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63E3" w:rsidRPr="005C6FB6" w:rsidRDefault="00EB63E3" w:rsidP="00EB63E3">
      <w:pPr>
        <w:rPr>
          <w:rFonts w:ascii="Arial" w:hAnsi="Arial" w:cs="Arial"/>
          <w:b/>
          <w:bCs/>
          <w:sz w:val="20"/>
          <w:szCs w:val="20"/>
          <w:lang w:val="en-IE"/>
        </w:rPr>
      </w:pPr>
    </w:p>
    <w:p w:rsidR="00EB63E3" w:rsidRPr="005C6FB6" w:rsidRDefault="00EB63E3" w:rsidP="00EB63E3">
      <w:pPr>
        <w:rPr>
          <w:rFonts w:ascii="Arial" w:hAnsi="Arial" w:cs="Arial"/>
          <w:sz w:val="20"/>
          <w:szCs w:val="20"/>
          <w:lang w:val="en-IE"/>
        </w:rPr>
      </w:pPr>
    </w:p>
    <w:p w:rsidR="00EB63E3" w:rsidRPr="005C6FB6" w:rsidRDefault="00CA3A40" w:rsidP="00A64D3D">
      <w:pPr>
        <w:jc w:val="center"/>
        <w:rPr>
          <w:rFonts w:ascii="Arial" w:hAnsi="Arial" w:cs="Arial"/>
          <w:b/>
          <w:bCs/>
          <w:sz w:val="20"/>
          <w:szCs w:val="20"/>
          <w:lang w:val="en-IE"/>
        </w:rPr>
      </w:pPr>
      <w:r w:rsidRPr="005C6FB6">
        <w:rPr>
          <w:b/>
          <w:bCs/>
          <w:noProof/>
          <w:lang w:val="en-IE" w:eastAsia="en-IE"/>
        </w:rPr>
        <w:drawing>
          <wp:inline distT="0" distB="0" distL="0" distR="0" wp14:anchorId="4ACAE4D5" wp14:editId="64B98B34">
            <wp:extent cx="4533900" cy="2140128"/>
            <wp:effectExtent l="0" t="0" r="0" b="0"/>
            <wp:docPr id="33" name="Picture 33" descr="R:\X - Information and Communications\Corporate identity\LAB Logo for hea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X - Information and Communications\Corporate identity\LAB Logo for header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9142" cy="2142602"/>
                    </a:xfrm>
                    <a:prstGeom prst="rect">
                      <a:avLst/>
                    </a:prstGeom>
                    <a:noFill/>
                    <a:ln>
                      <a:noFill/>
                    </a:ln>
                  </pic:spPr>
                </pic:pic>
              </a:graphicData>
            </a:graphic>
          </wp:inline>
        </w:drawing>
      </w:r>
    </w:p>
    <w:p w:rsidR="00EB63E3" w:rsidRPr="005C6FB6" w:rsidRDefault="00EB63E3" w:rsidP="00EB63E3">
      <w:pPr>
        <w:rPr>
          <w:rFonts w:ascii="Arial" w:hAnsi="Arial" w:cs="Arial"/>
          <w:b/>
          <w:bCs/>
          <w:sz w:val="20"/>
          <w:szCs w:val="20"/>
          <w:lang w:val="en-IE"/>
        </w:rPr>
      </w:pPr>
    </w:p>
    <w:p w:rsidR="00F52801" w:rsidRPr="005C6FB6" w:rsidRDefault="00F52801" w:rsidP="00EB63E3">
      <w:pPr>
        <w:rPr>
          <w:rFonts w:ascii="Arial" w:hAnsi="Arial" w:cs="Arial"/>
          <w:b/>
          <w:bCs/>
          <w:sz w:val="20"/>
          <w:szCs w:val="20"/>
          <w:lang w:val="en-IE"/>
        </w:rPr>
      </w:pPr>
    </w:p>
    <w:p w:rsidR="00F52801" w:rsidRPr="005C6FB6" w:rsidRDefault="00F52801" w:rsidP="00EB63E3">
      <w:pPr>
        <w:rPr>
          <w:rFonts w:ascii="Arial" w:hAnsi="Arial" w:cs="Arial"/>
          <w:b/>
          <w:bCs/>
          <w:sz w:val="20"/>
          <w:szCs w:val="20"/>
          <w:lang w:val="en-IE"/>
        </w:rPr>
      </w:pPr>
    </w:p>
    <w:p w:rsidR="00F52801" w:rsidRPr="005C6FB6" w:rsidRDefault="00F52801" w:rsidP="00EB63E3">
      <w:pPr>
        <w:rPr>
          <w:rFonts w:ascii="Arial" w:hAnsi="Arial" w:cs="Arial"/>
          <w:b/>
          <w:bCs/>
          <w:sz w:val="20"/>
          <w:szCs w:val="20"/>
          <w:lang w:val="en-IE"/>
        </w:rPr>
      </w:pPr>
    </w:p>
    <w:p w:rsidR="00F52801" w:rsidRPr="005C6FB6" w:rsidRDefault="00F52801" w:rsidP="00EB63E3">
      <w:pPr>
        <w:rPr>
          <w:rFonts w:ascii="Arial" w:hAnsi="Arial" w:cs="Arial"/>
          <w:b/>
          <w:bCs/>
          <w:sz w:val="20"/>
          <w:szCs w:val="20"/>
          <w:lang w:val="en-IE"/>
        </w:rPr>
      </w:pPr>
    </w:p>
    <w:p w:rsidR="00EB63E3" w:rsidRPr="005C6FB6" w:rsidRDefault="00EB63E3" w:rsidP="00EB63E3">
      <w:pPr>
        <w:rPr>
          <w:rFonts w:ascii="Arial" w:hAnsi="Arial" w:cs="Arial"/>
          <w:b/>
          <w:bCs/>
          <w:color w:val="339966"/>
          <w:sz w:val="96"/>
          <w:szCs w:val="96"/>
          <w:lang w:val="en-IE"/>
        </w:rPr>
      </w:pPr>
      <w:r w:rsidRPr="005C6FB6">
        <w:rPr>
          <w:rFonts w:ascii="Arial" w:hAnsi="Arial" w:cs="Arial"/>
          <w:b/>
          <w:bCs/>
          <w:color w:val="339966"/>
          <w:sz w:val="96"/>
          <w:szCs w:val="96"/>
          <w:lang w:val="en-IE"/>
        </w:rPr>
        <w:t xml:space="preserve">Administrative procedures handbook </w:t>
      </w:r>
    </w:p>
    <w:p w:rsidR="00EB63E3" w:rsidRPr="005C6FB6" w:rsidRDefault="00EB63E3" w:rsidP="00EB63E3">
      <w:pPr>
        <w:rPr>
          <w:rFonts w:ascii="Arial" w:hAnsi="Arial" w:cs="Arial"/>
          <w:b/>
          <w:bCs/>
          <w:sz w:val="40"/>
          <w:szCs w:val="40"/>
          <w:lang w:val="en-IE"/>
        </w:rPr>
      </w:pPr>
    </w:p>
    <w:p w:rsidR="001309DD" w:rsidRPr="005C6FB6" w:rsidRDefault="001309DD" w:rsidP="00D11CB1">
      <w:pPr>
        <w:tabs>
          <w:tab w:val="left" w:pos="1575"/>
        </w:tabs>
        <w:rPr>
          <w:rFonts w:ascii="Arial" w:hAnsi="Arial" w:cs="Arial"/>
          <w:b/>
          <w:bCs/>
          <w:sz w:val="96"/>
          <w:szCs w:val="96"/>
          <w:lang w:val="en-IE"/>
        </w:rPr>
      </w:pPr>
    </w:p>
    <w:p w:rsidR="001F29FD" w:rsidRPr="005C6FB6" w:rsidRDefault="001F29FD" w:rsidP="001F29FD">
      <w:pPr>
        <w:tabs>
          <w:tab w:val="left" w:pos="1575"/>
        </w:tabs>
        <w:jc w:val="center"/>
        <w:rPr>
          <w:rFonts w:ascii="Arial" w:hAnsi="Arial" w:cs="Arial"/>
          <w:b/>
          <w:bCs/>
          <w:sz w:val="96"/>
          <w:szCs w:val="96"/>
          <w:lang w:val="en-IE"/>
        </w:rPr>
      </w:pPr>
    </w:p>
    <w:p w:rsidR="001F29FD" w:rsidRPr="005C6FB6" w:rsidRDefault="00877C1D" w:rsidP="00FB5CD2">
      <w:pPr>
        <w:tabs>
          <w:tab w:val="left" w:pos="1575"/>
        </w:tabs>
        <w:jc w:val="center"/>
        <w:rPr>
          <w:rFonts w:ascii="Arial" w:hAnsi="Arial" w:cs="Arial"/>
          <w:b/>
          <w:bCs/>
          <w:i/>
          <w:sz w:val="48"/>
          <w:szCs w:val="48"/>
          <w:lang w:val="en-IE"/>
        </w:rPr>
      </w:pPr>
      <w:r w:rsidRPr="005C6FB6">
        <w:rPr>
          <w:rFonts w:ascii="Arial" w:hAnsi="Arial" w:cs="Arial"/>
          <w:b/>
          <w:bCs/>
          <w:sz w:val="28"/>
          <w:szCs w:val="28"/>
          <w:lang w:val="en-IE"/>
        </w:rPr>
        <w:t>Our Mission is to facilitate the effective resolution of civil disputes through the delivery of efficient and accessible legal aid and mediation services and to effectively manage and administer the State’s criminal legal aid schemes</w:t>
      </w:r>
    </w:p>
    <w:p w:rsidR="00877C1D" w:rsidRPr="005C6FB6" w:rsidRDefault="00877C1D" w:rsidP="001309DD">
      <w:pPr>
        <w:tabs>
          <w:tab w:val="left" w:pos="1575"/>
        </w:tabs>
        <w:rPr>
          <w:rFonts w:ascii="Arial" w:hAnsi="Arial" w:cs="Arial"/>
          <w:b/>
          <w:bCs/>
          <w:sz w:val="48"/>
          <w:szCs w:val="48"/>
          <w:lang w:val="en-IE"/>
        </w:rPr>
      </w:pPr>
    </w:p>
    <w:p w:rsidR="00C25673" w:rsidRPr="005C6FB6" w:rsidRDefault="009D314B" w:rsidP="001309DD">
      <w:pPr>
        <w:tabs>
          <w:tab w:val="left" w:pos="1575"/>
        </w:tabs>
        <w:rPr>
          <w:rFonts w:ascii="Arial" w:hAnsi="Arial" w:cs="Arial"/>
          <w:b/>
          <w:bCs/>
          <w:sz w:val="48"/>
          <w:szCs w:val="48"/>
          <w:lang w:val="en-IE"/>
        </w:rPr>
      </w:pPr>
      <w:r>
        <w:rPr>
          <w:rFonts w:ascii="Arial" w:hAnsi="Arial" w:cs="Arial"/>
          <w:b/>
          <w:bCs/>
          <w:sz w:val="48"/>
          <w:szCs w:val="48"/>
          <w:lang w:val="en-IE"/>
        </w:rPr>
        <w:t>November</w:t>
      </w:r>
      <w:r w:rsidRPr="005C6FB6">
        <w:rPr>
          <w:rFonts w:ascii="Arial" w:hAnsi="Arial" w:cs="Arial"/>
          <w:b/>
          <w:bCs/>
          <w:sz w:val="48"/>
          <w:szCs w:val="48"/>
          <w:lang w:val="en-IE"/>
        </w:rPr>
        <w:t xml:space="preserve"> </w:t>
      </w:r>
      <w:r w:rsidR="00476487" w:rsidRPr="005C6FB6">
        <w:rPr>
          <w:rFonts w:ascii="Arial" w:hAnsi="Arial" w:cs="Arial"/>
          <w:b/>
          <w:bCs/>
          <w:sz w:val="48"/>
          <w:szCs w:val="48"/>
          <w:lang w:val="en-IE"/>
        </w:rPr>
        <w:t xml:space="preserve">2018 </w:t>
      </w:r>
    </w:p>
    <w:p w:rsidR="00877C1D" w:rsidRPr="005C6FB6" w:rsidRDefault="00476487" w:rsidP="00FB5CD2">
      <w:pPr>
        <w:rPr>
          <w:rFonts w:ascii="Arial" w:hAnsi="Arial" w:cs="Arial"/>
          <w:b/>
          <w:bCs/>
          <w:sz w:val="32"/>
          <w:szCs w:val="32"/>
          <w:lang w:val="en-IE"/>
        </w:rPr>
      </w:pPr>
      <w:r w:rsidRPr="005C6FB6">
        <w:rPr>
          <w:rFonts w:ascii="Arial" w:hAnsi="Arial" w:cs="Arial"/>
          <w:b/>
          <w:bCs/>
          <w:sz w:val="32"/>
          <w:szCs w:val="32"/>
          <w:lang w:val="en-IE"/>
        </w:rPr>
        <w:t xml:space="preserve">Twelfth </w:t>
      </w:r>
      <w:r w:rsidR="00877C1D" w:rsidRPr="005C6FB6">
        <w:rPr>
          <w:rFonts w:ascii="Arial" w:hAnsi="Arial" w:cs="Arial"/>
          <w:b/>
          <w:bCs/>
          <w:sz w:val="32"/>
          <w:szCs w:val="32"/>
          <w:lang w:val="en-IE"/>
        </w:rPr>
        <w:t>Edition</w:t>
      </w:r>
    </w:p>
    <w:p w:rsidR="00EB63E3" w:rsidRPr="005C6FB6" w:rsidRDefault="00EB63E3" w:rsidP="00FB5CD2">
      <w:pPr>
        <w:rPr>
          <w:rFonts w:ascii="Arial" w:hAnsi="Arial" w:cs="Arial"/>
          <w:sz w:val="20"/>
          <w:szCs w:val="20"/>
          <w:lang w:val="en-IE"/>
        </w:rPr>
      </w:pPr>
    </w:p>
    <w:p w:rsidR="00EB63E3" w:rsidRPr="005C6FB6" w:rsidRDefault="00EB63E3" w:rsidP="00EB63E3">
      <w:pPr>
        <w:autoSpaceDE w:val="0"/>
        <w:autoSpaceDN w:val="0"/>
        <w:adjustRightInd w:val="0"/>
        <w:rPr>
          <w:rFonts w:ascii="Arial" w:hAnsi="Arial" w:cs="Arial"/>
          <w:sz w:val="20"/>
          <w:szCs w:val="20"/>
          <w:lang w:val="en-IE"/>
        </w:rPr>
      </w:pPr>
    </w:p>
    <w:p w:rsidR="00EB63E3" w:rsidRPr="005C6FB6" w:rsidRDefault="00EB63E3" w:rsidP="00EB63E3">
      <w:pPr>
        <w:autoSpaceDE w:val="0"/>
        <w:autoSpaceDN w:val="0"/>
        <w:adjustRightInd w:val="0"/>
        <w:rPr>
          <w:rFonts w:ascii="Arial" w:hAnsi="Arial" w:cs="Arial"/>
          <w:sz w:val="20"/>
          <w:szCs w:val="20"/>
          <w:lang w:val="en-IE"/>
        </w:rPr>
      </w:pPr>
    </w:p>
    <w:p w:rsidR="00EB63E3" w:rsidRPr="005C6FB6" w:rsidRDefault="00EB63E3" w:rsidP="00EB63E3">
      <w:pPr>
        <w:autoSpaceDE w:val="0"/>
        <w:autoSpaceDN w:val="0"/>
        <w:adjustRightInd w:val="0"/>
        <w:rPr>
          <w:rFonts w:ascii="Arial" w:hAnsi="Arial" w:cs="Arial"/>
          <w:sz w:val="20"/>
          <w:szCs w:val="20"/>
          <w:lang w:val="en-IE"/>
        </w:rPr>
      </w:pPr>
    </w:p>
    <w:p w:rsidR="00EB63E3" w:rsidRPr="005C6FB6" w:rsidRDefault="00EB63E3" w:rsidP="00EB63E3">
      <w:pPr>
        <w:autoSpaceDE w:val="0"/>
        <w:autoSpaceDN w:val="0"/>
        <w:adjustRightInd w:val="0"/>
        <w:rPr>
          <w:rFonts w:ascii="Arial" w:hAnsi="Arial" w:cs="Arial"/>
          <w:sz w:val="20"/>
          <w:szCs w:val="20"/>
          <w:lang w:val="en-IE"/>
        </w:rPr>
      </w:pPr>
    </w:p>
    <w:p w:rsidR="00EB63E3" w:rsidRPr="005C6FB6" w:rsidRDefault="00EB63E3" w:rsidP="00EB63E3">
      <w:pPr>
        <w:autoSpaceDE w:val="0"/>
        <w:autoSpaceDN w:val="0"/>
        <w:adjustRightInd w:val="0"/>
        <w:rPr>
          <w:rFonts w:ascii="Arial" w:hAnsi="Arial" w:cs="Arial"/>
          <w:sz w:val="20"/>
          <w:szCs w:val="20"/>
          <w:lang w:val="en-IE"/>
        </w:rPr>
      </w:pPr>
    </w:p>
    <w:p w:rsidR="00EB63E3" w:rsidRPr="005C6FB6" w:rsidRDefault="001878E4" w:rsidP="00DC4420">
      <w:pPr>
        <w:rPr>
          <w:rFonts w:ascii="Arial" w:hAnsi="Arial" w:cs="Arial"/>
          <w:b/>
          <w:bCs/>
          <w:color w:val="339966"/>
          <w:sz w:val="72"/>
          <w:szCs w:val="72"/>
          <w:lang w:val="en-IE"/>
        </w:rPr>
      </w:pPr>
      <w:r w:rsidRPr="005C6FB6">
        <w:rPr>
          <w:rFonts w:ascii="Arial" w:hAnsi="Arial" w:cs="Arial"/>
          <w:sz w:val="20"/>
          <w:szCs w:val="20"/>
          <w:lang w:val="en-IE"/>
        </w:rPr>
        <w:br w:type="page"/>
      </w:r>
    </w:p>
    <w:p w:rsidR="00A64D3D" w:rsidRPr="005C6FB6" w:rsidRDefault="00A64D3D" w:rsidP="00EB63E3">
      <w:pPr>
        <w:jc w:val="center"/>
        <w:rPr>
          <w:rFonts w:ascii="Arial" w:hAnsi="Arial" w:cs="Arial"/>
          <w:b/>
          <w:bCs/>
          <w:color w:val="339966"/>
          <w:sz w:val="72"/>
          <w:szCs w:val="72"/>
          <w:lang w:val="en-IE"/>
        </w:rPr>
      </w:pPr>
    </w:p>
    <w:p w:rsidR="00A64D3D" w:rsidRPr="005C6FB6" w:rsidRDefault="00A64D3D" w:rsidP="00EB63E3">
      <w:pPr>
        <w:jc w:val="center"/>
        <w:rPr>
          <w:rFonts w:ascii="Arial" w:hAnsi="Arial" w:cs="Arial"/>
          <w:b/>
          <w:bCs/>
          <w:color w:val="339966"/>
          <w:sz w:val="72"/>
          <w:szCs w:val="72"/>
          <w:lang w:val="en-IE"/>
        </w:rPr>
      </w:pPr>
    </w:p>
    <w:p w:rsidR="00EB63E3" w:rsidRPr="005C6FB6" w:rsidRDefault="00CA3A40" w:rsidP="00EB63E3">
      <w:pPr>
        <w:jc w:val="center"/>
        <w:rPr>
          <w:rFonts w:ascii="Arial" w:hAnsi="Arial" w:cs="Arial"/>
          <w:b/>
          <w:bCs/>
          <w:color w:val="339966"/>
          <w:sz w:val="72"/>
          <w:szCs w:val="72"/>
          <w:lang w:val="en-IE"/>
        </w:rPr>
      </w:pPr>
      <w:r w:rsidRPr="005C6FB6">
        <w:rPr>
          <w:b/>
          <w:bCs/>
          <w:noProof/>
          <w:lang w:val="en-IE" w:eastAsia="en-IE"/>
        </w:rPr>
        <w:drawing>
          <wp:inline distT="0" distB="0" distL="0" distR="0" wp14:anchorId="2258BB54" wp14:editId="41173997">
            <wp:extent cx="3009014" cy="1420339"/>
            <wp:effectExtent l="0" t="0" r="1270" b="8890"/>
            <wp:docPr id="43" name="Picture 43" descr="R:\X - Information and Communications\Corporate identity\LAB Logo for hea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X - Information and Communications\Corporate identity\LAB Logo for header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6699" cy="1423966"/>
                    </a:xfrm>
                    <a:prstGeom prst="rect">
                      <a:avLst/>
                    </a:prstGeom>
                    <a:noFill/>
                    <a:ln>
                      <a:noFill/>
                    </a:ln>
                  </pic:spPr>
                </pic:pic>
              </a:graphicData>
            </a:graphic>
          </wp:inline>
        </w:drawing>
      </w:r>
    </w:p>
    <w:p w:rsidR="00EB63E3" w:rsidRPr="005C6FB6" w:rsidRDefault="00EB63E3" w:rsidP="00EB63E3">
      <w:pPr>
        <w:jc w:val="center"/>
        <w:rPr>
          <w:rFonts w:ascii="Arial" w:hAnsi="Arial" w:cs="Arial"/>
          <w:b/>
          <w:bCs/>
          <w:color w:val="339966"/>
          <w:sz w:val="72"/>
          <w:szCs w:val="72"/>
          <w:lang w:val="en-IE"/>
        </w:rPr>
      </w:pPr>
      <w:r w:rsidRPr="005C6FB6">
        <w:rPr>
          <w:rFonts w:ascii="Arial" w:hAnsi="Arial" w:cs="Arial"/>
          <w:b/>
          <w:bCs/>
          <w:color w:val="339966"/>
          <w:sz w:val="72"/>
          <w:szCs w:val="72"/>
          <w:lang w:val="en-IE"/>
        </w:rPr>
        <w:t>Administrative procedures handbook</w:t>
      </w:r>
    </w:p>
    <w:p w:rsidR="00EB63E3" w:rsidRPr="005C6FB6" w:rsidRDefault="00D27D10" w:rsidP="00EB63E3">
      <w:pPr>
        <w:jc w:val="center"/>
        <w:rPr>
          <w:rFonts w:ascii="Arial" w:hAnsi="Arial" w:cs="Arial"/>
          <w:b/>
          <w:bCs/>
          <w:sz w:val="44"/>
          <w:szCs w:val="44"/>
          <w:lang w:val="en-IE"/>
        </w:rPr>
      </w:pPr>
      <w:r>
        <w:rPr>
          <w:rFonts w:ascii="Arial" w:hAnsi="Arial" w:cs="Arial"/>
          <w:b/>
          <w:bCs/>
          <w:sz w:val="44"/>
          <w:szCs w:val="44"/>
          <w:lang w:val="en-IE"/>
        </w:rPr>
        <w:t>October</w:t>
      </w:r>
      <w:r w:rsidR="00476487" w:rsidRPr="005C6FB6">
        <w:rPr>
          <w:rFonts w:ascii="Arial" w:hAnsi="Arial" w:cs="Arial"/>
          <w:b/>
          <w:bCs/>
          <w:sz w:val="44"/>
          <w:szCs w:val="44"/>
          <w:lang w:val="en-IE"/>
        </w:rPr>
        <w:t xml:space="preserve"> 2018 </w:t>
      </w:r>
    </w:p>
    <w:p w:rsidR="00EB63E3" w:rsidRPr="005C6FB6" w:rsidRDefault="00EB63E3" w:rsidP="00EB63E3">
      <w:pPr>
        <w:jc w:val="center"/>
        <w:rPr>
          <w:rFonts w:ascii="Arial" w:hAnsi="Arial" w:cs="Arial"/>
          <w:b/>
          <w:bCs/>
          <w:sz w:val="44"/>
          <w:szCs w:val="44"/>
          <w:lang w:val="en-IE"/>
        </w:rPr>
      </w:pPr>
    </w:p>
    <w:p w:rsidR="00EB63E3" w:rsidRPr="005C6FB6" w:rsidRDefault="00EB63E3" w:rsidP="00EB63E3">
      <w:pPr>
        <w:jc w:val="center"/>
        <w:rPr>
          <w:rFonts w:ascii="Arial" w:hAnsi="Arial" w:cs="Arial"/>
          <w:b/>
          <w:bCs/>
          <w:sz w:val="44"/>
          <w:szCs w:val="44"/>
          <w:lang w:val="en-IE"/>
        </w:rPr>
      </w:pPr>
    </w:p>
    <w:p w:rsidR="00EB63E3" w:rsidRPr="005C6FB6" w:rsidRDefault="00EB63E3" w:rsidP="00EB63E3">
      <w:pPr>
        <w:jc w:val="center"/>
        <w:rPr>
          <w:rFonts w:ascii="Arial" w:hAnsi="Arial" w:cs="Arial"/>
          <w:b/>
          <w:bCs/>
          <w:sz w:val="32"/>
          <w:szCs w:val="32"/>
          <w:lang w:val="en-IE"/>
        </w:rPr>
      </w:pPr>
    </w:p>
    <w:p w:rsidR="00EB63E3" w:rsidRPr="005C6FB6" w:rsidRDefault="00EB63E3" w:rsidP="00EB63E3">
      <w:pPr>
        <w:jc w:val="center"/>
        <w:rPr>
          <w:rFonts w:ascii="Arial" w:hAnsi="Arial" w:cs="Arial"/>
          <w:b/>
          <w:bCs/>
          <w:sz w:val="32"/>
          <w:szCs w:val="32"/>
          <w:lang w:val="en-IE"/>
        </w:rPr>
      </w:pPr>
    </w:p>
    <w:p w:rsidR="00EB63E3" w:rsidRPr="005C6FB6" w:rsidRDefault="00EB63E3" w:rsidP="00EB63E3">
      <w:pPr>
        <w:jc w:val="center"/>
        <w:rPr>
          <w:rFonts w:ascii="Arial" w:hAnsi="Arial" w:cs="Arial"/>
          <w:b/>
          <w:bCs/>
          <w:sz w:val="32"/>
          <w:szCs w:val="32"/>
          <w:lang w:val="en-IE"/>
        </w:rPr>
      </w:pPr>
    </w:p>
    <w:p w:rsidR="00EB63E3" w:rsidRPr="005C6FB6" w:rsidRDefault="00EB63E3" w:rsidP="00EB63E3">
      <w:pPr>
        <w:jc w:val="center"/>
        <w:rPr>
          <w:rFonts w:ascii="Arial" w:hAnsi="Arial" w:cs="Arial"/>
          <w:b/>
          <w:bCs/>
          <w:sz w:val="32"/>
          <w:szCs w:val="32"/>
          <w:lang w:val="en-IE"/>
        </w:rPr>
      </w:pPr>
    </w:p>
    <w:p w:rsidR="00EB63E3" w:rsidRPr="005C6FB6" w:rsidRDefault="00EB63E3" w:rsidP="00EB63E3">
      <w:pPr>
        <w:jc w:val="center"/>
        <w:rPr>
          <w:rFonts w:ascii="Arial" w:hAnsi="Arial" w:cs="Arial"/>
          <w:b/>
          <w:bCs/>
          <w:sz w:val="32"/>
          <w:szCs w:val="32"/>
          <w:lang w:val="en-IE"/>
        </w:rPr>
      </w:pPr>
    </w:p>
    <w:p w:rsidR="00EB63E3" w:rsidRPr="005C6FB6" w:rsidRDefault="00EB63E3" w:rsidP="00EB63E3">
      <w:pPr>
        <w:jc w:val="center"/>
        <w:rPr>
          <w:rFonts w:ascii="Arial" w:hAnsi="Arial" w:cs="Arial"/>
          <w:b/>
          <w:bCs/>
          <w:sz w:val="32"/>
          <w:szCs w:val="32"/>
          <w:lang w:val="en-IE"/>
        </w:rPr>
      </w:pPr>
    </w:p>
    <w:p w:rsidR="00EB63E3" w:rsidRPr="005C6FB6" w:rsidRDefault="006B7148" w:rsidP="00EB63E3">
      <w:pPr>
        <w:jc w:val="center"/>
        <w:rPr>
          <w:rFonts w:ascii="Arial" w:hAnsi="Arial" w:cs="Arial"/>
          <w:b/>
          <w:bCs/>
          <w:sz w:val="28"/>
          <w:szCs w:val="28"/>
          <w:lang w:val="en-IE"/>
        </w:rPr>
      </w:pPr>
      <w:r w:rsidRPr="005C6FB6">
        <w:rPr>
          <w:rFonts w:ascii="Arial" w:hAnsi="Arial" w:cs="Arial"/>
          <w:b/>
          <w:bCs/>
          <w:sz w:val="28"/>
          <w:szCs w:val="28"/>
          <w:lang w:val="en-IE"/>
        </w:rPr>
        <w:t xml:space="preserve">Civil Operations </w:t>
      </w:r>
    </w:p>
    <w:p w:rsidR="00EB63E3" w:rsidRPr="005C6FB6" w:rsidRDefault="00EB63E3" w:rsidP="00EB63E3">
      <w:pPr>
        <w:jc w:val="center"/>
        <w:rPr>
          <w:rFonts w:ascii="Arial" w:hAnsi="Arial" w:cs="Arial"/>
          <w:b/>
          <w:bCs/>
          <w:sz w:val="28"/>
          <w:szCs w:val="28"/>
          <w:lang w:val="en-IE"/>
        </w:rPr>
      </w:pPr>
    </w:p>
    <w:p w:rsidR="00EB63E3" w:rsidRPr="005C6FB6" w:rsidRDefault="00CC3C1C" w:rsidP="00EB63E3">
      <w:pPr>
        <w:jc w:val="center"/>
        <w:rPr>
          <w:rFonts w:ascii="Arial" w:hAnsi="Arial" w:cs="Arial"/>
          <w:b/>
          <w:bCs/>
          <w:lang w:val="en-IE"/>
        </w:rPr>
      </w:pPr>
      <w:r w:rsidRPr="005C6FB6">
        <w:rPr>
          <w:rFonts w:ascii="Arial" w:hAnsi="Arial" w:cs="Arial"/>
          <w:b/>
          <w:bCs/>
          <w:lang w:val="en-IE"/>
        </w:rPr>
        <w:t>First i</w:t>
      </w:r>
      <w:r w:rsidR="00EB63E3" w:rsidRPr="005C6FB6">
        <w:rPr>
          <w:rFonts w:ascii="Arial" w:hAnsi="Arial" w:cs="Arial"/>
          <w:b/>
          <w:bCs/>
          <w:lang w:val="en-IE"/>
        </w:rPr>
        <w:t>ssued June 2010</w:t>
      </w:r>
      <w:r w:rsidRPr="005C6FB6">
        <w:rPr>
          <w:rFonts w:ascii="Arial" w:hAnsi="Arial" w:cs="Arial"/>
          <w:b/>
          <w:bCs/>
          <w:lang w:val="en-IE"/>
        </w:rPr>
        <w:br/>
        <w:t xml:space="preserve">Second Edition issued </w:t>
      </w:r>
      <w:r w:rsidR="004213A3" w:rsidRPr="005C6FB6">
        <w:rPr>
          <w:rFonts w:ascii="Arial" w:hAnsi="Arial" w:cs="Arial"/>
          <w:b/>
          <w:bCs/>
          <w:lang w:val="en-IE"/>
        </w:rPr>
        <w:t>March</w:t>
      </w:r>
      <w:r w:rsidRPr="005C6FB6">
        <w:rPr>
          <w:rFonts w:ascii="Arial" w:hAnsi="Arial" w:cs="Arial"/>
          <w:b/>
          <w:bCs/>
          <w:lang w:val="en-IE"/>
        </w:rPr>
        <w:t xml:space="preserve"> 2011</w:t>
      </w:r>
    </w:p>
    <w:p w:rsidR="00E75DA0" w:rsidRPr="005C6FB6" w:rsidRDefault="00E75DA0" w:rsidP="00EB63E3">
      <w:pPr>
        <w:jc w:val="center"/>
        <w:rPr>
          <w:rFonts w:ascii="Arial" w:hAnsi="Arial" w:cs="Arial"/>
          <w:b/>
          <w:bCs/>
          <w:lang w:val="en-IE"/>
        </w:rPr>
      </w:pPr>
      <w:r w:rsidRPr="005C6FB6">
        <w:rPr>
          <w:rFonts w:ascii="Arial" w:hAnsi="Arial" w:cs="Arial"/>
          <w:b/>
          <w:bCs/>
          <w:lang w:val="en-IE"/>
        </w:rPr>
        <w:t>Third Edition</w:t>
      </w:r>
      <w:r w:rsidR="0082149B" w:rsidRPr="005C6FB6">
        <w:rPr>
          <w:rFonts w:ascii="Arial" w:hAnsi="Arial" w:cs="Arial"/>
          <w:b/>
          <w:bCs/>
          <w:lang w:val="en-IE"/>
        </w:rPr>
        <w:t xml:space="preserve"> June 2011</w:t>
      </w:r>
    </w:p>
    <w:p w:rsidR="00C25673" w:rsidRPr="005C6FB6" w:rsidRDefault="00BA3491" w:rsidP="00EB63E3">
      <w:pPr>
        <w:jc w:val="center"/>
        <w:rPr>
          <w:rFonts w:ascii="Arial" w:hAnsi="Arial" w:cs="Arial"/>
          <w:b/>
          <w:bCs/>
          <w:lang w:val="en-IE"/>
        </w:rPr>
      </w:pPr>
      <w:r w:rsidRPr="005C6FB6">
        <w:rPr>
          <w:rFonts w:ascii="Arial" w:hAnsi="Arial" w:cs="Arial"/>
          <w:b/>
          <w:bCs/>
          <w:lang w:val="en-IE"/>
        </w:rPr>
        <w:t>Fourth Edition September 2011</w:t>
      </w:r>
    </w:p>
    <w:p w:rsidR="005F5409" w:rsidRPr="005C6FB6" w:rsidRDefault="005F5409" w:rsidP="00EB63E3">
      <w:pPr>
        <w:jc w:val="center"/>
        <w:rPr>
          <w:rFonts w:ascii="Arial" w:hAnsi="Arial" w:cs="Arial"/>
          <w:b/>
          <w:bCs/>
          <w:lang w:val="en-IE"/>
        </w:rPr>
      </w:pPr>
      <w:r w:rsidRPr="005C6FB6">
        <w:rPr>
          <w:rFonts w:ascii="Arial" w:hAnsi="Arial" w:cs="Arial"/>
          <w:b/>
          <w:bCs/>
          <w:lang w:val="en-IE"/>
        </w:rPr>
        <w:t>F</w:t>
      </w:r>
      <w:r w:rsidR="00BA3491" w:rsidRPr="005C6FB6">
        <w:rPr>
          <w:rFonts w:ascii="Arial" w:hAnsi="Arial" w:cs="Arial"/>
          <w:b/>
          <w:bCs/>
          <w:lang w:val="en-IE"/>
        </w:rPr>
        <w:t xml:space="preserve">ifth </w:t>
      </w:r>
      <w:r w:rsidRPr="005C6FB6">
        <w:rPr>
          <w:rFonts w:ascii="Arial" w:hAnsi="Arial" w:cs="Arial"/>
          <w:b/>
          <w:bCs/>
          <w:lang w:val="en-IE"/>
        </w:rPr>
        <w:t>Edition</w:t>
      </w:r>
      <w:r w:rsidR="00C25673" w:rsidRPr="005C6FB6">
        <w:rPr>
          <w:rFonts w:ascii="Arial" w:hAnsi="Arial" w:cs="Arial"/>
          <w:b/>
          <w:bCs/>
          <w:lang w:val="en-IE"/>
        </w:rPr>
        <w:t xml:space="preserve"> </w:t>
      </w:r>
      <w:r w:rsidR="00BA3491" w:rsidRPr="005C6FB6">
        <w:rPr>
          <w:rFonts w:ascii="Arial" w:hAnsi="Arial" w:cs="Arial"/>
          <w:b/>
          <w:bCs/>
          <w:lang w:val="en-IE"/>
        </w:rPr>
        <w:t>March</w:t>
      </w:r>
      <w:r w:rsidR="00C25673" w:rsidRPr="005C6FB6">
        <w:rPr>
          <w:rFonts w:ascii="Arial" w:hAnsi="Arial" w:cs="Arial"/>
          <w:b/>
          <w:bCs/>
          <w:lang w:val="en-IE"/>
        </w:rPr>
        <w:t xml:space="preserve"> 201</w:t>
      </w:r>
      <w:r w:rsidR="00BA3491" w:rsidRPr="005C6FB6">
        <w:rPr>
          <w:rFonts w:ascii="Arial" w:hAnsi="Arial" w:cs="Arial"/>
          <w:b/>
          <w:bCs/>
          <w:lang w:val="en-IE"/>
        </w:rPr>
        <w:t>2</w:t>
      </w:r>
    </w:p>
    <w:p w:rsidR="007879B9" w:rsidRPr="005C6FB6" w:rsidRDefault="007879B9" w:rsidP="00EB63E3">
      <w:pPr>
        <w:jc w:val="center"/>
        <w:rPr>
          <w:rFonts w:ascii="Arial" w:hAnsi="Arial" w:cs="Arial"/>
          <w:b/>
          <w:bCs/>
          <w:lang w:val="en-IE"/>
        </w:rPr>
      </w:pPr>
      <w:r w:rsidRPr="005C6FB6">
        <w:rPr>
          <w:rFonts w:ascii="Arial" w:hAnsi="Arial" w:cs="Arial"/>
          <w:b/>
          <w:bCs/>
          <w:lang w:val="en-IE"/>
        </w:rPr>
        <w:t>Sixth Edition August 2012</w:t>
      </w:r>
    </w:p>
    <w:p w:rsidR="00786E3D" w:rsidRPr="005C6FB6" w:rsidRDefault="00786E3D" w:rsidP="00EB63E3">
      <w:pPr>
        <w:jc w:val="center"/>
        <w:rPr>
          <w:rFonts w:ascii="Arial" w:hAnsi="Arial" w:cs="Arial"/>
          <w:b/>
          <w:bCs/>
          <w:lang w:val="en-IE"/>
        </w:rPr>
      </w:pPr>
      <w:r w:rsidRPr="005C6FB6">
        <w:rPr>
          <w:rFonts w:ascii="Arial" w:hAnsi="Arial" w:cs="Arial"/>
          <w:b/>
          <w:bCs/>
          <w:lang w:val="en-IE"/>
        </w:rPr>
        <w:t>Seventh Edition September 2013</w:t>
      </w:r>
    </w:p>
    <w:p w:rsidR="00DD0D42" w:rsidRPr="005C6FB6" w:rsidRDefault="00F52801" w:rsidP="00EB63E3">
      <w:pPr>
        <w:jc w:val="center"/>
        <w:rPr>
          <w:rFonts w:ascii="Arial" w:hAnsi="Arial" w:cs="Arial"/>
          <w:b/>
          <w:bCs/>
          <w:lang w:val="en-IE"/>
        </w:rPr>
      </w:pPr>
      <w:r w:rsidRPr="005C6FB6">
        <w:rPr>
          <w:rFonts w:ascii="Arial" w:hAnsi="Arial" w:cs="Arial"/>
          <w:b/>
          <w:bCs/>
          <w:lang w:val="en-IE"/>
        </w:rPr>
        <w:t>Eighth Edition March 2014</w:t>
      </w:r>
    </w:p>
    <w:p w:rsidR="0018058F" w:rsidRPr="005C6FB6" w:rsidRDefault="0018058F" w:rsidP="00EB63E3">
      <w:pPr>
        <w:jc w:val="center"/>
        <w:rPr>
          <w:rFonts w:ascii="Arial" w:hAnsi="Arial" w:cs="Arial"/>
          <w:b/>
          <w:bCs/>
          <w:lang w:val="en-IE"/>
        </w:rPr>
      </w:pPr>
      <w:r w:rsidRPr="005C6FB6">
        <w:rPr>
          <w:rFonts w:ascii="Arial" w:hAnsi="Arial" w:cs="Arial"/>
          <w:b/>
          <w:bCs/>
          <w:lang w:val="en-IE"/>
        </w:rPr>
        <w:t>Ninth Edition February 2015</w:t>
      </w:r>
    </w:p>
    <w:p w:rsidR="00DD0D42" w:rsidRPr="005C6FB6" w:rsidRDefault="00862BF0" w:rsidP="00EB63E3">
      <w:pPr>
        <w:jc w:val="center"/>
        <w:rPr>
          <w:rFonts w:ascii="Arial" w:hAnsi="Arial" w:cs="Arial"/>
          <w:b/>
          <w:bCs/>
          <w:lang w:val="en-IE"/>
        </w:rPr>
      </w:pPr>
      <w:r w:rsidRPr="005C6FB6">
        <w:rPr>
          <w:rFonts w:ascii="Arial" w:hAnsi="Arial" w:cs="Arial"/>
          <w:b/>
          <w:bCs/>
          <w:lang w:val="en-IE"/>
        </w:rPr>
        <w:t>Tenth Edition January 2016</w:t>
      </w:r>
      <w:r w:rsidR="00476487" w:rsidRPr="005C6FB6">
        <w:rPr>
          <w:rFonts w:ascii="Arial" w:hAnsi="Arial" w:cs="Arial"/>
          <w:b/>
          <w:bCs/>
          <w:lang w:val="en-IE"/>
        </w:rPr>
        <w:br/>
        <w:t>Eleventh Edition May 2017</w:t>
      </w:r>
    </w:p>
    <w:p w:rsidR="008818FC" w:rsidRPr="005C6FB6" w:rsidRDefault="008818FC" w:rsidP="00EB63E3">
      <w:pPr>
        <w:jc w:val="center"/>
        <w:rPr>
          <w:rFonts w:ascii="Arial" w:hAnsi="Arial" w:cs="Arial"/>
          <w:b/>
          <w:bCs/>
          <w:sz w:val="28"/>
          <w:szCs w:val="28"/>
          <w:lang w:val="en-IE"/>
        </w:rPr>
      </w:pPr>
    </w:p>
    <w:p w:rsidR="0069031F" w:rsidRPr="005C6FB6" w:rsidRDefault="00476487" w:rsidP="00EB63E3">
      <w:pPr>
        <w:jc w:val="center"/>
        <w:rPr>
          <w:rFonts w:ascii="Arial" w:hAnsi="Arial" w:cs="Arial"/>
          <w:b/>
          <w:bCs/>
          <w:sz w:val="28"/>
          <w:szCs w:val="28"/>
          <w:lang w:val="en-IE"/>
        </w:rPr>
      </w:pPr>
      <w:r w:rsidRPr="005C6FB6">
        <w:rPr>
          <w:rFonts w:ascii="Arial" w:hAnsi="Arial" w:cs="Arial"/>
          <w:b/>
          <w:bCs/>
          <w:sz w:val="28"/>
          <w:szCs w:val="28"/>
          <w:lang w:val="en-IE"/>
        </w:rPr>
        <w:t xml:space="preserve">Twelfth </w:t>
      </w:r>
      <w:r w:rsidR="0069031F" w:rsidRPr="005C6FB6">
        <w:rPr>
          <w:rFonts w:ascii="Arial" w:hAnsi="Arial" w:cs="Arial"/>
          <w:b/>
          <w:bCs/>
          <w:sz w:val="28"/>
          <w:szCs w:val="28"/>
          <w:lang w:val="en-IE"/>
        </w:rPr>
        <w:t>Edition</w:t>
      </w:r>
    </w:p>
    <w:p w:rsidR="00EB63E3" w:rsidRPr="005C6FB6" w:rsidRDefault="00EB63E3" w:rsidP="00EB63E3">
      <w:pPr>
        <w:rPr>
          <w:rFonts w:ascii="Arial" w:hAnsi="Arial" w:cs="Arial"/>
          <w:b/>
          <w:bCs/>
          <w:sz w:val="36"/>
          <w:szCs w:val="36"/>
          <w:lang w:val="en-IE" w:bidi="hi-IN"/>
        </w:rPr>
      </w:pPr>
      <w:r w:rsidRPr="005C6FB6">
        <w:rPr>
          <w:rFonts w:ascii="Arial" w:hAnsi="Arial" w:cs="Arial"/>
          <w:b/>
          <w:bCs/>
          <w:sz w:val="96"/>
          <w:szCs w:val="96"/>
          <w:lang w:val="en-IE"/>
        </w:rPr>
        <w:br w:type="page"/>
      </w:r>
      <w:r w:rsidRPr="005C6FB6">
        <w:rPr>
          <w:rFonts w:ascii="Arial" w:hAnsi="Arial" w:cs="Arial"/>
          <w:b/>
          <w:bCs/>
          <w:sz w:val="96"/>
          <w:szCs w:val="96"/>
          <w:lang w:val="en-IE"/>
        </w:rPr>
        <w:lastRenderedPageBreak/>
        <w:br w:type="page"/>
      </w:r>
      <w:r w:rsidRPr="005C6FB6">
        <w:rPr>
          <w:rFonts w:ascii="Arial" w:hAnsi="Arial" w:cs="Arial"/>
          <w:b/>
          <w:bCs/>
          <w:sz w:val="36"/>
          <w:szCs w:val="36"/>
          <w:lang w:val="en-IE" w:bidi="hi-IN"/>
        </w:rPr>
        <w:lastRenderedPageBreak/>
        <w:t xml:space="preserve">Administrative Procedures Handbook </w:t>
      </w:r>
      <w:r w:rsidR="00476487" w:rsidRPr="005C6FB6">
        <w:rPr>
          <w:rFonts w:ascii="Arial" w:hAnsi="Arial" w:cs="Arial"/>
          <w:b/>
          <w:bCs/>
          <w:sz w:val="36"/>
          <w:szCs w:val="36"/>
          <w:lang w:val="en-IE" w:bidi="hi-IN"/>
        </w:rPr>
        <w:t>2018</w:t>
      </w:r>
    </w:p>
    <w:p w:rsidR="00EB63E3" w:rsidRPr="005C6FB6" w:rsidRDefault="00EB63E3" w:rsidP="00EB63E3">
      <w:pPr>
        <w:rPr>
          <w:rFonts w:ascii="Arial" w:hAnsi="Arial" w:cs="Arial"/>
          <w:b/>
          <w:sz w:val="28"/>
          <w:szCs w:val="28"/>
          <w:lang w:val="en-IE"/>
        </w:rPr>
      </w:pPr>
    </w:p>
    <w:p w:rsidR="00EB63E3" w:rsidRPr="005C6FB6" w:rsidRDefault="00EB63E3" w:rsidP="00EB63E3">
      <w:pPr>
        <w:rPr>
          <w:rFonts w:ascii="Arial" w:hAnsi="Arial" w:cs="Arial"/>
          <w:lang w:val="en-IE"/>
        </w:rPr>
      </w:pPr>
      <w:r w:rsidRPr="005C6FB6">
        <w:rPr>
          <w:rFonts w:ascii="Arial" w:hAnsi="Arial" w:cs="Arial"/>
          <w:b/>
          <w:sz w:val="28"/>
          <w:szCs w:val="28"/>
          <w:lang w:val="en-IE"/>
        </w:rPr>
        <w:t>Introduction</w:t>
      </w:r>
    </w:p>
    <w:p w:rsidR="00EB63E3" w:rsidRPr="005C6FB6" w:rsidRDefault="00EB63E3" w:rsidP="00EB63E3">
      <w:pPr>
        <w:rPr>
          <w:rFonts w:ascii="Arial" w:hAnsi="Arial" w:cs="Arial"/>
          <w:sz w:val="20"/>
          <w:szCs w:val="20"/>
          <w:lang w:val="en-IE"/>
        </w:rPr>
      </w:pPr>
    </w:p>
    <w:p w:rsidR="00C03BCB" w:rsidRPr="005C6FB6" w:rsidRDefault="00C03BCB" w:rsidP="00C03BCB">
      <w:pPr>
        <w:rPr>
          <w:rFonts w:ascii="Arial" w:hAnsi="Arial" w:cs="Arial"/>
          <w:bCs/>
          <w:i/>
          <w:sz w:val="20"/>
          <w:szCs w:val="20"/>
          <w:lang w:val="en-IE" w:bidi="hi-IN"/>
        </w:rPr>
      </w:pPr>
      <w:r w:rsidRPr="005C6FB6">
        <w:rPr>
          <w:rFonts w:ascii="Arial" w:hAnsi="Arial" w:cs="Arial"/>
          <w:bCs/>
          <w:i/>
          <w:sz w:val="20"/>
          <w:szCs w:val="20"/>
          <w:lang w:val="en-IE" w:bidi="hi-IN"/>
        </w:rPr>
        <w:t>“The principal functions of the Board shall be… to provide, within the Board’s resources and subject to the other provisions of  this Act—</w:t>
      </w:r>
    </w:p>
    <w:p w:rsidR="00C03BCB" w:rsidRPr="005C6FB6" w:rsidRDefault="00C03BCB" w:rsidP="005C3B76">
      <w:pPr>
        <w:ind w:left="825"/>
        <w:rPr>
          <w:rFonts w:ascii="Arial" w:hAnsi="Arial" w:cs="Arial"/>
          <w:bCs/>
          <w:i/>
          <w:sz w:val="20"/>
          <w:szCs w:val="20"/>
          <w:lang w:val="en-IE" w:bidi="hi-IN"/>
        </w:rPr>
      </w:pPr>
      <w:r w:rsidRPr="005C6FB6">
        <w:rPr>
          <w:rFonts w:ascii="Arial" w:hAnsi="Arial" w:cs="Arial"/>
          <w:bCs/>
          <w:i/>
          <w:sz w:val="20"/>
          <w:szCs w:val="20"/>
          <w:lang w:val="en-IE" w:bidi="hi-IN"/>
        </w:rPr>
        <w:t>(</w:t>
      </w:r>
      <w:proofErr w:type="spellStart"/>
      <w:r w:rsidRPr="005C6FB6">
        <w:rPr>
          <w:rFonts w:ascii="Arial" w:hAnsi="Arial" w:cs="Arial"/>
          <w:bCs/>
          <w:i/>
          <w:sz w:val="20"/>
          <w:szCs w:val="20"/>
          <w:lang w:val="en-IE" w:bidi="hi-IN"/>
        </w:rPr>
        <w:t>i</w:t>
      </w:r>
      <w:proofErr w:type="spellEnd"/>
      <w:r w:rsidRPr="005C6FB6">
        <w:rPr>
          <w:rFonts w:ascii="Arial" w:hAnsi="Arial" w:cs="Arial"/>
          <w:bCs/>
          <w:i/>
          <w:sz w:val="20"/>
          <w:szCs w:val="20"/>
          <w:lang w:val="en-IE" w:bidi="hi-IN"/>
        </w:rPr>
        <w:t xml:space="preserve">) legal aid and advice in civil cases to persons who satisfy the requirements of this </w:t>
      </w:r>
      <w:r w:rsidR="005C3B76" w:rsidRPr="005C6FB6">
        <w:rPr>
          <w:rFonts w:ascii="Arial" w:hAnsi="Arial" w:cs="Arial"/>
          <w:bCs/>
          <w:i/>
          <w:sz w:val="20"/>
          <w:szCs w:val="20"/>
          <w:lang w:val="en-IE" w:bidi="hi-IN"/>
        </w:rPr>
        <w:t xml:space="preserve"> </w:t>
      </w:r>
      <w:r w:rsidRPr="005C6FB6">
        <w:rPr>
          <w:rFonts w:ascii="Arial" w:hAnsi="Arial" w:cs="Arial"/>
          <w:bCs/>
          <w:i/>
          <w:sz w:val="20"/>
          <w:szCs w:val="20"/>
          <w:lang w:val="en-IE" w:bidi="hi-IN"/>
        </w:rPr>
        <w:t>Act, and</w:t>
      </w:r>
    </w:p>
    <w:p w:rsidR="00C03BCB" w:rsidRPr="005C6FB6" w:rsidRDefault="00C03BCB" w:rsidP="00C03BCB">
      <w:pPr>
        <w:rPr>
          <w:rFonts w:ascii="Arial" w:hAnsi="Arial" w:cs="Arial"/>
          <w:bCs/>
          <w:i/>
          <w:sz w:val="20"/>
          <w:szCs w:val="20"/>
          <w:lang w:val="en-IE" w:bidi="hi-IN"/>
        </w:rPr>
      </w:pPr>
      <w:r w:rsidRPr="005C6FB6">
        <w:rPr>
          <w:rFonts w:ascii="Arial" w:hAnsi="Arial" w:cs="Arial"/>
          <w:bCs/>
          <w:i/>
          <w:sz w:val="20"/>
          <w:szCs w:val="20"/>
          <w:lang w:val="en-IE" w:bidi="hi-IN"/>
        </w:rPr>
        <w:t xml:space="preserve"> </w:t>
      </w:r>
      <w:r w:rsidRPr="005C6FB6">
        <w:rPr>
          <w:rFonts w:ascii="Arial" w:hAnsi="Arial" w:cs="Arial"/>
          <w:bCs/>
          <w:i/>
          <w:sz w:val="20"/>
          <w:szCs w:val="20"/>
          <w:lang w:val="en-IE" w:bidi="hi-IN"/>
        </w:rPr>
        <w:tab/>
        <w:t xml:space="preserve">  (ii) a family mediation service;”</w:t>
      </w:r>
    </w:p>
    <w:p w:rsidR="00EB63E3" w:rsidRPr="005C6FB6" w:rsidRDefault="00EB63E3" w:rsidP="00EB63E3">
      <w:pPr>
        <w:autoSpaceDE w:val="0"/>
        <w:autoSpaceDN w:val="0"/>
        <w:adjustRightInd w:val="0"/>
        <w:rPr>
          <w:rFonts w:ascii="Arial" w:hAnsi="Arial" w:cs="Arial"/>
          <w:i/>
          <w:iCs/>
          <w:sz w:val="20"/>
          <w:szCs w:val="20"/>
          <w:lang w:val="en-IE" w:bidi="hi-IN"/>
        </w:rPr>
      </w:pPr>
      <w:r w:rsidRPr="005C6FB6">
        <w:rPr>
          <w:rFonts w:ascii="Arial" w:hAnsi="Arial" w:cs="Arial"/>
          <w:i/>
          <w:iCs/>
          <w:sz w:val="20"/>
          <w:szCs w:val="20"/>
          <w:lang w:val="en-IE" w:bidi="hi-IN"/>
        </w:rPr>
        <w:tab/>
      </w:r>
      <w:r w:rsidRPr="005C6FB6">
        <w:rPr>
          <w:rFonts w:ascii="Arial" w:hAnsi="Arial" w:cs="Arial"/>
          <w:i/>
          <w:iCs/>
          <w:sz w:val="20"/>
          <w:szCs w:val="20"/>
          <w:lang w:val="en-IE" w:bidi="hi-IN"/>
        </w:rPr>
        <w:tab/>
      </w:r>
      <w:r w:rsidRPr="005C6FB6">
        <w:rPr>
          <w:rFonts w:ascii="Arial" w:hAnsi="Arial" w:cs="Arial"/>
          <w:i/>
          <w:iCs/>
          <w:sz w:val="20"/>
          <w:szCs w:val="20"/>
          <w:lang w:val="en-IE" w:bidi="hi-IN"/>
        </w:rPr>
        <w:tab/>
      </w:r>
      <w:r w:rsidRPr="005C6FB6">
        <w:rPr>
          <w:rFonts w:ascii="Arial" w:hAnsi="Arial" w:cs="Arial"/>
          <w:i/>
          <w:iCs/>
          <w:sz w:val="20"/>
          <w:szCs w:val="20"/>
          <w:lang w:val="en-IE" w:bidi="hi-IN"/>
        </w:rPr>
        <w:tab/>
      </w:r>
      <w:r w:rsidRPr="005C6FB6">
        <w:rPr>
          <w:rFonts w:ascii="Arial" w:hAnsi="Arial" w:cs="Arial"/>
          <w:i/>
          <w:iCs/>
          <w:sz w:val="20"/>
          <w:szCs w:val="20"/>
          <w:lang w:val="en-IE" w:bidi="hi-IN"/>
        </w:rPr>
        <w:tab/>
      </w:r>
      <w:r w:rsidR="00C03BCB" w:rsidRPr="005C6FB6">
        <w:rPr>
          <w:rFonts w:ascii="Arial" w:hAnsi="Arial" w:cs="Arial"/>
          <w:i/>
          <w:iCs/>
          <w:sz w:val="20"/>
          <w:szCs w:val="20"/>
          <w:lang w:val="en-IE" w:bidi="hi-IN"/>
        </w:rPr>
        <w:tab/>
      </w:r>
      <w:r w:rsidRPr="005C6FB6">
        <w:rPr>
          <w:rFonts w:ascii="Arial" w:hAnsi="Arial" w:cs="Arial"/>
          <w:i/>
          <w:iCs/>
          <w:sz w:val="20"/>
          <w:szCs w:val="20"/>
          <w:lang w:val="en-IE" w:bidi="hi-IN"/>
        </w:rPr>
        <w:t>-</w:t>
      </w:r>
      <w:r w:rsidRPr="005C6FB6">
        <w:rPr>
          <w:rFonts w:ascii="Arial" w:hAnsi="Arial" w:cs="Arial"/>
          <w:sz w:val="20"/>
          <w:szCs w:val="20"/>
          <w:lang w:val="en-IE" w:bidi="hi-IN"/>
        </w:rPr>
        <w:t xml:space="preserve"> </w:t>
      </w:r>
      <w:r w:rsidRPr="005C6FB6">
        <w:rPr>
          <w:rFonts w:ascii="Arial" w:hAnsi="Arial" w:cs="Arial"/>
          <w:i/>
          <w:iCs/>
          <w:sz w:val="20"/>
          <w:szCs w:val="20"/>
          <w:lang w:val="en-IE" w:bidi="hi-IN"/>
        </w:rPr>
        <w:t>Civil Legal Aid Act 1995</w:t>
      </w:r>
      <w:r w:rsidRPr="005C6FB6">
        <w:rPr>
          <w:rFonts w:ascii="Arial" w:hAnsi="Arial" w:cs="Arial"/>
          <w:sz w:val="20"/>
          <w:szCs w:val="20"/>
          <w:lang w:val="en-IE" w:bidi="hi-IN"/>
        </w:rPr>
        <w:t xml:space="preserve">, </w:t>
      </w:r>
      <w:r w:rsidR="004261E4" w:rsidRPr="005C6FB6">
        <w:rPr>
          <w:rFonts w:ascii="Arial" w:hAnsi="Arial" w:cs="Arial"/>
          <w:sz w:val="20"/>
          <w:szCs w:val="20"/>
          <w:lang w:val="en-IE" w:bidi="hi-IN"/>
        </w:rPr>
        <w:t>as</w:t>
      </w:r>
      <w:r w:rsidR="004354DF" w:rsidRPr="005C6FB6">
        <w:rPr>
          <w:rFonts w:ascii="Arial" w:hAnsi="Arial" w:cs="Arial"/>
          <w:sz w:val="20"/>
          <w:szCs w:val="20"/>
          <w:lang w:val="en-IE" w:bidi="hi-IN"/>
        </w:rPr>
        <w:t xml:space="preserve"> amended</w:t>
      </w:r>
    </w:p>
    <w:p w:rsidR="00EB63E3" w:rsidRPr="005C6FB6" w:rsidRDefault="00EB63E3" w:rsidP="00EB63E3">
      <w:pPr>
        <w:autoSpaceDE w:val="0"/>
        <w:autoSpaceDN w:val="0"/>
        <w:adjustRightInd w:val="0"/>
        <w:rPr>
          <w:rFonts w:ascii="Arial" w:hAnsi="Arial" w:cs="Arial"/>
          <w:i/>
          <w:iCs/>
          <w:sz w:val="20"/>
          <w:szCs w:val="20"/>
          <w:lang w:val="en-IE" w:bidi="hi-IN"/>
        </w:rPr>
      </w:pPr>
    </w:p>
    <w:p w:rsidR="00EB63E3" w:rsidRPr="005C6FB6" w:rsidRDefault="00EB63E3" w:rsidP="00EB63E3">
      <w:pPr>
        <w:rPr>
          <w:rFonts w:ascii="Arial" w:hAnsi="Arial" w:cs="Arial"/>
          <w:sz w:val="20"/>
          <w:szCs w:val="20"/>
          <w:lang w:val="en-IE"/>
        </w:rPr>
      </w:pPr>
      <w:r w:rsidRPr="005C6FB6">
        <w:rPr>
          <w:rFonts w:ascii="Arial" w:hAnsi="Arial" w:cs="Arial"/>
          <w:sz w:val="20"/>
          <w:szCs w:val="20"/>
          <w:lang w:val="en-IE"/>
        </w:rPr>
        <w:t>This handbook has been produced with the aim of providing a reference detailing all necessary procedures for the running of a law centre.</w:t>
      </w:r>
      <w:r w:rsidRPr="005C6FB6">
        <w:rPr>
          <w:rFonts w:ascii="Arial" w:hAnsi="Arial" w:cs="Arial"/>
          <w:b/>
          <w:bCs/>
          <w:i/>
          <w:iCs/>
          <w:sz w:val="20"/>
          <w:szCs w:val="20"/>
          <w:lang w:val="en-IE"/>
        </w:rPr>
        <w:t xml:space="preserve"> </w:t>
      </w:r>
      <w:r w:rsidRPr="005C6FB6">
        <w:rPr>
          <w:rFonts w:ascii="Arial" w:hAnsi="Arial" w:cs="Arial"/>
          <w:sz w:val="20"/>
          <w:szCs w:val="20"/>
          <w:lang w:val="en-IE"/>
        </w:rPr>
        <w:t xml:space="preserve">This handbook is an “operating manual” for all law centre staff. Information specific to legal matters can be found in the separate </w:t>
      </w:r>
      <w:r w:rsidRPr="005C6FB6">
        <w:rPr>
          <w:rFonts w:ascii="Arial" w:hAnsi="Arial" w:cs="Arial"/>
          <w:b/>
          <w:bCs/>
          <w:iCs/>
          <w:sz w:val="20"/>
          <w:szCs w:val="20"/>
          <w:lang w:val="en-IE"/>
        </w:rPr>
        <w:t>Circular on Legal Services</w:t>
      </w:r>
      <w:r w:rsidRPr="005C6FB6">
        <w:rPr>
          <w:rFonts w:ascii="Arial" w:hAnsi="Arial" w:cs="Arial"/>
          <w:bCs/>
          <w:i/>
          <w:iCs/>
          <w:sz w:val="20"/>
          <w:szCs w:val="20"/>
          <w:lang w:val="en-IE"/>
        </w:rPr>
        <w:t xml:space="preserve">. </w:t>
      </w:r>
      <w:r w:rsidRPr="005C6FB6">
        <w:rPr>
          <w:rFonts w:ascii="Arial" w:hAnsi="Arial" w:cs="Arial"/>
          <w:bCs/>
          <w:iCs/>
          <w:sz w:val="20"/>
          <w:szCs w:val="20"/>
          <w:lang w:val="en-IE"/>
        </w:rPr>
        <w:t xml:space="preserve">Template letters in this handbook are to be used by staff where necessary unless otherwise stated. </w:t>
      </w:r>
    </w:p>
    <w:p w:rsidR="00EB63E3" w:rsidRPr="005C6FB6" w:rsidRDefault="00EB63E3" w:rsidP="00EB63E3">
      <w:pPr>
        <w:rPr>
          <w:rFonts w:ascii="Arial" w:hAnsi="Arial" w:cs="Arial"/>
          <w:sz w:val="20"/>
          <w:szCs w:val="20"/>
          <w:lang w:val="en-IE"/>
        </w:rPr>
      </w:pPr>
    </w:p>
    <w:p w:rsidR="00EB63E3" w:rsidRPr="005C6FB6" w:rsidRDefault="00EB63E3" w:rsidP="00EB63E3">
      <w:pPr>
        <w:rPr>
          <w:rFonts w:ascii="Arial" w:hAnsi="Arial" w:cs="Arial"/>
          <w:b/>
          <w:bCs/>
          <w:i/>
          <w:iCs/>
          <w:sz w:val="22"/>
          <w:szCs w:val="22"/>
          <w:lang w:val="en-IE"/>
        </w:rPr>
      </w:pPr>
      <w:r w:rsidRPr="005C6FB6">
        <w:rPr>
          <w:rFonts w:ascii="Arial" w:hAnsi="Arial" w:cs="Arial"/>
          <w:b/>
          <w:bCs/>
          <w:i/>
          <w:iCs/>
          <w:sz w:val="22"/>
          <w:szCs w:val="22"/>
          <w:lang w:val="en-IE"/>
        </w:rPr>
        <w:t>Who is this handbook for?</w:t>
      </w:r>
    </w:p>
    <w:p w:rsidR="00EB63E3" w:rsidRPr="005C6FB6" w:rsidRDefault="00EB63E3" w:rsidP="00EB63E3">
      <w:pPr>
        <w:rPr>
          <w:rFonts w:ascii="Arial" w:hAnsi="Arial" w:cs="Arial"/>
          <w:sz w:val="20"/>
          <w:szCs w:val="20"/>
          <w:lang w:val="en-IE"/>
        </w:rPr>
      </w:pPr>
      <w:r w:rsidRPr="005C6FB6">
        <w:rPr>
          <w:rFonts w:ascii="Arial" w:hAnsi="Arial" w:cs="Arial"/>
          <w:sz w:val="20"/>
          <w:szCs w:val="20"/>
          <w:lang w:val="en-IE"/>
        </w:rPr>
        <w:t>This handbook has been written for all existing staff as well as newcomers to the Board. The directions and procedures in this handbook apply to staff in law centres – solicitor, paralegal, and clerical staff. Aspects of the handbook may also be relevant to other staff.</w:t>
      </w:r>
    </w:p>
    <w:p w:rsidR="00EB63E3" w:rsidRPr="005C6FB6" w:rsidRDefault="00EB63E3" w:rsidP="00EB63E3">
      <w:pPr>
        <w:rPr>
          <w:rFonts w:ascii="Arial" w:hAnsi="Arial" w:cs="Arial"/>
          <w:sz w:val="20"/>
          <w:szCs w:val="20"/>
          <w:lang w:val="en-IE"/>
        </w:rPr>
      </w:pPr>
    </w:p>
    <w:p w:rsidR="00EB63E3" w:rsidRPr="005C6FB6" w:rsidRDefault="00EB63E3" w:rsidP="00EB63E3">
      <w:pPr>
        <w:rPr>
          <w:rFonts w:ascii="Arial" w:hAnsi="Arial" w:cs="Arial"/>
          <w:sz w:val="20"/>
          <w:szCs w:val="20"/>
          <w:lang w:val="en-IE"/>
        </w:rPr>
      </w:pPr>
      <w:r w:rsidRPr="005C6FB6">
        <w:rPr>
          <w:rFonts w:ascii="Arial" w:hAnsi="Arial" w:cs="Arial"/>
          <w:sz w:val="20"/>
          <w:szCs w:val="20"/>
          <w:lang w:val="en-IE"/>
        </w:rPr>
        <w:t xml:space="preserve">For the purposes of this handbook the term “law centre” includes all law centres unless the context indicates otherwise. It also includes (unless otherwise stated) the </w:t>
      </w:r>
      <w:r w:rsidR="00507E1A" w:rsidRPr="005C6FB6">
        <w:rPr>
          <w:rFonts w:ascii="Arial" w:hAnsi="Arial" w:cs="Arial"/>
          <w:sz w:val="20"/>
          <w:szCs w:val="20"/>
          <w:lang w:val="en-IE"/>
        </w:rPr>
        <w:t>Dolphin House Service</w:t>
      </w:r>
      <w:r w:rsidR="00B02736" w:rsidRPr="005C6FB6">
        <w:rPr>
          <w:rFonts w:ascii="Arial" w:hAnsi="Arial" w:cs="Arial"/>
          <w:sz w:val="20"/>
          <w:szCs w:val="20"/>
          <w:lang w:val="en-IE"/>
        </w:rPr>
        <w:t>,</w:t>
      </w:r>
      <w:r w:rsidR="00862BF0" w:rsidRPr="005C6FB6">
        <w:rPr>
          <w:rFonts w:ascii="Arial" w:hAnsi="Arial" w:cs="Arial"/>
          <w:sz w:val="20"/>
          <w:szCs w:val="20"/>
          <w:lang w:val="en-IE"/>
        </w:rPr>
        <w:t xml:space="preserve"> Childcare Unit, </w:t>
      </w:r>
      <w:r w:rsidR="00A90F45" w:rsidRPr="005C6FB6">
        <w:rPr>
          <w:rFonts w:ascii="Arial" w:hAnsi="Arial" w:cs="Arial"/>
          <w:sz w:val="20"/>
          <w:szCs w:val="20"/>
          <w:lang w:val="en-IE"/>
        </w:rPr>
        <w:t xml:space="preserve"> </w:t>
      </w:r>
      <w:r w:rsidR="00CF7476" w:rsidRPr="005C6FB6">
        <w:rPr>
          <w:rFonts w:ascii="Arial" w:hAnsi="Arial" w:cs="Arial"/>
          <w:sz w:val="20"/>
          <w:szCs w:val="20"/>
          <w:lang w:val="en-IE"/>
        </w:rPr>
        <w:t>and Law Centre</w:t>
      </w:r>
      <w:r w:rsidR="00EB1D04" w:rsidRPr="005C6FB6">
        <w:rPr>
          <w:rFonts w:ascii="Arial" w:hAnsi="Arial" w:cs="Arial"/>
          <w:sz w:val="20"/>
          <w:szCs w:val="20"/>
          <w:lang w:val="en-IE"/>
        </w:rPr>
        <w:t xml:space="preserve"> (Montague Court)</w:t>
      </w:r>
      <w:r w:rsidR="00B02736" w:rsidRPr="005C6FB6">
        <w:rPr>
          <w:rFonts w:ascii="Arial" w:hAnsi="Arial" w:cs="Arial"/>
          <w:sz w:val="20"/>
          <w:szCs w:val="20"/>
          <w:lang w:val="en-IE"/>
        </w:rPr>
        <w:t xml:space="preserve">, </w:t>
      </w:r>
      <w:r w:rsidRPr="005C6FB6">
        <w:rPr>
          <w:rFonts w:ascii="Arial" w:hAnsi="Arial" w:cs="Arial"/>
          <w:sz w:val="20"/>
          <w:szCs w:val="20"/>
          <w:lang w:val="en-IE"/>
        </w:rPr>
        <w:t xml:space="preserve">which operate in similar manner to other law centres, notwithstanding their specialised remits. </w:t>
      </w:r>
    </w:p>
    <w:p w:rsidR="00EB63E3" w:rsidRPr="005C6FB6" w:rsidRDefault="00EB63E3" w:rsidP="00EB63E3">
      <w:pPr>
        <w:rPr>
          <w:rFonts w:ascii="Arial" w:hAnsi="Arial" w:cs="Arial"/>
          <w:sz w:val="20"/>
          <w:szCs w:val="20"/>
          <w:lang w:val="en-IE"/>
        </w:rPr>
      </w:pPr>
    </w:p>
    <w:p w:rsidR="00EB63E3" w:rsidRPr="005C6FB6" w:rsidRDefault="00EB63E3" w:rsidP="00EB63E3">
      <w:pPr>
        <w:rPr>
          <w:rFonts w:ascii="Arial" w:hAnsi="Arial" w:cs="Arial"/>
          <w:b/>
          <w:bCs/>
          <w:i/>
          <w:iCs/>
          <w:sz w:val="22"/>
          <w:szCs w:val="22"/>
          <w:lang w:val="en-IE"/>
        </w:rPr>
      </w:pPr>
      <w:r w:rsidRPr="005C6FB6">
        <w:rPr>
          <w:rFonts w:ascii="Arial" w:hAnsi="Arial" w:cs="Arial"/>
          <w:b/>
          <w:bCs/>
          <w:i/>
          <w:iCs/>
          <w:sz w:val="22"/>
          <w:szCs w:val="22"/>
          <w:lang w:val="en-IE"/>
        </w:rPr>
        <w:t>How the handbook works</w:t>
      </w:r>
    </w:p>
    <w:p w:rsidR="00EB63E3" w:rsidRPr="005C6FB6" w:rsidRDefault="00EB63E3" w:rsidP="00EB63E3">
      <w:pPr>
        <w:rPr>
          <w:rFonts w:ascii="Arial" w:hAnsi="Arial" w:cs="Arial"/>
          <w:b/>
          <w:bCs/>
          <w:sz w:val="20"/>
          <w:szCs w:val="20"/>
          <w:lang w:val="en-IE"/>
        </w:rPr>
      </w:pPr>
      <w:r w:rsidRPr="005C6FB6">
        <w:rPr>
          <w:rFonts w:ascii="Arial" w:hAnsi="Arial" w:cs="Arial"/>
          <w:sz w:val="20"/>
          <w:szCs w:val="20"/>
          <w:lang w:val="en-IE"/>
        </w:rPr>
        <w:t xml:space="preserve">The handbook provides two types of information – general background information on </w:t>
      </w:r>
      <w:r w:rsidR="00B6633D" w:rsidRPr="005C6FB6">
        <w:rPr>
          <w:rFonts w:ascii="Arial" w:hAnsi="Arial" w:cs="Arial"/>
          <w:sz w:val="20"/>
          <w:szCs w:val="20"/>
          <w:lang w:val="en-IE"/>
        </w:rPr>
        <w:t xml:space="preserve">our </w:t>
      </w:r>
      <w:r w:rsidRPr="005C6FB6">
        <w:rPr>
          <w:rFonts w:ascii="Arial" w:hAnsi="Arial" w:cs="Arial"/>
          <w:sz w:val="20"/>
          <w:szCs w:val="20"/>
          <w:lang w:val="en-IE"/>
        </w:rPr>
        <w:t xml:space="preserve">procedures in an area – </w:t>
      </w:r>
      <w:r w:rsidRPr="005C6FB6">
        <w:rPr>
          <w:rFonts w:ascii="Arial" w:hAnsi="Arial" w:cs="Arial"/>
          <w:b/>
          <w:bCs/>
          <w:sz w:val="20"/>
          <w:szCs w:val="20"/>
          <w:lang w:val="en-IE"/>
        </w:rPr>
        <w:t xml:space="preserve">why we do things this way, </w:t>
      </w:r>
      <w:r w:rsidRPr="005C6FB6">
        <w:rPr>
          <w:rFonts w:ascii="Arial" w:hAnsi="Arial" w:cs="Arial"/>
          <w:sz w:val="20"/>
          <w:szCs w:val="20"/>
          <w:lang w:val="en-IE"/>
        </w:rPr>
        <w:t xml:space="preserve">and detailed procedures which must be carried out – </w:t>
      </w:r>
      <w:r w:rsidRPr="005C6FB6">
        <w:rPr>
          <w:rFonts w:ascii="Arial" w:hAnsi="Arial" w:cs="Arial"/>
          <w:b/>
          <w:bCs/>
          <w:sz w:val="20"/>
          <w:szCs w:val="20"/>
          <w:lang w:val="en-IE"/>
        </w:rPr>
        <w:t>how we do things.</w:t>
      </w:r>
    </w:p>
    <w:p w:rsidR="00EB63E3" w:rsidRPr="005C6FB6" w:rsidRDefault="00EB63E3" w:rsidP="00EB63E3">
      <w:pPr>
        <w:rPr>
          <w:rFonts w:ascii="Arial" w:hAnsi="Arial" w:cs="Arial"/>
          <w:b/>
          <w:bCs/>
          <w:sz w:val="20"/>
          <w:szCs w:val="20"/>
          <w:lang w:val="en-IE"/>
        </w:rPr>
      </w:pPr>
    </w:p>
    <w:p w:rsidR="00EB63E3" w:rsidRPr="005C6FB6" w:rsidRDefault="00EB63E3" w:rsidP="00EB63E3">
      <w:pPr>
        <w:jc w:val="center"/>
        <w:rPr>
          <w:rFonts w:ascii="Arial" w:hAnsi="Arial" w:cs="Arial"/>
          <w:b/>
          <w:bCs/>
          <w:lang w:val="en-IE"/>
        </w:rPr>
      </w:pPr>
      <w:r w:rsidRPr="005C6FB6">
        <w:rPr>
          <w:rFonts w:ascii="Arial" w:hAnsi="Arial" w:cs="Arial"/>
          <w:b/>
          <w:bCs/>
          <w:bdr w:val="single" w:sz="24" w:space="0" w:color="auto"/>
          <w:lang w:val="en-IE"/>
        </w:rPr>
        <w:t>Important information and procedures are in a box like this!</w:t>
      </w:r>
    </w:p>
    <w:p w:rsidR="00EB63E3" w:rsidRPr="005C6FB6" w:rsidRDefault="00EB63E3" w:rsidP="00EB63E3">
      <w:pPr>
        <w:rPr>
          <w:rFonts w:ascii="Arial" w:hAnsi="Arial" w:cs="Arial"/>
          <w:sz w:val="20"/>
          <w:szCs w:val="20"/>
          <w:lang w:val="en-IE"/>
        </w:rPr>
      </w:pPr>
    </w:p>
    <w:p w:rsidR="00EB63E3" w:rsidRPr="005C6FB6" w:rsidRDefault="00EB63E3" w:rsidP="00EB63E3">
      <w:pPr>
        <w:rPr>
          <w:rFonts w:ascii="Arial" w:hAnsi="Arial" w:cs="Arial"/>
          <w:sz w:val="20"/>
          <w:szCs w:val="20"/>
          <w:lang w:val="en-IE"/>
        </w:rPr>
      </w:pPr>
      <w:r w:rsidRPr="005C6FB6">
        <w:rPr>
          <w:rFonts w:ascii="Arial" w:hAnsi="Arial" w:cs="Arial"/>
          <w:sz w:val="20"/>
          <w:szCs w:val="20"/>
          <w:lang w:val="en-IE"/>
        </w:rPr>
        <w:t xml:space="preserve">Information in a box falls into three categories. Procedures are headed with the word </w:t>
      </w:r>
      <w:r w:rsidRPr="005C6FB6">
        <w:rPr>
          <w:rFonts w:ascii="Arial" w:hAnsi="Arial" w:cs="Arial"/>
          <w:b/>
          <w:bCs/>
          <w:sz w:val="20"/>
          <w:szCs w:val="20"/>
          <w:lang w:val="en-IE"/>
        </w:rPr>
        <w:t xml:space="preserve">“Procedure” </w:t>
      </w:r>
      <w:r w:rsidRPr="005C6FB6">
        <w:rPr>
          <w:rFonts w:ascii="Arial" w:hAnsi="Arial" w:cs="Arial"/>
          <w:sz w:val="20"/>
          <w:szCs w:val="20"/>
          <w:lang w:val="en-IE"/>
        </w:rPr>
        <w:t>and incorporate a step-by-step guide to the way a particular activity should be carried out. Important messages and directions are also in a box.</w:t>
      </w:r>
    </w:p>
    <w:p w:rsidR="00EB63E3" w:rsidRPr="005C6FB6" w:rsidRDefault="00EB63E3" w:rsidP="00EB63E3">
      <w:pPr>
        <w:rPr>
          <w:rFonts w:ascii="Arial" w:hAnsi="Arial" w:cs="Arial"/>
          <w:sz w:val="20"/>
          <w:szCs w:val="20"/>
          <w:lang w:val="en-IE"/>
        </w:rPr>
      </w:pPr>
      <w:r w:rsidRPr="005C6FB6">
        <w:rPr>
          <w:rFonts w:ascii="Arial" w:hAnsi="Arial" w:cs="Arial"/>
          <w:sz w:val="20"/>
          <w:szCs w:val="20"/>
          <w:lang w:val="en-IE"/>
        </w:rPr>
        <w:t>There are also cross references like this:</w:t>
      </w:r>
    </w:p>
    <w:p w:rsidR="00EB63E3" w:rsidRPr="005C6FB6" w:rsidRDefault="00EB63E3" w:rsidP="00EB63E3">
      <w:pPr>
        <w:rPr>
          <w:rFonts w:ascii="Arial" w:hAnsi="Arial" w:cs="Arial"/>
          <w:sz w:val="20"/>
          <w:szCs w:val="20"/>
          <w:lang w:val="en-IE"/>
        </w:rPr>
      </w:pPr>
    </w:p>
    <w:p w:rsidR="00EB63E3" w:rsidRPr="005C6FB6" w:rsidRDefault="00EB63E3" w:rsidP="00EB63E3">
      <w:pPr>
        <w:pBdr>
          <w:top w:val="single" w:sz="24" w:space="1" w:color="auto"/>
          <w:left w:val="single" w:sz="24" w:space="4" w:color="auto"/>
          <w:bottom w:val="single" w:sz="24" w:space="1" w:color="auto"/>
          <w:right w:val="single" w:sz="24" w:space="4" w:color="auto"/>
        </w:pBdr>
        <w:jc w:val="center"/>
        <w:rPr>
          <w:rFonts w:ascii="Arial" w:hAnsi="Arial" w:cs="Arial"/>
          <w:b/>
          <w:bCs/>
          <w:lang w:val="en-IE"/>
        </w:rPr>
      </w:pPr>
      <w:r w:rsidRPr="005C6FB6">
        <w:rPr>
          <w:rFonts w:ascii="Arial" w:hAnsi="Arial" w:cs="Arial"/>
          <w:b/>
          <w:bCs/>
          <w:lang w:val="en-IE"/>
        </w:rPr>
        <w:sym w:font="Wingdings" w:char="F0E8"/>
      </w:r>
      <w:r w:rsidRPr="005C6FB6">
        <w:rPr>
          <w:rFonts w:ascii="Arial" w:hAnsi="Arial" w:cs="Arial"/>
          <w:b/>
          <w:bCs/>
          <w:lang w:val="en-IE"/>
        </w:rPr>
        <w:t xml:space="preserve"> Chapter 6</w:t>
      </w:r>
    </w:p>
    <w:p w:rsidR="00EB63E3" w:rsidRPr="005C6FB6" w:rsidRDefault="00EB63E3" w:rsidP="00EB63E3">
      <w:pPr>
        <w:rPr>
          <w:rFonts w:ascii="Arial" w:hAnsi="Arial" w:cs="Arial"/>
          <w:sz w:val="20"/>
          <w:szCs w:val="20"/>
          <w:lang w:val="en-IE"/>
        </w:rPr>
      </w:pPr>
    </w:p>
    <w:p w:rsidR="00EB63E3" w:rsidRPr="005C6FB6" w:rsidRDefault="00EB63E3" w:rsidP="00EB63E3">
      <w:pPr>
        <w:rPr>
          <w:rFonts w:ascii="Arial" w:hAnsi="Arial" w:cs="Arial"/>
          <w:sz w:val="20"/>
          <w:szCs w:val="20"/>
          <w:lang w:val="en-IE"/>
        </w:rPr>
      </w:pPr>
      <w:r w:rsidRPr="005C6FB6">
        <w:rPr>
          <w:rFonts w:ascii="Arial" w:hAnsi="Arial" w:cs="Arial"/>
          <w:sz w:val="20"/>
          <w:szCs w:val="20"/>
          <w:lang w:val="en-IE"/>
        </w:rPr>
        <w:t xml:space="preserve">With an </w:t>
      </w:r>
      <w:r w:rsidRPr="005C6FB6">
        <w:rPr>
          <w:rFonts w:ascii="Arial" w:hAnsi="Arial" w:cs="Arial"/>
          <w:sz w:val="20"/>
          <w:szCs w:val="20"/>
          <w:lang w:val="en-IE"/>
        </w:rPr>
        <w:sym w:font="Wingdings" w:char="F0E8"/>
      </w:r>
      <w:r w:rsidRPr="005C6FB6">
        <w:rPr>
          <w:rFonts w:ascii="Arial" w:hAnsi="Arial" w:cs="Arial"/>
          <w:sz w:val="20"/>
          <w:szCs w:val="20"/>
          <w:lang w:val="en-IE"/>
        </w:rPr>
        <w:t xml:space="preserve"> Arrow symbol indicating that there is more information about the procedure in another Chapter.</w:t>
      </w:r>
    </w:p>
    <w:p w:rsidR="00EB63E3" w:rsidRPr="005C6FB6" w:rsidRDefault="00EB63E3" w:rsidP="00EB63E3">
      <w:pPr>
        <w:rPr>
          <w:rFonts w:ascii="Arial" w:hAnsi="Arial" w:cs="Arial"/>
          <w:sz w:val="20"/>
          <w:szCs w:val="20"/>
          <w:lang w:val="en-IE"/>
        </w:rPr>
      </w:pPr>
    </w:p>
    <w:p w:rsidR="004118D6" w:rsidRPr="00A33B2C" w:rsidRDefault="002726AA" w:rsidP="00EB63E3">
      <w:pPr>
        <w:rPr>
          <w:rFonts w:ascii="Arial" w:hAnsi="Arial" w:cs="Arial"/>
          <w:sz w:val="20"/>
          <w:szCs w:val="20"/>
          <w:lang w:val="en-IE"/>
        </w:rPr>
      </w:pPr>
      <w:r w:rsidRPr="005C6FB6">
        <w:rPr>
          <w:rFonts w:ascii="Arial" w:hAnsi="Arial" w:cs="Arial"/>
          <w:noProof/>
          <w:lang w:val="en-IE" w:eastAsia="en-IE"/>
        </w:rPr>
        <w:drawing>
          <wp:anchor distT="0" distB="0" distL="114300" distR="114300" simplePos="0" relativeHeight="251725824" behindDoc="1" locked="0" layoutInCell="1" allowOverlap="1" wp14:anchorId="330938E9" wp14:editId="03D9216F">
            <wp:simplePos x="0" y="0"/>
            <wp:positionH relativeFrom="column">
              <wp:posOffset>0</wp:posOffset>
            </wp:positionH>
            <wp:positionV relativeFrom="paragraph">
              <wp:posOffset>0</wp:posOffset>
            </wp:positionV>
            <wp:extent cx="852805" cy="227330"/>
            <wp:effectExtent l="19050" t="0" r="4445" b="0"/>
            <wp:wrapTight wrapText="bothSides">
              <wp:wrapPolygon edited="0">
                <wp:start x="-483" y="0"/>
                <wp:lineTo x="-483" y="19911"/>
                <wp:lineTo x="21713" y="19911"/>
                <wp:lineTo x="21713" y="0"/>
                <wp:lineTo x="-483" y="0"/>
              </wp:wrapPolygon>
            </wp:wrapTight>
            <wp:docPr id="938" name="Picture 938" descr="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EOS"/>
                    <pic:cNvPicPr>
                      <a:picLocks noChangeAspect="1" noChangeArrowheads="1"/>
                    </pic:cNvPicPr>
                  </pic:nvPicPr>
                  <pic:blipFill>
                    <a:blip r:embed="rId10" cstate="print"/>
                    <a:srcRect/>
                    <a:stretch>
                      <a:fillRect/>
                    </a:stretch>
                  </pic:blipFill>
                  <pic:spPr bwMode="auto">
                    <a:xfrm>
                      <a:off x="0" y="0"/>
                      <a:ext cx="852805" cy="227330"/>
                    </a:xfrm>
                    <a:prstGeom prst="rect">
                      <a:avLst/>
                    </a:prstGeom>
                    <a:noFill/>
                  </pic:spPr>
                </pic:pic>
              </a:graphicData>
            </a:graphic>
          </wp:anchor>
        </w:drawing>
      </w:r>
      <w:r w:rsidR="004118D6" w:rsidRPr="00A33B2C">
        <w:rPr>
          <w:rFonts w:ascii="Arial" w:hAnsi="Arial" w:cs="Arial"/>
          <w:sz w:val="20"/>
          <w:szCs w:val="20"/>
          <w:lang w:val="en-IE"/>
        </w:rPr>
        <w:t xml:space="preserve">The </w:t>
      </w:r>
      <w:r w:rsidR="0049025E" w:rsidRPr="00A33B2C">
        <w:rPr>
          <w:rFonts w:ascii="Arial" w:hAnsi="Arial" w:cs="Arial"/>
          <w:sz w:val="20"/>
          <w:szCs w:val="20"/>
          <w:lang w:val="en-IE"/>
        </w:rPr>
        <w:t>EOS logo means that the section in question contains information or procedures relating to EOS, the Board’s Case Management System.</w:t>
      </w:r>
    </w:p>
    <w:p w:rsidR="004118D6" w:rsidRPr="005C6FB6" w:rsidRDefault="004118D6" w:rsidP="00EB63E3">
      <w:pPr>
        <w:rPr>
          <w:rFonts w:ascii="Arial" w:hAnsi="Arial" w:cs="Arial"/>
          <w:sz w:val="20"/>
          <w:szCs w:val="20"/>
          <w:lang w:val="en-IE"/>
        </w:rPr>
      </w:pPr>
    </w:p>
    <w:p w:rsidR="00EB63E3" w:rsidRPr="005C6FB6" w:rsidRDefault="00EB63E3" w:rsidP="00EB63E3">
      <w:pPr>
        <w:rPr>
          <w:rFonts w:ascii="Arial" w:hAnsi="Arial" w:cs="Arial"/>
          <w:sz w:val="20"/>
          <w:szCs w:val="20"/>
          <w:lang w:val="en-IE"/>
        </w:rPr>
      </w:pPr>
      <w:r w:rsidRPr="005C6FB6">
        <w:rPr>
          <w:rFonts w:ascii="Arial" w:hAnsi="Arial" w:cs="Arial"/>
          <w:b/>
          <w:bCs/>
          <w:i/>
          <w:iCs/>
          <w:sz w:val="22"/>
          <w:szCs w:val="22"/>
          <w:lang w:val="en-IE"/>
        </w:rPr>
        <w:t>Updates to procedures</w:t>
      </w:r>
      <w:r w:rsidRPr="005C6FB6">
        <w:rPr>
          <w:rFonts w:ascii="Arial" w:hAnsi="Arial" w:cs="Arial"/>
          <w:b/>
          <w:bCs/>
          <w:i/>
          <w:iCs/>
          <w:sz w:val="22"/>
          <w:szCs w:val="22"/>
          <w:lang w:val="en-IE"/>
        </w:rPr>
        <w:br/>
      </w:r>
      <w:proofErr w:type="spellStart"/>
      <w:r w:rsidRPr="005C6FB6">
        <w:rPr>
          <w:rFonts w:ascii="Arial" w:hAnsi="Arial" w:cs="Arial"/>
          <w:sz w:val="20"/>
          <w:szCs w:val="20"/>
          <w:lang w:val="en-IE"/>
        </w:rPr>
        <w:t>Procedures</w:t>
      </w:r>
      <w:proofErr w:type="spellEnd"/>
      <w:r w:rsidRPr="005C6FB6">
        <w:rPr>
          <w:rFonts w:ascii="Arial" w:hAnsi="Arial" w:cs="Arial"/>
          <w:sz w:val="20"/>
          <w:szCs w:val="20"/>
          <w:lang w:val="en-IE"/>
        </w:rPr>
        <w:t xml:space="preserve"> may change from time to time. Updates to procedures will be circulated by email in the form of amendments to this handbook. Such amendments will supersede the existing handbook and should be printed off and inserted in the appropriate place. </w:t>
      </w:r>
    </w:p>
    <w:p w:rsidR="00EB63E3" w:rsidRPr="005C6FB6" w:rsidRDefault="00EB63E3" w:rsidP="00EB63E3">
      <w:pPr>
        <w:rPr>
          <w:rFonts w:ascii="Arial" w:hAnsi="Arial" w:cs="Arial"/>
          <w:sz w:val="20"/>
          <w:szCs w:val="20"/>
          <w:lang w:val="en-IE"/>
        </w:rPr>
      </w:pPr>
    </w:p>
    <w:p w:rsidR="00EB63E3" w:rsidRPr="005C6FB6" w:rsidRDefault="00EB63E3" w:rsidP="00EB63E3">
      <w:pPr>
        <w:rPr>
          <w:rFonts w:ascii="Arial" w:hAnsi="Arial" w:cs="Arial"/>
          <w:sz w:val="20"/>
          <w:szCs w:val="20"/>
          <w:lang w:val="en-IE"/>
        </w:rPr>
      </w:pPr>
      <w:r w:rsidRPr="005C6FB6">
        <w:rPr>
          <w:rFonts w:ascii="Arial" w:hAnsi="Arial" w:cs="Arial"/>
          <w:sz w:val="20"/>
          <w:szCs w:val="20"/>
          <w:lang w:val="en-IE"/>
        </w:rPr>
        <w:t xml:space="preserve">Feedback in relation to the procedures outlined in the handbook is encouraged and should be forwarded to a member of staff in </w:t>
      </w:r>
      <w:r w:rsidR="006B7148" w:rsidRPr="005C6FB6">
        <w:rPr>
          <w:rFonts w:ascii="Arial" w:hAnsi="Arial" w:cs="Arial"/>
          <w:sz w:val="20"/>
          <w:szCs w:val="20"/>
          <w:lang w:val="en-IE"/>
        </w:rPr>
        <w:t xml:space="preserve">Civil Operations </w:t>
      </w:r>
      <w:r w:rsidRPr="005C6FB6">
        <w:rPr>
          <w:rFonts w:ascii="Arial" w:hAnsi="Arial" w:cs="Arial"/>
          <w:sz w:val="20"/>
          <w:szCs w:val="20"/>
          <w:lang w:val="en-IE"/>
        </w:rPr>
        <w:t xml:space="preserve">or to a member of the Professional Practice </w:t>
      </w:r>
      <w:r w:rsidR="000C258C" w:rsidRPr="005C6FB6">
        <w:rPr>
          <w:rFonts w:ascii="Arial" w:hAnsi="Arial" w:cs="Arial"/>
          <w:sz w:val="20"/>
          <w:szCs w:val="20"/>
          <w:lang w:val="en-IE"/>
        </w:rPr>
        <w:t>Work Group</w:t>
      </w:r>
      <w:r w:rsidRPr="005C6FB6">
        <w:rPr>
          <w:rFonts w:ascii="Arial" w:hAnsi="Arial" w:cs="Arial"/>
          <w:sz w:val="20"/>
          <w:szCs w:val="20"/>
          <w:lang w:val="en-IE"/>
        </w:rPr>
        <w:t xml:space="preserve"> for consideration.</w:t>
      </w:r>
    </w:p>
    <w:p w:rsidR="006028E9" w:rsidRPr="005C6FB6" w:rsidRDefault="006028E9" w:rsidP="00EB63E3">
      <w:pPr>
        <w:rPr>
          <w:rFonts w:ascii="Arial" w:hAnsi="Arial" w:cs="Arial"/>
          <w:b/>
          <w:bCs/>
          <w:i/>
          <w:iCs/>
          <w:sz w:val="22"/>
          <w:szCs w:val="22"/>
          <w:lang w:val="en-IE"/>
        </w:rPr>
      </w:pPr>
    </w:p>
    <w:p w:rsidR="00EB63E3" w:rsidRPr="005C6FB6" w:rsidRDefault="00EB63E3" w:rsidP="00EB63E3">
      <w:pPr>
        <w:rPr>
          <w:rFonts w:ascii="Arial" w:hAnsi="Arial" w:cs="Arial"/>
          <w:b/>
          <w:bCs/>
          <w:i/>
          <w:iCs/>
          <w:sz w:val="22"/>
          <w:szCs w:val="22"/>
          <w:lang w:val="en-IE"/>
        </w:rPr>
      </w:pPr>
      <w:r w:rsidRPr="005C6FB6">
        <w:rPr>
          <w:rFonts w:ascii="Arial" w:hAnsi="Arial" w:cs="Arial"/>
          <w:b/>
          <w:bCs/>
          <w:i/>
          <w:iCs/>
          <w:sz w:val="22"/>
          <w:szCs w:val="22"/>
          <w:lang w:val="en-IE"/>
        </w:rPr>
        <w:lastRenderedPageBreak/>
        <w:t>Other sources of information</w:t>
      </w:r>
    </w:p>
    <w:p w:rsidR="00EB63E3" w:rsidRPr="005C6FB6" w:rsidRDefault="00EB63E3" w:rsidP="00EB63E3">
      <w:pPr>
        <w:rPr>
          <w:rFonts w:ascii="Arial" w:hAnsi="Arial" w:cs="Arial"/>
          <w:sz w:val="20"/>
          <w:szCs w:val="20"/>
          <w:lang w:val="en-IE"/>
        </w:rPr>
      </w:pPr>
      <w:r w:rsidRPr="005C6FB6">
        <w:rPr>
          <w:rFonts w:ascii="Arial" w:hAnsi="Arial" w:cs="Arial"/>
          <w:sz w:val="20"/>
          <w:szCs w:val="20"/>
          <w:lang w:val="en-IE"/>
        </w:rPr>
        <w:t>Apart from this handbook, other sources of information that might be consulted include</w:t>
      </w:r>
    </w:p>
    <w:p w:rsidR="00EB63E3" w:rsidRPr="005C6FB6" w:rsidRDefault="00EB63E3" w:rsidP="00EB63E3">
      <w:pPr>
        <w:numPr>
          <w:ilvl w:val="0"/>
          <w:numId w:val="1"/>
        </w:numPr>
        <w:rPr>
          <w:rFonts w:ascii="Arial" w:hAnsi="Arial" w:cs="Arial"/>
          <w:sz w:val="20"/>
          <w:szCs w:val="20"/>
          <w:lang w:val="en-IE"/>
        </w:rPr>
      </w:pPr>
      <w:r w:rsidRPr="005C6FB6">
        <w:rPr>
          <w:rFonts w:ascii="Arial" w:hAnsi="Arial" w:cs="Arial"/>
          <w:sz w:val="20"/>
          <w:szCs w:val="20"/>
          <w:lang w:val="en-IE"/>
        </w:rPr>
        <w:t xml:space="preserve">The </w:t>
      </w:r>
      <w:r w:rsidRPr="005C6FB6">
        <w:rPr>
          <w:rFonts w:ascii="Arial" w:hAnsi="Arial" w:cs="Arial"/>
          <w:b/>
          <w:bCs/>
          <w:sz w:val="20"/>
          <w:szCs w:val="20"/>
          <w:lang w:val="en-IE"/>
        </w:rPr>
        <w:t>Circular on Legal Services</w:t>
      </w:r>
      <w:r w:rsidR="0018058F" w:rsidRPr="005C6FB6">
        <w:rPr>
          <w:rFonts w:ascii="Arial" w:hAnsi="Arial" w:cs="Arial"/>
          <w:b/>
          <w:bCs/>
          <w:sz w:val="20"/>
          <w:szCs w:val="20"/>
          <w:lang w:val="en-IE"/>
        </w:rPr>
        <w:t>, a guide to decision making and best practice</w:t>
      </w:r>
      <w:r w:rsidRPr="005C6FB6">
        <w:rPr>
          <w:rFonts w:ascii="Arial" w:hAnsi="Arial" w:cs="Arial"/>
          <w:b/>
          <w:bCs/>
          <w:sz w:val="20"/>
          <w:szCs w:val="20"/>
          <w:lang w:val="en-IE"/>
        </w:rPr>
        <w:t xml:space="preserve"> </w:t>
      </w:r>
      <w:r w:rsidRPr="005C6FB6">
        <w:rPr>
          <w:rFonts w:ascii="Arial" w:hAnsi="Arial" w:cs="Arial"/>
          <w:sz w:val="20"/>
          <w:szCs w:val="20"/>
          <w:lang w:val="en-IE"/>
        </w:rPr>
        <w:t>contains detail on legal matters</w:t>
      </w:r>
      <w:r w:rsidRPr="005C6FB6">
        <w:rPr>
          <w:rFonts w:ascii="Arial" w:hAnsi="Arial" w:cs="Arial"/>
          <w:b/>
          <w:bCs/>
          <w:sz w:val="20"/>
          <w:szCs w:val="20"/>
          <w:lang w:val="en-IE"/>
        </w:rPr>
        <w:t>.</w:t>
      </w:r>
    </w:p>
    <w:p w:rsidR="00EE6297" w:rsidRPr="005C6FB6" w:rsidRDefault="00EE6297" w:rsidP="00EB63E3">
      <w:pPr>
        <w:numPr>
          <w:ilvl w:val="0"/>
          <w:numId w:val="1"/>
        </w:numPr>
        <w:rPr>
          <w:rFonts w:ascii="Arial" w:hAnsi="Arial" w:cs="Arial"/>
          <w:sz w:val="20"/>
          <w:szCs w:val="20"/>
          <w:lang w:val="en-IE"/>
        </w:rPr>
      </w:pPr>
      <w:r w:rsidRPr="005C6FB6">
        <w:rPr>
          <w:rFonts w:ascii="Arial" w:hAnsi="Arial" w:cs="Arial"/>
          <w:sz w:val="20"/>
          <w:szCs w:val="20"/>
          <w:lang w:val="en-IE"/>
        </w:rPr>
        <w:t xml:space="preserve">The </w:t>
      </w:r>
      <w:r w:rsidRPr="005C6FB6">
        <w:rPr>
          <w:rFonts w:ascii="Arial" w:hAnsi="Arial" w:cs="Arial"/>
          <w:b/>
          <w:sz w:val="20"/>
          <w:szCs w:val="20"/>
          <w:lang w:val="en-IE"/>
        </w:rPr>
        <w:t xml:space="preserve">Family Mediation Procedures Handbook </w:t>
      </w:r>
      <w:r w:rsidRPr="005C6FB6">
        <w:rPr>
          <w:rFonts w:ascii="Arial" w:hAnsi="Arial" w:cs="Arial"/>
          <w:sz w:val="20"/>
          <w:szCs w:val="20"/>
          <w:lang w:val="en-IE"/>
        </w:rPr>
        <w:t>provides an operating manual for the running of the Board’s mediation offices.</w:t>
      </w:r>
    </w:p>
    <w:p w:rsidR="00EB63E3" w:rsidRPr="005C6FB6" w:rsidRDefault="00EB63E3" w:rsidP="00EB63E3">
      <w:pPr>
        <w:numPr>
          <w:ilvl w:val="0"/>
          <w:numId w:val="1"/>
        </w:numPr>
        <w:rPr>
          <w:rFonts w:ascii="Arial" w:hAnsi="Arial" w:cs="Arial"/>
          <w:sz w:val="20"/>
          <w:szCs w:val="20"/>
          <w:lang w:val="en-IE"/>
        </w:rPr>
      </w:pPr>
      <w:r w:rsidRPr="005C6FB6">
        <w:rPr>
          <w:rFonts w:ascii="Arial" w:hAnsi="Arial" w:cs="Arial"/>
          <w:sz w:val="20"/>
          <w:szCs w:val="20"/>
          <w:lang w:val="en-IE"/>
        </w:rPr>
        <w:t xml:space="preserve">The </w:t>
      </w:r>
      <w:r w:rsidRPr="005C6FB6">
        <w:rPr>
          <w:rFonts w:ascii="Arial" w:hAnsi="Arial" w:cs="Arial"/>
          <w:b/>
          <w:bCs/>
          <w:sz w:val="20"/>
          <w:szCs w:val="20"/>
          <w:lang w:val="en-IE"/>
        </w:rPr>
        <w:t xml:space="preserve">Staff Handbook </w:t>
      </w:r>
      <w:r w:rsidRPr="005C6FB6">
        <w:rPr>
          <w:rFonts w:ascii="Arial" w:hAnsi="Arial" w:cs="Arial"/>
          <w:sz w:val="20"/>
          <w:szCs w:val="20"/>
          <w:lang w:val="en-IE"/>
        </w:rPr>
        <w:t xml:space="preserve">and </w:t>
      </w:r>
      <w:r w:rsidRPr="005C6FB6">
        <w:rPr>
          <w:rFonts w:ascii="Arial" w:hAnsi="Arial" w:cs="Arial"/>
          <w:b/>
          <w:bCs/>
          <w:sz w:val="20"/>
          <w:szCs w:val="20"/>
          <w:lang w:val="en-IE"/>
        </w:rPr>
        <w:t xml:space="preserve">Manager’s Handbook </w:t>
      </w:r>
      <w:r w:rsidRPr="005C6FB6">
        <w:rPr>
          <w:rFonts w:ascii="Arial" w:hAnsi="Arial" w:cs="Arial"/>
          <w:sz w:val="20"/>
          <w:szCs w:val="20"/>
          <w:lang w:val="en-IE"/>
        </w:rPr>
        <w:t>provide information on Human Resources policies and procedures. They are distributed to all new staff members and managers respectively by Human Resources.</w:t>
      </w:r>
    </w:p>
    <w:p w:rsidR="00EB63E3" w:rsidRPr="005C6FB6" w:rsidRDefault="00EB63E3" w:rsidP="00EB63E3">
      <w:pPr>
        <w:numPr>
          <w:ilvl w:val="0"/>
          <w:numId w:val="1"/>
        </w:numPr>
        <w:rPr>
          <w:rFonts w:ascii="Arial" w:hAnsi="Arial" w:cs="Arial"/>
          <w:sz w:val="20"/>
          <w:szCs w:val="20"/>
          <w:lang w:val="en-IE"/>
        </w:rPr>
      </w:pPr>
      <w:r w:rsidRPr="005C6FB6">
        <w:rPr>
          <w:rFonts w:ascii="Arial" w:hAnsi="Arial" w:cs="Arial"/>
          <w:sz w:val="20"/>
          <w:szCs w:val="20"/>
          <w:lang w:val="en-IE"/>
        </w:rPr>
        <w:t xml:space="preserve">The </w:t>
      </w:r>
      <w:r w:rsidRPr="005C6FB6">
        <w:rPr>
          <w:rFonts w:ascii="Arial" w:hAnsi="Arial" w:cs="Arial"/>
          <w:b/>
          <w:bCs/>
          <w:sz w:val="20"/>
          <w:szCs w:val="20"/>
          <w:lang w:val="en-IE"/>
        </w:rPr>
        <w:t xml:space="preserve">IT Help Manuals </w:t>
      </w:r>
      <w:r w:rsidRPr="005C6FB6">
        <w:rPr>
          <w:rFonts w:ascii="Arial" w:hAnsi="Arial" w:cs="Arial"/>
          <w:sz w:val="20"/>
          <w:szCs w:val="20"/>
          <w:lang w:val="en-IE"/>
        </w:rPr>
        <w:t>contain detailed information on the use of the IT system.</w:t>
      </w:r>
    </w:p>
    <w:p w:rsidR="00BA3491" w:rsidRPr="005C6FB6" w:rsidRDefault="00A7103D" w:rsidP="00EB63E3">
      <w:pPr>
        <w:numPr>
          <w:ilvl w:val="0"/>
          <w:numId w:val="1"/>
        </w:numPr>
        <w:rPr>
          <w:rFonts w:ascii="Arial" w:hAnsi="Arial" w:cs="Arial"/>
          <w:sz w:val="20"/>
          <w:szCs w:val="20"/>
          <w:lang w:val="en-IE"/>
        </w:rPr>
      </w:pPr>
      <w:r w:rsidRPr="005C6FB6">
        <w:rPr>
          <w:rFonts w:ascii="Arial" w:hAnsi="Arial" w:cs="Arial"/>
          <w:b/>
          <w:sz w:val="20"/>
          <w:szCs w:val="20"/>
          <w:lang w:val="en-IE"/>
        </w:rPr>
        <w:t xml:space="preserve">An </w:t>
      </w:r>
      <w:r w:rsidR="00BA3491" w:rsidRPr="005C6FB6">
        <w:rPr>
          <w:rFonts w:ascii="Arial" w:hAnsi="Arial" w:cs="Arial"/>
          <w:b/>
          <w:sz w:val="20"/>
          <w:szCs w:val="20"/>
          <w:lang w:val="en-IE"/>
        </w:rPr>
        <w:t>information pack</w:t>
      </w:r>
      <w:r w:rsidRPr="005C6FB6">
        <w:rPr>
          <w:rFonts w:ascii="Arial" w:hAnsi="Arial" w:cs="Arial"/>
          <w:sz w:val="20"/>
          <w:szCs w:val="20"/>
          <w:lang w:val="en-IE"/>
        </w:rPr>
        <w:t xml:space="preserve"> containing information about </w:t>
      </w:r>
      <w:r w:rsidR="00DA252E" w:rsidRPr="005C6FB6">
        <w:rPr>
          <w:rFonts w:ascii="Arial" w:hAnsi="Arial" w:cs="Arial"/>
          <w:sz w:val="20"/>
          <w:szCs w:val="20"/>
          <w:lang w:val="en-IE"/>
        </w:rPr>
        <w:t xml:space="preserve">certain </w:t>
      </w:r>
      <w:r w:rsidRPr="005C6FB6">
        <w:rPr>
          <w:rFonts w:ascii="Arial" w:hAnsi="Arial" w:cs="Arial"/>
          <w:sz w:val="20"/>
          <w:szCs w:val="20"/>
          <w:lang w:val="en-IE"/>
        </w:rPr>
        <w:t>legal issues</w:t>
      </w:r>
      <w:r w:rsidR="00DA252E" w:rsidRPr="005C6FB6">
        <w:rPr>
          <w:rFonts w:ascii="Arial" w:hAnsi="Arial" w:cs="Arial"/>
          <w:sz w:val="20"/>
          <w:szCs w:val="20"/>
          <w:lang w:val="en-IE"/>
        </w:rPr>
        <w:t>.</w:t>
      </w:r>
    </w:p>
    <w:p w:rsidR="00EB63E3" w:rsidRPr="005C6FB6" w:rsidRDefault="00EB63E3" w:rsidP="00EB63E3">
      <w:pPr>
        <w:rPr>
          <w:rFonts w:ascii="Arial" w:hAnsi="Arial" w:cs="Arial"/>
          <w:b/>
          <w:bCs/>
          <w:sz w:val="20"/>
          <w:szCs w:val="20"/>
          <w:lang w:val="en-IE"/>
        </w:rPr>
      </w:pPr>
    </w:p>
    <w:p w:rsidR="00EB63E3" w:rsidRPr="005C6FB6" w:rsidRDefault="00EB63E3" w:rsidP="00EB63E3">
      <w:pPr>
        <w:rPr>
          <w:rFonts w:ascii="Arial" w:hAnsi="Arial" w:cs="Arial"/>
          <w:b/>
          <w:i/>
          <w:iCs/>
          <w:sz w:val="22"/>
          <w:szCs w:val="22"/>
          <w:lang w:val="en-IE"/>
        </w:rPr>
      </w:pPr>
      <w:r w:rsidRPr="005C6FB6">
        <w:rPr>
          <w:rFonts w:ascii="Arial" w:hAnsi="Arial" w:cs="Arial"/>
          <w:b/>
          <w:i/>
          <w:iCs/>
          <w:sz w:val="22"/>
          <w:szCs w:val="22"/>
          <w:lang w:val="en-IE"/>
        </w:rPr>
        <w:t>About the Legal Aid Board</w:t>
      </w:r>
    </w:p>
    <w:p w:rsidR="005557B4" w:rsidRPr="005C6FB6" w:rsidRDefault="00AA56C6" w:rsidP="00A7103D">
      <w:pPr>
        <w:rPr>
          <w:rFonts w:ascii="Arial" w:hAnsi="Arial" w:cs="Arial"/>
          <w:sz w:val="20"/>
          <w:szCs w:val="20"/>
          <w:lang w:val="en-IE"/>
        </w:rPr>
      </w:pPr>
      <w:r w:rsidRPr="005C6FB6">
        <w:rPr>
          <w:rFonts w:ascii="Arial" w:hAnsi="Arial" w:cs="Arial"/>
          <w:sz w:val="20"/>
          <w:szCs w:val="20"/>
          <w:lang w:val="en-IE"/>
        </w:rPr>
        <w:t>The Legal Aid Board is</w:t>
      </w:r>
      <w:r w:rsidR="005557B4" w:rsidRPr="005C6FB6">
        <w:rPr>
          <w:rFonts w:ascii="Arial" w:hAnsi="Arial" w:cs="Arial"/>
          <w:sz w:val="20"/>
          <w:szCs w:val="20"/>
          <w:lang w:val="en-IE"/>
        </w:rPr>
        <w:t xml:space="preserve"> a State body established by the </w:t>
      </w:r>
      <w:proofErr w:type="spellStart"/>
      <w:r w:rsidR="005557B4" w:rsidRPr="005C6FB6">
        <w:rPr>
          <w:rFonts w:ascii="Arial" w:hAnsi="Arial" w:cs="Arial"/>
          <w:sz w:val="20"/>
          <w:szCs w:val="20"/>
          <w:lang w:val="en-IE"/>
        </w:rPr>
        <w:t>Oireachtas</w:t>
      </w:r>
      <w:proofErr w:type="spellEnd"/>
      <w:r w:rsidR="005557B4" w:rsidRPr="005C6FB6">
        <w:rPr>
          <w:rFonts w:ascii="Arial" w:hAnsi="Arial" w:cs="Arial"/>
          <w:sz w:val="20"/>
          <w:szCs w:val="20"/>
          <w:lang w:val="en-IE"/>
        </w:rPr>
        <w:t xml:space="preserve"> by law (the Civil Legal Aid Act 1995). Our purpose is to provide mediation in family disputes, legal advice</w:t>
      </w:r>
      <w:r w:rsidR="00F319B1" w:rsidRPr="005C6FB6">
        <w:rPr>
          <w:rFonts w:ascii="Arial" w:hAnsi="Arial" w:cs="Arial"/>
          <w:sz w:val="20"/>
          <w:szCs w:val="20"/>
          <w:lang w:val="en-IE"/>
        </w:rPr>
        <w:t>,</w:t>
      </w:r>
      <w:r w:rsidR="005557B4" w:rsidRPr="005C6FB6">
        <w:rPr>
          <w:rFonts w:ascii="Arial" w:hAnsi="Arial" w:cs="Arial"/>
          <w:sz w:val="20"/>
          <w:szCs w:val="20"/>
          <w:lang w:val="en-IE"/>
        </w:rPr>
        <w:t xml:space="preserve"> and representation in family and civil dispute</w:t>
      </w:r>
      <w:r w:rsidR="00F319B1" w:rsidRPr="005C6FB6">
        <w:rPr>
          <w:rFonts w:ascii="Arial" w:hAnsi="Arial" w:cs="Arial"/>
          <w:sz w:val="20"/>
          <w:szCs w:val="20"/>
          <w:lang w:val="en-IE"/>
        </w:rPr>
        <w:t>s</w:t>
      </w:r>
      <w:r w:rsidR="005557B4" w:rsidRPr="005C6FB6">
        <w:rPr>
          <w:rFonts w:ascii="Arial" w:hAnsi="Arial" w:cs="Arial"/>
          <w:sz w:val="20"/>
          <w:szCs w:val="20"/>
          <w:lang w:val="en-IE"/>
        </w:rPr>
        <w:t xml:space="preserve"> to people who cannot afford to pay for a private lawyer. A civil dispute is one which is between individuals or individuals and organisations</w:t>
      </w:r>
      <w:r w:rsidR="002545F9">
        <w:rPr>
          <w:rFonts w:ascii="Arial" w:hAnsi="Arial" w:cs="Arial"/>
          <w:sz w:val="20"/>
          <w:szCs w:val="20"/>
          <w:lang w:val="en-IE"/>
        </w:rPr>
        <w:t xml:space="preserve"> (as opposed to criminal cases, which concern the prosecution of criminal offences)</w:t>
      </w:r>
      <w:r w:rsidR="005557B4" w:rsidRPr="005C6FB6">
        <w:rPr>
          <w:rFonts w:ascii="Arial" w:hAnsi="Arial" w:cs="Arial"/>
          <w:sz w:val="20"/>
          <w:szCs w:val="20"/>
          <w:lang w:val="en-IE"/>
        </w:rPr>
        <w:t xml:space="preserve">.  As well as family disputes, civil disputes can include such matters as disputes regarding a contract, cases where someone has allegedly committed a civil wrong (“tort”) and the wronged person is looking for damages, and disputes regarding property. In Part 1 of the </w:t>
      </w:r>
      <w:r w:rsidR="005557B4" w:rsidRPr="005C6FB6">
        <w:rPr>
          <w:rFonts w:ascii="Arial" w:hAnsi="Arial" w:cs="Arial"/>
          <w:sz w:val="20"/>
          <w:szCs w:val="20"/>
          <w:lang w:val="en-IE"/>
        </w:rPr>
        <w:sym w:font="Wingdings" w:char="F0E8"/>
      </w:r>
      <w:r w:rsidR="005557B4" w:rsidRPr="005C6FB6">
        <w:rPr>
          <w:rFonts w:ascii="Arial" w:hAnsi="Arial" w:cs="Arial"/>
          <w:sz w:val="20"/>
          <w:szCs w:val="20"/>
          <w:lang w:val="en-IE"/>
        </w:rPr>
        <w:t xml:space="preserve"> </w:t>
      </w:r>
      <w:r w:rsidR="005557B4" w:rsidRPr="00A33B2C">
        <w:rPr>
          <w:rFonts w:ascii="Arial" w:hAnsi="Arial" w:cs="Arial"/>
          <w:b/>
          <w:sz w:val="20"/>
          <w:szCs w:val="20"/>
          <w:lang w:val="en-IE"/>
        </w:rPr>
        <w:t>Circular on Legal Services</w:t>
      </w:r>
      <w:r w:rsidR="005557B4" w:rsidRPr="005C6FB6">
        <w:rPr>
          <w:rFonts w:ascii="Arial" w:hAnsi="Arial" w:cs="Arial"/>
          <w:b/>
          <w:sz w:val="20"/>
          <w:szCs w:val="20"/>
          <w:lang w:val="en-IE"/>
        </w:rPr>
        <w:t xml:space="preserve">, </w:t>
      </w:r>
      <w:r w:rsidR="005557B4" w:rsidRPr="005C6FB6">
        <w:rPr>
          <w:rFonts w:ascii="Arial" w:hAnsi="Arial" w:cs="Arial"/>
          <w:sz w:val="20"/>
          <w:szCs w:val="20"/>
          <w:lang w:val="en-IE"/>
        </w:rPr>
        <w:t>you can read more about what is and what is not covered by civil legal aid and advice.</w:t>
      </w:r>
    </w:p>
    <w:p w:rsidR="00A66C65" w:rsidRPr="005C6FB6" w:rsidRDefault="00A66C65" w:rsidP="00A7103D">
      <w:pPr>
        <w:rPr>
          <w:rFonts w:ascii="Arial" w:hAnsi="Arial" w:cs="Arial"/>
          <w:sz w:val="20"/>
          <w:szCs w:val="20"/>
          <w:lang w:val="en-IE"/>
        </w:rPr>
      </w:pPr>
    </w:p>
    <w:p w:rsidR="005557B4" w:rsidRPr="005C6FB6" w:rsidRDefault="005557B4" w:rsidP="00A7103D">
      <w:pPr>
        <w:rPr>
          <w:rFonts w:ascii="Arial" w:hAnsi="Arial" w:cs="Arial"/>
          <w:sz w:val="20"/>
          <w:szCs w:val="20"/>
          <w:lang w:val="en-IE"/>
        </w:rPr>
      </w:pPr>
      <w:r w:rsidRPr="005C6FB6">
        <w:rPr>
          <w:rFonts w:ascii="Arial" w:hAnsi="Arial" w:cs="Arial"/>
          <w:sz w:val="20"/>
          <w:szCs w:val="20"/>
          <w:lang w:val="en-IE"/>
        </w:rPr>
        <w:t>We do not provide legal aid to persons accused of criminal offences, though we have responsibility for the administration of a number of what are called “ad hoc” legal aid schemes connected with criminal law matters.</w:t>
      </w:r>
    </w:p>
    <w:p w:rsidR="005557B4" w:rsidRPr="005C6FB6" w:rsidRDefault="005557B4" w:rsidP="00A7103D">
      <w:pPr>
        <w:rPr>
          <w:rFonts w:ascii="Arial" w:hAnsi="Arial" w:cs="Arial"/>
          <w:sz w:val="20"/>
          <w:szCs w:val="20"/>
          <w:lang w:val="en-IE"/>
        </w:rPr>
      </w:pPr>
    </w:p>
    <w:p w:rsidR="005557B4" w:rsidRPr="005C6FB6" w:rsidRDefault="005557B4" w:rsidP="00A33B2C">
      <w:pPr>
        <w:rPr>
          <w:rFonts w:ascii="Arial" w:hAnsi="Arial" w:cs="Arial"/>
          <w:sz w:val="20"/>
          <w:szCs w:val="20"/>
          <w:lang w:val="en-IE"/>
        </w:rPr>
      </w:pPr>
      <w:r w:rsidRPr="005C6FB6">
        <w:rPr>
          <w:rFonts w:ascii="Arial" w:hAnsi="Arial" w:cs="Arial"/>
          <w:sz w:val="20"/>
          <w:szCs w:val="20"/>
          <w:lang w:val="en-IE"/>
        </w:rPr>
        <w:t xml:space="preserve">The Minister for Justice and Equality appoints the Board for a five year term. There is a Chairperson and twelve other members, at least two of which are barristers and at least two of which are solicitors. There are also two staff members appointed and one of these is also usually a solicitor. The term “the Board” is sometimes used to mean the Chairperson and members of the Board (sometimes referred to as the “statutory Board” or the “Board of the Legal Aid Board”) and sometimes used to mean the organisation as a whole. Both usages are correct. The </w:t>
      </w:r>
      <w:r w:rsidR="008D38AD" w:rsidRPr="005C6FB6">
        <w:rPr>
          <w:rFonts w:ascii="Arial" w:hAnsi="Arial" w:cs="Arial"/>
          <w:sz w:val="20"/>
          <w:szCs w:val="20"/>
          <w:lang w:val="en-IE"/>
        </w:rPr>
        <w:t xml:space="preserve">Legal Aid </w:t>
      </w:r>
      <w:r w:rsidRPr="005C6FB6">
        <w:rPr>
          <w:rFonts w:ascii="Arial" w:hAnsi="Arial" w:cs="Arial"/>
          <w:sz w:val="20"/>
          <w:szCs w:val="20"/>
          <w:lang w:val="en-IE"/>
        </w:rPr>
        <w:t>Board is a body corporate (a legal person) and has a</w:t>
      </w:r>
      <w:r w:rsidR="008D38AD" w:rsidRPr="005C6FB6">
        <w:rPr>
          <w:rFonts w:ascii="Arial" w:hAnsi="Arial" w:cs="Arial"/>
          <w:sz w:val="20"/>
          <w:szCs w:val="20"/>
          <w:lang w:val="en-IE"/>
        </w:rPr>
        <w:t xml:space="preserve"> continuing </w:t>
      </w:r>
      <w:r w:rsidRPr="005C6FB6">
        <w:rPr>
          <w:rFonts w:ascii="Arial" w:hAnsi="Arial" w:cs="Arial"/>
          <w:sz w:val="20"/>
          <w:szCs w:val="20"/>
          <w:lang w:val="en-IE"/>
        </w:rPr>
        <w:t xml:space="preserve">existence </w:t>
      </w:r>
      <w:r w:rsidR="008D38AD" w:rsidRPr="005C6FB6">
        <w:rPr>
          <w:rFonts w:ascii="Arial" w:hAnsi="Arial" w:cs="Arial"/>
          <w:sz w:val="20"/>
          <w:szCs w:val="20"/>
          <w:lang w:val="en-IE"/>
        </w:rPr>
        <w:t xml:space="preserve">independent from its membership, which changes from time to time. </w:t>
      </w:r>
    </w:p>
    <w:p w:rsidR="005557B4" w:rsidRPr="005C6FB6" w:rsidRDefault="005557B4" w:rsidP="00EB63E3">
      <w:pPr>
        <w:jc w:val="both"/>
        <w:rPr>
          <w:rFonts w:ascii="Arial" w:hAnsi="Arial" w:cs="Arial"/>
          <w:sz w:val="20"/>
          <w:szCs w:val="20"/>
          <w:lang w:val="en-IE"/>
        </w:rPr>
      </w:pPr>
    </w:p>
    <w:p w:rsidR="00EB63E3" w:rsidRPr="005C6FB6" w:rsidRDefault="00EB63E3" w:rsidP="00EB63E3">
      <w:pPr>
        <w:jc w:val="both"/>
        <w:rPr>
          <w:rFonts w:ascii="Arial" w:hAnsi="Arial" w:cs="Arial"/>
          <w:b/>
          <w:bCs/>
          <w:i/>
          <w:iCs/>
          <w:sz w:val="22"/>
          <w:szCs w:val="22"/>
          <w:lang w:val="en-IE"/>
        </w:rPr>
      </w:pPr>
      <w:r w:rsidRPr="005C6FB6">
        <w:rPr>
          <w:rFonts w:ascii="Arial" w:hAnsi="Arial" w:cs="Arial"/>
          <w:b/>
          <w:bCs/>
          <w:i/>
          <w:iCs/>
          <w:sz w:val="22"/>
          <w:szCs w:val="22"/>
          <w:lang w:val="en-IE"/>
        </w:rPr>
        <w:t xml:space="preserve">What </w:t>
      </w:r>
      <w:r w:rsidR="00B6633D" w:rsidRPr="005C6FB6">
        <w:rPr>
          <w:rFonts w:ascii="Arial" w:hAnsi="Arial" w:cs="Arial"/>
          <w:b/>
          <w:bCs/>
          <w:i/>
          <w:iCs/>
          <w:sz w:val="22"/>
          <w:szCs w:val="22"/>
          <w:lang w:val="en-IE"/>
        </w:rPr>
        <w:t>we do</w:t>
      </w:r>
    </w:p>
    <w:p w:rsidR="005557B4" w:rsidRPr="00A25A65" w:rsidRDefault="005557B4" w:rsidP="00EB63E3">
      <w:pPr>
        <w:jc w:val="both"/>
        <w:rPr>
          <w:rFonts w:ascii="Arial" w:hAnsi="Arial" w:cs="Arial"/>
          <w:bCs/>
          <w:iCs/>
          <w:sz w:val="20"/>
          <w:szCs w:val="20"/>
          <w:lang w:val="en-IE"/>
        </w:rPr>
      </w:pPr>
      <w:r w:rsidRPr="00A25A65">
        <w:rPr>
          <w:rFonts w:ascii="Arial" w:hAnsi="Arial" w:cs="Arial"/>
          <w:bCs/>
          <w:iCs/>
          <w:sz w:val="20"/>
          <w:szCs w:val="20"/>
          <w:lang w:val="en-IE"/>
        </w:rPr>
        <w:t>The Legal Aid Board has two main functions:</w:t>
      </w:r>
    </w:p>
    <w:p w:rsidR="005557B4" w:rsidRPr="00A25A65" w:rsidRDefault="005557B4" w:rsidP="00FB3CDE">
      <w:pPr>
        <w:pStyle w:val="ListParagraph"/>
        <w:numPr>
          <w:ilvl w:val="0"/>
          <w:numId w:val="264"/>
        </w:numPr>
        <w:jc w:val="both"/>
        <w:rPr>
          <w:rFonts w:ascii="Arial" w:hAnsi="Arial" w:cs="Arial"/>
          <w:bCs/>
          <w:iCs/>
          <w:sz w:val="20"/>
          <w:szCs w:val="20"/>
        </w:rPr>
      </w:pPr>
      <w:r w:rsidRPr="00A25A65">
        <w:rPr>
          <w:rFonts w:ascii="Arial" w:hAnsi="Arial" w:cs="Arial"/>
          <w:bCs/>
          <w:iCs/>
          <w:sz w:val="20"/>
          <w:szCs w:val="20"/>
        </w:rPr>
        <w:t>To provide mediation in family disputes</w:t>
      </w:r>
    </w:p>
    <w:p w:rsidR="005557B4" w:rsidRPr="00A25A65" w:rsidRDefault="005557B4" w:rsidP="00FB3CDE">
      <w:pPr>
        <w:pStyle w:val="ListParagraph"/>
        <w:numPr>
          <w:ilvl w:val="0"/>
          <w:numId w:val="264"/>
        </w:numPr>
        <w:jc w:val="both"/>
        <w:rPr>
          <w:rFonts w:ascii="Arial" w:hAnsi="Arial" w:cs="Arial"/>
          <w:bCs/>
          <w:iCs/>
          <w:sz w:val="20"/>
          <w:szCs w:val="20"/>
        </w:rPr>
      </w:pPr>
      <w:r w:rsidRPr="00A25A65">
        <w:rPr>
          <w:rFonts w:ascii="Arial" w:hAnsi="Arial" w:cs="Arial"/>
          <w:bCs/>
          <w:iCs/>
          <w:sz w:val="20"/>
          <w:szCs w:val="20"/>
        </w:rPr>
        <w:t>To provide legal advice and legal aid in civil cases.</w:t>
      </w:r>
    </w:p>
    <w:p w:rsidR="005557B4" w:rsidRPr="00A25A65" w:rsidRDefault="005557B4" w:rsidP="00A25A65">
      <w:pPr>
        <w:rPr>
          <w:rFonts w:ascii="Arial" w:hAnsi="Arial" w:cs="Arial"/>
          <w:b/>
          <w:bCs/>
          <w:iCs/>
          <w:sz w:val="20"/>
          <w:szCs w:val="20"/>
          <w:lang w:val="en-IE"/>
        </w:rPr>
      </w:pPr>
      <w:r w:rsidRPr="00A25A65">
        <w:rPr>
          <w:rFonts w:ascii="Arial" w:hAnsi="Arial" w:cs="Arial"/>
          <w:bCs/>
          <w:iCs/>
          <w:sz w:val="20"/>
          <w:szCs w:val="20"/>
          <w:lang w:val="en-IE"/>
        </w:rPr>
        <w:t xml:space="preserve">This handbook deals mainly with the provision of legal advice and legal aid. On </w:t>
      </w:r>
      <w:proofErr w:type="spellStart"/>
      <w:r w:rsidRPr="00A25A65">
        <w:rPr>
          <w:rFonts w:ascii="Arial" w:hAnsi="Arial" w:cs="Arial"/>
          <w:bCs/>
          <w:iCs/>
          <w:sz w:val="20"/>
          <w:szCs w:val="20"/>
          <w:lang w:val="en-IE"/>
        </w:rPr>
        <w:t>iLAB</w:t>
      </w:r>
      <w:proofErr w:type="spellEnd"/>
      <w:r w:rsidRPr="00A25A65">
        <w:rPr>
          <w:rFonts w:ascii="Arial" w:hAnsi="Arial" w:cs="Arial"/>
          <w:bCs/>
          <w:iCs/>
          <w:sz w:val="20"/>
          <w:szCs w:val="20"/>
          <w:lang w:val="en-IE"/>
        </w:rPr>
        <w:t>, our intranet, you can find the</w:t>
      </w:r>
      <w:r w:rsidR="00924373" w:rsidRPr="00A25A65">
        <w:rPr>
          <w:rFonts w:ascii="Arial" w:hAnsi="Arial" w:cs="Arial"/>
          <w:bCs/>
          <w:iCs/>
          <w:sz w:val="20"/>
          <w:szCs w:val="20"/>
          <w:lang w:val="en-IE"/>
        </w:rPr>
        <w:t xml:space="preserve"> </w:t>
      </w:r>
      <w:r w:rsidR="00924373" w:rsidRPr="00A25A65">
        <w:rPr>
          <w:rFonts w:ascii="Arial" w:hAnsi="Arial" w:cs="Arial"/>
          <w:bCs/>
          <w:iCs/>
          <w:sz w:val="20"/>
          <w:szCs w:val="20"/>
          <w:lang w:val="en-IE"/>
        </w:rPr>
        <w:sym w:font="Wingdings" w:char="F0E8"/>
      </w:r>
      <w:r w:rsidRPr="00A25A65">
        <w:rPr>
          <w:rFonts w:ascii="Arial" w:hAnsi="Arial" w:cs="Arial"/>
          <w:bCs/>
          <w:iCs/>
          <w:sz w:val="20"/>
          <w:szCs w:val="20"/>
          <w:lang w:val="en-IE"/>
        </w:rPr>
        <w:t xml:space="preserve"> </w:t>
      </w:r>
      <w:r w:rsidRPr="00A25A65">
        <w:rPr>
          <w:rFonts w:ascii="Arial" w:hAnsi="Arial" w:cs="Arial"/>
          <w:b/>
          <w:bCs/>
          <w:iCs/>
          <w:sz w:val="20"/>
          <w:szCs w:val="20"/>
          <w:lang w:val="en-IE"/>
        </w:rPr>
        <w:t>family mediation procedures handbook</w:t>
      </w:r>
      <w:r w:rsidRPr="00A25A65">
        <w:rPr>
          <w:rFonts w:ascii="Arial" w:hAnsi="Arial" w:cs="Arial"/>
          <w:bCs/>
          <w:iCs/>
          <w:sz w:val="20"/>
          <w:szCs w:val="20"/>
          <w:lang w:val="en-IE"/>
        </w:rPr>
        <w:t>, where you can read more about how we provide mediation in family disputes.</w:t>
      </w:r>
      <w:r w:rsidR="00924373" w:rsidRPr="00A25A65">
        <w:rPr>
          <w:rFonts w:ascii="Arial" w:hAnsi="Arial" w:cs="Arial"/>
          <w:bCs/>
          <w:iCs/>
          <w:sz w:val="20"/>
          <w:szCs w:val="20"/>
          <w:lang w:val="en-IE"/>
        </w:rPr>
        <w:t xml:space="preserve"> Mediation involves both parties sitting down with a mediator who</w:t>
      </w:r>
      <w:r w:rsidRPr="00A25A65">
        <w:rPr>
          <w:rFonts w:ascii="Arial" w:hAnsi="Arial" w:cs="Arial"/>
          <w:bCs/>
          <w:iCs/>
          <w:sz w:val="20"/>
          <w:szCs w:val="20"/>
          <w:lang w:val="en-IE"/>
        </w:rPr>
        <w:t xml:space="preserve"> </w:t>
      </w:r>
      <w:r w:rsidR="00924373" w:rsidRPr="00A25A65">
        <w:rPr>
          <w:rFonts w:ascii="Arial" w:hAnsi="Arial" w:cs="Arial"/>
          <w:bCs/>
          <w:iCs/>
          <w:sz w:val="20"/>
          <w:szCs w:val="20"/>
          <w:lang w:val="en-IE"/>
        </w:rPr>
        <w:t xml:space="preserve">helps them come to an agreement. </w:t>
      </w:r>
      <w:r w:rsidR="00A66C65" w:rsidRPr="00A25A65">
        <w:rPr>
          <w:rFonts w:ascii="Arial" w:hAnsi="Arial" w:cs="Arial"/>
          <w:bCs/>
          <w:iCs/>
          <w:sz w:val="20"/>
          <w:szCs w:val="20"/>
          <w:lang w:val="en-IE"/>
        </w:rPr>
        <w:t>Family mediation may</w:t>
      </w:r>
      <w:r w:rsidR="00924373" w:rsidRPr="00A25A65">
        <w:rPr>
          <w:rFonts w:ascii="Arial" w:hAnsi="Arial" w:cs="Arial"/>
          <w:bCs/>
          <w:iCs/>
          <w:sz w:val="20"/>
          <w:szCs w:val="20"/>
          <w:lang w:val="en-IE"/>
        </w:rPr>
        <w:t>,</w:t>
      </w:r>
      <w:r w:rsidR="00A66C65" w:rsidRPr="00A25A65">
        <w:rPr>
          <w:rFonts w:ascii="Arial" w:hAnsi="Arial" w:cs="Arial"/>
          <w:bCs/>
          <w:iCs/>
          <w:sz w:val="20"/>
          <w:szCs w:val="20"/>
          <w:lang w:val="en-IE"/>
        </w:rPr>
        <w:t xml:space="preserve"> for many separating couples</w:t>
      </w:r>
      <w:r w:rsidR="00924373" w:rsidRPr="00A25A65">
        <w:rPr>
          <w:rFonts w:ascii="Arial" w:hAnsi="Arial" w:cs="Arial"/>
          <w:bCs/>
          <w:iCs/>
          <w:sz w:val="20"/>
          <w:szCs w:val="20"/>
          <w:lang w:val="en-IE"/>
        </w:rPr>
        <w:t>,</w:t>
      </w:r>
      <w:r w:rsidR="00A66C65" w:rsidRPr="00A25A65">
        <w:rPr>
          <w:rFonts w:ascii="Arial" w:hAnsi="Arial" w:cs="Arial"/>
          <w:bCs/>
          <w:iCs/>
          <w:sz w:val="20"/>
          <w:szCs w:val="20"/>
          <w:lang w:val="en-IE"/>
        </w:rPr>
        <w:t xml:space="preserve"> be a more appropriate way of solving their dispute than going down the legal route. But it is not </w:t>
      </w:r>
      <w:r w:rsidR="008D38AD" w:rsidRPr="00A25A65">
        <w:rPr>
          <w:rFonts w:ascii="Arial" w:hAnsi="Arial" w:cs="Arial"/>
          <w:bCs/>
          <w:iCs/>
          <w:sz w:val="20"/>
          <w:szCs w:val="20"/>
          <w:lang w:val="en-IE"/>
        </w:rPr>
        <w:t>appropriate</w:t>
      </w:r>
      <w:r w:rsidR="00A66C65" w:rsidRPr="00A25A65">
        <w:rPr>
          <w:rFonts w:ascii="Arial" w:hAnsi="Arial" w:cs="Arial"/>
          <w:bCs/>
          <w:iCs/>
          <w:sz w:val="20"/>
          <w:szCs w:val="20"/>
          <w:lang w:val="en-IE"/>
        </w:rPr>
        <w:t xml:space="preserve"> for everyone, particularly where there are domestic violence issues. </w:t>
      </w:r>
      <w:r w:rsidR="00924373" w:rsidRPr="00A25A65">
        <w:rPr>
          <w:rFonts w:ascii="Arial" w:hAnsi="Arial" w:cs="Arial"/>
          <w:bCs/>
          <w:iCs/>
          <w:sz w:val="20"/>
          <w:szCs w:val="20"/>
          <w:lang w:val="en-IE"/>
        </w:rPr>
        <w:t xml:space="preserve">Family mediation is currently available to everyone and is free of charge. There are sixteen mediation offices located nationwide. </w:t>
      </w:r>
      <w:r w:rsidR="00A66C65" w:rsidRPr="00A25A65">
        <w:rPr>
          <w:rFonts w:ascii="Arial" w:hAnsi="Arial" w:cs="Arial"/>
          <w:bCs/>
          <w:iCs/>
          <w:sz w:val="20"/>
          <w:szCs w:val="20"/>
          <w:lang w:val="en-IE"/>
        </w:rPr>
        <w:t xml:space="preserve">You will find information in this Handbook, particularly in </w:t>
      </w:r>
      <w:r w:rsidR="00A66C65" w:rsidRPr="00A25A65">
        <w:rPr>
          <w:rFonts w:ascii="Arial" w:hAnsi="Arial" w:cs="Arial"/>
          <w:bCs/>
          <w:iCs/>
          <w:sz w:val="20"/>
          <w:szCs w:val="20"/>
          <w:lang w:val="en-IE"/>
        </w:rPr>
        <w:sym w:font="Wingdings" w:char="F0E8"/>
      </w:r>
      <w:r w:rsidR="00A66C65" w:rsidRPr="00A25A65">
        <w:rPr>
          <w:rFonts w:ascii="Arial" w:hAnsi="Arial" w:cs="Arial"/>
          <w:bCs/>
          <w:iCs/>
          <w:sz w:val="20"/>
          <w:szCs w:val="20"/>
          <w:lang w:val="en-IE"/>
        </w:rPr>
        <w:t xml:space="preserve"> Chapters 3 &amp; 6 , about when it is appropriate to refer applicants to family mediation.</w:t>
      </w:r>
    </w:p>
    <w:p w:rsidR="005557B4" w:rsidRPr="00A25A65" w:rsidRDefault="005557B4" w:rsidP="00EB63E3">
      <w:pPr>
        <w:jc w:val="both"/>
        <w:rPr>
          <w:rFonts w:ascii="Arial" w:hAnsi="Arial" w:cs="Arial"/>
          <w:bCs/>
          <w:iCs/>
          <w:sz w:val="22"/>
          <w:szCs w:val="22"/>
          <w:lang w:val="en-IE"/>
        </w:rPr>
      </w:pPr>
    </w:p>
    <w:p w:rsidR="00A66C65" w:rsidRPr="005C6FB6" w:rsidRDefault="00A66C65" w:rsidP="00EB63E3">
      <w:pPr>
        <w:rPr>
          <w:rFonts w:ascii="Arial" w:hAnsi="Arial" w:cs="Arial"/>
          <w:sz w:val="20"/>
          <w:szCs w:val="20"/>
          <w:lang w:val="en-IE"/>
        </w:rPr>
      </w:pPr>
      <w:r w:rsidRPr="005C6FB6">
        <w:rPr>
          <w:rFonts w:ascii="Arial" w:hAnsi="Arial" w:cs="Arial"/>
          <w:sz w:val="20"/>
          <w:szCs w:val="20"/>
          <w:lang w:val="en-IE"/>
        </w:rPr>
        <w:t>There are certain requirements, laid down in the Act and the Regulations that were made under the Act, to get civil legal aid and advice.</w:t>
      </w:r>
    </w:p>
    <w:p w:rsidR="00A66C65" w:rsidRPr="005C6FB6" w:rsidRDefault="00A66C65" w:rsidP="00EB63E3">
      <w:pPr>
        <w:rPr>
          <w:rFonts w:ascii="Arial" w:hAnsi="Arial" w:cs="Arial"/>
          <w:sz w:val="20"/>
          <w:szCs w:val="20"/>
          <w:lang w:val="en-IE"/>
        </w:rPr>
      </w:pPr>
    </w:p>
    <w:p w:rsidR="00A66C65" w:rsidRPr="005C6FB6" w:rsidRDefault="00A66C65" w:rsidP="00EB63E3">
      <w:pPr>
        <w:rPr>
          <w:rFonts w:ascii="Arial" w:hAnsi="Arial" w:cs="Arial"/>
          <w:sz w:val="20"/>
          <w:szCs w:val="20"/>
          <w:lang w:val="en-IE"/>
        </w:rPr>
      </w:pPr>
      <w:r w:rsidRPr="005C6FB6">
        <w:rPr>
          <w:rFonts w:ascii="Arial" w:hAnsi="Arial" w:cs="Arial"/>
          <w:sz w:val="20"/>
          <w:szCs w:val="20"/>
          <w:lang w:val="en-IE"/>
        </w:rPr>
        <w:t>The applicant:</w:t>
      </w:r>
    </w:p>
    <w:p w:rsidR="00A66C65" w:rsidRPr="005C6FB6" w:rsidRDefault="00A66C65" w:rsidP="00FB3CDE">
      <w:pPr>
        <w:pStyle w:val="ListParagraph"/>
        <w:numPr>
          <w:ilvl w:val="0"/>
          <w:numId w:val="265"/>
        </w:numPr>
        <w:rPr>
          <w:rFonts w:ascii="Arial" w:hAnsi="Arial" w:cs="Arial"/>
          <w:sz w:val="20"/>
          <w:szCs w:val="20"/>
        </w:rPr>
      </w:pPr>
      <w:r w:rsidRPr="005C6FB6">
        <w:rPr>
          <w:rFonts w:ascii="Arial" w:hAnsi="Arial" w:cs="Arial"/>
          <w:sz w:val="20"/>
          <w:szCs w:val="20"/>
        </w:rPr>
        <w:t>Must have income after set allowances are deducted, of less than €18,000</w:t>
      </w:r>
      <w:r w:rsidR="003E2567" w:rsidRPr="005C6FB6">
        <w:rPr>
          <w:rFonts w:ascii="Arial" w:hAnsi="Arial" w:cs="Arial"/>
          <w:sz w:val="20"/>
          <w:szCs w:val="20"/>
        </w:rPr>
        <w:t xml:space="preserve"> per year</w:t>
      </w:r>
    </w:p>
    <w:p w:rsidR="00A66C65" w:rsidRPr="005C6FB6" w:rsidRDefault="008D38AD" w:rsidP="00FB3CDE">
      <w:pPr>
        <w:pStyle w:val="ListParagraph"/>
        <w:numPr>
          <w:ilvl w:val="0"/>
          <w:numId w:val="265"/>
        </w:numPr>
        <w:rPr>
          <w:rFonts w:ascii="Arial" w:hAnsi="Arial" w:cs="Arial"/>
          <w:sz w:val="20"/>
          <w:szCs w:val="20"/>
        </w:rPr>
      </w:pPr>
      <w:r w:rsidRPr="005C6FB6">
        <w:rPr>
          <w:rFonts w:ascii="Arial" w:hAnsi="Arial" w:cs="Arial"/>
          <w:sz w:val="20"/>
          <w:szCs w:val="20"/>
        </w:rPr>
        <w:lastRenderedPageBreak/>
        <w:t>Must have capital assets, excluding the home in which they live, of less than €100,000</w:t>
      </w:r>
    </w:p>
    <w:p w:rsidR="00AA56C6" w:rsidRPr="00A25A65" w:rsidRDefault="00AA56C6" w:rsidP="008D38AD">
      <w:pPr>
        <w:rPr>
          <w:rFonts w:ascii="Arial" w:hAnsi="Arial" w:cs="Arial"/>
          <w:sz w:val="20"/>
          <w:szCs w:val="20"/>
          <w:lang w:val="en-IE"/>
        </w:rPr>
      </w:pPr>
    </w:p>
    <w:p w:rsidR="008D38AD" w:rsidRPr="00A25A65" w:rsidRDefault="008D38AD" w:rsidP="008D38AD">
      <w:pPr>
        <w:rPr>
          <w:rFonts w:ascii="Arial" w:hAnsi="Arial" w:cs="Arial"/>
          <w:sz w:val="20"/>
          <w:szCs w:val="20"/>
          <w:lang w:val="en-IE"/>
        </w:rPr>
      </w:pPr>
      <w:r w:rsidRPr="00A25A65">
        <w:rPr>
          <w:rFonts w:ascii="Arial" w:hAnsi="Arial" w:cs="Arial"/>
          <w:sz w:val="20"/>
          <w:szCs w:val="20"/>
          <w:lang w:val="en-IE"/>
        </w:rPr>
        <w:t>The topic of the case:</w:t>
      </w:r>
    </w:p>
    <w:p w:rsidR="008D38AD" w:rsidRPr="005C6FB6" w:rsidRDefault="008D38AD" w:rsidP="00FB3CDE">
      <w:pPr>
        <w:pStyle w:val="ListParagraph"/>
        <w:numPr>
          <w:ilvl w:val="0"/>
          <w:numId w:val="266"/>
        </w:numPr>
        <w:rPr>
          <w:rFonts w:ascii="Arial" w:hAnsi="Arial" w:cs="Arial"/>
          <w:sz w:val="20"/>
          <w:szCs w:val="20"/>
        </w:rPr>
      </w:pPr>
      <w:r w:rsidRPr="005C6FB6">
        <w:rPr>
          <w:rFonts w:ascii="Arial" w:hAnsi="Arial" w:cs="Arial"/>
          <w:sz w:val="20"/>
          <w:szCs w:val="20"/>
        </w:rPr>
        <w:t>Must be a civil matter – not a criminal case</w:t>
      </w:r>
    </w:p>
    <w:p w:rsidR="008D38AD" w:rsidRPr="005C6FB6" w:rsidRDefault="008D38AD" w:rsidP="00FB3CDE">
      <w:pPr>
        <w:pStyle w:val="ListParagraph"/>
        <w:numPr>
          <w:ilvl w:val="0"/>
          <w:numId w:val="266"/>
        </w:numPr>
        <w:rPr>
          <w:rFonts w:ascii="Arial" w:hAnsi="Arial" w:cs="Arial"/>
          <w:sz w:val="20"/>
          <w:szCs w:val="20"/>
        </w:rPr>
      </w:pPr>
      <w:r w:rsidRPr="005C6FB6">
        <w:rPr>
          <w:rFonts w:ascii="Arial" w:hAnsi="Arial" w:cs="Arial"/>
          <w:sz w:val="20"/>
          <w:szCs w:val="20"/>
        </w:rPr>
        <w:t>Must not be a “designated matter” (one of a list of matters, set out in the Act, for which civil legal aid and/or advice is not  available – e.g. defamation and most property disputes)</w:t>
      </w:r>
    </w:p>
    <w:p w:rsidR="008D38AD" w:rsidRPr="00A25A65" w:rsidRDefault="008D38AD" w:rsidP="008D38AD">
      <w:pPr>
        <w:rPr>
          <w:rFonts w:ascii="Arial" w:hAnsi="Arial" w:cs="Arial"/>
          <w:sz w:val="20"/>
          <w:szCs w:val="20"/>
          <w:lang w:val="en-IE"/>
        </w:rPr>
      </w:pPr>
      <w:r w:rsidRPr="00A25A65">
        <w:rPr>
          <w:rFonts w:ascii="Arial" w:hAnsi="Arial" w:cs="Arial"/>
          <w:sz w:val="20"/>
          <w:szCs w:val="20"/>
          <w:lang w:val="en-IE"/>
        </w:rPr>
        <w:t>Where legal aid is provided:</w:t>
      </w:r>
    </w:p>
    <w:p w:rsidR="008D38AD" w:rsidRPr="005C6FB6" w:rsidRDefault="008D38AD" w:rsidP="00FB3CDE">
      <w:pPr>
        <w:pStyle w:val="ListParagraph"/>
        <w:numPr>
          <w:ilvl w:val="0"/>
          <w:numId w:val="267"/>
        </w:numPr>
        <w:rPr>
          <w:rFonts w:ascii="Arial" w:hAnsi="Arial" w:cs="Arial"/>
          <w:sz w:val="20"/>
          <w:szCs w:val="20"/>
        </w:rPr>
      </w:pPr>
      <w:r w:rsidRPr="005C6FB6">
        <w:rPr>
          <w:rFonts w:ascii="Arial" w:hAnsi="Arial" w:cs="Arial"/>
          <w:sz w:val="20"/>
          <w:szCs w:val="20"/>
        </w:rPr>
        <w:t xml:space="preserve">It must be in the District Court, Circuit Court, High Court, Court of Appeal, or Supreme Court, or a reference from one of those courts to the Court of Justice of the European Union, or at a designated Tribunal – the only designated Tribunal </w:t>
      </w:r>
      <w:r w:rsidR="00D27D10">
        <w:rPr>
          <w:rFonts w:ascii="Arial" w:hAnsi="Arial" w:cs="Arial"/>
          <w:sz w:val="20"/>
          <w:szCs w:val="20"/>
        </w:rPr>
        <w:t xml:space="preserve">at present </w:t>
      </w:r>
      <w:r w:rsidRPr="005C6FB6">
        <w:rPr>
          <w:rFonts w:ascii="Arial" w:hAnsi="Arial" w:cs="Arial"/>
          <w:sz w:val="20"/>
          <w:szCs w:val="20"/>
        </w:rPr>
        <w:t>is the International Protection Appeals Tribunal</w:t>
      </w:r>
      <w:r w:rsidR="00D27D10">
        <w:rPr>
          <w:rFonts w:ascii="Arial" w:hAnsi="Arial" w:cs="Arial"/>
          <w:sz w:val="20"/>
          <w:szCs w:val="20"/>
        </w:rPr>
        <w:t xml:space="preserve"> (It is possible that in the future other Tribunals may be designated by the Minister)</w:t>
      </w:r>
    </w:p>
    <w:p w:rsidR="008D38AD" w:rsidRPr="005C6FB6" w:rsidRDefault="008D38AD" w:rsidP="00FB3CDE">
      <w:pPr>
        <w:pStyle w:val="ListParagraph"/>
        <w:numPr>
          <w:ilvl w:val="0"/>
          <w:numId w:val="267"/>
        </w:numPr>
        <w:rPr>
          <w:rFonts w:ascii="Arial" w:hAnsi="Arial" w:cs="Arial"/>
          <w:sz w:val="20"/>
          <w:szCs w:val="20"/>
        </w:rPr>
      </w:pPr>
      <w:r w:rsidRPr="00A25A65">
        <w:rPr>
          <w:rFonts w:ascii="Arial" w:hAnsi="Arial" w:cs="Arial"/>
          <w:sz w:val="20"/>
          <w:szCs w:val="20"/>
        </w:rPr>
        <w:t xml:space="preserve">The case must meet </w:t>
      </w:r>
      <w:r w:rsidRPr="00A25A65">
        <w:rPr>
          <w:rFonts w:ascii="Arial" w:hAnsi="Arial" w:cs="Arial"/>
          <w:i/>
          <w:sz w:val="20"/>
          <w:szCs w:val="20"/>
        </w:rPr>
        <w:t xml:space="preserve">merits </w:t>
      </w:r>
      <w:r w:rsidR="003E2567" w:rsidRPr="005C6FB6">
        <w:rPr>
          <w:rFonts w:ascii="Arial" w:hAnsi="Arial" w:cs="Arial"/>
          <w:sz w:val="20"/>
          <w:szCs w:val="20"/>
        </w:rPr>
        <w:t>criteria</w:t>
      </w:r>
      <w:r w:rsidRPr="00A25A65">
        <w:rPr>
          <w:rFonts w:ascii="Arial" w:hAnsi="Arial" w:cs="Arial"/>
          <w:sz w:val="20"/>
          <w:szCs w:val="20"/>
        </w:rPr>
        <w:t xml:space="preserve"> – principally that the applicant would take the case if they were paying for it privately and </w:t>
      </w:r>
      <w:r w:rsidR="003E2567" w:rsidRPr="005C6FB6">
        <w:rPr>
          <w:rFonts w:ascii="Arial" w:hAnsi="Arial" w:cs="Arial"/>
          <w:sz w:val="20"/>
          <w:szCs w:val="20"/>
        </w:rPr>
        <w:t>that a solicitor or barrister would advise the applicant to take the case if they were paying for it privately.</w:t>
      </w:r>
    </w:p>
    <w:p w:rsidR="003E2567" w:rsidRPr="00A25A65" w:rsidRDefault="003E2567" w:rsidP="003E2567">
      <w:pPr>
        <w:rPr>
          <w:rFonts w:ascii="Arial" w:hAnsi="Arial" w:cs="Arial"/>
          <w:sz w:val="20"/>
          <w:szCs w:val="20"/>
          <w:lang w:val="en-IE"/>
        </w:rPr>
      </w:pPr>
      <w:r w:rsidRPr="00A25A65">
        <w:rPr>
          <w:rFonts w:ascii="Arial" w:hAnsi="Arial" w:cs="Arial"/>
          <w:sz w:val="20"/>
          <w:szCs w:val="20"/>
          <w:lang w:val="en-IE"/>
        </w:rPr>
        <w:t>There are exceptions to the above that you will encounter. For example, we provide limited legal aid and advice services to certain alleged victims of crime.</w:t>
      </w:r>
      <w:r w:rsidR="00204C71" w:rsidRPr="00A25A65">
        <w:rPr>
          <w:rFonts w:ascii="Arial" w:hAnsi="Arial" w:cs="Arial"/>
          <w:sz w:val="20"/>
          <w:szCs w:val="20"/>
          <w:lang w:val="en-IE"/>
        </w:rPr>
        <w:t xml:space="preserve"> The above is just a general guide. You will find more information on what is covered by civil legal aid and advice and the application of the merits criteria in the </w:t>
      </w:r>
      <w:r w:rsidR="00204C71" w:rsidRPr="00A25A65">
        <w:rPr>
          <w:rFonts w:ascii="Arial" w:hAnsi="Arial" w:cs="Arial"/>
          <w:sz w:val="20"/>
          <w:szCs w:val="20"/>
          <w:lang w:val="en-IE"/>
        </w:rPr>
        <w:sym w:font="Wingdings" w:char="F0E8"/>
      </w:r>
      <w:r w:rsidR="00204C71" w:rsidRPr="00A25A65">
        <w:rPr>
          <w:rFonts w:ascii="Arial" w:hAnsi="Arial" w:cs="Arial"/>
          <w:sz w:val="20"/>
          <w:szCs w:val="20"/>
          <w:lang w:val="en-IE"/>
        </w:rPr>
        <w:t xml:space="preserve"> </w:t>
      </w:r>
      <w:r w:rsidR="00204C71" w:rsidRPr="00A25A65">
        <w:rPr>
          <w:rFonts w:ascii="Arial" w:hAnsi="Arial" w:cs="Arial"/>
          <w:b/>
          <w:sz w:val="20"/>
          <w:szCs w:val="20"/>
          <w:lang w:val="en-IE"/>
        </w:rPr>
        <w:t xml:space="preserve">Circular on Legal Services, </w:t>
      </w:r>
      <w:r w:rsidR="00204C71" w:rsidRPr="00A25A65">
        <w:rPr>
          <w:rFonts w:ascii="Arial" w:hAnsi="Arial" w:cs="Arial"/>
          <w:sz w:val="20"/>
          <w:szCs w:val="20"/>
          <w:lang w:val="en-IE"/>
        </w:rPr>
        <w:t xml:space="preserve">while there is a full guide to assessing a person’s financial eligibility in </w:t>
      </w:r>
      <w:r w:rsidR="00204C71" w:rsidRPr="00A25A65">
        <w:rPr>
          <w:rFonts w:ascii="Arial" w:hAnsi="Arial" w:cs="Arial"/>
          <w:sz w:val="20"/>
          <w:szCs w:val="20"/>
          <w:lang w:val="en-IE"/>
        </w:rPr>
        <w:sym w:font="Wingdings" w:char="F0E8"/>
      </w:r>
      <w:r w:rsidR="00204C71" w:rsidRPr="00A25A65">
        <w:rPr>
          <w:rFonts w:ascii="Arial" w:hAnsi="Arial" w:cs="Arial"/>
          <w:sz w:val="20"/>
          <w:szCs w:val="20"/>
          <w:lang w:val="en-IE"/>
        </w:rPr>
        <w:t xml:space="preserve"> </w:t>
      </w:r>
      <w:r w:rsidR="00204C71" w:rsidRPr="00A25A65">
        <w:rPr>
          <w:rFonts w:ascii="Arial" w:hAnsi="Arial" w:cs="Arial"/>
          <w:b/>
          <w:sz w:val="20"/>
          <w:szCs w:val="20"/>
          <w:lang w:val="en-IE"/>
        </w:rPr>
        <w:t xml:space="preserve">Chapter 4 </w:t>
      </w:r>
      <w:r w:rsidR="00204C71" w:rsidRPr="00A25A65">
        <w:rPr>
          <w:rFonts w:ascii="Arial" w:hAnsi="Arial" w:cs="Arial"/>
          <w:sz w:val="20"/>
          <w:szCs w:val="20"/>
          <w:lang w:val="en-IE"/>
        </w:rPr>
        <w:t>of this Handbook.</w:t>
      </w:r>
    </w:p>
    <w:p w:rsidR="00A66C65" w:rsidRPr="005C6FB6" w:rsidRDefault="00A66C65" w:rsidP="00EB63E3">
      <w:pPr>
        <w:rPr>
          <w:rFonts w:ascii="Arial" w:hAnsi="Arial" w:cs="Arial"/>
          <w:sz w:val="20"/>
          <w:szCs w:val="20"/>
          <w:lang w:val="en-IE"/>
        </w:rPr>
      </w:pPr>
    </w:p>
    <w:p w:rsidR="006D4308" w:rsidRPr="005C6FB6" w:rsidRDefault="006D4308" w:rsidP="00A64D3D">
      <w:pPr>
        <w:pStyle w:val="InformationBox"/>
        <w:rPr>
          <w:lang w:val="en-IE"/>
        </w:rPr>
      </w:pPr>
      <w:r w:rsidRPr="005C6FB6">
        <w:rPr>
          <w:lang w:val="en-IE"/>
        </w:rPr>
        <w:sym w:font="Wingdings" w:char="F0E8"/>
      </w:r>
      <w:r w:rsidRPr="005C6FB6">
        <w:rPr>
          <w:lang w:val="en-IE"/>
        </w:rPr>
        <w:t xml:space="preserve"> Part 1 of the Circular contains more detailed information on what civil legal aid and advice is and what it covers</w:t>
      </w:r>
    </w:p>
    <w:p w:rsidR="00EB63E3" w:rsidRPr="005C6FB6" w:rsidRDefault="00EB63E3" w:rsidP="00EB63E3">
      <w:pPr>
        <w:rPr>
          <w:rFonts w:ascii="Arial" w:hAnsi="Arial" w:cs="Arial"/>
          <w:sz w:val="20"/>
          <w:szCs w:val="20"/>
          <w:lang w:val="en-IE"/>
        </w:rPr>
      </w:pPr>
    </w:p>
    <w:p w:rsidR="00924373" w:rsidRPr="005C6FB6" w:rsidRDefault="00EB63E3" w:rsidP="00EB63E3">
      <w:pPr>
        <w:rPr>
          <w:rFonts w:ascii="Arial" w:hAnsi="Arial" w:cs="Arial"/>
          <w:sz w:val="20"/>
          <w:szCs w:val="20"/>
          <w:lang w:val="en-IE"/>
        </w:rPr>
      </w:pPr>
      <w:r w:rsidRPr="005C6FB6">
        <w:rPr>
          <w:rFonts w:ascii="Arial" w:hAnsi="Arial" w:cs="Arial"/>
          <w:sz w:val="20"/>
          <w:szCs w:val="20"/>
          <w:lang w:val="en-IE"/>
        </w:rPr>
        <w:t xml:space="preserve">The function of </w:t>
      </w:r>
      <w:r w:rsidR="00F91A3B" w:rsidRPr="005C6FB6">
        <w:rPr>
          <w:rFonts w:ascii="Arial" w:hAnsi="Arial" w:cs="Arial"/>
          <w:sz w:val="20"/>
          <w:szCs w:val="20"/>
          <w:lang w:val="en-IE"/>
        </w:rPr>
        <w:t>our civil</w:t>
      </w:r>
      <w:r w:rsidR="00E1452F" w:rsidRPr="005C6FB6">
        <w:rPr>
          <w:rFonts w:ascii="Arial" w:hAnsi="Arial" w:cs="Arial"/>
          <w:sz w:val="20"/>
          <w:szCs w:val="20"/>
          <w:lang w:val="en-IE"/>
        </w:rPr>
        <w:t xml:space="preserve"> legal aid and advice service</w:t>
      </w:r>
      <w:r w:rsidRPr="005C6FB6">
        <w:rPr>
          <w:rFonts w:ascii="Arial" w:hAnsi="Arial" w:cs="Arial"/>
          <w:sz w:val="20"/>
          <w:szCs w:val="20"/>
          <w:lang w:val="en-IE"/>
        </w:rPr>
        <w:t xml:space="preserve"> is to make the services of solicitors and, where necessary, barristers available to qualifying persons. </w:t>
      </w:r>
      <w:r w:rsidR="00924373" w:rsidRPr="005C6FB6">
        <w:rPr>
          <w:rFonts w:ascii="Arial" w:hAnsi="Arial" w:cs="Arial"/>
          <w:sz w:val="20"/>
          <w:szCs w:val="20"/>
          <w:lang w:val="en-IE"/>
        </w:rPr>
        <w:t>There are two ways in which we do this:</w:t>
      </w:r>
    </w:p>
    <w:p w:rsidR="00924373" w:rsidRPr="005C6FB6" w:rsidRDefault="00924373" w:rsidP="00EB63E3">
      <w:pPr>
        <w:rPr>
          <w:rFonts w:ascii="Arial" w:hAnsi="Arial" w:cs="Arial"/>
          <w:sz w:val="20"/>
          <w:szCs w:val="20"/>
          <w:lang w:val="en-IE"/>
        </w:rPr>
      </w:pPr>
    </w:p>
    <w:p w:rsidR="00924373" w:rsidRPr="005C6FB6" w:rsidRDefault="00924373" w:rsidP="00FB3CDE">
      <w:pPr>
        <w:pStyle w:val="ListParagraph"/>
        <w:numPr>
          <w:ilvl w:val="0"/>
          <w:numId w:val="268"/>
        </w:numPr>
        <w:rPr>
          <w:rFonts w:ascii="Arial" w:hAnsi="Arial" w:cs="Arial"/>
          <w:sz w:val="20"/>
          <w:szCs w:val="20"/>
        </w:rPr>
      </w:pPr>
      <w:r w:rsidRPr="005C6FB6">
        <w:rPr>
          <w:rFonts w:ascii="Arial" w:hAnsi="Arial" w:cs="Arial"/>
          <w:sz w:val="20"/>
          <w:szCs w:val="20"/>
        </w:rPr>
        <w:t xml:space="preserve">Our directly delivered service, through thirty </w:t>
      </w:r>
      <w:r w:rsidR="00F42B60">
        <w:rPr>
          <w:rFonts w:ascii="Arial" w:hAnsi="Arial" w:cs="Arial"/>
          <w:sz w:val="20"/>
          <w:szCs w:val="20"/>
        </w:rPr>
        <w:t xml:space="preserve">four </w:t>
      </w:r>
      <w:r w:rsidRPr="005C6FB6">
        <w:rPr>
          <w:rFonts w:ascii="Arial" w:hAnsi="Arial" w:cs="Arial"/>
          <w:sz w:val="20"/>
          <w:szCs w:val="20"/>
        </w:rPr>
        <w:t>law centres located nationwide, staffed by solicitors, paralegals, and clerical staff directly employed by the Legal Aid Board</w:t>
      </w:r>
    </w:p>
    <w:p w:rsidR="00924373" w:rsidRPr="00A25A65" w:rsidRDefault="00924373" w:rsidP="00FB3CDE">
      <w:pPr>
        <w:pStyle w:val="ListParagraph"/>
        <w:numPr>
          <w:ilvl w:val="0"/>
          <w:numId w:val="268"/>
        </w:numPr>
        <w:rPr>
          <w:rFonts w:ascii="Arial" w:hAnsi="Arial" w:cs="Arial"/>
          <w:sz w:val="20"/>
          <w:szCs w:val="20"/>
        </w:rPr>
      </w:pPr>
      <w:r w:rsidRPr="005C6FB6">
        <w:rPr>
          <w:rFonts w:ascii="Arial" w:hAnsi="Arial" w:cs="Arial"/>
          <w:sz w:val="20"/>
          <w:szCs w:val="20"/>
        </w:rPr>
        <w:t>Our solicitors panels, comprised of solicitors in private practice who have agreed to provide services on terms and conditions put in place by the Board.</w:t>
      </w:r>
    </w:p>
    <w:p w:rsidR="00924373" w:rsidRPr="005C6FB6" w:rsidRDefault="00370186" w:rsidP="00EB63E3">
      <w:pPr>
        <w:rPr>
          <w:rFonts w:ascii="Arial" w:hAnsi="Arial" w:cs="Arial"/>
          <w:sz w:val="20"/>
          <w:szCs w:val="20"/>
          <w:lang w:val="en-IE"/>
        </w:rPr>
      </w:pPr>
      <w:r w:rsidRPr="005C6FB6">
        <w:rPr>
          <w:rFonts w:ascii="Arial" w:hAnsi="Arial" w:cs="Arial"/>
          <w:sz w:val="20"/>
          <w:szCs w:val="20"/>
          <w:lang w:val="en-IE"/>
        </w:rPr>
        <w:t xml:space="preserve">The law centre is the primary method of providing services, but the solicitors panel provide an important supplementary service in certain areas of law.  </w:t>
      </w:r>
      <w:r w:rsidR="00924373" w:rsidRPr="005C6FB6">
        <w:rPr>
          <w:rFonts w:ascii="Arial" w:hAnsi="Arial" w:cs="Arial"/>
          <w:sz w:val="20"/>
          <w:szCs w:val="20"/>
          <w:lang w:val="en-IE"/>
        </w:rPr>
        <w:t>There is also a barristers panel, comprised of barristers who have agreed to provide services on terms and conditions put in place by the Board.</w:t>
      </w:r>
    </w:p>
    <w:p w:rsidR="004354DF" w:rsidRPr="005C6FB6" w:rsidRDefault="004354DF" w:rsidP="00EB63E3">
      <w:pPr>
        <w:rPr>
          <w:rFonts w:ascii="Arial" w:hAnsi="Arial" w:cs="Arial"/>
          <w:sz w:val="20"/>
          <w:szCs w:val="20"/>
          <w:lang w:val="en-IE"/>
        </w:rPr>
      </w:pPr>
    </w:p>
    <w:p w:rsidR="00EB63E3" w:rsidRPr="005C6FB6" w:rsidRDefault="00B6633D" w:rsidP="00EB63E3">
      <w:pPr>
        <w:pStyle w:val="BodyText"/>
        <w:widowControl w:val="0"/>
        <w:jc w:val="left"/>
        <w:rPr>
          <w:rFonts w:ascii="Arial" w:hAnsi="Arial" w:cs="Arial"/>
          <w:sz w:val="20"/>
          <w:lang w:val="en-IE"/>
        </w:rPr>
      </w:pPr>
      <w:r w:rsidRPr="005C6FB6">
        <w:rPr>
          <w:rFonts w:ascii="Arial" w:hAnsi="Arial" w:cs="Arial"/>
          <w:sz w:val="20"/>
          <w:lang w:val="en-IE"/>
        </w:rPr>
        <w:t>We</w:t>
      </w:r>
      <w:r w:rsidR="00EB63E3" w:rsidRPr="005C6FB6">
        <w:rPr>
          <w:rFonts w:ascii="Arial" w:hAnsi="Arial" w:cs="Arial"/>
          <w:sz w:val="20"/>
          <w:lang w:val="en-IE"/>
        </w:rPr>
        <w:t xml:space="preserve"> publish a number of leaflets regarding the services </w:t>
      </w:r>
      <w:r w:rsidRPr="005C6FB6">
        <w:rPr>
          <w:rFonts w:ascii="Arial" w:hAnsi="Arial" w:cs="Arial"/>
          <w:sz w:val="20"/>
          <w:lang w:val="en-IE"/>
        </w:rPr>
        <w:t xml:space="preserve">we </w:t>
      </w:r>
      <w:r w:rsidR="00EB63E3" w:rsidRPr="005C6FB6">
        <w:rPr>
          <w:rFonts w:ascii="Arial" w:hAnsi="Arial" w:cs="Arial"/>
          <w:sz w:val="20"/>
          <w:lang w:val="en-IE"/>
        </w:rPr>
        <w:t>provide and also on applying for legal services.  The leaflets published to date provide general information, in non-legalistic language, on a range of family law remedies which are currently available. The leaflets are available at law centres</w:t>
      </w:r>
      <w:r w:rsidRPr="005C6FB6">
        <w:rPr>
          <w:rFonts w:ascii="Arial" w:hAnsi="Arial" w:cs="Arial"/>
          <w:sz w:val="20"/>
          <w:lang w:val="en-IE"/>
        </w:rPr>
        <w:t xml:space="preserve"> and mediation offices</w:t>
      </w:r>
      <w:r w:rsidR="00EB63E3" w:rsidRPr="005C6FB6">
        <w:rPr>
          <w:rFonts w:ascii="Arial" w:hAnsi="Arial" w:cs="Arial"/>
          <w:sz w:val="20"/>
          <w:lang w:val="en-IE"/>
        </w:rPr>
        <w:t xml:space="preserve">, on </w:t>
      </w:r>
      <w:r w:rsidRPr="005C6FB6">
        <w:rPr>
          <w:rFonts w:ascii="Arial" w:hAnsi="Arial" w:cs="Arial"/>
          <w:sz w:val="20"/>
          <w:lang w:val="en-IE"/>
        </w:rPr>
        <w:t xml:space="preserve">our </w:t>
      </w:r>
      <w:r w:rsidR="00EB63E3" w:rsidRPr="005C6FB6">
        <w:rPr>
          <w:rFonts w:ascii="Arial" w:hAnsi="Arial" w:cs="Arial"/>
          <w:sz w:val="20"/>
          <w:lang w:val="en-IE"/>
        </w:rPr>
        <w:t xml:space="preserve">website </w:t>
      </w:r>
      <w:hyperlink r:id="rId11" w:history="1">
        <w:r w:rsidR="00EB63E3" w:rsidRPr="005C6FB6">
          <w:rPr>
            <w:rStyle w:val="Hyperlink"/>
            <w:rFonts w:ascii="Arial" w:hAnsi="Arial" w:cs="Arial"/>
            <w:sz w:val="20"/>
            <w:lang w:val="en-IE"/>
          </w:rPr>
          <w:t>www.legalaidboard.ie</w:t>
        </w:r>
      </w:hyperlink>
      <w:r w:rsidR="00EB63E3" w:rsidRPr="005C6FB6">
        <w:rPr>
          <w:rFonts w:ascii="Arial" w:hAnsi="Arial" w:cs="Arial"/>
          <w:sz w:val="20"/>
          <w:lang w:val="en-IE"/>
        </w:rPr>
        <w:t xml:space="preserve">  as well as court offices and Citizen</w:t>
      </w:r>
      <w:r w:rsidR="00924373" w:rsidRPr="005C6FB6">
        <w:rPr>
          <w:rFonts w:ascii="Arial" w:hAnsi="Arial" w:cs="Arial"/>
          <w:sz w:val="20"/>
          <w:lang w:val="en-IE"/>
        </w:rPr>
        <w:t>’s</w:t>
      </w:r>
      <w:r w:rsidR="00EB63E3" w:rsidRPr="005C6FB6">
        <w:rPr>
          <w:rFonts w:ascii="Arial" w:hAnsi="Arial" w:cs="Arial"/>
          <w:sz w:val="20"/>
          <w:lang w:val="en-IE"/>
        </w:rPr>
        <w:t xml:space="preserve"> Information Centres throughout the country.  </w:t>
      </w:r>
    </w:p>
    <w:p w:rsidR="00EB63E3" w:rsidRPr="005C6FB6" w:rsidRDefault="00EB63E3" w:rsidP="00EB63E3">
      <w:pPr>
        <w:rPr>
          <w:rFonts w:ascii="Arial" w:hAnsi="Arial" w:cs="Arial"/>
          <w:sz w:val="20"/>
          <w:szCs w:val="20"/>
          <w:lang w:val="en-IE"/>
        </w:rPr>
      </w:pPr>
    </w:p>
    <w:p w:rsidR="00DC4420" w:rsidRPr="005C6FB6" w:rsidRDefault="00924373" w:rsidP="00EB63E3">
      <w:pPr>
        <w:rPr>
          <w:rFonts w:ascii="Arial" w:hAnsi="Arial" w:cs="Arial"/>
          <w:sz w:val="20"/>
          <w:szCs w:val="20"/>
          <w:lang w:val="en-IE"/>
        </w:rPr>
      </w:pPr>
      <w:r w:rsidRPr="005C6FB6">
        <w:rPr>
          <w:rFonts w:ascii="Arial" w:hAnsi="Arial" w:cs="Arial"/>
          <w:sz w:val="20"/>
          <w:szCs w:val="20"/>
          <w:lang w:val="en-IE"/>
        </w:rPr>
        <w:t xml:space="preserve">There is a Legal Aid Fund consisting </w:t>
      </w:r>
      <w:r w:rsidR="00EB63E3" w:rsidRPr="005C6FB6">
        <w:rPr>
          <w:rFonts w:ascii="Arial" w:hAnsi="Arial" w:cs="Arial"/>
          <w:sz w:val="20"/>
          <w:szCs w:val="20"/>
          <w:lang w:val="en-IE"/>
        </w:rPr>
        <w:t xml:space="preserve">of a grant from the </w:t>
      </w:r>
      <w:r w:rsidR="00940594" w:rsidRPr="005C6FB6">
        <w:rPr>
          <w:rFonts w:ascii="Arial" w:hAnsi="Arial" w:cs="Arial"/>
          <w:sz w:val="20"/>
          <w:szCs w:val="20"/>
          <w:lang w:val="en-IE"/>
        </w:rPr>
        <w:t>Department of Justice and Equality</w:t>
      </w:r>
      <w:r w:rsidR="00EB63E3" w:rsidRPr="005C6FB6">
        <w:rPr>
          <w:rFonts w:ascii="Arial" w:hAnsi="Arial" w:cs="Arial"/>
          <w:sz w:val="20"/>
          <w:szCs w:val="20"/>
          <w:lang w:val="en-IE"/>
        </w:rPr>
        <w:t>, contributions from aided persons and other income</w:t>
      </w:r>
      <w:r w:rsidR="00A7103D" w:rsidRPr="005C6FB6">
        <w:rPr>
          <w:rFonts w:ascii="Arial" w:hAnsi="Arial" w:cs="Arial"/>
          <w:sz w:val="20"/>
          <w:szCs w:val="20"/>
          <w:lang w:val="en-IE"/>
        </w:rPr>
        <w:t xml:space="preserve"> for example recovery of costs in some cases. </w:t>
      </w:r>
      <w:r w:rsidRPr="005C6FB6">
        <w:rPr>
          <w:rFonts w:ascii="Arial" w:hAnsi="Arial" w:cs="Arial"/>
          <w:sz w:val="20"/>
          <w:szCs w:val="20"/>
          <w:lang w:val="en-IE"/>
        </w:rPr>
        <w:t xml:space="preserve">The Legal Aid Fund is the money which is available to the Board to provide our services. </w:t>
      </w:r>
    </w:p>
    <w:p w:rsidR="00EB63E3" w:rsidRPr="005C6FB6" w:rsidRDefault="00DC4420" w:rsidP="00F42B60">
      <w:pPr>
        <w:tabs>
          <w:tab w:val="left" w:pos="567"/>
        </w:tabs>
        <w:rPr>
          <w:rFonts w:ascii="Arial" w:hAnsi="Arial" w:cs="Arial"/>
          <w:b/>
          <w:u w:val="single"/>
          <w:lang w:val="en-IE"/>
        </w:rPr>
      </w:pPr>
      <w:r w:rsidRPr="005C6FB6">
        <w:rPr>
          <w:rFonts w:ascii="Arial" w:hAnsi="Arial" w:cs="Arial"/>
          <w:sz w:val="20"/>
          <w:szCs w:val="20"/>
          <w:lang w:val="en-IE"/>
        </w:rPr>
        <w:br w:type="page"/>
      </w:r>
      <w:r w:rsidR="00EB63E3" w:rsidRPr="005C6FB6">
        <w:rPr>
          <w:rFonts w:ascii="Arial" w:hAnsi="Arial" w:cs="Arial"/>
          <w:b/>
          <w:u w:val="single"/>
          <w:lang w:val="en-IE"/>
        </w:rPr>
        <w:lastRenderedPageBreak/>
        <w:t>Table of Contents</w:t>
      </w:r>
    </w:p>
    <w:p w:rsidR="00FB3CDE" w:rsidRDefault="004F0005">
      <w:pPr>
        <w:pStyle w:val="TOC1"/>
        <w:tabs>
          <w:tab w:val="left" w:pos="1680"/>
          <w:tab w:val="right" w:leader="dot" w:pos="8302"/>
        </w:tabs>
        <w:rPr>
          <w:rFonts w:asciiTheme="minorHAnsi" w:eastAsiaTheme="minorEastAsia" w:hAnsiTheme="minorHAnsi" w:cstheme="minorBidi"/>
          <w:b w:val="0"/>
          <w:bCs w:val="0"/>
          <w:caps w:val="0"/>
          <w:noProof/>
          <w:sz w:val="22"/>
          <w:szCs w:val="22"/>
          <w:lang w:val="en-IE" w:eastAsia="en-IE"/>
        </w:rPr>
      </w:pPr>
      <w:r w:rsidRPr="005C6FB6">
        <w:rPr>
          <w:sz w:val="20"/>
          <w:szCs w:val="20"/>
          <w:lang w:val="en-IE"/>
        </w:rPr>
        <w:fldChar w:fldCharType="begin"/>
      </w:r>
      <w:r w:rsidR="00375F10" w:rsidRPr="005C6FB6">
        <w:rPr>
          <w:sz w:val="20"/>
          <w:szCs w:val="20"/>
          <w:lang w:val="en-IE"/>
        </w:rPr>
        <w:instrText xml:space="preserve"> TOC \o "1-2" \h \z \u </w:instrText>
      </w:r>
      <w:r w:rsidRPr="005C6FB6">
        <w:rPr>
          <w:sz w:val="20"/>
          <w:szCs w:val="20"/>
          <w:lang w:val="en-IE"/>
        </w:rPr>
        <w:fldChar w:fldCharType="separate"/>
      </w:r>
      <w:hyperlink w:anchor="_Toc530660794" w:history="1">
        <w:r w:rsidR="00FB3CDE" w:rsidRPr="002332C5">
          <w:rPr>
            <w:rStyle w:val="Hyperlink"/>
            <w:noProof/>
            <w:lang w:val="en-IE"/>
          </w:rPr>
          <w:t>Chapter 1</w:t>
        </w:r>
        <w:r w:rsidR="00FB3CDE">
          <w:rPr>
            <w:rFonts w:asciiTheme="minorHAnsi" w:eastAsiaTheme="minorEastAsia" w:hAnsiTheme="minorHAnsi" w:cstheme="minorBidi"/>
            <w:b w:val="0"/>
            <w:bCs w:val="0"/>
            <w:caps w:val="0"/>
            <w:noProof/>
            <w:sz w:val="22"/>
            <w:szCs w:val="22"/>
            <w:lang w:val="en-IE" w:eastAsia="en-IE"/>
          </w:rPr>
          <w:tab/>
        </w:r>
        <w:r w:rsidR="00FB3CDE" w:rsidRPr="002332C5">
          <w:rPr>
            <w:rStyle w:val="Hyperlink"/>
            <w:noProof/>
            <w:lang w:val="en-IE"/>
          </w:rPr>
          <w:t>General</w:t>
        </w:r>
        <w:r w:rsidR="00FB3CDE">
          <w:rPr>
            <w:noProof/>
            <w:webHidden/>
          </w:rPr>
          <w:tab/>
        </w:r>
        <w:r w:rsidR="00FB3CDE">
          <w:rPr>
            <w:noProof/>
            <w:webHidden/>
          </w:rPr>
          <w:fldChar w:fldCharType="begin"/>
        </w:r>
        <w:r w:rsidR="00FB3CDE">
          <w:rPr>
            <w:noProof/>
            <w:webHidden/>
          </w:rPr>
          <w:instrText xml:space="preserve"> PAGEREF _Toc530660794 \h </w:instrText>
        </w:r>
        <w:r w:rsidR="00FB3CDE">
          <w:rPr>
            <w:noProof/>
            <w:webHidden/>
          </w:rPr>
        </w:r>
        <w:r w:rsidR="00FB3CDE">
          <w:rPr>
            <w:noProof/>
            <w:webHidden/>
          </w:rPr>
          <w:fldChar w:fldCharType="separate"/>
        </w:r>
        <w:r w:rsidR="00804911">
          <w:rPr>
            <w:noProof/>
            <w:webHidden/>
          </w:rPr>
          <w:t>1-1</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795" w:history="1">
        <w:r w:rsidR="00FB3CDE" w:rsidRPr="002332C5">
          <w:rPr>
            <w:rStyle w:val="Hyperlink"/>
            <w:noProof/>
          </w:rPr>
          <w:t>1.</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rPr>
          <w:t>What is a law centre?</w:t>
        </w:r>
        <w:r w:rsidR="00FB3CDE">
          <w:rPr>
            <w:noProof/>
            <w:webHidden/>
          </w:rPr>
          <w:tab/>
        </w:r>
        <w:r w:rsidR="00FB3CDE">
          <w:rPr>
            <w:noProof/>
            <w:webHidden/>
          </w:rPr>
          <w:fldChar w:fldCharType="begin"/>
        </w:r>
        <w:r w:rsidR="00FB3CDE">
          <w:rPr>
            <w:noProof/>
            <w:webHidden/>
          </w:rPr>
          <w:instrText xml:space="preserve"> PAGEREF _Toc530660795 \h </w:instrText>
        </w:r>
        <w:r w:rsidR="00FB3CDE">
          <w:rPr>
            <w:noProof/>
            <w:webHidden/>
          </w:rPr>
        </w:r>
        <w:r w:rsidR="00FB3CDE">
          <w:rPr>
            <w:noProof/>
            <w:webHidden/>
          </w:rPr>
          <w:fldChar w:fldCharType="separate"/>
        </w:r>
        <w:r w:rsidR="00804911">
          <w:rPr>
            <w:noProof/>
            <w:webHidden/>
          </w:rPr>
          <w:t>1-1</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796" w:history="1">
        <w:r w:rsidR="00FB3CDE" w:rsidRPr="002332C5">
          <w:rPr>
            <w:rStyle w:val="Hyperlink"/>
            <w:noProof/>
          </w:rPr>
          <w:t>2.</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rPr>
          <w:t>Services provided by law centres</w:t>
        </w:r>
        <w:r w:rsidR="00FB3CDE">
          <w:rPr>
            <w:noProof/>
            <w:webHidden/>
          </w:rPr>
          <w:tab/>
        </w:r>
        <w:r w:rsidR="00FB3CDE">
          <w:rPr>
            <w:noProof/>
            <w:webHidden/>
          </w:rPr>
          <w:fldChar w:fldCharType="begin"/>
        </w:r>
        <w:r w:rsidR="00FB3CDE">
          <w:rPr>
            <w:noProof/>
            <w:webHidden/>
          </w:rPr>
          <w:instrText xml:space="preserve"> PAGEREF _Toc530660796 \h </w:instrText>
        </w:r>
        <w:r w:rsidR="00FB3CDE">
          <w:rPr>
            <w:noProof/>
            <w:webHidden/>
          </w:rPr>
        </w:r>
        <w:r w:rsidR="00FB3CDE">
          <w:rPr>
            <w:noProof/>
            <w:webHidden/>
          </w:rPr>
          <w:fldChar w:fldCharType="separate"/>
        </w:r>
        <w:r w:rsidR="00804911">
          <w:rPr>
            <w:noProof/>
            <w:webHidden/>
          </w:rPr>
          <w:t>1-2</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797" w:history="1">
        <w:r w:rsidR="00FB3CDE" w:rsidRPr="002332C5">
          <w:rPr>
            <w:rStyle w:val="Hyperlink"/>
            <w:noProof/>
          </w:rPr>
          <w:t>3.</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rPr>
          <w:t>Structure of a law centre</w:t>
        </w:r>
        <w:r w:rsidR="00FB3CDE">
          <w:rPr>
            <w:noProof/>
            <w:webHidden/>
          </w:rPr>
          <w:tab/>
        </w:r>
        <w:r w:rsidR="00FB3CDE">
          <w:rPr>
            <w:noProof/>
            <w:webHidden/>
          </w:rPr>
          <w:fldChar w:fldCharType="begin"/>
        </w:r>
        <w:r w:rsidR="00FB3CDE">
          <w:rPr>
            <w:noProof/>
            <w:webHidden/>
          </w:rPr>
          <w:instrText xml:space="preserve"> PAGEREF _Toc530660797 \h </w:instrText>
        </w:r>
        <w:r w:rsidR="00FB3CDE">
          <w:rPr>
            <w:noProof/>
            <w:webHidden/>
          </w:rPr>
        </w:r>
        <w:r w:rsidR="00FB3CDE">
          <w:rPr>
            <w:noProof/>
            <w:webHidden/>
          </w:rPr>
          <w:fldChar w:fldCharType="separate"/>
        </w:r>
        <w:r w:rsidR="00804911">
          <w:rPr>
            <w:noProof/>
            <w:webHidden/>
          </w:rPr>
          <w:t>1-3</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798" w:history="1">
        <w:r w:rsidR="00FB3CDE" w:rsidRPr="002332C5">
          <w:rPr>
            <w:rStyle w:val="Hyperlink"/>
            <w:noProof/>
            <w:lang w:bidi="hi-IN"/>
          </w:rPr>
          <w:t>4.</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lang w:bidi="hi-IN"/>
          </w:rPr>
          <w:t>Head Office</w:t>
        </w:r>
        <w:r w:rsidR="00FB3CDE">
          <w:rPr>
            <w:noProof/>
            <w:webHidden/>
          </w:rPr>
          <w:tab/>
        </w:r>
        <w:r w:rsidR="00FB3CDE">
          <w:rPr>
            <w:noProof/>
            <w:webHidden/>
          </w:rPr>
          <w:fldChar w:fldCharType="begin"/>
        </w:r>
        <w:r w:rsidR="00FB3CDE">
          <w:rPr>
            <w:noProof/>
            <w:webHidden/>
          </w:rPr>
          <w:instrText xml:space="preserve"> PAGEREF _Toc530660798 \h </w:instrText>
        </w:r>
        <w:r w:rsidR="00FB3CDE">
          <w:rPr>
            <w:noProof/>
            <w:webHidden/>
          </w:rPr>
        </w:r>
        <w:r w:rsidR="00FB3CDE">
          <w:rPr>
            <w:noProof/>
            <w:webHidden/>
          </w:rPr>
          <w:fldChar w:fldCharType="separate"/>
        </w:r>
        <w:r w:rsidR="00804911">
          <w:rPr>
            <w:noProof/>
            <w:webHidden/>
          </w:rPr>
          <w:t>1-4</w:t>
        </w:r>
        <w:r w:rsidR="00FB3CDE">
          <w:rPr>
            <w:noProof/>
            <w:webHidden/>
          </w:rPr>
          <w:fldChar w:fldCharType="end"/>
        </w:r>
      </w:hyperlink>
    </w:p>
    <w:p w:rsidR="00FB3CDE" w:rsidRDefault="00C703E3">
      <w:pPr>
        <w:pStyle w:val="TOC1"/>
        <w:tabs>
          <w:tab w:val="left" w:pos="1680"/>
          <w:tab w:val="right" w:leader="dot" w:pos="8302"/>
        </w:tabs>
        <w:rPr>
          <w:rFonts w:asciiTheme="minorHAnsi" w:eastAsiaTheme="minorEastAsia" w:hAnsiTheme="minorHAnsi" w:cstheme="minorBidi"/>
          <w:b w:val="0"/>
          <w:bCs w:val="0"/>
          <w:caps w:val="0"/>
          <w:noProof/>
          <w:sz w:val="22"/>
          <w:szCs w:val="22"/>
          <w:lang w:val="en-IE" w:eastAsia="en-IE"/>
        </w:rPr>
      </w:pPr>
      <w:hyperlink w:anchor="_Toc530660799" w:history="1">
        <w:r w:rsidR="00FB3CDE" w:rsidRPr="002332C5">
          <w:rPr>
            <w:rStyle w:val="Hyperlink"/>
            <w:noProof/>
            <w:lang w:val="en-IE" w:bidi="hi-IN"/>
          </w:rPr>
          <w:t>Chapter 2</w:t>
        </w:r>
        <w:r w:rsidR="00FB3CDE">
          <w:rPr>
            <w:rFonts w:asciiTheme="minorHAnsi" w:eastAsiaTheme="minorEastAsia" w:hAnsiTheme="minorHAnsi" w:cstheme="minorBidi"/>
            <w:b w:val="0"/>
            <w:bCs w:val="0"/>
            <w:caps w:val="0"/>
            <w:noProof/>
            <w:sz w:val="22"/>
            <w:szCs w:val="22"/>
            <w:lang w:val="en-IE" w:eastAsia="en-IE"/>
          </w:rPr>
          <w:tab/>
        </w:r>
        <w:r w:rsidR="00FB3CDE" w:rsidRPr="002332C5">
          <w:rPr>
            <w:rStyle w:val="Hyperlink"/>
            <w:noProof/>
            <w:lang w:val="en-IE" w:bidi="hi-IN"/>
          </w:rPr>
          <w:t>General office procedures</w:t>
        </w:r>
        <w:r w:rsidR="00FB3CDE">
          <w:rPr>
            <w:noProof/>
            <w:webHidden/>
          </w:rPr>
          <w:tab/>
        </w:r>
        <w:r w:rsidR="00FB3CDE">
          <w:rPr>
            <w:noProof/>
            <w:webHidden/>
          </w:rPr>
          <w:fldChar w:fldCharType="begin"/>
        </w:r>
        <w:r w:rsidR="00FB3CDE">
          <w:rPr>
            <w:noProof/>
            <w:webHidden/>
          </w:rPr>
          <w:instrText xml:space="preserve"> PAGEREF _Toc530660799 \h </w:instrText>
        </w:r>
        <w:r w:rsidR="00FB3CDE">
          <w:rPr>
            <w:noProof/>
            <w:webHidden/>
          </w:rPr>
        </w:r>
        <w:r w:rsidR="00FB3CDE">
          <w:rPr>
            <w:noProof/>
            <w:webHidden/>
          </w:rPr>
          <w:fldChar w:fldCharType="separate"/>
        </w:r>
        <w:r w:rsidR="00804911">
          <w:rPr>
            <w:noProof/>
            <w:webHidden/>
          </w:rPr>
          <w:t>2-1</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00" w:history="1">
        <w:r w:rsidR="00FB3CDE" w:rsidRPr="002332C5">
          <w:rPr>
            <w:rStyle w:val="Hyperlink"/>
            <w:noProof/>
            <w:lang w:bidi="hi-IN"/>
          </w:rPr>
          <w:t>1.</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lang w:bidi="hi-IN"/>
          </w:rPr>
          <w:t>Law centre opening hours</w:t>
        </w:r>
        <w:r w:rsidR="00FB3CDE">
          <w:rPr>
            <w:noProof/>
            <w:webHidden/>
          </w:rPr>
          <w:tab/>
        </w:r>
        <w:r w:rsidR="00FB3CDE">
          <w:rPr>
            <w:noProof/>
            <w:webHidden/>
          </w:rPr>
          <w:fldChar w:fldCharType="begin"/>
        </w:r>
        <w:r w:rsidR="00FB3CDE">
          <w:rPr>
            <w:noProof/>
            <w:webHidden/>
          </w:rPr>
          <w:instrText xml:space="preserve"> PAGEREF _Toc530660800 \h </w:instrText>
        </w:r>
        <w:r w:rsidR="00FB3CDE">
          <w:rPr>
            <w:noProof/>
            <w:webHidden/>
          </w:rPr>
        </w:r>
        <w:r w:rsidR="00FB3CDE">
          <w:rPr>
            <w:noProof/>
            <w:webHidden/>
          </w:rPr>
          <w:fldChar w:fldCharType="separate"/>
        </w:r>
        <w:r w:rsidR="00804911">
          <w:rPr>
            <w:noProof/>
            <w:webHidden/>
          </w:rPr>
          <w:t>2-1</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01" w:history="1">
        <w:r w:rsidR="00FB3CDE" w:rsidRPr="002332C5">
          <w:rPr>
            <w:rStyle w:val="Hyperlink"/>
            <w:noProof/>
            <w:lang w:bidi="hi-IN"/>
          </w:rPr>
          <w:t>2.</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lang w:bidi="hi-IN"/>
          </w:rPr>
          <w:t>Reception</w:t>
        </w:r>
        <w:r w:rsidR="00FB3CDE">
          <w:rPr>
            <w:noProof/>
            <w:webHidden/>
          </w:rPr>
          <w:tab/>
        </w:r>
        <w:r w:rsidR="00FB3CDE">
          <w:rPr>
            <w:noProof/>
            <w:webHidden/>
          </w:rPr>
          <w:fldChar w:fldCharType="begin"/>
        </w:r>
        <w:r w:rsidR="00FB3CDE">
          <w:rPr>
            <w:noProof/>
            <w:webHidden/>
          </w:rPr>
          <w:instrText xml:space="preserve"> PAGEREF _Toc530660801 \h </w:instrText>
        </w:r>
        <w:r w:rsidR="00FB3CDE">
          <w:rPr>
            <w:noProof/>
            <w:webHidden/>
          </w:rPr>
        </w:r>
        <w:r w:rsidR="00FB3CDE">
          <w:rPr>
            <w:noProof/>
            <w:webHidden/>
          </w:rPr>
          <w:fldChar w:fldCharType="separate"/>
        </w:r>
        <w:r w:rsidR="00804911">
          <w:rPr>
            <w:noProof/>
            <w:webHidden/>
          </w:rPr>
          <w:t>2-1</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02" w:history="1">
        <w:r w:rsidR="00FB3CDE" w:rsidRPr="002332C5">
          <w:rPr>
            <w:rStyle w:val="Hyperlink"/>
            <w:noProof/>
            <w:lang w:bidi="hi-IN"/>
          </w:rPr>
          <w:t>3.</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lang w:bidi="hi-IN"/>
          </w:rPr>
          <w:t>Customer service</w:t>
        </w:r>
        <w:r w:rsidR="00FB3CDE">
          <w:rPr>
            <w:noProof/>
            <w:webHidden/>
          </w:rPr>
          <w:tab/>
        </w:r>
        <w:r w:rsidR="00FB3CDE">
          <w:rPr>
            <w:noProof/>
            <w:webHidden/>
          </w:rPr>
          <w:fldChar w:fldCharType="begin"/>
        </w:r>
        <w:r w:rsidR="00FB3CDE">
          <w:rPr>
            <w:noProof/>
            <w:webHidden/>
          </w:rPr>
          <w:instrText xml:space="preserve"> PAGEREF _Toc530660802 \h </w:instrText>
        </w:r>
        <w:r w:rsidR="00FB3CDE">
          <w:rPr>
            <w:noProof/>
            <w:webHidden/>
          </w:rPr>
        </w:r>
        <w:r w:rsidR="00FB3CDE">
          <w:rPr>
            <w:noProof/>
            <w:webHidden/>
          </w:rPr>
          <w:fldChar w:fldCharType="separate"/>
        </w:r>
        <w:r w:rsidR="00804911">
          <w:rPr>
            <w:noProof/>
            <w:webHidden/>
          </w:rPr>
          <w:t>2-2</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03" w:history="1">
        <w:r w:rsidR="00FB3CDE" w:rsidRPr="002332C5">
          <w:rPr>
            <w:rStyle w:val="Hyperlink"/>
            <w:noProof/>
            <w:lang w:bidi="hi-IN"/>
          </w:rPr>
          <w:t>4.</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lang w:bidi="hi-IN"/>
          </w:rPr>
          <w:t>Using the telephone</w:t>
        </w:r>
        <w:r w:rsidR="00FB3CDE">
          <w:rPr>
            <w:noProof/>
            <w:webHidden/>
          </w:rPr>
          <w:tab/>
        </w:r>
        <w:r w:rsidR="00FB3CDE">
          <w:rPr>
            <w:noProof/>
            <w:webHidden/>
          </w:rPr>
          <w:fldChar w:fldCharType="begin"/>
        </w:r>
        <w:r w:rsidR="00FB3CDE">
          <w:rPr>
            <w:noProof/>
            <w:webHidden/>
          </w:rPr>
          <w:instrText xml:space="preserve"> PAGEREF _Toc530660803 \h </w:instrText>
        </w:r>
        <w:r w:rsidR="00FB3CDE">
          <w:rPr>
            <w:noProof/>
            <w:webHidden/>
          </w:rPr>
        </w:r>
        <w:r w:rsidR="00FB3CDE">
          <w:rPr>
            <w:noProof/>
            <w:webHidden/>
          </w:rPr>
          <w:fldChar w:fldCharType="separate"/>
        </w:r>
        <w:r w:rsidR="00804911">
          <w:rPr>
            <w:noProof/>
            <w:webHidden/>
          </w:rPr>
          <w:t>2-5</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04" w:history="1">
        <w:r w:rsidR="00FB3CDE" w:rsidRPr="002332C5">
          <w:rPr>
            <w:rStyle w:val="Hyperlink"/>
            <w:noProof/>
            <w:lang w:bidi="hi-IN"/>
          </w:rPr>
          <w:t>5.</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rPr>
          <w:t>Sending and receiving written correspondence</w:t>
        </w:r>
        <w:r w:rsidR="00FB3CDE">
          <w:rPr>
            <w:noProof/>
            <w:webHidden/>
          </w:rPr>
          <w:tab/>
        </w:r>
        <w:r w:rsidR="00FB3CDE">
          <w:rPr>
            <w:noProof/>
            <w:webHidden/>
          </w:rPr>
          <w:fldChar w:fldCharType="begin"/>
        </w:r>
        <w:r w:rsidR="00FB3CDE">
          <w:rPr>
            <w:noProof/>
            <w:webHidden/>
          </w:rPr>
          <w:instrText xml:space="preserve"> PAGEREF _Toc530660804 \h </w:instrText>
        </w:r>
        <w:r w:rsidR="00FB3CDE">
          <w:rPr>
            <w:noProof/>
            <w:webHidden/>
          </w:rPr>
        </w:r>
        <w:r w:rsidR="00FB3CDE">
          <w:rPr>
            <w:noProof/>
            <w:webHidden/>
          </w:rPr>
          <w:fldChar w:fldCharType="separate"/>
        </w:r>
        <w:r w:rsidR="00804911">
          <w:rPr>
            <w:noProof/>
            <w:webHidden/>
          </w:rPr>
          <w:t>2-7</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05" w:history="1">
        <w:r w:rsidR="00FB3CDE" w:rsidRPr="002332C5">
          <w:rPr>
            <w:rStyle w:val="Hyperlink"/>
            <w:noProof/>
            <w:lang w:bidi="hi-IN"/>
          </w:rPr>
          <w:t>6.</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lang w:bidi="hi-IN"/>
          </w:rPr>
          <w:t>Using the IT system - basics</w:t>
        </w:r>
        <w:r w:rsidR="00FB3CDE">
          <w:rPr>
            <w:noProof/>
            <w:webHidden/>
          </w:rPr>
          <w:tab/>
        </w:r>
        <w:r w:rsidR="00FB3CDE">
          <w:rPr>
            <w:noProof/>
            <w:webHidden/>
          </w:rPr>
          <w:fldChar w:fldCharType="begin"/>
        </w:r>
        <w:r w:rsidR="00FB3CDE">
          <w:rPr>
            <w:noProof/>
            <w:webHidden/>
          </w:rPr>
          <w:instrText xml:space="preserve"> PAGEREF _Toc530660805 \h </w:instrText>
        </w:r>
        <w:r w:rsidR="00FB3CDE">
          <w:rPr>
            <w:noProof/>
            <w:webHidden/>
          </w:rPr>
        </w:r>
        <w:r w:rsidR="00FB3CDE">
          <w:rPr>
            <w:noProof/>
            <w:webHidden/>
          </w:rPr>
          <w:fldChar w:fldCharType="separate"/>
        </w:r>
        <w:r w:rsidR="00804911">
          <w:rPr>
            <w:noProof/>
            <w:webHidden/>
          </w:rPr>
          <w:t>2-21</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06" w:history="1">
        <w:r w:rsidR="00FB3CDE" w:rsidRPr="002332C5">
          <w:rPr>
            <w:rStyle w:val="Hyperlink"/>
            <w:noProof/>
            <w:lang w:bidi="hi-IN"/>
          </w:rPr>
          <w:t>7.</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lang w:bidi="hi-IN"/>
          </w:rPr>
          <w:t>EOS and Typing</w:t>
        </w:r>
        <w:r w:rsidR="00FB3CDE">
          <w:rPr>
            <w:noProof/>
            <w:webHidden/>
          </w:rPr>
          <w:tab/>
        </w:r>
        <w:r w:rsidR="00FB3CDE">
          <w:rPr>
            <w:noProof/>
            <w:webHidden/>
          </w:rPr>
          <w:fldChar w:fldCharType="begin"/>
        </w:r>
        <w:r w:rsidR="00FB3CDE">
          <w:rPr>
            <w:noProof/>
            <w:webHidden/>
          </w:rPr>
          <w:instrText xml:space="preserve"> PAGEREF _Toc530660806 \h </w:instrText>
        </w:r>
        <w:r w:rsidR="00FB3CDE">
          <w:rPr>
            <w:noProof/>
            <w:webHidden/>
          </w:rPr>
        </w:r>
        <w:r w:rsidR="00FB3CDE">
          <w:rPr>
            <w:noProof/>
            <w:webHidden/>
          </w:rPr>
          <w:fldChar w:fldCharType="separate"/>
        </w:r>
        <w:r w:rsidR="00804911">
          <w:rPr>
            <w:noProof/>
            <w:webHidden/>
          </w:rPr>
          <w:t>2-28</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07" w:history="1">
        <w:r w:rsidR="00FB3CDE" w:rsidRPr="002332C5">
          <w:rPr>
            <w:rStyle w:val="Hyperlink"/>
            <w:noProof/>
          </w:rPr>
          <w:t>8.</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rPr>
          <w:t>Office meetings</w:t>
        </w:r>
        <w:r w:rsidR="00FB3CDE">
          <w:rPr>
            <w:noProof/>
            <w:webHidden/>
          </w:rPr>
          <w:tab/>
        </w:r>
        <w:r w:rsidR="00FB3CDE">
          <w:rPr>
            <w:noProof/>
            <w:webHidden/>
          </w:rPr>
          <w:fldChar w:fldCharType="begin"/>
        </w:r>
        <w:r w:rsidR="00FB3CDE">
          <w:rPr>
            <w:noProof/>
            <w:webHidden/>
          </w:rPr>
          <w:instrText xml:space="preserve"> PAGEREF _Toc530660807 \h </w:instrText>
        </w:r>
        <w:r w:rsidR="00FB3CDE">
          <w:rPr>
            <w:noProof/>
            <w:webHidden/>
          </w:rPr>
        </w:r>
        <w:r w:rsidR="00FB3CDE">
          <w:rPr>
            <w:noProof/>
            <w:webHidden/>
          </w:rPr>
          <w:fldChar w:fldCharType="separate"/>
        </w:r>
        <w:r w:rsidR="00804911">
          <w:rPr>
            <w:noProof/>
            <w:webHidden/>
          </w:rPr>
          <w:t>2-37</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08" w:history="1">
        <w:r w:rsidR="00FB3CDE" w:rsidRPr="002332C5">
          <w:rPr>
            <w:rStyle w:val="Hyperlink"/>
            <w:noProof/>
          </w:rPr>
          <w:t>9.</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rPr>
          <w:t>Health, safety, and security procedures</w:t>
        </w:r>
        <w:r w:rsidR="00FB3CDE">
          <w:rPr>
            <w:noProof/>
            <w:webHidden/>
          </w:rPr>
          <w:tab/>
        </w:r>
        <w:r w:rsidR="00FB3CDE">
          <w:rPr>
            <w:noProof/>
            <w:webHidden/>
          </w:rPr>
          <w:fldChar w:fldCharType="begin"/>
        </w:r>
        <w:r w:rsidR="00FB3CDE">
          <w:rPr>
            <w:noProof/>
            <w:webHidden/>
          </w:rPr>
          <w:instrText xml:space="preserve"> PAGEREF _Toc530660808 \h </w:instrText>
        </w:r>
        <w:r w:rsidR="00FB3CDE">
          <w:rPr>
            <w:noProof/>
            <w:webHidden/>
          </w:rPr>
        </w:r>
        <w:r w:rsidR="00FB3CDE">
          <w:rPr>
            <w:noProof/>
            <w:webHidden/>
          </w:rPr>
          <w:fldChar w:fldCharType="separate"/>
        </w:r>
        <w:r w:rsidR="00804911">
          <w:rPr>
            <w:noProof/>
            <w:webHidden/>
          </w:rPr>
          <w:t>2-38</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09" w:history="1">
        <w:r w:rsidR="00FB3CDE" w:rsidRPr="002332C5">
          <w:rPr>
            <w:rStyle w:val="Hyperlink"/>
            <w:noProof/>
          </w:rPr>
          <w:t>10.</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rPr>
          <w:t>Other office procedures</w:t>
        </w:r>
        <w:r w:rsidR="00FB3CDE">
          <w:rPr>
            <w:noProof/>
            <w:webHidden/>
          </w:rPr>
          <w:tab/>
        </w:r>
        <w:r w:rsidR="00FB3CDE">
          <w:rPr>
            <w:noProof/>
            <w:webHidden/>
          </w:rPr>
          <w:fldChar w:fldCharType="begin"/>
        </w:r>
        <w:r w:rsidR="00FB3CDE">
          <w:rPr>
            <w:noProof/>
            <w:webHidden/>
          </w:rPr>
          <w:instrText xml:space="preserve"> PAGEREF _Toc530660809 \h </w:instrText>
        </w:r>
        <w:r w:rsidR="00FB3CDE">
          <w:rPr>
            <w:noProof/>
            <w:webHidden/>
          </w:rPr>
        </w:r>
        <w:r w:rsidR="00FB3CDE">
          <w:rPr>
            <w:noProof/>
            <w:webHidden/>
          </w:rPr>
          <w:fldChar w:fldCharType="separate"/>
        </w:r>
        <w:r w:rsidR="00804911">
          <w:rPr>
            <w:noProof/>
            <w:webHidden/>
          </w:rPr>
          <w:t>2-41</w:t>
        </w:r>
        <w:r w:rsidR="00FB3CDE">
          <w:rPr>
            <w:noProof/>
            <w:webHidden/>
          </w:rPr>
          <w:fldChar w:fldCharType="end"/>
        </w:r>
      </w:hyperlink>
    </w:p>
    <w:p w:rsidR="00FB3CDE" w:rsidRDefault="00C703E3">
      <w:pPr>
        <w:pStyle w:val="TOC1"/>
        <w:tabs>
          <w:tab w:val="left" w:pos="1680"/>
          <w:tab w:val="right" w:leader="dot" w:pos="8302"/>
        </w:tabs>
        <w:rPr>
          <w:rFonts w:asciiTheme="minorHAnsi" w:eastAsiaTheme="minorEastAsia" w:hAnsiTheme="minorHAnsi" w:cstheme="minorBidi"/>
          <w:b w:val="0"/>
          <w:bCs w:val="0"/>
          <w:caps w:val="0"/>
          <w:noProof/>
          <w:sz w:val="22"/>
          <w:szCs w:val="22"/>
          <w:lang w:val="en-IE" w:eastAsia="en-IE"/>
        </w:rPr>
      </w:pPr>
      <w:hyperlink w:anchor="_Toc530660810" w:history="1">
        <w:r w:rsidR="00FB3CDE" w:rsidRPr="002332C5">
          <w:rPr>
            <w:rStyle w:val="Hyperlink"/>
            <w:noProof/>
            <w:lang w:val="en-IE"/>
          </w:rPr>
          <w:t>Chapter 3</w:t>
        </w:r>
        <w:r w:rsidR="00FB3CDE">
          <w:rPr>
            <w:rFonts w:asciiTheme="minorHAnsi" w:eastAsiaTheme="minorEastAsia" w:hAnsiTheme="minorHAnsi" w:cstheme="minorBidi"/>
            <w:b w:val="0"/>
            <w:bCs w:val="0"/>
            <w:caps w:val="0"/>
            <w:noProof/>
            <w:sz w:val="22"/>
            <w:szCs w:val="22"/>
            <w:lang w:val="en-IE" w:eastAsia="en-IE"/>
          </w:rPr>
          <w:tab/>
        </w:r>
        <w:r w:rsidR="00FB3CDE" w:rsidRPr="002332C5">
          <w:rPr>
            <w:rStyle w:val="Hyperlink"/>
            <w:noProof/>
            <w:lang w:val="en-IE"/>
          </w:rPr>
          <w:t>Applying for legal services</w:t>
        </w:r>
        <w:r w:rsidR="00FB3CDE">
          <w:rPr>
            <w:noProof/>
            <w:webHidden/>
          </w:rPr>
          <w:tab/>
        </w:r>
        <w:r w:rsidR="00FB3CDE">
          <w:rPr>
            <w:noProof/>
            <w:webHidden/>
          </w:rPr>
          <w:fldChar w:fldCharType="begin"/>
        </w:r>
        <w:r w:rsidR="00FB3CDE">
          <w:rPr>
            <w:noProof/>
            <w:webHidden/>
          </w:rPr>
          <w:instrText xml:space="preserve"> PAGEREF _Toc530660810 \h </w:instrText>
        </w:r>
        <w:r w:rsidR="00FB3CDE">
          <w:rPr>
            <w:noProof/>
            <w:webHidden/>
          </w:rPr>
        </w:r>
        <w:r w:rsidR="00FB3CDE">
          <w:rPr>
            <w:noProof/>
            <w:webHidden/>
          </w:rPr>
          <w:fldChar w:fldCharType="separate"/>
        </w:r>
        <w:r w:rsidR="00804911">
          <w:rPr>
            <w:noProof/>
            <w:webHidden/>
          </w:rPr>
          <w:t>3-1</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11" w:history="1">
        <w:r w:rsidR="00FB3CDE" w:rsidRPr="002332C5">
          <w:rPr>
            <w:rStyle w:val="Hyperlink"/>
            <w:noProof/>
            <w:lang w:bidi="hi-IN"/>
          </w:rPr>
          <w:t>1.</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lang w:bidi="hi-IN"/>
          </w:rPr>
          <w:t>Applying for legal services</w:t>
        </w:r>
        <w:r w:rsidR="00FB3CDE">
          <w:rPr>
            <w:noProof/>
            <w:webHidden/>
          </w:rPr>
          <w:tab/>
        </w:r>
        <w:r w:rsidR="00FB3CDE">
          <w:rPr>
            <w:noProof/>
            <w:webHidden/>
          </w:rPr>
          <w:fldChar w:fldCharType="begin"/>
        </w:r>
        <w:r w:rsidR="00FB3CDE">
          <w:rPr>
            <w:noProof/>
            <w:webHidden/>
          </w:rPr>
          <w:instrText xml:space="preserve"> PAGEREF _Toc530660811 \h </w:instrText>
        </w:r>
        <w:r w:rsidR="00FB3CDE">
          <w:rPr>
            <w:noProof/>
            <w:webHidden/>
          </w:rPr>
        </w:r>
        <w:r w:rsidR="00FB3CDE">
          <w:rPr>
            <w:noProof/>
            <w:webHidden/>
          </w:rPr>
          <w:fldChar w:fldCharType="separate"/>
        </w:r>
        <w:r w:rsidR="00804911">
          <w:rPr>
            <w:noProof/>
            <w:webHidden/>
          </w:rPr>
          <w:t>3-1</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12" w:history="1">
        <w:r w:rsidR="00FB3CDE" w:rsidRPr="002332C5">
          <w:rPr>
            <w:rStyle w:val="Hyperlink"/>
            <w:noProof/>
            <w:lang w:bidi="hi-IN"/>
          </w:rPr>
          <w:t>2.</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lang w:bidi="hi-IN"/>
          </w:rPr>
          <w:t>The pilot online application system</w:t>
        </w:r>
        <w:r w:rsidR="00FB3CDE">
          <w:rPr>
            <w:noProof/>
            <w:webHidden/>
          </w:rPr>
          <w:tab/>
        </w:r>
        <w:r w:rsidR="00FB3CDE">
          <w:rPr>
            <w:noProof/>
            <w:webHidden/>
          </w:rPr>
          <w:fldChar w:fldCharType="begin"/>
        </w:r>
        <w:r w:rsidR="00FB3CDE">
          <w:rPr>
            <w:noProof/>
            <w:webHidden/>
          </w:rPr>
          <w:instrText xml:space="preserve"> PAGEREF _Toc530660812 \h </w:instrText>
        </w:r>
        <w:r w:rsidR="00FB3CDE">
          <w:rPr>
            <w:noProof/>
            <w:webHidden/>
          </w:rPr>
        </w:r>
        <w:r w:rsidR="00FB3CDE">
          <w:rPr>
            <w:noProof/>
            <w:webHidden/>
          </w:rPr>
          <w:fldChar w:fldCharType="separate"/>
        </w:r>
        <w:r w:rsidR="00804911">
          <w:rPr>
            <w:noProof/>
            <w:webHidden/>
          </w:rPr>
          <w:t>3-13</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13" w:history="1">
        <w:r w:rsidR="00FB3CDE" w:rsidRPr="002332C5">
          <w:rPr>
            <w:rStyle w:val="Hyperlink"/>
            <w:noProof/>
            <w:lang w:bidi="hi-IN"/>
          </w:rPr>
          <w:t>3.</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lang w:bidi="hi-IN"/>
          </w:rPr>
          <w:t>Validating the application</w:t>
        </w:r>
        <w:r w:rsidR="00FB3CDE">
          <w:rPr>
            <w:noProof/>
            <w:webHidden/>
          </w:rPr>
          <w:tab/>
        </w:r>
        <w:r w:rsidR="00FB3CDE">
          <w:rPr>
            <w:noProof/>
            <w:webHidden/>
          </w:rPr>
          <w:fldChar w:fldCharType="begin"/>
        </w:r>
        <w:r w:rsidR="00FB3CDE">
          <w:rPr>
            <w:noProof/>
            <w:webHidden/>
          </w:rPr>
          <w:instrText xml:space="preserve"> PAGEREF _Toc530660813 \h </w:instrText>
        </w:r>
        <w:r w:rsidR="00FB3CDE">
          <w:rPr>
            <w:noProof/>
            <w:webHidden/>
          </w:rPr>
        </w:r>
        <w:r w:rsidR="00FB3CDE">
          <w:rPr>
            <w:noProof/>
            <w:webHidden/>
          </w:rPr>
          <w:fldChar w:fldCharType="separate"/>
        </w:r>
        <w:r w:rsidR="00804911">
          <w:rPr>
            <w:noProof/>
            <w:webHidden/>
          </w:rPr>
          <w:t>3-16</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14" w:history="1">
        <w:r w:rsidR="00FB3CDE" w:rsidRPr="002332C5">
          <w:rPr>
            <w:rStyle w:val="Hyperlink"/>
            <w:noProof/>
            <w:lang w:bidi="hi-IN"/>
          </w:rPr>
          <w:t>4.</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lang w:bidi="hi-IN"/>
          </w:rPr>
          <w:t>Anti-money laundering checks</w:t>
        </w:r>
        <w:r w:rsidR="00FB3CDE">
          <w:rPr>
            <w:noProof/>
            <w:webHidden/>
          </w:rPr>
          <w:tab/>
        </w:r>
        <w:r w:rsidR="00FB3CDE">
          <w:rPr>
            <w:noProof/>
            <w:webHidden/>
          </w:rPr>
          <w:fldChar w:fldCharType="begin"/>
        </w:r>
        <w:r w:rsidR="00FB3CDE">
          <w:rPr>
            <w:noProof/>
            <w:webHidden/>
          </w:rPr>
          <w:instrText xml:space="preserve"> PAGEREF _Toc530660814 \h </w:instrText>
        </w:r>
        <w:r w:rsidR="00FB3CDE">
          <w:rPr>
            <w:noProof/>
            <w:webHidden/>
          </w:rPr>
        </w:r>
        <w:r w:rsidR="00FB3CDE">
          <w:rPr>
            <w:noProof/>
            <w:webHidden/>
          </w:rPr>
          <w:fldChar w:fldCharType="separate"/>
        </w:r>
        <w:r w:rsidR="00804911">
          <w:rPr>
            <w:noProof/>
            <w:webHidden/>
          </w:rPr>
          <w:t>3-25</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15" w:history="1">
        <w:r w:rsidR="00FB3CDE" w:rsidRPr="002332C5">
          <w:rPr>
            <w:rStyle w:val="Hyperlink"/>
            <w:noProof/>
            <w:lang w:bidi="hi-IN"/>
          </w:rPr>
          <w:t>5.</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lang w:bidi="hi-IN"/>
          </w:rPr>
          <w:t>Risk assessment</w:t>
        </w:r>
        <w:r w:rsidR="00FB3CDE">
          <w:rPr>
            <w:noProof/>
            <w:webHidden/>
          </w:rPr>
          <w:tab/>
        </w:r>
        <w:r w:rsidR="00FB3CDE">
          <w:rPr>
            <w:noProof/>
            <w:webHidden/>
          </w:rPr>
          <w:fldChar w:fldCharType="begin"/>
        </w:r>
        <w:r w:rsidR="00FB3CDE">
          <w:rPr>
            <w:noProof/>
            <w:webHidden/>
          </w:rPr>
          <w:instrText xml:space="preserve"> PAGEREF _Toc530660815 \h </w:instrText>
        </w:r>
        <w:r w:rsidR="00FB3CDE">
          <w:rPr>
            <w:noProof/>
            <w:webHidden/>
          </w:rPr>
        </w:r>
        <w:r w:rsidR="00FB3CDE">
          <w:rPr>
            <w:noProof/>
            <w:webHidden/>
          </w:rPr>
          <w:fldChar w:fldCharType="separate"/>
        </w:r>
        <w:r w:rsidR="00804911">
          <w:rPr>
            <w:noProof/>
            <w:webHidden/>
          </w:rPr>
          <w:t>3-29</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16" w:history="1">
        <w:r w:rsidR="00FB3CDE" w:rsidRPr="002332C5">
          <w:rPr>
            <w:rStyle w:val="Hyperlink"/>
            <w:noProof/>
            <w:lang w:bidi="hi-IN"/>
          </w:rPr>
          <w:t>6.</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lang w:bidi="hi-IN"/>
          </w:rPr>
          <w:t>Identifying for possible prioritisation</w:t>
        </w:r>
        <w:r w:rsidR="00FB3CDE">
          <w:rPr>
            <w:noProof/>
            <w:webHidden/>
          </w:rPr>
          <w:tab/>
        </w:r>
        <w:r w:rsidR="00FB3CDE">
          <w:rPr>
            <w:noProof/>
            <w:webHidden/>
          </w:rPr>
          <w:fldChar w:fldCharType="begin"/>
        </w:r>
        <w:r w:rsidR="00FB3CDE">
          <w:rPr>
            <w:noProof/>
            <w:webHidden/>
          </w:rPr>
          <w:instrText xml:space="preserve"> PAGEREF _Toc530660816 \h </w:instrText>
        </w:r>
        <w:r w:rsidR="00FB3CDE">
          <w:rPr>
            <w:noProof/>
            <w:webHidden/>
          </w:rPr>
        </w:r>
        <w:r w:rsidR="00FB3CDE">
          <w:rPr>
            <w:noProof/>
            <w:webHidden/>
          </w:rPr>
          <w:fldChar w:fldCharType="separate"/>
        </w:r>
        <w:r w:rsidR="00804911">
          <w:rPr>
            <w:noProof/>
            <w:webHidden/>
          </w:rPr>
          <w:t>3-35</w:t>
        </w:r>
        <w:r w:rsidR="00FB3CDE">
          <w:rPr>
            <w:noProof/>
            <w:webHidden/>
          </w:rPr>
          <w:fldChar w:fldCharType="end"/>
        </w:r>
      </w:hyperlink>
    </w:p>
    <w:p w:rsidR="00FB3CDE" w:rsidRDefault="00C703E3">
      <w:pPr>
        <w:pStyle w:val="TOC1"/>
        <w:tabs>
          <w:tab w:val="left" w:pos="1680"/>
          <w:tab w:val="right" w:leader="dot" w:pos="8302"/>
        </w:tabs>
        <w:rPr>
          <w:rFonts w:asciiTheme="minorHAnsi" w:eastAsiaTheme="minorEastAsia" w:hAnsiTheme="minorHAnsi" w:cstheme="minorBidi"/>
          <w:b w:val="0"/>
          <w:bCs w:val="0"/>
          <w:caps w:val="0"/>
          <w:noProof/>
          <w:sz w:val="22"/>
          <w:szCs w:val="22"/>
          <w:lang w:val="en-IE" w:eastAsia="en-IE"/>
        </w:rPr>
      </w:pPr>
      <w:hyperlink w:anchor="_Toc530660817" w:history="1">
        <w:r w:rsidR="00FB3CDE" w:rsidRPr="002332C5">
          <w:rPr>
            <w:rStyle w:val="Hyperlink"/>
            <w:noProof/>
            <w:lang w:val="en-IE"/>
          </w:rPr>
          <w:t>Chapter 4</w:t>
        </w:r>
        <w:r w:rsidR="00FB3CDE">
          <w:rPr>
            <w:rFonts w:asciiTheme="minorHAnsi" w:eastAsiaTheme="minorEastAsia" w:hAnsiTheme="minorHAnsi" w:cstheme="minorBidi"/>
            <w:b w:val="0"/>
            <w:bCs w:val="0"/>
            <w:caps w:val="0"/>
            <w:noProof/>
            <w:sz w:val="22"/>
            <w:szCs w:val="22"/>
            <w:lang w:val="en-IE" w:eastAsia="en-IE"/>
          </w:rPr>
          <w:tab/>
        </w:r>
        <w:r w:rsidR="00FB3CDE" w:rsidRPr="002332C5">
          <w:rPr>
            <w:rStyle w:val="Hyperlink"/>
            <w:noProof/>
            <w:lang w:val="en-IE"/>
          </w:rPr>
          <w:t>Passporting and Financial Assessments</w:t>
        </w:r>
        <w:r w:rsidR="00FB3CDE">
          <w:rPr>
            <w:noProof/>
            <w:webHidden/>
          </w:rPr>
          <w:tab/>
        </w:r>
        <w:r w:rsidR="00FB3CDE">
          <w:rPr>
            <w:noProof/>
            <w:webHidden/>
          </w:rPr>
          <w:fldChar w:fldCharType="begin"/>
        </w:r>
        <w:r w:rsidR="00FB3CDE">
          <w:rPr>
            <w:noProof/>
            <w:webHidden/>
          </w:rPr>
          <w:instrText xml:space="preserve"> PAGEREF _Toc530660817 \h </w:instrText>
        </w:r>
        <w:r w:rsidR="00FB3CDE">
          <w:rPr>
            <w:noProof/>
            <w:webHidden/>
          </w:rPr>
        </w:r>
        <w:r w:rsidR="00FB3CDE">
          <w:rPr>
            <w:noProof/>
            <w:webHidden/>
          </w:rPr>
          <w:fldChar w:fldCharType="separate"/>
        </w:r>
        <w:r w:rsidR="00804911">
          <w:rPr>
            <w:noProof/>
            <w:webHidden/>
          </w:rPr>
          <w:t>4-1</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18" w:history="1">
        <w:r w:rsidR="00FB3CDE" w:rsidRPr="002332C5">
          <w:rPr>
            <w:rStyle w:val="Hyperlink"/>
            <w:noProof/>
            <w:lang w:bidi="hi-IN"/>
          </w:rPr>
          <w:t>1.</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lang w:bidi="hi-IN"/>
          </w:rPr>
          <w:t>Passporting</w:t>
        </w:r>
        <w:r w:rsidR="00FB3CDE">
          <w:rPr>
            <w:noProof/>
            <w:webHidden/>
          </w:rPr>
          <w:tab/>
        </w:r>
        <w:r w:rsidR="00FB3CDE">
          <w:rPr>
            <w:noProof/>
            <w:webHidden/>
          </w:rPr>
          <w:fldChar w:fldCharType="begin"/>
        </w:r>
        <w:r w:rsidR="00FB3CDE">
          <w:rPr>
            <w:noProof/>
            <w:webHidden/>
          </w:rPr>
          <w:instrText xml:space="preserve"> PAGEREF _Toc530660818 \h </w:instrText>
        </w:r>
        <w:r w:rsidR="00FB3CDE">
          <w:rPr>
            <w:noProof/>
            <w:webHidden/>
          </w:rPr>
        </w:r>
        <w:r w:rsidR="00FB3CDE">
          <w:rPr>
            <w:noProof/>
            <w:webHidden/>
          </w:rPr>
          <w:fldChar w:fldCharType="separate"/>
        </w:r>
        <w:r w:rsidR="00804911">
          <w:rPr>
            <w:noProof/>
            <w:webHidden/>
          </w:rPr>
          <w:t>4-1</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19" w:history="1">
        <w:r w:rsidR="00FB3CDE" w:rsidRPr="002332C5">
          <w:rPr>
            <w:rStyle w:val="Hyperlink"/>
            <w:noProof/>
            <w:lang w:bidi="hi-IN"/>
          </w:rPr>
          <w:t>2.</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lang w:bidi="hi-IN"/>
          </w:rPr>
          <w:t>The financial assessment – general principles</w:t>
        </w:r>
        <w:r w:rsidR="00FB3CDE">
          <w:rPr>
            <w:noProof/>
            <w:webHidden/>
          </w:rPr>
          <w:tab/>
        </w:r>
        <w:r w:rsidR="00FB3CDE">
          <w:rPr>
            <w:noProof/>
            <w:webHidden/>
          </w:rPr>
          <w:fldChar w:fldCharType="begin"/>
        </w:r>
        <w:r w:rsidR="00FB3CDE">
          <w:rPr>
            <w:noProof/>
            <w:webHidden/>
          </w:rPr>
          <w:instrText xml:space="preserve"> PAGEREF _Toc530660819 \h </w:instrText>
        </w:r>
        <w:r w:rsidR="00FB3CDE">
          <w:rPr>
            <w:noProof/>
            <w:webHidden/>
          </w:rPr>
        </w:r>
        <w:r w:rsidR="00FB3CDE">
          <w:rPr>
            <w:noProof/>
            <w:webHidden/>
          </w:rPr>
          <w:fldChar w:fldCharType="separate"/>
        </w:r>
        <w:r w:rsidR="00804911">
          <w:rPr>
            <w:noProof/>
            <w:webHidden/>
          </w:rPr>
          <w:t>4-3</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20" w:history="1">
        <w:r w:rsidR="00FB3CDE" w:rsidRPr="002332C5">
          <w:rPr>
            <w:rStyle w:val="Hyperlink"/>
            <w:noProof/>
            <w:lang w:bidi="hi-IN"/>
          </w:rPr>
          <w:t>3.</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lang w:bidi="hi-IN"/>
          </w:rPr>
          <w:t>Rules for determining the applicant’s gross income</w:t>
        </w:r>
        <w:r w:rsidR="00FB3CDE">
          <w:rPr>
            <w:noProof/>
            <w:webHidden/>
          </w:rPr>
          <w:tab/>
        </w:r>
        <w:r w:rsidR="00FB3CDE">
          <w:rPr>
            <w:noProof/>
            <w:webHidden/>
          </w:rPr>
          <w:fldChar w:fldCharType="begin"/>
        </w:r>
        <w:r w:rsidR="00FB3CDE">
          <w:rPr>
            <w:noProof/>
            <w:webHidden/>
          </w:rPr>
          <w:instrText xml:space="preserve"> PAGEREF _Toc530660820 \h </w:instrText>
        </w:r>
        <w:r w:rsidR="00FB3CDE">
          <w:rPr>
            <w:noProof/>
            <w:webHidden/>
          </w:rPr>
        </w:r>
        <w:r w:rsidR="00FB3CDE">
          <w:rPr>
            <w:noProof/>
            <w:webHidden/>
          </w:rPr>
          <w:fldChar w:fldCharType="separate"/>
        </w:r>
        <w:r w:rsidR="00804911">
          <w:rPr>
            <w:noProof/>
            <w:webHidden/>
          </w:rPr>
          <w:t>4-5</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21" w:history="1">
        <w:r w:rsidR="00FB3CDE" w:rsidRPr="002332C5">
          <w:rPr>
            <w:rStyle w:val="Hyperlink"/>
            <w:noProof/>
            <w:lang w:bidi="hi-IN"/>
          </w:rPr>
          <w:t>4.</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lang w:bidi="hi-IN"/>
          </w:rPr>
          <w:t>Income of spouses and partners of applicants for legal services</w:t>
        </w:r>
        <w:r w:rsidR="00FB3CDE">
          <w:rPr>
            <w:noProof/>
            <w:webHidden/>
          </w:rPr>
          <w:tab/>
        </w:r>
        <w:r w:rsidR="00FB3CDE">
          <w:rPr>
            <w:noProof/>
            <w:webHidden/>
          </w:rPr>
          <w:fldChar w:fldCharType="begin"/>
        </w:r>
        <w:r w:rsidR="00FB3CDE">
          <w:rPr>
            <w:noProof/>
            <w:webHidden/>
          </w:rPr>
          <w:instrText xml:space="preserve"> PAGEREF _Toc530660821 \h </w:instrText>
        </w:r>
        <w:r w:rsidR="00FB3CDE">
          <w:rPr>
            <w:noProof/>
            <w:webHidden/>
          </w:rPr>
        </w:r>
        <w:r w:rsidR="00FB3CDE">
          <w:rPr>
            <w:noProof/>
            <w:webHidden/>
          </w:rPr>
          <w:fldChar w:fldCharType="separate"/>
        </w:r>
        <w:r w:rsidR="00804911">
          <w:rPr>
            <w:noProof/>
            <w:webHidden/>
          </w:rPr>
          <w:t>4-8</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22" w:history="1">
        <w:r w:rsidR="00FB3CDE" w:rsidRPr="002332C5">
          <w:rPr>
            <w:rStyle w:val="Hyperlink"/>
            <w:noProof/>
            <w:lang w:bidi="hi-IN"/>
          </w:rPr>
          <w:t>5.</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lang w:bidi="hi-IN"/>
          </w:rPr>
          <w:t>Allowances for the purpose of assessing disposable income</w:t>
        </w:r>
        <w:r w:rsidR="00FB3CDE">
          <w:rPr>
            <w:noProof/>
            <w:webHidden/>
          </w:rPr>
          <w:tab/>
        </w:r>
        <w:r w:rsidR="00FB3CDE">
          <w:rPr>
            <w:noProof/>
            <w:webHidden/>
          </w:rPr>
          <w:fldChar w:fldCharType="begin"/>
        </w:r>
        <w:r w:rsidR="00FB3CDE">
          <w:rPr>
            <w:noProof/>
            <w:webHidden/>
          </w:rPr>
          <w:instrText xml:space="preserve"> PAGEREF _Toc530660822 \h </w:instrText>
        </w:r>
        <w:r w:rsidR="00FB3CDE">
          <w:rPr>
            <w:noProof/>
            <w:webHidden/>
          </w:rPr>
        </w:r>
        <w:r w:rsidR="00FB3CDE">
          <w:rPr>
            <w:noProof/>
            <w:webHidden/>
          </w:rPr>
          <w:fldChar w:fldCharType="separate"/>
        </w:r>
        <w:r w:rsidR="00804911">
          <w:rPr>
            <w:noProof/>
            <w:webHidden/>
          </w:rPr>
          <w:t>4-9</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23" w:history="1">
        <w:r w:rsidR="00FB3CDE" w:rsidRPr="002332C5">
          <w:rPr>
            <w:rStyle w:val="Hyperlink"/>
            <w:noProof/>
            <w:lang w:bidi="hi-IN"/>
          </w:rPr>
          <w:t>6.</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lang w:bidi="hi-IN"/>
          </w:rPr>
          <w:t>Determining financial eligibility and calculating the income contribution</w:t>
        </w:r>
        <w:r w:rsidR="00FB3CDE">
          <w:rPr>
            <w:noProof/>
            <w:webHidden/>
          </w:rPr>
          <w:tab/>
        </w:r>
        <w:r w:rsidR="00FB3CDE">
          <w:rPr>
            <w:noProof/>
            <w:webHidden/>
          </w:rPr>
          <w:fldChar w:fldCharType="begin"/>
        </w:r>
        <w:r w:rsidR="00FB3CDE">
          <w:rPr>
            <w:noProof/>
            <w:webHidden/>
          </w:rPr>
          <w:instrText xml:space="preserve"> PAGEREF _Toc530660823 \h </w:instrText>
        </w:r>
        <w:r w:rsidR="00FB3CDE">
          <w:rPr>
            <w:noProof/>
            <w:webHidden/>
          </w:rPr>
        </w:r>
        <w:r w:rsidR="00FB3CDE">
          <w:rPr>
            <w:noProof/>
            <w:webHidden/>
          </w:rPr>
          <w:fldChar w:fldCharType="separate"/>
        </w:r>
        <w:r w:rsidR="00804911">
          <w:rPr>
            <w:noProof/>
            <w:webHidden/>
          </w:rPr>
          <w:t>4-11</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24" w:history="1">
        <w:r w:rsidR="00FB3CDE" w:rsidRPr="002332C5">
          <w:rPr>
            <w:rStyle w:val="Hyperlink"/>
            <w:noProof/>
            <w:lang w:bidi="hi-IN"/>
          </w:rPr>
          <w:t>7.</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lang w:bidi="hi-IN"/>
          </w:rPr>
          <w:t>Calculating a capital contribution</w:t>
        </w:r>
        <w:r w:rsidR="00FB3CDE">
          <w:rPr>
            <w:noProof/>
            <w:webHidden/>
          </w:rPr>
          <w:tab/>
        </w:r>
        <w:r w:rsidR="00FB3CDE">
          <w:rPr>
            <w:noProof/>
            <w:webHidden/>
          </w:rPr>
          <w:fldChar w:fldCharType="begin"/>
        </w:r>
        <w:r w:rsidR="00FB3CDE">
          <w:rPr>
            <w:noProof/>
            <w:webHidden/>
          </w:rPr>
          <w:instrText xml:space="preserve"> PAGEREF _Toc530660824 \h </w:instrText>
        </w:r>
        <w:r w:rsidR="00FB3CDE">
          <w:rPr>
            <w:noProof/>
            <w:webHidden/>
          </w:rPr>
        </w:r>
        <w:r w:rsidR="00FB3CDE">
          <w:rPr>
            <w:noProof/>
            <w:webHidden/>
          </w:rPr>
          <w:fldChar w:fldCharType="separate"/>
        </w:r>
        <w:r w:rsidR="00804911">
          <w:rPr>
            <w:noProof/>
            <w:webHidden/>
          </w:rPr>
          <w:t>4-18</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25" w:history="1">
        <w:r w:rsidR="00FB3CDE" w:rsidRPr="002332C5">
          <w:rPr>
            <w:rStyle w:val="Hyperlink"/>
            <w:noProof/>
          </w:rPr>
          <w:t>8.</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rPr>
          <w:t>Applicants who are financially ineligible</w:t>
        </w:r>
        <w:r w:rsidR="00FB3CDE">
          <w:rPr>
            <w:noProof/>
            <w:webHidden/>
          </w:rPr>
          <w:tab/>
        </w:r>
        <w:r w:rsidR="00FB3CDE">
          <w:rPr>
            <w:noProof/>
            <w:webHidden/>
          </w:rPr>
          <w:fldChar w:fldCharType="begin"/>
        </w:r>
        <w:r w:rsidR="00FB3CDE">
          <w:rPr>
            <w:noProof/>
            <w:webHidden/>
          </w:rPr>
          <w:instrText xml:space="preserve"> PAGEREF _Toc530660825 \h </w:instrText>
        </w:r>
        <w:r w:rsidR="00FB3CDE">
          <w:rPr>
            <w:noProof/>
            <w:webHidden/>
          </w:rPr>
        </w:r>
        <w:r w:rsidR="00FB3CDE">
          <w:rPr>
            <w:noProof/>
            <w:webHidden/>
          </w:rPr>
          <w:fldChar w:fldCharType="separate"/>
        </w:r>
        <w:r w:rsidR="00804911">
          <w:rPr>
            <w:noProof/>
            <w:webHidden/>
          </w:rPr>
          <w:t>4-26</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26" w:history="1">
        <w:r w:rsidR="00FB3CDE" w:rsidRPr="002332C5">
          <w:rPr>
            <w:rStyle w:val="Hyperlink"/>
            <w:noProof/>
            <w:lang w:bidi="hi-IN"/>
          </w:rPr>
          <w:t>9.</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lang w:bidi="hi-IN"/>
          </w:rPr>
          <w:t>Change in financial circumstances at a later date</w:t>
        </w:r>
        <w:r w:rsidR="00FB3CDE">
          <w:rPr>
            <w:noProof/>
            <w:webHidden/>
          </w:rPr>
          <w:tab/>
        </w:r>
        <w:r w:rsidR="00FB3CDE">
          <w:rPr>
            <w:noProof/>
            <w:webHidden/>
          </w:rPr>
          <w:fldChar w:fldCharType="begin"/>
        </w:r>
        <w:r w:rsidR="00FB3CDE">
          <w:rPr>
            <w:noProof/>
            <w:webHidden/>
          </w:rPr>
          <w:instrText xml:space="preserve"> PAGEREF _Toc530660826 \h </w:instrText>
        </w:r>
        <w:r w:rsidR="00FB3CDE">
          <w:rPr>
            <w:noProof/>
            <w:webHidden/>
          </w:rPr>
        </w:r>
        <w:r w:rsidR="00FB3CDE">
          <w:rPr>
            <w:noProof/>
            <w:webHidden/>
          </w:rPr>
          <w:fldChar w:fldCharType="separate"/>
        </w:r>
        <w:r w:rsidR="00804911">
          <w:rPr>
            <w:noProof/>
            <w:webHidden/>
          </w:rPr>
          <w:t>4-39</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27" w:history="1">
        <w:r w:rsidR="00FB3CDE" w:rsidRPr="002332C5">
          <w:rPr>
            <w:rStyle w:val="Hyperlink"/>
            <w:noProof/>
            <w:lang w:bidi="hi-IN"/>
          </w:rPr>
          <w:t>10.</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lang w:bidi="hi-IN"/>
          </w:rPr>
          <w:t>Frequently Asked Questions</w:t>
        </w:r>
        <w:r w:rsidR="00FB3CDE">
          <w:rPr>
            <w:noProof/>
            <w:webHidden/>
          </w:rPr>
          <w:tab/>
        </w:r>
        <w:r w:rsidR="00FB3CDE">
          <w:rPr>
            <w:noProof/>
            <w:webHidden/>
          </w:rPr>
          <w:fldChar w:fldCharType="begin"/>
        </w:r>
        <w:r w:rsidR="00FB3CDE">
          <w:rPr>
            <w:noProof/>
            <w:webHidden/>
          </w:rPr>
          <w:instrText xml:space="preserve"> PAGEREF _Toc530660827 \h </w:instrText>
        </w:r>
        <w:r w:rsidR="00FB3CDE">
          <w:rPr>
            <w:noProof/>
            <w:webHidden/>
          </w:rPr>
        </w:r>
        <w:r w:rsidR="00FB3CDE">
          <w:rPr>
            <w:noProof/>
            <w:webHidden/>
          </w:rPr>
          <w:fldChar w:fldCharType="separate"/>
        </w:r>
        <w:r w:rsidR="00804911">
          <w:rPr>
            <w:noProof/>
            <w:webHidden/>
          </w:rPr>
          <w:t>4-42</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28" w:history="1">
        <w:r w:rsidR="00FB3CDE" w:rsidRPr="002332C5">
          <w:rPr>
            <w:rStyle w:val="Hyperlink"/>
            <w:rFonts w:cs="Arial"/>
            <w:noProof/>
            <w:lang w:val="en-IE" w:bidi="hi-IN"/>
          </w:rPr>
          <w:t>11. Legislation regarding financial eligibility and contributions</w:t>
        </w:r>
        <w:r w:rsidR="00FB3CDE">
          <w:rPr>
            <w:noProof/>
            <w:webHidden/>
          </w:rPr>
          <w:tab/>
        </w:r>
        <w:r w:rsidR="00FB3CDE">
          <w:rPr>
            <w:noProof/>
            <w:webHidden/>
          </w:rPr>
          <w:fldChar w:fldCharType="begin"/>
        </w:r>
        <w:r w:rsidR="00FB3CDE">
          <w:rPr>
            <w:noProof/>
            <w:webHidden/>
          </w:rPr>
          <w:instrText xml:space="preserve"> PAGEREF _Toc530660828 \h </w:instrText>
        </w:r>
        <w:r w:rsidR="00FB3CDE">
          <w:rPr>
            <w:noProof/>
            <w:webHidden/>
          </w:rPr>
        </w:r>
        <w:r w:rsidR="00FB3CDE">
          <w:rPr>
            <w:noProof/>
            <w:webHidden/>
          </w:rPr>
          <w:fldChar w:fldCharType="separate"/>
        </w:r>
        <w:r w:rsidR="00804911">
          <w:rPr>
            <w:noProof/>
            <w:webHidden/>
          </w:rPr>
          <w:t>4-45</w:t>
        </w:r>
        <w:r w:rsidR="00FB3CDE">
          <w:rPr>
            <w:noProof/>
            <w:webHidden/>
          </w:rPr>
          <w:fldChar w:fldCharType="end"/>
        </w:r>
      </w:hyperlink>
    </w:p>
    <w:p w:rsidR="00FB3CDE" w:rsidRDefault="00C703E3">
      <w:pPr>
        <w:pStyle w:val="TOC1"/>
        <w:tabs>
          <w:tab w:val="left" w:pos="1680"/>
          <w:tab w:val="right" w:leader="dot" w:pos="8302"/>
        </w:tabs>
        <w:rPr>
          <w:rFonts w:asciiTheme="minorHAnsi" w:eastAsiaTheme="minorEastAsia" w:hAnsiTheme="minorHAnsi" w:cstheme="minorBidi"/>
          <w:b w:val="0"/>
          <w:bCs w:val="0"/>
          <w:caps w:val="0"/>
          <w:noProof/>
          <w:sz w:val="22"/>
          <w:szCs w:val="22"/>
          <w:lang w:val="en-IE" w:eastAsia="en-IE"/>
        </w:rPr>
      </w:pPr>
      <w:hyperlink w:anchor="_Toc530660829" w:history="1">
        <w:r w:rsidR="00FB3CDE" w:rsidRPr="002332C5">
          <w:rPr>
            <w:rStyle w:val="Hyperlink"/>
            <w:noProof/>
            <w:lang w:val="en-IE" w:bidi="hi-IN"/>
          </w:rPr>
          <w:t>Chapter 5</w:t>
        </w:r>
        <w:r w:rsidR="00FB3CDE">
          <w:rPr>
            <w:rFonts w:asciiTheme="minorHAnsi" w:eastAsiaTheme="minorEastAsia" w:hAnsiTheme="minorHAnsi" w:cstheme="minorBidi"/>
            <w:b w:val="0"/>
            <w:bCs w:val="0"/>
            <w:caps w:val="0"/>
            <w:noProof/>
            <w:sz w:val="22"/>
            <w:szCs w:val="22"/>
            <w:lang w:val="en-IE" w:eastAsia="en-IE"/>
          </w:rPr>
          <w:tab/>
        </w:r>
        <w:r w:rsidR="00FB3CDE" w:rsidRPr="002332C5">
          <w:rPr>
            <w:rStyle w:val="Hyperlink"/>
            <w:noProof/>
            <w:lang w:val="en-IE" w:bidi="hi-IN"/>
          </w:rPr>
          <w:t>Managing the applications record and offering appointments</w:t>
        </w:r>
        <w:r w:rsidR="00FB3CDE">
          <w:rPr>
            <w:noProof/>
            <w:webHidden/>
          </w:rPr>
          <w:tab/>
        </w:r>
        <w:r w:rsidR="00FB3CDE">
          <w:rPr>
            <w:noProof/>
            <w:webHidden/>
          </w:rPr>
          <w:fldChar w:fldCharType="begin"/>
        </w:r>
        <w:r w:rsidR="00FB3CDE">
          <w:rPr>
            <w:noProof/>
            <w:webHidden/>
          </w:rPr>
          <w:instrText xml:space="preserve"> PAGEREF _Toc530660829 \h </w:instrText>
        </w:r>
        <w:r w:rsidR="00FB3CDE">
          <w:rPr>
            <w:noProof/>
            <w:webHidden/>
          </w:rPr>
        </w:r>
        <w:r w:rsidR="00FB3CDE">
          <w:rPr>
            <w:noProof/>
            <w:webHidden/>
          </w:rPr>
          <w:fldChar w:fldCharType="separate"/>
        </w:r>
        <w:r w:rsidR="00804911">
          <w:rPr>
            <w:noProof/>
            <w:webHidden/>
          </w:rPr>
          <w:t>5-1</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30" w:history="1">
        <w:r w:rsidR="00FB3CDE" w:rsidRPr="002332C5">
          <w:rPr>
            <w:rStyle w:val="Hyperlink"/>
            <w:noProof/>
            <w:lang w:bidi="hi-IN"/>
          </w:rPr>
          <w:t>1.</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lang w:bidi="hi-IN"/>
          </w:rPr>
          <w:t>The applications record</w:t>
        </w:r>
        <w:r w:rsidR="00FB3CDE">
          <w:rPr>
            <w:noProof/>
            <w:webHidden/>
          </w:rPr>
          <w:tab/>
        </w:r>
        <w:r w:rsidR="00FB3CDE">
          <w:rPr>
            <w:noProof/>
            <w:webHidden/>
          </w:rPr>
          <w:fldChar w:fldCharType="begin"/>
        </w:r>
        <w:r w:rsidR="00FB3CDE">
          <w:rPr>
            <w:noProof/>
            <w:webHidden/>
          </w:rPr>
          <w:instrText xml:space="preserve"> PAGEREF _Toc530660830 \h </w:instrText>
        </w:r>
        <w:r w:rsidR="00FB3CDE">
          <w:rPr>
            <w:noProof/>
            <w:webHidden/>
          </w:rPr>
        </w:r>
        <w:r w:rsidR="00FB3CDE">
          <w:rPr>
            <w:noProof/>
            <w:webHidden/>
          </w:rPr>
          <w:fldChar w:fldCharType="separate"/>
        </w:r>
        <w:r w:rsidR="00804911">
          <w:rPr>
            <w:noProof/>
            <w:webHidden/>
          </w:rPr>
          <w:t>5-1</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31" w:history="1">
        <w:r w:rsidR="00FB3CDE" w:rsidRPr="002332C5">
          <w:rPr>
            <w:rStyle w:val="Hyperlink"/>
            <w:noProof/>
            <w:lang w:bidi="hi-IN"/>
          </w:rPr>
          <w:t>2.</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lang w:bidi="hi-IN"/>
          </w:rPr>
          <w:t>Risk and the applications record</w:t>
        </w:r>
        <w:r w:rsidR="00FB3CDE">
          <w:rPr>
            <w:noProof/>
            <w:webHidden/>
          </w:rPr>
          <w:tab/>
        </w:r>
        <w:r w:rsidR="00FB3CDE">
          <w:rPr>
            <w:noProof/>
            <w:webHidden/>
          </w:rPr>
          <w:fldChar w:fldCharType="begin"/>
        </w:r>
        <w:r w:rsidR="00FB3CDE">
          <w:rPr>
            <w:noProof/>
            <w:webHidden/>
          </w:rPr>
          <w:instrText xml:space="preserve"> PAGEREF _Toc530660831 \h </w:instrText>
        </w:r>
        <w:r w:rsidR="00FB3CDE">
          <w:rPr>
            <w:noProof/>
            <w:webHidden/>
          </w:rPr>
        </w:r>
        <w:r w:rsidR="00FB3CDE">
          <w:rPr>
            <w:noProof/>
            <w:webHidden/>
          </w:rPr>
          <w:fldChar w:fldCharType="separate"/>
        </w:r>
        <w:r w:rsidR="00804911">
          <w:rPr>
            <w:noProof/>
            <w:webHidden/>
          </w:rPr>
          <w:t>5-5</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32" w:history="1">
        <w:r w:rsidR="00FB3CDE" w:rsidRPr="002332C5">
          <w:rPr>
            <w:rStyle w:val="Hyperlink"/>
            <w:noProof/>
            <w:lang w:bidi="hi-IN"/>
          </w:rPr>
          <w:t>3.</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lang w:bidi="hi-IN"/>
          </w:rPr>
          <w:t>Offering information on family mediation</w:t>
        </w:r>
        <w:r w:rsidR="00FB3CDE">
          <w:rPr>
            <w:noProof/>
            <w:webHidden/>
          </w:rPr>
          <w:tab/>
        </w:r>
        <w:r w:rsidR="00FB3CDE">
          <w:rPr>
            <w:noProof/>
            <w:webHidden/>
          </w:rPr>
          <w:fldChar w:fldCharType="begin"/>
        </w:r>
        <w:r w:rsidR="00FB3CDE">
          <w:rPr>
            <w:noProof/>
            <w:webHidden/>
          </w:rPr>
          <w:instrText xml:space="preserve"> PAGEREF _Toc530660832 \h </w:instrText>
        </w:r>
        <w:r w:rsidR="00FB3CDE">
          <w:rPr>
            <w:noProof/>
            <w:webHidden/>
          </w:rPr>
        </w:r>
        <w:r w:rsidR="00FB3CDE">
          <w:rPr>
            <w:noProof/>
            <w:webHidden/>
          </w:rPr>
          <w:fldChar w:fldCharType="separate"/>
        </w:r>
        <w:r w:rsidR="00804911">
          <w:rPr>
            <w:noProof/>
            <w:webHidden/>
          </w:rPr>
          <w:t>5-6</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33" w:history="1">
        <w:r w:rsidR="00FB3CDE" w:rsidRPr="002332C5">
          <w:rPr>
            <w:rStyle w:val="Hyperlink"/>
            <w:noProof/>
            <w:lang w:bidi="hi-IN"/>
          </w:rPr>
          <w:t>4.</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lang w:bidi="hi-IN"/>
          </w:rPr>
          <w:t>Identifying for referral to  the solicitor’s panels</w:t>
        </w:r>
        <w:r w:rsidR="00FB3CDE">
          <w:rPr>
            <w:noProof/>
            <w:webHidden/>
          </w:rPr>
          <w:tab/>
        </w:r>
        <w:r w:rsidR="00FB3CDE">
          <w:rPr>
            <w:noProof/>
            <w:webHidden/>
          </w:rPr>
          <w:fldChar w:fldCharType="begin"/>
        </w:r>
        <w:r w:rsidR="00FB3CDE">
          <w:rPr>
            <w:noProof/>
            <w:webHidden/>
          </w:rPr>
          <w:instrText xml:space="preserve"> PAGEREF _Toc530660833 \h </w:instrText>
        </w:r>
        <w:r w:rsidR="00FB3CDE">
          <w:rPr>
            <w:noProof/>
            <w:webHidden/>
          </w:rPr>
        </w:r>
        <w:r w:rsidR="00FB3CDE">
          <w:rPr>
            <w:noProof/>
            <w:webHidden/>
          </w:rPr>
          <w:fldChar w:fldCharType="separate"/>
        </w:r>
        <w:r w:rsidR="00804911">
          <w:rPr>
            <w:noProof/>
            <w:webHidden/>
          </w:rPr>
          <w:t>5-9</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34" w:history="1">
        <w:r w:rsidR="00FB3CDE" w:rsidRPr="002332C5">
          <w:rPr>
            <w:rStyle w:val="Hyperlink"/>
            <w:noProof/>
            <w:lang w:bidi="hi-IN"/>
          </w:rPr>
          <w:t>5.</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lang w:bidi="hi-IN"/>
          </w:rPr>
          <w:t>Identifying for referral to Law Centre (Montague Court)</w:t>
        </w:r>
        <w:r w:rsidR="00FB3CDE">
          <w:rPr>
            <w:noProof/>
            <w:webHidden/>
          </w:rPr>
          <w:tab/>
        </w:r>
        <w:r w:rsidR="00FB3CDE">
          <w:rPr>
            <w:noProof/>
            <w:webHidden/>
          </w:rPr>
          <w:fldChar w:fldCharType="begin"/>
        </w:r>
        <w:r w:rsidR="00FB3CDE">
          <w:rPr>
            <w:noProof/>
            <w:webHidden/>
          </w:rPr>
          <w:instrText xml:space="preserve"> PAGEREF _Toc530660834 \h </w:instrText>
        </w:r>
        <w:r w:rsidR="00FB3CDE">
          <w:rPr>
            <w:noProof/>
            <w:webHidden/>
          </w:rPr>
        </w:r>
        <w:r w:rsidR="00FB3CDE">
          <w:rPr>
            <w:noProof/>
            <w:webHidden/>
          </w:rPr>
          <w:fldChar w:fldCharType="separate"/>
        </w:r>
        <w:r w:rsidR="00804911">
          <w:rPr>
            <w:noProof/>
            <w:webHidden/>
          </w:rPr>
          <w:t>5-10</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35" w:history="1">
        <w:r w:rsidR="00FB3CDE" w:rsidRPr="002332C5">
          <w:rPr>
            <w:rStyle w:val="Hyperlink"/>
            <w:noProof/>
            <w:lang w:bidi="hi-IN"/>
          </w:rPr>
          <w:t>6.</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lang w:bidi="hi-IN"/>
          </w:rPr>
          <w:t>Offering appointments to applicants</w:t>
        </w:r>
        <w:r w:rsidR="00FB3CDE">
          <w:rPr>
            <w:noProof/>
            <w:webHidden/>
          </w:rPr>
          <w:tab/>
        </w:r>
        <w:r w:rsidR="00FB3CDE">
          <w:rPr>
            <w:noProof/>
            <w:webHidden/>
          </w:rPr>
          <w:fldChar w:fldCharType="begin"/>
        </w:r>
        <w:r w:rsidR="00FB3CDE">
          <w:rPr>
            <w:noProof/>
            <w:webHidden/>
          </w:rPr>
          <w:instrText xml:space="preserve"> PAGEREF _Toc530660835 \h </w:instrText>
        </w:r>
        <w:r w:rsidR="00FB3CDE">
          <w:rPr>
            <w:noProof/>
            <w:webHidden/>
          </w:rPr>
        </w:r>
        <w:r w:rsidR="00FB3CDE">
          <w:rPr>
            <w:noProof/>
            <w:webHidden/>
          </w:rPr>
          <w:fldChar w:fldCharType="separate"/>
        </w:r>
        <w:r w:rsidR="00804911">
          <w:rPr>
            <w:noProof/>
            <w:webHidden/>
          </w:rPr>
          <w:t>5-11</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36" w:history="1">
        <w:r w:rsidR="00FB3CDE" w:rsidRPr="002332C5">
          <w:rPr>
            <w:rStyle w:val="Hyperlink"/>
            <w:noProof/>
            <w:lang w:bidi="hi-IN"/>
          </w:rPr>
          <w:t>7.</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lang w:bidi="hi-IN"/>
          </w:rPr>
          <w:t>Paying and recording the financial contribution</w:t>
        </w:r>
        <w:r w:rsidR="00FB3CDE">
          <w:rPr>
            <w:noProof/>
            <w:webHidden/>
          </w:rPr>
          <w:tab/>
        </w:r>
        <w:r w:rsidR="00FB3CDE">
          <w:rPr>
            <w:noProof/>
            <w:webHidden/>
          </w:rPr>
          <w:fldChar w:fldCharType="begin"/>
        </w:r>
        <w:r w:rsidR="00FB3CDE">
          <w:rPr>
            <w:noProof/>
            <w:webHidden/>
          </w:rPr>
          <w:instrText xml:space="preserve"> PAGEREF _Toc530660836 \h </w:instrText>
        </w:r>
        <w:r w:rsidR="00FB3CDE">
          <w:rPr>
            <w:noProof/>
            <w:webHidden/>
          </w:rPr>
        </w:r>
        <w:r w:rsidR="00FB3CDE">
          <w:rPr>
            <w:noProof/>
            <w:webHidden/>
          </w:rPr>
          <w:fldChar w:fldCharType="separate"/>
        </w:r>
        <w:r w:rsidR="00804911">
          <w:rPr>
            <w:noProof/>
            <w:webHidden/>
          </w:rPr>
          <w:t>5-42</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37" w:history="1">
        <w:r w:rsidR="00FB3CDE" w:rsidRPr="002332C5">
          <w:rPr>
            <w:rStyle w:val="Hyperlink"/>
            <w:noProof/>
            <w:lang w:bidi="hi-IN"/>
          </w:rPr>
          <w:t>8.</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lang w:bidi="hi-IN"/>
          </w:rPr>
          <w:t>Monitoring for payment of outstanding contributions</w:t>
        </w:r>
        <w:r w:rsidR="00FB3CDE">
          <w:rPr>
            <w:noProof/>
            <w:webHidden/>
          </w:rPr>
          <w:tab/>
        </w:r>
        <w:r w:rsidR="00FB3CDE">
          <w:rPr>
            <w:noProof/>
            <w:webHidden/>
          </w:rPr>
          <w:fldChar w:fldCharType="begin"/>
        </w:r>
        <w:r w:rsidR="00FB3CDE">
          <w:rPr>
            <w:noProof/>
            <w:webHidden/>
          </w:rPr>
          <w:instrText xml:space="preserve"> PAGEREF _Toc530660837 \h </w:instrText>
        </w:r>
        <w:r w:rsidR="00FB3CDE">
          <w:rPr>
            <w:noProof/>
            <w:webHidden/>
          </w:rPr>
        </w:r>
        <w:r w:rsidR="00FB3CDE">
          <w:rPr>
            <w:noProof/>
            <w:webHidden/>
          </w:rPr>
          <w:fldChar w:fldCharType="separate"/>
        </w:r>
        <w:r w:rsidR="00804911">
          <w:rPr>
            <w:noProof/>
            <w:webHidden/>
          </w:rPr>
          <w:t>5-51</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38" w:history="1">
        <w:r w:rsidR="00FB3CDE" w:rsidRPr="002332C5">
          <w:rPr>
            <w:rStyle w:val="Hyperlink"/>
            <w:noProof/>
            <w:lang w:bidi="hi-IN"/>
          </w:rPr>
          <w:t>9.</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lang w:bidi="hi-IN"/>
          </w:rPr>
          <w:t>Requests from the courts for information about applicants</w:t>
        </w:r>
        <w:r w:rsidR="00FB3CDE">
          <w:rPr>
            <w:noProof/>
            <w:webHidden/>
          </w:rPr>
          <w:tab/>
        </w:r>
        <w:r w:rsidR="00FB3CDE">
          <w:rPr>
            <w:noProof/>
            <w:webHidden/>
          </w:rPr>
          <w:fldChar w:fldCharType="begin"/>
        </w:r>
        <w:r w:rsidR="00FB3CDE">
          <w:rPr>
            <w:noProof/>
            <w:webHidden/>
          </w:rPr>
          <w:instrText xml:space="preserve"> PAGEREF _Toc530660838 \h </w:instrText>
        </w:r>
        <w:r w:rsidR="00FB3CDE">
          <w:rPr>
            <w:noProof/>
            <w:webHidden/>
          </w:rPr>
        </w:r>
        <w:r w:rsidR="00FB3CDE">
          <w:rPr>
            <w:noProof/>
            <w:webHidden/>
          </w:rPr>
          <w:fldChar w:fldCharType="separate"/>
        </w:r>
        <w:r w:rsidR="00804911">
          <w:rPr>
            <w:noProof/>
            <w:webHidden/>
          </w:rPr>
          <w:t>5-51</w:t>
        </w:r>
        <w:r w:rsidR="00FB3CDE">
          <w:rPr>
            <w:noProof/>
            <w:webHidden/>
          </w:rPr>
          <w:fldChar w:fldCharType="end"/>
        </w:r>
      </w:hyperlink>
    </w:p>
    <w:p w:rsidR="00FB3CDE" w:rsidRDefault="00C703E3">
      <w:pPr>
        <w:pStyle w:val="TOC1"/>
        <w:tabs>
          <w:tab w:val="left" w:pos="1680"/>
          <w:tab w:val="right" w:leader="dot" w:pos="8302"/>
        </w:tabs>
        <w:rPr>
          <w:rFonts w:asciiTheme="minorHAnsi" w:eastAsiaTheme="minorEastAsia" w:hAnsiTheme="minorHAnsi" w:cstheme="minorBidi"/>
          <w:b w:val="0"/>
          <w:bCs w:val="0"/>
          <w:caps w:val="0"/>
          <w:noProof/>
          <w:sz w:val="22"/>
          <w:szCs w:val="22"/>
          <w:lang w:val="en-IE" w:eastAsia="en-IE"/>
        </w:rPr>
      </w:pPr>
      <w:hyperlink w:anchor="_Toc530660839" w:history="1">
        <w:r w:rsidR="00FB3CDE" w:rsidRPr="002332C5">
          <w:rPr>
            <w:rStyle w:val="Hyperlink"/>
            <w:noProof/>
            <w:lang w:val="en-IE" w:bidi="hi-IN"/>
          </w:rPr>
          <w:t>Chapter 6</w:t>
        </w:r>
        <w:r w:rsidR="00FB3CDE">
          <w:rPr>
            <w:rFonts w:asciiTheme="minorHAnsi" w:eastAsiaTheme="minorEastAsia" w:hAnsiTheme="minorHAnsi" w:cstheme="minorBidi"/>
            <w:b w:val="0"/>
            <w:bCs w:val="0"/>
            <w:caps w:val="0"/>
            <w:noProof/>
            <w:sz w:val="22"/>
            <w:szCs w:val="22"/>
            <w:lang w:val="en-IE" w:eastAsia="en-IE"/>
          </w:rPr>
          <w:tab/>
        </w:r>
        <w:r w:rsidR="00FB3CDE" w:rsidRPr="002332C5">
          <w:rPr>
            <w:rStyle w:val="Hyperlink"/>
            <w:noProof/>
            <w:lang w:val="en-IE" w:bidi="hi-IN"/>
          </w:rPr>
          <w:t>Referring to Family Mediation, the Solicitors Panels, and Other Specialist Services</w:t>
        </w:r>
        <w:r w:rsidR="00FB3CDE">
          <w:rPr>
            <w:noProof/>
            <w:webHidden/>
          </w:rPr>
          <w:tab/>
        </w:r>
        <w:r w:rsidR="00FB3CDE">
          <w:rPr>
            <w:noProof/>
            <w:webHidden/>
          </w:rPr>
          <w:fldChar w:fldCharType="begin"/>
        </w:r>
        <w:r w:rsidR="00FB3CDE">
          <w:rPr>
            <w:noProof/>
            <w:webHidden/>
          </w:rPr>
          <w:instrText xml:space="preserve"> PAGEREF _Toc530660839 \h </w:instrText>
        </w:r>
        <w:r w:rsidR="00FB3CDE">
          <w:rPr>
            <w:noProof/>
            <w:webHidden/>
          </w:rPr>
        </w:r>
        <w:r w:rsidR="00FB3CDE">
          <w:rPr>
            <w:noProof/>
            <w:webHidden/>
          </w:rPr>
          <w:fldChar w:fldCharType="separate"/>
        </w:r>
        <w:r w:rsidR="00804911">
          <w:rPr>
            <w:noProof/>
            <w:webHidden/>
          </w:rPr>
          <w:t>6-1</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40" w:history="1">
        <w:r w:rsidR="00FB3CDE" w:rsidRPr="002332C5">
          <w:rPr>
            <w:rStyle w:val="Hyperlink"/>
            <w:noProof/>
          </w:rPr>
          <w:t>1.</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rPr>
          <w:t>Family mediation</w:t>
        </w:r>
        <w:r w:rsidR="00FB3CDE">
          <w:rPr>
            <w:noProof/>
            <w:webHidden/>
          </w:rPr>
          <w:tab/>
        </w:r>
        <w:r w:rsidR="00FB3CDE">
          <w:rPr>
            <w:noProof/>
            <w:webHidden/>
          </w:rPr>
          <w:fldChar w:fldCharType="begin"/>
        </w:r>
        <w:r w:rsidR="00FB3CDE">
          <w:rPr>
            <w:noProof/>
            <w:webHidden/>
          </w:rPr>
          <w:instrText xml:space="preserve"> PAGEREF _Toc530660840 \h </w:instrText>
        </w:r>
        <w:r w:rsidR="00FB3CDE">
          <w:rPr>
            <w:noProof/>
            <w:webHidden/>
          </w:rPr>
        </w:r>
        <w:r w:rsidR="00FB3CDE">
          <w:rPr>
            <w:noProof/>
            <w:webHidden/>
          </w:rPr>
          <w:fldChar w:fldCharType="separate"/>
        </w:r>
        <w:r w:rsidR="00804911">
          <w:rPr>
            <w:noProof/>
            <w:webHidden/>
          </w:rPr>
          <w:t>6-1</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41" w:history="1">
        <w:r w:rsidR="00FB3CDE" w:rsidRPr="002332C5">
          <w:rPr>
            <w:rStyle w:val="Hyperlink"/>
            <w:noProof/>
            <w:lang w:bidi="hi-IN"/>
          </w:rPr>
          <w:t>2.</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lang w:bidi="hi-IN"/>
          </w:rPr>
          <w:t>The Solicitors Panels</w:t>
        </w:r>
        <w:r w:rsidR="00FB3CDE">
          <w:rPr>
            <w:noProof/>
            <w:webHidden/>
          </w:rPr>
          <w:tab/>
        </w:r>
        <w:r w:rsidR="00FB3CDE">
          <w:rPr>
            <w:noProof/>
            <w:webHidden/>
          </w:rPr>
          <w:fldChar w:fldCharType="begin"/>
        </w:r>
        <w:r w:rsidR="00FB3CDE">
          <w:rPr>
            <w:noProof/>
            <w:webHidden/>
          </w:rPr>
          <w:instrText xml:space="preserve"> PAGEREF _Toc530660841 \h </w:instrText>
        </w:r>
        <w:r w:rsidR="00FB3CDE">
          <w:rPr>
            <w:noProof/>
            <w:webHidden/>
          </w:rPr>
        </w:r>
        <w:r w:rsidR="00FB3CDE">
          <w:rPr>
            <w:noProof/>
            <w:webHidden/>
          </w:rPr>
          <w:fldChar w:fldCharType="separate"/>
        </w:r>
        <w:r w:rsidR="00804911">
          <w:rPr>
            <w:noProof/>
            <w:webHidden/>
          </w:rPr>
          <w:t>6-2</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42" w:history="1">
        <w:r w:rsidR="00FB3CDE" w:rsidRPr="002332C5">
          <w:rPr>
            <w:rStyle w:val="Hyperlink"/>
            <w:noProof/>
            <w:lang w:bidi="hi-IN"/>
          </w:rPr>
          <w:t>3.</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lang w:bidi="hi-IN"/>
          </w:rPr>
          <w:t>The Dolphin House Service</w:t>
        </w:r>
        <w:r w:rsidR="00FB3CDE">
          <w:rPr>
            <w:noProof/>
            <w:webHidden/>
          </w:rPr>
          <w:tab/>
        </w:r>
        <w:r w:rsidR="00FB3CDE">
          <w:rPr>
            <w:noProof/>
            <w:webHidden/>
          </w:rPr>
          <w:fldChar w:fldCharType="begin"/>
        </w:r>
        <w:r w:rsidR="00FB3CDE">
          <w:rPr>
            <w:noProof/>
            <w:webHidden/>
          </w:rPr>
          <w:instrText xml:space="preserve"> PAGEREF _Toc530660842 \h </w:instrText>
        </w:r>
        <w:r w:rsidR="00FB3CDE">
          <w:rPr>
            <w:noProof/>
            <w:webHidden/>
          </w:rPr>
        </w:r>
        <w:r w:rsidR="00FB3CDE">
          <w:rPr>
            <w:noProof/>
            <w:webHidden/>
          </w:rPr>
          <w:fldChar w:fldCharType="separate"/>
        </w:r>
        <w:r w:rsidR="00804911">
          <w:rPr>
            <w:noProof/>
            <w:webHidden/>
          </w:rPr>
          <w:t>6-4</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43" w:history="1">
        <w:r w:rsidR="00FB3CDE" w:rsidRPr="002332C5">
          <w:rPr>
            <w:rStyle w:val="Hyperlink"/>
            <w:noProof/>
          </w:rPr>
          <w:t>4.</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rPr>
          <w:t>The Childcare Unit at Chancery Street, Dublin.</w:t>
        </w:r>
        <w:r w:rsidR="00FB3CDE">
          <w:rPr>
            <w:noProof/>
            <w:webHidden/>
          </w:rPr>
          <w:tab/>
        </w:r>
        <w:r w:rsidR="00FB3CDE">
          <w:rPr>
            <w:noProof/>
            <w:webHidden/>
          </w:rPr>
          <w:fldChar w:fldCharType="begin"/>
        </w:r>
        <w:r w:rsidR="00FB3CDE">
          <w:rPr>
            <w:noProof/>
            <w:webHidden/>
          </w:rPr>
          <w:instrText xml:space="preserve"> PAGEREF _Toc530660843 \h </w:instrText>
        </w:r>
        <w:r w:rsidR="00FB3CDE">
          <w:rPr>
            <w:noProof/>
            <w:webHidden/>
          </w:rPr>
        </w:r>
        <w:r w:rsidR="00FB3CDE">
          <w:rPr>
            <w:noProof/>
            <w:webHidden/>
          </w:rPr>
          <w:fldChar w:fldCharType="separate"/>
        </w:r>
        <w:r w:rsidR="00804911">
          <w:rPr>
            <w:noProof/>
            <w:webHidden/>
          </w:rPr>
          <w:t>6-5</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44" w:history="1">
        <w:r w:rsidR="00FB3CDE" w:rsidRPr="002332C5">
          <w:rPr>
            <w:rStyle w:val="Hyperlink"/>
            <w:noProof/>
            <w:lang w:bidi="hi-IN"/>
          </w:rPr>
          <w:t>5.</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lang w:bidi="hi-IN"/>
          </w:rPr>
          <w:t>Referring to the solicitors panel</w:t>
        </w:r>
        <w:r w:rsidR="00FB3CDE">
          <w:rPr>
            <w:noProof/>
            <w:webHidden/>
          </w:rPr>
          <w:tab/>
        </w:r>
        <w:r w:rsidR="00FB3CDE">
          <w:rPr>
            <w:noProof/>
            <w:webHidden/>
          </w:rPr>
          <w:fldChar w:fldCharType="begin"/>
        </w:r>
        <w:r w:rsidR="00FB3CDE">
          <w:rPr>
            <w:noProof/>
            <w:webHidden/>
          </w:rPr>
          <w:instrText xml:space="preserve"> PAGEREF _Toc530660844 \h </w:instrText>
        </w:r>
        <w:r w:rsidR="00FB3CDE">
          <w:rPr>
            <w:noProof/>
            <w:webHidden/>
          </w:rPr>
        </w:r>
        <w:r w:rsidR="00FB3CDE">
          <w:rPr>
            <w:noProof/>
            <w:webHidden/>
          </w:rPr>
          <w:fldChar w:fldCharType="separate"/>
        </w:r>
        <w:r w:rsidR="00804911">
          <w:rPr>
            <w:noProof/>
            <w:webHidden/>
          </w:rPr>
          <w:t>6-6</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45" w:history="1">
        <w:r w:rsidR="00FB3CDE" w:rsidRPr="002332C5">
          <w:rPr>
            <w:rStyle w:val="Hyperlink"/>
            <w:noProof/>
          </w:rPr>
          <w:t>6.</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rPr>
          <w:t>Referring medical negligence and personal injuries cases to Law Centre (Montague Court)</w:t>
        </w:r>
        <w:r w:rsidR="00FB3CDE">
          <w:rPr>
            <w:noProof/>
            <w:webHidden/>
          </w:rPr>
          <w:tab/>
        </w:r>
        <w:r w:rsidR="00FB3CDE">
          <w:rPr>
            <w:noProof/>
            <w:webHidden/>
          </w:rPr>
          <w:fldChar w:fldCharType="begin"/>
        </w:r>
        <w:r w:rsidR="00FB3CDE">
          <w:rPr>
            <w:noProof/>
            <w:webHidden/>
          </w:rPr>
          <w:instrText xml:space="preserve"> PAGEREF _Toc530660845 \h </w:instrText>
        </w:r>
        <w:r w:rsidR="00FB3CDE">
          <w:rPr>
            <w:noProof/>
            <w:webHidden/>
          </w:rPr>
        </w:r>
        <w:r w:rsidR="00FB3CDE">
          <w:rPr>
            <w:noProof/>
            <w:webHidden/>
          </w:rPr>
          <w:fldChar w:fldCharType="separate"/>
        </w:r>
        <w:r w:rsidR="00804911">
          <w:rPr>
            <w:noProof/>
            <w:webHidden/>
          </w:rPr>
          <w:t>6-13</w:t>
        </w:r>
        <w:r w:rsidR="00FB3CDE">
          <w:rPr>
            <w:noProof/>
            <w:webHidden/>
          </w:rPr>
          <w:fldChar w:fldCharType="end"/>
        </w:r>
      </w:hyperlink>
    </w:p>
    <w:p w:rsidR="00FB3CDE" w:rsidRDefault="00C703E3">
      <w:pPr>
        <w:pStyle w:val="TOC1"/>
        <w:tabs>
          <w:tab w:val="left" w:pos="1680"/>
          <w:tab w:val="right" w:leader="dot" w:pos="8302"/>
        </w:tabs>
        <w:rPr>
          <w:rFonts w:asciiTheme="minorHAnsi" w:eastAsiaTheme="minorEastAsia" w:hAnsiTheme="minorHAnsi" w:cstheme="minorBidi"/>
          <w:b w:val="0"/>
          <w:bCs w:val="0"/>
          <w:caps w:val="0"/>
          <w:noProof/>
          <w:sz w:val="22"/>
          <w:szCs w:val="22"/>
          <w:lang w:val="en-IE" w:eastAsia="en-IE"/>
        </w:rPr>
      </w:pPr>
      <w:hyperlink w:anchor="_Toc530660846" w:history="1">
        <w:r w:rsidR="00FB3CDE" w:rsidRPr="002332C5">
          <w:rPr>
            <w:rStyle w:val="Hyperlink"/>
            <w:noProof/>
            <w:lang w:val="en-IE" w:bidi="hi-IN"/>
          </w:rPr>
          <w:t>Chapter 7</w:t>
        </w:r>
        <w:r w:rsidR="00FB3CDE">
          <w:rPr>
            <w:rFonts w:asciiTheme="minorHAnsi" w:eastAsiaTheme="minorEastAsia" w:hAnsiTheme="minorHAnsi" w:cstheme="minorBidi"/>
            <w:b w:val="0"/>
            <w:bCs w:val="0"/>
            <w:caps w:val="0"/>
            <w:noProof/>
            <w:sz w:val="22"/>
            <w:szCs w:val="22"/>
            <w:lang w:val="en-IE" w:eastAsia="en-IE"/>
          </w:rPr>
          <w:tab/>
        </w:r>
        <w:r w:rsidR="00FB3CDE" w:rsidRPr="002332C5">
          <w:rPr>
            <w:rStyle w:val="Hyperlink"/>
            <w:noProof/>
            <w:lang w:val="en-IE" w:bidi="hi-IN"/>
          </w:rPr>
          <w:t>Client Care and Complaints</w:t>
        </w:r>
        <w:r w:rsidR="00FB3CDE">
          <w:rPr>
            <w:noProof/>
            <w:webHidden/>
          </w:rPr>
          <w:tab/>
        </w:r>
        <w:r w:rsidR="00FB3CDE">
          <w:rPr>
            <w:noProof/>
            <w:webHidden/>
          </w:rPr>
          <w:fldChar w:fldCharType="begin"/>
        </w:r>
        <w:r w:rsidR="00FB3CDE">
          <w:rPr>
            <w:noProof/>
            <w:webHidden/>
          </w:rPr>
          <w:instrText xml:space="preserve"> PAGEREF _Toc530660846 \h </w:instrText>
        </w:r>
        <w:r w:rsidR="00FB3CDE">
          <w:rPr>
            <w:noProof/>
            <w:webHidden/>
          </w:rPr>
        </w:r>
        <w:r w:rsidR="00FB3CDE">
          <w:rPr>
            <w:noProof/>
            <w:webHidden/>
          </w:rPr>
          <w:fldChar w:fldCharType="separate"/>
        </w:r>
        <w:r w:rsidR="00804911">
          <w:rPr>
            <w:noProof/>
            <w:webHidden/>
          </w:rPr>
          <w:t>7-1</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47" w:history="1">
        <w:r w:rsidR="00FB3CDE" w:rsidRPr="002332C5">
          <w:rPr>
            <w:rStyle w:val="Hyperlink"/>
            <w:noProof/>
            <w:lang w:bidi="hi-IN"/>
          </w:rPr>
          <w:t>1.</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lang w:bidi="hi-IN"/>
          </w:rPr>
          <w:t>Dealing with the public</w:t>
        </w:r>
        <w:r w:rsidR="00FB3CDE">
          <w:rPr>
            <w:noProof/>
            <w:webHidden/>
          </w:rPr>
          <w:tab/>
        </w:r>
        <w:r w:rsidR="00FB3CDE">
          <w:rPr>
            <w:noProof/>
            <w:webHidden/>
          </w:rPr>
          <w:fldChar w:fldCharType="begin"/>
        </w:r>
        <w:r w:rsidR="00FB3CDE">
          <w:rPr>
            <w:noProof/>
            <w:webHidden/>
          </w:rPr>
          <w:instrText xml:space="preserve"> PAGEREF _Toc530660847 \h </w:instrText>
        </w:r>
        <w:r w:rsidR="00FB3CDE">
          <w:rPr>
            <w:noProof/>
            <w:webHidden/>
          </w:rPr>
        </w:r>
        <w:r w:rsidR="00FB3CDE">
          <w:rPr>
            <w:noProof/>
            <w:webHidden/>
          </w:rPr>
          <w:fldChar w:fldCharType="separate"/>
        </w:r>
        <w:r w:rsidR="00804911">
          <w:rPr>
            <w:noProof/>
            <w:webHidden/>
          </w:rPr>
          <w:t>7-1</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48" w:history="1">
        <w:r w:rsidR="00FB3CDE" w:rsidRPr="002332C5">
          <w:rPr>
            <w:rStyle w:val="Hyperlink"/>
            <w:noProof/>
            <w:lang w:bidi="hi-IN"/>
          </w:rPr>
          <w:t>2.</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lang w:bidi="hi-IN"/>
          </w:rPr>
          <w:t>Clean desk policy and confidentiality</w:t>
        </w:r>
        <w:r w:rsidR="00FB3CDE">
          <w:rPr>
            <w:noProof/>
            <w:webHidden/>
          </w:rPr>
          <w:tab/>
        </w:r>
        <w:r w:rsidR="00FB3CDE">
          <w:rPr>
            <w:noProof/>
            <w:webHidden/>
          </w:rPr>
          <w:fldChar w:fldCharType="begin"/>
        </w:r>
        <w:r w:rsidR="00FB3CDE">
          <w:rPr>
            <w:noProof/>
            <w:webHidden/>
          </w:rPr>
          <w:instrText xml:space="preserve"> PAGEREF _Toc530660848 \h </w:instrText>
        </w:r>
        <w:r w:rsidR="00FB3CDE">
          <w:rPr>
            <w:noProof/>
            <w:webHidden/>
          </w:rPr>
        </w:r>
        <w:r w:rsidR="00FB3CDE">
          <w:rPr>
            <w:noProof/>
            <w:webHidden/>
          </w:rPr>
          <w:fldChar w:fldCharType="separate"/>
        </w:r>
        <w:r w:rsidR="00804911">
          <w:rPr>
            <w:noProof/>
            <w:webHidden/>
          </w:rPr>
          <w:t>7-3</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49" w:history="1">
        <w:r w:rsidR="00FB3CDE" w:rsidRPr="002332C5">
          <w:rPr>
            <w:rStyle w:val="Hyperlink"/>
            <w:noProof/>
            <w:lang w:bidi="hi-IN"/>
          </w:rPr>
          <w:t>3.</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lang w:bidi="hi-IN"/>
          </w:rPr>
          <w:t>Visitors or callers causing difficulties</w:t>
        </w:r>
        <w:r w:rsidR="00FB3CDE">
          <w:rPr>
            <w:noProof/>
            <w:webHidden/>
          </w:rPr>
          <w:tab/>
        </w:r>
        <w:r w:rsidR="00FB3CDE">
          <w:rPr>
            <w:noProof/>
            <w:webHidden/>
          </w:rPr>
          <w:fldChar w:fldCharType="begin"/>
        </w:r>
        <w:r w:rsidR="00FB3CDE">
          <w:rPr>
            <w:noProof/>
            <w:webHidden/>
          </w:rPr>
          <w:instrText xml:space="preserve"> PAGEREF _Toc530660849 \h </w:instrText>
        </w:r>
        <w:r w:rsidR="00FB3CDE">
          <w:rPr>
            <w:noProof/>
            <w:webHidden/>
          </w:rPr>
        </w:r>
        <w:r w:rsidR="00FB3CDE">
          <w:rPr>
            <w:noProof/>
            <w:webHidden/>
          </w:rPr>
          <w:fldChar w:fldCharType="separate"/>
        </w:r>
        <w:r w:rsidR="00804911">
          <w:rPr>
            <w:noProof/>
            <w:webHidden/>
          </w:rPr>
          <w:t>7-5</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50" w:history="1">
        <w:r w:rsidR="00FB3CDE" w:rsidRPr="002332C5">
          <w:rPr>
            <w:rStyle w:val="Hyperlink"/>
            <w:noProof/>
            <w:lang w:bidi="hi-IN"/>
          </w:rPr>
          <w:t>4.</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lang w:bidi="hi-IN"/>
          </w:rPr>
          <w:t>About complaints</w:t>
        </w:r>
        <w:r w:rsidR="00FB3CDE">
          <w:rPr>
            <w:noProof/>
            <w:webHidden/>
          </w:rPr>
          <w:tab/>
        </w:r>
        <w:r w:rsidR="00FB3CDE">
          <w:rPr>
            <w:noProof/>
            <w:webHidden/>
          </w:rPr>
          <w:fldChar w:fldCharType="begin"/>
        </w:r>
        <w:r w:rsidR="00FB3CDE">
          <w:rPr>
            <w:noProof/>
            <w:webHidden/>
          </w:rPr>
          <w:instrText xml:space="preserve"> PAGEREF _Toc530660850 \h </w:instrText>
        </w:r>
        <w:r w:rsidR="00FB3CDE">
          <w:rPr>
            <w:noProof/>
            <w:webHidden/>
          </w:rPr>
        </w:r>
        <w:r w:rsidR="00FB3CDE">
          <w:rPr>
            <w:noProof/>
            <w:webHidden/>
          </w:rPr>
          <w:fldChar w:fldCharType="separate"/>
        </w:r>
        <w:r w:rsidR="00804911">
          <w:rPr>
            <w:noProof/>
            <w:webHidden/>
          </w:rPr>
          <w:t>7-6</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51" w:history="1">
        <w:r w:rsidR="00FB3CDE" w:rsidRPr="002332C5">
          <w:rPr>
            <w:rStyle w:val="Hyperlink"/>
            <w:noProof/>
            <w:lang w:bidi="hi-IN"/>
          </w:rPr>
          <w:t>5.</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lang w:bidi="hi-IN"/>
          </w:rPr>
          <w:t>Change of solicitor requests</w:t>
        </w:r>
        <w:r w:rsidR="00FB3CDE">
          <w:rPr>
            <w:noProof/>
            <w:webHidden/>
          </w:rPr>
          <w:tab/>
        </w:r>
        <w:r w:rsidR="00FB3CDE">
          <w:rPr>
            <w:noProof/>
            <w:webHidden/>
          </w:rPr>
          <w:fldChar w:fldCharType="begin"/>
        </w:r>
        <w:r w:rsidR="00FB3CDE">
          <w:rPr>
            <w:noProof/>
            <w:webHidden/>
          </w:rPr>
          <w:instrText xml:space="preserve"> PAGEREF _Toc530660851 \h </w:instrText>
        </w:r>
        <w:r w:rsidR="00FB3CDE">
          <w:rPr>
            <w:noProof/>
            <w:webHidden/>
          </w:rPr>
        </w:r>
        <w:r w:rsidR="00FB3CDE">
          <w:rPr>
            <w:noProof/>
            <w:webHidden/>
          </w:rPr>
          <w:fldChar w:fldCharType="separate"/>
        </w:r>
        <w:r w:rsidR="00804911">
          <w:rPr>
            <w:noProof/>
            <w:webHidden/>
          </w:rPr>
          <w:t>7-14</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52" w:history="1">
        <w:r w:rsidR="00FB3CDE" w:rsidRPr="002332C5">
          <w:rPr>
            <w:rStyle w:val="Hyperlink"/>
            <w:noProof/>
          </w:rPr>
          <w:t>6.</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rPr>
          <w:t>Dealing with unreasonable complainant behaviour</w:t>
        </w:r>
        <w:r w:rsidR="00FB3CDE">
          <w:rPr>
            <w:noProof/>
            <w:webHidden/>
          </w:rPr>
          <w:tab/>
        </w:r>
        <w:r w:rsidR="00FB3CDE">
          <w:rPr>
            <w:noProof/>
            <w:webHidden/>
          </w:rPr>
          <w:fldChar w:fldCharType="begin"/>
        </w:r>
        <w:r w:rsidR="00FB3CDE">
          <w:rPr>
            <w:noProof/>
            <w:webHidden/>
          </w:rPr>
          <w:instrText xml:space="preserve"> PAGEREF _Toc530660852 \h </w:instrText>
        </w:r>
        <w:r w:rsidR="00FB3CDE">
          <w:rPr>
            <w:noProof/>
            <w:webHidden/>
          </w:rPr>
        </w:r>
        <w:r w:rsidR="00FB3CDE">
          <w:rPr>
            <w:noProof/>
            <w:webHidden/>
          </w:rPr>
          <w:fldChar w:fldCharType="separate"/>
        </w:r>
        <w:r w:rsidR="00804911">
          <w:rPr>
            <w:noProof/>
            <w:webHidden/>
          </w:rPr>
          <w:t>7-18</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53" w:history="1">
        <w:r w:rsidR="00FB3CDE" w:rsidRPr="002332C5">
          <w:rPr>
            <w:rStyle w:val="Hyperlink"/>
            <w:noProof/>
            <w:lang w:bidi="hi-IN"/>
          </w:rPr>
          <w:t>7.</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lang w:bidi="hi-IN"/>
          </w:rPr>
          <w:t>Customer Charter</w:t>
        </w:r>
        <w:r w:rsidR="00FB3CDE">
          <w:rPr>
            <w:noProof/>
            <w:webHidden/>
          </w:rPr>
          <w:tab/>
        </w:r>
        <w:r w:rsidR="00FB3CDE">
          <w:rPr>
            <w:noProof/>
            <w:webHidden/>
          </w:rPr>
          <w:fldChar w:fldCharType="begin"/>
        </w:r>
        <w:r w:rsidR="00FB3CDE">
          <w:rPr>
            <w:noProof/>
            <w:webHidden/>
          </w:rPr>
          <w:instrText xml:space="preserve"> PAGEREF _Toc530660853 \h </w:instrText>
        </w:r>
        <w:r w:rsidR="00FB3CDE">
          <w:rPr>
            <w:noProof/>
            <w:webHidden/>
          </w:rPr>
        </w:r>
        <w:r w:rsidR="00FB3CDE">
          <w:rPr>
            <w:noProof/>
            <w:webHidden/>
          </w:rPr>
          <w:fldChar w:fldCharType="separate"/>
        </w:r>
        <w:r w:rsidR="00804911">
          <w:rPr>
            <w:noProof/>
            <w:webHidden/>
          </w:rPr>
          <w:t>7-22</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54" w:history="1">
        <w:r w:rsidR="00FB3CDE" w:rsidRPr="002332C5">
          <w:rPr>
            <w:rStyle w:val="Hyperlink"/>
            <w:noProof/>
            <w:lang w:bidi="hi-IN"/>
          </w:rPr>
          <w:t>8.</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lang w:bidi="hi-IN"/>
          </w:rPr>
          <w:t>Freedom of information</w:t>
        </w:r>
        <w:r w:rsidR="00FB3CDE">
          <w:rPr>
            <w:noProof/>
            <w:webHidden/>
          </w:rPr>
          <w:tab/>
        </w:r>
        <w:r w:rsidR="00FB3CDE">
          <w:rPr>
            <w:noProof/>
            <w:webHidden/>
          </w:rPr>
          <w:fldChar w:fldCharType="begin"/>
        </w:r>
        <w:r w:rsidR="00FB3CDE">
          <w:rPr>
            <w:noProof/>
            <w:webHidden/>
          </w:rPr>
          <w:instrText xml:space="preserve"> PAGEREF _Toc530660854 \h </w:instrText>
        </w:r>
        <w:r w:rsidR="00FB3CDE">
          <w:rPr>
            <w:noProof/>
            <w:webHidden/>
          </w:rPr>
        </w:r>
        <w:r w:rsidR="00FB3CDE">
          <w:rPr>
            <w:noProof/>
            <w:webHidden/>
          </w:rPr>
          <w:fldChar w:fldCharType="separate"/>
        </w:r>
        <w:r w:rsidR="00804911">
          <w:rPr>
            <w:noProof/>
            <w:webHidden/>
          </w:rPr>
          <w:t>7-22</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55" w:history="1">
        <w:r w:rsidR="00FB3CDE" w:rsidRPr="002332C5">
          <w:rPr>
            <w:rStyle w:val="Hyperlink"/>
            <w:noProof/>
            <w:lang w:bidi="hi-IN"/>
          </w:rPr>
          <w:t>9.</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lang w:bidi="hi-IN"/>
          </w:rPr>
          <w:t>Data protection</w:t>
        </w:r>
        <w:r w:rsidR="00FB3CDE">
          <w:rPr>
            <w:noProof/>
            <w:webHidden/>
          </w:rPr>
          <w:tab/>
        </w:r>
        <w:r w:rsidR="00FB3CDE">
          <w:rPr>
            <w:noProof/>
            <w:webHidden/>
          </w:rPr>
          <w:fldChar w:fldCharType="begin"/>
        </w:r>
        <w:r w:rsidR="00FB3CDE">
          <w:rPr>
            <w:noProof/>
            <w:webHidden/>
          </w:rPr>
          <w:instrText xml:space="preserve"> PAGEREF _Toc530660855 \h </w:instrText>
        </w:r>
        <w:r w:rsidR="00FB3CDE">
          <w:rPr>
            <w:noProof/>
            <w:webHidden/>
          </w:rPr>
        </w:r>
        <w:r w:rsidR="00FB3CDE">
          <w:rPr>
            <w:noProof/>
            <w:webHidden/>
          </w:rPr>
          <w:fldChar w:fldCharType="separate"/>
        </w:r>
        <w:r w:rsidR="00804911">
          <w:rPr>
            <w:noProof/>
            <w:webHidden/>
          </w:rPr>
          <w:t>7-25</w:t>
        </w:r>
        <w:r w:rsidR="00FB3CDE">
          <w:rPr>
            <w:noProof/>
            <w:webHidden/>
          </w:rPr>
          <w:fldChar w:fldCharType="end"/>
        </w:r>
      </w:hyperlink>
    </w:p>
    <w:p w:rsidR="00FB3CDE" w:rsidRDefault="00C703E3">
      <w:pPr>
        <w:pStyle w:val="TOC1"/>
        <w:tabs>
          <w:tab w:val="left" w:pos="1680"/>
          <w:tab w:val="right" w:leader="dot" w:pos="8302"/>
        </w:tabs>
        <w:rPr>
          <w:rFonts w:asciiTheme="minorHAnsi" w:eastAsiaTheme="minorEastAsia" w:hAnsiTheme="minorHAnsi" w:cstheme="minorBidi"/>
          <w:b w:val="0"/>
          <w:bCs w:val="0"/>
          <w:caps w:val="0"/>
          <w:noProof/>
          <w:sz w:val="22"/>
          <w:szCs w:val="22"/>
          <w:lang w:val="en-IE" w:eastAsia="en-IE"/>
        </w:rPr>
      </w:pPr>
      <w:hyperlink w:anchor="_Toc530660856" w:history="1">
        <w:r w:rsidR="00FB3CDE" w:rsidRPr="002332C5">
          <w:rPr>
            <w:rStyle w:val="Hyperlink"/>
            <w:noProof/>
            <w:lang w:val="en-IE" w:bidi="hi-IN"/>
          </w:rPr>
          <w:t>Chapter 8</w:t>
        </w:r>
        <w:r w:rsidR="00FB3CDE">
          <w:rPr>
            <w:rFonts w:asciiTheme="minorHAnsi" w:eastAsiaTheme="minorEastAsia" w:hAnsiTheme="minorHAnsi" w:cstheme="minorBidi"/>
            <w:b w:val="0"/>
            <w:bCs w:val="0"/>
            <w:caps w:val="0"/>
            <w:noProof/>
            <w:sz w:val="22"/>
            <w:szCs w:val="22"/>
            <w:lang w:val="en-IE" w:eastAsia="en-IE"/>
          </w:rPr>
          <w:tab/>
        </w:r>
        <w:r w:rsidR="00FB3CDE" w:rsidRPr="002332C5">
          <w:rPr>
            <w:rStyle w:val="Hyperlink"/>
            <w:noProof/>
            <w:lang w:val="en-IE" w:bidi="hi-IN"/>
          </w:rPr>
          <w:t>Working with files</w:t>
        </w:r>
        <w:r w:rsidR="00FB3CDE">
          <w:rPr>
            <w:noProof/>
            <w:webHidden/>
          </w:rPr>
          <w:tab/>
        </w:r>
        <w:r w:rsidR="00FB3CDE">
          <w:rPr>
            <w:noProof/>
            <w:webHidden/>
          </w:rPr>
          <w:fldChar w:fldCharType="begin"/>
        </w:r>
        <w:r w:rsidR="00FB3CDE">
          <w:rPr>
            <w:noProof/>
            <w:webHidden/>
          </w:rPr>
          <w:instrText xml:space="preserve"> PAGEREF _Toc530660856 \h </w:instrText>
        </w:r>
        <w:r w:rsidR="00FB3CDE">
          <w:rPr>
            <w:noProof/>
            <w:webHidden/>
          </w:rPr>
        </w:r>
        <w:r w:rsidR="00FB3CDE">
          <w:rPr>
            <w:noProof/>
            <w:webHidden/>
          </w:rPr>
          <w:fldChar w:fldCharType="separate"/>
        </w:r>
        <w:r w:rsidR="00804911">
          <w:rPr>
            <w:noProof/>
            <w:webHidden/>
          </w:rPr>
          <w:t>8-1</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57" w:history="1">
        <w:r w:rsidR="00FB3CDE" w:rsidRPr="002332C5">
          <w:rPr>
            <w:rStyle w:val="Hyperlink"/>
            <w:noProof/>
            <w:lang w:bidi="hi-IN"/>
          </w:rPr>
          <w:t>1.</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lang w:bidi="hi-IN"/>
          </w:rPr>
          <w:t>Opening a file</w:t>
        </w:r>
        <w:r w:rsidR="00FB3CDE">
          <w:rPr>
            <w:noProof/>
            <w:webHidden/>
          </w:rPr>
          <w:tab/>
        </w:r>
        <w:r w:rsidR="00FB3CDE">
          <w:rPr>
            <w:noProof/>
            <w:webHidden/>
          </w:rPr>
          <w:fldChar w:fldCharType="begin"/>
        </w:r>
        <w:r w:rsidR="00FB3CDE">
          <w:rPr>
            <w:noProof/>
            <w:webHidden/>
          </w:rPr>
          <w:instrText xml:space="preserve"> PAGEREF _Toc530660857 \h </w:instrText>
        </w:r>
        <w:r w:rsidR="00FB3CDE">
          <w:rPr>
            <w:noProof/>
            <w:webHidden/>
          </w:rPr>
        </w:r>
        <w:r w:rsidR="00FB3CDE">
          <w:rPr>
            <w:noProof/>
            <w:webHidden/>
          </w:rPr>
          <w:fldChar w:fldCharType="separate"/>
        </w:r>
        <w:r w:rsidR="00804911">
          <w:rPr>
            <w:noProof/>
            <w:webHidden/>
          </w:rPr>
          <w:t>8-1</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58" w:history="1">
        <w:r w:rsidR="00FB3CDE" w:rsidRPr="002332C5">
          <w:rPr>
            <w:rStyle w:val="Hyperlink"/>
            <w:noProof/>
            <w:lang w:bidi="hi-IN"/>
          </w:rPr>
          <w:t>2.</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lang w:bidi="hi-IN"/>
          </w:rPr>
          <w:t>File management</w:t>
        </w:r>
        <w:r w:rsidR="00FB3CDE">
          <w:rPr>
            <w:noProof/>
            <w:webHidden/>
          </w:rPr>
          <w:tab/>
        </w:r>
        <w:r w:rsidR="00FB3CDE">
          <w:rPr>
            <w:noProof/>
            <w:webHidden/>
          </w:rPr>
          <w:fldChar w:fldCharType="begin"/>
        </w:r>
        <w:r w:rsidR="00FB3CDE">
          <w:rPr>
            <w:noProof/>
            <w:webHidden/>
          </w:rPr>
          <w:instrText xml:space="preserve"> PAGEREF _Toc530660858 \h </w:instrText>
        </w:r>
        <w:r w:rsidR="00FB3CDE">
          <w:rPr>
            <w:noProof/>
            <w:webHidden/>
          </w:rPr>
        </w:r>
        <w:r w:rsidR="00FB3CDE">
          <w:rPr>
            <w:noProof/>
            <w:webHidden/>
          </w:rPr>
          <w:fldChar w:fldCharType="separate"/>
        </w:r>
        <w:r w:rsidR="00804911">
          <w:rPr>
            <w:noProof/>
            <w:webHidden/>
          </w:rPr>
          <w:t>8-1</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59" w:history="1">
        <w:r w:rsidR="00FB3CDE" w:rsidRPr="002332C5">
          <w:rPr>
            <w:rStyle w:val="Hyperlink"/>
            <w:noProof/>
          </w:rPr>
          <w:t>3.</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rPr>
          <w:t>Closing, storing and destroying files</w:t>
        </w:r>
        <w:r w:rsidR="00FB3CDE">
          <w:rPr>
            <w:noProof/>
            <w:webHidden/>
          </w:rPr>
          <w:tab/>
        </w:r>
        <w:r w:rsidR="00FB3CDE">
          <w:rPr>
            <w:noProof/>
            <w:webHidden/>
          </w:rPr>
          <w:fldChar w:fldCharType="begin"/>
        </w:r>
        <w:r w:rsidR="00FB3CDE">
          <w:rPr>
            <w:noProof/>
            <w:webHidden/>
          </w:rPr>
          <w:instrText xml:space="preserve"> PAGEREF _Toc530660859 \h </w:instrText>
        </w:r>
        <w:r w:rsidR="00FB3CDE">
          <w:rPr>
            <w:noProof/>
            <w:webHidden/>
          </w:rPr>
        </w:r>
        <w:r w:rsidR="00FB3CDE">
          <w:rPr>
            <w:noProof/>
            <w:webHidden/>
          </w:rPr>
          <w:fldChar w:fldCharType="separate"/>
        </w:r>
        <w:r w:rsidR="00804911">
          <w:rPr>
            <w:noProof/>
            <w:webHidden/>
          </w:rPr>
          <w:t>8-4</w:t>
        </w:r>
        <w:r w:rsidR="00FB3CDE">
          <w:rPr>
            <w:noProof/>
            <w:webHidden/>
          </w:rPr>
          <w:fldChar w:fldCharType="end"/>
        </w:r>
      </w:hyperlink>
      <w:bookmarkStart w:id="0" w:name="_GoBack"/>
      <w:bookmarkEnd w:id="0"/>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60" w:history="1">
        <w:r w:rsidR="00FB3CDE" w:rsidRPr="002332C5">
          <w:rPr>
            <w:rStyle w:val="Hyperlink"/>
            <w:noProof/>
          </w:rPr>
          <w:t>4.</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rPr>
          <w:t>Storing and destroying non-client files</w:t>
        </w:r>
        <w:r w:rsidR="00FB3CDE">
          <w:rPr>
            <w:noProof/>
            <w:webHidden/>
          </w:rPr>
          <w:tab/>
        </w:r>
        <w:r w:rsidR="00FB3CDE">
          <w:rPr>
            <w:noProof/>
            <w:webHidden/>
          </w:rPr>
          <w:fldChar w:fldCharType="begin"/>
        </w:r>
        <w:r w:rsidR="00FB3CDE">
          <w:rPr>
            <w:noProof/>
            <w:webHidden/>
          </w:rPr>
          <w:instrText xml:space="preserve"> PAGEREF _Toc530660860 \h </w:instrText>
        </w:r>
        <w:r w:rsidR="00FB3CDE">
          <w:rPr>
            <w:noProof/>
            <w:webHidden/>
          </w:rPr>
        </w:r>
        <w:r w:rsidR="00FB3CDE">
          <w:rPr>
            <w:noProof/>
            <w:webHidden/>
          </w:rPr>
          <w:fldChar w:fldCharType="separate"/>
        </w:r>
        <w:r w:rsidR="00804911">
          <w:rPr>
            <w:noProof/>
            <w:webHidden/>
          </w:rPr>
          <w:t>8-1</w:t>
        </w:r>
        <w:r w:rsidR="00FB3CDE">
          <w:rPr>
            <w:noProof/>
            <w:webHidden/>
          </w:rPr>
          <w:fldChar w:fldCharType="end"/>
        </w:r>
      </w:hyperlink>
      <w:r w:rsidR="00DC23B8">
        <w:rPr>
          <w:noProof/>
        </w:rPr>
        <w:t>0</w:t>
      </w:r>
    </w:p>
    <w:p w:rsidR="00FB3CDE" w:rsidRDefault="00C703E3">
      <w:pPr>
        <w:pStyle w:val="TOC1"/>
        <w:tabs>
          <w:tab w:val="left" w:pos="1680"/>
          <w:tab w:val="right" w:leader="dot" w:pos="8302"/>
        </w:tabs>
        <w:rPr>
          <w:rFonts w:asciiTheme="minorHAnsi" w:eastAsiaTheme="minorEastAsia" w:hAnsiTheme="minorHAnsi" w:cstheme="minorBidi"/>
          <w:b w:val="0"/>
          <w:bCs w:val="0"/>
          <w:caps w:val="0"/>
          <w:noProof/>
          <w:sz w:val="22"/>
          <w:szCs w:val="22"/>
          <w:lang w:val="en-IE" w:eastAsia="en-IE"/>
        </w:rPr>
      </w:pPr>
      <w:hyperlink w:anchor="_Toc530660861" w:history="1">
        <w:r w:rsidR="00FB3CDE" w:rsidRPr="002332C5">
          <w:rPr>
            <w:rStyle w:val="Hyperlink"/>
            <w:noProof/>
            <w:lang w:val="en-IE" w:bidi="hi-IN"/>
          </w:rPr>
          <w:t>Chapter 9</w:t>
        </w:r>
        <w:r w:rsidR="00FB3CDE">
          <w:rPr>
            <w:rFonts w:asciiTheme="minorHAnsi" w:eastAsiaTheme="minorEastAsia" w:hAnsiTheme="minorHAnsi" w:cstheme="minorBidi"/>
            <w:b w:val="0"/>
            <w:bCs w:val="0"/>
            <w:caps w:val="0"/>
            <w:noProof/>
            <w:sz w:val="22"/>
            <w:szCs w:val="22"/>
            <w:lang w:val="en-IE" w:eastAsia="en-IE"/>
          </w:rPr>
          <w:tab/>
        </w:r>
        <w:r w:rsidR="00FB3CDE" w:rsidRPr="002332C5">
          <w:rPr>
            <w:rStyle w:val="Hyperlink"/>
            <w:noProof/>
            <w:lang w:val="en-IE" w:bidi="hi-IN"/>
          </w:rPr>
          <w:t>Financial procedures</w:t>
        </w:r>
        <w:r w:rsidR="00FB3CDE">
          <w:rPr>
            <w:noProof/>
            <w:webHidden/>
          </w:rPr>
          <w:tab/>
        </w:r>
        <w:r w:rsidR="00FB3CDE">
          <w:rPr>
            <w:noProof/>
            <w:webHidden/>
          </w:rPr>
          <w:fldChar w:fldCharType="begin"/>
        </w:r>
        <w:r w:rsidR="00FB3CDE">
          <w:rPr>
            <w:noProof/>
            <w:webHidden/>
          </w:rPr>
          <w:instrText xml:space="preserve"> PAGEREF _Toc530660861 \h </w:instrText>
        </w:r>
        <w:r w:rsidR="00FB3CDE">
          <w:rPr>
            <w:noProof/>
            <w:webHidden/>
          </w:rPr>
        </w:r>
        <w:r w:rsidR="00FB3CDE">
          <w:rPr>
            <w:noProof/>
            <w:webHidden/>
          </w:rPr>
          <w:fldChar w:fldCharType="separate"/>
        </w:r>
        <w:r w:rsidR="00804911">
          <w:rPr>
            <w:noProof/>
            <w:webHidden/>
          </w:rPr>
          <w:t>9-1</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62" w:history="1">
        <w:r w:rsidR="00FB3CDE" w:rsidRPr="002332C5">
          <w:rPr>
            <w:rStyle w:val="Hyperlink"/>
            <w:noProof/>
          </w:rPr>
          <w:t>1.</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rPr>
          <w:t>Recording financial information related to a case on EOS</w:t>
        </w:r>
        <w:r w:rsidR="00FB3CDE">
          <w:rPr>
            <w:noProof/>
            <w:webHidden/>
          </w:rPr>
          <w:tab/>
        </w:r>
        <w:r w:rsidR="00FB3CDE">
          <w:rPr>
            <w:noProof/>
            <w:webHidden/>
          </w:rPr>
          <w:fldChar w:fldCharType="begin"/>
        </w:r>
        <w:r w:rsidR="00FB3CDE">
          <w:rPr>
            <w:noProof/>
            <w:webHidden/>
          </w:rPr>
          <w:instrText xml:space="preserve"> PAGEREF _Toc530660862 \h </w:instrText>
        </w:r>
        <w:r w:rsidR="00FB3CDE">
          <w:rPr>
            <w:noProof/>
            <w:webHidden/>
          </w:rPr>
        </w:r>
        <w:r w:rsidR="00FB3CDE">
          <w:rPr>
            <w:noProof/>
            <w:webHidden/>
          </w:rPr>
          <w:fldChar w:fldCharType="separate"/>
        </w:r>
        <w:r w:rsidR="00804911">
          <w:rPr>
            <w:noProof/>
            <w:webHidden/>
          </w:rPr>
          <w:t>9-1</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63" w:history="1">
        <w:r w:rsidR="00FB3CDE" w:rsidRPr="002332C5">
          <w:rPr>
            <w:rStyle w:val="Hyperlink"/>
            <w:noProof/>
          </w:rPr>
          <w:t>2.</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rPr>
          <w:t>Managing the local bank account</w:t>
        </w:r>
        <w:r w:rsidR="00FB3CDE">
          <w:rPr>
            <w:noProof/>
            <w:webHidden/>
          </w:rPr>
          <w:tab/>
        </w:r>
        <w:r w:rsidR="00FB3CDE">
          <w:rPr>
            <w:noProof/>
            <w:webHidden/>
          </w:rPr>
          <w:fldChar w:fldCharType="begin"/>
        </w:r>
        <w:r w:rsidR="00FB3CDE">
          <w:rPr>
            <w:noProof/>
            <w:webHidden/>
          </w:rPr>
          <w:instrText xml:space="preserve"> PAGEREF _Toc530660863 \h </w:instrText>
        </w:r>
        <w:r w:rsidR="00FB3CDE">
          <w:rPr>
            <w:noProof/>
            <w:webHidden/>
          </w:rPr>
        </w:r>
        <w:r w:rsidR="00FB3CDE">
          <w:rPr>
            <w:noProof/>
            <w:webHidden/>
          </w:rPr>
          <w:fldChar w:fldCharType="separate"/>
        </w:r>
        <w:r w:rsidR="00804911">
          <w:rPr>
            <w:noProof/>
            <w:webHidden/>
          </w:rPr>
          <w:t>9-1</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64" w:history="1">
        <w:r w:rsidR="00FB3CDE" w:rsidRPr="002332C5">
          <w:rPr>
            <w:rStyle w:val="Hyperlink"/>
            <w:noProof/>
          </w:rPr>
          <w:t>3.</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rPr>
          <w:t>Petty Cash</w:t>
        </w:r>
        <w:r w:rsidR="00FB3CDE">
          <w:rPr>
            <w:noProof/>
            <w:webHidden/>
          </w:rPr>
          <w:tab/>
        </w:r>
        <w:r w:rsidR="00FB3CDE">
          <w:rPr>
            <w:noProof/>
            <w:webHidden/>
          </w:rPr>
          <w:fldChar w:fldCharType="begin"/>
        </w:r>
        <w:r w:rsidR="00FB3CDE">
          <w:rPr>
            <w:noProof/>
            <w:webHidden/>
          </w:rPr>
          <w:instrText xml:space="preserve"> PAGEREF _Toc530660864 \h </w:instrText>
        </w:r>
        <w:r w:rsidR="00FB3CDE">
          <w:rPr>
            <w:noProof/>
            <w:webHidden/>
          </w:rPr>
        </w:r>
        <w:r w:rsidR="00FB3CDE">
          <w:rPr>
            <w:noProof/>
            <w:webHidden/>
          </w:rPr>
          <w:fldChar w:fldCharType="separate"/>
        </w:r>
        <w:r w:rsidR="00804911">
          <w:rPr>
            <w:noProof/>
            <w:webHidden/>
          </w:rPr>
          <w:t>9-10</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65" w:history="1">
        <w:r w:rsidR="00FB3CDE" w:rsidRPr="002332C5">
          <w:rPr>
            <w:rStyle w:val="Hyperlink"/>
            <w:noProof/>
          </w:rPr>
          <w:t>4.</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rPr>
          <w:t>Documenting cash receipts</w:t>
        </w:r>
        <w:r w:rsidR="00FB3CDE">
          <w:rPr>
            <w:noProof/>
            <w:webHidden/>
          </w:rPr>
          <w:tab/>
        </w:r>
        <w:r w:rsidR="00FB3CDE">
          <w:rPr>
            <w:noProof/>
            <w:webHidden/>
          </w:rPr>
          <w:fldChar w:fldCharType="begin"/>
        </w:r>
        <w:r w:rsidR="00FB3CDE">
          <w:rPr>
            <w:noProof/>
            <w:webHidden/>
          </w:rPr>
          <w:instrText xml:space="preserve"> PAGEREF _Toc530660865 \h </w:instrText>
        </w:r>
        <w:r w:rsidR="00FB3CDE">
          <w:rPr>
            <w:noProof/>
            <w:webHidden/>
          </w:rPr>
        </w:r>
        <w:r w:rsidR="00FB3CDE">
          <w:rPr>
            <w:noProof/>
            <w:webHidden/>
          </w:rPr>
          <w:fldChar w:fldCharType="separate"/>
        </w:r>
        <w:r w:rsidR="00804911">
          <w:rPr>
            <w:noProof/>
            <w:webHidden/>
          </w:rPr>
          <w:t>9-16</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66" w:history="1">
        <w:r w:rsidR="00FB3CDE" w:rsidRPr="002332C5">
          <w:rPr>
            <w:rStyle w:val="Hyperlink"/>
            <w:noProof/>
          </w:rPr>
          <w:t>5.</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rPr>
          <w:t>Daily cashing up</w:t>
        </w:r>
        <w:r w:rsidR="00FB3CDE">
          <w:rPr>
            <w:noProof/>
            <w:webHidden/>
          </w:rPr>
          <w:tab/>
        </w:r>
        <w:r w:rsidR="00FB3CDE">
          <w:rPr>
            <w:noProof/>
            <w:webHidden/>
          </w:rPr>
          <w:fldChar w:fldCharType="begin"/>
        </w:r>
        <w:r w:rsidR="00FB3CDE">
          <w:rPr>
            <w:noProof/>
            <w:webHidden/>
          </w:rPr>
          <w:instrText xml:space="preserve"> PAGEREF _Toc530660866 \h </w:instrText>
        </w:r>
        <w:r w:rsidR="00FB3CDE">
          <w:rPr>
            <w:noProof/>
            <w:webHidden/>
          </w:rPr>
        </w:r>
        <w:r w:rsidR="00FB3CDE">
          <w:rPr>
            <w:noProof/>
            <w:webHidden/>
          </w:rPr>
          <w:fldChar w:fldCharType="separate"/>
        </w:r>
        <w:r w:rsidR="00804911">
          <w:rPr>
            <w:noProof/>
            <w:webHidden/>
          </w:rPr>
          <w:t>9-23</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67" w:history="1">
        <w:r w:rsidR="00FB3CDE" w:rsidRPr="002332C5">
          <w:rPr>
            <w:rStyle w:val="Hyperlink"/>
            <w:noProof/>
          </w:rPr>
          <w:t>6.</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rPr>
          <w:t>Managing Solicitor’s role re finances</w:t>
        </w:r>
        <w:r w:rsidR="00FB3CDE">
          <w:rPr>
            <w:noProof/>
            <w:webHidden/>
          </w:rPr>
          <w:tab/>
        </w:r>
        <w:r w:rsidR="00FB3CDE">
          <w:rPr>
            <w:noProof/>
            <w:webHidden/>
          </w:rPr>
          <w:fldChar w:fldCharType="begin"/>
        </w:r>
        <w:r w:rsidR="00FB3CDE">
          <w:rPr>
            <w:noProof/>
            <w:webHidden/>
          </w:rPr>
          <w:instrText xml:space="preserve"> PAGEREF _Toc530660867 \h </w:instrText>
        </w:r>
        <w:r w:rsidR="00FB3CDE">
          <w:rPr>
            <w:noProof/>
            <w:webHidden/>
          </w:rPr>
        </w:r>
        <w:r w:rsidR="00FB3CDE">
          <w:rPr>
            <w:noProof/>
            <w:webHidden/>
          </w:rPr>
          <w:fldChar w:fldCharType="separate"/>
        </w:r>
        <w:r w:rsidR="00804911">
          <w:rPr>
            <w:noProof/>
            <w:webHidden/>
          </w:rPr>
          <w:t>9-23</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68" w:history="1">
        <w:r w:rsidR="00FB3CDE" w:rsidRPr="002332C5">
          <w:rPr>
            <w:rStyle w:val="Hyperlink"/>
            <w:noProof/>
          </w:rPr>
          <w:t>7.</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rPr>
          <w:t>Approving Counsel fees</w:t>
        </w:r>
        <w:r w:rsidR="00FB3CDE">
          <w:rPr>
            <w:noProof/>
            <w:webHidden/>
          </w:rPr>
          <w:tab/>
        </w:r>
        <w:r w:rsidR="00FB3CDE">
          <w:rPr>
            <w:noProof/>
            <w:webHidden/>
          </w:rPr>
          <w:fldChar w:fldCharType="begin"/>
        </w:r>
        <w:r w:rsidR="00FB3CDE">
          <w:rPr>
            <w:noProof/>
            <w:webHidden/>
          </w:rPr>
          <w:instrText xml:space="preserve"> PAGEREF _Toc530660868 \h </w:instrText>
        </w:r>
        <w:r w:rsidR="00FB3CDE">
          <w:rPr>
            <w:noProof/>
            <w:webHidden/>
          </w:rPr>
        </w:r>
        <w:r w:rsidR="00FB3CDE">
          <w:rPr>
            <w:noProof/>
            <w:webHidden/>
          </w:rPr>
          <w:fldChar w:fldCharType="separate"/>
        </w:r>
        <w:r w:rsidR="00804911">
          <w:rPr>
            <w:noProof/>
            <w:webHidden/>
          </w:rPr>
          <w:t>9-25</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69" w:history="1">
        <w:r w:rsidR="00FB3CDE" w:rsidRPr="002332C5">
          <w:rPr>
            <w:rStyle w:val="Hyperlink"/>
            <w:noProof/>
          </w:rPr>
          <w:t>8.</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rPr>
          <w:t>Contacting Finance by post or email</w:t>
        </w:r>
        <w:r w:rsidR="00FB3CDE">
          <w:rPr>
            <w:noProof/>
            <w:webHidden/>
          </w:rPr>
          <w:tab/>
        </w:r>
        <w:r w:rsidR="00FB3CDE">
          <w:rPr>
            <w:noProof/>
            <w:webHidden/>
          </w:rPr>
          <w:fldChar w:fldCharType="begin"/>
        </w:r>
        <w:r w:rsidR="00FB3CDE">
          <w:rPr>
            <w:noProof/>
            <w:webHidden/>
          </w:rPr>
          <w:instrText xml:space="preserve"> PAGEREF _Toc530660869 \h </w:instrText>
        </w:r>
        <w:r w:rsidR="00FB3CDE">
          <w:rPr>
            <w:noProof/>
            <w:webHidden/>
          </w:rPr>
        </w:r>
        <w:r w:rsidR="00FB3CDE">
          <w:rPr>
            <w:noProof/>
            <w:webHidden/>
          </w:rPr>
          <w:fldChar w:fldCharType="separate"/>
        </w:r>
        <w:r w:rsidR="00804911">
          <w:rPr>
            <w:noProof/>
            <w:webHidden/>
          </w:rPr>
          <w:t>9-25</w:t>
        </w:r>
        <w:r w:rsidR="00FB3CDE">
          <w:rPr>
            <w:noProof/>
            <w:webHidden/>
          </w:rPr>
          <w:fldChar w:fldCharType="end"/>
        </w:r>
      </w:hyperlink>
    </w:p>
    <w:p w:rsidR="00FB3CDE" w:rsidRDefault="00C703E3">
      <w:pPr>
        <w:pStyle w:val="TOC1"/>
        <w:tabs>
          <w:tab w:val="left" w:pos="1714"/>
          <w:tab w:val="right" w:leader="dot" w:pos="8302"/>
        </w:tabs>
        <w:rPr>
          <w:rFonts w:asciiTheme="minorHAnsi" w:eastAsiaTheme="minorEastAsia" w:hAnsiTheme="minorHAnsi" w:cstheme="minorBidi"/>
          <w:b w:val="0"/>
          <w:bCs w:val="0"/>
          <w:caps w:val="0"/>
          <w:noProof/>
          <w:sz w:val="22"/>
          <w:szCs w:val="22"/>
          <w:lang w:val="en-IE" w:eastAsia="en-IE"/>
        </w:rPr>
      </w:pPr>
      <w:hyperlink w:anchor="_Toc530660870" w:history="1">
        <w:r w:rsidR="00FB3CDE" w:rsidRPr="002332C5">
          <w:rPr>
            <w:rStyle w:val="Hyperlink"/>
            <w:noProof/>
            <w:lang w:val="en-IE" w:bidi="hi-IN"/>
          </w:rPr>
          <w:t>Chapter 10</w:t>
        </w:r>
        <w:r w:rsidR="00FB3CDE">
          <w:rPr>
            <w:rFonts w:asciiTheme="minorHAnsi" w:eastAsiaTheme="minorEastAsia" w:hAnsiTheme="minorHAnsi" w:cstheme="minorBidi"/>
            <w:b w:val="0"/>
            <w:bCs w:val="0"/>
            <w:caps w:val="0"/>
            <w:noProof/>
            <w:sz w:val="22"/>
            <w:szCs w:val="22"/>
            <w:lang w:val="en-IE" w:eastAsia="en-IE"/>
          </w:rPr>
          <w:tab/>
        </w:r>
        <w:r w:rsidR="00FB3CDE" w:rsidRPr="002332C5">
          <w:rPr>
            <w:rStyle w:val="Hyperlink"/>
            <w:noProof/>
            <w:lang w:val="en-IE" w:bidi="hi-IN"/>
          </w:rPr>
          <w:t>Management information requirements</w:t>
        </w:r>
        <w:r w:rsidR="00FB3CDE">
          <w:rPr>
            <w:noProof/>
            <w:webHidden/>
          </w:rPr>
          <w:tab/>
        </w:r>
        <w:r w:rsidR="00FB3CDE">
          <w:rPr>
            <w:noProof/>
            <w:webHidden/>
          </w:rPr>
          <w:fldChar w:fldCharType="begin"/>
        </w:r>
        <w:r w:rsidR="00FB3CDE">
          <w:rPr>
            <w:noProof/>
            <w:webHidden/>
          </w:rPr>
          <w:instrText xml:space="preserve"> PAGEREF _Toc530660870 \h </w:instrText>
        </w:r>
        <w:r w:rsidR="00FB3CDE">
          <w:rPr>
            <w:noProof/>
            <w:webHidden/>
          </w:rPr>
        </w:r>
        <w:r w:rsidR="00FB3CDE">
          <w:rPr>
            <w:noProof/>
            <w:webHidden/>
          </w:rPr>
          <w:fldChar w:fldCharType="separate"/>
        </w:r>
        <w:r w:rsidR="00804911">
          <w:rPr>
            <w:noProof/>
            <w:webHidden/>
          </w:rPr>
          <w:t>10-1</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71" w:history="1">
        <w:r w:rsidR="00FB3CDE" w:rsidRPr="002332C5">
          <w:rPr>
            <w:rStyle w:val="Hyperlink"/>
            <w:noProof/>
          </w:rPr>
          <w:t>1.</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rPr>
          <w:t>EOS reports</w:t>
        </w:r>
        <w:r w:rsidR="00FB3CDE">
          <w:rPr>
            <w:noProof/>
            <w:webHidden/>
          </w:rPr>
          <w:tab/>
        </w:r>
        <w:r w:rsidR="00FB3CDE">
          <w:rPr>
            <w:noProof/>
            <w:webHidden/>
          </w:rPr>
          <w:fldChar w:fldCharType="begin"/>
        </w:r>
        <w:r w:rsidR="00FB3CDE">
          <w:rPr>
            <w:noProof/>
            <w:webHidden/>
          </w:rPr>
          <w:instrText xml:space="preserve"> PAGEREF _Toc530660871 \h </w:instrText>
        </w:r>
        <w:r w:rsidR="00FB3CDE">
          <w:rPr>
            <w:noProof/>
            <w:webHidden/>
          </w:rPr>
        </w:r>
        <w:r w:rsidR="00FB3CDE">
          <w:rPr>
            <w:noProof/>
            <w:webHidden/>
          </w:rPr>
          <w:fldChar w:fldCharType="separate"/>
        </w:r>
        <w:r w:rsidR="00804911">
          <w:rPr>
            <w:noProof/>
            <w:webHidden/>
          </w:rPr>
          <w:t>10-1</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72" w:history="1">
        <w:r w:rsidR="00FB3CDE" w:rsidRPr="002332C5">
          <w:rPr>
            <w:rStyle w:val="Hyperlink"/>
            <w:noProof/>
          </w:rPr>
          <w:t>2.</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rPr>
          <w:t>Professional risk declarations</w:t>
        </w:r>
        <w:r w:rsidR="00FB3CDE">
          <w:rPr>
            <w:noProof/>
            <w:webHidden/>
          </w:rPr>
          <w:tab/>
        </w:r>
        <w:r w:rsidR="00FB3CDE">
          <w:rPr>
            <w:noProof/>
            <w:webHidden/>
          </w:rPr>
          <w:fldChar w:fldCharType="begin"/>
        </w:r>
        <w:r w:rsidR="00FB3CDE">
          <w:rPr>
            <w:noProof/>
            <w:webHidden/>
          </w:rPr>
          <w:instrText xml:space="preserve"> PAGEREF _Toc530660872 \h </w:instrText>
        </w:r>
        <w:r w:rsidR="00FB3CDE">
          <w:rPr>
            <w:noProof/>
            <w:webHidden/>
          </w:rPr>
        </w:r>
        <w:r w:rsidR="00FB3CDE">
          <w:rPr>
            <w:noProof/>
            <w:webHidden/>
          </w:rPr>
          <w:fldChar w:fldCharType="separate"/>
        </w:r>
        <w:r w:rsidR="00804911">
          <w:rPr>
            <w:noProof/>
            <w:webHidden/>
          </w:rPr>
          <w:t>10-14</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73" w:history="1">
        <w:r w:rsidR="00FB3CDE" w:rsidRPr="002332C5">
          <w:rPr>
            <w:rStyle w:val="Hyperlink"/>
            <w:noProof/>
          </w:rPr>
          <w:t>3.</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rPr>
          <w:t>Declarations re familiarisation and compliance with the contents of the Board’s Administrative Procedures Handbook</w:t>
        </w:r>
        <w:r w:rsidR="00FB3CDE">
          <w:rPr>
            <w:noProof/>
            <w:webHidden/>
          </w:rPr>
          <w:tab/>
        </w:r>
        <w:r w:rsidR="00FB3CDE">
          <w:rPr>
            <w:noProof/>
            <w:webHidden/>
          </w:rPr>
          <w:fldChar w:fldCharType="begin"/>
        </w:r>
        <w:r w:rsidR="00FB3CDE">
          <w:rPr>
            <w:noProof/>
            <w:webHidden/>
          </w:rPr>
          <w:instrText xml:space="preserve"> PAGEREF _Toc530660873 \h </w:instrText>
        </w:r>
        <w:r w:rsidR="00FB3CDE">
          <w:rPr>
            <w:noProof/>
            <w:webHidden/>
          </w:rPr>
        </w:r>
        <w:r w:rsidR="00FB3CDE">
          <w:rPr>
            <w:noProof/>
            <w:webHidden/>
          </w:rPr>
          <w:fldChar w:fldCharType="separate"/>
        </w:r>
        <w:r w:rsidR="00804911">
          <w:rPr>
            <w:noProof/>
            <w:webHidden/>
          </w:rPr>
          <w:t>10-14</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74" w:history="1">
        <w:r w:rsidR="00FB3CDE" w:rsidRPr="002332C5">
          <w:rPr>
            <w:rStyle w:val="Hyperlink"/>
            <w:noProof/>
          </w:rPr>
          <w:t>4.</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rPr>
          <w:t>Human Resources reporting requirements</w:t>
        </w:r>
        <w:r w:rsidR="00FB3CDE">
          <w:rPr>
            <w:noProof/>
            <w:webHidden/>
          </w:rPr>
          <w:tab/>
        </w:r>
        <w:r w:rsidR="00FB3CDE">
          <w:rPr>
            <w:noProof/>
            <w:webHidden/>
          </w:rPr>
          <w:fldChar w:fldCharType="begin"/>
        </w:r>
        <w:r w:rsidR="00FB3CDE">
          <w:rPr>
            <w:noProof/>
            <w:webHidden/>
          </w:rPr>
          <w:instrText xml:space="preserve"> PAGEREF _Toc530660874 \h </w:instrText>
        </w:r>
        <w:r w:rsidR="00FB3CDE">
          <w:rPr>
            <w:noProof/>
            <w:webHidden/>
          </w:rPr>
        </w:r>
        <w:r w:rsidR="00FB3CDE">
          <w:rPr>
            <w:noProof/>
            <w:webHidden/>
          </w:rPr>
          <w:fldChar w:fldCharType="separate"/>
        </w:r>
        <w:r w:rsidR="00804911">
          <w:rPr>
            <w:noProof/>
            <w:webHidden/>
          </w:rPr>
          <w:t>10-15</w:t>
        </w:r>
        <w:r w:rsidR="00FB3CDE">
          <w:rPr>
            <w:noProof/>
            <w:webHidden/>
          </w:rPr>
          <w:fldChar w:fldCharType="end"/>
        </w:r>
      </w:hyperlink>
    </w:p>
    <w:p w:rsidR="00FB3CDE" w:rsidRDefault="00C703E3">
      <w:pPr>
        <w:pStyle w:val="TOC1"/>
        <w:tabs>
          <w:tab w:val="left" w:pos="1714"/>
          <w:tab w:val="right" w:leader="dot" w:pos="8302"/>
        </w:tabs>
        <w:rPr>
          <w:rFonts w:asciiTheme="minorHAnsi" w:eastAsiaTheme="minorEastAsia" w:hAnsiTheme="minorHAnsi" w:cstheme="minorBidi"/>
          <w:b w:val="0"/>
          <w:bCs w:val="0"/>
          <w:caps w:val="0"/>
          <w:noProof/>
          <w:sz w:val="22"/>
          <w:szCs w:val="22"/>
          <w:lang w:val="en-IE" w:eastAsia="en-IE"/>
        </w:rPr>
      </w:pPr>
      <w:hyperlink w:anchor="_Toc530660875" w:history="1">
        <w:r w:rsidR="00FB3CDE" w:rsidRPr="002332C5">
          <w:rPr>
            <w:rStyle w:val="Hyperlink"/>
            <w:noProof/>
            <w:lang w:val="en-IE"/>
          </w:rPr>
          <w:t>Chapter 11</w:t>
        </w:r>
        <w:r w:rsidR="00FB3CDE">
          <w:rPr>
            <w:rFonts w:asciiTheme="minorHAnsi" w:eastAsiaTheme="minorEastAsia" w:hAnsiTheme="minorHAnsi" w:cstheme="minorBidi"/>
            <w:b w:val="0"/>
            <w:bCs w:val="0"/>
            <w:caps w:val="0"/>
            <w:noProof/>
            <w:sz w:val="22"/>
            <w:szCs w:val="22"/>
            <w:lang w:val="en-IE" w:eastAsia="en-IE"/>
          </w:rPr>
          <w:tab/>
        </w:r>
        <w:r w:rsidR="00FB3CDE" w:rsidRPr="002332C5">
          <w:rPr>
            <w:rStyle w:val="Hyperlink"/>
            <w:noProof/>
            <w:lang w:val="en-IE"/>
          </w:rPr>
          <w:t>Managing performance</w:t>
        </w:r>
        <w:r w:rsidR="00FB3CDE">
          <w:rPr>
            <w:noProof/>
            <w:webHidden/>
          </w:rPr>
          <w:tab/>
        </w:r>
        <w:r w:rsidR="00FB3CDE">
          <w:rPr>
            <w:noProof/>
            <w:webHidden/>
          </w:rPr>
          <w:fldChar w:fldCharType="begin"/>
        </w:r>
        <w:r w:rsidR="00FB3CDE">
          <w:rPr>
            <w:noProof/>
            <w:webHidden/>
          </w:rPr>
          <w:instrText xml:space="preserve"> PAGEREF _Toc530660875 \h </w:instrText>
        </w:r>
        <w:r w:rsidR="00FB3CDE">
          <w:rPr>
            <w:noProof/>
            <w:webHidden/>
          </w:rPr>
        </w:r>
        <w:r w:rsidR="00FB3CDE">
          <w:rPr>
            <w:noProof/>
            <w:webHidden/>
          </w:rPr>
          <w:fldChar w:fldCharType="separate"/>
        </w:r>
        <w:r w:rsidR="00804911">
          <w:rPr>
            <w:noProof/>
            <w:webHidden/>
          </w:rPr>
          <w:t>11-1</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76" w:history="1">
        <w:r w:rsidR="00FB3CDE" w:rsidRPr="002332C5">
          <w:rPr>
            <w:rStyle w:val="Hyperlink"/>
            <w:noProof/>
          </w:rPr>
          <w:t>1.</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rPr>
          <w:t>PMDS – an overview</w:t>
        </w:r>
        <w:r w:rsidR="00FB3CDE">
          <w:rPr>
            <w:noProof/>
            <w:webHidden/>
          </w:rPr>
          <w:tab/>
        </w:r>
        <w:r w:rsidR="00FB3CDE">
          <w:rPr>
            <w:noProof/>
            <w:webHidden/>
          </w:rPr>
          <w:fldChar w:fldCharType="begin"/>
        </w:r>
        <w:r w:rsidR="00FB3CDE">
          <w:rPr>
            <w:noProof/>
            <w:webHidden/>
          </w:rPr>
          <w:instrText xml:space="preserve"> PAGEREF _Toc530660876 \h </w:instrText>
        </w:r>
        <w:r w:rsidR="00FB3CDE">
          <w:rPr>
            <w:noProof/>
            <w:webHidden/>
          </w:rPr>
        </w:r>
        <w:r w:rsidR="00FB3CDE">
          <w:rPr>
            <w:noProof/>
            <w:webHidden/>
          </w:rPr>
          <w:fldChar w:fldCharType="separate"/>
        </w:r>
        <w:r w:rsidR="00804911">
          <w:rPr>
            <w:noProof/>
            <w:webHidden/>
          </w:rPr>
          <w:t>11-1</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77" w:history="1">
        <w:r w:rsidR="00FB3CDE" w:rsidRPr="002332C5">
          <w:rPr>
            <w:rStyle w:val="Hyperlink"/>
            <w:noProof/>
          </w:rPr>
          <w:t>2.</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rPr>
          <w:t>ePMDS and goal setting</w:t>
        </w:r>
        <w:r w:rsidR="00FB3CDE">
          <w:rPr>
            <w:noProof/>
            <w:webHidden/>
          </w:rPr>
          <w:tab/>
        </w:r>
        <w:r w:rsidR="00FB3CDE">
          <w:rPr>
            <w:noProof/>
            <w:webHidden/>
          </w:rPr>
          <w:fldChar w:fldCharType="begin"/>
        </w:r>
        <w:r w:rsidR="00FB3CDE">
          <w:rPr>
            <w:noProof/>
            <w:webHidden/>
          </w:rPr>
          <w:instrText xml:space="preserve"> PAGEREF _Toc530660877 \h </w:instrText>
        </w:r>
        <w:r w:rsidR="00FB3CDE">
          <w:rPr>
            <w:noProof/>
            <w:webHidden/>
          </w:rPr>
        </w:r>
        <w:r w:rsidR="00FB3CDE">
          <w:rPr>
            <w:noProof/>
            <w:webHidden/>
          </w:rPr>
          <w:fldChar w:fldCharType="separate"/>
        </w:r>
        <w:r w:rsidR="00804911">
          <w:rPr>
            <w:noProof/>
            <w:webHidden/>
          </w:rPr>
          <w:t>11-1</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78" w:history="1">
        <w:r w:rsidR="00FB3CDE" w:rsidRPr="002332C5">
          <w:rPr>
            <w:rStyle w:val="Hyperlink"/>
            <w:noProof/>
          </w:rPr>
          <w:t>3.</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rPr>
          <w:t>Completing the Mid-year Review</w:t>
        </w:r>
        <w:r w:rsidR="00FB3CDE">
          <w:rPr>
            <w:noProof/>
            <w:webHidden/>
          </w:rPr>
          <w:tab/>
        </w:r>
        <w:r w:rsidR="00FB3CDE">
          <w:rPr>
            <w:noProof/>
            <w:webHidden/>
          </w:rPr>
          <w:fldChar w:fldCharType="begin"/>
        </w:r>
        <w:r w:rsidR="00FB3CDE">
          <w:rPr>
            <w:noProof/>
            <w:webHidden/>
          </w:rPr>
          <w:instrText xml:space="preserve"> PAGEREF _Toc530660878 \h </w:instrText>
        </w:r>
        <w:r w:rsidR="00FB3CDE">
          <w:rPr>
            <w:noProof/>
            <w:webHidden/>
          </w:rPr>
        </w:r>
        <w:r w:rsidR="00FB3CDE">
          <w:rPr>
            <w:noProof/>
            <w:webHidden/>
          </w:rPr>
          <w:fldChar w:fldCharType="separate"/>
        </w:r>
        <w:r w:rsidR="00804911">
          <w:rPr>
            <w:noProof/>
            <w:webHidden/>
          </w:rPr>
          <w:t>11-2</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79" w:history="1">
        <w:r w:rsidR="00FB3CDE" w:rsidRPr="002332C5">
          <w:rPr>
            <w:rStyle w:val="Hyperlink"/>
            <w:noProof/>
            <w:lang w:eastAsia="en-US"/>
          </w:rPr>
          <w:t>4.</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lang w:eastAsia="en-US"/>
          </w:rPr>
          <w:t>Completing the End of Year Review</w:t>
        </w:r>
        <w:r w:rsidR="00FB3CDE">
          <w:rPr>
            <w:noProof/>
            <w:webHidden/>
          </w:rPr>
          <w:tab/>
        </w:r>
        <w:r w:rsidR="00FB3CDE">
          <w:rPr>
            <w:noProof/>
            <w:webHidden/>
          </w:rPr>
          <w:fldChar w:fldCharType="begin"/>
        </w:r>
        <w:r w:rsidR="00FB3CDE">
          <w:rPr>
            <w:noProof/>
            <w:webHidden/>
          </w:rPr>
          <w:instrText xml:space="preserve"> PAGEREF _Toc530660879 \h </w:instrText>
        </w:r>
        <w:r w:rsidR="00FB3CDE">
          <w:rPr>
            <w:noProof/>
            <w:webHidden/>
          </w:rPr>
        </w:r>
        <w:r w:rsidR="00FB3CDE">
          <w:rPr>
            <w:noProof/>
            <w:webHidden/>
          </w:rPr>
          <w:fldChar w:fldCharType="separate"/>
        </w:r>
        <w:r w:rsidR="00804911">
          <w:rPr>
            <w:noProof/>
            <w:webHidden/>
          </w:rPr>
          <w:t>11-2</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80" w:history="1">
        <w:r w:rsidR="00FB3CDE" w:rsidRPr="002332C5">
          <w:rPr>
            <w:rStyle w:val="Hyperlink"/>
            <w:noProof/>
            <w:lang w:eastAsia="en-US"/>
          </w:rPr>
          <w:t>5.</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lang w:eastAsia="en-US"/>
          </w:rPr>
          <w:t>Support for ePMDS</w:t>
        </w:r>
        <w:r w:rsidR="00FB3CDE">
          <w:rPr>
            <w:noProof/>
            <w:webHidden/>
          </w:rPr>
          <w:tab/>
        </w:r>
        <w:r w:rsidR="00FB3CDE">
          <w:rPr>
            <w:noProof/>
            <w:webHidden/>
          </w:rPr>
          <w:fldChar w:fldCharType="begin"/>
        </w:r>
        <w:r w:rsidR="00FB3CDE">
          <w:rPr>
            <w:noProof/>
            <w:webHidden/>
          </w:rPr>
          <w:instrText xml:space="preserve"> PAGEREF _Toc530660880 \h </w:instrText>
        </w:r>
        <w:r w:rsidR="00FB3CDE">
          <w:rPr>
            <w:noProof/>
            <w:webHidden/>
          </w:rPr>
        </w:r>
        <w:r w:rsidR="00FB3CDE">
          <w:rPr>
            <w:noProof/>
            <w:webHidden/>
          </w:rPr>
          <w:fldChar w:fldCharType="separate"/>
        </w:r>
        <w:r w:rsidR="00804911">
          <w:rPr>
            <w:noProof/>
            <w:webHidden/>
          </w:rPr>
          <w:t>11-3</w:t>
        </w:r>
        <w:r w:rsidR="00FB3CDE">
          <w:rPr>
            <w:noProof/>
            <w:webHidden/>
          </w:rPr>
          <w:fldChar w:fldCharType="end"/>
        </w:r>
      </w:hyperlink>
    </w:p>
    <w:p w:rsidR="00FB3CDE" w:rsidRDefault="00C703E3">
      <w:pPr>
        <w:pStyle w:val="TOC1"/>
        <w:tabs>
          <w:tab w:val="left" w:pos="1714"/>
          <w:tab w:val="right" w:leader="dot" w:pos="8302"/>
        </w:tabs>
        <w:rPr>
          <w:rFonts w:asciiTheme="minorHAnsi" w:eastAsiaTheme="minorEastAsia" w:hAnsiTheme="minorHAnsi" w:cstheme="minorBidi"/>
          <w:b w:val="0"/>
          <w:bCs w:val="0"/>
          <w:caps w:val="0"/>
          <w:noProof/>
          <w:sz w:val="22"/>
          <w:szCs w:val="22"/>
          <w:lang w:val="en-IE" w:eastAsia="en-IE"/>
        </w:rPr>
      </w:pPr>
      <w:hyperlink w:anchor="_Toc530660881" w:history="1">
        <w:r w:rsidR="00FB3CDE" w:rsidRPr="002332C5">
          <w:rPr>
            <w:rStyle w:val="Hyperlink"/>
            <w:noProof/>
            <w:lang w:val="en-IE"/>
          </w:rPr>
          <w:t>Chapter 12</w:t>
        </w:r>
        <w:r w:rsidR="00FB3CDE">
          <w:rPr>
            <w:rFonts w:asciiTheme="minorHAnsi" w:eastAsiaTheme="minorEastAsia" w:hAnsiTheme="minorHAnsi" w:cstheme="minorBidi"/>
            <w:b w:val="0"/>
            <w:bCs w:val="0"/>
            <w:caps w:val="0"/>
            <w:noProof/>
            <w:sz w:val="22"/>
            <w:szCs w:val="22"/>
            <w:lang w:val="en-IE" w:eastAsia="en-IE"/>
          </w:rPr>
          <w:tab/>
        </w:r>
        <w:r w:rsidR="00FB3CDE" w:rsidRPr="002332C5">
          <w:rPr>
            <w:rStyle w:val="Hyperlink"/>
            <w:noProof/>
            <w:lang w:val="en-IE"/>
          </w:rPr>
          <w:t>Appendices</w:t>
        </w:r>
        <w:r w:rsidR="00FB3CDE">
          <w:rPr>
            <w:noProof/>
            <w:webHidden/>
          </w:rPr>
          <w:tab/>
        </w:r>
        <w:r w:rsidR="00FB3CDE">
          <w:rPr>
            <w:noProof/>
            <w:webHidden/>
          </w:rPr>
          <w:fldChar w:fldCharType="begin"/>
        </w:r>
        <w:r w:rsidR="00FB3CDE">
          <w:rPr>
            <w:noProof/>
            <w:webHidden/>
          </w:rPr>
          <w:instrText xml:space="preserve"> PAGEREF _Toc530660881 \h </w:instrText>
        </w:r>
        <w:r w:rsidR="00FB3CDE">
          <w:rPr>
            <w:noProof/>
            <w:webHidden/>
          </w:rPr>
        </w:r>
        <w:r w:rsidR="00FB3CDE">
          <w:rPr>
            <w:noProof/>
            <w:webHidden/>
          </w:rPr>
          <w:fldChar w:fldCharType="separate"/>
        </w:r>
        <w:r w:rsidR="00804911">
          <w:rPr>
            <w:noProof/>
            <w:webHidden/>
          </w:rPr>
          <w:t>12-1</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82" w:history="1">
        <w:r w:rsidR="00FB3CDE" w:rsidRPr="002332C5">
          <w:rPr>
            <w:rStyle w:val="Hyperlink"/>
            <w:rFonts w:cs="Arial"/>
            <w:noProof/>
            <w:lang w:val="en-IE"/>
          </w:rPr>
          <w:t>Appendix A – Structure of Head Office</w:t>
        </w:r>
        <w:r w:rsidR="00FB3CDE">
          <w:rPr>
            <w:noProof/>
            <w:webHidden/>
          </w:rPr>
          <w:tab/>
        </w:r>
        <w:r w:rsidR="00FB3CDE">
          <w:rPr>
            <w:noProof/>
            <w:webHidden/>
          </w:rPr>
          <w:fldChar w:fldCharType="begin"/>
        </w:r>
        <w:r w:rsidR="00FB3CDE">
          <w:rPr>
            <w:noProof/>
            <w:webHidden/>
          </w:rPr>
          <w:instrText xml:space="preserve"> PAGEREF _Toc530660882 \h </w:instrText>
        </w:r>
        <w:r w:rsidR="00FB3CDE">
          <w:rPr>
            <w:noProof/>
            <w:webHidden/>
          </w:rPr>
        </w:r>
        <w:r w:rsidR="00FB3CDE">
          <w:rPr>
            <w:noProof/>
            <w:webHidden/>
          </w:rPr>
          <w:fldChar w:fldCharType="separate"/>
        </w:r>
        <w:r w:rsidR="00804911">
          <w:rPr>
            <w:noProof/>
            <w:webHidden/>
          </w:rPr>
          <w:t>12-1</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83" w:history="1">
        <w:r w:rsidR="00FB3CDE" w:rsidRPr="002332C5">
          <w:rPr>
            <w:rStyle w:val="Hyperlink"/>
            <w:rFonts w:cs="Arial"/>
            <w:noProof/>
            <w:lang w:val="en-IE"/>
          </w:rPr>
          <w:t>Appendix B – Style Guide – May 2017 (Version 1.1)</w:t>
        </w:r>
        <w:r w:rsidR="00FB3CDE">
          <w:rPr>
            <w:noProof/>
            <w:webHidden/>
          </w:rPr>
          <w:tab/>
        </w:r>
        <w:r w:rsidR="00FB3CDE">
          <w:rPr>
            <w:noProof/>
            <w:webHidden/>
          </w:rPr>
          <w:fldChar w:fldCharType="begin"/>
        </w:r>
        <w:r w:rsidR="00FB3CDE">
          <w:rPr>
            <w:noProof/>
            <w:webHidden/>
          </w:rPr>
          <w:instrText xml:space="preserve"> PAGEREF _Toc530660883 \h </w:instrText>
        </w:r>
        <w:r w:rsidR="00FB3CDE">
          <w:rPr>
            <w:noProof/>
            <w:webHidden/>
          </w:rPr>
        </w:r>
        <w:r w:rsidR="00FB3CDE">
          <w:rPr>
            <w:noProof/>
            <w:webHidden/>
          </w:rPr>
          <w:fldChar w:fldCharType="separate"/>
        </w:r>
        <w:r w:rsidR="00804911">
          <w:rPr>
            <w:noProof/>
            <w:webHidden/>
          </w:rPr>
          <w:t>12-2</w:t>
        </w:r>
        <w:r w:rsidR="00FB3CDE">
          <w:rPr>
            <w:noProof/>
            <w:webHidden/>
          </w:rPr>
          <w:fldChar w:fldCharType="end"/>
        </w:r>
      </w:hyperlink>
    </w:p>
    <w:p w:rsidR="00FB3CDE" w:rsidRDefault="00C703E3">
      <w:pPr>
        <w:pStyle w:val="TOC1"/>
        <w:tabs>
          <w:tab w:val="left" w:pos="1714"/>
          <w:tab w:val="right" w:leader="dot" w:pos="8302"/>
        </w:tabs>
        <w:rPr>
          <w:rFonts w:asciiTheme="minorHAnsi" w:eastAsiaTheme="minorEastAsia" w:hAnsiTheme="minorHAnsi" w:cstheme="minorBidi"/>
          <w:b w:val="0"/>
          <w:bCs w:val="0"/>
          <w:caps w:val="0"/>
          <w:noProof/>
          <w:sz w:val="22"/>
          <w:szCs w:val="22"/>
          <w:lang w:val="en-IE" w:eastAsia="en-IE"/>
        </w:rPr>
      </w:pPr>
      <w:hyperlink w:anchor="_Toc530660884" w:history="1">
        <w:r w:rsidR="00FB3CDE" w:rsidRPr="002332C5">
          <w:rPr>
            <w:rStyle w:val="Hyperlink"/>
            <w:noProof/>
            <w:lang w:val="en-IE"/>
          </w:rPr>
          <w:t>Chapter 13</w:t>
        </w:r>
        <w:r w:rsidR="00FB3CDE">
          <w:rPr>
            <w:rFonts w:asciiTheme="minorHAnsi" w:eastAsiaTheme="minorEastAsia" w:hAnsiTheme="minorHAnsi" w:cstheme="minorBidi"/>
            <w:b w:val="0"/>
            <w:bCs w:val="0"/>
            <w:caps w:val="0"/>
            <w:noProof/>
            <w:sz w:val="22"/>
            <w:szCs w:val="22"/>
            <w:lang w:val="en-IE" w:eastAsia="en-IE"/>
          </w:rPr>
          <w:tab/>
        </w:r>
        <w:r w:rsidR="00FB3CDE" w:rsidRPr="002332C5">
          <w:rPr>
            <w:rStyle w:val="Hyperlink"/>
            <w:noProof/>
            <w:lang w:val="en-IE"/>
          </w:rPr>
          <w:t>Abhaile</w:t>
        </w:r>
        <w:r w:rsidR="00FB3CDE">
          <w:rPr>
            <w:noProof/>
            <w:webHidden/>
          </w:rPr>
          <w:tab/>
        </w:r>
        <w:r w:rsidR="00FB3CDE">
          <w:rPr>
            <w:noProof/>
            <w:webHidden/>
          </w:rPr>
          <w:fldChar w:fldCharType="begin"/>
        </w:r>
        <w:r w:rsidR="00FB3CDE">
          <w:rPr>
            <w:noProof/>
            <w:webHidden/>
          </w:rPr>
          <w:instrText xml:space="preserve"> PAGEREF _Toc530660884 \h </w:instrText>
        </w:r>
        <w:r w:rsidR="00FB3CDE">
          <w:rPr>
            <w:noProof/>
            <w:webHidden/>
          </w:rPr>
        </w:r>
        <w:r w:rsidR="00FB3CDE">
          <w:rPr>
            <w:noProof/>
            <w:webHidden/>
          </w:rPr>
          <w:fldChar w:fldCharType="separate"/>
        </w:r>
        <w:r w:rsidR="00804911">
          <w:rPr>
            <w:noProof/>
            <w:webHidden/>
          </w:rPr>
          <w:t>13-1</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85" w:history="1">
        <w:r w:rsidR="00FB3CDE" w:rsidRPr="002332C5">
          <w:rPr>
            <w:rStyle w:val="Hyperlink"/>
            <w:noProof/>
          </w:rPr>
          <w:t>1.</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rPr>
          <w:t>Introduction</w:t>
        </w:r>
        <w:r w:rsidR="00FB3CDE">
          <w:rPr>
            <w:noProof/>
            <w:webHidden/>
          </w:rPr>
          <w:tab/>
        </w:r>
        <w:r w:rsidR="00FB3CDE">
          <w:rPr>
            <w:noProof/>
            <w:webHidden/>
          </w:rPr>
          <w:fldChar w:fldCharType="begin"/>
        </w:r>
        <w:r w:rsidR="00FB3CDE">
          <w:rPr>
            <w:noProof/>
            <w:webHidden/>
          </w:rPr>
          <w:instrText xml:space="preserve"> PAGEREF _Toc530660885 \h </w:instrText>
        </w:r>
        <w:r w:rsidR="00FB3CDE">
          <w:rPr>
            <w:noProof/>
            <w:webHidden/>
          </w:rPr>
        </w:r>
        <w:r w:rsidR="00FB3CDE">
          <w:rPr>
            <w:noProof/>
            <w:webHidden/>
          </w:rPr>
          <w:fldChar w:fldCharType="separate"/>
        </w:r>
        <w:r w:rsidR="00804911">
          <w:rPr>
            <w:noProof/>
            <w:webHidden/>
          </w:rPr>
          <w:t>13-1</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86" w:history="1">
        <w:r w:rsidR="00FB3CDE" w:rsidRPr="002332C5">
          <w:rPr>
            <w:rStyle w:val="Hyperlink"/>
            <w:noProof/>
          </w:rPr>
          <w:t>2.</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rPr>
          <w:t>The Solicitor Consultation Service</w:t>
        </w:r>
        <w:r w:rsidR="00FB3CDE">
          <w:rPr>
            <w:noProof/>
            <w:webHidden/>
          </w:rPr>
          <w:tab/>
        </w:r>
        <w:r w:rsidR="00FB3CDE">
          <w:rPr>
            <w:noProof/>
            <w:webHidden/>
          </w:rPr>
          <w:fldChar w:fldCharType="begin"/>
        </w:r>
        <w:r w:rsidR="00FB3CDE">
          <w:rPr>
            <w:noProof/>
            <w:webHidden/>
          </w:rPr>
          <w:instrText xml:space="preserve"> PAGEREF _Toc530660886 \h </w:instrText>
        </w:r>
        <w:r w:rsidR="00FB3CDE">
          <w:rPr>
            <w:noProof/>
            <w:webHidden/>
          </w:rPr>
        </w:r>
        <w:r w:rsidR="00FB3CDE">
          <w:rPr>
            <w:noProof/>
            <w:webHidden/>
          </w:rPr>
          <w:fldChar w:fldCharType="separate"/>
        </w:r>
        <w:r w:rsidR="00804911">
          <w:rPr>
            <w:noProof/>
            <w:webHidden/>
          </w:rPr>
          <w:t>13-3</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87" w:history="1">
        <w:r w:rsidR="00FB3CDE" w:rsidRPr="002332C5">
          <w:rPr>
            <w:rStyle w:val="Hyperlink"/>
            <w:noProof/>
          </w:rPr>
          <w:t>3.</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rPr>
          <w:t>The Duty Solicitor Service</w:t>
        </w:r>
        <w:r w:rsidR="00FB3CDE">
          <w:rPr>
            <w:noProof/>
            <w:webHidden/>
          </w:rPr>
          <w:tab/>
        </w:r>
        <w:r w:rsidR="00FB3CDE">
          <w:rPr>
            <w:noProof/>
            <w:webHidden/>
          </w:rPr>
          <w:fldChar w:fldCharType="begin"/>
        </w:r>
        <w:r w:rsidR="00FB3CDE">
          <w:rPr>
            <w:noProof/>
            <w:webHidden/>
          </w:rPr>
          <w:instrText xml:space="preserve"> PAGEREF _Toc530660887 \h </w:instrText>
        </w:r>
        <w:r w:rsidR="00FB3CDE">
          <w:rPr>
            <w:noProof/>
            <w:webHidden/>
          </w:rPr>
        </w:r>
        <w:r w:rsidR="00FB3CDE">
          <w:rPr>
            <w:noProof/>
            <w:webHidden/>
          </w:rPr>
          <w:fldChar w:fldCharType="separate"/>
        </w:r>
        <w:r w:rsidR="00804911">
          <w:rPr>
            <w:noProof/>
            <w:webHidden/>
          </w:rPr>
          <w:t>13-9</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88" w:history="1">
        <w:r w:rsidR="00FB3CDE" w:rsidRPr="002332C5">
          <w:rPr>
            <w:rStyle w:val="Hyperlink"/>
            <w:noProof/>
          </w:rPr>
          <w:t>4.</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rPr>
          <w:t>The PIA Review Legal Aid Scheme</w:t>
        </w:r>
        <w:r w:rsidR="00FB3CDE">
          <w:rPr>
            <w:noProof/>
            <w:webHidden/>
          </w:rPr>
          <w:tab/>
        </w:r>
        <w:r w:rsidR="00FB3CDE">
          <w:rPr>
            <w:noProof/>
            <w:webHidden/>
          </w:rPr>
          <w:fldChar w:fldCharType="begin"/>
        </w:r>
        <w:r w:rsidR="00FB3CDE">
          <w:rPr>
            <w:noProof/>
            <w:webHidden/>
          </w:rPr>
          <w:instrText xml:space="preserve"> PAGEREF _Toc530660888 \h </w:instrText>
        </w:r>
        <w:r w:rsidR="00FB3CDE">
          <w:rPr>
            <w:noProof/>
            <w:webHidden/>
          </w:rPr>
        </w:r>
        <w:r w:rsidR="00FB3CDE">
          <w:rPr>
            <w:noProof/>
            <w:webHidden/>
          </w:rPr>
          <w:fldChar w:fldCharType="separate"/>
        </w:r>
        <w:r w:rsidR="00804911">
          <w:rPr>
            <w:noProof/>
            <w:webHidden/>
          </w:rPr>
          <w:t>13-12</w:t>
        </w:r>
        <w:r w:rsidR="00FB3CDE">
          <w:rPr>
            <w:noProof/>
            <w:webHidden/>
          </w:rPr>
          <w:fldChar w:fldCharType="end"/>
        </w:r>
      </w:hyperlink>
    </w:p>
    <w:p w:rsidR="00FB3CDE" w:rsidRDefault="00C703E3">
      <w:pPr>
        <w:pStyle w:val="TOC2"/>
        <w:rPr>
          <w:rFonts w:asciiTheme="minorHAnsi" w:eastAsiaTheme="minorEastAsia" w:hAnsiTheme="minorHAnsi" w:cstheme="minorBidi"/>
          <w:b w:val="0"/>
          <w:bCs w:val="0"/>
          <w:noProof/>
          <w:sz w:val="22"/>
          <w:szCs w:val="22"/>
          <w:lang w:val="en-IE" w:eastAsia="en-IE"/>
        </w:rPr>
      </w:pPr>
      <w:hyperlink w:anchor="_Toc530660889" w:history="1">
        <w:r w:rsidR="00FB3CDE" w:rsidRPr="002332C5">
          <w:rPr>
            <w:rStyle w:val="Hyperlink"/>
            <w:noProof/>
          </w:rPr>
          <w:t>6.</w:t>
        </w:r>
        <w:r w:rsidR="00FB3CDE">
          <w:rPr>
            <w:rFonts w:asciiTheme="minorHAnsi" w:eastAsiaTheme="minorEastAsia" w:hAnsiTheme="minorHAnsi" w:cstheme="minorBidi"/>
            <w:b w:val="0"/>
            <w:bCs w:val="0"/>
            <w:noProof/>
            <w:sz w:val="22"/>
            <w:szCs w:val="22"/>
            <w:lang w:val="en-IE" w:eastAsia="en-IE"/>
          </w:rPr>
          <w:tab/>
        </w:r>
        <w:r w:rsidR="00FB3CDE" w:rsidRPr="002332C5">
          <w:rPr>
            <w:rStyle w:val="Hyperlink"/>
            <w:noProof/>
          </w:rPr>
          <w:t>Queries</w:t>
        </w:r>
        <w:r w:rsidR="00FB3CDE">
          <w:rPr>
            <w:noProof/>
            <w:webHidden/>
          </w:rPr>
          <w:tab/>
        </w:r>
        <w:r w:rsidR="00FB3CDE">
          <w:rPr>
            <w:noProof/>
            <w:webHidden/>
          </w:rPr>
          <w:fldChar w:fldCharType="begin"/>
        </w:r>
        <w:r w:rsidR="00FB3CDE">
          <w:rPr>
            <w:noProof/>
            <w:webHidden/>
          </w:rPr>
          <w:instrText xml:space="preserve"> PAGEREF _Toc530660889 \h </w:instrText>
        </w:r>
        <w:r w:rsidR="00FB3CDE">
          <w:rPr>
            <w:noProof/>
            <w:webHidden/>
          </w:rPr>
        </w:r>
        <w:r w:rsidR="00FB3CDE">
          <w:rPr>
            <w:noProof/>
            <w:webHidden/>
          </w:rPr>
          <w:fldChar w:fldCharType="separate"/>
        </w:r>
        <w:r w:rsidR="00804911">
          <w:rPr>
            <w:noProof/>
            <w:webHidden/>
          </w:rPr>
          <w:t>13-19</w:t>
        </w:r>
        <w:r w:rsidR="00FB3CDE">
          <w:rPr>
            <w:noProof/>
            <w:webHidden/>
          </w:rPr>
          <w:fldChar w:fldCharType="end"/>
        </w:r>
      </w:hyperlink>
    </w:p>
    <w:p w:rsidR="001D347D" w:rsidRPr="005C6FB6" w:rsidRDefault="004F0005" w:rsidP="001D347D">
      <w:pPr>
        <w:rPr>
          <w:rFonts w:ascii="Arial" w:hAnsi="Arial" w:cs="Arial"/>
          <w:sz w:val="20"/>
          <w:szCs w:val="20"/>
          <w:lang w:val="en-IE"/>
        </w:rPr>
      </w:pPr>
      <w:r w:rsidRPr="005C6FB6">
        <w:rPr>
          <w:rFonts w:ascii="Arial" w:hAnsi="Arial" w:cs="Arial"/>
          <w:sz w:val="20"/>
          <w:szCs w:val="20"/>
          <w:lang w:val="en-IE"/>
        </w:rPr>
        <w:fldChar w:fldCharType="end"/>
      </w:r>
    </w:p>
    <w:p w:rsidR="001D2CCA" w:rsidRPr="005C6FB6" w:rsidRDefault="001D2CCA" w:rsidP="001D347D">
      <w:pPr>
        <w:rPr>
          <w:rFonts w:ascii="Arial" w:hAnsi="Arial" w:cs="Arial"/>
          <w:sz w:val="20"/>
          <w:szCs w:val="20"/>
          <w:lang w:val="en-IE"/>
        </w:rPr>
        <w:sectPr w:rsidR="001D2CCA" w:rsidRPr="005C6FB6" w:rsidSect="00D6634B">
          <w:footerReference w:type="default" r:id="rId12"/>
          <w:pgSz w:w="11906" w:h="16838"/>
          <w:pgMar w:top="1440" w:right="1797" w:bottom="1440" w:left="1797" w:header="709" w:footer="709" w:gutter="0"/>
          <w:pgNumType w:start="1" w:chapStyle="1"/>
          <w:cols w:space="708"/>
          <w:docGrid w:linePitch="360"/>
        </w:sectPr>
      </w:pPr>
    </w:p>
    <w:p w:rsidR="001D2CCA" w:rsidRPr="005C6FB6" w:rsidRDefault="001D2CCA" w:rsidP="001D347D">
      <w:pPr>
        <w:rPr>
          <w:rFonts w:ascii="Arial" w:hAnsi="Arial" w:cs="Arial"/>
          <w:sz w:val="20"/>
          <w:szCs w:val="20"/>
          <w:lang w:val="en-IE"/>
        </w:rPr>
      </w:pPr>
    </w:p>
    <w:p w:rsidR="00EB63E3" w:rsidRPr="005C6FB6" w:rsidRDefault="00EB63E3" w:rsidP="00102498">
      <w:pPr>
        <w:pStyle w:val="Heading1"/>
        <w:ind w:left="0"/>
        <w:rPr>
          <w:lang w:val="en-IE"/>
        </w:rPr>
      </w:pPr>
      <w:r w:rsidRPr="005C6FB6">
        <w:rPr>
          <w:lang w:val="en-IE"/>
        </w:rPr>
        <w:br/>
      </w:r>
      <w:bookmarkStart w:id="1" w:name="_Toc530660794"/>
      <w:r w:rsidRPr="005C6FB6">
        <w:rPr>
          <w:lang w:val="en-IE"/>
        </w:rPr>
        <w:t>General</w:t>
      </w:r>
      <w:bookmarkEnd w:id="1"/>
      <w:r w:rsidRPr="005C6FB6">
        <w:rPr>
          <w:lang w:val="en-IE"/>
        </w:rPr>
        <w:t xml:space="preserve"> </w:t>
      </w:r>
    </w:p>
    <w:p w:rsidR="00EB63E3" w:rsidRPr="005C6FB6" w:rsidRDefault="00EB63E3" w:rsidP="00EB63E3">
      <w:pPr>
        <w:rPr>
          <w:rFonts w:ascii="Arial" w:hAnsi="Arial" w:cs="Arial"/>
          <w:lang w:val="en-IE"/>
        </w:rPr>
      </w:pP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This chapter deals with:</w:t>
      </w:r>
    </w:p>
    <w:p w:rsidR="00EB63E3" w:rsidRPr="005C6FB6" w:rsidRDefault="00EB63E3" w:rsidP="00EB63E3">
      <w:pPr>
        <w:numPr>
          <w:ilvl w:val="0"/>
          <w:numId w:val="3"/>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What is a law centre?</w:t>
      </w:r>
    </w:p>
    <w:p w:rsidR="00EB63E3" w:rsidRPr="005C6FB6" w:rsidRDefault="00EB63E3" w:rsidP="00EB63E3">
      <w:pPr>
        <w:numPr>
          <w:ilvl w:val="0"/>
          <w:numId w:val="3"/>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Services provided by law centres</w:t>
      </w:r>
    </w:p>
    <w:p w:rsidR="00EB63E3" w:rsidRPr="005C6FB6" w:rsidRDefault="00EB63E3" w:rsidP="00EB63E3">
      <w:pPr>
        <w:numPr>
          <w:ilvl w:val="0"/>
          <w:numId w:val="3"/>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Structure of a law centre</w:t>
      </w:r>
    </w:p>
    <w:p w:rsidR="00EB63E3" w:rsidRPr="005C6FB6" w:rsidRDefault="00EB63E3" w:rsidP="00EB63E3">
      <w:pPr>
        <w:numPr>
          <w:ilvl w:val="0"/>
          <w:numId w:val="3"/>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Head Office</w:t>
      </w:r>
    </w:p>
    <w:p w:rsidR="00EB63E3" w:rsidRPr="005C6FB6" w:rsidRDefault="00EB63E3" w:rsidP="00EB63E3">
      <w:pPr>
        <w:rPr>
          <w:rFonts w:ascii="Arial" w:hAnsi="Arial" w:cs="Arial"/>
          <w:lang w:val="en-IE"/>
        </w:rPr>
      </w:pPr>
    </w:p>
    <w:p w:rsidR="00EB63E3" w:rsidRPr="005C6FB6" w:rsidRDefault="00EB63E3" w:rsidP="004E292D">
      <w:pPr>
        <w:pStyle w:val="Heading2"/>
      </w:pPr>
      <w:bookmarkStart w:id="2" w:name="_Toc530660795"/>
      <w:r w:rsidRPr="005C6FB6">
        <w:t>What is a law centre?</w:t>
      </w:r>
      <w:bookmarkEnd w:id="2"/>
    </w:p>
    <w:p w:rsidR="00EB63E3" w:rsidRPr="005C6FB6" w:rsidRDefault="00EB63E3" w:rsidP="00EB63E3">
      <w:pPr>
        <w:rPr>
          <w:rFonts w:ascii="Arial" w:hAnsi="Arial" w:cs="Arial"/>
          <w:sz w:val="20"/>
          <w:szCs w:val="20"/>
          <w:lang w:val="en-IE"/>
        </w:rPr>
      </w:pPr>
      <w:r w:rsidRPr="005C6FB6">
        <w:rPr>
          <w:rFonts w:ascii="Arial" w:hAnsi="Arial" w:cs="Arial"/>
          <w:sz w:val="20"/>
          <w:szCs w:val="20"/>
          <w:lang w:val="en-IE"/>
        </w:rPr>
        <w:t xml:space="preserve">A law centre is a Legal Aid Board public office which provides </w:t>
      </w:r>
      <w:r w:rsidRPr="005C6FB6">
        <w:rPr>
          <w:rFonts w:ascii="Arial" w:hAnsi="Arial" w:cs="Arial"/>
          <w:b/>
          <w:sz w:val="20"/>
          <w:szCs w:val="20"/>
          <w:lang w:val="en-IE"/>
        </w:rPr>
        <w:t>legal aid</w:t>
      </w:r>
      <w:r w:rsidRPr="005C6FB6">
        <w:rPr>
          <w:rFonts w:ascii="Arial" w:hAnsi="Arial" w:cs="Arial"/>
          <w:sz w:val="20"/>
          <w:szCs w:val="20"/>
          <w:lang w:val="en-IE"/>
        </w:rPr>
        <w:t xml:space="preserve"> and </w:t>
      </w:r>
      <w:r w:rsidRPr="005C6FB6">
        <w:rPr>
          <w:rFonts w:ascii="Arial" w:hAnsi="Arial" w:cs="Arial"/>
          <w:b/>
          <w:sz w:val="20"/>
          <w:szCs w:val="20"/>
          <w:lang w:val="en-IE"/>
        </w:rPr>
        <w:t>legal advice</w:t>
      </w:r>
      <w:r w:rsidRPr="005C6FB6">
        <w:rPr>
          <w:rFonts w:ascii="Arial" w:hAnsi="Arial" w:cs="Arial"/>
          <w:sz w:val="20"/>
          <w:szCs w:val="20"/>
          <w:lang w:val="en-IE"/>
        </w:rPr>
        <w:t xml:space="preserve"> on matters of civil law </w:t>
      </w:r>
      <w:r w:rsidR="00D43A22" w:rsidRPr="005C6FB6">
        <w:rPr>
          <w:rFonts w:ascii="Arial" w:hAnsi="Arial" w:cs="Arial"/>
          <w:sz w:val="20"/>
          <w:szCs w:val="20"/>
          <w:lang w:val="en-IE"/>
        </w:rPr>
        <w:t>to people</w:t>
      </w:r>
      <w:r w:rsidR="00370186" w:rsidRPr="005C6FB6">
        <w:rPr>
          <w:rFonts w:ascii="Arial" w:hAnsi="Arial" w:cs="Arial"/>
          <w:sz w:val="20"/>
          <w:szCs w:val="20"/>
          <w:lang w:val="en-IE"/>
        </w:rPr>
        <w:t xml:space="preserve"> who cannot afford to pay for a solicitor privately</w:t>
      </w:r>
      <w:r w:rsidR="00A25A65">
        <w:rPr>
          <w:rFonts w:ascii="Arial" w:hAnsi="Arial" w:cs="Arial"/>
          <w:sz w:val="20"/>
          <w:szCs w:val="20"/>
          <w:lang w:val="en-IE"/>
        </w:rPr>
        <w:t xml:space="preserve">. </w:t>
      </w:r>
      <w:r w:rsidR="003A7904" w:rsidRPr="005C6FB6">
        <w:rPr>
          <w:rFonts w:ascii="Arial" w:hAnsi="Arial" w:cs="Arial"/>
          <w:sz w:val="20"/>
          <w:szCs w:val="20"/>
          <w:lang w:val="en-IE"/>
        </w:rPr>
        <w:t>You can find i</w:t>
      </w:r>
      <w:r w:rsidRPr="005C6FB6">
        <w:rPr>
          <w:rFonts w:ascii="Arial" w:hAnsi="Arial" w:cs="Arial"/>
          <w:sz w:val="20"/>
          <w:szCs w:val="20"/>
          <w:lang w:val="en-IE"/>
        </w:rPr>
        <w:t xml:space="preserve">nformation </w:t>
      </w:r>
      <w:r w:rsidR="003A7904" w:rsidRPr="005C6FB6">
        <w:rPr>
          <w:rFonts w:ascii="Arial" w:hAnsi="Arial" w:cs="Arial"/>
          <w:sz w:val="20"/>
          <w:szCs w:val="20"/>
          <w:lang w:val="en-IE"/>
        </w:rPr>
        <w:t xml:space="preserve">about where our offices are located at </w:t>
      </w:r>
      <w:hyperlink r:id="rId13" w:history="1">
        <w:r w:rsidRPr="005C6FB6">
          <w:rPr>
            <w:rStyle w:val="Hyperlink"/>
            <w:rFonts w:ascii="Arial" w:hAnsi="Arial" w:cs="Arial"/>
            <w:sz w:val="20"/>
            <w:szCs w:val="20"/>
            <w:lang w:val="en-IE"/>
          </w:rPr>
          <w:t>www.legalaidboard.ie</w:t>
        </w:r>
      </w:hyperlink>
      <w:r w:rsidRPr="005C6FB6">
        <w:rPr>
          <w:rFonts w:ascii="Arial" w:hAnsi="Arial" w:cs="Arial"/>
          <w:sz w:val="20"/>
          <w:szCs w:val="20"/>
          <w:lang w:val="en-IE"/>
        </w:rPr>
        <w:t xml:space="preserve"> </w:t>
      </w:r>
    </w:p>
    <w:p w:rsidR="00EB63E3" w:rsidRPr="005C6FB6" w:rsidRDefault="00EB63E3" w:rsidP="00EB63E3">
      <w:pPr>
        <w:rPr>
          <w:rFonts w:ascii="Arial" w:hAnsi="Arial" w:cs="Arial"/>
          <w:sz w:val="20"/>
          <w:szCs w:val="20"/>
          <w:lang w:val="en-IE"/>
        </w:rPr>
      </w:pPr>
    </w:p>
    <w:p w:rsidR="00EB63E3" w:rsidRPr="005C6FB6" w:rsidRDefault="00EB63E3" w:rsidP="004E292D">
      <w:pPr>
        <w:pStyle w:val="Heading3"/>
      </w:pPr>
      <w:r w:rsidRPr="005C6FB6">
        <w:t>Specialised services</w:t>
      </w:r>
    </w:p>
    <w:p w:rsidR="00EB63E3" w:rsidRPr="005C6FB6" w:rsidRDefault="00EB63E3" w:rsidP="00EB63E3">
      <w:pPr>
        <w:rPr>
          <w:rFonts w:ascii="Arial" w:hAnsi="Arial" w:cs="Arial"/>
          <w:b/>
          <w:sz w:val="20"/>
          <w:szCs w:val="20"/>
          <w:lang w:val="en-IE"/>
        </w:rPr>
      </w:pPr>
      <w:r w:rsidRPr="005C6FB6">
        <w:rPr>
          <w:rFonts w:ascii="Arial" w:hAnsi="Arial" w:cs="Arial"/>
          <w:sz w:val="20"/>
          <w:szCs w:val="20"/>
          <w:lang w:val="en-IE"/>
        </w:rPr>
        <w:t>Most of the law centres deal with a wide range of civil matters. To improve its service delivery in certain matters, the Board has established a number of specialised services:-</w:t>
      </w:r>
    </w:p>
    <w:p w:rsidR="00EB63E3" w:rsidRPr="005C6FB6" w:rsidRDefault="00EB63E3" w:rsidP="00EB63E3">
      <w:pPr>
        <w:ind w:left="360"/>
        <w:rPr>
          <w:rFonts w:ascii="Arial" w:hAnsi="Arial" w:cs="Arial"/>
          <w:b/>
          <w:sz w:val="20"/>
          <w:szCs w:val="20"/>
          <w:lang w:val="en-IE"/>
        </w:rPr>
      </w:pPr>
    </w:p>
    <w:p w:rsidR="000A4FB8" w:rsidRPr="005C6FB6" w:rsidRDefault="00EB63E3" w:rsidP="00A64D3D">
      <w:pPr>
        <w:pStyle w:val="Heading3"/>
        <w:ind w:left="720"/>
      </w:pPr>
      <w:r w:rsidRPr="005C6FB6">
        <w:t xml:space="preserve">Medical Negligence </w:t>
      </w:r>
      <w:r w:rsidR="00B02736" w:rsidRPr="005C6FB6">
        <w:t>and Personal Injuries Unit</w:t>
      </w:r>
      <w:r w:rsidR="00CF7476" w:rsidRPr="005C6FB6">
        <w:t>, Law Centre</w:t>
      </w:r>
      <w:r w:rsidR="00A64D3D" w:rsidRPr="005C6FB6">
        <w:t xml:space="preserve"> (Montague Court)</w:t>
      </w:r>
    </w:p>
    <w:p w:rsidR="00EB63E3" w:rsidRPr="005C6FB6" w:rsidRDefault="00CF7476" w:rsidP="00EB63E3">
      <w:pPr>
        <w:ind w:left="720"/>
        <w:rPr>
          <w:rFonts w:ascii="Arial" w:hAnsi="Arial" w:cs="Arial"/>
          <w:b/>
          <w:i/>
          <w:iCs/>
          <w:sz w:val="22"/>
          <w:szCs w:val="22"/>
          <w:lang w:val="en-IE"/>
        </w:rPr>
      </w:pPr>
      <w:r w:rsidRPr="005C6FB6">
        <w:rPr>
          <w:rFonts w:ascii="Arial" w:hAnsi="Arial" w:cs="Arial"/>
          <w:sz w:val="20"/>
          <w:szCs w:val="20"/>
          <w:lang w:val="en-IE"/>
        </w:rPr>
        <w:t>Law Centre</w:t>
      </w:r>
      <w:r w:rsidR="00A64D3D" w:rsidRPr="005C6FB6">
        <w:rPr>
          <w:rFonts w:ascii="Arial" w:hAnsi="Arial" w:cs="Arial"/>
          <w:sz w:val="20"/>
          <w:szCs w:val="20"/>
          <w:lang w:val="en-IE"/>
        </w:rPr>
        <w:t xml:space="preserve"> (Montague Court)</w:t>
      </w:r>
      <w:r w:rsidRPr="005C6FB6">
        <w:rPr>
          <w:rFonts w:ascii="Arial" w:hAnsi="Arial" w:cs="Arial"/>
          <w:sz w:val="20"/>
          <w:szCs w:val="20"/>
          <w:lang w:val="en-IE"/>
        </w:rPr>
        <w:t xml:space="preserve"> in Dublin </w:t>
      </w:r>
      <w:r w:rsidR="00EB63E3" w:rsidRPr="005C6FB6">
        <w:rPr>
          <w:rFonts w:ascii="Arial" w:hAnsi="Arial" w:cs="Arial"/>
          <w:sz w:val="20"/>
          <w:szCs w:val="20"/>
          <w:lang w:val="en-IE"/>
        </w:rPr>
        <w:t>operate</w:t>
      </w:r>
      <w:r w:rsidRPr="005C6FB6">
        <w:rPr>
          <w:rFonts w:ascii="Arial" w:hAnsi="Arial" w:cs="Arial"/>
          <w:sz w:val="20"/>
          <w:szCs w:val="20"/>
          <w:lang w:val="en-IE"/>
        </w:rPr>
        <w:t>s</w:t>
      </w:r>
      <w:r w:rsidR="00EB63E3" w:rsidRPr="005C6FB6">
        <w:rPr>
          <w:rFonts w:ascii="Arial" w:hAnsi="Arial" w:cs="Arial"/>
          <w:sz w:val="20"/>
          <w:szCs w:val="20"/>
          <w:lang w:val="en-IE"/>
        </w:rPr>
        <w:t xml:space="preserve"> as </w:t>
      </w:r>
      <w:r w:rsidRPr="005C6FB6">
        <w:rPr>
          <w:rFonts w:ascii="Arial" w:hAnsi="Arial" w:cs="Arial"/>
          <w:sz w:val="20"/>
          <w:szCs w:val="20"/>
          <w:lang w:val="en-IE"/>
        </w:rPr>
        <w:t xml:space="preserve">a law </w:t>
      </w:r>
      <w:r w:rsidR="00EB63E3" w:rsidRPr="005C6FB6">
        <w:rPr>
          <w:rFonts w:ascii="Arial" w:hAnsi="Arial" w:cs="Arial"/>
          <w:sz w:val="20"/>
          <w:szCs w:val="20"/>
          <w:lang w:val="en-IE"/>
        </w:rPr>
        <w:t xml:space="preserve">centre </w:t>
      </w:r>
      <w:r w:rsidRPr="005C6FB6">
        <w:rPr>
          <w:rFonts w:ascii="Arial" w:hAnsi="Arial" w:cs="Arial"/>
          <w:sz w:val="20"/>
          <w:szCs w:val="20"/>
          <w:lang w:val="en-IE"/>
        </w:rPr>
        <w:t>specialising in medical negligence and personal injuries cases.</w:t>
      </w:r>
    </w:p>
    <w:p w:rsidR="00EB63E3" w:rsidRPr="005C6FB6" w:rsidRDefault="00EB63E3" w:rsidP="00EB63E3">
      <w:pPr>
        <w:ind w:left="720"/>
        <w:rPr>
          <w:rFonts w:ascii="Arial" w:hAnsi="Arial" w:cs="Arial"/>
          <w:b/>
          <w:sz w:val="20"/>
          <w:szCs w:val="20"/>
          <w:lang w:val="en-IE"/>
        </w:rPr>
      </w:pPr>
    </w:p>
    <w:p w:rsidR="00F91A3B" w:rsidRPr="005C6FB6" w:rsidRDefault="00507E1A" w:rsidP="00F91A3B">
      <w:pPr>
        <w:pStyle w:val="Heading3"/>
        <w:ind w:left="720"/>
        <w:rPr>
          <w:b w:val="0"/>
          <w:i w:val="0"/>
          <w:iCs w:val="0"/>
        </w:rPr>
      </w:pPr>
      <w:r w:rsidRPr="005C6FB6">
        <w:t>Dolphin House Service</w:t>
      </w:r>
      <w:r w:rsidR="00EB63E3" w:rsidRPr="005C6FB6">
        <w:rPr>
          <w:b w:val="0"/>
          <w:i w:val="0"/>
          <w:iCs w:val="0"/>
        </w:rPr>
        <w:t xml:space="preserve"> </w:t>
      </w:r>
    </w:p>
    <w:p w:rsidR="00EB63E3" w:rsidRPr="00A25A65" w:rsidRDefault="0050716D" w:rsidP="00F91A3B">
      <w:pPr>
        <w:ind w:left="720"/>
        <w:rPr>
          <w:iCs/>
          <w:sz w:val="20"/>
          <w:szCs w:val="20"/>
          <w:lang w:val="en-IE"/>
        </w:rPr>
      </w:pPr>
      <w:r w:rsidRPr="005C6FB6">
        <w:rPr>
          <w:rFonts w:ascii="Arial" w:hAnsi="Arial" w:cs="Arial"/>
          <w:iCs/>
          <w:sz w:val="20"/>
          <w:szCs w:val="20"/>
          <w:lang w:val="en-IE"/>
        </w:rPr>
        <w:t>This is a</w:t>
      </w:r>
      <w:r w:rsidR="00EB63E3" w:rsidRPr="005C6FB6">
        <w:rPr>
          <w:rFonts w:ascii="Arial" w:hAnsi="Arial" w:cs="Arial"/>
          <w:iCs/>
          <w:sz w:val="20"/>
          <w:szCs w:val="20"/>
          <w:lang w:val="en-IE"/>
        </w:rPr>
        <w:t xml:space="preserve"> </w:t>
      </w:r>
      <w:r w:rsidRPr="005C6FB6">
        <w:rPr>
          <w:rFonts w:ascii="Arial" w:hAnsi="Arial" w:cs="Arial"/>
          <w:iCs/>
          <w:sz w:val="20"/>
          <w:szCs w:val="20"/>
          <w:lang w:val="en-IE"/>
        </w:rPr>
        <w:t>dedi</w:t>
      </w:r>
      <w:r w:rsidR="00EB63E3" w:rsidRPr="005C6FB6">
        <w:rPr>
          <w:rFonts w:ascii="Arial" w:hAnsi="Arial" w:cs="Arial"/>
          <w:iCs/>
          <w:sz w:val="20"/>
          <w:szCs w:val="20"/>
          <w:lang w:val="en-IE"/>
        </w:rPr>
        <w:t xml:space="preserve">cated </w:t>
      </w:r>
      <w:r w:rsidRPr="005C6FB6">
        <w:rPr>
          <w:rFonts w:ascii="Arial" w:hAnsi="Arial" w:cs="Arial"/>
          <w:iCs/>
          <w:sz w:val="20"/>
          <w:szCs w:val="20"/>
          <w:lang w:val="en-IE"/>
        </w:rPr>
        <w:t>s</w:t>
      </w:r>
      <w:r w:rsidR="00507E1A" w:rsidRPr="005C6FB6">
        <w:rPr>
          <w:rFonts w:ascii="Arial" w:hAnsi="Arial" w:cs="Arial"/>
          <w:iCs/>
          <w:sz w:val="20"/>
          <w:szCs w:val="20"/>
          <w:lang w:val="en-IE"/>
        </w:rPr>
        <w:t>ervice</w:t>
      </w:r>
      <w:r w:rsidR="00EB63E3" w:rsidRPr="005C6FB6">
        <w:rPr>
          <w:rFonts w:ascii="Arial" w:hAnsi="Arial" w:cs="Arial"/>
          <w:iCs/>
          <w:sz w:val="20"/>
          <w:szCs w:val="20"/>
          <w:lang w:val="en-IE"/>
        </w:rPr>
        <w:t xml:space="preserve"> for the Dublin area based at the District Court, Dolphin Ho</w:t>
      </w:r>
      <w:r w:rsidR="0082282A" w:rsidRPr="005C6FB6">
        <w:rPr>
          <w:rFonts w:ascii="Arial" w:hAnsi="Arial" w:cs="Arial"/>
          <w:iCs/>
          <w:sz w:val="20"/>
          <w:szCs w:val="20"/>
          <w:lang w:val="en-IE"/>
        </w:rPr>
        <w:t xml:space="preserve">use, East Essex Street, </w:t>
      </w:r>
      <w:r w:rsidR="0082282A" w:rsidRPr="005C6FB6">
        <w:rPr>
          <w:rFonts w:ascii="Arial" w:hAnsi="Arial" w:cs="Arial"/>
          <w:sz w:val="20"/>
          <w:szCs w:val="20"/>
          <w:lang w:val="en-IE"/>
        </w:rPr>
        <w:t>Dublin</w:t>
      </w:r>
      <w:r w:rsidR="0082282A" w:rsidRPr="005C6FB6">
        <w:rPr>
          <w:rFonts w:ascii="Arial" w:hAnsi="Arial" w:cs="Arial"/>
          <w:iCs/>
          <w:sz w:val="20"/>
          <w:szCs w:val="20"/>
          <w:lang w:val="en-IE"/>
        </w:rPr>
        <w:t xml:space="preserve"> D02 RR76</w:t>
      </w:r>
      <w:r w:rsidR="00EB63E3" w:rsidRPr="005C6FB6">
        <w:rPr>
          <w:rFonts w:ascii="Arial" w:hAnsi="Arial" w:cs="Arial"/>
          <w:iCs/>
          <w:sz w:val="20"/>
          <w:szCs w:val="20"/>
          <w:lang w:val="en-IE"/>
        </w:rPr>
        <w:t xml:space="preserve">. The centre is a specialist service dealing with </w:t>
      </w:r>
      <w:r w:rsidR="0099466C" w:rsidRPr="005C6FB6">
        <w:rPr>
          <w:rFonts w:ascii="Arial" w:hAnsi="Arial" w:cs="Arial"/>
          <w:iCs/>
          <w:sz w:val="20"/>
          <w:szCs w:val="20"/>
          <w:lang w:val="en-IE"/>
        </w:rPr>
        <w:t xml:space="preserve">private </w:t>
      </w:r>
      <w:r w:rsidR="00EB63E3" w:rsidRPr="005C6FB6">
        <w:rPr>
          <w:rFonts w:ascii="Arial" w:hAnsi="Arial" w:cs="Arial"/>
          <w:iCs/>
          <w:sz w:val="20"/>
          <w:szCs w:val="20"/>
          <w:lang w:val="en-IE"/>
        </w:rPr>
        <w:t xml:space="preserve">family law matters in the District Court  </w:t>
      </w:r>
      <w:r w:rsidR="00370186" w:rsidRPr="005C6FB6">
        <w:rPr>
          <w:rFonts w:ascii="Arial" w:hAnsi="Arial" w:cs="Arial"/>
          <w:iCs/>
          <w:sz w:val="20"/>
          <w:szCs w:val="20"/>
          <w:lang w:val="en-IE"/>
        </w:rPr>
        <w:t xml:space="preserve">- generally applications for domestic violence orders, care of children, and maintenance for spouses and children - </w:t>
      </w:r>
      <w:r w:rsidR="00EB63E3" w:rsidRPr="005C6FB6">
        <w:rPr>
          <w:rFonts w:ascii="Arial" w:hAnsi="Arial" w:cs="Arial"/>
          <w:iCs/>
          <w:sz w:val="20"/>
          <w:szCs w:val="20"/>
          <w:lang w:val="en-IE"/>
        </w:rPr>
        <w:t>by referring persons to a private practitioner</w:t>
      </w:r>
      <w:r w:rsidR="004F1362" w:rsidRPr="005C6FB6">
        <w:rPr>
          <w:rFonts w:ascii="Arial" w:hAnsi="Arial" w:cs="Arial"/>
          <w:iCs/>
          <w:sz w:val="20"/>
          <w:szCs w:val="20"/>
          <w:lang w:val="en-IE"/>
        </w:rPr>
        <w:t xml:space="preserve">. </w:t>
      </w:r>
      <w:r w:rsidR="00EB63E3" w:rsidRPr="005C6FB6">
        <w:rPr>
          <w:rFonts w:ascii="Arial" w:hAnsi="Arial" w:cs="Arial"/>
          <w:iCs/>
          <w:sz w:val="20"/>
          <w:szCs w:val="20"/>
          <w:lang w:val="en-IE"/>
        </w:rPr>
        <w:sym w:font="Wingdings" w:char="F0E8"/>
      </w:r>
      <w:r w:rsidR="00EB63E3" w:rsidRPr="005C6FB6">
        <w:rPr>
          <w:rFonts w:ascii="Arial" w:hAnsi="Arial" w:cs="Arial"/>
          <w:iCs/>
          <w:sz w:val="20"/>
          <w:szCs w:val="20"/>
          <w:lang w:val="en-IE"/>
        </w:rPr>
        <w:t xml:space="preserve"> Chapter </w:t>
      </w:r>
      <w:r w:rsidR="00013A9D" w:rsidRPr="005C6FB6">
        <w:rPr>
          <w:rFonts w:ascii="Arial" w:hAnsi="Arial" w:cs="Arial"/>
          <w:iCs/>
          <w:sz w:val="20"/>
          <w:szCs w:val="20"/>
          <w:lang w:val="en-IE"/>
        </w:rPr>
        <w:t>6</w:t>
      </w:r>
      <w:r w:rsidR="00EB63E3" w:rsidRPr="005C6FB6">
        <w:rPr>
          <w:rFonts w:ascii="Arial" w:hAnsi="Arial" w:cs="Arial"/>
          <w:iCs/>
          <w:sz w:val="20"/>
          <w:szCs w:val="20"/>
          <w:lang w:val="en-IE"/>
        </w:rPr>
        <w:t xml:space="preserve"> deals with the </w:t>
      </w:r>
      <w:r w:rsidR="00507E1A" w:rsidRPr="005C6FB6">
        <w:rPr>
          <w:rFonts w:ascii="Arial" w:hAnsi="Arial" w:cs="Arial"/>
          <w:iCs/>
          <w:sz w:val="20"/>
          <w:szCs w:val="20"/>
          <w:lang w:val="en-IE"/>
        </w:rPr>
        <w:t>Dolphin House Service</w:t>
      </w:r>
      <w:r w:rsidR="00EB63E3" w:rsidRPr="005C6FB6">
        <w:rPr>
          <w:rFonts w:ascii="Arial" w:hAnsi="Arial" w:cs="Arial"/>
          <w:iCs/>
          <w:sz w:val="20"/>
          <w:szCs w:val="20"/>
          <w:lang w:val="en-IE"/>
        </w:rPr>
        <w:t xml:space="preserve"> in greater detail</w:t>
      </w:r>
      <w:r w:rsidR="00C03C1B" w:rsidRPr="005C6FB6">
        <w:rPr>
          <w:rFonts w:ascii="Arial" w:hAnsi="Arial" w:cs="Arial"/>
          <w:iCs/>
          <w:sz w:val="20"/>
          <w:szCs w:val="20"/>
          <w:lang w:val="en-IE"/>
        </w:rPr>
        <w:t>.</w:t>
      </w:r>
    </w:p>
    <w:p w:rsidR="0099466C" w:rsidRPr="005C6FB6" w:rsidRDefault="0099466C" w:rsidP="00EB63E3">
      <w:pPr>
        <w:ind w:left="720"/>
        <w:rPr>
          <w:rFonts w:ascii="Arial" w:hAnsi="Arial" w:cs="Arial"/>
          <w:lang w:val="en-IE"/>
        </w:rPr>
      </w:pPr>
    </w:p>
    <w:p w:rsidR="0099466C" w:rsidRPr="005C6FB6" w:rsidRDefault="0099466C" w:rsidP="00F91A3B">
      <w:pPr>
        <w:pStyle w:val="Heading3"/>
        <w:ind w:left="720"/>
      </w:pPr>
      <w:r w:rsidRPr="005C6FB6">
        <w:t>Childcare Unit</w:t>
      </w:r>
      <w:r w:rsidR="00F91A3B" w:rsidRPr="005C6FB6">
        <w:t>, Chancery Street</w:t>
      </w:r>
      <w:r w:rsidRPr="005C6FB6">
        <w:br/>
      </w:r>
      <w:r w:rsidRPr="005C6FB6">
        <w:rPr>
          <w:b w:val="0"/>
          <w:i w:val="0"/>
          <w:iCs w:val="0"/>
          <w:sz w:val="20"/>
          <w:szCs w:val="20"/>
        </w:rPr>
        <w:t xml:space="preserve">As part of the dedicated District Court service for the Dublin area, we established a dedicated childcare unit operating as a specialist law centre at the District Court, Chancery Street, Dublin </w:t>
      </w:r>
      <w:r w:rsidR="00CA3A40" w:rsidRPr="005C6FB6">
        <w:rPr>
          <w:b w:val="0"/>
          <w:i w:val="0"/>
          <w:iCs w:val="0"/>
          <w:sz w:val="20"/>
          <w:szCs w:val="20"/>
        </w:rPr>
        <w:t>D0</w:t>
      </w:r>
      <w:r w:rsidRPr="005C6FB6">
        <w:rPr>
          <w:b w:val="0"/>
          <w:i w:val="0"/>
          <w:iCs w:val="0"/>
          <w:sz w:val="20"/>
          <w:szCs w:val="20"/>
        </w:rPr>
        <w:t>7</w:t>
      </w:r>
      <w:r w:rsidR="00CA3A40" w:rsidRPr="005C6FB6">
        <w:rPr>
          <w:b w:val="0"/>
          <w:i w:val="0"/>
          <w:iCs w:val="0"/>
          <w:sz w:val="20"/>
          <w:szCs w:val="20"/>
        </w:rPr>
        <w:t xml:space="preserve"> A599</w:t>
      </w:r>
      <w:r w:rsidRPr="005C6FB6">
        <w:rPr>
          <w:b w:val="0"/>
          <w:i w:val="0"/>
          <w:iCs w:val="0"/>
          <w:sz w:val="20"/>
          <w:szCs w:val="20"/>
        </w:rPr>
        <w:t xml:space="preserve">. This deals with applications for legal aid by parents whose children are the subject of an application by </w:t>
      </w:r>
      <w:proofErr w:type="spellStart"/>
      <w:r w:rsidRPr="005C6FB6">
        <w:rPr>
          <w:b w:val="0"/>
          <w:i w:val="0"/>
          <w:iCs w:val="0"/>
          <w:sz w:val="20"/>
          <w:szCs w:val="20"/>
        </w:rPr>
        <w:t>Tusla</w:t>
      </w:r>
      <w:proofErr w:type="spellEnd"/>
      <w:r w:rsidRPr="005C6FB6">
        <w:rPr>
          <w:b w:val="0"/>
          <w:i w:val="0"/>
          <w:iCs w:val="0"/>
          <w:sz w:val="20"/>
          <w:szCs w:val="20"/>
        </w:rPr>
        <w:t xml:space="preserve"> either to take them into care or to supervise them in their own homes.</w:t>
      </w:r>
    </w:p>
    <w:p w:rsidR="00F95685" w:rsidRPr="005C6FB6" w:rsidRDefault="00F95685" w:rsidP="00EB63E3">
      <w:pPr>
        <w:ind w:left="720"/>
        <w:rPr>
          <w:rFonts w:ascii="Arial" w:hAnsi="Arial" w:cs="Arial"/>
          <w:color w:val="000000"/>
          <w:sz w:val="20"/>
          <w:szCs w:val="20"/>
          <w:lang w:val="en-IE" w:bidi="hi-IN"/>
        </w:rPr>
      </w:pPr>
    </w:p>
    <w:p w:rsidR="007570FD" w:rsidRPr="005C6FB6" w:rsidRDefault="0099466C" w:rsidP="004E292D">
      <w:pPr>
        <w:pStyle w:val="Heading3"/>
        <w:ind w:firstLine="720"/>
      </w:pPr>
      <w:r w:rsidRPr="005C6FB6">
        <w:t>International</w:t>
      </w:r>
      <w:r w:rsidR="00654A25" w:rsidRPr="005C6FB6">
        <w:t xml:space="preserve"> protection </w:t>
      </w:r>
      <w:r w:rsidR="007570FD" w:rsidRPr="005C6FB6">
        <w:t>cases</w:t>
      </w:r>
    </w:p>
    <w:p w:rsidR="00EB63E3" w:rsidRPr="005C6FB6" w:rsidRDefault="007570FD" w:rsidP="005124B5">
      <w:pPr>
        <w:ind w:left="720"/>
        <w:rPr>
          <w:rFonts w:ascii="Arial" w:hAnsi="Arial" w:cs="Arial"/>
          <w:sz w:val="20"/>
          <w:szCs w:val="20"/>
          <w:lang w:val="en-IE"/>
        </w:rPr>
      </w:pPr>
      <w:r w:rsidRPr="005C6FB6">
        <w:rPr>
          <w:rFonts w:ascii="Arial" w:hAnsi="Arial" w:cs="Arial"/>
          <w:sz w:val="20"/>
          <w:szCs w:val="20"/>
          <w:lang w:val="en-IE"/>
        </w:rPr>
        <w:t>A</w:t>
      </w:r>
      <w:r w:rsidR="00EB63E3" w:rsidRPr="005C6FB6">
        <w:rPr>
          <w:rFonts w:ascii="Arial" w:hAnsi="Arial" w:cs="Arial"/>
          <w:sz w:val="20"/>
          <w:szCs w:val="20"/>
          <w:lang w:val="en-IE"/>
        </w:rPr>
        <w:t xml:space="preserve"> specialised service </w:t>
      </w:r>
      <w:r w:rsidR="005124B5" w:rsidRPr="005C6FB6">
        <w:rPr>
          <w:rFonts w:ascii="Arial" w:hAnsi="Arial" w:cs="Arial"/>
          <w:sz w:val="20"/>
          <w:szCs w:val="20"/>
          <w:lang w:val="en-IE"/>
        </w:rPr>
        <w:t>which provide</w:t>
      </w:r>
      <w:r w:rsidR="00F42B60">
        <w:rPr>
          <w:rFonts w:ascii="Arial" w:hAnsi="Arial" w:cs="Arial"/>
          <w:sz w:val="20"/>
          <w:szCs w:val="20"/>
          <w:lang w:val="en-IE"/>
        </w:rPr>
        <w:t>s</w:t>
      </w:r>
      <w:r w:rsidR="005124B5" w:rsidRPr="005C6FB6">
        <w:rPr>
          <w:rFonts w:ascii="Arial" w:hAnsi="Arial" w:cs="Arial"/>
          <w:sz w:val="20"/>
          <w:szCs w:val="20"/>
          <w:lang w:val="en-IE"/>
        </w:rPr>
        <w:t xml:space="preserve"> le</w:t>
      </w:r>
      <w:r w:rsidR="00EB63E3" w:rsidRPr="005C6FB6">
        <w:rPr>
          <w:rFonts w:ascii="Arial" w:hAnsi="Arial" w:cs="Arial"/>
          <w:sz w:val="20"/>
          <w:szCs w:val="20"/>
          <w:lang w:val="en-IE"/>
        </w:rPr>
        <w:t xml:space="preserve">gal services to persons applying for </w:t>
      </w:r>
      <w:r w:rsidR="0099466C" w:rsidRPr="005C6FB6">
        <w:rPr>
          <w:rFonts w:ascii="Arial" w:hAnsi="Arial" w:cs="Arial"/>
          <w:sz w:val="20"/>
          <w:szCs w:val="20"/>
          <w:lang w:val="en-IE"/>
        </w:rPr>
        <w:t xml:space="preserve">international protection </w:t>
      </w:r>
      <w:r w:rsidR="005124B5" w:rsidRPr="005C6FB6">
        <w:rPr>
          <w:rFonts w:ascii="Arial" w:hAnsi="Arial" w:cs="Arial"/>
          <w:sz w:val="20"/>
          <w:szCs w:val="20"/>
          <w:lang w:val="en-IE"/>
        </w:rPr>
        <w:t xml:space="preserve">and </w:t>
      </w:r>
      <w:r w:rsidR="00EB63E3" w:rsidRPr="005C6FB6">
        <w:rPr>
          <w:rFonts w:ascii="Arial" w:hAnsi="Arial" w:cs="Arial"/>
          <w:sz w:val="20"/>
          <w:szCs w:val="20"/>
          <w:lang w:val="en-IE"/>
        </w:rPr>
        <w:t>in appropriate cases</w:t>
      </w:r>
      <w:r w:rsidR="005124B5" w:rsidRPr="005C6FB6">
        <w:rPr>
          <w:rFonts w:ascii="Arial" w:hAnsi="Arial" w:cs="Arial"/>
          <w:sz w:val="20"/>
          <w:szCs w:val="20"/>
          <w:lang w:val="en-IE"/>
        </w:rPr>
        <w:t>,</w:t>
      </w:r>
      <w:r w:rsidR="00EB63E3" w:rsidRPr="005C6FB6">
        <w:rPr>
          <w:rFonts w:ascii="Arial" w:hAnsi="Arial" w:cs="Arial"/>
          <w:sz w:val="20"/>
          <w:szCs w:val="20"/>
          <w:lang w:val="en-IE"/>
        </w:rPr>
        <w:t xml:space="preserve"> on immigration</w:t>
      </w:r>
      <w:r w:rsidR="005124B5" w:rsidRPr="005C6FB6">
        <w:rPr>
          <w:rFonts w:ascii="Arial" w:hAnsi="Arial" w:cs="Arial"/>
          <w:sz w:val="20"/>
          <w:szCs w:val="20"/>
          <w:lang w:val="en-IE"/>
        </w:rPr>
        <w:t>,</w:t>
      </w:r>
      <w:r w:rsidR="00145492" w:rsidRPr="005C6FB6">
        <w:rPr>
          <w:rFonts w:ascii="Arial" w:hAnsi="Arial" w:cs="Arial"/>
          <w:sz w:val="20"/>
          <w:szCs w:val="20"/>
          <w:lang w:val="en-IE"/>
        </w:rPr>
        <w:t xml:space="preserve"> </w:t>
      </w:r>
      <w:r w:rsidR="00EB63E3" w:rsidRPr="005C6FB6">
        <w:rPr>
          <w:rFonts w:ascii="Arial" w:hAnsi="Arial" w:cs="Arial"/>
          <w:sz w:val="20"/>
          <w:szCs w:val="20"/>
          <w:lang w:val="en-IE"/>
        </w:rPr>
        <w:t>deportation and matters relating to human trafficking</w:t>
      </w:r>
      <w:r w:rsidRPr="005C6FB6">
        <w:rPr>
          <w:rFonts w:ascii="Arial" w:hAnsi="Arial" w:cs="Arial"/>
          <w:sz w:val="20"/>
          <w:szCs w:val="20"/>
          <w:lang w:val="en-IE"/>
        </w:rPr>
        <w:t xml:space="preserve"> is </w:t>
      </w:r>
      <w:r w:rsidR="0099466C" w:rsidRPr="005C6FB6">
        <w:rPr>
          <w:rFonts w:ascii="Arial" w:hAnsi="Arial" w:cs="Arial"/>
          <w:sz w:val="20"/>
          <w:szCs w:val="20"/>
          <w:lang w:val="en-IE"/>
        </w:rPr>
        <w:t>provided by Dublin Smithfield, Cork Popes Quay and Galway Seville House law centres.</w:t>
      </w:r>
    </w:p>
    <w:p w:rsidR="005124B5" w:rsidRPr="005C6FB6" w:rsidRDefault="005124B5" w:rsidP="005124B5">
      <w:pPr>
        <w:ind w:left="720"/>
        <w:rPr>
          <w:rFonts w:ascii="Arial" w:hAnsi="Arial" w:cs="Arial"/>
          <w:sz w:val="20"/>
          <w:szCs w:val="20"/>
          <w:lang w:val="en-IE"/>
        </w:rPr>
      </w:pPr>
    </w:p>
    <w:p w:rsidR="003C5110" w:rsidRPr="005C6FB6" w:rsidRDefault="00C05EF8" w:rsidP="00A25A65">
      <w:pPr>
        <w:pStyle w:val="Heading3"/>
      </w:pPr>
      <w:r>
        <w:t>Co-location of l</w:t>
      </w:r>
      <w:r w:rsidR="003C5110" w:rsidRPr="005C6FB6">
        <w:t>aw and mediation centres</w:t>
      </w:r>
    </w:p>
    <w:p w:rsidR="003C5110" w:rsidRPr="005C6FB6" w:rsidRDefault="003C5110" w:rsidP="00A25A65">
      <w:pPr>
        <w:rPr>
          <w:rFonts w:ascii="Arial" w:hAnsi="Arial" w:cs="Arial"/>
          <w:sz w:val="20"/>
          <w:szCs w:val="20"/>
          <w:lang w:val="en-IE"/>
        </w:rPr>
      </w:pPr>
      <w:r w:rsidRPr="005C6FB6">
        <w:rPr>
          <w:rFonts w:ascii="Arial" w:hAnsi="Arial" w:cs="Arial"/>
          <w:sz w:val="20"/>
          <w:szCs w:val="20"/>
          <w:lang w:val="en-IE"/>
        </w:rPr>
        <w:t>We have established an integrated law and mediation centre in Kilkenny</w:t>
      </w:r>
      <w:r w:rsidR="005B72FC" w:rsidRPr="005C6FB6">
        <w:rPr>
          <w:rFonts w:ascii="Arial" w:hAnsi="Arial" w:cs="Arial"/>
          <w:sz w:val="20"/>
          <w:szCs w:val="20"/>
          <w:lang w:val="en-IE"/>
        </w:rPr>
        <w:t>, with the goal of promoting mediation as an option for the resolution of family disputes</w:t>
      </w:r>
      <w:r w:rsidRPr="005C6FB6">
        <w:rPr>
          <w:rFonts w:ascii="Arial" w:hAnsi="Arial" w:cs="Arial"/>
          <w:sz w:val="20"/>
          <w:szCs w:val="20"/>
          <w:lang w:val="en-IE"/>
        </w:rPr>
        <w:t>. There are other locations, such as Dublin Jervis Street, where</w:t>
      </w:r>
      <w:r w:rsidR="00C05EF8">
        <w:rPr>
          <w:rFonts w:ascii="Arial" w:hAnsi="Arial" w:cs="Arial"/>
          <w:sz w:val="20"/>
          <w:szCs w:val="20"/>
          <w:lang w:val="en-IE"/>
        </w:rPr>
        <w:t xml:space="preserve"> sep</w:t>
      </w:r>
      <w:r w:rsidR="009C316D">
        <w:rPr>
          <w:rFonts w:ascii="Arial" w:hAnsi="Arial" w:cs="Arial"/>
          <w:sz w:val="20"/>
          <w:szCs w:val="20"/>
          <w:lang w:val="en-IE"/>
        </w:rPr>
        <w:t>a</w:t>
      </w:r>
      <w:r w:rsidR="00C05EF8">
        <w:rPr>
          <w:rFonts w:ascii="Arial" w:hAnsi="Arial" w:cs="Arial"/>
          <w:sz w:val="20"/>
          <w:szCs w:val="20"/>
          <w:lang w:val="en-IE"/>
        </w:rPr>
        <w:t>rate</w:t>
      </w:r>
      <w:r w:rsidRPr="005C6FB6">
        <w:rPr>
          <w:rFonts w:ascii="Arial" w:hAnsi="Arial" w:cs="Arial"/>
          <w:sz w:val="20"/>
          <w:szCs w:val="20"/>
          <w:lang w:val="en-IE"/>
        </w:rPr>
        <w:t xml:space="preserve"> law centres and mediation offices are co-located in the same building.</w:t>
      </w:r>
      <w:r w:rsidR="005B72FC" w:rsidRPr="005C6FB6">
        <w:rPr>
          <w:rFonts w:ascii="Arial" w:hAnsi="Arial" w:cs="Arial"/>
          <w:sz w:val="20"/>
          <w:szCs w:val="20"/>
          <w:lang w:val="en-IE"/>
        </w:rPr>
        <w:t xml:space="preserve"> </w:t>
      </w:r>
    </w:p>
    <w:p w:rsidR="00E81302" w:rsidRPr="005C6FB6" w:rsidRDefault="00E81302" w:rsidP="00A25A65">
      <w:pPr>
        <w:rPr>
          <w:rFonts w:ascii="Arial" w:hAnsi="Arial" w:cs="Arial"/>
          <w:sz w:val="20"/>
          <w:szCs w:val="20"/>
          <w:lang w:val="en-IE"/>
        </w:rPr>
      </w:pPr>
    </w:p>
    <w:p w:rsidR="003C5110" w:rsidRPr="00A25A65" w:rsidRDefault="003C5110" w:rsidP="00A25A65">
      <w:pPr>
        <w:rPr>
          <w:rFonts w:ascii="Arial" w:hAnsi="Arial" w:cs="Arial"/>
          <w:sz w:val="20"/>
          <w:szCs w:val="20"/>
          <w:lang w:val="en-IE"/>
        </w:rPr>
      </w:pPr>
      <w:r w:rsidRPr="005C6FB6">
        <w:rPr>
          <w:rFonts w:ascii="Arial" w:hAnsi="Arial" w:cs="Arial"/>
          <w:sz w:val="20"/>
          <w:szCs w:val="20"/>
          <w:lang w:val="en-IE"/>
        </w:rPr>
        <w:t>In this Handbook, the term “law centre“ is used</w:t>
      </w:r>
      <w:r w:rsidR="005B72FC" w:rsidRPr="005C6FB6">
        <w:rPr>
          <w:rFonts w:ascii="Arial" w:hAnsi="Arial" w:cs="Arial"/>
          <w:sz w:val="20"/>
          <w:szCs w:val="20"/>
          <w:lang w:val="en-IE"/>
        </w:rPr>
        <w:t xml:space="preserve"> to refer to all Legal Aid Board offices where legal services are provided</w:t>
      </w:r>
      <w:r w:rsidR="00141588" w:rsidRPr="005C6FB6">
        <w:rPr>
          <w:rFonts w:ascii="Arial" w:hAnsi="Arial" w:cs="Arial"/>
          <w:sz w:val="20"/>
          <w:szCs w:val="20"/>
          <w:lang w:val="en-IE"/>
        </w:rPr>
        <w:t xml:space="preserve"> to members of the public</w:t>
      </w:r>
      <w:r w:rsidR="005B72FC" w:rsidRPr="005C6FB6">
        <w:rPr>
          <w:rFonts w:ascii="Arial" w:hAnsi="Arial" w:cs="Arial"/>
          <w:sz w:val="20"/>
          <w:szCs w:val="20"/>
          <w:lang w:val="en-IE"/>
        </w:rPr>
        <w:t>, regardless of their title</w:t>
      </w:r>
      <w:r w:rsidR="00141588" w:rsidRPr="005C6FB6">
        <w:rPr>
          <w:rFonts w:ascii="Arial" w:hAnsi="Arial" w:cs="Arial"/>
          <w:sz w:val="20"/>
          <w:szCs w:val="20"/>
          <w:lang w:val="en-IE"/>
        </w:rPr>
        <w:t xml:space="preserve">, and including for most purposes </w:t>
      </w:r>
      <w:r w:rsidR="00895F89" w:rsidRPr="005C6FB6">
        <w:rPr>
          <w:rFonts w:ascii="Arial" w:hAnsi="Arial" w:cs="Arial"/>
          <w:sz w:val="20"/>
          <w:szCs w:val="20"/>
          <w:lang w:val="en-IE"/>
        </w:rPr>
        <w:t xml:space="preserve">(save where there is a specific reference to tasks that must be undertaken by solicitors) </w:t>
      </w:r>
      <w:r w:rsidR="00141588" w:rsidRPr="005C6FB6">
        <w:rPr>
          <w:rFonts w:ascii="Arial" w:hAnsi="Arial" w:cs="Arial"/>
          <w:sz w:val="20"/>
          <w:szCs w:val="20"/>
          <w:lang w:val="en-IE"/>
        </w:rPr>
        <w:t>the Dolphin House Service</w:t>
      </w:r>
      <w:r w:rsidR="005B72FC" w:rsidRPr="005C6FB6">
        <w:rPr>
          <w:rFonts w:ascii="Arial" w:hAnsi="Arial" w:cs="Arial"/>
          <w:sz w:val="20"/>
          <w:szCs w:val="20"/>
          <w:lang w:val="en-IE"/>
        </w:rPr>
        <w:t>.</w:t>
      </w:r>
    </w:p>
    <w:p w:rsidR="003C5110" w:rsidRPr="005C6FB6" w:rsidRDefault="003C5110" w:rsidP="005124B5">
      <w:pPr>
        <w:ind w:left="720"/>
        <w:rPr>
          <w:rFonts w:ascii="Arial" w:hAnsi="Arial" w:cs="Arial"/>
          <w:sz w:val="20"/>
          <w:szCs w:val="20"/>
          <w:lang w:val="en-IE"/>
        </w:rPr>
      </w:pPr>
    </w:p>
    <w:p w:rsidR="00EB63E3" w:rsidRPr="005C6FB6" w:rsidRDefault="00EB63E3" w:rsidP="004E292D">
      <w:pPr>
        <w:pStyle w:val="Heading2"/>
      </w:pPr>
      <w:bookmarkStart w:id="3" w:name="_Toc530660796"/>
      <w:r w:rsidRPr="005C6FB6">
        <w:lastRenderedPageBreak/>
        <w:t>Services provided by law centres</w:t>
      </w:r>
      <w:bookmarkEnd w:id="3"/>
    </w:p>
    <w:p w:rsidR="00EB63E3" w:rsidRPr="005C6FB6" w:rsidRDefault="00EB63E3" w:rsidP="00EB63E3">
      <w:pPr>
        <w:rPr>
          <w:rFonts w:ascii="Arial" w:hAnsi="Arial" w:cs="Arial"/>
          <w:sz w:val="20"/>
          <w:szCs w:val="20"/>
          <w:lang w:val="en-IE"/>
        </w:rPr>
      </w:pPr>
    </w:p>
    <w:p w:rsidR="00EB63E3" w:rsidRPr="005C6FB6" w:rsidRDefault="00EB63E3" w:rsidP="004E292D">
      <w:pPr>
        <w:pStyle w:val="Heading3"/>
      </w:pPr>
      <w:r w:rsidRPr="005C6FB6">
        <w:t xml:space="preserve">Legal advice </w:t>
      </w:r>
    </w:p>
    <w:p w:rsidR="00EB63E3" w:rsidRPr="005C6FB6" w:rsidRDefault="00EB63E3" w:rsidP="00EB63E3">
      <w:pPr>
        <w:rPr>
          <w:rFonts w:ascii="Arial" w:hAnsi="Arial" w:cs="Arial"/>
          <w:sz w:val="20"/>
          <w:szCs w:val="20"/>
          <w:lang w:val="en-IE"/>
        </w:rPr>
      </w:pPr>
      <w:r w:rsidRPr="005C6FB6">
        <w:rPr>
          <w:rFonts w:ascii="Arial" w:hAnsi="Arial" w:cs="Arial"/>
          <w:sz w:val="20"/>
          <w:szCs w:val="20"/>
          <w:lang w:val="en-IE"/>
        </w:rPr>
        <w:t>Legal advice is any oral or written advices given by a solicitor or a barrister in civil matters. It can include writing letters on a client’s behalf and acting for them in negotiations with other persons. Legal advice is provided by solicitors in the Board's law centre network.</w:t>
      </w:r>
    </w:p>
    <w:p w:rsidR="00EB63E3" w:rsidRPr="005C6FB6" w:rsidRDefault="00EB63E3" w:rsidP="00EB63E3">
      <w:pPr>
        <w:rPr>
          <w:rFonts w:ascii="Arial" w:hAnsi="Arial" w:cs="Arial"/>
          <w:sz w:val="20"/>
          <w:szCs w:val="20"/>
          <w:lang w:val="en-IE"/>
        </w:rPr>
      </w:pPr>
    </w:p>
    <w:p w:rsidR="00EB63E3" w:rsidRPr="005C6FB6" w:rsidRDefault="00EB63E3" w:rsidP="004E292D">
      <w:pPr>
        <w:pStyle w:val="Heading3"/>
      </w:pPr>
      <w:r w:rsidRPr="005C6FB6">
        <w:t>Legal aid</w:t>
      </w:r>
    </w:p>
    <w:p w:rsidR="00EB63E3" w:rsidRPr="005C6FB6" w:rsidRDefault="00EB63E3" w:rsidP="00EB63E3">
      <w:pPr>
        <w:rPr>
          <w:rFonts w:ascii="Arial" w:hAnsi="Arial" w:cs="Arial"/>
          <w:sz w:val="20"/>
          <w:szCs w:val="20"/>
          <w:lang w:val="en-IE"/>
        </w:rPr>
      </w:pPr>
      <w:r w:rsidRPr="005C6FB6">
        <w:rPr>
          <w:rFonts w:ascii="Arial" w:hAnsi="Arial" w:cs="Arial"/>
          <w:sz w:val="20"/>
          <w:szCs w:val="20"/>
          <w:lang w:val="en-IE"/>
        </w:rPr>
        <w:t>Legal aid means representation by a solicitor or barrister in civil proceedings in the District</w:t>
      </w:r>
      <w:r w:rsidR="00C07362" w:rsidRPr="005C6FB6">
        <w:rPr>
          <w:rFonts w:ascii="Arial" w:hAnsi="Arial" w:cs="Arial"/>
          <w:sz w:val="20"/>
          <w:szCs w:val="20"/>
          <w:lang w:val="en-IE"/>
        </w:rPr>
        <w:t xml:space="preserve"> Court</w:t>
      </w:r>
      <w:r w:rsidRPr="005C6FB6">
        <w:rPr>
          <w:rFonts w:ascii="Arial" w:hAnsi="Arial" w:cs="Arial"/>
          <w:sz w:val="20"/>
          <w:szCs w:val="20"/>
          <w:lang w:val="en-IE"/>
        </w:rPr>
        <w:t>, Circuit</w:t>
      </w:r>
      <w:r w:rsidR="00C07362" w:rsidRPr="005C6FB6">
        <w:rPr>
          <w:rFonts w:ascii="Arial" w:hAnsi="Arial" w:cs="Arial"/>
          <w:sz w:val="20"/>
          <w:szCs w:val="20"/>
          <w:lang w:val="en-IE"/>
        </w:rPr>
        <w:t xml:space="preserve"> Court</w:t>
      </w:r>
      <w:r w:rsidRPr="005C6FB6">
        <w:rPr>
          <w:rFonts w:ascii="Arial" w:hAnsi="Arial" w:cs="Arial"/>
          <w:sz w:val="20"/>
          <w:szCs w:val="20"/>
          <w:lang w:val="en-IE"/>
        </w:rPr>
        <w:t xml:space="preserve">, High Court, </w:t>
      </w:r>
      <w:r w:rsidR="00C07362" w:rsidRPr="005C6FB6">
        <w:rPr>
          <w:rFonts w:ascii="Arial" w:hAnsi="Arial" w:cs="Arial"/>
          <w:sz w:val="20"/>
          <w:szCs w:val="20"/>
          <w:lang w:val="en-IE"/>
        </w:rPr>
        <w:t xml:space="preserve">Court of Appeal, </w:t>
      </w:r>
      <w:r w:rsidRPr="005C6FB6">
        <w:rPr>
          <w:rFonts w:ascii="Arial" w:hAnsi="Arial" w:cs="Arial"/>
          <w:sz w:val="20"/>
          <w:szCs w:val="20"/>
          <w:lang w:val="en-IE"/>
        </w:rPr>
        <w:t>Supreme Court and the Court of Justice</w:t>
      </w:r>
      <w:r w:rsidR="00BE6839" w:rsidRPr="005C6FB6">
        <w:rPr>
          <w:rFonts w:ascii="Arial" w:hAnsi="Arial" w:cs="Arial"/>
          <w:sz w:val="20"/>
          <w:szCs w:val="20"/>
          <w:lang w:val="en-IE"/>
        </w:rPr>
        <w:t xml:space="preserve"> of the European Union</w:t>
      </w:r>
      <w:r w:rsidRPr="005C6FB6">
        <w:rPr>
          <w:rFonts w:ascii="Arial" w:hAnsi="Arial" w:cs="Arial"/>
          <w:sz w:val="20"/>
          <w:szCs w:val="20"/>
          <w:lang w:val="en-IE"/>
        </w:rPr>
        <w:t xml:space="preserve">. Legal aid is available also for representation before the </w:t>
      </w:r>
      <w:r w:rsidR="0099466C" w:rsidRPr="005C6FB6">
        <w:rPr>
          <w:rFonts w:ascii="Arial" w:hAnsi="Arial" w:cs="Arial"/>
          <w:sz w:val="20"/>
          <w:szCs w:val="20"/>
          <w:lang w:val="en-IE"/>
        </w:rPr>
        <w:t xml:space="preserve">International Protection </w:t>
      </w:r>
      <w:r w:rsidRPr="005C6FB6">
        <w:rPr>
          <w:rFonts w:ascii="Arial" w:hAnsi="Arial" w:cs="Arial"/>
          <w:sz w:val="20"/>
          <w:szCs w:val="20"/>
          <w:lang w:val="en-IE"/>
        </w:rPr>
        <w:t>Appeals Tribunal</w:t>
      </w:r>
      <w:r w:rsidR="00B872CA" w:rsidRPr="005C6FB6">
        <w:rPr>
          <w:rFonts w:ascii="Arial" w:hAnsi="Arial" w:cs="Arial"/>
          <w:sz w:val="20"/>
          <w:szCs w:val="20"/>
          <w:lang w:val="en-IE"/>
        </w:rPr>
        <w:t xml:space="preserve"> and in certain cases before </w:t>
      </w:r>
      <w:r w:rsidR="00A74A2F">
        <w:rPr>
          <w:rFonts w:ascii="Arial" w:hAnsi="Arial" w:cs="Arial"/>
          <w:sz w:val="20"/>
          <w:szCs w:val="20"/>
          <w:lang w:val="en-IE"/>
        </w:rPr>
        <w:t>C</w:t>
      </w:r>
      <w:r w:rsidR="00B872CA" w:rsidRPr="005C6FB6">
        <w:rPr>
          <w:rFonts w:ascii="Arial" w:hAnsi="Arial" w:cs="Arial"/>
          <w:sz w:val="20"/>
          <w:szCs w:val="20"/>
          <w:lang w:val="en-IE"/>
        </w:rPr>
        <w:t>oroner</w:t>
      </w:r>
      <w:r w:rsidR="0020726A" w:rsidRPr="005C6FB6">
        <w:rPr>
          <w:rFonts w:ascii="Arial" w:hAnsi="Arial" w:cs="Arial"/>
          <w:sz w:val="20"/>
          <w:szCs w:val="20"/>
          <w:lang w:val="en-IE"/>
        </w:rPr>
        <w:t>’</w:t>
      </w:r>
      <w:r w:rsidR="00B872CA" w:rsidRPr="005C6FB6">
        <w:rPr>
          <w:rFonts w:ascii="Arial" w:hAnsi="Arial" w:cs="Arial"/>
          <w:sz w:val="20"/>
          <w:szCs w:val="20"/>
          <w:lang w:val="en-IE"/>
        </w:rPr>
        <w:t xml:space="preserve">s </w:t>
      </w:r>
      <w:r w:rsidR="00A74A2F">
        <w:rPr>
          <w:rFonts w:ascii="Arial" w:hAnsi="Arial" w:cs="Arial"/>
          <w:sz w:val="20"/>
          <w:szCs w:val="20"/>
          <w:lang w:val="en-IE"/>
        </w:rPr>
        <w:t>Inquests</w:t>
      </w:r>
      <w:r w:rsidR="00B23A86">
        <w:rPr>
          <w:rFonts w:ascii="Arial" w:hAnsi="Arial" w:cs="Arial"/>
          <w:sz w:val="20"/>
          <w:szCs w:val="20"/>
          <w:lang w:val="en-IE"/>
        </w:rPr>
        <w:t>.</w:t>
      </w:r>
    </w:p>
    <w:p w:rsidR="00EB63E3" w:rsidRPr="005C6FB6" w:rsidRDefault="00A64D3D" w:rsidP="00A64D3D">
      <w:pPr>
        <w:tabs>
          <w:tab w:val="left" w:pos="3570"/>
        </w:tabs>
        <w:rPr>
          <w:rFonts w:ascii="Arial" w:hAnsi="Arial" w:cs="Arial"/>
          <w:sz w:val="20"/>
          <w:szCs w:val="20"/>
          <w:lang w:val="en-IE"/>
        </w:rPr>
      </w:pPr>
      <w:r w:rsidRPr="005C6FB6">
        <w:rPr>
          <w:rFonts w:ascii="Arial" w:hAnsi="Arial" w:cs="Arial"/>
          <w:sz w:val="20"/>
          <w:szCs w:val="20"/>
          <w:lang w:val="en-IE"/>
        </w:rPr>
        <w:tab/>
      </w:r>
    </w:p>
    <w:p w:rsidR="00EB63E3" w:rsidRPr="005C6FB6" w:rsidRDefault="00EB63E3" w:rsidP="00EB63E3">
      <w:pPr>
        <w:rPr>
          <w:rFonts w:ascii="Arial" w:hAnsi="Arial" w:cs="Arial"/>
          <w:sz w:val="20"/>
          <w:szCs w:val="20"/>
          <w:lang w:val="en-IE"/>
        </w:rPr>
      </w:pPr>
      <w:r w:rsidRPr="005C6FB6">
        <w:rPr>
          <w:rFonts w:ascii="Arial" w:hAnsi="Arial" w:cs="Arial"/>
          <w:sz w:val="20"/>
          <w:szCs w:val="20"/>
          <w:lang w:val="en-IE"/>
        </w:rPr>
        <w:t xml:space="preserve">Legal aid is provided by solicitors employed by </w:t>
      </w:r>
      <w:r w:rsidR="0099466C" w:rsidRPr="005C6FB6">
        <w:rPr>
          <w:rFonts w:ascii="Arial" w:hAnsi="Arial" w:cs="Arial"/>
          <w:sz w:val="20"/>
          <w:szCs w:val="20"/>
          <w:lang w:val="en-IE"/>
        </w:rPr>
        <w:t xml:space="preserve">us </w:t>
      </w:r>
      <w:r w:rsidRPr="005C6FB6">
        <w:rPr>
          <w:rFonts w:ascii="Arial" w:hAnsi="Arial" w:cs="Arial"/>
          <w:sz w:val="20"/>
          <w:szCs w:val="20"/>
          <w:lang w:val="en-IE"/>
        </w:rPr>
        <w:t xml:space="preserve">in </w:t>
      </w:r>
      <w:r w:rsidR="0099466C" w:rsidRPr="005C6FB6">
        <w:rPr>
          <w:rFonts w:ascii="Arial" w:hAnsi="Arial" w:cs="Arial"/>
          <w:sz w:val="20"/>
          <w:szCs w:val="20"/>
          <w:lang w:val="en-IE"/>
        </w:rPr>
        <w:t xml:space="preserve">our </w:t>
      </w:r>
      <w:r w:rsidRPr="005C6FB6">
        <w:rPr>
          <w:rFonts w:ascii="Arial" w:hAnsi="Arial" w:cs="Arial"/>
          <w:sz w:val="20"/>
          <w:szCs w:val="20"/>
          <w:lang w:val="en-IE"/>
        </w:rPr>
        <w:t xml:space="preserve">law centres.  In certain cases, legal aid may be provided by solicitors in private practice who are contracted by the Board and placed on a panel for this purpose. </w:t>
      </w:r>
    </w:p>
    <w:p w:rsidR="0099466C" w:rsidRPr="005C6FB6" w:rsidRDefault="0099466C" w:rsidP="00EB63E3">
      <w:pPr>
        <w:rPr>
          <w:rFonts w:ascii="Arial" w:hAnsi="Arial" w:cs="Arial"/>
          <w:sz w:val="20"/>
          <w:szCs w:val="20"/>
          <w:lang w:val="en-IE"/>
        </w:rPr>
      </w:pPr>
    </w:p>
    <w:p w:rsidR="0099466C" w:rsidRPr="005C6FB6" w:rsidRDefault="0099466C" w:rsidP="00A64D3D">
      <w:pPr>
        <w:pStyle w:val="InformationBox"/>
        <w:rPr>
          <w:lang w:val="en-IE"/>
        </w:rPr>
      </w:pPr>
      <w:r w:rsidRPr="005C6FB6">
        <w:rPr>
          <w:lang w:val="en-IE"/>
        </w:rPr>
        <w:sym w:font="Wingdings" w:char="F0E8"/>
      </w:r>
      <w:r w:rsidRPr="005C6FB6">
        <w:rPr>
          <w:lang w:val="en-IE"/>
        </w:rPr>
        <w:t xml:space="preserve"> The Circular on Legal Services, Part 1 contains a longer definition of civil legal aid and advice</w:t>
      </w:r>
    </w:p>
    <w:p w:rsidR="0099466C" w:rsidRPr="005C6FB6" w:rsidRDefault="0099466C" w:rsidP="00A64D3D">
      <w:pPr>
        <w:pStyle w:val="InformationBox"/>
        <w:rPr>
          <w:lang w:val="en-IE"/>
        </w:rPr>
      </w:pPr>
    </w:p>
    <w:p w:rsidR="0099466C" w:rsidRPr="005C6FB6" w:rsidRDefault="0099466C" w:rsidP="00A64D3D">
      <w:pPr>
        <w:pStyle w:val="InformationBox"/>
        <w:rPr>
          <w:lang w:val="en-IE"/>
        </w:rPr>
      </w:pPr>
      <w:r w:rsidRPr="005C6FB6">
        <w:rPr>
          <w:lang w:val="en-IE"/>
        </w:rPr>
        <w:t xml:space="preserve">It also tells you </w:t>
      </w:r>
      <w:r w:rsidR="00ED6295" w:rsidRPr="005C6FB6">
        <w:rPr>
          <w:lang w:val="en-IE"/>
        </w:rPr>
        <w:t>about the</w:t>
      </w:r>
      <w:r w:rsidRPr="005C6FB6">
        <w:rPr>
          <w:lang w:val="en-IE"/>
        </w:rPr>
        <w:t xml:space="preserve"> </w:t>
      </w:r>
      <w:r w:rsidR="00B6633D" w:rsidRPr="005C6FB6">
        <w:rPr>
          <w:lang w:val="en-IE"/>
        </w:rPr>
        <w:t>types of cases</w:t>
      </w:r>
      <w:r w:rsidR="003A7904" w:rsidRPr="005C6FB6">
        <w:rPr>
          <w:lang w:val="en-IE"/>
        </w:rPr>
        <w:t xml:space="preserve"> </w:t>
      </w:r>
      <w:r w:rsidR="00ED6295" w:rsidRPr="005C6FB6">
        <w:rPr>
          <w:lang w:val="en-IE"/>
        </w:rPr>
        <w:t>for which we</w:t>
      </w:r>
      <w:r w:rsidR="003A7904" w:rsidRPr="005C6FB6">
        <w:rPr>
          <w:lang w:val="en-IE"/>
        </w:rPr>
        <w:t xml:space="preserve"> provide legal services</w:t>
      </w:r>
    </w:p>
    <w:p w:rsidR="00F91A3B" w:rsidRPr="005C6FB6" w:rsidRDefault="00F91A3B" w:rsidP="00F91A3B">
      <w:pPr>
        <w:rPr>
          <w:rFonts w:ascii="Arial" w:hAnsi="Arial" w:cs="Arial"/>
          <w:sz w:val="20"/>
          <w:szCs w:val="20"/>
          <w:lang w:val="en-IE"/>
        </w:rPr>
      </w:pPr>
    </w:p>
    <w:p w:rsidR="00EB63E3" w:rsidRPr="005C6FB6" w:rsidRDefault="00EB63E3" w:rsidP="004E292D">
      <w:pPr>
        <w:pStyle w:val="Heading3"/>
      </w:pPr>
      <w:r w:rsidRPr="005C6FB6">
        <w:t>Civil and criminal matters</w:t>
      </w:r>
    </w:p>
    <w:p w:rsidR="00EB63E3" w:rsidRPr="005C6FB6" w:rsidRDefault="00EB63E3" w:rsidP="00EB63E3">
      <w:pPr>
        <w:rPr>
          <w:rFonts w:ascii="Arial" w:hAnsi="Arial" w:cs="Arial"/>
          <w:sz w:val="20"/>
          <w:szCs w:val="20"/>
          <w:lang w:val="en-IE"/>
        </w:rPr>
      </w:pPr>
      <w:r w:rsidRPr="005C6FB6">
        <w:rPr>
          <w:rFonts w:ascii="Arial" w:hAnsi="Arial" w:cs="Arial"/>
          <w:sz w:val="20"/>
          <w:szCs w:val="20"/>
          <w:lang w:val="en-IE"/>
        </w:rPr>
        <w:t xml:space="preserve">It is important to be aware of the distinction between a civil and criminal matter. </w:t>
      </w:r>
      <w:r w:rsidR="00CA3A40" w:rsidRPr="005C6FB6">
        <w:rPr>
          <w:rFonts w:ascii="Arial" w:hAnsi="Arial" w:cs="Arial"/>
          <w:sz w:val="20"/>
          <w:szCs w:val="20"/>
          <w:lang w:val="en-IE"/>
        </w:rPr>
        <w:t xml:space="preserve">We can provide legal aid in </w:t>
      </w:r>
      <w:r w:rsidRPr="005C6FB6">
        <w:rPr>
          <w:rFonts w:ascii="Arial" w:hAnsi="Arial" w:cs="Arial"/>
          <w:sz w:val="20"/>
          <w:szCs w:val="20"/>
          <w:lang w:val="en-IE"/>
        </w:rPr>
        <w:t xml:space="preserve">most civil matters. A limited number of matters are excluded from the scope of civil legal aid. A </w:t>
      </w:r>
      <w:r w:rsidRPr="005C6FB6">
        <w:rPr>
          <w:rFonts w:ascii="Arial" w:hAnsi="Arial" w:cs="Arial"/>
          <w:b/>
          <w:bCs/>
          <w:sz w:val="20"/>
          <w:szCs w:val="20"/>
          <w:lang w:val="en-IE"/>
        </w:rPr>
        <w:t>civil matter</w:t>
      </w:r>
      <w:r w:rsidRPr="005C6FB6">
        <w:rPr>
          <w:rFonts w:ascii="Arial" w:hAnsi="Arial" w:cs="Arial"/>
          <w:sz w:val="20"/>
          <w:szCs w:val="20"/>
          <w:lang w:val="en-IE"/>
        </w:rPr>
        <w:t xml:space="preserve"> may be described as a matter which concerns disputes between individuals or individuals and organisations.  The </w:t>
      </w:r>
      <w:r w:rsidRPr="005C6FB6">
        <w:rPr>
          <w:rFonts w:ascii="Arial" w:hAnsi="Arial" w:cs="Arial"/>
          <w:sz w:val="20"/>
          <w:szCs w:val="20"/>
          <w:lang w:val="en-IE"/>
        </w:rPr>
        <w:sym w:font="Wingdings" w:char="F0E8"/>
      </w:r>
      <w:r w:rsidRPr="005C6FB6">
        <w:rPr>
          <w:rFonts w:ascii="Arial" w:hAnsi="Arial" w:cs="Arial"/>
          <w:sz w:val="20"/>
          <w:szCs w:val="20"/>
          <w:lang w:val="en-IE"/>
        </w:rPr>
        <w:t xml:space="preserve"> </w:t>
      </w:r>
      <w:r w:rsidRPr="005C6FB6">
        <w:rPr>
          <w:rFonts w:ascii="Arial" w:hAnsi="Arial" w:cs="Arial"/>
          <w:b/>
          <w:sz w:val="20"/>
          <w:szCs w:val="20"/>
          <w:lang w:val="en-IE"/>
        </w:rPr>
        <w:t>Circular on Legal Services</w:t>
      </w:r>
      <w:r w:rsidRPr="005C6FB6">
        <w:rPr>
          <w:rFonts w:ascii="Arial" w:hAnsi="Arial" w:cs="Arial"/>
          <w:sz w:val="20"/>
          <w:szCs w:val="20"/>
          <w:lang w:val="en-IE"/>
        </w:rPr>
        <w:t xml:space="preserve"> gives details of the matters covered by the Civil Legal Aid Act 1995.</w:t>
      </w:r>
    </w:p>
    <w:p w:rsidR="00EB63E3" w:rsidRPr="005C6FB6" w:rsidRDefault="00EB63E3" w:rsidP="00EB63E3">
      <w:pPr>
        <w:rPr>
          <w:rFonts w:ascii="Arial" w:hAnsi="Arial" w:cs="Arial"/>
          <w:sz w:val="20"/>
          <w:szCs w:val="20"/>
          <w:lang w:val="en-IE"/>
        </w:rPr>
      </w:pPr>
    </w:p>
    <w:p w:rsidR="00476487" w:rsidRPr="005C6FB6" w:rsidRDefault="00EB63E3" w:rsidP="00EB63E3">
      <w:pPr>
        <w:rPr>
          <w:rFonts w:ascii="Arial" w:hAnsi="Arial" w:cs="Arial"/>
          <w:sz w:val="20"/>
          <w:szCs w:val="20"/>
          <w:lang w:val="en-IE"/>
        </w:rPr>
      </w:pPr>
      <w:r w:rsidRPr="005C6FB6">
        <w:rPr>
          <w:rFonts w:ascii="Arial" w:hAnsi="Arial" w:cs="Arial"/>
          <w:sz w:val="20"/>
          <w:szCs w:val="20"/>
          <w:lang w:val="en-IE"/>
        </w:rPr>
        <w:t xml:space="preserve">Criminal matters – which concern the prosecution of offences which carry a criminal penalty, i.e. a fine, community service, or imprisonment – are outside the scope of the Civil Legal Aid Act and not dealt with by </w:t>
      </w:r>
      <w:r w:rsidR="00CA3A40" w:rsidRPr="005C6FB6">
        <w:rPr>
          <w:rFonts w:ascii="Arial" w:hAnsi="Arial" w:cs="Arial"/>
          <w:sz w:val="20"/>
          <w:szCs w:val="20"/>
          <w:lang w:val="en-IE"/>
        </w:rPr>
        <w:t>us</w:t>
      </w:r>
      <w:r w:rsidRPr="005C6FB6">
        <w:rPr>
          <w:rFonts w:ascii="Arial" w:hAnsi="Arial" w:cs="Arial"/>
          <w:sz w:val="20"/>
          <w:szCs w:val="20"/>
          <w:lang w:val="en-IE"/>
        </w:rPr>
        <w:t xml:space="preserve">. Legal aid for defendants (the person who is accused of having committed the crime) in criminal matters must be sought from the Court and the grant or refusal of legal aid is at the discretion of the Judge. </w:t>
      </w:r>
      <w:r w:rsidR="00476487" w:rsidRPr="005C6FB6">
        <w:rPr>
          <w:rFonts w:ascii="Arial" w:hAnsi="Arial" w:cs="Arial"/>
          <w:sz w:val="20"/>
          <w:szCs w:val="20"/>
          <w:lang w:val="en-IE"/>
        </w:rPr>
        <w:t>We provide certain services to victims of crime:</w:t>
      </w:r>
    </w:p>
    <w:p w:rsidR="00476487" w:rsidRPr="005C6FB6" w:rsidRDefault="00CA3A40" w:rsidP="00FB3CDE">
      <w:pPr>
        <w:pStyle w:val="ListParagraph"/>
        <w:numPr>
          <w:ilvl w:val="0"/>
          <w:numId w:val="260"/>
        </w:numPr>
        <w:rPr>
          <w:rFonts w:ascii="Arial" w:hAnsi="Arial" w:cs="Arial"/>
          <w:sz w:val="20"/>
          <w:szCs w:val="20"/>
        </w:rPr>
      </w:pPr>
      <w:r w:rsidRPr="00A25A65">
        <w:rPr>
          <w:rFonts w:ascii="Arial" w:hAnsi="Arial" w:cs="Arial"/>
          <w:sz w:val="20"/>
          <w:szCs w:val="20"/>
        </w:rPr>
        <w:t>we</w:t>
      </w:r>
      <w:r w:rsidR="00EB63E3" w:rsidRPr="00A25A65">
        <w:rPr>
          <w:rFonts w:ascii="Arial" w:hAnsi="Arial" w:cs="Arial"/>
          <w:sz w:val="20"/>
          <w:szCs w:val="20"/>
        </w:rPr>
        <w:t xml:space="preserve"> may </w:t>
      </w:r>
      <w:r w:rsidRPr="00A25A65">
        <w:rPr>
          <w:rFonts w:ascii="Arial" w:hAnsi="Arial" w:cs="Arial"/>
          <w:sz w:val="20"/>
          <w:szCs w:val="20"/>
        </w:rPr>
        <w:t xml:space="preserve">give </w:t>
      </w:r>
      <w:r w:rsidR="00EB63E3" w:rsidRPr="00A25A65">
        <w:rPr>
          <w:rFonts w:ascii="Arial" w:hAnsi="Arial" w:cs="Arial"/>
          <w:sz w:val="20"/>
          <w:szCs w:val="20"/>
        </w:rPr>
        <w:t xml:space="preserve">legal </w:t>
      </w:r>
      <w:r w:rsidRPr="00A25A65">
        <w:rPr>
          <w:rFonts w:ascii="Arial" w:hAnsi="Arial" w:cs="Arial"/>
          <w:sz w:val="20"/>
          <w:szCs w:val="20"/>
        </w:rPr>
        <w:t xml:space="preserve">advice, and in certain circumstances legal aid, </w:t>
      </w:r>
      <w:r w:rsidR="00EB63E3" w:rsidRPr="00A25A65">
        <w:rPr>
          <w:rFonts w:ascii="Arial" w:hAnsi="Arial" w:cs="Arial"/>
          <w:sz w:val="20"/>
          <w:szCs w:val="20"/>
        </w:rPr>
        <w:t>to a complainant (that is, the person against whom the crime has allegedly been committed)</w:t>
      </w:r>
      <w:r w:rsidR="00EB63E3" w:rsidRPr="00A25A65">
        <w:rPr>
          <w:rFonts w:ascii="Arial" w:hAnsi="Arial" w:cs="Arial"/>
          <w:i/>
          <w:sz w:val="20"/>
          <w:szCs w:val="20"/>
        </w:rPr>
        <w:t xml:space="preserve"> </w:t>
      </w:r>
      <w:r w:rsidR="00EB63E3" w:rsidRPr="00A25A65">
        <w:rPr>
          <w:rFonts w:ascii="Arial" w:hAnsi="Arial" w:cs="Arial"/>
          <w:sz w:val="20"/>
          <w:szCs w:val="20"/>
        </w:rPr>
        <w:t xml:space="preserve">in rape and certain sexual assault cases. </w:t>
      </w:r>
    </w:p>
    <w:p w:rsidR="00EB63E3" w:rsidRPr="005C6FB6" w:rsidRDefault="00CA3A40" w:rsidP="00FB3CDE">
      <w:pPr>
        <w:pStyle w:val="ListParagraph"/>
        <w:numPr>
          <w:ilvl w:val="0"/>
          <w:numId w:val="260"/>
        </w:numPr>
        <w:rPr>
          <w:rFonts w:ascii="Arial" w:hAnsi="Arial" w:cs="Arial"/>
          <w:sz w:val="20"/>
          <w:szCs w:val="20"/>
        </w:rPr>
      </w:pPr>
      <w:r w:rsidRPr="00A25A65">
        <w:rPr>
          <w:rFonts w:ascii="Arial" w:hAnsi="Arial" w:cs="Arial"/>
          <w:sz w:val="20"/>
          <w:szCs w:val="20"/>
        </w:rPr>
        <w:t>We can also give legal advice to alleged victims of human trafficking.</w:t>
      </w:r>
    </w:p>
    <w:p w:rsidR="00476487" w:rsidRPr="00A25A65" w:rsidRDefault="00476487" w:rsidP="00FB3CDE">
      <w:pPr>
        <w:pStyle w:val="ListParagraph"/>
        <w:numPr>
          <w:ilvl w:val="0"/>
          <w:numId w:val="260"/>
        </w:numPr>
        <w:rPr>
          <w:rFonts w:ascii="Arial" w:hAnsi="Arial" w:cs="Arial"/>
          <w:sz w:val="20"/>
          <w:szCs w:val="20"/>
        </w:rPr>
      </w:pPr>
      <w:r w:rsidRPr="005C6FB6">
        <w:rPr>
          <w:rFonts w:ascii="Arial" w:hAnsi="Arial" w:cs="Arial"/>
          <w:sz w:val="20"/>
          <w:szCs w:val="20"/>
        </w:rPr>
        <w:t>We may provide legal aid to complainants or witnesses in certain criminal proceedings in the case of an application for the release of counselling records, if they are the person to whom those records relate.</w:t>
      </w:r>
    </w:p>
    <w:p w:rsidR="00EB63E3" w:rsidRPr="005C6FB6" w:rsidRDefault="00EB63E3" w:rsidP="00EB63E3">
      <w:pPr>
        <w:rPr>
          <w:rFonts w:ascii="Arial" w:hAnsi="Arial" w:cs="Arial"/>
          <w:sz w:val="20"/>
          <w:szCs w:val="20"/>
          <w:lang w:val="en-IE"/>
        </w:rPr>
      </w:pPr>
      <w:r w:rsidRPr="005C6FB6">
        <w:rPr>
          <w:rFonts w:ascii="Arial" w:hAnsi="Arial" w:cs="Arial"/>
          <w:sz w:val="20"/>
          <w:szCs w:val="20"/>
          <w:lang w:val="en-IE"/>
        </w:rPr>
        <w:t xml:space="preserve">The distinction between civil and criminal matters is not always obvious.  For example, a failure to comply with an access order, though dealt with in the family law courts rather than the criminal courts, </w:t>
      </w:r>
      <w:r w:rsidR="00A06D58" w:rsidRPr="005C6FB6">
        <w:rPr>
          <w:rFonts w:ascii="Arial" w:hAnsi="Arial" w:cs="Arial"/>
          <w:sz w:val="20"/>
          <w:szCs w:val="20"/>
          <w:lang w:val="en-IE"/>
        </w:rPr>
        <w:t xml:space="preserve">may be treated as </w:t>
      </w:r>
      <w:r w:rsidRPr="005C6FB6">
        <w:rPr>
          <w:rFonts w:ascii="Arial" w:hAnsi="Arial" w:cs="Arial"/>
          <w:sz w:val="20"/>
          <w:szCs w:val="20"/>
          <w:lang w:val="en-IE"/>
        </w:rPr>
        <w:t>a criminal matter</w:t>
      </w:r>
      <w:r w:rsidR="00A06D58" w:rsidRPr="005C6FB6">
        <w:rPr>
          <w:rFonts w:ascii="Arial" w:hAnsi="Arial" w:cs="Arial"/>
          <w:sz w:val="20"/>
          <w:szCs w:val="20"/>
          <w:lang w:val="en-IE"/>
        </w:rPr>
        <w:t xml:space="preserve">, though there are </w:t>
      </w:r>
      <w:r w:rsidR="00123561" w:rsidRPr="005C6FB6">
        <w:rPr>
          <w:rFonts w:ascii="Arial" w:hAnsi="Arial" w:cs="Arial"/>
          <w:sz w:val="20"/>
          <w:szCs w:val="20"/>
          <w:lang w:val="en-IE"/>
        </w:rPr>
        <w:t xml:space="preserve">also </w:t>
      </w:r>
      <w:r w:rsidR="00A06D58" w:rsidRPr="005C6FB6">
        <w:rPr>
          <w:rFonts w:ascii="Arial" w:hAnsi="Arial" w:cs="Arial"/>
          <w:sz w:val="20"/>
          <w:szCs w:val="20"/>
          <w:lang w:val="en-IE"/>
        </w:rPr>
        <w:t>civil enforcement orders available</w:t>
      </w:r>
      <w:r w:rsidRPr="005C6FB6">
        <w:rPr>
          <w:rFonts w:ascii="Arial" w:hAnsi="Arial" w:cs="Arial"/>
          <w:sz w:val="20"/>
          <w:szCs w:val="20"/>
          <w:lang w:val="en-IE"/>
        </w:rPr>
        <w:t>. However it should be noted that the fact that a person may be imprisoned does not necessarily mean that the matter is a criminal matter. The golden rule should be: if you are in doubt over whether the matter is civil or criminal, ask a solicitor in the law centre or allow the person to make an application for legal services in any case.</w:t>
      </w:r>
    </w:p>
    <w:p w:rsidR="00EB63E3" w:rsidRPr="005C6FB6" w:rsidRDefault="00EB63E3" w:rsidP="00EB63E3">
      <w:pPr>
        <w:rPr>
          <w:rFonts w:ascii="Arial" w:hAnsi="Arial" w:cs="Arial"/>
          <w:sz w:val="20"/>
          <w:szCs w:val="20"/>
          <w:lang w:val="en-IE"/>
        </w:rPr>
      </w:pPr>
    </w:p>
    <w:p w:rsidR="00EB63E3" w:rsidRPr="005C6FB6" w:rsidRDefault="00EB63E3" w:rsidP="00EB63E3">
      <w:pPr>
        <w:rPr>
          <w:rFonts w:ascii="Arial" w:hAnsi="Arial" w:cs="Arial"/>
          <w:sz w:val="20"/>
          <w:szCs w:val="20"/>
          <w:lang w:val="en-IE"/>
        </w:rPr>
      </w:pPr>
      <w:r w:rsidRPr="005C6FB6">
        <w:rPr>
          <w:rFonts w:ascii="Arial" w:hAnsi="Arial" w:cs="Arial"/>
          <w:sz w:val="20"/>
          <w:szCs w:val="20"/>
          <w:lang w:val="en-IE"/>
        </w:rPr>
        <w:t>A person presenting a summons in which the complainant</w:t>
      </w:r>
      <w:r w:rsidR="00145492" w:rsidRPr="005C6FB6">
        <w:rPr>
          <w:rFonts w:ascii="Arial" w:hAnsi="Arial" w:cs="Arial"/>
          <w:sz w:val="20"/>
          <w:szCs w:val="20"/>
          <w:lang w:val="en-IE"/>
        </w:rPr>
        <w:t>/prosecutor</w:t>
      </w:r>
      <w:r w:rsidRPr="005C6FB6">
        <w:rPr>
          <w:rFonts w:ascii="Arial" w:hAnsi="Arial" w:cs="Arial"/>
          <w:sz w:val="20"/>
          <w:szCs w:val="20"/>
          <w:lang w:val="en-IE"/>
        </w:rPr>
        <w:t xml:space="preserve"> is </w:t>
      </w:r>
      <w:r w:rsidR="00145492" w:rsidRPr="005C6FB6">
        <w:rPr>
          <w:rFonts w:ascii="Arial" w:hAnsi="Arial" w:cs="Arial"/>
          <w:sz w:val="20"/>
          <w:szCs w:val="20"/>
          <w:lang w:val="en-IE"/>
        </w:rPr>
        <w:t xml:space="preserve">named in the format </w:t>
      </w:r>
      <w:r w:rsidRPr="005C6FB6">
        <w:rPr>
          <w:rFonts w:ascii="Arial" w:hAnsi="Arial" w:cs="Arial"/>
          <w:sz w:val="20"/>
          <w:szCs w:val="20"/>
          <w:lang w:val="en-IE"/>
        </w:rPr>
        <w:t>“The People (at the suit of the Director of Public Prosecutions</w:t>
      </w:r>
      <w:r w:rsidR="00145492" w:rsidRPr="005C6FB6">
        <w:rPr>
          <w:rFonts w:ascii="Arial" w:hAnsi="Arial" w:cs="Arial"/>
          <w:sz w:val="20"/>
          <w:szCs w:val="20"/>
          <w:lang w:val="en-IE"/>
        </w:rPr>
        <w:t>)” or “Director of Public Prosecutions (at the suit of Garda x)”, or in which the parties are named as Prosecutor and Accused</w:t>
      </w:r>
      <w:r w:rsidR="00B276E4" w:rsidRPr="005C6FB6">
        <w:rPr>
          <w:rFonts w:ascii="Arial" w:hAnsi="Arial" w:cs="Arial"/>
          <w:sz w:val="20"/>
          <w:szCs w:val="20"/>
          <w:lang w:val="en-IE"/>
        </w:rPr>
        <w:t>/Defendant</w:t>
      </w:r>
      <w:r w:rsidR="00145492" w:rsidRPr="005C6FB6">
        <w:rPr>
          <w:rFonts w:ascii="Arial" w:hAnsi="Arial" w:cs="Arial"/>
          <w:sz w:val="20"/>
          <w:szCs w:val="20"/>
          <w:lang w:val="en-IE"/>
        </w:rPr>
        <w:t xml:space="preserve">, </w:t>
      </w:r>
      <w:r w:rsidRPr="005C6FB6">
        <w:rPr>
          <w:rFonts w:ascii="Arial" w:hAnsi="Arial" w:cs="Arial"/>
          <w:sz w:val="20"/>
          <w:szCs w:val="20"/>
          <w:lang w:val="en-IE"/>
        </w:rPr>
        <w:t xml:space="preserve">is usually involved in a criminal case and should be advised that the </w:t>
      </w:r>
      <w:r w:rsidRPr="005C6FB6">
        <w:rPr>
          <w:rFonts w:ascii="Arial" w:hAnsi="Arial" w:cs="Arial"/>
          <w:sz w:val="20"/>
          <w:szCs w:val="20"/>
          <w:lang w:val="en-IE"/>
        </w:rPr>
        <w:lastRenderedPageBreak/>
        <w:t>Board is unable to deal with criminal matters and they should seek legal aid from the court. However, if unsure, ask a solicitor, or allow the person to make an application for legal aid.</w:t>
      </w:r>
    </w:p>
    <w:p w:rsidR="00EB63E3" w:rsidRPr="005C6FB6" w:rsidRDefault="00EB63E3" w:rsidP="00EB63E3">
      <w:pPr>
        <w:rPr>
          <w:rFonts w:ascii="Arial" w:hAnsi="Arial" w:cs="Arial"/>
          <w:sz w:val="20"/>
          <w:szCs w:val="20"/>
          <w:lang w:val="en-IE"/>
        </w:rPr>
      </w:pPr>
    </w:p>
    <w:p w:rsidR="00FD2D06" w:rsidRPr="005C6FB6" w:rsidRDefault="00EB63E3" w:rsidP="004E292D">
      <w:pPr>
        <w:pStyle w:val="Heading2"/>
      </w:pPr>
      <w:bookmarkStart w:id="4" w:name="_Toc530660797"/>
      <w:r w:rsidRPr="005C6FB6">
        <w:t>Structure of a law centre</w:t>
      </w:r>
      <w:bookmarkEnd w:id="4"/>
    </w:p>
    <w:p w:rsidR="00EB63E3" w:rsidRPr="005C6FB6" w:rsidRDefault="00EB63E3" w:rsidP="00EB63E3">
      <w:pPr>
        <w:rPr>
          <w:rFonts w:ascii="Arial" w:hAnsi="Arial" w:cs="Arial"/>
          <w:sz w:val="20"/>
          <w:szCs w:val="20"/>
          <w:lang w:val="en-IE"/>
        </w:rPr>
      </w:pPr>
      <w:r w:rsidRPr="005C6FB6">
        <w:rPr>
          <w:rFonts w:ascii="Arial" w:hAnsi="Arial" w:cs="Arial"/>
          <w:sz w:val="20"/>
          <w:szCs w:val="20"/>
          <w:lang w:val="en-IE"/>
        </w:rPr>
        <w:t>Law centres vary in size and staff make up as follows:-</w:t>
      </w:r>
    </w:p>
    <w:p w:rsidR="00EB63E3" w:rsidRPr="005C6FB6" w:rsidRDefault="00EB63E3" w:rsidP="008D2EA4">
      <w:pPr>
        <w:numPr>
          <w:ilvl w:val="0"/>
          <w:numId w:val="4"/>
        </w:numPr>
        <w:rPr>
          <w:rFonts w:ascii="Arial" w:hAnsi="Arial" w:cs="Arial"/>
          <w:sz w:val="20"/>
          <w:szCs w:val="20"/>
          <w:lang w:val="en-IE"/>
        </w:rPr>
      </w:pPr>
      <w:r w:rsidRPr="005C6FB6">
        <w:rPr>
          <w:rFonts w:ascii="Arial" w:hAnsi="Arial" w:cs="Arial"/>
          <w:sz w:val="20"/>
          <w:szCs w:val="20"/>
          <w:lang w:val="en-IE"/>
        </w:rPr>
        <w:t>The smalle</w:t>
      </w:r>
      <w:r w:rsidR="004354DF" w:rsidRPr="005C6FB6">
        <w:rPr>
          <w:rFonts w:ascii="Arial" w:hAnsi="Arial" w:cs="Arial"/>
          <w:sz w:val="20"/>
          <w:szCs w:val="20"/>
          <w:lang w:val="en-IE"/>
        </w:rPr>
        <w:t>r</w:t>
      </w:r>
      <w:r w:rsidRPr="005C6FB6">
        <w:rPr>
          <w:rFonts w:ascii="Arial" w:hAnsi="Arial" w:cs="Arial"/>
          <w:sz w:val="20"/>
          <w:szCs w:val="20"/>
          <w:lang w:val="en-IE"/>
        </w:rPr>
        <w:t xml:space="preserve"> law centres are staffed by a Managing Solicitor Grade II, a Law Clerk</w:t>
      </w:r>
      <w:r w:rsidR="00712079" w:rsidRPr="005C6FB6">
        <w:rPr>
          <w:rFonts w:ascii="Arial" w:hAnsi="Arial" w:cs="Arial"/>
          <w:sz w:val="20"/>
          <w:szCs w:val="20"/>
          <w:lang w:val="en-IE"/>
        </w:rPr>
        <w:t>/ Legal Clerk</w:t>
      </w:r>
      <w:r w:rsidRPr="005C6FB6">
        <w:rPr>
          <w:rFonts w:ascii="Arial" w:hAnsi="Arial" w:cs="Arial"/>
          <w:sz w:val="20"/>
          <w:szCs w:val="20"/>
          <w:lang w:val="en-IE"/>
        </w:rPr>
        <w:t>, and a Clerical Officer</w:t>
      </w:r>
    </w:p>
    <w:p w:rsidR="00EB63E3" w:rsidRPr="005C6FB6" w:rsidRDefault="00EB63E3" w:rsidP="008D2EA4">
      <w:pPr>
        <w:numPr>
          <w:ilvl w:val="0"/>
          <w:numId w:val="4"/>
        </w:numPr>
        <w:rPr>
          <w:rFonts w:ascii="Arial" w:hAnsi="Arial" w:cs="Arial"/>
          <w:sz w:val="20"/>
          <w:szCs w:val="20"/>
          <w:lang w:val="en-IE"/>
        </w:rPr>
      </w:pPr>
      <w:r w:rsidRPr="005C6FB6">
        <w:rPr>
          <w:rFonts w:ascii="Arial" w:hAnsi="Arial" w:cs="Arial"/>
          <w:sz w:val="20"/>
          <w:szCs w:val="20"/>
          <w:lang w:val="en-IE"/>
        </w:rPr>
        <w:t xml:space="preserve">Medium sized law centres will be managed by a Managing Solicitor Grade II, with one to three Solicitors – Grade III, a Legal Clerk / Law Clerk, and a number of clerical officers </w:t>
      </w:r>
    </w:p>
    <w:p w:rsidR="00EB63E3" w:rsidRPr="005C6FB6" w:rsidRDefault="00EB63E3" w:rsidP="008D2EA4">
      <w:pPr>
        <w:numPr>
          <w:ilvl w:val="0"/>
          <w:numId w:val="4"/>
        </w:numPr>
        <w:rPr>
          <w:rFonts w:ascii="Arial" w:hAnsi="Arial" w:cs="Arial"/>
          <w:sz w:val="20"/>
          <w:szCs w:val="20"/>
          <w:lang w:val="en-IE"/>
        </w:rPr>
      </w:pPr>
      <w:r w:rsidRPr="005C6FB6">
        <w:rPr>
          <w:rFonts w:ascii="Arial" w:hAnsi="Arial" w:cs="Arial"/>
          <w:sz w:val="20"/>
          <w:szCs w:val="20"/>
          <w:lang w:val="en-IE"/>
        </w:rPr>
        <w:t>The large</w:t>
      </w:r>
      <w:r w:rsidR="004354DF" w:rsidRPr="005C6FB6">
        <w:rPr>
          <w:rFonts w:ascii="Arial" w:hAnsi="Arial" w:cs="Arial"/>
          <w:sz w:val="20"/>
          <w:szCs w:val="20"/>
          <w:lang w:val="en-IE"/>
        </w:rPr>
        <w:t>r</w:t>
      </w:r>
      <w:r w:rsidRPr="005C6FB6">
        <w:rPr>
          <w:rFonts w:ascii="Arial" w:hAnsi="Arial" w:cs="Arial"/>
          <w:sz w:val="20"/>
          <w:szCs w:val="20"/>
          <w:lang w:val="en-IE"/>
        </w:rPr>
        <w:t xml:space="preserve"> law centres are managed by a Managing Solicitor Grade I, with four or more solicitors, a Legal Clerk, and a number of clerical officers</w:t>
      </w:r>
      <w:r w:rsidR="003A0F45" w:rsidRPr="005C6FB6">
        <w:rPr>
          <w:rFonts w:ascii="Arial" w:hAnsi="Arial" w:cs="Arial"/>
          <w:sz w:val="20"/>
          <w:szCs w:val="20"/>
          <w:lang w:val="en-IE"/>
        </w:rPr>
        <w:t>.</w:t>
      </w:r>
    </w:p>
    <w:p w:rsidR="00EB63E3" w:rsidRPr="005C6FB6" w:rsidRDefault="00EB63E3" w:rsidP="00EB63E3">
      <w:pPr>
        <w:rPr>
          <w:rFonts w:ascii="Arial" w:hAnsi="Arial" w:cs="Arial"/>
          <w:sz w:val="20"/>
          <w:szCs w:val="20"/>
          <w:lang w:val="en-IE"/>
        </w:rPr>
      </w:pPr>
    </w:p>
    <w:p w:rsidR="00EB63E3" w:rsidRPr="005C6FB6" w:rsidRDefault="00EB63E3" w:rsidP="00EB63E3">
      <w:pPr>
        <w:rPr>
          <w:rFonts w:ascii="Arial" w:hAnsi="Arial" w:cs="Arial"/>
          <w:sz w:val="20"/>
          <w:szCs w:val="20"/>
          <w:lang w:val="en-IE"/>
        </w:rPr>
      </w:pPr>
      <w:r w:rsidRPr="005C6FB6">
        <w:rPr>
          <w:rFonts w:ascii="Arial" w:hAnsi="Arial" w:cs="Arial"/>
          <w:sz w:val="20"/>
          <w:szCs w:val="20"/>
          <w:lang w:val="en-IE"/>
        </w:rPr>
        <w:t>It should be noted that this staff make up is not ‘cast in stone’ and is subject to change depending on resources and potential efficiencies.</w:t>
      </w:r>
    </w:p>
    <w:p w:rsidR="00F319B1" w:rsidRPr="00A25A65" w:rsidRDefault="00F319B1" w:rsidP="00C23D02">
      <w:pPr>
        <w:rPr>
          <w:lang w:val="en-IE"/>
        </w:rPr>
      </w:pPr>
    </w:p>
    <w:p w:rsidR="00EB63E3" w:rsidRPr="005C6FB6" w:rsidRDefault="00EB63E3" w:rsidP="004E292D">
      <w:pPr>
        <w:pStyle w:val="Heading3"/>
      </w:pPr>
      <w:r w:rsidRPr="005C6FB6">
        <w:t>Duties of law centre staff</w:t>
      </w:r>
    </w:p>
    <w:p w:rsidR="00EB63E3" w:rsidRPr="005C6FB6" w:rsidRDefault="00EB63E3" w:rsidP="00EB63E3">
      <w:pPr>
        <w:rPr>
          <w:rFonts w:ascii="Arial" w:hAnsi="Arial" w:cs="Arial"/>
          <w:sz w:val="20"/>
          <w:szCs w:val="20"/>
          <w:lang w:val="en-IE"/>
        </w:rPr>
      </w:pPr>
      <w:r w:rsidRPr="005C6FB6">
        <w:rPr>
          <w:rFonts w:ascii="Arial" w:hAnsi="Arial" w:cs="Arial"/>
          <w:sz w:val="20"/>
          <w:szCs w:val="20"/>
          <w:lang w:val="en-IE"/>
        </w:rPr>
        <w:t>This section sets out in general the duties of law centre staff. It is not a replacement for the detailed Job Specifications available from Human Resources, but a guide to the general role of each staff member.</w:t>
      </w:r>
    </w:p>
    <w:p w:rsidR="00EB63E3" w:rsidRPr="005C6FB6" w:rsidRDefault="00EB63E3" w:rsidP="00EB63E3">
      <w:pPr>
        <w:rPr>
          <w:rFonts w:ascii="Arial" w:hAnsi="Arial" w:cs="Arial"/>
          <w:b/>
          <w:sz w:val="20"/>
          <w:szCs w:val="20"/>
          <w:lang w:val="en-IE"/>
        </w:rPr>
      </w:pPr>
    </w:p>
    <w:p w:rsidR="00EB63E3" w:rsidRPr="005C6FB6" w:rsidRDefault="00EB63E3" w:rsidP="004E292D">
      <w:pPr>
        <w:pStyle w:val="Heading3"/>
      </w:pPr>
      <w:r w:rsidRPr="005C6FB6">
        <w:t>Managing Solicitor – Grades I and II</w:t>
      </w:r>
    </w:p>
    <w:p w:rsidR="00EB63E3" w:rsidRPr="005C6FB6" w:rsidRDefault="00EB63E3" w:rsidP="00EB63E3">
      <w:pPr>
        <w:rPr>
          <w:rFonts w:ascii="Arial" w:hAnsi="Arial" w:cs="Arial"/>
          <w:bCs/>
          <w:sz w:val="20"/>
          <w:szCs w:val="20"/>
          <w:lang w:val="en-IE"/>
        </w:rPr>
      </w:pPr>
      <w:r w:rsidRPr="005C6FB6">
        <w:rPr>
          <w:rFonts w:ascii="Arial" w:hAnsi="Arial" w:cs="Arial"/>
          <w:bCs/>
          <w:sz w:val="20"/>
          <w:szCs w:val="20"/>
          <w:lang w:val="en-IE"/>
        </w:rPr>
        <w:t xml:space="preserve">The managing solicitor has full and general responsibility for the provision of legal services in the law centre, through the management of the staff and resources in the law centre. Where there is both a managing solicitor grade I and II appointed to a law centre, the Managing Solicitor Grade I is the manager of the centre while the Grade II assists with the management functions. The managing solicitor manages the staff and physical resources of the centre and is accountable for the general performance of the centre and the provision of professional services in accordance with the relevant legislation and guidelines. </w:t>
      </w:r>
    </w:p>
    <w:p w:rsidR="00EB63E3" w:rsidRPr="005C6FB6" w:rsidRDefault="00EB63E3" w:rsidP="00EB63E3">
      <w:pPr>
        <w:rPr>
          <w:rFonts w:ascii="Arial" w:hAnsi="Arial" w:cs="Arial"/>
          <w:bCs/>
          <w:sz w:val="20"/>
          <w:szCs w:val="20"/>
          <w:lang w:val="en-IE"/>
        </w:rPr>
      </w:pPr>
    </w:p>
    <w:p w:rsidR="00EB63E3" w:rsidRPr="005C6FB6" w:rsidRDefault="00EB63E3" w:rsidP="00EB63E3">
      <w:pPr>
        <w:rPr>
          <w:rFonts w:ascii="Arial" w:hAnsi="Arial" w:cs="Arial"/>
          <w:bCs/>
          <w:sz w:val="20"/>
          <w:szCs w:val="20"/>
          <w:lang w:val="en-IE"/>
        </w:rPr>
      </w:pPr>
      <w:r w:rsidRPr="005C6FB6">
        <w:rPr>
          <w:rFonts w:ascii="Arial" w:hAnsi="Arial" w:cs="Arial"/>
          <w:bCs/>
          <w:sz w:val="20"/>
          <w:szCs w:val="20"/>
          <w:lang w:val="en-IE"/>
        </w:rPr>
        <w:t>The managing solicitor is a practicing solicitor and will take on clients.</w:t>
      </w:r>
    </w:p>
    <w:p w:rsidR="00895F89" w:rsidRPr="005C6FB6" w:rsidRDefault="00895F89" w:rsidP="00EB63E3">
      <w:pPr>
        <w:rPr>
          <w:rFonts w:ascii="Arial" w:hAnsi="Arial" w:cs="Arial"/>
          <w:bCs/>
          <w:sz w:val="20"/>
          <w:szCs w:val="20"/>
          <w:lang w:val="en-IE"/>
        </w:rPr>
      </w:pPr>
    </w:p>
    <w:p w:rsidR="00895F89" w:rsidRPr="005C6FB6" w:rsidRDefault="00895F89" w:rsidP="00EB63E3">
      <w:pPr>
        <w:rPr>
          <w:rFonts w:ascii="Arial" w:hAnsi="Arial" w:cs="Arial"/>
          <w:bCs/>
          <w:sz w:val="20"/>
          <w:szCs w:val="20"/>
          <w:lang w:val="en-IE"/>
        </w:rPr>
      </w:pPr>
      <w:r w:rsidRPr="005C6FB6">
        <w:rPr>
          <w:rFonts w:ascii="Arial" w:hAnsi="Arial" w:cs="Arial"/>
          <w:bCs/>
          <w:sz w:val="20"/>
          <w:szCs w:val="20"/>
          <w:lang w:val="en-IE"/>
        </w:rPr>
        <w:t>In the case of an office (e.g. the Dolphin House Service) which is not managed by a managing solicitor, the term “managing solicitor” in this Handbook also refers to the manager of such an office.</w:t>
      </w:r>
    </w:p>
    <w:p w:rsidR="00E56BB8" w:rsidRPr="005C6FB6" w:rsidRDefault="00E56BB8" w:rsidP="00EB63E3">
      <w:pPr>
        <w:rPr>
          <w:rFonts w:ascii="Arial" w:hAnsi="Arial" w:cs="Arial"/>
          <w:b/>
          <w:i/>
          <w:iCs/>
          <w:sz w:val="22"/>
          <w:szCs w:val="22"/>
          <w:lang w:val="en-IE"/>
        </w:rPr>
      </w:pPr>
    </w:p>
    <w:p w:rsidR="00EB63E3" w:rsidRPr="005C6FB6" w:rsidRDefault="00EB63E3" w:rsidP="004E292D">
      <w:pPr>
        <w:pStyle w:val="Heading3"/>
      </w:pPr>
      <w:r w:rsidRPr="005C6FB6">
        <w:t>Solicitor - Grade III</w:t>
      </w:r>
    </w:p>
    <w:p w:rsidR="00EB63E3" w:rsidRPr="005C6FB6" w:rsidRDefault="00EB63E3" w:rsidP="00EB63E3">
      <w:pPr>
        <w:pStyle w:val="DefaultText"/>
        <w:rPr>
          <w:rFonts w:ascii="Arial" w:hAnsi="Arial" w:cs="Arial"/>
          <w:sz w:val="20"/>
          <w:szCs w:val="20"/>
          <w:lang w:val="en-IE"/>
        </w:rPr>
      </w:pPr>
      <w:r w:rsidRPr="005C6FB6">
        <w:rPr>
          <w:rFonts w:ascii="Arial" w:hAnsi="Arial" w:cs="Arial"/>
          <w:sz w:val="20"/>
          <w:szCs w:val="20"/>
          <w:lang w:val="en-IE"/>
        </w:rPr>
        <w:t xml:space="preserve">Solicitors - Grade III are responsible for providing an efficient and effective legal service to clients. They give legal advice to those who are eligible and require the Board’s services. They also provide legal aid - representation in courts. </w:t>
      </w:r>
      <w:r w:rsidR="0050716D" w:rsidRPr="005C6FB6">
        <w:rPr>
          <w:rFonts w:ascii="Arial" w:hAnsi="Arial" w:cs="Arial"/>
          <w:sz w:val="20"/>
          <w:szCs w:val="20"/>
          <w:lang w:val="en-IE"/>
        </w:rPr>
        <w:t xml:space="preserve"> </w:t>
      </w:r>
      <w:r w:rsidR="00C4519C" w:rsidRPr="005C6FB6">
        <w:rPr>
          <w:rFonts w:ascii="Arial" w:hAnsi="Arial" w:cs="Arial"/>
          <w:sz w:val="20"/>
          <w:szCs w:val="20"/>
          <w:lang w:val="en-IE"/>
        </w:rPr>
        <w:t>T</w:t>
      </w:r>
      <w:r w:rsidRPr="005C6FB6">
        <w:rPr>
          <w:rFonts w:ascii="Arial" w:hAnsi="Arial" w:cs="Arial"/>
          <w:sz w:val="20"/>
          <w:szCs w:val="20"/>
          <w:lang w:val="en-IE"/>
        </w:rPr>
        <w:t>hey represent client</w:t>
      </w:r>
      <w:r w:rsidR="0050716D" w:rsidRPr="005C6FB6">
        <w:rPr>
          <w:rFonts w:ascii="Arial" w:hAnsi="Arial" w:cs="Arial"/>
          <w:sz w:val="20"/>
          <w:szCs w:val="20"/>
          <w:lang w:val="en-IE"/>
        </w:rPr>
        <w:t>s</w:t>
      </w:r>
      <w:r w:rsidRPr="005C6FB6">
        <w:rPr>
          <w:rFonts w:ascii="Arial" w:hAnsi="Arial" w:cs="Arial"/>
          <w:sz w:val="20"/>
          <w:szCs w:val="20"/>
          <w:lang w:val="en-IE"/>
        </w:rPr>
        <w:t xml:space="preserve"> in court </w:t>
      </w:r>
      <w:r w:rsidR="00C4519C" w:rsidRPr="005C6FB6">
        <w:rPr>
          <w:rFonts w:ascii="Arial" w:hAnsi="Arial" w:cs="Arial"/>
          <w:sz w:val="20"/>
          <w:szCs w:val="20"/>
          <w:lang w:val="en-IE"/>
        </w:rPr>
        <w:t xml:space="preserve">and in certain cases </w:t>
      </w:r>
      <w:r w:rsidRPr="005C6FB6">
        <w:rPr>
          <w:rFonts w:ascii="Arial" w:hAnsi="Arial" w:cs="Arial"/>
          <w:sz w:val="20"/>
          <w:szCs w:val="20"/>
          <w:lang w:val="en-IE"/>
        </w:rPr>
        <w:t>they may retain a barrister to assist and to provide the advocacy services.</w:t>
      </w:r>
    </w:p>
    <w:p w:rsidR="00EB63E3" w:rsidRPr="005C6FB6" w:rsidRDefault="00EB63E3" w:rsidP="00EB63E3">
      <w:pPr>
        <w:pStyle w:val="DefaultText"/>
        <w:rPr>
          <w:rFonts w:ascii="Arial" w:hAnsi="Arial" w:cs="Arial"/>
          <w:sz w:val="20"/>
          <w:szCs w:val="20"/>
          <w:lang w:val="en-IE"/>
        </w:rPr>
      </w:pPr>
    </w:p>
    <w:p w:rsidR="00EB63E3" w:rsidRPr="005C6FB6" w:rsidRDefault="00EB63E3" w:rsidP="004E292D">
      <w:pPr>
        <w:pStyle w:val="Heading3"/>
      </w:pPr>
      <w:r w:rsidRPr="005C6FB6">
        <w:t>Law/Legal Clerks</w:t>
      </w:r>
    </w:p>
    <w:p w:rsidR="00EB63E3" w:rsidRPr="005C6FB6" w:rsidRDefault="00EB63E3" w:rsidP="00EB63E3">
      <w:pPr>
        <w:rPr>
          <w:rFonts w:ascii="Arial" w:hAnsi="Arial" w:cs="Arial"/>
          <w:b/>
          <w:sz w:val="20"/>
          <w:szCs w:val="20"/>
          <w:lang w:val="en-IE"/>
        </w:rPr>
      </w:pPr>
      <w:r w:rsidRPr="005C6FB6">
        <w:rPr>
          <w:rFonts w:ascii="Arial" w:hAnsi="Arial" w:cs="Arial"/>
          <w:sz w:val="20"/>
          <w:szCs w:val="20"/>
          <w:lang w:val="en-IE"/>
        </w:rPr>
        <w:t xml:space="preserve">The role of the paralegal in the law centre is to assist solicitors in the provision of legal services to the public through direct legal/client output and supporting (administrative functions). Paralegals may assist solicitors in the drawing up of court/legal </w:t>
      </w:r>
      <w:r w:rsidR="00712079" w:rsidRPr="005C6FB6">
        <w:rPr>
          <w:rFonts w:ascii="Arial" w:hAnsi="Arial" w:cs="Arial"/>
          <w:sz w:val="20"/>
          <w:szCs w:val="20"/>
          <w:lang w:val="en-IE"/>
        </w:rPr>
        <w:t>documentation;</w:t>
      </w:r>
      <w:r w:rsidRPr="005C6FB6">
        <w:rPr>
          <w:rFonts w:ascii="Arial" w:hAnsi="Arial" w:cs="Arial"/>
          <w:sz w:val="20"/>
          <w:szCs w:val="20"/>
          <w:lang w:val="en-IE"/>
        </w:rPr>
        <w:t xml:space="preserve"> take notes at court hearings, and or conducting meetings with and taking attendances from clients. </w:t>
      </w:r>
    </w:p>
    <w:p w:rsidR="00EB63E3" w:rsidRPr="005C6FB6" w:rsidRDefault="00EB63E3" w:rsidP="00EB63E3">
      <w:pPr>
        <w:rPr>
          <w:rFonts w:ascii="Arial" w:hAnsi="Arial" w:cs="Arial"/>
          <w:b/>
          <w:sz w:val="20"/>
          <w:szCs w:val="20"/>
          <w:lang w:val="en-IE"/>
        </w:rPr>
      </w:pPr>
      <w:r w:rsidRPr="005C6FB6">
        <w:rPr>
          <w:rFonts w:ascii="Arial" w:hAnsi="Arial" w:cs="Arial"/>
          <w:b/>
          <w:sz w:val="20"/>
          <w:szCs w:val="20"/>
          <w:lang w:val="en-IE"/>
        </w:rPr>
        <w:t xml:space="preserve"> </w:t>
      </w:r>
    </w:p>
    <w:p w:rsidR="00EB63E3" w:rsidRPr="005C6FB6" w:rsidRDefault="00EB63E3" w:rsidP="004E292D">
      <w:pPr>
        <w:pStyle w:val="Heading3"/>
      </w:pPr>
      <w:r w:rsidRPr="005C6FB6">
        <w:t>Clerical Officers</w:t>
      </w:r>
    </w:p>
    <w:p w:rsidR="00EB63E3" w:rsidRPr="005C6FB6" w:rsidRDefault="00EB63E3" w:rsidP="00EB63E3">
      <w:pPr>
        <w:pStyle w:val="DefaultText"/>
        <w:rPr>
          <w:rFonts w:ascii="Arial" w:hAnsi="Arial" w:cs="Arial"/>
          <w:sz w:val="20"/>
          <w:szCs w:val="20"/>
          <w:lang w:val="en-IE"/>
        </w:rPr>
      </w:pPr>
      <w:r w:rsidRPr="005C6FB6">
        <w:rPr>
          <w:rFonts w:ascii="Arial" w:hAnsi="Arial" w:cs="Arial"/>
          <w:sz w:val="20"/>
          <w:szCs w:val="20"/>
          <w:lang w:val="en-IE"/>
        </w:rPr>
        <w:t xml:space="preserve">Clerical officers provide administrative support to ensure the effective operation of the law centre. Clerical officers duties include </w:t>
      </w:r>
      <w:r w:rsidR="00FD2D06" w:rsidRPr="005C6FB6">
        <w:rPr>
          <w:rFonts w:ascii="Arial" w:hAnsi="Arial" w:cs="Arial"/>
          <w:sz w:val="20"/>
          <w:szCs w:val="20"/>
          <w:lang w:val="en-IE"/>
        </w:rPr>
        <w:t>determining financial eligibility, reception duties</w:t>
      </w:r>
      <w:r w:rsidRPr="005C6FB6">
        <w:rPr>
          <w:rFonts w:ascii="Arial" w:hAnsi="Arial" w:cs="Arial"/>
          <w:sz w:val="20"/>
          <w:szCs w:val="20"/>
          <w:lang w:val="en-IE"/>
        </w:rPr>
        <w:t xml:space="preserve">, entering information on the computer system, being involved in the applications procedure, typing, answering the phone, sending letters, ordering stationary, doing the post, </w:t>
      </w:r>
      <w:r w:rsidR="00F95685" w:rsidRPr="005C6FB6">
        <w:rPr>
          <w:rFonts w:ascii="Arial" w:hAnsi="Arial" w:cs="Arial"/>
          <w:sz w:val="20"/>
          <w:szCs w:val="20"/>
          <w:lang w:val="en-IE"/>
        </w:rPr>
        <w:t xml:space="preserve">taking information </w:t>
      </w:r>
      <w:r w:rsidRPr="005C6FB6">
        <w:rPr>
          <w:rFonts w:ascii="Arial" w:hAnsi="Arial" w:cs="Arial"/>
          <w:sz w:val="20"/>
          <w:szCs w:val="20"/>
          <w:lang w:val="en-IE"/>
        </w:rPr>
        <w:t>and other support activities.</w:t>
      </w:r>
    </w:p>
    <w:p w:rsidR="00EB63E3" w:rsidRPr="005C6FB6" w:rsidRDefault="00EB63E3" w:rsidP="00EB63E3">
      <w:pPr>
        <w:pStyle w:val="DefaultText"/>
        <w:rPr>
          <w:rFonts w:ascii="Arial" w:hAnsi="Arial" w:cs="Arial"/>
          <w:sz w:val="20"/>
          <w:szCs w:val="20"/>
          <w:lang w:val="en-IE"/>
        </w:rPr>
      </w:pPr>
    </w:p>
    <w:p w:rsidR="00EB63E3" w:rsidRPr="005C6FB6" w:rsidRDefault="00EB63E3" w:rsidP="00EB63E3">
      <w:pPr>
        <w:pStyle w:val="DefaultText"/>
        <w:rPr>
          <w:rFonts w:ascii="Arial" w:hAnsi="Arial" w:cs="Arial"/>
          <w:sz w:val="20"/>
          <w:szCs w:val="20"/>
          <w:lang w:val="en-IE"/>
        </w:rPr>
      </w:pPr>
      <w:r w:rsidRPr="005C6FB6">
        <w:rPr>
          <w:rFonts w:ascii="Arial" w:hAnsi="Arial" w:cs="Arial"/>
          <w:sz w:val="20"/>
          <w:szCs w:val="20"/>
          <w:lang w:val="en-IE"/>
        </w:rPr>
        <w:t>In smaller law centres, the clerical officer and law</w:t>
      </w:r>
      <w:r w:rsidR="00712079" w:rsidRPr="005C6FB6">
        <w:rPr>
          <w:rFonts w:ascii="Arial" w:hAnsi="Arial" w:cs="Arial"/>
          <w:sz w:val="20"/>
          <w:szCs w:val="20"/>
          <w:lang w:val="en-IE"/>
        </w:rPr>
        <w:t xml:space="preserve">/legal </w:t>
      </w:r>
      <w:r w:rsidRPr="005C6FB6">
        <w:rPr>
          <w:rFonts w:ascii="Arial" w:hAnsi="Arial" w:cs="Arial"/>
          <w:sz w:val="20"/>
          <w:szCs w:val="20"/>
          <w:lang w:val="en-IE"/>
        </w:rPr>
        <w:t xml:space="preserve">clerk should be familiar with each other’s duties and be able to deputise during each other’s temporary absence from the law </w:t>
      </w:r>
      <w:r w:rsidRPr="005C6FB6">
        <w:rPr>
          <w:rFonts w:ascii="Arial" w:hAnsi="Arial" w:cs="Arial"/>
          <w:sz w:val="20"/>
          <w:szCs w:val="20"/>
          <w:lang w:val="en-IE"/>
        </w:rPr>
        <w:lastRenderedPageBreak/>
        <w:t>centre. The clerical officer role is not specifically limited and it may also involve an element of taking information from clients.</w:t>
      </w:r>
    </w:p>
    <w:p w:rsidR="00EB63E3" w:rsidRPr="005C6FB6" w:rsidRDefault="00EB63E3" w:rsidP="00EB63E3">
      <w:pPr>
        <w:rPr>
          <w:rFonts w:ascii="Arial" w:hAnsi="Arial" w:cs="Arial"/>
          <w:sz w:val="20"/>
          <w:szCs w:val="20"/>
          <w:lang w:val="en-IE"/>
        </w:rPr>
      </w:pPr>
    </w:p>
    <w:p w:rsidR="00FD2D06" w:rsidRPr="005C6FB6" w:rsidRDefault="00EB63E3" w:rsidP="004E292D">
      <w:pPr>
        <w:pStyle w:val="Heading2"/>
        <w:rPr>
          <w:lang w:bidi="hi-IN"/>
        </w:rPr>
      </w:pPr>
      <w:bookmarkStart w:id="5" w:name="_Toc530660798"/>
      <w:r w:rsidRPr="005C6FB6">
        <w:rPr>
          <w:lang w:bidi="hi-IN"/>
        </w:rPr>
        <w:t>Head Office</w:t>
      </w:r>
      <w:bookmarkEnd w:id="5"/>
    </w:p>
    <w:p w:rsidR="006D4324" w:rsidRPr="005C6FB6" w:rsidRDefault="006D4324" w:rsidP="004E292D">
      <w:pPr>
        <w:rPr>
          <w:lang w:val="en-IE" w:bidi="hi-IN"/>
        </w:rPr>
      </w:pPr>
    </w:p>
    <w:p w:rsidR="00EB63E3" w:rsidRPr="005C6FB6" w:rsidRDefault="00EB63E3" w:rsidP="00AC2767">
      <w:pPr>
        <w:rPr>
          <w:rFonts w:ascii="Arial" w:hAnsi="Arial" w:cs="Arial"/>
          <w:sz w:val="20"/>
          <w:szCs w:val="20"/>
          <w:lang w:val="en-IE" w:bidi="hi-IN"/>
        </w:rPr>
      </w:pPr>
      <w:r w:rsidRPr="005C6FB6">
        <w:rPr>
          <w:rFonts w:ascii="Arial" w:hAnsi="Arial" w:cs="Arial"/>
          <w:sz w:val="20"/>
          <w:szCs w:val="20"/>
          <w:lang w:val="en-IE" w:bidi="hi-IN"/>
        </w:rPr>
        <w:t>The Board’s Head Office is located in Quay Street, Cahirciveen, Co. Kerry</w:t>
      </w:r>
      <w:r w:rsidR="0082282A" w:rsidRPr="005C6FB6">
        <w:rPr>
          <w:rFonts w:ascii="Arial" w:hAnsi="Arial" w:cs="Arial"/>
          <w:sz w:val="20"/>
          <w:szCs w:val="20"/>
          <w:lang w:val="en-IE" w:bidi="hi-IN"/>
        </w:rPr>
        <w:t xml:space="preserve"> V23 RD46</w:t>
      </w:r>
      <w:r w:rsidRPr="005C6FB6">
        <w:rPr>
          <w:rFonts w:ascii="Arial" w:hAnsi="Arial" w:cs="Arial"/>
          <w:sz w:val="20"/>
          <w:szCs w:val="20"/>
          <w:lang w:val="en-IE" w:bidi="hi-IN"/>
        </w:rPr>
        <w:t>. A number of head office functions are located in the Board’s Dublin offices.</w:t>
      </w:r>
    </w:p>
    <w:p w:rsidR="00EB63E3" w:rsidRPr="005C6FB6" w:rsidRDefault="00EB63E3" w:rsidP="00AC2767">
      <w:pPr>
        <w:rPr>
          <w:rFonts w:ascii="Arial" w:hAnsi="Arial" w:cs="Arial"/>
          <w:sz w:val="20"/>
          <w:szCs w:val="20"/>
          <w:lang w:val="en-IE" w:bidi="hi-IN"/>
        </w:rPr>
      </w:pPr>
    </w:p>
    <w:p w:rsidR="00EB63E3" w:rsidRPr="005C6FB6" w:rsidRDefault="00EB63E3" w:rsidP="004E292D">
      <w:pPr>
        <w:pStyle w:val="Heading3"/>
        <w:rPr>
          <w:lang w:bidi="hi-IN"/>
        </w:rPr>
      </w:pPr>
      <w:r w:rsidRPr="005C6FB6">
        <w:rPr>
          <w:lang w:bidi="hi-IN"/>
        </w:rPr>
        <w:t>Structure of Head Office</w:t>
      </w:r>
    </w:p>
    <w:p w:rsidR="00B872CA" w:rsidRPr="005C6FB6" w:rsidRDefault="00EB63E3" w:rsidP="00AC2767">
      <w:pPr>
        <w:rPr>
          <w:rFonts w:ascii="Arial" w:hAnsi="Arial" w:cs="Arial"/>
          <w:sz w:val="20"/>
          <w:szCs w:val="20"/>
          <w:lang w:val="en-IE" w:bidi="hi-IN"/>
        </w:rPr>
      </w:pPr>
      <w:r w:rsidRPr="005C6FB6">
        <w:rPr>
          <w:rFonts w:ascii="Arial" w:hAnsi="Arial" w:cs="Arial"/>
          <w:sz w:val="20"/>
          <w:szCs w:val="20"/>
          <w:lang w:val="en-IE" w:bidi="hi-IN"/>
        </w:rPr>
        <w:t xml:space="preserve">The Board’s staff is headed by a Chief Executive appointed by the Minister for Justice and </w:t>
      </w:r>
      <w:r w:rsidR="0050716D" w:rsidRPr="005C6FB6">
        <w:rPr>
          <w:rFonts w:ascii="Arial" w:hAnsi="Arial" w:cs="Arial"/>
          <w:sz w:val="20"/>
          <w:szCs w:val="20"/>
          <w:lang w:val="en-IE" w:bidi="hi-IN"/>
        </w:rPr>
        <w:t>Equality</w:t>
      </w:r>
      <w:r w:rsidRPr="005C6FB6">
        <w:rPr>
          <w:rFonts w:ascii="Arial" w:hAnsi="Arial" w:cs="Arial"/>
          <w:sz w:val="20"/>
          <w:szCs w:val="20"/>
          <w:lang w:val="en-IE" w:bidi="hi-IN"/>
        </w:rPr>
        <w:t xml:space="preserve">, upon the recommendation of the Public Appointments Service. </w:t>
      </w:r>
      <w:r w:rsidR="00491498" w:rsidRPr="005C6FB6">
        <w:rPr>
          <w:rFonts w:ascii="Arial" w:hAnsi="Arial" w:cs="Arial"/>
          <w:sz w:val="20"/>
          <w:szCs w:val="20"/>
          <w:lang w:val="en-IE" w:bidi="hi-IN"/>
        </w:rPr>
        <w:t xml:space="preserve">A number of Directors report directly to the Chief Executive.  </w:t>
      </w:r>
    </w:p>
    <w:p w:rsidR="00EB63E3" w:rsidRPr="005C6FB6" w:rsidRDefault="00EB63E3" w:rsidP="00AC2767">
      <w:pPr>
        <w:rPr>
          <w:rFonts w:ascii="Arial" w:hAnsi="Arial" w:cs="Arial"/>
          <w:sz w:val="20"/>
          <w:szCs w:val="20"/>
          <w:lang w:val="en-IE" w:bidi="hi-IN"/>
        </w:rPr>
      </w:pPr>
    </w:p>
    <w:p w:rsidR="00EB63E3" w:rsidRPr="005C6FB6" w:rsidRDefault="000C0ABF" w:rsidP="00AC2767">
      <w:pPr>
        <w:rPr>
          <w:rFonts w:ascii="Arial" w:hAnsi="Arial" w:cs="Arial"/>
          <w:sz w:val="20"/>
          <w:szCs w:val="20"/>
          <w:lang w:val="en-IE" w:bidi="hi-IN"/>
        </w:rPr>
      </w:pPr>
      <w:r w:rsidRPr="005C6FB6">
        <w:rPr>
          <w:rFonts w:ascii="Arial" w:hAnsi="Arial" w:cs="Arial"/>
          <w:b/>
          <w:sz w:val="20"/>
          <w:szCs w:val="20"/>
          <w:lang w:val="en-IE" w:bidi="hi-IN"/>
        </w:rPr>
        <w:sym w:font="Wingdings" w:char="F0E8"/>
      </w:r>
      <w:r w:rsidRPr="005C6FB6">
        <w:rPr>
          <w:rFonts w:ascii="Arial" w:hAnsi="Arial" w:cs="Arial"/>
          <w:b/>
          <w:sz w:val="20"/>
          <w:szCs w:val="20"/>
          <w:lang w:val="en-IE" w:bidi="hi-IN"/>
        </w:rPr>
        <w:t xml:space="preserve"> </w:t>
      </w:r>
      <w:r w:rsidR="00FD2D06" w:rsidRPr="005C6FB6">
        <w:rPr>
          <w:rFonts w:ascii="Arial" w:hAnsi="Arial" w:cs="Arial"/>
          <w:b/>
          <w:sz w:val="20"/>
          <w:szCs w:val="20"/>
          <w:lang w:val="en-IE" w:bidi="hi-IN"/>
        </w:rPr>
        <w:t>Appendix A</w:t>
      </w:r>
      <w:r w:rsidR="00FD2D06" w:rsidRPr="005C6FB6">
        <w:rPr>
          <w:rFonts w:ascii="Arial" w:hAnsi="Arial" w:cs="Arial"/>
          <w:sz w:val="20"/>
          <w:szCs w:val="20"/>
          <w:lang w:val="en-IE" w:bidi="hi-IN"/>
        </w:rPr>
        <w:t xml:space="preserve"> shows the </w:t>
      </w:r>
      <w:r w:rsidR="00EB63E3" w:rsidRPr="005C6FB6">
        <w:rPr>
          <w:rFonts w:ascii="Arial" w:hAnsi="Arial" w:cs="Arial"/>
          <w:sz w:val="20"/>
          <w:szCs w:val="20"/>
          <w:lang w:val="en-IE" w:bidi="hi-IN"/>
        </w:rPr>
        <w:t>structure of the Board’s support services</w:t>
      </w:r>
      <w:r w:rsidR="00FD2D06" w:rsidRPr="005C6FB6">
        <w:rPr>
          <w:rFonts w:ascii="Arial" w:hAnsi="Arial" w:cs="Arial"/>
          <w:sz w:val="20"/>
          <w:szCs w:val="20"/>
          <w:lang w:val="en-IE" w:bidi="hi-IN"/>
        </w:rPr>
        <w:t>.</w:t>
      </w:r>
    </w:p>
    <w:p w:rsidR="00EB63E3" w:rsidRPr="005C6FB6" w:rsidRDefault="00EB63E3" w:rsidP="00AC2767">
      <w:pPr>
        <w:rPr>
          <w:rFonts w:ascii="Arial" w:hAnsi="Arial" w:cs="Arial"/>
          <w:sz w:val="20"/>
          <w:szCs w:val="20"/>
          <w:lang w:val="en-IE" w:bidi="hi-IN"/>
        </w:rPr>
      </w:pPr>
    </w:p>
    <w:p w:rsidR="00EB63E3" w:rsidRPr="005C6FB6" w:rsidRDefault="00EB63E3" w:rsidP="004E292D">
      <w:pPr>
        <w:pStyle w:val="Heading3"/>
        <w:rPr>
          <w:lang w:bidi="hi-IN"/>
        </w:rPr>
      </w:pPr>
      <w:r w:rsidRPr="005C6FB6">
        <w:rPr>
          <w:lang w:bidi="hi-IN"/>
        </w:rPr>
        <w:t>Head office sections</w:t>
      </w:r>
    </w:p>
    <w:p w:rsidR="00EB63E3" w:rsidRPr="005C6FB6" w:rsidRDefault="00EB63E3" w:rsidP="00AC2767">
      <w:pPr>
        <w:rPr>
          <w:rFonts w:ascii="Arial" w:hAnsi="Arial" w:cs="Arial"/>
          <w:sz w:val="20"/>
          <w:szCs w:val="20"/>
          <w:lang w:val="en-IE" w:bidi="hi-IN"/>
        </w:rPr>
      </w:pPr>
      <w:r w:rsidRPr="005C6FB6">
        <w:rPr>
          <w:rFonts w:ascii="Arial" w:hAnsi="Arial" w:cs="Arial"/>
          <w:sz w:val="20"/>
          <w:szCs w:val="20"/>
          <w:lang w:val="en-IE" w:bidi="hi-IN"/>
        </w:rPr>
        <w:t xml:space="preserve">Law Centres will have interaction with most Head Office sections on a regular basis. </w:t>
      </w:r>
      <w:r w:rsidR="00FD2D06" w:rsidRPr="005C6FB6">
        <w:rPr>
          <w:rFonts w:ascii="Arial" w:hAnsi="Arial" w:cs="Arial"/>
          <w:sz w:val="20"/>
          <w:szCs w:val="20"/>
          <w:lang w:val="en-IE" w:bidi="hi-IN"/>
        </w:rPr>
        <w:t>T</w:t>
      </w:r>
      <w:r w:rsidRPr="005C6FB6">
        <w:rPr>
          <w:rFonts w:ascii="Arial" w:hAnsi="Arial" w:cs="Arial"/>
          <w:sz w:val="20"/>
          <w:szCs w:val="20"/>
          <w:lang w:val="en-IE" w:bidi="hi-IN"/>
        </w:rPr>
        <w:t xml:space="preserve">wo sections </w:t>
      </w:r>
      <w:r w:rsidR="00FD2D06" w:rsidRPr="005C6FB6">
        <w:rPr>
          <w:rFonts w:ascii="Arial" w:hAnsi="Arial" w:cs="Arial"/>
          <w:sz w:val="20"/>
          <w:szCs w:val="20"/>
          <w:lang w:val="en-IE" w:bidi="hi-IN"/>
        </w:rPr>
        <w:t xml:space="preserve">relate primarily to service delivery, </w:t>
      </w:r>
      <w:r w:rsidR="00C93B66" w:rsidRPr="005C6FB6">
        <w:rPr>
          <w:rFonts w:ascii="Arial" w:hAnsi="Arial" w:cs="Arial"/>
          <w:sz w:val="20"/>
          <w:szCs w:val="20"/>
          <w:lang w:val="en-IE" w:bidi="hi-IN"/>
        </w:rPr>
        <w:t xml:space="preserve">Civil Operations </w:t>
      </w:r>
      <w:r w:rsidRPr="005C6FB6">
        <w:rPr>
          <w:rFonts w:ascii="Arial" w:hAnsi="Arial" w:cs="Arial"/>
          <w:sz w:val="20"/>
          <w:szCs w:val="20"/>
          <w:lang w:val="en-IE" w:bidi="hi-IN"/>
        </w:rPr>
        <w:t xml:space="preserve">which manages the law centre network, and Legal Services which deals with </w:t>
      </w:r>
      <w:r w:rsidR="00F34A1A" w:rsidRPr="005C6FB6">
        <w:rPr>
          <w:rFonts w:ascii="Arial" w:hAnsi="Arial" w:cs="Arial"/>
          <w:sz w:val="20"/>
          <w:szCs w:val="20"/>
          <w:lang w:val="en-IE" w:bidi="hi-IN"/>
        </w:rPr>
        <w:t xml:space="preserve">matters such as </w:t>
      </w:r>
      <w:r w:rsidRPr="005C6FB6">
        <w:rPr>
          <w:rFonts w:ascii="Arial" w:hAnsi="Arial" w:cs="Arial"/>
          <w:sz w:val="20"/>
          <w:szCs w:val="20"/>
          <w:lang w:val="en-IE" w:bidi="hi-IN"/>
        </w:rPr>
        <w:t>grant/refusal of legal aid.</w:t>
      </w:r>
    </w:p>
    <w:p w:rsidR="00EB63E3" w:rsidRPr="005C6FB6" w:rsidRDefault="00EB63E3" w:rsidP="00AC2767">
      <w:pPr>
        <w:rPr>
          <w:rFonts w:ascii="Arial" w:hAnsi="Arial" w:cs="Arial"/>
          <w:b/>
          <w:bCs/>
          <w:sz w:val="28"/>
          <w:szCs w:val="28"/>
          <w:lang w:val="en-IE" w:bidi="hi-IN"/>
        </w:rPr>
      </w:pPr>
    </w:p>
    <w:p w:rsidR="000C68BD" w:rsidRPr="005C6FB6" w:rsidRDefault="006B7148" w:rsidP="004E292D">
      <w:pPr>
        <w:pStyle w:val="Heading3"/>
        <w:rPr>
          <w:lang w:bidi="hi-IN"/>
        </w:rPr>
      </w:pPr>
      <w:r w:rsidRPr="005C6FB6">
        <w:rPr>
          <w:lang w:bidi="hi-IN"/>
        </w:rPr>
        <w:t>Civil Operations</w:t>
      </w:r>
    </w:p>
    <w:p w:rsidR="00EB63E3" w:rsidRPr="005C6FB6" w:rsidRDefault="00EB63E3" w:rsidP="00AC2767">
      <w:pPr>
        <w:rPr>
          <w:rFonts w:ascii="Arial" w:hAnsi="Arial" w:cs="Arial"/>
          <w:sz w:val="20"/>
          <w:szCs w:val="20"/>
          <w:lang w:val="en-IE" w:bidi="hi-IN"/>
        </w:rPr>
      </w:pPr>
      <w:r w:rsidRPr="005C6FB6">
        <w:rPr>
          <w:rFonts w:ascii="Arial" w:hAnsi="Arial" w:cs="Arial"/>
          <w:sz w:val="20"/>
          <w:szCs w:val="20"/>
          <w:lang w:val="en-IE" w:bidi="hi-IN"/>
        </w:rPr>
        <w:t>This Section has overall responsibility for the delivery of the legal aid service through the law centre</w:t>
      </w:r>
      <w:r w:rsidR="00491498" w:rsidRPr="005C6FB6">
        <w:rPr>
          <w:rFonts w:ascii="Arial" w:hAnsi="Arial" w:cs="Arial"/>
          <w:sz w:val="20"/>
          <w:szCs w:val="20"/>
          <w:lang w:val="en-IE" w:bidi="hi-IN"/>
        </w:rPr>
        <w:t xml:space="preserve"> network.  </w:t>
      </w:r>
      <w:r w:rsidRPr="005C6FB6">
        <w:rPr>
          <w:rFonts w:ascii="Arial" w:hAnsi="Arial" w:cs="Arial"/>
          <w:sz w:val="20"/>
          <w:szCs w:val="20"/>
          <w:lang w:val="en-IE" w:bidi="hi-IN"/>
        </w:rPr>
        <w:t>The Section is responsible for service delivery</w:t>
      </w:r>
      <w:r w:rsidR="00AF3892" w:rsidRPr="005C6FB6">
        <w:rPr>
          <w:rFonts w:ascii="Arial" w:hAnsi="Arial" w:cs="Arial"/>
          <w:sz w:val="20"/>
          <w:szCs w:val="20"/>
          <w:lang w:val="en-IE" w:bidi="hi-IN"/>
        </w:rPr>
        <w:t xml:space="preserve"> and </w:t>
      </w:r>
      <w:r w:rsidR="00491498" w:rsidRPr="005C6FB6">
        <w:rPr>
          <w:rFonts w:ascii="Arial" w:hAnsi="Arial" w:cs="Arial"/>
          <w:sz w:val="20"/>
          <w:szCs w:val="20"/>
          <w:lang w:val="en-IE" w:bidi="hi-IN"/>
        </w:rPr>
        <w:t xml:space="preserve">for </w:t>
      </w:r>
      <w:r w:rsidR="009B2649" w:rsidRPr="005C6FB6">
        <w:rPr>
          <w:rFonts w:ascii="Arial" w:hAnsi="Arial" w:cs="Arial"/>
          <w:sz w:val="20"/>
          <w:szCs w:val="20"/>
          <w:lang w:val="en-IE" w:bidi="hi-IN"/>
        </w:rPr>
        <w:t xml:space="preserve">developing proposals for </w:t>
      </w:r>
      <w:r w:rsidRPr="005C6FB6">
        <w:rPr>
          <w:rFonts w:ascii="Arial" w:hAnsi="Arial" w:cs="Arial"/>
          <w:sz w:val="20"/>
          <w:szCs w:val="20"/>
          <w:lang w:val="en-IE" w:bidi="hi-IN"/>
        </w:rPr>
        <w:t>legal aid policy development.</w:t>
      </w:r>
      <w:r w:rsidR="00ED6295" w:rsidRPr="005C6FB6">
        <w:rPr>
          <w:rFonts w:ascii="Arial" w:hAnsi="Arial" w:cs="Arial"/>
          <w:sz w:val="20"/>
          <w:szCs w:val="20"/>
          <w:lang w:val="en-IE" w:bidi="hi-IN"/>
        </w:rPr>
        <w:t xml:space="preserve">  It handles complaints in relation to delivery of services by law centres.  It also has a role in relation to responding to complaints against private practitioners and provides quality assurance in relation to services provided  by them.</w:t>
      </w:r>
    </w:p>
    <w:p w:rsidR="00EB63E3" w:rsidRPr="005C6FB6" w:rsidRDefault="00EB63E3" w:rsidP="00AC2767">
      <w:pPr>
        <w:rPr>
          <w:rFonts w:ascii="Arial" w:hAnsi="Arial" w:cs="Arial"/>
          <w:b/>
          <w:bCs/>
          <w:i/>
          <w:iCs/>
          <w:lang w:val="en-IE" w:bidi="hi-IN"/>
        </w:rPr>
      </w:pPr>
    </w:p>
    <w:p w:rsidR="000C68BD" w:rsidRPr="005C6FB6" w:rsidRDefault="00EB63E3" w:rsidP="008B3D6A">
      <w:pPr>
        <w:pStyle w:val="Heading3"/>
        <w:rPr>
          <w:lang w:bidi="hi-IN"/>
        </w:rPr>
      </w:pPr>
      <w:r w:rsidRPr="005C6FB6">
        <w:rPr>
          <w:lang w:bidi="hi-IN"/>
        </w:rPr>
        <w:t xml:space="preserve">Legal Services </w:t>
      </w:r>
    </w:p>
    <w:p w:rsidR="00EB63E3" w:rsidRPr="005C6FB6" w:rsidRDefault="00EB63E3" w:rsidP="00AC2767">
      <w:pPr>
        <w:rPr>
          <w:rFonts w:ascii="Arial" w:hAnsi="Arial" w:cs="Arial"/>
          <w:sz w:val="20"/>
          <w:szCs w:val="20"/>
          <w:lang w:val="en-IE" w:bidi="hi-IN"/>
        </w:rPr>
      </w:pPr>
      <w:r w:rsidRPr="005C6FB6">
        <w:rPr>
          <w:rFonts w:ascii="Arial" w:hAnsi="Arial" w:cs="Arial"/>
          <w:sz w:val="20"/>
          <w:szCs w:val="20"/>
          <w:lang w:val="en-IE" w:bidi="hi-IN"/>
        </w:rPr>
        <w:t>The consideration of certain applications for legal aid is assigned to the staff in Legal Services</w:t>
      </w:r>
      <w:r w:rsidR="00E316E9" w:rsidRPr="005C6FB6">
        <w:rPr>
          <w:rFonts w:ascii="Arial" w:hAnsi="Arial" w:cs="Arial"/>
          <w:sz w:val="20"/>
          <w:szCs w:val="20"/>
          <w:lang w:val="en-IE" w:bidi="hi-IN"/>
        </w:rPr>
        <w:t>,</w:t>
      </w:r>
      <w:r w:rsidRPr="005C6FB6">
        <w:rPr>
          <w:rFonts w:ascii="Arial" w:hAnsi="Arial" w:cs="Arial"/>
          <w:sz w:val="20"/>
          <w:szCs w:val="20"/>
          <w:lang w:val="en-IE" w:bidi="hi-IN"/>
        </w:rPr>
        <w:t xml:space="preserve"> based in Cahirciveen. </w:t>
      </w:r>
      <w:r w:rsidR="00E316E9" w:rsidRPr="005C6FB6">
        <w:rPr>
          <w:rFonts w:ascii="Arial" w:hAnsi="Arial" w:cs="Arial"/>
          <w:sz w:val="20"/>
          <w:szCs w:val="20"/>
          <w:lang w:val="en-IE" w:bidi="hi-IN"/>
        </w:rPr>
        <w:t>Legal Services</w:t>
      </w:r>
      <w:r w:rsidRPr="005C6FB6">
        <w:rPr>
          <w:rFonts w:ascii="Arial" w:hAnsi="Arial" w:cs="Arial"/>
          <w:sz w:val="20"/>
          <w:szCs w:val="20"/>
          <w:lang w:val="en-IE" w:bidi="hi-IN"/>
        </w:rPr>
        <w:t xml:space="preserve"> is divided into a number of Units and each law centre is allocated to a Unit. </w:t>
      </w:r>
    </w:p>
    <w:p w:rsidR="00EB63E3" w:rsidRPr="005C6FB6" w:rsidRDefault="00EB63E3" w:rsidP="00AC2767">
      <w:pPr>
        <w:rPr>
          <w:rFonts w:ascii="Arial" w:hAnsi="Arial" w:cs="Arial"/>
          <w:sz w:val="20"/>
          <w:szCs w:val="20"/>
          <w:lang w:val="en-IE" w:bidi="hi-IN"/>
        </w:rPr>
      </w:pPr>
    </w:p>
    <w:p w:rsidR="00EB63E3" w:rsidRPr="005C6FB6" w:rsidRDefault="00A148B3" w:rsidP="00AC2767">
      <w:pPr>
        <w:rPr>
          <w:rFonts w:ascii="Arial" w:hAnsi="Arial" w:cs="Arial"/>
          <w:sz w:val="20"/>
          <w:szCs w:val="20"/>
          <w:lang w:val="en-IE" w:bidi="hi-IN"/>
        </w:rPr>
      </w:pPr>
      <w:r w:rsidRPr="005C6FB6">
        <w:rPr>
          <w:rFonts w:ascii="Arial" w:hAnsi="Arial" w:cs="Arial"/>
          <w:noProof/>
          <w:lang w:val="en-IE" w:eastAsia="en-IE"/>
        </w:rPr>
        <w:drawing>
          <wp:anchor distT="0" distB="0" distL="114300" distR="114300" simplePos="0" relativeHeight="251729920" behindDoc="1" locked="0" layoutInCell="1" allowOverlap="1" wp14:anchorId="5B84D92A" wp14:editId="128C03C4">
            <wp:simplePos x="0" y="0"/>
            <wp:positionH relativeFrom="column">
              <wp:posOffset>3810</wp:posOffset>
            </wp:positionH>
            <wp:positionV relativeFrom="paragraph">
              <wp:posOffset>0</wp:posOffset>
            </wp:positionV>
            <wp:extent cx="855980" cy="223520"/>
            <wp:effectExtent l="19050" t="0" r="1270" b="0"/>
            <wp:wrapSquare wrapText="bothSides"/>
            <wp:docPr id="1054" name="Picture 1054" descr="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EOS"/>
                    <pic:cNvPicPr>
                      <a:picLocks noChangeAspect="1" noChangeArrowheads="1"/>
                    </pic:cNvPicPr>
                  </pic:nvPicPr>
                  <pic:blipFill>
                    <a:blip r:embed="rId14" cstate="print"/>
                    <a:srcRect/>
                    <a:stretch>
                      <a:fillRect/>
                    </a:stretch>
                  </pic:blipFill>
                  <pic:spPr bwMode="auto">
                    <a:xfrm>
                      <a:off x="0" y="0"/>
                      <a:ext cx="855980" cy="223520"/>
                    </a:xfrm>
                    <a:prstGeom prst="rect">
                      <a:avLst/>
                    </a:prstGeom>
                    <a:noFill/>
                  </pic:spPr>
                </pic:pic>
              </a:graphicData>
            </a:graphic>
          </wp:anchor>
        </w:drawing>
      </w:r>
      <w:r w:rsidR="00EB63E3" w:rsidRPr="005C6FB6">
        <w:rPr>
          <w:rFonts w:ascii="Arial" w:hAnsi="Arial" w:cs="Arial"/>
          <w:sz w:val="20"/>
          <w:szCs w:val="20"/>
          <w:lang w:val="en-IE" w:bidi="hi-IN"/>
        </w:rPr>
        <w:t xml:space="preserve">Much of the regular correspondence between a law centre and Legal Services can be generated through </w:t>
      </w:r>
      <w:r w:rsidR="009B2649" w:rsidRPr="005C6FB6">
        <w:rPr>
          <w:rFonts w:ascii="Arial" w:hAnsi="Arial" w:cs="Arial"/>
          <w:sz w:val="20"/>
          <w:szCs w:val="20"/>
          <w:lang w:val="en-IE" w:bidi="hi-IN"/>
        </w:rPr>
        <w:t>EOS</w:t>
      </w:r>
      <w:r w:rsidR="00EB63E3" w:rsidRPr="005C6FB6">
        <w:rPr>
          <w:rFonts w:ascii="Arial" w:hAnsi="Arial" w:cs="Arial"/>
          <w:sz w:val="20"/>
          <w:szCs w:val="20"/>
          <w:lang w:val="en-IE" w:bidi="hi-IN"/>
        </w:rPr>
        <w:t xml:space="preserve">. This includes applications for legal aid certificates and for amendments to certificates. Legal Services respond through </w:t>
      </w:r>
      <w:r w:rsidR="009B2649" w:rsidRPr="005C6FB6">
        <w:rPr>
          <w:rFonts w:ascii="Arial" w:hAnsi="Arial" w:cs="Arial"/>
          <w:sz w:val="20"/>
          <w:szCs w:val="20"/>
          <w:lang w:val="en-IE" w:bidi="hi-IN"/>
        </w:rPr>
        <w:t>EOS</w:t>
      </w:r>
      <w:r w:rsidR="00EB63E3" w:rsidRPr="005C6FB6">
        <w:rPr>
          <w:rFonts w:ascii="Arial" w:hAnsi="Arial" w:cs="Arial"/>
          <w:sz w:val="20"/>
          <w:szCs w:val="20"/>
          <w:lang w:val="en-IE" w:bidi="hi-IN"/>
        </w:rPr>
        <w:t>.</w:t>
      </w:r>
    </w:p>
    <w:p w:rsidR="002E45BC" w:rsidRPr="005C6FB6" w:rsidRDefault="002E45BC" w:rsidP="00F34A1A">
      <w:pPr>
        <w:rPr>
          <w:rFonts w:ascii="Arial" w:hAnsi="Arial" w:cs="Arial"/>
          <w:sz w:val="20"/>
          <w:szCs w:val="20"/>
          <w:lang w:val="en-IE" w:bidi="hi-IN"/>
        </w:rPr>
      </w:pPr>
    </w:p>
    <w:p w:rsidR="00F34A1A" w:rsidRPr="005C6FB6" w:rsidRDefault="00BD31ED" w:rsidP="00F34A1A">
      <w:pPr>
        <w:rPr>
          <w:rFonts w:ascii="Arial" w:hAnsi="Arial" w:cs="Arial"/>
          <w:sz w:val="20"/>
          <w:szCs w:val="20"/>
          <w:lang w:val="en-IE" w:bidi="hi-IN"/>
        </w:rPr>
      </w:pPr>
      <w:r w:rsidRPr="005C6FB6">
        <w:rPr>
          <w:rFonts w:ascii="Arial" w:hAnsi="Arial" w:cs="Arial"/>
          <w:sz w:val="20"/>
          <w:szCs w:val="20"/>
          <w:lang w:val="en-IE" w:bidi="hi-IN"/>
        </w:rPr>
        <w:t xml:space="preserve">A unit within Legal Services, </w:t>
      </w:r>
      <w:r w:rsidR="00062649" w:rsidRPr="005C6FB6">
        <w:rPr>
          <w:rFonts w:ascii="Arial" w:hAnsi="Arial" w:cs="Arial"/>
          <w:sz w:val="20"/>
          <w:szCs w:val="20"/>
          <w:lang w:val="en-IE" w:bidi="hi-IN"/>
        </w:rPr>
        <w:t>Legal Services Unit 4</w:t>
      </w:r>
      <w:r w:rsidRPr="005C6FB6">
        <w:rPr>
          <w:rFonts w:ascii="Arial" w:hAnsi="Arial" w:cs="Arial"/>
          <w:sz w:val="20"/>
          <w:szCs w:val="20"/>
          <w:lang w:val="en-IE" w:bidi="hi-IN"/>
        </w:rPr>
        <w:t>,</w:t>
      </w:r>
      <w:r w:rsidR="00F34A1A" w:rsidRPr="005C6FB6">
        <w:rPr>
          <w:rFonts w:ascii="Arial" w:hAnsi="Arial" w:cs="Arial"/>
          <w:sz w:val="20"/>
          <w:szCs w:val="20"/>
          <w:lang w:val="en-IE" w:bidi="hi-IN"/>
        </w:rPr>
        <w:t xml:space="preserve"> process certain applications for legal aid, such as from the Central Authority for Maintenance Recovery / Child Abduction, from complainants in rape cases, and administers </w:t>
      </w:r>
      <w:r w:rsidR="00CA3A40" w:rsidRPr="005C6FB6">
        <w:rPr>
          <w:rFonts w:ascii="Arial" w:hAnsi="Arial" w:cs="Arial"/>
          <w:sz w:val="20"/>
          <w:szCs w:val="20"/>
          <w:lang w:val="en-IE" w:bidi="hi-IN"/>
        </w:rPr>
        <w:t>our solicitors’ and barristers panels</w:t>
      </w:r>
      <w:r w:rsidR="00F34A1A" w:rsidRPr="005C6FB6">
        <w:rPr>
          <w:rFonts w:ascii="Arial" w:hAnsi="Arial" w:cs="Arial"/>
          <w:sz w:val="20"/>
          <w:szCs w:val="20"/>
          <w:lang w:val="en-IE" w:bidi="hi-IN"/>
        </w:rPr>
        <w:t xml:space="preserve">. </w:t>
      </w:r>
      <w:r w:rsidR="00CA3A40" w:rsidRPr="005C6FB6">
        <w:rPr>
          <w:rFonts w:ascii="Arial" w:hAnsi="Arial" w:cs="Arial"/>
          <w:sz w:val="20"/>
          <w:szCs w:val="20"/>
          <w:lang w:val="en-IE" w:bidi="hi-IN"/>
        </w:rPr>
        <w:t xml:space="preserve">Unit 4 </w:t>
      </w:r>
      <w:r w:rsidR="00F34A1A" w:rsidRPr="005C6FB6">
        <w:rPr>
          <w:rFonts w:ascii="Arial" w:hAnsi="Arial" w:cs="Arial"/>
          <w:sz w:val="20"/>
          <w:szCs w:val="20"/>
          <w:lang w:val="en-IE" w:bidi="hi-IN"/>
        </w:rPr>
        <w:t>also deals with general enquiries from members of the public.</w:t>
      </w:r>
    </w:p>
    <w:p w:rsidR="00F34A1A" w:rsidRPr="005C6FB6" w:rsidRDefault="00F34A1A" w:rsidP="00AC2767">
      <w:pPr>
        <w:rPr>
          <w:rFonts w:ascii="Arial" w:hAnsi="Arial" w:cs="Arial"/>
          <w:sz w:val="20"/>
          <w:szCs w:val="20"/>
          <w:lang w:val="en-IE" w:bidi="hi-IN"/>
        </w:rPr>
      </w:pPr>
    </w:p>
    <w:p w:rsidR="00EB63E3" w:rsidRPr="005C6FB6" w:rsidRDefault="00EB63E3" w:rsidP="00AC2767">
      <w:pPr>
        <w:rPr>
          <w:rFonts w:ascii="Arial" w:hAnsi="Arial" w:cs="Arial"/>
          <w:sz w:val="20"/>
          <w:szCs w:val="20"/>
          <w:lang w:val="en-IE" w:bidi="hi-IN"/>
        </w:rPr>
      </w:pPr>
      <w:r w:rsidRPr="005C6FB6">
        <w:rPr>
          <w:rFonts w:ascii="Arial" w:hAnsi="Arial" w:cs="Arial"/>
          <w:sz w:val="20"/>
          <w:szCs w:val="20"/>
          <w:lang w:val="en-IE" w:bidi="hi-IN"/>
        </w:rPr>
        <w:t xml:space="preserve">For </w:t>
      </w:r>
      <w:r w:rsidR="009B2649" w:rsidRPr="005C6FB6">
        <w:rPr>
          <w:rFonts w:ascii="Arial" w:hAnsi="Arial" w:cs="Arial"/>
          <w:sz w:val="20"/>
          <w:szCs w:val="20"/>
          <w:lang w:val="en-IE" w:bidi="hi-IN"/>
        </w:rPr>
        <w:t>non-client related</w:t>
      </w:r>
      <w:r w:rsidRPr="005C6FB6">
        <w:rPr>
          <w:rFonts w:ascii="Arial" w:hAnsi="Arial" w:cs="Arial"/>
          <w:sz w:val="20"/>
          <w:szCs w:val="20"/>
          <w:lang w:val="en-IE" w:bidi="hi-IN"/>
        </w:rPr>
        <w:t xml:space="preserve"> queries, group email addresses should be used by law centre staff.</w:t>
      </w:r>
    </w:p>
    <w:p w:rsidR="00EB63E3" w:rsidRPr="005C6FB6" w:rsidRDefault="00EB63E3" w:rsidP="00AC2767">
      <w:pPr>
        <w:rPr>
          <w:rFonts w:ascii="Arial" w:hAnsi="Arial" w:cs="Arial"/>
          <w:sz w:val="20"/>
          <w:szCs w:val="20"/>
          <w:lang w:val="en-IE" w:bidi="hi-IN"/>
        </w:rPr>
      </w:pPr>
    </w:p>
    <w:p w:rsidR="00EB63E3" w:rsidRPr="005C6FB6" w:rsidRDefault="00EB63E3" w:rsidP="004E292D">
      <w:pPr>
        <w:pStyle w:val="Heading3"/>
        <w:rPr>
          <w:lang w:bidi="hi-IN"/>
        </w:rPr>
      </w:pPr>
      <w:r w:rsidRPr="005C6FB6">
        <w:rPr>
          <w:lang w:bidi="hi-IN"/>
        </w:rPr>
        <w:t>Information Technology</w:t>
      </w:r>
    </w:p>
    <w:p w:rsidR="00EB63E3" w:rsidRPr="005C6FB6" w:rsidRDefault="00EB63E3" w:rsidP="00AC2767">
      <w:pPr>
        <w:rPr>
          <w:rFonts w:ascii="Arial" w:hAnsi="Arial" w:cs="Arial"/>
          <w:b/>
          <w:bCs/>
          <w:sz w:val="20"/>
          <w:szCs w:val="20"/>
          <w:lang w:val="en-IE" w:bidi="hi-IN"/>
        </w:rPr>
      </w:pPr>
      <w:r w:rsidRPr="005C6FB6">
        <w:rPr>
          <w:rFonts w:ascii="Arial" w:hAnsi="Arial" w:cs="Arial"/>
          <w:sz w:val="20"/>
          <w:szCs w:val="20"/>
          <w:lang w:val="en-IE" w:bidi="hi-IN"/>
        </w:rPr>
        <w:t xml:space="preserve">Information Technology (IT) deals with the provision of IT systems, hardware, software and support for the Board. Law centres may need to contact IT from time to time. The </w:t>
      </w:r>
      <w:r w:rsidRPr="005C6FB6">
        <w:rPr>
          <w:rFonts w:ascii="Arial" w:hAnsi="Arial" w:cs="Arial"/>
          <w:b/>
          <w:bCs/>
          <w:sz w:val="20"/>
          <w:szCs w:val="20"/>
          <w:lang w:val="en-IE" w:bidi="hi-IN"/>
        </w:rPr>
        <w:t>IT Helpdesk</w:t>
      </w:r>
      <w:r w:rsidR="001F0B72" w:rsidRPr="005C6FB6">
        <w:rPr>
          <w:rFonts w:ascii="Arial" w:hAnsi="Arial" w:cs="Arial"/>
          <w:b/>
          <w:bCs/>
          <w:sz w:val="20"/>
          <w:szCs w:val="20"/>
          <w:lang w:val="en-IE" w:bidi="hi-IN"/>
        </w:rPr>
        <w:t xml:space="preserve"> </w:t>
      </w:r>
      <w:r w:rsidR="000C4F18" w:rsidRPr="005C6FB6">
        <w:rPr>
          <w:rFonts w:ascii="Arial" w:hAnsi="Arial" w:cs="Arial"/>
          <w:bCs/>
          <w:sz w:val="20"/>
          <w:szCs w:val="20"/>
          <w:lang w:val="en-IE" w:bidi="hi-IN"/>
        </w:rPr>
        <w:t>is</w:t>
      </w:r>
      <w:r w:rsidR="00A148B3" w:rsidRPr="005C6FB6">
        <w:rPr>
          <w:rFonts w:ascii="Arial" w:hAnsi="Arial" w:cs="Arial"/>
          <w:bCs/>
          <w:sz w:val="20"/>
          <w:szCs w:val="20"/>
          <w:lang w:val="en-IE" w:bidi="hi-IN"/>
        </w:rPr>
        <w:t xml:space="preserve"> </w:t>
      </w:r>
      <w:r w:rsidRPr="005C6FB6">
        <w:rPr>
          <w:rFonts w:ascii="Arial" w:hAnsi="Arial" w:cs="Arial"/>
          <w:sz w:val="20"/>
          <w:szCs w:val="20"/>
          <w:lang w:val="en-IE" w:bidi="hi-IN"/>
        </w:rPr>
        <w:t xml:space="preserve">based in Cahirciveen. Calls may be placed with the IT Helpdesk by clicking the </w:t>
      </w:r>
      <w:r w:rsidRPr="005C6FB6">
        <w:rPr>
          <w:rFonts w:ascii="Arial" w:hAnsi="Arial" w:cs="Arial"/>
          <w:b/>
          <w:bCs/>
          <w:sz w:val="20"/>
          <w:szCs w:val="20"/>
          <w:lang w:val="en-IE" w:bidi="hi-IN"/>
        </w:rPr>
        <w:t xml:space="preserve">Log </w:t>
      </w:r>
      <w:proofErr w:type="spellStart"/>
      <w:r w:rsidRPr="005C6FB6">
        <w:rPr>
          <w:rFonts w:ascii="Arial" w:hAnsi="Arial" w:cs="Arial"/>
          <w:b/>
          <w:bCs/>
          <w:sz w:val="20"/>
          <w:szCs w:val="20"/>
          <w:lang w:val="en-IE" w:bidi="hi-IN"/>
        </w:rPr>
        <w:t>Servicedesk</w:t>
      </w:r>
      <w:proofErr w:type="spellEnd"/>
      <w:r w:rsidRPr="005C6FB6">
        <w:rPr>
          <w:rFonts w:ascii="Arial" w:hAnsi="Arial" w:cs="Arial"/>
          <w:b/>
          <w:bCs/>
          <w:sz w:val="20"/>
          <w:szCs w:val="20"/>
          <w:lang w:val="en-IE" w:bidi="hi-IN"/>
        </w:rPr>
        <w:t xml:space="preserve"> Call </w:t>
      </w:r>
      <w:r w:rsidRPr="005C6FB6">
        <w:rPr>
          <w:rFonts w:ascii="Arial" w:hAnsi="Arial" w:cs="Arial"/>
          <w:sz w:val="20"/>
          <w:szCs w:val="20"/>
          <w:lang w:val="en-IE" w:bidi="hi-IN"/>
        </w:rPr>
        <w:t xml:space="preserve">button in the Lotus Notes email application, which is the preferred method of contacting IT Unit. Where Lotus Notes is not available (for example, in the case of a general system or network outage) call </w:t>
      </w:r>
      <w:r w:rsidRPr="005C6FB6">
        <w:rPr>
          <w:rFonts w:ascii="Arial" w:hAnsi="Arial" w:cs="Arial"/>
          <w:b/>
          <w:bCs/>
          <w:sz w:val="20"/>
          <w:szCs w:val="20"/>
          <w:lang w:val="en-IE" w:bidi="hi-IN"/>
        </w:rPr>
        <w:t xml:space="preserve">066 9471076. </w:t>
      </w:r>
    </w:p>
    <w:p w:rsidR="00EB63E3" w:rsidRPr="005C6FB6" w:rsidRDefault="00EB63E3" w:rsidP="00AC2767">
      <w:pPr>
        <w:rPr>
          <w:rFonts w:ascii="Arial" w:hAnsi="Arial" w:cs="Arial"/>
          <w:b/>
          <w:bCs/>
          <w:sz w:val="20"/>
          <w:szCs w:val="20"/>
          <w:lang w:val="en-IE" w:bidi="hi-IN"/>
        </w:rPr>
      </w:pPr>
    </w:p>
    <w:p w:rsidR="00EB63E3" w:rsidRPr="005C6FB6" w:rsidRDefault="00EB63E3" w:rsidP="00AC2767">
      <w:pPr>
        <w:rPr>
          <w:rFonts w:ascii="Arial" w:hAnsi="Arial" w:cs="Arial"/>
          <w:sz w:val="20"/>
          <w:szCs w:val="20"/>
          <w:lang w:val="en-IE" w:bidi="hi-IN"/>
        </w:rPr>
      </w:pPr>
      <w:r w:rsidRPr="005C6FB6">
        <w:rPr>
          <w:rFonts w:ascii="Arial" w:hAnsi="Arial" w:cs="Arial"/>
          <w:sz w:val="20"/>
          <w:szCs w:val="20"/>
          <w:lang w:val="en-IE" w:bidi="hi-IN"/>
        </w:rPr>
        <w:t xml:space="preserve">IT Unit has produced comprehensive help manuals which are available via the </w:t>
      </w:r>
      <w:r w:rsidRPr="005C6FB6">
        <w:rPr>
          <w:rFonts w:ascii="Arial" w:hAnsi="Arial" w:cs="Arial"/>
          <w:b/>
          <w:bCs/>
          <w:sz w:val="20"/>
          <w:szCs w:val="20"/>
          <w:lang w:val="en-IE" w:bidi="hi-IN"/>
        </w:rPr>
        <w:t>IT Help Manuals</w:t>
      </w:r>
      <w:r w:rsidRPr="005C6FB6">
        <w:rPr>
          <w:rFonts w:ascii="Arial" w:hAnsi="Arial" w:cs="Arial"/>
          <w:sz w:val="20"/>
          <w:szCs w:val="20"/>
          <w:lang w:val="en-IE" w:bidi="hi-IN"/>
        </w:rPr>
        <w:t xml:space="preserve"> tile in Lotus Notes and should first be consulted prior to contacting IT Unit.</w:t>
      </w:r>
    </w:p>
    <w:p w:rsidR="00EB63E3" w:rsidRPr="005C6FB6" w:rsidRDefault="00EB63E3" w:rsidP="00AC2767">
      <w:pPr>
        <w:rPr>
          <w:rFonts w:ascii="Arial" w:hAnsi="Arial" w:cs="Arial"/>
          <w:sz w:val="20"/>
          <w:szCs w:val="20"/>
          <w:lang w:val="en-IE" w:bidi="hi-IN"/>
        </w:rPr>
      </w:pPr>
      <w:r w:rsidRPr="005C6FB6">
        <w:rPr>
          <w:rFonts w:ascii="Arial" w:hAnsi="Arial" w:cs="Arial"/>
          <w:sz w:val="20"/>
          <w:szCs w:val="20"/>
          <w:lang w:val="en-IE" w:bidi="hi-IN"/>
        </w:rPr>
        <w:tab/>
      </w:r>
    </w:p>
    <w:p w:rsidR="00EB63E3" w:rsidRPr="005C6FB6" w:rsidRDefault="00EB63E3" w:rsidP="004E292D">
      <w:pPr>
        <w:pStyle w:val="Heading3"/>
        <w:rPr>
          <w:lang w:bidi="hi-IN"/>
        </w:rPr>
      </w:pPr>
      <w:r w:rsidRPr="005C6FB6">
        <w:rPr>
          <w:lang w:bidi="hi-IN"/>
        </w:rPr>
        <w:t xml:space="preserve">Human Resources </w:t>
      </w:r>
    </w:p>
    <w:p w:rsidR="00EB63E3" w:rsidRPr="005C6FB6" w:rsidRDefault="00EB63E3" w:rsidP="00AC2767">
      <w:pPr>
        <w:rPr>
          <w:rFonts w:ascii="Arial" w:hAnsi="Arial" w:cs="Arial"/>
          <w:sz w:val="20"/>
          <w:szCs w:val="20"/>
          <w:lang w:val="en-IE" w:bidi="hi-IN"/>
        </w:rPr>
      </w:pPr>
      <w:r w:rsidRPr="005C6FB6">
        <w:rPr>
          <w:rFonts w:ascii="Arial" w:hAnsi="Arial" w:cs="Arial"/>
          <w:sz w:val="20"/>
          <w:szCs w:val="20"/>
          <w:lang w:val="en-IE" w:bidi="hi-IN"/>
        </w:rPr>
        <w:t>Human Resources (HR), based in Cahirciveen, deals with personnel matters, including recruitment, bullying and harassment, industrial relations, and disciplinary matters.</w:t>
      </w:r>
    </w:p>
    <w:p w:rsidR="00EB63E3" w:rsidRPr="005C6FB6" w:rsidRDefault="00EB63E3" w:rsidP="00AC2767">
      <w:pPr>
        <w:rPr>
          <w:rFonts w:ascii="Arial" w:hAnsi="Arial" w:cs="Arial"/>
          <w:sz w:val="20"/>
          <w:szCs w:val="20"/>
          <w:lang w:val="en-IE" w:bidi="hi-IN"/>
        </w:rPr>
      </w:pPr>
    </w:p>
    <w:p w:rsidR="00EB63E3" w:rsidRPr="005C6FB6" w:rsidRDefault="00EB63E3" w:rsidP="00AC2767">
      <w:pPr>
        <w:rPr>
          <w:rFonts w:ascii="Arial" w:hAnsi="Arial" w:cs="Arial"/>
          <w:sz w:val="20"/>
          <w:szCs w:val="20"/>
          <w:lang w:val="en-IE" w:bidi="hi-IN"/>
        </w:rPr>
      </w:pPr>
      <w:r w:rsidRPr="005C6FB6">
        <w:rPr>
          <w:rFonts w:ascii="Arial" w:hAnsi="Arial" w:cs="Arial"/>
          <w:sz w:val="20"/>
          <w:szCs w:val="20"/>
          <w:lang w:val="en-IE" w:bidi="hi-IN"/>
        </w:rPr>
        <w:lastRenderedPageBreak/>
        <w:t xml:space="preserve">HR </w:t>
      </w:r>
      <w:r w:rsidR="00CA3A40" w:rsidRPr="005C6FB6">
        <w:rPr>
          <w:rFonts w:ascii="Arial" w:hAnsi="Arial" w:cs="Arial"/>
          <w:sz w:val="20"/>
          <w:szCs w:val="20"/>
          <w:lang w:val="en-IE" w:bidi="hi-IN"/>
        </w:rPr>
        <w:t xml:space="preserve">have </w:t>
      </w:r>
      <w:r w:rsidRPr="005C6FB6">
        <w:rPr>
          <w:rFonts w:ascii="Arial" w:hAnsi="Arial" w:cs="Arial"/>
          <w:sz w:val="20"/>
          <w:szCs w:val="20"/>
          <w:lang w:val="en-IE" w:bidi="hi-IN"/>
        </w:rPr>
        <w:t xml:space="preserve">produced a comprehensive </w:t>
      </w:r>
      <w:r w:rsidR="00B6633D" w:rsidRPr="005C6FB6">
        <w:rPr>
          <w:rFonts w:ascii="Arial" w:hAnsi="Arial" w:cs="Arial"/>
          <w:sz w:val="20"/>
          <w:szCs w:val="20"/>
          <w:lang w:val="en-IE" w:bidi="hi-IN"/>
        </w:rPr>
        <w:sym w:font="Wingdings" w:char="F0E8"/>
      </w:r>
      <w:r w:rsidR="00B6633D" w:rsidRPr="005C6FB6">
        <w:rPr>
          <w:rFonts w:ascii="Arial" w:hAnsi="Arial" w:cs="Arial"/>
          <w:sz w:val="20"/>
          <w:szCs w:val="20"/>
          <w:lang w:val="en-IE" w:bidi="hi-IN"/>
        </w:rPr>
        <w:t xml:space="preserve"> </w:t>
      </w:r>
      <w:r w:rsidRPr="005C6FB6">
        <w:rPr>
          <w:rFonts w:ascii="Arial" w:hAnsi="Arial" w:cs="Arial"/>
          <w:b/>
          <w:bCs/>
          <w:sz w:val="20"/>
          <w:szCs w:val="20"/>
          <w:lang w:val="en-IE" w:bidi="hi-IN"/>
        </w:rPr>
        <w:t xml:space="preserve">Staff Handbook </w:t>
      </w:r>
      <w:r w:rsidRPr="005C6FB6">
        <w:rPr>
          <w:rFonts w:ascii="Arial" w:hAnsi="Arial" w:cs="Arial"/>
          <w:sz w:val="20"/>
          <w:szCs w:val="20"/>
          <w:lang w:val="en-IE" w:bidi="hi-IN"/>
        </w:rPr>
        <w:t xml:space="preserve">and a </w:t>
      </w:r>
      <w:r w:rsidR="00B6633D" w:rsidRPr="005C6FB6">
        <w:rPr>
          <w:rFonts w:ascii="Arial" w:hAnsi="Arial" w:cs="Arial"/>
          <w:sz w:val="20"/>
          <w:szCs w:val="20"/>
          <w:lang w:val="en-IE" w:bidi="hi-IN"/>
        </w:rPr>
        <w:sym w:font="Wingdings" w:char="F0E8"/>
      </w:r>
      <w:r w:rsidR="00B6633D" w:rsidRPr="005C6FB6">
        <w:rPr>
          <w:rFonts w:ascii="Arial" w:hAnsi="Arial" w:cs="Arial"/>
          <w:sz w:val="20"/>
          <w:szCs w:val="20"/>
          <w:lang w:val="en-IE" w:bidi="hi-IN"/>
        </w:rPr>
        <w:t xml:space="preserve"> </w:t>
      </w:r>
      <w:r w:rsidRPr="005C6FB6">
        <w:rPr>
          <w:rFonts w:ascii="Arial" w:hAnsi="Arial" w:cs="Arial"/>
          <w:b/>
          <w:bCs/>
          <w:sz w:val="20"/>
          <w:szCs w:val="20"/>
          <w:lang w:val="en-IE" w:bidi="hi-IN"/>
        </w:rPr>
        <w:t xml:space="preserve">Manager’s Handbook </w:t>
      </w:r>
      <w:r w:rsidRPr="005C6FB6">
        <w:rPr>
          <w:rFonts w:ascii="Arial" w:hAnsi="Arial" w:cs="Arial"/>
          <w:sz w:val="20"/>
          <w:szCs w:val="20"/>
          <w:lang w:val="en-IE" w:bidi="hi-IN"/>
        </w:rPr>
        <w:t xml:space="preserve">which </w:t>
      </w:r>
      <w:r w:rsidR="006D155F" w:rsidRPr="005C6FB6">
        <w:rPr>
          <w:rFonts w:ascii="Arial" w:hAnsi="Arial" w:cs="Arial"/>
          <w:sz w:val="20"/>
          <w:szCs w:val="20"/>
          <w:lang w:val="en-IE" w:bidi="hi-IN"/>
        </w:rPr>
        <w:t>are available on your Lotus Notes Workspace</w:t>
      </w:r>
      <w:r w:rsidRPr="005C6FB6">
        <w:rPr>
          <w:rFonts w:ascii="Arial" w:hAnsi="Arial" w:cs="Arial"/>
          <w:sz w:val="20"/>
          <w:szCs w:val="20"/>
          <w:lang w:val="en-IE" w:bidi="hi-IN"/>
        </w:rPr>
        <w:t xml:space="preserve"> and which should be consulted regarding general HR queries.</w:t>
      </w:r>
    </w:p>
    <w:p w:rsidR="00EB63E3" w:rsidRPr="005C6FB6" w:rsidRDefault="00EB63E3" w:rsidP="00AC2767">
      <w:pPr>
        <w:rPr>
          <w:rFonts w:ascii="Arial" w:hAnsi="Arial" w:cs="Arial"/>
          <w:sz w:val="20"/>
          <w:szCs w:val="20"/>
          <w:lang w:val="en-IE" w:bidi="hi-IN"/>
        </w:rPr>
      </w:pPr>
    </w:p>
    <w:p w:rsidR="00EB63E3" w:rsidRPr="005C6FB6" w:rsidRDefault="00EB63E3" w:rsidP="00AC2767">
      <w:pPr>
        <w:rPr>
          <w:rFonts w:ascii="Arial" w:hAnsi="Arial" w:cs="Arial"/>
          <w:sz w:val="20"/>
          <w:szCs w:val="20"/>
          <w:lang w:val="en-IE" w:bidi="hi-IN"/>
        </w:rPr>
      </w:pPr>
      <w:r w:rsidRPr="005C6FB6">
        <w:rPr>
          <w:rFonts w:ascii="Arial" w:hAnsi="Arial" w:cs="Arial"/>
          <w:sz w:val="20"/>
          <w:szCs w:val="20"/>
          <w:lang w:val="en-IE" w:bidi="hi-IN"/>
        </w:rPr>
        <w:t xml:space="preserve">To contact HR, the group email </w:t>
      </w:r>
      <w:r w:rsidR="002F0B11" w:rsidRPr="005C6FB6">
        <w:rPr>
          <w:rFonts w:ascii="Arial" w:hAnsi="Arial" w:cs="Arial"/>
          <w:b/>
          <w:sz w:val="20"/>
          <w:szCs w:val="20"/>
          <w:lang w:val="en-IE" w:bidi="hi-IN"/>
        </w:rPr>
        <w:t xml:space="preserve">HR Cahirciveen </w:t>
      </w:r>
      <w:r w:rsidRPr="005C6FB6">
        <w:rPr>
          <w:rFonts w:ascii="Arial" w:hAnsi="Arial" w:cs="Arial"/>
          <w:sz w:val="20"/>
          <w:szCs w:val="20"/>
          <w:lang w:val="en-IE" w:bidi="hi-IN"/>
        </w:rPr>
        <w:t xml:space="preserve">is available. </w:t>
      </w:r>
      <w:r w:rsidR="002B610F" w:rsidRPr="005C6FB6">
        <w:rPr>
          <w:rFonts w:ascii="Arial" w:hAnsi="Arial" w:cs="Arial"/>
          <w:sz w:val="20"/>
          <w:szCs w:val="20"/>
          <w:lang w:val="en-IE" w:bidi="hi-IN"/>
        </w:rPr>
        <w:t xml:space="preserve">Queries regarding flexitime and attendance (see </w:t>
      </w:r>
      <w:r w:rsidR="002B610F" w:rsidRPr="005C6FB6">
        <w:rPr>
          <w:rFonts w:ascii="Arial" w:hAnsi="Arial" w:cs="Arial"/>
          <w:sz w:val="20"/>
          <w:szCs w:val="20"/>
          <w:lang w:val="en-IE" w:bidi="hi-IN"/>
        </w:rPr>
        <w:sym w:font="Wingdings" w:char="F0E8"/>
      </w:r>
      <w:r w:rsidR="002B610F" w:rsidRPr="005C6FB6">
        <w:rPr>
          <w:rFonts w:ascii="Arial" w:hAnsi="Arial" w:cs="Arial"/>
          <w:sz w:val="20"/>
          <w:szCs w:val="20"/>
          <w:lang w:val="en-IE" w:bidi="hi-IN"/>
        </w:rPr>
        <w:t xml:space="preserve"> </w:t>
      </w:r>
      <w:r w:rsidR="002B610F" w:rsidRPr="005C6FB6">
        <w:rPr>
          <w:rFonts w:ascii="Arial" w:hAnsi="Arial" w:cs="Arial"/>
          <w:b/>
          <w:sz w:val="20"/>
          <w:szCs w:val="20"/>
          <w:lang w:val="en-IE" w:bidi="hi-IN"/>
        </w:rPr>
        <w:t xml:space="preserve">Chapter </w:t>
      </w:r>
      <w:r w:rsidR="005124B5" w:rsidRPr="005C6FB6">
        <w:rPr>
          <w:rFonts w:ascii="Arial" w:hAnsi="Arial" w:cs="Arial"/>
          <w:b/>
          <w:sz w:val="20"/>
          <w:szCs w:val="20"/>
          <w:lang w:val="en-IE" w:bidi="hi-IN"/>
        </w:rPr>
        <w:t>10</w:t>
      </w:r>
      <w:r w:rsidR="002B610F" w:rsidRPr="005C6FB6">
        <w:rPr>
          <w:rFonts w:ascii="Arial" w:hAnsi="Arial" w:cs="Arial"/>
          <w:sz w:val="20"/>
          <w:szCs w:val="20"/>
          <w:lang w:val="en-IE" w:bidi="hi-IN"/>
        </w:rPr>
        <w:t xml:space="preserve">) should be emailed to the group </w:t>
      </w:r>
      <w:r w:rsidR="002B610F" w:rsidRPr="005C6FB6">
        <w:rPr>
          <w:rFonts w:ascii="Arial" w:hAnsi="Arial" w:cs="Arial"/>
          <w:b/>
          <w:sz w:val="20"/>
          <w:szCs w:val="20"/>
          <w:lang w:val="en-IE" w:bidi="hi-IN"/>
        </w:rPr>
        <w:t>Time Management</w:t>
      </w:r>
      <w:r w:rsidR="002B610F" w:rsidRPr="005C6FB6">
        <w:rPr>
          <w:rFonts w:ascii="Arial" w:hAnsi="Arial" w:cs="Arial"/>
          <w:sz w:val="20"/>
          <w:szCs w:val="20"/>
          <w:lang w:val="en-IE" w:bidi="hi-IN"/>
        </w:rPr>
        <w:t>.</w:t>
      </w:r>
    </w:p>
    <w:p w:rsidR="00B84553" w:rsidRPr="005C6FB6" w:rsidRDefault="00B84553" w:rsidP="00AC2767">
      <w:pPr>
        <w:rPr>
          <w:rFonts w:ascii="Arial" w:hAnsi="Arial" w:cs="Arial"/>
          <w:sz w:val="20"/>
          <w:szCs w:val="20"/>
          <w:lang w:val="en-IE" w:bidi="hi-IN"/>
        </w:rPr>
      </w:pPr>
    </w:p>
    <w:p w:rsidR="00EB63E3" w:rsidRPr="005C6FB6" w:rsidRDefault="006D155F" w:rsidP="00AC2767">
      <w:pPr>
        <w:rPr>
          <w:rFonts w:ascii="Arial" w:hAnsi="Arial" w:cs="Arial"/>
          <w:sz w:val="20"/>
          <w:szCs w:val="20"/>
          <w:lang w:val="en-IE" w:bidi="hi-IN"/>
        </w:rPr>
      </w:pPr>
      <w:r w:rsidRPr="005C6FB6">
        <w:rPr>
          <w:rFonts w:ascii="Arial" w:hAnsi="Arial" w:cs="Arial"/>
          <w:sz w:val="20"/>
          <w:szCs w:val="20"/>
          <w:lang w:val="en-IE" w:bidi="hi-IN"/>
        </w:rPr>
        <w:t xml:space="preserve">Some HR functions are </w:t>
      </w:r>
      <w:r w:rsidR="00877C1D" w:rsidRPr="005C6FB6">
        <w:rPr>
          <w:rFonts w:ascii="Arial" w:hAnsi="Arial" w:cs="Arial"/>
          <w:sz w:val="20"/>
          <w:szCs w:val="20"/>
          <w:lang w:val="en-IE" w:bidi="hi-IN"/>
        </w:rPr>
        <w:t xml:space="preserve">now dealt with by </w:t>
      </w:r>
      <w:r w:rsidR="00794FB6" w:rsidRPr="005C6FB6">
        <w:rPr>
          <w:rFonts w:ascii="Arial" w:hAnsi="Arial" w:cs="Arial"/>
          <w:sz w:val="20"/>
          <w:szCs w:val="20"/>
          <w:lang w:val="en-IE" w:bidi="hi-IN"/>
        </w:rPr>
        <w:t>the National Shared Services Office.</w:t>
      </w:r>
      <w:r w:rsidR="00877C1D" w:rsidRPr="005C6FB6">
        <w:rPr>
          <w:rFonts w:ascii="Arial" w:hAnsi="Arial" w:cs="Arial"/>
          <w:sz w:val="20"/>
          <w:szCs w:val="20"/>
          <w:lang w:val="en-IE" w:bidi="hi-IN"/>
        </w:rPr>
        <w:t xml:space="preserve"> You can find details of </w:t>
      </w:r>
      <w:r w:rsidR="00794FB6" w:rsidRPr="005C6FB6">
        <w:rPr>
          <w:rFonts w:ascii="Arial" w:hAnsi="Arial" w:cs="Arial"/>
          <w:sz w:val="20"/>
          <w:szCs w:val="20"/>
          <w:lang w:val="en-IE" w:bidi="hi-IN"/>
        </w:rPr>
        <w:t xml:space="preserve">NSSO </w:t>
      </w:r>
      <w:r w:rsidRPr="005C6FB6">
        <w:rPr>
          <w:rFonts w:ascii="Arial" w:hAnsi="Arial" w:cs="Arial"/>
          <w:sz w:val="20"/>
          <w:szCs w:val="20"/>
          <w:lang w:val="en-IE" w:bidi="hi-IN"/>
        </w:rPr>
        <w:t xml:space="preserve">and the functions it looks after </w:t>
      </w:r>
      <w:r w:rsidR="00877C1D" w:rsidRPr="005C6FB6">
        <w:rPr>
          <w:rFonts w:ascii="Arial" w:hAnsi="Arial" w:cs="Arial"/>
          <w:sz w:val="20"/>
          <w:szCs w:val="20"/>
          <w:lang w:val="en-IE" w:bidi="hi-IN"/>
        </w:rPr>
        <w:t xml:space="preserve">on </w:t>
      </w:r>
      <w:proofErr w:type="spellStart"/>
      <w:r w:rsidR="00CA3A40" w:rsidRPr="005C6FB6">
        <w:rPr>
          <w:rFonts w:ascii="Arial" w:hAnsi="Arial" w:cs="Arial"/>
          <w:sz w:val="20"/>
          <w:szCs w:val="20"/>
          <w:lang w:val="en-IE" w:bidi="hi-IN"/>
        </w:rPr>
        <w:t>iLAB</w:t>
      </w:r>
      <w:proofErr w:type="spellEnd"/>
      <w:r w:rsidR="00877C1D" w:rsidRPr="005C6FB6">
        <w:rPr>
          <w:rFonts w:ascii="Arial" w:hAnsi="Arial" w:cs="Arial"/>
          <w:sz w:val="20"/>
          <w:szCs w:val="20"/>
          <w:lang w:val="en-IE" w:bidi="hi-IN"/>
        </w:rPr>
        <w:t>.</w:t>
      </w:r>
    </w:p>
    <w:p w:rsidR="00877C1D" w:rsidRPr="005C6FB6" w:rsidRDefault="00877C1D" w:rsidP="00AC2767">
      <w:pPr>
        <w:rPr>
          <w:rFonts w:ascii="Arial" w:hAnsi="Arial" w:cs="Arial"/>
          <w:sz w:val="20"/>
          <w:szCs w:val="20"/>
          <w:lang w:val="en-IE" w:bidi="hi-IN"/>
        </w:rPr>
      </w:pPr>
    </w:p>
    <w:p w:rsidR="00EB63E3" w:rsidRPr="005C6FB6" w:rsidRDefault="00E24F2D" w:rsidP="004E292D">
      <w:pPr>
        <w:pStyle w:val="Heading3"/>
        <w:rPr>
          <w:lang w:bidi="hi-IN"/>
        </w:rPr>
      </w:pPr>
      <w:r w:rsidRPr="005C6FB6">
        <w:rPr>
          <w:lang w:bidi="hi-IN"/>
        </w:rPr>
        <w:t xml:space="preserve">Research, </w:t>
      </w:r>
      <w:r w:rsidR="00EB63E3" w:rsidRPr="005C6FB6">
        <w:rPr>
          <w:lang w:bidi="hi-IN"/>
        </w:rPr>
        <w:t xml:space="preserve">Learning and Development </w:t>
      </w:r>
    </w:p>
    <w:p w:rsidR="00E24F2D" w:rsidRPr="005C6FB6" w:rsidRDefault="00E24F2D" w:rsidP="00AC2767">
      <w:pPr>
        <w:rPr>
          <w:rFonts w:ascii="Arial" w:hAnsi="Arial" w:cs="Arial"/>
          <w:sz w:val="20"/>
          <w:szCs w:val="20"/>
          <w:lang w:val="en-IE" w:bidi="hi-IN"/>
        </w:rPr>
      </w:pPr>
      <w:r w:rsidRPr="005C6FB6">
        <w:rPr>
          <w:rFonts w:ascii="Arial" w:hAnsi="Arial" w:cs="Arial"/>
          <w:sz w:val="20"/>
          <w:szCs w:val="20"/>
          <w:lang w:val="en-IE" w:bidi="hi-IN"/>
        </w:rPr>
        <w:t xml:space="preserve">Research, </w:t>
      </w:r>
      <w:r w:rsidR="00EB63E3" w:rsidRPr="005C6FB6">
        <w:rPr>
          <w:rFonts w:ascii="Arial" w:hAnsi="Arial" w:cs="Arial"/>
          <w:sz w:val="20"/>
          <w:szCs w:val="20"/>
          <w:lang w:val="en-IE" w:bidi="hi-IN"/>
        </w:rPr>
        <w:t>Learning and Development</w:t>
      </w:r>
      <w:r w:rsidRPr="005C6FB6">
        <w:rPr>
          <w:rFonts w:ascii="Arial" w:hAnsi="Arial" w:cs="Arial"/>
          <w:sz w:val="20"/>
          <w:szCs w:val="20"/>
          <w:lang w:val="en-IE" w:bidi="hi-IN"/>
        </w:rPr>
        <w:t xml:space="preserve">, based in Montague Court is responsible for the </w:t>
      </w:r>
      <w:r w:rsidR="00EB63E3" w:rsidRPr="005C6FB6">
        <w:rPr>
          <w:rFonts w:ascii="Arial" w:hAnsi="Arial" w:cs="Arial"/>
          <w:sz w:val="20"/>
          <w:szCs w:val="20"/>
          <w:lang w:val="en-IE" w:bidi="hi-IN"/>
        </w:rPr>
        <w:t xml:space="preserve"> </w:t>
      </w:r>
      <w:r w:rsidRPr="005C6FB6">
        <w:rPr>
          <w:rFonts w:ascii="Arial" w:hAnsi="Arial" w:cs="Arial"/>
          <w:sz w:val="20"/>
          <w:szCs w:val="20"/>
          <w:lang w:val="en-IE" w:bidi="hi-IN"/>
        </w:rPr>
        <w:t>Board’s training and research functions.</w:t>
      </w:r>
    </w:p>
    <w:p w:rsidR="00F91A3B" w:rsidRPr="005C6FB6" w:rsidRDefault="00F91A3B" w:rsidP="00AC2767">
      <w:pPr>
        <w:rPr>
          <w:rFonts w:ascii="Arial" w:hAnsi="Arial" w:cs="Arial"/>
          <w:sz w:val="20"/>
          <w:szCs w:val="20"/>
          <w:lang w:val="en-IE" w:bidi="hi-IN"/>
        </w:rPr>
      </w:pPr>
    </w:p>
    <w:p w:rsidR="00F91A3B" w:rsidRPr="005C6FB6" w:rsidRDefault="00E24F2D" w:rsidP="00AC2767">
      <w:pPr>
        <w:rPr>
          <w:rFonts w:ascii="Arial" w:hAnsi="Arial" w:cs="Arial"/>
          <w:sz w:val="20"/>
          <w:szCs w:val="20"/>
          <w:lang w:val="en-IE" w:bidi="hi-IN"/>
        </w:rPr>
      </w:pPr>
      <w:r w:rsidRPr="005C6FB6">
        <w:rPr>
          <w:rFonts w:ascii="Arial" w:hAnsi="Arial" w:cs="Arial"/>
          <w:sz w:val="20"/>
          <w:szCs w:val="20"/>
          <w:lang w:val="en-IE" w:bidi="hi-IN"/>
        </w:rPr>
        <w:t>As part of the training function</w:t>
      </w:r>
      <w:r w:rsidR="00900577" w:rsidRPr="005C6FB6">
        <w:rPr>
          <w:rFonts w:ascii="Arial" w:hAnsi="Arial" w:cs="Arial"/>
          <w:sz w:val="20"/>
          <w:szCs w:val="20"/>
          <w:lang w:val="en-IE" w:bidi="hi-IN"/>
        </w:rPr>
        <w:t>, it</w:t>
      </w:r>
      <w:r w:rsidRPr="005C6FB6">
        <w:rPr>
          <w:rFonts w:ascii="Arial" w:hAnsi="Arial" w:cs="Arial"/>
          <w:sz w:val="20"/>
          <w:szCs w:val="20"/>
          <w:lang w:val="en-IE" w:bidi="hi-IN"/>
        </w:rPr>
        <w:t xml:space="preserve"> </w:t>
      </w:r>
      <w:r w:rsidR="00EB63E3" w:rsidRPr="005C6FB6">
        <w:rPr>
          <w:rFonts w:ascii="Arial" w:hAnsi="Arial" w:cs="Arial"/>
          <w:sz w:val="20"/>
          <w:szCs w:val="20"/>
          <w:lang w:val="en-IE" w:bidi="hi-IN"/>
        </w:rPr>
        <w:t>organises training courses, is responsible for booking staff on external training courses, planning training and development, study and examination leave, advance and refund of fees, and change management in the Board.</w:t>
      </w:r>
      <w:r w:rsidR="00086481" w:rsidRPr="005C6FB6">
        <w:rPr>
          <w:rFonts w:ascii="Arial" w:hAnsi="Arial" w:cs="Arial"/>
          <w:sz w:val="20"/>
          <w:szCs w:val="20"/>
          <w:lang w:val="en-IE" w:bidi="hi-IN"/>
        </w:rPr>
        <w:t xml:space="preserve">  </w:t>
      </w:r>
    </w:p>
    <w:p w:rsidR="00F91A3B" w:rsidRPr="005C6FB6" w:rsidRDefault="00F91A3B" w:rsidP="00AC2767">
      <w:pPr>
        <w:rPr>
          <w:rFonts w:ascii="Arial" w:hAnsi="Arial" w:cs="Arial"/>
          <w:b/>
          <w:bCs/>
          <w:sz w:val="20"/>
          <w:szCs w:val="20"/>
          <w:lang w:val="en-IE" w:bidi="hi-IN"/>
        </w:rPr>
      </w:pPr>
    </w:p>
    <w:p w:rsidR="00E24F2D" w:rsidRPr="00A25A65" w:rsidRDefault="00E24F2D" w:rsidP="00A32DBD">
      <w:pPr>
        <w:rPr>
          <w:rFonts w:ascii="Arial" w:hAnsi="Arial" w:cs="Arial"/>
          <w:sz w:val="20"/>
          <w:szCs w:val="20"/>
          <w:lang w:val="en-IE"/>
        </w:rPr>
      </w:pPr>
      <w:r w:rsidRPr="00A25A65">
        <w:rPr>
          <w:rFonts w:ascii="Arial" w:hAnsi="Arial" w:cs="Arial"/>
          <w:sz w:val="20"/>
          <w:szCs w:val="20"/>
          <w:lang w:val="en-IE" w:bidi="hi-IN"/>
        </w:rPr>
        <w:t xml:space="preserve">The research function comprises the Board’s </w:t>
      </w:r>
      <w:r w:rsidRPr="00A25A65">
        <w:rPr>
          <w:rFonts w:ascii="Arial" w:hAnsi="Arial" w:cs="Arial"/>
          <w:b/>
          <w:sz w:val="20"/>
          <w:szCs w:val="20"/>
          <w:lang w:val="en-IE" w:bidi="hi-IN"/>
        </w:rPr>
        <w:t>Library</w:t>
      </w:r>
      <w:r w:rsidRPr="00A25A65">
        <w:rPr>
          <w:rFonts w:ascii="Arial" w:hAnsi="Arial" w:cs="Arial"/>
          <w:sz w:val="20"/>
          <w:szCs w:val="20"/>
          <w:lang w:val="en-IE" w:bidi="hi-IN"/>
        </w:rPr>
        <w:t xml:space="preserve"> service which holds copies of legal texts and other documentation and provides a query service, and the </w:t>
      </w:r>
      <w:r w:rsidRPr="00A25A65">
        <w:rPr>
          <w:rFonts w:ascii="Arial" w:hAnsi="Arial" w:cs="Arial"/>
          <w:b/>
          <w:sz w:val="20"/>
          <w:szCs w:val="20"/>
          <w:lang w:val="en-IE" w:bidi="hi-IN"/>
        </w:rPr>
        <w:t>Refugee</w:t>
      </w:r>
      <w:r w:rsidRPr="00A25A65">
        <w:rPr>
          <w:rFonts w:ascii="Arial" w:hAnsi="Arial" w:cs="Arial"/>
          <w:b/>
          <w:bCs/>
          <w:sz w:val="20"/>
          <w:szCs w:val="20"/>
          <w:lang w:val="en-IE" w:bidi="hi-IN"/>
        </w:rPr>
        <w:t xml:space="preserve"> Documentation Centre </w:t>
      </w:r>
      <w:r w:rsidRPr="00A25A65">
        <w:rPr>
          <w:rFonts w:ascii="Arial" w:hAnsi="Arial" w:cs="Arial"/>
          <w:sz w:val="20"/>
          <w:szCs w:val="20"/>
          <w:lang w:val="en-IE" w:bidi="hi-IN"/>
        </w:rPr>
        <w:t>which holds materials relating to international protection law and which provides a legal query service and a country of origin information service. The Library can also conduct Property Registration Authority (</w:t>
      </w:r>
      <w:proofErr w:type="spellStart"/>
      <w:r w:rsidRPr="00A25A65">
        <w:rPr>
          <w:rFonts w:ascii="Arial" w:hAnsi="Arial" w:cs="Arial"/>
          <w:sz w:val="20"/>
          <w:szCs w:val="20"/>
          <w:lang w:val="en-IE" w:bidi="hi-IN"/>
        </w:rPr>
        <w:t>Landdirect</w:t>
      </w:r>
      <w:proofErr w:type="spellEnd"/>
      <w:r w:rsidRPr="00A25A65">
        <w:rPr>
          <w:rFonts w:ascii="Arial" w:hAnsi="Arial" w:cs="Arial"/>
          <w:sz w:val="20"/>
          <w:szCs w:val="20"/>
          <w:lang w:val="en-IE" w:bidi="hi-IN"/>
        </w:rPr>
        <w:t xml:space="preserve">) searches and Company/Director searches as well as </w:t>
      </w:r>
      <w:proofErr w:type="spellStart"/>
      <w:r w:rsidRPr="00A25A65">
        <w:rPr>
          <w:rFonts w:ascii="Arial" w:hAnsi="Arial" w:cs="Arial"/>
          <w:sz w:val="20"/>
          <w:szCs w:val="20"/>
          <w:lang w:val="en-IE" w:bidi="hi-IN"/>
        </w:rPr>
        <w:t>caselaw</w:t>
      </w:r>
      <w:proofErr w:type="spellEnd"/>
      <w:r w:rsidRPr="00A25A65">
        <w:rPr>
          <w:rFonts w:ascii="Arial" w:hAnsi="Arial" w:cs="Arial"/>
          <w:sz w:val="20"/>
          <w:szCs w:val="20"/>
          <w:lang w:val="en-IE" w:bidi="hi-IN"/>
        </w:rPr>
        <w:t xml:space="preserve">, legislation and journal article searches.  If you require assistance with searching, contact the LAB Library.  All law centre staff can request access to the </w:t>
      </w:r>
      <w:proofErr w:type="spellStart"/>
      <w:r w:rsidRPr="00A25A65">
        <w:rPr>
          <w:rFonts w:ascii="Arial" w:hAnsi="Arial" w:cs="Arial"/>
          <w:sz w:val="20"/>
          <w:szCs w:val="20"/>
          <w:lang w:val="en-IE" w:bidi="hi-IN"/>
        </w:rPr>
        <w:t>Landdirect</w:t>
      </w:r>
      <w:proofErr w:type="spellEnd"/>
      <w:r w:rsidRPr="00A25A65">
        <w:rPr>
          <w:rFonts w:ascii="Arial" w:hAnsi="Arial" w:cs="Arial"/>
          <w:sz w:val="20"/>
          <w:szCs w:val="20"/>
          <w:lang w:val="en-IE" w:bidi="hi-IN"/>
        </w:rPr>
        <w:t xml:space="preserve"> website, through the LAB Library, which allows access to conduct these searches.  Research and Information also provides training on country of origin information research, information skills and legal databases which are available to Board staff.</w:t>
      </w:r>
      <w:r w:rsidRPr="00A25A65">
        <w:rPr>
          <w:rFonts w:ascii="Arial" w:hAnsi="Arial" w:cs="Arial"/>
          <w:sz w:val="20"/>
          <w:szCs w:val="20"/>
          <w:lang w:val="en-IE"/>
        </w:rPr>
        <w:t xml:space="preserve"> </w:t>
      </w:r>
    </w:p>
    <w:p w:rsidR="00E24F2D" w:rsidRPr="005C6FB6" w:rsidRDefault="00E24F2D" w:rsidP="00A64D3D">
      <w:pPr>
        <w:suppressAutoHyphens/>
        <w:overflowPunct w:val="0"/>
        <w:autoSpaceDE w:val="0"/>
        <w:textAlignment w:val="baseline"/>
        <w:rPr>
          <w:rFonts w:ascii="Arial" w:hAnsi="Arial" w:cs="Arial"/>
          <w:sz w:val="20"/>
          <w:szCs w:val="20"/>
          <w:lang w:val="en-IE" w:bidi="hi-IN"/>
        </w:rPr>
      </w:pPr>
    </w:p>
    <w:p w:rsidR="00E24F2D" w:rsidRPr="005C6FB6" w:rsidRDefault="00E24F2D" w:rsidP="00E24F2D">
      <w:pPr>
        <w:rPr>
          <w:rFonts w:ascii="Arial" w:hAnsi="Arial" w:cs="Arial"/>
          <w:b/>
          <w:sz w:val="20"/>
          <w:szCs w:val="20"/>
          <w:lang w:val="en-IE" w:bidi="hi-IN"/>
        </w:rPr>
      </w:pPr>
      <w:r w:rsidRPr="005C6FB6">
        <w:rPr>
          <w:rFonts w:ascii="Arial" w:hAnsi="Arial" w:cs="Arial"/>
          <w:sz w:val="20"/>
          <w:szCs w:val="20"/>
          <w:lang w:val="en-IE" w:bidi="hi-IN"/>
        </w:rPr>
        <w:t>The Library offers an electronic catalogue of materials it holds, which can be accessed  on the Portal page for all Board users via a link in the top menu bar or on the left hand pane under LAB/RDC Library. A user manual is also available on the LAB Portal. A username and password can be obtained by contacting the group email</w:t>
      </w:r>
      <w:r w:rsidR="00F91A3B" w:rsidRPr="005C6FB6">
        <w:rPr>
          <w:rFonts w:ascii="Arial" w:hAnsi="Arial" w:cs="Arial"/>
          <w:sz w:val="20"/>
          <w:szCs w:val="20"/>
          <w:lang w:val="en-IE" w:bidi="hi-IN"/>
        </w:rPr>
        <w:t xml:space="preserve"> </w:t>
      </w:r>
      <w:proofErr w:type="spellStart"/>
      <w:r w:rsidR="00F91A3B" w:rsidRPr="005C6FB6">
        <w:rPr>
          <w:rFonts w:ascii="Arial" w:hAnsi="Arial" w:cs="Arial"/>
          <w:b/>
          <w:sz w:val="20"/>
          <w:szCs w:val="20"/>
          <w:lang w:val="en-IE" w:bidi="hi-IN"/>
        </w:rPr>
        <w:t>Resarch</w:t>
      </w:r>
      <w:proofErr w:type="spellEnd"/>
      <w:r w:rsidR="00F91A3B" w:rsidRPr="005C6FB6">
        <w:rPr>
          <w:rFonts w:ascii="Arial" w:hAnsi="Arial" w:cs="Arial"/>
          <w:b/>
          <w:sz w:val="20"/>
          <w:szCs w:val="20"/>
          <w:lang w:val="en-IE" w:bidi="hi-IN"/>
        </w:rPr>
        <w:t>, Learning and Development.</w:t>
      </w:r>
    </w:p>
    <w:p w:rsidR="00F91A3B" w:rsidRPr="005C6FB6" w:rsidRDefault="00F91A3B" w:rsidP="00E24F2D">
      <w:pPr>
        <w:rPr>
          <w:rFonts w:ascii="Arial" w:hAnsi="Arial" w:cs="Arial"/>
          <w:b/>
          <w:bCs/>
          <w:sz w:val="20"/>
          <w:szCs w:val="20"/>
          <w:lang w:val="en-IE" w:bidi="hi-IN"/>
        </w:rPr>
      </w:pPr>
    </w:p>
    <w:p w:rsidR="00E24F2D" w:rsidRPr="005C6FB6" w:rsidRDefault="00E24F2D" w:rsidP="00AC2767">
      <w:pPr>
        <w:rPr>
          <w:rFonts w:ascii="Arial" w:hAnsi="Arial" w:cs="Arial"/>
          <w:b/>
          <w:bCs/>
          <w:sz w:val="20"/>
          <w:szCs w:val="20"/>
          <w:lang w:val="en-IE" w:bidi="hi-IN"/>
        </w:rPr>
      </w:pPr>
      <w:r w:rsidRPr="005C6FB6">
        <w:rPr>
          <w:rFonts w:ascii="Arial" w:hAnsi="Arial" w:cs="Arial"/>
          <w:bCs/>
          <w:sz w:val="20"/>
          <w:szCs w:val="20"/>
          <w:lang w:val="en-IE" w:bidi="hi-IN"/>
        </w:rPr>
        <w:t>Staff can refer to the Library Services Guides for further information on library services which are available to them.  The guides are on the Portal page under LAB/RDC Library. Staff may contact the library at (01) 477 6250 or by emailing the  LAB Library email group.</w:t>
      </w:r>
    </w:p>
    <w:p w:rsidR="007E16CD" w:rsidRPr="005C6FB6" w:rsidRDefault="007E16CD" w:rsidP="00AC2767">
      <w:pPr>
        <w:rPr>
          <w:rFonts w:ascii="Arial" w:hAnsi="Arial" w:cs="Arial"/>
          <w:b/>
          <w:bCs/>
          <w:sz w:val="20"/>
          <w:szCs w:val="20"/>
          <w:lang w:val="en-IE" w:bidi="hi-IN"/>
        </w:rPr>
      </w:pPr>
    </w:p>
    <w:p w:rsidR="002A01BF" w:rsidRPr="00A25A65" w:rsidRDefault="002A01BF" w:rsidP="00AC2767">
      <w:pPr>
        <w:rPr>
          <w:rStyle w:val="Heading3Char"/>
          <w:lang w:val="en-IE"/>
        </w:rPr>
      </w:pPr>
      <w:r w:rsidRPr="00A25A65">
        <w:rPr>
          <w:rStyle w:val="Heading3Char"/>
          <w:lang w:val="en-IE"/>
        </w:rPr>
        <w:t>Access Officer</w:t>
      </w:r>
    </w:p>
    <w:p w:rsidR="00430A10" w:rsidRPr="005C6FB6" w:rsidRDefault="00430A10" w:rsidP="002A01BF">
      <w:pPr>
        <w:rPr>
          <w:rFonts w:ascii="Helv" w:hAnsi="Helv" w:cs="Helv"/>
          <w:color w:val="000000"/>
          <w:sz w:val="20"/>
          <w:szCs w:val="20"/>
          <w:lang w:val="en-IE" w:eastAsia="en-IE"/>
        </w:rPr>
      </w:pPr>
      <w:r w:rsidRPr="005C6FB6">
        <w:rPr>
          <w:rFonts w:ascii="Helv" w:hAnsi="Helv" w:cs="Helv"/>
          <w:color w:val="000000"/>
          <w:sz w:val="20"/>
          <w:szCs w:val="20"/>
          <w:lang w:val="en-IE" w:eastAsia="en-IE"/>
        </w:rPr>
        <w:t xml:space="preserve">Under the Disability Act 2005, all Government Offices are required to appoint one or more </w:t>
      </w:r>
      <w:r w:rsidRPr="005C6FB6">
        <w:rPr>
          <w:rFonts w:ascii="Helv" w:hAnsi="Helv" w:cs="Helv"/>
          <w:b/>
          <w:bCs/>
          <w:color w:val="000000"/>
          <w:sz w:val="20"/>
          <w:szCs w:val="20"/>
          <w:lang w:val="en-IE" w:eastAsia="en-IE"/>
        </w:rPr>
        <w:t xml:space="preserve">Access Officers </w:t>
      </w:r>
      <w:r w:rsidRPr="005C6FB6">
        <w:rPr>
          <w:rFonts w:ascii="Helv" w:hAnsi="Helv" w:cs="Helv"/>
          <w:color w:val="000000"/>
          <w:sz w:val="20"/>
          <w:szCs w:val="20"/>
          <w:lang w:val="en-IE" w:eastAsia="en-IE"/>
        </w:rPr>
        <w:t xml:space="preserve">to help customers with disabilities to access their services, buildings and information. Therefore, in accordance with section 26(2) of the Disability Act 2005 the Legal Aid Board appointed an Access Officer who is responsible for providing or arranging for, and coordinating assistance and guidance, to persons with disabilities accessing services provided by the Board. It is essential that all staff members are instructed as to who the Board's access officer is and how they may be contacted, and be able to refer clients onwards for advice when required.   </w:t>
      </w:r>
    </w:p>
    <w:p w:rsidR="00430A10" w:rsidRPr="005C6FB6" w:rsidRDefault="00430A10" w:rsidP="002A01BF">
      <w:pPr>
        <w:rPr>
          <w:rFonts w:ascii="Helv" w:hAnsi="Helv" w:cs="Helv"/>
          <w:color w:val="000000"/>
          <w:sz w:val="20"/>
          <w:szCs w:val="20"/>
          <w:lang w:val="en-IE" w:eastAsia="en-IE"/>
        </w:rPr>
      </w:pPr>
    </w:p>
    <w:p w:rsidR="002A01BF" w:rsidRPr="00A25A65" w:rsidRDefault="002A01BF" w:rsidP="002A01BF">
      <w:pPr>
        <w:rPr>
          <w:rStyle w:val="Heading3Char"/>
          <w:lang w:val="en-IE"/>
        </w:rPr>
      </w:pPr>
      <w:r w:rsidRPr="005C6FB6">
        <w:rPr>
          <w:rFonts w:ascii="Helv" w:hAnsi="Helv" w:cs="Helv"/>
          <w:color w:val="000000"/>
          <w:sz w:val="20"/>
          <w:szCs w:val="20"/>
          <w:lang w:val="en-IE" w:eastAsia="en-IE"/>
        </w:rPr>
        <w:t xml:space="preserve">The Access Officer can be contacted at </w:t>
      </w:r>
      <w:hyperlink r:id="rId15" w:history="1">
        <w:r w:rsidR="00CF3CC5" w:rsidRPr="005C6FB6">
          <w:rPr>
            <w:rStyle w:val="Hyperlink"/>
            <w:rFonts w:ascii="Helv" w:hAnsi="Helv" w:cs="Helv"/>
            <w:sz w:val="20"/>
            <w:szCs w:val="20"/>
            <w:lang w:val="en-IE" w:eastAsia="en-IE"/>
          </w:rPr>
          <w:t>mmdonnelly@legalaidboard.ie</w:t>
        </w:r>
      </w:hyperlink>
      <w:r w:rsidR="00CF3CC5" w:rsidRPr="005C6FB6">
        <w:rPr>
          <w:rFonts w:ascii="Helv" w:hAnsi="Helv" w:cs="Helv"/>
          <w:color w:val="000000"/>
          <w:sz w:val="20"/>
          <w:szCs w:val="20"/>
          <w:lang w:val="en-IE" w:eastAsia="en-IE"/>
        </w:rPr>
        <w:t xml:space="preserve"> </w:t>
      </w:r>
    </w:p>
    <w:p w:rsidR="002A01BF" w:rsidRPr="00A25A65" w:rsidRDefault="002A01BF" w:rsidP="00AC2767">
      <w:pPr>
        <w:rPr>
          <w:rStyle w:val="Heading3Char"/>
          <w:lang w:val="en-IE"/>
        </w:rPr>
      </w:pPr>
    </w:p>
    <w:p w:rsidR="00430A10" w:rsidRPr="005C6FB6" w:rsidRDefault="007E16CD" w:rsidP="00AC2767">
      <w:pPr>
        <w:rPr>
          <w:rFonts w:ascii="Arial" w:hAnsi="Arial" w:cs="Arial"/>
          <w:b/>
          <w:bCs/>
          <w:i/>
          <w:color w:val="000000"/>
          <w:sz w:val="22"/>
          <w:szCs w:val="20"/>
          <w:lang w:val="en-IE" w:eastAsia="en-IE"/>
        </w:rPr>
      </w:pPr>
      <w:r w:rsidRPr="00A25A65">
        <w:rPr>
          <w:rStyle w:val="Heading3Char"/>
          <w:lang w:val="en-IE"/>
        </w:rPr>
        <w:t>Disability Liaison Officer</w:t>
      </w:r>
      <w:r w:rsidR="00476487" w:rsidRPr="00A25A65">
        <w:rPr>
          <w:rStyle w:val="Heading3Char"/>
          <w:lang w:val="en-IE"/>
        </w:rPr>
        <w:t>s</w:t>
      </w:r>
      <w:r w:rsidRPr="005C6FB6">
        <w:rPr>
          <w:rFonts w:ascii="Arial" w:hAnsi="Arial" w:cs="Arial"/>
          <w:b/>
          <w:bCs/>
          <w:i/>
          <w:color w:val="000000"/>
          <w:sz w:val="22"/>
          <w:szCs w:val="20"/>
          <w:lang w:val="en-IE" w:eastAsia="en-IE"/>
        </w:rPr>
        <w:t xml:space="preserve">                                                                                                                                                                                       </w:t>
      </w:r>
    </w:p>
    <w:p w:rsidR="00430A10" w:rsidRPr="005C6FB6" w:rsidRDefault="00430A10" w:rsidP="00430A10">
      <w:pPr>
        <w:tabs>
          <w:tab w:val="left" w:pos="-720"/>
          <w:tab w:val="left" w:pos="0"/>
          <w:tab w:val="left" w:pos="720"/>
          <w:tab w:val="left" w:pos="1440"/>
          <w:tab w:val="left" w:pos="2160"/>
          <w:tab w:val="left" w:pos="2880"/>
          <w:tab w:val="left" w:pos="3600"/>
          <w:tab w:val="left" w:pos="4320"/>
        </w:tabs>
        <w:autoSpaceDE w:val="0"/>
        <w:autoSpaceDN w:val="0"/>
        <w:adjustRightInd w:val="0"/>
        <w:rPr>
          <w:rFonts w:ascii="Helv" w:hAnsi="Helv" w:cs="Helv"/>
          <w:color w:val="000000"/>
          <w:sz w:val="20"/>
          <w:szCs w:val="20"/>
          <w:lang w:val="en-IE" w:eastAsia="en-IE"/>
        </w:rPr>
      </w:pPr>
      <w:r w:rsidRPr="005C6FB6">
        <w:rPr>
          <w:rFonts w:ascii="Helv" w:hAnsi="Helv" w:cs="Helv"/>
          <w:color w:val="000000"/>
          <w:sz w:val="20"/>
          <w:szCs w:val="20"/>
          <w:lang w:val="en-IE" w:eastAsia="en-IE"/>
        </w:rPr>
        <w:t xml:space="preserve">All Civil Service Departments/Offices are required to have a </w:t>
      </w:r>
      <w:r w:rsidRPr="005C6FB6">
        <w:rPr>
          <w:rFonts w:ascii="Helv" w:hAnsi="Helv" w:cs="Helv"/>
          <w:b/>
          <w:bCs/>
          <w:color w:val="000000"/>
          <w:sz w:val="20"/>
          <w:szCs w:val="20"/>
          <w:lang w:val="en-IE" w:eastAsia="en-IE"/>
        </w:rPr>
        <w:t>Disability Liaison Officer (DLO)</w:t>
      </w:r>
      <w:r w:rsidRPr="005C6FB6">
        <w:rPr>
          <w:rFonts w:ascii="Helv" w:hAnsi="Helv" w:cs="Helv"/>
          <w:color w:val="000000"/>
          <w:sz w:val="20"/>
          <w:szCs w:val="20"/>
          <w:lang w:val="en-IE" w:eastAsia="en-IE"/>
        </w:rPr>
        <w:t xml:space="preserve"> whose role is to:</w:t>
      </w:r>
    </w:p>
    <w:p w:rsidR="00430A10" w:rsidRPr="005C6FB6" w:rsidRDefault="00430A10" w:rsidP="00430A10">
      <w:pPr>
        <w:tabs>
          <w:tab w:val="left" w:pos="-720"/>
          <w:tab w:val="left" w:pos="0"/>
          <w:tab w:val="left" w:pos="720"/>
          <w:tab w:val="left" w:pos="1440"/>
          <w:tab w:val="left" w:pos="2160"/>
          <w:tab w:val="left" w:pos="2880"/>
          <w:tab w:val="left" w:pos="3600"/>
          <w:tab w:val="left" w:pos="4320"/>
        </w:tabs>
        <w:autoSpaceDE w:val="0"/>
        <w:autoSpaceDN w:val="0"/>
        <w:adjustRightInd w:val="0"/>
        <w:rPr>
          <w:rFonts w:ascii="Helv" w:hAnsi="Helv" w:cs="Helv"/>
          <w:color w:val="000000"/>
          <w:sz w:val="20"/>
          <w:szCs w:val="20"/>
          <w:lang w:val="en-IE" w:eastAsia="en-IE"/>
        </w:rPr>
      </w:pPr>
    </w:p>
    <w:p w:rsidR="00430A10" w:rsidRPr="005C6FB6" w:rsidRDefault="00430A10" w:rsidP="00900577">
      <w:pPr>
        <w:pStyle w:val="BulletLIst1"/>
        <w:rPr>
          <w:lang w:eastAsia="en-IE"/>
        </w:rPr>
      </w:pPr>
      <w:r w:rsidRPr="005C6FB6">
        <w:rPr>
          <w:lang w:eastAsia="en-IE"/>
        </w:rPr>
        <w:t>Act as the point of contact for Civil Servants with disabilities, their managers and Human Resources Sections</w:t>
      </w:r>
    </w:p>
    <w:p w:rsidR="00430A10" w:rsidRPr="005C6FB6" w:rsidRDefault="00430A10" w:rsidP="00900577">
      <w:pPr>
        <w:pStyle w:val="BulletLIst1"/>
        <w:rPr>
          <w:lang w:eastAsia="en-IE"/>
        </w:rPr>
      </w:pPr>
      <w:r w:rsidRPr="005C6FB6">
        <w:rPr>
          <w:lang w:eastAsia="en-IE"/>
        </w:rPr>
        <w:t>Assist and support Civil Servants with disabilities, in confidence, and their line managers by providing necessary information, appropriate contacts, guidance, suggestions and advice</w:t>
      </w:r>
    </w:p>
    <w:p w:rsidR="00430A10" w:rsidRPr="005C6FB6" w:rsidRDefault="00430A10" w:rsidP="00900577">
      <w:pPr>
        <w:pStyle w:val="BulletLIst1"/>
        <w:rPr>
          <w:lang w:eastAsia="en-IE"/>
        </w:rPr>
      </w:pPr>
      <w:r w:rsidRPr="005C6FB6">
        <w:rPr>
          <w:lang w:eastAsia="en-IE"/>
        </w:rPr>
        <w:lastRenderedPageBreak/>
        <w:t>Assist in the implementation of best Human Resource practices in line with equality legislation</w:t>
      </w:r>
    </w:p>
    <w:p w:rsidR="00430A10" w:rsidRPr="005C6FB6" w:rsidRDefault="00430A10" w:rsidP="00900577">
      <w:pPr>
        <w:pStyle w:val="BulletLIst1"/>
        <w:rPr>
          <w:lang w:eastAsia="en-IE"/>
        </w:rPr>
      </w:pPr>
      <w:r w:rsidRPr="005C6FB6">
        <w:rPr>
          <w:lang w:eastAsia="en-IE"/>
        </w:rPr>
        <w:t>Facilitate increased awareness of disability throughout the organisation</w:t>
      </w:r>
    </w:p>
    <w:p w:rsidR="00430A10" w:rsidRPr="005C6FB6" w:rsidRDefault="00430A10" w:rsidP="00900577">
      <w:pPr>
        <w:pStyle w:val="BulletLIst1"/>
        <w:rPr>
          <w:lang w:eastAsia="en-IE"/>
        </w:rPr>
      </w:pPr>
      <w:r w:rsidRPr="005C6FB6">
        <w:rPr>
          <w:lang w:eastAsia="en-IE"/>
        </w:rPr>
        <w:t>Attend meetings of the Civil Service Disability Liaison Officers Network.</w:t>
      </w:r>
    </w:p>
    <w:p w:rsidR="00430A10" w:rsidRPr="005C6FB6" w:rsidRDefault="00430A10" w:rsidP="00430A10">
      <w:pPr>
        <w:rPr>
          <w:rFonts w:ascii="Arial" w:hAnsi="Arial" w:cs="Arial"/>
          <w:b/>
          <w:bCs/>
          <w:color w:val="000000"/>
          <w:sz w:val="22"/>
          <w:szCs w:val="20"/>
          <w:lang w:val="en-IE" w:eastAsia="en-IE"/>
        </w:rPr>
      </w:pPr>
    </w:p>
    <w:p w:rsidR="007E16CD" w:rsidRPr="005C6FB6" w:rsidRDefault="007E16CD" w:rsidP="00AC2767">
      <w:pPr>
        <w:rPr>
          <w:rFonts w:ascii="Arial" w:hAnsi="Arial" w:cs="Arial"/>
          <w:bCs/>
          <w:sz w:val="20"/>
          <w:szCs w:val="20"/>
          <w:lang w:val="en-IE" w:bidi="hi-IN"/>
        </w:rPr>
      </w:pPr>
      <w:r w:rsidRPr="005C6FB6">
        <w:rPr>
          <w:rFonts w:ascii="Arial" w:hAnsi="Arial" w:cs="Arial"/>
          <w:color w:val="000000"/>
          <w:sz w:val="20"/>
          <w:szCs w:val="20"/>
          <w:lang w:val="en-IE" w:eastAsia="en-IE"/>
        </w:rPr>
        <w:t>The Disability Liaison Officer</w:t>
      </w:r>
      <w:r w:rsidR="00476487" w:rsidRPr="005C6FB6">
        <w:rPr>
          <w:rFonts w:ascii="Arial" w:hAnsi="Arial" w:cs="Arial"/>
          <w:color w:val="000000"/>
          <w:sz w:val="20"/>
          <w:szCs w:val="20"/>
          <w:lang w:val="en-IE" w:eastAsia="en-IE"/>
        </w:rPr>
        <w:t>s</w:t>
      </w:r>
      <w:r w:rsidRPr="005C6FB6">
        <w:rPr>
          <w:rFonts w:ascii="Arial" w:hAnsi="Arial" w:cs="Arial"/>
          <w:color w:val="000000"/>
          <w:sz w:val="20"/>
          <w:szCs w:val="20"/>
          <w:lang w:val="en-IE" w:eastAsia="en-IE"/>
        </w:rPr>
        <w:t xml:space="preserve"> can be contacted at </w:t>
      </w:r>
      <w:r w:rsidRPr="005C6FB6">
        <w:rPr>
          <w:rFonts w:ascii="Arial" w:hAnsi="Arial" w:cs="Arial"/>
          <w:b/>
          <w:color w:val="000000"/>
          <w:sz w:val="20"/>
          <w:szCs w:val="20"/>
          <w:lang w:val="en-IE" w:eastAsia="en-IE"/>
        </w:rPr>
        <w:t>DLO</w:t>
      </w:r>
      <w:r w:rsidRPr="005C6FB6">
        <w:rPr>
          <w:rFonts w:ascii="Arial" w:hAnsi="Arial" w:cs="Arial"/>
          <w:color w:val="000000"/>
          <w:sz w:val="20"/>
          <w:szCs w:val="20"/>
          <w:lang w:val="en-IE" w:eastAsia="en-IE"/>
        </w:rPr>
        <w:t>.</w:t>
      </w:r>
    </w:p>
    <w:p w:rsidR="00EB63E3" w:rsidRPr="005C6FB6" w:rsidRDefault="007E16CD" w:rsidP="005124B5">
      <w:pPr>
        <w:tabs>
          <w:tab w:val="left" w:pos="5775"/>
        </w:tabs>
        <w:rPr>
          <w:rFonts w:ascii="Arial" w:hAnsi="Arial" w:cs="Arial"/>
          <w:b/>
          <w:bCs/>
          <w:sz w:val="20"/>
          <w:szCs w:val="20"/>
          <w:lang w:val="en-IE" w:bidi="hi-IN"/>
        </w:rPr>
      </w:pPr>
      <w:r w:rsidRPr="005C6FB6">
        <w:rPr>
          <w:rFonts w:ascii="Arial" w:hAnsi="Arial" w:cs="Arial"/>
          <w:b/>
          <w:bCs/>
          <w:sz w:val="20"/>
          <w:szCs w:val="20"/>
          <w:lang w:val="en-IE" w:bidi="hi-IN"/>
        </w:rPr>
        <w:tab/>
      </w:r>
    </w:p>
    <w:p w:rsidR="000C68BD" w:rsidRPr="005C6FB6" w:rsidRDefault="00EB63E3" w:rsidP="004E292D">
      <w:pPr>
        <w:pStyle w:val="Heading3"/>
        <w:rPr>
          <w:lang w:bidi="hi-IN"/>
        </w:rPr>
      </w:pPr>
      <w:r w:rsidRPr="005C6FB6">
        <w:rPr>
          <w:lang w:bidi="hi-IN"/>
        </w:rPr>
        <w:t xml:space="preserve">Organisation </w:t>
      </w:r>
    </w:p>
    <w:p w:rsidR="00EB63E3" w:rsidRPr="005C6FB6" w:rsidRDefault="00EB63E3" w:rsidP="00AC2767">
      <w:pPr>
        <w:rPr>
          <w:rFonts w:ascii="Arial" w:hAnsi="Arial" w:cs="Arial"/>
          <w:sz w:val="20"/>
          <w:szCs w:val="20"/>
          <w:lang w:val="en-IE" w:bidi="hi-IN"/>
        </w:rPr>
      </w:pPr>
      <w:r w:rsidRPr="005C6FB6">
        <w:rPr>
          <w:rFonts w:ascii="Arial" w:hAnsi="Arial" w:cs="Arial"/>
          <w:sz w:val="20"/>
          <w:szCs w:val="20"/>
          <w:lang w:val="en-IE" w:bidi="hi-IN"/>
        </w:rPr>
        <w:t xml:space="preserve">Organisation deals with buildings and facilities, including the provision of furniture, office supplies, and telephone lines, and buildings maintenance. </w:t>
      </w:r>
      <w:r w:rsidR="00742EDB" w:rsidRPr="005C6FB6">
        <w:rPr>
          <w:rFonts w:ascii="Arial" w:hAnsi="Arial" w:cs="Arial"/>
          <w:sz w:val="20"/>
          <w:szCs w:val="20"/>
          <w:lang w:val="en-IE" w:bidi="hi-IN"/>
        </w:rPr>
        <w:t>Organisation</w:t>
      </w:r>
      <w:r w:rsidRPr="005C6FB6">
        <w:rPr>
          <w:rFonts w:ascii="Arial" w:hAnsi="Arial" w:cs="Arial"/>
          <w:sz w:val="20"/>
          <w:szCs w:val="20"/>
          <w:lang w:val="en-IE" w:bidi="hi-IN"/>
        </w:rPr>
        <w:t xml:space="preserve"> has introduced a facility whereby law centres may order stationary and certain office supplies locally, via the Internet. </w:t>
      </w:r>
      <w:r w:rsidRPr="005C6FB6">
        <w:rPr>
          <w:rFonts w:ascii="Arial" w:hAnsi="Arial" w:cs="Arial"/>
          <w:sz w:val="20"/>
          <w:szCs w:val="20"/>
          <w:lang w:val="en-IE" w:bidi="hi-IN"/>
        </w:rPr>
        <w:sym w:font="Wingdings" w:char="F0E8"/>
      </w:r>
      <w:r w:rsidRPr="005C6FB6">
        <w:rPr>
          <w:rFonts w:ascii="Arial" w:hAnsi="Arial" w:cs="Arial"/>
          <w:sz w:val="20"/>
          <w:szCs w:val="20"/>
          <w:lang w:val="en-IE" w:bidi="hi-IN"/>
        </w:rPr>
        <w:t xml:space="preserve"> </w:t>
      </w:r>
      <w:r w:rsidRPr="005C6FB6">
        <w:rPr>
          <w:rFonts w:ascii="Arial" w:hAnsi="Arial" w:cs="Arial"/>
          <w:b/>
          <w:bCs/>
          <w:sz w:val="20"/>
          <w:szCs w:val="20"/>
          <w:lang w:val="en-IE" w:bidi="hi-IN"/>
        </w:rPr>
        <w:t xml:space="preserve">Chapter 2 </w:t>
      </w:r>
      <w:r w:rsidRPr="005C6FB6">
        <w:rPr>
          <w:rFonts w:ascii="Arial" w:hAnsi="Arial" w:cs="Arial"/>
          <w:sz w:val="20"/>
          <w:szCs w:val="20"/>
          <w:lang w:val="en-IE" w:bidi="hi-IN"/>
        </w:rPr>
        <w:t>details how to use this facility.</w:t>
      </w:r>
    </w:p>
    <w:p w:rsidR="00EB63E3" w:rsidRPr="005C6FB6" w:rsidRDefault="00EB63E3" w:rsidP="00AC2767">
      <w:pPr>
        <w:rPr>
          <w:rFonts w:ascii="Arial" w:hAnsi="Arial" w:cs="Arial"/>
          <w:sz w:val="20"/>
          <w:szCs w:val="20"/>
          <w:lang w:val="en-IE" w:bidi="hi-IN"/>
        </w:rPr>
      </w:pPr>
    </w:p>
    <w:p w:rsidR="00EB63E3" w:rsidRPr="005C6FB6" w:rsidRDefault="00EB63E3" w:rsidP="00AC2767">
      <w:pPr>
        <w:rPr>
          <w:rFonts w:ascii="Arial" w:hAnsi="Arial" w:cs="Arial"/>
          <w:b/>
          <w:bCs/>
          <w:sz w:val="20"/>
          <w:szCs w:val="20"/>
          <w:lang w:val="en-IE" w:bidi="hi-IN"/>
        </w:rPr>
      </w:pPr>
      <w:r w:rsidRPr="005C6FB6">
        <w:rPr>
          <w:rFonts w:ascii="Arial" w:hAnsi="Arial" w:cs="Arial"/>
          <w:sz w:val="20"/>
          <w:szCs w:val="20"/>
          <w:lang w:val="en-IE" w:bidi="hi-IN"/>
        </w:rPr>
        <w:t xml:space="preserve">Other queries should be directed to the group email </w:t>
      </w:r>
      <w:r w:rsidRPr="005C6FB6">
        <w:rPr>
          <w:rFonts w:ascii="Arial" w:hAnsi="Arial" w:cs="Arial"/>
          <w:b/>
          <w:bCs/>
          <w:sz w:val="20"/>
          <w:szCs w:val="20"/>
          <w:lang w:val="en-IE" w:bidi="hi-IN"/>
        </w:rPr>
        <w:t>Organisation.</w:t>
      </w:r>
    </w:p>
    <w:p w:rsidR="00A7103D" w:rsidRPr="005C6FB6" w:rsidRDefault="00A7103D" w:rsidP="00AC2767">
      <w:pPr>
        <w:rPr>
          <w:rFonts w:ascii="Arial" w:hAnsi="Arial" w:cs="Arial"/>
          <w:b/>
          <w:bCs/>
          <w:i/>
          <w:iCs/>
          <w:sz w:val="22"/>
          <w:szCs w:val="22"/>
          <w:lang w:val="en-IE" w:bidi="hi-IN"/>
        </w:rPr>
      </w:pPr>
    </w:p>
    <w:p w:rsidR="00EB63E3" w:rsidRPr="005C6FB6" w:rsidRDefault="00EB63E3" w:rsidP="004E292D">
      <w:pPr>
        <w:pStyle w:val="Heading3"/>
        <w:rPr>
          <w:lang w:bidi="hi-IN"/>
        </w:rPr>
      </w:pPr>
      <w:r w:rsidRPr="005C6FB6">
        <w:rPr>
          <w:lang w:bidi="hi-IN"/>
        </w:rPr>
        <w:t xml:space="preserve">Finance </w:t>
      </w:r>
    </w:p>
    <w:p w:rsidR="00EB63E3" w:rsidRPr="005C6FB6" w:rsidRDefault="00EB63E3" w:rsidP="00AC2767">
      <w:pPr>
        <w:rPr>
          <w:rFonts w:ascii="Arial" w:hAnsi="Arial" w:cs="Arial"/>
          <w:sz w:val="20"/>
          <w:szCs w:val="20"/>
          <w:lang w:val="en-IE" w:bidi="hi-IN"/>
        </w:rPr>
      </w:pPr>
      <w:r w:rsidRPr="005C6FB6">
        <w:rPr>
          <w:rFonts w:ascii="Arial" w:hAnsi="Arial" w:cs="Arial"/>
          <w:sz w:val="20"/>
          <w:szCs w:val="20"/>
          <w:lang w:val="en-IE" w:bidi="hi-IN"/>
        </w:rPr>
        <w:t xml:space="preserve">Finance is responsible for the Board’s accounts and banking functions, including payment of all invoices. Law centres must file returns to Finance </w:t>
      </w:r>
      <w:r w:rsidR="00641387" w:rsidRPr="005C6FB6">
        <w:rPr>
          <w:rFonts w:ascii="Arial" w:hAnsi="Arial" w:cs="Arial"/>
          <w:sz w:val="20"/>
          <w:szCs w:val="20"/>
          <w:lang w:val="en-IE" w:bidi="hi-IN"/>
        </w:rPr>
        <w:t xml:space="preserve">Unit </w:t>
      </w:r>
      <w:r w:rsidRPr="005C6FB6">
        <w:rPr>
          <w:rFonts w:ascii="Arial" w:hAnsi="Arial" w:cs="Arial"/>
          <w:sz w:val="20"/>
          <w:szCs w:val="20"/>
          <w:lang w:val="en-IE" w:bidi="hi-IN"/>
        </w:rPr>
        <w:t xml:space="preserve">on a monthly basis (see </w:t>
      </w:r>
      <w:r w:rsidRPr="005C6FB6">
        <w:rPr>
          <w:rFonts w:ascii="Arial" w:hAnsi="Arial" w:cs="Arial"/>
          <w:sz w:val="20"/>
          <w:szCs w:val="20"/>
          <w:lang w:val="en-IE" w:bidi="hi-IN"/>
        </w:rPr>
        <w:sym w:font="Wingdings" w:char="F0E8"/>
      </w:r>
      <w:r w:rsidRPr="005C6FB6">
        <w:rPr>
          <w:rFonts w:ascii="Arial" w:hAnsi="Arial" w:cs="Arial"/>
          <w:sz w:val="20"/>
          <w:szCs w:val="20"/>
          <w:lang w:val="en-IE" w:bidi="hi-IN"/>
        </w:rPr>
        <w:t xml:space="preserve"> </w:t>
      </w:r>
      <w:r w:rsidRPr="005C6FB6">
        <w:rPr>
          <w:rFonts w:ascii="Arial" w:hAnsi="Arial" w:cs="Arial"/>
          <w:b/>
          <w:bCs/>
          <w:sz w:val="20"/>
          <w:szCs w:val="20"/>
          <w:lang w:val="en-IE" w:bidi="hi-IN"/>
        </w:rPr>
        <w:t xml:space="preserve">Chapter </w:t>
      </w:r>
      <w:r w:rsidR="00013A9D" w:rsidRPr="005C6FB6">
        <w:rPr>
          <w:rFonts w:ascii="Arial" w:hAnsi="Arial" w:cs="Arial"/>
          <w:b/>
          <w:bCs/>
          <w:sz w:val="20"/>
          <w:szCs w:val="20"/>
          <w:lang w:val="en-IE" w:bidi="hi-IN"/>
        </w:rPr>
        <w:t>9</w:t>
      </w:r>
      <w:r w:rsidRPr="005C6FB6">
        <w:rPr>
          <w:rFonts w:ascii="Arial" w:hAnsi="Arial" w:cs="Arial"/>
          <w:sz w:val="20"/>
          <w:szCs w:val="20"/>
          <w:lang w:val="en-IE" w:bidi="hi-IN"/>
        </w:rPr>
        <w:t>).</w:t>
      </w:r>
    </w:p>
    <w:p w:rsidR="00641387" w:rsidRPr="005C6FB6" w:rsidRDefault="00641387" w:rsidP="00AC2767">
      <w:pPr>
        <w:rPr>
          <w:rFonts w:ascii="Arial" w:hAnsi="Arial" w:cs="Arial"/>
          <w:sz w:val="20"/>
          <w:szCs w:val="20"/>
          <w:lang w:val="en-IE" w:bidi="hi-IN"/>
        </w:rPr>
      </w:pPr>
    </w:p>
    <w:p w:rsidR="00641387" w:rsidRPr="005C6FB6" w:rsidRDefault="004E292D" w:rsidP="00AC2767">
      <w:pPr>
        <w:rPr>
          <w:rFonts w:ascii="Arial" w:hAnsi="Arial" w:cs="Arial"/>
          <w:sz w:val="20"/>
          <w:szCs w:val="20"/>
          <w:lang w:val="en-IE" w:bidi="hi-IN"/>
        </w:rPr>
      </w:pPr>
      <w:r w:rsidRPr="005C6FB6">
        <w:rPr>
          <w:rFonts w:ascii="Arial" w:hAnsi="Arial" w:cs="Arial"/>
          <w:sz w:val="20"/>
          <w:szCs w:val="20"/>
          <w:lang w:val="en-IE" w:bidi="hi-IN"/>
        </w:rPr>
        <w:t>P</w:t>
      </w:r>
      <w:r w:rsidR="00641387" w:rsidRPr="005C6FB6">
        <w:rPr>
          <w:rFonts w:ascii="Arial" w:hAnsi="Arial" w:cs="Arial"/>
          <w:sz w:val="20"/>
          <w:szCs w:val="20"/>
          <w:lang w:val="en-IE" w:bidi="hi-IN"/>
        </w:rPr>
        <w:t xml:space="preserve">ayroll </w:t>
      </w:r>
      <w:r w:rsidRPr="005C6FB6">
        <w:rPr>
          <w:rFonts w:ascii="Arial" w:hAnsi="Arial" w:cs="Arial"/>
          <w:sz w:val="20"/>
          <w:szCs w:val="20"/>
          <w:lang w:val="en-IE" w:bidi="hi-IN"/>
        </w:rPr>
        <w:t xml:space="preserve">and </w:t>
      </w:r>
      <w:r w:rsidR="00641387" w:rsidRPr="005C6FB6">
        <w:rPr>
          <w:rFonts w:ascii="Arial" w:hAnsi="Arial" w:cs="Arial"/>
          <w:sz w:val="20"/>
          <w:szCs w:val="20"/>
          <w:lang w:val="en-IE" w:bidi="hi-IN"/>
        </w:rPr>
        <w:t>the payment of travel and subsistence claims</w:t>
      </w:r>
      <w:r w:rsidRPr="005C6FB6">
        <w:rPr>
          <w:rFonts w:ascii="Arial" w:hAnsi="Arial" w:cs="Arial"/>
          <w:sz w:val="20"/>
          <w:szCs w:val="20"/>
          <w:lang w:val="en-IE" w:bidi="hi-IN"/>
        </w:rPr>
        <w:t xml:space="preserve"> </w:t>
      </w:r>
      <w:r w:rsidR="00641387" w:rsidRPr="005C6FB6">
        <w:rPr>
          <w:rFonts w:ascii="Arial" w:hAnsi="Arial" w:cs="Arial"/>
          <w:sz w:val="20"/>
          <w:szCs w:val="20"/>
          <w:lang w:val="en-IE" w:bidi="hi-IN"/>
        </w:rPr>
        <w:t xml:space="preserve">are now dealt with through the </w:t>
      </w:r>
      <w:r w:rsidR="00794FB6" w:rsidRPr="005C6FB6">
        <w:rPr>
          <w:rFonts w:ascii="Arial" w:hAnsi="Arial" w:cs="Arial"/>
          <w:sz w:val="20"/>
          <w:szCs w:val="20"/>
          <w:lang w:val="en-IE" w:bidi="hi-IN"/>
        </w:rPr>
        <w:t xml:space="preserve">National Shared Services Office’s </w:t>
      </w:r>
      <w:r w:rsidR="00641387" w:rsidRPr="005C6FB6">
        <w:rPr>
          <w:rFonts w:ascii="Arial" w:hAnsi="Arial" w:cs="Arial"/>
          <w:sz w:val="20"/>
          <w:szCs w:val="20"/>
          <w:lang w:val="en-IE" w:bidi="hi-IN"/>
        </w:rPr>
        <w:t xml:space="preserve">Payroll Shared Services Centre in Killarney. Instructions for the use of the PSSC’s online portal can be found on </w:t>
      </w:r>
      <w:proofErr w:type="spellStart"/>
      <w:r w:rsidR="00CA3A40" w:rsidRPr="005C6FB6">
        <w:rPr>
          <w:rFonts w:ascii="Arial" w:hAnsi="Arial" w:cs="Arial"/>
          <w:sz w:val="20"/>
          <w:szCs w:val="20"/>
          <w:lang w:val="en-IE" w:bidi="hi-IN"/>
        </w:rPr>
        <w:t>iLAB</w:t>
      </w:r>
      <w:proofErr w:type="spellEnd"/>
      <w:r w:rsidR="00641387" w:rsidRPr="005C6FB6">
        <w:rPr>
          <w:rFonts w:ascii="Arial" w:hAnsi="Arial" w:cs="Arial"/>
          <w:sz w:val="20"/>
          <w:szCs w:val="20"/>
          <w:lang w:val="en-IE" w:bidi="hi-IN"/>
        </w:rPr>
        <w:t xml:space="preserve"> </w:t>
      </w:r>
      <w:r w:rsidRPr="005C6FB6">
        <w:rPr>
          <w:rFonts w:ascii="Arial" w:hAnsi="Arial" w:cs="Arial"/>
          <w:sz w:val="20"/>
          <w:szCs w:val="20"/>
          <w:lang w:val="en-IE" w:bidi="hi-IN"/>
        </w:rPr>
        <w:t>Alternatively</w:t>
      </w:r>
      <w:r w:rsidR="005E34CB" w:rsidRPr="005C6FB6">
        <w:rPr>
          <w:rFonts w:ascii="Arial" w:hAnsi="Arial" w:cs="Arial"/>
          <w:sz w:val="20"/>
          <w:szCs w:val="20"/>
          <w:lang w:val="en-IE" w:bidi="hi-IN"/>
        </w:rPr>
        <w:t xml:space="preserve">, the PSSC Helpdesk can be contacted at 076 100 2702 or by email to </w:t>
      </w:r>
      <w:hyperlink r:id="rId16" w:history="1">
        <w:r w:rsidR="005E34CB" w:rsidRPr="005C6FB6">
          <w:rPr>
            <w:rStyle w:val="Hyperlink"/>
            <w:rFonts w:ascii="Arial" w:hAnsi="Arial" w:cs="Arial"/>
            <w:sz w:val="20"/>
            <w:szCs w:val="20"/>
            <w:lang w:val="en-IE" w:bidi="hi-IN"/>
          </w:rPr>
          <w:t>helpdesk@pssc.gov.ie</w:t>
        </w:r>
      </w:hyperlink>
      <w:r w:rsidR="005E34CB" w:rsidRPr="005C6FB6">
        <w:rPr>
          <w:rFonts w:ascii="Arial" w:hAnsi="Arial" w:cs="Arial"/>
          <w:sz w:val="20"/>
          <w:szCs w:val="20"/>
          <w:lang w:val="en-IE" w:bidi="hi-IN"/>
        </w:rPr>
        <w:t xml:space="preserve"> .</w:t>
      </w:r>
    </w:p>
    <w:p w:rsidR="00EB63E3" w:rsidRPr="005C6FB6" w:rsidRDefault="00EB63E3" w:rsidP="00AC2767">
      <w:pPr>
        <w:rPr>
          <w:rFonts w:ascii="Arial" w:hAnsi="Arial" w:cs="Arial"/>
          <w:sz w:val="20"/>
          <w:szCs w:val="20"/>
          <w:lang w:val="en-IE" w:bidi="hi-IN"/>
        </w:rPr>
      </w:pPr>
    </w:p>
    <w:p w:rsidR="00EB63E3" w:rsidRPr="005C6FB6" w:rsidRDefault="00EB63E3" w:rsidP="004E292D">
      <w:pPr>
        <w:pStyle w:val="Heading3"/>
        <w:rPr>
          <w:lang w:bidi="hi-IN"/>
        </w:rPr>
      </w:pPr>
      <w:r w:rsidRPr="005C6FB6">
        <w:rPr>
          <w:lang w:bidi="hi-IN"/>
        </w:rPr>
        <w:t>Contacting</w:t>
      </w:r>
      <w:r w:rsidR="00ED6295" w:rsidRPr="005C6FB6">
        <w:rPr>
          <w:lang w:bidi="hi-IN"/>
        </w:rPr>
        <w:t xml:space="preserve"> a </w:t>
      </w:r>
      <w:r w:rsidR="00A64D3D" w:rsidRPr="005C6FB6">
        <w:rPr>
          <w:lang w:bidi="hi-IN"/>
        </w:rPr>
        <w:t>s</w:t>
      </w:r>
      <w:r w:rsidR="00ED6295" w:rsidRPr="005C6FB6">
        <w:rPr>
          <w:lang w:bidi="hi-IN"/>
        </w:rPr>
        <w:t xml:space="preserve">ection of Head Office, a </w:t>
      </w:r>
      <w:r w:rsidR="00A64D3D" w:rsidRPr="005C6FB6">
        <w:rPr>
          <w:lang w:bidi="hi-IN"/>
        </w:rPr>
        <w:t>l</w:t>
      </w:r>
      <w:r w:rsidR="00ED6295" w:rsidRPr="005C6FB6">
        <w:rPr>
          <w:lang w:bidi="hi-IN"/>
        </w:rPr>
        <w:t xml:space="preserve">aw </w:t>
      </w:r>
      <w:r w:rsidR="00A64D3D" w:rsidRPr="005C6FB6">
        <w:rPr>
          <w:lang w:bidi="hi-IN"/>
        </w:rPr>
        <w:t>c</w:t>
      </w:r>
      <w:r w:rsidR="00ED6295" w:rsidRPr="005C6FB6">
        <w:rPr>
          <w:lang w:bidi="hi-IN"/>
        </w:rPr>
        <w:t xml:space="preserve">entre or a </w:t>
      </w:r>
      <w:r w:rsidR="00A64D3D" w:rsidRPr="005C6FB6">
        <w:rPr>
          <w:lang w:bidi="hi-IN"/>
        </w:rPr>
        <w:t>m</w:t>
      </w:r>
      <w:r w:rsidR="00ED6295" w:rsidRPr="005C6FB6">
        <w:rPr>
          <w:lang w:bidi="hi-IN"/>
        </w:rPr>
        <w:t xml:space="preserve">ediation </w:t>
      </w:r>
      <w:r w:rsidR="00A64D3D" w:rsidRPr="005C6FB6">
        <w:rPr>
          <w:lang w:bidi="hi-IN"/>
        </w:rPr>
        <w:t>o</w:t>
      </w:r>
      <w:r w:rsidR="00ED6295" w:rsidRPr="005C6FB6">
        <w:rPr>
          <w:lang w:bidi="hi-IN"/>
        </w:rPr>
        <w:t>ffice</w:t>
      </w:r>
    </w:p>
    <w:p w:rsidR="00EB63E3" w:rsidRPr="005C6FB6" w:rsidRDefault="00EB63E3" w:rsidP="00AC2767">
      <w:pPr>
        <w:rPr>
          <w:rFonts w:ascii="Arial" w:hAnsi="Arial" w:cs="Arial"/>
          <w:sz w:val="20"/>
          <w:szCs w:val="20"/>
          <w:lang w:val="en-IE" w:bidi="hi-IN"/>
        </w:rPr>
      </w:pPr>
      <w:r w:rsidRPr="005C6FB6">
        <w:rPr>
          <w:rFonts w:ascii="Arial" w:hAnsi="Arial" w:cs="Arial"/>
          <w:sz w:val="20"/>
          <w:szCs w:val="20"/>
          <w:lang w:val="en-IE" w:bidi="hi-IN"/>
        </w:rPr>
        <w:t xml:space="preserve">On occasion, you may need to call </w:t>
      </w:r>
      <w:r w:rsidR="00ED6295" w:rsidRPr="005C6FB6">
        <w:rPr>
          <w:rFonts w:ascii="Arial" w:hAnsi="Arial" w:cs="Arial"/>
          <w:sz w:val="20"/>
          <w:szCs w:val="20"/>
          <w:lang w:val="en-IE" w:bidi="hi-IN"/>
        </w:rPr>
        <w:t xml:space="preserve"> a specific section or office in the Legal Aid Board</w:t>
      </w:r>
      <w:r w:rsidRPr="005C6FB6">
        <w:rPr>
          <w:rFonts w:ascii="Arial" w:hAnsi="Arial" w:cs="Arial"/>
          <w:sz w:val="20"/>
          <w:szCs w:val="20"/>
          <w:lang w:val="en-IE" w:bidi="hi-IN"/>
        </w:rPr>
        <w:t xml:space="preserve"> .</w:t>
      </w:r>
      <w:r w:rsidR="000C258C" w:rsidRPr="005C6FB6">
        <w:rPr>
          <w:rFonts w:ascii="Arial" w:hAnsi="Arial" w:cs="Arial"/>
          <w:sz w:val="20"/>
          <w:szCs w:val="20"/>
          <w:lang w:val="en-IE" w:bidi="hi-IN"/>
        </w:rPr>
        <w:t xml:space="preserve"> </w:t>
      </w:r>
      <w:r w:rsidRPr="005C6FB6">
        <w:rPr>
          <w:rFonts w:ascii="Arial" w:hAnsi="Arial" w:cs="Arial"/>
          <w:sz w:val="20"/>
          <w:szCs w:val="20"/>
          <w:lang w:val="en-IE" w:bidi="hi-IN"/>
        </w:rPr>
        <w:t xml:space="preserve">The </w:t>
      </w:r>
      <w:r w:rsidRPr="005C6FB6">
        <w:rPr>
          <w:rFonts w:ascii="Arial" w:hAnsi="Arial" w:cs="Arial"/>
          <w:b/>
          <w:bCs/>
          <w:sz w:val="20"/>
          <w:szCs w:val="20"/>
          <w:lang w:val="en-IE" w:bidi="hi-IN"/>
        </w:rPr>
        <w:t xml:space="preserve">Telephone Directory </w:t>
      </w:r>
      <w:r w:rsidRPr="005C6FB6">
        <w:rPr>
          <w:rFonts w:ascii="Arial" w:hAnsi="Arial" w:cs="Arial"/>
          <w:sz w:val="20"/>
          <w:szCs w:val="20"/>
          <w:lang w:val="en-IE" w:bidi="hi-IN"/>
        </w:rPr>
        <w:t>application, available through the LAB Portal, allows staff to obtain individual telephone numbers for Head Office staff, as well as  Law Centres</w:t>
      </w:r>
      <w:r w:rsidR="00ED6295" w:rsidRPr="005C6FB6">
        <w:rPr>
          <w:rFonts w:ascii="Arial" w:hAnsi="Arial" w:cs="Arial"/>
          <w:sz w:val="20"/>
          <w:szCs w:val="20"/>
          <w:lang w:val="en-IE" w:bidi="hi-IN"/>
        </w:rPr>
        <w:t xml:space="preserve"> and Mediation Offices</w:t>
      </w:r>
      <w:r w:rsidRPr="005C6FB6">
        <w:rPr>
          <w:rFonts w:ascii="Arial" w:hAnsi="Arial" w:cs="Arial"/>
          <w:sz w:val="20"/>
          <w:szCs w:val="20"/>
          <w:lang w:val="en-IE" w:bidi="hi-IN"/>
        </w:rPr>
        <w:t>.</w:t>
      </w:r>
    </w:p>
    <w:p w:rsidR="00EB63E3" w:rsidRPr="005C6FB6" w:rsidRDefault="00EB63E3" w:rsidP="00AC2767">
      <w:pPr>
        <w:rPr>
          <w:rFonts w:ascii="Arial" w:hAnsi="Arial" w:cs="Arial"/>
          <w:sz w:val="20"/>
          <w:szCs w:val="20"/>
          <w:lang w:val="en-IE" w:bidi="hi-IN"/>
        </w:rPr>
      </w:pPr>
    </w:p>
    <w:p w:rsidR="00EB63E3" w:rsidRPr="005C6FB6" w:rsidRDefault="00D27FE0" w:rsidP="00AC2767">
      <w:pPr>
        <w:rPr>
          <w:rFonts w:ascii="Arial" w:hAnsi="Arial" w:cs="Arial"/>
          <w:sz w:val="20"/>
          <w:szCs w:val="20"/>
          <w:lang w:val="en-IE" w:bidi="hi-IN"/>
        </w:rPr>
      </w:pPr>
      <w:r w:rsidRPr="005C6FB6">
        <w:rPr>
          <w:rFonts w:ascii="Arial" w:hAnsi="Arial" w:cs="Arial"/>
          <w:noProof/>
          <w:sz w:val="20"/>
          <w:szCs w:val="20"/>
          <w:lang w:val="en-IE" w:eastAsia="en-IE"/>
        </w:rPr>
        <mc:AlternateContent>
          <mc:Choice Requires="wps">
            <w:drawing>
              <wp:inline distT="0" distB="0" distL="0" distR="0" wp14:anchorId="20793213" wp14:editId="6482BB65">
                <wp:extent cx="5212080" cy="2112645"/>
                <wp:effectExtent l="19050" t="19050" r="26670" b="20955"/>
                <wp:docPr id="449" name="Text Box 2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2112645"/>
                        </a:xfrm>
                        <a:prstGeom prst="rect">
                          <a:avLst/>
                        </a:prstGeom>
                        <a:solidFill>
                          <a:srgbClr val="FFFFFF"/>
                        </a:solidFill>
                        <a:ln w="38100">
                          <a:solidFill>
                            <a:srgbClr val="000000"/>
                          </a:solidFill>
                          <a:miter lim="800000"/>
                          <a:headEnd/>
                          <a:tailEnd/>
                        </a:ln>
                      </wps:spPr>
                      <wps:txbx>
                        <w:txbxContent>
                          <w:p w:rsidR="00C703E3" w:rsidRDefault="00C703E3" w:rsidP="00EB63E3">
                            <w:pPr>
                              <w:rPr>
                                <w:rFonts w:ascii="Arial" w:hAnsi="Arial"/>
                                <w:b/>
                                <w:bCs/>
                              </w:rPr>
                            </w:pPr>
                            <w:r>
                              <w:rPr>
                                <w:rFonts w:ascii="Arial" w:hAnsi="Arial"/>
                                <w:b/>
                                <w:bCs/>
                              </w:rPr>
                              <w:t>Procedure 1.1 – Using the telephone directory</w:t>
                            </w:r>
                          </w:p>
                          <w:p w:rsidR="00C703E3" w:rsidRDefault="00C703E3" w:rsidP="00EB63E3">
                            <w:pPr>
                              <w:rPr>
                                <w:rFonts w:ascii="Helv" w:hAnsi="Helv" w:cs="Helv"/>
                                <w:color w:val="000000"/>
                                <w:sz w:val="20"/>
                                <w:szCs w:val="20"/>
                                <w:lang w:bidi="hi-IN"/>
                              </w:rPr>
                            </w:pPr>
                          </w:p>
                          <w:p w:rsidR="00C703E3" w:rsidRDefault="00C703E3" w:rsidP="00EB63E3">
                            <w:pPr>
                              <w:numPr>
                                <w:ilvl w:val="0"/>
                                <w:numId w:val="2"/>
                              </w:numPr>
                              <w:rPr>
                                <w:rFonts w:ascii="Arial" w:hAnsi="Arial" w:cs="Helv"/>
                                <w:color w:val="000000"/>
                                <w:sz w:val="20"/>
                                <w:szCs w:val="20"/>
                                <w:lang w:bidi="hi-IN"/>
                              </w:rPr>
                            </w:pPr>
                            <w:r>
                              <w:rPr>
                                <w:rFonts w:ascii="Arial" w:hAnsi="Arial" w:cs="Helv"/>
                                <w:color w:val="000000"/>
                                <w:sz w:val="20"/>
                                <w:szCs w:val="20"/>
                                <w:lang w:bidi="hi-IN"/>
                              </w:rPr>
                              <w:t>Open Internet Explorer</w:t>
                            </w:r>
                          </w:p>
                          <w:p w:rsidR="00C703E3" w:rsidRDefault="00C703E3" w:rsidP="00EB63E3">
                            <w:pPr>
                              <w:numPr>
                                <w:ilvl w:val="0"/>
                                <w:numId w:val="2"/>
                              </w:numPr>
                              <w:rPr>
                                <w:rFonts w:ascii="Arial" w:hAnsi="Arial" w:cs="Helv"/>
                                <w:color w:val="000000"/>
                                <w:sz w:val="20"/>
                                <w:szCs w:val="20"/>
                                <w:lang w:bidi="hi-IN"/>
                              </w:rPr>
                            </w:pPr>
                            <w:r>
                              <w:rPr>
                                <w:rFonts w:ascii="Arial" w:hAnsi="Arial" w:cs="Helv"/>
                                <w:color w:val="000000"/>
                                <w:sz w:val="20"/>
                                <w:szCs w:val="20"/>
                                <w:lang w:bidi="hi-IN"/>
                              </w:rPr>
                              <w:t xml:space="preserve">Click Favourites </w:t>
                            </w:r>
                            <w:r w:rsidRPr="00CE2CC8">
                              <w:rPr>
                                <w:rFonts w:ascii="Arial" w:hAnsi="Arial" w:cs="Helv"/>
                                <w:color w:val="000000"/>
                                <w:sz w:val="20"/>
                                <w:szCs w:val="20"/>
                                <w:lang w:bidi="hi-IN"/>
                              </w:rPr>
                              <w:sym w:font="Wingdings" w:char="F0E0"/>
                            </w:r>
                            <w:r>
                              <w:rPr>
                                <w:rFonts w:ascii="Arial" w:hAnsi="Arial" w:cs="Helv"/>
                                <w:color w:val="000000"/>
                                <w:sz w:val="20"/>
                                <w:szCs w:val="20"/>
                                <w:lang w:bidi="hi-IN"/>
                              </w:rPr>
                              <w:t xml:space="preserve"> LAB Portal</w:t>
                            </w:r>
                          </w:p>
                          <w:p w:rsidR="00C703E3" w:rsidRDefault="00C703E3" w:rsidP="00EB63E3">
                            <w:pPr>
                              <w:numPr>
                                <w:ilvl w:val="0"/>
                                <w:numId w:val="2"/>
                              </w:numPr>
                              <w:rPr>
                                <w:rFonts w:ascii="Arial" w:hAnsi="Arial" w:cs="Helv"/>
                                <w:color w:val="000000"/>
                                <w:sz w:val="20"/>
                                <w:szCs w:val="20"/>
                                <w:lang w:bidi="hi-IN"/>
                              </w:rPr>
                            </w:pPr>
                            <w:r>
                              <w:rPr>
                                <w:rFonts w:ascii="Arial" w:hAnsi="Arial" w:cs="Helv"/>
                                <w:color w:val="000000"/>
                                <w:sz w:val="20"/>
                                <w:szCs w:val="20"/>
                                <w:lang w:bidi="hi-IN"/>
                              </w:rPr>
                              <w:t>Enter your username and password (if unsure, contact IT Unit)</w:t>
                            </w:r>
                          </w:p>
                          <w:p w:rsidR="00C703E3" w:rsidRDefault="00C703E3" w:rsidP="00EB63E3">
                            <w:pPr>
                              <w:numPr>
                                <w:ilvl w:val="0"/>
                                <w:numId w:val="2"/>
                              </w:numPr>
                              <w:rPr>
                                <w:rFonts w:ascii="Arial" w:hAnsi="Arial" w:cs="Helv"/>
                                <w:color w:val="000000"/>
                                <w:sz w:val="20"/>
                                <w:szCs w:val="20"/>
                                <w:lang w:bidi="hi-IN"/>
                              </w:rPr>
                            </w:pPr>
                            <w:r>
                              <w:rPr>
                                <w:rFonts w:ascii="Arial" w:hAnsi="Arial" w:cs="Helv"/>
                                <w:color w:val="000000"/>
                                <w:sz w:val="20"/>
                                <w:szCs w:val="20"/>
                                <w:lang w:bidi="hi-IN"/>
                              </w:rPr>
                              <w:t>Click “Telephone Directory” (underneath the Legal Aid Board logo)</w:t>
                            </w:r>
                          </w:p>
                          <w:p w:rsidR="00C703E3" w:rsidRDefault="00C703E3" w:rsidP="00EB63E3">
                            <w:pPr>
                              <w:numPr>
                                <w:ilvl w:val="0"/>
                                <w:numId w:val="2"/>
                              </w:numPr>
                              <w:rPr>
                                <w:rFonts w:ascii="Arial" w:hAnsi="Arial" w:cs="Helv"/>
                                <w:color w:val="000000"/>
                                <w:sz w:val="20"/>
                                <w:szCs w:val="20"/>
                                <w:lang w:bidi="hi-IN"/>
                              </w:rPr>
                            </w:pPr>
                            <w:r>
                              <w:rPr>
                                <w:rFonts w:ascii="Arial" w:hAnsi="Arial" w:cs="Helv"/>
                                <w:color w:val="000000"/>
                                <w:sz w:val="20"/>
                                <w:szCs w:val="20"/>
                                <w:lang w:bidi="hi-IN"/>
                              </w:rPr>
                              <w:t>To contact a Head Office staff member, click “By Section/Unit” under View. To contact a Law Centre staff member, click “By Law Centre” . To contact a mediation office staff member, click on “By family mediation office”.</w:t>
                            </w:r>
                          </w:p>
                          <w:p w:rsidR="00C703E3" w:rsidRDefault="00C703E3" w:rsidP="00EB63E3">
                            <w:pPr>
                              <w:numPr>
                                <w:ilvl w:val="0"/>
                                <w:numId w:val="2"/>
                              </w:numPr>
                              <w:rPr>
                                <w:rFonts w:ascii="Arial" w:hAnsi="Arial" w:cs="Helv"/>
                                <w:color w:val="000000"/>
                                <w:sz w:val="20"/>
                                <w:szCs w:val="20"/>
                                <w:lang w:bidi="hi-IN"/>
                              </w:rPr>
                            </w:pPr>
                            <w:r>
                              <w:rPr>
                                <w:rFonts w:ascii="Arial" w:hAnsi="Arial" w:cs="Helv"/>
                                <w:color w:val="000000"/>
                                <w:sz w:val="20"/>
                                <w:szCs w:val="20"/>
                                <w:lang w:bidi="hi-IN"/>
                              </w:rPr>
                              <w:t>Click on the name of the Section/Unit/Law Centre/Mediation Office  you require</w:t>
                            </w:r>
                          </w:p>
                          <w:p w:rsidR="00C703E3" w:rsidRDefault="00C703E3" w:rsidP="00EB63E3">
                            <w:pPr>
                              <w:numPr>
                                <w:ilvl w:val="0"/>
                                <w:numId w:val="2"/>
                              </w:numPr>
                              <w:rPr>
                                <w:rFonts w:ascii="Arial" w:hAnsi="Arial" w:cs="Helv"/>
                                <w:color w:val="000000"/>
                                <w:sz w:val="20"/>
                                <w:szCs w:val="20"/>
                                <w:lang w:bidi="hi-IN"/>
                              </w:rPr>
                            </w:pPr>
                            <w:r>
                              <w:rPr>
                                <w:rFonts w:ascii="Arial" w:hAnsi="Arial" w:cs="Helv"/>
                                <w:color w:val="000000"/>
                                <w:sz w:val="20"/>
                                <w:szCs w:val="20"/>
                                <w:lang w:bidi="hi-IN"/>
                              </w:rPr>
                              <w:t>Click on the office location you require</w:t>
                            </w:r>
                          </w:p>
                          <w:p w:rsidR="00C703E3" w:rsidRDefault="00C703E3" w:rsidP="00EB63E3">
                            <w:pPr>
                              <w:numPr>
                                <w:ilvl w:val="0"/>
                                <w:numId w:val="2"/>
                              </w:numPr>
                              <w:rPr>
                                <w:rFonts w:ascii="Arial" w:hAnsi="Arial" w:cs="Helv"/>
                                <w:color w:val="000000"/>
                                <w:sz w:val="20"/>
                                <w:szCs w:val="20"/>
                                <w:lang w:bidi="hi-IN"/>
                              </w:rPr>
                            </w:pPr>
                            <w:r>
                              <w:rPr>
                                <w:rFonts w:ascii="Arial" w:hAnsi="Arial" w:cs="Helv"/>
                                <w:color w:val="000000"/>
                                <w:sz w:val="20"/>
                                <w:szCs w:val="20"/>
                                <w:lang w:bidi="hi-IN"/>
                              </w:rPr>
                              <w:t>A list of staff in that unit, based at that location, will appear. Click the staff member’s name you require</w:t>
                            </w:r>
                          </w:p>
                          <w:p w:rsidR="00C703E3" w:rsidRPr="00CE2CC8" w:rsidRDefault="00C703E3" w:rsidP="00EB63E3">
                            <w:pPr>
                              <w:ind w:left="360"/>
                              <w:rPr>
                                <w:rFonts w:ascii="Arial" w:hAnsi="Arial" w:cs="Helv"/>
                                <w:color w:val="000000"/>
                                <w:sz w:val="20"/>
                                <w:szCs w:val="20"/>
                                <w:lang w:bidi="hi-IN"/>
                              </w:rPr>
                            </w:pPr>
                          </w:p>
                          <w:p w:rsidR="00C703E3" w:rsidRDefault="00C703E3" w:rsidP="00EB63E3">
                            <w:pPr>
                              <w:rPr>
                                <w:rFonts w:ascii="Arial" w:hAnsi="Arial"/>
                                <w:b/>
                                <w:bCs/>
                              </w:rPr>
                            </w:pPr>
                          </w:p>
                          <w:p w:rsidR="00C703E3" w:rsidRDefault="00C703E3" w:rsidP="00EB63E3">
                            <w:pPr>
                              <w:rPr>
                                <w:rFonts w:ascii="Arial" w:hAnsi="Arial"/>
                                <w:b/>
                                <w:bCs/>
                                <w:sz w:val="20"/>
                                <w:szCs w:val="20"/>
                              </w:rPr>
                            </w:pP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146" o:spid="_x0000_s1026" type="#_x0000_t202" style="width:410.4pt;height:16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" strokeweight="3pt">
                <v:textbox>
                  <w:txbxContent>
                    <w:p w:rsidR="00C703E3" w:rsidRDefault="00C703E3" w:rsidP="00EB63E3">
                      <w:pPr>
                        <w:rPr>
                          <w:rFonts w:ascii="Arial" w:hAnsi="Arial"/>
                          <w:b/>
                          <w:bCs/>
                        </w:rPr>
                      </w:pPr>
                      <w:r>
                        <w:rPr>
                          <w:rFonts w:ascii="Arial" w:hAnsi="Arial"/>
                          <w:b/>
                          <w:bCs/>
                        </w:rPr>
                        <w:t>Procedure 1.1 – Using the telephone directory</w:t>
                      </w:r>
                    </w:p>
                    <w:p w:rsidR="00C703E3" w:rsidRDefault="00C703E3" w:rsidP="00EB63E3">
                      <w:pPr>
                        <w:rPr>
                          <w:rFonts w:ascii="Helv" w:hAnsi="Helv" w:cs="Helv"/>
                          <w:color w:val="000000"/>
                          <w:sz w:val="20"/>
                          <w:szCs w:val="20"/>
                          <w:lang w:bidi="hi-IN"/>
                        </w:rPr>
                      </w:pPr>
                    </w:p>
                    <w:p w:rsidR="00C703E3" w:rsidRDefault="00C703E3" w:rsidP="00EB63E3">
                      <w:pPr>
                        <w:numPr>
                          <w:ilvl w:val="0"/>
                          <w:numId w:val="2"/>
                        </w:numPr>
                        <w:rPr>
                          <w:rFonts w:ascii="Arial" w:hAnsi="Arial" w:cs="Helv"/>
                          <w:color w:val="000000"/>
                          <w:sz w:val="20"/>
                          <w:szCs w:val="20"/>
                          <w:lang w:bidi="hi-IN"/>
                        </w:rPr>
                      </w:pPr>
                      <w:r>
                        <w:rPr>
                          <w:rFonts w:ascii="Arial" w:hAnsi="Arial" w:cs="Helv"/>
                          <w:color w:val="000000"/>
                          <w:sz w:val="20"/>
                          <w:szCs w:val="20"/>
                          <w:lang w:bidi="hi-IN"/>
                        </w:rPr>
                        <w:t>Open Internet Explorer</w:t>
                      </w:r>
                    </w:p>
                    <w:p w:rsidR="00C703E3" w:rsidRDefault="00C703E3" w:rsidP="00EB63E3">
                      <w:pPr>
                        <w:numPr>
                          <w:ilvl w:val="0"/>
                          <w:numId w:val="2"/>
                        </w:numPr>
                        <w:rPr>
                          <w:rFonts w:ascii="Arial" w:hAnsi="Arial" w:cs="Helv"/>
                          <w:color w:val="000000"/>
                          <w:sz w:val="20"/>
                          <w:szCs w:val="20"/>
                          <w:lang w:bidi="hi-IN"/>
                        </w:rPr>
                      </w:pPr>
                      <w:r>
                        <w:rPr>
                          <w:rFonts w:ascii="Arial" w:hAnsi="Arial" w:cs="Helv"/>
                          <w:color w:val="000000"/>
                          <w:sz w:val="20"/>
                          <w:szCs w:val="20"/>
                          <w:lang w:bidi="hi-IN"/>
                        </w:rPr>
                        <w:t xml:space="preserve">Click Favourites </w:t>
                      </w:r>
                      <w:r w:rsidRPr="00CE2CC8">
                        <w:rPr>
                          <w:rFonts w:ascii="Arial" w:hAnsi="Arial" w:cs="Helv"/>
                          <w:color w:val="000000"/>
                          <w:sz w:val="20"/>
                          <w:szCs w:val="20"/>
                          <w:lang w:bidi="hi-IN"/>
                        </w:rPr>
                        <w:sym w:font="Wingdings" w:char="F0E0"/>
                      </w:r>
                      <w:r>
                        <w:rPr>
                          <w:rFonts w:ascii="Arial" w:hAnsi="Arial" w:cs="Helv"/>
                          <w:color w:val="000000"/>
                          <w:sz w:val="20"/>
                          <w:szCs w:val="20"/>
                          <w:lang w:bidi="hi-IN"/>
                        </w:rPr>
                        <w:t xml:space="preserve"> LAB Portal</w:t>
                      </w:r>
                    </w:p>
                    <w:p w:rsidR="00C703E3" w:rsidRDefault="00C703E3" w:rsidP="00EB63E3">
                      <w:pPr>
                        <w:numPr>
                          <w:ilvl w:val="0"/>
                          <w:numId w:val="2"/>
                        </w:numPr>
                        <w:rPr>
                          <w:rFonts w:ascii="Arial" w:hAnsi="Arial" w:cs="Helv"/>
                          <w:color w:val="000000"/>
                          <w:sz w:val="20"/>
                          <w:szCs w:val="20"/>
                          <w:lang w:bidi="hi-IN"/>
                        </w:rPr>
                      </w:pPr>
                      <w:r>
                        <w:rPr>
                          <w:rFonts w:ascii="Arial" w:hAnsi="Arial" w:cs="Helv"/>
                          <w:color w:val="000000"/>
                          <w:sz w:val="20"/>
                          <w:szCs w:val="20"/>
                          <w:lang w:bidi="hi-IN"/>
                        </w:rPr>
                        <w:t>Enter your username and password (if unsure, contact IT Unit)</w:t>
                      </w:r>
                    </w:p>
                    <w:p w:rsidR="00C703E3" w:rsidRDefault="00C703E3" w:rsidP="00EB63E3">
                      <w:pPr>
                        <w:numPr>
                          <w:ilvl w:val="0"/>
                          <w:numId w:val="2"/>
                        </w:numPr>
                        <w:rPr>
                          <w:rFonts w:ascii="Arial" w:hAnsi="Arial" w:cs="Helv"/>
                          <w:color w:val="000000"/>
                          <w:sz w:val="20"/>
                          <w:szCs w:val="20"/>
                          <w:lang w:bidi="hi-IN"/>
                        </w:rPr>
                      </w:pPr>
                      <w:r>
                        <w:rPr>
                          <w:rFonts w:ascii="Arial" w:hAnsi="Arial" w:cs="Helv"/>
                          <w:color w:val="000000"/>
                          <w:sz w:val="20"/>
                          <w:szCs w:val="20"/>
                          <w:lang w:bidi="hi-IN"/>
                        </w:rPr>
                        <w:t>Click “Telephone Directory” (underneath the Legal Aid Board logo)</w:t>
                      </w:r>
                    </w:p>
                    <w:p w:rsidR="00C703E3" w:rsidRDefault="00C703E3" w:rsidP="00EB63E3">
                      <w:pPr>
                        <w:numPr>
                          <w:ilvl w:val="0"/>
                          <w:numId w:val="2"/>
                        </w:numPr>
                        <w:rPr>
                          <w:rFonts w:ascii="Arial" w:hAnsi="Arial" w:cs="Helv"/>
                          <w:color w:val="000000"/>
                          <w:sz w:val="20"/>
                          <w:szCs w:val="20"/>
                          <w:lang w:bidi="hi-IN"/>
                        </w:rPr>
                      </w:pPr>
                      <w:r>
                        <w:rPr>
                          <w:rFonts w:ascii="Arial" w:hAnsi="Arial" w:cs="Helv"/>
                          <w:color w:val="000000"/>
                          <w:sz w:val="20"/>
                          <w:szCs w:val="20"/>
                          <w:lang w:bidi="hi-IN"/>
                        </w:rPr>
                        <w:t>To contact a Head Office staff member, click “By Section/Unit” under View. To contact a Law Centre staff member, click “By Law Centre” . To contact a mediation office staff member, click on “By family mediation office”.</w:t>
                      </w:r>
                    </w:p>
                    <w:p w:rsidR="00C703E3" w:rsidRDefault="00C703E3" w:rsidP="00EB63E3">
                      <w:pPr>
                        <w:numPr>
                          <w:ilvl w:val="0"/>
                          <w:numId w:val="2"/>
                        </w:numPr>
                        <w:rPr>
                          <w:rFonts w:ascii="Arial" w:hAnsi="Arial" w:cs="Helv"/>
                          <w:color w:val="000000"/>
                          <w:sz w:val="20"/>
                          <w:szCs w:val="20"/>
                          <w:lang w:bidi="hi-IN"/>
                        </w:rPr>
                      </w:pPr>
                      <w:r>
                        <w:rPr>
                          <w:rFonts w:ascii="Arial" w:hAnsi="Arial" w:cs="Helv"/>
                          <w:color w:val="000000"/>
                          <w:sz w:val="20"/>
                          <w:szCs w:val="20"/>
                          <w:lang w:bidi="hi-IN"/>
                        </w:rPr>
                        <w:t>Click on the name of the Section/Unit/Law Centre/Mediation Office  you require</w:t>
                      </w:r>
                    </w:p>
                    <w:p w:rsidR="00C703E3" w:rsidRDefault="00C703E3" w:rsidP="00EB63E3">
                      <w:pPr>
                        <w:numPr>
                          <w:ilvl w:val="0"/>
                          <w:numId w:val="2"/>
                        </w:numPr>
                        <w:rPr>
                          <w:rFonts w:ascii="Arial" w:hAnsi="Arial" w:cs="Helv"/>
                          <w:color w:val="000000"/>
                          <w:sz w:val="20"/>
                          <w:szCs w:val="20"/>
                          <w:lang w:bidi="hi-IN"/>
                        </w:rPr>
                      </w:pPr>
                      <w:r>
                        <w:rPr>
                          <w:rFonts w:ascii="Arial" w:hAnsi="Arial" w:cs="Helv"/>
                          <w:color w:val="000000"/>
                          <w:sz w:val="20"/>
                          <w:szCs w:val="20"/>
                          <w:lang w:bidi="hi-IN"/>
                        </w:rPr>
                        <w:t>Click on the office location you require</w:t>
                      </w:r>
                    </w:p>
                    <w:p w:rsidR="00C703E3" w:rsidRDefault="00C703E3" w:rsidP="00EB63E3">
                      <w:pPr>
                        <w:numPr>
                          <w:ilvl w:val="0"/>
                          <w:numId w:val="2"/>
                        </w:numPr>
                        <w:rPr>
                          <w:rFonts w:ascii="Arial" w:hAnsi="Arial" w:cs="Helv"/>
                          <w:color w:val="000000"/>
                          <w:sz w:val="20"/>
                          <w:szCs w:val="20"/>
                          <w:lang w:bidi="hi-IN"/>
                        </w:rPr>
                      </w:pPr>
                      <w:r>
                        <w:rPr>
                          <w:rFonts w:ascii="Arial" w:hAnsi="Arial" w:cs="Helv"/>
                          <w:color w:val="000000"/>
                          <w:sz w:val="20"/>
                          <w:szCs w:val="20"/>
                          <w:lang w:bidi="hi-IN"/>
                        </w:rPr>
                        <w:t>A list of staff in that unit, based at that location, will appear. Click the staff member’s name you require</w:t>
                      </w:r>
                    </w:p>
                    <w:p w:rsidR="00C703E3" w:rsidRPr="00CE2CC8" w:rsidRDefault="00C703E3" w:rsidP="00EB63E3">
                      <w:pPr>
                        <w:ind w:left="360"/>
                        <w:rPr>
                          <w:rFonts w:ascii="Arial" w:hAnsi="Arial" w:cs="Helv"/>
                          <w:color w:val="000000"/>
                          <w:sz w:val="20"/>
                          <w:szCs w:val="20"/>
                          <w:lang w:bidi="hi-IN"/>
                        </w:rPr>
                      </w:pPr>
                    </w:p>
                    <w:p w:rsidR="00C703E3" w:rsidRDefault="00C703E3" w:rsidP="00EB63E3">
                      <w:pPr>
                        <w:rPr>
                          <w:rFonts w:ascii="Arial" w:hAnsi="Arial"/>
                          <w:b/>
                          <w:bCs/>
                        </w:rPr>
                      </w:pPr>
                    </w:p>
                    <w:p w:rsidR="00C703E3" w:rsidRDefault="00C703E3" w:rsidP="00EB63E3">
                      <w:pPr>
                        <w:rPr>
                          <w:rFonts w:ascii="Arial" w:hAnsi="Arial"/>
                          <w:b/>
                          <w:bCs/>
                          <w:sz w:val="20"/>
                          <w:szCs w:val="20"/>
                        </w:rPr>
                      </w:pPr>
                    </w:p>
                  </w:txbxContent>
                </v:textbox>
                <w10:anchorlock/>
              </v:shape>
            </w:pict>
          </mc:Fallback>
        </mc:AlternateContent>
      </w:r>
    </w:p>
    <w:p w:rsidR="00EB63E3" w:rsidRPr="005C6FB6" w:rsidRDefault="00EB63E3" w:rsidP="00AC2767">
      <w:pPr>
        <w:rPr>
          <w:rFonts w:ascii="Arial" w:hAnsi="Arial" w:cs="Arial"/>
          <w:sz w:val="20"/>
          <w:szCs w:val="20"/>
          <w:lang w:val="en-IE" w:bidi="hi-IN"/>
        </w:rPr>
      </w:pPr>
    </w:p>
    <w:p w:rsidR="00EB63E3" w:rsidRPr="005C6FB6" w:rsidRDefault="00EB63E3" w:rsidP="00AC2767">
      <w:pPr>
        <w:rPr>
          <w:rFonts w:ascii="Arial" w:hAnsi="Arial" w:cs="Arial"/>
          <w:sz w:val="20"/>
          <w:szCs w:val="20"/>
          <w:lang w:val="en-IE"/>
        </w:rPr>
      </w:pPr>
      <w:r w:rsidRPr="005C6FB6">
        <w:rPr>
          <w:rFonts w:ascii="Arial" w:hAnsi="Arial" w:cs="Arial"/>
          <w:sz w:val="20"/>
          <w:szCs w:val="20"/>
          <w:lang w:val="en-IE"/>
        </w:rPr>
        <w:t>The Telephone Directory can also give you the telephone numbers of law centres, by clicking “By Law Centre” under View.</w:t>
      </w:r>
      <w:r w:rsidR="00C46074" w:rsidRPr="005C6FB6">
        <w:rPr>
          <w:rFonts w:ascii="Arial" w:hAnsi="Arial" w:cs="Arial"/>
          <w:sz w:val="20"/>
          <w:szCs w:val="20"/>
          <w:lang w:val="en-IE"/>
        </w:rPr>
        <w:t xml:space="preserve">  If you need to contact a mediation office then click under </w:t>
      </w:r>
      <w:r w:rsidR="002125D2" w:rsidRPr="005C6FB6">
        <w:rPr>
          <w:rFonts w:ascii="Arial" w:hAnsi="Arial" w:cs="Arial"/>
          <w:sz w:val="20"/>
          <w:szCs w:val="20"/>
          <w:lang w:val="en-IE"/>
        </w:rPr>
        <w:t xml:space="preserve">“By </w:t>
      </w:r>
      <w:r w:rsidR="00C46074" w:rsidRPr="005C6FB6">
        <w:rPr>
          <w:rFonts w:ascii="Arial" w:hAnsi="Arial" w:cs="Arial"/>
          <w:sz w:val="20"/>
          <w:szCs w:val="20"/>
          <w:lang w:val="en-IE"/>
        </w:rPr>
        <w:t xml:space="preserve">Family Mediation Office ”.  </w:t>
      </w:r>
      <w:r w:rsidRPr="005C6FB6">
        <w:rPr>
          <w:rFonts w:ascii="Arial" w:hAnsi="Arial" w:cs="Arial"/>
          <w:sz w:val="20"/>
          <w:szCs w:val="20"/>
          <w:lang w:val="en-IE"/>
        </w:rPr>
        <w:t xml:space="preserve"> It also has an alphabetical list of all staff employed by the Board.</w:t>
      </w:r>
    </w:p>
    <w:p w:rsidR="00EB63E3" w:rsidRPr="005C6FB6" w:rsidRDefault="00EB63E3" w:rsidP="00AC2767">
      <w:pPr>
        <w:rPr>
          <w:rFonts w:ascii="Arial" w:hAnsi="Arial" w:cs="Arial"/>
          <w:sz w:val="20"/>
          <w:szCs w:val="20"/>
          <w:lang w:val="en-IE"/>
        </w:rPr>
      </w:pPr>
    </w:p>
    <w:p w:rsidR="00EB63E3" w:rsidRPr="005C6FB6" w:rsidRDefault="00445E2F" w:rsidP="004E292D">
      <w:pPr>
        <w:pStyle w:val="Heading3"/>
      </w:pPr>
      <w:r w:rsidRPr="005C6FB6">
        <w:t>Updating the telephone directory</w:t>
      </w:r>
    </w:p>
    <w:p w:rsidR="00EB63E3" w:rsidRPr="005C6FB6" w:rsidRDefault="00445E2F" w:rsidP="00AC2767">
      <w:pPr>
        <w:rPr>
          <w:rFonts w:ascii="Arial" w:hAnsi="Arial" w:cs="Arial"/>
          <w:sz w:val="20"/>
          <w:szCs w:val="20"/>
          <w:lang w:val="en-IE"/>
        </w:rPr>
      </w:pPr>
      <w:r w:rsidRPr="005C6FB6">
        <w:rPr>
          <w:rFonts w:ascii="Arial" w:hAnsi="Arial" w:cs="Arial"/>
          <w:sz w:val="20"/>
          <w:szCs w:val="20"/>
          <w:lang w:val="en-IE"/>
        </w:rPr>
        <w:t xml:space="preserve">Staff now have access to edit their own telephone directory records. </w:t>
      </w:r>
    </w:p>
    <w:p w:rsidR="00445E2F" w:rsidRPr="005C6FB6" w:rsidRDefault="00445E2F" w:rsidP="00AC2767">
      <w:pPr>
        <w:rPr>
          <w:rFonts w:ascii="Arial" w:hAnsi="Arial" w:cs="Arial"/>
          <w:sz w:val="20"/>
          <w:szCs w:val="20"/>
          <w:lang w:val="en-IE"/>
        </w:rPr>
      </w:pPr>
    </w:p>
    <w:p w:rsidR="00445E2F" w:rsidRPr="005C6FB6" w:rsidRDefault="00D27FE0" w:rsidP="00AC2767">
      <w:pPr>
        <w:rPr>
          <w:rFonts w:ascii="Arial" w:hAnsi="Arial" w:cs="Arial"/>
          <w:sz w:val="20"/>
          <w:szCs w:val="20"/>
          <w:lang w:val="en-IE"/>
        </w:rPr>
      </w:pPr>
      <w:r w:rsidRPr="005C6FB6">
        <w:rPr>
          <w:rFonts w:ascii="Arial" w:hAnsi="Arial" w:cs="Arial"/>
          <w:noProof/>
          <w:sz w:val="20"/>
          <w:szCs w:val="20"/>
          <w:lang w:val="en-IE" w:eastAsia="en-IE"/>
        </w:rPr>
        <w:lastRenderedPageBreak/>
        <mc:AlternateContent>
          <mc:Choice Requires="wps">
            <w:drawing>
              <wp:inline distT="0" distB="0" distL="0" distR="0" wp14:anchorId="065C1040" wp14:editId="14E812B6">
                <wp:extent cx="5212080" cy="1952625"/>
                <wp:effectExtent l="19050" t="19050" r="26670" b="19050"/>
                <wp:docPr id="448" name="Text Box 2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1952625"/>
                        </a:xfrm>
                        <a:prstGeom prst="rect">
                          <a:avLst/>
                        </a:prstGeom>
                        <a:solidFill>
                          <a:srgbClr val="FFFFFF"/>
                        </a:solidFill>
                        <a:ln w="38100">
                          <a:solidFill>
                            <a:srgbClr val="000000"/>
                          </a:solidFill>
                          <a:miter lim="800000"/>
                          <a:headEnd/>
                          <a:tailEnd/>
                        </a:ln>
                      </wps:spPr>
                      <wps:txbx>
                        <w:txbxContent>
                          <w:p w:rsidR="00C703E3" w:rsidRDefault="00C703E3" w:rsidP="00445E2F">
                            <w:pPr>
                              <w:rPr>
                                <w:rFonts w:ascii="Arial" w:hAnsi="Arial"/>
                                <w:b/>
                                <w:bCs/>
                              </w:rPr>
                            </w:pPr>
                            <w:r>
                              <w:rPr>
                                <w:rFonts w:ascii="Arial" w:hAnsi="Arial"/>
                                <w:b/>
                                <w:bCs/>
                              </w:rPr>
                              <w:t>Procedure 1.2 – Updating your telephone directory record</w:t>
                            </w:r>
                          </w:p>
                          <w:p w:rsidR="00C703E3" w:rsidRDefault="00C703E3" w:rsidP="00445E2F">
                            <w:pPr>
                              <w:rPr>
                                <w:rFonts w:ascii="Helv" w:hAnsi="Helv" w:cs="Helv"/>
                                <w:color w:val="000000"/>
                                <w:sz w:val="20"/>
                                <w:szCs w:val="20"/>
                                <w:lang w:bidi="hi-IN"/>
                              </w:rPr>
                            </w:pPr>
                          </w:p>
                          <w:p w:rsidR="00C703E3" w:rsidRDefault="00C703E3" w:rsidP="00FB3CDE">
                            <w:pPr>
                              <w:numPr>
                                <w:ilvl w:val="0"/>
                                <w:numId w:val="124"/>
                              </w:numPr>
                              <w:rPr>
                                <w:rFonts w:ascii="Arial" w:hAnsi="Arial" w:cs="Helv"/>
                                <w:b/>
                                <w:color w:val="000000"/>
                                <w:sz w:val="20"/>
                                <w:szCs w:val="20"/>
                                <w:lang w:bidi="hi-IN"/>
                              </w:rPr>
                            </w:pPr>
                            <w:r>
                              <w:rPr>
                                <w:rFonts w:ascii="Arial" w:hAnsi="Arial" w:cs="Helv"/>
                                <w:color w:val="000000"/>
                                <w:sz w:val="20"/>
                                <w:szCs w:val="20"/>
                                <w:lang w:bidi="hi-IN"/>
                              </w:rPr>
                              <w:t xml:space="preserve">Follow </w:t>
                            </w:r>
                            <w:r w:rsidRPr="00445E2F">
                              <w:rPr>
                                <w:rFonts w:ascii="Arial" w:hAnsi="Arial" w:cs="Helv"/>
                                <w:color w:val="000000"/>
                                <w:sz w:val="20"/>
                                <w:szCs w:val="20"/>
                                <w:lang w:bidi="hi-IN"/>
                              </w:rPr>
                              <w:sym w:font="Wingdings" w:char="F0E8"/>
                            </w:r>
                            <w:r>
                              <w:rPr>
                                <w:rFonts w:ascii="Arial" w:hAnsi="Arial" w:cs="Helv"/>
                                <w:color w:val="000000"/>
                                <w:sz w:val="20"/>
                                <w:szCs w:val="20"/>
                                <w:lang w:bidi="hi-IN"/>
                              </w:rPr>
                              <w:t xml:space="preserve"> </w:t>
                            </w:r>
                            <w:r w:rsidRPr="00445E2F">
                              <w:rPr>
                                <w:rFonts w:ascii="Arial" w:hAnsi="Arial" w:cs="Helv"/>
                                <w:b/>
                                <w:color w:val="000000"/>
                                <w:sz w:val="20"/>
                                <w:szCs w:val="20"/>
                                <w:lang w:bidi="hi-IN"/>
                              </w:rPr>
                              <w:t>Procedure 1.1</w:t>
                            </w:r>
                            <w:r>
                              <w:rPr>
                                <w:rFonts w:ascii="Arial" w:hAnsi="Arial" w:cs="Helv"/>
                                <w:b/>
                                <w:color w:val="000000"/>
                                <w:sz w:val="20"/>
                                <w:szCs w:val="20"/>
                                <w:lang w:bidi="hi-IN"/>
                              </w:rPr>
                              <w:t xml:space="preserve"> </w:t>
                            </w:r>
                            <w:r>
                              <w:rPr>
                                <w:rFonts w:ascii="Arial" w:hAnsi="Arial" w:cs="Helv"/>
                                <w:color w:val="000000"/>
                                <w:sz w:val="20"/>
                                <w:szCs w:val="20"/>
                                <w:lang w:bidi="hi-IN"/>
                              </w:rPr>
                              <w:t>to find your own entry in the Telephone Directory</w:t>
                            </w:r>
                          </w:p>
                          <w:p w:rsidR="00C703E3" w:rsidRDefault="00C703E3" w:rsidP="00FB3CDE">
                            <w:pPr>
                              <w:numPr>
                                <w:ilvl w:val="0"/>
                                <w:numId w:val="124"/>
                              </w:numPr>
                              <w:rPr>
                                <w:rFonts w:ascii="Arial" w:hAnsi="Arial" w:cs="Helv"/>
                                <w:color w:val="000000"/>
                                <w:sz w:val="20"/>
                                <w:szCs w:val="20"/>
                                <w:lang w:bidi="hi-IN"/>
                              </w:rPr>
                            </w:pPr>
                            <w:r>
                              <w:rPr>
                                <w:rFonts w:ascii="Arial" w:hAnsi="Arial" w:cs="Helv"/>
                                <w:color w:val="000000"/>
                                <w:sz w:val="20"/>
                                <w:szCs w:val="20"/>
                                <w:lang w:bidi="hi-IN"/>
                              </w:rPr>
                              <w:t>Click the Edit button at the top of the page</w:t>
                            </w:r>
                          </w:p>
                          <w:p w:rsidR="00C703E3" w:rsidRDefault="00C703E3" w:rsidP="00FB3CDE">
                            <w:pPr>
                              <w:numPr>
                                <w:ilvl w:val="0"/>
                                <w:numId w:val="124"/>
                              </w:numPr>
                              <w:rPr>
                                <w:rFonts w:ascii="Arial" w:hAnsi="Arial" w:cs="Helv"/>
                                <w:color w:val="000000"/>
                                <w:sz w:val="20"/>
                                <w:szCs w:val="20"/>
                                <w:lang w:bidi="hi-IN"/>
                              </w:rPr>
                            </w:pPr>
                            <w:r>
                              <w:rPr>
                                <w:rFonts w:ascii="Arial" w:hAnsi="Arial" w:cs="Helv"/>
                                <w:color w:val="000000"/>
                                <w:sz w:val="20"/>
                                <w:szCs w:val="20"/>
                                <w:lang w:bidi="hi-IN"/>
                              </w:rPr>
                              <w:t xml:space="preserve">Update the details as required. </w:t>
                            </w:r>
                          </w:p>
                          <w:p w:rsidR="00C703E3" w:rsidRDefault="00C703E3" w:rsidP="00FB3CDE">
                            <w:pPr>
                              <w:numPr>
                                <w:ilvl w:val="0"/>
                                <w:numId w:val="124"/>
                              </w:numPr>
                              <w:rPr>
                                <w:rFonts w:ascii="Arial" w:hAnsi="Arial" w:cs="Helv"/>
                                <w:color w:val="000000"/>
                                <w:sz w:val="20"/>
                                <w:szCs w:val="20"/>
                                <w:lang w:bidi="hi-IN"/>
                              </w:rPr>
                            </w:pPr>
                            <w:r>
                              <w:rPr>
                                <w:rFonts w:ascii="Arial" w:hAnsi="Arial" w:cs="Helv"/>
                                <w:color w:val="000000"/>
                                <w:sz w:val="20"/>
                                <w:szCs w:val="20"/>
                                <w:lang w:bidi="hi-IN"/>
                              </w:rPr>
                              <w:t>Click the Save button to save the details.</w:t>
                            </w:r>
                          </w:p>
                          <w:p w:rsidR="00C703E3" w:rsidRDefault="00C703E3" w:rsidP="00445E2F">
                            <w:pPr>
                              <w:ind w:left="360"/>
                              <w:rPr>
                                <w:rFonts w:ascii="Arial" w:hAnsi="Arial" w:cs="Helv"/>
                                <w:color w:val="000000"/>
                                <w:sz w:val="20"/>
                                <w:szCs w:val="20"/>
                                <w:lang w:bidi="hi-IN"/>
                              </w:rPr>
                            </w:pPr>
                          </w:p>
                          <w:p w:rsidR="00C703E3" w:rsidRDefault="00C703E3" w:rsidP="00445E2F">
                            <w:pPr>
                              <w:ind w:left="360"/>
                              <w:rPr>
                                <w:rFonts w:ascii="Arial" w:hAnsi="Arial" w:cs="Helv"/>
                                <w:color w:val="000000"/>
                                <w:sz w:val="20"/>
                                <w:szCs w:val="20"/>
                                <w:lang w:bidi="hi-IN"/>
                              </w:rPr>
                            </w:pPr>
                            <w:r>
                              <w:rPr>
                                <w:rFonts w:ascii="Arial" w:hAnsi="Arial" w:cs="Helv"/>
                                <w:color w:val="000000"/>
                                <w:sz w:val="20"/>
                                <w:szCs w:val="20"/>
                                <w:lang w:bidi="hi-IN"/>
                              </w:rPr>
                              <w:t>You cannot edit your name, email address, or grade. Contact Human Resources Section if you need any of these details changed.</w:t>
                            </w:r>
                          </w:p>
                          <w:p w:rsidR="00C703E3" w:rsidRDefault="00C703E3" w:rsidP="00445E2F">
                            <w:pPr>
                              <w:ind w:left="360"/>
                              <w:rPr>
                                <w:rFonts w:ascii="Arial" w:hAnsi="Arial" w:cs="Helv"/>
                                <w:color w:val="000000"/>
                                <w:sz w:val="20"/>
                                <w:szCs w:val="20"/>
                                <w:lang w:bidi="hi-IN"/>
                              </w:rPr>
                            </w:pPr>
                          </w:p>
                          <w:p w:rsidR="00C703E3" w:rsidRPr="00CE2CC8" w:rsidRDefault="00C703E3" w:rsidP="00445E2F">
                            <w:pPr>
                              <w:ind w:left="360"/>
                              <w:rPr>
                                <w:rFonts w:ascii="Arial" w:hAnsi="Arial" w:cs="Helv"/>
                                <w:color w:val="000000"/>
                                <w:sz w:val="20"/>
                                <w:szCs w:val="20"/>
                                <w:lang w:bidi="hi-IN"/>
                              </w:rPr>
                            </w:pPr>
                            <w:r>
                              <w:rPr>
                                <w:rFonts w:ascii="Arial" w:hAnsi="Arial" w:cs="Helv"/>
                                <w:color w:val="000000"/>
                                <w:sz w:val="20"/>
                                <w:szCs w:val="20"/>
                                <w:lang w:bidi="hi-IN"/>
                              </w:rPr>
                              <w:t xml:space="preserve">If the Edit button is missing, click the “Help” button. An email will be automatically generated to IT Unit who will correct the problem. </w:t>
                            </w:r>
                          </w:p>
                          <w:p w:rsidR="00C703E3" w:rsidRDefault="00C703E3" w:rsidP="00445E2F">
                            <w:pPr>
                              <w:rPr>
                                <w:rFonts w:ascii="Arial" w:hAnsi="Arial"/>
                                <w:b/>
                                <w:bCs/>
                              </w:rPr>
                            </w:pPr>
                          </w:p>
                          <w:p w:rsidR="00C703E3" w:rsidRDefault="00C703E3" w:rsidP="00445E2F">
                            <w:pPr>
                              <w:rPr>
                                <w:rFonts w:ascii="Arial" w:hAnsi="Arial"/>
                                <w:b/>
                                <w:bCs/>
                                <w:sz w:val="20"/>
                                <w:szCs w:val="20"/>
                              </w:rPr>
                            </w:pPr>
                          </w:p>
                        </w:txbxContent>
                      </wps:txbx>
                      <wps:bodyPr rot="0" vert="horz" wrap="square" lIns="91440" tIns="45720" rIns="91440" bIns="45720" anchor="t" anchorCtr="0" upright="1">
                        <a:noAutofit/>
                      </wps:bodyPr>
                    </wps:wsp>
                  </a:graphicData>
                </a:graphic>
              </wp:inline>
            </w:drawing>
          </mc:Choice>
          <mc:Fallback>
            <w:pict>
              <v:shape id="Text Box 2145" o:spid="_x0000_s1027" type="#_x0000_t202" style="width:410.4pt;height:15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" strokeweight="3pt">
                <v:textbox>
                  <w:txbxContent>
                    <w:p w:rsidR="00C703E3" w:rsidRDefault="00C703E3" w:rsidP="00445E2F">
                      <w:pPr>
                        <w:rPr>
                          <w:rFonts w:ascii="Arial" w:hAnsi="Arial"/>
                          <w:b/>
                          <w:bCs/>
                        </w:rPr>
                      </w:pPr>
                      <w:r>
                        <w:rPr>
                          <w:rFonts w:ascii="Arial" w:hAnsi="Arial"/>
                          <w:b/>
                          <w:bCs/>
                        </w:rPr>
                        <w:t>Procedure 1.2 – Updating your telephone directory record</w:t>
                      </w:r>
                    </w:p>
                    <w:p w:rsidR="00C703E3" w:rsidRDefault="00C703E3" w:rsidP="00445E2F">
                      <w:pPr>
                        <w:rPr>
                          <w:rFonts w:ascii="Helv" w:hAnsi="Helv" w:cs="Helv"/>
                          <w:color w:val="000000"/>
                          <w:sz w:val="20"/>
                          <w:szCs w:val="20"/>
                          <w:lang w:bidi="hi-IN"/>
                        </w:rPr>
                      </w:pPr>
                    </w:p>
                    <w:p w:rsidR="00C703E3" w:rsidRDefault="00C703E3" w:rsidP="00FB3CDE">
                      <w:pPr>
                        <w:numPr>
                          <w:ilvl w:val="0"/>
                          <w:numId w:val="124"/>
                        </w:numPr>
                        <w:rPr>
                          <w:rFonts w:ascii="Arial" w:hAnsi="Arial" w:cs="Helv"/>
                          <w:b/>
                          <w:color w:val="000000"/>
                          <w:sz w:val="20"/>
                          <w:szCs w:val="20"/>
                          <w:lang w:bidi="hi-IN"/>
                        </w:rPr>
                      </w:pPr>
                      <w:r>
                        <w:rPr>
                          <w:rFonts w:ascii="Arial" w:hAnsi="Arial" w:cs="Helv"/>
                          <w:color w:val="000000"/>
                          <w:sz w:val="20"/>
                          <w:szCs w:val="20"/>
                          <w:lang w:bidi="hi-IN"/>
                        </w:rPr>
                        <w:t xml:space="preserve">Follow </w:t>
                      </w:r>
                      <w:r w:rsidRPr="00445E2F">
                        <w:rPr>
                          <w:rFonts w:ascii="Arial" w:hAnsi="Arial" w:cs="Helv"/>
                          <w:color w:val="000000"/>
                          <w:sz w:val="20"/>
                          <w:szCs w:val="20"/>
                          <w:lang w:bidi="hi-IN"/>
                        </w:rPr>
                        <w:sym w:font="Wingdings" w:char="F0E8"/>
                      </w:r>
                      <w:r>
                        <w:rPr>
                          <w:rFonts w:ascii="Arial" w:hAnsi="Arial" w:cs="Helv"/>
                          <w:color w:val="000000"/>
                          <w:sz w:val="20"/>
                          <w:szCs w:val="20"/>
                          <w:lang w:bidi="hi-IN"/>
                        </w:rPr>
                        <w:t xml:space="preserve"> </w:t>
                      </w:r>
                      <w:r w:rsidRPr="00445E2F">
                        <w:rPr>
                          <w:rFonts w:ascii="Arial" w:hAnsi="Arial" w:cs="Helv"/>
                          <w:b/>
                          <w:color w:val="000000"/>
                          <w:sz w:val="20"/>
                          <w:szCs w:val="20"/>
                          <w:lang w:bidi="hi-IN"/>
                        </w:rPr>
                        <w:t>Procedure 1.1</w:t>
                      </w:r>
                      <w:r>
                        <w:rPr>
                          <w:rFonts w:ascii="Arial" w:hAnsi="Arial" w:cs="Helv"/>
                          <w:b/>
                          <w:color w:val="000000"/>
                          <w:sz w:val="20"/>
                          <w:szCs w:val="20"/>
                          <w:lang w:bidi="hi-IN"/>
                        </w:rPr>
                        <w:t xml:space="preserve"> </w:t>
                      </w:r>
                      <w:r>
                        <w:rPr>
                          <w:rFonts w:ascii="Arial" w:hAnsi="Arial" w:cs="Helv"/>
                          <w:color w:val="000000"/>
                          <w:sz w:val="20"/>
                          <w:szCs w:val="20"/>
                          <w:lang w:bidi="hi-IN"/>
                        </w:rPr>
                        <w:t>to find your own entry in the Telephone Directory</w:t>
                      </w:r>
                    </w:p>
                    <w:p w:rsidR="00C703E3" w:rsidRDefault="00C703E3" w:rsidP="00FB3CDE">
                      <w:pPr>
                        <w:numPr>
                          <w:ilvl w:val="0"/>
                          <w:numId w:val="124"/>
                        </w:numPr>
                        <w:rPr>
                          <w:rFonts w:ascii="Arial" w:hAnsi="Arial" w:cs="Helv"/>
                          <w:color w:val="000000"/>
                          <w:sz w:val="20"/>
                          <w:szCs w:val="20"/>
                          <w:lang w:bidi="hi-IN"/>
                        </w:rPr>
                      </w:pPr>
                      <w:r>
                        <w:rPr>
                          <w:rFonts w:ascii="Arial" w:hAnsi="Arial" w:cs="Helv"/>
                          <w:color w:val="000000"/>
                          <w:sz w:val="20"/>
                          <w:szCs w:val="20"/>
                          <w:lang w:bidi="hi-IN"/>
                        </w:rPr>
                        <w:t>Click the Edit button at the top of the page</w:t>
                      </w:r>
                    </w:p>
                    <w:p w:rsidR="00C703E3" w:rsidRDefault="00C703E3" w:rsidP="00FB3CDE">
                      <w:pPr>
                        <w:numPr>
                          <w:ilvl w:val="0"/>
                          <w:numId w:val="124"/>
                        </w:numPr>
                        <w:rPr>
                          <w:rFonts w:ascii="Arial" w:hAnsi="Arial" w:cs="Helv"/>
                          <w:color w:val="000000"/>
                          <w:sz w:val="20"/>
                          <w:szCs w:val="20"/>
                          <w:lang w:bidi="hi-IN"/>
                        </w:rPr>
                      </w:pPr>
                      <w:r>
                        <w:rPr>
                          <w:rFonts w:ascii="Arial" w:hAnsi="Arial" w:cs="Helv"/>
                          <w:color w:val="000000"/>
                          <w:sz w:val="20"/>
                          <w:szCs w:val="20"/>
                          <w:lang w:bidi="hi-IN"/>
                        </w:rPr>
                        <w:t xml:space="preserve">Update the details as required. </w:t>
                      </w:r>
                    </w:p>
                    <w:p w:rsidR="00C703E3" w:rsidRDefault="00C703E3" w:rsidP="00FB3CDE">
                      <w:pPr>
                        <w:numPr>
                          <w:ilvl w:val="0"/>
                          <w:numId w:val="124"/>
                        </w:numPr>
                        <w:rPr>
                          <w:rFonts w:ascii="Arial" w:hAnsi="Arial" w:cs="Helv"/>
                          <w:color w:val="000000"/>
                          <w:sz w:val="20"/>
                          <w:szCs w:val="20"/>
                          <w:lang w:bidi="hi-IN"/>
                        </w:rPr>
                      </w:pPr>
                      <w:r>
                        <w:rPr>
                          <w:rFonts w:ascii="Arial" w:hAnsi="Arial" w:cs="Helv"/>
                          <w:color w:val="000000"/>
                          <w:sz w:val="20"/>
                          <w:szCs w:val="20"/>
                          <w:lang w:bidi="hi-IN"/>
                        </w:rPr>
                        <w:t>Click the Save button to save the details.</w:t>
                      </w:r>
                    </w:p>
                    <w:p w:rsidR="00C703E3" w:rsidRDefault="00C703E3" w:rsidP="00445E2F">
                      <w:pPr>
                        <w:ind w:left="360"/>
                        <w:rPr>
                          <w:rFonts w:ascii="Arial" w:hAnsi="Arial" w:cs="Helv"/>
                          <w:color w:val="000000"/>
                          <w:sz w:val="20"/>
                          <w:szCs w:val="20"/>
                          <w:lang w:bidi="hi-IN"/>
                        </w:rPr>
                      </w:pPr>
                    </w:p>
                    <w:p w:rsidR="00C703E3" w:rsidRDefault="00C703E3" w:rsidP="00445E2F">
                      <w:pPr>
                        <w:ind w:left="360"/>
                        <w:rPr>
                          <w:rFonts w:ascii="Arial" w:hAnsi="Arial" w:cs="Helv"/>
                          <w:color w:val="000000"/>
                          <w:sz w:val="20"/>
                          <w:szCs w:val="20"/>
                          <w:lang w:bidi="hi-IN"/>
                        </w:rPr>
                      </w:pPr>
                      <w:r>
                        <w:rPr>
                          <w:rFonts w:ascii="Arial" w:hAnsi="Arial" w:cs="Helv"/>
                          <w:color w:val="000000"/>
                          <w:sz w:val="20"/>
                          <w:szCs w:val="20"/>
                          <w:lang w:bidi="hi-IN"/>
                        </w:rPr>
                        <w:t>You cannot edit your name, email address, or grade. Contact Human Resources Section if you need any of these details changed.</w:t>
                      </w:r>
                    </w:p>
                    <w:p w:rsidR="00C703E3" w:rsidRDefault="00C703E3" w:rsidP="00445E2F">
                      <w:pPr>
                        <w:ind w:left="360"/>
                        <w:rPr>
                          <w:rFonts w:ascii="Arial" w:hAnsi="Arial" w:cs="Helv"/>
                          <w:color w:val="000000"/>
                          <w:sz w:val="20"/>
                          <w:szCs w:val="20"/>
                          <w:lang w:bidi="hi-IN"/>
                        </w:rPr>
                      </w:pPr>
                    </w:p>
                    <w:p w:rsidR="00C703E3" w:rsidRPr="00CE2CC8" w:rsidRDefault="00C703E3" w:rsidP="00445E2F">
                      <w:pPr>
                        <w:ind w:left="360"/>
                        <w:rPr>
                          <w:rFonts w:ascii="Arial" w:hAnsi="Arial" w:cs="Helv"/>
                          <w:color w:val="000000"/>
                          <w:sz w:val="20"/>
                          <w:szCs w:val="20"/>
                          <w:lang w:bidi="hi-IN"/>
                        </w:rPr>
                      </w:pPr>
                      <w:r>
                        <w:rPr>
                          <w:rFonts w:ascii="Arial" w:hAnsi="Arial" w:cs="Helv"/>
                          <w:color w:val="000000"/>
                          <w:sz w:val="20"/>
                          <w:szCs w:val="20"/>
                          <w:lang w:bidi="hi-IN"/>
                        </w:rPr>
                        <w:t xml:space="preserve">If the Edit button is missing, click the “Help” button. An email will be automatically generated to IT Unit who will correct the problem. </w:t>
                      </w:r>
                    </w:p>
                    <w:p w:rsidR="00C703E3" w:rsidRDefault="00C703E3" w:rsidP="00445E2F">
                      <w:pPr>
                        <w:rPr>
                          <w:rFonts w:ascii="Arial" w:hAnsi="Arial"/>
                          <w:b/>
                          <w:bCs/>
                        </w:rPr>
                      </w:pPr>
                    </w:p>
                    <w:p w:rsidR="00C703E3" w:rsidRDefault="00C703E3" w:rsidP="00445E2F">
                      <w:pPr>
                        <w:rPr>
                          <w:rFonts w:ascii="Arial" w:hAnsi="Arial"/>
                          <w:b/>
                          <w:bCs/>
                          <w:sz w:val="20"/>
                          <w:szCs w:val="20"/>
                        </w:rPr>
                      </w:pPr>
                    </w:p>
                  </w:txbxContent>
                </v:textbox>
                <w10:anchorlock/>
              </v:shape>
            </w:pict>
          </mc:Fallback>
        </mc:AlternateContent>
      </w:r>
    </w:p>
    <w:p w:rsidR="00EB63E3" w:rsidRPr="005C6FB6" w:rsidRDefault="00EB63E3" w:rsidP="00AC2767">
      <w:pPr>
        <w:rPr>
          <w:rFonts w:ascii="Arial" w:hAnsi="Arial" w:cs="Arial"/>
          <w:sz w:val="20"/>
          <w:szCs w:val="20"/>
          <w:lang w:val="en-IE"/>
        </w:rPr>
      </w:pPr>
    </w:p>
    <w:p w:rsidR="00013A9D" w:rsidRPr="005C6FB6" w:rsidRDefault="007F7451" w:rsidP="00AC2767">
      <w:pPr>
        <w:rPr>
          <w:rFonts w:ascii="Arial" w:hAnsi="Arial" w:cs="Arial"/>
          <w:bCs/>
          <w:iCs/>
          <w:sz w:val="20"/>
          <w:szCs w:val="20"/>
          <w:lang w:val="en-IE"/>
        </w:rPr>
      </w:pPr>
      <w:r w:rsidRPr="005C6FB6">
        <w:rPr>
          <w:rFonts w:ascii="Arial" w:hAnsi="Arial" w:cs="Arial"/>
          <w:bCs/>
          <w:iCs/>
          <w:sz w:val="20"/>
          <w:szCs w:val="20"/>
          <w:lang w:val="en-IE"/>
        </w:rPr>
        <w:t xml:space="preserve">You can also add a photograph to your telephone directory entry. </w:t>
      </w:r>
    </w:p>
    <w:p w:rsidR="007F7451" w:rsidRPr="005C6FB6" w:rsidRDefault="007F7451" w:rsidP="00AC2767">
      <w:pPr>
        <w:rPr>
          <w:rFonts w:ascii="Arial" w:hAnsi="Arial" w:cs="Arial"/>
          <w:bCs/>
          <w:iCs/>
          <w:sz w:val="22"/>
          <w:szCs w:val="22"/>
          <w:lang w:val="en-IE"/>
        </w:rPr>
      </w:pPr>
    </w:p>
    <w:p w:rsidR="007F7451" w:rsidRPr="005C6FB6" w:rsidRDefault="007F7451" w:rsidP="007F7451">
      <w:pPr>
        <w:autoSpaceDE w:val="0"/>
        <w:autoSpaceDN w:val="0"/>
        <w:adjustRightInd w:val="0"/>
        <w:rPr>
          <w:rFonts w:ascii="Helv" w:hAnsi="Helv" w:cs="Helv"/>
          <w:b/>
          <w:bCs/>
          <w:color w:val="000000"/>
          <w:sz w:val="20"/>
          <w:szCs w:val="20"/>
          <w:lang w:val="en-IE" w:eastAsia="en-IE"/>
        </w:rPr>
      </w:pPr>
      <w:r w:rsidRPr="005C6FB6">
        <w:rPr>
          <w:rFonts w:ascii="Helv" w:hAnsi="Helv" w:cs="Helv"/>
          <w:b/>
          <w:bCs/>
          <w:color w:val="000000"/>
          <w:sz w:val="20"/>
          <w:szCs w:val="20"/>
          <w:lang w:val="en-IE" w:eastAsia="en-IE"/>
        </w:rPr>
        <w:t>What do I do if I want to have my photo added to my Telephone Directory entry?</w:t>
      </w:r>
    </w:p>
    <w:p w:rsidR="007F7451" w:rsidRPr="005C6FB6" w:rsidRDefault="007F7451" w:rsidP="007F7451">
      <w:pPr>
        <w:autoSpaceDE w:val="0"/>
        <w:autoSpaceDN w:val="0"/>
        <w:adjustRightInd w:val="0"/>
        <w:rPr>
          <w:rFonts w:ascii="Arial" w:hAnsi="Arial" w:cs="Arial"/>
          <w:color w:val="000000"/>
          <w:sz w:val="20"/>
          <w:szCs w:val="20"/>
          <w:lang w:val="en-IE" w:eastAsia="en-IE"/>
        </w:rPr>
      </w:pPr>
      <w:r w:rsidRPr="005C6FB6">
        <w:rPr>
          <w:rFonts w:ascii="Arial" w:hAnsi="Arial" w:cs="Arial"/>
          <w:color w:val="000000"/>
          <w:sz w:val="20"/>
          <w:szCs w:val="20"/>
          <w:lang w:val="en-IE" w:eastAsia="en-IE"/>
        </w:rPr>
        <w:t xml:space="preserve">On a mobile phone please take a photo and text or </w:t>
      </w:r>
      <w:proofErr w:type="spellStart"/>
      <w:r w:rsidRPr="005C6FB6">
        <w:rPr>
          <w:rFonts w:ascii="Arial" w:hAnsi="Arial" w:cs="Arial"/>
          <w:color w:val="000000"/>
          <w:sz w:val="20"/>
          <w:szCs w:val="20"/>
          <w:lang w:val="en-IE" w:eastAsia="en-IE"/>
        </w:rPr>
        <w:t>Whatsapp</w:t>
      </w:r>
      <w:proofErr w:type="spellEnd"/>
      <w:r w:rsidRPr="005C6FB6">
        <w:rPr>
          <w:rFonts w:ascii="Arial" w:hAnsi="Arial" w:cs="Arial"/>
          <w:color w:val="000000"/>
          <w:sz w:val="20"/>
          <w:szCs w:val="20"/>
          <w:lang w:val="en-IE" w:eastAsia="en-IE"/>
        </w:rPr>
        <w:t xml:space="preserve"> to 0879092735. Include your name.</w:t>
      </w:r>
    </w:p>
    <w:p w:rsidR="007F7451" w:rsidRPr="005C6FB6" w:rsidRDefault="007F7451" w:rsidP="007F7451">
      <w:pPr>
        <w:autoSpaceDE w:val="0"/>
        <w:autoSpaceDN w:val="0"/>
        <w:adjustRightInd w:val="0"/>
        <w:rPr>
          <w:rFonts w:ascii="Arial" w:hAnsi="Arial" w:cs="Arial"/>
          <w:color w:val="000000"/>
          <w:sz w:val="20"/>
          <w:szCs w:val="20"/>
          <w:lang w:val="en-IE" w:eastAsia="en-IE"/>
        </w:rPr>
      </w:pPr>
    </w:p>
    <w:p w:rsidR="007F7451" w:rsidRPr="005C6FB6" w:rsidRDefault="007F7451" w:rsidP="007F7451">
      <w:pPr>
        <w:autoSpaceDE w:val="0"/>
        <w:autoSpaceDN w:val="0"/>
        <w:adjustRightInd w:val="0"/>
        <w:rPr>
          <w:rFonts w:ascii="Arial" w:hAnsi="Arial" w:cs="Arial"/>
          <w:color w:val="000000"/>
          <w:sz w:val="20"/>
          <w:szCs w:val="20"/>
          <w:lang w:val="en-IE" w:eastAsia="en-IE"/>
        </w:rPr>
      </w:pPr>
      <w:r w:rsidRPr="005C6FB6">
        <w:rPr>
          <w:rFonts w:ascii="Arial" w:hAnsi="Arial" w:cs="Arial"/>
          <w:color w:val="000000"/>
          <w:sz w:val="20"/>
          <w:szCs w:val="20"/>
          <w:lang w:val="en-IE" w:eastAsia="en-IE"/>
        </w:rPr>
        <w:t>or</w:t>
      </w:r>
    </w:p>
    <w:p w:rsidR="007F7451" w:rsidRPr="005C6FB6" w:rsidRDefault="007F7451" w:rsidP="007F7451">
      <w:pPr>
        <w:autoSpaceDE w:val="0"/>
        <w:autoSpaceDN w:val="0"/>
        <w:adjustRightInd w:val="0"/>
        <w:rPr>
          <w:rFonts w:ascii="Arial" w:hAnsi="Arial" w:cs="Arial"/>
          <w:color w:val="000000"/>
          <w:sz w:val="20"/>
          <w:szCs w:val="20"/>
          <w:lang w:val="en-IE" w:eastAsia="en-IE"/>
        </w:rPr>
      </w:pPr>
    </w:p>
    <w:p w:rsidR="007F7451" w:rsidRPr="005C6FB6" w:rsidRDefault="007F7451" w:rsidP="007F7451">
      <w:pPr>
        <w:autoSpaceDE w:val="0"/>
        <w:autoSpaceDN w:val="0"/>
        <w:adjustRightInd w:val="0"/>
        <w:rPr>
          <w:rFonts w:ascii="Arial" w:hAnsi="Arial" w:cs="Arial"/>
          <w:color w:val="000000"/>
          <w:sz w:val="20"/>
          <w:szCs w:val="20"/>
          <w:lang w:val="en-IE" w:eastAsia="en-IE"/>
        </w:rPr>
      </w:pPr>
      <w:r w:rsidRPr="005C6FB6">
        <w:rPr>
          <w:rFonts w:ascii="Arial" w:hAnsi="Arial" w:cs="Arial"/>
          <w:color w:val="000000"/>
          <w:sz w:val="20"/>
          <w:szCs w:val="20"/>
          <w:lang w:val="en-IE" w:eastAsia="en-IE"/>
        </w:rPr>
        <w:t xml:space="preserve">Email the photo to cgodwyer@legalaidboard.ie </w:t>
      </w:r>
    </w:p>
    <w:p w:rsidR="007F7451" w:rsidRPr="005C6FB6" w:rsidRDefault="007F7451" w:rsidP="007F7451">
      <w:pPr>
        <w:autoSpaceDE w:val="0"/>
        <w:autoSpaceDN w:val="0"/>
        <w:adjustRightInd w:val="0"/>
        <w:rPr>
          <w:rFonts w:ascii="Arial" w:hAnsi="Arial" w:cs="Arial"/>
          <w:color w:val="000000"/>
          <w:sz w:val="20"/>
          <w:szCs w:val="20"/>
          <w:lang w:val="en-IE" w:eastAsia="en-IE"/>
        </w:rPr>
      </w:pPr>
    </w:p>
    <w:p w:rsidR="007F7451" w:rsidRPr="005C6FB6" w:rsidRDefault="007F7451" w:rsidP="007F7451">
      <w:pPr>
        <w:autoSpaceDE w:val="0"/>
        <w:autoSpaceDN w:val="0"/>
        <w:adjustRightInd w:val="0"/>
        <w:rPr>
          <w:rFonts w:ascii="Arial" w:hAnsi="Arial" w:cs="Arial"/>
          <w:color w:val="000000"/>
          <w:sz w:val="20"/>
          <w:szCs w:val="20"/>
          <w:lang w:val="en-IE" w:eastAsia="en-IE"/>
        </w:rPr>
      </w:pPr>
      <w:r w:rsidRPr="005C6FB6">
        <w:rPr>
          <w:rFonts w:ascii="Arial" w:hAnsi="Arial" w:cs="Arial"/>
          <w:color w:val="000000"/>
          <w:sz w:val="20"/>
          <w:szCs w:val="20"/>
          <w:lang w:val="en-IE" w:eastAsia="en-IE"/>
        </w:rPr>
        <w:t>iPhone users are advised to email the photo.</w:t>
      </w:r>
    </w:p>
    <w:p w:rsidR="007F7451" w:rsidRPr="005C6FB6" w:rsidRDefault="007F7451" w:rsidP="007F7451">
      <w:pPr>
        <w:autoSpaceDE w:val="0"/>
        <w:autoSpaceDN w:val="0"/>
        <w:adjustRightInd w:val="0"/>
        <w:rPr>
          <w:rFonts w:ascii="Arial" w:hAnsi="Arial" w:cs="Arial"/>
          <w:color w:val="000000"/>
          <w:sz w:val="20"/>
          <w:szCs w:val="20"/>
          <w:lang w:val="en-IE" w:eastAsia="en-IE"/>
        </w:rPr>
      </w:pPr>
    </w:p>
    <w:p w:rsidR="007F7451" w:rsidRPr="005C6FB6" w:rsidRDefault="007F7451" w:rsidP="007F7451">
      <w:pPr>
        <w:autoSpaceDE w:val="0"/>
        <w:autoSpaceDN w:val="0"/>
        <w:adjustRightInd w:val="0"/>
        <w:rPr>
          <w:rFonts w:ascii="Arial" w:hAnsi="Arial" w:cs="Arial"/>
          <w:color w:val="000000"/>
          <w:sz w:val="20"/>
          <w:szCs w:val="20"/>
          <w:lang w:val="en-IE" w:eastAsia="en-IE"/>
        </w:rPr>
      </w:pPr>
      <w:r w:rsidRPr="005C6FB6">
        <w:rPr>
          <w:rFonts w:ascii="Arial" w:hAnsi="Arial" w:cs="Arial"/>
          <w:color w:val="000000"/>
          <w:sz w:val="20"/>
          <w:szCs w:val="20"/>
          <w:lang w:val="en-IE" w:eastAsia="en-IE"/>
        </w:rPr>
        <w:t>This telephone number and email address may change from time to time. Human Resources will inform you of any changes.</w:t>
      </w:r>
    </w:p>
    <w:p w:rsidR="007F7451" w:rsidRPr="005C6FB6" w:rsidRDefault="007F7451" w:rsidP="007F7451">
      <w:pPr>
        <w:autoSpaceDE w:val="0"/>
        <w:autoSpaceDN w:val="0"/>
        <w:adjustRightInd w:val="0"/>
        <w:rPr>
          <w:rFonts w:ascii="Helv" w:hAnsi="Helv" w:cs="Helv"/>
          <w:color w:val="000000"/>
          <w:sz w:val="20"/>
          <w:szCs w:val="20"/>
          <w:lang w:val="en-IE" w:eastAsia="en-IE"/>
        </w:rPr>
      </w:pPr>
    </w:p>
    <w:p w:rsidR="007F7451" w:rsidRPr="005C6FB6" w:rsidRDefault="007F7451" w:rsidP="007F7451">
      <w:pPr>
        <w:autoSpaceDE w:val="0"/>
        <w:autoSpaceDN w:val="0"/>
        <w:adjustRightInd w:val="0"/>
        <w:rPr>
          <w:rFonts w:ascii="Helv" w:hAnsi="Helv" w:cs="Helv"/>
          <w:color w:val="000000"/>
          <w:sz w:val="20"/>
          <w:szCs w:val="20"/>
          <w:lang w:val="en-IE" w:eastAsia="en-IE"/>
        </w:rPr>
      </w:pPr>
      <w:r w:rsidRPr="005C6FB6">
        <w:rPr>
          <w:rFonts w:ascii="Helv" w:hAnsi="Helv" w:cs="Helv"/>
          <w:color w:val="000000"/>
          <w:sz w:val="20"/>
          <w:szCs w:val="20"/>
          <w:lang w:val="en-IE" w:eastAsia="en-IE"/>
        </w:rPr>
        <w:t>By sending in your photograph you are consenting to have your photograph used on our network and any internal publication that we may produce.</w:t>
      </w:r>
    </w:p>
    <w:p w:rsidR="007F7451" w:rsidRPr="005C6FB6" w:rsidRDefault="007F7451" w:rsidP="007F7451">
      <w:pPr>
        <w:autoSpaceDE w:val="0"/>
        <w:autoSpaceDN w:val="0"/>
        <w:adjustRightInd w:val="0"/>
        <w:rPr>
          <w:rFonts w:ascii="Helv" w:hAnsi="Helv" w:cs="Helv"/>
          <w:color w:val="000000"/>
          <w:sz w:val="20"/>
          <w:szCs w:val="20"/>
          <w:lang w:val="en-IE" w:eastAsia="en-IE"/>
        </w:rPr>
      </w:pPr>
    </w:p>
    <w:p w:rsidR="007F7451" w:rsidRPr="005C6FB6" w:rsidRDefault="007F7451" w:rsidP="007F7451">
      <w:pPr>
        <w:autoSpaceDE w:val="0"/>
        <w:autoSpaceDN w:val="0"/>
        <w:adjustRightInd w:val="0"/>
        <w:rPr>
          <w:rFonts w:ascii="Helv" w:hAnsi="Helv" w:cs="Helv"/>
          <w:b/>
          <w:bCs/>
          <w:color w:val="000000"/>
          <w:sz w:val="20"/>
          <w:szCs w:val="20"/>
          <w:lang w:val="en-IE" w:eastAsia="en-IE"/>
        </w:rPr>
      </w:pPr>
      <w:r w:rsidRPr="005C6FB6">
        <w:rPr>
          <w:rFonts w:ascii="Helv" w:hAnsi="Helv" w:cs="Helv"/>
          <w:b/>
          <w:bCs/>
          <w:color w:val="000000"/>
          <w:sz w:val="20"/>
          <w:szCs w:val="20"/>
          <w:lang w:val="en-IE" w:eastAsia="en-IE"/>
        </w:rPr>
        <w:t>What type of photo should I send?</w:t>
      </w:r>
    </w:p>
    <w:p w:rsidR="007F7451" w:rsidRPr="005C6FB6" w:rsidRDefault="007F7451" w:rsidP="00FB3CDE">
      <w:pPr>
        <w:numPr>
          <w:ilvl w:val="0"/>
          <w:numId w:val="202"/>
        </w:numPr>
        <w:autoSpaceDE w:val="0"/>
        <w:autoSpaceDN w:val="0"/>
        <w:adjustRightInd w:val="0"/>
        <w:ind w:left="360" w:hanging="360"/>
        <w:rPr>
          <w:rFonts w:ascii="Helv" w:hAnsi="Helv" w:cs="Helv"/>
          <w:color w:val="000000"/>
          <w:sz w:val="20"/>
          <w:szCs w:val="20"/>
          <w:lang w:val="en-IE" w:eastAsia="en-IE"/>
        </w:rPr>
      </w:pPr>
      <w:r w:rsidRPr="005C6FB6">
        <w:rPr>
          <w:rFonts w:ascii="Helv" w:hAnsi="Helv" w:cs="Helv"/>
          <w:color w:val="000000"/>
          <w:sz w:val="20"/>
          <w:szCs w:val="20"/>
          <w:lang w:val="en-IE" w:eastAsia="en-IE"/>
        </w:rPr>
        <w:t>The photo should be taken of the head and shoulders, with the head centred in the photo (similar to a passport photo)</w:t>
      </w:r>
    </w:p>
    <w:p w:rsidR="007F7451" w:rsidRPr="005C6FB6" w:rsidRDefault="007F7451" w:rsidP="00FB3CDE">
      <w:pPr>
        <w:numPr>
          <w:ilvl w:val="0"/>
          <w:numId w:val="202"/>
        </w:numPr>
        <w:autoSpaceDE w:val="0"/>
        <w:autoSpaceDN w:val="0"/>
        <w:adjustRightInd w:val="0"/>
        <w:ind w:left="360" w:hanging="360"/>
        <w:rPr>
          <w:rFonts w:ascii="Helv" w:hAnsi="Helv" w:cs="Helv"/>
          <w:color w:val="000000"/>
          <w:sz w:val="20"/>
          <w:szCs w:val="20"/>
          <w:lang w:val="en-IE" w:eastAsia="en-IE"/>
        </w:rPr>
      </w:pPr>
      <w:r w:rsidRPr="005C6FB6">
        <w:rPr>
          <w:rFonts w:ascii="Helv" w:hAnsi="Helv" w:cs="Helv"/>
          <w:color w:val="000000"/>
          <w:sz w:val="20"/>
          <w:szCs w:val="20"/>
          <w:lang w:val="en-IE" w:eastAsia="en-IE"/>
        </w:rPr>
        <w:t xml:space="preserve">You should look directly at the camera </w:t>
      </w:r>
    </w:p>
    <w:p w:rsidR="007F7451" w:rsidRPr="005C6FB6" w:rsidRDefault="007F7451" w:rsidP="00FB3CDE">
      <w:pPr>
        <w:numPr>
          <w:ilvl w:val="0"/>
          <w:numId w:val="202"/>
        </w:numPr>
        <w:autoSpaceDE w:val="0"/>
        <w:autoSpaceDN w:val="0"/>
        <w:adjustRightInd w:val="0"/>
        <w:ind w:left="360" w:hanging="360"/>
        <w:rPr>
          <w:rFonts w:ascii="Helv" w:hAnsi="Helv" w:cs="Helv"/>
          <w:color w:val="000000"/>
          <w:sz w:val="20"/>
          <w:szCs w:val="20"/>
          <w:lang w:val="en-IE" w:eastAsia="en-IE"/>
        </w:rPr>
      </w:pPr>
      <w:r w:rsidRPr="005C6FB6">
        <w:rPr>
          <w:rFonts w:ascii="Helv" w:hAnsi="Helv" w:cs="Helv"/>
          <w:color w:val="000000"/>
          <w:sz w:val="20"/>
          <w:szCs w:val="20"/>
          <w:lang w:val="en-IE" w:eastAsia="en-IE"/>
        </w:rPr>
        <w:t>The background should be plain and light coloured</w:t>
      </w:r>
    </w:p>
    <w:p w:rsidR="007F7451" w:rsidRPr="005C6FB6" w:rsidRDefault="007F7451" w:rsidP="00AC2767">
      <w:pPr>
        <w:rPr>
          <w:rFonts w:ascii="Arial" w:hAnsi="Arial" w:cs="Arial"/>
          <w:bCs/>
          <w:iCs/>
          <w:sz w:val="22"/>
          <w:szCs w:val="22"/>
          <w:lang w:val="en-IE"/>
        </w:rPr>
      </w:pPr>
    </w:p>
    <w:p w:rsidR="00EB63E3" w:rsidRPr="005C6FB6" w:rsidRDefault="00EB63E3" w:rsidP="004E292D">
      <w:pPr>
        <w:pStyle w:val="Heading3"/>
      </w:pPr>
      <w:r w:rsidRPr="005C6FB6">
        <w:t>Communications from Head Office to law centres</w:t>
      </w:r>
    </w:p>
    <w:p w:rsidR="00EB63E3" w:rsidRPr="005C6FB6" w:rsidRDefault="00EB63E3" w:rsidP="00AC2767">
      <w:pPr>
        <w:rPr>
          <w:rFonts w:ascii="Arial" w:hAnsi="Arial" w:cs="Arial"/>
          <w:sz w:val="20"/>
          <w:szCs w:val="20"/>
          <w:lang w:val="en-IE"/>
        </w:rPr>
      </w:pPr>
      <w:r w:rsidRPr="005C6FB6">
        <w:rPr>
          <w:rFonts w:ascii="Arial" w:hAnsi="Arial" w:cs="Arial"/>
          <w:sz w:val="20"/>
          <w:szCs w:val="20"/>
          <w:lang w:val="en-IE"/>
        </w:rPr>
        <w:t xml:space="preserve">Communications from Head Office may be made by telephone or email, the LAB Portal, or </w:t>
      </w:r>
      <w:proofErr w:type="spellStart"/>
      <w:r w:rsidR="00CA3A40" w:rsidRPr="005C6FB6">
        <w:rPr>
          <w:rFonts w:ascii="Arial" w:hAnsi="Arial" w:cs="Arial"/>
          <w:sz w:val="20"/>
          <w:szCs w:val="20"/>
          <w:lang w:val="en-IE"/>
        </w:rPr>
        <w:t>iLAB</w:t>
      </w:r>
      <w:proofErr w:type="spellEnd"/>
      <w:r w:rsidRPr="005C6FB6">
        <w:rPr>
          <w:rFonts w:ascii="Arial" w:hAnsi="Arial" w:cs="Arial"/>
          <w:sz w:val="20"/>
          <w:szCs w:val="20"/>
          <w:lang w:val="en-IE"/>
        </w:rPr>
        <w:t>.  Head Office may issue general communications to all law centres which take the following forms:-</w:t>
      </w:r>
    </w:p>
    <w:p w:rsidR="00DA252E" w:rsidRPr="005C6FB6" w:rsidRDefault="00DA252E" w:rsidP="00AC2767">
      <w:pPr>
        <w:rPr>
          <w:rFonts w:ascii="Arial" w:hAnsi="Arial" w:cs="Arial"/>
          <w:b/>
          <w:bCs/>
          <w:i/>
          <w:iCs/>
          <w:sz w:val="22"/>
          <w:szCs w:val="22"/>
          <w:lang w:val="en-IE"/>
        </w:rPr>
      </w:pPr>
    </w:p>
    <w:p w:rsidR="00340451" w:rsidRPr="005C6FB6" w:rsidRDefault="00340451" w:rsidP="004E292D">
      <w:pPr>
        <w:pStyle w:val="Heading3"/>
      </w:pPr>
      <w:r w:rsidRPr="005C6FB6">
        <w:t>Chief Executive’s newsletter</w:t>
      </w:r>
    </w:p>
    <w:p w:rsidR="00340451" w:rsidRPr="005C6FB6" w:rsidRDefault="00340451" w:rsidP="00A64D3D">
      <w:pPr>
        <w:rPr>
          <w:rFonts w:ascii="Arial" w:hAnsi="Arial" w:cs="Arial"/>
          <w:sz w:val="20"/>
          <w:szCs w:val="20"/>
          <w:lang w:val="en-IE"/>
        </w:rPr>
      </w:pPr>
      <w:r w:rsidRPr="005C6FB6">
        <w:rPr>
          <w:rFonts w:ascii="Arial" w:hAnsi="Arial" w:cs="Arial"/>
          <w:sz w:val="20"/>
          <w:szCs w:val="20"/>
          <w:lang w:val="en-IE"/>
        </w:rPr>
        <w:t xml:space="preserve">The Chief Executive issues a periodical newsletter to staff which is available on </w:t>
      </w:r>
      <w:proofErr w:type="spellStart"/>
      <w:r w:rsidRPr="005C6FB6">
        <w:rPr>
          <w:rFonts w:ascii="Arial" w:hAnsi="Arial" w:cs="Arial"/>
          <w:sz w:val="20"/>
          <w:szCs w:val="20"/>
          <w:lang w:val="en-IE"/>
        </w:rPr>
        <w:t>iLAB</w:t>
      </w:r>
      <w:proofErr w:type="spellEnd"/>
      <w:r w:rsidRPr="005C6FB6">
        <w:rPr>
          <w:rFonts w:ascii="Arial" w:hAnsi="Arial" w:cs="Arial"/>
          <w:sz w:val="20"/>
          <w:szCs w:val="20"/>
          <w:lang w:val="en-IE"/>
        </w:rPr>
        <w:t>.</w:t>
      </w:r>
    </w:p>
    <w:p w:rsidR="00F91A3B" w:rsidRPr="00A25A65" w:rsidRDefault="00F91A3B" w:rsidP="00A64D3D">
      <w:pPr>
        <w:rPr>
          <w:sz w:val="20"/>
          <w:szCs w:val="20"/>
          <w:lang w:val="en-IE"/>
        </w:rPr>
      </w:pPr>
    </w:p>
    <w:p w:rsidR="00EB63E3" w:rsidRPr="005C6FB6" w:rsidRDefault="00EB63E3" w:rsidP="004E292D">
      <w:pPr>
        <w:pStyle w:val="Heading3"/>
      </w:pPr>
      <w:r w:rsidRPr="005C6FB6">
        <w:t>Office Notices</w:t>
      </w:r>
    </w:p>
    <w:p w:rsidR="00EB63E3" w:rsidRPr="005C6FB6" w:rsidRDefault="00EB63E3" w:rsidP="00AC2767">
      <w:pPr>
        <w:rPr>
          <w:rFonts w:ascii="Arial" w:hAnsi="Arial" w:cs="Arial"/>
          <w:sz w:val="20"/>
          <w:szCs w:val="20"/>
          <w:lang w:val="en-IE"/>
        </w:rPr>
      </w:pPr>
      <w:r w:rsidRPr="005C6FB6">
        <w:rPr>
          <w:rFonts w:ascii="Arial" w:hAnsi="Arial" w:cs="Arial"/>
          <w:sz w:val="20"/>
          <w:szCs w:val="20"/>
          <w:lang w:val="en-IE"/>
        </w:rPr>
        <w:t xml:space="preserve">From time to time various Head Office sections may issue Office Notices announcing events, changes to office procedures, and other relevant information. These will normally be circulated by email and placed on </w:t>
      </w:r>
      <w:proofErr w:type="spellStart"/>
      <w:r w:rsidR="00CA3A40" w:rsidRPr="005C6FB6">
        <w:rPr>
          <w:rFonts w:ascii="Arial" w:hAnsi="Arial" w:cs="Arial"/>
          <w:sz w:val="20"/>
          <w:szCs w:val="20"/>
          <w:lang w:val="en-IE"/>
        </w:rPr>
        <w:t>iLAB</w:t>
      </w:r>
      <w:proofErr w:type="spellEnd"/>
      <w:r w:rsidRPr="005C6FB6">
        <w:rPr>
          <w:rFonts w:ascii="Arial" w:hAnsi="Arial" w:cs="Arial"/>
          <w:sz w:val="20"/>
          <w:szCs w:val="20"/>
          <w:lang w:val="en-IE"/>
        </w:rPr>
        <w:t>.</w:t>
      </w:r>
    </w:p>
    <w:p w:rsidR="00E13621" w:rsidRPr="005C6FB6" w:rsidRDefault="00E13621" w:rsidP="00AC2767">
      <w:pPr>
        <w:rPr>
          <w:rFonts w:ascii="Arial" w:hAnsi="Arial" w:cs="Arial"/>
          <w:b/>
          <w:bCs/>
          <w:i/>
          <w:iCs/>
          <w:sz w:val="22"/>
          <w:szCs w:val="22"/>
          <w:lang w:val="en-IE"/>
        </w:rPr>
      </w:pPr>
    </w:p>
    <w:p w:rsidR="00EB63E3" w:rsidRPr="005C6FB6" w:rsidRDefault="00EB63E3" w:rsidP="004E292D">
      <w:pPr>
        <w:pStyle w:val="Heading3"/>
      </w:pPr>
      <w:r w:rsidRPr="005C6FB6">
        <w:t>Circulars</w:t>
      </w:r>
      <w:r w:rsidR="001F0B72" w:rsidRPr="005C6FB6">
        <w:t xml:space="preserve"> and </w:t>
      </w:r>
      <w:r w:rsidR="00A148B3" w:rsidRPr="005C6FB6">
        <w:t>a</w:t>
      </w:r>
      <w:r w:rsidR="001F0B72" w:rsidRPr="005C6FB6">
        <w:t>mendments to the Handbook</w:t>
      </w:r>
    </w:p>
    <w:p w:rsidR="00EB63E3" w:rsidRPr="005C6FB6" w:rsidRDefault="006B7148" w:rsidP="00AC2767">
      <w:pPr>
        <w:rPr>
          <w:rFonts w:ascii="Arial" w:hAnsi="Arial" w:cs="Arial"/>
          <w:sz w:val="20"/>
          <w:szCs w:val="20"/>
          <w:lang w:val="en-IE"/>
        </w:rPr>
      </w:pPr>
      <w:r w:rsidRPr="005C6FB6">
        <w:rPr>
          <w:rFonts w:ascii="Arial" w:hAnsi="Arial" w:cs="Arial"/>
          <w:sz w:val="20"/>
          <w:szCs w:val="20"/>
          <w:lang w:val="en-IE"/>
        </w:rPr>
        <w:t xml:space="preserve">Civil Operations </w:t>
      </w:r>
      <w:r w:rsidR="00EB63E3" w:rsidRPr="005C6FB6">
        <w:rPr>
          <w:rFonts w:ascii="Arial" w:hAnsi="Arial" w:cs="Arial"/>
          <w:sz w:val="20"/>
          <w:szCs w:val="20"/>
          <w:lang w:val="en-IE"/>
        </w:rPr>
        <w:t xml:space="preserve">may from time to time issue Circulars </w:t>
      </w:r>
      <w:r w:rsidR="00491498" w:rsidRPr="005C6FB6">
        <w:rPr>
          <w:rFonts w:ascii="Arial" w:hAnsi="Arial" w:cs="Arial"/>
          <w:sz w:val="20"/>
          <w:szCs w:val="20"/>
          <w:lang w:val="en-IE"/>
        </w:rPr>
        <w:t xml:space="preserve">or notices </w:t>
      </w:r>
      <w:r w:rsidR="00EB63E3" w:rsidRPr="005C6FB6">
        <w:rPr>
          <w:rFonts w:ascii="Arial" w:hAnsi="Arial" w:cs="Arial"/>
          <w:sz w:val="20"/>
          <w:szCs w:val="20"/>
          <w:lang w:val="en-IE"/>
        </w:rPr>
        <w:t xml:space="preserve">which amend the Circular on Legal Services or the Administrative Procedures Handbook to take account of new developments.  Such Circulars </w:t>
      </w:r>
      <w:r w:rsidR="00B872CA" w:rsidRPr="005C6FB6">
        <w:rPr>
          <w:rFonts w:ascii="Arial" w:hAnsi="Arial" w:cs="Arial"/>
          <w:sz w:val="20"/>
          <w:szCs w:val="20"/>
          <w:lang w:val="en-IE"/>
        </w:rPr>
        <w:t xml:space="preserve">or notices </w:t>
      </w:r>
      <w:r w:rsidR="00EB63E3" w:rsidRPr="005C6FB6">
        <w:rPr>
          <w:rFonts w:ascii="Arial" w:hAnsi="Arial" w:cs="Arial"/>
          <w:sz w:val="20"/>
          <w:szCs w:val="20"/>
          <w:lang w:val="en-IE"/>
        </w:rPr>
        <w:t>should be inserted into the Circular or Handbook, as appropriate and supersede the original version or any previous amendments.</w:t>
      </w:r>
    </w:p>
    <w:p w:rsidR="00EB63E3" w:rsidRDefault="00EB63E3" w:rsidP="00AC2767">
      <w:pPr>
        <w:rPr>
          <w:rFonts w:ascii="Arial" w:hAnsi="Arial" w:cs="Arial"/>
          <w:b/>
          <w:bCs/>
          <w:i/>
          <w:iCs/>
          <w:lang w:val="en-IE"/>
        </w:rPr>
      </w:pPr>
    </w:p>
    <w:p w:rsidR="00A25A65" w:rsidRPr="005C6FB6" w:rsidRDefault="00A25A65" w:rsidP="00AC2767">
      <w:pPr>
        <w:rPr>
          <w:rFonts w:ascii="Arial" w:hAnsi="Arial" w:cs="Arial"/>
          <w:b/>
          <w:bCs/>
          <w:i/>
          <w:iCs/>
          <w:lang w:val="en-IE"/>
        </w:rPr>
      </w:pPr>
    </w:p>
    <w:p w:rsidR="00EB63E3" w:rsidRPr="005C6FB6" w:rsidRDefault="00BD31ED" w:rsidP="004E292D">
      <w:pPr>
        <w:pStyle w:val="Heading3"/>
      </w:pPr>
      <w:proofErr w:type="spellStart"/>
      <w:r w:rsidRPr="005C6FB6">
        <w:lastRenderedPageBreak/>
        <w:t>iLAB</w:t>
      </w:r>
      <w:proofErr w:type="spellEnd"/>
    </w:p>
    <w:p w:rsidR="00BD31ED" w:rsidRPr="005C6FB6" w:rsidRDefault="00BD31ED" w:rsidP="00AC2767">
      <w:pPr>
        <w:rPr>
          <w:rFonts w:ascii="Arial" w:hAnsi="Arial" w:cs="Arial"/>
          <w:sz w:val="20"/>
          <w:szCs w:val="20"/>
          <w:lang w:val="en-IE"/>
        </w:rPr>
      </w:pPr>
      <w:proofErr w:type="spellStart"/>
      <w:r w:rsidRPr="005C6FB6">
        <w:rPr>
          <w:rFonts w:ascii="Arial" w:hAnsi="Arial" w:cs="Arial"/>
          <w:sz w:val="20"/>
          <w:szCs w:val="20"/>
          <w:lang w:val="en-IE"/>
        </w:rPr>
        <w:t>iLAB</w:t>
      </w:r>
      <w:proofErr w:type="spellEnd"/>
      <w:r w:rsidRPr="005C6FB6">
        <w:rPr>
          <w:rFonts w:ascii="Arial" w:hAnsi="Arial" w:cs="Arial"/>
          <w:sz w:val="20"/>
          <w:szCs w:val="20"/>
          <w:lang w:val="en-IE"/>
        </w:rPr>
        <w:t xml:space="preserve"> is our intranet. It </w:t>
      </w:r>
      <w:r w:rsidR="00EB63E3" w:rsidRPr="005C6FB6">
        <w:rPr>
          <w:rFonts w:ascii="Arial" w:hAnsi="Arial" w:cs="Arial"/>
          <w:sz w:val="20"/>
          <w:szCs w:val="20"/>
          <w:lang w:val="en-IE"/>
        </w:rPr>
        <w:t xml:space="preserve">contains a wide range of information including Office Notes, Circulars, Department of Finance Circulars, Private Practitioner Panels, Minutes of Meetings and other documentation. </w:t>
      </w:r>
      <w:r w:rsidRPr="005C6FB6">
        <w:rPr>
          <w:rFonts w:ascii="Arial" w:hAnsi="Arial" w:cs="Arial"/>
          <w:sz w:val="20"/>
          <w:szCs w:val="20"/>
          <w:lang w:val="en-IE"/>
        </w:rPr>
        <w:t>A discussion forum is also available.</w:t>
      </w:r>
    </w:p>
    <w:p w:rsidR="00CA3A40" w:rsidRPr="005C6FB6" w:rsidRDefault="00CA3A40" w:rsidP="00AC2767">
      <w:pPr>
        <w:rPr>
          <w:rFonts w:ascii="Arial" w:hAnsi="Arial" w:cs="Arial"/>
          <w:sz w:val="20"/>
          <w:szCs w:val="20"/>
          <w:lang w:val="en-IE"/>
        </w:rPr>
      </w:pPr>
    </w:p>
    <w:p w:rsidR="00491498" w:rsidRPr="005C6FB6" w:rsidRDefault="00491498" w:rsidP="00491498">
      <w:pPr>
        <w:rPr>
          <w:rFonts w:ascii="Arial" w:hAnsi="Arial" w:cs="Arial"/>
          <w:sz w:val="20"/>
          <w:szCs w:val="20"/>
          <w:lang w:val="en-IE"/>
        </w:rPr>
      </w:pPr>
      <w:r w:rsidRPr="00A25A65">
        <w:rPr>
          <w:rStyle w:val="Heading3Char"/>
          <w:lang w:val="en-IE"/>
        </w:rPr>
        <w:t>Minutes</w:t>
      </w:r>
      <w:r w:rsidRPr="005C6FB6">
        <w:rPr>
          <w:rFonts w:ascii="Arial" w:hAnsi="Arial" w:cs="Arial"/>
          <w:b/>
          <w:bCs/>
          <w:i/>
          <w:iCs/>
          <w:sz w:val="22"/>
          <w:szCs w:val="22"/>
          <w:lang w:val="en-IE"/>
        </w:rPr>
        <w:br/>
      </w:r>
      <w:proofErr w:type="spellStart"/>
      <w:r w:rsidRPr="005C6FB6">
        <w:rPr>
          <w:rFonts w:ascii="Arial" w:hAnsi="Arial" w:cs="Arial"/>
          <w:sz w:val="20"/>
          <w:szCs w:val="20"/>
          <w:lang w:val="en-IE"/>
        </w:rPr>
        <w:t>Minutes</w:t>
      </w:r>
      <w:proofErr w:type="spellEnd"/>
      <w:r w:rsidRPr="005C6FB6">
        <w:rPr>
          <w:rFonts w:ascii="Arial" w:hAnsi="Arial" w:cs="Arial"/>
          <w:sz w:val="20"/>
          <w:szCs w:val="20"/>
          <w:lang w:val="en-IE"/>
        </w:rPr>
        <w:t xml:space="preserve"> of past meetings of the Board, the </w:t>
      </w:r>
      <w:r w:rsidR="00F43F5E" w:rsidRPr="005C6FB6">
        <w:rPr>
          <w:rFonts w:ascii="Arial" w:hAnsi="Arial" w:cs="Arial"/>
          <w:sz w:val="20"/>
          <w:szCs w:val="20"/>
          <w:lang w:val="en-IE"/>
        </w:rPr>
        <w:t>management advisory team</w:t>
      </w:r>
      <w:r w:rsidRPr="005C6FB6">
        <w:rPr>
          <w:rFonts w:ascii="Arial" w:hAnsi="Arial" w:cs="Arial"/>
          <w:sz w:val="20"/>
          <w:szCs w:val="20"/>
          <w:lang w:val="en-IE"/>
        </w:rPr>
        <w:t xml:space="preserve">, and various other committees and </w:t>
      </w:r>
      <w:r w:rsidR="0050002A" w:rsidRPr="005C6FB6">
        <w:rPr>
          <w:rFonts w:ascii="Arial" w:hAnsi="Arial" w:cs="Arial"/>
          <w:sz w:val="20"/>
          <w:szCs w:val="20"/>
          <w:lang w:val="en-IE"/>
        </w:rPr>
        <w:t>workg</w:t>
      </w:r>
      <w:r w:rsidRPr="005C6FB6">
        <w:rPr>
          <w:rFonts w:ascii="Arial" w:hAnsi="Arial" w:cs="Arial"/>
          <w:sz w:val="20"/>
          <w:szCs w:val="20"/>
          <w:lang w:val="en-IE"/>
        </w:rPr>
        <w:t xml:space="preserve">roups are available on </w:t>
      </w:r>
      <w:proofErr w:type="spellStart"/>
      <w:r w:rsidR="00CA3A40" w:rsidRPr="005C6FB6">
        <w:rPr>
          <w:rFonts w:ascii="Arial" w:hAnsi="Arial" w:cs="Arial"/>
          <w:sz w:val="20"/>
          <w:szCs w:val="20"/>
          <w:lang w:val="en-IE"/>
        </w:rPr>
        <w:t>iLAB</w:t>
      </w:r>
      <w:proofErr w:type="spellEnd"/>
      <w:r w:rsidRPr="005C6FB6">
        <w:rPr>
          <w:rFonts w:ascii="Arial" w:hAnsi="Arial" w:cs="Arial"/>
          <w:sz w:val="20"/>
          <w:szCs w:val="20"/>
          <w:lang w:val="en-IE"/>
        </w:rPr>
        <w:t>.</w:t>
      </w:r>
    </w:p>
    <w:p w:rsidR="00491498" w:rsidRPr="005C6FB6" w:rsidRDefault="00491498" w:rsidP="00AC2767">
      <w:pPr>
        <w:rPr>
          <w:rFonts w:ascii="Arial" w:hAnsi="Arial" w:cs="Arial"/>
          <w:sz w:val="20"/>
          <w:szCs w:val="20"/>
          <w:lang w:val="en-IE"/>
        </w:rPr>
      </w:pPr>
      <w:r w:rsidRPr="005C6FB6">
        <w:rPr>
          <w:rFonts w:ascii="Arial" w:hAnsi="Arial" w:cs="Arial"/>
          <w:lang w:val="en-IE"/>
        </w:rPr>
        <w:tab/>
      </w:r>
    </w:p>
    <w:p w:rsidR="00EB63E3" w:rsidRPr="005C6FB6" w:rsidRDefault="00EB63E3" w:rsidP="004E292D">
      <w:pPr>
        <w:pStyle w:val="Heading3"/>
      </w:pPr>
      <w:r w:rsidRPr="005C6FB6">
        <w:t>Employee participation</w:t>
      </w:r>
    </w:p>
    <w:p w:rsidR="00EB63E3" w:rsidRPr="005C6FB6" w:rsidRDefault="00EB63E3" w:rsidP="00AC2767">
      <w:pPr>
        <w:rPr>
          <w:rFonts w:ascii="Arial" w:hAnsi="Arial" w:cs="Arial"/>
          <w:b/>
          <w:bCs/>
          <w:i/>
          <w:iCs/>
          <w:sz w:val="22"/>
          <w:szCs w:val="22"/>
          <w:lang w:val="en-IE"/>
        </w:rPr>
      </w:pPr>
      <w:r w:rsidRPr="005C6FB6">
        <w:rPr>
          <w:rFonts w:ascii="Arial" w:hAnsi="Arial" w:cs="Arial"/>
          <w:sz w:val="20"/>
          <w:szCs w:val="20"/>
          <w:lang w:val="en-IE"/>
        </w:rPr>
        <w:t>Outside of the law centre there are a number of ways employees of the Board can become involved in the wider business of the Board as follows:-</w:t>
      </w:r>
    </w:p>
    <w:p w:rsidR="00EB63E3" w:rsidRPr="005C6FB6" w:rsidRDefault="00EB63E3" w:rsidP="00AC2767">
      <w:pPr>
        <w:rPr>
          <w:rFonts w:ascii="Arial" w:hAnsi="Arial" w:cs="Arial"/>
          <w:b/>
          <w:bCs/>
          <w:i/>
          <w:iCs/>
          <w:sz w:val="22"/>
          <w:szCs w:val="22"/>
          <w:lang w:val="en-IE"/>
        </w:rPr>
      </w:pPr>
    </w:p>
    <w:p w:rsidR="00CE420A" w:rsidRPr="005C6FB6" w:rsidRDefault="00EB63E3" w:rsidP="004E292D">
      <w:pPr>
        <w:pStyle w:val="Heading3"/>
      </w:pPr>
      <w:r w:rsidRPr="005C6FB6">
        <w:t>Legal Aid Board</w:t>
      </w:r>
    </w:p>
    <w:p w:rsidR="00EB63E3" w:rsidRPr="005C6FB6" w:rsidRDefault="00EB63E3" w:rsidP="00CE420A">
      <w:pPr>
        <w:ind w:right="-454"/>
        <w:rPr>
          <w:rFonts w:ascii="Arial" w:hAnsi="Arial" w:cs="Arial"/>
          <w:sz w:val="20"/>
          <w:szCs w:val="20"/>
          <w:lang w:val="en-IE"/>
        </w:rPr>
      </w:pPr>
      <w:r w:rsidRPr="005C6FB6">
        <w:rPr>
          <w:rFonts w:ascii="Arial" w:hAnsi="Arial" w:cs="Arial"/>
          <w:sz w:val="20"/>
          <w:szCs w:val="20"/>
          <w:lang w:val="en-IE"/>
        </w:rPr>
        <w:t>Two employees are appointed to the statutory Board by the Minister. They serve a five year term.</w:t>
      </w:r>
    </w:p>
    <w:p w:rsidR="00CE420A" w:rsidRPr="005C6FB6" w:rsidRDefault="00CE420A" w:rsidP="00CE420A">
      <w:pPr>
        <w:ind w:right="-454"/>
        <w:rPr>
          <w:rFonts w:ascii="Arial" w:hAnsi="Arial" w:cs="Arial"/>
          <w:b/>
          <w:i/>
          <w:sz w:val="22"/>
          <w:szCs w:val="22"/>
          <w:lang w:val="en-IE"/>
        </w:rPr>
      </w:pPr>
    </w:p>
    <w:p w:rsidR="00AF3892" w:rsidRPr="005C6FB6" w:rsidRDefault="00AF3892" w:rsidP="004E292D">
      <w:pPr>
        <w:pStyle w:val="Heading3"/>
      </w:pPr>
      <w:r w:rsidRPr="005C6FB6">
        <w:t>Work Groups</w:t>
      </w:r>
    </w:p>
    <w:p w:rsidR="00EB63E3" w:rsidRPr="005C6FB6" w:rsidRDefault="00EB63E3" w:rsidP="00CE420A">
      <w:pPr>
        <w:ind w:right="-454"/>
        <w:rPr>
          <w:rFonts w:ascii="Arial" w:hAnsi="Arial" w:cs="Arial"/>
          <w:sz w:val="20"/>
          <w:szCs w:val="20"/>
          <w:lang w:val="en-IE"/>
        </w:rPr>
      </w:pPr>
      <w:r w:rsidRPr="005C6FB6">
        <w:rPr>
          <w:rFonts w:ascii="Arial" w:hAnsi="Arial" w:cs="Arial"/>
          <w:sz w:val="20"/>
          <w:szCs w:val="20"/>
          <w:lang w:val="en-IE"/>
        </w:rPr>
        <w:t xml:space="preserve">Special purpose </w:t>
      </w:r>
      <w:r w:rsidR="000C258C" w:rsidRPr="005C6FB6">
        <w:rPr>
          <w:rFonts w:ascii="Arial" w:hAnsi="Arial" w:cs="Arial"/>
          <w:sz w:val="20"/>
          <w:szCs w:val="20"/>
          <w:lang w:val="en-IE"/>
        </w:rPr>
        <w:t>Work Group</w:t>
      </w:r>
      <w:r w:rsidRPr="005C6FB6">
        <w:rPr>
          <w:rFonts w:ascii="Arial" w:hAnsi="Arial" w:cs="Arial"/>
          <w:sz w:val="20"/>
          <w:szCs w:val="20"/>
          <w:lang w:val="en-IE"/>
        </w:rPr>
        <w:t>s or committees are formed from time to time to assist with various projects. They are normally disbanded as soon as the project for which they were founded is finished</w:t>
      </w:r>
      <w:r w:rsidR="00AF3892" w:rsidRPr="005C6FB6">
        <w:rPr>
          <w:rFonts w:ascii="Arial" w:hAnsi="Arial" w:cs="Arial"/>
          <w:sz w:val="20"/>
          <w:szCs w:val="20"/>
          <w:lang w:val="en-IE"/>
        </w:rPr>
        <w:t>, though some, su</w:t>
      </w:r>
      <w:r w:rsidR="00ED2A49" w:rsidRPr="005C6FB6">
        <w:rPr>
          <w:rFonts w:ascii="Arial" w:hAnsi="Arial" w:cs="Arial"/>
          <w:sz w:val="20"/>
          <w:szCs w:val="20"/>
          <w:lang w:val="en-IE"/>
        </w:rPr>
        <w:t>c</w:t>
      </w:r>
      <w:r w:rsidR="00AF3892" w:rsidRPr="005C6FB6">
        <w:rPr>
          <w:rFonts w:ascii="Arial" w:hAnsi="Arial" w:cs="Arial"/>
          <w:sz w:val="20"/>
          <w:szCs w:val="20"/>
          <w:lang w:val="en-IE"/>
        </w:rPr>
        <w:t>h as the Professional Practice Work Group</w:t>
      </w:r>
      <w:r w:rsidR="00CD64CF" w:rsidRPr="005C6FB6">
        <w:rPr>
          <w:rFonts w:ascii="Arial" w:hAnsi="Arial" w:cs="Arial"/>
          <w:sz w:val="20"/>
          <w:szCs w:val="20"/>
          <w:lang w:val="en-IE"/>
        </w:rPr>
        <w:t>,</w:t>
      </w:r>
      <w:r w:rsidR="00AF3892" w:rsidRPr="005C6FB6">
        <w:rPr>
          <w:rFonts w:ascii="Arial" w:hAnsi="Arial" w:cs="Arial"/>
          <w:sz w:val="20"/>
          <w:szCs w:val="20"/>
          <w:lang w:val="en-IE"/>
        </w:rPr>
        <w:t xml:space="preserve"> are ongoing.</w:t>
      </w:r>
    </w:p>
    <w:p w:rsidR="00F43F5E" w:rsidRPr="005C6FB6" w:rsidRDefault="00F43F5E" w:rsidP="00CE420A">
      <w:pPr>
        <w:ind w:right="-454"/>
        <w:rPr>
          <w:rFonts w:ascii="Arial" w:hAnsi="Arial" w:cs="Arial"/>
          <w:sz w:val="20"/>
          <w:szCs w:val="20"/>
          <w:lang w:val="en-IE"/>
        </w:rPr>
      </w:pPr>
    </w:p>
    <w:p w:rsidR="00F43F5E" w:rsidRPr="005C6FB6" w:rsidRDefault="00F43F5E" w:rsidP="00CE420A">
      <w:pPr>
        <w:ind w:right="-454"/>
        <w:rPr>
          <w:rFonts w:ascii="Arial" w:hAnsi="Arial" w:cs="Arial"/>
          <w:b/>
          <w:i/>
          <w:sz w:val="22"/>
          <w:szCs w:val="22"/>
          <w:lang w:val="en-IE"/>
        </w:rPr>
      </w:pPr>
      <w:r w:rsidRPr="005C6FB6">
        <w:rPr>
          <w:rFonts w:ascii="Arial" w:hAnsi="Arial" w:cs="Arial"/>
          <w:b/>
          <w:i/>
          <w:sz w:val="22"/>
          <w:szCs w:val="22"/>
          <w:lang w:val="en-IE"/>
        </w:rPr>
        <w:t>Vision and change initiative</w:t>
      </w:r>
    </w:p>
    <w:p w:rsidR="00F43F5E" w:rsidRPr="005C6FB6" w:rsidRDefault="00F43F5E" w:rsidP="00FB5CD2">
      <w:pPr>
        <w:ind w:right="-454"/>
        <w:rPr>
          <w:rFonts w:ascii="Arial" w:hAnsi="Arial" w:cs="Arial"/>
          <w:sz w:val="20"/>
          <w:szCs w:val="20"/>
          <w:lang w:val="en-IE"/>
        </w:rPr>
      </w:pPr>
      <w:r w:rsidRPr="005C6FB6">
        <w:rPr>
          <w:rFonts w:ascii="Arial" w:hAnsi="Arial" w:cs="Arial"/>
          <w:sz w:val="20"/>
          <w:szCs w:val="20"/>
          <w:lang w:val="en-IE"/>
        </w:rPr>
        <w:t xml:space="preserve">Three work groups have been set up: a group to consider communications; </w:t>
      </w:r>
      <w:r w:rsidR="00FB5CD2" w:rsidRPr="005C6FB6">
        <w:rPr>
          <w:rFonts w:ascii="Arial" w:hAnsi="Arial" w:cs="Arial"/>
          <w:sz w:val="20"/>
          <w:szCs w:val="20"/>
          <w:lang w:val="en-IE"/>
        </w:rPr>
        <w:t>c</w:t>
      </w:r>
      <w:r w:rsidRPr="005C6FB6">
        <w:rPr>
          <w:rFonts w:ascii="Arial" w:hAnsi="Arial" w:cs="Arial"/>
          <w:sz w:val="20"/>
          <w:szCs w:val="20"/>
          <w:lang w:val="en-IE"/>
        </w:rPr>
        <w:t>ustomer service / client care; staff development and well-being</w:t>
      </w:r>
      <w:r w:rsidR="00340451" w:rsidRPr="005C6FB6">
        <w:rPr>
          <w:rFonts w:ascii="Arial" w:hAnsi="Arial" w:cs="Arial"/>
          <w:sz w:val="20"/>
          <w:szCs w:val="20"/>
          <w:lang w:val="en-IE"/>
        </w:rPr>
        <w:t>, and legal services/family mediation synergies</w:t>
      </w:r>
      <w:r w:rsidRPr="005C6FB6">
        <w:rPr>
          <w:rFonts w:ascii="Arial" w:hAnsi="Arial" w:cs="Arial"/>
          <w:sz w:val="20"/>
          <w:szCs w:val="20"/>
          <w:lang w:val="en-IE"/>
        </w:rPr>
        <w:t>.</w:t>
      </w:r>
      <w:r w:rsidR="00340451" w:rsidRPr="005C6FB6">
        <w:rPr>
          <w:rFonts w:ascii="Arial" w:hAnsi="Arial" w:cs="Arial"/>
          <w:sz w:val="20"/>
          <w:szCs w:val="20"/>
          <w:lang w:val="en-IE"/>
        </w:rPr>
        <w:t xml:space="preserve"> Minutes of meetings and other news from the vision and change initiative can be found on </w:t>
      </w:r>
      <w:proofErr w:type="spellStart"/>
      <w:r w:rsidR="00340451" w:rsidRPr="005C6FB6">
        <w:rPr>
          <w:rFonts w:ascii="Arial" w:hAnsi="Arial" w:cs="Arial"/>
          <w:sz w:val="20"/>
          <w:szCs w:val="20"/>
          <w:lang w:val="en-IE"/>
        </w:rPr>
        <w:t>iLAB</w:t>
      </w:r>
      <w:proofErr w:type="spellEnd"/>
      <w:r w:rsidR="00340451" w:rsidRPr="005C6FB6">
        <w:rPr>
          <w:rFonts w:ascii="Arial" w:hAnsi="Arial" w:cs="Arial"/>
          <w:sz w:val="20"/>
          <w:szCs w:val="20"/>
          <w:lang w:val="en-IE"/>
        </w:rPr>
        <w:t>.</w:t>
      </w:r>
      <w:r w:rsidRPr="005C6FB6">
        <w:rPr>
          <w:rFonts w:ascii="Arial" w:hAnsi="Arial" w:cs="Arial"/>
          <w:sz w:val="20"/>
          <w:szCs w:val="20"/>
          <w:lang w:val="en-IE"/>
        </w:rPr>
        <w:t xml:space="preserve">  </w:t>
      </w:r>
    </w:p>
    <w:p w:rsidR="00EB63E3" w:rsidRPr="005C6FB6" w:rsidRDefault="00EB63E3" w:rsidP="00AC2767">
      <w:pPr>
        <w:rPr>
          <w:rFonts w:ascii="Arial" w:hAnsi="Arial" w:cs="Arial"/>
          <w:lang w:val="en-IE"/>
        </w:rPr>
      </w:pPr>
    </w:p>
    <w:p w:rsidR="00CB7E9A" w:rsidRPr="005C6FB6" w:rsidRDefault="00340451" w:rsidP="00A64D3D">
      <w:pPr>
        <w:pStyle w:val="Heading3"/>
      </w:pPr>
      <w:r w:rsidRPr="005C6FB6">
        <w:t>Staff publications</w:t>
      </w:r>
    </w:p>
    <w:p w:rsidR="00340451" w:rsidRPr="005C6FB6" w:rsidRDefault="00340451">
      <w:pPr>
        <w:rPr>
          <w:rFonts w:ascii="Arial" w:hAnsi="Arial" w:cs="Arial"/>
          <w:sz w:val="20"/>
          <w:szCs w:val="20"/>
          <w:lang w:val="en-IE"/>
        </w:rPr>
      </w:pPr>
      <w:r w:rsidRPr="005C6FB6">
        <w:rPr>
          <w:rFonts w:ascii="Arial" w:hAnsi="Arial" w:cs="Arial"/>
          <w:sz w:val="20"/>
          <w:szCs w:val="20"/>
          <w:lang w:val="en-IE"/>
        </w:rPr>
        <w:t xml:space="preserve">We have three staff publications which are published on </w:t>
      </w:r>
      <w:proofErr w:type="spellStart"/>
      <w:r w:rsidRPr="005C6FB6">
        <w:rPr>
          <w:rFonts w:ascii="Arial" w:hAnsi="Arial" w:cs="Arial"/>
          <w:sz w:val="20"/>
          <w:szCs w:val="20"/>
          <w:lang w:val="en-IE"/>
        </w:rPr>
        <w:t>iLAB</w:t>
      </w:r>
      <w:proofErr w:type="spellEnd"/>
      <w:r w:rsidRPr="005C6FB6">
        <w:rPr>
          <w:rFonts w:ascii="Arial" w:hAnsi="Arial" w:cs="Arial"/>
          <w:sz w:val="20"/>
          <w:szCs w:val="20"/>
          <w:lang w:val="en-IE"/>
        </w:rPr>
        <w:t xml:space="preserve"> from time to time</w:t>
      </w:r>
    </w:p>
    <w:p w:rsidR="00340451" w:rsidRPr="005C6FB6" w:rsidRDefault="00340451" w:rsidP="00FB3CDE">
      <w:pPr>
        <w:pStyle w:val="ListParagraph"/>
        <w:numPr>
          <w:ilvl w:val="0"/>
          <w:numId w:val="219"/>
        </w:numPr>
        <w:rPr>
          <w:rFonts w:ascii="Arial" w:hAnsi="Arial" w:cs="Arial"/>
          <w:sz w:val="20"/>
          <w:szCs w:val="20"/>
        </w:rPr>
      </w:pPr>
      <w:r w:rsidRPr="005C6FB6">
        <w:rPr>
          <w:rFonts w:ascii="Arial" w:hAnsi="Arial" w:cs="Arial"/>
          <w:i/>
          <w:sz w:val="20"/>
          <w:szCs w:val="20"/>
        </w:rPr>
        <w:t>Legal Ease</w:t>
      </w:r>
      <w:r w:rsidRPr="005C6FB6">
        <w:rPr>
          <w:rFonts w:ascii="Arial" w:hAnsi="Arial" w:cs="Arial"/>
          <w:sz w:val="20"/>
          <w:szCs w:val="20"/>
        </w:rPr>
        <w:t>, our legal information bulletin</w:t>
      </w:r>
    </w:p>
    <w:p w:rsidR="00340451" w:rsidRPr="005C6FB6" w:rsidRDefault="00340451" w:rsidP="00FB3CDE">
      <w:pPr>
        <w:pStyle w:val="ListParagraph"/>
        <w:numPr>
          <w:ilvl w:val="0"/>
          <w:numId w:val="219"/>
        </w:numPr>
        <w:rPr>
          <w:rFonts w:ascii="Arial" w:hAnsi="Arial" w:cs="Arial"/>
          <w:sz w:val="20"/>
          <w:szCs w:val="20"/>
        </w:rPr>
      </w:pPr>
      <w:r w:rsidRPr="005C6FB6">
        <w:rPr>
          <w:rFonts w:ascii="Arial" w:hAnsi="Arial" w:cs="Arial"/>
          <w:i/>
          <w:sz w:val="20"/>
          <w:szCs w:val="20"/>
        </w:rPr>
        <w:t>The Researcher</w:t>
      </w:r>
      <w:r w:rsidRPr="005C6FB6">
        <w:rPr>
          <w:rFonts w:ascii="Arial" w:hAnsi="Arial" w:cs="Arial"/>
          <w:sz w:val="20"/>
          <w:szCs w:val="20"/>
        </w:rPr>
        <w:t>, a bulletin on events in the international protection area</w:t>
      </w:r>
    </w:p>
    <w:p w:rsidR="00340451" w:rsidRPr="005C6FB6" w:rsidRDefault="00340451" w:rsidP="00FB3CDE">
      <w:pPr>
        <w:pStyle w:val="ListParagraph"/>
        <w:numPr>
          <w:ilvl w:val="0"/>
          <w:numId w:val="219"/>
        </w:numPr>
        <w:rPr>
          <w:rFonts w:ascii="Arial" w:hAnsi="Arial" w:cs="Arial"/>
          <w:sz w:val="20"/>
          <w:szCs w:val="20"/>
        </w:rPr>
      </w:pPr>
      <w:proofErr w:type="spellStart"/>
      <w:r w:rsidRPr="005C6FB6">
        <w:rPr>
          <w:rFonts w:ascii="Arial" w:hAnsi="Arial" w:cs="Arial"/>
          <w:i/>
          <w:sz w:val="20"/>
          <w:szCs w:val="20"/>
        </w:rPr>
        <w:t>LABlite</w:t>
      </w:r>
      <w:proofErr w:type="spellEnd"/>
      <w:r w:rsidRPr="005C6FB6">
        <w:rPr>
          <w:rFonts w:ascii="Arial" w:hAnsi="Arial" w:cs="Arial"/>
          <w:sz w:val="20"/>
          <w:szCs w:val="20"/>
        </w:rPr>
        <w:t>, our social newsletter</w:t>
      </w:r>
    </w:p>
    <w:p w:rsidR="00340451" w:rsidRPr="00A25A65" w:rsidRDefault="00340451" w:rsidP="00340451">
      <w:pPr>
        <w:rPr>
          <w:rFonts w:ascii="Arial" w:hAnsi="Arial" w:cs="Arial"/>
          <w:sz w:val="20"/>
          <w:szCs w:val="20"/>
          <w:lang w:val="en-IE"/>
        </w:rPr>
      </w:pPr>
      <w:r w:rsidRPr="005C6FB6">
        <w:rPr>
          <w:rFonts w:ascii="Arial" w:hAnsi="Arial" w:cs="Arial"/>
          <w:sz w:val="20"/>
          <w:szCs w:val="20"/>
          <w:lang w:val="en-IE"/>
        </w:rPr>
        <w:t>Staff are welcome to contribute to any of the publications. Contact details for the editorial teams of each publication are available by</w:t>
      </w:r>
      <w:r w:rsidR="006141DE" w:rsidRPr="005C6FB6">
        <w:rPr>
          <w:rFonts w:ascii="Arial" w:hAnsi="Arial" w:cs="Arial"/>
          <w:sz w:val="20"/>
          <w:szCs w:val="20"/>
          <w:lang w:val="en-IE"/>
        </w:rPr>
        <w:t xml:space="preserve"> consulting the latest edition.</w:t>
      </w:r>
    </w:p>
    <w:p w:rsidR="00CB7E9A" w:rsidRPr="005C6FB6" w:rsidRDefault="00CB7E9A">
      <w:pPr>
        <w:rPr>
          <w:rFonts w:ascii="Arial" w:hAnsi="Arial" w:cs="Arial"/>
          <w:lang w:val="en-IE"/>
        </w:rPr>
      </w:pPr>
    </w:p>
    <w:p w:rsidR="00CB7E9A" w:rsidRPr="005C6FB6" w:rsidRDefault="00CB7E9A">
      <w:pPr>
        <w:rPr>
          <w:rFonts w:ascii="Arial" w:hAnsi="Arial" w:cs="Arial"/>
          <w:lang w:val="en-IE"/>
        </w:rPr>
      </w:pPr>
    </w:p>
    <w:p w:rsidR="00CB7E9A" w:rsidRPr="005C6FB6" w:rsidRDefault="00CB7E9A">
      <w:pPr>
        <w:rPr>
          <w:rFonts w:ascii="Arial" w:hAnsi="Arial" w:cs="Arial"/>
          <w:lang w:val="en-IE"/>
        </w:rPr>
      </w:pPr>
    </w:p>
    <w:p w:rsidR="00F91A3B" w:rsidRPr="005C6FB6" w:rsidRDefault="00F91A3B" w:rsidP="00EB63E3">
      <w:pPr>
        <w:pStyle w:val="Heading1"/>
        <w:rPr>
          <w:lang w:val="en-IE" w:bidi="hi-IN"/>
        </w:rPr>
        <w:sectPr w:rsidR="00F91A3B" w:rsidRPr="005C6FB6" w:rsidSect="001D2CCA">
          <w:type w:val="oddPage"/>
          <w:pgSz w:w="11906" w:h="16838"/>
          <w:pgMar w:top="1440" w:right="1797" w:bottom="1440" w:left="1797" w:header="709" w:footer="709" w:gutter="0"/>
          <w:pgNumType w:start="1" w:chapStyle="1"/>
          <w:cols w:space="708"/>
          <w:docGrid w:linePitch="360"/>
        </w:sectPr>
      </w:pPr>
    </w:p>
    <w:p w:rsidR="00EB63E3" w:rsidRPr="005C6FB6" w:rsidRDefault="00EB63E3" w:rsidP="009F1B48">
      <w:pPr>
        <w:pStyle w:val="Heading1"/>
        <w:ind w:left="0"/>
        <w:rPr>
          <w:lang w:val="en-IE" w:bidi="hi-IN"/>
        </w:rPr>
      </w:pPr>
      <w:r w:rsidRPr="005C6FB6">
        <w:rPr>
          <w:lang w:val="en-IE" w:bidi="hi-IN"/>
        </w:rPr>
        <w:lastRenderedPageBreak/>
        <w:br/>
      </w:r>
      <w:bookmarkStart w:id="6" w:name="_Toc530660799"/>
      <w:r w:rsidRPr="005C6FB6">
        <w:rPr>
          <w:lang w:val="en-IE" w:bidi="hi-IN"/>
        </w:rPr>
        <w:t>General office procedures</w:t>
      </w:r>
      <w:bookmarkEnd w:id="6"/>
      <w:r w:rsidRPr="005C6FB6">
        <w:rPr>
          <w:lang w:val="en-IE" w:bidi="hi-IN"/>
        </w:rPr>
        <w:t xml:space="preserve"> </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This chapter deals with:</w:t>
      </w:r>
    </w:p>
    <w:p w:rsidR="00EB63E3" w:rsidRPr="005C6FB6" w:rsidRDefault="00EB63E3" w:rsidP="00505B7D">
      <w:pPr>
        <w:numPr>
          <w:ilvl w:val="0"/>
          <w:numId w:val="36"/>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Law Centre opening hours</w:t>
      </w:r>
    </w:p>
    <w:p w:rsidR="00EB63E3" w:rsidRPr="005C6FB6" w:rsidRDefault="00EB63E3" w:rsidP="00505B7D">
      <w:pPr>
        <w:numPr>
          <w:ilvl w:val="0"/>
          <w:numId w:val="36"/>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Reception </w:t>
      </w:r>
    </w:p>
    <w:p w:rsidR="00EB63E3" w:rsidRPr="005C6FB6" w:rsidRDefault="00EB63E3" w:rsidP="00505B7D">
      <w:pPr>
        <w:numPr>
          <w:ilvl w:val="0"/>
          <w:numId w:val="36"/>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Customer </w:t>
      </w:r>
      <w:r w:rsidR="00FA66F0" w:rsidRPr="005C6FB6">
        <w:rPr>
          <w:rFonts w:ascii="Arial" w:hAnsi="Arial" w:cs="Arial"/>
          <w:color w:val="000000"/>
          <w:sz w:val="20"/>
          <w:szCs w:val="20"/>
          <w:lang w:val="en-IE" w:bidi="hi-IN"/>
        </w:rPr>
        <w:t>s</w:t>
      </w:r>
      <w:r w:rsidRPr="005C6FB6">
        <w:rPr>
          <w:rFonts w:ascii="Arial" w:hAnsi="Arial" w:cs="Arial"/>
          <w:color w:val="000000"/>
          <w:sz w:val="20"/>
          <w:szCs w:val="20"/>
          <w:lang w:val="en-IE" w:bidi="hi-IN"/>
        </w:rPr>
        <w:t>ervice</w:t>
      </w:r>
    </w:p>
    <w:p w:rsidR="00EB63E3" w:rsidRPr="005C6FB6" w:rsidRDefault="00EB63E3" w:rsidP="00505B7D">
      <w:pPr>
        <w:numPr>
          <w:ilvl w:val="0"/>
          <w:numId w:val="36"/>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Using the telephone</w:t>
      </w:r>
    </w:p>
    <w:p w:rsidR="00EB63E3" w:rsidRPr="005C6FB6" w:rsidRDefault="00EB63E3" w:rsidP="00505B7D">
      <w:pPr>
        <w:numPr>
          <w:ilvl w:val="0"/>
          <w:numId w:val="36"/>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Sending and receiving correspondence</w:t>
      </w:r>
    </w:p>
    <w:p w:rsidR="00EB63E3" w:rsidRPr="005C6FB6" w:rsidRDefault="00EB63E3" w:rsidP="00505B7D">
      <w:pPr>
        <w:numPr>
          <w:ilvl w:val="0"/>
          <w:numId w:val="36"/>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Using the IT system – basics</w:t>
      </w:r>
    </w:p>
    <w:p w:rsidR="00EB63E3" w:rsidRPr="005C6FB6" w:rsidRDefault="00FA66F0" w:rsidP="00505B7D">
      <w:pPr>
        <w:numPr>
          <w:ilvl w:val="0"/>
          <w:numId w:val="36"/>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EOS and </w:t>
      </w:r>
      <w:r w:rsidR="00EB63E3" w:rsidRPr="005C6FB6">
        <w:rPr>
          <w:rFonts w:ascii="Arial" w:hAnsi="Arial" w:cs="Arial"/>
          <w:color w:val="000000"/>
          <w:sz w:val="20"/>
          <w:szCs w:val="20"/>
          <w:lang w:val="en-IE" w:bidi="hi-IN"/>
        </w:rPr>
        <w:t>Typi</w:t>
      </w:r>
      <w:r w:rsidR="00962EB5" w:rsidRPr="005C6FB6">
        <w:rPr>
          <w:rFonts w:ascii="Arial" w:hAnsi="Arial" w:cs="Arial"/>
          <w:color w:val="000000"/>
          <w:sz w:val="20"/>
          <w:szCs w:val="20"/>
          <w:lang w:val="en-IE" w:bidi="hi-IN"/>
        </w:rPr>
        <w:t>ng</w:t>
      </w:r>
    </w:p>
    <w:p w:rsidR="00EB63E3" w:rsidRPr="005C6FB6" w:rsidRDefault="00FA66F0" w:rsidP="00505B7D">
      <w:pPr>
        <w:numPr>
          <w:ilvl w:val="0"/>
          <w:numId w:val="36"/>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Office </w:t>
      </w:r>
      <w:r w:rsidR="00962EB5" w:rsidRPr="005C6FB6">
        <w:rPr>
          <w:rFonts w:ascii="Arial" w:hAnsi="Arial" w:cs="Arial"/>
          <w:color w:val="000000"/>
          <w:sz w:val="20"/>
          <w:szCs w:val="20"/>
          <w:lang w:val="en-IE" w:bidi="hi-IN"/>
        </w:rPr>
        <w:t>meetings</w:t>
      </w:r>
    </w:p>
    <w:p w:rsidR="00EB63E3" w:rsidRPr="005C6FB6" w:rsidRDefault="00962EB5" w:rsidP="00505B7D">
      <w:pPr>
        <w:numPr>
          <w:ilvl w:val="0"/>
          <w:numId w:val="36"/>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Health, safety, and security procedures</w:t>
      </w:r>
    </w:p>
    <w:p w:rsidR="00EB63E3" w:rsidRPr="005C6FB6" w:rsidRDefault="00962EB5" w:rsidP="00505B7D">
      <w:pPr>
        <w:numPr>
          <w:ilvl w:val="0"/>
          <w:numId w:val="36"/>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Other office procedures</w:t>
      </w:r>
    </w:p>
    <w:p w:rsidR="00EB63E3" w:rsidRPr="005C6FB6" w:rsidRDefault="00EB63E3" w:rsidP="00EB63E3">
      <w:pPr>
        <w:autoSpaceDE w:val="0"/>
        <w:autoSpaceDN w:val="0"/>
        <w:adjustRightInd w:val="0"/>
        <w:rPr>
          <w:rFonts w:ascii="Arial" w:hAnsi="Arial" w:cs="Arial"/>
          <w:b/>
          <w:bCs/>
          <w:color w:val="000000"/>
          <w:lang w:val="en-IE" w:bidi="hi-IN"/>
        </w:rPr>
      </w:pPr>
    </w:p>
    <w:p w:rsidR="00EB63E3" w:rsidRPr="005C6FB6" w:rsidRDefault="00C0484D" w:rsidP="00FB3CDE">
      <w:pPr>
        <w:pStyle w:val="Heading2"/>
        <w:numPr>
          <w:ilvl w:val="0"/>
          <w:numId w:val="195"/>
        </w:numPr>
        <w:rPr>
          <w:lang w:bidi="hi-IN"/>
        </w:rPr>
      </w:pPr>
      <w:bookmarkStart w:id="7" w:name="_Toc530660800"/>
      <w:r w:rsidRPr="005C6FB6">
        <w:rPr>
          <w:lang w:bidi="hi-IN"/>
        </w:rPr>
        <w:t>Law centre opening hours</w:t>
      </w:r>
      <w:bookmarkEnd w:id="7"/>
    </w:p>
    <w:p w:rsidR="00EB63E3" w:rsidRPr="005C6FB6" w:rsidRDefault="00962EB5" w:rsidP="00EB63E3">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Law centres are staffed Monday-Friday, 9:15am-12:45pm and 2:00pm-5:30pm (5:15pm on a Friday). Managing solicitors have responsibility for ensuring there is adequate staff cover on working days and there should be at least one staff member on premises during these times. </w:t>
      </w:r>
    </w:p>
    <w:p w:rsidR="00EB63E3" w:rsidRPr="005C6FB6" w:rsidRDefault="00EB63E3" w:rsidP="00EB63E3">
      <w:pPr>
        <w:autoSpaceDE w:val="0"/>
        <w:autoSpaceDN w:val="0"/>
        <w:adjustRightInd w:val="0"/>
        <w:rPr>
          <w:rFonts w:ascii="Arial" w:hAnsi="Arial" w:cs="Arial"/>
          <w:color w:val="000000"/>
          <w:sz w:val="20"/>
          <w:szCs w:val="20"/>
          <w:lang w:val="en-IE" w:bidi="hi-IN"/>
        </w:rPr>
      </w:pPr>
    </w:p>
    <w:p w:rsidR="00EB63E3" w:rsidRPr="005C6FB6" w:rsidRDefault="00962EB5" w:rsidP="00EB63E3">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Public opening hours are 10:00am-12:30pm and 2:00pm-4:00pm. The law centre should be accessible and staff available to meet public visitors during these hours. Public visitors outside these hours can be seen by appointment.</w:t>
      </w:r>
    </w:p>
    <w:p w:rsidR="003C5110" w:rsidRPr="005C6FB6" w:rsidRDefault="003C5110" w:rsidP="00EB63E3">
      <w:pPr>
        <w:autoSpaceDE w:val="0"/>
        <w:autoSpaceDN w:val="0"/>
        <w:adjustRightInd w:val="0"/>
        <w:rPr>
          <w:rFonts w:ascii="Arial" w:hAnsi="Arial" w:cs="Arial"/>
          <w:color w:val="000000"/>
          <w:sz w:val="20"/>
          <w:szCs w:val="20"/>
          <w:lang w:val="en-IE" w:bidi="hi-IN"/>
        </w:rPr>
      </w:pPr>
    </w:p>
    <w:p w:rsidR="003C5110" w:rsidRPr="005C6FB6" w:rsidRDefault="003C5110" w:rsidP="00EB63E3">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Some law centres now open longer hours on a pilot basis. Any variation to the standard hours must be approved by the Director of Civil Legal Aid.</w:t>
      </w:r>
    </w:p>
    <w:p w:rsidR="00EB63E3" w:rsidRPr="005C6FB6" w:rsidRDefault="00EB63E3" w:rsidP="00EB63E3">
      <w:pPr>
        <w:autoSpaceDE w:val="0"/>
        <w:autoSpaceDN w:val="0"/>
        <w:adjustRightInd w:val="0"/>
        <w:rPr>
          <w:rFonts w:ascii="Arial" w:hAnsi="Arial" w:cs="Arial"/>
          <w:color w:val="000000"/>
          <w:sz w:val="20"/>
          <w:szCs w:val="20"/>
          <w:lang w:val="en-IE" w:bidi="hi-IN"/>
        </w:rPr>
      </w:pPr>
    </w:p>
    <w:p w:rsidR="00EB63E3" w:rsidRPr="005C6FB6" w:rsidRDefault="00C0484D" w:rsidP="004E292D">
      <w:pPr>
        <w:pStyle w:val="Heading2"/>
        <w:rPr>
          <w:lang w:bidi="hi-IN"/>
        </w:rPr>
      </w:pPr>
      <w:bookmarkStart w:id="8" w:name="_Toc530660801"/>
      <w:r w:rsidRPr="005C6FB6">
        <w:rPr>
          <w:lang w:bidi="hi-IN"/>
        </w:rPr>
        <w:t>Reception</w:t>
      </w:r>
      <w:bookmarkEnd w:id="8"/>
      <w:r w:rsidRPr="005C6FB6">
        <w:rPr>
          <w:lang w:bidi="hi-IN"/>
        </w:rPr>
        <w:t xml:space="preserve"> </w:t>
      </w:r>
    </w:p>
    <w:p w:rsidR="00EB63E3" w:rsidRPr="005C6FB6" w:rsidRDefault="00962EB5" w:rsidP="00EB63E3">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Law centres operate a “Reception” arrangement whereby a staff member or staff members, will be available to answer the phone and deal with public callers. The managing solicitor may draw up a rota for the clerical officers (and/or law clerks as necessary) to operate this position. </w:t>
      </w:r>
    </w:p>
    <w:p w:rsidR="00EB63E3" w:rsidRPr="005C6FB6" w:rsidRDefault="00EB63E3" w:rsidP="00EB63E3">
      <w:pPr>
        <w:autoSpaceDE w:val="0"/>
        <w:autoSpaceDN w:val="0"/>
        <w:adjustRightInd w:val="0"/>
        <w:rPr>
          <w:rFonts w:ascii="Arial" w:hAnsi="Arial" w:cs="Arial"/>
          <w:color w:val="000000"/>
          <w:sz w:val="20"/>
          <w:szCs w:val="20"/>
          <w:lang w:val="en-IE" w:bidi="hi-IN"/>
        </w:rPr>
      </w:pPr>
    </w:p>
    <w:p w:rsidR="00EB63E3" w:rsidRPr="005C6FB6" w:rsidRDefault="00962EB5" w:rsidP="00EB63E3">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The duties of Reception are to:-</w:t>
      </w:r>
    </w:p>
    <w:p w:rsidR="00EB63E3" w:rsidRPr="005C6FB6" w:rsidRDefault="00C0484D" w:rsidP="008D2EA4">
      <w:pPr>
        <w:numPr>
          <w:ilvl w:val="0"/>
          <w:numId w:val="6"/>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deal with public callers</w:t>
      </w:r>
    </w:p>
    <w:p w:rsidR="00895F89" w:rsidRPr="005C6FB6" w:rsidRDefault="009A7862" w:rsidP="008D2EA4">
      <w:pPr>
        <w:numPr>
          <w:ilvl w:val="0"/>
          <w:numId w:val="6"/>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answer the main phone</w:t>
      </w:r>
      <w:r w:rsidR="000F45D0" w:rsidRPr="005C6FB6">
        <w:rPr>
          <w:rFonts w:ascii="Arial" w:hAnsi="Arial" w:cs="Arial"/>
          <w:color w:val="000000"/>
          <w:sz w:val="20"/>
          <w:szCs w:val="20"/>
          <w:lang w:val="en-IE" w:bidi="hi-IN"/>
        </w:rPr>
        <w:t xml:space="preserve"> (and</w:t>
      </w:r>
      <w:r w:rsidR="00F319B1" w:rsidRPr="005C6FB6">
        <w:rPr>
          <w:rFonts w:ascii="Arial" w:hAnsi="Arial" w:cs="Arial"/>
          <w:color w:val="000000"/>
          <w:sz w:val="20"/>
          <w:szCs w:val="20"/>
          <w:lang w:val="en-IE" w:bidi="hi-IN"/>
        </w:rPr>
        <w:t xml:space="preserve"> </w:t>
      </w:r>
      <w:r w:rsidR="000F45D0" w:rsidRPr="005C6FB6">
        <w:rPr>
          <w:rFonts w:ascii="Arial" w:hAnsi="Arial" w:cs="Arial"/>
          <w:color w:val="000000"/>
          <w:sz w:val="20"/>
          <w:szCs w:val="20"/>
          <w:lang w:val="en-IE" w:bidi="hi-IN"/>
        </w:rPr>
        <w:t>where appropriate to transfer calls to the correct person)</w:t>
      </w:r>
    </w:p>
    <w:p w:rsidR="00EB63E3" w:rsidRPr="005C6FB6" w:rsidRDefault="00895F89" w:rsidP="008D2EA4">
      <w:pPr>
        <w:numPr>
          <w:ilvl w:val="0"/>
          <w:numId w:val="6"/>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to check the law centre general email inbox</w:t>
      </w:r>
    </w:p>
    <w:p w:rsidR="00895F89" w:rsidRPr="005C6FB6" w:rsidRDefault="00895F89" w:rsidP="008D2EA4">
      <w:pPr>
        <w:numPr>
          <w:ilvl w:val="0"/>
          <w:numId w:val="6"/>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To check the fax machine and distribute incoming faxes</w:t>
      </w:r>
    </w:p>
    <w:p w:rsidR="00EB63E3" w:rsidRPr="005C6FB6" w:rsidRDefault="00EB63E3" w:rsidP="00EB63E3">
      <w:pPr>
        <w:autoSpaceDE w:val="0"/>
        <w:autoSpaceDN w:val="0"/>
        <w:adjustRightInd w:val="0"/>
        <w:ind w:left="720"/>
        <w:rPr>
          <w:rFonts w:ascii="Arial" w:hAnsi="Arial" w:cs="Arial"/>
          <w:color w:val="000000"/>
          <w:sz w:val="20"/>
          <w:szCs w:val="20"/>
          <w:lang w:val="en-IE" w:bidi="hi-IN"/>
        </w:rPr>
      </w:pPr>
    </w:p>
    <w:p w:rsidR="00F0441A" w:rsidRPr="005C6FB6" w:rsidRDefault="00F0441A" w:rsidP="00EB63E3">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It is open to the managing solicitor to assign other specific duties to the reception person.</w:t>
      </w:r>
    </w:p>
    <w:p w:rsidR="00F0441A" w:rsidRPr="005C6FB6" w:rsidRDefault="00F0441A" w:rsidP="00EB63E3">
      <w:pPr>
        <w:autoSpaceDE w:val="0"/>
        <w:autoSpaceDN w:val="0"/>
        <w:adjustRightInd w:val="0"/>
        <w:rPr>
          <w:rFonts w:ascii="Arial" w:hAnsi="Arial" w:cs="Arial"/>
          <w:color w:val="000000"/>
          <w:sz w:val="20"/>
          <w:szCs w:val="20"/>
          <w:lang w:val="en-IE" w:bidi="hi-IN"/>
        </w:rPr>
      </w:pPr>
    </w:p>
    <w:p w:rsidR="006A2C31" w:rsidRPr="005C6FB6" w:rsidRDefault="009A7862" w:rsidP="006A2C31">
      <w:pPr>
        <w:autoSpaceDE w:val="0"/>
        <w:autoSpaceDN w:val="0"/>
        <w:adjustRightInd w:val="0"/>
        <w:rPr>
          <w:rFonts w:ascii="Arial" w:hAnsi="Arial" w:cs="Arial"/>
          <w:bCs/>
          <w:color w:val="000000"/>
          <w:sz w:val="20"/>
          <w:szCs w:val="20"/>
          <w:lang w:val="en-IE" w:bidi="hi-IN"/>
        </w:rPr>
      </w:pPr>
      <w:r w:rsidRPr="005C6FB6">
        <w:rPr>
          <w:rFonts w:ascii="Arial" w:hAnsi="Arial" w:cs="Arial"/>
          <w:color w:val="000000"/>
          <w:sz w:val="20"/>
          <w:szCs w:val="20"/>
          <w:lang w:val="en-IE" w:bidi="hi-IN"/>
        </w:rPr>
        <w:t xml:space="preserve">The reception / waiting area should display up to date reading material </w:t>
      </w:r>
      <w:r w:rsidR="00FC44DA" w:rsidRPr="005C6FB6">
        <w:rPr>
          <w:rFonts w:ascii="Arial" w:hAnsi="Arial" w:cs="Arial"/>
          <w:color w:val="000000"/>
          <w:sz w:val="20"/>
          <w:szCs w:val="20"/>
          <w:lang w:val="en-IE" w:bidi="hi-IN"/>
        </w:rPr>
        <w:t>and should</w:t>
      </w:r>
      <w:r w:rsidRPr="005C6FB6">
        <w:rPr>
          <w:rFonts w:ascii="Arial" w:hAnsi="Arial" w:cs="Arial"/>
          <w:color w:val="000000"/>
          <w:sz w:val="20"/>
          <w:szCs w:val="20"/>
          <w:lang w:val="en-IE" w:bidi="hi-IN"/>
        </w:rPr>
        <w:t xml:space="preserve"> be kept as clear as possible </w:t>
      </w:r>
      <w:r w:rsidR="006A2C31" w:rsidRPr="005C6FB6">
        <w:rPr>
          <w:rFonts w:ascii="Arial" w:hAnsi="Arial" w:cs="Arial"/>
          <w:bCs/>
          <w:color w:val="000000"/>
          <w:sz w:val="20"/>
          <w:szCs w:val="20"/>
          <w:lang w:val="en-IE" w:bidi="hi-IN"/>
        </w:rPr>
        <w:sym w:font="Wingdings" w:char="F0E8"/>
      </w:r>
      <w:r w:rsidR="006A2C31" w:rsidRPr="005C6FB6">
        <w:rPr>
          <w:rFonts w:ascii="Arial" w:hAnsi="Arial" w:cs="Arial"/>
          <w:bCs/>
          <w:color w:val="000000"/>
          <w:sz w:val="20"/>
          <w:szCs w:val="20"/>
          <w:lang w:val="en-IE" w:bidi="hi-IN"/>
        </w:rPr>
        <w:t xml:space="preserve"> </w:t>
      </w:r>
      <w:r w:rsidR="006A2C31" w:rsidRPr="005C6FB6">
        <w:rPr>
          <w:rFonts w:ascii="Arial" w:hAnsi="Arial" w:cs="Arial"/>
          <w:b/>
          <w:bCs/>
          <w:color w:val="000000"/>
          <w:sz w:val="20"/>
          <w:szCs w:val="20"/>
          <w:lang w:val="en-IE" w:bidi="hi-IN"/>
        </w:rPr>
        <w:t xml:space="preserve">Chapter </w:t>
      </w:r>
      <w:r w:rsidR="00013A9D" w:rsidRPr="005C6FB6">
        <w:rPr>
          <w:rFonts w:ascii="Arial" w:hAnsi="Arial" w:cs="Arial"/>
          <w:b/>
          <w:bCs/>
          <w:color w:val="000000"/>
          <w:sz w:val="20"/>
          <w:szCs w:val="20"/>
          <w:lang w:val="en-IE" w:bidi="hi-IN"/>
        </w:rPr>
        <w:t xml:space="preserve">7 </w:t>
      </w:r>
      <w:r w:rsidR="006A2C31" w:rsidRPr="005C6FB6">
        <w:rPr>
          <w:rFonts w:ascii="Arial" w:hAnsi="Arial" w:cs="Arial"/>
          <w:bCs/>
          <w:color w:val="000000"/>
          <w:sz w:val="20"/>
          <w:szCs w:val="20"/>
          <w:lang w:val="en-IE" w:bidi="hi-IN"/>
        </w:rPr>
        <w:t xml:space="preserve">deals with Client Care and maintaining confidentiality.  </w:t>
      </w:r>
    </w:p>
    <w:p w:rsidR="006A2C31" w:rsidRPr="005C6FB6" w:rsidRDefault="006A2C31" w:rsidP="006A2C31">
      <w:pPr>
        <w:autoSpaceDE w:val="0"/>
        <w:autoSpaceDN w:val="0"/>
        <w:adjustRightInd w:val="0"/>
        <w:rPr>
          <w:rFonts w:ascii="Arial" w:hAnsi="Arial" w:cs="Arial"/>
          <w:bCs/>
          <w:color w:val="000000"/>
          <w:sz w:val="20"/>
          <w:szCs w:val="20"/>
          <w:lang w:val="en-IE" w:bidi="hi-IN"/>
        </w:rPr>
      </w:pPr>
    </w:p>
    <w:p w:rsidR="00EB63E3" w:rsidRPr="005C6FB6" w:rsidRDefault="00EB63E3" w:rsidP="00EB63E3">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The Board’s information leaflets should be available for perusal and, where possible, information leaflets from other relevant service and support providers should be available.</w:t>
      </w:r>
      <w:r w:rsidR="006A2C31" w:rsidRPr="005C6FB6">
        <w:rPr>
          <w:rFonts w:ascii="Arial" w:hAnsi="Arial" w:cs="Arial"/>
          <w:color w:val="000000"/>
          <w:sz w:val="20"/>
          <w:szCs w:val="20"/>
          <w:lang w:val="en-IE" w:bidi="hi-IN"/>
        </w:rPr>
        <w:t xml:space="preserve">  </w:t>
      </w:r>
    </w:p>
    <w:p w:rsidR="00EB63E3" w:rsidRPr="005C6FB6" w:rsidRDefault="00EB63E3" w:rsidP="00EB63E3">
      <w:pPr>
        <w:autoSpaceDE w:val="0"/>
        <w:autoSpaceDN w:val="0"/>
        <w:adjustRightInd w:val="0"/>
        <w:rPr>
          <w:rFonts w:ascii="Arial" w:hAnsi="Arial" w:cs="Arial"/>
          <w:color w:val="000000"/>
          <w:sz w:val="20"/>
          <w:szCs w:val="20"/>
          <w:lang w:val="en-IE" w:bidi="hi-IN"/>
        </w:rPr>
      </w:pPr>
    </w:p>
    <w:p w:rsidR="00EB63E3" w:rsidRPr="005C6FB6" w:rsidRDefault="00EB63E3" w:rsidP="00EB63E3">
      <w:pPr>
        <w:pBdr>
          <w:top w:val="single" w:sz="24" w:space="1" w:color="auto"/>
          <w:left w:val="single" w:sz="24" w:space="4" w:color="auto"/>
          <w:bottom w:val="single" w:sz="24" w:space="1" w:color="auto"/>
          <w:right w:val="single" w:sz="24" w:space="4" w:color="auto"/>
        </w:pBdr>
        <w:jc w:val="center"/>
        <w:rPr>
          <w:rFonts w:ascii="Arial" w:hAnsi="Arial" w:cs="Arial"/>
          <w:lang w:val="en-IE"/>
        </w:rPr>
      </w:pPr>
      <w:r w:rsidRPr="005C6FB6">
        <w:rPr>
          <w:rFonts w:ascii="Arial" w:hAnsi="Arial" w:cs="Arial"/>
          <w:b/>
          <w:bCs/>
          <w:color w:val="000000"/>
          <w:lang w:val="en-IE" w:bidi="hi-IN"/>
        </w:rPr>
        <w:t>Dealing with the public is a duty of every staff member</w:t>
      </w:r>
    </w:p>
    <w:p w:rsidR="00EB63E3" w:rsidRPr="005C6FB6" w:rsidRDefault="00EB63E3" w:rsidP="00EB63E3">
      <w:pPr>
        <w:autoSpaceDE w:val="0"/>
        <w:autoSpaceDN w:val="0"/>
        <w:adjustRightInd w:val="0"/>
        <w:rPr>
          <w:rFonts w:ascii="Arial" w:hAnsi="Arial" w:cs="Arial"/>
          <w:b/>
          <w:bCs/>
          <w:color w:val="000000"/>
          <w:lang w:val="en-IE" w:bidi="hi-IN"/>
        </w:rPr>
      </w:pPr>
    </w:p>
    <w:p w:rsidR="00EB63E3" w:rsidRPr="005C6FB6" w:rsidRDefault="00EB63E3" w:rsidP="004E292D">
      <w:pPr>
        <w:pStyle w:val="Heading3"/>
        <w:rPr>
          <w:lang w:bidi="hi-IN"/>
        </w:rPr>
      </w:pPr>
      <w:r w:rsidRPr="005C6FB6">
        <w:rPr>
          <w:lang w:bidi="hi-IN"/>
        </w:rPr>
        <w:t>Dealing with personal callers</w:t>
      </w:r>
    </w:p>
    <w:p w:rsidR="00EB63E3" w:rsidRPr="005C6FB6" w:rsidRDefault="00EB63E3" w:rsidP="00EB63E3">
      <w:pPr>
        <w:autoSpaceDE w:val="0"/>
        <w:autoSpaceDN w:val="0"/>
        <w:adjustRightInd w:val="0"/>
        <w:rPr>
          <w:rFonts w:ascii="Arial" w:hAnsi="Arial" w:cs="Arial"/>
          <w:bCs/>
          <w:color w:val="000000"/>
          <w:sz w:val="20"/>
          <w:szCs w:val="20"/>
          <w:lang w:val="en-IE" w:bidi="hi-IN"/>
        </w:rPr>
      </w:pPr>
      <w:r w:rsidRPr="005C6FB6">
        <w:rPr>
          <w:rFonts w:ascii="Arial" w:hAnsi="Arial" w:cs="Arial"/>
          <w:bCs/>
          <w:color w:val="000000"/>
          <w:sz w:val="20"/>
          <w:szCs w:val="20"/>
          <w:lang w:val="en-IE" w:bidi="hi-IN"/>
        </w:rPr>
        <w:t>Law centres will, depending on their size and catchment area, have many personal visitors to the centre each day.</w:t>
      </w:r>
    </w:p>
    <w:p w:rsidR="00EB63E3" w:rsidRPr="005C6FB6" w:rsidRDefault="00EB63E3" w:rsidP="004E292D">
      <w:pPr>
        <w:pStyle w:val="Heading3"/>
        <w:rPr>
          <w:lang w:bidi="hi-IN"/>
        </w:rPr>
      </w:pPr>
      <w:r w:rsidRPr="005C6FB6">
        <w:rPr>
          <w:sz w:val="20"/>
          <w:szCs w:val="20"/>
          <w:lang w:bidi="hi-IN"/>
        </w:rPr>
        <w:br w:type="page"/>
      </w:r>
      <w:r w:rsidRPr="005C6FB6">
        <w:rPr>
          <w:lang w:bidi="hi-IN"/>
        </w:rPr>
        <w:lastRenderedPageBreak/>
        <w:t>Visitors during public opening hours</w:t>
      </w:r>
    </w:p>
    <w:p w:rsidR="00EB63E3" w:rsidRPr="005C6FB6" w:rsidRDefault="00EB63E3" w:rsidP="00EB63E3">
      <w:pPr>
        <w:autoSpaceDE w:val="0"/>
        <w:autoSpaceDN w:val="0"/>
        <w:adjustRightInd w:val="0"/>
        <w:rPr>
          <w:rFonts w:ascii="Arial" w:hAnsi="Arial" w:cs="Arial"/>
          <w:bCs/>
          <w:color w:val="000000"/>
          <w:sz w:val="20"/>
          <w:szCs w:val="20"/>
          <w:lang w:val="en-IE" w:bidi="hi-IN"/>
        </w:rPr>
      </w:pPr>
      <w:r w:rsidRPr="005C6FB6">
        <w:rPr>
          <w:rFonts w:ascii="Arial" w:hAnsi="Arial" w:cs="Arial"/>
          <w:bCs/>
          <w:color w:val="000000"/>
          <w:sz w:val="20"/>
          <w:szCs w:val="20"/>
          <w:lang w:val="en-IE" w:bidi="hi-IN"/>
        </w:rPr>
        <w:t xml:space="preserve">Visitors </w:t>
      </w:r>
      <w:r w:rsidR="00FD2D06" w:rsidRPr="005C6FB6">
        <w:rPr>
          <w:rFonts w:ascii="Arial" w:hAnsi="Arial" w:cs="Arial"/>
          <w:bCs/>
          <w:color w:val="000000"/>
          <w:sz w:val="20"/>
          <w:szCs w:val="20"/>
          <w:lang w:val="en-IE" w:bidi="hi-IN"/>
        </w:rPr>
        <w:t xml:space="preserve">who attend </w:t>
      </w:r>
      <w:r w:rsidRPr="005C6FB6">
        <w:rPr>
          <w:rFonts w:ascii="Arial" w:hAnsi="Arial" w:cs="Arial"/>
          <w:bCs/>
          <w:color w:val="000000"/>
          <w:sz w:val="20"/>
          <w:szCs w:val="20"/>
          <w:lang w:val="en-IE" w:bidi="hi-IN"/>
        </w:rPr>
        <w:t xml:space="preserve">during public opening hours should, in normal circumstances, be invited into the premises. If there is more than one visitor to the law centre, they should be invited to take a seat in the waiting area and dealt with in the order they arrived at the centre. </w:t>
      </w:r>
    </w:p>
    <w:p w:rsidR="00EB63E3" w:rsidRPr="005C6FB6" w:rsidRDefault="00EB63E3" w:rsidP="00EB63E3">
      <w:pPr>
        <w:autoSpaceDE w:val="0"/>
        <w:autoSpaceDN w:val="0"/>
        <w:adjustRightInd w:val="0"/>
        <w:rPr>
          <w:rFonts w:ascii="Arial" w:hAnsi="Arial" w:cs="Arial"/>
          <w:bCs/>
          <w:color w:val="000000"/>
          <w:sz w:val="20"/>
          <w:szCs w:val="20"/>
          <w:lang w:val="en-IE" w:bidi="hi-IN"/>
        </w:rPr>
      </w:pPr>
    </w:p>
    <w:p w:rsidR="00EB63E3" w:rsidRPr="005C6FB6" w:rsidRDefault="00962EB5" w:rsidP="00EB63E3">
      <w:pPr>
        <w:autoSpaceDE w:val="0"/>
        <w:autoSpaceDN w:val="0"/>
        <w:adjustRightInd w:val="0"/>
        <w:rPr>
          <w:rFonts w:ascii="Arial" w:hAnsi="Arial" w:cs="Arial"/>
          <w:bCs/>
          <w:color w:val="000000"/>
          <w:sz w:val="20"/>
          <w:szCs w:val="20"/>
          <w:lang w:val="en-IE" w:bidi="hi-IN"/>
        </w:rPr>
      </w:pPr>
      <w:r w:rsidRPr="005C6FB6">
        <w:rPr>
          <w:rFonts w:ascii="Arial" w:hAnsi="Arial" w:cs="Arial"/>
          <w:bCs/>
          <w:color w:val="000000"/>
          <w:sz w:val="20"/>
          <w:szCs w:val="20"/>
          <w:lang w:val="en-IE" w:bidi="hi-IN"/>
        </w:rPr>
        <w:t xml:space="preserve">For routine matters – filling out application forms (where this is being done by the applicant themselves, unassisted), payment of contributions, and signing legal aid certificates – the visitor may be dealt with in the reception area. However, in the circumstances where an applicant / client wishes to discuss an aspect of their case, an appropriate appointment should normally be made for </w:t>
      </w:r>
      <w:r w:rsidR="00EB63E3" w:rsidRPr="005C6FB6">
        <w:rPr>
          <w:rFonts w:ascii="Arial" w:hAnsi="Arial" w:cs="Arial"/>
          <w:bCs/>
          <w:color w:val="000000"/>
          <w:sz w:val="20"/>
          <w:szCs w:val="20"/>
          <w:lang w:val="en-IE" w:bidi="hi-IN"/>
        </w:rPr>
        <w:t>them to see their solicitor. If appropriate, a consultation room or a free office should be utilised in order to see a</w:t>
      </w:r>
      <w:r w:rsidR="00DA594B" w:rsidRPr="005C6FB6">
        <w:rPr>
          <w:rFonts w:ascii="Arial" w:hAnsi="Arial" w:cs="Arial"/>
          <w:bCs/>
          <w:color w:val="000000"/>
          <w:sz w:val="20"/>
          <w:szCs w:val="20"/>
          <w:lang w:val="en-IE" w:bidi="hi-IN"/>
        </w:rPr>
        <w:t>n applicant /</w:t>
      </w:r>
      <w:r w:rsidR="00EB63E3" w:rsidRPr="005C6FB6">
        <w:rPr>
          <w:rFonts w:ascii="Arial" w:hAnsi="Arial" w:cs="Arial"/>
          <w:bCs/>
          <w:color w:val="000000"/>
          <w:sz w:val="20"/>
          <w:szCs w:val="20"/>
          <w:lang w:val="en-IE" w:bidi="hi-IN"/>
        </w:rPr>
        <w:t xml:space="preserve"> client who needs to discuss a matter in private.</w:t>
      </w:r>
      <w:r w:rsidR="00F95685" w:rsidRPr="005C6FB6">
        <w:rPr>
          <w:rFonts w:ascii="Arial" w:hAnsi="Arial" w:cs="Arial"/>
          <w:bCs/>
          <w:color w:val="000000"/>
          <w:sz w:val="20"/>
          <w:szCs w:val="20"/>
          <w:lang w:val="en-IE" w:bidi="hi-IN"/>
        </w:rPr>
        <w:t xml:space="preserve">  It is essential that a client / applicant’s business is kept confidential.</w:t>
      </w:r>
    </w:p>
    <w:p w:rsidR="00EB63E3" w:rsidRPr="005C6FB6" w:rsidRDefault="00EB63E3" w:rsidP="00EB63E3">
      <w:pPr>
        <w:autoSpaceDE w:val="0"/>
        <w:autoSpaceDN w:val="0"/>
        <w:adjustRightInd w:val="0"/>
        <w:rPr>
          <w:rFonts w:ascii="Arial" w:hAnsi="Arial" w:cs="Arial"/>
          <w:bCs/>
          <w:color w:val="000000"/>
          <w:sz w:val="20"/>
          <w:szCs w:val="20"/>
          <w:lang w:val="en-IE" w:bidi="hi-IN"/>
        </w:rPr>
      </w:pPr>
    </w:p>
    <w:p w:rsidR="00EB63E3" w:rsidRPr="005C6FB6" w:rsidRDefault="00EB63E3" w:rsidP="004E292D">
      <w:pPr>
        <w:pStyle w:val="Heading3"/>
        <w:rPr>
          <w:lang w:bidi="hi-IN"/>
        </w:rPr>
      </w:pPr>
      <w:r w:rsidRPr="005C6FB6">
        <w:rPr>
          <w:lang w:bidi="hi-IN"/>
        </w:rPr>
        <w:t>Visitors outside public opening hours</w:t>
      </w:r>
    </w:p>
    <w:p w:rsidR="00EB63E3" w:rsidRPr="005C6FB6" w:rsidRDefault="00EB63E3" w:rsidP="00EB63E3">
      <w:pPr>
        <w:autoSpaceDE w:val="0"/>
        <w:autoSpaceDN w:val="0"/>
        <w:adjustRightInd w:val="0"/>
        <w:rPr>
          <w:rFonts w:ascii="Arial" w:hAnsi="Arial" w:cs="Arial"/>
          <w:bCs/>
          <w:color w:val="000000"/>
          <w:sz w:val="20"/>
          <w:szCs w:val="20"/>
          <w:lang w:val="en-IE" w:bidi="hi-IN"/>
        </w:rPr>
      </w:pPr>
      <w:r w:rsidRPr="005C6FB6">
        <w:rPr>
          <w:rFonts w:ascii="Arial" w:hAnsi="Arial" w:cs="Arial"/>
          <w:bCs/>
          <w:color w:val="000000"/>
          <w:sz w:val="20"/>
          <w:szCs w:val="20"/>
          <w:lang w:val="en-IE" w:bidi="hi-IN"/>
        </w:rPr>
        <w:t xml:space="preserve">A visitor outside public opening hours should be seen only by appointment. Other visitors outside opening hours should be asked to call the law centre for an appointment. A law centre member of staff should use their judgement as to what constitutes an “emergency”, or in case of doubt, ask their managing solicitor, or if he/she is absent from the law centre, a senior member of staff on duty. A degree of flexibility can be used in such circumstances, particularly with visitors who are slightly early or late. </w:t>
      </w:r>
    </w:p>
    <w:p w:rsidR="00EB63E3" w:rsidRPr="005C6FB6" w:rsidRDefault="00EB63E3" w:rsidP="00EB63E3">
      <w:pPr>
        <w:autoSpaceDE w:val="0"/>
        <w:autoSpaceDN w:val="0"/>
        <w:adjustRightInd w:val="0"/>
        <w:rPr>
          <w:rFonts w:ascii="Arial" w:hAnsi="Arial" w:cs="Arial"/>
          <w:b/>
          <w:bCs/>
          <w:color w:val="000000"/>
          <w:lang w:val="en-IE" w:bidi="hi-IN"/>
        </w:rPr>
      </w:pPr>
    </w:p>
    <w:p w:rsidR="007A2813" w:rsidRPr="005C6FB6" w:rsidRDefault="00C25673" w:rsidP="004E292D">
      <w:pPr>
        <w:pStyle w:val="Heading3"/>
        <w:rPr>
          <w:lang w:bidi="hi-IN"/>
        </w:rPr>
      </w:pPr>
      <w:r w:rsidRPr="005C6FB6">
        <w:rPr>
          <w:lang w:bidi="hi-IN"/>
        </w:rPr>
        <w:t xml:space="preserve">Clients / </w:t>
      </w:r>
      <w:r w:rsidR="00040102" w:rsidRPr="005C6FB6">
        <w:rPr>
          <w:lang w:bidi="hi-IN"/>
        </w:rPr>
        <w:t>applicants who</w:t>
      </w:r>
      <w:r w:rsidR="007A2813" w:rsidRPr="005C6FB6">
        <w:rPr>
          <w:lang w:bidi="hi-IN"/>
        </w:rPr>
        <w:t xml:space="preserve"> bring children with them for an appointment</w:t>
      </w:r>
    </w:p>
    <w:p w:rsidR="007A2813" w:rsidRPr="005C6FB6" w:rsidRDefault="007A2813" w:rsidP="00EB63E3">
      <w:pPr>
        <w:autoSpaceDE w:val="0"/>
        <w:autoSpaceDN w:val="0"/>
        <w:adjustRightInd w:val="0"/>
        <w:rPr>
          <w:rFonts w:ascii="Arial" w:hAnsi="Arial" w:cs="Arial"/>
          <w:bCs/>
          <w:color w:val="000000"/>
          <w:sz w:val="20"/>
          <w:szCs w:val="20"/>
          <w:lang w:val="en-IE" w:bidi="hi-IN"/>
        </w:rPr>
      </w:pPr>
      <w:r w:rsidRPr="005C6FB6">
        <w:rPr>
          <w:rFonts w:ascii="Arial" w:hAnsi="Arial" w:cs="Arial"/>
          <w:bCs/>
          <w:color w:val="000000"/>
          <w:sz w:val="20"/>
          <w:szCs w:val="20"/>
          <w:lang w:val="en-IE" w:bidi="hi-IN"/>
        </w:rPr>
        <w:t>Where a visitor brings their children with them for an appointment with the intention of leaving them in the law centre’s reception area or waiting room unsupervised, staff may make a judgement that the children are not capable of being left unsupervised in the reception area or waiting room. This may be for example, if the children appear of insufficient age</w:t>
      </w:r>
      <w:r w:rsidR="00962EB5" w:rsidRPr="005C6FB6">
        <w:rPr>
          <w:rFonts w:ascii="Arial" w:hAnsi="Arial" w:cs="Arial"/>
          <w:bCs/>
          <w:color w:val="000000"/>
          <w:sz w:val="20"/>
          <w:szCs w:val="20"/>
          <w:lang w:val="en-IE" w:bidi="hi-IN"/>
        </w:rPr>
        <w:t>.</w:t>
      </w:r>
    </w:p>
    <w:p w:rsidR="00E14311" w:rsidRPr="005C6FB6" w:rsidRDefault="00E14311" w:rsidP="00EB63E3">
      <w:pPr>
        <w:autoSpaceDE w:val="0"/>
        <w:autoSpaceDN w:val="0"/>
        <w:adjustRightInd w:val="0"/>
        <w:rPr>
          <w:rFonts w:ascii="Arial" w:hAnsi="Arial" w:cs="Arial"/>
          <w:bCs/>
          <w:color w:val="000000"/>
          <w:sz w:val="20"/>
          <w:szCs w:val="20"/>
          <w:lang w:val="en-IE" w:bidi="hi-IN"/>
        </w:rPr>
      </w:pPr>
    </w:p>
    <w:p w:rsidR="007A2813" w:rsidRPr="005C6FB6" w:rsidRDefault="00962EB5" w:rsidP="00EB63E3">
      <w:pPr>
        <w:autoSpaceDE w:val="0"/>
        <w:autoSpaceDN w:val="0"/>
        <w:adjustRightInd w:val="0"/>
        <w:rPr>
          <w:rFonts w:ascii="Arial" w:hAnsi="Arial" w:cs="Arial"/>
          <w:bCs/>
          <w:color w:val="000000"/>
          <w:sz w:val="20"/>
          <w:szCs w:val="20"/>
          <w:lang w:val="en-IE" w:bidi="hi-IN"/>
        </w:rPr>
      </w:pPr>
      <w:r w:rsidRPr="005C6FB6">
        <w:rPr>
          <w:rFonts w:ascii="Arial" w:hAnsi="Arial" w:cs="Arial"/>
          <w:bCs/>
          <w:color w:val="000000"/>
          <w:sz w:val="20"/>
          <w:szCs w:val="20"/>
          <w:lang w:val="en-IE" w:bidi="hi-IN"/>
        </w:rPr>
        <w:t xml:space="preserve">If </w:t>
      </w:r>
      <w:r w:rsidR="00F319B1" w:rsidRPr="005C6FB6">
        <w:rPr>
          <w:rFonts w:ascii="Arial" w:hAnsi="Arial" w:cs="Arial"/>
          <w:bCs/>
          <w:color w:val="000000"/>
          <w:sz w:val="20"/>
          <w:szCs w:val="20"/>
          <w:lang w:val="en-IE" w:bidi="hi-IN"/>
        </w:rPr>
        <w:t>staff make</w:t>
      </w:r>
      <w:r w:rsidRPr="005C6FB6">
        <w:rPr>
          <w:rFonts w:ascii="Arial" w:hAnsi="Arial" w:cs="Arial"/>
          <w:bCs/>
          <w:color w:val="000000"/>
          <w:sz w:val="20"/>
          <w:szCs w:val="20"/>
          <w:lang w:val="en-IE" w:bidi="hi-IN"/>
        </w:rPr>
        <w:t xml:space="preserve"> such a judgement, the appointment should be re-arranged for a more convenient time. If this is queried, staff members should explain that the Board does not permit young children to be left unaccompanied in reception areas. </w:t>
      </w:r>
    </w:p>
    <w:p w:rsidR="00E14311" w:rsidRPr="005C6FB6" w:rsidRDefault="00E14311" w:rsidP="00EB63E3">
      <w:pPr>
        <w:autoSpaceDE w:val="0"/>
        <w:autoSpaceDN w:val="0"/>
        <w:adjustRightInd w:val="0"/>
        <w:rPr>
          <w:rFonts w:ascii="Arial" w:hAnsi="Arial" w:cs="Arial"/>
          <w:bCs/>
          <w:color w:val="000000"/>
          <w:sz w:val="20"/>
          <w:szCs w:val="20"/>
          <w:lang w:val="en-IE" w:bidi="hi-IN"/>
        </w:rPr>
      </w:pPr>
    </w:p>
    <w:p w:rsidR="00E14311" w:rsidRPr="005C6FB6" w:rsidRDefault="00C0484D" w:rsidP="00EB63E3">
      <w:pPr>
        <w:autoSpaceDE w:val="0"/>
        <w:autoSpaceDN w:val="0"/>
        <w:adjustRightInd w:val="0"/>
        <w:rPr>
          <w:rFonts w:ascii="Arial" w:hAnsi="Arial" w:cs="Arial"/>
          <w:bCs/>
          <w:color w:val="000000"/>
          <w:sz w:val="20"/>
          <w:szCs w:val="20"/>
          <w:lang w:val="en-IE" w:bidi="hi-IN"/>
        </w:rPr>
      </w:pPr>
      <w:r w:rsidRPr="005C6FB6">
        <w:rPr>
          <w:rFonts w:ascii="Arial" w:hAnsi="Arial" w:cs="Arial"/>
          <w:bCs/>
          <w:color w:val="000000"/>
          <w:sz w:val="20"/>
          <w:szCs w:val="20"/>
          <w:lang w:val="en-IE" w:bidi="hi-IN"/>
        </w:rPr>
        <w:t xml:space="preserve">A mother is permitted to breastfeed an infant in any area of the law centre. Staff should not raise any </w:t>
      </w:r>
      <w:r w:rsidR="00040102" w:rsidRPr="005C6FB6">
        <w:rPr>
          <w:rFonts w:ascii="Arial" w:hAnsi="Arial" w:cs="Arial"/>
          <w:bCs/>
          <w:color w:val="000000"/>
          <w:sz w:val="20"/>
          <w:szCs w:val="20"/>
          <w:lang w:val="en-IE" w:bidi="hi-IN"/>
        </w:rPr>
        <w:t>objections,</w:t>
      </w:r>
      <w:r w:rsidRPr="005C6FB6">
        <w:rPr>
          <w:rFonts w:ascii="Arial" w:hAnsi="Arial" w:cs="Arial"/>
          <w:bCs/>
          <w:color w:val="000000"/>
          <w:sz w:val="20"/>
          <w:szCs w:val="20"/>
          <w:lang w:val="en-IE" w:bidi="hi-IN"/>
        </w:rPr>
        <w:t xml:space="preserve"> nor may they ask the mother to breastfeed elsewhere.</w:t>
      </w:r>
    </w:p>
    <w:p w:rsidR="00E13621" w:rsidRPr="005C6FB6" w:rsidRDefault="00E13621" w:rsidP="00640202">
      <w:pPr>
        <w:pStyle w:val="SectionTitle"/>
        <w:outlineLvl w:val="9"/>
        <w:rPr>
          <w:rFonts w:cs="Arial"/>
          <w:lang w:val="en-IE" w:bidi="hi-IN"/>
        </w:rPr>
      </w:pPr>
    </w:p>
    <w:p w:rsidR="00EB63E3" w:rsidRPr="005C6FB6" w:rsidRDefault="00C0484D" w:rsidP="004E292D">
      <w:pPr>
        <w:pStyle w:val="Heading2"/>
        <w:rPr>
          <w:sz w:val="19"/>
          <w:szCs w:val="19"/>
          <w:lang w:bidi="hi-IN"/>
        </w:rPr>
      </w:pPr>
      <w:bookmarkStart w:id="9" w:name="_Toc530660802"/>
      <w:r w:rsidRPr="005C6FB6">
        <w:rPr>
          <w:lang w:bidi="hi-IN"/>
        </w:rPr>
        <w:t>Customer service</w:t>
      </w:r>
      <w:bookmarkEnd w:id="9"/>
    </w:p>
    <w:p w:rsidR="00EB63E3" w:rsidRPr="005C6FB6" w:rsidRDefault="00962EB5" w:rsidP="00EB63E3">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In all dealings with the public, regard should be had to the provisions of the Board’s Customer Service Action Plan, available on </w:t>
      </w:r>
      <w:proofErr w:type="spellStart"/>
      <w:r w:rsidR="00A32DBD" w:rsidRPr="005C6FB6">
        <w:rPr>
          <w:rFonts w:ascii="Arial" w:hAnsi="Arial" w:cs="Arial"/>
          <w:color w:val="000000"/>
          <w:sz w:val="20"/>
          <w:szCs w:val="20"/>
          <w:lang w:val="en-IE" w:bidi="hi-IN"/>
        </w:rPr>
        <w:t>i</w:t>
      </w:r>
      <w:r w:rsidRPr="005C6FB6">
        <w:rPr>
          <w:rFonts w:ascii="Arial" w:hAnsi="Arial" w:cs="Arial"/>
          <w:color w:val="000000"/>
          <w:sz w:val="20"/>
          <w:szCs w:val="20"/>
          <w:lang w:val="en-IE" w:bidi="hi-IN"/>
        </w:rPr>
        <w:t>LAB</w:t>
      </w:r>
      <w:proofErr w:type="spellEnd"/>
      <w:r w:rsidRPr="005C6FB6">
        <w:rPr>
          <w:rFonts w:ascii="Arial" w:hAnsi="Arial" w:cs="Arial"/>
          <w:color w:val="000000"/>
          <w:sz w:val="20"/>
          <w:szCs w:val="20"/>
          <w:lang w:val="en-IE" w:bidi="hi-IN"/>
        </w:rPr>
        <w:t>. A key element of the Plan relates to how the Board interacts with its customers.</w:t>
      </w:r>
    </w:p>
    <w:p w:rsidR="00EB63E3" w:rsidRPr="005C6FB6" w:rsidRDefault="00EB63E3" w:rsidP="00EB63E3">
      <w:pPr>
        <w:autoSpaceDE w:val="0"/>
        <w:autoSpaceDN w:val="0"/>
        <w:adjustRightInd w:val="0"/>
        <w:rPr>
          <w:rFonts w:ascii="Arial" w:hAnsi="Arial" w:cs="Arial"/>
          <w:b/>
          <w:bCs/>
          <w:i/>
          <w:iCs/>
          <w:color w:val="000000"/>
          <w:sz w:val="22"/>
          <w:szCs w:val="22"/>
          <w:lang w:val="en-IE" w:bidi="hi-IN"/>
        </w:rPr>
      </w:pPr>
    </w:p>
    <w:p w:rsidR="00EB63E3" w:rsidRPr="005C6FB6" w:rsidRDefault="00962EB5" w:rsidP="004E292D">
      <w:pPr>
        <w:pStyle w:val="Heading3"/>
        <w:rPr>
          <w:lang w:bidi="hi-IN"/>
        </w:rPr>
      </w:pPr>
      <w:r w:rsidRPr="005C6FB6">
        <w:rPr>
          <w:lang w:bidi="hi-IN"/>
        </w:rPr>
        <w:t>Courtesy</w:t>
      </w:r>
    </w:p>
    <w:p w:rsidR="00EB63E3" w:rsidRPr="005C6FB6" w:rsidRDefault="00C0484D" w:rsidP="00EB63E3">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Care should be taken to ensure that every caller who visits the centre or communicates by phone or letter is dealt with courteously.</w:t>
      </w:r>
      <w:r w:rsidRPr="005C6FB6">
        <w:rPr>
          <w:rFonts w:ascii="Arial" w:hAnsi="Arial" w:cs="Arial"/>
          <w:color w:val="000000"/>
          <w:sz w:val="20"/>
          <w:szCs w:val="20"/>
          <w:lang w:val="en-IE" w:bidi="hi-IN"/>
        </w:rPr>
        <w:br/>
      </w:r>
    </w:p>
    <w:p w:rsidR="00824EC8" w:rsidRPr="005C6FB6" w:rsidRDefault="009A7862" w:rsidP="0007603B">
      <w:pPr>
        <w:autoSpaceDE w:val="0"/>
        <w:autoSpaceDN w:val="0"/>
        <w:adjustRightInd w:val="0"/>
        <w:rPr>
          <w:rFonts w:ascii="Arial" w:hAnsi="Arial" w:cs="Arial"/>
          <w:iCs/>
          <w:color w:val="000000"/>
          <w:sz w:val="20"/>
          <w:szCs w:val="20"/>
          <w:lang w:val="en-IE" w:bidi="hi-IN"/>
        </w:rPr>
      </w:pPr>
      <w:r w:rsidRPr="005C6FB6">
        <w:rPr>
          <w:rFonts w:ascii="Arial" w:hAnsi="Arial" w:cs="Arial"/>
          <w:iCs/>
          <w:color w:val="000000"/>
          <w:sz w:val="20"/>
          <w:szCs w:val="20"/>
          <w:lang w:val="en-IE" w:bidi="hi-IN"/>
        </w:rPr>
        <w:t xml:space="preserve">A humane approach is crucial. </w:t>
      </w:r>
      <w:r w:rsidR="00E316E9" w:rsidRPr="005C6FB6">
        <w:rPr>
          <w:rFonts w:ascii="Arial" w:hAnsi="Arial" w:cs="Arial"/>
          <w:iCs/>
          <w:color w:val="000000"/>
          <w:sz w:val="20"/>
          <w:szCs w:val="20"/>
          <w:lang w:val="en-IE" w:bidi="hi-IN"/>
        </w:rPr>
        <w:t xml:space="preserve">Many of those approaching the Board will be upset and nervous and will have found it difficult to contact the centre in the first place. Many will not have had legal difficulties before and they may be at a low point in their lives.  </w:t>
      </w:r>
      <w:r w:rsidR="00040102" w:rsidRPr="005C6FB6">
        <w:rPr>
          <w:rFonts w:ascii="Arial" w:hAnsi="Arial" w:cs="Arial"/>
          <w:iCs/>
          <w:color w:val="000000"/>
          <w:sz w:val="20"/>
          <w:szCs w:val="20"/>
          <w:lang w:val="en-IE" w:bidi="hi-IN"/>
        </w:rPr>
        <w:t>I</w:t>
      </w:r>
      <w:r w:rsidRPr="005C6FB6">
        <w:rPr>
          <w:rFonts w:ascii="Arial" w:hAnsi="Arial" w:cs="Arial"/>
          <w:iCs/>
          <w:color w:val="000000"/>
          <w:sz w:val="20"/>
          <w:szCs w:val="20"/>
          <w:lang w:val="en-IE" w:bidi="hi-IN"/>
        </w:rPr>
        <w:t xml:space="preserve">t is essential that the approach should always be sympathetic and that explanations should be given where possible. </w:t>
      </w:r>
    </w:p>
    <w:p w:rsidR="00EB63E3" w:rsidRPr="005C6FB6" w:rsidRDefault="00EB63E3" w:rsidP="00EB63E3">
      <w:pPr>
        <w:autoSpaceDE w:val="0"/>
        <w:autoSpaceDN w:val="0"/>
        <w:adjustRightInd w:val="0"/>
        <w:ind w:left="720"/>
        <w:rPr>
          <w:rFonts w:ascii="Arial" w:hAnsi="Arial" w:cs="Arial"/>
          <w:i/>
          <w:iCs/>
          <w:color w:val="000000"/>
          <w:sz w:val="19"/>
          <w:szCs w:val="19"/>
          <w:lang w:val="en-IE" w:bidi="hi-IN"/>
        </w:rPr>
      </w:pPr>
    </w:p>
    <w:p w:rsidR="00EB63E3" w:rsidRPr="005C6FB6" w:rsidRDefault="009A7862" w:rsidP="00EB63E3">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Each client with an appointment should be discreetly greeted by name and not kept waiting past the appointed time. It is the responsibility of the clerical staff to provide a friendly greeting.</w:t>
      </w:r>
    </w:p>
    <w:p w:rsidR="00EB63E3" w:rsidRPr="005C6FB6" w:rsidRDefault="00EB63E3" w:rsidP="00EB63E3">
      <w:pPr>
        <w:autoSpaceDE w:val="0"/>
        <w:autoSpaceDN w:val="0"/>
        <w:adjustRightInd w:val="0"/>
        <w:rPr>
          <w:rFonts w:ascii="Arial" w:hAnsi="Arial" w:cs="Arial"/>
          <w:color w:val="000000"/>
          <w:sz w:val="19"/>
          <w:szCs w:val="19"/>
          <w:lang w:val="en-IE" w:bidi="hi-IN"/>
        </w:rPr>
      </w:pPr>
    </w:p>
    <w:p w:rsidR="00526916" w:rsidRPr="005C6FB6" w:rsidRDefault="009A7862" w:rsidP="004E292D">
      <w:pPr>
        <w:pStyle w:val="Heading3"/>
        <w:rPr>
          <w:lang w:bidi="hi-IN"/>
        </w:rPr>
      </w:pPr>
      <w:r w:rsidRPr="005C6FB6">
        <w:rPr>
          <w:lang w:bidi="hi-IN"/>
        </w:rPr>
        <w:t>Visitors causing difficulties</w:t>
      </w:r>
    </w:p>
    <w:p w:rsidR="00526916" w:rsidRPr="005C6FB6" w:rsidRDefault="009A7862" w:rsidP="00526916">
      <w:pPr>
        <w:autoSpaceDE w:val="0"/>
        <w:autoSpaceDN w:val="0"/>
        <w:adjustRightInd w:val="0"/>
        <w:rPr>
          <w:rFonts w:ascii="Arial" w:hAnsi="Arial" w:cs="Arial"/>
          <w:bCs/>
          <w:color w:val="000000"/>
          <w:sz w:val="20"/>
          <w:szCs w:val="20"/>
          <w:lang w:val="en-IE" w:bidi="hi-IN"/>
        </w:rPr>
      </w:pPr>
      <w:r w:rsidRPr="005C6FB6">
        <w:rPr>
          <w:rFonts w:ascii="Arial" w:hAnsi="Arial" w:cs="Arial"/>
          <w:bCs/>
          <w:color w:val="000000"/>
          <w:sz w:val="20"/>
          <w:szCs w:val="20"/>
          <w:lang w:val="en-IE" w:bidi="hi-IN"/>
        </w:rPr>
        <w:t xml:space="preserve">Visitors causing difficulties should be dealt with in line with the principles contained in </w:t>
      </w:r>
      <w:r w:rsidR="00526916" w:rsidRPr="005C6FB6">
        <w:rPr>
          <w:rFonts w:ascii="Arial" w:hAnsi="Arial" w:cs="Arial"/>
          <w:bCs/>
          <w:color w:val="000000"/>
          <w:sz w:val="20"/>
          <w:szCs w:val="20"/>
          <w:lang w:val="en-IE" w:bidi="hi-IN"/>
        </w:rPr>
        <w:sym w:font="Wingdings" w:char="F0E8"/>
      </w:r>
      <w:r w:rsidR="00526916" w:rsidRPr="005C6FB6">
        <w:rPr>
          <w:rFonts w:ascii="Arial" w:hAnsi="Arial" w:cs="Arial"/>
          <w:bCs/>
          <w:color w:val="000000"/>
          <w:sz w:val="20"/>
          <w:szCs w:val="20"/>
          <w:lang w:val="en-IE" w:bidi="hi-IN"/>
        </w:rPr>
        <w:t xml:space="preserve"> </w:t>
      </w:r>
      <w:r w:rsidR="00526916" w:rsidRPr="005C6FB6">
        <w:rPr>
          <w:rFonts w:ascii="Arial" w:hAnsi="Arial" w:cs="Arial"/>
          <w:b/>
          <w:bCs/>
          <w:color w:val="000000"/>
          <w:sz w:val="20"/>
          <w:szCs w:val="20"/>
          <w:lang w:val="en-IE" w:bidi="hi-IN"/>
        </w:rPr>
        <w:t xml:space="preserve">Chapter </w:t>
      </w:r>
      <w:r w:rsidR="00013A9D" w:rsidRPr="005C6FB6">
        <w:rPr>
          <w:rFonts w:ascii="Arial" w:hAnsi="Arial" w:cs="Arial"/>
          <w:b/>
          <w:bCs/>
          <w:color w:val="000000"/>
          <w:sz w:val="20"/>
          <w:szCs w:val="20"/>
          <w:lang w:val="en-IE" w:bidi="hi-IN"/>
        </w:rPr>
        <w:t>7</w:t>
      </w:r>
      <w:r w:rsidR="00526916" w:rsidRPr="005C6FB6">
        <w:rPr>
          <w:rFonts w:ascii="Arial" w:hAnsi="Arial" w:cs="Arial"/>
          <w:b/>
          <w:bCs/>
          <w:color w:val="000000"/>
          <w:sz w:val="20"/>
          <w:szCs w:val="20"/>
          <w:lang w:val="en-IE" w:bidi="hi-IN"/>
        </w:rPr>
        <w:t xml:space="preserve">, </w:t>
      </w:r>
      <w:r w:rsidR="00526916" w:rsidRPr="005C6FB6">
        <w:rPr>
          <w:rFonts w:ascii="Arial" w:hAnsi="Arial" w:cs="Arial"/>
          <w:bCs/>
          <w:color w:val="000000"/>
          <w:sz w:val="20"/>
          <w:szCs w:val="20"/>
          <w:lang w:val="en-IE" w:bidi="hi-IN"/>
        </w:rPr>
        <w:t>which deals with Client Care.</w:t>
      </w:r>
    </w:p>
    <w:p w:rsidR="00040102" w:rsidRPr="005C6FB6" w:rsidRDefault="00040102" w:rsidP="00EB63E3">
      <w:pPr>
        <w:autoSpaceDE w:val="0"/>
        <w:autoSpaceDN w:val="0"/>
        <w:adjustRightInd w:val="0"/>
        <w:rPr>
          <w:rFonts w:ascii="Arial" w:hAnsi="Arial" w:cs="Arial"/>
          <w:b/>
          <w:bCs/>
          <w:i/>
          <w:iCs/>
          <w:color w:val="000000"/>
          <w:sz w:val="22"/>
          <w:szCs w:val="22"/>
          <w:lang w:val="en-IE" w:bidi="hi-IN"/>
        </w:rPr>
      </w:pPr>
    </w:p>
    <w:p w:rsidR="00E316E9" w:rsidRPr="005C6FB6" w:rsidRDefault="00E316E9" w:rsidP="00EB63E3">
      <w:pPr>
        <w:autoSpaceDE w:val="0"/>
        <w:autoSpaceDN w:val="0"/>
        <w:adjustRightInd w:val="0"/>
        <w:rPr>
          <w:rFonts w:ascii="Arial" w:hAnsi="Arial" w:cs="Arial"/>
          <w:b/>
          <w:bCs/>
          <w:i/>
          <w:iCs/>
          <w:color w:val="000000"/>
          <w:sz w:val="22"/>
          <w:szCs w:val="22"/>
          <w:lang w:val="en-IE" w:bidi="hi-IN"/>
        </w:rPr>
      </w:pPr>
    </w:p>
    <w:p w:rsidR="00A148B3" w:rsidRPr="005C6FB6" w:rsidRDefault="00A148B3" w:rsidP="00EB63E3">
      <w:pPr>
        <w:autoSpaceDE w:val="0"/>
        <w:autoSpaceDN w:val="0"/>
        <w:adjustRightInd w:val="0"/>
        <w:rPr>
          <w:rFonts w:ascii="Arial" w:hAnsi="Arial" w:cs="Arial"/>
          <w:b/>
          <w:bCs/>
          <w:i/>
          <w:iCs/>
          <w:color w:val="000000"/>
          <w:sz w:val="22"/>
          <w:szCs w:val="22"/>
          <w:lang w:val="en-IE" w:bidi="hi-IN"/>
        </w:rPr>
      </w:pPr>
    </w:p>
    <w:p w:rsidR="00EB63E3" w:rsidRPr="005C6FB6" w:rsidRDefault="00EB63E3" w:rsidP="004E292D">
      <w:pPr>
        <w:pStyle w:val="Heading3"/>
        <w:rPr>
          <w:lang w:bidi="hi-IN"/>
        </w:rPr>
      </w:pPr>
      <w:r w:rsidRPr="005C6FB6">
        <w:rPr>
          <w:lang w:bidi="hi-IN"/>
        </w:rPr>
        <w:lastRenderedPageBreak/>
        <w:t>Queries concerning legal services</w:t>
      </w:r>
    </w:p>
    <w:p w:rsidR="00EB63E3" w:rsidRPr="005C6FB6" w:rsidRDefault="00EB63E3" w:rsidP="00EB63E3">
      <w:pPr>
        <w:autoSpaceDE w:val="0"/>
        <w:autoSpaceDN w:val="0"/>
        <w:adjustRightInd w:val="0"/>
        <w:rPr>
          <w:rFonts w:ascii="Arial" w:hAnsi="Arial" w:cs="Arial"/>
          <w:color w:val="000000"/>
          <w:sz w:val="20"/>
          <w:szCs w:val="20"/>
          <w:lang w:val="en-IE" w:bidi="hi-IN"/>
        </w:rPr>
      </w:pPr>
    </w:p>
    <w:p w:rsidR="00EB63E3" w:rsidRPr="005C6FB6" w:rsidRDefault="00D27FE0" w:rsidP="00EB63E3">
      <w:pPr>
        <w:autoSpaceDE w:val="0"/>
        <w:autoSpaceDN w:val="0"/>
        <w:adjustRightInd w:val="0"/>
        <w:rPr>
          <w:rFonts w:ascii="Arial" w:hAnsi="Arial" w:cs="Arial"/>
          <w:color w:val="000000"/>
          <w:sz w:val="20"/>
          <w:szCs w:val="20"/>
          <w:lang w:val="en-IE" w:bidi="hi-IN"/>
        </w:rPr>
      </w:pPr>
      <w:r w:rsidRPr="005C6FB6">
        <w:rPr>
          <w:rFonts w:ascii="Arial" w:hAnsi="Arial" w:cs="Arial"/>
          <w:noProof/>
          <w:lang w:val="en-IE" w:eastAsia="en-IE"/>
        </w:rPr>
        <mc:AlternateContent>
          <mc:Choice Requires="wpc">
            <w:drawing>
              <wp:anchor distT="0" distB="0" distL="114300" distR="114300" simplePos="0" relativeHeight="251525120" behindDoc="0" locked="0" layoutInCell="1" allowOverlap="1" wp14:anchorId="725076A1" wp14:editId="13E3F879">
                <wp:simplePos x="0" y="0"/>
                <wp:positionH relativeFrom="character">
                  <wp:posOffset>0</wp:posOffset>
                </wp:positionH>
                <wp:positionV relativeFrom="line">
                  <wp:posOffset>0</wp:posOffset>
                </wp:positionV>
                <wp:extent cx="5257800" cy="571500"/>
                <wp:effectExtent l="0" t="19050" r="19050" b="0"/>
                <wp:wrapNone/>
                <wp:docPr id="447" name="Canvas 1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46" name="Text Box 152"/>
                        <wps:cNvSpPr txBox="1">
                          <a:spLocks noChangeArrowheads="1"/>
                        </wps:cNvSpPr>
                        <wps:spPr bwMode="auto">
                          <a:xfrm>
                            <a:off x="46006" y="0"/>
                            <a:ext cx="5211794" cy="457200"/>
                          </a:xfrm>
                          <a:prstGeom prst="rect">
                            <a:avLst/>
                          </a:prstGeom>
                          <a:solidFill>
                            <a:srgbClr val="FFFFFF"/>
                          </a:solidFill>
                          <a:ln w="38100">
                            <a:solidFill>
                              <a:srgbClr val="000000"/>
                            </a:solidFill>
                            <a:miter lim="800000"/>
                            <a:headEnd/>
                            <a:tailEnd/>
                          </a:ln>
                        </wps:spPr>
                        <wps:txbx>
                          <w:txbxContent>
                            <w:p w:rsidR="00C703E3" w:rsidRDefault="00C703E3" w:rsidP="00EB63E3">
                              <w:pPr>
                                <w:jc w:val="center"/>
                                <w:rPr>
                                  <w:rFonts w:ascii="Arial" w:hAnsi="Arial"/>
                                  <w:b/>
                                  <w:bCs/>
                                </w:rPr>
                              </w:pPr>
                              <w:r>
                                <w:rPr>
                                  <w:rFonts w:ascii="Arial" w:hAnsi="Arial" w:cs="Avenir-Light"/>
                                  <w:b/>
                                  <w:bCs/>
                                  <w:color w:val="000000"/>
                                  <w:lang w:bidi="hi-IN"/>
                                </w:rPr>
                                <w:t>A staff member should give information only if satisfied that it is correct</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50" o:spid="_x0000_s1028" editas="canvas" style="position:absolute;margin-left:0;margin-top:0;width:414pt;height:45pt;z-index:251525120;mso-position-horizontal-relative:char;mso-position-vertical-relative:line" coordsize="52578,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2578;height:5715;visibility:visible;mso-wrap-style:square">
                  <v:fill o:detectmouseclick="t"/>
                  <v:path o:connecttype="none"/>
                </v:shape>
                <v:shape id="Text Box 152" o:spid="_x0000_s1030" type="#_x0000_t202" style="position:absolute;left:460;width:5211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15D8UA&#10;AADcAAAADwAAAGRycy9kb3ducmV2LnhtbESPQWvCQBSE7wX/w/IKXopuFIk2uoq0tNhjVDy/Zp9J&#10;avZtzG5Nml/vFgo9DjPzDbPadKYSN2pcaVnBZByBIM6sLjlXcDy8jRYgnEfWWFkmBT/kYLMePKww&#10;0bbllG57n4sAYZeggsL7OpHSZQUZdGNbEwfvbBuDPsgml7rBNsBNJadRFEuDJYeFAmt6KSi77L+N&#10;gtOF6NmmfX+VOb77p9f5R/n1qdTwsdsuQXjq/H/4r73TCmazGH7Ph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XkPxQAAANwAAAAPAAAAAAAAAAAAAAAAAJgCAABkcnMv&#10;ZG93bnJldi54bWxQSwUGAAAAAAQABAD1AAAAigMAAAAA&#10;" strokeweight="3pt">
                  <v:textbox>
                    <w:txbxContent>
                      <w:p w:rsidR="00C703E3" w:rsidRDefault="00C703E3" w:rsidP="00EB63E3">
                        <w:pPr>
                          <w:jc w:val="center"/>
                          <w:rPr>
                            <w:rFonts w:ascii="Arial" w:hAnsi="Arial"/>
                            <w:b/>
                            <w:bCs/>
                          </w:rPr>
                        </w:pPr>
                        <w:r>
                          <w:rPr>
                            <w:rFonts w:ascii="Arial" w:hAnsi="Arial" w:cs="Avenir-Light"/>
                            <w:b/>
                            <w:bCs/>
                            <w:color w:val="000000"/>
                            <w:lang w:bidi="hi-IN"/>
                          </w:rPr>
                          <w:t>A staff member should give information only if satisfied that it is correct</w:t>
                        </w:r>
                      </w:p>
                    </w:txbxContent>
                  </v:textbox>
                </v:shape>
                <w10:wrap anchory="line"/>
              </v:group>
            </w:pict>
          </mc:Fallback>
        </mc:AlternateContent>
      </w:r>
      <w:r w:rsidRPr="005C6FB6">
        <w:rPr>
          <w:rFonts w:ascii="Arial" w:hAnsi="Arial" w:cs="Arial"/>
          <w:noProof/>
          <w:color w:val="000000"/>
          <w:sz w:val="20"/>
          <w:szCs w:val="20"/>
          <w:lang w:val="en-IE" w:eastAsia="en-IE"/>
        </w:rPr>
        <mc:AlternateContent>
          <mc:Choice Requires="wps">
            <w:drawing>
              <wp:inline distT="0" distB="0" distL="0" distR="0" wp14:anchorId="2BC008B5" wp14:editId="011ADDED">
                <wp:extent cx="5276850" cy="571500"/>
                <wp:effectExtent l="0" t="0" r="0" b="0"/>
                <wp:docPr id="939"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768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415.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" filled="f" stroked="f">
                <o:lock v:ext="edit" aspectratio="t"/>
                <w10:anchorlock/>
              </v:rect>
            </w:pict>
          </mc:Fallback>
        </mc:AlternateContent>
      </w:r>
    </w:p>
    <w:p w:rsidR="00EB63E3" w:rsidRPr="005C6FB6" w:rsidRDefault="00EB63E3" w:rsidP="00EB63E3">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If there is any doubt, the query should be referred to somebody who is in a position to provide the correct information.</w:t>
      </w:r>
    </w:p>
    <w:p w:rsidR="005F5409" w:rsidRPr="005C6FB6" w:rsidRDefault="005F5409" w:rsidP="00EB63E3">
      <w:pPr>
        <w:autoSpaceDE w:val="0"/>
        <w:autoSpaceDN w:val="0"/>
        <w:adjustRightInd w:val="0"/>
        <w:rPr>
          <w:rFonts w:ascii="Arial" w:hAnsi="Arial" w:cs="Arial"/>
          <w:color w:val="000000"/>
          <w:sz w:val="20"/>
          <w:szCs w:val="20"/>
          <w:lang w:val="en-IE" w:bidi="hi-IN"/>
        </w:rPr>
      </w:pPr>
    </w:p>
    <w:p w:rsidR="00EB63E3" w:rsidRPr="005C6FB6" w:rsidRDefault="00EB63E3" w:rsidP="00EB63E3">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All staff are expected to be in a position to provide general information about the scope of the service (e.g. the requirement of a means and a merits test, the location of law centres etc.)</w:t>
      </w:r>
    </w:p>
    <w:p w:rsidR="00EB63E3" w:rsidRPr="005C6FB6" w:rsidRDefault="00EB63E3" w:rsidP="00EB63E3">
      <w:pPr>
        <w:autoSpaceDE w:val="0"/>
        <w:autoSpaceDN w:val="0"/>
        <w:adjustRightInd w:val="0"/>
        <w:rPr>
          <w:rFonts w:ascii="Arial" w:hAnsi="Arial" w:cs="Arial"/>
          <w:color w:val="000000"/>
          <w:sz w:val="20"/>
          <w:szCs w:val="20"/>
          <w:lang w:val="en-IE" w:bidi="hi-IN"/>
        </w:rPr>
      </w:pPr>
    </w:p>
    <w:p w:rsidR="00EB63E3" w:rsidRPr="005C6FB6" w:rsidRDefault="00EB63E3" w:rsidP="00EB63E3">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When giving information, a person should </w:t>
      </w:r>
      <w:r w:rsidRPr="005C6FB6">
        <w:rPr>
          <w:rFonts w:ascii="Arial" w:hAnsi="Arial" w:cs="Arial"/>
          <w:b/>
          <w:bCs/>
          <w:color w:val="000000"/>
          <w:sz w:val="20"/>
          <w:szCs w:val="20"/>
          <w:lang w:val="en-IE" w:bidi="hi-IN"/>
        </w:rPr>
        <w:t>not</w:t>
      </w:r>
      <w:r w:rsidRPr="005C6FB6">
        <w:rPr>
          <w:rFonts w:ascii="Arial" w:hAnsi="Arial" w:cs="Arial"/>
          <w:color w:val="000000"/>
          <w:sz w:val="20"/>
          <w:szCs w:val="20"/>
          <w:lang w:val="en-IE" w:bidi="hi-IN"/>
        </w:rPr>
        <w:t xml:space="preserve"> be informed that he/she is ineligible for legal services (on financial or other grounds) without also being told that this may be co</w:t>
      </w:r>
      <w:r w:rsidR="00962EB5" w:rsidRPr="005C6FB6">
        <w:rPr>
          <w:rFonts w:ascii="Arial" w:hAnsi="Arial" w:cs="Arial"/>
          <w:color w:val="000000"/>
          <w:sz w:val="20"/>
          <w:szCs w:val="20"/>
          <w:lang w:val="en-IE" w:bidi="hi-IN"/>
        </w:rPr>
        <w:t>nfirmed, by the managing solicitor (or, if not available, another experienced solicitor), or, if necessary, through the normal applications procedure.</w:t>
      </w:r>
    </w:p>
    <w:p w:rsidR="00EB63E3" w:rsidRPr="005C6FB6" w:rsidRDefault="00EB63E3" w:rsidP="00EB63E3">
      <w:pPr>
        <w:autoSpaceDE w:val="0"/>
        <w:autoSpaceDN w:val="0"/>
        <w:adjustRightInd w:val="0"/>
        <w:rPr>
          <w:rFonts w:ascii="Arial" w:hAnsi="Arial" w:cs="Arial"/>
          <w:b/>
          <w:bCs/>
          <w:sz w:val="20"/>
          <w:szCs w:val="20"/>
          <w:lang w:val="en-IE" w:bidi="hi-IN"/>
        </w:rPr>
      </w:pPr>
    </w:p>
    <w:p w:rsidR="00EB63E3" w:rsidRPr="005C6FB6" w:rsidRDefault="00962EB5" w:rsidP="00EB63E3">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If the enquiry is one which cannot be dealt with by the law centre because, for example, it has to do with Government policies underlying the Act, etc. - then the enquirer should be referred to Head Office (as should all enquiries in cases of doubt).</w:t>
      </w:r>
    </w:p>
    <w:p w:rsidR="00EB63E3" w:rsidRPr="005C6FB6" w:rsidRDefault="00EB63E3" w:rsidP="00EB63E3">
      <w:pPr>
        <w:autoSpaceDE w:val="0"/>
        <w:autoSpaceDN w:val="0"/>
        <w:adjustRightInd w:val="0"/>
        <w:rPr>
          <w:rFonts w:ascii="Arial" w:hAnsi="Arial" w:cs="Arial"/>
          <w:color w:val="000000"/>
          <w:sz w:val="19"/>
          <w:szCs w:val="19"/>
          <w:lang w:val="en-IE" w:bidi="hi-IN"/>
        </w:rPr>
      </w:pPr>
    </w:p>
    <w:p w:rsidR="00EB63E3" w:rsidRPr="005C6FB6" w:rsidRDefault="00D27FE0" w:rsidP="00EB63E3">
      <w:pPr>
        <w:autoSpaceDE w:val="0"/>
        <w:autoSpaceDN w:val="0"/>
        <w:adjustRightInd w:val="0"/>
        <w:rPr>
          <w:rFonts w:ascii="Arial" w:hAnsi="Arial" w:cs="Arial"/>
          <w:b/>
          <w:bCs/>
          <w:i/>
          <w:iCs/>
          <w:color w:val="000000"/>
          <w:sz w:val="22"/>
          <w:szCs w:val="22"/>
          <w:lang w:val="en-IE" w:bidi="hi-IN"/>
        </w:rPr>
      </w:pPr>
      <w:r w:rsidRPr="005C6FB6">
        <w:rPr>
          <w:rFonts w:ascii="Arial" w:hAnsi="Arial" w:cs="Arial"/>
          <w:noProof/>
          <w:lang w:val="en-IE" w:eastAsia="en-IE"/>
        </w:rPr>
        <mc:AlternateContent>
          <mc:Choice Requires="wps">
            <w:drawing>
              <wp:anchor distT="0" distB="0" distL="114300" distR="114300" simplePos="0" relativeHeight="251527168" behindDoc="0" locked="0" layoutInCell="1" allowOverlap="1" wp14:anchorId="7EC07C39" wp14:editId="396AA094">
                <wp:simplePos x="0" y="0"/>
                <wp:positionH relativeFrom="column">
                  <wp:posOffset>-68580</wp:posOffset>
                </wp:positionH>
                <wp:positionV relativeFrom="paragraph">
                  <wp:posOffset>110490</wp:posOffset>
                </wp:positionV>
                <wp:extent cx="5212080" cy="538480"/>
                <wp:effectExtent l="26670" t="24765" r="19050" b="27305"/>
                <wp:wrapNone/>
                <wp:docPr id="445"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538480"/>
                        </a:xfrm>
                        <a:prstGeom prst="rect">
                          <a:avLst/>
                        </a:prstGeom>
                        <a:solidFill>
                          <a:srgbClr val="FFFFFF"/>
                        </a:solidFill>
                        <a:ln w="38100">
                          <a:solidFill>
                            <a:srgbClr val="000000"/>
                          </a:solidFill>
                          <a:miter lim="800000"/>
                          <a:headEnd/>
                          <a:tailEnd/>
                        </a:ln>
                      </wps:spPr>
                      <wps:txbx>
                        <w:txbxContent>
                          <w:p w:rsidR="00C703E3" w:rsidRDefault="00C703E3" w:rsidP="00EB63E3">
                            <w:pPr>
                              <w:jc w:val="center"/>
                              <w:rPr>
                                <w:rFonts w:ascii="Arial" w:hAnsi="Arial" w:cs="Avenir-Light"/>
                                <w:b/>
                                <w:bCs/>
                                <w:color w:val="000000"/>
                                <w:lang w:bidi="hi-IN"/>
                              </w:rPr>
                            </w:pPr>
                            <w:r>
                              <w:rPr>
                                <w:rFonts w:ascii="Arial" w:hAnsi="Arial" w:cs="Avenir-Light"/>
                                <w:b/>
                                <w:bCs/>
                                <w:color w:val="000000"/>
                                <w:lang w:bidi="hi-IN"/>
                              </w:rPr>
                              <w:t>Head Office: 066 9471000</w:t>
                            </w:r>
                          </w:p>
                          <w:p w:rsidR="00C703E3" w:rsidRPr="006F23D9" w:rsidRDefault="00C703E3" w:rsidP="00EB63E3">
                            <w:pPr>
                              <w:jc w:val="center"/>
                              <w:rPr>
                                <w:rFonts w:ascii="Arial" w:hAnsi="Arial"/>
                                <w:b/>
                                <w:bCs/>
                              </w:rPr>
                            </w:pPr>
                            <w:proofErr w:type="spellStart"/>
                            <w:r>
                              <w:rPr>
                                <w:rFonts w:ascii="Arial" w:hAnsi="Arial"/>
                                <w:b/>
                                <w:bCs/>
                              </w:rPr>
                              <w:t>LoCall</w:t>
                            </w:r>
                            <w:proofErr w:type="spellEnd"/>
                            <w:r>
                              <w:rPr>
                                <w:rFonts w:ascii="Arial" w:hAnsi="Arial"/>
                                <w:b/>
                                <w:bCs/>
                              </w:rPr>
                              <w:t xml:space="preserve">: </w:t>
                            </w:r>
                            <w:r w:rsidRPr="006F23D9">
                              <w:rPr>
                                <w:rFonts w:ascii="Arial" w:hAnsi="Arial"/>
                                <w:b/>
                                <w:bCs/>
                              </w:rPr>
                              <w:t>1890 615 200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31" type="#_x0000_t202" style="position:absolute;margin-left:-5.4pt;margin-top:8.7pt;width:410.4pt;height:42.4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" strokeweight="3pt">
                <v:textbox>
                  <w:txbxContent>
                    <w:p w:rsidR="00C703E3" w:rsidRDefault="00C703E3" w:rsidP="00EB63E3">
                      <w:pPr>
                        <w:jc w:val="center"/>
                        <w:rPr>
                          <w:rFonts w:ascii="Arial" w:hAnsi="Arial" w:cs="Avenir-Light"/>
                          <w:b/>
                          <w:bCs/>
                          <w:color w:val="000000"/>
                          <w:lang w:bidi="hi-IN"/>
                        </w:rPr>
                      </w:pPr>
                      <w:r>
                        <w:rPr>
                          <w:rFonts w:ascii="Arial" w:hAnsi="Arial" w:cs="Avenir-Light"/>
                          <w:b/>
                          <w:bCs/>
                          <w:color w:val="000000"/>
                          <w:lang w:bidi="hi-IN"/>
                        </w:rPr>
                        <w:t>Head Office: 066 9471000</w:t>
                      </w:r>
                    </w:p>
                    <w:p w:rsidR="00C703E3" w:rsidRPr="006F23D9" w:rsidRDefault="00C703E3" w:rsidP="00EB63E3">
                      <w:pPr>
                        <w:jc w:val="center"/>
                        <w:rPr>
                          <w:rFonts w:ascii="Arial" w:hAnsi="Arial"/>
                          <w:b/>
                          <w:bCs/>
                        </w:rPr>
                      </w:pPr>
                      <w:proofErr w:type="spellStart"/>
                      <w:r>
                        <w:rPr>
                          <w:rFonts w:ascii="Arial" w:hAnsi="Arial"/>
                          <w:b/>
                          <w:bCs/>
                        </w:rPr>
                        <w:t>LoCall</w:t>
                      </w:r>
                      <w:proofErr w:type="spellEnd"/>
                      <w:r>
                        <w:rPr>
                          <w:rFonts w:ascii="Arial" w:hAnsi="Arial"/>
                          <w:b/>
                          <w:bCs/>
                        </w:rPr>
                        <w:t xml:space="preserve">: </w:t>
                      </w:r>
                      <w:r w:rsidRPr="006F23D9">
                        <w:rPr>
                          <w:rFonts w:ascii="Arial" w:hAnsi="Arial"/>
                          <w:b/>
                          <w:bCs/>
                        </w:rPr>
                        <w:t>1890 615 200</w:t>
                      </w:r>
                    </w:p>
                  </w:txbxContent>
                </v:textbox>
              </v:shape>
            </w:pict>
          </mc:Fallback>
        </mc:AlternateContent>
      </w:r>
    </w:p>
    <w:p w:rsidR="00EB63E3" w:rsidRPr="005C6FB6" w:rsidRDefault="00EB63E3" w:rsidP="00EB63E3">
      <w:pPr>
        <w:autoSpaceDE w:val="0"/>
        <w:autoSpaceDN w:val="0"/>
        <w:adjustRightInd w:val="0"/>
        <w:rPr>
          <w:rFonts w:ascii="Arial" w:hAnsi="Arial" w:cs="Arial"/>
          <w:b/>
          <w:bCs/>
          <w:i/>
          <w:iCs/>
          <w:color w:val="000000"/>
          <w:sz w:val="22"/>
          <w:szCs w:val="22"/>
          <w:lang w:val="en-IE" w:bidi="hi-IN"/>
        </w:rPr>
      </w:pPr>
    </w:p>
    <w:p w:rsidR="00EB63E3" w:rsidRPr="005C6FB6" w:rsidRDefault="00EB63E3" w:rsidP="00EB63E3">
      <w:pPr>
        <w:autoSpaceDE w:val="0"/>
        <w:autoSpaceDN w:val="0"/>
        <w:adjustRightInd w:val="0"/>
        <w:rPr>
          <w:rFonts w:ascii="Arial" w:hAnsi="Arial" w:cs="Arial"/>
          <w:b/>
          <w:bCs/>
          <w:i/>
          <w:iCs/>
          <w:color w:val="000000"/>
          <w:sz w:val="22"/>
          <w:szCs w:val="22"/>
          <w:lang w:val="en-IE" w:bidi="hi-IN"/>
        </w:rPr>
      </w:pPr>
    </w:p>
    <w:p w:rsidR="00EB63E3" w:rsidRPr="005C6FB6" w:rsidRDefault="00EB63E3" w:rsidP="00EB63E3">
      <w:pPr>
        <w:autoSpaceDE w:val="0"/>
        <w:autoSpaceDN w:val="0"/>
        <w:adjustRightInd w:val="0"/>
        <w:rPr>
          <w:rFonts w:ascii="Arial" w:hAnsi="Arial" w:cs="Arial"/>
          <w:b/>
          <w:bCs/>
          <w:i/>
          <w:iCs/>
          <w:color w:val="000000"/>
          <w:sz w:val="22"/>
          <w:szCs w:val="22"/>
          <w:lang w:val="en-IE" w:bidi="hi-IN"/>
        </w:rPr>
      </w:pPr>
    </w:p>
    <w:p w:rsidR="00EB63E3" w:rsidRPr="005C6FB6" w:rsidRDefault="00EB63E3" w:rsidP="00EB63E3">
      <w:pPr>
        <w:autoSpaceDE w:val="0"/>
        <w:autoSpaceDN w:val="0"/>
        <w:adjustRightInd w:val="0"/>
        <w:rPr>
          <w:rFonts w:ascii="Arial" w:hAnsi="Arial" w:cs="Arial"/>
          <w:b/>
          <w:bCs/>
          <w:i/>
          <w:iCs/>
          <w:color w:val="000000"/>
          <w:sz w:val="22"/>
          <w:szCs w:val="22"/>
          <w:lang w:val="en-IE" w:bidi="hi-IN"/>
        </w:rPr>
      </w:pPr>
    </w:p>
    <w:p w:rsidR="00EB63E3" w:rsidRPr="005C6FB6" w:rsidRDefault="00EB63E3" w:rsidP="00EB63E3">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(Note that the above </w:t>
      </w:r>
      <w:proofErr w:type="spellStart"/>
      <w:r w:rsidRPr="005C6FB6">
        <w:rPr>
          <w:rFonts w:ascii="Arial" w:hAnsi="Arial" w:cs="Arial"/>
          <w:color w:val="000000"/>
          <w:sz w:val="20"/>
          <w:szCs w:val="20"/>
          <w:lang w:val="en-IE" w:bidi="hi-IN"/>
        </w:rPr>
        <w:t>LoCall</w:t>
      </w:r>
      <w:proofErr w:type="spellEnd"/>
      <w:r w:rsidRPr="005C6FB6">
        <w:rPr>
          <w:rFonts w:ascii="Arial" w:hAnsi="Arial" w:cs="Arial"/>
          <w:color w:val="000000"/>
          <w:sz w:val="20"/>
          <w:szCs w:val="20"/>
          <w:lang w:val="en-IE" w:bidi="hi-IN"/>
        </w:rPr>
        <w:t xml:space="preserve"> number is for the use of the general public. Staff of the Board using the Board’s telephone system should use the standard 066 number).</w:t>
      </w:r>
    </w:p>
    <w:p w:rsidR="00EB63E3" w:rsidRPr="005C6FB6" w:rsidRDefault="00EB63E3" w:rsidP="00EB63E3">
      <w:pPr>
        <w:autoSpaceDE w:val="0"/>
        <w:autoSpaceDN w:val="0"/>
        <w:adjustRightInd w:val="0"/>
        <w:rPr>
          <w:rFonts w:ascii="Arial" w:hAnsi="Arial" w:cs="Arial"/>
          <w:b/>
          <w:bCs/>
          <w:i/>
          <w:iCs/>
          <w:color w:val="000000"/>
          <w:sz w:val="22"/>
          <w:szCs w:val="22"/>
          <w:lang w:val="en-IE" w:bidi="hi-IN"/>
        </w:rPr>
      </w:pPr>
    </w:p>
    <w:p w:rsidR="00EB63E3" w:rsidRPr="005C6FB6" w:rsidRDefault="00EB63E3" w:rsidP="004E292D">
      <w:pPr>
        <w:pStyle w:val="Heading3"/>
        <w:rPr>
          <w:lang w:bidi="hi-IN"/>
        </w:rPr>
      </w:pPr>
      <w:r w:rsidRPr="005C6FB6">
        <w:rPr>
          <w:lang w:bidi="hi-IN"/>
        </w:rPr>
        <w:t>Queries on matters of law</w:t>
      </w:r>
    </w:p>
    <w:p w:rsidR="00EB63E3" w:rsidRPr="005C6FB6" w:rsidRDefault="00EB63E3" w:rsidP="00EB63E3">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The basic rule to be followed in relation to all enquiries, where legal matters arise, is to refer the matter to a solicitor.</w:t>
      </w:r>
      <w:r w:rsidR="006D155F" w:rsidRPr="005C6FB6">
        <w:rPr>
          <w:rFonts w:ascii="Arial" w:hAnsi="Arial" w:cs="Arial"/>
          <w:color w:val="000000"/>
          <w:sz w:val="20"/>
          <w:szCs w:val="20"/>
          <w:lang w:val="en-IE" w:bidi="hi-IN"/>
        </w:rPr>
        <w:t xml:space="preserve"> </w:t>
      </w:r>
    </w:p>
    <w:p w:rsidR="006D155F" w:rsidRPr="005C6FB6" w:rsidRDefault="006D155F" w:rsidP="00EB63E3">
      <w:pPr>
        <w:autoSpaceDE w:val="0"/>
        <w:autoSpaceDN w:val="0"/>
        <w:adjustRightInd w:val="0"/>
        <w:rPr>
          <w:rFonts w:ascii="Arial" w:hAnsi="Arial" w:cs="Arial"/>
          <w:color w:val="000000"/>
          <w:sz w:val="20"/>
          <w:szCs w:val="20"/>
          <w:lang w:val="en-IE" w:bidi="hi-IN"/>
        </w:rPr>
      </w:pPr>
    </w:p>
    <w:p w:rsidR="006D155F" w:rsidRPr="005C6FB6" w:rsidRDefault="006D155F" w:rsidP="00EB63E3">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We have published sixteen information leaflets, mainly on family law topics. You should keep copies of these on display in your law centre’s reception.</w:t>
      </w:r>
    </w:p>
    <w:p w:rsidR="00EB63E3" w:rsidRPr="005C6FB6" w:rsidRDefault="00EB63E3" w:rsidP="00EB63E3">
      <w:pPr>
        <w:autoSpaceDE w:val="0"/>
        <w:autoSpaceDN w:val="0"/>
        <w:adjustRightInd w:val="0"/>
        <w:rPr>
          <w:rFonts w:ascii="Arial" w:hAnsi="Arial" w:cs="Arial"/>
          <w:b/>
          <w:bCs/>
          <w:i/>
          <w:iCs/>
          <w:color w:val="000000"/>
          <w:sz w:val="22"/>
          <w:szCs w:val="22"/>
          <w:lang w:val="en-IE" w:bidi="hi-IN"/>
        </w:rPr>
      </w:pPr>
    </w:p>
    <w:p w:rsidR="00EB63E3" w:rsidRPr="005C6FB6" w:rsidRDefault="00962EB5" w:rsidP="004E292D">
      <w:pPr>
        <w:pStyle w:val="Heading3"/>
        <w:rPr>
          <w:lang w:bidi="hi-IN"/>
        </w:rPr>
      </w:pPr>
      <w:r w:rsidRPr="005C6FB6">
        <w:rPr>
          <w:lang w:bidi="hi-IN"/>
        </w:rPr>
        <w:t>Queries concerning individual applicants/clients</w:t>
      </w:r>
    </w:p>
    <w:p w:rsidR="00EB63E3" w:rsidRPr="005C6FB6" w:rsidRDefault="00962EB5" w:rsidP="00EB63E3">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Information concerning the cases of individual applicants/clients should be treated in strict confidence and should, in no circumstances, be discussed with third parties. For this purpose, a “</w:t>
      </w:r>
      <w:r w:rsidRPr="005C6FB6">
        <w:rPr>
          <w:rFonts w:ascii="Arial" w:hAnsi="Arial" w:cs="Arial"/>
          <w:i/>
          <w:iCs/>
          <w:color w:val="000000"/>
          <w:sz w:val="20"/>
          <w:szCs w:val="20"/>
          <w:lang w:val="en-IE" w:bidi="hi-IN"/>
        </w:rPr>
        <w:t>third party</w:t>
      </w:r>
      <w:r w:rsidRPr="005C6FB6">
        <w:rPr>
          <w:rFonts w:ascii="Arial" w:hAnsi="Arial" w:cs="Arial"/>
          <w:color w:val="000000"/>
          <w:sz w:val="20"/>
          <w:szCs w:val="20"/>
          <w:lang w:val="en-IE" w:bidi="hi-IN"/>
        </w:rPr>
        <w:t>” is any party, other than the client, who makes an enquir</w:t>
      </w:r>
      <w:r w:rsidR="00C0484D" w:rsidRPr="005C6FB6">
        <w:rPr>
          <w:rFonts w:ascii="Arial" w:hAnsi="Arial" w:cs="Arial"/>
          <w:color w:val="000000"/>
          <w:sz w:val="20"/>
          <w:szCs w:val="20"/>
          <w:lang w:val="en-IE" w:bidi="hi-IN"/>
        </w:rPr>
        <w:t xml:space="preserve">y about the case except:- </w:t>
      </w:r>
    </w:p>
    <w:p w:rsidR="00EB63E3" w:rsidRPr="005C6FB6" w:rsidRDefault="00EB63E3" w:rsidP="00EB63E3">
      <w:pPr>
        <w:autoSpaceDE w:val="0"/>
        <w:autoSpaceDN w:val="0"/>
        <w:adjustRightInd w:val="0"/>
        <w:rPr>
          <w:rFonts w:ascii="Arial" w:hAnsi="Arial" w:cs="Arial"/>
          <w:color w:val="000000"/>
          <w:sz w:val="20"/>
          <w:szCs w:val="20"/>
          <w:lang w:val="en-IE" w:bidi="hi-IN"/>
        </w:rPr>
      </w:pPr>
    </w:p>
    <w:p w:rsidR="00EB63E3" w:rsidRPr="005C6FB6" w:rsidRDefault="009A7862" w:rsidP="008D2EA4">
      <w:pPr>
        <w:numPr>
          <w:ilvl w:val="0"/>
          <w:numId w:val="19"/>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members of the Board or its staff, who may require the information in the normal course of dealing with applications for legal services or the proper management of the organisation; and</w:t>
      </w:r>
    </w:p>
    <w:p w:rsidR="00EB63E3" w:rsidRPr="005C6FB6" w:rsidRDefault="009A7862" w:rsidP="008D2EA4">
      <w:pPr>
        <w:numPr>
          <w:ilvl w:val="0"/>
          <w:numId w:val="19"/>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a lawyer representing an opposing party or a witness or other person directly involved where, in the opinion of the solicitor representing the particular client, it is essential, and would be part of normal practice, to make certain information available for the purpose of dealing properly with the client’s case.</w:t>
      </w:r>
    </w:p>
    <w:p w:rsidR="00EB63E3" w:rsidRPr="005C6FB6" w:rsidRDefault="00EB63E3" w:rsidP="00EB63E3">
      <w:pPr>
        <w:autoSpaceDE w:val="0"/>
        <w:autoSpaceDN w:val="0"/>
        <w:adjustRightInd w:val="0"/>
        <w:rPr>
          <w:rFonts w:ascii="Arial" w:hAnsi="Arial" w:cs="Arial"/>
          <w:color w:val="000000"/>
          <w:sz w:val="20"/>
          <w:szCs w:val="20"/>
          <w:lang w:val="en-IE" w:bidi="hi-IN"/>
        </w:rPr>
      </w:pPr>
    </w:p>
    <w:p w:rsidR="00476168" w:rsidRPr="005C6FB6" w:rsidRDefault="009A7862" w:rsidP="00EB63E3">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Third parties include other law centres for this purpose.</w:t>
      </w:r>
    </w:p>
    <w:p w:rsidR="00476168" w:rsidRPr="005C6FB6" w:rsidRDefault="00476168" w:rsidP="00EB63E3">
      <w:pPr>
        <w:autoSpaceDE w:val="0"/>
        <w:autoSpaceDN w:val="0"/>
        <w:adjustRightInd w:val="0"/>
        <w:rPr>
          <w:rFonts w:ascii="Arial" w:hAnsi="Arial" w:cs="Arial"/>
          <w:color w:val="000000"/>
          <w:sz w:val="20"/>
          <w:szCs w:val="20"/>
          <w:lang w:val="en-IE" w:bidi="hi-IN"/>
        </w:rPr>
      </w:pPr>
    </w:p>
    <w:p w:rsidR="00EB63E3" w:rsidRPr="005C6FB6" w:rsidRDefault="009A7862" w:rsidP="00EB63E3">
      <w:pPr>
        <w:autoSpaceDE w:val="0"/>
        <w:autoSpaceDN w:val="0"/>
        <w:adjustRightInd w:val="0"/>
        <w:rPr>
          <w:rFonts w:ascii="Arial" w:hAnsi="Arial" w:cs="Arial"/>
          <w:b/>
          <w:color w:val="000000"/>
          <w:sz w:val="20"/>
          <w:szCs w:val="20"/>
          <w:lang w:val="en-IE" w:bidi="hi-IN"/>
        </w:rPr>
      </w:pPr>
      <w:r w:rsidRPr="005C6FB6">
        <w:rPr>
          <w:rFonts w:ascii="Arial" w:hAnsi="Arial" w:cs="Arial"/>
          <w:color w:val="000000"/>
          <w:sz w:val="20"/>
          <w:szCs w:val="20"/>
          <w:lang w:val="en-IE" w:bidi="hi-IN"/>
        </w:rPr>
        <w:t xml:space="preserve">The standard reply to all third parties should be to the effect that </w:t>
      </w:r>
      <w:r w:rsidR="00574A2A" w:rsidRPr="005C6FB6">
        <w:rPr>
          <w:rFonts w:ascii="Arial" w:hAnsi="Arial" w:cs="Arial"/>
          <w:color w:val="000000"/>
          <w:sz w:val="20"/>
          <w:szCs w:val="20"/>
          <w:lang w:val="en-IE" w:bidi="hi-IN"/>
        </w:rPr>
        <w:t xml:space="preserve">we are </w:t>
      </w:r>
      <w:r w:rsidRPr="005C6FB6">
        <w:rPr>
          <w:rFonts w:ascii="Arial" w:hAnsi="Arial" w:cs="Arial"/>
          <w:color w:val="000000"/>
          <w:sz w:val="20"/>
          <w:szCs w:val="20"/>
          <w:lang w:val="en-IE" w:bidi="hi-IN"/>
        </w:rPr>
        <w:t xml:space="preserve">bound by the terms of the Act to observe confidentiality (Section 32) and that </w:t>
      </w:r>
      <w:r w:rsidR="00574A2A" w:rsidRPr="005C6FB6">
        <w:rPr>
          <w:rFonts w:ascii="Arial" w:hAnsi="Arial" w:cs="Arial"/>
          <w:color w:val="000000"/>
          <w:sz w:val="20"/>
          <w:szCs w:val="20"/>
          <w:lang w:val="en-IE" w:bidi="hi-IN"/>
        </w:rPr>
        <w:t xml:space="preserve">we </w:t>
      </w:r>
      <w:r w:rsidRPr="005C6FB6">
        <w:rPr>
          <w:rFonts w:ascii="Arial" w:hAnsi="Arial" w:cs="Arial"/>
          <w:color w:val="000000"/>
          <w:sz w:val="20"/>
          <w:szCs w:val="20"/>
          <w:lang w:val="en-IE" w:bidi="hi-IN"/>
        </w:rPr>
        <w:t xml:space="preserve">interpret this to mean that information cannot be given to third parties in any circumstances. A template letter is provided </w:t>
      </w:r>
      <w:r w:rsidR="00BD43DF" w:rsidRPr="005C6FB6">
        <w:rPr>
          <w:rFonts w:ascii="Arial" w:hAnsi="Arial" w:cs="Arial"/>
          <w:color w:val="000000"/>
          <w:sz w:val="20"/>
          <w:szCs w:val="20"/>
          <w:lang w:val="en-IE" w:bidi="hi-IN"/>
        </w:rPr>
        <w:t>in EOS</w:t>
      </w:r>
      <w:r w:rsidRPr="005C6FB6">
        <w:rPr>
          <w:rFonts w:ascii="Arial" w:hAnsi="Arial" w:cs="Arial"/>
          <w:color w:val="000000"/>
          <w:sz w:val="20"/>
          <w:szCs w:val="20"/>
          <w:lang w:val="en-IE" w:bidi="hi-IN"/>
        </w:rPr>
        <w:t xml:space="preserve">. Every other assistance should be provided, including, if appropriate, details of the application and appeal procedures. See also </w:t>
      </w:r>
      <w:r w:rsidR="00EB63E3" w:rsidRPr="005C6FB6">
        <w:rPr>
          <w:rFonts w:ascii="Arial" w:hAnsi="Arial" w:cs="Arial"/>
          <w:color w:val="000000"/>
          <w:sz w:val="20"/>
          <w:szCs w:val="20"/>
          <w:lang w:val="en-IE" w:bidi="hi-IN"/>
        </w:rPr>
        <w:sym w:font="Wingdings" w:char="F0E8"/>
      </w:r>
      <w:r w:rsidR="00EB63E3" w:rsidRPr="005C6FB6">
        <w:rPr>
          <w:rFonts w:ascii="Arial" w:hAnsi="Arial" w:cs="Arial"/>
          <w:color w:val="000000"/>
          <w:sz w:val="20"/>
          <w:szCs w:val="20"/>
          <w:lang w:val="en-IE" w:bidi="hi-IN"/>
        </w:rPr>
        <w:t xml:space="preserve"> </w:t>
      </w:r>
      <w:r w:rsidR="00EB63E3" w:rsidRPr="005C6FB6">
        <w:rPr>
          <w:rFonts w:ascii="Arial" w:hAnsi="Arial" w:cs="Arial"/>
          <w:b/>
          <w:color w:val="000000"/>
          <w:sz w:val="20"/>
          <w:szCs w:val="20"/>
          <w:lang w:val="en-IE" w:bidi="hi-IN"/>
        </w:rPr>
        <w:t xml:space="preserve">Chapter </w:t>
      </w:r>
      <w:r w:rsidR="00013A9D" w:rsidRPr="005C6FB6">
        <w:rPr>
          <w:rFonts w:ascii="Arial" w:hAnsi="Arial" w:cs="Arial"/>
          <w:b/>
          <w:color w:val="000000"/>
          <w:sz w:val="20"/>
          <w:szCs w:val="20"/>
          <w:lang w:val="en-IE" w:bidi="hi-IN"/>
        </w:rPr>
        <w:t>5</w:t>
      </w:r>
      <w:r w:rsidR="00E671A2" w:rsidRPr="005C6FB6">
        <w:rPr>
          <w:rFonts w:ascii="Arial" w:hAnsi="Arial" w:cs="Arial"/>
          <w:b/>
          <w:color w:val="000000"/>
          <w:sz w:val="20"/>
          <w:szCs w:val="20"/>
          <w:lang w:val="en-IE" w:bidi="hi-IN"/>
        </w:rPr>
        <w:t xml:space="preserve"> </w:t>
      </w:r>
      <w:r w:rsidR="00013A9D" w:rsidRPr="005C6FB6">
        <w:rPr>
          <w:rFonts w:ascii="Arial" w:hAnsi="Arial" w:cs="Arial"/>
          <w:color w:val="000000"/>
          <w:sz w:val="20"/>
          <w:szCs w:val="20"/>
          <w:lang w:val="en-IE" w:bidi="hi-IN"/>
        </w:rPr>
        <w:t xml:space="preserve">under </w:t>
      </w:r>
      <w:r w:rsidR="00E671A2" w:rsidRPr="005C6FB6">
        <w:rPr>
          <w:rFonts w:ascii="Arial" w:hAnsi="Arial" w:cs="Arial"/>
          <w:b/>
          <w:color w:val="000000"/>
          <w:sz w:val="20"/>
          <w:szCs w:val="20"/>
          <w:lang w:val="en-IE" w:bidi="hi-IN"/>
        </w:rPr>
        <w:t>Requests from the Courts for information about applicants.</w:t>
      </w:r>
    </w:p>
    <w:p w:rsidR="00BD43DF" w:rsidRPr="005C6FB6" w:rsidRDefault="00BD43DF" w:rsidP="00CE699C">
      <w:pPr>
        <w:autoSpaceDE w:val="0"/>
        <w:autoSpaceDN w:val="0"/>
        <w:adjustRightInd w:val="0"/>
        <w:rPr>
          <w:rFonts w:ascii="Arial" w:hAnsi="Arial" w:cs="Arial"/>
          <w:b/>
          <w:color w:val="000000"/>
          <w:sz w:val="20"/>
          <w:szCs w:val="20"/>
          <w:lang w:val="en-IE" w:bidi="hi-IN"/>
        </w:rPr>
      </w:pPr>
    </w:p>
    <w:p w:rsidR="00CE699C" w:rsidRPr="005C6FB6" w:rsidRDefault="002726AA" w:rsidP="00CE699C">
      <w:pPr>
        <w:autoSpaceDE w:val="0"/>
        <w:autoSpaceDN w:val="0"/>
        <w:adjustRightInd w:val="0"/>
        <w:rPr>
          <w:rFonts w:ascii="Arial" w:hAnsi="Arial" w:cs="Arial"/>
          <w:color w:val="000000"/>
          <w:sz w:val="20"/>
          <w:szCs w:val="20"/>
          <w:lang w:val="en-IE" w:bidi="hi-IN"/>
        </w:rPr>
      </w:pPr>
      <w:r w:rsidRPr="005C6FB6">
        <w:rPr>
          <w:rFonts w:ascii="Arial" w:hAnsi="Arial" w:cs="Arial"/>
          <w:b/>
          <w:noProof/>
          <w:lang w:val="en-IE" w:eastAsia="en-IE"/>
        </w:rPr>
        <w:lastRenderedPageBreak/>
        <w:drawing>
          <wp:inline distT="0" distB="0" distL="0" distR="0" wp14:anchorId="4A9F152C" wp14:editId="53FC16CB">
            <wp:extent cx="857250" cy="219075"/>
            <wp:effectExtent l="19050" t="0" r="0" b="0"/>
            <wp:docPr id="7" name="Picture 7" descr="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OS"/>
                    <pic:cNvPicPr>
                      <a:picLocks noChangeAspect="1" noChangeArrowheads="1"/>
                    </pic:cNvPicPr>
                  </pic:nvPicPr>
                  <pic:blipFill>
                    <a:blip r:embed="rId17" cstate="print"/>
                    <a:srcRect/>
                    <a:stretch>
                      <a:fillRect/>
                    </a:stretch>
                  </pic:blipFill>
                  <pic:spPr bwMode="auto">
                    <a:xfrm>
                      <a:off x="0" y="0"/>
                      <a:ext cx="857250" cy="219075"/>
                    </a:xfrm>
                    <a:prstGeom prst="rect">
                      <a:avLst/>
                    </a:prstGeom>
                    <a:noFill/>
                    <a:ln w="9525">
                      <a:noFill/>
                      <a:miter lim="800000"/>
                      <a:headEnd/>
                      <a:tailEnd/>
                    </a:ln>
                  </pic:spPr>
                </pic:pic>
              </a:graphicData>
            </a:graphic>
          </wp:inline>
        </w:drawing>
      </w:r>
      <w:r w:rsidR="00BD43DF" w:rsidRPr="00A25A65">
        <w:rPr>
          <w:rFonts w:ascii="Arial" w:hAnsi="Arial" w:cs="Arial"/>
          <w:b/>
          <w:lang w:val="en-IE"/>
        </w:rPr>
        <w:t xml:space="preserve">  </w:t>
      </w:r>
      <w:r w:rsidR="00CE699C" w:rsidRPr="005C6FB6">
        <w:rPr>
          <w:rFonts w:ascii="Arial" w:hAnsi="Arial" w:cs="Arial"/>
          <w:color w:val="000000"/>
          <w:sz w:val="20"/>
          <w:szCs w:val="20"/>
          <w:lang w:val="en-IE" w:bidi="hi-IN"/>
        </w:rPr>
        <w:t xml:space="preserve">To access a template in EOS, click the Documents tab, choose </w:t>
      </w:r>
      <w:r w:rsidR="00CE699C" w:rsidRPr="005C6FB6">
        <w:rPr>
          <w:rFonts w:ascii="Arial" w:hAnsi="Arial" w:cs="Arial"/>
          <w:b/>
          <w:color w:val="000000"/>
          <w:sz w:val="20"/>
          <w:szCs w:val="20"/>
          <w:lang w:val="en-IE" w:bidi="hi-IN"/>
        </w:rPr>
        <w:t xml:space="preserve">Add New Document. </w:t>
      </w:r>
      <w:r w:rsidR="00CE699C" w:rsidRPr="005C6FB6">
        <w:rPr>
          <w:rFonts w:ascii="Arial" w:hAnsi="Arial" w:cs="Arial"/>
          <w:color w:val="000000"/>
          <w:sz w:val="20"/>
          <w:szCs w:val="20"/>
          <w:lang w:val="en-IE" w:bidi="hi-IN"/>
        </w:rPr>
        <w:t>If you are in the APP01.Application Received workflow, you will find the template below in the Suggested Templates</w:t>
      </w:r>
    </w:p>
    <w:p w:rsidR="006141DE" w:rsidRPr="00A25A65" w:rsidRDefault="006141DE" w:rsidP="00CE699C">
      <w:pPr>
        <w:autoSpaceDE w:val="0"/>
        <w:autoSpaceDN w:val="0"/>
        <w:adjustRightInd w:val="0"/>
        <w:rPr>
          <w:rFonts w:ascii="Arial" w:hAnsi="Arial" w:cs="Arial"/>
          <w:b/>
          <w:lang w:val="en-IE"/>
        </w:rPr>
      </w:pPr>
    </w:p>
    <w:p w:rsidR="00CE699C" w:rsidRPr="005C6FB6" w:rsidRDefault="00CE699C" w:rsidP="00CE699C">
      <w:pPr>
        <w:autoSpaceDE w:val="0"/>
        <w:autoSpaceDN w:val="0"/>
        <w:adjustRightInd w:val="0"/>
        <w:rPr>
          <w:rFonts w:ascii="Arial" w:hAnsi="Arial" w:cs="Arial"/>
          <w:i/>
          <w:color w:val="000000"/>
          <w:sz w:val="20"/>
          <w:szCs w:val="20"/>
          <w:lang w:val="en-IE" w:bidi="hi-IN"/>
        </w:rPr>
      </w:pPr>
      <w:r w:rsidRPr="00A25A65">
        <w:rPr>
          <w:rStyle w:val="Heading3Char"/>
          <w:lang w:val="en-IE"/>
        </w:rPr>
        <w:t>APP01.Letter to third party re confidentiality</w:t>
      </w:r>
      <w:r w:rsidRPr="00A25A65">
        <w:rPr>
          <w:rStyle w:val="Heading3Char"/>
          <w:lang w:val="en-IE"/>
        </w:rPr>
        <w:br/>
      </w:r>
      <w:r w:rsidRPr="00102498">
        <w:rPr>
          <w:rFonts w:ascii="Arial" w:hAnsi="Arial" w:cs="Arial"/>
          <w:i/>
          <w:sz w:val="20"/>
          <w:szCs w:val="20"/>
          <w:lang w:val="en-IE"/>
        </w:rPr>
        <w:t>APP01.Application Received workflow</w:t>
      </w:r>
    </w:p>
    <w:p w:rsidR="00CE699C" w:rsidRPr="005C6FB6" w:rsidRDefault="00CE699C" w:rsidP="00EB63E3">
      <w:pPr>
        <w:autoSpaceDE w:val="0"/>
        <w:autoSpaceDN w:val="0"/>
        <w:adjustRightInd w:val="0"/>
        <w:rPr>
          <w:rFonts w:ascii="Arial" w:hAnsi="Arial" w:cs="Arial"/>
          <w:b/>
          <w:color w:val="000000"/>
          <w:sz w:val="20"/>
          <w:szCs w:val="20"/>
          <w:lang w:val="en-IE" w:bidi="hi-IN"/>
        </w:rPr>
      </w:pPr>
    </w:p>
    <w:p w:rsidR="00EB63E3" w:rsidRPr="005C6FB6" w:rsidRDefault="00D27FE0" w:rsidP="00EB63E3">
      <w:pPr>
        <w:autoSpaceDE w:val="0"/>
        <w:autoSpaceDN w:val="0"/>
        <w:adjustRightInd w:val="0"/>
        <w:rPr>
          <w:rFonts w:ascii="Arial" w:hAnsi="Arial" w:cs="Arial"/>
          <w:color w:val="000000"/>
          <w:sz w:val="19"/>
          <w:szCs w:val="19"/>
          <w:lang w:val="en-IE" w:bidi="hi-IN"/>
        </w:rPr>
      </w:pPr>
      <w:r w:rsidRPr="005C6FB6">
        <w:rPr>
          <w:rFonts w:ascii="Arial" w:hAnsi="Arial" w:cs="Arial"/>
          <w:noProof/>
          <w:color w:val="000000"/>
          <w:sz w:val="19"/>
          <w:szCs w:val="19"/>
          <w:lang w:val="en-IE" w:eastAsia="en-IE"/>
        </w:rPr>
        <mc:AlternateContent>
          <mc:Choice Requires="wps">
            <w:drawing>
              <wp:inline distT="0" distB="0" distL="0" distR="0" wp14:anchorId="09035379" wp14:editId="5FA607BF">
                <wp:extent cx="5809615" cy="6965315"/>
                <wp:effectExtent l="19050" t="19050" r="19685" b="26035"/>
                <wp:docPr id="444" name="Text Box 2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9615" cy="6965315"/>
                        </a:xfrm>
                        <a:prstGeom prst="rect">
                          <a:avLst/>
                        </a:prstGeom>
                        <a:solidFill>
                          <a:srgbClr val="FFFFFF"/>
                        </a:solidFill>
                        <a:ln w="38100">
                          <a:solidFill>
                            <a:srgbClr val="000000"/>
                          </a:solidFill>
                          <a:miter lim="800000"/>
                          <a:headEnd/>
                          <a:tailEnd/>
                        </a:ln>
                      </wps:spPr>
                      <wps:txbx>
                        <w:txbxContent>
                          <w:p w:rsidR="00C703E3" w:rsidRPr="00F000EB" w:rsidRDefault="00C703E3" w:rsidP="00EB63E3">
                            <w:pPr>
                              <w:rPr>
                                <w:rFonts w:ascii="Arial" w:hAnsi="Arial" w:cs="Arial"/>
                                <w:b/>
                                <w:bCs/>
                                <w:sz w:val="20"/>
                                <w:szCs w:val="20"/>
                              </w:rPr>
                            </w:pPr>
                            <w:r w:rsidRPr="00F000EB">
                              <w:rPr>
                                <w:rFonts w:ascii="Arial" w:hAnsi="Arial" w:cs="Arial"/>
                                <w:b/>
                                <w:bCs/>
                                <w:sz w:val="20"/>
                                <w:szCs w:val="20"/>
                              </w:rPr>
                              <w:t>PRIVATE AND CONFIDENTIAL</w:t>
                            </w:r>
                          </w:p>
                          <w:p w:rsidR="00C703E3" w:rsidRPr="00F000EB" w:rsidRDefault="00C703E3" w:rsidP="00EB63E3">
                            <w:pPr>
                              <w:rPr>
                                <w:rFonts w:ascii="Arial" w:hAnsi="Arial" w:cs="Arial"/>
                                <w:sz w:val="20"/>
                                <w:szCs w:val="20"/>
                              </w:rPr>
                            </w:pPr>
                            <w:r w:rsidRPr="00F000EB">
                              <w:rPr>
                                <w:rFonts w:ascii="Arial" w:hAnsi="Arial" w:cs="Arial"/>
                                <w:sz w:val="20"/>
                                <w:szCs w:val="20"/>
                              </w:rPr>
                              <w:t>Mr John Smith</w:t>
                            </w:r>
                          </w:p>
                          <w:p w:rsidR="00C703E3" w:rsidRPr="00F000EB" w:rsidRDefault="00C703E3" w:rsidP="00EB63E3">
                            <w:pPr>
                              <w:rPr>
                                <w:rFonts w:ascii="Arial" w:hAnsi="Arial" w:cs="Arial"/>
                                <w:sz w:val="20"/>
                                <w:szCs w:val="20"/>
                              </w:rPr>
                            </w:pPr>
                            <w:r w:rsidRPr="00F000EB">
                              <w:rPr>
                                <w:rFonts w:ascii="Arial" w:hAnsi="Arial" w:cs="Arial"/>
                                <w:sz w:val="20"/>
                                <w:szCs w:val="20"/>
                              </w:rPr>
                              <w:t>1 Main Street</w:t>
                            </w:r>
                          </w:p>
                          <w:p w:rsidR="00C703E3" w:rsidRPr="00F000EB" w:rsidRDefault="00C703E3" w:rsidP="00EB63E3">
                            <w:pPr>
                              <w:rPr>
                                <w:rFonts w:ascii="Arial" w:hAnsi="Arial" w:cs="Arial"/>
                                <w:sz w:val="20"/>
                                <w:szCs w:val="20"/>
                              </w:rPr>
                            </w:pPr>
                            <w:r w:rsidRPr="00F000EB">
                              <w:rPr>
                                <w:rFonts w:ascii="Arial" w:hAnsi="Arial" w:cs="Arial"/>
                                <w:sz w:val="20"/>
                                <w:szCs w:val="20"/>
                              </w:rPr>
                              <w:t>Ballymore,</w:t>
                            </w:r>
                          </w:p>
                          <w:p w:rsidR="00C703E3" w:rsidRPr="00F000EB" w:rsidRDefault="00C703E3" w:rsidP="00EB63E3">
                            <w:pPr>
                              <w:rPr>
                                <w:rFonts w:ascii="Arial" w:hAnsi="Arial" w:cs="Arial"/>
                                <w:sz w:val="20"/>
                                <w:szCs w:val="20"/>
                              </w:rPr>
                            </w:pPr>
                            <w:r w:rsidRPr="00F000EB">
                              <w:rPr>
                                <w:rFonts w:ascii="Arial" w:hAnsi="Arial" w:cs="Arial"/>
                                <w:sz w:val="20"/>
                                <w:szCs w:val="20"/>
                              </w:rPr>
                              <w:t>Co. Dublin</w:t>
                            </w:r>
                          </w:p>
                          <w:p w:rsidR="00C703E3" w:rsidRPr="00F000EB" w:rsidRDefault="00C703E3" w:rsidP="00EB63E3">
                            <w:pPr>
                              <w:rPr>
                                <w:rFonts w:ascii="Arial" w:hAnsi="Arial" w:cs="Arial"/>
                                <w:sz w:val="20"/>
                                <w:szCs w:val="20"/>
                              </w:rPr>
                            </w:pPr>
                          </w:p>
                          <w:p w:rsidR="00C703E3" w:rsidRPr="00F000EB" w:rsidRDefault="00C703E3" w:rsidP="00040102">
                            <w:pPr>
                              <w:ind w:left="6480"/>
                              <w:rPr>
                                <w:rFonts w:ascii="Arial" w:hAnsi="Arial" w:cs="Arial"/>
                                <w:sz w:val="20"/>
                                <w:szCs w:val="20"/>
                              </w:rPr>
                            </w:pPr>
                            <w:r w:rsidRPr="00F000EB">
                              <w:rPr>
                                <w:rFonts w:ascii="Arial" w:hAnsi="Arial" w:cs="Arial"/>
                                <w:sz w:val="20"/>
                                <w:szCs w:val="20"/>
                              </w:rPr>
                              <w:t xml:space="preserve">1st </w:t>
                            </w:r>
                            <w:r>
                              <w:rPr>
                                <w:rFonts w:ascii="Arial" w:hAnsi="Arial" w:cs="Arial"/>
                                <w:sz w:val="20"/>
                                <w:szCs w:val="20"/>
                              </w:rPr>
                              <w:t xml:space="preserve">September </w:t>
                            </w:r>
                            <w:r w:rsidRPr="00F000EB">
                              <w:rPr>
                                <w:rFonts w:ascii="Arial" w:hAnsi="Arial" w:cs="Arial"/>
                                <w:sz w:val="20"/>
                                <w:szCs w:val="20"/>
                              </w:rPr>
                              <w:t>201</w:t>
                            </w:r>
                            <w:r>
                              <w:rPr>
                                <w:rFonts w:ascii="Arial" w:hAnsi="Arial" w:cs="Arial"/>
                                <w:sz w:val="20"/>
                                <w:szCs w:val="20"/>
                              </w:rPr>
                              <w:t>6</w:t>
                            </w:r>
                          </w:p>
                          <w:p w:rsidR="00C703E3" w:rsidRPr="00F000EB" w:rsidRDefault="00C703E3" w:rsidP="00EB63E3">
                            <w:pPr>
                              <w:pStyle w:val="DefaultText"/>
                              <w:ind w:right="-688"/>
                              <w:jc w:val="both"/>
                              <w:rPr>
                                <w:rStyle w:val="InitialStyle"/>
                                <w:rFonts w:ascii="Arial" w:hAnsi="Arial" w:cs="Arial"/>
                                <w:sz w:val="20"/>
                                <w:szCs w:val="20"/>
                              </w:rPr>
                            </w:pPr>
                            <w:r w:rsidRPr="00F000EB">
                              <w:rPr>
                                <w:rStyle w:val="InitialStyle"/>
                                <w:rFonts w:ascii="Arial" w:hAnsi="Arial" w:cs="Arial"/>
                                <w:b/>
                                <w:sz w:val="20"/>
                                <w:szCs w:val="20"/>
                              </w:rPr>
                              <w:tab/>
                            </w:r>
                            <w:r w:rsidRPr="00F000EB">
                              <w:rPr>
                                <w:rStyle w:val="InitialStyle"/>
                                <w:rFonts w:ascii="Arial" w:hAnsi="Arial" w:cs="Arial"/>
                                <w:b/>
                                <w:sz w:val="20"/>
                                <w:szCs w:val="20"/>
                              </w:rPr>
                              <w:tab/>
                            </w:r>
                            <w:r w:rsidRPr="00F000EB">
                              <w:rPr>
                                <w:rStyle w:val="InitialStyle"/>
                                <w:rFonts w:ascii="Arial" w:hAnsi="Arial" w:cs="Arial"/>
                                <w:sz w:val="20"/>
                                <w:szCs w:val="20"/>
                              </w:rPr>
                              <w:tab/>
                            </w:r>
                            <w:r w:rsidRPr="00F000EB">
                              <w:rPr>
                                <w:rStyle w:val="InitialStyle"/>
                                <w:rFonts w:ascii="Arial" w:hAnsi="Arial" w:cs="Arial"/>
                                <w:sz w:val="20"/>
                                <w:szCs w:val="20"/>
                              </w:rPr>
                              <w:tab/>
                            </w:r>
                            <w:r w:rsidRPr="00F000EB">
                              <w:rPr>
                                <w:rStyle w:val="InitialStyle"/>
                                <w:rFonts w:ascii="Arial" w:hAnsi="Arial" w:cs="Arial"/>
                                <w:sz w:val="20"/>
                                <w:szCs w:val="20"/>
                              </w:rPr>
                              <w:tab/>
                            </w:r>
                          </w:p>
                          <w:p w:rsidR="00C703E3" w:rsidRPr="00F000EB" w:rsidRDefault="00C703E3" w:rsidP="00EB63E3">
                            <w:pPr>
                              <w:pStyle w:val="DefaultText"/>
                              <w:ind w:right="-688"/>
                              <w:jc w:val="both"/>
                              <w:rPr>
                                <w:rStyle w:val="InitialStyle"/>
                                <w:rFonts w:ascii="Arial" w:hAnsi="Arial" w:cs="Arial"/>
                                <w:b/>
                                <w:iCs/>
                                <w:sz w:val="20"/>
                                <w:szCs w:val="20"/>
                                <w:u w:val="single"/>
                              </w:rPr>
                            </w:pPr>
                            <w:r w:rsidRPr="00F000EB">
                              <w:rPr>
                                <w:rStyle w:val="InitialStyle"/>
                                <w:rFonts w:ascii="Arial" w:hAnsi="Arial" w:cs="Arial"/>
                                <w:b/>
                                <w:iCs/>
                                <w:sz w:val="20"/>
                                <w:szCs w:val="20"/>
                                <w:u w:val="single"/>
                              </w:rPr>
                              <w:t>RE: QUERY</w:t>
                            </w:r>
                          </w:p>
                          <w:p w:rsidR="00C703E3" w:rsidRPr="00F000EB" w:rsidRDefault="00C703E3" w:rsidP="00EB63E3">
                            <w:pPr>
                              <w:pStyle w:val="DefaultText"/>
                              <w:ind w:right="-688"/>
                              <w:jc w:val="both"/>
                              <w:rPr>
                                <w:rStyle w:val="InitialStyle"/>
                                <w:rFonts w:ascii="Arial" w:hAnsi="Arial" w:cs="Arial"/>
                                <w:sz w:val="20"/>
                                <w:szCs w:val="20"/>
                              </w:rPr>
                            </w:pPr>
                          </w:p>
                          <w:p w:rsidR="00C703E3" w:rsidRPr="00F000EB" w:rsidRDefault="00C703E3" w:rsidP="00EB63E3">
                            <w:pPr>
                              <w:pStyle w:val="DefaultText"/>
                              <w:ind w:right="-688"/>
                              <w:jc w:val="both"/>
                              <w:rPr>
                                <w:rStyle w:val="InitialStyle"/>
                                <w:rFonts w:ascii="Arial" w:hAnsi="Arial" w:cs="Arial"/>
                                <w:sz w:val="20"/>
                                <w:szCs w:val="20"/>
                              </w:rPr>
                            </w:pPr>
                            <w:r w:rsidRPr="00F000EB">
                              <w:rPr>
                                <w:rStyle w:val="InitialStyle"/>
                                <w:rFonts w:ascii="Arial" w:hAnsi="Arial" w:cs="Arial"/>
                                <w:sz w:val="20"/>
                                <w:szCs w:val="20"/>
                              </w:rPr>
                              <w:t>Dear Mr Smith,</w:t>
                            </w:r>
                          </w:p>
                          <w:p w:rsidR="00C703E3" w:rsidRPr="00F000EB" w:rsidRDefault="00C703E3" w:rsidP="00EB63E3">
                            <w:pPr>
                              <w:pStyle w:val="DefaultText"/>
                              <w:ind w:right="-688"/>
                              <w:jc w:val="both"/>
                              <w:rPr>
                                <w:rStyle w:val="InitialStyle"/>
                                <w:rFonts w:ascii="Arial" w:hAnsi="Arial" w:cs="Arial"/>
                                <w:sz w:val="20"/>
                                <w:szCs w:val="20"/>
                              </w:rPr>
                            </w:pPr>
                          </w:p>
                          <w:p w:rsidR="00C703E3" w:rsidRPr="00F000EB" w:rsidRDefault="00C703E3" w:rsidP="00EB63E3">
                            <w:pPr>
                              <w:pStyle w:val="DefaultText"/>
                              <w:ind w:right="-688"/>
                              <w:jc w:val="both"/>
                              <w:rPr>
                                <w:rStyle w:val="InitialStyle"/>
                                <w:rFonts w:ascii="Arial" w:hAnsi="Arial" w:cs="Arial"/>
                                <w:sz w:val="20"/>
                                <w:szCs w:val="20"/>
                              </w:rPr>
                            </w:pPr>
                            <w:r w:rsidRPr="00F000EB">
                              <w:rPr>
                                <w:rStyle w:val="InitialStyle"/>
                                <w:rFonts w:ascii="Arial" w:hAnsi="Arial" w:cs="Arial"/>
                                <w:sz w:val="20"/>
                                <w:szCs w:val="20"/>
                              </w:rPr>
                              <w:t xml:space="preserve">I refer to your enquiry of </w:t>
                            </w:r>
                            <w:r w:rsidRPr="00B02736">
                              <w:rPr>
                                <w:rStyle w:val="InitialStyle"/>
                                <w:rFonts w:ascii="Arial" w:hAnsi="Arial" w:cs="Arial"/>
                                <w:spacing w:val="-20"/>
                                <w:sz w:val="20"/>
                                <w:szCs w:val="20"/>
                              </w:rPr>
                              <w:t>__________________</w:t>
                            </w:r>
                            <w:r w:rsidRPr="00F000EB">
                              <w:rPr>
                                <w:rStyle w:val="InitialStyle"/>
                                <w:rFonts w:ascii="Arial" w:hAnsi="Arial" w:cs="Arial"/>
                                <w:sz w:val="20"/>
                                <w:szCs w:val="20"/>
                              </w:rPr>
                              <w:t xml:space="preserve"> regarding </w:t>
                            </w:r>
                            <w:r w:rsidRPr="00B02736">
                              <w:rPr>
                                <w:rStyle w:val="InitialStyle"/>
                                <w:rFonts w:ascii="Arial" w:hAnsi="Arial" w:cs="Arial"/>
                                <w:spacing w:val="-20"/>
                                <w:sz w:val="20"/>
                                <w:szCs w:val="20"/>
                              </w:rPr>
                              <w:t>____________________.</w:t>
                            </w:r>
                          </w:p>
                          <w:p w:rsidR="00C703E3" w:rsidRPr="00F000EB" w:rsidRDefault="00C703E3" w:rsidP="00EB63E3">
                            <w:pPr>
                              <w:pStyle w:val="DefaultText"/>
                              <w:ind w:right="-688"/>
                              <w:jc w:val="both"/>
                              <w:rPr>
                                <w:rStyle w:val="InitialStyle"/>
                                <w:rFonts w:ascii="Arial" w:hAnsi="Arial" w:cs="Arial"/>
                                <w:sz w:val="20"/>
                                <w:szCs w:val="20"/>
                              </w:rPr>
                            </w:pPr>
                          </w:p>
                          <w:p w:rsidR="00C703E3" w:rsidRPr="00F000EB" w:rsidRDefault="00C703E3" w:rsidP="00EB63E3">
                            <w:pPr>
                              <w:rPr>
                                <w:rFonts w:ascii="Arial" w:hAnsi="Arial" w:cs="Arial"/>
                                <w:sz w:val="20"/>
                                <w:szCs w:val="20"/>
                              </w:rPr>
                            </w:pPr>
                            <w:r>
                              <w:rPr>
                                <w:rFonts w:ascii="Arial" w:hAnsi="Arial" w:cs="Arial"/>
                                <w:sz w:val="20"/>
                                <w:szCs w:val="20"/>
                              </w:rPr>
                              <w:t xml:space="preserve">We are </w:t>
                            </w:r>
                            <w:r w:rsidRPr="00F000EB">
                              <w:rPr>
                                <w:rFonts w:ascii="Arial" w:hAnsi="Arial" w:cs="Arial"/>
                                <w:sz w:val="20"/>
                                <w:szCs w:val="20"/>
                              </w:rPr>
                              <w:t xml:space="preserve">unable to disclose any information relating to the named individual. We are bound by the terms of the </w:t>
                            </w:r>
                            <w:r w:rsidRPr="00A64D3D">
                              <w:rPr>
                                <w:rFonts w:ascii="Arial" w:hAnsi="Arial" w:cs="Arial"/>
                                <w:iCs/>
                                <w:sz w:val="20"/>
                                <w:szCs w:val="20"/>
                              </w:rPr>
                              <w:t>Civil Legal Aid Act 1995</w:t>
                            </w:r>
                            <w:r w:rsidRPr="00F000EB">
                              <w:rPr>
                                <w:rFonts w:ascii="Arial" w:hAnsi="Arial" w:cs="Arial"/>
                                <w:i/>
                                <w:iCs/>
                                <w:sz w:val="20"/>
                                <w:szCs w:val="20"/>
                              </w:rPr>
                              <w:t xml:space="preserve"> </w:t>
                            </w:r>
                            <w:r w:rsidRPr="00F000EB">
                              <w:rPr>
                                <w:rFonts w:ascii="Arial" w:hAnsi="Arial" w:cs="Arial"/>
                                <w:sz w:val="20"/>
                                <w:szCs w:val="20"/>
                              </w:rPr>
                              <w:t>to observe confidentiality and we interpret this to mean that we cannot give information to third parties under any circumstances.</w:t>
                            </w:r>
                          </w:p>
                          <w:p w:rsidR="00C703E3" w:rsidRPr="00F000EB" w:rsidRDefault="00C703E3" w:rsidP="00EB63E3">
                            <w:pPr>
                              <w:rPr>
                                <w:rFonts w:ascii="Arial" w:hAnsi="Arial" w:cs="Arial"/>
                                <w:sz w:val="20"/>
                                <w:szCs w:val="20"/>
                              </w:rPr>
                            </w:pPr>
                          </w:p>
                          <w:p w:rsidR="00C703E3" w:rsidRPr="00F000EB" w:rsidRDefault="00C703E3" w:rsidP="00EB63E3">
                            <w:pPr>
                              <w:rPr>
                                <w:rFonts w:ascii="Arial" w:hAnsi="Arial" w:cs="Arial"/>
                                <w:sz w:val="20"/>
                                <w:szCs w:val="20"/>
                              </w:rPr>
                            </w:pPr>
                            <w:r w:rsidRPr="00F000EB">
                              <w:rPr>
                                <w:rFonts w:ascii="Arial" w:hAnsi="Arial" w:cs="Arial"/>
                                <w:sz w:val="20"/>
                                <w:szCs w:val="20"/>
                              </w:rPr>
                              <w:t xml:space="preserve">Section 32 of the </w:t>
                            </w:r>
                            <w:r w:rsidRPr="00A64D3D">
                              <w:rPr>
                                <w:rFonts w:ascii="Arial" w:hAnsi="Arial" w:cs="Arial"/>
                                <w:iCs/>
                                <w:sz w:val="20"/>
                                <w:szCs w:val="20"/>
                              </w:rPr>
                              <w:t>Civil Legal Aid Act 1995</w:t>
                            </w:r>
                            <w:r w:rsidRPr="00F000EB">
                              <w:rPr>
                                <w:rFonts w:ascii="Arial" w:hAnsi="Arial" w:cs="Arial"/>
                                <w:i/>
                                <w:iCs/>
                                <w:sz w:val="20"/>
                                <w:szCs w:val="20"/>
                              </w:rPr>
                              <w:t xml:space="preserve"> </w:t>
                            </w:r>
                            <w:r w:rsidRPr="00F000EB">
                              <w:rPr>
                                <w:rFonts w:ascii="Arial" w:hAnsi="Arial" w:cs="Arial"/>
                                <w:sz w:val="20"/>
                                <w:szCs w:val="20"/>
                              </w:rPr>
                              <w:t>states:</w:t>
                            </w:r>
                          </w:p>
                          <w:p w:rsidR="00C703E3" w:rsidRPr="00F000EB" w:rsidRDefault="00C703E3" w:rsidP="00EB63E3">
                            <w:pPr>
                              <w:rPr>
                                <w:rFonts w:ascii="Arial" w:hAnsi="Arial" w:cs="Arial"/>
                                <w:sz w:val="20"/>
                                <w:szCs w:val="20"/>
                              </w:rPr>
                            </w:pPr>
                          </w:p>
                          <w:p w:rsidR="00C703E3" w:rsidRPr="00A64D3D" w:rsidRDefault="00C703E3" w:rsidP="00EB63E3">
                            <w:pPr>
                              <w:ind w:left="720"/>
                              <w:rPr>
                                <w:rFonts w:ascii="Arial" w:hAnsi="Arial" w:cs="Arial"/>
                                <w:iCs/>
                                <w:sz w:val="20"/>
                                <w:szCs w:val="20"/>
                              </w:rPr>
                            </w:pPr>
                            <w:r w:rsidRPr="00A64D3D">
                              <w:rPr>
                                <w:rFonts w:ascii="Arial" w:hAnsi="Arial" w:cs="Arial"/>
                                <w:iCs/>
                                <w:sz w:val="20"/>
                                <w:szCs w:val="20"/>
                              </w:rPr>
                              <w:t>“Save as is otherwise specifically provided for by this Act, the relationship between a solicitor or barrister and an applicant for, or a person in receipt of, legal aid or advice and the rights and privileges arising out of such relationship shall be the same as the relationship between, and the rights and privileges arising out of the relationship between, a solicitor or barrister and his or her client not being an applicant for, or a person in receipt of, legal aid or advice.”</w:t>
                            </w:r>
                          </w:p>
                          <w:p w:rsidR="00C703E3" w:rsidRPr="00F000EB" w:rsidRDefault="00C703E3" w:rsidP="00EB63E3">
                            <w:pPr>
                              <w:rPr>
                                <w:rFonts w:ascii="Arial" w:hAnsi="Arial" w:cs="Arial"/>
                                <w:sz w:val="20"/>
                                <w:szCs w:val="20"/>
                              </w:rPr>
                            </w:pPr>
                          </w:p>
                          <w:p w:rsidR="00C703E3" w:rsidRPr="00F000EB" w:rsidRDefault="00C703E3" w:rsidP="00EB63E3">
                            <w:pPr>
                              <w:rPr>
                                <w:rFonts w:ascii="Arial" w:hAnsi="Arial" w:cs="Arial"/>
                                <w:sz w:val="20"/>
                                <w:szCs w:val="20"/>
                              </w:rPr>
                            </w:pPr>
                            <w:r w:rsidRPr="00F000EB">
                              <w:rPr>
                                <w:rFonts w:ascii="Arial" w:hAnsi="Arial" w:cs="Arial"/>
                                <w:sz w:val="20"/>
                                <w:szCs w:val="20"/>
                              </w:rPr>
                              <w:t xml:space="preserve">It is </w:t>
                            </w:r>
                            <w:r>
                              <w:rPr>
                                <w:rFonts w:ascii="Arial" w:hAnsi="Arial" w:cs="Arial"/>
                                <w:sz w:val="20"/>
                                <w:szCs w:val="20"/>
                              </w:rPr>
                              <w:t xml:space="preserve">our </w:t>
                            </w:r>
                            <w:r w:rsidRPr="00F000EB">
                              <w:rPr>
                                <w:rFonts w:ascii="Arial" w:hAnsi="Arial" w:cs="Arial"/>
                                <w:sz w:val="20"/>
                                <w:szCs w:val="20"/>
                              </w:rPr>
                              <w:t xml:space="preserve"> policy to issue a letter to an applicant, on request, detailing:</w:t>
                            </w:r>
                          </w:p>
                          <w:p w:rsidR="00C703E3" w:rsidRPr="00F000EB" w:rsidRDefault="00C703E3" w:rsidP="00505B7D">
                            <w:pPr>
                              <w:numPr>
                                <w:ilvl w:val="0"/>
                                <w:numId w:val="23"/>
                              </w:numPr>
                              <w:rPr>
                                <w:rFonts w:ascii="Arial" w:hAnsi="Arial" w:cs="Arial"/>
                                <w:sz w:val="20"/>
                                <w:szCs w:val="20"/>
                              </w:rPr>
                            </w:pPr>
                            <w:r w:rsidRPr="00F000EB">
                              <w:rPr>
                                <w:rFonts w:ascii="Arial" w:hAnsi="Arial" w:cs="Arial"/>
                                <w:sz w:val="20"/>
                                <w:szCs w:val="20"/>
                              </w:rPr>
                              <w:t>The date on which they made their application;</w:t>
                            </w:r>
                          </w:p>
                          <w:p w:rsidR="00C703E3" w:rsidRPr="00F000EB" w:rsidRDefault="00C703E3" w:rsidP="00505B7D">
                            <w:pPr>
                              <w:numPr>
                                <w:ilvl w:val="0"/>
                                <w:numId w:val="23"/>
                              </w:numPr>
                              <w:rPr>
                                <w:rFonts w:ascii="Arial" w:hAnsi="Arial" w:cs="Arial"/>
                                <w:sz w:val="20"/>
                                <w:szCs w:val="20"/>
                              </w:rPr>
                            </w:pPr>
                            <w:r w:rsidRPr="00F000EB">
                              <w:rPr>
                                <w:rFonts w:ascii="Arial" w:hAnsi="Arial" w:cs="Arial"/>
                                <w:sz w:val="20"/>
                                <w:szCs w:val="20"/>
                              </w:rPr>
                              <w:t>The matter to which the application relates;</w:t>
                            </w:r>
                          </w:p>
                          <w:p w:rsidR="00C703E3" w:rsidRPr="00F000EB" w:rsidRDefault="00C703E3" w:rsidP="00505B7D">
                            <w:pPr>
                              <w:numPr>
                                <w:ilvl w:val="0"/>
                                <w:numId w:val="23"/>
                              </w:numPr>
                              <w:rPr>
                                <w:rFonts w:ascii="Arial" w:hAnsi="Arial" w:cs="Arial"/>
                                <w:sz w:val="20"/>
                                <w:szCs w:val="20"/>
                              </w:rPr>
                            </w:pPr>
                            <w:r w:rsidRPr="00F000EB">
                              <w:rPr>
                                <w:rFonts w:ascii="Arial" w:hAnsi="Arial" w:cs="Arial"/>
                                <w:sz w:val="20"/>
                                <w:szCs w:val="20"/>
                              </w:rPr>
                              <w:t>Whether further information is required from the person;</w:t>
                            </w:r>
                          </w:p>
                          <w:p w:rsidR="00C703E3" w:rsidRPr="00F000EB" w:rsidRDefault="00C703E3" w:rsidP="00505B7D">
                            <w:pPr>
                              <w:numPr>
                                <w:ilvl w:val="0"/>
                                <w:numId w:val="23"/>
                              </w:numPr>
                              <w:rPr>
                                <w:rFonts w:ascii="Arial" w:hAnsi="Arial" w:cs="Arial"/>
                                <w:sz w:val="20"/>
                                <w:szCs w:val="20"/>
                              </w:rPr>
                            </w:pPr>
                            <w:r w:rsidRPr="00F000EB">
                              <w:rPr>
                                <w:rFonts w:ascii="Arial" w:hAnsi="Arial" w:cs="Arial"/>
                                <w:sz w:val="20"/>
                                <w:szCs w:val="20"/>
                              </w:rPr>
                              <w:t>Whether the application has been determined and, if so, the outcome; and</w:t>
                            </w:r>
                          </w:p>
                          <w:p w:rsidR="00C703E3" w:rsidRPr="00F000EB" w:rsidRDefault="00C703E3" w:rsidP="00505B7D">
                            <w:pPr>
                              <w:numPr>
                                <w:ilvl w:val="0"/>
                                <w:numId w:val="23"/>
                              </w:numPr>
                              <w:rPr>
                                <w:rFonts w:ascii="Arial" w:hAnsi="Arial" w:cs="Arial"/>
                                <w:sz w:val="20"/>
                                <w:szCs w:val="20"/>
                              </w:rPr>
                            </w:pPr>
                            <w:r w:rsidRPr="00F000EB">
                              <w:rPr>
                                <w:rFonts w:ascii="Arial" w:hAnsi="Arial" w:cs="Arial"/>
                                <w:sz w:val="20"/>
                                <w:szCs w:val="20"/>
                              </w:rPr>
                              <w:t>The estimated time of appointment at the law centre.</w:t>
                            </w:r>
                          </w:p>
                          <w:p w:rsidR="00C703E3" w:rsidRPr="00F000EB" w:rsidRDefault="00C703E3" w:rsidP="00EB63E3">
                            <w:pPr>
                              <w:rPr>
                                <w:rFonts w:ascii="Arial" w:hAnsi="Arial" w:cs="Arial"/>
                                <w:sz w:val="20"/>
                                <w:szCs w:val="20"/>
                              </w:rPr>
                            </w:pPr>
                          </w:p>
                          <w:p w:rsidR="00C703E3" w:rsidRPr="00F000EB" w:rsidRDefault="00C703E3" w:rsidP="00EB63E3">
                            <w:pPr>
                              <w:rPr>
                                <w:rFonts w:ascii="Arial" w:hAnsi="Arial" w:cs="Arial"/>
                                <w:sz w:val="20"/>
                                <w:szCs w:val="20"/>
                              </w:rPr>
                            </w:pPr>
                            <w:r w:rsidRPr="00F000EB">
                              <w:rPr>
                                <w:rFonts w:ascii="Arial" w:hAnsi="Arial" w:cs="Arial"/>
                                <w:sz w:val="20"/>
                                <w:szCs w:val="20"/>
                              </w:rPr>
                              <w:t xml:space="preserve">If you have any queries in relation to making an application for legal services, or </w:t>
                            </w:r>
                            <w:r>
                              <w:rPr>
                                <w:rFonts w:ascii="Arial" w:hAnsi="Arial" w:cs="Arial"/>
                                <w:sz w:val="20"/>
                                <w:szCs w:val="20"/>
                              </w:rPr>
                              <w:t>our</w:t>
                            </w:r>
                            <w:r w:rsidRPr="00F000EB">
                              <w:rPr>
                                <w:rFonts w:ascii="Arial" w:hAnsi="Arial" w:cs="Arial"/>
                                <w:sz w:val="20"/>
                                <w:szCs w:val="20"/>
                              </w:rPr>
                              <w:t xml:space="preserve"> general policies or procedures, please contact the law centre.</w:t>
                            </w:r>
                          </w:p>
                          <w:p w:rsidR="00C703E3" w:rsidRPr="00F000EB" w:rsidRDefault="00C703E3" w:rsidP="00EB63E3">
                            <w:pPr>
                              <w:rPr>
                                <w:rFonts w:ascii="Arial" w:hAnsi="Arial" w:cs="Arial"/>
                                <w:sz w:val="20"/>
                                <w:szCs w:val="20"/>
                              </w:rPr>
                            </w:pPr>
                          </w:p>
                          <w:p w:rsidR="00C703E3" w:rsidRPr="00F000EB" w:rsidRDefault="00C703E3" w:rsidP="00EB63E3">
                            <w:pPr>
                              <w:rPr>
                                <w:rFonts w:ascii="Arial" w:hAnsi="Arial" w:cs="Arial"/>
                                <w:sz w:val="20"/>
                                <w:szCs w:val="20"/>
                              </w:rPr>
                            </w:pPr>
                            <w:r w:rsidRPr="00F000EB">
                              <w:rPr>
                                <w:rFonts w:ascii="Arial" w:hAnsi="Arial" w:cs="Arial"/>
                                <w:sz w:val="20"/>
                                <w:szCs w:val="20"/>
                              </w:rPr>
                              <w:t>Yours sincerely,</w:t>
                            </w:r>
                          </w:p>
                          <w:p w:rsidR="00C703E3" w:rsidRPr="00F000EB" w:rsidRDefault="00C703E3" w:rsidP="00EB63E3">
                            <w:pPr>
                              <w:rPr>
                                <w:rFonts w:ascii="Arial" w:hAnsi="Arial" w:cs="Arial"/>
                                <w:sz w:val="20"/>
                                <w:szCs w:val="20"/>
                              </w:rPr>
                            </w:pPr>
                          </w:p>
                          <w:p w:rsidR="00C703E3" w:rsidRPr="00F000EB" w:rsidRDefault="00C703E3" w:rsidP="00EB63E3">
                            <w:pPr>
                              <w:rPr>
                                <w:rFonts w:ascii="Arial" w:hAnsi="Arial" w:cs="Arial"/>
                                <w:sz w:val="20"/>
                                <w:szCs w:val="20"/>
                              </w:rPr>
                            </w:pPr>
                          </w:p>
                          <w:p w:rsidR="00C703E3" w:rsidRPr="00F000EB" w:rsidRDefault="00C703E3" w:rsidP="00EB63E3">
                            <w:pPr>
                              <w:rPr>
                                <w:rFonts w:ascii="Arial" w:hAnsi="Arial" w:cs="Arial"/>
                                <w:sz w:val="20"/>
                                <w:szCs w:val="20"/>
                              </w:rPr>
                            </w:pPr>
                            <w:r w:rsidRPr="00F000EB">
                              <w:rPr>
                                <w:rFonts w:ascii="Arial" w:hAnsi="Arial" w:cs="Arial"/>
                                <w:sz w:val="20"/>
                                <w:szCs w:val="20"/>
                              </w:rPr>
                              <w:t>_____________</w:t>
                            </w:r>
                          </w:p>
                          <w:p w:rsidR="00C703E3" w:rsidRPr="00F000EB" w:rsidRDefault="00C703E3" w:rsidP="00EB63E3">
                            <w:pPr>
                              <w:rPr>
                                <w:rFonts w:ascii="Arial" w:hAnsi="Arial" w:cs="Arial"/>
                                <w:sz w:val="20"/>
                                <w:szCs w:val="20"/>
                              </w:rPr>
                            </w:pPr>
                            <w:r w:rsidRPr="00F000EB">
                              <w:rPr>
                                <w:rFonts w:ascii="Arial" w:hAnsi="Arial" w:cs="Arial"/>
                                <w:b/>
                                <w:sz w:val="20"/>
                                <w:szCs w:val="20"/>
                              </w:rPr>
                              <w:t>Jane Jones</w:t>
                            </w:r>
                            <w:r w:rsidRPr="00F000EB">
                              <w:rPr>
                                <w:rFonts w:ascii="Arial" w:hAnsi="Arial" w:cs="Arial"/>
                                <w:sz w:val="20"/>
                                <w:szCs w:val="20"/>
                              </w:rPr>
                              <w:br/>
                            </w:r>
                            <w:r w:rsidRPr="00F000EB">
                              <w:rPr>
                                <w:rFonts w:ascii="Arial" w:hAnsi="Arial" w:cs="Arial"/>
                                <w:b/>
                                <w:bCs/>
                                <w:sz w:val="20"/>
                                <w:szCs w:val="20"/>
                              </w:rPr>
                              <w:t>Law Centre (                 )</w:t>
                            </w:r>
                          </w:p>
                          <w:p w:rsidR="00C703E3" w:rsidRDefault="00C703E3" w:rsidP="00EB63E3"/>
                        </w:txbxContent>
                      </wps:txbx>
                      <wps:bodyPr rot="0" vert="horz" wrap="square" lIns="91440" tIns="45720" rIns="91440" bIns="45720" anchor="t" anchorCtr="0" upright="1">
                        <a:noAutofit/>
                      </wps:bodyPr>
                    </wps:wsp>
                  </a:graphicData>
                </a:graphic>
              </wp:inline>
            </w:drawing>
          </mc:Choice>
          <mc:Fallback>
            <w:pict>
              <v:shape id="Text Box 2143" o:spid="_x0000_s1032" type="#_x0000_t202" style="width:457.45pt;height:54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" strokeweight="3pt">
                <v:textbox>
                  <w:txbxContent>
                    <w:p w:rsidR="00C703E3" w:rsidRPr="00F000EB" w:rsidRDefault="00C703E3" w:rsidP="00EB63E3">
                      <w:pPr>
                        <w:rPr>
                          <w:rFonts w:ascii="Arial" w:hAnsi="Arial" w:cs="Arial"/>
                          <w:b/>
                          <w:bCs/>
                          <w:sz w:val="20"/>
                          <w:szCs w:val="20"/>
                        </w:rPr>
                      </w:pPr>
                      <w:r w:rsidRPr="00F000EB">
                        <w:rPr>
                          <w:rFonts w:ascii="Arial" w:hAnsi="Arial" w:cs="Arial"/>
                          <w:b/>
                          <w:bCs/>
                          <w:sz w:val="20"/>
                          <w:szCs w:val="20"/>
                        </w:rPr>
                        <w:t>PRIVATE AND CONFIDENTIAL</w:t>
                      </w:r>
                    </w:p>
                    <w:p w:rsidR="00C703E3" w:rsidRPr="00F000EB" w:rsidRDefault="00C703E3" w:rsidP="00EB63E3">
                      <w:pPr>
                        <w:rPr>
                          <w:rFonts w:ascii="Arial" w:hAnsi="Arial" w:cs="Arial"/>
                          <w:sz w:val="20"/>
                          <w:szCs w:val="20"/>
                        </w:rPr>
                      </w:pPr>
                      <w:r w:rsidRPr="00F000EB">
                        <w:rPr>
                          <w:rFonts w:ascii="Arial" w:hAnsi="Arial" w:cs="Arial"/>
                          <w:sz w:val="20"/>
                          <w:szCs w:val="20"/>
                        </w:rPr>
                        <w:t>Mr John Smith</w:t>
                      </w:r>
                    </w:p>
                    <w:p w:rsidR="00C703E3" w:rsidRPr="00F000EB" w:rsidRDefault="00C703E3" w:rsidP="00EB63E3">
                      <w:pPr>
                        <w:rPr>
                          <w:rFonts w:ascii="Arial" w:hAnsi="Arial" w:cs="Arial"/>
                          <w:sz w:val="20"/>
                          <w:szCs w:val="20"/>
                        </w:rPr>
                      </w:pPr>
                      <w:r w:rsidRPr="00F000EB">
                        <w:rPr>
                          <w:rFonts w:ascii="Arial" w:hAnsi="Arial" w:cs="Arial"/>
                          <w:sz w:val="20"/>
                          <w:szCs w:val="20"/>
                        </w:rPr>
                        <w:t>1 Main Street</w:t>
                      </w:r>
                    </w:p>
                    <w:p w:rsidR="00C703E3" w:rsidRPr="00F000EB" w:rsidRDefault="00C703E3" w:rsidP="00EB63E3">
                      <w:pPr>
                        <w:rPr>
                          <w:rFonts w:ascii="Arial" w:hAnsi="Arial" w:cs="Arial"/>
                          <w:sz w:val="20"/>
                          <w:szCs w:val="20"/>
                        </w:rPr>
                      </w:pPr>
                      <w:r w:rsidRPr="00F000EB">
                        <w:rPr>
                          <w:rFonts w:ascii="Arial" w:hAnsi="Arial" w:cs="Arial"/>
                          <w:sz w:val="20"/>
                          <w:szCs w:val="20"/>
                        </w:rPr>
                        <w:t>Ballymore,</w:t>
                      </w:r>
                    </w:p>
                    <w:p w:rsidR="00C703E3" w:rsidRPr="00F000EB" w:rsidRDefault="00C703E3" w:rsidP="00EB63E3">
                      <w:pPr>
                        <w:rPr>
                          <w:rFonts w:ascii="Arial" w:hAnsi="Arial" w:cs="Arial"/>
                          <w:sz w:val="20"/>
                          <w:szCs w:val="20"/>
                        </w:rPr>
                      </w:pPr>
                      <w:r w:rsidRPr="00F000EB">
                        <w:rPr>
                          <w:rFonts w:ascii="Arial" w:hAnsi="Arial" w:cs="Arial"/>
                          <w:sz w:val="20"/>
                          <w:szCs w:val="20"/>
                        </w:rPr>
                        <w:t>Co. Dublin</w:t>
                      </w:r>
                    </w:p>
                    <w:p w:rsidR="00C703E3" w:rsidRPr="00F000EB" w:rsidRDefault="00C703E3" w:rsidP="00EB63E3">
                      <w:pPr>
                        <w:rPr>
                          <w:rFonts w:ascii="Arial" w:hAnsi="Arial" w:cs="Arial"/>
                          <w:sz w:val="20"/>
                          <w:szCs w:val="20"/>
                        </w:rPr>
                      </w:pPr>
                    </w:p>
                    <w:p w:rsidR="00C703E3" w:rsidRPr="00F000EB" w:rsidRDefault="00C703E3" w:rsidP="00040102">
                      <w:pPr>
                        <w:ind w:left="6480"/>
                        <w:rPr>
                          <w:rFonts w:ascii="Arial" w:hAnsi="Arial" w:cs="Arial"/>
                          <w:sz w:val="20"/>
                          <w:szCs w:val="20"/>
                        </w:rPr>
                      </w:pPr>
                      <w:r w:rsidRPr="00F000EB">
                        <w:rPr>
                          <w:rFonts w:ascii="Arial" w:hAnsi="Arial" w:cs="Arial"/>
                          <w:sz w:val="20"/>
                          <w:szCs w:val="20"/>
                        </w:rPr>
                        <w:t xml:space="preserve">1st </w:t>
                      </w:r>
                      <w:r>
                        <w:rPr>
                          <w:rFonts w:ascii="Arial" w:hAnsi="Arial" w:cs="Arial"/>
                          <w:sz w:val="20"/>
                          <w:szCs w:val="20"/>
                        </w:rPr>
                        <w:t xml:space="preserve">September </w:t>
                      </w:r>
                      <w:r w:rsidRPr="00F000EB">
                        <w:rPr>
                          <w:rFonts w:ascii="Arial" w:hAnsi="Arial" w:cs="Arial"/>
                          <w:sz w:val="20"/>
                          <w:szCs w:val="20"/>
                        </w:rPr>
                        <w:t>201</w:t>
                      </w:r>
                      <w:r>
                        <w:rPr>
                          <w:rFonts w:ascii="Arial" w:hAnsi="Arial" w:cs="Arial"/>
                          <w:sz w:val="20"/>
                          <w:szCs w:val="20"/>
                        </w:rPr>
                        <w:t>6</w:t>
                      </w:r>
                    </w:p>
                    <w:p w:rsidR="00C703E3" w:rsidRPr="00F000EB" w:rsidRDefault="00C703E3" w:rsidP="00EB63E3">
                      <w:pPr>
                        <w:pStyle w:val="DefaultText"/>
                        <w:ind w:right="-688"/>
                        <w:jc w:val="both"/>
                        <w:rPr>
                          <w:rStyle w:val="InitialStyle"/>
                          <w:rFonts w:ascii="Arial" w:hAnsi="Arial" w:cs="Arial"/>
                          <w:sz w:val="20"/>
                          <w:szCs w:val="20"/>
                        </w:rPr>
                      </w:pPr>
                      <w:r w:rsidRPr="00F000EB">
                        <w:rPr>
                          <w:rStyle w:val="InitialStyle"/>
                          <w:rFonts w:ascii="Arial" w:hAnsi="Arial" w:cs="Arial"/>
                          <w:b/>
                          <w:sz w:val="20"/>
                          <w:szCs w:val="20"/>
                        </w:rPr>
                        <w:tab/>
                      </w:r>
                      <w:r w:rsidRPr="00F000EB">
                        <w:rPr>
                          <w:rStyle w:val="InitialStyle"/>
                          <w:rFonts w:ascii="Arial" w:hAnsi="Arial" w:cs="Arial"/>
                          <w:b/>
                          <w:sz w:val="20"/>
                          <w:szCs w:val="20"/>
                        </w:rPr>
                        <w:tab/>
                      </w:r>
                      <w:r w:rsidRPr="00F000EB">
                        <w:rPr>
                          <w:rStyle w:val="InitialStyle"/>
                          <w:rFonts w:ascii="Arial" w:hAnsi="Arial" w:cs="Arial"/>
                          <w:sz w:val="20"/>
                          <w:szCs w:val="20"/>
                        </w:rPr>
                        <w:tab/>
                      </w:r>
                      <w:r w:rsidRPr="00F000EB">
                        <w:rPr>
                          <w:rStyle w:val="InitialStyle"/>
                          <w:rFonts w:ascii="Arial" w:hAnsi="Arial" w:cs="Arial"/>
                          <w:sz w:val="20"/>
                          <w:szCs w:val="20"/>
                        </w:rPr>
                        <w:tab/>
                      </w:r>
                      <w:r w:rsidRPr="00F000EB">
                        <w:rPr>
                          <w:rStyle w:val="InitialStyle"/>
                          <w:rFonts w:ascii="Arial" w:hAnsi="Arial" w:cs="Arial"/>
                          <w:sz w:val="20"/>
                          <w:szCs w:val="20"/>
                        </w:rPr>
                        <w:tab/>
                      </w:r>
                    </w:p>
                    <w:p w:rsidR="00C703E3" w:rsidRPr="00F000EB" w:rsidRDefault="00C703E3" w:rsidP="00EB63E3">
                      <w:pPr>
                        <w:pStyle w:val="DefaultText"/>
                        <w:ind w:right="-688"/>
                        <w:jc w:val="both"/>
                        <w:rPr>
                          <w:rStyle w:val="InitialStyle"/>
                          <w:rFonts w:ascii="Arial" w:hAnsi="Arial" w:cs="Arial"/>
                          <w:b/>
                          <w:iCs/>
                          <w:sz w:val="20"/>
                          <w:szCs w:val="20"/>
                          <w:u w:val="single"/>
                        </w:rPr>
                      </w:pPr>
                      <w:r w:rsidRPr="00F000EB">
                        <w:rPr>
                          <w:rStyle w:val="InitialStyle"/>
                          <w:rFonts w:ascii="Arial" w:hAnsi="Arial" w:cs="Arial"/>
                          <w:b/>
                          <w:iCs/>
                          <w:sz w:val="20"/>
                          <w:szCs w:val="20"/>
                          <w:u w:val="single"/>
                        </w:rPr>
                        <w:t>RE: QUERY</w:t>
                      </w:r>
                    </w:p>
                    <w:p w:rsidR="00C703E3" w:rsidRPr="00F000EB" w:rsidRDefault="00C703E3" w:rsidP="00EB63E3">
                      <w:pPr>
                        <w:pStyle w:val="DefaultText"/>
                        <w:ind w:right="-688"/>
                        <w:jc w:val="both"/>
                        <w:rPr>
                          <w:rStyle w:val="InitialStyle"/>
                          <w:rFonts w:ascii="Arial" w:hAnsi="Arial" w:cs="Arial"/>
                          <w:sz w:val="20"/>
                          <w:szCs w:val="20"/>
                        </w:rPr>
                      </w:pPr>
                    </w:p>
                    <w:p w:rsidR="00C703E3" w:rsidRPr="00F000EB" w:rsidRDefault="00C703E3" w:rsidP="00EB63E3">
                      <w:pPr>
                        <w:pStyle w:val="DefaultText"/>
                        <w:ind w:right="-688"/>
                        <w:jc w:val="both"/>
                        <w:rPr>
                          <w:rStyle w:val="InitialStyle"/>
                          <w:rFonts w:ascii="Arial" w:hAnsi="Arial" w:cs="Arial"/>
                          <w:sz w:val="20"/>
                          <w:szCs w:val="20"/>
                        </w:rPr>
                      </w:pPr>
                      <w:r w:rsidRPr="00F000EB">
                        <w:rPr>
                          <w:rStyle w:val="InitialStyle"/>
                          <w:rFonts w:ascii="Arial" w:hAnsi="Arial" w:cs="Arial"/>
                          <w:sz w:val="20"/>
                          <w:szCs w:val="20"/>
                        </w:rPr>
                        <w:t>Dear Mr Smith,</w:t>
                      </w:r>
                    </w:p>
                    <w:p w:rsidR="00C703E3" w:rsidRPr="00F000EB" w:rsidRDefault="00C703E3" w:rsidP="00EB63E3">
                      <w:pPr>
                        <w:pStyle w:val="DefaultText"/>
                        <w:ind w:right="-688"/>
                        <w:jc w:val="both"/>
                        <w:rPr>
                          <w:rStyle w:val="InitialStyle"/>
                          <w:rFonts w:ascii="Arial" w:hAnsi="Arial" w:cs="Arial"/>
                          <w:sz w:val="20"/>
                          <w:szCs w:val="20"/>
                        </w:rPr>
                      </w:pPr>
                    </w:p>
                    <w:p w:rsidR="00C703E3" w:rsidRPr="00F000EB" w:rsidRDefault="00C703E3" w:rsidP="00EB63E3">
                      <w:pPr>
                        <w:pStyle w:val="DefaultText"/>
                        <w:ind w:right="-688"/>
                        <w:jc w:val="both"/>
                        <w:rPr>
                          <w:rStyle w:val="InitialStyle"/>
                          <w:rFonts w:ascii="Arial" w:hAnsi="Arial" w:cs="Arial"/>
                          <w:sz w:val="20"/>
                          <w:szCs w:val="20"/>
                        </w:rPr>
                      </w:pPr>
                      <w:r w:rsidRPr="00F000EB">
                        <w:rPr>
                          <w:rStyle w:val="InitialStyle"/>
                          <w:rFonts w:ascii="Arial" w:hAnsi="Arial" w:cs="Arial"/>
                          <w:sz w:val="20"/>
                          <w:szCs w:val="20"/>
                        </w:rPr>
                        <w:t xml:space="preserve">I refer to your enquiry of </w:t>
                      </w:r>
                      <w:r w:rsidRPr="00B02736">
                        <w:rPr>
                          <w:rStyle w:val="InitialStyle"/>
                          <w:rFonts w:ascii="Arial" w:hAnsi="Arial" w:cs="Arial"/>
                          <w:spacing w:val="-20"/>
                          <w:sz w:val="20"/>
                          <w:szCs w:val="20"/>
                        </w:rPr>
                        <w:t>__________________</w:t>
                      </w:r>
                      <w:r w:rsidRPr="00F000EB">
                        <w:rPr>
                          <w:rStyle w:val="InitialStyle"/>
                          <w:rFonts w:ascii="Arial" w:hAnsi="Arial" w:cs="Arial"/>
                          <w:sz w:val="20"/>
                          <w:szCs w:val="20"/>
                        </w:rPr>
                        <w:t xml:space="preserve"> regarding </w:t>
                      </w:r>
                      <w:r w:rsidRPr="00B02736">
                        <w:rPr>
                          <w:rStyle w:val="InitialStyle"/>
                          <w:rFonts w:ascii="Arial" w:hAnsi="Arial" w:cs="Arial"/>
                          <w:spacing w:val="-20"/>
                          <w:sz w:val="20"/>
                          <w:szCs w:val="20"/>
                        </w:rPr>
                        <w:t>____________________.</w:t>
                      </w:r>
                    </w:p>
                    <w:p w:rsidR="00C703E3" w:rsidRPr="00F000EB" w:rsidRDefault="00C703E3" w:rsidP="00EB63E3">
                      <w:pPr>
                        <w:pStyle w:val="DefaultText"/>
                        <w:ind w:right="-688"/>
                        <w:jc w:val="both"/>
                        <w:rPr>
                          <w:rStyle w:val="InitialStyle"/>
                          <w:rFonts w:ascii="Arial" w:hAnsi="Arial" w:cs="Arial"/>
                          <w:sz w:val="20"/>
                          <w:szCs w:val="20"/>
                        </w:rPr>
                      </w:pPr>
                    </w:p>
                    <w:p w:rsidR="00C703E3" w:rsidRPr="00F000EB" w:rsidRDefault="00C703E3" w:rsidP="00EB63E3">
                      <w:pPr>
                        <w:rPr>
                          <w:rFonts w:ascii="Arial" w:hAnsi="Arial" w:cs="Arial"/>
                          <w:sz w:val="20"/>
                          <w:szCs w:val="20"/>
                        </w:rPr>
                      </w:pPr>
                      <w:r>
                        <w:rPr>
                          <w:rFonts w:ascii="Arial" w:hAnsi="Arial" w:cs="Arial"/>
                          <w:sz w:val="20"/>
                          <w:szCs w:val="20"/>
                        </w:rPr>
                        <w:t xml:space="preserve">We are </w:t>
                      </w:r>
                      <w:r w:rsidRPr="00F000EB">
                        <w:rPr>
                          <w:rFonts w:ascii="Arial" w:hAnsi="Arial" w:cs="Arial"/>
                          <w:sz w:val="20"/>
                          <w:szCs w:val="20"/>
                        </w:rPr>
                        <w:t xml:space="preserve">unable to disclose any information relating to the named individual. We are bound by the terms of the </w:t>
                      </w:r>
                      <w:r w:rsidRPr="00A64D3D">
                        <w:rPr>
                          <w:rFonts w:ascii="Arial" w:hAnsi="Arial" w:cs="Arial"/>
                          <w:iCs/>
                          <w:sz w:val="20"/>
                          <w:szCs w:val="20"/>
                        </w:rPr>
                        <w:t>Civil Legal Aid Act 1995</w:t>
                      </w:r>
                      <w:r w:rsidRPr="00F000EB">
                        <w:rPr>
                          <w:rFonts w:ascii="Arial" w:hAnsi="Arial" w:cs="Arial"/>
                          <w:i/>
                          <w:iCs/>
                          <w:sz w:val="20"/>
                          <w:szCs w:val="20"/>
                        </w:rPr>
                        <w:t xml:space="preserve"> </w:t>
                      </w:r>
                      <w:r w:rsidRPr="00F000EB">
                        <w:rPr>
                          <w:rFonts w:ascii="Arial" w:hAnsi="Arial" w:cs="Arial"/>
                          <w:sz w:val="20"/>
                          <w:szCs w:val="20"/>
                        </w:rPr>
                        <w:t>to observe confidentiality and we interpret this to mean that we cannot give information to third parties under any circumstances.</w:t>
                      </w:r>
                    </w:p>
                    <w:p w:rsidR="00C703E3" w:rsidRPr="00F000EB" w:rsidRDefault="00C703E3" w:rsidP="00EB63E3">
                      <w:pPr>
                        <w:rPr>
                          <w:rFonts w:ascii="Arial" w:hAnsi="Arial" w:cs="Arial"/>
                          <w:sz w:val="20"/>
                          <w:szCs w:val="20"/>
                        </w:rPr>
                      </w:pPr>
                    </w:p>
                    <w:p w:rsidR="00C703E3" w:rsidRPr="00F000EB" w:rsidRDefault="00C703E3" w:rsidP="00EB63E3">
                      <w:pPr>
                        <w:rPr>
                          <w:rFonts w:ascii="Arial" w:hAnsi="Arial" w:cs="Arial"/>
                          <w:sz w:val="20"/>
                          <w:szCs w:val="20"/>
                        </w:rPr>
                      </w:pPr>
                      <w:r w:rsidRPr="00F000EB">
                        <w:rPr>
                          <w:rFonts w:ascii="Arial" w:hAnsi="Arial" w:cs="Arial"/>
                          <w:sz w:val="20"/>
                          <w:szCs w:val="20"/>
                        </w:rPr>
                        <w:t xml:space="preserve">Section 32 of the </w:t>
                      </w:r>
                      <w:r w:rsidRPr="00A64D3D">
                        <w:rPr>
                          <w:rFonts w:ascii="Arial" w:hAnsi="Arial" w:cs="Arial"/>
                          <w:iCs/>
                          <w:sz w:val="20"/>
                          <w:szCs w:val="20"/>
                        </w:rPr>
                        <w:t>Civil Legal Aid Act 1995</w:t>
                      </w:r>
                      <w:r w:rsidRPr="00F000EB">
                        <w:rPr>
                          <w:rFonts w:ascii="Arial" w:hAnsi="Arial" w:cs="Arial"/>
                          <w:i/>
                          <w:iCs/>
                          <w:sz w:val="20"/>
                          <w:szCs w:val="20"/>
                        </w:rPr>
                        <w:t xml:space="preserve"> </w:t>
                      </w:r>
                      <w:r w:rsidRPr="00F000EB">
                        <w:rPr>
                          <w:rFonts w:ascii="Arial" w:hAnsi="Arial" w:cs="Arial"/>
                          <w:sz w:val="20"/>
                          <w:szCs w:val="20"/>
                        </w:rPr>
                        <w:t>states:</w:t>
                      </w:r>
                    </w:p>
                    <w:p w:rsidR="00C703E3" w:rsidRPr="00F000EB" w:rsidRDefault="00C703E3" w:rsidP="00EB63E3">
                      <w:pPr>
                        <w:rPr>
                          <w:rFonts w:ascii="Arial" w:hAnsi="Arial" w:cs="Arial"/>
                          <w:sz w:val="20"/>
                          <w:szCs w:val="20"/>
                        </w:rPr>
                      </w:pPr>
                    </w:p>
                    <w:p w:rsidR="00C703E3" w:rsidRPr="00A64D3D" w:rsidRDefault="00C703E3" w:rsidP="00EB63E3">
                      <w:pPr>
                        <w:ind w:left="720"/>
                        <w:rPr>
                          <w:rFonts w:ascii="Arial" w:hAnsi="Arial" w:cs="Arial"/>
                          <w:iCs/>
                          <w:sz w:val="20"/>
                          <w:szCs w:val="20"/>
                        </w:rPr>
                      </w:pPr>
                      <w:r w:rsidRPr="00A64D3D">
                        <w:rPr>
                          <w:rFonts w:ascii="Arial" w:hAnsi="Arial" w:cs="Arial"/>
                          <w:iCs/>
                          <w:sz w:val="20"/>
                          <w:szCs w:val="20"/>
                        </w:rPr>
                        <w:t>“Save as is otherwise specifically provided for by this Act, the relationship between a solicitor or barrister and an applicant for, or a person in receipt of, legal aid or advice and the rights and privileges arising out of such relationship shall be the same as the relationship between, and the rights and privileges arising out of the relationship between, a solicitor or barrister and his or her client not being an applicant for, or a person in receipt of, legal aid or advice.”</w:t>
                      </w:r>
                    </w:p>
                    <w:p w:rsidR="00C703E3" w:rsidRPr="00F000EB" w:rsidRDefault="00C703E3" w:rsidP="00EB63E3">
                      <w:pPr>
                        <w:rPr>
                          <w:rFonts w:ascii="Arial" w:hAnsi="Arial" w:cs="Arial"/>
                          <w:sz w:val="20"/>
                          <w:szCs w:val="20"/>
                        </w:rPr>
                      </w:pPr>
                    </w:p>
                    <w:p w:rsidR="00C703E3" w:rsidRPr="00F000EB" w:rsidRDefault="00C703E3" w:rsidP="00EB63E3">
                      <w:pPr>
                        <w:rPr>
                          <w:rFonts w:ascii="Arial" w:hAnsi="Arial" w:cs="Arial"/>
                          <w:sz w:val="20"/>
                          <w:szCs w:val="20"/>
                        </w:rPr>
                      </w:pPr>
                      <w:r w:rsidRPr="00F000EB">
                        <w:rPr>
                          <w:rFonts w:ascii="Arial" w:hAnsi="Arial" w:cs="Arial"/>
                          <w:sz w:val="20"/>
                          <w:szCs w:val="20"/>
                        </w:rPr>
                        <w:t xml:space="preserve">It is </w:t>
                      </w:r>
                      <w:r>
                        <w:rPr>
                          <w:rFonts w:ascii="Arial" w:hAnsi="Arial" w:cs="Arial"/>
                          <w:sz w:val="20"/>
                          <w:szCs w:val="20"/>
                        </w:rPr>
                        <w:t xml:space="preserve">our </w:t>
                      </w:r>
                      <w:r w:rsidRPr="00F000EB">
                        <w:rPr>
                          <w:rFonts w:ascii="Arial" w:hAnsi="Arial" w:cs="Arial"/>
                          <w:sz w:val="20"/>
                          <w:szCs w:val="20"/>
                        </w:rPr>
                        <w:t xml:space="preserve"> policy to issue a letter to an applicant, on request, detailing:</w:t>
                      </w:r>
                    </w:p>
                    <w:p w:rsidR="00C703E3" w:rsidRPr="00F000EB" w:rsidRDefault="00C703E3" w:rsidP="00505B7D">
                      <w:pPr>
                        <w:numPr>
                          <w:ilvl w:val="0"/>
                          <w:numId w:val="23"/>
                        </w:numPr>
                        <w:rPr>
                          <w:rFonts w:ascii="Arial" w:hAnsi="Arial" w:cs="Arial"/>
                          <w:sz w:val="20"/>
                          <w:szCs w:val="20"/>
                        </w:rPr>
                      </w:pPr>
                      <w:r w:rsidRPr="00F000EB">
                        <w:rPr>
                          <w:rFonts w:ascii="Arial" w:hAnsi="Arial" w:cs="Arial"/>
                          <w:sz w:val="20"/>
                          <w:szCs w:val="20"/>
                        </w:rPr>
                        <w:t>The date on which they made their application;</w:t>
                      </w:r>
                    </w:p>
                    <w:p w:rsidR="00C703E3" w:rsidRPr="00F000EB" w:rsidRDefault="00C703E3" w:rsidP="00505B7D">
                      <w:pPr>
                        <w:numPr>
                          <w:ilvl w:val="0"/>
                          <w:numId w:val="23"/>
                        </w:numPr>
                        <w:rPr>
                          <w:rFonts w:ascii="Arial" w:hAnsi="Arial" w:cs="Arial"/>
                          <w:sz w:val="20"/>
                          <w:szCs w:val="20"/>
                        </w:rPr>
                      </w:pPr>
                      <w:r w:rsidRPr="00F000EB">
                        <w:rPr>
                          <w:rFonts w:ascii="Arial" w:hAnsi="Arial" w:cs="Arial"/>
                          <w:sz w:val="20"/>
                          <w:szCs w:val="20"/>
                        </w:rPr>
                        <w:t>The matter to which the application relates;</w:t>
                      </w:r>
                    </w:p>
                    <w:p w:rsidR="00C703E3" w:rsidRPr="00F000EB" w:rsidRDefault="00C703E3" w:rsidP="00505B7D">
                      <w:pPr>
                        <w:numPr>
                          <w:ilvl w:val="0"/>
                          <w:numId w:val="23"/>
                        </w:numPr>
                        <w:rPr>
                          <w:rFonts w:ascii="Arial" w:hAnsi="Arial" w:cs="Arial"/>
                          <w:sz w:val="20"/>
                          <w:szCs w:val="20"/>
                        </w:rPr>
                      </w:pPr>
                      <w:r w:rsidRPr="00F000EB">
                        <w:rPr>
                          <w:rFonts w:ascii="Arial" w:hAnsi="Arial" w:cs="Arial"/>
                          <w:sz w:val="20"/>
                          <w:szCs w:val="20"/>
                        </w:rPr>
                        <w:t>Whether further information is required from the person;</w:t>
                      </w:r>
                    </w:p>
                    <w:p w:rsidR="00C703E3" w:rsidRPr="00F000EB" w:rsidRDefault="00C703E3" w:rsidP="00505B7D">
                      <w:pPr>
                        <w:numPr>
                          <w:ilvl w:val="0"/>
                          <w:numId w:val="23"/>
                        </w:numPr>
                        <w:rPr>
                          <w:rFonts w:ascii="Arial" w:hAnsi="Arial" w:cs="Arial"/>
                          <w:sz w:val="20"/>
                          <w:szCs w:val="20"/>
                        </w:rPr>
                      </w:pPr>
                      <w:r w:rsidRPr="00F000EB">
                        <w:rPr>
                          <w:rFonts w:ascii="Arial" w:hAnsi="Arial" w:cs="Arial"/>
                          <w:sz w:val="20"/>
                          <w:szCs w:val="20"/>
                        </w:rPr>
                        <w:t>Whether the application has been determined and, if so, the outcome; and</w:t>
                      </w:r>
                    </w:p>
                    <w:p w:rsidR="00C703E3" w:rsidRPr="00F000EB" w:rsidRDefault="00C703E3" w:rsidP="00505B7D">
                      <w:pPr>
                        <w:numPr>
                          <w:ilvl w:val="0"/>
                          <w:numId w:val="23"/>
                        </w:numPr>
                        <w:rPr>
                          <w:rFonts w:ascii="Arial" w:hAnsi="Arial" w:cs="Arial"/>
                          <w:sz w:val="20"/>
                          <w:szCs w:val="20"/>
                        </w:rPr>
                      </w:pPr>
                      <w:r w:rsidRPr="00F000EB">
                        <w:rPr>
                          <w:rFonts w:ascii="Arial" w:hAnsi="Arial" w:cs="Arial"/>
                          <w:sz w:val="20"/>
                          <w:szCs w:val="20"/>
                        </w:rPr>
                        <w:t>The estimated time of appointment at the law centre.</w:t>
                      </w:r>
                    </w:p>
                    <w:p w:rsidR="00C703E3" w:rsidRPr="00F000EB" w:rsidRDefault="00C703E3" w:rsidP="00EB63E3">
                      <w:pPr>
                        <w:rPr>
                          <w:rFonts w:ascii="Arial" w:hAnsi="Arial" w:cs="Arial"/>
                          <w:sz w:val="20"/>
                          <w:szCs w:val="20"/>
                        </w:rPr>
                      </w:pPr>
                    </w:p>
                    <w:p w:rsidR="00C703E3" w:rsidRPr="00F000EB" w:rsidRDefault="00C703E3" w:rsidP="00EB63E3">
                      <w:pPr>
                        <w:rPr>
                          <w:rFonts w:ascii="Arial" w:hAnsi="Arial" w:cs="Arial"/>
                          <w:sz w:val="20"/>
                          <w:szCs w:val="20"/>
                        </w:rPr>
                      </w:pPr>
                      <w:r w:rsidRPr="00F000EB">
                        <w:rPr>
                          <w:rFonts w:ascii="Arial" w:hAnsi="Arial" w:cs="Arial"/>
                          <w:sz w:val="20"/>
                          <w:szCs w:val="20"/>
                        </w:rPr>
                        <w:t xml:space="preserve">If you have any queries in relation to making an application for legal services, or </w:t>
                      </w:r>
                      <w:r>
                        <w:rPr>
                          <w:rFonts w:ascii="Arial" w:hAnsi="Arial" w:cs="Arial"/>
                          <w:sz w:val="20"/>
                          <w:szCs w:val="20"/>
                        </w:rPr>
                        <w:t>our</w:t>
                      </w:r>
                      <w:r w:rsidRPr="00F000EB">
                        <w:rPr>
                          <w:rFonts w:ascii="Arial" w:hAnsi="Arial" w:cs="Arial"/>
                          <w:sz w:val="20"/>
                          <w:szCs w:val="20"/>
                        </w:rPr>
                        <w:t xml:space="preserve"> general policies or procedures, please contact the law centre.</w:t>
                      </w:r>
                    </w:p>
                    <w:p w:rsidR="00C703E3" w:rsidRPr="00F000EB" w:rsidRDefault="00C703E3" w:rsidP="00EB63E3">
                      <w:pPr>
                        <w:rPr>
                          <w:rFonts w:ascii="Arial" w:hAnsi="Arial" w:cs="Arial"/>
                          <w:sz w:val="20"/>
                          <w:szCs w:val="20"/>
                        </w:rPr>
                      </w:pPr>
                    </w:p>
                    <w:p w:rsidR="00C703E3" w:rsidRPr="00F000EB" w:rsidRDefault="00C703E3" w:rsidP="00EB63E3">
                      <w:pPr>
                        <w:rPr>
                          <w:rFonts w:ascii="Arial" w:hAnsi="Arial" w:cs="Arial"/>
                          <w:sz w:val="20"/>
                          <w:szCs w:val="20"/>
                        </w:rPr>
                      </w:pPr>
                      <w:r w:rsidRPr="00F000EB">
                        <w:rPr>
                          <w:rFonts w:ascii="Arial" w:hAnsi="Arial" w:cs="Arial"/>
                          <w:sz w:val="20"/>
                          <w:szCs w:val="20"/>
                        </w:rPr>
                        <w:t>Yours sincerely,</w:t>
                      </w:r>
                    </w:p>
                    <w:p w:rsidR="00C703E3" w:rsidRPr="00F000EB" w:rsidRDefault="00C703E3" w:rsidP="00EB63E3">
                      <w:pPr>
                        <w:rPr>
                          <w:rFonts w:ascii="Arial" w:hAnsi="Arial" w:cs="Arial"/>
                          <w:sz w:val="20"/>
                          <w:szCs w:val="20"/>
                        </w:rPr>
                      </w:pPr>
                    </w:p>
                    <w:p w:rsidR="00C703E3" w:rsidRPr="00F000EB" w:rsidRDefault="00C703E3" w:rsidP="00EB63E3">
                      <w:pPr>
                        <w:rPr>
                          <w:rFonts w:ascii="Arial" w:hAnsi="Arial" w:cs="Arial"/>
                          <w:sz w:val="20"/>
                          <w:szCs w:val="20"/>
                        </w:rPr>
                      </w:pPr>
                    </w:p>
                    <w:p w:rsidR="00C703E3" w:rsidRPr="00F000EB" w:rsidRDefault="00C703E3" w:rsidP="00EB63E3">
                      <w:pPr>
                        <w:rPr>
                          <w:rFonts w:ascii="Arial" w:hAnsi="Arial" w:cs="Arial"/>
                          <w:sz w:val="20"/>
                          <w:szCs w:val="20"/>
                        </w:rPr>
                      </w:pPr>
                      <w:r w:rsidRPr="00F000EB">
                        <w:rPr>
                          <w:rFonts w:ascii="Arial" w:hAnsi="Arial" w:cs="Arial"/>
                          <w:sz w:val="20"/>
                          <w:szCs w:val="20"/>
                        </w:rPr>
                        <w:t>_____________</w:t>
                      </w:r>
                    </w:p>
                    <w:p w:rsidR="00C703E3" w:rsidRPr="00F000EB" w:rsidRDefault="00C703E3" w:rsidP="00EB63E3">
                      <w:pPr>
                        <w:rPr>
                          <w:rFonts w:ascii="Arial" w:hAnsi="Arial" w:cs="Arial"/>
                          <w:sz w:val="20"/>
                          <w:szCs w:val="20"/>
                        </w:rPr>
                      </w:pPr>
                      <w:r w:rsidRPr="00F000EB">
                        <w:rPr>
                          <w:rFonts w:ascii="Arial" w:hAnsi="Arial" w:cs="Arial"/>
                          <w:b/>
                          <w:sz w:val="20"/>
                          <w:szCs w:val="20"/>
                        </w:rPr>
                        <w:t>Jane Jones</w:t>
                      </w:r>
                      <w:r w:rsidRPr="00F000EB">
                        <w:rPr>
                          <w:rFonts w:ascii="Arial" w:hAnsi="Arial" w:cs="Arial"/>
                          <w:sz w:val="20"/>
                          <w:szCs w:val="20"/>
                        </w:rPr>
                        <w:br/>
                      </w:r>
                      <w:r w:rsidRPr="00F000EB">
                        <w:rPr>
                          <w:rFonts w:ascii="Arial" w:hAnsi="Arial" w:cs="Arial"/>
                          <w:b/>
                          <w:bCs/>
                          <w:sz w:val="20"/>
                          <w:szCs w:val="20"/>
                        </w:rPr>
                        <w:t>Law Centre (                 )</w:t>
                      </w:r>
                    </w:p>
                    <w:p w:rsidR="00C703E3" w:rsidRDefault="00C703E3" w:rsidP="00EB63E3"/>
                  </w:txbxContent>
                </v:textbox>
                <w10:anchorlock/>
              </v:shape>
            </w:pict>
          </mc:Fallback>
        </mc:AlternateContent>
      </w:r>
    </w:p>
    <w:p w:rsidR="00EB63E3" w:rsidRPr="005C6FB6" w:rsidRDefault="00EB63E3" w:rsidP="00EB63E3">
      <w:pPr>
        <w:autoSpaceDE w:val="0"/>
        <w:autoSpaceDN w:val="0"/>
        <w:adjustRightInd w:val="0"/>
        <w:rPr>
          <w:rFonts w:ascii="Arial" w:hAnsi="Arial" w:cs="Arial"/>
          <w:color w:val="000000"/>
          <w:sz w:val="19"/>
          <w:szCs w:val="19"/>
          <w:lang w:val="en-IE" w:bidi="hi-IN"/>
        </w:rPr>
      </w:pPr>
    </w:p>
    <w:p w:rsidR="00EB63E3" w:rsidRPr="005C6FB6" w:rsidRDefault="00EB63E3" w:rsidP="004E292D">
      <w:pPr>
        <w:pStyle w:val="Heading3"/>
        <w:rPr>
          <w:lang w:bidi="hi-IN"/>
        </w:rPr>
      </w:pPr>
      <w:r w:rsidRPr="005C6FB6">
        <w:rPr>
          <w:lang w:bidi="hi-IN"/>
        </w:rPr>
        <w:t>Media queries on the Act and individual cases</w:t>
      </w:r>
    </w:p>
    <w:p w:rsidR="0007603B" w:rsidRPr="005C6FB6" w:rsidRDefault="00EB63E3" w:rsidP="00EB63E3">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Media queries concerning the Act are primarily a matter for Head Office staff who are responsible for press matters. </w:t>
      </w:r>
    </w:p>
    <w:p w:rsidR="00013A9D" w:rsidRPr="005C6FB6" w:rsidRDefault="00013A9D" w:rsidP="00EB63E3">
      <w:pPr>
        <w:autoSpaceDE w:val="0"/>
        <w:autoSpaceDN w:val="0"/>
        <w:adjustRightInd w:val="0"/>
        <w:rPr>
          <w:rFonts w:ascii="Arial" w:hAnsi="Arial" w:cs="Arial"/>
          <w:color w:val="000000"/>
          <w:sz w:val="20"/>
          <w:szCs w:val="20"/>
          <w:lang w:val="en-IE" w:bidi="hi-IN"/>
        </w:rPr>
      </w:pPr>
    </w:p>
    <w:p w:rsidR="00EB63E3" w:rsidRPr="005C6FB6" w:rsidRDefault="00EB63E3" w:rsidP="00EB63E3">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In practice, many queries from local media are dealt with by the managing solicitors of the relevant law centres. In the case of enquiries from local press, Head Office should be informed of the contact made and provided with copies of any press coverage.</w:t>
      </w:r>
    </w:p>
    <w:p w:rsidR="00EB63E3" w:rsidRPr="005C6FB6" w:rsidRDefault="00EB63E3" w:rsidP="00EB63E3">
      <w:pPr>
        <w:autoSpaceDE w:val="0"/>
        <w:autoSpaceDN w:val="0"/>
        <w:adjustRightInd w:val="0"/>
        <w:rPr>
          <w:rFonts w:ascii="Arial" w:hAnsi="Arial" w:cs="Arial"/>
          <w:color w:val="000000"/>
          <w:sz w:val="20"/>
          <w:szCs w:val="20"/>
          <w:lang w:val="en-IE" w:bidi="hi-IN"/>
        </w:rPr>
      </w:pPr>
    </w:p>
    <w:p w:rsidR="00EB63E3" w:rsidRPr="005C6FB6" w:rsidRDefault="00EB63E3" w:rsidP="00EB63E3">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In the case of enquiries from the national media, the proper course is to refer the enquirer to </w:t>
      </w:r>
      <w:r w:rsidR="00526916" w:rsidRPr="005C6FB6">
        <w:rPr>
          <w:rFonts w:ascii="Arial" w:hAnsi="Arial" w:cs="Arial"/>
          <w:color w:val="000000"/>
          <w:sz w:val="20"/>
          <w:szCs w:val="20"/>
          <w:lang w:val="en-IE" w:bidi="hi-IN"/>
        </w:rPr>
        <w:t xml:space="preserve">the </w:t>
      </w:r>
      <w:r w:rsidR="00FC44DA" w:rsidRPr="005C6FB6">
        <w:rPr>
          <w:rFonts w:ascii="Arial" w:hAnsi="Arial" w:cs="Arial"/>
          <w:color w:val="000000"/>
          <w:sz w:val="20"/>
          <w:szCs w:val="20"/>
          <w:lang w:val="en-IE" w:bidi="hi-IN"/>
        </w:rPr>
        <w:t>Director of Corporate Services.</w:t>
      </w:r>
    </w:p>
    <w:p w:rsidR="00EB63E3" w:rsidRPr="005C6FB6" w:rsidRDefault="00EB63E3" w:rsidP="00EB63E3">
      <w:pPr>
        <w:autoSpaceDE w:val="0"/>
        <w:autoSpaceDN w:val="0"/>
        <w:adjustRightInd w:val="0"/>
        <w:rPr>
          <w:rFonts w:ascii="Arial" w:hAnsi="Arial" w:cs="Arial"/>
          <w:b/>
          <w:bCs/>
          <w:i/>
          <w:iCs/>
          <w:color w:val="000000"/>
          <w:sz w:val="22"/>
          <w:szCs w:val="22"/>
          <w:lang w:val="en-IE" w:bidi="hi-IN"/>
        </w:rPr>
      </w:pPr>
    </w:p>
    <w:p w:rsidR="00EB63E3" w:rsidRPr="005C6FB6" w:rsidRDefault="00962EB5" w:rsidP="004E292D">
      <w:pPr>
        <w:pStyle w:val="Heading3"/>
        <w:rPr>
          <w:lang w:bidi="hi-IN"/>
        </w:rPr>
      </w:pPr>
      <w:r w:rsidRPr="005C6FB6">
        <w:rPr>
          <w:lang w:bidi="hi-IN"/>
        </w:rPr>
        <w:t>Other press contacts</w:t>
      </w:r>
    </w:p>
    <w:p w:rsidR="00EB63E3" w:rsidRPr="005C6FB6" w:rsidRDefault="00962EB5" w:rsidP="00EB63E3">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Members of staff have occasionally been asked to appear on radio or television, etc.</w:t>
      </w:r>
    </w:p>
    <w:p w:rsidR="00EB63E3" w:rsidRPr="005C6FB6" w:rsidRDefault="00962EB5" w:rsidP="00EB63E3">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The following procedure should be followed in all such cases:-</w:t>
      </w:r>
    </w:p>
    <w:p w:rsidR="00EB63E3" w:rsidRPr="005C6FB6" w:rsidRDefault="00962EB5" w:rsidP="008D2EA4">
      <w:pPr>
        <w:numPr>
          <w:ilvl w:val="0"/>
          <w:numId w:val="20"/>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clarification should be sought as to whether the officer is expected to appear in a personal capacity or as a representative of the Board;</w:t>
      </w:r>
    </w:p>
    <w:p w:rsidR="00EB63E3" w:rsidRPr="005C6FB6" w:rsidRDefault="009A7862" w:rsidP="008D2EA4">
      <w:pPr>
        <w:numPr>
          <w:ilvl w:val="0"/>
          <w:numId w:val="20"/>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an indication should be sought as to the nature of the matters to be discussed; and</w:t>
      </w:r>
    </w:p>
    <w:p w:rsidR="00EB63E3" w:rsidRPr="005C6FB6" w:rsidRDefault="009A7862" w:rsidP="008D2EA4">
      <w:pPr>
        <w:numPr>
          <w:ilvl w:val="0"/>
          <w:numId w:val="20"/>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Head Office should be consulted before any decision to appear is conveyed.</w:t>
      </w:r>
    </w:p>
    <w:p w:rsidR="00EB63E3" w:rsidRPr="005C6FB6" w:rsidRDefault="009A7862" w:rsidP="00EB63E3">
      <w:pPr>
        <w:tabs>
          <w:tab w:val="left" w:pos="1065"/>
        </w:tabs>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ab/>
      </w:r>
    </w:p>
    <w:p w:rsidR="00EB63E3" w:rsidRPr="005C6FB6" w:rsidRDefault="009A7862" w:rsidP="00EB63E3">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The Director of Corporate Services in consultation with the Chief Executive will then consider the matter with a view to deciding what arrangement should apply.</w:t>
      </w:r>
    </w:p>
    <w:p w:rsidR="00EB63E3" w:rsidRPr="005C6FB6" w:rsidRDefault="009A7862" w:rsidP="00EB63E3">
      <w:pPr>
        <w:tabs>
          <w:tab w:val="left" w:pos="5370"/>
        </w:tabs>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ab/>
      </w:r>
    </w:p>
    <w:p w:rsidR="00EB63E3" w:rsidRPr="005C6FB6" w:rsidRDefault="009A7862" w:rsidP="00EB63E3">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Where a staff member is not specifically appearing on radio or television, but at a public meeting or lecture where his/her comments are likely to be picked up by the media, the principles outlined above will also apply.</w:t>
      </w:r>
    </w:p>
    <w:p w:rsidR="00EB63E3" w:rsidRPr="005C6FB6" w:rsidRDefault="00EB63E3" w:rsidP="00EB63E3">
      <w:pPr>
        <w:autoSpaceDE w:val="0"/>
        <w:autoSpaceDN w:val="0"/>
        <w:adjustRightInd w:val="0"/>
        <w:rPr>
          <w:rFonts w:ascii="Arial" w:hAnsi="Arial" w:cs="Arial"/>
          <w:b/>
          <w:bCs/>
          <w:color w:val="000000"/>
          <w:sz w:val="28"/>
          <w:szCs w:val="28"/>
          <w:lang w:val="en-IE" w:bidi="hi-IN"/>
        </w:rPr>
      </w:pPr>
    </w:p>
    <w:p w:rsidR="00EB63E3" w:rsidRPr="005C6FB6" w:rsidRDefault="00C0484D" w:rsidP="004E292D">
      <w:pPr>
        <w:pStyle w:val="Heading2"/>
        <w:rPr>
          <w:lang w:bidi="hi-IN"/>
        </w:rPr>
      </w:pPr>
      <w:bookmarkStart w:id="10" w:name="_Toc530660803"/>
      <w:r w:rsidRPr="005C6FB6">
        <w:rPr>
          <w:lang w:bidi="hi-IN"/>
        </w:rPr>
        <w:t>Using the telephone</w:t>
      </w:r>
      <w:bookmarkEnd w:id="10"/>
    </w:p>
    <w:p w:rsidR="008E30A6" w:rsidRPr="005C6FB6" w:rsidRDefault="008E30A6" w:rsidP="00EB63E3">
      <w:pPr>
        <w:autoSpaceDE w:val="0"/>
        <w:autoSpaceDN w:val="0"/>
        <w:adjustRightInd w:val="0"/>
        <w:rPr>
          <w:rFonts w:ascii="Arial" w:hAnsi="Arial" w:cs="Arial"/>
          <w:b/>
          <w:bCs/>
          <w:i/>
          <w:iCs/>
          <w:color w:val="000000"/>
          <w:sz w:val="22"/>
          <w:szCs w:val="22"/>
          <w:lang w:val="en-IE" w:bidi="hi-IN"/>
        </w:rPr>
      </w:pPr>
    </w:p>
    <w:p w:rsidR="00EB63E3" w:rsidRPr="005C6FB6" w:rsidRDefault="00962EB5" w:rsidP="004E292D">
      <w:pPr>
        <w:pStyle w:val="Heading3"/>
        <w:rPr>
          <w:lang w:bidi="hi-IN"/>
        </w:rPr>
      </w:pPr>
      <w:r w:rsidRPr="005C6FB6">
        <w:rPr>
          <w:lang w:bidi="hi-IN"/>
        </w:rPr>
        <w:t>Telephone lines</w:t>
      </w:r>
    </w:p>
    <w:p w:rsidR="00EB63E3" w:rsidRPr="005C6FB6" w:rsidRDefault="00962EB5" w:rsidP="00EB63E3">
      <w:pPr>
        <w:rPr>
          <w:rFonts w:ascii="Arial" w:hAnsi="Arial" w:cs="Arial"/>
          <w:sz w:val="20"/>
          <w:szCs w:val="20"/>
          <w:lang w:val="en-IE"/>
        </w:rPr>
      </w:pPr>
      <w:r w:rsidRPr="005C6FB6">
        <w:rPr>
          <w:rFonts w:ascii="Arial" w:hAnsi="Arial" w:cs="Arial"/>
          <w:sz w:val="20"/>
          <w:szCs w:val="20"/>
          <w:lang w:val="en-IE"/>
        </w:rPr>
        <w:t xml:space="preserve"> </w:t>
      </w:r>
      <w:r w:rsidR="00742EDB" w:rsidRPr="005C6FB6">
        <w:rPr>
          <w:rFonts w:ascii="Arial" w:hAnsi="Arial" w:cs="Arial"/>
          <w:sz w:val="20"/>
          <w:szCs w:val="20"/>
          <w:lang w:val="en-IE"/>
        </w:rPr>
        <w:t>Organisation</w:t>
      </w:r>
      <w:r w:rsidRPr="005C6FB6">
        <w:rPr>
          <w:rFonts w:ascii="Arial" w:hAnsi="Arial" w:cs="Arial"/>
          <w:sz w:val="20"/>
          <w:szCs w:val="20"/>
          <w:lang w:val="en-IE"/>
        </w:rPr>
        <w:t xml:space="preserve"> deal with the installation of communications equipment in law centres in conjunction with IT Unit.</w:t>
      </w:r>
    </w:p>
    <w:p w:rsidR="00EB63E3" w:rsidRPr="005C6FB6" w:rsidRDefault="00EB63E3" w:rsidP="00EB63E3">
      <w:pPr>
        <w:rPr>
          <w:rFonts w:ascii="Arial" w:hAnsi="Arial" w:cs="Arial"/>
          <w:sz w:val="20"/>
          <w:szCs w:val="20"/>
          <w:lang w:val="en-IE"/>
        </w:rPr>
      </w:pPr>
    </w:p>
    <w:p w:rsidR="00EB63E3" w:rsidRPr="005C6FB6" w:rsidRDefault="00C0484D" w:rsidP="00EB63E3">
      <w:pPr>
        <w:rPr>
          <w:rFonts w:ascii="Arial" w:hAnsi="Arial" w:cs="Arial"/>
          <w:sz w:val="20"/>
          <w:szCs w:val="20"/>
          <w:lang w:val="en-IE"/>
        </w:rPr>
      </w:pPr>
      <w:r w:rsidRPr="005C6FB6">
        <w:rPr>
          <w:rFonts w:ascii="Arial" w:hAnsi="Arial" w:cs="Arial"/>
          <w:sz w:val="20"/>
          <w:szCs w:val="20"/>
          <w:lang w:val="en-IE"/>
        </w:rPr>
        <w:t>All law centres have at least one main phone line and one fax line.</w:t>
      </w:r>
    </w:p>
    <w:p w:rsidR="00EB63E3" w:rsidRPr="005C6FB6" w:rsidRDefault="00EB63E3" w:rsidP="00EB63E3">
      <w:pPr>
        <w:autoSpaceDE w:val="0"/>
        <w:autoSpaceDN w:val="0"/>
        <w:adjustRightInd w:val="0"/>
        <w:rPr>
          <w:rFonts w:ascii="Arial" w:hAnsi="Arial" w:cs="Arial"/>
          <w:color w:val="000000"/>
          <w:sz w:val="20"/>
          <w:szCs w:val="20"/>
          <w:lang w:val="en-IE" w:bidi="hi-IN"/>
        </w:rPr>
      </w:pPr>
    </w:p>
    <w:p w:rsidR="00EB63E3" w:rsidRPr="005C6FB6" w:rsidRDefault="00D27FE0" w:rsidP="00EB63E3">
      <w:pPr>
        <w:autoSpaceDE w:val="0"/>
        <w:autoSpaceDN w:val="0"/>
        <w:adjustRightInd w:val="0"/>
        <w:rPr>
          <w:rFonts w:ascii="Arial" w:hAnsi="Arial" w:cs="Arial"/>
          <w:color w:val="000000"/>
          <w:sz w:val="20"/>
          <w:szCs w:val="20"/>
          <w:lang w:val="en-IE" w:bidi="hi-IN"/>
        </w:rPr>
      </w:pPr>
      <w:r w:rsidRPr="005C6FB6">
        <w:rPr>
          <w:rFonts w:ascii="Arial" w:hAnsi="Arial" w:cs="Arial"/>
          <w:noProof/>
          <w:lang w:val="en-IE" w:eastAsia="en-IE"/>
        </w:rPr>
        <mc:AlternateContent>
          <mc:Choice Requires="wpc">
            <w:drawing>
              <wp:anchor distT="0" distB="0" distL="114300" distR="114300" simplePos="0" relativeHeight="251523072" behindDoc="0" locked="0" layoutInCell="1" allowOverlap="1" wp14:anchorId="7F840C77" wp14:editId="07DF2885">
                <wp:simplePos x="0" y="0"/>
                <wp:positionH relativeFrom="character">
                  <wp:posOffset>0</wp:posOffset>
                </wp:positionH>
                <wp:positionV relativeFrom="line">
                  <wp:posOffset>0</wp:posOffset>
                </wp:positionV>
                <wp:extent cx="5257800" cy="2400300"/>
                <wp:effectExtent l="0" t="19050" r="0" b="0"/>
                <wp:wrapNone/>
                <wp:docPr id="443" name="Canvas 1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42" name="Text Box 148"/>
                        <wps:cNvSpPr txBox="1">
                          <a:spLocks noChangeArrowheads="1"/>
                        </wps:cNvSpPr>
                        <wps:spPr bwMode="auto">
                          <a:xfrm>
                            <a:off x="114649" y="0"/>
                            <a:ext cx="5028502" cy="2286000"/>
                          </a:xfrm>
                          <a:prstGeom prst="rect">
                            <a:avLst/>
                          </a:prstGeom>
                          <a:solidFill>
                            <a:srgbClr val="FFFFFF"/>
                          </a:solidFill>
                          <a:ln w="38100">
                            <a:solidFill>
                              <a:srgbClr val="000000"/>
                            </a:solidFill>
                            <a:miter lim="800000"/>
                            <a:headEnd/>
                            <a:tailEnd/>
                          </a:ln>
                        </wps:spPr>
                        <wps:txbx>
                          <w:txbxContent>
                            <w:p w:rsidR="00C703E3" w:rsidRDefault="00C703E3" w:rsidP="00EB63E3">
                              <w:pPr>
                                <w:autoSpaceDE w:val="0"/>
                                <w:autoSpaceDN w:val="0"/>
                                <w:adjustRightInd w:val="0"/>
                                <w:rPr>
                                  <w:rFonts w:ascii="Arial" w:hAnsi="Arial" w:cs="Avenir-HeavyOblique"/>
                                  <w:b/>
                                  <w:bCs/>
                                  <w:color w:val="000000"/>
                                  <w:lang w:bidi="hi-IN"/>
                                </w:rPr>
                              </w:pPr>
                              <w:r>
                                <w:rPr>
                                  <w:rFonts w:ascii="Arial" w:hAnsi="Arial" w:cs="Avenir-HeavyOblique"/>
                                  <w:b/>
                                  <w:bCs/>
                                  <w:color w:val="000000"/>
                                  <w:lang w:bidi="hi-IN"/>
                                </w:rPr>
                                <w:t>Procedure 2.1 - Answering the phone:</w:t>
                              </w:r>
                            </w:p>
                            <w:p w:rsidR="00C703E3" w:rsidRDefault="00C703E3" w:rsidP="008D2EA4">
                              <w:pPr>
                                <w:numPr>
                                  <w:ilvl w:val="0"/>
                                  <w:numId w:val="7"/>
                                </w:numPr>
                                <w:autoSpaceDE w:val="0"/>
                                <w:autoSpaceDN w:val="0"/>
                                <w:adjustRightInd w:val="0"/>
                                <w:rPr>
                                  <w:rFonts w:ascii="Arial" w:hAnsi="Arial" w:cs="Avenir-HeavyOblique"/>
                                  <w:b/>
                                  <w:bCs/>
                                  <w:color w:val="000000"/>
                                  <w:sz w:val="20"/>
                                  <w:szCs w:val="20"/>
                                  <w:lang w:bidi="hi-IN"/>
                                </w:rPr>
                              </w:pPr>
                              <w:r>
                                <w:rPr>
                                  <w:rFonts w:ascii="Arial" w:hAnsi="Arial" w:cs="Avenir-HeavyOblique"/>
                                  <w:color w:val="000000"/>
                                  <w:sz w:val="20"/>
                                  <w:szCs w:val="20"/>
                                  <w:lang w:bidi="hi-IN"/>
                                </w:rPr>
                                <w:t>The phone should be answered slowly and clearly &lt;&lt;Law Centre Name&gt;&gt; “Law Centre”, &lt;&lt;Your Name&gt;, “speaking, how can I help you?”</w:t>
                              </w:r>
                            </w:p>
                            <w:p w:rsidR="00C703E3" w:rsidRDefault="00C703E3" w:rsidP="008D2EA4">
                              <w:pPr>
                                <w:numPr>
                                  <w:ilvl w:val="0"/>
                                  <w:numId w:val="7"/>
                                </w:numPr>
                                <w:autoSpaceDE w:val="0"/>
                                <w:autoSpaceDN w:val="0"/>
                                <w:adjustRightInd w:val="0"/>
                                <w:rPr>
                                  <w:rFonts w:ascii="Arial" w:hAnsi="Arial" w:cs="Avenir-HeavyOblique"/>
                                  <w:b/>
                                  <w:bCs/>
                                  <w:color w:val="000000"/>
                                  <w:sz w:val="20"/>
                                  <w:szCs w:val="20"/>
                                  <w:lang w:bidi="hi-IN"/>
                                </w:rPr>
                              </w:pPr>
                              <w:r>
                                <w:rPr>
                                  <w:rFonts w:ascii="Arial" w:hAnsi="Arial" w:cs="Avenir-HeavyOblique"/>
                                  <w:color w:val="000000"/>
                                  <w:sz w:val="20"/>
                                  <w:szCs w:val="20"/>
                                  <w:lang w:bidi="hi-IN"/>
                                </w:rPr>
                                <w:t>Listen to the caller’s query, and through the use of appropriate questions, enquire as to the nature of the query.</w:t>
                              </w:r>
                            </w:p>
                            <w:p w:rsidR="00C703E3" w:rsidRDefault="00C703E3" w:rsidP="008D2EA4">
                              <w:pPr>
                                <w:numPr>
                                  <w:ilvl w:val="0"/>
                                  <w:numId w:val="7"/>
                                </w:numPr>
                                <w:autoSpaceDE w:val="0"/>
                                <w:autoSpaceDN w:val="0"/>
                                <w:adjustRightInd w:val="0"/>
                                <w:rPr>
                                  <w:rFonts w:ascii="Arial" w:hAnsi="Arial" w:cs="Avenir-HeavyOblique"/>
                                  <w:b/>
                                  <w:bCs/>
                                  <w:color w:val="000000"/>
                                  <w:sz w:val="20"/>
                                  <w:szCs w:val="20"/>
                                  <w:lang w:bidi="hi-IN"/>
                                </w:rPr>
                              </w:pPr>
                              <w:r>
                                <w:rPr>
                                  <w:rFonts w:ascii="Arial" w:hAnsi="Arial" w:cs="Avenir-HeavyOblique"/>
                                  <w:color w:val="000000"/>
                                  <w:sz w:val="20"/>
                                  <w:szCs w:val="20"/>
                                  <w:lang w:bidi="hi-IN"/>
                                </w:rPr>
                                <w:t>If the caller is seeking information about the Board, provide the information as appropriate or direct the client to the appropriate office to answer the query.</w:t>
                              </w:r>
                              <w:r>
                                <w:rPr>
                                  <w:rFonts w:ascii="Arial" w:hAnsi="Arial" w:cs="Avenir-HeavyOblique"/>
                                  <w:color w:val="000000"/>
                                  <w:sz w:val="20"/>
                                  <w:szCs w:val="20"/>
                                  <w:lang w:bidi="hi-IN"/>
                                </w:rPr>
                                <w:br/>
                              </w:r>
                              <w:r>
                                <w:rPr>
                                  <w:rFonts w:ascii="Arial" w:hAnsi="Arial" w:cs="Avenir-HeavyOblique"/>
                                  <w:b/>
                                  <w:bCs/>
                                  <w:color w:val="000000"/>
                                  <w:sz w:val="20"/>
                                  <w:szCs w:val="20"/>
                                  <w:lang w:bidi="hi-IN"/>
                                </w:rPr>
                                <w:t>OR</w:t>
                              </w:r>
                              <w:r>
                                <w:rPr>
                                  <w:rFonts w:ascii="Arial" w:hAnsi="Arial" w:cs="Avenir-HeavyOblique"/>
                                  <w:b/>
                                  <w:bCs/>
                                  <w:color w:val="000000"/>
                                  <w:sz w:val="20"/>
                                  <w:szCs w:val="20"/>
                                  <w:lang w:bidi="hi-IN"/>
                                </w:rPr>
                                <w:br/>
                              </w:r>
                              <w:r>
                                <w:rPr>
                                  <w:rFonts w:ascii="Arial" w:hAnsi="Arial" w:cs="Avenir-HeavyOblique"/>
                                  <w:color w:val="000000"/>
                                  <w:sz w:val="20"/>
                                  <w:szCs w:val="20"/>
                                  <w:lang w:bidi="hi-IN"/>
                                </w:rPr>
                                <w:t xml:space="preserve">If the caller wishes to apply for legal services, </w:t>
                              </w:r>
                              <w:r w:rsidRPr="00803389">
                                <w:rPr>
                                  <w:rFonts w:ascii="Arial" w:hAnsi="Arial" w:cs="Avenir-HeavyOblique"/>
                                  <w:color w:val="000000"/>
                                  <w:sz w:val="20"/>
                                  <w:szCs w:val="20"/>
                                  <w:lang w:bidi="hi-IN"/>
                                </w:rPr>
                                <w:sym w:font="Wingdings" w:char="F0E8"/>
                              </w:r>
                              <w:r w:rsidRPr="00D754B0">
                                <w:rPr>
                                  <w:rFonts w:ascii="Arial" w:hAnsi="Arial" w:cs="Avenir-HeavyOblique"/>
                                  <w:b/>
                                  <w:bCs/>
                                  <w:color w:val="000000"/>
                                  <w:sz w:val="20"/>
                                  <w:szCs w:val="20"/>
                                  <w:lang w:bidi="hi-IN"/>
                                </w:rPr>
                                <w:t xml:space="preserve"> </w:t>
                              </w:r>
                              <w:r>
                                <w:rPr>
                                  <w:rFonts w:ascii="Arial" w:hAnsi="Arial" w:cs="Avenir-HeavyOblique"/>
                                  <w:b/>
                                  <w:bCs/>
                                  <w:color w:val="000000"/>
                                  <w:sz w:val="20"/>
                                  <w:szCs w:val="20"/>
                                  <w:lang w:bidi="hi-IN"/>
                                </w:rPr>
                                <w:t>C</w:t>
                              </w:r>
                              <w:r w:rsidRPr="00D754B0">
                                <w:rPr>
                                  <w:rFonts w:ascii="Arial" w:hAnsi="Arial" w:cs="Avenir-HeavyOblique"/>
                                  <w:b/>
                                  <w:bCs/>
                                  <w:color w:val="000000"/>
                                  <w:sz w:val="20"/>
                                  <w:szCs w:val="20"/>
                                  <w:lang w:bidi="hi-IN"/>
                                </w:rPr>
                                <w:t>hapter</w:t>
                              </w:r>
                              <w:r>
                                <w:rPr>
                                  <w:rFonts w:ascii="Arial" w:hAnsi="Arial" w:cs="Avenir-HeavyOblique"/>
                                  <w:b/>
                                  <w:bCs/>
                                  <w:color w:val="000000"/>
                                  <w:sz w:val="20"/>
                                  <w:szCs w:val="20"/>
                                  <w:lang w:bidi="hi-IN"/>
                                </w:rPr>
                                <w:t xml:space="preserve"> 3</w:t>
                              </w:r>
                            </w:p>
                            <w:p w:rsidR="00C703E3" w:rsidRDefault="00C703E3" w:rsidP="008D2EA4">
                              <w:pPr>
                                <w:numPr>
                                  <w:ilvl w:val="0"/>
                                  <w:numId w:val="7"/>
                                </w:numPr>
                                <w:autoSpaceDE w:val="0"/>
                                <w:autoSpaceDN w:val="0"/>
                                <w:adjustRightInd w:val="0"/>
                                <w:rPr>
                                  <w:rFonts w:ascii="Arial" w:hAnsi="Arial" w:cs="Avenir-HeavyOblique"/>
                                  <w:color w:val="000000"/>
                                  <w:sz w:val="20"/>
                                  <w:szCs w:val="20"/>
                                  <w:lang w:bidi="hi-IN"/>
                                </w:rPr>
                              </w:pPr>
                              <w:r>
                                <w:rPr>
                                  <w:rFonts w:ascii="Arial" w:hAnsi="Arial" w:cs="Avenir-HeavyOblique"/>
                                  <w:color w:val="000000"/>
                                  <w:sz w:val="20"/>
                                  <w:szCs w:val="20"/>
                                  <w:lang w:bidi="hi-IN"/>
                                </w:rPr>
                                <w:t>Be courteous to the caller at all times and thank the caller.</w:t>
                              </w:r>
                            </w:p>
                            <w:p w:rsidR="00C703E3" w:rsidRDefault="00C703E3" w:rsidP="00EB63E3">
                              <w:pPr>
                                <w:autoSpaceDE w:val="0"/>
                                <w:autoSpaceDN w:val="0"/>
                                <w:adjustRightInd w:val="0"/>
                                <w:ind w:left="360"/>
                                <w:jc w:val="right"/>
                                <w:rPr>
                                  <w:rFonts w:ascii="Arial" w:hAnsi="Arial" w:cs="Avenir-HeavyOblique"/>
                                  <w:color w:val="000000"/>
                                  <w:sz w:val="20"/>
                                  <w:szCs w:val="20"/>
                                  <w:lang w:bidi="hi-IN"/>
                                </w:rPr>
                              </w:pPr>
                            </w:p>
                            <w:p w:rsidR="00C703E3" w:rsidRDefault="00C703E3" w:rsidP="00EB63E3">
                              <w:pPr>
                                <w:rPr>
                                  <w:rFonts w:ascii="Arial" w:hAnsi="Arial"/>
                                  <w:b/>
                                  <w:bCs/>
                                  <w:sz w:val="20"/>
                                  <w:szCs w:val="20"/>
                                </w:rPr>
                              </w:pPr>
                              <w:r>
                                <w:rPr>
                                  <w:rFonts w:ascii="Arial" w:hAnsi="Arial"/>
                                  <w:b/>
                                  <w:bCs/>
                                  <w:sz w:val="20"/>
                                  <w:szCs w:val="20"/>
                                </w:rPr>
                                <w:t>If you are unsure, refer to a more experienced member of staff or direct the caller to the appropriate person.</w:t>
                              </w:r>
                            </w:p>
                            <w:p w:rsidR="00C703E3" w:rsidRDefault="00C703E3" w:rsidP="00EB63E3">
                              <w:r>
                                <w:tab/>
                              </w:r>
                              <w:r>
                                <w:tab/>
                              </w:r>
                              <w:r>
                                <w:tab/>
                              </w:r>
                              <w:r>
                                <w:tab/>
                              </w:r>
                              <w:r>
                                <w:tab/>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46" o:spid="_x0000_s1033" editas="canvas" style="position:absolute;margin-left:0;margin-top:0;width:414pt;height:189pt;z-index:251523072;mso-position-horizontal-relative:char;mso-position-vertical-relative:line" coordsize="52578,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">
                <v:shape id="_x0000_s1034" type="#_x0000_t75" style="position:absolute;width:52578;height:24003;visibility:visible;mso-wrap-style:square">
                  <v:fill o:detectmouseclick="t"/>
                  <v:path o:connecttype="none"/>
                </v:shape>
                <v:shape id="Text Box 148" o:spid="_x0000_s1035" type="#_x0000_t202" style="position:absolute;left:1146;width:50285;height:2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Z/DMUA&#10;AADcAAAADwAAAGRycy9kb3ducmV2LnhtbESPQWvCQBSE70L/w/KEXsRsGsTaNKsUpUWPWvH8mn1N&#10;otm3aXZror/eLQg9DjPzDZMtelOLM7WusqzgKYpBEOdWV1wo2H++j2cgnEfWWFsmBRdysJg/DDJM&#10;te14S+edL0SAsEtRQel9k0rp8pIMusg2xMH7tq1BH2RbSN1iF+CmlkkcT6XBisNCiQ0tS8pPu1+j&#10;4HAierHb6/VHFvjhR6vnTXX8Uupx2L+9gvDU+//wvb3WCiaTBP7Oh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n8MxQAAANwAAAAPAAAAAAAAAAAAAAAAAJgCAABkcnMv&#10;ZG93bnJldi54bWxQSwUGAAAAAAQABAD1AAAAigMAAAAA&#10;" strokeweight="3pt">
                  <v:textbox>
                    <w:txbxContent>
                      <w:p w:rsidR="00C703E3" w:rsidRDefault="00C703E3" w:rsidP="00EB63E3">
                        <w:pPr>
                          <w:autoSpaceDE w:val="0"/>
                          <w:autoSpaceDN w:val="0"/>
                          <w:adjustRightInd w:val="0"/>
                          <w:rPr>
                            <w:rFonts w:ascii="Arial" w:hAnsi="Arial" w:cs="Avenir-HeavyOblique"/>
                            <w:b/>
                            <w:bCs/>
                            <w:color w:val="000000"/>
                            <w:lang w:bidi="hi-IN"/>
                          </w:rPr>
                        </w:pPr>
                        <w:r>
                          <w:rPr>
                            <w:rFonts w:ascii="Arial" w:hAnsi="Arial" w:cs="Avenir-HeavyOblique"/>
                            <w:b/>
                            <w:bCs/>
                            <w:color w:val="000000"/>
                            <w:lang w:bidi="hi-IN"/>
                          </w:rPr>
                          <w:t>Procedure 2.1 - Answering the phone:</w:t>
                        </w:r>
                      </w:p>
                      <w:p w:rsidR="00C703E3" w:rsidRDefault="00C703E3" w:rsidP="008D2EA4">
                        <w:pPr>
                          <w:numPr>
                            <w:ilvl w:val="0"/>
                            <w:numId w:val="7"/>
                          </w:numPr>
                          <w:autoSpaceDE w:val="0"/>
                          <w:autoSpaceDN w:val="0"/>
                          <w:adjustRightInd w:val="0"/>
                          <w:rPr>
                            <w:rFonts w:ascii="Arial" w:hAnsi="Arial" w:cs="Avenir-HeavyOblique"/>
                            <w:b/>
                            <w:bCs/>
                            <w:color w:val="000000"/>
                            <w:sz w:val="20"/>
                            <w:szCs w:val="20"/>
                            <w:lang w:bidi="hi-IN"/>
                          </w:rPr>
                        </w:pPr>
                        <w:r>
                          <w:rPr>
                            <w:rFonts w:ascii="Arial" w:hAnsi="Arial" w:cs="Avenir-HeavyOblique"/>
                            <w:color w:val="000000"/>
                            <w:sz w:val="20"/>
                            <w:szCs w:val="20"/>
                            <w:lang w:bidi="hi-IN"/>
                          </w:rPr>
                          <w:t>The phone should be answered slowly and clearly &lt;&lt;Law Centre Name&gt;&gt; “Law Centre”, &lt;&lt;Your Name&gt;, “speaking, how can I help you?”</w:t>
                        </w:r>
                      </w:p>
                      <w:p w:rsidR="00C703E3" w:rsidRDefault="00C703E3" w:rsidP="008D2EA4">
                        <w:pPr>
                          <w:numPr>
                            <w:ilvl w:val="0"/>
                            <w:numId w:val="7"/>
                          </w:numPr>
                          <w:autoSpaceDE w:val="0"/>
                          <w:autoSpaceDN w:val="0"/>
                          <w:adjustRightInd w:val="0"/>
                          <w:rPr>
                            <w:rFonts w:ascii="Arial" w:hAnsi="Arial" w:cs="Avenir-HeavyOblique"/>
                            <w:b/>
                            <w:bCs/>
                            <w:color w:val="000000"/>
                            <w:sz w:val="20"/>
                            <w:szCs w:val="20"/>
                            <w:lang w:bidi="hi-IN"/>
                          </w:rPr>
                        </w:pPr>
                        <w:r>
                          <w:rPr>
                            <w:rFonts w:ascii="Arial" w:hAnsi="Arial" w:cs="Avenir-HeavyOblique"/>
                            <w:color w:val="000000"/>
                            <w:sz w:val="20"/>
                            <w:szCs w:val="20"/>
                            <w:lang w:bidi="hi-IN"/>
                          </w:rPr>
                          <w:t>Listen to the caller’s query, and through the use of appropriate questions, enquire as to the nature of the query.</w:t>
                        </w:r>
                      </w:p>
                      <w:p w:rsidR="00C703E3" w:rsidRDefault="00C703E3" w:rsidP="008D2EA4">
                        <w:pPr>
                          <w:numPr>
                            <w:ilvl w:val="0"/>
                            <w:numId w:val="7"/>
                          </w:numPr>
                          <w:autoSpaceDE w:val="0"/>
                          <w:autoSpaceDN w:val="0"/>
                          <w:adjustRightInd w:val="0"/>
                          <w:rPr>
                            <w:rFonts w:ascii="Arial" w:hAnsi="Arial" w:cs="Avenir-HeavyOblique"/>
                            <w:b/>
                            <w:bCs/>
                            <w:color w:val="000000"/>
                            <w:sz w:val="20"/>
                            <w:szCs w:val="20"/>
                            <w:lang w:bidi="hi-IN"/>
                          </w:rPr>
                        </w:pPr>
                        <w:r>
                          <w:rPr>
                            <w:rFonts w:ascii="Arial" w:hAnsi="Arial" w:cs="Avenir-HeavyOblique"/>
                            <w:color w:val="000000"/>
                            <w:sz w:val="20"/>
                            <w:szCs w:val="20"/>
                            <w:lang w:bidi="hi-IN"/>
                          </w:rPr>
                          <w:t>If the caller is seeking information about the Board, provide the information as appropriate or direct the client to the appropriate office to answer the query.</w:t>
                        </w:r>
                        <w:r>
                          <w:rPr>
                            <w:rFonts w:ascii="Arial" w:hAnsi="Arial" w:cs="Avenir-HeavyOblique"/>
                            <w:color w:val="000000"/>
                            <w:sz w:val="20"/>
                            <w:szCs w:val="20"/>
                            <w:lang w:bidi="hi-IN"/>
                          </w:rPr>
                          <w:br/>
                        </w:r>
                        <w:r>
                          <w:rPr>
                            <w:rFonts w:ascii="Arial" w:hAnsi="Arial" w:cs="Avenir-HeavyOblique"/>
                            <w:b/>
                            <w:bCs/>
                            <w:color w:val="000000"/>
                            <w:sz w:val="20"/>
                            <w:szCs w:val="20"/>
                            <w:lang w:bidi="hi-IN"/>
                          </w:rPr>
                          <w:t>OR</w:t>
                        </w:r>
                        <w:r>
                          <w:rPr>
                            <w:rFonts w:ascii="Arial" w:hAnsi="Arial" w:cs="Avenir-HeavyOblique"/>
                            <w:b/>
                            <w:bCs/>
                            <w:color w:val="000000"/>
                            <w:sz w:val="20"/>
                            <w:szCs w:val="20"/>
                            <w:lang w:bidi="hi-IN"/>
                          </w:rPr>
                          <w:br/>
                        </w:r>
                        <w:r>
                          <w:rPr>
                            <w:rFonts w:ascii="Arial" w:hAnsi="Arial" w:cs="Avenir-HeavyOblique"/>
                            <w:color w:val="000000"/>
                            <w:sz w:val="20"/>
                            <w:szCs w:val="20"/>
                            <w:lang w:bidi="hi-IN"/>
                          </w:rPr>
                          <w:t xml:space="preserve">If the caller wishes to apply for legal services, </w:t>
                        </w:r>
                        <w:r w:rsidRPr="00803389">
                          <w:rPr>
                            <w:rFonts w:ascii="Arial" w:hAnsi="Arial" w:cs="Avenir-HeavyOblique"/>
                            <w:color w:val="000000"/>
                            <w:sz w:val="20"/>
                            <w:szCs w:val="20"/>
                            <w:lang w:bidi="hi-IN"/>
                          </w:rPr>
                          <w:sym w:font="Wingdings" w:char="F0E8"/>
                        </w:r>
                        <w:r w:rsidRPr="00D754B0">
                          <w:rPr>
                            <w:rFonts w:ascii="Arial" w:hAnsi="Arial" w:cs="Avenir-HeavyOblique"/>
                            <w:b/>
                            <w:bCs/>
                            <w:color w:val="000000"/>
                            <w:sz w:val="20"/>
                            <w:szCs w:val="20"/>
                            <w:lang w:bidi="hi-IN"/>
                          </w:rPr>
                          <w:t xml:space="preserve"> </w:t>
                        </w:r>
                        <w:r>
                          <w:rPr>
                            <w:rFonts w:ascii="Arial" w:hAnsi="Arial" w:cs="Avenir-HeavyOblique"/>
                            <w:b/>
                            <w:bCs/>
                            <w:color w:val="000000"/>
                            <w:sz w:val="20"/>
                            <w:szCs w:val="20"/>
                            <w:lang w:bidi="hi-IN"/>
                          </w:rPr>
                          <w:t>C</w:t>
                        </w:r>
                        <w:r w:rsidRPr="00D754B0">
                          <w:rPr>
                            <w:rFonts w:ascii="Arial" w:hAnsi="Arial" w:cs="Avenir-HeavyOblique"/>
                            <w:b/>
                            <w:bCs/>
                            <w:color w:val="000000"/>
                            <w:sz w:val="20"/>
                            <w:szCs w:val="20"/>
                            <w:lang w:bidi="hi-IN"/>
                          </w:rPr>
                          <w:t>hapter</w:t>
                        </w:r>
                        <w:r>
                          <w:rPr>
                            <w:rFonts w:ascii="Arial" w:hAnsi="Arial" w:cs="Avenir-HeavyOblique"/>
                            <w:b/>
                            <w:bCs/>
                            <w:color w:val="000000"/>
                            <w:sz w:val="20"/>
                            <w:szCs w:val="20"/>
                            <w:lang w:bidi="hi-IN"/>
                          </w:rPr>
                          <w:t xml:space="preserve"> 3</w:t>
                        </w:r>
                      </w:p>
                      <w:p w:rsidR="00C703E3" w:rsidRDefault="00C703E3" w:rsidP="008D2EA4">
                        <w:pPr>
                          <w:numPr>
                            <w:ilvl w:val="0"/>
                            <w:numId w:val="7"/>
                          </w:numPr>
                          <w:autoSpaceDE w:val="0"/>
                          <w:autoSpaceDN w:val="0"/>
                          <w:adjustRightInd w:val="0"/>
                          <w:rPr>
                            <w:rFonts w:ascii="Arial" w:hAnsi="Arial" w:cs="Avenir-HeavyOblique"/>
                            <w:color w:val="000000"/>
                            <w:sz w:val="20"/>
                            <w:szCs w:val="20"/>
                            <w:lang w:bidi="hi-IN"/>
                          </w:rPr>
                        </w:pPr>
                        <w:r>
                          <w:rPr>
                            <w:rFonts w:ascii="Arial" w:hAnsi="Arial" w:cs="Avenir-HeavyOblique"/>
                            <w:color w:val="000000"/>
                            <w:sz w:val="20"/>
                            <w:szCs w:val="20"/>
                            <w:lang w:bidi="hi-IN"/>
                          </w:rPr>
                          <w:t>Be courteous to the caller at all times and thank the caller.</w:t>
                        </w:r>
                      </w:p>
                      <w:p w:rsidR="00C703E3" w:rsidRDefault="00C703E3" w:rsidP="00EB63E3">
                        <w:pPr>
                          <w:autoSpaceDE w:val="0"/>
                          <w:autoSpaceDN w:val="0"/>
                          <w:adjustRightInd w:val="0"/>
                          <w:ind w:left="360"/>
                          <w:jc w:val="right"/>
                          <w:rPr>
                            <w:rFonts w:ascii="Arial" w:hAnsi="Arial" w:cs="Avenir-HeavyOblique"/>
                            <w:color w:val="000000"/>
                            <w:sz w:val="20"/>
                            <w:szCs w:val="20"/>
                            <w:lang w:bidi="hi-IN"/>
                          </w:rPr>
                        </w:pPr>
                      </w:p>
                      <w:p w:rsidR="00C703E3" w:rsidRDefault="00C703E3" w:rsidP="00EB63E3">
                        <w:pPr>
                          <w:rPr>
                            <w:rFonts w:ascii="Arial" w:hAnsi="Arial"/>
                            <w:b/>
                            <w:bCs/>
                            <w:sz w:val="20"/>
                            <w:szCs w:val="20"/>
                          </w:rPr>
                        </w:pPr>
                        <w:r>
                          <w:rPr>
                            <w:rFonts w:ascii="Arial" w:hAnsi="Arial"/>
                            <w:b/>
                            <w:bCs/>
                            <w:sz w:val="20"/>
                            <w:szCs w:val="20"/>
                          </w:rPr>
                          <w:t>If you are unsure, refer to a more experienced member of staff or direct the caller to the appropriate person.</w:t>
                        </w:r>
                      </w:p>
                      <w:p w:rsidR="00C703E3" w:rsidRDefault="00C703E3" w:rsidP="00EB63E3">
                        <w:r>
                          <w:tab/>
                        </w:r>
                        <w:r>
                          <w:tab/>
                        </w:r>
                        <w:r>
                          <w:tab/>
                        </w:r>
                        <w:r>
                          <w:tab/>
                        </w:r>
                        <w:r>
                          <w:tab/>
                        </w:r>
                      </w:p>
                    </w:txbxContent>
                  </v:textbox>
                </v:shape>
                <w10:wrap anchory="line"/>
              </v:group>
            </w:pict>
          </mc:Fallback>
        </mc:AlternateContent>
      </w:r>
      <w:r w:rsidRPr="005C6FB6">
        <w:rPr>
          <w:rFonts w:ascii="Arial" w:hAnsi="Arial" w:cs="Arial"/>
          <w:noProof/>
          <w:color w:val="000000"/>
          <w:sz w:val="20"/>
          <w:szCs w:val="20"/>
          <w:lang w:val="en-IE" w:eastAsia="en-IE"/>
        </w:rPr>
        <mc:AlternateContent>
          <mc:Choice Requires="wps">
            <w:drawing>
              <wp:inline distT="0" distB="0" distL="0" distR="0" wp14:anchorId="17223063" wp14:editId="15A7170A">
                <wp:extent cx="5276850" cy="2400300"/>
                <wp:effectExtent l="0" t="0" r="0" b="0"/>
                <wp:docPr id="937"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7685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style="width:415.5pt;height:1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" filled="f" stroked="f">
                <o:lock v:ext="edit" aspectratio="t"/>
                <w10:anchorlock/>
              </v:rect>
            </w:pict>
          </mc:Fallback>
        </mc:AlternateContent>
      </w:r>
    </w:p>
    <w:p w:rsidR="00EB63E3" w:rsidRPr="005C6FB6" w:rsidRDefault="00EB63E3" w:rsidP="00EB63E3">
      <w:pPr>
        <w:autoSpaceDE w:val="0"/>
        <w:autoSpaceDN w:val="0"/>
        <w:adjustRightInd w:val="0"/>
        <w:rPr>
          <w:rFonts w:ascii="Arial" w:hAnsi="Arial" w:cs="Arial"/>
          <w:color w:val="000000"/>
          <w:sz w:val="20"/>
          <w:szCs w:val="20"/>
          <w:lang w:val="en-IE" w:bidi="hi-IN"/>
        </w:rPr>
      </w:pPr>
    </w:p>
    <w:p w:rsidR="00EB63E3" w:rsidRPr="005C6FB6" w:rsidRDefault="00EB63E3" w:rsidP="004E292D">
      <w:pPr>
        <w:pStyle w:val="Heading3"/>
        <w:rPr>
          <w:lang w:bidi="hi-IN"/>
        </w:rPr>
      </w:pPr>
      <w:r w:rsidRPr="005C6FB6">
        <w:rPr>
          <w:lang w:bidi="hi-IN"/>
        </w:rPr>
        <w:t>Transferring calls and taking messages</w:t>
      </w:r>
    </w:p>
    <w:p w:rsidR="00EB63E3" w:rsidRPr="005C6FB6" w:rsidRDefault="00EB63E3" w:rsidP="00EB63E3">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Most office phone systems will feature a button that allows a call to be transferred to another extension on the same system. On some systems this is marked “</w:t>
      </w:r>
      <w:proofErr w:type="spellStart"/>
      <w:r w:rsidRPr="005C6FB6">
        <w:rPr>
          <w:rFonts w:ascii="Arial" w:hAnsi="Arial" w:cs="Arial"/>
          <w:color w:val="000000"/>
          <w:sz w:val="20"/>
          <w:szCs w:val="20"/>
          <w:lang w:val="en-IE" w:bidi="hi-IN"/>
        </w:rPr>
        <w:t>Cnf</w:t>
      </w:r>
      <w:proofErr w:type="spellEnd"/>
      <w:r w:rsidRPr="005C6FB6">
        <w:rPr>
          <w:rFonts w:ascii="Arial" w:hAnsi="Arial" w:cs="Arial"/>
          <w:color w:val="000000"/>
          <w:sz w:val="20"/>
          <w:szCs w:val="20"/>
          <w:lang w:val="en-IE" w:bidi="hi-IN"/>
        </w:rPr>
        <w:t>/</w:t>
      </w:r>
      <w:proofErr w:type="spellStart"/>
      <w:r w:rsidRPr="005C6FB6">
        <w:rPr>
          <w:rFonts w:ascii="Arial" w:hAnsi="Arial" w:cs="Arial"/>
          <w:color w:val="000000"/>
          <w:sz w:val="20"/>
          <w:szCs w:val="20"/>
          <w:lang w:val="en-IE" w:bidi="hi-IN"/>
        </w:rPr>
        <w:t>Trn</w:t>
      </w:r>
      <w:proofErr w:type="spellEnd"/>
      <w:r w:rsidRPr="005C6FB6">
        <w:rPr>
          <w:rFonts w:ascii="Arial" w:hAnsi="Arial" w:cs="Arial"/>
          <w:color w:val="000000"/>
          <w:sz w:val="20"/>
          <w:szCs w:val="20"/>
          <w:lang w:val="en-IE" w:bidi="hi-IN"/>
        </w:rPr>
        <w:t>”, on others “Transfer”. It may be labelled differently or with a symbol on the system in your law centre.</w:t>
      </w:r>
    </w:p>
    <w:p w:rsidR="00EB63E3" w:rsidRPr="005C6FB6" w:rsidRDefault="00EB63E3" w:rsidP="00EB63E3">
      <w:pPr>
        <w:autoSpaceDE w:val="0"/>
        <w:autoSpaceDN w:val="0"/>
        <w:adjustRightInd w:val="0"/>
        <w:rPr>
          <w:rFonts w:ascii="Arial" w:hAnsi="Arial" w:cs="Arial"/>
          <w:color w:val="000000"/>
          <w:sz w:val="20"/>
          <w:szCs w:val="20"/>
          <w:lang w:val="en-IE" w:bidi="hi-IN"/>
        </w:rPr>
      </w:pPr>
    </w:p>
    <w:p w:rsidR="00EB63E3" w:rsidRPr="005C6FB6" w:rsidRDefault="00EB63E3" w:rsidP="00EB63E3">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When transferring a call, the person to whom the call is to be transferred should be asked whether they are available to take the call. Under no circumstances should a call be transferred without warning to another extension, or without telling the caller that you are going to transfer the call. </w:t>
      </w:r>
    </w:p>
    <w:p w:rsidR="00EB63E3" w:rsidRPr="005C6FB6" w:rsidRDefault="00EB63E3" w:rsidP="00EB63E3">
      <w:pPr>
        <w:autoSpaceDE w:val="0"/>
        <w:autoSpaceDN w:val="0"/>
        <w:adjustRightInd w:val="0"/>
        <w:rPr>
          <w:rFonts w:ascii="Arial" w:hAnsi="Arial" w:cs="Arial"/>
          <w:color w:val="000000"/>
          <w:sz w:val="20"/>
          <w:szCs w:val="20"/>
          <w:lang w:val="en-IE" w:bidi="hi-IN"/>
        </w:rPr>
      </w:pPr>
    </w:p>
    <w:p w:rsidR="00EB63E3" w:rsidRPr="005C6FB6" w:rsidRDefault="00EB63E3" w:rsidP="00EB63E3">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lastRenderedPageBreak/>
        <w:t>In the event that the required person is unable to take the call, they should be informed of the details of the call via the phone message facility in</w:t>
      </w:r>
      <w:r w:rsidR="00E316E9" w:rsidRPr="005C6FB6">
        <w:rPr>
          <w:rFonts w:ascii="Arial" w:hAnsi="Arial" w:cs="Arial"/>
          <w:color w:val="000000"/>
          <w:sz w:val="20"/>
          <w:szCs w:val="20"/>
          <w:lang w:val="en-IE" w:bidi="hi-IN"/>
        </w:rPr>
        <w:t xml:space="preserve"> </w:t>
      </w:r>
      <w:r w:rsidRPr="005C6FB6">
        <w:rPr>
          <w:rFonts w:ascii="Arial" w:hAnsi="Arial" w:cs="Arial"/>
          <w:color w:val="000000"/>
          <w:sz w:val="20"/>
          <w:szCs w:val="20"/>
          <w:lang w:val="en-IE" w:bidi="hi-IN"/>
        </w:rPr>
        <w:t>Lotus Notes. This can be found i</w:t>
      </w:r>
      <w:r w:rsidR="00962EB5" w:rsidRPr="005C6FB6">
        <w:rPr>
          <w:rFonts w:ascii="Arial" w:hAnsi="Arial" w:cs="Arial"/>
          <w:color w:val="000000"/>
          <w:sz w:val="20"/>
          <w:szCs w:val="20"/>
          <w:lang w:val="en-IE" w:bidi="hi-IN"/>
        </w:rPr>
        <w:t xml:space="preserve">n Create </w:t>
      </w:r>
      <w:r w:rsidRPr="005C6FB6">
        <w:rPr>
          <w:rFonts w:ascii="Arial" w:hAnsi="Arial" w:cs="Arial"/>
          <w:color w:val="000000"/>
          <w:sz w:val="20"/>
          <w:szCs w:val="20"/>
          <w:lang w:val="en-IE" w:bidi="hi-IN"/>
        </w:rPr>
        <w:sym w:font="Wingdings" w:char="F0E0"/>
      </w:r>
      <w:r w:rsidRPr="005C6FB6">
        <w:rPr>
          <w:rFonts w:ascii="Arial" w:hAnsi="Arial" w:cs="Arial"/>
          <w:color w:val="000000"/>
          <w:sz w:val="20"/>
          <w:szCs w:val="20"/>
          <w:lang w:val="en-IE" w:bidi="hi-IN"/>
        </w:rPr>
        <w:t xml:space="preserve"> Special </w:t>
      </w:r>
      <w:r w:rsidRPr="005C6FB6">
        <w:rPr>
          <w:rFonts w:ascii="Arial" w:hAnsi="Arial" w:cs="Arial"/>
          <w:color w:val="000000"/>
          <w:sz w:val="20"/>
          <w:szCs w:val="20"/>
          <w:lang w:val="en-IE" w:bidi="hi-IN"/>
        </w:rPr>
        <w:sym w:font="Wingdings" w:char="F0E0"/>
      </w:r>
      <w:r w:rsidRPr="005C6FB6">
        <w:rPr>
          <w:rFonts w:ascii="Arial" w:hAnsi="Arial" w:cs="Arial"/>
          <w:color w:val="000000"/>
          <w:sz w:val="20"/>
          <w:szCs w:val="20"/>
          <w:lang w:val="en-IE" w:bidi="hi-IN"/>
        </w:rPr>
        <w:t xml:space="preserve"> Phone Message.</w:t>
      </w:r>
    </w:p>
    <w:p w:rsidR="00EB63E3" w:rsidRPr="005C6FB6" w:rsidRDefault="00EB63E3" w:rsidP="00EB63E3">
      <w:pPr>
        <w:autoSpaceDE w:val="0"/>
        <w:autoSpaceDN w:val="0"/>
        <w:adjustRightInd w:val="0"/>
        <w:rPr>
          <w:rFonts w:ascii="Arial" w:hAnsi="Arial" w:cs="Arial"/>
          <w:color w:val="000000"/>
          <w:sz w:val="20"/>
          <w:szCs w:val="20"/>
          <w:lang w:val="en-IE" w:bidi="hi-IN"/>
        </w:rPr>
      </w:pPr>
    </w:p>
    <w:p w:rsidR="00EB63E3" w:rsidRPr="005C6FB6" w:rsidRDefault="00EB63E3" w:rsidP="00EB63E3">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All </w:t>
      </w:r>
      <w:r w:rsidR="002A26D1" w:rsidRPr="005C6FB6">
        <w:rPr>
          <w:rFonts w:ascii="Arial" w:hAnsi="Arial" w:cs="Arial"/>
          <w:color w:val="000000"/>
          <w:sz w:val="20"/>
          <w:szCs w:val="20"/>
          <w:lang w:val="en-IE" w:bidi="hi-IN"/>
        </w:rPr>
        <w:t xml:space="preserve">applicant / client related </w:t>
      </w:r>
      <w:r w:rsidRPr="005C6FB6">
        <w:rPr>
          <w:rFonts w:ascii="Arial" w:hAnsi="Arial" w:cs="Arial"/>
          <w:color w:val="000000"/>
          <w:sz w:val="20"/>
          <w:szCs w:val="20"/>
          <w:lang w:val="en-IE" w:bidi="hi-IN"/>
        </w:rPr>
        <w:t xml:space="preserve">messages should be sent via </w:t>
      </w:r>
      <w:r w:rsidR="002A26D1" w:rsidRPr="005C6FB6">
        <w:rPr>
          <w:rFonts w:ascii="Arial" w:hAnsi="Arial" w:cs="Arial"/>
          <w:color w:val="000000"/>
          <w:sz w:val="20"/>
          <w:szCs w:val="20"/>
          <w:lang w:val="en-IE" w:bidi="hi-IN"/>
        </w:rPr>
        <w:t xml:space="preserve">EOS </w:t>
      </w:r>
      <w:r w:rsidRPr="005C6FB6">
        <w:rPr>
          <w:rFonts w:ascii="Arial" w:hAnsi="Arial" w:cs="Arial"/>
          <w:color w:val="000000"/>
          <w:sz w:val="20"/>
          <w:szCs w:val="20"/>
          <w:lang w:val="en-IE" w:bidi="hi-IN"/>
        </w:rPr>
        <w:t xml:space="preserve"> and not via manual methods</w:t>
      </w:r>
      <w:r w:rsidR="002A26D1" w:rsidRPr="005C6FB6">
        <w:rPr>
          <w:rFonts w:ascii="Arial" w:hAnsi="Arial" w:cs="Arial"/>
          <w:color w:val="000000"/>
          <w:sz w:val="20"/>
          <w:szCs w:val="20"/>
          <w:lang w:val="en-IE" w:bidi="hi-IN"/>
        </w:rPr>
        <w:t xml:space="preserve">.  Non client related queries </w:t>
      </w:r>
      <w:r w:rsidR="00A55BBA" w:rsidRPr="005C6FB6">
        <w:rPr>
          <w:rFonts w:ascii="Arial" w:hAnsi="Arial" w:cs="Arial"/>
          <w:color w:val="000000"/>
          <w:sz w:val="20"/>
          <w:szCs w:val="20"/>
          <w:lang w:val="en-IE" w:bidi="hi-IN"/>
        </w:rPr>
        <w:t xml:space="preserve">can </w:t>
      </w:r>
      <w:r w:rsidR="002A26D1" w:rsidRPr="005C6FB6">
        <w:rPr>
          <w:rFonts w:ascii="Arial" w:hAnsi="Arial" w:cs="Arial"/>
          <w:color w:val="000000"/>
          <w:sz w:val="20"/>
          <w:szCs w:val="20"/>
          <w:lang w:val="en-IE" w:bidi="hi-IN"/>
        </w:rPr>
        <w:t xml:space="preserve">be sent via </w:t>
      </w:r>
      <w:r w:rsidR="00A55BBA" w:rsidRPr="005C6FB6">
        <w:rPr>
          <w:rFonts w:ascii="Arial" w:hAnsi="Arial" w:cs="Arial"/>
          <w:color w:val="000000"/>
          <w:sz w:val="20"/>
          <w:szCs w:val="20"/>
          <w:lang w:val="en-IE" w:bidi="hi-IN"/>
        </w:rPr>
        <w:t xml:space="preserve">email. </w:t>
      </w:r>
    </w:p>
    <w:p w:rsidR="008E30A6" w:rsidRPr="005C6FB6" w:rsidRDefault="008E30A6" w:rsidP="00EB63E3">
      <w:pPr>
        <w:autoSpaceDE w:val="0"/>
        <w:autoSpaceDN w:val="0"/>
        <w:adjustRightInd w:val="0"/>
        <w:rPr>
          <w:rFonts w:ascii="Arial" w:hAnsi="Arial" w:cs="Arial"/>
          <w:b/>
          <w:bCs/>
          <w:i/>
          <w:iCs/>
          <w:color w:val="000000"/>
          <w:sz w:val="22"/>
          <w:szCs w:val="22"/>
          <w:lang w:val="en-IE" w:bidi="hi-IN"/>
        </w:rPr>
      </w:pPr>
    </w:p>
    <w:p w:rsidR="00EB63E3" w:rsidRPr="005C6FB6" w:rsidRDefault="00EB63E3" w:rsidP="004E292D">
      <w:pPr>
        <w:pStyle w:val="Heading3"/>
        <w:rPr>
          <w:lang w:bidi="hi-IN"/>
        </w:rPr>
      </w:pPr>
      <w:r w:rsidRPr="005C6FB6">
        <w:rPr>
          <w:lang w:bidi="hi-IN"/>
        </w:rPr>
        <w:t>Holding calls</w:t>
      </w:r>
    </w:p>
    <w:p w:rsidR="00EB63E3" w:rsidRPr="005C6FB6" w:rsidRDefault="00EB63E3" w:rsidP="00EB63E3">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The “Hold” button on the phone will place a call on hold. A call should be placed on hold only if necessary to obtain information from other staff members. The caller should be advised that you will place the call on hold for a few moments to obtain information and be assured that you will return to them once you have obtained the information required. You must seek the caller’s agreement before you place them on hold.</w:t>
      </w:r>
    </w:p>
    <w:p w:rsidR="00EB63E3" w:rsidRPr="005C6FB6" w:rsidRDefault="00EB63E3" w:rsidP="00EB63E3">
      <w:pPr>
        <w:tabs>
          <w:tab w:val="left" w:pos="2280"/>
        </w:tabs>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ab/>
      </w:r>
    </w:p>
    <w:p w:rsidR="00EB63E3" w:rsidRPr="005C6FB6" w:rsidRDefault="00EB63E3" w:rsidP="00EB63E3">
      <w:pPr>
        <w:autoSpaceDE w:val="0"/>
        <w:autoSpaceDN w:val="0"/>
        <w:adjustRightInd w:val="0"/>
        <w:rPr>
          <w:rFonts w:ascii="Arial" w:hAnsi="Arial" w:cs="Arial"/>
          <w:color w:val="000000"/>
          <w:sz w:val="20"/>
          <w:szCs w:val="20"/>
          <w:lang w:val="en-IE" w:bidi="hi-IN"/>
        </w:rPr>
      </w:pPr>
    </w:p>
    <w:p w:rsidR="00EB63E3" w:rsidRPr="005C6FB6" w:rsidRDefault="00D27FE0" w:rsidP="00EB63E3">
      <w:pPr>
        <w:rPr>
          <w:rFonts w:ascii="Arial" w:hAnsi="Arial" w:cs="Arial"/>
          <w:b/>
          <w:bCs/>
          <w:color w:val="000000"/>
          <w:sz w:val="28"/>
          <w:szCs w:val="28"/>
          <w:lang w:val="en-IE" w:bidi="hi-IN"/>
        </w:rPr>
      </w:pPr>
      <w:r w:rsidRPr="005C6FB6">
        <w:rPr>
          <w:rFonts w:ascii="Arial" w:hAnsi="Arial" w:cs="Arial"/>
          <w:noProof/>
          <w:lang w:val="en-IE" w:eastAsia="en-IE"/>
        </w:rPr>
        <mc:AlternateContent>
          <mc:Choice Requires="wps">
            <w:drawing>
              <wp:anchor distT="0" distB="0" distL="114300" distR="114300" simplePos="0" relativeHeight="251524096" behindDoc="0" locked="0" layoutInCell="1" allowOverlap="1" wp14:anchorId="462BA2A4" wp14:editId="130B3669">
                <wp:simplePos x="0" y="0"/>
                <wp:positionH relativeFrom="character">
                  <wp:posOffset>0</wp:posOffset>
                </wp:positionH>
                <wp:positionV relativeFrom="line">
                  <wp:posOffset>0</wp:posOffset>
                </wp:positionV>
                <wp:extent cx="5027930" cy="4667250"/>
                <wp:effectExtent l="19050" t="19050" r="20320" b="19050"/>
                <wp:wrapNone/>
                <wp:docPr id="441"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7930" cy="4667250"/>
                        </a:xfrm>
                        <a:prstGeom prst="rect">
                          <a:avLst/>
                        </a:prstGeom>
                        <a:solidFill>
                          <a:srgbClr val="FFFFFF"/>
                        </a:solidFill>
                        <a:ln w="38100">
                          <a:solidFill>
                            <a:srgbClr val="000000"/>
                          </a:solidFill>
                          <a:miter lim="800000"/>
                          <a:headEnd/>
                          <a:tailEnd/>
                        </a:ln>
                      </wps:spPr>
                      <wps:txbx>
                        <w:txbxContent>
                          <w:p w:rsidR="00C703E3" w:rsidRDefault="00C703E3" w:rsidP="00EB63E3">
                            <w:pPr>
                              <w:autoSpaceDE w:val="0"/>
                              <w:autoSpaceDN w:val="0"/>
                              <w:adjustRightInd w:val="0"/>
                              <w:rPr>
                                <w:rFonts w:ascii="Arial" w:hAnsi="Arial" w:cs="Avenir-HeavyOblique"/>
                                <w:b/>
                                <w:bCs/>
                                <w:color w:val="000000"/>
                                <w:lang w:bidi="hi-IN"/>
                              </w:rPr>
                            </w:pPr>
                            <w:r>
                              <w:rPr>
                                <w:rFonts w:ascii="Arial" w:hAnsi="Arial" w:cs="Avenir-HeavyOblique"/>
                                <w:b/>
                                <w:bCs/>
                                <w:color w:val="000000"/>
                                <w:lang w:bidi="hi-IN"/>
                              </w:rPr>
                              <w:t>Procedure 2.2 – Transfer and message taking procedure</w:t>
                            </w:r>
                          </w:p>
                          <w:p w:rsidR="00C703E3" w:rsidRDefault="00C703E3" w:rsidP="00EB63E3">
                            <w:pPr>
                              <w:autoSpaceDE w:val="0"/>
                              <w:autoSpaceDN w:val="0"/>
                              <w:adjustRightInd w:val="0"/>
                              <w:rPr>
                                <w:rFonts w:ascii="Arial" w:hAnsi="Arial" w:cs="Avenir-HeavyOblique"/>
                                <w:b/>
                                <w:bCs/>
                                <w:color w:val="000000"/>
                                <w:lang w:bidi="hi-IN"/>
                              </w:rPr>
                            </w:pPr>
                          </w:p>
                          <w:p w:rsidR="00C703E3" w:rsidRDefault="00C703E3" w:rsidP="008D2EA4">
                            <w:pPr>
                              <w:numPr>
                                <w:ilvl w:val="0"/>
                                <w:numId w:val="8"/>
                              </w:numPr>
                              <w:autoSpaceDE w:val="0"/>
                              <w:autoSpaceDN w:val="0"/>
                              <w:adjustRightInd w:val="0"/>
                              <w:rPr>
                                <w:rFonts w:ascii="Arial" w:hAnsi="Arial" w:cs="Avenir-HeavyOblique"/>
                                <w:color w:val="000000"/>
                                <w:sz w:val="20"/>
                                <w:szCs w:val="20"/>
                                <w:lang w:bidi="hi-IN"/>
                              </w:rPr>
                            </w:pPr>
                            <w:r>
                              <w:rPr>
                                <w:rFonts w:ascii="Arial" w:hAnsi="Arial" w:cs="Avenir-HeavyOblique"/>
                                <w:color w:val="000000"/>
                                <w:sz w:val="20"/>
                                <w:szCs w:val="20"/>
                                <w:lang w:bidi="hi-IN"/>
                              </w:rPr>
                              <w:t>Obtain the name (and law centre/section/other organisation, if appropriate) of the person calling and the staff member they are trying to reach.</w:t>
                            </w:r>
                          </w:p>
                          <w:p w:rsidR="00C703E3" w:rsidRDefault="00C703E3" w:rsidP="008D2EA4">
                            <w:pPr>
                              <w:numPr>
                                <w:ilvl w:val="0"/>
                                <w:numId w:val="8"/>
                              </w:numPr>
                              <w:autoSpaceDE w:val="0"/>
                              <w:autoSpaceDN w:val="0"/>
                              <w:adjustRightInd w:val="0"/>
                              <w:rPr>
                                <w:rFonts w:ascii="Arial" w:hAnsi="Arial" w:cs="Avenir-HeavyOblique"/>
                                <w:color w:val="000000"/>
                                <w:sz w:val="20"/>
                                <w:szCs w:val="20"/>
                                <w:lang w:bidi="hi-IN"/>
                              </w:rPr>
                            </w:pPr>
                            <w:r>
                              <w:rPr>
                                <w:rFonts w:ascii="Arial" w:hAnsi="Arial" w:cs="Avenir-HeavyOblique"/>
                                <w:color w:val="000000"/>
                                <w:sz w:val="20"/>
                                <w:szCs w:val="20"/>
                                <w:lang w:bidi="hi-IN"/>
                              </w:rPr>
                              <w:t>Advise the caller that you are going to transfer the call to another staff member and the name of that staff member.</w:t>
                            </w:r>
                          </w:p>
                          <w:p w:rsidR="00C703E3" w:rsidRDefault="00C703E3" w:rsidP="008D2EA4">
                            <w:pPr>
                              <w:numPr>
                                <w:ilvl w:val="0"/>
                                <w:numId w:val="8"/>
                              </w:numPr>
                              <w:autoSpaceDE w:val="0"/>
                              <w:autoSpaceDN w:val="0"/>
                              <w:adjustRightInd w:val="0"/>
                              <w:rPr>
                                <w:rFonts w:ascii="Arial" w:hAnsi="Arial" w:cs="Avenir-HeavyOblique"/>
                                <w:b/>
                                <w:bCs/>
                                <w:color w:val="000000"/>
                                <w:sz w:val="20"/>
                                <w:szCs w:val="20"/>
                                <w:lang w:bidi="hi-IN"/>
                              </w:rPr>
                            </w:pPr>
                            <w:r>
                              <w:rPr>
                                <w:rFonts w:ascii="Arial" w:hAnsi="Arial" w:cs="Avenir-HeavyOblique"/>
                                <w:color w:val="000000"/>
                                <w:sz w:val="20"/>
                                <w:szCs w:val="20"/>
                                <w:lang w:bidi="hi-IN"/>
                              </w:rPr>
                              <w:t>Press the transfer button and wait for a dial tone, then dial the extension of the staff member concerned.</w:t>
                            </w:r>
                          </w:p>
                          <w:p w:rsidR="00C703E3" w:rsidRDefault="00C703E3" w:rsidP="008D2EA4">
                            <w:pPr>
                              <w:numPr>
                                <w:ilvl w:val="0"/>
                                <w:numId w:val="8"/>
                              </w:numPr>
                              <w:autoSpaceDE w:val="0"/>
                              <w:autoSpaceDN w:val="0"/>
                              <w:adjustRightInd w:val="0"/>
                              <w:rPr>
                                <w:rFonts w:ascii="Arial" w:hAnsi="Arial" w:cs="Avenir-HeavyOblique"/>
                                <w:b/>
                                <w:bCs/>
                                <w:color w:val="000000"/>
                                <w:sz w:val="20"/>
                                <w:szCs w:val="20"/>
                                <w:lang w:bidi="hi-IN"/>
                              </w:rPr>
                            </w:pPr>
                            <w:r>
                              <w:rPr>
                                <w:rFonts w:ascii="Arial" w:hAnsi="Arial" w:cs="Avenir-HeavyOblique"/>
                                <w:color w:val="000000"/>
                                <w:sz w:val="20"/>
                                <w:szCs w:val="20"/>
                                <w:lang w:bidi="hi-IN"/>
                              </w:rPr>
                              <w:t>Advise the staff member of the caller’s details and ask if they are willing to accept the call.</w:t>
                            </w:r>
                          </w:p>
                          <w:p w:rsidR="00C703E3" w:rsidRDefault="00C703E3" w:rsidP="008D2EA4">
                            <w:pPr>
                              <w:numPr>
                                <w:ilvl w:val="0"/>
                                <w:numId w:val="8"/>
                              </w:numPr>
                              <w:autoSpaceDE w:val="0"/>
                              <w:autoSpaceDN w:val="0"/>
                              <w:adjustRightInd w:val="0"/>
                              <w:rPr>
                                <w:rFonts w:ascii="Arial" w:hAnsi="Arial" w:cs="Avenir-HeavyOblique"/>
                                <w:b/>
                                <w:bCs/>
                                <w:color w:val="000000"/>
                                <w:sz w:val="20"/>
                                <w:szCs w:val="20"/>
                                <w:lang w:bidi="hi-IN"/>
                              </w:rPr>
                            </w:pPr>
                            <w:r>
                              <w:rPr>
                                <w:rFonts w:ascii="Arial" w:hAnsi="Arial" w:cs="Avenir-HeavyOblique"/>
                                <w:color w:val="000000"/>
                                <w:sz w:val="20"/>
                                <w:szCs w:val="20"/>
                                <w:lang w:bidi="hi-IN"/>
                              </w:rPr>
                              <w:t xml:space="preserve">If they are willing to accept the call, </w:t>
                            </w:r>
                            <w:r>
                              <w:rPr>
                                <w:rFonts w:ascii="Arial" w:hAnsi="Arial" w:cs="Avenir-HeavyOblique"/>
                                <w:b/>
                                <w:bCs/>
                                <w:color w:val="000000"/>
                                <w:sz w:val="20"/>
                                <w:szCs w:val="20"/>
                                <w:lang w:bidi="hi-IN"/>
                              </w:rPr>
                              <w:t>hang up</w:t>
                            </w:r>
                            <w:r>
                              <w:rPr>
                                <w:rFonts w:ascii="Arial" w:hAnsi="Arial" w:cs="Avenir-HeavyOblique"/>
                                <w:color w:val="000000"/>
                                <w:sz w:val="20"/>
                                <w:szCs w:val="20"/>
                                <w:lang w:bidi="hi-IN"/>
                              </w:rPr>
                              <w:t>.</w:t>
                            </w:r>
                            <w:r>
                              <w:rPr>
                                <w:rFonts w:ascii="Arial" w:hAnsi="Arial" w:cs="Avenir-HeavyOblique"/>
                                <w:b/>
                                <w:bCs/>
                                <w:color w:val="000000"/>
                                <w:sz w:val="20"/>
                                <w:szCs w:val="20"/>
                                <w:lang w:bidi="hi-IN"/>
                              </w:rPr>
                              <w:br/>
                            </w:r>
                            <w:r>
                              <w:rPr>
                                <w:rFonts w:ascii="Arial" w:hAnsi="Arial" w:cs="Avenir-HeavyOblique"/>
                                <w:b/>
                                <w:bCs/>
                                <w:color w:val="000000"/>
                                <w:sz w:val="20"/>
                                <w:szCs w:val="20"/>
                                <w:lang w:bidi="hi-IN"/>
                              </w:rPr>
                              <w:br/>
                              <w:t>OR</w:t>
                            </w:r>
                            <w:r>
                              <w:rPr>
                                <w:rFonts w:ascii="Arial" w:hAnsi="Arial" w:cs="Avenir-HeavyOblique"/>
                                <w:b/>
                                <w:bCs/>
                                <w:color w:val="000000"/>
                                <w:sz w:val="20"/>
                                <w:szCs w:val="20"/>
                                <w:lang w:bidi="hi-IN"/>
                              </w:rPr>
                              <w:br/>
                            </w:r>
                          </w:p>
                          <w:p w:rsidR="00C703E3" w:rsidRDefault="00C703E3" w:rsidP="008D2EA4">
                            <w:pPr>
                              <w:numPr>
                                <w:ilvl w:val="0"/>
                                <w:numId w:val="8"/>
                              </w:numPr>
                              <w:autoSpaceDE w:val="0"/>
                              <w:autoSpaceDN w:val="0"/>
                              <w:adjustRightInd w:val="0"/>
                              <w:rPr>
                                <w:rFonts w:ascii="Arial" w:hAnsi="Arial" w:cs="Avenir-HeavyOblique"/>
                                <w:b/>
                                <w:bCs/>
                                <w:color w:val="000000"/>
                                <w:sz w:val="20"/>
                                <w:szCs w:val="20"/>
                                <w:lang w:bidi="hi-IN"/>
                              </w:rPr>
                            </w:pPr>
                            <w:r>
                              <w:rPr>
                                <w:rFonts w:ascii="Arial" w:hAnsi="Arial" w:cs="Avenir-HeavyOblique"/>
                                <w:color w:val="000000"/>
                                <w:sz w:val="20"/>
                                <w:szCs w:val="20"/>
                                <w:lang w:bidi="hi-IN"/>
                              </w:rPr>
                              <w:t>Press the line number that the call was received on (</w:t>
                            </w:r>
                            <w:proofErr w:type="spellStart"/>
                            <w:r>
                              <w:rPr>
                                <w:rFonts w:ascii="Arial" w:hAnsi="Arial" w:cs="Avenir-HeavyOblique"/>
                                <w:color w:val="000000"/>
                                <w:sz w:val="20"/>
                                <w:szCs w:val="20"/>
                                <w:lang w:bidi="hi-IN"/>
                              </w:rPr>
                              <w:t>eg</w:t>
                            </w:r>
                            <w:proofErr w:type="spellEnd"/>
                            <w:r>
                              <w:rPr>
                                <w:rFonts w:ascii="Arial" w:hAnsi="Arial" w:cs="Avenir-HeavyOblique"/>
                                <w:color w:val="000000"/>
                                <w:sz w:val="20"/>
                                <w:szCs w:val="20"/>
                                <w:lang w:bidi="hi-IN"/>
                              </w:rPr>
                              <w:t xml:space="preserve"> “Line 1”).</w:t>
                            </w:r>
                          </w:p>
                          <w:p w:rsidR="00C703E3" w:rsidRDefault="00C703E3" w:rsidP="008D2EA4">
                            <w:pPr>
                              <w:numPr>
                                <w:ilvl w:val="0"/>
                                <w:numId w:val="8"/>
                              </w:numPr>
                              <w:autoSpaceDE w:val="0"/>
                              <w:autoSpaceDN w:val="0"/>
                              <w:adjustRightInd w:val="0"/>
                              <w:rPr>
                                <w:rFonts w:ascii="Arial" w:hAnsi="Arial" w:cs="Avenir-HeavyOblique"/>
                                <w:b/>
                                <w:bCs/>
                                <w:color w:val="000000"/>
                                <w:sz w:val="20"/>
                                <w:szCs w:val="20"/>
                                <w:lang w:bidi="hi-IN"/>
                              </w:rPr>
                            </w:pPr>
                            <w:r>
                              <w:rPr>
                                <w:rFonts w:ascii="Arial" w:hAnsi="Arial" w:cs="Avenir-HeavyOblique"/>
                                <w:color w:val="000000"/>
                                <w:sz w:val="20"/>
                                <w:szCs w:val="20"/>
                                <w:lang w:bidi="hi-IN"/>
                              </w:rPr>
                              <w:t>Advise the caller that the staff member they were seeking is unavailable and that you are willing to pass a message to them.</w:t>
                            </w:r>
                          </w:p>
                          <w:p w:rsidR="00C703E3" w:rsidRDefault="00C703E3" w:rsidP="008D2EA4">
                            <w:pPr>
                              <w:numPr>
                                <w:ilvl w:val="0"/>
                                <w:numId w:val="8"/>
                              </w:numPr>
                              <w:autoSpaceDE w:val="0"/>
                              <w:autoSpaceDN w:val="0"/>
                              <w:adjustRightInd w:val="0"/>
                              <w:rPr>
                                <w:rFonts w:ascii="Arial" w:hAnsi="Arial" w:cs="Avenir-HeavyOblique"/>
                                <w:b/>
                                <w:bCs/>
                                <w:color w:val="000000"/>
                                <w:sz w:val="20"/>
                                <w:szCs w:val="20"/>
                                <w:lang w:bidi="hi-IN"/>
                              </w:rPr>
                            </w:pPr>
                            <w:r>
                              <w:rPr>
                                <w:rFonts w:ascii="Arial" w:hAnsi="Arial" w:cs="Avenir-HeavyOblique"/>
                                <w:color w:val="000000"/>
                                <w:sz w:val="20"/>
                                <w:szCs w:val="20"/>
                                <w:lang w:bidi="hi-IN"/>
                              </w:rPr>
                              <w:t xml:space="preserve">If the caller does not wish you to pass a message to the other party, thank the caller and wait for them to end the call, then </w:t>
                            </w:r>
                            <w:r>
                              <w:rPr>
                                <w:rFonts w:ascii="Arial" w:hAnsi="Arial" w:cs="Avenir-HeavyOblique"/>
                                <w:b/>
                                <w:bCs/>
                                <w:color w:val="000000"/>
                                <w:sz w:val="20"/>
                                <w:szCs w:val="20"/>
                                <w:lang w:bidi="hi-IN"/>
                              </w:rPr>
                              <w:t>hang up.</w:t>
                            </w:r>
                            <w:r>
                              <w:rPr>
                                <w:rFonts w:ascii="Arial" w:hAnsi="Arial" w:cs="Avenir-HeavyOblique"/>
                                <w:b/>
                                <w:bCs/>
                                <w:color w:val="000000"/>
                                <w:sz w:val="20"/>
                                <w:szCs w:val="20"/>
                                <w:lang w:bidi="hi-IN"/>
                              </w:rPr>
                              <w:br/>
                            </w:r>
                            <w:r>
                              <w:rPr>
                                <w:rFonts w:ascii="Arial" w:hAnsi="Arial" w:cs="Avenir-HeavyOblique"/>
                                <w:b/>
                                <w:bCs/>
                                <w:color w:val="000000"/>
                                <w:sz w:val="20"/>
                                <w:szCs w:val="20"/>
                                <w:lang w:bidi="hi-IN"/>
                              </w:rPr>
                              <w:br/>
                              <w:t xml:space="preserve">OR </w:t>
                            </w:r>
                            <w:r>
                              <w:rPr>
                                <w:rFonts w:ascii="Arial" w:hAnsi="Arial" w:cs="Avenir-HeavyOblique"/>
                                <w:b/>
                                <w:bCs/>
                                <w:color w:val="000000"/>
                                <w:sz w:val="20"/>
                                <w:szCs w:val="20"/>
                                <w:lang w:bidi="hi-IN"/>
                              </w:rPr>
                              <w:br/>
                            </w:r>
                          </w:p>
                          <w:p w:rsidR="00C703E3" w:rsidRDefault="00C703E3" w:rsidP="008D2EA4">
                            <w:pPr>
                              <w:numPr>
                                <w:ilvl w:val="0"/>
                                <w:numId w:val="8"/>
                              </w:numPr>
                              <w:autoSpaceDE w:val="0"/>
                              <w:autoSpaceDN w:val="0"/>
                              <w:adjustRightInd w:val="0"/>
                              <w:rPr>
                                <w:rFonts w:ascii="Arial" w:hAnsi="Arial" w:cs="Avenir-HeavyOblique"/>
                                <w:b/>
                                <w:bCs/>
                                <w:color w:val="000000"/>
                                <w:sz w:val="20"/>
                                <w:szCs w:val="20"/>
                                <w:lang w:bidi="hi-IN"/>
                              </w:rPr>
                            </w:pPr>
                            <w:r>
                              <w:rPr>
                                <w:rFonts w:ascii="Arial" w:hAnsi="Arial" w:cs="Avenir-HeavyOblique"/>
                                <w:color w:val="000000"/>
                                <w:sz w:val="20"/>
                                <w:szCs w:val="20"/>
                                <w:lang w:bidi="hi-IN"/>
                              </w:rPr>
                              <w:t xml:space="preserve">If the caller wishes you to pass a message to the other party, enquire as to whether the message is in relation to an existing client. </w:t>
                            </w:r>
                          </w:p>
                          <w:p w:rsidR="00C703E3" w:rsidRDefault="00C703E3" w:rsidP="008D2EA4">
                            <w:pPr>
                              <w:numPr>
                                <w:ilvl w:val="0"/>
                                <w:numId w:val="8"/>
                              </w:numPr>
                              <w:autoSpaceDE w:val="0"/>
                              <w:autoSpaceDN w:val="0"/>
                              <w:adjustRightInd w:val="0"/>
                              <w:rPr>
                                <w:rFonts w:ascii="Arial" w:hAnsi="Arial" w:cs="Avenir-HeavyOblique"/>
                                <w:b/>
                                <w:bCs/>
                                <w:color w:val="000000"/>
                                <w:sz w:val="20"/>
                                <w:szCs w:val="20"/>
                                <w:lang w:bidi="hi-IN"/>
                              </w:rPr>
                            </w:pPr>
                            <w:r>
                              <w:rPr>
                                <w:rFonts w:ascii="Arial" w:hAnsi="Arial" w:cs="Avenir-HeavyOblique"/>
                                <w:color w:val="000000"/>
                                <w:sz w:val="20"/>
                                <w:szCs w:val="20"/>
                                <w:lang w:bidi="hi-IN"/>
                              </w:rPr>
                              <w:t>If it is in relation to a client, obtain the client’s name, and send an Internal Memo using the IT system.</w:t>
                            </w:r>
                          </w:p>
                          <w:p w:rsidR="00C703E3" w:rsidRDefault="00C703E3" w:rsidP="008D2EA4">
                            <w:pPr>
                              <w:numPr>
                                <w:ilvl w:val="0"/>
                                <w:numId w:val="8"/>
                              </w:numPr>
                              <w:autoSpaceDE w:val="0"/>
                              <w:autoSpaceDN w:val="0"/>
                              <w:adjustRightInd w:val="0"/>
                              <w:rPr>
                                <w:rFonts w:ascii="Arial" w:hAnsi="Arial" w:cs="Avenir-HeavyOblique"/>
                                <w:b/>
                                <w:bCs/>
                                <w:color w:val="000000"/>
                                <w:sz w:val="20"/>
                                <w:szCs w:val="20"/>
                                <w:lang w:bidi="hi-IN"/>
                              </w:rPr>
                            </w:pPr>
                            <w:r>
                              <w:rPr>
                                <w:rFonts w:ascii="Arial" w:hAnsi="Arial" w:cs="Avenir-HeavyOblique"/>
                                <w:color w:val="000000"/>
                                <w:sz w:val="20"/>
                                <w:szCs w:val="20"/>
                                <w:lang w:bidi="hi-IN"/>
                              </w:rPr>
                              <w:t xml:space="preserve">If it is not in relation to a client, open the Email application in Lotus Notes. Click Create </w:t>
                            </w:r>
                            <w:r>
                              <w:rPr>
                                <w:rFonts w:ascii="Arial" w:hAnsi="Arial" w:cs="Avenir-HeavyOblique"/>
                                <w:color w:val="000000"/>
                                <w:sz w:val="20"/>
                                <w:szCs w:val="20"/>
                                <w:lang w:bidi="hi-IN"/>
                              </w:rPr>
                              <w:sym w:font="Wingdings" w:char="00E0"/>
                            </w:r>
                            <w:r>
                              <w:rPr>
                                <w:rFonts w:ascii="Arial" w:hAnsi="Arial" w:cs="Avenir-HeavyOblique"/>
                                <w:color w:val="000000"/>
                                <w:sz w:val="20"/>
                                <w:szCs w:val="20"/>
                                <w:lang w:bidi="hi-IN"/>
                              </w:rPr>
                              <w:t xml:space="preserve"> Special </w:t>
                            </w:r>
                            <w:r>
                              <w:rPr>
                                <w:rFonts w:ascii="Arial" w:hAnsi="Arial" w:cs="Avenir-HeavyOblique"/>
                                <w:color w:val="000000"/>
                                <w:sz w:val="20"/>
                                <w:szCs w:val="20"/>
                                <w:lang w:bidi="hi-IN"/>
                              </w:rPr>
                              <w:sym w:font="Wingdings" w:char="00E0"/>
                            </w:r>
                            <w:r>
                              <w:rPr>
                                <w:rFonts w:ascii="Arial" w:hAnsi="Arial" w:cs="Avenir-HeavyOblique"/>
                                <w:color w:val="000000"/>
                                <w:sz w:val="20"/>
                                <w:szCs w:val="20"/>
                                <w:lang w:bidi="hi-IN"/>
                              </w:rPr>
                              <w:t xml:space="preserve"> Phone Message. Enter the details of the message and click </w:t>
                            </w:r>
                            <w:r>
                              <w:rPr>
                                <w:rFonts w:ascii="Arial" w:hAnsi="Arial" w:cs="Avenir-HeavyOblique"/>
                                <w:b/>
                                <w:bCs/>
                                <w:color w:val="000000"/>
                                <w:sz w:val="20"/>
                                <w:szCs w:val="20"/>
                                <w:lang w:bidi="hi-IN"/>
                              </w:rPr>
                              <w:t>Send.</w:t>
                            </w:r>
                            <w:r>
                              <w:rPr>
                                <w:rFonts w:ascii="Arial" w:hAnsi="Arial" w:cs="Avenir-HeavyOblique"/>
                                <w:color w:val="000000"/>
                                <w:sz w:val="20"/>
                                <w:szCs w:val="20"/>
                                <w:lang w:bidi="hi-IN"/>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36" type="#_x0000_t202" style="position:absolute;margin-left:0;margin-top:0;width:395.9pt;height:367.5pt;z-index:25152409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" strokeweight="3pt">
                <v:textbox>
                  <w:txbxContent>
                    <w:p w:rsidR="00C703E3" w:rsidRDefault="00C703E3" w:rsidP="00EB63E3">
                      <w:pPr>
                        <w:autoSpaceDE w:val="0"/>
                        <w:autoSpaceDN w:val="0"/>
                        <w:adjustRightInd w:val="0"/>
                        <w:rPr>
                          <w:rFonts w:ascii="Arial" w:hAnsi="Arial" w:cs="Avenir-HeavyOblique"/>
                          <w:b/>
                          <w:bCs/>
                          <w:color w:val="000000"/>
                          <w:lang w:bidi="hi-IN"/>
                        </w:rPr>
                      </w:pPr>
                      <w:r>
                        <w:rPr>
                          <w:rFonts w:ascii="Arial" w:hAnsi="Arial" w:cs="Avenir-HeavyOblique"/>
                          <w:b/>
                          <w:bCs/>
                          <w:color w:val="000000"/>
                          <w:lang w:bidi="hi-IN"/>
                        </w:rPr>
                        <w:t>Procedure 2.2 – Transfer and message taking procedure</w:t>
                      </w:r>
                    </w:p>
                    <w:p w:rsidR="00C703E3" w:rsidRDefault="00C703E3" w:rsidP="00EB63E3">
                      <w:pPr>
                        <w:autoSpaceDE w:val="0"/>
                        <w:autoSpaceDN w:val="0"/>
                        <w:adjustRightInd w:val="0"/>
                        <w:rPr>
                          <w:rFonts w:ascii="Arial" w:hAnsi="Arial" w:cs="Avenir-HeavyOblique"/>
                          <w:b/>
                          <w:bCs/>
                          <w:color w:val="000000"/>
                          <w:lang w:bidi="hi-IN"/>
                        </w:rPr>
                      </w:pPr>
                    </w:p>
                    <w:p w:rsidR="00C703E3" w:rsidRDefault="00C703E3" w:rsidP="008D2EA4">
                      <w:pPr>
                        <w:numPr>
                          <w:ilvl w:val="0"/>
                          <w:numId w:val="8"/>
                        </w:numPr>
                        <w:autoSpaceDE w:val="0"/>
                        <w:autoSpaceDN w:val="0"/>
                        <w:adjustRightInd w:val="0"/>
                        <w:rPr>
                          <w:rFonts w:ascii="Arial" w:hAnsi="Arial" w:cs="Avenir-HeavyOblique"/>
                          <w:color w:val="000000"/>
                          <w:sz w:val="20"/>
                          <w:szCs w:val="20"/>
                          <w:lang w:bidi="hi-IN"/>
                        </w:rPr>
                      </w:pPr>
                      <w:r>
                        <w:rPr>
                          <w:rFonts w:ascii="Arial" w:hAnsi="Arial" w:cs="Avenir-HeavyOblique"/>
                          <w:color w:val="000000"/>
                          <w:sz w:val="20"/>
                          <w:szCs w:val="20"/>
                          <w:lang w:bidi="hi-IN"/>
                        </w:rPr>
                        <w:t>Obtain the name (and law centre/section/other organisation, if appropriate) of the person calling and the staff member they are trying to reach.</w:t>
                      </w:r>
                    </w:p>
                    <w:p w:rsidR="00C703E3" w:rsidRDefault="00C703E3" w:rsidP="008D2EA4">
                      <w:pPr>
                        <w:numPr>
                          <w:ilvl w:val="0"/>
                          <w:numId w:val="8"/>
                        </w:numPr>
                        <w:autoSpaceDE w:val="0"/>
                        <w:autoSpaceDN w:val="0"/>
                        <w:adjustRightInd w:val="0"/>
                        <w:rPr>
                          <w:rFonts w:ascii="Arial" w:hAnsi="Arial" w:cs="Avenir-HeavyOblique"/>
                          <w:color w:val="000000"/>
                          <w:sz w:val="20"/>
                          <w:szCs w:val="20"/>
                          <w:lang w:bidi="hi-IN"/>
                        </w:rPr>
                      </w:pPr>
                      <w:r>
                        <w:rPr>
                          <w:rFonts w:ascii="Arial" w:hAnsi="Arial" w:cs="Avenir-HeavyOblique"/>
                          <w:color w:val="000000"/>
                          <w:sz w:val="20"/>
                          <w:szCs w:val="20"/>
                          <w:lang w:bidi="hi-IN"/>
                        </w:rPr>
                        <w:t>Advise the caller that you are going to transfer the call to another staff member and the name of that staff member.</w:t>
                      </w:r>
                    </w:p>
                    <w:p w:rsidR="00C703E3" w:rsidRDefault="00C703E3" w:rsidP="008D2EA4">
                      <w:pPr>
                        <w:numPr>
                          <w:ilvl w:val="0"/>
                          <w:numId w:val="8"/>
                        </w:numPr>
                        <w:autoSpaceDE w:val="0"/>
                        <w:autoSpaceDN w:val="0"/>
                        <w:adjustRightInd w:val="0"/>
                        <w:rPr>
                          <w:rFonts w:ascii="Arial" w:hAnsi="Arial" w:cs="Avenir-HeavyOblique"/>
                          <w:b/>
                          <w:bCs/>
                          <w:color w:val="000000"/>
                          <w:sz w:val="20"/>
                          <w:szCs w:val="20"/>
                          <w:lang w:bidi="hi-IN"/>
                        </w:rPr>
                      </w:pPr>
                      <w:r>
                        <w:rPr>
                          <w:rFonts w:ascii="Arial" w:hAnsi="Arial" w:cs="Avenir-HeavyOblique"/>
                          <w:color w:val="000000"/>
                          <w:sz w:val="20"/>
                          <w:szCs w:val="20"/>
                          <w:lang w:bidi="hi-IN"/>
                        </w:rPr>
                        <w:t>Press the transfer button and wait for a dial tone, then dial the extension of the staff member concerned.</w:t>
                      </w:r>
                    </w:p>
                    <w:p w:rsidR="00C703E3" w:rsidRDefault="00C703E3" w:rsidP="008D2EA4">
                      <w:pPr>
                        <w:numPr>
                          <w:ilvl w:val="0"/>
                          <w:numId w:val="8"/>
                        </w:numPr>
                        <w:autoSpaceDE w:val="0"/>
                        <w:autoSpaceDN w:val="0"/>
                        <w:adjustRightInd w:val="0"/>
                        <w:rPr>
                          <w:rFonts w:ascii="Arial" w:hAnsi="Arial" w:cs="Avenir-HeavyOblique"/>
                          <w:b/>
                          <w:bCs/>
                          <w:color w:val="000000"/>
                          <w:sz w:val="20"/>
                          <w:szCs w:val="20"/>
                          <w:lang w:bidi="hi-IN"/>
                        </w:rPr>
                      </w:pPr>
                      <w:r>
                        <w:rPr>
                          <w:rFonts w:ascii="Arial" w:hAnsi="Arial" w:cs="Avenir-HeavyOblique"/>
                          <w:color w:val="000000"/>
                          <w:sz w:val="20"/>
                          <w:szCs w:val="20"/>
                          <w:lang w:bidi="hi-IN"/>
                        </w:rPr>
                        <w:t>Advise the staff member of the caller’s details and ask if they are willing to accept the call.</w:t>
                      </w:r>
                    </w:p>
                    <w:p w:rsidR="00C703E3" w:rsidRDefault="00C703E3" w:rsidP="008D2EA4">
                      <w:pPr>
                        <w:numPr>
                          <w:ilvl w:val="0"/>
                          <w:numId w:val="8"/>
                        </w:numPr>
                        <w:autoSpaceDE w:val="0"/>
                        <w:autoSpaceDN w:val="0"/>
                        <w:adjustRightInd w:val="0"/>
                        <w:rPr>
                          <w:rFonts w:ascii="Arial" w:hAnsi="Arial" w:cs="Avenir-HeavyOblique"/>
                          <w:b/>
                          <w:bCs/>
                          <w:color w:val="000000"/>
                          <w:sz w:val="20"/>
                          <w:szCs w:val="20"/>
                          <w:lang w:bidi="hi-IN"/>
                        </w:rPr>
                      </w:pPr>
                      <w:r>
                        <w:rPr>
                          <w:rFonts w:ascii="Arial" w:hAnsi="Arial" w:cs="Avenir-HeavyOblique"/>
                          <w:color w:val="000000"/>
                          <w:sz w:val="20"/>
                          <w:szCs w:val="20"/>
                          <w:lang w:bidi="hi-IN"/>
                        </w:rPr>
                        <w:t xml:space="preserve">If they are willing to accept the call, </w:t>
                      </w:r>
                      <w:r>
                        <w:rPr>
                          <w:rFonts w:ascii="Arial" w:hAnsi="Arial" w:cs="Avenir-HeavyOblique"/>
                          <w:b/>
                          <w:bCs/>
                          <w:color w:val="000000"/>
                          <w:sz w:val="20"/>
                          <w:szCs w:val="20"/>
                          <w:lang w:bidi="hi-IN"/>
                        </w:rPr>
                        <w:t>hang up</w:t>
                      </w:r>
                      <w:r>
                        <w:rPr>
                          <w:rFonts w:ascii="Arial" w:hAnsi="Arial" w:cs="Avenir-HeavyOblique"/>
                          <w:color w:val="000000"/>
                          <w:sz w:val="20"/>
                          <w:szCs w:val="20"/>
                          <w:lang w:bidi="hi-IN"/>
                        </w:rPr>
                        <w:t>.</w:t>
                      </w:r>
                      <w:r>
                        <w:rPr>
                          <w:rFonts w:ascii="Arial" w:hAnsi="Arial" w:cs="Avenir-HeavyOblique"/>
                          <w:b/>
                          <w:bCs/>
                          <w:color w:val="000000"/>
                          <w:sz w:val="20"/>
                          <w:szCs w:val="20"/>
                          <w:lang w:bidi="hi-IN"/>
                        </w:rPr>
                        <w:br/>
                      </w:r>
                      <w:r>
                        <w:rPr>
                          <w:rFonts w:ascii="Arial" w:hAnsi="Arial" w:cs="Avenir-HeavyOblique"/>
                          <w:b/>
                          <w:bCs/>
                          <w:color w:val="000000"/>
                          <w:sz w:val="20"/>
                          <w:szCs w:val="20"/>
                          <w:lang w:bidi="hi-IN"/>
                        </w:rPr>
                        <w:br/>
                        <w:t>OR</w:t>
                      </w:r>
                      <w:r>
                        <w:rPr>
                          <w:rFonts w:ascii="Arial" w:hAnsi="Arial" w:cs="Avenir-HeavyOblique"/>
                          <w:b/>
                          <w:bCs/>
                          <w:color w:val="000000"/>
                          <w:sz w:val="20"/>
                          <w:szCs w:val="20"/>
                          <w:lang w:bidi="hi-IN"/>
                        </w:rPr>
                        <w:br/>
                      </w:r>
                    </w:p>
                    <w:p w:rsidR="00C703E3" w:rsidRDefault="00C703E3" w:rsidP="008D2EA4">
                      <w:pPr>
                        <w:numPr>
                          <w:ilvl w:val="0"/>
                          <w:numId w:val="8"/>
                        </w:numPr>
                        <w:autoSpaceDE w:val="0"/>
                        <w:autoSpaceDN w:val="0"/>
                        <w:adjustRightInd w:val="0"/>
                        <w:rPr>
                          <w:rFonts w:ascii="Arial" w:hAnsi="Arial" w:cs="Avenir-HeavyOblique"/>
                          <w:b/>
                          <w:bCs/>
                          <w:color w:val="000000"/>
                          <w:sz w:val="20"/>
                          <w:szCs w:val="20"/>
                          <w:lang w:bidi="hi-IN"/>
                        </w:rPr>
                      </w:pPr>
                      <w:r>
                        <w:rPr>
                          <w:rFonts w:ascii="Arial" w:hAnsi="Arial" w:cs="Avenir-HeavyOblique"/>
                          <w:color w:val="000000"/>
                          <w:sz w:val="20"/>
                          <w:szCs w:val="20"/>
                          <w:lang w:bidi="hi-IN"/>
                        </w:rPr>
                        <w:t>Press the line number that the call was received on (</w:t>
                      </w:r>
                      <w:proofErr w:type="spellStart"/>
                      <w:r>
                        <w:rPr>
                          <w:rFonts w:ascii="Arial" w:hAnsi="Arial" w:cs="Avenir-HeavyOblique"/>
                          <w:color w:val="000000"/>
                          <w:sz w:val="20"/>
                          <w:szCs w:val="20"/>
                          <w:lang w:bidi="hi-IN"/>
                        </w:rPr>
                        <w:t>eg</w:t>
                      </w:r>
                      <w:proofErr w:type="spellEnd"/>
                      <w:r>
                        <w:rPr>
                          <w:rFonts w:ascii="Arial" w:hAnsi="Arial" w:cs="Avenir-HeavyOblique"/>
                          <w:color w:val="000000"/>
                          <w:sz w:val="20"/>
                          <w:szCs w:val="20"/>
                          <w:lang w:bidi="hi-IN"/>
                        </w:rPr>
                        <w:t xml:space="preserve"> “Line 1”).</w:t>
                      </w:r>
                    </w:p>
                    <w:p w:rsidR="00C703E3" w:rsidRDefault="00C703E3" w:rsidP="008D2EA4">
                      <w:pPr>
                        <w:numPr>
                          <w:ilvl w:val="0"/>
                          <w:numId w:val="8"/>
                        </w:numPr>
                        <w:autoSpaceDE w:val="0"/>
                        <w:autoSpaceDN w:val="0"/>
                        <w:adjustRightInd w:val="0"/>
                        <w:rPr>
                          <w:rFonts w:ascii="Arial" w:hAnsi="Arial" w:cs="Avenir-HeavyOblique"/>
                          <w:b/>
                          <w:bCs/>
                          <w:color w:val="000000"/>
                          <w:sz w:val="20"/>
                          <w:szCs w:val="20"/>
                          <w:lang w:bidi="hi-IN"/>
                        </w:rPr>
                      </w:pPr>
                      <w:r>
                        <w:rPr>
                          <w:rFonts w:ascii="Arial" w:hAnsi="Arial" w:cs="Avenir-HeavyOblique"/>
                          <w:color w:val="000000"/>
                          <w:sz w:val="20"/>
                          <w:szCs w:val="20"/>
                          <w:lang w:bidi="hi-IN"/>
                        </w:rPr>
                        <w:t>Advise the caller that the staff member they were seeking is unavailable and that you are willing to pass a message to them.</w:t>
                      </w:r>
                    </w:p>
                    <w:p w:rsidR="00C703E3" w:rsidRDefault="00C703E3" w:rsidP="008D2EA4">
                      <w:pPr>
                        <w:numPr>
                          <w:ilvl w:val="0"/>
                          <w:numId w:val="8"/>
                        </w:numPr>
                        <w:autoSpaceDE w:val="0"/>
                        <w:autoSpaceDN w:val="0"/>
                        <w:adjustRightInd w:val="0"/>
                        <w:rPr>
                          <w:rFonts w:ascii="Arial" w:hAnsi="Arial" w:cs="Avenir-HeavyOblique"/>
                          <w:b/>
                          <w:bCs/>
                          <w:color w:val="000000"/>
                          <w:sz w:val="20"/>
                          <w:szCs w:val="20"/>
                          <w:lang w:bidi="hi-IN"/>
                        </w:rPr>
                      </w:pPr>
                      <w:r>
                        <w:rPr>
                          <w:rFonts w:ascii="Arial" w:hAnsi="Arial" w:cs="Avenir-HeavyOblique"/>
                          <w:color w:val="000000"/>
                          <w:sz w:val="20"/>
                          <w:szCs w:val="20"/>
                          <w:lang w:bidi="hi-IN"/>
                        </w:rPr>
                        <w:t xml:space="preserve">If the caller does not wish you to pass a message to the other party, thank the caller and wait for them to end the call, then </w:t>
                      </w:r>
                      <w:r>
                        <w:rPr>
                          <w:rFonts w:ascii="Arial" w:hAnsi="Arial" w:cs="Avenir-HeavyOblique"/>
                          <w:b/>
                          <w:bCs/>
                          <w:color w:val="000000"/>
                          <w:sz w:val="20"/>
                          <w:szCs w:val="20"/>
                          <w:lang w:bidi="hi-IN"/>
                        </w:rPr>
                        <w:t>hang up.</w:t>
                      </w:r>
                      <w:r>
                        <w:rPr>
                          <w:rFonts w:ascii="Arial" w:hAnsi="Arial" w:cs="Avenir-HeavyOblique"/>
                          <w:b/>
                          <w:bCs/>
                          <w:color w:val="000000"/>
                          <w:sz w:val="20"/>
                          <w:szCs w:val="20"/>
                          <w:lang w:bidi="hi-IN"/>
                        </w:rPr>
                        <w:br/>
                      </w:r>
                      <w:r>
                        <w:rPr>
                          <w:rFonts w:ascii="Arial" w:hAnsi="Arial" w:cs="Avenir-HeavyOblique"/>
                          <w:b/>
                          <w:bCs/>
                          <w:color w:val="000000"/>
                          <w:sz w:val="20"/>
                          <w:szCs w:val="20"/>
                          <w:lang w:bidi="hi-IN"/>
                        </w:rPr>
                        <w:br/>
                        <w:t xml:space="preserve">OR </w:t>
                      </w:r>
                      <w:r>
                        <w:rPr>
                          <w:rFonts w:ascii="Arial" w:hAnsi="Arial" w:cs="Avenir-HeavyOblique"/>
                          <w:b/>
                          <w:bCs/>
                          <w:color w:val="000000"/>
                          <w:sz w:val="20"/>
                          <w:szCs w:val="20"/>
                          <w:lang w:bidi="hi-IN"/>
                        </w:rPr>
                        <w:br/>
                      </w:r>
                    </w:p>
                    <w:p w:rsidR="00C703E3" w:rsidRDefault="00C703E3" w:rsidP="008D2EA4">
                      <w:pPr>
                        <w:numPr>
                          <w:ilvl w:val="0"/>
                          <w:numId w:val="8"/>
                        </w:numPr>
                        <w:autoSpaceDE w:val="0"/>
                        <w:autoSpaceDN w:val="0"/>
                        <w:adjustRightInd w:val="0"/>
                        <w:rPr>
                          <w:rFonts w:ascii="Arial" w:hAnsi="Arial" w:cs="Avenir-HeavyOblique"/>
                          <w:b/>
                          <w:bCs/>
                          <w:color w:val="000000"/>
                          <w:sz w:val="20"/>
                          <w:szCs w:val="20"/>
                          <w:lang w:bidi="hi-IN"/>
                        </w:rPr>
                      </w:pPr>
                      <w:r>
                        <w:rPr>
                          <w:rFonts w:ascii="Arial" w:hAnsi="Arial" w:cs="Avenir-HeavyOblique"/>
                          <w:color w:val="000000"/>
                          <w:sz w:val="20"/>
                          <w:szCs w:val="20"/>
                          <w:lang w:bidi="hi-IN"/>
                        </w:rPr>
                        <w:t xml:space="preserve">If the caller wishes you to pass a message to the other party, enquire as to whether the message is in relation to an existing client. </w:t>
                      </w:r>
                    </w:p>
                    <w:p w:rsidR="00C703E3" w:rsidRDefault="00C703E3" w:rsidP="008D2EA4">
                      <w:pPr>
                        <w:numPr>
                          <w:ilvl w:val="0"/>
                          <w:numId w:val="8"/>
                        </w:numPr>
                        <w:autoSpaceDE w:val="0"/>
                        <w:autoSpaceDN w:val="0"/>
                        <w:adjustRightInd w:val="0"/>
                        <w:rPr>
                          <w:rFonts w:ascii="Arial" w:hAnsi="Arial" w:cs="Avenir-HeavyOblique"/>
                          <w:b/>
                          <w:bCs/>
                          <w:color w:val="000000"/>
                          <w:sz w:val="20"/>
                          <w:szCs w:val="20"/>
                          <w:lang w:bidi="hi-IN"/>
                        </w:rPr>
                      </w:pPr>
                      <w:r>
                        <w:rPr>
                          <w:rFonts w:ascii="Arial" w:hAnsi="Arial" w:cs="Avenir-HeavyOblique"/>
                          <w:color w:val="000000"/>
                          <w:sz w:val="20"/>
                          <w:szCs w:val="20"/>
                          <w:lang w:bidi="hi-IN"/>
                        </w:rPr>
                        <w:t>If it is in relation to a client, obtain the client’s name, and send an Internal Memo using the IT system.</w:t>
                      </w:r>
                    </w:p>
                    <w:p w:rsidR="00C703E3" w:rsidRDefault="00C703E3" w:rsidP="008D2EA4">
                      <w:pPr>
                        <w:numPr>
                          <w:ilvl w:val="0"/>
                          <w:numId w:val="8"/>
                        </w:numPr>
                        <w:autoSpaceDE w:val="0"/>
                        <w:autoSpaceDN w:val="0"/>
                        <w:adjustRightInd w:val="0"/>
                        <w:rPr>
                          <w:rFonts w:ascii="Arial" w:hAnsi="Arial" w:cs="Avenir-HeavyOblique"/>
                          <w:b/>
                          <w:bCs/>
                          <w:color w:val="000000"/>
                          <w:sz w:val="20"/>
                          <w:szCs w:val="20"/>
                          <w:lang w:bidi="hi-IN"/>
                        </w:rPr>
                      </w:pPr>
                      <w:r>
                        <w:rPr>
                          <w:rFonts w:ascii="Arial" w:hAnsi="Arial" w:cs="Avenir-HeavyOblique"/>
                          <w:color w:val="000000"/>
                          <w:sz w:val="20"/>
                          <w:szCs w:val="20"/>
                          <w:lang w:bidi="hi-IN"/>
                        </w:rPr>
                        <w:t xml:space="preserve">If it is not in relation to a client, open the Email application in Lotus Notes. Click Create </w:t>
                      </w:r>
                      <w:r>
                        <w:rPr>
                          <w:rFonts w:ascii="Arial" w:hAnsi="Arial" w:cs="Avenir-HeavyOblique"/>
                          <w:color w:val="000000"/>
                          <w:sz w:val="20"/>
                          <w:szCs w:val="20"/>
                          <w:lang w:bidi="hi-IN"/>
                        </w:rPr>
                        <w:sym w:font="Wingdings" w:char="00E0"/>
                      </w:r>
                      <w:r>
                        <w:rPr>
                          <w:rFonts w:ascii="Arial" w:hAnsi="Arial" w:cs="Avenir-HeavyOblique"/>
                          <w:color w:val="000000"/>
                          <w:sz w:val="20"/>
                          <w:szCs w:val="20"/>
                          <w:lang w:bidi="hi-IN"/>
                        </w:rPr>
                        <w:t xml:space="preserve"> Special </w:t>
                      </w:r>
                      <w:r>
                        <w:rPr>
                          <w:rFonts w:ascii="Arial" w:hAnsi="Arial" w:cs="Avenir-HeavyOblique"/>
                          <w:color w:val="000000"/>
                          <w:sz w:val="20"/>
                          <w:szCs w:val="20"/>
                          <w:lang w:bidi="hi-IN"/>
                        </w:rPr>
                        <w:sym w:font="Wingdings" w:char="00E0"/>
                      </w:r>
                      <w:r>
                        <w:rPr>
                          <w:rFonts w:ascii="Arial" w:hAnsi="Arial" w:cs="Avenir-HeavyOblique"/>
                          <w:color w:val="000000"/>
                          <w:sz w:val="20"/>
                          <w:szCs w:val="20"/>
                          <w:lang w:bidi="hi-IN"/>
                        </w:rPr>
                        <w:t xml:space="preserve"> Phone Message. Enter the details of the message and click </w:t>
                      </w:r>
                      <w:r>
                        <w:rPr>
                          <w:rFonts w:ascii="Arial" w:hAnsi="Arial" w:cs="Avenir-HeavyOblique"/>
                          <w:b/>
                          <w:bCs/>
                          <w:color w:val="000000"/>
                          <w:sz w:val="20"/>
                          <w:szCs w:val="20"/>
                          <w:lang w:bidi="hi-IN"/>
                        </w:rPr>
                        <w:t>Send.</w:t>
                      </w:r>
                      <w:r>
                        <w:rPr>
                          <w:rFonts w:ascii="Arial" w:hAnsi="Arial" w:cs="Avenir-HeavyOblique"/>
                          <w:color w:val="000000"/>
                          <w:sz w:val="20"/>
                          <w:szCs w:val="20"/>
                          <w:lang w:bidi="hi-IN"/>
                        </w:rPr>
                        <w:t xml:space="preserve"> </w:t>
                      </w:r>
                    </w:p>
                  </w:txbxContent>
                </v:textbox>
                <w10:wrap anchory="line"/>
              </v:shape>
            </w:pict>
          </mc:Fallback>
        </mc:AlternateContent>
      </w:r>
      <w:r w:rsidRPr="005C6FB6">
        <w:rPr>
          <w:rFonts w:ascii="Arial" w:hAnsi="Arial" w:cs="Arial"/>
          <w:b/>
          <w:bCs/>
          <w:noProof/>
          <w:color w:val="000000"/>
          <w:sz w:val="28"/>
          <w:szCs w:val="28"/>
          <w:lang w:val="en-IE" w:eastAsia="en-IE"/>
        </w:rPr>
        <mc:AlternateContent>
          <mc:Choice Requires="wps">
            <w:drawing>
              <wp:inline distT="0" distB="0" distL="0" distR="0" wp14:anchorId="303322E7" wp14:editId="34CEB9B5">
                <wp:extent cx="5019675" cy="4667250"/>
                <wp:effectExtent l="0" t="0" r="0" b="0"/>
                <wp:docPr id="936"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9675" cy="466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style="width:395.25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" filled="f" stroked="f">
                <o:lock v:ext="edit" aspectratio="t"/>
                <w10:anchorlock/>
              </v:rect>
            </w:pict>
          </mc:Fallback>
        </mc:AlternateContent>
      </w:r>
    </w:p>
    <w:p w:rsidR="00EB63E3" w:rsidRPr="005C6FB6" w:rsidRDefault="00EB63E3" w:rsidP="00EB63E3">
      <w:pPr>
        <w:autoSpaceDE w:val="0"/>
        <w:autoSpaceDN w:val="0"/>
        <w:adjustRightInd w:val="0"/>
        <w:rPr>
          <w:rFonts w:ascii="Arial" w:hAnsi="Arial" w:cs="Arial"/>
          <w:b/>
          <w:bCs/>
          <w:color w:val="000000"/>
          <w:lang w:val="en-IE" w:bidi="hi-IN"/>
        </w:rPr>
      </w:pPr>
    </w:p>
    <w:p w:rsidR="00EB63E3" w:rsidRPr="005C6FB6" w:rsidRDefault="00EB63E3" w:rsidP="004E292D">
      <w:pPr>
        <w:pStyle w:val="Heading3"/>
        <w:rPr>
          <w:lang w:bidi="hi-IN"/>
        </w:rPr>
      </w:pPr>
      <w:r w:rsidRPr="005C6FB6">
        <w:rPr>
          <w:lang w:bidi="hi-IN"/>
        </w:rPr>
        <w:t>Using the answering machine</w:t>
      </w:r>
    </w:p>
    <w:p w:rsidR="00EB63E3" w:rsidRPr="005C6FB6" w:rsidRDefault="00EB63E3" w:rsidP="00EB63E3">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Depending on the system installed in the law centre, the main phone will either have a voicemail facility (activated by pressing the “Divert to Voicemail” button) or will be connected to a standalone answering machine. The answering machine/voicemail facility should have a facility to take messages and an appropriate message should be placed on the answering machine as follows:</w:t>
      </w:r>
    </w:p>
    <w:p w:rsidR="00EB63E3" w:rsidRPr="005C6FB6" w:rsidRDefault="00EB63E3" w:rsidP="00EB63E3">
      <w:pPr>
        <w:autoSpaceDE w:val="0"/>
        <w:autoSpaceDN w:val="0"/>
        <w:adjustRightInd w:val="0"/>
        <w:rPr>
          <w:rFonts w:ascii="Arial" w:hAnsi="Arial" w:cs="Arial"/>
          <w:color w:val="000000"/>
          <w:sz w:val="20"/>
          <w:szCs w:val="20"/>
          <w:lang w:val="en-IE" w:bidi="hi-IN"/>
        </w:rPr>
      </w:pPr>
    </w:p>
    <w:p w:rsidR="00EB63E3" w:rsidRPr="005C6FB6" w:rsidRDefault="00EB63E3" w:rsidP="00EB63E3">
      <w:pPr>
        <w:autoSpaceDE w:val="0"/>
        <w:autoSpaceDN w:val="0"/>
        <w:adjustRightInd w:val="0"/>
        <w:rPr>
          <w:rFonts w:ascii="Arial" w:hAnsi="Arial" w:cs="Arial"/>
          <w:i/>
          <w:color w:val="000000"/>
          <w:sz w:val="20"/>
          <w:szCs w:val="20"/>
          <w:lang w:val="en-IE" w:bidi="hi-IN"/>
        </w:rPr>
      </w:pPr>
      <w:r w:rsidRPr="005C6FB6">
        <w:rPr>
          <w:rFonts w:ascii="Arial" w:hAnsi="Arial" w:cs="Arial"/>
          <w:i/>
          <w:color w:val="000000"/>
          <w:sz w:val="20"/>
          <w:szCs w:val="20"/>
          <w:lang w:val="en-IE" w:bidi="hi-IN"/>
        </w:rPr>
        <w:lastRenderedPageBreak/>
        <w:t>“</w:t>
      </w:r>
      <w:r w:rsidR="00DA594B" w:rsidRPr="005C6FB6">
        <w:rPr>
          <w:rFonts w:ascii="Arial" w:hAnsi="Arial" w:cs="Arial"/>
          <w:i/>
          <w:color w:val="000000"/>
          <w:sz w:val="20"/>
          <w:szCs w:val="20"/>
          <w:lang w:val="en-IE" w:bidi="hi-IN"/>
        </w:rPr>
        <w:t>You have called</w:t>
      </w:r>
      <w:r w:rsidRPr="005C6FB6">
        <w:rPr>
          <w:rFonts w:ascii="Arial" w:hAnsi="Arial" w:cs="Arial"/>
          <w:i/>
          <w:color w:val="000000"/>
          <w:sz w:val="20"/>
          <w:szCs w:val="20"/>
          <w:lang w:val="en-IE" w:bidi="hi-IN"/>
        </w:rPr>
        <w:t xml:space="preserve"> </w:t>
      </w:r>
      <w:r w:rsidR="00962EB5" w:rsidRPr="005C6FB6">
        <w:rPr>
          <w:rFonts w:ascii="Arial" w:hAnsi="Arial" w:cs="Arial"/>
          <w:i/>
          <w:color w:val="000000"/>
          <w:spacing w:val="-46"/>
          <w:sz w:val="20"/>
          <w:szCs w:val="20"/>
          <w:lang w:val="en-IE" w:bidi="hi-IN"/>
        </w:rPr>
        <w:t>____________</w:t>
      </w:r>
      <w:r w:rsidR="00962EB5" w:rsidRPr="005C6FB6">
        <w:rPr>
          <w:rFonts w:ascii="Arial" w:hAnsi="Arial" w:cs="Arial"/>
          <w:i/>
          <w:color w:val="000000"/>
          <w:sz w:val="20"/>
          <w:szCs w:val="20"/>
          <w:lang w:val="en-IE" w:bidi="hi-IN"/>
        </w:rPr>
        <w:t xml:space="preserve"> Law Centre</w:t>
      </w:r>
      <w:r w:rsidR="00141588" w:rsidRPr="005C6FB6">
        <w:rPr>
          <w:rStyle w:val="FootnoteReference"/>
          <w:rFonts w:ascii="Arial" w:hAnsi="Arial" w:cs="Arial"/>
          <w:i/>
          <w:color w:val="000000"/>
          <w:sz w:val="20"/>
          <w:szCs w:val="20"/>
          <w:lang w:val="en-IE" w:bidi="hi-IN"/>
        </w:rPr>
        <w:footnoteReference w:id="2"/>
      </w:r>
      <w:r w:rsidR="00962EB5" w:rsidRPr="005C6FB6">
        <w:rPr>
          <w:rFonts w:ascii="Arial" w:hAnsi="Arial" w:cs="Arial"/>
          <w:i/>
          <w:color w:val="000000"/>
          <w:sz w:val="20"/>
          <w:szCs w:val="20"/>
          <w:lang w:val="en-IE" w:bidi="hi-IN"/>
        </w:rPr>
        <w:t>. We are open 10:00am – 12:30pm and 2:00pm – 4:00pm. You should call back during opening hours. Alternatively, if you would like to leave a message, please do so after the tone and a member of staff will return your call. Please remember to leave a name and contact number. Thank you.”</w:t>
      </w:r>
    </w:p>
    <w:p w:rsidR="00EB63E3" w:rsidRPr="005C6FB6" w:rsidRDefault="00EB63E3" w:rsidP="00EB63E3">
      <w:pPr>
        <w:autoSpaceDE w:val="0"/>
        <w:autoSpaceDN w:val="0"/>
        <w:adjustRightInd w:val="0"/>
        <w:rPr>
          <w:rFonts w:ascii="Arial" w:hAnsi="Arial" w:cs="Arial"/>
          <w:color w:val="000000"/>
          <w:sz w:val="20"/>
          <w:szCs w:val="20"/>
          <w:lang w:val="en-IE" w:bidi="hi-IN"/>
        </w:rPr>
      </w:pPr>
    </w:p>
    <w:p w:rsidR="00EB63E3" w:rsidRPr="005C6FB6" w:rsidRDefault="00962EB5" w:rsidP="00EB63E3">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The answering machine/voicemail facility should be switched on daily at 12:45pm and 5:30pm (5:15pm on Friday). It should be switched off daily at 9:15am and 2:00pm at which point the person on Reception duty should check the messages and return calls and/or inform relevant staff members of messages received, as necessary.</w:t>
      </w:r>
    </w:p>
    <w:p w:rsidR="006D155F" w:rsidRPr="005C6FB6" w:rsidRDefault="006D155F" w:rsidP="00EB63E3">
      <w:pPr>
        <w:autoSpaceDE w:val="0"/>
        <w:autoSpaceDN w:val="0"/>
        <w:adjustRightInd w:val="0"/>
        <w:rPr>
          <w:rFonts w:ascii="Arial" w:hAnsi="Arial" w:cs="Arial"/>
          <w:color w:val="000000"/>
          <w:sz w:val="20"/>
          <w:szCs w:val="20"/>
          <w:lang w:val="en-IE" w:bidi="hi-IN"/>
        </w:rPr>
      </w:pPr>
    </w:p>
    <w:p w:rsidR="009E2AE8" w:rsidRPr="005C6FB6" w:rsidRDefault="009E2AE8" w:rsidP="00EB63E3">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In the unlikely event that it is necessary to operate the answering machine during office hours a message should be left inviting the person to leave their contact details and the person should be contacted as soon as possible.  </w:t>
      </w:r>
    </w:p>
    <w:p w:rsidR="009E2AE8" w:rsidRPr="005C6FB6" w:rsidRDefault="009E2AE8" w:rsidP="00EB63E3">
      <w:pPr>
        <w:autoSpaceDE w:val="0"/>
        <w:autoSpaceDN w:val="0"/>
        <w:adjustRightInd w:val="0"/>
        <w:rPr>
          <w:rFonts w:ascii="Arial" w:hAnsi="Arial" w:cs="Arial"/>
          <w:color w:val="000000"/>
          <w:sz w:val="20"/>
          <w:szCs w:val="20"/>
          <w:lang w:val="en-IE" w:bidi="hi-IN"/>
        </w:rPr>
      </w:pPr>
    </w:p>
    <w:p w:rsidR="009B2638" w:rsidRPr="005C6FB6" w:rsidRDefault="006028E9" w:rsidP="00EB63E3">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Permission for a law centre to deviate from these opening times must be sought and obtained from the </w:t>
      </w:r>
      <w:r w:rsidR="00BE6839" w:rsidRPr="005C6FB6">
        <w:rPr>
          <w:rFonts w:ascii="Arial" w:hAnsi="Arial" w:cs="Arial"/>
          <w:color w:val="000000"/>
          <w:sz w:val="20"/>
          <w:szCs w:val="20"/>
          <w:lang w:val="en-IE" w:bidi="hi-IN"/>
        </w:rPr>
        <w:t>Director of Civil Legal Aid</w:t>
      </w:r>
      <w:r w:rsidR="00507766" w:rsidRPr="005C6FB6">
        <w:rPr>
          <w:rFonts w:ascii="Arial" w:hAnsi="Arial" w:cs="Arial"/>
          <w:color w:val="000000"/>
          <w:sz w:val="20"/>
          <w:szCs w:val="20"/>
          <w:lang w:val="en-IE" w:bidi="hi-IN"/>
        </w:rPr>
        <w:t>.</w:t>
      </w:r>
      <w:r w:rsidR="00F319B1" w:rsidRPr="005C6FB6">
        <w:rPr>
          <w:rFonts w:ascii="Arial" w:hAnsi="Arial" w:cs="Arial"/>
          <w:color w:val="000000"/>
          <w:sz w:val="20"/>
          <w:szCs w:val="20"/>
          <w:lang w:val="en-IE" w:bidi="hi-IN"/>
        </w:rPr>
        <w:t xml:space="preserve"> </w:t>
      </w:r>
    </w:p>
    <w:p w:rsidR="00F319B1" w:rsidRPr="005C6FB6" w:rsidRDefault="00F319B1" w:rsidP="00EB63E3">
      <w:pPr>
        <w:autoSpaceDE w:val="0"/>
        <w:autoSpaceDN w:val="0"/>
        <w:adjustRightInd w:val="0"/>
        <w:rPr>
          <w:rFonts w:ascii="Arial" w:hAnsi="Arial" w:cs="Arial"/>
          <w:color w:val="000000"/>
          <w:sz w:val="20"/>
          <w:szCs w:val="20"/>
          <w:lang w:val="en-IE" w:bidi="hi-IN"/>
        </w:rPr>
      </w:pPr>
    </w:p>
    <w:p w:rsidR="00EB63E3" w:rsidRPr="005C6FB6" w:rsidRDefault="009A7862" w:rsidP="00EB63E3">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Some law centres may have phone systems where each phone has an individual voicemail facility. If this is the case, staff members should ensure their voicemail is set up and switched on each time they are away from their desk for an extended period. They should also ensure that their voice message is updated appropriately, particularly if they are likely to be away from their desk for a significant period of time </w:t>
      </w:r>
      <w:proofErr w:type="spellStart"/>
      <w:r w:rsidRPr="005C6FB6">
        <w:rPr>
          <w:rFonts w:ascii="Arial" w:hAnsi="Arial" w:cs="Arial"/>
          <w:color w:val="000000"/>
          <w:sz w:val="20"/>
          <w:szCs w:val="20"/>
          <w:lang w:val="en-IE" w:bidi="hi-IN"/>
        </w:rPr>
        <w:t>e.g</w:t>
      </w:r>
      <w:proofErr w:type="spellEnd"/>
      <w:r w:rsidRPr="005C6FB6">
        <w:rPr>
          <w:rFonts w:ascii="Arial" w:hAnsi="Arial" w:cs="Arial"/>
          <w:color w:val="000000"/>
          <w:sz w:val="20"/>
          <w:szCs w:val="20"/>
          <w:lang w:val="en-IE" w:bidi="hi-IN"/>
        </w:rPr>
        <w:t>, on holidays.</w:t>
      </w:r>
    </w:p>
    <w:p w:rsidR="00EB63E3" w:rsidRPr="005C6FB6" w:rsidRDefault="00EB63E3" w:rsidP="00EB63E3">
      <w:pPr>
        <w:autoSpaceDE w:val="0"/>
        <w:autoSpaceDN w:val="0"/>
        <w:adjustRightInd w:val="0"/>
        <w:rPr>
          <w:rFonts w:ascii="Arial" w:hAnsi="Arial" w:cs="Arial"/>
          <w:color w:val="000000"/>
          <w:sz w:val="20"/>
          <w:szCs w:val="20"/>
          <w:lang w:val="en-IE" w:bidi="hi-IN"/>
        </w:rPr>
      </w:pPr>
    </w:p>
    <w:p w:rsidR="00EB63E3" w:rsidRPr="005C6FB6" w:rsidRDefault="009A7862" w:rsidP="004E292D">
      <w:pPr>
        <w:pStyle w:val="Heading3"/>
        <w:rPr>
          <w:lang w:bidi="hi-IN"/>
        </w:rPr>
      </w:pPr>
      <w:r w:rsidRPr="005C6FB6">
        <w:rPr>
          <w:lang w:bidi="hi-IN"/>
        </w:rPr>
        <w:t>Outbound telephone calls</w:t>
      </w:r>
    </w:p>
    <w:p w:rsidR="00EB63E3" w:rsidRPr="005C6FB6" w:rsidRDefault="009A7862" w:rsidP="00EB63E3">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It is normally necessary to dial “0” or “9” before making an outbound telephone call. This varies from law centre to law centre. In some law centres you must choose an outgoing telephone line by pressing the appropriate line button (</w:t>
      </w:r>
      <w:proofErr w:type="spellStart"/>
      <w:r w:rsidRPr="005C6FB6">
        <w:rPr>
          <w:rFonts w:ascii="Arial" w:hAnsi="Arial" w:cs="Arial"/>
          <w:color w:val="000000"/>
          <w:sz w:val="20"/>
          <w:szCs w:val="20"/>
          <w:lang w:val="en-IE" w:bidi="hi-IN"/>
        </w:rPr>
        <w:t>eg</w:t>
      </w:r>
      <w:proofErr w:type="spellEnd"/>
      <w:r w:rsidRPr="005C6FB6">
        <w:rPr>
          <w:rFonts w:ascii="Arial" w:hAnsi="Arial" w:cs="Arial"/>
          <w:color w:val="000000"/>
          <w:sz w:val="20"/>
          <w:szCs w:val="20"/>
          <w:lang w:val="en-IE" w:bidi="hi-IN"/>
        </w:rPr>
        <w:t xml:space="preserve"> “Line 1”).</w:t>
      </w:r>
    </w:p>
    <w:p w:rsidR="00EB63E3" w:rsidRPr="005C6FB6" w:rsidRDefault="00EB63E3" w:rsidP="00EB63E3">
      <w:pPr>
        <w:autoSpaceDE w:val="0"/>
        <w:autoSpaceDN w:val="0"/>
        <w:adjustRightInd w:val="0"/>
        <w:rPr>
          <w:rFonts w:ascii="Arial" w:hAnsi="Arial" w:cs="Arial"/>
          <w:color w:val="000000"/>
          <w:sz w:val="20"/>
          <w:szCs w:val="20"/>
          <w:lang w:val="en-IE" w:bidi="hi-IN"/>
        </w:rPr>
      </w:pPr>
    </w:p>
    <w:p w:rsidR="00733853" w:rsidRPr="005C6FB6" w:rsidRDefault="009A7862" w:rsidP="004D2B81">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Outbound telephone calls should normally be made for business purposes only. A certain amount of personal usage is allowed, but this must be kept to a minimum.  </w:t>
      </w:r>
    </w:p>
    <w:p w:rsidR="004D2B81" w:rsidRPr="005C6FB6" w:rsidRDefault="004D2B81" w:rsidP="004D2B81">
      <w:pPr>
        <w:autoSpaceDE w:val="0"/>
        <w:autoSpaceDN w:val="0"/>
        <w:adjustRightInd w:val="0"/>
        <w:rPr>
          <w:rStyle w:val="Heading2Char"/>
          <w:b w:val="0"/>
          <w:bCs w:val="0"/>
          <w:color w:val="000000"/>
          <w:sz w:val="20"/>
          <w:szCs w:val="20"/>
          <w:lang w:val="en-IE" w:bidi="hi-IN"/>
        </w:rPr>
      </w:pPr>
    </w:p>
    <w:p w:rsidR="00EB63E3" w:rsidRPr="005C6FB6" w:rsidRDefault="00C0484D" w:rsidP="004E292D">
      <w:pPr>
        <w:pStyle w:val="Heading2"/>
        <w:rPr>
          <w:lang w:bidi="hi-IN"/>
        </w:rPr>
      </w:pPr>
      <w:bookmarkStart w:id="11" w:name="_Toc530660804"/>
      <w:r w:rsidRPr="005C6FB6">
        <w:rPr>
          <w:rStyle w:val="Heading2Char"/>
          <w:b/>
        </w:rPr>
        <w:t>Sending and receiving written correspondence</w:t>
      </w:r>
      <w:bookmarkEnd w:id="11"/>
      <w:r w:rsidRPr="005C6FB6">
        <w:rPr>
          <w:lang w:bidi="hi-IN"/>
        </w:rPr>
        <w:t xml:space="preserve"> </w:t>
      </w:r>
    </w:p>
    <w:p w:rsidR="00F91A3B" w:rsidRPr="005C6FB6" w:rsidRDefault="00F91A3B" w:rsidP="00EB63E3">
      <w:pPr>
        <w:autoSpaceDE w:val="0"/>
        <w:autoSpaceDN w:val="0"/>
        <w:adjustRightInd w:val="0"/>
        <w:rPr>
          <w:rFonts w:ascii="Arial" w:hAnsi="Arial" w:cs="Arial"/>
          <w:sz w:val="20"/>
          <w:szCs w:val="20"/>
          <w:lang w:val="en-IE" w:bidi="hi-IN"/>
        </w:rPr>
      </w:pPr>
    </w:p>
    <w:p w:rsidR="00EB63E3" w:rsidRPr="005C6FB6" w:rsidRDefault="00962EB5"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 xml:space="preserve">A large volume of written correspondence, by post/DX, fax, and e-mail, is sent and received daily by law centres. </w:t>
      </w:r>
    </w:p>
    <w:p w:rsidR="00EB63E3" w:rsidRPr="005C6FB6" w:rsidRDefault="00EB63E3" w:rsidP="00EB63E3">
      <w:pPr>
        <w:autoSpaceDE w:val="0"/>
        <w:autoSpaceDN w:val="0"/>
        <w:adjustRightInd w:val="0"/>
        <w:rPr>
          <w:rFonts w:ascii="Arial" w:hAnsi="Arial" w:cs="Arial"/>
          <w:sz w:val="20"/>
          <w:szCs w:val="20"/>
          <w:lang w:val="en-IE" w:bidi="hi-IN"/>
        </w:rPr>
      </w:pPr>
    </w:p>
    <w:p w:rsidR="00EB63E3" w:rsidRDefault="00962EB5"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It is the responsibility of the managing solicitor to manage the incoming and outgoing post on a daily basis. The managing solicitor may delegate some of this task to the Reception person, however the managing solicitor must ensure that he or she is opening the post as often as possible (and at least twice a week) and that while they are on leave, the Managing Solicitor Grade II (or acting manager in a smaller law centre) is carrying out this task.</w:t>
      </w:r>
    </w:p>
    <w:p w:rsidR="003A1CD5" w:rsidRDefault="003A1CD5" w:rsidP="00EB63E3">
      <w:pPr>
        <w:autoSpaceDE w:val="0"/>
        <w:autoSpaceDN w:val="0"/>
        <w:adjustRightInd w:val="0"/>
        <w:rPr>
          <w:rFonts w:ascii="Arial" w:hAnsi="Arial" w:cs="Arial"/>
          <w:sz w:val="20"/>
          <w:szCs w:val="20"/>
          <w:lang w:val="en-IE" w:bidi="hi-IN"/>
        </w:rPr>
      </w:pPr>
    </w:p>
    <w:p w:rsidR="003A1CD5" w:rsidRPr="005C6FB6" w:rsidRDefault="003A1CD5" w:rsidP="00EB63E3">
      <w:pPr>
        <w:autoSpaceDE w:val="0"/>
        <w:autoSpaceDN w:val="0"/>
        <w:adjustRightInd w:val="0"/>
        <w:rPr>
          <w:rFonts w:ascii="Arial" w:hAnsi="Arial" w:cs="Arial"/>
          <w:sz w:val="20"/>
          <w:szCs w:val="20"/>
          <w:lang w:val="en-IE" w:bidi="hi-IN"/>
        </w:rPr>
      </w:pPr>
      <w:r>
        <w:rPr>
          <w:rFonts w:ascii="Arial" w:hAnsi="Arial" w:cs="Arial"/>
          <w:sz w:val="20"/>
          <w:szCs w:val="20"/>
          <w:lang w:val="en-IE" w:bidi="hi-IN"/>
        </w:rPr>
        <w:t xml:space="preserve">All correspondence should be sent by the most appropriate method. With a view to reducing the cost to the Board of postage, all written correspondence between offices of the Board </w:t>
      </w:r>
      <w:r w:rsidR="00C05EF8">
        <w:rPr>
          <w:rFonts w:ascii="Arial" w:hAnsi="Arial" w:cs="Arial"/>
          <w:sz w:val="20"/>
          <w:szCs w:val="20"/>
          <w:lang w:val="en-IE" w:bidi="hi-IN"/>
        </w:rPr>
        <w:t xml:space="preserve">must </w:t>
      </w:r>
      <w:r>
        <w:rPr>
          <w:rFonts w:ascii="Arial" w:hAnsi="Arial" w:cs="Arial"/>
          <w:sz w:val="20"/>
          <w:szCs w:val="20"/>
          <w:lang w:val="en-IE" w:bidi="hi-IN"/>
        </w:rPr>
        <w:t xml:space="preserve">be by email or other electronic method </w:t>
      </w:r>
      <w:r w:rsidR="00D27D10">
        <w:rPr>
          <w:rFonts w:ascii="Arial" w:hAnsi="Arial" w:cs="Arial"/>
          <w:sz w:val="20"/>
          <w:szCs w:val="20"/>
          <w:lang w:val="en-IE" w:bidi="hi-IN"/>
        </w:rPr>
        <w:t>(</w:t>
      </w:r>
      <w:proofErr w:type="spellStart"/>
      <w:r w:rsidR="00D27D10">
        <w:rPr>
          <w:rFonts w:ascii="Arial" w:hAnsi="Arial" w:cs="Arial"/>
          <w:sz w:val="20"/>
          <w:szCs w:val="20"/>
          <w:lang w:val="en-IE" w:bidi="hi-IN"/>
        </w:rPr>
        <w:t>eg</w:t>
      </w:r>
      <w:proofErr w:type="spellEnd"/>
      <w:r w:rsidR="00D27D10">
        <w:rPr>
          <w:rFonts w:ascii="Arial" w:hAnsi="Arial" w:cs="Arial"/>
          <w:sz w:val="20"/>
          <w:szCs w:val="20"/>
          <w:lang w:val="en-IE" w:bidi="hi-IN"/>
        </w:rPr>
        <w:t xml:space="preserve">. through EOS) </w:t>
      </w:r>
      <w:r>
        <w:rPr>
          <w:rFonts w:ascii="Arial" w:hAnsi="Arial" w:cs="Arial"/>
          <w:sz w:val="20"/>
          <w:szCs w:val="20"/>
          <w:lang w:val="en-IE" w:bidi="hi-IN"/>
        </w:rPr>
        <w:t>except for situations where Rules of Court or another legal requirement means that post must be used</w:t>
      </w:r>
      <w:r w:rsidR="00C05EF8">
        <w:rPr>
          <w:rFonts w:ascii="Arial" w:hAnsi="Arial" w:cs="Arial"/>
          <w:sz w:val="20"/>
          <w:szCs w:val="20"/>
          <w:lang w:val="en-IE" w:bidi="hi-IN"/>
        </w:rPr>
        <w:t>,</w:t>
      </w:r>
      <w:r>
        <w:rPr>
          <w:rFonts w:ascii="Arial" w:hAnsi="Arial" w:cs="Arial"/>
          <w:sz w:val="20"/>
          <w:szCs w:val="20"/>
          <w:lang w:val="en-IE" w:bidi="hi-IN"/>
        </w:rPr>
        <w:t xml:space="preserve"> </w:t>
      </w:r>
      <w:r w:rsidR="00C05EF8">
        <w:rPr>
          <w:rFonts w:ascii="Arial" w:hAnsi="Arial" w:cs="Arial"/>
          <w:sz w:val="20"/>
          <w:szCs w:val="20"/>
          <w:lang w:val="en-IE" w:bidi="hi-IN"/>
        </w:rPr>
        <w:t>e.g.</w:t>
      </w:r>
      <w:r>
        <w:rPr>
          <w:rFonts w:ascii="Arial" w:hAnsi="Arial" w:cs="Arial"/>
          <w:sz w:val="20"/>
          <w:szCs w:val="20"/>
          <w:lang w:val="en-IE" w:bidi="hi-IN"/>
        </w:rPr>
        <w:t xml:space="preserve"> for service of proceedings (where service by post is itself permitted). Where a signature is required a scan of that signature should suffice in the majority of instances.</w:t>
      </w:r>
    </w:p>
    <w:p w:rsidR="00EB63E3" w:rsidRPr="005C6FB6" w:rsidRDefault="00EB63E3" w:rsidP="00EB63E3">
      <w:pPr>
        <w:tabs>
          <w:tab w:val="left" w:pos="2715"/>
        </w:tabs>
        <w:autoSpaceDE w:val="0"/>
        <w:autoSpaceDN w:val="0"/>
        <w:adjustRightInd w:val="0"/>
        <w:rPr>
          <w:rFonts w:ascii="Arial" w:hAnsi="Arial" w:cs="Arial"/>
          <w:sz w:val="20"/>
          <w:szCs w:val="20"/>
          <w:lang w:val="en-IE" w:bidi="hi-IN"/>
        </w:rPr>
      </w:pPr>
    </w:p>
    <w:p w:rsidR="00EB63E3" w:rsidRPr="005C6FB6" w:rsidRDefault="009A7862" w:rsidP="00EB63E3">
      <w:pPr>
        <w:autoSpaceDE w:val="0"/>
        <w:autoSpaceDN w:val="0"/>
        <w:adjustRightInd w:val="0"/>
        <w:rPr>
          <w:rFonts w:ascii="Arial" w:hAnsi="Arial" w:cs="Arial"/>
          <w:b/>
          <w:bCs/>
          <w:color w:val="000000"/>
          <w:lang w:val="en-IE" w:bidi="hi-IN"/>
        </w:rPr>
      </w:pPr>
      <w:r w:rsidRPr="005C6FB6">
        <w:rPr>
          <w:rFonts w:ascii="Arial" w:hAnsi="Arial" w:cs="Arial"/>
          <w:b/>
          <w:color w:val="000000"/>
          <w:lang w:val="en-IE" w:bidi="hi-IN"/>
        </w:rPr>
        <w:t>Post and DX</w:t>
      </w:r>
    </w:p>
    <w:p w:rsidR="00EB63E3" w:rsidRPr="005C6FB6" w:rsidRDefault="009A7862" w:rsidP="00EB63E3">
      <w:pPr>
        <w:tabs>
          <w:tab w:val="left" w:pos="2715"/>
        </w:tabs>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ab/>
      </w:r>
    </w:p>
    <w:p w:rsidR="00EB63E3" w:rsidRPr="005C6FB6" w:rsidRDefault="009A7862" w:rsidP="004E292D">
      <w:pPr>
        <w:pStyle w:val="Heading3"/>
        <w:rPr>
          <w:lang w:bidi="hi-IN"/>
        </w:rPr>
      </w:pPr>
      <w:r w:rsidRPr="005C6FB6">
        <w:rPr>
          <w:lang w:bidi="hi-IN"/>
        </w:rPr>
        <w:t>DX</w:t>
      </w:r>
      <w:r w:rsidR="00EB63E3" w:rsidRPr="005C6FB6">
        <w:rPr>
          <w:lang w:bidi="hi-IN"/>
        </w:rPr>
        <w:t xml:space="preserve"> </w:t>
      </w:r>
      <w:r w:rsidR="00B56CC5" w:rsidRPr="005C6FB6">
        <w:rPr>
          <w:lang w:bidi="hi-IN"/>
        </w:rPr>
        <w:t>Exchange</w:t>
      </w: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 xml:space="preserve">The Board, in common with many other law firms (and other businesses), subscribes to the DX </w:t>
      </w:r>
      <w:r w:rsidR="00B56CC5" w:rsidRPr="005C6FB6">
        <w:rPr>
          <w:rFonts w:ascii="Arial" w:hAnsi="Arial" w:cs="Arial"/>
          <w:sz w:val="20"/>
          <w:szCs w:val="20"/>
          <w:lang w:val="en-IE" w:bidi="hi-IN"/>
        </w:rPr>
        <w:t xml:space="preserve">Exchange </w:t>
      </w:r>
      <w:r w:rsidRPr="005C6FB6">
        <w:rPr>
          <w:rFonts w:ascii="Arial" w:hAnsi="Arial" w:cs="Arial"/>
          <w:sz w:val="20"/>
          <w:szCs w:val="20"/>
          <w:lang w:val="en-IE" w:bidi="hi-IN"/>
        </w:rPr>
        <w:t xml:space="preserve">service operated by DX </w:t>
      </w:r>
      <w:r w:rsidR="00B56CC5" w:rsidRPr="005C6FB6">
        <w:rPr>
          <w:rFonts w:ascii="Arial" w:hAnsi="Arial" w:cs="Arial"/>
          <w:sz w:val="20"/>
          <w:szCs w:val="20"/>
          <w:lang w:val="en-IE" w:bidi="hi-IN"/>
        </w:rPr>
        <w:t>(</w:t>
      </w:r>
      <w:r w:rsidRPr="005C6FB6">
        <w:rPr>
          <w:rFonts w:ascii="Arial" w:hAnsi="Arial" w:cs="Arial"/>
          <w:sz w:val="20"/>
          <w:szCs w:val="20"/>
          <w:lang w:val="en-IE" w:bidi="hi-IN"/>
        </w:rPr>
        <w:t>Group</w:t>
      </w:r>
      <w:r w:rsidR="00B56CC5" w:rsidRPr="005C6FB6">
        <w:rPr>
          <w:rFonts w:ascii="Arial" w:hAnsi="Arial" w:cs="Arial"/>
          <w:sz w:val="20"/>
          <w:szCs w:val="20"/>
          <w:lang w:val="en-IE" w:bidi="hi-IN"/>
        </w:rPr>
        <w:t>)</w:t>
      </w:r>
      <w:r w:rsidRPr="005C6FB6">
        <w:rPr>
          <w:rFonts w:ascii="Arial" w:hAnsi="Arial" w:cs="Arial"/>
          <w:sz w:val="20"/>
          <w:szCs w:val="20"/>
          <w:lang w:val="en-IE" w:bidi="hi-IN"/>
        </w:rPr>
        <w:t xml:space="preserve"> </w:t>
      </w:r>
      <w:r w:rsidR="00B56CC5" w:rsidRPr="005C6FB6">
        <w:rPr>
          <w:rFonts w:ascii="Arial" w:hAnsi="Arial" w:cs="Arial"/>
          <w:sz w:val="20"/>
          <w:szCs w:val="20"/>
          <w:lang w:val="en-IE" w:bidi="hi-IN"/>
        </w:rPr>
        <w:t>plc</w:t>
      </w:r>
      <w:r w:rsidRPr="005C6FB6">
        <w:rPr>
          <w:rFonts w:ascii="Arial" w:hAnsi="Arial" w:cs="Arial"/>
          <w:sz w:val="20"/>
          <w:szCs w:val="20"/>
          <w:lang w:val="en-IE" w:bidi="hi-IN"/>
        </w:rPr>
        <w:t xml:space="preserve">. DX </w:t>
      </w:r>
      <w:r w:rsidR="00B56CC5" w:rsidRPr="005C6FB6">
        <w:rPr>
          <w:rFonts w:ascii="Arial" w:hAnsi="Arial" w:cs="Arial"/>
          <w:sz w:val="20"/>
          <w:szCs w:val="20"/>
          <w:lang w:val="en-IE" w:bidi="hi-IN"/>
        </w:rPr>
        <w:t xml:space="preserve">Exchange </w:t>
      </w:r>
      <w:r w:rsidRPr="005C6FB6">
        <w:rPr>
          <w:rFonts w:ascii="Arial" w:hAnsi="Arial" w:cs="Arial"/>
          <w:sz w:val="20"/>
          <w:szCs w:val="20"/>
          <w:lang w:val="en-IE" w:bidi="hi-IN"/>
        </w:rPr>
        <w:t xml:space="preserve">is a private postal system. While the Board has the choice of using An Post or DX for its outgoing mail, DX must be used </w:t>
      </w:r>
      <w:r w:rsidRPr="005C6FB6">
        <w:rPr>
          <w:rFonts w:ascii="Arial" w:hAnsi="Arial" w:cs="Arial"/>
          <w:sz w:val="20"/>
          <w:szCs w:val="20"/>
          <w:lang w:val="en-IE" w:bidi="hi-IN"/>
        </w:rPr>
        <w:lastRenderedPageBreak/>
        <w:t>instead of An Post where a DX address is available.</w:t>
      </w:r>
      <w:r w:rsidR="006D155F" w:rsidRPr="005C6FB6">
        <w:rPr>
          <w:rFonts w:ascii="Arial" w:hAnsi="Arial" w:cs="Arial"/>
          <w:sz w:val="20"/>
          <w:szCs w:val="20"/>
          <w:lang w:val="en-IE" w:bidi="hi-IN"/>
        </w:rPr>
        <w:t xml:space="preserve"> A small number of law centres (Kilkenny, </w:t>
      </w:r>
      <w:proofErr w:type="spellStart"/>
      <w:r w:rsidR="006D155F" w:rsidRPr="005C6FB6">
        <w:rPr>
          <w:rFonts w:ascii="Arial" w:hAnsi="Arial" w:cs="Arial"/>
          <w:sz w:val="20"/>
          <w:szCs w:val="20"/>
          <w:lang w:val="en-IE" w:bidi="hi-IN"/>
        </w:rPr>
        <w:t>Portlaoise</w:t>
      </w:r>
      <w:proofErr w:type="spellEnd"/>
      <w:r w:rsidR="006D155F" w:rsidRPr="005C6FB6">
        <w:rPr>
          <w:rFonts w:ascii="Arial" w:hAnsi="Arial" w:cs="Arial"/>
          <w:sz w:val="20"/>
          <w:szCs w:val="20"/>
          <w:lang w:val="en-IE" w:bidi="hi-IN"/>
        </w:rPr>
        <w:t xml:space="preserve">, </w:t>
      </w:r>
      <w:r w:rsidR="00C72A43" w:rsidRPr="005C6FB6">
        <w:rPr>
          <w:rFonts w:ascii="Arial" w:hAnsi="Arial" w:cs="Arial"/>
          <w:sz w:val="20"/>
          <w:szCs w:val="20"/>
          <w:lang w:val="en-IE" w:bidi="hi-IN"/>
        </w:rPr>
        <w:t xml:space="preserve">Chancery Street, </w:t>
      </w:r>
      <w:r w:rsidR="006D155F" w:rsidRPr="005C6FB6">
        <w:rPr>
          <w:rFonts w:ascii="Arial" w:hAnsi="Arial" w:cs="Arial"/>
          <w:sz w:val="20"/>
          <w:szCs w:val="20"/>
          <w:lang w:val="en-IE" w:bidi="hi-IN"/>
        </w:rPr>
        <w:t>and Dolphin House) do not use the DX service.</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EB63E3" w:rsidP="00EB63E3">
      <w:pPr>
        <w:autoSpaceDE w:val="0"/>
        <w:autoSpaceDN w:val="0"/>
        <w:adjustRightInd w:val="0"/>
        <w:rPr>
          <w:rFonts w:ascii="Arial" w:hAnsi="Arial" w:cs="Arial"/>
          <w:b/>
          <w:bCs/>
          <w:sz w:val="20"/>
          <w:szCs w:val="20"/>
          <w:lang w:val="en-IE" w:bidi="hi-IN"/>
        </w:rPr>
      </w:pPr>
      <w:r w:rsidRPr="005C6FB6">
        <w:rPr>
          <w:rFonts w:ascii="Arial" w:hAnsi="Arial" w:cs="Arial"/>
          <w:sz w:val="20"/>
          <w:szCs w:val="20"/>
          <w:lang w:val="en-IE" w:bidi="hi-IN"/>
        </w:rPr>
        <w:t xml:space="preserve">DX addresses for Board offices are available on the Telephone Directory on the LAB Portal. Otherwise, DX addresses may be looked up on the DX website at </w:t>
      </w:r>
      <w:r w:rsidRPr="005C6FB6">
        <w:rPr>
          <w:rFonts w:ascii="Arial" w:hAnsi="Arial" w:cs="Arial"/>
          <w:b/>
          <w:bCs/>
          <w:sz w:val="20"/>
          <w:szCs w:val="20"/>
          <w:lang w:val="en-IE" w:bidi="hi-IN"/>
        </w:rPr>
        <w:t>www.</w:t>
      </w:r>
      <w:r w:rsidR="00B56CC5" w:rsidRPr="005C6FB6">
        <w:rPr>
          <w:rFonts w:ascii="Arial" w:hAnsi="Arial" w:cs="Arial"/>
          <w:b/>
          <w:bCs/>
          <w:sz w:val="20"/>
          <w:szCs w:val="20"/>
          <w:lang w:val="en-IE" w:bidi="hi-IN"/>
        </w:rPr>
        <w:t>dxdelivery.com</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A law centre should operate two out-trays which should be located in Reception, marked “Post Out” and “DX Out” to ensure post to be sent by An Post and DX are separated and sent separately. Otherwise a letter to be sent or received by DX should be regarded as in all respects the same and equal to a letter sent or received by An Post.</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EB63E3" w:rsidP="004E292D">
      <w:pPr>
        <w:pStyle w:val="Heading3"/>
        <w:rPr>
          <w:lang w:bidi="hi-IN"/>
        </w:rPr>
      </w:pPr>
      <w:r w:rsidRPr="005C6FB6">
        <w:rPr>
          <w:lang w:bidi="hi-IN"/>
        </w:rPr>
        <w:t>Incoming mail</w:t>
      </w: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 xml:space="preserve">All law centres must have a set of post trays (popularly called “pigeon holes”) in place in the office where staff may pick up their incoming mail. </w:t>
      </w:r>
      <w:r w:rsidR="00186968" w:rsidRPr="005C6FB6">
        <w:rPr>
          <w:rFonts w:ascii="Arial" w:hAnsi="Arial" w:cs="Arial"/>
          <w:sz w:val="20"/>
          <w:szCs w:val="20"/>
          <w:lang w:val="en-IE" w:bidi="hi-IN"/>
        </w:rPr>
        <w:t xml:space="preserve">Each </w:t>
      </w:r>
      <w:r w:rsidR="00FC44DA" w:rsidRPr="005C6FB6">
        <w:rPr>
          <w:rFonts w:ascii="Arial" w:hAnsi="Arial" w:cs="Arial"/>
          <w:sz w:val="20"/>
          <w:szCs w:val="20"/>
          <w:lang w:val="en-IE" w:bidi="hi-IN"/>
        </w:rPr>
        <w:t>solicitor must</w:t>
      </w:r>
      <w:r w:rsidR="00186968" w:rsidRPr="005C6FB6">
        <w:rPr>
          <w:rFonts w:ascii="Arial" w:hAnsi="Arial" w:cs="Arial"/>
          <w:sz w:val="20"/>
          <w:szCs w:val="20"/>
          <w:lang w:val="en-IE" w:bidi="hi-IN"/>
        </w:rPr>
        <w:t xml:space="preserve"> have their own in tray. </w:t>
      </w:r>
    </w:p>
    <w:p w:rsidR="00813E5F" w:rsidRPr="005C6FB6" w:rsidRDefault="00813E5F" w:rsidP="00EB63E3">
      <w:pPr>
        <w:autoSpaceDE w:val="0"/>
        <w:autoSpaceDN w:val="0"/>
        <w:adjustRightInd w:val="0"/>
        <w:rPr>
          <w:rFonts w:ascii="Arial" w:hAnsi="Arial" w:cs="Arial"/>
          <w:b/>
          <w:bCs/>
          <w:i/>
          <w:iCs/>
          <w:lang w:val="en-IE" w:bidi="hi-IN"/>
        </w:rPr>
      </w:pPr>
    </w:p>
    <w:p w:rsidR="0007603B"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Some law centres will have the DX delivered direct to their offices; however, many will need to collect their DX from a local collection point which may be a local private solicitor’s office or another business.</w:t>
      </w:r>
    </w:p>
    <w:p w:rsidR="00B84553" w:rsidRPr="005C6FB6" w:rsidRDefault="00B84553" w:rsidP="00EB63E3">
      <w:pPr>
        <w:autoSpaceDE w:val="0"/>
        <w:autoSpaceDN w:val="0"/>
        <w:adjustRightInd w:val="0"/>
        <w:rPr>
          <w:rFonts w:ascii="Arial" w:hAnsi="Arial" w:cs="Arial"/>
          <w:sz w:val="20"/>
          <w:szCs w:val="20"/>
          <w:lang w:val="en-IE" w:bidi="hi-IN"/>
        </w:rPr>
      </w:pP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 xml:space="preserve">An Post mail should arrive direct to the law centre during the morning, however the time will differ according to local arrangements. When the mail arrives the mail should be dealt with in accordance with Procedure 2.3. </w:t>
      </w:r>
    </w:p>
    <w:p w:rsidR="00EB63E3" w:rsidRPr="005C6FB6" w:rsidRDefault="00D27FE0" w:rsidP="00EB63E3">
      <w:pPr>
        <w:autoSpaceDE w:val="0"/>
        <w:autoSpaceDN w:val="0"/>
        <w:adjustRightInd w:val="0"/>
        <w:rPr>
          <w:rFonts w:ascii="Arial" w:hAnsi="Arial" w:cs="Arial"/>
          <w:b/>
          <w:bCs/>
          <w:sz w:val="20"/>
          <w:szCs w:val="20"/>
          <w:lang w:val="en-IE" w:bidi="hi-IN"/>
        </w:rPr>
      </w:pPr>
      <w:r w:rsidRPr="005C6FB6">
        <w:rPr>
          <w:rFonts w:ascii="Arial" w:hAnsi="Arial" w:cs="Arial"/>
          <w:noProof/>
          <w:lang w:val="en-IE" w:eastAsia="en-IE"/>
        </w:rPr>
        <w:lastRenderedPageBreak/>
        <mc:AlternateContent>
          <mc:Choice Requires="wpc">
            <w:drawing>
              <wp:anchor distT="0" distB="0" distL="114300" distR="114300" simplePos="0" relativeHeight="251526144" behindDoc="0" locked="0" layoutInCell="1" allowOverlap="1" wp14:anchorId="79B71AA9" wp14:editId="0086B14C">
                <wp:simplePos x="0" y="0"/>
                <wp:positionH relativeFrom="character">
                  <wp:posOffset>-114300</wp:posOffset>
                </wp:positionH>
                <wp:positionV relativeFrom="line">
                  <wp:posOffset>-9024620</wp:posOffset>
                </wp:positionV>
                <wp:extent cx="5486400" cy="4457700"/>
                <wp:effectExtent l="19050" t="24130" r="0" b="4445"/>
                <wp:wrapSquare wrapText="bothSides"/>
                <wp:docPr id="440" name="Canvas 1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39" name="Text Box 155"/>
                        <wps:cNvSpPr txBox="1">
                          <a:spLocks noChangeArrowheads="1"/>
                        </wps:cNvSpPr>
                        <wps:spPr bwMode="auto">
                          <a:xfrm>
                            <a:off x="0" y="0"/>
                            <a:ext cx="5143226" cy="4343400"/>
                          </a:xfrm>
                          <a:prstGeom prst="rect">
                            <a:avLst/>
                          </a:prstGeom>
                          <a:solidFill>
                            <a:srgbClr val="FFFFFF"/>
                          </a:solidFill>
                          <a:ln w="38100">
                            <a:solidFill>
                              <a:srgbClr val="000000"/>
                            </a:solidFill>
                            <a:miter lim="800000"/>
                            <a:headEnd/>
                            <a:tailEnd/>
                          </a:ln>
                        </wps:spPr>
                        <wps:txbx>
                          <w:txbxContent>
                            <w:p w:rsidR="00C703E3" w:rsidRDefault="00C703E3" w:rsidP="00EB63E3">
                              <w:pPr>
                                <w:rPr>
                                  <w:rFonts w:ascii="Arial" w:hAnsi="Arial"/>
                                  <w:b/>
                                  <w:bCs/>
                                </w:rPr>
                              </w:pPr>
                              <w:r>
                                <w:rPr>
                                  <w:rFonts w:ascii="Arial" w:hAnsi="Arial"/>
                                  <w:b/>
                                  <w:bCs/>
                                </w:rPr>
                                <w:t>Procedure 2.3 – Dealing with incoming mail</w:t>
                              </w:r>
                            </w:p>
                            <w:p w:rsidR="00C703E3" w:rsidRDefault="00C703E3" w:rsidP="00EB63E3">
                              <w:pPr>
                                <w:rPr>
                                  <w:rFonts w:ascii="Arial" w:hAnsi="Arial"/>
                                  <w:b/>
                                  <w:bCs/>
                                </w:rPr>
                              </w:pPr>
                              <w:r>
                                <w:rPr>
                                  <w:rFonts w:ascii="Arial" w:hAnsi="Arial"/>
                                  <w:b/>
                                  <w:bCs/>
                                </w:rPr>
                                <w:t>Can we double check that we are replicating the procedure set out in Circular 2/09.? For example the Circular says managing solicitor should open the post as often as possible and at least twice a week whereas below we talk about it being done twice a week where possible. Might be easier just to cut and paste the circular.</w:t>
                              </w:r>
                            </w:p>
                            <w:p w:rsidR="00C703E3" w:rsidRPr="00747B43" w:rsidRDefault="00C703E3" w:rsidP="008D2EA4">
                              <w:pPr>
                                <w:numPr>
                                  <w:ilvl w:val="0"/>
                                  <w:numId w:val="10"/>
                                </w:numPr>
                                <w:rPr>
                                  <w:rFonts w:ascii="Arial" w:hAnsi="Arial"/>
                                  <w:b/>
                                  <w:bCs/>
                                  <w:sz w:val="20"/>
                                  <w:szCs w:val="20"/>
                                </w:rPr>
                              </w:pPr>
                              <w:r>
                                <w:rPr>
                                  <w:rFonts w:ascii="Arial" w:hAnsi="Arial"/>
                                  <w:sz w:val="20"/>
                                  <w:szCs w:val="20"/>
                                </w:rPr>
                                <w:t>Check that the date on the date stamp is correct with today’s date.</w:t>
                              </w:r>
                            </w:p>
                            <w:p w:rsidR="00C703E3" w:rsidRDefault="00C703E3" w:rsidP="008D2EA4">
                              <w:pPr>
                                <w:numPr>
                                  <w:ilvl w:val="0"/>
                                  <w:numId w:val="10"/>
                                </w:numPr>
                                <w:rPr>
                                  <w:rFonts w:ascii="Arial" w:hAnsi="Arial"/>
                                  <w:b/>
                                  <w:bCs/>
                                  <w:sz w:val="20"/>
                                  <w:szCs w:val="20"/>
                                </w:rPr>
                              </w:pPr>
                              <w:r>
                                <w:rPr>
                                  <w:rFonts w:ascii="Arial" w:hAnsi="Arial"/>
                                  <w:sz w:val="20"/>
                                  <w:szCs w:val="20"/>
                                </w:rPr>
                                <w:t xml:space="preserve">Incoming mail should be separated. Any mail marked </w:t>
                              </w:r>
                              <w:r>
                                <w:rPr>
                                  <w:rFonts w:ascii="Arial" w:hAnsi="Arial"/>
                                  <w:b/>
                                  <w:bCs/>
                                  <w:sz w:val="20"/>
                                  <w:szCs w:val="20"/>
                                </w:rPr>
                                <w:t xml:space="preserve">Personal / Addressee Only </w:t>
                              </w:r>
                              <w:r>
                                <w:rPr>
                                  <w:rFonts w:ascii="Arial" w:hAnsi="Arial"/>
                                  <w:sz w:val="20"/>
                                  <w:szCs w:val="20"/>
                                </w:rPr>
                                <w:t>should be placed in the post tray of the person concerned without being opened.</w:t>
                              </w:r>
                            </w:p>
                            <w:p w:rsidR="00C703E3" w:rsidRDefault="00C703E3" w:rsidP="008D2EA4">
                              <w:pPr>
                                <w:numPr>
                                  <w:ilvl w:val="0"/>
                                  <w:numId w:val="10"/>
                                </w:numPr>
                                <w:rPr>
                                  <w:rFonts w:ascii="Arial" w:hAnsi="Arial"/>
                                  <w:b/>
                                  <w:bCs/>
                                  <w:sz w:val="20"/>
                                  <w:szCs w:val="20"/>
                                </w:rPr>
                              </w:pPr>
                              <w:r>
                                <w:rPr>
                                  <w:rFonts w:ascii="Arial" w:hAnsi="Arial"/>
                                  <w:sz w:val="20"/>
                                  <w:szCs w:val="20"/>
                                </w:rPr>
                                <w:t>Any other mail should be opened carefully and stamped with the date.</w:t>
                              </w:r>
                            </w:p>
                            <w:p w:rsidR="00C703E3" w:rsidRDefault="00C703E3" w:rsidP="008D2EA4">
                              <w:pPr>
                                <w:numPr>
                                  <w:ilvl w:val="0"/>
                                  <w:numId w:val="10"/>
                                </w:numPr>
                                <w:rPr>
                                  <w:rFonts w:ascii="Arial" w:hAnsi="Arial"/>
                                  <w:b/>
                                  <w:bCs/>
                                  <w:sz w:val="20"/>
                                  <w:szCs w:val="20"/>
                                </w:rPr>
                              </w:pPr>
                              <w:r>
                                <w:rPr>
                                  <w:rFonts w:ascii="Arial" w:hAnsi="Arial"/>
                                  <w:sz w:val="20"/>
                                  <w:szCs w:val="20"/>
                                </w:rPr>
                                <w:t xml:space="preserve">Any mail for specific persons should be placed in their post tray. </w:t>
                              </w:r>
                            </w:p>
                            <w:p w:rsidR="00C703E3" w:rsidRDefault="00C703E3" w:rsidP="008D2EA4">
                              <w:pPr>
                                <w:numPr>
                                  <w:ilvl w:val="0"/>
                                  <w:numId w:val="10"/>
                                </w:numPr>
                                <w:rPr>
                                  <w:rFonts w:ascii="Arial" w:hAnsi="Arial"/>
                                  <w:b/>
                                  <w:bCs/>
                                  <w:sz w:val="20"/>
                                  <w:szCs w:val="20"/>
                                </w:rPr>
                              </w:pPr>
                              <w:r>
                                <w:rPr>
                                  <w:rFonts w:ascii="Arial" w:hAnsi="Arial"/>
                                  <w:sz w:val="20"/>
                                  <w:szCs w:val="20"/>
                                </w:rPr>
                                <w:t xml:space="preserve">Mail generically addressed to the “Law Centre” should be given to the solicitor dealing with the client in question. Mail not relating to a particular client should be brought to the Managing Solicitor’s attention for direction as to the action to be taken. </w:t>
                              </w:r>
                            </w:p>
                            <w:p w:rsidR="00C703E3" w:rsidRDefault="00C703E3" w:rsidP="00EB63E3">
                              <w:pPr>
                                <w:rPr>
                                  <w:rFonts w:ascii="Arial" w:hAnsi="Arial"/>
                                  <w:sz w:val="20"/>
                                  <w:szCs w:val="20"/>
                                </w:rPr>
                              </w:pPr>
                            </w:p>
                            <w:p w:rsidR="00C703E3" w:rsidRDefault="00C703E3" w:rsidP="00EB63E3">
                              <w:pPr>
                                <w:rPr>
                                  <w:rFonts w:ascii="Arial" w:hAnsi="Arial"/>
                                  <w:b/>
                                  <w:bCs/>
                                  <w:sz w:val="20"/>
                                  <w:szCs w:val="20"/>
                                </w:rPr>
                              </w:pPr>
                              <w:r>
                                <w:rPr>
                                  <w:rFonts w:ascii="Arial" w:hAnsi="Arial"/>
                                  <w:b/>
                                  <w:bCs/>
                                  <w:sz w:val="20"/>
                                  <w:szCs w:val="20"/>
                                </w:rPr>
                                <w:t xml:space="preserve">At least twice a week, where it is possible, the Managing Solicitor/Acting Manager should open the post.  When the managing solicitor opens the mail, they should complete the above procedure as far as step 2, then review the post in accordance with </w:t>
                              </w:r>
                              <w:r w:rsidRPr="00D63A36">
                                <w:rPr>
                                  <w:rFonts w:ascii="Arial" w:hAnsi="Arial"/>
                                  <w:b/>
                                  <w:bCs/>
                                  <w:sz w:val="20"/>
                                  <w:szCs w:val="20"/>
                                </w:rPr>
                                <w:sym w:font="Wingdings" w:char="F0E8"/>
                              </w:r>
                              <w:r>
                                <w:rPr>
                                  <w:rFonts w:ascii="Arial" w:hAnsi="Arial"/>
                                  <w:b/>
                                  <w:bCs/>
                                  <w:sz w:val="20"/>
                                  <w:szCs w:val="20"/>
                                </w:rPr>
                                <w:t xml:space="preserve"> Procedure 2.4, and then carry out steps 3-5 of this procedure (or ask a CO to carry out same).</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53" o:spid="_x0000_s1037" editas="canvas" style="position:absolute;margin-left:-9pt;margin-top:-710.6pt;width:6in;height:351pt;z-index:251526144;mso-position-horizontal-relative:char;mso-position-vertical-relative:line" coordsize="54864,4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">
                <v:shape id="_x0000_s1038" type="#_x0000_t75" style="position:absolute;width:54864;height:44577;visibility:visible;mso-wrap-style:square">
                  <v:fill o:detectmouseclick="t"/>
                  <v:path o:connecttype="none"/>
                </v:shape>
                <v:shape id="Text Box 155" o:spid="_x0000_s1039" type="#_x0000_t202" style="position:absolute;width:51432;height:43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eAMQA&#10;AADcAAAADwAAAGRycy9kb3ducmV2LnhtbESPQWvCQBSE74X+h+UVvJS6qUrV6EaKUtGjWjw/s88k&#10;Jvs2ZldN/fXdgtDjMDPfMNNZaypxpcYVlhW8dyMQxKnVBWcKvndfbyMQziNrrCyTgh9yMEuen6YY&#10;a3vjDV23PhMBwi5GBbn3dSylS3My6Lq2Jg7e0TYGfZBNJnWDtwA3lexF0Yc0WHBYyLGmeU5pub0Y&#10;BfuSaGw39/tZZrj0r4vhujgdlOq8tJ8TEJ5a/x9+tFdawaA/hr8z4QjI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kngDEAAAA3AAAAA8AAAAAAAAAAAAAAAAAmAIAAGRycy9k&#10;b3ducmV2LnhtbFBLBQYAAAAABAAEAPUAAACJAwAAAAA=&#10;" strokeweight="3pt">
                  <v:textbox>
                    <w:txbxContent>
                      <w:p w:rsidR="00C703E3" w:rsidRDefault="00C703E3" w:rsidP="00EB63E3">
                        <w:pPr>
                          <w:rPr>
                            <w:rFonts w:ascii="Arial" w:hAnsi="Arial"/>
                            <w:b/>
                            <w:bCs/>
                          </w:rPr>
                        </w:pPr>
                        <w:r>
                          <w:rPr>
                            <w:rFonts w:ascii="Arial" w:hAnsi="Arial"/>
                            <w:b/>
                            <w:bCs/>
                          </w:rPr>
                          <w:t>Procedure 2.3 – Dealing with incoming mail</w:t>
                        </w:r>
                      </w:p>
                      <w:p w:rsidR="00C703E3" w:rsidRDefault="00C703E3" w:rsidP="00EB63E3">
                        <w:pPr>
                          <w:rPr>
                            <w:rFonts w:ascii="Arial" w:hAnsi="Arial"/>
                            <w:b/>
                            <w:bCs/>
                          </w:rPr>
                        </w:pPr>
                        <w:r>
                          <w:rPr>
                            <w:rFonts w:ascii="Arial" w:hAnsi="Arial"/>
                            <w:b/>
                            <w:bCs/>
                          </w:rPr>
                          <w:t>Can we double check that we are replicating the procedure set out in Circular 2/09.? For example the Circular says managing solicitor should open the post as often as possible and at least twice a week whereas below we talk about it being done twice a week where possible. Might be easier just to cut and paste the circular.</w:t>
                        </w:r>
                      </w:p>
                      <w:p w:rsidR="00C703E3" w:rsidRPr="00747B43" w:rsidRDefault="00C703E3" w:rsidP="008D2EA4">
                        <w:pPr>
                          <w:numPr>
                            <w:ilvl w:val="0"/>
                            <w:numId w:val="10"/>
                          </w:numPr>
                          <w:rPr>
                            <w:rFonts w:ascii="Arial" w:hAnsi="Arial"/>
                            <w:b/>
                            <w:bCs/>
                            <w:sz w:val="20"/>
                            <w:szCs w:val="20"/>
                          </w:rPr>
                        </w:pPr>
                        <w:r>
                          <w:rPr>
                            <w:rFonts w:ascii="Arial" w:hAnsi="Arial"/>
                            <w:sz w:val="20"/>
                            <w:szCs w:val="20"/>
                          </w:rPr>
                          <w:t>Check that the date on the date stamp is correct with today’s date.</w:t>
                        </w:r>
                      </w:p>
                      <w:p w:rsidR="00C703E3" w:rsidRDefault="00C703E3" w:rsidP="008D2EA4">
                        <w:pPr>
                          <w:numPr>
                            <w:ilvl w:val="0"/>
                            <w:numId w:val="10"/>
                          </w:numPr>
                          <w:rPr>
                            <w:rFonts w:ascii="Arial" w:hAnsi="Arial"/>
                            <w:b/>
                            <w:bCs/>
                            <w:sz w:val="20"/>
                            <w:szCs w:val="20"/>
                          </w:rPr>
                        </w:pPr>
                        <w:r>
                          <w:rPr>
                            <w:rFonts w:ascii="Arial" w:hAnsi="Arial"/>
                            <w:sz w:val="20"/>
                            <w:szCs w:val="20"/>
                          </w:rPr>
                          <w:t xml:space="preserve">Incoming mail should be separated. Any mail marked </w:t>
                        </w:r>
                        <w:r>
                          <w:rPr>
                            <w:rFonts w:ascii="Arial" w:hAnsi="Arial"/>
                            <w:b/>
                            <w:bCs/>
                            <w:sz w:val="20"/>
                            <w:szCs w:val="20"/>
                          </w:rPr>
                          <w:t xml:space="preserve">Personal / Addressee Only </w:t>
                        </w:r>
                        <w:r>
                          <w:rPr>
                            <w:rFonts w:ascii="Arial" w:hAnsi="Arial"/>
                            <w:sz w:val="20"/>
                            <w:szCs w:val="20"/>
                          </w:rPr>
                          <w:t>should be placed in the post tray of the person concerned without being opened.</w:t>
                        </w:r>
                      </w:p>
                      <w:p w:rsidR="00C703E3" w:rsidRDefault="00C703E3" w:rsidP="008D2EA4">
                        <w:pPr>
                          <w:numPr>
                            <w:ilvl w:val="0"/>
                            <w:numId w:val="10"/>
                          </w:numPr>
                          <w:rPr>
                            <w:rFonts w:ascii="Arial" w:hAnsi="Arial"/>
                            <w:b/>
                            <w:bCs/>
                            <w:sz w:val="20"/>
                            <w:szCs w:val="20"/>
                          </w:rPr>
                        </w:pPr>
                        <w:r>
                          <w:rPr>
                            <w:rFonts w:ascii="Arial" w:hAnsi="Arial"/>
                            <w:sz w:val="20"/>
                            <w:szCs w:val="20"/>
                          </w:rPr>
                          <w:t>Any other mail should be opened carefully and stamped with the date.</w:t>
                        </w:r>
                      </w:p>
                      <w:p w:rsidR="00C703E3" w:rsidRDefault="00C703E3" w:rsidP="008D2EA4">
                        <w:pPr>
                          <w:numPr>
                            <w:ilvl w:val="0"/>
                            <w:numId w:val="10"/>
                          </w:numPr>
                          <w:rPr>
                            <w:rFonts w:ascii="Arial" w:hAnsi="Arial"/>
                            <w:b/>
                            <w:bCs/>
                            <w:sz w:val="20"/>
                            <w:szCs w:val="20"/>
                          </w:rPr>
                        </w:pPr>
                        <w:r>
                          <w:rPr>
                            <w:rFonts w:ascii="Arial" w:hAnsi="Arial"/>
                            <w:sz w:val="20"/>
                            <w:szCs w:val="20"/>
                          </w:rPr>
                          <w:t xml:space="preserve">Any mail for specific persons should be placed in their post tray. </w:t>
                        </w:r>
                      </w:p>
                      <w:p w:rsidR="00C703E3" w:rsidRDefault="00C703E3" w:rsidP="008D2EA4">
                        <w:pPr>
                          <w:numPr>
                            <w:ilvl w:val="0"/>
                            <w:numId w:val="10"/>
                          </w:numPr>
                          <w:rPr>
                            <w:rFonts w:ascii="Arial" w:hAnsi="Arial"/>
                            <w:b/>
                            <w:bCs/>
                            <w:sz w:val="20"/>
                            <w:szCs w:val="20"/>
                          </w:rPr>
                        </w:pPr>
                        <w:r>
                          <w:rPr>
                            <w:rFonts w:ascii="Arial" w:hAnsi="Arial"/>
                            <w:sz w:val="20"/>
                            <w:szCs w:val="20"/>
                          </w:rPr>
                          <w:t xml:space="preserve">Mail generically addressed to the “Law Centre” should be given to the solicitor dealing with the client in question. Mail not relating to a particular client should be brought to the Managing Solicitor’s attention for direction as to the action to be taken. </w:t>
                        </w:r>
                      </w:p>
                      <w:p w:rsidR="00C703E3" w:rsidRDefault="00C703E3" w:rsidP="00EB63E3">
                        <w:pPr>
                          <w:rPr>
                            <w:rFonts w:ascii="Arial" w:hAnsi="Arial"/>
                            <w:sz w:val="20"/>
                            <w:szCs w:val="20"/>
                          </w:rPr>
                        </w:pPr>
                      </w:p>
                      <w:p w:rsidR="00C703E3" w:rsidRDefault="00C703E3" w:rsidP="00EB63E3">
                        <w:pPr>
                          <w:rPr>
                            <w:rFonts w:ascii="Arial" w:hAnsi="Arial"/>
                            <w:b/>
                            <w:bCs/>
                            <w:sz w:val="20"/>
                            <w:szCs w:val="20"/>
                          </w:rPr>
                        </w:pPr>
                        <w:r>
                          <w:rPr>
                            <w:rFonts w:ascii="Arial" w:hAnsi="Arial"/>
                            <w:b/>
                            <w:bCs/>
                            <w:sz w:val="20"/>
                            <w:szCs w:val="20"/>
                          </w:rPr>
                          <w:t xml:space="preserve">At least twice a week, where it is possible, the Managing Solicitor/Acting Manager should open the post.  When the managing solicitor opens the mail, they should complete the above procedure as far as step 2, then review the post in accordance with </w:t>
                        </w:r>
                        <w:r w:rsidRPr="00D63A36">
                          <w:rPr>
                            <w:rFonts w:ascii="Arial" w:hAnsi="Arial"/>
                            <w:b/>
                            <w:bCs/>
                            <w:sz w:val="20"/>
                            <w:szCs w:val="20"/>
                          </w:rPr>
                          <w:sym w:font="Wingdings" w:char="F0E8"/>
                        </w:r>
                        <w:r>
                          <w:rPr>
                            <w:rFonts w:ascii="Arial" w:hAnsi="Arial"/>
                            <w:b/>
                            <w:bCs/>
                            <w:sz w:val="20"/>
                            <w:szCs w:val="20"/>
                          </w:rPr>
                          <w:t xml:space="preserve"> Procedure 2.4, and then carry out steps 3-5 of this procedure (or ask a CO to carry out same).</w:t>
                        </w:r>
                      </w:p>
                    </w:txbxContent>
                  </v:textbox>
                </v:shape>
                <w10:wrap type="square" anchory="line"/>
              </v:group>
            </w:pict>
          </mc:Fallback>
        </mc:AlternateContent>
      </w:r>
      <w:r w:rsidRPr="005C6FB6">
        <w:rPr>
          <w:rFonts w:ascii="Arial" w:hAnsi="Arial" w:cs="Arial"/>
          <w:b/>
          <w:bCs/>
          <w:noProof/>
          <w:sz w:val="20"/>
          <w:szCs w:val="20"/>
          <w:lang w:val="en-IE" w:eastAsia="en-IE"/>
        </w:rPr>
        <mc:AlternateContent>
          <mc:Choice Requires="wps">
            <w:drawing>
              <wp:inline distT="0" distB="0" distL="0" distR="0" wp14:anchorId="4A4C534D" wp14:editId="6D248EA2">
                <wp:extent cx="5027930" cy="6430010"/>
                <wp:effectExtent l="19050" t="19050" r="20320" b="27940"/>
                <wp:docPr id="438" name="Text Box 2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7930" cy="6430010"/>
                        </a:xfrm>
                        <a:prstGeom prst="rect">
                          <a:avLst/>
                        </a:prstGeom>
                        <a:solidFill>
                          <a:srgbClr val="FFFFFF"/>
                        </a:solidFill>
                        <a:ln w="38100">
                          <a:solidFill>
                            <a:srgbClr val="000000"/>
                          </a:solidFill>
                          <a:miter lim="800000"/>
                          <a:headEnd/>
                          <a:tailEnd/>
                        </a:ln>
                      </wps:spPr>
                      <wps:txbx>
                        <w:txbxContent>
                          <w:p w:rsidR="00C703E3" w:rsidRDefault="00C703E3" w:rsidP="00EB63E3">
                            <w:pPr>
                              <w:autoSpaceDE w:val="0"/>
                              <w:autoSpaceDN w:val="0"/>
                              <w:adjustRightInd w:val="0"/>
                              <w:ind w:left="60"/>
                              <w:rPr>
                                <w:rFonts w:ascii="Arial" w:hAnsi="Arial" w:cs="Avenir-HeavyOblique"/>
                                <w:b/>
                                <w:bCs/>
                                <w:color w:val="000000"/>
                                <w:sz w:val="20"/>
                                <w:szCs w:val="20"/>
                                <w:lang w:bidi="hi-IN"/>
                              </w:rPr>
                            </w:pPr>
                            <w:r>
                              <w:rPr>
                                <w:rFonts w:ascii="Arial" w:hAnsi="Arial" w:cs="Avenir-HeavyOblique"/>
                                <w:b/>
                                <w:bCs/>
                                <w:color w:val="000000"/>
                                <w:lang w:bidi="hi-IN"/>
                              </w:rPr>
                              <w:t xml:space="preserve">Procedure 2.3 – How to deal with post </w:t>
                            </w:r>
                          </w:p>
                          <w:p w:rsidR="00C703E3" w:rsidRDefault="00C703E3" w:rsidP="00EB63E3">
                            <w:pPr>
                              <w:rPr>
                                <w:rFonts w:ascii="Arial" w:hAnsi="Arial" w:cs="Arial"/>
                                <w:sz w:val="20"/>
                                <w:szCs w:val="20"/>
                              </w:rPr>
                            </w:pPr>
                          </w:p>
                          <w:p w:rsidR="00C703E3" w:rsidRDefault="00C703E3" w:rsidP="00505B7D">
                            <w:pPr>
                              <w:numPr>
                                <w:ilvl w:val="0"/>
                                <w:numId w:val="30"/>
                              </w:numPr>
                              <w:rPr>
                                <w:rFonts w:ascii="Arial" w:hAnsi="Arial" w:cs="Arial"/>
                                <w:sz w:val="20"/>
                                <w:szCs w:val="20"/>
                              </w:rPr>
                            </w:pPr>
                            <w:r w:rsidRPr="00FA7AFE">
                              <w:rPr>
                                <w:rFonts w:ascii="Arial" w:hAnsi="Arial" w:cs="Arial"/>
                                <w:sz w:val="20"/>
                                <w:szCs w:val="20"/>
                              </w:rPr>
                              <w:t>Post should be opened as often as possible</w:t>
                            </w:r>
                            <w:r w:rsidRPr="00015B4C">
                              <w:rPr>
                                <w:rFonts w:ascii="Arial" w:hAnsi="Arial" w:cs="Arial"/>
                                <w:sz w:val="20"/>
                                <w:szCs w:val="20"/>
                              </w:rPr>
                              <w:t xml:space="preserve"> </w:t>
                            </w:r>
                            <w:r w:rsidRPr="00FA7AFE">
                              <w:rPr>
                                <w:rFonts w:ascii="Arial" w:hAnsi="Arial" w:cs="Arial"/>
                                <w:sz w:val="20"/>
                                <w:szCs w:val="20"/>
                              </w:rPr>
                              <w:t xml:space="preserve">by the managing solicitor </w:t>
                            </w:r>
                            <w:r>
                              <w:rPr>
                                <w:rFonts w:ascii="Arial" w:hAnsi="Arial" w:cs="Arial"/>
                                <w:sz w:val="20"/>
                                <w:szCs w:val="20"/>
                              </w:rPr>
                              <w:t>(</w:t>
                            </w:r>
                            <w:r w:rsidRPr="00FA7AFE">
                              <w:rPr>
                                <w:rFonts w:ascii="Arial" w:hAnsi="Arial" w:cs="Arial"/>
                                <w:sz w:val="20"/>
                                <w:szCs w:val="20"/>
                              </w:rPr>
                              <w:t>at least twice a week</w:t>
                            </w:r>
                            <w:r>
                              <w:rPr>
                                <w:rFonts w:ascii="Arial" w:hAnsi="Arial" w:cs="Arial"/>
                                <w:sz w:val="20"/>
                                <w:szCs w:val="20"/>
                              </w:rPr>
                              <w:t>).</w:t>
                            </w:r>
                          </w:p>
                          <w:p w:rsidR="00C703E3" w:rsidRPr="00FA7AFE" w:rsidRDefault="00C703E3" w:rsidP="00505B7D">
                            <w:pPr>
                              <w:numPr>
                                <w:ilvl w:val="0"/>
                                <w:numId w:val="30"/>
                              </w:numPr>
                              <w:rPr>
                                <w:rFonts w:ascii="Arial" w:hAnsi="Arial" w:cs="Arial"/>
                                <w:sz w:val="20"/>
                                <w:szCs w:val="20"/>
                              </w:rPr>
                            </w:pPr>
                            <w:r w:rsidRPr="00FA7AFE">
                              <w:rPr>
                                <w:rFonts w:ascii="Arial" w:hAnsi="Arial" w:cs="Arial"/>
                                <w:sz w:val="20"/>
                                <w:szCs w:val="20"/>
                              </w:rPr>
                              <w:t>All envelopes should be opened by the managing solicitor other than those addressed to a specific person and marked either ‘Personal’ or ‘Addressee Only’ which should be placed directly in the addressee’s pigeon hole / post tray;</w:t>
                            </w:r>
                          </w:p>
                          <w:p w:rsidR="00C703E3" w:rsidRPr="00FA7AFE" w:rsidRDefault="00C703E3" w:rsidP="00505B7D">
                            <w:pPr>
                              <w:numPr>
                                <w:ilvl w:val="0"/>
                                <w:numId w:val="30"/>
                              </w:numPr>
                              <w:rPr>
                                <w:rFonts w:ascii="Arial" w:hAnsi="Arial" w:cs="Arial"/>
                                <w:sz w:val="20"/>
                                <w:szCs w:val="20"/>
                              </w:rPr>
                            </w:pPr>
                            <w:r w:rsidRPr="00FA7AFE">
                              <w:rPr>
                                <w:rFonts w:ascii="Arial" w:hAnsi="Arial" w:cs="Arial"/>
                                <w:sz w:val="20"/>
                                <w:szCs w:val="20"/>
                              </w:rPr>
                              <w:t>Post, other than the letters referred to above</w:t>
                            </w:r>
                            <w:r>
                              <w:rPr>
                                <w:rFonts w:ascii="Arial" w:hAnsi="Arial" w:cs="Arial"/>
                                <w:sz w:val="20"/>
                                <w:szCs w:val="20"/>
                              </w:rPr>
                              <w:t xml:space="preserve">, but </w:t>
                            </w:r>
                            <w:r w:rsidRPr="00FA7AFE">
                              <w:rPr>
                                <w:rFonts w:ascii="Arial" w:hAnsi="Arial" w:cs="Arial"/>
                                <w:sz w:val="20"/>
                                <w:szCs w:val="20"/>
                              </w:rPr>
                              <w:t>including letters marked ‘private and confidential’, should be reviewed by the managing solicitor. It is considered that in the normal course this review would involve no more than a cursory glance at each letter. The managing solicitor’s concern is to ensure that an appropriate professional service is being provided thus they should be looking out for expressions of client dissatisfaction, allegations by clients of a failure to proactively manage their case or to respond to their contacts, allegations by another solicitor of a failure to respond appropriately or to deal with the case in a professional manner or other material that would give rise to a concern about the service being provided;</w:t>
                            </w:r>
                          </w:p>
                          <w:p w:rsidR="00C703E3" w:rsidRDefault="00C703E3" w:rsidP="00505B7D">
                            <w:pPr>
                              <w:numPr>
                                <w:ilvl w:val="0"/>
                                <w:numId w:val="30"/>
                              </w:numPr>
                              <w:rPr>
                                <w:rFonts w:ascii="Arial" w:hAnsi="Arial" w:cs="Arial"/>
                                <w:sz w:val="20"/>
                                <w:szCs w:val="20"/>
                              </w:rPr>
                            </w:pPr>
                            <w:r w:rsidRPr="00FA7AFE">
                              <w:rPr>
                                <w:rFonts w:ascii="Arial" w:hAnsi="Arial" w:cs="Arial"/>
                                <w:sz w:val="20"/>
                                <w:szCs w:val="20"/>
                              </w:rPr>
                              <w:t>Following review, letters should be stamped with the date of their receipt and distributed to the appropriate pigeon holes;</w:t>
                            </w:r>
                          </w:p>
                          <w:p w:rsidR="00C703E3" w:rsidRDefault="00C703E3" w:rsidP="00505B7D">
                            <w:pPr>
                              <w:numPr>
                                <w:ilvl w:val="0"/>
                                <w:numId w:val="30"/>
                              </w:numPr>
                              <w:autoSpaceDE w:val="0"/>
                              <w:autoSpaceDN w:val="0"/>
                              <w:adjustRightInd w:val="0"/>
                              <w:rPr>
                                <w:rFonts w:ascii="Arial" w:hAnsi="Arial" w:cs="Arial"/>
                                <w:sz w:val="20"/>
                                <w:szCs w:val="20"/>
                              </w:rPr>
                            </w:pPr>
                            <w:r>
                              <w:rPr>
                                <w:rFonts w:ascii="Arial" w:hAnsi="Arial" w:cs="Arial"/>
                                <w:sz w:val="20"/>
                                <w:szCs w:val="20"/>
                              </w:rPr>
                              <w:t>I</w:t>
                            </w:r>
                            <w:r w:rsidRPr="00F10637">
                              <w:rPr>
                                <w:rFonts w:ascii="Arial" w:hAnsi="Arial" w:cs="Arial"/>
                                <w:sz w:val="20"/>
                                <w:szCs w:val="20"/>
                              </w:rPr>
                              <w:t>ncoming mail relating to an applicant or client</w:t>
                            </w:r>
                            <w:r>
                              <w:rPr>
                                <w:rFonts w:ascii="Arial" w:hAnsi="Arial" w:cs="Arial"/>
                                <w:sz w:val="20"/>
                                <w:szCs w:val="20"/>
                              </w:rPr>
                              <w:t xml:space="preserve"> can </w:t>
                            </w:r>
                            <w:r w:rsidRPr="00F10637">
                              <w:rPr>
                                <w:rFonts w:ascii="Arial" w:hAnsi="Arial" w:cs="Arial"/>
                                <w:sz w:val="20"/>
                                <w:szCs w:val="20"/>
                              </w:rPr>
                              <w:t xml:space="preserve"> be scanned and uploaded to EOS. </w:t>
                            </w:r>
                            <w:r w:rsidRPr="00F10637">
                              <w:rPr>
                                <w:rFonts w:ascii="Arial" w:hAnsi="Arial" w:cs="Arial"/>
                                <w:b/>
                                <w:sz w:val="20"/>
                                <w:szCs w:val="20"/>
                              </w:rPr>
                              <w:sym w:font="Wingdings" w:char="F0E8"/>
                            </w:r>
                            <w:r w:rsidRPr="00D0218D">
                              <w:rPr>
                                <w:rFonts w:ascii="Arial" w:hAnsi="Arial" w:cs="Arial"/>
                                <w:b/>
                                <w:sz w:val="20"/>
                                <w:szCs w:val="20"/>
                              </w:rPr>
                              <w:t xml:space="preserve"> Procedure 2</w:t>
                            </w:r>
                            <w:r>
                              <w:rPr>
                                <w:rFonts w:ascii="Arial" w:hAnsi="Arial" w:cs="Arial"/>
                                <w:b/>
                                <w:sz w:val="20"/>
                                <w:szCs w:val="20"/>
                              </w:rPr>
                              <w:t>.4</w:t>
                            </w:r>
                          </w:p>
                          <w:p w:rsidR="00C703E3" w:rsidRPr="00FA7AFE" w:rsidRDefault="00C703E3" w:rsidP="00505B7D">
                            <w:pPr>
                              <w:numPr>
                                <w:ilvl w:val="0"/>
                                <w:numId w:val="30"/>
                              </w:numPr>
                              <w:autoSpaceDE w:val="0"/>
                              <w:autoSpaceDN w:val="0"/>
                              <w:adjustRightInd w:val="0"/>
                              <w:rPr>
                                <w:rFonts w:ascii="Arial" w:hAnsi="Arial" w:cs="Arial"/>
                                <w:color w:val="000000"/>
                                <w:sz w:val="20"/>
                                <w:szCs w:val="20"/>
                              </w:rPr>
                            </w:pPr>
                            <w:r w:rsidRPr="00F10637">
                              <w:rPr>
                                <w:rFonts w:ascii="Arial" w:hAnsi="Arial" w:cs="Arial"/>
                                <w:sz w:val="20"/>
                                <w:szCs w:val="20"/>
                              </w:rPr>
                              <w:t>The managing solicitor should discuss any issues of concern identified in correspond</w:t>
                            </w:r>
                            <w:r>
                              <w:rPr>
                                <w:rFonts w:ascii="Arial" w:hAnsi="Arial" w:cs="Arial"/>
                                <w:sz w:val="20"/>
                                <w:szCs w:val="20"/>
                              </w:rPr>
                              <w:t>ence with the relevant solicitor or staff member in order to satisfy himself / herself that a professional service is being provided. If the managing solicitor has a concern about the adequacy or appropriateness of the service he / she should identify</w:t>
                            </w:r>
                            <w:r w:rsidRPr="00D0218D">
                              <w:rPr>
                                <w:rFonts w:ascii="Arial" w:hAnsi="Arial" w:cs="Arial"/>
                                <w:color w:val="000000"/>
                                <w:sz w:val="20"/>
                                <w:szCs w:val="20"/>
                              </w:rPr>
                              <w:t xml:space="preserve"> </w:t>
                            </w:r>
                            <w:r w:rsidRPr="00F10637">
                              <w:rPr>
                                <w:rFonts w:ascii="Arial" w:hAnsi="Arial" w:cs="Arial"/>
                                <w:color w:val="000000"/>
                                <w:sz w:val="20"/>
                                <w:szCs w:val="20"/>
                              </w:rPr>
                              <w:t>thos</w:t>
                            </w:r>
                            <w:r>
                              <w:rPr>
                                <w:rFonts w:ascii="Arial" w:hAnsi="Arial" w:cs="Arial"/>
                                <w:color w:val="000000"/>
                                <w:sz w:val="20"/>
                                <w:szCs w:val="20"/>
                              </w:rPr>
                              <w:t xml:space="preserve">e concerns to the solicitor and should monitor on a regular basis whether the concerns are being addressed by the solicitor.  If the concerns are not being addressed, the solicitor should be so informed in writing and the concerns must be brought to the attention </w:t>
                            </w:r>
                            <w:r w:rsidRPr="00F10637">
                              <w:rPr>
                                <w:rFonts w:ascii="Arial" w:hAnsi="Arial" w:cs="Arial"/>
                                <w:color w:val="000000"/>
                                <w:sz w:val="20"/>
                                <w:szCs w:val="20"/>
                              </w:rPr>
                              <w:t xml:space="preserve">of the </w:t>
                            </w:r>
                            <w:r>
                              <w:rPr>
                                <w:rFonts w:ascii="Arial" w:hAnsi="Arial"/>
                                <w:sz w:val="20"/>
                                <w:szCs w:val="20"/>
                              </w:rPr>
                              <w:t>Director of Civil Legal Aid</w:t>
                            </w:r>
                            <w:r w:rsidRPr="00F10637">
                              <w:rPr>
                                <w:rFonts w:ascii="Arial" w:hAnsi="Arial" w:cs="Arial"/>
                                <w:color w:val="000000"/>
                                <w:sz w:val="20"/>
                                <w:szCs w:val="20"/>
                              </w:rPr>
                              <w:t>;</w:t>
                            </w:r>
                          </w:p>
                          <w:p w:rsidR="00C703E3" w:rsidRPr="00FA7AFE" w:rsidRDefault="00C703E3" w:rsidP="00505B7D">
                            <w:pPr>
                              <w:numPr>
                                <w:ilvl w:val="0"/>
                                <w:numId w:val="30"/>
                              </w:numPr>
                              <w:autoSpaceDE w:val="0"/>
                              <w:autoSpaceDN w:val="0"/>
                              <w:adjustRightInd w:val="0"/>
                              <w:rPr>
                                <w:rFonts w:ascii="Arial" w:hAnsi="Arial" w:cs="Arial"/>
                                <w:color w:val="000000"/>
                                <w:sz w:val="20"/>
                                <w:szCs w:val="20"/>
                              </w:rPr>
                            </w:pPr>
                            <w:r w:rsidRPr="00FA7AFE">
                              <w:rPr>
                                <w:rFonts w:ascii="Arial" w:hAnsi="Arial" w:cs="Arial"/>
                                <w:color w:val="000000"/>
                                <w:sz w:val="20"/>
                                <w:szCs w:val="20"/>
                              </w:rPr>
                              <w:t xml:space="preserve">In the event that areas of major concern are identified from a review of the post, the managing solicitor should identify those issues to the solicitor in writing and the concerns must be brought to the attention of the </w:t>
                            </w:r>
                            <w:r>
                              <w:rPr>
                                <w:rFonts w:ascii="Arial" w:hAnsi="Arial"/>
                                <w:sz w:val="20"/>
                                <w:szCs w:val="20"/>
                              </w:rPr>
                              <w:t xml:space="preserve">Director of Civil Legal Aid </w:t>
                            </w:r>
                            <w:r>
                              <w:rPr>
                                <w:rFonts w:ascii="Arial" w:hAnsi="Arial" w:cs="Arial"/>
                                <w:color w:val="000000"/>
                                <w:sz w:val="20"/>
                                <w:szCs w:val="20"/>
                              </w:rPr>
                              <w:t>immediately</w:t>
                            </w:r>
                            <w:r w:rsidRPr="00FA7AFE">
                              <w:rPr>
                                <w:rFonts w:ascii="Arial" w:hAnsi="Arial" w:cs="Arial"/>
                                <w:color w:val="000000"/>
                                <w:sz w:val="20"/>
                                <w:szCs w:val="20"/>
                              </w:rPr>
                              <w:t xml:space="preserve">; </w:t>
                            </w:r>
                          </w:p>
                          <w:p w:rsidR="00C703E3" w:rsidRPr="00FA7AFE" w:rsidRDefault="00C703E3" w:rsidP="00505B7D">
                            <w:pPr>
                              <w:numPr>
                                <w:ilvl w:val="0"/>
                                <w:numId w:val="30"/>
                              </w:numPr>
                              <w:autoSpaceDE w:val="0"/>
                              <w:autoSpaceDN w:val="0"/>
                              <w:adjustRightInd w:val="0"/>
                              <w:rPr>
                                <w:rFonts w:ascii="Arial" w:hAnsi="Arial" w:cs="Arial"/>
                                <w:color w:val="000000"/>
                                <w:sz w:val="20"/>
                                <w:szCs w:val="20"/>
                              </w:rPr>
                            </w:pPr>
                            <w:r w:rsidRPr="00FA7AFE">
                              <w:rPr>
                                <w:rFonts w:ascii="Arial" w:hAnsi="Arial" w:cs="Arial"/>
                                <w:sz w:val="20"/>
                                <w:szCs w:val="20"/>
                              </w:rPr>
                              <w:t xml:space="preserve">If correspondence is of the nature of a complaint or a request for a change of solicitor, </w:t>
                            </w:r>
                            <w:r w:rsidRPr="00015B4C">
                              <w:rPr>
                                <w:rFonts w:ascii="Arial" w:hAnsi="Arial" w:cs="Arial"/>
                                <w:sz w:val="20"/>
                                <w:szCs w:val="20"/>
                              </w:rPr>
                              <w:sym w:font="Wingdings" w:char="F0E8"/>
                            </w:r>
                            <w:r>
                              <w:rPr>
                                <w:rFonts w:ascii="Arial" w:hAnsi="Arial" w:cs="Arial"/>
                                <w:sz w:val="20"/>
                                <w:szCs w:val="20"/>
                              </w:rPr>
                              <w:t xml:space="preserve"> </w:t>
                            </w:r>
                            <w:r w:rsidRPr="00015B4C">
                              <w:rPr>
                                <w:rFonts w:ascii="Arial" w:hAnsi="Arial" w:cs="Arial"/>
                                <w:b/>
                                <w:sz w:val="20"/>
                                <w:szCs w:val="20"/>
                              </w:rPr>
                              <w:t xml:space="preserve">Procedure </w:t>
                            </w:r>
                            <w:r>
                              <w:rPr>
                                <w:rFonts w:ascii="Arial" w:hAnsi="Arial" w:cs="Arial"/>
                                <w:b/>
                                <w:sz w:val="20"/>
                                <w:szCs w:val="20"/>
                              </w:rPr>
                              <w:t>7</w:t>
                            </w:r>
                            <w:r w:rsidRPr="00015B4C">
                              <w:rPr>
                                <w:rFonts w:ascii="Arial" w:hAnsi="Arial" w:cs="Arial"/>
                                <w:b/>
                                <w:sz w:val="20"/>
                                <w:szCs w:val="20"/>
                              </w:rPr>
                              <w:t>.3</w:t>
                            </w:r>
                            <w:r w:rsidRPr="00FA7AFE">
                              <w:rPr>
                                <w:rFonts w:ascii="Arial" w:hAnsi="Arial" w:cs="Arial"/>
                                <w:sz w:val="20"/>
                                <w:szCs w:val="20"/>
                              </w:rPr>
                              <w:t xml:space="preserve"> should be followed;</w:t>
                            </w:r>
                            <w:r w:rsidRPr="00FA7AFE">
                              <w:rPr>
                                <w:rFonts w:ascii="Arial" w:hAnsi="Arial" w:cs="Arial"/>
                                <w:color w:val="000000"/>
                                <w:sz w:val="20"/>
                                <w:szCs w:val="20"/>
                              </w:rPr>
                              <w:t xml:space="preserve"> and</w:t>
                            </w:r>
                          </w:p>
                          <w:p w:rsidR="00C703E3" w:rsidRPr="007325EE" w:rsidRDefault="00C703E3" w:rsidP="00505B7D">
                            <w:pPr>
                              <w:numPr>
                                <w:ilvl w:val="0"/>
                                <w:numId w:val="30"/>
                              </w:numPr>
                            </w:pPr>
                            <w:r w:rsidRPr="00FA7AFE">
                              <w:rPr>
                                <w:rFonts w:ascii="Arial" w:hAnsi="Arial" w:cs="Arial"/>
                                <w:sz w:val="20"/>
                                <w:szCs w:val="20"/>
                              </w:rPr>
                              <w:t xml:space="preserve">In the event of a </w:t>
                            </w:r>
                            <w:r>
                              <w:rPr>
                                <w:rFonts w:ascii="Arial" w:hAnsi="Arial" w:cs="Arial"/>
                                <w:sz w:val="20"/>
                                <w:szCs w:val="20"/>
                              </w:rPr>
                              <w:t xml:space="preserve">managing </w:t>
                            </w:r>
                            <w:r w:rsidRPr="00FA7AFE">
                              <w:rPr>
                                <w:rFonts w:ascii="Arial" w:hAnsi="Arial" w:cs="Arial"/>
                                <w:sz w:val="20"/>
                                <w:szCs w:val="20"/>
                              </w:rPr>
                              <w:t>solicitor being out of the office</w:t>
                            </w:r>
                            <w:r>
                              <w:rPr>
                                <w:rFonts w:ascii="Arial" w:hAnsi="Arial" w:cs="Arial"/>
                                <w:sz w:val="20"/>
                                <w:szCs w:val="20"/>
                              </w:rPr>
                              <w:t>,</w:t>
                            </w:r>
                            <w:r w:rsidRPr="00FA7AFE">
                              <w:rPr>
                                <w:rFonts w:ascii="Arial" w:hAnsi="Arial" w:cs="Arial"/>
                                <w:sz w:val="20"/>
                                <w:szCs w:val="20"/>
                              </w:rPr>
                              <w:t xml:space="preserve"> the post should be opened </w:t>
                            </w:r>
                            <w:r>
                              <w:rPr>
                                <w:rFonts w:ascii="Arial" w:hAnsi="Arial" w:cs="Arial"/>
                                <w:sz w:val="20"/>
                                <w:szCs w:val="20"/>
                              </w:rPr>
                              <w:t xml:space="preserve">by another </w:t>
                            </w:r>
                            <w:r w:rsidRPr="00FA7AFE">
                              <w:rPr>
                                <w:rFonts w:ascii="Arial" w:hAnsi="Arial" w:cs="Arial"/>
                                <w:sz w:val="20"/>
                                <w:szCs w:val="20"/>
                              </w:rPr>
                              <w:t>solicitor</w:t>
                            </w:r>
                            <w:r>
                              <w:rPr>
                                <w:rFonts w:ascii="Arial" w:hAnsi="Arial" w:cs="Arial"/>
                                <w:sz w:val="20"/>
                                <w:szCs w:val="20"/>
                              </w:rPr>
                              <w:t>, or in the absence of another solicitor, another member of staff.</w:t>
                            </w:r>
                            <w:r w:rsidRPr="00FA7AFE">
                              <w:rPr>
                                <w:rFonts w:ascii="Arial" w:hAnsi="Arial" w:cs="Arial"/>
                                <w:sz w:val="20"/>
                                <w:szCs w:val="20"/>
                              </w:rPr>
                              <w:t xml:space="preserve"> </w:t>
                            </w:r>
                          </w:p>
                          <w:p w:rsidR="00C703E3" w:rsidRDefault="00C703E3">
                            <w:pPr>
                              <w:ind w:left="360"/>
                            </w:pPr>
                          </w:p>
                        </w:txbxContent>
                      </wps:txbx>
                      <wps:bodyPr rot="0" vert="horz" wrap="square" lIns="91440" tIns="45720" rIns="91440" bIns="45720" anchor="t" anchorCtr="0" upright="1">
                        <a:noAutofit/>
                      </wps:bodyPr>
                    </wps:wsp>
                  </a:graphicData>
                </a:graphic>
              </wp:inline>
            </w:drawing>
          </mc:Choice>
          <mc:Fallback>
            <w:pict>
              <v:shape id="Text Box 2140" o:spid="_x0000_s1040" type="#_x0000_t202" style="width:395.9pt;height:50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" strokeweight="3pt">
                <v:textbox>
                  <w:txbxContent>
                    <w:p w:rsidR="00C703E3" w:rsidRDefault="00C703E3" w:rsidP="00EB63E3">
                      <w:pPr>
                        <w:autoSpaceDE w:val="0"/>
                        <w:autoSpaceDN w:val="0"/>
                        <w:adjustRightInd w:val="0"/>
                        <w:ind w:left="60"/>
                        <w:rPr>
                          <w:rFonts w:ascii="Arial" w:hAnsi="Arial" w:cs="Avenir-HeavyOblique"/>
                          <w:b/>
                          <w:bCs/>
                          <w:color w:val="000000"/>
                          <w:sz w:val="20"/>
                          <w:szCs w:val="20"/>
                          <w:lang w:bidi="hi-IN"/>
                        </w:rPr>
                      </w:pPr>
                      <w:r>
                        <w:rPr>
                          <w:rFonts w:ascii="Arial" w:hAnsi="Arial" w:cs="Avenir-HeavyOblique"/>
                          <w:b/>
                          <w:bCs/>
                          <w:color w:val="000000"/>
                          <w:lang w:bidi="hi-IN"/>
                        </w:rPr>
                        <w:t xml:space="preserve">Procedure 2.3 – How to deal with post </w:t>
                      </w:r>
                    </w:p>
                    <w:p w:rsidR="00C703E3" w:rsidRDefault="00C703E3" w:rsidP="00EB63E3">
                      <w:pPr>
                        <w:rPr>
                          <w:rFonts w:ascii="Arial" w:hAnsi="Arial" w:cs="Arial"/>
                          <w:sz w:val="20"/>
                          <w:szCs w:val="20"/>
                        </w:rPr>
                      </w:pPr>
                    </w:p>
                    <w:p w:rsidR="00C703E3" w:rsidRDefault="00C703E3" w:rsidP="00505B7D">
                      <w:pPr>
                        <w:numPr>
                          <w:ilvl w:val="0"/>
                          <w:numId w:val="30"/>
                        </w:numPr>
                        <w:rPr>
                          <w:rFonts w:ascii="Arial" w:hAnsi="Arial" w:cs="Arial"/>
                          <w:sz w:val="20"/>
                          <w:szCs w:val="20"/>
                        </w:rPr>
                      </w:pPr>
                      <w:r w:rsidRPr="00FA7AFE">
                        <w:rPr>
                          <w:rFonts w:ascii="Arial" w:hAnsi="Arial" w:cs="Arial"/>
                          <w:sz w:val="20"/>
                          <w:szCs w:val="20"/>
                        </w:rPr>
                        <w:t>Post should be opened as often as possible</w:t>
                      </w:r>
                      <w:r w:rsidRPr="00015B4C">
                        <w:rPr>
                          <w:rFonts w:ascii="Arial" w:hAnsi="Arial" w:cs="Arial"/>
                          <w:sz w:val="20"/>
                          <w:szCs w:val="20"/>
                        </w:rPr>
                        <w:t xml:space="preserve"> </w:t>
                      </w:r>
                      <w:r w:rsidRPr="00FA7AFE">
                        <w:rPr>
                          <w:rFonts w:ascii="Arial" w:hAnsi="Arial" w:cs="Arial"/>
                          <w:sz w:val="20"/>
                          <w:szCs w:val="20"/>
                        </w:rPr>
                        <w:t xml:space="preserve">by the managing solicitor </w:t>
                      </w:r>
                      <w:r>
                        <w:rPr>
                          <w:rFonts w:ascii="Arial" w:hAnsi="Arial" w:cs="Arial"/>
                          <w:sz w:val="20"/>
                          <w:szCs w:val="20"/>
                        </w:rPr>
                        <w:t>(</w:t>
                      </w:r>
                      <w:r w:rsidRPr="00FA7AFE">
                        <w:rPr>
                          <w:rFonts w:ascii="Arial" w:hAnsi="Arial" w:cs="Arial"/>
                          <w:sz w:val="20"/>
                          <w:szCs w:val="20"/>
                        </w:rPr>
                        <w:t>at least twice a week</w:t>
                      </w:r>
                      <w:r>
                        <w:rPr>
                          <w:rFonts w:ascii="Arial" w:hAnsi="Arial" w:cs="Arial"/>
                          <w:sz w:val="20"/>
                          <w:szCs w:val="20"/>
                        </w:rPr>
                        <w:t>).</w:t>
                      </w:r>
                    </w:p>
                    <w:p w:rsidR="00C703E3" w:rsidRPr="00FA7AFE" w:rsidRDefault="00C703E3" w:rsidP="00505B7D">
                      <w:pPr>
                        <w:numPr>
                          <w:ilvl w:val="0"/>
                          <w:numId w:val="30"/>
                        </w:numPr>
                        <w:rPr>
                          <w:rFonts w:ascii="Arial" w:hAnsi="Arial" w:cs="Arial"/>
                          <w:sz w:val="20"/>
                          <w:szCs w:val="20"/>
                        </w:rPr>
                      </w:pPr>
                      <w:r w:rsidRPr="00FA7AFE">
                        <w:rPr>
                          <w:rFonts w:ascii="Arial" w:hAnsi="Arial" w:cs="Arial"/>
                          <w:sz w:val="20"/>
                          <w:szCs w:val="20"/>
                        </w:rPr>
                        <w:t>All envelopes should be opened by the managing solicitor other than those addressed to a specific person and marked either ‘Personal’ or ‘Addressee Only’ which should be placed directly in the addressee’s pigeon hole / post tray;</w:t>
                      </w:r>
                    </w:p>
                    <w:p w:rsidR="00C703E3" w:rsidRPr="00FA7AFE" w:rsidRDefault="00C703E3" w:rsidP="00505B7D">
                      <w:pPr>
                        <w:numPr>
                          <w:ilvl w:val="0"/>
                          <w:numId w:val="30"/>
                        </w:numPr>
                        <w:rPr>
                          <w:rFonts w:ascii="Arial" w:hAnsi="Arial" w:cs="Arial"/>
                          <w:sz w:val="20"/>
                          <w:szCs w:val="20"/>
                        </w:rPr>
                      </w:pPr>
                      <w:r w:rsidRPr="00FA7AFE">
                        <w:rPr>
                          <w:rFonts w:ascii="Arial" w:hAnsi="Arial" w:cs="Arial"/>
                          <w:sz w:val="20"/>
                          <w:szCs w:val="20"/>
                        </w:rPr>
                        <w:t>Post, other than the letters referred to above</w:t>
                      </w:r>
                      <w:r>
                        <w:rPr>
                          <w:rFonts w:ascii="Arial" w:hAnsi="Arial" w:cs="Arial"/>
                          <w:sz w:val="20"/>
                          <w:szCs w:val="20"/>
                        </w:rPr>
                        <w:t xml:space="preserve">, but </w:t>
                      </w:r>
                      <w:r w:rsidRPr="00FA7AFE">
                        <w:rPr>
                          <w:rFonts w:ascii="Arial" w:hAnsi="Arial" w:cs="Arial"/>
                          <w:sz w:val="20"/>
                          <w:szCs w:val="20"/>
                        </w:rPr>
                        <w:t>including letters marked ‘private and confidential’, should be reviewed by the managing solicitor. It is considered that in the normal course this review would involve no more than a cursory glance at each letter. The managing solicitor’s concern is to ensure that an appropriate professional service is being provided thus they should be looking out for expressions of client dissatisfaction, allegations by clients of a failure to proactively manage their case or to respond to their contacts, allegations by another solicitor of a failure to respond appropriately or to deal with the case in a professional manner or other material that would give rise to a concern about the service being provided;</w:t>
                      </w:r>
                    </w:p>
                    <w:p w:rsidR="00C703E3" w:rsidRDefault="00C703E3" w:rsidP="00505B7D">
                      <w:pPr>
                        <w:numPr>
                          <w:ilvl w:val="0"/>
                          <w:numId w:val="30"/>
                        </w:numPr>
                        <w:rPr>
                          <w:rFonts w:ascii="Arial" w:hAnsi="Arial" w:cs="Arial"/>
                          <w:sz w:val="20"/>
                          <w:szCs w:val="20"/>
                        </w:rPr>
                      </w:pPr>
                      <w:r w:rsidRPr="00FA7AFE">
                        <w:rPr>
                          <w:rFonts w:ascii="Arial" w:hAnsi="Arial" w:cs="Arial"/>
                          <w:sz w:val="20"/>
                          <w:szCs w:val="20"/>
                        </w:rPr>
                        <w:t>Following review, letters should be stamped with the date of their receipt and distributed to the appropriate pigeon holes;</w:t>
                      </w:r>
                    </w:p>
                    <w:p w:rsidR="00C703E3" w:rsidRDefault="00C703E3" w:rsidP="00505B7D">
                      <w:pPr>
                        <w:numPr>
                          <w:ilvl w:val="0"/>
                          <w:numId w:val="30"/>
                        </w:numPr>
                        <w:autoSpaceDE w:val="0"/>
                        <w:autoSpaceDN w:val="0"/>
                        <w:adjustRightInd w:val="0"/>
                        <w:rPr>
                          <w:rFonts w:ascii="Arial" w:hAnsi="Arial" w:cs="Arial"/>
                          <w:sz w:val="20"/>
                          <w:szCs w:val="20"/>
                        </w:rPr>
                      </w:pPr>
                      <w:r>
                        <w:rPr>
                          <w:rFonts w:ascii="Arial" w:hAnsi="Arial" w:cs="Arial"/>
                          <w:sz w:val="20"/>
                          <w:szCs w:val="20"/>
                        </w:rPr>
                        <w:t>I</w:t>
                      </w:r>
                      <w:r w:rsidRPr="00F10637">
                        <w:rPr>
                          <w:rFonts w:ascii="Arial" w:hAnsi="Arial" w:cs="Arial"/>
                          <w:sz w:val="20"/>
                          <w:szCs w:val="20"/>
                        </w:rPr>
                        <w:t>ncoming mail relating to an applicant or client</w:t>
                      </w:r>
                      <w:r>
                        <w:rPr>
                          <w:rFonts w:ascii="Arial" w:hAnsi="Arial" w:cs="Arial"/>
                          <w:sz w:val="20"/>
                          <w:szCs w:val="20"/>
                        </w:rPr>
                        <w:t xml:space="preserve"> can </w:t>
                      </w:r>
                      <w:r w:rsidRPr="00F10637">
                        <w:rPr>
                          <w:rFonts w:ascii="Arial" w:hAnsi="Arial" w:cs="Arial"/>
                          <w:sz w:val="20"/>
                          <w:szCs w:val="20"/>
                        </w:rPr>
                        <w:t xml:space="preserve"> be scanned and uploaded to EOS. </w:t>
                      </w:r>
                      <w:r w:rsidRPr="00F10637">
                        <w:rPr>
                          <w:rFonts w:ascii="Arial" w:hAnsi="Arial" w:cs="Arial"/>
                          <w:b/>
                          <w:sz w:val="20"/>
                          <w:szCs w:val="20"/>
                        </w:rPr>
                        <w:sym w:font="Wingdings" w:char="F0E8"/>
                      </w:r>
                      <w:r w:rsidRPr="00D0218D">
                        <w:rPr>
                          <w:rFonts w:ascii="Arial" w:hAnsi="Arial" w:cs="Arial"/>
                          <w:b/>
                          <w:sz w:val="20"/>
                          <w:szCs w:val="20"/>
                        </w:rPr>
                        <w:t xml:space="preserve"> Procedure 2</w:t>
                      </w:r>
                      <w:r>
                        <w:rPr>
                          <w:rFonts w:ascii="Arial" w:hAnsi="Arial" w:cs="Arial"/>
                          <w:b/>
                          <w:sz w:val="20"/>
                          <w:szCs w:val="20"/>
                        </w:rPr>
                        <w:t>.4</w:t>
                      </w:r>
                    </w:p>
                    <w:p w:rsidR="00C703E3" w:rsidRPr="00FA7AFE" w:rsidRDefault="00C703E3" w:rsidP="00505B7D">
                      <w:pPr>
                        <w:numPr>
                          <w:ilvl w:val="0"/>
                          <w:numId w:val="30"/>
                        </w:numPr>
                        <w:autoSpaceDE w:val="0"/>
                        <w:autoSpaceDN w:val="0"/>
                        <w:adjustRightInd w:val="0"/>
                        <w:rPr>
                          <w:rFonts w:ascii="Arial" w:hAnsi="Arial" w:cs="Arial"/>
                          <w:color w:val="000000"/>
                          <w:sz w:val="20"/>
                          <w:szCs w:val="20"/>
                        </w:rPr>
                      </w:pPr>
                      <w:r w:rsidRPr="00F10637">
                        <w:rPr>
                          <w:rFonts w:ascii="Arial" w:hAnsi="Arial" w:cs="Arial"/>
                          <w:sz w:val="20"/>
                          <w:szCs w:val="20"/>
                        </w:rPr>
                        <w:t>The managing solicitor should discuss any issues of concern identified in correspond</w:t>
                      </w:r>
                      <w:r>
                        <w:rPr>
                          <w:rFonts w:ascii="Arial" w:hAnsi="Arial" w:cs="Arial"/>
                          <w:sz w:val="20"/>
                          <w:szCs w:val="20"/>
                        </w:rPr>
                        <w:t>ence with the relevant solicitor or staff member in order to satisfy himself / herself that a professional service is being provided. If the managing solicitor has a concern about the adequacy or appropriateness of the service he / she should identify</w:t>
                      </w:r>
                      <w:r w:rsidRPr="00D0218D">
                        <w:rPr>
                          <w:rFonts w:ascii="Arial" w:hAnsi="Arial" w:cs="Arial"/>
                          <w:color w:val="000000"/>
                          <w:sz w:val="20"/>
                          <w:szCs w:val="20"/>
                        </w:rPr>
                        <w:t xml:space="preserve"> </w:t>
                      </w:r>
                      <w:r w:rsidRPr="00F10637">
                        <w:rPr>
                          <w:rFonts w:ascii="Arial" w:hAnsi="Arial" w:cs="Arial"/>
                          <w:color w:val="000000"/>
                          <w:sz w:val="20"/>
                          <w:szCs w:val="20"/>
                        </w:rPr>
                        <w:t>thos</w:t>
                      </w:r>
                      <w:r>
                        <w:rPr>
                          <w:rFonts w:ascii="Arial" w:hAnsi="Arial" w:cs="Arial"/>
                          <w:color w:val="000000"/>
                          <w:sz w:val="20"/>
                          <w:szCs w:val="20"/>
                        </w:rPr>
                        <w:t xml:space="preserve">e concerns to the solicitor and should monitor on a regular basis whether the concerns are being addressed by the solicitor.  If the concerns are not being addressed, the solicitor should be so informed in writing and the concerns must be brought to the attention </w:t>
                      </w:r>
                      <w:r w:rsidRPr="00F10637">
                        <w:rPr>
                          <w:rFonts w:ascii="Arial" w:hAnsi="Arial" w:cs="Arial"/>
                          <w:color w:val="000000"/>
                          <w:sz w:val="20"/>
                          <w:szCs w:val="20"/>
                        </w:rPr>
                        <w:t xml:space="preserve">of the </w:t>
                      </w:r>
                      <w:r>
                        <w:rPr>
                          <w:rFonts w:ascii="Arial" w:hAnsi="Arial"/>
                          <w:sz w:val="20"/>
                          <w:szCs w:val="20"/>
                        </w:rPr>
                        <w:t>Director of Civil Legal Aid</w:t>
                      </w:r>
                      <w:r w:rsidRPr="00F10637">
                        <w:rPr>
                          <w:rFonts w:ascii="Arial" w:hAnsi="Arial" w:cs="Arial"/>
                          <w:color w:val="000000"/>
                          <w:sz w:val="20"/>
                          <w:szCs w:val="20"/>
                        </w:rPr>
                        <w:t>;</w:t>
                      </w:r>
                    </w:p>
                    <w:p w:rsidR="00C703E3" w:rsidRPr="00FA7AFE" w:rsidRDefault="00C703E3" w:rsidP="00505B7D">
                      <w:pPr>
                        <w:numPr>
                          <w:ilvl w:val="0"/>
                          <w:numId w:val="30"/>
                        </w:numPr>
                        <w:autoSpaceDE w:val="0"/>
                        <w:autoSpaceDN w:val="0"/>
                        <w:adjustRightInd w:val="0"/>
                        <w:rPr>
                          <w:rFonts w:ascii="Arial" w:hAnsi="Arial" w:cs="Arial"/>
                          <w:color w:val="000000"/>
                          <w:sz w:val="20"/>
                          <w:szCs w:val="20"/>
                        </w:rPr>
                      </w:pPr>
                      <w:r w:rsidRPr="00FA7AFE">
                        <w:rPr>
                          <w:rFonts w:ascii="Arial" w:hAnsi="Arial" w:cs="Arial"/>
                          <w:color w:val="000000"/>
                          <w:sz w:val="20"/>
                          <w:szCs w:val="20"/>
                        </w:rPr>
                        <w:t xml:space="preserve">In the event that areas of major concern are identified from a review of the post, the managing solicitor should identify those issues to the solicitor in writing and the concerns must be brought to the attention of the </w:t>
                      </w:r>
                      <w:r>
                        <w:rPr>
                          <w:rFonts w:ascii="Arial" w:hAnsi="Arial"/>
                          <w:sz w:val="20"/>
                          <w:szCs w:val="20"/>
                        </w:rPr>
                        <w:t xml:space="preserve">Director of Civil Legal Aid </w:t>
                      </w:r>
                      <w:r>
                        <w:rPr>
                          <w:rFonts w:ascii="Arial" w:hAnsi="Arial" w:cs="Arial"/>
                          <w:color w:val="000000"/>
                          <w:sz w:val="20"/>
                          <w:szCs w:val="20"/>
                        </w:rPr>
                        <w:t>immediately</w:t>
                      </w:r>
                      <w:r w:rsidRPr="00FA7AFE">
                        <w:rPr>
                          <w:rFonts w:ascii="Arial" w:hAnsi="Arial" w:cs="Arial"/>
                          <w:color w:val="000000"/>
                          <w:sz w:val="20"/>
                          <w:szCs w:val="20"/>
                        </w:rPr>
                        <w:t xml:space="preserve">; </w:t>
                      </w:r>
                    </w:p>
                    <w:p w:rsidR="00C703E3" w:rsidRPr="00FA7AFE" w:rsidRDefault="00C703E3" w:rsidP="00505B7D">
                      <w:pPr>
                        <w:numPr>
                          <w:ilvl w:val="0"/>
                          <w:numId w:val="30"/>
                        </w:numPr>
                        <w:autoSpaceDE w:val="0"/>
                        <w:autoSpaceDN w:val="0"/>
                        <w:adjustRightInd w:val="0"/>
                        <w:rPr>
                          <w:rFonts w:ascii="Arial" w:hAnsi="Arial" w:cs="Arial"/>
                          <w:color w:val="000000"/>
                          <w:sz w:val="20"/>
                          <w:szCs w:val="20"/>
                        </w:rPr>
                      </w:pPr>
                      <w:r w:rsidRPr="00FA7AFE">
                        <w:rPr>
                          <w:rFonts w:ascii="Arial" w:hAnsi="Arial" w:cs="Arial"/>
                          <w:sz w:val="20"/>
                          <w:szCs w:val="20"/>
                        </w:rPr>
                        <w:t xml:space="preserve">If correspondence is of the nature of a complaint or a request for a change of solicitor, </w:t>
                      </w:r>
                      <w:r w:rsidRPr="00015B4C">
                        <w:rPr>
                          <w:rFonts w:ascii="Arial" w:hAnsi="Arial" w:cs="Arial"/>
                          <w:sz w:val="20"/>
                          <w:szCs w:val="20"/>
                        </w:rPr>
                        <w:sym w:font="Wingdings" w:char="F0E8"/>
                      </w:r>
                      <w:r>
                        <w:rPr>
                          <w:rFonts w:ascii="Arial" w:hAnsi="Arial" w:cs="Arial"/>
                          <w:sz w:val="20"/>
                          <w:szCs w:val="20"/>
                        </w:rPr>
                        <w:t xml:space="preserve"> </w:t>
                      </w:r>
                      <w:r w:rsidRPr="00015B4C">
                        <w:rPr>
                          <w:rFonts w:ascii="Arial" w:hAnsi="Arial" w:cs="Arial"/>
                          <w:b/>
                          <w:sz w:val="20"/>
                          <w:szCs w:val="20"/>
                        </w:rPr>
                        <w:t xml:space="preserve">Procedure </w:t>
                      </w:r>
                      <w:r>
                        <w:rPr>
                          <w:rFonts w:ascii="Arial" w:hAnsi="Arial" w:cs="Arial"/>
                          <w:b/>
                          <w:sz w:val="20"/>
                          <w:szCs w:val="20"/>
                        </w:rPr>
                        <w:t>7</w:t>
                      </w:r>
                      <w:r w:rsidRPr="00015B4C">
                        <w:rPr>
                          <w:rFonts w:ascii="Arial" w:hAnsi="Arial" w:cs="Arial"/>
                          <w:b/>
                          <w:sz w:val="20"/>
                          <w:szCs w:val="20"/>
                        </w:rPr>
                        <w:t>.3</w:t>
                      </w:r>
                      <w:r w:rsidRPr="00FA7AFE">
                        <w:rPr>
                          <w:rFonts w:ascii="Arial" w:hAnsi="Arial" w:cs="Arial"/>
                          <w:sz w:val="20"/>
                          <w:szCs w:val="20"/>
                        </w:rPr>
                        <w:t xml:space="preserve"> should be followed;</w:t>
                      </w:r>
                      <w:r w:rsidRPr="00FA7AFE">
                        <w:rPr>
                          <w:rFonts w:ascii="Arial" w:hAnsi="Arial" w:cs="Arial"/>
                          <w:color w:val="000000"/>
                          <w:sz w:val="20"/>
                          <w:szCs w:val="20"/>
                        </w:rPr>
                        <w:t xml:space="preserve"> and</w:t>
                      </w:r>
                    </w:p>
                    <w:p w:rsidR="00C703E3" w:rsidRPr="007325EE" w:rsidRDefault="00C703E3" w:rsidP="00505B7D">
                      <w:pPr>
                        <w:numPr>
                          <w:ilvl w:val="0"/>
                          <w:numId w:val="30"/>
                        </w:numPr>
                      </w:pPr>
                      <w:r w:rsidRPr="00FA7AFE">
                        <w:rPr>
                          <w:rFonts w:ascii="Arial" w:hAnsi="Arial" w:cs="Arial"/>
                          <w:sz w:val="20"/>
                          <w:szCs w:val="20"/>
                        </w:rPr>
                        <w:t xml:space="preserve">In the event of a </w:t>
                      </w:r>
                      <w:r>
                        <w:rPr>
                          <w:rFonts w:ascii="Arial" w:hAnsi="Arial" w:cs="Arial"/>
                          <w:sz w:val="20"/>
                          <w:szCs w:val="20"/>
                        </w:rPr>
                        <w:t xml:space="preserve">managing </w:t>
                      </w:r>
                      <w:r w:rsidRPr="00FA7AFE">
                        <w:rPr>
                          <w:rFonts w:ascii="Arial" w:hAnsi="Arial" w:cs="Arial"/>
                          <w:sz w:val="20"/>
                          <w:szCs w:val="20"/>
                        </w:rPr>
                        <w:t>solicitor being out of the office</w:t>
                      </w:r>
                      <w:r>
                        <w:rPr>
                          <w:rFonts w:ascii="Arial" w:hAnsi="Arial" w:cs="Arial"/>
                          <w:sz w:val="20"/>
                          <w:szCs w:val="20"/>
                        </w:rPr>
                        <w:t>,</w:t>
                      </w:r>
                      <w:r w:rsidRPr="00FA7AFE">
                        <w:rPr>
                          <w:rFonts w:ascii="Arial" w:hAnsi="Arial" w:cs="Arial"/>
                          <w:sz w:val="20"/>
                          <w:szCs w:val="20"/>
                        </w:rPr>
                        <w:t xml:space="preserve"> the post should be opened </w:t>
                      </w:r>
                      <w:r>
                        <w:rPr>
                          <w:rFonts w:ascii="Arial" w:hAnsi="Arial" w:cs="Arial"/>
                          <w:sz w:val="20"/>
                          <w:szCs w:val="20"/>
                        </w:rPr>
                        <w:t xml:space="preserve">by another </w:t>
                      </w:r>
                      <w:r w:rsidRPr="00FA7AFE">
                        <w:rPr>
                          <w:rFonts w:ascii="Arial" w:hAnsi="Arial" w:cs="Arial"/>
                          <w:sz w:val="20"/>
                          <w:szCs w:val="20"/>
                        </w:rPr>
                        <w:t>solicitor</w:t>
                      </w:r>
                      <w:r>
                        <w:rPr>
                          <w:rFonts w:ascii="Arial" w:hAnsi="Arial" w:cs="Arial"/>
                          <w:sz w:val="20"/>
                          <w:szCs w:val="20"/>
                        </w:rPr>
                        <w:t>, or in the absence of another solicitor, another member of staff.</w:t>
                      </w:r>
                      <w:r w:rsidRPr="00FA7AFE">
                        <w:rPr>
                          <w:rFonts w:ascii="Arial" w:hAnsi="Arial" w:cs="Arial"/>
                          <w:sz w:val="20"/>
                          <w:szCs w:val="20"/>
                        </w:rPr>
                        <w:t xml:space="preserve"> </w:t>
                      </w:r>
                    </w:p>
                    <w:p w:rsidR="00C703E3" w:rsidRDefault="00C703E3">
                      <w:pPr>
                        <w:ind w:left="360"/>
                      </w:pPr>
                    </w:p>
                  </w:txbxContent>
                </v:textbox>
                <w10:anchorlock/>
              </v:shape>
            </w:pict>
          </mc:Fallback>
        </mc:AlternateContent>
      </w:r>
    </w:p>
    <w:p w:rsidR="00EB63E3" w:rsidRPr="005C6FB6" w:rsidRDefault="00EB63E3" w:rsidP="00EB63E3">
      <w:pPr>
        <w:autoSpaceDE w:val="0"/>
        <w:autoSpaceDN w:val="0"/>
        <w:adjustRightInd w:val="0"/>
        <w:rPr>
          <w:rFonts w:ascii="Arial" w:hAnsi="Arial" w:cs="Arial"/>
          <w:b/>
          <w:bCs/>
          <w:sz w:val="20"/>
          <w:szCs w:val="20"/>
          <w:lang w:val="en-IE" w:bidi="hi-IN"/>
        </w:rPr>
      </w:pP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If contact is made by either letter or e-mail, it is the Board’s best practice to:-</w:t>
      </w:r>
    </w:p>
    <w:p w:rsidR="00EB63E3" w:rsidRPr="005C6FB6" w:rsidRDefault="00DA594B" w:rsidP="008D2EA4">
      <w:pPr>
        <w:numPr>
          <w:ilvl w:val="0"/>
          <w:numId w:val="9"/>
        </w:num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i</w:t>
      </w:r>
      <w:r w:rsidR="00EB63E3" w:rsidRPr="005C6FB6">
        <w:rPr>
          <w:rFonts w:ascii="Arial" w:hAnsi="Arial" w:cs="Arial"/>
          <w:sz w:val="20"/>
          <w:szCs w:val="20"/>
          <w:lang w:val="en-IE" w:bidi="hi-IN"/>
        </w:rPr>
        <w:t>ssue an interim response within seven working days of receipt</w:t>
      </w:r>
      <w:r w:rsidRPr="005C6FB6">
        <w:rPr>
          <w:rFonts w:ascii="Arial" w:hAnsi="Arial" w:cs="Arial"/>
          <w:sz w:val="20"/>
          <w:szCs w:val="20"/>
          <w:lang w:val="en-IE" w:bidi="hi-IN"/>
        </w:rPr>
        <w:t>;</w:t>
      </w:r>
    </w:p>
    <w:p w:rsidR="00EB63E3" w:rsidRPr="005C6FB6" w:rsidRDefault="00321A62" w:rsidP="008D2EA4">
      <w:pPr>
        <w:numPr>
          <w:ilvl w:val="0"/>
          <w:numId w:val="9"/>
        </w:num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a</w:t>
      </w:r>
      <w:r w:rsidR="00EB63E3" w:rsidRPr="005C6FB6">
        <w:rPr>
          <w:rFonts w:ascii="Arial" w:hAnsi="Arial" w:cs="Arial"/>
          <w:sz w:val="20"/>
          <w:szCs w:val="20"/>
          <w:lang w:val="en-IE" w:bidi="hi-IN"/>
        </w:rPr>
        <w:t xml:space="preserve"> substantive response within 15 working days</w:t>
      </w:r>
      <w:r w:rsidR="00DA594B" w:rsidRPr="005C6FB6">
        <w:rPr>
          <w:rFonts w:ascii="Arial" w:hAnsi="Arial" w:cs="Arial"/>
          <w:sz w:val="20"/>
          <w:szCs w:val="20"/>
          <w:lang w:val="en-IE" w:bidi="hi-IN"/>
        </w:rPr>
        <w:t>.</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962EB5"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Arrangements must be put in place to ensure correspondence does not go unanswered where the staff member to whom the correspondence is addressed is absent from the office. Accordingly, where a solicitor is on leave, mail addressed to that solicitor should be given to the managing solicitor who will give it to the solicitor dealing with the absent solicitor’s files, or otherwise decide on a course of action. Mail directed to a non-solicitor member of staff may be dealt with by the Reception person. If in doubt as to the appropriate response, the query should be directed to the managing solicitor.</w:t>
      </w:r>
    </w:p>
    <w:p w:rsidR="002E45BC" w:rsidRPr="005C6FB6" w:rsidRDefault="002E45BC" w:rsidP="00EB63E3">
      <w:pPr>
        <w:autoSpaceDE w:val="0"/>
        <w:autoSpaceDN w:val="0"/>
        <w:adjustRightInd w:val="0"/>
        <w:rPr>
          <w:rFonts w:ascii="Arial" w:hAnsi="Arial" w:cs="Arial"/>
          <w:b/>
          <w:bCs/>
          <w:i/>
          <w:sz w:val="22"/>
          <w:szCs w:val="22"/>
          <w:lang w:val="en-IE" w:bidi="hi-IN"/>
        </w:rPr>
      </w:pPr>
    </w:p>
    <w:p w:rsidR="00D43A22" w:rsidRDefault="00D43A22" w:rsidP="004E292D">
      <w:pPr>
        <w:pStyle w:val="Heading3"/>
        <w:rPr>
          <w:lang w:bidi="hi-IN"/>
        </w:rPr>
      </w:pPr>
    </w:p>
    <w:p w:rsidR="00D43A22" w:rsidRDefault="00D43A22" w:rsidP="004E292D">
      <w:pPr>
        <w:pStyle w:val="Heading3"/>
        <w:rPr>
          <w:lang w:bidi="hi-IN"/>
        </w:rPr>
      </w:pPr>
    </w:p>
    <w:p w:rsidR="00F10637" w:rsidRPr="005C6FB6" w:rsidRDefault="00F10637" w:rsidP="004E292D">
      <w:pPr>
        <w:pStyle w:val="Heading3"/>
        <w:rPr>
          <w:lang w:bidi="hi-IN"/>
        </w:rPr>
      </w:pPr>
      <w:r w:rsidRPr="005C6FB6">
        <w:rPr>
          <w:lang w:bidi="hi-IN"/>
        </w:rPr>
        <w:lastRenderedPageBreak/>
        <w:t>Scanning incoming post</w:t>
      </w:r>
    </w:p>
    <w:p w:rsidR="00EB63E3" w:rsidRPr="005C6FB6" w:rsidRDefault="002726AA" w:rsidP="00EB63E3">
      <w:pPr>
        <w:autoSpaceDE w:val="0"/>
        <w:autoSpaceDN w:val="0"/>
        <w:adjustRightInd w:val="0"/>
        <w:rPr>
          <w:rFonts w:ascii="Arial" w:hAnsi="Arial" w:cs="Arial"/>
          <w:bCs/>
          <w:sz w:val="20"/>
          <w:szCs w:val="20"/>
          <w:lang w:val="en-IE" w:bidi="hi-IN"/>
        </w:rPr>
      </w:pPr>
      <w:r w:rsidRPr="005C6FB6">
        <w:rPr>
          <w:rFonts w:ascii="Arial" w:hAnsi="Arial" w:cs="Arial"/>
          <w:b/>
          <w:noProof/>
          <w:lang w:val="en-IE" w:eastAsia="en-IE"/>
        </w:rPr>
        <w:drawing>
          <wp:inline distT="0" distB="0" distL="0" distR="0" wp14:anchorId="2E80C41B" wp14:editId="1CEFFED3">
            <wp:extent cx="857250" cy="219075"/>
            <wp:effectExtent l="19050" t="0" r="0" b="0"/>
            <wp:docPr id="13" name="Picture 13" descr="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OS"/>
                    <pic:cNvPicPr>
                      <a:picLocks noChangeAspect="1" noChangeArrowheads="1"/>
                    </pic:cNvPicPr>
                  </pic:nvPicPr>
                  <pic:blipFill>
                    <a:blip r:embed="rId17" cstate="print"/>
                    <a:srcRect/>
                    <a:stretch>
                      <a:fillRect/>
                    </a:stretch>
                  </pic:blipFill>
                  <pic:spPr bwMode="auto">
                    <a:xfrm>
                      <a:off x="0" y="0"/>
                      <a:ext cx="857250" cy="219075"/>
                    </a:xfrm>
                    <a:prstGeom prst="rect">
                      <a:avLst/>
                    </a:prstGeom>
                    <a:noFill/>
                    <a:ln w="9525">
                      <a:noFill/>
                      <a:miter lim="800000"/>
                      <a:headEnd/>
                      <a:tailEnd/>
                    </a:ln>
                  </pic:spPr>
                </pic:pic>
              </a:graphicData>
            </a:graphic>
          </wp:inline>
        </w:drawing>
      </w:r>
      <w:r w:rsidR="00F10637" w:rsidRPr="005C6FB6">
        <w:rPr>
          <w:rFonts w:ascii="Arial" w:hAnsi="Arial" w:cs="Arial"/>
          <w:bCs/>
          <w:sz w:val="20"/>
          <w:szCs w:val="20"/>
          <w:lang w:val="en-IE" w:bidi="hi-IN"/>
        </w:rPr>
        <w:t xml:space="preserve">All incoming post relating to applicants or clients </w:t>
      </w:r>
      <w:r w:rsidR="00F10637" w:rsidRPr="005C6FB6">
        <w:rPr>
          <w:rFonts w:ascii="Arial" w:hAnsi="Arial" w:cs="Arial"/>
          <w:b/>
          <w:bCs/>
          <w:sz w:val="20"/>
          <w:szCs w:val="20"/>
          <w:lang w:val="en-IE" w:bidi="hi-IN"/>
        </w:rPr>
        <w:t xml:space="preserve">must </w:t>
      </w:r>
      <w:r w:rsidR="00F10637" w:rsidRPr="005C6FB6">
        <w:rPr>
          <w:rFonts w:ascii="Arial" w:hAnsi="Arial" w:cs="Arial"/>
          <w:bCs/>
          <w:sz w:val="20"/>
          <w:szCs w:val="20"/>
          <w:lang w:val="en-IE" w:bidi="hi-IN"/>
        </w:rPr>
        <w:t>be uploaded to the applicant/client file on EOS. This is so the maximum benefit of EOS can be realised by having all applicant/client related correspondence available electronically in one place.</w:t>
      </w:r>
    </w:p>
    <w:p w:rsidR="00F10637" w:rsidRPr="005C6FB6" w:rsidRDefault="00F10637" w:rsidP="00EB63E3">
      <w:pPr>
        <w:autoSpaceDE w:val="0"/>
        <w:autoSpaceDN w:val="0"/>
        <w:adjustRightInd w:val="0"/>
        <w:rPr>
          <w:rFonts w:ascii="Arial" w:hAnsi="Arial" w:cs="Arial"/>
          <w:b/>
          <w:bCs/>
          <w:sz w:val="22"/>
          <w:szCs w:val="22"/>
          <w:lang w:val="en-IE" w:bidi="hi-IN"/>
        </w:rPr>
      </w:pPr>
    </w:p>
    <w:p w:rsidR="00EB63E3" w:rsidRPr="005C6FB6" w:rsidRDefault="00D27FE0" w:rsidP="00EB63E3">
      <w:pPr>
        <w:autoSpaceDE w:val="0"/>
        <w:autoSpaceDN w:val="0"/>
        <w:adjustRightInd w:val="0"/>
        <w:rPr>
          <w:rFonts w:ascii="Arial" w:hAnsi="Arial" w:cs="Arial"/>
          <w:b/>
          <w:bCs/>
          <w:sz w:val="20"/>
          <w:szCs w:val="20"/>
          <w:lang w:val="en-IE" w:bidi="hi-IN"/>
        </w:rPr>
      </w:pPr>
      <w:r w:rsidRPr="005C6FB6">
        <w:rPr>
          <w:rFonts w:ascii="Arial" w:hAnsi="Arial" w:cs="Arial"/>
          <w:b/>
          <w:bCs/>
          <w:noProof/>
          <w:sz w:val="20"/>
          <w:szCs w:val="20"/>
          <w:lang w:val="en-IE" w:eastAsia="en-IE"/>
        </w:rPr>
        <mc:AlternateContent>
          <mc:Choice Requires="wps">
            <w:drawing>
              <wp:inline distT="0" distB="0" distL="0" distR="0" wp14:anchorId="3E0FB547" wp14:editId="7BAA2959">
                <wp:extent cx="5027930" cy="3064510"/>
                <wp:effectExtent l="19050" t="19050" r="20320" b="21590"/>
                <wp:docPr id="437" name="Text Box 2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7930" cy="3064510"/>
                        </a:xfrm>
                        <a:prstGeom prst="rect">
                          <a:avLst/>
                        </a:prstGeom>
                        <a:solidFill>
                          <a:srgbClr val="FFFFFF"/>
                        </a:solidFill>
                        <a:ln w="38100">
                          <a:solidFill>
                            <a:srgbClr val="000000"/>
                          </a:solidFill>
                          <a:miter lim="800000"/>
                          <a:headEnd/>
                          <a:tailEnd/>
                        </a:ln>
                      </wps:spPr>
                      <wps:txbx>
                        <w:txbxContent>
                          <w:p w:rsidR="00C703E3" w:rsidRDefault="00C703E3" w:rsidP="00D045DC">
                            <w:pPr>
                              <w:autoSpaceDE w:val="0"/>
                              <w:autoSpaceDN w:val="0"/>
                              <w:adjustRightInd w:val="0"/>
                              <w:ind w:left="60"/>
                              <w:rPr>
                                <w:rFonts w:ascii="Arial" w:hAnsi="Arial" w:cs="Avenir-HeavyOblique"/>
                                <w:b/>
                                <w:bCs/>
                                <w:color w:val="000000"/>
                                <w:sz w:val="20"/>
                                <w:szCs w:val="20"/>
                                <w:lang w:bidi="hi-IN"/>
                              </w:rPr>
                            </w:pPr>
                            <w:r>
                              <w:rPr>
                                <w:rFonts w:ascii="Arial" w:hAnsi="Arial" w:cs="Avenir-HeavyOblique"/>
                                <w:b/>
                                <w:bCs/>
                                <w:color w:val="000000"/>
                                <w:lang w:bidi="hi-IN"/>
                              </w:rPr>
                              <w:t>Procedure 2.4– How to scan incoming post</w:t>
                            </w:r>
                          </w:p>
                          <w:p w:rsidR="00C703E3" w:rsidRDefault="00C703E3" w:rsidP="00D045DC">
                            <w:pPr>
                              <w:rPr>
                                <w:rFonts w:ascii="Arial" w:hAnsi="Arial" w:cs="Arial"/>
                                <w:sz w:val="20"/>
                                <w:szCs w:val="20"/>
                              </w:rPr>
                            </w:pPr>
                          </w:p>
                          <w:p w:rsidR="00C703E3" w:rsidRDefault="00C703E3" w:rsidP="00FB3CDE">
                            <w:pPr>
                              <w:numPr>
                                <w:ilvl w:val="0"/>
                                <w:numId w:val="149"/>
                              </w:numPr>
                              <w:rPr>
                                <w:rFonts w:ascii="Arial" w:hAnsi="Arial" w:cs="Arial"/>
                                <w:sz w:val="20"/>
                                <w:szCs w:val="20"/>
                              </w:rPr>
                            </w:pPr>
                            <w:r>
                              <w:rPr>
                                <w:rFonts w:ascii="Arial" w:hAnsi="Arial" w:cs="Arial"/>
                                <w:sz w:val="20"/>
                                <w:szCs w:val="20"/>
                              </w:rPr>
                              <w:t>Incoming mail should be opened according to the procedure in Procedure 2.3</w:t>
                            </w:r>
                          </w:p>
                          <w:p w:rsidR="00C703E3" w:rsidRDefault="00C703E3" w:rsidP="00FB3CDE">
                            <w:pPr>
                              <w:numPr>
                                <w:ilvl w:val="0"/>
                                <w:numId w:val="149"/>
                              </w:numPr>
                              <w:rPr>
                                <w:rFonts w:ascii="Arial" w:hAnsi="Arial" w:cs="Arial"/>
                                <w:sz w:val="20"/>
                                <w:szCs w:val="20"/>
                              </w:rPr>
                            </w:pPr>
                            <w:r>
                              <w:rPr>
                                <w:rFonts w:ascii="Arial" w:hAnsi="Arial" w:cs="Arial"/>
                                <w:sz w:val="20"/>
                                <w:szCs w:val="20"/>
                              </w:rPr>
                              <w:t>Use your photocopier’s scanning facility to scan the letter in and send it to your email inbox</w:t>
                            </w:r>
                          </w:p>
                          <w:p w:rsidR="00C703E3" w:rsidRDefault="00C703E3" w:rsidP="00FB3CDE">
                            <w:pPr>
                              <w:numPr>
                                <w:ilvl w:val="0"/>
                                <w:numId w:val="149"/>
                              </w:numPr>
                              <w:rPr>
                                <w:rFonts w:ascii="Arial" w:hAnsi="Arial" w:cs="Arial"/>
                                <w:sz w:val="20"/>
                                <w:szCs w:val="20"/>
                              </w:rPr>
                            </w:pPr>
                            <w:r>
                              <w:rPr>
                                <w:rFonts w:ascii="Arial" w:hAnsi="Arial" w:cs="Arial"/>
                                <w:sz w:val="20"/>
                                <w:szCs w:val="20"/>
                              </w:rPr>
                              <w:t>In Notes, open the email received from the scanner and click the “Upload to EOS” button.</w:t>
                            </w:r>
                          </w:p>
                          <w:p w:rsidR="00C703E3" w:rsidRDefault="00C703E3" w:rsidP="00FB3CDE">
                            <w:pPr>
                              <w:numPr>
                                <w:ilvl w:val="0"/>
                                <w:numId w:val="149"/>
                              </w:numPr>
                              <w:rPr>
                                <w:rFonts w:ascii="Arial" w:hAnsi="Arial" w:cs="Arial"/>
                                <w:sz w:val="20"/>
                                <w:szCs w:val="20"/>
                              </w:rPr>
                            </w:pPr>
                            <w:r>
                              <w:rPr>
                                <w:rFonts w:ascii="Arial" w:hAnsi="Arial" w:cs="Arial"/>
                                <w:sz w:val="20"/>
                                <w:szCs w:val="20"/>
                              </w:rPr>
                              <w:t xml:space="preserve">In the dialog box that appears, enter the applicant’s name or file number. </w:t>
                            </w:r>
                            <w:r>
                              <w:rPr>
                                <w:rFonts w:ascii="Arial" w:hAnsi="Arial" w:cs="Arial"/>
                                <w:b/>
                                <w:sz w:val="20"/>
                                <w:szCs w:val="20"/>
                              </w:rPr>
                              <w:t xml:space="preserve">Note: </w:t>
                            </w:r>
                            <w:r>
                              <w:rPr>
                                <w:rFonts w:ascii="Arial" w:hAnsi="Arial" w:cs="Arial"/>
                                <w:sz w:val="20"/>
                                <w:szCs w:val="20"/>
                              </w:rPr>
                              <w:t>If an applicant/client has multiple cases, it is important to upload the correspondence to the correct case.</w:t>
                            </w:r>
                          </w:p>
                          <w:p w:rsidR="00C703E3" w:rsidRDefault="00C703E3" w:rsidP="00FB3CDE">
                            <w:pPr>
                              <w:numPr>
                                <w:ilvl w:val="0"/>
                                <w:numId w:val="149"/>
                              </w:numPr>
                              <w:rPr>
                                <w:rFonts w:ascii="Arial" w:hAnsi="Arial" w:cs="Arial"/>
                                <w:sz w:val="20"/>
                                <w:szCs w:val="20"/>
                              </w:rPr>
                            </w:pPr>
                            <w:r>
                              <w:rPr>
                                <w:rFonts w:ascii="Arial" w:hAnsi="Arial" w:cs="Arial"/>
                                <w:sz w:val="20"/>
                                <w:szCs w:val="20"/>
                              </w:rPr>
                              <w:t xml:space="preserve">Enter in a name for the document and choose the correct correspondence type. </w:t>
                            </w:r>
                            <w:r>
                              <w:rPr>
                                <w:rFonts w:ascii="Arial" w:hAnsi="Arial" w:cs="Arial"/>
                                <w:b/>
                                <w:sz w:val="20"/>
                                <w:szCs w:val="20"/>
                              </w:rPr>
                              <w:t xml:space="preserve">Note: </w:t>
                            </w:r>
                            <w:r>
                              <w:rPr>
                                <w:rFonts w:ascii="Arial" w:hAnsi="Arial" w:cs="Arial"/>
                                <w:sz w:val="20"/>
                                <w:szCs w:val="20"/>
                              </w:rPr>
                              <w:t xml:space="preserve">It is important to give the document a </w:t>
                            </w:r>
                            <w:r>
                              <w:rPr>
                                <w:rFonts w:ascii="Arial" w:hAnsi="Arial" w:cs="Arial"/>
                                <w:b/>
                                <w:sz w:val="20"/>
                                <w:szCs w:val="20"/>
                              </w:rPr>
                              <w:t>full descriptive name. The name you enter will be the name it is given in the table of contents of a brief to Counsel.</w:t>
                            </w:r>
                          </w:p>
                          <w:p w:rsidR="00C703E3" w:rsidRDefault="00C703E3" w:rsidP="00FB3CDE">
                            <w:pPr>
                              <w:numPr>
                                <w:ilvl w:val="0"/>
                                <w:numId w:val="149"/>
                              </w:numPr>
                              <w:rPr>
                                <w:rFonts w:ascii="Arial" w:hAnsi="Arial" w:cs="Arial"/>
                                <w:sz w:val="20"/>
                                <w:szCs w:val="20"/>
                              </w:rPr>
                            </w:pPr>
                            <w:r>
                              <w:rPr>
                                <w:rFonts w:ascii="Arial" w:hAnsi="Arial" w:cs="Arial"/>
                                <w:sz w:val="20"/>
                                <w:szCs w:val="20"/>
                              </w:rPr>
                              <w:t>Click the Upload button to upload the email to EOS.</w:t>
                            </w:r>
                          </w:p>
                          <w:p w:rsidR="00C703E3" w:rsidRDefault="00C703E3">
                            <w:pPr>
                              <w:ind w:left="720"/>
                              <w:rPr>
                                <w:rFonts w:ascii="Arial" w:hAnsi="Arial" w:cs="Arial"/>
                                <w:sz w:val="20"/>
                                <w:szCs w:val="20"/>
                              </w:rPr>
                            </w:pPr>
                          </w:p>
                          <w:p w:rsidR="00C703E3" w:rsidRDefault="00C703E3">
                            <w:pPr>
                              <w:ind w:left="284"/>
                              <w:rPr>
                                <w:rFonts w:ascii="Arial" w:hAnsi="Arial" w:cs="Arial"/>
                                <w:sz w:val="20"/>
                                <w:szCs w:val="20"/>
                              </w:rPr>
                            </w:pPr>
                            <w:r>
                              <w:rPr>
                                <w:rFonts w:ascii="Arial" w:hAnsi="Arial" w:cs="Arial"/>
                                <w:sz w:val="20"/>
                                <w:szCs w:val="20"/>
                              </w:rPr>
                              <w:t>Some law centres may have scanners that work differently to the above or are not photocopier based. The detailed operation of your photocopier/scanner is outside the scope of this Handbook – see its User Manual for details.</w:t>
                            </w:r>
                          </w:p>
                          <w:p w:rsidR="00C703E3" w:rsidRDefault="00C703E3" w:rsidP="00D045DC">
                            <w:pPr>
                              <w:ind w:left="360"/>
                            </w:pPr>
                          </w:p>
                        </w:txbxContent>
                      </wps:txbx>
                      <wps:bodyPr rot="0" vert="horz" wrap="square" lIns="91440" tIns="45720" rIns="91440" bIns="45720" anchor="t" anchorCtr="0" upright="1">
                        <a:noAutofit/>
                      </wps:bodyPr>
                    </wps:wsp>
                  </a:graphicData>
                </a:graphic>
              </wp:inline>
            </w:drawing>
          </mc:Choice>
          <mc:Fallback>
            <w:pict>
              <v:shape id="Text Box 2139" o:spid="_x0000_s1041" type="#_x0000_t202" style="width:395.9pt;height:24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" strokeweight="3pt">
                <v:textbox>
                  <w:txbxContent>
                    <w:p w:rsidR="00C703E3" w:rsidRDefault="00C703E3" w:rsidP="00D045DC">
                      <w:pPr>
                        <w:autoSpaceDE w:val="0"/>
                        <w:autoSpaceDN w:val="0"/>
                        <w:adjustRightInd w:val="0"/>
                        <w:ind w:left="60"/>
                        <w:rPr>
                          <w:rFonts w:ascii="Arial" w:hAnsi="Arial" w:cs="Avenir-HeavyOblique"/>
                          <w:b/>
                          <w:bCs/>
                          <w:color w:val="000000"/>
                          <w:sz w:val="20"/>
                          <w:szCs w:val="20"/>
                          <w:lang w:bidi="hi-IN"/>
                        </w:rPr>
                      </w:pPr>
                      <w:r>
                        <w:rPr>
                          <w:rFonts w:ascii="Arial" w:hAnsi="Arial" w:cs="Avenir-HeavyOblique"/>
                          <w:b/>
                          <w:bCs/>
                          <w:color w:val="000000"/>
                          <w:lang w:bidi="hi-IN"/>
                        </w:rPr>
                        <w:t>Procedure 2.4– How to scan incoming post</w:t>
                      </w:r>
                    </w:p>
                    <w:p w:rsidR="00C703E3" w:rsidRDefault="00C703E3" w:rsidP="00D045DC">
                      <w:pPr>
                        <w:rPr>
                          <w:rFonts w:ascii="Arial" w:hAnsi="Arial" w:cs="Arial"/>
                          <w:sz w:val="20"/>
                          <w:szCs w:val="20"/>
                        </w:rPr>
                      </w:pPr>
                    </w:p>
                    <w:p w:rsidR="00C703E3" w:rsidRDefault="00C703E3" w:rsidP="00FB3CDE">
                      <w:pPr>
                        <w:numPr>
                          <w:ilvl w:val="0"/>
                          <w:numId w:val="149"/>
                        </w:numPr>
                        <w:rPr>
                          <w:rFonts w:ascii="Arial" w:hAnsi="Arial" w:cs="Arial"/>
                          <w:sz w:val="20"/>
                          <w:szCs w:val="20"/>
                        </w:rPr>
                      </w:pPr>
                      <w:r>
                        <w:rPr>
                          <w:rFonts w:ascii="Arial" w:hAnsi="Arial" w:cs="Arial"/>
                          <w:sz w:val="20"/>
                          <w:szCs w:val="20"/>
                        </w:rPr>
                        <w:t>Incoming mail should be opened according to the procedure in Procedure 2.3</w:t>
                      </w:r>
                    </w:p>
                    <w:p w:rsidR="00C703E3" w:rsidRDefault="00C703E3" w:rsidP="00FB3CDE">
                      <w:pPr>
                        <w:numPr>
                          <w:ilvl w:val="0"/>
                          <w:numId w:val="149"/>
                        </w:numPr>
                        <w:rPr>
                          <w:rFonts w:ascii="Arial" w:hAnsi="Arial" w:cs="Arial"/>
                          <w:sz w:val="20"/>
                          <w:szCs w:val="20"/>
                        </w:rPr>
                      </w:pPr>
                      <w:r>
                        <w:rPr>
                          <w:rFonts w:ascii="Arial" w:hAnsi="Arial" w:cs="Arial"/>
                          <w:sz w:val="20"/>
                          <w:szCs w:val="20"/>
                        </w:rPr>
                        <w:t>Use your photocopier’s scanning facility to scan the letter in and send it to your email inbox</w:t>
                      </w:r>
                    </w:p>
                    <w:p w:rsidR="00C703E3" w:rsidRDefault="00C703E3" w:rsidP="00FB3CDE">
                      <w:pPr>
                        <w:numPr>
                          <w:ilvl w:val="0"/>
                          <w:numId w:val="149"/>
                        </w:numPr>
                        <w:rPr>
                          <w:rFonts w:ascii="Arial" w:hAnsi="Arial" w:cs="Arial"/>
                          <w:sz w:val="20"/>
                          <w:szCs w:val="20"/>
                        </w:rPr>
                      </w:pPr>
                      <w:r>
                        <w:rPr>
                          <w:rFonts w:ascii="Arial" w:hAnsi="Arial" w:cs="Arial"/>
                          <w:sz w:val="20"/>
                          <w:szCs w:val="20"/>
                        </w:rPr>
                        <w:t>In Notes, open the email received from the scanner and click the “Upload to EOS” button.</w:t>
                      </w:r>
                    </w:p>
                    <w:p w:rsidR="00C703E3" w:rsidRDefault="00C703E3" w:rsidP="00FB3CDE">
                      <w:pPr>
                        <w:numPr>
                          <w:ilvl w:val="0"/>
                          <w:numId w:val="149"/>
                        </w:numPr>
                        <w:rPr>
                          <w:rFonts w:ascii="Arial" w:hAnsi="Arial" w:cs="Arial"/>
                          <w:sz w:val="20"/>
                          <w:szCs w:val="20"/>
                        </w:rPr>
                      </w:pPr>
                      <w:r>
                        <w:rPr>
                          <w:rFonts w:ascii="Arial" w:hAnsi="Arial" w:cs="Arial"/>
                          <w:sz w:val="20"/>
                          <w:szCs w:val="20"/>
                        </w:rPr>
                        <w:t xml:space="preserve">In the dialog box that appears, enter the applicant’s name or file number. </w:t>
                      </w:r>
                      <w:r>
                        <w:rPr>
                          <w:rFonts w:ascii="Arial" w:hAnsi="Arial" w:cs="Arial"/>
                          <w:b/>
                          <w:sz w:val="20"/>
                          <w:szCs w:val="20"/>
                        </w:rPr>
                        <w:t xml:space="preserve">Note: </w:t>
                      </w:r>
                      <w:r>
                        <w:rPr>
                          <w:rFonts w:ascii="Arial" w:hAnsi="Arial" w:cs="Arial"/>
                          <w:sz w:val="20"/>
                          <w:szCs w:val="20"/>
                        </w:rPr>
                        <w:t>If an applicant/client has multiple cases, it is important to upload the correspondence to the correct case.</w:t>
                      </w:r>
                    </w:p>
                    <w:p w:rsidR="00C703E3" w:rsidRDefault="00C703E3" w:rsidP="00FB3CDE">
                      <w:pPr>
                        <w:numPr>
                          <w:ilvl w:val="0"/>
                          <w:numId w:val="149"/>
                        </w:numPr>
                        <w:rPr>
                          <w:rFonts w:ascii="Arial" w:hAnsi="Arial" w:cs="Arial"/>
                          <w:sz w:val="20"/>
                          <w:szCs w:val="20"/>
                        </w:rPr>
                      </w:pPr>
                      <w:r>
                        <w:rPr>
                          <w:rFonts w:ascii="Arial" w:hAnsi="Arial" w:cs="Arial"/>
                          <w:sz w:val="20"/>
                          <w:szCs w:val="20"/>
                        </w:rPr>
                        <w:t xml:space="preserve">Enter in a name for the document and choose the correct correspondence type. </w:t>
                      </w:r>
                      <w:r>
                        <w:rPr>
                          <w:rFonts w:ascii="Arial" w:hAnsi="Arial" w:cs="Arial"/>
                          <w:b/>
                          <w:sz w:val="20"/>
                          <w:szCs w:val="20"/>
                        </w:rPr>
                        <w:t xml:space="preserve">Note: </w:t>
                      </w:r>
                      <w:r>
                        <w:rPr>
                          <w:rFonts w:ascii="Arial" w:hAnsi="Arial" w:cs="Arial"/>
                          <w:sz w:val="20"/>
                          <w:szCs w:val="20"/>
                        </w:rPr>
                        <w:t xml:space="preserve">It is important to give the document a </w:t>
                      </w:r>
                      <w:r>
                        <w:rPr>
                          <w:rFonts w:ascii="Arial" w:hAnsi="Arial" w:cs="Arial"/>
                          <w:b/>
                          <w:sz w:val="20"/>
                          <w:szCs w:val="20"/>
                        </w:rPr>
                        <w:t>full descriptive name. The name you enter will be the name it is given in the table of contents of a brief to Counsel.</w:t>
                      </w:r>
                    </w:p>
                    <w:p w:rsidR="00C703E3" w:rsidRDefault="00C703E3" w:rsidP="00FB3CDE">
                      <w:pPr>
                        <w:numPr>
                          <w:ilvl w:val="0"/>
                          <w:numId w:val="149"/>
                        </w:numPr>
                        <w:rPr>
                          <w:rFonts w:ascii="Arial" w:hAnsi="Arial" w:cs="Arial"/>
                          <w:sz w:val="20"/>
                          <w:szCs w:val="20"/>
                        </w:rPr>
                      </w:pPr>
                      <w:r>
                        <w:rPr>
                          <w:rFonts w:ascii="Arial" w:hAnsi="Arial" w:cs="Arial"/>
                          <w:sz w:val="20"/>
                          <w:szCs w:val="20"/>
                        </w:rPr>
                        <w:t>Click the Upload button to upload the email to EOS.</w:t>
                      </w:r>
                    </w:p>
                    <w:p w:rsidR="00C703E3" w:rsidRDefault="00C703E3">
                      <w:pPr>
                        <w:ind w:left="720"/>
                        <w:rPr>
                          <w:rFonts w:ascii="Arial" w:hAnsi="Arial" w:cs="Arial"/>
                          <w:sz w:val="20"/>
                          <w:szCs w:val="20"/>
                        </w:rPr>
                      </w:pPr>
                    </w:p>
                    <w:p w:rsidR="00C703E3" w:rsidRDefault="00C703E3">
                      <w:pPr>
                        <w:ind w:left="284"/>
                        <w:rPr>
                          <w:rFonts w:ascii="Arial" w:hAnsi="Arial" w:cs="Arial"/>
                          <w:sz w:val="20"/>
                          <w:szCs w:val="20"/>
                        </w:rPr>
                      </w:pPr>
                      <w:r>
                        <w:rPr>
                          <w:rFonts w:ascii="Arial" w:hAnsi="Arial" w:cs="Arial"/>
                          <w:sz w:val="20"/>
                          <w:szCs w:val="20"/>
                        </w:rPr>
                        <w:t>Some law centres may have scanners that work differently to the above or are not photocopier based. The detailed operation of your photocopier/scanner is outside the scope of this Handbook – see its User Manual for details.</w:t>
                      </w:r>
                    </w:p>
                    <w:p w:rsidR="00C703E3" w:rsidRDefault="00C703E3" w:rsidP="00D045DC">
                      <w:pPr>
                        <w:ind w:left="360"/>
                      </w:pPr>
                    </w:p>
                  </w:txbxContent>
                </v:textbox>
                <w10:anchorlock/>
              </v:shape>
            </w:pict>
          </mc:Fallback>
        </mc:AlternateContent>
      </w:r>
    </w:p>
    <w:p w:rsidR="00EB63E3" w:rsidRPr="005C6FB6" w:rsidRDefault="00EB63E3" w:rsidP="00EB63E3">
      <w:pPr>
        <w:autoSpaceDE w:val="0"/>
        <w:autoSpaceDN w:val="0"/>
        <w:adjustRightInd w:val="0"/>
        <w:rPr>
          <w:rFonts w:ascii="Arial" w:hAnsi="Arial" w:cs="Arial"/>
          <w:b/>
          <w:bCs/>
          <w:sz w:val="20"/>
          <w:szCs w:val="20"/>
          <w:lang w:val="en-IE" w:bidi="hi-IN"/>
        </w:rPr>
      </w:pPr>
    </w:p>
    <w:p w:rsidR="00F10637" w:rsidRPr="005C6FB6" w:rsidRDefault="006028E9"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 xml:space="preserve">There is no need to maintain a register of incoming and </w:t>
      </w:r>
      <w:r w:rsidR="00A55BBA" w:rsidRPr="005C6FB6">
        <w:rPr>
          <w:rFonts w:ascii="Arial" w:hAnsi="Arial" w:cs="Arial"/>
          <w:sz w:val="20"/>
          <w:szCs w:val="20"/>
          <w:lang w:val="en-IE" w:bidi="hi-IN"/>
        </w:rPr>
        <w:t>outgoing</w:t>
      </w:r>
      <w:r w:rsidRPr="005C6FB6">
        <w:rPr>
          <w:rFonts w:ascii="Arial" w:hAnsi="Arial" w:cs="Arial"/>
          <w:sz w:val="20"/>
          <w:szCs w:val="20"/>
          <w:lang w:val="en-IE" w:bidi="hi-IN"/>
        </w:rPr>
        <w:t xml:space="preserve"> post.  Nor is it necessary to keep a record of non-applicant/client related phone calls.</w:t>
      </w:r>
    </w:p>
    <w:p w:rsidR="00507766" w:rsidRPr="005C6FB6" w:rsidRDefault="00507766" w:rsidP="00EB63E3">
      <w:pPr>
        <w:autoSpaceDE w:val="0"/>
        <w:autoSpaceDN w:val="0"/>
        <w:adjustRightInd w:val="0"/>
        <w:rPr>
          <w:rFonts w:ascii="Arial" w:hAnsi="Arial" w:cs="Arial"/>
          <w:b/>
          <w:bCs/>
          <w:i/>
          <w:iCs/>
          <w:sz w:val="22"/>
          <w:szCs w:val="22"/>
          <w:lang w:val="en-IE" w:bidi="hi-IN"/>
        </w:rPr>
      </w:pPr>
    </w:p>
    <w:p w:rsidR="00EB63E3" w:rsidRPr="005C6FB6" w:rsidRDefault="002345C8" w:rsidP="004E292D">
      <w:pPr>
        <w:pStyle w:val="Heading3"/>
        <w:rPr>
          <w:lang w:bidi="hi-IN"/>
        </w:rPr>
      </w:pPr>
      <w:r w:rsidRPr="005C6FB6">
        <w:rPr>
          <w:lang w:bidi="hi-IN"/>
        </w:rPr>
        <w:t>O</w:t>
      </w:r>
      <w:r w:rsidR="00EB63E3" w:rsidRPr="005C6FB6">
        <w:rPr>
          <w:lang w:bidi="hi-IN"/>
        </w:rPr>
        <w:t xml:space="preserve">utgoing </w:t>
      </w:r>
      <w:r w:rsidRPr="005C6FB6">
        <w:rPr>
          <w:lang w:bidi="hi-IN"/>
        </w:rPr>
        <w:t>communications</w:t>
      </w: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 xml:space="preserve">All outgoing letters, faxes and e-mails from the Board </w:t>
      </w:r>
      <w:r w:rsidRPr="005C6FB6">
        <w:rPr>
          <w:rFonts w:ascii="Arial" w:hAnsi="Arial" w:cs="Arial"/>
          <w:b/>
          <w:sz w:val="20"/>
          <w:szCs w:val="20"/>
          <w:lang w:val="en-IE" w:bidi="hi-IN"/>
        </w:rPr>
        <w:t>must</w:t>
      </w:r>
      <w:r w:rsidRPr="005C6FB6">
        <w:rPr>
          <w:rFonts w:ascii="Arial" w:hAnsi="Arial" w:cs="Arial"/>
          <w:sz w:val="20"/>
          <w:szCs w:val="20"/>
          <w:lang w:val="en-IE" w:bidi="hi-IN"/>
        </w:rPr>
        <w:t xml:space="preserve"> include the name and contact numbers of the staff member dealing with the correspondence</w:t>
      </w:r>
      <w:r w:rsidR="00526916" w:rsidRPr="005C6FB6">
        <w:rPr>
          <w:rFonts w:ascii="Arial" w:hAnsi="Arial" w:cs="Arial"/>
          <w:sz w:val="20"/>
          <w:szCs w:val="20"/>
          <w:lang w:val="en-IE" w:bidi="hi-IN"/>
        </w:rPr>
        <w:t xml:space="preserve"> except where the correspondence is inter</w:t>
      </w:r>
      <w:r w:rsidR="002345C8" w:rsidRPr="005C6FB6">
        <w:rPr>
          <w:rFonts w:ascii="Arial" w:hAnsi="Arial" w:cs="Arial"/>
          <w:sz w:val="20"/>
          <w:szCs w:val="20"/>
          <w:lang w:val="en-IE" w:bidi="hi-IN"/>
        </w:rPr>
        <w:t>-</w:t>
      </w:r>
      <w:r w:rsidR="00526916" w:rsidRPr="005C6FB6">
        <w:rPr>
          <w:rFonts w:ascii="Arial" w:hAnsi="Arial" w:cs="Arial"/>
          <w:sz w:val="20"/>
          <w:szCs w:val="20"/>
          <w:lang w:val="en-IE" w:bidi="hi-IN"/>
        </w:rPr>
        <w:t>part</w:t>
      </w:r>
      <w:r w:rsidR="0050002A" w:rsidRPr="005C6FB6">
        <w:rPr>
          <w:rFonts w:ascii="Arial" w:hAnsi="Arial" w:cs="Arial"/>
          <w:sz w:val="20"/>
          <w:szCs w:val="20"/>
          <w:lang w:val="en-IE" w:bidi="hi-IN"/>
        </w:rPr>
        <w:t>i</w:t>
      </w:r>
      <w:r w:rsidR="00526916" w:rsidRPr="005C6FB6">
        <w:rPr>
          <w:rFonts w:ascii="Arial" w:hAnsi="Arial" w:cs="Arial"/>
          <w:sz w:val="20"/>
          <w:szCs w:val="20"/>
          <w:lang w:val="en-IE" w:bidi="hi-IN"/>
        </w:rPr>
        <w:t xml:space="preserve">es correspondence to a solicitor.  </w:t>
      </w:r>
      <w:r w:rsidRPr="005C6FB6">
        <w:rPr>
          <w:rFonts w:ascii="Arial" w:hAnsi="Arial" w:cs="Arial"/>
          <w:sz w:val="20"/>
          <w:szCs w:val="20"/>
          <w:lang w:val="en-IE" w:bidi="hi-IN"/>
        </w:rPr>
        <w:t>Letters and faxes must be on the Board’s headed notepaper while emails must include an appropriate signature.</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DA594B"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I</w:t>
      </w:r>
      <w:r w:rsidR="00EB63E3" w:rsidRPr="005C6FB6">
        <w:rPr>
          <w:rFonts w:ascii="Arial" w:hAnsi="Arial" w:cs="Arial"/>
          <w:sz w:val="20"/>
          <w:szCs w:val="20"/>
          <w:lang w:val="en-IE" w:bidi="hi-IN"/>
        </w:rPr>
        <w:t xml:space="preserve">t is a requirement that </w:t>
      </w:r>
      <w:r w:rsidR="00EB63E3" w:rsidRPr="005C6FB6">
        <w:rPr>
          <w:rFonts w:ascii="Arial" w:hAnsi="Arial" w:cs="Arial"/>
          <w:i/>
          <w:iCs/>
          <w:sz w:val="20"/>
          <w:szCs w:val="20"/>
          <w:lang w:val="en-IE" w:bidi="hi-IN"/>
        </w:rPr>
        <w:t xml:space="preserve">proceedings </w:t>
      </w:r>
      <w:r w:rsidR="00EB63E3" w:rsidRPr="005C6FB6">
        <w:rPr>
          <w:rFonts w:ascii="Arial" w:hAnsi="Arial" w:cs="Arial"/>
          <w:sz w:val="20"/>
          <w:szCs w:val="20"/>
          <w:lang w:val="en-IE" w:bidi="hi-IN"/>
        </w:rPr>
        <w:t xml:space="preserve">must be issued in the name of the law centre, this does </w:t>
      </w:r>
      <w:r w:rsidR="00EB63E3" w:rsidRPr="005C6FB6">
        <w:rPr>
          <w:rFonts w:ascii="Arial" w:hAnsi="Arial" w:cs="Arial"/>
          <w:b/>
          <w:bCs/>
          <w:sz w:val="20"/>
          <w:szCs w:val="20"/>
          <w:lang w:val="en-IE" w:bidi="hi-IN"/>
        </w:rPr>
        <w:t xml:space="preserve">not </w:t>
      </w:r>
      <w:r w:rsidR="00EB63E3" w:rsidRPr="005C6FB6">
        <w:rPr>
          <w:rFonts w:ascii="Arial" w:hAnsi="Arial" w:cs="Arial"/>
          <w:sz w:val="20"/>
          <w:szCs w:val="20"/>
          <w:lang w:val="en-IE" w:bidi="hi-IN"/>
        </w:rPr>
        <w:t>mean that an individual staff member cannot sign correspondence. A clerical officer or law clerk may sign a letter which they are sending on behalf of a solicitor (if they are authorised by the solicitor concerned to do so), but must place the letters “p.p.” (</w:t>
      </w:r>
      <w:r w:rsidR="00EB63E3" w:rsidRPr="005C6FB6">
        <w:rPr>
          <w:rFonts w:ascii="Arial" w:hAnsi="Arial" w:cs="Arial"/>
          <w:i/>
          <w:iCs/>
          <w:sz w:val="20"/>
          <w:szCs w:val="20"/>
          <w:lang w:val="en-IE" w:bidi="hi-IN"/>
        </w:rPr>
        <w:t xml:space="preserve">per </w:t>
      </w:r>
      <w:proofErr w:type="spellStart"/>
      <w:r w:rsidR="00EB63E3" w:rsidRPr="005C6FB6">
        <w:rPr>
          <w:rFonts w:ascii="Arial" w:hAnsi="Arial" w:cs="Arial"/>
          <w:i/>
          <w:iCs/>
          <w:sz w:val="20"/>
          <w:szCs w:val="20"/>
          <w:lang w:val="en-IE" w:bidi="hi-IN"/>
        </w:rPr>
        <w:t>procurationem</w:t>
      </w:r>
      <w:proofErr w:type="spellEnd"/>
      <w:r w:rsidR="00EB63E3" w:rsidRPr="005C6FB6">
        <w:rPr>
          <w:rFonts w:ascii="Arial" w:hAnsi="Arial" w:cs="Arial"/>
          <w:sz w:val="20"/>
          <w:szCs w:val="20"/>
          <w:lang w:val="en-IE" w:bidi="hi-IN"/>
        </w:rPr>
        <w:t>) before their own signature.</w:t>
      </w:r>
    </w:p>
    <w:p w:rsidR="00F37D9D" w:rsidRPr="005C6FB6" w:rsidRDefault="00F37D9D" w:rsidP="00EB63E3">
      <w:pPr>
        <w:autoSpaceDE w:val="0"/>
        <w:autoSpaceDN w:val="0"/>
        <w:adjustRightInd w:val="0"/>
        <w:rPr>
          <w:rFonts w:ascii="Arial" w:hAnsi="Arial" w:cs="Arial"/>
          <w:sz w:val="20"/>
          <w:szCs w:val="20"/>
          <w:lang w:val="en-IE" w:bidi="hi-IN"/>
        </w:rPr>
      </w:pPr>
    </w:p>
    <w:p w:rsidR="00F37D9D" w:rsidRPr="005C6FB6" w:rsidRDefault="00F37D9D" w:rsidP="00F37D9D">
      <w:pPr>
        <w:pBdr>
          <w:top w:val="single" w:sz="24" w:space="1" w:color="auto"/>
          <w:left w:val="single" w:sz="24" w:space="4" w:color="auto"/>
          <w:bottom w:val="single" w:sz="24" w:space="1" w:color="auto"/>
          <w:right w:val="single" w:sz="24" w:space="4" w:color="auto"/>
        </w:pBdr>
        <w:autoSpaceDE w:val="0"/>
        <w:autoSpaceDN w:val="0"/>
        <w:adjustRightInd w:val="0"/>
        <w:jc w:val="center"/>
        <w:rPr>
          <w:rFonts w:ascii="Arial" w:hAnsi="Arial" w:cs="Arial"/>
          <w:b/>
          <w:vertAlign w:val="subscript"/>
          <w:lang w:val="en-IE" w:bidi="hi-IN"/>
        </w:rPr>
      </w:pPr>
      <w:r w:rsidRPr="005C6FB6">
        <w:rPr>
          <w:rFonts w:ascii="Arial" w:hAnsi="Arial" w:cs="Arial"/>
          <w:b/>
          <w:lang w:val="en-IE" w:bidi="hi-IN"/>
        </w:rPr>
        <w:t>All outgoing letters must include the sender’s name</w:t>
      </w:r>
      <w:r w:rsidR="007E1EE9" w:rsidRPr="005C6FB6">
        <w:rPr>
          <w:rFonts w:ascii="Arial" w:hAnsi="Arial" w:cs="Arial"/>
          <w:b/>
          <w:lang w:val="en-IE" w:bidi="hi-IN"/>
        </w:rPr>
        <w:t xml:space="preserve"> except where the correspondence is inter parties correspondence to a solicitor.</w:t>
      </w:r>
    </w:p>
    <w:p w:rsidR="00EB63E3" w:rsidRPr="005C6FB6" w:rsidRDefault="00EB63E3" w:rsidP="00EB63E3">
      <w:pPr>
        <w:autoSpaceDE w:val="0"/>
        <w:autoSpaceDN w:val="0"/>
        <w:adjustRightInd w:val="0"/>
        <w:rPr>
          <w:rFonts w:ascii="Arial" w:hAnsi="Arial" w:cs="Arial"/>
          <w:sz w:val="20"/>
          <w:szCs w:val="20"/>
          <w:lang w:val="en-IE" w:bidi="hi-IN"/>
        </w:rPr>
      </w:pPr>
    </w:p>
    <w:p w:rsidR="00F37D9D" w:rsidRPr="005C6FB6" w:rsidRDefault="00F37D9D" w:rsidP="00EB63E3">
      <w:pPr>
        <w:autoSpaceDE w:val="0"/>
        <w:autoSpaceDN w:val="0"/>
        <w:adjustRightInd w:val="0"/>
        <w:rPr>
          <w:rFonts w:ascii="Arial" w:hAnsi="Arial" w:cs="Arial"/>
          <w:b/>
          <w:sz w:val="20"/>
          <w:szCs w:val="20"/>
          <w:lang w:val="en-IE" w:bidi="hi-IN"/>
        </w:rPr>
      </w:pPr>
      <w:r w:rsidRPr="005C6FB6">
        <w:rPr>
          <w:rFonts w:ascii="Arial" w:hAnsi="Arial" w:cs="Arial"/>
          <w:sz w:val="20"/>
          <w:szCs w:val="20"/>
          <w:lang w:val="en-IE" w:bidi="hi-IN"/>
        </w:rPr>
        <w:t>The sign off on a letter sent by a clerical officer or paralegal should be in the format:</w:t>
      </w:r>
      <w:r w:rsidRPr="005C6FB6">
        <w:rPr>
          <w:rFonts w:ascii="Arial" w:hAnsi="Arial" w:cs="Arial"/>
          <w:sz w:val="20"/>
          <w:szCs w:val="20"/>
          <w:lang w:val="en-IE" w:bidi="hi-IN"/>
        </w:rPr>
        <w:br/>
      </w:r>
      <w:r w:rsidRPr="005C6FB6">
        <w:rPr>
          <w:rFonts w:ascii="Arial" w:hAnsi="Arial" w:cs="Arial"/>
          <w:sz w:val="20"/>
          <w:szCs w:val="20"/>
          <w:lang w:val="en-IE" w:bidi="hi-IN"/>
        </w:rPr>
        <w:br/>
      </w:r>
      <w:r w:rsidRPr="005C6FB6">
        <w:rPr>
          <w:rFonts w:ascii="Arial" w:hAnsi="Arial" w:cs="Arial"/>
          <w:sz w:val="20"/>
          <w:szCs w:val="20"/>
          <w:lang w:val="en-IE" w:bidi="hi-IN"/>
        </w:rPr>
        <w:br/>
      </w:r>
      <w:r w:rsidRPr="005C6FB6">
        <w:rPr>
          <w:rFonts w:ascii="Arial" w:hAnsi="Arial" w:cs="Arial"/>
          <w:b/>
          <w:spacing w:val="-30"/>
          <w:sz w:val="20"/>
          <w:szCs w:val="20"/>
          <w:lang w:val="en-IE" w:bidi="hi-IN"/>
        </w:rPr>
        <w:t>_______________________</w:t>
      </w:r>
      <w:r w:rsidRPr="005C6FB6">
        <w:rPr>
          <w:rFonts w:ascii="Arial" w:hAnsi="Arial" w:cs="Arial"/>
          <w:b/>
          <w:sz w:val="20"/>
          <w:szCs w:val="20"/>
          <w:lang w:val="en-IE" w:bidi="hi-IN"/>
        </w:rPr>
        <w:br/>
        <w:t>John Smith</w:t>
      </w:r>
    </w:p>
    <w:p w:rsidR="00F37D9D" w:rsidRPr="005C6FB6" w:rsidRDefault="00F37D9D" w:rsidP="00EB63E3">
      <w:pPr>
        <w:autoSpaceDE w:val="0"/>
        <w:autoSpaceDN w:val="0"/>
        <w:adjustRightInd w:val="0"/>
        <w:rPr>
          <w:rFonts w:ascii="Arial" w:hAnsi="Arial" w:cs="Arial"/>
          <w:b/>
          <w:sz w:val="20"/>
          <w:szCs w:val="20"/>
          <w:lang w:val="en-IE" w:bidi="hi-IN"/>
        </w:rPr>
      </w:pPr>
      <w:r w:rsidRPr="005C6FB6">
        <w:rPr>
          <w:rFonts w:ascii="Arial" w:hAnsi="Arial" w:cs="Arial"/>
          <w:b/>
          <w:sz w:val="20"/>
          <w:szCs w:val="20"/>
          <w:lang w:val="en-IE" w:bidi="hi-IN"/>
        </w:rPr>
        <w:t>Law Centre (Wicklow)</w:t>
      </w:r>
    </w:p>
    <w:p w:rsidR="00F37D9D" w:rsidRPr="005C6FB6" w:rsidRDefault="00F37D9D" w:rsidP="00EB63E3">
      <w:pPr>
        <w:autoSpaceDE w:val="0"/>
        <w:autoSpaceDN w:val="0"/>
        <w:adjustRightInd w:val="0"/>
        <w:rPr>
          <w:rFonts w:ascii="Arial" w:hAnsi="Arial" w:cs="Arial"/>
          <w:sz w:val="20"/>
          <w:szCs w:val="20"/>
          <w:lang w:val="en-IE" w:bidi="hi-IN"/>
        </w:rPr>
      </w:pPr>
    </w:p>
    <w:p w:rsidR="00F37D9D" w:rsidRPr="005C6FB6" w:rsidRDefault="00F37D9D"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The sign off on a letter sent by a solicitor should be in the format:</w:t>
      </w:r>
    </w:p>
    <w:p w:rsidR="00F37D9D" w:rsidRPr="005C6FB6" w:rsidRDefault="00F37D9D" w:rsidP="00EB63E3">
      <w:pPr>
        <w:autoSpaceDE w:val="0"/>
        <w:autoSpaceDN w:val="0"/>
        <w:adjustRightInd w:val="0"/>
        <w:rPr>
          <w:rFonts w:ascii="Arial" w:hAnsi="Arial" w:cs="Arial"/>
          <w:sz w:val="20"/>
          <w:szCs w:val="20"/>
          <w:lang w:val="en-IE" w:bidi="hi-IN"/>
        </w:rPr>
      </w:pPr>
    </w:p>
    <w:p w:rsidR="00F37D9D" w:rsidRPr="005C6FB6" w:rsidRDefault="00F37D9D" w:rsidP="00EB63E3">
      <w:pPr>
        <w:autoSpaceDE w:val="0"/>
        <w:autoSpaceDN w:val="0"/>
        <w:adjustRightInd w:val="0"/>
        <w:rPr>
          <w:rFonts w:ascii="Arial" w:hAnsi="Arial" w:cs="Arial"/>
          <w:b/>
          <w:sz w:val="20"/>
          <w:szCs w:val="20"/>
          <w:lang w:val="en-IE" w:bidi="hi-IN"/>
        </w:rPr>
      </w:pPr>
      <w:r w:rsidRPr="005C6FB6">
        <w:rPr>
          <w:rFonts w:ascii="Arial" w:hAnsi="Arial" w:cs="Arial"/>
          <w:b/>
          <w:spacing w:val="-30"/>
          <w:sz w:val="20"/>
          <w:szCs w:val="20"/>
          <w:lang w:val="en-IE" w:bidi="hi-IN"/>
        </w:rPr>
        <w:t>_______________________</w:t>
      </w:r>
      <w:r w:rsidRPr="005C6FB6">
        <w:rPr>
          <w:rFonts w:ascii="Arial" w:hAnsi="Arial" w:cs="Arial"/>
          <w:b/>
          <w:sz w:val="20"/>
          <w:szCs w:val="20"/>
          <w:lang w:val="en-IE" w:bidi="hi-IN"/>
        </w:rPr>
        <w:br/>
        <w:t>Jane Jones</w:t>
      </w:r>
    </w:p>
    <w:p w:rsidR="00F37D9D" w:rsidRPr="005C6FB6" w:rsidRDefault="00F37D9D" w:rsidP="00EB63E3">
      <w:pPr>
        <w:autoSpaceDE w:val="0"/>
        <w:autoSpaceDN w:val="0"/>
        <w:adjustRightInd w:val="0"/>
        <w:rPr>
          <w:rFonts w:ascii="Arial" w:hAnsi="Arial" w:cs="Arial"/>
          <w:b/>
          <w:sz w:val="20"/>
          <w:szCs w:val="20"/>
          <w:lang w:val="en-IE" w:bidi="hi-IN"/>
        </w:rPr>
      </w:pPr>
      <w:r w:rsidRPr="005C6FB6">
        <w:rPr>
          <w:rFonts w:ascii="Arial" w:hAnsi="Arial" w:cs="Arial"/>
          <w:b/>
          <w:sz w:val="20"/>
          <w:szCs w:val="20"/>
          <w:lang w:val="en-IE" w:bidi="hi-IN"/>
        </w:rPr>
        <w:t>Solicitor</w:t>
      </w:r>
    </w:p>
    <w:p w:rsidR="00F37D9D" w:rsidRPr="005C6FB6" w:rsidRDefault="00F37D9D" w:rsidP="00EB63E3">
      <w:pPr>
        <w:autoSpaceDE w:val="0"/>
        <w:autoSpaceDN w:val="0"/>
        <w:adjustRightInd w:val="0"/>
        <w:rPr>
          <w:rFonts w:ascii="Arial" w:hAnsi="Arial" w:cs="Arial"/>
          <w:b/>
          <w:sz w:val="20"/>
          <w:szCs w:val="20"/>
          <w:lang w:val="en-IE" w:bidi="hi-IN"/>
        </w:rPr>
      </w:pPr>
      <w:r w:rsidRPr="005C6FB6">
        <w:rPr>
          <w:rFonts w:ascii="Arial" w:hAnsi="Arial" w:cs="Arial"/>
          <w:b/>
          <w:sz w:val="20"/>
          <w:szCs w:val="20"/>
          <w:lang w:val="en-IE" w:bidi="hi-IN"/>
        </w:rPr>
        <w:t>Law Centre (Wicklow)</w:t>
      </w:r>
    </w:p>
    <w:p w:rsidR="002125D2" w:rsidRPr="005C6FB6" w:rsidRDefault="002125D2" w:rsidP="00EB63E3">
      <w:pPr>
        <w:autoSpaceDE w:val="0"/>
        <w:autoSpaceDN w:val="0"/>
        <w:adjustRightInd w:val="0"/>
        <w:rPr>
          <w:rFonts w:ascii="Arial" w:hAnsi="Arial" w:cs="Arial"/>
          <w:sz w:val="20"/>
          <w:szCs w:val="20"/>
          <w:lang w:val="en-IE" w:bidi="hi-IN"/>
        </w:rPr>
      </w:pPr>
    </w:p>
    <w:p w:rsidR="00186968"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 xml:space="preserve">All correspondence must be written in plain English using only technical and official terminology where absolutely necessary. </w:t>
      </w:r>
      <w:r w:rsidR="00186968" w:rsidRPr="005C6FB6">
        <w:rPr>
          <w:rFonts w:ascii="Arial" w:hAnsi="Arial" w:cs="Arial"/>
          <w:sz w:val="20"/>
          <w:szCs w:val="20"/>
          <w:lang w:val="en-IE" w:bidi="hi-IN"/>
        </w:rPr>
        <w:t xml:space="preserve">All letters to applicants/clients </w:t>
      </w:r>
      <w:r w:rsidR="00FC44DA" w:rsidRPr="005C6FB6">
        <w:rPr>
          <w:rFonts w:ascii="Arial" w:hAnsi="Arial" w:cs="Arial"/>
          <w:sz w:val="20"/>
          <w:szCs w:val="20"/>
          <w:lang w:val="en-IE" w:bidi="hi-IN"/>
        </w:rPr>
        <w:t>should be</w:t>
      </w:r>
      <w:r w:rsidR="00186968" w:rsidRPr="005C6FB6">
        <w:rPr>
          <w:rFonts w:ascii="Arial" w:hAnsi="Arial" w:cs="Arial"/>
          <w:sz w:val="20"/>
          <w:szCs w:val="20"/>
          <w:lang w:val="en-IE" w:bidi="hi-IN"/>
        </w:rPr>
        <w:t xml:space="preserve"> generated using EOS and where a precedent is available it </w:t>
      </w:r>
      <w:r w:rsidR="009B2638" w:rsidRPr="005C6FB6">
        <w:rPr>
          <w:rFonts w:ascii="Arial" w:hAnsi="Arial" w:cs="Arial"/>
          <w:sz w:val="20"/>
          <w:szCs w:val="20"/>
          <w:lang w:val="en-IE" w:bidi="hi-IN"/>
        </w:rPr>
        <w:t xml:space="preserve">should </w:t>
      </w:r>
      <w:r w:rsidR="00186968" w:rsidRPr="005C6FB6">
        <w:rPr>
          <w:rFonts w:ascii="Arial" w:hAnsi="Arial" w:cs="Arial"/>
          <w:sz w:val="20"/>
          <w:szCs w:val="20"/>
          <w:lang w:val="en-IE" w:bidi="hi-IN"/>
        </w:rPr>
        <w:t>be used unless a solicitor has determined that it is not appropriate for the particular case</w:t>
      </w:r>
      <w:r w:rsidRPr="005C6FB6">
        <w:rPr>
          <w:rFonts w:ascii="Arial" w:hAnsi="Arial" w:cs="Arial"/>
          <w:sz w:val="20"/>
          <w:szCs w:val="20"/>
          <w:lang w:val="en-IE" w:bidi="hi-IN"/>
        </w:rPr>
        <w:t>.</w:t>
      </w:r>
      <w:r w:rsidR="00186968" w:rsidRPr="005C6FB6">
        <w:rPr>
          <w:rFonts w:ascii="Arial" w:hAnsi="Arial" w:cs="Arial"/>
          <w:sz w:val="20"/>
          <w:szCs w:val="20"/>
          <w:lang w:val="en-IE" w:bidi="hi-IN"/>
        </w:rPr>
        <w:t xml:space="preserve"> If no precedent is available, the free text letter or blank word document templates should be used, as appropriate. </w:t>
      </w:r>
      <w:r w:rsidRPr="005C6FB6">
        <w:rPr>
          <w:rFonts w:ascii="Arial" w:hAnsi="Arial" w:cs="Arial"/>
          <w:sz w:val="20"/>
          <w:szCs w:val="20"/>
          <w:lang w:val="en-IE" w:bidi="hi-IN"/>
        </w:rPr>
        <w:t xml:space="preserve"> </w:t>
      </w:r>
    </w:p>
    <w:p w:rsidR="00574A2A" w:rsidRPr="005C6FB6" w:rsidRDefault="00574A2A" w:rsidP="00EB63E3">
      <w:pPr>
        <w:autoSpaceDE w:val="0"/>
        <w:autoSpaceDN w:val="0"/>
        <w:adjustRightInd w:val="0"/>
        <w:rPr>
          <w:rFonts w:ascii="Arial" w:hAnsi="Arial" w:cs="Arial"/>
          <w:sz w:val="20"/>
          <w:szCs w:val="20"/>
          <w:lang w:val="en-IE" w:bidi="hi-IN"/>
        </w:rPr>
      </w:pPr>
    </w:p>
    <w:p w:rsidR="00574A2A" w:rsidRPr="005C6FB6" w:rsidRDefault="00574A2A" w:rsidP="00EB1D04">
      <w:pPr>
        <w:pStyle w:val="InformationBox"/>
        <w:rPr>
          <w:lang w:val="en-IE"/>
        </w:rPr>
      </w:pPr>
      <w:r w:rsidRPr="005C6FB6">
        <w:rPr>
          <w:lang w:val="en-IE"/>
        </w:rPr>
        <w:t xml:space="preserve">The Style Guide is at </w:t>
      </w:r>
      <w:r w:rsidRPr="005C6FB6">
        <w:rPr>
          <w:lang w:val="en-IE"/>
        </w:rPr>
        <w:sym w:font="Wingdings" w:char="F0E8"/>
      </w:r>
      <w:r w:rsidRPr="005C6FB6">
        <w:rPr>
          <w:lang w:val="en-IE"/>
        </w:rPr>
        <w:t xml:space="preserve"> Appendix B</w:t>
      </w:r>
    </w:p>
    <w:p w:rsidR="00186968" w:rsidRPr="005C6FB6" w:rsidRDefault="00186968" w:rsidP="00EB63E3">
      <w:pPr>
        <w:autoSpaceDE w:val="0"/>
        <w:autoSpaceDN w:val="0"/>
        <w:adjustRightInd w:val="0"/>
        <w:rPr>
          <w:rFonts w:ascii="Arial" w:hAnsi="Arial" w:cs="Arial"/>
          <w:sz w:val="20"/>
          <w:szCs w:val="20"/>
          <w:lang w:val="en-IE" w:bidi="hi-IN"/>
        </w:rPr>
      </w:pP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 xml:space="preserve">It is recognised that in a legal environment, the use of a certain amount of legal terminology will occur, but this should be minimised and explained wherever possible. </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All staff should place outgoing mail in the Post Out / DX Out trays in Reception by 4:15pm each afternoon. (This time may be adjusted locally in the event that the DX pickup is before 4:15pm).</w:t>
      </w:r>
    </w:p>
    <w:p w:rsidR="00EB63E3" w:rsidRPr="005C6FB6" w:rsidRDefault="00EB63E3" w:rsidP="00EB63E3">
      <w:pPr>
        <w:tabs>
          <w:tab w:val="left" w:pos="5550"/>
        </w:tabs>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ab/>
      </w: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Mail to be sent by DX should be addressed in the following format:</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b/>
          <w:bCs/>
          <w:sz w:val="20"/>
          <w:szCs w:val="20"/>
          <w:lang w:val="en-IE" w:bidi="hi-IN"/>
        </w:rPr>
        <w:t xml:space="preserve">Montague Court Law Centre           </w:t>
      </w:r>
      <w:r w:rsidRPr="005C6FB6">
        <w:rPr>
          <w:rFonts w:ascii="Arial" w:hAnsi="Arial" w:cs="Arial"/>
          <w:b/>
          <w:bCs/>
          <w:sz w:val="20"/>
          <w:szCs w:val="20"/>
          <w:lang w:val="en-IE" w:bidi="hi-IN"/>
        </w:rPr>
        <w:sym w:font="Wingdings" w:char="00DF"/>
      </w:r>
      <w:r w:rsidRPr="005C6FB6">
        <w:rPr>
          <w:rFonts w:ascii="Arial" w:hAnsi="Arial" w:cs="Arial"/>
          <w:b/>
          <w:bCs/>
          <w:sz w:val="20"/>
          <w:szCs w:val="20"/>
          <w:lang w:val="en-IE" w:bidi="hi-IN"/>
        </w:rPr>
        <w:t xml:space="preserve"> </w:t>
      </w:r>
      <w:r w:rsidRPr="005C6FB6">
        <w:rPr>
          <w:rFonts w:ascii="Arial" w:hAnsi="Arial" w:cs="Arial"/>
          <w:sz w:val="20"/>
          <w:szCs w:val="20"/>
          <w:lang w:val="en-IE" w:bidi="hi-IN"/>
        </w:rPr>
        <w:t>Name of law centre or firm</w:t>
      </w: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b/>
          <w:bCs/>
          <w:sz w:val="20"/>
          <w:szCs w:val="20"/>
          <w:lang w:val="en-IE" w:bidi="hi-IN"/>
        </w:rPr>
        <w:t>DX 149</w:t>
      </w:r>
      <w:r w:rsidRPr="005C6FB6">
        <w:rPr>
          <w:rFonts w:ascii="Arial" w:hAnsi="Arial" w:cs="Arial"/>
          <w:b/>
          <w:bCs/>
          <w:sz w:val="20"/>
          <w:szCs w:val="20"/>
          <w:lang w:val="en-IE" w:bidi="hi-IN"/>
        </w:rPr>
        <w:tab/>
      </w:r>
      <w:r w:rsidRPr="005C6FB6">
        <w:rPr>
          <w:rFonts w:ascii="Arial" w:hAnsi="Arial" w:cs="Arial"/>
          <w:b/>
          <w:bCs/>
          <w:sz w:val="20"/>
          <w:szCs w:val="20"/>
          <w:lang w:val="en-IE" w:bidi="hi-IN"/>
        </w:rPr>
        <w:tab/>
      </w:r>
      <w:r w:rsidRPr="005C6FB6">
        <w:rPr>
          <w:rFonts w:ascii="Arial" w:hAnsi="Arial" w:cs="Arial"/>
          <w:b/>
          <w:bCs/>
          <w:sz w:val="20"/>
          <w:szCs w:val="20"/>
          <w:lang w:val="en-IE" w:bidi="hi-IN"/>
        </w:rPr>
        <w:tab/>
      </w:r>
      <w:r w:rsidRPr="005C6FB6">
        <w:rPr>
          <w:rFonts w:ascii="Arial" w:hAnsi="Arial" w:cs="Arial"/>
          <w:b/>
          <w:bCs/>
          <w:sz w:val="20"/>
          <w:szCs w:val="20"/>
          <w:lang w:val="en-IE" w:bidi="hi-IN"/>
        </w:rPr>
        <w:tab/>
        <w:t xml:space="preserve">       </w:t>
      </w:r>
      <w:r w:rsidRPr="005C6FB6">
        <w:rPr>
          <w:rFonts w:ascii="Arial" w:hAnsi="Arial" w:cs="Arial"/>
          <w:b/>
          <w:bCs/>
          <w:sz w:val="20"/>
          <w:szCs w:val="20"/>
          <w:lang w:val="en-IE" w:bidi="hi-IN"/>
        </w:rPr>
        <w:sym w:font="Wingdings" w:char="00DF"/>
      </w:r>
      <w:r w:rsidRPr="005C6FB6">
        <w:rPr>
          <w:rFonts w:ascii="Arial" w:hAnsi="Arial" w:cs="Arial"/>
          <w:b/>
          <w:bCs/>
          <w:sz w:val="20"/>
          <w:szCs w:val="20"/>
          <w:lang w:val="en-IE" w:bidi="hi-IN"/>
        </w:rPr>
        <w:t xml:space="preserve"> </w:t>
      </w:r>
      <w:r w:rsidRPr="005C6FB6">
        <w:rPr>
          <w:rFonts w:ascii="Arial" w:hAnsi="Arial" w:cs="Arial"/>
          <w:sz w:val="20"/>
          <w:szCs w:val="20"/>
          <w:lang w:val="en-IE" w:bidi="hi-IN"/>
        </w:rPr>
        <w:t>Exchange number</w:t>
      </w: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b/>
          <w:bCs/>
          <w:sz w:val="20"/>
          <w:szCs w:val="20"/>
          <w:lang w:val="en-IE" w:bidi="hi-IN"/>
        </w:rPr>
        <w:t xml:space="preserve">DUBLIN </w:t>
      </w:r>
      <w:r w:rsidRPr="005C6FB6">
        <w:rPr>
          <w:rFonts w:ascii="Arial" w:hAnsi="Arial" w:cs="Arial"/>
          <w:b/>
          <w:bCs/>
          <w:sz w:val="20"/>
          <w:szCs w:val="20"/>
          <w:lang w:val="en-IE" w:bidi="hi-IN"/>
        </w:rPr>
        <w:tab/>
      </w:r>
      <w:r w:rsidRPr="005C6FB6">
        <w:rPr>
          <w:rFonts w:ascii="Arial" w:hAnsi="Arial" w:cs="Arial"/>
          <w:b/>
          <w:bCs/>
          <w:sz w:val="20"/>
          <w:szCs w:val="20"/>
          <w:lang w:val="en-IE" w:bidi="hi-IN"/>
        </w:rPr>
        <w:tab/>
      </w:r>
      <w:r w:rsidRPr="005C6FB6">
        <w:rPr>
          <w:rFonts w:ascii="Arial" w:hAnsi="Arial" w:cs="Arial"/>
          <w:b/>
          <w:bCs/>
          <w:sz w:val="20"/>
          <w:szCs w:val="20"/>
          <w:lang w:val="en-IE" w:bidi="hi-IN"/>
        </w:rPr>
        <w:tab/>
        <w:t xml:space="preserve">       </w:t>
      </w:r>
      <w:r w:rsidRPr="005C6FB6">
        <w:rPr>
          <w:rFonts w:ascii="Arial" w:hAnsi="Arial" w:cs="Arial"/>
          <w:b/>
          <w:bCs/>
          <w:sz w:val="20"/>
          <w:szCs w:val="20"/>
          <w:lang w:val="en-IE" w:bidi="hi-IN"/>
        </w:rPr>
        <w:sym w:font="Wingdings" w:char="00DF"/>
      </w:r>
      <w:r w:rsidRPr="005C6FB6">
        <w:rPr>
          <w:rFonts w:ascii="Arial" w:hAnsi="Arial" w:cs="Arial"/>
          <w:b/>
          <w:bCs/>
          <w:sz w:val="20"/>
          <w:szCs w:val="20"/>
          <w:lang w:val="en-IE" w:bidi="hi-IN"/>
        </w:rPr>
        <w:t xml:space="preserve"> </w:t>
      </w:r>
      <w:r w:rsidRPr="005C6FB6">
        <w:rPr>
          <w:rFonts w:ascii="Arial" w:hAnsi="Arial" w:cs="Arial"/>
          <w:sz w:val="20"/>
          <w:szCs w:val="20"/>
          <w:lang w:val="en-IE" w:bidi="hi-IN"/>
        </w:rPr>
        <w:t>Exchange name.</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EB63E3" w:rsidP="00EB63E3">
      <w:pPr>
        <w:autoSpaceDE w:val="0"/>
        <w:autoSpaceDN w:val="0"/>
        <w:adjustRightInd w:val="0"/>
        <w:rPr>
          <w:rFonts w:ascii="Arial" w:hAnsi="Arial" w:cs="Arial"/>
          <w:b/>
          <w:bCs/>
          <w:sz w:val="20"/>
          <w:szCs w:val="20"/>
          <w:lang w:val="en-IE" w:bidi="hi-IN"/>
        </w:rPr>
      </w:pPr>
      <w:r w:rsidRPr="005C6FB6">
        <w:rPr>
          <w:rFonts w:ascii="Arial" w:hAnsi="Arial" w:cs="Arial"/>
          <w:sz w:val="20"/>
          <w:szCs w:val="20"/>
          <w:lang w:val="en-IE" w:bidi="hi-IN"/>
        </w:rPr>
        <w:t xml:space="preserve">Any mail to an </w:t>
      </w:r>
      <w:r w:rsidRPr="005C6FB6">
        <w:rPr>
          <w:rFonts w:ascii="Arial" w:hAnsi="Arial" w:cs="Arial"/>
          <w:b/>
          <w:bCs/>
          <w:sz w:val="20"/>
          <w:szCs w:val="20"/>
          <w:lang w:val="en-IE" w:bidi="hi-IN"/>
        </w:rPr>
        <w:t xml:space="preserve">applicant or client </w:t>
      </w:r>
      <w:r w:rsidRPr="005C6FB6">
        <w:rPr>
          <w:rFonts w:ascii="Arial" w:hAnsi="Arial" w:cs="Arial"/>
          <w:sz w:val="20"/>
          <w:szCs w:val="20"/>
          <w:lang w:val="en-IE" w:bidi="hi-IN"/>
        </w:rPr>
        <w:t xml:space="preserve">should be marked </w:t>
      </w:r>
      <w:r w:rsidRPr="005C6FB6">
        <w:rPr>
          <w:rFonts w:ascii="Arial" w:hAnsi="Arial" w:cs="Arial"/>
          <w:b/>
          <w:bCs/>
          <w:sz w:val="20"/>
          <w:szCs w:val="20"/>
          <w:lang w:val="en-IE" w:bidi="hi-IN"/>
        </w:rPr>
        <w:t>PRIVATE AND CONFIDENTIAL.</w:t>
      </w:r>
    </w:p>
    <w:p w:rsidR="00EB63E3" w:rsidRPr="005C6FB6" w:rsidRDefault="00EB63E3" w:rsidP="00EB63E3">
      <w:pPr>
        <w:autoSpaceDE w:val="0"/>
        <w:autoSpaceDN w:val="0"/>
        <w:adjustRightInd w:val="0"/>
        <w:rPr>
          <w:rFonts w:ascii="Arial" w:hAnsi="Arial" w:cs="Arial"/>
          <w:b/>
          <w:bCs/>
          <w:sz w:val="20"/>
          <w:szCs w:val="20"/>
          <w:lang w:val="en-IE" w:bidi="hi-IN"/>
        </w:rPr>
      </w:pPr>
    </w:p>
    <w:p w:rsidR="00F84266" w:rsidRPr="005C6FB6" w:rsidRDefault="00F84266" w:rsidP="00EB63E3">
      <w:pPr>
        <w:autoSpaceDE w:val="0"/>
        <w:autoSpaceDN w:val="0"/>
        <w:adjustRightInd w:val="0"/>
        <w:rPr>
          <w:rFonts w:ascii="Arial" w:hAnsi="Arial" w:cs="Arial"/>
          <w:bCs/>
          <w:sz w:val="20"/>
          <w:szCs w:val="20"/>
          <w:lang w:val="en-IE" w:bidi="hi-IN"/>
        </w:rPr>
      </w:pPr>
      <w:r w:rsidRPr="005C6FB6">
        <w:rPr>
          <w:rFonts w:ascii="Arial" w:hAnsi="Arial" w:cs="Arial"/>
          <w:bCs/>
          <w:sz w:val="20"/>
          <w:szCs w:val="20"/>
          <w:lang w:val="en-IE" w:bidi="hi-IN"/>
        </w:rPr>
        <w:t xml:space="preserve">Mail sent by post to a Republic of Ireland address should use the recipient’s </w:t>
      </w:r>
      <w:proofErr w:type="spellStart"/>
      <w:r w:rsidRPr="005C6FB6">
        <w:rPr>
          <w:rFonts w:ascii="Arial" w:hAnsi="Arial" w:cs="Arial"/>
          <w:bCs/>
          <w:sz w:val="20"/>
          <w:szCs w:val="20"/>
          <w:lang w:val="en-IE" w:bidi="hi-IN"/>
        </w:rPr>
        <w:t>Eircode</w:t>
      </w:r>
      <w:proofErr w:type="spellEnd"/>
      <w:r w:rsidRPr="005C6FB6">
        <w:rPr>
          <w:rFonts w:ascii="Arial" w:hAnsi="Arial" w:cs="Arial"/>
          <w:bCs/>
          <w:sz w:val="20"/>
          <w:szCs w:val="20"/>
          <w:lang w:val="en-IE" w:bidi="hi-IN"/>
        </w:rPr>
        <w:t xml:space="preserve"> wherever possible. You can look up the </w:t>
      </w:r>
      <w:proofErr w:type="spellStart"/>
      <w:r w:rsidRPr="005C6FB6">
        <w:rPr>
          <w:rFonts w:ascii="Arial" w:hAnsi="Arial" w:cs="Arial"/>
          <w:bCs/>
          <w:sz w:val="20"/>
          <w:szCs w:val="20"/>
          <w:lang w:val="en-IE" w:bidi="hi-IN"/>
        </w:rPr>
        <w:t>Eircode</w:t>
      </w:r>
      <w:proofErr w:type="spellEnd"/>
      <w:r w:rsidRPr="005C6FB6">
        <w:rPr>
          <w:rFonts w:ascii="Arial" w:hAnsi="Arial" w:cs="Arial"/>
          <w:bCs/>
          <w:sz w:val="20"/>
          <w:szCs w:val="20"/>
          <w:lang w:val="en-IE" w:bidi="hi-IN"/>
        </w:rPr>
        <w:t xml:space="preserve"> at </w:t>
      </w:r>
      <w:hyperlink r:id="rId18" w:history="1">
        <w:r w:rsidRPr="005C6FB6">
          <w:rPr>
            <w:rStyle w:val="Hyperlink"/>
            <w:rFonts w:ascii="Arial" w:hAnsi="Arial" w:cs="Arial"/>
            <w:bCs/>
            <w:sz w:val="20"/>
            <w:szCs w:val="20"/>
            <w:lang w:val="en-IE" w:bidi="hi-IN"/>
          </w:rPr>
          <w:t>www.eircode.ie</w:t>
        </w:r>
      </w:hyperlink>
      <w:r w:rsidRPr="005C6FB6">
        <w:rPr>
          <w:rFonts w:ascii="Arial" w:hAnsi="Arial" w:cs="Arial"/>
          <w:bCs/>
          <w:sz w:val="20"/>
          <w:szCs w:val="20"/>
          <w:lang w:val="en-IE" w:bidi="hi-IN"/>
        </w:rPr>
        <w:t xml:space="preserve"> . The </w:t>
      </w:r>
      <w:proofErr w:type="spellStart"/>
      <w:r w:rsidRPr="005C6FB6">
        <w:rPr>
          <w:rFonts w:ascii="Arial" w:hAnsi="Arial" w:cs="Arial"/>
          <w:bCs/>
          <w:sz w:val="20"/>
          <w:szCs w:val="20"/>
          <w:lang w:val="en-IE" w:bidi="hi-IN"/>
        </w:rPr>
        <w:t>Eircode</w:t>
      </w:r>
      <w:proofErr w:type="spellEnd"/>
      <w:r w:rsidRPr="005C6FB6">
        <w:rPr>
          <w:rFonts w:ascii="Arial" w:hAnsi="Arial" w:cs="Arial"/>
          <w:bCs/>
          <w:sz w:val="20"/>
          <w:szCs w:val="20"/>
          <w:lang w:val="en-IE" w:bidi="hi-IN"/>
        </w:rPr>
        <w:t xml:space="preserve"> for every law centre is available on our Telephone Directory.</w:t>
      </w:r>
    </w:p>
    <w:p w:rsidR="00F84266" w:rsidRPr="005C6FB6" w:rsidRDefault="00F84266" w:rsidP="00EB63E3">
      <w:pPr>
        <w:autoSpaceDE w:val="0"/>
        <w:autoSpaceDN w:val="0"/>
        <w:adjustRightInd w:val="0"/>
        <w:rPr>
          <w:rFonts w:ascii="Arial" w:hAnsi="Arial" w:cs="Arial"/>
          <w:b/>
          <w:bCs/>
          <w:sz w:val="20"/>
          <w:szCs w:val="20"/>
          <w:lang w:val="en-IE" w:bidi="hi-IN"/>
        </w:rPr>
      </w:pPr>
    </w:p>
    <w:p w:rsidR="00EB63E3" w:rsidRPr="005C6FB6" w:rsidRDefault="00EB63E3" w:rsidP="00EB63E3">
      <w:pPr>
        <w:autoSpaceDE w:val="0"/>
        <w:autoSpaceDN w:val="0"/>
        <w:adjustRightInd w:val="0"/>
        <w:rPr>
          <w:rFonts w:ascii="Arial" w:hAnsi="Arial" w:cs="Arial"/>
          <w:bCs/>
          <w:sz w:val="20"/>
          <w:szCs w:val="20"/>
          <w:lang w:val="en-IE" w:bidi="hi-IN"/>
        </w:rPr>
      </w:pPr>
      <w:r w:rsidRPr="005C6FB6">
        <w:rPr>
          <w:rFonts w:ascii="Arial" w:hAnsi="Arial" w:cs="Arial"/>
          <w:bCs/>
          <w:sz w:val="20"/>
          <w:szCs w:val="20"/>
          <w:lang w:val="en-IE" w:bidi="hi-IN"/>
        </w:rPr>
        <w:t>A copy of all correspondence sent, by whatever medium, should be kept on the client or other appropriate file.</w:t>
      </w:r>
    </w:p>
    <w:p w:rsidR="00EB63E3" w:rsidRPr="005C6FB6" w:rsidRDefault="00EB63E3" w:rsidP="00EB63E3">
      <w:pPr>
        <w:autoSpaceDE w:val="0"/>
        <w:autoSpaceDN w:val="0"/>
        <w:adjustRightInd w:val="0"/>
        <w:rPr>
          <w:rFonts w:ascii="Arial" w:hAnsi="Arial" w:cs="Arial"/>
          <w:b/>
          <w:bCs/>
          <w:lang w:val="en-IE" w:bidi="hi-IN"/>
        </w:rPr>
      </w:pPr>
    </w:p>
    <w:p w:rsidR="000C309F" w:rsidRPr="005C6FB6" w:rsidRDefault="000C309F" w:rsidP="004E292D">
      <w:pPr>
        <w:pStyle w:val="Heading3"/>
        <w:rPr>
          <w:lang w:bidi="hi-IN"/>
        </w:rPr>
      </w:pPr>
      <w:r w:rsidRPr="005C6FB6">
        <w:rPr>
          <w:lang w:bidi="hi-IN"/>
        </w:rPr>
        <w:t>Sending files</w:t>
      </w:r>
    </w:p>
    <w:p w:rsidR="000C309F" w:rsidRPr="005C6FB6" w:rsidRDefault="000C309F" w:rsidP="00EB63E3">
      <w:pPr>
        <w:autoSpaceDE w:val="0"/>
        <w:autoSpaceDN w:val="0"/>
        <w:adjustRightInd w:val="0"/>
        <w:rPr>
          <w:rFonts w:ascii="Arial" w:hAnsi="Arial" w:cs="Arial"/>
          <w:bCs/>
          <w:sz w:val="20"/>
          <w:szCs w:val="20"/>
          <w:lang w:val="en-IE" w:bidi="hi-IN"/>
        </w:rPr>
      </w:pPr>
      <w:r w:rsidRPr="005C6FB6">
        <w:rPr>
          <w:rFonts w:ascii="Arial" w:hAnsi="Arial" w:cs="Arial"/>
          <w:bCs/>
          <w:sz w:val="20"/>
          <w:szCs w:val="20"/>
          <w:lang w:val="en-IE" w:bidi="hi-IN"/>
        </w:rPr>
        <w:t xml:space="preserve">Files may only be sent by (in order of security), Courier </w:t>
      </w:r>
      <w:r w:rsidR="00575BA9" w:rsidRPr="005C6FB6">
        <w:rPr>
          <w:rFonts w:ascii="Arial" w:hAnsi="Arial" w:cs="Arial"/>
          <w:bCs/>
          <w:sz w:val="20"/>
          <w:szCs w:val="20"/>
          <w:lang w:val="en-IE" w:bidi="hi-IN"/>
        </w:rPr>
        <w:t>o</w:t>
      </w:r>
      <w:r w:rsidRPr="005C6FB6">
        <w:rPr>
          <w:rFonts w:ascii="Arial" w:hAnsi="Arial" w:cs="Arial"/>
          <w:bCs/>
          <w:sz w:val="20"/>
          <w:szCs w:val="20"/>
          <w:lang w:val="en-IE" w:bidi="hi-IN"/>
        </w:rPr>
        <w:t>r Register</w:t>
      </w:r>
      <w:r w:rsidR="00F95685" w:rsidRPr="005C6FB6">
        <w:rPr>
          <w:rFonts w:ascii="Arial" w:hAnsi="Arial" w:cs="Arial"/>
          <w:bCs/>
          <w:sz w:val="20"/>
          <w:szCs w:val="20"/>
          <w:lang w:val="en-IE" w:bidi="hi-IN"/>
        </w:rPr>
        <w:t>e</w:t>
      </w:r>
      <w:r w:rsidRPr="005C6FB6">
        <w:rPr>
          <w:rFonts w:ascii="Arial" w:hAnsi="Arial" w:cs="Arial"/>
          <w:bCs/>
          <w:sz w:val="20"/>
          <w:szCs w:val="20"/>
          <w:lang w:val="en-IE" w:bidi="hi-IN"/>
        </w:rPr>
        <w:t>d Post.</w:t>
      </w:r>
    </w:p>
    <w:p w:rsidR="000C309F" w:rsidRPr="005C6FB6" w:rsidRDefault="000C309F" w:rsidP="00EB63E3">
      <w:pPr>
        <w:autoSpaceDE w:val="0"/>
        <w:autoSpaceDN w:val="0"/>
        <w:adjustRightInd w:val="0"/>
        <w:rPr>
          <w:rFonts w:ascii="Arial" w:hAnsi="Arial" w:cs="Arial"/>
          <w:b/>
          <w:bCs/>
          <w:lang w:val="en-IE" w:bidi="hi-IN"/>
        </w:rPr>
      </w:pPr>
    </w:p>
    <w:p w:rsidR="00EB63E3" w:rsidRPr="005C6FB6" w:rsidRDefault="00EB63E3" w:rsidP="004E292D">
      <w:pPr>
        <w:pStyle w:val="Heading3"/>
        <w:rPr>
          <w:lang w:bidi="hi-IN"/>
        </w:rPr>
      </w:pPr>
      <w:r w:rsidRPr="005C6FB6">
        <w:rPr>
          <w:lang w:bidi="hi-IN"/>
        </w:rPr>
        <w:t>Use of envelopes</w:t>
      </w: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 xml:space="preserve">All correspondence must be placed in properly sealed envelopes. </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 xml:space="preserve">Staff must be careful with the use of windowed envelopes. The correspondence must be placed in these envelopes carefully and must be checked that </w:t>
      </w:r>
      <w:r w:rsidR="00574A2A" w:rsidRPr="005C6FB6">
        <w:rPr>
          <w:rFonts w:ascii="Arial" w:hAnsi="Arial" w:cs="Arial"/>
          <w:sz w:val="20"/>
          <w:szCs w:val="20"/>
          <w:lang w:val="en-IE" w:bidi="hi-IN"/>
        </w:rPr>
        <w:t xml:space="preserve">our </w:t>
      </w:r>
      <w:r w:rsidRPr="005C6FB6">
        <w:rPr>
          <w:rFonts w:ascii="Arial" w:hAnsi="Arial" w:cs="Arial"/>
          <w:sz w:val="20"/>
          <w:szCs w:val="20"/>
          <w:lang w:val="en-IE" w:bidi="hi-IN"/>
        </w:rPr>
        <w:t xml:space="preserve">logo or anything else that could identify the Board is not visible. </w:t>
      </w:r>
    </w:p>
    <w:p w:rsidR="000C309F" w:rsidRPr="005C6FB6" w:rsidRDefault="000C309F" w:rsidP="00EB63E3">
      <w:pPr>
        <w:autoSpaceDE w:val="0"/>
        <w:autoSpaceDN w:val="0"/>
        <w:adjustRightInd w:val="0"/>
        <w:rPr>
          <w:rFonts w:ascii="Arial" w:hAnsi="Arial" w:cs="Arial"/>
          <w:sz w:val="20"/>
          <w:szCs w:val="20"/>
          <w:lang w:val="en-IE" w:bidi="hi-IN"/>
        </w:rPr>
      </w:pPr>
    </w:p>
    <w:p w:rsidR="00EB63E3" w:rsidRPr="005C6FB6" w:rsidRDefault="00D27FE0" w:rsidP="00EB63E3">
      <w:pPr>
        <w:autoSpaceDE w:val="0"/>
        <w:autoSpaceDN w:val="0"/>
        <w:adjustRightInd w:val="0"/>
        <w:rPr>
          <w:rFonts w:ascii="Arial" w:hAnsi="Arial" w:cs="Arial"/>
          <w:b/>
          <w:bCs/>
          <w:lang w:val="en-IE" w:bidi="hi-IN"/>
        </w:rPr>
      </w:pPr>
      <w:r w:rsidRPr="005C6FB6">
        <w:rPr>
          <w:rFonts w:ascii="Arial" w:hAnsi="Arial" w:cs="Arial"/>
          <w:noProof/>
          <w:lang w:val="en-IE" w:eastAsia="en-IE"/>
        </w:rPr>
        <mc:AlternateContent>
          <mc:Choice Requires="wpc">
            <w:drawing>
              <wp:anchor distT="0" distB="0" distL="114300" distR="114300" simplePos="0" relativeHeight="251522048" behindDoc="0" locked="0" layoutInCell="1" allowOverlap="1" wp14:anchorId="4A014340" wp14:editId="2D7DDB1F">
                <wp:simplePos x="0" y="0"/>
                <wp:positionH relativeFrom="character">
                  <wp:posOffset>0</wp:posOffset>
                </wp:positionH>
                <wp:positionV relativeFrom="line">
                  <wp:posOffset>0</wp:posOffset>
                </wp:positionV>
                <wp:extent cx="5257800" cy="2171700"/>
                <wp:effectExtent l="0" t="0" r="0" b="0"/>
                <wp:wrapNone/>
                <wp:docPr id="436" name="Canvas 1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id="Canvas 144" o:spid="_x0000_s1026" editas="canvas" style="position:absolute;margin-left:0;margin-top:0;width:414pt;height:171pt;z-index:251522048;mso-position-horizontal-relative:char;mso-position-vertical-relative:line" coordsize="52578,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">
                <v:shape id="_x0000_s1027" type="#_x0000_t75" style="position:absolute;width:52578;height:21717;visibility:visible;mso-wrap-style:square">
                  <v:fill o:detectmouseclick="t"/>
                  <v:path o:connecttype="none"/>
                </v:shape>
                <w10:wrap anchory="line"/>
              </v:group>
            </w:pict>
          </mc:Fallback>
        </mc:AlternateContent>
      </w:r>
      <w:r w:rsidRPr="005C6FB6">
        <w:rPr>
          <w:rFonts w:ascii="Arial" w:hAnsi="Arial" w:cs="Arial"/>
          <w:b/>
          <w:bCs/>
          <w:noProof/>
          <w:lang w:val="en-IE" w:eastAsia="en-IE"/>
        </w:rPr>
        <mc:AlternateContent>
          <mc:Choice Requires="wps">
            <w:drawing>
              <wp:inline distT="0" distB="0" distL="0" distR="0" wp14:anchorId="504C0B2E" wp14:editId="1055B22A">
                <wp:extent cx="5212080" cy="2435860"/>
                <wp:effectExtent l="19050" t="19050" r="26670" b="21590"/>
                <wp:docPr id="435" name="Text Box 2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2435860"/>
                        </a:xfrm>
                        <a:prstGeom prst="rect">
                          <a:avLst/>
                        </a:prstGeom>
                        <a:solidFill>
                          <a:srgbClr val="FFFFFF"/>
                        </a:solidFill>
                        <a:ln w="38100">
                          <a:solidFill>
                            <a:srgbClr val="000000"/>
                          </a:solidFill>
                          <a:miter lim="800000"/>
                          <a:headEnd/>
                          <a:tailEnd/>
                        </a:ln>
                      </wps:spPr>
                      <wps:txbx>
                        <w:txbxContent>
                          <w:p w:rsidR="00C703E3" w:rsidRDefault="00C703E3" w:rsidP="00EB63E3">
                            <w:pPr>
                              <w:rPr>
                                <w:rFonts w:ascii="Arial" w:hAnsi="Arial"/>
                                <w:b/>
                                <w:bCs/>
                              </w:rPr>
                            </w:pPr>
                            <w:r>
                              <w:rPr>
                                <w:rFonts w:ascii="Arial" w:hAnsi="Arial"/>
                                <w:b/>
                                <w:bCs/>
                              </w:rPr>
                              <w:t>Procedure 2.5 – Dealing with outgoing mail</w:t>
                            </w:r>
                          </w:p>
                          <w:p w:rsidR="00C703E3" w:rsidRDefault="00C703E3" w:rsidP="00EB63E3">
                            <w:pPr>
                              <w:rPr>
                                <w:rFonts w:ascii="Arial" w:hAnsi="Arial"/>
                                <w:b/>
                                <w:bCs/>
                              </w:rPr>
                            </w:pPr>
                          </w:p>
                          <w:p w:rsidR="00C703E3" w:rsidRDefault="00C703E3" w:rsidP="008D2EA4">
                            <w:pPr>
                              <w:numPr>
                                <w:ilvl w:val="0"/>
                                <w:numId w:val="11"/>
                              </w:numPr>
                              <w:rPr>
                                <w:rFonts w:ascii="Arial" w:hAnsi="Arial"/>
                                <w:b/>
                                <w:bCs/>
                                <w:sz w:val="20"/>
                                <w:szCs w:val="20"/>
                              </w:rPr>
                            </w:pPr>
                            <w:r>
                              <w:rPr>
                                <w:rFonts w:ascii="Arial" w:hAnsi="Arial"/>
                                <w:sz w:val="20"/>
                                <w:szCs w:val="20"/>
                              </w:rPr>
                              <w:t xml:space="preserve">Mail to be sent by An Post should be franked using the franking machine. A chart should be displayed on the wall beside the franking machine detailing the current prices.  </w:t>
                            </w:r>
                          </w:p>
                          <w:p w:rsidR="00C703E3" w:rsidRDefault="00C703E3" w:rsidP="008D2EA4">
                            <w:pPr>
                              <w:numPr>
                                <w:ilvl w:val="0"/>
                                <w:numId w:val="11"/>
                              </w:numPr>
                              <w:rPr>
                                <w:rFonts w:ascii="Arial" w:hAnsi="Arial"/>
                                <w:b/>
                                <w:bCs/>
                                <w:sz w:val="20"/>
                                <w:szCs w:val="20"/>
                              </w:rPr>
                            </w:pPr>
                            <w:r>
                              <w:rPr>
                                <w:rFonts w:ascii="Arial" w:hAnsi="Arial"/>
                                <w:sz w:val="20"/>
                                <w:szCs w:val="20"/>
                              </w:rPr>
                              <w:t>Mail to be sent by DX should be stamped with the law centre’s DX Stamp (will typically read “From Legal Aid Board, DX” Number).</w:t>
                            </w:r>
                          </w:p>
                          <w:p w:rsidR="00C703E3" w:rsidRDefault="00C703E3" w:rsidP="008D2EA4">
                            <w:pPr>
                              <w:numPr>
                                <w:ilvl w:val="0"/>
                                <w:numId w:val="11"/>
                              </w:numPr>
                              <w:rPr>
                                <w:rFonts w:ascii="Arial" w:hAnsi="Arial"/>
                                <w:b/>
                                <w:bCs/>
                                <w:sz w:val="20"/>
                                <w:szCs w:val="20"/>
                              </w:rPr>
                            </w:pPr>
                            <w:r>
                              <w:rPr>
                                <w:rFonts w:ascii="Arial" w:hAnsi="Arial"/>
                                <w:sz w:val="20"/>
                                <w:szCs w:val="20"/>
                              </w:rPr>
                              <w:t>Any Private and Confidential mail should be clearly marked.</w:t>
                            </w:r>
                          </w:p>
                          <w:p w:rsidR="00C703E3" w:rsidRDefault="00C703E3" w:rsidP="008D2EA4">
                            <w:pPr>
                              <w:numPr>
                                <w:ilvl w:val="0"/>
                                <w:numId w:val="11"/>
                              </w:numPr>
                              <w:rPr>
                                <w:rFonts w:ascii="Arial" w:hAnsi="Arial"/>
                                <w:b/>
                                <w:bCs/>
                                <w:sz w:val="20"/>
                                <w:szCs w:val="20"/>
                              </w:rPr>
                            </w:pPr>
                            <w:r>
                              <w:rPr>
                                <w:rFonts w:ascii="Arial" w:hAnsi="Arial"/>
                                <w:sz w:val="20"/>
                                <w:szCs w:val="20"/>
                              </w:rPr>
                              <w:t xml:space="preserve">The mail to be sent by An Post should be brought to the local </w:t>
                            </w:r>
                            <w:proofErr w:type="spellStart"/>
                            <w:r>
                              <w:rPr>
                                <w:rFonts w:ascii="Arial" w:hAnsi="Arial"/>
                                <w:sz w:val="20"/>
                                <w:szCs w:val="20"/>
                              </w:rPr>
                              <w:t>postbox</w:t>
                            </w:r>
                            <w:proofErr w:type="spellEnd"/>
                            <w:r>
                              <w:rPr>
                                <w:rFonts w:ascii="Arial" w:hAnsi="Arial"/>
                                <w:sz w:val="20"/>
                                <w:szCs w:val="20"/>
                              </w:rPr>
                              <w:t xml:space="preserve">. If there is a separate </w:t>
                            </w:r>
                            <w:proofErr w:type="spellStart"/>
                            <w:r>
                              <w:rPr>
                                <w:rFonts w:ascii="Arial" w:hAnsi="Arial"/>
                                <w:sz w:val="20"/>
                                <w:szCs w:val="20"/>
                              </w:rPr>
                              <w:t>postbox</w:t>
                            </w:r>
                            <w:proofErr w:type="spellEnd"/>
                            <w:r>
                              <w:rPr>
                                <w:rFonts w:ascii="Arial" w:hAnsi="Arial"/>
                                <w:sz w:val="20"/>
                                <w:szCs w:val="20"/>
                              </w:rPr>
                              <w:t xml:space="preserve"> for franked mail it should be used.</w:t>
                            </w:r>
                          </w:p>
                          <w:p w:rsidR="00C703E3" w:rsidRDefault="00C703E3" w:rsidP="008D2EA4">
                            <w:pPr>
                              <w:numPr>
                                <w:ilvl w:val="0"/>
                                <w:numId w:val="11"/>
                              </w:numPr>
                              <w:rPr>
                                <w:rFonts w:ascii="Arial" w:hAnsi="Arial"/>
                                <w:b/>
                                <w:bCs/>
                                <w:sz w:val="20"/>
                                <w:szCs w:val="20"/>
                              </w:rPr>
                            </w:pPr>
                            <w:r>
                              <w:rPr>
                                <w:rFonts w:ascii="Arial" w:hAnsi="Arial"/>
                                <w:sz w:val="20"/>
                                <w:szCs w:val="20"/>
                              </w:rPr>
                              <w:t>Mail to be sent by DX may be collected from the law centre. If this is not the case, it should be brought to the local collection point.</w:t>
                            </w:r>
                          </w:p>
                          <w:p w:rsidR="00C703E3" w:rsidRDefault="00C703E3" w:rsidP="00EB63E3">
                            <w:pPr>
                              <w:rPr>
                                <w:rFonts w:ascii="Arial" w:hAnsi="Arial"/>
                                <w:b/>
                                <w:bCs/>
                                <w:sz w:val="20"/>
                                <w:szCs w:val="20"/>
                              </w:rPr>
                            </w:pPr>
                          </w:p>
                          <w:p w:rsidR="00C703E3" w:rsidRPr="00747B43" w:rsidRDefault="00C703E3" w:rsidP="00EB63E3">
                            <w:pPr>
                              <w:ind w:left="360"/>
                              <w:jc w:val="center"/>
                              <w:rPr>
                                <w:rFonts w:ascii="Arial" w:hAnsi="Arial" w:cs="Helv"/>
                                <w:b/>
                                <w:color w:val="000000"/>
                                <w:lang w:bidi="hi-IN"/>
                              </w:rPr>
                            </w:pPr>
                            <w:r w:rsidRPr="00747B43">
                              <w:rPr>
                                <w:rFonts w:ascii="Arial" w:hAnsi="Arial" w:cs="Helv"/>
                                <w:b/>
                                <w:color w:val="000000"/>
                                <w:lang w:bidi="hi-IN"/>
                              </w:rPr>
                              <w:t>Postage is expensive.  Ensure you weigh and insert the correct amount on the machine.</w:t>
                            </w:r>
                          </w:p>
                          <w:p w:rsidR="00C703E3" w:rsidRDefault="00C703E3" w:rsidP="00EB63E3">
                            <w:pPr>
                              <w:rPr>
                                <w:rFonts w:ascii="Arial" w:hAnsi="Arial"/>
                                <w:b/>
                                <w:bCs/>
                                <w:sz w:val="20"/>
                                <w:szCs w:val="20"/>
                              </w:rPr>
                            </w:pPr>
                          </w:p>
                        </w:txbxContent>
                      </wps:txbx>
                      <wps:bodyPr rot="0" vert="horz" wrap="square" lIns="91440" tIns="45720" rIns="91440" bIns="45720" anchor="t" anchorCtr="0" upright="1">
                        <a:noAutofit/>
                      </wps:bodyPr>
                    </wps:wsp>
                  </a:graphicData>
                </a:graphic>
              </wp:inline>
            </w:drawing>
          </mc:Choice>
          <mc:Fallback>
            <w:pict>
              <v:shape id="Text Box 2138" o:spid="_x0000_s1042" type="#_x0000_t202" style="width:410.4pt;height:19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" strokeweight="3pt">
                <v:textbox>
                  <w:txbxContent>
                    <w:p w:rsidR="00C703E3" w:rsidRDefault="00C703E3" w:rsidP="00EB63E3">
                      <w:pPr>
                        <w:rPr>
                          <w:rFonts w:ascii="Arial" w:hAnsi="Arial"/>
                          <w:b/>
                          <w:bCs/>
                        </w:rPr>
                      </w:pPr>
                      <w:r>
                        <w:rPr>
                          <w:rFonts w:ascii="Arial" w:hAnsi="Arial"/>
                          <w:b/>
                          <w:bCs/>
                        </w:rPr>
                        <w:t>Procedure 2.5 – Dealing with outgoing mail</w:t>
                      </w:r>
                    </w:p>
                    <w:p w:rsidR="00C703E3" w:rsidRDefault="00C703E3" w:rsidP="00EB63E3">
                      <w:pPr>
                        <w:rPr>
                          <w:rFonts w:ascii="Arial" w:hAnsi="Arial"/>
                          <w:b/>
                          <w:bCs/>
                        </w:rPr>
                      </w:pPr>
                    </w:p>
                    <w:p w:rsidR="00C703E3" w:rsidRDefault="00C703E3" w:rsidP="008D2EA4">
                      <w:pPr>
                        <w:numPr>
                          <w:ilvl w:val="0"/>
                          <w:numId w:val="11"/>
                        </w:numPr>
                        <w:rPr>
                          <w:rFonts w:ascii="Arial" w:hAnsi="Arial"/>
                          <w:b/>
                          <w:bCs/>
                          <w:sz w:val="20"/>
                          <w:szCs w:val="20"/>
                        </w:rPr>
                      </w:pPr>
                      <w:r>
                        <w:rPr>
                          <w:rFonts w:ascii="Arial" w:hAnsi="Arial"/>
                          <w:sz w:val="20"/>
                          <w:szCs w:val="20"/>
                        </w:rPr>
                        <w:t xml:space="preserve">Mail to be sent by An Post should be franked using the franking machine. A chart should be displayed on the wall beside the franking machine detailing the current prices.  </w:t>
                      </w:r>
                    </w:p>
                    <w:p w:rsidR="00C703E3" w:rsidRDefault="00C703E3" w:rsidP="008D2EA4">
                      <w:pPr>
                        <w:numPr>
                          <w:ilvl w:val="0"/>
                          <w:numId w:val="11"/>
                        </w:numPr>
                        <w:rPr>
                          <w:rFonts w:ascii="Arial" w:hAnsi="Arial"/>
                          <w:b/>
                          <w:bCs/>
                          <w:sz w:val="20"/>
                          <w:szCs w:val="20"/>
                        </w:rPr>
                      </w:pPr>
                      <w:r>
                        <w:rPr>
                          <w:rFonts w:ascii="Arial" w:hAnsi="Arial"/>
                          <w:sz w:val="20"/>
                          <w:szCs w:val="20"/>
                        </w:rPr>
                        <w:t>Mail to be sent by DX should be stamped with the law centre’s DX Stamp (will typically read “From Legal Aid Board, DX” Number).</w:t>
                      </w:r>
                    </w:p>
                    <w:p w:rsidR="00C703E3" w:rsidRDefault="00C703E3" w:rsidP="008D2EA4">
                      <w:pPr>
                        <w:numPr>
                          <w:ilvl w:val="0"/>
                          <w:numId w:val="11"/>
                        </w:numPr>
                        <w:rPr>
                          <w:rFonts w:ascii="Arial" w:hAnsi="Arial"/>
                          <w:b/>
                          <w:bCs/>
                          <w:sz w:val="20"/>
                          <w:szCs w:val="20"/>
                        </w:rPr>
                      </w:pPr>
                      <w:r>
                        <w:rPr>
                          <w:rFonts w:ascii="Arial" w:hAnsi="Arial"/>
                          <w:sz w:val="20"/>
                          <w:szCs w:val="20"/>
                        </w:rPr>
                        <w:t>Any Private and Confidential mail should be clearly marked.</w:t>
                      </w:r>
                    </w:p>
                    <w:p w:rsidR="00C703E3" w:rsidRDefault="00C703E3" w:rsidP="008D2EA4">
                      <w:pPr>
                        <w:numPr>
                          <w:ilvl w:val="0"/>
                          <w:numId w:val="11"/>
                        </w:numPr>
                        <w:rPr>
                          <w:rFonts w:ascii="Arial" w:hAnsi="Arial"/>
                          <w:b/>
                          <w:bCs/>
                          <w:sz w:val="20"/>
                          <w:szCs w:val="20"/>
                        </w:rPr>
                      </w:pPr>
                      <w:r>
                        <w:rPr>
                          <w:rFonts w:ascii="Arial" w:hAnsi="Arial"/>
                          <w:sz w:val="20"/>
                          <w:szCs w:val="20"/>
                        </w:rPr>
                        <w:t xml:space="preserve">The mail to be sent by An Post should be brought to the local </w:t>
                      </w:r>
                      <w:proofErr w:type="spellStart"/>
                      <w:r>
                        <w:rPr>
                          <w:rFonts w:ascii="Arial" w:hAnsi="Arial"/>
                          <w:sz w:val="20"/>
                          <w:szCs w:val="20"/>
                        </w:rPr>
                        <w:t>postbox</w:t>
                      </w:r>
                      <w:proofErr w:type="spellEnd"/>
                      <w:r>
                        <w:rPr>
                          <w:rFonts w:ascii="Arial" w:hAnsi="Arial"/>
                          <w:sz w:val="20"/>
                          <w:szCs w:val="20"/>
                        </w:rPr>
                        <w:t xml:space="preserve">. If there is a separate </w:t>
                      </w:r>
                      <w:proofErr w:type="spellStart"/>
                      <w:r>
                        <w:rPr>
                          <w:rFonts w:ascii="Arial" w:hAnsi="Arial"/>
                          <w:sz w:val="20"/>
                          <w:szCs w:val="20"/>
                        </w:rPr>
                        <w:t>postbox</w:t>
                      </w:r>
                      <w:proofErr w:type="spellEnd"/>
                      <w:r>
                        <w:rPr>
                          <w:rFonts w:ascii="Arial" w:hAnsi="Arial"/>
                          <w:sz w:val="20"/>
                          <w:szCs w:val="20"/>
                        </w:rPr>
                        <w:t xml:space="preserve"> for franked mail it should be used.</w:t>
                      </w:r>
                    </w:p>
                    <w:p w:rsidR="00C703E3" w:rsidRDefault="00C703E3" w:rsidP="008D2EA4">
                      <w:pPr>
                        <w:numPr>
                          <w:ilvl w:val="0"/>
                          <w:numId w:val="11"/>
                        </w:numPr>
                        <w:rPr>
                          <w:rFonts w:ascii="Arial" w:hAnsi="Arial"/>
                          <w:b/>
                          <w:bCs/>
                          <w:sz w:val="20"/>
                          <w:szCs w:val="20"/>
                        </w:rPr>
                      </w:pPr>
                      <w:r>
                        <w:rPr>
                          <w:rFonts w:ascii="Arial" w:hAnsi="Arial"/>
                          <w:sz w:val="20"/>
                          <w:szCs w:val="20"/>
                        </w:rPr>
                        <w:t>Mail to be sent by DX may be collected from the law centre. If this is not the case, it should be brought to the local collection point.</w:t>
                      </w:r>
                    </w:p>
                    <w:p w:rsidR="00C703E3" w:rsidRDefault="00C703E3" w:rsidP="00EB63E3">
                      <w:pPr>
                        <w:rPr>
                          <w:rFonts w:ascii="Arial" w:hAnsi="Arial"/>
                          <w:b/>
                          <w:bCs/>
                          <w:sz w:val="20"/>
                          <w:szCs w:val="20"/>
                        </w:rPr>
                      </w:pPr>
                    </w:p>
                    <w:p w:rsidR="00C703E3" w:rsidRPr="00747B43" w:rsidRDefault="00C703E3" w:rsidP="00EB63E3">
                      <w:pPr>
                        <w:ind w:left="360"/>
                        <w:jc w:val="center"/>
                        <w:rPr>
                          <w:rFonts w:ascii="Arial" w:hAnsi="Arial" w:cs="Helv"/>
                          <w:b/>
                          <w:color w:val="000000"/>
                          <w:lang w:bidi="hi-IN"/>
                        </w:rPr>
                      </w:pPr>
                      <w:r w:rsidRPr="00747B43">
                        <w:rPr>
                          <w:rFonts w:ascii="Arial" w:hAnsi="Arial" w:cs="Helv"/>
                          <w:b/>
                          <w:color w:val="000000"/>
                          <w:lang w:bidi="hi-IN"/>
                        </w:rPr>
                        <w:t>Postage is expensive.  Ensure you weigh and insert the correct amount on the machine.</w:t>
                      </w:r>
                    </w:p>
                    <w:p w:rsidR="00C703E3" w:rsidRDefault="00C703E3" w:rsidP="00EB63E3">
                      <w:pPr>
                        <w:rPr>
                          <w:rFonts w:ascii="Arial" w:hAnsi="Arial"/>
                          <w:b/>
                          <w:bCs/>
                          <w:sz w:val="20"/>
                          <w:szCs w:val="20"/>
                        </w:rPr>
                      </w:pPr>
                    </w:p>
                  </w:txbxContent>
                </v:textbox>
                <w10:anchorlock/>
              </v:shape>
            </w:pict>
          </mc:Fallback>
        </mc:AlternateContent>
      </w:r>
    </w:p>
    <w:p w:rsidR="00EB63E3" w:rsidRPr="005C6FB6" w:rsidRDefault="00EB63E3" w:rsidP="00EB63E3">
      <w:pPr>
        <w:autoSpaceDE w:val="0"/>
        <w:autoSpaceDN w:val="0"/>
        <w:adjustRightInd w:val="0"/>
        <w:rPr>
          <w:rFonts w:ascii="Arial" w:hAnsi="Arial" w:cs="Arial"/>
          <w:b/>
          <w:bCs/>
          <w:lang w:val="en-IE" w:bidi="hi-IN"/>
        </w:rPr>
      </w:pP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lastRenderedPageBreak/>
        <w:t xml:space="preserve">Franking machines are now installed in all premises and need to be used for all mail to be sent by An Post (other than FREEPOST items). </w:t>
      </w:r>
    </w:p>
    <w:p w:rsidR="00EB63E3" w:rsidRPr="005C6FB6" w:rsidRDefault="00EB63E3" w:rsidP="00EB63E3">
      <w:pPr>
        <w:autoSpaceDE w:val="0"/>
        <w:autoSpaceDN w:val="0"/>
        <w:adjustRightInd w:val="0"/>
        <w:rPr>
          <w:rFonts w:ascii="Arial" w:hAnsi="Arial" w:cs="Arial"/>
          <w:sz w:val="20"/>
          <w:szCs w:val="20"/>
          <w:lang w:val="en-IE" w:bidi="hi-IN"/>
        </w:rPr>
      </w:pPr>
    </w:p>
    <w:p w:rsidR="00EB63E3"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Franking machines need to be topped up with credit from time to time. Some newer franking machines can be topped up using the system software on the franking machine itself. For others, you must ring the franking machine company. The actual procedure varies from machine to machine, if you are unsure, consult the franking machine user manual, or ask another member of staff.</w:t>
      </w:r>
    </w:p>
    <w:p w:rsidR="00A25A65" w:rsidRPr="005C6FB6" w:rsidRDefault="00A25A65" w:rsidP="00EB63E3">
      <w:pPr>
        <w:autoSpaceDE w:val="0"/>
        <w:autoSpaceDN w:val="0"/>
        <w:adjustRightInd w:val="0"/>
        <w:rPr>
          <w:rFonts w:ascii="Arial" w:hAnsi="Arial" w:cs="Arial"/>
          <w:sz w:val="20"/>
          <w:szCs w:val="20"/>
          <w:lang w:val="en-IE" w:bidi="hi-IN"/>
        </w:rPr>
      </w:pPr>
    </w:p>
    <w:p w:rsidR="00173623" w:rsidRPr="005C6FB6" w:rsidRDefault="00173623" w:rsidP="00A25A65">
      <w:pPr>
        <w:pStyle w:val="Heading3"/>
        <w:rPr>
          <w:lang w:bidi="hi-IN"/>
        </w:rPr>
      </w:pPr>
      <w:r w:rsidRPr="005C6FB6">
        <w:rPr>
          <w:lang w:bidi="hi-IN"/>
        </w:rPr>
        <w:t>Letters to prisoners</w:t>
      </w:r>
    </w:p>
    <w:p w:rsidR="00173623" w:rsidRPr="00A25A65" w:rsidRDefault="00173623" w:rsidP="00A25A65">
      <w:pPr>
        <w:rPr>
          <w:rFonts w:ascii="Arial" w:hAnsi="Arial" w:cs="Arial"/>
          <w:sz w:val="20"/>
          <w:szCs w:val="20"/>
          <w:lang w:val="en-IE" w:bidi="hi-IN"/>
        </w:rPr>
      </w:pPr>
      <w:r w:rsidRPr="00A25A65">
        <w:rPr>
          <w:rFonts w:ascii="Arial" w:hAnsi="Arial" w:cs="Arial"/>
          <w:sz w:val="20"/>
          <w:szCs w:val="20"/>
          <w:lang w:val="en-IE" w:bidi="hi-IN"/>
        </w:rPr>
        <w:t>Letters to prisoners must be placed in a sealed envelope marked “</w:t>
      </w:r>
      <w:r w:rsidRPr="005C6FB6">
        <w:rPr>
          <w:rFonts w:ascii="Arial" w:hAnsi="Arial" w:cs="Arial"/>
          <w:sz w:val="20"/>
          <w:szCs w:val="20"/>
          <w:lang w:val="en-IE" w:bidi="hi-IN"/>
        </w:rPr>
        <w:t>Correspondence</w:t>
      </w:r>
      <w:r w:rsidRPr="00A25A65">
        <w:rPr>
          <w:rFonts w:ascii="Arial" w:hAnsi="Arial" w:cs="Arial"/>
          <w:sz w:val="20"/>
          <w:szCs w:val="20"/>
          <w:lang w:val="en-IE" w:bidi="hi-IN"/>
        </w:rPr>
        <w:t xml:space="preserve"> from solicitor” and then placed in a second envelope with the prison address of the prisoner on it.</w:t>
      </w:r>
    </w:p>
    <w:p w:rsidR="00173623" w:rsidRPr="00A25A65" w:rsidRDefault="00173623" w:rsidP="00A25A65">
      <w:pPr>
        <w:rPr>
          <w:rFonts w:ascii="Arial" w:hAnsi="Arial" w:cs="Arial"/>
          <w:sz w:val="20"/>
          <w:szCs w:val="20"/>
          <w:lang w:val="en-IE" w:bidi="hi-IN"/>
        </w:rPr>
      </w:pPr>
    </w:p>
    <w:p w:rsidR="00173623" w:rsidRPr="005C6FB6" w:rsidRDefault="00173623" w:rsidP="00A25A65">
      <w:pPr>
        <w:rPr>
          <w:rFonts w:ascii="Arial" w:hAnsi="Arial" w:cs="Arial"/>
          <w:sz w:val="20"/>
          <w:szCs w:val="20"/>
          <w:lang w:val="en-IE" w:bidi="hi-IN"/>
        </w:rPr>
      </w:pPr>
      <w:r w:rsidRPr="00A25A65">
        <w:rPr>
          <w:rFonts w:ascii="Arial" w:hAnsi="Arial" w:cs="Arial"/>
          <w:sz w:val="20"/>
          <w:szCs w:val="20"/>
          <w:lang w:val="en-IE" w:bidi="hi-IN"/>
        </w:rPr>
        <w:t>Note that following this procedure is no guarantee that post will not be opened</w:t>
      </w:r>
      <w:r w:rsidRPr="005C6FB6">
        <w:rPr>
          <w:rFonts w:ascii="Arial" w:hAnsi="Arial" w:cs="Arial"/>
          <w:sz w:val="20"/>
          <w:szCs w:val="20"/>
          <w:lang w:val="en-IE" w:bidi="hi-IN"/>
        </w:rPr>
        <w:t xml:space="preserve"> by the prison authorities</w:t>
      </w:r>
      <w:r w:rsidRPr="00A25A65">
        <w:rPr>
          <w:rFonts w:ascii="Arial" w:hAnsi="Arial" w:cs="Arial"/>
          <w:sz w:val="20"/>
          <w:szCs w:val="20"/>
          <w:lang w:val="en-IE" w:bidi="hi-IN"/>
        </w:rPr>
        <w:t>.</w:t>
      </w:r>
      <w:r w:rsidRPr="005C6FB6">
        <w:rPr>
          <w:rFonts w:ascii="Arial" w:hAnsi="Arial" w:cs="Arial"/>
          <w:sz w:val="20"/>
          <w:szCs w:val="20"/>
          <w:lang w:val="en-IE" w:bidi="hi-IN"/>
        </w:rPr>
        <w:t xml:space="preserve"> However,</w:t>
      </w:r>
      <w:r w:rsidRPr="00A25A65">
        <w:rPr>
          <w:rFonts w:ascii="Arial" w:hAnsi="Arial" w:cs="Arial"/>
          <w:sz w:val="20"/>
          <w:szCs w:val="20"/>
          <w:lang w:val="en-IE" w:bidi="hi-IN"/>
        </w:rPr>
        <w:t xml:space="preserve"> Rule 44(4) of the </w:t>
      </w:r>
      <w:r w:rsidRPr="005C6FB6">
        <w:rPr>
          <w:rFonts w:ascii="Arial" w:hAnsi="Arial" w:cs="Arial"/>
          <w:sz w:val="20"/>
          <w:szCs w:val="20"/>
          <w:lang w:val="en-IE" w:bidi="hi-IN"/>
        </w:rPr>
        <w:t>Prison Rules 2007 provides that:</w:t>
      </w:r>
    </w:p>
    <w:p w:rsidR="00173623" w:rsidRPr="005C6FB6" w:rsidRDefault="00173623" w:rsidP="00A25A65">
      <w:pPr>
        <w:rPr>
          <w:rFonts w:ascii="Arial" w:hAnsi="Arial" w:cs="Arial"/>
          <w:sz w:val="20"/>
          <w:szCs w:val="20"/>
          <w:lang w:val="en-IE" w:bidi="hi-IN"/>
        </w:rPr>
      </w:pPr>
    </w:p>
    <w:p w:rsidR="00173623" w:rsidRPr="00A25A65" w:rsidRDefault="00173623" w:rsidP="00A25A65">
      <w:pPr>
        <w:ind w:left="720"/>
        <w:rPr>
          <w:rFonts w:ascii="Arial" w:hAnsi="Arial" w:cs="Arial"/>
          <w:i/>
          <w:sz w:val="20"/>
          <w:szCs w:val="20"/>
          <w:lang w:val="en-IE"/>
        </w:rPr>
      </w:pPr>
      <w:r w:rsidRPr="00A25A65">
        <w:rPr>
          <w:rFonts w:ascii="Arial" w:hAnsi="Arial" w:cs="Arial"/>
          <w:i/>
          <w:sz w:val="20"/>
          <w:szCs w:val="20"/>
          <w:lang w:val="en-IE" w:bidi="hi-IN"/>
        </w:rPr>
        <w:t>“</w:t>
      </w:r>
      <w:r w:rsidRPr="00A25A65">
        <w:rPr>
          <w:rFonts w:ascii="Arial" w:hAnsi="Arial" w:cs="Arial"/>
          <w:i/>
          <w:sz w:val="20"/>
          <w:szCs w:val="20"/>
          <w:lang w:val="en-IE"/>
        </w:rPr>
        <w:t>A letter sent to a prisoner by a person or body referred to in this Rule shall be given to the prisoner without delay and shall not be examined to any greater extent than is necessary to determine that it is such a letter. If any such letter is to be examined, it shall only be opened in the presence of the prisoner to whom it is addressed.”</w:t>
      </w:r>
    </w:p>
    <w:p w:rsidR="00173623" w:rsidRPr="00A25A65" w:rsidRDefault="00173623" w:rsidP="00A25A65">
      <w:pPr>
        <w:rPr>
          <w:rFonts w:ascii="Arial" w:hAnsi="Arial" w:cs="Arial"/>
          <w:i/>
          <w:sz w:val="20"/>
          <w:szCs w:val="20"/>
          <w:lang w:val="en-IE"/>
        </w:rPr>
      </w:pPr>
    </w:p>
    <w:p w:rsidR="00173623" w:rsidRPr="00A25A65" w:rsidRDefault="00173623" w:rsidP="00A25A65">
      <w:pPr>
        <w:rPr>
          <w:rFonts w:ascii="Arial" w:hAnsi="Arial" w:cs="Arial"/>
          <w:sz w:val="20"/>
          <w:szCs w:val="20"/>
          <w:lang w:val="en-IE"/>
        </w:rPr>
      </w:pPr>
      <w:r w:rsidRPr="00A25A65">
        <w:rPr>
          <w:rFonts w:ascii="Arial" w:hAnsi="Arial" w:cs="Arial"/>
          <w:sz w:val="20"/>
          <w:szCs w:val="20"/>
          <w:lang w:val="en-IE"/>
        </w:rPr>
        <w:t>Such a “person or body” includes his/her legal advisor.</w:t>
      </w:r>
    </w:p>
    <w:p w:rsidR="00173623" w:rsidRPr="00A25A65" w:rsidRDefault="00173623" w:rsidP="00A25A65">
      <w:pPr>
        <w:rPr>
          <w:rFonts w:ascii="Arial" w:hAnsi="Arial" w:cs="Arial"/>
          <w:sz w:val="20"/>
          <w:szCs w:val="20"/>
          <w:lang w:val="en-IE"/>
        </w:rPr>
      </w:pPr>
    </w:p>
    <w:p w:rsidR="00173623" w:rsidRPr="00A25A65" w:rsidRDefault="00173623" w:rsidP="00A25A65">
      <w:pPr>
        <w:rPr>
          <w:rFonts w:ascii="Arial" w:hAnsi="Arial" w:cs="Arial"/>
          <w:sz w:val="20"/>
          <w:szCs w:val="20"/>
          <w:lang w:val="en-IE" w:bidi="hi-IN"/>
        </w:rPr>
      </w:pPr>
      <w:r w:rsidRPr="00A25A65">
        <w:rPr>
          <w:rFonts w:ascii="Arial" w:hAnsi="Arial" w:cs="Arial"/>
          <w:sz w:val="20"/>
          <w:szCs w:val="20"/>
          <w:lang w:val="en-IE"/>
        </w:rPr>
        <w:t>Law centres should ensure that applicants who are prisoners are aware of the risk of correspondence to and from the law centre being opened by the prison authorities pursuant to the provisions of the Rules and the measures that can be taken to mitigate such risks.</w:t>
      </w:r>
    </w:p>
    <w:p w:rsidR="00173623" w:rsidRPr="00A25A65" w:rsidRDefault="00173623" w:rsidP="00EB63E3">
      <w:pPr>
        <w:rPr>
          <w:rFonts w:ascii="Arial" w:hAnsi="Arial" w:cs="Arial"/>
          <w:b/>
          <w:iCs/>
          <w:sz w:val="22"/>
          <w:szCs w:val="22"/>
          <w:lang w:val="en-IE"/>
        </w:rPr>
      </w:pPr>
    </w:p>
    <w:p w:rsidR="00EB63E3" w:rsidRPr="005C6FB6" w:rsidRDefault="00EB63E3" w:rsidP="004E292D">
      <w:pPr>
        <w:pStyle w:val="Heading3"/>
      </w:pPr>
      <w:r w:rsidRPr="005C6FB6">
        <w:t>Courier service</w:t>
      </w:r>
    </w:p>
    <w:p w:rsidR="00EB63E3" w:rsidRPr="005C6FB6" w:rsidRDefault="00962EB5" w:rsidP="00EB63E3">
      <w:pPr>
        <w:rPr>
          <w:rFonts w:ascii="Arial" w:hAnsi="Arial" w:cs="Arial"/>
          <w:sz w:val="20"/>
          <w:szCs w:val="20"/>
          <w:lang w:val="en-IE"/>
        </w:rPr>
      </w:pPr>
      <w:r w:rsidRPr="005C6FB6">
        <w:rPr>
          <w:rFonts w:ascii="Arial" w:hAnsi="Arial" w:cs="Arial"/>
          <w:sz w:val="20"/>
          <w:szCs w:val="20"/>
          <w:lang w:val="en-IE"/>
        </w:rPr>
        <w:t>The use of the courier service should only be made in such cases where delivery into the hands of the recipient is of the utmost urgency. The use of the DX</w:t>
      </w:r>
      <w:r w:rsidR="0050002A" w:rsidRPr="005C6FB6">
        <w:rPr>
          <w:rFonts w:ascii="Arial" w:hAnsi="Arial" w:cs="Arial"/>
          <w:sz w:val="20"/>
          <w:szCs w:val="20"/>
          <w:lang w:val="en-IE"/>
        </w:rPr>
        <w:t>, scanners,</w:t>
      </w:r>
      <w:r w:rsidRPr="005C6FB6">
        <w:rPr>
          <w:rFonts w:ascii="Arial" w:hAnsi="Arial" w:cs="Arial"/>
          <w:sz w:val="20"/>
          <w:szCs w:val="20"/>
          <w:lang w:val="en-IE"/>
        </w:rPr>
        <w:t xml:space="preserve"> and fax machines should negate the use of couriers in most instances. A log of use of couriers is kept for checking against invoices, which can then be paid from the local bank account.</w:t>
      </w:r>
    </w:p>
    <w:p w:rsidR="00EB63E3" w:rsidRPr="005C6FB6" w:rsidRDefault="00EB63E3" w:rsidP="00EB63E3">
      <w:pPr>
        <w:autoSpaceDE w:val="0"/>
        <w:autoSpaceDN w:val="0"/>
        <w:adjustRightInd w:val="0"/>
        <w:rPr>
          <w:rFonts w:ascii="Arial" w:hAnsi="Arial" w:cs="Arial"/>
          <w:b/>
          <w:bCs/>
          <w:i/>
          <w:iCs/>
          <w:sz w:val="22"/>
          <w:szCs w:val="22"/>
          <w:lang w:val="en-IE" w:bidi="hi-IN"/>
        </w:rPr>
      </w:pPr>
    </w:p>
    <w:p w:rsidR="00EB63E3" w:rsidRPr="005C6FB6" w:rsidRDefault="00962EB5" w:rsidP="00EB63E3">
      <w:pPr>
        <w:autoSpaceDE w:val="0"/>
        <w:autoSpaceDN w:val="0"/>
        <w:adjustRightInd w:val="0"/>
        <w:rPr>
          <w:rFonts w:ascii="Arial" w:hAnsi="Arial" w:cs="Arial"/>
          <w:bCs/>
          <w:iCs/>
          <w:sz w:val="20"/>
          <w:szCs w:val="20"/>
          <w:lang w:val="en-IE" w:bidi="hi-IN"/>
        </w:rPr>
      </w:pPr>
      <w:r w:rsidRPr="005C6FB6">
        <w:rPr>
          <w:rFonts w:ascii="Arial" w:hAnsi="Arial" w:cs="Arial"/>
          <w:bCs/>
          <w:iCs/>
          <w:sz w:val="20"/>
          <w:szCs w:val="20"/>
          <w:lang w:val="en-IE" w:bidi="hi-IN"/>
        </w:rPr>
        <w:t>A record of use of the courier service should be kept along the following lines:</w:t>
      </w:r>
    </w:p>
    <w:p w:rsidR="00EB63E3" w:rsidRPr="005C6FB6" w:rsidRDefault="00EB63E3" w:rsidP="00EB63E3">
      <w:pPr>
        <w:autoSpaceDE w:val="0"/>
        <w:autoSpaceDN w:val="0"/>
        <w:adjustRightInd w:val="0"/>
        <w:rPr>
          <w:rFonts w:ascii="Arial" w:hAnsi="Arial" w:cs="Arial"/>
          <w:bCs/>
          <w:iCs/>
          <w:sz w:val="20"/>
          <w:szCs w:val="20"/>
          <w:lang w:val="en-IE"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gridCol w:w="2520"/>
        <w:gridCol w:w="2214"/>
        <w:gridCol w:w="1706"/>
      </w:tblGrid>
      <w:tr w:rsidR="00EB63E3" w:rsidRPr="008A4DDF" w:rsidTr="0083341A">
        <w:tc>
          <w:tcPr>
            <w:tcW w:w="8528" w:type="dxa"/>
            <w:gridSpan w:val="5"/>
          </w:tcPr>
          <w:p w:rsidR="00EB63E3" w:rsidRPr="005C6FB6" w:rsidRDefault="00C0484D" w:rsidP="0083341A">
            <w:pPr>
              <w:autoSpaceDE w:val="0"/>
              <w:autoSpaceDN w:val="0"/>
              <w:adjustRightInd w:val="0"/>
              <w:jc w:val="center"/>
              <w:rPr>
                <w:rFonts w:ascii="Arial" w:hAnsi="Arial" w:cs="Arial"/>
                <w:b/>
                <w:bCs/>
                <w:iCs/>
                <w:sz w:val="20"/>
                <w:szCs w:val="20"/>
                <w:lang w:val="en-IE" w:bidi="hi-IN"/>
              </w:rPr>
            </w:pPr>
            <w:r w:rsidRPr="005C6FB6">
              <w:rPr>
                <w:rFonts w:ascii="Arial" w:hAnsi="Arial" w:cs="Arial"/>
                <w:bCs/>
                <w:iCs/>
                <w:sz w:val="20"/>
                <w:szCs w:val="20"/>
                <w:lang w:val="en-IE" w:bidi="hi-IN"/>
              </w:rPr>
              <w:t xml:space="preserve">____________ </w:t>
            </w:r>
            <w:r w:rsidRPr="005C6FB6">
              <w:rPr>
                <w:rFonts w:ascii="Arial" w:hAnsi="Arial" w:cs="Arial"/>
                <w:b/>
                <w:bCs/>
                <w:iCs/>
                <w:sz w:val="20"/>
                <w:szCs w:val="20"/>
                <w:lang w:val="en-IE" w:bidi="hi-IN"/>
              </w:rPr>
              <w:t>LAW CENTRE</w:t>
            </w:r>
            <w:r w:rsidRPr="005C6FB6">
              <w:rPr>
                <w:rFonts w:ascii="Arial" w:hAnsi="Arial" w:cs="Arial"/>
                <w:b/>
                <w:bCs/>
                <w:iCs/>
                <w:sz w:val="20"/>
                <w:szCs w:val="20"/>
                <w:lang w:val="en-IE" w:bidi="hi-IN"/>
              </w:rPr>
              <w:br/>
              <w:t>COURIER RECORD</w:t>
            </w:r>
          </w:p>
          <w:p w:rsidR="00EB63E3" w:rsidRPr="005C6FB6" w:rsidRDefault="00EB63E3" w:rsidP="0083341A">
            <w:pPr>
              <w:autoSpaceDE w:val="0"/>
              <w:autoSpaceDN w:val="0"/>
              <w:adjustRightInd w:val="0"/>
              <w:jc w:val="center"/>
              <w:rPr>
                <w:rFonts w:ascii="Arial" w:hAnsi="Arial" w:cs="Arial"/>
                <w:b/>
                <w:bCs/>
                <w:iCs/>
                <w:sz w:val="20"/>
                <w:szCs w:val="20"/>
                <w:lang w:val="en-IE" w:bidi="hi-IN"/>
              </w:rPr>
            </w:pPr>
          </w:p>
          <w:p w:rsidR="00EB63E3" w:rsidRPr="005C6FB6" w:rsidRDefault="009A7862" w:rsidP="0083341A">
            <w:pPr>
              <w:autoSpaceDE w:val="0"/>
              <w:autoSpaceDN w:val="0"/>
              <w:adjustRightInd w:val="0"/>
              <w:rPr>
                <w:rFonts w:ascii="Arial" w:hAnsi="Arial" w:cs="Arial"/>
                <w:b/>
                <w:bCs/>
                <w:iCs/>
                <w:sz w:val="20"/>
                <w:szCs w:val="20"/>
                <w:lang w:val="en-IE" w:bidi="hi-IN"/>
              </w:rPr>
            </w:pPr>
            <w:r w:rsidRPr="005C6FB6">
              <w:rPr>
                <w:rFonts w:ascii="Arial" w:hAnsi="Arial" w:cs="Arial"/>
                <w:b/>
                <w:bCs/>
                <w:iCs/>
                <w:sz w:val="20"/>
                <w:szCs w:val="20"/>
                <w:lang w:val="en-IE" w:bidi="hi-IN"/>
              </w:rPr>
              <w:t>Courier Company Name:</w:t>
            </w:r>
            <w:r w:rsidRPr="005C6FB6">
              <w:rPr>
                <w:rFonts w:ascii="Arial" w:hAnsi="Arial" w:cs="Arial"/>
                <w:b/>
                <w:bCs/>
                <w:iCs/>
                <w:sz w:val="20"/>
                <w:szCs w:val="20"/>
                <w:lang w:val="en-IE" w:bidi="hi-IN"/>
              </w:rPr>
              <w:br/>
              <w:t>Telephone No:</w:t>
            </w:r>
            <w:r w:rsidRPr="005C6FB6">
              <w:rPr>
                <w:rFonts w:ascii="Arial" w:hAnsi="Arial" w:cs="Arial"/>
                <w:b/>
                <w:bCs/>
                <w:iCs/>
                <w:sz w:val="20"/>
                <w:szCs w:val="20"/>
                <w:lang w:val="en-IE" w:bidi="hi-IN"/>
              </w:rPr>
              <w:br/>
              <w:t>Account No:                                                       Password (where applicable):</w:t>
            </w:r>
          </w:p>
          <w:p w:rsidR="00EB63E3" w:rsidRPr="005C6FB6" w:rsidRDefault="00EB63E3" w:rsidP="0083341A">
            <w:pPr>
              <w:autoSpaceDE w:val="0"/>
              <w:autoSpaceDN w:val="0"/>
              <w:adjustRightInd w:val="0"/>
              <w:jc w:val="center"/>
              <w:rPr>
                <w:rFonts w:ascii="Arial" w:hAnsi="Arial" w:cs="Arial"/>
                <w:b/>
                <w:bCs/>
                <w:iCs/>
                <w:sz w:val="20"/>
                <w:szCs w:val="20"/>
                <w:lang w:val="en-IE" w:bidi="hi-IN"/>
              </w:rPr>
            </w:pPr>
          </w:p>
          <w:p w:rsidR="00EB63E3" w:rsidRPr="005C6FB6" w:rsidRDefault="009A7862" w:rsidP="0083341A">
            <w:pPr>
              <w:autoSpaceDE w:val="0"/>
              <w:autoSpaceDN w:val="0"/>
              <w:adjustRightInd w:val="0"/>
              <w:rPr>
                <w:rFonts w:ascii="Arial" w:hAnsi="Arial" w:cs="Arial"/>
                <w:b/>
                <w:bCs/>
                <w:iCs/>
                <w:sz w:val="20"/>
                <w:szCs w:val="20"/>
                <w:lang w:val="en-IE" w:bidi="hi-IN"/>
              </w:rPr>
            </w:pPr>
            <w:r w:rsidRPr="005C6FB6">
              <w:rPr>
                <w:rFonts w:ascii="Arial" w:hAnsi="Arial" w:cs="Arial"/>
                <w:b/>
                <w:bCs/>
                <w:iCs/>
                <w:sz w:val="20"/>
                <w:szCs w:val="20"/>
                <w:lang w:val="en-IE" w:bidi="hi-IN"/>
              </w:rPr>
              <w:t>Month: ____________</w:t>
            </w:r>
          </w:p>
          <w:p w:rsidR="00EB63E3" w:rsidRPr="005C6FB6" w:rsidRDefault="00EB63E3" w:rsidP="0083341A">
            <w:pPr>
              <w:autoSpaceDE w:val="0"/>
              <w:autoSpaceDN w:val="0"/>
              <w:adjustRightInd w:val="0"/>
              <w:rPr>
                <w:rFonts w:ascii="Arial" w:hAnsi="Arial" w:cs="Arial"/>
                <w:b/>
                <w:bCs/>
                <w:iCs/>
                <w:sz w:val="20"/>
                <w:szCs w:val="20"/>
                <w:lang w:val="en-IE" w:bidi="hi-IN"/>
              </w:rPr>
            </w:pPr>
          </w:p>
        </w:tc>
      </w:tr>
      <w:tr w:rsidR="00EB63E3" w:rsidRPr="008A4DDF" w:rsidTr="0083341A">
        <w:tc>
          <w:tcPr>
            <w:tcW w:w="1008" w:type="dxa"/>
          </w:tcPr>
          <w:p w:rsidR="00EB63E3" w:rsidRPr="005C6FB6" w:rsidRDefault="00962EB5" w:rsidP="0083341A">
            <w:pPr>
              <w:autoSpaceDE w:val="0"/>
              <w:autoSpaceDN w:val="0"/>
              <w:adjustRightInd w:val="0"/>
              <w:rPr>
                <w:rFonts w:ascii="Arial" w:hAnsi="Arial" w:cs="Arial"/>
                <w:b/>
                <w:bCs/>
                <w:iCs/>
                <w:sz w:val="20"/>
                <w:szCs w:val="20"/>
                <w:lang w:val="en-IE" w:bidi="hi-IN"/>
              </w:rPr>
            </w:pPr>
            <w:r w:rsidRPr="005C6FB6">
              <w:rPr>
                <w:rFonts w:ascii="Arial" w:hAnsi="Arial" w:cs="Arial"/>
                <w:b/>
                <w:bCs/>
                <w:iCs/>
                <w:sz w:val="20"/>
                <w:szCs w:val="20"/>
                <w:lang w:val="en-IE" w:bidi="hi-IN"/>
              </w:rPr>
              <w:t>Date</w:t>
            </w:r>
          </w:p>
        </w:tc>
        <w:tc>
          <w:tcPr>
            <w:tcW w:w="1080" w:type="dxa"/>
          </w:tcPr>
          <w:p w:rsidR="00EB63E3" w:rsidRPr="005C6FB6" w:rsidRDefault="00962EB5" w:rsidP="0083341A">
            <w:pPr>
              <w:autoSpaceDE w:val="0"/>
              <w:autoSpaceDN w:val="0"/>
              <w:adjustRightInd w:val="0"/>
              <w:rPr>
                <w:rFonts w:ascii="Arial" w:hAnsi="Arial" w:cs="Arial"/>
                <w:b/>
                <w:bCs/>
                <w:iCs/>
                <w:sz w:val="20"/>
                <w:szCs w:val="20"/>
                <w:lang w:val="en-IE" w:bidi="hi-IN"/>
              </w:rPr>
            </w:pPr>
            <w:r w:rsidRPr="005C6FB6">
              <w:rPr>
                <w:rFonts w:ascii="Arial" w:hAnsi="Arial" w:cs="Arial"/>
                <w:b/>
                <w:bCs/>
                <w:iCs/>
                <w:sz w:val="20"/>
                <w:szCs w:val="20"/>
                <w:lang w:val="en-IE" w:bidi="hi-IN"/>
              </w:rPr>
              <w:t>Time:</w:t>
            </w:r>
          </w:p>
        </w:tc>
        <w:tc>
          <w:tcPr>
            <w:tcW w:w="2520" w:type="dxa"/>
          </w:tcPr>
          <w:p w:rsidR="00EB63E3" w:rsidRPr="005C6FB6" w:rsidRDefault="00962EB5" w:rsidP="0083341A">
            <w:pPr>
              <w:autoSpaceDE w:val="0"/>
              <w:autoSpaceDN w:val="0"/>
              <w:adjustRightInd w:val="0"/>
              <w:rPr>
                <w:rFonts w:ascii="Arial" w:hAnsi="Arial" w:cs="Arial"/>
                <w:b/>
                <w:bCs/>
                <w:iCs/>
                <w:sz w:val="20"/>
                <w:szCs w:val="20"/>
                <w:lang w:val="en-IE" w:bidi="hi-IN"/>
              </w:rPr>
            </w:pPr>
            <w:r w:rsidRPr="005C6FB6">
              <w:rPr>
                <w:rFonts w:ascii="Arial" w:hAnsi="Arial" w:cs="Arial"/>
                <w:b/>
                <w:bCs/>
                <w:iCs/>
                <w:sz w:val="20"/>
                <w:szCs w:val="20"/>
                <w:lang w:val="en-IE" w:bidi="hi-IN"/>
              </w:rPr>
              <w:t>From:</w:t>
            </w:r>
          </w:p>
        </w:tc>
        <w:tc>
          <w:tcPr>
            <w:tcW w:w="2214" w:type="dxa"/>
          </w:tcPr>
          <w:p w:rsidR="00EB63E3" w:rsidRPr="005C6FB6" w:rsidRDefault="00962EB5" w:rsidP="0083341A">
            <w:pPr>
              <w:autoSpaceDE w:val="0"/>
              <w:autoSpaceDN w:val="0"/>
              <w:adjustRightInd w:val="0"/>
              <w:rPr>
                <w:rFonts w:ascii="Arial" w:hAnsi="Arial" w:cs="Arial"/>
                <w:b/>
                <w:bCs/>
                <w:iCs/>
                <w:sz w:val="20"/>
                <w:szCs w:val="20"/>
                <w:lang w:val="en-IE" w:bidi="hi-IN"/>
              </w:rPr>
            </w:pPr>
            <w:r w:rsidRPr="005C6FB6">
              <w:rPr>
                <w:rFonts w:ascii="Arial" w:hAnsi="Arial" w:cs="Arial"/>
                <w:b/>
                <w:bCs/>
                <w:iCs/>
                <w:sz w:val="20"/>
                <w:szCs w:val="20"/>
                <w:lang w:val="en-IE" w:bidi="hi-IN"/>
              </w:rPr>
              <w:t>To:</w:t>
            </w:r>
          </w:p>
        </w:tc>
        <w:tc>
          <w:tcPr>
            <w:tcW w:w="1706" w:type="dxa"/>
          </w:tcPr>
          <w:p w:rsidR="00EB63E3" w:rsidRPr="005C6FB6" w:rsidRDefault="00962EB5" w:rsidP="0083341A">
            <w:pPr>
              <w:autoSpaceDE w:val="0"/>
              <w:autoSpaceDN w:val="0"/>
              <w:adjustRightInd w:val="0"/>
              <w:rPr>
                <w:rFonts w:ascii="Arial" w:hAnsi="Arial" w:cs="Arial"/>
                <w:b/>
                <w:bCs/>
                <w:iCs/>
                <w:sz w:val="20"/>
                <w:szCs w:val="20"/>
                <w:lang w:val="en-IE" w:bidi="hi-IN"/>
              </w:rPr>
            </w:pPr>
            <w:r w:rsidRPr="005C6FB6">
              <w:rPr>
                <w:rFonts w:ascii="Arial" w:hAnsi="Arial" w:cs="Arial"/>
                <w:b/>
                <w:bCs/>
                <w:iCs/>
                <w:sz w:val="20"/>
                <w:szCs w:val="20"/>
                <w:lang w:val="en-IE" w:bidi="hi-IN"/>
              </w:rPr>
              <w:t>Ordered By:</w:t>
            </w:r>
          </w:p>
        </w:tc>
      </w:tr>
      <w:tr w:rsidR="00EB63E3" w:rsidRPr="008A4DDF" w:rsidTr="0083341A">
        <w:tc>
          <w:tcPr>
            <w:tcW w:w="1008" w:type="dxa"/>
          </w:tcPr>
          <w:p w:rsidR="00EB63E3" w:rsidRPr="005C6FB6" w:rsidRDefault="00EB63E3" w:rsidP="0083341A">
            <w:pPr>
              <w:autoSpaceDE w:val="0"/>
              <w:autoSpaceDN w:val="0"/>
              <w:adjustRightInd w:val="0"/>
              <w:rPr>
                <w:rFonts w:ascii="Arial" w:hAnsi="Arial" w:cs="Arial"/>
                <w:bCs/>
                <w:iCs/>
                <w:sz w:val="20"/>
                <w:szCs w:val="20"/>
                <w:lang w:val="en-IE" w:bidi="hi-IN"/>
              </w:rPr>
            </w:pPr>
          </w:p>
        </w:tc>
        <w:tc>
          <w:tcPr>
            <w:tcW w:w="1080" w:type="dxa"/>
          </w:tcPr>
          <w:p w:rsidR="00EB63E3" w:rsidRPr="005C6FB6" w:rsidRDefault="00EB63E3" w:rsidP="0083341A">
            <w:pPr>
              <w:autoSpaceDE w:val="0"/>
              <w:autoSpaceDN w:val="0"/>
              <w:adjustRightInd w:val="0"/>
              <w:rPr>
                <w:rFonts w:ascii="Arial" w:hAnsi="Arial" w:cs="Arial"/>
                <w:bCs/>
                <w:iCs/>
                <w:sz w:val="20"/>
                <w:szCs w:val="20"/>
                <w:lang w:val="en-IE" w:bidi="hi-IN"/>
              </w:rPr>
            </w:pPr>
          </w:p>
        </w:tc>
        <w:tc>
          <w:tcPr>
            <w:tcW w:w="2520" w:type="dxa"/>
          </w:tcPr>
          <w:p w:rsidR="00EB63E3" w:rsidRPr="005C6FB6" w:rsidRDefault="00EB63E3" w:rsidP="0083341A">
            <w:pPr>
              <w:autoSpaceDE w:val="0"/>
              <w:autoSpaceDN w:val="0"/>
              <w:adjustRightInd w:val="0"/>
              <w:rPr>
                <w:rFonts w:ascii="Arial" w:hAnsi="Arial" w:cs="Arial"/>
                <w:bCs/>
                <w:iCs/>
                <w:sz w:val="20"/>
                <w:szCs w:val="20"/>
                <w:lang w:val="en-IE" w:bidi="hi-IN"/>
              </w:rPr>
            </w:pPr>
          </w:p>
        </w:tc>
        <w:tc>
          <w:tcPr>
            <w:tcW w:w="2214" w:type="dxa"/>
          </w:tcPr>
          <w:p w:rsidR="00EB63E3" w:rsidRPr="005C6FB6" w:rsidRDefault="00EB63E3" w:rsidP="0083341A">
            <w:pPr>
              <w:autoSpaceDE w:val="0"/>
              <w:autoSpaceDN w:val="0"/>
              <w:adjustRightInd w:val="0"/>
              <w:rPr>
                <w:rFonts w:ascii="Arial" w:hAnsi="Arial" w:cs="Arial"/>
                <w:bCs/>
                <w:iCs/>
                <w:sz w:val="20"/>
                <w:szCs w:val="20"/>
                <w:lang w:val="en-IE" w:bidi="hi-IN"/>
              </w:rPr>
            </w:pPr>
          </w:p>
        </w:tc>
        <w:tc>
          <w:tcPr>
            <w:tcW w:w="1706" w:type="dxa"/>
          </w:tcPr>
          <w:p w:rsidR="00EB63E3" w:rsidRPr="005C6FB6" w:rsidRDefault="00EB63E3" w:rsidP="0083341A">
            <w:pPr>
              <w:autoSpaceDE w:val="0"/>
              <w:autoSpaceDN w:val="0"/>
              <w:adjustRightInd w:val="0"/>
              <w:rPr>
                <w:rFonts w:ascii="Arial" w:hAnsi="Arial" w:cs="Arial"/>
                <w:bCs/>
                <w:iCs/>
                <w:sz w:val="20"/>
                <w:szCs w:val="20"/>
                <w:lang w:val="en-IE" w:bidi="hi-IN"/>
              </w:rPr>
            </w:pPr>
          </w:p>
        </w:tc>
      </w:tr>
      <w:tr w:rsidR="00EB63E3" w:rsidRPr="008A4DDF" w:rsidTr="0083341A">
        <w:tc>
          <w:tcPr>
            <w:tcW w:w="1008" w:type="dxa"/>
          </w:tcPr>
          <w:p w:rsidR="00EB63E3" w:rsidRPr="005C6FB6" w:rsidRDefault="00EB63E3" w:rsidP="0083341A">
            <w:pPr>
              <w:autoSpaceDE w:val="0"/>
              <w:autoSpaceDN w:val="0"/>
              <w:adjustRightInd w:val="0"/>
              <w:rPr>
                <w:rFonts w:ascii="Arial" w:hAnsi="Arial" w:cs="Arial"/>
                <w:bCs/>
                <w:iCs/>
                <w:sz w:val="20"/>
                <w:szCs w:val="20"/>
                <w:lang w:val="en-IE" w:bidi="hi-IN"/>
              </w:rPr>
            </w:pPr>
          </w:p>
        </w:tc>
        <w:tc>
          <w:tcPr>
            <w:tcW w:w="1080" w:type="dxa"/>
          </w:tcPr>
          <w:p w:rsidR="00EB63E3" w:rsidRPr="005C6FB6" w:rsidRDefault="00EB63E3" w:rsidP="0083341A">
            <w:pPr>
              <w:autoSpaceDE w:val="0"/>
              <w:autoSpaceDN w:val="0"/>
              <w:adjustRightInd w:val="0"/>
              <w:rPr>
                <w:rFonts w:ascii="Arial" w:hAnsi="Arial" w:cs="Arial"/>
                <w:bCs/>
                <w:iCs/>
                <w:sz w:val="20"/>
                <w:szCs w:val="20"/>
                <w:lang w:val="en-IE" w:bidi="hi-IN"/>
              </w:rPr>
            </w:pPr>
          </w:p>
        </w:tc>
        <w:tc>
          <w:tcPr>
            <w:tcW w:w="2520" w:type="dxa"/>
          </w:tcPr>
          <w:p w:rsidR="00EB63E3" w:rsidRPr="005C6FB6" w:rsidRDefault="00EB63E3" w:rsidP="0083341A">
            <w:pPr>
              <w:autoSpaceDE w:val="0"/>
              <w:autoSpaceDN w:val="0"/>
              <w:adjustRightInd w:val="0"/>
              <w:rPr>
                <w:rFonts w:ascii="Arial" w:hAnsi="Arial" w:cs="Arial"/>
                <w:bCs/>
                <w:iCs/>
                <w:sz w:val="20"/>
                <w:szCs w:val="20"/>
                <w:lang w:val="en-IE" w:bidi="hi-IN"/>
              </w:rPr>
            </w:pPr>
          </w:p>
        </w:tc>
        <w:tc>
          <w:tcPr>
            <w:tcW w:w="2214" w:type="dxa"/>
          </w:tcPr>
          <w:p w:rsidR="00EB63E3" w:rsidRPr="005C6FB6" w:rsidRDefault="00EB63E3" w:rsidP="0083341A">
            <w:pPr>
              <w:autoSpaceDE w:val="0"/>
              <w:autoSpaceDN w:val="0"/>
              <w:adjustRightInd w:val="0"/>
              <w:rPr>
                <w:rFonts w:ascii="Arial" w:hAnsi="Arial" w:cs="Arial"/>
                <w:bCs/>
                <w:iCs/>
                <w:sz w:val="20"/>
                <w:szCs w:val="20"/>
                <w:lang w:val="en-IE" w:bidi="hi-IN"/>
              </w:rPr>
            </w:pPr>
          </w:p>
        </w:tc>
        <w:tc>
          <w:tcPr>
            <w:tcW w:w="1706" w:type="dxa"/>
          </w:tcPr>
          <w:p w:rsidR="00EB63E3" w:rsidRPr="005C6FB6" w:rsidRDefault="00EB63E3" w:rsidP="0083341A">
            <w:pPr>
              <w:autoSpaceDE w:val="0"/>
              <w:autoSpaceDN w:val="0"/>
              <w:adjustRightInd w:val="0"/>
              <w:rPr>
                <w:rFonts w:ascii="Arial" w:hAnsi="Arial" w:cs="Arial"/>
                <w:bCs/>
                <w:iCs/>
                <w:sz w:val="20"/>
                <w:szCs w:val="20"/>
                <w:lang w:val="en-IE" w:bidi="hi-IN"/>
              </w:rPr>
            </w:pPr>
          </w:p>
        </w:tc>
      </w:tr>
      <w:tr w:rsidR="00EB63E3" w:rsidRPr="008A4DDF" w:rsidTr="0083341A">
        <w:tc>
          <w:tcPr>
            <w:tcW w:w="1008" w:type="dxa"/>
          </w:tcPr>
          <w:p w:rsidR="00EB63E3" w:rsidRPr="005C6FB6" w:rsidRDefault="00EB63E3" w:rsidP="0083341A">
            <w:pPr>
              <w:autoSpaceDE w:val="0"/>
              <w:autoSpaceDN w:val="0"/>
              <w:adjustRightInd w:val="0"/>
              <w:rPr>
                <w:rFonts w:ascii="Arial" w:hAnsi="Arial" w:cs="Arial"/>
                <w:bCs/>
                <w:iCs/>
                <w:sz w:val="20"/>
                <w:szCs w:val="20"/>
                <w:lang w:val="en-IE" w:bidi="hi-IN"/>
              </w:rPr>
            </w:pPr>
          </w:p>
        </w:tc>
        <w:tc>
          <w:tcPr>
            <w:tcW w:w="1080" w:type="dxa"/>
          </w:tcPr>
          <w:p w:rsidR="00EB63E3" w:rsidRPr="005C6FB6" w:rsidRDefault="00EB63E3" w:rsidP="0083341A">
            <w:pPr>
              <w:autoSpaceDE w:val="0"/>
              <w:autoSpaceDN w:val="0"/>
              <w:adjustRightInd w:val="0"/>
              <w:rPr>
                <w:rFonts w:ascii="Arial" w:hAnsi="Arial" w:cs="Arial"/>
                <w:bCs/>
                <w:iCs/>
                <w:sz w:val="20"/>
                <w:szCs w:val="20"/>
                <w:lang w:val="en-IE" w:bidi="hi-IN"/>
              </w:rPr>
            </w:pPr>
          </w:p>
        </w:tc>
        <w:tc>
          <w:tcPr>
            <w:tcW w:w="2520" w:type="dxa"/>
          </w:tcPr>
          <w:p w:rsidR="00EB63E3" w:rsidRPr="005C6FB6" w:rsidRDefault="00EB63E3" w:rsidP="0083341A">
            <w:pPr>
              <w:autoSpaceDE w:val="0"/>
              <w:autoSpaceDN w:val="0"/>
              <w:adjustRightInd w:val="0"/>
              <w:rPr>
                <w:rFonts w:ascii="Arial" w:hAnsi="Arial" w:cs="Arial"/>
                <w:bCs/>
                <w:iCs/>
                <w:sz w:val="20"/>
                <w:szCs w:val="20"/>
                <w:lang w:val="en-IE" w:bidi="hi-IN"/>
              </w:rPr>
            </w:pPr>
          </w:p>
        </w:tc>
        <w:tc>
          <w:tcPr>
            <w:tcW w:w="2214" w:type="dxa"/>
          </w:tcPr>
          <w:p w:rsidR="00EB63E3" w:rsidRPr="005C6FB6" w:rsidRDefault="00EB63E3" w:rsidP="0083341A">
            <w:pPr>
              <w:autoSpaceDE w:val="0"/>
              <w:autoSpaceDN w:val="0"/>
              <w:adjustRightInd w:val="0"/>
              <w:rPr>
                <w:rFonts w:ascii="Arial" w:hAnsi="Arial" w:cs="Arial"/>
                <w:bCs/>
                <w:iCs/>
                <w:sz w:val="20"/>
                <w:szCs w:val="20"/>
                <w:lang w:val="en-IE" w:bidi="hi-IN"/>
              </w:rPr>
            </w:pPr>
          </w:p>
        </w:tc>
        <w:tc>
          <w:tcPr>
            <w:tcW w:w="1706" w:type="dxa"/>
          </w:tcPr>
          <w:p w:rsidR="00EB63E3" w:rsidRPr="005C6FB6" w:rsidRDefault="00EB63E3" w:rsidP="0083341A">
            <w:pPr>
              <w:autoSpaceDE w:val="0"/>
              <w:autoSpaceDN w:val="0"/>
              <w:adjustRightInd w:val="0"/>
              <w:rPr>
                <w:rFonts w:ascii="Arial" w:hAnsi="Arial" w:cs="Arial"/>
                <w:bCs/>
                <w:iCs/>
                <w:sz w:val="20"/>
                <w:szCs w:val="20"/>
                <w:lang w:val="en-IE" w:bidi="hi-IN"/>
              </w:rPr>
            </w:pPr>
          </w:p>
        </w:tc>
      </w:tr>
      <w:tr w:rsidR="00EB63E3" w:rsidRPr="008A4DDF" w:rsidTr="0083341A">
        <w:tc>
          <w:tcPr>
            <w:tcW w:w="1008" w:type="dxa"/>
          </w:tcPr>
          <w:p w:rsidR="00EB63E3" w:rsidRPr="005C6FB6" w:rsidRDefault="00EB63E3" w:rsidP="0083341A">
            <w:pPr>
              <w:autoSpaceDE w:val="0"/>
              <w:autoSpaceDN w:val="0"/>
              <w:adjustRightInd w:val="0"/>
              <w:rPr>
                <w:rFonts w:ascii="Arial" w:hAnsi="Arial" w:cs="Arial"/>
                <w:bCs/>
                <w:iCs/>
                <w:sz w:val="20"/>
                <w:szCs w:val="20"/>
                <w:lang w:val="en-IE" w:bidi="hi-IN"/>
              </w:rPr>
            </w:pPr>
          </w:p>
        </w:tc>
        <w:tc>
          <w:tcPr>
            <w:tcW w:w="1080" w:type="dxa"/>
          </w:tcPr>
          <w:p w:rsidR="00EB63E3" w:rsidRPr="005C6FB6" w:rsidRDefault="00EB63E3" w:rsidP="0083341A">
            <w:pPr>
              <w:autoSpaceDE w:val="0"/>
              <w:autoSpaceDN w:val="0"/>
              <w:adjustRightInd w:val="0"/>
              <w:rPr>
                <w:rFonts w:ascii="Arial" w:hAnsi="Arial" w:cs="Arial"/>
                <w:bCs/>
                <w:iCs/>
                <w:sz w:val="20"/>
                <w:szCs w:val="20"/>
                <w:lang w:val="en-IE" w:bidi="hi-IN"/>
              </w:rPr>
            </w:pPr>
          </w:p>
        </w:tc>
        <w:tc>
          <w:tcPr>
            <w:tcW w:w="2520" w:type="dxa"/>
          </w:tcPr>
          <w:p w:rsidR="00EB63E3" w:rsidRPr="005C6FB6" w:rsidRDefault="00EB63E3" w:rsidP="0083341A">
            <w:pPr>
              <w:autoSpaceDE w:val="0"/>
              <w:autoSpaceDN w:val="0"/>
              <w:adjustRightInd w:val="0"/>
              <w:rPr>
                <w:rFonts w:ascii="Arial" w:hAnsi="Arial" w:cs="Arial"/>
                <w:bCs/>
                <w:iCs/>
                <w:sz w:val="20"/>
                <w:szCs w:val="20"/>
                <w:lang w:val="en-IE" w:bidi="hi-IN"/>
              </w:rPr>
            </w:pPr>
          </w:p>
        </w:tc>
        <w:tc>
          <w:tcPr>
            <w:tcW w:w="2214" w:type="dxa"/>
          </w:tcPr>
          <w:p w:rsidR="00EB63E3" w:rsidRPr="005C6FB6" w:rsidRDefault="00EB63E3" w:rsidP="0083341A">
            <w:pPr>
              <w:autoSpaceDE w:val="0"/>
              <w:autoSpaceDN w:val="0"/>
              <w:adjustRightInd w:val="0"/>
              <w:rPr>
                <w:rFonts w:ascii="Arial" w:hAnsi="Arial" w:cs="Arial"/>
                <w:bCs/>
                <w:iCs/>
                <w:sz w:val="20"/>
                <w:szCs w:val="20"/>
                <w:lang w:val="en-IE" w:bidi="hi-IN"/>
              </w:rPr>
            </w:pPr>
          </w:p>
        </w:tc>
        <w:tc>
          <w:tcPr>
            <w:tcW w:w="1706" w:type="dxa"/>
          </w:tcPr>
          <w:p w:rsidR="00EB63E3" w:rsidRPr="005C6FB6" w:rsidRDefault="00EB63E3" w:rsidP="0083341A">
            <w:pPr>
              <w:autoSpaceDE w:val="0"/>
              <w:autoSpaceDN w:val="0"/>
              <w:adjustRightInd w:val="0"/>
              <w:rPr>
                <w:rFonts w:ascii="Arial" w:hAnsi="Arial" w:cs="Arial"/>
                <w:bCs/>
                <w:iCs/>
                <w:sz w:val="20"/>
                <w:szCs w:val="20"/>
                <w:lang w:val="en-IE" w:bidi="hi-IN"/>
              </w:rPr>
            </w:pPr>
          </w:p>
        </w:tc>
      </w:tr>
      <w:tr w:rsidR="00EB63E3" w:rsidRPr="008A4DDF" w:rsidTr="0083341A">
        <w:tc>
          <w:tcPr>
            <w:tcW w:w="1008" w:type="dxa"/>
          </w:tcPr>
          <w:p w:rsidR="00EB63E3" w:rsidRPr="005C6FB6" w:rsidRDefault="00EB63E3" w:rsidP="0083341A">
            <w:pPr>
              <w:autoSpaceDE w:val="0"/>
              <w:autoSpaceDN w:val="0"/>
              <w:adjustRightInd w:val="0"/>
              <w:rPr>
                <w:rFonts w:ascii="Arial" w:hAnsi="Arial" w:cs="Arial"/>
                <w:bCs/>
                <w:iCs/>
                <w:sz w:val="20"/>
                <w:szCs w:val="20"/>
                <w:lang w:val="en-IE" w:bidi="hi-IN"/>
              </w:rPr>
            </w:pPr>
          </w:p>
        </w:tc>
        <w:tc>
          <w:tcPr>
            <w:tcW w:w="1080" w:type="dxa"/>
          </w:tcPr>
          <w:p w:rsidR="00EB63E3" w:rsidRPr="005C6FB6" w:rsidRDefault="00EB63E3" w:rsidP="0083341A">
            <w:pPr>
              <w:autoSpaceDE w:val="0"/>
              <w:autoSpaceDN w:val="0"/>
              <w:adjustRightInd w:val="0"/>
              <w:rPr>
                <w:rFonts w:ascii="Arial" w:hAnsi="Arial" w:cs="Arial"/>
                <w:bCs/>
                <w:iCs/>
                <w:sz w:val="20"/>
                <w:szCs w:val="20"/>
                <w:lang w:val="en-IE" w:bidi="hi-IN"/>
              </w:rPr>
            </w:pPr>
          </w:p>
        </w:tc>
        <w:tc>
          <w:tcPr>
            <w:tcW w:w="2520" w:type="dxa"/>
          </w:tcPr>
          <w:p w:rsidR="00EB63E3" w:rsidRPr="005C6FB6" w:rsidRDefault="00EB63E3" w:rsidP="0083341A">
            <w:pPr>
              <w:autoSpaceDE w:val="0"/>
              <w:autoSpaceDN w:val="0"/>
              <w:adjustRightInd w:val="0"/>
              <w:rPr>
                <w:rFonts w:ascii="Arial" w:hAnsi="Arial" w:cs="Arial"/>
                <w:bCs/>
                <w:iCs/>
                <w:sz w:val="20"/>
                <w:szCs w:val="20"/>
                <w:lang w:val="en-IE" w:bidi="hi-IN"/>
              </w:rPr>
            </w:pPr>
          </w:p>
        </w:tc>
        <w:tc>
          <w:tcPr>
            <w:tcW w:w="2214" w:type="dxa"/>
          </w:tcPr>
          <w:p w:rsidR="00EB63E3" w:rsidRPr="005C6FB6" w:rsidRDefault="00EB63E3" w:rsidP="0083341A">
            <w:pPr>
              <w:autoSpaceDE w:val="0"/>
              <w:autoSpaceDN w:val="0"/>
              <w:adjustRightInd w:val="0"/>
              <w:rPr>
                <w:rFonts w:ascii="Arial" w:hAnsi="Arial" w:cs="Arial"/>
                <w:bCs/>
                <w:iCs/>
                <w:sz w:val="20"/>
                <w:szCs w:val="20"/>
                <w:lang w:val="en-IE" w:bidi="hi-IN"/>
              </w:rPr>
            </w:pPr>
          </w:p>
        </w:tc>
        <w:tc>
          <w:tcPr>
            <w:tcW w:w="1706" w:type="dxa"/>
          </w:tcPr>
          <w:p w:rsidR="00EB63E3" w:rsidRPr="005C6FB6" w:rsidRDefault="00EB63E3" w:rsidP="0083341A">
            <w:pPr>
              <w:autoSpaceDE w:val="0"/>
              <w:autoSpaceDN w:val="0"/>
              <w:adjustRightInd w:val="0"/>
              <w:rPr>
                <w:rFonts w:ascii="Arial" w:hAnsi="Arial" w:cs="Arial"/>
                <w:bCs/>
                <w:iCs/>
                <w:sz w:val="20"/>
                <w:szCs w:val="20"/>
                <w:lang w:val="en-IE" w:bidi="hi-IN"/>
              </w:rPr>
            </w:pPr>
          </w:p>
        </w:tc>
      </w:tr>
      <w:tr w:rsidR="00EB63E3" w:rsidRPr="008A4DDF" w:rsidTr="0083341A">
        <w:tc>
          <w:tcPr>
            <w:tcW w:w="1008" w:type="dxa"/>
          </w:tcPr>
          <w:p w:rsidR="00EB63E3" w:rsidRPr="005C6FB6" w:rsidRDefault="00EB63E3" w:rsidP="0083341A">
            <w:pPr>
              <w:autoSpaceDE w:val="0"/>
              <w:autoSpaceDN w:val="0"/>
              <w:adjustRightInd w:val="0"/>
              <w:rPr>
                <w:rFonts w:ascii="Arial" w:hAnsi="Arial" w:cs="Arial"/>
                <w:bCs/>
                <w:iCs/>
                <w:sz w:val="20"/>
                <w:szCs w:val="20"/>
                <w:lang w:val="en-IE" w:bidi="hi-IN"/>
              </w:rPr>
            </w:pPr>
          </w:p>
        </w:tc>
        <w:tc>
          <w:tcPr>
            <w:tcW w:w="1080" w:type="dxa"/>
          </w:tcPr>
          <w:p w:rsidR="00EB63E3" w:rsidRPr="005C6FB6" w:rsidRDefault="00EB63E3" w:rsidP="0083341A">
            <w:pPr>
              <w:autoSpaceDE w:val="0"/>
              <w:autoSpaceDN w:val="0"/>
              <w:adjustRightInd w:val="0"/>
              <w:rPr>
                <w:rFonts w:ascii="Arial" w:hAnsi="Arial" w:cs="Arial"/>
                <w:bCs/>
                <w:iCs/>
                <w:sz w:val="20"/>
                <w:szCs w:val="20"/>
                <w:lang w:val="en-IE" w:bidi="hi-IN"/>
              </w:rPr>
            </w:pPr>
          </w:p>
        </w:tc>
        <w:tc>
          <w:tcPr>
            <w:tcW w:w="2520" w:type="dxa"/>
          </w:tcPr>
          <w:p w:rsidR="00EB63E3" w:rsidRPr="005C6FB6" w:rsidRDefault="00EB63E3" w:rsidP="0083341A">
            <w:pPr>
              <w:autoSpaceDE w:val="0"/>
              <w:autoSpaceDN w:val="0"/>
              <w:adjustRightInd w:val="0"/>
              <w:rPr>
                <w:rFonts w:ascii="Arial" w:hAnsi="Arial" w:cs="Arial"/>
                <w:bCs/>
                <w:iCs/>
                <w:sz w:val="20"/>
                <w:szCs w:val="20"/>
                <w:lang w:val="en-IE" w:bidi="hi-IN"/>
              </w:rPr>
            </w:pPr>
          </w:p>
        </w:tc>
        <w:tc>
          <w:tcPr>
            <w:tcW w:w="2214" w:type="dxa"/>
          </w:tcPr>
          <w:p w:rsidR="00EB63E3" w:rsidRPr="005C6FB6" w:rsidRDefault="00EB63E3" w:rsidP="0083341A">
            <w:pPr>
              <w:autoSpaceDE w:val="0"/>
              <w:autoSpaceDN w:val="0"/>
              <w:adjustRightInd w:val="0"/>
              <w:rPr>
                <w:rFonts w:ascii="Arial" w:hAnsi="Arial" w:cs="Arial"/>
                <w:bCs/>
                <w:iCs/>
                <w:sz w:val="20"/>
                <w:szCs w:val="20"/>
                <w:lang w:val="en-IE" w:bidi="hi-IN"/>
              </w:rPr>
            </w:pPr>
          </w:p>
        </w:tc>
        <w:tc>
          <w:tcPr>
            <w:tcW w:w="1706" w:type="dxa"/>
          </w:tcPr>
          <w:p w:rsidR="00EB63E3" w:rsidRPr="005C6FB6" w:rsidRDefault="00EB63E3" w:rsidP="0083341A">
            <w:pPr>
              <w:autoSpaceDE w:val="0"/>
              <w:autoSpaceDN w:val="0"/>
              <w:adjustRightInd w:val="0"/>
              <w:rPr>
                <w:rFonts w:ascii="Arial" w:hAnsi="Arial" w:cs="Arial"/>
                <w:bCs/>
                <w:iCs/>
                <w:sz w:val="20"/>
                <w:szCs w:val="20"/>
                <w:lang w:val="en-IE" w:bidi="hi-IN"/>
              </w:rPr>
            </w:pPr>
          </w:p>
        </w:tc>
      </w:tr>
    </w:tbl>
    <w:p w:rsidR="00EB63E3" w:rsidRPr="005C6FB6" w:rsidRDefault="00EB63E3" w:rsidP="00EB63E3">
      <w:pPr>
        <w:autoSpaceDE w:val="0"/>
        <w:autoSpaceDN w:val="0"/>
        <w:adjustRightInd w:val="0"/>
        <w:rPr>
          <w:rFonts w:ascii="Arial" w:hAnsi="Arial" w:cs="Arial"/>
          <w:bCs/>
          <w:iCs/>
          <w:sz w:val="20"/>
          <w:szCs w:val="20"/>
          <w:lang w:val="en-IE" w:bidi="hi-IN"/>
        </w:rPr>
      </w:pPr>
    </w:p>
    <w:p w:rsidR="00EB63E3" w:rsidRPr="005C6FB6" w:rsidRDefault="00EB63E3" w:rsidP="00EB63E3">
      <w:pPr>
        <w:autoSpaceDE w:val="0"/>
        <w:autoSpaceDN w:val="0"/>
        <w:adjustRightInd w:val="0"/>
        <w:rPr>
          <w:rFonts w:ascii="Arial" w:hAnsi="Arial" w:cs="Arial"/>
          <w:bCs/>
          <w:iCs/>
          <w:sz w:val="20"/>
          <w:szCs w:val="20"/>
          <w:lang w:val="en-IE" w:bidi="hi-IN"/>
        </w:rPr>
      </w:pPr>
    </w:p>
    <w:p w:rsidR="00EB63E3" w:rsidRPr="005C6FB6" w:rsidRDefault="00962EB5" w:rsidP="00EB63E3">
      <w:pPr>
        <w:autoSpaceDE w:val="0"/>
        <w:autoSpaceDN w:val="0"/>
        <w:adjustRightInd w:val="0"/>
        <w:rPr>
          <w:rFonts w:ascii="Arial" w:hAnsi="Arial" w:cs="Arial"/>
          <w:bCs/>
          <w:iCs/>
          <w:sz w:val="20"/>
          <w:szCs w:val="20"/>
          <w:lang w:val="en-IE" w:bidi="hi-IN"/>
        </w:rPr>
      </w:pPr>
      <w:r w:rsidRPr="005C6FB6">
        <w:rPr>
          <w:rFonts w:ascii="Arial" w:hAnsi="Arial" w:cs="Arial"/>
          <w:bCs/>
          <w:iCs/>
          <w:sz w:val="20"/>
          <w:szCs w:val="20"/>
          <w:lang w:val="en-IE" w:bidi="hi-IN"/>
        </w:rPr>
        <w:t xml:space="preserve">This should be kept on record and may be used where </w:t>
      </w:r>
      <w:r w:rsidR="00742EDB" w:rsidRPr="005C6FB6">
        <w:rPr>
          <w:rFonts w:ascii="Arial" w:hAnsi="Arial" w:cs="Arial"/>
          <w:bCs/>
          <w:iCs/>
          <w:sz w:val="20"/>
          <w:szCs w:val="20"/>
          <w:lang w:val="en-IE" w:bidi="hi-IN"/>
        </w:rPr>
        <w:t>Organisation</w:t>
      </w:r>
      <w:r w:rsidRPr="005C6FB6">
        <w:rPr>
          <w:rFonts w:ascii="Arial" w:hAnsi="Arial" w:cs="Arial"/>
          <w:bCs/>
          <w:iCs/>
          <w:sz w:val="20"/>
          <w:szCs w:val="20"/>
          <w:lang w:val="en-IE" w:bidi="hi-IN"/>
        </w:rPr>
        <w:t xml:space="preserve"> requires the law centre to verify that the invoice received from the courier company matches the actual use of </w:t>
      </w:r>
      <w:r w:rsidR="00EB63E3" w:rsidRPr="005C6FB6">
        <w:rPr>
          <w:rFonts w:ascii="Arial" w:hAnsi="Arial" w:cs="Arial"/>
          <w:bCs/>
          <w:iCs/>
          <w:sz w:val="20"/>
          <w:szCs w:val="20"/>
          <w:lang w:val="en-IE" w:bidi="hi-IN"/>
        </w:rPr>
        <w:t>couriers by the law centre.</w:t>
      </w:r>
    </w:p>
    <w:p w:rsidR="00F91A3B" w:rsidRPr="005C6FB6" w:rsidRDefault="00F91A3B" w:rsidP="00EB63E3">
      <w:pPr>
        <w:autoSpaceDE w:val="0"/>
        <w:autoSpaceDN w:val="0"/>
        <w:adjustRightInd w:val="0"/>
        <w:rPr>
          <w:rFonts w:ascii="Arial" w:hAnsi="Arial" w:cs="Arial"/>
          <w:bCs/>
          <w:iCs/>
          <w:sz w:val="20"/>
          <w:szCs w:val="20"/>
          <w:lang w:val="en-IE" w:bidi="hi-IN"/>
        </w:rPr>
      </w:pPr>
    </w:p>
    <w:p w:rsidR="00F91A3B" w:rsidRPr="005C6FB6" w:rsidRDefault="00F91A3B" w:rsidP="00EB63E3">
      <w:pPr>
        <w:autoSpaceDE w:val="0"/>
        <w:autoSpaceDN w:val="0"/>
        <w:adjustRightInd w:val="0"/>
        <w:rPr>
          <w:rFonts w:ascii="Arial" w:hAnsi="Arial" w:cs="Arial"/>
          <w:bCs/>
          <w:iCs/>
          <w:sz w:val="20"/>
          <w:szCs w:val="20"/>
          <w:lang w:val="en-IE" w:bidi="hi-IN"/>
        </w:rPr>
      </w:pPr>
    </w:p>
    <w:p w:rsidR="00F91A3B" w:rsidRPr="005C6FB6" w:rsidRDefault="00F91A3B" w:rsidP="00EB63E3">
      <w:pPr>
        <w:autoSpaceDE w:val="0"/>
        <w:autoSpaceDN w:val="0"/>
        <w:adjustRightInd w:val="0"/>
        <w:rPr>
          <w:rFonts w:ascii="Arial" w:hAnsi="Arial" w:cs="Arial"/>
          <w:bCs/>
          <w:iCs/>
          <w:sz w:val="20"/>
          <w:szCs w:val="20"/>
          <w:lang w:val="en-IE" w:bidi="hi-IN"/>
        </w:rPr>
      </w:pPr>
    </w:p>
    <w:p w:rsidR="00EB63E3" w:rsidRPr="005C6FB6" w:rsidRDefault="00EB63E3" w:rsidP="004E292D">
      <w:pPr>
        <w:pStyle w:val="Heading3"/>
        <w:rPr>
          <w:lang w:bidi="hi-IN"/>
        </w:rPr>
      </w:pPr>
      <w:r w:rsidRPr="005C6FB6">
        <w:rPr>
          <w:lang w:bidi="hi-IN"/>
        </w:rPr>
        <w:lastRenderedPageBreak/>
        <w:t>Photocopying</w:t>
      </w:r>
    </w:p>
    <w:p w:rsidR="00EB63E3" w:rsidRPr="005C6FB6" w:rsidRDefault="00EB63E3" w:rsidP="00EB63E3">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An economic approach should be taken to the use of photocopying. Where possible, double sided copying should be done. Consideration should also be given to re-using paper where only one side has previously been used, except where client confidentiality reasons arise.</w:t>
      </w:r>
      <w:r w:rsidR="00C30769" w:rsidRPr="005C6FB6">
        <w:rPr>
          <w:rFonts w:ascii="Arial" w:hAnsi="Arial" w:cs="Arial"/>
          <w:color w:val="000000"/>
          <w:sz w:val="20"/>
          <w:szCs w:val="20"/>
          <w:lang w:val="en-IE" w:bidi="hi-IN"/>
        </w:rPr>
        <w:t xml:space="preserve">  Confidential documents should not be left on the copier.</w:t>
      </w:r>
    </w:p>
    <w:p w:rsidR="00EB63E3" w:rsidRPr="005C6FB6" w:rsidRDefault="008809D1" w:rsidP="004E292D">
      <w:pPr>
        <w:tabs>
          <w:tab w:val="left" w:pos="2415"/>
        </w:tabs>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ab/>
      </w:r>
    </w:p>
    <w:p w:rsidR="00EB63E3" w:rsidRPr="005C6FB6" w:rsidRDefault="00EB63E3" w:rsidP="004E292D">
      <w:pPr>
        <w:pStyle w:val="Heading3"/>
        <w:rPr>
          <w:lang w:bidi="hi-IN"/>
        </w:rPr>
      </w:pPr>
      <w:r w:rsidRPr="005C6FB6">
        <w:rPr>
          <w:lang w:bidi="hi-IN"/>
        </w:rPr>
        <w:t>Shredding printed material</w:t>
      </w:r>
    </w:p>
    <w:p w:rsidR="00EB63E3" w:rsidRPr="005C6FB6" w:rsidRDefault="00EB63E3" w:rsidP="00EB63E3">
      <w:pPr>
        <w:autoSpaceDE w:val="0"/>
        <w:autoSpaceDN w:val="0"/>
        <w:adjustRightInd w:val="0"/>
        <w:rPr>
          <w:rFonts w:ascii="Arial" w:hAnsi="Arial" w:cs="Arial"/>
          <w:b/>
          <w:sz w:val="20"/>
          <w:szCs w:val="20"/>
          <w:lang w:val="en-IE" w:bidi="hi-IN"/>
        </w:rPr>
      </w:pPr>
      <w:r w:rsidRPr="005C6FB6">
        <w:rPr>
          <w:rFonts w:ascii="Arial" w:hAnsi="Arial" w:cs="Arial"/>
          <w:sz w:val="20"/>
          <w:szCs w:val="20"/>
          <w:lang w:val="en-IE" w:bidi="hi-IN"/>
        </w:rPr>
        <w:t xml:space="preserve">All inbound correspondence received, and copies of final versions of correspondence sent or other documentation relevant to the case, should be printed and placed on files. They may not be shredded or otherwise disposed of, except on disposal of the file in accordance with the guidelines in </w:t>
      </w:r>
      <w:r w:rsidRPr="005C6FB6">
        <w:rPr>
          <w:rFonts w:ascii="Arial" w:hAnsi="Arial" w:cs="Arial"/>
          <w:b/>
          <w:bCs/>
          <w:sz w:val="20"/>
          <w:szCs w:val="20"/>
          <w:lang w:val="en-IE" w:bidi="hi-IN"/>
        </w:rPr>
        <w:sym w:font="Wingdings" w:char="F0E8"/>
      </w:r>
      <w:r w:rsidRPr="005C6FB6">
        <w:rPr>
          <w:rFonts w:ascii="Arial" w:hAnsi="Arial" w:cs="Arial"/>
          <w:b/>
          <w:sz w:val="20"/>
          <w:szCs w:val="20"/>
          <w:lang w:val="en-IE" w:bidi="hi-IN"/>
        </w:rPr>
        <w:t xml:space="preserve">  Chapter </w:t>
      </w:r>
      <w:r w:rsidR="00013A9D" w:rsidRPr="005C6FB6">
        <w:rPr>
          <w:rFonts w:ascii="Arial" w:hAnsi="Arial" w:cs="Arial"/>
          <w:b/>
          <w:sz w:val="20"/>
          <w:szCs w:val="20"/>
          <w:lang w:val="en-IE" w:bidi="hi-IN"/>
        </w:rPr>
        <w:t>8</w:t>
      </w:r>
      <w:r w:rsidRPr="005C6FB6">
        <w:rPr>
          <w:rFonts w:ascii="Arial" w:hAnsi="Arial" w:cs="Arial"/>
          <w:b/>
          <w:sz w:val="20"/>
          <w:szCs w:val="20"/>
          <w:lang w:val="en-IE" w:bidi="hi-IN"/>
        </w:rPr>
        <w:t>.</w:t>
      </w:r>
    </w:p>
    <w:p w:rsidR="00EB63E3" w:rsidRPr="005C6FB6" w:rsidRDefault="00EB63E3" w:rsidP="00EB63E3">
      <w:pPr>
        <w:autoSpaceDE w:val="0"/>
        <w:autoSpaceDN w:val="0"/>
        <w:adjustRightInd w:val="0"/>
        <w:rPr>
          <w:rFonts w:ascii="Arial" w:hAnsi="Arial" w:cs="Arial"/>
          <w:sz w:val="20"/>
          <w:szCs w:val="20"/>
          <w:lang w:val="en-IE" w:bidi="hi-IN"/>
        </w:rPr>
      </w:pPr>
    </w:p>
    <w:p w:rsidR="001D60B2" w:rsidRPr="005C6FB6" w:rsidRDefault="00DA594B"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F</w:t>
      </w:r>
      <w:r w:rsidR="00EB63E3" w:rsidRPr="005C6FB6">
        <w:rPr>
          <w:rFonts w:ascii="Arial" w:hAnsi="Arial" w:cs="Arial"/>
          <w:sz w:val="20"/>
          <w:szCs w:val="20"/>
          <w:lang w:val="en-IE" w:bidi="hi-IN"/>
        </w:rPr>
        <w:t xml:space="preserve">rom time to time you may need to print draft versions of documents that may not be appropriate to be placed on a file. </w:t>
      </w:r>
      <w:r w:rsidRPr="005C6FB6">
        <w:rPr>
          <w:rFonts w:ascii="Arial" w:hAnsi="Arial" w:cs="Arial"/>
          <w:sz w:val="20"/>
          <w:szCs w:val="20"/>
          <w:lang w:val="en-IE" w:bidi="hi-IN"/>
        </w:rPr>
        <w:t>S</w:t>
      </w:r>
      <w:r w:rsidR="00EB63E3" w:rsidRPr="005C6FB6">
        <w:rPr>
          <w:rFonts w:ascii="Arial" w:hAnsi="Arial" w:cs="Arial"/>
          <w:sz w:val="20"/>
          <w:szCs w:val="20"/>
          <w:lang w:val="en-IE" w:bidi="hi-IN"/>
        </w:rPr>
        <w:t>uch documentation must be confidentially shredded</w:t>
      </w:r>
      <w:r w:rsidRPr="005C6FB6">
        <w:rPr>
          <w:rFonts w:ascii="Arial" w:hAnsi="Arial" w:cs="Arial"/>
          <w:sz w:val="20"/>
          <w:szCs w:val="20"/>
          <w:lang w:val="en-IE" w:bidi="hi-IN"/>
        </w:rPr>
        <w:t xml:space="preserve"> as it arises.  </w:t>
      </w:r>
    </w:p>
    <w:p w:rsidR="00C4519C" w:rsidRPr="005C6FB6" w:rsidRDefault="00C4519C" w:rsidP="00EB63E3">
      <w:pPr>
        <w:autoSpaceDE w:val="0"/>
        <w:autoSpaceDN w:val="0"/>
        <w:adjustRightInd w:val="0"/>
        <w:rPr>
          <w:rFonts w:ascii="Arial" w:hAnsi="Arial" w:cs="Arial"/>
          <w:b/>
          <w:sz w:val="20"/>
          <w:szCs w:val="20"/>
          <w:lang w:val="en-IE" w:bidi="hi-IN"/>
        </w:rPr>
      </w:pPr>
    </w:p>
    <w:p w:rsidR="002E45BC" w:rsidRPr="005C6FB6" w:rsidRDefault="00962EB5" w:rsidP="00EB63E3">
      <w:pPr>
        <w:autoSpaceDE w:val="0"/>
        <w:autoSpaceDN w:val="0"/>
        <w:adjustRightInd w:val="0"/>
        <w:rPr>
          <w:rFonts w:ascii="Arial" w:hAnsi="Arial" w:cs="Arial"/>
          <w:sz w:val="20"/>
          <w:szCs w:val="20"/>
          <w:lang w:val="en-IE" w:bidi="hi-IN"/>
        </w:rPr>
      </w:pPr>
      <w:r w:rsidRPr="005C6FB6">
        <w:rPr>
          <w:rFonts w:ascii="Arial" w:hAnsi="Arial" w:cs="Arial"/>
          <w:b/>
          <w:sz w:val="20"/>
          <w:szCs w:val="20"/>
          <w:lang w:val="en-IE" w:bidi="hi-IN"/>
        </w:rPr>
        <w:t xml:space="preserve">Under no circumstances </w:t>
      </w:r>
      <w:r w:rsidRPr="005C6FB6">
        <w:rPr>
          <w:rFonts w:ascii="Arial" w:hAnsi="Arial" w:cs="Arial"/>
          <w:sz w:val="20"/>
          <w:szCs w:val="20"/>
          <w:lang w:val="en-IE" w:bidi="hi-IN"/>
        </w:rPr>
        <w:t xml:space="preserve">should any documentation with applicant / client details on it be placed in a public waste disposal / rubbish facility. </w:t>
      </w:r>
      <w:r w:rsidR="00574A2A" w:rsidRPr="005C6FB6">
        <w:rPr>
          <w:rFonts w:ascii="Arial" w:hAnsi="Arial" w:cs="Arial"/>
          <w:sz w:val="20"/>
          <w:szCs w:val="20"/>
          <w:lang w:val="en-IE" w:bidi="hi-IN"/>
        </w:rPr>
        <w:t>We are</w:t>
      </w:r>
      <w:r w:rsidRPr="005C6FB6">
        <w:rPr>
          <w:rFonts w:ascii="Arial" w:hAnsi="Arial" w:cs="Arial"/>
          <w:sz w:val="20"/>
          <w:szCs w:val="20"/>
          <w:lang w:val="en-IE" w:bidi="hi-IN"/>
        </w:rPr>
        <w:t xml:space="preserve"> under an obligation to keep such client details confidential. This includes any material with names, addresses, telephone numbers, ID numbers, or any other personal details, or any other details of a case, whether ongoing or completed. In the case of such material, the confidential shredding procedure above applies. </w:t>
      </w:r>
    </w:p>
    <w:p w:rsidR="00F84266" w:rsidRPr="005C6FB6" w:rsidRDefault="00F84266" w:rsidP="00EB63E3">
      <w:pPr>
        <w:autoSpaceDE w:val="0"/>
        <w:autoSpaceDN w:val="0"/>
        <w:adjustRightInd w:val="0"/>
        <w:rPr>
          <w:rFonts w:ascii="Arial" w:hAnsi="Arial" w:cs="Arial"/>
          <w:sz w:val="20"/>
          <w:szCs w:val="20"/>
          <w:lang w:val="en-IE" w:bidi="hi-IN"/>
        </w:rPr>
      </w:pPr>
    </w:p>
    <w:p w:rsidR="00EB63E3" w:rsidRPr="005C6FB6" w:rsidRDefault="00962EB5"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 xml:space="preserve">If in any doubt as to whether a document should be confidentially shredded or not, </w:t>
      </w:r>
      <w:r w:rsidR="00EB63E3" w:rsidRPr="005C6FB6">
        <w:rPr>
          <w:rFonts w:ascii="Arial" w:hAnsi="Arial" w:cs="Arial"/>
          <w:sz w:val="20"/>
          <w:szCs w:val="20"/>
          <w:lang w:val="en-IE" w:bidi="hi-IN"/>
        </w:rPr>
        <w:t xml:space="preserve">consult with </w:t>
      </w:r>
      <w:r w:rsidR="00C30769" w:rsidRPr="005C6FB6">
        <w:rPr>
          <w:rFonts w:ascii="Arial" w:hAnsi="Arial" w:cs="Arial"/>
          <w:sz w:val="20"/>
          <w:szCs w:val="20"/>
          <w:lang w:val="en-IE" w:bidi="hi-IN"/>
        </w:rPr>
        <w:t xml:space="preserve">the managing solicitor. </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EB63E3" w:rsidP="00EB63E3">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sym w:font="Wingdings" w:char="F0E8"/>
      </w:r>
      <w:r w:rsidRPr="005C6FB6">
        <w:rPr>
          <w:rFonts w:ascii="Arial" w:hAnsi="Arial" w:cs="Arial"/>
          <w:color w:val="000000"/>
          <w:sz w:val="20"/>
          <w:szCs w:val="20"/>
          <w:lang w:val="en-IE" w:bidi="hi-IN"/>
        </w:rPr>
        <w:t xml:space="preserve"> </w:t>
      </w:r>
      <w:r w:rsidRPr="005C6FB6">
        <w:rPr>
          <w:rFonts w:ascii="Arial" w:hAnsi="Arial" w:cs="Arial"/>
          <w:b/>
          <w:color w:val="000000"/>
          <w:sz w:val="20"/>
          <w:szCs w:val="20"/>
          <w:lang w:val="en-IE" w:bidi="hi-IN"/>
        </w:rPr>
        <w:t xml:space="preserve">Chapter </w:t>
      </w:r>
      <w:r w:rsidR="00013A9D" w:rsidRPr="005C6FB6">
        <w:rPr>
          <w:rFonts w:ascii="Arial" w:hAnsi="Arial" w:cs="Arial"/>
          <w:b/>
          <w:color w:val="000000"/>
          <w:sz w:val="20"/>
          <w:szCs w:val="20"/>
          <w:lang w:val="en-IE" w:bidi="hi-IN"/>
        </w:rPr>
        <w:t>8</w:t>
      </w:r>
      <w:r w:rsidRPr="005C6FB6">
        <w:rPr>
          <w:rFonts w:ascii="Arial" w:hAnsi="Arial" w:cs="Arial"/>
          <w:color w:val="000000"/>
          <w:sz w:val="20"/>
          <w:szCs w:val="20"/>
          <w:lang w:val="en-IE" w:bidi="hi-IN"/>
        </w:rPr>
        <w:t xml:space="preserve"> contains procedures for destruction of client files which have been closed for certain periods.</w:t>
      </w:r>
    </w:p>
    <w:p w:rsidR="00EB63E3" w:rsidRPr="005C6FB6" w:rsidRDefault="00EB63E3" w:rsidP="00EB63E3">
      <w:pPr>
        <w:autoSpaceDE w:val="0"/>
        <w:autoSpaceDN w:val="0"/>
        <w:adjustRightInd w:val="0"/>
        <w:rPr>
          <w:rFonts w:ascii="Arial" w:hAnsi="Arial" w:cs="Arial"/>
          <w:color w:val="000000"/>
          <w:sz w:val="20"/>
          <w:szCs w:val="20"/>
          <w:lang w:val="en-IE" w:bidi="hi-IN"/>
        </w:rPr>
      </w:pPr>
    </w:p>
    <w:p w:rsidR="00EB63E3" w:rsidRPr="005C6FB6" w:rsidRDefault="00EB63E3" w:rsidP="00EB63E3">
      <w:pPr>
        <w:autoSpaceDE w:val="0"/>
        <w:autoSpaceDN w:val="0"/>
        <w:adjustRightInd w:val="0"/>
        <w:rPr>
          <w:rFonts w:ascii="Arial" w:hAnsi="Arial" w:cs="Arial"/>
          <w:b/>
          <w:bCs/>
          <w:color w:val="000000"/>
          <w:lang w:val="en-IE" w:bidi="hi-IN"/>
        </w:rPr>
      </w:pPr>
      <w:r w:rsidRPr="005C6FB6">
        <w:rPr>
          <w:rFonts w:ascii="Arial" w:hAnsi="Arial" w:cs="Arial"/>
          <w:b/>
          <w:color w:val="000000"/>
          <w:lang w:val="en-IE" w:bidi="hi-IN"/>
        </w:rPr>
        <w:t>Fax</w:t>
      </w:r>
    </w:p>
    <w:p w:rsidR="00EB63E3" w:rsidRPr="005C6FB6" w:rsidRDefault="00EB63E3" w:rsidP="004E292D">
      <w:pPr>
        <w:pStyle w:val="Heading3"/>
        <w:rPr>
          <w:lang w:bidi="hi-IN"/>
        </w:rPr>
      </w:pPr>
      <w:r w:rsidRPr="005C6FB6">
        <w:rPr>
          <w:lang w:bidi="hi-IN"/>
        </w:rPr>
        <w:t>Fax machines</w:t>
      </w: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 xml:space="preserve">All offices of the Board are provided with a fax machine. Fax machines are available for written correspondence which needs to be received on a same day basis and where email is not available or appropriate. However, </w:t>
      </w:r>
      <w:r w:rsidRPr="005C6FB6">
        <w:rPr>
          <w:rFonts w:ascii="Arial" w:hAnsi="Arial" w:cs="Arial"/>
          <w:b/>
          <w:sz w:val="20"/>
          <w:szCs w:val="20"/>
          <w:lang w:val="en-IE" w:bidi="hi-IN"/>
        </w:rPr>
        <w:t xml:space="preserve">email </w:t>
      </w:r>
      <w:r w:rsidR="00186968" w:rsidRPr="005C6FB6">
        <w:rPr>
          <w:rFonts w:ascii="Arial" w:hAnsi="Arial" w:cs="Arial"/>
          <w:b/>
          <w:sz w:val="20"/>
          <w:szCs w:val="20"/>
          <w:lang w:val="en-IE" w:bidi="hi-IN"/>
        </w:rPr>
        <w:t xml:space="preserve">(including scanning letters, documents, correspondence </w:t>
      </w:r>
      <w:proofErr w:type="spellStart"/>
      <w:r w:rsidR="00186968" w:rsidRPr="005C6FB6">
        <w:rPr>
          <w:rFonts w:ascii="Arial" w:hAnsi="Arial" w:cs="Arial"/>
          <w:b/>
          <w:sz w:val="20"/>
          <w:szCs w:val="20"/>
          <w:lang w:val="en-IE" w:bidi="hi-IN"/>
        </w:rPr>
        <w:t>etc</w:t>
      </w:r>
      <w:proofErr w:type="spellEnd"/>
      <w:r w:rsidR="00186968" w:rsidRPr="005C6FB6">
        <w:rPr>
          <w:rFonts w:ascii="Arial" w:hAnsi="Arial" w:cs="Arial"/>
          <w:b/>
          <w:sz w:val="20"/>
          <w:szCs w:val="20"/>
          <w:lang w:val="en-IE" w:bidi="hi-IN"/>
        </w:rPr>
        <w:t xml:space="preserve">) </w:t>
      </w:r>
      <w:r w:rsidRPr="005C6FB6">
        <w:rPr>
          <w:rFonts w:ascii="Arial" w:hAnsi="Arial" w:cs="Arial"/>
          <w:b/>
          <w:sz w:val="20"/>
          <w:szCs w:val="20"/>
          <w:lang w:val="en-IE" w:bidi="hi-IN"/>
        </w:rPr>
        <w:t xml:space="preserve">should be preferred over fax wherever possible. </w:t>
      </w:r>
      <w:r w:rsidRPr="005C6FB6">
        <w:rPr>
          <w:rFonts w:ascii="Arial" w:hAnsi="Arial" w:cs="Arial"/>
          <w:sz w:val="20"/>
          <w:szCs w:val="20"/>
          <w:lang w:val="en-IE" w:bidi="hi-IN"/>
        </w:rPr>
        <w:t>Prior to sending any fax, the staff member should consider whether sending the correspondence via email is possible, and where it is possible, use email instead.</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The fax cover sheet illustrated on the next page should be filled out appropriately and included with each fax. The design illustrated is the only design of fax cover sheet which it is permitted for law centres to use. Law centres should maintain a supply of blank copies of the fax cover sheet in a suitable location adjacent to their fax machine:</w:t>
      </w:r>
    </w:p>
    <w:p w:rsidR="00EB63E3" w:rsidRPr="005C6FB6" w:rsidRDefault="00962EB5" w:rsidP="004E292D">
      <w:pPr>
        <w:pStyle w:val="Heading3"/>
      </w:pPr>
      <w:r w:rsidRPr="005C6FB6">
        <w:rPr>
          <w:sz w:val="20"/>
          <w:szCs w:val="20"/>
          <w:lang w:bidi="hi-IN"/>
        </w:rPr>
        <w:br w:type="page"/>
      </w:r>
      <w:r w:rsidR="00EB63E3" w:rsidRPr="005C6FB6">
        <w:lastRenderedPageBreak/>
        <w:t>Standard fax cover sheet for use by all Law Centres</w:t>
      </w:r>
    </w:p>
    <w:p w:rsidR="00EB63E3" w:rsidRPr="005C6FB6" w:rsidRDefault="00D27FE0" w:rsidP="00EB63E3">
      <w:pPr>
        <w:autoSpaceDE w:val="0"/>
        <w:autoSpaceDN w:val="0"/>
        <w:adjustRightInd w:val="0"/>
        <w:rPr>
          <w:rFonts w:ascii="Arial" w:hAnsi="Arial" w:cs="Arial"/>
          <w:b/>
          <w:bCs/>
          <w:iCs/>
          <w:lang w:val="en-IE" w:bidi="hi-IN"/>
        </w:rPr>
      </w:pPr>
      <w:r w:rsidRPr="005C6FB6">
        <w:rPr>
          <w:rFonts w:ascii="Arial" w:hAnsi="Arial" w:cs="Arial"/>
          <w:b/>
          <w:i/>
          <w:iCs/>
          <w:noProof/>
          <w:sz w:val="22"/>
          <w:szCs w:val="22"/>
          <w:lang w:val="en-IE" w:eastAsia="en-IE"/>
        </w:rPr>
        <mc:AlternateContent>
          <mc:Choice Requires="wps">
            <w:drawing>
              <wp:anchor distT="0" distB="0" distL="114300" distR="114300" simplePos="0" relativeHeight="251528192" behindDoc="0" locked="0" layoutInCell="1" allowOverlap="1" wp14:anchorId="42A0AF8D" wp14:editId="297B9A34">
                <wp:simplePos x="0" y="0"/>
                <wp:positionH relativeFrom="character">
                  <wp:posOffset>152400</wp:posOffset>
                </wp:positionH>
                <wp:positionV relativeFrom="line">
                  <wp:posOffset>107950</wp:posOffset>
                </wp:positionV>
                <wp:extent cx="5809615" cy="8554085"/>
                <wp:effectExtent l="19050" t="22225" r="19685" b="24765"/>
                <wp:wrapSquare wrapText="bothSides"/>
                <wp:docPr id="43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9615" cy="8554085"/>
                        </a:xfrm>
                        <a:prstGeom prst="rect">
                          <a:avLst/>
                        </a:prstGeom>
                        <a:solidFill>
                          <a:srgbClr val="FFFFFF"/>
                        </a:solidFill>
                        <a:ln w="38100">
                          <a:solidFill>
                            <a:srgbClr val="000000"/>
                          </a:solidFill>
                          <a:miter lim="800000"/>
                          <a:headEnd/>
                          <a:tailEnd/>
                        </a:ln>
                      </wps:spPr>
                      <wps:txbx>
                        <w:txbxContent>
                          <w:p w:rsidR="00C703E3" w:rsidRPr="00F000EB" w:rsidRDefault="00C703E3" w:rsidP="00EB63E3">
                            <w:pPr>
                              <w:jc w:val="center"/>
                              <w:rPr>
                                <w:rFonts w:ascii="Arial" w:hAnsi="Arial" w:cs="Arial"/>
                              </w:rPr>
                            </w:pPr>
                            <w:r>
                              <w:rPr>
                                <w:rFonts w:ascii="Arial" w:hAnsi="Arial" w:cs="Arial"/>
                                <w:noProof/>
                                <w:lang w:val="en-IE" w:eastAsia="en-IE"/>
                              </w:rPr>
                              <w:drawing>
                                <wp:inline distT="0" distB="0" distL="0" distR="0" wp14:anchorId="561DA3E6" wp14:editId="4A259595">
                                  <wp:extent cx="3009900" cy="1581150"/>
                                  <wp:effectExtent l="0" t="0" r="0" b="0"/>
                                  <wp:docPr id="46" name="Picture 1" descr="Q:\Z - Miscellaneous files\LAB logo pro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Z - Miscellaneous files\LAB logo prope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9900" cy="1581150"/>
                                          </a:xfrm>
                                          <a:prstGeom prst="rect">
                                            <a:avLst/>
                                          </a:prstGeom>
                                          <a:noFill/>
                                          <a:ln>
                                            <a:noFill/>
                                          </a:ln>
                                        </pic:spPr>
                                      </pic:pic>
                                    </a:graphicData>
                                  </a:graphic>
                                </wp:inline>
                              </w:drawing>
                            </w:r>
                          </w:p>
                          <w:p w:rsidR="00C703E3" w:rsidRPr="00F000EB" w:rsidRDefault="00C703E3" w:rsidP="00B32383">
                            <w:pPr>
                              <w:pStyle w:val="DocumentLabel"/>
                              <w:numPr>
                                <w:ilvl w:val="0"/>
                                <w:numId w:val="0"/>
                              </w:numPr>
                              <w:rPr>
                                <w:rFonts w:ascii="Arial" w:hAnsi="Arial" w:cs="Arial"/>
                                <w:sz w:val="24"/>
                              </w:rPr>
                            </w:pPr>
                            <w:r w:rsidRPr="00F000EB">
                              <w:rPr>
                                <w:rFonts w:ascii="Arial" w:hAnsi="Arial" w:cs="Arial"/>
                                <w:sz w:val="24"/>
                              </w:rPr>
                              <w:t>clúdach FAICS/fax cover sheet</w:t>
                            </w:r>
                          </w:p>
                          <w:p w:rsidR="00C703E3" w:rsidRPr="00F000EB" w:rsidRDefault="00C703E3" w:rsidP="00EB63E3">
                            <w:pPr>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0"/>
                            </w:tblGrid>
                            <w:tr w:rsidR="00C703E3" w:rsidRPr="00F000EB" w:rsidTr="0083341A">
                              <w:trPr>
                                <w:trHeight w:val="557"/>
                              </w:trPr>
                              <w:tc>
                                <w:tcPr>
                                  <w:tcW w:w="8330" w:type="dxa"/>
                                  <w:vAlign w:val="center"/>
                                </w:tcPr>
                                <w:p w:rsidR="00C703E3" w:rsidRPr="00F000EB" w:rsidRDefault="00C703E3" w:rsidP="00AE0E3F">
                                  <w:pPr>
                                    <w:pStyle w:val="BodyText"/>
                                    <w:rPr>
                                      <w:rFonts w:ascii="Arial" w:hAnsi="Arial" w:cs="Arial"/>
                                      <w:b/>
                                      <w:sz w:val="28"/>
                                    </w:rPr>
                                  </w:pPr>
                                  <w:r w:rsidRPr="00F000EB">
                                    <w:rPr>
                                      <w:rFonts w:ascii="Arial" w:hAnsi="Arial" w:cs="Arial"/>
                                      <w:b/>
                                      <w:sz w:val="28"/>
                                    </w:rPr>
                                    <w:t>Do/To:</w:t>
                                  </w:r>
                                </w:p>
                              </w:tc>
                            </w:tr>
                            <w:tr w:rsidR="00C703E3" w:rsidRPr="00F000EB" w:rsidTr="0083341A">
                              <w:trPr>
                                <w:trHeight w:val="558"/>
                              </w:trPr>
                              <w:tc>
                                <w:tcPr>
                                  <w:tcW w:w="8330" w:type="dxa"/>
                                  <w:vAlign w:val="center"/>
                                </w:tcPr>
                                <w:p w:rsidR="00C703E3" w:rsidRPr="00F000EB" w:rsidRDefault="00C703E3" w:rsidP="00AE0E3F">
                                  <w:pPr>
                                    <w:pStyle w:val="BodyText"/>
                                    <w:rPr>
                                      <w:rFonts w:ascii="Arial" w:hAnsi="Arial" w:cs="Arial"/>
                                      <w:b/>
                                      <w:sz w:val="28"/>
                                      <w:lang w:val="en-US"/>
                                    </w:rPr>
                                  </w:pPr>
                                  <w:r w:rsidRPr="00F000EB">
                                    <w:rPr>
                                      <w:rFonts w:ascii="Arial" w:hAnsi="Arial" w:cs="Arial"/>
                                      <w:b/>
                                      <w:sz w:val="28"/>
                                      <w:lang w:val="en-US"/>
                                    </w:rPr>
                                    <w:t>Ó/From:</w:t>
                                  </w:r>
                                </w:p>
                              </w:tc>
                            </w:tr>
                            <w:tr w:rsidR="00C703E3" w:rsidRPr="00F000EB" w:rsidTr="0083341A">
                              <w:trPr>
                                <w:trHeight w:val="558"/>
                              </w:trPr>
                              <w:tc>
                                <w:tcPr>
                                  <w:tcW w:w="8330" w:type="dxa"/>
                                  <w:vAlign w:val="center"/>
                                </w:tcPr>
                                <w:p w:rsidR="00C703E3" w:rsidRPr="00F000EB" w:rsidRDefault="00C703E3" w:rsidP="00B32383">
                                  <w:pPr>
                                    <w:pStyle w:val="BodyText"/>
                                    <w:rPr>
                                      <w:rFonts w:ascii="Arial" w:hAnsi="Arial" w:cs="Arial"/>
                                      <w:b/>
                                      <w:sz w:val="28"/>
                                      <w:lang w:val="en-US"/>
                                    </w:rPr>
                                  </w:pPr>
                                  <w:proofErr w:type="spellStart"/>
                                  <w:r w:rsidRPr="00F000EB">
                                    <w:rPr>
                                      <w:rFonts w:ascii="Arial" w:hAnsi="Arial" w:cs="Arial"/>
                                      <w:b/>
                                      <w:sz w:val="28"/>
                                      <w:lang w:val="en-US"/>
                                    </w:rPr>
                                    <w:t>Uimhir</w:t>
                                  </w:r>
                                  <w:proofErr w:type="spellEnd"/>
                                  <w:r w:rsidRPr="00F000EB">
                                    <w:rPr>
                                      <w:rFonts w:ascii="Arial" w:hAnsi="Arial" w:cs="Arial"/>
                                      <w:b/>
                                      <w:sz w:val="28"/>
                                      <w:lang w:val="en-US"/>
                                    </w:rPr>
                                    <w:t xml:space="preserve"> </w:t>
                                  </w:r>
                                  <w:proofErr w:type="spellStart"/>
                                  <w:r w:rsidRPr="00F000EB">
                                    <w:rPr>
                                      <w:rFonts w:ascii="Arial" w:hAnsi="Arial" w:cs="Arial"/>
                                      <w:b/>
                                      <w:sz w:val="28"/>
                                      <w:lang w:val="en-US"/>
                                    </w:rPr>
                                    <w:t>Telefón</w:t>
                                  </w:r>
                                  <w:proofErr w:type="spellEnd"/>
                                  <w:r w:rsidRPr="00F000EB">
                                    <w:rPr>
                                      <w:rFonts w:ascii="Arial" w:hAnsi="Arial" w:cs="Arial"/>
                                      <w:b/>
                                      <w:sz w:val="28"/>
                                      <w:lang w:val="en-US"/>
                                    </w:rPr>
                                    <w:t>/ Tel</w:t>
                                  </w:r>
                                  <w:r>
                                    <w:rPr>
                                      <w:rFonts w:ascii="Arial" w:hAnsi="Arial" w:cs="Arial"/>
                                      <w:b/>
                                      <w:sz w:val="28"/>
                                      <w:lang w:val="en-US"/>
                                    </w:rPr>
                                    <w:t>ephone</w:t>
                                  </w:r>
                                  <w:r w:rsidRPr="00F000EB">
                                    <w:rPr>
                                      <w:rFonts w:ascii="Arial" w:hAnsi="Arial" w:cs="Arial"/>
                                      <w:b/>
                                      <w:sz w:val="28"/>
                                      <w:lang w:val="en-US"/>
                                    </w:rPr>
                                    <w:t xml:space="preserve"> No:</w:t>
                                  </w:r>
                                </w:p>
                              </w:tc>
                            </w:tr>
                            <w:tr w:rsidR="00C703E3" w:rsidRPr="00F000EB" w:rsidTr="0083341A">
                              <w:trPr>
                                <w:trHeight w:val="558"/>
                              </w:trPr>
                              <w:tc>
                                <w:tcPr>
                                  <w:tcW w:w="8330" w:type="dxa"/>
                                  <w:vAlign w:val="center"/>
                                </w:tcPr>
                                <w:p w:rsidR="00C703E3" w:rsidRPr="00F000EB" w:rsidRDefault="00C703E3" w:rsidP="00AE0E3F">
                                  <w:pPr>
                                    <w:pStyle w:val="BodyText"/>
                                    <w:rPr>
                                      <w:rFonts w:ascii="Arial" w:hAnsi="Arial" w:cs="Arial"/>
                                      <w:b/>
                                      <w:sz w:val="28"/>
                                      <w:lang w:val="en-US"/>
                                    </w:rPr>
                                  </w:pPr>
                                  <w:proofErr w:type="spellStart"/>
                                  <w:r w:rsidRPr="00F000EB">
                                    <w:rPr>
                                      <w:rFonts w:ascii="Arial" w:hAnsi="Arial" w:cs="Arial"/>
                                      <w:b/>
                                      <w:sz w:val="28"/>
                                      <w:lang w:val="en-US"/>
                                    </w:rPr>
                                    <w:t>Dáta</w:t>
                                  </w:r>
                                  <w:proofErr w:type="spellEnd"/>
                                  <w:r w:rsidRPr="00F000EB">
                                    <w:rPr>
                                      <w:rFonts w:ascii="Arial" w:hAnsi="Arial" w:cs="Arial"/>
                                      <w:b/>
                                      <w:sz w:val="28"/>
                                      <w:lang w:val="en-US"/>
                                    </w:rPr>
                                    <w:t>/Date:</w:t>
                                  </w:r>
                                </w:p>
                              </w:tc>
                            </w:tr>
                            <w:tr w:rsidR="00C703E3" w:rsidRPr="00F000EB" w:rsidTr="0083341A">
                              <w:trPr>
                                <w:trHeight w:val="558"/>
                              </w:trPr>
                              <w:tc>
                                <w:tcPr>
                                  <w:tcW w:w="8330" w:type="dxa"/>
                                  <w:vAlign w:val="center"/>
                                </w:tcPr>
                                <w:p w:rsidR="00C703E3" w:rsidRPr="00F000EB" w:rsidRDefault="00C703E3" w:rsidP="00AE0E3F">
                                  <w:pPr>
                                    <w:pStyle w:val="BodyText"/>
                                    <w:rPr>
                                      <w:rFonts w:ascii="Arial" w:hAnsi="Arial" w:cs="Arial"/>
                                      <w:b/>
                                      <w:sz w:val="28"/>
                                      <w:lang w:val="en-US"/>
                                    </w:rPr>
                                  </w:pPr>
                                  <w:proofErr w:type="spellStart"/>
                                  <w:r w:rsidRPr="00F000EB">
                                    <w:rPr>
                                      <w:rFonts w:ascii="Arial" w:hAnsi="Arial" w:cs="Arial"/>
                                      <w:b/>
                                      <w:sz w:val="28"/>
                                      <w:lang w:val="en-US"/>
                                    </w:rPr>
                                    <w:t>Uimhir</w:t>
                                  </w:r>
                                  <w:proofErr w:type="spellEnd"/>
                                  <w:r w:rsidRPr="00F000EB">
                                    <w:rPr>
                                      <w:rFonts w:ascii="Arial" w:hAnsi="Arial" w:cs="Arial"/>
                                      <w:b/>
                                      <w:sz w:val="28"/>
                                      <w:lang w:val="en-US"/>
                                    </w:rPr>
                                    <w:t xml:space="preserve"> </w:t>
                                  </w:r>
                                  <w:proofErr w:type="spellStart"/>
                                  <w:r w:rsidRPr="00F000EB">
                                    <w:rPr>
                                      <w:rFonts w:ascii="Arial" w:hAnsi="Arial" w:cs="Arial"/>
                                      <w:b/>
                                      <w:sz w:val="28"/>
                                      <w:lang w:val="en-US"/>
                                    </w:rPr>
                                    <w:t>Faics</w:t>
                                  </w:r>
                                  <w:proofErr w:type="spellEnd"/>
                                  <w:r w:rsidRPr="00F000EB">
                                    <w:rPr>
                                      <w:rFonts w:ascii="Arial" w:hAnsi="Arial" w:cs="Arial"/>
                                      <w:b/>
                                      <w:sz w:val="28"/>
                                      <w:lang w:val="en-US"/>
                                    </w:rPr>
                                    <w:t>/Fax No:</w:t>
                                  </w:r>
                                </w:p>
                              </w:tc>
                            </w:tr>
                            <w:tr w:rsidR="00C703E3" w:rsidRPr="00F000EB" w:rsidTr="0083341A">
                              <w:trPr>
                                <w:trHeight w:val="558"/>
                              </w:trPr>
                              <w:tc>
                                <w:tcPr>
                                  <w:tcW w:w="8330" w:type="dxa"/>
                                  <w:vAlign w:val="center"/>
                                </w:tcPr>
                                <w:p w:rsidR="00C703E3" w:rsidRPr="00F000EB" w:rsidRDefault="00C703E3" w:rsidP="00AE0E3F">
                                  <w:pPr>
                                    <w:pStyle w:val="BodyText"/>
                                    <w:rPr>
                                      <w:rFonts w:ascii="Arial" w:hAnsi="Arial" w:cs="Arial"/>
                                      <w:b/>
                                      <w:sz w:val="28"/>
                                      <w:lang w:val="en-US"/>
                                    </w:rPr>
                                  </w:pPr>
                                  <w:proofErr w:type="spellStart"/>
                                  <w:r w:rsidRPr="00F000EB">
                                    <w:rPr>
                                      <w:rFonts w:ascii="Arial" w:hAnsi="Arial" w:cs="Arial"/>
                                      <w:b/>
                                      <w:sz w:val="28"/>
                                      <w:lang w:val="en-US"/>
                                    </w:rPr>
                                    <w:t>Tagairt</w:t>
                                  </w:r>
                                  <w:proofErr w:type="spellEnd"/>
                                  <w:r w:rsidRPr="00F000EB">
                                    <w:rPr>
                                      <w:rFonts w:ascii="Arial" w:hAnsi="Arial" w:cs="Arial"/>
                                      <w:b/>
                                      <w:sz w:val="28"/>
                                      <w:lang w:val="en-US"/>
                                    </w:rPr>
                                    <w:t>/Re:</w:t>
                                  </w:r>
                                </w:p>
                              </w:tc>
                            </w:tr>
                            <w:tr w:rsidR="00C703E3" w:rsidRPr="00F000EB" w:rsidTr="0083341A">
                              <w:trPr>
                                <w:trHeight w:val="558"/>
                              </w:trPr>
                              <w:tc>
                                <w:tcPr>
                                  <w:tcW w:w="8330" w:type="dxa"/>
                                  <w:vAlign w:val="center"/>
                                </w:tcPr>
                                <w:p w:rsidR="00C703E3" w:rsidRPr="00F000EB" w:rsidRDefault="00C703E3" w:rsidP="0083341A">
                                  <w:pPr>
                                    <w:pStyle w:val="BodyText"/>
                                    <w:tabs>
                                      <w:tab w:val="left" w:pos="7020"/>
                                    </w:tabs>
                                    <w:rPr>
                                      <w:rFonts w:ascii="Arial" w:hAnsi="Arial" w:cs="Arial"/>
                                      <w:b/>
                                      <w:sz w:val="28"/>
                                      <w:lang w:val="en-US"/>
                                    </w:rPr>
                                  </w:pPr>
                                  <w:proofErr w:type="spellStart"/>
                                  <w:r w:rsidRPr="00F000EB">
                                    <w:rPr>
                                      <w:rFonts w:ascii="Arial" w:hAnsi="Arial" w:cs="Arial"/>
                                      <w:b/>
                                      <w:sz w:val="28"/>
                                    </w:rPr>
                                    <w:t>Líon</w:t>
                                  </w:r>
                                  <w:proofErr w:type="spellEnd"/>
                                  <w:r w:rsidRPr="00F000EB">
                                    <w:rPr>
                                      <w:rFonts w:ascii="Arial" w:hAnsi="Arial" w:cs="Arial"/>
                                      <w:b/>
                                      <w:sz w:val="28"/>
                                    </w:rPr>
                                    <w:t xml:space="preserve"> </w:t>
                                  </w:r>
                                  <w:proofErr w:type="spellStart"/>
                                  <w:r w:rsidRPr="00F000EB">
                                    <w:rPr>
                                      <w:rFonts w:ascii="Arial" w:hAnsi="Arial" w:cs="Arial"/>
                                      <w:b/>
                                      <w:sz w:val="28"/>
                                    </w:rPr>
                                    <w:t>Leathanaight</w:t>
                                  </w:r>
                                  <w:proofErr w:type="spellEnd"/>
                                  <w:r w:rsidRPr="00F000EB">
                                    <w:rPr>
                                      <w:rFonts w:ascii="Arial" w:hAnsi="Arial" w:cs="Arial"/>
                                      <w:b/>
                                      <w:sz w:val="28"/>
                                    </w:rPr>
                                    <w:t xml:space="preserve">/No. </w:t>
                                  </w:r>
                                  <w:r w:rsidRPr="00F000EB">
                                    <w:rPr>
                                      <w:rFonts w:ascii="Arial" w:hAnsi="Arial" w:cs="Arial"/>
                                      <w:b/>
                                      <w:sz w:val="28"/>
                                      <w:lang w:val="en-US"/>
                                    </w:rPr>
                                    <w:t>of pages:</w:t>
                                  </w:r>
                                </w:p>
                              </w:tc>
                            </w:tr>
                          </w:tbl>
                          <w:p w:rsidR="00C703E3" w:rsidRPr="00F000EB" w:rsidRDefault="00C703E3" w:rsidP="00EB63E3">
                            <w:pPr>
                              <w:jc w:val="center"/>
                              <w:rPr>
                                <w:rFonts w:ascii="Arial" w:hAnsi="Arial" w:cs="Arial"/>
                              </w:rPr>
                            </w:pPr>
                          </w:p>
                          <w:p w:rsidR="00C703E3" w:rsidRPr="00F000EB" w:rsidRDefault="00C703E3" w:rsidP="00EB63E3">
                            <w:pPr>
                              <w:autoSpaceDE w:val="0"/>
                              <w:autoSpaceDN w:val="0"/>
                              <w:adjustRightInd w:val="0"/>
                              <w:rPr>
                                <w:rFonts w:ascii="Arial" w:hAnsi="Arial" w:cs="Arial"/>
                                <w:b/>
                                <w:color w:val="000000"/>
                              </w:rPr>
                            </w:pPr>
                            <w:hyperlink r:id="rId20" w:history="1">
                              <w:proofErr w:type="spellStart"/>
                              <w:r w:rsidRPr="00F000EB">
                                <w:rPr>
                                  <w:rStyle w:val="Hyperlink"/>
                                  <w:rFonts w:ascii="Arial" w:hAnsi="Arial" w:cs="Arial"/>
                                  <w:b/>
                                  <w:color w:val="000000"/>
                                </w:rPr>
                                <w:t>Teachtaireacht</w:t>
                              </w:r>
                              <w:proofErr w:type="spellEnd"/>
                            </w:hyperlink>
                            <w:r w:rsidRPr="00F000EB">
                              <w:rPr>
                                <w:rFonts w:ascii="Arial" w:hAnsi="Arial" w:cs="Arial"/>
                                <w:b/>
                                <w:color w:val="000000"/>
                              </w:rPr>
                              <w:t>/ Message:</w:t>
                            </w:r>
                          </w:p>
                          <w:p w:rsidR="00C703E3" w:rsidRPr="00F000EB" w:rsidRDefault="00C703E3" w:rsidP="00EB63E3">
                            <w:pPr>
                              <w:tabs>
                                <w:tab w:val="left" w:pos="960"/>
                              </w:tabs>
                              <w:autoSpaceDE w:val="0"/>
                              <w:autoSpaceDN w:val="0"/>
                              <w:adjustRightInd w:val="0"/>
                              <w:rPr>
                                <w:rFonts w:ascii="Arial" w:hAnsi="Arial" w:cs="Arial"/>
                                <w:color w:val="000000"/>
                                <w:sz w:val="20"/>
                                <w:szCs w:val="20"/>
                              </w:rPr>
                            </w:pPr>
                          </w:p>
                          <w:p w:rsidR="00C703E3" w:rsidRPr="00F000EB" w:rsidRDefault="00C703E3" w:rsidP="00EB63E3">
                            <w:pPr>
                              <w:autoSpaceDE w:val="0"/>
                              <w:autoSpaceDN w:val="0"/>
                              <w:adjustRightInd w:val="0"/>
                              <w:rPr>
                                <w:rFonts w:ascii="Arial" w:hAnsi="Arial" w:cs="Arial"/>
                                <w:color w:val="000000"/>
                                <w:sz w:val="20"/>
                                <w:szCs w:val="20"/>
                              </w:rPr>
                            </w:pPr>
                          </w:p>
                          <w:p w:rsidR="00C703E3" w:rsidRPr="00F000EB" w:rsidRDefault="00C703E3" w:rsidP="00EB63E3">
                            <w:pPr>
                              <w:autoSpaceDE w:val="0"/>
                              <w:autoSpaceDN w:val="0"/>
                              <w:adjustRightInd w:val="0"/>
                              <w:rPr>
                                <w:rFonts w:ascii="Arial" w:hAnsi="Arial" w:cs="Arial"/>
                                <w:color w:val="000000"/>
                                <w:sz w:val="20"/>
                                <w:szCs w:val="20"/>
                              </w:rPr>
                            </w:pPr>
                          </w:p>
                          <w:p w:rsidR="00C703E3" w:rsidRPr="00F000EB" w:rsidRDefault="00C703E3" w:rsidP="00EB63E3">
                            <w:pPr>
                              <w:autoSpaceDE w:val="0"/>
                              <w:autoSpaceDN w:val="0"/>
                              <w:adjustRightInd w:val="0"/>
                              <w:rPr>
                                <w:rFonts w:ascii="Arial" w:hAnsi="Arial" w:cs="Arial"/>
                                <w:color w:val="000000"/>
                                <w:sz w:val="20"/>
                                <w:szCs w:val="20"/>
                              </w:rPr>
                            </w:pPr>
                          </w:p>
                          <w:p w:rsidR="00C703E3" w:rsidRPr="00F000EB" w:rsidRDefault="00C703E3" w:rsidP="00EB63E3">
                            <w:pPr>
                              <w:autoSpaceDE w:val="0"/>
                              <w:autoSpaceDN w:val="0"/>
                              <w:adjustRightInd w:val="0"/>
                              <w:rPr>
                                <w:rFonts w:ascii="Arial" w:hAnsi="Arial" w:cs="Arial"/>
                                <w:color w:val="000000"/>
                                <w:sz w:val="20"/>
                                <w:szCs w:val="20"/>
                              </w:rPr>
                            </w:pPr>
                          </w:p>
                          <w:p w:rsidR="00C703E3" w:rsidRPr="00F000EB" w:rsidRDefault="00C703E3" w:rsidP="00EB63E3">
                            <w:pPr>
                              <w:autoSpaceDE w:val="0"/>
                              <w:autoSpaceDN w:val="0"/>
                              <w:adjustRightInd w:val="0"/>
                              <w:rPr>
                                <w:rFonts w:ascii="Arial" w:hAnsi="Arial" w:cs="Arial"/>
                                <w:color w:val="000000"/>
                                <w:sz w:val="20"/>
                                <w:szCs w:val="20"/>
                              </w:rPr>
                            </w:pPr>
                          </w:p>
                          <w:p w:rsidR="00C703E3" w:rsidRPr="00F000EB" w:rsidRDefault="00C703E3" w:rsidP="00EB63E3">
                            <w:pPr>
                              <w:autoSpaceDE w:val="0"/>
                              <w:autoSpaceDN w:val="0"/>
                              <w:adjustRightInd w:val="0"/>
                              <w:rPr>
                                <w:rFonts w:ascii="Arial" w:hAnsi="Arial" w:cs="Arial"/>
                                <w:color w:val="000000"/>
                                <w:sz w:val="20"/>
                                <w:szCs w:val="20"/>
                              </w:rPr>
                            </w:pPr>
                          </w:p>
                          <w:p w:rsidR="00C703E3" w:rsidRPr="00F000EB" w:rsidRDefault="00C703E3" w:rsidP="00EB63E3">
                            <w:pPr>
                              <w:autoSpaceDE w:val="0"/>
                              <w:autoSpaceDN w:val="0"/>
                              <w:adjustRightInd w:val="0"/>
                              <w:rPr>
                                <w:rFonts w:ascii="Arial" w:hAnsi="Arial" w:cs="Arial"/>
                                <w:color w:val="000000"/>
                                <w:sz w:val="20"/>
                                <w:szCs w:val="20"/>
                              </w:rPr>
                            </w:pPr>
                          </w:p>
                          <w:p w:rsidR="00C703E3" w:rsidRPr="00F000EB" w:rsidRDefault="00C703E3" w:rsidP="00EB63E3">
                            <w:pPr>
                              <w:autoSpaceDE w:val="0"/>
                              <w:autoSpaceDN w:val="0"/>
                              <w:adjustRightInd w:val="0"/>
                              <w:rPr>
                                <w:rFonts w:ascii="Arial" w:hAnsi="Arial" w:cs="Arial"/>
                                <w:color w:val="000000"/>
                                <w:sz w:val="20"/>
                                <w:szCs w:val="20"/>
                              </w:rPr>
                            </w:pPr>
                          </w:p>
                          <w:p w:rsidR="00C703E3" w:rsidRDefault="00C703E3" w:rsidP="00EB63E3">
                            <w:pPr>
                              <w:autoSpaceDE w:val="0"/>
                              <w:autoSpaceDN w:val="0"/>
                              <w:adjustRightInd w:val="0"/>
                              <w:rPr>
                                <w:rFonts w:ascii="Arial" w:hAnsi="Arial" w:cs="Arial"/>
                                <w:b/>
                                <w:color w:val="000000"/>
                                <w:sz w:val="20"/>
                              </w:rPr>
                            </w:pPr>
                          </w:p>
                          <w:p w:rsidR="00C703E3" w:rsidRDefault="00C703E3" w:rsidP="00EB63E3">
                            <w:pPr>
                              <w:autoSpaceDE w:val="0"/>
                              <w:autoSpaceDN w:val="0"/>
                              <w:adjustRightInd w:val="0"/>
                              <w:rPr>
                                <w:rFonts w:ascii="Arial" w:hAnsi="Arial" w:cs="Arial"/>
                                <w:b/>
                                <w:color w:val="000000"/>
                                <w:sz w:val="20"/>
                              </w:rPr>
                            </w:pPr>
                          </w:p>
                          <w:p w:rsidR="00C703E3" w:rsidRPr="00F000EB" w:rsidRDefault="00C703E3" w:rsidP="00EB63E3">
                            <w:pPr>
                              <w:autoSpaceDE w:val="0"/>
                              <w:autoSpaceDN w:val="0"/>
                              <w:adjustRightInd w:val="0"/>
                              <w:rPr>
                                <w:rFonts w:ascii="Arial" w:hAnsi="Arial" w:cs="Arial"/>
                                <w:b/>
                                <w:color w:val="000000"/>
                                <w:sz w:val="20"/>
                              </w:rPr>
                            </w:pPr>
                            <w:proofErr w:type="spellStart"/>
                            <w:r w:rsidRPr="00F000EB">
                              <w:rPr>
                                <w:rFonts w:ascii="Arial" w:hAnsi="Arial" w:cs="Arial"/>
                                <w:b/>
                                <w:color w:val="000000"/>
                                <w:sz w:val="20"/>
                              </w:rPr>
                              <w:t>Tá</w:t>
                            </w:r>
                            <w:proofErr w:type="spellEnd"/>
                            <w:r w:rsidRPr="00F000EB">
                              <w:rPr>
                                <w:rFonts w:ascii="Arial" w:hAnsi="Arial" w:cs="Arial"/>
                                <w:b/>
                                <w:color w:val="000000"/>
                                <w:sz w:val="20"/>
                              </w:rPr>
                              <w:t xml:space="preserve"> an t-</w:t>
                            </w:r>
                            <w:proofErr w:type="spellStart"/>
                            <w:r w:rsidRPr="00F000EB">
                              <w:rPr>
                                <w:rFonts w:ascii="Arial" w:hAnsi="Arial" w:cs="Arial"/>
                                <w:b/>
                                <w:color w:val="000000"/>
                                <w:sz w:val="20"/>
                              </w:rPr>
                              <w:t>eolas</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tarchurtha</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beartaithe</w:t>
                            </w:r>
                            <w:proofErr w:type="spellEnd"/>
                            <w:r w:rsidRPr="00F000EB">
                              <w:rPr>
                                <w:rFonts w:ascii="Arial" w:hAnsi="Arial" w:cs="Arial"/>
                                <w:b/>
                                <w:color w:val="000000"/>
                                <w:sz w:val="20"/>
                              </w:rPr>
                              <w:t xml:space="preserve"> don </w:t>
                            </w:r>
                            <w:proofErr w:type="spellStart"/>
                            <w:r w:rsidRPr="00F000EB">
                              <w:rPr>
                                <w:rFonts w:ascii="Arial" w:hAnsi="Arial" w:cs="Arial"/>
                                <w:b/>
                                <w:color w:val="000000"/>
                                <w:sz w:val="20"/>
                              </w:rPr>
                              <w:t>duine</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nó</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aonán</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amháin</w:t>
                            </w:r>
                            <w:proofErr w:type="spellEnd"/>
                            <w:r w:rsidRPr="00F000EB">
                              <w:rPr>
                                <w:rFonts w:ascii="Arial" w:hAnsi="Arial" w:cs="Arial"/>
                                <w:b/>
                                <w:color w:val="000000"/>
                                <w:sz w:val="20"/>
                              </w:rPr>
                              <w:t xml:space="preserve"> a </w:t>
                            </w:r>
                            <w:proofErr w:type="spellStart"/>
                            <w:r w:rsidRPr="00F000EB">
                              <w:rPr>
                                <w:rFonts w:ascii="Arial" w:hAnsi="Arial" w:cs="Arial"/>
                                <w:b/>
                                <w:color w:val="000000"/>
                                <w:sz w:val="20"/>
                              </w:rPr>
                              <w:t>seoladh</w:t>
                            </w:r>
                            <w:proofErr w:type="spellEnd"/>
                            <w:r w:rsidRPr="00F000EB">
                              <w:rPr>
                                <w:rFonts w:ascii="Arial" w:hAnsi="Arial" w:cs="Arial"/>
                                <w:b/>
                                <w:color w:val="000000"/>
                                <w:sz w:val="20"/>
                              </w:rPr>
                              <w:t xml:space="preserve"> an </w:t>
                            </w:r>
                            <w:proofErr w:type="spellStart"/>
                            <w:r w:rsidRPr="00F000EB">
                              <w:rPr>
                                <w:rFonts w:ascii="Arial" w:hAnsi="Arial" w:cs="Arial"/>
                                <w:b/>
                                <w:color w:val="000000"/>
                                <w:sz w:val="20"/>
                              </w:rPr>
                              <w:t>teachtaireacht</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chucu</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agus</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d'fhéadfadh</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ábhar</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rúnda</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agus</w:t>
                            </w:r>
                            <w:proofErr w:type="spellEnd"/>
                            <w:r w:rsidRPr="00F000EB">
                              <w:rPr>
                                <w:rFonts w:ascii="Arial" w:hAnsi="Arial" w:cs="Arial"/>
                                <w:b/>
                                <w:color w:val="000000"/>
                                <w:sz w:val="20"/>
                              </w:rPr>
                              <w:t>/</w:t>
                            </w:r>
                            <w:proofErr w:type="spellStart"/>
                            <w:r w:rsidRPr="00F000EB">
                              <w:rPr>
                                <w:rFonts w:ascii="Arial" w:hAnsi="Arial" w:cs="Arial"/>
                                <w:b/>
                                <w:color w:val="000000"/>
                                <w:sz w:val="20"/>
                              </w:rPr>
                              <w:t>nó</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pribhléideach</w:t>
                            </w:r>
                            <w:proofErr w:type="spellEnd"/>
                            <w:r w:rsidRPr="00F000EB">
                              <w:rPr>
                                <w:rFonts w:ascii="Arial" w:hAnsi="Arial" w:cs="Arial"/>
                                <w:b/>
                                <w:color w:val="000000"/>
                                <w:sz w:val="20"/>
                              </w:rPr>
                              <w:t xml:space="preserve"> a </w:t>
                            </w:r>
                            <w:proofErr w:type="spellStart"/>
                            <w:r w:rsidRPr="00F000EB">
                              <w:rPr>
                                <w:rFonts w:ascii="Arial" w:hAnsi="Arial" w:cs="Arial"/>
                                <w:b/>
                                <w:color w:val="000000"/>
                                <w:sz w:val="20"/>
                              </w:rPr>
                              <w:t>bheith</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i</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gceist</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Tá</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cosc</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ar</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atarchur</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scaipeadh</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nó</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úsáid</w:t>
                            </w:r>
                            <w:proofErr w:type="spellEnd"/>
                            <w:r w:rsidRPr="00F000EB">
                              <w:rPr>
                                <w:rFonts w:ascii="Arial" w:hAnsi="Arial" w:cs="Arial"/>
                                <w:b/>
                                <w:color w:val="000000"/>
                                <w:sz w:val="20"/>
                              </w:rPr>
                              <w:t xml:space="preserve"> an </w:t>
                            </w:r>
                            <w:proofErr w:type="spellStart"/>
                            <w:r w:rsidRPr="00F000EB">
                              <w:rPr>
                                <w:rFonts w:ascii="Arial" w:hAnsi="Arial" w:cs="Arial"/>
                                <w:b/>
                                <w:color w:val="000000"/>
                                <w:sz w:val="20"/>
                              </w:rPr>
                              <w:t>eolais</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nó</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beart</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ar</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bith</w:t>
                            </w:r>
                            <w:proofErr w:type="spellEnd"/>
                            <w:r w:rsidRPr="00F000EB">
                              <w:rPr>
                                <w:rFonts w:ascii="Arial" w:hAnsi="Arial" w:cs="Arial"/>
                                <w:b/>
                                <w:color w:val="000000"/>
                                <w:sz w:val="20"/>
                              </w:rPr>
                              <w:t xml:space="preserve"> a </w:t>
                            </w:r>
                            <w:proofErr w:type="spellStart"/>
                            <w:r w:rsidRPr="00F000EB">
                              <w:rPr>
                                <w:rFonts w:ascii="Arial" w:hAnsi="Arial" w:cs="Arial"/>
                                <w:b/>
                                <w:color w:val="000000"/>
                                <w:sz w:val="20"/>
                              </w:rPr>
                              <w:t>thógáil</w:t>
                            </w:r>
                            <w:proofErr w:type="spellEnd"/>
                            <w:r w:rsidRPr="00F000EB">
                              <w:rPr>
                                <w:rFonts w:ascii="Arial" w:hAnsi="Arial" w:cs="Arial"/>
                                <w:b/>
                                <w:color w:val="000000"/>
                                <w:sz w:val="20"/>
                              </w:rPr>
                              <w:t xml:space="preserve"> ag </w:t>
                            </w:r>
                            <w:proofErr w:type="spellStart"/>
                            <w:r w:rsidRPr="00F000EB">
                              <w:rPr>
                                <w:rFonts w:ascii="Arial" w:hAnsi="Arial" w:cs="Arial"/>
                                <w:b/>
                                <w:color w:val="000000"/>
                                <w:sz w:val="20"/>
                              </w:rPr>
                              <w:t>brath</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ar</w:t>
                            </w:r>
                            <w:proofErr w:type="spellEnd"/>
                            <w:r w:rsidRPr="00F000EB">
                              <w:rPr>
                                <w:rFonts w:ascii="Arial" w:hAnsi="Arial" w:cs="Arial"/>
                                <w:b/>
                                <w:color w:val="000000"/>
                                <w:sz w:val="20"/>
                              </w:rPr>
                              <w:t xml:space="preserve"> an </w:t>
                            </w:r>
                            <w:proofErr w:type="spellStart"/>
                            <w:r w:rsidRPr="00F000EB">
                              <w:rPr>
                                <w:rFonts w:ascii="Arial" w:hAnsi="Arial" w:cs="Arial"/>
                                <w:b/>
                                <w:color w:val="000000"/>
                                <w:sz w:val="20"/>
                              </w:rPr>
                              <w:t>eolas</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seo</w:t>
                            </w:r>
                            <w:proofErr w:type="spellEnd"/>
                            <w:r w:rsidRPr="00F000EB">
                              <w:rPr>
                                <w:rFonts w:ascii="Arial" w:hAnsi="Arial" w:cs="Arial"/>
                                <w:b/>
                                <w:color w:val="000000"/>
                                <w:sz w:val="20"/>
                              </w:rPr>
                              <w:t xml:space="preserve">, ag </w:t>
                            </w:r>
                            <w:proofErr w:type="spellStart"/>
                            <w:r w:rsidRPr="00F000EB">
                              <w:rPr>
                                <w:rFonts w:ascii="Arial" w:hAnsi="Arial" w:cs="Arial"/>
                                <w:b/>
                                <w:color w:val="000000"/>
                                <w:sz w:val="20"/>
                              </w:rPr>
                              <w:t>daoine</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nó</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aonáin</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nach</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iad</w:t>
                            </w:r>
                            <w:proofErr w:type="spellEnd"/>
                            <w:r w:rsidRPr="00F000EB">
                              <w:rPr>
                                <w:rFonts w:ascii="Arial" w:hAnsi="Arial" w:cs="Arial"/>
                                <w:b/>
                                <w:color w:val="000000"/>
                                <w:sz w:val="20"/>
                              </w:rPr>
                              <w:t xml:space="preserve"> an </w:t>
                            </w:r>
                            <w:proofErr w:type="spellStart"/>
                            <w:r w:rsidRPr="00F000EB">
                              <w:rPr>
                                <w:rFonts w:ascii="Arial" w:hAnsi="Arial" w:cs="Arial"/>
                                <w:b/>
                                <w:color w:val="000000"/>
                                <w:sz w:val="20"/>
                              </w:rPr>
                              <w:t>faighteoir</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beartaithe</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Más</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trí</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earráid</w:t>
                            </w:r>
                            <w:proofErr w:type="spellEnd"/>
                            <w:r w:rsidRPr="00F000EB">
                              <w:rPr>
                                <w:rFonts w:ascii="Arial" w:hAnsi="Arial" w:cs="Arial"/>
                                <w:b/>
                                <w:color w:val="000000"/>
                                <w:sz w:val="20"/>
                              </w:rPr>
                              <w:t xml:space="preserve"> go </w:t>
                            </w:r>
                            <w:proofErr w:type="spellStart"/>
                            <w:r w:rsidRPr="00F000EB">
                              <w:rPr>
                                <w:rFonts w:ascii="Arial" w:hAnsi="Arial" w:cs="Arial"/>
                                <w:b/>
                                <w:color w:val="000000"/>
                                <w:sz w:val="20"/>
                              </w:rPr>
                              <w:t>bhfuair</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tú</w:t>
                            </w:r>
                            <w:proofErr w:type="spellEnd"/>
                            <w:r w:rsidRPr="00F000EB">
                              <w:rPr>
                                <w:rFonts w:ascii="Arial" w:hAnsi="Arial" w:cs="Arial"/>
                                <w:b/>
                                <w:color w:val="000000"/>
                                <w:sz w:val="20"/>
                              </w:rPr>
                              <w:t xml:space="preserve"> an </w:t>
                            </w:r>
                            <w:proofErr w:type="spellStart"/>
                            <w:r w:rsidRPr="00F000EB">
                              <w:rPr>
                                <w:rFonts w:ascii="Arial" w:hAnsi="Arial" w:cs="Arial"/>
                                <w:b/>
                                <w:color w:val="000000"/>
                                <w:sz w:val="20"/>
                              </w:rPr>
                              <w:t>teachtaireacht</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seo</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déan</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teagmháil</w:t>
                            </w:r>
                            <w:proofErr w:type="spellEnd"/>
                            <w:r w:rsidRPr="00F000EB">
                              <w:rPr>
                                <w:rFonts w:ascii="Arial" w:hAnsi="Arial" w:cs="Arial"/>
                                <w:b/>
                                <w:color w:val="000000"/>
                                <w:sz w:val="20"/>
                              </w:rPr>
                              <w:t xml:space="preserve"> leis an </w:t>
                            </w:r>
                            <w:proofErr w:type="spellStart"/>
                            <w:r w:rsidRPr="00F000EB">
                              <w:rPr>
                                <w:rFonts w:ascii="Arial" w:hAnsi="Arial" w:cs="Arial"/>
                                <w:b/>
                                <w:color w:val="000000"/>
                                <w:sz w:val="20"/>
                              </w:rPr>
                              <w:t>seoltóir</w:t>
                            </w:r>
                            <w:proofErr w:type="spellEnd"/>
                            <w:r w:rsidRPr="00F000EB">
                              <w:rPr>
                                <w:rFonts w:ascii="Arial" w:hAnsi="Arial" w:cs="Arial"/>
                                <w:b/>
                                <w:color w:val="000000"/>
                                <w:sz w:val="20"/>
                              </w:rPr>
                              <w:t xml:space="preserve"> le do </w:t>
                            </w:r>
                            <w:proofErr w:type="spellStart"/>
                            <w:r w:rsidRPr="00F000EB">
                              <w:rPr>
                                <w:rFonts w:ascii="Arial" w:hAnsi="Arial" w:cs="Arial"/>
                                <w:b/>
                                <w:color w:val="000000"/>
                                <w:sz w:val="20"/>
                              </w:rPr>
                              <w:t>thoil</w:t>
                            </w:r>
                            <w:proofErr w:type="spellEnd"/>
                            <w:r w:rsidRPr="00F000EB">
                              <w:rPr>
                                <w:rFonts w:ascii="Arial" w:hAnsi="Arial" w:cs="Arial"/>
                                <w:b/>
                                <w:color w:val="000000"/>
                                <w:sz w:val="20"/>
                              </w:rPr>
                              <w:t>.</w:t>
                            </w:r>
                          </w:p>
                          <w:p w:rsidR="00C703E3" w:rsidRPr="00F000EB" w:rsidRDefault="00C703E3" w:rsidP="00EB63E3">
                            <w:pPr>
                              <w:autoSpaceDE w:val="0"/>
                              <w:autoSpaceDN w:val="0"/>
                              <w:adjustRightInd w:val="0"/>
                              <w:rPr>
                                <w:rFonts w:ascii="Arial" w:hAnsi="Arial" w:cs="Arial"/>
                                <w:b/>
                                <w:color w:val="000000"/>
                                <w:sz w:val="20"/>
                              </w:rPr>
                            </w:pPr>
                          </w:p>
                          <w:p w:rsidR="00C703E3" w:rsidRPr="00F000EB" w:rsidRDefault="00C703E3" w:rsidP="00EB63E3">
                            <w:pPr>
                              <w:autoSpaceDE w:val="0"/>
                              <w:autoSpaceDN w:val="0"/>
                              <w:adjustRightInd w:val="0"/>
                              <w:rPr>
                                <w:rFonts w:ascii="Arial" w:hAnsi="Arial" w:cs="Arial"/>
                                <w:b/>
                                <w:sz w:val="20"/>
                                <w:szCs w:val="20"/>
                                <w:lang w:val="en-US"/>
                              </w:rPr>
                            </w:pPr>
                            <w:r w:rsidRPr="00F000EB">
                              <w:rPr>
                                <w:rFonts w:ascii="Arial" w:hAnsi="Arial" w:cs="Arial"/>
                                <w:b/>
                                <w:sz w:val="20"/>
                                <w:szCs w:val="20"/>
                              </w:rPr>
                              <w:t>The information transmitted is intended only for the person or entity to which it is addressed and may contain confidential and/or privileged material.  Any review, retransmission, dissemination or other use of, or taking of any action in reliance upon, this information by persons or entities other than the intended recipient is prohibited.  If you received this in error, please contact the sender.</w:t>
                            </w:r>
                          </w:p>
                          <w:p w:rsidR="00C703E3" w:rsidRPr="00E83182" w:rsidRDefault="00C703E3" w:rsidP="00EB63E3">
                            <w:pPr>
                              <w:autoSpaceDE w:val="0"/>
                              <w:autoSpaceDN w:val="0"/>
                              <w:adjustRightInd w:val="0"/>
                              <w:rPr>
                                <w:rFonts w:ascii="Courier" w:hAnsi="Courier" w:cs="Courier"/>
                                <w:color w:val="00000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43" type="#_x0000_t202" style="position:absolute;margin-left:12pt;margin-top:8.5pt;width:457.45pt;height:673.55pt;z-index:25152819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" strokeweight="3pt">
                <v:textbox>
                  <w:txbxContent>
                    <w:p w:rsidR="00C703E3" w:rsidRPr="00F000EB" w:rsidRDefault="00C703E3" w:rsidP="00EB63E3">
                      <w:pPr>
                        <w:jc w:val="center"/>
                        <w:rPr>
                          <w:rFonts w:ascii="Arial" w:hAnsi="Arial" w:cs="Arial"/>
                        </w:rPr>
                      </w:pPr>
                      <w:r>
                        <w:rPr>
                          <w:rFonts w:ascii="Arial" w:hAnsi="Arial" w:cs="Arial"/>
                          <w:noProof/>
                          <w:lang w:val="en-IE" w:eastAsia="en-IE"/>
                        </w:rPr>
                        <w:drawing>
                          <wp:inline distT="0" distB="0" distL="0" distR="0" wp14:anchorId="561DA3E6" wp14:editId="4A259595">
                            <wp:extent cx="3009900" cy="1581150"/>
                            <wp:effectExtent l="0" t="0" r="0" b="0"/>
                            <wp:docPr id="46" name="Picture 1" descr="Q:\Z - Miscellaneous files\LAB logo pro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Z - Miscellaneous files\LAB logo prope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9900" cy="1581150"/>
                                    </a:xfrm>
                                    <a:prstGeom prst="rect">
                                      <a:avLst/>
                                    </a:prstGeom>
                                    <a:noFill/>
                                    <a:ln>
                                      <a:noFill/>
                                    </a:ln>
                                  </pic:spPr>
                                </pic:pic>
                              </a:graphicData>
                            </a:graphic>
                          </wp:inline>
                        </w:drawing>
                      </w:r>
                    </w:p>
                    <w:p w:rsidR="00C703E3" w:rsidRPr="00F000EB" w:rsidRDefault="00C703E3" w:rsidP="00B32383">
                      <w:pPr>
                        <w:pStyle w:val="DocumentLabel"/>
                        <w:numPr>
                          <w:ilvl w:val="0"/>
                          <w:numId w:val="0"/>
                        </w:numPr>
                        <w:rPr>
                          <w:rFonts w:ascii="Arial" w:hAnsi="Arial" w:cs="Arial"/>
                          <w:sz w:val="24"/>
                        </w:rPr>
                      </w:pPr>
                      <w:r w:rsidRPr="00F000EB">
                        <w:rPr>
                          <w:rFonts w:ascii="Arial" w:hAnsi="Arial" w:cs="Arial"/>
                          <w:sz w:val="24"/>
                        </w:rPr>
                        <w:t>clúdach FAICS/fax cover sheet</w:t>
                      </w:r>
                    </w:p>
                    <w:p w:rsidR="00C703E3" w:rsidRPr="00F000EB" w:rsidRDefault="00C703E3" w:rsidP="00EB63E3">
                      <w:pPr>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0"/>
                      </w:tblGrid>
                      <w:tr w:rsidR="00C703E3" w:rsidRPr="00F000EB" w:rsidTr="0083341A">
                        <w:trPr>
                          <w:trHeight w:val="557"/>
                        </w:trPr>
                        <w:tc>
                          <w:tcPr>
                            <w:tcW w:w="8330" w:type="dxa"/>
                            <w:vAlign w:val="center"/>
                          </w:tcPr>
                          <w:p w:rsidR="00C703E3" w:rsidRPr="00F000EB" w:rsidRDefault="00C703E3" w:rsidP="00AE0E3F">
                            <w:pPr>
                              <w:pStyle w:val="BodyText"/>
                              <w:rPr>
                                <w:rFonts w:ascii="Arial" w:hAnsi="Arial" w:cs="Arial"/>
                                <w:b/>
                                <w:sz w:val="28"/>
                              </w:rPr>
                            </w:pPr>
                            <w:r w:rsidRPr="00F000EB">
                              <w:rPr>
                                <w:rFonts w:ascii="Arial" w:hAnsi="Arial" w:cs="Arial"/>
                                <w:b/>
                                <w:sz w:val="28"/>
                              </w:rPr>
                              <w:t>Do/To:</w:t>
                            </w:r>
                          </w:p>
                        </w:tc>
                      </w:tr>
                      <w:tr w:rsidR="00C703E3" w:rsidRPr="00F000EB" w:rsidTr="0083341A">
                        <w:trPr>
                          <w:trHeight w:val="558"/>
                        </w:trPr>
                        <w:tc>
                          <w:tcPr>
                            <w:tcW w:w="8330" w:type="dxa"/>
                            <w:vAlign w:val="center"/>
                          </w:tcPr>
                          <w:p w:rsidR="00C703E3" w:rsidRPr="00F000EB" w:rsidRDefault="00C703E3" w:rsidP="00AE0E3F">
                            <w:pPr>
                              <w:pStyle w:val="BodyText"/>
                              <w:rPr>
                                <w:rFonts w:ascii="Arial" w:hAnsi="Arial" w:cs="Arial"/>
                                <w:b/>
                                <w:sz w:val="28"/>
                                <w:lang w:val="en-US"/>
                              </w:rPr>
                            </w:pPr>
                            <w:r w:rsidRPr="00F000EB">
                              <w:rPr>
                                <w:rFonts w:ascii="Arial" w:hAnsi="Arial" w:cs="Arial"/>
                                <w:b/>
                                <w:sz w:val="28"/>
                                <w:lang w:val="en-US"/>
                              </w:rPr>
                              <w:t>Ó/From:</w:t>
                            </w:r>
                          </w:p>
                        </w:tc>
                      </w:tr>
                      <w:tr w:rsidR="00C703E3" w:rsidRPr="00F000EB" w:rsidTr="0083341A">
                        <w:trPr>
                          <w:trHeight w:val="558"/>
                        </w:trPr>
                        <w:tc>
                          <w:tcPr>
                            <w:tcW w:w="8330" w:type="dxa"/>
                            <w:vAlign w:val="center"/>
                          </w:tcPr>
                          <w:p w:rsidR="00C703E3" w:rsidRPr="00F000EB" w:rsidRDefault="00C703E3" w:rsidP="00B32383">
                            <w:pPr>
                              <w:pStyle w:val="BodyText"/>
                              <w:rPr>
                                <w:rFonts w:ascii="Arial" w:hAnsi="Arial" w:cs="Arial"/>
                                <w:b/>
                                <w:sz w:val="28"/>
                                <w:lang w:val="en-US"/>
                              </w:rPr>
                            </w:pPr>
                            <w:proofErr w:type="spellStart"/>
                            <w:r w:rsidRPr="00F000EB">
                              <w:rPr>
                                <w:rFonts w:ascii="Arial" w:hAnsi="Arial" w:cs="Arial"/>
                                <w:b/>
                                <w:sz w:val="28"/>
                                <w:lang w:val="en-US"/>
                              </w:rPr>
                              <w:t>Uimhir</w:t>
                            </w:r>
                            <w:proofErr w:type="spellEnd"/>
                            <w:r w:rsidRPr="00F000EB">
                              <w:rPr>
                                <w:rFonts w:ascii="Arial" w:hAnsi="Arial" w:cs="Arial"/>
                                <w:b/>
                                <w:sz w:val="28"/>
                                <w:lang w:val="en-US"/>
                              </w:rPr>
                              <w:t xml:space="preserve"> </w:t>
                            </w:r>
                            <w:proofErr w:type="spellStart"/>
                            <w:r w:rsidRPr="00F000EB">
                              <w:rPr>
                                <w:rFonts w:ascii="Arial" w:hAnsi="Arial" w:cs="Arial"/>
                                <w:b/>
                                <w:sz w:val="28"/>
                                <w:lang w:val="en-US"/>
                              </w:rPr>
                              <w:t>Telefón</w:t>
                            </w:r>
                            <w:proofErr w:type="spellEnd"/>
                            <w:r w:rsidRPr="00F000EB">
                              <w:rPr>
                                <w:rFonts w:ascii="Arial" w:hAnsi="Arial" w:cs="Arial"/>
                                <w:b/>
                                <w:sz w:val="28"/>
                                <w:lang w:val="en-US"/>
                              </w:rPr>
                              <w:t>/ Tel</w:t>
                            </w:r>
                            <w:r>
                              <w:rPr>
                                <w:rFonts w:ascii="Arial" w:hAnsi="Arial" w:cs="Arial"/>
                                <w:b/>
                                <w:sz w:val="28"/>
                                <w:lang w:val="en-US"/>
                              </w:rPr>
                              <w:t>ephone</w:t>
                            </w:r>
                            <w:r w:rsidRPr="00F000EB">
                              <w:rPr>
                                <w:rFonts w:ascii="Arial" w:hAnsi="Arial" w:cs="Arial"/>
                                <w:b/>
                                <w:sz w:val="28"/>
                                <w:lang w:val="en-US"/>
                              </w:rPr>
                              <w:t xml:space="preserve"> No:</w:t>
                            </w:r>
                          </w:p>
                        </w:tc>
                      </w:tr>
                      <w:tr w:rsidR="00C703E3" w:rsidRPr="00F000EB" w:rsidTr="0083341A">
                        <w:trPr>
                          <w:trHeight w:val="558"/>
                        </w:trPr>
                        <w:tc>
                          <w:tcPr>
                            <w:tcW w:w="8330" w:type="dxa"/>
                            <w:vAlign w:val="center"/>
                          </w:tcPr>
                          <w:p w:rsidR="00C703E3" w:rsidRPr="00F000EB" w:rsidRDefault="00C703E3" w:rsidP="00AE0E3F">
                            <w:pPr>
                              <w:pStyle w:val="BodyText"/>
                              <w:rPr>
                                <w:rFonts w:ascii="Arial" w:hAnsi="Arial" w:cs="Arial"/>
                                <w:b/>
                                <w:sz w:val="28"/>
                                <w:lang w:val="en-US"/>
                              </w:rPr>
                            </w:pPr>
                            <w:proofErr w:type="spellStart"/>
                            <w:r w:rsidRPr="00F000EB">
                              <w:rPr>
                                <w:rFonts w:ascii="Arial" w:hAnsi="Arial" w:cs="Arial"/>
                                <w:b/>
                                <w:sz w:val="28"/>
                                <w:lang w:val="en-US"/>
                              </w:rPr>
                              <w:t>Dáta</w:t>
                            </w:r>
                            <w:proofErr w:type="spellEnd"/>
                            <w:r w:rsidRPr="00F000EB">
                              <w:rPr>
                                <w:rFonts w:ascii="Arial" w:hAnsi="Arial" w:cs="Arial"/>
                                <w:b/>
                                <w:sz w:val="28"/>
                                <w:lang w:val="en-US"/>
                              </w:rPr>
                              <w:t>/Date:</w:t>
                            </w:r>
                          </w:p>
                        </w:tc>
                      </w:tr>
                      <w:tr w:rsidR="00C703E3" w:rsidRPr="00F000EB" w:rsidTr="0083341A">
                        <w:trPr>
                          <w:trHeight w:val="558"/>
                        </w:trPr>
                        <w:tc>
                          <w:tcPr>
                            <w:tcW w:w="8330" w:type="dxa"/>
                            <w:vAlign w:val="center"/>
                          </w:tcPr>
                          <w:p w:rsidR="00C703E3" w:rsidRPr="00F000EB" w:rsidRDefault="00C703E3" w:rsidP="00AE0E3F">
                            <w:pPr>
                              <w:pStyle w:val="BodyText"/>
                              <w:rPr>
                                <w:rFonts w:ascii="Arial" w:hAnsi="Arial" w:cs="Arial"/>
                                <w:b/>
                                <w:sz w:val="28"/>
                                <w:lang w:val="en-US"/>
                              </w:rPr>
                            </w:pPr>
                            <w:proofErr w:type="spellStart"/>
                            <w:r w:rsidRPr="00F000EB">
                              <w:rPr>
                                <w:rFonts w:ascii="Arial" w:hAnsi="Arial" w:cs="Arial"/>
                                <w:b/>
                                <w:sz w:val="28"/>
                                <w:lang w:val="en-US"/>
                              </w:rPr>
                              <w:t>Uimhir</w:t>
                            </w:r>
                            <w:proofErr w:type="spellEnd"/>
                            <w:r w:rsidRPr="00F000EB">
                              <w:rPr>
                                <w:rFonts w:ascii="Arial" w:hAnsi="Arial" w:cs="Arial"/>
                                <w:b/>
                                <w:sz w:val="28"/>
                                <w:lang w:val="en-US"/>
                              </w:rPr>
                              <w:t xml:space="preserve"> </w:t>
                            </w:r>
                            <w:proofErr w:type="spellStart"/>
                            <w:r w:rsidRPr="00F000EB">
                              <w:rPr>
                                <w:rFonts w:ascii="Arial" w:hAnsi="Arial" w:cs="Arial"/>
                                <w:b/>
                                <w:sz w:val="28"/>
                                <w:lang w:val="en-US"/>
                              </w:rPr>
                              <w:t>Faics</w:t>
                            </w:r>
                            <w:proofErr w:type="spellEnd"/>
                            <w:r w:rsidRPr="00F000EB">
                              <w:rPr>
                                <w:rFonts w:ascii="Arial" w:hAnsi="Arial" w:cs="Arial"/>
                                <w:b/>
                                <w:sz w:val="28"/>
                                <w:lang w:val="en-US"/>
                              </w:rPr>
                              <w:t>/Fax No:</w:t>
                            </w:r>
                          </w:p>
                        </w:tc>
                      </w:tr>
                      <w:tr w:rsidR="00C703E3" w:rsidRPr="00F000EB" w:rsidTr="0083341A">
                        <w:trPr>
                          <w:trHeight w:val="558"/>
                        </w:trPr>
                        <w:tc>
                          <w:tcPr>
                            <w:tcW w:w="8330" w:type="dxa"/>
                            <w:vAlign w:val="center"/>
                          </w:tcPr>
                          <w:p w:rsidR="00C703E3" w:rsidRPr="00F000EB" w:rsidRDefault="00C703E3" w:rsidP="00AE0E3F">
                            <w:pPr>
                              <w:pStyle w:val="BodyText"/>
                              <w:rPr>
                                <w:rFonts w:ascii="Arial" w:hAnsi="Arial" w:cs="Arial"/>
                                <w:b/>
                                <w:sz w:val="28"/>
                                <w:lang w:val="en-US"/>
                              </w:rPr>
                            </w:pPr>
                            <w:proofErr w:type="spellStart"/>
                            <w:r w:rsidRPr="00F000EB">
                              <w:rPr>
                                <w:rFonts w:ascii="Arial" w:hAnsi="Arial" w:cs="Arial"/>
                                <w:b/>
                                <w:sz w:val="28"/>
                                <w:lang w:val="en-US"/>
                              </w:rPr>
                              <w:t>Tagairt</w:t>
                            </w:r>
                            <w:proofErr w:type="spellEnd"/>
                            <w:r w:rsidRPr="00F000EB">
                              <w:rPr>
                                <w:rFonts w:ascii="Arial" w:hAnsi="Arial" w:cs="Arial"/>
                                <w:b/>
                                <w:sz w:val="28"/>
                                <w:lang w:val="en-US"/>
                              </w:rPr>
                              <w:t>/Re:</w:t>
                            </w:r>
                          </w:p>
                        </w:tc>
                      </w:tr>
                      <w:tr w:rsidR="00C703E3" w:rsidRPr="00F000EB" w:rsidTr="0083341A">
                        <w:trPr>
                          <w:trHeight w:val="558"/>
                        </w:trPr>
                        <w:tc>
                          <w:tcPr>
                            <w:tcW w:w="8330" w:type="dxa"/>
                            <w:vAlign w:val="center"/>
                          </w:tcPr>
                          <w:p w:rsidR="00C703E3" w:rsidRPr="00F000EB" w:rsidRDefault="00C703E3" w:rsidP="0083341A">
                            <w:pPr>
                              <w:pStyle w:val="BodyText"/>
                              <w:tabs>
                                <w:tab w:val="left" w:pos="7020"/>
                              </w:tabs>
                              <w:rPr>
                                <w:rFonts w:ascii="Arial" w:hAnsi="Arial" w:cs="Arial"/>
                                <w:b/>
                                <w:sz w:val="28"/>
                                <w:lang w:val="en-US"/>
                              </w:rPr>
                            </w:pPr>
                            <w:proofErr w:type="spellStart"/>
                            <w:r w:rsidRPr="00F000EB">
                              <w:rPr>
                                <w:rFonts w:ascii="Arial" w:hAnsi="Arial" w:cs="Arial"/>
                                <w:b/>
                                <w:sz w:val="28"/>
                              </w:rPr>
                              <w:t>Líon</w:t>
                            </w:r>
                            <w:proofErr w:type="spellEnd"/>
                            <w:r w:rsidRPr="00F000EB">
                              <w:rPr>
                                <w:rFonts w:ascii="Arial" w:hAnsi="Arial" w:cs="Arial"/>
                                <w:b/>
                                <w:sz w:val="28"/>
                              </w:rPr>
                              <w:t xml:space="preserve"> </w:t>
                            </w:r>
                            <w:proofErr w:type="spellStart"/>
                            <w:r w:rsidRPr="00F000EB">
                              <w:rPr>
                                <w:rFonts w:ascii="Arial" w:hAnsi="Arial" w:cs="Arial"/>
                                <w:b/>
                                <w:sz w:val="28"/>
                              </w:rPr>
                              <w:t>Leathanaight</w:t>
                            </w:r>
                            <w:proofErr w:type="spellEnd"/>
                            <w:r w:rsidRPr="00F000EB">
                              <w:rPr>
                                <w:rFonts w:ascii="Arial" w:hAnsi="Arial" w:cs="Arial"/>
                                <w:b/>
                                <w:sz w:val="28"/>
                              </w:rPr>
                              <w:t xml:space="preserve">/No. </w:t>
                            </w:r>
                            <w:r w:rsidRPr="00F000EB">
                              <w:rPr>
                                <w:rFonts w:ascii="Arial" w:hAnsi="Arial" w:cs="Arial"/>
                                <w:b/>
                                <w:sz w:val="28"/>
                                <w:lang w:val="en-US"/>
                              </w:rPr>
                              <w:t>of pages:</w:t>
                            </w:r>
                          </w:p>
                        </w:tc>
                      </w:tr>
                    </w:tbl>
                    <w:p w:rsidR="00C703E3" w:rsidRPr="00F000EB" w:rsidRDefault="00C703E3" w:rsidP="00EB63E3">
                      <w:pPr>
                        <w:jc w:val="center"/>
                        <w:rPr>
                          <w:rFonts w:ascii="Arial" w:hAnsi="Arial" w:cs="Arial"/>
                        </w:rPr>
                      </w:pPr>
                    </w:p>
                    <w:p w:rsidR="00C703E3" w:rsidRPr="00F000EB" w:rsidRDefault="00C703E3" w:rsidP="00EB63E3">
                      <w:pPr>
                        <w:autoSpaceDE w:val="0"/>
                        <w:autoSpaceDN w:val="0"/>
                        <w:adjustRightInd w:val="0"/>
                        <w:rPr>
                          <w:rFonts w:ascii="Arial" w:hAnsi="Arial" w:cs="Arial"/>
                          <w:b/>
                          <w:color w:val="000000"/>
                        </w:rPr>
                      </w:pPr>
                      <w:hyperlink r:id="rId21" w:history="1">
                        <w:proofErr w:type="spellStart"/>
                        <w:r w:rsidRPr="00F000EB">
                          <w:rPr>
                            <w:rStyle w:val="Hyperlink"/>
                            <w:rFonts w:ascii="Arial" w:hAnsi="Arial" w:cs="Arial"/>
                            <w:b/>
                            <w:color w:val="000000"/>
                          </w:rPr>
                          <w:t>Teachtaireacht</w:t>
                        </w:r>
                        <w:proofErr w:type="spellEnd"/>
                      </w:hyperlink>
                      <w:r w:rsidRPr="00F000EB">
                        <w:rPr>
                          <w:rFonts w:ascii="Arial" w:hAnsi="Arial" w:cs="Arial"/>
                          <w:b/>
                          <w:color w:val="000000"/>
                        </w:rPr>
                        <w:t>/ Message:</w:t>
                      </w:r>
                    </w:p>
                    <w:p w:rsidR="00C703E3" w:rsidRPr="00F000EB" w:rsidRDefault="00C703E3" w:rsidP="00EB63E3">
                      <w:pPr>
                        <w:tabs>
                          <w:tab w:val="left" w:pos="960"/>
                        </w:tabs>
                        <w:autoSpaceDE w:val="0"/>
                        <w:autoSpaceDN w:val="0"/>
                        <w:adjustRightInd w:val="0"/>
                        <w:rPr>
                          <w:rFonts w:ascii="Arial" w:hAnsi="Arial" w:cs="Arial"/>
                          <w:color w:val="000000"/>
                          <w:sz w:val="20"/>
                          <w:szCs w:val="20"/>
                        </w:rPr>
                      </w:pPr>
                    </w:p>
                    <w:p w:rsidR="00C703E3" w:rsidRPr="00F000EB" w:rsidRDefault="00C703E3" w:rsidP="00EB63E3">
                      <w:pPr>
                        <w:autoSpaceDE w:val="0"/>
                        <w:autoSpaceDN w:val="0"/>
                        <w:adjustRightInd w:val="0"/>
                        <w:rPr>
                          <w:rFonts w:ascii="Arial" w:hAnsi="Arial" w:cs="Arial"/>
                          <w:color w:val="000000"/>
                          <w:sz w:val="20"/>
                          <w:szCs w:val="20"/>
                        </w:rPr>
                      </w:pPr>
                    </w:p>
                    <w:p w:rsidR="00C703E3" w:rsidRPr="00F000EB" w:rsidRDefault="00C703E3" w:rsidP="00EB63E3">
                      <w:pPr>
                        <w:autoSpaceDE w:val="0"/>
                        <w:autoSpaceDN w:val="0"/>
                        <w:adjustRightInd w:val="0"/>
                        <w:rPr>
                          <w:rFonts w:ascii="Arial" w:hAnsi="Arial" w:cs="Arial"/>
                          <w:color w:val="000000"/>
                          <w:sz w:val="20"/>
                          <w:szCs w:val="20"/>
                        </w:rPr>
                      </w:pPr>
                    </w:p>
                    <w:p w:rsidR="00C703E3" w:rsidRPr="00F000EB" w:rsidRDefault="00C703E3" w:rsidP="00EB63E3">
                      <w:pPr>
                        <w:autoSpaceDE w:val="0"/>
                        <w:autoSpaceDN w:val="0"/>
                        <w:adjustRightInd w:val="0"/>
                        <w:rPr>
                          <w:rFonts w:ascii="Arial" w:hAnsi="Arial" w:cs="Arial"/>
                          <w:color w:val="000000"/>
                          <w:sz w:val="20"/>
                          <w:szCs w:val="20"/>
                        </w:rPr>
                      </w:pPr>
                    </w:p>
                    <w:p w:rsidR="00C703E3" w:rsidRPr="00F000EB" w:rsidRDefault="00C703E3" w:rsidP="00EB63E3">
                      <w:pPr>
                        <w:autoSpaceDE w:val="0"/>
                        <w:autoSpaceDN w:val="0"/>
                        <w:adjustRightInd w:val="0"/>
                        <w:rPr>
                          <w:rFonts w:ascii="Arial" w:hAnsi="Arial" w:cs="Arial"/>
                          <w:color w:val="000000"/>
                          <w:sz w:val="20"/>
                          <w:szCs w:val="20"/>
                        </w:rPr>
                      </w:pPr>
                    </w:p>
                    <w:p w:rsidR="00C703E3" w:rsidRPr="00F000EB" w:rsidRDefault="00C703E3" w:rsidP="00EB63E3">
                      <w:pPr>
                        <w:autoSpaceDE w:val="0"/>
                        <w:autoSpaceDN w:val="0"/>
                        <w:adjustRightInd w:val="0"/>
                        <w:rPr>
                          <w:rFonts w:ascii="Arial" w:hAnsi="Arial" w:cs="Arial"/>
                          <w:color w:val="000000"/>
                          <w:sz w:val="20"/>
                          <w:szCs w:val="20"/>
                        </w:rPr>
                      </w:pPr>
                    </w:p>
                    <w:p w:rsidR="00C703E3" w:rsidRPr="00F000EB" w:rsidRDefault="00C703E3" w:rsidP="00EB63E3">
                      <w:pPr>
                        <w:autoSpaceDE w:val="0"/>
                        <w:autoSpaceDN w:val="0"/>
                        <w:adjustRightInd w:val="0"/>
                        <w:rPr>
                          <w:rFonts w:ascii="Arial" w:hAnsi="Arial" w:cs="Arial"/>
                          <w:color w:val="000000"/>
                          <w:sz w:val="20"/>
                          <w:szCs w:val="20"/>
                        </w:rPr>
                      </w:pPr>
                    </w:p>
                    <w:p w:rsidR="00C703E3" w:rsidRPr="00F000EB" w:rsidRDefault="00C703E3" w:rsidP="00EB63E3">
                      <w:pPr>
                        <w:autoSpaceDE w:val="0"/>
                        <w:autoSpaceDN w:val="0"/>
                        <w:adjustRightInd w:val="0"/>
                        <w:rPr>
                          <w:rFonts w:ascii="Arial" w:hAnsi="Arial" w:cs="Arial"/>
                          <w:color w:val="000000"/>
                          <w:sz w:val="20"/>
                          <w:szCs w:val="20"/>
                        </w:rPr>
                      </w:pPr>
                    </w:p>
                    <w:p w:rsidR="00C703E3" w:rsidRPr="00F000EB" w:rsidRDefault="00C703E3" w:rsidP="00EB63E3">
                      <w:pPr>
                        <w:autoSpaceDE w:val="0"/>
                        <w:autoSpaceDN w:val="0"/>
                        <w:adjustRightInd w:val="0"/>
                        <w:rPr>
                          <w:rFonts w:ascii="Arial" w:hAnsi="Arial" w:cs="Arial"/>
                          <w:color w:val="000000"/>
                          <w:sz w:val="20"/>
                          <w:szCs w:val="20"/>
                        </w:rPr>
                      </w:pPr>
                    </w:p>
                    <w:p w:rsidR="00C703E3" w:rsidRDefault="00C703E3" w:rsidP="00EB63E3">
                      <w:pPr>
                        <w:autoSpaceDE w:val="0"/>
                        <w:autoSpaceDN w:val="0"/>
                        <w:adjustRightInd w:val="0"/>
                        <w:rPr>
                          <w:rFonts w:ascii="Arial" w:hAnsi="Arial" w:cs="Arial"/>
                          <w:b/>
                          <w:color w:val="000000"/>
                          <w:sz w:val="20"/>
                        </w:rPr>
                      </w:pPr>
                    </w:p>
                    <w:p w:rsidR="00C703E3" w:rsidRDefault="00C703E3" w:rsidP="00EB63E3">
                      <w:pPr>
                        <w:autoSpaceDE w:val="0"/>
                        <w:autoSpaceDN w:val="0"/>
                        <w:adjustRightInd w:val="0"/>
                        <w:rPr>
                          <w:rFonts w:ascii="Arial" w:hAnsi="Arial" w:cs="Arial"/>
                          <w:b/>
                          <w:color w:val="000000"/>
                          <w:sz w:val="20"/>
                        </w:rPr>
                      </w:pPr>
                    </w:p>
                    <w:p w:rsidR="00C703E3" w:rsidRPr="00F000EB" w:rsidRDefault="00C703E3" w:rsidP="00EB63E3">
                      <w:pPr>
                        <w:autoSpaceDE w:val="0"/>
                        <w:autoSpaceDN w:val="0"/>
                        <w:adjustRightInd w:val="0"/>
                        <w:rPr>
                          <w:rFonts w:ascii="Arial" w:hAnsi="Arial" w:cs="Arial"/>
                          <w:b/>
                          <w:color w:val="000000"/>
                          <w:sz w:val="20"/>
                        </w:rPr>
                      </w:pPr>
                      <w:proofErr w:type="spellStart"/>
                      <w:r w:rsidRPr="00F000EB">
                        <w:rPr>
                          <w:rFonts w:ascii="Arial" w:hAnsi="Arial" w:cs="Arial"/>
                          <w:b/>
                          <w:color w:val="000000"/>
                          <w:sz w:val="20"/>
                        </w:rPr>
                        <w:t>Tá</w:t>
                      </w:r>
                      <w:proofErr w:type="spellEnd"/>
                      <w:r w:rsidRPr="00F000EB">
                        <w:rPr>
                          <w:rFonts w:ascii="Arial" w:hAnsi="Arial" w:cs="Arial"/>
                          <w:b/>
                          <w:color w:val="000000"/>
                          <w:sz w:val="20"/>
                        </w:rPr>
                        <w:t xml:space="preserve"> an t-</w:t>
                      </w:r>
                      <w:proofErr w:type="spellStart"/>
                      <w:r w:rsidRPr="00F000EB">
                        <w:rPr>
                          <w:rFonts w:ascii="Arial" w:hAnsi="Arial" w:cs="Arial"/>
                          <w:b/>
                          <w:color w:val="000000"/>
                          <w:sz w:val="20"/>
                        </w:rPr>
                        <w:t>eolas</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tarchurtha</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beartaithe</w:t>
                      </w:r>
                      <w:proofErr w:type="spellEnd"/>
                      <w:r w:rsidRPr="00F000EB">
                        <w:rPr>
                          <w:rFonts w:ascii="Arial" w:hAnsi="Arial" w:cs="Arial"/>
                          <w:b/>
                          <w:color w:val="000000"/>
                          <w:sz w:val="20"/>
                        </w:rPr>
                        <w:t xml:space="preserve"> don </w:t>
                      </w:r>
                      <w:proofErr w:type="spellStart"/>
                      <w:r w:rsidRPr="00F000EB">
                        <w:rPr>
                          <w:rFonts w:ascii="Arial" w:hAnsi="Arial" w:cs="Arial"/>
                          <w:b/>
                          <w:color w:val="000000"/>
                          <w:sz w:val="20"/>
                        </w:rPr>
                        <w:t>duine</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nó</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aonán</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amháin</w:t>
                      </w:r>
                      <w:proofErr w:type="spellEnd"/>
                      <w:r w:rsidRPr="00F000EB">
                        <w:rPr>
                          <w:rFonts w:ascii="Arial" w:hAnsi="Arial" w:cs="Arial"/>
                          <w:b/>
                          <w:color w:val="000000"/>
                          <w:sz w:val="20"/>
                        </w:rPr>
                        <w:t xml:space="preserve"> a </w:t>
                      </w:r>
                      <w:proofErr w:type="spellStart"/>
                      <w:r w:rsidRPr="00F000EB">
                        <w:rPr>
                          <w:rFonts w:ascii="Arial" w:hAnsi="Arial" w:cs="Arial"/>
                          <w:b/>
                          <w:color w:val="000000"/>
                          <w:sz w:val="20"/>
                        </w:rPr>
                        <w:t>seoladh</w:t>
                      </w:r>
                      <w:proofErr w:type="spellEnd"/>
                      <w:r w:rsidRPr="00F000EB">
                        <w:rPr>
                          <w:rFonts w:ascii="Arial" w:hAnsi="Arial" w:cs="Arial"/>
                          <w:b/>
                          <w:color w:val="000000"/>
                          <w:sz w:val="20"/>
                        </w:rPr>
                        <w:t xml:space="preserve"> an </w:t>
                      </w:r>
                      <w:proofErr w:type="spellStart"/>
                      <w:r w:rsidRPr="00F000EB">
                        <w:rPr>
                          <w:rFonts w:ascii="Arial" w:hAnsi="Arial" w:cs="Arial"/>
                          <w:b/>
                          <w:color w:val="000000"/>
                          <w:sz w:val="20"/>
                        </w:rPr>
                        <w:t>teachtaireacht</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chucu</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agus</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d'fhéadfadh</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ábhar</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rúnda</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agus</w:t>
                      </w:r>
                      <w:proofErr w:type="spellEnd"/>
                      <w:r w:rsidRPr="00F000EB">
                        <w:rPr>
                          <w:rFonts w:ascii="Arial" w:hAnsi="Arial" w:cs="Arial"/>
                          <w:b/>
                          <w:color w:val="000000"/>
                          <w:sz w:val="20"/>
                        </w:rPr>
                        <w:t>/</w:t>
                      </w:r>
                      <w:proofErr w:type="spellStart"/>
                      <w:r w:rsidRPr="00F000EB">
                        <w:rPr>
                          <w:rFonts w:ascii="Arial" w:hAnsi="Arial" w:cs="Arial"/>
                          <w:b/>
                          <w:color w:val="000000"/>
                          <w:sz w:val="20"/>
                        </w:rPr>
                        <w:t>nó</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pribhléideach</w:t>
                      </w:r>
                      <w:proofErr w:type="spellEnd"/>
                      <w:r w:rsidRPr="00F000EB">
                        <w:rPr>
                          <w:rFonts w:ascii="Arial" w:hAnsi="Arial" w:cs="Arial"/>
                          <w:b/>
                          <w:color w:val="000000"/>
                          <w:sz w:val="20"/>
                        </w:rPr>
                        <w:t xml:space="preserve"> a </w:t>
                      </w:r>
                      <w:proofErr w:type="spellStart"/>
                      <w:r w:rsidRPr="00F000EB">
                        <w:rPr>
                          <w:rFonts w:ascii="Arial" w:hAnsi="Arial" w:cs="Arial"/>
                          <w:b/>
                          <w:color w:val="000000"/>
                          <w:sz w:val="20"/>
                        </w:rPr>
                        <w:t>bheith</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i</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gceist</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Tá</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cosc</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ar</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atarchur</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scaipeadh</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nó</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úsáid</w:t>
                      </w:r>
                      <w:proofErr w:type="spellEnd"/>
                      <w:r w:rsidRPr="00F000EB">
                        <w:rPr>
                          <w:rFonts w:ascii="Arial" w:hAnsi="Arial" w:cs="Arial"/>
                          <w:b/>
                          <w:color w:val="000000"/>
                          <w:sz w:val="20"/>
                        </w:rPr>
                        <w:t xml:space="preserve"> an </w:t>
                      </w:r>
                      <w:proofErr w:type="spellStart"/>
                      <w:r w:rsidRPr="00F000EB">
                        <w:rPr>
                          <w:rFonts w:ascii="Arial" w:hAnsi="Arial" w:cs="Arial"/>
                          <w:b/>
                          <w:color w:val="000000"/>
                          <w:sz w:val="20"/>
                        </w:rPr>
                        <w:t>eolais</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nó</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beart</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ar</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bith</w:t>
                      </w:r>
                      <w:proofErr w:type="spellEnd"/>
                      <w:r w:rsidRPr="00F000EB">
                        <w:rPr>
                          <w:rFonts w:ascii="Arial" w:hAnsi="Arial" w:cs="Arial"/>
                          <w:b/>
                          <w:color w:val="000000"/>
                          <w:sz w:val="20"/>
                        </w:rPr>
                        <w:t xml:space="preserve"> a </w:t>
                      </w:r>
                      <w:proofErr w:type="spellStart"/>
                      <w:r w:rsidRPr="00F000EB">
                        <w:rPr>
                          <w:rFonts w:ascii="Arial" w:hAnsi="Arial" w:cs="Arial"/>
                          <w:b/>
                          <w:color w:val="000000"/>
                          <w:sz w:val="20"/>
                        </w:rPr>
                        <w:t>thógáil</w:t>
                      </w:r>
                      <w:proofErr w:type="spellEnd"/>
                      <w:r w:rsidRPr="00F000EB">
                        <w:rPr>
                          <w:rFonts w:ascii="Arial" w:hAnsi="Arial" w:cs="Arial"/>
                          <w:b/>
                          <w:color w:val="000000"/>
                          <w:sz w:val="20"/>
                        </w:rPr>
                        <w:t xml:space="preserve"> ag </w:t>
                      </w:r>
                      <w:proofErr w:type="spellStart"/>
                      <w:r w:rsidRPr="00F000EB">
                        <w:rPr>
                          <w:rFonts w:ascii="Arial" w:hAnsi="Arial" w:cs="Arial"/>
                          <w:b/>
                          <w:color w:val="000000"/>
                          <w:sz w:val="20"/>
                        </w:rPr>
                        <w:t>brath</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ar</w:t>
                      </w:r>
                      <w:proofErr w:type="spellEnd"/>
                      <w:r w:rsidRPr="00F000EB">
                        <w:rPr>
                          <w:rFonts w:ascii="Arial" w:hAnsi="Arial" w:cs="Arial"/>
                          <w:b/>
                          <w:color w:val="000000"/>
                          <w:sz w:val="20"/>
                        </w:rPr>
                        <w:t xml:space="preserve"> an </w:t>
                      </w:r>
                      <w:proofErr w:type="spellStart"/>
                      <w:r w:rsidRPr="00F000EB">
                        <w:rPr>
                          <w:rFonts w:ascii="Arial" w:hAnsi="Arial" w:cs="Arial"/>
                          <w:b/>
                          <w:color w:val="000000"/>
                          <w:sz w:val="20"/>
                        </w:rPr>
                        <w:t>eolas</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seo</w:t>
                      </w:r>
                      <w:proofErr w:type="spellEnd"/>
                      <w:r w:rsidRPr="00F000EB">
                        <w:rPr>
                          <w:rFonts w:ascii="Arial" w:hAnsi="Arial" w:cs="Arial"/>
                          <w:b/>
                          <w:color w:val="000000"/>
                          <w:sz w:val="20"/>
                        </w:rPr>
                        <w:t xml:space="preserve">, ag </w:t>
                      </w:r>
                      <w:proofErr w:type="spellStart"/>
                      <w:r w:rsidRPr="00F000EB">
                        <w:rPr>
                          <w:rFonts w:ascii="Arial" w:hAnsi="Arial" w:cs="Arial"/>
                          <w:b/>
                          <w:color w:val="000000"/>
                          <w:sz w:val="20"/>
                        </w:rPr>
                        <w:t>daoine</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nó</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aonáin</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nach</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iad</w:t>
                      </w:r>
                      <w:proofErr w:type="spellEnd"/>
                      <w:r w:rsidRPr="00F000EB">
                        <w:rPr>
                          <w:rFonts w:ascii="Arial" w:hAnsi="Arial" w:cs="Arial"/>
                          <w:b/>
                          <w:color w:val="000000"/>
                          <w:sz w:val="20"/>
                        </w:rPr>
                        <w:t xml:space="preserve"> an </w:t>
                      </w:r>
                      <w:proofErr w:type="spellStart"/>
                      <w:r w:rsidRPr="00F000EB">
                        <w:rPr>
                          <w:rFonts w:ascii="Arial" w:hAnsi="Arial" w:cs="Arial"/>
                          <w:b/>
                          <w:color w:val="000000"/>
                          <w:sz w:val="20"/>
                        </w:rPr>
                        <w:t>faighteoir</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beartaithe</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Más</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trí</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earráid</w:t>
                      </w:r>
                      <w:proofErr w:type="spellEnd"/>
                      <w:r w:rsidRPr="00F000EB">
                        <w:rPr>
                          <w:rFonts w:ascii="Arial" w:hAnsi="Arial" w:cs="Arial"/>
                          <w:b/>
                          <w:color w:val="000000"/>
                          <w:sz w:val="20"/>
                        </w:rPr>
                        <w:t xml:space="preserve"> go </w:t>
                      </w:r>
                      <w:proofErr w:type="spellStart"/>
                      <w:r w:rsidRPr="00F000EB">
                        <w:rPr>
                          <w:rFonts w:ascii="Arial" w:hAnsi="Arial" w:cs="Arial"/>
                          <w:b/>
                          <w:color w:val="000000"/>
                          <w:sz w:val="20"/>
                        </w:rPr>
                        <w:t>bhfuair</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tú</w:t>
                      </w:r>
                      <w:proofErr w:type="spellEnd"/>
                      <w:r w:rsidRPr="00F000EB">
                        <w:rPr>
                          <w:rFonts w:ascii="Arial" w:hAnsi="Arial" w:cs="Arial"/>
                          <w:b/>
                          <w:color w:val="000000"/>
                          <w:sz w:val="20"/>
                        </w:rPr>
                        <w:t xml:space="preserve"> an </w:t>
                      </w:r>
                      <w:proofErr w:type="spellStart"/>
                      <w:r w:rsidRPr="00F000EB">
                        <w:rPr>
                          <w:rFonts w:ascii="Arial" w:hAnsi="Arial" w:cs="Arial"/>
                          <w:b/>
                          <w:color w:val="000000"/>
                          <w:sz w:val="20"/>
                        </w:rPr>
                        <w:t>teachtaireacht</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seo</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déan</w:t>
                      </w:r>
                      <w:proofErr w:type="spellEnd"/>
                      <w:r w:rsidRPr="00F000EB">
                        <w:rPr>
                          <w:rFonts w:ascii="Arial" w:hAnsi="Arial" w:cs="Arial"/>
                          <w:b/>
                          <w:color w:val="000000"/>
                          <w:sz w:val="20"/>
                        </w:rPr>
                        <w:t xml:space="preserve"> </w:t>
                      </w:r>
                      <w:proofErr w:type="spellStart"/>
                      <w:r w:rsidRPr="00F000EB">
                        <w:rPr>
                          <w:rFonts w:ascii="Arial" w:hAnsi="Arial" w:cs="Arial"/>
                          <w:b/>
                          <w:color w:val="000000"/>
                          <w:sz w:val="20"/>
                        </w:rPr>
                        <w:t>teagmháil</w:t>
                      </w:r>
                      <w:proofErr w:type="spellEnd"/>
                      <w:r w:rsidRPr="00F000EB">
                        <w:rPr>
                          <w:rFonts w:ascii="Arial" w:hAnsi="Arial" w:cs="Arial"/>
                          <w:b/>
                          <w:color w:val="000000"/>
                          <w:sz w:val="20"/>
                        </w:rPr>
                        <w:t xml:space="preserve"> leis an </w:t>
                      </w:r>
                      <w:proofErr w:type="spellStart"/>
                      <w:r w:rsidRPr="00F000EB">
                        <w:rPr>
                          <w:rFonts w:ascii="Arial" w:hAnsi="Arial" w:cs="Arial"/>
                          <w:b/>
                          <w:color w:val="000000"/>
                          <w:sz w:val="20"/>
                        </w:rPr>
                        <w:t>seoltóir</w:t>
                      </w:r>
                      <w:proofErr w:type="spellEnd"/>
                      <w:r w:rsidRPr="00F000EB">
                        <w:rPr>
                          <w:rFonts w:ascii="Arial" w:hAnsi="Arial" w:cs="Arial"/>
                          <w:b/>
                          <w:color w:val="000000"/>
                          <w:sz w:val="20"/>
                        </w:rPr>
                        <w:t xml:space="preserve"> le do </w:t>
                      </w:r>
                      <w:proofErr w:type="spellStart"/>
                      <w:r w:rsidRPr="00F000EB">
                        <w:rPr>
                          <w:rFonts w:ascii="Arial" w:hAnsi="Arial" w:cs="Arial"/>
                          <w:b/>
                          <w:color w:val="000000"/>
                          <w:sz w:val="20"/>
                        </w:rPr>
                        <w:t>thoil</w:t>
                      </w:r>
                      <w:proofErr w:type="spellEnd"/>
                      <w:r w:rsidRPr="00F000EB">
                        <w:rPr>
                          <w:rFonts w:ascii="Arial" w:hAnsi="Arial" w:cs="Arial"/>
                          <w:b/>
                          <w:color w:val="000000"/>
                          <w:sz w:val="20"/>
                        </w:rPr>
                        <w:t>.</w:t>
                      </w:r>
                    </w:p>
                    <w:p w:rsidR="00C703E3" w:rsidRPr="00F000EB" w:rsidRDefault="00C703E3" w:rsidP="00EB63E3">
                      <w:pPr>
                        <w:autoSpaceDE w:val="0"/>
                        <w:autoSpaceDN w:val="0"/>
                        <w:adjustRightInd w:val="0"/>
                        <w:rPr>
                          <w:rFonts w:ascii="Arial" w:hAnsi="Arial" w:cs="Arial"/>
                          <w:b/>
                          <w:color w:val="000000"/>
                          <w:sz w:val="20"/>
                        </w:rPr>
                      </w:pPr>
                    </w:p>
                    <w:p w:rsidR="00C703E3" w:rsidRPr="00F000EB" w:rsidRDefault="00C703E3" w:rsidP="00EB63E3">
                      <w:pPr>
                        <w:autoSpaceDE w:val="0"/>
                        <w:autoSpaceDN w:val="0"/>
                        <w:adjustRightInd w:val="0"/>
                        <w:rPr>
                          <w:rFonts w:ascii="Arial" w:hAnsi="Arial" w:cs="Arial"/>
                          <w:b/>
                          <w:sz w:val="20"/>
                          <w:szCs w:val="20"/>
                          <w:lang w:val="en-US"/>
                        </w:rPr>
                      </w:pPr>
                      <w:r w:rsidRPr="00F000EB">
                        <w:rPr>
                          <w:rFonts w:ascii="Arial" w:hAnsi="Arial" w:cs="Arial"/>
                          <w:b/>
                          <w:sz w:val="20"/>
                          <w:szCs w:val="20"/>
                        </w:rPr>
                        <w:t>The information transmitted is intended only for the person or entity to which it is addressed and may contain confidential and/or privileged material.  Any review, retransmission, dissemination or other use of, or taking of any action in reliance upon, this information by persons or entities other than the intended recipient is prohibited.  If you received this in error, please contact the sender.</w:t>
                      </w:r>
                    </w:p>
                    <w:p w:rsidR="00C703E3" w:rsidRPr="00E83182" w:rsidRDefault="00C703E3" w:rsidP="00EB63E3">
                      <w:pPr>
                        <w:autoSpaceDE w:val="0"/>
                        <w:autoSpaceDN w:val="0"/>
                        <w:adjustRightInd w:val="0"/>
                        <w:rPr>
                          <w:rFonts w:ascii="Courier" w:hAnsi="Courier" w:cs="Courier"/>
                          <w:color w:val="000000"/>
                          <w:sz w:val="20"/>
                          <w:szCs w:val="20"/>
                        </w:rPr>
                      </w:pPr>
                    </w:p>
                  </w:txbxContent>
                </v:textbox>
                <w10:wrap type="square" anchory="line"/>
              </v:shape>
            </w:pict>
          </mc:Fallback>
        </mc:AlternateContent>
      </w:r>
      <w:r w:rsidRPr="005C6FB6">
        <w:rPr>
          <w:rFonts w:ascii="Arial" w:hAnsi="Arial" w:cs="Arial"/>
          <w:b/>
          <w:i/>
          <w:iCs/>
          <w:noProof/>
          <w:sz w:val="22"/>
          <w:szCs w:val="22"/>
          <w:lang w:val="en-IE" w:eastAsia="en-IE"/>
        </w:rPr>
        <mc:AlternateContent>
          <mc:Choice Requires="wps">
            <w:drawing>
              <wp:anchor distT="0" distB="0" distL="114300" distR="114300" simplePos="0" relativeHeight="251529216" behindDoc="0" locked="0" layoutInCell="1" allowOverlap="1" wp14:anchorId="05D7788A" wp14:editId="3637E9BA">
                <wp:simplePos x="0" y="0"/>
                <wp:positionH relativeFrom="character">
                  <wp:posOffset>226695</wp:posOffset>
                </wp:positionH>
                <wp:positionV relativeFrom="line">
                  <wp:posOffset>5461635</wp:posOffset>
                </wp:positionV>
                <wp:extent cx="5257800" cy="1410970"/>
                <wp:effectExtent l="7620" t="13335" r="11430" b="13970"/>
                <wp:wrapNone/>
                <wp:docPr id="433"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41097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margin-left:17.85pt;margin-top:430.05pt;width:414pt;height:111.1pt;z-index:25152921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" strokeweight="1pt">
                <w10:wrap anchory="line"/>
              </v:rect>
            </w:pict>
          </mc:Fallback>
        </mc:AlternateContent>
      </w:r>
      <w:r w:rsidR="00EB63E3" w:rsidRPr="005C6FB6">
        <w:rPr>
          <w:rFonts w:ascii="Arial" w:hAnsi="Arial" w:cs="Arial"/>
          <w:b/>
          <w:bCs/>
          <w:iCs/>
          <w:lang w:val="en-IE" w:bidi="hi-IN"/>
        </w:rPr>
        <w:br w:type="page"/>
      </w:r>
      <w:r w:rsidR="00EB63E3" w:rsidRPr="005C6FB6">
        <w:rPr>
          <w:rFonts w:ascii="Arial" w:hAnsi="Arial" w:cs="Arial"/>
          <w:b/>
          <w:bCs/>
          <w:iCs/>
          <w:lang w:val="en-IE" w:bidi="hi-IN"/>
        </w:rPr>
        <w:lastRenderedPageBreak/>
        <w:t>Email</w:t>
      </w:r>
    </w:p>
    <w:p w:rsidR="00EB63E3" w:rsidRPr="005C6FB6" w:rsidRDefault="00EB63E3" w:rsidP="00EB63E3">
      <w:pPr>
        <w:autoSpaceDE w:val="0"/>
        <w:autoSpaceDN w:val="0"/>
        <w:adjustRightInd w:val="0"/>
        <w:rPr>
          <w:rFonts w:ascii="Arial" w:hAnsi="Arial" w:cs="Arial"/>
          <w:bCs/>
          <w:iCs/>
          <w:sz w:val="20"/>
          <w:szCs w:val="20"/>
          <w:lang w:val="en-IE" w:bidi="hi-IN"/>
        </w:rPr>
      </w:pPr>
      <w:r w:rsidRPr="005C6FB6">
        <w:rPr>
          <w:rFonts w:ascii="Arial" w:hAnsi="Arial" w:cs="Arial"/>
          <w:bCs/>
          <w:iCs/>
          <w:sz w:val="20"/>
          <w:szCs w:val="20"/>
          <w:lang w:val="en-IE" w:bidi="hi-IN"/>
        </w:rPr>
        <w:t>E-mail is a system whereby written correspondence can be sent via computer.</w:t>
      </w:r>
      <w:r w:rsidR="000628AA" w:rsidRPr="005C6FB6">
        <w:rPr>
          <w:rFonts w:ascii="Arial" w:hAnsi="Arial" w:cs="Arial"/>
          <w:bCs/>
          <w:iCs/>
          <w:sz w:val="20"/>
          <w:szCs w:val="20"/>
          <w:lang w:val="en-IE" w:bidi="hi-IN"/>
        </w:rPr>
        <w:t xml:space="preserve"> Solicitors / staff should consider on a case by case basis whether email is the most appropriate form of communication with the client for the particular case.</w:t>
      </w:r>
    </w:p>
    <w:p w:rsidR="00EB63E3" w:rsidRPr="005C6FB6" w:rsidRDefault="00EB63E3" w:rsidP="00EB63E3">
      <w:pPr>
        <w:autoSpaceDE w:val="0"/>
        <w:autoSpaceDN w:val="0"/>
        <w:adjustRightInd w:val="0"/>
        <w:rPr>
          <w:rFonts w:ascii="Arial" w:hAnsi="Arial" w:cs="Arial"/>
          <w:b/>
          <w:bCs/>
          <w:i/>
          <w:iCs/>
          <w:sz w:val="22"/>
          <w:szCs w:val="22"/>
          <w:lang w:val="en-IE" w:bidi="hi-IN"/>
        </w:rPr>
      </w:pPr>
    </w:p>
    <w:p w:rsidR="00EB63E3" w:rsidRPr="005C6FB6" w:rsidRDefault="00EB63E3" w:rsidP="004E292D">
      <w:pPr>
        <w:pStyle w:val="Heading3"/>
        <w:rPr>
          <w:lang w:bidi="hi-IN"/>
        </w:rPr>
      </w:pPr>
      <w:r w:rsidRPr="005C6FB6">
        <w:rPr>
          <w:lang w:bidi="hi-IN"/>
        </w:rPr>
        <w:t>About the email system</w:t>
      </w:r>
    </w:p>
    <w:p w:rsidR="00EB63E3" w:rsidRPr="005C6FB6" w:rsidRDefault="00EB63E3" w:rsidP="00EB63E3">
      <w:pPr>
        <w:autoSpaceDE w:val="0"/>
        <w:autoSpaceDN w:val="0"/>
        <w:adjustRightInd w:val="0"/>
        <w:rPr>
          <w:rFonts w:ascii="Arial" w:hAnsi="Arial" w:cs="Arial"/>
          <w:bCs/>
          <w:iCs/>
          <w:sz w:val="20"/>
          <w:szCs w:val="20"/>
          <w:lang w:val="en-IE" w:bidi="hi-IN"/>
        </w:rPr>
      </w:pPr>
      <w:r w:rsidRPr="005C6FB6">
        <w:rPr>
          <w:rFonts w:ascii="Arial" w:hAnsi="Arial" w:cs="Arial"/>
          <w:bCs/>
          <w:iCs/>
          <w:sz w:val="20"/>
          <w:szCs w:val="20"/>
          <w:lang w:val="en-IE" w:bidi="hi-IN"/>
        </w:rPr>
        <w:t>The email system is based on Lotus Notes and messages, once delivered, are saved in a Lotus Notes database and displayed in your inbox. To open the email database in Lotus Notes, click the icon on your Lotus Notes workspace with your name on it (</w:t>
      </w:r>
      <w:proofErr w:type="spellStart"/>
      <w:r w:rsidRPr="005C6FB6">
        <w:rPr>
          <w:rFonts w:ascii="Arial" w:hAnsi="Arial" w:cs="Arial"/>
          <w:bCs/>
          <w:iCs/>
          <w:sz w:val="20"/>
          <w:szCs w:val="20"/>
          <w:lang w:val="en-IE" w:bidi="hi-IN"/>
        </w:rPr>
        <w:t>eg</w:t>
      </w:r>
      <w:proofErr w:type="spellEnd"/>
      <w:r w:rsidRPr="005C6FB6">
        <w:rPr>
          <w:rFonts w:ascii="Arial" w:hAnsi="Arial" w:cs="Arial"/>
          <w:bCs/>
          <w:iCs/>
          <w:sz w:val="20"/>
          <w:szCs w:val="20"/>
          <w:lang w:val="en-IE" w:bidi="hi-IN"/>
        </w:rPr>
        <w:t>. “John A Smith”).</w:t>
      </w:r>
    </w:p>
    <w:p w:rsidR="00EB63E3" w:rsidRPr="005C6FB6" w:rsidRDefault="00EB63E3" w:rsidP="00EB63E3">
      <w:pPr>
        <w:autoSpaceDE w:val="0"/>
        <w:autoSpaceDN w:val="0"/>
        <w:adjustRightInd w:val="0"/>
        <w:rPr>
          <w:rFonts w:ascii="Arial" w:hAnsi="Arial" w:cs="Arial"/>
          <w:bCs/>
          <w:iCs/>
          <w:sz w:val="20"/>
          <w:szCs w:val="20"/>
          <w:lang w:val="en-IE" w:bidi="hi-IN"/>
        </w:rPr>
      </w:pPr>
    </w:p>
    <w:p w:rsidR="00EB63E3" w:rsidRPr="005C6FB6" w:rsidRDefault="00EB63E3" w:rsidP="00EB63E3">
      <w:pPr>
        <w:autoSpaceDE w:val="0"/>
        <w:autoSpaceDN w:val="0"/>
        <w:adjustRightInd w:val="0"/>
        <w:rPr>
          <w:rFonts w:ascii="Arial" w:hAnsi="Arial" w:cs="Arial"/>
          <w:bCs/>
          <w:iCs/>
          <w:sz w:val="20"/>
          <w:szCs w:val="20"/>
          <w:lang w:val="en-IE" w:bidi="hi-IN"/>
        </w:rPr>
      </w:pPr>
      <w:r w:rsidRPr="005C6FB6">
        <w:rPr>
          <w:rFonts w:ascii="Arial" w:hAnsi="Arial" w:cs="Arial"/>
          <w:bCs/>
          <w:iCs/>
          <w:sz w:val="20"/>
          <w:szCs w:val="20"/>
          <w:lang w:val="en-IE" w:bidi="hi-IN"/>
        </w:rPr>
        <w:t xml:space="preserve">The section </w:t>
      </w:r>
      <w:r w:rsidRPr="005C6FB6">
        <w:rPr>
          <w:rFonts w:ascii="Arial" w:hAnsi="Arial" w:cs="Arial"/>
          <w:b/>
          <w:bCs/>
          <w:iCs/>
          <w:sz w:val="20"/>
          <w:szCs w:val="20"/>
          <w:lang w:val="en-IE" w:bidi="hi-IN"/>
        </w:rPr>
        <w:sym w:font="Wingdings" w:char="F0E0"/>
      </w:r>
      <w:r w:rsidRPr="005C6FB6">
        <w:rPr>
          <w:rFonts w:ascii="Arial" w:hAnsi="Arial" w:cs="Arial"/>
          <w:b/>
          <w:bCs/>
          <w:iCs/>
          <w:sz w:val="20"/>
          <w:szCs w:val="20"/>
          <w:lang w:val="en-IE" w:bidi="hi-IN"/>
        </w:rPr>
        <w:t xml:space="preserve"> “Using the IT system”</w:t>
      </w:r>
      <w:r w:rsidRPr="005C6FB6">
        <w:rPr>
          <w:rFonts w:ascii="Arial" w:hAnsi="Arial" w:cs="Arial"/>
          <w:bCs/>
          <w:iCs/>
          <w:sz w:val="20"/>
          <w:szCs w:val="20"/>
          <w:lang w:val="en-IE" w:bidi="hi-IN"/>
        </w:rPr>
        <w:t xml:space="preserve">, later in this chapter, tells you how to access Lotus Notes. </w:t>
      </w:r>
    </w:p>
    <w:p w:rsidR="00EB63E3" w:rsidRPr="005C6FB6" w:rsidRDefault="00EB63E3" w:rsidP="00EB63E3">
      <w:pPr>
        <w:autoSpaceDE w:val="0"/>
        <w:autoSpaceDN w:val="0"/>
        <w:adjustRightInd w:val="0"/>
        <w:rPr>
          <w:rFonts w:ascii="Arial" w:hAnsi="Arial" w:cs="Arial"/>
          <w:b/>
          <w:bCs/>
          <w:i/>
          <w:iCs/>
          <w:sz w:val="22"/>
          <w:szCs w:val="22"/>
          <w:lang w:val="en-IE" w:bidi="hi-IN"/>
        </w:rPr>
      </w:pPr>
    </w:p>
    <w:p w:rsidR="00EB63E3" w:rsidRPr="005C6FB6" w:rsidRDefault="00EB63E3" w:rsidP="004E292D">
      <w:pPr>
        <w:pStyle w:val="Heading3"/>
        <w:rPr>
          <w:lang w:bidi="hi-IN"/>
        </w:rPr>
      </w:pPr>
      <w:r w:rsidRPr="005C6FB6">
        <w:rPr>
          <w:lang w:bidi="hi-IN"/>
        </w:rPr>
        <w:t>About email addresses</w:t>
      </w:r>
    </w:p>
    <w:p w:rsidR="00EB63E3" w:rsidRPr="005C6FB6" w:rsidRDefault="00EB63E3" w:rsidP="00EB63E3">
      <w:pPr>
        <w:tabs>
          <w:tab w:val="left" w:pos="1230"/>
        </w:tabs>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 xml:space="preserve">Both external and internal e-mail is available to all staff. Internal email refers to email between staff members, while external email refers to persons, companies, or organisations outside the Board. </w:t>
      </w:r>
    </w:p>
    <w:p w:rsidR="00EB63E3" w:rsidRPr="005C6FB6" w:rsidRDefault="00EB63E3" w:rsidP="00EB63E3">
      <w:pPr>
        <w:tabs>
          <w:tab w:val="left" w:pos="1230"/>
        </w:tabs>
        <w:autoSpaceDE w:val="0"/>
        <w:autoSpaceDN w:val="0"/>
        <w:adjustRightInd w:val="0"/>
        <w:rPr>
          <w:rFonts w:ascii="Arial" w:hAnsi="Arial" w:cs="Arial"/>
          <w:sz w:val="20"/>
          <w:szCs w:val="20"/>
          <w:lang w:val="en-IE" w:bidi="hi-IN"/>
        </w:rPr>
      </w:pPr>
    </w:p>
    <w:p w:rsidR="00EB63E3" w:rsidRPr="005C6FB6" w:rsidRDefault="00EB63E3" w:rsidP="00EB63E3">
      <w:pPr>
        <w:tabs>
          <w:tab w:val="left" w:pos="1230"/>
        </w:tabs>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There are four types of email addresses you will use:-</w:t>
      </w:r>
    </w:p>
    <w:p w:rsidR="00EB63E3" w:rsidRPr="005C6FB6" w:rsidRDefault="00EB63E3" w:rsidP="008D2EA4">
      <w:pPr>
        <w:numPr>
          <w:ilvl w:val="0"/>
          <w:numId w:val="15"/>
        </w:numPr>
        <w:tabs>
          <w:tab w:val="left" w:pos="1230"/>
        </w:tabs>
        <w:autoSpaceDE w:val="0"/>
        <w:autoSpaceDN w:val="0"/>
        <w:adjustRightInd w:val="0"/>
        <w:rPr>
          <w:rFonts w:ascii="Arial" w:hAnsi="Arial" w:cs="Arial"/>
          <w:b/>
          <w:bCs/>
          <w:i/>
          <w:iCs/>
          <w:lang w:val="en-IE" w:bidi="hi-IN"/>
        </w:rPr>
      </w:pPr>
      <w:r w:rsidRPr="005C6FB6">
        <w:rPr>
          <w:rFonts w:ascii="Arial" w:hAnsi="Arial" w:cs="Arial"/>
          <w:sz w:val="20"/>
          <w:szCs w:val="20"/>
          <w:lang w:val="en-IE" w:bidi="hi-IN"/>
        </w:rPr>
        <w:t>Lotus Notes (internal) email addresses</w:t>
      </w:r>
    </w:p>
    <w:p w:rsidR="00EB63E3" w:rsidRPr="005C6FB6" w:rsidRDefault="00962EB5" w:rsidP="008D2EA4">
      <w:pPr>
        <w:numPr>
          <w:ilvl w:val="0"/>
          <w:numId w:val="15"/>
        </w:numPr>
        <w:tabs>
          <w:tab w:val="left" w:pos="1230"/>
        </w:tabs>
        <w:autoSpaceDE w:val="0"/>
        <w:autoSpaceDN w:val="0"/>
        <w:adjustRightInd w:val="0"/>
        <w:rPr>
          <w:rFonts w:ascii="Arial" w:hAnsi="Arial" w:cs="Arial"/>
          <w:b/>
          <w:bCs/>
          <w:i/>
          <w:iCs/>
          <w:lang w:val="en-IE" w:bidi="hi-IN"/>
        </w:rPr>
      </w:pPr>
      <w:r w:rsidRPr="005C6FB6">
        <w:rPr>
          <w:rFonts w:ascii="Arial" w:hAnsi="Arial" w:cs="Arial"/>
          <w:sz w:val="20"/>
          <w:szCs w:val="20"/>
          <w:lang w:val="en-IE" w:bidi="hi-IN"/>
        </w:rPr>
        <w:t>Lotus Notes (internal) email groups</w:t>
      </w:r>
    </w:p>
    <w:p w:rsidR="00EB63E3" w:rsidRPr="005C6FB6" w:rsidRDefault="00962EB5" w:rsidP="008D2EA4">
      <w:pPr>
        <w:numPr>
          <w:ilvl w:val="0"/>
          <w:numId w:val="15"/>
        </w:numPr>
        <w:tabs>
          <w:tab w:val="left" w:pos="1230"/>
        </w:tabs>
        <w:autoSpaceDE w:val="0"/>
        <w:autoSpaceDN w:val="0"/>
        <w:adjustRightInd w:val="0"/>
        <w:rPr>
          <w:rFonts w:ascii="Arial" w:hAnsi="Arial" w:cs="Arial"/>
          <w:b/>
          <w:bCs/>
          <w:i/>
          <w:iCs/>
          <w:lang w:val="en-IE" w:bidi="hi-IN"/>
        </w:rPr>
      </w:pPr>
      <w:r w:rsidRPr="005C6FB6">
        <w:rPr>
          <w:rFonts w:ascii="Arial" w:hAnsi="Arial" w:cs="Arial"/>
          <w:sz w:val="20"/>
          <w:szCs w:val="20"/>
          <w:lang w:val="en-IE" w:bidi="hi-IN"/>
        </w:rPr>
        <w:t>Lotus Notes email addresses for staff of the Department of Justice and Equality</w:t>
      </w:r>
    </w:p>
    <w:p w:rsidR="00EB63E3" w:rsidRPr="005C6FB6" w:rsidRDefault="00962EB5" w:rsidP="008D2EA4">
      <w:pPr>
        <w:numPr>
          <w:ilvl w:val="0"/>
          <w:numId w:val="15"/>
        </w:numPr>
        <w:tabs>
          <w:tab w:val="left" w:pos="1230"/>
        </w:tabs>
        <w:autoSpaceDE w:val="0"/>
        <w:autoSpaceDN w:val="0"/>
        <w:adjustRightInd w:val="0"/>
        <w:rPr>
          <w:rFonts w:ascii="Arial" w:hAnsi="Arial" w:cs="Arial"/>
          <w:b/>
          <w:bCs/>
          <w:i/>
          <w:iCs/>
          <w:lang w:val="en-IE" w:bidi="hi-IN"/>
        </w:rPr>
      </w:pPr>
      <w:r w:rsidRPr="005C6FB6">
        <w:rPr>
          <w:rFonts w:ascii="Arial" w:hAnsi="Arial" w:cs="Arial"/>
          <w:sz w:val="20"/>
          <w:szCs w:val="20"/>
          <w:lang w:val="en-IE" w:bidi="hi-IN"/>
        </w:rPr>
        <w:t>Internet (external) email addresses</w:t>
      </w:r>
      <w:r w:rsidRPr="005C6FB6">
        <w:rPr>
          <w:rFonts w:ascii="Arial" w:hAnsi="Arial" w:cs="Arial"/>
          <w:sz w:val="20"/>
          <w:szCs w:val="20"/>
          <w:lang w:val="en-IE" w:bidi="hi-IN"/>
        </w:rPr>
        <w:br/>
      </w:r>
      <w:r w:rsidRPr="005C6FB6">
        <w:rPr>
          <w:rFonts w:ascii="Arial" w:hAnsi="Arial" w:cs="Arial"/>
          <w:b/>
          <w:bCs/>
          <w:i/>
          <w:iCs/>
          <w:lang w:val="en-IE" w:bidi="hi-IN"/>
        </w:rPr>
        <w:tab/>
      </w:r>
    </w:p>
    <w:p w:rsidR="00EB63E3" w:rsidRPr="005C6FB6" w:rsidRDefault="009A7862"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You can use Lotus Notes email addresses to contact all other members of the Board’s staff</w:t>
      </w:r>
      <w:r w:rsidR="00342787">
        <w:rPr>
          <w:rFonts w:ascii="Arial" w:hAnsi="Arial" w:cs="Arial"/>
          <w:sz w:val="20"/>
          <w:szCs w:val="20"/>
          <w:lang w:val="en-IE" w:bidi="hi-IN"/>
        </w:rPr>
        <w:t>.</w:t>
      </w:r>
      <w:r w:rsidRPr="005C6FB6">
        <w:rPr>
          <w:rFonts w:ascii="Arial" w:hAnsi="Arial" w:cs="Arial"/>
          <w:sz w:val="20"/>
          <w:szCs w:val="20"/>
          <w:lang w:val="en-IE" w:bidi="hi-IN"/>
        </w:rPr>
        <w:t xml:space="preserve"> Lotus Notes email addresses consist of your full name (including a middle initial) and a path. For example, John Smith’s email address might be John A Smith/Users/Legal Aid Board. To find a person’s email address, start typing their name into the “To:” field and press Enter. Lotus Notes will either complete the address for you or give you list of staff whose names start with those letters. </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9A7862"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Email groups allow you to contact many people at once.  All law centre staff are members of two email groups, “Everyone” and “Law Centres”. These groups, which contact all staff and all law centre staff respectively, should only be used with the authorisation of your Managing Solicitor. In addition, all the staff in your law centre are members of a group entitled “Law Centre –“ [Name of Centre], so for example, all staff in Law Centre (</w:t>
      </w:r>
      <w:proofErr w:type="spellStart"/>
      <w:r w:rsidRPr="005C6FB6">
        <w:rPr>
          <w:rFonts w:ascii="Arial" w:hAnsi="Arial" w:cs="Arial"/>
          <w:sz w:val="20"/>
          <w:szCs w:val="20"/>
          <w:lang w:val="en-IE" w:bidi="hi-IN"/>
        </w:rPr>
        <w:t>Blanchardstown</w:t>
      </w:r>
      <w:proofErr w:type="spellEnd"/>
      <w:r w:rsidRPr="005C6FB6">
        <w:rPr>
          <w:rFonts w:ascii="Arial" w:hAnsi="Arial" w:cs="Arial"/>
          <w:sz w:val="20"/>
          <w:szCs w:val="20"/>
          <w:lang w:val="en-IE" w:bidi="hi-IN"/>
        </w:rPr>
        <w:t xml:space="preserve">) are members of the group “Law Centre – </w:t>
      </w:r>
      <w:proofErr w:type="spellStart"/>
      <w:r w:rsidRPr="005C6FB6">
        <w:rPr>
          <w:rFonts w:ascii="Arial" w:hAnsi="Arial" w:cs="Arial"/>
          <w:sz w:val="20"/>
          <w:szCs w:val="20"/>
          <w:lang w:val="en-IE" w:bidi="hi-IN"/>
        </w:rPr>
        <w:t>Blanchardstown</w:t>
      </w:r>
      <w:proofErr w:type="spellEnd"/>
      <w:r w:rsidRPr="005C6FB6">
        <w:rPr>
          <w:rFonts w:ascii="Arial" w:hAnsi="Arial" w:cs="Arial"/>
          <w:sz w:val="20"/>
          <w:szCs w:val="20"/>
          <w:lang w:val="en-IE" w:bidi="hi-IN"/>
        </w:rPr>
        <w:t>”. You may be a member of other groups depending on your grade and whether you are a member of a committee or Work Group.</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9A7862"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 xml:space="preserve">Lotus Notes email addresses may also be used to contact members of staff of the Department of Justice and Equality and some of its other agencies (principally the </w:t>
      </w:r>
      <w:r w:rsidR="006D4308" w:rsidRPr="005C6FB6">
        <w:rPr>
          <w:rFonts w:ascii="Arial" w:hAnsi="Arial" w:cs="Arial"/>
          <w:sz w:val="20"/>
          <w:szCs w:val="20"/>
          <w:lang w:val="en-IE" w:bidi="hi-IN"/>
        </w:rPr>
        <w:t>Irish Naturalisation and Immigration Service,</w:t>
      </w:r>
      <w:r w:rsidRPr="005C6FB6">
        <w:rPr>
          <w:rFonts w:ascii="Arial" w:hAnsi="Arial" w:cs="Arial"/>
          <w:sz w:val="20"/>
          <w:szCs w:val="20"/>
          <w:lang w:val="en-IE" w:bidi="hi-IN"/>
        </w:rPr>
        <w:t xml:space="preserve"> </w:t>
      </w:r>
      <w:r w:rsidR="006D4308" w:rsidRPr="005C6FB6">
        <w:rPr>
          <w:rFonts w:ascii="Arial" w:hAnsi="Arial" w:cs="Arial"/>
          <w:sz w:val="20"/>
          <w:szCs w:val="20"/>
          <w:lang w:val="en-IE" w:bidi="hi-IN"/>
        </w:rPr>
        <w:t xml:space="preserve">International Protection </w:t>
      </w:r>
      <w:r w:rsidRPr="005C6FB6">
        <w:rPr>
          <w:rFonts w:ascii="Arial" w:hAnsi="Arial" w:cs="Arial"/>
          <w:sz w:val="20"/>
          <w:szCs w:val="20"/>
          <w:lang w:val="en-IE" w:bidi="hi-IN"/>
        </w:rPr>
        <w:t xml:space="preserve">Appeals Tribunal, and Private Security Authority). These addresses (in the format Jane A Smith/JUSTICE or similar) are all available on the “Global Directory </w:t>
      </w:r>
      <w:proofErr w:type="spellStart"/>
      <w:r w:rsidRPr="005C6FB6">
        <w:rPr>
          <w:rFonts w:ascii="Arial" w:hAnsi="Arial" w:cs="Arial"/>
          <w:sz w:val="20"/>
          <w:szCs w:val="20"/>
          <w:lang w:val="en-IE" w:bidi="hi-IN"/>
        </w:rPr>
        <w:t>Catalog</w:t>
      </w:r>
      <w:proofErr w:type="spellEnd"/>
      <w:r w:rsidRPr="005C6FB6">
        <w:rPr>
          <w:rFonts w:ascii="Arial" w:hAnsi="Arial" w:cs="Arial"/>
          <w:sz w:val="20"/>
          <w:szCs w:val="20"/>
          <w:lang w:val="en-IE" w:bidi="hi-IN"/>
        </w:rPr>
        <w:t>” tile on your Lotus Notes workspace and can be used in the same way as internal email addresses. It is rare that staff in law centres will need to use these addresses, but if you do need to contact a DJE staff member they should be used instead of external addresses as they are more secure.</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 xml:space="preserve">All Legal Aid Board Lotus Notes (internal) email addresses have external aliases which either take the form </w:t>
      </w:r>
      <w:hyperlink r:id="rId22" w:history="1">
        <w:r w:rsidRPr="005C6FB6">
          <w:rPr>
            <w:rStyle w:val="Hyperlink"/>
            <w:rFonts w:ascii="Arial" w:hAnsi="Arial" w:cs="Arial"/>
            <w:sz w:val="20"/>
            <w:szCs w:val="20"/>
            <w:lang w:val="en-IE" w:bidi="hi-IN"/>
          </w:rPr>
          <w:t>username@legalaidboard.ie</w:t>
        </w:r>
      </w:hyperlink>
      <w:r w:rsidRPr="005C6FB6">
        <w:rPr>
          <w:rFonts w:ascii="Arial" w:hAnsi="Arial" w:cs="Arial"/>
          <w:sz w:val="20"/>
          <w:szCs w:val="20"/>
          <w:lang w:val="en-IE" w:bidi="hi-IN"/>
        </w:rPr>
        <w:t xml:space="preserve"> or in some limited cases </w:t>
      </w:r>
      <w:hyperlink r:id="rId23" w:history="1">
        <w:r w:rsidRPr="005C6FB6">
          <w:rPr>
            <w:rStyle w:val="Hyperlink"/>
            <w:rFonts w:ascii="Arial" w:hAnsi="Arial" w:cs="Arial"/>
            <w:sz w:val="20"/>
            <w:szCs w:val="20"/>
            <w:lang w:val="en-IE" w:bidi="hi-IN"/>
          </w:rPr>
          <w:t>yourname@legalaidboard.ie</w:t>
        </w:r>
      </w:hyperlink>
      <w:r w:rsidRPr="005C6FB6">
        <w:rPr>
          <w:rFonts w:ascii="Arial" w:hAnsi="Arial" w:cs="Arial"/>
          <w:sz w:val="20"/>
          <w:szCs w:val="20"/>
          <w:lang w:val="en-IE" w:bidi="hi-IN"/>
        </w:rPr>
        <w:t xml:space="preserve"> . So John Smith’s internet email might be </w:t>
      </w:r>
      <w:hyperlink r:id="rId24" w:history="1">
        <w:r w:rsidRPr="005C6FB6">
          <w:rPr>
            <w:rStyle w:val="Hyperlink"/>
            <w:rFonts w:ascii="Arial" w:hAnsi="Arial" w:cs="Arial"/>
            <w:sz w:val="20"/>
            <w:szCs w:val="20"/>
            <w:lang w:val="en-IE" w:bidi="hi-IN"/>
          </w:rPr>
          <w:t>jasmith@legalaidboard.ie</w:t>
        </w:r>
      </w:hyperlink>
      <w:r w:rsidRPr="005C6FB6">
        <w:rPr>
          <w:rFonts w:ascii="Arial" w:hAnsi="Arial" w:cs="Arial"/>
          <w:sz w:val="20"/>
          <w:szCs w:val="20"/>
          <w:lang w:val="en-IE" w:bidi="hi-IN"/>
        </w:rPr>
        <w:t xml:space="preserve"> or </w:t>
      </w:r>
      <w:hyperlink r:id="rId25" w:history="1">
        <w:r w:rsidRPr="005C6FB6">
          <w:rPr>
            <w:rStyle w:val="Hyperlink"/>
            <w:rFonts w:ascii="Arial" w:hAnsi="Arial" w:cs="Arial"/>
            <w:sz w:val="20"/>
            <w:szCs w:val="20"/>
            <w:lang w:val="en-IE" w:bidi="hi-IN"/>
          </w:rPr>
          <w:t>johnsmith@legalaidboard.ie</w:t>
        </w:r>
      </w:hyperlink>
      <w:r w:rsidRPr="005C6FB6">
        <w:rPr>
          <w:rFonts w:ascii="Arial" w:hAnsi="Arial" w:cs="Arial"/>
          <w:sz w:val="20"/>
          <w:szCs w:val="20"/>
          <w:lang w:val="en-IE" w:bidi="hi-IN"/>
        </w:rPr>
        <w:t xml:space="preserve"> . IT Unit will assist you in obtaining your external email address.</w:t>
      </w:r>
    </w:p>
    <w:p w:rsidR="00EB63E3" w:rsidRPr="005C6FB6" w:rsidRDefault="00EB63E3" w:rsidP="00EB63E3">
      <w:pPr>
        <w:autoSpaceDE w:val="0"/>
        <w:autoSpaceDN w:val="0"/>
        <w:adjustRightInd w:val="0"/>
        <w:rPr>
          <w:rFonts w:ascii="Arial" w:hAnsi="Arial" w:cs="Arial"/>
          <w:b/>
          <w:bCs/>
          <w:i/>
          <w:iCs/>
          <w:lang w:val="en-IE" w:bidi="hi-IN"/>
        </w:rPr>
      </w:pPr>
    </w:p>
    <w:p w:rsidR="00EB63E3" w:rsidRPr="005C6FB6" w:rsidRDefault="00EB63E3" w:rsidP="00EB63E3">
      <w:pPr>
        <w:pBdr>
          <w:top w:val="single" w:sz="24" w:space="1" w:color="auto"/>
          <w:left w:val="single" w:sz="24" w:space="4" w:color="auto"/>
          <w:bottom w:val="single" w:sz="24" w:space="1" w:color="auto"/>
          <w:right w:val="single" w:sz="24" w:space="4" w:color="auto"/>
        </w:pBdr>
        <w:autoSpaceDE w:val="0"/>
        <w:autoSpaceDN w:val="0"/>
        <w:adjustRightInd w:val="0"/>
        <w:jc w:val="center"/>
        <w:rPr>
          <w:rFonts w:ascii="Arial" w:hAnsi="Arial" w:cs="Arial"/>
          <w:lang w:val="en-IE"/>
        </w:rPr>
      </w:pPr>
      <w:r w:rsidRPr="005C6FB6">
        <w:rPr>
          <w:rFonts w:ascii="Arial" w:hAnsi="Arial" w:cs="Arial"/>
          <w:b/>
          <w:bCs/>
          <w:lang w:val="en-IE" w:bidi="hi-IN"/>
        </w:rPr>
        <w:lastRenderedPageBreak/>
        <w:t xml:space="preserve">Remember, </w:t>
      </w:r>
      <w:r w:rsidRPr="005C6FB6">
        <w:rPr>
          <w:rFonts w:ascii="Arial" w:hAnsi="Arial" w:cs="Arial"/>
          <w:b/>
          <w:bCs/>
          <w:lang w:val="en-IE"/>
        </w:rPr>
        <w:t xml:space="preserve">e-mail is effectively on </w:t>
      </w:r>
      <w:r w:rsidR="00574A2A" w:rsidRPr="005C6FB6">
        <w:rPr>
          <w:rFonts w:ascii="Arial" w:hAnsi="Arial" w:cs="Arial"/>
          <w:b/>
          <w:bCs/>
          <w:lang w:val="en-IE"/>
        </w:rPr>
        <w:t xml:space="preserve">our </w:t>
      </w:r>
      <w:r w:rsidRPr="005C6FB6">
        <w:rPr>
          <w:rFonts w:ascii="Arial" w:hAnsi="Arial" w:cs="Arial"/>
          <w:b/>
          <w:bCs/>
          <w:lang w:val="en-IE"/>
        </w:rPr>
        <w:t>headed paper! It can be traced back to the place, date and time of sending.</w:t>
      </w:r>
    </w:p>
    <w:p w:rsidR="00EB63E3" w:rsidRPr="005C6FB6" w:rsidRDefault="00EB63E3" w:rsidP="00EB63E3">
      <w:pPr>
        <w:autoSpaceDE w:val="0"/>
        <w:autoSpaceDN w:val="0"/>
        <w:adjustRightInd w:val="0"/>
        <w:rPr>
          <w:rFonts w:ascii="Arial" w:hAnsi="Arial" w:cs="Arial"/>
          <w:sz w:val="20"/>
          <w:szCs w:val="20"/>
          <w:lang w:val="en-IE"/>
        </w:rPr>
      </w:pPr>
    </w:p>
    <w:p w:rsidR="00EB63E3" w:rsidRPr="005C6FB6" w:rsidRDefault="00EB63E3" w:rsidP="004E292D">
      <w:pPr>
        <w:pStyle w:val="Heading3"/>
      </w:pPr>
      <w:r w:rsidRPr="005C6FB6">
        <w:t>Composing an email</w:t>
      </w:r>
    </w:p>
    <w:p w:rsidR="00EB63E3" w:rsidRPr="005C6FB6" w:rsidRDefault="00EB63E3" w:rsidP="00EB63E3">
      <w:pPr>
        <w:autoSpaceDE w:val="0"/>
        <w:autoSpaceDN w:val="0"/>
        <w:adjustRightInd w:val="0"/>
        <w:rPr>
          <w:rFonts w:ascii="Arial" w:hAnsi="Arial" w:cs="Arial"/>
          <w:b/>
          <w:i/>
          <w:sz w:val="22"/>
          <w:szCs w:val="22"/>
          <w:lang w:val="en-IE"/>
        </w:rPr>
      </w:pPr>
    </w:p>
    <w:p w:rsidR="00EB63E3" w:rsidRPr="005C6FB6" w:rsidRDefault="00D27FE0" w:rsidP="00EB63E3">
      <w:pPr>
        <w:autoSpaceDE w:val="0"/>
        <w:autoSpaceDN w:val="0"/>
        <w:adjustRightInd w:val="0"/>
        <w:rPr>
          <w:rFonts w:ascii="Arial" w:hAnsi="Arial" w:cs="Arial"/>
          <w:b/>
          <w:i/>
          <w:sz w:val="22"/>
          <w:szCs w:val="22"/>
          <w:lang w:val="en-IE"/>
        </w:rPr>
      </w:pPr>
      <w:r w:rsidRPr="005C6FB6">
        <w:rPr>
          <w:rFonts w:ascii="Arial" w:hAnsi="Arial" w:cs="Arial"/>
          <w:b/>
          <w:i/>
          <w:noProof/>
          <w:sz w:val="22"/>
          <w:szCs w:val="22"/>
          <w:lang w:val="en-IE" w:eastAsia="en-IE"/>
        </w:rPr>
        <mc:AlternateContent>
          <mc:Choice Requires="wps">
            <w:drawing>
              <wp:inline distT="0" distB="0" distL="0" distR="0" wp14:anchorId="1A0E42C3" wp14:editId="3024038A">
                <wp:extent cx="5212080" cy="3990975"/>
                <wp:effectExtent l="19050" t="19050" r="26670" b="28575"/>
                <wp:docPr id="432" name="Text Box 2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3990975"/>
                        </a:xfrm>
                        <a:prstGeom prst="rect">
                          <a:avLst/>
                        </a:prstGeom>
                        <a:solidFill>
                          <a:srgbClr val="FFFFFF"/>
                        </a:solidFill>
                        <a:ln w="38100">
                          <a:solidFill>
                            <a:srgbClr val="000000"/>
                          </a:solidFill>
                          <a:miter lim="800000"/>
                          <a:headEnd/>
                          <a:tailEnd/>
                        </a:ln>
                      </wps:spPr>
                      <wps:txbx>
                        <w:txbxContent>
                          <w:p w:rsidR="00C703E3" w:rsidRPr="00FA20E0" w:rsidRDefault="00C703E3" w:rsidP="00EB63E3">
                            <w:pPr>
                              <w:rPr>
                                <w:rFonts w:ascii="Arial" w:hAnsi="Arial"/>
                                <w:b/>
                                <w:bCs/>
                              </w:rPr>
                            </w:pPr>
                            <w:r>
                              <w:rPr>
                                <w:rFonts w:ascii="Arial" w:hAnsi="Arial"/>
                                <w:b/>
                                <w:bCs/>
                              </w:rPr>
                              <w:t xml:space="preserve">Procedure 2.6 – </w:t>
                            </w:r>
                            <w:r w:rsidRPr="00FA20E0">
                              <w:rPr>
                                <w:rFonts w:ascii="Arial" w:hAnsi="Arial"/>
                                <w:b/>
                                <w:bCs/>
                              </w:rPr>
                              <w:t>Composing a new email</w:t>
                            </w:r>
                          </w:p>
                          <w:p w:rsidR="00C703E3" w:rsidRDefault="00C703E3" w:rsidP="00EB63E3">
                            <w:pPr>
                              <w:rPr>
                                <w:rFonts w:ascii="Arial" w:hAnsi="Arial"/>
                                <w:b/>
                                <w:bCs/>
                              </w:rPr>
                            </w:pPr>
                          </w:p>
                          <w:p w:rsidR="00C703E3" w:rsidRPr="00FA20E0" w:rsidRDefault="00C703E3" w:rsidP="00505B7D">
                            <w:pPr>
                              <w:numPr>
                                <w:ilvl w:val="0"/>
                                <w:numId w:val="26"/>
                              </w:numPr>
                              <w:rPr>
                                <w:rFonts w:ascii="Arial" w:hAnsi="Arial"/>
                                <w:b/>
                                <w:bCs/>
                                <w:sz w:val="20"/>
                                <w:szCs w:val="20"/>
                              </w:rPr>
                            </w:pPr>
                            <w:r>
                              <w:rPr>
                                <w:rFonts w:ascii="Arial" w:hAnsi="Arial" w:cs="Arial"/>
                                <w:sz w:val="20"/>
                                <w:szCs w:val="20"/>
                              </w:rPr>
                              <w:t>Click “New Message” on the toolbar in the email database.</w:t>
                            </w:r>
                          </w:p>
                          <w:p w:rsidR="00C703E3" w:rsidRPr="00FA20E0" w:rsidRDefault="00C703E3" w:rsidP="00505B7D">
                            <w:pPr>
                              <w:numPr>
                                <w:ilvl w:val="0"/>
                                <w:numId w:val="26"/>
                              </w:numPr>
                              <w:rPr>
                                <w:rFonts w:ascii="Arial" w:hAnsi="Arial"/>
                                <w:b/>
                                <w:bCs/>
                                <w:sz w:val="20"/>
                                <w:szCs w:val="20"/>
                              </w:rPr>
                            </w:pPr>
                            <w:r>
                              <w:rPr>
                                <w:rFonts w:ascii="Arial" w:hAnsi="Arial" w:cs="Arial"/>
                                <w:sz w:val="20"/>
                                <w:szCs w:val="20"/>
                              </w:rPr>
                              <w:t>Click in the “To:” field to enter the address of the person you are sending it to.</w:t>
                            </w:r>
                          </w:p>
                          <w:p w:rsidR="00C703E3" w:rsidRPr="00FA20E0" w:rsidRDefault="00C703E3" w:rsidP="00505B7D">
                            <w:pPr>
                              <w:numPr>
                                <w:ilvl w:val="0"/>
                                <w:numId w:val="26"/>
                              </w:numPr>
                              <w:rPr>
                                <w:rFonts w:ascii="Arial" w:hAnsi="Arial"/>
                                <w:b/>
                                <w:bCs/>
                                <w:sz w:val="20"/>
                                <w:szCs w:val="20"/>
                              </w:rPr>
                            </w:pPr>
                            <w:r>
                              <w:rPr>
                                <w:rFonts w:ascii="Arial" w:hAnsi="Arial" w:cs="Arial"/>
                                <w:sz w:val="20"/>
                                <w:szCs w:val="20"/>
                              </w:rPr>
                              <w:t>Click in the “CC:” (carbon copy) field to add persons to copy the email to.</w:t>
                            </w:r>
                          </w:p>
                          <w:p w:rsidR="00C703E3" w:rsidRPr="00637582" w:rsidRDefault="00C703E3" w:rsidP="00505B7D">
                            <w:pPr>
                              <w:numPr>
                                <w:ilvl w:val="0"/>
                                <w:numId w:val="26"/>
                              </w:numPr>
                              <w:rPr>
                                <w:rFonts w:ascii="Arial" w:hAnsi="Arial"/>
                                <w:b/>
                                <w:bCs/>
                                <w:sz w:val="20"/>
                                <w:szCs w:val="20"/>
                              </w:rPr>
                            </w:pPr>
                            <w:r>
                              <w:rPr>
                                <w:rFonts w:ascii="Arial" w:hAnsi="Arial"/>
                                <w:bCs/>
                                <w:sz w:val="20"/>
                                <w:szCs w:val="20"/>
                              </w:rPr>
                              <w:t>Ensure that a subject has been entered in the Subject field.</w:t>
                            </w:r>
                          </w:p>
                          <w:p w:rsidR="00C703E3" w:rsidRPr="00FA20E0" w:rsidRDefault="00C703E3" w:rsidP="00505B7D">
                            <w:pPr>
                              <w:numPr>
                                <w:ilvl w:val="0"/>
                                <w:numId w:val="26"/>
                              </w:numPr>
                              <w:rPr>
                                <w:rFonts w:ascii="Arial" w:hAnsi="Arial"/>
                                <w:b/>
                                <w:bCs/>
                                <w:sz w:val="20"/>
                                <w:szCs w:val="20"/>
                              </w:rPr>
                            </w:pPr>
                            <w:r>
                              <w:rPr>
                                <w:rFonts w:ascii="Arial" w:hAnsi="Arial" w:cs="Arial"/>
                                <w:sz w:val="20"/>
                                <w:szCs w:val="20"/>
                              </w:rPr>
                              <w:t>Enter the text of the email in the body field and proof read prior to sending.</w:t>
                            </w:r>
                          </w:p>
                          <w:p w:rsidR="00C703E3" w:rsidRPr="003D115E" w:rsidRDefault="00C703E3" w:rsidP="00505B7D">
                            <w:pPr>
                              <w:numPr>
                                <w:ilvl w:val="0"/>
                                <w:numId w:val="26"/>
                              </w:numPr>
                              <w:rPr>
                                <w:rFonts w:ascii="Arial" w:hAnsi="Arial"/>
                                <w:b/>
                                <w:bCs/>
                                <w:sz w:val="20"/>
                                <w:szCs w:val="20"/>
                              </w:rPr>
                            </w:pPr>
                            <w:r w:rsidRPr="00C53134">
                              <w:rPr>
                                <w:rFonts w:ascii="Arial" w:hAnsi="Arial" w:cs="Arial"/>
                                <w:sz w:val="20"/>
                                <w:szCs w:val="20"/>
                              </w:rPr>
                              <w:t xml:space="preserve">Lotus Notes now automatically spell checks emails and underlines misspellings. </w:t>
                            </w:r>
                            <w:r>
                              <w:rPr>
                                <w:rFonts w:ascii="Arial" w:hAnsi="Arial" w:cs="Arial"/>
                                <w:sz w:val="20"/>
                                <w:szCs w:val="20"/>
                              </w:rPr>
                              <w:t xml:space="preserve"> To correct a misspelling, right click the misspelt word and choose the correct word. When ready click “Send” on the email database toolbar.</w:t>
                            </w:r>
                          </w:p>
                          <w:p w:rsidR="00C703E3" w:rsidRPr="00FA20E0" w:rsidRDefault="00C703E3" w:rsidP="00EB63E3">
                            <w:pPr>
                              <w:ind w:left="360"/>
                              <w:rPr>
                                <w:rFonts w:ascii="Arial" w:hAnsi="Arial"/>
                                <w:b/>
                                <w:bCs/>
                                <w:sz w:val="20"/>
                                <w:szCs w:val="20"/>
                              </w:rPr>
                            </w:pPr>
                          </w:p>
                          <w:p w:rsidR="00C703E3" w:rsidRDefault="00C703E3" w:rsidP="00EB63E3">
                            <w:pPr>
                              <w:jc w:val="center"/>
                              <w:rPr>
                                <w:rFonts w:ascii="Arial" w:hAnsi="Arial" w:cs="Arial"/>
                                <w:b/>
                              </w:rPr>
                            </w:pPr>
                            <w:r w:rsidRPr="003D115E">
                              <w:rPr>
                                <w:rFonts w:ascii="Arial" w:hAnsi="Arial" w:cs="Arial"/>
                                <w:b/>
                              </w:rPr>
                              <w:t xml:space="preserve">Once the "send" </w:t>
                            </w:r>
                            <w:r>
                              <w:rPr>
                                <w:rFonts w:ascii="Arial" w:hAnsi="Arial" w:cs="Arial"/>
                                <w:b/>
                              </w:rPr>
                              <w:t>button</w:t>
                            </w:r>
                            <w:r w:rsidRPr="003D115E">
                              <w:rPr>
                                <w:rFonts w:ascii="Arial" w:hAnsi="Arial" w:cs="Arial"/>
                                <w:b/>
                              </w:rPr>
                              <w:t xml:space="preserve"> is </w:t>
                            </w:r>
                            <w:r>
                              <w:rPr>
                                <w:rFonts w:ascii="Arial" w:hAnsi="Arial" w:cs="Arial"/>
                                <w:b/>
                              </w:rPr>
                              <w:t>clicked</w:t>
                            </w:r>
                            <w:r w:rsidRPr="003D115E">
                              <w:rPr>
                                <w:rFonts w:ascii="Arial" w:hAnsi="Arial" w:cs="Arial"/>
                                <w:b/>
                              </w:rPr>
                              <w:t>, e-mail cannot be stopped</w:t>
                            </w:r>
                          </w:p>
                          <w:p w:rsidR="00C703E3" w:rsidRDefault="00C703E3" w:rsidP="00EB63E3">
                            <w:pPr>
                              <w:jc w:val="center"/>
                              <w:rPr>
                                <w:rFonts w:ascii="Arial" w:hAnsi="Arial" w:cs="Arial"/>
                                <w:b/>
                              </w:rPr>
                            </w:pPr>
                          </w:p>
                          <w:p w:rsidR="00C703E3" w:rsidRDefault="00C703E3" w:rsidP="0040750B">
                            <w:pPr>
                              <w:rPr>
                                <w:rFonts w:ascii="Arial" w:hAnsi="Arial" w:cs="Arial"/>
                                <w:sz w:val="20"/>
                                <w:szCs w:val="20"/>
                              </w:rPr>
                            </w:pPr>
                            <w:r w:rsidRPr="0040750B">
                              <w:rPr>
                                <w:rFonts w:ascii="Arial" w:hAnsi="Arial" w:cs="Arial"/>
                                <w:sz w:val="20"/>
                                <w:szCs w:val="20"/>
                              </w:rPr>
                              <w:t xml:space="preserve">If the email relates to </w:t>
                            </w:r>
                            <w:r>
                              <w:rPr>
                                <w:rFonts w:ascii="Arial" w:hAnsi="Arial" w:cs="Arial"/>
                                <w:sz w:val="20"/>
                                <w:szCs w:val="20"/>
                              </w:rPr>
                              <w:t>an applicant/client you should now upload the email to EOS:</w:t>
                            </w:r>
                          </w:p>
                          <w:p w:rsidR="00C703E3" w:rsidRDefault="00C703E3" w:rsidP="00FB3CDE">
                            <w:pPr>
                              <w:numPr>
                                <w:ilvl w:val="0"/>
                                <w:numId w:val="150"/>
                              </w:numPr>
                              <w:rPr>
                                <w:rFonts w:ascii="Arial" w:hAnsi="Arial"/>
                                <w:bCs/>
                                <w:sz w:val="20"/>
                                <w:szCs w:val="20"/>
                              </w:rPr>
                            </w:pPr>
                            <w:r>
                              <w:rPr>
                                <w:rFonts w:ascii="Arial" w:hAnsi="Arial"/>
                                <w:bCs/>
                                <w:sz w:val="20"/>
                                <w:szCs w:val="20"/>
                              </w:rPr>
                              <w:t>Click the “Sent” view in the Lotus Notes email database.</w:t>
                            </w:r>
                          </w:p>
                          <w:p w:rsidR="00C703E3" w:rsidRDefault="00C703E3" w:rsidP="00FB3CDE">
                            <w:pPr>
                              <w:numPr>
                                <w:ilvl w:val="0"/>
                                <w:numId w:val="150"/>
                              </w:numPr>
                              <w:rPr>
                                <w:rFonts w:ascii="Arial" w:hAnsi="Arial"/>
                                <w:bCs/>
                                <w:sz w:val="20"/>
                                <w:szCs w:val="20"/>
                              </w:rPr>
                            </w:pPr>
                            <w:r>
                              <w:rPr>
                                <w:rFonts w:ascii="Arial" w:hAnsi="Arial"/>
                                <w:bCs/>
                                <w:sz w:val="20"/>
                                <w:szCs w:val="20"/>
                              </w:rPr>
                              <w:t>Locate the email you just sent and double click it to open it.</w:t>
                            </w:r>
                          </w:p>
                          <w:p w:rsidR="00C703E3" w:rsidRDefault="00C703E3" w:rsidP="00FB3CDE">
                            <w:pPr>
                              <w:numPr>
                                <w:ilvl w:val="0"/>
                                <w:numId w:val="150"/>
                              </w:numPr>
                              <w:rPr>
                                <w:rFonts w:ascii="Arial" w:hAnsi="Arial"/>
                                <w:bCs/>
                                <w:sz w:val="20"/>
                                <w:szCs w:val="20"/>
                              </w:rPr>
                            </w:pPr>
                            <w:r>
                              <w:rPr>
                                <w:rFonts w:ascii="Arial" w:hAnsi="Arial"/>
                                <w:bCs/>
                                <w:sz w:val="20"/>
                                <w:szCs w:val="20"/>
                              </w:rPr>
                              <w:t>Click the “Upload to EOS” button</w:t>
                            </w:r>
                          </w:p>
                          <w:p w:rsidR="00C703E3" w:rsidRDefault="00C703E3" w:rsidP="00FB3CDE">
                            <w:pPr>
                              <w:numPr>
                                <w:ilvl w:val="0"/>
                                <w:numId w:val="150"/>
                              </w:numPr>
                              <w:rPr>
                                <w:rFonts w:ascii="Arial" w:hAnsi="Arial" w:cs="Arial"/>
                                <w:sz w:val="20"/>
                                <w:szCs w:val="20"/>
                              </w:rPr>
                            </w:pPr>
                            <w:r>
                              <w:rPr>
                                <w:rFonts w:ascii="Arial" w:hAnsi="Arial" w:cs="Arial"/>
                                <w:sz w:val="20"/>
                                <w:szCs w:val="20"/>
                              </w:rPr>
                              <w:t xml:space="preserve">In the dialog box that appears, enter the applicant’s name or file number. </w:t>
                            </w:r>
                            <w:r>
                              <w:rPr>
                                <w:rFonts w:ascii="Arial" w:hAnsi="Arial" w:cs="Arial"/>
                                <w:b/>
                                <w:sz w:val="20"/>
                                <w:szCs w:val="20"/>
                              </w:rPr>
                              <w:t xml:space="preserve">Note: </w:t>
                            </w:r>
                            <w:r>
                              <w:rPr>
                                <w:rFonts w:ascii="Arial" w:hAnsi="Arial" w:cs="Arial"/>
                                <w:sz w:val="20"/>
                                <w:szCs w:val="20"/>
                              </w:rPr>
                              <w:t>If an applicant/client has multiple cases, it is important to upload the correspondence to the correct case.</w:t>
                            </w:r>
                          </w:p>
                          <w:p w:rsidR="00C703E3" w:rsidRDefault="00C703E3" w:rsidP="00FB3CDE">
                            <w:pPr>
                              <w:numPr>
                                <w:ilvl w:val="0"/>
                                <w:numId w:val="150"/>
                              </w:numPr>
                              <w:rPr>
                                <w:rFonts w:ascii="Arial" w:hAnsi="Arial" w:cs="Arial"/>
                                <w:sz w:val="20"/>
                                <w:szCs w:val="20"/>
                              </w:rPr>
                            </w:pPr>
                            <w:r>
                              <w:rPr>
                                <w:rFonts w:ascii="Arial" w:hAnsi="Arial" w:cs="Arial"/>
                                <w:sz w:val="20"/>
                                <w:szCs w:val="20"/>
                              </w:rPr>
                              <w:t xml:space="preserve">Enter in a name for the document and choose the correct correspondence type. </w:t>
                            </w:r>
                            <w:r>
                              <w:rPr>
                                <w:rFonts w:ascii="Arial" w:hAnsi="Arial" w:cs="Arial"/>
                                <w:b/>
                                <w:sz w:val="20"/>
                                <w:szCs w:val="20"/>
                              </w:rPr>
                              <w:t xml:space="preserve">Note: </w:t>
                            </w:r>
                            <w:r>
                              <w:rPr>
                                <w:rFonts w:ascii="Arial" w:hAnsi="Arial" w:cs="Arial"/>
                                <w:sz w:val="20"/>
                                <w:szCs w:val="20"/>
                              </w:rPr>
                              <w:t xml:space="preserve">It is important to give the document a </w:t>
                            </w:r>
                            <w:r>
                              <w:rPr>
                                <w:rFonts w:ascii="Arial" w:hAnsi="Arial" w:cs="Arial"/>
                                <w:b/>
                                <w:sz w:val="20"/>
                                <w:szCs w:val="20"/>
                              </w:rPr>
                              <w:t>full descriptive name. The name you enter will be the name it is given in the table of contents of a brief to Counsel.</w:t>
                            </w:r>
                          </w:p>
                          <w:p w:rsidR="00C703E3" w:rsidRDefault="00C703E3" w:rsidP="00FB3CDE">
                            <w:pPr>
                              <w:numPr>
                                <w:ilvl w:val="0"/>
                                <w:numId w:val="150"/>
                              </w:numPr>
                              <w:rPr>
                                <w:rFonts w:ascii="Arial" w:hAnsi="Arial" w:cs="Arial"/>
                                <w:sz w:val="20"/>
                                <w:szCs w:val="20"/>
                              </w:rPr>
                            </w:pPr>
                            <w:r>
                              <w:rPr>
                                <w:rFonts w:ascii="Arial" w:hAnsi="Arial" w:cs="Arial"/>
                                <w:sz w:val="20"/>
                                <w:szCs w:val="20"/>
                              </w:rPr>
                              <w:t>Click the Upload button to upload the email to EOS.</w:t>
                            </w:r>
                          </w:p>
                          <w:p w:rsidR="00C703E3" w:rsidRPr="0040750B" w:rsidRDefault="00C703E3" w:rsidP="0040750B">
                            <w:pPr>
                              <w:ind w:left="720"/>
                              <w:rPr>
                                <w:rFonts w:ascii="Arial" w:hAnsi="Arial"/>
                                <w:bCs/>
                                <w:sz w:val="20"/>
                                <w:szCs w:val="20"/>
                              </w:rPr>
                            </w:pPr>
                          </w:p>
                        </w:txbxContent>
                      </wps:txbx>
                      <wps:bodyPr rot="0" vert="horz" wrap="square" lIns="91440" tIns="45720" rIns="91440" bIns="45720" anchor="t" anchorCtr="0" upright="1">
                        <a:noAutofit/>
                      </wps:bodyPr>
                    </wps:wsp>
                  </a:graphicData>
                </a:graphic>
              </wp:inline>
            </w:drawing>
          </mc:Choice>
          <mc:Fallback>
            <w:pict>
              <v:shape id="Text Box 2137" o:spid="_x0000_s1044" type="#_x0000_t202" style="width:410.4pt;height:3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" strokeweight="3pt">
                <v:textbox>
                  <w:txbxContent>
                    <w:p w:rsidR="00C703E3" w:rsidRPr="00FA20E0" w:rsidRDefault="00C703E3" w:rsidP="00EB63E3">
                      <w:pPr>
                        <w:rPr>
                          <w:rFonts w:ascii="Arial" w:hAnsi="Arial"/>
                          <w:b/>
                          <w:bCs/>
                        </w:rPr>
                      </w:pPr>
                      <w:r>
                        <w:rPr>
                          <w:rFonts w:ascii="Arial" w:hAnsi="Arial"/>
                          <w:b/>
                          <w:bCs/>
                        </w:rPr>
                        <w:t xml:space="preserve">Procedure 2.6 – </w:t>
                      </w:r>
                      <w:r w:rsidRPr="00FA20E0">
                        <w:rPr>
                          <w:rFonts w:ascii="Arial" w:hAnsi="Arial"/>
                          <w:b/>
                          <w:bCs/>
                        </w:rPr>
                        <w:t>Composing a new email</w:t>
                      </w:r>
                    </w:p>
                    <w:p w:rsidR="00C703E3" w:rsidRDefault="00C703E3" w:rsidP="00EB63E3">
                      <w:pPr>
                        <w:rPr>
                          <w:rFonts w:ascii="Arial" w:hAnsi="Arial"/>
                          <w:b/>
                          <w:bCs/>
                        </w:rPr>
                      </w:pPr>
                    </w:p>
                    <w:p w:rsidR="00C703E3" w:rsidRPr="00FA20E0" w:rsidRDefault="00C703E3" w:rsidP="00505B7D">
                      <w:pPr>
                        <w:numPr>
                          <w:ilvl w:val="0"/>
                          <w:numId w:val="26"/>
                        </w:numPr>
                        <w:rPr>
                          <w:rFonts w:ascii="Arial" w:hAnsi="Arial"/>
                          <w:b/>
                          <w:bCs/>
                          <w:sz w:val="20"/>
                          <w:szCs w:val="20"/>
                        </w:rPr>
                      </w:pPr>
                      <w:r>
                        <w:rPr>
                          <w:rFonts w:ascii="Arial" w:hAnsi="Arial" w:cs="Arial"/>
                          <w:sz w:val="20"/>
                          <w:szCs w:val="20"/>
                        </w:rPr>
                        <w:t>Click “New Message” on the toolbar in the email database.</w:t>
                      </w:r>
                    </w:p>
                    <w:p w:rsidR="00C703E3" w:rsidRPr="00FA20E0" w:rsidRDefault="00C703E3" w:rsidP="00505B7D">
                      <w:pPr>
                        <w:numPr>
                          <w:ilvl w:val="0"/>
                          <w:numId w:val="26"/>
                        </w:numPr>
                        <w:rPr>
                          <w:rFonts w:ascii="Arial" w:hAnsi="Arial"/>
                          <w:b/>
                          <w:bCs/>
                          <w:sz w:val="20"/>
                          <w:szCs w:val="20"/>
                        </w:rPr>
                      </w:pPr>
                      <w:r>
                        <w:rPr>
                          <w:rFonts w:ascii="Arial" w:hAnsi="Arial" w:cs="Arial"/>
                          <w:sz w:val="20"/>
                          <w:szCs w:val="20"/>
                        </w:rPr>
                        <w:t>Click in the “To:” field to enter the address of the person you are sending it to.</w:t>
                      </w:r>
                    </w:p>
                    <w:p w:rsidR="00C703E3" w:rsidRPr="00FA20E0" w:rsidRDefault="00C703E3" w:rsidP="00505B7D">
                      <w:pPr>
                        <w:numPr>
                          <w:ilvl w:val="0"/>
                          <w:numId w:val="26"/>
                        </w:numPr>
                        <w:rPr>
                          <w:rFonts w:ascii="Arial" w:hAnsi="Arial"/>
                          <w:b/>
                          <w:bCs/>
                          <w:sz w:val="20"/>
                          <w:szCs w:val="20"/>
                        </w:rPr>
                      </w:pPr>
                      <w:r>
                        <w:rPr>
                          <w:rFonts w:ascii="Arial" w:hAnsi="Arial" w:cs="Arial"/>
                          <w:sz w:val="20"/>
                          <w:szCs w:val="20"/>
                        </w:rPr>
                        <w:t>Click in the “CC:” (carbon copy) field to add persons to copy the email to.</w:t>
                      </w:r>
                    </w:p>
                    <w:p w:rsidR="00C703E3" w:rsidRPr="00637582" w:rsidRDefault="00C703E3" w:rsidP="00505B7D">
                      <w:pPr>
                        <w:numPr>
                          <w:ilvl w:val="0"/>
                          <w:numId w:val="26"/>
                        </w:numPr>
                        <w:rPr>
                          <w:rFonts w:ascii="Arial" w:hAnsi="Arial"/>
                          <w:b/>
                          <w:bCs/>
                          <w:sz w:val="20"/>
                          <w:szCs w:val="20"/>
                        </w:rPr>
                      </w:pPr>
                      <w:r>
                        <w:rPr>
                          <w:rFonts w:ascii="Arial" w:hAnsi="Arial"/>
                          <w:bCs/>
                          <w:sz w:val="20"/>
                          <w:szCs w:val="20"/>
                        </w:rPr>
                        <w:t>Ensure that a subject has been entered in the Subject field.</w:t>
                      </w:r>
                    </w:p>
                    <w:p w:rsidR="00C703E3" w:rsidRPr="00FA20E0" w:rsidRDefault="00C703E3" w:rsidP="00505B7D">
                      <w:pPr>
                        <w:numPr>
                          <w:ilvl w:val="0"/>
                          <w:numId w:val="26"/>
                        </w:numPr>
                        <w:rPr>
                          <w:rFonts w:ascii="Arial" w:hAnsi="Arial"/>
                          <w:b/>
                          <w:bCs/>
                          <w:sz w:val="20"/>
                          <w:szCs w:val="20"/>
                        </w:rPr>
                      </w:pPr>
                      <w:r>
                        <w:rPr>
                          <w:rFonts w:ascii="Arial" w:hAnsi="Arial" w:cs="Arial"/>
                          <w:sz w:val="20"/>
                          <w:szCs w:val="20"/>
                        </w:rPr>
                        <w:t>Enter the text of the email in the body field and proof read prior to sending.</w:t>
                      </w:r>
                    </w:p>
                    <w:p w:rsidR="00C703E3" w:rsidRPr="003D115E" w:rsidRDefault="00C703E3" w:rsidP="00505B7D">
                      <w:pPr>
                        <w:numPr>
                          <w:ilvl w:val="0"/>
                          <w:numId w:val="26"/>
                        </w:numPr>
                        <w:rPr>
                          <w:rFonts w:ascii="Arial" w:hAnsi="Arial"/>
                          <w:b/>
                          <w:bCs/>
                          <w:sz w:val="20"/>
                          <w:szCs w:val="20"/>
                        </w:rPr>
                      </w:pPr>
                      <w:r w:rsidRPr="00C53134">
                        <w:rPr>
                          <w:rFonts w:ascii="Arial" w:hAnsi="Arial" w:cs="Arial"/>
                          <w:sz w:val="20"/>
                          <w:szCs w:val="20"/>
                        </w:rPr>
                        <w:t xml:space="preserve">Lotus Notes now automatically spell checks emails and underlines misspellings. </w:t>
                      </w:r>
                      <w:r>
                        <w:rPr>
                          <w:rFonts w:ascii="Arial" w:hAnsi="Arial" w:cs="Arial"/>
                          <w:sz w:val="20"/>
                          <w:szCs w:val="20"/>
                        </w:rPr>
                        <w:t xml:space="preserve"> To correct a misspelling, right click the misspelt word and choose the correct word. When ready click “Send” on the email database toolbar.</w:t>
                      </w:r>
                    </w:p>
                    <w:p w:rsidR="00C703E3" w:rsidRPr="00FA20E0" w:rsidRDefault="00C703E3" w:rsidP="00EB63E3">
                      <w:pPr>
                        <w:ind w:left="360"/>
                        <w:rPr>
                          <w:rFonts w:ascii="Arial" w:hAnsi="Arial"/>
                          <w:b/>
                          <w:bCs/>
                          <w:sz w:val="20"/>
                          <w:szCs w:val="20"/>
                        </w:rPr>
                      </w:pPr>
                    </w:p>
                    <w:p w:rsidR="00C703E3" w:rsidRDefault="00C703E3" w:rsidP="00EB63E3">
                      <w:pPr>
                        <w:jc w:val="center"/>
                        <w:rPr>
                          <w:rFonts w:ascii="Arial" w:hAnsi="Arial" w:cs="Arial"/>
                          <w:b/>
                        </w:rPr>
                      </w:pPr>
                      <w:r w:rsidRPr="003D115E">
                        <w:rPr>
                          <w:rFonts w:ascii="Arial" w:hAnsi="Arial" w:cs="Arial"/>
                          <w:b/>
                        </w:rPr>
                        <w:t xml:space="preserve">Once the "send" </w:t>
                      </w:r>
                      <w:r>
                        <w:rPr>
                          <w:rFonts w:ascii="Arial" w:hAnsi="Arial" w:cs="Arial"/>
                          <w:b/>
                        </w:rPr>
                        <w:t>button</w:t>
                      </w:r>
                      <w:r w:rsidRPr="003D115E">
                        <w:rPr>
                          <w:rFonts w:ascii="Arial" w:hAnsi="Arial" w:cs="Arial"/>
                          <w:b/>
                        </w:rPr>
                        <w:t xml:space="preserve"> is </w:t>
                      </w:r>
                      <w:r>
                        <w:rPr>
                          <w:rFonts w:ascii="Arial" w:hAnsi="Arial" w:cs="Arial"/>
                          <w:b/>
                        </w:rPr>
                        <w:t>clicked</w:t>
                      </w:r>
                      <w:r w:rsidRPr="003D115E">
                        <w:rPr>
                          <w:rFonts w:ascii="Arial" w:hAnsi="Arial" w:cs="Arial"/>
                          <w:b/>
                        </w:rPr>
                        <w:t>, e-mail cannot be stopped</w:t>
                      </w:r>
                    </w:p>
                    <w:p w:rsidR="00C703E3" w:rsidRDefault="00C703E3" w:rsidP="00EB63E3">
                      <w:pPr>
                        <w:jc w:val="center"/>
                        <w:rPr>
                          <w:rFonts w:ascii="Arial" w:hAnsi="Arial" w:cs="Arial"/>
                          <w:b/>
                        </w:rPr>
                      </w:pPr>
                    </w:p>
                    <w:p w:rsidR="00C703E3" w:rsidRDefault="00C703E3" w:rsidP="0040750B">
                      <w:pPr>
                        <w:rPr>
                          <w:rFonts w:ascii="Arial" w:hAnsi="Arial" w:cs="Arial"/>
                          <w:sz w:val="20"/>
                          <w:szCs w:val="20"/>
                        </w:rPr>
                      </w:pPr>
                      <w:r w:rsidRPr="0040750B">
                        <w:rPr>
                          <w:rFonts w:ascii="Arial" w:hAnsi="Arial" w:cs="Arial"/>
                          <w:sz w:val="20"/>
                          <w:szCs w:val="20"/>
                        </w:rPr>
                        <w:t xml:space="preserve">If the email relates to </w:t>
                      </w:r>
                      <w:r>
                        <w:rPr>
                          <w:rFonts w:ascii="Arial" w:hAnsi="Arial" w:cs="Arial"/>
                          <w:sz w:val="20"/>
                          <w:szCs w:val="20"/>
                        </w:rPr>
                        <w:t>an applicant/client you should now upload the email to EOS:</w:t>
                      </w:r>
                    </w:p>
                    <w:p w:rsidR="00C703E3" w:rsidRDefault="00C703E3" w:rsidP="00FB3CDE">
                      <w:pPr>
                        <w:numPr>
                          <w:ilvl w:val="0"/>
                          <w:numId w:val="150"/>
                        </w:numPr>
                        <w:rPr>
                          <w:rFonts w:ascii="Arial" w:hAnsi="Arial"/>
                          <w:bCs/>
                          <w:sz w:val="20"/>
                          <w:szCs w:val="20"/>
                        </w:rPr>
                      </w:pPr>
                      <w:r>
                        <w:rPr>
                          <w:rFonts w:ascii="Arial" w:hAnsi="Arial"/>
                          <w:bCs/>
                          <w:sz w:val="20"/>
                          <w:szCs w:val="20"/>
                        </w:rPr>
                        <w:t>Click the “Sent” view in the Lotus Notes email database.</w:t>
                      </w:r>
                    </w:p>
                    <w:p w:rsidR="00C703E3" w:rsidRDefault="00C703E3" w:rsidP="00FB3CDE">
                      <w:pPr>
                        <w:numPr>
                          <w:ilvl w:val="0"/>
                          <w:numId w:val="150"/>
                        </w:numPr>
                        <w:rPr>
                          <w:rFonts w:ascii="Arial" w:hAnsi="Arial"/>
                          <w:bCs/>
                          <w:sz w:val="20"/>
                          <w:szCs w:val="20"/>
                        </w:rPr>
                      </w:pPr>
                      <w:r>
                        <w:rPr>
                          <w:rFonts w:ascii="Arial" w:hAnsi="Arial"/>
                          <w:bCs/>
                          <w:sz w:val="20"/>
                          <w:szCs w:val="20"/>
                        </w:rPr>
                        <w:t>Locate the email you just sent and double click it to open it.</w:t>
                      </w:r>
                    </w:p>
                    <w:p w:rsidR="00C703E3" w:rsidRDefault="00C703E3" w:rsidP="00FB3CDE">
                      <w:pPr>
                        <w:numPr>
                          <w:ilvl w:val="0"/>
                          <w:numId w:val="150"/>
                        </w:numPr>
                        <w:rPr>
                          <w:rFonts w:ascii="Arial" w:hAnsi="Arial"/>
                          <w:bCs/>
                          <w:sz w:val="20"/>
                          <w:szCs w:val="20"/>
                        </w:rPr>
                      </w:pPr>
                      <w:r>
                        <w:rPr>
                          <w:rFonts w:ascii="Arial" w:hAnsi="Arial"/>
                          <w:bCs/>
                          <w:sz w:val="20"/>
                          <w:szCs w:val="20"/>
                        </w:rPr>
                        <w:t>Click the “Upload to EOS” button</w:t>
                      </w:r>
                    </w:p>
                    <w:p w:rsidR="00C703E3" w:rsidRDefault="00C703E3" w:rsidP="00FB3CDE">
                      <w:pPr>
                        <w:numPr>
                          <w:ilvl w:val="0"/>
                          <w:numId w:val="150"/>
                        </w:numPr>
                        <w:rPr>
                          <w:rFonts w:ascii="Arial" w:hAnsi="Arial" w:cs="Arial"/>
                          <w:sz w:val="20"/>
                          <w:szCs w:val="20"/>
                        </w:rPr>
                      </w:pPr>
                      <w:r>
                        <w:rPr>
                          <w:rFonts w:ascii="Arial" w:hAnsi="Arial" w:cs="Arial"/>
                          <w:sz w:val="20"/>
                          <w:szCs w:val="20"/>
                        </w:rPr>
                        <w:t xml:space="preserve">In the dialog box that appears, enter the applicant’s name or file number. </w:t>
                      </w:r>
                      <w:r>
                        <w:rPr>
                          <w:rFonts w:ascii="Arial" w:hAnsi="Arial" w:cs="Arial"/>
                          <w:b/>
                          <w:sz w:val="20"/>
                          <w:szCs w:val="20"/>
                        </w:rPr>
                        <w:t xml:space="preserve">Note: </w:t>
                      </w:r>
                      <w:r>
                        <w:rPr>
                          <w:rFonts w:ascii="Arial" w:hAnsi="Arial" w:cs="Arial"/>
                          <w:sz w:val="20"/>
                          <w:szCs w:val="20"/>
                        </w:rPr>
                        <w:t>If an applicant/client has multiple cases, it is important to upload the correspondence to the correct case.</w:t>
                      </w:r>
                    </w:p>
                    <w:p w:rsidR="00C703E3" w:rsidRDefault="00C703E3" w:rsidP="00FB3CDE">
                      <w:pPr>
                        <w:numPr>
                          <w:ilvl w:val="0"/>
                          <w:numId w:val="150"/>
                        </w:numPr>
                        <w:rPr>
                          <w:rFonts w:ascii="Arial" w:hAnsi="Arial" w:cs="Arial"/>
                          <w:sz w:val="20"/>
                          <w:szCs w:val="20"/>
                        </w:rPr>
                      </w:pPr>
                      <w:r>
                        <w:rPr>
                          <w:rFonts w:ascii="Arial" w:hAnsi="Arial" w:cs="Arial"/>
                          <w:sz w:val="20"/>
                          <w:szCs w:val="20"/>
                        </w:rPr>
                        <w:t xml:space="preserve">Enter in a name for the document and choose the correct correspondence type. </w:t>
                      </w:r>
                      <w:r>
                        <w:rPr>
                          <w:rFonts w:ascii="Arial" w:hAnsi="Arial" w:cs="Arial"/>
                          <w:b/>
                          <w:sz w:val="20"/>
                          <w:szCs w:val="20"/>
                        </w:rPr>
                        <w:t xml:space="preserve">Note: </w:t>
                      </w:r>
                      <w:r>
                        <w:rPr>
                          <w:rFonts w:ascii="Arial" w:hAnsi="Arial" w:cs="Arial"/>
                          <w:sz w:val="20"/>
                          <w:szCs w:val="20"/>
                        </w:rPr>
                        <w:t xml:space="preserve">It is important to give the document a </w:t>
                      </w:r>
                      <w:r>
                        <w:rPr>
                          <w:rFonts w:ascii="Arial" w:hAnsi="Arial" w:cs="Arial"/>
                          <w:b/>
                          <w:sz w:val="20"/>
                          <w:szCs w:val="20"/>
                        </w:rPr>
                        <w:t>full descriptive name. The name you enter will be the name it is given in the table of contents of a brief to Counsel.</w:t>
                      </w:r>
                    </w:p>
                    <w:p w:rsidR="00C703E3" w:rsidRDefault="00C703E3" w:rsidP="00FB3CDE">
                      <w:pPr>
                        <w:numPr>
                          <w:ilvl w:val="0"/>
                          <w:numId w:val="150"/>
                        </w:numPr>
                        <w:rPr>
                          <w:rFonts w:ascii="Arial" w:hAnsi="Arial" w:cs="Arial"/>
                          <w:sz w:val="20"/>
                          <w:szCs w:val="20"/>
                        </w:rPr>
                      </w:pPr>
                      <w:r>
                        <w:rPr>
                          <w:rFonts w:ascii="Arial" w:hAnsi="Arial" w:cs="Arial"/>
                          <w:sz w:val="20"/>
                          <w:szCs w:val="20"/>
                        </w:rPr>
                        <w:t>Click the Upload button to upload the email to EOS.</w:t>
                      </w:r>
                    </w:p>
                    <w:p w:rsidR="00C703E3" w:rsidRPr="0040750B" w:rsidRDefault="00C703E3" w:rsidP="0040750B">
                      <w:pPr>
                        <w:ind w:left="720"/>
                        <w:rPr>
                          <w:rFonts w:ascii="Arial" w:hAnsi="Arial"/>
                          <w:bCs/>
                          <w:sz w:val="20"/>
                          <w:szCs w:val="20"/>
                        </w:rPr>
                      </w:pPr>
                    </w:p>
                  </w:txbxContent>
                </v:textbox>
                <w10:anchorlock/>
              </v:shape>
            </w:pict>
          </mc:Fallback>
        </mc:AlternateContent>
      </w:r>
    </w:p>
    <w:p w:rsidR="00EB63E3" w:rsidRPr="005C6FB6" w:rsidRDefault="00EB63E3" w:rsidP="00EB63E3">
      <w:pPr>
        <w:autoSpaceDE w:val="0"/>
        <w:autoSpaceDN w:val="0"/>
        <w:adjustRightInd w:val="0"/>
        <w:rPr>
          <w:rFonts w:ascii="Arial" w:hAnsi="Arial" w:cs="Arial"/>
          <w:b/>
          <w:i/>
          <w:sz w:val="22"/>
          <w:szCs w:val="22"/>
          <w:lang w:val="en-IE"/>
        </w:rPr>
      </w:pPr>
    </w:p>
    <w:p w:rsidR="00EB63E3" w:rsidRPr="005C6FB6" w:rsidRDefault="00EB63E3" w:rsidP="00EB63E3">
      <w:pPr>
        <w:autoSpaceDE w:val="0"/>
        <w:autoSpaceDN w:val="0"/>
        <w:adjustRightInd w:val="0"/>
        <w:rPr>
          <w:rFonts w:ascii="Arial" w:hAnsi="Arial" w:cs="Arial"/>
          <w:b/>
          <w:i/>
          <w:sz w:val="22"/>
          <w:szCs w:val="22"/>
          <w:lang w:val="en-IE"/>
        </w:rPr>
      </w:pPr>
    </w:p>
    <w:p w:rsidR="002A510E" w:rsidRPr="005C6FB6" w:rsidRDefault="002A510E" w:rsidP="00EB63E3">
      <w:pPr>
        <w:autoSpaceDE w:val="0"/>
        <w:autoSpaceDN w:val="0"/>
        <w:adjustRightInd w:val="0"/>
        <w:rPr>
          <w:rFonts w:ascii="Arial" w:hAnsi="Arial" w:cs="Arial"/>
          <w:b/>
          <w:sz w:val="20"/>
          <w:szCs w:val="20"/>
          <w:lang w:val="en-IE"/>
        </w:rPr>
      </w:pPr>
      <w:r w:rsidRPr="005C6FB6">
        <w:rPr>
          <w:rFonts w:ascii="Arial" w:hAnsi="Arial" w:cs="Arial"/>
          <w:b/>
          <w:sz w:val="20"/>
          <w:szCs w:val="20"/>
          <w:lang w:val="en-IE"/>
        </w:rPr>
        <w:t>Drafting the email</w:t>
      </w:r>
    </w:p>
    <w:p w:rsidR="005327EB" w:rsidRPr="005C6FB6" w:rsidRDefault="005327EB" w:rsidP="007F640B">
      <w:pPr>
        <w:pStyle w:val="BulletList"/>
      </w:pPr>
      <w:r w:rsidRPr="005C6FB6">
        <w:t>Always use plain English and be clear about your message</w:t>
      </w:r>
      <w:r w:rsidRPr="005C6FB6">
        <w:tab/>
      </w:r>
    </w:p>
    <w:p w:rsidR="005327EB" w:rsidRPr="005C6FB6" w:rsidRDefault="005327EB" w:rsidP="007F640B">
      <w:pPr>
        <w:pStyle w:val="BulletList"/>
      </w:pPr>
      <w:r w:rsidRPr="005C6FB6">
        <w:t>Be as formal and professional as you would be in any other form of correspondence</w:t>
      </w:r>
    </w:p>
    <w:p w:rsidR="005327EB" w:rsidRPr="005C6FB6" w:rsidRDefault="005327EB" w:rsidP="007F640B">
      <w:pPr>
        <w:pStyle w:val="BulletList"/>
      </w:pPr>
      <w:r w:rsidRPr="005C6FB6">
        <w:t>Be polite and respectful towards the person you are sending it to.</w:t>
      </w:r>
    </w:p>
    <w:p w:rsidR="005327EB" w:rsidRPr="005C6FB6" w:rsidRDefault="005327EB" w:rsidP="007F640B">
      <w:pPr>
        <w:pStyle w:val="BulletList"/>
      </w:pPr>
      <w:r w:rsidRPr="005C6FB6">
        <w:t>Know what your message is and make sure the person receiving it would too</w:t>
      </w:r>
    </w:p>
    <w:p w:rsidR="005327EB" w:rsidRPr="005C6FB6" w:rsidRDefault="005327EB" w:rsidP="007F640B">
      <w:pPr>
        <w:pStyle w:val="BulletList"/>
      </w:pPr>
      <w:r w:rsidRPr="005C6FB6">
        <w:t>Make sure you are sending it to the appropriate person</w:t>
      </w:r>
    </w:p>
    <w:p w:rsidR="005327EB" w:rsidRPr="005C6FB6" w:rsidRDefault="005327EB" w:rsidP="007F640B">
      <w:pPr>
        <w:pStyle w:val="BulletList"/>
      </w:pPr>
      <w:r w:rsidRPr="005C6FB6">
        <w:t>If you expect an acknowledgement or reply within a certain time, make that clear</w:t>
      </w:r>
    </w:p>
    <w:p w:rsidR="005327EB" w:rsidRPr="005C6FB6" w:rsidRDefault="005327EB" w:rsidP="007F640B">
      <w:pPr>
        <w:pStyle w:val="BulletList"/>
      </w:pPr>
      <w:r w:rsidRPr="005C6FB6">
        <w:t>Remember that tone is harder to express in an email. If the tone of your email is sending the wrong message, it may be better to make a phone call instead</w:t>
      </w:r>
    </w:p>
    <w:p w:rsidR="005327EB" w:rsidRPr="005C6FB6" w:rsidRDefault="005327EB" w:rsidP="007F640B">
      <w:pPr>
        <w:pStyle w:val="BulletList"/>
      </w:pPr>
      <w:r w:rsidRPr="005C6FB6">
        <w:t>Sarcasm and/or emotion should be left out of emails. As well as being unprofessional, it may be hard for the reader to detect.</w:t>
      </w:r>
    </w:p>
    <w:p w:rsidR="005327EB" w:rsidRPr="005C6FB6" w:rsidRDefault="005327EB" w:rsidP="007F640B">
      <w:pPr>
        <w:pStyle w:val="BulletList"/>
      </w:pPr>
      <w:r w:rsidRPr="005C6FB6">
        <w:t>Follow up with a phone call if necessary.</w:t>
      </w:r>
    </w:p>
    <w:p w:rsidR="005327EB" w:rsidRPr="005C6FB6" w:rsidRDefault="005327EB" w:rsidP="005327EB">
      <w:pPr>
        <w:autoSpaceDE w:val="0"/>
        <w:autoSpaceDN w:val="0"/>
        <w:adjustRightInd w:val="0"/>
        <w:rPr>
          <w:rFonts w:ascii="Arial" w:hAnsi="Arial" w:cs="Arial"/>
          <w:sz w:val="20"/>
          <w:szCs w:val="20"/>
          <w:lang w:val="en-IE"/>
        </w:rPr>
      </w:pPr>
    </w:p>
    <w:p w:rsidR="005327EB" w:rsidRPr="005C6FB6" w:rsidRDefault="005327EB" w:rsidP="005327EB">
      <w:pPr>
        <w:autoSpaceDE w:val="0"/>
        <w:autoSpaceDN w:val="0"/>
        <w:adjustRightInd w:val="0"/>
        <w:rPr>
          <w:rFonts w:ascii="Arial" w:hAnsi="Arial" w:cs="Arial"/>
          <w:sz w:val="20"/>
          <w:szCs w:val="20"/>
          <w:lang w:val="en-IE"/>
        </w:rPr>
      </w:pPr>
      <w:r w:rsidRPr="005C6FB6">
        <w:rPr>
          <w:rFonts w:ascii="Arial" w:hAnsi="Arial" w:cs="Arial"/>
          <w:sz w:val="20"/>
          <w:szCs w:val="20"/>
          <w:lang w:val="en-IE"/>
        </w:rPr>
        <w:t>Before you click send:</w:t>
      </w:r>
    </w:p>
    <w:p w:rsidR="005327EB" w:rsidRPr="005C6FB6" w:rsidRDefault="005327EB" w:rsidP="007F640B">
      <w:pPr>
        <w:pStyle w:val="BulletList"/>
      </w:pPr>
      <w:r w:rsidRPr="005C6FB6">
        <w:t>Re-read the email</w:t>
      </w:r>
    </w:p>
    <w:p w:rsidR="005327EB" w:rsidRPr="005C6FB6" w:rsidRDefault="005327EB" w:rsidP="007F640B">
      <w:pPr>
        <w:pStyle w:val="BulletList"/>
      </w:pPr>
      <w:r w:rsidRPr="005C6FB6">
        <w:t xml:space="preserve">Make sure you are satisfied with its content and that it is conveying the correct message. </w:t>
      </w:r>
    </w:p>
    <w:p w:rsidR="005327EB" w:rsidRPr="005C6FB6" w:rsidRDefault="005327EB" w:rsidP="007F640B">
      <w:pPr>
        <w:pStyle w:val="BulletList"/>
      </w:pPr>
      <w:r w:rsidRPr="005C6FB6">
        <w:t xml:space="preserve">If the email needs to be approved prior to sending make sure you have that approval. </w:t>
      </w:r>
    </w:p>
    <w:p w:rsidR="005327EB" w:rsidRPr="005C6FB6" w:rsidRDefault="005327EB" w:rsidP="007F640B">
      <w:pPr>
        <w:pStyle w:val="BulletList"/>
      </w:pPr>
      <w:r w:rsidRPr="005C6FB6">
        <w:t xml:space="preserve">Double check the address of the intended recipient. </w:t>
      </w:r>
    </w:p>
    <w:p w:rsidR="005327EB" w:rsidRPr="005C6FB6" w:rsidRDefault="005327EB" w:rsidP="007F640B">
      <w:pPr>
        <w:pStyle w:val="BulletList"/>
        <w:numPr>
          <w:ilvl w:val="0"/>
          <w:numId w:val="0"/>
        </w:numPr>
      </w:pPr>
    </w:p>
    <w:p w:rsidR="005327EB" w:rsidRPr="005C6FB6" w:rsidRDefault="005327EB" w:rsidP="007F640B">
      <w:pPr>
        <w:pStyle w:val="BulletList"/>
        <w:numPr>
          <w:ilvl w:val="0"/>
          <w:numId w:val="0"/>
        </w:numPr>
      </w:pPr>
      <w:r w:rsidRPr="005C6FB6">
        <w:t xml:space="preserve">You may be required to copy your email to your line manager or other staff and if so you should insert their email addresses in the “CC:” (carbon copy) field. The “BCC:” (blind carbon copy) field acts the same as the “CC:” field, but only the person to who the message has been </w:t>
      </w:r>
      <w:r w:rsidRPr="005C6FB6">
        <w:lastRenderedPageBreak/>
        <w:t xml:space="preserve">blind copied to knows that they have received the message. For this reason we recommend that you only use this field where necessary. </w:t>
      </w:r>
    </w:p>
    <w:p w:rsidR="002A510E" w:rsidRPr="00A25A65" w:rsidRDefault="002A510E" w:rsidP="002A510E">
      <w:pPr>
        <w:autoSpaceDE w:val="0"/>
        <w:autoSpaceDN w:val="0"/>
        <w:adjustRightInd w:val="0"/>
        <w:rPr>
          <w:rFonts w:ascii="Arial" w:hAnsi="Arial" w:cs="Arial"/>
          <w:sz w:val="20"/>
          <w:szCs w:val="20"/>
          <w:lang w:val="en-IE"/>
        </w:rPr>
      </w:pPr>
    </w:p>
    <w:p w:rsidR="00AF2A84" w:rsidRPr="005C6FB6" w:rsidRDefault="00AF2A84" w:rsidP="004E292D">
      <w:pPr>
        <w:pStyle w:val="Heading3"/>
        <w:rPr>
          <w:lang w:bidi="hi-IN"/>
        </w:rPr>
      </w:pPr>
      <w:r w:rsidRPr="005C6FB6">
        <w:rPr>
          <w:lang w:bidi="hi-IN"/>
        </w:rPr>
        <w:t>Emails to clients</w:t>
      </w:r>
      <w:r w:rsidR="00E671A2" w:rsidRPr="005C6FB6">
        <w:rPr>
          <w:lang w:bidi="hi-IN"/>
        </w:rPr>
        <w:t xml:space="preserve"> or about clients or applicants</w:t>
      </w:r>
    </w:p>
    <w:p w:rsidR="00AF2A84" w:rsidRPr="005C6FB6" w:rsidRDefault="00AF2A84" w:rsidP="00EB63E3">
      <w:pPr>
        <w:autoSpaceDE w:val="0"/>
        <w:autoSpaceDN w:val="0"/>
        <w:adjustRightInd w:val="0"/>
        <w:rPr>
          <w:rFonts w:ascii="Arial" w:hAnsi="Arial" w:cs="Arial"/>
          <w:bCs/>
          <w:sz w:val="20"/>
          <w:szCs w:val="20"/>
          <w:lang w:val="en-IE" w:bidi="hi-IN"/>
        </w:rPr>
      </w:pPr>
      <w:r w:rsidRPr="005C6FB6">
        <w:rPr>
          <w:rFonts w:ascii="Arial" w:hAnsi="Arial" w:cs="Arial"/>
          <w:bCs/>
          <w:sz w:val="20"/>
          <w:szCs w:val="20"/>
          <w:lang w:val="en-IE" w:bidi="hi-IN"/>
        </w:rPr>
        <w:t>Emails to clients</w:t>
      </w:r>
      <w:r w:rsidR="00E671A2" w:rsidRPr="005C6FB6">
        <w:rPr>
          <w:rFonts w:ascii="Arial" w:hAnsi="Arial" w:cs="Arial"/>
          <w:bCs/>
          <w:sz w:val="20"/>
          <w:szCs w:val="20"/>
          <w:lang w:val="en-IE" w:bidi="hi-IN"/>
        </w:rPr>
        <w:t xml:space="preserve"> or </w:t>
      </w:r>
      <w:r w:rsidR="00C53134" w:rsidRPr="005C6FB6">
        <w:rPr>
          <w:rFonts w:ascii="Arial" w:hAnsi="Arial" w:cs="Arial"/>
          <w:bCs/>
          <w:sz w:val="20"/>
          <w:szCs w:val="20"/>
          <w:lang w:val="en-IE" w:bidi="hi-IN"/>
        </w:rPr>
        <w:t>applicants may</w:t>
      </w:r>
      <w:r w:rsidRPr="005C6FB6">
        <w:rPr>
          <w:rFonts w:ascii="Arial" w:hAnsi="Arial" w:cs="Arial"/>
          <w:bCs/>
          <w:sz w:val="20"/>
          <w:szCs w:val="20"/>
          <w:lang w:val="en-IE" w:bidi="hi-IN"/>
        </w:rPr>
        <w:t xml:space="preserve"> only be sent to </w:t>
      </w:r>
      <w:r w:rsidRPr="005C6FB6">
        <w:rPr>
          <w:rFonts w:ascii="Arial" w:hAnsi="Arial" w:cs="Arial"/>
          <w:b/>
          <w:bCs/>
          <w:sz w:val="20"/>
          <w:szCs w:val="20"/>
          <w:lang w:val="en-IE" w:bidi="hi-IN"/>
        </w:rPr>
        <w:t>one client</w:t>
      </w:r>
      <w:r w:rsidR="00E671A2" w:rsidRPr="005C6FB6">
        <w:rPr>
          <w:rFonts w:ascii="Arial" w:hAnsi="Arial" w:cs="Arial"/>
          <w:b/>
          <w:bCs/>
          <w:sz w:val="20"/>
          <w:szCs w:val="20"/>
          <w:lang w:val="en-IE" w:bidi="hi-IN"/>
        </w:rPr>
        <w:t xml:space="preserve"> / applicant</w:t>
      </w:r>
      <w:r w:rsidRPr="005C6FB6">
        <w:rPr>
          <w:rFonts w:ascii="Arial" w:hAnsi="Arial" w:cs="Arial"/>
          <w:b/>
          <w:bCs/>
          <w:sz w:val="20"/>
          <w:szCs w:val="20"/>
          <w:lang w:val="en-IE" w:bidi="hi-IN"/>
        </w:rPr>
        <w:t xml:space="preserve"> at a time. </w:t>
      </w:r>
      <w:r w:rsidRPr="005C6FB6">
        <w:rPr>
          <w:rFonts w:ascii="Arial" w:hAnsi="Arial" w:cs="Arial"/>
          <w:bCs/>
          <w:sz w:val="20"/>
          <w:szCs w:val="20"/>
          <w:lang w:val="en-IE" w:bidi="hi-IN"/>
        </w:rPr>
        <w:t xml:space="preserve">That is to say, the same email should </w:t>
      </w:r>
      <w:r w:rsidRPr="005C6FB6">
        <w:rPr>
          <w:rFonts w:ascii="Arial" w:hAnsi="Arial" w:cs="Arial"/>
          <w:b/>
          <w:bCs/>
          <w:sz w:val="20"/>
          <w:szCs w:val="20"/>
          <w:lang w:val="en-IE" w:bidi="hi-IN"/>
        </w:rPr>
        <w:t xml:space="preserve">not </w:t>
      </w:r>
      <w:r w:rsidRPr="005C6FB6">
        <w:rPr>
          <w:rFonts w:ascii="Arial" w:hAnsi="Arial" w:cs="Arial"/>
          <w:bCs/>
          <w:sz w:val="20"/>
          <w:szCs w:val="20"/>
          <w:lang w:val="en-IE" w:bidi="hi-IN"/>
        </w:rPr>
        <w:t>be sent to multiple clients</w:t>
      </w:r>
      <w:r w:rsidR="00E671A2" w:rsidRPr="005C6FB6">
        <w:rPr>
          <w:rFonts w:ascii="Arial" w:hAnsi="Arial" w:cs="Arial"/>
          <w:bCs/>
          <w:sz w:val="20"/>
          <w:szCs w:val="20"/>
          <w:lang w:val="en-IE" w:bidi="hi-IN"/>
        </w:rPr>
        <w:t xml:space="preserve"> or </w:t>
      </w:r>
      <w:r w:rsidR="00C53134" w:rsidRPr="005C6FB6">
        <w:rPr>
          <w:rFonts w:ascii="Arial" w:hAnsi="Arial" w:cs="Arial"/>
          <w:bCs/>
          <w:sz w:val="20"/>
          <w:szCs w:val="20"/>
          <w:lang w:val="en-IE" w:bidi="hi-IN"/>
        </w:rPr>
        <w:t>applicants or</w:t>
      </w:r>
      <w:r w:rsidRPr="005C6FB6">
        <w:rPr>
          <w:rFonts w:ascii="Arial" w:hAnsi="Arial" w:cs="Arial"/>
          <w:bCs/>
          <w:sz w:val="20"/>
          <w:szCs w:val="20"/>
          <w:lang w:val="en-IE" w:bidi="hi-IN"/>
        </w:rPr>
        <w:t xml:space="preserve"> copied to multiple clients</w:t>
      </w:r>
      <w:r w:rsidR="00E671A2" w:rsidRPr="005C6FB6">
        <w:rPr>
          <w:rFonts w:ascii="Arial" w:hAnsi="Arial" w:cs="Arial"/>
          <w:bCs/>
          <w:sz w:val="20"/>
          <w:szCs w:val="20"/>
          <w:lang w:val="en-IE" w:bidi="hi-IN"/>
        </w:rPr>
        <w:t xml:space="preserve"> or applicants.</w:t>
      </w:r>
    </w:p>
    <w:p w:rsidR="00AF2A84" w:rsidRPr="005C6FB6" w:rsidRDefault="00AF2A84" w:rsidP="00EB63E3">
      <w:pPr>
        <w:autoSpaceDE w:val="0"/>
        <w:autoSpaceDN w:val="0"/>
        <w:adjustRightInd w:val="0"/>
        <w:rPr>
          <w:rFonts w:ascii="Arial" w:hAnsi="Arial" w:cs="Arial"/>
          <w:bCs/>
          <w:sz w:val="20"/>
          <w:szCs w:val="20"/>
          <w:lang w:val="en-IE" w:bidi="hi-IN"/>
        </w:rPr>
      </w:pPr>
    </w:p>
    <w:p w:rsidR="00AF2A84" w:rsidRPr="005C6FB6" w:rsidRDefault="00AF2A84" w:rsidP="00EB63E3">
      <w:pPr>
        <w:autoSpaceDE w:val="0"/>
        <w:autoSpaceDN w:val="0"/>
        <w:adjustRightInd w:val="0"/>
        <w:rPr>
          <w:rFonts w:ascii="Arial" w:hAnsi="Arial" w:cs="Arial"/>
          <w:bCs/>
          <w:sz w:val="20"/>
          <w:szCs w:val="20"/>
          <w:lang w:val="en-IE" w:bidi="hi-IN"/>
        </w:rPr>
      </w:pPr>
      <w:r w:rsidRPr="005C6FB6">
        <w:rPr>
          <w:rFonts w:ascii="Arial" w:hAnsi="Arial" w:cs="Arial"/>
          <w:bCs/>
          <w:sz w:val="20"/>
          <w:szCs w:val="20"/>
          <w:lang w:val="en-IE" w:bidi="hi-IN"/>
        </w:rPr>
        <w:t>In the case where a staff member needs to send the same email to different clients</w:t>
      </w:r>
      <w:r w:rsidR="00E671A2" w:rsidRPr="005C6FB6">
        <w:rPr>
          <w:rFonts w:ascii="Arial" w:hAnsi="Arial" w:cs="Arial"/>
          <w:bCs/>
          <w:sz w:val="20"/>
          <w:szCs w:val="20"/>
          <w:lang w:val="en-IE" w:bidi="hi-IN"/>
        </w:rPr>
        <w:t xml:space="preserve"> / applicants </w:t>
      </w:r>
      <w:r w:rsidRPr="005C6FB6">
        <w:rPr>
          <w:rFonts w:ascii="Arial" w:hAnsi="Arial" w:cs="Arial"/>
          <w:bCs/>
          <w:sz w:val="20"/>
          <w:szCs w:val="20"/>
          <w:lang w:val="en-IE" w:bidi="hi-IN"/>
        </w:rPr>
        <w:t xml:space="preserve"> the “Copy into New” feature in Lotus Notes may be used to generate a new copy of the email and the recipient’s email address entered in the “To” field and any greeting adjusted accordingly.</w:t>
      </w:r>
      <w:r w:rsidR="009F6897" w:rsidRPr="005C6FB6">
        <w:rPr>
          <w:rFonts w:ascii="Arial" w:hAnsi="Arial" w:cs="Arial"/>
          <w:bCs/>
          <w:sz w:val="20"/>
          <w:szCs w:val="20"/>
          <w:lang w:val="en-IE" w:bidi="hi-IN"/>
        </w:rPr>
        <w:t xml:space="preserve"> In an email, click More </w:t>
      </w:r>
      <w:r w:rsidR="009F6897" w:rsidRPr="005C6FB6">
        <w:rPr>
          <w:rFonts w:ascii="Arial" w:hAnsi="Arial" w:cs="Arial"/>
          <w:bCs/>
          <w:sz w:val="20"/>
          <w:szCs w:val="20"/>
          <w:lang w:val="en-IE" w:bidi="hi-IN"/>
        </w:rPr>
        <w:sym w:font="Wingdings" w:char="F0E0"/>
      </w:r>
      <w:r w:rsidR="009F6897" w:rsidRPr="005C6FB6">
        <w:rPr>
          <w:rFonts w:ascii="Arial" w:hAnsi="Arial" w:cs="Arial"/>
          <w:bCs/>
          <w:sz w:val="20"/>
          <w:szCs w:val="20"/>
          <w:lang w:val="en-IE" w:bidi="hi-IN"/>
        </w:rPr>
        <w:t xml:space="preserve"> Copy Into New </w:t>
      </w:r>
      <w:r w:rsidR="009F6897" w:rsidRPr="005C6FB6">
        <w:rPr>
          <w:rFonts w:ascii="Arial" w:hAnsi="Arial" w:cs="Arial"/>
          <w:bCs/>
          <w:sz w:val="20"/>
          <w:szCs w:val="20"/>
          <w:lang w:val="en-IE" w:bidi="hi-IN"/>
        </w:rPr>
        <w:sym w:font="Wingdings" w:char="F0E0"/>
      </w:r>
      <w:r w:rsidR="009F6897" w:rsidRPr="005C6FB6">
        <w:rPr>
          <w:rFonts w:ascii="Arial" w:hAnsi="Arial" w:cs="Arial"/>
          <w:bCs/>
          <w:sz w:val="20"/>
          <w:szCs w:val="20"/>
          <w:lang w:val="en-IE" w:bidi="hi-IN"/>
        </w:rPr>
        <w:t xml:space="preserve"> Message. </w:t>
      </w:r>
    </w:p>
    <w:p w:rsidR="00E671A2" w:rsidRPr="005C6FB6" w:rsidRDefault="00E671A2" w:rsidP="00EB63E3">
      <w:pPr>
        <w:autoSpaceDE w:val="0"/>
        <w:autoSpaceDN w:val="0"/>
        <w:adjustRightInd w:val="0"/>
        <w:rPr>
          <w:rFonts w:ascii="Arial" w:hAnsi="Arial" w:cs="Arial"/>
          <w:bCs/>
          <w:sz w:val="20"/>
          <w:szCs w:val="20"/>
          <w:lang w:val="en-IE" w:bidi="hi-IN"/>
        </w:rPr>
      </w:pPr>
    </w:p>
    <w:p w:rsidR="00463217" w:rsidRPr="005C6FB6" w:rsidRDefault="00E671A2" w:rsidP="00EB63E3">
      <w:pPr>
        <w:autoSpaceDE w:val="0"/>
        <w:autoSpaceDN w:val="0"/>
        <w:adjustRightInd w:val="0"/>
        <w:rPr>
          <w:rFonts w:ascii="Arial" w:hAnsi="Arial" w:cs="Arial"/>
          <w:bCs/>
          <w:sz w:val="20"/>
          <w:szCs w:val="20"/>
          <w:lang w:val="en-IE" w:bidi="hi-IN"/>
        </w:rPr>
      </w:pPr>
      <w:r w:rsidRPr="005C6FB6">
        <w:rPr>
          <w:rFonts w:ascii="Arial" w:hAnsi="Arial" w:cs="Arial"/>
          <w:bCs/>
          <w:sz w:val="20"/>
          <w:szCs w:val="20"/>
          <w:lang w:val="en-IE" w:bidi="hi-IN"/>
        </w:rPr>
        <w:t xml:space="preserve">In the case where communication to or from head office about the same issue relates to a number of </w:t>
      </w:r>
      <w:r w:rsidR="00463217" w:rsidRPr="005C6FB6">
        <w:rPr>
          <w:rFonts w:ascii="Arial" w:hAnsi="Arial" w:cs="Arial"/>
          <w:bCs/>
          <w:sz w:val="20"/>
          <w:szCs w:val="20"/>
          <w:lang w:val="en-IE" w:bidi="hi-IN"/>
        </w:rPr>
        <w:t>clients</w:t>
      </w:r>
      <w:r w:rsidRPr="005C6FB6">
        <w:rPr>
          <w:rFonts w:ascii="Arial" w:hAnsi="Arial" w:cs="Arial"/>
          <w:bCs/>
          <w:sz w:val="20"/>
          <w:szCs w:val="20"/>
          <w:lang w:val="en-IE" w:bidi="hi-IN"/>
        </w:rPr>
        <w:t xml:space="preserve"> / applicants, the e-mail must only contain reference to one applicant or client as the copy e-mail to be placed on the file must only refer to one individual.</w:t>
      </w:r>
    </w:p>
    <w:p w:rsidR="00463217" w:rsidRPr="005C6FB6" w:rsidRDefault="00463217" w:rsidP="00EB63E3">
      <w:pPr>
        <w:autoSpaceDE w:val="0"/>
        <w:autoSpaceDN w:val="0"/>
        <w:adjustRightInd w:val="0"/>
        <w:rPr>
          <w:rFonts w:ascii="Arial" w:hAnsi="Arial" w:cs="Arial"/>
          <w:bCs/>
          <w:sz w:val="20"/>
          <w:szCs w:val="20"/>
          <w:lang w:val="en-IE" w:bidi="hi-IN"/>
        </w:rPr>
      </w:pPr>
    </w:p>
    <w:p w:rsidR="00B32383" w:rsidRPr="005C6FB6" w:rsidRDefault="00A148B3" w:rsidP="00EB63E3">
      <w:pPr>
        <w:autoSpaceDE w:val="0"/>
        <w:autoSpaceDN w:val="0"/>
        <w:adjustRightInd w:val="0"/>
        <w:rPr>
          <w:rFonts w:ascii="Arial" w:hAnsi="Arial" w:cs="Arial"/>
          <w:bCs/>
          <w:sz w:val="20"/>
          <w:szCs w:val="20"/>
          <w:lang w:val="en-IE" w:bidi="hi-IN"/>
        </w:rPr>
      </w:pPr>
      <w:r w:rsidRPr="005C6FB6">
        <w:rPr>
          <w:rFonts w:ascii="Arial" w:hAnsi="Arial" w:cs="Arial"/>
          <w:b/>
          <w:noProof/>
          <w:lang w:val="en-IE" w:eastAsia="en-IE"/>
        </w:rPr>
        <w:drawing>
          <wp:inline distT="0" distB="0" distL="0" distR="0" wp14:anchorId="70A890A8" wp14:editId="0DC280D5">
            <wp:extent cx="857250" cy="219075"/>
            <wp:effectExtent l="19050" t="0" r="0" b="0"/>
            <wp:docPr id="21" name="Picture 21" descr="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OS"/>
                    <pic:cNvPicPr>
                      <a:picLocks noChangeAspect="1" noChangeArrowheads="1"/>
                    </pic:cNvPicPr>
                  </pic:nvPicPr>
                  <pic:blipFill>
                    <a:blip r:embed="rId17" cstate="print"/>
                    <a:srcRect/>
                    <a:stretch>
                      <a:fillRect/>
                    </a:stretch>
                  </pic:blipFill>
                  <pic:spPr bwMode="auto">
                    <a:xfrm>
                      <a:off x="0" y="0"/>
                      <a:ext cx="857250" cy="219075"/>
                    </a:xfrm>
                    <a:prstGeom prst="rect">
                      <a:avLst/>
                    </a:prstGeom>
                    <a:noFill/>
                    <a:ln w="9525">
                      <a:noFill/>
                      <a:miter lim="800000"/>
                      <a:headEnd/>
                      <a:tailEnd/>
                    </a:ln>
                  </pic:spPr>
                </pic:pic>
              </a:graphicData>
            </a:graphic>
          </wp:inline>
        </w:drawing>
      </w:r>
      <w:r w:rsidR="0040750B" w:rsidRPr="005C6FB6">
        <w:rPr>
          <w:rFonts w:ascii="Arial" w:hAnsi="Arial" w:cs="Arial"/>
          <w:bCs/>
          <w:sz w:val="20"/>
          <w:szCs w:val="20"/>
          <w:lang w:val="en-IE" w:bidi="hi-IN"/>
        </w:rPr>
        <w:t xml:space="preserve">Documents created on EOS should be emailed to clients using EOS. To email a document to a client, check the box beside the document’s name, then click the “Send Email” link. Note that there is no spell check in EOS, so you should read carefully the text of any email you send using EOS prior to sending. </w:t>
      </w:r>
    </w:p>
    <w:p w:rsidR="00B32383" w:rsidRPr="005C6FB6" w:rsidRDefault="00B32383" w:rsidP="00EB63E3">
      <w:pPr>
        <w:autoSpaceDE w:val="0"/>
        <w:autoSpaceDN w:val="0"/>
        <w:adjustRightInd w:val="0"/>
        <w:rPr>
          <w:rFonts w:ascii="Arial" w:hAnsi="Arial" w:cs="Arial"/>
          <w:bCs/>
          <w:sz w:val="20"/>
          <w:szCs w:val="20"/>
          <w:lang w:val="en-IE" w:bidi="hi-IN"/>
        </w:rPr>
      </w:pPr>
    </w:p>
    <w:p w:rsidR="00EB63E3" w:rsidRPr="005C6FB6" w:rsidRDefault="00E671A2" w:rsidP="004E292D">
      <w:pPr>
        <w:pStyle w:val="Heading3"/>
        <w:rPr>
          <w:lang w:bidi="hi-IN"/>
        </w:rPr>
      </w:pPr>
      <w:r w:rsidRPr="005C6FB6">
        <w:rPr>
          <w:lang w:bidi="hi-IN"/>
        </w:rPr>
        <w:t>S</w:t>
      </w:r>
      <w:r w:rsidR="00EB63E3" w:rsidRPr="005C6FB6">
        <w:rPr>
          <w:lang w:bidi="hi-IN"/>
        </w:rPr>
        <w:t>ending a secure email</w:t>
      </w:r>
    </w:p>
    <w:p w:rsidR="00EB63E3" w:rsidRPr="005C6FB6" w:rsidRDefault="00EB63E3" w:rsidP="00EB63E3">
      <w:pPr>
        <w:autoSpaceDE w:val="0"/>
        <w:autoSpaceDN w:val="0"/>
        <w:adjustRightInd w:val="0"/>
        <w:rPr>
          <w:rFonts w:ascii="Arial" w:hAnsi="Arial" w:cs="Arial"/>
          <w:color w:val="000000"/>
          <w:sz w:val="20"/>
          <w:szCs w:val="20"/>
          <w:lang w:val="en-IE"/>
        </w:rPr>
      </w:pPr>
      <w:r w:rsidRPr="005C6FB6">
        <w:rPr>
          <w:rFonts w:ascii="Arial" w:hAnsi="Arial" w:cs="Arial"/>
          <w:color w:val="000000"/>
          <w:sz w:val="20"/>
          <w:szCs w:val="20"/>
          <w:lang w:val="en-IE"/>
        </w:rPr>
        <w:t>The Board has obligations under the Data Protection Act to keep personal and confidential data secure. The Department of Finance Data Protection guidelines advises that staff should ensure that all email containing personal, private, sensitive or confidential data should be encrypted when being sent outside the organisation.</w:t>
      </w:r>
    </w:p>
    <w:p w:rsidR="00EB63E3" w:rsidRPr="005C6FB6" w:rsidRDefault="00EB63E3" w:rsidP="00EB63E3">
      <w:pPr>
        <w:autoSpaceDE w:val="0"/>
        <w:autoSpaceDN w:val="0"/>
        <w:adjustRightInd w:val="0"/>
        <w:rPr>
          <w:rFonts w:ascii="Arial" w:hAnsi="Arial" w:cs="Arial"/>
          <w:color w:val="000000"/>
          <w:sz w:val="20"/>
          <w:szCs w:val="20"/>
          <w:lang w:val="en-IE"/>
        </w:rPr>
      </w:pPr>
    </w:p>
    <w:p w:rsidR="00EB63E3" w:rsidRPr="005C6FB6" w:rsidRDefault="00EB63E3" w:rsidP="00EB63E3">
      <w:pPr>
        <w:autoSpaceDE w:val="0"/>
        <w:autoSpaceDN w:val="0"/>
        <w:adjustRightInd w:val="0"/>
        <w:rPr>
          <w:rFonts w:ascii="Arial" w:hAnsi="Arial" w:cs="Arial"/>
          <w:color w:val="000000"/>
          <w:sz w:val="20"/>
          <w:szCs w:val="20"/>
          <w:lang w:val="en-IE"/>
        </w:rPr>
      </w:pPr>
      <w:r w:rsidRPr="005C6FB6">
        <w:rPr>
          <w:rFonts w:ascii="Arial" w:hAnsi="Arial" w:cs="Arial"/>
          <w:color w:val="000000"/>
          <w:sz w:val="20"/>
          <w:szCs w:val="20"/>
          <w:lang w:val="en-IE"/>
        </w:rPr>
        <w:t xml:space="preserve">To send an encrypted email </w:t>
      </w:r>
      <w:r w:rsidRPr="005C6FB6">
        <w:rPr>
          <w:rFonts w:ascii="Arial" w:hAnsi="Arial" w:cs="Arial"/>
          <w:b/>
          <w:color w:val="000000"/>
          <w:sz w:val="20"/>
          <w:szCs w:val="20"/>
          <w:lang w:val="en-IE"/>
        </w:rPr>
        <w:t>simply type ‘Secure:’ at the start of your subject line</w:t>
      </w:r>
      <w:r w:rsidRPr="005C6FB6">
        <w:rPr>
          <w:rFonts w:ascii="Arial" w:hAnsi="Arial" w:cs="Arial"/>
          <w:color w:val="000000"/>
          <w:sz w:val="20"/>
          <w:szCs w:val="20"/>
          <w:lang w:val="en-IE"/>
        </w:rPr>
        <w:t xml:space="preserve"> and send as usual.</w:t>
      </w:r>
      <w:r w:rsidRPr="005C6FB6">
        <w:rPr>
          <w:rFonts w:ascii="Arial" w:hAnsi="Arial" w:cs="Arial"/>
          <w:lang w:val="en-IE"/>
        </w:rPr>
        <w:t xml:space="preserve"> </w:t>
      </w:r>
      <w:r w:rsidR="0040750B" w:rsidRPr="005C6FB6">
        <w:rPr>
          <w:rFonts w:ascii="Arial" w:hAnsi="Arial" w:cs="Arial"/>
          <w:sz w:val="20"/>
          <w:szCs w:val="20"/>
          <w:lang w:val="en-IE"/>
        </w:rPr>
        <w:t xml:space="preserve">Documents sent using EOS will automatically have this text in the Subject field. </w:t>
      </w:r>
      <w:r w:rsidRPr="005C6FB6">
        <w:rPr>
          <w:rFonts w:ascii="Arial" w:hAnsi="Arial" w:cs="Arial"/>
          <w:color w:val="000000"/>
          <w:sz w:val="20"/>
          <w:szCs w:val="20"/>
          <w:lang w:val="en-IE"/>
        </w:rPr>
        <w:t>As soon as the encrypted email has been opened on the recipient’s PC an email will be sent to the sender to confirm the email has been accessed and displayed.</w:t>
      </w:r>
    </w:p>
    <w:p w:rsidR="00EB63E3" w:rsidRPr="005C6FB6" w:rsidRDefault="00EB63E3" w:rsidP="00EB63E3">
      <w:pPr>
        <w:autoSpaceDE w:val="0"/>
        <w:autoSpaceDN w:val="0"/>
        <w:adjustRightInd w:val="0"/>
        <w:rPr>
          <w:rFonts w:ascii="Arial" w:hAnsi="Arial" w:cs="Arial"/>
          <w:color w:val="000000"/>
          <w:sz w:val="20"/>
          <w:szCs w:val="20"/>
          <w:lang w:val="en-IE"/>
        </w:rPr>
      </w:pPr>
    </w:p>
    <w:p w:rsidR="00EB63E3" w:rsidRPr="005C6FB6" w:rsidRDefault="00EB63E3" w:rsidP="00EB63E3">
      <w:pPr>
        <w:autoSpaceDE w:val="0"/>
        <w:autoSpaceDN w:val="0"/>
        <w:adjustRightInd w:val="0"/>
        <w:rPr>
          <w:rFonts w:ascii="Arial" w:hAnsi="Arial" w:cs="Arial"/>
          <w:bCs/>
          <w:iCs/>
          <w:color w:val="000000"/>
          <w:sz w:val="20"/>
          <w:szCs w:val="20"/>
          <w:lang w:val="en-IE"/>
        </w:rPr>
      </w:pPr>
      <w:r w:rsidRPr="005C6FB6">
        <w:rPr>
          <w:rFonts w:ascii="Arial" w:hAnsi="Arial" w:cs="Arial"/>
          <w:bCs/>
          <w:iCs/>
          <w:color w:val="000000"/>
          <w:sz w:val="20"/>
          <w:szCs w:val="20"/>
          <w:lang w:val="en-IE"/>
        </w:rPr>
        <w:t>Staff should ensure that email containing personal (i.e. all correspondence with or relating to a client), private, sensitive or confidential data should be encrypted when being sent outside the organisation.  Recipients should be encouraged to respond using the secure system.</w:t>
      </w:r>
    </w:p>
    <w:p w:rsidR="00EB63E3" w:rsidRPr="005C6FB6" w:rsidRDefault="00EB63E3" w:rsidP="00EB63E3">
      <w:pPr>
        <w:autoSpaceDE w:val="0"/>
        <w:autoSpaceDN w:val="0"/>
        <w:adjustRightInd w:val="0"/>
        <w:rPr>
          <w:rFonts w:ascii="Arial" w:hAnsi="Arial" w:cs="Arial"/>
          <w:b/>
          <w:bCs/>
          <w:i/>
          <w:iCs/>
          <w:color w:val="000000"/>
          <w:sz w:val="20"/>
          <w:szCs w:val="20"/>
          <w:lang w:val="en-IE"/>
        </w:rPr>
      </w:pPr>
    </w:p>
    <w:p w:rsidR="00A0189D" w:rsidRPr="005C6FB6" w:rsidRDefault="00AF2A84" w:rsidP="00AF2A84">
      <w:pPr>
        <w:autoSpaceDE w:val="0"/>
        <w:autoSpaceDN w:val="0"/>
        <w:adjustRightInd w:val="0"/>
        <w:rPr>
          <w:rFonts w:ascii="Arial" w:hAnsi="Arial" w:cs="Arial"/>
          <w:b/>
          <w:bCs/>
          <w:sz w:val="20"/>
          <w:szCs w:val="20"/>
          <w:lang w:val="en-IE" w:bidi="hi-IN"/>
        </w:rPr>
      </w:pPr>
      <w:r w:rsidRPr="005C6FB6">
        <w:rPr>
          <w:rFonts w:ascii="Arial" w:hAnsi="Arial" w:cs="Arial"/>
          <w:bCs/>
          <w:sz w:val="20"/>
          <w:szCs w:val="20"/>
          <w:lang w:val="en-IE" w:bidi="hi-IN"/>
        </w:rPr>
        <w:t xml:space="preserve">Further information on client confidentiality can be found in </w:t>
      </w:r>
      <w:r w:rsidRPr="005C6FB6">
        <w:rPr>
          <w:rFonts w:ascii="Arial" w:hAnsi="Arial" w:cs="Arial"/>
          <w:bCs/>
          <w:sz w:val="20"/>
          <w:szCs w:val="20"/>
          <w:lang w:val="en-IE" w:bidi="hi-IN"/>
        </w:rPr>
        <w:sym w:font="Wingdings" w:char="F0E8"/>
      </w:r>
      <w:r w:rsidRPr="005C6FB6">
        <w:rPr>
          <w:rFonts w:ascii="Arial" w:hAnsi="Arial" w:cs="Arial"/>
          <w:bCs/>
          <w:sz w:val="20"/>
          <w:szCs w:val="20"/>
          <w:lang w:val="en-IE" w:bidi="hi-IN"/>
        </w:rPr>
        <w:t xml:space="preserve"> </w:t>
      </w:r>
      <w:r w:rsidRPr="005C6FB6">
        <w:rPr>
          <w:rFonts w:ascii="Arial" w:hAnsi="Arial" w:cs="Arial"/>
          <w:b/>
          <w:bCs/>
          <w:sz w:val="20"/>
          <w:szCs w:val="20"/>
          <w:lang w:val="en-IE" w:bidi="hi-IN"/>
        </w:rPr>
        <w:t xml:space="preserve">Chapter </w:t>
      </w:r>
      <w:r w:rsidR="00013A9D" w:rsidRPr="005C6FB6">
        <w:rPr>
          <w:rFonts w:ascii="Arial" w:hAnsi="Arial" w:cs="Arial"/>
          <w:b/>
          <w:bCs/>
          <w:sz w:val="20"/>
          <w:szCs w:val="20"/>
          <w:lang w:val="en-IE" w:bidi="hi-IN"/>
        </w:rPr>
        <w:t>7</w:t>
      </w:r>
      <w:r w:rsidR="00A0189D" w:rsidRPr="005C6FB6">
        <w:rPr>
          <w:rFonts w:ascii="Arial" w:hAnsi="Arial" w:cs="Arial"/>
          <w:b/>
          <w:bCs/>
          <w:sz w:val="20"/>
          <w:szCs w:val="20"/>
          <w:lang w:val="en-IE" w:bidi="hi-IN"/>
        </w:rPr>
        <w:t>.</w:t>
      </w:r>
    </w:p>
    <w:p w:rsidR="00AF2A84" w:rsidRPr="005C6FB6" w:rsidRDefault="00AF2A84" w:rsidP="00AF2A84">
      <w:pPr>
        <w:autoSpaceDE w:val="0"/>
        <w:autoSpaceDN w:val="0"/>
        <w:adjustRightInd w:val="0"/>
        <w:rPr>
          <w:rFonts w:ascii="Arial" w:hAnsi="Arial" w:cs="Arial"/>
          <w:b/>
          <w:bCs/>
          <w:sz w:val="20"/>
          <w:szCs w:val="20"/>
          <w:lang w:val="en-IE" w:bidi="hi-IN"/>
        </w:rPr>
      </w:pPr>
    </w:p>
    <w:p w:rsidR="00EB63E3" w:rsidRPr="005C6FB6" w:rsidRDefault="00EB63E3" w:rsidP="004E292D">
      <w:pPr>
        <w:pStyle w:val="Heading3"/>
      </w:pPr>
      <w:r w:rsidRPr="005C6FB6">
        <w:t>Reading an email sent securely</w:t>
      </w:r>
    </w:p>
    <w:p w:rsidR="00EB63E3" w:rsidRPr="005C6FB6" w:rsidRDefault="00EB63E3" w:rsidP="00EB63E3">
      <w:pPr>
        <w:autoSpaceDE w:val="0"/>
        <w:autoSpaceDN w:val="0"/>
        <w:adjustRightInd w:val="0"/>
        <w:rPr>
          <w:rFonts w:ascii="Arial" w:hAnsi="Arial" w:cs="Arial"/>
          <w:bCs/>
          <w:iCs/>
          <w:color w:val="000000"/>
          <w:sz w:val="20"/>
          <w:szCs w:val="20"/>
          <w:lang w:val="en-IE"/>
        </w:rPr>
      </w:pPr>
      <w:r w:rsidRPr="005C6FB6">
        <w:rPr>
          <w:rFonts w:ascii="Arial" w:hAnsi="Arial" w:cs="Arial"/>
          <w:bCs/>
          <w:iCs/>
          <w:color w:val="000000"/>
          <w:sz w:val="20"/>
          <w:szCs w:val="20"/>
          <w:lang w:val="en-IE"/>
        </w:rPr>
        <w:t xml:space="preserve">Where a staff member has sent an email securely, the person to whom they have sent the email has the option of replying securely.  </w:t>
      </w:r>
    </w:p>
    <w:p w:rsidR="00EB63E3" w:rsidRPr="005C6FB6" w:rsidRDefault="00EB63E3" w:rsidP="00EB63E3">
      <w:pPr>
        <w:autoSpaceDE w:val="0"/>
        <w:autoSpaceDN w:val="0"/>
        <w:adjustRightInd w:val="0"/>
        <w:rPr>
          <w:rFonts w:ascii="Arial" w:hAnsi="Arial" w:cs="Arial"/>
          <w:bCs/>
          <w:iCs/>
          <w:color w:val="000000"/>
          <w:sz w:val="20"/>
          <w:szCs w:val="20"/>
          <w:lang w:val="en-IE"/>
        </w:rPr>
      </w:pP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bCs/>
          <w:iCs/>
          <w:color w:val="000000"/>
          <w:sz w:val="20"/>
          <w:szCs w:val="20"/>
          <w:lang w:val="en-IE"/>
        </w:rPr>
        <w:t xml:space="preserve">In order to read securely sent emails, you must first register your Legal Aid Board </w:t>
      </w:r>
      <w:r w:rsidRPr="005C6FB6">
        <w:rPr>
          <w:rFonts w:ascii="Arial" w:hAnsi="Arial" w:cs="Arial"/>
          <w:b/>
          <w:bCs/>
          <w:iCs/>
          <w:color w:val="000000"/>
          <w:sz w:val="20"/>
          <w:szCs w:val="20"/>
          <w:lang w:val="en-IE"/>
        </w:rPr>
        <w:t xml:space="preserve">external </w:t>
      </w:r>
      <w:r w:rsidRPr="005C6FB6">
        <w:rPr>
          <w:rFonts w:ascii="Arial" w:hAnsi="Arial" w:cs="Arial"/>
          <w:bCs/>
          <w:iCs/>
          <w:color w:val="000000"/>
          <w:sz w:val="20"/>
          <w:szCs w:val="20"/>
          <w:lang w:val="en-IE"/>
        </w:rPr>
        <w:t>(</w:t>
      </w:r>
      <w:hyperlink r:id="rId26" w:history="1">
        <w:r w:rsidRPr="005C6FB6">
          <w:rPr>
            <w:rStyle w:val="Hyperlink"/>
            <w:rFonts w:ascii="Arial" w:hAnsi="Arial" w:cs="Arial"/>
            <w:sz w:val="20"/>
            <w:szCs w:val="20"/>
            <w:lang w:val="en-IE" w:bidi="hi-IN"/>
          </w:rPr>
          <w:t>username@legalaidboard.ie</w:t>
        </w:r>
      </w:hyperlink>
      <w:r w:rsidRPr="005C6FB6">
        <w:rPr>
          <w:rFonts w:ascii="Arial" w:hAnsi="Arial" w:cs="Arial"/>
          <w:sz w:val="20"/>
          <w:szCs w:val="20"/>
          <w:lang w:val="en-IE" w:bidi="hi-IN"/>
        </w:rPr>
        <w:t xml:space="preserve">) address with Cisco Systems’ secure email facility. This must be done the first time you are sent a secure email. </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D27FE0" w:rsidP="00EB63E3">
      <w:pPr>
        <w:autoSpaceDE w:val="0"/>
        <w:autoSpaceDN w:val="0"/>
        <w:adjustRightInd w:val="0"/>
        <w:rPr>
          <w:rFonts w:ascii="Arial" w:hAnsi="Arial" w:cs="Arial"/>
          <w:sz w:val="20"/>
          <w:szCs w:val="20"/>
          <w:lang w:val="en-IE" w:bidi="hi-IN"/>
        </w:rPr>
      </w:pPr>
      <w:r w:rsidRPr="005C6FB6">
        <w:rPr>
          <w:rFonts w:ascii="Arial" w:hAnsi="Arial" w:cs="Arial"/>
          <w:noProof/>
          <w:sz w:val="20"/>
          <w:szCs w:val="20"/>
          <w:lang w:val="en-IE" w:eastAsia="en-IE"/>
        </w:rPr>
        <w:lastRenderedPageBreak/>
        <mc:AlternateContent>
          <mc:Choice Requires="wps">
            <w:drawing>
              <wp:inline distT="0" distB="0" distL="0" distR="0" wp14:anchorId="79D53255" wp14:editId="02F8E79C">
                <wp:extent cx="5212080" cy="2381250"/>
                <wp:effectExtent l="19050" t="19050" r="26670" b="19050"/>
                <wp:docPr id="430" name="Text Box 2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2381250"/>
                        </a:xfrm>
                        <a:prstGeom prst="rect">
                          <a:avLst/>
                        </a:prstGeom>
                        <a:solidFill>
                          <a:srgbClr val="FFFFFF"/>
                        </a:solidFill>
                        <a:ln w="38100">
                          <a:solidFill>
                            <a:srgbClr val="000000"/>
                          </a:solidFill>
                          <a:miter lim="800000"/>
                          <a:headEnd/>
                          <a:tailEnd/>
                        </a:ln>
                      </wps:spPr>
                      <wps:txbx>
                        <w:txbxContent>
                          <w:p w:rsidR="00C703E3" w:rsidRPr="00FA20E0" w:rsidRDefault="00C703E3" w:rsidP="00EB63E3">
                            <w:pPr>
                              <w:rPr>
                                <w:rFonts w:ascii="Arial" w:hAnsi="Arial"/>
                                <w:b/>
                                <w:bCs/>
                              </w:rPr>
                            </w:pPr>
                            <w:r>
                              <w:rPr>
                                <w:rFonts w:ascii="Arial" w:hAnsi="Arial"/>
                                <w:b/>
                                <w:bCs/>
                              </w:rPr>
                              <w:t xml:space="preserve">Procedure 2.7 – Reading a secure </w:t>
                            </w:r>
                            <w:r w:rsidRPr="00FA20E0">
                              <w:rPr>
                                <w:rFonts w:ascii="Arial" w:hAnsi="Arial"/>
                                <w:b/>
                                <w:bCs/>
                              </w:rPr>
                              <w:t>email</w:t>
                            </w:r>
                          </w:p>
                          <w:p w:rsidR="00C703E3" w:rsidRDefault="00C703E3" w:rsidP="00EB63E3">
                            <w:pPr>
                              <w:rPr>
                                <w:rFonts w:ascii="Arial" w:hAnsi="Arial"/>
                                <w:b/>
                                <w:bCs/>
                              </w:rPr>
                            </w:pPr>
                          </w:p>
                          <w:p w:rsidR="00C703E3" w:rsidRDefault="00C703E3" w:rsidP="00C279A7">
                            <w:pPr>
                              <w:numPr>
                                <w:ilvl w:val="0"/>
                                <w:numId w:val="102"/>
                              </w:numPr>
                              <w:rPr>
                                <w:rFonts w:ascii="Arial" w:hAnsi="Arial"/>
                                <w:b/>
                                <w:bCs/>
                                <w:sz w:val="20"/>
                                <w:szCs w:val="20"/>
                              </w:rPr>
                            </w:pPr>
                            <w:r>
                              <w:rPr>
                                <w:rFonts w:ascii="Arial" w:hAnsi="Arial" w:cs="Arial"/>
                                <w:sz w:val="20"/>
                                <w:szCs w:val="20"/>
                              </w:rPr>
                              <w:t>Open the secure email.</w:t>
                            </w:r>
                          </w:p>
                          <w:p w:rsidR="00C703E3" w:rsidRDefault="00C703E3" w:rsidP="00C279A7">
                            <w:pPr>
                              <w:numPr>
                                <w:ilvl w:val="0"/>
                                <w:numId w:val="102"/>
                              </w:numPr>
                              <w:rPr>
                                <w:rFonts w:ascii="Arial" w:hAnsi="Arial"/>
                                <w:b/>
                                <w:bCs/>
                                <w:sz w:val="20"/>
                                <w:szCs w:val="20"/>
                              </w:rPr>
                            </w:pPr>
                            <w:r>
                              <w:rPr>
                                <w:rFonts w:ascii="Arial" w:hAnsi="Arial" w:cs="Arial"/>
                                <w:sz w:val="20"/>
                                <w:szCs w:val="20"/>
                              </w:rPr>
                              <w:t>S</w:t>
                            </w:r>
                            <w:r w:rsidRPr="00F86308">
                              <w:rPr>
                                <w:rFonts w:ascii="Arial" w:hAnsi="Arial" w:cs="Arial"/>
                                <w:sz w:val="20"/>
                                <w:szCs w:val="20"/>
                              </w:rPr>
                              <w:t>ave the securedoc.html attachment to your desktop</w:t>
                            </w:r>
                          </w:p>
                          <w:p w:rsidR="00C703E3" w:rsidRDefault="00C703E3" w:rsidP="00C279A7">
                            <w:pPr>
                              <w:numPr>
                                <w:ilvl w:val="0"/>
                                <w:numId w:val="102"/>
                              </w:numPr>
                              <w:rPr>
                                <w:rFonts w:ascii="Arial" w:hAnsi="Arial" w:cs="Arial"/>
                                <w:bCs/>
                                <w:iCs/>
                                <w:color w:val="000000"/>
                                <w:sz w:val="20"/>
                                <w:szCs w:val="20"/>
                              </w:rPr>
                            </w:pPr>
                            <w:r>
                              <w:rPr>
                                <w:rFonts w:ascii="Arial" w:hAnsi="Arial"/>
                                <w:bCs/>
                                <w:sz w:val="20"/>
                                <w:szCs w:val="20"/>
                              </w:rPr>
                              <w:t>Open the securedoc.html file in Internet Explorer</w:t>
                            </w:r>
                          </w:p>
                          <w:p w:rsidR="00C703E3" w:rsidRDefault="00C703E3" w:rsidP="00C279A7">
                            <w:pPr>
                              <w:numPr>
                                <w:ilvl w:val="0"/>
                                <w:numId w:val="102"/>
                              </w:numPr>
                              <w:rPr>
                                <w:rFonts w:ascii="Arial" w:hAnsi="Arial" w:cs="Arial"/>
                                <w:bCs/>
                                <w:iCs/>
                                <w:color w:val="000000"/>
                                <w:sz w:val="20"/>
                                <w:szCs w:val="20"/>
                              </w:rPr>
                            </w:pPr>
                            <w:r w:rsidRPr="00F86308">
                              <w:rPr>
                                <w:rFonts w:ascii="Arial" w:hAnsi="Arial"/>
                                <w:bCs/>
                                <w:sz w:val="20"/>
                                <w:szCs w:val="20"/>
                              </w:rPr>
                              <w:t>If this is your first time</w:t>
                            </w:r>
                            <w:r>
                              <w:rPr>
                                <w:rFonts w:ascii="Arial" w:hAnsi="Arial"/>
                                <w:bCs/>
                                <w:sz w:val="20"/>
                                <w:szCs w:val="20"/>
                              </w:rPr>
                              <w:t xml:space="preserve"> using the secure email facility, you will be unable to connect to the server. When prompted, click “Help”, and you will be taken to the registration page. Ensure the email address you enter is in the format </w:t>
                            </w:r>
                            <w:hyperlink r:id="rId27" w:history="1">
                              <w:r w:rsidRPr="00990F0B">
                                <w:rPr>
                                  <w:rStyle w:val="Hyperlink"/>
                                  <w:rFonts w:ascii="Arial" w:hAnsi="Arial" w:cs="Avenir-Oblique"/>
                                  <w:sz w:val="20"/>
                                  <w:szCs w:val="20"/>
                                  <w:lang w:bidi="hi-IN"/>
                                </w:rPr>
                                <w:t>username@legalaidboard.ie</w:t>
                              </w:r>
                            </w:hyperlink>
                            <w:r>
                              <w:rPr>
                                <w:rFonts w:ascii="Arial" w:hAnsi="Arial" w:cs="Avenir-Oblique"/>
                                <w:sz w:val="20"/>
                                <w:szCs w:val="20"/>
                                <w:lang w:bidi="hi-IN"/>
                              </w:rPr>
                              <w:t xml:space="preserve"> (</w:t>
                            </w:r>
                            <w:r w:rsidRPr="00F86308">
                              <w:rPr>
                                <w:rFonts w:ascii="Arial" w:hAnsi="Arial" w:cs="Avenir-Oblique"/>
                                <w:b/>
                                <w:sz w:val="20"/>
                                <w:szCs w:val="20"/>
                                <w:lang w:bidi="hi-IN"/>
                              </w:rPr>
                              <w:t>not</w:t>
                            </w:r>
                            <w:r>
                              <w:rPr>
                                <w:rFonts w:ascii="Arial" w:hAnsi="Arial" w:cs="Avenir-Oblique"/>
                                <w:sz w:val="20"/>
                                <w:szCs w:val="20"/>
                                <w:lang w:bidi="hi-IN"/>
                              </w:rPr>
                              <w:t xml:space="preserve"> User X Name/Users/Legal Aid Board)</w:t>
                            </w:r>
                            <w:r>
                              <w:rPr>
                                <w:rFonts w:ascii="Arial" w:hAnsi="Arial" w:cs="Avenir-Oblique"/>
                                <w:sz w:val="20"/>
                                <w:szCs w:val="20"/>
                                <w:lang w:bidi="hi-IN"/>
                              </w:rPr>
                              <w:br/>
                            </w:r>
                            <w:r>
                              <w:rPr>
                                <w:rFonts w:ascii="Arial" w:hAnsi="Arial" w:cs="Avenir-Oblique"/>
                                <w:b/>
                                <w:sz w:val="20"/>
                                <w:szCs w:val="20"/>
                                <w:lang w:bidi="hi-IN"/>
                              </w:rPr>
                              <w:t>OR</w:t>
                            </w:r>
                            <w:r>
                              <w:rPr>
                                <w:rFonts w:ascii="Arial" w:hAnsi="Arial" w:cs="Arial"/>
                                <w:bCs/>
                                <w:iCs/>
                                <w:color w:val="000000"/>
                                <w:sz w:val="20"/>
                                <w:szCs w:val="20"/>
                              </w:rPr>
                              <w:br/>
                              <w:t>Enter your password and click “Open” to download the email.</w:t>
                            </w:r>
                          </w:p>
                          <w:p w:rsidR="00C703E3" w:rsidRDefault="00C703E3" w:rsidP="00EB63E3">
                            <w:pPr>
                              <w:ind w:left="360"/>
                              <w:rPr>
                                <w:rFonts w:ascii="Arial" w:hAnsi="Arial"/>
                                <w:bCs/>
                                <w:sz w:val="20"/>
                                <w:szCs w:val="20"/>
                              </w:rPr>
                            </w:pPr>
                          </w:p>
                          <w:p w:rsidR="00C703E3" w:rsidRPr="005557B4" w:rsidRDefault="00C703E3" w:rsidP="00EB63E3">
                            <w:pPr>
                              <w:ind w:left="360"/>
                              <w:rPr>
                                <w:rFonts w:ascii="Arial" w:hAnsi="Arial" w:cs="Arial"/>
                                <w:b/>
                                <w:bCs/>
                                <w:iCs/>
                                <w:color w:val="000000"/>
                                <w:sz w:val="20"/>
                                <w:szCs w:val="20"/>
                              </w:rPr>
                            </w:pPr>
                            <w:r>
                              <w:rPr>
                                <w:rFonts w:ascii="Arial" w:hAnsi="Arial"/>
                                <w:b/>
                                <w:bCs/>
                                <w:sz w:val="20"/>
                                <w:szCs w:val="20"/>
                              </w:rPr>
                              <w:t xml:space="preserve">Fuller instructions, including screenshots, can be found on </w:t>
                            </w:r>
                            <w:proofErr w:type="spellStart"/>
                            <w:r>
                              <w:rPr>
                                <w:rFonts w:ascii="Arial" w:hAnsi="Arial"/>
                                <w:b/>
                                <w:bCs/>
                                <w:sz w:val="20"/>
                                <w:szCs w:val="20"/>
                              </w:rPr>
                              <w:t>iLAB</w:t>
                            </w:r>
                            <w:proofErr w:type="spellEnd"/>
                            <w:r>
                              <w:rPr>
                                <w:rFonts w:ascii="Arial" w:hAnsi="Arial"/>
                                <w:b/>
                                <w:bCs/>
                                <w:sz w:val="20"/>
                                <w:szCs w:val="20"/>
                              </w:rPr>
                              <w:t>.</w:t>
                            </w:r>
                          </w:p>
                          <w:p w:rsidR="00C703E3" w:rsidRPr="00F86308" w:rsidRDefault="00C703E3" w:rsidP="00EB63E3">
                            <w:pPr>
                              <w:ind w:left="360"/>
                              <w:rPr>
                                <w:rFonts w:ascii="Arial" w:hAnsi="Arial"/>
                                <w:bCs/>
                                <w:sz w:val="20"/>
                                <w:szCs w:val="20"/>
                              </w:rPr>
                            </w:pPr>
                          </w:p>
                          <w:p w:rsidR="00C703E3" w:rsidRPr="00FA20E0" w:rsidRDefault="00C703E3" w:rsidP="00EB63E3">
                            <w:pPr>
                              <w:ind w:left="360"/>
                              <w:rPr>
                                <w:rFonts w:ascii="Arial" w:hAnsi="Arial"/>
                                <w:b/>
                                <w:bCs/>
                                <w:sz w:val="20"/>
                                <w:szCs w:val="20"/>
                              </w:rPr>
                            </w:pPr>
                          </w:p>
                        </w:txbxContent>
                      </wps:txbx>
                      <wps:bodyPr rot="0" vert="horz" wrap="square" lIns="91440" tIns="45720" rIns="91440" bIns="45720" anchor="t" anchorCtr="0" upright="1">
                        <a:noAutofit/>
                      </wps:bodyPr>
                    </wps:wsp>
                  </a:graphicData>
                </a:graphic>
              </wp:inline>
            </w:drawing>
          </mc:Choice>
          <mc:Fallback>
            <w:pict>
              <v:shape id="Text Box 2136" o:spid="_x0000_s1045" type="#_x0000_t202" style="width:410.4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" strokeweight="3pt">
                <v:textbox>
                  <w:txbxContent>
                    <w:p w:rsidR="00C703E3" w:rsidRPr="00FA20E0" w:rsidRDefault="00C703E3" w:rsidP="00EB63E3">
                      <w:pPr>
                        <w:rPr>
                          <w:rFonts w:ascii="Arial" w:hAnsi="Arial"/>
                          <w:b/>
                          <w:bCs/>
                        </w:rPr>
                      </w:pPr>
                      <w:r>
                        <w:rPr>
                          <w:rFonts w:ascii="Arial" w:hAnsi="Arial"/>
                          <w:b/>
                          <w:bCs/>
                        </w:rPr>
                        <w:t xml:space="preserve">Procedure 2.7 – Reading a secure </w:t>
                      </w:r>
                      <w:r w:rsidRPr="00FA20E0">
                        <w:rPr>
                          <w:rFonts w:ascii="Arial" w:hAnsi="Arial"/>
                          <w:b/>
                          <w:bCs/>
                        </w:rPr>
                        <w:t>email</w:t>
                      </w:r>
                    </w:p>
                    <w:p w:rsidR="00C703E3" w:rsidRDefault="00C703E3" w:rsidP="00EB63E3">
                      <w:pPr>
                        <w:rPr>
                          <w:rFonts w:ascii="Arial" w:hAnsi="Arial"/>
                          <w:b/>
                          <w:bCs/>
                        </w:rPr>
                      </w:pPr>
                    </w:p>
                    <w:p w:rsidR="00C703E3" w:rsidRDefault="00C703E3" w:rsidP="00C279A7">
                      <w:pPr>
                        <w:numPr>
                          <w:ilvl w:val="0"/>
                          <w:numId w:val="102"/>
                        </w:numPr>
                        <w:rPr>
                          <w:rFonts w:ascii="Arial" w:hAnsi="Arial"/>
                          <w:b/>
                          <w:bCs/>
                          <w:sz w:val="20"/>
                          <w:szCs w:val="20"/>
                        </w:rPr>
                      </w:pPr>
                      <w:r>
                        <w:rPr>
                          <w:rFonts w:ascii="Arial" w:hAnsi="Arial" w:cs="Arial"/>
                          <w:sz w:val="20"/>
                          <w:szCs w:val="20"/>
                        </w:rPr>
                        <w:t>Open the secure email.</w:t>
                      </w:r>
                    </w:p>
                    <w:p w:rsidR="00C703E3" w:rsidRDefault="00C703E3" w:rsidP="00C279A7">
                      <w:pPr>
                        <w:numPr>
                          <w:ilvl w:val="0"/>
                          <w:numId w:val="102"/>
                        </w:numPr>
                        <w:rPr>
                          <w:rFonts w:ascii="Arial" w:hAnsi="Arial"/>
                          <w:b/>
                          <w:bCs/>
                          <w:sz w:val="20"/>
                          <w:szCs w:val="20"/>
                        </w:rPr>
                      </w:pPr>
                      <w:r>
                        <w:rPr>
                          <w:rFonts w:ascii="Arial" w:hAnsi="Arial" w:cs="Arial"/>
                          <w:sz w:val="20"/>
                          <w:szCs w:val="20"/>
                        </w:rPr>
                        <w:t>S</w:t>
                      </w:r>
                      <w:r w:rsidRPr="00F86308">
                        <w:rPr>
                          <w:rFonts w:ascii="Arial" w:hAnsi="Arial" w:cs="Arial"/>
                          <w:sz w:val="20"/>
                          <w:szCs w:val="20"/>
                        </w:rPr>
                        <w:t>ave the securedoc.html attachment to your desktop</w:t>
                      </w:r>
                    </w:p>
                    <w:p w:rsidR="00C703E3" w:rsidRDefault="00C703E3" w:rsidP="00C279A7">
                      <w:pPr>
                        <w:numPr>
                          <w:ilvl w:val="0"/>
                          <w:numId w:val="102"/>
                        </w:numPr>
                        <w:rPr>
                          <w:rFonts w:ascii="Arial" w:hAnsi="Arial" w:cs="Arial"/>
                          <w:bCs/>
                          <w:iCs/>
                          <w:color w:val="000000"/>
                          <w:sz w:val="20"/>
                          <w:szCs w:val="20"/>
                        </w:rPr>
                      </w:pPr>
                      <w:r>
                        <w:rPr>
                          <w:rFonts w:ascii="Arial" w:hAnsi="Arial"/>
                          <w:bCs/>
                          <w:sz w:val="20"/>
                          <w:szCs w:val="20"/>
                        </w:rPr>
                        <w:t>Open the securedoc.html file in Internet Explorer</w:t>
                      </w:r>
                    </w:p>
                    <w:p w:rsidR="00C703E3" w:rsidRDefault="00C703E3" w:rsidP="00C279A7">
                      <w:pPr>
                        <w:numPr>
                          <w:ilvl w:val="0"/>
                          <w:numId w:val="102"/>
                        </w:numPr>
                        <w:rPr>
                          <w:rFonts w:ascii="Arial" w:hAnsi="Arial" w:cs="Arial"/>
                          <w:bCs/>
                          <w:iCs/>
                          <w:color w:val="000000"/>
                          <w:sz w:val="20"/>
                          <w:szCs w:val="20"/>
                        </w:rPr>
                      </w:pPr>
                      <w:r w:rsidRPr="00F86308">
                        <w:rPr>
                          <w:rFonts w:ascii="Arial" w:hAnsi="Arial"/>
                          <w:bCs/>
                          <w:sz w:val="20"/>
                          <w:szCs w:val="20"/>
                        </w:rPr>
                        <w:t>If this is your first time</w:t>
                      </w:r>
                      <w:r>
                        <w:rPr>
                          <w:rFonts w:ascii="Arial" w:hAnsi="Arial"/>
                          <w:bCs/>
                          <w:sz w:val="20"/>
                          <w:szCs w:val="20"/>
                        </w:rPr>
                        <w:t xml:space="preserve"> using the secure email facility, you will be unable to connect to the server. When prompted, click “Help”, and you will be taken to the registration page. Ensure the email address you enter is in the format </w:t>
                      </w:r>
                      <w:hyperlink r:id="rId28" w:history="1">
                        <w:r w:rsidRPr="00990F0B">
                          <w:rPr>
                            <w:rStyle w:val="Hyperlink"/>
                            <w:rFonts w:ascii="Arial" w:hAnsi="Arial" w:cs="Avenir-Oblique"/>
                            <w:sz w:val="20"/>
                            <w:szCs w:val="20"/>
                            <w:lang w:bidi="hi-IN"/>
                          </w:rPr>
                          <w:t>username@legalaidboard.ie</w:t>
                        </w:r>
                      </w:hyperlink>
                      <w:r>
                        <w:rPr>
                          <w:rFonts w:ascii="Arial" w:hAnsi="Arial" w:cs="Avenir-Oblique"/>
                          <w:sz w:val="20"/>
                          <w:szCs w:val="20"/>
                          <w:lang w:bidi="hi-IN"/>
                        </w:rPr>
                        <w:t xml:space="preserve"> (</w:t>
                      </w:r>
                      <w:r w:rsidRPr="00F86308">
                        <w:rPr>
                          <w:rFonts w:ascii="Arial" w:hAnsi="Arial" w:cs="Avenir-Oblique"/>
                          <w:b/>
                          <w:sz w:val="20"/>
                          <w:szCs w:val="20"/>
                          <w:lang w:bidi="hi-IN"/>
                        </w:rPr>
                        <w:t>not</w:t>
                      </w:r>
                      <w:r>
                        <w:rPr>
                          <w:rFonts w:ascii="Arial" w:hAnsi="Arial" w:cs="Avenir-Oblique"/>
                          <w:sz w:val="20"/>
                          <w:szCs w:val="20"/>
                          <w:lang w:bidi="hi-IN"/>
                        </w:rPr>
                        <w:t xml:space="preserve"> User X Name/Users/Legal Aid Board)</w:t>
                      </w:r>
                      <w:r>
                        <w:rPr>
                          <w:rFonts w:ascii="Arial" w:hAnsi="Arial" w:cs="Avenir-Oblique"/>
                          <w:sz w:val="20"/>
                          <w:szCs w:val="20"/>
                          <w:lang w:bidi="hi-IN"/>
                        </w:rPr>
                        <w:br/>
                      </w:r>
                      <w:r>
                        <w:rPr>
                          <w:rFonts w:ascii="Arial" w:hAnsi="Arial" w:cs="Avenir-Oblique"/>
                          <w:b/>
                          <w:sz w:val="20"/>
                          <w:szCs w:val="20"/>
                          <w:lang w:bidi="hi-IN"/>
                        </w:rPr>
                        <w:t>OR</w:t>
                      </w:r>
                      <w:r>
                        <w:rPr>
                          <w:rFonts w:ascii="Arial" w:hAnsi="Arial" w:cs="Arial"/>
                          <w:bCs/>
                          <w:iCs/>
                          <w:color w:val="000000"/>
                          <w:sz w:val="20"/>
                          <w:szCs w:val="20"/>
                        </w:rPr>
                        <w:br/>
                        <w:t>Enter your password and click “Open” to download the email.</w:t>
                      </w:r>
                    </w:p>
                    <w:p w:rsidR="00C703E3" w:rsidRDefault="00C703E3" w:rsidP="00EB63E3">
                      <w:pPr>
                        <w:ind w:left="360"/>
                        <w:rPr>
                          <w:rFonts w:ascii="Arial" w:hAnsi="Arial"/>
                          <w:bCs/>
                          <w:sz w:val="20"/>
                          <w:szCs w:val="20"/>
                        </w:rPr>
                      </w:pPr>
                    </w:p>
                    <w:p w:rsidR="00C703E3" w:rsidRPr="005557B4" w:rsidRDefault="00C703E3" w:rsidP="00EB63E3">
                      <w:pPr>
                        <w:ind w:left="360"/>
                        <w:rPr>
                          <w:rFonts w:ascii="Arial" w:hAnsi="Arial" w:cs="Arial"/>
                          <w:b/>
                          <w:bCs/>
                          <w:iCs/>
                          <w:color w:val="000000"/>
                          <w:sz w:val="20"/>
                          <w:szCs w:val="20"/>
                        </w:rPr>
                      </w:pPr>
                      <w:r>
                        <w:rPr>
                          <w:rFonts w:ascii="Arial" w:hAnsi="Arial"/>
                          <w:b/>
                          <w:bCs/>
                          <w:sz w:val="20"/>
                          <w:szCs w:val="20"/>
                        </w:rPr>
                        <w:t xml:space="preserve">Fuller instructions, including screenshots, can be found on </w:t>
                      </w:r>
                      <w:proofErr w:type="spellStart"/>
                      <w:r>
                        <w:rPr>
                          <w:rFonts w:ascii="Arial" w:hAnsi="Arial"/>
                          <w:b/>
                          <w:bCs/>
                          <w:sz w:val="20"/>
                          <w:szCs w:val="20"/>
                        </w:rPr>
                        <w:t>iLAB</w:t>
                      </w:r>
                      <w:proofErr w:type="spellEnd"/>
                      <w:r>
                        <w:rPr>
                          <w:rFonts w:ascii="Arial" w:hAnsi="Arial"/>
                          <w:b/>
                          <w:bCs/>
                          <w:sz w:val="20"/>
                          <w:szCs w:val="20"/>
                        </w:rPr>
                        <w:t>.</w:t>
                      </w:r>
                    </w:p>
                    <w:p w:rsidR="00C703E3" w:rsidRPr="00F86308" w:rsidRDefault="00C703E3" w:rsidP="00EB63E3">
                      <w:pPr>
                        <w:ind w:left="360"/>
                        <w:rPr>
                          <w:rFonts w:ascii="Arial" w:hAnsi="Arial"/>
                          <w:bCs/>
                          <w:sz w:val="20"/>
                          <w:szCs w:val="20"/>
                        </w:rPr>
                      </w:pPr>
                    </w:p>
                    <w:p w:rsidR="00C703E3" w:rsidRPr="00FA20E0" w:rsidRDefault="00C703E3" w:rsidP="00EB63E3">
                      <w:pPr>
                        <w:ind w:left="360"/>
                        <w:rPr>
                          <w:rFonts w:ascii="Arial" w:hAnsi="Arial"/>
                          <w:b/>
                          <w:bCs/>
                          <w:sz w:val="20"/>
                          <w:szCs w:val="20"/>
                        </w:rPr>
                      </w:pPr>
                    </w:p>
                  </w:txbxContent>
                </v:textbox>
                <w10:anchorlock/>
              </v:shape>
            </w:pict>
          </mc:Fallback>
        </mc:AlternateConten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EB63E3" w:rsidP="004E292D">
      <w:pPr>
        <w:pStyle w:val="Heading3"/>
        <w:rPr>
          <w:lang w:bidi="hi-IN"/>
        </w:rPr>
      </w:pPr>
      <w:r w:rsidRPr="005C6FB6">
        <w:rPr>
          <w:lang w:bidi="hi-IN"/>
        </w:rPr>
        <w:t>Signature</w:t>
      </w:r>
    </w:p>
    <w:p w:rsidR="005327EB" w:rsidRPr="00A25A65" w:rsidRDefault="005327EB" w:rsidP="005327EB">
      <w:pPr>
        <w:autoSpaceDE w:val="0"/>
        <w:autoSpaceDN w:val="0"/>
        <w:adjustRightInd w:val="0"/>
        <w:rPr>
          <w:rFonts w:ascii="Arial" w:hAnsi="Arial" w:cs="Arial"/>
          <w:sz w:val="20"/>
          <w:szCs w:val="20"/>
          <w:lang w:val="en-IE"/>
        </w:rPr>
      </w:pPr>
      <w:r w:rsidRPr="00A25A65">
        <w:rPr>
          <w:rFonts w:ascii="Arial" w:hAnsi="Arial" w:cs="Arial"/>
          <w:sz w:val="20"/>
          <w:szCs w:val="20"/>
          <w:lang w:val="en-IE"/>
        </w:rPr>
        <w:t>You should end all emails leaving the law centre/mediation office/section with a signature along the following lines:</w:t>
      </w:r>
    </w:p>
    <w:p w:rsidR="005327EB" w:rsidRPr="00A25A65" w:rsidRDefault="005327EB" w:rsidP="005327EB">
      <w:pPr>
        <w:autoSpaceDE w:val="0"/>
        <w:autoSpaceDN w:val="0"/>
        <w:adjustRightInd w:val="0"/>
        <w:rPr>
          <w:rFonts w:ascii="Arial" w:hAnsi="Arial" w:cs="Arial"/>
          <w:sz w:val="20"/>
          <w:szCs w:val="20"/>
          <w:lang w:val="en-IE"/>
        </w:rPr>
      </w:pPr>
    </w:p>
    <w:tbl>
      <w:tblPr>
        <w:tblW w:w="5000" w:type="pct"/>
        <w:tblLayout w:type="fixed"/>
        <w:tblCellMar>
          <w:left w:w="0" w:type="dxa"/>
          <w:right w:w="0" w:type="dxa"/>
        </w:tblCellMar>
        <w:tblLook w:val="00A0" w:firstRow="1" w:lastRow="0" w:firstColumn="1" w:lastColumn="0" w:noHBand="0" w:noVBand="0"/>
      </w:tblPr>
      <w:tblGrid>
        <w:gridCol w:w="3155"/>
        <w:gridCol w:w="5173"/>
      </w:tblGrid>
      <w:tr w:rsidR="005327EB" w:rsidRPr="008A4DDF" w:rsidTr="005327EB">
        <w:tc>
          <w:tcPr>
            <w:tcW w:w="1894" w:type="pct"/>
            <w:tcBorders>
              <w:top w:val="single" w:sz="6" w:space="0" w:color="FFFFFF"/>
              <w:left w:val="single" w:sz="6" w:space="0" w:color="FFFFFF"/>
              <w:bottom w:val="single" w:sz="6" w:space="0" w:color="FFFFFF"/>
              <w:right w:val="single" w:sz="6" w:space="0" w:color="FFFFFF"/>
            </w:tcBorders>
          </w:tcPr>
          <w:p w:rsidR="005327EB" w:rsidRPr="00A25A65" w:rsidRDefault="005327EB" w:rsidP="005327EB">
            <w:pPr>
              <w:keepNext/>
              <w:keepLines/>
              <w:autoSpaceDE w:val="0"/>
              <w:autoSpaceDN w:val="0"/>
              <w:adjustRightInd w:val="0"/>
              <w:ind w:left="15"/>
              <w:rPr>
                <w:rFonts w:ascii="Arial" w:hAnsi="Arial" w:cs="Arial"/>
                <w:b/>
                <w:bCs/>
                <w:color w:val="0000FF"/>
                <w:sz w:val="20"/>
                <w:szCs w:val="20"/>
                <w:lang w:val="en-IE"/>
              </w:rPr>
            </w:pPr>
            <w:r w:rsidRPr="00A25A65">
              <w:rPr>
                <w:rFonts w:ascii="Arial" w:hAnsi="Arial" w:cs="Arial"/>
                <w:b/>
                <w:bCs/>
                <w:color w:val="0000FF"/>
                <w:sz w:val="20"/>
                <w:szCs w:val="20"/>
                <w:lang w:val="en-IE"/>
              </w:rPr>
              <w:t xml:space="preserve">AN. Other                                              </w:t>
            </w:r>
          </w:p>
          <w:p w:rsidR="005327EB" w:rsidRPr="00A25A65" w:rsidRDefault="005327EB" w:rsidP="005327EB">
            <w:pPr>
              <w:keepNext/>
              <w:keepLines/>
              <w:autoSpaceDE w:val="0"/>
              <w:autoSpaceDN w:val="0"/>
              <w:adjustRightInd w:val="0"/>
              <w:ind w:left="15"/>
              <w:rPr>
                <w:rFonts w:ascii="Arial" w:hAnsi="Arial" w:cs="Arial"/>
                <w:b/>
                <w:bCs/>
                <w:color w:val="0000FF"/>
                <w:sz w:val="20"/>
                <w:szCs w:val="20"/>
                <w:lang w:val="en-IE"/>
              </w:rPr>
            </w:pPr>
            <w:r w:rsidRPr="00A25A65">
              <w:rPr>
                <w:rFonts w:ascii="Arial" w:hAnsi="Arial" w:cs="Arial"/>
                <w:b/>
                <w:bCs/>
                <w:color w:val="0000FF"/>
                <w:sz w:val="20"/>
                <w:szCs w:val="20"/>
                <w:lang w:val="en-IE"/>
              </w:rPr>
              <w:t>Clerical Officer</w:t>
            </w:r>
            <w:r w:rsidRPr="00A25A65">
              <w:rPr>
                <w:rFonts w:ascii="Arial" w:hAnsi="Arial" w:cs="Arial"/>
                <w:b/>
                <w:bCs/>
                <w:color w:val="0000FF"/>
                <w:sz w:val="20"/>
                <w:szCs w:val="20"/>
                <w:lang w:val="en-IE"/>
              </w:rPr>
              <w:tab/>
            </w:r>
          </w:p>
          <w:p w:rsidR="005327EB" w:rsidRPr="00A25A65" w:rsidRDefault="005327EB" w:rsidP="005327EB">
            <w:pPr>
              <w:keepNext/>
              <w:keepLines/>
              <w:autoSpaceDE w:val="0"/>
              <w:autoSpaceDN w:val="0"/>
              <w:adjustRightInd w:val="0"/>
              <w:ind w:left="15"/>
              <w:rPr>
                <w:rFonts w:ascii="Arial" w:hAnsi="Arial" w:cs="Arial"/>
                <w:b/>
                <w:bCs/>
                <w:color w:val="0000FF"/>
                <w:sz w:val="20"/>
                <w:szCs w:val="20"/>
                <w:lang w:val="en-IE"/>
              </w:rPr>
            </w:pPr>
            <w:r w:rsidRPr="00A25A65">
              <w:rPr>
                <w:rFonts w:ascii="Arial" w:hAnsi="Arial" w:cs="Arial"/>
                <w:b/>
                <w:bCs/>
                <w:color w:val="0000FF"/>
                <w:sz w:val="20"/>
                <w:szCs w:val="20"/>
                <w:lang w:val="en-IE"/>
              </w:rPr>
              <w:t>Law Centre (Gardiner Street)</w:t>
            </w:r>
          </w:p>
          <w:p w:rsidR="005327EB" w:rsidRPr="00A25A65" w:rsidRDefault="005327EB" w:rsidP="005327EB">
            <w:pPr>
              <w:keepNext/>
              <w:keepLines/>
              <w:autoSpaceDE w:val="0"/>
              <w:autoSpaceDN w:val="0"/>
              <w:adjustRightInd w:val="0"/>
              <w:ind w:left="15"/>
              <w:rPr>
                <w:rFonts w:ascii="Arial" w:hAnsi="Arial" w:cs="Arial"/>
                <w:b/>
                <w:bCs/>
                <w:color w:val="0000FF"/>
                <w:sz w:val="20"/>
                <w:szCs w:val="20"/>
                <w:lang w:val="en-IE"/>
              </w:rPr>
            </w:pPr>
            <w:r w:rsidRPr="00A25A65">
              <w:rPr>
                <w:rFonts w:ascii="Arial" w:hAnsi="Arial" w:cs="Arial"/>
                <w:b/>
                <w:bCs/>
                <w:color w:val="0000FF"/>
                <w:sz w:val="20"/>
                <w:szCs w:val="20"/>
                <w:lang w:val="en-IE"/>
              </w:rPr>
              <w:t>Legal Aid Board</w:t>
            </w:r>
          </w:p>
          <w:p w:rsidR="005327EB" w:rsidRPr="00A25A65" w:rsidRDefault="005327EB" w:rsidP="005327EB">
            <w:pPr>
              <w:keepNext/>
              <w:keepLines/>
              <w:autoSpaceDE w:val="0"/>
              <w:autoSpaceDN w:val="0"/>
              <w:adjustRightInd w:val="0"/>
              <w:ind w:left="15"/>
              <w:rPr>
                <w:rFonts w:ascii="Arial" w:hAnsi="Arial" w:cs="Arial"/>
                <w:b/>
                <w:bCs/>
                <w:color w:val="0000FF"/>
                <w:sz w:val="20"/>
                <w:szCs w:val="20"/>
                <w:lang w:val="en-IE"/>
              </w:rPr>
            </w:pPr>
            <w:r w:rsidRPr="00A25A65">
              <w:rPr>
                <w:rFonts w:ascii="Arial" w:hAnsi="Arial" w:cs="Arial"/>
                <w:b/>
                <w:bCs/>
                <w:color w:val="0000FF"/>
                <w:sz w:val="20"/>
                <w:szCs w:val="20"/>
                <w:lang w:val="en-IE"/>
              </w:rPr>
              <w:t xml:space="preserve">45 Lower Gardiner Street,  </w:t>
            </w:r>
          </w:p>
          <w:p w:rsidR="005327EB" w:rsidRPr="00A25A65" w:rsidRDefault="005327EB" w:rsidP="005327EB">
            <w:pPr>
              <w:keepNext/>
              <w:keepLines/>
              <w:autoSpaceDE w:val="0"/>
              <w:autoSpaceDN w:val="0"/>
              <w:adjustRightInd w:val="0"/>
              <w:ind w:left="15"/>
              <w:rPr>
                <w:rFonts w:ascii="Arial" w:hAnsi="Arial" w:cs="Arial"/>
                <w:b/>
                <w:bCs/>
                <w:color w:val="0000FF"/>
                <w:sz w:val="20"/>
                <w:szCs w:val="20"/>
                <w:lang w:val="en-IE"/>
              </w:rPr>
            </w:pPr>
            <w:r w:rsidRPr="00A25A65">
              <w:rPr>
                <w:rFonts w:ascii="Arial" w:hAnsi="Arial" w:cs="Arial"/>
                <w:b/>
                <w:bCs/>
                <w:color w:val="0000FF"/>
                <w:sz w:val="20"/>
                <w:szCs w:val="20"/>
                <w:lang w:val="en-IE"/>
              </w:rPr>
              <w:t>Dublin D01 P523</w:t>
            </w:r>
            <w:r w:rsidRPr="00A25A65">
              <w:rPr>
                <w:rFonts w:ascii="Arial" w:hAnsi="Arial" w:cs="Arial"/>
                <w:b/>
                <w:bCs/>
                <w:color w:val="0000FF"/>
                <w:sz w:val="20"/>
                <w:szCs w:val="20"/>
                <w:lang w:val="en-IE"/>
              </w:rPr>
              <w:tab/>
            </w:r>
          </w:p>
          <w:p w:rsidR="005327EB" w:rsidRPr="00A25A65" w:rsidRDefault="005327EB" w:rsidP="005327EB">
            <w:pPr>
              <w:keepNext/>
              <w:keepLines/>
              <w:autoSpaceDE w:val="0"/>
              <w:autoSpaceDN w:val="0"/>
              <w:adjustRightInd w:val="0"/>
              <w:ind w:left="15"/>
              <w:rPr>
                <w:rFonts w:ascii="Arial" w:hAnsi="Arial" w:cs="Arial"/>
                <w:b/>
                <w:bCs/>
                <w:color w:val="0000FF"/>
                <w:sz w:val="20"/>
                <w:szCs w:val="20"/>
                <w:lang w:val="en-IE"/>
              </w:rPr>
            </w:pPr>
            <w:r w:rsidRPr="00A25A65">
              <w:rPr>
                <w:rFonts w:ascii="Arial" w:hAnsi="Arial" w:cs="Arial"/>
                <w:b/>
                <w:bCs/>
                <w:color w:val="0000FF"/>
                <w:sz w:val="20"/>
                <w:szCs w:val="20"/>
                <w:lang w:val="en-IE"/>
              </w:rPr>
              <w:t>DX 112 002 TALBOT STREET</w:t>
            </w:r>
          </w:p>
          <w:p w:rsidR="005327EB" w:rsidRPr="00A25A65" w:rsidRDefault="005327EB" w:rsidP="005327EB">
            <w:pPr>
              <w:keepNext/>
              <w:keepLines/>
              <w:autoSpaceDE w:val="0"/>
              <w:autoSpaceDN w:val="0"/>
              <w:adjustRightInd w:val="0"/>
              <w:ind w:left="15"/>
              <w:rPr>
                <w:rFonts w:ascii="Arial" w:hAnsi="Arial" w:cs="Arial"/>
                <w:color w:val="0000FF"/>
                <w:sz w:val="20"/>
                <w:szCs w:val="20"/>
                <w:lang w:val="en-IE"/>
              </w:rPr>
            </w:pPr>
            <w:r w:rsidRPr="00A25A65">
              <w:rPr>
                <w:rFonts w:ascii="Arial" w:hAnsi="Arial" w:cs="Arial"/>
                <w:b/>
                <w:bCs/>
                <w:color w:val="0000FF"/>
                <w:sz w:val="20"/>
                <w:szCs w:val="20"/>
                <w:lang w:val="en-IE"/>
              </w:rPr>
              <w:t>Tel: 01- 8745440</w:t>
            </w:r>
            <w:r w:rsidRPr="00A25A65">
              <w:rPr>
                <w:rFonts w:ascii="Arial" w:hAnsi="Arial" w:cs="Arial"/>
                <w:b/>
                <w:bCs/>
                <w:color w:val="0000FF"/>
                <w:sz w:val="20"/>
                <w:szCs w:val="20"/>
                <w:lang w:val="en-IE"/>
              </w:rPr>
              <w:tab/>
            </w:r>
            <w:r w:rsidRPr="00A25A65">
              <w:rPr>
                <w:rFonts w:ascii="Arial" w:hAnsi="Arial" w:cs="Arial"/>
                <w:b/>
                <w:bCs/>
                <w:color w:val="0000FF"/>
                <w:sz w:val="20"/>
                <w:szCs w:val="20"/>
                <w:lang w:val="en-IE"/>
              </w:rPr>
              <w:tab/>
              <w:t xml:space="preserve">   </w:t>
            </w:r>
          </w:p>
          <w:p w:rsidR="005327EB" w:rsidRPr="00A25A65" w:rsidRDefault="005327EB" w:rsidP="005327EB">
            <w:pPr>
              <w:keepNext/>
              <w:keepLines/>
              <w:autoSpaceDE w:val="0"/>
              <w:autoSpaceDN w:val="0"/>
              <w:adjustRightInd w:val="0"/>
              <w:ind w:left="15"/>
              <w:rPr>
                <w:rFonts w:ascii="Arial" w:hAnsi="Arial" w:cs="Arial"/>
                <w:b/>
                <w:bCs/>
                <w:color w:val="0000FF"/>
                <w:sz w:val="20"/>
                <w:szCs w:val="20"/>
                <w:lang w:val="en-IE"/>
              </w:rPr>
            </w:pPr>
            <w:r w:rsidRPr="00A25A65">
              <w:rPr>
                <w:rFonts w:ascii="Arial" w:hAnsi="Arial" w:cs="Arial"/>
                <w:b/>
                <w:bCs/>
                <w:color w:val="0000FF"/>
                <w:sz w:val="20"/>
                <w:szCs w:val="20"/>
                <w:lang w:val="en-IE"/>
              </w:rPr>
              <w:t>Fax: 01- 8746896</w:t>
            </w:r>
          </w:p>
          <w:p w:rsidR="005327EB" w:rsidRPr="00A25A65" w:rsidRDefault="005327EB" w:rsidP="005327EB">
            <w:pPr>
              <w:keepNext/>
              <w:keepLines/>
              <w:autoSpaceDE w:val="0"/>
              <w:autoSpaceDN w:val="0"/>
              <w:adjustRightInd w:val="0"/>
              <w:rPr>
                <w:rFonts w:ascii="Arial" w:hAnsi="Arial" w:cs="Arial"/>
                <w:b/>
                <w:bCs/>
                <w:sz w:val="20"/>
                <w:szCs w:val="20"/>
                <w:lang w:val="en-IE"/>
              </w:rPr>
            </w:pPr>
            <w:r w:rsidRPr="00A25A65">
              <w:rPr>
                <w:rFonts w:ascii="Arial" w:hAnsi="Arial" w:cs="Arial"/>
                <w:b/>
                <w:bCs/>
                <w:color w:val="0000FF"/>
                <w:sz w:val="20"/>
                <w:szCs w:val="20"/>
                <w:lang w:val="en-IE"/>
              </w:rPr>
              <w:t>Email: another@legalaidboard.ie</w:t>
            </w:r>
            <w:r w:rsidRPr="00A25A65">
              <w:rPr>
                <w:rFonts w:ascii="Arial" w:hAnsi="Arial" w:cs="Arial"/>
                <w:b/>
                <w:bCs/>
                <w:sz w:val="20"/>
                <w:szCs w:val="20"/>
                <w:lang w:val="en-IE"/>
              </w:rPr>
              <w:tab/>
            </w:r>
            <w:r w:rsidRPr="00A25A65">
              <w:rPr>
                <w:rFonts w:ascii="Arial" w:hAnsi="Arial" w:cs="Arial"/>
                <w:b/>
                <w:bCs/>
                <w:sz w:val="20"/>
                <w:szCs w:val="20"/>
                <w:lang w:val="en-IE"/>
              </w:rPr>
              <w:tab/>
            </w:r>
            <w:r w:rsidRPr="00A25A65">
              <w:rPr>
                <w:rFonts w:ascii="Arial" w:hAnsi="Arial" w:cs="Arial"/>
                <w:b/>
                <w:bCs/>
                <w:sz w:val="20"/>
                <w:szCs w:val="20"/>
                <w:lang w:val="en-IE"/>
              </w:rPr>
              <w:tab/>
              <w:t xml:space="preserve">  </w:t>
            </w:r>
          </w:p>
        </w:tc>
        <w:tc>
          <w:tcPr>
            <w:tcW w:w="3106" w:type="pct"/>
            <w:tcBorders>
              <w:top w:val="single" w:sz="6" w:space="0" w:color="FFFFFF"/>
              <w:left w:val="single" w:sz="6" w:space="0" w:color="FFFFFF"/>
              <w:bottom w:val="single" w:sz="6" w:space="0" w:color="FFFFFF"/>
              <w:right w:val="single" w:sz="6" w:space="0" w:color="FFFFFF"/>
            </w:tcBorders>
          </w:tcPr>
          <w:p w:rsidR="005327EB" w:rsidRPr="00A25A65" w:rsidRDefault="005327EB" w:rsidP="005327EB">
            <w:pPr>
              <w:keepNext/>
              <w:keepLines/>
              <w:autoSpaceDE w:val="0"/>
              <w:autoSpaceDN w:val="0"/>
              <w:adjustRightInd w:val="0"/>
              <w:ind w:left="15"/>
              <w:rPr>
                <w:rFonts w:ascii="Arial" w:hAnsi="Arial" w:cs="Arial"/>
                <w:sz w:val="20"/>
                <w:szCs w:val="20"/>
                <w:lang w:val="en-IE"/>
              </w:rPr>
            </w:pPr>
            <w:r w:rsidRPr="00A25A65">
              <w:rPr>
                <w:rFonts w:ascii="Arial" w:hAnsi="Arial" w:cs="Arial"/>
                <w:sz w:val="20"/>
                <w:szCs w:val="20"/>
                <w:lang w:val="en-IE"/>
              </w:rPr>
              <w:t>Name of staff member</w:t>
            </w:r>
          </w:p>
          <w:p w:rsidR="005327EB" w:rsidRPr="00A25A65" w:rsidRDefault="005327EB" w:rsidP="005327EB">
            <w:pPr>
              <w:keepNext/>
              <w:keepLines/>
              <w:autoSpaceDE w:val="0"/>
              <w:autoSpaceDN w:val="0"/>
              <w:adjustRightInd w:val="0"/>
              <w:ind w:left="15"/>
              <w:rPr>
                <w:rFonts w:ascii="Arial" w:hAnsi="Arial" w:cs="Arial"/>
                <w:sz w:val="20"/>
                <w:szCs w:val="20"/>
                <w:lang w:val="en-IE"/>
              </w:rPr>
            </w:pPr>
            <w:r w:rsidRPr="00A25A65">
              <w:rPr>
                <w:rFonts w:ascii="Arial" w:hAnsi="Arial" w:cs="Arial"/>
                <w:sz w:val="20"/>
                <w:szCs w:val="20"/>
                <w:lang w:val="en-IE"/>
              </w:rPr>
              <w:t>Position (optional if you work in Head Office)</w:t>
            </w:r>
          </w:p>
          <w:p w:rsidR="005327EB" w:rsidRPr="00A25A65" w:rsidRDefault="005327EB" w:rsidP="005327EB">
            <w:pPr>
              <w:keepNext/>
              <w:keepLines/>
              <w:autoSpaceDE w:val="0"/>
              <w:autoSpaceDN w:val="0"/>
              <w:adjustRightInd w:val="0"/>
              <w:ind w:left="15"/>
              <w:rPr>
                <w:rFonts w:ascii="Arial" w:hAnsi="Arial" w:cs="Arial"/>
                <w:sz w:val="20"/>
                <w:szCs w:val="20"/>
                <w:lang w:val="en-IE"/>
              </w:rPr>
            </w:pPr>
            <w:r w:rsidRPr="00A25A65">
              <w:rPr>
                <w:rFonts w:ascii="Arial" w:hAnsi="Arial" w:cs="Arial"/>
                <w:sz w:val="20"/>
                <w:szCs w:val="20"/>
                <w:lang w:val="en-IE"/>
              </w:rPr>
              <w:t>Law Centre/Mediation Office/Section</w:t>
            </w:r>
          </w:p>
          <w:p w:rsidR="005327EB" w:rsidRPr="00A25A65" w:rsidRDefault="005327EB" w:rsidP="005327EB">
            <w:pPr>
              <w:keepNext/>
              <w:keepLines/>
              <w:autoSpaceDE w:val="0"/>
              <w:autoSpaceDN w:val="0"/>
              <w:adjustRightInd w:val="0"/>
              <w:ind w:left="15"/>
              <w:rPr>
                <w:rFonts w:ascii="Arial" w:hAnsi="Arial" w:cs="Arial"/>
                <w:bCs/>
                <w:sz w:val="20"/>
                <w:szCs w:val="20"/>
                <w:lang w:val="en-IE"/>
              </w:rPr>
            </w:pPr>
            <w:r w:rsidRPr="00A25A65">
              <w:rPr>
                <w:rFonts w:ascii="Arial" w:hAnsi="Arial" w:cs="Arial"/>
                <w:bCs/>
                <w:sz w:val="20"/>
                <w:szCs w:val="20"/>
                <w:lang w:val="en-IE"/>
              </w:rPr>
              <w:t>(include if you work in Head Office, otherwise optional)</w:t>
            </w:r>
          </w:p>
          <w:p w:rsidR="005327EB" w:rsidRPr="00A25A65" w:rsidRDefault="005327EB" w:rsidP="005327EB">
            <w:pPr>
              <w:keepNext/>
              <w:keepLines/>
              <w:autoSpaceDE w:val="0"/>
              <w:autoSpaceDN w:val="0"/>
              <w:adjustRightInd w:val="0"/>
              <w:ind w:left="15"/>
              <w:rPr>
                <w:rFonts w:ascii="Arial" w:hAnsi="Arial" w:cs="Arial"/>
                <w:sz w:val="20"/>
                <w:szCs w:val="20"/>
                <w:lang w:val="en-IE"/>
              </w:rPr>
            </w:pPr>
            <w:r w:rsidRPr="00A25A65">
              <w:rPr>
                <w:rFonts w:ascii="Arial" w:hAnsi="Arial" w:cs="Arial"/>
                <w:sz w:val="20"/>
                <w:szCs w:val="20"/>
                <w:lang w:val="en-IE"/>
              </w:rPr>
              <w:t>Address</w:t>
            </w:r>
          </w:p>
          <w:p w:rsidR="005327EB" w:rsidRPr="00A25A65" w:rsidRDefault="005327EB" w:rsidP="005327EB">
            <w:pPr>
              <w:keepNext/>
              <w:keepLines/>
              <w:autoSpaceDE w:val="0"/>
              <w:autoSpaceDN w:val="0"/>
              <w:adjustRightInd w:val="0"/>
              <w:ind w:left="15"/>
              <w:rPr>
                <w:rFonts w:ascii="Arial" w:hAnsi="Arial" w:cs="Arial"/>
                <w:sz w:val="20"/>
                <w:szCs w:val="20"/>
                <w:lang w:val="en-IE"/>
              </w:rPr>
            </w:pPr>
            <w:r w:rsidRPr="00A25A65">
              <w:rPr>
                <w:rFonts w:ascii="Arial" w:hAnsi="Arial" w:cs="Arial"/>
                <w:sz w:val="20"/>
                <w:szCs w:val="20"/>
                <w:lang w:val="en-IE"/>
              </w:rPr>
              <w:t xml:space="preserve">(include </w:t>
            </w:r>
            <w:proofErr w:type="spellStart"/>
            <w:r w:rsidRPr="00A25A65">
              <w:rPr>
                <w:rFonts w:ascii="Arial" w:hAnsi="Arial" w:cs="Arial"/>
                <w:sz w:val="20"/>
                <w:szCs w:val="20"/>
                <w:lang w:val="en-IE"/>
              </w:rPr>
              <w:t>Eircode</w:t>
            </w:r>
            <w:proofErr w:type="spellEnd"/>
            <w:r w:rsidRPr="00A25A65">
              <w:rPr>
                <w:rFonts w:ascii="Arial" w:hAnsi="Arial" w:cs="Arial"/>
                <w:sz w:val="20"/>
                <w:szCs w:val="20"/>
                <w:lang w:val="en-IE"/>
              </w:rPr>
              <w:t xml:space="preserve"> at end of last line of address)</w:t>
            </w:r>
          </w:p>
          <w:p w:rsidR="005327EB" w:rsidRPr="00A25A65" w:rsidRDefault="005327EB" w:rsidP="005327EB">
            <w:pPr>
              <w:keepNext/>
              <w:keepLines/>
              <w:autoSpaceDE w:val="0"/>
              <w:autoSpaceDN w:val="0"/>
              <w:adjustRightInd w:val="0"/>
              <w:ind w:left="15"/>
              <w:rPr>
                <w:rFonts w:ascii="Arial" w:hAnsi="Arial" w:cs="Arial"/>
                <w:sz w:val="20"/>
                <w:szCs w:val="20"/>
                <w:lang w:val="en-IE"/>
              </w:rPr>
            </w:pPr>
            <w:r w:rsidRPr="00A25A65">
              <w:rPr>
                <w:rFonts w:ascii="Arial" w:hAnsi="Arial" w:cs="Arial"/>
                <w:sz w:val="20"/>
                <w:szCs w:val="20"/>
                <w:lang w:val="en-IE"/>
              </w:rPr>
              <w:t>DX Exchange</w:t>
            </w:r>
            <w:r w:rsidRPr="00A25A65">
              <w:rPr>
                <w:rFonts w:ascii="Arial" w:hAnsi="Arial" w:cs="Arial"/>
                <w:b/>
                <w:bCs/>
                <w:sz w:val="20"/>
                <w:szCs w:val="20"/>
                <w:lang w:val="en-IE"/>
              </w:rPr>
              <w:t xml:space="preserve"> </w:t>
            </w:r>
            <w:r w:rsidRPr="00A25A65">
              <w:rPr>
                <w:rFonts w:ascii="Arial" w:hAnsi="Arial" w:cs="Arial"/>
                <w:sz w:val="20"/>
                <w:szCs w:val="20"/>
                <w:lang w:val="en-IE"/>
              </w:rPr>
              <w:t>(omit if office has no DX service)</w:t>
            </w:r>
          </w:p>
          <w:p w:rsidR="005327EB" w:rsidRPr="00A25A65" w:rsidRDefault="005327EB" w:rsidP="005327EB">
            <w:pPr>
              <w:keepNext/>
              <w:keepLines/>
              <w:autoSpaceDE w:val="0"/>
              <w:autoSpaceDN w:val="0"/>
              <w:adjustRightInd w:val="0"/>
              <w:ind w:left="15"/>
              <w:rPr>
                <w:rFonts w:ascii="Arial" w:hAnsi="Arial" w:cs="Arial"/>
                <w:sz w:val="20"/>
                <w:szCs w:val="20"/>
                <w:lang w:val="en-IE"/>
              </w:rPr>
            </w:pPr>
            <w:r w:rsidRPr="00A25A65">
              <w:rPr>
                <w:rFonts w:ascii="Arial" w:hAnsi="Arial" w:cs="Arial"/>
                <w:sz w:val="20"/>
                <w:szCs w:val="20"/>
                <w:lang w:val="en-IE"/>
              </w:rPr>
              <w:t>Telephone number</w:t>
            </w:r>
          </w:p>
          <w:p w:rsidR="005327EB" w:rsidRPr="00A25A65" w:rsidRDefault="005327EB" w:rsidP="005327EB">
            <w:pPr>
              <w:keepNext/>
              <w:keepLines/>
              <w:autoSpaceDE w:val="0"/>
              <w:autoSpaceDN w:val="0"/>
              <w:adjustRightInd w:val="0"/>
              <w:ind w:left="15"/>
              <w:rPr>
                <w:rFonts w:ascii="Arial" w:hAnsi="Arial" w:cs="Arial"/>
                <w:sz w:val="20"/>
                <w:szCs w:val="20"/>
                <w:lang w:val="en-IE"/>
              </w:rPr>
            </w:pPr>
            <w:r w:rsidRPr="00A25A65">
              <w:rPr>
                <w:rFonts w:ascii="Arial" w:hAnsi="Arial" w:cs="Arial"/>
                <w:sz w:val="20"/>
                <w:szCs w:val="20"/>
                <w:lang w:val="en-IE"/>
              </w:rPr>
              <w:t>Fax number</w:t>
            </w:r>
          </w:p>
          <w:p w:rsidR="00657139" w:rsidRPr="00A25A65" w:rsidRDefault="005327EB" w:rsidP="00657139">
            <w:pPr>
              <w:keepNext/>
              <w:keepLines/>
              <w:autoSpaceDE w:val="0"/>
              <w:autoSpaceDN w:val="0"/>
              <w:adjustRightInd w:val="0"/>
              <w:ind w:left="15"/>
              <w:rPr>
                <w:rFonts w:ascii="Arial" w:hAnsi="Arial" w:cs="Arial"/>
                <w:sz w:val="20"/>
                <w:szCs w:val="20"/>
                <w:lang w:val="en-IE"/>
              </w:rPr>
            </w:pPr>
            <w:r w:rsidRPr="00A25A65">
              <w:rPr>
                <w:rFonts w:ascii="Arial" w:hAnsi="Arial" w:cs="Arial"/>
                <w:sz w:val="20"/>
                <w:szCs w:val="20"/>
                <w:lang w:val="en-IE"/>
              </w:rPr>
              <w:t>Email</w:t>
            </w:r>
          </w:p>
          <w:p w:rsidR="005327EB" w:rsidRPr="00A25A65" w:rsidRDefault="005327EB" w:rsidP="005327EB">
            <w:pPr>
              <w:keepNext/>
              <w:keepLines/>
              <w:autoSpaceDE w:val="0"/>
              <w:autoSpaceDN w:val="0"/>
              <w:adjustRightInd w:val="0"/>
              <w:ind w:left="15"/>
              <w:rPr>
                <w:rFonts w:ascii="Arial" w:hAnsi="Arial" w:cs="Arial"/>
                <w:sz w:val="20"/>
                <w:szCs w:val="20"/>
                <w:lang w:val="en-IE"/>
              </w:rPr>
            </w:pPr>
          </w:p>
        </w:tc>
      </w:tr>
    </w:tbl>
    <w:p w:rsidR="00657139" w:rsidRPr="00A25A65" w:rsidRDefault="00657139" w:rsidP="005327EB">
      <w:pPr>
        <w:autoSpaceDE w:val="0"/>
        <w:autoSpaceDN w:val="0"/>
        <w:adjustRightInd w:val="0"/>
        <w:rPr>
          <w:rFonts w:ascii="Arial" w:hAnsi="Arial" w:cs="Arial"/>
          <w:sz w:val="20"/>
          <w:szCs w:val="20"/>
          <w:lang w:val="en-IE"/>
        </w:rPr>
      </w:pPr>
      <w:r w:rsidRPr="00A25A65">
        <w:rPr>
          <w:rFonts w:ascii="Arial" w:hAnsi="Arial" w:cs="Arial"/>
          <w:sz w:val="20"/>
          <w:szCs w:val="20"/>
          <w:lang w:val="en-IE"/>
        </w:rPr>
        <w:t>Do not include any other information in your signature. You should ensure that if the name of your section or law centre changes, that it is kept up to date. For example, we no longer use the title “Refugee Legal Service” and this should be omitted in favour of the law centre name (e.g. “Law Centre (Smithfield”).</w:t>
      </w:r>
    </w:p>
    <w:p w:rsidR="00657139" w:rsidRPr="00A25A65" w:rsidRDefault="00657139" w:rsidP="005327EB">
      <w:pPr>
        <w:autoSpaceDE w:val="0"/>
        <w:autoSpaceDN w:val="0"/>
        <w:adjustRightInd w:val="0"/>
        <w:rPr>
          <w:rFonts w:ascii="Arial" w:hAnsi="Arial" w:cs="Arial"/>
          <w:b/>
          <w:sz w:val="20"/>
          <w:szCs w:val="20"/>
          <w:lang w:val="en-IE"/>
        </w:rPr>
      </w:pPr>
    </w:p>
    <w:p w:rsidR="005327EB" w:rsidRPr="00A25A65" w:rsidRDefault="005327EB" w:rsidP="005327EB">
      <w:pPr>
        <w:autoSpaceDE w:val="0"/>
        <w:autoSpaceDN w:val="0"/>
        <w:adjustRightInd w:val="0"/>
        <w:rPr>
          <w:rFonts w:ascii="Arial" w:hAnsi="Arial" w:cs="Arial"/>
          <w:b/>
          <w:sz w:val="20"/>
          <w:szCs w:val="20"/>
          <w:lang w:val="en-IE"/>
        </w:rPr>
      </w:pPr>
      <w:r w:rsidRPr="00A25A65">
        <w:rPr>
          <w:rFonts w:ascii="Arial" w:hAnsi="Arial" w:cs="Arial"/>
          <w:b/>
          <w:sz w:val="20"/>
          <w:szCs w:val="20"/>
          <w:lang w:val="en-IE"/>
        </w:rPr>
        <w:t>How to set up your signature</w:t>
      </w:r>
    </w:p>
    <w:p w:rsidR="005327EB" w:rsidRPr="005C6FB6" w:rsidRDefault="005327EB" w:rsidP="00FB3CDE">
      <w:pPr>
        <w:pStyle w:val="ListParagraph"/>
        <w:numPr>
          <w:ilvl w:val="0"/>
          <w:numId w:val="203"/>
        </w:numPr>
        <w:autoSpaceDE w:val="0"/>
        <w:autoSpaceDN w:val="0"/>
        <w:adjustRightInd w:val="0"/>
        <w:spacing w:after="0" w:line="240" w:lineRule="auto"/>
        <w:rPr>
          <w:rFonts w:ascii="Arial" w:hAnsi="Arial" w:cs="Arial"/>
          <w:sz w:val="20"/>
          <w:szCs w:val="20"/>
        </w:rPr>
      </w:pPr>
      <w:r w:rsidRPr="005C6FB6">
        <w:rPr>
          <w:rFonts w:ascii="Arial" w:hAnsi="Arial" w:cs="Arial"/>
          <w:sz w:val="20"/>
          <w:szCs w:val="20"/>
        </w:rPr>
        <w:t xml:space="preserve">In Lotus Notes, open the email application, and then choose Actions --&gt;  More ---&gt; Preferences…, then click the Signature tab to add your signature in. </w:t>
      </w:r>
    </w:p>
    <w:p w:rsidR="005327EB" w:rsidRPr="005C6FB6" w:rsidRDefault="005327EB" w:rsidP="005327EB">
      <w:pPr>
        <w:pStyle w:val="ListParagraph"/>
        <w:autoSpaceDE w:val="0"/>
        <w:autoSpaceDN w:val="0"/>
        <w:adjustRightInd w:val="0"/>
        <w:spacing w:after="0" w:line="240" w:lineRule="auto"/>
        <w:rPr>
          <w:rFonts w:ascii="Arial" w:hAnsi="Arial" w:cs="Arial"/>
          <w:sz w:val="20"/>
          <w:szCs w:val="20"/>
        </w:rPr>
      </w:pPr>
    </w:p>
    <w:p w:rsidR="005327EB" w:rsidRPr="00A25A65" w:rsidRDefault="005327EB" w:rsidP="005327EB">
      <w:pPr>
        <w:autoSpaceDE w:val="0"/>
        <w:autoSpaceDN w:val="0"/>
        <w:adjustRightInd w:val="0"/>
        <w:rPr>
          <w:rFonts w:ascii="Arial" w:hAnsi="Arial" w:cs="Arial"/>
          <w:sz w:val="20"/>
          <w:szCs w:val="20"/>
          <w:lang w:val="en-IE"/>
        </w:rPr>
      </w:pPr>
    </w:p>
    <w:p w:rsidR="005327EB" w:rsidRPr="00A25A65" w:rsidRDefault="005327EB" w:rsidP="005327EB">
      <w:pPr>
        <w:autoSpaceDE w:val="0"/>
        <w:autoSpaceDN w:val="0"/>
        <w:adjustRightInd w:val="0"/>
        <w:rPr>
          <w:rFonts w:ascii="Arial" w:hAnsi="Arial" w:cs="Arial"/>
          <w:sz w:val="20"/>
          <w:szCs w:val="20"/>
          <w:lang w:val="en-IE"/>
        </w:rPr>
      </w:pPr>
    </w:p>
    <w:p w:rsidR="005327EB" w:rsidRPr="00A25A65" w:rsidRDefault="005327EB" w:rsidP="005327EB">
      <w:pPr>
        <w:autoSpaceDE w:val="0"/>
        <w:autoSpaceDN w:val="0"/>
        <w:adjustRightInd w:val="0"/>
        <w:rPr>
          <w:rFonts w:ascii="Arial" w:hAnsi="Arial" w:cs="Arial"/>
          <w:sz w:val="20"/>
          <w:szCs w:val="20"/>
          <w:lang w:val="en-IE"/>
        </w:rPr>
      </w:pPr>
      <w:r w:rsidRPr="005C6FB6">
        <w:rPr>
          <w:rFonts w:ascii="Arial" w:hAnsi="Arial" w:cs="Arial"/>
          <w:noProof/>
          <w:sz w:val="20"/>
          <w:szCs w:val="20"/>
          <w:lang w:val="en-IE" w:eastAsia="en-IE"/>
        </w:rPr>
        <w:drawing>
          <wp:inline distT="0" distB="0" distL="0" distR="0" wp14:anchorId="21DA0166" wp14:editId="43746299">
            <wp:extent cx="4535170" cy="1068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35170" cy="1068070"/>
                    </a:xfrm>
                    <a:prstGeom prst="rect">
                      <a:avLst/>
                    </a:prstGeom>
                    <a:noFill/>
                    <a:ln>
                      <a:noFill/>
                    </a:ln>
                  </pic:spPr>
                </pic:pic>
              </a:graphicData>
            </a:graphic>
          </wp:inline>
        </w:drawing>
      </w:r>
    </w:p>
    <w:p w:rsidR="005327EB" w:rsidRPr="00A25A65" w:rsidRDefault="005327EB" w:rsidP="005327EB">
      <w:pPr>
        <w:autoSpaceDE w:val="0"/>
        <w:autoSpaceDN w:val="0"/>
        <w:adjustRightInd w:val="0"/>
        <w:rPr>
          <w:rFonts w:ascii="Arial" w:hAnsi="Arial" w:cs="Arial"/>
          <w:sz w:val="20"/>
          <w:szCs w:val="20"/>
          <w:lang w:val="en-IE"/>
        </w:rPr>
      </w:pPr>
    </w:p>
    <w:p w:rsidR="005327EB" w:rsidRPr="005C6FB6" w:rsidRDefault="005327EB" w:rsidP="00FB3CDE">
      <w:pPr>
        <w:pStyle w:val="ListParagraph"/>
        <w:numPr>
          <w:ilvl w:val="0"/>
          <w:numId w:val="203"/>
        </w:numPr>
        <w:autoSpaceDE w:val="0"/>
        <w:autoSpaceDN w:val="0"/>
        <w:adjustRightInd w:val="0"/>
        <w:spacing w:after="0" w:line="240" w:lineRule="auto"/>
        <w:rPr>
          <w:rFonts w:ascii="Arial" w:hAnsi="Arial" w:cs="Arial"/>
          <w:sz w:val="20"/>
          <w:szCs w:val="20"/>
        </w:rPr>
      </w:pPr>
      <w:r w:rsidRPr="005C6FB6">
        <w:rPr>
          <w:rFonts w:ascii="Arial" w:hAnsi="Arial" w:cs="Arial"/>
          <w:sz w:val="20"/>
          <w:szCs w:val="20"/>
        </w:rPr>
        <w:t xml:space="preserve">Choose "Rich Text" as the type of signature you want. </w:t>
      </w:r>
    </w:p>
    <w:p w:rsidR="005327EB" w:rsidRPr="005C6FB6" w:rsidRDefault="005327EB" w:rsidP="00FB3CDE">
      <w:pPr>
        <w:pStyle w:val="ListParagraph"/>
        <w:numPr>
          <w:ilvl w:val="0"/>
          <w:numId w:val="203"/>
        </w:numPr>
        <w:autoSpaceDE w:val="0"/>
        <w:autoSpaceDN w:val="0"/>
        <w:adjustRightInd w:val="0"/>
        <w:spacing w:after="0" w:line="240" w:lineRule="auto"/>
        <w:rPr>
          <w:rFonts w:ascii="Arial" w:hAnsi="Arial" w:cs="Arial"/>
          <w:sz w:val="20"/>
          <w:szCs w:val="20"/>
        </w:rPr>
      </w:pPr>
      <w:r w:rsidRPr="005C6FB6">
        <w:rPr>
          <w:rFonts w:ascii="Arial" w:hAnsi="Arial" w:cs="Arial"/>
          <w:sz w:val="20"/>
          <w:szCs w:val="20"/>
        </w:rPr>
        <w:t>Enter the signature in the Rich Text field.</w:t>
      </w:r>
    </w:p>
    <w:p w:rsidR="005327EB" w:rsidRPr="005C6FB6" w:rsidRDefault="005327EB" w:rsidP="00FB3CDE">
      <w:pPr>
        <w:pStyle w:val="ListParagraph"/>
        <w:numPr>
          <w:ilvl w:val="0"/>
          <w:numId w:val="203"/>
        </w:numPr>
        <w:autoSpaceDE w:val="0"/>
        <w:autoSpaceDN w:val="0"/>
        <w:adjustRightInd w:val="0"/>
        <w:spacing w:after="0" w:line="240" w:lineRule="auto"/>
        <w:rPr>
          <w:rFonts w:ascii="Arial" w:hAnsi="Arial" w:cs="Arial"/>
          <w:sz w:val="20"/>
          <w:szCs w:val="20"/>
        </w:rPr>
      </w:pPr>
      <w:r w:rsidRPr="005C6FB6">
        <w:rPr>
          <w:rFonts w:ascii="Arial" w:hAnsi="Arial" w:cs="Arial"/>
          <w:sz w:val="20"/>
          <w:szCs w:val="20"/>
        </w:rPr>
        <w:t>Highlight the signature you have entered, then click the “</w:t>
      </w:r>
      <w:r w:rsidRPr="005C6FB6">
        <w:rPr>
          <w:rFonts w:ascii="Times New Roman" w:hAnsi="Times New Roman"/>
          <w:sz w:val="24"/>
          <w:szCs w:val="24"/>
        </w:rPr>
        <w:t>T</w:t>
      </w:r>
      <w:r w:rsidRPr="005C6FB6">
        <w:rPr>
          <w:rFonts w:ascii="Arial" w:hAnsi="Arial" w:cs="Arial"/>
          <w:sz w:val="20"/>
          <w:szCs w:val="20"/>
        </w:rPr>
        <w:t>” symbol. Choose “</w:t>
      </w:r>
      <w:proofErr w:type="spellStart"/>
      <w:r w:rsidRPr="005C6FB6">
        <w:rPr>
          <w:rFonts w:ascii="Arial" w:hAnsi="Arial" w:cs="Arial"/>
          <w:sz w:val="20"/>
          <w:szCs w:val="20"/>
        </w:rPr>
        <w:t>Color</w:t>
      </w:r>
      <w:proofErr w:type="spellEnd"/>
      <w:r w:rsidRPr="005C6FB6">
        <w:rPr>
          <w:rFonts w:ascii="Arial" w:hAnsi="Arial" w:cs="Arial"/>
          <w:sz w:val="20"/>
          <w:szCs w:val="20"/>
        </w:rPr>
        <w:t xml:space="preserve">” from the menu and then Blue. </w:t>
      </w:r>
    </w:p>
    <w:p w:rsidR="005327EB" w:rsidRPr="005C6FB6" w:rsidRDefault="005327EB" w:rsidP="005327EB">
      <w:pPr>
        <w:pStyle w:val="ListParagraph"/>
        <w:autoSpaceDE w:val="0"/>
        <w:autoSpaceDN w:val="0"/>
        <w:adjustRightInd w:val="0"/>
        <w:spacing w:after="0" w:line="240" w:lineRule="auto"/>
        <w:rPr>
          <w:rFonts w:ascii="Arial" w:hAnsi="Arial" w:cs="Arial"/>
          <w:sz w:val="20"/>
          <w:szCs w:val="20"/>
        </w:rPr>
      </w:pPr>
    </w:p>
    <w:p w:rsidR="005327EB" w:rsidRPr="00A25A65" w:rsidRDefault="005327EB" w:rsidP="005327EB">
      <w:pPr>
        <w:autoSpaceDE w:val="0"/>
        <w:autoSpaceDN w:val="0"/>
        <w:adjustRightInd w:val="0"/>
        <w:rPr>
          <w:rFonts w:ascii="Arial" w:hAnsi="Arial" w:cs="Arial"/>
          <w:sz w:val="20"/>
          <w:szCs w:val="20"/>
          <w:lang w:val="en-IE"/>
        </w:rPr>
      </w:pPr>
      <w:r w:rsidRPr="00A25A65">
        <w:rPr>
          <w:rFonts w:ascii="Arial" w:hAnsi="Arial" w:cs="Arial"/>
          <w:sz w:val="20"/>
          <w:szCs w:val="20"/>
          <w:lang w:val="en-IE"/>
        </w:rPr>
        <w:t xml:space="preserve"> </w:t>
      </w:r>
    </w:p>
    <w:p w:rsidR="005327EB" w:rsidRPr="00A25A65" w:rsidRDefault="005327EB" w:rsidP="005327EB">
      <w:pPr>
        <w:autoSpaceDE w:val="0"/>
        <w:autoSpaceDN w:val="0"/>
        <w:adjustRightInd w:val="0"/>
        <w:rPr>
          <w:rFonts w:ascii="Arial" w:hAnsi="Arial" w:cs="Arial"/>
          <w:sz w:val="20"/>
          <w:szCs w:val="20"/>
          <w:lang w:val="en-IE"/>
        </w:rPr>
      </w:pPr>
    </w:p>
    <w:p w:rsidR="005327EB" w:rsidRPr="00A25A65" w:rsidRDefault="005327EB" w:rsidP="005327EB">
      <w:pPr>
        <w:autoSpaceDE w:val="0"/>
        <w:autoSpaceDN w:val="0"/>
        <w:adjustRightInd w:val="0"/>
        <w:rPr>
          <w:rFonts w:ascii="Arial" w:hAnsi="Arial" w:cs="Arial"/>
          <w:sz w:val="20"/>
          <w:szCs w:val="20"/>
          <w:lang w:val="en-IE"/>
        </w:rPr>
      </w:pPr>
    </w:p>
    <w:p w:rsidR="005327EB" w:rsidRPr="00A25A65" w:rsidRDefault="005327EB" w:rsidP="005327EB">
      <w:pPr>
        <w:autoSpaceDE w:val="0"/>
        <w:autoSpaceDN w:val="0"/>
        <w:adjustRightInd w:val="0"/>
        <w:rPr>
          <w:rFonts w:ascii="Arial" w:hAnsi="Arial" w:cs="Arial"/>
          <w:sz w:val="20"/>
          <w:szCs w:val="20"/>
          <w:lang w:val="en-IE"/>
        </w:rPr>
      </w:pPr>
    </w:p>
    <w:p w:rsidR="005327EB" w:rsidRPr="005C6FB6" w:rsidRDefault="005327EB" w:rsidP="00FB3CDE">
      <w:pPr>
        <w:pStyle w:val="ListParagraph"/>
        <w:numPr>
          <w:ilvl w:val="0"/>
          <w:numId w:val="203"/>
        </w:numPr>
        <w:autoSpaceDE w:val="0"/>
        <w:autoSpaceDN w:val="0"/>
        <w:adjustRightInd w:val="0"/>
        <w:spacing w:after="0" w:line="240" w:lineRule="auto"/>
        <w:rPr>
          <w:rFonts w:ascii="Arial" w:hAnsi="Arial" w:cs="Arial"/>
          <w:sz w:val="20"/>
          <w:szCs w:val="20"/>
        </w:rPr>
      </w:pPr>
      <w:r w:rsidRPr="005C6FB6">
        <w:rPr>
          <w:rFonts w:ascii="Arial" w:hAnsi="Arial" w:cs="Arial"/>
          <w:sz w:val="20"/>
          <w:szCs w:val="20"/>
        </w:rPr>
        <w:t>Click “OK” to save.</w:t>
      </w:r>
    </w:p>
    <w:p w:rsidR="005327EB" w:rsidRPr="00A25A65" w:rsidRDefault="005327EB" w:rsidP="005327EB">
      <w:pPr>
        <w:autoSpaceDE w:val="0"/>
        <w:autoSpaceDN w:val="0"/>
        <w:adjustRightInd w:val="0"/>
        <w:rPr>
          <w:rFonts w:ascii="Arial" w:hAnsi="Arial" w:cs="Arial"/>
          <w:sz w:val="20"/>
          <w:szCs w:val="20"/>
          <w:lang w:val="en-IE"/>
        </w:rPr>
      </w:pPr>
    </w:p>
    <w:p w:rsidR="005327EB" w:rsidRPr="00A25A65" w:rsidRDefault="005327EB" w:rsidP="005327EB">
      <w:pPr>
        <w:autoSpaceDE w:val="0"/>
        <w:autoSpaceDN w:val="0"/>
        <w:adjustRightInd w:val="0"/>
        <w:rPr>
          <w:rFonts w:ascii="Arial" w:hAnsi="Arial" w:cs="Arial"/>
          <w:sz w:val="20"/>
          <w:szCs w:val="20"/>
          <w:lang w:val="en-IE"/>
        </w:rPr>
      </w:pPr>
      <w:r w:rsidRPr="00A25A65">
        <w:rPr>
          <w:rFonts w:ascii="Arial" w:hAnsi="Arial" w:cs="Arial"/>
          <w:sz w:val="20"/>
          <w:szCs w:val="20"/>
          <w:lang w:val="en-IE"/>
        </w:rPr>
        <w:t>This means that you will not have to type in your signature, each time you send an email. You don’t have to include a signature on emails which are being sent to other staff in your law centre. Include it on emails to staff of the Board outside your law centre.</w:t>
      </w:r>
    </w:p>
    <w:p w:rsidR="005327EB" w:rsidRPr="00A25A65" w:rsidRDefault="005327EB" w:rsidP="005327EB">
      <w:pPr>
        <w:autoSpaceDE w:val="0"/>
        <w:autoSpaceDN w:val="0"/>
        <w:adjustRightInd w:val="0"/>
        <w:rPr>
          <w:rFonts w:ascii="Arial" w:hAnsi="Arial" w:cs="Arial"/>
          <w:sz w:val="20"/>
          <w:szCs w:val="20"/>
          <w:lang w:val="en-IE"/>
        </w:rPr>
      </w:pPr>
    </w:p>
    <w:p w:rsidR="005327EB" w:rsidRPr="00A25A65" w:rsidRDefault="005327EB" w:rsidP="005327EB">
      <w:pPr>
        <w:autoSpaceDE w:val="0"/>
        <w:autoSpaceDN w:val="0"/>
        <w:adjustRightInd w:val="0"/>
        <w:rPr>
          <w:rFonts w:ascii="Arial" w:hAnsi="Arial" w:cs="Arial"/>
          <w:sz w:val="20"/>
          <w:szCs w:val="20"/>
          <w:lang w:val="en-IE"/>
        </w:rPr>
      </w:pPr>
      <w:r w:rsidRPr="00A25A65">
        <w:rPr>
          <w:rFonts w:ascii="Arial" w:hAnsi="Arial" w:cs="Arial"/>
          <w:sz w:val="20"/>
          <w:szCs w:val="20"/>
          <w:lang w:val="en-IE"/>
        </w:rPr>
        <w:t xml:space="preserve">Emails sent using EOS do not, by default, include this signature. Copy and paste your signature into the Message field of any email sent using EOS. </w:t>
      </w:r>
    </w:p>
    <w:p w:rsidR="005327EB" w:rsidRPr="00A25A65" w:rsidRDefault="005327EB" w:rsidP="005327EB">
      <w:pPr>
        <w:autoSpaceDE w:val="0"/>
        <w:autoSpaceDN w:val="0"/>
        <w:adjustRightInd w:val="0"/>
        <w:rPr>
          <w:rFonts w:ascii="Arial" w:hAnsi="Arial" w:cs="Arial"/>
          <w:sz w:val="20"/>
          <w:szCs w:val="20"/>
          <w:lang w:val="en-IE"/>
        </w:rPr>
      </w:pPr>
    </w:p>
    <w:p w:rsidR="005327EB" w:rsidRPr="00A25A65" w:rsidRDefault="005327EB" w:rsidP="005327EB">
      <w:pPr>
        <w:rPr>
          <w:rFonts w:ascii="Arial" w:hAnsi="Arial" w:cs="Arial"/>
          <w:b/>
          <w:sz w:val="20"/>
          <w:szCs w:val="20"/>
          <w:lang w:val="en-IE"/>
        </w:rPr>
      </w:pPr>
      <w:r w:rsidRPr="00A25A65">
        <w:rPr>
          <w:rFonts w:ascii="Arial" w:hAnsi="Arial" w:cs="Arial"/>
          <w:b/>
          <w:sz w:val="20"/>
          <w:szCs w:val="20"/>
          <w:lang w:val="en-IE"/>
        </w:rPr>
        <w:t>Special symbols for phone, fax, and email</w:t>
      </w:r>
    </w:p>
    <w:p w:rsidR="005327EB" w:rsidRPr="00A25A65" w:rsidRDefault="005327EB" w:rsidP="005327EB">
      <w:pPr>
        <w:autoSpaceDE w:val="0"/>
        <w:autoSpaceDN w:val="0"/>
        <w:adjustRightInd w:val="0"/>
        <w:rPr>
          <w:rFonts w:ascii="Arial" w:hAnsi="Arial" w:cs="Arial"/>
          <w:sz w:val="20"/>
          <w:szCs w:val="20"/>
          <w:lang w:val="en-IE"/>
        </w:rPr>
      </w:pPr>
      <w:r w:rsidRPr="00A25A65">
        <w:rPr>
          <w:rFonts w:ascii="Arial" w:hAnsi="Arial" w:cs="Arial"/>
          <w:sz w:val="20"/>
          <w:szCs w:val="20"/>
          <w:lang w:val="en-IE"/>
        </w:rPr>
        <w:t>If you wish, you can use special symbols</w:t>
      </w:r>
      <w:r w:rsidRPr="00A25A65">
        <w:rPr>
          <w:rFonts w:ascii="Arial" w:hAnsi="Arial" w:cs="Arial"/>
          <w:b/>
          <w:color w:val="0070C0"/>
          <w:sz w:val="20"/>
          <w:szCs w:val="20"/>
          <w:lang w:val="en-IE"/>
        </w:rPr>
        <w:t xml:space="preserve"> </w:t>
      </w:r>
      <w:r w:rsidRPr="00A25A65">
        <w:rPr>
          <w:rFonts w:ascii="Wingdings 2" w:hAnsi="Wingdings 2" w:cs="Arial"/>
          <w:b/>
          <w:bCs/>
          <w:color w:val="0070C0"/>
          <w:sz w:val="20"/>
          <w:szCs w:val="20"/>
          <w:lang w:val="en-IE"/>
        </w:rPr>
        <w:t></w:t>
      </w:r>
      <w:r w:rsidRPr="00A25A65">
        <w:rPr>
          <w:rFonts w:ascii="Wingdings 2" w:hAnsi="Wingdings 2" w:cs="Arial"/>
          <w:b/>
          <w:bCs/>
          <w:color w:val="0070C0"/>
          <w:sz w:val="20"/>
          <w:szCs w:val="20"/>
          <w:lang w:val="en-IE"/>
        </w:rPr>
        <w:t></w:t>
      </w:r>
      <w:r w:rsidRPr="00A25A65">
        <w:rPr>
          <w:rFonts w:ascii="Wingdings 2" w:hAnsi="Wingdings 2" w:cs="Arial"/>
          <w:b/>
          <w:bCs/>
          <w:color w:val="0070C0"/>
          <w:sz w:val="20"/>
          <w:szCs w:val="20"/>
          <w:lang w:val="en-IE"/>
        </w:rPr>
        <w:t></w:t>
      </w:r>
      <w:r w:rsidRPr="00A25A65">
        <w:rPr>
          <w:rFonts w:ascii="Wingdings 2" w:hAnsi="Wingdings 2" w:cs="Arial"/>
          <w:b/>
          <w:bCs/>
          <w:color w:val="0070C0"/>
          <w:sz w:val="20"/>
          <w:szCs w:val="20"/>
          <w:lang w:val="en-IE"/>
        </w:rPr>
        <w:t></w:t>
      </w:r>
      <w:r w:rsidRPr="00A25A65">
        <w:rPr>
          <w:rFonts w:ascii="Wingdings" w:hAnsi="Wingdings" w:cs="Arial"/>
          <w:b/>
          <w:bCs/>
          <w:color w:val="0070C0"/>
          <w:sz w:val="20"/>
          <w:szCs w:val="20"/>
          <w:lang w:val="en-IE"/>
        </w:rPr>
        <w:t></w:t>
      </w:r>
      <w:r w:rsidRPr="00A25A65">
        <w:rPr>
          <w:rFonts w:ascii="Wingdings 2" w:hAnsi="Wingdings 2" w:cs="Arial"/>
          <w:b/>
          <w:bCs/>
          <w:color w:val="0070C0"/>
          <w:sz w:val="20"/>
          <w:szCs w:val="20"/>
          <w:lang w:val="en-IE"/>
        </w:rPr>
        <w:t></w:t>
      </w:r>
      <w:r w:rsidRPr="00A25A65">
        <w:rPr>
          <w:rFonts w:ascii="Arial" w:hAnsi="Arial" w:cs="Arial"/>
          <w:sz w:val="20"/>
          <w:szCs w:val="20"/>
          <w:lang w:val="en-IE"/>
        </w:rPr>
        <w:t xml:space="preserve">instead of Tel., Fax, and Email. This is optional. </w:t>
      </w:r>
    </w:p>
    <w:p w:rsidR="005327EB" w:rsidRPr="00A25A65" w:rsidRDefault="005327EB" w:rsidP="005327EB">
      <w:pPr>
        <w:autoSpaceDE w:val="0"/>
        <w:autoSpaceDN w:val="0"/>
        <w:adjustRightInd w:val="0"/>
        <w:rPr>
          <w:rFonts w:ascii="Arial" w:hAnsi="Arial" w:cs="Arial"/>
          <w:sz w:val="20"/>
          <w:szCs w:val="20"/>
          <w:lang w:val="en-IE"/>
        </w:rPr>
      </w:pPr>
    </w:p>
    <w:p w:rsidR="005327EB" w:rsidRPr="00A25A65" w:rsidRDefault="005327EB" w:rsidP="005327EB">
      <w:pPr>
        <w:autoSpaceDE w:val="0"/>
        <w:autoSpaceDN w:val="0"/>
        <w:adjustRightInd w:val="0"/>
        <w:rPr>
          <w:rFonts w:ascii="Arial" w:hAnsi="Arial" w:cs="Arial"/>
          <w:sz w:val="20"/>
          <w:szCs w:val="20"/>
          <w:lang w:val="en-IE"/>
        </w:rPr>
      </w:pPr>
      <w:r w:rsidRPr="00A25A65">
        <w:rPr>
          <w:rFonts w:ascii="Arial" w:hAnsi="Arial" w:cs="Arial"/>
          <w:sz w:val="20"/>
          <w:szCs w:val="20"/>
          <w:lang w:val="en-IE"/>
        </w:rPr>
        <w:t>To use the special symbols you will need to copy and paste them into your signature.</w:t>
      </w:r>
    </w:p>
    <w:p w:rsidR="005327EB" w:rsidRPr="00A25A65" w:rsidRDefault="005327EB" w:rsidP="005327EB">
      <w:pPr>
        <w:autoSpaceDE w:val="0"/>
        <w:autoSpaceDN w:val="0"/>
        <w:adjustRightInd w:val="0"/>
        <w:rPr>
          <w:rFonts w:ascii="Arial" w:hAnsi="Arial" w:cs="Arial"/>
          <w:sz w:val="20"/>
          <w:szCs w:val="20"/>
          <w:lang w:val="en-IE"/>
        </w:rPr>
      </w:pPr>
      <w:r w:rsidRPr="00A25A65">
        <w:rPr>
          <w:rFonts w:ascii="Arial" w:hAnsi="Arial" w:cs="Arial"/>
          <w:sz w:val="20"/>
          <w:szCs w:val="20"/>
          <w:lang w:val="en-IE"/>
        </w:rPr>
        <w:t xml:space="preserve">You can copy them from this </w:t>
      </w:r>
      <w:r w:rsidR="00AC09F5" w:rsidRPr="00A25A65">
        <w:rPr>
          <w:rFonts w:ascii="Arial" w:hAnsi="Arial" w:cs="Arial"/>
          <w:sz w:val="20"/>
          <w:szCs w:val="20"/>
          <w:lang w:val="en-IE"/>
        </w:rPr>
        <w:t>Handbook</w:t>
      </w:r>
      <w:r w:rsidRPr="00A25A65">
        <w:rPr>
          <w:rFonts w:ascii="Arial" w:hAnsi="Arial" w:cs="Arial"/>
          <w:sz w:val="20"/>
          <w:szCs w:val="20"/>
          <w:lang w:val="en-IE"/>
        </w:rPr>
        <w:t>.</w:t>
      </w:r>
    </w:p>
    <w:p w:rsidR="005327EB" w:rsidRPr="00A25A65" w:rsidRDefault="005327EB" w:rsidP="005327EB">
      <w:pPr>
        <w:autoSpaceDE w:val="0"/>
        <w:autoSpaceDN w:val="0"/>
        <w:adjustRightInd w:val="0"/>
        <w:rPr>
          <w:rFonts w:ascii="Arial" w:hAnsi="Arial" w:cs="Arial"/>
          <w:sz w:val="20"/>
          <w:szCs w:val="20"/>
          <w:lang w:val="en-IE"/>
        </w:rPr>
      </w:pPr>
    </w:p>
    <w:p w:rsidR="005327EB" w:rsidRPr="00A25A65" w:rsidRDefault="005327EB" w:rsidP="005327EB">
      <w:pPr>
        <w:autoSpaceDE w:val="0"/>
        <w:autoSpaceDN w:val="0"/>
        <w:adjustRightInd w:val="0"/>
        <w:rPr>
          <w:rFonts w:ascii="Arial" w:hAnsi="Arial" w:cs="Arial"/>
          <w:sz w:val="20"/>
          <w:szCs w:val="20"/>
          <w:lang w:val="en-IE"/>
        </w:rPr>
      </w:pPr>
      <w:r w:rsidRPr="00A25A65">
        <w:rPr>
          <w:rFonts w:ascii="Arial" w:hAnsi="Arial" w:cs="Arial"/>
          <w:sz w:val="20"/>
          <w:szCs w:val="20"/>
          <w:lang w:val="en-IE"/>
        </w:rPr>
        <w:t>You will be unable to use the special characters and the blue colour in emails sent using EOS. Type “Tel”, “Fax, and “Email” into the blank spaces that will be left in your signature.</w:t>
      </w:r>
    </w:p>
    <w:p w:rsidR="005327EB" w:rsidRPr="00A25A65" w:rsidRDefault="005327EB" w:rsidP="005327EB">
      <w:pPr>
        <w:autoSpaceDE w:val="0"/>
        <w:autoSpaceDN w:val="0"/>
        <w:adjustRightInd w:val="0"/>
        <w:rPr>
          <w:rFonts w:ascii="Arial" w:hAnsi="Arial" w:cs="Arial"/>
          <w:sz w:val="20"/>
          <w:szCs w:val="20"/>
          <w:lang w:val="en-IE"/>
        </w:rPr>
      </w:pPr>
    </w:p>
    <w:p w:rsidR="005327EB" w:rsidRPr="00A25A65" w:rsidRDefault="005327EB" w:rsidP="005327EB">
      <w:pPr>
        <w:autoSpaceDE w:val="0"/>
        <w:autoSpaceDN w:val="0"/>
        <w:adjustRightInd w:val="0"/>
        <w:rPr>
          <w:rFonts w:ascii="Arial" w:hAnsi="Arial" w:cs="Arial"/>
          <w:sz w:val="20"/>
          <w:szCs w:val="20"/>
          <w:lang w:val="en-IE"/>
        </w:rPr>
      </w:pPr>
      <w:r w:rsidRPr="00A25A65">
        <w:rPr>
          <w:rFonts w:ascii="Arial" w:hAnsi="Arial" w:cs="Arial"/>
          <w:sz w:val="20"/>
          <w:szCs w:val="20"/>
          <w:lang w:val="en-IE"/>
        </w:rPr>
        <w:t xml:space="preserve">The special symbols are part of the Wingdings and Wingdings 2 fonts. </w:t>
      </w:r>
    </w:p>
    <w:p w:rsidR="005327EB" w:rsidRPr="00A25A65" w:rsidRDefault="005327EB" w:rsidP="005327EB">
      <w:pPr>
        <w:autoSpaceDE w:val="0"/>
        <w:autoSpaceDN w:val="0"/>
        <w:adjustRightInd w:val="0"/>
        <w:rPr>
          <w:rFonts w:ascii="Arial" w:hAnsi="Arial" w:cs="Arial"/>
          <w:b/>
          <w:bCs/>
          <w:sz w:val="20"/>
          <w:szCs w:val="20"/>
          <w:lang w:val="en-IE"/>
        </w:rPr>
      </w:pPr>
    </w:p>
    <w:p w:rsidR="005327EB" w:rsidRPr="00A25A65" w:rsidRDefault="00AC09F5" w:rsidP="005327EB">
      <w:pPr>
        <w:autoSpaceDE w:val="0"/>
        <w:autoSpaceDN w:val="0"/>
        <w:adjustRightInd w:val="0"/>
        <w:rPr>
          <w:rFonts w:ascii="Arial" w:hAnsi="Arial" w:cs="Arial"/>
          <w:bCs/>
          <w:sz w:val="20"/>
          <w:szCs w:val="20"/>
          <w:lang w:val="en-IE"/>
        </w:rPr>
      </w:pPr>
      <w:r w:rsidRPr="00A25A65">
        <w:rPr>
          <w:rFonts w:ascii="Wingdings 2" w:hAnsi="Wingdings 2" w:cs="Arial"/>
          <w:b/>
          <w:bCs/>
          <w:color w:val="0070C0"/>
          <w:sz w:val="20"/>
          <w:szCs w:val="20"/>
          <w:lang w:val="en-IE"/>
        </w:rPr>
        <w:t></w:t>
      </w:r>
      <w:r w:rsidR="005327EB" w:rsidRPr="00A25A65">
        <w:rPr>
          <w:rFonts w:ascii="Arial" w:hAnsi="Arial" w:cs="Arial"/>
          <w:b/>
          <w:bCs/>
          <w:sz w:val="20"/>
          <w:szCs w:val="20"/>
          <w:lang w:val="en-IE"/>
        </w:rPr>
        <w:t xml:space="preserve">: </w:t>
      </w:r>
      <w:r w:rsidR="005327EB" w:rsidRPr="00A25A65">
        <w:rPr>
          <w:rFonts w:ascii="Arial" w:hAnsi="Arial" w:cs="Arial"/>
          <w:bCs/>
          <w:sz w:val="20"/>
          <w:szCs w:val="20"/>
          <w:lang w:val="en-IE"/>
        </w:rPr>
        <w:t>Select</w:t>
      </w:r>
      <w:r w:rsidR="005327EB" w:rsidRPr="00A25A65">
        <w:rPr>
          <w:rFonts w:ascii="Arial" w:hAnsi="Arial" w:cs="Arial"/>
          <w:b/>
          <w:bCs/>
          <w:sz w:val="20"/>
          <w:szCs w:val="20"/>
          <w:lang w:val="en-IE"/>
        </w:rPr>
        <w:t xml:space="preserve"> </w:t>
      </w:r>
      <w:r w:rsidR="005327EB" w:rsidRPr="00A25A65">
        <w:rPr>
          <w:rFonts w:ascii="Arial" w:hAnsi="Arial" w:cs="Arial"/>
          <w:bCs/>
          <w:sz w:val="20"/>
          <w:szCs w:val="20"/>
          <w:lang w:val="en-IE"/>
        </w:rPr>
        <w:t>Wingdings 2 font and type “,” (comma)</w:t>
      </w:r>
    </w:p>
    <w:p w:rsidR="005327EB" w:rsidRPr="00A25A65" w:rsidRDefault="00AC09F5" w:rsidP="005327EB">
      <w:pPr>
        <w:autoSpaceDE w:val="0"/>
        <w:autoSpaceDN w:val="0"/>
        <w:adjustRightInd w:val="0"/>
        <w:rPr>
          <w:rFonts w:ascii="Arial" w:hAnsi="Arial" w:cs="Arial"/>
          <w:bCs/>
          <w:sz w:val="20"/>
          <w:szCs w:val="20"/>
          <w:lang w:val="en-IE"/>
        </w:rPr>
      </w:pPr>
      <w:r w:rsidRPr="00A25A65">
        <w:rPr>
          <w:rFonts w:ascii="Wingdings 2" w:hAnsi="Wingdings 2" w:cs="Arial"/>
          <w:b/>
          <w:bCs/>
          <w:color w:val="0070C0"/>
          <w:sz w:val="20"/>
          <w:szCs w:val="20"/>
          <w:lang w:val="en-IE"/>
        </w:rPr>
        <w:t></w:t>
      </w:r>
      <w:r w:rsidR="005327EB" w:rsidRPr="00A25A65">
        <w:rPr>
          <w:rFonts w:ascii="Arial" w:hAnsi="Arial" w:cs="Arial"/>
          <w:b/>
          <w:bCs/>
          <w:sz w:val="20"/>
          <w:szCs w:val="20"/>
          <w:lang w:val="en-IE"/>
        </w:rPr>
        <w:t xml:space="preserve">: </w:t>
      </w:r>
      <w:r w:rsidR="005327EB" w:rsidRPr="00A25A65">
        <w:rPr>
          <w:rFonts w:ascii="Arial" w:hAnsi="Arial" w:cs="Arial"/>
          <w:bCs/>
          <w:sz w:val="20"/>
          <w:szCs w:val="20"/>
          <w:lang w:val="en-IE"/>
        </w:rPr>
        <w:t>Select</w:t>
      </w:r>
      <w:r w:rsidR="005327EB" w:rsidRPr="00A25A65">
        <w:rPr>
          <w:rFonts w:ascii="Arial" w:hAnsi="Arial" w:cs="Arial"/>
          <w:b/>
          <w:bCs/>
          <w:sz w:val="20"/>
          <w:szCs w:val="20"/>
          <w:lang w:val="en-IE"/>
        </w:rPr>
        <w:t xml:space="preserve"> </w:t>
      </w:r>
      <w:r w:rsidR="005327EB" w:rsidRPr="00A25A65">
        <w:rPr>
          <w:rFonts w:ascii="Arial" w:hAnsi="Arial" w:cs="Arial"/>
          <w:bCs/>
          <w:sz w:val="20"/>
          <w:szCs w:val="20"/>
          <w:lang w:val="en-IE"/>
        </w:rPr>
        <w:t>Wingdings 2 font and type “7”</w:t>
      </w:r>
    </w:p>
    <w:p w:rsidR="005327EB" w:rsidRPr="00A25A65" w:rsidRDefault="00AC09F5" w:rsidP="005327EB">
      <w:pPr>
        <w:autoSpaceDE w:val="0"/>
        <w:autoSpaceDN w:val="0"/>
        <w:adjustRightInd w:val="0"/>
        <w:rPr>
          <w:rFonts w:ascii="Arial" w:hAnsi="Arial" w:cs="Arial"/>
          <w:bCs/>
          <w:sz w:val="20"/>
          <w:szCs w:val="20"/>
          <w:lang w:val="en-IE"/>
        </w:rPr>
      </w:pPr>
      <w:r w:rsidRPr="00A25A65">
        <w:rPr>
          <w:rFonts w:ascii="Wingdings" w:hAnsi="Wingdings" w:cs="Arial"/>
          <w:b/>
          <w:bCs/>
          <w:color w:val="0070C0"/>
          <w:sz w:val="20"/>
          <w:szCs w:val="20"/>
          <w:lang w:val="en-IE"/>
        </w:rPr>
        <w:t></w:t>
      </w:r>
      <w:r w:rsidR="005327EB" w:rsidRPr="00A25A65">
        <w:rPr>
          <w:rFonts w:ascii="Arial" w:hAnsi="Arial" w:cs="Arial"/>
          <w:b/>
          <w:bCs/>
          <w:sz w:val="20"/>
          <w:szCs w:val="20"/>
          <w:lang w:val="en-IE"/>
        </w:rPr>
        <w:t xml:space="preserve">: </w:t>
      </w:r>
      <w:r w:rsidR="005327EB" w:rsidRPr="00A25A65">
        <w:rPr>
          <w:rFonts w:ascii="Arial" w:hAnsi="Arial" w:cs="Arial"/>
          <w:bCs/>
          <w:sz w:val="20"/>
          <w:szCs w:val="20"/>
          <w:lang w:val="en-IE"/>
        </w:rPr>
        <w:t>Select</w:t>
      </w:r>
      <w:r w:rsidR="005327EB" w:rsidRPr="00A25A65">
        <w:rPr>
          <w:rFonts w:ascii="Arial" w:hAnsi="Arial" w:cs="Arial"/>
          <w:b/>
          <w:bCs/>
          <w:sz w:val="20"/>
          <w:szCs w:val="20"/>
          <w:lang w:val="en-IE"/>
        </w:rPr>
        <w:t xml:space="preserve"> </w:t>
      </w:r>
      <w:r w:rsidR="005327EB" w:rsidRPr="00A25A65">
        <w:rPr>
          <w:rFonts w:ascii="Arial" w:hAnsi="Arial" w:cs="Arial"/>
          <w:bCs/>
          <w:sz w:val="20"/>
          <w:szCs w:val="20"/>
          <w:lang w:val="en-IE"/>
        </w:rPr>
        <w:t>Wingdings font and type “*” (</w:t>
      </w:r>
      <w:proofErr w:type="spellStart"/>
      <w:r w:rsidR="005327EB" w:rsidRPr="00A25A65">
        <w:rPr>
          <w:rFonts w:ascii="Arial" w:hAnsi="Arial" w:cs="Arial"/>
          <w:bCs/>
          <w:sz w:val="20"/>
          <w:szCs w:val="20"/>
          <w:lang w:val="en-IE"/>
        </w:rPr>
        <w:t>astrix</w:t>
      </w:r>
      <w:proofErr w:type="spellEnd"/>
      <w:r w:rsidR="005327EB" w:rsidRPr="00A25A65">
        <w:rPr>
          <w:rFonts w:ascii="Arial" w:hAnsi="Arial" w:cs="Arial"/>
          <w:bCs/>
          <w:sz w:val="20"/>
          <w:szCs w:val="20"/>
          <w:lang w:val="en-IE"/>
        </w:rPr>
        <w:t>/star) using the numeric keypad.</w:t>
      </w:r>
    </w:p>
    <w:p w:rsidR="00B30811" w:rsidRPr="005C6FB6" w:rsidRDefault="00B30811" w:rsidP="00EB63E3">
      <w:pPr>
        <w:autoSpaceDE w:val="0"/>
        <w:autoSpaceDN w:val="0"/>
        <w:adjustRightInd w:val="0"/>
        <w:rPr>
          <w:rFonts w:ascii="Arial" w:hAnsi="Arial" w:cs="Arial"/>
          <w:sz w:val="20"/>
          <w:szCs w:val="20"/>
          <w:lang w:val="en-IE" w:bidi="hi-IN"/>
        </w:rPr>
      </w:pPr>
    </w:p>
    <w:p w:rsidR="00EB63E3" w:rsidRPr="005C6FB6" w:rsidRDefault="00EB63E3" w:rsidP="004E292D">
      <w:pPr>
        <w:pStyle w:val="Heading3"/>
        <w:rPr>
          <w:lang w:bidi="hi-IN"/>
        </w:rPr>
      </w:pPr>
      <w:r w:rsidRPr="005C6FB6">
        <w:rPr>
          <w:lang w:bidi="hi-IN"/>
        </w:rPr>
        <w:t>Attachments</w:t>
      </w: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You can attach documents, pictures, and other material to your email. There are two ways to do this:-</w:t>
      </w:r>
    </w:p>
    <w:p w:rsidR="00EB63E3" w:rsidRPr="005C6FB6" w:rsidRDefault="00EB63E3" w:rsidP="00505B7D">
      <w:pPr>
        <w:numPr>
          <w:ilvl w:val="0"/>
          <w:numId w:val="35"/>
        </w:num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Drag (click the file, then keep the left mouse button depressed) a file from a Windows Explorer window into the email. If Lotus Notes is not visible, you may need to drag the file over the Lotus Notes button on the Windows taskbar to make it appear.</w:t>
      </w:r>
      <w:r w:rsidRPr="005C6FB6">
        <w:rPr>
          <w:rFonts w:ascii="Arial" w:hAnsi="Arial" w:cs="Arial"/>
          <w:sz w:val="20"/>
          <w:szCs w:val="20"/>
          <w:lang w:val="en-IE" w:bidi="hi-IN"/>
        </w:rPr>
        <w:br/>
      </w:r>
      <w:r w:rsidRPr="005C6FB6">
        <w:rPr>
          <w:rFonts w:ascii="Arial" w:hAnsi="Arial" w:cs="Arial"/>
          <w:b/>
          <w:sz w:val="20"/>
          <w:szCs w:val="20"/>
          <w:lang w:val="en-IE" w:bidi="hi-IN"/>
        </w:rPr>
        <w:t>OR</w:t>
      </w:r>
    </w:p>
    <w:p w:rsidR="00EB63E3" w:rsidRPr="005C6FB6" w:rsidRDefault="00EB63E3" w:rsidP="00505B7D">
      <w:pPr>
        <w:numPr>
          <w:ilvl w:val="0"/>
          <w:numId w:val="34"/>
        </w:num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In Lotus Notes, choose  File</w:t>
      </w:r>
      <w:r w:rsidRPr="005C6FB6">
        <w:rPr>
          <w:rFonts w:ascii="Arial" w:hAnsi="Arial" w:cs="Arial"/>
          <w:sz w:val="20"/>
          <w:szCs w:val="20"/>
          <w:lang w:val="en-IE" w:bidi="hi-IN"/>
        </w:rPr>
        <w:sym w:font="Wingdings" w:char="F0E0"/>
      </w:r>
      <w:r w:rsidRPr="005C6FB6">
        <w:rPr>
          <w:rFonts w:ascii="Arial" w:hAnsi="Arial" w:cs="Arial"/>
          <w:sz w:val="20"/>
          <w:szCs w:val="20"/>
          <w:lang w:val="en-IE" w:bidi="hi-IN"/>
        </w:rPr>
        <w:t xml:space="preserve"> Attach… . In the dialog box that appears, navigate to the file and click Attach.</w:t>
      </w:r>
    </w:p>
    <w:p w:rsidR="001D60B2" w:rsidRPr="005C6FB6" w:rsidRDefault="001D60B2" w:rsidP="00EB63E3">
      <w:pPr>
        <w:autoSpaceDE w:val="0"/>
        <w:autoSpaceDN w:val="0"/>
        <w:adjustRightInd w:val="0"/>
        <w:rPr>
          <w:rFonts w:ascii="Arial" w:hAnsi="Arial" w:cs="Arial"/>
          <w:sz w:val="20"/>
          <w:szCs w:val="20"/>
          <w:lang w:val="en-IE" w:bidi="hi-IN"/>
        </w:rPr>
      </w:pPr>
    </w:p>
    <w:p w:rsidR="00EB63E3" w:rsidRPr="005C6FB6" w:rsidRDefault="00EB63E3" w:rsidP="00EB63E3">
      <w:pPr>
        <w:autoSpaceDE w:val="0"/>
        <w:autoSpaceDN w:val="0"/>
        <w:adjustRightInd w:val="0"/>
        <w:rPr>
          <w:rFonts w:ascii="Arial" w:hAnsi="Arial" w:cs="Arial"/>
          <w:sz w:val="20"/>
          <w:szCs w:val="20"/>
          <w:lang w:val="en-IE" w:bidi="hi-IN"/>
        </w:rPr>
      </w:pPr>
      <w:r w:rsidRPr="00A25A65">
        <w:rPr>
          <w:rStyle w:val="Heading3Char"/>
          <w:lang w:val="en-IE"/>
        </w:rPr>
        <w:t>Virus and malware protection</w:t>
      </w:r>
      <w:r w:rsidRPr="005C6FB6">
        <w:rPr>
          <w:rFonts w:ascii="Arial" w:hAnsi="Arial" w:cs="Arial"/>
          <w:b/>
          <w:i/>
          <w:sz w:val="22"/>
          <w:szCs w:val="22"/>
          <w:lang w:val="en-IE" w:bidi="hi-IN"/>
        </w:rPr>
        <w:br/>
      </w:r>
      <w:r w:rsidRPr="005C6FB6">
        <w:rPr>
          <w:rFonts w:ascii="Arial" w:hAnsi="Arial" w:cs="Arial"/>
          <w:sz w:val="20"/>
          <w:szCs w:val="20"/>
          <w:lang w:val="en-IE" w:bidi="hi-IN"/>
        </w:rPr>
        <w:t xml:space="preserve">The Board automatically scans all email for viruses, so it is not necessary to do this. However, you should nonetheless absolutely refrain from including any programs (files ending in .EXE, .COM, or .BAT) or </w:t>
      </w:r>
      <w:r w:rsidR="00CD64CF" w:rsidRPr="005C6FB6">
        <w:rPr>
          <w:rFonts w:ascii="Arial" w:hAnsi="Arial" w:cs="Arial"/>
          <w:sz w:val="20"/>
          <w:szCs w:val="20"/>
          <w:lang w:val="en-IE" w:bidi="hi-IN"/>
        </w:rPr>
        <w:t>VBScript files</w:t>
      </w:r>
      <w:r w:rsidRPr="005C6FB6">
        <w:rPr>
          <w:rFonts w:ascii="Arial" w:hAnsi="Arial" w:cs="Arial"/>
          <w:sz w:val="20"/>
          <w:szCs w:val="20"/>
          <w:lang w:val="en-IE" w:bidi="hi-IN"/>
        </w:rPr>
        <w:t xml:space="preserve"> (.VBS) in your attachments.</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 xml:space="preserve">The Board employs a program which scans all outgoing and incoming email for potentially hazardous material. Often this may block legitimate incoming or outgoing email. If an email is blocked by this system, an automatically generated email will appear in your inbox and the sender/recipient will be notified also. If the email is legitimate, you can apply to IT Unit to have it released. </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D27FE0" w:rsidP="00EB63E3">
      <w:pPr>
        <w:autoSpaceDE w:val="0"/>
        <w:autoSpaceDN w:val="0"/>
        <w:adjustRightInd w:val="0"/>
        <w:rPr>
          <w:rFonts w:ascii="Arial" w:hAnsi="Arial" w:cs="Arial"/>
          <w:sz w:val="20"/>
          <w:szCs w:val="20"/>
          <w:lang w:val="en-IE" w:bidi="hi-IN"/>
        </w:rPr>
      </w:pPr>
      <w:r w:rsidRPr="005C6FB6">
        <w:rPr>
          <w:rFonts w:ascii="Arial" w:hAnsi="Arial" w:cs="Arial"/>
          <w:noProof/>
          <w:sz w:val="20"/>
          <w:szCs w:val="20"/>
          <w:lang w:val="en-IE" w:eastAsia="en-IE"/>
        </w:rPr>
        <mc:AlternateContent>
          <mc:Choice Requires="wps">
            <w:drawing>
              <wp:inline distT="0" distB="0" distL="0" distR="0" wp14:anchorId="62F76F6E" wp14:editId="497AC5B9">
                <wp:extent cx="5212080" cy="1485900"/>
                <wp:effectExtent l="19050" t="19050" r="26670" b="19050"/>
                <wp:docPr id="429" name="Text Box 2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1485900"/>
                        </a:xfrm>
                        <a:prstGeom prst="rect">
                          <a:avLst/>
                        </a:prstGeom>
                        <a:solidFill>
                          <a:srgbClr val="FFFFFF"/>
                        </a:solidFill>
                        <a:ln w="38100">
                          <a:solidFill>
                            <a:srgbClr val="000000"/>
                          </a:solidFill>
                          <a:miter lim="800000"/>
                          <a:headEnd/>
                          <a:tailEnd/>
                        </a:ln>
                      </wps:spPr>
                      <wps:txbx>
                        <w:txbxContent>
                          <w:p w:rsidR="00C703E3" w:rsidRDefault="00C703E3" w:rsidP="00EB63E3">
                            <w:pPr>
                              <w:rPr>
                                <w:rFonts w:ascii="Arial" w:hAnsi="Arial"/>
                                <w:b/>
                                <w:bCs/>
                              </w:rPr>
                            </w:pPr>
                            <w:r>
                              <w:rPr>
                                <w:rFonts w:ascii="Arial" w:hAnsi="Arial"/>
                                <w:b/>
                                <w:bCs/>
                              </w:rPr>
                              <w:t>Procedure 2.8 – Asking IT Unit to release a blocked email</w:t>
                            </w:r>
                          </w:p>
                          <w:p w:rsidR="00C703E3" w:rsidRDefault="00C703E3" w:rsidP="00EB63E3">
                            <w:pPr>
                              <w:rPr>
                                <w:rFonts w:ascii="Arial" w:hAnsi="Arial"/>
                                <w:b/>
                                <w:bCs/>
                              </w:rPr>
                            </w:pPr>
                          </w:p>
                          <w:p w:rsidR="00C703E3" w:rsidRDefault="00C703E3" w:rsidP="00505B7D">
                            <w:pPr>
                              <w:numPr>
                                <w:ilvl w:val="0"/>
                                <w:numId w:val="25"/>
                              </w:numPr>
                              <w:autoSpaceDE w:val="0"/>
                              <w:autoSpaceDN w:val="0"/>
                              <w:adjustRightInd w:val="0"/>
                              <w:rPr>
                                <w:rFonts w:ascii="Arial" w:hAnsi="Arial" w:cs="Avenir-Oblique"/>
                                <w:sz w:val="20"/>
                                <w:szCs w:val="20"/>
                                <w:lang w:bidi="hi-IN"/>
                              </w:rPr>
                            </w:pPr>
                            <w:r>
                              <w:rPr>
                                <w:rFonts w:ascii="Arial" w:hAnsi="Arial" w:cs="Avenir-Oblique"/>
                                <w:sz w:val="20"/>
                                <w:szCs w:val="20"/>
                                <w:lang w:bidi="hi-IN"/>
                              </w:rPr>
                              <w:t>Double click the automatically generated email to open it.</w:t>
                            </w:r>
                          </w:p>
                          <w:p w:rsidR="00C703E3" w:rsidRDefault="00C703E3" w:rsidP="00505B7D">
                            <w:pPr>
                              <w:numPr>
                                <w:ilvl w:val="0"/>
                                <w:numId w:val="25"/>
                              </w:numPr>
                              <w:autoSpaceDE w:val="0"/>
                              <w:autoSpaceDN w:val="0"/>
                              <w:adjustRightInd w:val="0"/>
                              <w:rPr>
                                <w:rFonts w:ascii="Arial" w:hAnsi="Arial" w:cs="Arial"/>
                                <w:color w:val="000000"/>
                                <w:sz w:val="20"/>
                                <w:szCs w:val="20"/>
                                <w:lang w:bidi="hi-IN"/>
                              </w:rPr>
                            </w:pPr>
                            <w:r>
                              <w:rPr>
                                <w:rFonts w:ascii="Arial" w:hAnsi="Arial" w:cs="Avenir-Oblique"/>
                                <w:sz w:val="20"/>
                                <w:szCs w:val="20"/>
                                <w:lang w:bidi="hi-IN"/>
                              </w:rPr>
                              <w:t xml:space="preserve">Click Forward </w:t>
                            </w:r>
                            <w:r w:rsidRPr="00FA20E0">
                              <w:rPr>
                                <w:rFonts w:ascii="Arial" w:hAnsi="Arial" w:cs="Avenir-Oblique"/>
                                <w:sz w:val="20"/>
                                <w:szCs w:val="20"/>
                                <w:lang w:bidi="hi-IN"/>
                              </w:rPr>
                              <w:sym w:font="Wingdings" w:char="F0E0"/>
                            </w:r>
                            <w:r>
                              <w:rPr>
                                <w:rFonts w:ascii="Arial" w:hAnsi="Arial" w:cs="Avenir-Oblique"/>
                                <w:sz w:val="20"/>
                                <w:szCs w:val="20"/>
                                <w:lang w:bidi="hi-IN"/>
                              </w:rPr>
                              <w:t xml:space="preserve"> </w:t>
                            </w:r>
                            <w:proofErr w:type="spellStart"/>
                            <w:r>
                              <w:rPr>
                                <w:rFonts w:ascii="Arial" w:hAnsi="Arial" w:cs="Avenir-Oblique"/>
                                <w:sz w:val="20"/>
                                <w:szCs w:val="20"/>
                                <w:lang w:bidi="hi-IN"/>
                              </w:rPr>
                              <w:t>Forward</w:t>
                            </w:r>
                            <w:proofErr w:type="spellEnd"/>
                            <w:r>
                              <w:rPr>
                                <w:rFonts w:ascii="Arial" w:hAnsi="Arial" w:cs="Avenir-Oblique"/>
                                <w:sz w:val="20"/>
                                <w:szCs w:val="20"/>
                                <w:lang w:bidi="hi-IN"/>
                              </w:rPr>
                              <w:t xml:space="preserve"> on the toolbar</w:t>
                            </w:r>
                            <w:r>
                              <w:rPr>
                                <w:rFonts w:ascii="Arial" w:hAnsi="Arial" w:cs="Arial"/>
                                <w:color w:val="000000"/>
                                <w:sz w:val="20"/>
                                <w:szCs w:val="20"/>
                                <w:lang w:bidi="hi-IN"/>
                              </w:rPr>
                              <w:t>.</w:t>
                            </w:r>
                          </w:p>
                          <w:p w:rsidR="00C703E3" w:rsidRDefault="00C703E3" w:rsidP="00505B7D">
                            <w:pPr>
                              <w:numPr>
                                <w:ilvl w:val="0"/>
                                <w:numId w:val="25"/>
                              </w:numPr>
                              <w:autoSpaceDE w:val="0"/>
                              <w:autoSpaceDN w:val="0"/>
                              <w:adjustRightInd w:val="0"/>
                              <w:rPr>
                                <w:rFonts w:ascii="Arial" w:hAnsi="Arial" w:cs="Arial"/>
                                <w:color w:val="000000"/>
                                <w:sz w:val="20"/>
                                <w:szCs w:val="20"/>
                                <w:lang w:bidi="hi-IN"/>
                              </w:rPr>
                            </w:pPr>
                            <w:r>
                              <w:rPr>
                                <w:rFonts w:ascii="Arial" w:hAnsi="Arial" w:cs="Avenir-Oblique"/>
                                <w:sz w:val="20"/>
                                <w:szCs w:val="20"/>
                                <w:lang w:bidi="hi-IN"/>
                              </w:rPr>
                              <w:t>Enter “IT Cahirciveen” as the address to send the email to.</w:t>
                            </w:r>
                          </w:p>
                          <w:p w:rsidR="00C703E3" w:rsidRDefault="00C703E3" w:rsidP="00505B7D">
                            <w:pPr>
                              <w:numPr>
                                <w:ilvl w:val="0"/>
                                <w:numId w:val="25"/>
                              </w:numPr>
                              <w:autoSpaceDE w:val="0"/>
                              <w:autoSpaceDN w:val="0"/>
                              <w:adjustRightInd w:val="0"/>
                              <w:rPr>
                                <w:rFonts w:ascii="Arial" w:hAnsi="Arial" w:cs="Arial"/>
                                <w:color w:val="000000"/>
                                <w:sz w:val="20"/>
                                <w:szCs w:val="20"/>
                                <w:lang w:bidi="hi-IN"/>
                              </w:rPr>
                            </w:pPr>
                            <w:r>
                              <w:rPr>
                                <w:rFonts w:ascii="Arial" w:hAnsi="Arial" w:cs="Arial"/>
                                <w:color w:val="000000"/>
                                <w:sz w:val="20"/>
                                <w:szCs w:val="20"/>
                                <w:lang w:bidi="hi-IN"/>
                              </w:rPr>
                              <w:t>Enter a short message politely asking IT Unit to release the message, stating that it is business-related.</w:t>
                            </w:r>
                          </w:p>
                          <w:p w:rsidR="00C703E3" w:rsidRPr="0033780E" w:rsidRDefault="00C703E3" w:rsidP="00505B7D">
                            <w:pPr>
                              <w:numPr>
                                <w:ilvl w:val="0"/>
                                <w:numId w:val="25"/>
                              </w:numPr>
                              <w:autoSpaceDE w:val="0"/>
                              <w:autoSpaceDN w:val="0"/>
                              <w:adjustRightInd w:val="0"/>
                              <w:rPr>
                                <w:rFonts w:ascii="Arial" w:hAnsi="Arial" w:cs="Arial"/>
                                <w:color w:val="000000"/>
                                <w:sz w:val="20"/>
                                <w:szCs w:val="20"/>
                                <w:lang w:bidi="hi-IN"/>
                              </w:rPr>
                            </w:pPr>
                            <w:r>
                              <w:rPr>
                                <w:rFonts w:ascii="Arial" w:hAnsi="Arial" w:cs="Arial"/>
                                <w:color w:val="000000"/>
                                <w:sz w:val="20"/>
                                <w:szCs w:val="20"/>
                                <w:lang w:bidi="hi-IN"/>
                              </w:rPr>
                              <w:t>Click Send on the toolbar.</w:t>
                            </w:r>
                          </w:p>
                          <w:p w:rsidR="00C703E3" w:rsidRDefault="00C703E3" w:rsidP="00EB63E3">
                            <w:pPr>
                              <w:rPr>
                                <w:rFonts w:ascii="Helv" w:hAnsi="Helv" w:cs="Helv"/>
                                <w:color w:val="000000"/>
                                <w:sz w:val="20"/>
                                <w:szCs w:val="20"/>
                                <w:lang w:bidi="hi-IN"/>
                              </w:rPr>
                            </w:pPr>
                          </w:p>
                          <w:p w:rsidR="00C703E3" w:rsidRDefault="00C703E3" w:rsidP="00EB63E3">
                            <w:pPr>
                              <w:rPr>
                                <w:rFonts w:ascii="Arial" w:hAnsi="Arial"/>
                                <w:b/>
                                <w:bCs/>
                                <w:sz w:val="20"/>
                                <w:szCs w:val="20"/>
                              </w:rPr>
                            </w:pPr>
                          </w:p>
                          <w:p w:rsidR="00C703E3" w:rsidRDefault="00C703E3" w:rsidP="00EB63E3">
                            <w:pPr>
                              <w:rPr>
                                <w:rFonts w:ascii="Arial" w:hAnsi="Arial"/>
                                <w:b/>
                                <w:bCs/>
                              </w:rPr>
                            </w:pPr>
                          </w:p>
                          <w:p w:rsidR="00C703E3" w:rsidRDefault="00C703E3" w:rsidP="00EB63E3">
                            <w:pPr>
                              <w:rPr>
                                <w:rFonts w:ascii="Arial" w:hAnsi="Arial"/>
                                <w:b/>
                                <w:bCs/>
                                <w:sz w:val="20"/>
                                <w:szCs w:val="20"/>
                              </w:rPr>
                            </w:pPr>
                          </w:p>
                          <w:p w:rsidR="00C703E3" w:rsidRDefault="00C703E3"/>
                          <w:p w:rsidR="00C703E3" w:rsidRPr="008E1123" w:rsidRDefault="00C703E3" w:rsidP="00505B7D">
                            <w:pPr>
                              <w:numPr>
                                <w:ilvl w:val="0"/>
                                <w:numId w:val="25"/>
                              </w:numPr>
                              <w:autoSpaceDE w:val="0"/>
                              <w:autoSpaceDN w:val="0"/>
                              <w:adjustRightInd w:val="0"/>
                              <w:rPr>
                                <w:rFonts w:ascii="Arial" w:hAnsi="Arial" w:cs="Arial"/>
                                <w:color w:val="000000"/>
                                <w:sz w:val="20"/>
                                <w:szCs w:val="20"/>
                                <w:lang w:bidi="hi-IN"/>
                              </w:rPr>
                            </w:pPr>
                            <w:r>
                              <w:rPr>
                                <w:rFonts w:ascii="Arial" w:hAnsi="Arial"/>
                                <w:b/>
                                <w:bCs/>
                              </w:rPr>
                              <w:t xml:space="preserve">Procedure 2.9 – </w:t>
                            </w:r>
                            <w:proofErr w:type="spellStart"/>
                            <w:r>
                              <w:rPr>
                                <w:rFonts w:ascii="Arial" w:hAnsi="Arial"/>
                                <w:b/>
                                <w:bCs/>
                              </w:rPr>
                              <w:t>Setti</w:t>
                            </w:r>
                            <w:proofErr w:type="spellEnd"/>
                          </w:p>
                          <w:p w:rsidR="00C703E3" w:rsidRPr="008E1123" w:rsidRDefault="00C703E3" w:rsidP="00EB63E3">
                            <w:pPr>
                              <w:rPr>
                                <w:rFonts w:ascii="Arial" w:hAnsi="Arial" w:cs="Arial"/>
                                <w:b/>
                                <w:bCs/>
                                <w:color w:val="000000"/>
                                <w:sz w:val="20"/>
                                <w:szCs w:val="20"/>
                                <w:lang w:bidi="hi-IN"/>
                              </w:rPr>
                            </w:pPr>
                          </w:p>
                          <w:p w:rsidR="00C703E3" w:rsidRPr="008E1123" w:rsidRDefault="00C703E3" w:rsidP="00EB63E3">
                            <w:pPr>
                              <w:rPr>
                                <w:rFonts w:ascii="Arial" w:hAnsi="Arial" w:cs="Arial"/>
                                <w:b/>
                                <w:bCs/>
                                <w:color w:val="000000"/>
                                <w:sz w:val="20"/>
                                <w:szCs w:val="20"/>
                                <w:lang w:bidi="hi-IN"/>
                              </w:rPr>
                            </w:pPr>
                          </w:p>
                          <w:p w:rsidR="00C703E3" w:rsidRPr="008E1123" w:rsidRDefault="00C703E3" w:rsidP="00EB63E3">
                            <w:pPr>
                              <w:rPr>
                                <w:rFonts w:ascii="Arial" w:hAnsi="Arial" w:cs="Arial"/>
                                <w:b/>
                                <w:bCs/>
                                <w:color w:val="000000"/>
                                <w:sz w:val="20"/>
                                <w:szCs w:val="20"/>
                                <w:lang w:bidi="hi-IN"/>
                              </w:rPr>
                            </w:pPr>
                          </w:p>
                        </w:txbxContent>
                      </wps:txbx>
                      <wps:bodyPr rot="0" vert="horz" wrap="square" lIns="91440" tIns="45720" rIns="91440" bIns="45720" anchor="t" anchorCtr="0" upright="1">
                        <a:noAutofit/>
                      </wps:bodyPr>
                    </wps:wsp>
                  </a:graphicData>
                </a:graphic>
              </wp:inline>
            </w:drawing>
          </mc:Choice>
          <mc:Fallback>
            <w:pict>
              <v:shape id="Text Box 2135" o:spid="_x0000_s1046" type="#_x0000_t202" style="width:410.4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" strokeweight="3pt">
                <v:textbox>
                  <w:txbxContent>
                    <w:p w:rsidR="00C703E3" w:rsidRDefault="00C703E3" w:rsidP="00EB63E3">
                      <w:pPr>
                        <w:rPr>
                          <w:rFonts w:ascii="Arial" w:hAnsi="Arial"/>
                          <w:b/>
                          <w:bCs/>
                        </w:rPr>
                      </w:pPr>
                      <w:r>
                        <w:rPr>
                          <w:rFonts w:ascii="Arial" w:hAnsi="Arial"/>
                          <w:b/>
                          <w:bCs/>
                        </w:rPr>
                        <w:t>Procedure 2.8 – Asking IT Unit to release a blocked email</w:t>
                      </w:r>
                    </w:p>
                    <w:p w:rsidR="00C703E3" w:rsidRDefault="00C703E3" w:rsidP="00EB63E3">
                      <w:pPr>
                        <w:rPr>
                          <w:rFonts w:ascii="Arial" w:hAnsi="Arial"/>
                          <w:b/>
                          <w:bCs/>
                        </w:rPr>
                      </w:pPr>
                    </w:p>
                    <w:p w:rsidR="00C703E3" w:rsidRDefault="00C703E3" w:rsidP="00505B7D">
                      <w:pPr>
                        <w:numPr>
                          <w:ilvl w:val="0"/>
                          <w:numId w:val="25"/>
                        </w:numPr>
                        <w:autoSpaceDE w:val="0"/>
                        <w:autoSpaceDN w:val="0"/>
                        <w:adjustRightInd w:val="0"/>
                        <w:rPr>
                          <w:rFonts w:ascii="Arial" w:hAnsi="Arial" w:cs="Avenir-Oblique"/>
                          <w:sz w:val="20"/>
                          <w:szCs w:val="20"/>
                          <w:lang w:bidi="hi-IN"/>
                        </w:rPr>
                      </w:pPr>
                      <w:r>
                        <w:rPr>
                          <w:rFonts w:ascii="Arial" w:hAnsi="Arial" w:cs="Avenir-Oblique"/>
                          <w:sz w:val="20"/>
                          <w:szCs w:val="20"/>
                          <w:lang w:bidi="hi-IN"/>
                        </w:rPr>
                        <w:t>Double click the automatically generated email to open it.</w:t>
                      </w:r>
                    </w:p>
                    <w:p w:rsidR="00C703E3" w:rsidRDefault="00C703E3" w:rsidP="00505B7D">
                      <w:pPr>
                        <w:numPr>
                          <w:ilvl w:val="0"/>
                          <w:numId w:val="25"/>
                        </w:numPr>
                        <w:autoSpaceDE w:val="0"/>
                        <w:autoSpaceDN w:val="0"/>
                        <w:adjustRightInd w:val="0"/>
                        <w:rPr>
                          <w:rFonts w:ascii="Arial" w:hAnsi="Arial" w:cs="Arial"/>
                          <w:color w:val="000000"/>
                          <w:sz w:val="20"/>
                          <w:szCs w:val="20"/>
                          <w:lang w:bidi="hi-IN"/>
                        </w:rPr>
                      </w:pPr>
                      <w:r>
                        <w:rPr>
                          <w:rFonts w:ascii="Arial" w:hAnsi="Arial" w:cs="Avenir-Oblique"/>
                          <w:sz w:val="20"/>
                          <w:szCs w:val="20"/>
                          <w:lang w:bidi="hi-IN"/>
                        </w:rPr>
                        <w:t xml:space="preserve">Click Forward </w:t>
                      </w:r>
                      <w:r w:rsidRPr="00FA20E0">
                        <w:rPr>
                          <w:rFonts w:ascii="Arial" w:hAnsi="Arial" w:cs="Avenir-Oblique"/>
                          <w:sz w:val="20"/>
                          <w:szCs w:val="20"/>
                          <w:lang w:bidi="hi-IN"/>
                        </w:rPr>
                        <w:sym w:font="Wingdings" w:char="F0E0"/>
                      </w:r>
                      <w:r>
                        <w:rPr>
                          <w:rFonts w:ascii="Arial" w:hAnsi="Arial" w:cs="Avenir-Oblique"/>
                          <w:sz w:val="20"/>
                          <w:szCs w:val="20"/>
                          <w:lang w:bidi="hi-IN"/>
                        </w:rPr>
                        <w:t xml:space="preserve"> </w:t>
                      </w:r>
                      <w:proofErr w:type="spellStart"/>
                      <w:r>
                        <w:rPr>
                          <w:rFonts w:ascii="Arial" w:hAnsi="Arial" w:cs="Avenir-Oblique"/>
                          <w:sz w:val="20"/>
                          <w:szCs w:val="20"/>
                          <w:lang w:bidi="hi-IN"/>
                        </w:rPr>
                        <w:t>Forward</w:t>
                      </w:r>
                      <w:proofErr w:type="spellEnd"/>
                      <w:r>
                        <w:rPr>
                          <w:rFonts w:ascii="Arial" w:hAnsi="Arial" w:cs="Avenir-Oblique"/>
                          <w:sz w:val="20"/>
                          <w:szCs w:val="20"/>
                          <w:lang w:bidi="hi-IN"/>
                        </w:rPr>
                        <w:t xml:space="preserve"> on the toolbar</w:t>
                      </w:r>
                      <w:r>
                        <w:rPr>
                          <w:rFonts w:ascii="Arial" w:hAnsi="Arial" w:cs="Arial"/>
                          <w:color w:val="000000"/>
                          <w:sz w:val="20"/>
                          <w:szCs w:val="20"/>
                          <w:lang w:bidi="hi-IN"/>
                        </w:rPr>
                        <w:t>.</w:t>
                      </w:r>
                    </w:p>
                    <w:p w:rsidR="00C703E3" w:rsidRDefault="00C703E3" w:rsidP="00505B7D">
                      <w:pPr>
                        <w:numPr>
                          <w:ilvl w:val="0"/>
                          <w:numId w:val="25"/>
                        </w:numPr>
                        <w:autoSpaceDE w:val="0"/>
                        <w:autoSpaceDN w:val="0"/>
                        <w:adjustRightInd w:val="0"/>
                        <w:rPr>
                          <w:rFonts w:ascii="Arial" w:hAnsi="Arial" w:cs="Arial"/>
                          <w:color w:val="000000"/>
                          <w:sz w:val="20"/>
                          <w:szCs w:val="20"/>
                          <w:lang w:bidi="hi-IN"/>
                        </w:rPr>
                      </w:pPr>
                      <w:r>
                        <w:rPr>
                          <w:rFonts w:ascii="Arial" w:hAnsi="Arial" w:cs="Avenir-Oblique"/>
                          <w:sz w:val="20"/>
                          <w:szCs w:val="20"/>
                          <w:lang w:bidi="hi-IN"/>
                        </w:rPr>
                        <w:t>Enter “IT Cahirciveen” as the address to send the email to.</w:t>
                      </w:r>
                    </w:p>
                    <w:p w:rsidR="00C703E3" w:rsidRDefault="00C703E3" w:rsidP="00505B7D">
                      <w:pPr>
                        <w:numPr>
                          <w:ilvl w:val="0"/>
                          <w:numId w:val="25"/>
                        </w:numPr>
                        <w:autoSpaceDE w:val="0"/>
                        <w:autoSpaceDN w:val="0"/>
                        <w:adjustRightInd w:val="0"/>
                        <w:rPr>
                          <w:rFonts w:ascii="Arial" w:hAnsi="Arial" w:cs="Arial"/>
                          <w:color w:val="000000"/>
                          <w:sz w:val="20"/>
                          <w:szCs w:val="20"/>
                          <w:lang w:bidi="hi-IN"/>
                        </w:rPr>
                      </w:pPr>
                      <w:r>
                        <w:rPr>
                          <w:rFonts w:ascii="Arial" w:hAnsi="Arial" w:cs="Arial"/>
                          <w:color w:val="000000"/>
                          <w:sz w:val="20"/>
                          <w:szCs w:val="20"/>
                          <w:lang w:bidi="hi-IN"/>
                        </w:rPr>
                        <w:t>Enter a short message politely asking IT Unit to release the message, stating that it is business-related.</w:t>
                      </w:r>
                    </w:p>
                    <w:p w:rsidR="00C703E3" w:rsidRPr="0033780E" w:rsidRDefault="00C703E3" w:rsidP="00505B7D">
                      <w:pPr>
                        <w:numPr>
                          <w:ilvl w:val="0"/>
                          <w:numId w:val="25"/>
                        </w:numPr>
                        <w:autoSpaceDE w:val="0"/>
                        <w:autoSpaceDN w:val="0"/>
                        <w:adjustRightInd w:val="0"/>
                        <w:rPr>
                          <w:rFonts w:ascii="Arial" w:hAnsi="Arial" w:cs="Arial"/>
                          <w:color w:val="000000"/>
                          <w:sz w:val="20"/>
                          <w:szCs w:val="20"/>
                          <w:lang w:bidi="hi-IN"/>
                        </w:rPr>
                      </w:pPr>
                      <w:r>
                        <w:rPr>
                          <w:rFonts w:ascii="Arial" w:hAnsi="Arial" w:cs="Arial"/>
                          <w:color w:val="000000"/>
                          <w:sz w:val="20"/>
                          <w:szCs w:val="20"/>
                          <w:lang w:bidi="hi-IN"/>
                        </w:rPr>
                        <w:t>Click Send on the toolbar.</w:t>
                      </w:r>
                    </w:p>
                    <w:p w:rsidR="00C703E3" w:rsidRDefault="00C703E3" w:rsidP="00EB63E3">
                      <w:pPr>
                        <w:rPr>
                          <w:rFonts w:ascii="Helv" w:hAnsi="Helv" w:cs="Helv"/>
                          <w:color w:val="000000"/>
                          <w:sz w:val="20"/>
                          <w:szCs w:val="20"/>
                          <w:lang w:bidi="hi-IN"/>
                        </w:rPr>
                      </w:pPr>
                    </w:p>
                    <w:p w:rsidR="00C703E3" w:rsidRDefault="00C703E3" w:rsidP="00EB63E3">
                      <w:pPr>
                        <w:rPr>
                          <w:rFonts w:ascii="Arial" w:hAnsi="Arial"/>
                          <w:b/>
                          <w:bCs/>
                          <w:sz w:val="20"/>
                          <w:szCs w:val="20"/>
                        </w:rPr>
                      </w:pPr>
                    </w:p>
                    <w:p w:rsidR="00C703E3" w:rsidRDefault="00C703E3" w:rsidP="00EB63E3">
                      <w:pPr>
                        <w:rPr>
                          <w:rFonts w:ascii="Arial" w:hAnsi="Arial"/>
                          <w:b/>
                          <w:bCs/>
                        </w:rPr>
                      </w:pPr>
                    </w:p>
                    <w:p w:rsidR="00C703E3" w:rsidRDefault="00C703E3" w:rsidP="00EB63E3">
                      <w:pPr>
                        <w:rPr>
                          <w:rFonts w:ascii="Arial" w:hAnsi="Arial"/>
                          <w:b/>
                          <w:bCs/>
                          <w:sz w:val="20"/>
                          <w:szCs w:val="20"/>
                        </w:rPr>
                      </w:pPr>
                    </w:p>
                    <w:p w:rsidR="00C703E3" w:rsidRDefault="00C703E3"/>
                    <w:p w:rsidR="00C703E3" w:rsidRPr="008E1123" w:rsidRDefault="00C703E3" w:rsidP="00505B7D">
                      <w:pPr>
                        <w:numPr>
                          <w:ilvl w:val="0"/>
                          <w:numId w:val="25"/>
                        </w:numPr>
                        <w:autoSpaceDE w:val="0"/>
                        <w:autoSpaceDN w:val="0"/>
                        <w:adjustRightInd w:val="0"/>
                        <w:rPr>
                          <w:rFonts w:ascii="Arial" w:hAnsi="Arial" w:cs="Arial"/>
                          <w:color w:val="000000"/>
                          <w:sz w:val="20"/>
                          <w:szCs w:val="20"/>
                          <w:lang w:bidi="hi-IN"/>
                        </w:rPr>
                      </w:pPr>
                      <w:r>
                        <w:rPr>
                          <w:rFonts w:ascii="Arial" w:hAnsi="Arial"/>
                          <w:b/>
                          <w:bCs/>
                        </w:rPr>
                        <w:t xml:space="preserve">Procedure 2.9 – </w:t>
                      </w:r>
                      <w:proofErr w:type="spellStart"/>
                      <w:r>
                        <w:rPr>
                          <w:rFonts w:ascii="Arial" w:hAnsi="Arial"/>
                          <w:b/>
                          <w:bCs/>
                        </w:rPr>
                        <w:t>Setti</w:t>
                      </w:r>
                      <w:proofErr w:type="spellEnd"/>
                    </w:p>
                    <w:p w:rsidR="00C703E3" w:rsidRPr="008E1123" w:rsidRDefault="00C703E3" w:rsidP="00EB63E3">
                      <w:pPr>
                        <w:rPr>
                          <w:rFonts w:ascii="Arial" w:hAnsi="Arial" w:cs="Arial"/>
                          <w:b/>
                          <w:bCs/>
                          <w:color w:val="000000"/>
                          <w:sz w:val="20"/>
                          <w:szCs w:val="20"/>
                          <w:lang w:bidi="hi-IN"/>
                        </w:rPr>
                      </w:pPr>
                    </w:p>
                    <w:p w:rsidR="00C703E3" w:rsidRPr="008E1123" w:rsidRDefault="00C703E3" w:rsidP="00EB63E3">
                      <w:pPr>
                        <w:rPr>
                          <w:rFonts w:ascii="Arial" w:hAnsi="Arial" w:cs="Arial"/>
                          <w:b/>
                          <w:bCs/>
                          <w:color w:val="000000"/>
                          <w:sz w:val="20"/>
                          <w:szCs w:val="20"/>
                          <w:lang w:bidi="hi-IN"/>
                        </w:rPr>
                      </w:pPr>
                    </w:p>
                    <w:p w:rsidR="00C703E3" w:rsidRPr="008E1123" w:rsidRDefault="00C703E3" w:rsidP="00EB63E3">
                      <w:pPr>
                        <w:rPr>
                          <w:rFonts w:ascii="Arial" w:hAnsi="Arial" w:cs="Arial"/>
                          <w:b/>
                          <w:bCs/>
                          <w:color w:val="000000"/>
                          <w:sz w:val="20"/>
                          <w:szCs w:val="20"/>
                          <w:lang w:bidi="hi-IN"/>
                        </w:rPr>
                      </w:pPr>
                    </w:p>
                  </w:txbxContent>
                </v:textbox>
                <w10:anchorlock/>
              </v:shape>
            </w:pict>
          </mc:Fallback>
        </mc:AlternateConten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lastRenderedPageBreak/>
        <w:t>In your use of the Board’s email system you should remember at all times to adhere to the Board’s Computer Usage Policy which is detailed later in this Chapter, and an up-to-date version of which can be found on the LAB Bulletin Board.</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EB63E3" w:rsidP="004E292D">
      <w:pPr>
        <w:pStyle w:val="Heading3"/>
        <w:rPr>
          <w:lang w:bidi="hi-IN"/>
        </w:rPr>
      </w:pPr>
      <w:r w:rsidRPr="005C6FB6">
        <w:rPr>
          <w:lang w:bidi="hi-IN"/>
        </w:rPr>
        <w:t>Printing, filing, and archiving emails</w:t>
      </w: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 xml:space="preserve">Emails are generally stored in your inbox. All emails over 6 months are automatically moved to an archive database. This can be accessed for the first time by clicking Tools </w:t>
      </w:r>
      <w:r w:rsidRPr="005C6FB6">
        <w:rPr>
          <w:rFonts w:ascii="Arial" w:hAnsi="Arial" w:cs="Arial"/>
          <w:sz w:val="20"/>
          <w:szCs w:val="20"/>
          <w:lang w:val="en-IE" w:bidi="hi-IN"/>
        </w:rPr>
        <w:sym w:font="Wingdings" w:char="F0E0"/>
      </w:r>
      <w:r w:rsidRPr="005C6FB6">
        <w:rPr>
          <w:rFonts w:ascii="Arial" w:hAnsi="Arial" w:cs="Arial"/>
          <w:sz w:val="20"/>
          <w:szCs w:val="20"/>
          <w:lang w:val="en-IE" w:bidi="hi-IN"/>
        </w:rPr>
        <w:t xml:space="preserve"> Archive </w:t>
      </w:r>
      <w:r w:rsidRPr="005C6FB6">
        <w:rPr>
          <w:rFonts w:ascii="Arial" w:hAnsi="Arial" w:cs="Arial"/>
          <w:sz w:val="20"/>
          <w:szCs w:val="20"/>
          <w:lang w:val="en-IE" w:bidi="hi-IN"/>
        </w:rPr>
        <w:sym w:font="Wingdings" w:char="F0E0"/>
      </w:r>
      <w:r w:rsidRPr="005C6FB6">
        <w:rPr>
          <w:rFonts w:ascii="Arial" w:hAnsi="Arial" w:cs="Arial"/>
          <w:sz w:val="20"/>
          <w:szCs w:val="20"/>
          <w:lang w:val="en-IE" w:bidi="hi-IN"/>
        </w:rPr>
        <w:t xml:space="preserve"> Mail Archive in the folder list in your main mail database. After that, it can be accessed by clicking the Archive tile (labelled “Jane A Jones (Archive)” or similar) in your Lotus Notes Workspace.</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 xml:space="preserve">Note that due to constraints on server space, IT Unit has allocated only a certain amount of space to each staff member’s email database (this includes Inbox, Outbox, Sent, Drafts, and any Folders). While the archiving process will stop the quota being reached in normal circumstances, it can still be reached in certain circumstances (for example, if you are sent a large volume of large attachments). You will be warned automatically by Lotus Notes if you are running out of space (known as reaching your disk quota). </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EB63E3" w:rsidP="00EB63E3">
      <w:pPr>
        <w:pBdr>
          <w:top w:val="single" w:sz="24" w:space="1" w:color="auto"/>
          <w:left w:val="single" w:sz="24" w:space="4" w:color="auto"/>
          <w:bottom w:val="single" w:sz="24" w:space="1" w:color="auto"/>
          <w:right w:val="single" w:sz="24" w:space="4" w:color="auto"/>
        </w:pBdr>
        <w:autoSpaceDE w:val="0"/>
        <w:autoSpaceDN w:val="0"/>
        <w:adjustRightInd w:val="0"/>
        <w:jc w:val="center"/>
        <w:rPr>
          <w:rFonts w:ascii="Arial" w:hAnsi="Arial" w:cs="Arial"/>
          <w:b/>
          <w:lang w:val="en-IE" w:bidi="hi-IN"/>
        </w:rPr>
      </w:pPr>
      <w:r w:rsidRPr="005C6FB6">
        <w:rPr>
          <w:rFonts w:ascii="Arial" w:hAnsi="Arial" w:cs="Arial"/>
          <w:b/>
          <w:lang w:val="en-IE" w:bidi="hi-IN"/>
        </w:rPr>
        <w:t>If you are running out of space, you must delete items from your inbox. Once you run out of space, you will not be able to save drafts or receive emails and outgoing emails will not be saved in your Sent folder.</w:t>
      </w:r>
      <w:r w:rsidR="00BE6201" w:rsidRPr="005C6FB6">
        <w:rPr>
          <w:rFonts w:ascii="Arial" w:hAnsi="Arial" w:cs="Arial"/>
          <w:b/>
          <w:lang w:val="en-IE" w:bidi="hi-IN"/>
        </w:rPr>
        <w:t xml:space="preserve"> Staff with smartphones will not be able to use the email function on their phone if their mailbox is full.</w:t>
      </w: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 xml:space="preserve">All emails relating to an applicant or client should be printed and placed on the physical client file. To print an email, choose File </w:t>
      </w:r>
      <w:r w:rsidRPr="005C6FB6">
        <w:rPr>
          <w:rFonts w:ascii="Arial" w:hAnsi="Arial" w:cs="Arial"/>
          <w:sz w:val="20"/>
          <w:szCs w:val="20"/>
          <w:lang w:val="en-IE" w:bidi="hi-IN"/>
        </w:rPr>
        <w:sym w:font="Wingdings" w:char="F0E0"/>
      </w:r>
      <w:r w:rsidRPr="005C6FB6">
        <w:rPr>
          <w:rFonts w:ascii="Arial" w:hAnsi="Arial" w:cs="Arial"/>
          <w:sz w:val="20"/>
          <w:szCs w:val="20"/>
          <w:lang w:val="en-IE" w:bidi="hi-IN"/>
        </w:rPr>
        <w:t xml:space="preserve"> Print and then click the Print button. The email may then be deleted from your inbox by pressing the “Del” key on your keyboard. (It is not however permanently deleted until you empty your Trash folder – to do so click on the Trash folder and click “Empty Trash” on the toolbar.)</w:t>
      </w:r>
      <w:r w:rsidR="00CD64CF" w:rsidRPr="005C6FB6">
        <w:rPr>
          <w:rFonts w:ascii="Arial" w:hAnsi="Arial" w:cs="Arial"/>
          <w:sz w:val="20"/>
          <w:szCs w:val="20"/>
          <w:lang w:val="en-IE" w:bidi="hi-IN"/>
        </w:rPr>
        <w:t xml:space="preserve"> </w:t>
      </w:r>
      <w:r w:rsidRPr="005C6FB6">
        <w:rPr>
          <w:rFonts w:ascii="Arial" w:hAnsi="Arial" w:cs="Arial"/>
          <w:sz w:val="20"/>
          <w:szCs w:val="20"/>
          <w:lang w:val="en-IE" w:bidi="hi-IN"/>
        </w:rPr>
        <w:t>Likewise any other emails relating to any other topic on which a physical file exists should be printed and placed on the relevant file, and deleted from your Inbox.</w:t>
      </w:r>
    </w:p>
    <w:p w:rsidR="00EB63E3" w:rsidRPr="005C6FB6" w:rsidRDefault="00EB63E3" w:rsidP="00EB63E3">
      <w:pPr>
        <w:autoSpaceDE w:val="0"/>
        <w:autoSpaceDN w:val="0"/>
        <w:adjustRightInd w:val="0"/>
        <w:rPr>
          <w:rFonts w:ascii="Arial" w:hAnsi="Arial" w:cs="Arial"/>
          <w:sz w:val="20"/>
          <w:szCs w:val="20"/>
          <w:lang w:val="en-IE" w:bidi="hi-IN"/>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8528"/>
      </w:tblGrid>
      <w:tr w:rsidR="00476487" w:rsidRPr="008A4DDF" w:rsidTr="00A25A65">
        <w:tc>
          <w:tcPr>
            <w:tcW w:w="8528" w:type="dxa"/>
          </w:tcPr>
          <w:p w:rsidR="00476487" w:rsidRPr="00A25A65" w:rsidRDefault="00476487" w:rsidP="00A25A65">
            <w:pPr>
              <w:autoSpaceDE w:val="0"/>
              <w:autoSpaceDN w:val="0"/>
              <w:adjustRightInd w:val="0"/>
              <w:jc w:val="center"/>
              <w:rPr>
                <w:rFonts w:ascii="Arial" w:hAnsi="Arial" w:cs="Arial"/>
                <w:b/>
                <w:lang w:val="en-IE" w:bidi="hi-IN"/>
              </w:rPr>
            </w:pPr>
            <w:r w:rsidRPr="00A25A65">
              <w:rPr>
                <w:rFonts w:ascii="Arial" w:hAnsi="Arial" w:cs="Arial"/>
                <w:b/>
                <w:lang w:val="en-IE" w:bidi="hi-IN"/>
              </w:rPr>
              <w:t>You must not keep any client related emails in your Lotus Notes inbox</w:t>
            </w:r>
            <w:r w:rsidRPr="00A25A65">
              <w:rPr>
                <w:rFonts w:ascii="Arial" w:hAnsi="Arial" w:cs="Arial"/>
                <w:b/>
                <w:lang w:val="en-IE" w:bidi="hi-IN"/>
              </w:rPr>
              <w:br/>
              <w:t>They must be printed and uploaded to the relevant EOS file and then deleted</w:t>
            </w:r>
          </w:p>
        </w:tc>
      </w:tr>
    </w:tbl>
    <w:p w:rsidR="00EB63E3" w:rsidRPr="005C6FB6" w:rsidRDefault="00EB63E3" w:rsidP="004E292D">
      <w:pPr>
        <w:pStyle w:val="Heading3"/>
        <w:rPr>
          <w:sz w:val="20"/>
          <w:szCs w:val="20"/>
          <w:lang w:bidi="hi-IN"/>
        </w:rPr>
      </w:pPr>
      <w:r w:rsidRPr="005C6FB6">
        <w:rPr>
          <w:lang w:bidi="hi-IN"/>
        </w:rPr>
        <w:t>Saving emails</w:t>
      </w:r>
    </w:p>
    <w:p w:rsidR="00EB63E3" w:rsidRPr="005C6FB6" w:rsidRDefault="00EB63E3" w:rsidP="009B2638">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In certain circumstances, you may want to keep an electronic copy of your email outside of the Lotus Notes environment. Lotus Notes can save email in either plain text (ASCII) format or Rich Text Format, a format which preserves formatting such as bold and italics and which is compatible with Microsoft Word.</w:t>
      </w:r>
      <w:r w:rsidR="009B2638" w:rsidRPr="005C6FB6" w:rsidDel="009B2638">
        <w:rPr>
          <w:rFonts w:ascii="Arial" w:hAnsi="Arial" w:cs="Arial"/>
          <w:sz w:val="20"/>
          <w:szCs w:val="20"/>
          <w:lang w:val="en-IE" w:bidi="hi-IN"/>
        </w:rPr>
        <w:t xml:space="preserve"> </w:t>
      </w:r>
      <w:r w:rsidRPr="005C6FB6">
        <w:rPr>
          <w:rFonts w:ascii="Arial" w:hAnsi="Arial" w:cs="Arial"/>
          <w:sz w:val="20"/>
          <w:szCs w:val="20"/>
          <w:lang w:val="en-IE" w:bidi="hi-IN"/>
        </w:rPr>
        <w:t xml:space="preserve">To save an email, choose File </w:t>
      </w:r>
      <w:r w:rsidRPr="005C6FB6">
        <w:rPr>
          <w:rFonts w:ascii="Arial" w:hAnsi="Arial" w:cs="Arial"/>
          <w:sz w:val="20"/>
          <w:szCs w:val="20"/>
          <w:lang w:val="en-IE" w:bidi="hi-IN"/>
        </w:rPr>
        <w:sym w:font="Wingdings" w:char="F0E0"/>
      </w:r>
      <w:r w:rsidRPr="005C6FB6">
        <w:rPr>
          <w:rFonts w:ascii="Arial" w:hAnsi="Arial" w:cs="Arial"/>
          <w:sz w:val="20"/>
          <w:szCs w:val="20"/>
          <w:lang w:val="en-IE" w:bidi="hi-IN"/>
        </w:rPr>
        <w:t xml:space="preserve"> Export. In the combo box “File type” choose either .TXT (plain text) or .RTF (rich text format). Navigate to the client’s folder on your common drive, then give the file a name e.g. “Email to opposing solicitor 10.3.09.txt” and click Export. </w:t>
      </w:r>
      <w:r w:rsidRPr="005C6FB6">
        <w:rPr>
          <w:rFonts w:ascii="Arial" w:hAnsi="Arial" w:cs="Arial"/>
          <w:b/>
          <w:sz w:val="20"/>
          <w:szCs w:val="20"/>
          <w:lang w:val="en-IE" w:bidi="hi-IN"/>
        </w:rPr>
        <w:t>Note: Unlike many other software packages, Lotus Notes does not automatically add the file type extension to the file. Therefore, in order for Windows Explorer to recognise the file as a text document, you must give the file a name ending in .txt .</w:t>
      </w:r>
      <w:r w:rsidRPr="005C6FB6">
        <w:rPr>
          <w:rFonts w:ascii="Arial" w:hAnsi="Arial" w:cs="Arial"/>
          <w:sz w:val="20"/>
          <w:szCs w:val="20"/>
          <w:lang w:val="en-IE" w:bidi="hi-IN"/>
        </w:rPr>
        <w:t xml:space="preserve"> Likewise if you are saving the email in Rich Text Format, you must add the extension .rtf yourself. You can then delete the original email from Lotus Notes. </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EB63E3" w:rsidP="004E292D">
      <w:pPr>
        <w:pStyle w:val="Heading3"/>
        <w:rPr>
          <w:lang w:bidi="hi-IN"/>
        </w:rPr>
      </w:pPr>
      <w:r w:rsidRPr="005C6FB6">
        <w:rPr>
          <w:lang w:bidi="hi-IN"/>
        </w:rPr>
        <w:t>Out of Office Auto Reply</w:t>
      </w: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 xml:space="preserve">The system can be set to automatically reply to emails sent to you when you are out of the office. You </w:t>
      </w:r>
      <w:r w:rsidR="00AF3892" w:rsidRPr="005C6FB6">
        <w:rPr>
          <w:rFonts w:ascii="Arial" w:hAnsi="Arial" w:cs="Arial"/>
          <w:sz w:val="20"/>
          <w:szCs w:val="20"/>
          <w:lang w:val="en-IE" w:bidi="hi-IN"/>
        </w:rPr>
        <w:t>must</w:t>
      </w:r>
      <w:r w:rsidRPr="005C6FB6">
        <w:rPr>
          <w:rFonts w:ascii="Arial" w:hAnsi="Arial" w:cs="Arial"/>
          <w:sz w:val="20"/>
          <w:szCs w:val="20"/>
          <w:lang w:val="en-IE" w:bidi="hi-IN"/>
        </w:rPr>
        <w:t xml:space="preserve"> enable this setting when leaving the office for any period of one working day or more. </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D27FE0" w:rsidP="00EB63E3">
      <w:pPr>
        <w:autoSpaceDE w:val="0"/>
        <w:autoSpaceDN w:val="0"/>
        <w:adjustRightInd w:val="0"/>
        <w:rPr>
          <w:rFonts w:ascii="Arial" w:hAnsi="Arial" w:cs="Arial"/>
          <w:sz w:val="20"/>
          <w:szCs w:val="20"/>
          <w:lang w:val="en-IE" w:bidi="hi-IN"/>
        </w:rPr>
      </w:pPr>
      <w:r w:rsidRPr="005C6FB6">
        <w:rPr>
          <w:rFonts w:ascii="Arial" w:hAnsi="Arial" w:cs="Arial"/>
          <w:noProof/>
          <w:sz w:val="20"/>
          <w:szCs w:val="20"/>
          <w:lang w:val="en-IE" w:eastAsia="en-IE"/>
        </w:rPr>
        <w:lastRenderedPageBreak/>
        <mc:AlternateContent>
          <mc:Choice Requires="wps">
            <w:drawing>
              <wp:inline distT="0" distB="0" distL="0" distR="0" wp14:anchorId="0600203B" wp14:editId="4DE118A0">
                <wp:extent cx="5212080" cy="2063750"/>
                <wp:effectExtent l="19050" t="19050" r="26670" b="22225"/>
                <wp:docPr id="428" name="Text Box 2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2063750"/>
                        </a:xfrm>
                        <a:prstGeom prst="rect">
                          <a:avLst/>
                        </a:prstGeom>
                        <a:solidFill>
                          <a:srgbClr val="FFFFFF"/>
                        </a:solidFill>
                        <a:ln w="38100">
                          <a:solidFill>
                            <a:srgbClr val="000000"/>
                          </a:solidFill>
                          <a:miter lim="800000"/>
                          <a:headEnd/>
                          <a:tailEnd/>
                        </a:ln>
                      </wps:spPr>
                      <wps:txbx>
                        <w:txbxContent>
                          <w:p w:rsidR="00C703E3" w:rsidRDefault="00C703E3" w:rsidP="00EB63E3">
                            <w:pPr>
                              <w:rPr>
                                <w:rFonts w:ascii="Arial" w:hAnsi="Arial"/>
                                <w:b/>
                                <w:bCs/>
                              </w:rPr>
                            </w:pPr>
                            <w:r w:rsidRPr="008E1123">
                              <w:rPr>
                                <w:rFonts w:ascii="Arial" w:hAnsi="Arial"/>
                                <w:b/>
                                <w:bCs/>
                              </w:rPr>
                              <w:t>Procedure 2.9 – Setti</w:t>
                            </w:r>
                            <w:r>
                              <w:rPr>
                                <w:rFonts w:ascii="Arial" w:hAnsi="Arial"/>
                                <w:b/>
                                <w:bCs/>
                              </w:rPr>
                              <w:t>ng up Out of Office Auto Reply</w:t>
                            </w:r>
                          </w:p>
                          <w:p w:rsidR="00C703E3" w:rsidRDefault="00C703E3" w:rsidP="00EB63E3">
                            <w:pPr>
                              <w:rPr>
                                <w:rFonts w:ascii="Arial" w:hAnsi="Arial"/>
                                <w:b/>
                                <w:bCs/>
                                <w:sz w:val="20"/>
                                <w:szCs w:val="20"/>
                              </w:rPr>
                            </w:pPr>
                          </w:p>
                          <w:p w:rsidR="00C703E3" w:rsidRPr="002078E6" w:rsidRDefault="00C703E3" w:rsidP="00505B7D">
                            <w:pPr>
                              <w:numPr>
                                <w:ilvl w:val="0"/>
                                <w:numId w:val="27"/>
                              </w:numPr>
                              <w:rPr>
                                <w:rFonts w:ascii="Arial" w:hAnsi="Arial"/>
                                <w:b/>
                                <w:bCs/>
                                <w:sz w:val="20"/>
                                <w:szCs w:val="20"/>
                              </w:rPr>
                            </w:pPr>
                            <w:r>
                              <w:rPr>
                                <w:rFonts w:ascii="Arial" w:hAnsi="Arial"/>
                                <w:bCs/>
                                <w:sz w:val="20"/>
                                <w:szCs w:val="20"/>
                              </w:rPr>
                              <w:t>Ensure you have the Lotus Notes email database open.</w:t>
                            </w:r>
                          </w:p>
                          <w:p w:rsidR="00C703E3" w:rsidRPr="002078E6" w:rsidRDefault="00C703E3" w:rsidP="00505B7D">
                            <w:pPr>
                              <w:numPr>
                                <w:ilvl w:val="0"/>
                                <w:numId w:val="27"/>
                              </w:numPr>
                              <w:rPr>
                                <w:rFonts w:ascii="Arial" w:hAnsi="Arial"/>
                                <w:b/>
                                <w:bCs/>
                                <w:sz w:val="20"/>
                                <w:szCs w:val="20"/>
                              </w:rPr>
                            </w:pPr>
                            <w:r>
                              <w:rPr>
                                <w:rFonts w:ascii="Arial" w:hAnsi="Arial"/>
                                <w:bCs/>
                                <w:sz w:val="20"/>
                                <w:szCs w:val="20"/>
                              </w:rPr>
                              <w:t xml:space="preserve">Choose Actions </w:t>
                            </w:r>
                            <w:r w:rsidRPr="002078E6">
                              <w:rPr>
                                <w:rFonts w:ascii="Arial" w:hAnsi="Arial"/>
                                <w:bCs/>
                                <w:sz w:val="20"/>
                                <w:szCs w:val="20"/>
                              </w:rPr>
                              <w:sym w:font="Wingdings" w:char="F0E0"/>
                            </w:r>
                            <w:r>
                              <w:rPr>
                                <w:rFonts w:ascii="Arial" w:hAnsi="Arial"/>
                                <w:bCs/>
                                <w:sz w:val="20"/>
                                <w:szCs w:val="20"/>
                              </w:rPr>
                              <w:t xml:space="preserve"> More </w:t>
                            </w:r>
                            <w:r w:rsidRPr="002078E6">
                              <w:rPr>
                                <w:rFonts w:ascii="Arial" w:hAnsi="Arial"/>
                                <w:bCs/>
                                <w:sz w:val="20"/>
                                <w:szCs w:val="20"/>
                              </w:rPr>
                              <w:sym w:font="Wingdings" w:char="F0E0"/>
                            </w:r>
                            <w:r>
                              <w:rPr>
                                <w:rFonts w:ascii="Arial" w:hAnsi="Arial"/>
                                <w:bCs/>
                                <w:sz w:val="20"/>
                                <w:szCs w:val="20"/>
                              </w:rPr>
                              <w:t xml:space="preserve"> Out of Office…</w:t>
                            </w:r>
                          </w:p>
                          <w:p w:rsidR="00C703E3" w:rsidRPr="002078E6" w:rsidRDefault="00C703E3" w:rsidP="00505B7D">
                            <w:pPr>
                              <w:numPr>
                                <w:ilvl w:val="0"/>
                                <w:numId w:val="27"/>
                              </w:numPr>
                              <w:rPr>
                                <w:rFonts w:ascii="Arial" w:hAnsi="Arial"/>
                                <w:b/>
                                <w:bCs/>
                                <w:sz w:val="20"/>
                                <w:szCs w:val="20"/>
                              </w:rPr>
                            </w:pPr>
                            <w:r>
                              <w:rPr>
                                <w:rFonts w:ascii="Arial" w:hAnsi="Arial"/>
                                <w:bCs/>
                                <w:sz w:val="20"/>
                                <w:szCs w:val="20"/>
                              </w:rPr>
                              <w:t>Click the widget beside “Returning: Tomorrow” and choose the date you will be back in the office.</w:t>
                            </w:r>
                          </w:p>
                          <w:p w:rsidR="00C703E3" w:rsidRPr="002078E6" w:rsidRDefault="00C703E3" w:rsidP="00505B7D">
                            <w:pPr>
                              <w:numPr>
                                <w:ilvl w:val="0"/>
                                <w:numId w:val="27"/>
                              </w:numPr>
                              <w:rPr>
                                <w:rFonts w:ascii="Arial" w:hAnsi="Arial"/>
                                <w:b/>
                                <w:bCs/>
                                <w:sz w:val="20"/>
                                <w:szCs w:val="20"/>
                              </w:rPr>
                            </w:pPr>
                            <w:r>
                              <w:rPr>
                                <w:rFonts w:ascii="Arial" w:hAnsi="Arial"/>
                                <w:bCs/>
                                <w:sz w:val="20"/>
                                <w:szCs w:val="20"/>
                              </w:rPr>
                              <w:t>In the “Additional Body Text” text box,  type the message you wish to send to people that email you while you are out of the office (see below template).</w:t>
                            </w:r>
                          </w:p>
                          <w:p w:rsidR="00C703E3" w:rsidRPr="002078E6" w:rsidRDefault="00C703E3" w:rsidP="00505B7D">
                            <w:pPr>
                              <w:numPr>
                                <w:ilvl w:val="0"/>
                                <w:numId w:val="27"/>
                              </w:numPr>
                              <w:rPr>
                                <w:rFonts w:ascii="Arial" w:hAnsi="Arial"/>
                                <w:b/>
                                <w:bCs/>
                                <w:sz w:val="20"/>
                                <w:szCs w:val="20"/>
                              </w:rPr>
                            </w:pPr>
                            <w:r>
                              <w:rPr>
                                <w:rFonts w:ascii="Arial" w:hAnsi="Arial"/>
                                <w:bCs/>
                                <w:sz w:val="20"/>
                                <w:szCs w:val="20"/>
                              </w:rPr>
                              <w:t>Click “Enable and Close”.</w:t>
                            </w:r>
                          </w:p>
                          <w:p w:rsidR="00C703E3" w:rsidRDefault="00C703E3" w:rsidP="00EB63E3">
                            <w:pPr>
                              <w:rPr>
                                <w:rFonts w:ascii="Arial" w:hAnsi="Arial"/>
                                <w:bCs/>
                                <w:sz w:val="20"/>
                                <w:szCs w:val="20"/>
                              </w:rPr>
                            </w:pPr>
                          </w:p>
                          <w:p w:rsidR="00C703E3" w:rsidRDefault="00C703E3" w:rsidP="00EB63E3">
                            <w:pPr>
                              <w:rPr>
                                <w:rFonts w:ascii="Arial" w:hAnsi="Arial"/>
                                <w:bCs/>
                                <w:sz w:val="20"/>
                                <w:szCs w:val="20"/>
                              </w:rPr>
                            </w:pPr>
                            <w:r w:rsidRPr="00583230">
                              <w:rPr>
                                <w:rFonts w:ascii="Arial" w:hAnsi="Arial"/>
                                <w:b/>
                                <w:bCs/>
                                <w:sz w:val="20"/>
                                <w:szCs w:val="20"/>
                              </w:rPr>
                              <w:t>Note</w:t>
                            </w:r>
                            <w:r>
                              <w:rPr>
                                <w:rFonts w:ascii="Arial" w:hAnsi="Arial"/>
                                <w:bCs/>
                                <w:sz w:val="20"/>
                                <w:szCs w:val="20"/>
                              </w:rPr>
                              <w:t xml:space="preserve">: As of Lotus Notes R8.5 there is no longer any need to deactivate your Out of Office </w:t>
                            </w:r>
                            <w:proofErr w:type="spellStart"/>
                            <w:r>
                              <w:rPr>
                                <w:rFonts w:ascii="Arial" w:hAnsi="Arial"/>
                                <w:bCs/>
                                <w:sz w:val="20"/>
                                <w:szCs w:val="20"/>
                              </w:rPr>
                              <w:t>AutoReply</w:t>
                            </w:r>
                            <w:proofErr w:type="spellEnd"/>
                            <w:r>
                              <w:rPr>
                                <w:rFonts w:ascii="Arial" w:hAnsi="Arial"/>
                                <w:bCs/>
                                <w:sz w:val="20"/>
                                <w:szCs w:val="20"/>
                              </w:rPr>
                              <w:t xml:space="preserve"> when returning to the office.</w:t>
                            </w:r>
                          </w:p>
                          <w:p w:rsidR="00C703E3" w:rsidRDefault="00C703E3" w:rsidP="00EB63E3">
                            <w:pPr>
                              <w:rPr>
                                <w:rFonts w:ascii="Arial" w:hAnsi="Arial"/>
                                <w:b/>
                                <w:bCs/>
                              </w:rPr>
                            </w:pPr>
                          </w:p>
                          <w:p w:rsidR="00C703E3" w:rsidRDefault="00C703E3" w:rsidP="00EB63E3">
                            <w:pPr>
                              <w:rPr>
                                <w:rFonts w:ascii="Arial" w:hAnsi="Arial"/>
                                <w:b/>
                                <w:bCs/>
                                <w:sz w:val="20"/>
                                <w:szCs w:val="20"/>
                              </w:rPr>
                            </w:pPr>
                          </w:p>
                        </w:txbxContent>
                      </wps:txbx>
                      <wps:bodyPr rot="0" vert="horz" wrap="square" lIns="91440" tIns="45720" rIns="91440" bIns="45720" anchor="t" anchorCtr="0" upright="1">
                        <a:noAutofit/>
                      </wps:bodyPr>
                    </wps:wsp>
                  </a:graphicData>
                </a:graphic>
              </wp:inline>
            </w:drawing>
          </mc:Choice>
          <mc:Fallback>
            <w:pict>
              <v:shape id="Text Box 2134" o:spid="_x0000_s1047" type="#_x0000_t202" style="width:410.4pt;height:1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" strokeweight="3pt">
                <v:textbox>
                  <w:txbxContent>
                    <w:p w:rsidR="00C703E3" w:rsidRDefault="00C703E3" w:rsidP="00EB63E3">
                      <w:pPr>
                        <w:rPr>
                          <w:rFonts w:ascii="Arial" w:hAnsi="Arial"/>
                          <w:b/>
                          <w:bCs/>
                        </w:rPr>
                      </w:pPr>
                      <w:r w:rsidRPr="008E1123">
                        <w:rPr>
                          <w:rFonts w:ascii="Arial" w:hAnsi="Arial"/>
                          <w:b/>
                          <w:bCs/>
                        </w:rPr>
                        <w:t>Procedure 2.9 – Setti</w:t>
                      </w:r>
                      <w:r>
                        <w:rPr>
                          <w:rFonts w:ascii="Arial" w:hAnsi="Arial"/>
                          <w:b/>
                          <w:bCs/>
                        </w:rPr>
                        <w:t>ng up Out of Office Auto Reply</w:t>
                      </w:r>
                    </w:p>
                    <w:p w:rsidR="00C703E3" w:rsidRDefault="00C703E3" w:rsidP="00EB63E3">
                      <w:pPr>
                        <w:rPr>
                          <w:rFonts w:ascii="Arial" w:hAnsi="Arial"/>
                          <w:b/>
                          <w:bCs/>
                          <w:sz w:val="20"/>
                          <w:szCs w:val="20"/>
                        </w:rPr>
                      </w:pPr>
                    </w:p>
                    <w:p w:rsidR="00C703E3" w:rsidRPr="002078E6" w:rsidRDefault="00C703E3" w:rsidP="00505B7D">
                      <w:pPr>
                        <w:numPr>
                          <w:ilvl w:val="0"/>
                          <w:numId w:val="27"/>
                        </w:numPr>
                        <w:rPr>
                          <w:rFonts w:ascii="Arial" w:hAnsi="Arial"/>
                          <w:b/>
                          <w:bCs/>
                          <w:sz w:val="20"/>
                          <w:szCs w:val="20"/>
                        </w:rPr>
                      </w:pPr>
                      <w:r>
                        <w:rPr>
                          <w:rFonts w:ascii="Arial" w:hAnsi="Arial"/>
                          <w:bCs/>
                          <w:sz w:val="20"/>
                          <w:szCs w:val="20"/>
                        </w:rPr>
                        <w:t>Ensure you have the Lotus Notes email database open.</w:t>
                      </w:r>
                    </w:p>
                    <w:p w:rsidR="00C703E3" w:rsidRPr="002078E6" w:rsidRDefault="00C703E3" w:rsidP="00505B7D">
                      <w:pPr>
                        <w:numPr>
                          <w:ilvl w:val="0"/>
                          <w:numId w:val="27"/>
                        </w:numPr>
                        <w:rPr>
                          <w:rFonts w:ascii="Arial" w:hAnsi="Arial"/>
                          <w:b/>
                          <w:bCs/>
                          <w:sz w:val="20"/>
                          <w:szCs w:val="20"/>
                        </w:rPr>
                      </w:pPr>
                      <w:r>
                        <w:rPr>
                          <w:rFonts w:ascii="Arial" w:hAnsi="Arial"/>
                          <w:bCs/>
                          <w:sz w:val="20"/>
                          <w:szCs w:val="20"/>
                        </w:rPr>
                        <w:t xml:space="preserve">Choose Actions </w:t>
                      </w:r>
                      <w:r w:rsidRPr="002078E6">
                        <w:rPr>
                          <w:rFonts w:ascii="Arial" w:hAnsi="Arial"/>
                          <w:bCs/>
                          <w:sz w:val="20"/>
                          <w:szCs w:val="20"/>
                        </w:rPr>
                        <w:sym w:font="Wingdings" w:char="F0E0"/>
                      </w:r>
                      <w:r>
                        <w:rPr>
                          <w:rFonts w:ascii="Arial" w:hAnsi="Arial"/>
                          <w:bCs/>
                          <w:sz w:val="20"/>
                          <w:szCs w:val="20"/>
                        </w:rPr>
                        <w:t xml:space="preserve"> More </w:t>
                      </w:r>
                      <w:r w:rsidRPr="002078E6">
                        <w:rPr>
                          <w:rFonts w:ascii="Arial" w:hAnsi="Arial"/>
                          <w:bCs/>
                          <w:sz w:val="20"/>
                          <w:szCs w:val="20"/>
                        </w:rPr>
                        <w:sym w:font="Wingdings" w:char="F0E0"/>
                      </w:r>
                      <w:r>
                        <w:rPr>
                          <w:rFonts w:ascii="Arial" w:hAnsi="Arial"/>
                          <w:bCs/>
                          <w:sz w:val="20"/>
                          <w:szCs w:val="20"/>
                        </w:rPr>
                        <w:t xml:space="preserve"> Out of Office…</w:t>
                      </w:r>
                    </w:p>
                    <w:p w:rsidR="00C703E3" w:rsidRPr="002078E6" w:rsidRDefault="00C703E3" w:rsidP="00505B7D">
                      <w:pPr>
                        <w:numPr>
                          <w:ilvl w:val="0"/>
                          <w:numId w:val="27"/>
                        </w:numPr>
                        <w:rPr>
                          <w:rFonts w:ascii="Arial" w:hAnsi="Arial"/>
                          <w:b/>
                          <w:bCs/>
                          <w:sz w:val="20"/>
                          <w:szCs w:val="20"/>
                        </w:rPr>
                      </w:pPr>
                      <w:r>
                        <w:rPr>
                          <w:rFonts w:ascii="Arial" w:hAnsi="Arial"/>
                          <w:bCs/>
                          <w:sz w:val="20"/>
                          <w:szCs w:val="20"/>
                        </w:rPr>
                        <w:t>Click the widget beside “Returning: Tomorrow” and choose the date you will be back in the office.</w:t>
                      </w:r>
                    </w:p>
                    <w:p w:rsidR="00C703E3" w:rsidRPr="002078E6" w:rsidRDefault="00C703E3" w:rsidP="00505B7D">
                      <w:pPr>
                        <w:numPr>
                          <w:ilvl w:val="0"/>
                          <w:numId w:val="27"/>
                        </w:numPr>
                        <w:rPr>
                          <w:rFonts w:ascii="Arial" w:hAnsi="Arial"/>
                          <w:b/>
                          <w:bCs/>
                          <w:sz w:val="20"/>
                          <w:szCs w:val="20"/>
                        </w:rPr>
                      </w:pPr>
                      <w:r>
                        <w:rPr>
                          <w:rFonts w:ascii="Arial" w:hAnsi="Arial"/>
                          <w:bCs/>
                          <w:sz w:val="20"/>
                          <w:szCs w:val="20"/>
                        </w:rPr>
                        <w:t>In the “Additional Body Text” text box,  type the message you wish to send to people that email you while you are out of the office (see below template).</w:t>
                      </w:r>
                    </w:p>
                    <w:p w:rsidR="00C703E3" w:rsidRPr="002078E6" w:rsidRDefault="00C703E3" w:rsidP="00505B7D">
                      <w:pPr>
                        <w:numPr>
                          <w:ilvl w:val="0"/>
                          <w:numId w:val="27"/>
                        </w:numPr>
                        <w:rPr>
                          <w:rFonts w:ascii="Arial" w:hAnsi="Arial"/>
                          <w:b/>
                          <w:bCs/>
                          <w:sz w:val="20"/>
                          <w:szCs w:val="20"/>
                        </w:rPr>
                      </w:pPr>
                      <w:r>
                        <w:rPr>
                          <w:rFonts w:ascii="Arial" w:hAnsi="Arial"/>
                          <w:bCs/>
                          <w:sz w:val="20"/>
                          <w:szCs w:val="20"/>
                        </w:rPr>
                        <w:t>Click “Enable and Close”.</w:t>
                      </w:r>
                    </w:p>
                    <w:p w:rsidR="00C703E3" w:rsidRDefault="00C703E3" w:rsidP="00EB63E3">
                      <w:pPr>
                        <w:rPr>
                          <w:rFonts w:ascii="Arial" w:hAnsi="Arial"/>
                          <w:bCs/>
                          <w:sz w:val="20"/>
                          <w:szCs w:val="20"/>
                        </w:rPr>
                      </w:pPr>
                    </w:p>
                    <w:p w:rsidR="00C703E3" w:rsidRDefault="00C703E3" w:rsidP="00EB63E3">
                      <w:pPr>
                        <w:rPr>
                          <w:rFonts w:ascii="Arial" w:hAnsi="Arial"/>
                          <w:bCs/>
                          <w:sz w:val="20"/>
                          <w:szCs w:val="20"/>
                        </w:rPr>
                      </w:pPr>
                      <w:r w:rsidRPr="00583230">
                        <w:rPr>
                          <w:rFonts w:ascii="Arial" w:hAnsi="Arial"/>
                          <w:b/>
                          <w:bCs/>
                          <w:sz w:val="20"/>
                          <w:szCs w:val="20"/>
                        </w:rPr>
                        <w:t>Note</w:t>
                      </w:r>
                      <w:r>
                        <w:rPr>
                          <w:rFonts w:ascii="Arial" w:hAnsi="Arial"/>
                          <w:bCs/>
                          <w:sz w:val="20"/>
                          <w:szCs w:val="20"/>
                        </w:rPr>
                        <w:t xml:space="preserve">: As of Lotus Notes R8.5 there is no longer any need to deactivate your Out of Office </w:t>
                      </w:r>
                      <w:proofErr w:type="spellStart"/>
                      <w:r>
                        <w:rPr>
                          <w:rFonts w:ascii="Arial" w:hAnsi="Arial"/>
                          <w:bCs/>
                          <w:sz w:val="20"/>
                          <w:szCs w:val="20"/>
                        </w:rPr>
                        <w:t>AutoReply</w:t>
                      </w:r>
                      <w:proofErr w:type="spellEnd"/>
                      <w:r>
                        <w:rPr>
                          <w:rFonts w:ascii="Arial" w:hAnsi="Arial"/>
                          <w:bCs/>
                          <w:sz w:val="20"/>
                          <w:szCs w:val="20"/>
                        </w:rPr>
                        <w:t xml:space="preserve"> when returning to the office.</w:t>
                      </w:r>
                    </w:p>
                    <w:p w:rsidR="00C703E3" w:rsidRDefault="00C703E3" w:rsidP="00EB63E3">
                      <w:pPr>
                        <w:rPr>
                          <w:rFonts w:ascii="Arial" w:hAnsi="Arial"/>
                          <w:b/>
                          <w:bCs/>
                        </w:rPr>
                      </w:pPr>
                    </w:p>
                    <w:p w:rsidR="00C703E3" w:rsidRDefault="00C703E3" w:rsidP="00EB63E3">
                      <w:pPr>
                        <w:rPr>
                          <w:rFonts w:ascii="Arial" w:hAnsi="Arial"/>
                          <w:b/>
                          <w:bCs/>
                          <w:sz w:val="20"/>
                          <w:szCs w:val="20"/>
                        </w:rPr>
                      </w:pPr>
                    </w:p>
                  </w:txbxContent>
                </v:textbox>
                <w10:anchorlock/>
              </v:shape>
            </w:pict>
          </mc:Fallback>
        </mc:AlternateConten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Your Out of Office Message should read along the following lines, but may be customised as appropriate:</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EB63E3" w:rsidP="00EB63E3">
      <w:pPr>
        <w:autoSpaceDE w:val="0"/>
        <w:autoSpaceDN w:val="0"/>
        <w:adjustRightInd w:val="0"/>
        <w:rPr>
          <w:rFonts w:ascii="Arial" w:hAnsi="Arial" w:cs="Arial"/>
          <w:i/>
          <w:sz w:val="20"/>
          <w:szCs w:val="20"/>
          <w:lang w:val="en-IE" w:bidi="hi-IN"/>
        </w:rPr>
      </w:pPr>
      <w:r w:rsidRPr="005C6FB6">
        <w:rPr>
          <w:rFonts w:ascii="Arial" w:hAnsi="Arial" w:cs="Arial"/>
          <w:i/>
          <w:sz w:val="20"/>
          <w:szCs w:val="20"/>
          <w:lang w:val="en-IE" w:bidi="hi-IN"/>
        </w:rPr>
        <w:t xml:space="preserve">I am out of the office [for reason] from </w:t>
      </w:r>
      <w:r w:rsidRPr="005C6FB6">
        <w:rPr>
          <w:rFonts w:ascii="Arial" w:hAnsi="Arial" w:cs="Arial"/>
          <w:i/>
          <w:spacing w:val="-20"/>
          <w:sz w:val="20"/>
          <w:szCs w:val="20"/>
          <w:lang w:val="en-IE" w:bidi="hi-IN"/>
        </w:rPr>
        <w:t>_________________</w:t>
      </w:r>
      <w:r w:rsidRPr="005C6FB6">
        <w:rPr>
          <w:rFonts w:ascii="Arial" w:hAnsi="Arial" w:cs="Arial"/>
          <w:i/>
          <w:sz w:val="20"/>
          <w:szCs w:val="20"/>
          <w:lang w:val="en-IE" w:bidi="hi-IN"/>
        </w:rPr>
        <w:t xml:space="preserve"> to </w:t>
      </w:r>
      <w:r w:rsidRPr="005C6FB6">
        <w:rPr>
          <w:rFonts w:ascii="Arial" w:hAnsi="Arial" w:cs="Arial"/>
          <w:i/>
          <w:spacing w:val="-20"/>
          <w:sz w:val="20"/>
          <w:szCs w:val="20"/>
          <w:lang w:val="en-IE" w:bidi="hi-IN"/>
        </w:rPr>
        <w:t>_________________.</w:t>
      </w:r>
    </w:p>
    <w:p w:rsidR="00EB63E3" w:rsidRPr="005C6FB6" w:rsidRDefault="00EB63E3" w:rsidP="00EB63E3">
      <w:pPr>
        <w:autoSpaceDE w:val="0"/>
        <w:autoSpaceDN w:val="0"/>
        <w:adjustRightInd w:val="0"/>
        <w:rPr>
          <w:rFonts w:ascii="Arial" w:hAnsi="Arial" w:cs="Arial"/>
          <w:i/>
          <w:sz w:val="20"/>
          <w:szCs w:val="20"/>
          <w:lang w:val="en-IE" w:bidi="hi-IN"/>
        </w:rPr>
      </w:pP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i/>
          <w:sz w:val="20"/>
          <w:szCs w:val="20"/>
          <w:lang w:val="en-IE" w:bidi="hi-IN"/>
        </w:rPr>
        <w:t xml:space="preserve">Please refer your enquiries to </w:t>
      </w:r>
      <w:r w:rsidRPr="005C6FB6">
        <w:rPr>
          <w:rFonts w:ascii="Arial" w:hAnsi="Arial" w:cs="Arial"/>
          <w:i/>
          <w:spacing w:val="-20"/>
          <w:sz w:val="20"/>
          <w:szCs w:val="20"/>
          <w:lang w:val="en-IE" w:bidi="hi-IN"/>
        </w:rPr>
        <w:t>_________________</w:t>
      </w:r>
      <w:r w:rsidRPr="005C6FB6">
        <w:rPr>
          <w:rFonts w:ascii="Arial" w:hAnsi="Arial" w:cs="Arial"/>
          <w:i/>
          <w:sz w:val="20"/>
          <w:szCs w:val="20"/>
          <w:lang w:val="en-IE" w:bidi="hi-IN"/>
        </w:rPr>
        <w:t xml:space="preserve"> who may be contacted at [phone number] or emailed at </w:t>
      </w:r>
      <w:hyperlink r:id="rId30" w:history="1">
        <w:r w:rsidRPr="005C6FB6">
          <w:rPr>
            <w:rStyle w:val="Hyperlink"/>
            <w:rFonts w:ascii="Arial" w:hAnsi="Arial" w:cs="Arial"/>
            <w:i/>
            <w:sz w:val="20"/>
            <w:szCs w:val="20"/>
            <w:lang w:val="en-IE" w:bidi="hi-IN"/>
          </w:rPr>
          <w:t>____________@legalaidboard.ie</w:t>
        </w:r>
      </w:hyperlink>
      <w:r w:rsidRPr="005C6FB6">
        <w:rPr>
          <w:rFonts w:ascii="Arial" w:hAnsi="Arial" w:cs="Arial"/>
          <w:i/>
          <w:sz w:val="20"/>
          <w:szCs w:val="20"/>
          <w:lang w:val="en-IE" w:bidi="hi-IN"/>
        </w:rPr>
        <w:t xml:space="preserve"> .</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EB63E3" w:rsidP="00EB63E3">
      <w:pPr>
        <w:autoSpaceDE w:val="0"/>
        <w:autoSpaceDN w:val="0"/>
        <w:adjustRightInd w:val="0"/>
        <w:rPr>
          <w:rFonts w:ascii="Arial" w:hAnsi="Arial" w:cs="Arial"/>
          <w:i/>
          <w:sz w:val="20"/>
          <w:szCs w:val="20"/>
          <w:lang w:val="en-IE" w:bidi="hi-IN"/>
        </w:rPr>
      </w:pPr>
      <w:r w:rsidRPr="005C6FB6">
        <w:rPr>
          <w:rFonts w:ascii="Arial" w:hAnsi="Arial" w:cs="Arial"/>
          <w:i/>
          <w:sz w:val="20"/>
          <w:szCs w:val="20"/>
          <w:lang w:val="en-IE" w:bidi="hi-IN"/>
        </w:rPr>
        <w:t xml:space="preserve">Alternatively Legal Aid Board staff may contact the entire law centre at the email address Law Centre - </w:t>
      </w:r>
      <w:r w:rsidRPr="005C6FB6">
        <w:rPr>
          <w:rFonts w:ascii="Arial" w:hAnsi="Arial" w:cs="Arial"/>
          <w:i/>
          <w:spacing w:val="-20"/>
          <w:sz w:val="20"/>
          <w:szCs w:val="20"/>
          <w:lang w:val="en-IE" w:bidi="hi-IN"/>
        </w:rPr>
        <w:t>_________________</w:t>
      </w:r>
      <w:r w:rsidRPr="005C6FB6">
        <w:rPr>
          <w:rFonts w:ascii="Arial" w:hAnsi="Arial" w:cs="Arial"/>
          <w:i/>
          <w:sz w:val="20"/>
          <w:szCs w:val="20"/>
          <w:lang w:val="en-IE" w:bidi="hi-IN"/>
        </w:rPr>
        <w:t>.</w:t>
      </w:r>
    </w:p>
    <w:p w:rsidR="00EB63E3" w:rsidRPr="005C6FB6" w:rsidRDefault="00EB63E3" w:rsidP="00EB63E3">
      <w:pPr>
        <w:autoSpaceDE w:val="0"/>
        <w:autoSpaceDN w:val="0"/>
        <w:adjustRightInd w:val="0"/>
        <w:rPr>
          <w:rFonts w:ascii="Arial" w:hAnsi="Arial" w:cs="Arial"/>
          <w:i/>
          <w:sz w:val="20"/>
          <w:szCs w:val="20"/>
          <w:lang w:val="en-IE" w:bidi="hi-IN"/>
        </w:rPr>
      </w:pPr>
    </w:p>
    <w:p w:rsidR="00EB63E3" w:rsidRPr="005C6FB6" w:rsidRDefault="00EB63E3" w:rsidP="00EB63E3">
      <w:pPr>
        <w:autoSpaceDE w:val="0"/>
        <w:autoSpaceDN w:val="0"/>
        <w:adjustRightInd w:val="0"/>
        <w:rPr>
          <w:rFonts w:ascii="Arial" w:hAnsi="Arial" w:cs="Arial"/>
          <w:i/>
          <w:sz w:val="20"/>
          <w:szCs w:val="20"/>
          <w:lang w:val="en-IE" w:bidi="hi-IN"/>
        </w:rPr>
      </w:pPr>
      <w:r w:rsidRPr="005C6FB6">
        <w:rPr>
          <w:rFonts w:ascii="Arial" w:hAnsi="Arial" w:cs="Arial"/>
          <w:i/>
          <w:sz w:val="20"/>
          <w:szCs w:val="20"/>
          <w:lang w:val="en-IE" w:bidi="hi-IN"/>
        </w:rPr>
        <w:t>Thanks.</w:t>
      </w: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i/>
          <w:spacing w:val="-20"/>
          <w:sz w:val="20"/>
          <w:szCs w:val="20"/>
          <w:lang w:val="en-IE" w:bidi="hi-IN"/>
        </w:rPr>
        <w:t>_________________</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EB63E3" w:rsidP="004E292D">
      <w:pPr>
        <w:pStyle w:val="Heading2"/>
        <w:rPr>
          <w:lang w:bidi="hi-IN"/>
        </w:rPr>
      </w:pPr>
      <w:bookmarkStart w:id="12" w:name="_Toc530660805"/>
      <w:r w:rsidRPr="005C6FB6">
        <w:rPr>
          <w:lang w:bidi="hi-IN"/>
        </w:rPr>
        <w:t>Using the IT system - basics</w:t>
      </w:r>
      <w:bookmarkEnd w:id="12"/>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All staff members are provided with desktop computers for their use in official business.</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EB63E3" w:rsidP="004E292D">
      <w:pPr>
        <w:pStyle w:val="Heading3"/>
        <w:rPr>
          <w:lang w:bidi="hi-IN"/>
        </w:rPr>
      </w:pPr>
      <w:r w:rsidRPr="005C6FB6">
        <w:rPr>
          <w:lang w:bidi="hi-IN"/>
        </w:rPr>
        <w:t>Provision of computer account</w:t>
      </w: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On the date of a new staff member joining the Board, HR will send an instruction to IT to set up a network</w:t>
      </w:r>
      <w:r w:rsidR="000B4B51" w:rsidRPr="005C6FB6">
        <w:rPr>
          <w:rFonts w:ascii="Arial" w:hAnsi="Arial" w:cs="Arial"/>
          <w:sz w:val="20"/>
          <w:szCs w:val="20"/>
          <w:lang w:val="en-IE" w:bidi="hi-IN"/>
        </w:rPr>
        <w:t>,</w:t>
      </w:r>
      <w:r w:rsidRPr="005C6FB6">
        <w:rPr>
          <w:rFonts w:ascii="Arial" w:hAnsi="Arial" w:cs="Arial"/>
          <w:sz w:val="20"/>
          <w:szCs w:val="20"/>
          <w:lang w:val="en-IE" w:bidi="hi-IN"/>
        </w:rPr>
        <w:t xml:space="preserve"> a Lotus Notes/email account</w:t>
      </w:r>
      <w:r w:rsidR="000B4B51" w:rsidRPr="005C6FB6">
        <w:rPr>
          <w:rFonts w:ascii="Arial" w:hAnsi="Arial" w:cs="Arial"/>
          <w:sz w:val="20"/>
          <w:szCs w:val="20"/>
          <w:lang w:val="en-IE" w:bidi="hi-IN"/>
        </w:rPr>
        <w:t>, and (where applicable) an EOS account</w:t>
      </w:r>
      <w:r w:rsidRPr="005C6FB6">
        <w:rPr>
          <w:rFonts w:ascii="Arial" w:hAnsi="Arial" w:cs="Arial"/>
          <w:sz w:val="20"/>
          <w:szCs w:val="20"/>
          <w:lang w:val="en-IE" w:bidi="hi-IN"/>
        </w:rPr>
        <w:t xml:space="preserve"> for the user. </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On arrival in the law centre a new staff member should contact IT in order to obtain their network and/or Lotus Notes password. Your network password must be changed as soon as possible in order to protect the security of your account. It is also good practice to change your network password on a regular basis. Windows will prompt you to do this from time to time. You should not use your name or anything else which can be easily guessed as your network password.</w:t>
      </w:r>
    </w:p>
    <w:p w:rsidR="004213A3" w:rsidRPr="005C6FB6" w:rsidRDefault="004213A3" w:rsidP="00EB63E3">
      <w:pPr>
        <w:autoSpaceDE w:val="0"/>
        <w:autoSpaceDN w:val="0"/>
        <w:adjustRightInd w:val="0"/>
        <w:rPr>
          <w:rFonts w:ascii="Arial" w:hAnsi="Arial" w:cs="Arial"/>
          <w:sz w:val="20"/>
          <w:szCs w:val="20"/>
          <w:lang w:val="en-IE" w:bidi="hi-IN"/>
        </w:rPr>
      </w:pPr>
    </w:p>
    <w:p w:rsidR="00EB63E3" w:rsidRPr="005C6FB6" w:rsidRDefault="00EB63E3" w:rsidP="00EB63E3">
      <w:pPr>
        <w:pBdr>
          <w:top w:val="single" w:sz="24" w:space="1" w:color="auto"/>
          <w:left w:val="single" w:sz="24" w:space="4" w:color="auto"/>
          <w:bottom w:val="single" w:sz="24" w:space="1" w:color="auto"/>
          <w:right w:val="single" w:sz="24" w:space="4" w:color="auto"/>
        </w:pBdr>
        <w:autoSpaceDE w:val="0"/>
        <w:autoSpaceDN w:val="0"/>
        <w:adjustRightInd w:val="0"/>
        <w:jc w:val="center"/>
        <w:rPr>
          <w:rFonts w:ascii="Arial" w:hAnsi="Arial" w:cs="Arial"/>
          <w:b/>
          <w:bCs/>
          <w:lang w:val="en-IE" w:bidi="hi-IN"/>
        </w:rPr>
      </w:pPr>
      <w:r w:rsidRPr="005C6FB6">
        <w:rPr>
          <w:rFonts w:ascii="Arial" w:hAnsi="Arial" w:cs="Arial"/>
          <w:b/>
          <w:bCs/>
          <w:lang w:val="en-IE" w:bidi="hi-IN"/>
        </w:rPr>
        <w:t>Your network password must be changed on your first login and afterwards should not be disclosed to anyone else!</w:t>
      </w:r>
    </w:p>
    <w:p w:rsidR="00325672" w:rsidRPr="005C6FB6" w:rsidRDefault="00325672" w:rsidP="00EB63E3">
      <w:pPr>
        <w:pBdr>
          <w:top w:val="single" w:sz="24" w:space="1" w:color="auto"/>
          <w:left w:val="single" w:sz="24" w:space="4" w:color="auto"/>
          <w:bottom w:val="single" w:sz="24" w:space="1" w:color="auto"/>
          <w:right w:val="single" w:sz="24" w:space="4" w:color="auto"/>
        </w:pBdr>
        <w:autoSpaceDE w:val="0"/>
        <w:autoSpaceDN w:val="0"/>
        <w:adjustRightInd w:val="0"/>
        <w:jc w:val="center"/>
        <w:rPr>
          <w:rFonts w:ascii="Arial" w:hAnsi="Arial" w:cs="Arial"/>
          <w:b/>
          <w:bCs/>
          <w:lang w:val="en-IE" w:bidi="hi-IN"/>
        </w:rPr>
      </w:pPr>
    </w:p>
    <w:p w:rsidR="00EB63E3" w:rsidRPr="005C6FB6" w:rsidRDefault="00EB63E3" w:rsidP="00EB63E3">
      <w:pPr>
        <w:pBdr>
          <w:top w:val="single" w:sz="24" w:space="1" w:color="auto"/>
          <w:left w:val="single" w:sz="24" w:space="4" w:color="auto"/>
          <w:bottom w:val="single" w:sz="24" w:space="1" w:color="auto"/>
          <w:right w:val="single" w:sz="24" w:space="4" w:color="auto"/>
        </w:pBdr>
        <w:autoSpaceDE w:val="0"/>
        <w:autoSpaceDN w:val="0"/>
        <w:adjustRightInd w:val="0"/>
        <w:jc w:val="center"/>
        <w:rPr>
          <w:rFonts w:ascii="Arial" w:hAnsi="Arial" w:cs="Arial"/>
          <w:b/>
          <w:bCs/>
          <w:lang w:val="en-IE" w:bidi="hi-IN"/>
        </w:rPr>
      </w:pPr>
      <w:r w:rsidRPr="005C6FB6">
        <w:rPr>
          <w:rFonts w:ascii="Arial" w:hAnsi="Arial" w:cs="Arial"/>
          <w:b/>
          <w:bCs/>
          <w:lang w:val="en-IE" w:bidi="hi-IN"/>
        </w:rPr>
        <w:t>You are accountable for all usage of your computer account.</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 xml:space="preserve">To change your Windows password, hold down the “Ctrl” (control) key and press “F1”. Click the button “Change </w:t>
      </w:r>
      <w:r w:rsidR="0003135B" w:rsidRPr="005C6FB6">
        <w:rPr>
          <w:rFonts w:ascii="Arial" w:hAnsi="Arial" w:cs="Arial"/>
          <w:sz w:val="20"/>
          <w:szCs w:val="20"/>
          <w:lang w:val="en-IE" w:bidi="hi-IN"/>
        </w:rPr>
        <w:t>a p</w:t>
      </w:r>
      <w:r w:rsidRPr="005C6FB6">
        <w:rPr>
          <w:rFonts w:ascii="Arial" w:hAnsi="Arial" w:cs="Arial"/>
          <w:sz w:val="20"/>
          <w:szCs w:val="20"/>
          <w:lang w:val="en-IE" w:bidi="hi-IN"/>
        </w:rPr>
        <w:t>assword…” and follow the instructions onscreen.</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EB63E3" w:rsidP="004E292D">
      <w:pPr>
        <w:pStyle w:val="Heading3"/>
        <w:rPr>
          <w:lang w:bidi="hi-IN"/>
        </w:rPr>
      </w:pPr>
      <w:r w:rsidRPr="005C6FB6">
        <w:rPr>
          <w:lang w:bidi="hi-IN"/>
        </w:rPr>
        <w:t>Logging on to the network</w:t>
      </w:r>
    </w:p>
    <w:p w:rsidR="00476487"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To access the computer network, turn on the computer</w:t>
      </w:r>
      <w:r w:rsidR="00476487" w:rsidRPr="005C6FB6">
        <w:rPr>
          <w:rFonts w:ascii="Arial" w:hAnsi="Arial" w:cs="Arial"/>
          <w:sz w:val="20"/>
          <w:szCs w:val="20"/>
          <w:lang w:val="en-IE" w:bidi="hi-IN"/>
        </w:rPr>
        <w:t>.</w:t>
      </w:r>
      <w:r w:rsidR="00F319B1" w:rsidRPr="005C6FB6">
        <w:rPr>
          <w:rFonts w:ascii="Arial" w:hAnsi="Arial" w:cs="Arial"/>
          <w:sz w:val="20"/>
          <w:szCs w:val="20"/>
          <w:lang w:val="en-IE" w:bidi="hi-IN"/>
        </w:rPr>
        <w:t xml:space="preserve"> </w:t>
      </w:r>
      <w:r w:rsidRPr="005C6FB6">
        <w:rPr>
          <w:rFonts w:ascii="Arial" w:hAnsi="Arial" w:cs="Arial"/>
          <w:sz w:val="20"/>
          <w:szCs w:val="20"/>
          <w:lang w:val="en-IE" w:bidi="hi-IN"/>
        </w:rPr>
        <w:t xml:space="preserve">Enter your username and password when the login box appears. </w:t>
      </w:r>
      <w:r w:rsidR="00476487" w:rsidRPr="005C6FB6">
        <w:rPr>
          <w:rFonts w:ascii="Arial" w:hAnsi="Arial" w:cs="Arial"/>
          <w:sz w:val="20"/>
          <w:szCs w:val="20"/>
          <w:lang w:val="en-IE" w:bidi="hi-IN"/>
        </w:rPr>
        <w:t xml:space="preserve">When Windows has started you should be automatically logged into the Citrix environment. In the event Citrix does not automatically start </w:t>
      </w:r>
      <w:r w:rsidR="00CD2B46" w:rsidRPr="005C6FB6">
        <w:rPr>
          <w:rFonts w:ascii="Arial" w:hAnsi="Arial" w:cs="Arial"/>
          <w:sz w:val="20"/>
          <w:szCs w:val="20"/>
          <w:lang w:val="en-IE" w:bidi="hi-IN"/>
        </w:rPr>
        <w:t xml:space="preserve">click “Citrix Login” (if it is not already open, it should be), then </w:t>
      </w:r>
      <w:r w:rsidR="00476487" w:rsidRPr="005C6FB6">
        <w:rPr>
          <w:rFonts w:ascii="Arial" w:hAnsi="Arial" w:cs="Arial"/>
          <w:sz w:val="20"/>
          <w:szCs w:val="20"/>
          <w:lang w:val="en-IE" w:bidi="hi-IN"/>
        </w:rPr>
        <w:t>click on Desktops and then IE10-Desktop.</w:t>
      </w:r>
    </w:p>
    <w:p w:rsidR="00476487" w:rsidRPr="005C6FB6" w:rsidRDefault="00476487" w:rsidP="00EB63E3">
      <w:pPr>
        <w:autoSpaceDE w:val="0"/>
        <w:autoSpaceDN w:val="0"/>
        <w:adjustRightInd w:val="0"/>
        <w:rPr>
          <w:rFonts w:ascii="Arial" w:hAnsi="Arial" w:cs="Arial"/>
          <w:sz w:val="20"/>
          <w:szCs w:val="20"/>
          <w:lang w:val="en-IE" w:bidi="hi-IN"/>
        </w:rPr>
      </w:pPr>
    </w:p>
    <w:p w:rsidR="00E4091F" w:rsidRPr="005C6FB6" w:rsidRDefault="00EB63E3" w:rsidP="00EB63E3">
      <w:pPr>
        <w:autoSpaceDE w:val="0"/>
        <w:autoSpaceDN w:val="0"/>
        <w:adjustRightInd w:val="0"/>
        <w:rPr>
          <w:rFonts w:ascii="Arial" w:hAnsi="Arial" w:cs="Arial"/>
          <w:b/>
          <w:sz w:val="20"/>
          <w:szCs w:val="20"/>
          <w:lang w:val="en-IE" w:bidi="hi-IN"/>
        </w:rPr>
      </w:pPr>
      <w:r w:rsidRPr="005C6FB6">
        <w:rPr>
          <w:rFonts w:ascii="Arial" w:hAnsi="Arial" w:cs="Arial"/>
          <w:sz w:val="20"/>
          <w:szCs w:val="20"/>
          <w:lang w:val="en-IE" w:bidi="hi-IN"/>
        </w:rPr>
        <w:lastRenderedPageBreak/>
        <w:t>Once logged in, the LAB Portal appears.</w:t>
      </w:r>
      <w:r w:rsidR="00E4091F" w:rsidRPr="005C6FB6">
        <w:rPr>
          <w:rFonts w:ascii="Arial" w:hAnsi="Arial" w:cs="Arial"/>
          <w:sz w:val="20"/>
          <w:szCs w:val="20"/>
          <w:lang w:val="en-IE" w:bidi="hi-IN"/>
        </w:rPr>
        <w:t xml:space="preserve"> </w:t>
      </w:r>
      <w:r w:rsidR="00E4091F" w:rsidRPr="005C6FB6">
        <w:rPr>
          <w:rFonts w:ascii="Arial" w:hAnsi="Arial" w:cs="Arial"/>
          <w:b/>
          <w:sz w:val="20"/>
          <w:szCs w:val="20"/>
          <w:lang w:val="en-IE" w:bidi="hi-IN"/>
        </w:rPr>
        <w:t xml:space="preserve">You should only log on using your own network ID. </w:t>
      </w:r>
      <w:r w:rsidR="00E4091F" w:rsidRPr="005C6FB6">
        <w:rPr>
          <w:rFonts w:ascii="Arial" w:hAnsi="Arial" w:cs="Arial"/>
          <w:b/>
          <w:sz w:val="20"/>
          <w:szCs w:val="20"/>
          <w:u w:val="single"/>
          <w:lang w:val="en-IE" w:bidi="hi-IN"/>
        </w:rPr>
        <w:t xml:space="preserve">Never </w:t>
      </w:r>
      <w:r w:rsidR="00E4091F" w:rsidRPr="005C6FB6">
        <w:rPr>
          <w:rFonts w:ascii="Arial" w:hAnsi="Arial" w:cs="Arial"/>
          <w:b/>
          <w:sz w:val="20"/>
          <w:szCs w:val="20"/>
          <w:lang w:val="en-IE" w:bidi="hi-IN"/>
        </w:rPr>
        <w:t xml:space="preserve">log on to the system using another users network ID. </w:t>
      </w:r>
    </w:p>
    <w:p w:rsidR="00EB63E3" w:rsidRPr="005C6FB6" w:rsidRDefault="00EB63E3" w:rsidP="00EB63E3">
      <w:pPr>
        <w:autoSpaceDE w:val="0"/>
        <w:autoSpaceDN w:val="0"/>
        <w:adjustRightInd w:val="0"/>
        <w:rPr>
          <w:rFonts w:ascii="Arial" w:hAnsi="Arial" w:cs="Arial"/>
          <w:sz w:val="20"/>
          <w:szCs w:val="20"/>
          <w:lang w:val="en-IE" w:bidi="hi-IN"/>
        </w:rPr>
      </w:pPr>
    </w:p>
    <w:p w:rsidR="000B4B51" w:rsidRPr="005C6FB6" w:rsidRDefault="000B4B51"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Access to EOS is controlled by your network log-in. You do not need a separate log in for EOS. If you cannot access EOS, contact the IT Helpdesk.</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EB63E3" w:rsidP="004E292D">
      <w:pPr>
        <w:pStyle w:val="Heading3"/>
        <w:rPr>
          <w:lang w:bidi="hi-IN"/>
        </w:rPr>
      </w:pPr>
      <w:r w:rsidRPr="005C6FB6">
        <w:rPr>
          <w:lang w:bidi="hi-IN"/>
        </w:rPr>
        <w:t>Locking the PC</w:t>
      </w: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 xml:space="preserve">When you are away from your desk for a short period, you </w:t>
      </w:r>
      <w:r w:rsidR="00476487" w:rsidRPr="005C6FB6">
        <w:rPr>
          <w:rFonts w:ascii="Arial" w:hAnsi="Arial" w:cs="Arial"/>
          <w:sz w:val="20"/>
          <w:szCs w:val="20"/>
          <w:lang w:val="en-IE" w:bidi="hi-IN"/>
        </w:rPr>
        <w:t xml:space="preserve">must </w:t>
      </w:r>
      <w:r w:rsidRPr="005C6FB6">
        <w:rPr>
          <w:rFonts w:ascii="Arial" w:hAnsi="Arial" w:cs="Arial"/>
          <w:sz w:val="20"/>
          <w:szCs w:val="20"/>
          <w:lang w:val="en-IE" w:bidi="hi-IN"/>
        </w:rPr>
        <w:t>lock the PC to prevent other users accessing it. To lock the PC, hold down the “Ctrl” key and press “F1”. Then press “Return” or “Enter”. To unlock the computer, enter password.</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 xml:space="preserve">(Note that the normal Ctrl-Alt-Del sequence you may be familiar with from other Windows environments will not work on </w:t>
      </w:r>
      <w:r w:rsidR="00574A2A" w:rsidRPr="005C6FB6">
        <w:rPr>
          <w:rFonts w:ascii="Arial" w:hAnsi="Arial" w:cs="Arial"/>
          <w:sz w:val="20"/>
          <w:szCs w:val="20"/>
          <w:lang w:val="en-IE" w:bidi="hi-IN"/>
        </w:rPr>
        <w:t>our</w:t>
      </w:r>
      <w:r w:rsidRPr="005C6FB6">
        <w:rPr>
          <w:rFonts w:ascii="Arial" w:hAnsi="Arial" w:cs="Arial"/>
          <w:sz w:val="20"/>
          <w:szCs w:val="20"/>
          <w:lang w:val="en-IE" w:bidi="hi-IN"/>
        </w:rPr>
        <w:t xml:space="preserve"> system.).</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 xml:space="preserve">Locking the PC should only be done when you are going to be away from your desk for a short period. In the event that you are going to be away from your desk for a longer absence (of thirty minutes or more), you should log off the system and shut down the PC where appropriate. </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EB63E3" w:rsidP="004E292D">
      <w:pPr>
        <w:pStyle w:val="Heading3"/>
        <w:rPr>
          <w:lang w:bidi="hi-IN"/>
        </w:rPr>
      </w:pPr>
      <w:r w:rsidRPr="005C6FB6">
        <w:rPr>
          <w:lang w:bidi="hi-IN"/>
        </w:rPr>
        <w:t>Shutting down the system</w:t>
      </w: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For both data integrity and environmental reasons, it is necessary to shut down all PCs daily. Each user should shut down their PC when leaving the premises at the end of the day.</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 xml:space="preserve">To exit the Citrix client, click Start </w:t>
      </w:r>
      <w:r w:rsidRPr="005C6FB6">
        <w:rPr>
          <w:rFonts w:ascii="Arial" w:hAnsi="Arial" w:cs="Arial"/>
          <w:sz w:val="20"/>
          <w:szCs w:val="20"/>
          <w:lang w:val="en-IE" w:bidi="hi-IN"/>
        </w:rPr>
        <w:sym w:font="Wingdings" w:char="F0E0"/>
      </w:r>
      <w:r w:rsidRPr="005C6FB6">
        <w:rPr>
          <w:rFonts w:ascii="Arial" w:hAnsi="Arial" w:cs="Arial"/>
          <w:sz w:val="20"/>
          <w:szCs w:val="20"/>
          <w:lang w:val="en-IE" w:bidi="hi-IN"/>
        </w:rPr>
        <w:t xml:space="preserve"> Log Off. Once returned to the local Windows installation, click </w:t>
      </w:r>
      <w:r w:rsidR="00040ABA" w:rsidRPr="005C6FB6">
        <w:rPr>
          <w:rFonts w:ascii="Arial" w:hAnsi="Arial" w:cs="Arial"/>
          <w:sz w:val="20"/>
          <w:szCs w:val="20"/>
          <w:lang w:val="en-IE" w:bidi="hi-IN"/>
        </w:rPr>
        <w:t xml:space="preserve">Start </w:t>
      </w:r>
      <w:r w:rsidR="00040ABA" w:rsidRPr="005C6FB6">
        <w:rPr>
          <w:rFonts w:ascii="Arial" w:hAnsi="Arial" w:cs="Arial"/>
          <w:sz w:val="20"/>
          <w:szCs w:val="20"/>
          <w:lang w:val="en-IE" w:bidi="hi-IN"/>
        </w:rPr>
        <w:sym w:font="Wingdings" w:char="F0E0"/>
      </w:r>
      <w:r w:rsidR="00040ABA" w:rsidRPr="005C6FB6">
        <w:rPr>
          <w:rFonts w:ascii="Arial" w:hAnsi="Arial" w:cs="Arial"/>
          <w:sz w:val="20"/>
          <w:szCs w:val="20"/>
          <w:lang w:val="en-IE" w:bidi="hi-IN"/>
        </w:rPr>
        <w:t xml:space="preserve"> Power, then </w:t>
      </w:r>
      <w:r w:rsidRPr="005C6FB6">
        <w:rPr>
          <w:rFonts w:ascii="Arial" w:hAnsi="Arial" w:cs="Arial"/>
          <w:sz w:val="20"/>
          <w:szCs w:val="20"/>
          <w:lang w:val="en-IE" w:bidi="hi-IN"/>
        </w:rPr>
        <w:t>“Shutdown” to shut down Windows. Most modern PCs will automatically turn off once Windows is shut down. The monitor will not automatically turn off and should be done so manually once Windows finishes shutting down.</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EB63E3" w:rsidP="00EB63E3">
      <w:pPr>
        <w:pBdr>
          <w:top w:val="single" w:sz="24" w:space="1" w:color="auto"/>
          <w:left w:val="single" w:sz="24" w:space="4" w:color="auto"/>
          <w:bottom w:val="single" w:sz="24" w:space="1" w:color="auto"/>
          <w:right w:val="single" w:sz="24" w:space="4" w:color="auto"/>
        </w:pBdr>
        <w:autoSpaceDE w:val="0"/>
        <w:autoSpaceDN w:val="0"/>
        <w:adjustRightInd w:val="0"/>
        <w:jc w:val="center"/>
        <w:rPr>
          <w:rFonts w:ascii="Arial" w:hAnsi="Arial" w:cs="Arial"/>
          <w:b/>
          <w:bCs/>
          <w:lang w:val="en-IE" w:bidi="hi-IN"/>
        </w:rPr>
      </w:pPr>
      <w:r w:rsidRPr="005C6FB6">
        <w:rPr>
          <w:rFonts w:ascii="Arial" w:hAnsi="Arial" w:cs="Arial"/>
          <w:b/>
          <w:bCs/>
          <w:lang w:val="en-IE" w:bidi="hi-IN"/>
        </w:rPr>
        <w:t xml:space="preserve">You must log out of Windows by using Start </w:t>
      </w:r>
      <w:r w:rsidRPr="005C6FB6">
        <w:rPr>
          <w:rFonts w:ascii="Arial" w:hAnsi="Arial" w:cs="Arial"/>
          <w:b/>
          <w:bCs/>
          <w:lang w:val="en-IE" w:bidi="hi-IN"/>
        </w:rPr>
        <w:sym w:font="Wingdings" w:char="F0E0"/>
      </w:r>
      <w:r w:rsidRPr="005C6FB6">
        <w:rPr>
          <w:rFonts w:ascii="Arial" w:hAnsi="Arial" w:cs="Arial"/>
          <w:b/>
          <w:bCs/>
          <w:lang w:val="en-IE" w:bidi="hi-IN"/>
        </w:rPr>
        <w:t xml:space="preserve"> Log off, and the Citrix client will close automatically when you have logged off the Windows server.</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 xml:space="preserve">If you attempt to exit by closing the Citrix client using the Close button or by choosing Control Menu </w:t>
      </w:r>
      <w:r w:rsidRPr="005C6FB6">
        <w:rPr>
          <w:rFonts w:ascii="Arial" w:hAnsi="Arial" w:cs="Arial"/>
          <w:sz w:val="20"/>
          <w:szCs w:val="20"/>
          <w:lang w:val="en-IE" w:bidi="hi-IN"/>
        </w:rPr>
        <w:sym w:font="Wingdings" w:char="F0E0"/>
      </w:r>
      <w:r w:rsidRPr="005C6FB6">
        <w:rPr>
          <w:rFonts w:ascii="Arial" w:hAnsi="Arial" w:cs="Arial"/>
          <w:sz w:val="20"/>
          <w:szCs w:val="20"/>
          <w:lang w:val="en-IE" w:bidi="hi-IN"/>
        </w:rPr>
        <w:t xml:space="preserve"> Close, a dialog box will ask if you are sure you want to disconnect. Click “Cancel”, and then log out via Start </w:t>
      </w:r>
      <w:r w:rsidRPr="005C6FB6">
        <w:rPr>
          <w:rFonts w:ascii="Arial" w:hAnsi="Arial" w:cs="Arial"/>
          <w:sz w:val="20"/>
          <w:szCs w:val="20"/>
          <w:lang w:val="en-IE" w:bidi="hi-IN"/>
        </w:rPr>
        <w:sym w:font="Wingdings" w:char="F0E0"/>
      </w:r>
      <w:r w:rsidRPr="005C6FB6">
        <w:rPr>
          <w:rFonts w:ascii="Arial" w:hAnsi="Arial" w:cs="Arial"/>
          <w:sz w:val="20"/>
          <w:szCs w:val="20"/>
          <w:lang w:val="en-IE" w:bidi="hi-IN"/>
        </w:rPr>
        <w:t xml:space="preserve"> Log Off. </w:t>
      </w:r>
    </w:p>
    <w:p w:rsidR="00EB63E3" w:rsidRPr="005C6FB6" w:rsidRDefault="00EB63E3" w:rsidP="00EB63E3">
      <w:pPr>
        <w:autoSpaceDE w:val="0"/>
        <w:autoSpaceDN w:val="0"/>
        <w:adjustRightInd w:val="0"/>
        <w:rPr>
          <w:rFonts w:ascii="Arial" w:hAnsi="Arial" w:cs="Arial"/>
          <w:sz w:val="20"/>
          <w:szCs w:val="20"/>
          <w:lang w:val="en-IE" w:bidi="hi-IN"/>
        </w:rPr>
      </w:pPr>
    </w:p>
    <w:p w:rsidR="00325672"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 xml:space="preserve">You should not use the Close button on the Citrix client in normal circumstances, as this only closes the Citrix client on your local PC, but does not log you off the Windows server. </w:t>
      </w: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Closing the Citrix client without logging off the server first, can lead to loss of data, as IT Unit reboot the servers on a nightly basis.</w:t>
      </w:r>
      <w:r w:rsidR="0003135B" w:rsidRPr="005C6FB6">
        <w:rPr>
          <w:rFonts w:ascii="Arial" w:hAnsi="Arial" w:cs="Arial"/>
          <w:sz w:val="20"/>
          <w:szCs w:val="20"/>
          <w:lang w:val="en-IE" w:bidi="hi-IN"/>
        </w:rPr>
        <w:t xml:space="preserve"> The Citrix client now runs full screen so it is no longer possible in most circumstances to accidently close the Citrix client.</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If you have a local printer, you should turn it off manually at the end of the day. The last staff member to leave an open-plan office at the end of the day should turn off the shared printers.</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EB63E3" w:rsidP="004E292D">
      <w:pPr>
        <w:pStyle w:val="Heading3"/>
        <w:rPr>
          <w:lang w:bidi="hi-IN"/>
        </w:rPr>
      </w:pPr>
      <w:r w:rsidRPr="005C6FB6">
        <w:rPr>
          <w:lang w:bidi="hi-IN"/>
        </w:rPr>
        <w:t>LAB Portal</w:t>
      </w:r>
    </w:p>
    <w:p w:rsidR="00EB63E3" w:rsidRPr="005C6FB6" w:rsidRDefault="00EB63E3" w:rsidP="00EB63E3">
      <w:pPr>
        <w:rPr>
          <w:rFonts w:ascii="Arial" w:hAnsi="Arial" w:cs="Arial"/>
          <w:sz w:val="20"/>
          <w:szCs w:val="20"/>
          <w:lang w:val="en-IE"/>
        </w:rPr>
      </w:pPr>
      <w:r w:rsidRPr="005C6FB6">
        <w:rPr>
          <w:rFonts w:ascii="Arial" w:hAnsi="Arial" w:cs="Arial"/>
          <w:sz w:val="20"/>
          <w:szCs w:val="20"/>
          <w:lang w:val="en-IE"/>
        </w:rPr>
        <w:t>The Portal is a way of accessing common applications in use in the Board.</w:t>
      </w:r>
    </w:p>
    <w:p w:rsidR="00EB63E3" w:rsidRPr="005C6FB6" w:rsidRDefault="00EB63E3" w:rsidP="00EB63E3">
      <w:pPr>
        <w:rPr>
          <w:rFonts w:ascii="Arial" w:hAnsi="Arial" w:cs="Arial"/>
          <w:sz w:val="20"/>
          <w:szCs w:val="20"/>
          <w:lang w:val="en-IE"/>
        </w:rPr>
      </w:pP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The portal runs in Microsoft Internet Explorer. It includes:-</w:t>
      </w:r>
    </w:p>
    <w:p w:rsidR="00EB63E3" w:rsidRPr="005C6FB6" w:rsidRDefault="008E1123" w:rsidP="008D2EA4">
      <w:pPr>
        <w:numPr>
          <w:ilvl w:val="0"/>
          <w:numId w:val="12"/>
        </w:num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y</w:t>
      </w:r>
      <w:r w:rsidR="00EB63E3" w:rsidRPr="005C6FB6">
        <w:rPr>
          <w:rFonts w:ascii="Arial" w:hAnsi="Arial" w:cs="Arial"/>
          <w:sz w:val="20"/>
          <w:szCs w:val="20"/>
          <w:lang w:val="en-IE" w:bidi="hi-IN"/>
        </w:rPr>
        <w:t>our last five emails from your Inbox</w:t>
      </w:r>
      <w:r w:rsidRPr="005C6FB6">
        <w:rPr>
          <w:rFonts w:ascii="Arial" w:hAnsi="Arial" w:cs="Arial"/>
          <w:sz w:val="20"/>
          <w:szCs w:val="20"/>
          <w:lang w:val="en-IE" w:bidi="hi-IN"/>
        </w:rPr>
        <w:t>;</w:t>
      </w:r>
      <w:r w:rsidR="00EB63E3" w:rsidRPr="005C6FB6">
        <w:rPr>
          <w:rFonts w:ascii="Arial" w:hAnsi="Arial" w:cs="Arial"/>
          <w:sz w:val="20"/>
          <w:szCs w:val="20"/>
          <w:lang w:val="en-IE" w:bidi="hi-IN"/>
        </w:rPr>
        <w:t>.</w:t>
      </w:r>
    </w:p>
    <w:p w:rsidR="00EB63E3" w:rsidRPr="005C6FB6" w:rsidRDefault="008E1123" w:rsidP="000B4B51">
      <w:pPr>
        <w:numPr>
          <w:ilvl w:val="0"/>
          <w:numId w:val="12"/>
        </w:num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l</w:t>
      </w:r>
      <w:r w:rsidR="00EB63E3" w:rsidRPr="005C6FB6">
        <w:rPr>
          <w:rFonts w:ascii="Arial" w:hAnsi="Arial" w:cs="Arial"/>
          <w:sz w:val="20"/>
          <w:szCs w:val="20"/>
          <w:lang w:val="en-IE" w:bidi="hi-IN"/>
        </w:rPr>
        <w:t>inks to access the e-library, telephone directory, and commonly used applications</w:t>
      </w:r>
      <w:r w:rsidRPr="005C6FB6">
        <w:rPr>
          <w:rFonts w:ascii="Arial" w:hAnsi="Arial" w:cs="Arial"/>
          <w:sz w:val="20"/>
          <w:szCs w:val="20"/>
          <w:lang w:val="en-IE" w:bidi="hi-IN"/>
        </w:rPr>
        <w:t>; a</w:t>
      </w:r>
      <w:r w:rsidR="00EB63E3" w:rsidRPr="005C6FB6">
        <w:rPr>
          <w:rFonts w:ascii="Arial" w:hAnsi="Arial" w:cs="Arial"/>
          <w:sz w:val="20"/>
          <w:szCs w:val="20"/>
          <w:lang w:val="en-IE" w:bidi="hi-IN"/>
        </w:rPr>
        <w:t>ccess to shared directories</w:t>
      </w:r>
      <w:r w:rsidR="000B4B51" w:rsidRPr="005C6FB6">
        <w:rPr>
          <w:rFonts w:ascii="Arial" w:hAnsi="Arial" w:cs="Arial"/>
          <w:sz w:val="20"/>
          <w:szCs w:val="20"/>
          <w:lang w:val="en-IE" w:bidi="hi-IN"/>
        </w:rPr>
        <w:t>; and,</w:t>
      </w:r>
    </w:p>
    <w:p w:rsidR="000B4B51" w:rsidRPr="005C6FB6" w:rsidRDefault="000B4B51" w:rsidP="008D2EA4">
      <w:pPr>
        <w:numPr>
          <w:ilvl w:val="0"/>
          <w:numId w:val="12"/>
        </w:num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access to EOS.</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As an alternative, Windows Explorer remains available. Click the “Close” button (the “X”) on the Internet Explorer title bar, and the Windows desktop will appear.</w:t>
      </w:r>
    </w:p>
    <w:p w:rsidR="00AC09F5" w:rsidRPr="005C6FB6" w:rsidRDefault="00AC09F5" w:rsidP="00EB63E3">
      <w:pPr>
        <w:autoSpaceDE w:val="0"/>
        <w:autoSpaceDN w:val="0"/>
        <w:adjustRightInd w:val="0"/>
        <w:rPr>
          <w:rFonts w:ascii="Arial" w:hAnsi="Arial" w:cs="Arial"/>
          <w:sz w:val="20"/>
          <w:szCs w:val="20"/>
          <w:lang w:val="en-IE" w:bidi="hi-IN"/>
        </w:rPr>
      </w:pPr>
    </w:p>
    <w:p w:rsidR="00AC09F5" w:rsidRPr="005C6FB6" w:rsidRDefault="00AC09F5" w:rsidP="00AC09F5">
      <w:pPr>
        <w:pStyle w:val="Heading3"/>
        <w:rPr>
          <w:lang w:bidi="hi-IN"/>
        </w:rPr>
      </w:pPr>
      <w:r w:rsidRPr="005C6FB6">
        <w:rPr>
          <w:lang w:bidi="hi-IN"/>
        </w:rPr>
        <w:t xml:space="preserve">Vision and change initiative </w:t>
      </w:r>
      <w:r w:rsidR="006141DE" w:rsidRPr="005C6FB6">
        <w:rPr>
          <w:lang w:bidi="hi-IN"/>
        </w:rPr>
        <w:t xml:space="preserve">area on </w:t>
      </w:r>
      <w:proofErr w:type="spellStart"/>
      <w:r w:rsidR="006141DE" w:rsidRPr="005C6FB6">
        <w:rPr>
          <w:lang w:bidi="hi-IN"/>
        </w:rPr>
        <w:t>iLAB</w:t>
      </w:r>
      <w:proofErr w:type="spellEnd"/>
    </w:p>
    <w:p w:rsidR="00AC09F5" w:rsidRPr="005C6FB6" w:rsidRDefault="00AC09F5" w:rsidP="00AC09F5">
      <w:pPr>
        <w:rPr>
          <w:rFonts w:ascii="Arial" w:hAnsi="Arial" w:cs="Arial"/>
          <w:sz w:val="20"/>
          <w:szCs w:val="20"/>
          <w:lang w:val="en-IE" w:bidi="hi-IN"/>
        </w:rPr>
      </w:pPr>
      <w:r w:rsidRPr="005C6FB6">
        <w:rPr>
          <w:noProof/>
          <w:lang w:val="en-IE" w:eastAsia="en-IE"/>
        </w:rPr>
        <w:lastRenderedPageBreak/>
        <w:drawing>
          <wp:anchor distT="0" distB="0" distL="114300" distR="114300" simplePos="0" relativeHeight="251916288" behindDoc="0" locked="0" layoutInCell="1" allowOverlap="1" wp14:anchorId="4F7A9DDF" wp14:editId="2E07557F">
            <wp:simplePos x="0" y="0"/>
            <wp:positionH relativeFrom="column">
              <wp:posOffset>0</wp:posOffset>
            </wp:positionH>
            <wp:positionV relativeFrom="paragraph">
              <wp:posOffset>1270</wp:posOffset>
            </wp:positionV>
            <wp:extent cx="553720" cy="665480"/>
            <wp:effectExtent l="0" t="0" r="0" b="1270"/>
            <wp:wrapSquare wrapText="bothSides"/>
            <wp:docPr id="22" name="Picture 22" descr="\\58.31.2.133\Portal\index_files\image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8.31.2.133\Portal\index_files\image50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3720" cy="665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9F5" w:rsidRPr="005C6FB6" w:rsidRDefault="00AC09F5" w:rsidP="00AC09F5">
      <w:pPr>
        <w:rPr>
          <w:rFonts w:ascii="Arial" w:hAnsi="Arial" w:cs="Arial"/>
          <w:sz w:val="20"/>
          <w:szCs w:val="20"/>
          <w:lang w:val="en-IE" w:bidi="hi-IN"/>
        </w:rPr>
      </w:pPr>
      <w:r w:rsidRPr="005C6FB6">
        <w:rPr>
          <w:rFonts w:ascii="Arial" w:hAnsi="Arial" w:cs="Arial"/>
          <w:sz w:val="20"/>
          <w:szCs w:val="20"/>
          <w:lang w:val="en-IE" w:bidi="hi-IN"/>
        </w:rPr>
        <w:t xml:space="preserve">You can access the vision and change initiative’s intranet site </w:t>
      </w:r>
      <w:r w:rsidR="006141DE" w:rsidRPr="005C6FB6">
        <w:rPr>
          <w:rFonts w:ascii="Arial" w:hAnsi="Arial" w:cs="Arial"/>
          <w:sz w:val="20"/>
          <w:szCs w:val="20"/>
          <w:lang w:val="en-IE" w:bidi="hi-IN"/>
        </w:rPr>
        <w:t xml:space="preserve">through </w:t>
      </w:r>
      <w:proofErr w:type="spellStart"/>
      <w:r w:rsidR="006141DE" w:rsidRPr="005C6FB6">
        <w:rPr>
          <w:rFonts w:ascii="Arial" w:hAnsi="Arial" w:cs="Arial"/>
          <w:sz w:val="20"/>
          <w:szCs w:val="20"/>
          <w:lang w:val="en-IE" w:bidi="hi-IN"/>
        </w:rPr>
        <w:t>iLAB</w:t>
      </w:r>
      <w:proofErr w:type="spellEnd"/>
    </w:p>
    <w:p w:rsidR="00AC09F5" w:rsidRPr="005C6FB6" w:rsidRDefault="00AC09F5" w:rsidP="00AC09F5">
      <w:pPr>
        <w:rPr>
          <w:rFonts w:ascii="Arial" w:hAnsi="Arial" w:cs="Arial"/>
          <w:sz w:val="20"/>
          <w:szCs w:val="20"/>
          <w:lang w:val="en-IE" w:bidi="hi-IN"/>
        </w:rPr>
      </w:pPr>
    </w:p>
    <w:p w:rsidR="00AC09F5" w:rsidRPr="005C6FB6" w:rsidRDefault="00AC09F5" w:rsidP="00AC09F5">
      <w:pPr>
        <w:rPr>
          <w:rFonts w:ascii="Arial" w:hAnsi="Arial" w:cs="Arial"/>
          <w:sz w:val="20"/>
          <w:szCs w:val="20"/>
          <w:lang w:val="en-IE" w:bidi="hi-IN"/>
        </w:rPr>
      </w:pPr>
    </w:p>
    <w:p w:rsidR="00AC09F5" w:rsidRPr="005C6FB6" w:rsidRDefault="00AC09F5" w:rsidP="00AC09F5">
      <w:pPr>
        <w:rPr>
          <w:rFonts w:ascii="Arial" w:hAnsi="Arial" w:cs="Arial"/>
          <w:sz w:val="20"/>
          <w:szCs w:val="20"/>
          <w:lang w:val="en-IE" w:bidi="hi-IN"/>
        </w:rPr>
      </w:pPr>
      <w:r w:rsidRPr="005C6FB6">
        <w:rPr>
          <w:rFonts w:ascii="Arial" w:hAnsi="Arial" w:cs="Arial"/>
          <w:sz w:val="20"/>
          <w:szCs w:val="20"/>
          <w:lang w:val="en-IE" w:bidi="hi-IN"/>
        </w:rPr>
        <w:t xml:space="preserve">Keep your eye on </w:t>
      </w:r>
      <w:proofErr w:type="spellStart"/>
      <w:r w:rsidR="006141DE" w:rsidRPr="005C6FB6">
        <w:rPr>
          <w:rFonts w:ascii="Arial" w:hAnsi="Arial" w:cs="Arial"/>
          <w:sz w:val="20"/>
          <w:szCs w:val="20"/>
          <w:lang w:val="en-IE" w:bidi="hi-IN"/>
        </w:rPr>
        <w:t>iLAB</w:t>
      </w:r>
      <w:proofErr w:type="spellEnd"/>
      <w:r w:rsidR="006141DE" w:rsidRPr="005C6FB6">
        <w:rPr>
          <w:rFonts w:ascii="Arial" w:hAnsi="Arial" w:cs="Arial"/>
          <w:sz w:val="20"/>
          <w:szCs w:val="20"/>
          <w:lang w:val="en-IE" w:bidi="hi-IN"/>
        </w:rPr>
        <w:t xml:space="preserve"> </w:t>
      </w:r>
      <w:proofErr w:type="spellStart"/>
      <w:r w:rsidR="006141DE" w:rsidRPr="005C6FB6">
        <w:rPr>
          <w:rFonts w:ascii="Arial" w:hAnsi="Arial" w:cs="Arial"/>
          <w:sz w:val="20"/>
          <w:szCs w:val="20"/>
          <w:lang w:val="en-IE" w:bidi="hi-IN"/>
        </w:rPr>
        <w:t>i</w:t>
      </w:r>
      <w:r w:rsidRPr="005C6FB6">
        <w:rPr>
          <w:rFonts w:ascii="Arial" w:hAnsi="Arial" w:cs="Arial"/>
          <w:sz w:val="20"/>
          <w:szCs w:val="20"/>
          <w:lang w:val="en-IE" w:bidi="hi-IN"/>
        </w:rPr>
        <w:t>for</w:t>
      </w:r>
      <w:proofErr w:type="spellEnd"/>
      <w:r w:rsidRPr="005C6FB6">
        <w:rPr>
          <w:rFonts w:ascii="Arial" w:hAnsi="Arial" w:cs="Arial"/>
          <w:sz w:val="20"/>
          <w:szCs w:val="20"/>
          <w:lang w:val="en-IE" w:bidi="hi-IN"/>
        </w:rPr>
        <w:t xml:space="preserve"> news on the vision and change init</w:t>
      </w:r>
      <w:r w:rsidR="006141DE" w:rsidRPr="005C6FB6">
        <w:rPr>
          <w:rFonts w:ascii="Arial" w:hAnsi="Arial" w:cs="Arial"/>
          <w:sz w:val="20"/>
          <w:szCs w:val="20"/>
          <w:lang w:val="en-IE" w:bidi="hi-IN"/>
        </w:rPr>
        <w:t>i</w:t>
      </w:r>
      <w:r w:rsidRPr="005C6FB6">
        <w:rPr>
          <w:rFonts w:ascii="Arial" w:hAnsi="Arial" w:cs="Arial"/>
          <w:sz w:val="20"/>
          <w:szCs w:val="20"/>
          <w:lang w:val="en-IE" w:bidi="hi-IN"/>
        </w:rPr>
        <w:t>ative. It also contains:</w:t>
      </w:r>
    </w:p>
    <w:p w:rsidR="00AC09F5" w:rsidRPr="005C6FB6" w:rsidRDefault="00AC09F5" w:rsidP="00AC09F5">
      <w:pPr>
        <w:pStyle w:val="BulletList"/>
      </w:pPr>
      <w:r w:rsidRPr="005C6FB6">
        <w:t>A regular message from the Chief Executive</w:t>
      </w:r>
    </w:p>
    <w:p w:rsidR="00AC09F5" w:rsidRPr="005C6FB6" w:rsidRDefault="00AC09F5" w:rsidP="00AC09F5">
      <w:pPr>
        <w:pStyle w:val="BulletList"/>
      </w:pPr>
      <w:r w:rsidRPr="005C6FB6">
        <w:t>Minutes of the guiding coalition and workgroups</w:t>
      </w:r>
    </w:p>
    <w:p w:rsidR="00AC09F5" w:rsidRPr="005C6FB6" w:rsidRDefault="00AC09F5" w:rsidP="00AC09F5">
      <w:pPr>
        <w:pStyle w:val="BulletList"/>
      </w:pPr>
      <w:r w:rsidRPr="005C6FB6">
        <w:t>General news and social updates for staff</w:t>
      </w:r>
    </w:p>
    <w:p w:rsidR="00AC09F5" w:rsidRPr="005C6FB6" w:rsidRDefault="00AC09F5" w:rsidP="00AC09F5">
      <w:pPr>
        <w:pStyle w:val="BulletList"/>
        <w:numPr>
          <w:ilvl w:val="0"/>
          <w:numId w:val="0"/>
        </w:numPr>
        <w:ind w:left="360"/>
      </w:pP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EB63E3" w:rsidP="004E292D">
      <w:pPr>
        <w:pStyle w:val="Heading3"/>
        <w:rPr>
          <w:lang w:bidi="hi-IN"/>
        </w:rPr>
      </w:pPr>
      <w:r w:rsidRPr="005C6FB6">
        <w:rPr>
          <w:lang w:bidi="hi-IN"/>
        </w:rPr>
        <w:t>Lotus Notes</w:t>
      </w: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The Board uses Lotus Notes both as its email program and also as a host for many of the databases which the Board maintains.</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To log into Lotus Notes, click on the “Notes” icon in the LAB Portal or the Windows desktop. The Notes Workspace will appear where you can access your email or other databases.</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EB63E3" w:rsidP="004E292D">
      <w:pPr>
        <w:pStyle w:val="Heading3"/>
        <w:rPr>
          <w:lang w:bidi="hi-IN"/>
        </w:rPr>
      </w:pPr>
      <w:r w:rsidRPr="005C6FB6">
        <w:rPr>
          <w:lang w:bidi="hi-IN"/>
        </w:rPr>
        <w:t>Shared diary</w:t>
      </w: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 xml:space="preserve">A shared diary application is provided in Lotus Notes. All appointments, leave, risk register dates, and other significant events taking place in the law centre should be recorded on the shared diary. </w:t>
      </w:r>
      <w:r w:rsidR="00C53134" w:rsidRPr="005C6FB6">
        <w:rPr>
          <w:rFonts w:ascii="Arial" w:hAnsi="Arial" w:cs="Arial"/>
          <w:sz w:val="20"/>
          <w:szCs w:val="20"/>
          <w:lang w:val="en-IE" w:bidi="hi-IN"/>
        </w:rPr>
        <w:t xml:space="preserve">EOS (the </w:t>
      </w:r>
      <w:r w:rsidR="00E316E9" w:rsidRPr="005C6FB6">
        <w:rPr>
          <w:rFonts w:ascii="Arial" w:hAnsi="Arial" w:cs="Arial"/>
          <w:sz w:val="20"/>
          <w:szCs w:val="20"/>
          <w:lang w:val="en-IE" w:bidi="hi-IN"/>
        </w:rPr>
        <w:t>Board’s Case Management System</w:t>
      </w:r>
      <w:r w:rsidR="00C53134" w:rsidRPr="005C6FB6">
        <w:rPr>
          <w:rFonts w:ascii="Arial" w:hAnsi="Arial" w:cs="Arial"/>
          <w:sz w:val="20"/>
          <w:szCs w:val="20"/>
          <w:lang w:val="en-IE" w:bidi="hi-IN"/>
        </w:rPr>
        <w:t>) pushes certain appointments to your Shared Diary automatically, and in certain other cases, you can choose to have an entry in EOS recorded on your Shared Diary.</w:t>
      </w:r>
    </w:p>
    <w:p w:rsidR="00EB63E3" w:rsidRPr="005C6FB6" w:rsidRDefault="00EB63E3" w:rsidP="00EB63E3">
      <w:pPr>
        <w:autoSpaceDE w:val="0"/>
        <w:autoSpaceDN w:val="0"/>
        <w:adjustRightInd w:val="0"/>
        <w:rPr>
          <w:rFonts w:ascii="Arial" w:hAnsi="Arial" w:cs="Arial"/>
          <w:b/>
          <w:bCs/>
          <w:i/>
          <w:iCs/>
          <w:lang w:val="en-IE" w:bidi="hi-IN"/>
        </w:rPr>
      </w:pPr>
    </w:p>
    <w:p w:rsidR="00EB63E3" w:rsidRPr="005C6FB6" w:rsidRDefault="00EB63E3" w:rsidP="004E292D">
      <w:pPr>
        <w:pStyle w:val="Heading3"/>
        <w:rPr>
          <w:lang w:bidi="hi-IN"/>
        </w:rPr>
      </w:pPr>
      <w:r w:rsidRPr="005C6FB6">
        <w:rPr>
          <w:lang w:bidi="hi-IN"/>
        </w:rPr>
        <w:t>Shared directories (folders)</w:t>
      </w: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Each law centre has two shared network directories (also called folders, or “network drives”) – “client” and “common”. The common directory for your law centre is usually mapped to the drive letter S: IT Unit will give you access rights to the shared directories for your law centre when your account is set up.</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You are also given a personal home directory on the network, usually mapped to the drive letter U: However, all files that you are working on, which are law centre official business, must be stored on the Common drive and not in your personal directory.</w:t>
      </w:r>
    </w:p>
    <w:p w:rsidR="00CD64CF" w:rsidRPr="005C6FB6" w:rsidRDefault="00CD64CF">
      <w:pPr>
        <w:rPr>
          <w:rFonts w:ascii="Arial" w:hAnsi="Arial" w:cs="Arial"/>
          <w:b/>
          <w:bCs/>
          <w:i/>
          <w:iCs/>
          <w:lang w:val="en-IE" w:bidi="hi-IN"/>
        </w:rPr>
      </w:pPr>
      <w:r w:rsidRPr="005C6FB6">
        <w:rPr>
          <w:rFonts w:ascii="Arial" w:hAnsi="Arial" w:cs="Arial"/>
          <w:b/>
          <w:bCs/>
          <w:i/>
          <w:iCs/>
          <w:lang w:val="en-IE" w:bidi="hi-IN"/>
        </w:rPr>
        <w:br w:type="page"/>
      </w:r>
    </w:p>
    <w:p w:rsidR="00EB63E3" w:rsidRPr="005C6FB6" w:rsidRDefault="00EB63E3" w:rsidP="00EB63E3">
      <w:pPr>
        <w:pBdr>
          <w:top w:val="single" w:sz="24" w:space="1" w:color="auto"/>
          <w:left w:val="single" w:sz="24" w:space="4" w:color="auto"/>
          <w:bottom w:val="single" w:sz="24" w:space="1" w:color="auto"/>
          <w:right w:val="single" w:sz="24" w:space="4" w:color="auto"/>
        </w:pBdr>
        <w:autoSpaceDE w:val="0"/>
        <w:autoSpaceDN w:val="0"/>
        <w:adjustRightInd w:val="0"/>
        <w:jc w:val="center"/>
        <w:rPr>
          <w:rFonts w:ascii="Arial" w:hAnsi="Arial" w:cs="Arial"/>
          <w:b/>
          <w:bCs/>
          <w:lang w:val="en-IE" w:bidi="hi-IN"/>
        </w:rPr>
      </w:pPr>
      <w:r w:rsidRPr="005C6FB6">
        <w:rPr>
          <w:rFonts w:ascii="Arial" w:hAnsi="Arial" w:cs="Arial"/>
          <w:b/>
          <w:bCs/>
          <w:lang w:val="en-IE" w:bidi="hi-IN"/>
        </w:rPr>
        <w:lastRenderedPageBreak/>
        <w:t>All law centre files must be either saved in the Common drive, or where applicable, in the appropriate database.</w:t>
      </w:r>
    </w:p>
    <w:p w:rsidR="00EB63E3" w:rsidRPr="005C6FB6" w:rsidRDefault="00EB63E3" w:rsidP="00EB63E3">
      <w:pPr>
        <w:pBdr>
          <w:top w:val="single" w:sz="24" w:space="1" w:color="auto"/>
          <w:left w:val="single" w:sz="24" w:space="4" w:color="auto"/>
          <w:bottom w:val="single" w:sz="24" w:space="1" w:color="auto"/>
          <w:right w:val="single" w:sz="24" w:space="4" w:color="auto"/>
        </w:pBdr>
        <w:autoSpaceDE w:val="0"/>
        <w:autoSpaceDN w:val="0"/>
        <w:adjustRightInd w:val="0"/>
        <w:jc w:val="center"/>
        <w:rPr>
          <w:rFonts w:ascii="Arial" w:hAnsi="Arial" w:cs="Arial"/>
          <w:b/>
          <w:bCs/>
          <w:lang w:val="en-IE" w:bidi="hi-IN"/>
        </w:rPr>
      </w:pPr>
    </w:p>
    <w:p w:rsidR="00EB63E3" w:rsidRPr="005C6FB6" w:rsidRDefault="00EB63E3" w:rsidP="00EB63E3">
      <w:pPr>
        <w:pBdr>
          <w:top w:val="single" w:sz="24" w:space="1" w:color="auto"/>
          <w:left w:val="single" w:sz="24" w:space="4" w:color="auto"/>
          <w:bottom w:val="single" w:sz="24" w:space="1" w:color="auto"/>
          <w:right w:val="single" w:sz="24" w:space="4" w:color="auto"/>
        </w:pBdr>
        <w:autoSpaceDE w:val="0"/>
        <w:autoSpaceDN w:val="0"/>
        <w:adjustRightInd w:val="0"/>
        <w:jc w:val="center"/>
        <w:rPr>
          <w:rFonts w:ascii="Arial" w:hAnsi="Arial" w:cs="Arial"/>
          <w:b/>
          <w:bCs/>
          <w:lang w:val="en-IE" w:bidi="hi-IN"/>
        </w:rPr>
      </w:pPr>
      <w:r w:rsidRPr="005C6FB6">
        <w:rPr>
          <w:rFonts w:ascii="Arial" w:hAnsi="Arial" w:cs="Arial"/>
          <w:b/>
          <w:bCs/>
          <w:lang w:val="en-IE" w:bidi="hi-IN"/>
        </w:rPr>
        <w:t>Users must not save law centre business in</w:t>
      </w:r>
      <w:r w:rsidRPr="005C6FB6">
        <w:rPr>
          <w:rFonts w:ascii="Arial" w:hAnsi="Arial" w:cs="Arial"/>
          <w:b/>
          <w:bCs/>
          <w:lang w:val="en-IE" w:bidi="hi-IN"/>
        </w:rPr>
        <w:br/>
        <w:t xml:space="preserve"> their personal directory (U: drive)</w:t>
      </w:r>
    </w:p>
    <w:p w:rsidR="00EB63E3" w:rsidRPr="005C6FB6" w:rsidRDefault="00EB63E3" w:rsidP="00EB63E3">
      <w:pPr>
        <w:autoSpaceDE w:val="0"/>
        <w:autoSpaceDN w:val="0"/>
        <w:adjustRightInd w:val="0"/>
        <w:rPr>
          <w:rFonts w:ascii="Arial" w:hAnsi="Arial" w:cs="Arial"/>
          <w:b/>
          <w:bCs/>
          <w:i/>
          <w:iCs/>
          <w:lang w:val="en-IE" w:bidi="hi-IN"/>
        </w:rPr>
      </w:pP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The reason for this is that if you are absent from the office for unforeseen reasons, or if you move law centres or leave the Board, other users will be able to continue your work. Only you and IT Unit personnel have access to your home directory.</w:t>
      </w:r>
    </w:p>
    <w:p w:rsidR="009B2638" w:rsidRPr="005C6FB6" w:rsidRDefault="009B2638" w:rsidP="00EB63E3">
      <w:pPr>
        <w:autoSpaceDE w:val="0"/>
        <w:autoSpaceDN w:val="0"/>
        <w:adjustRightInd w:val="0"/>
        <w:rPr>
          <w:rFonts w:ascii="Arial" w:hAnsi="Arial" w:cs="Arial"/>
          <w:b/>
          <w:i/>
          <w:sz w:val="22"/>
          <w:szCs w:val="22"/>
          <w:lang w:val="en-IE" w:bidi="hi-IN"/>
        </w:rPr>
      </w:pPr>
    </w:p>
    <w:p w:rsidR="00EB63E3" w:rsidRPr="005C6FB6" w:rsidRDefault="00EB63E3" w:rsidP="004E292D">
      <w:pPr>
        <w:pStyle w:val="Heading3"/>
        <w:rPr>
          <w:lang w:bidi="hi-IN"/>
        </w:rPr>
      </w:pPr>
      <w:r w:rsidRPr="005C6FB6">
        <w:rPr>
          <w:lang w:bidi="hi-IN"/>
        </w:rPr>
        <w:t>Organising the shared directory</w:t>
      </w:r>
    </w:p>
    <w:p w:rsidR="00EB63E3" w:rsidRPr="005C6FB6" w:rsidRDefault="00EB63E3" w:rsidP="00EB63E3">
      <w:pPr>
        <w:tabs>
          <w:tab w:val="left" w:pos="2010"/>
        </w:tabs>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The shared directory should be organised as follows:-</w:t>
      </w:r>
    </w:p>
    <w:p w:rsidR="00EB63E3" w:rsidRPr="005C6FB6" w:rsidRDefault="00962EB5" w:rsidP="008D2EA4">
      <w:pPr>
        <w:numPr>
          <w:ilvl w:val="0"/>
          <w:numId w:val="17"/>
        </w:numPr>
        <w:tabs>
          <w:tab w:val="left" w:pos="2010"/>
        </w:tabs>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In the root directory, there should be a folder entitled “Clients</w:t>
      </w:r>
      <w:r w:rsidR="000B4B51" w:rsidRPr="005C6FB6">
        <w:rPr>
          <w:rFonts w:ascii="Arial" w:hAnsi="Arial" w:cs="Arial"/>
          <w:sz w:val="20"/>
          <w:szCs w:val="20"/>
          <w:lang w:val="en-IE" w:bidi="hi-IN"/>
        </w:rPr>
        <w:t xml:space="preserve"> Archive</w:t>
      </w:r>
      <w:r w:rsidRPr="005C6FB6">
        <w:rPr>
          <w:rFonts w:ascii="Arial" w:hAnsi="Arial" w:cs="Arial"/>
          <w:sz w:val="20"/>
          <w:szCs w:val="20"/>
          <w:lang w:val="en-IE" w:bidi="hi-IN"/>
        </w:rPr>
        <w:t>”.</w:t>
      </w:r>
      <w:r w:rsidR="000B4B51" w:rsidRPr="005C6FB6">
        <w:rPr>
          <w:rFonts w:ascii="Arial" w:hAnsi="Arial" w:cs="Arial"/>
          <w:sz w:val="20"/>
          <w:szCs w:val="20"/>
          <w:lang w:val="en-IE" w:bidi="hi-IN"/>
        </w:rPr>
        <w:t xml:space="preserve"> (This folder was formerly named “Clients”.).</w:t>
      </w:r>
    </w:p>
    <w:p w:rsidR="00A148B3" w:rsidRPr="005C6FB6" w:rsidRDefault="00962EB5">
      <w:pPr>
        <w:numPr>
          <w:ilvl w:val="1"/>
          <w:numId w:val="17"/>
        </w:numPr>
        <w:tabs>
          <w:tab w:val="left" w:pos="2010"/>
        </w:tabs>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Within the “Clients</w:t>
      </w:r>
      <w:r w:rsidR="000B4B51" w:rsidRPr="005C6FB6">
        <w:rPr>
          <w:rFonts w:ascii="Arial" w:hAnsi="Arial" w:cs="Arial"/>
          <w:sz w:val="20"/>
          <w:szCs w:val="20"/>
          <w:lang w:val="en-IE" w:bidi="hi-IN"/>
        </w:rPr>
        <w:t xml:space="preserve"> Archive</w:t>
      </w:r>
      <w:r w:rsidRPr="005C6FB6">
        <w:rPr>
          <w:rFonts w:ascii="Arial" w:hAnsi="Arial" w:cs="Arial"/>
          <w:sz w:val="20"/>
          <w:szCs w:val="20"/>
          <w:lang w:val="en-IE" w:bidi="hi-IN"/>
        </w:rPr>
        <w:t>” folder, there will be a number of folders to categorise files alphabetically, for example “A-D”, “E-H”, “I-L”, “M-P”, “Q-T”, “U-Z.”</w:t>
      </w:r>
    </w:p>
    <w:p w:rsidR="00A148B3" w:rsidRPr="005C6FB6" w:rsidRDefault="00962EB5">
      <w:pPr>
        <w:numPr>
          <w:ilvl w:val="1"/>
          <w:numId w:val="17"/>
        </w:numPr>
        <w:tabs>
          <w:tab w:val="left" w:pos="2010"/>
        </w:tabs>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Within each of these folders, files should be named “</w:t>
      </w:r>
      <w:proofErr w:type="spellStart"/>
      <w:r w:rsidRPr="005C6FB6">
        <w:rPr>
          <w:rFonts w:ascii="Arial" w:hAnsi="Arial" w:cs="Arial"/>
          <w:sz w:val="20"/>
          <w:szCs w:val="20"/>
          <w:lang w:val="en-IE" w:bidi="hi-IN"/>
        </w:rPr>
        <w:t>Lastname.Firstname.FileNo.Year</w:t>
      </w:r>
      <w:proofErr w:type="spellEnd"/>
      <w:r w:rsidRPr="005C6FB6">
        <w:rPr>
          <w:rFonts w:ascii="Arial" w:hAnsi="Arial" w:cs="Arial"/>
          <w:sz w:val="20"/>
          <w:szCs w:val="20"/>
          <w:lang w:val="en-IE" w:bidi="hi-IN"/>
        </w:rPr>
        <w:t>”, so for example, a file opened for John Smith in 2009 with number AA1101 would be called “Smith.John.1101.09”.</w:t>
      </w:r>
    </w:p>
    <w:p w:rsidR="00A148B3" w:rsidRPr="005C6FB6" w:rsidRDefault="009A7862">
      <w:pPr>
        <w:numPr>
          <w:ilvl w:val="1"/>
          <w:numId w:val="17"/>
        </w:numPr>
        <w:tabs>
          <w:tab w:val="left" w:pos="2010"/>
        </w:tabs>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Each of these files should contain separate “Documents” and “Letters” folders.</w:t>
      </w:r>
    </w:p>
    <w:p w:rsidR="00EB63E3" w:rsidRPr="005C6FB6" w:rsidRDefault="009A7862" w:rsidP="008D2EA4">
      <w:pPr>
        <w:numPr>
          <w:ilvl w:val="0"/>
          <w:numId w:val="17"/>
        </w:numPr>
        <w:tabs>
          <w:tab w:val="left" w:pos="2010"/>
        </w:tabs>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The root directory should also contain a “Law Centre Admin” folder.</w:t>
      </w:r>
    </w:p>
    <w:p w:rsidR="00EB63E3" w:rsidRPr="005C6FB6" w:rsidRDefault="009A7862" w:rsidP="008D2EA4">
      <w:pPr>
        <w:numPr>
          <w:ilvl w:val="0"/>
          <w:numId w:val="18"/>
        </w:numPr>
        <w:autoSpaceDE w:val="0"/>
        <w:autoSpaceDN w:val="0"/>
        <w:adjustRightInd w:val="0"/>
        <w:rPr>
          <w:rFonts w:ascii="Arial" w:hAnsi="Arial" w:cs="Arial"/>
          <w:b/>
          <w:bCs/>
          <w:i/>
          <w:iCs/>
          <w:sz w:val="22"/>
          <w:szCs w:val="22"/>
          <w:lang w:val="en-IE" w:bidi="hi-IN"/>
        </w:rPr>
      </w:pPr>
      <w:r w:rsidRPr="005C6FB6">
        <w:rPr>
          <w:rFonts w:ascii="Arial" w:hAnsi="Arial" w:cs="Arial"/>
          <w:sz w:val="20"/>
          <w:szCs w:val="20"/>
          <w:lang w:val="en-IE" w:bidi="hi-IN"/>
        </w:rPr>
        <w:t>The Law Centre Admin folder should contain subfolders for the “Risk Register”, “File Management”, “</w:t>
      </w:r>
      <w:r w:rsidR="00BE3B2E" w:rsidRPr="005C6FB6">
        <w:rPr>
          <w:rFonts w:ascii="Arial" w:hAnsi="Arial" w:cs="Arial"/>
          <w:sz w:val="20"/>
          <w:szCs w:val="20"/>
          <w:lang w:val="en-IE" w:bidi="hi-IN"/>
        </w:rPr>
        <w:t>Reports</w:t>
      </w:r>
      <w:r w:rsidRPr="005C6FB6">
        <w:rPr>
          <w:rFonts w:ascii="Arial" w:hAnsi="Arial" w:cs="Arial"/>
          <w:sz w:val="20"/>
          <w:szCs w:val="20"/>
          <w:lang w:val="en-IE" w:bidi="hi-IN"/>
        </w:rPr>
        <w:t>”, “Team Meetings”, and “Other/</w:t>
      </w:r>
      <w:proofErr w:type="spellStart"/>
      <w:r w:rsidRPr="005C6FB6">
        <w:rPr>
          <w:rFonts w:ascii="Arial" w:hAnsi="Arial" w:cs="Arial"/>
          <w:sz w:val="20"/>
          <w:szCs w:val="20"/>
          <w:lang w:val="en-IE" w:bidi="hi-IN"/>
        </w:rPr>
        <w:t>Misc</w:t>
      </w:r>
      <w:proofErr w:type="spellEnd"/>
      <w:r w:rsidRPr="005C6FB6">
        <w:rPr>
          <w:rFonts w:ascii="Arial" w:hAnsi="Arial" w:cs="Arial"/>
          <w:sz w:val="20"/>
          <w:szCs w:val="20"/>
          <w:lang w:val="en-IE" w:bidi="hi-IN"/>
        </w:rPr>
        <w:t>”.</w:t>
      </w:r>
    </w:p>
    <w:p w:rsidR="00EB63E3" w:rsidRPr="005C6FB6" w:rsidRDefault="009A7862" w:rsidP="008D2EA4">
      <w:pPr>
        <w:numPr>
          <w:ilvl w:val="0"/>
          <w:numId w:val="18"/>
        </w:numPr>
        <w:autoSpaceDE w:val="0"/>
        <w:autoSpaceDN w:val="0"/>
        <w:adjustRightInd w:val="0"/>
        <w:rPr>
          <w:rFonts w:ascii="Arial" w:hAnsi="Arial" w:cs="Arial"/>
          <w:b/>
          <w:bCs/>
          <w:i/>
          <w:iCs/>
          <w:sz w:val="22"/>
          <w:szCs w:val="22"/>
          <w:lang w:val="en-IE" w:bidi="hi-IN"/>
        </w:rPr>
      </w:pPr>
      <w:r w:rsidRPr="005C6FB6">
        <w:rPr>
          <w:rFonts w:ascii="Arial" w:hAnsi="Arial" w:cs="Arial"/>
          <w:sz w:val="20"/>
          <w:szCs w:val="20"/>
          <w:lang w:val="en-IE" w:bidi="hi-IN"/>
        </w:rPr>
        <w:t>The Returns folder should contain subfolders for “HR”, “Finance”, “Professional Indemnity”, and “Applications record.”</w:t>
      </w:r>
    </w:p>
    <w:p w:rsidR="00EB63E3" w:rsidRPr="005C6FB6" w:rsidRDefault="009A7862" w:rsidP="008D2EA4">
      <w:pPr>
        <w:numPr>
          <w:ilvl w:val="0"/>
          <w:numId w:val="18"/>
        </w:numPr>
        <w:autoSpaceDE w:val="0"/>
        <w:autoSpaceDN w:val="0"/>
        <w:adjustRightInd w:val="0"/>
        <w:rPr>
          <w:rFonts w:ascii="Arial" w:hAnsi="Arial" w:cs="Arial"/>
          <w:b/>
          <w:bCs/>
          <w:i/>
          <w:iCs/>
          <w:sz w:val="22"/>
          <w:szCs w:val="22"/>
          <w:lang w:val="en-IE" w:bidi="hi-IN"/>
        </w:rPr>
      </w:pPr>
      <w:r w:rsidRPr="005C6FB6">
        <w:rPr>
          <w:rFonts w:ascii="Arial" w:hAnsi="Arial" w:cs="Arial"/>
          <w:sz w:val="20"/>
          <w:szCs w:val="20"/>
          <w:lang w:val="en-IE" w:bidi="hi-IN"/>
        </w:rPr>
        <w:t>The “File Management” folder should contain “File Location” and “Closed Files folders”.</w:t>
      </w:r>
    </w:p>
    <w:p w:rsidR="00503ECD" w:rsidRPr="005C6FB6" w:rsidRDefault="00503ECD" w:rsidP="00EB63E3">
      <w:pPr>
        <w:autoSpaceDE w:val="0"/>
        <w:autoSpaceDN w:val="0"/>
        <w:adjustRightInd w:val="0"/>
        <w:rPr>
          <w:rFonts w:ascii="Arial" w:hAnsi="Arial" w:cs="Arial"/>
          <w:bCs/>
          <w:iCs/>
          <w:sz w:val="20"/>
          <w:szCs w:val="20"/>
          <w:lang w:val="en-IE" w:bidi="hi-IN"/>
        </w:rPr>
      </w:pPr>
    </w:p>
    <w:p w:rsidR="00503ECD" w:rsidRPr="005C6FB6" w:rsidRDefault="0049496D" w:rsidP="00EB63E3">
      <w:pPr>
        <w:autoSpaceDE w:val="0"/>
        <w:autoSpaceDN w:val="0"/>
        <w:adjustRightInd w:val="0"/>
        <w:rPr>
          <w:rFonts w:ascii="Arial" w:hAnsi="Arial" w:cs="Arial"/>
          <w:bCs/>
          <w:iCs/>
          <w:sz w:val="20"/>
          <w:szCs w:val="20"/>
          <w:lang w:val="en-IE" w:bidi="hi-IN"/>
        </w:rPr>
      </w:pPr>
      <w:r w:rsidRPr="005C6FB6">
        <w:rPr>
          <w:rFonts w:ascii="Arial" w:hAnsi="Arial" w:cs="Arial"/>
          <w:bCs/>
          <w:iCs/>
          <w:sz w:val="20"/>
          <w:szCs w:val="20"/>
          <w:lang w:val="en-IE" w:bidi="hi-IN"/>
        </w:rPr>
        <w:t>A</w:t>
      </w:r>
      <w:r w:rsidR="00503ECD" w:rsidRPr="005C6FB6">
        <w:rPr>
          <w:rFonts w:ascii="Arial" w:hAnsi="Arial" w:cs="Arial"/>
          <w:bCs/>
          <w:iCs/>
          <w:sz w:val="20"/>
          <w:szCs w:val="20"/>
          <w:lang w:val="en-IE" w:bidi="hi-IN"/>
        </w:rPr>
        <w:t xml:space="preserve">ll client related documentation should be created in EOS. </w:t>
      </w:r>
      <w:r w:rsidRPr="005C6FB6">
        <w:rPr>
          <w:rFonts w:ascii="Arial" w:hAnsi="Arial" w:cs="Arial"/>
          <w:bCs/>
          <w:iCs/>
          <w:sz w:val="20"/>
          <w:szCs w:val="20"/>
          <w:lang w:val="en-IE" w:bidi="hi-IN"/>
        </w:rPr>
        <w:t>There should be no further saving of documents within the “Clients</w:t>
      </w:r>
      <w:r w:rsidR="000B4B51" w:rsidRPr="005C6FB6">
        <w:rPr>
          <w:rFonts w:ascii="Arial" w:hAnsi="Arial" w:cs="Arial"/>
          <w:bCs/>
          <w:iCs/>
          <w:sz w:val="20"/>
          <w:szCs w:val="20"/>
          <w:lang w:val="en-IE" w:bidi="hi-IN"/>
        </w:rPr>
        <w:t xml:space="preserve"> Archive</w:t>
      </w:r>
      <w:r w:rsidRPr="005C6FB6">
        <w:rPr>
          <w:rFonts w:ascii="Arial" w:hAnsi="Arial" w:cs="Arial"/>
          <w:bCs/>
          <w:iCs/>
          <w:sz w:val="20"/>
          <w:szCs w:val="20"/>
          <w:lang w:val="en-IE" w:bidi="hi-IN"/>
        </w:rPr>
        <w:t>” folder and its subfolders. These folders should be used solely to read and edit documents that have already been created prior to the roll-out of EOS.</w:t>
      </w:r>
    </w:p>
    <w:p w:rsidR="0049496D" w:rsidRPr="005C6FB6" w:rsidRDefault="0049496D" w:rsidP="00EB63E3">
      <w:pPr>
        <w:autoSpaceDE w:val="0"/>
        <w:autoSpaceDN w:val="0"/>
        <w:adjustRightInd w:val="0"/>
        <w:rPr>
          <w:rFonts w:ascii="Arial" w:hAnsi="Arial" w:cs="Arial"/>
          <w:bCs/>
          <w:iCs/>
          <w:sz w:val="20"/>
          <w:szCs w:val="20"/>
          <w:lang w:val="en-IE" w:bidi="hi-IN"/>
        </w:rPr>
      </w:pPr>
    </w:p>
    <w:p w:rsidR="00A148B3" w:rsidRPr="005C6FB6" w:rsidRDefault="0049496D">
      <w:pPr>
        <w:pBdr>
          <w:top w:val="single" w:sz="24" w:space="1" w:color="auto"/>
          <w:left w:val="single" w:sz="24" w:space="4" w:color="auto"/>
          <w:bottom w:val="single" w:sz="24" w:space="1" w:color="auto"/>
          <w:right w:val="single" w:sz="24" w:space="4" w:color="auto"/>
        </w:pBdr>
        <w:autoSpaceDE w:val="0"/>
        <w:autoSpaceDN w:val="0"/>
        <w:adjustRightInd w:val="0"/>
        <w:jc w:val="center"/>
        <w:rPr>
          <w:rFonts w:ascii="Arial" w:hAnsi="Arial" w:cs="Arial"/>
          <w:b/>
          <w:bCs/>
          <w:iCs/>
          <w:lang w:val="en-IE" w:bidi="hi-IN"/>
        </w:rPr>
      </w:pPr>
      <w:r w:rsidRPr="005C6FB6">
        <w:rPr>
          <w:rFonts w:ascii="Arial" w:hAnsi="Arial" w:cs="Arial"/>
          <w:b/>
          <w:bCs/>
          <w:iCs/>
          <w:lang w:val="en-IE" w:bidi="hi-IN"/>
        </w:rPr>
        <w:t>All client related documentation should be created in EOS. The “Clients</w:t>
      </w:r>
      <w:r w:rsidR="000B4B51" w:rsidRPr="005C6FB6">
        <w:rPr>
          <w:rFonts w:ascii="Arial" w:hAnsi="Arial" w:cs="Arial"/>
          <w:b/>
          <w:bCs/>
          <w:iCs/>
          <w:lang w:val="en-IE" w:bidi="hi-IN"/>
        </w:rPr>
        <w:t xml:space="preserve"> Archive</w:t>
      </w:r>
      <w:r w:rsidRPr="005C6FB6">
        <w:rPr>
          <w:rFonts w:ascii="Arial" w:hAnsi="Arial" w:cs="Arial"/>
          <w:b/>
          <w:bCs/>
          <w:iCs/>
          <w:lang w:val="en-IE" w:bidi="hi-IN"/>
        </w:rPr>
        <w:t>” folder (and its subdirectories) is for archive purposes only.</w:t>
      </w:r>
    </w:p>
    <w:p w:rsidR="000B4B51" w:rsidRPr="005C6FB6" w:rsidRDefault="000B4B51" w:rsidP="00EB63E3">
      <w:pPr>
        <w:autoSpaceDE w:val="0"/>
        <w:autoSpaceDN w:val="0"/>
        <w:adjustRightInd w:val="0"/>
        <w:rPr>
          <w:rFonts w:ascii="Arial" w:hAnsi="Arial" w:cs="Arial"/>
          <w:bCs/>
          <w:iCs/>
          <w:sz w:val="20"/>
          <w:szCs w:val="20"/>
          <w:lang w:val="en-IE" w:bidi="hi-IN"/>
        </w:rPr>
      </w:pPr>
    </w:p>
    <w:p w:rsidR="00EB63E3" w:rsidRPr="005C6FB6" w:rsidRDefault="00EB63E3" w:rsidP="004E292D">
      <w:pPr>
        <w:pStyle w:val="Heading3"/>
        <w:rPr>
          <w:lang w:bidi="hi-IN"/>
        </w:rPr>
      </w:pPr>
      <w:r w:rsidRPr="005C6FB6">
        <w:rPr>
          <w:lang w:bidi="hi-IN"/>
        </w:rPr>
        <w:t>Internet access</w:t>
      </w: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 xml:space="preserve">Most law centre staff have limited access to the internet, via Microsoft Internet Explorer. A list of approved sites has been drawn up by IT Unit and all other websites are blocked. </w:t>
      </w: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 xml:space="preserve">To view the list of approved websites, click Favourites </w:t>
      </w:r>
      <w:r w:rsidRPr="005C6FB6">
        <w:rPr>
          <w:rFonts w:ascii="Arial" w:hAnsi="Arial" w:cs="Arial"/>
          <w:sz w:val="20"/>
          <w:szCs w:val="20"/>
          <w:lang w:val="en-IE" w:bidi="hi-IN"/>
        </w:rPr>
        <w:sym w:font="Wingdings" w:char="F0E0"/>
      </w:r>
      <w:r w:rsidRPr="005C6FB6">
        <w:rPr>
          <w:rFonts w:ascii="Arial" w:hAnsi="Arial" w:cs="Arial"/>
          <w:sz w:val="20"/>
          <w:szCs w:val="20"/>
          <w:lang w:val="en-IE" w:bidi="hi-IN"/>
        </w:rPr>
        <w:t xml:space="preserve"> LAB Standard Internet List in Internet Explorer.</w:t>
      </w:r>
      <w:r w:rsidR="00CD2B46" w:rsidRPr="005C6FB6">
        <w:rPr>
          <w:rFonts w:ascii="Arial" w:hAnsi="Arial" w:cs="Arial"/>
          <w:sz w:val="20"/>
          <w:szCs w:val="20"/>
          <w:lang w:val="en-IE" w:bidi="hi-IN"/>
        </w:rPr>
        <w:t xml:space="preserve"> To have a site whitelisted contact </w:t>
      </w:r>
      <w:r w:rsidR="00CD2B46" w:rsidRPr="005C6FB6">
        <w:rPr>
          <w:rFonts w:ascii="Arial" w:hAnsi="Arial" w:cs="Arial"/>
          <w:b/>
          <w:sz w:val="20"/>
          <w:szCs w:val="20"/>
          <w:lang w:val="en-IE" w:bidi="hi-IN"/>
        </w:rPr>
        <w:t xml:space="preserve">IT Cahirciveen </w:t>
      </w:r>
      <w:r w:rsidR="00CD2B46" w:rsidRPr="005C6FB6">
        <w:rPr>
          <w:rFonts w:ascii="Arial" w:hAnsi="Arial" w:cs="Arial"/>
          <w:sz w:val="20"/>
          <w:szCs w:val="20"/>
          <w:lang w:val="en-IE" w:bidi="hi-IN"/>
        </w:rPr>
        <w:t>with the URL and the business reason access is needed</w:t>
      </w:r>
      <w:r w:rsidR="00CD2B46" w:rsidRPr="005C6FB6">
        <w:rPr>
          <w:rFonts w:ascii="Arial" w:hAnsi="Arial" w:cs="Arial"/>
          <w:b/>
          <w:sz w:val="20"/>
          <w:szCs w:val="20"/>
          <w:lang w:val="en-IE" w:bidi="hi-IN"/>
        </w:rPr>
        <w:t xml:space="preserve">. </w:t>
      </w:r>
      <w:r w:rsidR="00CD2B46" w:rsidRPr="005C6FB6">
        <w:rPr>
          <w:rFonts w:ascii="Arial" w:hAnsi="Arial" w:cs="Arial"/>
          <w:sz w:val="20"/>
          <w:szCs w:val="20"/>
          <w:lang w:val="en-IE" w:bidi="hi-IN"/>
        </w:rPr>
        <w:t>The approval of your line manager will normally be needed.</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EB63E3" w:rsidP="004E292D">
      <w:pPr>
        <w:pStyle w:val="Heading3"/>
        <w:rPr>
          <w:lang w:bidi="hi-IN"/>
        </w:rPr>
      </w:pPr>
      <w:r w:rsidRPr="005C6FB6">
        <w:rPr>
          <w:lang w:bidi="hi-IN"/>
        </w:rPr>
        <w:t>Other applications</w:t>
      </w:r>
    </w:p>
    <w:p w:rsidR="00EB63E3" w:rsidRPr="005C6FB6" w:rsidRDefault="00EB63E3" w:rsidP="00A25A65">
      <w:pPr>
        <w:autoSpaceDE w:val="0"/>
        <w:autoSpaceDN w:val="0"/>
        <w:adjustRightInd w:val="0"/>
        <w:rPr>
          <w:rFonts w:ascii="Arial" w:hAnsi="Arial" w:cs="Arial"/>
          <w:sz w:val="20"/>
          <w:szCs w:val="20"/>
          <w:lang w:val="en-IE" w:bidi="hi-IN"/>
        </w:rPr>
        <w:sectPr w:rsidR="00EB63E3" w:rsidRPr="005C6FB6" w:rsidSect="00F91A3B">
          <w:type w:val="oddPage"/>
          <w:pgSz w:w="11906" w:h="16838"/>
          <w:pgMar w:top="1440" w:right="1797" w:bottom="1440" w:left="1797" w:header="709" w:footer="709" w:gutter="0"/>
          <w:pgNumType w:start="1" w:chapStyle="1"/>
          <w:cols w:space="708"/>
          <w:docGrid w:linePitch="360"/>
        </w:sectPr>
      </w:pPr>
      <w:r w:rsidRPr="005C6FB6">
        <w:rPr>
          <w:rFonts w:ascii="Arial" w:hAnsi="Arial" w:cs="Arial"/>
          <w:sz w:val="20"/>
          <w:szCs w:val="20"/>
          <w:lang w:val="en-IE" w:bidi="hi-IN"/>
        </w:rPr>
        <w:t>Other applications available in law centres include Microsoft Office</w:t>
      </w:r>
      <w:r w:rsidR="00011DAB" w:rsidRPr="005C6FB6">
        <w:rPr>
          <w:rFonts w:ascii="Arial" w:hAnsi="Arial" w:cs="Arial"/>
          <w:sz w:val="20"/>
          <w:szCs w:val="20"/>
          <w:lang w:val="en-IE" w:bidi="hi-IN"/>
        </w:rPr>
        <w:t>.</w:t>
      </w:r>
      <w:r w:rsidRPr="005C6FB6">
        <w:rPr>
          <w:rFonts w:ascii="Arial" w:hAnsi="Arial" w:cs="Arial"/>
          <w:sz w:val="20"/>
          <w:szCs w:val="20"/>
          <w:lang w:val="en-IE" w:bidi="hi-IN"/>
        </w:rPr>
        <w:t xml:space="preserve"> </w:t>
      </w:r>
      <w:r w:rsidR="003F5C66" w:rsidRPr="005C6FB6">
        <w:rPr>
          <w:rFonts w:ascii="Arial" w:hAnsi="Arial" w:cs="Arial"/>
          <w:sz w:val="20"/>
          <w:szCs w:val="20"/>
          <w:lang w:val="en-IE" w:bidi="hi-IN"/>
        </w:rPr>
        <w:t xml:space="preserve"> Rules of Court can be found on </w:t>
      </w:r>
      <w:hyperlink r:id="rId32" w:history="1">
        <w:r w:rsidR="003F5C66" w:rsidRPr="005C6FB6">
          <w:rPr>
            <w:rStyle w:val="Hyperlink"/>
            <w:rFonts w:ascii="Arial" w:hAnsi="Arial" w:cs="Arial"/>
            <w:sz w:val="20"/>
            <w:szCs w:val="20"/>
            <w:lang w:val="en-IE" w:bidi="hi-IN"/>
          </w:rPr>
          <w:t>www.courts.ie</w:t>
        </w:r>
      </w:hyperlink>
      <w:r w:rsidR="003F5C66" w:rsidRPr="005C6FB6">
        <w:rPr>
          <w:rFonts w:ascii="Arial" w:hAnsi="Arial" w:cs="Arial"/>
          <w:sz w:val="20"/>
          <w:szCs w:val="20"/>
          <w:lang w:val="en-IE" w:bidi="hi-IN"/>
        </w:rPr>
        <w:t xml:space="preserve"> </w:t>
      </w:r>
    </w:p>
    <w:p w:rsidR="00EB63E3" w:rsidRPr="005C6FB6" w:rsidRDefault="00962EB5" w:rsidP="004E292D">
      <w:pPr>
        <w:pStyle w:val="Heading3"/>
        <w:rPr>
          <w:lang w:bidi="hi-IN"/>
        </w:rPr>
      </w:pPr>
      <w:r w:rsidRPr="005C6FB6">
        <w:rPr>
          <w:lang w:bidi="hi-IN"/>
        </w:rPr>
        <w:lastRenderedPageBreak/>
        <w:t>Sample layout for shared directories</w:t>
      </w:r>
    </w:p>
    <w:p w:rsidR="00EB63E3" w:rsidRPr="005C6FB6" w:rsidRDefault="00EB63E3" w:rsidP="00EB63E3">
      <w:pPr>
        <w:tabs>
          <w:tab w:val="left" w:pos="2010"/>
        </w:tabs>
        <w:autoSpaceDE w:val="0"/>
        <w:autoSpaceDN w:val="0"/>
        <w:adjustRightInd w:val="0"/>
        <w:rPr>
          <w:rFonts w:ascii="Arial" w:hAnsi="Arial" w:cs="Arial"/>
          <w:b/>
          <w:bCs/>
          <w:i/>
          <w:iCs/>
          <w:sz w:val="22"/>
          <w:szCs w:val="22"/>
          <w:lang w:val="en-IE" w:bidi="hi-IN"/>
        </w:rPr>
      </w:pPr>
    </w:p>
    <w:p w:rsidR="00EB63E3" w:rsidRPr="005C6FB6" w:rsidRDefault="002726AA" w:rsidP="00EB63E3">
      <w:pPr>
        <w:tabs>
          <w:tab w:val="left" w:pos="2010"/>
        </w:tabs>
        <w:autoSpaceDE w:val="0"/>
        <w:autoSpaceDN w:val="0"/>
        <w:adjustRightInd w:val="0"/>
        <w:rPr>
          <w:rFonts w:ascii="Arial" w:hAnsi="Arial" w:cs="Arial"/>
          <w:b/>
          <w:bCs/>
          <w:i/>
          <w:iCs/>
          <w:sz w:val="22"/>
          <w:szCs w:val="22"/>
          <w:lang w:val="en-IE" w:bidi="hi-IN"/>
        </w:rPr>
      </w:pPr>
      <w:r w:rsidRPr="005C6FB6">
        <w:rPr>
          <w:rFonts w:ascii="Arial" w:hAnsi="Arial" w:cs="Arial"/>
          <w:b/>
          <w:bCs/>
          <w:i/>
          <w:iCs/>
          <w:noProof/>
          <w:sz w:val="22"/>
          <w:szCs w:val="22"/>
          <w:lang w:val="en-IE" w:eastAsia="en-IE"/>
        </w:rPr>
        <w:drawing>
          <wp:inline distT="0" distB="0" distL="0" distR="0" wp14:anchorId="6A67A8AC" wp14:editId="25BECFE3">
            <wp:extent cx="8001000" cy="4229100"/>
            <wp:effectExtent l="0" t="57150" r="0" b="114300"/>
            <wp:docPr id="54" name="Organization Chart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EB63E3" w:rsidP="00EB63E3">
      <w:pPr>
        <w:autoSpaceDE w:val="0"/>
        <w:autoSpaceDN w:val="0"/>
        <w:adjustRightInd w:val="0"/>
        <w:rPr>
          <w:rFonts w:ascii="Arial" w:hAnsi="Arial" w:cs="Arial"/>
          <w:b/>
          <w:bCs/>
          <w:i/>
          <w:iCs/>
          <w:lang w:val="en-IE" w:bidi="hi-IN"/>
        </w:rPr>
      </w:pPr>
    </w:p>
    <w:p w:rsidR="00EB63E3" w:rsidRPr="005C6FB6" w:rsidRDefault="00EB63E3" w:rsidP="00EB63E3">
      <w:pPr>
        <w:autoSpaceDE w:val="0"/>
        <w:autoSpaceDN w:val="0"/>
        <w:adjustRightInd w:val="0"/>
        <w:rPr>
          <w:rFonts w:ascii="Arial" w:hAnsi="Arial" w:cs="Arial"/>
          <w:b/>
          <w:bCs/>
          <w:i/>
          <w:iCs/>
          <w:lang w:val="en-IE" w:bidi="hi-IN"/>
        </w:rPr>
      </w:pPr>
    </w:p>
    <w:p w:rsidR="00EB63E3" w:rsidRPr="005C6FB6" w:rsidRDefault="00EB63E3" w:rsidP="00EB63E3">
      <w:pPr>
        <w:autoSpaceDE w:val="0"/>
        <w:autoSpaceDN w:val="0"/>
        <w:adjustRightInd w:val="0"/>
        <w:rPr>
          <w:rFonts w:ascii="Arial" w:hAnsi="Arial" w:cs="Arial"/>
          <w:b/>
          <w:bCs/>
          <w:i/>
          <w:iCs/>
          <w:sz w:val="22"/>
          <w:szCs w:val="22"/>
          <w:lang w:val="en-IE" w:bidi="hi-IN"/>
        </w:rPr>
        <w:sectPr w:rsidR="00EB63E3" w:rsidRPr="005C6FB6" w:rsidSect="00D6634B">
          <w:pgSz w:w="16838" w:h="11906" w:orient="landscape"/>
          <w:pgMar w:top="1797" w:right="1440" w:bottom="1797" w:left="1440" w:header="709" w:footer="709" w:gutter="0"/>
          <w:pgNumType w:chapStyle="1"/>
          <w:cols w:space="708"/>
          <w:docGrid w:linePitch="360"/>
        </w:sectPr>
      </w:pPr>
    </w:p>
    <w:p w:rsidR="00011DAB" w:rsidRPr="005C6FB6" w:rsidRDefault="00962EB5"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lastRenderedPageBreak/>
        <w:t xml:space="preserve">Currently the Board uses Microsoft Office </w:t>
      </w:r>
      <w:r w:rsidR="00B84553" w:rsidRPr="005C6FB6">
        <w:rPr>
          <w:rFonts w:ascii="Arial" w:hAnsi="Arial" w:cs="Arial"/>
          <w:sz w:val="20"/>
          <w:szCs w:val="20"/>
          <w:lang w:val="en-IE" w:bidi="hi-IN"/>
        </w:rPr>
        <w:t xml:space="preserve">2010 </w:t>
      </w:r>
      <w:r w:rsidRPr="005C6FB6">
        <w:rPr>
          <w:rFonts w:ascii="Arial" w:hAnsi="Arial" w:cs="Arial"/>
          <w:sz w:val="20"/>
          <w:szCs w:val="20"/>
          <w:lang w:val="en-IE" w:bidi="hi-IN"/>
        </w:rPr>
        <w:t xml:space="preserve">for word processing, spreadsheet, database, and presentation software. </w:t>
      </w:r>
    </w:p>
    <w:p w:rsidR="00011DAB" w:rsidRPr="005C6FB6" w:rsidRDefault="00011DAB" w:rsidP="00EB63E3">
      <w:pPr>
        <w:autoSpaceDE w:val="0"/>
        <w:autoSpaceDN w:val="0"/>
        <w:adjustRightInd w:val="0"/>
        <w:rPr>
          <w:rFonts w:ascii="Arial" w:hAnsi="Arial" w:cs="Arial"/>
          <w:sz w:val="20"/>
          <w:szCs w:val="20"/>
          <w:lang w:val="en-IE" w:bidi="hi-IN"/>
        </w:rPr>
      </w:pPr>
    </w:p>
    <w:p w:rsidR="00503ECD" w:rsidRPr="005C6FB6" w:rsidRDefault="00503ECD" w:rsidP="00EB63E3">
      <w:pPr>
        <w:autoSpaceDE w:val="0"/>
        <w:autoSpaceDN w:val="0"/>
        <w:adjustRightInd w:val="0"/>
        <w:rPr>
          <w:rFonts w:ascii="Arial" w:hAnsi="Arial" w:cs="Arial"/>
          <w:bCs/>
          <w:sz w:val="20"/>
          <w:szCs w:val="20"/>
          <w:lang w:val="en-IE" w:bidi="hi-IN"/>
        </w:rPr>
      </w:pPr>
      <w:r w:rsidRPr="005C6FB6">
        <w:rPr>
          <w:rFonts w:ascii="Arial" w:hAnsi="Arial" w:cs="Arial"/>
          <w:bCs/>
          <w:sz w:val="20"/>
          <w:szCs w:val="20"/>
          <w:lang w:val="en-IE" w:bidi="hi-IN"/>
        </w:rPr>
        <w:t xml:space="preserve">All precedent documentation in EOS </w:t>
      </w:r>
      <w:r w:rsidR="0049496D" w:rsidRPr="005C6FB6">
        <w:rPr>
          <w:rFonts w:ascii="Arial" w:hAnsi="Arial" w:cs="Arial"/>
          <w:bCs/>
          <w:sz w:val="20"/>
          <w:szCs w:val="20"/>
          <w:lang w:val="en-IE" w:bidi="hi-IN"/>
        </w:rPr>
        <w:t>is</w:t>
      </w:r>
      <w:r w:rsidRPr="005C6FB6">
        <w:rPr>
          <w:rFonts w:ascii="Arial" w:hAnsi="Arial" w:cs="Arial"/>
          <w:bCs/>
          <w:sz w:val="20"/>
          <w:szCs w:val="20"/>
          <w:lang w:val="en-IE" w:bidi="hi-IN"/>
        </w:rPr>
        <w:t xml:space="preserve"> created in the appropriate Microsoft Office format</w:t>
      </w:r>
      <w:r w:rsidR="0049496D" w:rsidRPr="005C6FB6">
        <w:rPr>
          <w:rFonts w:ascii="Arial" w:hAnsi="Arial" w:cs="Arial"/>
          <w:bCs/>
          <w:sz w:val="20"/>
          <w:szCs w:val="20"/>
          <w:lang w:val="en-IE" w:bidi="hi-IN"/>
        </w:rPr>
        <w:t>, usually Microsoft Word</w:t>
      </w:r>
      <w:r w:rsidR="00952888" w:rsidRPr="005C6FB6">
        <w:rPr>
          <w:rFonts w:ascii="Arial" w:hAnsi="Arial" w:cs="Arial"/>
          <w:bCs/>
          <w:sz w:val="20"/>
          <w:szCs w:val="20"/>
          <w:lang w:val="en-IE" w:bidi="hi-IN"/>
        </w:rPr>
        <w:t>.</w:t>
      </w:r>
    </w:p>
    <w:p w:rsidR="00503ECD" w:rsidRPr="005C6FB6" w:rsidRDefault="00503ECD" w:rsidP="00EB63E3">
      <w:pPr>
        <w:autoSpaceDE w:val="0"/>
        <w:autoSpaceDN w:val="0"/>
        <w:adjustRightInd w:val="0"/>
        <w:rPr>
          <w:rFonts w:ascii="Arial" w:hAnsi="Arial" w:cs="Arial"/>
          <w:bCs/>
          <w:sz w:val="20"/>
          <w:szCs w:val="20"/>
          <w:lang w:val="en-IE" w:bidi="hi-IN"/>
        </w:rPr>
      </w:pPr>
    </w:p>
    <w:p w:rsidR="00EB63E3" w:rsidRPr="005C6FB6" w:rsidRDefault="00EB63E3" w:rsidP="004E292D">
      <w:pPr>
        <w:pStyle w:val="Heading3"/>
        <w:rPr>
          <w:lang w:bidi="hi-IN"/>
        </w:rPr>
      </w:pPr>
      <w:r w:rsidRPr="005C6FB6">
        <w:rPr>
          <w:lang w:bidi="hi-IN"/>
        </w:rPr>
        <w:t xml:space="preserve">Corporate identity policy </w:t>
      </w: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 xml:space="preserve">The Board’s Equality and Disability Strategy stipulates the use of a 12 point sans-serif font as the standard font to be used in documents. Sans-serif fonts include Arial and Helvetica.  </w:t>
      </w:r>
      <w:r w:rsidR="00503ECD" w:rsidRPr="005C6FB6">
        <w:rPr>
          <w:rFonts w:ascii="Arial" w:hAnsi="Arial" w:cs="Arial"/>
          <w:sz w:val="20"/>
          <w:szCs w:val="20"/>
          <w:lang w:val="en-IE" w:bidi="hi-IN"/>
        </w:rPr>
        <w:t xml:space="preserve">All precedent documentation in EOS </w:t>
      </w:r>
      <w:r w:rsidR="0049496D" w:rsidRPr="005C6FB6">
        <w:rPr>
          <w:rFonts w:ascii="Arial" w:hAnsi="Arial" w:cs="Arial"/>
          <w:sz w:val="20"/>
          <w:szCs w:val="20"/>
          <w:lang w:val="en-IE" w:bidi="hi-IN"/>
        </w:rPr>
        <w:t xml:space="preserve">is </w:t>
      </w:r>
      <w:r w:rsidR="00503ECD" w:rsidRPr="005C6FB6">
        <w:rPr>
          <w:rFonts w:ascii="Arial" w:hAnsi="Arial" w:cs="Arial"/>
          <w:sz w:val="20"/>
          <w:szCs w:val="20"/>
          <w:lang w:val="en-IE" w:bidi="hi-IN"/>
        </w:rPr>
        <w:t>in Arial 12 point or larger and users should not change the default font.</w:t>
      </w:r>
    </w:p>
    <w:p w:rsidR="00B30811" w:rsidRPr="005C6FB6" w:rsidRDefault="00B30811" w:rsidP="00EB63E3">
      <w:pPr>
        <w:autoSpaceDE w:val="0"/>
        <w:autoSpaceDN w:val="0"/>
        <w:adjustRightInd w:val="0"/>
        <w:rPr>
          <w:rFonts w:ascii="Arial" w:hAnsi="Arial" w:cs="Arial"/>
          <w:sz w:val="20"/>
          <w:szCs w:val="20"/>
          <w:lang w:val="en-IE" w:bidi="hi-IN"/>
        </w:rPr>
      </w:pPr>
    </w:p>
    <w:p w:rsidR="006141DE" w:rsidRPr="005C6FB6" w:rsidRDefault="006141DE" w:rsidP="00C15768">
      <w:pPr>
        <w:pStyle w:val="Heading3"/>
        <w:rPr>
          <w:lang w:bidi="hi-IN"/>
        </w:rPr>
      </w:pPr>
      <w:r w:rsidRPr="005C6FB6">
        <w:rPr>
          <w:lang w:bidi="hi-IN"/>
        </w:rPr>
        <w:t>Style guide</w:t>
      </w:r>
    </w:p>
    <w:p w:rsidR="006141DE" w:rsidRPr="005C6FB6" w:rsidRDefault="006141DE" w:rsidP="006141DE">
      <w:pPr>
        <w:autoSpaceDE w:val="0"/>
        <w:autoSpaceDN w:val="0"/>
        <w:adjustRightInd w:val="0"/>
        <w:rPr>
          <w:rFonts w:ascii="Arial" w:hAnsi="Arial" w:cs="Arial"/>
          <w:sz w:val="20"/>
          <w:szCs w:val="20"/>
          <w:lang w:val="en-IE" w:eastAsia="en-IE"/>
        </w:rPr>
      </w:pPr>
      <w:r w:rsidRPr="005C6FB6">
        <w:rPr>
          <w:rFonts w:ascii="Arial" w:hAnsi="Arial" w:cs="Arial"/>
          <w:sz w:val="20"/>
          <w:szCs w:val="20"/>
          <w:lang w:val="en-IE" w:eastAsia="en-IE"/>
        </w:rPr>
        <w:t>A Style Guide is a set of standards for writing documents. The aim is to ensure all written communications follow a consistent accessible style.</w:t>
      </w:r>
    </w:p>
    <w:p w:rsidR="006141DE" w:rsidRPr="005C6FB6" w:rsidRDefault="006141DE" w:rsidP="006141DE">
      <w:pPr>
        <w:autoSpaceDE w:val="0"/>
        <w:autoSpaceDN w:val="0"/>
        <w:adjustRightInd w:val="0"/>
        <w:rPr>
          <w:rFonts w:ascii="Arial" w:hAnsi="Arial" w:cs="Arial"/>
          <w:b/>
          <w:bCs/>
          <w:sz w:val="20"/>
          <w:szCs w:val="20"/>
          <w:lang w:val="en-IE" w:eastAsia="en-IE"/>
        </w:rPr>
      </w:pPr>
    </w:p>
    <w:p w:rsidR="006141DE" w:rsidRPr="005C6FB6" w:rsidRDefault="006141DE" w:rsidP="006141DE">
      <w:pPr>
        <w:autoSpaceDE w:val="0"/>
        <w:autoSpaceDN w:val="0"/>
        <w:adjustRightInd w:val="0"/>
        <w:rPr>
          <w:sz w:val="20"/>
          <w:szCs w:val="20"/>
          <w:lang w:val="en-IE" w:bidi="hi-IN"/>
        </w:rPr>
      </w:pPr>
      <w:r w:rsidRPr="005C6FB6">
        <w:rPr>
          <w:rFonts w:ascii="Arial" w:hAnsi="Arial" w:cs="Arial"/>
          <w:sz w:val="20"/>
          <w:szCs w:val="20"/>
          <w:lang w:val="en-IE" w:eastAsia="en-IE"/>
        </w:rPr>
        <w:t xml:space="preserve">Our style guide was introduced during 2016 and is available at </w:t>
      </w:r>
      <w:r w:rsidRPr="005C6FB6">
        <w:rPr>
          <w:rFonts w:ascii="Arial" w:hAnsi="Arial" w:cs="Arial"/>
          <w:sz w:val="20"/>
          <w:szCs w:val="20"/>
          <w:lang w:val="en-IE" w:eastAsia="en-IE"/>
        </w:rPr>
        <w:sym w:font="Wingdings" w:char="F0E8"/>
      </w:r>
      <w:r w:rsidRPr="005C6FB6">
        <w:rPr>
          <w:rFonts w:ascii="Arial" w:hAnsi="Arial" w:cs="Arial"/>
          <w:sz w:val="20"/>
          <w:szCs w:val="20"/>
          <w:lang w:val="en-IE" w:eastAsia="en-IE"/>
        </w:rPr>
        <w:t xml:space="preserve"> </w:t>
      </w:r>
      <w:r w:rsidRPr="005C6FB6">
        <w:rPr>
          <w:rFonts w:ascii="Arial" w:hAnsi="Arial" w:cs="Arial"/>
          <w:b/>
          <w:sz w:val="20"/>
          <w:szCs w:val="20"/>
          <w:lang w:val="en-IE" w:eastAsia="en-IE"/>
        </w:rPr>
        <w:t>Appendix B</w:t>
      </w:r>
      <w:r w:rsidRPr="005C6FB6">
        <w:rPr>
          <w:rFonts w:ascii="Arial" w:hAnsi="Arial" w:cs="Arial"/>
          <w:sz w:val="20"/>
          <w:szCs w:val="20"/>
          <w:lang w:val="en-IE" w:eastAsia="en-IE"/>
        </w:rPr>
        <w:t xml:space="preserve">. It applies to all written communications in the English language, whether internal or external, except for Court </w:t>
      </w:r>
      <w:r w:rsidR="00C15768" w:rsidRPr="005C6FB6">
        <w:rPr>
          <w:rFonts w:ascii="Arial" w:hAnsi="Arial" w:cs="Arial"/>
          <w:sz w:val="20"/>
          <w:szCs w:val="20"/>
          <w:lang w:val="en-IE" w:eastAsia="en-IE"/>
        </w:rPr>
        <w:t xml:space="preserve">documents </w:t>
      </w:r>
      <w:r w:rsidRPr="005C6FB6">
        <w:rPr>
          <w:rFonts w:ascii="Arial" w:hAnsi="Arial" w:cs="Arial"/>
          <w:sz w:val="20"/>
          <w:szCs w:val="20"/>
          <w:lang w:val="en-IE" w:eastAsia="en-IE"/>
        </w:rPr>
        <w:t xml:space="preserve">and correspondence </w:t>
      </w:r>
      <w:r w:rsidRPr="005C6FB6">
        <w:rPr>
          <w:rFonts w:ascii="Arial" w:hAnsi="Arial" w:cs="Arial"/>
          <w:bCs/>
          <w:sz w:val="20"/>
          <w:szCs w:val="20"/>
          <w:lang w:val="en-IE" w:eastAsia="en-IE"/>
        </w:rPr>
        <w:t>between lawyers.</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EB63E3" w:rsidP="004E292D">
      <w:pPr>
        <w:pStyle w:val="Heading3"/>
        <w:rPr>
          <w:lang w:bidi="hi-IN"/>
        </w:rPr>
      </w:pPr>
      <w:r w:rsidRPr="005C6FB6">
        <w:rPr>
          <w:lang w:bidi="hi-IN"/>
        </w:rPr>
        <w:t>Computer usage policy</w:t>
      </w: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New staff joining the Board are required to sign the Computer Usage Policy during their induction</w:t>
      </w:r>
      <w:r w:rsidR="003F5C66" w:rsidRPr="005C6FB6">
        <w:rPr>
          <w:rFonts w:ascii="Arial" w:hAnsi="Arial" w:cs="Arial"/>
          <w:sz w:val="20"/>
          <w:szCs w:val="20"/>
          <w:lang w:val="en-IE" w:bidi="hi-IN"/>
        </w:rPr>
        <w:t>.</w:t>
      </w:r>
      <w:r w:rsidRPr="005C6FB6">
        <w:rPr>
          <w:rFonts w:ascii="Arial" w:hAnsi="Arial" w:cs="Arial"/>
          <w:sz w:val="20"/>
          <w:szCs w:val="20"/>
          <w:lang w:val="en-IE" w:bidi="hi-IN"/>
        </w:rPr>
        <w:t xml:space="preserve"> </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The Computer Usage Policy states that the computer system should be used primarily for official business only and expressly prohibits:</w:t>
      </w:r>
      <w:r w:rsidR="005B093E" w:rsidRPr="005C6FB6">
        <w:rPr>
          <w:rFonts w:ascii="Arial" w:hAnsi="Arial" w:cs="Arial"/>
          <w:sz w:val="20"/>
          <w:szCs w:val="20"/>
          <w:lang w:val="en-IE" w:bidi="hi-IN"/>
        </w:rPr>
        <w:t>-</w:t>
      </w:r>
    </w:p>
    <w:p w:rsidR="00EB63E3" w:rsidRPr="005C6FB6" w:rsidRDefault="00962EB5" w:rsidP="008D2EA4">
      <w:pPr>
        <w:numPr>
          <w:ilvl w:val="0"/>
          <w:numId w:val="13"/>
        </w:num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 xml:space="preserve">importation and onward transmission of certain identifiable types of files which can physically damage the network (.exe; non virus checked); </w:t>
      </w:r>
    </w:p>
    <w:p w:rsidR="00EB63E3" w:rsidRPr="005C6FB6" w:rsidRDefault="00962EB5" w:rsidP="008D2EA4">
      <w:pPr>
        <w:numPr>
          <w:ilvl w:val="0"/>
          <w:numId w:val="13"/>
        </w:num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 xml:space="preserve">transmission of text, audio or video material, which can be, construed as sexist, racist, bullying, harassing or discriminatory; </w:t>
      </w:r>
    </w:p>
    <w:p w:rsidR="00EB63E3" w:rsidRPr="005C6FB6" w:rsidRDefault="008E1123" w:rsidP="008D2EA4">
      <w:pPr>
        <w:numPr>
          <w:ilvl w:val="0"/>
          <w:numId w:val="13"/>
        </w:num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a</w:t>
      </w:r>
      <w:r w:rsidR="00EB63E3" w:rsidRPr="005C6FB6">
        <w:rPr>
          <w:rFonts w:ascii="Arial" w:hAnsi="Arial" w:cs="Arial"/>
          <w:sz w:val="20"/>
          <w:szCs w:val="20"/>
          <w:lang w:val="en-IE" w:bidi="hi-IN"/>
        </w:rPr>
        <w:t>llowing others to use your identification</w:t>
      </w:r>
      <w:r w:rsidRPr="005C6FB6">
        <w:rPr>
          <w:rFonts w:ascii="Arial" w:hAnsi="Arial" w:cs="Arial"/>
          <w:sz w:val="20"/>
          <w:szCs w:val="20"/>
          <w:lang w:val="en-IE" w:bidi="hi-IN"/>
        </w:rPr>
        <w:t>;</w:t>
      </w:r>
      <w:r w:rsidR="00EB63E3" w:rsidRPr="005C6FB6">
        <w:rPr>
          <w:rFonts w:ascii="Arial" w:hAnsi="Arial" w:cs="Arial"/>
          <w:sz w:val="20"/>
          <w:szCs w:val="20"/>
          <w:lang w:val="en-IE" w:bidi="hi-IN"/>
        </w:rPr>
        <w:t xml:space="preserve"> </w:t>
      </w:r>
    </w:p>
    <w:p w:rsidR="00EB63E3" w:rsidRPr="005C6FB6" w:rsidRDefault="008E1123" w:rsidP="008D2EA4">
      <w:pPr>
        <w:numPr>
          <w:ilvl w:val="0"/>
          <w:numId w:val="13"/>
        </w:num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t</w:t>
      </w:r>
      <w:r w:rsidR="00EB63E3" w:rsidRPr="005C6FB6">
        <w:rPr>
          <w:rFonts w:ascii="Arial" w:hAnsi="Arial" w:cs="Arial"/>
          <w:sz w:val="20"/>
          <w:szCs w:val="20"/>
          <w:lang w:val="en-IE" w:bidi="hi-IN"/>
        </w:rPr>
        <w:t>ime wasting</w:t>
      </w:r>
      <w:r w:rsidRPr="005C6FB6">
        <w:rPr>
          <w:rFonts w:ascii="Arial" w:hAnsi="Arial" w:cs="Arial"/>
          <w:sz w:val="20"/>
          <w:szCs w:val="20"/>
          <w:lang w:val="en-IE" w:bidi="hi-IN"/>
        </w:rPr>
        <w:t>; and</w:t>
      </w:r>
    </w:p>
    <w:p w:rsidR="00EB63E3" w:rsidRPr="005C6FB6" w:rsidRDefault="008E1123" w:rsidP="008D2EA4">
      <w:pPr>
        <w:numPr>
          <w:ilvl w:val="0"/>
          <w:numId w:val="13"/>
        </w:num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i</w:t>
      </w:r>
      <w:r w:rsidR="00EB63E3" w:rsidRPr="005C6FB6">
        <w:rPr>
          <w:rFonts w:ascii="Arial" w:hAnsi="Arial" w:cs="Arial"/>
          <w:sz w:val="20"/>
          <w:szCs w:val="20"/>
          <w:lang w:val="en-IE" w:bidi="hi-IN"/>
        </w:rPr>
        <w:t>nappropriate use of the Internet</w:t>
      </w:r>
      <w:r w:rsidRPr="005C6FB6">
        <w:rPr>
          <w:rFonts w:ascii="Arial" w:hAnsi="Arial" w:cs="Arial"/>
          <w:sz w:val="20"/>
          <w:szCs w:val="20"/>
          <w:lang w:val="en-IE" w:bidi="hi-IN"/>
        </w:rPr>
        <w:t>.</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A</w:t>
      </w:r>
      <w:r w:rsidRPr="005C6FB6">
        <w:rPr>
          <w:rFonts w:ascii="Arial" w:hAnsi="Arial" w:cs="Arial"/>
          <w:lang w:val="en-IE"/>
        </w:rPr>
        <w:t xml:space="preserve"> </w:t>
      </w:r>
      <w:r w:rsidRPr="005C6FB6">
        <w:rPr>
          <w:rFonts w:ascii="Arial" w:hAnsi="Arial" w:cs="Arial"/>
          <w:sz w:val="20"/>
          <w:szCs w:val="20"/>
          <w:lang w:val="en-IE" w:bidi="hi-IN"/>
        </w:rPr>
        <w:t>small amount of limited personal use of e-mail and Internet facilities is permitted if such use does not otherwise infringe the policy.</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EB63E3" w:rsidP="00EB63E3">
      <w:pPr>
        <w:pStyle w:val="DefaultText1"/>
        <w:rPr>
          <w:rFonts w:ascii="Arial" w:hAnsi="Arial" w:cs="Arial"/>
          <w:b/>
          <w:sz w:val="21"/>
          <w:szCs w:val="21"/>
          <w:lang w:val="en-IE"/>
        </w:rPr>
      </w:pPr>
      <w:r w:rsidRPr="005C6FB6">
        <w:rPr>
          <w:rFonts w:ascii="Arial" w:hAnsi="Arial" w:cs="Arial"/>
          <w:sz w:val="20"/>
          <w:szCs w:val="20"/>
          <w:lang w:val="en-IE"/>
        </w:rPr>
        <w:t xml:space="preserve">The full computer usage policy is available on </w:t>
      </w:r>
      <w:proofErr w:type="spellStart"/>
      <w:r w:rsidR="00CD2B46" w:rsidRPr="005C6FB6">
        <w:rPr>
          <w:rFonts w:ascii="Arial" w:hAnsi="Arial" w:cs="Arial"/>
          <w:sz w:val="20"/>
          <w:szCs w:val="20"/>
          <w:lang w:val="en-IE"/>
        </w:rPr>
        <w:t>i</w:t>
      </w:r>
      <w:r w:rsidRPr="005C6FB6">
        <w:rPr>
          <w:rFonts w:ascii="Arial" w:hAnsi="Arial" w:cs="Arial"/>
          <w:sz w:val="20"/>
          <w:szCs w:val="20"/>
          <w:lang w:val="en-IE"/>
        </w:rPr>
        <w:t>LAB</w:t>
      </w:r>
      <w:proofErr w:type="spellEnd"/>
      <w:r w:rsidRPr="005C6FB6">
        <w:rPr>
          <w:rFonts w:ascii="Arial" w:hAnsi="Arial" w:cs="Arial"/>
          <w:sz w:val="20"/>
          <w:szCs w:val="20"/>
          <w:lang w:val="en-IE"/>
        </w:rPr>
        <w:t>. However it can be summarised as follows:</w:t>
      </w:r>
      <w:r w:rsidRPr="005C6FB6">
        <w:rPr>
          <w:rFonts w:ascii="Arial" w:hAnsi="Arial" w:cs="Arial"/>
          <w:sz w:val="20"/>
          <w:szCs w:val="20"/>
          <w:lang w:val="en-IE"/>
        </w:rPr>
        <w:br/>
      </w:r>
      <w:r w:rsidRPr="005C6FB6">
        <w:rPr>
          <w:rFonts w:ascii="Arial" w:hAnsi="Arial" w:cs="Arial"/>
          <w:sz w:val="20"/>
          <w:szCs w:val="20"/>
          <w:lang w:val="en-IE"/>
        </w:rPr>
        <w:br/>
      </w:r>
      <w:r w:rsidRPr="005C6FB6">
        <w:rPr>
          <w:rFonts w:ascii="Arial" w:hAnsi="Arial" w:cs="Arial"/>
          <w:b/>
          <w:sz w:val="20"/>
          <w:szCs w:val="20"/>
          <w:lang w:val="en-IE"/>
        </w:rPr>
        <w:t>Network Security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9"/>
        <w:gridCol w:w="4259"/>
      </w:tblGrid>
      <w:tr w:rsidR="00EB63E3" w:rsidRPr="008A4DDF" w:rsidTr="0083341A">
        <w:tc>
          <w:tcPr>
            <w:tcW w:w="4428" w:type="dxa"/>
          </w:tcPr>
          <w:p w:rsidR="00EB63E3" w:rsidRPr="005C6FB6" w:rsidRDefault="00EB63E3" w:rsidP="0083341A">
            <w:pPr>
              <w:pStyle w:val="DefaultText1"/>
              <w:jc w:val="center"/>
              <w:rPr>
                <w:rFonts w:ascii="Arial" w:hAnsi="Arial" w:cs="Arial"/>
                <w:b/>
                <w:sz w:val="20"/>
                <w:szCs w:val="20"/>
                <w:lang w:val="en-IE"/>
              </w:rPr>
            </w:pPr>
            <w:r w:rsidRPr="005C6FB6">
              <w:rPr>
                <w:rFonts w:ascii="Arial" w:hAnsi="Arial" w:cs="Arial"/>
                <w:b/>
                <w:sz w:val="20"/>
                <w:szCs w:val="20"/>
                <w:lang w:val="en-IE"/>
              </w:rPr>
              <w:t>Do</w:t>
            </w:r>
          </w:p>
        </w:tc>
        <w:tc>
          <w:tcPr>
            <w:tcW w:w="4428" w:type="dxa"/>
          </w:tcPr>
          <w:p w:rsidR="00EB63E3" w:rsidRPr="005C6FB6" w:rsidRDefault="00EB63E3" w:rsidP="0083341A">
            <w:pPr>
              <w:pStyle w:val="DefaultText1"/>
              <w:jc w:val="center"/>
              <w:rPr>
                <w:rFonts w:ascii="Arial" w:hAnsi="Arial" w:cs="Arial"/>
                <w:b/>
                <w:sz w:val="20"/>
                <w:szCs w:val="20"/>
                <w:lang w:val="en-IE"/>
              </w:rPr>
            </w:pPr>
            <w:r w:rsidRPr="005C6FB6">
              <w:rPr>
                <w:rFonts w:ascii="Arial" w:hAnsi="Arial" w:cs="Arial"/>
                <w:b/>
                <w:sz w:val="20"/>
                <w:szCs w:val="20"/>
                <w:lang w:val="en-IE"/>
              </w:rPr>
              <w:t>Do Not</w:t>
            </w:r>
          </w:p>
        </w:tc>
      </w:tr>
      <w:tr w:rsidR="00EB63E3" w:rsidRPr="008A4DDF" w:rsidTr="0083341A">
        <w:tc>
          <w:tcPr>
            <w:tcW w:w="4428" w:type="dxa"/>
          </w:tcPr>
          <w:p w:rsidR="00EB63E3" w:rsidRPr="005C6FB6" w:rsidRDefault="00EB63E3" w:rsidP="00505B7D">
            <w:pPr>
              <w:pStyle w:val="DefaultText1"/>
              <w:numPr>
                <w:ilvl w:val="0"/>
                <w:numId w:val="31"/>
              </w:numPr>
              <w:rPr>
                <w:rFonts w:ascii="Arial" w:hAnsi="Arial" w:cs="Arial"/>
                <w:sz w:val="20"/>
                <w:szCs w:val="20"/>
                <w:lang w:val="en-IE"/>
              </w:rPr>
            </w:pPr>
            <w:r w:rsidRPr="005C6FB6">
              <w:rPr>
                <w:rFonts w:ascii="Arial" w:hAnsi="Arial" w:cs="Arial"/>
                <w:sz w:val="20"/>
                <w:szCs w:val="20"/>
                <w:lang w:val="en-IE"/>
              </w:rPr>
              <w:t>Change your passwords when requested.</w:t>
            </w:r>
          </w:p>
          <w:p w:rsidR="00EB63E3" w:rsidRPr="005C6FB6" w:rsidRDefault="00EB63E3" w:rsidP="00505B7D">
            <w:pPr>
              <w:pStyle w:val="DefaultText1"/>
              <w:numPr>
                <w:ilvl w:val="0"/>
                <w:numId w:val="31"/>
              </w:numPr>
              <w:rPr>
                <w:rFonts w:ascii="Arial" w:hAnsi="Arial" w:cs="Arial"/>
                <w:sz w:val="20"/>
                <w:szCs w:val="20"/>
                <w:lang w:val="en-IE"/>
              </w:rPr>
            </w:pPr>
            <w:r w:rsidRPr="005C6FB6">
              <w:rPr>
                <w:rFonts w:ascii="Arial" w:hAnsi="Arial" w:cs="Arial"/>
                <w:sz w:val="20"/>
                <w:szCs w:val="20"/>
                <w:lang w:val="en-IE"/>
              </w:rPr>
              <w:t>Use a unique password(s), a good password is one that cannot be guessed.</w:t>
            </w:r>
          </w:p>
          <w:p w:rsidR="00EB63E3" w:rsidRPr="005C6FB6" w:rsidRDefault="00EB63E3" w:rsidP="00505B7D">
            <w:pPr>
              <w:pStyle w:val="DefaultText1"/>
              <w:numPr>
                <w:ilvl w:val="0"/>
                <w:numId w:val="31"/>
              </w:numPr>
              <w:rPr>
                <w:rFonts w:ascii="Arial" w:hAnsi="Arial" w:cs="Arial"/>
                <w:sz w:val="20"/>
                <w:szCs w:val="20"/>
                <w:lang w:val="en-IE"/>
              </w:rPr>
            </w:pPr>
            <w:r w:rsidRPr="005C6FB6">
              <w:rPr>
                <w:rFonts w:ascii="Arial" w:hAnsi="Arial" w:cs="Arial"/>
                <w:sz w:val="20"/>
                <w:szCs w:val="20"/>
                <w:lang w:val="en-IE"/>
              </w:rPr>
              <w:t>Lock your workstation when you leave your desk</w:t>
            </w:r>
          </w:p>
          <w:p w:rsidR="00EB63E3" w:rsidRPr="005C6FB6" w:rsidRDefault="00EB63E3" w:rsidP="00505B7D">
            <w:pPr>
              <w:pStyle w:val="DefaultText1"/>
              <w:numPr>
                <w:ilvl w:val="0"/>
                <w:numId w:val="31"/>
              </w:numPr>
              <w:rPr>
                <w:rFonts w:ascii="Arial" w:hAnsi="Arial" w:cs="Arial"/>
                <w:sz w:val="20"/>
                <w:szCs w:val="20"/>
                <w:lang w:val="en-IE"/>
              </w:rPr>
            </w:pPr>
            <w:r w:rsidRPr="005C6FB6">
              <w:rPr>
                <w:rFonts w:ascii="Arial" w:hAnsi="Arial" w:cs="Arial"/>
                <w:sz w:val="20"/>
                <w:szCs w:val="20"/>
                <w:lang w:val="en-IE"/>
              </w:rPr>
              <w:t>Log out if you are leaving the office.</w:t>
            </w:r>
          </w:p>
          <w:p w:rsidR="00EB63E3" w:rsidRPr="005C6FB6" w:rsidRDefault="00EB63E3" w:rsidP="00505B7D">
            <w:pPr>
              <w:pStyle w:val="DefaultText1"/>
              <w:numPr>
                <w:ilvl w:val="0"/>
                <w:numId w:val="31"/>
              </w:numPr>
              <w:rPr>
                <w:rFonts w:ascii="Arial" w:hAnsi="Arial" w:cs="Arial"/>
                <w:sz w:val="20"/>
                <w:szCs w:val="20"/>
                <w:lang w:val="en-IE"/>
              </w:rPr>
            </w:pPr>
            <w:r w:rsidRPr="005C6FB6">
              <w:rPr>
                <w:rFonts w:ascii="Arial" w:hAnsi="Arial" w:cs="Arial"/>
                <w:sz w:val="20"/>
                <w:szCs w:val="20"/>
                <w:lang w:val="en-IE"/>
              </w:rPr>
              <w:t>Change your password if you think it is known to some one else</w:t>
            </w:r>
          </w:p>
        </w:tc>
        <w:tc>
          <w:tcPr>
            <w:tcW w:w="4428" w:type="dxa"/>
          </w:tcPr>
          <w:p w:rsidR="004418CA" w:rsidRPr="005C6FB6" w:rsidRDefault="004418CA" w:rsidP="00505B7D">
            <w:pPr>
              <w:pStyle w:val="DefaultText1"/>
              <w:numPr>
                <w:ilvl w:val="0"/>
                <w:numId w:val="31"/>
              </w:numPr>
              <w:rPr>
                <w:rFonts w:ascii="Arial" w:hAnsi="Arial" w:cs="Arial"/>
                <w:sz w:val="20"/>
                <w:szCs w:val="20"/>
                <w:lang w:val="en-IE"/>
              </w:rPr>
            </w:pPr>
            <w:r w:rsidRPr="005C6FB6">
              <w:rPr>
                <w:rFonts w:ascii="Arial" w:hAnsi="Arial" w:cs="Arial"/>
                <w:sz w:val="20"/>
                <w:szCs w:val="20"/>
                <w:lang w:val="en-IE"/>
              </w:rPr>
              <w:t>Log on to the network as anyone other than yourself.</w:t>
            </w:r>
          </w:p>
          <w:p w:rsidR="00EB63E3" w:rsidRPr="005C6FB6" w:rsidRDefault="00EB63E3" w:rsidP="00505B7D">
            <w:pPr>
              <w:pStyle w:val="DefaultText1"/>
              <w:numPr>
                <w:ilvl w:val="0"/>
                <w:numId w:val="31"/>
              </w:numPr>
              <w:rPr>
                <w:rFonts w:ascii="Arial" w:hAnsi="Arial" w:cs="Arial"/>
                <w:sz w:val="20"/>
                <w:szCs w:val="20"/>
                <w:lang w:val="en-IE"/>
              </w:rPr>
            </w:pPr>
            <w:r w:rsidRPr="005C6FB6">
              <w:rPr>
                <w:rFonts w:ascii="Arial" w:hAnsi="Arial" w:cs="Arial"/>
                <w:sz w:val="20"/>
                <w:szCs w:val="20"/>
                <w:lang w:val="en-IE"/>
              </w:rPr>
              <w:t>Share your password</w:t>
            </w:r>
          </w:p>
          <w:p w:rsidR="00EB63E3" w:rsidRPr="005C6FB6" w:rsidRDefault="00EB63E3" w:rsidP="00505B7D">
            <w:pPr>
              <w:pStyle w:val="DefaultText1"/>
              <w:numPr>
                <w:ilvl w:val="0"/>
                <w:numId w:val="31"/>
              </w:numPr>
              <w:rPr>
                <w:rFonts w:ascii="Arial" w:hAnsi="Arial" w:cs="Arial"/>
                <w:sz w:val="20"/>
                <w:szCs w:val="20"/>
                <w:lang w:val="en-IE"/>
              </w:rPr>
            </w:pPr>
            <w:r w:rsidRPr="005C6FB6">
              <w:rPr>
                <w:rFonts w:ascii="Arial" w:hAnsi="Arial" w:cs="Arial"/>
                <w:sz w:val="20"/>
                <w:szCs w:val="20"/>
                <w:lang w:val="en-IE"/>
              </w:rPr>
              <w:t>Write your password down and leave it where it can been found.</w:t>
            </w:r>
          </w:p>
          <w:p w:rsidR="00EB63E3" w:rsidRPr="005C6FB6" w:rsidRDefault="00EB63E3" w:rsidP="00505B7D">
            <w:pPr>
              <w:pStyle w:val="DefaultText1"/>
              <w:numPr>
                <w:ilvl w:val="0"/>
                <w:numId w:val="31"/>
              </w:numPr>
              <w:rPr>
                <w:rFonts w:ascii="Arial" w:hAnsi="Arial" w:cs="Arial"/>
                <w:sz w:val="20"/>
                <w:szCs w:val="20"/>
                <w:lang w:val="en-IE"/>
              </w:rPr>
            </w:pPr>
            <w:r w:rsidRPr="005C6FB6">
              <w:rPr>
                <w:rFonts w:ascii="Arial" w:hAnsi="Arial" w:cs="Arial"/>
                <w:sz w:val="20"/>
                <w:szCs w:val="20"/>
                <w:lang w:val="en-IE"/>
              </w:rPr>
              <w:t>Use any disks/media without virus checking them first.</w:t>
            </w:r>
          </w:p>
          <w:p w:rsidR="00EB63E3" w:rsidRPr="005C6FB6" w:rsidRDefault="00EB63E3" w:rsidP="00505B7D">
            <w:pPr>
              <w:pStyle w:val="DefaultText1"/>
              <w:numPr>
                <w:ilvl w:val="0"/>
                <w:numId w:val="31"/>
              </w:numPr>
              <w:rPr>
                <w:rFonts w:ascii="Arial" w:hAnsi="Arial" w:cs="Arial"/>
                <w:sz w:val="20"/>
                <w:szCs w:val="20"/>
                <w:lang w:val="en-IE"/>
              </w:rPr>
            </w:pPr>
            <w:r w:rsidRPr="005C6FB6">
              <w:rPr>
                <w:rFonts w:ascii="Arial" w:hAnsi="Arial" w:cs="Arial"/>
                <w:sz w:val="20"/>
                <w:szCs w:val="20"/>
                <w:lang w:val="en-IE"/>
              </w:rPr>
              <w:t>Save unauthorised data to the Board’s network</w:t>
            </w:r>
          </w:p>
          <w:p w:rsidR="00EB63E3" w:rsidRPr="005C6FB6" w:rsidRDefault="00962EB5" w:rsidP="00505B7D">
            <w:pPr>
              <w:pStyle w:val="DefaultText1"/>
              <w:numPr>
                <w:ilvl w:val="0"/>
                <w:numId w:val="31"/>
              </w:numPr>
              <w:rPr>
                <w:rFonts w:ascii="Arial" w:hAnsi="Arial" w:cs="Arial"/>
                <w:sz w:val="20"/>
                <w:szCs w:val="20"/>
                <w:lang w:val="en-IE"/>
              </w:rPr>
            </w:pPr>
            <w:r w:rsidRPr="005C6FB6">
              <w:rPr>
                <w:rFonts w:ascii="Arial" w:hAnsi="Arial" w:cs="Arial"/>
                <w:sz w:val="20"/>
                <w:szCs w:val="20"/>
                <w:lang w:val="en-IE"/>
              </w:rPr>
              <w:t>Load any unauthorised programs or .exe files etc.</w:t>
            </w:r>
          </w:p>
          <w:p w:rsidR="004418CA" w:rsidRPr="005C6FB6" w:rsidRDefault="004418CA" w:rsidP="004418CA">
            <w:pPr>
              <w:pStyle w:val="DefaultText1"/>
              <w:ind w:left="720"/>
              <w:rPr>
                <w:rFonts w:ascii="Arial" w:hAnsi="Arial" w:cs="Arial"/>
                <w:sz w:val="20"/>
                <w:szCs w:val="20"/>
                <w:lang w:val="en-IE"/>
              </w:rPr>
            </w:pPr>
          </w:p>
        </w:tc>
      </w:tr>
    </w:tbl>
    <w:p w:rsidR="00EB63E3" w:rsidRPr="005C6FB6" w:rsidRDefault="00EB63E3" w:rsidP="00C15768">
      <w:pPr>
        <w:rPr>
          <w:rFonts w:ascii="Arial" w:hAnsi="Arial" w:cs="Arial"/>
          <w:b/>
          <w:sz w:val="20"/>
          <w:szCs w:val="20"/>
          <w:lang w:val="en-IE" w:bidi="hi-IN"/>
        </w:rPr>
      </w:pPr>
      <w:r w:rsidRPr="005C6FB6">
        <w:rPr>
          <w:rFonts w:ascii="Arial" w:hAnsi="Arial" w:cs="Arial"/>
          <w:b/>
          <w:sz w:val="20"/>
          <w:szCs w:val="20"/>
          <w:lang w:val="en-IE" w:bidi="hi-IN"/>
        </w:rPr>
        <w:t>Email</w:t>
      </w:r>
    </w:p>
    <w:p w:rsidR="00EB63E3" w:rsidRPr="005C6FB6" w:rsidRDefault="00EB63E3" w:rsidP="00EB63E3">
      <w:pPr>
        <w:autoSpaceDE w:val="0"/>
        <w:autoSpaceDN w:val="0"/>
        <w:adjustRightInd w:val="0"/>
        <w:rPr>
          <w:rFonts w:ascii="Arial" w:hAnsi="Arial" w:cs="Arial"/>
          <w:sz w:val="20"/>
          <w:szCs w:val="20"/>
          <w:lang w:val="en-IE"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4275"/>
      </w:tblGrid>
      <w:tr w:rsidR="00EB63E3" w:rsidRPr="008A4DDF" w:rsidTr="0083341A">
        <w:tc>
          <w:tcPr>
            <w:tcW w:w="4428" w:type="dxa"/>
          </w:tcPr>
          <w:p w:rsidR="00EB63E3" w:rsidRPr="005C6FB6" w:rsidRDefault="00EB63E3" w:rsidP="0083341A">
            <w:pPr>
              <w:pStyle w:val="DefaultText1"/>
              <w:jc w:val="center"/>
              <w:rPr>
                <w:rFonts w:ascii="Arial" w:hAnsi="Arial" w:cs="Arial"/>
                <w:b/>
                <w:sz w:val="20"/>
                <w:szCs w:val="20"/>
                <w:lang w:val="en-IE"/>
              </w:rPr>
            </w:pPr>
            <w:r w:rsidRPr="005C6FB6">
              <w:rPr>
                <w:rFonts w:ascii="Arial" w:hAnsi="Arial" w:cs="Arial"/>
                <w:b/>
                <w:sz w:val="20"/>
                <w:szCs w:val="20"/>
                <w:lang w:val="en-IE"/>
              </w:rPr>
              <w:t>Do</w:t>
            </w:r>
          </w:p>
        </w:tc>
        <w:tc>
          <w:tcPr>
            <w:tcW w:w="4428" w:type="dxa"/>
          </w:tcPr>
          <w:p w:rsidR="00EB63E3" w:rsidRPr="005C6FB6" w:rsidRDefault="00EB63E3" w:rsidP="0083341A">
            <w:pPr>
              <w:pStyle w:val="DefaultText1"/>
              <w:jc w:val="center"/>
              <w:rPr>
                <w:rFonts w:ascii="Arial" w:hAnsi="Arial" w:cs="Arial"/>
                <w:b/>
                <w:sz w:val="20"/>
                <w:szCs w:val="20"/>
                <w:lang w:val="en-IE"/>
              </w:rPr>
            </w:pPr>
            <w:r w:rsidRPr="005C6FB6">
              <w:rPr>
                <w:rFonts w:ascii="Arial" w:hAnsi="Arial" w:cs="Arial"/>
                <w:b/>
                <w:sz w:val="20"/>
                <w:szCs w:val="20"/>
                <w:lang w:val="en-IE"/>
              </w:rPr>
              <w:t>Do Not</w:t>
            </w:r>
          </w:p>
        </w:tc>
      </w:tr>
      <w:tr w:rsidR="00EB63E3" w:rsidRPr="008A4DDF" w:rsidTr="0083341A">
        <w:tc>
          <w:tcPr>
            <w:tcW w:w="4428" w:type="dxa"/>
          </w:tcPr>
          <w:p w:rsidR="00EB63E3" w:rsidRPr="005C6FB6" w:rsidRDefault="00EB63E3" w:rsidP="00505B7D">
            <w:pPr>
              <w:pStyle w:val="DefaultText1"/>
              <w:numPr>
                <w:ilvl w:val="0"/>
                <w:numId w:val="32"/>
              </w:numPr>
              <w:rPr>
                <w:rFonts w:ascii="Arial" w:hAnsi="Arial" w:cs="Arial"/>
                <w:sz w:val="20"/>
                <w:szCs w:val="20"/>
                <w:lang w:val="en-IE"/>
              </w:rPr>
            </w:pPr>
            <w:r w:rsidRPr="005C6FB6">
              <w:rPr>
                <w:rFonts w:ascii="Arial" w:hAnsi="Arial" w:cs="Arial"/>
                <w:sz w:val="20"/>
                <w:szCs w:val="20"/>
                <w:lang w:val="en-IE"/>
              </w:rPr>
              <w:t>Double check the name of the intended recipient before sending</w:t>
            </w:r>
          </w:p>
          <w:p w:rsidR="00EB63E3" w:rsidRPr="005C6FB6" w:rsidRDefault="00EB63E3" w:rsidP="00505B7D">
            <w:pPr>
              <w:pStyle w:val="DefaultText1"/>
              <w:numPr>
                <w:ilvl w:val="0"/>
                <w:numId w:val="32"/>
              </w:numPr>
              <w:rPr>
                <w:rFonts w:ascii="Arial" w:hAnsi="Arial" w:cs="Arial"/>
                <w:sz w:val="20"/>
                <w:szCs w:val="20"/>
                <w:lang w:val="en-IE"/>
              </w:rPr>
            </w:pPr>
            <w:r w:rsidRPr="005C6FB6">
              <w:rPr>
                <w:rFonts w:ascii="Arial" w:hAnsi="Arial" w:cs="Arial"/>
                <w:sz w:val="20"/>
                <w:szCs w:val="20"/>
                <w:lang w:val="en-IE"/>
              </w:rPr>
              <w:lastRenderedPageBreak/>
              <w:t xml:space="preserve">Show vigilance by not replying to spam e-mails e.g. providing bank </w:t>
            </w:r>
            <w:r w:rsidR="003E6134" w:rsidRPr="005C6FB6">
              <w:rPr>
                <w:rFonts w:ascii="Arial" w:hAnsi="Arial" w:cs="Arial"/>
                <w:sz w:val="20"/>
                <w:szCs w:val="20"/>
                <w:lang w:val="en-IE"/>
              </w:rPr>
              <w:t>d</w:t>
            </w:r>
            <w:r w:rsidRPr="005C6FB6">
              <w:rPr>
                <w:rFonts w:ascii="Arial" w:hAnsi="Arial" w:cs="Arial"/>
                <w:sz w:val="20"/>
                <w:szCs w:val="20"/>
                <w:lang w:val="en-IE"/>
              </w:rPr>
              <w:t>etails etc.</w:t>
            </w:r>
          </w:p>
          <w:p w:rsidR="00EB63E3" w:rsidRPr="005C6FB6" w:rsidRDefault="00EB63E3" w:rsidP="00505B7D">
            <w:pPr>
              <w:pStyle w:val="DefaultText1"/>
              <w:numPr>
                <w:ilvl w:val="0"/>
                <w:numId w:val="32"/>
              </w:numPr>
              <w:rPr>
                <w:rFonts w:ascii="Arial" w:hAnsi="Arial" w:cs="Arial"/>
                <w:sz w:val="20"/>
                <w:szCs w:val="20"/>
                <w:lang w:val="en-IE"/>
              </w:rPr>
            </w:pPr>
            <w:r w:rsidRPr="005C6FB6">
              <w:rPr>
                <w:rFonts w:ascii="Arial" w:hAnsi="Arial" w:cs="Arial"/>
                <w:sz w:val="20"/>
                <w:szCs w:val="20"/>
                <w:lang w:val="en-IE"/>
              </w:rPr>
              <w:t>Keep your e-mail password confidential.</w:t>
            </w:r>
          </w:p>
        </w:tc>
        <w:tc>
          <w:tcPr>
            <w:tcW w:w="4428" w:type="dxa"/>
          </w:tcPr>
          <w:p w:rsidR="00EB63E3" w:rsidRPr="005C6FB6" w:rsidRDefault="00EB63E3" w:rsidP="00505B7D">
            <w:pPr>
              <w:pStyle w:val="DefaultText1"/>
              <w:numPr>
                <w:ilvl w:val="0"/>
                <w:numId w:val="32"/>
              </w:numPr>
              <w:jc w:val="both"/>
              <w:rPr>
                <w:rFonts w:ascii="Arial" w:hAnsi="Arial" w:cs="Arial"/>
                <w:sz w:val="20"/>
                <w:szCs w:val="20"/>
                <w:lang w:val="en-IE"/>
              </w:rPr>
            </w:pPr>
            <w:r w:rsidRPr="005C6FB6">
              <w:rPr>
                <w:rFonts w:ascii="Arial" w:hAnsi="Arial" w:cs="Arial"/>
                <w:sz w:val="20"/>
                <w:szCs w:val="20"/>
                <w:lang w:val="en-IE"/>
              </w:rPr>
              <w:lastRenderedPageBreak/>
              <w:t>Send images, videos or junk mail to other people.</w:t>
            </w:r>
          </w:p>
          <w:p w:rsidR="00EB63E3" w:rsidRPr="005C6FB6" w:rsidRDefault="00EB63E3" w:rsidP="00505B7D">
            <w:pPr>
              <w:pStyle w:val="DefaultText1"/>
              <w:numPr>
                <w:ilvl w:val="0"/>
                <w:numId w:val="32"/>
              </w:numPr>
              <w:jc w:val="both"/>
              <w:rPr>
                <w:rFonts w:ascii="Arial" w:hAnsi="Arial" w:cs="Arial"/>
                <w:sz w:val="20"/>
                <w:szCs w:val="20"/>
                <w:lang w:val="en-IE"/>
              </w:rPr>
            </w:pPr>
            <w:r w:rsidRPr="005C6FB6">
              <w:rPr>
                <w:rFonts w:ascii="Arial" w:hAnsi="Arial" w:cs="Arial"/>
                <w:sz w:val="20"/>
                <w:szCs w:val="20"/>
                <w:lang w:val="en-IE"/>
              </w:rPr>
              <w:lastRenderedPageBreak/>
              <w:t>Send e-mails for political canvassing or selling goods.</w:t>
            </w:r>
          </w:p>
          <w:p w:rsidR="00EB63E3" w:rsidRPr="005C6FB6" w:rsidRDefault="00EB63E3" w:rsidP="00505B7D">
            <w:pPr>
              <w:pStyle w:val="DefaultText1"/>
              <w:numPr>
                <w:ilvl w:val="0"/>
                <w:numId w:val="32"/>
              </w:numPr>
              <w:jc w:val="both"/>
              <w:rPr>
                <w:rFonts w:ascii="Arial" w:hAnsi="Arial" w:cs="Arial"/>
                <w:sz w:val="20"/>
                <w:szCs w:val="20"/>
                <w:lang w:val="en-IE"/>
              </w:rPr>
            </w:pPr>
            <w:r w:rsidRPr="005C6FB6">
              <w:rPr>
                <w:rFonts w:ascii="Arial" w:hAnsi="Arial" w:cs="Arial"/>
                <w:sz w:val="20"/>
                <w:szCs w:val="20"/>
                <w:lang w:val="en-IE"/>
              </w:rPr>
              <w:t>Use anyone else’s e-mail account or allow anyone else to use yours.</w:t>
            </w:r>
          </w:p>
          <w:p w:rsidR="00EB63E3" w:rsidRPr="005C6FB6" w:rsidRDefault="00EB63E3" w:rsidP="00505B7D">
            <w:pPr>
              <w:pStyle w:val="DefaultText1"/>
              <w:numPr>
                <w:ilvl w:val="0"/>
                <w:numId w:val="32"/>
              </w:numPr>
              <w:jc w:val="both"/>
              <w:rPr>
                <w:rFonts w:ascii="Arial" w:hAnsi="Arial" w:cs="Arial"/>
                <w:sz w:val="20"/>
                <w:szCs w:val="20"/>
                <w:lang w:val="en-IE"/>
              </w:rPr>
            </w:pPr>
            <w:r w:rsidRPr="005C6FB6">
              <w:rPr>
                <w:rFonts w:ascii="Arial" w:hAnsi="Arial" w:cs="Arial"/>
                <w:sz w:val="20"/>
                <w:szCs w:val="20"/>
                <w:lang w:val="en-IE"/>
              </w:rPr>
              <w:t>Participate in chain mailing</w:t>
            </w:r>
          </w:p>
          <w:p w:rsidR="00EB63E3" w:rsidRPr="005C6FB6" w:rsidRDefault="00EB63E3" w:rsidP="00505B7D">
            <w:pPr>
              <w:pStyle w:val="DefaultText1"/>
              <w:numPr>
                <w:ilvl w:val="0"/>
                <w:numId w:val="32"/>
              </w:numPr>
              <w:jc w:val="both"/>
              <w:rPr>
                <w:rFonts w:ascii="Arial" w:hAnsi="Arial" w:cs="Arial"/>
                <w:sz w:val="20"/>
                <w:szCs w:val="20"/>
                <w:lang w:val="en-IE"/>
              </w:rPr>
            </w:pPr>
            <w:r w:rsidRPr="005C6FB6">
              <w:rPr>
                <w:rFonts w:ascii="Arial" w:hAnsi="Arial" w:cs="Arial"/>
                <w:sz w:val="20"/>
                <w:szCs w:val="20"/>
                <w:lang w:val="en-IE"/>
              </w:rPr>
              <w:t>Send any material that may be considered offensive or e-mail that could be perceived as derogatory.</w:t>
            </w:r>
          </w:p>
        </w:tc>
      </w:tr>
    </w:tbl>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EB63E3" w:rsidP="00EB63E3">
      <w:pPr>
        <w:autoSpaceDE w:val="0"/>
        <w:autoSpaceDN w:val="0"/>
        <w:adjustRightInd w:val="0"/>
        <w:rPr>
          <w:rFonts w:ascii="Arial" w:hAnsi="Arial" w:cs="Arial"/>
          <w:b/>
          <w:sz w:val="20"/>
          <w:szCs w:val="20"/>
          <w:lang w:val="en-IE" w:bidi="hi-IN"/>
        </w:rPr>
      </w:pPr>
      <w:r w:rsidRPr="005C6FB6">
        <w:rPr>
          <w:rFonts w:ascii="Arial" w:hAnsi="Arial" w:cs="Arial"/>
          <w:b/>
          <w:sz w:val="20"/>
          <w:szCs w:val="20"/>
          <w:lang w:val="en-IE" w:bidi="hi-IN"/>
        </w:rPr>
        <w:t>World Wide Web</w:t>
      </w:r>
    </w:p>
    <w:p w:rsidR="00EB63E3" w:rsidRPr="005C6FB6" w:rsidRDefault="00EB63E3" w:rsidP="00EB63E3">
      <w:pPr>
        <w:autoSpaceDE w:val="0"/>
        <w:autoSpaceDN w:val="0"/>
        <w:adjustRightInd w:val="0"/>
        <w:rPr>
          <w:rFonts w:ascii="Arial" w:hAnsi="Arial" w:cs="Arial"/>
          <w:b/>
          <w:sz w:val="20"/>
          <w:szCs w:val="20"/>
          <w:lang w:val="en-IE"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9"/>
        <w:gridCol w:w="4269"/>
      </w:tblGrid>
      <w:tr w:rsidR="00EB63E3" w:rsidRPr="008A4DDF" w:rsidTr="0083341A">
        <w:tc>
          <w:tcPr>
            <w:tcW w:w="4428" w:type="dxa"/>
          </w:tcPr>
          <w:p w:rsidR="00EB63E3" w:rsidRPr="005C6FB6" w:rsidRDefault="00EB63E3" w:rsidP="0083341A">
            <w:pPr>
              <w:pStyle w:val="DefaultText1"/>
              <w:jc w:val="center"/>
              <w:rPr>
                <w:rFonts w:ascii="Arial" w:hAnsi="Arial" w:cs="Arial"/>
                <w:b/>
                <w:sz w:val="20"/>
                <w:szCs w:val="20"/>
                <w:lang w:val="en-IE"/>
              </w:rPr>
            </w:pPr>
            <w:r w:rsidRPr="005C6FB6">
              <w:rPr>
                <w:rFonts w:ascii="Arial" w:hAnsi="Arial" w:cs="Arial"/>
                <w:b/>
                <w:sz w:val="20"/>
                <w:szCs w:val="20"/>
                <w:lang w:val="en-IE"/>
              </w:rPr>
              <w:t>Do</w:t>
            </w:r>
          </w:p>
        </w:tc>
        <w:tc>
          <w:tcPr>
            <w:tcW w:w="4428" w:type="dxa"/>
          </w:tcPr>
          <w:p w:rsidR="00EB63E3" w:rsidRPr="005C6FB6" w:rsidRDefault="00EB63E3" w:rsidP="0083341A">
            <w:pPr>
              <w:pStyle w:val="DefaultText1"/>
              <w:jc w:val="center"/>
              <w:rPr>
                <w:rFonts w:ascii="Arial" w:hAnsi="Arial" w:cs="Arial"/>
                <w:b/>
                <w:sz w:val="20"/>
                <w:szCs w:val="20"/>
                <w:lang w:val="en-IE"/>
              </w:rPr>
            </w:pPr>
            <w:r w:rsidRPr="005C6FB6">
              <w:rPr>
                <w:rFonts w:ascii="Arial" w:hAnsi="Arial" w:cs="Arial"/>
                <w:b/>
                <w:sz w:val="20"/>
                <w:szCs w:val="20"/>
                <w:lang w:val="en-IE"/>
              </w:rPr>
              <w:t>Do Not</w:t>
            </w:r>
          </w:p>
        </w:tc>
      </w:tr>
      <w:tr w:rsidR="00EB63E3" w:rsidRPr="008A4DDF" w:rsidTr="0083341A">
        <w:tc>
          <w:tcPr>
            <w:tcW w:w="4428" w:type="dxa"/>
          </w:tcPr>
          <w:p w:rsidR="00EB63E3" w:rsidRPr="005C6FB6" w:rsidRDefault="00EB63E3" w:rsidP="00505B7D">
            <w:pPr>
              <w:pStyle w:val="DefaultText1"/>
              <w:numPr>
                <w:ilvl w:val="0"/>
                <w:numId w:val="33"/>
              </w:numPr>
              <w:rPr>
                <w:rFonts w:ascii="Arial" w:hAnsi="Arial" w:cs="Arial"/>
                <w:sz w:val="20"/>
                <w:szCs w:val="20"/>
                <w:lang w:val="en-IE"/>
              </w:rPr>
            </w:pPr>
            <w:r w:rsidRPr="005C6FB6">
              <w:rPr>
                <w:rFonts w:ascii="Arial" w:hAnsi="Arial" w:cs="Arial"/>
                <w:sz w:val="20"/>
                <w:szCs w:val="20"/>
                <w:lang w:val="en-IE"/>
              </w:rPr>
              <w:t>Request sites to be added to the standard list of sites, through your line manager if required for business purposes.</w:t>
            </w:r>
          </w:p>
          <w:p w:rsidR="00EB63E3" w:rsidRPr="005C6FB6" w:rsidRDefault="00EB63E3" w:rsidP="00505B7D">
            <w:pPr>
              <w:pStyle w:val="DefaultText1"/>
              <w:numPr>
                <w:ilvl w:val="0"/>
                <w:numId w:val="33"/>
              </w:numPr>
              <w:rPr>
                <w:rFonts w:ascii="Arial" w:hAnsi="Arial" w:cs="Arial"/>
                <w:sz w:val="20"/>
                <w:szCs w:val="20"/>
                <w:lang w:val="en-IE"/>
              </w:rPr>
            </w:pPr>
            <w:r w:rsidRPr="005C6FB6">
              <w:rPr>
                <w:rFonts w:ascii="Arial" w:hAnsi="Arial" w:cs="Arial"/>
                <w:sz w:val="20"/>
                <w:szCs w:val="20"/>
                <w:lang w:val="en-IE"/>
              </w:rPr>
              <w:t>Report any sites that may cause offence or could be perceived as derogatory.</w:t>
            </w:r>
          </w:p>
        </w:tc>
        <w:tc>
          <w:tcPr>
            <w:tcW w:w="4428" w:type="dxa"/>
          </w:tcPr>
          <w:p w:rsidR="00EB63E3" w:rsidRPr="005C6FB6" w:rsidRDefault="00EB63E3" w:rsidP="00505B7D">
            <w:pPr>
              <w:pStyle w:val="DefaultText1"/>
              <w:numPr>
                <w:ilvl w:val="0"/>
                <w:numId w:val="33"/>
              </w:numPr>
              <w:rPr>
                <w:rFonts w:ascii="Arial" w:hAnsi="Arial" w:cs="Arial"/>
                <w:sz w:val="20"/>
                <w:szCs w:val="20"/>
                <w:lang w:val="en-IE"/>
              </w:rPr>
            </w:pPr>
            <w:r w:rsidRPr="005C6FB6">
              <w:rPr>
                <w:rFonts w:ascii="Arial" w:hAnsi="Arial" w:cs="Arial"/>
                <w:sz w:val="20"/>
                <w:szCs w:val="20"/>
                <w:lang w:val="en-IE"/>
              </w:rPr>
              <w:t>Visit sites that contain obscene, pornographic or offensive material.</w:t>
            </w:r>
          </w:p>
          <w:p w:rsidR="00EB63E3" w:rsidRPr="005C6FB6" w:rsidRDefault="00EB63E3" w:rsidP="00505B7D">
            <w:pPr>
              <w:pStyle w:val="DefaultText1"/>
              <w:numPr>
                <w:ilvl w:val="0"/>
                <w:numId w:val="33"/>
              </w:numPr>
              <w:rPr>
                <w:rFonts w:ascii="Arial" w:hAnsi="Arial" w:cs="Arial"/>
                <w:sz w:val="20"/>
                <w:szCs w:val="20"/>
                <w:lang w:val="en-IE"/>
              </w:rPr>
            </w:pPr>
            <w:r w:rsidRPr="005C6FB6">
              <w:rPr>
                <w:rFonts w:ascii="Arial" w:hAnsi="Arial" w:cs="Arial"/>
                <w:sz w:val="20"/>
                <w:szCs w:val="20"/>
                <w:lang w:val="en-IE"/>
              </w:rPr>
              <w:t>Allow other people to log onto the Internet under your username</w:t>
            </w:r>
          </w:p>
          <w:p w:rsidR="00EB63E3" w:rsidRPr="005C6FB6" w:rsidRDefault="00EB63E3" w:rsidP="00505B7D">
            <w:pPr>
              <w:pStyle w:val="DefaultText1"/>
              <w:numPr>
                <w:ilvl w:val="0"/>
                <w:numId w:val="33"/>
              </w:numPr>
              <w:rPr>
                <w:rFonts w:ascii="Arial" w:hAnsi="Arial" w:cs="Arial"/>
                <w:sz w:val="20"/>
                <w:szCs w:val="20"/>
                <w:lang w:val="en-IE"/>
              </w:rPr>
            </w:pPr>
            <w:r w:rsidRPr="005C6FB6">
              <w:rPr>
                <w:rFonts w:ascii="Arial" w:hAnsi="Arial" w:cs="Arial"/>
                <w:sz w:val="20"/>
                <w:szCs w:val="20"/>
                <w:lang w:val="en-IE"/>
              </w:rPr>
              <w:t>Upload data unless business related</w:t>
            </w:r>
          </w:p>
          <w:p w:rsidR="00EB63E3" w:rsidRPr="005C6FB6" w:rsidRDefault="00EB63E3" w:rsidP="00505B7D">
            <w:pPr>
              <w:pStyle w:val="DefaultText1"/>
              <w:numPr>
                <w:ilvl w:val="0"/>
                <w:numId w:val="33"/>
              </w:numPr>
              <w:rPr>
                <w:rFonts w:ascii="Arial" w:hAnsi="Arial" w:cs="Arial"/>
                <w:sz w:val="20"/>
                <w:szCs w:val="20"/>
                <w:lang w:val="en-IE"/>
              </w:rPr>
            </w:pPr>
            <w:r w:rsidRPr="005C6FB6">
              <w:rPr>
                <w:rFonts w:ascii="Arial" w:hAnsi="Arial" w:cs="Arial"/>
                <w:sz w:val="20"/>
                <w:szCs w:val="20"/>
                <w:lang w:val="en-IE"/>
              </w:rPr>
              <w:t>Download videos, images, audio files etc. unless business related</w:t>
            </w:r>
          </w:p>
          <w:p w:rsidR="00EB63E3" w:rsidRPr="005C6FB6" w:rsidRDefault="00EB63E3" w:rsidP="00505B7D">
            <w:pPr>
              <w:pStyle w:val="DefaultText1"/>
              <w:numPr>
                <w:ilvl w:val="0"/>
                <w:numId w:val="33"/>
              </w:numPr>
              <w:rPr>
                <w:rFonts w:ascii="Arial" w:hAnsi="Arial" w:cs="Arial"/>
                <w:sz w:val="20"/>
                <w:szCs w:val="20"/>
                <w:lang w:val="en-IE"/>
              </w:rPr>
            </w:pPr>
            <w:r w:rsidRPr="005C6FB6">
              <w:rPr>
                <w:rFonts w:ascii="Arial" w:hAnsi="Arial" w:cs="Arial"/>
                <w:sz w:val="20"/>
                <w:szCs w:val="20"/>
                <w:lang w:val="en-IE"/>
              </w:rPr>
              <w:t>Express personal opinion as being representative of the Legal Aid Board</w:t>
            </w:r>
          </w:p>
          <w:p w:rsidR="00EB63E3" w:rsidRPr="005C6FB6" w:rsidRDefault="00EB63E3" w:rsidP="00505B7D">
            <w:pPr>
              <w:pStyle w:val="DefaultText1"/>
              <w:numPr>
                <w:ilvl w:val="0"/>
                <w:numId w:val="33"/>
              </w:numPr>
              <w:rPr>
                <w:rFonts w:ascii="Arial" w:hAnsi="Arial" w:cs="Arial"/>
                <w:sz w:val="20"/>
                <w:szCs w:val="20"/>
                <w:lang w:val="en-IE"/>
              </w:rPr>
            </w:pPr>
            <w:r w:rsidRPr="005C6FB6">
              <w:rPr>
                <w:rFonts w:ascii="Arial" w:hAnsi="Arial" w:cs="Arial"/>
                <w:sz w:val="20"/>
                <w:szCs w:val="20"/>
                <w:lang w:val="en-IE"/>
              </w:rPr>
              <w:t xml:space="preserve">Visit social networking sites such as </w:t>
            </w:r>
            <w:proofErr w:type="spellStart"/>
            <w:r w:rsidRPr="005C6FB6">
              <w:rPr>
                <w:rFonts w:ascii="Arial" w:hAnsi="Arial" w:cs="Arial"/>
                <w:sz w:val="20"/>
                <w:szCs w:val="20"/>
                <w:lang w:val="en-IE"/>
              </w:rPr>
              <w:t>Bebo</w:t>
            </w:r>
            <w:proofErr w:type="spellEnd"/>
            <w:r w:rsidRPr="005C6FB6">
              <w:rPr>
                <w:rFonts w:ascii="Arial" w:hAnsi="Arial" w:cs="Arial"/>
                <w:sz w:val="20"/>
                <w:szCs w:val="20"/>
                <w:lang w:val="en-IE"/>
              </w:rPr>
              <w:t>, Facebook, YouTube etc.</w:t>
            </w:r>
          </w:p>
          <w:p w:rsidR="00EB63E3" w:rsidRPr="005C6FB6" w:rsidRDefault="00962EB5" w:rsidP="00505B7D">
            <w:pPr>
              <w:pStyle w:val="DefaultText1"/>
              <w:numPr>
                <w:ilvl w:val="0"/>
                <w:numId w:val="33"/>
              </w:numPr>
              <w:rPr>
                <w:rFonts w:ascii="Arial" w:hAnsi="Arial" w:cs="Arial"/>
                <w:sz w:val="20"/>
                <w:szCs w:val="20"/>
                <w:lang w:val="en-IE"/>
              </w:rPr>
            </w:pPr>
            <w:r w:rsidRPr="005C6FB6">
              <w:rPr>
                <w:rFonts w:ascii="Arial" w:hAnsi="Arial" w:cs="Arial"/>
                <w:sz w:val="20"/>
                <w:szCs w:val="20"/>
                <w:lang w:val="en-IE"/>
              </w:rPr>
              <w:t>Access the Internet under some one else’s username</w:t>
            </w:r>
          </w:p>
        </w:tc>
      </w:tr>
    </w:tbl>
    <w:p w:rsidR="00EB63E3" w:rsidRPr="005C6FB6" w:rsidRDefault="00EB63E3" w:rsidP="00EB63E3">
      <w:pPr>
        <w:autoSpaceDE w:val="0"/>
        <w:autoSpaceDN w:val="0"/>
        <w:adjustRightInd w:val="0"/>
        <w:rPr>
          <w:rFonts w:ascii="Arial" w:hAnsi="Arial" w:cs="Arial"/>
          <w:b/>
          <w:sz w:val="20"/>
          <w:szCs w:val="20"/>
          <w:lang w:val="en-IE" w:bidi="hi-IN"/>
        </w:rPr>
      </w:pPr>
    </w:p>
    <w:p w:rsidR="00EB63E3" w:rsidRPr="005C6FB6" w:rsidRDefault="00EB63E3" w:rsidP="004E292D">
      <w:pPr>
        <w:pStyle w:val="Heading3"/>
        <w:rPr>
          <w:lang w:bidi="hi-IN"/>
        </w:rPr>
      </w:pPr>
      <w:r w:rsidRPr="005C6FB6">
        <w:rPr>
          <w:lang w:bidi="hi-IN"/>
        </w:rPr>
        <w:t>Support for IT systems</w:t>
      </w: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 xml:space="preserve">Each law centre must appoint an “IT </w:t>
      </w:r>
      <w:proofErr w:type="spellStart"/>
      <w:r w:rsidRPr="005C6FB6">
        <w:rPr>
          <w:rFonts w:ascii="Arial" w:hAnsi="Arial" w:cs="Arial"/>
          <w:sz w:val="20"/>
          <w:szCs w:val="20"/>
          <w:lang w:val="en-IE" w:bidi="hi-IN"/>
        </w:rPr>
        <w:t>Superuser</w:t>
      </w:r>
      <w:proofErr w:type="spellEnd"/>
      <w:r w:rsidRPr="005C6FB6">
        <w:rPr>
          <w:rFonts w:ascii="Arial" w:hAnsi="Arial" w:cs="Arial"/>
          <w:sz w:val="20"/>
          <w:szCs w:val="20"/>
          <w:lang w:val="en-IE" w:bidi="hi-IN"/>
        </w:rPr>
        <w:t xml:space="preserve">” who is responsible for coaching individual staff on basic computer procedures and helping with minor problems with using IT applications. The IT </w:t>
      </w:r>
      <w:proofErr w:type="spellStart"/>
      <w:r w:rsidRPr="005C6FB6">
        <w:rPr>
          <w:rFonts w:ascii="Arial" w:hAnsi="Arial" w:cs="Arial"/>
          <w:sz w:val="20"/>
          <w:szCs w:val="20"/>
          <w:lang w:val="en-IE" w:bidi="hi-IN"/>
        </w:rPr>
        <w:t>Superuser</w:t>
      </w:r>
      <w:proofErr w:type="spellEnd"/>
      <w:r w:rsidRPr="005C6FB6">
        <w:rPr>
          <w:rFonts w:ascii="Arial" w:hAnsi="Arial" w:cs="Arial"/>
          <w:sz w:val="20"/>
          <w:szCs w:val="20"/>
          <w:lang w:val="en-IE" w:bidi="hi-IN"/>
        </w:rPr>
        <w:t xml:space="preserve"> is the first point of contact where there is a minor (non-technical) issue with a computer programme or application.</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IT Unit provides help manuals on the general usage of the computer system. These are available on an “IT Help Manuals” tile on your Lotus Notes workspace.</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962EB5"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For more specific and/or technical help, the IT Helpdesk may be contacted. There are three ways to contact the Helpdesk. The preferred method should be to use the Lotus Notes database, if Lotus Notes is unavailable, the web application may be used.</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962EB5"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 xml:space="preserve">The telephone line option </w:t>
      </w:r>
      <w:r w:rsidRPr="005C6FB6">
        <w:rPr>
          <w:rFonts w:ascii="Arial" w:hAnsi="Arial" w:cs="Arial"/>
          <w:b/>
          <w:sz w:val="20"/>
          <w:szCs w:val="20"/>
          <w:lang w:val="en-IE" w:bidi="hi-IN"/>
        </w:rPr>
        <w:t xml:space="preserve">(066 9471076) </w:t>
      </w:r>
      <w:r w:rsidRPr="005C6FB6">
        <w:rPr>
          <w:rFonts w:ascii="Arial" w:hAnsi="Arial" w:cs="Arial"/>
          <w:sz w:val="20"/>
          <w:szCs w:val="20"/>
          <w:lang w:val="en-IE" w:bidi="hi-IN"/>
        </w:rPr>
        <w:t>should only be used where the IT system is itself inaccessible (</w:t>
      </w:r>
      <w:proofErr w:type="spellStart"/>
      <w:r w:rsidRPr="005C6FB6">
        <w:rPr>
          <w:rFonts w:ascii="Arial" w:hAnsi="Arial" w:cs="Arial"/>
          <w:sz w:val="20"/>
          <w:szCs w:val="20"/>
          <w:lang w:val="en-IE" w:bidi="hi-IN"/>
        </w:rPr>
        <w:t>ie</w:t>
      </w:r>
      <w:proofErr w:type="spellEnd"/>
      <w:r w:rsidRPr="005C6FB6">
        <w:rPr>
          <w:rFonts w:ascii="Arial" w:hAnsi="Arial" w:cs="Arial"/>
          <w:sz w:val="20"/>
          <w:szCs w:val="20"/>
          <w:lang w:val="en-IE" w:bidi="hi-IN"/>
        </w:rPr>
        <w:t>. you cannot log o</w:t>
      </w:r>
      <w:r w:rsidR="00C0484D" w:rsidRPr="005C6FB6">
        <w:rPr>
          <w:rFonts w:ascii="Arial" w:hAnsi="Arial" w:cs="Arial"/>
          <w:sz w:val="20"/>
          <w:szCs w:val="20"/>
          <w:lang w:val="en-IE" w:bidi="hi-IN"/>
        </w:rPr>
        <w:t>nto the network at all).</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962EB5" w:rsidP="00EB63E3">
      <w:pPr>
        <w:autoSpaceDE w:val="0"/>
        <w:autoSpaceDN w:val="0"/>
        <w:adjustRightInd w:val="0"/>
        <w:rPr>
          <w:rFonts w:ascii="Arial" w:hAnsi="Arial" w:cs="Arial"/>
          <w:b/>
          <w:sz w:val="20"/>
          <w:szCs w:val="20"/>
          <w:lang w:val="en-IE"/>
        </w:rPr>
      </w:pPr>
      <w:r w:rsidRPr="005C6FB6">
        <w:rPr>
          <w:rFonts w:ascii="Arial" w:hAnsi="Arial" w:cs="Arial"/>
          <w:b/>
          <w:sz w:val="20"/>
          <w:szCs w:val="20"/>
          <w:lang w:val="en-IE"/>
        </w:rPr>
        <w:t>Lotus Notes</w:t>
      </w:r>
    </w:p>
    <w:p w:rsidR="00EB63E3" w:rsidRPr="005C6FB6" w:rsidRDefault="00962EB5" w:rsidP="00EB63E3">
      <w:pPr>
        <w:autoSpaceDE w:val="0"/>
        <w:autoSpaceDN w:val="0"/>
        <w:adjustRightInd w:val="0"/>
        <w:rPr>
          <w:rFonts w:ascii="Arial" w:hAnsi="Arial" w:cs="Arial"/>
          <w:color w:val="000000"/>
          <w:sz w:val="20"/>
          <w:szCs w:val="20"/>
          <w:lang w:val="en-IE"/>
        </w:rPr>
      </w:pPr>
      <w:r w:rsidRPr="005C6FB6">
        <w:rPr>
          <w:rFonts w:ascii="Arial" w:hAnsi="Arial" w:cs="Arial"/>
          <w:color w:val="000000"/>
          <w:sz w:val="20"/>
          <w:szCs w:val="20"/>
          <w:lang w:val="en-IE"/>
        </w:rPr>
        <w:t xml:space="preserve">You can log a Helpdesk support call directly from your Lotus Notes inbox. Just above the list of mails in your inbox you will notice a button called Log </w:t>
      </w:r>
      <w:proofErr w:type="spellStart"/>
      <w:r w:rsidRPr="005C6FB6">
        <w:rPr>
          <w:rFonts w:ascii="Arial" w:hAnsi="Arial" w:cs="Arial"/>
          <w:color w:val="000000"/>
          <w:sz w:val="20"/>
          <w:szCs w:val="20"/>
          <w:lang w:val="en-IE"/>
        </w:rPr>
        <w:t>Servicedesk</w:t>
      </w:r>
      <w:proofErr w:type="spellEnd"/>
      <w:r w:rsidRPr="005C6FB6">
        <w:rPr>
          <w:rFonts w:ascii="Arial" w:hAnsi="Arial" w:cs="Arial"/>
          <w:color w:val="000000"/>
          <w:sz w:val="20"/>
          <w:szCs w:val="20"/>
          <w:lang w:val="en-IE"/>
        </w:rPr>
        <w:t xml:space="preserve"> Call </w:t>
      </w:r>
    </w:p>
    <w:p w:rsidR="00EB63E3" w:rsidRPr="005C6FB6" w:rsidRDefault="00EB63E3" w:rsidP="00EB63E3">
      <w:pPr>
        <w:autoSpaceDE w:val="0"/>
        <w:autoSpaceDN w:val="0"/>
        <w:adjustRightInd w:val="0"/>
        <w:rPr>
          <w:rFonts w:ascii="Arial" w:hAnsi="Arial" w:cs="Arial"/>
          <w:color w:val="000000"/>
          <w:sz w:val="20"/>
          <w:szCs w:val="20"/>
          <w:lang w:val="en-IE"/>
        </w:rPr>
      </w:pPr>
    </w:p>
    <w:p w:rsidR="00EB63E3" w:rsidRPr="005C6FB6" w:rsidRDefault="00A148B3" w:rsidP="00EB63E3">
      <w:pPr>
        <w:autoSpaceDE w:val="0"/>
        <w:autoSpaceDN w:val="0"/>
        <w:adjustRightInd w:val="0"/>
        <w:rPr>
          <w:rFonts w:ascii="Arial" w:hAnsi="Arial" w:cs="Arial"/>
          <w:color w:val="000000"/>
          <w:sz w:val="20"/>
          <w:szCs w:val="20"/>
          <w:lang w:val="en-IE"/>
        </w:rPr>
      </w:pPr>
      <w:r w:rsidRPr="005C6FB6">
        <w:rPr>
          <w:rFonts w:ascii="Arial" w:hAnsi="Arial" w:cs="Arial"/>
          <w:noProof/>
          <w:color w:val="000000"/>
          <w:sz w:val="20"/>
          <w:szCs w:val="20"/>
          <w:lang w:val="en-IE" w:eastAsia="en-IE"/>
        </w:rPr>
        <w:drawing>
          <wp:inline distT="0" distB="0" distL="0" distR="0" wp14:anchorId="243A058B" wp14:editId="60F3634F">
            <wp:extent cx="5267325" cy="276225"/>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srcRect/>
                    <a:stretch>
                      <a:fillRect/>
                    </a:stretch>
                  </pic:blipFill>
                  <pic:spPr bwMode="auto">
                    <a:xfrm>
                      <a:off x="0" y="0"/>
                      <a:ext cx="5267325" cy="276225"/>
                    </a:xfrm>
                    <a:prstGeom prst="rect">
                      <a:avLst/>
                    </a:prstGeom>
                    <a:noFill/>
                    <a:ln w="9525">
                      <a:noFill/>
                      <a:miter lim="800000"/>
                      <a:headEnd/>
                      <a:tailEnd/>
                    </a:ln>
                  </pic:spPr>
                </pic:pic>
              </a:graphicData>
            </a:graphic>
          </wp:inline>
        </w:drawing>
      </w:r>
    </w:p>
    <w:p w:rsidR="00EB63E3" w:rsidRPr="005C6FB6" w:rsidRDefault="00EB63E3" w:rsidP="00EB63E3">
      <w:pPr>
        <w:autoSpaceDE w:val="0"/>
        <w:autoSpaceDN w:val="0"/>
        <w:adjustRightInd w:val="0"/>
        <w:rPr>
          <w:rFonts w:ascii="Arial" w:hAnsi="Arial" w:cs="Arial"/>
          <w:color w:val="000000"/>
          <w:sz w:val="20"/>
          <w:szCs w:val="20"/>
          <w:lang w:val="en-IE"/>
        </w:rPr>
      </w:pPr>
    </w:p>
    <w:p w:rsidR="00E57B35" w:rsidRPr="005C6FB6" w:rsidRDefault="00EB63E3" w:rsidP="00EB63E3">
      <w:pPr>
        <w:autoSpaceDE w:val="0"/>
        <w:autoSpaceDN w:val="0"/>
        <w:adjustRightInd w:val="0"/>
        <w:rPr>
          <w:rFonts w:ascii="Arial" w:hAnsi="Arial" w:cs="Arial"/>
          <w:color w:val="000000"/>
          <w:sz w:val="20"/>
          <w:szCs w:val="20"/>
          <w:lang w:val="en-IE"/>
        </w:rPr>
      </w:pPr>
      <w:r w:rsidRPr="005C6FB6">
        <w:rPr>
          <w:rFonts w:ascii="Arial" w:hAnsi="Arial" w:cs="Arial"/>
          <w:color w:val="000000"/>
          <w:sz w:val="20"/>
          <w:szCs w:val="20"/>
          <w:lang w:val="en-IE"/>
        </w:rPr>
        <w:t xml:space="preserve">By clicking on this button you will be given access to a self explanatory form which when completed and submitted, logs the call on the IT Service Desk database. It is very important that as much information as possible is entered in the description field as this will help IT Unit resolve the call as quickly as they can.  Once the form is complete you should click submit. </w:t>
      </w:r>
    </w:p>
    <w:p w:rsidR="00EB63E3" w:rsidRPr="005C6FB6" w:rsidRDefault="00EB63E3" w:rsidP="00EB63E3">
      <w:pPr>
        <w:autoSpaceDE w:val="0"/>
        <w:autoSpaceDN w:val="0"/>
        <w:adjustRightInd w:val="0"/>
        <w:rPr>
          <w:rFonts w:ascii="Arial" w:hAnsi="Arial" w:cs="Arial"/>
          <w:color w:val="000000"/>
          <w:sz w:val="20"/>
          <w:szCs w:val="20"/>
          <w:lang w:val="en-IE"/>
        </w:rPr>
      </w:pPr>
      <w:r w:rsidRPr="005C6FB6">
        <w:rPr>
          <w:rFonts w:ascii="Arial" w:hAnsi="Arial" w:cs="Arial"/>
          <w:color w:val="000000"/>
          <w:sz w:val="20"/>
          <w:szCs w:val="20"/>
          <w:lang w:val="en-IE"/>
        </w:rPr>
        <w:t xml:space="preserve">Once the call has been "picked up" by an IT staff member you will receive an email with a call reference (ticket number) number and a link to the IT Service Desk where you can view your call. </w:t>
      </w:r>
    </w:p>
    <w:p w:rsidR="00EB63E3" w:rsidRPr="005C6FB6" w:rsidRDefault="00EB63E3" w:rsidP="00EB63E3">
      <w:pPr>
        <w:autoSpaceDE w:val="0"/>
        <w:autoSpaceDN w:val="0"/>
        <w:adjustRightInd w:val="0"/>
        <w:rPr>
          <w:rFonts w:ascii="Arial" w:hAnsi="Arial" w:cs="Arial"/>
          <w:color w:val="000000"/>
          <w:sz w:val="20"/>
          <w:szCs w:val="20"/>
          <w:lang w:val="en-IE"/>
        </w:rPr>
      </w:pPr>
    </w:p>
    <w:p w:rsidR="00EB63E3" w:rsidRPr="005C6FB6" w:rsidRDefault="00EB63E3" w:rsidP="00EB63E3">
      <w:pPr>
        <w:autoSpaceDE w:val="0"/>
        <w:autoSpaceDN w:val="0"/>
        <w:adjustRightInd w:val="0"/>
        <w:rPr>
          <w:rFonts w:ascii="Arial" w:hAnsi="Arial" w:cs="Arial"/>
          <w:b/>
          <w:bCs/>
          <w:color w:val="000000"/>
          <w:sz w:val="20"/>
          <w:szCs w:val="20"/>
          <w:lang w:val="en-IE"/>
        </w:rPr>
      </w:pPr>
      <w:r w:rsidRPr="005C6FB6">
        <w:rPr>
          <w:rFonts w:ascii="Arial" w:hAnsi="Arial" w:cs="Arial"/>
          <w:b/>
          <w:bCs/>
          <w:color w:val="000000"/>
          <w:sz w:val="20"/>
          <w:szCs w:val="20"/>
          <w:lang w:val="en-IE"/>
        </w:rPr>
        <w:t>Directly on the IT Service desk application</w:t>
      </w:r>
    </w:p>
    <w:p w:rsidR="00EB63E3" w:rsidRPr="005C6FB6" w:rsidRDefault="00EB63E3" w:rsidP="00EB63E3">
      <w:pPr>
        <w:autoSpaceDE w:val="0"/>
        <w:autoSpaceDN w:val="0"/>
        <w:adjustRightInd w:val="0"/>
        <w:rPr>
          <w:rFonts w:ascii="Arial" w:hAnsi="Arial" w:cs="Arial"/>
          <w:color w:val="000000"/>
          <w:sz w:val="20"/>
          <w:szCs w:val="20"/>
          <w:lang w:val="en-IE"/>
        </w:rPr>
      </w:pPr>
      <w:r w:rsidRPr="005C6FB6">
        <w:rPr>
          <w:rFonts w:ascii="Arial" w:hAnsi="Arial" w:cs="Arial"/>
          <w:color w:val="000000"/>
          <w:sz w:val="20"/>
          <w:szCs w:val="20"/>
          <w:lang w:val="en-IE"/>
        </w:rPr>
        <w:lastRenderedPageBreak/>
        <w:t xml:space="preserve">Open Internet Explorer and go to favourites and click on the link for IT Service Desk. You </w:t>
      </w:r>
      <w:r w:rsidR="0050002A" w:rsidRPr="005C6FB6">
        <w:rPr>
          <w:rFonts w:ascii="Arial" w:hAnsi="Arial" w:cs="Arial"/>
          <w:color w:val="000000"/>
          <w:sz w:val="20"/>
          <w:szCs w:val="20"/>
          <w:lang w:val="en-IE"/>
        </w:rPr>
        <w:t>may</w:t>
      </w:r>
      <w:r w:rsidRPr="005C6FB6">
        <w:rPr>
          <w:rFonts w:ascii="Arial" w:hAnsi="Arial" w:cs="Arial"/>
          <w:color w:val="000000"/>
          <w:sz w:val="20"/>
          <w:szCs w:val="20"/>
          <w:lang w:val="en-IE"/>
        </w:rPr>
        <w:t xml:space="preserve"> be prompted to logon - username = first name surname (</w:t>
      </w:r>
      <w:proofErr w:type="spellStart"/>
      <w:r w:rsidRPr="005C6FB6">
        <w:rPr>
          <w:rFonts w:ascii="Arial" w:hAnsi="Arial" w:cs="Arial"/>
          <w:color w:val="000000"/>
          <w:sz w:val="20"/>
          <w:szCs w:val="20"/>
          <w:lang w:val="en-IE"/>
        </w:rPr>
        <w:t>eg</w:t>
      </w:r>
      <w:proofErr w:type="spellEnd"/>
      <w:r w:rsidRPr="005C6FB6">
        <w:rPr>
          <w:rFonts w:ascii="Arial" w:hAnsi="Arial" w:cs="Arial"/>
          <w:color w:val="000000"/>
          <w:sz w:val="20"/>
          <w:szCs w:val="20"/>
          <w:lang w:val="en-IE"/>
        </w:rPr>
        <w:t xml:space="preserve"> </w:t>
      </w:r>
      <w:proofErr w:type="spellStart"/>
      <w:r w:rsidRPr="005C6FB6">
        <w:rPr>
          <w:rFonts w:ascii="Arial" w:hAnsi="Arial" w:cs="Arial"/>
          <w:color w:val="000000"/>
          <w:sz w:val="20"/>
          <w:szCs w:val="20"/>
          <w:lang w:val="en-IE"/>
        </w:rPr>
        <w:t>jane</w:t>
      </w:r>
      <w:proofErr w:type="spellEnd"/>
      <w:r w:rsidRPr="005C6FB6">
        <w:rPr>
          <w:rFonts w:ascii="Arial" w:hAnsi="Arial" w:cs="Arial"/>
          <w:color w:val="000000"/>
          <w:sz w:val="20"/>
          <w:szCs w:val="20"/>
          <w:lang w:val="en-IE"/>
        </w:rPr>
        <w:t xml:space="preserve"> jones) and the password is password. If this doesn't work please contact the IT Helpdesk on 066-9471076.</w:t>
      </w:r>
    </w:p>
    <w:p w:rsidR="00EB63E3" w:rsidRPr="005C6FB6" w:rsidRDefault="00EB63E3" w:rsidP="00EB63E3">
      <w:pPr>
        <w:autoSpaceDE w:val="0"/>
        <w:autoSpaceDN w:val="0"/>
        <w:adjustRightInd w:val="0"/>
        <w:rPr>
          <w:rFonts w:ascii="Arial" w:hAnsi="Arial" w:cs="Arial"/>
          <w:color w:val="000000"/>
          <w:sz w:val="20"/>
          <w:szCs w:val="20"/>
          <w:lang w:val="en-IE"/>
        </w:rPr>
      </w:pPr>
    </w:p>
    <w:p w:rsidR="00EB63E3" w:rsidRPr="005C6FB6" w:rsidRDefault="00962EB5" w:rsidP="00EB63E3">
      <w:pPr>
        <w:autoSpaceDE w:val="0"/>
        <w:autoSpaceDN w:val="0"/>
        <w:adjustRightInd w:val="0"/>
        <w:rPr>
          <w:rFonts w:ascii="Arial" w:hAnsi="Arial" w:cs="Arial"/>
          <w:color w:val="000000"/>
          <w:sz w:val="20"/>
          <w:szCs w:val="20"/>
          <w:lang w:val="en-IE"/>
        </w:rPr>
      </w:pPr>
      <w:r w:rsidRPr="005C6FB6">
        <w:rPr>
          <w:rFonts w:ascii="Arial" w:hAnsi="Arial" w:cs="Arial"/>
          <w:color w:val="000000"/>
          <w:sz w:val="20"/>
          <w:szCs w:val="20"/>
          <w:lang w:val="en-IE"/>
        </w:rPr>
        <w:t>To log a call, click on “New Call”. Again, the form is self explanatory. It is very important that as much information as possible is entered in the description field as this will help IT Unit resolve the call as quickly as they can. Once you have entered all the info required then click on</w:t>
      </w:r>
      <w:r w:rsidRPr="005C6FB6">
        <w:rPr>
          <w:rFonts w:ascii="Arial" w:hAnsi="Arial" w:cs="Arial"/>
          <w:b/>
          <w:bCs/>
          <w:color w:val="000000"/>
          <w:sz w:val="20"/>
          <w:szCs w:val="20"/>
          <w:u w:val="single"/>
          <w:lang w:val="en-IE"/>
        </w:rPr>
        <w:t xml:space="preserve"> LOG CALL. </w:t>
      </w:r>
      <w:r w:rsidRPr="005C6FB6">
        <w:rPr>
          <w:rFonts w:ascii="Arial" w:hAnsi="Arial" w:cs="Arial"/>
          <w:color w:val="000000"/>
          <w:sz w:val="20"/>
          <w:szCs w:val="20"/>
          <w:lang w:val="en-IE"/>
        </w:rPr>
        <w:t xml:space="preserve"> You can save the call as a draft if you don’t have all the info you need at hand to create the call. Once the call has been created you will receive an email with a call reference (ticket number) number and a link to the call on the IT Service Desk where you can view the progress of the call and who the call has been assigned to etc.</w:t>
      </w:r>
    </w:p>
    <w:p w:rsidR="00EB63E3" w:rsidRPr="005C6FB6" w:rsidRDefault="00EB63E3" w:rsidP="00EB63E3">
      <w:pPr>
        <w:autoSpaceDE w:val="0"/>
        <w:autoSpaceDN w:val="0"/>
        <w:adjustRightInd w:val="0"/>
        <w:rPr>
          <w:rFonts w:ascii="Arial" w:hAnsi="Arial" w:cs="Arial"/>
          <w:color w:val="000000"/>
          <w:sz w:val="20"/>
          <w:szCs w:val="20"/>
          <w:lang w:val="en-IE"/>
        </w:rPr>
      </w:pPr>
    </w:p>
    <w:p w:rsidR="00EB63E3" w:rsidRPr="005C6FB6" w:rsidRDefault="00962EB5" w:rsidP="00EB63E3">
      <w:pPr>
        <w:autoSpaceDE w:val="0"/>
        <w:autoSpaceDN w:val="0"/>
        <w:adjustRightInd w:val="0"/>
        <w:rPr>
          <w:rFonts w:ascii="Arial" w:hAnsi="Arial" w:cs="Arial"/>
          <w:color w:val="000000"/>
          <w:sz w:val="20"/>
          <w:szCs w:val="20"/>
          <w:lang w:val="en-IE"/>
        </w:rPr>
      </w:pPr>
      <w:r w:rsidRPr="005C6FB6">
        <w:rPr>
          <w:rFonts w:ascii="Arial" w:hAnsi="Arial" w:cs="Arial"/>
          <w:color w:val="000000"/>
          <w:sz w:val="20"/>
          <w:szCs w:val="20"/>
          <w:lang w:val="en-IE"/>
        </w:rPr>
        <w:t>Once the call has been resolved by an IT staff member you will receive an email informing you that the call has been resolved. You can then review the call and if satisfied close the call. You will continue to receive emails regarding a resolved call until you close it yourself. If you are unsatisfied with the outcome of a resolved call you can reactivate the call.</w:t>
      </w:r>
    </w:p>
    <w:p w:rsidR="00EB63E3" w:rsidRPr="005C6FB6" w:rsidRDefault="00EB63E3" w:rsidP="00EB63E3">
      <w:pPr>
        <w:autoSpaceDE w:val="0"/>
        <w:autoSpaceDN w:val="0"/>
        <w:adjustRightInd w:val="0"/>
        <w:rPr>
          <w:rFonts w:ascii="Arial" w:hAnsi="Arial" w:cs="Arial"/>
          <w:color w:val="000000"/>
          <w:sz w:val="20"/>
          <w:szCs w:val="20"/>
          <w:lang w:val="en-IE"/>
        </w:rPr>
      </w:pPr>
    </w:p>
    <w:p w:rsidR="00EB63E3" w:rsidRPr="005C6FB6" w:rsidRDefault="00962EB5" w:rsidP="00EB63E3">
      <w:pPr>
        <w:autoSpaceDE w:val="0"/>
        <w:autoSpaceDN w:val="0"/>
        <w:adjustRightInd w:val="0"/>
        <w:rPr>
          <w:rFonts w:ascii="Arial" w:hAnsi="Arial" w:cs="Arial"/>
          <w:b/>
          <w:bCs/>
          <w:color w:val="000000"/>
          <w:sz w:val="20"/>
          <w:szCs w:val="20"/>
          <w:lang w:val="en-IE"/>
        </w:rPr>
      </w:pPr>
      <w:r w:rsidRPr="005C6FB6">
        <w:rPr>
          <w:rFonts w:ascii="Arial" w:hAnsi="Arial" w:cs="Arial"/>
          <w:b/>
          <w:bCs/>
          <w:color w:val="000000"/>
          <w:sz w:val="20"/>
          <w:szCs w:val="20"/>
          <w:lang w:val="en-IE"/>
        </w:rPr>
        <w:t>Telephone</w:t>
      </w:r>
    </w:p>
    <w:p w:rsidR="00EB63E3" w:rsidRPr="005C6FB6" w:rsidRDefault="00962EB5" w:rsidP="00EB63E3">
      <w:pPr>
        <w:autoSpaceDE w:val="0"/>
        <w:autoSpaceDN w:val="0"/>
        <w:adjustRightInd w:val="0"/>
        <w:rPr>
          <w:rFonts w:ascii="Arial" w:hAnsi="Arial" w:cs="Arial"/>
          <w:color w:val="000000"/>
          <w:sz w:val="20"/>
          <w:szCs w:val="20"/>
          <w:lang w:val="en-IE"/>
        </w:rPr>
      </w:pPr>
      <w:r w:rsidRPr="005C6FB6">
        <w:rPr>
          <w:rFonts w:ascii="Arial" w:hAnsi="Arial" w:cs="Arial"/>
          <w:color w:val="000000"/>
          <w:sz w:val="20"/>
          <w:szCs w:val="20"/>
          <w:lang w:val="en-IE"/>
        </w:rPr>
        <w:t xml:space="preserve">The third way to log a call is by phone. The IT Helpdesk has a dedicated number </w:t>
      </w:r>
      <w:r w:rsidRPr="005C6FB6">
        <w:rPr>
          <w:rFonts w:ascii="Arial" w:hAnsi="Arial" w:cs="Arial"/>
          <w:b/>
          <w:bCs/>
          <w:color w:val="000000"/>
          <w:sz w:val="20"/>
          <w:szCs w:val="20"/>
          <w:lang w:val="en-IE"/>
        </w:rPr>
        <w:t>066-9471076</w:t>
      </w:r>
      <w:r w:rsidRPr="005C6FB6">
        <w:rPr>
          <w:rFonts w:ascii="Arial" w:hAnsi="Arial" w:cs="Arial"/>
          <w:color w:val="000000"/>
          <w:sz w:val="20"/>
          <w:szCs w:val="20"/>
          <w:lang w:val="en-IE"/>
        </w:rPr>
        <w:t>. You should ring this number for all IT related queries and problems. Please do not ring individual IT Unit staff members unless it is following up on an</w:t>
      </w:r>
      <w:r w:rsidRPr="005C6FB6">
        <w:rPr>
          <w:rFonts w:ascii="Arial" w:hAnsi="Arial" w:cs="Arial"/>
          <w:color w:val="000000"/>
          <w:sz w:val="20"/>
          <w:szCs w:val="20"/>
          <w:u w:val="single"/>
          <w:lang w:val="en-IE"/>
        </w:rPr>
        <w:t xml:space="preserve"> existing</w:t>
      </w:r>
      <w:r w:rsidRPr="005C6FB6">
        <w:rPr>
          <w:rFonts w:ascii="Arial" w:hAnsi="Arial" w:cs="Arial"/>
          <w:color w:val="000000"/>
          <w:sz w:val="20"/>
          <w:szCs w:val="20"/>
          <w:lang w:val="en-IE"/>
        </w:rPr>
        <w:t xml:space="preserve"> assigned call. If you happen to get an answering machine please leave a number and someone will revert to you as soon as possible.</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162AF1" w:rsidP="004E292D">
      <w:pPr>
        <w:pStyle w:val="Heading2"/>
        <w:rPr>
          <w:lang w:bidi="hi-IN"/>
        </w:rPr>
      </w:pPr>
      <w:bookmarkStart w:id="13" w:name="_Toc530660806"/>
      <w:r w:rsidRPr="005C6FB6">
        <w:rPr>
          <w:lang w:bidi="hi-IN"/>
        </w:rPr>
        <w:t>EOS</w:t>
      </w:r>
      <w:r w:rsidR="00BE18C9" w:rsidRPr="005C6FB6">
        <w:rPr>
          <w:lang w:bidi="hi-IN"/>
        </w:rPr>
        <w:t xml:space="preserve"> and Typing</w:t>
      </w:r>
      <w:bookmarkEnd w:id="13"/>
    </w:p>
    <w:p w:rsidR="00BE18C9" w:rsidRPr="005C6FB6" w:rsidRDefault="00BE18C9" w:rsidP="00BE18C9">
      <w:pPr>
        <w:autoSpaceDE w:val="0"/>
        <w:autoSpaceDN w:val="0"/>
        <w:adjustRightInd w:val="0"/>
        <w:rPr>
          <w:rFonts w:ascii="Arial" w:hAnsi="Arial" w:cs="Arial"/>
          <w:color w:val="000000"/>
          <w:sz w:val="20"/>
          <w:szCs w:val="20"/>
          <w:lang w:val="en-IE" w:bidi="hi-IN"/>
        </w:rPr>
      </w:pPr>
    </w:p>
    <w:p w:rsidR="00BE18C9" w:rsidRPr="005C6FB6" w:rsidRDefault="00A148B3" w:rsidP="00BE18C9">
      <w:pPr>
        <w:autoSpaceDE w:val="0"/>
        <w:autoSpaceDN w:val="0"/>
        <w:adjustRightInd w:val="0"/>
        <w:rPr>
          <w:rFonts w:ascii="Arial" w:hAnsi="Arial" w:cs="Arial"/>
          <w:color w:val="000000"/>
          <w:sz w:val="20"/>
          <w:szCs w:val="20"/>
          <w:lang w:val="en-IE" w:bidi="hi-IN"/>
        </w:rPr>
      </w:pPr>
      <w:r w:rsidRPr="005C6FB6">
        <w:rPr>
          <w:rFonts w:ascii="Arial" w:hAnsi="Arial" w:cs="Arial"/>
          <w:b/>
          <w:bCs/>
          <w:i/>
          <w:iCs/>
          <w:noProof/>
          <w:sz w:val="22"/>
          <w:szCs w:val="22"/>
          <w:lang w:val="en-IE" w:eastAsia="en-IE"/>
        </w:rPr>
        <w:drawing>
          <wp:inline distT="0" distB="0" distL="0" distR="0" wp14:anchorId="7435C847" wp14:editId="4E51524A">
            <wp:extent cx="1019175" cy="276225"/>
            <wp:effectExtent l="19050" t="0" r="9525" b="0"/>
            <wp:docPr id="28" name="Picture 28" descr="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OS"/>
                    <pic:cNvPicPr>
                      <a:picLocks noChangeAspect="1" noChangeArrowheads="1"/>
                    </pic:cNvPicPr>
                  </pic:nvPicPr>
                  <pic:blipFill>
                    <a:blip r:embed="rId39" cstate="print"/>
                    <a:srcRect/>
                    <a:stretch>
                      <a:fillRect/>
                    </a:stretch>
                  </pic:blipFill>
                  <pic:spPr bwMode="auto">
                    <a:xfrm>
                      <a:off x="0" y="0"/>
                      <a:ext cx="1019175" cy="276225"/>
                    </a:xfrm>
                    <a:prstGeom prst="rect">
                      <a:avLst/>
                    </a:prstGeom>
                    <a:noFill/>
                    <a:ln w="9525">
                      <a:noFill/>
                      <a:miter lim="800000"/>
                      <a:headEnd/>
                      <a:tailEnd/>
                    </a:ln>
                  </pic:spPr>
                </pic:pic>
              </a:graphicData>
            </a:graphic>
          </wp:inline>
        </w:drawing>
      </w:r>
      <w:r w:rsidR="00BE18C9" w:rsidRPr="005C6FB6">
        <w:rPr>
          <w:rFonts w:ascii="Arial" w:hAnsi="Arial" w:cs="Arial"/>
          <w:color w:val="000000"/>
          <w:sz w:val="20"/>
          <w:szCs w:val="20"/>
          <w:lang w:val="en-IE" w:bidi="hi-IN"/>
        </w:rPr>
        <w:t xml:space="preserve">EOS is the </w:t>
      </w:r>
      <w:r w:rsidR="00E316E9" w:rsidRPr="005C6FB6">
        <w:rPr>
          <w:rFonts w:ascii="Arial" w:hAnsi="Arial" w:cs="Arial"/>
          <w:color w:val="000000"/>
          <w:sz w:val="20"/>
          <w:szCs w:val="20"/>
          <w:lang w:val="en-IE" w:bidi="hi-IN"/>
        </w:rPr>
        <w:t>Board’s Case Management System</w:t>
      </w:r>
      <w:r w:rsidR="00BE18C9" w:rsidRPr="005C6FB6">
        <w:rPr>
          <w:rFonts w:ascii="Arial" w:hAnsi="Arial" w:cs="Arial"/>
          <w:color w:val="000000"/>
          <w:sz w:val="20"/>
          <w:szCs w:val="20"/>
          <w:lang w:val="en-IE" w:bidi="hi-IN"/>
        </w:rPr>
        <w:t>. It provides a single computer system for the entire lifecycle of a case, from when an application is first received until a case is closed. EOS allows you to:</w:t>
      </w:r>
    </w:p>
    <w:p w:rsidR="00BE18C9" w:rsidRPr="005C6FB6" w:rsidRDefault="00BE18C9" w:rsidP="00FB3CDE">
      <w:pPr>
        <w:numPr>
          <w:ilvl w:val="0"/>
          <w:numId w:val="148"/>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Record all relevant personal information relating to an applicant/client;</w:t>
      </w:r>
    </w:p>
    <w:p w:rsidR="00BE18C9" w:rsidRPr="005C6FB6" w:rsidRDefault="00BE18C9" w:rsidP="00FB3CDE">
      <w:pPr>
        <w:numPr>
          <w:ilvl w:val="0"/>
          <w:numId w:val="148"/>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Record all details of each case an applicant/client takes;</w:t>
      </w:r>
    </w:p>
    <w:p w:rsidR="00BE18C9" w:rsidRPr="005C6FB6" w:rsidRDefault="00BE18C9" w:rsidP="00FB3CDE">
      <w:pPr>
        <w:numPr>
          <w:ilvl w:val="0"/>
          <w:numId w:val="148"/>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Conduct the financial assessment, including the capital assessment;</w:t>
      </w:r>
    </w:p>
    <w:p w:rsidR="00BE18C9" w:rsidRPr="005C6FB6" w:rsidRDefault="00BE18C9" w:rsidP="00FB3CDE">
      <w:pPr>
        <w:numPr>
          <w:ilvl w:val="0"/>
          <w:numId w:val="148"/>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Record details of consultations, court dates, and other meetings with the applicant/client;</w:t>
      </w:r>
    </w:p>
    <w:p w:rsidR="00BE18C9" w:rsidRPr="005C6FB6" w:rsidRDefault="00BE18C9" w:rsidP="00FB3CDE">
      <w:pPr>
        <w:numPr>
          <w:ilvl w:val="0"/>
          <w:numId w:val="148"/>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Generate letters and other documentation relating to the applicant/client; and</w:t>
      </w:r>
    </w:p>
    <w:p w:rsidR="00BE18C9" w:rsidRPr="005C6FB6" w:rsidRDefault="00BE18C9" w:rsidP="00FB3CDE">
      <w:pPr>
        <w:numPr>
          <w:ilvl w:val="0"/>
          <w:numId w:val="148"/>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Generate the file closing form and close the case.</w:t>
      </w:r>
    </w:p>
    <w:p w:rsidR="00BE18C9" w:rsidRPr="005C6FB6" w:rsidRDefault="00BE18C9" w:rsidP="00BE18C9">
      <w:pPr>
        <w:autoSpaceDE w:val="0"/>
        <w:autoSpaceDN w:val="0"/>
        <w:adjustRightInd w:val="0"/>
        <w:rPr>
          <w:rFonts w:ascii="Arial" w:hAnsi="Arial" w:cs="Arial"/>
          <w:bCs/>
          <w:iCs/>
          <w:sz w:val="20"/>
          <w:szCs w:val="20"/>
          <w:lang w:val="en-IE" w:bidi="hi-IN"/>
        </w:rPr>
      </w:pPr>
    </w:p>
    <w:p w:rsidR="00BE18C9" w:rsidRPr="005C6FB6" w:rsidRDefault="00BE18C9" w:rsidP="00BE18C9">
      <w:pPr>
        <w:autoSpaceDE w:val="0"/>
        <w:autoSpaceDN w:val="0"/>
        <w:adjustRightInd w:val="0"/>
        <w:rPr>
          <w:rFonts w:ascii="Arial" w:hAnsi="Arial" w:cs="Arial"/>
          <w:bCs/>
          <w:iCs/>
          <w:sz w:val="20"/>
          <w:szCs w:val="20"/>
          <w:lang w:val="en-IE" w:bidi="hi-IN"/>
        </w:rPr>
      </w:pPr>
      <w:r w:rsidRPr="005C6FB6">
        <w:rPr>
          <w:rFonts w:ascii="Arial" w:hAnsi="Arial" w:cs="Arial"/>
          <w:bCs/>
          <w:iCs/>
          <w:sz w:val="20"/>
          <w:szCs w:val="20"/>
          <w:lang w:val="en-IE" w:bidi="hi-IN"/>
        </w:rPr>
        <w:t>While you</w:t>
      </w:r>
      <w:r w:rsidR="00D925E8" w:rsidRPr="005C6FB6">
        <w:rPr>
          <w:rFonts w:ascii="Arial" w:hAnsi="Arial" w:cs="Arial"/>
          <w:bCs/>
          <w:iCs/>
          <w:sz w:val="20"/>
          <w:szCs w:val="20"/>
          <w:lang w:val="en-IE" w:bidi="hi-IN"/>
        </w:rPr>
        <w:t xml:space="preserve"> </w:t>
      </w:r>
      <w:r w:rsidR="00BC2FE9" w:rsidRPr="005C6FB6">
        <w:rPr>
          <w:rFonts w:ascii="Arial" w:hAnsi="Arial" w:cs="Arial"/>
          <w:bCs/>
          <w:iCs/>
          <w:sz w:val="20"/>
          <w:szCs w:val="20"/>
          <w:lang w:val="en-IE" w:bidi="hi-IN"/>
        </w:rPr>
        <w:t>will find</w:t>
      </w:r>
      <w:r w:rsidRPr="005C6FB6">
        <w:rPr>
          <w:rFonts w:ascii="Arial" w:hAnsi="Arial" w:cs="Arial"/>
          <w:bCs/>
          <w:iCs/>
          <w:sz w:val="20"/>
          <w:szCs w:val="20"/>
          <w:lang w:val="en-IE" w:bidi="hi-IN"/>
        </w:rPr>
        <w:t xml:space="preserve"> instructions on how to use EOS for particular relevant tasks in this Handbook, a full description of all operating procedures on EOS is beyond the scope of the Handbook. </w:t>
      </w:r>
      <w:r w:rsidR="00D925E8" w:rsidRPr="005C6FB6">
        <w:rPr>
          <w:rFonts w:ascii="Arial" w:hAnsi="Arial" w:cs="Arial"/>
          <w:bCs/>
          <w:iCs/>
          <w:sz w:val="20"/>
          <w:szCs w:val="20"/>
          <w:lang w:val="en-IE" w:bidi="hi-IN"/>
        </w:rPr>
        <w:t>Y</w:t>
      </w:r>
      <w:r w:rsidRPr="005C6FB6">
        <w:rPr>
          <w:rFonts w:ascii="Arial" w:hAnsi="Arial" w:cs="Arial"/>
          <w:bCs/>
          <w:iCs/>
          <w:sz w:val="20"/>
          <w:szCs w:val="20"/>
          <w:lang w:val="en-IE" w:bidi="hi-IN"/>
        </w:rPr>
        <w:t>ou should make reference to the EOS Training Manual and EOS Operations Manual</w:t>
      </w:r>
      <w:r w:rsidR="00BC2FE9" w:rsidRPr="005C6FB6">
        <w:rPr>
          <w:rFonts w:ascii="Arial" w:hAnsi="Arial" w:cs="Arial"/>
          <w:bCs/>
          <w:iCs/>
          <w:sz w:val="20"/>
          <w:szCs w:val="20"/>
          <w:lang w:val="en-IE" w:bidi="hi-IN"/>
        </w:rPr>
        <w:t>, for</w:t>
      </w:r>
      <w:r w:rsidRPr="005C6FB6">
        <w:rPr>
          <w:rFonts w:ascii="Arial" w:hAnsi="Arial" w:cs="Arial"/>
          <w:bCs/>
          <w:iCs/>
          <w:sz w:val="20"/>
          <w:szCs w:val="20"/>
          <w:lang w:val="en-IE" w:bidi="hi-IN"/>
        </w:rPr>
        <w:t xml:space="preserve"> detailed instructions on the use of EOS.</w:t>
      </w:r>
    </w:p>
    <w:p w:rsidR="00BE18C9" w:rsidRPr="005C6FB6" w:rsidRDefault="00BE18C9" w:rsidP="00BE18C9">
      <w:pPr>
        <w:autoSpaceDE w:val="0"/>
        <w:autoSpaceDN w:val="0"/>
        <w:adjustRightInd w:val="0"/>
        <w:rPr>
          <w:rFonts w:ascii="Arial" w:hAnsi="Arial" w:cs="Arial"/>
          <w:bCs/>
          <w:iCs/>
          <w:sz w:val="20"/>
          <w:szCs w:val="20"/>
          <w:lang w:val="en-IE" w:bidi="hi-IN"/>
        </w:rPr>
      </w:pPr>
    </w:p>
    <w:p w:rsidR="00BE18C9" w:rsidRPr="005C6FB6" w:rsidRDefault="00BE18C9" w:rsidP="004E292D">
      <w:pPr>
        <w:pStyle w:val="Heading3"/>
        <w:rPr>
          <w:color w:val="000000"/>
          <w:lang w:bidi="hi-IN"/>
        </w:rPr>
      </w:pPr>
      <w:r w:rsidRPr="005C6FB6">
        <w:rPr>
          <w:lang w:bidi="hi-IN"/>
        </w:rPr>
        <w:t>Accessing EOS</w:t>
      </w:r>
    </w:p>
    <w:p w:rsidR="00BE18C9" w:rsidRPr="005C6FB6" w:rsidRDefault="00BE18C9" w:rsidP="00BE18C9">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A link to EOS is provided on the LAB Portal. Click the EOS link, and EOS will appear. </w:t>
      </w:r>
    </w:p>
    <w:p w:rsidR="00BE18C9" w:rsidRPr="005C6FB6" w:rsidRDefault="00BE18C9" w:rsidP="00BE18C9">
      <w:pPr>
        <w:autoSpaceDE w:val="0"/>
        <w:autoSpaceDN w:val="0"/>
        <w:adjustRightInd w:val="0"/>
        <w:rPr>
          <w:rFonts w:ascii="Arial" w:hAnsi="Arial" w:cs="Arial"/>
          <w:color w:val="000000"/>
          <w:sz w:val="20"/>
          <w:szCs w:val="20"/>
          <w:lang w:val="en-IE" w:bidi="hi-IN"/>
        </w:rPr>
      </w:pPr>
    </w:p>
    <w:p w:rsidR="00BE18C9" w:rsidRPr="005C6FB6" w:rsidRDefault="00BE18C9" w:rsidP="00BE18C9">
      <w:pPr>
        <w:autoSpaceDE w:val="0"/>
        <w:autoSpaceDN w:val="0"/>
        <w:adjustRightInd w:val="0"/>
        <w:rPr>
          <w:rFonts w:ascii="Arial" w:hAnsi="Arial" w:cs="Arial"/>
          <w:b/>
          <w:bCs/>
          <w:iCs/>
          <w:color w:val="000000"/>
          <w:sz w:val="22"/>
          <w:szCs w:val="22"/>
          <w:lang w:val="en-IE" w:bidi="hi-IN"/>
        </w:rPr>
      </w:pPr>
      <w:r w:rsidRPr="005C6FB6">
        <w:rPr>
          <w:rFonts w:ascii="Arial" w:hAnsi="Arial" w:cs="Arial"/>
          <w:color w:val="000000"/>
          <w:sz w:val="20"/>
          <w:szCs w:val="20"/>
          <w:lang w:val="en-IE" w:bidi="hi-IN"/>
        </w:rPr>
        <w:t>EOS is hosted in Microsoft Internet Explorer. As such, most normal Internet Explorer commands and conventions apply to EOS. To close EOS, close Internet Explorer.</w:t>
      </w:r>
    </w:p>
    <w:p w:rsidR="00BE18C9" w:rsidRPr="005C6FB6" w:rsidRDefault="00BE18C9" w:rsidP="00463217">
      <w:pPr>
        <w:rPr>
          <w:rFonts w:ascii="Arial" w:hAnsi="Arial" w:cs="Arial"/>
          <w:sz w:val="20"/>
          <w:szCs w:val="20"/>
          <w:lang w:val="en-IE" w:bidi="hi-IN"/>
        </w:rPr>
      </w:pPr>
    </w:p>
    <w:p w:rsidR="00906493" w:rsidRPr="005C6FB6" w:rsidRDefault="00906493" w:rsidP="004E292D">
      <w:pPr>
        <w:pStyle w:val="Heading3"/>
        <w:rPr>
          <w:lang w:bidi="hi-IN"/>
        </w:rPr>
      </w:pPr>
      <w:r w:rsidRPr="005C6FB6">
        <w:rPr>
          <w:lang w:bidi="hi-IN"/>
        </w:rPr>
        <w:t>Accessing a case on EOS – case number</w:t>
      </w:r>
    </w:p>
    <w:p w:rsidR="00906493" w:rsidRPr="005C6FB6" w:rsidRDefault="00906493" w:rsidP="00463217">
      <w:pPr>
        <w:rPr>
          <w:rFonts w:ascii="Arial" w:hAnsi="Arial" w:cs="Arial"/>
          <w:sz w:val="20"/>
          <w:szCs w:val="20"/>
          <w:lang w:val="en-IE" w:bidi="hi-IN"/>
        </w:rPr>
      </w:pPr>
      <w:r w:rsidRPr="005C6FB6">
        <w:rPr>
          <w:rFonts w:ascii="Arial" w:hAnsi="Arial" w:cs="Arial"/>
          <w:sz w:val="20"/>
          <w:szCs w:val="20"/>
          <w:lang w:val="en-IE" w:bidi="hi-IN"/>
        </w:rPr>
        <w:t>EOS allows you to directly access a case by using its case number. To do so, enter the case number in the box provided in the top left hand corner of the screen.</w:t>
      </w:r>
    </w:p>
    <w:p w:rsidR="00906493" w:rsidRPr="005C6FB6" w:rsidRDefault="00906493" w:rsidP="00463217">
      <w:pPr>
        <w:rPr>
          <w:rFonts w:ascii="Arial" w:hAnsi="Arial" w:cs="Arial"/>
          <w:sz w:val="20"/>
          <w:szCs w:val="20"/>
          <w:lang w:val="en-IE" w:bidi="hi-IN"/>
        </w:rPr>
      </w:pPr>
    </w:p>
    <w:p w:rsidR="00906493" w:rsidRPr="005C6FB6" w:rsidRDefault="00906493" w:rsidP="00463217">
      <w:pPr>
        <w:rPr>
          <w:rFonts w:ascii="Arial" w:hAnsi="Arial" w:cs="Arial"/>
          <w:sz w:val="20"/>
          <w:szCs w:val="20"/>
          <w:lang w:val="en-IE" w:bidi="hi-IN"/>
        </w:rPr>
      </w:pPr>
      <w:r w:rsidRPr="005C6FB6">
        <w:rPr>
          <w:rFonts w:ascii="Arial" w:hAnsi="Arial" w:cs="Arial"/>
          <w:noProof/>
          <w:sz w:val="20"/>
          <w:szCs w:val="20"/>
          <w:lang w:val="en-IE" w:eastAsia="en-IE"/>
        </w:rPr>
        <w:drawing>
          <wp:inline distT="0" distB="0" distL="0" distR="0" wp14:anchorId="20CEBC86" wp14:editId="362319C7">
            <wp:extent cx="1381125" cy="276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81125" cy="276225"/>
                    </a:xfrm>
                    <a:prstGeom prst="rect">
                      <a:avLst/>
                    </a:prstGeom>
                    <a:noFill/>
                    <a:ln>
                      <a:noFill/>
                    </a:ln>
                  </pic:spPr>
                </pic:pic>
              </a:graphicData>
            </a:graphic>
          </wp:inline>
        </w:drawing>
      </w:r>
    </w:p>
    <w:p w:rsidR="00906493" w:rsidRPr="005C6FB6" w:rsidRDefault="00906493" w:rsidP="00463217">
      <w:pPr>
        <w:rPr>
          <w:rFonts w:ascii="Arial" w:hAnsi="Arial" w:cs="Arial"/>
          <w:sz w:val="20"/>
          <w:szCs w:val="20"/>
          <w:lang w:val="en-IE" w:bidi="hi-IN"/>
        </w:rPr>
      </w:pPr>
    </w:p>
    <w:p w:rsidR="00906493" w:rsidRPr="005C6FB6" w:rsidRDefault="00906493" w:rsidP="004E292D">
      <w:pPr>
        <w:pStyle w:val="Heading3"/>
        <w:rPr>
          <w:lang w:bidi="hi-IN"/>
        </w:rPr>
      </w:pPr>
      <w:r w:rsidRPr="005C6FB6">
        <w:rPr>
          <w:lang w:bidi="hi-IN"/>
        </w:rPr>
        <w:t>Accessing a case on EOS – search for persons</w:t>
      </w:r>
    </w:p>
    <w:p w:rsidR="00906493" w:rsidRPr="005C6FB6" w:rsidRDefault="00906493" w:rsidP="00463217">
      <w:pPr>
        <w:rPr>
          <w:rFonts w:ascii="Arial" w:hAnsi="Arial" w:cs="Arial"/>
          <w:sz w:val="20"/>
          <w:szCs w:val="20"/>
          <w:lang w:val="en-IE" w:bidi="hi-IN"/>
        </w:rPr>
      </w:pPr>
      <w:r w:rsidRPr="005C6FB6">
        <w:rPr>
          <w:rFonts w:ascii="Arial" w:hAnsi="Arial" w:cs="Arial"/>
          <w:sz w:val="20"/>
          <w:szCs w:val="20"/>
          <w:lang w:val="en-IE" w:bidi="hi-IN"/>
        </w:rPr>
        <w:t>EOS provides a powerful search facility to allow you to access files. By clicking the “Search” icon, the search screen appears.</w:t>
      </w:r>
    </w:p>
    <w:p w:rsidR="00906493" w:rsidRPr="005C6FB6" w:rsidRDefault="00906493" w:rsidP="00463217">
      <w:pPr>
        <w:rPr>
          <w:rFonts w:ascii="Arial" w:hAnsi="Arial" w:cs="Arial"/>
          <w:sz w:val="20"/>
          <w:szCs w:val="20"/>
          <w:lang w:val="en-IE" w:bidi="hi-IN"/>
        </w:rPr>
      </w:pPr>
    </w:p>
    <w:p w:rsidR="00906493" w:rsidRPr="005C6FB6" w:rsidRDefault="00906493" w:rsidP="00463217">
      <w:pPr>
        <w:rPr>
          <w:rFonts w:ascii="Arial" w:hAnsi="Arial" w:cs="Arial"/>
          <w:sz w:val="20"/>
          <w:szCs w:val="20"/>
          <w:lang w:val="en-IE" w:bidi="hi-IN"/>
        </w:rPr>
      </w:pPr>
      <w:r w:rsidRPr="005C6FB6">
        <w:rPr>
          <w:rFonts w:ascii="Arial" w:hAnsi="Arial" w:cs="Arial"/>
          <w:sz w:val="20"/>
          <w:szCs w:val="20"/>
          <w:lang w:val="en-IE" w:bidi="hi-IN"/>
        </w:rPr>
        <w:t>The initial search screen displayed is a “</w:t>
      </w:r>
      <w:proofErr w:type="spellStart"/>
      <w:r w:rsidRPr="005C6FB6">
        <w:rPr>
          <w:rFonts w:ascii="Arial" w:hAnsi="Arial" w:cs="Arial"/>
          <w:sz w:val="20"/>
          <w:szCs w:val="20"/>
          <w:lang w:val="en-IE" w:bidi="hi-IN"/>
        </w:rPr>
        <w:t>lookahead</w:t>
      </w:r>
      <w:proofErr w:type="spellEnd"/>
      <w:r w:rsidRPr="005C6FB6">
        <w:rPr>
          <w:rFonts w:ascii="Arial" w:hAnsi="Arial" w:cs="Arial"/>
          <w:sz w:val="20"/>
          <w:szCs w:val="20"/>
          <w:lang w:val="en-IE" w:bidi="hi-IN"/>
        </w:rPr>
        <w:t>” search facility. This automatically searches for information as you type. You can enter any of the following information:</w:t>
      </w:r>
    </w:p>
    <w:p w:rsidR="00906493" w:rsidRPr="005C6FB6" w:rsidRDefault="00906493" w:rsidP="00FB3CDE">
      <w:pPr>
        <w:pStyle w:val="ListParagraph"/>
        <w:numPr>
          <w:ilvl w:val="0"/>
          <w:numId w:val="169"/>
        </w:numPr>
        <w:rPr>
          <w:rFonts w:ascii="Arial" w:hAnsi="Arial" w:cs="Arial"/>
          <w:sz w:val="20"/>
          <w:szCs w:val="20"/>
          <w:lang w:bidi="hi-IN"/>
        </w:rPr>
      </w:pPr>
      <w:r w:rsidRPr="005C6FB6">
        <w:rPr>
          <w:rFonts w:ascii="Arial" w:hAnsi="Arial" w:cs="Arial"/>
          <w:sz w:val="20"/>
          <w:szCs w:val="20"/>
          <w:lang w:bidi="hi-IN"/>
        </w:rPr>
        <w:t>The applicant’s name or part of it</w:t>
      </w:r>
    </w:p>
    <w:p w:rsidR="00906493" w:rsidRPr="005C6FB6" w:rsidRDefault="00906493" w:rsidP="00FB3CDE">
      <w:pPr>
        <w:pStyle w:val="ListParagraph"/>
        <w:numPr>
          <w:ilvl w:val="0"/>
          <w:numId w:val="169"/>
        </w:numPr>
        <w:rPr>
          <w:rFonts w:ascii="Arial" w:hAnsi="Arial" w:cs="Arial"/>
          <w:sz w:val="20"/>
          <w:szCs w:val="20"/>
          <w:lang w:bidi="hi-IN"/>
        </w:rPr>
      </w:pPr>
      <w:r w:rsidRPr="005C6FB6">
        <w:rPr>
          <w:rFonts w:ascii="Arial" w:hAnsi="Arial" w:cs="Arial"/>
          <w:sz w:val="20"/>
          <w:szCs w:val="20"/>
          <w:lang w:bidi="hi-IN"/>
        </w:rPr>
        <w:t xml:space="preserve">Their maiden name </w:t>
      </w:r>
    </w:p>
    <w:p w:rsidR="00906493" w:rsidRPr="005C6FB6" w:rsidRDefault="00906493" w:rsidP="00FB3CDE">
      <w:pPr>
        <w:pStyle w:val="ListParagraph"/>
        <w:numPr>
          <w:ilvl w:val="0"/>
          <w:numId w:val="169"/>
        </w:numPr>
        <w:rPr>
          <w:rFonts w:ascii="Arial" w:hAnsi="Arial" w:cs="Arial"/>
          <w:sz w:val="20"/>
          <w:szCs w:val="20"/>
          <w:lang w:bidi="hi-IN"/>
        </w:rPr>
      </w:pPr>
      <w:r w:rsidRPr="005C6FB6">
        <w:rPr>
          <w:rFonts w:ascii="Arial" w:hAnsi="Arial" w:cs="Arial"/>
          <w:sz w:val="20"/>
          <w:szCs w:val="20"/>
          <w:lang w:bidi="hi-IN"/>
        </w:rPr>
        <w:t>Their PPSN</w:t>
      </w:r>
      <w:r w:rsidR="00A23F98" w:rsidRPr="005C6FB6">
        <w:rPr>
          <w:rFonts w:ascii="Arial" w:hAnsi="Arial" w:cs="Arial"/>
          <w:sz w:val="20"/>
          <w:szCs w:val="20"/>
          <w:lang w:bidi="hi-IN"/>
        </w:rPr>
        <w:t xml:space="preserve"> / Person ID </w:t>
      </w:r>
    </w:p>
    <w:p w:rsidR="00906493" w:rsidRPr="005C6FB6" w:rsidRDefault="00906493" w:rsidP="00FB3CDE">
      <w:pPr>
        <w:pStyle w:val="ListParagraph"/>
        <w:numPr>
          <w:ilvl w:val="0"/>
          <w:numId w:val="169"/>
        </w:numPr>
        <w:rPr>
          <w:rFonts w:ascii="Arial" w:hAnsi="Arial" w:cs="Arial"/>
          <w:sz w:val="20"/>
          <w:szCs w:val="20"/>
          <w:lang w:bidi="hi-IN"/>
        </w:rPr>
      </w:pPr>
      <w:r w:rsidRPr="005C6FB6">
        <w:rPr>
          <w:rFonts w:ascii="Arial" w:hAnsi="Arial" w:cs="Arial"/>
          <w:sz w:val="20"/>
          <w:szCs w:val="20"/>
          <w:lang w:bidi="hi-IN"/>
        </w:rPr>
        <w:t>Their address</w:t>
      </w:r>
    </w:p>
    <w:p w:rsidR="00906493" w:rsidRPr="005C6FB6" w:rsidRDefault="00906493" w:rsidP="00FB3CDE">
      <w:pPr>
        <w:pStyle w:val="ListParagraph"/>
        <w:numPr>
          <w:ilvl w:val="0"/>
          <w:numId w:val="169"/>
        </w:numPr>
        <w:rPr>
          <w:rFonts w:ascii="Arial" w:hAnsi="Arial" w:cs="Arial"/>
          <w:sz w:val="20"/>
          <w:szCs w:val="20"/>
          <w:lang w:bidi="hi-IN"/>
        </w:rPr>
      </w:pPr>
      <w:r w:rsidRPr="005C6FB6">
        <w:rPr>
          <w:rFonts w:ascii="Arial" w:hAnsi="Arial" w:cs="Arial"/>
          <w:sz w:val="20"/>
          <w:szCs w:val="20"/>
          <w:lang w:bidi="hi-IN"/>
        </w:rPr>
        <w:t>Their telephone number</w:t>
      </w:r>
    </w:p>
    <w:p w:rsidR="00906493" w:rsidRPr="005C6FB6" w:rsidRDefault="00906493" w:rsidP="00FB3CDE">
      <w:pPr>
        <w:pStyle w:val="ListParagraph"/>
        <w:numPr>
          <w:ilvl w:val="0"/>
          <w:numId w:val="169"/>
        </w:numPr>
        <w:rPr>
          <w:rFonts w:ascii="Arial" w:hAnsi="Arial" w:cs="Arial"/>
          <w:sz w:val="20"/>
          <w:szCs w:val="20"/>
          <w:lang w:bidi="hi-IN"/>
        </w:rPr>
      </w:pPr>
      <w:r w:rsidRPr="005C6FB6">
        <w:rPr>
          <w:rFonts w:ascii="Arial" w:hAnsi="Arial" w:cs="Arial"/>
          <w:sz w:val="20"/>
          <w:szCs w:val="20"/>
          <w:lang w:bidi="hi-IN"/>
        </w:rPr>
        <w:t>Their email address</w:t>
      </w:r>
    </w:p>
    <w:p w:rsidR="00CF7476" w:rsidRPr="005C6FB6" w:rsidRDefault="00CF7476" w:rsidP="00FB3CDE">
      <w:pPr>
        <w:pStyle w:val="ListParagraph"/>
        <w:numPr>
          <w:ilvl w:val="0"/>
          <w:numId w:val="169"/>
        </w:numPr>
        <w:rPr>
          <w:rFonts w:ascii="Arial" w:hAnsi="Arial" w:cs="Arial"/>
          <w:sz w:val="20"/>
          <w:szCs w:val="20"/>
          <w:lang w:bidi="hi-IN"/>
        </w:rPr>
      </w:pPr>
      <w:r w:rsidRPr="005C6FB6">
        <w:rPr>
          <w:rFonts w:ascii="Arial" w:hAnsi="Arial" w:cs="Arial"/>
          <w:sz w:val="20"/>
          <w:szCs w:val="20"/>
          <w:lang w:bidi="hi-IN"/>
        </w:rPr>
        <w:t>Their INIS Person ID (international protection cases only)</w:t>
      </w:r>
    </w:p>
    <w:p w:rsidR="00906493" w:rsidRPr="00A25A65" w:rsidRDefault="00906493" w:rsidP="00906493">
      <w:pPr>
        <w:rPr>
          <w:rFonts w:ascii="Arial" w:hAnsi="Arial" w:cs="Arial"/>
          <w:sz w:val="20"/>
          <w:szCs w:val="20"/>
          <w:lang w:val="en-IE" w:bidi="hi-IN"/>
        </w:rPr>
      </w:pPr>
      <w:r w:rsidRPr="00A25A65">
        <w:rPr>
          <w:rFonts w:ascii="Arial" w:hAnsi="Arial" w:cs="Arial"/>
          <w:sz w:val="20"/>
          <w:szCs w:val="20"/>
          <w:lang w:val="en-IE" w:bidi="hi-IN"/>
        </w:rPr>
        <w:t>As you type, results will be displayed as illustrated below. You can use the cursor and return keys, or else the mouse, to select a result. The person record for that person will be displayed from where you can access any case for that person.</w:t>
      </w:r>
    </w:p>
    <w:p w:rsidR="00906493" w:rsidRPr="005C6FB6" w:rsidRDefault="00906493" w:rsidP="00463217">
      <w:pPr>
        <w:rPr>
          <w:rFonts w:ascii="Arial" w:hAnsi="Arial" w:cs="Arial"/>
          <w:b/>
          <w:i/>
          <w:sz w:val="22"/>
          <w:szCs w:val="22"/>
          <w:lang w:val="en-IE" w:bidi="hi-IN"/>
        </w:rPr>
      </w:pPr>
      <w:r w:rsidRPr="005C6FB6">
        <w:rPr>
          <w:rFonts w:ascii="Arial" w:hAnsi="Arial" w:cs="Arial"/>
          <w:b/>
          <w:i/>
          <w:noProof/>
          <w:sz w:val="22"/>
          <w:szCs w:val="22"/>
          <w:lang w:val="en-IE" w:eastAsia="en-IE"/>
        </w:rPr>
        <w:drawing>
          <wp:inline distT="0" distB="0" distL="0" distR="0" wp14:anchorId="7BA0AA80" wp14:editId="5DB9EE14">
            <wp:extent cx="5267325" cy="18383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67325" cy="1838325"/>
                    </a:xfrm>
                    <a:prstGeom prst="rect">
                      <a:avLst/>
                    </a:prstGeom>
                    <a:noFill/>
                    <a:ln>
                      <a:noFill/>
                    </a:ln>
                  </pic:spPr>
                </pic:pic>
              </a:graphicData>
            </a:graphic>
          </wp:inline>
        </w:drawing>
      </w:r>
    </w:p>
    <w:p w:rsidR="00906493" w:rsidRPr="005C6FB6" w:rsidRDefault="00906493" w:rsidP="00463217">
      <w:pPr>
        <w:rPr>
          <w:rFonts w:ascii="Arial" w:hAnsi="Arial" w:cs="Arial"/>
          <w:b/>
          <w:i/>
          <w:sz w:val="22"/>
          <w:szCs w:val="22"/>
          <w:lang w:val="en-IE" w:bidi="hi-IN"/>
        </w:rPr>
      </w:pPr>
    </w:p>
    <w:p w:rsidR="00906493" w:rsidRPr="005C6FB6" w:rsidRDefault="00906493" w:rsidP="00463217">
      <w:pPr>
        <w:rPr>
          <w:rFonts w:ascii="Arial" w:hAnsi="Arial" w:cs="Arial"/>
          <w:sz w:val="20"/>
          <w:szCs w:val="22"/>
          <w:lang w:val="en-IE" w:bidi="hi-IN"/>
        </w:rPr>
      </w:pPr>
      <w:r w:rsidRPr="005C6FB6">
        <w:rPr>
          <w:rFonts w:ascii="Arial" w:hAnsi="Arial" w:cs="Arial"/>
          <w:sz w:val="20"/>
          <w:szCs w:val="22"/>
          <w:lang w:val="en-IE" w:bidi="hi-IN"/>
        </w:rPr>
        <w:t xml:space="preserve">You should be careful when using the </w:t>
      </w:r>
      <w:proofErr w:type="spellStart"/>
      <w:r w:rsidRPr="005C6FB6">
        <w:rPr>
          <w:rFonts w:ascii="Arial" w:hAnsi="Arial" w:cs="Arial"/>
          <w:sz w:val="20"/>
          <w:szCs w:val="22"/>
          <w:lang w:val="en-IE" w:bidi="hi-IN"/>
        </w:rPr>
        <w:t>lookahead</w:t>
      </w:r>
      <w:proofErr w:type="spellEnd"/>
      <w:r w:rsidRPr="005C6FB6">
        <w:rPr>
          <w:rFonts w:ascii="Arial" w:hAnsi="Arial" w:cs="Arial"/>
          <w:sz w:val="20"/>
          <w:szCs w:val="22"/>
          <w:lang w:val="en-IE" w:bidi="hi-IN"/>
        </w:rPr>
        <w:t xml:space="preserve"> search. For example, O’Brien, O’ Brien, and Obrien will all list different results. In this case, you could use the advanced search. Click the twisty beside “Search by specific fields” and the advanced search will be displayed.</w:t>
      </w:r>
    </w:p>
    <w:p w:rsidR="00906493" w:rsidRPr="005C6FB6" w:rsidRDefault="00906493" w:rsidP="00463217">
      <w:pPr>
        <w:rPr>
          <w:rFonts w:ascii="Arial" w:hAnsi="Arial" w:cs="Arial"/>
          <w:sz w:val="20"/>
          <w:szCs w:val="22"/>
          <w:lang w:val="en-IE" w:bidi="hi-IN"/>
        </w:rPr>
      </w:pPr>
    </w:p>
    <w:p w:rsidR="00906493" w:rsidRPr="005C6FB6" w:rsidRDefault="00906493" w:rsidP="00463217">
      <w:pPr>
        <w:rPr>
          <w:rFonts w:ascii="Arial" w:hAnsi="Arial" w:cs="Arial"/>
          <w:sz w:val="20"/>
          <w:szCs w:val="22"/>
          <w:lang w:val="en-IE" w:bidi="hi-IN"/>
        </w:rPr>
      </w:pPr>
    </w:p>
    <w:p w:rsidR="00906493" w:rsidRPr="005C6FB6" w:rsidRDefault="00906493" w:rsidP="00463217">
      <w:pPr>
        <w:rPr>
          <w:rFonts w:ascii="Arial" w:hAnsi="Arial" w:cs="Arial"/>
          <w:sz w:val="20"/>
          <w:szCs w:val="22"/>
          <w:lang w:val="en-IE" w:bidi="hi-IN"/>
        </w:rPr>
      </w:pPr>
      <w:r w:rsidRPr="005C6FB6">
        <w:rPr>
          <w:rFonts w:ascii="Arial" w:hAnsi="Arial" w:cs="Arial"/>
          <w:noProof/>
          <w:sz w:val="20"/>
          <w:szCs w:val="22"/>
          <w:lang w:val="en-IE" w:eastAsia="en-IE"/>
        </w:rPr>
        <w:drawing>
          <wp:inline distT="0" distB="0" distL="0" distR="0" wp14:anchorId="40EF5F97" wp14:editId="3A32F408">
            <wp:extent cx="5267325" cy="33051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67325" cy="3305175"/>
                    </a:xfrm>
                    <a:prstGeom prst="rect">
                      <a:avLst/>
                    </a:prstGeom>
                    <a:noFill/>
                    <a:ln>
                      <a:noFill/>
                    </a:ln>
                  </pic:spPr>
                </pic:pic>
              </a:graphicData>
            </a:graphic>
          </wp:inline>
        </w:drawing>
      </w:r>
    </w:p>
    <w:p w:rsidR="00906493" w:rsidRPr="005C6FB6" w:rsidRDefault="00906493" w:rsidP="00463217">
      <w:pPr>
        <w:rPr>
          <w:rFonts w:ascii="Arial" w:hAnsi="Arial" w:cs="Arial"/>
          <w:b/>
          <w:i/>
          <w:sz w:val="22"/>
          <w:szCs w:val="22"/>
          <w:lang w:val="en-IE" w:bidi="hi-IN"/>
        </w:rPr>
      </w:pPr>
    </w:p>
    <w:p w:rsidR="00906493" w:rsidRPr="005C6FB6" w:rsidRDefault="00906493" w:rsidP="00463217">
      <w:pPr>
        <w:rPr>
          <w:rFonts w:ascii="Arial" w:hAnsi="Arial" w:cs="Arial"/>
          <w:sz w:val="20"/>
          <w:szCs w:val="20"/>
          <w:lang w:val="en-IE" w:bidi="hi-IN"/>
        </w:rPr>
      </w:pPr>
      <w:r w:rsidRPr="005C6FB6">
        <w:rPr>
          <w:rFonts w:ascii="Arial" w:hAnsi="Arial" w:cs="Arial"/>
          <w:sz w:val="20"/>
          <w:szCs w:val="20"/>
          <w:lang w:val="en-IE" w:bidi="hi-IN"/>
        </w:rPr>
        <w:t xml:space="preserve">To use the advanced search, enter the information you wish to search for in the correct field, then click “Search”. The advanced search is less sensitive than the </w:t>
      </w:r>
      <w:proofErr w:type="spellStart"/>
      <w:r w:rsidRPr="005C6FB6">
        <w:rPr>
          <w:rFonts w:ascii="Arial" w:hAnsi="Arial" w:cs="Arial"/>
          <w:sz w:val="20"/>
          <w:szCs w:val="20"/>
          <w:lang w:val="en-IE" w:bidi="hi-IN"/>
        </w:rPr>
        <w:t>lookahead</w:t>
      </w:r>
      <w:proofErr w:type="spellEnd"/>
      <w:r w:rsidRPr="005C6FB6">
        <w:rPr>
          <w:rFonts w:ascii="Arial" w:hAnsi="Arial" w:cs="Arial"/>
          <w:sz w:val="20"/>
          <w:szCs w:val="20"/>
          <w:lang w:val="en-IE" w:bidi="hi-IN"/>
        </w:rPr>
        <w:t xml:space="preserve"> search and will </w:t>
      </w:r>
      <w:r w:rsidRPr="005C6FB6">
        <w:rPr>
          <w:rFonts w:ascii="Arial" w:hAnsi="Arial" w:cs="Arial"/>
          <w:sz w:val="20"/>
          <w:szCs w:val="20"/>
          <w:lang w:val="en-IE" w:bidi="hi-IN"/>
        </w:rPr>
        <w:lastRenderedPageBreak/>
        <w:t>return any results which contain the text you search for. For example you could enter “Brien” in the name field, and you should be returned results of persons whose first name is “Brien” as well as persons whose surname is “O’Brien”, “O Brien” or similar.</w:t>
      </w:r>
    </w:p>
    <w:p w:rsidR="00906493" w:rsidRPr="005C6FB6" w:rsidRDefault="00906493" w:rsidP="00463217">
      <w:pPr>
        <w:rPr>
          <w:rFonts w:ascii="Arial" w:hAnsi="Arial" w:cs="Arial"/>
          <w:sz w:val="20"/>
          <w:szCs w:val="20"/>
          <w:lang w:val="en-IE" w:bidi="hi-IN"/>
        </w:rPr>
      </w:pPr>
    </w:p>
    <w:p w:rsidR="00906493" w:rsidRPr="005C6FB6" w:rsidRDefault="00906493" w:rsidP="00463217">
      <w:pPr>
        <w:rPr>
          <w:rFonts w:ascii="Arial" w:hAnsi="Arial" w:cs="Arial"/>
          <w:b/>
          <w:sz w:val="20"/>
          <w:szCs w:val="20"/>
          <w:lang w:val="en-IE" w:bidi="hi-IN"/>
        </w:rPr>
      </w:pPr>
      <w:r w:rsidRPr="005C6FB6">
        <w:rPr>
          <w:rFonts w:ascii="Arial" w:hAnsi="Arial" w:cs="Arial"/>
          <w:sz w:val="20"/>
          <w:szCs w:val="20"/>
          <w:lang w:val="en-IE" w:bidi="hi-IN"/>
        </w:rPr>
        <w:t xml:space="preserve">There are further search options available under the “Search for Cases” or “Search for Documents” options. Details of how these work can be found in the </w:t>
      </w:r>
      <w:r w:rsidRPr="005C6FB6">
        <w:rPr>
          <w:rFonts w:ascii="Arial" w:hAnsi="Arial" w:cs="Arial"/>
          <w:sz w:val="20"/>
          <w:szCs w:val="20"/>
          <w:lang w:val="en-IE" w:bidi="hi-IN"/>
        </w:rPr>
        <w:sym w:font="Wingdings" w:char="F0E8"/>
      </w:r>
      <w:r w:rsidRPr="005C6FB6">
        <w:rPr>
          <w:rFonts w:ascii="Arial" w:hAnsi="Arial" w:cs="Arial"/>
          <w:sz w:val="20"/>
          <w:szCs w:val="20"/>
          <w:lang w:val="en-IE" w:bidi="hi-IN"/>
        </w:rPr>
        <w:t xml:space="preserve"> </w:t>
      </w:r>
      <w:r w:rsidRPr="005C6FB6">
        <w:rPr>
          <w:rFonts w:ascii="Arial" w:hAnsi="Arial" w:cs="Arial"/>
          <w:b/>
          <w:sz w:val="20"/>
          <w:szCs w:val="20"/>
          <w:lang w:val="en-IE" w:bidi="hi-IN"/>
        </w:rPr>
        <w:t>EOS Training Manual.</w:t>
      </w:r>
    </w:p>
    <w:p w:rsidR="00906493" w:rsidRPr="005C6FB6" w:rsidRDefault="00906493" w:rsidP="00463217">
      <w:pPr>
        <w:rPr>
          <w:rFonts w:ascii="Arial" w:hAnsi="Arial" w:cs="Arial"/>
          <w:b/>
          <w:i/>
          <w:sz w:val="22"/>
          <w:szCs w:val="22"/>
          <w:lang w:val="en-IE" w:bidi="hi-IN"/>
        </w:rPr>
      </w:pPr>
    </w:p>
    <w:p w:rsidR="00BE18C9" w:rsidRPr="005C6FB6" w:rsidRDefault="00BE18C9" w:rsidP="00463217">
      <w:pPr>
        <w:rPr>
          <w:rFonts w:ascii="Arial" w:hAnsi="Arial" w:cs="Arial"/>
          <w:b/>
          <w:i/>
          <w:sz w:val="22"/>
          <w:szCs w:val="22"/>
          <w:lang w:val="en-IE" w:bidi="hi-IN"/>
        </w:rPr>
      </w:pPr>
      <w:r w:rsidRPr="005C6FB6">
        <w:rPr>
          <w:rFonts w:ascii="Arial" w:hAnsi="Arial" w:cs="Arial"/>
          <w:b/>
          <w:i/>
          <w:sz w:val="22"/>
          <w:szCs w:val="22"/>
          <w:lang w:val="en-IE" w:bidi="hi-IN"/>
        </w:rPr>
        <w:t>Using the precedent bank in EOS</w:t>
      </w:r>
    </w:p>
    <w:p w:rsidR="00123253" w:rsidRPr="005C6FB6" w:rsidRDefault="004418CA" w:rsidP="00463217">
      <w:pPr>
        <w:rPr>
          <w:rFonts w:ascii="Arial" w:hAnsi="Arial" w:cs="Arial"/>
          <w:sz w:val="20"/>
          <w:szCs w:val="20"/>
          <w:lang w:val="en-IE" w:bidi="hi-IN"/>
        </w:rPr>
      </w:pPr>
      <w:r w:rsidRPr="005C6FB6">
        <w:rPr>
          <w:rFonts w:ascii="Arial" w:hAnsi="Arial" w:cs="Arial"/>
          <w:sz w:val="20"/>
          <w:szCs w:val="20"/>
          <w:lang w:val="en-IE" w:bidi="hi-IN"/>
        </w:rPr>
        <w:t xml:space="preserve">EOS incorporates a precedent bank of documentation which law centres must utilise to the greatest extent possible. Staff </w:t>
      </w:r>
      <w:r w:rsidRPr="005C6FB6">
        <w:rPr>
          <w:rFonts w:ascii="Arial" w:hAnsi="Arial" w:cs="Arial"/>
          <w:b/>
          <w:sz w:val="20"/>
          <w:szCs w:val="20"/>
          <w:u w:val="single"/>
          <w:lang w:val="en-IE" w:bidi="hi-IN"/>
        </w:rPr>
        <w:t xml:space="preserve">must </w:t>
      </w:r>
      <w:r w:rsidRPr="005C6FB6">
        <w:rPr>
          <w:rFonts w:ascii="Arial" w:hAnsi="Arial" w:cs="Arial"/>
          <w:sz w:val="20"/>
          <w:szCs w:val="20"/>
          <w:lang w:val="en-IE" w:bidi="hi-IN"/>
        </w:rPr>
        <w:t xml:space="preserve">use EOS to generate all correspondence and pleadings. </w:t>
      </w:r>
    </w:p>
    <w:p w:rsidR="00123253" w:rsidRPr="005C6FB6" w:rsidRDefault="00123253" w:rsidP="00463217">
      <w:pPr>
        <w:rPr>
          <w:rFonts w:ascii="Arial" w:hAnsi="Arial" w:cs="Arial"/>
          <w:sz w:val="20"/>
          <w:szCs w:val="20"/>
          <w:lang w:val="en-IE" w:bidi="hi-IN"/>
        </w:rPr>
      </w:pPr>
    </w:p>
    <w:p w:rsidR="00463217" w:rsidRPr="005C6FB6" w:rsidRDefault="004418CA" w:rsidP="00463217">
      <w:pPr>
        <w:rPr>
          <w:rFonts w:ascii="Arial" w:hAnsi="Arial" w:cs="Arial"/>
          <w:b/>
          <w:sz w:val="20"/>
          <w:szCs w:val="20"/>
          <w:lang w:val="en-IE" w:bidi="hi-IN"/>
        </w:rPr>
      </w:pPr>
      <w:r w:rsidRPr="005C6FB6">
        <w:rPr>
          <w:rFonts w:ascii="Arial" w:hAnsi="Arial" w:cs="Arial"/>
          <w:sz w:val="20"/>
          <w:szCs w:val="20"/>
          <w:lang w:val="en-IE" w:bidi="hi-IN"/>
        </w:rPr>
        <w:t>Managing solicitors must have regard to the best use of the law centre’s resources and, in this regard, should be aware that the proper / maximum utilisation of EOS will assist in reducing time spent on routine typing</w:t>
      </w:r>
      <w:r w:rsidR="00162AF1" w:rsidRPr="005C6FB6">
        <w:rPr>
          <w:rFonts w:ascii="Arial" w:hAnsi="Arial" w:cs="Arial"/>
          <w:sz w:val="20"/>
          <w:szCs w:val="20"/>
          <w:lang w:val="en-IE" w:bidi="hi-IN"/>
        </w:rPr>
        <w:t xml:space="preserve"> </w:t>
      </w:r>
      <w:r w:rsidR="000958E9" w:rsidRPr="005C6FB6">
        <w:rPr>
          <w:rFonts w:ascii="Arial" w:hAnsi="Arial" w:cs="Arial"/>
          <w:sz w:val="20"/>
          <w:szCs w:val="20"/>
          <w:lang w:val="en-IE" w:bidi="hi-IN"/>
        </w:rPr>
        <w:t>a</w:t>
      </w:r>
      <w:r w:rsidR="00162AF1" w:rsidRPr="005C6FB6">
        <w:rPr>
          <w:rFonts w:ascii="Arial" w:hAnsi="Arial" w:cs="Arial"/>
          <w:sz w:val="20"/>
          <w:szCs w:val="20"/>
          <w:lang w:val="en-IE" w:bidi="hi-IN"/>
        </w:rPr>
        <w:t xml:space="preserve">nd free up staff to complete other tasks.  </w:t>
      </w:r>
      <w:r w:rsidRPr="005C6FB6">
        <w:rPr>
          <w:rFonts w:ascii="Arial" w:hAnsi="Arial" w:cs="Arial"/>
          <w:sz w:val="20"/>
          <w:szCs w:val="20"/>
          <w:lang w:val="en-IE" w:bidi="hi-IN"/>
        </w:rPr>
        <w:t xml:space="preserve">Managing solicitors </w:t>
      </w:r>
      <w:r w:rsidR="00667C6C" w:rsidRPr="005C6FB6">
        <w:rPr>
          <w:rFonts w:ascii="Arial" w:hAnsi="Arial" w:cs="Arial"/>
          <w:sz w:val="20"/>
          <w:szCs w:val="20"/>
          <w:lang w:val="en-IE" w:bidi="hi-IN"/>
        </w:rPr>
        <w:t>are</w:t>
      </w:r>
      <w:r w:rsidRPr="005C6FB6">
        <w:rPr>
          <w:rFonts w:ascii="Arial" w:hAnsi="Arial" w:cs="Arial"/>
          <w:sz w:val="20"/>
          <w:szCs w:val="20"/>
          <w:lang w:val="en-IE" w:bidi="hi-IN"/>
        </w:rPr>
        <w:t xml:space="preserve"> required to monitor and examine the utilisation of EOS in order to maximise its benefit and gain </w:t>
      </w:r>
      <w:r w:rsidR="00123253" w:rsidRPr="005C6FB6">
        <w:rPr>
          <w:rFonts w:ascii="Arial" w:hAnsi="Arial" w:cs="Arial"/>
          <w:sz w:val="20"/>
          <w:szCs w:val="20"/>
          <w:lang w:val="en-IE" w:bidi="hi-IN"/>
        </w:rPr>
        <w:t xml:space="preserve">the </w:t>
      </w:r>
      <w:r w:rsidRPr="005C6FB6">
        <w:rPr>
          <w:rFonts w:ascii="Arial" w:hAnsi="Arial" w:cs="Arial"/>
          <w:sz w:val="20"/>
          <w:szCs w:val="20"/>
          <w:lang w:val="en-IE" w:bidi="hi-IN"/>
        </w:rPr>
        <w:t>efficiencies</w:t>
      </w:r>
      <w:r w:rsidR="00123253" w:rsidRPr="005C6FB6">
        <w:rPr>
          <w:rFonts w:ascii="Arial" w:hAnsi="Arial" w:cs="Arial"/>
          <w:sz w:val="20"/>
          <w:szCs w:val="20"/>
          <w:lang w:val="en-IE" w:bidi="hi-IN"/>
        </w:rPr>
        <w:t xml:space="preserve"> which are expected from its introduction.</w:t>
      </w:r>
      <w:r w:rsidR="00162AF1" w:rsidRPr="005C6FB6">
        <w:rPr>
          <w:rFonts w:ascii="Arial" w:hAnsi="Arial" w:cs="Arial"/>
          <w:sz w:val="20"/>
          <w:szCs w:val="20"/>
          <w:lang w:val="en-IE" w:bidi="hi-IN"/>
        </w:rPr>
        <w:t xml:space="preserve">  EOS is designed to capture and utilise information taken at enquiry</w:t>
      </w:r>
      <w:r w:rsidR="00B119AA" w:rsidRPr="005C6FB6">
        <w:rPr>
          <w:rFonts w:ascii="Arial" w:hAnsi="Arial" w:cs="Arial"/>
          <w:sz w:val="20"/>
          <w:szCs w:val="20"/>
          <w:lang w:val="en-IE" w:bidi="hi-IN"/>
        </w:rPr>
        <w:t xml:space="preserve">, </w:t>
      </w:r>
      <w:r w:rsidR="00B95A3B" w:rsidRPr="005C6FB6">
        <w:rPr>
          <w:rFonts w:ascii="Arial" w:hAnsi="Arial" w:cs="Arial"/>
          <w:sz w:val="20"/>
          <w:szCs w:val="20"/>
          <w:lang w:val="en-IE" w:bidi="hi-IN"/>
        </w:rPr>
        <w:t>application</w:t>
      </w:r>
      <w:r w:rsidR="00B119AA" w:rsidRPr="005C6FB6">
        <w:rPr>
          <w:rFonts w:ascii="Arial" w:hAnsi="Arial" w:cs="Arial"/>
          <w:sz w:val="20"/>
          <w:szCs w:val="20"/>
          <w:lang w:val="en-IE" w:bidi="hi-IN"/>
        </w:rPr>
        <w:t>,</w:t>
      </w:r>
      <w:r w:rsidR="00B95A3B" w:rsidRPr="005C6FB6">
        <w:rPr>
          <w:rFonts w:ascii="Arial" w:hAnsi="Arial" w:cs="Arial"/>
          <w:sz w:val="20"/>
          <w:szCs w:val="20"/>
          <w:lang w:val="en-IE" w:bidi="hi-IN"/>
        </w:rPr>
        <w:t xml:space="preserve"> and every other stage of the case process.</w:t>
      </w:r>
      <w:r w:rsidR="00162AF1" w:rsidRPr="005C6FB6">
        <w:rPr>
          <w:rFonts w:ascii="Arial" w:hAnsi="Arial" w:cs="Arial"/>
          <w:sz w:val="20"/>
          <w:szCs w:val="20"/>
          <w:lang w:val="en-IE" w:bidi="hi-IN"/>
        </w:rPr>
        <w:t xml:space="preserve">  </w:t>
      </w:r>
      <w:r w:rsidR="000958E9" w:rsidRPr="005C6FB6">
        <w:rPr>
          <w:rFonts w:ascii="Arial" w:hAnsi="Arial" w:cs="Arial"/>
          <w:sz w:val="20"/>
          <w:szCs w:val="20"/>
          <w:lang w:val="en-IE" w:bidi="hi-IN"/>
        </w:rPr>
        <w:t xml:space="preserve">Information gathering forms are discussed in </w:t>
      </w:r>
      <w:r w:rsidR="000958E9" w:rsidRPr="005C6FB6">
        <w:rPr>
          <w:rFonts w:ascii="Arial" w:hAnsi="Arial" w:cs="Arial"/>
          <w:sz w:val="20"/>
          <w:szCs w:val="20"/>
          <w:lang w:val="en-IE" w:bidi="hi-IN"/>
        </w:rPr>
        <w:sym w:font="Wingdings" w:char="F0E8"/>
      </w:r>
      <w:r w:rsidR="000958E9" w:rsidRPr="005C6FB6">
        <w:rPr>
          <w:rFonts w:ascii="Arial" w:hAnsi="Arial" w:cs="Arial"/>
          <w:sz w:val="20"/>
          <w:szCs w:val="20"/>
          <w:lang w:val="en-IE" w:bidi="hi-IN"/>
        </w:rPr>
        <w:t xml:space="preserve"> </w:t>
      </w:r>
      <w:r w:rsidR="000958E9" w:rsidRPr="005C6FB6">
        <w:rPr>
          <w:rFonts w:ascii="Arial" w:hAnsi="Arial" w:cs="Arial"/>
          <w:b/>
          <w:sz w:val="20"/>
          <w:szCs w:val="20"/>
          <w:lang w:val="en-IE" w:bidi="hi-IN"/>
        </w:rPr>
        <w:t xml:space="preserve">Chapter </w:t>
      </w:r>
      <w:r w:rsidR="00013A9D" w:rsidRPr="005C6FB6">
        <w:rPr>
          <w:rFonts w:ascii="Arial" w:hAnsi="Arial" w:cs="Arial"/>
          <w:b/>
          <w:sz w:val="20"/>
          <w:szCs w:val="20"/>
          <w:lang w:val="en-IE" w:bidi="hi-IN"/>
        </w:rPr>
        <w:t>5</w:t>
      </w:r>
      <w:r w:rsidR="000958E9" w:rsidRPr="005C6FB6">
        <w:rPr>
          <w:rFonts w:ascii="Arial" w:hAnsi="Arial" w:cs="Arial"/>
          <w:b/>
          <w:sz w:val="20"/>
          <w:szCs w:val="20"/>
          <w:lang w:val="en-IE" w:bidi="hi-IN"/>
        </w:rPr>
        <w:t>.</w: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0958E9"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In some circumstances the use of dictation may be unavoidable. In such circumstances, i</w:t>
      </w:r>
      <w:r w:rsidR="00EB63E3" w:rsidRPr="005C6FB6">
        <w:rPr>
          <w:rFonts w:ascii="Arial" w:hAnsi="Arial" w:cs="Arial"/>
          <w:sz w:val="20"/>
          <w:szCs w:val="20"/>
          <w:lang w:val="en-IE" w:bidi="hi-IN"/>
        </w:rPr>
        <w:t xml:space="preserve">t is important that a system for ensuring documentation is typed and sent on time is in operation in each law centre. There are </w:t>
      </w:r>
      <w:r w:rsidR="00885B6C" w:rsidRPr="005C6FB6">
        <w:rPr>
          <w:rFonts w:ascii="Arial" w:hAnsi="Arial" w:cs="Arial"/>
          <w:sz w:val="20"/>
          <w:szCs w:val="20"/>
          <w:lang w:val="en-IE" w:bidi="hi-IN"/>
        </w:rPr>
        <w:t xml:space="preserve">four </w:t>
      </w:r>
      <w:r w:rsidR="00EB63E3" w:rsidRPr="005C6FB6">
        <w:rPr>
          <w:rFonts w:ascii="Arial" w:hAnsi="Arial" w:cs="Arial"/>
          <w:sz w:val="20"/>
          <w:szCs w:val="20"/>
          <w:lang w:val="en-IE" w:bidi="hi-IN"/>
        </w:rPr>
        <w:t>main stages that this involves:-</w:t>
      </w:r>
    </w:p>
    <w:p w:rsidR="000958E9" w:rsidRPr="005C6FB6" w:rsidRDefault="000958E9" w:rsidP="00505B7D">
      <w:pPr>
        <w:numPr>
          <w:ilvl w:val="0"/>
          <w:numId w:val="28"/>
        </w:num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An appropriate template is identified in EOS.</w:t>
      </w:r>
    </w:p>
    <w:p w:rsidR="000958E9" w:rsidRPr="005C6FB6" w:rsidRDefault="00EB63E3" w:rsidP="00505B7D">
      <w:pPr>
        <w:numPr>
          <w:ilvl w:val="0"/>
          <w:numId w:val="28"/>
        </w:num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The solicitor</w:t>
      </w:r>
      <w:r w:rsidR="000958E9" w:rsidRPr="005C6FB6">
        <w:rPr>
          <w:rFonts w:ascii="Arial" w:hAnsi="Arial" w:cs="Arial"/>
          <w:sz w:val="20"/>
          <w:szCs w:val="20"/>
          <w:lang w:val="en-IE" w:bidi="hi-IN"/>
        </w:rPr>
        <w:t xml:space="preserve"> dictates the information to be inserted/changed in the template and completes the milestone or marks done the checklist item as appropriate.</w:t>
      </w:r>
    </w:p>
    <w:p w:rsidR="00EB63E3" w:rsidRPr="005C6FB6" w:rsidRDefault="00EB63E3" w:rsidP="00505B7D">
      <w:pPr>
        <w:numPr>
          <w:ilvl w:val="0"/>
          <w:numId w:val="28"/>
        </w:num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There is a system for allocating typing work to clerical staff.</w:t>
      </w:r>
    </w:p>
    <w:p w:rsidR="00EB63E3" w:rsidRPr="005C6FB6" w:rsidRDefault="00EB63E3" w:rsidP="00505B7D">
      <w:pPr>
        <w:numPr>
          <w:ilvl w:val="0"/>
          <w:numId w:val="28"/>
        </w:num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The clerical staff</w:t>
      </w:r>
      <w:r w:rsidR="008E1123" w:rsidRPr="005C6FB6">
        <w:rPr>
          <w:rFonts w:ascii="Arial" w:hAnsi="Arial" w:cs="Arial"/>
          <w:sz w:val="20"/>
          <w:szCs w:val="20"/>
          <w:lang w:val="en-IE" w:bidi="hi-IN"/>
        </w:rPr>
        <w:t xml:space="preserve"> </w:t>
      </w:r>
      <w:r w:rsidR="000958E9" w:rsidRPr="005C6FB6">
        <w:rPr>
          <w:rFonts w:ascii="Arial" w:hAnsi="Arial" w:cs="Arial"/>
          <w:sz w:val="20"/>
          <w:szCs w:val="20"/>
          <w:lang w:val="en-IE" w:bidi="hi-IN"/>
        </w:rPr>
        <w:t>create</w:t>
      </w:r>
      <w:r w:rsidR="00885B6C" w:rsidRPr="005C6FB6">
        <w:rPr>
          <w:rFonts w:ascii="Arial" w:hAnsi="Arial" w:cs="Arial"/>
          <w:sz w:val="20"/>
          <w:szCs w:val="20"/>
          <w:lang w:val="en-IE" w:bidi="hi-IN"/>
        </w:rPr>
        <w:t xml:space="preserve"> the template in EOS and insert the information/make the changes as dictated by the solicitor.</w:t>
      </w:r>
    </w:p>
    <w:p w:rsidR="00EB63E3" w:rsidRPr="005C6FB6" w:rsidRDefault="00EB63E3" w:rsidP="00EB63E3">
      <w:pPr>
        <w:rPr>
          <w:rFonts w:ascii="Arial" w:hAnsi="Arial" w:cs="Arial"/>
          <w:sz w:val="20"/>
          <w:szCs w:val="20"/>
          <w:lang w:val="en-IE" w:bidi="hi-IN"/>
        </w:rPr>
      </w:pPr>
    </w:p>
    <w:p w:rsidR="00B119AA" w:rsidRPr="005C6FB6" w:rsidRDefault="00193C9A" w:rsidP="00885B6C">
      <w:pPr>
        <w:rPr>
          <w:rFonts w:ascii="Arial" w:hAnsi="Arial" w:cs="Arial"/>
          <w:sz w:val="20"/>
          <w:szCs w:val="20"/>
          <w:lang w:val="en-IE" w:bidi="hi-IN"/>
        </w:rPr>
      </w:pPr>
      <w:r w:rsidRPr="005C6FB6">
        <w:rPr>
          <w:rFonts w:ascii="Arial" w:hAnsi="Arial" w:cs="Arial"/>
          <w:sz w:val="20"/>
          <w:szCs w:val="20"/>
          <w:lang w:val="en-IE" w:bidi="hi-IN"/>
        </w:rPr>
        <w:t xml:space="preserve">It is critical that all staff </w:t>
      </w:r>
      <w:r w:rsidR="00625ECE" w:rsidRPr="005C6FB6">
        <w:rPr>
          <w:rFonts w:ascii="Arial" w:hAnsi="Arial" w:cs="Arial"/>
          <w:sz w:val="20"/>
          <w:szCs w:val="20"/>
          <w:lang w:val="en-IE" w:bidi="hi-IN"/>
        </w:rPr>
        <w:t xml:space="preserve">are familiar with the EOS system and the content of the templates.   </w:t>
      </w:r>
    </w:p>
    <w:p w:rsidR="00B119AA" w:rsidRPr="005C6FB6" w:rsidRDefault="00B119AA" w:rsidP="00885B6C">
      <w:pPr>
        <w:rPr>
          <w:rFonts w:ascii="Arial" w:hAnsi="Arial" w:cs="Arial"/>
          <w:b/>
          <w:i/>
          <w:sz w:val="22"/>
          <w:szCs w:val="22"/>
          <w:lang w:val="en-IE"/>
        </w:rPr>
      </w:pPr>
    </w:p>
    <w:p w:rsidR="00885B6C" w:rsidRPr="005C6FB6" w:rsidRDefault="00885B6C" w:rsidP="00885B6C">
      <w:pPr>
        <w:rPr>
          <w:rFonts w:ascii="Arial" w:hAnsi="Arial" w:cs="Arial"/>
          <w:b/>
          <w:i/>
          <w:sz w:val="22"/>
          <w:szCs w:val="22"/>
          <w:lang w:val="en-IE"/>
        </w:rPr>
      </w:pPr>
      <w:r w:rsidRPr="005C6FB6">
        <w:rPr>
          <w:rFonts w:ascii="Arial" w:hAnsi="Arial" w:cs="Arial"/>
          <w:b/>
          <w:i/>
          <w:sz w:val="22"/>
          <w:szCs w:val="22"/>
          <w:lang w:val="en-IE"/>
        </w:rPr>
        <w:t>Stage 1 – Identify a template</w:t>
      </w:r>
      <w:r w:rsidR="00F976E6" w:rsidRPr="005C6FB6">
        <w:rPr>
          <w:rFonts w:ascii="Arial" w:hAnsi="Arial" w:cs="Arial"/>
          <w:b/>
          <w:i/>
          <w:sz w:val="22"/>
          <w:szCs w:val="22"/>
          <w:lang w:val="en-IE"/>
        </w:rPr>
        <w:t xml:space="preserve"> and naming a document</w:t>
      </w:r>
    </w:p>
    <w:p w:rsidR="00885B6C" w:rsidRPr="005C6FB6" w:rsidRDefault="00885B6C" w:rsidP="00885B6C">
      <w:pPr>
        <w:rPr>
          <w:rFonts w:ascii="Arial" w:hAnsi="Arial" w:cs="Arial"/>
          <w:sz w:val="20"/>
          <w:szCs w:val="20"/>
          <w:lang w:val="en-IE"/>
        </w:rPr>
      </w:pPr>
      <w:r w:rsidRPr="005C6FB6">
        <w:rPr>
          <w:rFonts w:ascii="Arial" w:hAnsi="Arial" w:cs="Arial"/>
          <w:sz w:val="20"/>
          <w:szCs w:val="20"/>
          <w:lang w:val="en-IE"/>
        </w:rPr>
        <w:t xml:space="preserve">In EOS, all workflows have a number of templates, appropriate to the particular case stage, attached to them. Therefore, the selection of an appropriate template is made much </w:t>
      </w:r>
      <w:r w:rsidR="00BA4C39" w:rsidRPr="005C6FB6">
        <w:rPr>
          <w:rFonts w:ascii="Arial" w:hAnsi="Arial" w:cs="Arial"/>
          <w:sz w:val="20"/>
          <w:szCs w:val="20"/>
          <w:lang w:val="en-IE"/>
        </w:rPr>
        <w:t xml:space="preserve">simpler when one operates the workflow system (the use of which is </w:t>
      </w:r>
      <w:r w:rsidR="00BA4C39" w:rsidRPr="005C6FB6">
        <w:rPr>
          <w:rFonts w:ascii="Arial" w:hAnsi="Arial" w:cs="Arial"/>
          <w:b/>
          <w:sz w:val="20"/>
          <w:szCs w:val="20"/>
          <w:lang w:val="en-IE"/>
        </w:rPr>
        <w:t>compulsory</w:t>
      </w:r>
      <w:r w:rsidR="00BA4C39" w:rsidRPr="005C6FB6">
        <w:rPr>
          <w:rFonts w:ascii="Arial" w:hAnsi="Arial" w:cs="Arial"/>
          <w:sz w:val="20"/>
          <w:szCs w:val="20"/>
          <w:lang w:val="en-IE"/>
        </w:rPr>
        <w:t>) and keeps the workflows in their cases up to date.</w:t>
      </w:r>
    </w:p>
    <w:p w:rsidR="00BA4C39" w:rsidRPr="005C6FB6" w:rsidRDefault="00BA4C39" w:rsidP="00885B6C">
      <w:pPr>
        <w:rPr>
          <w:rFonts w:ascii="Arial" w:hAnsi="Arial" w:cs="Arial"/>
          <w:sz w:val="20"/>
          <w:szCs w:val="20"/>
          <w:lang w:val="en-IE"/>
        </w:rPr>
      </w:pPr>
    </w:p>
    <w:p w:rsidR="00885B6C" w:rsidRPr="005C6FB6" w:rsidRDefault="00BA4C39" w:rsidP="00EB63E3">
      <w:pPr>
        <w:rPr>
          <w:rFonts w:ascii="Arial" w:hAnsi="Arial" w:cs="Arial"/>
          <w:sz w:val="20"/>
          <w:szCs w:val="20"/>
          <w:lang w:val="en-IE"/>
        </w:rPr>
      </w:pPr>
      <w:r w:rsidRPr="005C6FB6">
        <w:rPr>
          <w:rFonts w:ascii="Arial" w:hAnsi="Arial" w:cs="Arial"/>
          <w:sz w:val="20"/>
          <w:szCs w:val="20"/>
          <w:lang w:val="en-IE"/>
        </w:rPr>
        <w:t xml:space="preserve">In EOS, click the “Documents” tab and then click “Add New Document”. </w:t>
      </w:r>
    </w:p>
    <w:p w:rsidR="007A54FB" w:rsidRPr="005C6FB6" w:rsidRDefault="00A148B3" w:rsidP="00EB63E3">
      <w:pPr>
        <w:rPr>
          <w:rFonts w:ascii="Arial" w:hAnsi="Arial" w:cs="Arial"/>
          <w:noProof/>
          <w:sz w:val="20"/>
          <w:szCs w:val="20"/>
          <w:lang w:val="en-IE" w:eastAsia="en-IE"/>
        </w:rPr>
      </w:pPr>
      <w:r w:rsidRPr="005C6FB6">
        <w:rPr>
          <w:rFonts w:ascii="Arial" w:hAnsi="Arial" w:cs="Arial"/>
          <w:noProof/>
          <w:sz w:val="20"/>
          <w:szCs w:val="20"/>
          <w:lang w:val="en-IE" w:eastAsia="en-IE"/>
        </w:rPr>
        <w:lastRenderedPageBreak/>
        <w:drawing>
          <wp:inline distT="0" distB="0" distL="0" distR="0" wp14:anchorId="4FC89805" wp14:editId="5D7CCBBC">
            <wp:extent cx="3381375" cy="3552825"/>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srcRect/>
                    <a:stretch>
                      <a:fillRect/>
                    </a:stretch>
                  </pic:blipFill>
                  <pic:spPr bwMode="auto">
                    <a:xfrm>
                      <a:off x="0" y="0"/>
                      <a:ext cx="3381375" cy="3552825"/>
                    </a:xfrm>
                    <a:prstGeom prst="rect">
                      <a:avLst/>
                    </a:prstGeom>
                    <a:noFill/>
                    <a:ln w="9525">
                      <a:noFill/>
                      <a:miter lim="800000"/>
                      <a:headEnd/>
                      <a:tailEnd/>
                    </a:ln>
                  </pic:spPr>
                </pic:pic>
              </a:graphicData>
            </a:graphic>
          </wp:inline>
        </w:drawing>
      </w:r>
    </w:p>
    <w:p w:rsidR="007A54FB" w:rsidRPr="005C6FB6" w:rsidRDefault="007A54FB" w:rsidP="00EB63E3">
      <w:pPr>
        <w:rPr>
          <w:rFonts w:ascii="Arial" w:hAnsi="Arial" w:cs="Arial"/>
          <w:noProof/>
          <w:sz w:val="20"/>
          <w:szCs w:val="20"/>
          <w:lang w:val="en-IE" w:eastAsia="en-IE"/>
        </w:rPr>
      </w:pPr>
    </w:p>
    <w:p w:rsidR="007A54FB" w:rsidRPr="005C6FB6" w:rsidRDefault="007A54FB" w:rsidP="00EB63E3">
      <w:pPr>
        <w:rPr>
          <w:rFonts w:ascii="Arial" w:hAnsi="Arial" w:cs="Arial"/>
          <w:noProof/>
          <w:sz w:val="20"/>
          <w:szCs w:val="20"/>
          <w:lang w:val="en-IE" w:eastAsia="en-IE"/>
        </w:rPr>
      </w:pPr>
      <w:r w:rsidRPr="005C6FB6">
        <w:rPr>
          <w:rFonts w:ascii="Arial" w:hAnsi="Arial" w:cs="Arial"/>
          <w:noProof/>
          <w:sz w:val="20"/>
          <w:szCs w:val="20"/>
          <w:lang w:val="en-IE" w:eastAsia="en-IE"/>
        </w:rPr>
        <w:t>In the “Suggested Templates” combo box, you will be given a list of templates appropiate to the workflow stage you are at. It will normally be from this list that you will choose an appropiate template. Alternatively, the “Other Template” combo box will give you a list of all templates in EOS. There are hundreds of templates in EOS so this list will be very long. That is why it is important to always keep the workflow up to date.</w:t>
      </w:r>
    </w:p>
    <w:p w:rsidR="00987EB5" w:rsidRPr="005C6FB6" w:rsidRDefault="00987EB5" w:rsidP="00EB63E3">
      <w:pPr>
        <w:rPr>
          <w:rFonts w:ascii="Arial" w:hAnsi="Arial" w:cs="Arial"/>
          <w:noProof/>
          <w:sz w:val="20"/>
          <w:szCs w:val="20"/>
          <w:lang w:val="en-IE" w:eastAsia="en-IE"/>
        </w:rPr>
      </w:pPr>
    </w:p>
    <w:p w:rsidR="00987EB5" w:rsidRPr="005C6FB6" w:rsidRDefault="00987EB5" w:rsidP="00EB63E3">
      <w:pPr>
        <w:rPr>
          <w:rFonts w:ascii="Arial" w:hAnsi="Arial" w:cs="Arial"/>
          <w:noProof/>
          <w:sz w:val="20"/>
          <w:szCs w:val="20"/>
          <w:lang w:val="en-IE" w:eastAsia="en-IE"/>
        </w:rPr>
      </w:pPr>
      <w:r w:rsidRPr="005C6FB6">
        <w:rPr>
          <w:rFonts w:ascii="Arial" w:hAnsi="Arial" w:cs="Arial"/>
          <w:noProof/>
          <w:sz w:val="20"/>
          <w:szCs w:val="20"/>
          <w:lang w:val="en-IE" w:eastAsia="en-IE"/>
        </w:rPr>
        <w:t xml:space="preserve">A number of blank templates are available in EOS. These should only be used as a last resort where no appropiate template document is available. </w:t>
      </w:r>
    </w:p>
    <w:p w:rsidR="00906493" w:rsidRPr="005C6FB6" w:rsidRDefault="00906493" w:rsidP="00EB63E3">
      <w:pPr>
        <w:rPr>
          <w:rFonts w:ascii="Arial" w:hAnsi="Arial" w:cs="Arial"/>
          <w:noProof/>
          <w:sz w:val="20"/>
          <w:szCs w:val="20"/>
          <w:lang w:val="en-IE" w:eastAsia="en-IE"/>
        </w:rPr>
      </w:pPr>
    </w:p>
    <w:p w:rsidR="00906493" w:rsidRPr="005C6FB6" w:rsidRDefault="00906493" w:rsidP="00EB63E3">
      <w:pPr>
        <w:rPr>
          <w:rFonts w:ascii="Arial" w:hAnsi="Arial" w:cs="Arial"/>
          <w:noProof/>
          <w:sz w:val="20"/>
          <w:szCs w:val="20"/>
          <w:lang w:val="en-IE" w:eastAsia="en-IE"/>
        </w:rPr>
      </w:pPr>
      <w:r w:rsidRPr="005C6FB6">
        <w:rPr>
          <w:rFonts w:ascii="Arial" w:hAnsi="Arial" w:cs="Arial"/>
          <w:noProof/>
          <w:sz w:val="20"/>
          <w:szCs w:val="20"/>
          <w:lang w:val="en-IE" w:eastAsia="en-IE"/>
        </w:rPr>
        <w:t xml:space="preserve">As an aid to locating the correct precedent, all the EOS precedents have been made available in a shared directory named </w:t>
      </w:r>
      <w:hyperlink r:id="rId44" w:history="1">
        <w:r w:rsidRPr="005C6FB6">
          <w:rPr>
            <w:rStyle w:val="Hyperlink"/>
            <w:rFonts w:ascii="Arial" w:hAnsi="Arial" w:cs="Arial"/>
            <w:noProof/>
            <w:sz w:val="20"/>
            <w:szCs w:val="20"/>
            <w:lang w:val="en-IE" w:eastAsia="en-IE"/>
          </w:rPr>
          <w:t>\\EOSTEMPLATES$</w:t>
        </w:r>
      </w:hyperlink>
      <w:r w:rsidRPr="005C6FB6">
        <w:rPr>
          <w:rFonts w:ascii="Arial" w:hAnsi="Arial" w:cs="Arial"/>
          <w:noProof/>
          <w:sz w:val="20"/>
          <w:szCs w:val="20"/>
          <w:lang w:val="en-IE" w:eastAsia="en-IE"/>
        </w:rPr>
        <w:t xml:space="preserve">. These precedents are to help you locate a correct precedent only and should </w:t>
      </w:r>
      <w:r w:rsidRPr="005C6FB6">
        <w:rPr>
          <w:rFonts w:ascii="Arial" w:hAnsi="Arial" w:cs="Arial"/>
          <w:b/>
          <w:noProof/>
          <w:sz w:val="20"/>
          <w:szCs w:val="20"/>
          <w:lang w:val="en-IE" w:eastAsia="en-IE"/>
        </w:rPr>
        <w:t xml:space="preserve">not </w:t>
      </w:r>
      <w:r w:rsidRPr="005C6FB6">
        <w:rPr>
          <w:rFonts w:ascii="Arial" w:hAnsi="Arial" w:cs="Arial"/>
          <w:noProof/>
          <w:sz w:val="20"/>
          <w:szCs w:val="20"/>
          <w:lang w:val="en-IE" w:eastAsia="en-IE"/>
        </w:rPr>
        <w:t>be used to start documents. Instead, use the versions in the Documents tab on EOS. To search for a precedent on this directory, double click the “Computer” icon on the Windows desktop, then “EOSTEMPLATES$” (this will be mapped to a different logical drive letter dep</w:t>
      </w:r>
      <w:r w:rsidR="005B18D5" w:rsidRPr="005C6FB6">
        <w:rPr>
          <w:rFonts w:ascii="Arial" w:hAnsi="Arial" w:cs="Arial"/>
          <w:noProof/>
          <w:sz w:val="20"/>
          <w:szCs w:val="20"/>
          <w:lang w:val="en-IE" w:eastAsia="en-IE"/>
        </w:rPr>
        <w:t>ending on your setup). Then enter the template you wish to search for in the Search box in the upper right hand corner of the Windows Explorer window.</w:t>
      </w:r>
    </w:p>
    <w:p w:rsidR="005B18D5" w:rsidRPr="005C6FB6" w:rsidRDefault="005B18D5" w:rsidP="00EB63E3">
      <w:pPr>
        <w:rPr>
          <w:rFonts w:ascii="Arial" w:hAnsi="Arial" w:cs="Arial"/>
          <w:noProof/>
          <w:sz w:val="20"/>
          <w:szCs w:val="20"/>
          <w:lang w:val="en-IE" w:eastAsia="en-IE"/>
        </w:rPr>
      </w:pPr>
    </w:p>
    <w:p w:rsidR="005B18D5" w:rsidRPr="005C6FB6" w:rsidRDefault="005B18D5" w:rsidP="00EB63E3">
      <w:pPr>
        <w:rPr>
          <w:rFonts w:ascii="Arial" w:hAnsi="Arial" w:cs="Arial"/>
          <w:noProof/>
          <w:sz w:val="20"/>
          <w:szCs w:val="20"/>
          <w:lang w:val="en-IE" w:eastAsia="en-IE"/>
        </w:rPr>
      </w:pPr>
      <w:r w:rsidRPr="005C6FB6">
        <w:rPr>
          <w:rFonts w:ascii="Arial" w:hAnsi="Arial" w:cs="Arial"/>
          <w:noProof/>
          <w:sz w:val="20"/>
          <w:szCs w:val="20"/>
          <w:lang w:val="en-IE" w:eastAsia="en-IE"/>
        </w:rPr>
        <w:drawing>
          <wp:inline distT="0" distB="0" distL="0" distR="0" wp14:anchorId="17A0D5EC" wp14:editId="103B846C">
            <wp:extent cx="5267325" cy="16192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67325" cy="1619250"/>
                    </a:xfrm>
                    <a:prstGeom prst="rect">
                      <a:avLst/>
                    </a:prstGeom>
                    <a:noFill/>
                    <a:ln>
                      <a:noFill/>
                    </a:ln>
                  </pic:spPr>
                </pic:pic>
              </a:graphicData>
            </a:graphic>
          </wp:inline>
        </w:drawing>
      </w:r>
    </w:p>
    <w:p w:rsidR="00401956" w:rsidRPr="005C6FB6" w:rsidRDefault="00401956" w:rsidP="00EB63E3">
      <w:pPr>
        <w:rPr>
          <w:rFonts w:ascii="Arial" w:hAnsi="Arial" w:cs="Arial"/>
          <w:noProof/>
          <w:sz w:val="20"/>
          <w:szCs w:val="20"/>
          <w:lang w:val="en-IE" w:eastAsia="en-IE"/>
        </w:rPr>
      </w:pPr>
    </w:p>
    <w:p w:rsidR="005B18D5" w:rsidRPr="005C6FB6" w:rsidRDefault="005B18D5" w:rsidP="00EB63E3">
      <w:pPr>
        <w:rPr>
          <w:rFonts w:ascii="Arial" w:hAnsi="Arial" w:cs="Arial"/>
          <w:b/>
          <w:i/>
          <w:noProof/>
          <w:sz w:val="22"/>
          <w:szCs w:val="20"/>
          <w:lang w:val="en-IE" w:eastAsia="en-IE"/>
        </w:rPr>
      </w:pPr>
      <w:r w:rsidRPr="005C6FB6">
        <w:rPr>
          <w:rFonts w:ascii="Arial" w:hAnsi="Arial" w:cs="Arial"/>
          <w:b/>
          <w:i/>
          <w:noProof/>
          <w:sz w:val="22"/>
          <w:szCs w:val="20"/>
          <w:lang w:val="en-IE" w:eastAsia="en-IE"/>
        </w:rPr>
        <w:t>Naming documents</w:t>
      </w:r>
    </w:p>
    <w:p w:rsidR="00F976E6" w:rsidRPr="005C6FB6" w:rsidRDefault="00F976E6" w:rsidP="00EB63E3">
      <w:pPr>
        <w:rPr>
          <w:rFonts w:ascii="Arial" w:hAnsi="Arial" w:cs="Arial"/>
          <w:noProof/>
          <w:sz w:val="20"/>
          <w:szCs w:val="20"/>
          <w:lang w:val="en-IE" w:eastAsia="en-IE"/>
        </w:rPr>
      </w:pPr>
      <w:r w:rsidRPr="005C6FB6">
        <w:rPr>
          <w:rFonts w:ascii="Arial" w:hAnsi="Arial" w:cs="Arial"/>
          <w:noProof/>
          <w:sz w:val="20"/>
          <w:szCs w:val="20"/>
          <w:lang w:val="en-IE" w:eastAsia="en-IE"/>
        </w:rPr>
        <w:t xml:space="preserve">It is important that documents be named approrpiately. It may be tempting </w:t>
      </w:r>
      <w:r w:rsidR="00F77C7F" w:rsidRPr="005C6FB6">
        <w:rPr>
          <w:rFonts w:ascii="Arial" w:hAnsi="Arial" w:cs="Arial"/>
          <w:noProof/>
          <w:sz w:val="20"/>
          <w:szCs w:val="20"/>
          <w:lang w:val="en-IE" w:eastAsia="en-IE"/>
        </w:rPr>
        <w:t xml:space="preserve">to </w:t>
      </w:r>
      <w:r w:rsidRPr="005C6FB6">
        <w:rPr>
          <w:rFonts w:ascii="Arial" w:hAnsi="Arial" w:cs="Arial"/>
          <w:noProof/>
          <w:sz w:val="20"/>
          <w:szCs w:val="20"/>
          <w:lang w:val="en-IE" w:eastAsia="en-IE"/>
        </w:rPr>
        <w:t>give documents short names such as “letter 1/1/1</w:t>
      </w:r>
      <w:r w:rsidR="00742EDB" w:rsidRPr="005C6FB6">
        <w:rPr>
          <w:rFonts w:ascii="Arial" w:hAnsi="Arial" w:cs="Arial"/>
          <w:noProof/>
          <w:sz w:val="20"/>
          <w:szCs w:val="20"/>
          <w:lang w:val="en-IE" w:eastAsia="en-IE"/>
        </w:rPr>
        <w:t>6</w:t>
      </w:r>
      <w:r w:rsidRPr="005C6FB6">
        <w:rPr>
          <w:rFonts w:ascii="Arial" w:hAnsi="Arial" w:cs="Arial"/>
          <w:noProof/>
          <w:sz w:val="20"/>
          <w:szCs w:val="20"/>
          <w:lang w:val="en-IE" w:eastAsia="en-IE"/>
        </w:rPr>
        <w:t xml:space="preserve">” or “letter to client”, but bear in mind that while such names may be meaningful to you, other users in the law centre may also need to work on the file. In addition, if you use the collation feature on EOS, the name you give here will be the name that appears in the index. </w:t>
      </w:r>
    </w:p>
    <w:p w:rsidR="009D7784" w:rsidRPr="005C6FB6" w:rsidRDefault="000D1C6F" w:rsidP="00EB63E3">
      <w:pPr>
        <w:rPr>
          <w:rFonts w:ascii="Arial" w:hAnsi="Arial" w:cs="Arial"/>
          <w:noProof/>
          <w:sz w:val="20"/>
          <w:szCs w:val="20"/>
          <w:lang w:val="en-IE" w:eastAsia="en-IE"/>
        </w:rPr>
      </w:pPr>
      <w:r w:rsidRPr="005C6FB6">
        <w:rPr>
          <w:rFonts w:ascii="Arial" w:hAnsi="Arial" w:cs="Arial"/>
          <w:noProof/>
          <w:sz w:val="20"/>
          <w:szCs w:val="20"/>
          <w:lang w:val="en-IE" w:eastAsia="en-IE"/>
        </w:rPr>
        <w:lastRenderedPageBreak/>
        <w:t>For those reasons, a</w:t>
      </w:r>
      <w:r w:rsidR="009D7784" w:rsidRPr="005C6FB6">
        <w:rPr>
          <w:rFonts w:ascii="Arial" w:hAnsi="Arial" w:cs="Arial"/>
          <w:noProof/>
          <w:sz w:val="20"/>
          <w:szCs w:val="20"/>
          <w:lang w:val="en-IE" w:eastAsia="en-IE"/>
        </w:rPr>
        <w:t xml:space="preserve">ll documents </w:t>
      </w:r>
      <w:r w:rsidR="009D7784" w:rsidRPr="00A25A65">
        <w:rPr>
          <w:rFonts w:ascii="Arial" w:hAnsi="Arial" w:cs="Arial"/>
          <w:b/>
          <w:noProof/>
          <w:sz w:val="20"/>
          <w:szCs w:val="20"/>
          <w:lang w:val="en-IE" w:eastAsia="en-IE"/>
        </w:rPr>
        <w:t>must</w:t>
      </w:r>
      <w:r w:rsidR="009D7784" w:rsidRPr="005C6FB6">
        <w:rPr>
          <w:rFonts w:ascii="Arial" w:hAnsi="Arial" w:cs="Arial"/>
          <w:noProof/>
          <w:sz w:val="20"/>
          <w:szCs w:val="20"/>
          <w:lang w:val="en-IE" w:eastAsia="en-IE"/>
        </w:rPr>
        <w:t xml:space="preserve"> be named in the following format:</w:t>
      </w:r>
    </w:p>
    <w:p w:rsidR="009D7784" w:rsidRPr="005C6FB6" w:rsidRDefault="009D7784" w:rsidP="00EB63E3">
      <w:pPr>
        <w:rPr>
          <w:rFonts w:ascii="Arial" w:hAnsi="Arial" w:cs="Arial"/>
          <w:noProof/>
          <w:sz w:val="20"/>
          <w:szCs w:val="20"/>
          <w:lang w:val="en-IE" w:eastAsia="en-IE"/>
        </w:rPr>
      </w:pPr>
    </w:p>
    <w:p w:rsidR="009D7784" w:rsidRPr="005C6FB6" w:rsidRDefault="009D7784" w:rsidP="00A25A65">
      <w:pPr>
        <w:pStyle w:val="BulletLIst1"/>
        <w:rPr>
          <w:noProof/>
          <w:lang w:eastAsia="en-IE"/>
        </w:rPr>
      </w:pPr>
      <w:r w:rsidRPr="005C6FB6">
        <w:rPr>
          <w:noProof/>
          <w:lang w:eastAsia="en-IE"/>
        </w:rPr>
        <w:t xml:space="preserve">If a letter: Letter from [Sender] to [Recipient] on[Date]. </w:t>
      </w:r>
    </w:p>
    <w:p w:rsidR="009D7784" w:rsidRPr="005C6FB6" w:rsidRDefault="009D7784" w:rsidP="00A25A65">
      <w:pPr>
        <w:pStyle w:val="BulletLIst1"/>
        <w:numPr>
          <w:ilvl w:val="0"/>
          <w:numId w:val="0"/>
        </w:numPr>
        <w:ind w:left="720"/>
        <w:rPr>
          <w:noProof/>
          <w:lang w:eastAsia="en-IE"/>
        </w:rPr>
      </w:pPr>
      <w:r w:rsidRPr="005C6FB6">
        <w:rPr>
          <w:i/>
          <w:noProof/>
          <w:lang w:eastAsia="en-IE"/>
        </w:rPr>
        <w:t xml:space="preserve">Example: </w:t>
      </w:r>
      <w:r w:rsidRPr="005C6FB6">
        <w:rPr>
          <w:noProof/>
          <w:lang w:eastAsia="en-IE"/>
        </w:rPr>
        <w:t>Lettter from John Smith to Jenny Murphy on 1</w:t>
      </w:r>
      <w:r w:rsidRPr="00A25A65">
        <w:rPr>
          <w:noProof/>
          <w:vertAlign w:val="superscript"/>
          <w:lang w:eastAsia="en-IE"/>
        </w:rPr>
        <w:t>st</w:t>
      </w:r>
      <w:r w:rsidRPr="005C6FB6">
        <w:rPr>
          <w:noProof/>
          <w:lang w:eastAsia="en-IE"/>
        </w:rPr>
        <w:t xml:space="preserve"> January 2019</w:t>
      </w:r>
    </w:p>
    <w:p w:rsidR="009D7784" w:rsidRPr="005C6FB6" w:rsidRDefault="009D7784" w:rsidP="00A25A65">
      <w:pPr>
        <w:pStyle w:val="BulletLIst1"/>
        <w:rPr>
          <w:noProof/>
          <w:lang w:eastAsia="en-IE"/>
        </w:rPr>
      </w:pPr>
      <w:r w:rsidRPr="005C6FB6">
        <w:rPr>
          <w:noProof/>
          <w:lang w:eastAsia="en-IE"/>
        </w:rPr>
        <w:t>If a court document: [Title of Court Document] [issued/served/sworn] on [Date]</w:t>
      </w:r>
      <w:r w:rsidRPr="005C6FB6">
        <w:rPr>
          <w:noProof/>
          <w:lang w:eastAsia="en-IE"/>
        </w:rPr>
        <w:br/>
      </w:r>
      <w:r w:rsidRPr="005C6FB6">
        <w:rPr>
          <w:i/>
          <w:noProof/>
          <w:lang w:eastAsia="en-IE"/>
        </w:rPr>
        <w:t xml:space="preserve">Example: </w:t>
      </w:r>
      <w:r w:rsidRPr="005C6FB6">
        <w:rPr>
          <w:noProof/>
          <w:lang w:eastAsia="en-IE"/>
        </w:rPr>
        <w:t>Family Law Civil Bill issued on 6</w:t>
      </w:r>
      <w:r w:rsidRPr="00A25A65">
        <w:rPr>
          <w:noProof/>
          <w:vertAlign w:val="superscript"/>
          <w:lang w:eastAsia="en-IE"/>
        </w:rPr>
        <w:t>th</w:t>
      </w:r>
      <w:r w:rsidRPr="005C6FB6">
        <w:rPr>
          <w:noProof/>
          <w:lang w:eastAsia="en-IE"/>
        </w:rPr>
        <w:t xml:space="preserve"> April 2019</w:t>
      </w:r>
    </w:p>
    <w:p w:rsidR="009D7784" w:rsidRPr="005C6FB6" w:rsidRDefault="009D7784" w:rsidP="00A25A65">
      <w:pPr>
        <w:pStyle w:val="BulletLIst1"/>
        <w:rPr>
          <w:noProof/>
          <w:lang w:eastAsia="en-IE"/>
        </w:rPr>
      </w:pPr>
      <w:r w:rsidRPr="005C6FB6">
        <w:rPr>
          <w:noProof/>
          <w:lang w:eastAsia="en-IE"/>
        </w:rPr>
        <w:t xml:space="preserve">If any other document – as </w:t>
      </w:r>
      <w:r w:rsidR="000D1C6F" w:rsidRPr="005C6FB6">
        <w:rPr>
          <w:noProof/>
          <w:lang w:eastAsia="en-IE"/>
        </w:rPr>
        <w:t>appropirate to the document</w:t>
      </w:r>
      <w:r w:rsidRPr="005C6FB6">
        <w:rPr>
          <w:noProof/>
          <w:lang w:eastAsia="en-IE"/>
        </w:rPr>
        <w:t>, but generally along the lines [Titlle of Document] dated [Date]</w:t>
      </w:r>
    </w:p>
    <w:p w:rsidR="009D7784" w:rsidRPr="005C6FB6" w:rsidRDefault="009D7784" w:rsidP="00A25A65">
      <w:pPr>
        <w:pStyle w:val="BulletLIst1"/>
        <w:numPr>
          <w:ilvl w:val="0"/>
          <w:numId w:val="0"/>
        </w:numPr>
        <w:ind w:left="720"/>
        <w:rPr>
          <w:noProof/>
          <w:lang w:eastAsia="en-IE"/>
        </w:rPr>
      </w:pPr>
      <w:r w:rsidRPr="005C6FB6">
        <w:rPr>
          <w:i/>
          <w:noProof/>
          <w:lang w:eastAsia="en-IE"/>
        </w:rPr>
        <w:t xml:space="preserve">Example: </w:t>
      </w:r>
      <w:r w:rsidRPr="005C6FB6">
        <w:rPr>
          <w:noProof/>
          <w:lang w:eastAsia="en-IE"/>
        </w:rPr>
        <w:t xml:space="preserve">Case to Counsel dated </w:t>
      </w:r>
      <w:r w:rsidR="000D1C6F" w:rsidRPr="005C6FB6">
        <w:rPr>
          <w:noProof/>
          <w:lang w:eastAsia="en-IE"/>
        </w:rPr>
        <w:t>4</w:t>
      </w:r>
      <w:r w:rsidR="000D1C6F" w:rsidRPr="00A25A65">
        <w:rPr>
          <w:noProof/>
          <w:vertAlign w:val="superscript"/>
          <w:lang w:eastAsia="en-IE"/>
        </w:rPr>
        <w:t>th</w:t>
      </w:r>
      <w:r w:rsidR="000D1C6F" w:rsidRPr="005C6FB6">
        <w:rPr>
          <w:noProof/>
          <w:lang w:eastAsia="en-IE"/>
        </w:rPr>
        <w:t xml:space="preserve"> April 2019</w:t>
      </w:r>
    </w:p>
    <w:p w:rsidR="009D7784" w:rsidRPr="005C6FB6" w:rsidRDefault="009D7784" w:rsidP="00EB63E3">
      <w:pPr>
        <w:rPr>
          <w:rFonts w:ascii="Arial" w:hAnsi="Arial" w:cs="Arial"/>
          <w:noProof/>
          <w:sz w:val="20"/>
          <w:szCs w:val="20"/>
          <w:lang w:val="en-IE" w:eastAsia="en-IE"/>
        </w:rPr>
      </w:pPr>
    </w:p>
    <w:p w:rsidR="000D1C6F" w:rsidRPr="005C6FB6" w:rsidRDefault="000D1C6F" w:rsidP="00EB63E3">
      <w:pPr>
        <w:rPr>
          <w:rFonts w:ascii="Arial" w:hAnsi="Arial" w:cs="Arial"/>
          <w:noProof/>
          <w:sz w:val="20"/>
          <w:szCs w:val="20"/>
          <w:lang w:val="en-IE" w:eastAsia="en-IE"/>
        </w:rPr>
      </w:pPr>
      <w:r w:rsidRPr="005C6FB6">
        <w:rPr>
          <w:rFonts w:ascii="Arial" w:hAnsi="Arial" w:cs="Arial"/>
          <w:noProof/>
          <w:sz w:val="20"/>
          <w:szCs w:val="20"/>
          <w:lang w:val="en-IE" w:eastAsia="en-IE"/>
        </w:rPr>
        <w:t>It is not permissable to use any abbreviations when naming documents and all dates must be in the format e.g 1</w:t>
      </w:r>
      <w:r w:rsidRPr="00A25A65">
        <w:rPr>
          <w:rFonts w:ascii="Arial" w:hAnsi="Arial" w:cs="Arial"/>
          <w:noProof/>
          <w:sz w:val="20"/>
          <w:szCs w:val="20"/>
          <w:vertAlign w:val="superscript"/>
          <w:lang w:val="en-IE" w:eastAsia="en-IE"/>
        </w:rPr>
        <w:t>st</w:t>
      </w:r>
      <w:r w:rsidRPr="005C6FB6">
        <w:rPr>
          <w:rFonts w:ascii="Arial" w:hAnsi="Arial" w:cs="Arial"/>
          <w:noProof/>
          <w:sz w:val="20"/>
          <w:szCs w:val="20"/>
          <w:lang w:val="en-IE" w:eastAsia="en-IE"/>
        </w:rPr>
        <w:t xml:space="preserve"> January 2019, not 1/1/19 or any variation of that.</w:t>
      </w:r>
    </w:p>
    <w:p w:rsidR="00D761AE" w:rsidRPr="005C6FB6" w:rsidRDefault="00D761AE" w:rsidP="00EB63E3">
      <w:pPr>
        <w:rPr>
          <w:rFonts w:ascii="Arial" w:hAnsi="Arial" w:cs="Arial"/>
          <w:noProof/>
          <w:sz w:val="20"/>
          <w:szCs w:val="20"/>
          <w:lang w:val="en-IE" w:eastAsia="en-IE"/>
        </w:rPr>
      </w:pPr>
    </w:p>
    <w:p w:rsidR="00D761AE" w:rsidRPr="005C6FB6" w:rsidRDefault="00D761AE" w:rsidP="00EB63E3">
      <w:pPr>
        <w:rPr>
          <w:rFonts w:ascii="Arial" w:hAnsi="Arial" w:cs="Arial"/>
          <w:noProof/>
          <w:sz w:val="20"/>
          <w:szCs w:val="20"/>
          <w:lang w:val="en-IE" w:eastAsia="en-IE"/>
        </w:rPr>
      </w:pPr>
      <w:r w:rsidRPr="005C6FB6">
        <w:rPr>
          <w:rFonts w:ascii="Arial" w:hAnsi="Arial" w:cs="Arial"/>
          <w:noProof/>
          <w:sz w:val="20"/>
          <w:szCs w:val="20"/>
          <w:lang w:val="en-IE" w:eastAsia="en-IE"/>
        </w:rPr>
        <w:t>Any documents that are at draft stage should have the text “(draft)” at the end of their name.  However, the word “final” should not be included in the name of any document – the “(draft)” text should be removed instead.  Documents can be renamed at any time by checking the box beside their name and then clicking the “Rename” link at the bottom of the page. Enter the new name, then click the “Rename Document” button.</w:t>
      </w:r>
    </w:p>
    <w:p w:rsidR="00D761AE" w:rsidRPr="005C6FB6" w:rsidRDefault="00D761AE" w:rsidP="00EB63E3">
      <w:pPr>
        <w:rPr>
          <w:rFonts w:ascii="Arial" w:hAnsi="Arial" w:cs="Arial"/>
          <w:noProof/>
          <w:sz w:val="20"/>
          <w:szCs w:val="20"/>
          <w:lang w:val="en-IE" w:eastAsia="en-IE"/>
        </w:rPr>
      </w:pPr>
    </w:p>
    <w:p w:rsidR="00EB63E3" w:rsidRPr="005C6FB6" w:rsidRDefault="00EB63E3" w:rsidP="00C12BE1">
      <w:pPr>
        <w:pStyle w:val="Heading3"/>
      </w:pPr>
      <w:r w:rsidRPr="005C6FB6">
        <w:t xml:space="preserve">Stage </w:t>
      </w:r>
      <w:r w:rsidR="007A54FB" w:rsidRPr="005C6FB6">
        <w:t>2</w:t>
      </w:r>
      <w:r w:rsidRPr="005C6FB6">
        <w:t xml:space="preserve"> - Dictating </w:t>
      </w:r>
    </w:p>
    <w:p w:rsidR="00EB63E3" w:rsidRPr="005C6FB6" w:rsidRDefault="00EB63E3" w:rsidP="00EB63E3">
      <w:pPr>
        <w:rPr>
          <w:rFonts w:ascii="Arial" w:hAnsi="Arial" w:cs="Arial"/>
          <w:bCs/>
          <w:sz w:val="20"/>
          <w:szCs w:val="20"/>
          <w:lang w:val="en-IE"/>
        </w:rPr>
      </w:pPr>
      <w:r w:rsidRPr="005C6FB6">
        <w:rPr>
          <w:rFonts w:ascii="Arial" w:hAnsi="Arial" w:cs="Arial"/>
          <w:bCs/>
          <w:sz w:val="20"/>
          <w:szCs w:val="20"/>
          <w:lang w:val="en-IE"/>
        </w:rPr>
        <w:t xml:space="preserve">Prior to dictating, solicitors must consider whether </w:t>
      </w:r>
      <w:r w:rsidR="008E1123" w:rsidRPr="005C6FB6">
        <w:rPr>
          <w:rFonts w:ascii="Arial" w:hAnsi="Arial" w:cs="Arial"/>
          <w:bCs/>
          <w:sz w:val="20"/>
          <w:szCs w:val="20"/>
          <w:lang w:val="en-IE"/>
        </w:rPr>
        <w:t xml:space="preserve">what they </w:t>
      </w:r>
      <w:r w:rsidRPr="005C6FB6">
        <w:rPr>
          <w:rFonts w:ascii="Arial" w:hAnsi="Arial" w:cs="Arial"/>
          <w:bCs/>
          <w:sz w:val="20"/>
          <w:szCs w:val="20"/>
          <w:lang w:val="en-IE"/>
        </w:rPr>
        <w:t xml:space="preserve">are going to dictate is appropriate for a clerical officer to type. More complicated legal documents on occasion could be prepared by a paralegal under the solicitor’s direction. For short documents such as memos and shorter letters, it may be more appropriate for the solicitor to type the document themselves </w:t>
      </w:r>
      <w:r w:rsidR="008E1123" w:rsidRPr="005C6FB6">
        <w:rPr>
          <w:rFonts w:ascii="Arial" w:hAnsi="Arial" w:cs="Arial"/>
          <w:bCs/>
          <w:sz w:val="20"/>
          <w:szCs w:val="20"/>
          <w:lang w:val="en-IE"/>
        </w:rPr>
        <w:t xml:space="preserve">and e-mail them </w:t>
      </w:r>
      <w:r w:rsidRPr="005C6FB6">
        <w:rPr>
          <w:rFonts w:ascii="Arial" w:hAnsi="Arial" w:cs="Arial"/>
          <w:bCs/>
          <w:sz w:val="20"/>
          <w:szCs w:val="20"/>
          <w:lang w:val="en-IE"/>
        </w:rPr>
        <w:t>rather than to dictate</w:t>
      </w:r>
      <w:r w:rsidR="008E1123" w:rsidRPr="005C6FB6">
        <w:rPr>
          <w:rFonts w:ascii="Arial" w:hAnsi="Arial" w:cs="Arial"/>
          <w:bCs/>
          <w:sz w:val="20"/>
          <w:szCs w:val="20"/>
          <w:lang w:val="en-IE"/>
        </w:rPr>
        <w:t>.</w:t>
      </w:r>
    </w:p>
    <w:p w:rsidR="002C3EA2" w:rsidRPr="005C6FB6" w:rsidRDefault="002C3EA2" w:rsidP="00EB63E3">
      <w:pPr>
        <w:rPr>
          <w:rFonts w:ascii="Arial" w:hAnsi="Arial" w:cs="Arial"/>
          <w:bCs/>
          <w:sz w:val="20"/>
          <w:szCs w:val="20"/>
          <w:lang w:val="en-IE"/>
        </w:rPr>
      </w:pPr>
    </w:p>
    <w:p w:rsidR="002C3EA2" w:rsidRPr="005C6FB6" w:rsidRDefault="002C3EA2" w:rsidP="002C3EA2">
      <w:pPr>
        <w:rPr>
          <w:rFonts w:ascii="Arial" w:hAnsi="Arial" w:cs="Arial"/>
          <w:bCs/>
          <w:sz w:val="20"/>
          <w:szCs w:val="20"/>
          <w:lang w:val="en-IE"/>
        </w:rPr>
      </w:pPr>
      <w:r w:rsidRPr="005C6FB6">
        <w:rPr>
          <w:rFonts w:ascii="Arial" w:hAnsi="Arial" w:cs="Arial"/>
          <w:bCs/>
          <w:sz w:val="20"/>
          <w:szCs w:val="20"/>
          <w:lang w:val="en-IE"/>
        </w:rPr>
        <w:t xml:space="preserve">Only dictate documents or letters. </w:t>
      </w:r>
      <w:r w:rsidRPr="005C6FB6">
        <w:rPr>
          <w:rFonts w:ascii="Arial" w:hAnsi="Arial" w:cs="Arial"/>
          <w:b/>
          <w:bCs/>
          <w:sz w:val="20"/>
          <w:szCs w:val="20"/>
          <w:lang w:val="en-IE"/>
        </w:rPr>
        <w:t xml:space="preserve">DO NOT </w:t>
      </w:r>
      <w:r w:rsidRPr="005C6FB6">
        <w:rPr>
          <w:rFonts w:ascii="Arial" w:hAnsi="Arial" w:cs="Arial"/>
          <w:bCs/>
          <w:sz w:val="20"/>
          <w:szCs w:val="20"/>
          <w:lang w:val="en-IE"/>
        </w:rPr>
        <w:t xml:space="preserve">dictate, for example, instructions to mark checklist items as done or enter items into the shared diary. Be aware of the law centre resources available in this regard. Do not dictate emails to be sent by other members of staff. If an email is to go out under your own name, you </w:t>
      </w:r>
      <w:r w:rsidR="001B3247" w:rsidRPr="005C6FB6">
        <w:rPr>
          <w:rFonts w:ascii="Arial" w:hAnsi="Arial" w:cs="Arial"/>
          <w:bCs/>
          <w:sz w:val="20"/>
          <w:szCs w:val="20"/>
          <w:lang w:val="en-IE"/>
        </w:rPr>
        <w:t>should</w:t>
      </w:r>
      <w:r w:rsidRPr="005C6FB6">
        <w:rPr>
          <w:rFonts w:ascii="Arial" w:hAnsi="Arial" w:cs="Arial"/>
          <w:b/>
          <w:bCs/>
          <w:sz w:val="20"/>
          <w:szCs w:val="20"/>
          <w:u w:val="single"/>
          <w:lang w:val="en-IE"/>
        </w:rPr>
        <w:t xml:space="preserve"> </w:t>
      </w:r>
      <w:r w:rsidRPr="005C6FB6">
        <w:rPr>
          <w:rFonts w:ascii="Arial" w:hAnsi="Arial" w:cs="Arial"/>
          <w:bCs/>
          <w:sz w:val="20"/>
          <w:szCs w:val="20"/>
          <w:u w:val="single"/>
          <w:lang w:val="en-IE"/>
        </w:rPr>
        <w:t xml:space="preserve">type and send it yourself. </w:t>
      </w:r>
      <w:r w:rsidRPr="005C6FB6">
        <w:rPr>
          <w:rFonts w:ascii="Arial" w:hAnsi="Arial" w:cs="Arial"/>
          <w:bCs/>
          <w:sz w:val="20"/>
          <w:szCs w:val="20"/>
          <w:lang w:val="en-IE"/>
        </w:rPr>
        <w:t xml:space="preserve">Do not dictate a letter if a complimentary slip would suffice. </w:t>
      </w:r>
    </w:p>
    <w:p w:rsidR="002C3EA2" w:rsidRPr="005C6FB6" w:rsidRDefault="002C3EA2" w:rsidP="00EB63E3">
      <w:pPr>
        <w:rPr>
          <w:rFonts w:ascii="Arial" w:hAnsi="Arial" w:cs="Arial"/>
          <w:bCs/>
          <w:sz w:val="20"/>
          <w:szCs w:val="20"/>
          <w:u w:val="single"/>
          <w:lang w:val="en-IE"/>
        </w:rPr>
      </w:pPr>
    </w:p>
    <w:p w:rsidR="002C3EA2" w:rsidRPr="005C6FB6" w:rsidRDefault="00583230" w:rsidP="00EB63E3">
      <w:pPr>
        <w:rPr>
          <w:rFonts w:ascii="Arial" w:hAnsi="Arial" w:cs="Arial"/>
          <w:bCs/>
          <w:sz w:val="20"/>
          <w:szCs w:val="20"/>
          <w:lang w:val="en-IE"/>
        </w:rPr>
      </w:pPr>
      <w:r w:rsidRPr="005C6FB6">
        <w:rPr>
          <w:rFonts w:ascii="Arial" w:hAnsi="Arial" w:cs="Arial"/>
          <w:bCs/>
          <w:sz w:val="20"/>
          <w:szCs w:val="20"/>
          <w:lang w:val="en-IE"/>
        </w:rPr>
        <w:t xml:space="preserve">A staff member is liable for all usage of the system by another person which might occur under their user name, if they are allowed to log in, in breach of the Computer Usage Policy. Should any breaches of the Computer </w:t>
      </w:r>
      <w:r w:rsidR="00F52801" w:rsidRPr="005C6FB6">
        <w:rPr>
          <w:rFonts w:ascii="Arial" w:hAnsi="Arial" w:cs="Arial"/>
          <w:bCs/>
          <w:sz w:val="20"/>
          <w:szCs w:val="20"/>
          <w:lang w:val="en-IE"/>
        </w:rPr>
        <w:t xml:space="preserve">Usage </w:t>
      </w:r>
      <w:r w:rsidRPr="005C6FB6">
        <w:rPr>
          <w:rFonts w:ascii="Arial" w:hAnsi="Arial" w:cs="Arial"/>
          <w:bCs/>
          <w:sz w:val="20"/>
          <w:szCs w:val="20"/>
          <w:lang w:val="en-IE"/>
        </w:rPr>
        <w:t>Policy occur while a staff member is using another staff member’s user account, both members of staff may be subject to disciplinary proceedings.</w:t>
      </w:r>
    </w:p>
    <w:p w:rsidR="002C3EA2" w:rsidRPr="005C6FB6" w:rsidRDefault="002C3EA2" w:rsidP="00EB63E3">
      <w:pPr>
        <w:rPr>
          <w:rFonts w:ascii="Arial" w:hAnsi="Arial" w:cs="Arial"/>
          <w:bCs/>
          <w:sz w:val="20"/>
          <w:szCs w:val="20"/>
          <w:lang w:val="en-IE"/>
        </w:rPr>
      </w:pPr>
    </w:p>
    <w:p w:rsidR="00EB63E3" w:rsidRPr="005C6FB6" w:rsidRDefault="00233949" w:rsidP="00EB63E3">
      <w:pPr>
        <w:rPr>
          <w:rFonts w:ascii="Arial" w:hAnsi="Arial" w:cs="Arial"/>
          <w:sz w:val="20"/>
          <w:szCs w:val="20"/>
          <w:lang w:val="en-IE"/>
        </w:rPr>
      </w:pPr>
      <w:r w:rsidRPr="005C6FB6">
        <w:rPr>
          <w:rFonts w:ascii="Arial" w:hAnsi="Arial" w:cs="Arial"/>
          <w:sz w:val="20"/>
          <w:szCs w:val="20"/>
          <w:lang w:val="en-IE"/>
        </w:rPr>
        <w:t xml:space="preserve">If </w:t>
      </w:r>
      <w:r w:rsidR="00962EB5" w:rsidRPr="005C6FB6">
        <w:rPr>
          <w:rFonts w:ascii="Arial" w:hAnsi="Arial" w:cs="Arial"/>
          <w:sz w:val="20"/>
          <w:szCs w:val="20"/>
          <w:lang w:val="en-IE"/>
        </w:rPr>
        <w:t>dictating, solicitors must:-</w:t>
      </w:r>
    </w:p>
    <w:p w:rsidR="00233949" w:rsidRPr="005C6FB6" w:rsidRDefault="00233949" w:rsidP="00505B7D">
      <w:pPr>
        <w:numPr>
          <w:ilvl w:val="0"/>
          <w:numId w:val="22"/>
        </w:numPr>
        <w:rPr>
          <w:rFonts w:ascii="Arial" w:hAnsi="Arial" w:cs="Arial"/>
          <w:sz w:val="20"/>
          <w:szCs w:val="20"/>
          <w:lang w:val="en-IE"/>
        </w:rPr>
      </w:pPr>
      <w:r w:rsidRPr="005C6FB6">
        <w:rPr>
          <w:rFonts w:ascii="Arial" w:hAnsi="Arial" w:cs="Arial"/>
          <w:sz w:val="20"/>
          <w:szCs w:val="20"/>
          <w:lang w:val="en-IE"/>
        </w:rPr>
        <w:t>ensure that the case is in the correct workflow, e.g. DIVA05.Serve proceedings</w:t>
      </w:r>
    </w:p>
    <w:p w:rsidR="00233949" w:rsidRPr="005C6FB6" w:rsidRDefault="00233949" w:rsidP="00505B7D">
      <w:pPr>
        <w:numPr>
          <w:ilvl w:val="0"/>
          <w:numId w:val="22"/>
        </w:numPr>
        <w:rPr>
          <w:rFonts w:ascii="Arial" w:hAnsi="Arial" w:cs="Arial"/>
          <w:sz w:val="20"/>
          <w:szCs w:val="20"/>
          <w:lang w:val="en-IE"/>
        </w:rPr>
      </w:pPr>
      <w:r w:rsidRPr="005C6FB6">
        <w:rPr>
          <w:rFonts w:ascii="Arial" w:hAnsi="Arial" w:cs="Arial"/>
          <w:sz w:val="20"/>
          <w:szCs w:val="20"/>
          <w:lang w:val="en-IE"/>
        </w:rPr>
        <w:t>identify the template from EOS which is to be used to generate the document/letter – e.g. DIVA05.Blank Family Law Civil Bill;</w:t>
      </w:r>
    </w:p>
    <w:p w:rsidR="00233949" w:rsidRPr="005C6FB6" w:rsidRDefault="00233949" w:rsidP="00505B7D">
      <w:pPr>
        <w:numPr>
          <w:ilvl w:val="0"/>
          <w:numId w:val="22"/>
        </w:numPr>
        <w:rPr>
          <w:rFonts w:ascii="Arial" w:hAnsi="Arial" w:cs="Arial"/>
          <w:sz w:val="20"/>
          <w:szCs w:val="20"/>
          <w:lang w:val="en-IE"/>
        </w:rPr>
      </w:pPr>
      <w:r w:rsidRPr="005C6FB6">
        <w:rPr>
          <w:rFonts w:ascii="Arial" w:hAnsi="Arial" w:cs="Arial"/>
          <w:sz w:val="20"/>
          <w:szCs w:val="20"/>
          <w:lang w:val="en-IE"/>
        </w:rPr>
        <w:t>examine the precedent and only dictate what needs to be inserted;</w:t>
      </w:r>
    </w:p>
    <w:p w:rsidR="00EB63E3" w:rsidRPr="005C6FB6" w:rsidRDefault="00962EB5" w:rsidP="00505B7D">
      <w:pPr>
        <w:numPr>
          <w:ilvl w:val="0"/>
          <w:numId w:val="22"/>
        </w:numPr>
        <w:rPr>
          <w:rFonts w:ascii="Arial" w:hAnsi="Arial" w:cs="Arial"/>
          <w:sz w:val="20"/>
          <w:szCs w:val="20"/>
          <w:lang w:val="en-IE"/>
        </w:rPr>
      </w:pPr>
      <w:r w:rsidRPr="005C6FB6">
        <w:rPr>
          <w:rFonts w:ascii="Arial" w:hAnsi="Arial" w:cs="Arial"/>
          <w:sz w:val="20"/>
          <w:szCs w:val="20"/>
          <w:lang w:val="en-IE"/>
        </w:rPr>
        <w:t>always speak slowly and clearly;</w:t>
      </w:r>
    </w:p>
    <w:p w:rsidR="00EB63E3" w:rsidRPr="005C6FB6" w:rsidRDefault="00962EB5" w:rsidP="00505B7D">
      <w:pPr>
        <w:numPr>
          <w:ilvl w:val="0"/>
          <w:numId w:val="22"/>
        </w:numPr>
        <w:rPr>
          <w:rFonts w:ascii="Arial" w:hAnsi="Arial" w:cs="Arial"/>
          <w:sz w:val="20"/>
          <w:szCs w:val="20"/>
          <w:lang w:val="en-IE"/>
        </w:rPr>
      </w:pPr>
      <w:r w:rsidRPr="005C6FB6">
        <w:rPr>
          <w:rFonts w:ascii="Arial" w:hAnsi="Arial" w:cs="Arial"/>
          <w:bCs/>
          <w:sz w:val="20"/>
          <w:szCs w:val="20"/>
          <w:lang w:val="en-IE"/>
        </w:rPr>
        <w:t>indicate clearly where sentences and paragraphs end and where commas and other punctuation should be inserted;</w:t>
      </w:r>
    </w:p>
    <w:p w:rsidR="00EB63E3" w:rsidRPr="005C6FB6" w:rsidRDefault="00962EB5" w:rsidP="00505B7D">
      <w:pPr>
        <w:numPr>
          <w:ilvl w:val="0"/>
          <w:numId w:val="22"/>
        </w:numPr>
        <w:rPr>
          <w:rFonts w:ascii="Arial" w:hAnsi="Arial" w:cs="Arial"/>
          <w:sz w:val="20"/>
          <w:szCs w:val="20"/>
          <w:lang w:val="en-IE"/>
        </w:rPr>
      </w:pPr>
      <w:r w:rsidRPr="005C6FB6">
        <w:rPr>
          <w:rFonts w:ascii="Arial" w:hAnsi="Arial" w:cs="Arial"/>
          <w:bCs/>
          <w:sz w:val="20"/>
          <w:szCs w:val="20"/>
          <w:lang w:val="en-IE"/>
        </w:rPr>
        <w:t>any unusual words, legal, or technical terms should be spelt;</w:t>
      </w:r>
    </w:p>
    <w:p w:rsidR="008E1123" w:rsidRPr="005C6FB6" w:rsidRDefault="00962EB5" w:rsidP="00505B7D">
      <w:pPr>
        <w:numPr>
          <w:ilvl w:val="0"/>
          <w:numId w:val="22"/>
        </w:numPr>
        <w:rPr>
          <w:rFonts w:ascii="Arial" w:hAnsi="Arial" w:cs="Arial"/>
          <w:sz w:val="20"/>
          <w:szCs w:val="20"/>
          <w:lang w:val="en-IE"/>
        </w:rPr>
      </w:pPr>
      <w:r w:rsidRPr="005C6FB6">
        <w:rPr>
          <w:rFonts w:ascii="Arial" w:hAnsi="Arial" w:cs="Arial"/>
          <w:sz w:val="20"/>
          <w:szCs w:val="20"/>
          <w:lang w:val="en-IE"/>
        </w:rPr>
        <w:t>once finished dictating , finalise by stating “End of letter / document”</w:t>
      </w:r>
      <w:r w:rsidR="00233949" w:rsidRPr="005C6FB6">
        <w:rPr>
          <w:rFonts w:ascii="Arial" w:hAnsi="Arial" w:cs="Arial"/>
          <w:sz w:val="20"/>
          <w:szCs w:val="20"/>
          <w:lang w:val="en-IE"/>
        </w:rPr>
        <w:t xml:space="preserve">; and </w:t>
      </w:r>
    </w:p>
    <w:p w:rsidR="00A148B3" w:rsidRPr="005C6FB6" w:rsidRDefault="00962EB5" w:rsidP="00505B7D">
      <w:pPr>
        <w:numPr>
          <w:ilvl w:val="0"/>
          <w:numId w:val="22"/>
        </w:numPr>
        <w:rPr>
          <w:rFonts w:ascii="Arial" w:hAnsi="Arial" w:cs="Arial"/>
          <w:sz w:val="20"/>
          <w:szCs w:val="20"/>
          <w:lang w:val="en-IE"/>
        </w:rPr>
      </w:pPr>
      <w:r w:rsidRPr="005C6FB6">
        <w:rPr>
          <w:rFonts w:ascii="Arial" w:hAnsi="Arial" w:cs="Arial"/>
          <w:sz w:val="20"/>
          <w:szCs w:val="20"/>
          <w:lang w:val="en-IE"/>
        </w:rPr>
        <w:t xml:space="preserve">if something needs to be changed  after this point, the </w:t>
      </w:r>
      <w:r w:rsidR="00987EB5" w:rsidRPr="005C6FB6">
        <w:rPr>
          <w:rFonts w:ascii="Arial" w:hAnsi="Arial" w:cs="Arial"/>
          <w:sz w:val="20"/>
          <w:szCs w:val="20"/>
          <w:lang w:val="en-IE"/>
        </w:rPr>
        <w:t xml:space="preserve">document can be edited by the solicitor in EOS prior to publishing. Do not re-dictate documents that have already been created in EOS. </w:t>
      </w:r>
    </w:p>
    <w:p w:rsidR="00EB63E3" w:rsidRPr="005C6FB6" w:rsidRDefault="00D27FE0" w:rsidP="00EB63E3">
      <w:pPr>
        <w:rPr>
          <w:rFonts w:ascii="Arial" w:hAnsi="Arial" w:cs="Arial"/>
          <w:lang w:val="en-IE"/>
        </w:rPr>
      </w:pPr>
      <w:r w:rsidRPr="005C6FB6">
        <w:rPr>
          <w:rFonts w:ascii="Arial" w:hAnsi="Arial" w:cs="Arial"/>
          <w:noProof/>
          <w:sz w:val="20"/>
          <w:szCs w:val="20"/>
          <w:lang w:val="en-IE" w:eastAsia="en-IE"/>
        </w:rPr>
        <w:lastRenderedPageBreak/>
        <mc:AlternateContent>
          <mc:Choice Requires="wps">
            <w:drawing>
              <wp:inline distT="0" distB="0" distL="0" distR="0" wp14:anchorId="5653D3DD" wp14:editId="68F39AB4">
                <wp:extent cx="5212080" cy="6810375"/>
                <wp:effectExtent l="19050" t="19050" r="26670" b="19050"/>
                <wp:docPr id="427" name="Text Box 2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6810375"/>
                        </a:xfrm>
                        <a:prstGeom prst="rect">
                          <a:avLst/>
                        </a:prstGeom>
                        <a:solidFill>
                          <a:srgbClr val="FFFFFF"/>
                        </a:solidFill>
                        <a:ln w="38100">
                          <a:solidFill>
                            <a:srgbClr val="000000"/>
                          </a:solidFill>
                          <a:miter lim="800000"/>
                          <a:headEnd/>
                          <a:tailEnd/>
                        </a:ln>
                      </wps:spPr>
                      <wps:txbx>
                        <w:txbxContent>
                          <w:p w:rsidR="00C703E3" w:rsidRDefault="00C703E3">
                            <w:pPr>
                              <w:ind w:left="720"/>
                              <w:rPr>
                                <w:rFonts w:ascii="Arial" w:hAnsi="Arial"/>
                                <w:b/>
                                <w:bCs/>
                                <w:sz w:val="20"/>
                                <w:szCs w:val="20"/>
                              </w:rPr>
                            </w:pPr>
                            <w:r>
                              <w:rPr>
                                <w:rFonts w:ascii="Arial" w:hAnsi="Arial"/>
                                <w:b/>
                                <w:bCs/>
                              </w:rPr>
                              <w:t>Procedure 2.10 – Dictating  typing</w:t>
                            </w:r>
                          </w:p>
                          <w:p w:rsidR="00C703E3" w:rsidRPr="00521E6C" w:rsidRDefault="00C703E3" w:rsidP="00505B7D">
                            <w:pPr>
                              <w:numPr>
                                <w:ilvl w:val="0"/>
                                <w:numId w:val="29"/>
                              </w:numPr>
                              <w:rPr>
                                <w:rFonts w:ascii="Arial" w:hAnsi="Arial"/>
                                <w:b/>
                                <w:bCs/>
                                <w:sz w:val="20"/>
                                <w:szCs w:val="20"/>
                              </w:rPr>
                            </w:pPr>
                            <w:r>
                              <w:rPr>
                                <w:rFonts w:ascii="Arial" w:hAnsi="Arial"/>
                                <w:bCs/>
                                <w:sz w:val="20"/>
                                <w:szCs w:val="20"/>
                              </w:rPr>
                              <w:t>Identify the file that you need to dictate a letter or document for.</w:t>
                            </w:r>
                          </w:p>
                          <w:p w:rsidR="00C703E3" w:rsidRPr="00521E6C" w:rsidRDefault="00C703E3" w:rsidP="00505B7D">
                            <w:pPr>
                              <w:numPr>
                                <w:ilvl w:val="0"/>
                                <w:numId w:val="29"/>
                              </w:numPr>
                              <w:rPr>
                                <w:rFonts w:ascii="Arial" w:hAnsi="Arial"/>
                                <w:b/>
                                <w:bCs/>
                                <w:sz w:val="20"/>
                                <w:szCs w:val="20"/>
                              </w:rPr>
                            </w:pPr>
                            <w:r>
                              <w:rPr>
                                <w:rFonts w:ascii="Arial" w:hAnsi="Arial"/>
                                <w:bCs/>
                                <w:sz w:val="20"/>
                                <w:szCs w:val="20"/>
                              </w:rPr>
                              <w:t xml:space="preserve">Identify the EOS template, which should be used for the document you are dictating. If the changes that need to be made to customise the document are minimal, consider making the changes yourself rather than dictating changes for a clerical officer to make. </w:t>
                            </w:r>
                          </w:p>
                          <w:p w:rsidR="00C703E3" w:rsidRPr="00813469" w:rsidRDefault="00C703E3" w:rsidP="00505B7D">
                            <w:pPr>
                              <w:numPr>
                                <w:ilvl w:val="0"/>
                                <w:numId w:val="29"/>
                              </w:numPr>
                              <w:rPr>
                                <w:rFonts w:ascii="Arial" w:hAnsi="Arial"/>
                                <w:b/>
                                <w:bCs/>
                                <w:sz w:val="20"/>
                                <w:szCs w:val="20"/>
                              </w:rPr>
                            </w:pPr>
                            <w:r>
                              <w:rPr>
                                <w:rFonts w:ascii="Arial" w:hAnsi="Arial"/>
                                <w:bCs/>
                                <w:sz w:val="20"/>
                                <w:szCs w:val="20"/>
                              </w:rPr>
                              <w:t>Check the volume level and test if necessary.</w:t>
                            </w:r>
                          </w:p>
                          <w:p w:rsidR="00C703E3" w:rsidRPr="00813469" w:rsidRDefault="00C703E3" w:rsidP="00505B7D">
                            <w:pPr>
                              <w:numPr>
                                <w:ilvl w:val="0"/>
                                <w:numId w:val="29"/>
                              </w:numPr>
                              <w:rPr>
                                <w:rFonts w:ascii="Arial" w:hAnsi="Arial"/>
                                <w:b/>
                                <w:bCs/>
                                <w:sz w:val="20"/>
                                <w:szCs w:val="20"/>
                              </w:rPr>
                            </w:pPr>
                            <w:r>
                              <w:rPr>
                                <w:rFonts w:ascii="Arial" w:hAnsi="Arial"/>
                                <w:bCs/>
                                <w:sz w:val="20"/>
                                <w:szCs w:val="20"/>
                              </w:rPr>
                              <w:t>Press “Record”.</w:t>
                            </w:r>
                          </w:p>
                          <w:p w:rsidR="00C703E3" w:rsidRPr="00813469" w:rsidRDefault="00C703E3" w:rsidP="00505B7D">
                            <w:pPr>
                              <w:numPr>
                                <w:ilvl w:val="0"/>
                                <w:numId w:val="29"/>
                              </w:numPr>
                              <w:rPr>
                                <w:rFonts w:ascii="Arial" w:hAnsi="Arial"/>
                                <w:b/>
                                <w:bCs/>
                                <w:sz w:val="20"/>
                                <w:szCs w:val="20"/>
                              </w:rPr>
                            </w:pPr>
                            <w:r>
                              <w:rPr>
                                <w:rFonts w:ascii="Arial" w:hAnsi="Arial"/>
                                <w:bCs/>
                                <w:sz w:val="20"/>
                                <w:szCs w:val="20"/>
                              </w:rPr>
                              <w:t>State clearly the client name.</w:t>
                            </w:r>
                          </w:p>
                          <w:p w:rsidR="00C703E3" w:rsidRPr="00813469" w:rsidRDefault="00C703E3" w:rsidP="00505B7D">
                            <w:pPr>
                              <w:numPr>
                                <w:ilvl w:val="0"/>
                                <w:numId w:val="29"/>
                              </w:numPr>
                              <w:rPr>
                                <w:rFonts w:ascii="Arial" w:hAnsi="Arial"/>
                                <w:b/>
                                <w:bCs/>
                                <w:sz w:val="20"/>
                                <w:szCs w:val="20"/>
                              </w:rPr>
                            </w:pPr>
                            <w:r>
                              <w:rPr>
                                <w:rFonts w:ascii="Arial" w:hAnsi="Arial"/>
                                <w:bCs/>
                                <w:sz w:val="20"/>
                                <w:szCs w:val="20"/>
                              </w:rPr>
                              <w:t>State clearly the type of document you are going to dictate and the precedent the clerical officer should use.</w:t>
                            </w:r>
                          </w:p>
                          <w:p w:rsidR="00C703E3" w:rsidRPr="002823C2" w:rsidRDefault="00C703E3" w:rsidP="00505B7D">
                            <w:pPr>
                              <w:numPr>
                                <w:ilvl w:val="0"/>
                                <w:numId w:val="29"/>
                              </w:numPr>
                              <w:rPr>
                                <w:rFonts w:ascii="Helv" w:hAnsi="Helv" w:cs="Helv"/>
                                <w:color w:val="000000"/>
                                <w:sz w:val="20"/>
                                <w:szCs w:val="20"/>
                                <w:lang w:bidi="hi-IN"/>
                              </w:rPr>
                            </w:pPr>
                            <w:r>
                              <w:rPr>
                                <w:rFonts w:ascii="Arial" w:hAnsi="Arial"/>
                                <w:bCs/>
                                <w:sz w:val="20"/>
                                <w:szCs w:val="20"/>
                              </w:rPr>
                              <w:t>Indicate clearly the information to be inserted and the points in the precedent where it should be inserted.</w:t>
                            </w:r>
                          </w:p>
                          <w:p w:rsidR="00C703E3" w:rsidRPr="002823C2" w:rsidRDefault="00C703E3" w:rsidP="00505B7D">
                            <w:pPr>
                              <w:numPr>
                                <w:ilvl w:val="0"/>
                                <w:numId w:val="29"/>
                              </w:numPr>
                              <w:rPr>
                                <w:rFonts w:ascii="Arial" w:hAnsi="Arial" w:cs="Helv"/>
                                <w:bCs/>
                                <w:color w:val="000000"/>
                                <w:sz w:val="20"/>
                                <w:szCs w:val="20"/>
                                <w:lang w:bidi="hi-IN"/>
                              </w:rPr>
                            </w:pPr>
                            <w:r w:rsidRPr="002823C2">
                              <w:rPr>
                                <w:rFonts w:ascii="Arial" w:hAnsi="Arial"/>
                                <w:bCs/>
                                <w:sz w:val="20"/>
                                <w:szCs w:val="20"/>
                              </w:rPr>
                              <w:t xml:space="preserve">If you are </w:t>
                            </w:r>
                            <w:r>
                              <w:rPr>
                                <w:rFonts w:ascii="Arial" w:hAnsi="Arial"/>
                                <w:bCs/>
                                <w:sz w:val="20"/>
                                <w:szCs w:val="20"/>
                              </w:rPr>
                              <w:t>interrupted</w:t>
                            </w:r>
                            <w:r w:rsidRPr="002823C2">
                              <w:rPr>
                                <w:rFonts w:ascii="Arial" w:hAnsi="Arial"/>
                                <w:bCs/>
                                <w:sz w:val="20"/>
                                <w:szCs w:val="20"/>
                              </w:rPr>
                              <w:t xml:space="preserve">, </w:t>
                            </w:r>
                            <w:r>
                              <w:rPr>
                                <w:rFonts w:ascii="Arial" w:hAnsi="Arial"/>
                                <w:bCs/>
                                <w:sz w:val="20"/>
                                <w:szCs w:val="20"/>
                              </w:rPr>
                              <w:t xml:space="preserve">if </w:t>
                            </w:r>
                            <w:r w:rsidRPr="002823C2">
                              <w:rPr>
                                <w:rFonts w:ascii="Arial" w:hAnsi="Arial"/>
                                <w:bCs/>
                                <w:sz w:val="20"/>
                                <w:szCs w:val="20"/>
                              </w:rPr>
                              <w:t xml:space="preserve">there is significant background noise, or </w:t>
                            </w:r>
                            <w:r>
                              <w:rPr>
                                <w:rFonts w:ascii="Arial" w:hAnsi="Arial"/>
                                <w:bCs/>
                                <w:sz w:val="20"/>
                                <w:szCs w:val="20"/>
                              </w:rPr>
                              <w:t xml:space="preserve">if you </w:t>
                            </w:r>
                            <w:r w:rsidRPr="002823C2">
                              <w:rPr>
                                <w:rFonts w:ascii="Arial" w:hAnsi="Arial"/>
                                <w:bCs/>
                                <w:sz w:val="20"/>
                                <w:szCs w:val="20"/>
                              </w:rPr>
                              <w:t>make a mistake, press “Stop”. Rewind to the point before the mistake was made a</w:t>
                            </w:r>
                            <w:r w:rsidRPr="00583230">
                              <w:rPr>
                                <w:rFonts w:ascii="Arial" w:hAnsi="Arial"/>
                                <w:b/>
                                <w:bCs/>
                                <w:sz w:val="20"/>
                                <w:szCs w:val="20"/>
                              </w:rPr>
                              <w:t xml:space="preserve">nd </w:t>
                            </w:r>
                            <w:r w:rsidRPr="002823C2">
                              <w:rPr>
                                <w:rFonts w:ascii="Arial" w:hAnsi="Arial"/>
                                <w:bCs/>
                                <w:sz w:val="20"/>
                                <w:szCs w:val="20"/>
                              </w:rPr>
                              <w:t>re-dictate the appropriate portion of the document.</w:t>
                            </w:r>
                          </w:p>
                          <w:p w:rsidR="00C703E3" w:rsidRPr="00D15BF5" w:rsidRDefault="00C703E3" w:rsidP="00505B7D">
                            <w:pPr>
                              <w:numPr>
                                <w:ilvl w:val="0"/>
                                <w:numId w:val="29"/>
                              </w:numPr>
                              <w:rPr>
                                <w:rFonts w:ascii="Helv" w:hAnsi="Helv" w:cs="Helv"/>
                                <w:color w:val="000000"/>
                                <w:sz w:val="20"/>
                                <w:szCs w:val="20"/>
                                <w:lang w:bidi="hi-IN"/>
                              </w:rPr>
                            </w:pPr>
                            <w:r w:rsidRPr="002823C2">
                              <w:rPr>
                                <w:rFonts w:ascii="Arial" w:hAnsi="Arial"/>
                                <w:bCs/>
                                <w:sz w:val="20"/>
                                <w:szCs w:val="20"/>
                              </w:rPr>
                              <w:t xml:space="preserve">When finished, state “End of Document” clearly and press “Stop”. </w:t>
                            </w:r>
                            <w:r w:rsidRPr="002823C2">
                              <w:rPr>
                                <w:rFonts w:ascii="Arial" w:hAnsi="Arial"/>
                                <w:b/>
                                <w:bCs/>
                                <w:sz w:val="20"/>
                                <w:szCs w:val="20"/>
                              </w:rPr>
                              <w:t xml:space="preserve">Be satisfied that the document is finished and there are no further changes to be made. </w:t>
                            </w:r>
                            <w:r w:rsidRPr="002823C2">
                              <w:rPr>
                                <w:rFonts w:ascii="Arial" w:hAnsi="Arial"/>
                                <w:bCs/>
                                <w:sz w:val="20"/>
                                <w:szCs w:val="20"/>
                              </w:rPr>
                              <w:t>If changes are still necessary</w:t>
                            </w:r>
                            <w:r w:rsidRPr="00583230">
                              <w:rPr>
                                <w:rFonts w:ascii="Helv" w:hAnsi="Helv" w:cs="Helv"/>
                                <w:bCs/>
                                <w:color w:val="000000"/>
                                <w:sz w:val="20"/>
                                <w:szCs w:val="20"/>
                                <w:lang w:bidi="hi-IN"/>
                              </w:rPr>
                              <w:t xml:space="preserve"> </w:t>
                            </w:r>
                            <w:r>
                              <w:rPr>
                                <w:rFonts w:ascii="Arial" w:hAnsi="Arial"/>
                                <w:bCs/>
                                <w:sz w:val="20"/>
                                <w:szCs w:val="20"/>
                              </w:rPr>
                              <w:t xml:space="preserve">go back to </w:t>
                            </w:r>
                            <w:r w:rsidRPr="00813469">
                              <w:rPr>
                                <w:rFonts w:ascii="Arial" w:hAnsi="Arial"/>
                                <w:b/>
                                <w:bCs/>
                                <w:sz w:val="20"/>
                                <w:szCs w:val="20"/>
                              </w:rPr>
                              <w:sym w:font="Wingdings" w:char="F0E0"/>
                            </w:r>
                            <w:r w:rsidRPr="00813469">
                              <w:rPr>
                                <w:rFonts w:ascii="Arial" w:hAnsi="Arial"/>
                                <w:b/>
                                <w:bCs/>
                                <w:sz w:val="20"/>
                                <w:szCs w:val="20"/>
                              </w:rPr>
                              <w:t xml:space="preserve"> Step </w:t>
                            </w:r>
                            <w:r>
                              <w:rPr>
                                <w:rFonts w:ascii="Arial" w:hAnsi="Arial"/>
                                <w:b/>
                                <w:bCs/>
                                <w:sz w:val="20"/>
                                <w:szCs w:val="20"/>
                              </w:rPr>
                              <w:t>8</w:t>
                            </w:r>
                          </w:p>
                          <w:p w:rsidR="00C703E3" w:rsidRPr="00813469" w:rsidRDefault="00C703E3" w:rsidP="00505B7D">
                            <w:pPr>
                              <w:numPr>
                                <w:ilvl w:val="0"/>
                                <w:numId w:val="29"/>
                              </w:numPr>
                              <w:rPr>
                                <w:rFonts w:ascii="Helv" w:hAnsi="Helv" w:cs="Helv"/>
                                <w:color w:val="000000"/>
                                <w:sz w:val="20"/>
                                <w:szCs w:val="20"/>
                                <w:lang w:bidi="hi-IN"/>
                              </w:rPr>
                            </w:pPr>
                            <w:r>
                              <w:rPr>
                                <w:rFonts w:ascii="Arial" w:hAnsi="Arial"/>
                                <w:bCs/>
                                <w:sz w:val="20"/>
                                <w:szCs w:val="20"/>
                              </w:rPr>
                              <w:t xml:space="preserve">If the document is a letter, and there are documents to be enclosed with same, state clearly all documents which are to be attached to the letter, and whether the original or a copy document is to be sent. </w:t>
                            </w:r>
                            <w:r>
                              <w:rPr>
                                <w:rFonts w:ascii="Arial" w:hAnsi="Arial"/>
                                <w:b/>
                                <w:bCs/>
                                <w:sz w:val="20"/>
                                <w:szCs w:val="20"/>
                              </w:rPr>
                              <w:t>Do not assume that the clerical officer will automatically know which documents must be attached from the content of the letter.</w:t>
                            </w:r>
                          </w:p>
                          <w:p w:rsidR="00C703E3" w:rsidRPr="00813469" w:rsidRDefault="00C703E3" w:rsidP="00505B7D">
                            <w:pPr>
                              <w:numPr>
                                <w:ilvl w:val="0"/>
                                <w:numId w:val="29"/>
                              </w:numPr>
                              <w:rPr>
                                <w:rFonts w:ascii="Helv" w:hAnsi="Helv" w:cs="Helv"/>
                                <w:color w:val="000000"/>
                                <w:sz w:val="20"/>
                                <w:szCs w:val="20"/>
                                <w:lang w:bidi="hi-IN"/>
                              </w:rPr>
                            </w:pPr>
                            <w:r>
                              <w:rPr>
                                <w:rFonts w:ascii="Arial" w:hAnsi="Arial"/>
                                <w:bCs/>
                                <w:sz w:val="20"/>
                                <w:szCs w:val="20"/>
                              </w:rPr>
                              <w:t xml:space="preserve">If there are further documents to be dictated from the same file, repeat the process from </w:t>
                            </w:r>
                            <w:r w:rsidRPr="00813469">
                              <w:rPr>
                                <w:rFonts w:ascii="Arial" w:hAnsi="Arial"/>
                                <w:b/>
                                <w:bCs/>
                                <w:sz w:val="20"/>
                                <w:szCs w:val="20"/>
                              </w:rPr>
                              <w:sym w:font="Wingdings" w:char="F0E0"/>
                            </w:r>
                            <w:r>
                              <w:rPr>
                                <w:rFonts w:ascii="Arial" w:hAnsi="Arial"/>
                                <w:b/>
                                <w:bCs/>
                                <w:sz w:val="20"/>
                                <w:szCs w:val="20"/>
                              </w:rPr>
                              <w:t xml:space="preserve"> Step 2. </w:t>
                            </w:r>
                          </w:p>
                          <w:p w:rsidR="00C703E3" w:rsidRPr="00813469" w:rsidRDefault="00C703E3" w:rsidP="00505B7D">
                            <w:pPr>
                              <w:numPr>
                                <w:ilvl w:val="0"/>
                                <w:numId w:val="29"/>
                              </w:numPr>
                              <w:rPr>
                                <w:rFonts w:ascii="Helv" w:hAnsi="Helv" w:cs="Helv"/>
                                <w:color w:val="000000"/>
                                <w:sz w:val="20"/>
                                <w:szCs w:val="20"/>
                                <w:lang w:bidi="hi-IN"/>
                              </w:rPr>
                            </w:pPr>
                            <w:r>
                              <w:rPr>
                                <w:rFonts w:ascii="Arial" w:hAnsi="Arial"/>
                                <w:bCs/>
                                <w:sz w:val="20"/>
                                <w:szCs w:val="20"/>
                              </w:rPr>
                              <w:t xml:space="preserve">Place an elastic band around the file. </w:t>
                            </w:r>
                          </w:p>
                          <w:p w:rsidR="00C703E3" w:rsidRDefault="00C703E3" w:rsidP="00505B7D">
                            <w:pPr>
                              <w:numPr>
                                <w:ilvl w:val="0"/>
                                <w:numId w:val="29"/>
                              </w:numPr>
                              <w:rPr>
                                <w:rFonts w:ascii="Helv" w:hAnsi="Helv" w:cs="Helv"/>
                                <w:color w:val="000000"/>
                                <w:sz w:val="20"/>
                                <w:szCs w:val="20"/>
                                <w:lang w:bidi="hi-IN"/>
                              </w:rPr>
                            </w:pPr>
                            <w:r>
                              <w:rPr>
                                <w:rFonts w:ascii="Helv" w:hAnsi="Helv" w:cs="Helv"/>
                                <w:color w:val="000000"/>
                                <w:sz w:val="20"/>
                                <w:szCs w:val="20"/>
                                <w:lang w:bidi="hi-IN"/>
                              </w:rPr>
                              <w:t xml:space="preserve">If there are further files for which you need to dictate documents, repeat from </w:t>
                            </w:r>
                            <w:r w:rsidRPr="00E53C63">
                              <w:rPr>
                                <w:rFonts w:ascii="Helv" w:hAnsi="Helv" w:cs="Helv"/>
                                <w:b/>
                                <w:color w:val="000000"/>
                                <w:sz w:val="20"/>
                                <w:szCs w:val="20"/>
                                <w:lang w:bidi="hi-IN"/>
                              </w:rPr>
                              <w:sym w:font="Wingdings" w:char="F0E0"/>
                            </w:r>
                            <w:r>
                              <w:rPr>
                                <w:rFonts w:ascii="Helv" w:hAnsi="Helv" w:cs="Helv"/>
                                <w:b/>
                                <w:color w:val="000000"/>
                                <w:sz w:val="20"/>
                                <w:szCs w:val="20"/>
                                <w:lang w:bidi="hi-IN"/>
                              </w:rPr>
                              <w:t xml:space="preserve"> Step 1 </w:t>
                            </w:r>
                            <w:r>
                              <w:rPr>
                                <w:rFonts w:ascii="Helv" w:hAnsi="Helv" w:cs="Helv"/>
                                <w:color w:val="000000"/>
                                <w:sz w:val="20"/>
                                <w:szCs w:val="20"/>
                                <w:lang w:bidi="hi-IN"/>
                              </w:rPr>
                              <w:t>again (to a maximum of five files and normally ten minutes overall per tape).</w:t>
                            </w:r>
                            <w:r>
                              <w:rPr>
                                <w:rFonts w:ascii="Helv" w:hAnsi="Helv" w:cs="Helv"/>
                                <w:color w:val="000000"/>
                                <w:sz w:val="20"/>
                                <w:szCs w:val="20"/>
                                <w:lang w:bidi="hi-IN"/>
                              </w:rPr>
                              <w:br/>
                            </w:r>
                            <w:r>
                              <w:rPr>
                                <w:rFonts w:ascii="Helv" w:hAnsi="Helv" w:cs="Helv"/>
                                <w:b/>
                                <w:color w:val="000000"/>
                                <w:sz w:val="20"/>
                                <w:szCs w:val="20"/>
                                <w:lang w:bidi="hi-IN"/>
                              </w:rPr>
                              <w:t>Steps 14 and 15 apply in law centres with more than one clerical officer:</w:t>
                            </w:r>
                          </w:p>
                          <w:p w:rsidR="00C703E3" w:rsidRDefault="00C703E3" w:rsidP="00505B7D">
                            <w:pPr>
                              <w:numPr>
                                <w:ilvl w:val="0"/>
                                <w:numId w:val="29"/>
                              </w:numPr>
                              <w:rPr>
                                <w:rFonts w:ascii="Helv" w:hAnsi="Helv" w:cs="Helv"/>
                                <w:color w:val="000000"/>
                                <w:sz w:val="20"/>
                                <w:szCs w:val="20"/>
                                <w:lang w:bidi="hi-IN"/>
                              </w:rPr>
                            </w:pPr>
                            <w:r>
                              <w:rPr>
                                <w:rFonts w:ascii="Helv" w:hAnsi="Helv" w:cs="Helv"/>
                                <w:color w:val="000000"/>
                                <w:sz w:val="20"/>
                                <w:szCs w:val="20"/>
                                <w:lang w:bidi="hi-IN"/>
                              </w:rPr>
                              <w:t>Print a Dictaphone Typing Form and complete as far as the “Length of Tape” entry.</w:t>
                            </w:r>
                          </w:p>
                          <w:p w:rsidR="00C703E3" w:rsidRDefault="00C703E3" w:rsidP="00505B7D">
                            <w:pPr>
                              <w:numPr>
                                <w:ilvl w:val="0"/>
                                <w:numId w:val="29"/>
                              </w:numPr>
                              <w:rPr>
                                <w:rFonts w:ascii="Helv" w:hAnsi="Helv" w:cs="Helv"/>
                                <w:color w:val="000000"/>
                                <w:sz w:val="20"/>
                                <w:szCs w:val="20"/>
                                <w:lang w:bidi="hi-IN"/>
                              </w:rPr>
                            </w:pPr>
                            <w:r>
                              <w:rPr>
                                <w:rFonts w:ascii="Helv" w:hAnsi="Helv" w:cs="Helv"/>
                                <w:color w:val="000000"/>
                                <w:sz w:val="20"/>
                                <w:szCs w:val="20"/>
                                <w:lang w:bidi="hi-IN"/>
                              </w:rPr>
                              <w:t xml:space="preserve">Attach the Dictaphone typing form to the top of the file of piles, together with the tape. </w:t>
                            </w:r>
                          </w:p>
                          <w:p w:rsidR="00C703E3" w:rsidRDefault="00C703E3" w:rsidP="00EB63E3">
                            <w:pPr>
                              <w:rPr>
                                <w:rFonts w:ascii="Helv" w:hAnsi="Helv" w:cs="Helv"/>
                                <w:color w:val="000000"/>
                                <w:sz w:val="20"/>
                                <w:szCs w:val="20"/>
                                <w:lang w:bidi="hi-IN"/>
                              </w:rPr>
                            </w:pPr>
                          </w:p>
                          <w:p w:rsidR="00C703E3" w:rsidRDefault="00C703E3" w:rsidP="00EB63E3">
                            <w:pPr>
                              <w:rPr>
                                <w:rFonts w:ascii="Arial" w:hAnsi="Arial" w:cs="Arial"/>
                                <w:b/>
                                <w:color w:val="000000"/>
                                <w:lang w:bidi="hi-IN"/>
                              </w:rPr>
                            </w:pPr>
                            <w:r>
                              <w:rPr>
                                <w:rFonts w:ascii="Arial" w:hAnsi="Arial" w:cs="Arial"/>
                                <w:b/>
                                <w:color w:val="000000"/>
                                <w:lang w:bidi="hi-IN"/>
                              </w:rPr>
                              <w:t>Priority procedure</w:t>
                            </w:r>
                          </w:p>
                          <w:p w:rsidR="00C703E3" w:rsidRDefault="00C703E3" w:rsidP="00EB63E3">
                            <w:pPr>
                              <w:rPr>
                                <w:rFonts w:ascii="Arial" w:hAnsi="Arial" w:cs="Arial"/>
                                <w:color w:val="000000"/>
                                <w:sz w:val="20"/>
                                <w:szCs w:val="20"/>
                                <w:lang w:bidi="hi-IN"/>
                              </w:rPr>
                            </w:pPr>
                            <w:r>
                              <w:rPr>
                                <w:rFonts w:ascii="Arial" w:hAnsi="Arial" w:cs="Arial"/>
                                <w:color w:val="000000"/>
                                <w:sz w:val="20"/>
                                <w:szCs w:val="20"/>
                                <w:lang w:bidi="hi-IN"/>
                              </w:rPr>
                              <w:t>Where the document is to be sent today, the following changes apply to the above procedure:</w:t>
                            </w:r>
                          </w:p>
                          <w:p w:rsidR="00C703E3" w:rsidRDefault="00C703E3" w:rsidP="00505B7D">
                            <w:pPr>
                              <w:numPr>
                                <w:ilvl w:val="0"/>
                                <w:numId w:val="21"/>
                              </w:numPr>
                              <w:rPr>
                                <w:rFonts w:ascii="Arial" w:hAnsi="Arial" w:cs="Arial"/>
                                <w:color w:val="000000"/>
                                <w:sz w:val="20"/>
                                <w:szCs w:val="20"/>
                                <w:lang w:bidi="hi-IN"/>
                              </w:rPr>
                            </w:pPr>
                            <w:r>
                              <w:rPr>
                                <w:rFonts w:ascii="Arial" w:hAnsi="Arial" w:cs="Arial"/>
                                <w:color w:val="000000"/>
                                <w:sz w:val="20"/>
                                <w:szCs w:val="20"/>
                                <w:lang w:bidi="hi-IN"/>
                              </w:rPr>
                              <w:t xml:space="preserve">Only </w:t>
                            </w:r>
                            <w:r>
                              <w:rPr>
                                <w:rFonts w:ascii="Arial" w:hAnsi="Arial" w:cs="Arial"/>
                                <w:b/>
                                <w:color w:val="000000"/>
                                <w:sz w:val="20"/>
                                <w:szCs w:val="20"/>
                                <w:lang w:bidi="hi-IN"/>
                              </w:rPr>
                              <w:t xml:space="preserve">ONE </w:t>
                            </w:r>
                            <w:r>
                              <w:rPr>
                                <w:rFonts w:ascii="Arial" w:hAnsi="Arial" w:cs="Arial"/>
                                <w:color w:val="000000"/>
                                <w:sz w:val="20"/>
                                <w:szCs w:val="20"/>
                                <w:lang w:bidi="hi-IN"/>
                              </w:rPr>
                              <w:t>document may be included on the tape.</w:t>
                            </w:r>
                          </w:p>
                          <w:p w:rsidR="00C703E3" w:rsidRDefault="00C703E3" w:rsidP="00505B7D">
                            <w:pPr>
                              <w:numPr>
                                <w:ilvl w:val="0"/>
                                <w:numId w:val="21"/>
                              </w:numPr>
                              <w:rPr>
                                <w:rFonts w:ascii="Arial" w:hAnsi="Arial" w:cs="Arial"/>
                                <w:color w:val="000000"/>
                                <w:sz w:val="20"/>
                                <w:szCs w:val="20"/>
                                <w:lang w:bidi="hi-IN"/>
                              </w:rPr>
                            </w:pPr>
                            <w:r>
                              <w:rPr>
                                <w:rFonts w:ascii="Arial" w:hAnsi="Arial" w:cs="Arial"/>
                                <w:color w:val="000000"/>
                                <w:sz w:val="20"/>
                                <w:szCs w:val="20"/>
                                <w:lang w:bidi="hi-IN"/>
                              </w:rPr>
                              <w:t>Follow</w:t>
                            </w:r>
                            <w:r w:rsidRPr="007813AA">
                              <w:rPr>
                                <w:rFonts w:ascii="Arial" w:hAnsi="Arial" w:cs="Arial"/>
                                <w:b/>
                                <w:color w:val="000000"/>
                                <w:sz w:val="20"/>
                                <w:szCs w:val="20"/>
                                <w:lang w:bidi="hi-IN"/>
                              </w:rPr>
                              <w:t xml:space="preserve"> Steps 1-11 </w:t>
                            </w:r>
                            <w:r>
                              <w:rPr>
                                <w:rFonts w:ascii="Arial" w:hAnsi="Arial" w:cs="Arial"/>
                                <w:color w:val="000000"/>
                                <w:sz w:val="20"/>
                                <w:szCs w:val="20"/>
                                <w:lang w:bidi="hi-IN"/>
                              </w:rPr>
                              <w:t>of the above Procedure.</w:t>
                            </w:r>
                          </w:p>
                          <w:p w:rsidR="00C703E3" w:rsidRPr="0033780E" w:rsidRDefault="00C703E3" w:rsidP="00505B7D">
                            <w:pPr>
                              <w:numPr>
                                <w:ilvl w:val="0"/>
                                <w:numId w:val="21"/>
                              </w:numPr>
                              <w:rPr>
                                <w:rFonts w:ascii="Arial" w:hAnsi="Arial" w:cs="Arial"/>
                                <w:color w:val="000000"/>
                                <w:sz w:val="20"/>
                                <w:szCs w:val="20"/>
                                <w:lang w:bidi="hi-IN"/>
                              </w:rPr>
                            </w:pPr>
                            <w:r>
                              <w:rPr>
                                <w:rFonts w:ascii="Arial" w:hAnsi="Arial" w:cs="Arial"/>
                                <w:color w:val="000000"/>
                                <w:sz w:val="20"/>
                                <w:szCs w:val="20"/>
                                <w:lang w:bidi="hi-IN"/>
                              </w:rPr>
                              <w:t xml:space="preserve">Give the tape and file straight to a clerical officer marked </w:t>
                            </w:r>
                            <w:r w:rsidRPr="0033780E">
                              <w:rPr>
                                <w:rFonts w:ascii="Arial" w:hAnsi="Arial" w:cs="Arial"/>
                                <w:b/>
                                <w:color w:val="000000"/>
                                <w:sz w:val="20"/>
                                <w:szCs w:val="20"/>
                                <w:lang w:bidi="hi-IN"/>
                              </w:rPr>
                              <w:t>“</w:t>
                            </w:r>
                            <w:r>
                              <w:rPr>
                                <w:rFonts w:ascii="Arial" w:hAnsi="Arial" w:cs="Arial"/>
                                <w:b/>
                                <w:color w:val="000000"/>
                                <w:sz w:val="20"/>
                                <w:szCs w:val="20"/>
                                <w:lang w:bidi="hi-IN"/>
                              </w:rPr>
                              <w:t>PRIORITY</w:t>
                            </w:r>
                            <w:r w:rsidRPr="0033780E">
                              <w:rPr>
                                <w:rFonts w:ascii="Arial" w:hAnsi="Arial" w:cs="Arial"/>
                                <w:b/>
                                <w:color w:val="000000"/>
                                <w:sz w:val="20"/>
                                <w:szCs w:val="20"/>
                                <w:lang w:bidi="hi-IN"/>
                              </w:rPr>
                              <w:t>”</w:t>
                            </w:r>
                          </w:p>
                          <w:p w:rsidR="00C703E3" w:rsidRPr="00A335FB" w:rsidRDefault="00C703E3" w:rsidP="00EB63E3">
                            <w:pPr>
                              <w:rPr>
                                <w:rFonts w:ascii="Arial" w:hAnsi="Arial" w:cs="Arial"/>
                                <w:color w:val="000000"/>
                                <w:sz w:val="20"/>
                                <w:szCs w:val="20"/>
                                <w:lang w:bidi="hi-IN"/>
                              </w:rPr>
                            </w:pPr>
                            <w:r>
                              <w:rPr>
                                <w:rFonts w:ascii="Helv" w:hAnsi="Helv" w:cs="Helv"/>
                                <w:color w:val="000000"/>
                                <w:sz w:val="20"/>
                                <w:szCs w:val="20"/>
                                <w:lang w:bidi="hi-IN"/>
                              </w:rPr>
                              <w:br/>
                            </w:r>
                            <w:r>
                              <w:rPr>
                                <w:rFonts w:ascii="Arial" w:hAnsi="Arial" w:cs="Arial"/>
                                <w:color w:val="000000"/>
                                <w:sz w:val="20"/>
                                <w:szCs w:val="20"/>
                                <w:lang w:bidi="hi-IN"/>
                              </w:rPr>
                              <w:t xml:space="preserve">Priority documents should be given to clerical officers in sufficient time to allow same day sending. </w:t>
                            </w:r>
                          </w:p>
                          <w:p w:rsidR="00C703E3" w:rsidRDefault="00C703E3" w:rsidP="00813E5F">
                            <w:pPr>
                              <w:rPr>
                                <w:rFonts w:ascii="Arial" w:hAnsi="Arial"/>
                                <w:b/>
                                <w:bCs/>
                                <w:sz w:val="20"/>
                                <w:szCs w:val="20"/>
                              </w:rPr>
                            </w:pPr>
                          </w:p>
                        </w:txbxContent>
                      </wps:txbx>
                      <wps:bodyPr rot="0" vert="horz" wrap="square" lIns="91440" tIns="45720" rIns="91440" bIns="45720" anchor="t" anchorCtr="0" upright="1">
                        <a:noAutofit/>
                      </wps:bodyPr>
                    </wps:wsp>
                  </a:graphicData>
                </a:graphic>
              </wp:inline>
            </w:drawing>
          </mc:Choice>
          <mc:Fallback>
            <w:pict>
              <v:shape id="Text Box 2133" o:spid="_x0000_s1048" type="#_x0000_t202" style="width:410.4pt;height:53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" strokeweight="3pt">
                <v:textbox>
                  <w:txbxContent>
                    <w:p w:rsidR="00C703E3" w:rsidRDefault="00C703E3">
                      <w:pPr>
                        <w:ind w:left="720"/>
                        <w:rPr>
                          <w:rFonts w:ascii="Arial" w:hAnsi="Arial"/>
                          <w:b/>
                          <w:bCs/>
                          <w:sz w:val="20"/>
                          <w:szCs w:val="20"/>
                        </w:rPr>
                      </w:pPr>
                      <w:r>
                        <w:rPr>
                          <w:rFonts w:ascii="Arial" w:hAnsi="Arial"/>
                          <w:b/>
                          <w:bCs/>
                        </w:rPr>
                        <w:t>Procedure 2.10 – Dictating  typing</w:t>
                      </w:r>
                    </w:p>
                    <w:p w:rsidR="00C703E3" w:rsidRPr="00521E6C" w:rsidRDefault="00C703E3" w:rsidP="00505B7D">
                      <w:pPr>
                        <w:numPr>
                          <w:ilvl w:val="0"/>
                          <w:numId w:val="29"/>
                        </w:numPr>
                        <w:rPr>
                          <w:rFonts w:ascii="Arial" w:hAnsi="Arial"/>
                          <w:b/>
                          <w:bCs/>
                          <w:sz w:val="20"/>
                          <w:szCs w:val="20"/>
                        </w:rPr>
                      </w:pPr>
                      <w:r>
                        <w:rPr>
                          <w:rFonts w:ascii="Arial" w:hAnsi="Arial"/>
                          <w:bCs/>
                          <w:sz w:val="20"/>
                          <w:szCs w:val="20"/>
                        </w:rPr>
                        <w:t>Identify the file that you need to dictate a letter or document for.</w:t>
                      </w:r>
                    </w:p>
                    <w:p w:rsidR="00C703E3" w:rsidRPr="00521E6C" w:rsidRDefault="00C703E3" w:rsidP="00505B7D">
                      <w:pPr>
                        <w:numPr>
                          <w:ilvl w:val="0"/>
                          <w:numId w:val="29"/>
                        </w:numPr>
                        <w:rPr>
                          <w:rFonts w:ascii="Arial" w:hAnsi="Arial"/>
                          <w:b/>
                          <w:bCs/>
                          <w:sz w:val="20"/>
                          <w:szCs w:val="20"/>
                        </w:rPr>
                      </w:pPr>
                      <w:r>
                        <w:rPr>
                          <w:rFonts w:ascii="Arial" w:hAnsi="Arial"/>
                          <w:bCs/>
                          <w:sz w:val="20"/>
                          <w:szCs w:val="20"/>
                        </w:rPr>
                        <w:t xml:space="preserve">Identify the EOS template, which should be used for the document you are dictating. If the changes that need to be made to customise the document are minimal, consider making the changes yourself rather than dictating changes for a clerical officer to make. </w:t>
                      </w:r>
                    </w:p>
                    <w:p w:rsidR="00C703E3" w:rsidRPr="00813469" w:rsidRDefault="00C703E3" w:rsidP="00505B7D">
                      <w:pPr>
                        <w:numPr>
                          <w:ilvl w:val="0"/>
                          <w:numId w:val="29"/>
                        </w:numPr>
                        <w:rPr>
                          <w:rFonts w:ascii="Arial" w:hAnsi="Arial"/>
                          <w:b/>
                          <w:bCs/>
                          <w:sz w:val="20"/>
                          <w:szCs w:val="20"/>
                        </w:rPr>
                      </w:pPr>
                      <w:r>
                        <w:rPr>
                          <w:rFonts w:ascii="Arial" w:hAnsi="Arial"/>
                          <w:bCs/>
                          <w:sz w:val="20"/>
                          <w:szCs w:val="20"/>
                        </w:rPr>
                        <w:t>Check the volume level and test if necessary.</w:t>
                      </w:r>
                    </w:p>
                    <w:p w:rsidR="00C703E3" w:rsidRPr="00813469" w:rsidRDefault="00C703E3" w:rsidP="00505B7D">
                      <w:pPr>
                        <w:numPr>
                          <w:ilvl w:val="0"/>
                          <w:numId w:val="29"/>
                        </w:numPr>
                        <w:rPr>
                          <w:rFonts w:ascii="Arial" w:hAnsi="Arial"/>
                          <w:b/>
                          <w:bCs/>
                          <w:sz w:val="20"/>
                          <w:szCs w:val="20"/>
                        </w:rPr>
                      </w:pPr>
                      <w:r>
                        <w:rPr>
                          <w:rFonts w:ascii="Arial" w:hAnsi="Arial"/>
                          <w:bCs/>
                          <w:sz w:val="20"/>
                          <w:szCs w:val="20"/>
                        </w:rPr>
                        <w:t>Press “Record”.</w:t>
                      </w:r>
                    </w:p>
                    <w:p w:rsidR="00C703E3" w:rsidRPr="00813469" w:rsidRDefault="00C703E3" w:rsidP="00505B7D">
                      <w:pPr>
                        <w:numPr>
                          <w:ilvl w:val="0"/>
                          <w:numId w:val="29"/>
                        </w:numPr>
                        <w:rPr>
                          <w:rFonts w:ascii="Arial" w:hAnsi="Arial"/>
                          <w:b/>
                          <w:bCs/>
                          <w:sz w:val="20"/>
                          <w:szCs w:val="20"/>
                        </w:rPr>
                      </w:pPr>
                      <w:r>
                        <w:rPr>
                          <w:rFonts w:ascii="Arial" w:hAnsi="Arial"/>
                          <w:bCs/>
                          <w:sz w:val="20"/>
                          <w:szCs w:val="20"/>
                        </w:rPr>
                        <w:t>State clearly the client name.</w:t>
                      </w:r>
                    </w:p>
                    <w:p w:rsidR="00C703E3" w:rsidRPr="00813469" w:rsidRDefault="00C703E3" w:rsidP="00505B7D">
                      <w:pPr>
                        <w:numPr>
                          <w:ilvl w:val="0"/>
                          <w:numId w:val="29"/>
                        </w:numPr>
                        <w:rPr>
                          <w:rFonts w:ascii="Arial" w:hAnsi="Arial"/>
                          <w:b/>
                          <w:bCs/>
                          <w:sz w:val="20"/>
                          <w:szCs w:val="20"/>
                        </w:rPr>
                      </w:pPr>
                      <w:r>
                        <w:rPr>
                          <w:rFonts w:ascii="Arial" w:hAnsi="Arial"/>
                          <w:bCs/>
                          <w:sz w:val="20"/>
                          <w:szCs w:val="20"/>
                        </w:rPr>
                        <w:t>State clearly the type of document you are going to dictate and the precedent the clerical officer should use.</w:t>
                      </w:r>
                    </w:p>
                    <w:p w:rsidR="00C703E3" w:rsidRPr="002823C2" w:rsidRDefault="00C703E3" w:rsidP="00505B7D">
                      <w:pPr>
                        <w:numPr>
                          <w:ilvl w:val="0"/>
                          <w:numId w:val="29"/>
                        </w:numPr>
                        <w:rPr>
                          <w:rFonts w:ascii="Helv" w:hAnsi="Helv" w:cs="Helv"/>
                          <w:color w:val="000000"/>
                          <w:sz w:val="20"/>
                          <w:szCs w:val="20"/>
                          <w:lang w:bidi="hi-IN"/>
                        </w:rPr>
                      </w:pPr>
                      <w:r>
                        <w:rPr>
                          <w:rFonts w:ascii="Arial" w:hAnsi="Arial"/>
                          <w:bCs/>
                          <w:sz w:val="20"/>
                          <w:szCs w:val="20"/>
                        </w:rPr>
                        <w:t>Indicate clearly the information to be inserted and the points in the precedent where it should be inserted.</w:t>
                      </w:r>
                    </w:p>
                    <w:p w:rsidR="00C703E3" w:rsidRPr="002823C2" w:rsidRDefault="00C703E3" w:rsidP="00505B7D">
                      <w:pPr>
                        <w:numPr>
                          <w:ilvl w:val="0"/>
                          <w:numId w:val="29"/>
                        </w:numPr>
                        <w:rPr>
                          <w:rFonts w:ascii="Arial" w:hAnsi="Arial" w:cs="Helv"/>
                          <w:bCs/>
                          <w:color w:val="000000"/>
                          <w:sz w:val="20"/>
                          <w:szCs w:val="20"/>
                          <w:lang w:bidi="hi-IN"/>
                        </w:rPr>
                      </w:pPr>
                      <w:r w:rsidRPr="002823C2">
                        <w:rPr>
                          <w:rFonts w:ascii="Arial" w:hAnsi="Arial"/>
                          <w:bCs/>
                          <w:sz w:val="20"/>
                          <w:szCs w:val="20"/>
                        </w:rPr>
                        <w:t xml:space="preserve">If you are </w:t>
                      </w:r>
                      <w:r>
                        <w:rPr>
                          <w:rFonts w:ascii="Arial" w:hAnsi="Arial"/>
                          <w:bCs/>
                          <w:sz w:val="20"/>
                          <w:szCs w:val="20"/>
                        </w:rPr>
                        <w:t>interrupted</w:t>
                      </w:r>
                      <w:r w:rsidRPr="002823C2">
                        <w:rPr>
                          <w:rFonts w:ascii="Arial" w:hAnsi="Arial"/>
                          <w:bCs/>
                          <w:sz w:val="20"/>
                          <w:szCs w:val="20"/>
                        </w:rPr>
                        <w:t xml:space="preserve">, </w:t>
                      </w:r>
                      <w:r>
                        <w:rPr>
                          <w:rFonts w:ascii="Arial" w:hAnsi="Arial"/>
                          <w:bCs/>
                          <w:sz w:val="20"/>
                          <w:szCs w:val="20"/>
                        </w:rPr>
                        <w:t xml:space="preserve">if </w:t>
                      </w:r>
                      <w:r w:rsidRPr="002823C2">
                        <w:rPr>
                          <w:rFonts w:ascii="Arial" w:hAnsi="Arial"/>
                          <w:bCs/>
                          <w:sz w:val="20"/>
                          <w:szCs w:val="20"/>
                        </w:rPr>
                        <w:t xml:space="preserve">there is significant background noise, or </w:t>
                      </w:r>
                      <w:r>
                        <w:rPr>
                          <w:rFonts w:ascii="Arial" w:hAnsi="Arial"/>
                          <w:bCs/>
                          <w:sz w:val="20"/>
                          <w:szCs w:val="20"/>
                        </w:rPr>
                        <w:t xml:space="preserve">if you </w:t>
                      </w:r>
                      <w:r w:rsidRPr="002823C2">
                        <w:rPr>
                          <w:rFonts w:ascii="Arial" w:hAnsi="Arial"/>
                          <w:bCs/>
                          <w:sz w:val="20"/>
                          <w:szCs w:val="20"/>
                        </w:rPr>
                        <w:t>make a mistake, press “Stop”. Rewind to the point before the mistake was made a</w:t>
                      </w:r>
                      <w:r w:rsidRPr="00583230">
                        <w:rPr>
                          <w:rFonts w:ascii="Arial" w:hAnsi="Arial"/>
                          <w:b/>
                          <w:bCs/>
                          <w:sz w:val="20"/>
                          <w:szCs w:val="20"/>
                        </w:rPr>
                        <w:t xml:space="preserve">nd </w:t>
                      </w:r>
                      <w:r w:rsidRPr="002823C2">
                        <w:rPr>
                          <w:rFonts w:ascii="Arial" w:hAnsi="Arial"/>
                          <w:bCs/>
                          <w:sz w:val="20"/>
                          <w:szCs w:val="20"/>
                        </w:rPr>
                        <w:t>re-dictate the appropriate portion of the document.</w:t>
                      </w:r>
                    </w:p>
                    <w:p w:rsidR="00C703E3" w:rsidRPr="00D15BF5" w:rsidRDefault="00C703E3" w:rsidP="00505B7D">
                      <w:pPr>
                        <w:numPr>
                          <w:ilvl w:val="0"/>
                          <w:numId w:val="29"/>
                        </w:numPr>
                        <w:rPr>
                          <w:rFonts w:ascii="Helv" w:hAnsi="Helv" w:cs="Helv"/>
                          <w:color w:val="000000"/>
                          <w:sz w:val="20"/>
                          <w:szCs w:val="20"/>
                          <w:lang w:bidi="hi-IN"/>
                        </w:rPr>
                      </w:pPr>
                      <w:r w:rsidRPr="002823C2">
                        <w:rPr>
                          <w:rFonts w:ascii="Arial" w:hAnsi="Arial"/>
                          <w:bCs/>
                          <w:sz w:val="20"/>
                          <w:szCs w:val="20"/>
                        </w:rPr>
                        <w:t xml:space="preserve">When finished, state “End of Document” clearly and press “Stop”. </w:t>
                      </w:r>
                      <w:r w:rsidRPr="002823C2">
                        <w:rPr>
                          <w:rFonts w:ascii="Arial" w:hAnsi="Arial"/>
                          <w:b/>
                          <w:bCs/>
                          <w:sz w:val="20"/>
                          <w:szCs w:val="20"/>
                        </w:rPr>
                        <w:t xml:space="preserve">Be satisfied that the document is finished and there are no further changes to be made. </w:t>
                      </w:r>
                      <w:r w:rsidRPr="002823C2">
                        <w:rPr>
                          <w:rFonts w:ascii="Arial" w:hAnsi="Arial"/>
                          <w:bCs/>
                          <w:sz w:val="20"/>
                          <w:szCs w:val="20"/>
                        </w:rPr>
                        <w:t>If changes are still necessary</w:t>
                      </w:r>
                      <w:r w:rsidRPr="00583230">
                        <w:rPr>
                          <w:rFonts w:ascii="Helv" w:hAnsi="Helv" w:cs="Helv"/>
                          <w:bCs/>
                          <w:color w:val="000000"/>
                          <w:sz w:val="20"/>
                          <w:szCs w:val="20"/>
                          <w:lang w:bidi="hi-IN"/>
                        </w:rPr>
                        <w:t xml:space="preserve"> </w:t>
                      </w:r>
                      <w:r>
                        <w:rPr>
                          <w:rFonts w:ascii="Arial" w:hAnsi="Arial"/>
                          <w:bCs/>
                          <w:sz w:val="20"/>
                          <w:szCs w:val="20"/>
                        </w:rPr>
                        <w:t xml:space="preserve">go back to </w:t>
                      </w:r>
                      <w:r w:rsidRPr="00813469">
                        <w:rPr>
                          <w:rFonts w:ascii="Arial" w:hAnsi="Arial"/>
                          <w:b/>
                          <w:bCs/>
                          <w:sz w:val="20"/>
                          <w:szCs w:val="20"/>
                        </w:rPr>
                        <w:sym w:font="Wingdings" w:char="F0E0"/>
                      </w:r>
                      <w:r w:rsidRPr="00813469">
                        <w:rPr>
                          <w:rFonts w:ascii="Arial" w:hAnsi="Arial"/>
                          <w:b/>
                          <w:bCs/>
                          <w:sz w:val="20"/>
                          <w:szCs w:val="20"/>
                        </w:rPr>
                        <w:t xml:space="preserve"> Step </w:t>
                      </w:r>
                      <w:r>
                        <w:rPr>
                          <w:rFonts w:ascii="Arial" w:hAnsi="Arial"/>
                          <w:b/>
                          <w:bCs/>
                          <w:sz w:val="20"/>
                          <w:szCs w:val="20"/>
                        </w:rPr>
                        <w:t>8</w:t>
                      </w:r>
                    </w:p>
                    <w:p w:rsidR="00C703E3" w:rsidRPr="00813469" w:rsidRDefault="00C703E3" w:rsidP="00505B7D">
                      <w:pPr>
                        <w:numPr>
                          <w:ilvl w:val="0"/>
                          <w:numId w:val="29"/>
                        </w:numPr>
                        <w:rPr>
                          <w:rFonts w:ascii="Helv" w:hAnsi="Helv" w:cs="Helv"/>
                          <w:color w:val="000000"/>
                          <w:sz w:val="20"/>
                          <w:szCs w:val="20"/>
                          <w:lang w:bidi="hi-IN"/>
                        </w:rPr>
                      </w:pPr>
                      <w:r>
                        <w:rPr>
                          <w:rFonts w:ascii="Arial" w:hAnsi="Arial"/>
                          <w:bCs/>
                          <w:sz w:val="20"/>
                          <w:szCs w:val="20"/>
                        </w:rPr>
                        <w:t xml:space="preserve">If the document is a letter, and there are documents to be enclosed with same, state clearly all documents which are to be attached to the letter, and whether the original or a copy document is to be sent. </w:t>
                      </w:r>
                      <w:r>
                        <w:rPr>
                          <w:rFonts w:ascii="Arial" w:hAnsi="Arial"/>
                          <w:b/>
                          <w:bCs/>
                          <w:sz w:val="20"/>
                          <w:szCs w:val="20"/>
                        </w:rPr>
                        <w:t>Do not assume that the clerical officer will automatically know which documents must be attached from the content of the letter.</w:t>
                      </w:r>
                    </w:p>
                    <w:p w:rsidR="00C703E3" w:rsidRPr="00813469" w:rsidRDefault="00C703E3" w:rsidP="00505B7D">
                      <w:pPr>
                        <w:numPr>
                          <w:ilvl w:val="0"/>
                          <w:numId w:val="29"/>
                        </w:numPr>
                        <w:rPr>
                          <w:rFonts w:ascii="Helv" w:hAnsi="Helv" w:cs="Helv"/>
                          <w:color w:val="000000"/>
                          <w:sz w:val="20"/>
                          <w:szCs w:val="20"/>
                          <w:lang w:bidi="hi-IN"/>
                        </w:rPr>
                      </w:pPr>
                      <w:r>
                        <w:rPr>
                          <w:rFonts w:ascii="Arial" w:hAnsi="Arial"/>
                          <w:bCs/>
                          <w:sz w:val="20"/>
                          <w:szCs w:val="20"/>
                        </w:rPr>
                        <w:t xml:space="preserve">If there are further documents to be dictated from the same file, repeat the process from </w:t>
                      </w:r>
                      <w:r w:rsidRPr="00813469">
                        <w:rPr>
                          <w:rFonts w:ascii="Arial" w:hAnsi="Arial"/>
                          <w:b/>
                          <w:bCs/>
                          <w:sz w:val="20"/>
                          <w:szCs w:val="20"/>
                        </w:rPr>
                        <w:sym w:font="Wingdings" w:char="F0E0"/>
                      </w:r>
                      <w:r>
                        <w:rPr>
                          <w:rFonts w:ascii="Arial" w:hAnsi="Arial"/>
                          <w:b/>
                          <w:bCs/>
                          <w:sz w:val="20"/>
                          <w:szCs w:val="20"/>
                        </w:rPr>
                        <w:t xml:space="preserve"> Step 2. </w:t>
                      </w:r>
                    </w:p>
                    <w:p w:rsidR="00C703E3" w:rsidRPr="00813469" w:rsidRDefault="00C703E3" w:rsidP="00505B7D">
                      <w:pPr>
                        <w:numPr>
                          <w:ilvl w:val="0"/>
                          <w:numId w:val="29"/>
                        </w:numPr>
                        <w:rPr>
                          <w:rFonts w:ascii="Helv" w:hAnsi="Helv" w:cs="Helv"/>
                          <w:color w:val="000000"/>
                          <w:sz w:val="20"/>
                          <w:szCs w:val="20"/>
                          <w:lang w:bidi="hi-IN"/>
                        </w:rPr>
                      </w:pPr>
                      <w:r>
                        <w:rPr>
                          <w:rFonts w:ascii="Arial" w:hAnsi="Arial"/>
                          <w:bCs/>
                          <w:sz w:val="20"/>
                          <w:szCs w:val="20"/>
                        </w:rPr>
                        <w:t xml:space="preserve">Place an elastic band around the file. </w:t>
                      </w:r>
                    </w:p>
                    <w:p w:rsidR="00C703E3" w:rsidRDefault="00C703E3" w:rsidP="00505B7D">
                      <w:pPr>
                        <w:numPr>
                          <w:ilvl w:val="0"/>
                          <w:numId w:val="29"/>
                        </w:numPr>
                        <w:rPr>
                          <w:rFonts w:ascii="Helv" w:hAnsi="Helv" w:cs="Helv"/>
                          <w:color w:val="000000"/>
                          <w:sz w:val="20"/>
                          <w:szCs w:val="20"/>
                          <w:lang w:bidi="hi-IN"/>
                        </w:rPr>
                      </w:pPr>
                      <w:r>
                        <w:rPr>
                          <w:rFonts w:ascii="Helv" w:hAnsi="Helv" w:cs="Helv"/>
                          <w:color w:val="000000"/>
                          <w:sz w:val="20"/>
                          <w:szCs w:val="20"/>
                          <w:lang w:bidi="hi-IN"/>
                        </w:rPr>
                        <w:t xml:space="preserve">If there are further files for which you need to dictate documents, repeat from </w:t>
                      </w:r>
                      <w:r w:rsidRPr="00E53C63">
                        <w:rPr>
                          <w:rFonts w:ascii="Helv" w:hAnsi="Helv" w:cs="Helv"/>
                          <w:b/>
                          <w:color w:val="000000"/>
                          <w:sz w:val="20"/>
                          <w:szCs w:val="20"/>
                          <w:lang w:bidi="hi-IN"/>
                        </w:rPr>
                        <w:sym w:font="Wingdings" w:char="F0E0"/>
                      </w:r>
                      <w:r>
                        <w:rPr>
                          <w:rFonts w:ascii="Helv" w:hAnsi="Helv" w:cs="Helv"/>
                          <w:b/>
                          <w:color w:val="000000"/>
                          <w:sz w:val="20"/>
                          <w:szCs w:val="20"/>
                          <w:lang w:bidi="hi-IN"/>
                        </w:rPr>
                        <w:t xml:space="preserve"> Step 1 </w:t>
                      </w:r>
                      <w:r>
                        <w:rPr>
                          <w:rFonts w:ascii="Helv" w:hAnsi="Helv" w:cs="Helv"/>
                          <w:color w:val="000000"/>
                          <w:sz w:val="20"/>
                          <w:szCs w:val="20"/>
                          <w:lang w:bidi="hi-IN"/>
                        </w:rPr>
                        <w:t>again (to a maximum of five files and normally ten minutes overall per tape).</w:t>
                      </w:r>
                      <w:r>
                        <w:rPr>
                          <w:rFonts w:ascii="Helv" w:hAnsi="Helv" w:cs="Helv"/>
                          <w:color w:val="000000"/>
                          <w:sz w:val="20"/>
                          <w:szCs w:val="20"/>
                          <w:lang w:bidi="hi-IN"/>
                        </w:rPr>
                        <w:br/>
                      </w:r>
                      <w:r>
                        <w:rPr>
                          <w:rFonts w:ascii="Helv" w:hAnsi="Helv" w:cs="Helv"/>
                          <w:b/>
                          <w:color w:val="000000"/>
                          <w:sz w:val="20"/>
                          <w:szCs w:val="20"/>
                          <w:lang w:bidi="hi-IN"/>
                        </w:rPr>
                        <w:t>Steps 14 and 15 apply in law centres with more than one clerical officer:</w:t>
                      </w:r>
                    </w:p>
                    <w:p w:rsidR="00C703E3" w:rsidRDefault="00C703E3" w:rsidP="00505B7D">
                      <w:pPr>
                        <w:numPr>
                          <w:ilvl w:val="0"/>
                          <w:numId w:val="29"/>
                        </w:numPr>
                        <w:rPr>
                          <w:rFonts w:ascii="Helv" w:hAnsi="Helv" w:cs="Helv"/>
                          <w:color w:val="000000"/>
                          <w:sz w:val="20"/>
                          <w:szCs w:val="20"/>
                          <w:lang w:bidi="hi-IN"/>
                        </w:rPr>
                      </w:pPr>
                      <w:r>
                        <w:rPr>
                          <w:rFonts w:ascii="Helv" w:hAnsi="Helv" w:cs="Helv"/>
                          <w:color w:val="000000"/>
                          <w:sz w:val="20"/>
                          <w:szCs w:val="20"/>
                          <w:lang w:bidi="hi-IN"/>
                        </w:rPr>
                        <w:t>Print a Dictaphone Typing Form and complete as far as the “Length of Tape” entry.</w:t>
                      </w:r>
                    </w:p>
                    <w:p w:rsidR="00C703E3" w:rsidRDefault="00C703E3" w:rsidP="00505B7D">
                      <w:pPr>
                        <w:numPr>
                          <w:ilvl w:val="0"/>
                          <w:numId w:val="29"/>
                        </w:numPr>
                        <w:rPr>
                          <w:rFonts w:ascii="Helv" w:hAnsi="Helv" w:cs="Helv"/>
                          <w:color w:val="000000"/>
                          <w:sz w:val="20"/>
                          <w:szCs w:val="20"/>
                          <w:lang w:bidi="hi-IN"/>
                        </w:rPr>
                      </w:pPr>
                      <w:r>
                        <w:rPr>
                          <w:rFonts w:ascii="Helv" w:hAnsi="Helv" w:cs="Helv"/>
                          <w:color w:val="000000"/>
                          <w:sz w:val="20"/>
                          <w:szCs w:val="20"/>
                          <w:lang w:bidi="hi-IN"/>
                        </w:rPr>
                        <w:t xml:space="preserve">Attach the Dictaphone typing form to the top of the file of piles, together with the tape. </w:t>
                      </w:r>
                    </w:p>
                    <w:p w:rsidR="00C703E3" w:rsidRDefault="00C703E3" w:rsidP="00EB63E3">
                      <w:pPr>
                        <w:rPr>
                          <w:rFonts w:ascii="Helv" w:hAnsi="Helv" w:cs="Helv"/>
                          <w:color w:val="000000"/>
                          <w:sz w:val="20"/>
                          <w:szCs w:val="20"/>
                          <w:lang w:bidi="hi-IN"/>
                        </w:rPr>
                      </w:pPr>
                    </w:p>
                    <w:p w:rsidR="00C703E3" w:rsidRDefault="00C703E3" w:rsidP="00EB63E3">
                      <w:pPr>
                        <w:rPr>
                          <w:rFonts w:ascii="Arial" w:hAnsi="Arial" w:cs="Arial"/>
                          <w:b/>
                          <w:color w:val="000000"/>
                          <w:lang w:bidi="hi-IN"/>
                        </w:rPr>
                      </w:pPr>
                      <w:r>
                        <w:rPr>
                          <w:rFonts w:ascii="Arial" w:hAnsi="Arial" w:cs="Arial"/>
                          <w:b/>
                          <w:color w:val="000000"/>
                          <w:lang w:bidi="hi-IN"/>
                        </w:rPr>
                        <w:t>Priority procedure</w:t>
                      </w:r>
                    </w:p>
                    <w:p w:rsidR="00C703E3" w:rsidRDefault="00C703E3" w:rsidP="00EB63E3">
                      <w:pPr>
                        <w:rPr>
                          <w:rFonts w:ascii="Arial" w:hAnsi="Arial" w:cs="Arial"/>
                          <w:color w:val="000000"/>
                          <w:sz w:val="20"/>
                          <w:szCs w:val="20"/>
                          <w:lang w:bidi="hi-IN"/>
                        </w:rPr>
                      </w:pPr>
                      <w:r>
                        <w:rPr>
                          <w:rFonts w:ascii="Arial" w:hAnsi="Arial" w:cs="Arial"/>
                          <w:color w:val="000000"/>
                          <w:sz w:val="20"/>
                          <w:szCs w:val="20"/>
                          <w:lang w:bidi="hi-IN"/>
                        </w:rPr>
                        <w:t>Where the document is to be sent today, the following changes apply to the above procedure:</w:t>
                      </w:r>
                    </w:p>
                    <w:p w:rsidR="00C703E3" w:rsidRDefault="00C703E3" w:rsidP="00505B7D">
                      <w:pPr>
                        <w:numPr>
                          <w:ilvl w:val="0"/>
                          <w:numId w:val="21"/>
                        </w:numPr>
                        <w:rPr>
                          <w:rFonts w:ascii="Arial" w:hAnsi="Arial" w:cs="Arial"/>
                          <w:color w:val="000000"/>
                          <w:sz w:val="20"/>
                          <w:szCs w:val="20"/>
                          <w:lang w:bidi="hi-IN"/>
                        </w:rPr>
                      </w:pPr>
                      <w:r>
                        <w:rPr>
                          <w:rFonts w:ascii="Arial" w:hAnsi="Arial" w:cs="Arial"/>
                          <w:color w:val="000000"/>
                          <w:sz w:val="20"/>
                          <w:szCs w:val="20"/>
                          <w:lang w:bidi="hi-IN"/>
                        </w:rPr>
                        <w:t xml:space="preserve">Only </w:t>
                      </w:r>
                      <w:r>
                        <w:rPr>
                          <w:rFonts w:ascii="Arial" w:hAnsi="Arial" w:cs="Arial"/>
                          <w:b/>
                          <w:color w:val="000000"/>
                          <w:sz w:val="20"/>
                          <w:szCs w:val="20"/>
                          <w:lang w:bidi="hi-IN"/>
                        </w:rPr>
                        <w:t xml:space="preserve">ONE </w:t>
                      </w:r>
                      <w:r>
                        <w:rPr>
                          <w:rFonts w:ascii="Arial" w:hAnsi="Arial" w:cs="Arial"/>
                          <w:color w:val="000000"/>
                          <w:sz w:val="20"/>
                          <w:szCs w:val="20"/>
                          <w:lang w:bidi="hi-IN"/>
                        </w:rPr>
                        <w:t>document may be included on the tape.</w:t>
                      </w:r>
                    </w:p>
                    <w:p w:rsidR="00C703E3" w:rsidRDefault="00C703E3" w:rsidP="00505B7D">
                      <w:pPr>
                        <w:numPr>
                          <w:ilvl w:val="0"/>
                          <w:numId w:val="21"/>
                        </w:numPr>
                        <w:rPr>
                          <w:rFonts w:ascii="Arial" w:hAnsi="Arial" w:cs="Arial"/>
                          <w:color w:val="000000"/>
                          <w:sz w:val="20"/>
                          <w:szCs w:val="20"/>
                          <w:lang w:bidi="hi-IN"/>
                        </w:rPr>
                      </w:pPr>
                      <w:r>
                        <w:rPr>
                          <w:rFonts w:ascii="Arial" w:hAnsi="Arial" w:cs="Arial"/>
                          <w:color w:val="000000"/>
                          <w:sz w:val="20"/>
                          <w:szCs w:val="20"/>
                          <w:lang w:bidi="hi-IN"/>
                        </w:rPr>
                        <w:t>Follow</w:t>
                      </w:r>
                      <w:r w:rsidRPr="007813AA">
                        <w:rPr>
                          <w:rFonts w:ascii="Arial" w:hAnsi="Arial" w:cs="Arial"/>
                          <w:b/>
                          <w:color w:val="000000"/>
                          <w:sz w:val="20"/>
                          <w:szCs w:val="20"/>
                          <w:lang w:bidi="hi-IN"/>
                        </w:rPr>
                        <w:t xml:space="preserve"> Steps 1-11 </w:t>
                      </w:r>
                      <w:r>
                        <w:rPr>
                          <w:rFonts w:ascii="Arial" w:hAnsi="Arial" w:cs="Arial"/>
                          <w:color w:val="000000"/>
                          <w:sz w:val="20"/>
                          <w:szCs w:val="20"/>
                          <w:lang w:bidi="hi-IN"/>
                        </w:rPr>
                        <w:t>of the above Procedure.</w:t>
                      </w:r>
                    </w:p>
                    <w:p w:rsidR="00C703E3" w:rsidRPr="0033780E" w:rsidRDefault="00C703E3" w:rsidP="00505B7D">
                      <w:pPr>
                        <w:numPr>
                          <w:ilvl w:val="0"/>
                          <w:numId w:val="21"/>
                        </w:numPr>
                        <w:rPr>
                          <w:rFonts w:ascii="Arial" w:hAnsi="Arial" w:cs="Arial"/>
                          <w:color w:val="000000"/>
                          <w:sz w:val="20"/>
                          <w:szCs w:val="20"/>
                          <w:lang w:bidi="hi-IN"/>
                        </w:rPr>
                      </w:pPr>
                      <w:r>
                        <w:rPr>
                          <w:rFonts w:ascii="Arial" w:hAnsi="Arial" w:cs="Arial"/>
                          <w:color w:val="000000"/>
                          <w:sz w:val="20"/>
                          <w:szCs w:val="20"/>
                          <w:lang w:bidi="hi-IN"/>
                        </w:rPr>
                        <w:t xml:space="preserve">Give the tape and file straight to a clerical officer marked </w:t>
                      </w:r>
                      <w:r w:rsidRPr="0033780E">
                        <w:rPr>
                          <w:rFonts w:ascii="Arial" w:hAnsi="Arial" w:cs="Arial"/>
                          <w:b/>
                          <w:color w:val="000000"/>
                          <w:sz w:val="20"/>
                          <w:szCs w:val="20"/>
                          <w:lang w:bidi="hi-IN"/>
                        </w:rPr>
                        <w:t>“</w:t>
                      </w:r>
                      <w:r>
                        <w:rPr>
                          <w:rFonts w:ascii="Arial" w:hAnsi="Arial" w:cs="Arial"/>
                          <w:b/>
                          <w:color w:val="000000"/>
                          <w:sz w:val="20"/>
                          <w:szCs w:val="20"/>
                          <w:lang w:bidi="hi-IN"/>
                        </w:rPr>
                        <w:t>PRIORITY</w:t>
                      </w:r>
                      <w:r w:rsidRPr="0033780E">
                        <w:rPr>
                          <w:rFonts w:ascii="Arial" w:hAnsi="Arial" w:cs="Arial"/>
                          <w:b/>
                          <w:color w:val="000000"/>
                          <w:sz w:val="20"/>
                          <w:szCs w:val="20"/>
                          <w:lang w:bidi="hi-IN"/>
                        </w:rPr>
                        <w:t>”</w:t>
                      </w:r>
                    </w:p>
                    <w:p w:rsidR="00C703E3" w:rsidRPr="00A335FB" w:rsidRDefault="00C703E3" w:rsidP="00EB63E3">
                      <w:pPr>
                        <w:rPr>
                          <w:rFonts w:ascii="Arial" w:hAnsi="Arial" w:cs="Arial"/>
                          <w:color w:val="000000"/>
                          <w:sz w:val="20"/>
                          <w:szCs w:val="20"/>
                          <w:lang w:bidi="hi-IN"/>
                        </w:rPr>
                      </w:pPr>
                      <w:r>
                        <w:rPr>
                          <w:rFonts w:ascii="Helv" w:hAnsi="Helv" w:cs="Helv"/>
                          <w:color w:val="000000"/>
                          <w:sz w:val="20"/>
                          <w:szCs w:val="20"/>
                          <w:lang w:bidi="hi-IN"/>
                        </w:rPr>
                        <w:br/>
                      </w:r>
                      <w:r>
                        <w:rPr>
                          <w:rFonts w:ascii="Arial" w:hAnsi="Arial" w:cs="Arial"/>
                          <w:color w:val="000000"/>
                          <w:sz w:val="20"/>
                          <w:szCs w:val="20"/>
                          <w:lang w:bidi="hi-IN"/>
                        </w:rPr>
                        <w:t xml:space="preserve">Priority documents should be given to clerical officers in sufficient time to allow same day sending. </w:t>
                      </w:r>
                    </w:p>
                    <w:p w:rsidR="00C703E3" w:rsidRDefault="00C703E3" w:rsidP="00813E5F">
                      <w:pPr>
                        <w:rPr>
                          <w:rFonts w:ascii="Arial" w:hAnsi="Arial"/>
                          <w:b/>
                          <w:bCs/>
                          <w:sz w:val="20"/>
                          <w:szCs w:val="20"/>
                        </w:rPr>
                      </w:pPr>
                    </w:p>
                  </w:txbxContent>
                </v:textbox>
                <w10:anchorlock/>
              </v:shape>
            </w:pict>
          </mc:Fallback>
        </mc:AlternateContent>
      </w:r>
    </w:p>
    <w:p w:rsidR="00EB63E3" w:rsidRPr="005C6FB6" w:rsidRDefault="00EB63E3" w:rsidP="00EB63E3">
      <w:pPr>
        <w:autoSpaceDE w:val="0"/>
        <w:autoSpaceDN w:val="0"/>
        <w:adjustRightInd w:val="0"/>
        <w:rPr>
          <w:rFonts w:ascii="Arial" w:hAnsi="Arial" w:cs="Arial"/>
          <w:sz w:val="20"/>
          <w:szCs w:val="20"/>
          <w:lang w:val="en-IE" w:bidi="hi-IN"/>
        </w:rPr>
      </w:pPr>
    </w:p>
    <w:p w:rsidR="00EB63E3" w:rsidRPr="005C6FB6" w:rsidRDefault="00EB63E3" w:rsidP="00C12BE1">
      <w:pPr>
        <w:pStyle w:val="Heading3"/>
        <w:rPr>
          <w:lang w:bidi="hi-IN"/>
        </w:rPr>
      </w:pPr>
      <w:r w:rsidRPr="005C6FB6">
        <w:rPr>
          <w:lang w:bidi="hi-IN"/>
        </w:rPr>
        <w:t xml:space="preserve">Stage </w:t>
      </w:r>
      <w:r w:rsidR="002823C2" w:rsidRPr="005C6FB6">
        <w:rPr>
          <w:lang w:bidi="hi-IN"/>
        </w:rPr>
        <w:t>3</w:t>
      </w:r>
      <w:r w:rsidRPr="005C6FB6">
        <w:rPr>
          <w:lang w:bidi="hi-IN"/>
        </w:rPr>
        <w:t xml:space="preserve"> - Assigning typing to Clerical Officers</w:t>
      </w: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 xml:space="preserve">Solicitors will leave files and tapes for typing on a table / shelving system. Client files must accompany the tape and be held together in a bundle by a band.  The tape will be secured inside the band.  Each tape will normally have a maximum of ten minutes recorded on it.  This is to ensure turn-over of work and avoid delays and backlog.  </w:t>
      </w:r>
    </w:p>
    <w:p w:rsidR="00B119AA" w:rsidRPr="005C6FB6" w:rsidRDefault="00B119AA" w:rsidP="00EB63E3">
      <w:pPr>
        <w:autoSpaceDE w:val="0"/>
        <w:autoSpaceDN w:val="0"/>
        <w:adjustRightInd w:val="0"/>
        <w:rPr>
          <w:rFonts w:ascii="Arial" w:hAnsi="Arial" w:cs="Arial"/>
          <w:sz w:val="20"/>
          <w:szCs w:val="20"/>
          <w:lang w:val="en-IE" w:bidi="hi-IN"/>
        </w:rPr>
      </w:pPr>
    </w:p>
    <w:p w:rsidR="00BC2FE9"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In law centres where there are two or more clerical officers, solicitors will leave a form with the bundle and fill in the first four entries (Date &amp; time left for typing, Solicitor, Urgency, Length of tape). The clerical officer shall fill in the remainder.  Following completion of the typing, the clerical officer should return the form to the solicitor. The solicitor should return the form to the Managing Solicitor once they are finished with it</w:t>
      </w:r>
      <w:r w:rsidR="00535DAF" w:rsidRPr="005C6FB6">
        <w:rPr>
          <w:rFonts w:ascii="Arial" w:hAnsi="Arial" w:cs="Arial"/>
          <w:sz w:val="20"/>
          <w:szCs w:val="20"/>
          <w:lang w:val="en-IE" w:bidi="hi-IN"/>
        </w:rPr>
        <w:t>.</w:t>
      </w:r>
      <w:r w:rsidR="00E81A26" w:rsidRPr="005C6FB6">
        <w:rPr>
          <w:rFonts w:ascii="Arial" w:hAnsi="Arial" w:cs="Arial"/>
          <w:sz w:val="20"/>
          <w:szCs w:val="20"/>
          <w:lang w:val="en-IE" w:bidi="hi-IN"/>
        </w:rPr>
        <w:t xml:space="preserve">  </w:t>
      </w:r>
    </w:p>
    <w:p w:rsidR="00E81A26" w:rsidRPr="005C6FB6" w:rsidRDefault="00E81A26"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lastRenderedPageBreak/>
        <w:t xml:space="preserve">Staff should be mindful of the Board’s clean desk policy and return files to shelving systems and the end of each day. More information can be found at  </w:t>
      </w:r>
      <w:r w:rsidRPr="005C6FB6">
        <w:rPr>
          <w:rFonts w:ascii="Arial" w:hAnsi="Arial" w:cs="Arial"/>
          <w:sz w:val="20"/>
          <w:szCs w:val="20"/>
          <w:lang w:val="en-IE"/>
        </w:rPr>
        <w:sym w:font="Wingdings" w:char="F0E8"/>
      </w:r>
      <w:r w:rsidRPr="005C6FB6">
        <w:rPr>
          <w:rFonts w:ascii="Arial" w:hAnsi="Arial" w:cs="Arial"/>
          <w:sz w:val="20"/>
          <w:szCs w:val="20"/>
          <w:lang w:val="en-IE"/>
        </w:rPr>
        <w:t xml:space="preserve"> </w:t>
      </w:r>
      <w:r w:rsidRPr="005C6FB6">
        <w:rPr>
          <w:rFonts w:ascii="Arial" w:hAnsi="Arial" w:cs="Arial"/>
          <w:b/>
          <w:sz w:val="20"/>
          <w:szCs w:val="20"/>
          <w:lang w:val="en-IE"/>
        </w:rPr>
        <w:t xml:space="preserve">Chapter </w:t>
      </w:r>
      <w:r w:rsidR="00013A9D" w:rsidRPr="005C6FB6">
        <w:rPr>
          <w:rFonts w:ascii="Arial" w:hAnsi="Arial" w:cs="Arial"/>
          <w:b/>
          <w:sz w:val="20"/>
          <w:szCs w:val="20"/>
          <w:lang w:val="en-IE"/>
        </w:rPr>
        <w:t xml:space="preserve">7 </w:t>
      </w:r>
      <w:r w:rsidR="00013A9D" w:rsidRPr="005C6FB6">
        <w:rPr>
          <w:rFonts w:ascii="Arial" w:hAnsi="Arial" w:cs="Arial"/>
          <w:sz w:val="20"/>
          <w:szCs w:val="20"/>
          <w:lang w:val="en-IE"/>
        </w:rPr>
        <w:t xml:space="preserve">under </w:t>
      </w:r>
      <w:r w:rsidRPr="005C6FB6">
        <w:rPr>
          <w:rFonts w:ascii="Arial" w:hAnsi="Arial" w:cs="Arial"/>
          <w:b/>
          <w:sz w:val="20"/>
          <w:szCs w:val="20"/>
          <w:lang w:val="en-IE"/>
        </w:rPr>
        <w:t>Clean desk policy and confidentiality.</w:t>
      </w:r>
    </w:p>
    <w:p w:rsidR="001878E4" w:rsidRPr="005C6FB6" w:rsidRDefault="001878E4" w:rsidP="00EB63E3">
      <w:pPr>
        <w:autoSpaceDE w:val="0"/>
        <w:autoSpaceDN w:val="0"/>
        <w:adjustRightInd w:val="0"/>
        <w:rPr>
          <w:rFonts w:ascii="Arial" w:hAnsi="Arial" w:cs="Arial"/>
          <w:b/>
          <w:i/>
          <w:sz w:val="22"/>
          <w:szCs w:val="22"/>
          <w:lang w:val="en-IE" w:bidi="hi-IN"/>
        </w:rPr>
      </w:pPr>
    </w:p>
    <w:p w:rsidR="00EB63E3" w:rsidRPr="005C6FB6" w:rsidRDefault="00EB63E3" w:rsidP="00C12BE1">
      <w:pPr>
        <w:pStyle w:val="Heading3"/>
        <w:rPr>
          <w:lang w:bidi="hi-IN"/>
        </w:rPr>
      </w:pPr>
      <w:r w:rsidRPr="005C6FB6">
        <w:rPr>
          <w:lang w:bidi="hi-IN"/>
        </w:rPr>
        <w:t>Priority system</w:t>
      </w: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 xml:space="preserve">All law centres should operate a priority system, where documents of high importance and/or a short deadline can be typed quickly. </w:t>
      </w:r>
    </w:p>
    <w:p w:rsidR="002E45BC" w:rsidRPr="005C6FB6" w:rsidRDefault="002E45BC" w:rsidP="00EB63E3">
      <w:pPr>
        <w:autoSpaceDE w:val="0"/>
        <w:autoSpaceDN w:val="0"/>
        <w:adjustRightInd w:val="0"/>
        <w:rPr>
          <w:rFonts w:ascii="Arial" w:hAnsi="Arial" w:cs="Arial"/>
          <w:sz w:val="20"/>
          <w:szCs w:val="20"/>
          <w:lang w:val="en-IE" w:bidi="hi-IN"/>
        </w:rPr>
      </w:pPr>
    </w:p>
    <w:p w:rsidR="00EB63E3" w:rsidRPr="005C6FB6" w:rsidRDefault="00EB63E3"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Where a document must be sent within 24 hours, it should not be placed in the typing queue</w:t>
      </w:r>
      <w:r w:rsidR="006A0837" w:rsidRPr="005C6FB6">
        <w:rPr>
          <w:rFonts w:ascii="Arial" w:hAnsi="Arial" w:cs="Arial"/>
          <w:sz w:val="20"/>
          <w:szCs w:val="20"/>
          <w:lang w:val="en-IE" w:bidi="hi-IN"/>
        </w:rPr>
        <w:t xml:space="preserve">.  </w:t>
      </w:r>
      <w:r w:rsidRPr="005C6FB6">
        <w:rPr>
          <w:rFonts w:ascii="Arial" w:hAnsi="Arial" w:cs="Arial"/>
          <w:sz w:val="20"/>
          <w:szCs w:val="20"/>
          <w:lang w:val="en-IE" w:bidi="hi-IN"/>
        </w:rPr>
        <w:t xml:space="preserve"> but </w:t>
      </w:r>
      <w:r w:rsidRPr="005C6FB6">
        <w:rPr>
          <w:rFonts w:ascii="Arial" w:hAnsi="Arial" w:cs="Arial"/>
          <w:b/>
          <w:sz w:val="20"/>
          <w:szCs w:val="20"/>
          <w:lang w:val="en-IE" w:bidi="hi-IN"/>
        </w:rPr>
        <w:t xml:space="preserve">should be given directly to a clerical officer marked </w:t>
      </w:r>
      <w:r w:rsidRPr="005C6FB6">
        <w:rPr>
          <w:rFonts w:ascii="Arial" w:hAnsi="Arial" w:cs="Arial"/>
          <w:b/>
          <w:sz w:val="20"/>
          <w:szCs w:val="20"/>
          <w:u w:val="single"/>
          <w:lang w:val="en-IE" w:bidi="hi-IN"/>
        </w:rPr>
        <w:t>“Priority”</w:t>
      </w:r>
      <w:r w:rsidR="00962EB5" w:rsidRPr="005C6FB6">
        <w:rPr>
          <w:rFonts w:ascii="Arial" w:hAnsi="Arial" w:cs="Arial"/>
          <w:b/>
          <w:sz w:val="20"/>
          <w:szCs w:val="20"/>
          <w:lang w:val="en-IE" w:bidi="hi-IN"/>
        </w:rPr>
        <w:t xml:space="preserve">. </w:t>
      </w:r>
      <w:r w:rsidR="00962EB5" w:rsidRPr="005C6FB6">
        <w:rPr>
          <w:rFonts w:ascii="Arial" w:hAnsi="Arial" w:cs="Arial"/>
          <w:sz w:val="20"/>
          <w:szCs w:val="20"/>
          <w:lang w:val="en-IE" w:bidi="hi-IN"/>
        </w:rPr>
        <w:t xml:space="preserve">Such documents must be completed as soon as possible. </w:t>
      </w:r>
    </w:p>
    <w:p w:rsidR="00B702F4" w:rsidRPr="005C6FB6" w:rsidRDefault="00962EB5" w:rsidP="00B702F4">
      <w:pPr>
        <w:autoSpaceDE w:val="0"/>
        <w:autoSpaceDN w:val="0"/>
        <w:adjustRightInd w:val="0"/>
        <w:rPr>
          <w:rFonts w:ascii="Arial" w:hAnsi="Arial" w:cs="Arial"/>
          <w:b/>
          <w:i/>
          <w:sz w:val="22"/>
          <w:szCs w:val="22"/>
          <w:lang w:val="en-IE" w:bidi="hi-IN"/>
        </w:rPr>
      </w:pPr>
      <w:r w:rsidRPr="005C6FB6">
        <w:rPr>
          <w:rFonts w:ascii="Arial" w:hAnsi="Arial" w:cs="Arial"/>
          <w:b/>
          <w:i/>
          <w:sz w:val="22"/>
          <w:szCs w:val="22"/>
          <w:lang w:val="en-IE" w:bidi="hi-IN"/>
        </w:rPr>
        <w:br w:type="page"/>
      </w:r>
    </w:p>
    <w:p w:rsidR="00B702F4" w:rsidRPr="005C6FB6" w:rsidRDefault="00962EB5" w:rsidP="00B702F4">
      <w:pPr>
        <w:autoSpaceDE w:val="0"/>
        <w:autoSpaceDN w:val="0"/>
        <w:adjustRightInd w:val="0"/>
        <w:rPr>
          <w:rFonts w:ascii="Arial" w:hAnsi="Arial" w:cs="Arial"/>
          <w:b/>
          <w:i/>
          <w:sz w:val="22"/>
          <w:szCs w:val="22"/>
          <w:lang w:val="en-IE" w:bidi="hi-IN"/>
        </w:rPr>
      </w:pPr>
      <w:r w:rsidRPr="005C6FB6">
        <w:rPr>
          <w:rFonts w:ascii="Arial" w:hAnsi="Arial" w:cs="Arial"/>
          <w:b/>
          <w:i/>
          <w:sz w:val="22"/>
          <w:szCs w:val="22"/>
          <w:lang w:val="en-IE" w:bidi="hi-IN"/>
        </w:rPr>
        <w:lastRenderedPageBreak/>
        <w:t>Dictaphone typing form – centres with two or more clerical officers</w:t>
      </w:r>
    </w:p>
    <w:p w:rsidR="00EB63E3" w:rsidRPr="005C6FB6" w:rsidRDefault="00D27FE0" w:rsidP="00EB63E3">
      <w:pPr>
        <w:autoSpaceDE w:val="0"/>
        <w:autoSpaceDN w:val="0"/>
        <w:adjustRightInd w:val="0"/>
        <w:rPr>
          <w:rFonts w:ascii="Arial" w:hAnsi="Arial" w:cs="Arial"/>
          <w:sz w:val="20"/>
          <w:szCs w:val="20"/>
          <w:lang w:val="en-IE" w:bidi="hi-IN"/>
        </w:rPr>
      </w:pPr>
      <w:r w:rsidRPr="005C6FB6">
        <w:rPr>
          <w:rFonts w:ascii="Arial" w:hAnsi="Arial" w:cs="Arial"/>
          <w:noProof/>
          <w:sz w:val="20"/>
          <w:szCs w:val="20"/>
          <w:lang w:val="en-IE" w:eastAsia="en-IE"/>
        </w:rPr>
        <mc:AlternateContent>
          <mc:Choice Requires="wps">
            <w:drawing>
              <wp:inline distT="0" distB="0" distL="0" distR="0" wp14:anchorId="6482C7ED" wp14:editId="083CB574">
                <wp:extent cx="5467350" cy="8343900"/>
                <wp:effectExtent l="19050" t="19050" r="19050" b="19050"/>
                <wp:docPr id="426" name="Text Box 2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8343900"/>
                        </a:xfrm>
                        <a:prstGeom prst="rect">
                          <a:avLst/>
                        </a:prstGeom>
                        <a:solidFill>
                          <a:srgbClr val="FFFFFF"/>
                        </a:solidFill>
                        <a:ln w="38100">
                          <a:solidFill>
                            <a:srgbClr val="000000"/>
                          </a:solidFill>
                          <a:miter lim="800000"/>
                          <a:headEnd/>
                          <a:tailEnd/>
                        </a:ln>
                      </wps:spPr>
                      <wps:txbx>
                        <w:txbxContent>
                          <w:p w:rsidR="00C703E3" w:rsidRDefault="00C703E3" w:rsidP="00B702F4">
                            <w:pPr>
                              <w:rPr>
                                <w:rFonts w:ascii="Arial" w:hAnsi="Arial"/>
                                <w:b/>
                                <w:bCs/>
                              </w:rPr>
                            </w:pPr>
                            <w:r>
                              <w:rPr>
                                <w:rFonts w:ascii="Arial" w:hAnsi="Arial"/>
                                <w:b/>
                                <w:bCs/>
                              </w:rPr>
                              <w:tab/>
                            </w:r>
                            <w:r>
                              <w:rPr>
                                <w:rFonts w:ascii="Arial" w:hAnsi="Arial"/>
                                <w:b/>
                                <w:bCs/>
                              </w:rPr>
                              <w:tab/>
                            </w:r>
                            <w:r>
                              <w:rPr>
                                <w:rFonts w:ascii="Arial" w:hAnsi="Arial"/>
                                <w:b/>
                                <w:bCs/>
                              </w:rPr>
                              <w:tab/>
                              <w:t>Dictaphone typing form</w:t>
                            </w:r>
                          </w:p>
                          <w:p w:rsidR="00C703E3" w:rsidRDefault="00C703E3" w:rsidP="00B702F4">
                            <w:pPr>
                              <w:rPr>
                                <w:rFonts w:ascii="Arial" w:hAnsi="Arial"/>
                                <w:b/>
                                <w:bCs/>
                                <w:sz w:val="20"/>
                                <w:szCs w:val="20"/>
                              </w:rPr>
                            </w:pPr>
                          </w:p>
                          <w:p w:rsidR="00C703E3" w:rsidRDefault="00C703E3" w:rsidP="00B702F4">
                            <w:pPr>
                              <w:rPr>
                                <w:rFonts w:ascii="Arial" w:hAnsi="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2160"/>
                              <w:gridCol w:w="1620"/>
                              <w:gridCol w:w="3960"/>
                            </w:tblGrid>
                            <w:tr w:rsidR="00C703E3" w:rsidRPr="0083341A" w:rsidTr="0083341A">
                              <w:tc>
                                <w:tcPr>
                                  <w:tcW w:w="468" w:type="dxa"/>
                                </w:tcPr>
                                <w:p w:rsidR="00C703E3" w:rsidRPr="0083341A" w:rsidRDefault="00C703E3" w:rsidP="00AE0E3F">
                                  <w:pPr>
                                    <w:rPr>
                                      <w:rFonts w:ascii="Arial" w:hAnsi="Arial"/>
                                      <w:b/>
                                      <w:bCs/>
                                      <w:sz w:val="20"/>
                                      <w:szCs w:val="20"/>
                                    </w:rPr>
                                  </w:pPr>
                                </w:p>
                              </w:tc>
                              <w:tc>
                                <w:tcPr>
                                  <w:tcW w:w="2160" w:type="dxa"/>
                                </w:tcPr>
                                <w:p w:rsidR="00C703E3" w:rsidRPr="0083341A" w:rsidRDefault="00C703E3" w:rsidP="00AE0E3F">
                                  <w:pPr>
                                    <w:rPr>
                                      <w:rFonts w:ascii="Arial" w:hAnsi="Arial"/>
                                      <w:b/>
                                      <w:bCs/>
                                      <w:sz w:val="20"/>
                                      <w:szCs w:val="20"/>
                                    </w:rPr>
                                  </w:pPr>
                                  <w:r w:rsidRPr="0083341A">
                                    <w:rPr>
                                      <w:rFonts w:ascii="Arial" w:hAnsi="Arial"/>
                                      <w:b/>
                                      <w:bCs/>
                                      <w:sz w:val="20"/>
                                      <w:szCs w:val="20"/>
                                    </w:rPr>
                                    <w:t>Client name</w:t>
                                  </w:r>
                                </w:p>
                              </w:tc>
                              <w:tc>
                                <w:tcPr>
                                  <w:tcW w:w="1620" w:type="dxa"/>
                                </w:tcPr>
                                <w:p w:rsidR="00C703E3" w:rsidRPr="0083341A" w:rsidRDefault="00C703E3" w:rsidP="00AE0E3F">
                                  <w:pPr>
                                    <w:rPr>
                                      <w:rFonts w:ascii="Arial" w:hAnsi="Arial"/>
                                      <w:b/>
                                      <w:bCs/>
                                      <w:sz w:val="20"/>
                                      <w:szCs w:val="20"/>
                                    </w:rPr>
                                  </w:pPr>
                                  <w:r w:rsidRPr="0083341A">
                                    <w:rPr>
                                      <w:rFonts w:ascii="Arial" w:hAnsi="Arial"/>
                                      <w:b/>
                                      <w:bCs/>
                                      <w:sz w:val="20"/>
                                      <w:szCs w:val="20"/>
                                    </w:rPr>
                                    <w:t>Reference</w:t>
                                  </w:r>
                                </w:p>
                              </w:tc>
                              <w:tc>
                                <w:tcPr>
                                  <w:tcW w:w="3960" w:type="dxa"/>
                                </w:tcPr>
                                <w:p w:rsidR="00C703E3" w:rsidRPr="0083341A" w:rsidRDefault="00C703E3" w:rsidP="00AE0E3F">
                                  <w:pPr>
                                    <w:rPr>
                                      <w:rFonts w:ascii="Arial" w:hAnsi="Arial"/>
                                      <w:b/>
                                      <w:bCs/>
                                      <w:sz w:val="20"/>
                                      <w:szCs w:val="20"/>
                                    </w:rPr>
                                  </w:pPr>
                                  <w:r w:rsidRPr="0083341A">
                                    <w:rPr>
                                      <w:rFonts w:ascii="Arial" w:hAnsi="Arial"/>
                                      <w:b/>
                                      <w:bCs/>
                                      <w:sz w:val="20"/>
                                      <w:szCs w:val="20"/>
                                    </w:rPr>
                                    <w:t>Description</w:t>
                                  </w:r>
                                  <w:r>
                                    <w:rPr>
                                      <w:rFonts w:ascii="Arial" w:hAnsi="Arial"/>
                                      <w:b/>
                                      <w:bCs/>
                                      <w:sz w:val="20"/>
                                      <w:szCs w:val="20"/>
                                    </w:rPr>
                                    <w:t xml:space="preserve">  (include the name of the EOS template)</w:t>
                                  </w:r>
                                </w:p>
                              </w:tc>
                            </w:tr>
                            <w:tr w:rsidR="00C703E3" w:rsidRPr="0083341A" w:rsidTr="0083341A">
                              <w:tc>
                                <w:tcPr>
                                  <w:tcW w:w="468" w:type="dxa"/>
                                </w:tcPr>
                                <w:p w:rsidR="00C703E3" w:rsidRPr="0083341A" w:rsidRDefault="00C703E3" w:rsidP="00AE0E3F">
                                  <w:pPr>
                                    <w:rPr>
                                      <w:rFonts w:ascii="Arial" w:hAnsi="Arial"/>
                                      <w:b/>
                                      <w:bCs/>
                                      <w:sz w:val="20"/>
                                      <w:szCs w:val="20"/>
                                    </w:rPr>
                                  </w:pPr>
                                  <w:r w:rsidRPr="0083341A">
                                    <w:rPr>
                                      <w:rFonts w:ascii="Arial" w:hAnsi="Arial"/>
                                      <w:b/>
                                      <w:bCs/>
                                      <w:sz w:val="20"/>
                                      <w:szCs w:val="20"/>
                                    </w:rPr>
                                    <w:t>1.</w:t>
                                  </w:r>
                                </w:p>
                              </w:tc>
                              <w:tc>
                                <w:tcPr>
                                  <w:tcW w:w="2160" w:type="dxa"/>
                                </w:tcPr>
                                <w:p w:rsidR="00C703E3" w:rsidRPr="0083341A" w:rsidRDefault="00C703E3" w:rsidP="00AE0E3F">
                                  <w:pPr>
                                    <w:rPr>
                                      <w:rFonts w:ascii="Arial" w:hAnsi="Arial"/>
                                      <w:b/>
                                      <w:bCs/>
                                      <w:sz w:val="20"/>
                                      <w:szCs w:val="20"/>
                                    </w:rPr>
                                  </w:pPr>
                                </w:p>
                              </w:tc>
                              <w:tc>
                                <w:tcPr>
                                  <w:tcW w:w="1620" w:type="dxa"/>
                                </w:tcPr>
                                <w:p w:rsidR="00C703E3" w:rsidRPr="0083341A" w:rsidRDefault="00C703E3" w:rsidP="00AE0E3F">
                                  <w:pPr>
                                    <w:rPr>
                                      <w:rFonts w:ascii="Arial" w:hAnsi="Arial"/>
                                      <w:b/>
                                      <w:bCs/>
                                      <w:sz w:val="20"/>
                                      <w:szCs w:val="20"/>
                                    </w:rPr>
                                  </w:pPr>
                                </w:p>
                              </w:tc>
                              <w:tc>
                                <w:tcPr>
                                  <w:tcW w:w="3960" w:type="dxa"/>
                                </w:tcPr>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p>
                              </w:tc>
                            </w:tr>
                            <w:tr w:rsidR="00C703E3" w:rsidRPr="0083341A" w:rsidTr="0083341A">
                              <w:tc>
                                <w:tcPr>
                                  <w:tcW w:w="468" w:type="dxa"/>
                                </w:tcPr>
                                <w:p w:rsidR="00C703E3" w:rsidRPr="0083341A" w:rsidRDefault="00C703E3" w:rsidP="00AE0E3F">
                                  <w:pPr>
                                    <w:rPr>
                                      <w:rFonts w:ascii="Arial" w:hAnsi="Arial"/>
                                      <w:b/>
                                      <w:bCs/>
                                      <w:sz w:val="20"/>
                                      <w:szCs w:val="20"/>
                                    </w:rPr>
                                  </w:pPr>
                                  <w:r w:rsidRPr="0083341A">
                                    <w:rPr>
                                      <w:rFonts w:ascii="Arial" w:hAnsi="Arial"/>
                                      <w:b/>
                                      <w:bCs/>
                                      <w:sz w:val="20"/>
                                      <w:szCs w:val="20"/>
                                    </w:rPr>
                                    <w:t>2.</w:t>
                                  </w:r>
                                </w:p>
                              </w:tc>
                              <w:tc>
                                <w:tcPr>
                                  <w:tcW w:w="2160" w:type="dxa"/>
                                </w:tcPr>
                                <w:p w:rsidR="00C703E3" w:rsidRPr="0083341A" w:rsidRDefault="00C703E3" w:rsidP="00AE0E3F">
                                  <w:pPr>
                                    <w:rPr>
                                      <w:rFonts w:ascii="Arial" w:hAnsi="Arial"/>
                                      <w:b/>
                                      <w:bCs/>
                                      <w:sz w:val="20"/>
                                      <w:szCs w:val="20"/>
                                    </w:rPr>
                                  </w:pPr>
                                </w:p>
                              </w:tc>
                              <w:tc>
                                <w:tcPr>
                                  <w:tcW w:w="1620" w:type="dxa"/>
                                </w:tcPr>
                                <w:p w:rsidR="00C703E3" w:rsidRPr="0083341A" w:rsidRDefault="00C703E3" w:rsidP="00AE0E3F">
                                  <w:pPr>
                                    <w:rPr>
                                      <w:rFonts w:ascii="Arial" w:hAnsi="Arial"/>
                                      <w:b/>
                                      <w:bCs/>
                                      <w:sz w:val="20"/>
                                      <w:szCs w:val="20"/>
                                    </w:rPr>
                                  </w:pPr>
                                </w:p>
                              </w:tc>
                              <w:tc>
                                <w:tcPr>
                                  <w:tcW w:w="3960" w:type="dxa"/>
                                </w:tcPr>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p>
                              </w:tc>
                            </w:tr>
                            <w:tr w:rsidR="00C703E3" w:rsidRPr="0083341A" w:rsidTr="0083341A">
                              <w:tc>
                                <w:tcPr>
                                  <w:tcW w:w="468" w:type="dxa"/>
                                </w:tcPr>
                                <w:p w:rsidR="00C703E3" w:rsidRPr="0083341A" w:rsidRDefault="00C703E3" w:rsidP="00AE0E3F">
                                  <w:pPr>
                                    <w:rPr>
                                      <w:rFonts w:ascii="Arial" w:hAnsi="Arial"/>
                                      <w:b/>
                                      <w:bCs/>
                                      <w:sz w:val="20"/>
                                      <w:szCs w:val="20"/>
                                    </w:rPr>
                                  </w:pPr>
                                  <w:r w:rsidRPr="0083341A">
                                    <w:rPr>
                                      <w:rFonts w:ascii="Arial" w:hAnsi="Arial"/>
                                      <w:b/>
                                      <w:bCs/>
                                      <w:sz w:val="20"/>
                                      <w:szCs w:val="20"/>
                                    </w:rPr>
                                    <w:t>3.</w:t>
                                  </w:r>
                                </w:p>
                              </w:tc>
                              <w:tc>
                                <w:tcPr>
                                  <w:tcW w:w="2160" w:type="dxa"/>
                                </w:tcPr>
                                <w:p w:rsidR="00C703E3" w:rsidRPr="0083341A" w:rsidRDefault="00C703E3" w:rsidP="00AE0E3F">
                                  <w:pPr>
                                    <w:rPr>
                                      <w:rFonts w:ascii="Arial" w:hAnsi="Arial"/>
                                      <w:b/>
                                      <w:bCs/>
                                      <w:sz w:val="20"/>
                                      <w:szCs w:val="20"/>
                                    </w:rPr>
                                  </w:pPr>
                                </w:p>
                              </w:tc>
                              <w:tc>
                                <w:tcPr>
                                  <w:tcW w:w="1620" w:type="dxa"/>
                                </w:tcPr>
                                <w:p w:rsidR="00C703E3" w:rsidRPr="0083341A" w:rsidRDefault="00C703E3" w:rsidP="00AE0E3F">
                                  <w:pPr>
                                    <w:rPr>
                                      <w:rFonts w:ascii="Arial" w:hAnsi="Arial"/>
                                      <w:b/>
                                      <w:bCs/>
                                      <w:sz w:val="20"/>
                                      <w:szCs w:val="20"/>
                                    </w:rPr>
                                  </w:pPr>
                                </w:p>
                              </w:tc>
                              <w:tc>
                                <w:tcPr>
                                  <w:tcW w:w="3960" w:type="dxa"/>
                                </w:tcPr>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p>
                              </w:tc>
                            </w:tr>
                            <w:tr w:rsidR="00C703E3" w:rsidRPr="0083341A" w:rsidTr="0083341A">
                              <w:tc>
                                <w:tcPr>
                                  <w:tcW w:w="468" w:type="dxa"/>
                                </w:tcPr>
                                <w:p w:rsidR="00C703E3" w:rsidRPr="0083341A" w:rsidRDefault="00C703E3" w:rsidP="00AE0E3F">
                                  <w:pPr>
                                    <w:rPr>
                                      <w:rFonts w:ascii="Arial" w:hAnsi="Arial"/>
                                      <w:b/>
                                      <w:bCs/>
                                      <w:sz w:val="20"/>
                                      <w:szCs w:val="20"/>
                                    </w:rPr>
                                  </w:pPr>
                                  <w:r w:rsidRPr="0083341A">
                                    <w:rPr>
                                      <w:rFonts w:ascii="Arial" w:hAnsi="Arial"/>
                                      <w:b/>
                                      <w:bCs/>
                                      <w:sz w:val="20"/>
                                      <w:szCs w:val="20"/>
                                    </w:rPr>
                                    <w:t>4.</w:t>
                                  </w:r>
                                </w:p>
                              </w:tc>
                              <w:tc>
                                <w:tcPr>
                                  <w:tcW w:w="2160" w:type="dxa"/>
                                </w:tcPr>
                                <w:p w:rsidR="00C703E3" w:rsidRPr="0083341A" w:rsidRDefault="00C703E3" w:rsidP="00AE0E3F">
                                  <w:pPr>
                                    <w:rPr>
                                      <w:rFonts w:ascii="Arial" w:hAnsi="Arial"/>
                                      <w:b/>
                                      <w:bCs/>
                                      <w:sz w:val="20"/>
                                      <w:szCs w:val="20"/>
                                    </w:rPr>
                                  </w:pPr>
                                </w:p>
                              </w:tc>
                              <w:tc>
                                <w:tcPr>
                                  <w:tcW w:w="1620" w:type="dxa"/>
                                </w:tcPr>
                                <w:p w:rsidR="00C703E3" w:rsidRPr="0083341A" w:rsidRDefault="00C703E3" w:rsidP="00AE0E3F">
                                  <w:pPr>
                                    <w:rPr>
                                      <w:rFonts w:ascii="Arial" w:hAnsi="Arial"/>
                                      <w:b/>
                                      <w:bCs/>
                                      <w:sz w:val="20"/>
                                      <w:szCs w:val="20"/>
                                    </w:rPr>
                                  </w:pPr>
                                </w:p>
                              </w:tc>
                              <w:tc>
                                <w:tcPr>
                                  <w:tcW w:w="3960" w:type="dxa"/>
                                </w:tcPr>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p>
                              </w:tc>
                            </w:tr>
                            <w:tr w:rsidR="00C703E3" w:rsidRPr="0083341A" w:rsidTr="0083341A">
                              <w:tc>
                                <w:tcPr>
                                  <w:tcW w:w="468" w:type="dxa"/>
                                </w:tcPr>
                                <w:p w:rsidR="00C703E3" w:rsidRPr="0083341A" w:rsidRDefault="00C703E3" w:rsidP="00AE0E3F">
                                  <w:pPr>
                                    <w:rPr>
                                      <w:rFonts w:ascii="Arial" w:hAnsi="Arial"/>
                                      <w:b/>
                                      <w:bCs/>
                                      <w:sz w:val="20"/>
                                      <w:szCs w:val="20"/>
                                    </w:rPr>
                                  </w:pPr>
                                  <w:r w:rsidRPr="0083341A">
                                    <w:rPr>
                                      <w:rFonts w:ascii="Arial" w:hAnsi="Arial"/>
                                      <w:b/>
                                      <w:bCs/>
                                      <w:sz w:val="20"/>
                                      <w:szCs w:val="20"/>
                                    </w:rPr>
                                    <w:t>5.</w:t>
                                  </w:r>
                                </w:p>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p>
                              </w:tc>
                              <w:tc>
                                <w:tcPr>
                                  <w:tcW w:w="2160" w:type="dxa"/>
                                </w:tcPr>
                                <w:p w:rsidR="00C703E3" w:rsidRPr="0083341A" w:rsidRDefault="00C703E3" w:rsidP="00AE0E3F">
                                  <w:pPr>
                                    <w:rPr>
                                      <w:rFonts w:ascii="Arial" w:hAnsi="Arial"/>
                                      <w:b/>
                                      <w:bCs/>
                                      <w:sz w:val="20"/>
                                      <w:szCs w:val="20"/>
                                    </w:rPr>
                                  </w:pPr>
                                </w:p>
                              </w:tc>
                              <w:tc>
                                <w:tcPr>
                                  <w:tcW w:w="1620" w:type="dxa"/>
                                </w:tcPr>
                                <w:p w:rsidR="00C703E3" w:rsidRPr="0083341A" w:rsidRDefault="00C703E3" w:rsidP="00AE0E3F">
                                  <w:pPr>
                                    <w:rPr>
                                      <w:rFonts w:ascii="Arial" w:hAnsi="Arial"/>
                                      <w:b/>
                                      <w:bCs/>
                                      <w:sz w:val="20"/>
                                      <w:szCs w:val="20"/>
                                    </w:rPr>
                                  </w:pPr>
                                </w:p>
                              </w:tc>
                              <w:tc>
                                <w:tcPr>
                                  <w:tcW w:w="3960" w:type="dxa"/>
                                </w:tcPr>
                                <w:p w:rsidR="00C703E3" w:rsidRPr="0083341A" w:rsidRDefault="00C703E3" w:rsidP="00AE0E3F">
                                  <w:pPr>
                                    <w:rPr>
                                      <w:rFonts w:ascii="Arial" w:hAnsi="Arial"/>
                                      <w:b/>
                                      <w:bCs/>
                                      <w:sz w:val="20"/>
                                      <w:szCs w:val="20"/>
                                    </w:rPr>
                                  </w:pPr>
                                </w:p>
                              </w:tc>
                            </w:tr>
                          </w:tbl>
                          <w:p w:rsidR="00C703E3" w:rsidRDefault="00C703E3" w:rsidP="00B702F4">
                            <w:pPr>
                              <w:rPr>
                                <w:rFonts w:ascii="Arial" w:hAnsi="Arial"/>
                                <w:b/>
                                <w:bCs/>
                                <w:sz w:val="20"/>
                                <w:szCs w:val="20"/>
                              </w:rPr>
                            </w:pPr>
                          </w:p>
                          <w:p w:rsidR="00C703E3" w:rsidRDefault="00C703E3" w:rsidP="00B702F4">
                            <w:pPr>
                              <w:rPr>
                                <w:rFonts w:ascii="Arial" w:hAnsi="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4929"/>
                            </w:tblGrid>
                            <w:tr w:rsidR="00C703E3" w:rsidRPr="0083341A" w:rsidTr="0083341A">
                              <w:tc>
                                <w:tcPr>
                                  <w:tcW w:w="3348" w:type="dxa"/>
                                </w:tcPr>
                                <w:p w:rsidR="00C703E3" w:rsidRPr="0083341A" w:rsidRDefault="00C703E3" w:rsidP="00AE0E3F">
                                  <w:pPr>
                                    <w:rPr>
                                      <w:rFonts w:ascii="Arial" w:hAnsi="Arial"/>
                                      <w:b/>
                                      <w:bCs/>
                                      <w:sz w:val="20"/>
                                      <w:szCs w:val="20"/>
                                    </w:rPr>
                                  </w:pPr>
                                  <w:r w:rsidRPr="0083341A">
                                    <w:rPr>
                                      <w:rFonts w:ascii="Arial" w:hAnsi="Arial"/>
                                      <w:b/>
                                      <w:bCs/>
                                      <w:sz w:val="20"/>
                                      <w:szCs w:val="20"/>
                                    </w:rPr>
                                    <w:t>Date &amp; time left for typing:</w:t>
                                  </w:r>
                                </w:p>
                                <w:p w:rsidR="00C703E3" w:rsidRPr="0083341A" w:rsidRDefault="00C703E3" w:rsidP="00AE0E3F">
                                  <w:pPr>
                                    <w:rPr>
                                      <w:rFonts w:ascii="Arial" w:hAnsi="Arial"/>
                                      <w:b/>
                                      <w:bCs/>
                                      <w:sz w:val="20"/>
                                      <w:szCs w:val="20"/>
                                    </w:rPr>
                                  </w:pPr>
                                  <w:r w:rsidRPr="0083341A">
                                    <w:rPr>
                                      <w:rFonts w:ascii="Arial" w:hAnsi="Arial"/>
                                      <w:b/>
                                      <w:bCs/>
                                      <w:sz w:val="20"/>
                                      <w:szCs w:val="20"/>
                                    </w:rPr>
                                    <w:tab/>
                                  </w:r>
                                </w:p>
                                <w:p w:rsidR="00C703E3" w:rsidRPr="0083341A" w:rsidRDefault="00C703E3" w:rsidP="00AE0E3F">
                                  <w:pPr>
                                    <w:rPr>
                                      <w:rFonts w:ascii="Arial" w:hAnsi="Arial"/>
                                      <w:b/>
                                      <w:bCs/>
                                      <w:sz w:val="20"/>
                                      <w:szCs w:val="20"/>
                                    </w:rPr>
                                  </w:pPr>
                                  <w:r w:rsidRPr="0083341A">
                                    <w:rPr>
                                      <w:rFonts w:ascii="Arial" w:hAnsi="Arial"/>
                                      <w:b/>
                                      <w:bCs/>
                                      <w:sz w:val="20"/>
                                      <w:szCs w:val="20"/>
                                    </w:rPr>
                                    <w:tab/>
                                  </w:r>
                                </w:p>
                              </w:tc>
                              <w:tc>
                                <w:tcPr>
                                  <w:tcW w:w="4929" w:type="dxa"/>
                                </w:tcPr>
                                <w:p w:rsidR="00C703E3" w:rsidRPr="0083341A" w:rsidRDefault="00C703E3" w:rsidP="00AE0E3F">
                                  <w:pPr>
                                    <w:rPr>
                                      <w:rFonts w:ascii="Arial" w:hAnsi="Arial"/>
                                      <w:b/>
                                      <w:bCs/>
                                      <w:sz w:val="20"/>
                                      <w:szCs w:val="20"/>
                                    </w:rPr>
                                  </w:pPr>
                                </w:p>
                              </w:tc>
                            </w:tr>
                            <w:tr w:rsidR="00C703E3" w:rsidRPr="0083341A" w:rsidTr="0083341A">
                              <w:trPr>
                                <w:trHeight w:val="104"/>
                              </w:trPr>
                              <w:tc>
                                <w:tcPr>
                                  <w:tcW w:w="3348" w:type="dxa"/>
                                </w:tcPr>
                                <w:p w:rsidR="00C703E3" w:rsidRPr="0083341A" w:rsidRDefault="00C703E3" w:rsidP="00AE0E3F">
                                  <w:pPr>
                                    <w:rPr>
                                      <w:rFonts w:ascii="Arial" w:hAnsi="Arial"/>
                                      <w:b/>
                                      <w:bCs/>
                                      <w:sz w:val="20"/>
                                      <w:szCs w:val="20"/>
                                    </w:rPr>
                                  </w:pPr>
                                  <w:r w:rsidRPr="0083341A">
                                    <w:rPr>
                                      <w:rFonts w:ascii="Arial" w:hAnsi="Arial"/>
                                      <w:b/>
                                      <w:bCs/>
                                      <w:sz w:val="20"/>
                                      <w:szCs w:val="20"/>
                                    </w:rPr>
                                    <w:t>Solicitor:</w:t>
                                  </w:r>
                                  <w:r w:rsidRPr="0083341A">
                                    <w:rPr>
                                      <w:rFonts w:ascii="Arial" w:hAnsi="Arial"/>
                                      <w:b/>
                                      <w:bCs/>
                                      <w:sz w:val="20"/>
                                      <w:szCs w:val="20"/>
                                    </w:rPr>
                                    <w:tab/>
                                  </w:r>
                                  <w:r w:rsidRPr="0083341A">
                                    <w:rPr>
                                      <w:rFonts w:ascii="Arial" w:hAnsi="Arial"/>
                                      <w:b/>
                                      <w:bCs/>
                                      <w:sz w:val="20"/>
                                      <w:szCs w:val="20"/>
                                    </w:rPr>
                                    <w:tab/>
                                  </w:r>
                                  <w:r w:rsidRPr="0083341A">
                                    <w:rPr>
                                      <w:rFonts w:ascii="Arial" w:hAnsi="Arial"/>
                                      <w:b/>
                                      <w:bCs/>
                                      <w:sz w:val="20"/>
                                      <w:szCs w:val="20"/>
                                    </w:rPr>
                                    <w:tab/>
                                  </w:r>
                                </w:p>
                                <w:p w:rsidR="00C703E3" w:rsidRPr="0083341A" w:rsidRDefault="00C703E3" w:rsidP="00AE0E3F">
                                  <w:pPr>
                                    <w:rPr>
                                      <w:rFonts w:ascii="Arial" w:hAnsi="Arial"/>
                                      <w:b/>
                                      <w:bCs/>
                                      <w:sz w:val="20"/>
                                      <w:szCs w:val="20"/>
                                    </w:rPr>
                                  </w:pPr>
                                </w:p>
                              </w:tc>
                              <w:tc>
                                <w:tcPr>
                                  <w:tcW w:w="4929" w:type="dxa"/>
                                </w:tcPr>
                                <w:p w:rsidR="00C703E3" w:rsidRPr="0083341A" w:rsidRDefault="00C703E3" w:rsidP="00AE0E3F">
                                  <w:pPr>
                                    <w:rPr>
                                      <w:rFonts w:ascii="Arial" w:hAnsi="Arial"/>
                                      <w:b/>
                                      <w:bCs/>
                                      <w:sz w:val="20"/>
                                      <w:szCs w:val="20"/>
                                    </w:rPr>
                                  </w:pPr>
                                </w:p>
                              </w:tc>
                            </w:tr>
                            <w:tr w:rsidR="00C703E3" w:rsidRPr="0083341A" w:rsidTr="0083341A">
                              <w:tc>
                                <w:tcPr>
                                  <w:tcW w:w="3348" w:type="dxa"/>
                                </w:tcPr>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r w:rsidRPr="0083341A">
                                    <w:rPr>
                                      <w:rFonts w:ascii="Arial" w:hAnsi="Arial"/>
                                      <w:b/>
                                      <w:bCs/>
                                      <w:sz w:val="20"/>
                                      <w:szCs w:val="20"/>
                                    </w:rPr>
                                    <w:t>Urgency:</w:t>
                                  </w:r>
                                </w:p>
                              </w:tc>
                              <w:tc>
                                <w:tcPr>
                                  <w:tcW w:w="4929" w:type="dxa"/>
                                </w:tcPr>
                                <w:p w:rsidR="00C703E3" w:rsidRPr="0083341A" w:rsidRDefault="00C703E3" w:rsidP="00AE0E3F">
                                  <w:pPr>
                                    <w:rPr>
                                      <w:rFonts w:ascii="Arial" w:hAnsi="Arial"/>
                                      <w:b/>
                                      <w:bCs/>
                                      <w:sz w:val="20"/>
                                      <w:szCs w:val="20"/>
                                    </w:rPr>
                                  </w:pPr>
                                </w:p>
                              </w:tc>
                            </w:tr>
                            <w:tr w:rsidR="00C703E3" w:rsidRPr="0083341A" w:rsidTr="0083341A">
                              <w:tc>
                                <w:tcPr>
                                  <w:tcW w:w="3348" w:type="dxa"/>
                                </w:tcPr>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r w:rsidRPr="0083341A">
                                    <w:rPr>
                                      <w:rFonts w:ascii="Arial" w:hAnsi="Arial"/>
                                      <w:b/>
                                      <w:bCs/>
                                      <w:sz w:val="20"/>
                                      <w:szCs w:val="20"/>
                                    </w:rPr>
                                    <w:t>Length of tape</w:t>
                                  </w:r>
                                </w:p>
                              </w:tc>
                              <w:tc>
                                <w:tcPr>
                                  <w:tcW w:w="4929" w:type="dxa"/>
                                </w:tcPr>
                                <w:p w:rsidR="00C703E3" w:rsidRPr="0083341A" w:rsidRDefault="00C703E3" w:rsidP="00AE0E3F">
                                  <w:pPr>
                                    <w:rPr>
                                      <w:rFonts w:ascii="Arial" w:hAnsi="Arial"/>
                                      <w:b/>
                                      <w:bCs/>
                                      <w:sz w:val="20"/>
                                      <w:szCs w:val="20"/>
                                    </w:rPr>
                                  </w:pPr>
                                </w:p>
                              </w:tc>
                            </w:tr>
                            <w:tr w:rsidR="00C703E3" w:rsidRPr="0083341A" w:rsidTr="0083341A">
                              <w:tc>
                                <w:tcPr>
                                  <w:tcW w:w="3348" w:type="dxa"/>
                                </w:tcPr>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r w:rsidRPr="0083341A">
                                    <w:rPr>
                                      <w:rFonts w:ascii="Arial" w:hAnsi="Arial"/>
                                      <w:b/>
                                      <w:bCs/>
                                      <w:sz w:val="20"/>
                                      <w:szCs w:val="20"/>
                                    </w:rPr>
                                    <w:t>Date &amp; time returned to solicitor:</w:t>
                                  </w:r>
                                </w:p>
                              </w:tc>
                              <w:tc>
                                <w:tcPr>
                                  <w:tcW w:w="4929" w:type="dxa"/>
                                </w:tcPr>
                                <w:p w:rsidR="00C703E3" w:rsidRPr="0083341A" w:rsidRDefault="00C703E3" w:rsidP="00AE0E3F">
                                  <w:pPr>
                                    <w:rPr>
                                      <w:rFonts w:ascii="Arial" w:hAnsi="Arial"/>
                                      <w:b/>
                                      <w:bCs/>
                                      <w:sz w:val="20"/>
                                      <w:szCs w:val="20"/>
                                    </w:rPr>
                                  </w:pPr>
                                </w:p>
                              </w:tc>
                            </w:tr>
                            <w:tr w:rsidR="00C703E3" w:rsidRPr="0083341A" w:rsidTr="0083341A">
                              <w:tc>
                                <w:tcPr>
                                  <w:tcW w:w="3348" w:type="dxa"/>
                                </w:tcPr>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r w:rsidRPr="0083341A">
                                    <w:rPr>
                                      <w:rFonts w:ascii="Arial" w:hAnsi="Arial"/>
                                      <w:b/>
                                      <w:bCs/>
                                      <w:sz w:val="20"/>
                                      <w:szCs w:val="20"/>
                                    </w:rPr>
                                    <w:t>Clerical officer:</w:t>
                                  </w:r>
                                </w:p>
                              </w:tc>
                              <w:tc>
                                <w:tcPr>
                                  <w:tcW w:w="4929" w:type="dxa"/>
                                </w:tcPr>
                                <w:p w:rsidR="00C703E3" w:rsidRPr="0083341A" w:rsidRDefault="00C703E3" w:rsidP="00AE0E3F">
                                  <w:pPr>
                                    <w:rPr>
                                      <w:rFonts w:ascii="Arial" w:hAnsi="Arial"/>
                                      <w:b/>
                                      <w:bCs/>
                                      <w:sz w:val="20"/>
                                      <w:szCs w:val="20"/>
                                    </w:rPr>
                                  </w:pPr>
                                </w:p>
                              </w:tc>
                            </w:tr>
                          </w:tbl>
                          <w:p w:rsidR="00C703E3" w:rsidRDefault="00C703E3" w:rsidP="00B702F4">
                            <w:pPr>
                              <w:rPr>
                                <w:rFonts w:ascii="Arial" w:hAnsi="Arial"/>
                                <w:b/>
                                <w:bCs/>
                                <w:sz w:val="20"/>
                                <w:szCs w:val="20"/>
                              </w:rPr>
                            </w:pPr>
                          </w:p>
                          <w:p w:rsidR="00C703E3" w:rsidRDefault="00C703E3" w:rsidP="00B702F4">
                            <w:pPr>
                              <w:rPr>
                                <w:rFonts w:ascii="Helv" w:hAnsi="Helv" w:cs="Helv"/>
                                <w:b/>
                                <w:color w:val="000000"/>
                                <w:sz w:val="20"/>
                                <w:szCs w:val="20"/>
                                <w:lang w:bidi="hi-IN"/>
                              </w:rPr>
                            </w:pPr>
                          </w:p>
                          <w:p w:rsidR="00C703E3" w:rsidRDefault="00C703E3" w:rsidP="00B702F4">
                            <w:pPr>
                              <w:rPr>
                                <w:rFonts w:ascii="Helv" w:hAnsi="Helv" w:cs="Helv"/>
                                <w:b/>
                                <w:color w:val="000000"/>
                                <w:sz w:val="20"/>
                                <w:szCs w:val="20"/>
                                <w:lang w:bidi="hi-IN"/>
                              </w:rPr>
                            </w:pPr>
                          </w:p>
                          <w:p w:rsidR="00C703E3" w:rsidRPr="00880B44" w:rsidRDefault="00C703E3" w:rsidP="00B702F4">
                            <w:pPr>
                              <w:rPr>
                                <w:rFonts w:ascii="Helv" w:hAnsi="Helv" w:cs="Helv"/>
                                <w:b/>
                                <w:color w:val="000000"/>
                                <w:sz w:val="20"/>
                                <w:szCs w:val="20"/>
                                <w:lang w:bidi="hi-IN"/>
                              </w:rPr>
                            </w:pPr>
                            <w:r>
                              <w:rPr>
                                <w:rFonts w:ascii="Helv" w:hAnsi="Helv" w:cs="Helv"/>
                                <w:b/>
                                <w:color w:val="000000"/>
                                <w:sz w:val="20"/>
                                <w:szCs w:val="20"/>
                                <w:lang w:bidi="hi-IN"/>
                              </w:rPr>
                              <w:t xml:space="preserve">This form should be retuned to the Managing Solicitor’s post tray by the solicitor.  </w:t>
                            </w:r>
                          </w:p>
                        </w:txbxContent>
                      </wps:txbx>
                      <wps:bodyPr rot="0" vert="horz" wrap="square" lIns="91440" tIns="45720" rIns="91440" bIns="45720" anchor="t" anchorCtr="0" upright="1">
                        <a:noAutofit/>
                      </wps:bodyPr>
                    </wps:wsp>
                  </a:graphicData>
                </a:graphic>
              </wp:inline>
            </w:drawing>
          </mc:Choice>
          <mc:Fallback>
            <w:pict>
              <v:shape id="Text Box 2132" o:spid="_x0000_s1049" type="#_x0000_t202" style="width:430.5pt;height:6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" strokeweight="3pt">
                <v:textbox>
                  <w:txbxContent>
                    <w:p w:rsidR="00C703E3" w:rsidRDefault="00C703E3" w:rsidP="00B702F4">
                      <w:pPr>
                        <w:rPr>
                          <w:rFonts w:ascii="Arial" w:hAnsi="Arial"/>
                          <w:b/>
                          <w:bCs/>
                        </w:rPr>
                      </w:pPr>
                      <w:r>
                        <w:rPr>
                          <w:rFonts w:ascii="Arial" w:hAnsi="Arial"/>
                          <w:b/>
                          <w:bCs/>
                        </w:rPr>
                        <w:tab/>
                      </w:r>
                      <w:r>
                        <w:rPr>
                          <w:rFonts w:ascii="Arial" w:hAnsi="Arial"/>
                          <w:b/>
                          <w:bCs/>
                        </w:rPr>
                        <w:tab/>
                      </w:r>
                      <w:r>
                        <w:rPr>
                          <w:rFonts w:ascii="Arial" w:hAnsi="Arial"/>
                          <w:b/>
                          <w:bCs/>
                        </w:rPr>
                        <w:tab/>
                        <w:t>Dictaphone typing form</w:t>
                      </w:r>
                    </w:p>
                    <w:p w:rsidR="00C703E3" w:rsidRDefault="00C703E3" w:rsidP="00B702F4">
                      <w:pPr>
                        <w:rPr>
                          <w:rFonts w:ascii="Arial" w:hAnsi="Arial"/>
                          <w:b/>
                          <w:bCs/>
                          <w:sz w:val="20"/>
                          <w:szCs w:val="20"/>
                        </w:rPr>
                      </w:pPr>
                    </w:p>
                    <w:p w:rsidR="00C703E3" w:rsidRDefault="00C703E3" w:rsidP="00B702F4">
                      <w:pPr>
                        <w:rPr>
                          <w:rFonts w:ascii="Arial" w:hAnsi="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2160"/>
                        <w:gridCol w:w="1620"/>
                        <w:gridCol w:w="3960"/>
                      </w:tblGrid>
                      <w:tr w:rsidR="00C703E3" w:rsidRPr="0083341A" w:rsidTr="0083341A">
                        <w:tc>
                          <w:tcPr>
                            <w:tcW w:w="468" w:type="dxa"/>
                          </w:tcPr>
                          <w:p w:rsidR="00C703E3" w:rsidRPr="0083341A" w:rsidRDefault="00C703E3" w:rsidP="00AE0E3F">
                            <w:pPr>
                              <w:rPr>
                                <w:rFonts w:ascii="Arial" w:hAnsi="Arial"/>
                                <w:b/>
                                <w:bCs/>
                                <w:sz w:val="20"/>
                                <w:szCs w:val="20"/>
                              </w:rPr>
                            </w:pPr>
                          </w:p>
                        </w:tc>
                        <w:tc>
                          <w:tcPr>
                            <w:tcW w:w="2160" w:type="dxa"/>
                          </w:tcPr>
                          <w:p w:rsidR="00C703E3" w:rsidRPr="0083341A" w:rsidRDefault="00C703E3" w:rsidP="00AE0E3F">
                            <w:pPr>
                              <w:rPr>
                                <w:rFonts w:ascii="Arial" w:hAnsi="Arial"/>
                                <w:b/>
                                <w:bCs/>
                                <w:sz w:val="20"/>
                                <w:szCs w:val="20"/>
                              </w:rPr>
                            </w:pPr>
                            <w:r w:rsidRPr="0083341A">
                              <w:rPr>
                                <w:rFonts w:ascii="Arial" w:hAnsi="Arial"/>
                                <w:b/>
                                <w:bCs/>
                                <w:sz w:val="20"/>
                                <w:szCs w:val="20"/>
                              </w:rPr>
                              <w:t>Client name</w:t>
                            </w:r>
                          </w:p>
                        </w:tc>
                        <w:tc>
                          <w:tcPr>
                            <w:tcW w:w="1620" w:type="dxa"/>
                          </w:tcPr>
                          <w:p w:rsidR="00C703E3" w:rsidRPr="0083341A" w:rsidRDefault="00C703E3" w:rsidP="00AE0E3F">
                            <w:pPr>
                              <w:rPr>
                                <w:rFonts w:ascii="Arial" w:hAnsi="Arial"/>
                                <w:b/>
                                <w:bCs/>
                                <w:sz w:val="20"/>
                                <w:szCs w:val="20"/>
                              </w:rPr>
                            </w:pPr>
                            <w:r w:rsidRPr="0083341A">
                              <w:rPr>
                                <w:rFonts w:ascii="Arial" w:hAnsi="Arial"/>
                                <w:b/>
                                <w:bCs/>
                                <w:sz w:val="20"/>
                                <w:szCs w:val="20"/>
                              </w:rPr>
                              <w:t>Reference</w:t>
                            </w:r>
                          </w:p>
                        </w:tc>
                        <w:tc>
                          <w:tcPr>
                            <w:tcW w:w="3960" w:type="dxa"/>
                          </w:tcPr>
                          <w:p w:rsidR="00C703E3" w:rsidRPr="0083341A" w:rsidRDefault="00C703E3" w:rsidP="00AE0E3F">
                            <w:pPr>
                              <w:rPr>
                                <w:rFonts w:ascii="Arial" w:hAnsi="Arial"/>
                                <w:b/>
                                <w:bCs/>
                                <w:sz w:val="20"/>
                                <w:szCs w:val="20"/>
                              </w:rPr>
                            </w:pPr>
                            <w:r w:rsidRPr="0083341A">
                              <w:rPr>
                                <w:rFonts w:ascii="Arial" w:hAnsi="Arial"/>
                                <w:b/>
                                <w:bCs/>
                                <w:sz w:val="20"/>
                                <w:szCs w:val="20"/>
                              </w:rPr>
                              <w:t>Description</w:t>
                            </w:r>
                            <w:r>
                              <w:rPr>
                                <w:rFonts w:ascii="Arial" w:hAnsi="Arial"/>
                                <w:b/>
                                <w:bCs/>
                                <w:sz w:val="20"/>
                                <w:szCs w:val="20"/>
                              </w:rPr>
                              <w:t xml:space="preserve">  (include the name of the EOS template)</w:t>
                            </w:r>
                          </w:p>
                        </w:tc>
                      </w:tr>
                      <w:tr w:rsidR="00C703E3" w:rsidRPr="0083341A" w:rsidTr="0083341A">
                        <w:tc>
                          <w:tcPr>
                            <w:tcW w:w="468" w:type="dxa"/>
                          </w:tcPr>
                          <w:p w:rsidR="00C703E3" w:rsidRPr="0083341A" w:rsidRDefault="00C703E3" w:rsidP="00AE0E3F">
                            <w:pPr>
                              <w:rPr>
                                <w:rFonts w:ascii="Arial" w:hAnsi="Arial"/>
                                <w:b/>
                                <w:bCs/>
                                <w:sz w:val="20"/>
                                <w:szCs w:val="20"/>
                              </w:rPr>
                            </w:pPr>
                            <w:r w:rsidRPr="0083341A">
                              <w:rPr>
                                <w:rFonts w:ascii="Arial" w:hAnsi="Arial"/>
                                <w:b/>
                                <w:bCs/>
                                <w:sz w:val="20"/>
                                <w:szCs w:val="20"/>
                              </w:rPr>
                              <w:t>1.</w:t>
                            </w:r>
                          </w:p>
                        </w:tc>
                        <w:tc>
                          <w:tcPr>
                            <w:tcW w:w="2160" w:type="dxa"/>
                          </w:tcPr>
                          <w:p w:rsidR="00C703E3" w:rsidRPr="0083341A" w:rsidRDefault="00C703E3" w:rsidP="00AE0E3F">
                            <w:pPr>
                              <w:rPr>
                                <w:rFonts w:ascii="Arial" w:hAnsi="Arial"/>
                                <w:b/>
                                <w:bCs/>
                                <w:sz w:val="20"/>
                                <w:szCs w:val="20"/>
                              </w:rPr>
                            </w:pPr>
                          </w:p>
                        </w:tc>
                        <w:tc>
                          <w:tcPr>
                            <w:tcW w:w="1620" w:type="dxa"/>
                          </w:tcPr>
                          <w:p w:rsidR="00C703E3" w:rsidRPr="0083341A" w:rsidRDefault="00C703E3" w:rsidP="00AE0E3F">
                            <w:pPr>
                              <w:rPr>
                                <w:rFonts w:ascii="Arial" w:hAnsi="Arial"/>
                                <w:b/>
                                <w:bCs/>
                                <w:sz w:val="20"/>
                                <w:szCs w:val="20"/>
                              </w:rPr>
                            </w:pPr>
                          </w:p>
                        </w:tc>
                        <w:tc>
                          <w:tcPr>
                            <w:tcW w:w="3960" w:type="dxa"/>
                          </w:tcPr>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p>
                        </w:tc>
                      </w:tr>
                      <w:tr w:rsidR="00C703E3" w:rsidRPr="0083341A" w:rsidTr="0083341A">
                        <w:tc>
                          <w:tcPr>
                            <w:tcW w:w="468" w:type="dxa"/>
                          </w:tcPr>
                          <w:p w:rsidR="00C703E3" w:rsidRPr="0083341A" w:rsidRDefault="00C703E3" w:rsidP="00AE0E3F">
                            <w:pPr>
                              <w:rPr>
                                <w:rFonts w:ascii="Arial" w:hAnsi="Arial"/>
                                <w:b/>
                                <w:bCs/>
                                <w:sz w:val="20"/>
                                <w:szCs w:val="20"/>
                              </w:rPr>
                            </w:pPr>
                            <w:r w:rsidRPr="0083341A">
                              <w:rPr>
                                <w:rFonts w:ascii="Arial" w:hAnsi="Arial"/>
                                <w:b/>
                                <w:bCs/>
                                <w:sz w:val="20"/>
                                <w:szCs w:val="20"/>
                              </w:rPr>
                              <w:t>2.</w:t>
                            </w:r>
                          </w:p>
                        </w:tc>
                        <w:tc>
                          <w:tcPr>
                            <w:tcW w:w="2160" w:type="dxa"/>
                          </w:tcPr>
                          <w:p w:rsidR="00C703E3" w:rsidRPr="0083341A" w:rsidRDefault="00C703E3" w:rsidP="00AE0E3F">
                            <w:pPr>
                              <w:rPr>
                                <w:rFonts w:ascii="Arial" w:hAnsi="Arial"/>
                                <w:b/>
                                <w:bCs/>
                                <w:sz w:val="20"/>
                                <w:szCs w:val="20"/>
                              </w:rPr>
                            </w:pPr>
                          </w:p>
                        </w:tc>
                        <w:tc>
                          <w:tcPr>
                            <w:tcW w:w="1620" w:type="dxa"/>
                          </w:tcPr>
                          <w:p w:rsidR="00C703E3" w:rsidRPr="0083341A" w:rsidRDefault="00C703E3" w:rsidP="00AE0E3F">
                            <w:pPr>
                              <w:rPr>
                                <w:rFonts w:ascii="Arial" w:hAnsi="Arial"/>
                                <w:b/>
                                <w:bCs/>
                                <w:sz w:val="20"/>
                                <w:szCs w:val="20"/>
                              </w:rPr>
                            </w:pPr>
                          </w:p>
                        </w:tc>
                        <w:tc>
                          <w:tcPr>
                            <w:tcW w:w="3960" w:type="dxa"/>
                          </w:tcPr>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p>
                        </w:tc>
                      </w:tr>
                      <w:tr w:rsidR="00C703E3" w:rsidRPr="0083341A" w:rsidTr="0083341A">
                        <w:tc>
                          <w:tcPr>
                            <w:tcW w:w="468" w:type="dxa"/>
                          </w:tcPr>
                          <w:p w:rsidR="00C703E3" w:rsidRPr="0083341A" w:rsidRDefault="00C703E3" w:rsidP="00AE0E3F">
                            <w:pPr>
                              <w:rPr>
                                <w:rFonts w:ascii="Arial" w:hAnsi="Arial"/>
                                <w:b/>
                                <w:bCs/>
                                <w:sz w:val="20"/>
                                <w:szCs w:val="20"/>
                              </w:rPr>
                            </w:pPr>
                            <w:r w:rsidRPr="0083341A">
                              <w:rPr>
                                <w:rFonts w:ascii="Arial" w:hAnsi="Arial"/>
                                <w:b/>
                                <w:bCs/>
                                <w:sz w:val="20"/>
                                <w:szCs w:val="20"/>
                              </w:rPr>
                              <w:t>3.</w:t>
                            </w:r>
                          </w:p>
                        </w:tc>
                        <w:tc>
                          <w:tcPr>
                            <w:tcW w:w="2160" w:type="dxa"/>
                          </w:tcPr>
                          <w:p w:rsidR="00C703E3" w:rsidRPr="0083341A" w:rsidRDefault="00C703E3" w:rsidP="00AE0E3F">
                            <w:pPr>
                              <w:rPr>
                                <w:rFonts w:ascii="Arial" w:hAnsi="Arial"/>
                                <w:b/>
                                <w:bCs/>
                                <w:sz w:val="20"/>
                                <w:szCs w:val="20"/>
                              </w:rPr>
                            </w:pPr>
                          </w:p>
                        </w:tc>
                        <w:tc>
                          <w:tcPr>
                            <w:tcW w:w="1620" w:type="dxa"/>
                          </w:tcPr>
                          <w:p w:rsidR="00C703E3" w:rsidRPr="0083341A" w:rsidRDefault="00C703E3" w:rsidP="00AE0E3F">
                            <w:pPr>
                              <w:rPr>
                                <w:rFonts w:ascii="Arial" w:hAnsi="Arial"/>
                                <w:b/>
                                <w:bCs/>
                                <w:sz w:val="20"/>
                                <w:szCs w:val="20"/>
                              </w:rPr>
                            </w:pPr>
                          </w:p>
                        </w:tc>
                        <w:tc>
                          <w:tcPr>
                            <w:tcW w:w="3960" w:type="dxa"/>
                          </w:tcPr>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p>
                        </w:tc>
                      </w:tr>
                      <w:tr w:rsidR="00C703E3" w:rsidRPr="0083341A" w:rsidTr="0083341A">
                        <w:tc>
                          <w:tcPr>
                            <w:tcW w:w="468" w:type="dxa"/>
                          </w:tcPr>
                          <w:p w:rsidR="00C703E3" w:rsidRPr="0083341A" w:rsidRDefault="00C703E3" w:rsidP="00AE0E3F">
                            <w:pPr>
                              <w:rPr>
                                <w:rFonts w:ascii="Arial" w:hAnsi="Arial"/>
                                <w:b/>
                                <w:bCs/>
                                <w:sz w:val="20"/>
                                <w:szCs w:val="20"/>
                              </w:rPr>
                            </w:pPr>
                            <w:r w:rsidRPr="0083341A">
                              <w:rPr>
                                <w:rFonts w:ascii="Arial" w:hAnsi="Arial"/>
                                <w:b/>
                                <w:bCs/>
                                <w:sz w:val="20"/>
                                <w:szCs w:val="20"/>
                              </w:rPr>
                              <w:t>4.</w:t>
                            </w:r>
                          </w:p>
                        </w:tc>
                        <w:tc>
                          <w:tcPr>
                            <w:tcW w:w="2160" w:type="dxa"/>
                          </w:tcPr>
                          <w:p w:rsidR="00C703E3" w:rsidRPr="0083341A" w:rsidRDefault="00C703E3" w:rsidP="00AE0E3F">
                            <w:pPr>
                              <w:rPr>
                                <w:rFonts w:ascii="Arial" w:hAnsi="Arial"/>
                                <w:b/>
                                <w:bCs/>
                                <w:sz w:val="20"/>
                                <w:szCs w:val="20"/>
                              </w:rPr>
                            </w:pPr>
                          </w:p>
                        </w:tc>
                        <w:tc>
                          <w:tcPr>
                            <w:tcW w:w="1620" w:type="dxa"/>
                          </w:tcPr>
                          <w:p w:rsidR="00C703E3" w:rsidRPr="0083341A" w:rsidRDefault="00C703E3" w:rsidP="00AE0E3F">
                            <w:pPr>
                              <w:rPr>
                                <w:rFonts w:ascii="Arial" w:hAnsi="Arial"/>
                                <w:b/>
                                <w:bCs/>
                                <w:sz w:val="20"/>
                                <w:szCs w:val="20"/>
                              </w:rPr>
                            </w:pPr>
                          </w:p>
                        </w:tc>
                        <w:tc>
                          <w:tcPr>
                            <w:tcW w:w="3960" w:type="dxa"/>
                          </w:tcPr>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p>
                        </w:tc>
                      </w:tr>
                      <w:tr w:rsidR="00C703E3" w:rsidRPr="0083341A" w:rsidTr="0083341A">
                        <w:tc>
                          <w:tcPr>
                            <w:tcW w:w="468" w:type="dxa"/>
                          </w:tcPr>
                          <w:p w:rsidR="00C703E3" w:rsidRPr="0083341A" w:rsidRDefault="00C703E3" w:rsidP="00AE0E3F">
                            <w:pPr>
                              <w:rPr>
                                <w:rFonts w:ascii="Arial" w:hAnsi="Arial"/>
                                <w:b/>
                                <w:bCs/>
                                <w:sz w:val="20"/>
                                <w:szCs w:val="20"/>
                              </w:rPr>
                            </w:pPr>
                            <w:r w:rsidRPr="0083341A">
                              <w:rPr>
                                <w:rFonts w:ascii="Arial" w:hAnsi="Arial"/>
                                <w:b/>
                                <w:bCs/>
                                <w:sz w:val="20"/>
                                <w:szCs w:val="20"/>
                              </w:rPr>
                              <w:t>5.</w:t>
                            </w:r>
                          </w:p>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p>
                        </w:tc>
                        <w:tc>
                          <w:tcPr>
                            <w:tcW w:w="2160" w:type="dxa"/>
                          </w:tcPr>
                          <w:p w:rsidR="00C703E3" w:rsidRPr="0083341A" w:rsidRDefault="00C703E3" w:rsidP="00AE0E3F">
                            <w:pPr>
                              <w:rPr>
                                <w:rFonts w:ascii="Arial" w:hAnsi="Arial"/>
                                <w:b/>
                                <w:bCs/>
                                <w:sz w:val="20"/>
                                <w:szCs w:val="20"/>
                              </w:rPr>
                            </w:pPr>
                          </w:p>
                        </w:tc>
                        <w:tc>
                          <w:tcPr>
                            <w:tcW w:w="1620" w:type="dxa"/>
                          </w:tcPr>
                          <w:p w:rsidR="00C703E3" w:rsidRPr="0083341A" w:rsidRDefault="00C703E3" w:rsidP="00AE0E3F">
                            <w:pPr>
                              <w:rPr>
                                <w:rFonts w:ascii="Arial" w:hAnsi="Arial"/>
                                <w:b/>
                                <w:bCs/>
                                <w:sz w:val="20"/>
                                <w:szCs w:val="20"/>
                              </w:rPr>
                            </w:pPr>
                          </w:p>
                        </w:tc>
                        <w:tc>
                          <w:tcPr>
                            <w:tcW w:w="3960" w:type="dxa"/>
                          </w:tcPr>
                          <w:p w:rsidR="00C703E3" w:rsidRPr="0083341A" w:rsidRDefault="00C703E3" w:rsidP="00AE0E3F">
                            <w:pPr>
                              <w:rPr>
                                <w:rFonts w:ascii="Arial" w:hAnsi="Arial"/>
                                <w:b/>
                                <w:bCs/>
                                <w:sz w:val="20"/>
                                <w:szCs w:val="20"/>
                              </w:rPr>
                            </w:pPr>
                          </w:p>
                        </w:tc>
                      </w:tr>
                    </w:tbl>
                    <w:p w:rsidR="00C703E3" w:rsidRDefault="00C703E3" w:rsidP="00B702F4">
                      <w:pPr>
                        <w:rPr>
                          <w:rFonts w:ascii="Arial" w:hAnsi="Arial"/>
                          <w:b/>
                          <w:bCs/>
                          <w:sz w:val="20"/>
                          <w:szCs w:val="20"/>
                        </w:rPr>
                      </w:pPr>
                    </w:p>
                    <w:p w:rsidR="00C703E3" w:rsidRDefault="00C703E3" w:rsidP="00B702F4">
                      <w:pPr>
                        <w:rPr>
                          <w:rFonts w:ascii="Arial" w:hAnsi="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4929"/>
                      </w:tblGrid>
                      <w:tr w:rsidR="00C703E3" w:rsidRPr="0083341A" w:rsidTr="0083341A">
                        <w:tc>
                          <w:tcPr>
                            <w:tcW w:w="3348" w:type="dxa"/>
                          </w:tcPr>
                          <w:p w:rsidR="00C703E3" w:rsidRPr="0083341A" w:rsidRDefault="00C703E3" w:rsidP="00AE0E3F">
                            <w:pPr>
                              <w:rPr>
                                <w:rFonts w:ascii="Arial" w:hAnsi="Arial"/>
                                <w:b/>
                                <w:bCs/>
                                <w:sz w:val="20"/>
                                <w:szCs w:val="20"/>
                              </w:rPr>
                            </w:pPr>
                            <w:r w:rsidRPr="0083341A">
                              <w:rPr>
                                <w:rFonts w:ascii="Arial" w:hAnsi="Arial"/>
                                <w:b/>
                                <w:bCs/>
                                <w:sz w:val="20"/>
                                <w:szCs w:val="20"/>
                              </w:rPr>
                              <w:t>Date &amp; time left for typing:</w:t>
                            </w:r>
                          </w:p>
                          <w:p w:rsidR="00C703E3" w:rsidRPr="0083341A" w:rsidRDefault="00C703E3" w:rsidP="00AE0E3F">
                            <w:pPr>
                              <w:rPr>
                                <w:rFonts w:ascii="Arial" w:hAnsi="Arial"/>
                                <w:b/>
                                <w:bCs/>
                                <w:sz w:val="20"/>
                                <w:szCs w:val="20"/>
                              </w:rPr>
                            </w:pPr>
                            <w:r w:rsidRPr="0083341A">
                              <w:rPr>
                                <w:rFonts w:ascii="Arial" w:hAnsi="Arial"/>
                                <w:b/>
                                <w:bCs/>
                                <w:sz w:val="20"/>
                                <w:szCs w:val="20"/>
                              </w:rPr>
                              <w:tab/>
                            </w:r>
                          </w:p>
                          <w:p w:rsidR="00C703E3" w:rsidRPr="0083341A" w:rsidRDefault="00C703E3" w:rsidP="00AE0E3F">
                            <w:pPr>
                              <w:rPr>
                                <w:rFonts w:ascii="Arial" w:hAnsi="Arial"/>
                                <w:b/>
                                <w:bCs/>
                                <w:sz w:val="20"/>
                                <w:szCs w:val="20"/>
                              </w:rPr>
                            </w:pPr>
                            <w:r w:rsidRPr="0083341A">
                              <w:rPr>
                                <w:rFonts w:ascii="Arial" w:hAnsi="Arial"/>
                                <w:b/>
                                <w:bCs/>
                                <w:sz w:val="20"/>
                                <w:szCs w:val="20"/>
                              </w:rPr>
                              <w:tab/>
                            </w:r>
                          </w:p>
                        </w:tc>
                        <w:tc>
                          <w:tcPr>
                            <w:tcW w:w="4929" w:type="dxa"/>
                          </w:tcPr>
                          <w:p w:rsidR="00C703E3" w:rsidRPr="0083341A" w:rsidRDefault="00C703E3" w:rsidP="00AE0E3F">
                            <w:pPr>
                              <w:rPr>
                                <w:rFonts w:ascii="Arial" w:hAnsi="Arial"/>
                                <w:b/>
                                <w:bCs/>
                                <w:sz w:val="20"/>
                                <w:szCs w:val="20"/>
                              </w:rPr>
                            </w:pPr>
                          </w:p>
                        </w:tc>
                      </w:tr>
                      <w:tr w:rsidR="00C703E3" w:rsidRPr="0083341A" w:rsidTr="0083341A">
                        <w:trPr>
                          <w:trHeight w:val="104"/>
                        </w:trPr>
                        <w:tc>
                          <w:tcPr>
                            <w:tcW w:w="3348" w:type="dxa"/>
                          </w:tcPr>
                          <w:p w:rsidR="00C703E3" w:rsidRPr="0083341A" w:rsidRDefault="00C703E3" w:rsidP="00AE0E3F">
                            <w:pPr>
                              <w:rPr>
                                <w:rFonts w:ascii="Arial" w:hAnsi="Arial"/>
                                <w:b/>
                                <w:bCs/>
                                <w:sz w:val="20"/>
                                <w:szCs w:val="20"/>
                              </w:rPr>
                            </w:pPr>
                            <w:r w:rsidRPr="0083341A">
                              <w:rPr>
                                <w:rFonts w:ascii="Arial" w:hAnsi="Arial"/>
                                <w:b/>
                                <w:bCs/>
                                <w:sz w:val="20"/>
                                <w:szCs w:val="20"/>
                              </w:rPr>
                              <w:t>Solicitor:</w:t>
                            </w:r>
                            <w:r w:rsidRPr="0083341A">
                              <w:rPr>
                                <w:rFonts w:ascii="Arial" w:hAnsi="Arial"/>
                                <w:b/>
                                <w:bCs/>
                                <w:sz w:val="20"/>
                                <w:szCs w:val="20"/>
                              </w:rPr>
                              <w:tab/>
                            </w:r>
                            <w:r w:rsidRPr="0083341A">
                              <w:rPr>
                                <w:rFonts w:ascii="Arial" w:hAnsi="Arial"/>
                                <w:b/>
                                <w:bCs/>
                                <w:sz w:val="20"/>
                                <w:szCs w:val="20"/>
                              </w:rPr>
                              <w:tab/>
                            </w:r>
                            <w:r w:rsidRPr="0083341A">
                              <w:rPr>
                                <w:rFonts w:ascii="Arial" w:hAnsi="Arial"/>
                                <w:b/>
                                <w:bCs/>
                                <w:sz w:val="20"/>
                                <w:szCs w:val="20"/>
                              </w:rPr>
                              <w:tab/>
                            </w:r>
                          </w:p>
                          <w:p w:rsidR="00C703E3" w:rsidRPr="0083341A" w:rsidRDefault="00C703E3" w:rsidP="00AE0E3F">
                            <w:pPr>
                              <w:rPr>
                                <w:rFonts w:ascii="Arial" w:hAnsi="Arial"/>
                                <w:b/>
                                <w:bCs/>
                                <w:sz w:val="20"/>
                                <w:szCs w:val="20"/>
                              </w:rPr>
                            </w:pPr>
                          </w:p>
                        </w:tc>
                        <w:tc>
                          <w:tcPr>
                            <w:tcW w:w="4929" w:type="dxa"/>
                          </w:tcPr>
                          <w:p w:rsidR="00C703E3" w:rsidRPr="0083341A" w:rsidRDefault="00C703E3" w:rsidP="00AE0E3F">
                            <w:pPr>
                              <w:rPr>
                                <w:rFonts w:ascii="Arial" w:hAnsi="Arial"/>
                                <w:b/>
                                <w:bCs/>
                                <w:sz w:val="20"/>
                                <w:szCs w:val="20"/>
                              </w:rPr>
                            </w:pPr>
                          </w:p>
                        </w:tc>
                      </w:tr>
                      <w:tr w:rsidR="00C703E3" w:rsidRPr="0083341A" w:rsidTr="0083341A">
                        <w:tc>
                          <w:tcPr>
                            <w:tcW w:w="3348" w:type="dxa"/>
                          </w:tcPr>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r w:rsidRPr="0083341A">
                              <w:rPr>
                                <w:rFonts w:ascii="Arial" w:hAnsi="Arial"/>
                                <w:b/>
                                <w:bCs/>
                                <w:sz w:val="20"/>
                                <w:szCs w:val="20"/>
                              </w:rPr>
                              <w:t>Urgency:</w:t>
                            </w:r>
                          </w:p>
                        </w:tc>
                        <w:tc>
                          <w:tcPr>
                            <w:tcW w:w="4929" w:type="dxa"/>
                          </w:tcPr>
                          <w:p w:rsidR="00C703E3" w:rsidRPr="0083341A" w:rsidRDefault="00C703E3" w:rsidP="00AE0E3F">
                            <w:pPr>
                              <w:rPr>
                                <w:rFonts w:ascii="Arial" w:hAnsi="Arial"/>
                                <w:b/>
                                <w:bCs/>
                                <w:sz w:val="20"/>
                                <w:szCs w:val="20"/>
                              </w:rPr>
                            </w:pPr>
                          </w:p>
                        </w:tc>
                      </w:tr>
                      <w:tr w:rsidR="00C703E3" w:rsidRPr="0083341A" w:rsidTr="0083341A">
                        <w:tc>
                          <w:tcPr>
                            <w:tcW w:w="3348" w:type="dxa"/>
                          </w:tcPr>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r w:rsidRPr="0083341A">
                              <w:rPr>
                                <w:rFonts w:ascii="Arial" w:hAnsi="Arial"/>
                                <w:b/>
                                <w:bCs/>
                                <w:sz w:val="20"/>
                                <w:szCs w:val="20"/>
                              </w:rPr>
                              <w:t>Length of tape</w:t>
                            </w:r>
                          </w:p>
                        </w:tc>
                        <w:tc>
                          <w:tcPr>
                            <w:tcW w:w="4929" w:type="dxa"/>
                          </w:tcPr>
                          <w:p w:rsidR="00C703E3" w:rsidRPr="0083341A" w:rsidRDefault="00C703E3" w:rsidP="00AE0E3F">
                            <w:pPr>
                              <w:rPr>
                                <w:rFonts w:ascii="Arial" w:hAnsi="Arial"/>
                                <w:b/>
                                <w:bCs/>
                                <w:sz w:val="20"/>
                                <w:szCs w:val="20"/>
                              </w:rPr>
                            </w:pPr>
                          </w:p>
                        </w:tc>
                      </w:tr>
                      <w:tr w:rsidR="00C703E3" w:rsidRPr="0083341A" w:rsidTr="0083341A">
                        <w:tc>
                          <w:tcPr>
                            <w:tcW w:w="3348" w:type="dxa"/>
                          </w:tcPr>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r w:rsidRPr="0083341A">
                              <w:rPr>
                                <w:rFonts w:ascii="Arial" w:hAnsi="Arial"/>
                                <w:b/>
                                <w:bCs/>
                                <w:sz w:val="20"/>
                                <w:szCs w:val="20"/>
                              </w:rPr>
                              <w:t>Date &amp; time returned to solicitor:</w:t>
                            </w:r>
                          </w:p>
                        </w:tc>
                        <w:tc>
                          <w:tcPr>
                            <w:tcW w:w="4929" w:type="dxa"/>
                          </w:tcPr>
                          <w:p w:rsidR="00C703E3" w:rsidRPr="0083341A" w:rsidRDefault="00C703E3" w:rsidP="00AE0E3F">
                            <w:pPr>
                              <w:rPr>
                                <w:rFonts w:ascii="Arial" w:hAnsi="Arial"/>
                                <w:b/>
                                <w:bCs/>
                                <w:sz w:val="20"/>
                                <w:szCs w:val="20"/>
                              </w:rPr>
                            </w:pPr>
                          </w:p>
                        </w:tc>
                      </w:tr>
                      <w:tr w:rsidR="00C703E3" w:rsidRPr="0083341A" w:rsidTr="0083341A">
                        <w:tc>
                          <w:tcPr>
                            <w:tcW w:w="3348" w:type="dxa"/>
                          </w:tcPr>
                          <w:p w:rsidR="00C703E3" w:rsidRPr="0083341A" w:rsidRDefault="00C703E3" w:rsidP="00AE0E3F">
                            <w:pPr>
                              <w:rPr>
                                <w:rFonts w:ascii="Arial" w:hAnsi="Arial"/>
                                <w:b/>
                                <w:bCs/>
                                <w:sz w:val="20"/>
                                <w:szCs w:val="20"/>
                              </w:rPr>
                            </w:pPr>
                          </w:p>
                          <w:p w:rsidR="00C703E3" w:rsidRPr="0083341A" w:rsidRDefault="00C703E3" w:rsidP="00AE0E3F">
                            <w:pPr>
                              <w:rPr>
                                <w:rFonts w:ascii="Arial" w:hAnsi="Arial"/>
                                <w:b/>
                                <w:bCs/>
                                <w:sz w:val="20"/>
                                <w:szCs w:val="20"/>
                              </w:rPr>
                            </w:pPr>
                            <w:r w:rsidRPr="0083341A">
                              <w:rPr>
                                <w:rFonts w:ascii="Arial" w:hAnsi="Arial"/>
                                <w:b/>
                                <w:bCs/>
                                <w:sz w:val="20"/>
                                <w:szCs w:val="20"/>
                              </w:rPr>
                              <w:t>Clerical officer:</w:t>
                            </w:r>
                          </w:p>
                        </w:tc>
                        <w:tc>
                          <w:tcPr>
                            <w:tcW w:w="4929" w:type="dxa"/>
                          </w:tcPr>
                          <w:p w:rsidR="00C703E3" w:rsidRPr="0083341A" w:rsidRDefault="00C703E3" w:rsidP="00AE0E3F">
                            <w:pPr>
                              <w:rPr>
                                <w:rFonts w:ascii="Arial" w:hAnsi="Arial"/>
                                <w:b/>
                                <w:bCs/>
                                <w:sz w:val="20"/>
                                <w:szCs w:val="20"/>
                              </w:rPr>
                            </w:pPr>
                          </w:p>
                        </w:tc>
                      </w:tr>
                    </w:tbl>
                    <w:p w:rsidR="00C703E3" w:rsidRDefault="00C703E3" w:rsidP="00B702F4">
                      <w:pPr>
                        <w:rPr>
                          <w:rFonts w:ascii="Arial" w:hAnsi="Arial"/>
                          <w:b/>
                          <w:bCs/>
                          <w:sz w:val="20"/>
                          <w:szCs w:val="20"/>
                        </w:rPr>
                      </w:pPr>
                    </w:p>
                    <w:p w:rsidR="00C703E3" w:rsidRDefault="00C703E3" w:rsidP="00B702F4">
                      <w:pPr>
                        <w:rPr>
                          <w:rFonts w:ascii="Helv" w:hAnsi="Helv" w:cs="Helv"/>
                          <w:b/>
                          <w:color w:val="000000"/>
                          <w:sz w:val="20"/>
                          <w:szCs w:val="20"/>
                          <w:lang w:bidi="hi-IN"/>
                        </w:rPr>
                      </w:pPr>
                    </w:p>
                    <w:p w:rsidR="00C703E3" w:rsidRDefault="00C703E3" w:rsidP="00B702F4">
                      <w:pPr>
                        <w:rPr>
                          <w:rFonts w:ascii="Helv" w:hAnsi="Helv" w:cs="Helv"/>
                          <w:b/>
                          <w:color w:val="000000"/>
                          <w:sz w:val="20"/>
                          <w:szCs w:val="20"/>
                          <w:lang w:bidi="hi-IN"/>
                        </w:rPr>
                      </w:pPr>
                    </w:p>
                    <w:p w:rsidR="00C703E3" w:rsidRPr="00880B44" w:rsidRDefault="00C703E3" w:rsidP="00B702F4">
                      <w:pPr>
                        <w:rPr>
                          <w:rFonts w:ascii="Helv" w:hAnsi="Helv" w:cs="Helv"/>
                          <w:b/>
                          <w:color w:val="000000"/>
                          <w:sz w:val="20"/>
                          <w:szCs w:val="20"/>
                          <w:lang w:bidi="hi-IN"/>
                        </w:rPr>
                      </w:pPr>
                      <w:r>
                        <w:rPr>
                          <w:rFonts w:ascii="Helv" w:hAnsi="Helv" w:cs="Helv"/>
                          <w:b/>
                          <w:color w:val="000000"/>
                          <w:sz w:val="20"/>
                          <w:szCs w:val="20"/>
                          <w:lang w:bidi="hi-IN"/>
                        </w:rPr>
                        <w:t xml:space="preserve">This form should be retuned to the Managing Solicitor’s post tray by the solicitor.  </w:t>
                      </w:r>
                    </w:p>
                  </w:txbxContent>
                </v:textbox>
                <w10:anchorlock/>
              </v:shape>
            </w:pict>
          </mc:Fallback>
        </mc:AlternateContent>
      </w:r>
    </w:p>
    <w:p w:rsidR="00EB63E3" w:rsidRPr="005C6FB6" w:rsidRDefault="00EB63E3" w:rsidP="00EB63E3">
      <w:pPr>
        <w:autoSpaceDE w:val="0"/>
        <w:autoSpaceDN w:val="0"/>
        <w:adjustRightInd w:val="0"/>
        <w:rPr>
          <w:rFonts w:ascii="Arial" w:hAnsi="Arial" w:cs="Arial"/>
          <w:sz w:val="20"/>
          <w:szCs w:val="20"/>
          <w:lang w:val="en-IE" w:bidi="hi-IN"/>
        </w:rPr>
      </w:pPr>
    </w:p>
    <w:p w:rsidR="00B119AA" w:rsidRPr="005C6FB6" w:rsidRDefault="00B119AA" w:rsidP="00EB63E3">
      <w:pPr>
        <w:autoSpaceDE w:val="0"/>
        <w:autoSpaceDN w:val="0"/>
        <w:adjustRightInd w:val="0"/>
        <w:rPr>
          <w:rFonts w:ascii="Arial" w:hAnsi="Arial" w:cs="Arial"/>
          <w:b/>
          <w:i/>
          <w:sz w:val="22"/>
          <w:szCs w:val="22"/>
          <w:lang w:val="en-IE" w:bidi="hi-IN"/>
        </w:rPr>
      </w:pPr>
    </w:p>
    <w:p w:rsidR="00EB63E3" w:rsidRPr="005C6FB6" w:rsidRDefault="00EB63E3" w:rsidP="00C12BE1">
      <w:pPr>
        <w:pStyle w:val="Heading3"/>
        <w:rPr>
          <w:lang w:bidi="hi-IN"/>
        </w:rPr>
      </w:pPr>
      <w:r w:rsidRPr="005C6FB6">
        <w:rPr>
          <w:lang w:bidi="hi-IN"/>
        </w:rPr>
        <w:lastRenderedPageBreak/>
        <w:t xml:space="preserve">Stage </w:t>
      </w:r>
      <w:r w:rsidR="00F83F7E" w:rsidRPr="005C6FB6">
        <w:rPr>
          <w:lang w:bidi="hi-IN"/>
        </w:rPr>
        <w:t>4</w:t>
      </w:r>
      <w:r w:rsidRPr="005C6FB6">
        <w:rPr>
          <w:lang w:bidi="hi-IN"/>
        </w:rPr>
        <w:t xml:space="preserve"> – Typing documents</w:t>
      </w:r>
    </w:p>
    <w:p w:rsidR="00EB63E3" w:rsidRPr="005C6FB6" w:rsidRDefault="00D27FE0" w:rsidP="00EB63E3">
      <w:pPr>
        <w:rPr>
          <w:rFonts w:ascii="Arial" w:hAnsi="Arial" w:cs="Arial"/>
          <w:lang w:val="en-IE"/>
        </w:rPr>
      </w:pPr>
      <w:r w:rsidRPr="005C6FB6">
        <w:rPr>
          <w:rFonts w:ascii="Arial" w:hAnsi="Arial" w:cs="Arial"/>
          <w:noProof/>
          <w:sz w:val="20"/>
          <w:szCs w:val="20"/>
          <w:lang w:val="en-IE" w:eastAsia="en-IE"/>
        </w:rPr>
        <mc:AlternateContent>
          <mc:Choice Requires="wps">
            <w:drawing>
              <wp:inline distT="0" distB="0" distL="0" distR="0" wp14:anchorId="1C09DB44" wp14:editId="412D750D">
                <wp:extent cx="5212080" cy="5045710"/>
                <wp:effectExtent l="19050" t="19050" r="26670" b="21590"/>
                <wp:docPr id="425" name="Text Box 2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5045710"/>
                        </a:xfrm>
                        <a:prstGeom prst="rect">
                          <a:avLst/>
                        </a:prstGeom>
                        <a:solidFill>
                          <a:srgbClr val="FFFFFF"/>
                        </a:solidFill>
                        <a:ln w="38100">
                          <a:solidFill>
                            <a:srgbClr val="000000"/>
                          </a:solidFill>
                          <a:miter lim="800000"/>
                          <a:headEnd/>
                          <a:tailEnd/>
                        </a:ln>
                      </wps:spPr>
                      <wps:txbx>
                        <w:txbxContent>
                          <w:p w:rsidR="00C703E3" w:rsidRDefault="00C703E3" w:rsidP="00EB63E3">
                            <w:pPr>
                              <w:rPr>
                                <w:rFonts w:ascii="Arial" w:hAnsi="Arial"/>
                                <w:b/>
                                <w:bCs/>
                              </w:rPr>
                            </w:pPr>
                            <w:r>
                              <w:rPr>
                                <w:rFonts w:ascii="Arial" w:hAnsi="Arial"/>
                                <w:b/>
                                <w:bCs/>
                              </w:rPr>
                              <w:t>Procedure 2.11 – Typing letters and other documents dictated by a solicitor</w:t>
                            </w:r>
                          </w:p>
                          <w:p w:rsidR="00C703E3" w:rsidRDefault="00C703E3" w:rsidP="00EB63E3">
                            <w:pPr>
                              <w:rPr>
                                <w:rFonts w:ascii="Arial" w:hAnsi="Arial"/>
                                <w:b/>
                                <w:bCs/>
                              </w:rPr>
                            </w:pPr>
                          </w:p>
                          <w:p w:rsidR="00C703E3" w:rsidRDefault="00C703E3" w:rsidP="008D2EA4">
                            <w:pPr>
                              <w:numPr>
                                <w:ilvl w:val="0"/>
                                <w:numId w:val="16"/>
                              </w:numPr>
                              <w:autoSpaceDE w:val="0"/>
                              <w:autoSpaceDN w:val="0"/>
                              <w:adjustRightInd w:val="0"/>
                              <w:rPr>
                                <w:rFonts w:ascii="Arial" w:hAnsi="Arial" w:cs="Avenir-Oblique"/>
                                <w:sz w:val="20"/>
                                <w:szCs w:val="20"/>
                                <w:lang w:bidi="hi-IN"/>
                              </w:rPr>
                            </w:pPr>
                            <w:r>
                              <w:rPr>
                                <w:rFonts w:ascii="Arial" w:hAnsi="Arial" w:cs="Avenir-Oblique"/>
                                <w:sz w:val="20"/>
                                <w:szCs w:val="20"/>
                                <w:lang w:bidi="hi-IN"/>
                              </w:rPr>
                              <w:t>Take the next bundle of files and tape from the front of the typing queue. Any bundle in the medium priority queue must be done prior to the normal queue.</w:t>
                            </w:r>
                          </w:p>
                          <w:p w:rsidR="00C703E3" w:rsidRDefault="00C703E3" w:rsidP="008D2EA4">
                            <w:pPr>
                              <w:numPr>
                                <w:ilvl w:val="0"/>
                                <w:numId w:val="16"/>
                              </w:numPr>
                              <w:autoSpaceDE w:val="0"/>
                              <w:autoSpaceDN w:val="0"/>
                              <w:adjustRightInd w:val="0"/>
                              <w:rPr>
                                <w:rFonts w:ascii="Arial" w:hAnsi="Arial" w:cs="Avenir-Oblique"/>
                                <w:sz w:val="20"/>
                                <w:szCs w:val="20"/>
                                <w:lang w:bidi="hi-IN"/>
                              </w:rPr>
                            </w:pPr>
                            <w:r>
                              <w:rPr>
                                <w:rFonts w:ascii="Arial" w:hAnsi="Arial" w:cs="Avenir-Oblique"/>
                                <w:sz w:val="20"/>
                                <w:szCs w:val="20"/>
                                <w:lang w:bidi="hi-IN"/>
                              </w:rPr>
                              <w:t>Search for the client in EOS and when found, open their case.</w:t>
                            </w:r>
                          </w:p>
                          <w:p w:rsidR="00C703E3" w:rsidRDefault="00C703E3">
                            <w:pPr>
                              <w:autoSpaceDE w:val="0"/>
                              <w:autoSpaceDN w:val="0"/>
                              <w:adjustRightInd w:val="0"/>
                              <w:ind w:left="720"/>
                              <w:rPr>
                                <w:rFonts w:ascii="Arial" w:hAnsi="Arial" w:cs="Avenir-Oblique"/>
                                <w:sz w:val="20"/>
                                <w:szCs w:val="20"/>
                                <w:lang w:bidi="hi-IN"/>
                              </w:rPr>
                            </w:pPr>
                            <w:r>
                              <w:rPr>
                                <w:rFonts w:ascii="Arial" w:hAnsi="Arial" w:cs="Avenir-Oblique"/>
                                <w:sz w:val="20"/>
                                <w:szCs w:val="20"/>
                                <w:lang w:bidi="hi-IN"/>
                              </w:rPr>
                              <w:t>Insert the tape and play following instructions.  For example; you are to type a Civil Bill, click on the Documents tab, and, assuming you are in the Serve Proceedings workflow, choose the appropriate document in Suggested Templates: .e. “DIVA05.Family Law Civil Bill”.</w:t>
                            </w:r>
                          </w:p>
                          <w:p w:rsidR="00C703E3" w:rsidRPr="00F83F7E" w:rsidRDefault="00C703E3" w:rsidP="008D2EA4">
                            <w:pPr>
                              <w:numPr>
                                <w:ilvl w:val="0"/>
                                <w:numId w:val="16"/>
                              </w:numPr>
                              <w:autoSpaceDE w:val="0"/>
                              <w:autoSpaceDN w:val="0"/>
                              <w:adjustRightInd w:val="0"/>
                              <w:rPr>
                                <w:rFonts w:ascii="Arial" w:hAnsi="Arial" w:cs="Avenir-Oblique"/>
                                <w:sz w:val="20"/>
                                <w:szCs w:val="20"/>
                                <w:lang w:bidi="hi-IN"/>
                              </w:rPr>
                            </w:pPr>
                            <w:r w:rsidRPr="00F83F7E">
                              <w:rPr>
                                <w:rFonts w:ascii="Arial" w:hAnsi="Arial" w:cs="Avenir-Oblique"/>
                                <w:sz w:val="20"/>
                                <w:szCs w:val="20"/>
                                <w:lang w:bidi="hi-IN"/>
                              </w:rPr>
                              <w:t xml:space="preserve">Insert the information as directed.    </w:t>
                            </w:r>
                          </w:p>
                          <w:p w:rsidR="00C703E3" w:rsidRDefault="00C703E3" w:rsidP="008D2EA4">
                            <w:pPr>
                              <w:numPr>
                                <w:ilvl w:val="0"/>
                                <w:numId w:val="16"/>
                              </w:numPr>
                              <w:autoSpaceDE w:val="0"/>
                              <w:autoSpaceDN w:val="0"/>
                              <w:adjustRightInd w:val="0"/>
                              <w:rPr>
                                <w:rFonts w:ascii="Arial" w:hAnsi="Arial" w:cs="Avenir-Oblique"/>
                                <w:sz w:val="20"/>
                                <w:szCs w:val="20"/>
                                <w:lang w:bidi="hi-IN"/>
                              </w:rPr>
                            </w:pPr>
                            <w:r>
                              <w:rPr>
                                <w:rFonts w:ascii="Arial" w:hAnsi="Arial" w:cs="Avenir-Oblique"/>
                                <w:sz w:val="20"/>
                                <w:szCs w:val="20"/>
                                <w:lang w:bidi="hi-IN"/>
                              </w:rPr>
                              <w:t>On the “EOS” tab on the Word Ribbon, click “Save EOS Precedent” to save a draft.</w:t>
                            </w:r>
                          </w:p>
                          <w:p w:rsidR="00C703E3" w:rsidRDefault="00C703E3" w:rsidP="006A7F86">
                            <w:pPr>
                              <w:numPr>
                                <w:ilvl w:val="0"/>
                                <w:numId w:val="16"/>
                              </w:numPr>
                              <w:autoSpaceDE w:val="0"/>
                              <w:autoSpaceDN w:val="0"/>
                              <w:adjustRightInd w:val="0"/>
                              <w:rPr>
                                <w:rFonts w:ascii="Arial" w:hAnsi="Arial" w:cs="Avenir-Oblique"/>
                                <w:sz w:val="20"/>
                                <w:szCs w:val="20"/>
                                <w:lang w:bidi="hi-IN"/>
                              </w:rPr>
                            </w:pPr>
                            <w:r>
                              <w:rPr>
                                <w:rFonts w:ascii="Arial" w:hAnsi="Arial" w:cs="Avenir-Oblique"/>
                                <w:sz w:val="20"/>
                                <w:szCs w:val="20"/>
                                <w:lang w:bidi="hi-IN"/>
                              </w:rPr>
                              <w:t>Print draft precedent documents on white paper and show to the solicitor for proofing.</w:t>
                            </w:r>
                          </w:p>
                          <w:p w:rsidR="00C703E3" w:rsidRDefault="00C703E3" w:rsidP="006A7F86">
                            <w:pPr>
                              <w:numPr>
                                <w:ilvl w:val="0"/>
                                <w:numId w:val="16"/>
                              </w:numPr>
                              <w:autoSpaceDE w:val="0"/>
                              <w:autoSpaceDN w:val="0"/>
                              <w:adjustRightInd w:val="0"/>
                              <w:rPr>
                                <w:rFonts w:ascii="Arial" w:hAnsi="Arial" w:cs="Avenir-Oblique"/>
                                <w:sz w:val="20"/>
                                <w:szCs w:val="20"/>
                                <w:lang w:bidi="hi-IN"/>
                              </w:rPr>
                            </w:pPr>
                            <w:r>
                              <w:rPr>
                                <w:rFonts w:ascii="Arial" w:hAnsi="Arial" w:cs="Avenir-Oblique"/>
                                <w:sz w:val="20"/>
                                <w:szCs w:val="20"/>
                                <w:lang w:bidi="hi-IN"/>
                              </w:rPr>
                              <w:t xml:space="preserve"> Once the drafts are finalised, click “Publish EOS Precedent” to make the document read-only in EOS.</w:t>
                            </w:r>
                          </w:p>
                          <w:p w:rsidR="00C703E3" w:rsidRDefault="00C703E3" w:rsidP="008D2EA4">
                            <w:pPr>
                              <w:numPr>
                                <w:ilvl w:val="0"/>
                                <w:numId w:val="16"/>
                              </w:numPr>
                              <w:autoSpaceDE w:val="0"/>
                              <w:autoSpaceDN w:val="0"/>
                              <w:adjustRightInd w:val="0"/>
                              <w:rPr>
                                <w:rFonts w:ascii="Arial" w:hAnsi="Arial" w:cs="Avenir-Oblique"/>
                                <w:sz w:val="20"/>
                                <w:szCs w:val="20"/>
                                <w:lang w:bidi="hi-IN"/>
                              </w:rPr>
                            </w:pPr>
                            <w:r w:rsidRPr="00F83F7E">
                              <w:rPr>
                                <w:rFonts w:ascii="Arial" w:hAnsi="Arial" w:cs="Avenir-Oblique"/>
                                <w:sz w:val="20"/>
                                <w:szCs w:val="20"/>
                                <w:lang w:bidi="hi-IN"/>
                              </w:rPr>
                              <w:t>Print out a copy letter on g</w:t>
                            </w:r>
                            <w:r>
                              <w:rPr>
                                <w:rFonts w:ascii="Arial" w:hAnsi="Arial" w:cs="Avenir-Oblique"/>
                                <w:sz w:val="20"/>
                                <w:szCs w:val="20"/>
                                <w:lang w:bidi="hi-IN"/>
                              </w:rPr>
                              <w:t>reen paper and file through treasury tag.  Print the letter for sending on headed paper on the front of the file for signing.</w:t>
                            </w:r>
                          </w:p>
                          <w:p w:rsidR="00C703E3" w:rsidRDefault="00C703E3" w:rsidP="008D2EA4">
                            <w:pPr>
                              <w:numPr>
                                <w:ilvl w:val="0"/>
                                <w:numId w:val="16"/>
                              </w:numPr>
                              <w:autoSpaceDE w:val="0"/>
                              <w:autoSpaceDN w:val="0"/>
                              <w:adjustRightInd w:val="0"/>
                              <w:rPr>
                                <w:rFonts w:ascii="Arial" w:hAnsi="Arial" w:cs="Avenir-Oblique"/>
                                <w:sz w:val="20"/>
                                <w:szCs w:val="20"/>
                                <w:lang w:bidi="hi-IN"/>
                              </w:rPr>
                            </w:pPr>
                            <w:r>
                              <w:rPr>
                                <w:rFonts w:ascii="Arial" w:hAnsi="Arial" w:cs="Avenir-Oblique"/>
                                <w:sz w:val="20"/>
                                <w:szCs w:val="20"/>
                                <w:lang w:bidi="hi-IN"/>
                              </w:rPr>
                              <w:t xml:space="preserve">Use green coloured paper for letters, pink paper for memos and attendances.  </w:t>
                            </w:r>
                          </w:p>
                          <w:p w:rsidR="00C703E3" w:rsidRDefault="00C703E3">
                            <w:pPr>
                              <w:numPr>
                                <w:ilvl w:val="0"/>
                                <w:numId w:val="16"/>
                              </w:numPr>
                              <w:autoSpaceDE w:val="0"/>
                              <w:autoSpaceDN w:val="0"/>
                              <w:adjustRightInd w:val="0"/>
                              <w:rPr>
                                <w:rFonts w:ascii="Arial" w:hAnsi="Arial" w:cs="Avenir-Oblique"/>
                                <w:sz w:val="20"/>
                                <w:szCs w:val="20"/>
                                <w:lang w:bidi="hi-IN"/>
                              </w:rPr>
                            </w:pPr>
                            <w:r>
                              <w:rPr>
                                <w:rFonts w:ascii="Arial" w:hAnsi="Arial" w:cs="Avenir-Oblique"/>
                                <w:sz w:val="20"/>
                                <w:szCs w:val="20"/>
                                <w:lang w:bidi="hi-IN"/>
                              </w:rPr>
                              <w:t>When the file is complete return the bundle to the solicitor. The solicitor should place the typing list in the managing solicitor’s post tray.</w:t>
                            </w:r>
                          </w:p>
                          <w:p w:rsidR="00C703E3" w:rsidRDefault="00C703E3">
                            <w:pPr>
                              <w:autoSpaceDE w:val="0"/>
                              <w:autoSpaceDN w:val="0"/>
                              <w:adjustRightInd w:val="0"/>
                              <w:ind w:left="720"/>
                              <w:rPr>
                                <w:rFonts w:ascii="Arial" w:hAnsi="Arial" w:cs="Avenir-Oblique"/>
                                <w:b/>
                                <w:bCs/>
                                <w:sz w:val="20"/>
                                <w:szCs w:val="20"/>
                                <w:lang w:bidi="hi-IN"/>
                              </w:rPr>
                            </w:pPr>
                          </w:p>
                          <w:p w:rsidR="00C703E3" w:rsidRPr="006A7F86" w:rsidRDefault="00C703E3" w:rsidP="00EB63E3">
                            <w:pPr>
                              <w:rPr>
                                <w:rFonts w:ascii="Arial" w:hAnsi="Arial" w:cs="Avenir-Oblique"/>
                                <w:b/>
                                <w:color w:val="000000"/>
                                <w:sz w:val="20"/>
                                <w:szCs w:val="20"/>
                                <w:lang w:bidi="hi-IN"/>
                              </w:rPr>
                            </w:pPr>
                            <w:r>
                              <w:rPr>
                                <w:rFonts w:ascii="Arial" w:hAnsi="Arial" w:cs="Avenir-Oblique"/>
                                <w:b/>
                                <w:color w:val="000000"/>
                                <w:sz w:val="20"/>
                                <w:szCs w:val="20"/>
                                <w:lang w:bidi="hi-IN"/>
                              </w:rPr>
                              <w:t>P</w:t>
                            </w:r>
                            <w:r w:rsidRPr="00583230">
                              <w:rPr>
                                <w:rFonts w:ascii="Arial" w:hAnsi="Arial" w:cs="Avenir-Oblique"/>
                                <w:b/>
                                <w:color w:val="000000"/>
                                <w:sz w:val="20"/>
                                <w:szCs w:val="20"/>
                                <w:lang w:bidi="hi-IN"/>
                              </w:rPr>
                              <w:t>riority procedure</w:t>
                            </w:r>
                          </w:p>
                          <w:p w:rsidR="00C703E3" w:rsidRPr="006A7F86" w:rsidRDefault="00C703E3" w:rsidP="00EB63E3">
                            <w:pPr>
                              <w:rPr>
                                <w:rFonts w:ascii="Arial" w:hAnsi="Arial" w:cs="Avenir-Oblique"/>
                                <w:color w:val="000000"/>
                                <w:sz w:val="20"/>
                                <w:szCs w:val="20"/>
                                <w:lang w:bidi="hi-IN"/>
                              </w:rPr>
                            </w:pPr>
                          </w:p>
                          <w:p w:rsidR="00C703E3" w:rsidRPr="0033780E" w:rsidRDefault="00C703E3" w:rsidP="00EB63E3">
                            <w:pPr>
                              <w:rPr>
                                <w:rFonts w:ascii="Arial" w:hAnsi="Arial" w:cs="Arial"/>
                                <w:color w:val="000000"/>
                                <w:sz w:val="20"/>
                                <w:szCs w:val="20"/>
                                <w:lang w:bidi="hi-IN"/>
                              </w:rPr>
                            </w:pPr>
                            <w:r w:rsidRPr="006A7F86">
                              <w:rPr>
                                <w:rFonts w:ascii="Arial" w:hAnsi="Arial" w:cs="Avenir-Oblique"/>
                                <w:color w:val="000000"/>
                                <w:sz w:val="20"/>
                                <w:szCs w:val="20"/>
                                <w:lang w:bidi="hi-IN"/>
                              </w:rPr>
                              <w:t xml:space="preserve">If a solicitor places on your desk a file and taped marked “Priority”, it must be dealt with immediately. </w:t>
                            </w:r>
                            <w:r w:rsidRPr="006A7F86">
                              <w:rPr>
                                <w:rFonts w:ascii="Arial" w:hAnsi="Arial" w:cs="Avenir-Oblique"/>
                                <w:b/>
                                <w:color w:val="000000"/>
                                <w:sz w:val="20"/>
                                <w:szCs w:val="20"/>
                                <w:lang w:bidi="hi-IN"/>
                              </w:rPr>
                              <w:t>Steps 2-6</w:t>
                            </w:r>
                            <w:r w:rsidRPr="0049025E">
                              <w:rPr>
                                <w:rFonts w:ascii="Arial" w:hAnsi="Arial" w:cs="Avenir-Oblique"/>
                                <w:color w:val="000000"/>
                                <w:sz w:val="20"/>
                                <w:szCs w:val="20"/>
                                <w:lang w:bidi="hi-IN"/>
                              </w:rPr>
                              <w:t xml:space="preserve"> of</w:t>
                            </w:r>
                            <w:r w:rsidRPr="00583230">
                              <w:rPr>
                                <w:rFonts w:ascii="Arial" w:hAnsi="Arial" w:cs="Arial"/>
                                <w:b/>
                                <w:bCs/>
                                <w:color w:val="000000"/>
                                <w:sz w:val="20"/>
                                <w:szCs w:val="20"/>
                                <w:lang w:bidi="hi-IN"/>
                              </w:rPr>
                              <w:t xml:space="preserve"> </w:t>
                            </w:r>
                            <w:r>
                              <w:rPr>
                                <w:rFonts w:ascii="Arial" w:hAnsi="Arial" w:cs="Arial"/>
                                <w:color w:val="000000"/>
                                <w:sz w:val="20"/>
                                <w:szCs w:val="20"/>
                                <w:lang w:bidi="hi-IN"/>
                              </w:rPr>
                              <w:t xml:space="preserve">the above procedure should be followed and the letter given straight back to the solicitor for signature (or, where authorised to do so, signed by yourself on behalf of the solicitor). Once signed it should be placed directly in the post/DX as appropriate. All Priority files must be completed no later than 4:15pm where possible; to allow sending in today’s post/DX. Where a document is completed later than this, and with the solicitor’s permission, a copy should be sent by fax to the recipient to ensure on-time receipt. </w:t>
                            </w:r>
                          </w:p>
                          <w:p w:rsidR="00C703E3" w:rsidRDefault="00C703E3" w:rsidP="00EB63E3">
                            <w:pPr>
                              <w:rPr>
                                <w:rFonts w:ascii="Helv" w:hAnsi="Helv" w:cs="Helv"/>
                                <w:color w:val="000000"/>
                                <w:sz w:val="20"/>
                                <w:szCs w:val="20"/>
                                <w:lang w:bidi="hi-IN"/>
                              </w:rPr>
                            </w:pPr>
                          </w:p>
                          <w:p w:rsidR="00C703E3" w:rsidRDefault="00C703E3" w:rsidP="00EB63E3">
                            <w:pPr>
                              <w:rPr>
                                <w:rFonts w:ascii="Arial" w:hAnsi="Arial"/>
                                <w:b/>
                                <w:bCs/>
                                <w:sz w:val="20"/>
                                <w:szCs w:val="20"/>
                              </w:rPr>
                            </w:pPr>
                          </w:p>
                          <w:p w:rsidR="00C703E3" w:rsidRDefault="00C703E3" w:rsidP="00EB63E3">
                            <w:pPr>
                              <w:rPr>
                                <w:rFonts w:ascii="Arial" w:hAnsi="Arial"/>
                                <w:b/>
                                <w:bCs/>
                              </w:rPr>
                            </w:pPr>
                          </w:p>
                          <w:p w:rsidR="00C703E3" w:rsidRDefault="00C703E3" w:rsidP="00EB63E3">
                            <w:pPr>
                              <w:rPr>
                                <w:rFonts w:ascii="Arial" w:hAnsi="Arial"/>
                                <w:b/>
                                <w:bCs/>
                                <w:sz w:val="20"/>
                                <w:szCs w:val="20"/>
                              </w:rPr>
                            </w:pPr>
                          </w:p>
                        </w:txbxContent>
                      </wps:txbx>
                      <wps:bodyPr rot="0" vert="horz" wrap="square" lIns="91440" tIns="45720" rIns="91440" bIns="45720" anchor="t" anchorCtr="0" upright="1">
                        <a:noAutofit/>
                      </wps:bodyPr>
                    </wps:wsp>
                  </a:graphicData>
                </a:graphic>
              </wp:inline>
            </w:drawing>
          </mc:Choice>
          <mc:Fallback>
            <w:pict>
              <v:shape id="Text Box 2131" o:spid="_x0000_s1050" type="#_x0000_t202" style="width:410.4pt;height:39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" strokeweight="3pt">
                <v:textbox>
                  <w:txbxContent>
                    <w:p w:rsidR="00C703E3" w:rsidRDefault="00C703E3" w:rsidP="00EB63E3">
                      <w:pPr>
                        <w:rPr>
                          <w:rFonts w:ascii="Arial" w:hAnsi="Arial"/>
                          <w:b/>
                          <w:bCs/>
                        </w:rPr>
                      </w:pPr>
                      <w:r>
                        <w:rPr>
                          <w:rFonts w:ascii="Arial" w:hAnsi="Arial"/>
                          <w:b/>
                          <w:bCs/>
                        </w:rPr>
                        <w:t>Procedure 2.11 – Typing letters and other documents dictated by a solicitor</w:t>
                      </w:r>
                    </w:p>
                    <w:p w:rsidR="00C703E3" w:rsidRDefault="00C703E3" w:rsidP="00EB63E3">
                      <w:pPr>
                        <w:rPr>
                          <w:rFonts w:ascii="Arial" w:hAnsi="Arial"/>
                          <w:b/>
                          <w:bCs/>
                        </w:rPr>
                      </w:pPr>
                    </w:p>
                    <w:p w:rsidR="00C703E3" w:rsidRDefault="00C703E3" w:rsidP="008D2EA4">
                      <w:pPr>
                        <w:numPr>
                          <w:ilvl w:val="0"/>
                          <w:numId w:val="16"/>
                        </w:numPr>
                        <w:autoSpaceDE w:val="0"/>
                        <w:autoSpaceDN w:val="0"/>
                        <w:adjustRightInd w:val="0"/>
                        <w:rPr>
                          <w:rFonts w:ascii="Arial" w:hAnsi="Arial" w:cs="Avenir-Oblique"/>
                          <w:sz w:val="20"/>
                          <w:szCs w:val="20"/>
                          <w:lang w:bidi="hi-IN"/>
                        </w:rPr>
                      </w:pPr>
                      <w:r>
                        <w:rPr>
                          <w:rFonts w:ascii="Arial" w:hAnsi="Arial" w:cs="Avenir-Oblique"/>
                          <w:sz w:val="20"/>
                          <w:szCs w:val="20"/>
                          <w:lang w:bidi="hi-IN"/>
                        </w:rPr>
                        <w:t>Take the next bundle of files and tape from the front of the typing queue. Any bundle in the medium priority queue must be done prior to the normal queue.</w:t>
                      </w:r>
                    </w:p>
                    <w:p w:rsidR="00C703E3" w:rsidRDefault="00C703E3" w:rsidP="008D2EA4">
                      <w:pPr>
                        <w:numPr>
                          <w:ilvl w:val="0"/>
                          <w:numId w:val="16"/>
                        </w:numPr>
                        <w:autoSpaceDE w:val="0"/>
                        <w:autoSpaceDN w:val="0"/>
                        <w:adjustRightInd w:val="0"/>
                        <w:rPr>
                          <w:rFonts w:ascii="Arial" w:hAnsi="Arial" w:cs="Avenir-Oblique"/>
                          <w:sz w:val="20"/>
                          <w:szCs w:val="20"/>
                          <w:lang w:bidi="hi-IN"/>
                        </w:rPr>
                      </w:pPr>
                      <w:r>
                        <w:rPr>
                          <w:rFonts w:ascii="Arial" w:hAnsi="Arial" w:cs="Avenir-Oblique"/>
                          <w:sz w:val="20"/>
                          <w:szCs w:val="20"/>
                          <w:lang w:bidi="hi-IN"/>
                        </w:rPr>
                        <w:t>Search for the client in EOS and when found, open their case.</w:t>
                      </w:r>
                    </w:p>
                    <w:p w:rsidR="00C703E3" w:rsidRDefault="00C703E3">
                      <w:pPr>
                        <w:autoSpaceDE w:val="0"/>
                        <w:autoSpaceDN w:val="0"/>
                        <w:adjustRightInd w:val="0"/>
                        <w:ind w:left="720"/>
                        <w:rPr>
                          <w:rFonts w:ascii="Arial" w:hAnsi="Arial" w:cs="Avenir-Oblique"/>
                          <w:sz w:val="20"/>
                          <w:szCs w:val="20"/>
                          <w:lang w:bidi="hi-IN"/>
                        </w:rPr>
                      </w:pPr>
                      <w:r>
                        <w:rPr>
                          <w:rFonts w:ascii="Arial" w:hAnsi="Arial" w:cs="Avenir-Oblique"/>
                          <w:sz w:val="20"/>
                          <w:szCs w:val="20"/>
                          <w:lang w:bidi="hi-IN"/>
                        </w:rPr>
                        <w:t>Insert the tape and play following instructions.  For example; you are to type a Civil Bill, click on the Documents tab, and, assuming you are in the Serve Proceedings workflow, choose the appropriate document in Suggested Templates: .e. “DIVA05.Family Law Civil Bill”.</w:t>
                      </w:r>
                    </w:p>
                    <w:p w:rsidR="00C703E3" w:rsidRPr="00F83F7E" w:rsidRDefault="00C703E3" w:rsidP="008D2EA4">
                      <w:pPr>
                        <w:numPr>
                          <w:ilvl w:val="0"/>
                          <w:numId w:val="16"/>
                        </w:numPr>
                        <w:autoSpaceDE w:val="0"/>
                        <w:autoSpaceDN w:val="0"/>
                        <w:adjustRightInd w:val="0"/>
                        <w:rPr>
                          <w:rFonts w:ascii="Arial" w:hAnsi="Arial" w:cs="Avenir-Oblique"/>
                          <w:sz w:val="20"/>
                          <w:szCs w:val="20"/>
                          <w:lang w:bidi="hi-IN"/>
                        </w:rPr>
                      </w:pPr>
                      <w:r w:rsidRPr="00F83F7E">
                        <w:rPr>
                          <w:rFonts w:ascii="Arial" w:hAnsi="Arial" w:cs="Avenir-Oblique"/>
                          <w:sz w:val="20"/>
                          <w:szCs w:val="20"/>
                          <w:lang w:bidi="hi-IN"/>
                        </w:rPr>
                        <w:t xml:space="preserve">Insert the information as directed.    </w:t>
                      </w:r>
                    </w:p>
                    <w:p w:rsidR="00C703E3" w:rsidRDefault="00C703E3" w:rsidP="008D2EA4">
                      <w:pPr>
                        <w:numPr>
                          <w:ilvl w:val="0"/>
                          <w:numId w:val="16"/>
                        </w:numPr>
                        <w:autoSpaceDE w:val="0"/>
                        <w:autoSpaceDN w:val="0"/>
                        <w:adjustRightInd w:val="0"/>
                        <w:rPr>
                          <w:rFonts w:ascii="Arial" w:hAnsi="Arial" w:cs="Avenir-Oblique"/>
                          <w:sz w:val="20"/>
                          <w:szCs w:val="20"/>
                          <w:lang w:bidi="hi-IN"/>
                        </w:rPr>
                      </w:pPr>
                      <w:r>
                        <w:rPr>
                          <w:rFonts w:ascii="Arial" w:hAnsi="Arial" w:cs="Avenir-Oblique"/>
                          <w:sz w:val="20"/>
                          <w:szCs w:val="20"/>
                          <w:lang w:bidi="hi-IN"/>
                        </w:rPr>
                        <w:t>On the “EOS” tab on the Word Ribbon, click “Save EOS Precedent” to save a draft.</w:t>
                      </w:r>
                    </w:p>
                    <w:p w:rsidR="00C703E3" w:rsidRDefault="00C703E3" w:rsidP="006A7F86">
                      <w:pPr>
                        <w:numPr>
                          <w:ilvl w:val="0"/>
                          <w:numId w:val="16"/>
                        </w:numPr>
                        <w:autoSpaceDE w:val="0"/>
                        <w:autoSpaceDN w:val="0"/>
                        <w:adjustRightInd w:val="0"/>
                        <w:rPr>
                          <w:rFonts w:ascii="Arial" w:hAnsi="Arial" w:cs="Avenir-Oblique"/>
                          <w:sz w:val="20"/>
                          <w:szCs w:val="20"/>
                          <w:lang w:bidi="hi-IN"/>
                        </w:rPr>
                      </w:pPr>
                      <w:r>
                        <w:rPr>
                          <w:rFonts w:ascii="Arial" w:hAnsi="Arial" w:cs="Avenir-Oblique"/>
                          <w:sz w:val="20"/>
                          <w:szCs w:val="20"/>
                          <w:lang w:bidi="hi-IN"/>
                        </w:rPr>
                        <w:t>Print draft precedent documents on white paper and show to the solicitor for proofing.</w:t>
                      </w:r>
                    </w:p>
                    <w:p w:rsidR="00C703E3" w:rsidRDefault="00C703E3" w:rsidP="006A7F86">
                      <w:pPr>
                        <w:numPr>
                          <w:ilvl w:val="0"/>
                          <w:numId w:val="16"/>
                        </w:numPr>
                        <w:autoSpaceDE w:val="0"/>
                        <w:autoSpaceDN w:val="0"/>
                        <w:adjustRightInd w:val="0"/>
                        <w:rPr>
                          <w:rFonts w:ascii="Arial" w:hAnsi="Arial" w:cs="Avenir-Oblique"/>
                          <w:sz w:val="20"/>
                          <w:szCs w:val="20"/>
                          <w:lang w:bidi="hi-IN"/>
                        </w:rPr>
                      </w:pPr>
                      <w:r>
                        <w:rPr>
                          <w:rFonts w:ascii="Arial" w:hAnsi="Arial" w:cs="Avenir-Oblique"/>
                          <w:sz w:val="20"/>
                          <w:szCs w:val="20"/>
                          <w:lang w:bidi="hi-IN"/>
                        </w:rPr>
                        <w:t xml:space="preserve"> Once the drafts are finalised, click “Publish EOS Precedent” to make the document read-only in EOS.</w:t>
                      </w:r>
                    </w:p>
                    <w:p w:rsidR="00C703E3" w:rsidRDefault="00C703E3" w:rsidP="008D2EA4">
                      <w:pPr>
                        <w:numPr>
                          <w:ilvl w:val="0"/>
                          <w:numId w:val="16"/>
                        </w:numPr>
                        <w:autoSpaceDE w:val="0"/>
                        <w:autoSpaceDN w:val="0"/>
                        <w:adjustRightInd w:val="0"/>
                        <w:rPr>
                          <w:rFonts w:ascii="Arial" w:hAnsi="Arial" w:cs="Avenir-Oblique"/>
                          <w:sz w:val="20"/>
                          <w:szCs w:val="20"/>
                          <w:lang w:bidi="hi-IN"/>
                        </w:rPr>
                      </w:pPr>
                      <w:r w:rsidRPr="00F83F7E">
                        <w:rPr>
                          <w:rFonts w:ascii="Arial" w:hAnsi="Arial" w:cs="Avenir-Oblique"/>
                          <w:sz w:val="20"/>
                          <w:szCs w:val="20"/>
                          <w:lang w:bidi="hi-IN"/>
                        </w:rPr>
                        <w:t>Print out a copy letter on g</w:t>
                      </w:r>
                      <w:r>
                        <w:rPr>
                          <w:rFonts w:ascii="Arial" w:hAnsi="Arial" w:cs="Avenir-Oblique"/>
                          <w:sz w:val="20"/>
                          <w:szCs w:val="20"/>
                          <w:lang w:bidi="hi-IN"/>
                        </w:rPr>
                        <w:t>reen paper and file through treasury tag.  Print the letter for sending on headed paper on the front of the file for signing.</w:t>
                      </w:r>
                    </w:p>
                    <w:p w:rsidR="00C703E3" w:rsidRDefault="00C703E3" w:rsidP="008D2EA4">
                      <w:pPr>
                        <w:numPr>
                          <w:ilvl w:val="0"/>
                          <w:numId w:val="16"/>
                        </w:numPr>
                        <w:autoSpaceDE w:val="0"/>
                        <w:autoSpaceDN w:val="0"/>
                        <w:adjustRightInd w:val="0"/>
                        <w:rPr>
                          <w:rFonts w:ascii="Arial" w:hAnsi="Arial" w:cs="Avenir-Oblique"/>
                          <w:sz w:val="20"/>
                          <w:szCs w:val="20"/>
                          <w:lang w:bidi="hi-IN"/>
                        </w:rPr>
                      </w:pPr>
                      <w:r>
                        <w:rPr>
                          <w:rFonts w:ascii="Arial" w:hAnsi="Arial" w:cs="Avenir-Oblique"/>
                          <w:sz w:val="20"/>
                          <w:szCs w:val="20"/>
                          <w:lang w:bidi="hi-IN"/>
                        </w:rPr>
                        <w:t xml:space="preserve">Use green coloured paper for letters, pink paper for memos and attendances.  </w:t>
                      </w:r>
                    </w:p>
                    <w:p w:rsidR="00C703E3" w:rsidRDefault="00C703E3">
                      <w:pPr>
                        <w:numPr>
                          <w:ilvl w:val="0"/>
                          <w:numId w:val="16"/>
                        </w:numPr>
                        <w:autoSpaceDE w:val="0"/>
                        <w:autoSpaceDN w:val="0"/>
                        <w:adjustRightInd w:val="0"/>
                        <w:rPr>
                          <w:rFonts w:ascii="Arial" w:hAnsi="Arial" w:cs="Avenir-Oblique"/>
                          <w:sz w:val="20"/>
                          <w:szCs w:val="20"/>
                          <w:lang w:bidi="hi-IN"/>
                        </w:rPr>
                      </w:pPr>
                      <w:r>
                        <w:rPr>
                          <w:rFonts w:ascii="Arial" w:hAnsi="Arial" w:cs="Avenir-Oblique"/>
                          <w:sz w:val="20"/>
                          <w:szCs w:val="20"/>
                          <w:lang w:bidi="hi-IN"/>
                        </w:rPr>
                        <w:t>When the file is complete return the bundle to the solicitor. The solicitor should place the typing list in the managing solicitor’s post tray.</w:t>
                      </w:r>
                    </w:p>
                    <w:p w:rsidR="00C703E3" w:rsidRDefault="00C703E3">
                      <w:pPr>
                        <w:autoSpaceDE w:val="0"/>
                        <w:autoSpaceDN w:val="0"/>
                        <w:adjustRightInd w:val="0"/>
                        <w:ind w:left="720"/>
                        <w:rPr>
                          <w:rFonts w:ascii="Arial" w:hAnsi="Arial" w:cs="Avenir-Oblique"/>
                          <w:b/>
                          <w:bCs/>
                          <w:sz w:val="20"/>
                          <w:szCs w:val="20"/>
                          <w:lang w:bidi="hi-IN"/>
                        </w:rPr>
                      </w:pPr>
                    </w:p>
                    <w:p w:rsidR="00C703E3" w:rsidRPr="006A7F86" w:rsidRDefault="00C703E3" w:rsidP="00EB63E3">
                      <w:pPr>
                        <w:rPr>
                          <w:rFonts w:ascii="Arial" w:hAnsi="Arial" w:cs="Avenir-Oblique"/>
                          <w:b/>
                          <w:color w:val="000000"/>
                          <w:sz w:val="20"/>
                          <w:szCs w:val="20"/>
                          <w:lang w:bidi="hi-IN"/>
                        </w:rPr>
                      </w:pPr>
                      <w:r>
                        <w:rPr>
                          <w:rFonts w:ascii="Arial" w:hAnsi="Arial" w:cs="Avenir-Oblique"/>
                          <w:b/>
                          <w:color w:val="000000"/>
                          <w:sz w:val="20"/>
                          <w:szCs w:val="20"/>
                          <w:lang w:bidi="hi-IN"/>
                        </w:rPr>
                        <w:t>P</w:t>
                      </w:r>
                      <w:r w:rsidRPr="00583230">
                        <w:rPr>
                          <w:rFonts w:ascii="Arial" w:hAnsi="Arial" w:cs="Avenir-Oblique"/>
                          <w:b/>
                          <w:color w:val="000000"/>
                          <w:sz w:val="20"/>
                          <w:szCs w:val="20"/>
                          <w:lang w:bidi="hi-IN"/>
                        </w:rPr>
                        <w:t>riority procedure</w:t>
                      </w:r>
                    </w:p>
                    <w:p w:rsidR="00C703E3" w:rsidRPr="006A7F86" w:rsidRDefault="00C703E3" w:rsidP="00EB63E3">
                      <w:pPr>
                        <w:rPr>
                          <w:rFonts w:ascii="Arial" w:hAnsi="Arial" w:cs="Avenir-Oblique"/>
                          <w:color w:val="000000"/>
                          <w:sz w:val="20"/>
                          <w:szCs w:val="20"/>
                          <w:lang w:bidi="hi-IN"/>
                        </w:rPr>
                      </w:pPr>
                    </w:p>
                    <w:p w:rsidR="00C703E3" w:rsidRPr="0033780E" w:rsidRDefault="00C703E3" w:rsidP="00EB63E3">
                      <w:pPr>
                        <w:rPr>
                          <w:rFonts w:ascii="Arial" w:hAnsi="Arial" w:cs="Arial"/>
                          <w:color w:val="000000"/>
                          <w:sz w:val="20"/>
                          <w:szCs w:val="20"/>
                          <w:lang w:bidi="hi-IN"/>
                        </w:rPr>
                      </w:pPr>
                      <w:r w:rsidRPr="006A7F86">
                        <w:rPr>
                          <w:rFonts w:ascii="Arial" w:hAnsi="Arial" w:cs="Avenir-Oblique"/>
                          <w:color w:val="000000"/>
                          <w:sz w:val="20"/>
                          <w:szCs w:val="20"/>
                          <w:lang w:bidi="hi-IN"/>
                        </w:rPr>
                        <w:t xml:space="preserve">If a solicitor places on your desk a file and taped marked “Priority”, it must be dealt with immediately. </w:t>
                      </w:r>
                      <w:r w:rsidRPr="006A7F86">
                        <w:rPr>
                          <w:rFonts w:ascii="Arial" w:hAnsi="Arial" w:cs="Avenir-Oblique"/>
                          <w:b/>
                          <w:color w:val="000000"/>
                          <w:sz w:val="20"/>
                          <w:szCs w:val="20"/>
                          <w:lang w:bidi="hi-IN"/>
                        </w:rPr>
                        <w:t>Steps 2-6</w:t>
                      </w:r>
                      <w:r w:rsidRPr="0049025E">
                        <w:rPr>
                          <w:rFonts w:ascii="Arial" w:hAnsi="Arial" w:cs="Avenir-Oblique"/>
                          <w:color w:val="000000"/>
                          <w:sz w:val="20"/>
                          <w:szCs w:val="20"/>
                          <w:lang w:bidi="hi-IN"/>
                        </w:rPr>
                        <w:t xml:space="preserve"> of</w:t>
                      </w:r>
                      <w:r w:rsidRPr="00583230">
                        <w:rPr>
                          <w:rFonts w:ascii="Arial" w:hAnsi="Arial" w:cs="Arial"/>
                          <w:b/>
                          <w:bCs/>
                          <w:color w:val="000000"/>
                          <w:sz w:val="20"/>
                          <w:szCs w:val="20"/>
                          <w:lang w:bidi="hi-IN"/>
                        </w:rPr>
                        <w:t xml:space="preserve"> </w:t>
                      </w:r>
                      <w:r>
                        <w:rPr>
                          <w:rFonts w:ascii="Arial" w:hAnsi="Arial" w:cs="Arial"/>
                          <w:color w:val="000000"/>
                          <w:sz w:val="20"/>
                          <w:szCs w:val="20"/>
                          <w:lang w:bidi="hi-IN"/>
                        </w:rPr>
                        <w:t xml:space="preserve">the above procedure should be followed and the letter given straight back to the solicitor for signature (or, where authorised to do so, signed by yourself on behalf of the solicitor). Once signed it should be placed directly in the post/DX as appropriate. All Priority files must be completed no later than 4:15pm where possible; to allow sending in today’s post/DX. Where a document is completed later than this, and with the solicitor’s permission, a copy should be sent by fax to the recipient to ensure on-time receipt. </w:t>
                      </w:r>
                    </w:p>
                    <w:p w:rsidR="00C703E3" w:rsidRDefault="00C703E3" w:rsidP="00EB63E3">
                      <w:pPr>
                        <w:rPr>
                          <w:rFonts w:ascii="Helv" w:hAnsi="Helv" w:cs="Helv"/>
                          <w:color w:val="000000"/>
                          <w:sz w:val="20"/>
                          <w:szCs w:val="20"/>
                          <w:lang w:bidi="hi-IN"/>
                        </w:rPr>
                      </w:pPr>
                    </w:p>
                    <w:p w:rsidR="00C703E3" w:rsidRDefault="00C703E3" w:rsidP="00EB63E3">
                      <w:pPr>
                        <w:rPr>
                          <w:rFonts w:ascii="Arial" w:hAnsi="Arial"/>
                          <w:b/>
                          <w:bCs/>
                          <w:sz w:val="20"/>
                          <w:szCs w:val="20"/>
                        </w:rPr>
                      </w:pPr>
                    </w:p>
                    <w:p w:rsidR="00C703E3" w:rsidRDefault="00C703E3" w:rsidP="00EB63E3">
                      <w:pPr>
                        <w:rPr>
                          <w:rFonts w:ascii="Arial" w:hAnsi="Arial"/>
                          <w:b/>
                          <w:bCs/>
                        </w:rPr>
                      </w:pPr>
                    </w:p>
                    <w:p w:rsidR="00C703E3" w:rsidRDefault="00C703E3" w:rsidP="00EB63E3">
                      <w:pPr>
                        <w:rPr>
                          <w:rFonts w:ascii="Arial" w:hAnsi="Arial"/>
                          <w:b/>
                          <w:bCs/>
                          <w:sz w:val="20"/>
                          <w:szCs w:val="20"/>
                        </w:rPr>
                      </w:pPr>
                    </w:p>
                  </w:txbxContent>
                </v:textbox>
                <w10:anchorlock/>
              </v:shape>
            </w:pict>
          </mc:Fallback>
        </mc:AlternateContent>
      </w:r>
    </w:p>
    <w:p w:rsidR="00EB63E3" w:rsidRPr="005C6FB6" w:rsidRDefault="00EB63E3" w:rsidP="00EB63E3">
      <w:pPr>
        <w:autoSpaceDE w:val="0"/>
        <w:autoSpaceDN w:val="0"/>
        <w:adjustRightInd w:val="0"/>
        <w:rPr>
          <w:rFonts w:ascii="Arial" w:hAnsi="Arial" w:cs="Arial"/>
          <w:sz w:val="20"/>
          <w:szCs w:val="20"/>
          <w:lang w:val="en-IE" w:bidi="hi-IN"/>
        </w:rPr>
      </w:pPr>
    </w:p>
    <w:p w:rsidR="006A67BB" w:rsidRPr="00A25A65" w:rsidRDefault="006A67BB" w:rsidP="006A67BB">
      <w:pPr>
        <w:pStyle w:val="Heading3"/>
        <w:rPr>
          <w:b w:val="0"/>
          <w:i w:val="0"/>
          <w:sz w:val="20"/>
          <w:szCs w:val="20"/>
          <w:lang w:bidi="hi-IN"/>
        </w:rPr>
      </w:pPr>
      <w:r w:rsidRPr="00A25A65">
        <w:rPr>
          <w:b w:val="0"/>
          <w:i w:val="0"/>
          <w:sz w:val="20"/>
          <w:szCs w:val="20"/>
          <w:lang w:bidi="hi-IN"/>
        </w:rPr>
        <w:t>Once typing is done</w:t>
      </w:r>
      <w:r w:rsidRPr="005C6FB6">
        <w:rPr>
          <w:b w:val="0"/>
          <w:i w:val="0"/>
          <w:sz w:val="20"/>
          <w:szCs w:val="20"/>
          <w:lang w:bidi="hi-IN"/>
        </w:rPr>
        <w:t xml:space="preserve"> analogue audiotapes should be retained for 24 hours or until the letter has been sent (whichever comes first) and then wiped.</w:t>
      </w:r>
      <w:r w:rsidRPr="005C6FB6">
        <w:rPr>
          <w:b w:val="0"/>
          <w:i w:val="0"/>
          <w:sz w:val="20"/>
          <w:szCs w:val="20"/>
          <w:lang w:bidi="hi-IN"/>
        </w:rPr>
        <w:br/>
      </w:r>
      <w:r w:rsidRPr="005C6FB6">
        <w:rPr>
          <w:b w:val="0"/>
          <w:i w:val="0"/>
          <w:sz w:val="20"/>
          <w:szCs w:val="20"/>
          <w:lang w:bidi="hi-IN"/>
        </w:rPr>
        <w:br/>
        <w:t xml:space="preserve">The Board is currently considering the introduction of a digital dictation system. Where such a system is in place, the use of audiotapes will cease and the dictated message will be sent from the </w:t>
      </w:r>
      <w:proofErr w:type="spellStart"/>
      <w:r w:rsidRPr="005C6FB6">
        <w:rPr>
          <w:b w:val="0"/>
          <w:i w:val="0"/>
          <w:sz w:val="20"/>
          <w:szCs w:val="20"/>
          <w:lang w:bidi="hi-IN"/>
        </w:rPr>
        <w:t>dictaphone</w:t>
      </w:r>
      <w:proofErr w:type="spellEnd"/>
      <w:r w:rsidRPr="005C6FB6">
        <w:rPr>
          <w:b w:val="0"/>
          <w:i w:val="0"/>
          <w:sz w:val="20"/>
          <w:szCs w:val="20"/>
          <w:lang w:bidi="hi-IN"/>
        </w:rPr>
        <w:t xml:space="preserve"> to the clerical officer as an audio file. .Where this is in place all audio files should be deleted no later than one week after typing is completed.</w:t>
      </w:r>
    </w:p>
    <w:p w:rsidR="006A67BB" w:rsidRPr="00024B7F" w:rsidRDefault="006A67BB" w:rsidP="00A25A65">
      <w:pPr>
        <w:rPr>
          <w:lang w:bidi="hi-IN"/>
        </w:rPr>
      </w:pPr>
    </w:p>
    <w:p w:rsidR="00F976E6" w:rsidRPr="005C6FB6" w:rsidRDefault="00F976E6" w:rsidP="00C12BE1">
      <w:pPr>
        <w:pStyle w:val="Heading3"/>
        <w:rPr>
          <w:lang w:bidi="hi-IN"/>
        </w:rPr>
      </w:pPr>
      <w:r w:rsidRPr="005C6FB6">
        <w:rPr>
          <w:lang w:bidi="hi-IN"/>
        </w:rPr>
        <w:t>Stage 5 - Collation</w:t>
      </w:r>
    </w:p>
    <w:p w:rsidR="00F976E6" w:rsidRPr="005C6FB6" w:rsidRDefault="00F976E6" w:rsidP="00EB63E3">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EOS provides a feature whereby groups of documents may be collated into one document for easy printing. This is helpful for the creation of, for example, briefs to Counsel or books of pleadings.</w:t>
      </w:r>
    </w:p>
    <w:p w:rsidR="00F976E6" w:rsidRPr="005C6FB6" w:rsidRDefault="00F976E6" w:rsidP="00EB63E3">
      <w:pPr>
        <w:autoSpaceDE w:val="0"/>
        <w:autoSpaceDN w:val="0"/>
        <w:adjustRightInd w:val="0"/>
        <w:rPr>
          <w:rFonts w:ascii="Arial" w:hAnsi="Arial" w:cs="Arial"/>
          <w:sz w:val="20"/>
          <w:szCs w:val="20"/>
          <w:lang w:val="en-IE" w:bidi="hi-IN"/>
        </w:rPr>
      </w:pPr>
    </w:p>
    <w:p w:rsidR="00F976E6" w:rsidRPr="005C6FB6" w:rsidRDefault="00D27FE0" w:rsidP="00EB63E3">
      <w:pPr>
        <w:autoSpaceDE w:val="0"/>
        <w:autoSpaceDN w:val="0"/>
        <w:adjustRightInd w:val="0"/>
        <w:rPr>
          <w:rFonts w:ascii="Arial" w:hAnsi="Arial" w:cs="Arial"/>
          <w:sz w:val="20"/>
          <w:szCs w:val="20"/>
          <w:lang w:val="en-IE" w:bidi="hi-IN"/>
        </w:rPr>
      </w:pPr>
      <w:r w:rsidRPr="005C6FB6">
        <w:rPr>
          <w:rFonts w:ascii="Arial" w:hAnsi="Arial" w:cs="Arial"/>
          <w:noProof/>
          <w:sz w:val="20"/>
          <w:szCs w:val="20"/>
          <w:lang w:val="en-IE" w:eastAsia="en-IE"/>
        </w:rPr>
        <w:lastRenderedPageBreak/>
        <mc:AlternateContent>
          <mc:Choice Requires="wps">
            <w:drawing>
              <wp:inline distT="0" distB="0" distL="0" distR="0" wp14:anchorId="07F05A27" wp14:editId="2ABF4942">
                <wp:extent cx="5212080" cy="5591175"/>
                <wp:effectExtent l="19050" t="19050" r="26670" b="19050"/>
                <wp:docPr id="424" name="Text Box 2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5591175"/>
                        </a:xfrm>
                        <a:prstGeom prst="rect">
                          <a:avLst/>
                        </a:prstGeom>
                        <a:solidFill>
                          <a:srgbClr val="FFFFFF"/>
                        </a:solidFill>
                        <a:ln w="38100">
                          <a:solidFill>
                            <a:srgbClr val="000000"/>
                          </a:solidFill>
                          <a:miter lim="800000"/>
                          <a:headEnd/>
                          <a:tailEnd/>
                        </a:ln>
                      </wps:spPr>
                      <wps:txbx>
                        <w:txbxContent>
                          <w:p w:rsidR="00C703E3" w:rsidRDefault="00C703E3" w:rsidP="00F976E6">
                            <w:pPr>
                              <w:rPr>
                                <w:rFonts w:ascii="Arial" w:hAnsi="Arial"/>
                                <w:b/>
                                <w:bCs/>
                              </w:rPr>
                            </w:pPr>
                            <w:r>
                              <w:rPr>
                                <w:rFonts w:ascii="Arial" w:hAnsi="Arial"/>
                                <w:b/>
                                <w:bCs/>
                              </w:rPr>
                              <w:t>Procedure 2.12 – Collating documents in EOS</w:t>
                            </w:r>
                          </w:p>
                          <w:p w:rsidR="00C703E3" w:rsidRDefault="00C703E3" w:rsidP="00F976E6">
                            <w:pPr>
                              <w:rPr>
                                <w:rFonts w:ascii="Helv" w:hAnsi="Helv" w:cs="Helv"/>
                                <w:color w:val="000000"/>
                                <w:sz w:val="20"/>
                                <w:szCs w:val="20"/>
                                <w:lang w:bidi="hi-IN"/>
                              </w:rPr>
                            </w:pPr>
                          </w:p>
                          <w:p w:rsidR="00C703E3" w:rsidRPr="00B119AA" w:rsidRDefault="00C703E3" w:rsidP="00FB3CDE">
                            <w:pPr>
                              <w:numPr>
                                <w:ilvl w:val="0"/>
                                <w:numId w:val="168"/>
                              </w:numPr>
                              <w:rPr>
                                <w:rFonts w:ascii="Arial" w:hAnsi="Arial" w:cs="Helv"/>
                                <w:color w:val="000000"/>
                                <w:sz w:val="20"/>
                                <w:szCs w:val="20"/>
                                <w:lang w:bidi="hi-IN"/>
                              </w:rPr>
                            </w:pPr>
                            <w:r>
                              <w:rPr>
                                <w:rFonts w:ascii="Helv" w:hAnsi="Helv" w:cs="Helv"/>
                                <w:color w:val="000000"/>
                                <w:sz w:val="20"/>
                                <w:szCs w:val="20"/>
                                <w:lang w:bidi="hi-IN"/>
                              </w:rPr>
                              <w:t>In a case, click on the Documents tab.</w:t>
                            </w:r>
                          </w:p>
                          <w:p w:rsidR="00C703E3" w:rsidRPr="00CE420A" w:rsidRDefault="00C703E3" w:rsidP="00FB3CDE">
                            <w:pPr>
                              <w:pStyle w:val="ListParagraph"/>
                              <w:numPr>
                                <w:ilvl w:val="0"/>
                                <w:numId w:val="168"/>
                              </w:numPr>
                              <w:rPr>
                                <w:rFonts w:ascii="Arial" w:hAnsi="Arial" w:cs="Helv"/>
                                <w:color w:val="000000"/>
                                <w:sz w:val="20"/>
                                <w:szCs w:val="20"/>
                                <w:lang w:bidi="hi-IN"/>
                              </w:rPr>
                            </w:pPr>
                            <w:r>
                              <w:rPr>
                                <w:rFonts w:ascii="Helv" w:hAnsi="Helv" w:cs="Helv"/>
                                <w:color w:val="000000"/>
                                <w:sz w:val="20"/>
                                <w:szCs w:val="20"/>
                                <w:lang w:bidi="hi-IN"/>
                              </w:rPr>
                              <w:t>Click the “Collate Documents” link.</w:t>
                            </w:r>
                          </w:p>
                          <w:p w:rsidR="00C703E3" w:rsidRPr="00CE420A" w:rsidRDefault="00C703E3" w:rsidP="00FB3CDE">
                            <w:pPr>
                              <w:pStyle w:val="ListParagraph"/>
                              <w:numPr>
                                <w:ilvl w:val="0"/>
                                <w:numId w:val="168"/>
                              </w:numPr>
                              <w:rPr>
                                <w:rFonts w:ascii="Arial" w:hAnsi="Arial" w:cs="Helv"/>
                                <w:color w:val="000000"/>
                                <w:sz w:val="20"/>
                                <w:szCs w:val="20"/>
                                <w:lang w:bidi="hi-IN"/>
                              </w:rPr>
                            </w:pPr>
                            <w:r>
                              <w:rPr>
                                <w:rFonts w:ascii="Helv" w:hAnsi="Helv" w:cs="Helv"/>
                                <w:color w:val="000000"/>
                                <w:sz w:val="20"/>
                                <w:szCs w:val="20"/>
                                <w:lang w:bidi="hi-IN"/>
                              </w:rPr>
                              <w:t>A dialog box appears with the names of all the documents in the case on the left hand side and an empty box on the right hand side, which will show the documents you wish to include in the collation. From here you can:</w:t>
                            </w:r>
                          </w:p>
                          <w:p w:rsidR="00C703E3" w:rsidRPr="00CE420A" w:rsidRDefault="00C703E3" w:rsidP="00FB3CDE">
                            <w:pPr>
                              <w:pStyle w:val="ListParagraph"/>
                              <w:numPr>
                                <w:ilvl w:val="1"/>
                                <w:numId w:val="168"/>
                              </w:numPr>
                              <w:spacing w:after="100" w:afterAutospacing="1" w:line="240" w:lineRule="auto"/>
                              <w:ind w:left="1434" w:hanging="357"/>
                              <w:rPr>
                                <w:rFonts w:ascii="Arial" w:hAnsi="Arial" w:cs="Helv"/>
                                <w:color w:val="000000"/>
                                <w:sz w:val="20"/>
                                <w:szCs w:val="20"/>
                                <w:lang w:bidi="hi-IN"/>
                              </w:rPr>
                            </w:pPr>
                            <w:r>
                              <w:rPr>
                                <w:rFonts w:ascii="Helv" w:hAnsi="Helv" w:cs="Helv"/>
                                <w:color w:val="000000"/>
                                <w:sz w:val="20"/>
                                <w:szCs w:val="20"/>
                                <w:lang w:bidi="hi-IN"/>
                              </w:rPr>
                              <w:t xml:space="preserve">Include a document in the collation, by clicking on a document once in the left side box and then clicking the single right arrow </w:t>
                            </w:r>
                            <w:r w:rsidRPr="00CE420A">
                              <w:rPr>
                                <w:rFonts w:ascii="Helv" w:hAnsi="Helv" w:cs="Helv"/>
                                <w:b/>
                                <w:color w:val="000000"/>
                                <w:sz w:val="20"/>
                                <w:szCs w:val="20"/>
                                <w:lang w:bidi="hi-IN"/>
                              </w:rPr>
                              <w:t>&gt;</w:t>
                            </w:r>
                          </w:p>
                          <w:p w:rsidR="00C703E3" w:rsidRPr="00CE420A" w:rsidRDefault="00C703E3" w:rsidP="00FB3CDE">
                            <w:pPr>
                              <w:pStyle w:val="ListParagraph"/>
                              <w:numPr>
                                <w:ilvl w:val="1"/>
                                <w:numId w:val="168"/>
                              </w:numPr>
                              <w:spacing w:after="100" w:afterAutospacing="1" w:line="240" w:lineRule="auto"/>
                              <w:ind w:left="1434" w:hanging="357"/>
                              <w:rPr>
                                <w:rFonts w:ascii="Arial" w:hAnsi="Arial" w:cs="Helv"/>
                                <w:color w:val="000000"/>
                                <w:sz w:val="20"/>
                                <w:szCs w:val="20"/>
                                <w:lang w:bidi="hi-IN"/>
                              </w:rPr>
                            </w:pPr>
                            <w:r>
                              <w:rPr>
                                <w:rFonts w:ascii="Helv" w:hAnsi="Helv" w:cs="Helv"/>
                                <w:color w:val="000000"/>
                                <w:sz w:val="20"/>
                                <w:szCs w:val="20"/>
                                <w:lang w:bidi="hi-IN"/>
                              </w:rPr>
                              <w:t xml:space="preserve">Include multiple documents in the collation, by </w:t>
                            </w:r>
                            <w:proofErr w:type="spellStart"/>
                            <w:r>
                              <w:rPr>
                                <w:rFonts w:ascii="Helv" w:hAnsi="Helv" w:cs="Helv"/>
                                <w:color w:val="000000"/>
                                <w:sz w:val="20"/>
                                <w:szCs w:val="20"/>
                                <w:lang w:bidi="hi-IN"/>
                              </w:rPr>
                              <w:t>CTRL+clicking</w:t>
                            </w:r>
                            <w:proofErr w:type="spellEnd"/>
                            <w:r>
                              <w:rPr>
                                <w:rFonts w:ascii="Helv" w:hAnsi="Helv" w:cs="Helv"/>
                                <w:color w:val="000000"/>
                                <w:sz w:val="20"/>
                                <w:szCs w:val="20"/>
                                <w:lang w:bidi="hi-IN"/>
                              </w:rPr>
                              <w:t xml:space="preserve"> on multiple documents in the left side box and then clicking the single right arrow </w:t>
                            </w:r>
                            <w:r w:rsidRPr="00CE420A">
                              <w:rPr>
                                <w:rFonts w:ascii="Helv" w:hAnsi="Helv" w:cs="Helv"/>
                                <w:b/>
                                <w:color w:val="000000"/>
                                <w:sz w:val="20"/>
                                <w:szCs w:val="20"/>
                                <w:lang w:bidi="hi-IN"/>
                              </w:rPr>
                              <w:t>&gt;</w:t>
                            </w:r>
                          </w:p>
                          <w:p w:rsidR="00C703E3" w:rsidRPr="00CE420A" w:rsidRDefault="00C703E3" w:rsidP="00FB3CDE">
                            <w:pPr>
                              <w:pStyle w:val="ListParagraph"/>
                              <w:numPr>
                                <w:ilvl w:val="1"/>
                                <w:numId w:val="168"/>
                              </w:numPr>
                              <w:spacing w:after="100" w:afterAutospacing="1" w:line="240" w:lineRule="auto"/>
                              <w:ind w:left="1434" w:hanging="357"/>
                              <w:rPr>
                                <w:rFonts w:ascii="Arial" w:hAnsi="Arial" w:cs="Helv"/>
                                <w:color w:val="000000"/>
                                <w:sz w:val="20"/>
                                <w:szCs w:val="20"/>
                                <w:lang w:bidi="hi-IN"/>
                              </w:rPr>
                            </w:pPr>
                            <w:r>
                              <w:rPr>
                                <w:rFonts w:ascii="Helv" w:hAnsi="Helv" w:cs="Helv"/>
                                <w:color w:val="000000"/>
                                <w:sz w:val="20"/>
                                <w:szCs w:val="20"/>
                                <w:lang w:bidi="hi-IN"/>
                              </w:rPr>
                              <w:t xml:space="preserve">Include </w:t>
                            </w:r>
                            <w:r>
                              <w:rPr>
                                <w:rFonts w:ascii="Helv" w:hAnsi="Helv" w:cs="Helv"/>
                                <w:i/>
                                <w:color w:val="000000"/>
                                <w:sz w:val="20"/>
                                <w:szCs w:val="20"/>
                                <w:lang w:bidi="hi-IN"/>
                              </w:rPr>
                              <w:t xml:space="preserve">all </w:t>
                            </w:r>
                            <w:r>
                              <w:rPr>
                                <w:rFonts w:ascii="Helv" w:hAnsi="Helv" w:cs="Helv"/>
                                <w:color w:val="000000"/>
                                <w:sz w:val="20"/>
                                <w:szCs w:val="20"/>
                                <w:lang w:bidi="hi-IN"/>
                              </w:rPr>
                              <w:t xml:space="preserve">the documents in the collation, by clicking the double right arrows </w:t>
                            </w:r>
                            <w:r w:rsidRPr="00CE420A">
                              <w:rPr>
                                <w:rFonts w:ascii="Helv" w:hAnsi="Helv" w:cs="Helv"/>
                                <w:b/>
                                <w:color w:val="000000"/>
                                <w:sz w:val="20"/>
                                <w:szCs w:val="20"/>
                                <w:lang w:bidi="hi-IN"/>
                              </w:rPr>
                              <w:t>&gt;&gt;</w:t>
                            </w:r>
                          </w:p>
                          <w:p w:rsidR="00C703E3" w:rsidRPr="001A23A9" w:rsidRDefault="00C703E3" w:rsidP="00FB3CDE">
                            <w:pPr>
                              <w:pStyle w:val="ListParagraph"/>
                              <w:numPr>
                                <w:ilvl w:val="1"/>
                                <w:numId w:val="168"/>
                              </w:numPr>
                              <w:spacing w:after="100" w:afterAutospacing="1" w:line="240" w:lineRule="auto"/>
                              <w:ind w:left="1434" w:hanging="357"/>
                              <w:rPr>
                                <w:rFonts w:ascii="Arial" w:hAnsi="Arial" w:cs="Helv"/>
                                <w:color w:val="000000"/>
                                <w:sz w:val="20"/>
                                <w:szCs w:val="20"/>
                                <w:lang w:bidi="hi-IN"/>
                              </w:rPr>
                            </w:pPr>
                            <w:r>
                              <w:rPr>
                                <w:rFonts w:ascii="Helv" w:hAnsi="Helv" w:cs="Helv"/>
                                <w:color w:val="000000"/>
                                <w:sz w:val="20"/>
                                <w:szCs w:val="20"/>
                                <w:lang w:bidi="hi-IN"/>
                              </w:rPr>
                              <w:t>Remove a document from the collation, by clicking on a document in the right side box once and then clicking the single left arrow &lt;</w:t>
                            </w:r>
                          </w:p>
                          <w:p w:rsidR="00C703E3" w:rsidRPr="001A23A9" w:rsidRDefault="00C703E3" w:rsidP="00FB3CDE">
                            <w:pPr>
                              <w:pStyle w:val="ListParagraph"/>
                              <w:numPr>
                                <w:ilvl w:val="1"/>
                                <w:numId w:val="168"/>
                              </w:numPr>
                              <w:spacing w:after="100" w:afterAutospacing="1" w:line="240" w:lineRule="auto"/>
                              <w:ind w:left="1434" w:hanging="357"/>
                              <w:rPr>
                                <w:rFonts w:ascii="Arial" w:hAnsi="Arial" w:cs="Helv"/>
                                <w:color w:val="000000"/>
                                <w:sz w:val="20"/>
                                <w:szCs w:val="20"/>
                                <w:lang w:bidi="hi-IN"/>
                              </w:rPr>
                            </w:pPr>
                            <w:r>
                              <w:rPr>
                                <w:rFonts w:ascii="Helv" w:hAnsi="Helv" w:cs="Helv"/>
                                <w:color w:val="000000"/>
                                <w:sz w:val="20"/>
                                <w:szCs w:val="20"/>
                                <w:lang w:bidi="hi-IN"/>
                              </w:rPr>
                              <w:t xml:space="preserve">Remove multiple documents from the collation, by </w:t>
                            </w:r>
                            <w:proofErr w:type="spellStart"/>
                            <w:r>
                              <w:rPr>
                                <w:rFonts w:ascii="Helv" w:hAnsi="Helv" w:cs="Helv"/>
                                <w:color w:val="000000"/>
                                <w:sz w:val="20"/>
                                <w:szCs w:val="20"/>
                                <w:lang w:bidi="hi-IN"/>
                              </w:rPr>
                              <w:t>CTRL+clicking</w:t>
                            </w:r>
                            <w:proofErr w:type="spellEnd"/>
                            <w:r>
                              <w:rPr>
                                <w:rFonts w:ascii="Helv" w:hAnsi="Helv" w:cs="Helv"/>
                                <w:color w:val="000000"/>
                                <w:sz w:val="20"/>
                                <w:szCs w:val="20"/>
                                <w:lang w:bidi="hi-IN"/>
                              </w:rPr>
                              <w:t xml:space="preserve"> on multiple documents in the right side box and then clicking the single left arrow &lt;</w:t>
                            </w:r>
                          </w:p>
                          <w:p w:rsidR="00C703E3" w:rsidRPr="001A23A9" w:rsidRDefault="00C703E3" w:rsidP="00FB3CDE">
                            <w:pPr>
                              <w:pStyle w:val="ListParagraph"/>
                              <w:numPr>
                                <w:ilvl w:val="1"/>
                                <w:numId w:val="168"/>
                              </w:numPr>
                              <w:spacing w:after="100" w:afterAutospacing="1" w:line="240" w:lineRule="auto"/>
                              <w:ind w:left="1434" w:hanging="357"/>
                              <w:rPr>
                                <w:rFonts w:ascii="Arial" w:hAnsi="Arial" w:cs="Helv"/>
                                <w:color w:val="000000"/>
                                <w:sz w:val="20"/>
                                <w:szCs w:val="20"/>
                                <w:lang w:bidi="hi-IN"/>
                              </w:rPr>
                            </w:pPr>
                            <w:r>
                              <w:rPr>
                                <w:rFonts w:ascii="Helv" w:hAnsi="Helv" w:cs="Helv"/>
                                <w:color w:val="000000"/>
                                <w:sz w:val="20"/>
                                <w:szCs w:val="20"/>
                                <w:lang w:bidi="hi-IN"/>
                              </w:rPr>
                              <w:t xml:space="preserve">Remove </w:t>
                            </w:r>
                            <w:r>
                              <w:rPr>
                                <w:rFonts w:ascii="Helv" w:hAnsi="Helv" w:cs="Helv"/>
                                <w:i/>
                                <w:color w:val="000000"/>
                                <w:sz w:val="20"/>
                                <w:szCs w:val="20"/>
                                <w:lang w:bidi="hi-IN"/>
                              </w:rPr>
                              <w:t xml:space="preserve">all </w:t>
                            </w:r>
                            <w:r>
                              <w:rPr>
                                <w:rFonts w:ascii="Helv" w:hAnsi="Helv" w:cs="Helv"/>
                                <w:color w:val="000000"/>
                                <w:sz w:val="20"/>
                                <w:szCs w:val="20"/>
                                <w:lang w:bidi="hi-IN"/>
                              </w:rPr>
                              <w:t xml:space="preserve">the documents in the collation, by clicking the double left arrows </w:t>
                            </w:r>
                            <w:r>
                              <w:rPr>
                                <w:rFonts w:ascii="Helv" w:hAnsi="Helv" w:cs="Helv"/>
                                <w:b/>
                                <w:color w:val="000000"/>
                                <w:sz w:val="20"/>
                                <w:szCs w:val="20"/>
                                <w:lang w:bidi="hi-IN"/>
                              </w:rPr>
                              <w:t>&lt;&lt;</w:t>
                            </w:r>
                          </w:p>
                          <w:p w:rsidR="00C703E3" w:rsidRPr="009D2ECB" w:rsidRDefault="00C703E3" w:rsidP="00FB3CDE">
                            <w:pPr>
                              <w:pStyle w:val="ListParagraph"/>
                              <w:numPr>
                                <w:ilvl w:val="1"/>
                                <w:numId w:val="168"/>
                              </w:numPr>
                              <w:spacing w:after="100" w:afterAutospacing="1" w:line="240" w:lineRule="auto"/>
                              <w:ind w:left="1434" w:hanging="357"/>
                              <w:rPr>
                                <w:rFonts w:ascii="Arial" w:hAnsi="Arial" w:cs="Helv"/>
                                <w:color w:val="000000"/>
                                <w:sz w:val="20"/>
                                <w:szCs w:val="20"/>
                                <w:lang w:bidi="hi-IN"/>
                              </w:rPr>
                            </w:pPr>
                            <w:r>
                              <w:rPr>
                                <w:rFonts w:ascii="Arial" w:hAnsi="Arial" w:cs="Helv"/>
                                <w:color w:val="000000"/>
                                <w:sz w:val="20"/>
                                <w:szCs w:val="20"/>
                                <w:lang w:bidi="hi-IN"/>
                              </w:rPr>
                              <w:t>Re-order the documents in the collation, by clicking on a document in the right side box and clicking “Up” or “Down” as many times as is necessary.</w:t>
                            </w:r>
                          </w:p>
                          <w:p w:rsidR="00C703E3" w:rsidRPr="00CE420A" w:rsidRDefault="00C703E3" w:rsidP="00FB3CDE">
                            <w:pPr>
                              <w:numPr>
                                <w:ilvl w:val="0"/>
                                <w:numId w:val="168"/>
                              </w:numPr>
                              <w:rPr>
                                <w:rFonts w:ascii="Helv" w:hAnsi="Helv" w:cs="Helv"/>
                                <w:color w:val="000000"/>
                                <w:sz w:val="20"/>
                                <w:szCs w:val="20"/>
                                <w:lang w:bidi="hi-IN"/>
                              </w:rPr>
                            </w:pPr>
                            <w:r>
                              <w:rPr>
                                <w:rFonts w:ascii="Arial" w:hAnsi="Arial" w:cs="Helv"/>
                                <w:color w:val="000000"/>
                                <w:sz w:val="20"/>
                                <w:szCs w:val="20"/>
                                <w:lang w:bidi="hi-IN"/>
                              </w:rPr>
                              <w:t>When finished, click “Collate Documents” and the collation will be created as a PDF. Click “Open” to download the PDF.</w:t>
                            </w:r>
                          </w:p>
                          <w:p w:rsidR="00C703E3" w:rsidRPr="00CE420A" w:rsidRDefault="00C703E3" w:rsidP="00FB3CDE">
                            <w:pPr>
                              <w:numPr>
                                <w:ilvl w:val="0"/>
                                <w:numId w:val="168"/>
                              </w:numPr>
                              <w:rPr>
                                <w:rFonts w:ascii="Helv" w:hAnsi="Helv" w:cs="Helv"/>
                                <w:color w:val="000000"/>
                                <w:sz w:val="20"/>
                                <w:szCs w:val="20"/>
                                <w:lang w:bidi="hi-IN"/>
                              </w:rPr>
                            </w:pPr>
                            <w:r>
                              <w:rPr>
                                <w:rFonts w:ascii="Arial" w:hAnsi="Arial" w:cs="Helv"/>
                                <w:color w:val="000000"/>
                                <w:sz w:val="20"/>
                                <w:szCs w:val="20"/>
                                <w:lang w:bidi="hi-IN"/>
                              </w:rPr>
                              <w:t>In Acrobat Reader, click the Print button to print out the collation.</w:t>
                            </w:r>
                          </w:p>
                          <w:p w:rsidR="00C703E3" w:rsidRPr="00CE420A" w:rsidRDefault="00C703E3" w:rsidP="00FB3CDE">
                            <w:pPr>
                              <w:numPr>
                                <w:ilvl w:val="0"/>
                                <w:numId w:val="168"/>
                              </w:numPr>
                              <w:rPr>
                                <w:rFonts w:ascii="Helv" w:hAnsi="Helv" w:cs="Helv"/>
                                <w:color w:val="000000"/>
                                <w:sz w:val="20"/>
                                <w:szCs w:val="20"/>
                                <w:lang w:bidi="hi-IN"/>
                              </w:rPr>
                            </w:pPr>
                            <w:r>
                              <w:rPr>
                                <w:rFonts w:ascii="Arial" w:hAnsi="Arial" w:cs="Helv"/>
                                <w:color w:val="000000"/>
                                <w:sz w:val="20"/>
                                <w:szCs w:val="20"/>
                                <w:lang w:bidi="hi-IN"/>
                              </w:rPr>
                              <w:t xml:space="preserve">If you want to keep a copy of the collation, you can click File </w:t>
                            </w:r>
                            <w:r w:rsidRPr="008D79D8">
                              <w:rPr>
                                <w:rFonts w:ascii="Arial" w:hAnsi="Arial" w:cs="Helv"/>
                                <w:color w:val="000000"/>
                                <w:sz w:val="20"/>
                                <w:szCs w:val="20"/>
                                <w:lang w:bidi="hi-IN"/>
                              </w:rPr>
                              <w:sym w:font="Wingdings" w:char="F0E0"/>
                            </w:r>
                            <w:r>
                              <w:rPr>
                                <w:rFonts w:ascii="Arial" w:hAnsi="Arial" w:cs="Helv"/>
                                <w:color w:val="000000"/>
                                <w:sz w:val="20"/>
                                <w:szCs w:val="20"/>
                                <w:lang w:bidi="hi-IN"/>
                              </w:rPr>
                              <w:t xml:space="preserve"> Save a Copy in Acrobat Reader. </w:t>
                            </w:r>
                          </w:p>
                          <w:p w:rsidR="00C703E3" w:rsidRDefault="00C703E3" w:rsidP="00CE420A">
                            <w:pPr>
                              <w:ind w:left="360"/>
                              <w:rPr>
                                <w:rFonts w:ascii="Arial" w:hAnsi="Arial" w:cs="Helv"/>
                                <w:color w:val="000000"/>
                                <w:sz w:val="20"/>
                                <w:szCs w:val="20"/>
                                <w:lang w:bidi="hi-IN"/>
                              </w:rPr>
                            </w:pPr>
                          </w:p>
                          <w:p w:rsidR="00C703E3" w:rsidRDefault="00C703E3" w:rsidP="00CE420A">
                            <w:pPr>
                              <w:ind w:left="360"/>
                              <w:rPr>
                                <w:rFonts w:ascii="Arial" w:hAnsi="Arial" w:cs="Helv"/>
                                <w:b/>
                                <w:color w:val="000000"/>
                                <w:sz w:val="20"/>
                                <w:szCs w:val="20"/>
                                <w:lang w:bidi="hi-IN"/>
                              </w:rPr>
                            </w:pPr>
                            <w:r>
                              <w:rPr>
                                <w:rFonts w:ascii="Arial" w:hAnsi="Arial" w:cs="Helv"/>
                                <w:b/>
                                <w:color w:val="000000"/>
                                <w:sz w:val="20"/>
                                <w:szCs w:val="20"/>
                                <w:lang w:bidi="hi-IN"/>
                              </w:rPr>
                              <w:t>Cover page:</w:t>
                            </w:r>
                          </w:p>
                          <w:p w:rsidR="00C703E3" w:rsidRPr="008D79D8" w:rsidRDefault="00C703E3" w:rsidP="00CE420A">
                            <w:pPr>
                              <w:ind w:left="360"/>
                              <w:rPr>
                                <w:rFonts w:ascii="Helv" w:hAnsi="Helv" w:cs="Helv"/>
                                <w:color w:val="000000"/>
                                <w:sz w:val="20"/>
                                <w:szCs w:val="20"/>
                                <w:lang w:bidi="hi-IN"/>
                              </w:rPr>
                            </w:pPr>
                            <w:r>
                              <w:rPr>
                                <w:rFonts w:ascii="Arial" w:hAnsi="Arial" w:cs="Helv"/>
                                <w:color w:val="000000"/>
                                <w:sz w:val="20"/>
                                <w:szCs w:val="20"/>
                                <w:lang w:bidi="hi-IN"/>
                              </w:rPr>
                              <w:t>The index of the documents is printed half way down the cover page. If you want to add the title of the proceedings, or any other cover information to this page, you should do so using a separate Word document, then re-insert the cover page into the printer the correct way so that the information to be added will appear at the top of the page.</w:t>
                            </w:r>
                          </w:p>
                          <w:p w:rsidR="00C703E3" w:rsidRDefault="00C703E3" w:rsidP="00F976E6">
                            <w:pPr>
                              <w:rPr>
                                <w:rFonts w:ascii="Helv" w:hAnsi="Helv" w:cs="Helv"/>
                                <w:color w:val="000000"/>
                                <w:sz w:val="20"/>
                                <w:szCs w:val="20"/>
                                <w:lang w:bidi="hi-IN"/>
                              </w:rPr>
                            </w:pPr>
                          </w:p>
                        </w:txbxContent>
                      </wps:txbx>
                      <wps:bodyPr rot="0" vert="horz" wrap="square" lIns="91440" tIns="45720" rIns="91440" bIns="45720" anchor="t" anchorCtr="0" upright="1">
                        <a:noAutofit/>
                      </wps:bodyPr>
                    </wps:wsp>
                  </a:graphicData>
                </a:graphic>
              </wp:inline>
            </w:drawing>
          </mc:Choice>
          <mc:Fallback>
            <w:pict>
              <v:shape id="Text Box 2130" o:spid="_x0000_s1051" type="#_x0000_t202" style="width:410.4pt;height:4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" strokeweight="3pt">
                <v:textbox>
                  <w:txbxContent>
                    <w:p w:rsidR="00C703E3" w:rsidRDefault="00C703E3" w:rsidP="00F976E6">
                      <w:pPr>
                        <w:rPr>
                          <w:rFonts w:ascii="Arial" w:hAnsi="Arial"/>
                          <w:b/>
                          <w:bCs/>
                        </w:rPr>
                      </w:pPr>
                      <w:r>
                        <w:rPr>
                          <w:rFonts w:ascii="Arial" w:hAnsi="Arial"/>
                          <w:b/>
                          <w:bCs/>
                        </w:rPr>
                        <w:t>Procedure 2.12 – Collating documents in EOS</w:t>
                      </w:r>
                    </w:p>
                    <w:p w:rsidR="00C703E3" w:rsidRDefault="00C703E3" w:rsidP="00F976E6">
                      <w:pPr>
                        <w:rPr>
                          <w:rFonts w:ascii="Helv" w:hAnsi="Helv" w:cs="Helv"/>
                          <w:color w:val="000000"/>
                          <w:sz w:val="20"/>
                          <w:szCs w:val="20"/>
                          <w:lang w:bidi="hi-IN"/>
                        </w:rPr>
                      </w:pPr>
                    </w:p>
                    <w:p w:rsidR="00C703E3" w:rsidRPr="00B119AA" w:rsidRDefault="00C703E3" w:rsidP="00FB3CDE">
                      <w:pPr>
                        <w:numPr>
                          <w:ilvl w:val="0"/>
                          <w:numId w:val="168"/>
                        </w:numPr>
                        <w:rPr>
                          <w:rFonts w:ascii="Arial" w:hAnsi="Arial" w:cs="Helv"/>
                          <w:color w:val="000000"/>
                          <w:sz w:val="20"/>
                          <w:szCs w:val="20"/>
                          <w:lang w:bidi="hi-IN"/>
                        </w:rPr>
                      </w:pPr>
                      <w:r>
                        <w:rPr>
                          <w:rFonts w:ascii="Helv" w:hAnsi="Helv" w:cs="Helv"/>
                          <w:color w:val="000000"/>
                          <w:sz w:val="20"/>
                          <w:szCs w:val="20"/>
                          <w:lang w:bidi="hi-IN"/>
                        </w:rPr>
                        <w:t>In a case, click on the Documents tab.</w:t>
                      </w:r>
                    </w:p>
                    <w:p w:rsidR="00C703E3" w:rsidRPr="00CE420A" w:rsidRDefault="00C703E3" w:rsidP="00FB3CDE">
                      <w:pPr>
                        <w:pStyle w:val="ListParagraph"/>
                        <w:numPr>
                          <w:ilvl w:val="0"/>
                          <w:numId w:val="168"/>
                        </w:numPr>
                        <w:rPr>
                          <w:rFonts w:ascii="Arial" w:hAnsi="Arial" w:cs="Helv"/>
                          <w:color w:val="000000"/>
                          <w:sz w:val="20"/>
                          <w:szCs w:val="20"/>
                          <w:lang w:bidi="hi-IN"/>
                        </w:rPr>
                      </w:pPr>
                      <w:r>
                        <w:rPr>
                          <w:rFonts w:ascii="Helv" w:hAnsi="Helv" w:cs="Helv"/>
                          <w:color w:val="000000"/>
                          <w:sz w:val="20"/>
                          <w:szCs w:val="20"/>
                          <w:lang w:bidi="hi-IN"/>
                        </w:rPr>
                        <w:t>Click the “Collate Documents” link.</w:t>
                      </w:r>
                    </w:p>
                    <w:p w:rsidR="00C703E3" w:rsidRPr="00CE420A" w:rsidRDefault="00C703E3" w:rsidP="00FB3CDE">
                      <w:pPr>
                        <w:pStyle w:val="ListParagraph"/>
                        <w:numPr>
                          <w:ilvl w:val="0"/>
                          <w:numId w:val="168"/>
                        </w:numPr>
                        <w:rPr>
                          <w:rFonts w:ascii="Arial" w:hAnsi="Arial" w:cs="Helv"/>
                          <w:color w:val="000000"/>
                          <w:sz w:val="20"/>
                          <w:szCs w:val="20"/>
                          <w:lang w:bidi="hi-IN"/>
                        </w:rPr>
                      </w:pPr>
                      <w:r>
                        <w:rPr>
                          <w:rFonts w:ascii="Helv" w:hAnsi="Helv" w:cs="Helv"/>
                          <w:color w:val="000000"/>
                          <w:sz w:val="20"/>
                          <w:szCs w:val="20"/>
                          <w:lang w:bidi="hi-IN"/>
                        </w:rPr>
                        <w:t>A dialog box appears with the names of all the documents in the case on the left hand side and an empty box on the right hand side, which will show the documents you wish to include in the collation. From here you can:</w:t>
                      </w:r>
                    </w:p>
                    <w:p w:rsidR="00C703E3" w:rsidRPr="00CE420A" w:rsidRDefault="00C703E3" w:rsidP="00FB3CDE">
                      <w:pPr>
                        <w:pStyle w:val="ListParagraph"/>
                        <w:numPr>
                          <w:ilvl w:val="1"/>
                          <w:numId w:val="168"/>
                        </w:numPr>
                        <w:spacing w:after="100" w:afterAutospacing="1" w:line="240" w:lineRule="auto"/>
                        <w:ind w:left="1434" w:hanging="357"/>
                        <w:rPr>
                          <w:rFonts w:ascii="Arial" w:hAnsi="Arial" w:cs="Helv"/>
                          <w:color w:val="000000"/>
                          <w:sz w:val="20"/>
                          <w:szCs w:val="20"/>
                          <w:lang w:bidi="hi-IN"/>
                        </w:rPr>
                      </w:pPr>
                      <w:r>
                        <w:rPr>
                          <w:rFonts w:ascii="Helv" w:hAnsi="Helv" w:cs="Helv"/>
                          <w:color w:val="000000"/>
                          <w:sz w:val="20"/>
                          <w:szCs w:val="20"/>
                          <w:lang w:bidi="hi-IN"/>
                        </w:rPr>
                        <w:t xml:space="preserve">Include a document in the collation, by clicking on a document once in the left side box and then clicking the single right arrow </w:t>
                      </w:r>
                      <w:r w:rsidRPr="00CE420A">
                        <w:rPr>
                          <w:rFonts w:ascii="Helv" w:hAnsi="Helv" w:cs="Helv"/>
                          <w:b/>
                          <w:color w:val="000000"/>
                          <w:sz w:val="20"/>
                          <w:szCs w:val="20"/>
                          <w:lang w:bidi="hi-IN"/>
                        </w:rPr>
                        <w:t>&gt;</w:t>
                      </w:r>
                    </w:p>
                    <w:p w:rsidR="00C703E3" w:rsidRPr="00CE420A" w:rsidRDefault="00C703E3" w:rsidP="00FB3CDE">
                      <w:pPr>
                        <w:pStyle w:val="ListParagraph"/>
                        <w:numPr>
                          <w:ilvl w:val="1"/>
                          <w:numId w:val="168"/>
                        </w:numPr>
                        <w:spacing w:after="100" w:afterAutospacing="1" w:line="240" w:lineRule="auto"/>
                        <w:ind w:left="1434" w:hanging="357"/>
                        <w:rPr>
                          <w:rFonts w:ascii="Arial" w:hAnsi="Arial" w:cs="Helv"/>
                          <w:color w:val="000000"/>
                          <w:sz w:val="20"/>
                          <w:szCs w:val="20"/>
                          <w:lang w:bidi="hi-IN"/>
                        </w:rPr>
                      </w:pPr>
                      <w:r>
                        <w:rPr>
                          <w:rFonts w:ascii="Helv" w:hAnsi="Helv" w:cs="Helv"/>
                          <w:color w:val="000000"/>
                          <w:sz w:val="20"/>
                          <w:szCs w:val="20"/>
                          <w:lang w:bidi="hi-IN"/>
                        </w:rPr>
                        <w:t xml:space="preserve">Include multiple documents in the collation, by </w:t>
                      </w:r>
                      <w:proofErr w:type="spellStart"/>
                      <w:r>
                        <w:rPr>
                          <w:rFonts w:ascii="Helv" w:hAnsi="Helv" w:cs="Helv"/>
                          <w:color w:val="000000"/>
                          <w:sz w:val="20"/>
                          <w:szCs w:val="20"/>
                          <w:lang w:bidi="hi-IN"/>
                        </w:rPr>
                        <w:t>CTRL+clicking</w:t>
                      </w:r>
                      <w:proofErr w:type="spellEnd"/>
                      <w:r>
                        <w:rPr>
                          <w:rFonts w:ascii="Helv" w:hAnsi="Helv" w:cs="Helv"/>
                          <w:color w:val="000000"/>
                          <w:sz w:val="20"/>
                          <w:szCs w:val="20"/>
                          <w:lang w:bidi="hi-IN"/>
                        </w:rPr>
                        <w:t xml:space="preserve"> on multiple documents in the left side box and then clicking the single right arrow </w:t>
                      </w:r>
                      <w:r w:rsidRPr="00CE420A">
                        <w:rPr>
                          <w:rFonts w:ascii="Helv" w:hAnsi="Helv" w:cs="Helv"/>
                          <w:b/>
                          <w:color w:val="000000"/>
                          <w:sz w:val="20"/>
                          <w:szCs w:val="20"/>
                          <w:lang w:bidi="hi-IN"/>
                        </w:rPr>
                        <w:t>&gt;</w:t>
                      </w:r>
                    </w:p>
                    <w:p w:rsidR="00C703E3" w:rsidRPr="00CE420A" w:rsidRDefault="00C703E3" w:rsidP="00FB3CDE">
                      <w:pPr>
                        <w:pStyle w:val="ListParagraph"/>
                        <w:numPr>
                          <w:ilvl w:val="1"/>
                          <w:numId w:val="168"/>
                        </w:numPr>
                        <w:spacing w:after="100" w:afterAutospacing="1" w:line="240" w:lineRule="auto"/>
                        <w:ind w:left="1434" w:hanging="357"/>
                        <w:rPr>
                          <w:rFonts w:ascii="Arial" w:hAnsi="Arial" w:cs="Helv"/>
                          <w:color w:val="000000"/>
                          <w:sz w:val="20"/>
                          <w:szCs w:val="20"/>
                          <w:lang w:bidi="hi-IN"/>
                        </w:rPr>
                      </w:pPr>
                      <w:r>
                        <w:rPr>
                          <w:rFonts w:ascii="Helv" w:hAnsi="Helv" w:cs="Helv"/>
                          <w:color w:val="000000"/>
                          <w:sz w:val="20"/>
                          <w:szCs w:val="20"/>
                          <w:lang w:bidi="hi-IN"/>
                        </w:rPr>
                        <w:t xml:space="preserve">Include </w:t>
                      </w:r>
                      <w:r>
                        <w:rPr>
                          <w:rFonts w:ascii="Helv" w:hAnsi="Helv" w:cs="Helv"/>
                          <w:i/>
                          <w:color w:val="000000"/>
                          <w:sz w:val="20"/>
                          <w:szCs w:val="20"/>
                          <w:lang w:bidi="hi-IN"/>
                        </w:rPr>
                        <w:t xml:space="preserve">all </w:t>
                      </w:r>
                      <w:r>
                        <w:rPr>
                          <w:rFonts w:ascii="Helv" w:hAnsi="Helv" w:cs="Helv"/>
                          <w:color w:val="000000"/>
                          <w:sz w:val="20"/>
                          <w:szCs w:val="20"/>
                          <w:lang w:bidi="hi-IN"/>
                        </w:rPr>
                        <w:t xml:space="preserve">the documents in the collation, by clicking the double right arrows </w:t>
                      </w:r>
                      <w:r w:rsidRPr="00CE420A">
                        <w:rPr>
                          <w:rFonts w:ascii="Helv" w:hAnsi="Helv" w:cs="Helv"/>
                          <w:b/>
                          <w:color w:val="000000"/>
                          <w:sz w:val="20"/>
                          <w:szCs w:val="20"/>
                          <w:lang w:bidi="hi-IN"/>
                        </w:rPr>
                        <w:t>&gt;&gt;</w:t>
                      </w:r>
                    </w:p>
                    <w:p w:rsidR="00C703E3" w:rsidRPr="001A23A9" w:rsidRDefault="00C703E3" w:rsidP="00FB3CDE">
                      <w:pPr>
                        <w:pStyle w:val="ListParagraph"/>
                        <w:numPr>
                          <w:ilvl w:val="1"/>
                          <w:numId w:val="168"/>
                        </w:numPr>
                        <w:spacing w:after="100" w:afterAutospacing="1" w:line="240" w:lineRule="auto"/>
                        <w:ind w:left="1434" w:hanging="357"/>
                        <w:rPr>
                          <w:rFonts w:ascii="Arial" w:hAnsi="Arial" w:cs="Helv"/>
                          <w:color w:val="000000"/>
                          <w:sz w:val="20"/>
                          <w:szCs w:val="20"/>
                          <w:lang w:bidi="hi-IN"/>
                        </w:rPr>
                      </w:pPr>
                      <w:r>
                        <w:rPr>
                          <w:rFonts w:ascii="Helv" w:hAnsi="Helv" w:cs="Helv"/>
                          <w:color w:val="000000"/>
                          <w:sz w:val="20"/>
                          <w:szCs w:val="20"/>
                          <w:lang w:bidi="hi-IN"/>
                        </w:rPr>
                        <w:t>Remove a document from the collation, by clicking on a document in the right side box once and then clicking the single left arrow &lt;</w:t>
                      </w:r>
                    </w:p>
                    <w:p w:rsidR="00C703E3" w:rsidRPr="001A23A9" w:rsidRDefault="00C703E3" w:rsidP="00FB3CDE">
                      <w:pPr>
                        <w:pStyle w:val="ListParagraph"/>
                        <w:numPr>
                          <w:ilvl w:val="1"/>
                          <w:numId w:val="168"/>
                        </w:numPr>
                        <w:spacing w:after="100" w:afterAutospacing="1" w:line="240" w:lineRule="auto"/>
                        <w:ind w:left="1434" w:hanging="357"/>
                        <w:rPr>
                          <w:rFonts w:ascii="Arial" w:hAnsi="Arial" w:cs="Helv"/>
                          <w:color w:val="000000"/>
                          <w:sz w:val="20"/>
                          <w:szCs w:val="20"/>
                          <w:lang w:bidi="hi-IN"/>
                        </w:rPr>
                      </w:pPr>
                      <w:r>
                        <w:rPr>
                          <w:rFonts w:ascii="Helv" w:hAnsi="Helv" w:cs="Helv"/>
                          <w:color w:val="000000"/>
                          <w:sz w:val="20"/>
                          <w:szCs w:val="20"/>
                          <w:lang w:bidi="hi-IN"/>
                        </w:rPr>
                        <w:t xml:space="preserve">Remove multiple documents from the collation, by </w:t>
                      </w:r>
                      <w:proofErr w:type="spellStart"/>
                      <w:r>
                        <w:rPr>
                          <w:rFonts w:ascii="Helv" w:hAnsi="Helv" w:cs="Helv"/>
                          <w:color w:val="000000"/>
                          <w:sz w:val="20"/>
                          <w:szCs w:val="20"/>
                          <w:lang w:bidi="hi-IN"/>
                        </w:rPr>
                        <w:t>CTRL+clicking</w:t>
                      </w:r>
                      <w:proofErr w:type="spellEnd"/>
                      <w:r>
                        <w:rPr>
                          <w:rFonts w:ascii="Helv" w:hAnsi="Helv" w:cs="Helv"/>
                          <w:color w:val="000000"/>
                          <w:sz w:val="20"/>
                          <w:szCs w:val="20"/>
                          <w:lang w:bidi="hi-IN"/>
                        </w:rPr>
                        <w:t xml:space="preserve"> on multiple documents in the right side box and then clicking the single left arrow &lt;</w:t>
                      </w:r>
                    </w:p>
                    <w:p w:rsidR="00C703E3" w:rsidRPr="001A23A9" w:rsidRDefault="00C703E3" w:rsidP="00FB3CDE">
                      <w:pPr>
                        <w:pStyle w:val="ListParagraph"/>
                        <w:numPr>
                          <w:ilvl w:val="1"/>
                          <w:numId w:val="168"/>
                        </w:numPr>
                        <w:spacing w:after="100" w:afterAutospacing="1" w:line="240" w:lineRule="auto"/>
                        <w:ind w:left="1434" w:hanging="357"/>
                        <w:rPr>
                          <w:rFonts w:ascii="Arial" w:hAnsi="Arial" w:cs="Helv"/>
                          <w:color w:val="000000"/>
                          <w:sz w:val="20"/>
                          <w:szCs w:val="20"/>
                          <w:lang w:bidi="hi-IN"/>
                        </w:rPr>
                      </w:pPr>
                      <w:r>
                        <w:rPr>
                          <w:rFonts w:ascii="Helv" w:hAnsi="Helv" w:cs="Helv"/>
                          <w:color w:val="000000"/>
                          <w:sz w:val="20"/>
                          <w:szCs w:val="20"/>
                          <w:lang w:bidi="hi-IN"/>
                        </w:rPr>
                        <w:t xml:space="preserve">Remove </w:t>
                      </w:r>
                      <w:r>
                        <w:rPr>
                          <w:rFonts w:ascii="Helv" w:hAnsi="Helv" w:cs="Helv"/>
                          <w:i/>
                          <w:color w:val="000000"/>
                          <w:sz w:val="20"/>
                          <w:szCs w:val="20"/>
                          <w:lang w:bidi="hi-IN"/>
                        </w:rPr>
                        <w:t xml:space="preserve">all </w:t>
                      </w:r>
                      <w:r>
                        <w:rPr>
                          <w:rFonts w:ascii="Helv" w:hAnsi="Helv" w:cs="Helv"/>
                          <w:color w:val="000000"/>
                          <w:sz w:val="20"/>
                          <w:szCs w:val="20"/>
                          <w:lang w:bidi="hi-IN"/>
                        </w:rPr>
                        <w:t xml:space="preserve">the documents in the collation, by clicking the double left arrows </w:t>
                      </w:r>
                      <w:r>
                        <w:rPr>
                          <w:rFonts w:ascii="Helv" w:hAnsi="Helv" w:cs="Helv"/>
                          <w:b/>
                          <w:color w:val="000000"/>
                          <w:sz w:val="20"/>
                          <w:szCs w:val="20"/>
                          <w:lang w:bidi="hi-IN"/>
                        </w:rPr>
                        <w:t>&lt;&lt;</w:t>
                      </w:r>
                    </w:p>
                    <w:p w:rsidR="00C703E3" w:rsidRPr="009D2ECB" w:rsidRDefault="00C703E3" w:rsidP="00FB3CDE">
                      <w:pPr>
                        <w:pStyle w:val="ListParagraph"/>
                        <w:numPr>
                          <w:ilvl w:val="1"/>
                          <w:numId w:val="168"/>
                        </w:numPr>
                        <w:spacing w:after="100" w:afterAutospacing="1" w:line="240" w:lineRule="auto"/>
                        <w:ind w:left="1434" w:hanging="357"/>
                        <w:rPr>
                          <w:rFonts w:ascii="Arial" w:hAnsi="Arial" w:cs="Helv"/>
                          <w:color w:val="000000"/>
                          <w:sz w:val="20"/>
                          <w:szCs w:val="20"/>
                          <w:lang w:bidi="hi-IN"/>
                        </w:rPr>
                      </w:pPr>
                      <w:r>
                        <w:rPr>
                          <w:rFonts w:ascii="Arial" w:hAnsi="Arial" w:cs="Helv"/>
                          <w:color w:val="000000"/>
                          <w:sz w:val="20"/>
                          <w:szCs w:val="20"/>
                          <w:lang w:bidi="hi-IN"/>
                        </w:rPr>
                        <w:t>Re-order the documents in the collation, by clicking on a document in the right side box and clicking “Up” or “Down” as many times as is necessary.</w:t>
                      </w:r>
                    </w:p>
                    <w:p w:rsidR="00C703E3" w:rsidRPr="00CE420A" w:rsidRDefault="00C703E3" w:rsidP="00FB3CDE">
                      <w:pPr>
                        <w:numPr>
                          <w:ilvl w:val="0"/>
                          <w:numId w:val="168"/>
                        </w:numPr>
                        <w:rPr>
                          <w:rFonts w:ascii="Helv" w:hAnsi="Helv" w:cs="Helv"/>
                          <w:color w:val="000000"/>
                          <w:sz w:val="20"/>
                          <w:szCs w:val="20"/>
                          <w:lang w:bidi="hi-IN"/>
                        </w:rPr>
                      </w:pPr>
                      <w:r>
                        <w:rPr>
                          <w:rFonts w:ascii="Arial" w:hAnsi="Arial" w:cs="Helv"/>
                          <w:color w:val="000000"/>
                          <w:sz w:val="20"/>
                          <w:szCs w:val="20"/>
                          <w:lang w:bidi="hi-IN"/>
                        </w:rPr>
                        <w:t>When finished, click “Collate Documents” and the collation will be created as a PDF. Click “Open” to download the PDF.</w:t>
                      </w:r>
                    </w:p>
                    <w:p w:rsidR="00C703E3" w:rsidRPr="00CE420A" w:rsidRDefault="00C703E3" w:rsidP="00FB3CDE">
                      <w:pPr>
                        <w:numPr>
                          <w:ilvl w:val="0"/>
                          <w:numId w:val="168"/>
                        </w:numPr>
                        <w:rPr>
                          <w:rFonts w:ascii="Helv" w:hAnsi="Helv" w:cs="Helv"/>
                          <w:color w:val="000000"/>
                          <w:sz w:val="20"/>
                          <w:szCs w:val="20"/>
                          <w:lang w:bidi="hi-IN"/>
                        </w:rPr>
                      </w:pPr>
                      <w:r>
                        <w:rPr>
                          <w:rFonts w:ascii="Arial" w:hAnsi="Arial" w:cs="Helv"/>
                          <w:color w:val="000000"/>
                          <w:sz w:val="20"/>
                          <w:szCs w:val="20"/>
                          <w:lang w:bidi="hi-IN"/>
                        </w:rPr>
                        <w:t>In Acrobat Reader, click the Print button to print out the collation.</w:t>
                      </w:r>
                    </w:p>
                    <w:p w:rsidR="00C703E3" w:rsidRPr="00CE420A" w:rsidRDefault="00C703E3" w:rsidP="00FB3CDE">
                      <w:pPr>
                        <w:numPr>
                          <w:ilvl w:val="0"/>
                          <w:numId w:val="168"/>
                        </w:numPr>
                        <w:rPr>
                          <w:rFonts w:ascii="Helv" w:hAnsi="Helv" w:cs="Helv"/>
                          <w:color w:val="000000"/>
                          <w:sz w:val="20"/>
                          <w:szCs w:val="20"/>
                          <w:lang w:bidi="hi-IN"/>
                        </w:rPr>
                      </w:pPr>
                      <w:r>
                        <w:rPr>
                          <w:rFonts w:ascii="Arial" w:hAnsi="Arial" w:cs="Helv"/>
                          <w:color w:val="000000"/>
                          <w:sz w:val="20"/>
                          <w:szCs w:val="20"/>
                          <w:lang w:bidi="hi-IN"/>
                        </w:rPr>
                        <w:t xml:space="preserve">If you want to keep a copy of the collation, you can click File </w:t>
                      </w:r>
                      <w:r w:rsidRPr="008D79D8">
                        <w:rPr>
                          <w:rFonts w:ascii="Arial" w:hAnsi="Arial" w:cs="Helv"/>
                          <w:color w:val="000000"/>
                          <w:sz w:val="20"/>
                          <w:szCs w:val="20"/>
                          <w:lang w:bidi="hi-IN"/>
                        </w:rPr>
                        <w:sym w:font="Wingdings" w:char="F0E0"/>
                      </w:r>
                      <w:r>
                        <w:rPr>
                          <w:rFonts w:ascii="Arial" w:hAnsi="Arial" w:cs="Helv"/>
                          <w:color w:val="000000"/>
                          <w:sz w:val="20"/>
                          <w:szCs w:val="20"/>
                          <w:lang w:bidi="hi-IN"/>
                        </w:rPr>
                        <w:t xml:space="preserve"> Save a Copy in Acrobat Reader. </w:t>
                      </w:r>
                    </w:p>
                    <w:p w:rsidR="00C703E3" w:rsidRDefault="00C703E3" w:rsidP="00CE420A">
                      <w:pPr>
                        <w:ind w:left="360"/>
                        <w:rPr>
                          <w:rFonts w:ascii="Arial" w:hAnsi="Arial" w:cs="Helv"/>
                          <w:color w:val="000000"/>
                          <w:sz w:val="20"/>
                          <w:szCs w:val="20"/>
                          <w:lang w:bidi="hi-IN"/>
                        </w:rPr>
                      </w:pPr>
                    </w:p>
                    <w:p w:rsidR="00C703E3" w:rsidRDefault="00C703E3" w:rsidP="00CE420A">
                      <w:pPr>
                        <w:ind w:left="360"/>
                        <w:rPr>
                          <w:rFonts w:ascii="Arial" w:hAnsi="Arial" w:cs="Helv"/>
                          <w:b/>
                          <w:color w:val="000000"/>
                          <w:sz w:val="20"/>
                          <w:szCs w:val="20"/>
                          <w:lang w:bidi="hi-IN"/>
                        </w:rPr>
                      </w:pPr>
                      <w:r>
                        <w:rPr>
                          <w:rFonts w:ascii="Arial" w:hAnsi="Arial" w:cs="Helv"/>
                          <w:b/>
                          <w:color w:val="000000"/>
                          <w:sz w:val="20"/>
                          <w:szCs w:val="20"/>
                          <w:lang w:bidi="hi-IN"/>
                        </w:rPr>
                        <w:t>Cover page:</w:t>
                      </w:r>
                    </w:p>
                    <w:p w:rsidR="00C703E3" w:rsidRPr="008D79D8" w:rsidRDefault="00C703E3" w:rsidP="00CE420A">
                      <w:pPr>
                        <w:ind w:left="360"/>
                        <w:rPr>
                          <w:rFonts w:ascii="Helv" w:hAnsi="Helv" w:cs="Helv"/>
                          <w:color w:val="000000"/>
                          <w:sz w:val="20"/>
                          <w:szCs w:val="20"/>
                          <w:lang w:bidi="hi-IN"/>
                        </w:rPr>
                      </w:pPr>
                      <w:r>
                        <w:rPr>
                          <w:rFonts w:ascii="Arial" w:hAnsi="Arial" w:cs="Helv"/>
                          <w:color w:val="000000"/>
                          <w:sz w:val="20"/>
                          <w:szCs w:val="20"/>
                          <w:lang w:bidi="hi-IN"/>
                        </w:rPr>
                        <w:t>The index of the documents is printed half way down the cover page. If you want to add the title of the proceedings, or any other cover information to this page, you should do so using a separate Word document, then re-insert the cover page into the printer the correct way so that the information to be added will appear at the top of the page.</w:t>
                      </w:r>
                    </w:p>
                    <w:p w:rsidR="00C703E3" w:rsidRDefault="00C703E3" w:rsidP="00F976E6">
                      <w:pPr>
                        <w:rPr>
                          <w:rFonts w:ascii="Helv" w:hAnsi="Helv" w:cs="Helv"/>
                          <w:color w:val="000000"/>
                          <w:sz w:val="20"/>
                          <w:szCs w:val="20"/>
                          <w:lang w:bidi="hi-IN"/>
                        </w:rPr>
                      </w:pPr>
                    </w:p>
                  </w:txbxContent>
                </v:textbox>
                <w10:anchorlock/>
              </v:shape>
            </w:pict>
          </mc:Fallback>
        </mc:AlternateContent>
      </w:r>
    </w:p>
    <w:p w:rsidR="00F976E6" w:rsidRPr="005C6FB6" w:rsidRDefault="00F976E6" w:rsidP="00EB63E3">
      <w:pPr>
        <w:autoSpaceDE w:val="0"/>
        <w:autoSpaceDN w:val="0"/>
        <w:adjustRightInd w:val="0"/>
        <w:rPr>
          <w:rFonts w:ascii="Arial" w:hAnsi="Arial" w:cs="Arial"/>
          <w:sz w:val="20"/>
          <w:szCs w:val="20"/>
          <w:lang w:val="en-IE" w:bidi="hi-IN"/>
        </w:rPr>
      </w:pPr>
    </w:p>
    <w:p w:rsidR="00F976E6" w:rsidRPr="005C6FB6" w:rsidRDefault="00F976E6" w:rsidP="00EB63E3">
      <w:pPr>
        <w:autoSpaceDE w:val="0"/>
        <w:autoSpaceDN w:val="0"/>
        <w:adjustRightInd w:val="0"/>
        <w:rPr>
          <w:rFonts w:ascii="Arial" w:hAnsi="Arial" w:cs="Arial"/>
          <w:sz w:val="20"/>
          <w:szCs w:val="20"/>
          <w:lang w:val="en-IE" w:bidi="hi-IN"/>
        </w:rPr>
      </w:pPr>
    </w:p>
    <w:p w:rsidR="00EB63E3" w:rsidRPr="005C6FB6" w:rsidRDefault="00EB63E3" w:rsidP="00C12BE1">
      <w:pPr>
        <w:pStyle w:val="Heading2"/>
      </w:pPr>
      <w:bookmarkStart w:id="14" w:name="_Toc530660807"/>
      <w:r w:rsidRPr="005C6FB6">
        <w:t>Office meetings</w:t>
      </w:r>
      <w:bookmarkEnd w:id="14"/>
    </w:p>
    <w:p w:rsidR="00BC780E" w:rsidRPr="005C6FB6" w:rsidRDefault="00BC780E" w:rsidP="00EB63E3">
      <w:pPr>
        <w:rPr>
          <w:rFonts w:ascii="Arial" w:hAnsi="Arial" w:cs="Arial"/>
          <w:sz w:val="20"/>
          <w:szCs w:val="20"/>
          <w:lang w:val="en-IE"/>
        </w:rPr>
      </w:pPr>
    </w:p>
    <w:p w:rsidR="00EB63E3" w:rsidRPr="005C6FB6" w:rsidRDefault="00EB63E3" w:rsidP="00EB63E3">
      <w:pPr>
        <w:rPr>
          <w:rFonts w:ascii="Arial" w:hAnsi="Arial" w:cs="Arial"/>
          <w:sz w:val="20"/>
          <w:szCs w:val="20"/>
          <w:lang w:val="en-IE"/>
        </w:rPr>
      </w:pPr>
      <w:r w:rsidRPr="005C6FB6">
        <w:rPr>
          <w:rFonts w:ascii="Arial" w:hAnsi="Arial" w:cs="Arial"/>
          <w:sz w:val="20"/>
          <w:szCs w:val="20"/>
          <w:lang w:val="en-IE"/>
        </w:rPr>
        <w:t>Managing solicitors must hold office meetings not less than once a month. They should be held at a time when the majority of staff are available to attend the meeting. If the meeting is held during law centre opening hours, at least one staff member (normally the Reception person) must remain in the office to deal with public queries.</w:t>
      </w:r>
    </w:p>
    <w:p w:rsidR="00EB63E3" w:rsidRPr="005C6FB6" w:rsidRDefault="00EB63E3" w:rsidP="00EB63E3">
      <w:pPr>
        <w:rPr>
          <w:rFonts w:ascii="Arial" w:hAnsi="Arial" w:cs="Arial"/>
          <w:sz w:val="20"/>
          <w:szCs w:val="20"/>
          <w:lang w:val="en-IE"/>
        </w:rPr>
      </w:pPr>
    </w:p>
    <w:p w:rsidR="00EB63E3" w:rsidRPr="005C6FB6" w:rsidRDefault="00EB63E3" w:rsidP="00EB63E3">
      <w:pPr>
        <w:rPr>
          <w:rFonts w:ascii="Arial" w:hAnsi="Arial" w:cs="Arial"/>
          <w:sz w:val="20"/>
          <w:szCs w:val="20"/>
          <w:lang w:val="en-IE"/>
        </w:rPr>
      </w:pPr>
      <w:r w:rsidRPr="005C6FB6">
        <w:rPr>
          <w:rFonts w:ascii="Arial" w:hAnsi="Arial" w:cs="Arial"/>
          <w:sz w:val="20"/>
          <w:szCs w:val="20"/>
          <w:lang w:val="en-IE"/>
        </w:rPr>
        <w:t>Minute</w:t>
      </w:r>
      <w:r w:rsidR="00962EB5" w:rsidRPr="005C6FB6">
        <w:rPr>
          <w:rFonts w:ascii="Arial" w:hAnsi="Arial" w:cs="Arial"/>
          <w:sz w:val="20"/>
          <w:szCs w:val="20"/>
          <w:lang w:val="en-IE"/>
        </w:rPr>
        <w:t xml:space="preserve">s must be taken and posted on the common drive in the law centre no later than one week after the meeting, so that those not able to be present at the meeting will be able to keep track of what is going on. </w:t>
      </w:r>
    </w:p>
    <w:p w:rsidR="00EB63E3" w:rsidRPr="005C6FB6" w:rsidRDefault="00EB63E3" w:rsidP="00EB63E3">
      <w:pPr>
        <w:rPr>
          <w:rFonts w:ascii="Arial" w:hAnsi="Arial" w:cs="Arial"/>
          <w:sz w:val="20"/>
          <w:szCs w:val="20"/>
          <w:lang w:val="en-IE"/>
        </w:rPr>
      </w:pPr>
    </w:p>
    <w:p w:rsidR="00EB63E3" w:rsidRPr="005C6FB6" w:rsidRDefault="00962EB5" w:rsidP="00EB63E3">
      <w:pPr>
        <w:rPr>
          <w:rFonts w:ascii="Arial" w:hAnsi="Arial" w:cs="Arial"/>
          <w:sz w:val="20"/>
          <w:szCs w:val="20"/>
          <w:lang w:val="en-IE"/>
        </w:rPr>
      </w:pPr>
      <w:r w:rsidRPr="005C6FB6">
        <w:rPr>
          <w:rFonts w:ascii="Arial" w:hAnsi="Arial" w:cs="Arial"/>
          <w:sz w:val="20"/>
          <w:szCs w:val="20"/>
          <w:lang w:val="en-IE"/>
        </w:rPr>
        <w:t>It is good practice to rotate the position of secretary and chair of the meeting so that employees get experience of chairing meetings and taking minutes.</w:t>
      </w:r>
    </w:p>
    <w:p w:rsidR="00EB63E3" w:rsidRPr="005C6FB6" w:rsidRDefault="00EB63E3" w:rsidP="00EB63E3">
      <w:pPr>
        <w:rPr>
          <w:rFonts w:ascii="Arial" w:hAnsi="Arial" w:cs="Arial"/>
          <w:sz w:val="20"/>
          <w:szCs w:val="20"/>
          <w:lang w:val="en-IE"/>
        </w:rPr>
      </w:pPr>
    </w:p>
    <w:p w:rsidR="00EB63E3" w:rsidRPr="005C6FB6" w:rsidRDefault="00EB63E3" w:rsidP="00EB63E3">
      <w:pPr>
        <w:rPr>
          <w:rFonts w:ascii="Arial" w:hAnsi="Arial" w:cs="Arial"/>
          <w:sz w:val="20"/>
          <w:szCs w:val="20"/>
          <w:lang w:val="en-IE"/>
        </w:rPr>
      </w:pPr>
    </w:p>
    <w:p w:rsidR="00EB63E3" w:rsidRPr="005C6FB6" w:rsidRDefault="00EB63E3" w:rsidP="00EB63E3">
      <w:pPr>
        <w:rPr>
          <w:rFonts w:ascii="Arial" w:hAnsi="Arial" w:cs="Arial"/>
          <w:sz w:val="20"/>
          <w:szCs w:val="20"/>
          <w:lang w:val="en-IE"/>
        </w:rPr>
      </w:pPr>
    </w:p>
    <w:p w:rsidR="00EB63E3" w:rsidRPr="005C6FB6" w:rsidRDefault="00EB63E3" w:rsidP="00EB63E3">
      <w:pPr>
        <w:rPr>
          <w:rFonts w:ascii="Arial" w:hAnsi="Arial" w:cs="Arial"/>
          <w:sz w:val="20"/>
          <w:szCs w:val="20"/>
          <w:lang w:val="en-IE"/>
        </w:rPr>
      </w:pPr>
    </w:p>
    <w:p w:rsidR="00062649" w:rsidRPr="005C6FB6" w:rsidRDefault="00062649" w:rsidP="00EB63E3">
      <w:pPr>
        <w:rPr>
          <w:rFonts w:ascii="Arial" w:hAnsi="Arial" w:cs="Arial"/>
          <w:sz w:val="20"/>
          <w:szCs w:val="20"/>
          <w:lang w:val="en-IE"/>
        </w:rPr>
      </w:pPr>
    </w:p>
    <w:p w:rsidR="00062649" w:rsidRPr="005C6FB6" w:rsidRDefault="00062649" w:rsidP="00EB63E3">
      <w:pPr>
        <w:rPr>
          <w:rFonts w:ascii="Arial" w:hAnsi="Arial" w:cs="Arial"/>
          <w:b/>
          <w:lang w:val="en-IE"/>
        </w:rPr>
      </w:pPr>
    </w:p>
    <w:tbl>
      <w:tblPr>
        <w:tblStyle w:val="TableGrid"/>
        <w:tblW w:w="8522" w:type="dxa"/>
        <w:tblLook w:val="04A0" w:firstRow="1" w:lastRow="0" w:firstColumn="1" w:lastColumn="0" w:noHBand="0" w:noVBand="1"/>
      </w:tblPr>
      <w:tblGrid>
        <w:gridCol w:w="8522"/>
      </w:tblGrid>
      <w:tr w:rsidR="00062649" w:rsidRPr="008A4DDF" w:rsidTr="00EB1D04">
        <w:tc>
          <w:tcPr>
            <w:tcW w:w="8522" w:type="dxa"/>
            <w:tcBorders>
              <w:top w:val="single" w:sz="24" w:space="0" w:color="auto"/>
              <w:left w:val="single" w:sz="24" w:space="0" w:color="auto"/>
              <w:bottom w:val="single" w:sz="24" w:space="0" w:color="auto"/>
              <w:right w:val="single" w:sz="24" w:space="0" w:color="auto"/>
            </w:tcBorders>
          </w:tcPr>
          <w:p w:rsidR="00062649" w:rsidRPr="00A25A65" w:rsidRDefault="00062649" w:rsidP="002838FB">
            <w:pPr>
              <w:rPr>
                <w:rFonts w:ascii="Arial" w:hAnsi="Arial" w:cs="Arial"/>
                <w:b/>
                <w:bCs/>
                <w:lang w:val="en-IE"/>
              </w:rPr>
            </w:pPr>
            <w:r w:rsidRPr="00A25A65">
              <w:rPr>
                <w:rFonts w:ascii="Arial" w:hAnsi="Arial" w:cs="Arial"/>
                <w:b/>
                <w:bCs/>
                <w:lang w:val="en-IE"/>
              </w:rPr>
              <w:lastRenderedPageBreak/>
              <w:t>Procedure 2.13 – Organising an office meeting</w:t>
            </w:r>
            <w:r w:rsidRPr="00A25A65">
              <w:rPr>
                <w:rFonts w:ascii="Arial" w:hAnsi="Arial" w:cs="Arial"/>
                <w:b/>
                <w:bCs/>
                <w:lang w:val="en-IE"/>
              </w:rPr>
              <w:br/>
            </w:r>
          </w:p>
          <w:p w:rsidR="00062649" w:rsidRPr="00A25A65" w:rsidRDefault="00062649" w:rsidP="00FB3CDE">
            <w:pPr>
              <w:numPr>
                <w:ilvl w:val="0"/>
                <w:numId w:val="151"/>
              </w:numPr>
              <w:rPr>
                <w:rFonts w:ascii="Arial" w:hAnsi="Arial" w:cs="Arial"/>
                <w:color w:val="000000"/>
                <w:sz w:val="20"/>
                <w:szCs w:val="20"/>
                <w:lang w:val="en-IE" w:bidi="hi-IN"/>
              </w:rPr>
            </w:pPr>
            <w:r w:rsidRPr="00A25A65">
              <w:rPr>
                <w:rFonts w:ascii="Arial" w:hAnsi="Arial" w:cs="Arial"/>
                <w:color w:val="000000"/>
                <w:sz w:val="20"/>
                <w:szCs w:val="20"/>
                <w:lang w:val="en-IE" w:bidi="hi-IN"/>
              </w:rPr>
              <w:t>The chair and secretary of the meeting should meet with the managing solicitor and organise a time and date for the team meeting</w:t>
            </w:r>
          </w:p>
          <w:p w:rsidR="00062649" w:rsidRPr="005C6FB6" w:rsidRDefault="00062649" w:rsidP="00FB3CDE">
            <w:pPr>
              <w:pStyle w:val="ListParagraph"/>
              <w:numPr>
                <w:ilvl w:val="0"/>
                <w:numId w:val="151"/>
              </w:numPr>
              <w:rPr>
                <w:rFonts w:ascii="Arial" w:hAnsi="Arial" w:cs="Arial"/>
                <w:color w:val="000000"/>
                <w:sz w:val="20"/>
                <w:szCs w:val="20"/>
                <w:lang w:bidi="hi-IN"/>
              </w:rPr>
            </w:pPr>
            <w:r w:rsidRPr="005C6FB6">
              <w:rPr>
                <w:rFonts w:ascii="Arial" w:hAnsi="Arial" w:cs="Arial"/>
                <w:color w:val="000000"/>
                <w:sz w:val="20"/>
                <w:szCs w:val="20"/>
                <w:lang w:bidi="hi-IN"/>
              </w:rPr>
              <w:t>No later than one week before the meeting, the secretary should send an email to the law centre giving notice of the time and date of the team meeting and asking for agenda items.</w:t>
            </w:r>
          </w:p>
          <w:p w:rsidR="00062649" w:rsidRPr="005C6FB6" w:rsidRDefault="00062649" w:rsidP="00FB3CDE">
            <w:pPr>
              <w:pStyle w:val="ListParagraph"/>
              <w:numPr>
                <w:ilvl w:val="0"/>
                <w:numId w:val="151"/>
              </w:numPr>
              <w:rPr>
                <w:rFonts w:ascii="Arial" w:hAnsi="Arial" w:cs="Arial"/>
                <w:color w:val="000000"/>
                <w:sz w:val="20"/>
                <w:szCs w:val="20"/>
                <w:lang w:bidi="hi-IN"/>
              </w:rPr>
            </w:pPr>
            <w:r w:rsidRPr="005C6FB6">
              <w:rPr>
                <w:rFonts w:ascii="Arial" w:hAnsi="Arial" w:cs="Arial"/>
                <w:color w:val="000000"/>
                <w:sz w:val="20"/>
                <w:szCs w:val="20"/>
                <w:lang w:bidi="hi-IN"/>
              </w:rPr>
              <w:t>The agenda should contain some or all of the following items:</w:t>
            </w:r>
          </w:p>
          <w:p w:rsidR="00062649" w:rsidRPr="005C6FB6" w:rsidRDefault="00062649" w:rsidP="00FB3CDE">
            <w:pPr>
              <w:pStyle w:val="ListParagraph"/>
              <w:numPr>
                <w:ilvl w:val="1"/>
                <w:numId w:val="151"/>
              </w:numPr>
              <w:spacing w:after="100" w:afterAutospacing="1"/>
              <w:rPr>
                <w:rFonts w:ascii="Arial" w:hAnsi="Arial" w:cs="Arial"/>
                <w:color w:val="000000"/>
                <w:sz w:val="20"/>
                <w:szCs w:val="20"/>
                <w:lang w:bidi="hi-IN"/>
              </w:rPr>
            </w:pPr>
            <w:r w:rsidRPr="005C6FB6">
              <w:rPr>
                <w:rFonts w:ascii="Arial" w:hAnsi="Arial" w:cs="Arial"/>
                <w:color w:val="000000"/>
                <w:sz w:val="20"/>
                <w:szCs w:val="20"/>
                <w:lang w:bidi="hi-IN"/>
              </w:rPr>
              <w:t>Minutes of the previous meeting and matters arising</w:t>
            </w:r>
          </w:p>
          <w:p w:rsidR="00062649" w:rsidRPr="005C6FB6" w:rsidRDefault="00062649" w:rsidP="00FB3CDE">
            <w:pPr>
              <w:pStyle w:val="ListParagraph"/>
              <w:numPr>
                <w:ilvl w:val="1"/>
                <w:numId w:val="151"/>
              </w:numPr>
              <w:spacing w:after="100" w:afterAutospacing="1"/>
              <w:rPr>
                <w:rFonts w:ascii="Arial" w:hAnsi="Arial" w:cs="Arial"/>
                <w:color w:val="000000"/>
                <w:sz w:val="20"/>
                <w:szCs w:val="20"/>
                <w:lang w:bidi="hi-IN"/>
              </w:rPr>
            </w:pPr>
            <w:r w:rsidRPr="005C6FB6">
              <w:rPr>
                <w:rFonts w:ascii="Arial" w:hAnsi="Arial" w:cs="Arial"/>
                <w:color w:val="000000"/>
                <w:sz w:val="20"/>
                <w:szCs w:val="20"/>
                <w:lang w:bidi="hi-IN"/>
              </w:rPr>
              <w:t>The law centre’s objectives for the year, as set out in the business plan, and progress in relation to those objectives including progress on new cases taken on and cases completed</w:t>
            </w:r>
          </w:p>
          <w:p w:rsidR="00062649" w:rsidRPr="005C6FB6" w:rsidRDefault="00062649" w:rsidP="00FB3CDE">
            <w:pPr>
              <w:pStyle w:val="ListParagraph"/>
              <w:numPr>
                <w:ilvl w:val="1"/>
                <w:numId w:val="151"/>
              </w:numPr>
              <w:spacing w:after="100" w:afterAutospacing="1"/>
              <w:rPr>
                <w:rFonts w:ascii="Arial" w:hAnsi="Arial" w:cs="Arial"/>
                <w:color w:val="000000"/>
                <w:sz w:val="20"/>
                <w:szCs w:val="20"/>
                <w:lang w:bidi="hi-IN"/>
              </w:rPr>
            </w:pPr>
            <w:r w:rsidRPr="005C6FB6">
              <w:rPr>
                <w:rFonts w:ascii="Arial" w:hAnsi="Arial" w:cs="Arial"/>
                <w:color w:val="000000"/>
                <w:sz w:val="20"/>
                <w:szCs w:val="20"/>
                <w:lang w:bidi="hi-IN"/>
              </w:rPr>
              <w:t>Maximising the use of EOS</w:t>
            </w:r>
          </w:p>
          <w:p w:rsidR="00062649" w:rsidRPr="005C6FB6" w:rsidRDefault="00062649" w:rsidP="00FB3CDE">
            <w:pPr>
              <w:pStyle w:val="ListParagraph"/>
              <w:numPr>
                <w:ilvl w:val="1"/>
                <w:numId w:val="151"/>
              </w:numPr>
              <w:spacing w:after="100" w:afterAutospacing="1"/>
              <w:rPr>
                <w:rFonts w:ascii="Arial" w:hAnsi="Arial" w:cs="Arial"/>
                <w:color w:val="000000"/>
                <w:sz w:val="20"/>
                <w:szCs w:val="20"/>
                <w:lang w:bidi="hi-IN"/>
              </w:rPr>
            </w:pPr>
            <w:r w:rsidRPr="005C6FB6">
              <w:rPr>
                <w:rFonts w:ascii="Arial" w:hAnsi="Arial" w:cs="Arial"/>
                <w:color w:val="000000"/>
                <w:sz w:val="20"/>
                <w:szCs w:val="20"/>
                <w:lang w:bidi="hi-IN"/>
              </w:rPr>
              <w:t>New applications</w:t>
            </w:r>
          </w:p>
          <w:p w:rsidR="00062649" w:rsidRPr="005C6FB6" w:rsidRDefault="00062649" w:rsidP="00FB3CDE">
            <w:pPr>
              <w:pStyle w:val="ListParagraph"/>
              <w:numPr>
                <w:ilvl w:val="1"/>
                <w:numId w:val="151"/>
              </w:numPr>
              <w:spacing w:after="100" w:afterAutospacing="1"/>
              <w:rPr>
                <w:rFonts w:ascii="Arial" w:hAnsi="Arial" w:cs="Arial"/>
                <w:color w:val="000000"/>
                <w:sz w:val="20"/>
                <w:szCs w:val="20"/>
                <w:lang w:bidi="hi-IN"/>
              </w:rPr>
            </w:pPr>
            <w:r w:rsidRPr="005C6FB6">
              <w:rPr>
                <w:rFonts w:ascii="Arial" w:hAnsi="Arial" w:cs="Arial"/>
                <w:color w:val="000000"/>
                <w:sz w:val="20"/>
                <w:szCs w:val="20"/>
                <w:lang w:bidi="hi-IN"/>
              </w:rPr>
              <w:t>Leave and flexi time</w:t>
            </w:r>
          </w:p>
          <w:p w:rsidR="00062649" w:rsidRPr="005C6FB6" w:rsidRDefault="00062649" w:rsidP="00FB3CDE">
            <w:pPr>
              <w:pStyle w:val="ListParagraph"/>
              <w:numPr>
                <w:ilvl w:val="1"/>
                <w:numId w:val="151"/>
              </w:numPr>
              <w:spacing w:after="100" w:afterAutospacing="1"/>
              <w:rPr>
                <w:rFonts w:ascii="Arial" w:hAnsi="Arial" w:cs="Arial"/>
                <w:color w:val="000000"/>
                <w:sz w:val="20"/>
                <w:szCs w:val="20"/>
                <w:lang w:bidi="hi-IN"/>
              </w:rPr>
            </w:pPr>
            <w:r w:rsidRPr="005C6FB6">
              <w:rPr>
                <w:rFonts w:ascii="Arial" w:hAnsi="Arial" w:cs="Arial"/>
                <w:color w:val="000000"/>
                <w:sz w:val="20"/>
                <w:szCs w:val="20"/>
                <w:lang w:bidi="hi-IN"/>
              </w:rPr>
              <w:t>Typing and post backlogs</w:t>
            </w:r>
          </w:p>
          <w:p w:rsidR="00062649" w:rsidRPr="005C6FB6" w:rsidRDefault="00062649" w:rsidP="00FB3CDE">
            <w:pPr>
              <w:pStyle w:val="ListParagraph"/>
              <w:numPr>
                <w:ilvl w:val="1"/>
                <w:numId w:val="151"/>
              </w:numPr>
              <w:spacing w:after="100" w:afterAutospacing="1"/>
              <w:rPr>
                <w:rFonts w:ascii="Arial" w:hAnsi="Arial" w:cs="Arial"/>
                <w:color w:val="000000"/>
                <w:sz w:val="20"/>
                <w:szCs w:val="20"/>
                <w:lang w:bidi="hi-IN"/>
              </w:rPr>
            </w:pPr>
            <w:r w:rsidRPr="005C6FB6">
              <w:rPr>
                <w:rFonts w:ascii="Arial" w:hAnsi="Arial" w:cs="Arial"/>
                <w:color w:val="000000"/>
                <w:sz w:val="20"/>
                <w:szCs w:val="20"/>
                <w:lang w:bidi="hi-IN"/>
              </w:rPr>
              <w:t>Difficulties with clients</w:t>
            </w:r>
          </w:p>
          <w:p w:rsidR="00062649" w:rsidRPr="005C6FB6" w:rsidRDefault="00062649" w:rsidP="00FB3CDE">
            <w:pPr>
              <w:pStyle w:val="ListParagraph"/>
              <w:numPr>
                <w:ilvl w:val="1"/>
                <w:numId w:val="151"/>
              </w:numPr>
              <w:spacing w:after="100" w:afterAutospacing="1"/>
              <w:rPr>
                <w:rFonts w:ascii="Arial" w:hAnsi="Arial" w:cs="Arial"/>
                <w:color w:val="000000"/>
                <w:sz w:val="20"/>
                <w:szCs w:val="20"/>
                <w:lang w:bidi="hi-IN"/>
              </w:rPr>
            </w:pPr>
            <w:r w:rsidRPr="005C6FB6">
              <w:rPr>
                <w:rFonts w:ascii="Arial" w:hAnsi="Arial" w:cs="Arial"/>
                <w:color w:val="000000"/>
                <w:sz w:val="20"/>
                <w:szCs w:val="20"/>
                <w:lang w:bidi="hi-IN"/>
              </w:rPr>
              <w:t>Monitoring law centre email inbox</w:t>
            </w:r>
          </w:p>
          <w:p w:rsidR="00062649" w:rsidRPr="005C6FB6" w:rsidRDefault="00062649" w:rsidP="00FB3CDE">
            <w:pPr>
              <w:pStyle w:val="ListParagraph"/>
              <w:numPr>
                <w:ilvl w:val="1"/>
                <w:numId w:val="151"/>
              </w:numPr>
              <w:spacing w:after="100" w:afterAutospacing="1"/>
              <w:rPr>
                <w:rFonts w:ascii="Arial" w:hAnsi="Arial" w:cs="Arial"/>
                <w:color w:val="000000"/>
                <w:sz w:val="20"/>
                <w:szCs w:val="20"/>
                <w:lang w:bidi="hi-IN"/>
              </w:rPr>
            </w:pPr>
            <w:r w:rsidRPr="005C6FB6">
              <w:rPr>
                <w:rFonts w:ascii="Arial" w:hAnsi="Arial" w:cs="Arial"/>
                <w:color w:val="000000"/>
                <w:sz w:val="20"/>
                <w:szCs w:val="20"/>
                <w:lang w:bidi="hi-IN"/>
              </w:rPr>
              <w:t xml:space="preserve">Scanning </w:t>
            </w:r>
          </w:p>
          <w:p w:rsidR="00062649" w:rsidRPr="005C6FB6" w:rsidRDefault="00062649" w:rsidP="00FB3CDE">
            <w:pPr>
              <w:pStyle w:val="ListParagraph"/>
              <w:numPr>
                <w:ilvl w:val="1"/>
                <w:numId w:val="151"/>
              </w:numPr>
              <w:spacing w:after="100" w:afterAutospacing="1"/>
              <w:rPr>
                <w:rFonts w:ascii="Arial" w:hAnsi="Arial" w:cs="Arial"/>
                <w:color w:val="000000"/>
                <w:sz w:val="20"/>
                <w:szCs w:val="20"/>
                <w:lang w:bidi="hi-IN"/>
              </w:rPr>
            </w:pPr>
            <w:r w:rsidRPr="005C6FB6">
              <w:rPr>
                <w:rFonts w:ascii="Arial" w:hAnsi="Arial" w:cs="Arial"/>
                <w:color w:val="000000"/>
                <w:sz w:val="20"/>
                <w:szCs w:val="20"/>
                <w:lang w:bidi="hi-IN"/>
              </w:rPr>
              <w:t>Appointments for new clients</w:t>
            </w:r>
          </w:p>
          <w:p w:rsidR="00062649" w:rsidRPr="005C6FB6" w:rsidRDefault="00062649" w:rsidP="00FB3CDE">
            <w:pPr>
              <w:pStyle w:val="ListParagraph"/>
              <w:numPr>
                <w:ilvl w:val="1"/>
                <w:numId w:val="151"/>
              </w:numPr>
              <w:spacing w:after="100" w:afterAutospacing="1"/>
              <w:rPr>
                <w:rFonts w:ascii="Arial" w:hAnsi="Arial" w:cs="Arial"/>
                <w:color w:val="000000"/>
                <w:sz w:val="20"/>
                <w:szCs w:val="20"/>
                <w:lang w:bidi="hi-IN"/>
              </w:rPr>
            </w:pPr>
            <w:r w:rsidRPr="005C6FB6">
              <w:rPr>
                <w:rFonts w:ascii="Arial" w:hAnsi="Arial" w:cs="Arial"/>
                <w:color w:val="000000"/>
                <w:sz w:val="20"/>
                <w:szCs w:val="20"/>
                <w:lang w:bidi="hi-IN"/>
              </w:rPr>
              <w:t>Risk register</w:t>
            </w:r>
          </w:p>
          <w:p w:rsidR="00062649" w:rsidRPr="005C6FB6" w:rsidRDefault="00062649" w:rsidP="00FB3CDE">
            <w:pPr>
              <w:pStyle w:val="ListParagraph"/>
              <w:numPr>
                <w:ilvl w:val="1"/>
                <w:numId w:val="151"/>
              </w:numPr>
              <w:spacing w:after="100" w:afterAutospacing="1"/>
              <w:rPr>
                <w:rFonts w:ascii="Arial" w:hAnsi="Arial" w:cs="Arial"/>
                <w:color w:val="000000"/>
                <w:sz w:val="20"/>
                <w:szCs w:val="20"/>
                <w:lang w:bidi="hi-IN"/>
              </w:rPr>
            </w:pPr>
            <w:r w:rsidRPr="005C6FB6">
              <w:rPr>
                <w:rFonts w:ascii="Arial" w:hAnsi="Arial" w:cs="Arial"/>
                <w:color w:val="000000"/>
                <w:sz w:val="20"/>
                <w:szCs w:val="20"/>
                <w:lang w:bidi="hi-IN"/>
              </w:rPr>
              <w:t>Time frames and statutory deadlines</w:t>
            </w:r>
          </w:p>
          <w:p w:rsidR="00062649" w:rsidRPr="005C6FB6" w:rsidRDefault="00062649" w:rsidP="00FB3CDE">
            <w:pPr>
              <w:pStyle w:val="ListParagraph"/>
              <w:numPr>
                <w:ilvl w:val="1"/>
                <w:numId w:val="151"/>
              </w:numPr>
              <w:spacing w:after="100" w:afterAutospacing="1"/>
              <w:rPr>
                <w:rFonts w:ascii="Arial" w:hAnsi="Arial" w:cs="Arial"/>
                <w:color w:val="000000"/>
                <w:sz w:val="20"/>
                <w:szCs w:val="20"/>
                <w:lang w:bidi="hi-IN"/>
              </w:rPr>
            </w:pPr>
            <w:r w:rsidRPr="005C6FB6">
              <w:rPr>
                <w:rFonts w:ascii="Arial" w:hAnsi="Arial" w:cs="Arial"/>
                <w:color w:val="000000"/>
                <w:sz w:val="20"/>
                <w:szCs w:val="20"/>
                <w:lang w:bidi="hi-IN"/>
              </w:rPr>
              <w:t>Progress of existing files</w:t>
            </w:r>
          </w:p>
          <w:p w:rsidR="00062649" w:rsidRPr="005C6FB6" w:rsidRDefault="00062649" w:rsidP="00FB3CDE">
            <w:pPr>
              <w:pStyle w:val="ListParagraph"/>
              <w:numPr>
                <w:ilvl w:val="1"/>
                <w:numId w:val="151"/>
              </w:numPr>
              <w:spacing w:after="100" w:afterAutospacing="1"/>
              <w:rPr>
                <w:rFonts w:ascii="Arial" w:hAnsi="Arial" w:cs="Arial"/>
                <w:color w:val="000000"/>
                <w:sz w:val="20"/>
                <w:szCs w:val="20"/>
                <w:lang w:bidi="hi-IN"/>
              </w:rPr>
            </w:pPr>
            <w:r w:rsidRPr="005C6FB6">
              <w:rPr>
                <w:rFonts w:ascii="Arial" w:hAnsi="Arial" w:cs="Arial"/>
                <w:color w:val="000000"/>
                <w:sz w:val="20"/>
                <w:szCs w:val="20"/>
                <w:lang w:bidi="hi-IN"/>
              </w:rPr>
              <w:t>Staff development including cross skilling and internal mobility</w:t>
            </w:r>
          </w:p>
          <w:p w:rsidR="00062649" w:rsidRPr="005C6FB6" w:rsidRDefault="00062649" w:rsidP="00FB3CDE">
            <w:pPr>
              <w:pStyle w:val="ListParagraph"/>
              <w:numPr>
                <w:ilvl w:val="1"/>
                <w:numId w:val="151"/>
              </w:numPr>
              <w:spacing w:after="100" w:afterAutospacing="1"/>
              <w:rPr>
                <w:rFonts w:ascii="Arial" w:hAnsi="Arial" w:cs="Arial"/>
                <w:color w:val="000000"/>
                <w:sz w:val="20"/>
                <w:szCs w:val="20"/>
                <w:lang w:bidi="hi-IN"/>
              </w:rPr>
            </w:pPr>
            <w:r w:rsidRPr="005C6FB6">
              <w:rPr>
                <w:rFonts w:ascii="Arial" w:hAnsi="Arial" w:cs="Arial"/>
                <w:color w:val="000000"/>
                <w:sz w:val="20"/>
                <w:szCs w:val="20"/>
                <w:lang w:bidi="hi-IN"/>
              </w:rPr>
              <w:t>Legal issues that present</w:t>
            </w:r>
          </w:p>
          <w:p w:rsidR="00062649" w:rsidRPr="005C6FB6" w:rsidRDefault="00062649" w:rsidP="00FB3CDE">
            <w:pPr>
              <w:pStyle w:val="ListParagraph"/>
              <w:numPr>
                <w:ilvl w:val="1"/>
                <w:numId w:val="151"/>
              </w:numPr>
              <w:spacing w:after="100" w:afterAutospacing="1"/>
              <w:rPr>
                <w:rFonts w:ascii="Arial" w:hAnsi="Arial" w:cs="Arial"/>
                <w:color w:val="000000"/>
                <w:sz w:val="20"/>
                <w:szCs w:val="20"/>
                <w:lang w:bidi="hi-IN"/>
              </w:rPr>
            </w:pPr>
            <w:r w:rsidRPr="005C6FB6">
              <w:rPr>
                <w:rFonts w:ascii="Arial" w:hAnsi="Arial" w:cs="Arial"/>
                <w:color w:val="000000"/>
                <w:sz w:val="20"/>
                <w:szCs w:val="20"/>
                <w:lang w:bidi="hi-IN"/>
              </w:rPr>
              <w:t>File reviews</w:t>
            </w:r>
          </w:p>
          <w:p w:rsidR="00062649" w:rsidRPr="005C6FB6" w:rsidRDefault="00062649" w:rsidP="00FB3CDE">
            <w:pPr>
              <w:pStyle w:val="ListParagraph"/>
              <w:numPr>
                <w:ilvl w:val="1"/>
                <w:numId w:val="151"/>
              </w:numPr>
              <w:spacing w:after="100" w:afterAutospacing="1"/>
              <w:rPr>
                <w:rFonts w:ascii="Arial" w:hAnsi="Arial" w:cs="Arial"/>
                <w:color w:val="000000"/>
                <w:sz w:val="20"/>
                <w:szCs w:val="20"/>
                <w:lang w:bidi="hi-IN"/>
              </w:rPr>
            </w:pPr>
            <w:r w:rsidRPr="005C6FB6">
              <w:rPr>
                <w:rFonts w:ascii="Arial" w:hAnsi="Arial" w:cs="Arial"/>
                <w:color w:val="000000"/>
                <w:sz w:val="20"/>
                <w:szCs w:val="20"/>
                <w:lang w:bidi="hi-IN"/>
              </w:rPr>
              <w:t>Administrative Procedures Handbook including recent changes</w:t>
            </w:r>
          </w:p>
          <w:p w:rsidR="00062649" w:rsidRPr="005C6FB6" w:rsidRDefault="00062649" w:rsidP="00FB3CDE">
            <w:pPr>
              <w:pStyle w:val="ListParagraph"/>
              <w:numPr>
                <w:ilvl w:val="1"/>
                <w:numId w:val="151"/>
              </w:numPr>
              <w:spacing w:after="100" w:afterAutospacing="1"/>
              <w:rPr>
                <w:rFonts w:ascii="Arial" w:hAnsi="Arial" w:cs="Arial"/>
                <w:color w:val="000000"/>
                <w:sz w:val="20"/>
                <w:szCs w:val="20"/>
                <w:lang w:bidi="hi-IN"/>
              </w:rPr>
            </w:pPr>
            <w:r w:rsidRPr="005C6FB6">
              <w:rPr>
                <w:rFonts w:ascii="Arial" w:hAnsi="Arial" w:cs="Arial"/>
                <w:color w:val="000000"/>
                <w:sz w:val="20"/>
                <w:szCs w:val="20"/>
                <w:lang w:bidi="hi-IN"/>
              </w:rPr>
              <w:t>Circular on Legal Services including recent changes</w:t>
            </w:r>
          </w:p>
          <w:p w:rsidR="00062649" w:rsidRPr="005C6FB6" w:rsidRDefault="00062649" w:rsidP="00FB3CDE">
            <w:pPr>
              <w:pStyle w:val="ListParagraph"/>
              <w:numPr>
                <w:ilvl w:val="1"/>
                <w:numId w:val="151"/>
              </w:numPr>
              <w:spacing w:after="100" w:afterAutospacing="1"/>
              <w:rPr>
                <w:rFonts w:ascii="Arial" w:hAnsi="Arial" w:cs="Arial"/>
                <w:color w:val="000000"/>
                <w:sz w:val="20"/>
                <w:szCs w:val="20"/>
                <w:lang w:bidi="hi-IN"/>
              </w:rPr>
            </w:pPr>
            <w:r w:rsidRPr="005C6FB6">
              <w:rPr>
                <w:rFonts w:ascii="Arial" w:hAnsi="Arial" w:cs="Arial"/>
                <w:color w:val="000000"/>
                <w:sz w:val="20"/>
                <w:szCs w:val="20"/>
                <w:lang w:bidi="hi-IN"/>
              </w:rPr>
              <w:t>Health and safety including fire drills, safety drills and first aid training</w:t>
            </w:r>
          </w:p>
          <w:p w:rsidR="00062649" w:rsidRPr="005C6FB6" w:rsidRDefault="00062649" w:rsidP="00FB3CDE">
            <w:pPr>
              <w:pStyle w:val="ListParagraph"/>
              <w:numPr>
                <w:ilvl w:val="1"/>
                <w:numId w:val="151"/>
              </w:numPr>
              <w:spacing w:after="100" w:afterAutospacing="1"/>
              <w:rPr>
                <w:rFonts w:ascii="Arial" w:hAnsi="Arial" w:cs="Arial"/>
                <w:color w:val="000000"/>
                <w:sz w:val="20"/>
                <w:szCs w:val="20"/>
                <w:lang w:bidi="hi-IN"/>
              </w:rPr>
            </w:pPr>
            <w:r w:rsidRPr="005C6FB6">
              <w:rPr>
                <w:rFonts w:ascii="Arial" w:hAnsi="Arial" w:cs="Arial"/>
                <w:color w:val="000000"/>
                <w:sz w:val="20"/>
                <w:szCs w:val="20"/>
                <w:lang w:bidi="hi-IN"/>
              </w:rPr>
              <w:t>Any customer service issues</w:t>
            </w:r>
          </w:p>
          <w:p w:rsidR="00062649" w:rsidRPr="005C6FB6" w:rsidRDefault="00062649" w:rsidP="00FB3CDE">
            <w:pPr>
              <w:pStyle w:val="ListParagraph"/>
              <w:numPr>
                <w:ilvl w:val="1"/>
                <w:numId w:val="151"/>
              </w:numPr>
              <w:spacing w:after="100" w:afterAutospacing="1"/>
              <w:rPr>
                <w:rFonts w:ascii="Arial" w:hAnsi="Arial" w:cs="Arial"/>
                <w:color w:val="000000"/>
                <w:sz w:val="20"/>
                <w:szCs w:val="20"/>
                <w:lang w:bidi="hi-IN"/>
              </w:rPr>
            </w:pPr>
            <w:r w:rsidRPr="005C6FB6">
              <w:rPr>
                <w:rFonts w:ascii="Arial" w:hAnsi="Arial" w:cs="Arial"/>
                <w:color w:val="000000"/>
                <w:sz w:val="20"/>
                <w:szCs w:val="20"/>
                <w:lang w:bidi="hi-IN"/>
              </w:rPr>
              <w:t xml:space="preserve">Reports from work groups / regional meetings </w:t>
            </w:r>
            <w:proofErr w:type="spellStart"/>
            <w:r w:rsidRPr="005C6FB6">
              <w:rPr>
                <w:rFonts w:ascii="Arial" w:hAnsi="Arial" w:cs="Arial"/>
                <w:color w:val="000000"/>
                <w:sz w:val="20"/>
                <w:szCs w:val="20"/>
                <w:lang w:bidi="hi-IN"/>
              </w:rPr>
              <w:t>etc</w:t>
            </w:r>
            <w:proofErr w:type="spellEnd"/>
          </w:p>
          <w:p w:rsidR="00062649" w:rsidRPr="005C6FB6" w:rsidRDefault="00062649" w:rsidP="00FB3CDE">
            <w:pPr>
              <w:pStyle w:val="ListParagraph"/>
              <w:numPr>
                <w:ilvl w:val="1"/>
                <w:numId w:val="151"/>
              </w:numPr>
              <w:spacing w:after="100" w:afterAutospacing="1"/>
              <w:rPr>
                <w:rFonts w:ascii="Arial" w:hAnsi="Arial" w:cs="Arial"/>
                <w:color w:val="000000"/>
                <w:sz w:val="20"/>
                <w:szCs w:val="20"/>
                <w:lang w:bidi="hi-IN"/>
              </w:rPr>
            </w:pPr>
            <w:r w:rsidRPr="005C6FB6">
              <w:rPr>
                <w:rFonts w:ascii="Arial" w:hAnsi="Arial" w:cs="Arial"/>
                <w:color w:val="000000"/>
                <w:sz w:val="20"/>
                <w:szCs w:val="20"/>
                <w:lang w:bidi="hi-IN"/>
              </w:rPr>
              <w:t>Any other business</w:t>
            </w:r>
          </w:p>
          <w:p w:rsidR="00062649" w:rsidRPr="005C6FB6" w:rsidRDefault="00062649" w:rsidP="00FB3CDE">
            <w:pPr>
              <w:pStyle w:val="ListParagraph"/>
              <w:numPr>
                <w:ilvl w:val="1"/>
                <w:numId w:val="151"/>
              </w:numPr>
              <w:spacing w:after="100" w:afterAutospacing="1"/>
              <w:rPr>
                <w:rFonts w:ascii="Arial" w:hAnsi="Arial" w:cs="Arial"/>
                <w:color w:val="000000"/>
                <w:sz w:val="20"/>
                <w:szCs w:val="20"/>
                <w:lang w:bidi="hi-IN"/>
              </w:rPr>
            </w:pPr>
            <w:r w:rsidRPr="005C6FB6">
              <w:rPr>
                <w:rFonts w:ascii="Arial" w:hAnsi="Arial" w:cs="Arial"/>
                <w:color w:val="000000"/>
                <w:sz w:val="20"/>
                <w:szCs w:val="20"/>
                <w:lang w:bidi="hi-IN"/>
              </w:rPr>
              <w:t>Chair and secretary for next meeting</w:t>
            </w:r>
          </w:p>
          <w:p w:rsidR="00062649" w:rsidRPr="00A25A65" w:rsidRDefault="00062649" w:rsidP="002838FB">
            <w:pPr>
              <w:rPr>
                <w:rFonts w:ascii="Arial" w:hAnsi="Arial" w:cs="Arial"/>
                <w:color w:val="000000"/>
                <w:sz w:val="20"/>
                <w:szCs w:val="20"/>
                <w:lang w:val="en-IE" w:bidi="hi-IN"/>
              </w:rPr>
            </w:pPr>
            <w:r w:rsidRPr="00A25A65">
              <w:rPr>
                <w:rFonts w:ascii="Arial" w:hAnsi="Arial" w:cs="Arial"/>
                <w:color w:val="000000"/>
                <w:sz w:val="20"/>
                <w:szCs w:val="20"/>
                <w:lang w:val="en-IE" w:bidi="hi-IN"/>
              </w:rPr>
              <w:t>If the law centre has a representative on a committee or Work Group, they should also be invited to give a short update on the work of that committee/Work Group and take questions.</w:t>
            </w:r>
            <w:r w:rsidRPr="00A25A65">
              <w:rPr>
                <w:rFonts w:ascii="Arial" w:hAnsi="Arial" w:cs="Arial"/>
                <w:color w:val="000000"/>
                <w:sz w:val="20"/>
                <w:szCs w:val="20"/>
                <w:lang w:val="en-IE" w:bidi="hi-IN"/>
              </w:rPr>
              <w:br/>
            </w:r>
          </w:p>
          <w:p w:rsidR="00062649" w:rsidRPr="00A25A65" w:rsidRDefault="00062649" w:rsidP="00FB3CDE">
            <w:pPr>
              <w:numPr>
                <w:ilvl w:val="0"/>
                <w:numId w:val="151"/>
              </w:numPr>
              <w:rPr>
                <w:rFonts w:ascii="Arial" w:hAnsi="Arial" w:cs="Arial"/>
                <w:color w:val="000000"/>
                <w:sz w:val="20"/>
                <w:szCs w:val="20"/>
                <w:lang w:val="en-IE" w:bidi="hi-IN"/>
              </w:rPr>
            </w:pPr>
            <w:r w:rsidRPr="00A25A65">
              <w:rPr>
                <w:rFonts w:ascii="Arial" w:hAnsi="Arial" w:cs="Arial"/>
                <w:color w:val="000000"/>
                <w:sz w:val="20"/>
                <w:szCs w:val="20"/>
                <w:lang w:val="en-IE" w:bidi="hi-IN"/>
              </w:rPr>
              <w:t>No later than 24 hours before the meeting, the secretary should send a reminder to all staff that the meeting will take place and circulate the agenda.</w:t>
            </w:r>
          </w:p>
          <w:p w:rsidR="00062649" w:rsidRPr="00A25A65" w:rsidRDefault="00062649" w:rsidP="00FB3CDE">
            <w:pPr>
              <w:numPr>
                <w:ilvl w:val="0"/>
                <w:numId w:val="151"/>
              </w:numPr>
              <w:rPr>
                <w:rFonts w:ascii="Arial" w:hAnsi="Arial" w:cs="Arial"/>
                <w:color w:val="000000"/>
                <w:sz w:val="20"/>
                <w:szCs w:val="20"/>
                <w:lang w:val="en-IE" w:bidi="hi-IN"/>
              </w:rPr>
            </w:pPr>
            <w:r w:rsidRPr="00A25A65">
              <w:rPr>
                <w:rFonts w:ascii="Arial" w:hAnsi="Arial" w:cs="Arial"/>
                <w:color w:val="000000"/>
                <w:sz w:val="20"/>
                <w:szCs w:val="20"/>
                <w:lang w:val="en-IE" w:bidi="hi-IN"/>
              </w:rPr>
              <w:t>After the meeting, the minutes should be drafted within 48 hours and sent to the managing solicitor for approval. They should be then posted to the common drive in a directory “Team Meetings” which should be contained in the root directory of the common drive.</w:t>
            </w:r>
          </w:p>
          <w:p w:rsidR="00062649" w:rsidRPr="00A25A65" w:rsidRDefault="00062649" w:rsidP="00FB3CDE">
            <w:pPr>
              <w:numPr>
                <w:ilvl w:val="0"/>
                <w:numId w:val="151"/>
              </w:numPr>
              <w:rPr>
                <w:rFonts w:ascii="Arial" w:hAnsi="Arial" w:cs="Arial"/>
                <w:color w:val="000000"/>
                <w:sz w:val="20"/>
                <w:szCs w:val="20"/>
                <w:lang w:val="en-IE" w:bidi="hi-IN"/>
              </w:rPr>
            </w:pPr>
            <w:r w:rsidRPr="00A25A65">
              <w:rPr>
                <w:rFonts w:ascii="Arial" w:hAnsi="Arial" w:cs="Arial"/>
                <w:color w:val="000000"/>
                <w:sz w:val="20"/>
                <w:szCs w:val="20"/>
                <w:lang w:val="en-IE" w:bidi="hi-IN"/>
              </w:rPr>
              <w:t>An email should be sent to advise staff of the completed minutes.</w:t>
            </w:r>
          </w:p>
          <w:p w:rsidR="00062649" w:rsidRPr="005C6FB6" w:rsidRDefault="00062649" w:rsidP="00EB63E3">
            <w:pPr>
              <w:rPr>
                <w:rFonts w:ascii="Arial" w:hAnsi="Arial" w:cs="Arial"/>
                <w:b/>
                <w:lang w:val="en-IE"/>
              </w:rPr>
            </w:pPr>
          </w:p>
        </w:tc>
      </w:tr>
    </w:tbl>
    <w:p w:rsidR="00EB63E3" w:rsidRPr="005C6FB6" w:rsidRDefault="00EB63E3" w:rsidP="00EB63E3">
      <w:pPr>
        <w:rPr>
          <w:rFonts w:ascii="Arial" w:hAnsi="Arial" w:cs="Arial"/>
          <w:b/>
          <w:lang w:val="en-IE"/>
        </w:rPr>
      </w:pPr>
    </w:p>
    <w:p w:rsidR="008519A6" w:rsidRPr="005C6FB6" w:rsidRDefault="008519A6" w:rsidP="00640202">
      <w:pPr>
        <w:pStyle w:val="SectionTitle"/>
        <w:outlineLvl w:val="9"/>
        <w:rPr>
          <w:rFonts w:cs="Arial"/>
          <w:lang w:val="en-IE"/>
        </w:rPr>
      </w:pPr>
    </w:p>
    <w:p w:rsidR="00EB63E3" w:rsidRPr="005C6FB6" w:rsidRDefault="00BA5C4B" w:rsidP="00C12BE1">
      <w:pPr>
        <w:pStyle w:val="Heading2"/>
      </w:pPr>
      <w:bookmarkStart w:id="15" w:name="_Toc530660808"/>
      <w:r w:rsidRPr="005C6FB6">
        <w:t>H</w:t>
      </w:r>
      <w:r w:rsidR="00EB63E3" w:rsidRPr="005C6FB6">
        <w:t>ealth, safety, and security procedures</w:t>
      </w:r>
      <w:bookmarkEnd w:id="15"/>
    </w:p>
    <w:p w:rsidR="00BC780E" w:rsidRPr="005C6FB6" w:rsidRDefault="00BC780E" w:rsidP="00EB63E3">
      <w:pPr>
        <w:rPr>
          <w:rFonts w:ascii="Arial" w:hAnsi="Arial" w:cs="Arial"/>
          <w:sz w:val="20"/>
          <w:szCs w:val="20"/>
          <w:lang w:val="en-IE"/>
        </w:rPr>
      </w:pPr>
    </w:p>
    <w:p w:rsidR="00EB63E3" w:rsidRPr="005C6FB6" w:rsidRDefault="00EB63E3" w:rsidP="00EB63E3">
      <w:pPr>
        <w:rPr>
          <w:rFonts w:ascii="Arial" w:hAnsi="Arial" w:cs="Arial"/>
          <w:sz w:val="20"/>
          <w:szCs w:val="20"/>
          <w:lang w:val="en-IE"/>
        </w:rPr>
      </w:pPr>
      <w:r w:rsidRPr="005C6FB6">
        <w:rPr>
          <w:rFonts w:ascii="Arial" w:hAnsi="Arial" w:cs="Arial"/>
          <w:sz w:val="20"/>
          <w:szCs w:val="20"/>
          <w:lang w:val="en-IE"/>
        </w:rPr>
        <w:t>Health and safety is a priority of the Board. Managing solicitors should satisfy themselves that health and safety procedures are being followed at all times in the law centre.</w:t>
      </w:r>
    </w:p>
    <w:p w:rsidR="00EB63E3" w:rsidRPr="005C6FB6" w:rsidRDefault="00EB63E3" w:rsidP="00EB63E3">
      <w:pPr>
        <w:rPr>
          <w:rFonts w:ascii="Arial" w:hAnsi="Arial" w:cs="Arial"/>
          <w:b/>
          <w:bCs/>
          <w:i/>
          <w:iCs/>
          <w:sz w:val="22"/>
          <w:szCs w:val="22"/>
          <w:lang w:val="en-IE"/>
        </w:rPr>
      </w:pPr>
    </w:p>
    <w:p w:rsidR="00EB63E3" w:rsidRPr="005C6FB6" w:rsidRDefault="00EB63E3" w:rsidP="00C12BE1">
      <w:pPr>
        <w:pStyle w:val="Heading3"/>
      </w:pPr>
      <w:r w:rsidRPr="005C6FB6">
        <w:t>Health and safety officers</w:t>
      </w:r>
    </w:p>
    <w:p w:rsidR="00EB63E3" w:rsidRPr="005C6FB6" w:rsidRDefault="00EB63E3" w:rsidP="00EB63E3">
      <w:pPr>
        <w:rPr>
          <w:rFonts w:ascii="Arial" w:hAnsi="Arial" w:cs="Arial"/>
          <w:sz w:val="20"/>
          <w:szCs w:val="20"/>
          <w:lang w:val="en-IE"/>
        </w:rPr>
      </w:pPr>
      <w:r w:rsidRPr="005C6FB6">
        <w:rPr>
          <w:rFonts w:ascii="Arial" w:hAnsi="Arial" w:cs="Arial"/>
          <w:sz w:val="20"/>
          <w:szCs w:val="20"/>
          <w:lang w:val="en-IE"/>
        </w:rPr>
        <w:t>It is a requirement that all law centres have a trained:-</w:t>
      </w:r>
    </w:p>
    <w:p w:rsidR="00EB63E3" w:rsidRPr="005C6FB6" w:rsidRDefault="00962EB5" w:rsidP="008D2EA4">
      <w:pPr>
        <w:numPr>
          <w:ilvl w:val="0"/>
          <w:numId w:val="14"/>
        </w:numPr>
        <w:rPr>
          <w:rFonts w:ascii="Arial" w:hAnsi="Arial" w:cs="Arial"/>
          <w:sz w:val="20"/>
          <w:szCs w:val="20"/>
          <w:lang w:val="en-IE"/>
        </w:rPr>
      </w:pPr>
      <w:r w:rsidRPr="005C6FB6">
        <w:rPr>
          <w:rFonts w:ascii="Arial" w:hAnsi="Arial" w:cs="Arial"/>
          <w:sz w:val="20"/>
          <w:szCs w:val="20"/>
          <w:lang w:val="en-IE"/>
        </w:rPr>
        <w:lastRenderedPageBreak/>
        <w:t>Fire Warden</w:t>
      </w:r>
    </w:p>
    <w:p w:rsidR="00EB63E3" w:rsidRPr="005C6FB6" w:rsidRDefault="00962EB5" w:rsidP="008D2EA4">
      <w:pPr>
        <w:numPr>
          <w:ilvl w:val="0"/>
          <w:numId w:val="14"/>
        </w:numPr>
        <w:rPr>
          <w:rFonts w:ascii="Arial" w:hAnsi="Arial" w:cs="Arial"/>
          <w:sz w:val="20"/>
          <w:szCs w:val="20"/>
          <w:lang w:val="en-IE"/>
        </w:rPr>
      </w:pPr>
      <w:r w:rsidRPr="005C6FB6">
        <w:rPr>
          <w:rFonts w:ascii="Arial" w:hAnsi="Arial" w:cs="Arial"/>
          <w:sz w:val="20"/>
          <w:szCs w:val="20"/>
          <w:lang w:val="en-IE"/>
        </w:rPr>
        <w:t>First Aider</w:t>
      </w:r>
    </w:p>
    <w:p w:rsidR="00EB63E3" w:rsidRPr="005C6FB6" w:rsidRDefault="00962EB5" w:rsidP="008D2EA4">
      <w:pPr>
        <w:numPr>
          <w:ilvl w:val="0"/>
          <w:numId w:val="14"/>
        </w:numPr>
        <w:rPr>
          <w:rFonts w:ascii="Arial" w:hAnsi="Arial" w:cs="Arial"/>
          <w:sz w:val="20"/>
          <w:szCs w:val="20"/>
          <w:lang w:val="en-IE"/>
        </w:rPr>
      </w:pPr>
      <w:r w:rsidRPr="005C6FB6">
        <w:rPr>
          <w:rFonts w:ascii="Arial" w:hAnsi="Arial" w:cs="Arial"/>
          <w:sz w:val="20"/>
          <w:szCs w:val="20"/>
          <w:lang w:val="en-IE"/>
        </w:rPr>
        <w:t>Safety Representative</w:t>
      </w:r>
    </w:p>
    <w:p w:rsidR="00EB63E3" w:rsidRPr="005C6FB6" w:rsidRDefault="00EB63E3" w:rsidP="00EB63E3">
      <w:pPr>
        <w:rPr>
          <w:rFonts w:ascii="Arial" w:hAnsi="Arial" w:cs="Arial"/>
          <w:sz w:val="20"/>
          <w:szCs w:val="20"/>
          <w:lang w:val="en-IE"/>
        </w:rPr>
      </w:pPr>
    </w:p>
    <w:p w:rsidR="00EB63E3" w:rsidRPr="005C6FB6" w:rsidRDefault="00C0484D" w:rsidP="00EB63E3">
      <w:pPr>
        <w:rPr>
          <w:rFonts w:ascii="Arial" w:hAnsi="Arial" w:cs="Arial"/>
          <w:sz w:val="20"/>
          <w:szCs w:val="20"/>
          <w:lang w:val="en-IE"/>
        </w:rPr>
      </w:pPr>
      <w:r w:rsidRPr="005C6FB6">
        <w:rPr>
          <w:rFonts w:ascii="Arial" w:hAnsi="Arial" w:cs="Arial"/>
          <w:sz w:val="20"/>
          <w:szCs w:val="20"/>
          <w:lang w:val="en-IE"/>
        </w:rPr>
        <w:t xml:space="preserve">Larger law centres should have more than one fire warden and first aider. A sign should be erected in each law centre detailing who the nominated health and safety officers are and revised as appropriate. </w:t>
      </w:r>
    </w:p>
    <w:p w:rsidR="00EB63E3" w:rsidRPr="005C6FB6" w:rsidRDefault="00EB63E3" w:rsidP="00EB63E3">
      <w:pPr>
        <w:rPr>
          <w:rFonts w:ascii="Arial" w:hAnsi="Arial" w:cs="Arial"/>
          <w:sz w:val="20"/>
          <w:szCs w:val="20"/>
          <w:lang w:val="en-IE"/>
        </w:rPr>
      </w:pPr>
    </w:p>
    <w:p w:rsidR="00EB63E3" w:rsidRPr="005C6FB6" w:rsidRDefault="009A7862" w:rsidP="00EB63E3">
      <w:pPr>
        <w:rPr>
          <w:rFonts w:ascii="Arial" w:hAnsi="Arial" w:cs="Arial"/>
          <w:sz w:val="20"/>
          <w:szCs w:val="20"/>
          <w:lang w:val="en-IE"/>
        </w:rPr>
      </w:pPr>
      <w:r w:rsidRPr="005C6FB6">
        <w:rPr>
          <w:rFonts w:ascii="Arial" w:hAnsi="Arial" w:cs="Arial"/>
          <w:sz w:val="20"/>
          <w:szCs w:val="20"/>
          <w:lang w:val="en-IE"/>
        </w:rPr>
        <w:t>If the First Aider or Fire Warden leaves the law centre, either on a permanent or medium-term (career break, maternity leave, or leave of absence) basis, the managing solicitor should without delay appoint a new fire warden or first aider.</w:t>
      </w:r>
    </w:p>
    <w:p w:rsidR="00F91A3B" w:rsidRPr="005C6FB6" w:rsidRDefault="00F91A3B" w:rsidP="00EB63E3">
      <w:pPr>
        <w:rPr>
          <w:rFonts w:ascii="Arial" w:hAnsi="Arial" w:cs="Arial"/>
          <w:sz w:val="20"/>
          <w:szCs w:val="20"/>
          <w:lang w:val="en-IE"/>
        </w:rPr>
      </w:pPr>
    </w:p>
    <w:p w:rsidR="00EB63E3" w:rsidRPr="005C6FB6" w:rsidRDefault="00F91A3B" w:rsidP="00EB63E3">
      <w:pPr>
        <w:rPr>
          <w:rFonts w:ascii="Arial" w:hAnsi="Arial" w:cs="Arial"/>
          <w:sz w:val="20"/>
          <w:szCs w:val="20"/>
          <w:lang w:val="en-IE"/>
        </w:rPr>
      </w:pPr>
      <w:r w:rsidRPr="005C6FB6">
        <w:rPr>
          <w:rFonts w:ascii="Arial" w:hAnsi="Arial" w:cs="Arial"/>
          <w:sz w:val="20"/>
          <w:szCs w:val="20"/>
          <w:lang w:val="en-IE"/>
        </w:rPr>
        <w:t xml:space="preserve">Research, </w:t>
      </w:r>
      <w:r w:rsidR="009A7862" w:rsidRPr="005C6FB6">
        <w:rPr>
          <w:rFonts w:ascii="Arial" w:hAnsi="Arial" w:cs="Arial"/>
          <w:sz w:val="20"/>
          <w:szCs w:val="20"/>
          <w:lang w:val="en-IE"/>
        </w:rPr>
        <w:t>Learning and Development will organise training for safety representatives, fire wardens, and first aiders at regular intervals. However, in the event o</w:t>
      </w:r>
      <w:r w:rsidR="008A4FCE" w:rsidRPr="005C6FB6">
        <w:rPr>
          <w:rFonts w:ascii="Arial" w:hAnsi="Arial" w:cs="Arial"/>
          <w:sz w:val="20"/>
          <w:szCs w:val="20"/>
          <w:lang w:val="en-IE"/>
        </w:rPr>
        <w:t>f</w:t>
      </w:r>
      <w:r w:rsidR="009A7862" w:rsidRPr="005C6FB6">
        <w:rPr>
          <w:rFonts w:ascii="Arial" w:hAnsi="Arial" w:cs="Arial"/>
          <w:sz w:val="20"/>
          <w:szCs w:val="20"/>
          <w:lang w:val="en-IE"/>
        </w:rPr>
        <w:t xml:space="preserve"> a new fire warden or first aider appointed and no other trained fire warden or first aider, as appropriate, being currently trained, the managing solicitor should contact the Training Officer and seek their views on whether the appropriate training can be organised for the individual at an early date.</w:t>
      </w:r>
    </w:p>
    <w:p w:rsidR="00EB63E3" w:rsidRPr="005C6FB6" w:rsidRDefault="00EB63E3" w:rsidP="00EB63E3">
      <w:pPr>
        <w:rPr>
          <w:rFonts w:ascii="Arial" w:hAnsi="Arial" w:cs="Arial"/>
          <w:sz w:val="20"/>
          <w:szCs w:val="20"/>
          <w:lang w:val="en-IE"/>
        </w:rPr>
      </w:pPr>
    </w:p>
    <w:p w:rsidR="00EB63E3" w:rsidRPr="005C6FB6" w:rsidRDefault="009A7862" w:rsidP="00C12BE1">
      <w:pPr>
        <w:pStyle w:val="Heading3"/>
      </w:pPr>
      <w:r w:rsidRPr="005C6FB6">
        <w:t>Fire precaution</w:t>
      </w:r>
    </w:p>
    <w:p w:rsidR="00EB63E3" w:rsidRPr="005C6FB6" w:rsidRDefault="009A7862" w:rsidP="00EB63E3">
      <w:pPr>
        <w:rPr>
          <w:rFonts w:ascii="Arial" w:hAnsi="Arial" w:cs="Arial"/>
          <w:sz w:val="20"/>
          <w:szCs w:val="20"/>
          <w:lang w:val="en-IE"/>
        </w:rPr>
      </w:pPr>
      <w:r w:rsidRPr="005C6FB6">
        <w:rPr>
          <w:rFonts w:ascii="Arial" w:hAnsi="Arial" w:cs="Arial"/>
          <w:sz w:val="20"/>
          <w:szCs w:val="20"/>
          <w:lang w:val="en-IE"/>
        </w:rPr>
        <w:t xml:space="preserve">Each law centre has a fire alarm and fire equipment supplied by the Board. In the event of a fire, and if it is safe for staff to extinguish it themselves, extinguishers are provided. </w:t>
      </w:r>
    </w:p>
    <w:p w:rsidR="00EB63E3" w:rsidRPr="005C6FB6" w:rsidRDefault="00EB63E3" w:rsidP="00EB63E3">
      <w:pPr>
        <w:rPr>
          <w:rFonts w:ascii="Arial" w:hAnsi="Arial" w:cs="Arial"/>
          <w:sz w:val="20"/>
          <w:szCs w:val="20"/>
          <w:lang w:val="en-IE"/>
        </w:rPr>
      </w:pPr>
    </w:p>
    <w:p w:rsidR="00EB63E3" w:rsidRPr="005C6FB6" w:rsidRDefault="009A7862" w:rsidP="00EB63E3">
      <w:pPr>
        <w:rPr>
          <w:rFonts w:ascii="Arial" w:hAnsi="Arial" w:cs="Arial"/>
          <w:sz w:val="20"/>
          <w:szCs w:val="20"/>
          <w:lang w:val="en-IE"/>
        </w:rPr>
      </w:pPr>
      <w:r w:rsidRPr="005C6FB6">
        <w:rPr>
          <w:rFonts w:ascii="Arial" w:hAnsi="Arial" w:cs="Arial"/>
          <w:sz w:val="20"/>
          <w:szCs w:val="20"/>
          <w:lang w:val="en-IE"/>
        </w:rPr>
        <w:t>In case of a fire that is not manageable by staff, there is also an escape route plan and designated meeting points. All staff must read same and familiarise themselves with fire exits, escape routes etc.  Every law centre that has more than one level or is not on ground level should conduct a fire escape drill at least once a year.</w:t>
      </w:r>
    </w:p>
    <w:p w:rsidR="00EB63E3" w:rsidRPr="005C6FB6" w:rsidRDefault="00EB63E3" w:rsidP="00EB63E3">
      <w:pPr>
        <w:rPr>
          <w:rFonts w:ascii="Arial" w:hAnsi="Arial" w:cs="Arial"/>
          <w:sz w:val="20"/>
          <w:szCs w:val="20"/>
          <w:lang w:val="en-IE"/>
        </w:rPr>
      </w:pPr>
    </w:p>
    <w:p w:rsidR="00EB63E3" w:rsidRPr="005C6FB6" w:rsidRDefault="009A7862" w:rsidP="00EB63E3">
      <w:pPr>
        <w:rPr>
          <w:rFonts w:ascii="Arial" w:hAnsi="Arial" w:cs="Arial"/>
          <w:sz w:val="20"/>
          <w:szCs w:val="20"/>
          <w:lang w:val="en-IE"/>
        </w:rPr>
      </w:pPr>
      <w:r w:rsidRPr="005C6FB6">
        <w:rPr>
          <w:rFonts w:ascii="Arial" w:hAnsi="Arial" w:cs="Arial"/>
          <w:sz w:val="20"/>
          <w:szCs w:val="20"/>
          <w:lang w:val="en-IE"/>
        </w:rPr>
        <w:t>Should you have any queries in the matters of fire precaution, please contact the Fire Warden.</w:t>
      </w:r>
    </w:p>
    <w:p w:rsidR="00EB67F7" w:rsidRPr="005C6FB6" w:rsidRDefault="00EB67F7" w:rsidP="00EB63E3">
      <w:pPr>
        <w:rPr>
          <w:rFonts w:ascii="Arial" w:hAnsi="Arial" w:cs="Arial"/>
          <w:sz w:val="20"/>
          <w:szCs w:val="20"/>
          <w:lang w:val="en-IE"/>
        </w:rPr>
      </w:pPr>
    </w:p>
    <w:p w:rsidR="00EB67F7" w:rsidRPr="005C6FB6" w:rsidRDefault="009A7862" w:rsidP="00C12BE1">
      <w:pPr>
        <w:pStyle w:val="Heading3"/>
      </w:pPr>
      <w:r w:rsidRPr="005C6FB6">
        <w:t>Health and Safety</w:t>
      </w:r>
    </w:p>
    <w:p w:rsidR="00974A57" w:rsidRPr="005C6FB6" w:rsidRDefault="009A7862" w:rsidP="00974A57">
      <w:pPr>
        <w:rPr>
          <w:rFonts w:ascii="Arial" w:hAnsi="Arial" w:cs="Arial"/>
          <w:iCs/>
          <w:sz w:val="20"/>
          <w:szCs w:val="20"/>
          <w:lang w:val="en-IE"/>
        </w:rPr>
      </w:pPr>
      <w:r w:rsidRPr="005C6FB6">
        <w:rPr>
          <w:rFonts w:ascii="Arial" w:hAnsi="Arial" w:cs="Arial"/>
          <w:iCs/>
          <w:sz w:val="20"/>
          <w:szCs w:val="20"/>
          <w:lang w:val="en-IE"/>
        </w:rPr>
        <w:t xml:space="preserve">A safe office environment is considered to be a tidy and uncluttered environment. Among the factors which help create a </w:t>
      </w:r>
      <w:r w:rsidR="00974A57" w:rsidRPr="005C6FB6">
        <w:rPr>
          <w:rFonts w:ascii="Arial" w:hAnsi="Arial" w:cs="Arial"/>
          <w:iCs/>
          <w:sz w:val="20"/>
          <w:szCs w:val="20"/>
          <w:lang w:val="en-IE"/>
        </w:rPr>
        <w:t xml:space="preserve">safe place of work, are where there are no files or loose cables on the floor.  Potential risk areas in offices include blocked passageways / corridors and stairways.  See </w:t>
      </w:r>
      <w:r w:rsidR="00974A57" w:rsidRPr="005C6FB6">
        <w:rPr>
          <w:rFonts w:ascii="Arial" w:hAnsi="Arial" w:cs="Arial"/>
          <w:sz w:val="20"/>
          <w:szCs w:val="20"/>
          <w:lang w:val="en-IE"/>
        </w:rPr>
        <w:sym w:font="Wingdings" w:char="F0E8"/>
      </w:r>
      <w:r w:rsidR="00974A57" w:rsidRPr="005C6FB6">
        <w:rPr>
          <w:rFonts w:ascii="Arial" w:hAnsi="Arial" w:cs="Arial"/>
          <w:b/>
          <w:sz w:val="20"/>
          <w:szCs w:val="20"/>
          <w:lang w:val="en-IE"/>
        </w:rPr>
        <w:t xml:space="preserve">Chapter </w:t>
      </w:r>
      <w:r w:rsidR="00013A9D" w:rsidRPr="005C6FB6">
        <w:rPr>
          <w:rFonts w:ascii="Arial" w:hAnsi="Arial" w:cs="Arial"/>
          <w:b/>
          <w:sz w:val="20"/>
          <w:szCs w:val="20"/>
          <w:lang w:val="en-IE"/>
        </w:rPr>
        <w:t xml:space="preserve">8 </w:t>
      </w:r>
      <w:r w:rsidR="00013A9D" w:rsidRPr="005C6FB6">
        <w:rPr>
          <w:rFonts w:ascii="Arial" w:hAnsi="Arial" w:cs="Arial"/>
          <w:sz w:val="20"/>
          <w:szCs w:val="20"/>
          <w:lang w:val="en-IE"/>
        </w:rPr>
        <w:t>under</w:t>
      </w:r>
      <w:r w:rsidR="00974A57" w:rsidRPr="005C6FB6">
        <w:rPr>
          <w:rFonts w:ascii="Arial" w:hAnsi="Arial" w:cs="Arial"/>
          <w:b/>
          <w:sz w:val="20"/>
          <w:szCs w:val="20"/>
          <w:lang w:val="en-IE"/>
        </w:rPr>
        <w:t xml:space="preserve"> Working with files</w:t>
      </w:r>
      <w:r w:rsidR="00974A57" w:rsidRPr="005C6FB6">
        <w:rPr>
          <w:rFonts w:ascii="Arial" w:hAnsi="Arial" w:cs="Arial"/>
          <w:sz w:val="20"/>
          <w:szCs w:val="20"/>
          <w:lang w:val="en-IE"/>
        </w:rPr>
        <w:t xml:space="preserve"> for further information regarding storing files.  </w:t>
      </w:r>
    </w:p>
    <w:p w:rsidR="00974A57" w:rsidRPr="005C6FB6" w:rsidRDefault="00974A57" w:rsidP="00974A57">
      <w:pPr>
        <w:rPr>
          <w:rFonts w:ascii="Arial" w:hAnsi="Arial" w:cs="Arial"/>
          <w:sz w:val="20"/>
          <w:szCs w:val="20"/>
          <w:lang w:val="en-IE"/>
        </w:rPr>
      </w:pPr>
    </w:p>
    <w:p w:rsidR="00EB67F7" w:rsidRPr="005C6FB6" w:rsidRDefault="00974A57" w:rsidP="00EB63E3">
      <w:pPr>
        <w:rPr>
          <w:rFonts w:ascii="Arial" w:hAnsi="Arial" w:cs="Arial"/>
          <w:iCs/>
          <w:sz w:val="20"/>
          <w:szCs w:val="20"/>
          <w:lang w:val="en-IE"/>
        </w:rPr>
      </w:pPr>
      <w:r w:rsidRPr="005C6FB6">
        <w:rPr>
          <w:rFonts w:ascii="Arial" w:hAnsi="Arial" w:cs="Arial"/>
          <w:sz w:val="20"/>
          <w:szCs w:val="20"/>
          <w:lang w:val="en-IE"/>
        </w:rPr>
        <w:t xml:space="preserve">Accidents do happen and all reasonable precautions should be taken to avoid them.  However, items in the first aid kit should be reviewed in order to ensure supplies are in date and do not run low.  Any accidents or injuries should be reported to the managing solicitor and Safety Representative. If necessary, an accident report form may need to be completed and sent to both HR and </w:t>
      </w:r>
      <w:r w:rsidR="00742EDB" w:rsidRPr="005C6FB6">
        <w:rPr>
          <w:rFonts w:ascii="Arial" w:hAnsi="Arial" w:cs="Arial"/>
          <w:sz w:val="20"/>
          <w:szCs w:val="20"/>
          <w:lang w:val="en-IE"/>
        </w:rPr>
        <w:t>Organisation</w:t>
      </w:r>
      <w:r w:rsidR="00E81A26" w:rsidRPr="005C6FB6">
        <w:rPr>
          <w:rFonts w:ascii="Arial" w:hAnsi="Arial" w:cs="Arial"/>
          <w:sz w:val="20"/>
          <w:szCs w:val="20"/>
          <w:lang w:val="en-IE"/>
        </w:rPr>
        <w:t xml:space="preserve">. </w:t>
      </w:r>
      <w:r w:rsidR="00BA3491" w:rsidRPr="005C6FB6">
        <w:rPr>
          <w:rFonts w:ascii="Arial" w:hAnsi="Arial" w:cs="Arial"/>
          <w:sz w:val="20"/>
          <w:szCs w:val="20"/>
          <w:lang w:val="en-IE"/>
        </w:rPr>
        <w:t xml:space="preserve"> A copy of which can be found at the end of this section.  </w:t>
      </w:r>
      <w:r w:rsidRPr="005C6FB6">
        <w:rPr>
          <w:rFonts w:ascii="Arial" w:hAnsi="Arial" w:cs="Arial"/>
          <w:sz w:val="20"/>
          <w:szCs w:val="20"/>
          <w:lang w:val="en-IE"/>
        </w:rPr>
        <w:t xml:space="preserve"> </w:t>
      </w:r>
      <w:r w:rsidR="00DA5276" w:rsidRPr="005C6FB6">
        <w:rPr>
          <w:rFonts w:ascii="Arial" w:hAnsi="Arial" w:cs="Arial"/>
          <w:iCs/>
          <w:sz w:val="20"/>
          <w:szCs w:val="20"/>
          <w:lang w:val="en-IE"/>
        </w:rPr>
        <w:t>Potential risk areas in offices include blocked passageways / corridors and stairways</w:t>
      </w:r>
      <w:r w:rsidR="003E6134" w:rsidRPr="005C6FB6">
        <w:rPr>
          <w:rFonts w:ascii="Arial" w:hAnsi="Arial" w:cs="Arial"/>
          <w:iCs/>
          <w:sz w:val="20"/>
          <w:szCs w:val="20"/>
          <w:lang w:val="en-IE"/>
        </w:rPr>
        <w:t>.</w:t>
      </w:r>
      <w:r w:rsidR="008A28BB" w:rsidRPr="005C6FB6">
        <w:rPr>
          <w:rFonts w:ascii="Arial" w:hAnsi="Arial" w:cs="Arial"/>
          <w:iCs/>
          <w:sz w:val="20"/>
          <w:szCs w:val="20"/>
          <w:lang w:val="en-IE"/>
        </w:rPr>
        <w:t xml:space="preserve">  See </w:t>
      </w:r>
      <w:r w:rsidR="00ED09C7" w:rsidRPr="005C6FB6">
        <w:rPr>
          <w:rFonts w:ascii="Arial" w:hAnsi="Arial" w:cs="Arial"/>
          <w:sz w:val="20"/>
          <w:szCs w:val="20"/>
          <w:lang w:val="en-IE"/>
        </w:rPr>
        <w:sym w:font="Wingdings" w:char="F0E8"/>
      </w:r>
      <w:r w:rsidR="00013A9D" w:rsidRPr="005C6FB6">
        <w:rPr>
          <w:rFonts w:ascii="Arial" w:hAnsi="Arial" w:cs="Arial"/>
          <w:b/>
          <w:sz w:val="20"/>
          <w:szCs w:val="20"/>
          <w:lang w:val="en-IE"/>
        </w:rPr>
        <w:t xml:space="preserve"> Chapter 8 </w:t>
      </w:r>
      <w:r w:rsidR="00013A9D" w:rsidRPr="005C6FB6">
        <w:rPr>
          <w:rFonts w:ascii="Arial" w:hAnsi="Arial" w:cs="Arial"/>
          <w:sz w:val="20"/>
          <w:szCs w:val="20"/>
          <w:lang w:val="en-IE"/>
        </w:rPr>
        <w:t>under</w:t>
      </w:r>
      <w:r w:rsidR="00013A9D" w:rsidRPr="005C6FB6">
        <w:rPr>
          <w:rFonts w:ascii="Arial" w:hAnsi="Arial" w:cs="Arial"/>
          <w:b/>
          <w:sz w:val="20"/>
          <w:szCs w:val="20"/>
          <w:lang w:val="en-IE"/>
        </w:rPr>
        <w:t xml:space="preserve"> Working with files</w:t>
      </w:r>
      <w:r w:rsidR="00013A9D" w:rsidRPr="005C6FB6">
        <w:rPr>
          <w:rFonts w:ascii="Arial" w:hAnsi="Arial" w:cs="Arial"/>
          <w:sz w:val="20"/>
          <w:szCs w:val="20"/>
          <w:lang w:val="en-IE"/>
        </w:rPr>
        <w:t xml:space="preserve"> </w:t>
      </w:r>
      <w:r w:rsidR="008A28BB" w:rsidRPr="005C6FB6">
        <w:rPr>
          <w:rFonts w:ascii="Arial" w:hAnsi="Arial" w:cs="Arial"/>
          <w:sz w:val="20"/>
          <w:szCs w:val="20"/>
          <w:lang w:val="en-IE"/>
        </w:rPr>
        <w:t>for further information regarding storing files.</w:t>
      </w:r>
    </w:p>
    <w:p w:rsidR="00EB67F7" w:rsidRPr="005C6FB6" w:rsidRDefault="00EB67F7" w:rsidP="00EB63E3">
      <w:pPr>
        <w:rPr>
          <w:rFonts w:ascii="Arial" w:hAnsi="Arial" w:cs="Arial"/>
          <w:sz w:val="20"/>
          <w:szCs w:val="20"/>
          <w:lang w:val="en-IE"/>
        </w:rPr>
      </w:pPr>
    </w:p>
    <w:p w:rsidR="00EB63E3" w:rsidRPr="005C6FB6" w:rsidRDefault="00EB63E3" w:rsidP="00EB63E3">
      <w:pPr>
        <w:rPr>
          <w:rFonts w:ascii="Arial" w:hAnsi="Arial" w:cs="Arial"/>
          <w:sz w:val="20"/>
          <w:szCs w:val="20"/>
          <w:lang w:val="en-IE"/>
        </w:rPr>
      </w:pPr>
      <w:r w:rsidRPr="005C6FB6">
        <w:rPr>
          <w:rFonts w:ascii="Arial" w:hAnsi="Arial" w:cs="Arial"/>
          <w:sz w:val="20"/>
          <w:szCs w:val="20"/>
          <w:lang w:val="en-IE"/>
        </w:rPr>
        <w:t xml:space="preserve">Should you have any queries in the matters of Health and Safety, please contact the above. </w:t>
      </w:r>
    </w:p>
    <w:p w:rsidR="00EB63E3" w:rsidRPr="005C6FB6" w:rsidRDefault="00EB63E3" w:rsidP="00EB63E3">
      <w:pPr>
        <w:rPr>
          <w:rFonts w:ascii="Arial" w:hAnsi="Arial" w:cs="Arial"/>
          <w:b/>
          <w:sz w:val="20"/>
          <w:szCs w:val="20"/>
          <w:lang w:val="en-IE"/>
        </w:rPr>
      </w:pPr>
      <w:r w:rsidRPr="005C6FB6">
        <w:rPr>
          <w:rFonts w:ascii="Arial" w:hAnsi="Arial" w:cs="Arial"/>
          <w:sz w:val="20"/>
          <w:szCs w:val="20"/>
          <w:lang w:val="en-IE"/>
        </w:rPr>
        <w:t>A copy of the Board’s Safety Statement</w:t>
      </w:r>
      <w:r w:rsidRPr="005C6FB6">
        <w:rPr>
          <w:rFonts w:ascii="Arial" w:hAnsi="Arial" w:cs="Arial"/>
          <w:b/>
          <w:sz w:val="20"/>
          <w:szCs w:val="20"/>
          <w:lang w:val="en-IE"/>
        </w:rPr>
        <w:t xml:space="preserve"> </w:t>
      </w:r>
      <w:r w:rsidRPr="005C6FB6">
        <w:rPr>
          <w:rFonts w:ascii="Arial" w:hAnsi="Arial" w:cs="Arial"/>
          <w:sz w:val="20"/>
          <w:szCs w:val="20"/>
          <w:lang w:val="en-IE"/>
        </w:rPr>
        <w:t xml:space="preserve">can be found on </w:t>
      </w:r>
      <w:r w:rsidRPr="005C6FB6">
        <w:rPr>
          <w:rFonts w:ascii="Arial" w:hAnsi="Arial" w:cs="Arial"/>
          <w:sz w:val="20"/>
          <w:szCs w:val="20"/>
          <w:lang w:val="en-IE"/>
        </w:rPr>
        <w:sym w:font="Wingdings" w:char="F0E8"/>
      </w:r>
      <w:r w:rsidRPr="005C6FB6">
        <w:rPr>
          <w:rFonts w:ascii="Arial" w:hAnsi="Arial" w:cs="Arial"/>
          <w:sz w:val="20"/>
          <w:szCs w:val="20"/>
          <w:lang w:val="en-IE"/>
        </w:rPr>
        <w:t xml:space="preserve"> </w:t>
      </w:r>
      <w:proofErr w:type="spellStart"/>
      <w:r w:rsidR="005557B4" w:rsidRPr="005C6FB6">
        <w:rPr>
          <w:rFonts w:ascii="Arial" w:hAnsi="Arial" w:cs="Arial"/>
          <w:sz w:val="20"/>
          <w:szCs w:val="20"/>
          <w:lang w:val="en-IE"/>
        </w:rPr>
        <w:t>i</w:t>
      </w:r>
      <w:r w:rsidRPr="005C6FB6">
        <w:rPr>
          <w:rFonts w:ascii="Arial" w:hAnsi="Arial" w:cs="Arial"/>
          <w:b/>
          <w:sz w:val="20"/>
          <w:szCs w:val="20"/>
          <w:lang w:val="en-IE"/>
        </w:rPr>
        <w:t>LAB</w:t>
      </w:r>
      <w:proofErr w:type="spellEnd"/>
      <w:r w:rsidRPr="005C6FB6">
        <w:rPr>
          <w:rFonts w:ascii="Arial" w:hAnsi="Arial" w:cs="Arial"/>
          <w:b/>
          <w:sz w:val="20"/>
          <w:szCs w:val="20"/>
          <w:lang w:val="en-IE"/>
        </w:rPr>
        <w:t xml:space="preserve"> </w:t>
      </w:r>
    </w:p>
    <w:p w:rsidR="00BA3491" w:rsidRPr="005C6FB6" w:rsidRDefault="00BA3491" w:rsidP="00EB63E3">
      <w:pPr>
        <w:rPr>
          <w:rFonts w:ascii="Arial" w:hAnsi="Arial" w:cs="Arial"/>
          <w:b/>
          <w:sz w:val="20"/>
          <w:szCs w:val="20"/>
          <w:lang w:val="en-IE"/>
        </w:rPr>
      </w:pPr>
    </w:p>
    <w:p w:rsidR="00BA3491" w:rsidRPr="005C6FB6" w:rsidRDefault="00BA3491" w:rsidP="00EB63E3">
      <w:pPr>
        <w:rPr>
          <w:rFonts w:ascii="Arial" w:hAnsi="Arial" w:cs="Arial"/>
          <w:b/>
          <w:sz w:val="20"/>
          <w:szCs w:val="20"/>
          <w:lang w:val="en-IE"/>
        </w:rPr>
      </w:pPr>
    </w:p>
    <w:p w:rsidR="00BA3491" w:rsidRPr="005C6FB6" w:rsidRDefault="00BA3491" w:rsidP="00EB63E3">
      <w:pPr>
        <w:rPr>
          <w:rFonts w:ascii="Arial" w:hAnsi="Arial" w:cs="Arial"/>
          <w:b/>
          <w:sz w:val="20"/>
          <w:szCs w:val="20"/>
          <w:lang w:val="en-IE"/>
        </w:rPr>
      </w:pPr>
    </w:p>
    <w:p w:rsidR="00EB63E3" w:rsidRPr="005C6FB6" w:rsidRDefault="00D27FE0" w:rsidP="00EB63E3">
      <w:pPr>
        <w:rPr>
          <w:rFonts w:ascii="Arial" w:hAnsi="Arial" w:cs="Arial"/>
          <w:sz w:val="20"/>
          <w:szCs w:val="20"/>
          <w:lang w:val="en-IE"/>
        </w:rPr>
      </w:pPr>
      <w:r w:rsidRPr="005C6FB6">
        <w:rPr>
          <w:rFonts w:ascii="Arial" w:hAnsi="Arial" w:cs="Arial"/>
          <w:noProof/>
          <w:sz w:val="20"/>
          <w:szCs w:val="20"/>
          <w:lang w:val="en-IE" w:eastAsia="en-IE"/>
        </w:rPr>
        <w:lastRenderedPageBreak/>
        <mc:AlternateContent>
          <mc:Choice Requires="wps">
            <w:drawing>
              <wp:inline distT="0" distB="0" distL="0" distR="0" wp14:anchorId="076A4092" wp14:editId="123BE17B">
                <wp:extent cx="6038850" cy="8820150"/>
                <wp:effectExtent l="19050" t="19050" r="19050" b="19050"/>
                <wp:docPr id="422" name="Text Box 2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8820150"/>
                        </a:xfrm>
                        <a:prstGeom prst="rect">
                          <a:avLst/>
                        </a:prstGeom>
                        <a:solidFill>
                          <a:srgbClr val="FFFFFF"/>
                        </a:solidFill>
                        <a:ln w="38100">
                          <a:solidFill>
                            <a:srgbClr val="000000"/>
                          </a:solidFill>
                          <a:miter lim="800000"/>
                          <a:headEnd/>
                          <a:tailEnd/>
                        </a:ln>
                      </wps:spPr>
                      <wps:txbx>
                        <w:txbxContent>
                          <w:p w:rsidR="00C703E3" w:rsidRPr="00B652EA" w:rsidRDefault="00C703E3" w:rsidP="0070400E">
                            <w:pPr>
                              <w:rPr>
                                <w:rFonts w:ascii="Helv" w:hAnsi="Helv" w:cs="Helv"/>
                                <w:color w:val="000000"/>
                                <w:lang w:bidi="hi-IN"/>
                              </w:rPr>
                            </w:pPr>
                            <w:r>
                              <w:t xml:space="preserve">                                          </w:t>
                            </w:r>
                            <w:r>
                              <w:rPr>
                                <w:noProof/>
                                <w:lang w:val="en-IE" w:eastAsia="en-IE"/>
                              </w:rPr>
                              <w:drawing>
                                <wp:inline distT="0" distB="0" distL="0" distR="0" wp14:anchorId="22B97FA0" wp14:editId="4161DB51">
                                  <wp:extent cx="438150" cy="438150"/>
                                  <wp:effectExtent l="19050" t="0" r="0" b="0"/>
                                  <wp:docPr id="47" name="Picture 47" descr="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go3"/>
                                          <pic:cNvPicPr>
                                            <a:picLocks noChangeAspect="1" noChangeArrowheads="1"/>
                                          </pic:cNvPicPr>
                                        </pic:nvPicPr>
                                        <pic:blipFill>
                                          <a:blip r:embed="rId46"/>
                                          <a:srcRect/>
                                          <a:stretch>
                                            <a:fillRect/>
                                          </a:stretch>
                                        </pic:blipFill>
                                        <pic:spPr bwMode="auto">
                                          <a:xfrm>
                                            <a:off x="0" y="0"/>
                                            <a:ext cx="438150" cy="438150"/>
                                          </a:xfrm>
                                          <a:prstGeom prst="rect">
                                            <a:avLst/>
                                          </a:prstGeom>
                                          <a:noFill/>
                                          <a:ln w="9525">
                                            <a:noFill/>
                                            <a:miter lim="800000"/>
                                            <a:headEnd/>
                                            <a:tailEnd/>
                                          </a:ln>
                                        </pic:spPr>
                                      </pic:pic>
                                    </a:graphicData>
                                  </a:graphic>
                                </wp:inline>
                              </w:drawing>
                            </w:r>
                            <w:r>
                              <w:rPr>
                                <w:rFonts w:ascii="Helv" w:hAnsi="Helv" w:cs="Helv"/>
                                <w:noProof/>
                                <w:color w:val="000000"/>
                                <w:lang w:val="en-IE" w:eastAsia="en-IE"/>
                              </w:rPr>
                              <w:drawing>
                                <wp:inline distT="0" distB="0" distL="0" distR="0" wp14:anchorId="6227831F" wp14:editId="20DE2E28">
                                  <wp:extent cx="2314575" cy="247650"/>
                                  <wp:effectExtent l="1905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srcRect/>
                                          <a:stretch>
                                            <a:fillRect/>
                                          </a:stretch>
                                        </pic:blipFill>
                                        <pic:spPr bwMode="auto">
                                          <a:xfrm>
                                            <a:off x="0" y="0"/>
                                            <a:ext cx="2314575" cy="247650"/>
                                          </a:xfrm>
                                          <a:prstGeom prst="rect">
                                            <a:avLst/>
                                          </a:prstGeom>
                                          <a:noFill/>
                                          <a:ln w="9525">
                                            <a:noFill/>
                                            <a:miter lim="800000"/>
                                            <a:headEnd/>
                                            <a:tailEnd/>
                                          </a:ln>
                                        </pic:spPr>
                                      </pic:pic>
                                    </a:graphicData>
                                  </a:graphic>
                                </wp:inline>
                              </w:drawing>
                            </w:r>
                          </w:p>
                          <w:p w:rsidR="00C703E3" w:rsidRPr="00B652EA" w:rsidRDefault="00C703E3" w:rsidP="0070400E">
                            <w:pPr>
                              <w:jc w:val="center"/>
                              <w:rPr>
                                <w:rFonts w:ascii="Arial" w:hAnsi="Arial" w:cs="Arial"/>
                                <w:b/>
                              </w:rPr>
                            </w:pPr>
                            <w:r w:rsidRPr="00B652EA">
                              <w:rPr>
                                <w:rFonts w:ascii="Arial" w:hAnsi="Arial" w:cs="Arial"/>
                                <w:b/>
                              </w:rPr>
                              <w:t>Accident / Incident Report Form</w:t>
                            </w:r>
                          </w:p>
                          <w:p w:rsidR="00C703E3" w:rsidRPr="0070400E" w:rsidRDefault="00C703E3" w:rsidP="00BA3491">
                            <w:pPr>
                              <w:rPr>
                                <w:rFonts w:ascii="Helv" w:hAnsi="Helv" w:cs="Helv"/>
                                <w:color w:val="000000"/>
                                <w:sz w:val="20"/>
                                <w:szCs w:val="20"/>
                                <w:lang w:bidi="hi-IN"/>
                              </w:rPr>
                            </w:pPr>
                          </w:p>
                          <w:p w:rsidR="00C703E3" w:rsidRPr="0070400E" w:rsidRDefault="00C703E3" w:rsidP="0070400E">
                            <w:pPr>
                              <w:rPr>
                                <w:rFonts w:ascii="Arial" w:hAnsi="Arial" w:cs="Arial"/>
                                <w:sz w:val="20"/>
                                <w:szCs w:val="20"/>
                              </w:rPr>
                            </w:pPr>
                            <w:r w:rsidRPr="0070400E">
                              <w:rPr>
                                <w:rFonts w:ascii="Arial" w:hAnsi="Arial" w:cs="Arial"/>
                                <w:sz w:val="20"/>
                                <w:szCs w:val="20"/>
                              </w:rPr>
                              <w:t xml:space="preserve">Name of Injured Person: </w:t>
                            </w:r>
                            <w:r w:rsidRPr="00B652EA">
                              <w:rPr>
                                <w:rFonts w:ascii="Arial" w:hAnsi="Arial" w:cs="Arial"/>
                                <w:spacing w:val="-20"/>
                                <w:sz w:val="20"/>
                                <w:szCs w:val="20"/>
                              </w:rPr>
                              <w:t>_____________</w:t>
                            </w:r>
                            <w:r>
                              <w:rPr>
                                <w:rFonts w:ascii="Arial" w:hAnsi="Arial" w:cs="Arial"/>
                                <w:spacing w:val="-20"/>
                                <w:sz w:val="20"/>
                                <w:szCs w:val="20"/>
                              </w:rPr>
                              <w:t>__________</w:t>
                            </w:r>
                            <w:r w:rsidRPr="00B652EA">
                              <w:rPr>
                                <w:rFonts w:ascii="Arial" w:hAnsi="Arial" w:cs="Arial"/>
                                <w:spacing w:val="-20"/>
                                <w:sz w:val="20"/>
                                <w:szCs w:val="20"/>
                              </w:rPr>
                              <w:t>_________________</w:t>
                            </w:r>
                            <w:r>
                              <w:rPr>
                                <w:rFonts w:ascii="Arial" w:hAnsi="Arial" w:cs="Arial"/>
                                <w:spacing w:val="-20"/>
                                <w:sz w:val="20"/>
                                <w:szCs w:val="20"/>
                              </w:rPr>
                              <w:t>____________________________</w:t>
                            </w:r>
                            <w:r w:rsidRPr="00B652EA">
                              <w:rPr>
                                <w:rFonts w:ascii="Arial" w:hAnsi="Arial" w:cs="Arial"/>
                                <w:spacing w:val="-20"/>
                                <w:sz w:val="20"/>
                                <w:szCs w:val="20"/>
                              </w:rPr>
                              <w:t>___</w:t>
                            </w:r>
                            <w:r w:rsidRPr="0070400E">
                              <w:rPr>
                                <w:rFonts w:ascii="Arial" w:hAnsi="Arial" w:cs="Arial"/>
                                <w:sz w:val="20"/>
                                <w:szCs w:val="20"/>
                              </w:rPr>
                              <w:tab/>
                            </w:r>
                          </w:p>
                          <w:p w:rsidR="00C703E3" w:rsidRPr="0070400E" w:rsidRDefault="00C703E3" w:rsidP="0070400E">
                            <w:pPr>
                              <w:rPr>
                                <w:rFonts w:ascii="Arial" w:hAnsi="Arial" w:cs="Arial"/>
                                <w:sz w:val="20"/>
                                <w:szCs w:val="20"/>
                              </w:rPr>
                            </w:pPr>
                            <w:r w:rsidRPr="0070400E">
                              <w:rPr>
                                <w:rFonts w:ascii="Arial" w:hAnsi="Arial" w:cs="Arial"/>
                                <w:sz w:val="20"/>
                                <w:szCs w:val="20"/>
                              </w:rPr>
                              <w:t xml:space="preserve">Job title: </w:t>
                            </w:r>
                            <w:r w:rsidRPr="00B652EA">
                              <w:rPr>
                                <w:rFonts w:ascii="Arial" w:hAnsi="Arial" w:cs="Arial"/>
                                <w:spacing w:val="-20"/>
                                <w:sz w:val="20"/>
                                <w:szCs w:val="20"/>
                              </w:rPr>
                              <w:t>______________________________________________</w:t>
                            </w:r>
                            <w:r>
                              <w:rPr>
                                <w:rFonts w:ascii="Arial" w:hAnsi="Arial" w:cs="Arial"/>
                                <w:spacing w:val="-20"/>
                                <w:sz w:val="20"/>
                                <w:szCs w:val="20"/>
                              </w:rPr>
                              <w:t>_________________________________________</w:t>
                            </w:r>
                          </w:p>
                          <w:p w:rsidR="00C703E3" w:rsidRPr="0070400E" w:rsidRDefault="00C703E3" w:rsidP="0070400E">
                            <w:pPr>
                              <w:rPr>
                                <w:rFonts w:ascii="Arial" w:hAnsi="Arial" w:cs="Arial"/>
                                <w:sz w:val="20"/>
                                <w:szCs w:val="20"/>
                              </w:rPr>
                            </w:pPr>
                          </w:p>
                          <w:p w:rsidR="00C703E3" w:rsidRPr="0070400E" w:rsidRDefault="00C703E3" w:rsidP="0070400E">
                            <w:pPr>
                              <w:rPr>
                                <w:rFonts w:ascii="Arial" w:hAnsi="Arial" w:cs="Arial"/>
                                <w:sz w:val="20"/>
                                <w:szCs w:val="20"/>
                              </w:rPr>
                            </w:pPr>
                            <w:r w:rsidRPr="0070400E">
                              <w:rPr>
                                <w:rFonts w:ascii="Arial" w:hAnsi="Arial" w:cs="Arial"/>
                                <w:sz w:val="20"/>
                                <w:szCs w:val="20"/>
                              </w:rPr>
                              <w:t>State whether an:</w:t>
                            </w:r>
                            <w:r w:rsidRPr="0070400E">
                              <w:rPr>
                                <w:rFonts w:ascii="Arial" w:hAnsi="Arial" w:cs="Arial"/>
                                <w:sz w:val="20"/>
                                <w:szCs w:val="20"/>
                              </w:rPr>
                              <w:tab/>
                              <w:t xml:space="preserve">Employee  </w:t>
                            </w:r>
                            <w:r w:rsidRPr="0070400E">
                              <w:rPr>
                                <w:rFonts w:ascii="Arial" w:hAnsi="Arial" w:cs="Arial"/>
                                <w:sz w:val="20"/>
                                <w:szCs w:val="20"/>
                              </w:rPr>
                              <w:t></w:t>
                            </w:r>
                            <w:r w:rsidRPr="0070400E">
                              <w:rPr>
                                <w:rFonts w:ascii="Arial" w:hAnsi="Arial" w:cs="Arial"/>
                                <w:sz w:val="20"/>
                                <w:szCs w:val="20"/>
                              </w:rPr>
                              <w:tab/>
                              <w:t xml:space="preserve">Other  </w:t>
                            </w:r>
                            <w:r w:rsidRPr="0070400E">
                              <w:rPr>
                                <w:rFonts w:ascii="Arial" w:hAnsi="Arial" w:cs="Arial"/>
                                <w:sz w:val="20"/>
                                <w:szCs w:val="20"/>
                              </w:rPr>
                              <w:t></w:t>
                            </w:r>
                            <w:r w:rsidRPr="0070400E">
                              <w:rPr>
                                <w:rFonts w:ascii="Arial" w:hAnsi="Arial" w:cs="Arial"/>
                                <w:sz w:val="20"/>
                                <w:szCs w:val="20"/>
                              </w:rPr>
                              <w:tab/>
                              <w:t xml:space="preserve">Details: </w:t>
                            </w:r>
                            <w:r w:rsidRPr="00B652EA">
                              <w:rPr>
                                <w:rFonts w:ascii="Arial" w:hAnsi="Arial" w:cs="Arial"/>
                                <w:spacing w:val="-20"/>
                                <w:sz w:val="20"/>
                                <w:szCs w:val="20"/>
                              </w:rPr>
                              <w:t>_______________</w:t>
                            </w:r>
                            <w:r>
                              <w:rPr>
                                <w:rFonts w:ascii="Arial" w:hAnsi="Arial" w:cs="Arial"/>
                                <w:spacing w:val="-20"/>
                                <w:sz w:val="20"/>
                                <w:szCs w:val="20"/>
                              </w:rPr>
                              <w:t>____________</w:t>
                            </w:r>
                            <w:r w:rsidRPr="00B652EA">
                              <w:rPr>
                                <w:rFonts w:ascii="Arial" w:hAnsi="Arial" w:cs="Arial"/>
                                <w:spacing w:val="-20"/>
                                <w:sz w:val="20"/>
                                <w:szCs w:val="20"/>
                              </w:rPr>
                              <w:t>_____</w:t>
                            </w:r>
                            <w:r w:rsidRPr="0070400E">
                              <w:rPr>
                                <w:rFonts w:ascii="Arial" w:hAnsi="Arial" w:cs="Arial"/>
                                <w:sz w:val="20"/>
                                <w:szCs w:val="20"/>
                              </w:rPr>
                              <w:tab/>
                            </w:r>
                          </w:p>
                          <w:p w:rsidR="00C703E3" w:rsidRPr="0070400E" w:rsidRDefault="00C703E3" w:rsidP="0070400E">
                            <w:pPr>
                              <w:rPr>
                                <w:rFonts w:ascii="Arial" w:hAnsi="Arial" w:cs="Arial"/>
                                <w:sz w:val="20"/>
                                <w:szCs w:val="20"/>
                              </w:rPr>
                            </w:pPr>
                          </w:p>
                          <w:p w:rsidR="00C703E3" w:rsidRPr="0070400E" w:rsidRDefault="00C703E3" w:rsidP="0070400E">
                            <w:pPr>
                              <w:rPr>
                                <w:rFonts w:ascii="Arial" w:hAnsi="Arial" w:cs="Arial"/>
                                <w:sz w:val="20"/>
                                <w:szCs w:val="20"/>
                              </w:rPr>
                            </w:pPr>
                            <w:r w:rsidRPr="0070400E">
                              <w:rPr>
                                <w:rFonts w:ascii="Arial" w:hAnsi="Arial" w:cs="Arial"/>
                                <w:sz w:val="20"/>
                                <w:szCs w:val="20"/>
                              </w:rPr>
                              <w:t xml:space="preserve">Date and time of accident/incident: </w:t>
                            </w:r>
                            <w:r w:rsidRPr="00B652EA">
                              <w:rPr>
                                <w:rFonts w:ascii="Arial" w:hAnsi="Arial" w:cs="Arial"/>
                                <w:spacing w:val="-20"/>
                                <w:sz w:val="20"/>
                                <w:szCs w:val="20"/>
                              </w:rPr>
                              <w:t>___________________________</w:t>
                            </w:r>
                            <w:r>
                              <w:rPr>
                                <w:rFonts w:ascii="Arial" w:hAnsi="Arial" w:cs="Arial"/>
                                <w:spacing w:val="-20"/>
                                <w:sz w:val="20"/>
                                <w:szCs w:val="20"/>
                              </w:rPr>
                              <w:t>_________________________</w:t>
                            </w:r>
                            <w:r w:rsidRPr="00B652EA">
                              <w:rPr>
                                <w:rFonts w:ascii="Arial" w:hAnsi="Arial" w:cs="Arial"/>
                                <w:spacing w:val="-20"/>
                                <w:sz w:val="20"/>
                                <w:szCs w:val="20"/>
                              </w:rPr>
                              <w:t>_________</w:t>
                            </w:r>
                            <w:r w:rsidRPr="0070400E">
                              <w:rPr>
                                <w:rFonts w:ascii="Arial" w:hAnsi="Arial" w:cs="Arial"/>
                                <w:sz w:val="20"/>
                                <w:szCs w:val="20"/>
                              </w:rPr>
                              <w:tab/>
                            </w:r>
                          </w:p>
                          <w:p w:rsidR="00C703E3" w:rsidRPr="0070400E" w:rsidRDefault="00C703E3" w:rsidP="0070400E">
                            <w:pPr>
                              <w:rPr>
                                <w:rFonts w:ascii="Arial" w:hAnsi="Arial" w:cs="Arial"/>
                                <w:sz w:val="20"/>
                                <w:szCs w:val="20"/>
                              </w:rPr>
                            </w:pPr>
                          </w:p>
                          <w:p w:rsidR="00C703E3" w:rsidRPr="0070400E" w:rsidRDefault="00C703E3" w:rsidP="0070400E">
                            <w:pPr>
                              <w:rPr>
                                <w:rFonts w:ascii="Arial" w:hAnsi="Arial" w:cs="Arial"/>
                                <w:sz w:val="20"/>
                                <w:szCs w:val="20"/>
                              </w:rPr>
                            </w:pPr>
                            <w:r w:rsidRPr="0070400E">
                              <w:rPr>
                                <w:rFonts w:ascii="Arial" w:hAnsi="Arial" w:cs="Arial"/>
                                <w:sz w:val="20"/>
                                <w:szCs w:val="20"/>
                              </w:rPr>
                              <w:t>Description of Accident/Incident and Injuries, if any sustained:</w:t>
                            </w:r>
                            <w:r w:rsidRPr="0070400E">
                              <w:rPr>
                                <w:rFonts w:ascii="Arial" w:hAnsi="Arial" w:cs="Arial"/>
                                <w:sz w:val="20"/>
                                <w:szCs w:val="20"/>
                              </w:rPr>
                              <w:tab/>
                            </w:r>
                          </w:p>
                          <w:p w:rsidR="00C703E3" w:rsidRDefault="00C703E3" w:rsidP="0070400E">
                            <w:pPr>
                              <w:rPr>
                                <w:rFonts w:ascii="Arial" w:hAnsi="Arial" w:cs="Arial"/>
                                <w:spacing w:val="-20"/>
                                <w:sz w:val="20"/>
                                <w:szCs w:val="20"/>
                              </w:rPr>
                            </w:pPr>
                            <w:r w:rsidRPr="00B652EA">
                              <w:rPr>
                                <w:rFonts w:ascii="Arial" w:hAnsi="Arial" w:cs="Arial"/>
                                <w:spacing w:val="-20"/>
                                <w:sz w:val="20"/>
                                <w:szCs w:val="20"/>
                              </w:rPr>
                              <w:t>________________________________________________________________________________________________</w:t>
                            </w:r>
                          </w:p>
                          <w:p w:rsidR="00C703E3" w:rsidRDefault="00C703E3" w:rsidP="00B652EA">
                            <w:pPr>
                              <w:rPr>
                                <w:rFonts w:ascii="Arial" w:hAnsi="Arial" w:cs="Arial"/>
                                <w:spacing w:val="-20"/>
                                <w:sz w:val="20"/>
                                <w:szCs w:val="20"/>
                              </w:rPr>
                            </w:pPr>
                            <w:r w:rsidRPr="00B652EA">
                              <w:rPr>
                                <w:rFonts w:ascii="Arial" w:hAnsi="Arial" w:cs="Arial"/>
                                <w:spacing w:val="-20"/>
                                <w:sz w:val="20"/>
                                <w:szCs w:val="20"/>
                              </w:rPr>
                              <w:t>________________________________________________________________________________________________</w:t>
                            </w:r>
                          </w:p>
                          <w:p w:rsidR="00C703E3" w:rsidRDefault="00C703E3" w:rsidP="00B652EA">
                            <w:pPr>
                              <w:rPr>
                                <w:rFonts w:ascii="Arial" w:hAnsi="Arial" w:cs="Arial"/>
                                <w:spacing w:val="-20"/>
                                <w:sz w:val="20"/>
                                <w:szCs w:val="20"/>
                              </w:rPr>
                            </w:pPr>
                            <w:r w:rsidRPr="00B652EA">
                              <w:rPr>
                                <w:rFonts w:ascii="Arial" w:hAnsi="Arial" w:cs="Arial"/>
                                <w:spacing w:val="-20"/>
                                <w:sz w:val="20"/>
                                <w:szCs w:val="20"/>
                              </w:rPr>
                              <w:t>________________________________________________________________________________________________</w:t>
                            </w:r>
                          </w:p>
                          <w:p w:rsidR="00C703E3" w:rsidRDefault="00C703E3" w:rsidP="0070400E">
                            <w:pPr>
                              <w:rPr>
                                <w:rFonts w:ascii="Arial" w:hAnsi="Arial" w:cs="Arial"/>
                                <w:spacing w:val="-20"/>
                                <w:sz w:val="20"/>
                                <w:szCs w:val="20"/>
                              </w:rPr>
                            </w:pPr>
                          </w:p>
                          <w:p w:rsidR="00C703E3" w:rsidRPr="0070400E" w:rsidRDefault="00C703E3" w:rsidP="0070400E">
                            <w:pPr>
                              <w:rPr>
                                <w:rFonts w:ascii="Arial" w:hAnsi="Arial" w:cs="Arial"/>
                                <w:sz w:val="20"/>
                                <w:szCs w:val="20"/>
                              </w:rPr>
                            </w:pPr>
                            <w:r w:rsidRPr="0070400E">
                              <w:rPr>
                                <w:rFonts w:ascii="Arial" w:hAnsi="Arial" w:cs="Arial"/>
                                <w:sz w:val="20"/>
                                <w:szCs w:val="20"/>
                              </w:rPr>
                              <w:t>Witnesses, if any:</w:t>
                            </w:r>
                            <w:r w:rsidRPr="0070400E">
                              <w:rPr>
                                <w:rFonts w:ascii="Arial" w:hAnsi="Arial" w:cs="Arial"/>
                                <w:sz w:val="20"/>
                                <w:szCs w:val="20"/>
                              </w:rPr>
                              <w:tab/>
                            </w:r>
                            <w:r w:rsidRPr="00B652EA">
                              <w:rPr>
                                <w:rFonts w:ascii="Arial" w:hAnsi="Arial" w:cs="Arial"/>
                                <w:spacing w:val="-20"/>
                                <w:sz w:val="20"/>
                                <w:szCs w:val="20"/>
                              </w:rPr>
                              <w:t>_____________________________________</w:t>
                            </w:r>
                            <w:r>
                              <w:rPr>
                                <w:rFonts w:ascii="Arial" w:hAnsi="Arial" w:cs="Arial"/>
                                <w:spacing w:val="-20"/>
                                <w:sz w:val="20"/>
                                <w:szCs w:val="20"/>
                              </w:rPr>
                              <w:t>__________________________</w:t>
                            </w:r>
                            <w:r w:rsidRPr="00B652EA">
                              <w:rPr>
                                <w:rFonts w:ascii="Arial" w:hAnsi="Arial" w:cs="Arial"/>
                                <w:spacing w:val="-20"/>
                                <w:sz w:val="20"/>
                                <w:szCs w:val="20"/>
                              </w:rPr>
                              <w:t>__________</w:t>
                            </w:r>
                          </w:p>
                          <w:p w:rsidR="00C703E3" w:rsidRPr="0070400E" w:rsidRDefault="00C703E3" w:rsidP="0070400E">
                            <w:pPr>
                              <w:rPr>
                                <w:rFonts w:ascii="Arial" w:hAnsi="Arial" w:cs="Arial"/>
                                <w:sz w:val="20"/>
                                <w:szCs w:val="20"/>
                              </w:rPr>
                            </w:pPr>
                          </w:p>
                          <w:p w:rsidR="00C703E3" w:rsidRPr="0070400E" w:rsidRDefault="00C703E3" w:rsidP="0070400E">
                            <w:pPr>
                              <w:rPr>
                                <w:rFonts w:ascii="Arial" w:hAnsi="Arial" w:cs="Arial"/>
                                <w:sz w:val="20"/>
                                <w:szCs w:val="20"/>
                              </w:rPr>
                            </w:pPr>
                            <w:r w:rsidRPr="0070400E">
                              <w:rPr>
                                <w:rFonts w:ascii="Arial" w:hAnsi="Arial" w:cs="Arial"/>
                                <w:sz w:val="20"/>
                                <w:szCs w:val="20"/>
                              </w:rPr>
                              <w:t>Was incident reported at time it occurred?</w:t>
                            </w:r>
                            <w:r w:rsidRPr="0070400E">
                              <w:rPr>
                                <w:rFonts w:ascii="Arial" w:hAnsi="Arial" w:cs="Arial"/>
                                <w:sz w:val="20"/>
                                <w:szCs w:val="20"/>
                              </w:rPr>
                              <w:tab/>
                              <w:t>Yes</w:t>
                            </w:r>
                            <w:r w:rsidRPr="0070400E">
                              <w:rPr>
                                <w:rFonts w:ascii="Arial" w:hAnsi="Arial" w:cs="Arial"/>
                                <w:sz w:val="20"/>
                                <w:szCs w:val="20"/>
                              </w:rPr>
                              <w:tab/>
                            </w:r>
                            <w:r w:rsidRPr="0070400E">
                              <w:rPr>
                                <w:rFonts w:ascii="Arial" w:hAnsi="Arial" w:cs="Arial"/>
                                <w:sz w:val="20"/>
                                <w:szCs w:val="20"/>
                              </w:rPr>
                              <w:t></w:t>
                            </w:r>
                            <w:r w:rsidRPr="0070400E">
                              <w:rPr>
                                <w:rFonts w:ascii="Arial" w:hAnsi="Arial" w:cs="Arial"/>
                                <w:sz w:val="20"/>
                                <w:szCs w:val="20"/>
                              </w:rPr>
                              <w:tab/>
                              <w:t>No</w:t>
                            </w:r>
                            <w:r w:rsidRPr="0070400E">
                              <w:rPr>
                                <w:rFonts w:ascii="Arial" w:hAnsi="Arial" w:cs="Arial"/>
                                <w:sz w:val="20"/>
                                <w:szCs w:val="20"/>
                              </w:rPr>
                              <w:tab/>
                            </w:r>
                            <w:r w:rsidRPr="0070400E">
                              <w:rPr>
                                <w:rFonts w:ascii="Arial" w:hAnsi="Arial" w:cs="Arial"/>
                                <w:sz w:val="20"/>
                                <w:szCs w:val="20"/>
                              </w:rPr>
                              <w:t></w:t>
                            </w:r>
                          </w:p>
                          <w:p w:rsidR="00C703E3" w:rsidRPr="0070400E" w:rsidRDefault="00C703E3" w:rsidP="0070400E">
                            <w:pPr>
                              <w:rPr>
                                <w:rFonts w:ascii="Arial" w:hAnsi="Arial" w:cs="Arial"/>
                                <w:sz w:val="20"/>
                                <w:szCs w:val="20"/>
                              </w:rPr>
                            </w:pPr>
                          </w:p>
                          <w:p w:rsidR="00C703E3" w:rsidRPr="0070400E" w:rsidRDefault="00C703E3" w:rsidP="0070400E">
                            <w:pPr>
                              <w:rPr>
                                <w:rFonts w:ascii="Arial" w:hAnsi="Arial" w:cs="Arial"/>
                                <w:sz w:val="20"/>
                                <w:szCs w:val="20"/>
                              </w:rPr>
                            </w:pPr>
                            <w:r w:rsidRPr="0070400E">
                              <w:rPr>
                                <w:rFonts w:ascii="Arial" w:hAnsi="Arial" w:cs="Arial"/>
                                <w:sz w:val="20"/>
                                <w:szCs w:val="20"/>
                              </w:rPr>
                              <w:t>If Yes, to whom?</w:t>
                            </w:r>
                            <w:r w:rsidRPr="0070400E">
                              <w:rPr>
                                <w:rFonts w:ascii="Arial" w:hAnsi="Arial" w:cs="Arial"/>
                                <w:sz w:val="20"/>
                                <w:szCs w:val="20"/>
                              </w:rPr>
                              <w:tab/>
                              <w:t>Name</w:t>
                            </w:r>
                            <w:r w:rsidRPr="0070400E">
                              <w:rPr>
                                <w:rFonts w:ascii="Arial" w:hAnsi="Arial" w:cs="Arial"/>
                                <w:sz w:val="20"/>
                                <w:szCs w:val="20"/>
                              </w:rPr>
                              <w:tab/>
                            </w:r>
                            <w:r w:rsidRPr="00B652EA">
                              <w:rPr>
                                <w:rFonts w:ascii="Arial" w:hAnsi="Arial" w:cs="Arial"/>
                                <w:spacing w:val="-20"/>
                                <w:sz w:val="20"/>
                                <w:szCs w:val="20"/>
                              </w:rPr>
                              <w:t>__________</w:t>
                            </w:r>
                            <w:r>
                              <w:rPr>
                                <w:rFonts w:ascii="Arial" w:hAnsi="Arial" w:cs="Arial"/>
                                <w:spacing w:val="-20"/>
                                <w:sz w:val="20"/>
                                <w:szCs w:val="20"/>
                              </w:rPr>
                              <w:t>_________</w:t>
                            </w:r>
                            <w:r w:rsidRPr="00B652EA">
                              <w:rPr>
                                <w:rFonts w:ascii="Arial" w:hAnsi="Arial" w:cs="Arial"/>
                                <w:spacing w:val="-20"/>
                                <w:sz w:val="20"/>
                                <w:szCs w:val="20"/>
                              </w:rPr>
                              <w:t>_________</w:t>
                            </w:r>
                            <w:r>
                              <w:rPr>
                                <w:rFonts w:ascii="Arial" w:hAnsi="Arial" w:cs="Arial"/>
                                <w:spacing w:val="-20"/>
                                <w:sz w:val="20"/>
                                <w:szCs w:val="20"/>
                              </w:rPr>
                              <w:t xml:space="preserve">         </w:t>
                            </w:r>
                            <w:r w:rsidRPr="0070400E">
                              <w:rPr>
                                <w:rFonts w:ascii="Arial" w:hAnsi="Arial" w:cs="Arial"/>
                                <w:sz w:val="20"/>
                                <w:szCs w:val="20"/>
                              </w:rPr>
                              <w:t xml:space="preserve">Job Title: </w:t>
                            </w:r>
                            <w:r w:rsidRPr="00B652EA">
                              <w:rPr>
                                <w:rFonts w:ascii="Arial" w:hAnsi="Arial" w:cs="Arial"/>
                                <w:spacing w:val="-20"/>
                                <w:sz w:val="20"/>
                                <w:szCs w:val="20"/>
                              </w:rPr>
                              <w:t>________________</w:t>
                            </w:r>
                            <w:r>
                              <w:rPr>
                                <w:rFonts w:ascii="Arial" w:hAnsi="Arial" w:cs="Arial"/>
                                <w:spacing w:val="-20"/>
                                <w:sz w:val="20"/>
                                <w:szCs w:val="20"/>
                              </w:rPr>
                              <w:t>________</w:t>
                            </w:r>
                          </w:p>
                          <w:p w:rsidR="00C703E3" w:rsidRPr="0070400E" w:rsidRDefault="00C703E3" w:rsidP="0070400E">
                            <w:pPr>
                              <w:rPr>
                                <w:rFonts w:ascii="Arial" w:hAnsi="Arial" w:cs="Arial"/>
                                <w:sz w:val="20"/>
                                <w:szCs w:val="20"/>
                              </w:rPr>
                            </w:pPr>
                          </w:p>
                          <w:p w:rsidR="00C703E3" w:rsidRPr="0070400E" w:rsidRDefault="00C703E3" w:rsidP="0070400E">
                            <w:pPr>
                              <w:rPr>
                                <w:rFonts w:ascii="Arial" w:hAnsi="Arial" w:cs="Arial"/>
                                <w:sz w:val="20"/>
                                <w:szCs w:val="20"/>
                              </w:rPr>
                            </w:pPr>
                            <w:r w:rsidRPr="0070400E">
                              <w:rPr>
                                <w:rFonts w:ascii="Arial" w:hAnsi="Arial" w:cs="Arial"/>
                                <w:sz w:val="20"/>
                                <w:szCs w:val="20"/>
                              </w:rPr>
                              <w:t>Was medical attention given?</w:t>
                            </w:r>
                            <w:r w:rsidRPr="0070400E">
                              <w:rPr>
                                <w:rFonts w:ascii="Arial" w:hAnsi="Arial" w:cs="Arial"/>
                                <w:sz w:val="20"/>
                                <w:szCs w:val="20"/>
                              </w:rPr>
                              <w:tab/>
                              <w:t>Yes</w:t>
                            </w:r>
                            <w:r w:rsidRPr="0070400E">
                              <w:rPr>
                                <w:rFonts w:ascii="Arial" w:hAnsi="Arial" w:cs="Arial"/>
                                <w:sz w:val="20"/>
                                <w:szCs w:val="20"/>
                              </w:rPr>
                              <w:tab/>
                            </w:r>
                            <w:r w:rsidRPr="0070400E">
                              <w:rPr>
                                <w:rFonts w:ascii="Arial" w:hAnsi="Arial" w:cs="Arial"/>
                                <w:sz w:val="20"/>
                                <w:szCs w:val="20"/>
                              </w:rPr>
                              <w:t></w:t>
                            </w:r>
                            <w:r w:rsidRPr="0070400E">
                              <w:rPr>
                                <w:rFonts w:ascii="Arial" w:hAnsi="Arial" w:cs="Arial"/>
                                <w:sz w:val="20"/>
                                <w:szCs w:val="20"/>
                              </w:rPr>
                              <w:tab/>
                              <w:t>No</w:t>
                            </w:r>
                            <w:r w:rsidRPr="0070400E">
                              <w:rPr>
                                <w:rFonts w:ascii="Arial" w:hAnsi="Arial" w:cs="Arial"/>
                                <w:sz w:val="20"/>
                                <w:szCs w:val="20"/>
                              </w:rPr>
                              <w:tab/>
                            </w:r>
                            <w:r w:rsidRPr="0070400E">
                              <w:rPr>
                                <w:rFonts w:ascii="Arial" w:hAnsi="Arial" w:cs="Arial"/>
                                <w:sz w:val="20"/>
                                <w:szCs w:val="20"/>
                              </w:rPr>
                              <w:t></w:t>
                            </w:r>
                          </w:p>
                          <w:p w:rsidR="00C703E3" w:rsidRPr="0070400E" w:rsidRDefault="00C703E3" w:rsidP="0070400E">
                            <w:pPr>
                              <w:rPr>
                                <w:rFonts w:ascii="Arial" w:hAnsi="Arial" w:cs="Arial"/>
                                <w:sz w:val="20"/>
                                <w:szCs w:val="20"/>
                              </w:rPr>
                            </w:pPr>
                          </w:p>
                          <w:p w:rsidR="00C703E3" w:rsidRPr="0070400E" w:rsidRDefault="00C703E3" w:rsidP="0070400E">
                            <w:pPr>
                              <w:rPr>
                                <w:rFonts w:ascii="Arial" w:hAnsi="Arial" w:cs="Arial"/>
                                <w:sz w:val="20"/>
                                <w:szCs w:val="20"/>
                              </w:rPr>
                            </w:pPr>
                            <w:r w:rsidRPr="0070400E">
                              <w:rPr>
                                <w:rFonts w:ascii="Arial" w:hAnsi="Arial" w:cs="Arial"/>
                                <w:sz w:val="20"/>
                                <w:szCs w:val="20"/>
                              </w:rPr>
                              <w:t>If Yes, by whom?</w:t>
                            </w:r>
                            <w:r w:rsidRPr="0070400E">
                              <w:rPr>
                                <w:rFonts w:ascii="Arial" w:hAnsi="Arial" w:cs="Arial"/>
                                <w:sz w:val="20"/>
                                <w:szCs w:val="20"/>
                              </w:rPr>
                              <w:tab/>
                              <w:t xml:space="preserve">First aider  </w:t>
                            </w:r>
                            <w:r w:rsidRPr="0070400E">
                              <w:rPr>
                                <w:rFonts w:ascii="Arial" w:hAnsi="Arial" w:cs="Arial"/>
                                <w:sz w:val="20"/>
                                <w:szCs w:val="20"/>
                              </w:rPr>
                              <w:t></w:t>
                            </w:r>
                            <w:r w:rsidRPr="0070400E">
                              <w:rPr>
                                <w:rFonts w:ascii="Arial" w:hAnsi="Arial" w:cs="Arial"/>
                                <w:sz w:val="20"/>
                                <w:szCs w:val="20"/>
                              </w:rPr>
                              <w:tab/>
                              <w:t xml:space="preserve">Doctor  </w:t>
                            </w:r>
                            <w:r w:rsidRPr="0070400E">
                              <w:rPr>
                                <w:rFonts w:ascii="Arial" w:hAnsi="Arial" w:cs="Arial"/>
                                <w:sz w:val="20"/>
                                <w:szCs w:val="20"/>
                              </w:rPr>
                              <w:t></w:t>
                            </w:r>
                            <w:r w:rsidRPr="0070400E">
                              <w:rPr>
                                <w:rFonts w:ascii="Arial" w:hAnsi="Arial" w:cs="Arial"/>
                                <w:sz w:val="20"/>
                                <w:szCs w:val="20"/>
                              </w:rPr>
                              <w:tab/>
                              <w:t xml:space="preserve">Hospital  </w:t>
                            </w:r>
                            <w:r w:rsidRPr="0070400E">
                              <w:rPr>
                                <w:rFonts w:ascii="Arial" w:hAnsi="Arial" w:cs="Arial"/>
                                <w:sz w:val="20"/>
                                <w:szCs w:val="20"/>
                              </w:rPr>
                              <w:t></w:t>
                            </w:r>
                          </w:p>
                          <w:p w:rsidR="00C703E3" w:rsidRPr="0070400E" w:rsidRDefault="00C703E3" w:rsidP="0070400E">
                            <w:pPr>
                              <w:rPr>
                                <w:rFonts w:ascii="Arial" w:hAnsi="Arial" w:cs="Arial"/>
                                <w:sz w:val="20"/>
                                <w:szCs w:val="20"/>
                              </w:rPr>
                            </w:pPr>
                          </w:p>
                          <w:p w:rsidR="00C703E3" w:rsidRDefault="00C703E3" w:rsidP="00B652EA">
                            <w:pPr>
                              <w:rPr>
                                <w:rFonts w:ascii="Arial" w:hAnsi="Arial" w:cs="Arial"/>
                                <w:spacing w:val="-20"/>
                                <w:sz w:val="20"/>
                                <w:szCs w:val="20"/>
                              </w:rPr>
                            </w:pPr>
                            <w:r w:rsidRPr="0070400E">
                              <w:rPr>
                                <w:rFonts w:ascii="Arial" w:hAnsi="Arial" w:cs="Arial"/>
                                <w:sz w:val="20"/>
                                <w:szCs w:val="20"/>
                              </w:rPr>
                              <w:t>Details (including name of first aider):</w:t>
                            </w:r>
                            <w:r w:rsidRPr="00B652EA">
                              <w:rPr>
                                <w:rFonts w:ascii="Arial" w:hAnsi="Arial" w:cs="Arial"/>
                                <w:spacing w:val="-20"/>
                                <w:sz w:val="20"/>
                                <w:szCs w:val="20"/>
                              </w:rPr>
                              <w:t>___________________________________</w:t>
                            </w:r>
                            <w:r>
                              <w:rPr>
                                <w:rFonts w:ascii="Arial" w:hAnsi="Arial" w:cs="Arial"/>
                                <w:spacing w:val="-20"/>
                                <w:sz w:val="20"/>
                                <w:szCs w:val="20"/>
                              </w:rPr>
                              <w:t>________________________</w:t>
                            </w:r>
                            <w:r w:rsidRPr="00B652EA">
                              <w:rPr>
                                <w:rFonts w:ascii="Arial" w:hAnsi="Arial" w:cs="Arial"/>
                                <w:spacing w:val="-20"/>
                                <w:sz w:val="20"/>
                                <w:szCs w:val="20"/>
                              </w:rPr>
                              <w:t>__</w:t>
                            </w:r>
                          </w:p>
                          <w:p w:rsidR="00C703E3" w:rsidRDefault="00C703E3" w:rsidP="00B652EA">
                            <w:pPr>
                              <w:rPr>
                                <w:rFonts w:ascii="Arial" w:hAnsi="Arial" w:cs="Arial"/>
                                <w:spacing w:val="-20"/>
                                <w:sz w:val="20"/>
                                <w:szCs w:val="20"/>
                              </w:rPr>
                            </w:pPr>
                            <w:r w:rsidRPr="00B652EA">
                              <w:rPr>
                                <w:rFonts w:ascii="Arial" w:hAnsi="Arial" w:cs="Arial"/>
                                <w:spacing w:val="-20"/>
                                <w:sz w:val="20"/>
                                <w:szCs w:val="20"/>
                              </w:rPr>
                              <w:t>________________________________________________________________________________________________</w:t>
                            </w:r>
                            <w:r>
                              <w:rPr>
                                <w:rFonts w:ascii="Arial" w:hAnsi="Arial" w:cs="Arial"/>
                                <w:spacing w:val="-20"/>
                                <w:sz w:val="20"/>
                                <w:szCs w:val="20"/>
                              </w:rPr>
                              <w:t>_</w:t>
                            </w:r>
                          </w:p>
                          <w:p w:rsidR="00C703E3" w:rsidRPr="0070400E" w:rsidRDefault="00C703E3" w:rsidP="0070400E">
                            <w:pPr>
                              <w:rPr>
                                <w:rFonts w:ascii="Arial" w:hAnsi="Arial" w:cs="Arial"/>
                                <w:sz w:val="20"/>
                                <w:szCs w:val="20"/>
                              </w:rPr>
                            </w:pPr>
                            <w:r w:rsidRPr="0070400E">
                              <w:rPr>
                                <w:rFonts w:ascii="Arial" w:hAnsi="Arial" w:cs="Arial"/>
                                <w:sz w:val="20"/>
                                <w:szCs w:val="20"/>
                              </w:rPr>
                              <w:tab/>
                            </w:r>
                          </w:p>
                          <w:p w:rsidR="00C703E3" w:rsidRPr="0070400E" w:rsidRDefault="00C703E3" w:rsidP="0070400E">
                            <w:pPr>
                              <w:rPr>
                                <w:rFonts w:ascii="Arial" w:hAnsi="Arial" w:cs="Arial"/>
                                <w:sz w:val="20"/>
                                <w:szCs w:val="20"/>
                              </w:rPr>
                            </w:pPr>
                            <w:r w:rsidRPr="0070400E">
                              <w:rPr>
                                <w:rFonts w:ascii="Arial" w:hAnsi="Arial" w:cs="Arial"/>
                                <w:sz w:val="20"/>
                                <w:szCs w:val="20"/>
                              </w:rPr>
                              <w:t xml:space="preserve">Was accident / incident investigated? </w:t>
                            </w:r>
                            <w:r w:rsidRPr="0070400E">
                              <w:rPr>
                                <w:rFonts w:ascii="Arial" w:hAnsi="Arial" w:cs="Arial"/>
                                <w:sz w:val="20"/>
                                <w:szCs w:val="20"/>
                              </w:rPr>
                              <w:tab/>
                              <w:t>Yes</w:t>
                            </w:r>
                            <w:r w:rsidRPr="0070400E">
                              <w:rPr>
                                <w:rFonts w:ascii="Arial" w:hAnsi="Arial" w:cs="Arial"/>
                                <w:sz w:val="20"/>
                                <w:szCs w:val="20"/>
                              </w:rPr>
                              <w:tab/>
                            </w:r>
                            <w:r w:rsidRPr="0070400E">
                              <w:rPr>
                                <w:rFonts w:ascii="Arial" w:hAnsi="Arial" w:cs="Arial"/>
                                <w:sz w:val="20"/>
                                <w:szCs w:val="20"/>
                              </w:rPr>
                              <w:t></w:t>
                            </w:r>
                            <w:r w:rsidRPr="0070400E">
                              <w:rPr>
                                <w:rFonts w:ascii="Arial" w:hAnsi="Arial" w:cs="Arial"/>
                                <w:sz w:val="20"/>
                                <w:szCs w:val="20"/>
                              </w:rPr>
                              <w:tab/>
                              <w:t xml:space="preserve">        No</w:t>
                            </w:r>
                            <w:r w:rsidRPr="0070400E">
                              <w:rPr>
                                <w:rFonts w:ascii="Arial" w:hAnsi="Arial" w:cs="Arial"/>
                                <w:sz w:val="20"/>
                                <w:szCs w:val="20"/>
                              </w:rPr>
                              <w:tab/>
                            </w:r>
                            <w:r w:rsidRPr="0070400E">
                              <w:rPr>
                                <w:rFonts w:ascii="Arial" w:hAnsi="Arial" w:cs="Arial"/>
                                <w:sz w:val="20"/>
                                <w:szCs w:val="20"/>
                              </w:rPr>
                              <w:t></w:t>
                            </w:r>
                          </w:p>
                          <w:p w:rsidR="00C703E3" w:rsidRPr="0070400E" w:rsidRDefault="00C703E3" w:rsidP="0070400E">
                            <w:pPr>
                              <w:rPr>
                                <w:rFonts w:ascii="Arial" w:hAnsi="Arial" w:cs="Arial"/>
                                <w:sz w:val="20"/>
                                <w:szCs w:val="20"/>
                              </w:rPr>
                            </w:pPr>
                          </w:p>
                          <w:p w:rsidR="00C703E3" w:rsidRPr="0070400E" w:rsidRDefault="00C703E3" w:rsidP="00B652EA">
                            <w:pPr>
                              <w:rPr>
                                <w:rFonts w:ascii="Arial" w:hAnsi="Arial" w:cs="Arial"/>
                                <w:sz w:val="20"/>
                                <w:szCs w:val="20"/>
                              </w:rPr>
                            </w:pPr>
                            <w:r w:rsidRPr="0070400E">
                              <w:rPr>
                                <w:rFonts w:ascii="Arial" w:hAnsi="Arial" w:cs="Arial"/>
                                <w:sz w:val="20"/>
                                <w:szCs w:val="20"/>
                              </w:rPr>
                              <w:t xml:space="preserve">If Yes, </w:t>
                            </w:r>
                            <w:r>
                              <w:rPr>
                                <w:rFonts w:ascii="Arial" w:hAnsi="Arial" w:cs="Arial"/>
                                <w:sz w:val="20"/>
                                <w:szCs w:val="20"/>
                              </w:rPr>
                              <w:t>by</w:t>
                            </w:r>
                            <w:r w:rsidRPr="0070400E">
                              <w:rPr>
                                <w:rFonts w:ascii="Arial" w:hAnsi="Arial" w:cs="Arial"/>
                                <w:sz w:val="20"/>
                                <w:szCs w:val="20"/>
                              </w:rPr>
                              <w:t xml:space="preserve"> whom?</w:t>
                            </w:r>
                            <w:r w:rsidRPr="0070400E">
                              <w:rPr>
                                <w:rFonts w:ascii="Arial" w:hAnsi="Arial" w:cs="Arial"/>
                                <w:sz w:val="20"/>
                                <w:szCs w:val="20"/>
                              </w:rPr>
                              <w:tab/>
                              <w:t>Name</w:t>
                            </w:r>
                            <w:r w:rsidRPr="0070400E">
                              <w:rPr>
                                <w:rFonts w:ascii="Arial" w:hAnsi="Arial" w:cs="Arial"/>
                                <w:sz w:val="20"/>
                                <w:szCs w:val="20"/>
                              </w:rPr>
                              <w:tab/>
                            </w:r>
                            <w:r w:rsidRPr="00B652EA">
                              <w:rPr>
                                <w:rFonts w:ascii="Arial" w:hAnsi="Arial" w:cs="Arial"/>
                                <w:spacing w:val="-20"/>
                                <w:sz w:val="20"/>
                                <w:szCs w:val="20"/>
                              </w:rPr>
                              <w:t>__________</w:t>
                            </w:r>
                            <w:r>
                              <w:rPr>
                                <w:rFonts w:ascii="Arial" w:hAnsi="Arial" w:cs="Arial"/>
                                <w:spacing w:val="-20"/>
                                <w:sz w:val="20"/>
                                <w:szCs w:val="20"/>
                              </w:rPr>
                              <w:t>_________</w:t>
                            </w:r>
                            <w:r w:rsidRPr="00B652EA">
                              <w:rPr>
                                <w:rFonts w:ascii="Arial" w:hAnsi="Arial" w:cs="Arial"/>
                                <w:spacing w:val="-20"/>
                                <w:sz w:val="20"/>
                                <w:szCs w:val="20"/>
                              </w:rPr>
                              <w:t>_________</w:t>
                            </w:r>
                            <w:r>
                              <w:rPr>
                                <w:rFonts w:ascii="Arial" w:hAnsi="Arial" w:cs="Arial"/>
                                <w:spacing w:val="-20"/>
                                <w:sz w:val="20"/>
                                <w:szCs w:val="20"/>
                              </w:rPr>
                              <w:t xml:space="preserve">         </w:t>
                            </w:r>
                            <w:r w:rsidRPr="0070400E">
                              <w:rPr>
                                <w:rFonts w:ascii="Arial" w:hAnsi="Arial" w:cs="Arial"/>
                                <w:sz w:val="20"/>
                                <w:szCs w:val="20"/>
                              </w:rPr>
                              <w:t xml:space="preserve">Job Title: </w:t>
                            </w:r>
                            <w:r w:rsidRPr="00B652EA">
                              <w:rPr>
                                <w:rFonts w:ascii="Arial" w:hAnsi="Arial" w:cs="Arial"/>
                                <w:spacing w:val="-20"/>
                                <w:sz w:val="20"/>
                                <w:szCs w:val="20"/>
                              </w:rPr>
                              <w:t>________________</w:t>
                            </w:r>
                            <w:r>
                              <w:rPr>
                                <w:rFonts w:ascii="Arial" w:hAnsi="Arial" w:cs="Arial"/>
                                <w:spacing w:val="-20"/>
                                <w:sz w:val="20"/>
                                <w:szCs w:val="20"/>
                              </w:rPr>
                              <w:t>________</w:t>
                            </w:r>
                          </w:p>
                          <w:p w:rsidR="00C703E3" w:rsidRPr="0070400E" w:rsidRDefault="00C703E3" w:rsidP="0070400E">
                            <w:pPr>
                              <w:rPr>
                                <w:rFonts w:ascii="Arial" w:hAnsi="Arial" w:cs="Arial"/>
                                <w:sz w:val="20"/>
                                <w:szCs w:val="20"/>
                              </w:rPr>
                            </w:pPr>
                            <w:r w:rsidRPr="0070400E">
                              <w:rPr>
                                <w:rFonts w:ascii="Arial" w:hAnsi="Arial" w:cs="Arial"/>
                                <w:sz w:val="20"/>
                                <w:szCs w:val="20"/>
                              </w:rPr>
                              <w:tab/>
                            </w:r>
                          </w:p>
                          <w:p w:rsidR="00C703E3" w:rsidRDefault="00C703E3" w:rsidP="00B652EA">
                            <w:pPr>
                              <w:rPr>
                                <w:rFonts w:ascii="Arial" w:hAnsi="Arial" w:cs="Arial"/>
                                <w:spacing w:val="-20"/>
                                <w:sz w:val="20"/>
                                <w:szCs w:val="20"/>
                              </w:rPr>
                            </w:pPr>
                            <w:r w:rsidRPr="0070400E">
                              <w:rPr>
                                <w:rFonts w:ascii="Arial" w:hAnsi="Arial" w:cs="Arial"/>
                                <w:sz w:val="20"/>
                                <w:szCs w:val="20"/>
                              </w:rPr>
                              <w:t>Immediate and root cause of accident</w:t>
                            </w:r>
                            <w:r w:rsidRPr="00B652EA">
                              <w:rPr>
                                <w:rFonts w:ascii="Arial" w:hAnsi="Arial" w:cs="Arial"/>
                                <w:spacing w:val="-20"/>
                                <w:sz w:val="20"/>
                                <w:szCs w:val="20"/>
                              </w:rPr>
                              <w:t>:______________________________</w:t>
                            </w:r>
                            <w:r>
                              <w:rPr>
                                <w:rFonts w:ascii="Arial" w:hAnsi="Arial" w:cs="Arial"/>
                                <w:spacing w:val="-20"/>
                                <w:sz w:val="20"/>
                                <w:szCs w:val="20"/>
                              </w:rPr>
                              <w:t>______________________</w:t>
                            </w:r>
                            <w:r w:rsidRPr="00B652EA">
                              <w:rPr>
                                <w:rFonts w:ascii="Arial" w:hAnsi="Arial" w:cs="Arial"/>
                                <w:spacing w:val="-20"/>
                                <w:sz w:val="20"/>
                                <w:szCs w:val="20"/>
                              </w:rPr>
                              <w:t>_______</w:t>
                            </w:r>
                            <w:r w:rsidRPr="0070400E">
                              <w:rPr>
                                <w:rFonts w:ascii="Arial" w:hAnsi="Arial" w:cs="Arial"/>
                                <w:sz w:val="20"/>
                                <w:szCs w:val="20"/>
                              </w:rPr>
                              <w:br/>
                            </w:r>
                            <w:r w:rsidRPr="00B652EA">
                              <w:rPr>
                                <w:rFonts w:ascii="Arial" w:hAnsi="Arial" w:cs="Arial"/>
                                <w:spacing w:val="-20"/>
                                <w:sz w:val="20"/>
                                <w:szCs w:val="20"/>
                              </w:rPr>
                              <w:t>________________________________________________________________________________________________</w:t>
                            </w:r>
                          </w:p>
                          <w:p w:rsidR="00C703E3" w:rsidRDefault="00C703E3" w:rsidP="00B652EA">
                            <w:pPr>
                              <w:rPr>
                                <w:rFonts w:ascii="Arial" w:hAnsi="Arial" w:cs="Arial"/>
                                <w:spacing w:val="-20"/>
                                <w:sz w:val="20"/>
                                <w:szCs w:val="20"/>
                              </w:rPr>
                            </w:pPr>
                            <w:r w:rsidRPr="00B652EA">
                              <w:rPr>
                                <w:rFonts w:ascii="Arial" w:hAnsi="Arial" w:cs="Arial"/>
                                <w:spacing w:val="-20"/>
                                <w:sz w:val="20"/>
                                <w:szCs w:val="20"/>
                              </w:rPr>
                              <w:t>________________________________________________________________________________________________</w:t>
                            </w:r>
                          </w:p>
                          <w:p w:rsidR="00C703E3" w:rsidRPr="0070400E" w:rsidRDefault="00C703E3" w:rsidP="0070400E">
                            <w:pPr>
                              <w:rPr>
                                <w:rFonts w:ascii="Arial" w:hAnsi="Arial" w:cs="Arial"/>
                                <w:sz w:val="20"/>
                                <w:szCs w:val="20"/>
                              </w:rPr>
                            </w:pPr>
                          </w:p>
                          <w:p w:rsidR="00C703E3" w:rsidRPr="0070400E" w:rsidRDefault="00C703E3" w:rsidP="0070400E">
                            <w:pPr>
                              <w:rPr>
                                <w:rFonts w:ascii="Arial" w:hAnsi="Arial" w:cs="Arial"/>
                                <w:sz w:val="20"/>
                                <w:szCs w:val="20"/>
                              </w:rPr>
                            </w:pPr>
                          </w:p>
                          <w:p w:rsidR="00C703E3" w:rsidRPr="0070400E" w:rsidRDefault="00C703E3" w:rsidP="0070400E">
                            <w:pPr>
                              <w:rPr>
                                <w:rFonts w:ascii="Arial" w:hAnsi="Arial" w:cs="Arial"/>
                                <w:sz w:val="20"/>
                                <w:szCs w:val="20"/>
                              </w:rPr>
                            </w:pPr>
                            <w:r w:rsidRPr="0070400E">
                              <w:rPr>
                                <w:rFonts w:ascii="Arial" w:hAnsi="Arial" w:cs="Arial"/>
                                <w:sz w:val="20"/>
                                <w:szCs w:val="20"/>
                              </w:rPr>
                              <w:t>Details of any corrective action taken:</w:t>
                            </w:r>
                            <w:r w:rsidRPr="00B652EA">
                              <w:rPr>
                                <w:rFonts w:ascii="Arial" w:hAnsi="Arial" w:cs="Arial"/>
                                <w:spacing w:val="-20"/>
                                <w:sz w:val="20"/>
                                <w:szCs w:val="20"/>
                              </w:rPr>
                              <w:t>____________________________________</w:t>
                            </w:r>
                            <w:r>
                              <w:rPr>
                                <w:rFonts w:ascii="Arial" w:hAnsi="Arial" w:cs="Arial"/>
                                <w:spacing w:val="-20"/>
                                <w:sz w:val="20"/>
                                <w:szCs w:val="20"/>
                              </w:rPr>
                              <w:t>___________</w:t>
                            </w:r>
                            <w:r w:rsidRPr="00B652EA">
                              <w:rPr>
                                <w:rFonts w:ascii="Arial" w:hAnsi="Arial" w:cs="Arial"/>
                                <w:spacing w:val="-20"/>
                                <w:sz w:val="20"/>
                                <w:szCs w:val="20"/>
                              </w:rPr>
                              <w:t>_____________</w:t>
                            </w:r>
                          </w:p>
                          <w:p w:rsidR="00C703E3" w:rsidRDefault="00C703E3" w:rsidP="00B652EA">
                            <w:pPr>
                              <w:rPr>
                                <w:rFonts w:ascii="Arial" w:hAnsi="Arial" w:cs="Arial"/>
                                <w:spacing w:val="-20"/>
                                <w:sz w:val="20"/>
                                <w:szCs w:val="20"/>
                              </w:rPr>
                            </w:pPr>
                            <w:r w:rsidRPr="00B652EA">
                              <w:rPr>
                                <w:rFonts w:ascii="Arial" w:hAnsi="Arial" w:cs="Arial"/>
                                <w:spacing w:val="-20"/>
                                <w:sz w:val="20"/>
                                <w:szCs w:val="20"/>
                              </w:rPr>
                              <w:t>________________________________________________________________________________________________</w:t>
                            </w:r>
                          </w:p>
                          <w:p w:rsidR="00C703E3" w:rsidRDefault="00C703E3" w:rsidP="00B652EA">
                            <w:pPr>
                              <w:rPr>
                                <w:rFonts w:ascii="Arial" w:hAnsi="Arial" w:cs="Arial"/>
                                <w:spacing w:val="-20"/>
                                <w:sz w:val="20"/>
                                <w:szCs w:val="20"/>
                              </w:rPr>
                            </w:pPr>
                            <w:r w:rsidRPr="00B652EA">
                              <w:rPr>
                                <w:rFonts w:ascii="Arial" w:hAnsi="Arial" w:cs="Arial"/>
                                <w:spacing w:val="-20"/>
                                <w:sz w:val="20"/>
                                <w:szCs w:val="20"/>
                              </w:rPr>
                              <w:t>________________________________________________________________________________________________</w:t>
                            </w:r>
                          </w:p>
                          <w:p w:rsidR="00C703E3" w:rsidRDefault="00C703E3" w:rsidP="0070400E">
                            <w:pPr>
                              <w:rPr>
                                <w:rFonts w:ascii="Arial" w:hAnsi="Arial" w:cs="Arial"/>
                                <w:sz w:val="20"/>
                                <w:szCs w:val="20"/>
                              </w:rPr>
                            </w:pPr>
                          </w:p>
                          <w:p w:rsidR="00C703E3" w:rsidRPr="0070400E" w:rsidRDefault="00C703E3" w:rsidP="0070400E">
                            <w:pPr>
                              <w:rPr>
                                <w:rFonts w:ascii="Arial" w:hAnsi="Arial" w:cs="Arial"/>
                                <w:sz w:val="20"/>
                                <w:szCs w:val="20"/>
                              </w:rPr>
                            </w:pPr>
                            <w:r w:rsidRPr="0070400E">
                              <w:rPr>
                                <w:rFonts w:ascii="Arial" w:hAnsi="Arial" w:cs="Arial"/>
                                <w:sz w:val="20"/>
                                <w:szCs w:val="20"/>
                              </w:rPr>
                              <w:t>Do the Safety Statement or Risk Assessments need to be amended?</w:t>
                            </w:r>
                            <w:r w:rsidRPr="0070400E">
                              <w:rPr>
                                <w:rFonts w:ascii="Arial" w:hAnsi="Arial" w:cs="Arial"/>
                                <w:sz w:val="20"/>
                                <w:szCs w:val="20"/>
                              </w:rPr>
                              <w:tab/>
                            </w:r>
                            <w:r>
                              <w:rPr>
                                <w:rFonts w:ascii="Arial" w:hAnsi="Arial" w:cs="Arial"/>
                                <w:sz w:val="20"/>
                                <w:szCs w:val="20"/>
                              </w:rPr>
                              <w:tab/>
                            </w:r>
                            <w:r>
                              <w:rPr>
                                <w:rFonts w:ascii="Arial" w:hAnsi="Arial" w:cs="Arial"/>
                                <w:sz w:val="20"/>
                                <w:szCs w:val="20"/>
                              </w:rPr>
                              <w:tab/>
                            </w:r>
                            <w:r w:rsidRPr="0070400E">
                              <w:rPr>
                                <w:rFonts w:ascii="Arial" w:hAnsi="Arial" w:cs="Arial"/>
                                <w:sz w:val="20"/>
                                <w:szCs w:val="20"/>
                              </w:rPr>
                              <w:t xml:space="preserve">Yes  </w:t>
                            </w:r>
                            <w:r w:rsidRPr="0070400E">
                              <w:rPr>
                                <w:rFonts w:ascii="Arial" w:hAnsi="Arial" w:cs="Arial"/>
                                <w:sz w:val="20"/>
                                <w:szCs w:val="20"/>
                              </w:rPr>
                              <w:t></w:t>
                            </w:r>
                            <w:r w:rsidRPr="0070400E">
                              <w:rPr>
                                <w:rFonts w:ascii="Arial" w:hAnsi="Arial" w:cs="Arial"/>
                                <w:sz w:val="20"/>
                                <w:szCs w:val="20"/>
                              </w:rPr>
                              <w:tab/>
                              <w:t xml:space="preserve">No  </w:t>
                            </w:r>
                            <w:r w:rsidRPr="0070400E">
                              <w:rPr>
                                <w:rFonts w:ascii="Arial" w:hAnsi="Arial" w:cs="Arial"/>
                                <w:sz w:val="20"/>
                                <w:szCs w:val="20"/>
                              </w:rPr>
                              <w:t></w:t>
                            </w:r>
                          </w:p>
                          <w:p w:rsidR="00C703E3" w:rsidRPr="0070400E" w:rsidRDefault="00C703E3" w:rsidP="0070400E">
                            <w:pPr>
                              <w:rPr>
                                <w:rFonts w:ascii="Arial" w:hAnsi="Arial" w:cs="Arial"/>
                                <w:sz w:val="20"/>
                                <w:szCs w:val="20"/>
                              </w:rPr>
                            </w:pPr>
                          </w:p>
                          <w:p w:rsidR="00C703E3" w:rsidRPr="0070400E" w:rsidRDefault="00C703E3" w:rsidP="0070400E">
                            <w:pPr>
                              <w:rPr>
                                <w:rFonts w:ascii="Arial" w:hAnsi="Arial" w:cs="Arial"/>
                                <w:sz w:val="20"/>
                                <w:szCs w:val="20"/>
                              </w:rPr>
                            </w:pPr>
                            <w:r w:rsidRPr="0070400E">
                              <w:rPr>
                                <w:rFonts w:ascii="Arial" w:hAnsi="Arial" w:cs="Arial"/>
                                <w:sz w:val="20"/>
                                <w:szCs w:val="20"/>
                              </w:rPr>
                              <w:t>Does the accident / incident need to be reported to the Health &amp; Safety Authority?</w:t>
                            </w:r>
                            <w:r w:rsidRPr="0070400E">
                              <w:rPr>
                                <w:rFonts w:ascii="Arial" w:hAnsi="Arial" w:cs="Arial"/>
                                <w:sz w:val="20"/>
                                <w:szCs w:val="20"/>
                              </w:rPr>
                              <w:tab/>
                              <w:t xml:space="preserve">Yes  </w:t>
                            </w:r>
                            <w:r w:rsidRPr="0070400E">
                              <w:rPr>
                                <w:rFonts w:ascii="Arial" w:hAnsi="Arial" w:cs="Arial"/>
                                <w:sz w:val="20"/>
                                <w:szCs w:val="20"/>
                              </w:rPr>
                              <w:t></w:t>
                            </w:r>
                            <w:r w:rsidRPr="0070400E">
                              <w:rPr>
                                <w:rFonts w:ascii="Arial" w:hAnsi="Arial" w:cs="Arial"/>
                                <w:sz w:val="20"/>
                                <w:szCs w:val="20"/>
                              </w:rPr>
                              <w:tab/>
                              <w:t xml:space="preserve">No  </w:t>
                            </w:r>
                            <w:r w:rsidRPr="0070400E">
                              <w:rPr>
                                <w:rFonts w:ascii="Arial" w:hAnsi="Arial" w:cs="Arial"/>
                                <w:sz w:val="20"/>
                                <w:szCs w:val="20"/>
                              </w:rPr>
                              <w:t></w:t>
                            </w:r>
                          </w:p>
                          <w:p w:rsidR="00C703E3" w:rsidRPr="0070400E" w:rsidRDefault="00C703E3" w:rsidP="0070400E">
                            <w:pPr>
                              <w:rPr>
                                <w:rFonts w:ascii="Arial" w:hAnsi="Arial" w:cs="Arial"/>
                                <w:sz w:val="20"/>
                                <w:szCs w:val="20"/>
                              </w:rPr>
                            </w:pPr>
                          </w:p>
                          <w:p w:rsidR="00C703E3" w:rsidRPr="0070400E" w:rsidRDefault="00C703E3" w:rsidP="0070400E">
                            <w:pPr>
                              <w:rPr>
                                <w:rFonts w:ascii="Arial" w:hAnsi="Arial" w:cs="Arial"/>
                                <w:sz w:val="20"/>
                                <w:szCs w:val="20"/>
                              </w:rPr>
                            </w:pPr>
                            <w:r w:rsidRPr="0070400E">
                              <w:rPr>
                                <w:rFonts w:ascii="Arial" w:hAnsi="Arial" w:cs="Arial"/>
                                <w:sz w:val="20"/>
                                <w:szCs w:val="20"/>
                              </w:rPr>
                              <w:t>If Yes</w:t>
                            </w:r>
                            <w:r w:rsidRPr="0070400E">
                              <w:rPr>
                                <w:rFonts w:ascii="Arial" w:hAnsi="Arial" w:cs="Arial"/>
                                <w:sz w:val="20"/>
                                <w:szCs w:val="20"/>
                              </w:rPr>
                              <w:tab/>
                              <w:t>Date sent</w:t>
                            </w:r>
                            <w:r w:rsidRPr="00EB38B9">
                              <w:rPr>
                                <w:rFonts w:ascii="Arial" w:hAnsi="Arial" w:cs="Arial"/>
                                <w:spacing w:val="-20"/>
                                <w:sz w:val="20"/>
                                <w:szCs w:val="20"/>
                              </w:rPr>
                              <w:t>:_________</w:t>
                            </w:r>
                            <w:r>
                              <w:rPr>
                                <w:rFonts w:ascii="Arial" w:hAnsi="Arial" w:cs="Arial"/>
                                <w:spacing w:val="-20"/>
                                <w:sz w:val="20"/>
                                <w:szCs w:val="20"/>
                              </w:rPr>
                              <w:t>______</w:t>
                            </w:r>
                            <w:r w:rsidRPr="00EB38B9">
                              <w:rPr>
                                <w:rFonts w:ascii="Arial" w:hAnsi="Arial" w:cs="Arial"/>
                                <w:spacing w:val="-20"/>
                                <w:sz w:val="20"/>
                                <w:szCs w:val="20"/>
                              </w:rPr>
                              <w:t>_______</w:t>
                            </w:r>
                            <w:r w:rsidRPr="0070400E">
                              <w:rPr>
                                <w:rFonts w:ascii="Arial" w:hAnsi="Arial" w:cs="Arial"/>
                                <w:sz w:val="20"/>
                                <w:szCs w:val="20"/>
                              </w:rPr>
                              <w:tab/>
                            </w:r>
                            <w:r w:rsidRPr="0070400E">
                              <w:rPr>
                                <w:rFonts w:ascii="Arial" w:hAnsi="Arial" w:cs="Arial"/>
                                <w:sz w:val="20"/>
                                <w:szCs w:val="20"/>
                              </w:rPr>
                              <w:tab/>
                              <w:t xml:space="preserve">By whom: </w:t>
                            </w:r>
                            <w:r w:rsidRPr="00EB38B9">
                              <w:rPr>
                                <w:rFonts w:ascii="Arial" w:hAnsi="Arial" w:cs="Arial"/>
                                <w:spacing w:val="-20"/>
                                <w:sz w:val="20"/>
                                <w:szCs w:val="20"/>
                              </w:rPr>
                              <w:t>__________</w:t>
                            </w:r>
                            <w:r>
                              <w:rPr>
                                <w:rFonts w:ascii="Arial" w:hAnsi="Arial" w:cs="Arial"/>
                                <w:spacing w:val="-20"/>
                                <w:sz w:val="20"/>
                                <w:szCs w:val="20"/>
                              </w:rPr>
                              <w:t>_________</w:t>
                            </w:r>
                            <w:r w:rsidRPr="00EB38B9">
                              <w:rPr>
                                <w:rFonts w:ascii="Arial" w:hAnsi="Arial" w:cs="Arial"/>
                                <w:spacing w:val="-20"/>
                                <w:sz w:val="20"/>
                                <w:szCs w:val="20"/>
                              </w:rPr>
                              <w:t>_________</w:t>
                            </w:r>
                          </w:p>
                          <w:p w:rsidR="00C703E3" w:rsidRPr="0070400E" w:rsidRDefault="00C703E3" w:rsidP="0070400E">
                            <w:pPr>
                              <w:rPr>
                                <w:rFonts w:ascii="Arial" w:hAnsi="Arial" w:cs="Arial"/>
                                <w:sz w:val="20"/>
                                <w:szCs w:val="20"/>
                              </w:rPr>
                            </w:pPr>
                          </w:p>
                          <w:p w:rsidR="00C703E3" w:rsidRPr="0070400E" w:rsidRDefault="00C703E3" w:rsidP="0070400E">
                            <w:pPr>
                              <w:rPr>
                                <w:rFonts w:ascii="Arial" w:hAnsi="Arial" w:cs="Arial"/>
                                <w:sz w:val="20"/>
                                <w:szCs w:val="20"/>
                              </w:rPr>
                            </w:pPr>
                            <w:r w:rsidRPr="0070400E">
                              <w:rPr>
                                <w:rFonts w:ascii="Arial" w:hAnsi="Arial" w:cs="Arial"/>
                                <w:sz w:val="20"/>
                                <w:szCs w:val="20"/>
                              </w:rPr>
                              <w:t>Estimate of time lost?</w:t>
                            </w:r>
                            <w:r w:rsidRPr="0070400E">
                              <w:rPr>
                                <w:rFonts w:ascii="Arial" w:hAnsi="Arial" w:cs="Arial"/>
                                <w:sz w:val="20"/>
                                <w:szCs w:val="20"/>
                              </w:rPr>
                              <w:tab/>
                              <w:t xml:space="preserve">Less than 1 day </w:t>
                            </w:r>
                            <w:r w:rsidRPr="0070400E">
                              <w:rPr>
                                <w:rFonts w:ascii="Arial" w:hAnsi="Arial" w:cs="Arial"/>
                                <w:sz w:val="20"/>
                                <w:szCs w:val="20"/>
                              </w:rPr>
                              <w:t></w:t>
                            </w:r>
                            <w:r w:rsidRPr="0070400E">
                              <w:rPr>
                                <w:rFonts w:ascii="Arial" w:hAnsi="Arial" w:cs="Arial"/>
                                <w:sz w:val="20"/>
                                <w:szCs w:val="20"/>
                              </w:rPr>
                              <w:tab/>
                              <w:t xml:space="preserve">1-5 days </w:t>
                            </w:r>
                            <w:r w:rsidRPr="0070400E">
                              <w:rPr>
                                <w:rFonts w:ascii="Arial" w:hAnsi="Arial" w:cs="Arial"/>
                                <w:sz w:val="20"/>
                                <w:szCs w:val="20"/>
                              </w:rPr>
                              <w:t></w:t>
                            </w:r>
                            <w:r w:rsidRPr="0070400E">
                              <w:rPr>
                                <w:rFonts w:ascii="Arial" w:hAnsi="Arial" w:cs="Arial"/>
                                <w:sz w:val="20"/>
                                <w:szCs w:val="20"/>
                              </w:rPr>
                              <w:tab/>
                              <w:t xml:space="preserve">6-30 days </w:t>
                            </w:r>
                            <w:r w:rsidRPr="0070400E">
                              <w:rPr>
                                <w:rFonts w:ascii="Arial" w:hAnsi="Arial" w:cs="Arial"/>
                                <w:sz w:val="20"/>
                                <w:szCs w:val="20"/>
                              </w:rPr>
                              <w:t></w:t>
                            </w:r>
                            <w:r w:rsidRPr="0070400E">
                              <w:rPr>
                                <w:rFonts w:ascii="Arial" w:hAnsi="Arial" w:cs="Arial"/>
                                <w:sz w:val="20"/>
                                <w:szCs w:val="20"/>
                              </w:rPr>
                              <w:tab/>
                              <w:t xml:space="preserve">More </w:t>
                            </w:r>
                            <w:r w:rsidRPr="0070400E">
                              <w:rPr>
                                <w:rFonts w:ascii="Arial" w:hAnsi="Arial" w:cs="Arial"/>
                                <w:sz w:val="20"/>
                                <w:szCs w:val="20"/>
                              </w:rPr>
                              <w:t></w:t>
                            </w:r>
                          </w:p>
                          <w:p w:rsidR="00C703E3" w:rsidRPr="0070400E" w:rsidRDefault="00C703E3" w:rsidP="0070400E">
                            <w:pPr>
                              <w:rPr>
                                <w:rFonts w:ascii="Arial" w:hAnsi="Arial" w:cs="Arial"/>
                                <w:sz w:val="20"/>
                                <w:szCs w:val="20"/>
                              </w:rPr>
                            </w:pPr>
                          </w:p>
                          <w:p w:rsidR="00C703E3" w:rsidRPr="0070400E" w:rsidRDefault="00C703E3" w:rsidP="0070400E">
                            <w:pPr>
                              <w:rPr>
                                <w:rFonts w:ascii="Arial" w:hAnsi="Arial" w:cs="Arial"/>
                                <w:sz w:val="20"/>
                                <w:szCs w:val="20"/>
                              </w:rPr>
                            </w:pPr>
                            <w:r w:rsidRPr="0070400E">
                              <w:rPr>
                                <w:rFonts w:ascii="Arial" w:hAnsi="Arial" w:cs="Arial"/>
                                <w:sz w:val="20"/>
                                <w:szCs w:val="20"/>
                              </w:rPr>
                              <w:t xml:space="preserve">Signed: </w:t>
                            </w:r>
                            <w:r w:rsidRPr="00EB38B9">
                              <w:rPr>
                                <w:rFonts w:ascii="Arial" w:hAnsi="Arial" w:cs="Arial"/>
                                <w:spacing w:val="-20"/>
                                <w:sz w:val="20"/>
                                <w:szCs w:val="20"/>
                              </w:rPr>
                              <w:t>__________________________</w:t>
                            </w:r>
                            <w:r w:rsidRPr="0070400E">
                              <w:rPr>
                                <w:rFonts w:ascii="Arial" w:hAnsi="Arial" w:cs="Arial"/>
                                <w:sz w:val="20"/>
                                <w:szCs w:val="20"/>
                              </w:rPr>
                              <w:tab/>
                            </w:r>
                            <w:r w:rsidRPr="0070400E">
                              <w:rPr>
                                <w:rFonts w:ascii="Arial" w:hAnsi="Arial" w:cs="Arial"/>
                                <w:sz w:val="20"/>
                                <w:szCs w:val="20"/>
                              </w:rPr>
                              <w:tab/>
                            </w:r>
                            <w:r w:rsidRPr="0070400E">
                              <w:rPr>
                                <w:rFonts w:ascii="Arial" w:hAnsi="Arial" w:cs="Arial"/>
                                <w:sz w:val="20"/>
                                <w:szCs w:val="20"/>
                              </w:rPr>
                              <w:tab/>
                              <w:t>Date:</w:t>
                            </w:r>
                            <w:r w:rsidRPr="0070400E">
                              <w:rPr>
                                <w:rFonts w:ascii="Arial" w:hAnsi="Arial" w:cs="Arial"/>
                                <w:sz w:val="20"/>
                                <w:szCs w:val="20"/>
                              </w:rPr>
                              <w:tab/>
                              <w:t>____________</w:t>
                            </w:r>
                          </w:p>
                          <w:p w:rsidR="00C703E3" w:rsidRPr="0070400E" w:rsidRDefault="00C703E3" w:rsidP="0070400E">
                            <w:pPr>
                              <w:rPr>
                                <w:rFonts w:ascii="Arial" w:hAnsi="Arial" w:cs="Arial"/>
                                <w:sz w:val="20"/>
                                <w:szCs w:val="20"/>
                              </w:rPr>
                            </w:pPr>
                            <w:r w:rsidRPr="0070400E">
                              <w:rPr>
                                <w:rFonts w:ascii="Arial" w:hAnsi="Arial" w:cs="Arial"/>
                                <w:sz w:val="20"/>
                                <w:szCs w:val="20"/>
                              </w:rPr>
                              <w:tab/>
                            </w:r>
                            <w:r w:rsidRPr="0070400E">
                              <w:rPr>
                                <w:rFonts w:ascii="Arial" w:hAnsi="Arial" w:cs="Arial"/>
                                <w:sz w:val="20"/>
                                <w:szCs w:val="20"/>
                              </w:rPr>
                              <w:tab/>
                            </w:r>
                            <w:r w:rsidRPr="0070400E">
                              <w:rPr>
                                <w:rFonts w:ascii="Arial" w:hAnsi="Arial" w:cs="Arial"/>
                                <w:sz w:val="20"/>
                                <w:szCs w:val="20"/>
                              </w:rPr>
                              <w:tab/>
                            </w:r>
                            <w:r w:rsidRPr="0070400E">
                              <w:rPr>
                                <w:rFonts w:ascii="Arial" w:hAnsi="Arial" w:cs="Arial"/>
                                <w:sz w:val="20"/>
                                <w:szCs w:val="20"/>
                              </w:rPr>
                              <w:tab/>
                            </w:r>
                          </w:p>
                          <w:p w:rsidR="00C703E3" w:rsidRPr="0070400E" w:rsidRDefault="00C703E3" w:rsidP="0070400E">
                            <w:pPr>
                              <w:rPr>
                                <w:rFonts w:ascii="Arial" w:hAnsi="Arial" w:cs="Arial"/>
                                <w:sz w:val="20"/>
                                <w:szCs w:val="20"/>
                              </w:rPr>
                            </w:pPr>
                            <w:r w:rsidRPr="0070400E">
                              <w:rPr>
                                <w:rFonts w:ascii="Arial" w:hAnsi="Arial" w:cs="Arial"/>
                                <w:sz w:val="20"/>
                                <w:szCs w:val="20"/>
                              </w:rPr>
                              <w:t>Job title:</w:t>
                            </w:r>
                            <w:r>
                              <w:rPr>
                                <w:rFonts w:ascii="Arial" w:hAnsi="Arial" w:cs="Arial"/>
                                <w:sz w:val="20"/>
                                <w:szCs w:val="20"/>
                              </w:rPr>
                              <w:t xml:space="preserve"> </w:t>
                            </w:r>
                            <w:r w:rsidRPr="00EB38B9">
                              <w:rPr>
                                <w:rFonts w:ascii="Arial" w:hAnsi="Arial" w:cs="Arial"/>
                                <w:spacing w:val="-20"/>
                                <w:sz w:val="20"/>
                                <w:szCs w:val="20"/>
                              </w:rPr>
                              <w:t>___________________</w:t>
                            </w:r>
                            <w:r>
                              <w:rPr>
                                <w:rFonts w:ascii="Arial" w:hAnsi="Arial" w:cs="Arial"/>
                                <w:spacing w:val="-20"/>
                                <w:sz w:val="20"/>
                                <w:szCs w:val="20"/>
                              </w:rPr>
                              <w:t>_</w:t>
                            </w:r>
                            <w:r w:rsidRPr="00EB38B9">
                              <w:rPr>
                                <w:rFonts w:ascii="Arial" w:hAnsi="Arial" w:cs="Arial"/>
                                <w:spacing w:val="-20"/>
                                <w:sz w:val="20"/>
                                <w:szCs w:val="20"/>
                              </w:rPr>
                              <w:t>_____</w:t>
                            </w:r>
                            <w:r w:rsidRPr="0070400E">
                              <w:rPr>
                                <w:rFonts w:ascii="Arial" w:hAnsi="Arial" w:cs="Arial"/>
                                <w:sz w:val="20"/>
                                <w:szCs w:val="20"/>
                              </w:rPr>
                              <w:tab/>
                            </w:r>
                            <w:r w:rsidRPr="0070400E">
                              <w:rPr>
                                <w:rFonts w:ascii="Arial" w:hAnsi="Arial" w:cs="Arial"/>
                                <w:sz w:val="20"/>
                                <w:szCs w:val="20"/>
                              </w:rPr>
                              <w:tab/>
                            </w:r>
                            <w:r w:rsidRPr="0070400E">
                              <w:rPr>
                                <w:rFonts w:ascii="Arial" w:hAnsi="Arial" w:cs="Arial"/>
                                <w:sz w:val="20"/>
                                <w:szCs w:val="20"/>
                              </w:rPr>
                              <w:tab/>
                            </w:r>
                            <w:r w:rsidRPr="0070400E">
                              <w:rPr>
                                <w:rFonts w:ascii="Arial" w:hAnsi="Arial" w:cs="Arial"/>
                                <w:sz w:val="20"/>
                                <w:szCs w:val="20"/>
                              </w:rPr>
                              <w:tab/>
                            </w:r>
                          </w:p>
                          <w:p w:rsidR="00C703E3" w:rsidRPr="0070400E" w:rsidRDefault="00C703E3" w:rsidP="00BA3491">
                            <w:pPr>
                              <w:rPr>
                                <w:rFonts w:ascii="Arial" w:hAnsi="Arial"/>
                                <w:b/>
                                <w:bCs/>
                                <w:sz w:val="20"/>
                                <w:szCs w:val="20"/>
                              </w:rPr>
                            </w:pPr>
                          </w:p>
                        </w:txbxContent>
                      </wps:txbx>
                      <wps:bodyPr rot="0" vert="horz" wrap="square" lIns="91440" tIns="45720" rIns="91440" bIns="45720" anchor="t" anchorCtr="0" upright="1">
                        <a:noAutofit/>
                      </wps:bodyPr>
                    </wps:wsp>
                  </a:graphicData>
                </a:graphic>
              </wp:inline>
            </w:drawing>
          </mc:Choice>
          <mc:Fallback>
            <w:pict>
              <v:shape id="Text Box 2128" o:spid="_x0000_s1052" type="#_x0000_t202" style="width:475.5pt;height:6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" strokeweight="3pt">
                <v:textbox>
                  <w:txbxContent>
                    <w:p w:rsidR="00C703E3" w:rsidRPr="00B652EA" w:rsidRDefault="00C703E3" w:rsidP="0070400E">
                      <w:pPr>
                        <w:rPr>
                          <w:rFonts w:ascii="Helv" w:hAnsi="Helv" w:cs="Helv"/>
                          <w:color w:val="000000"/>
                          <w:lang w:bidi="hi-IN"/>
                        </w:rPr>
                      </w:pPr>
                      <w:r>
                        <w:t xml:space="preserve">                                          </w:t>
                      </w:r>
                      <w:r>
                        <w:rPr>
                          <w:noProof/>
                          <w:lang w:val="en-IE" w:eastAsia="en-IE"/>
                        </w:rPr>
                        <w:drawing>
                          <wp:inline distT="0" distB="0" distL="0" distR="0" wp14:anchorId="22B97FA0" wp14:editId="4161DB51">
                            <wp:extent cx="438150" cy="438150"/>
                            <wp:effectExtent l="19050" t="0" r="0" b="0"/>
                            <wp:docPr id="47" name="Picture 47" descr="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go3"/>
                                    <pic:cNvPicPr>
                                      <a:picLocks noChangeAspect="1" noChangeArrowheads="1"/>
                                    </pic:cNvPicPr>
                                  </pic:nvPicPr>
                                  <pic:blipFill>
                                    <a:blip r:embed="rId46"/>
                                    <a:srcRect/>
                                    <a:stretch>
                                      <a:fillRect/>
                                    </a:stretch>
                                  </pic:blipFill>
                                  <pic:spPr bwMode="auto">
                                    <a:xfrm>
                                      <a:off x="0" y="0"/>
                                      <a:ext cx="438150" cy="438150"/>
                                    </a:xfrm>
                                    <a:prstGeom prst="rect">
                                      <a:avLst/>
                                    </a:prstGeom>
                                    <a:noFill/>
                                    <a:ln w="9525">
                                      <a:noFill/>
                                      <a:miter lim="800000"/>
                                      <a:headEnd/>
                                      <a:tailEnd/>
                                    </a:ln>
                                  </pic:spPr>
                                </pic:pic>
                              </a:graphicData>
                            </a:graphic>
                          </wp:inline>
                        </w:drawing>
                      </w:r>
                      <w:r>
                        <w:rPr>
                          <w:rFonts w:ascii="Helv" w:hAnsi="Helv" w:cs="Helv"/>
                          <w:noProof/>
                          <w:color w:val="000000"/>
                          <w:lang w:val="en-IE" w:eastAsia="en-IE"/>
                        </w:rPr>
                        <w:drawing>
                          <wp:inline distT="0" distB="0" distL="0" distR="0" wp14:anchorId="6227831F" wp14:editId="20DE2E28">
                            <wp:extent cx="2314575" cy="247650"/>
                            <wp:effectExtent l="1905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srcRect/>
                                    <a:stretch>
                                      <a:fillRect/>
                                    </a:stretch>
                                  </pic:blipFill>
                                  <pic:spPr bwMode="auto">
                                    <a:xfrm>
                                      <a:off x="0" y="0"/>
                                      <a:ext cx="2314575" cy="247650"/>
                                    </a:xfrm>
                                    <a:prstGeom prst="rect">
                                      <a:avLst/>
                                    </a:prstGeom>
                                    <a:noFill/>
                                    <a:ln w="9525">
                                      <a:noFill/>
                                      <a:miter lim="800000"/>
                                      <a:headEnd/>
                                      <a:tailEnd/>
                                    </a:ln>
                                  </pic:spPr>
                                </pic:pic>
                              </a:graphicData>
                            </a:graphic>
                          </wp:inline>
                        </w:drawing>
                      </w:r>
                    </w:p>
                    <w:p w:rsidR="00C703E3" w:rsidRPr="00B652EA" w:rsidRDefault="00C703E3" w:rsidP="0070400E">
                      <w:pPr>
                        <w:jc w:val="center"/>
                        <w:rPr>
                          <w:rFonts w:ascii="Arial" w:hAnsi="Arial" w:cs="Arial"/>
                          <w:b/>
                        </w:rPr>
                      </w:pPr>
                      <w:r w:rsidRPr="00B652EA">
                        <w:rPr>
                          <w:rFonts w:ascii="Arial" w:hAnsi="Arial" w:cs="Arial"/>
                          <w:b/>
                        </w:rPr>
                        <w:t>Accident / Incident Report Form</w:t>
                      </w:r>
                    </w:p>
                    <w:p w:rsidR="00C703E3" w:rsidRPr="0070400E" w:rsidRDefault="00C703E3" w:rsidP="00BA3491">
                      <w:pPr>
                        <w:rPr>
                          <w:rFonts w:ascii="Helv" w:hAnsi="Helv" w:cs="Helv"/>
                          <w:color w:val="000000"/>
                          <w:sz w:val="20"/>
                          <w:szCs w:val="20"/>
                          <w:lang w:bidi="hi-IN"/>
                        </w:rPr>
                      </w:pPr>
                    </w:p>
                    <w:p w:rsidR="00C703E3" w:rsidRPr="0070400E" w:rsidRDefault="00C703E3" w:rsidP="0070400E">
                      <w:pPr>
                        <w:rPr>
                          <w:rFonts w:ascii="Arial" w:hAnsi="Arial" w:cs="Arial"/>
                          <w:sz w:val="20"/>
                          <w:szCs w:val="20"/>
                        </w:rPr>
                      </w:pPr>
                      <w:r w:rsidRPr="0070400E">
                        <w:rPr>
                          <w:rFonts w:ascii="Arial" w:hAnsi="Arial" w:cs="Arial"/>
                          <w:sz w:val="20"/>
                          <w:szCs w:val="20"/>
                        </w:rPr>
                        <w:t xml:space="preserve">Name of Injured Person: </w:t>
                      </w:r>
                      <w:r w:rsidRPr="00B652EA">
                        <w:rPr>
                          <w:rFonts w:ascii="Arial" w:hAnsi="Arial" w:cs="Arial"/>
                          <w:spacing w:val="-20"/>
                          <w:sz w:val="20"/>
                          <w:szCs w:val="20"/>
                        </w:rPr>
                        <w:t>_____________</w:t>
                      </w:r>
                      <w:r>
                        <w:rPr>
                          <w:rFonts w:ascii="Arial" w:hAnsi="Arial" w:cs="Arial"/>
                          <w:spacing w:val="-20"/>
                          <w:sz w:val="20"/>
                          <w:szCs w:val="20"/>
                        </w:rPr>
                        <w:t>__________</w:t>
                      </w:r>
                      <w:r w:rsidRPr="00B652EA">
                        <w:rPr>
                          <w:rFonts w:ascii="Arial" w:hAnsi="Arial" w:cs="Arial"/>
                          <w:spacing w:val="-20"/>
                          <w:sz w:val="20"/>
                          <w:szCs w:val="20"/>
                        </w:rPr>
                        <w:t>_________________</w:t>
                      </w:r>
                      <w:r>
                        <w:rPr>
                          <w:rFonts w:ascii="Arial" w:hAnsi="Arial" w:cs="Arial"/>
                          <w:spacing w:val="-20"/>
                          <w:sz w:val="20"/>
                          <w:szCs w:val="20"/>
                        </w:rPr>
                        <w:t>____________________________</w:t>
                      </w:r>
                      <w:r w:rsidRPr="00B652EA">
                        <w:rPr>
                          <w:rFonts w:ascii="Arial" w:hAnsi="Arial" w:cs="Arial"/>
                          <w:spacing w:val="-20"/>
                          <w:sz w:val="20"/>
                          <w:szCs w:val="20"/>
                        </w:rPr>
                        <w:t>___</w:t>
                      </w:r>
                      <w:r w:rsidRPr="0070400E">
                        <w:rPr>
                          <w:rFonts w:ascii="Arial" w:hAnsi="Arial" w:cs="Arial"/>
                          <w:sz w:val="20"/>
                          <w:szCs w:val="20"/>
                        </w:rPr>
                        <w:tab/>
                      </w:r>
                    </w:p>
                    <w:p w:rsidR="00C703E3" w:rsidRPr="0070400E" w:rsidRDefault="00C703E3" w:rsidP="0070400E">
                      <w:pPr>
                        <w:rPr>
                          <w:rFonts w:ascii="Arial" w:hAnsi="Arial" w:cs="Arial"/>
                          <w:sz w:val="20"/>
                          <w:szCs w:val="20"/>
                        </w:rPr>
                      </w:pPr>
                      <w:r w:rsidRPr="0070400E">
                        <w:rPr>
                          <w:rFonts w:ascii="Arial" w:hAnsi="Arial" w:cs="Arial"/>
                          <w:sz w:val="20"/>
                          <w:szCs w:val="20"/>
                        </w:rPr>
                        <w:t xml:space="preserve">Job title: </w:t>
                      </w:r>
                      <w:r w:rsidRPr="00B652EA">
                        <w:rPr>
                          <w:rFonts w:ascii="Arial" w:hAnsi="Arial" w:cs="Arial"/>
                          <w:spacing w:val="-20"/>
                          <w:sz w:val="20"/>
                          <w:szCs w:val="20"/>
                        </w:rPr>
                        <w:t>______________________________________________</w:t>
                      </w:r>
                      <w:r>
                        <w:rPr>
                          <w:rFonts w:ascii="Arial" w:hAnsi="Arial" w:cs="Arial"/>
                          <w:spacing w:val="-20"/>
                          <w:sz w:val="20"/>
                          <w:szCs w:val="20"/>
                        </w:rPr>
                        <w:t>_________________________________________</w:t>
                      </w:r>
                    </w:p>
                    <w:p w:rsidR="00C703E3" w:rsidRPr="0070400E" w:rsidRDefault="00C703E3" w:rsidP="0070400E">
                      <w:pPr>
                        <w:rPr>
                          <w:rFonts w:ascii="Arial" w:hAnsi="Arial" w:cs="Arial"/>
                          <w:sz w:val="20"/>
                          <w:szCs w:val="20"/>
                        </w:rPr>
                      </w:pPr>
                    </w:p>
                    <w:p w:rsidR="00C703E3" w:rsidRPr="0070400E" w:rsidRDefault="00C703E3" w:rsidP="0070400E">
                      <w:pPr>
                        <w:rPr>
                          <w:rFonts w:ascii="Arial" w:hAnsi="Arial" w:cs="Arial"/>
                          <w:sz w:val="20"/>
                          <w:szCs w:val="20"/>
                        </w:rPr>
                      </w:pPr>
                      <w:r w:rsidRPr="0070400E">
                        <w:rPr>
                          <w:rFonts w:ascii="Arial" w:hAnsi="Arial" w:cs="Arial"/>
                          <w:sz w:val="20"/>
                          <w:szCs w:val="20"/>
                        </w:rPr>
                        <w:t>State whether an:</w:t>
                      </w:r>
                      <w:r w:rsidRPr="0070400E">
                        <w:rPr>
                          <w:rFonts w:ascii="Arial" w:hAnsi="Arial" w:cs="Arial"/>
                          <w:sz w:val="20"/>
                          <w:szCs w:val="20"/>
                        </w:rPr>
                        <w:tab/>
                        <w:t xml:space="preserve">Employee  </w:t>
                      </w:r>
                      <w:r w:rsidRPr="0070400E">
                        <w:rPr>
                          <w:rFonts w:ascii="Arial" w:hAnsi="Arial" w:cs="Arial"/>
                          <w:sz w:val="20"/>
                          <w:szCs w:val="20"/>
                        </w:rPr>
                        <w:t></w:t>
                      </w:r>
                      <w:r w:rsidRPr="0070400E">
                        <w:rPr>
                          <w:rFonts w:ascii="Arial" w:hAnsi="Arial" w:cs="Arial"/>
                          <w:sz w:val="20"/>
                          <w:szCs w:val="20"/>
                        </w:rPr>
                        <w:tab/>
                        <w:t xml:space="preserve">Other  </w:t>
                      </w:r>
                      <w:r w:rsidRPr="0070400E">
                        <w:rPr>
                          <w:rFonts w:ascii="Arial" w:hAnsi="Arial" w:cs="Arial"/>
                          <w:sz w:val="20"/>
                          <w:szCs w:val="20"/>
                        </w:rPr>
                        <w:t></w:t>
                      </w:r>
                      <w:r w:rsidRPr="0070400E">
                        <w:rPr>
                          <w:rFonts w:ascii="Arial" w:hAnsi="Arial" w:cs="Arial"/>
                          <w:sz w:val="20"/>
                          <w:szCs w:val="20"/>
                        </w:rPr>
                        <w:tab/>
                        <w:t xml:space="preserve">Details: </w:t>
                      </w:r>
                      <w:r w:rsidRPr="00B652EA">
                        <w:rPr>
                          <w:rFonts w:ascii="Arial" w:hAnsi="Arial" w:cs="Arial"/>
                          <w:spacing w:val="-20"/>
                          <w:sz w:val="20"/>
                          <w:szCs w:val="20"/>
                        </w:rPr>
                        <w:t>_______________</w:t>
                      </w:r>
                      <w:r>
                        <w:rPr>
                          <w:rFonts w:ascii="Arial" w:hAnsi="Arial" w:cs="Arial"/>
                          <w:spacing w:val="-20"/>
                          <w:sz w:val="20"/>
                          <w:szCs w:val="20"/>
                        </w:rPr>
                        <w:t>____________</w:t>
                      </w:r>
                      <w:r w:rsidRPr="00B652EA">
                        <w:rPr>
                          <w:rFonts w:ascii="Arial" w:hAnsi="Arial" w:cs="Arial"/>
                          <w:spacing w:val="-20"/>
                          <w:sz w:val="20"/>
                          <w:szCs w:val="20"/>
                        </w:rPr>
                        <w:t>_____</w:t>
                      </w:r>
                      <w:r w:rsidRPr="0070400E">
                        <w:rPr>
                          <w:rFonts w:ascii="Arial" w:hAnsi="Arial" w:cs="Arial"/>
                          <w:sz w:val="20"/>
                          <w:szCs w:val="20"/>
                        </w:rPr>
                        <w:tab/>
                      </w:r>
                    </w:p>
                    <w:p w:rsidR="00C703E3" w:rsidRPr="0070400E" w:rsidRDefault="00C703E3" w:rsidP="0070400E">
                      <w:pPr>
                        <w:rPr>
                          <w:rFonts w:ascii="Arial" w:hAnsi="Arial" w:cs="Arial"/>
                          <w:sz w:val="20"/>
                          <w:szCs w:val="20"/>
                        </w:rPr>
                      </w:pPr>
                    </w:p>
                    <w:p w:rsidR="00C703E3" w:rsidRPr="0070400E" w:rsidRDefault="00C703E3" w:rsidP="0070400E">
                      <w:pPr>
                        <w:rPr>
                          <w:rFonts w:ascii="Arial" w:hAnsi="Arial" w:cs="Arial"/>
                          <w:sz w:val="20"/>
                          <w:szCs w:val="20"/>
                        </w:rPr>
                      </w:pPr>
                      <w:r w:rsidRPr="0070400E">
                        <w:rPr>
                          <w:rFonts w:ascii="Arial" w:hAnsi="Arial" w:cs="Arial"/>
                          <w:sz w:val="20"/>
                          <w:szCs w:val="20"/>
                        </w:rPr>
                        <w:t xml:space="preserve">Date and time of accident/incident: </w:t>
                      </w:r>
                      <w:r w:rsidRPr="00B652EA">
                        <w:rPr>
                          <w:rFonts w:ascii="Arial" w:hAnsi="Arial" w:cs="Arial"/>
                          <w:spacing w:val="-20"/>
                          <w:sz w:val="20"/>
                          <w:szCs w:val="20"/>
                        </w:rPr>
                        <w:t>___________________________</w:t>
                      </w:r>
                      <w:r>
                        <w:rPr>
                          <w:rFonts w:ascii="Arial" w:hAnsi="Arial" w:cs="Arial"/>
                          <w:spacing w:val="-20"/>
                          <w:sz w:val="20"/>
                          <w:szCs w:val="20"/>
                        </w:rPr>
                        <w:t>_________________________</w:t>
                      </w:r>
                      <w:r w:rsidRPr="00B652EA">
                        <w:rPr>
                          <w:rFonts w:ascii="Arial" w:hAnsi="Arial" w:cs="Arial"/>
                          <w:spacing w:val="-20"/>
                          <w:sz w:val="20"/>
                          <w:szCs w:val="20"/>
                        </w:rPr>
                        <w:t>_________</w:t>
                      </w:r>
                      <w:r w:rsidRPr="0070400E">
                        <w:rPr>
                          <w:rFonts w:ascii="Arial" w:hAnsi="Arial" w:cs="Arial"/>
                          <w:sz w:val="20"/>
                          <w:szCs w:val="20"/>
                        </w:rPr>
                        <w:tab/>
                      </w:r>
                    </w:p>
                    <w:p w:rsidR="00C703E3" w:rsidRPr="0070400E" w:rsidRDefault="00C703E3" w:rsidP="0070400E">
                      <w:pPr>
                        <w:rPr>
                          <w:rFonts w:ascii="Arial" w:hAnsi="Arial" w:cs="Arial"/>
                          <w:sz w:val="20"/>
                          <w:szCs w:val="20"/>
                        </w:rPr>
                      </w:pPr>
                    </w:p>
                    <w:p w:rsidR="00C703E3" w:rsidRPr="0070400E" w:rsidRDefault="00C703E3" w:rsidP="0070400E">
                      <w:pPr>
                        <w:rPr>
                          <w:rFonts w:ascii="Arial" w:hAnsi="Arial" w:cs="Arial"/>
                          <w:sz w:val="20"/>
                          <w:szCs w:val="20"/>
                        </w:rPr>
                      </w:pPr>
                      <w:r w:rsidRPr="0070400E">
                        <w:rPr>
                          <w:rFonts w:ascii="Arial" w:hAnsi="Arial" w:cs="Arial"/>
                          <w:sz w:val="20"/>
                          <w:szCs w:val="20"/>
                        </w:rPr>
                        <w:t>Description of Accident/Incident and Injuries, if any sustained:</w:t>
                      </w:r>
                      <w:r w:rsidRPr="0070400E">
                        <w:rPr>
                          <w:rFonts w:ascii="Arial" w:hAnsi="Arial" w:cs="Arial"/>
                          <w:sz w:val="20"/>
                          <w:szCs w:val="20"/>
                        </w:rPr>
                        <w:tab/>
                      </w:r>
                    </w:p>
                    <w:p w:rsidR="00C703E3" w:rsidRDefault="00C703E3" w:rsidP="0070400E">
                      <w:pPr>
                        <w:rPr>
                          <w:rFonts w:ascii="Arial" w:hAnsi="Arial" w:cs="Arial"/>
                          <w:spacing w:val="-20"/>
                          <w:sz w:val="20"/>
                          <w:szCs w:val="20"/>
                        </w:rPr>
                      </w:pPr>
                      <w:r w:rsidRPr="00B652EA">
                        <w:rPr>
                          <w:rFonts w:ascii="Arial" w:hAnsi="Arial" w:cs="Arial"/>
                          <w:spacing w:val="-20"/>
                          <w:sz w:val="20"/>
                          <w:szCs w:val="20"/>
                        </w:rPr>
                        <w:t>________________________________________________________________________________________________</w:t>
                      </w:r>
                    </w:p>
                    <w:p w:rsidR="00C703E3" w:rsidRDefault="00C703E3" w:rsidP="00B652EA">
                      <w:pPr>
                        <w:rPr>
                          <w:rFonts w:ascii="Arial" w:hAnsi="Arial" w:cs="Arial"/>
                          <w:spacing w:val="-20"/>
                          <w:sz w:val="20"/>
                          <w:szCs w:val="20"/>
                        </w:rPr>
                      </w:pPr>
                      <w:r w:rsidRPr="00B652EA">
                        <w:rPr>
                          <w:rFonts w:ascii="Arial" w:hAnsi="Arial" w:cs="Arial"/>
                          <w:spacing w:val="-20"/>
                          <w:sz w:val="20"/>
                          <w:szCs w:val="20"/>
                        </w:rPr>
                        <w:t>________________________________________________________________________________________________</w:t>
                      </w:r>
                    </w:p>
                    <w:p w:rsidR="00C703E3" w:rsidRDefault="00C703E3" w:rsidP="00B652EA">
                      <w:pPr>
                        <w:rPr>
                          <w:rFonts w:ascii="Arial" w:hAnsi="Arial" w:cs="Arial"/>
                          <w:spacing w:val="-20"/>
                          <w:sz w:val="20"/>
                          <w:szCs w:val="20"/>
                        </w:rPr>
                      </w:pPr>
                      <w:r w:rsidRPr="00B652EA">
                        <w:rPr>
                          <w:rFonts w:ascii="Arial" w:hAnsi="Arial" w:cs="Arial"/>
                          <w:spacing w:val="-20"/>
                          <w:sz w:val="20"/>
                          <w:szCs w:val="20"/>
                        </w:rPr>
                        <w:t>________________________________________________________________________________________________</w:t>
                      </w:r>
                    </w:p>
                    <w:p w:rsidR="00C703E3" w:rsidRDefault="00C703E3" w:rsidP="0070400E">
                      <w:pPr>
                        <w:rPr>
                          <w:rFonts w:ascii="Arial" w:hAnsi="Arial" w:cs="Arial"/>
                          <w:spacing w:val="-20"/>
                          <w:sz w:val="20"/>
                          <w:szCs w:val="20"/>
                        </w:rPr>
                      </w:pPr>
                    </w:p>
                    <w:p w:rsidR="00C703E3" w:rsidRPr="0070400E" w:rsidRDefault="00C703E3" w:rsidP="0070400E">
                      <w:pPr>
                        <w:rPr>
                          <w:rFonts w:ascii="Arial" w:hAnsi="Arial" w:cs="Arial"/>
                          <w:sz w:val="20"/>
                          <w:szCs w:val="20"/>
                        </w:rPr>
                      </w:pPr>
                      <w:r w:rsidRPr="0070400E">
                        <w:rPr>
                          <w:rFonts w:ascii="Arial" w:hAnsi="Arial" w:cs="Arial"/>
                          <w:sz w:val="20"/>
                          <w:szCs w:val="20"/>
                        </w:rPr>
                        <w:t>Witnesses, if any:</w:t>
                      </w:r>
                      <w:r w:rsidRPr="0070400E">
                        <w:rPr>
                          <w:rFonts w:ascii="Arial" w:hAnsi="Arial" w:cs="Arial"/>
                          <w:sz w:val="20"/>
                          <w:szCs w:val="20"/>
                        </w:rPr>
                        <w:tab/>
                      </w:r>
                      <w:r w:rsidRPr="00B652EA">
                        <w:rPr>
                          <w:rFonts w:ascii="Arial" w:hAnsi="Arial" w:cs="Arial"/>
                          <w:spacing w:val="-20"/>
                          <w:sz w:val="20"/>
                          <w:szCs w:val="20"/>
                        </w:rPr>
                        <w:t>_____________________________________</w:t>
                      </w:r>
                      <w:r>
                        <w:rPr>
                          <w:rFonts w:ascii="Arial" w:hAnsi="Arial" w:cs="Arial"/>
                          <w:spacing w:val="-20"/>
                          <w:sz w:val="20"/>
                          <w:szCs w:val="20"/>
                        </w:rPr>
                        <w:t>__________________________</w:t>
                      </w:r>
                      <w:r w:rsidRPr="00B652EA">
                        <w:rPr>
                          <w:rFonts w:ascii="Arial" w:hAnsi="Arial" w:cs="Arial"/>
                          <w:spacing w:val="-20"/>
                          <w:sz w:val="20"/>
                          <w:szCs w:val="20"/>
                        </w:rPr>
                        <w:t>__________</w:t>
                      </w:r>
                    </w:p>
                    <w:p w:rsidR="00C703E3" w:rsidRPr="0070400E" w:rsidRDefault="00C703E3" w:rsidP="0070400E">
                      <w:pPr>
                        <w:rPr>
                          <w:rFonts w:ascii="Arial" w:hAnsi="Arial" w:cs="Arial"/>
                          <w:sz w:val="20"/>
                          <w:szCs w:val="20"/>
                        </w:rPr>
                      </w:pPr>
                    </w:p>
                    <w:p w:rsidR="00C703E3" w:rsidRPr="0070400E" w:rsidRDefault="00C703E3" w:rsidP="0070400E">
                      <w:pPr>
                        <w:rPr>
                          <w:rFonts w:ascii="Arial" w:hAnsi="Arial" w:cs="Arial"/>
                          <w:sz w:val="20"/>
                          <w:szCs w:val="20"/>
                        </w:rPr>
                      </w:pPr>
                      <w:r w:rsidRPr="0070400E">
                        <w:rPr>
                          <w:rFonts w:ascii="Arial" w:hAnsi="Arial" w:cs="Arial"/>
                          <w:sz w:val="20"/>
                          <w:szCs w:val="20"/>
                        </w:rPr>
                        <w:t>Was incident reported at time it occurred?</w:t>
                      </w:r>
                      <w:r w:rsidRPr="0070400E">
                        <w:rPr>
                          <w:rFonts w:ascii="Arial" w:hAnsi="Arial" w:cs="Arial"/>
                          <w:sz w:val="20"/>
                          <w:szCs w:val="20"/>
                        </w:rPr>
                        <w:tab/>
                        <w:t>Yes</w:t>
                      </w:r>
                      <w:r w:rsidRPr="0070400E">
                        <w:rPr>
                          <w:rFonts w:ascii="Arial" w:hAnsi="Arial" w:cs="Arial"/>
                          <w:sz w:val="20"/>
                          <w:szCs w:val="20"/>
                        </w:rPr>
                        <w:tab/>
                      </w:r>
                      <w:r w:rsidRPr="0070400E">
                        <w:rPr>
                          <w:rFonts w:ascii="Arial" w:hAnsi="Arial" w:cs="Arial"/>
                          <w:sz w:val="20"/>
                          <w:szCs w:val="20"/>
                        </w:rPr>
                        <w:t></w:t>
                      </w:r>
                      <w:r w:rsidRPr="0070400E">
                        <w:rPr>
                          <w:rFonts w:ascii="Arial" w:hAnsi="Arial" w:cs="Arial"/>
                          <w:sz w:val="20"/>
                          <w:szCs w:val="20"/>
                        </w:rPr>
                        <w:tab/>
                        <w:t>No</w:t>
                      </w:r>
                      <w:r w:rsidRPr="0070400E">
                        <w:rPr>
                          <w:rFonts w:ascii="Arial" w:hAnsi="Arial" w:cs="Arial"/>
                          <w:sz w:val="20"/>
                          <w:szCs w:val="20"/>
                        </w:rPr>
                        <w:tab/>
                      </w:r>
                      <w:r w:rsidRPr="0070400E">
                        <w:rPr>
                          <w:rFonts w:ascii="Arial" w:hAnsi="Arial" w:cs="Arial"/>
                          <w:sz w:val="20"/>
                          <w:szCs w:val="20"/>
                        </w:rPr>
                        <w:t></w:t>
                      </w:r>
                    </w:p>
                    <w:p w:rsidR="00C703E3" w:rsidRPr="0070400E" w:rsidRDefault="00C703E3" w:rsidP="0070400E">
                      <w:pPr>
                        <w:rPr>
                          <w:rFonts w:ascii="Arial" w:hAnsi="Arial" w:cs="Arial"/>
                          <w:sz w:val="20"/>
                          <w:szCs w:val="20"/>
                        </w:rPr>
                      </w:pPr>
                    </w:p>
                    <w:p w:rsidR="00C703E3" w:rsidRPr="0070400E" w:rsidRDefault="00C703E3" w:rsidP="0070400E">
                      <w:pPr>
                        <w:rPr>
                          <w:rFonts w:ascii="Arial" w:hAnsi="Arial" w:cs="Arial"/>
                          <w:sz w:val="20"/>
                          <w:szCs w:val="20"/>
                        </w:rPr>
                      </w:pPr>
                      <w:r w:rsidRPr="0070400E">
                        <w:rPr>
                          <w:rFonts w:ascii="Arial" w:hAnsi="Arial" w:cs="Arial"/>
                          <w:sz w:val="20"/>
                          <w:szCs w:val="20"/>
                        </w:rPr>
                        <w:t>If Yes, to whom?</w:t>
                      </w:r>
                      <w:r w:rsidRPr="0070400E">
                        <w:rPr>
                          <w:rFonts w:ascii="Arial" w:hAnsi="Arial" w:cs="Arial"/>
                          <w:sz w:val="20"/>
                          <w:szCs w:val="20"/>
                        </w:rPr>
                        <w:tab/>
                        <w:t>Name</w:t>
                      </w:r>
                      <w:r w:rsidRPr="0070400E">
                        <w:rPr>
                          <w:rFonts w:ascii="Arial" w:hAnsi="Arial" w:cs="Arial"/>
                          <w:sz w:val="20"/>
                          <w:szCs w:val="20"/>
                        </w:rPr>
                        <w:tab/>
                      </w:r>
                      <w:r w:rsidRPr="00B652EA">
                        <w:rPr>
                          <w:rFonts w:ascii="Arial" w:hAnsi="Arial" w:cs="Arial"/>
                          <w:spacing w:val="-20"/>
                          <w:sz w:val="20"/>
                          <w:szCs w:val="20"/>
                        </w:rPr>
                        <w:t>__________</w:t>
                      </w:r>
                      <w:r>
                        <w:rPr>
                          <w:rFonts w:ascii="Arial" w:hAnsi="Arial" w:cs="Arial"/>
                          <w:spacing w:val="-20"/>
                          <w:sz w:val="20"/>
                          <w:szCs w:val="20"/>
                        </w:rPr>
                        <w:t>_________</w:t>
                      </w:r>
                      <w:r w:rsidRPr="00B652EA">
                        <w:rPr>
                          <w:rFonts w:ascii="Arial" w:hAnsi="Arial" w:cs="Arial"/>
                          <w:spacing w:val="-20"/>
                          <w:sz w:val="20"/>
                          <w:szCs w:val="20"/>
                        </w:rPr>
                        <w:t>_________</w:t>
                      </w:r>
                      <w:r>
                        <w:rPr>
                          <w:rFonts w:ascii="Arial" w:hAnsi="Arial" w:cs="Arial"/>
                          <w:spacing w:val="-20"/>
                          <w:sz w:val="20"/>
                          <w:szCs w:val="20"/>
                        </w:rPr>
                        <w:t xml:space="preserve">         </w:t>
                      </w:r>
                      <w:r w:rsidRPr="0070400E">
                        <w:rPr>
                          <w:rFonts w:ascii="Arial" w:hAnsi="Arial" w:cs="Arial"/>
                          <w:sz w:val="20"/>
                          <w:szCs w:val="20"/>
                        </w:rPr>
                        <w:t xml:space="preserve">Job Title: </w:t>
                      </w:r>
                      <w:r w:rsidRPr="00B652EA">
                        <w:rPr>
                          <w:rFonts w:ascii="Arial" w:hAnsi="Arial" w:cs="Arial"/>
                          <w:spacing w:val="-20"/>
                          <w:sz w:val="20"/>
                          <w:szCs w:val="20"/>
                        </w:rPr>
                        <w:t>________________</w:t>
                      </w:r>
                      <w:r>
                        <w:rPr>
                          <w:rFonts w:ascii="Arial" w:hAnsi="Arial" w:cs="Arial"/>
                          <w:spacing w:val="-20"/>
                          <w:sz w:val="20"/>
                          <w:szCs w:val="20"/>
                        </w:rPr>
                        <w:t>________</w:t>
                      </w:r>
                    </w:p>
                    <w:p w:rsidR="00C703E3" w:rsidRPr="0070400E" w:rsidRDefault="00C703E3" w:rsidP="0070400E">
                      <w:pPr>
                        <w:rPr>
                          <w:rFonts w:ascii="Arial" w:hAnsi="Arial" w:cs="Arial"/>
                          <w:sz w:val="20"/>
                          <w:szCs w:val="20"/>
                        </w:rPr>
                      </w:pPr>
                    </w:p>
                    <w:p w:rsidR="00C703E3" w:rsidRPr="0070400E" w:rsidRDefault="00C703E3" w:rsidP="0070400E">
                      <w:pPr>
                        <w:rPr>
                          <w:rFonts w:ascii="Arial" w:hAnsi="Arial" w:cs="Arial"/>
                          <w:sz w:val="20"/>
                          <w:szCs w:val="20"/>
                        </w:rPr>
                      </w:pPr>
                      <w:r w:rsidRPr="0070400E">
                        <w:rPr>
                          <w:rFonts w:ascii="Arial" w:hAnsi="Arial" w:cs="Arial"/>
                          <w:sz w:val="20"/>
                          <w:szCs w:val="20"/>
                        </w:rPr>
                        <w:t>Was medical attention given?</w:t>
                      </w:r>
                      <w:r w:rsidRPr="0070400E">
                        <w:rPr>
                          <w:rFonts w:ascii="Arial" w:hAnsi="Arial" w:cs="Arial"/>
                          <w:sz w:val="20"/>
                          <w:szCs w:val="20"/>
                        </w:rPr>
                        <w:tab/>
                        <w:t>Yes</w:t>
                      </w:r>
                      <w:r w:rsidRPr="0070400E">
                        <w:rPr>
                          <w:rFonts w:ascii="Arial" w:hAnsi="Arial" w:cs="Arial"/>
                          <w:sz w:val="20"/>
                          <w:szCs w:val="20"/>
                        </w:rPr>
                        <w:tab/>
                      </w:r>
                      <w:r w:rsidRPr="0070400E">
                        <w:rPr>
                          <w:rFonts w:ascii="Arial" w:hAnsi="Arial" w:cs="Arial"/>
                          <w:sz w:val="20"/>
                          <w:szCs w:val="20"/>
                        </w:rPr>
                        <w:t></w:t>
                      </w:r>
                      <w:r w:rsidRPr="0070400E">
                        <w:rPr>
                          <w:rFonts w:ascii="Arial" w:hAnsi="Arial" w:cs="Arial"/>
                          <w:sz w:val="20"/>
                          <w:szCs w:val="20"/>
                        </w:rPr>
                        <w:tab/>
                        <w:t>No</w:t>
                      </w:r>
                      <w:r w:rsidRPr="0070400E">
                        <w:rPr>
                          <w:rFonts w:ascii="Arial" w:hAnsi="Arial" w:cs="Arial"/>
                          <w:sz w:val="20"/>
                          <w:szCs w:val="20"/>
                        </w:rPr>
                        <w:tab/>
                      </w:r>
                      <w:r w:rsidRPr="0070400E">
                        <w:rPr>
                          <w:rFonts w:ascii="Arial" w:hAnsi="Arial" w:cs="Arial"/>
                          <w:sz w:val="20"/>
                          <w:szCs w:val="20"/>
                        </w:rPr>
                        <w:t></w:t>
                      </w:r>
                    </w:p>
                    <w:p w:rsidR="00C703E3" w:rsidRPr="0070400E" w:rsidRDefault="00C703E3" w:rsidP="0070400E">
                      <w:pPr>
                        <w:rPr>
                          <w:rFonts w:ascii="Arial" w:hAnsi="Arial" w:cs="Arial"/>
                          <w:sz w:val="20"/>
                          <w:szCs w:val="20"/>
                        </w:rPr>
                      </w:pPr>
                    </w:p>
                    <w:p w:rsidR="00C703E3" w:rsidRPr="0070400E" w:rsidRDefault="00C703E3" w:rsidP="0070400E">
                      <w:pPr>
                        <w:rPr>
                          <w:rFonts w:ascii="Arial" w:hAnsi="Arial" w:cs="Arial"/>
                          <w:sz w:val="20"/>
                          <w:szCs w:val="20"/>
                        </w:rPr>
                      </w:pPr>
                      <w:r w:rsidRPr="0070400E">
                        <w:rPr>
                          <w:rFonts w:ascii="Arial" w:hAnsi="Arial" w:cs="Arial"/>
                          <w:sz w:val="20"/>
                          <w:szCs w:val="20"/>
                        </w:rPr>
                        <w:t>If Yes, by whom?</w:t>
                      </w:r>
                      <w:r w:rsidRPr="0070400E">
                        <w:rPr>
                          <w:rFonts w:ascii="Arial" w:hAnsi="Arial" w:cs="Arial"/>
                          <w:sz w:val="20"/>
                          <w:szCs w:val="20"/>
                        </w:rPr>
                        <w:tab/>
                        <w:t xml:space="preserve">First aider  </w:t>
                      </w:r>
                      <w:r w:rsidRPr="0070400E">
                        <w:rPr>
                          <w:rFonts w:ascii="Arial" w:hAnsi="Arial" w:cs="Arial"/>
                          <w:sz w:val="20"/>
                          <w:szCs w:val="20"/>
                        </w:rPr>
                        <w:t></w:t>
                      </w:r>
                      <w:r w:rsidRPr="0070400E">
                        <w:rPr>
                          <w:rFonts w:ascii="Arial" w:hAnsi="Arial" w:cs="Arial"/>
                          <w:sz w:val="20"/>
                          <w:szCs w:val="20"/>
                        </w:rPr>
                        <w:tab/>
                        <w:t xml:space="preserve">Doctor  </w:t>
                      </w:r>
                      <w:r w:rsidRPr="0070400E">
                        <w:rPr>
                          <w:rFonts w:ascii="Arial" w:hAnsi="Arial" w:cs="Arial"/>
                          <w:sz w:val="20"/>
                          <w:szCs w:val="20"/>
                        </w:rPr>
                        <w:t></w:t>
                      </w:r>
                      <w:r w:rsidRPr="0070400E">
                        <w:rPr>
                          <w:rFonts w:ascii="Arial" w:hAnsi="Arial" w:cs="Arial"/>
                          <w:sz w:val="20"/>
                          <w:szCs w:val="20"/>
                        </w:rPr>
                        <w:tab/>
                        <w:t xml:space="preserve">Hospital  </w:t>
                      </w:r>
                      <w:r w:rsidRPr="0070400E">
                        <w:rPr>
                          <w:rFonts w:ascii="Arial" w:hAnsi="Arial" w:cs="Arial"/>
                          <w:sz w:val="20"/>
                          <w:szCs w:val="20"/>
                        </w:rPr>
                        <w:t></w:t>
                      </w:r>
                    </w:p>
                    <w:p w:rsidR="00C703E3" w:rsidRPr="0070400E" w:rsidRDefault="00C703E3" w:rsidP="0070400E">
                      <w:pPr>
                        <w:rPr>
                          <w:rFonts w:ascii="Arial" w:hAnsi="Arial" w:cs="Arial"/>
                          <w:sz w:val="20"/>
                          <w:szCs w:val="20"/>
                        </w:rPr>
                      </w:pPr>
                    </w:p>
                    <w:p w:rsidR="00C703E3" w:rsidRDefault="00C703E3" w:rsidP="00B652EA">
                      <w:pPr>
                        <w:rPr>
                          <w:rFonts w:ascii="Arial" w:hAnsi="Arial" w:cs="Arial"/>
                          <w:spacing w:val="-20"/>
                          <w:sz w:val="20"/>
                          <w:szCs w:val="20"/>
                        </w:rPr>
                      </w:pPr>
                      <w:r w:rsidRPr="0070400E">
                        <w:rPr>
                          <w:rFonts w:ascii="Arial" w:hAnsi="Arial" w:cs="Arial"/>
                          <w:sz w:val="20"/>
                          <w:szCs w:val="20"/>
                        </w:rPr>
                        <w:t>Details (including name of first aider):</w:t>
                      </w:r>
                      <w:r w:rsidRPr="00B652EA">
                        <w:rPr>
                          <w:rFonts w:ascii="Arial" w:hAnsi="Arial" w:cs="Arial"/>
                          <w:spacing w:val="-20"/>
                          <w:sz w:val="20"/>
                          <w:szCs w:val="20"/>
                        </w:rPr>
                        <w:t>___________________________________</w:t>
                      </w:r>
                      <w:r>
                        <w:rPr>
                          <w:rFonts w:ascii="Arial" w:hAnsi="Arial" w:cs="Arial"/>
                          <w:spacing w:val="-20"/>
                          <w:sz w:val="20"/>
                          <w:szCs w:val="20"/>
                        </w:rPr>
                        <w:t>________________________</w:t>
                      </w:r>
                      <w:r w:rsidRPr="00B652EA">
                        <w:rPr>
                          <w:rFonts w:ascii="Arial" w:hAnsi="Arial" w:cs="Arial"/>
                          <w:spacing w:val="-20"/>
                          <w:sz w:val="20"/>
                          <w:szCs w:val="20"/>
                        </w:rPr>
                        <w:t>__</w:t>
                      </w:r>
                    </w:p>
                    <w:p w:rsidR="00C703E3" w:rsidRDefault="00C703E3" w:rsidP="00B652EA">
                      <w:pPr>
                        <w:rPr>
                          <w:rFonts w:ascii="Arial" w:hAnsi="Arial" w:cs="Arial"/>
                          <w:spacing w:val="-20"/>
                          <w:sz w:val="20"/>
                          <w:szCs w:val="20"/>
                        </w:rPr>
                      </w:pPr>
                      <w:r w:rsidRPr="00B652EA">
                        <w:rPr>
                          <w:rFonts w:ascii="Arial" w:hAnsi="Arial" w:cs="Arial"/>
                          <w:spacing w:val="-20"/>
                          <w:sz w:val="20"/>
                          <w:szCs w:val="20"/>
                        </w:rPr>
                        <w:t>________________________________________________________________________________________________</w:t>
                      </w:r>
                      <w:r>
                        <w:rPr>
                          <w:rFonts w:ascii="Arial" w:hAnsi="Arial" w:cs="Arial"/>
                          <w:spacing w:val="-20"/>
                          <w:sz w:val="20"/>
                          <w:szCs w:val="20"/>
                        </w:rPr>
                        <w:t>_</w:t>
                      </w:r>
                    </w:p>
                    <w:p w:rsidR="00C703E3" w:rsidRPr="0070400E" w:rsidRDefault="00C703E3" w:rsidP="0070400E">
                      <w:pPr>
                        <w:rPr>
                          <w:rFonts w:ascii="Arial" w:hAnsi="Arial" w:cs="Arial"/>
                          <w:sz w:val="20"/>
                          <w:szCs w:val="20"/>
                        </w:rPr>
                      </w:pPr>
                      <w:r w:rsidRPr="0070400E">
                        <w:rPr>
                          <w:rFonts w:ascii="Arial" w:hAnsi="Arial" w:cs="Arial"/>
                          <w:sz w:val="20"/>
                          <w:szCs w:val="20"/>
                        </w:rPr>
                        <w:tab/>
                      </w:r>
                    </w:p>
                    <w:p w:rsidR="00C703E3" w:rsidRPr="0070400E" w:rsidRDefault="00C703E3" w:rsidP="0070400E">
                      <w:pPr>
                        <w:rPr>
                          <w:rFonts w:ascii="Arial" w:hAnsi="Arial" w:cs="Arial"/>
                          <w:sz w:val="20"/>
                          <w:szCs w:val="20"/>
                        </w:rPr>
                      </w:pPr>
                      <w:r w:rsidRPr="0070400E">
                        <w:rPr>
                          <w:rFonts w:ascii="Arial" w:hAnsi="Arial" w:cs="Arial"/>
                          <w:sz w:val="20"/>
                          <w:szCs w:val="20"/>
                        </w:rPr>
                        <w:t xml:space="preserve">Was accident / incident investigated? </w:t>
                      </w:r>
                      <w:r w:rsidRPr="0070400E">
                        <w:rPr>
                          <w:rFonts w:ascii="Arial" w:hAnsi="Arial" w:cs="Arial"/>
                          <w:sz w:val="20"/>
                          <w:szCs w:val="20"/>
                        </w:rPr>
                        <w:tab/>
                        <w:t>Yes</w:t>
                      </w:r>
                      <w:r w:rsidRPr="0070400E">
                        <w:rPr>
                          <w:rFonts w:ascii="Arial" w:hAnsi="Arial" w:cs="Arial"/>
                          <w:sz w:val="20"/>
                          <w:szCs w:val="20"/>
                        </w:rPr>
                        <w:tab/>
                      </w:r>
                      <w:r w:rsidRPr="0070400E">
                        <w:rPr>
                          <w:rFonts w:ascii="Arial" w:hAnsi="Arial" w:cs="Arial"/>
                          <w:sz w:val="20"/>
                          <w:szCs w:val="20"/>
                        </w:rPr>
                        <w:t></w:t>
                      </w:r>
                      <w:r w:rsidRPr="0070400E">
                        <w:rPr>
                          <w:rFonts w:ascii="Arial" w:hAnsi="Arial" w:cs="Arial"/>
                          <w:sz w:val="20"/>
                          <w:szCs w:val="20"/>
                        </w:rPr>
                        <w:tab/>
                        <w:t xml:space="preserve">        No</w:t>
                      </w:r>
                      <w:r w:rsidRPr="0070400E">
                        <w:rPr>
                          <w:rFonts w:ascii="Arial" w:hAnsi="Arial" w:cs="Arial"/>
                          <w:sz w:val="20"/>
                          <w:szCs w:val="20"/>
                        </w:rPr>
                        <w:tab/>
                      </w:r>
                      <w:r w:rsidRPr="0070400E">
                        <w:rPr>
                          <w:rFonts w:ascii="Arial" w:hAnsi="Arial" w:cs="Arial"/>
                          <w:sz w:val="20"/>
                          <w:szCs w:val="20"/>
                        </w:rPr>
                        <w:t></w:t>
                      </w:r>
                    </w:p>
                    <w:p w:rsidR="00C703E3" w:rsidRPr="0070400E" w:rsidRDefault="00C703E3" w:rsidP="0070400E">
                      <w:pPr>
                        <w:rPr>
                          <w:rFonts w:ascii="Arial" w:hAnsi="Arial" w:cs="Arial"/>
                          <w:sz w:val="20"/>
                          <w:szCs w:val="20"/>
                        </w:rPr>
                      </w:pPr>
                    </w:p>
                    <w:p w:rsidR="00C703E3" w:rsidRPr="0070400E" w:rsidRDefault="00C703E3" w:rsidP="00B652EA">
                      <w:pPr>
                        <w:rPr>
                          <w:rFonts w:ascii="Arial" w:hAnsi="Arial" w:cs="Arial"/>
                          <w:sz w:val="20"/>
                          <w:szCs w:val="20"/>
                        </w:rPr>
                      </w:pPr>
                      <w:r w:rsidRPr="0070400E">
                        <w:rPr>
                          <w:rFonts w:ascii="Arial" w:hAnsi="Arial" w:cs="Arial"/>
                          <w:sz w:val="20"/>
                          <w:szCs w:val="20"/>
                        </w:rPr>
                        <w:t xml:space="preserve">If Yes, </w:t>
                      </w:r>
                      <w:r>
                        <w:rPr>
                          <w:rFonts w:ascii="Arial" w:hAnsi="Arial" w:cs="Arial"/>
                          <w:sz w:val="20"/>
                          <w:szCs w:val="20"/>
                        </w:rPr>
                        <w:t>by</w:t>
                      </w:r>
                      <w:r w:rsidRPr="0070400E">
                        <w:rPr>
                          <w:rFonts w:ascii="Arial" w:hAnsi="Arial" w:cs="Arial"/>
                          <w:sz w:val="20"/>
                          <w:szCs w:val="20"/>
                        </w:rPr>
                        <w:t xml:space="preserve"> whom?</w:t>
                      </w:r>
                      <w:r w:rsidRPr="0070400E">
                        <w:rPr>
                          <w:rFonts w:ascii="Arial" w:hAnsi="Arial" w:cs="Arial"/>
                          <w:sz w:val="20"/>
                          <w:szCs w:val="20"/>
                        </w:rPr>
                        <w:tab/>
                        <w:t>Name</w:t>
                      </w:r>
                      <w:r w:rsidRPr="0070400E">
                        <w:rPr>
                          <w:rFonts w:ascii="Arial" w:hAnsi="Arial" w:cs="Arial"/>
                          <w:sz w:val="20"/>
                          <w:szCs w:val="20"/>
                        </w:rPr>
                        <w:tab/>
                      </w:r>
                      <w:r w:rsidRPr="00B652EA">
                        <w:rPr>
                          <w:rFonts w:ascii="Arial" w:hAnsi="Arial" w:cs="Arial"/>
                          <w:spacing w:val="-20"/>
                          <w:sz w:val="20"/>
                          <w:szCs w:val="20"/>
                        </w:rPr>
                        <w:t>__________</w:t>
                      </w:r>
                      <w:r>
                        <w:rPr>
                          <w:rFonts w:ascii="Arial" w:hAnsi="Arial" w:cs="Arial"/>
                          <w:spacing w:val="-20"/>
                          <w:sz w:val="20"/>
                          <w:szCs w:val="20"/>
                        </w:rPr>
                        <w:t>_________</w:t>
                      </w:r>
                      <w:r w:rsidRPr="00B652EA">
                        <w:rPr>
                          <w:rFonts w:ascii="Arial" w:hAnsi="Arial" w:cs="Arial"/>
                          <w:spacing w:val="-20"/>
                          <w:sz w:val="20"/>
                          <w:szCs w:val="20"/>
                        </w:rPr>
                        <w:t>_________</w:t>
                      </w:r>
                      <w:r>
                        <w:rPr>
                          <w:rFonts w:ascii="Arial" w:hAnsi="Arial" w:cs="Arial"/>
                          <w:spacing w:val="-20"/>
                          <w:sz w:val="20"/>
                          <w:szCs w:val="20"/>
                        </w:rPr>
                        <w:t xml:space="preserve">         </w:t>
                      </w:r>
                      <w:r w:rsidRPr="0070400E">
                        <w:rPr>
                          <w:rFonts w:ascii="Arial" w:hAnsi="Arial" w:cs="Arial"/>
                          <w:sz w:val="20"/>
                          <w:szCs w:val="20"/>
                        </w:rPr>
                        <w:t xml:space="preserve">Job Title: </w:t>
                      </w:r>
                      <w:r w:rsidRPr="00B652EA">
                        <w:rPr>
                          <w:rFonts w:ascii="Arial" w:hAnsi="Arial" w:cs="Arial"/>
                          <w:spacing w:val="-20"/>
                          <w:sz w:val="20"/>
                          <w:szCs w:val="20"/>
                        </w:rPr>
                        <w:t>________________</w:t>
                      </w:r>
                      <w:r>
                        <w:rPr>
                          <w:rFonts w:ascii="Arial" w:hAnsi="Arial" w:cs="Arial"/>
                          <w:spacing w:val="-20"/>
                          <w:sz w:val="20"/>
                          <w:szCs w:val="20"/>
                        </w:rPr>
                        <w:t>________</w:t>
                      </w:r>
                    </w:p>
                    <w:p w:rsidR="00C703E3" w:rsidRPr="0070400E" w:rsidRDefault="00C703E3" w:rsidP="0070400E">
                      <w:pPr>
                        <w:rPr>
                          <w:rFonts w:ascii="Arial" w:hAnsi="Arial" w:cs="Arial"/>
                          <w:sz w:val="20"/>
                          <w:szCs w:val="20"/>
                        </w:rPr>
                      </w:pPr>
                      <w:r w:rsidRPr="0070400E">
                        <w:rPr>
                          <w:rFonts w:ascii="Arial" w:hAnsi="Arial" w:cs="Arial"/>
                          <w:sz w:val="20"/>
                          <w:szCs w:val="20"/>
                        </w:rPr>
                        <w:tab/>
                      </w:r>
                    </w:p>
                    <w:p w:rsidR="00C703E3" w:rsidRDefault="00C703E3" w:rsidP="00B652EA">
                      <w:pPr>
                        <w:rPr>
                          <w:rFonts w:ascii="Arial" w:hAnsi="Arial" w:cs="Arial"/>
                          <w:spacing w:val="-20"/>
                          <w:sz w:val="20"/>
                          <w:szCs w:val="20"/>
                        </w:rPr>
                      </w:pPr>
                      <w:r w:rsidRPr="0070400E">
                        <w:rPr>
                          <w:rFonts w:ascii="Arial" w:hAnsi="Arial" w:cs="Arial"/>
                          <w:sz w:val="20"/>
                          <w:szCs w:val="20"/>
                        </w:rPr>
                        <w:t>Immediate and root cause of accident</w:t>
                      </w:r>
                      <w:r w:rsidRPr="00B652EA">
                        <w:rPr>
                          <w:rFonts w:ascii="Arial" w:hAnsi="Arial" w:cs="Arial"/>
                          <w:spacing w:val="-20"/>
                          <w:sz w:val="20"/>
                          <w:szCs w:val="20"/>
                        </w:rPr>
                        <w:t>:______________________________</w:t>
                      </w:r>
                      <w:r>
                        <w:rPr>
                          <w:rFonts w:ascii="Arial" w:hAnsi="Arial" w:cs="Arial"/>
                          <w:spacing w:val="-20"/>
                          <w:sz w:val="20"/>
                          <w:szCs w:val="20"/>
                        </w:rPr>
                        <w:t>______________________</w:t>
                      </w:r>
                      <w:r w:rsidRPr="00B652EA">
                        <w:rPr>
                          <w:rFonts w:ascii="Arial" w:hAnsi="Arial" w:cs="Arial"/>
                          <w:spacing w:val="-20"/>
                          <w:sz w:val="20"/>
                          <w:szCs w:val="20"/>
                        </w:rPr>
                        <w:t>_______</w:t>
                      </w:r>
                      <w:r w:rsidRPr="0070400E">
                        <w:rPr>
                          <w:rFonts w:ascii="Arial" w:hAnsi="Arial" w:cs="Arial"/>
                          <w:sz w:val="20"/>
                          <w:szCs w:val="20"/>
                        </w:rPr>
                        <w:br/>
                      </w:r>
                      <w:r w:rsidRPr="00B652EA">
                        <w:rPr>
                          <w:rFonts w:ascii="Arial" w:hAnsi="Arial" w:cs="Arial"/>
                          <w:spacing w:val="-20"/>
                          <w:sz w:val="20"/>
                          <w:szCs w:val="20"/>
                        </w:rPr>
                        <w:t>________________________________________________________________________________________________</w:t>
                      </w:r>
                    </w:p>
                    <w:p w:rsidR="00C703E3" w:rsidRDefault="00C703E3" w:rsidP="00B652EA">
                      <w:pPr>
                        <w:rPr>
                          <w:rFonts w:ascii="Arial" w:hAnsi="Arial" w:cs="Arial"/>
                          <w:spacing w:val="-20"/>
                          <w:sz w:val="20"/>
                          <w:szCs w:val="20"/>
                        </w:rPr>
                      </w:pPr>
                      <w:r w:rsidRPr="00B652EA">
                        <w:rPr>
                          <w:rFonts w:ascii="Arial" w:hAnsi="Arial" w:cs="Arial"/>
                          <w:spacing w:val="-20"/>
                          <w:sz w:val="20"/>
                          <w:szCs w:val="20"/>
                        </w:rPr>
                        <w:t>________________________________________________________________________________________________</w:t>
                      </w:r>
                    </w:p>
                    <w:p w:rsidR="00C703E3" w:rsidRPr="0070400E" w:rsidRDefault="00C703E3" w:rsidP="0070400E">
                      <w:pPr>
                        <w:rPr>
                          <w:rFonts w:ascii="Arial" w:hAnsi="Arial" w:cs="Arial"/>
                          <w:sz w:val="20"/>
                          <w:szCs w:val="20"/>
                        </w:rPr>
                      </w:pPr>
                    </w:p>
                    <w:p w:rsidR="00C703E3" w:rsidRPr="0070400E" w:rsidRDefault="00C703E3" w:rsidP="0070400E">
                      <w:pPr>
                        <w:rPr>
                          <w:rFonts w:ascii="Arial" w:hAnsi="Arial" w:cs="Arial"/>
                          <w:sz w:val="20"/>
                          <w:szCs w:val="20"/>
                        </w:rPr>
                      </w:pPr>
                    </w:p>
                    <w:p w:rsidR="00C703E3" w:rsidRPr="0070400E" w:rsidRDefault="00C703E3" w:rsidP="0070400E">
                      <w:pPr>
                        <w:rPr>
                          <w:rFonts w:ascii="Arial" w:hAnsi="Arial" w:cs="Arial"/>
                          <w:sz w:val="20"/>
                          <w:szCs w:val="20"/>
                        </w:rPr>
                      </w:pPr>
                      <w:r w:rsidRPr="0070400E">
                        <w:rPr>
                          <w:rFonts w:ascii="Arial" w:hAnsi="Arial" w:cs="Arial"/>
                          <w:sz w:val="20"/>
                          <w:szCs w:val="20"/>
                        </w:rPr>
                        <w:t>Details of any corrective action taken:</w:t>
                      </w:r>
                      <w:r w:rsidRPr="00B652EA">
                        <w:rPr>
                          <w:rFonts w:ascii="Arial" w:hAnsi="Arial" w:cs="Arial"/>
                          <w:spacing w:val="-20"/>
                          <w:sz w:val="20"/>
                          <w:szCs w:val="20"/>
                        </w:rPr>
                        <w:t>____________________________________</w:t>
                      </w:r>
                      <w:r>
                        <w:rPr>
                          <w:rFonts w:ascii="Arial" w:hAnsi="Arial" w:cs="Arial"/>
                          <w:spacing w:val="-20"/>
                          <w:sz w:val="20"/>
                          <w:szCs w:val="20"/>
                        </w:rPr>
                        <w:t>___________</w:t>
                      </w:r>
                      <w:r w:rsidRPr="00B652EA">
                        <w:rPr>
                          <w:rFonts w:ascii="Arial" w:hAnsi="Arial" w:cs="Arial"/>
                          <w:spacing w:val="-20"/>
                          <w:sz w:val="20"/>
                          <w:szCs w:val="20"/>
                        </w:rPr>
                        <w:t>_____________</w:t>
                      </w:r>
                    </w:p>
                    <w:p w:rsidR="00C703E3" w:rsidRDefault="00C703E3" w:rsidP="00B652EA">
                      <w:pPr>
                        <w:rPr>
                          <w:rFonts w:ascii="Arial" w:hAnsi="Arial" w:cs="Arial"/>
                          <w:spacing w:val="-20"/>
                          <w:sz w:val="20"/>
                          <w:szCs w:val="20"/>
                        </w:rPr>
                      </w:pPr>
                      <w:r w:rsidRPr="00B652EA">
                        <w:rPr>
                          <w:rFonts w:ascii="Arial" w:hAnsi="Arial" w:cs="Arial"/>
                          <w:spacing w:val="-20"/>
                          <w:sz w:val="20"/>
                          <w:szCs w:val="20"/>
                        </w:rPr>
                        <w:t>________________________________________________________________________________________________</w:t>
                      </w:r>
                    </w:p>
                    <w:p w:rsidR="00C703E3" w:rsidRDefault="00C703E3" w:rsidP="00B652EA">
                      <w:pPr>
                        <w:rPr>
                          <w:rFonts w:ascii="Arial" w:hAnsi="Arial" w:cs="Arial"/>
                          <w:spacing w:val="-20"/>
                          <w:sz w:val="20"/>
                          <w:szCs w:val="20"/>
                        </w:rPr>
                      </w:pPr>
                      <w:r w:rsidRPr="00B652EA">
                        <w:rPr>
                          <w:rFonts w:ascii="Arial" w:hAnsi="Arial" w:cs="Arial"/>
                          <w:spacing w:val="-20"/>
                          <w:sz w:val="20"/>
                          <w:szCs w:val="20"/>
                        </w:rPr>
                        <w:t>________________________________________________________________________________________________</w:t>
                      </w:r>
                    </w:p>
                    <w:p w:rsidR="00C703E3" w:rsidRDefault="00C703E3" w:rsidP="0070400E">
                      <w:pPr>
                        <w:rPr>
                          <w:rFonts w:ascii="Arial" w:hAnsi="Arial" w:cs="Arial"/>
                          <w:sz w:val="20"/>
                          <w:szCs w:val="20"/>
                        </w:rPr>
                      </w:pPr>
                    </w:p>
                    <w:p w:rsidR="00C703E3" w:rsidRPr="0070400E" w:rsidRDefault="00C703E3" w:rsidP="0070400E">
                      <w:pPr>
                        <w:rPr>
                          <w:rFonts w:ascii="Arial" w:hAnsi="Arial" w:cs="Arial"/>
                          <w:sz w:val="20"/>
                          <w:szCs w:val="20"/>
                        </w:rPr>
                      </w:pPr>
                      <w:r w:rsidRPr="0070400E">
                        <w:rPr>
                          <w:rFonts w:ascii="Arial" w:hAnsi="Arial" w:cs="Arial"/>
                          <w:sz w:val="20"/>
                          <w:szCs w:val="20"/>
                        </w:rPr>
                        <w:t>Do the Safety Statement or Risk Assessments need to be amended?</w:t>
                      </w:r>
                      <w:r w:rsidRPr="0070400E">
                        <w:rPr>
                          <w:rFonts w:ascii="Arial" w:hAnsi="Arial" w:cs="Arial"/>
                          <w:sz w:val="20"/>
                          <w:szCs w:val="20"/>
                        </w:rPr>
                        <w:tab/>
                      </w:r>
                      <w:r>
                        <w:rPr>
                          <w:rFonts w:ascii="Arial" w:hAnsi="Arial" w:cs="Arial"/>
                          <w:sz w:val="20"/>
                          <w:szCs w:val="20"/>
                        </w:rPr>
                        <w:tab/>
                      </w:r>
                      <w:r>
                        <w:rPr>
                          <w:rFonts w:ascii="Arial" w:hAnsi="Arial" w:cs="Arial"/>
                          <w:sz w:val="20"/>
                          <w:szCs w:val="20"/>
                        </w:rPr>
                        <w:tab/>
                      </w:r>
                      <w:r w:rsidRPr="0070400E">
                        <w:rPr>
                          <w:rFonts w:ascii="Arial" w:hAnsi="Arial" w:cs="Arial"/>
                          <w:sz w:val="20"/>
                          <w:szCs w:val="20"/>
                        </w:rPr>
                        <w:t xml:space="preserve">Yes  </w:t>
                      </w:r>
                      <w:r w:rsidRPr="0070400E">
                        <w:rPr>
                          <w:rFonts w:ascii="Arial" w:hAnsi="Arial" w:cs="Arial"/>
                          <w:sz w:val="20"/>
                          <w:szCs w:val="20"/>
                        </w:rPr>
                        <w:t></w:t>
                      </w:r>
                      <w:r w:rsidRPr="0070400E">
                        <w:rPr>
                          <w:rFonts w:ascii="Arial" w:hAnsi="Arial" w:cs="Arial"/>
                          <w:sz w:val="20"/>
                          <w:szCs w:val="20"/>
                        </w:rPr>
                        <w:tab/>
                        <w:t xml:space="preserve">No  </w:t>
                      </w:r>
                      <w:r w:rsidRPr="0070400E">
                        <w:rPr>
                          <w:rFonts w:ascii="Arial" w:hAnsi="Arial" w:cs="Arial"/>
                          <w:sz w:val="20"/>
                          <w:szCs w:val="20"/>
                        </w:rPr>
                        <w:t></w:t>
                      </w:r>
                    </w:p>
                    <w:p w:rsidR="00C703E3" w:rsidRPr="0070400E" w:rsidRDefault="00C703E3" w:rsidP="0070400E">
                      <w:pPr>
                        <w:rPr>
                          <w:rFonts w:ascii="Arial" w:hAnsi="Arial" w:cs="Arial"/>
                          <w:sz w:val="20"/>
                          <w:szCs w:val="20"/>
                        </w:rPr>
                      </w:pPr>
                    </w:p>
                    <w:p w:rsidR="00C703E3" w:rsidRPr="0070400E" w:rsidRDefault="00C703E3" w:rsidP="0070400E">
                      <w:pPr>
                        <w:rPr>
                          <w:rFonts w:ascii="Arial" w:hAnsi="Arial" w:cs="Arial"/>
                          <w:sz w:val="20"/>
                          <w:szCs w:val="20"/>
                        </w:rPr>
                      </w:pPr>
                      <w:r w:rsidRPr="0070400E">
                        <w:rPr>
                          <w:rFonts w:ascii="Arial" w:hAnsi="Arial" w:cs="Arial"/>
                          <w:sz w:val="20"/>
                          <w:szCs w:val="20"/>
                        </w:rPr>
                        <w:t>Does the accident / incident need to be reported to the Health &amp; Safety Authority?</w:t>
                      </w:r>
                      <w:r w:rsidRPr="0070400E">
                        <w:rPr>
                          <w:rFonts w:ascii="Arial" w:hAnsi="Arial" w:cs="Arial"/>
                          <w:sz w:val="20"/>
                          <w:szCs w:val="20"/>
                        </w:rPr>
                        <w:tab/>
                        <w:t xml:space="preserve">Yes  </w:t>
                      </w:r>
                      <w:r w:rsidRPr="0070400E">
                        <w:rPr>
                          <w:rFonts w:ascii="Arial" w:hAnsi="Arial" w:cs="Arial"/>
                          <w:sz w:val="20"/>
                          <w:szCs w:val="20"/>
                        </w:rPr>
                        <w:t></w:t>
                      </w:r>
                      <w:r w:rsidRPr="0070400E">
                        <w:rPr>
                          <w:rFonts w:ascii="Arial" w:hAnsi="Arial" w:cs="Arial"/>
                          <w:sz w:val="20"/>
                          <w:szCs w:val="20"/>
                        </w:rPr>
                        <w:tab/>
                        <w:t xml:space="preserve">No  </w:t>
                      </w:r>
                      <w:r w:rsidRPr="0070400E">
                        <w:rPr>
                          <w:rFonts w:ascii="Arial" w:hAnsi="Arial" w:cs="Arial"/>
                          <w:sz w:val="20"/>
                          <w:szCs w:val="20"/>
                        </w:rPr>
                        <w:t></w:t>
                      </w:r>
                    </w:p>
                    <w:p w:rsidR="00C703E3" w:rsidRPr="0070400E" w:rsidRDefault="00C703E3" w:rsidP="0070400E">
                      <w:pPr>
                        <w:rPr>
                          <w:rFonts w:ascii="Arial" w:hAnsi="Arial" w:cs="Arial"/>
                          <w:sz w:val="20"/>
                          <w:szCs w:val="20"/>
                        </w:rPr>
                      </w:pPr>
                    </w:p>
                    <w:p w:rsidR="00C703E3" w:rsidRPr="0070400E" w:rsidRDefault="00C703E3" w:rsidP="0070400E">
                      <w:pPr>
                        <w:rPr>
                          <w:rFonts w:ascii="Arial" w:hAnsi="Arial" w:cs="Arial"/>
                          <w:sz w:val="20"/>
                          <w:szCs w:val="20"/>
                        </w:rPr>
                      </w:pPr>
                      <w:r w:rsidRPr="0070400E">
                        <w:rPr>
                          <w:rFonts w:ascii="Arial" w:hAnsi="Arial" w:cs="Arial"/>
                          <w:sz w:val="20"/>
                          <w:szCs w:val="20"/>
                        </w:rPr>
                        <w:t>If Yes</w:t>
                      </w:r>
                      <w:r w:rsidRPr="0070400E">
                        <w:rPr>
                          <w:rFonts w:ascii="Arial" w:hAnsi="Arial" w:cs="Arial"/>
                          <w:sz w:val="20"/>
                          <w:szCs w:val="20"/>
                        </w:rPr>
                        <w:tab/>
                        <w:t>Date sent</w:t>
                      </w:r>
                      <w:r w:rsidRPr="00EB38B9">
                        <w:rPr>
                          <w:rFonts w:ascii="Arial" w:hAnsi="Arial" w:cs="Arial"/>
                          <w:spacing w:val="-20"/>
                          <w:sz w:val="20"/>
                          <w:szCs w:val="20"/>
                        </w:rPr>
                        <w:t>:_________</w:t>
                      </w:r>
                      <w:r>
                        <w:rPr>
                          <w:rFonts w:ascii="Arial" w:hAnsi="Arial" w:cs="Arial"/>
                          <w:spacing w:val="-20"/>
                          <w:sz w:val="20"/>
                          <w:szCs w:val="20"/>
                        </w:rPr>
                        <w:t>______</w:t>
                      </w:r>
                      <w:r w:rsidRPr="00EB38B9">
                        <w:rPr>
                          <w:rFonts w:ascii="Arial" w:hAnsi="Arial" w:cs="Arial"/>
                          <w:spacing w:val="-20"/>
                          <w:sz w:val="20"/>
                          <w:szCs w:val="20"/>
                        </w:rPr>
                        <w:t>_______</w:t>
                      </w:r>
                      <w:r w:rsidRPr="0070400E">
                        <w:rPr>
                          <w:rFonts w:ascii="Arial" w:hAnsi="Arial" w:cs="Arial"/>
                          <w:sz w:val="20"/>
                          <w:szCs w:val="20"/>
                        </w:rPr>
                        <w:tab/>
                      </w:r>
                      <w:r w:rsidRPr="0070400E">
                        <w:rPr>
                          <w:rFonts w:ascii="Arial" w:hAnsi="Arial" w:cs="Arial"/>
                          <w:sz w:val="20"/>
                          <w:szCs w:val="20"/>
                        </w:rPr>
                        <w:tab/>
                        <w:t xml:space="preserve">By whom: </w:t>
                      </w:r>
                      <w:r w:rsidRPr="00EB38B9">
                        <w:rPr>
                          <w:rFonts w:ascii="Arial" w:hAnsi="Arial" w:cs="Arial"/>
                          <w:spacing w:val="-20"/>
                          <w:sz w:val="20"/>
                          <w:szCs w:val="20"/>
                        </w:rPr>
                        <w:t>__________</w:t>
                      </w:r>
                      <w:r>
                        <w:rPr>
                          <w:rFonts w:ascii="Arial" w:hAnsi="Arial" w:cs="Arial"/>
                          <w:spacing w:val="-20"/>
                          <w:sz w:val="20"/>
                          <w:szCs w:val="20"/>
                        </w:rPr>
                        <w:t>_________</w:t>
                      </w:r>
                      <w:r w:rsidRPr="00EB38B9">
                        <w:rPr>
                          <w:rFonts w:ascii="Arial" w:hAnsi="Arial" w:cs="Arial"/>
                          <w:spacing w:val="-20"/>
                          <w:sz w:val="20"/>
                          <w:szCs w:val="20"/>
                        </w:rPr>
                        <w:t>_________</w:t>
                      </w:r>
                    </w:p>
                    <w:p w:rsidR="00C703E3" w:rsidRPr="0070400E" w:rsidRDefault="00C703E3" w:rsidP="0070400E">
                      <w:pPr>
                        <w:rPr>
                          <w:rFonts w:ascii="Arial" w:hAnsi="Arial" w:cs="Arial"/>
                          <w:sz w:val="20"/>
                          <w:szCs w:val="20"/>
                        </w:rPr>
                      </w:pPr>
                    </w:p>
                    <w:p w:rsidR="00C703E3" w:rsidRPr="0070400E" w:rsidRDefault="00C703E3" w:rsidP="0070400E">
                      <w:pPr>
                        <w:rPr>
                          <w:rFonts w:ascii="Arial" w:hAnsi="Arial" w:cs="Arial"/>
                          <w:sz w:val="20"/>
                          <w:szCs w:val="20"/>
                        </w:rPr>
                      </w:pPr>
                      <w:r w:rsidRPr="0070400E">
                        <w:rPr>
                          <w:rFonts w:ascii="Arial" w:hAnsi="Arial" w:cs="Arial"/>
                          <w:sz w:val="20"/>
                          <w:szCs w:val="20"/>
                        </w:rPr>
                        <w:t>Estimate of time lost?</w:t>
                      </w:r>
                      <w:r w:rsidRPr="0070400E">
                        <w:rPr>
                          <w:rFonts w:ascii="Arial" w:hAnsi="Arial" w:cs="Arial"/>
                          <w:sz w:val="20"/>
                          <w:szCs w:val="20"/>
                        </w:rPr>
                        <w:tab/>
                        <w:t xml:space="preserve">Less than 1 day </w:t>
                      </w:r>
                      <w:r w:rsidRPr="0070400E">
                        <w:rPr>
                          <w:rFonts w:ascii="Arial" w:hAnsi="Arial" w:cs="Arial"/>
                          <w:sz w:val="20"/>
                          <w:szCs w:val="20"/>
                        </w:rPr>
                        <w:t></w:t>
                      </w:r>
                      <w:r w:rsidRPr="0070400E">
                        <w:rPr>
                          <w:rFonts w:ascii="Arial" w:hAnsi="Arial" w:cs="Arial"/>
                          <w:sz w:val="20"/>
                          <w:szCs w:val="20"/>
                        </w:rPr>
                        <w:tab/>
                        <w:t xml:space="preserve">1-5 days </w:t>
                      </w:r>
                      <w:r w:rsidRPr="0070400E">
                        <w:rPr>
                          <w:rFonts w:ascii="Arial" w:hAnsi="Arial" w:cs="Arial"/>
                          <w:sz w:val="20"/>
                          <w:szCs w:val="20"/>
                        </w:rPr>
                        <w:t></w:t>
                      </w:r>
                      <w:r w:rsidRPr="0070400E">
                        <w:rPr>
                          <w:rFonts w:ascii="Arial" w:hAnsi="Arial" w:cs="Arial"/>
                          <w:sz w:val="20"/>
                          <w:szCs w:val="20"/>
                        </w:rPr>
                        <w:tab/>
                        <w:t xml:space="preserve">6-30 days </w:t>
                      </w:r>
                      <w:r w:rsidRPr="0070400E">
                        <w:rPr>
                          <w:rFonts w:ascii="Arial" w:hAnsi="Arial" w:cs="Arial"/>
                          <w:sz w:val="20"/>
                          <w:szCs w:val="20"/>
                        </w:rPr>
                        <w:t></w:t>
                      </w:r>
                      <w:r w:rsidRPr="0070400E">
                        <w:rPr>
                          <w:rFonts w:ascii="Arial" w:hAnsi="Arial" w:cs="Arial"/>
                          <w:sz w:val="20"/>
                          <w:szCs w:val="20"/>
                        </w:rPr>
                        <w:tab/>
                        <w:t xml:space="preserve">More </w:t>
                      </w:r>
                      <w:r w:rsidRPr="0070400E">
                        <w:rPr>
                          <w:rFonts w:ascii="Arial" w:hAnsi="Arial" w:cs="Arial"/>
                          <w:sz w:val="20"/>
                          <w:szCs w:val="20"/>
                        </w:rPr>
                        <w:t></w:t>
                      </w:r>
                    </w:p>
                    <w:p w:rsidR="00C703E3" w:rsidRPr="0070400E" w:rsidRDefault="00C703E3" w:rsidP="0070400E">
                      <w:pPr>
                        <w:rPr>
                          <w:rFonts w:ascii="Arial" w:hAnsi="Arial" w:cs="Arial"/>
                          <w:sz w:val="20"/>
                          <w:szCs w:val="20"/>
                        </w:rPr>
                      </w:pPr>
                    </w:p>
                    <w:p w:rsidR="00C703E3" w:rsidRPr="0070400E" w:rsidRDefault="00C703E3" w:rsidP="0070400E">
                      <w:pPr>
                        <w:rPr>
                          <w:rFonts w:ascii="Arial" w:hAnsi="Arial" w:cs="Arial"/>
                          <w:sz w:val="20"/>
                          <w:szCs w:val="20"/>
                        </w:rPr>
                      </w:pPr>
                      <w:r w:rsidRPr="0070400E">
                        <w:rPr>
                          <w:rFonts w:ascii="Arial" w:hAnsi="Arial" w:cs="Arial"/>
                          <w:sz w:val="20"/>
                          <w:szCs w:val="20"/>
                        </w:rPr>
                        <w:t xml:space="preserve">Signed: </w:t>
                      </w:r>
                      <w:r w:rsidRPr="00EB38B9">
                        <w:rPr>
                          <w:rFonts w:ascii="Arial" w:hAnsi="Arial" w:cs="Arial"/>
                          <w:spacing w:val="-20"/>
                          <w:sz w:val="20"/>
                          <w:szCs w:val="20"/>
                        </w:rPr>
                        <w:t>__________________________</w:t>
                      </w:r>
                      <w:r w:rsidRPr="0070400E">
                        <w:rPr>
                          <w:rFonts w:ascii="Arial" w:hAnsi="Arial" w:cs="Arial"/>
                          <w:sz w:val="20"/>
                          <w:szCs w:val="20"/>
                        </w:rPr>
                        <w:tab/>
                      </w:r>
                      <w:r w:rsidRPr="0070400E">
                        <w:rPr>
                          <w:rFonts w:ascii="Arial" w:hAnsi="Arial" w:cs="Arial"/>
                          <w:sz w:val="20"/>
                          <w:szCs w:val="20"/>
                        </w:rPr>
                        <w:tab/>
                      </w:r>
                      <w:r w:rsidRPr="0070400E">
                        <w:rPr>
                          <w:rFonts w:ascii="Arial" w:hAnsi="Arial" w:cs="Arial"/>
                          <w:sz w:val="20"/>
                          <w:szCs w:val="20"/>
                        </w:rPr>
                        <w:tab/>
                        <w:t>Date:</w:t>
                      </w:r>
                      <w:r w:rsidRPr="0070400E">
                        <w:rPr>
                          <w:rFonts w:ascii="Arial" w:hAnsi="Arial" w:cs="Arial"/>
                          <w:sz w:val="20"/>
                          <w:szCs w:val="20"/>
                        </w:rPr>
                        <w:tab/>
                        <w:t>____________</w:t>
                      </w:r>
                    </w:p>
                    <w:p w:rsidR="00C703E3" w:rsidRPr="0070400E" w:rsidRDefault="00C703E3" w:rsidP="0070400E">
                      <w:pPr>
                        <w:rPr>
                          <w:rFonts w:ascii="Arial" w:hAnsi="Arial" w:cs="Arial"/>
                          <w:sz w:val="20"/>
                          <w:szCs w:val="20"/>
                        </w:rPr>
                      </w:pPr>
                      <w:r w:rsidRPr="0070400E">
                        <w:rPr>
                          <w:rFonts w:ascii="Arial" w:hAnsi="Arial" w:cs="Arial"/>
                          <w:sz w:val="20"/>
                          <w:szCs w:val="20"/>
                        </w:rPr>
                        <w:tab/>
                      </w:r>
                      <w:r w:rsidRPr="0070400E">
                        <w:rPr>
                          <w:rFonts w:ascii="Arial" w:hAnsi="Arial" w:cs="Arial"/>
                          <w:sz w:val="20"/>
                          <w:szCs w:val="20"/>
                        </w:rPr>
                        <w:tab/>
                      </w:r>
                      <w:r w:rsidRPr="0070400E">
                        <w:rPr>
                          <w:rFonts w:ascii="Arial" w:hAnsi="Arial" w:cs="Arial"/>
                          <w:sz w:val="20"/>
                          <w:szCs w:val="20"/>
                        </w:rPr>
                        <w:tab/>
                      </w:r>
                      <w:r w:rsidRPr="0070400E">
                        <w:rPr>
                          <w:rFonts w:ascii="Arial" w:hAnsi="Arial" w:cs="Arial"/>
                          <w:sz w:val="20"/>
                          <w:szCs w:val="20"/>
                        </w:rPr>
                        <w:tab/>
                      </w:r>
                    </w:p>
                    <w:p w:rsidR="00C703E3" w:rsidRPr="0070400E" w:rsidRDefault="00C703E3" w:rsidP="0070400E">
                      <w:pPr>
                        <w:rPr>
                          <w:rFonts w:ascii="Arial" w:hAnsi="Arial" w:cs="Arial"/>
                          <w:sz w:val="20"/>
                          <w:szCs w:val="20"/>
                        </w:rPr>
                      </w:pPr>
                      <w:r w:rsidRPr="0070400E">
                        <w:rPr>
                          <w:rFonts w:ascii="Arial" w:hAnsi="Arial" w:cs="Arial"/>
                          <w:sz w:val="20"/>
                          <w:szCs w:val="20"/>
                        </w:rPr>
                        <w:t>Job title:</w:t>
                      </w:r>
                      <w:r>
                        <w:rPr>
                          <w:rFonts w:ascii="Arial" w:hAnsi="Arial" w:cs="Arial"/>
                          <w:sz w:val="20"/>
                          <w:szCs w:val="20"/>
                        </w:rPr>
                        <w:t xml:space="preserve"> </w:t>
                      </w:r>
                      <w:r w:rsidRPr="00EB38B9">
                        <w:rPr>
                          <w:rFonts w:ascii="Arial" w:hAnsi="Arial" w:cs="Arial"/>
                          <w:spacing w:val="-20"/>
                          <w:sz w:val="20"/>
                          <w:szCs w:val="20"/>
                        </w:rPr>
                        <w:t>___________________</w:t>
                      </w:r>
                      <w:r>
                        <w:rPr>
                          <w:rFonts w:ascii="Arial" w:hAnsi="Arial" w:cs="Arial"/>
                          <w:spacing w:val="-20"/>
                          <w:sz w:val="20"/>
                          <w:szCs w:val="20"/>
                        </w:rPr>
                        <w:t>_</w:t>
                      </w:r>
                      <w:r w:rsidRPr="00EB38B9">
                        <w:rPr>
                          <w:rFonts w:ascii="Arial" w:hAnsi="Arial" w:cs="Arial"/>
                          <w:spacing w:val="-20"/>
                          <w:sz w:val="20"/>
                          <w:szCs w:val="20"/>
                        </w:rPr>
                        <w:t>_____</w:t>
                      </w:r>
                      <w:r w:rsidRPr="0070400E">
                        <w:rPr>
                          <w:rFonts w:ascii="Arial" w:hAnsi="Arial" w:cs="Arial"/>
                          <w:sz w:val="20"/>
                          <w:szCs w:val="20"/>
                        </w:rPr>
                        <w:tab/>
                      </w:r>
                      <w:r w:rsidRPr="0070400E">
                        <w:rPr>
                          <w:rFonts w:ascii="Arial" w:hAnsi="Arial" w:cs="Arial"/>
                          <w:sz w:val="20"/>
                          <w:szCs w:val="20"/>
                        </w:rPr>
                        <w:tab/>
                      </w:r>
                      <w:r w:rsidRPr="0070400E">
                        <w:rPr>
                          <w:rFonts w:ascii="Arial" w:hAnsi="Arial" w:cs="Arial"/>
                          <w:sz w:val="20"/>
                          <w:szCs w:val="20"/>
                        </w:rPr>
                        <w:tab/>
                      </w:r>
                      <w:r w:rsidRPr="0070400E">
                        <w:rPr>
                          <w:rFonts w:ascii="Arial" w:hAnsi="Arial" w:cs="Arial"/>
                          <w:sz w:val="20"/>
                          <w:szCs w:val="20"/>
                        </w:rPr>
                        <w:tab/>
                      </w:r>
                    </w:p>
                    <w:p w:rsidR="00C703E3" w:rsidRPr="0070400E" w:rsidRDefault="00C703E3" w:rsidP="00BA3491">
                      <w:pPr>
                        <w:rPr>
                          <w:rFonts w:ascii="Arial" w:hAnsi="Arial"/>
                          <w:b/>
                          <w:bCs/>
                          <w:sz w:val="20"/>
                          <w:szCs w:val="20"/>
                        </w:rPr>
                      </w:pPr>
                    </w:p>
                  </w:txbxContent>
                </v:textbox>
                <w10:anchorlock/>
              </v:shape>
            </w:pict>
          </mc:Fallback>
        </mc:AlternateContent>
      </w:r>
    </w:p>
    <w:p w:rsidR="00EB63E3" w:rsidRPr="005C6FB6" w:rsidRDefault="005744AB" w:rsidP="00C12BE1">
      <w:pPr>
        <w:pStyle w:val="Heading3"/>
      </w:pPr>
      <w:r w:rsidRPr="005C6FB6">
        <w:lastRenderedPageBreak/>
        <w:t>Law centre security procedures</w:t>
      </w:r>
    </w:p>
    <w:p w:rsidR="003E6134" w:rsidRPr="005C6FB6" w:rsidRDefault="005744AB" w:rsidP="00EB63E3">
      <w:pPr>
        <w:rPr>
          <w:rFonts w:ascii="Arial" w:hAnsi="Arial" w:cs="Arial"/>
          <w:sz w:val="20"/>
          <w:szCs w:val="20"/>
          <w:lang w:val="en-IE"/>
        </w:rPr>
      </w:pPr>
      <w:r w:rsidRPr="005C6FB6">
        <w:rPr>
          <w:rFonts w:ascii="Arial" w:hAnsi="Arial" w:cs="Arial"/>
          <w:color w:val="000000"/>
          <w:sz w:val="20"/>
          <w:szCs w:val="20"/>
          <w:lang w:val="en-IE" w:eastAsia="en-IE"/>
        </w:rPr>
        <w:t xml:space="preserve">If you are the last person to leave the office </w:t>
      </w:r>
      <w:r w:rsidRPr="005C6FB6">
        <w:rPr>
          <w:rFonts w:ascii="Arial" w:hAnsi="Arial" w:cs="Arial"/>
          <w:b/>
          <w:bCs/>
          <w:color w:val="000000"/>
          <w:sz w:val="20"/>
          <w:szCs w:val="20"/>
          <w:lang w:val="en-IE" w:eastAsia="en-IE"/>
        </w:rPr>
        <w:t>at lunchtime or the evening</w:t>
      </w:r>
      <w:r w:rsidRPr="005C6FB6">
        <w:rPr>
          <w:rFonts w:ascii="Arial" w:hAnsi="Arial" w:cs="Arial"/>
          <w:color w:val="000000"/>
          <w:sz w:val="20"/>
          <w:szCs w:val="20"/>
          <w:lang w:val="en-IE" w:eastAsia="en-IE"/>
        </w:rPr>
        <w:t>, please lock all windows and doors, set the alarm and carry out a check to ensure that the cash receipts box is in the safe and the safe is securely locked.</w:t>
      </w:r>
      <w:r w:rsidR="00526916" w:rsidRPr="005C6FB6">
        <w:rPr>
          <w:rFonts w:ascii="Arial" w:hAnsi="Arial" w:cs="Arial"/>
          <w:sz w:val="20"/>
          <w:szCs w:val="20"/>
          <w:lang w:val="en-IE"/>
        </w:rPr>
        <w:t xml:space="preserve"> This should be done whenever the office is unattended</w:t>
      </w:r>
      <w:r w:rsidRPr="005C6FB6">
        <w:rPr>
          <w:rFonts w:ascii="Arial" w:hAnsi="Arial" w:cs="Arial"/>
          <w:sz w:val="20"/>
          <w:szCs w:val="20"/>
          <w:lang w:val="en-IE"/>
        </w:rPr>
        <w:t xml:space="preserve">. </w:t>
      </w:r>
    </w:p>
    <w:p w:rsidR="005744AB" w:rsidRPr="005C6FB6" w:rsidRDefault="005744AB" w:rsidP="00EB63E3">
      <w:pPr>
        <w:rPr>
          <w:rFonts w:ascii="Arial" w:hAnsi="Arial" w:cs="Arial"/>
          <w:sz w:val="20"/>
          <w:szCs w:val="20"/>
          <w:lang w:val="en-IE"/>
        </w:rPr>
      </w:pPr>
    </w:p>
    <w:p w:rsidR="005744AB" w:rsidRPr="005C6FB6" w:rsidRDefault="005744AB" w:rsidP="00EB63E3">
      <w:pPr>
        <w:rPr>
          <w:rFonts w:ascii="Arial" w:hAnsi="Arial" w:cs="Arial"/>
          <w:sz w:val="20"/>
          <w:szCs w:val="20"/>
          <w:lang w:val="en-IE"/>
        </w:rPr>
      </w:pPr>
      <w:r w:rsidRPr="005C6FB6">
        <w:rPr>
          <w:rFonts w:ascii="Arial" w:hAnsi="Arial" w:cs="Arial"/>
          <w:sz w:val="20"/>
          <w:szCs w:val="20"/>
          <w:lang w:val="en-IE"/>
        </w:rPr>
        <w:t xml:space="preserve">In some cases where the law centre forms part of a larger facility and the building is locked up by security staff it will not be necessary to lock up the building. However, </w:t>
      </w:r>
      <w:r w:rsidR="00535DAF" w:rsidRPr="005C6FB6">
        <w:rPr>
          <w:rFonts w:ascii="Arial" w:hAnsi="Arial" w:cs="Arial"/>
          <w:sz w:val="20"/>
          <w:szCs w:val="20"/>
          <w:lang w:val="en-IE"/>
        </w:rPr>
        <w:t>in single occupancy offices the individual staff member should ensure windows are locked. T</w:t>
      </w:r>
      <w:r w:rsidRPr="005C6FB6">
        <w:rPr>
          <w:rFonts w:ascii="Arial" w:hAnsi="Arial" w:cs="Arial"/>
          <w:sz w:val="20"/>
          <w:szCs w:val="20"/>
          <w:lang w:val="en-IE"/>
        </w:rPr>
        <w:t>he last law centre staff member to leave should still ensure the cash receipts box is in the safe and the safe is securely locked.</w:t>
      </w:r>
    </w:p>
    <w:p w:rsidR="00EB63E3" w:rsidRPr="005C6FB6" w:rsidRDefault="00EB63E3" w:rsidP="00EB63E3">
      <w:pPr>
        <w:rPr>
          <w:rFonts w:ascii="Arial" w:hAnsi="Arial" w:cs="Arial"/>
          <w:sz w:val="20"/>
          <w:szCs w:val="20"/>
          <w:lang w:val="en-IE"/>
        </w:rPr>
      </w:pPr>
    </w:p>
    <w:p w:rsidR="00EB63E3" w:rsidRPr="005C6FB6" w:rsidRDefault="00EB63E3" w:rsidP="00EB63E3">
      <w:pPr>
        <w:pBdr>
          <w:top w:val="single" w:sz="24" w:space="1" w:color="auto"/>
          <w:left w:val="single" w:sz="24" w:space="4" w:color="auto"/>
          <w:bottom w:val="single" w:sz="24" w:space="1" w:color="auto"/>
          <w:right w:val="single" w:sz="24" w:space="4" w:color="auto"/>
        </w:pBdr>
        <w:jc w:val="center"/>
        <w:rPr>
          <w:rFonts w:ascii="Arial" w:hAnsi="Arial" w:cs="Arial"/>
          <w:b/>
          <w:lang w:val="en-IE"/>
        </w:rPr>
      </w:pPr>
      <w:r w:rsidRPr="005C6FB6">
        <w:rPr>
          <w:rFonts w:ascii="Arial" w:hAnsi="Arial" w:cs="Arial"/>
          <w:b/>
          <w:lang w:val="en-IE"/>
        </w:rPr>
        <w:t>As codes change from time to time please ask a member of staff what the current code is.</w:t>
      </w:r>
    </w:p>
    <w:p w:rsidR="00EB63E3" w:rsidRPr="005C6FB6" w:rsidRDefault="00EB63E3" w:rsidP="00EB63E3">
      <w:pPr>
        <w:pBdr>
          <w:top w:val="single" w:sz="24" w:space="1" w:color="auto"/>
          <w:left w:val="single" w:sz="24" w:space="4" w:color="auto"/>
          <w:bottom w:val="single" w:sz="24" w:space="1" w:color="auto"/>
          <w:right w:val="single" w:sz="24" w:space="4" w:color="auto"/>
        </w:pBdr>
        <w:jc w:val="center"/>
        <w:rPr>
          <w:rFonts w:ascii="Arial" w:hAnsi="Arial" w:cs="Arial"/>
          <w:b/>
          <w:lang w:val="en-IE"/>
        </w:rPr>
      </w:pPr>
    </w:p>
    <w:p w:rsidR="00EB63E3" w:rsidRPr="005C6FB6" w:rsidRDefault="00EB63E3" w:rsidP="00EB63E3">
      <w:pPr>
        <w:pBdr>
          <w:top w:val="single" w:sz="24" w:space="1" w:color="auto"/>
          <w:left w:val="single" w:sz="24" w:space="4" w:color="auto"/>
          <w:bottom w:val="single" w:sz="24" w:space="1" w:color="auto"/>
          <w:right w:val="single" w:sz="24" w:space="4" w:color="auto"/>
        </w:pBdr>
        <w:jc w:val="center"/>
        <w:rPr>
          <w:rFonts w:ascii="Arial" w:hAnsi="Arial" w:cs="Arial"/>
          <w:sz w:val="20"/>
          <w:szCs w:val="20"/>
          <w:lang w:val="en-IE"/>
        </w:rPr>
      </w:pPr>
      <w:r w:rsidRPr="005C6FB6">
        <w:rPr>
          <w:rFonts w:ascii="Arial" w:hAnsi="Arial" w:cs="Arial"/>
          <w:b/>
          <w:lang w:val="en-IE"/>
        </w:rPr>
        <w:t>Do not write down the alarm code!</w:t>
      </w:r>
    </w:p>
    <w:p w:rsidR="00EB63E3" w:rsidRPr="005C6FB6" w:rsidRDefault="00EB63E3" w:rsidP="00EB63E3">
      <w:pPr>
        <w:rPr>
          <w:rFonts w:ascii="Arial" w:hAnsi="Arial" w:cs="Arial"/>
          <w:sz w:val="20"/>
          <w:szCs w:val="20"/>
          <w:lang w:val="en-IE"/>
        </w:rPr>
      </w:pPr>
    </w:p>
    <w:p w:rsidR="003A169B" w:rsidRPr="005C6FB6" w:rsidRDefault="003A169B" w:rsidP="003A169B">
      <w:pPr>
        <w:rPr>
          <w:rFonts w:ascii="Arial" w:hAnsi="Arial" w:cs="Arial"/>
          <w:sz w:val="20"/>
          <w:szCs w:val="20"/>
          <w:lang w:val="en-IE"/>
        </w:rPr>
      </w:pPr>
      <w:r w:rsidRPr="005C6FB6">
        <w:rPr>
          <w:rFonts w:ascii="Arial" w:hAnsi="Arial" w:cs="Arial"/>
          <w:sz w:val="20"/>
          <w:szCs w:val="20"/>
          <w:lang w:val="en-IE"/>
        </w:rPr>
        <w:t>If the alarm is set off in error, the alarm company must be contacted immediately. Details of</w:t>
      </w:r>
      <w:r w:rsidRPr="005C6FB6">
        <w:rPr>
          <w:rFonts w:ascii="Arial" w:hAnsi="Arial" w:cs="Arial"/>
          <w:color w:val="FF0000"/>
          <w:sz w:val="20"/>
          <w:szCs w:val="20"/>
          <w:lang w:val="en-IE"/>
        </w:rPr>
        <w:t xml:space="preserve"> </w:t>
      </w:r>
      <w:r w:rsidRPr="005C6FB6">
        <w:rPr>
          <w:rFonts w:ascii="Arial" w:hAnsi="Arial" w:cs="Arial"/>
          <w:sz w:val="20"/>
          <w:szCs w:val="20"/>
          <w:lang w:val="en-IE"/>
        </w:rPr>
        <w:t xml:space="preserve">the alarm monitoring company are shown on the alarm control panel or are available from </w:t>
      </w:r>
      <w:r w:rsidR="00742EDB" w:rsidRPr="005C6FB6">
        <w:rPr>
          <w:rFonts w:ascii="Arial" w:hAnsi="Arial" w:cs="Arial"/>
          <w:sz w:val="20"/>
          <w:szCs w:val="20"/>
          <w:lang w:val="en-IE"/>
        </w:rPr>
        <w:t>Organisation</w:t>
      </w:r>
      <w:r w:rsidR="008519A6" w:rsidRPr="005C6FB6">
        <w:rPr>
          <w:rFonts w:ascii="Arial" w:hAnsi="Arial" w:cs="Arial"/>
          <w:sz w:val="20"/>
          <w:szCs w:val="20"/>
          <w:lang w:val="en-IE"/>
        </w:rPr>
        <w:t>.</w:t>
      </w:r>
    </w:p>
    <w:p w:rsidR="00EB63E3" w:rsidRPr="005C6FB6" w:rsidRDefault="00EB63E3" w:rsidP="00EB63E3">
      <w:pPr>
        <w:jc w:val="center"/>
        <w:rPr>
          <w:rFonts w:ascii="Arial" w:hAnsi="Arial" w:cs="Arial"/>
          <w:b/>
          <w:sz w:val="20"/>
          <w:szCs w:val="20"/>
          <w:lang w:val="en-IE"/>
        </w:rPr>
      </w:pPr>
    </w:p>
    <w:p w:rsidR="00EB63E3" w:rsidRPr="005C6FB6" w:rsidRDefault="00EB63E3" w:rsidP="00EB63E3">
      <w:pPr>
        <w:rPr>
          <w:rFonts w:ascii="Arial" w:hAnsi="Arial" w:cs="Arial"/>
          <w:sz w:val="20"/>
          <w:szCs w:val="20"/>
          <w:lang w:val="en-IE"/>
        </w:rPr>
      </w:pPr>
      <w:r w:rsidRPr="005C6FB6">
        <w:rPr>
          <w:rFonts w:ascii="Arial" w:hAnsi="Arial" w:cs="Arial"/>
          <w:sz w:val="20"/>
          <w:szCs w:val="20"/>
          <w:lang w:val="en-IE"/>
        </w:rPr>
        <w:t xml:space="preserve">Panic alarms are located in all law centre offices. The alarms work internally. If the alarm is pressed, a sound can be heard in all offices apart from the office where the alarm is being used. </w:t>
      </w:r>
    </w:p>
    <w:p w:rsidR="00EB63E3" w:rsidRPr="005C6FB6" w:rsidRDefault="00EB63E3" w:rsidP="00EB63E3">
      <w:pPr>
        <w:rPr>
          <w:rFonts w:ascii="Arial" w:hAnsi="Arial" w:cs="Arial"/>
          <w:sz w:val="20"/>
          <w:szCs w:val="20"/>
          <w:lang w:val="en-IE"/>
        </w:rPr>
      </w:pPr>
    </w:p>
    <w:p w:rsidR="00EB38B9" w:rsidRPr="005C6FB6" w:rsidRDefault="00EB63E3" w:rsidP="00EB63E3">
      <w:pPr>
        <w:rPr>
          <w:rFonts w:ascii="Arial" w:hAnsi="Arial" w:cs="Arial"/>
          <w:sz w:val="20"/>
          <w:szCs w:val="20"/>
          <w:lang w:val="en-IE"/>
        </w:rPr>
      </w:pPr>
      <w:r w:rsidRPr="005C6FB6">
        <w:rPr>
          <w:rFonts w:ascii="Arial" w:hAnsi="Arial" w:cs="Arial"/>
          <w:sz w:val="20"/>
          <w:szCs w:val="20"/>
          <w:lang w:val="en-IE"/>
        </w:rPr>
        <w:t>There are other alarms in the law centre that are connected directly to the Garda Síochána. When these are pressed, the Garda</w:t>
      </w:r>
      <w:r w:rsidR="003E6134" w:rsidRPr="005C6FB6">
        <w:rPr>
          <w:rFonts w:ascii="Arial" w:hAnsi="Arial" w:cs="Arial"/>
          <w:sz w:val="20"/>
          <w:szCs w:val="20"/>
          <w:lang w:val="en-IE"/>
        </w:rPr>
        <w:t>í</w:t>
      </w:r>
      <w:r w:rsidRPr="005C6FB6">
        <w:rPr>
          <w:rFonts w:ascii="Arial" w:hAnsi="Arial" w:cs="Arial"/>
          <w:sz w:val="20"/>
          <w:szCs w:val="20"/>
          <w:lang w:val="en-IE"/>
        </w:rPr>
        <w:t xml:space="preserve"> will call to the law centre. Please familiarise yourself with the location of these alarms. </w:t>
      </w:r>
    </w:p>
    <w:p w:rsidR="00EB63E3" w:rsidRPr="005C6FB6" w:rsidRDefault="00EB63E3" w:rsidP="00EB63E3">
      <w:pPr>
        <w:rPr>
          <w:rFonts w:ascii="Arial" w:hAnsi="Arial" w:cs="Arial"/>
          <w:sz w:val="20"/>
          <w:szCs w:val="20"/>
          <w:lang w:val="en-IE"/>
        </w:rPr>
      </w:pPr>
    </w:p>
    <w:p w:rsidR="00EB63E3" w:rsidRPr="005C6FB6" w:rsidRDefault="00EB63E3" w:rsidP="00EB63E3">
      <w:pPr>
        <w:rPr>
          <w:rFonts w:ascii="Arial" w:hAnsi="Arial" w:cs="Arial"/>
          <w:b/>
          <w:sz w:val="20"/>
          <w:szCs w:val="20"/>
          <w:lang w:val="en-IE"/>
        </w:rPr>
      </w:pPr>
      <w:r w:rsidRPr="005C6FB6">
        <w:rPr>
          <w:rFonts w:ascii="Arial" w:hAnsi="Arial" w:cs="Arial"/>
          <w:sz w:val="20"/>
          <w:szCs w:val="20"/>
          <w:lang w:val="en-IE"/>
        </w:rPr>
        <w:t xml:space="preserve">Security cameras are linked to the screens and recording equipment in the reception area. Each morning the video must be replaced by the assigned member of staff.  </w:t>
      </w:r>
    </w:p>
    <w:p w:rsidR="00EB63E3" w:rsidRPr="005C6FB6" w:rsidRDefault="00EB63E3" w:rsidP="00EB63E3">
      <w:pPr>
        <w:rPr>
          <w:rFonts w:ascii="Arial" w:hAnsi="Arial" w:cs="Arial"/>
          <w:b/>
          <w:sz w:val="20"/>
          <w:szCs w:val="20"/>
          <w:lang w:val="en-IE"/>
        </w:rPr>
      </w:pPr>
    </w:p>
    <w:p w:rsidR="00EB63E3" w:rsidRPr="005C6FB6" w:rsidRDefault="00EB63E3" w:rsidP="00C12BE1">
      <w:pPr>
        <w:pStyle w:val="Heading3"/>
      </w:pPr>
      <w:proofErr w:type="spellStart"/>
      <w:r w:rsidRPr="005C6FB6">
        <w:t>Keyholding</w:t>
      </w:r>
      <w:proofErr w:type="spellEnd"/>
      <w:r w:rsidRPr="005C6FB6">
        <w:t xml:space="preserve"> services</w:t>
      </w:r>
    </w:p>
    <w:p w:rsidR="003A169B" w:rsidRPr="005C6FB6" w:rsidRDefault="00EB63E3" w:rsidP="003A169B">
      <w:pPr>
        <w:rPr>
          <w:rFonts w:ascii="Arial" w:hAnsi="Arial" w:cs="Arial"/>
          <w:sz w:val="20"/>
          <w:szCs w:val="20"/>
          <w:lang w:val="en-IE"/>
        </w:rPr>
      </w:pPr>
      <w:r w:rsidRPr="005C6FB6">
        <w:rPr>
          <w:rFonts w:ascii="Arial" w:hAnsi="Arial" w:cs="Arial"/>
          <w:sz w:val="20"/>
          <w:szCs w:val="20"/>
          <w:lang w:val="en-IE"/>
        </w:rPr>
        <w:t xml:space="preserve">The Board engages </w:t>
      </w:r>
      <w:proofErr w:type="spellStart"/>
      <w:r w:rsidRPr="005C6FB6">
        <w:rPr>
          <w:rFonts w:ascii="Arial" w:hAnsi="Arial" w:cs="Arial"/>
          <w:sz w:val="20"/>
          <w:szCs w:val="20"/>
          <w:lang w:val="en-IE"/>
        </w:rPr>
        <w:t>keyholding</w:t>
      </w:r>
      <w:proofErr w:type="spellEnd"/>
      <w:r w:rsidRPr="005C6FB6">
        <w:rPr>
          <w:rFonts w:ascii="Arial" w:hAnsi="Arial" w:cs="Arial"/>
          <w:sz w:val="20"/>
          <w:szCs w:val="20"/>
          <w:lang w:val="en-IE"/>
        </w:rPr>
        <w:t xml:space="preserve"> companies in a number of law centres to attend the premises in the event of an alarm being activated after office hours. Not all law centres have a designate</w:t>
      </w:r>
      <w:r w:rsidR="00962EB5" w:rsidRPr="005C6FB6">
        <w:rPr>
          <w:rFonts w:ascii="Arial" w:hAnsi="Arial" w:cs="Arial"/>
          <w:sz w:val="20"/>
          <w:szCs w:val="20"/>
          <w:lang w:val="en-IE"/>
        </w:rPr>
        <w:t xml:space="preserve">d </w:t>
      </w:r>
      <w:proofErr w:type="spellStart"/>
      <w:r w:rsidR="00962EB5" w:rsidRPr="005C6FB6">
        <w:rPr>
          <w:rFonts w:ascii="Arial" w:hAnsi="Arial" w:cs="Arial"/>
          <w:sz w:val="20"/>
          <w:szCs w:val="20"/>
          <w:lang w:val="en-IE"/>
        </w:rPr>
        <w:t>keyholding</w:t>
      </w:r>
      <w:proofErr w:type="spellEnd"/>
      <w:r w:rsidR="00962EB5" w:rsidRPr="005C6FB6">
        <w:rPr>
          <w:rFonts w:ascii="Arial" w:hAnsi="Arial" w:cs="Arial"/>
          <w:sz w:val="20"/>
          <w:szCs w:val="20"/>
          <w:lang w:val="en-IE"/>
        </w:rPr>
        <w:t xml:space="preserve"> company and in these cases the names and contact numbers of the law centre staff are given to the monitoring station.  Invoices for </w:t>
      </w:r>
      <w:proofErr w:type="spellStart"/>
      <w:r w:rsidR="00962EB5" w:rsidRPr="005C6FB6">
        <w:rPr>
          <w:rFonts w:ascii="Arial" w:hAnsi="Arial" w:cs="Arial"/>
          <w:sz w:val="20"/>
          <w:szCs w:val="20"/>
          <w:lang w:val="en-IE"/>
        </w:rPr>
        <w:t>keyholding</w:t>
      </w:r>
      <w:proofErr w:type="spellEnd"/>
      <w:r w:rsidR="00962EB5" w:rsidRPr="005C6FB6">
        <w:rPr>
          <w:rFonts w:ascii="Arial" w:hAnsi="Arial" w:cs="Arial"/>
          <w:sz w:val="20"/>
          <w:szCs w:val="20"/>
          <w:lang w:val="en-IE"/>
        </w:rPr>
        <w:t xml:space="preserve"> services should be forwarded to </w:t>
      </w:r>
      <w:r w:rsidR="00742EDB" w:rsidRPr="005C6FB6">
        <w:rPr>
          <w:rFonts w:ascii="Arial" w:hAnsi="Arial" w:cs="Arial"/>
          <w:sz w:val="20"/>
          <w:szCs w:val="20"/>
          <w:lang w:val="en-IE"/>
        </w:rPr>
        <w:t>Organisation</w:t>
      </w:r>
      <w:r w:rsidR="00962EB5" w:rsidRPr="005C6FB6">
        <w:rPr>
          <w:rFonts w:ascii="Arial" w:hAnsi="Arial" w:cs="Arial"/>
          <w:sz w:val="20"/>
          <w:szCs w:val="20"/>
          <w:lang w:val="en-IE"/>
        </w:rPr>
        <w:t xml:space="preserve"> for payment.</w:t>
      </w:r>
    </w:p>
    <w:p w:rsidR="00EB63E3" w:rsidRPr="005C6FB6" w:rsidRDefault="00EB63E3" w:rsidP="00EB63E3">
      <w:pPr>
        <w:rPr>
          <w:rFonts w:ascii="Arial" w:hAnsi="Arial" w:cs="Arial"/>
          <w:sz w:val="20"/>
          <w:szCs w:val="20"/>
          <w:lang w:val="en-IE"/>
        </w:rPr>
      </w:pPr>
    </w:p>
    <w:p w:rsidR="00A658BE" w:rsidRPr="005C6FB6" w:rsidRDefault="00C0484D" w:rsidP="00C12BE1">
      <w:pPr>
        <w:pStyle w:val="Heading2"/>
      </w:pPr>
      <w:bookmarkStart w:id="16" w:name="_Toc530660809"/>
      <w:r w:rsidRPr="005C6FB6">
        <w:t>Other office procedures</w:t>
      </w:r>
      <w:bookmarkEnd w:id="16"/>
    </w:p>
    <w:p w:rsidR="00BC780E" w:rsidRPr="005C6FB6" w:rsidRDefault="00BC780E" w:rsidP="00A658BE">
      <w:pPr>
        <w:rPr>
          <w:rFonts w:ascii="Arial" w:hAnsi="Arial" w:cs="Arial"/>
          <w:iCs/>
          <w:sz w:val="20"/>
          <w:szCs w:val="20"/>
          <w:lang w:val="en-IE"/>
        </w:rPr>
      </w:pPr>
    </w:p>
    <w:p w:rsidR="00A658BE" w:rsidRPr="005C6FB6" w:rsidRDefault="00962EB5" w:rsidP="00A658BE">
      <w:pPr>
        <w:rPr>
          <w:rFonts w:ascii="Arial" w:hAnsi="Arial" w:cs="Arial"/>
          <w:iCs/>
          <w:sz w:val="20"/>
          <w:szCs w:val="20"/>
          <w:lang w:val="en-IE"/>
        </w:rPr>
      </w:pPr>
      <w:r w:rsidRPr="005C6FB6">
        <w:rPr>
          <w:rFonts w:ascii="Arial" w:hAnsi="Arial" w:cs="Arial"/>
          <w:iCs/>
          <w:sz w:val="20"/>
          <w:szCs w:val="20"/>
          <w:lang w:val="en-IE"/>
        </w:rPr>
        <w:t>In certain special cases some of this information may not apply or may differ slightly. Ask your Managing Solicitor or Organisation for details.</w:t>
      </w:r>
    </w:p>
    <w:p w:rsidR="00A658BE" w:rsidRPr="005C6FB6" w:rsidRDefault="00A658BE" w:rsidP="00A658BE">
      <w:pPr>
        <w:rPr>
          <w:rFonts w:ascii="Arial" w:hAnsi="Arial" w:cs="Arial"/>
          <w:iCs/>
          <w:sz w:val="20"/>
          <w:szCs w:val="20"/>
          <w:highlight w:val="yellow"/>
          <w:lang w:val="en-IE"/>
        </w:rPr>
      </w:pPr>
    </w:p>
    <w:p w:rsidR="00A658BE" w:rsidRPr="005C6FB6" w:rsidRDefault="00962EB5" w:rsidP="00A658BE">
      <w:pPr>
        <w:rPr>
          <w:rFonts w:ascii="Arial" w:hAnsi="Arial" w:cs="Arial"/>
          <w:sz w:val="20"/>
          <w:szCs w:val="20"/>
          <w:lang w:val="en-IE"/>
        </w:rPr>
      </w:pPr>
      <w:r w:rsidRPr="00102498">
        <w:rPr>
          <w:rStyle w:val="Heading3Char"/>
          <w:lang w:val="en-IE"/>
        </w:rPr>
        <w:t>Taxis</w:t>
      </w:r>
      <w:r w:rsidRPr="005C6FB6">
        <w:rPr>
          <w:rFonts w:ascii="Arial" w:hAnsi="Arial" w:cs="Arial"/>
          <w:b/>
          <w:i/>
          <w:iCs/>
          <w:sz w:val="22"/>
          <w:szCs w:val="22"/>
          <w:lang w:val="en-IE"/>
        </w:rPr>
        <w:br/>
      </w:r>
      <w:proofErr w:type="spellStart"/>
      <w:r w:rsidR="00C0484D" w:rsidRPr="005C6FB6">
        <w:rPr>
          <w:rFonts w:ascii="Arial" w:hAnsi="Arial" w:cs="Arial"/>
          <w:sz w:val="20"/>
          <w:szCs w:val="20"/>
          <w:lang w:val="en-IE"/>
        </w:rPr>
        <w:t>Taxis</w:t>
      </w:r>
      <w:proofErr w:type="spellEnd"/>
      <w:r w:rsidR="00C0484D" w:rsidRPr="005C6FB6">
        <w:rPr>
          <w:rFonts w:ascii="Arial" w:hAnsi="Arial" w:cs="Arial"/>
          <w:sz w:val="20"/>
          <w:szCs w:val="20"/>
          <w:lang w:val="en-IE"/>
        </w:rPr>
        <w:t xml:space="preserve"> or cars should be hired only when there is no suitable public transport available. </w:t>
      </w:r>
    </w:p>
    <w:p w:rsidR="00A658BE" w:rsidRPr="005C6FB6" w:rsidRDefault="00A658BE" w:rsidP="00A658BE">
      <w:pPr>
        <w:rPr>
          <w:rFonts w:ascii="Arial" w:hAnsi="Arial" w:cs="Arial"/>
          <w:sz w:val="20"/>
          <w:szCs w:val="20"/>
          <w:lang w:val="en-IE"/>
        </w:rPr>
      </w:pPr>
    </w:p>
    <w:p w:rsidR="00A658BE" w:rsidRPr="005C6FB6" w:rsidRDefault="009A7862" w:rsidP="00A658BE">
      <w:pPr>
        <w:rPr>
          <w:rFonts w:ascii="Arial" w:hAnsi="Arial" w:cs="Arial"/>
          <w:sz w:val="20"/>
          <w:szCs w:val="20"/>
          <w:lang w:val="en-IE"/>
        </w:rPr>
      </w:pPr>
      <w:r w:rsidRPr="005C6FB6">
        <w:rPr>
          <w:rFonts w:ascii="Arial" w:hAnsi="Arial" w:cs="Arial"/>
          <w:sz w:val="20"/>
          <w:szCs w:val="20"/>
          <w:lang w:val="en-IE"/>
        </w:rPr>
        <w:t>Where taxis are used to travel to/from Court, an arrangement should be made with a local taxi or hackney service, if such an arrangement is not already in place, and payments made from the law centre</w:t>
      </w:r>
      <w:r w:rsidR="00C00D80">
        <w:rPr>
          <w:rFonts w:ascii="Arial" w:hAnsi="Arial" w:cs="Arial"/>
          <w:sz w:val="20"/>
          <w:szCs w:val="20"/>
          <w:lang w:val="en-IE"/>
        </w:rPr>
        <w:t>’</w:t>
      </w:r>
      <w:r w:rsidRPr="005C6FB6">
        <w:rPr>
          <w:rFonts w:ascii="Arial" w:hAnsi="Arial" w:cs="Arial"/>
          <w:sz w:val="20"/>
          <w:szCs w:val="20"/>
          <w:lang w:val="en-IE"/>
        </w:rPr>
        <w:t xml:space="preserve">s local bank account. A separate heading, e.g. Court Travel, should be used for this expenditure and included in the law centre’s monthly bank returns to Finance Unit. This is essential in order to facilitate the effective monitoring and review by Head Office of this arrangement. </w:t>
      </w:r>
    </w:p>
    <w:p w:rsidR="00A658BE" w:rsidRPr="005C6FB6" w:rsidRDefault="00A658BE" w:rsidP="00A658BE">
      <w:pPr>
        <w:rPr>
          <w:rFonts w:ascii="Arial" w:hAnsi="Arial" w:cs="Arial"/>
          <w:b/>
          <w:i/>
          <w:iCs/>
          <w:sz w:val="22"/>
          <w:szCs w:val="22"/>
          <w:lang w:val="en-IE"/>
        </w:rPr>
      </w:pPr>
    </w:p>
    <w:p w:rsidR="00A658BE" w:rsidRPr="005C6FB6" w:rsidRDefault="009A7862" w:rsidP="00C12BE1">
      <w:pPr>
        <w:pStyle w:val="Heading3"/>
      </w:pPr>
      <w:r w:rsidRPr="005C6FB6">
        <w:t>Mobile phones</w:t>
      </w:r>
    </w:p>
    <w:p w:rsidR="00A658BE" w:rsidRPr="005C6FB6" w:rsidRDefault="009A7862" w:rsidP="00A658BE">
      <w:pPr>
        <w:rPr>
          <w:rFonts w:ascii="Arial" w:hAnsi="Arial" w:cs="Arial"/>
          <w:sz w:val="20"/>
          <w:szCs w:val="20"/>
          <w:lang w:val="en-IE"/>
        </w:rPr>
      </w:pPr>
      <w:r w:rsidRPr="005C6FB6">
        <w:rPr>
          <w:rFonts w:ascii="Arial" w:hAnsi="Arial" w:cs="Arial"/>
          <w:sz w:val="20"/>
          <w:szCs w:val="20"/>
          <w:lang w:val="en-IE"/>
        </w:rPr>
        <w:t xml:space="preserve">The Board provides a number of mobile phones for the use of solicitors. </w:t>
      </w:r>
    </w:p>
    <w:p w:rsidR="00A658BE" w:rsidRPr="005C6FB6" w:rsidRDefault="00A658BE" w:rsidP="00A658BE">
      <w:pPr>
        <w:rPr>
          <w:rFonts w:ascii="Arial" w:hAnsi="Arial" w:cs="Arial"/>
          <w:sz w:val="20"/>
          <w:szCs w:val="20"/>
          <w:lang w:val="en-IE"/>
        </w:rPr>
      </w:pPr>
    </w:p>
    <w:p w:rsidR="00A658BE" w:rsidRPr="005C6FB6" w:rsidRDefault="009A7862" w:rsidP="00A658BE">
      <w:pPr>
        <w:rPr>
          <w:rFonts w:ascii="Arial" w:hAnsi="Arial" w:cs="Arial"/>
          <w:sz w:val="20"/>
          <w:szCs w:val="20"/>
          <w:lang w:val="en-IE"/>
        </w:rPr>
      </w:pPr>
      <w:r w:rsidRPr="005C6FB6">
        <w:rPr>
          <w:rFonts w:ascii="Arial" w:hAnsi="Arial" w:cs="Arial"/>
          <w:sz w:val="20"/>
          <w:szCs w:val="20"/>
          <w:lang w:val="en-IE"/>
        </w:rPr>
        <w:lastRenderedPageBreak/>
        <w:t xml:space="preserve">All mobile phone bills for law centres are paid by direct debit by the Board.  It is the responsibility of the </w:t>
      </w:r>
      <w:r w:rsidR="003E6134" w:rsidRPr="005C6FB6">
        <w:rPr>
          <w:rFonts w:ascii="Arial" w:hAnsi="Arial" w:cs="Arial"/>
          <w:sz w:val="20"/>
          <w:szCs w:val="20"/>
          <w:lang w:val="en-IE"/>
        </w:rPr>
        <w:t>m</w:t>
      </w:r>
      <w:r w:rsidR="00A658BE" w:rsidRPr="005C6FB6">
        <w:rPr>
          <w:rFonts w:ascii="Arial" w:hAnsi="Arial" w:cs="Arial"/>
          <w:sz w:val="20"/>
          <w:szCs w:val="20"/>
          <w:lang w:val="en-IE"/>
        </w:rPr>
        <w:t xml:space="preserve">anaging </w:t>
      </w:r>
      <w:r w:rsidR="00503ECD" w:rsidRPr="005C6FB6">
        <w:rPr>
          <w:rFonts w:ascii="Arial" w:hAnsi="Arial" w:cs="Arial"/>
          <w:sz w:val="20"/>
          <w:szCs w:val="20"/>
          <w:lang w:val="en-IE"/>
        </w:rPr>
        <w:t>s</w:t>
      </w:r>
      <w:r w:rsidR="00A658BE" w:rsidRPr="005C6FB6">
        <w:rPr>
          <w:rFonts w:ascii="Arial" w:hAnsi="Arial" w:cs="Arial"/>
          <w:sz w:val="20"/>
          <w:szCs w:val="20"/>
          <w:lang w:val="en-IE"/>
        </w:rPr>
        <w:t xml:space="preserve">olicitor in each law centre to monitor use of mobile phones. Payments are monitored by </w:t>
      </w:r>
      <w:r w:rsidR="00742EDB" w:rsidRPr="005C6FB6">
        <w:rPr>
          <w:rFonts w:ascii="Arial" w:hAnsi="Arial" w:cs="Arial"/>
          <w:sz w:val="20"/>
          <w:szCs w:val="20"/>
          <w:lang w:val="en-IE"/>
        </w:rPr>
        <w:t>Organisation</w:t>
      </w:r>
      <w:r w:rsidR="00A658BE" w:rsidRPr="005C6FB6">
        <w:rPr>
          <w:rFonts w:ascii="Arial" w:hAnsi="Arial" w:cs="Arial"/>
          <w:sz w:val="20"/>
          <w:szCs w:val="20"/>
          <w:lang w:val="en-IE"/>
        </w:rPr>
        <w:t xml:space="preserve"> to ensure that no unauthorised levels of usage occur.</w:t>
      </w:r>
    </w:p>
    <w:p w:rsidR="00A658BE" w:rsidRPr="005C6FB6" w:rsidRDefault="00A658BE" w:rsidP="00A658BE">
      <w:pPr>
        <w:rPr>
          <w:rFonts w:ascii="Arial" w:hAnsi="Arial" w:cs="Arial"/>
          <w:sz w:val="20"/>
          <w:szCs w:val="20"/>
          <w:lang w:val="en-IE"/>
        </w:rPr>
      </w:pPr>
    </w:p>
    <w:p w:rsidR="00A658BE" w:rsidRPr="005C6FB6" w:rsidRDefault="00A658BE" w:rsidP="00A658BE">
      <w:pPr>
        <w:rPr>
          <w:rFonts w:ascii="Arial" w:hAnsi="Arial" w:cs="Arial"/>
          <w:sz w:val="20"/>
          <w:szCs w:val="20"/>
          <w:lang w:val="en-IE"/>
        </w:rPr>
      </w:pPr>
      <w:r w:rsidRPr="005C6FB6">
        <w:rPr>
          <w:rFonts w:ascii="Arial" w:hAnsi="Arial" w:cs="Arial"/>
          <w:sz w:val="20"/>
          <w:szCs w:val="20"/>
          <w:lang w:val="en-IE"/>
        </w:rPr>
        <w:t>Staff who use the Board’s mobile phones are required to contribute towards personal calls under the Board’s mobile phone usage policy.</w:t>
      </w:r>
    </w:p>
    <w:p w:rsidR="00A658BE" w:rsidRPr="005C6FB6" w:rsidRDefault="00A658BE" w:rsidP="00A658BE">
      <w:pPr>
        <w:rPr>
          <w:rFonts w:ascii="Arial" w:hAnsi="Arial" w:cs="Arial"/>
          <w:sz w:val="20"/>
          <w:szCs w:val="20"/>
          <w:lang w:val="en-IE"/>
        </w:rPr>
      </w:pPr>
    </w:p>
    <w:p w:rsidR="00A658BE" w:rsidRPr="005C6FB6" w:rsidRDefault="00A658BE" w:rsidP="00C12BE1">
      <w:pPr>
        <w:pStyle w:val="Heading3"/>
      </w:pPr>
      <w:r w:rsidRPr="005C6FB6">
        <w:t>IT consumables</w:t>
      </w:r>
    </w:p>
    <w:p w:rsidR="00B9312A" w:rsidRPr="005C6FB6" w:rsidRDefault="00A658BE" w:rsidP="00A658BE">
      <w:pPr>
        <w:rPr>
          <w:rFonts w:ascii="Arial" w:hAnsi="Arial" w:cs="Arial"/>
          <w:iCs/>
          <w:sz w:val="20"/>
          <w:szCs w:val="20"/>
          <w:lang w:val="en-IE"/>
        </w:rPr>
      </w:pPr>
      <w:r w:rsidRPr="005C6FB6">
        <w:rPr>
          <w:rFonts w:ascii="Arial" w:hAnsi="Arial" w:cs="Arial"/>
          <w:iCs/>
          <w:sz w:val="20"/>
          <w:szCs w:val="20"/>
          <w:lang w:val="en-IE"/>
        </w:rPr>
        <w:t>The Bo</w:t>
      </w:r>
      <w:r w:rsidR="00D666BE" w:rsidRPr="005C6FB6">
        <w:rPr>
          <w:rFonts w:ascii="Arial" w:hAnsi="Arial" w:cs="Arial"/>
          <w:iCs/>
          <w:sz w:val="20"/>
          <w:szCs w:val="20"/>
          <w:lang w:val="en-IE"/>
        </w:rPr>
        <w:t>ard has a contract for all IT c</w:t>
      </w:r>
      <w:r w:rsidR="00962EB5" w:rsidRPr="005C6FB6">
        <w:rPr>
          <w:rFonts w:ascii="Arial" w:hAnsi="Arial" w:cs="Arial"/>
          <w:iCs/>
          <w:sz w:val="20"/>
          <w:szCs w:val="20"/>
          <w:lang w:val="en-IE"/>
        </w:rPr>
        <w:t xml:space="preserve">onsumables with </w:t>
      </w:r>
      <w:proofErr w:type="spellStart"/>
      <w:r w:rsidR="00B9312A" w:rsidRPr="005C6FB6">
        <w:rPr>
          <w:rFonts w:ascii="Arial" w:hAnsi="Arial" w:cs="Arial"/>
          <w:iCs/>
          <w:sz w:val="20"/>
          <w:szCs w:val="20"/>
          <w:lang w:val="en-IE"/>
        </w:rPr>
        <w:t>Datapac</w:t>
      </w:r>
      <w:proofErr w:type="spellEnd"/>
      <w:r w:rsidR="00B9312A" w:rsidRPr="005C6FB6">
        <w:rPr>
          <w:rFonts w:ascii="Arial" w:hAnsi="Arial" w:cs="Arial"/>
          <w:iCs/>
          <w:sz w:val="20"/>
          <w:szCs w:val="20"/>
          <w:lang w:val="en-IE"/>
        </w:rPr>
        <w:t xml:space="preserve">. All orders for IT consumables must be made via IT Unit by emailing the address </w:t>
      </w:r>
      <w:r w:rsidR="00B9312A" w:rsidRPr="005C6FB6">
        <w:rPr>
          <w:rFonts w:ascii="Arial" w:hAnsi="Arial" w:cs="Arial"/>
          <w:b/>
          <w:iCs/>
          <w:sz w:val="20"/>
          <w:szCs w:val="20"/>
          <w:lang w:val="en-IE"/>
        </w:rPr>
        <w:t xml:space="preserve">IT Cahirciveen. </w:t>
      </w:r>
      <w:r w:rsidR="00B9312A" w:rsidRPr="005C6FB6">
        <w:rPr>
          <w:rFonts w:ascii="Arial" w:hAnsi="Arial" w:cs="Arial"/>
          <w:iCs/>
          <w:sz w:val="20"/>
          <w:szCs w:val="20"/>
          <w:lang w:val="en-IE"/>
        </w:rPr>
        <w:t xml:space="preserve">Orders for IT consumables may not be made over the phone. </w:t>
      </w:r>
      <w:r w:rsidR="00962EB5" w:rsidRPr="005C6FB6">
        <w:rPr>
          <w:rFonts w:ascii="Arial" w:hAnsi="Arial" w:cs="Arial"/>
          <w:iCs/>
          <w:sz w:val="20"/>
          <w:szCs w:val="20"/>
          <w:lang w:val="en-IE"/>
        </w:rPr>
        <w:t xml:space="preserve"> </w:t>
      </w:r>
    </w:p>
    <w:p w:rsidR="00B9312A" w:rsidRPr="005C6FB6" w:rsidRDefault="00B9312A" w:rsidP="00A658BE">
      <w:pPr>
        <w:rPr>
          <w:rFonts w:ascii="Arial" w:hAnsi="Arial" w:cs="Arial"/>
          <w:iCs/>
          <w:sz w:val="20"/>
          <w:szCs w:val="20"/>
          <w:lang w:val="en-IE"/>
        </w:rPr>
      </w:pPr>
    </w:p>
    <w:p w:rsidR="00B9312A" w:rsidRPr="005C6FB6" w:rsidRDefault="00B9312A" w:rsidP="00B9312A">
      <w:pPr>
        <w:autoSpaceDE w:val="0"/>
        <w:autoSpaceDN w:val="0"/>
        <w:adjustRightInd w:val="0"/>
        <w:rPr>
          <w:rFonts w:ascii="Arial" w:hAnsi="Arial" w:cs="Arial"/>
          <w:color w:val="000000"/>
          <w:sz w:val="20"/>
          <w:szCs w:val="20"/>
          <w:lang w:val="en-IE" w:eastAsia="en-IE"/>
        </w:rPr>
      </w:pPr>
      <w:proofErr w:type="spellStart"/>
      <w:r w:rsidRPr="005C6FB6">
        <w:rPr>
          <w:rFonts w:ascii="Arial" w:hAnsi="Arial" w:cs="Arial"/>
          <w:iCs/>
          <w:sz w:val="20"/>
          <w:szCs w:val="20"/>
          <w:lang w:val="en-IE"/>
        </w:rPr>
        <w:t>Datapac</w:t>
      </w:r>
      <w:proofErr w:type="spellEnd"/>
      <w:r w:rsidRPr="005C6FB6">
        <w:rPr>
          <w:rFonts w:ascii="Arial" w:hAnsi="Arial" w:cs="Arial"/>
          <w:iCs/>
          <w:sz w:val="20"/>
          <w:szCs w:val="20"/>
          <w:lang w:val="en-IE"/>
        </w:rPr>
        <w:t xml:space="preserve"> </w:t>
      </w:r>
      <w:r w:rsidR="00962EB5" w:rsidRPr="005C6FB6">
        <w:rPr>
          <w:rFonts w:ascii="Arial" w:hAnsi="Arial" w:cs="Arial"/>
          <w:iCs/>
          <w:sz w:val="20"/>
          <w:szCs w:val="20"/>
          <w:lang w:val="en-IE"/>
        </w:rPr>
        <w:t>will deliver on a next day basis so there is no need for Law Centres to hold stock of IT consumables.</w:t>
      </w:r>
      <w:r w:rsidRPr="005C6FB6">
        <w:rPr>
          <w:rFonts w:ascii="Arial" w:hAnsi="Arial" w:cs="Arial"/>
          <w:iCs/>
          <w:sz w:val="20"/>
          <w:szCs w:val="20"/>
          <w:lang w:val="en-IE"/>
        </w:rPr>
        <w:t xml:space="preserve"> </w:t>
      </w:r>
      <w:r w:rsidR="00EC3DA8" w:rsidRPr="005C6FB6">
        <w:rPr>
          <w:rFonts w:ascii="Arial" w:hAnsi="Arial" w:cs="Arial"/>
          <w:bCs/>
          <w:color w:val="000000"/>
          <w:sz w:val="20"/>
          <w:szCs w:val="20"/>
          <w:lang w:val="en-IE" w:eastAsia="en-IE"/>
        </w:rPr>
        <w:t xml:space="preserve">On receipt of goods, the Delivery Docket should be checked against goods ordered, date stamped, and approved for payment by a member of staff on-site, before being sent to IT Cahirciveen by DX. Invoices will only be processed </w:t>
      </w:r>
      <w:r w:rsidRPr="005C6FB6">
        <w:rPr>
          <w:rFonts w:ascii="Arial" w:hAnsi="Arial" w:cs="Arial"/>
          <w:bCs/>
          <w:color w:val="000000"/>
          <w:sz w:val="20"/>
          <w:szCs w:val="20"/>
          <w:lang w:val="en-IE" w:eastAsia="en-IE"/>
        </w:rPr>
        <w:t xml:space="preserve">by IT Cahirciveen </w:t>
      </w:r>
      <w:r w:rsidR="00EC3DA8" w:rsidRPr="005C6FB6">
        <w:rPr>
          <w:rFonts w:ascii="Arial" w:hAnsi="Arial" w:cs="Arial"/>
          <w:bCs/>
          <w:color w:val="000000"/>
          <w:sz w:val="20"/>
          <w:szCs w:val="20"/>
          <w:lang w:val="en-IE" w:eastAsia="en-IE"/>
        </w:rPr>
        <w:t xml:space="preserve">on receipt of </w:t>
      </w:r>
      <w:r w:rsidRPr="005C6FB6">
        <w:rPr>
          <w:rFonts w:ascii="Arial" w:hAnsi="Arial" w:cs="Arial"/>
          <w:bCs/>
          <w:color w:val="000000"/>
          <w:sz w:val="20"/>
          <w:szCs w:val="20"/>
          <w:lang w:val="en-IE" w:eastAsia="en-IE"/>
        </w:rPr>
        <w:t>a delivery docket, date stamped and approved for payment</w:t>
      </w:r>
      <w:r w:rsidR="00EC3DA8" w:rsidRPr="005C6FB6">
        <w:rPr>
          <w:rFonts w:ascii="Arial" w:hAnsi="Arial" w:cs="Arial"/>
          <w:bCs/>
          <w:color w:val="000000"/>
          <w:sz w:val="20"/>
          <w:szCs w:val="20"/>
          <w:lang w:val="en-IE" w:eastAsia="en-IE"/>
        </w:rPr>
        <w:t>.</w:t>
      </w:r>
      <w:r w:rsidRPr="005C6FB6">
        <w:rPr>
          <w:rFonts w:ascii="Arial" w:hAnsi="Arial" w:cs="Arial"/>
          <w:color w:val="000000"/>
          <w:sz w:val="20"/>
          <w:szCs w:val="20"/>
          <w:lang w:val="en-IE" w:eastAsia="en-IE"/>
        </w:rPr>
        <w:t xml:space="preserve"> </w:t>
      </w:r>
    </w:p>
    <w:p w:rsidR="00B9312A" w:rsidRPr="005C6FB6" w:rsidRDefault="00B9312A" w:rsidP="00B9312A">
      <w:pPr>
        <w:autoSpaceDE w:val="0"/>
        <w:autoSpaceDN w:val="0"/>
        <w:adjustRightInd w:val="0"/>
        <w:rPr>
          <w:rFonts w:ascii="Arial" w:hAnsi="Arial" w:cs="Arial"/>
          <w:color w:val="000000"/>
          <w:sz w:val="20"/>
          <w:szCs w:val="20"/>
          <w:lang w:val="en-IE" w:eastAsia="en-IE"/>
        </w:rPr>
      </w:pPr>
    </w:p>
    <w:p w:rsidR="00A658BE" w:rsidRPr="005C6FB6" w:rsidRDefault="00B9312A" w:rsidP="00B9312A">
      <w:pPr>
        <w:rPr>
          <w:rFonts w:ascii="Arial" w:hAnsi="Arial" w:cs="Arial"/>
          <w:b/>
          <w:i/>
          <w:iCs/>
          <w:sz w:val="22"/>
          <w:szCs w:val="22"/>
          <w:lang w:val="en-IE"/>
        </w:rPr>
      </w:pPr>
      <w:r w:rsidRPr="005C6FB6">
        <w:rPr>
          <w:rFonts w:ascii="Arial" w:hAnsi="Arial" w:cs="Arial"/>
          <w:color w:val="000000"/>
          <w:sz w:val="20"/>
          <w:szCs w:val="20"/>
          <w:lang w:val="en-IE" w:eastAsia="en-IE"/>
        </w:rPr>
        <w:t xml:space="preserve">IT Cahirciveen should be notified immediately re any issues surrounding receipt of incorrect goods so that corrective action can be taken immediately. Once goods are returned within an agreed time frame, the Board will not </w:t>
      </w:r>
      <w:r w:rsidR="002125D2" w:rsidRPr="005C6FB6">
        <w:rPr>
          <w:rFonts w:ascii="Arial" w:hAnsi="Arial" w:cs="Arial"/>
          <w:color w:val="000000"/>
          <w:sz w:val="20"/>
          <w:szCs w:val="20"/>
          <w:lang w:val="en-IE" w:eastAsia="en-IE"/>
        </w:rPr>
        <w:t xml:space="preserve">be </w:t>
      </w:r>
      <w:r w:rsidRPr="005C6FB6">
        <w:rPr>
          <w:rFonts w:ascii="Arial" w:hAnsi="Arial" w:cs="Arial"/>
          <w:color w:val="000000"/>
          <w:sz w:val="20"/>
          <w:szCs w:val="20"/>
          <w:lang w:val="en-IE" w:eastAsia="en-IE"/>
        </w:rPr>
        <w:t>liable for any associated costs.</w:t>
      </w:r>
    </w:p>
    <w:p w:rsidR="00A658BE" w:rsidRPr="005C6FB6" w:rsidRDefault="00A658BE" w:rsidP="00A658BE">
      <w:pPr>
        <w:rPr>
          <w:rFonts w:ascii="Arial" w:hAnsi="Arial" w:cs="Arial"/>
          <w:b/>
          <w:i/>
          <w:iCs/>
          <w:sz w:val="22"/>
          <w:szCs w:val="22"/>
          <w:lang w:val="en-IE"/>
        </w:rPr>
      </w:pPr>
    </w:p>
    <w:p w:rsidR="00A658BE" w:rsidRPr="005C6FB6" w:rsidRDefault="00962EB5" w:rsidP="00C12BE1">
      <w:pPr>
        <w:pStyle w:val="Heading3"/>
      </w:pPr>
      <w:r w:rsidRPr="005C6FB6">
        <w:t>Stationery</w:t>
      </w:r>
    </w:p>
    <w:p w:rsidR="00A658BE" w:rsidRPr="005C6FB6" w:rsidRDefault="00C0484D" w:rsidP="00A658BE">
      <w:pPr>
        <w:rPr>
          <w:rFonts w:ascii="Arial" w:hAnsi="Arial" w:cs="Arial"/>
          <w:sz w:val="20"/>
          <w:szCs w:val="20"/>
          <w:lang w:val="en-IE"/>
        </w:rPr>
      </w:pPr>
      <w:r w:rsidRPr="005C6FB6">
        <w:rPr>
          <w:rFonts w:ascii="Arial" w:hAnsi="Arial" w:cs="Arial"/>
          <w:sz w:val="20"/>
          <w:szCs w:val="20"/>
          <w:lang w:val="en-IE"/>
        </w:rPr>
        <w:t>The Government Supplies Agency from time to time awards contracts for the supply of stationery and office supplies to Government Departments and Offices, including the Legal Aid Board</w:t>
      </w:r>
      <w:r w:rsidR="009A7862" w:rsidRPr="005C6FB6">
        <w:rPr>
          <w:rFonts w:ascii="Arial" w:hAnsi="Arial" w:cs="Arial"/>
          <w:b/>
          <w:sz w:val="20"/>
          <w:szCs w:val="20"/>
          <w:lang w:val="en-IE"/>
        </w:rPr>
        <w:t>. The current contract is with Codex Limited</w:t>
      </w:r>
      <w:r w:rsidR="009A7862" w:rsidRPr="005C6FB6">
        <w:rPr>
          <w:rFonts w:ascii="Arial" w:hAnsi="Arial" w:cs="Arial"/>
          <w:sz w:val="20"/>
          <w:szCs w:val="20"/>
          <w:lang w:val="en-IE"/>
        </w:rPr>
        <w:t xml:space="preserve">.  </w:t>
      </w:r>
      <w:r w:rsidR="00742EDB" w:rsidRPr="005C6FB6">
        <w:rPr>
          <w:rFonts w:ascii="Arial" w:hAnsi="Arial" w:cs="Arial"/>
          <w:sz w:val="20"/>
          <w:szCs w:val="20"/>
          <w:lang w:val="en-IE"/>
        </w:rPr>
        <w:t>Organisation</w:t>
      </w:r>
      <w:r w:rsidR="009A7862" w:rsidRPr="005C6FB6">
        <w:rPr>
          <w:rFonts w:ascii="Arial" w:hAnsi="Arial" w:cs="Arial"/>
          <w:sz w:val="20"/>
          <w:szCs w:val="20"/>
          <w:lang w:val="en-IE"/>
        </w:rPr>
        <w:t xml:space="preserve"> will notify law centres if there are changes to the procedure which may be made from time to time.</w:t>
      </w:r>
    </w:p>
    <w:p w:rsidR="00A658BE" w:rsidRPr="005C6FB6" w:rsidRDefault="00A658BE" w:rsidP="00A658BE">
      <w:pPr>
        <w:ind w:firstLine="720"/>
        <w:rPr>
          <w:rFonts w:ascii="Arial" w:hAnsi="Arial" w:cs="Arial"/>
          <w:sz w:val="20"/>
          <w:szCs w:val="20"/>
          <w:lang w:val="en-IE"/>
        </w:rPr>
      </w:pPr>
    </w:p>
    <w:p w:rsidR="00A658BE" w:rsidRPr="005C6FB6" w:rsidRDefault="009A7862" w:rsidP="00A658BE">
      <w:pPr>
        <w:rPr>
          <w:rFonts w:ascii="Arial" w:hAnsi="Arial" w:cs="Arial"/>
          <w:sz w:val="20"/>
          <w:szCs w:val="20"/>
          <w:lang w:val="en-IE"/>
        </w:rPr>
      </w:pPr>
      <w:r w:rsidRPr="005C6FB6">
        <w:rPr>
          <w:rFonts w:ascii="Arial" w:hAnsi="Arial" w:cs="Arial"/>
          <w:sz w:val="20"/>
          <w:szCs w:val="20"/>
          <w:lang w:val="en-IE"/>
        </w:rPr>
        <w:t xml:space="preserve">Orders should be placed by law centres directly with the contractor. Law centres must keep proper records of all transactions entered into with the contractor and information as to the cost, quantity and type of goods purchased from the contractor.  Managing solicitors must nominate a member of staff to organise office supplies.  </w:t>
      </w:r>
    </w:p>
    <w:p w:rsidR="00A658BE" w:rsidRPr="005C6FB6" w:rsidRDefault="00A658BE" w:rsidP="00A658BE">
      <w:pPr>
        <w:rPr>
          <w:rFonts w:ascii="Arial" w:hAnsi="Arial" w:cs="Arial"/>
          <w:sz w:val="20"/>
          <w:szCs w:val="20"/>
          <w:lang w:val="en-IE"/>
        </w:rPr>
      </w:pPr>
    </w:p>
    <w:p w:rsidR="00A658BE" w:rsidRPr="005C6FB6" w:rsidRDefault="009A7862" w:rsidP="00A658BE">
      <w:pPr>
        <w:rPr>
          <w:rFonts w:ascii="Arial" w:hAnsi="Arial" w:cs="Arial"/>
          <w:sz w:val="20"/>
          <w:szCs w:val="20"/>
          <w:lang w:val="en-IE"/>
        </w:rPr>
      </w:pPr>
      <w:r w:rsidRPr="005C6FB6">
        <w:rPr>
          <w:rFonts w:ascii="Arial" w:hAnsi="Arial" w:cs="Arial"/>
          <w:sz w:val="20"/>
          <w:szCs w:val="20"/>
          <w:lang w:val="en-IE"/>
        </w:rPr>
        <w:t xml:space="preserve">Law centres must keep office stationary e.g. biros, </w:t>
      </w:r>
      <w:proofErr w:type="spellStart"/>
      <w:r w:rsidRPr="005C6FB6">
        <w:rPr>
          <w:rFonts w:ascii="Arial" w:hAnsi="Arial" w:cs="Arial"/>
          <w:sz w:val="20"/>
          <w:szCs w:val="20"/>
          <w:lang w:val="en-IE"/>
        </w:rPr>
        <w:t>sellotape</w:t>
      </w:r>
      <w:proofErr w:type="spellEnd"/>
      <w:r w:rsidRPr="005C6FB6">
        <w:rPr>
          <w:rFonts w:ascii="Arial" w:hAnsi="Arial" w:cs="Arial"/>
          <w:sz w:val="20"/>
          <w:szCs w:val="20"/>
          <w:lang w:val="en-IE"/>
        </w:rPr>
        <w:t>, document wallets, headed paper, judicature paper, paper clips, message books etc., in a designated stationary press or storeroom. The nominated staff member should be informed where stocks of particular items are running low. Law centres order their everyday supplies directly from the company to whom the contract has been awarded</w:t>
      </w:r>
    </w:p>
    <w:p w:rsidR="00A658BE" w:rsidRPr="005C6FB6" w:rsidRDefault="00A658BE" w:rsidP="00A658BE">
      <w:pPr>
        <w:rPr>
          <w:rFonts w:ascii="Arial" w:hAnsi="Arial" w:cs="Arial"/>
          <w:sz w:val="20"/>
          <w:szCs w:val="20"/>
          <w:lang w:val="en-IE"/>
        </w:rPr>
      </w:pPr>
    </w:p>
    <w:p w:rsidR="00A658BE" w:rsidRPr="005C6FB6" w:rsidRDefault="009A7862" w:rsidP="00A658BE">
      <w:pPr>
        <w:rPr>
          <w:rFonts w:ascii="Arial" w:hAnsi="Arial" w:cs="Arial"/>
          <w:sz w:val="20"/>
          <w:szCs w:val="20"/>
          <w:lang w:val="en-IE"/>
        </w:rPr>
      </w:pPr>
      <w:r w:rsidRPr="005C6FB6">
        <w:rPr>
          <w:rFonts w:ascii="Arial" w:hAnsi="Arial" w:cs="Arial"/>
          <w:sz w:val="20"/>
          <w:szCs w:val="20"/>
          <w:lang w:val="en-IE"/>
        </w:rPr>
        <w:t xml:space="preserve">Requests for items other than those mentioned on the list should be requested from </w:t>
      </w:r>
      <w:r w:rsidR="00742EDB" w:rsidRPr="005C6FB6">
        <w:rPr>
          <w:rFonts w:ascii="Arial" w:hAnsi="Arial" w:cs="Arial"/>
          <w:sz w:val="20"/>
          <w:szCs w:val="20"/>
          <w:lang w:val="en-IE"/>
        </w:rPr>
        <w:t>Organisation</w:t>
      </w:r>
      <w:r w:rsidRPr="005C6FB6">
        <w:rPr>
          <w:rFonts w:ascii="Arial" w:hAnsi="Arial" w:cs="Arial"/>
          <w:sz w:val="20"/>
          <w:szCs w:val="20"/>
          <w:lang w:val="en-IE"/>
        </w:rPr>
        <w:t xml:space="preserve"> in writing. Sanction may then be given, depending on the request, for the law centre to purchase from the recommended supplier</w:t>
      </w:r>
    </w:p>
    <w:p w:rsidR="00A658BE" w:rsidRPr="005C6FB6" w:rsidRDefault="00A658BE" w:rsidP="00A658BE">
      <w:pPr>
        <w:rPr>
          <w:rFonts w:ascii="Arial" w:hAnsi="Arial" w:cs="Arial"/>
          <w:b/>
          <w:sz w:val="20"/>
          <w:szCs w:val="20"/>
          <w:lang w:val="en-IE"/>
        </w:rPr>
      </w:pPr>
    </w:p>
    <w:p w:rsidR="00A658BE" w:rsidRPr="005C6FB6" w:rsidRDefault="009A7862" w:rsidP="00A658BE">
      <w:pPr>
        <w:rPr>
          <w:rFonts w:ascii="Arial" w:hAnsi="Arial" w:cs="Arial"/>
          <w:sz w:val="20"/>
          <w:szCs w:val="20"/>
          <w:lang w:val="en-IE"/>
        </w:rPr>
      </w:pPr>
      <w:r w:rsidRPr="005C6FB6">
        <w:rPr>
          <w:rFonts w:ascii="Arial" w:hAnsi="Arial" w:cs="Arial"/>
          <w:b/>
          <w:sz w:val="20"/>
          <w:szCs w:val="20"/>
          <w:lang w:val="en-IE"/>
        </w:rPr>
        <w:t xml:space="preserve">Toner for photocopiers and fax machines are ordered from </w:t>
      </w:r>
      <w:r w:rsidR="00742EDB" w:rsidRPr="005C6FB6">
        <w:rPr>
          <w:rFonts w:ascii="Arial" w:hAnsi="Arial" w:cs="Arial"/>
          <w:b/>
          <w:sz w:val="20"/>
          <w:szCs w:val="20"/>
          <w:lang w:val="en-IE"/>
        </w:rPr>
        <w:t>Organisation</w:t>
      </w:r>
      <w:r w:rsidRPr="005C6FB6">
        <w:rPr>
          <w:rFonts w:ascii="Arial" w:hAnsi="Arial" w:cs="Arial"/>
          <w:b/>
          <w:sz w:val="20"/>
          <w:szCs w:val="20"/>
          <w:lang w:val="en-IE"/>
        </w:rPr>
        <w:t>.</w:t>
      </w:r>
      <w:r w:rsidRPr="005C6FB6">
        <w:rPr>
          <w:rFonts w:ascii="Arial" w:hAnsi="Arial" w:cs="Arial"/>
          <w:sz w:val="20"/>
          <w:szCs w:val="20"/>
          <w:lang w:val="en-IE"/>
        </w:rPr>
        <w:t xml:space="preserve"> </w:t>
      </w:r>
    </w:p>
    <w:p w:rsidR="00A658BE" w:rsidRPr="005C6FB6" w:rsidRDefault="009A7862" w:rsidP="00A658BE">
      <w:pPr>
        <w:rPr>
          <w:rFonts w:ascii="Arial" w:hAnsi="Arial" w:cs="Arial"/>
          <w:b/>
          <w:sz w:val="20"/>
          <w:szCs w:val="20"/>
          <w:lang w:val="en-IE"/>
        </w:rPr>
      </w:pPr>
      <w:r w:rsidRPr="005C6FB6">
        <w:rPr>
          <w:rFonts w:ascii="Arial" w:hAnsi="Arial" w:cs="Arial"/>
          <w:b/>
          <w:sz w:val="20"/>
          <w:szCs w:val="20"/>
          <w:lang w:val="en-IE"/>
        </w:rPr>
        <w:t xml:space="preserve">All invoices are to be forwarded to </w:t>
      </w:r>
      <w:r w:rsidR="00742EDB" w:rsidRPr="005C6FB6">
        <w:rPr>
          <w:rFonts w:ascii="Arial" w:hAnsi="Arial" w:cs="Arial"/>
          <w:b/>
          <w:sz w:val="20"/>
          <w:szCs w:val="20"/>
          <w:lang w:val="en-IE"/>
        </w:rPr>
        <w:t>Organisation</w:t>
      </w:r>
      <w:r w:rsidRPr="005C6FB6">
        <w:rPr>
          <w:rFonts w:ascii="Arial" w:hAnsi="Arial" w:cs="Arial"/>
          <w:b/>
          <w:sz w:val="20"/>
          <w:szCs w:val="20"/>
          <w:lang w:val="en-IE"/>
        </w:rPr>
        <w:t xml:space="preserve"> who will process them for payment.</w:t>
      </w:r>
    </w:p>
    <w:p w:rsidR="00A658BE" w:rsidRPr="005C6FB6" w:rsidRDefault="00A658BE" w:rsidP="00A658BE">
      <w:pPr>
        <w:rPr>
          <w:rFonts w:ascii="Arial" w:hAnsi="Arial" w:cs="Arial"/>
          <w:sz w:val="20"/>
          <w:szCs w:val="20"/>
          <w:lang w:val="en-IE"/>
        </w:rPr>
      </w:pPr>
    </w:p>
    <w:p w:rsidR="00A658BE" w:rsidRPr="005C6FB6" w:rsidRDefault="009A7862" w:rsidP="00C12BE1">
      <w:pPr>
        <w:pStyle w:val="Heading3"/>
      </w:pPr>
      <w:r w:rsidRPr="005C6FB6">
        <w:t xml:space="preserve">Information leaflets </w:t>
      </w:r>
    </w:p>
    <w:p w:rsidR="00A658BE" w:rsidRPr="005C6FB6" w:rsidRDefault="009A7862" w:rsidP="00A658BE">
      <w:pPr>
        <w:rPr>
          <w:rFonts w:ascii="Arial" w:hAnsi="Arial" w:cs="Arial"/>
          <w:sz w:val="20"/>
          <w:szCs w:val="20"/>
          <w:lang w:val="en-IE"/>
        </w:rPr>
      </w:pPr>
      <w:r w:rsidRPr="005C6FB6">
        <w:rPr>
          <w:rFonts w:ascii="Arial" w:hAnsi="Arial" w:cs="Arial"/>
          <w:sz w:val="20"/>
          <w:szCs w:val="20"/>
          <w:lang w:val="en-IE"/>
        </w:rPr>
        <w:t xml:space="preserve">These are generally ordered in bulk by Head Office and distributed to law centres. Amendments to the Information Leaflets and decisions in relation to amount of stock required by Head Office are the responsibility of </w:t>
      </w:r>
      <w:r w:rsidR="00742EDB" w:rsidRPr="005C6FB6">
        <w:rPr>
          <w:rFonts w:ascii="Arial" w:hAnsi="Arial" w:cs="Arial"/>
          <w:sz w:val="20"/>
          <w:szCs w:val="20"/>
          <w:lang w:val="en-IE"/>
        </w:rPr>
        <w:t>Organisation</w:t>
      </w:r>
      <w:r w:rsidRPr="005C6FB6">
        <w:rPr>
          <w:rFonts w:ascii="Arial" w:hAnsi="Arial" w:cs="Arial"/>
          <w:sz w:val="20"/>
          <w:szCs w:val="20"/>
          <w:lang w:val="en-IE"/>
        </w:rPr>
        <w:t>. The law centre should ensure that the full complement of leaflets are available in the Reception area.</w:t>
      </w:r>
    </w:p>
    <w:p w:rsidR="00A658BE" w:rsidRPr="005C6FB6" w:rsidRDefault="00A658BE" w:rsidP="00A658BE">
      <w:pPr>
        <w:rPr>
          <w:rFonts w:ascii="Arial" w:hAnsi="Arial" w:cs="Arial"/>
          <w:b/>
          <w:bCs/>
          <w:i/>
          <w:iCs/>
          <w:sz w:val="22"/>
          <w:szCs w:val="22"/>
          <w:lang w:val="en-IE"/>
        </w:rPr>
      </w:pPr>
    </w:p>
    <w:p w:rsidR="00A658BE" w:rsidRPr="005C6FB6" w:rsidRDefault="009A7862" w:rsidP="00C12BE1">
      <w:pPr>
        <w:pStyle w:val="Heading3"/>
      </w:pPr>
      <w:r w:rsidRPr="005C6FB6">
        <w:t>Legislation</w:t>
      </w:r>
    </w:p>
    <w:p w:rsidR="00A658BE" w:rsidRPr="005C6FB6" w:rsidRDefault="009A7862" w:rsidP="00A658BE">
      <w:pPr>
        <w:rPr>
          <w:rFonts w:ascii="Arial" w:hAnsi="Arial" w:cs="Arial"/>
          <w:sz w:val="20"/>
          <w:szCs w:val="20"/>
          <w:lang w:val="en-IE"/>
        </w:rPr>
      </w:pPr>
      <w:r w:rsidRPr="005C6FB6">
        <w:rPr>
          <w:rFonts w:ascii="Arial" w:hAnsi="Arial" w:cs="Arial"/>
          <w:sz w:val="20"/>
          <w:szCs w:val="20"/>
          <w:lang w:val="en-IE"/>
        </w:rPr>
        <w:t xml:space="preserve">Electronic versions of most Acts of the </w:t>
      </w:r>
      <w:proofErr w:type="spellStart"/>
      <w:r w:rsidRPr="005C6FB6">
        <w:rPr>
          <w:rFonts w:ascii="Arial" w:hAnsi="Arial" w:cs="Arial"/>
          <w:sz w:val="20"/>
          <w:szCs w:val="20"/>
          <w:lang w:val="en-IE"/>
        </w:rPr>
        <w:t>Oireachtas</w:t>
      </w:r>
      <w:proofErr w:type="spellEnd"/>
      <w:r w:rsidRPr="005C6FB6">
        <w:rPr>
          <w:rFonts w:ascii="Arial" w:hAnsi="Arial" w:cs="Arial"/>
          <w:sz w:val="20"/>
          <w:szCs w:val="20"/>
          <w:lang w:val="en-IE"/>
        </w:rPr>
        <w:t xml:space="preserve">, Statutory Instruments, and pre-1948 Statutory Rules and Orders are available for free on www.irishstatutebook.ie which is available to all staff as part of the LAB Standard Internet Access List.  </w:t>
      </w:r>
    </w:p>
    <w:p w:rsidR="00F91A3B" w:rsidRPr="005C6FB6" w:rsidRDefault="00F91A3B" w:rsidP="00A658BE">
      <w:pPr>
        <w:rPr>
          <w:rFonts w:ascii="Arial" w:hAnsi="Arial" w:cs="Arial"/>
          <w:sz w:val="20"/>
          <w:szCs w:val="20"/>
          <w:lang w:val="en-IE"/>
        </w:rPr>
      </w:pPr>
    </w:p>
    <w:p w:rsidR="00A658BE" w:rsidRPr="005C6FB6" w:rsidRDefault="00A658BE" w:rsidP="00A658BE">
      <w:pPr>
        <w:rPr>
          <w:rFonts w:ascii="Arial" w:hAnsi="Arial" w:cs="Arial"/>
          <w:sz w:val="20"/>
          <w:szCs w:val="20"/>
          <w:lang w:val="en-IE"/>
        </w:rPr>
      </w:pPr>
    </w:p>
    <w:p w:rsidR="00BE6201" w:rsidRPr="005C6FB6" w:rsidRDefault="00BE6201" w:rsidP="00C15768">
      <w:pPr>
        <w:pStyle w:val="Heading3"/>
        <w:rPr>
          <w:b w:val="0"/>
          <w:i w:val="0"/>
          <w:sz w:val="20"/>
          <w:szCs w:val="20"/>
        </w:rPr>
      </w:pPr>
      <w:proofErr w:type="spellStart"/>
      <w:r w:rsidRPr="005C6FB6">
        <w:lastRenderedPageBreak/>
        <w:t>Caselaw</w:t>
      </w:r>
      <w:proofErr w:type="spellEnd"/>
    </w:p>
    <w:p w:rsidR="00BE6201" w:rsidRPr="005C6FB6" w:rsidRDefault="00BE6201" w:rsidP="00A658BE">
      <w:pPr>
        <w:rPr>
          <w:rFonts w:ascii="Arial" w:hAnsi="Arial" w:cs="Arial"/>
          <w:sz w:val="20"/>
          <w:szCs w:val="20"/>
          <w:lang w:val="en-IE"/>
        </w:rPr>
      </w:pPr>
      <w:r w:rsidRPr="005C6FB6">
        <w:rPr>
          <w:rFonts w:ascii="Arial" w:hAnsi="Arial" w:cs="Arial"/>
          <w:sz w:val="20"/>
          <w:szCs w:val="20"/>
          <w:lang w:val="en-IE"/>
        </w:rPr>
        <w:t xml:space="preserve">We have a subscription to </w:t>
      </w:r>
      <w:proofErr w:type="spellStart"/>
      <w:r w:rsidRPr="005C6FB6">
        <w:rPr>
          <w:rFonts w:ascii="Arial" w:hAnsi="Arial" w:cs="Arial"/>
          <w:sz w:val="20"/>
          <w:szCs w:val="20"/>
          <w:lang w:val="en-IE"/>
        </w:rPr>
        <w:t>Justis</w:t>
      </w:r>
      <w:r w:rsidR="00040ABA" w:rsidRPr="005C6FB6">
        <w:rPr>
          <w:rFonts w:ascii="Arial" w:hAnsi="Arial" w:cs="Arial"/>
          <w:sz w:val="20"/>
          <w:szCs w:val="20"/>
          <w:lang w:val="en-IE"/>
        </w:rPr>
        <w:t>One</w:t>
      </w:r>
      <w:proofErr w:type="spellEnd"/>
      <w:r w:rsidRPr="005C6FB6">
        <w:rPr>
          <w:rFonts w:ascii="Arial" w:hAnsi="Arial" w:cs="Arial"/>
          <w:sz w:val="20"/>
          <w:szCs w:val="20"/>
          <w:lang w:val="en-IE"/>
        </w:rPr>
        <w:t xml:space="preserve"> which has the full text of the </w:t>
      </w:r>
      <w:r w:rsidRPr="005C6FB6">
        <w:rPr>
          <w:rFonts w:ascii="Arial" w:hAnsi="Arial" w:cs="Arial"/>
          <w:i/>
          <w:sz w:val="20"/>
          <w:szCs w:val="20"/>
          <w:lang w:val="en-IE"/>
        </w:rPr>
        <w:t>Irish Reports</w:t>
      </w:r>
      <w:r w:rsidRPr="005C6FB6">
        <w:rPr>
          <w:rFonts w:ascii="Arial" w:hAnsi="Arial" w:cs="Arial"/>
          <w:sz w:val="20"/>
          <w:szCs w:val="20"/>
          <w:lang w:val="en-IE"/>
        </w:rPr>
        <w:t xml:space="preserve"> from 1838 to date, and Westlaw which has cases from the </w:t>
      </w:r>
      <w:r w:rsidRPr="005C6FB6">
        <w:rPr>
          <w:rFonts w:ascii="Arial" w:hAnsi="Arial" w:cs="Arial"/>
          <w:i/>
          <w:sz w:val="20"/>
          <w:szCs w:val="20"/>
          <w:lang w:val="en-IE"/>
        </w:rPr>
        <w:t xml:space="preserve">Irish Law Reports Monthly. </w:t>
      </w:r>
      <w:r w:rsidRPr="005C6FB6">
        <w:rPr>
          <w:rFonts w:ascii="Arial" w:hAnsi="Arial" w:cs="Arial"/>
          <w:sz w:val="20"/>
          <w:szCs w:val="20"/>
          <w:lang w:val="en-IE"/>
        </w:rPr>
        <w:t xml:space="preserve">More recent judgements are available on </w:t>
      </w:r>
      <w:hyperlink r:id="rId48" w:history="1">
        <w:r w:rsidRPr="005C6FB6">
          <w:rPr>
            <w:rStyle w:val="Hyperlink"/>
            <w:rFonts w:ascii="Arial" w:hAnsi="Arial" w:cs="Arial"/>
            <w:sz w:val="20"/>
            <w:szCs w:val="20"/>
            <w:lang w:val="en-IE"/>
          </w:rPr>
          <w:t>www.courts.ie</w:t>
        </w:r>
      </w:hyperlink>
      <w:r w:rsidRPr="005C6FB6">
        <w:rPr>
          <w:rFonts w:ascii="Arial" w:hAnsi="Arial" w:cs="Arial"/>
          <w:sz w:val="20"/>
          <w:szCs w:val="20"/>
          <w:lang w:val="en-IE"/>
        </w:rPr>
        <w:t xml:space="preserve"> and </w:t>
      </w:r>
      <w:hyperlink r:id="rId49" w:history="1">
        <w:r w:rsidR="00F91A3B" w:rsidRPr="005C6FB6">
          <w:rPr>
            <w:rStyle w:val="Hyperlink"/>
            <w:rFonts w:ascii="Arial" w:hAnsi="Arial" w:cs="Arial"/>
            <w:sz w:val="20"/>
            <w:szCs w:val="20"/>
            <w:lang w:val="en-IE"/>
          </w:rPr>
          <w:t>www.bailii.org</w:t>
        </w:r>
      </w:hyperlink>
      <w:r w:rsidRPr="005C6FB6">
        <w:rPr>
          <w:rFonts w:ascii="Arial" w:hAnsi="Arial" w:cs="Arial"/>
          <w:sz w:val="20"/>
          <w:szCs w:val="20"/>
          <w:lang w:val="en-IE"/>
        </w:rPr>
        <w:t>.</w:t>
      </w:r>
    </w:p>
    <w:p w:rsidR="00F91A3B" w:rsidRPr="005C6FB6" w:rsidRDefault="00F91A3B" w:rsidP="00A658BE">
      <w:pPr>
        <w:rPr>
          <w:rFonts w:ascii="Arial" w:hAnsi="Arial" w:cs="Arial"/>
          <w:sz w:val="20"/>
          <w:szCs w:val="20"/>
          <w:lang w:val="en-IE"/>
        </w:rPr>
      </w:pPr>
    </w:p>
    <w:p w:rsidR="00862BF0" w:rsidRPr="005C6FB6" w:rsidRDefault="00862BF0" w:rsidP="00C12BE1">
      <w:pPr>
        <w:pStyle w:val="Heading3"/>
      </w:pPr>
      <w:r w:rsidRPr="005C6FB6">
        <w:t>Stamping of</w:t>
      </w:r>
      <w:r w:rsidR="007332AF" w:rsidRPr="005C6FB6">
        <w:t xml:space="preserve"> court</w:t>
      </w:r>
      <w:r w:rsidRPr="005C6FB6">
        <w:t xml:space="preserve"> documents</w:t>
      </w:r>
    </w:p>
    <w:p w:rsidR="00862BF0" w:rsidRPr="00102498" w:rsidRDefault="00862BF0" w:rsidP="00C15768">
      <w:pPr>
        <w:rPr>
          <w:sz w:val="20"/>
          <w:szCs w:val="20"/>
          <w:lang w:val="en-IE"/>
        </w:rPr>
      </w:pPr>
      <w:r w:rsidRPr="005C6FB6">
        <w:rPr>
          <w:rFonts w:ascii="Arial" w:hAnsi="Arial" w:cs="Arial"/>
          <w:sz w:val="20"/>
          <w:szCs w:val="20"/>
          <w:lang w:val="en-IE"/>
        </w:rPr>
        <w:t>In non-family law cases, the Courts charge fees to all</w:t>
      </w:r>
      <w:r w:rsidR="007332AF" w:rsidRPr="005C6FB6">
        <w:rPr>
          <w:rFonts w:ascii="Arial" w:hAnsi="Arial" w:cs="Arial"/>
          <w:sz w:val="20"/>
          <w:szCs w:val="20"/>
          <w:lang w:val="en-IE"/>
        </w:rPr>
        <w:t>ow court documents to be filed</w:t>
      </w:r>
      <w:r w:rsidRPr="005C6FB6">
        <w:rPr>
          <w:rFonts w:ascii="Arial" w:hAnsi="Arial" w:cs="Arial"/>
          <w:sz w:val="20"/>
          <w:szCs w:val="20"/>
          <w:lang w:val="en-IE"/>
        </w:rPr>
        <w:t>. This process is known as “stamping” because the fee concerned is called “stamp duty”</w:t>
      </w:r>
      <w:r w:rsidR="007332AF" w:rsidRPr="005C6FB6">
        <w:rPr>
          <w:rFonts w:ascii="Arial" w:hAnsi="Arial" w:cs="Arial"/>
          <w:sz w:val="20"/>
          <w:szCs w:val="20"/>
          <w:lang w:val="en-IE"/>
        </w:rPr>
        <w:t xml:space="preserve"> and proof of payment is shown in the form of a stamp affixed to the document.</w:t>
      </w:r>
    </w:p>
    <w:p w:rsidR="00862BF0" w:rsidRPr="00102498" w:rsidRDefault="00862BF0" w:rsidP="00C15768">
      <w:pPr>
        <w:rPr>
          <w:sz w:val="20"/>
          <w:szCs w:val="20"/>
          <w:lang w:val="en-IE"/>
        </w:rPr>
      </w:pPr>
    </w:p>
    <w:p w:rsidR="00862BF0" w:rsidRPr="00102498" w:rsidRDefault="00BE6201" w:rsidP="00C15768">
      <w:pPr>
        <w:rPr>
          <w:sz w:val="20"/>
          <w:szCs w:val="20"/>
          <w:lang w:val="en-IE"/>
        </w:rPr>
      </w:pPr>
      <w:r w:rsidRPr="005C6FB6">
        <w:rPr>
          <w:rFonts w:ascii="Arial" w:hAnsi="Arial" w:cs="Arial"/>
          <w:sz w:val="20"/>
          <w:szCs w:val="20"/>
          <w:lang w:val="en-IE"/>
        </w:rPr>
        <w:t xml:space="preserve">We have </w:t>
      </w:r>
      <w:r w:rsidR="00862BF0" w:rsidRPr="005C6FB6">
        <w:rPr>
          <w:rFonts w:ascii="Arial" w:hAnsi="Arial" w:cs="Arial"/>
          <w:sz w:val="20"/>
          <w:szCs w:val="20"/>
          <w:lang w:val="en-IE"/>
        </w:rPr>
        <w:t xml:space="preserve"> been provided with a machine by Courts Service to allow it to stamp its own documents. The page of the document that needs to be stamped should be emailed to </w:t>
      </w:r>
      <w:r w:rsidR="00862BF0" w:rsidRPr="005C6FB6">
        <w:rPr>
          <w:rFonts w:ascii="Arial" w:hAnsi="Arial" w:cs="Arial"/>
          <w:b/>
          <w:sz w:val="20"/>
          <w:szCs w:val="20"/>
          <w:lang w:val="en-IE"/>
        </w:rPr>
        <w:t xml:space="preserve">Court Stamping, </w:t>
      </w:r>
      <w:r w:rsidR="00862BF0" w:rsidRPr="005C6FB6">
        <w:rPr>
          <w:rFonts w:ascii="Arial" w:hAnsi="Arial" w:cs="Arial"/>
          <w:sz w:val="20"/>
          <w:szCs w:val="20"/>
          <w:lang w:val="en-IE"/>
        </w:rPr>
        <w:t>along with the amount of stamp duty to be paid</w:t>
      </w:r>
      <w:r w:rsidR="00862BF0" w:rsidRPr="005C6FB6">
        <w:rPr>
          <w:rFonts w:ascii="Arial" w:hAnsi="Arial" w:cs="Arial"/>
          <w:b/>
          <w:sz w:val="20"/>
          <w:szCs w:val="20"/>
          <w:lang w:val="en-IE"/>
        </w:rPr>
        <w:t>.</w:t>
      </w:r>
      <w:r w:rsidR="00862BF0" w:rsidRPr="005C6FB6">
        <w:rPr>
          <w:rFonts w:ascii="Arial" w:hAnsi="Arial" w:cs="Arial"/>
          <w:sz w:val="20"/>
          <w:szCs w:val="20"/>
          <w:lang w:val="en-IE"/>
        </w:rPr>
        <w:t xml:space="preserve"> Finance will send back the stamped document by return email.</w:t>
      </w:r>
      <w:r w:rsidR="007332AF" w:rsidRPr="005C6FB6">
        <w:rPr>
          <w:rFonts w:ascii="Arial" w:hAnsi="Arial" w:cs="Arial"/>
          <w:sz w:val="20"/>
          <w:szCs w:val="20"/>
          <w:lang w:val="en-IE"/>
        </w:rPr>
        <w:t xml:space="preserve"> The documents can also be sent by post/DX to Finance.</w:t>
      </w:r>
    </w:p>
    <w:p w:rsidR="00862BF0" w:rsidRPr="00102498" w:rsidRDefault="00862BF0" w:rsidP="00C15768">
      <w:pPr>
        <w:rPr>
          <w:sz w:val="20"/>
          <w:szCs w:val="20"/>
          <w:lang w:val="en-IE"/>
        </w:rPr>
      </w:pPr>
    </w:p>
    <w:p w:rsidR="00862BF0" w:rsidRPr="005C6FB6" w:rsidRDefault="00862BF0" w:rsidP="00F91A3B">
      <w:pPr>
        <w:rPr>
          <w:rFonts w:ascii="Arial" w:hAnsi="Arial" w:cs="Arial"/>
          <w:sz w:val="20"/>
          <w:szCs w:val="20"/>
          <w:lang w:val="en-IE"/>
        </w:rPr>
      </w:pPr>
      <w:r w:rsidRPr="005C6FB6">
        <w:rPr>
          <w:rFonts w:ascii="Arial" w:hAnsi="Arial" w:cs="Arial"/>
          <w:sz w:val="20"/>
          <w:szCs w:val="20"/>
          <w:lang w:val="en-IE"/>
        </w:rPr>
        <w:t>Specific procedures apply in relation to deeds of transfer, which also need to be stamped.</w:t>
      </w:r>
      <w:r w:rsidR="007332AF" w:rsidRPr="005C6FB6">
        <w:rPr>
          <w:rFonts w:ascii="Arial" w:hAnsi="Arial" w:cs="Arial"/>
          <w:sz w:val="20"/>
          <w:szCs w:val="20"/>
          <w:lang w:val="en-IE"/>
        </w:rPr>
        <w:t xml:space="preserve"> For more details see </w:t>
      </w:r>
      <w:r w:rsidR="007332AF" w:rsidRPr="005C6FB6">
        <w:rPr>
          <w:rFonts w:ascii="Arial" w:hAnsi="Arial" w:cs="Arial"/>
          <w:sz w:val="20"/>
          <w:szCs w:val="20"/>
          <w:lang w:val="en-IE"/>
        </w:rPr>
        <w:sym w:font="Wingdings" w:char="F0E8"/>
      </w:r>
      <w:r w:rsidR="007332AF" w:rsidRPr="005C6FB6">
        <w:rPr>
          <w:rFonts w:ascii="Arial" w:hAnsi="Arial" w:cs="Arial"/>
          <w:sz w:val="20"/>
          <w:szCs w:val="20"/>
          <w:lang w:val="en-IE"/>
        </w:rPr>
        <w:t xml:space="preserve"> </w:t>
      </w:r>
      <w:r w:rsidR="007332AF" w:rsidRPr="005C6FB6">
        <w:rPr>
          <w:rFonts w:ascii="Arial" w:hAnsi="Arial" w:cs="Arial"/>
          <w:b/>
          <w:sz w:val="20"/>
          <w:szCs w:val="20"/>
          <w:lang w:val="en-IE"/>
        </w:rPr>
        <w:t>Circular on Legal Services.</w:t>
      </w:r>
      <w:r w:rsidRPr="005C6FB6">
        <w:rPr>
          <w:rFonts w:ascii="Arial" w:hAnsi="Arial" w:cs="Arial"/>
          <w:sz w:val="20"/>
          <w:szCs w:val="20"/>
          <w:lang w:val="en-IE"/>
        </w:rPr>
        <w:t xml:space="preserve"> </w:t>
      </w:r>
    </w:p>
    <w:p w:rsidR="00F91A3B" w:rsidRPr="00102498" w:rsidRDefault="00F91A3B" w:rsidP="00F91A3B">
      <w:pPr>
        <w:rPr>
          <w:sz w:val="20"/>
          <w:szCs w:val="20"/>
          <w:lang w:val="en-IE"/>
        </w:rPr>
      </w:pPr>
    </w:p>
    <w:p w:rsidR="00A658BE" w:rsidRPr="005C6FB6" w:rsidRDefault="009A7862" w:rsidP="00C12BE1">
      <w:pPr>
        <w:pStyle w:val="Heading3"/>
      </w:pPr>
      <w:r w:rsidRPr="005C6FB6">
        <w:t xml:space="preserve">Premises maintenance </w:t>
      </w:r>
    </w:p>
    <w:p w:rsidR="00BC2FE9" w:rsidRPr="005C6FB6" w:rsidRDefault="009A7862" w:rsidP="00A658BE">
      <w:pPr>
        <w:rPr>
          <w:rFonts w:ascii="Arial" w:hAnsi="Arial" w:cs="Arial"/>
          <w:sz w:val="20"/>
          <w:szCs w:val="20"/>
          <w:lang w:val="en-IE"/>
        </w:rPr>
      </w:pPr>
      <w:r w:rsidRPr="005C6FB6">
        <w:rPr>
          <w:rFonts w:ascii="Arial" w:hAnsi="Arial" w:cs="Arial"/>
          <w:sz w:val="20"/>
          <w:szCs w:val="20"/>
          <w:lang w:val="en-IE"/>
        </w:rPr>
        <w:t xml:space="preserve">Some law centres are units that are part of a larger building/complex. In these instances the building is normally managed by a Management Company to whom the Board will pay a service charge under the term of its lease. </w:t>
      </w:r>
    </w:p>
    <w:p w:rsidR="006A46E0" w:rsidRPr="005C6FB6" w:rsidRDefault="006A46E0" w:rsidP="00A658BE">
      <w:pPr>
        <w:rPr>
          <w:rFonts w:ascii="Arial" w:hAnsi="Arial" w:cs="Arial"/>
          <w:sz w:val="20"/>
          <w:szCs w:val="20"/>
          <w:lang w:val="en-IE"/>
        </w:rPr>
      </w:pPr>
    </w:p>
    <w:p w:rsidR="00A658BE" w:rsidRPr="005C6FB6" w:rsidRDefault="009A7862" w:rsidP="00A658BE">
      <w:pPr>
        <w:rPr>
          <w:rFonts w:ascii="Arial" w:hAnsi="Arial" w:cs="Arial"/>
          <w:sz w:val="20"/>
          <w:szCs w:val="20"/>
          <w:lang w:val="en-IE"/>
        </w:rPr>
      </w:pPr>
      <w:r w:rsidRPr="005C6FB6">
        <w:rPr>
          <w:rFonts w:ascii="Arial" w:hAnsi="Arial" w:cs="Arial"/>
          <w:sz w:val="20"/>
          <w:szCs w:val="20"/>
          <w:lang w:val="en-IE"/>
        </w:rPr>
        <w:t>The service charge usually pays for the upkeep of the building and for the upkeep of the common areas under headings such as lighting, cleaning, heating etc.  Any issues that arise must be reported to Organisation.</w:t>
      </w:r>
    </w:p>
    <w:p w:rsidR="00A658BE" w:rsidRPr="005C6FB6" w:rsidRDefault="009A7862" w:rsidP="00A658BE">
      <w:pPr>
        <w:rPr>
          <w:rFonts w:ascii="Arial" w:hAnsi="Arial" w:cs="Arial"/>
          <w:b/>
          <w:i/>
          <w:iCs/>
          <w:sz w:val="22"/>
          <w:szCs w:val="22"/>
          <w:lang w:val="en-IE"/>
        </w:rPr>
      </w:pPr>
      <w:r w:rsidRPr="005C6FB6">
        <w:rPr>
          <w:rFonts w:ascii="Arial" w:hAnsi="Arial" w:cs="Arial"/>
          <w:b/>
          <w:i/>
          <w:iCs/>
          <w:sz w:val="2"/>
          <w:szCs w:val="2"/>
          <w:lang w:val="en-IE"/>
        </w:rPr>
        <w:t>1</w:t>
      </w:r>
    </w:p>
    <w:p w:rsidR="00BC2FE9" w:rsidRPr="005C6FB6" w:rsidRDefault="00BC2FE9" w:rsidP="00A658BE">
      <w:pPr>
        <w:rPr>
          <w:rFonts w:ascii="Arial" w:hAnsi="Arial" w:cs="Arial"/>
          <w:sz w:val="20"/>
          <w:szCs w:val="20"/>
          <w:lang w:val="en-IE"/>
        </w:rPr>
      </w:pPr>
    </w:p>
    <w:p w:rsidR="00A658BE" w:rsidRPr="005C6FB6" w:rsidRDefault="009A7862" w:rsidP="00A658BE">
      <w:pPr>
        <w:rPr>
          <w:rFonts w:ascii="Arial" w:hAnsi="Arial" w:cs="Arial"/>
          <w:b/>
          <w:sz w:val="20"/>
          <w:szCs w:val="20"/>
          <w:lang w:val="en-IE"/>
        </w:rPr>
      </w:pPr>
      <w:r w:rsidRPr="005C6FB6">
        <w:rPr>
          <w:rFonts w:ascii="Arial" w:hAnsi="Arial" w:cs="Arial"/>
          <w:sz w:val="20"/>
          <w:szCs w:val="20"/>
          <w:lang w:val="en-IE"/>
        </w:rPr>
        <w:t xml:space="preserve">Some law centres, depending on their location, are subject to payment of water </w:t>
      </w:r>
      <w:r w:rsidR="00F77C7F" w:rsidRPr="005C6FB6">
        <w:rPr>
          <w:rFonts w:ascii="Arial" w:hAnsi="Arial" w:cs="Arial"/>
          <w:sz w:val="20"/>
          <w:szCs w:val="20"/>
          <w:lang w:val="en-IE"/>
        </w:rPr>
        <w:t xml:space="preserve">charges </w:t>
      </w:r>
      <w:r w:rsidRPr="005C6FB6">
        <w:rPr>
          <w:rFonts w:ascii="Arial" w:hAnsi="Arial" w:cs="Arial"/>
          <w:sz w:val="20"/>
          <w:szCs w:val="20"/>
          <w:lang w:val="en-IE"/>
        </w:rPr>
        <w:t>and refuse charges to the local council</w:t>
      </w:r>
      <w:r w:rsidR="00F77C7F" w:rsidRPr="005C6FB6">
        <w:rPr>
          <w:rFonts w:ascii="Arial" w:hAnsi="Arial" w:cs="Arial"/>
          <w:sz w:val="20"/>
          <w:szCs w:val="20"/>
          <w:lang w:val="en-IE"/>
        </w:rPr>
        <w:t xml:space="preserve"> and/or refuse company</w:t>
      </w:r>
      <w:r w:rsidRPr="005C6FB6">
        <w:rPr>
          <w:rFonts w:ascii="Arial" w:hAnsi="Arial" w:cs="Arial"/>
          <w:sz w:val="20"/>
          <w:szCs w:val="20"/>
          <w:lang w:val="en-IE"/>
        </w:rPr>
        <w:t xml:space="preserve">. </w:t>
      </w:r>
      <w:r w:rsidRPr="005C6FB6">
        <w:rPr>
          <w:rFonts w:ascii="Arial" w:hAnsi="Arial" w:cs="Arial"/>
          <w:b/>
          <w:sz w:val="20"/>
          <w:szCs w:val="20"/>
          <w:lang w:val="en-IE"/>
        </w:rPr>
        <w:t>All invoices are to be forwarded to Organisation who will process them for payment.</w:t>
      </w:r>
    </w:p>
    <w:p w:rsidR="00A658BE" w:rsidRPr="005C6FB6" w:rsidRDefault="00A658BE" w:rsidP="00A658BE">
      <w:pPr>
        <w:rPr>
          <w:rFonts w:ascii="Arial" w:hAnsi="Arial" w:cs="Arial"/>
          <w:sz w:val="20"/>
          <w:szCs w:val="20"/>
          <w:lang w:val="en-IE"/>
        </w:rPr>
      </w:pPr>
    </w:p>
    <w:p w:rsidR="00A658BE" w:rsidRPr="005C6FB6" w:rsidRDefault="009A7862" w:rsidP="00A658BE">
      <w:pPr>
        <w:rPr>
          <w:rFonts w:ascii="Arial" w:hAnsi="Arial" w:cs="Arial"/>
          <w:b/>
          <w:sz w:val="20"/>
          <w:szCs w:val="20"/>
          <w:lang w:val="en-IE"/>
        </w:rPr>
      </w:pPr>
      <w:r w:rsidRPr="005C6FB6">
        <w:rPr>
          <w:rFonts w:ascii="Arial" w:hAnsi="Arial" w:cs="Arial"/>
          <w:sz w:val="20"/>
          <w:szCs w:val="20"/>
          <w:lang w:val="en-IE"/>
        </w:rPr>
        <w:t xml:space="preserve">A number of law centres have had water cooler/filter systems purchased.  </w:t>
      </w:r>
      <w:r w:rsidRPr="005C6FB6">
        <w:rPr>
          <w:rFonts w:ascii="Arial" w:hAnsi="Arial" w:cs="Arial"/>
          <w:b/>
          <w:sz w:val="20"/>
          <w:szCs w:val="20"/>
          <w:lang w:val="en-IE"/>
        </w:rPr>
        <w:t>All invoices are to be forwarded to Organisation who will process them for payment.</w:t>
      </w:r>
    </w:p>
    <w:p w:rsidR="00A658BE" w:rsidRPr="005C6FB6" w:rsidRDefault="00A658BE" w:rsidP="00A658BE">
      <w:pPr>
        <w:rPr>
          <w:rFonts w:ascii="Arial" w:hAnsi="Arial" w:cs="Arial"/>
          <w:sz w:val="20"/>
          <w:szCs w:val="20"/>
          <w:lang w:val="en-IE"/>
        </w:rPr>
      </w:pPr>
    </w:p>
    <w:p w:rsidR="00A658BE" w:rsidRPr="005C6FB6" w:rsidRDefault="009A7862" w:rsidP="00C12BE1">
      <w:pPr>
        <w:pStyle w:val="Heading3"/>
      </w:pPr>
      <w:r w:rsidRPr="005C6FB6">
        <w:t>Cleaning and linen supply contracts</w:t>
      </w:r>
    </w:p>
    <w:p w:rsidR="00A658BE" w:rsidRPr="005C6FB6" w:rsidRDefault="009A7862" w:rsidP="00A658BE">
      <w:pPr>
        <w:rPr>
          <w:rFonts w:ascii="Arial" w:hAnsi="Arial" w:cs="Arial"/>
          <w:b/>
          <w:sz w:val="20"/>
          <w:szCs w:val="20"/>
          <w:lang w:val="en-IE"/>
        </w:rPr>
      </w:pPr>
      <w:r w:rsidRPr="005C6FB6">
        <w:rPr>
          <w:rFonts w:ascii="Arial" w:hAnsi="Arial" w:cs="Arial"/>
          <w:sz w:val="20"/>
          <w:szCs w:val="20"/>
          <w:lang w:val="en-IE"/>
        </w:rPr>
        <w:t xml:space="preserve">Cleaning services and linen supply contracts are tendered through Head Office. If there is a problem with the cleaning or linen supply contracts company, the law centre should try sort it out themselves. If the problem persists/cannot be resolved locally, the law centre should contact Organisation. </w:t>
      </w:r>
      <w:r w:rsidRPr="005C6FB6">
        <w:rPr>
          <w:rFonts w:ascii="Arial" w:hAnsi="Arial" w:cs="Arial"/>
          <w:b/>
          <w:sz w:val="20"/>
          <w:szCs w:val="20"/>
          <w:lang w:val="en-IE"/>
        </w:rPr>
        <w:t>All invoices are to be forwarded to Organisation who will process them for payment.</w:t>
      </w:r>
    </w:p>
    <w:p w:rsidR="00A658BE" w:rsidRPr="005C6FB6" w:rsidRDefault="00A658BE" w:rsidP="00A658BE">
      <w:pPr>
        <w:rPr>
          <w:rFonts w:ascii="Arial" w:hAnsi="Arial" w:cs="Arial"/>
          <w:sz w:val="20"/>
          <w:szCs w:val="20"/>
          <w:lang w:val="en-IE"/>
        </w:rPr>
      </w:pPr>
    </w:p>
    <w:p w:rsidR="008519A6" w:rsidRPr="005C6FB6" w:rsidRDefault="008519A6" w:rsidP="00A658BE">
      <w:pPr>
        <w:rPr>
          <w:rFonts w:ascii="Arial" w:hAnsi="Arial" w:cs="Arial"/>
          <w:sz w:val="20"/>
          <w:szCs w:val="20"/>
          <w:lang w:val="en-IE"/>
        </w:rPr>
      </w:pPr>
      <w:r w:rsidRPr="005C6FB6">
        <w:rPr>
          <w:rFonts w:ascii="Arial" w:hAnsi="Arial" w:cs="Arial"/>
          <w:sz w:val="20"/>
          <w:szCs w:val="20"/>
          <w:lang w:val="en-IE"/>
        </w:rPr>
        <w:t>Cleaning products which are not supplied by a contract cleaning services can be purchased locally and reimbursed from petty cash.</w:t>
      </w:r>
    </w:p>
    <w:p w:rsidR="008519A6" w:rsidRPr="005C6FB6" w:rsidRDefault="008519A6" w:rsidP="00A658BE">
      <w:pPr>
        <w:rPr>
          <w:rFonts w:ascii="Arial" w:hAnsi="Arial" w:cs="Arial"/>
          <w:sz w:val="20"/>
          <w:szCs w:val="20"/>
          <w:lang w:val="en-IE"/>
        </w:rPr>
      </w:pPr>
    </w:p>
    <w:p w:rsidR="00A658BE" w:rsidRPr="005C6FB6" w:rsidRDefault="009A7862" w:rsidP="00C12BE1">
      <w:pPr>
        <w:pStyle w:val="Heading3"/>
      </w:pPr>
      <w:r w:rsidRPr="005C6FB6">
        <w:t>Window cleaning</w:t>
      </w:r>
    </w:p>
    <w:p w:rsidR="00A658BE" w:rsidRPr="005C6FB6" w:rsidRDefault="009A7862" w:rsidP="00A658BE">
      <w:pPr>
        <w:rPr>
          <w:rFonts w:ascii="Arial" w:hAnsi="Arial" w:cs="Arial"/>
          <w:b/>
          <w:sz w:val="20"/>
          <w:szCs w:val="20"/>
          <w:lang w:val="en-IE"/>
        </w:rPr>
      </w:pPr>
      <w:r w:rsidRPr="005C6FB6">
        <w:rPr>
          <w:rFonts w:ascii="Arial" w:hAnsi="Arial" w:cs="Arial"/>
          <w:sz w:val="20"/>
          <w:szCs w:val="20"/>
          <w:lang w:val="en-IE"/>
        </w:rPr>
        <w:t xml:space="preserve">Window cleaning is included in the cleaning services contract tendered through Head Office. The current supplier is Grosvenor.  External window cleaning must be requested through </w:t>
      </w:r>
      <w:r w:rsidR="00742EDB" w:rsidRPr="005C6FB6">
        <w:rPr>
          <w:rFonts w:ascii="Arial" w:hAnsi="Arial" w:cs="Arial"/>
          <w:sz w:val="20"/>
          <w:szCs w:val="20"/>
          <w:lang w:val="en-IE"/>
        </w:rPr>
        <w:t>Organisation</w:t>
      </w:r>
      <w:r w:rsidRPr="005C6FB6">
        <w:rPr>
          <w:rFonts w:ascii="Arial" w:hAnsi="Arial" w:cs="Arial"/>
          <w:sz w:val="20"/>
          <w:szCs w:val="20"/>
          <w:lang w:val="en-IE"/>
        </w:rPr>
        <w:t xml:space="preserve"> and</w:t>
      </w:r>
      <w:r w:rsidRPr="005C6FB6">
        <w:rPr>
          <w:rFonts w:ascii="Arial" w:hAnsi="Arial" w:cs="Arial"/>
          <w:color w:val="FF0000"/>
          <w:sz w:val="20"/>
          <w:szCs w:val="20"/>
          <w:lang w:val="en-IE"/>
        </w:rPr>
        <w:t xml:space="preserve"> </w:t>
      </w:r>
      <w:r w:rsidRPr="005C6FB6">
        <w:rPr>
          <w:rFonts w:ascii="Arial" w:hAnsi="Arial" w:cs="Arial"/>
          <w:b/>
          <w:sz w:val="20"/>
          <w:szCs w:val="20"/>
          <w:lang w:val="en-IE"/>
        </w:rPr>
        <w:t xml:space="preserve">all invoices are to be forwarded to </w:t>
      </w:r>
      <w:r w:rsidR="00742EDB" w:rsidRPr="005C6FB6">
        <w:rPr>
          <w:rFonts w:ascii="Arial" w:hAnsi="Arial" w:cs="Arial"/>
          <w:b/>
          <w:sz w:val="20"/>
          <w:szCs w:val="20"/>
          <w:lang w:val="en-IE"/>
        </w:rPr>
        <w:t>Organisation</w:t>
      </w:r>
      <w:r w:rsidRPr="005C6FB6">
        <w:rPr>
          <w:rFonts w:ascii="Arial" w:hAnsi="Arial" w:cs="Arial"/>
          <w:b/>
          <w:sz w:val="20"/>
          <w:szCs w:val="20"/>
          <w:lang w:val="en-IE"/>
        </w:rPr>
        <w:t xml:space="preserve"> who will process them for payment.</w:t>
      </w:r>
    </w:p>
    <w:p w:rsidR="00A658BE" w:rsidRPr="005C6FB6" w:rsidRDefault="00A658BE" w:rsidP="00A658BE">
      <w:pPr>
        <w:rPr>
          <w:rFonts w:ascii="Arial" w:hAnsi="Arial" w:cs="Arial"/>
          <w:sz w:val="20"/>
          <w:szCs w:val="20"/>
          <w:lang w:val="en-IE"/>
        </w:rPr>
      </w:pPr>
    </w:p>
    <w:p w:rsidR="00A658BE" w:rsidRPr="005C6FB6" w:rsidRDefault="009A7862" w:rsidP="00C12BE1">
      <w:pPr>
        <w:pStyle w:val="Heading3"/>
      </w:pPr>
      <w:r w:rsidRPr="005C6FB6">
        <w:t>Office furniture</w:t>
      </w:r>
    </w:p>
    <w:p w:rsidR="00940594" w:rsidRPr="005C6FB6" w:rsidRDefault="009A7862" w:rsidP="00A658BE">
      <w:pPr>
        <w:rPr>
          <w:rFonts w:ascii="Arial" w:hAnsi="Arial" w:cs="Arial"/>
          <w:sz w:val="20"/>
          <w:szCs w:val="20"/>
          <w:lang w:val="en-IE"/>
        </w:rPr>
      </w:pPr>
      <w:r w:rsidRPr="005C6FB6">
        <w:rPr>
          <w:rFonts w:ascii="Arial" w:hAnsi="Arial" w:cs="Arial"/>
          <w:sz w:val="20"/>
          <w:szCs w:val="20"/>
          <w:lang w:val="en-IE"/>
        </w:rPr>
        <w:t xml:space="preserve">Should a law centre need to repair or replace an item of furniture they must contact </w:t>
      </w:r>
      <w:r w:rsidR="00742EDB" w:rsidRPr="005C6FB6">
        <w:rPr>
          <w:rFonts w:ascii="Arial" w:hAnsi="Arial" w:cs="Arial"/>
          <w:sz w:val="20"/>
          <w:szCs w:val="20"/>
          <w:lang w:val="en-IE"/>
        </w:rPr>
        <w:t>Organisation</w:t>
      </w:r>
      <w:r w:rsidRPr="005C6FB6">
        <w:rPr>
          <w:rFonts w:ascii="Arial" w:hAnsi="Arial" w:cs="Arial"/>
          <w:sz w:val="20"/>
          <w:szCs w:val="20"/>
          <w:lang w:val="en-IE"/>
        </w:rPr>
        <w:t xml:space="preserve"> where the request will be dealt with appropriately. Every year an inventory of all office furniture and equipment must be completed. </w:t>
      </w:r>
    </w:p>
    <w:p w:rsidR="00A658BE" w:rsidRPr="005C6FB6" w:rsidRDefault="00A658BE" w:rsidP="00A658BE">
      <w:pPr>
        <w:rPr>
          <w:rFonts w:ascii="Arial" w:hAnsi="Arial" w:cs="Arial"/>
          <w:sz w:val="20"/>
          <w:szCs w:val="20"/>
          <w:lang w:val="en-IE"/>
        </w:rPr>
      </w:pPr>
    </w:p>
    <w:p w:rsidR="001D2CCA" w:rsidRPr="005C6FB6" w:rsidRDefault="001D2CCA" w:rsidP="00A658BE">
      <w:pPr>
        <w:rPr>
          <w:rFonts w:ascii="Arial" w:hAnsi="Arial" w:cs="Arial"/>
          <w:sz w:val="20"/>
          <w:szCs w:val="20"/>
          <w:lang w:val="en-IE"/>
        </w:rPr>
        <w:sectPr w:rsidR="001D2CCA" w:rsidRPr="005C6FB6" w:rsidSect="00C703E3">
          <w:footerReference w:type="even" r:id="rId50"/>
          <w:footerReference w:type="default" r:id="rId51"/>
          <w:pgSz w:w="11906" w:h="16838"/>
          <w:pgMar w:top="1440" w:right="1797" w:bottom="1440" w:left="1797" w:header="708" w:footer="708" w:gutter="0"/>
          <w:pgNumType w:chapStyle="1"/>
          <w:cols w:space="708"/>
          <w:docGrid w:linePitch="360"/>
        </w:sectPr>
      </w:pPr>
    </w:p>
    <w:p w:rsidR="00C24A2A" w:rsidRPr="005C6FB6" w:rsidRDefault="00C24A2A" w:rsidP="009F1B48">
      <w:pPr>
        <w:pStyle w:val="Heading1"/>
        <w:ind w:left="0"/>
        <w:rPr>
          <w:lang w:val="en-IE"/>
        </w:rPr>
      </w:pPr>
      <w:r w:rsidRPr="005C6FB6">
        <w:rPr>
          <w:lang w:val="en-IE" w:bidi="hi-IN"/>
        </w:rPr>
        <w:lastRenderedPageBreak/>
        <w:br/>
      </w:r>
      <w:bookmarkStart w:id="17" w:name="_Toc530660810"/>
      <w:r w:rsidRPr="005C6FB6">
        <w:rPr>
          <w:lang w:val="en-IE"/>
        </w:rPr>
        <w:t>Applying for legal services</w:t>
      </w:r>
      <w:bookmarkEnd w:id="17"/>
    </w:p>
    <w:p w:rsidR="00C24A2A" w:rsidRPr="005C6FB6" w:rsidRDefault="00C24A2A" w:rsidP="00C24A2A">
      <w:pPr>
        <w:ind w:left="360"/>
        <w:rPr>
          <w:rFonts w:ascii="Arial" w:hAnsi="Arial" w:cs="Arial"/>
          <w:sz w:val="20"/>
          <w:szCs w:val="20"/>
          <w:lang w:val="en-IE" w:bidi="hi-IN"/>
        </w:rPr>
      </w:pPr>
    </w:p>
    <w:p w:rsidR="00C24A2A" w:rsidRPr="005C6FB6" w:rsidRDefault="00C24A2A" w:rsidP="00C24A2A">
      <w:pPr>
        <w:ind w:left="360"/>
        <w:rPr>
          <w:rFonts w:ascii="Arial" w:hAnsi="Arial" w:cs="Arial"/>
          <w:lang w:val="en-IE"/>
        </w:rPr>
      </w:pPr>
      <w:r w:rsidRPr="005C6FB6">
        <w:rPr>
          <w:rFonts w:ascii="Arial" w:hAnsi="Arial" w:cs="Arial"/>
          <w:sz w:val="20"/>
          <w:szCs w:val="20"/>
          <w:lang w:val="en-IE" w:bidi="hi-IN"/>
        </w:rPr>
        <w:t>This chapter deals with:</w:t>
      </w:r>
    </w:p>
    <w:p w:rsidR="00C24A2A" w:rsidRPr="005C6FB6" w:rsidRDefault="00C24A2A" w:rsidP="00C24A2A">
      <w:pPr>
        <w:numPr>
          <w:ilvl w:val="0"/>
          <w:numId w:val="40"/>
        </w:numPr>
        <w:rPr>
          <w:rFonts w:ascii="Arial" w:hAnsi="Arial" w:cs="Arial"/>
          <w:sz w:val="20"/>
          <w:szCs w:val="20"/>
          <w:lang w:val="en-IE"/>
        </w:rPr>
      </w:pPr>
      <w:r w:rsidRPr="005C6FB6">
        <w:rPr>
          <w:rFonts w:ascii="Arial" w:hAnsi="Arial" w:cs="Arial"/>
          <w:sz w:val="20"/>
          <w:szCs w:val="20"/>
          <w:lang w:val="en-IE"/>
        </w:rPr>
        <w:t xml:space="preserve">Applying for legal services </w:t>
      </w:r>
    </w:p>
    <w:p w:rsidR="00C24A2A" w:rsidRPr="005C6FB6" w:rsidRDefault="00C24A2A" w:rsidP="00C24A2A">
      <w:pPr>
        <w:numPr>
          <w:ilvl w:val="0"/>
          <w:numId w:val="40"/>
        </w:numPr>
        <w:rPr>
          <w:rFonts w:ascii="Arial" w:hAnsi="Arial" w:cs="Arial"/>
          <w:sz w:val="20"/>
          <w:szCs w:val="20"/>
          <w:lang w:val="en-IE"/>
        </w:rPr>
      </w:pPr>
      <w:r w:rsidRPr="005C6FB6">
        <w:rPr>
          <w:rFonts w:ascii="Arial" w:hAnsi="Arial" w:cs="Arial"/>
          <w:sz w:val="20"/>
          <w:szCs w:val="20"/>
          <w:lang w:val="en-IE"/>
        </w:rPr>
        <w:t>The pilot online application system</w:t>
      </w:r>
    </w:p>
    <w:p w:rsidR="00C24A2A" w:rsidRPr="005C6FB6" w:rsidRDefault="00C24A2A" w:rsidP="00C24A2A">
      <w:pPr>
        <w:numPr>
          <w:ilvl w:val="0"/>
          <w:numId w:val="40"/>
        </w:numPr>
        <w:rPr>
          <w:rFonts w:ascii="Arial" w:hAnsi="Arial" w:cs="Arial"/>
          <w:sz w:val="20"/>
          <w:szCs w:val="20"/>
          <w:lang w:val="en-IE"/>
        </w:rPr>
      </w:pPr>
      <w:r w:rsidRPr="005C6FB6">
        <w:rPr>
          <w:rFonts w:ascii="Arial" w:hAnsi="Arial" w:cs="Arial"/>
          <w:sz w:val="20"/>
          <w:szCs w:val="20"/>
          <w:lang w:val="en-IE"/>
        </w:rPr>
        <w:t>Validating the application</w:t>
      </w:r>
    </w:p>
    <w:p w:rsidR="00C24A2A" w:rsidRPr="005C6FB6" w:rsidRDefault="00C24A2A" w:rsidP="00C24A2A">
      <w:pPr>
        <w:numPr>
          <w:ilvl w:val="0"/>
          <w:numId w:val="40"/>
        </w:numPr>
        <w:rPr>
          <w:rFonts w:ascii="Arial" w:hAnsi="Arial" w:cs="Arial"/>
          <w:sz w:val="20"/>
          <w:szCs w:val="20"/>
          <w:lang w:val="en-IE"/>
        </w:rPr>
      </w:pPr>
      <w:r w:rsidRPr="005C6FB6">
        <w:rPr>
          <w:rFonts w:ascii="Arial" w:hAnsi="Arial" w:cs="Arial"/>
          <w:sz w:val="20"/>
          <w:szCs w:val="20"/>
          <w:lang w:val="en-IE"/>
        </w:rPr>
        <w:t xml:space="preserve">Anti-money laundering checks </w:t>
      </w:r>
    </w:p>
    <w:p w:rsidR="00C24A2A" w:rsidRPr="005C6FB6" w:rsidRDefault="00C24A2A" w:rsidP="00C24A2A">
      <w:pPr>
        <w:numPr>
          <w:ilvl w:val="0"/>
          <w:numId w:val="40"/>
        </w:numPr>
        <w:rPr>
          <w:rFonts w:ascii="Arial" w:hAnsi="Arial" w:cs="Arial"/>
          <w:sz w:val="20"/>
          <w:szCs w:val="20"/>
          <w:lang w:val="en-IE"/>
        </w:rPr>
      </w:pPr>
      <w:r w:rsidRPr="005C6FB6">
        <w:rPr>
          <w:rFonts w:ascii="Arial" w:hAnsi="Arial" w:cs="Arial"/>
          <w:sz w:val="20"/>
          <w:szCs w:val="20"/>
          <w:lang w:val="en-IE"/>
        </w:rPr>
        <w:t xml:space="preserve">Risk assessment </w:t>
      </w:r>
    </w:p>
    <w:p w:rsidR="00C24A2A" w:rsidRPr="005C6FB6" w:rsidRDefault="00C24A2A" w:rsidP="00C24A2A">
      <w:pPr>
        <w:numPr>
          <w:ilvl w:val="0"/>
          <w:numId w:val="40"/>
        </w:numPr>
        <w:rPr>
          <w:rFonts w:ascii="Arial" w:hAnsi="Arial" w:cs="Arial"/>
          <w:sz w:val="20"/>
          <w:szCs w:val="20"/>
          <w:lang w:val="en-IE"/>
        </w:rPr>
      </w:pPr>
      <w:r w:rsidRPr="005C6FB6">
        <w:rPr>
          <w:rFonts w:ascii="Arial" w:hAnsi="Arial" w:cs="Arial"/>
          <w:sz w:val="20"/>
          <w:szCs w:val="20"/>
          <w:lang w:val="en-IE"/>
        </w:rPr>
        <w:t>Identifying for possible prioritisation</w:t>
      </w:r>
    </w:p>
    <w:p w:rsidR="00C24A2A" w:rsidRPr="005C6FB6" w:rsidRDefault="00C24A2A" w:rsidP="00C24A2A">
      <w:pPr>
        <w:autoSpaceDE w:val="0"/>
        <w:autoSpaceDN w:val="0"/>
        <w:adjustRightInd w:val="0"/>
        <w:rPr>
          <w:rFonts w:ascii="Arial" w:hAnsi="Arial" w:cs="Arial"/>
          <w:b/>
          <w:bCs/>
          <w:i/>
          <w:iCs/>
          <w:sz w:val="22"/>
          <w:szCs w:val="22"/>
          <w:lang w:val="en-IE" w:bidi="hi-IN"/>
        </w:rPr>
      </w:pPr>
    </w:p>
    <w:p w:rsidR="0083353B" w:rsidRPr="005C6FB6" w:rsidRDefault="0083353B" w:rsidP="00C24A2A">
      <w:pPr>
        <w:autoSpaceDE w:val="0"/>
        <w:autoSpaceDN w:val="0"/>
        <w:adjustRightInd w:val="0"/>
        <w:rPr>
          <w:rFonts w:ascii="Arial" w:hAnsi="Arial" w:cs="Arial"/>
          <w:b/>
          <w:bCs/>
          <w:i/>
          <w:iCs/>
          <w:sz w:val="22"/>
          <w:szCs w:val="22"/>
          <w:lang w:val="en-IE" w:bidi="hi-IN"/>
        </w:rPr>
      </w:pPr>
    </w:p>
    <w:p w:rsidR="00C24A2A" w:rsidRPr="005C6FB6" w:rsidRDefault="00C24A2A" w:rsidP="00FB3CDE">
      <w:pPr>
        <w:pStyle w:val="Heading2"/>
        <w:numPr>
          <w:ilvl w:val="0"/>
          <w:numId w:val="253"/>
        </w:numPr>
        <w:rPr>
          <w:lang w:bidi="hi-IN"/>
        </w:rPr>
      </w:pPr>
      <w:bookmarkStart w:id="18" w:name="_Toc530660811"/>
      <w:r w:rsidRPr="005C6FB6">
        <w:rPr>
          <w:lang w:bidi="hi-IN"/>
        </w:rPr>
        <w:t>Applying for legal services</w:t>
      </w:r>
      <w:bookmarkEnd w:id="18"/>
    </w:p>
    <w:p w:rsidR="00C24A2A" w:rsidRPr="005C6FB6" w:rsidRDefault="00C24A2A" w:rsidP="00C24A2A">
      <w:pPr>
        <w:autoSpaceDE w:val="0"/>
        <w:autoSpaceDN w:val="0"/>
        <w:adjustRightInd w:val="0"/>
        <w:rPr>
          <w:rFonts w:ascii="Arial" w:hAnsi="Arial" w:cs="Arial"/>
          <w:b/>
          <w:bCs/>
          <w:i/>
          <w:iCs/>
          <w:color w:val="000000"/>
          <w:sz w:val="22"/>
          <w:szCs w:val="22"/>
          <w:lang w:val="en-IE" w:bidi="hi-IN"/>
        </w:rPr>
      </w:pPr>
    </w:p>
    <w:p w:rsidR="00C24A2A" w:rsidRPr="005C6FB6" w:rsidRDefault="00C24A2A" w:rsidP="00C24A2A">
      <w:pPr>
        <w:pStyle w:val="Heading3"/>
        <w:rPr>
          <w:lang w:bidi="hi-IN"/>
        </w:rPr>
      </w:pPr>
      <w:r w:rsidRPr="005C6FB6">
        <w:rPr>
          <w:lang w:bidi="hi-IN"/>
        </w:rPr>
        <w:t>Overview of applications procedure</w:t>
      </w:r>
    </w:p>
    <w:p w:rsidR="00C24A2A" w:rsidRPr="005C6FB6" w:rsidRDefault="00C24A2A" w:rsidP="00C24A2A">
      <w:pPr>
        <w:autoSpaceDE w:val="0"/>
        <w:autoSpaceDN w:val="0"/>
        <w:adjustRightInd w:val="0"/>
        <w:rPr>
          <w:rFonts w:ascii="Arial" w:hAnsi="Arial" w:cs="Arial"/>
          <w:bCs/>
          <w:color w:val="000000"/>
          <w:sz w:val="20"/>
          <w:szCs w:val="20"/>
          <w:lang w:val="en-IE" w:bidi="hi-IN"/>
        </w:rPr>
      </w:pPr>
      <w:r w:rsidRPr="005C6FB6">
        <w:rPr>
          <w:rFonts w:ascii="Arial" w:hAnsi="Arial" w:cs="Arial"/>
          <w:bCs/>
          <w:color w:val="000000"/>
          <w:sz w:val="20"/>
          <w:szCs w:val="20"/>
          <w:lang w:val="en-IE" w:bidi="hi-IN"/>
        </w:rPr>
        <w:t>For easy reference, flowchart overviews of the applications procedures are to be found in this Chapter. These are for guidance only and should be read in conjunction with the detailed procedures found in this Chapter.</w:t>
      </w:r>
    </w:p>
    <w:p w:rsidR="00C24A2A" w:rsidRPr="005C6FB6" w:rsidRDefault="00C24A2A" w:rsidP="00C24A2A">
      <w:pPr>
        <w:autoSpaceDE w:val="0"/>
        <w:autoSpaceDN w:val="0"/>
        <w:adjustRightInd w:val="0"/>
        <w:rPr>
          <w:rFonts w:ascii="Arial" w:hAnsi="Arial" w:cs="Arial"/>
          <w:bCs/>
          <w:color w:val="000000"/>
          <w:sz w:val="20"/>
          <w:szCs w:val="20"/>
          <w:lang w:val="en-IE" w:bidi="hi-IN"/>
        </w:rPr>
      </w:pPr>
    </w:p>
    <w:p w:rsidR="00C24A2A" w:rsidRPr="005C6FB6" w:rsidRDefault="00C24A2A" w:rsidP="00C24A2A">
      <w:pPr>
        <w:pStyle w:val="Heading3"/>
        <w:rPr>
          <w:lang w:bidi="hi-IN"/>
        </w:rPr>
      </w:pPr>
      <w:r w:rsidRPr="005C6FB6">
        <w:rPr>
          <w:lang w:bidi="hi-IN"/>
        </w:rPr>
        <w:t>References to the word “letter” in this Chapter</w:t>
      </w:r>
    </w:p>
    <w:p w:rsidR="00C24A2A" w:rsidRPr="005C6FB6" w:rsidRDefault="00C24A2A" w:rsidP="00C24A2A">
      <w:pPr>
        <w:autoSpaceDE w:val="0"/>
        <w:autoSpaceDN w:val="0"/>
        <w:adjustRightInd w:val="0"/>
        <w:rPr>
          <w:rFonts w:ascii="Arial" w:hAnsi="Arial" w:cs="Arial"/>
          <w:bCs/>
          <w:color w:val="000000"/>
          <w:sz w:val="20"/>
          <w:szCs w:val="20"/>
          <w:lang w:val="en-IE" w:bidi="hi-IN"/>
        </w:rPr>
      </w:pPr>
      <w:r w:rsidRPr="005C6FB6">
        <w:rPr>
          <w:rFonts w:ascii="Arial" w:hAnsi="Arial" w:cs="Arial"/>
          <w:bCs/>
          <w:color w:val="000000"/>
          <w:sz w:val="20"/>
          <w:szCs w:val="20"/>
          <w:lang w:val="en-IE" w:bidi="hi-IN"/>
        </w:rPr>
        <w:t>In this chapter, the word “letter” includes a letter sent as an attachment to an email, where an applicant has indicated that they would prefer to be contacted by email and provided an email address.</w:t>
      </w:r>
    </w:p>
    <w:p w:rsidR="00C24A2A" w:rsidRPr="005C6FB6" w:rsidRDefault="00C24A2A" w:rsidP="00C24A2A">
      <w:pPr>
        <w:autoSpaceDE w:val="0"/>
        <w:autoSpaceDN w:val="0"/>
        <w:adjustRightInd w:val="0"/>
        <w:rPr>
          <w:rFonts w:ascii="Arial" w:hAnsi="Arial" w:cs="Arial"/>
          <w:b/>
          <w:bCs/>
          <w:i/>
          <w:color w:val="000000"/>
          <w:sz w:val="20"/>
          <w:szCs w:val="20"/>
          <w:lang w:val="en-IE" w:bidi="hi-IN"/>
        </w:rPr>
      </w:pPr>
    </w:p>
    <w:p w:rsidR="00C24A2A" w:rsidRPr="005C6FB6" w:rsidRDefault="00C24A2A" w:rsidP="00C24A2A">
      <w:pPr>
        <w:pStyle w:val="Heading3"/>
        <w:rPr>
          <w:lang w:bidi="hi-IN"/>
        </w:rPr>
      </w:pPr>
      <w:r w:rsidRPr="005C6FB6">
        <w:rPr>
          <w:lang w:bidi="hi-IN"/>
        </w:rPr>
        <w:t>Applications processed centrally and exempt from means testing</w:t>
      </w:r>
    </w:p>
    <w:p w:rsidR="00C24A2A" w:rsidRPr="005C6FB6" w:rsidRDefault="00C24A2A" w:rsidP="00C24A2A">
      <w:pPr>
        <w:autoSpaceDE w:val="0"/>
        <w:autoSpaceDN w:val="0"/>
        <w:adjustRightInd w:val="0"/>
        <w:rPr>
          <w:rFonts w:ascii="Arial" w:hAnsi="Arial" w:cs="Arial"/>
          <w:bCs/>
          <w:color w:val="000000"/>
          <w:sz w:val="20"/>
          <w:szCs w:val="20"/>
          <w:lang w:val="en-IE" w:bidi="hi-IN"/>
        </w:rPr>
      </w:pPr>
      <w:r w:rsidRPr="005C6FB6">
        <w:rPr>
          <w:rFonts w:ascii="Arial" w:hAnsi="Arial" w:cs="Arial"/>
          <w:bCs/>
          <w:color w:val="000000"/>
          <w:sz w:val="20"/>
          <w:szCs w:val="20"/>
          <w:lang w:val="en-IE" w:bidi="hi-IN"/>
        </w:rPr>
        <w:t>Some applications to the Board are processed by Head Office and allocated to a law centre. These include:</w:t>
      </w:r>
    </w:p>
    <w:p w:rsidR="00C24A2A" w:rsidRPr="005C6FB6" w:rsidRDefault="00C24A2A" w:rsidP="00FB3CDE">
      <w:pPr>
        <w:pStyle w:val="ListParagraph"/>
        <w:numPr>
          <w:ilvl w:val="0"/>
          <w:numId w:val="154"/>
        </w:numPr>
        <w:autoSpaceDE w:val="0"/>
        <w:autoSpaceDN w:val="0"/>
        <w:adjustRightInd w:val="0"/>
        <w:rPr>
          <w:rFonts w:ascii="Arial" w:hAnsi="Arial" w:cs="Arial"/>
          <w:bCs/>
          <w:color w:val="000000"/>
          <w:sz w:val="20"/>
          <w:szCs w:val="20"/>
          <w:lang w:bidi="hi-IN"/>
        </w:rPr>
      </w:pPr>
      <w:r w:rsidRPr="005C6FB6">
        <w:rPr>
          <w:rFonts w:ascii="Arial" w:hAnsi="Arial" w:cs="Arial"/>
          <w:bCs/>
          <w:color w:val="000000"/>
          <w:sz w:val="20"/>
          <w:szCs w:val="20"/>
          <w:lang w:bidi="hi-IN"/>
        </w:rPr>
        <w:t>Applicants in child abduction and foreign maintenance matters (applications are made through the Central Authority for Child Abduction/Maintenance Recovery)</w:t>
      </w:r>
    </w:p>
    <w:p w:rsidR="00C24A2A" w:rsidRPr="005C6FB6" w:rsidRDefault="00C24A2A" w:rsidP="00FB3CDE">
      <w:pPr>
        <w:pStyle w:val="ListParagraph"/>
        <w:numPr>
          <w:ilvl w:val="0"/>
          <w:numId w:val="154"/>
        </w:numPr>
        <w:autoSpaceDE w:val="0"/>
        <w:autoSpaceDN w:val="0"/>
        <w:adjustRightInd w:val="0"/>
        <w:rPr>
          <w:rFonts w:ascii="Arial" w:hAnsi="Arial" w:cs="Arial"/>
          <w:bCs/>
          <w:color w:val="000000"/>
          <w:sz w:val="20"/>
          <w:szCs w:val="20"/>
          <w:lang w:bidi="hi-IN"/>
        </w:rPr>
      </w:pPr>
      <w:r w:rsidRPr="005C6FB6">
        <w:rPr>
          <w:rFonts w:ascii="Arial" w:hAnsi="Arial" w:cs="Arial"/>
          <w:bCs/>
          <w:color w:val="000000"/>
          <w:sz w:val="20"/>
          <w:szCs w:val="20"/>
          <w:lang w:bidi="hi-IN"/>
        </w:rPr>
        <w:t>Complaints in certain rape and sexual assault cases (applications are made through the Office of the Director of Public Prosecutions).</w:t>
      </w:r>
    </w:p>
    <w:p w:rsidR="00C24A2A" w:rsidRPr="00B33485" w:rsidRDefault="00C24A2A" w:rsidP="00C24A2A">
      <w:pPr>
        <w:autoSpaceDE w:val="0"/>
        <w:autoSpaceDN w:val="0"/>
        <w:adjustRightInd w:val="0"/>
        <w:rPr>
          <w:rFonts w:ascii="Arial" w:hAnsi="Arial" w:cs="Arial"/>
          <w:bCs/>
          <w:color w:val="000000"/>
          <w:sz w:val="20"/>
          <w:szCs w:val="20"/>
          <w:lang w:val="en-IE" w:bidi="hi-IN"/>
        </w:rPr>
      </w:pPr>
      <w:r w:rsidRPr="00B33485">
        <w:rPr>
          <w:rFonts w:ascii="Arial" w:hAnsi="Arial" w:cs="Arial"/>
          <w:bCs/>
          <w:color w:val="000000"/>
          <w:sz w:val="20"/>
          <w:szCs w:val="20"/>
          <w:lang w:val="en-IE" w:bidi="hi-IN"/>
        </w:rPr>
        <w:t>Applications in the above categories will be processed by Legal Services, who will perform the tasks of setting the applicant up on EOS and then transfer the case to a law centre who will make the application for legal aid. The legal aid certificate is normally automatically granted in these cases.</w:t>
      </w:r>
    </w:p>
    <w:p w:rsidR="00C24A2A" w:rsidRPr="00B33485" w:rsidRDefault="00C24A2A" w:rsidP="00C24A2A">
      <w:pPr>
        <w:autoSpaceDE w:val="0"/>
        <w:autoSpaceDN w:val="0"/>
        <w:adjustRightInd w:val="0"/>
        <w:rPr>
          <w:rFonts w:ascii="Arial" w:hAnsi="Arial" w:cs="Arial"/>
          <w:bCs/>
          <w:color w:val="000000"/>
          <w:sz w:val="20"/>
          <w:szCs w:val="20"/>
          <w:lang w:val="en-IE" w:bidi="hi-IN"/>
        </w:rPr>
      </w:pPr>
    </w:p>
    <w:p w:rsidR="00C24A2A" w:rsidRPr="00B33485" w:rsidRDefault="00C24A2A" w:rsidP="00C24A2A">
      <w:pPr>
        <w:autoSpaceDE w:val="0"/>
        <w:autoSpaceDN w:val="0"/>
        <w:adjustRightInd w:val="0"/>
        <w:rPr>
          <w:rFonts w:ascii="Arial" w:hAnsi="Arial" w:cs="Arial"/>
          <w:bCs/>
          <w:color w:val="000000"/>
          <w:sz w:val="20"/>
          <w:szCs w:val="20"/>
          <w:lang w:val="en-IE" w:bidi="hi-IN"/>
        </w:rPr>
      </w:pPr>
      <w:r w:rsidRPr="00B33485">
        <w:rPr>
          <w:rFonts w:ascii="Arial" w:hAnsi="Arial" w:cs="Arial"/>
          <w:bCs/>
          <w:color w:val="000000"/>
          <w:sz w:val="20"/>
          <w:szCs w:val="20"/>
          <w:lang w:val="en-IE" w:bidi="hi-IN"/>
        </w:rPr>
        <w:t xml:space="preserve">In the case of applicants who are exempt from contributions it should be noted that </w:t>
      </w:r>
      <w:r w:rsidRPr="00B33485">
        <w:rPr>
          <w:rFonts w:ascii="Arial" w:hAnsi="Arial" w:cs="Arial"/>
          <w:b/>
          <w:bCs/>
          <w:color w:val="000000"/>
          <w:sz w:val="20"/>
          <w:szCs w:val="20"/>
          <w:lang w:val="en-IE" w:bidi="hi-IN"/>
        </w:rPr>
        <w:t xml:space="preserve">no means assessment is carried out and no contribution is payable. </w:t>
      </w:r>
      <w:r w:rsidRPr="00B33485">
        <w:rPr>
          <w:rFonts w:ascii="Arial" w:hAnsi="Arial" w:cs="Arial"/>
          <w:bCs/>
          <w:color w:val="000000"/>
          <w:sz w:val="20"/>
          <w:szCs w:val="20"/>
          <w:lang w:val="en-IE" w:bidi="hi-IN"/>
        </w:rPr>
        <w:t xml:space="preserve">Therefore law centres should </w:t>
      </w:r>
      <w:r w:rsidRPr="00B33485">
        <w:rPr>
          <w:rFonts w:ascii="Arial" w:hAnsi="Arial" w:cs="Arial"/>
          <w:bCs/>
          <w:color w:val="000000"/>
          <w:sz w:val="20"/>
          <w:szCs w:val="20"/>
          <w:u w:val="single"/>
          <w:lang w:val="en-IE" w:bidi="hi-IN"/>
        </w:rPr>
        <w:t>not create a means test or attempt to passport these applications on EOS.</w:t>
      </w:r>
      <w:r w:rsidRPr="00B33485">
        <w:rPr>
          <w:rFonts w:ascii="Arial" w:hAnsi="Arial" w:cs="Arial"/>
          <w:bCs/>
          <w:color w:val="000000"/>
          <w:sz w:val="20"/>
          <w:szCs w:val="20"/>
          <w:lang w:val="en-IE" w:bidi="hi-IN"/>
        </w:rPr>
        <w:t xml:space="preserve"> </w:t>
      </w:r>
    </w:p>
    <w:p w:rsidR="00C24A2A" w:rsidRPr="00B33485" w:rsidRDefault="00C24A2A" w:rsidP="00C24A2A">
      <w:pPr>
        <w:autoSpaceDE w:val="0"/>
        <w:autoSpaceDN w:val="0"/>
        <w:adjustRightInd w:val="0"/>
        <w:rPr>
          <w:rFonts w:ascii="Arial" w:hAnsi="Arial" w:cs="Arial"/>
          <w:bCs/>
          <w:color w:val="000000"/>
          <w:sz w:val="20"/>
          <w:szCs w:val="20"/>
          <w:lang w:val="en-IE" w:bidi="hi-IN"/>
        </w:rPr>
      </w:pPr>
    </w:p>
    <w:p w:rsidR="00C24A2A" w:rsidRPr="00B33485" w:rsidRDefault="00C24A2A" w:rsidP="00C24A2A">
      <w:pPr>
        <w:autoSpaceDE w:val="0"/>
        <w:autoSpaceDN w:val="0"/>
        <w:adjustRightInd w:val="0"/>
        <w:rPr>
          <w:rFonts w:ascii="Arial" w:hAnsi="Arial" w:cs="Arial"/>
          <w:bCs/>
          <w:color w:val="000000"/>
          <w:sz w:val="20"/>
          <w:szCs w:val="20"/>
          <w:lang w:val="en-IE" w:bidi="hi-IN"/>
        </w:rPr>
      </w:pPr>
      <w:r w:rsidRPr="00B33485">
        <w:rPr>
          <w:rFonts w:ascii="Arial" w:hAnsi="Arial" w:cs="Arial"/>
          <w:bCs/>
          <w:color w:val="000000"/>
          <w:sz w:val="20"/>
          <w:szCs w:val="20"/>
          <w:lang w:val="en-IE" w:bidi="hi-IN"/>
        </w:rPr>
        <w:t>These cases, in general, receive a priority service from the Board.</w:t>
      </w:r>
    </w:p>
    <w:p w:rsidR="00C24A2A" w:rsidRPr="005C6FB6" w:rsidRDefault="00C24A2A" w:rsidP="00C24A2A">
      <w:pPr>
        <w:autoSpaceDE w:val="0"/>
        <w:autoSpaceDN w:val="0"/>
        <w:adjustRightInd w:val="0"/>
        <w:rPr>
          <w:rFonts w:ascii="Arial" w:hAnsi="Arial" w:cs="Arial"/>
          <w:b/>
          <w:bCs/>
          <w:i/>
          <w:color w:val="000000"/>
          <w:sz w:val="22"/>
          <w:szCs w:val="22"/>
          <w:lang w:val="en-IE" w:bidi="hi-IN"/>
        </w:rPr>
      </w:pPr>
    </w:p>
    <w:p w:rsidR="00C24A2A" w:rsidRPr="005C6FB6" w:rsidRDefault="00C24A2A" w:rsidP="00C24A2A">
      <w:pPr>
        <w:pStyle w:val="Heading3"/>
        <w:rPr>
          <w:lang w:bidi="hi-IN"/>
        </w:rPr>
      </w:pPr>
      <w:r w:rsidRPr="005C6FB6">
        <w:rPr>
          <w:lang w:bidi="hi-IN"/>
        </w:rPr>
        <w:t>Applications from other member states of the EU/EEA</w:t>
      </w:r>
    </w:p>
    <w:p w:rsidR="00C24A2A" w:rsidRPr="005C6FB6" w:rsidRDefault="00C24A2A" w:rsidP="00C24A2A">
      <w:pPr>
        <w:autoSpaceDE w:val="0"/>
        <w:autoSpaceDN w:val="0"/>
        <w:adjustRightInd w:val="0"/>
        <w:rPr>
          <w:rFonts w:ascii="Arial" w:hAnsi="Arial" w:cs="Arial"/>
          <w:bCs/>
          <w:color w:val="000000"/>
          <w:sz w:val="20"/>
          <w:szCs w:val="20"/>
          <w:lang w:val="en-IE" w:bidi="hi-IN"/>
        </w:rPr>
      </w:pPr>
      <w:r w:rsidRPr="005C6FB6">
        <w:rPr>
          <w:rFonts w:ascii="Arial" w:hAnsi="Arial" w:cs="Arial"/>
          <w:bCs/>
          <w:color w:val="000000"/>
          <w:sz w:val="20"/>
          <w:szCs w:val="20"/>
          <w:lang w:val="en-IE" w:bidi="hi-IN"/>
        </w:rPr>
        <w:t>Applications from other member states of the EU/EEA (other than Denmark) are also processed directly through Head Office. Applications must be made directly to Head Office (or via the legal aid authority in the applicant’s home state) on the mandated form under Council Directive 2003/8/EC. This form is available on the Board’s website.</w:t>
      </w:r>
    </w:p>
    <w:p w:rsidR="00C24A2A" w:rsidRPr="005C6FB6" w:rsidRDefault="00C24A2A" w:rsidP="00C24A2A">
      <w:pPr>
        <w:autoSpaceDE w:val="0"/>
        <w:autoSpaceDN w:val="0"/>
        <w:adjustRightInd w:val="0"/>
        <w:rPr>
          <w:rFonts w:ascii="Arial" w:hAnsi="Arial" w:cs="Arial"/>
          <w:bCs/>
          <w:color w:val="000000"/>
          <w:sz w:val="20"/>
          <w:szCs w:val="20"/>
          <w:lang w:val="en-IE" w:bidi="hi-IN"/>
        </w:rPr>
      </w:pPr>
    </w:p>
    <w:p w:rsidR="00C24A2A" w:rsidRPr="005C6FB6" w:rsidRDefault="00C24A2A" w:rsidP="00C24A2A">
      <w:pPr>
        <w:tabs>
          <w:tab w:val="left" w:pos="5085"/>
        </w:tabs>
        <w:autoSpaceDE w:val="0"/>
        <w:autoSpaceDN w:val="0"/>
        <w:adjustRightInd w:val="0"/>
        <w:rPr>
          <w:rFonts w:ascii="Arial" w:hAnsi="Arial" w:cs="Arial"/>
          <w:bCs/>
          <w:color w:val="000000"/>
          <w:sz w:val="20"/>
          <w:szCs w:val="20"/>
          <w:lang w:val="en-IE" w:bidi="hi-IN"/>
        </w:rPr>
      </w:pPr>
      <w:r w:rsidRPr="005C6FB6">
        <w:rPr>
          <w:rFonts w:ascii="Arial" w:hAnsi="Arial" w:cs="Arial"/>
          <w:bCs/>
          <w:color w:val="000000"/>
          <w:sz w:val="20"/>
          <w:szCs w:val="20"/>
          <w:lang w:val="en-IE" w:bidi="hi-IN"/>
        </w:rPr>
        <w:t xml:space="preserve">Legal Services will set up the applicant on EOS, conduct the means assessment, and then transfer the case to a law centre. </w:t>
      </w:r>
    </w:p>
    <w:p w:rsidR="00C24A2A" w:rsidRPr="005C6FB6" w:rsidRDefault="00C24A2A" w:rsidP="00C24A2A">
      <w:pPr>
        <w:tabs>
          <w:tab w:val="left" w:pos="5085"/>
        </w:tabs>
        <w:autoSpaceDE w:val="0"/>
        <w:autoSpaceDN w:val="0"/>
        <w:adjustRightInd w:val="0"/>
        <w:rPr>
          <w:rFonts w:ascii="Arial" w:hAnsi="Arial" w:cs="Arial"/>
          <w:sz w:val="20"/>
          <w:szCs w:val="20"/>
          <w:lang w:val="en-IE"/>
        </w:rPr>
      </w:pPr>
      <w:r w:rsidRPr="005C6FB6">
        <w:rPr>
          <w:rFonts w:ascii="Arial" w:hAnsi="Arial" w:cs="Arial"/>
          <w:bCs/>
          <w:color w:val="000000"/>
          <w:sz w:val="20"/>
          <w:szCs w:val="20"/>
          <w:lang w:val="en-IE" w:bidi="hi-IN"/>
        </w:rPr>
        <w:tab/>
      </w:r>
    </w:p>
    <w:p w:rsidR="00C24A2A" w:rsidRPr="005C6FB6" w:rsidRDefault="00C24A2A" w:rsidP="00C24A2A">
      <w:pPr>
        <w:pStyle w:val="Heading3"/>
      </w:pPr>
      <w:r w:rsidRPr="005C6FB6">
        <w:t>Queries from Irish citizens regarding legal aid in other member states of the EU/EEA</w:t>
      </w:r>
    </w:p>
    <w:p w:rsidR="00C24A2A" w:rsidRPr="005C6FB6" w:rsidRDefault="00C24A2A" w:rsidP="00C24A2A">
      <w:pPr>
        <w:autoSpaceDE w:val="0"/>
        <w:autoSpaceDN w:val="0"/>
        <w:adjustRightInd w:val="0"/>
        <w:rPr>
          <w:rFonts w:ascii="Arial" w:hAnsi="Arial" w:cs="Arial"/>
          <w:bCs/>
          <w:color w:val="000000"/>
          <w:sz w:val="20"/>
          <w:szCs w:val="20"/>
          <w:lang w:val="en-IE" w:bidi="hi-IN"/>
        </w:rPr>
      </w:pPr>
      <w:r w:rsidRPr="005C6FB6">
        <w:rPr>
          <w:rFonts w:ascii="Arial" w:hAnsi="Arial" w:cs="Arial"/>
          <w:bCs/>
          <w:color w:val="000000"/>
          <w:sz w:val="20"/>
          <w:szCs w:val="20"/>
          <w:lang w:val="en-IE" w:bidi="hi-IN"/>
        </w:rPr>
        <w:t>Where the query relates to legal aid in England and Wales, Scotland, or Northern Ireland, you should give the contact details for the legal aid authority in the jurisdiction concerned:</w:t>
      </w:r>
    </w:p>
    <w:p w:rsidR="00C24A2A" w:rsidRPr="005C6FB6" w:rsidRDefault="00C24A2A" w:rsidP="00C24A2A">
      <w:pPr>
        <w:pStyle w:val="BulletList"/>
      </w:pPr>
      <w:r w:rsidRPr="005C6FB6">
        <w:rPr>
          <w:b/>
        </w:rPr>
        <w:lastRenderedPageBreak/>
        <w:t>Legal Aid Agency</w:t>
      </w:r>
      <w:r w:rsidRPr="005C6FB6">
        <w:t xml:space="preserve"> (England and Wales) 00 44 345 345 4 345</w:t>
      </w:r>
    </w:p>
    <w:p w:rsidR="00C24A2A" w:rsidRPr="005C6FB6" w:rsidRDefault="00C24A2A" w:rsidP="00C24A2A">
      <w:pPr>
        <w:pStyle w:val="BulletList"/>
      </w:pPr>
      <w:r w:rsidRPr="005C6FB6">
        <w:rPr>
          <w:b/>
        </w:rPr>
        <w:t>Scottish Legal Aid Board</w:t>
      </w:r>
      <w:r w:rsidRPr="005C6FB6">
        <w:t xml:space="preserve">  00 44 131 226 7061</w:t>
      </w:r>
    </w:p>
    <w:p w:rsidR="00C24A2A" w:rsidRPr="005C6FB6" w:rsidRDefault="00C24A2A" w:rsidP="00C24A2A">
      <w:pPr>
        <w:pStyle w:val="BulletList"/>
      </w:pPr>
      <w:r w:rsidRPr="005C6FB6">
        <w:rPr>
          <w:b/>
        </w:rPr>
        <w:t>Legal Services Agency Northern Ireland</w:t>
      </w:r>
      <w:r w:rsidRPr="005C6FB6">
        <w:t xml:space="preserve"> (048) 9040 8888</w:t>
      </w:r>
    </w:p>
    <w:p w:rsidR="000D1C6F" w:rsidRPr="005C6FB6" w:rsidRDefault="000D1C6F" w:rsidP="00C24A2A">
      <w:pPr>
        <w:autoSpaceDE w:val="0"/>
        <w:autoSpaceDN w:val="0"/>
        <w:adjustRightInd w:val="0"/>
        <w:rPr>
          <w:rFonts w:ascii="Arial" w:hAnsi="Arial" w:cs="Arial"/>
          <w:bCs/>
          <w:color w:val="000000"/>
          <w:sz w:val="20"/>
          <w:szCs w:val="20"/>
          <w:lang w:val="en-IE" w:bidi="hi-IN"/>
        </w:rPr>
      </w:pPr>
    </w:p>
    <w:p w:rsidR="000D1C6F" w:rsidRPr="005C6FB6" w:rsidRDefault="000D1C6F" w:rsidP="000D1C6F">
      <w:pPr>
        <w:rPr>
          <w:rFonts w:ascii="Arial" w:hAnsi="Arial" w:cs="Arial"/>
          <w:sz w:val="20"/>
          <w:szCs w:val="20"/>
          <w:lang w:val="en-IE" w:bidi="hi-IN"/>
        </w:rPr>
      </w:pPr>
      <w:r w:rsidRPr="005C6FB6">
        <w:rPr>
          <w:rFonts w:ascii="Arial" w:hAnsi="Arial" w:cs="Arial"/>
          <w:sz w:val="20"/>
          <w:szCs w:val="20"/>
          <w:lang w:val="en-IE" w:bidi="hi-IN"/>
        </w:rPr>
        <w:t>The United Kingdom has indicated its intention to withdraw from the European Union on 29</w:t>
      </w:r>
      <w:r w:rsidRPr="005C6FB6">
        <w:rPr>
          <w:rFonts w:ascii="Arial" w:hAnsi="Arial" w:cs="Arial"/>
          <w:sz w:val="20"/>
          <w:szCs w:val="20"/>
          <w:vertAlign w:val="superscript"/>
          <w:lang w:val="en-IE" w:bidi="hi-IN"/>
        </w:rPr>
        <w:t>th</w:t>
      </w:r>
      <w:r w:rsidRPr="005C6FB6">
        <w:rPr>
          <w:rFonts w:ascii="Arial" w:hAnsi="Arial" w:cs="Arial"/>
          <w:sz w:val="20"/>
          <w:szCs w:val="20"/>
          <w:lang w:val="en-IE" w:bidi="hi-IN"/>
        </w:rPr>
        <w:t xml:space="preserve"> March 2019. Any change with regard the participation of the UK in </w:t>
      </w:r>
      <w:r w:rsidRPr="005C6FB6">
        <w:rPr>
          <w:rFonts w:ascii="Arial" w:hAnsi="Arial" w:cs="Arial"/>
          <w:bCs/>
          <w:color w:val="000000"/>
          <w:sz w:val="20"/>
          <w:szCs w:val="20"/>
          <w:lang w:val="en-IE" w:bidi="hi-IN"/>
        </w:rPr>
        <w:t>Council Directive 2003/8/EC will be notified to staff.</w:t>
      </w:r>
      <w:r w:rsidR="00D27D10">
        <w:rPr>
          <w:rFonts w:ascii="Arial" w:hAnsi="Arial" w:cs="Arial"/>
          <w:bCs/>
          <w:color w:val="000000"/>
          <w:sz w:val="20"/>
          <w:szCs w:val="20"/>
          <w:lang w:val="en-IE" w:bidi="hi-IN"/>
        </w:rPr>
        <w:t xml:space="preserve">  It is not expected that the withdrawal of the United Kingdom from the European Union should have any impact on the above arrangements.</w:t>
      </w:r>
    </w:p>
    <w:p w:rsidR="00C24A2A" w:rsidRPr="005C6FB6" w:rsidRDefault="00C24A2A" w:rsidP="00C24A2A">
      <w:pPr>
        <w:autoSpaceDE w:val="0"/>
        <w:autoSpaceDN w:val="0"/>
        <w:adjustRightInd w:val="0"/>
        <w:rPr>
          <w:rFonts w:ascii="Arial" w:hAnsi="Arial" w:cs="Arial"/>
          <w:bCs/>
          <w:color w:val="000000"/>
          <w:sz w:val="20"/>
          <w:szCs w:val="20"/>
          <w:lang w:val="en-IE" w:bidi="hi-IN"/>
        </w:rPr>
      </w:pPr>
      <w:r w:rsidRPr="005C6FB6">
        <w:rPr>
          <w:rFonts w:ascii="Arial" w:hAnsi="Arial" w:cs="Arial"/>
          <w:bCs/>
          <w:color w:val="000000"/>
          <w:sz w:val="20"/>
          <w:szCs w:val="20"/>
          <w:lang w:val="en-IE" w:bidi="hi-IN"/>
        </w:rPr>
        <w:t xml:space="preserve"> </w:t>
      </w:r>
    </w:p>
    <w:p w:rsidR="00C24A2A" w:rsidRPr="005C6FB6" w:rsidRDefault="00C24A2A" w:rsidP="00C24A2A">
      <w:pPr>
        <w:autoSpaceDE w:val="0"/>
        <w:autoSpaceDN w:val="0"/>
        <w:adjustRightInd w:val="0"/>
        <w:rPr>
          <w:rFonts w:ascii="Arial" w:hAnsi="Arial" w:cs="Arial"/>
          <w:bCs/>
          <w:color w:val="000000"/>
          <w:sz w:val="20"/>
          <w:szCs w:val="20"/>
          <w:lang w:val="en-IE" w:bidi="hi-IN"/>
        </w:rPr>
      </w:pPr>
      <w:r w:rsidRPr="005C6FB6">
        <w:rPr>
          <w:rFonts w:ascii="Arial" w:hAnsi="Arial" w:cs="Arial"/>
          <w:bCs/>
          <w:color w:val="000000"/>
          <w:sz w:val="20"/>
          <w:szCs w:val="20"/>
          <w:lang w:val="en-IE" w:bidi="hi-IN"/>
        </w:rPr>
        <w:t>Any law centre who receives a query from an Irish citizen regarding applying for legal aid in any other member state of the EU/EEA (other than Denmark) should be provided with a copy of the mandated form under Council Directive 2003/8/EC and advised to post the form to Head Office who will forward it to the legal aid authority in the member state concerned for processing.  A copy of the form is available on the Board’s website. Note that applicants wishing to avail of the EU Council Directive must apply on the prescribed form and for this reason cannot use the online application system.</w:t>
      </w:r>
    </w:p>
    <w:p w:rsidR="00C24A2A" w:rsidRPr="005C6FB6" w:rsidRDefault="00C24A2A" w:rsidP="00C24A2A">
      <w:pPr>
        <w:autoSpaceDE w:val="0"/>
        <w:autoSpaceDN w:val="0"/>
        <w:adjustRightInd w:val="0"/>
        <w:rPr>
          <w:rFonts w:ascii="Arial" w:hAnsi="Arial" w:cs="Arial"/>
          <w:bCs/>
          <w:color w:val="000000"/>
          <w:sz w:val="20"/>
          <w:szCs w:val="20"/>
          <w:lang w:val="en-IE" w:bidi="hi-IN"/>
        </w:rPr>
      </w:pPr>
    </w:p>
    <w:p w:rsidR="00C24A2A" w:rsidRPr="005C6FB6" w:rsidRDefault="00C24A2A" w:rsidP="00C24A2A">
      <w:pPr>
        <w:pStyle w:val="InformationBox"/>
        <w:rPr>
          <w:lang w:val="en-IE"/>
        </w:rPr>
      </w:pPr>
      <w:r w:rsidRPr="005C6FB6">
        <w:rPr>
          <w:lang w:val="en-IE"/>
        </w:rPr>
        <w:t xml:space="preserve">More information on how the cross border legal aid directive works can be found in the </w:t>
      </w:r>
      <w:r w:rsidRPr="005C6FB6">
        <w:rPr>
          <w:lang w:val="en-IE"/>
        </w:rPr>
        <w:sym w:font="Wingdings" w:char="F0E8"/>
      </w:r>
      <w:r w:rsidRPr="005C6FB6">
        <w:rPr>
          <w:lang w:val="en-IE"/>
        </w:rPr>
        <w:t xml:space="preserve"> Circular on Legal Services</w:t>
      </w:r>
    </w:p>
    <w:p w:rsidR="00040ABA" w:rsidRPr="005C6FB6" w:rsidRDefault="00040ABA" w:rsidP="00C24A2A">
      <w:pPr>
        <w:rPr>
          <w:lang w:val="en-IE" w:bidi="hi-IN"/>
        </w:rPr>
      </w:pPr>
    </w:p>
    <w:p w:rsidR="00C24A2A" w:rsidRPr="005C6FB6" w:rsidRDefault="00C24A2A" w:rsidP="00C24A2A">
      <w:pPr>
        <w:pStyle w:val="Heading3"/>
      </w:pPr>
      <w:r w:rsidRPr="005C6FB6">
        <w:t>Applications for legal aid in Ireland from outside the EU/EEA</w:t>
      </w:r>
    </w:p>
    <w:p w:rsidR="00C24A2A" w:rsidRPr="005C6FB6" w:rsidRDefault="00C24A2A" w:rsidP="00C24A2A">
      <w:pPr>
        <w:pStyle w:val="Heading3"/>
        <w:rPr>
          <w:b w:val="0"/>
          <w:bCs/>
          <w:i w:val="0"/>
          <w:color w:val="000000"/>
          <w:sz w:val="20"/>
          <w:szCs w:val="20"/>
          <w:lang w:bidi="hi-IN"/>
        </w:rPr>
      </w:pPr>
      <w:r w:rsidRPr="005C6FB6">
        <w:rPr>
          <w:b w:val="0"/>
          <w:bCs/>
          <w:i w:val="0"/>
          <w:color w:val="000000"/>
          <w:sz w:val="20"/>
          <w:szCs w:val="20"/>
          <w:lang w:bidi="hi-IN"/>
        </w:rPr>
        <w:t>Applications from persons resident in Denmark or outside of the EU/EEA who are seeking legal aid in Ireland can be accepted on the standard application</w:t>
      </w:r>
      <w:r w:rsidR="000D1C6F" w:rsidRPr="005C6FB6">
        <w:rPr>
          <w:b w:val="0"/>
          <w:bCs/>
          <w:i w:val="0"/>
          <w:color w:val="000000"/>
          <w:sz w:val="20"/>
          <w:szCs w:val="20"/>
          <w:lang w:bidi="hi-IN"/>
        </w:rPr>
        <w:t xml:space="preserve"> form</w:t>
      </w:r>
      <w:r w:rsidRPr="005C6FB6">
        <w:rPr>
          <w:b w:val="0"/>
          <w:bCs/>
          <w:i w:val="0"/>
          <w:color w:val="000000"/>
          <w:sz w:val="20"/>
          <w:szCs w:val="20"/>
          <w:lang w:bidi="hi-IN"/>
        </w:rPr>
        <w:t xml:space="preserve">. There is no requirement for the person to reside in the State when making the application. </w:t>
      </w:r>
    </w:p>
    <w:p w:rsidR="00C24A2A" w:rsidRPr="005C6FB6" w:rsidRDefault="00C24A2A" w:rsidP="00C24A2A">
      <w:pPr>
        <w:rPr>
          <w:lang w:val="en-IE" w:bidi="hi-IN"/>
        </w:rPr>
      </w:pPr>
    </w:p>
    <w:p w:rsidR="00C24A2A" w:rsidRPr="005C6FB6" w:rsidRDefault="00C24A2A" w:rsidP="00C24A2A">
      <w:pPr>
        <w:pStyle w:val="Heading3"/>
      </w:pPr>
      <w:r w:rsidRPr="005C6FB6">
        <w:t>Requests for legal aid at inquests</w:t>
      </w:r>
    </w:p>
    <w:p w:rsidR="00C24A2A" w:rsidRPr="00B33485" w:rsidRDefault="00C24A2A" w:rsidP="00C24A2A">
      <w:pPr>
        <w:rPr>
          <w:rFonts w:ascii="Arial" w:hAnsi="Arial" w:cs="Arial"/>
          <w:bCs/>
          <w:color w:val="000000"/>
          <w:sz w:val="20"/>
          <w:szCs w:val="20"/>
          <w:lang w:val="en-IE" w:bidi="hi-IN"/>
        </w:rPr>
      </w:pPr>
      <w:r w:rsidRPr="00B33485">
        <w:rPr>
          <w:rFonts w:ascii="Arial" w:hAnsi="Arial" w:cs="Arial"/>
          <w:bCs/>
          <w:color w:val="000000"/>
          <w:sz w:val="20"/>
          <w:szCs w:val="20"/>
          <w:lang w:val="en-IE" w:bidi="hi-IN"/>
        </w:rPr>
        <w:t xml:space="preserve">Legal aid or advice cannot be provided in respect of an inquest where no request has been made by a coroner. In certain inquests, a family member of the deceased may apply to the coroner for a request to be made for legal aid or advice to be provided for the inquest. We are not involved in this process.  A request can only be made in certain categories of death and may only be made on behalf of one family member. It is for the coroner to identify if the request may be made in any particular case. </w:t>
      </w:r>
    </w:p>
    <w:p w:rsidR="00C24A2A" w:rsidRPr="00B33485" w:rsidRDefault="00C24A2A" w:rsidP="00C24A2A">
      <w:pPr>
        <w:rPr>
          <w:rFonts w:ascii="Arial" w:hAnsi="Arial" w:cs="Arial"/>
          <w:bCs/>
          <w:color w:val="000000"/>
          <w:sz w:val="20"/>
          <w:szCs w:val="20"/>
          <w:lang w:val="en-IE" w:bidi="hi-IN"/>
        </w:rPr>
      </w:pPr>
    </w:p>
    <w:p w:rsidR="00C24A2A" w:rsidRPr="00B33485" w:rsidRDefault="00C24A2A" w:rsidP="00C24A2A">
      <w:pPr>
        <w:rPr>
          <w:rFonts w:ascii="Arial" w:hAnsi="Arial" w:cs="Arial"/>
          <w:bCs/>
          <w:color w:val="000000"/>
          <w:sz w:val="20"/>
          <w:szCs w:val="20"/>
          <w:lang w:val="en-IE" w:bidi="hi-IN"/>
        </w:rPr>
      </w:pPr>
      <w:r w:rsidRPr="00B33485">
        <w:rPr>
          <w:rFonts w:ascii="Arial" w:hAnsi="Arial" w:cs="Arial"/>
          <w:bCs/>
          <w:color w:val="000000"/>
          <w:sz w:val="20"/>
          <w:szCs w:val="20"/>
          <w:lang w:val="en-IE" w:bidi="hi-IN"/>
        </w:rPr>
        <w:t>Outside of this limited range of cases applications for legal services in respect of inquests remain outside of the scope of the Civil Legal Aid Act 1995.</w:t>
      </w:r>
    </w:p>
    <w:p w:rsidR="00C24A2A" w:rsidRPr="00B33485" w:rsidRDefault="00C24A2A" w:rsidP="00C24A2A">
      <w:pPr>
        <w:rPr>
          <w:rFonts w:ascii="Arial" w:hAnsi="Arial" w:cs="Arial"/>
          <w:bCs/>
          <w:color w:val="000000"/>
          <w:sz w:val="20"/>
          <w:szCs w:val="20"/>
          <w:lang w:val="en-IE" w:bidi="hi-IN"/>
        </w:rPr>
      </w:pPr>
    </w:p>
    <w:p w:rsidR="00C24A2A" w:rsidRPr="00B33485" w:rsidRDefault="00C24A2A" w:rsidP="00C24A2A">
      <w:pPr>
        <w:rPr>
          <w:rFonts w:ascii="Arial" w:hAnsi="Arial" w:cs="Arial"/>
          <w:bCs/>
          <w:color w:val="000000"/>
          <w:sz w:val="20"/>
          <w:szCs w:val="20"/>
          <w:lang w:val="en-IE" w:bidi="hi-IN"/>
        </w:rPr>
      </w:pPr>
      <w:r w:rsidRPr="00B33485">
        <w:rPr>
          <w:rFonts w:ascii="Arial" w:hAnsi="Arial" w:cs="Arial"/>
          <w:bCs/>
          <w:color w:val="000000"/>
          <w:sz w:val="20"/>
          <w:szCs w:val="20"/>
          <w:lang w:val="en-IE" w:bidi="hi-IN"/>
        </w:rPr>
        <w:t>The procedure for processing such requests is as follows:</w:t>
      </w:r>
      <w:r w:rsidRPr="00B33485">
        <w:rPr>
          <w:rFonts w:ascii="Arial" w:hAnsi="Arial" w:cs="Arial"/>
          <w:bCs/>
          <w:color w:val="000000"/>
          <w:sz w:val="20"/>
          <w:szCs w:val="20"/>
          <w:lang w:val="en-IE" w:bidi="hi-IN"/>
        </w:rPr>
        <w:br/>
      </w: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8528"/>
      </w:tblGrid>
      <w:tr w:rsidR="00C24A2A" w:rsidRPr="008A4DDF" w:rsidTr="00C24A2A">
        <w:tc>
          <w:tcPr>
            <w:tcW w:w="8528" w:type="dxa"/>
          </w:tcPr>
          <w:p w:rsidR="00C24A2A" w:rsidRPr="00B33485" w:rsidRDefault="00C24A2A" w:rsidP="00C24A2A">
            <w:pPr>
              <w:autoSpaceDE w:val="0"/>
              <w:autoSpaceDN w:val="0"/>
              <w:adjustRightInd w:val="0"/>
              <w:rPr>
                <w:bCs/>
                <w:color w:val="000000"/>
                <w:lang w:val="en-IE" w:bidi="hi-IN"/>
              </w:rPr>
            </w:pPr>
            <w:r w:rsidRPr="00B33485">
              <w:rPr>
                <w:rFonts w:ascii="Arial" w:hAnsi="Arial" w:cs="Avenir-Oblique"/>
                <w:b/>
                <w:bCs/>
                <w:color w:val="000000"/>
                <w:lang w:val="en-IE" w:bidi="hi-IN"/>
              </w:rPr>
              <w:t>Procedure 3.1 – Processing requests from a coroner to provide legal aid for a nominated family member.</w:t>
            </w:r>
          </w:p>
          <w:p w:rsidR="00C24A2A" w:rsidRPr="005C6FB6" w:rsidRDefault="00C24A2A" w:rsidP="00C24A2A">
            <w:pPr>
              <w:pStyle w:val="Heading3"/>
              <w:rPr>
                <w:b w:val="0"/>
                <w:bCs/>
                <w:i w:val="0"/>
                <w:color w:val="000000"/>
                <w:sz w:val="20"/>
                <w:szCs w:val="20"/>
                <w:lang w:bidi="hi-IN"/>
              </w:rPr>
            </w:pPr>
          </w:p>
          <w:p w:rsidR="00C24A2A" w:rsidRPr="00B33485" w:rsidRDefault="00C24A2A" w:rsidP="00FB3CDE">
            <w:pPr>
              <w:numPr>
                <w:ilvl w:val="0"/>
                <w:numId w:val="156"/>
              </w:numPr>
              <w:tabs>
                <w:tab w:val="left" w:pos="8080"/>
              </w:tabs>
              <w:autoSpaceDE w:val="0"/>
              <w:autoSpaceDN w:val="0"/>
              <w:adjustRightInd w:val="0"/>
              <w:rPr>
                <w:rFonts w:ascii="Arial" w:hAnsi="Arial" w:cs="Arial"/>
                <w:bCs/>
                <w:color w:val="000000"/>
                <w:sz w:val="20"/>
                <w:szCs w:val="20"/>
                <w:lang w:val="en-IE" w:bidi="hi-IN"/>
              </w:rPr>
            </w:pPr>
            <w:r w:rsidRPr="00B33485">
              <w:rPr>
                <w:rFonts w:ascii="Arial" w:hAnsi="Arial" w:cs="Arial"/>
                <w:bCs/>
                <w:color w:val="000000"/>
                <w:sz w:val="20"/>
                <w:szCs w:val="20"/>
                <w:lang w:val="en-IE" w:bidi="hi-IN"/>
              </w:rPr>
              <w:t xml:space="preserve">If a coroner decides that a request for Legal Aid for a nominated family member should be made he/she forwards the request in the form agreed between the Board and the Department of Justice and Equality to Legal Services Unit 4. </w:t>
            </w:r>
          </w:p>
          <w:p w:rsidR="00C24A2A" w:rsidRPr="00B33485" w:rsidRDefault="00C24A2A" w:rsidP="00FB3CDE">
            <w:pPr>
              <w:numPr>
                <w:ilvl w:val="0"/>
                <w:numId w:val="156"/>
              </w:numPr>
              <w:tabs>
                <w:tab w:val="left" w:pos="8080"/>
              </w:tabs>
              <w:autoSpaceDE w:val="0"/>
              <w:autoSpaceDN w:val="0"/>
              <w:adjustRightInd w:val="0"/>
              <w:rPr>
                <w:rFonts w:ascii="Arial" w:hAnsi="Arial" w:cs="Arial"/>
                <w:bCs/>
                <w:color w:val="000000"/>
                <w:sz w:val="20"/>
                <w:szCs w:val="20"/>
                <w:lang w:val="en-IE" w:bidi="hi-IN"/>
              </w:rPr>
            </w:pPr>
            <w:r w:rsidRPr="00B33485">
              <w:rPr>
                <w:rFonts w:ascii="Arial" w:hAnsi="Arial" w:cs="Arial"/>
                <w:bCs/>
                <w:color w:val="000000"/>
                <w:sz w:val="20"/>
                <w:szCs w:val="20"/>
                <w:lang w:val="en-IE" w:bidi="hi-IN"/>
              </w:rPr>
              <w:t xml:space="preserve">Legal Services Unit 4 will treat the request as an application for legal services. The family member will be considered an applicant for legal services. </w:t>
            </w:r>
          </w:p>
          <w:p w:rsidR="00C24A2A" w:rsidRPr="00B33485" w:rsidRDefault="00C24A2A" w:rsidP="00FB3CDE">
            <w:pPr>
              <w:numPr>
                <w:ilvl w:val="0"/>
                <w:numId w:val="156"/>
              </w:numPr>
              <w:tabs>
                <w:tab w:val="left" w:pos="8080"/>
              </w:tabs>
              <w:autoSpaceDE w:val="0"/>
              <w:autoSpaceDN w:val="0"/>
              <w:adjustRightInd w:val="0"/>
              <w:rPr>
                <w:rFonts w:ascii="Arial" w:hAnsi="Arial" w:cs="Arial"/>
                <w:bCs/>
                <w:color w:val="000000"/>
                <w:sz w:val="20"/>
                <w:szCs w:val="20"/>
                <w:lang w:val="en-IE" w:bidi="hi-IN"/>
              </w:rPr>
            </w:pPr>
            <w:r w:rsidRPr="00B33485">
              <w:rPr>
                <w:rFonts w:ascii="Arial" w:hAnsi="Arial" w:cs="Arial"/>
                <w:bCs/>
                <w:color w:val="000000"/>
                <w:sz w:val="20"/>
                <w:szCs w:val="20"/>
                <w:lang w:val="en-IE" w:bidi="hi-IN"/>
              </w:rPr>
              <w:t xml:space="preserve">The applicant will be referred to a law centre for the purposes of means testing only. </w:t>
            </w:r>
          </w:p>
          <w:p w:rsidR="00C24A2A" w:rsidRPr="00B33485" w:rsidRDefault="00C24A2A" w:rsidP="00FB3CDE">
            <w:pPr>
              <w:numPr>
                <w:ilvl w:val="0"/>
                <w:numId w:val="156"/>
              </w:numPr>
              <w:tabs>
                <w:tab w:val="left" w:pos="8080"/>
              </w:tabs>
              <w:autoSpaceDE w:val="0"/>
              <w:autoSpaceDN w:val="0"/>
              <w:adjustRightInd w:val="0"/>
              <w:rPr>
                <w:rFonts w:ascii="Arial" w:hAnsi="Arial" w:cs="Arial"/>
                <w:bCs/>
                <w:color w:val="000000"/>
                <w:sz w:val="20"/>
                <w:szCs w:val="20"/>
                <w:lang w:val="en-IE" w:bidi="hi-IN"/>
              </w:rPr>
            </w:pPr>
            <w:r w:rsidRPr="00B33485">
              <w:rPr>
                <w:rFonts w:ascii="Arial" w:hAnsi="Arial" w:cs="Arial"/>
                <w:bCs/>
                <w:color w:val="000000"/>
                <w:sz w:val="20"/>
                <w:szCs w:val="20"/>
                <w:lang w:val="en-IE" w:bidi="hi-IN"/>
              </w:rPr>
              <w:t xml:space="preserve">Legal Services Unit 4 will record the request as an application on EOS. </w:t>
            </w:r>
          </w:p>
          <w:p w:rsidR="00C24A2A" w:rsidRPr="00B33485" w:rsidRDefault="00C24A2A" w:rsidP="00FB3CDE">
            <w:pPr>
              <w:numPr>
                <w:ilvl w:val="0"/>
                <w:numId w:val="156"/>
              </w:numPr>
              <w:tabs>
                <w:tab w:val="left" w:pos="8080"/>
              </w:tabs>
              <w:autoSpaceDE w:val="0"/>
              <w:autoSpaceDN w:val="0"/>
              <w:adjustRightInd w:val="0"/>
              <w:rPr>
                <w:rFonts w:ascii="Arial" w:hAnsi="Arial" w:cs="Arial"/>
                <w:bCs/>
                <w:color w:val="000000"/>
                <w:sz w:val="20"/>
                <w:szCs w:val="20"/>
                <w:lang w:val="en-IE" w:bidi="hi-IN"/>
              </w:rPr>
            </w:pPr>
            <w:r w:rsidRPr="00B33485">
              <w:rPr>
                <w:rFonts w:ascii="Arial" w:hAnsi="Arial" w:cs="Arial"/>
                <w:bCs/>
                <w:color w:val="000000"/>
                <w:sz w:val="20"/>
                <w:szCs w:val="20"/>
                <w:lang w:val="en-IE" w:bidi="hi-IN"/>
              </w:rPr>
              <w:t>Legal Services Unit 4 will send a letter to the nominated family member which Informs them of their nearest law centre and includes:</w:t>
            </w:r>
          </w:p>
          <w:p w:rsidR="00C24A2A" w:rsidRPr="00B33485" w:rsidRDefault="00C24A2A" w:rsidP="00FB3CDE">
            <w:pPr>
              <w:numPr>
                <w:ilvl w:val="1"/>
                <w:numId w:val="156"/>
              </w:numPr>
              <w:tabs>
                <w:tab w:val="left" w:pos="8080"/>
              </w:tabs>
              <w:autoSpaceDE w:val="0"/>
              <w:autoSpaceDN w:val="0"/>
              <w:adjustRightInd w:val="0"/>
              <w:rPr>
                <w:rFonts w:ascii="Arial" w:hAnsi="Arial" w:cs="Arial"/>
                <w:bCs/>
                <w:color w:val="000000"/>
                <w:sz w:val="20"/>
                <w:szCs w:val="20"/>
                <w:lang w:val="en-IE" w:bidi="hi-IN"/>
              </w:rPr>
            </w:pPr>
            <w:r w:rsidRPr="00B33485">
              <w:rPr>
                <w:rFonts w:ascii="Arial" w:hAnsi="Arial" w:cs="Arial"/>
                <w:bCs/>
                <w:color w:val="000000"/>
                <w:sz w:val="20"/>
                <w:szCs w:val="20"/>
                <w:lang w:val="en-IE" w:bidi="hi-IN"/>
              </w:rPr>
              <w:t xml:space="preserve">an Application for Legal Aid form, </w:t>
            </w:r>
          </w:p>
          <w:p w:rsidR="00C24A2A" w:rsidRPr="00B33485" w:rsidRDefault="00C24A2A" w:rsidP="00FB3CDE">
            <w:pPr>
              <w:numPr>
                <w:ilvl w:val="1"/>
                <w:numId w:val="156"/>
              </w:numPr>
              <w:tabs>
                <w:tab w:val="left" w:pos="8080"/>
              </w:tabs>
              <w:autoSpaceDE w:val="0"/>
              <w:autoSpaceDN w:val="0"/>
              <w:adjustRightInd w:val="0"/>
              <w:rPr>
                <w:rFonts w:ascii="Arial" w:hAnsi="Arial" w:cs="Arial"/>
                <w:bCs/>
                <w:color w:val="000000"/>
                <w:sz w:val="20"/>
                <w:szCs w:val="20"/>
                <w:lang w:val="en-IE" w:bidi="hi-IN"/>
              </w:rPr>
            </w:pPr>
            <w:r w:rsidRPr="00B33485">
              <w:rPr>
                <w:rFonts w:ascii="Arial" w:hAnsi="Arial" w:cs="Arial"/>
                <w:bCs/>
                <w:color w:val="000000"/>
                <w:sz w:val="20"/>
                <w:szCs w:val="20"/>
                <w:lang w:val="en-IE" w:bidi="hi-IN"/>
              </w:rPr>
              <w:t>copies of the Board’s information leaflets on financial contributions and on completing the application form.</w:t>
            </w:r>
          </w:p>
          <w:p w:rsidR="00C24A2A" w:rsidRPr="00B33485" w:rsidRDefault="00C24A2A" w:rsidP="00C24A2A">
            <w:pPr>
              <w:tabs>
                <w:tab w:val="left" w:pos="8080"/>
              </w:tabs>
              <w:autoSpaceDE w:val="0"/>
              <w:autoSpaceDN w:val="0"/>
              <w:adjustRightInd w:val="0"/>
              <w:ind w:left="720"/>
              <w:rPr>
                <w:rFonts w:ascii="Arial" w:hAnsi="Arial" w:cs="Arial"/>
                <w:bCs/>
                <w:color w:val="000000"/>
                <w:sz w:val="20"/>
                <w:szCs w:val="20"/>
                <w:lang w:val="en-IE" w:bidi="hi-IN"/>
              </w:rPr>
            </w:pPr>
            <w:r w:rsidRPr="00B33485">
              <w:rPr>
                <w:rFonts w:ascii="Arial" w:hAnsi="Arial" w:cs="Arial"/>
                <w:bCs/>
                <w:color w:val="000000"/>
                <w:sz w:val="20"/>
                <w:szCs w:val="20"/>
                <w:lang w:val="en-IE" w:bidi="hi-IN"/>
              </w:rPr>
              <w:t>A copy will be sent to the named law centre and to the coroner who made the request for legal aid.</w:t>
            </w:r>
          </w:p>
          <w:p w:rsidR="00C24A2A" w:rsidRPr="00B33485" w:rsidRDefault="00C24A2A" w:rsidP="00FB3CDE">
            <w:pPr>
              <w:numPr>
                <w:ilvl w:val="0"/>
                <w:numId w:val="156"/>
              </w:numPr>
              <w:tabs>
                <w:tab w:val="left" w:pos="8080"/>
              </w:tabs>
              <w:autoSpaceDE w:val="0"/>
              <w:autoSpaceDN w:val="0"/>
              <w:adjustRightInd w:val="0"/>
              <w:rPr>
                <w:rFonts w:ascii="Arial" w:hAnsi="Arial" w:cs="Arial"/>
                <w:bCs/>
                <w:color w:val="000000"/>
                <w:sz w:val="20"/>
                <w:szCs w:val="20"/>
                <w:lang w:val="en-IE" w:bidi="hi-IN"/>
              </w:rPr>
            </w:pPr>
            <w:r w:rsidRPr="00B33485">
              <w:rPr>
                <w:rFonts w:ascii="Arial" w:hAnsi="Arial" w:cs="Arial"/>
                <w:bCs/>
                <w:color w:val="000000"/>
                <w:sz w:val="20"/>
                <w:szCs w:val="20"/>
                <w:lang w:val="en-IE" w:bidi="hi-IN"/>
              </w:rPr>
              <w:t xml:space="preserve">If the family member does not return the completed application form to the law Centre within one month of the letter, the law centre will notify Legal Services Unit 4, who will </w:t>
            </w:r>
            <w:r w:rsidRPr="00B33485">
              <w:rPr>
                <w:rFonts w:ascii="Arial" w:hAnsi="Arial" w:cs="Arial"/>
                <w:bCs/>
                <w:color w:val="000000"/>
                <w:sz w:val="20"/>
                <w:szCs w:val="20"/>
                <w:lang w:val="en-IE" w:bidi="hi-IN"/>
              </w:rPr>
              <w:lastRenderedPageBreak/>
              <w:t xml:space="preserve">in turn notify the coroner who made the request on their behalf.  </w:t>
            </w:r>
          </w:p>
          <w:p w:rsidR="00C24A2A" w:rsidRPr="00B33485" w:rsidRDefault="00C24A2A" w:rsidP="00FB3CDE">
            <w:pPr>
              <w:numPr>
                <w:ilvl w:val="0"/>
                <w:numId w:val="156"/>
              </w:numPr>
              <w:tabs>
                <w:tab w:val="left" w:pos="8080"/>
              </w:tabs>
              <w:autoSpaceDE w:val="0"/>
              <w:autoSpaceDN w:val="0"/>
              <w:adjustRightInd w:val="0"/>
              <w:rPr>
                <w:rFonts w:ascii="Arial" w:hAnsi="Arial" w:cs="Arial"/>
                <w:bCs/>
                <w:color w:val="000000"/>
                <w:sz w:val="20"/>
                <w:szCs w:val="20"/>
                <w:lang w:val="en-IE" w:bidi="hi-IN"/>
              </w:rPr>
            </w:pPr>
            <w:r w:rsidRPr="00B33485">
              <w:rPr>
                <w:rFonts w:ascii="Arial" w:hAnsi="Arial" w:cs="Arial"/>
                <w:bCs/>
                <w:color w:val="000000"/>
                <w:sz w:val="20"/>
                <w:szCs w:val="20"/>
                <w:lang w:val="en-IE" w:bidi="hi-IN"/>
              </w:rPr>
              <w:t>If the law centre subsequently receives the completed application form for legal aid it will conduct a financial assessment in the normal manner and make a submission for legal aid to Legal Services Unit 4.  The applicant is not placed on an applications record by the law centre,</w:t>
            </w:r>
          </w:p>
          <w:p w:rsidR="00C24A2A" w:rsidRPr="005C6FB6" w:rsidRDefault="00C24A2A" w:rsidP="00FB3CDE">
            <w:pPr>
              <w:pStyle w:val="ListParagraph"/>
              <w:numPr>
                <w:ilvl w:val="0"/>
                <w:numId w:val="156"/>
              </w:numPr>
              <w:spacing w:after="0" w:line="240" w:lineRule="auto"/>
              <w:rPr>
                <w:rFonts w:ascii="Arial" w:hAnsi="Arial" w:cs="Arial"/>
                <w:bCs/>
                <w:color w:val="000000"/>
                <w:sz w:val="20"/>
                <w:szCs w:val="20"/>
                <w:lang w:bidi="hi-IN"/>
              </w:rPr>
            </w:pPr>
            <w:r w:rsidRPr="005C6FB6">
              <w:rPr>
                <w:rFonts w:ascii="Arial" w:hAnsi="Arial" w:cs="Arial"/>
                <w:bCs/>
                <w:color w:val="000000"/>
                <w:sz w:val="20"/>
                <w:szCs w:val="20"/>
                <w:lang w:bidi="hi-IN"/>
              </w:rPr>
              <w:t xml:space="preserve">If an applicant is financially ineligible Legal Services Unit 4 will notify the applicant in writing and a copy of the letter will be sent to the law centre and coroner. </w:t>
            </w:r>
          </w:p>
          <w:p w:rsidR="00C24A2A" w:rsidRPr="00B33485" w:rsidRDefault="00C24A2A" w:rsidP="00FB3CDE">
            <w:pPr>
              <w:numPr>
                <w:ilvl w:val="0"/>
                <w:numId w:val="156"/>
              </w:numPr>
              <w:tabs>
                <w:tab w:val="left" w:pos="8080"/>
              </w:tabs>
              <w:autoSpaceDE w:val="0"/>
              <w:autoSpaceDN w:val="0"/>
              <w:adjustRightInd w:val="0"/>
              <w:rPr>
                <w:rFonts w:ascii="Arial" w:hAnsi="Arial" w:cs="Arial"/>
                <w:bCs/>
                <w:color w:val="000000"/>
                <w:sz w:val="20"/>
                <w:szCs w:val="20"/>
                <w:lang w:val="en-IE" w:bidi="hi-IN"/>
              </w:rPr>
            </w:pPr>
            <w:r w:rsidRPr="00B33485">
              <w:rPr>
                <w:rFonts w:ascii="Arial" w:hAnsi="Arial" w:cs="Arial"/>
                <w:bCs/>
                <w:color w:val="000000"/>
                <w:sz w:val="20"/>
                <w:szCs w:val="20"/>
                <w:lang w:val="en-IE" w:bidi="hi-IN"/>
              </w:rPr>
              <w:t xml:space="preserve">If an applicant is financially eligible a legal aid certificate should be sent from Legal  Services directly to the applicant requesting him/her to pay the contribution at the law centre.  </w:t>
            </w:r>
          </w:p>
          <w:p w:rsidR="00C24A2A" w:rsidRPr="00B33485" w:rsidRDefault="00C24A2A" w:rsidP="00FB3CDE">
            <w:pPr>
              <w:numPr>
                <w:ilvl w:val="0"/>
                <w:numId w:val="156"/>
              </w:numPr>
              <w:tabs>
                <w:tab w:val="left" w:pos="8080"/>
              </w:tabs>
              <w:autoSpaceDE w:val="0"/>
              <w:autoSpaceDN w:val="0"/>
              <w:adjustRightInd w:val="0"/>
              <w:rPr>
                <w:rFonts w:ascii="Arial" w:hAnsi="Arial" w:cs="Arial"/>
                <w:bCs/>
                <w:color w:val="000000"/>
                <w:sz w:val="20"/>
                <w:szCs w:val="20"/>
                <w:lang w:val="en-IE" w:bidi="hi-IN"/>
              </w:rPr>
            </w:pPr>
            <w:r w:rsidRPr="00B33485">
              <w:rPr>
                <w:rFonts w:ascii="Arial" w:hAnsi="Arial" w:cs="Arial"/>
                <w:bCs/>
                <w:color w:val="000000"/>
                <w:sz w:val="20"/>
                <w:szCs w:val="20"/>
                <w:lang w:val="en-IE" w:bidi="hi-IN"/>
              </w:rPr>
              <w:t xml:space="preserve">The letter enclosing the legal aid certificate to the family member should also contain the list of Inquest Panel solicitors. The letter should be copied to the relevant law centre and coroner. </w:t>
            </w:r>
          </w:p>
          <w:p w:rsidR="00C24A2A" w:rsidRPr="00B33485" w:rsidRDefault="00C24A2A" w:rsidP="00FB3CDE">
            <w:pPr>
              <w:numPr>
                <w:ilvl w:val="0"/>
                <w:numId w:val="156"/>
              </w:numPr>
              <w:tabs>
                <w:tab w:val="left" w:pos="8080"/>
              </w:tabs>
              <w:autoSpaceDE w:val="0"/>
              <w:autoSpaceDN w:val="0"/>
              <w:adjustRightInd w:val="0"/>
              <w:rPr>
                <w:rFonts w:ascii="Arial" w:hAnsi="Arial" w:cs="Arial"/>
                <w:bCs/>
                <w:color w:val="000000"/>
                <w:sz w:val="20"/>
                <w:szCs w:val="20"/>
                <w:lang w:val="en-IE" w:bidi="hi-IN"/>
              </w:rPr>
            </w:pPr>
            <w:r w:rsidRPr="00B33485">
              <w:rPr>
                <w:rFonts w:ascii="Arial" w:hAnsi="Arial" w:cs="Arial"/>
                <w:bCs/>
                <w:color w:val="000000"/>
                <w:sz w:val="20"/>
                <w:szCs w:val="20"/>
                <w:lang w:val="en-IE" w:bidi="hi-IN"/>
              </w:rPr>
              <w:t xml:space="preserve">The Law Centre will collect the legal aid contribution, issue a receipt and confirm payment to Legal Services Unit 4 on EOS. </w:t>
            </w:r>
          </w:p>
          <w:p w:rsidR="00C24A2A" w:rsidRPr="00B33485" w:rsidRDefault="00C24A2A" w:rsidP="00FB3CDE">
            <w:pPr>
              <w:numPr>
                <w:ilvl w:val="0"/>
                <w:numId w:val="156"/>
              </w:numPr>
              <w:tabs>
                <w:tab w:val="left" w:pos="8080"/>
              </w:tabs>
              <w:autoSpaceDE w:val="0"/>
              <w:autoSpaceDN w:val="0"/>
              <w:adjustRightInd w:val="0"/>
              <w:rPr>
                <w:rFonts w:ascii="Arial" w:hAnsi="Arial" w:cs="Arial"/>
                <w:bCs/>
                <w:color w:val="000000"/>
                <w:sz w:val="20"/>
                <w:szCs w:val="20"/>
                <w:lang w:val="en-IE" w:bidi="hi-IN"/>
              </w:rPr>
            </w:pPr>
            <w:r w:rsidRPr="00B33485">
              <w:rPr>
                <w:rFonts w:ascii="Arial" w:hAnsi="Arial" w:cs="Arial"/>
                <w:bCs/>
                <w:color w:val="000000"/>
                <w:sz w:val="20"/>
                <w:szCs w:val="20"/>
                <w:lang w:val="en-IE" w:bidi="hi-IN"/>
              </w:rPr>
              <w:t>If an applicant fails to pay the contribution within the time specified on the legal aid certificate (1 month) the law centre will notify Legal Services.</w:t>
            </w:r>
          </w:p>
          <w:p w:rsidR="00C24A2A" w:rsidRPr="00B33485" w:rsidRDefault="00C24A2A" w:rsidP="00FB3CDE">
            <w:pPr>
              <w:numPr>
                <w:ilvl w:val="0"/>
                <w:numId w:val="156"/>
              </w:numPr>
              <w:tabs>
                <w:tab w:val="left" w:pos="8080"/>
              </w:tabs>
              <w:autoSpaceDE w:val="0"/>
              <w:autoSpaceDN w:val="0"/>
              <w:adjustRightInd w:val="0"/>
              <w:rPr>
                <w:rFonts w:ascii="Arial" w:hAnsi="Arial" w:cs="Arial"/>
                <w:bCs/>
                <w:color w:val="000000"/>
                <w:sz w:val="20"/>
                <w:szCs w:val="20"/>
                <w:lang w:val="en-IE" w:bidi="hi-IN"/>
              </w:rPr>
            </w:pPr>
            <w:r w:rsidRPr="00B33485">
              <w:rPr>
                <w:rFonts w:ascii="Arial" w:hAnsi="Arial" w:cs="Arial"/>
                <w:bCs/>
                <w:color w:val="000000"/>
                <w:sz w:val="20"/>
                <w:szCs w:val="20"/>
                <w:lang w:val="en-IE" w:bidi="hi-IN"/>
              </w:rPr>
              <w:t xml:space="preserve">In such cases Legal Services Unit 4 should notify in writing the coroner that the family member has not taken up the Legal Aid Certificate. </w:t>
            </w:r>
          </w:p>
          <w:p w:rsidR="00C24A2A" w:rsidRPr="005C6FB6" w:rsidRDefault="00C24A2A" w:rsidP="00C24A2A">
            <w:pPr>
              <w:tabs>
                <w:tab w:val="left" w:pos="8080"/>
              </w:tabs>
              <w:autoSpaceDE w:val="0"/>
              <w:autoSpaceDN w:val="0"/>
              <w:adjustRightInd w:val="0"/>
              <w:ind w:left="714"/>
              <w:rPr>
                <w:lang w:val="en-IE" w:bidi="hi-IN"/>
              </w:rPr>
            </w:pPr>
          </w:p>
        </w:tc>
      </w:tr>
    </w:tbl>
    <w:p w:rsidR="00C24A2A" w:rsidRPr="00B33485" w:rsidRDefault="00C24A2A" w:rsidP="00C24A2A">
      <w:pPr>
        <w:rPr>
          <w:rFonts w:ascii="Arial" w:hAnsi="Arial" w:cs="Arial"/>
          <w:sz w:val="20"/>
          <w:szCs w:val="20"/>
          <w:lang w:val="en-IE"/>
        </w:rPr>
      </w:pPr>
      <w:r w:rsidRPr="00B33485">
        <w:rPr>
          <w:rFonts w:ascii="Arial" w:hAnsi="Arial" w:cs="Arial"/>
          <w:sz w:val="20"/>
          <w:szCs w:val="20"/>
          <w:lang w:val="en-IE"/>
        </w:rPr>
        <w:lastRenderedPageBreak/>
        <w:br/>
        <w:t>The Coroner Service Implementation Team (CSIT) will continue to handle the processing and recording of fee claims by the solicitor.  Any invoices received by Legal Services Unit 4 will be sent to CSIT for processing.</w:t>
      </w:r>
    </w:p>
    <w:p w:rsidR="00C24A2A" w:rsidRPr="00B33485" w:rsidRDefault="00C24A2A" w:rsidP="00C24A2A">
      <w:pPr>
        <w:rPr>
          <w:rFonts w:ascii="Arial" w:hAnsi="Arial" w:cs="Arial"/>
          <w:sz w:val="20"/>
          <w:szCs w:val="20"/>
          <w:lang w:val="en-IE"/>
        </w:rPr>
      </w:pPr>
    </w:p>
    <w:p w:rsidR="00C24A2A" w:rsidRPr="005C6FB6" w:rsidRDefault="00C24A2A" w:rsidP="00C24A2A">
      <w:pPr>
        <w:pStyle w:val="Heading3"/>
        <w:rPr>
          <w:lang w:bidi="hi-IN"/>
        </w:rPr>
      </w:pPr>
      <w:r w:rsidRPr="005C6FB6">
        <w:rPr>
          <w:lang w:bidi="hi-IN"/>
        </w:rPr>
        <w:t>Pre-application procedure</w:t>
      </w: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Members of the public making enquiries in relation to legal services can be provided with relevant information without completing an application form. This would include, for example, information about the services available from the Board (including family mediation) or about financial eligibility. </w:t>
      </w: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If a person is being advised by law centre staff that s/he appears not to be financially eligible or that the subject matter may be outside the scope of the Act, the person should be advised that s/he may submit a formal application and that a formal decision will be taken on that application. This information can be provided by any member of staff and would usually be provided by a clerical officer. </w:t>
      </w: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Persons making enquiries should not be told to make their application at another law centre or that the law centre to which they have applied cannot provide a service. If a law centre has a concern about being able to provide a service in a particular case the matter should be raised by the managing solicitor with the Director of Civil Legal Aid. </w:t>
      </w: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Regard should be had to the fact that there is no law centre that specialises in “difficult cases” or “difficult clients”. Every law centre has a responsibility to deal with the applications it receives and not to seek to avoid the more difficult matters. </w:t>
      </w: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pBdr>
          <w:top w:val="single" w:sz="24" w:space="1" w:color="auto"/>
          <w:left w:val="single" w:sz="24" w:space="4" w:color="auto"/>
          <w:bottom w:val="single" w:sz="24" w:space="0" w:color="auto"/>
          <w:right w:val="single" w:sz="24" w:space="4" w:color="auto"/>
        </w:pBdr>
        <w:autoSpaceDE w:val="0"/>
        <w:autoSpaceDN w:val="0"/>
        <w:adjustRightInd w:val="0"/>
        <w:jc w:val="center"/>
        <w:rPr>
          <w:rFonts w:ascii="Arial" w:hAnsi="Arial" w:cs="Arial"/>
          <w:b/>
          <w:color w:val="000000"/>
          <w:lang w:val="en-IE" w:bidi="hi-IN"/>
        </w:rPr>
      </w:pPr>
      <w:r w:rsidRPr="005C6FB6">
        <w:rPr>
          <w:rFonts w:ascii="Arial" w:hAnsi="Arial" w:cs="Arial"/>
          <w:b/>
          <w:color w:val="000000"/>
          <w:lang w:val="en-IE" w:bidi="hi-IN"/>
        </w:rPr>
        <w:t>Do not tell a person that the matter is outside the scope of the Act, or that they are financially ineligible, without being certain!</w:t>
      </w:r>
    </w:p>
    <w:p w:rsidR="00C24A2A" w:rsidRPr="005C6FB6" w:rsidRDefault="00C24A2A" w:rsidP="00C24A2A">
      <w:pPr>
        <w:pBdr>
          <w:top w:val="single" w:sz="24" w:space="1" w:color="auto"/>
          <w:left w:val="single" w:sz="24" w:space="4" w:color="auto"/>
          <w:bottom w:val="single" w:sz="24" w:space="0" w:color="auto"/>
          <w:right w:val="single" w:sz="24" w:space="4" w:color="auto"/>
        </w:pBdr>
        <w:autoSpaceDE w:val="0"/>
        <w:autoSpaceDN w:val="0"/>
        <w:adjustRightInd w:val="0"/>
        <w:jc w:val="center"/>
        <w:rPr>
          <w:rFonts w:ascii="Arial" w:hAnsi="Arial" w:cs="Arial"/>
          <w:b/>
          <w:color w:val="000000"/>
          <w:lang w:val="en-IE" w:bidi="hi-IN"/>
        </w:rPr>
      </w:pPr>
    </w:p>
    <w:p w:rsidR="00C24A2A" w:rsidRPr="005C6FB6" w:rsidRDefault="00C24A2A" w:rsidP="00C24A2A">
      <w:pPr>
        <w:pBdr>
          <w:top w:val="single" w:sz="24" w:space="1" w:color="auto"/>
          <w:left w:val="single" w:sz="24" w:space="4" w:color="auto"/>
          <w:bottom w:val="single" w:sz="24" w:space="0" w:color="auto"/>
          <w:right w:val="single" w:sz="24" w:space="4" w:color="auto"/>
        </w:pBdr>
        <w:autoSpaceDE w:val="0"/>
        <w:autoSpaceDN w:val="0"/>
        <w:adjustRightInd w:val="0"/>
        <w:jc w:val="center"/>
        <w:rPr>
          <w:rFonts w:ascii="Arial" w:hAnsi="Arial" w:cs="Arial"/>
          <w:b/>
          <w:color w:val="000000"/>
          <w:lang w:val="en-IE" w:bidi="hi-IN"/>
        </w:rPr>
      </w:pPr>
      <w:r w:rsidRPr="005C6FB6">
        <w:rPr>
          <w:rFonts w:ascii="Arial" w:hAnsi="Arial" w:cs="Arial"/>
          <w:b/>
          <w:color w:val="000000"/>
          <w:lang w:val="en-IE" w:bidi="hi-IN"/>
        </w:rPr>
        <w:t xml:space="preserve">While you may inform a person that the application for legal services is </w:t>
      </w:r>
      <w:r w:rsidRPr="005C6FB6">
        <w:rPr>
          <w:rFonts w:ascii="Arial" w:hAnsi="Arial" w:cs="Arial"/>
          <w:b/>
          <w:i/>
          <w:color w:val="000000"/>
          <w:lang w:val="en-IE" w:bidi="hi-IN"/>
        </w:rPr>
        <w:t xml:space="preserve">likely </w:t>
      </w:r>
      <w:r w:rsidRPr="005C6FB6">
        <w:rPr>
          <w:rFonts w:ascii="Arial" w:hAnsi="Arial" w:cs="Arial"/>
          <w:b/>
          <w:color w:val="000000"/>
          <w:lang w:val="en-IE" w:bidi="hi-IN"/>
        </w:rPr>
        <w:t>to be refused, on either basis, you may NOT refuse to accept an application for legal services, if a person wishes to make an application.</w:t>
      </w:r>
    </w:p>
    <w:p w:rsidR="00C24A2A" w:rsidRPr="005C6FB6" w:rsidRDefault="00C24A2A" w:rsidP="00C24A2A">
      <w:pPr>
        <w:autoSpaceDE w:val="0"/>
        <w:autoSpaceDN w:val="0"/>
        <w:adjustRightInd w:val="0"/>
        <w:rPr>
          <w:rFonts w:ascii="Arial" w:hAnsi="Arial" w:cs="Arial"/>
          <w:b/>
          <w:bCs/>
          <w:i/>
          <w:iCs/>
          <w:sz w:val="22"/>
          <w:szCs w:val="22"/>
          <w:lang w:val="en-IE" w:bidi="hi-IN"/>
        </w:rPr>
      </w:pPr>
    </w:p>
    <w:p w:rsidR="002C407E" w:rsidRPr="005C6FB6" w:rsidRDefault="002C407E" w:rsidP="00C24A2A">
      <w:pPr>
        <w:pStyle w:val="Heading3"/>
      </w:pPr>
      <w:r w:rsidRPr="005C6FB6">
        <w:t xml:space="preserve">Applications for </w:t>
      </w:r>
      <w:r w:rsidR="000D1C6F" w:rsidRPr="005C6FB6">
        <w:t xml:space="preserve">legal aid </w:t>
      </w:r>
      <w:r w:rsidRPr="005C6FB6">
        <w:t>or on behalf of children</w:t>
      </w:r>
      <w:r w:rsidR="00E10974" w:rsidRPr="005C6FB6">
        <w:t xml:space="preserve"> </w:t>
      </w:r>
      <w:r w:rsidR="000D1C6F" w:rsidRPr="005C6FB6">
        <w:t xml:space="preserve"> </w:t>
      </w:r>
    </w:p>
    <w:p w:rsidR="002C407E" w:rsidRPr="005C6FB6" w:rsidRDefault="002C407E" w:rsidP="00B33485">
      <w:pPr>
        <w:pStyle w:val="Body11"/>
        <w:jc w:val="left"/>
        <w:rPr>
          <w:sz w:val="20"/>
          <w:szCs w:val="20"/>
        </w:rPr>
      </w:pPr>
      <w:r w:rsidRPr="005C6FB6">
        <w:rPr>
          <w:sz w:val="20"/>
          <w:szCs w:val="20"/>
        </w:rPr>
        <w:t>Applications for legal aid must generally be made by an adult on behalf of the child who wishes to make an application</w:t>
      </w:r>
      <w:r w:rsidR="004A26A4" w:rsidRPr="005C6FB6">
        <w:rPr>
          <w:sz w:val="20"/>
          <w:szCs w:val="20"/>
        </w:rPr>
        <w:t>.</w:t>
      </w:r>
      <w:r w:rsidRPr="005C6FB6">
        <w:rPr>
          <w:sz w:val="20"/>
          <w:szCs w:val="20"/>
        </w:rPr>
        <w:t xml:space="preserve"> </w:t>
      </w:r>
    </w:p>
    <w:p w:rsidR="002C407E" w:rsidRPr="005C6FB6" w:rsidRDefault="002C407E" w:rsidP="00B33485">
      <w:pPr>
        <w:pStyle w:val="Body11"/>
        <w:jc w:val="left"/>
        <w:rPr>
          <w:sz w:val="20"/>
          <w:szCs w:val="20"/>
        </w:rPr>
      </w:pPr>
      <w:r w:rsidRPr="00B33485">
        <w:rPr>
          <w:sz w:val="20"/>
          <w:szCs w:val="20"/>
        </w:rPr>
        <w:lastRenderedPageBreak/>
        <w:t xml:space="preserve">It is generally the case that a child is not legally capable of maintaining or defending legal proceedings in their own right. Children must generally </w:t>
      </w:r>
      <w:r w:rsidRPr="005C6FB6">
        <w:rPr>
          <w:sz w:val="20"/>
          <w:szCs w:val="20"/>
        </w:rPr>
        <w:t xml:space="preserve">sue by a </w:t>
      </w:r>
      <w:r w:rsidRPr="00B33485">
        <w:rPr>
          <w:i/>
          <w:sz w:val="20"/>
          <w:szCs w:val="20"/>
        </w:rPr>
        <w:t xml:space="preserve">next friend </w:t>
      </w:r>
      <w:r w:rsidRPr="005C6FB6">
        <w:rPr>
          <w:sz w:val="20"/>
          <w:szCs w:val="20"/>
        </w:rPr>
        <w:t xml:space="preserve">who is generally a parent or guardian and defend by a </w:t>
      </w:r>
      <w:r w:rsidRPr="00B33485">
        <w:rPr>
          <w:i/>
          <w:sz w:val="20"/>
          <w:szCs w:val="20"/>
        </w:rPr>
        <w:t xml:space="preserve">guardian ad litem </w:t>
      </w:r>
      <w:r w:rsidRPr="005C6FB6">
        <w:rPr>
          <w:sz w:val="20"/>
          <w:szCs w:val="20"/>
        </w:rPr>
        <w:t>(“guardian at law”) who</w:t>
      </w:r>
      <w:r w:rsidR="004A26A4" w:rsidRPr="005C6FB6">
        <w:rPr>
          <w:sz w:val="20"/>
          <w:szCs w:val="20"/>
        </w:rPr>
        <w:t>m</w:t>
      </w:r>
      <w:r w:rsidRPr="005C6FB6">
        <w:rPr>
          <w:sz w:val="20"/>
          <w:szCs w:val="20"/>
        </w:rPr>
        <w:t xml:space="preserve"> is an adult. The adult who makes the application on behalf of the child must generally be the person who is intending to act as next friend or guardian ad litem.</w:t>
      </w:r>
    </w:p>
    <w:p w:rsidR="002C407E" w:rsidRPr="005C6FB6" w:rsidRDefault="002C407E" w:rsidP="00B33485">
      <w:pPr>
        <w:pStyle w:val="Body11"/>
        <w:jc w:val="left"/>
        <w:rPr>
          <w:sz w:val="20"/>
          <w:szCs w:val="20"/>
        </w:rPr>
      </w:pPr>
      <w:r w:rsidRPr="005C6FB6">
        <w:rPr>
          <w:sz w:val="20"/>
          <w:szCs w:val="20"/>
        </w:rPr>
        <w:t xml:space="preserve">If legal aid is granted, the adult will be required to sign an undertaking to pay to the Board </w:t>
      </w:r>
      <w:r w:rsidR="00654FFC" w:rsidRPr="005C6FB6">
        <w:rPr>
          <w:sz w:val="20"/>
          <w:szCs w:val="20"/>
        </w:rPr>
        <w:t>any money which the Board may be owed (i.e. any contribution payable or any costs recoverable from the legally aided person).</w:t>
      </w:r>
    </w:p>
    <w:p w:rsidR="00502974" w:rsidRDefault="002C407E" w:rsidP="00B33485">
      <w:pPr>
        <w:pStyle w:val="Body11"/>
        <w:jc w:val="left"/>
        <w:rPr>
          <w:sz w:val="20"/>
          <w:szCs w:val="20"/>
        </w:rPr>
      </w:pPr>
      <w:r w:rsidRPr="005C6FB6">
        <w:rPr>
          <w:sz w:val="20"/>
          <w:szCs w:val="20"/>
        </w:rPr>
        <w:t xml:space="preserve">There may be circumstances where it is appropriate to accept an application from a child in their own right. For example there may be circumstances where a child is a party in their own right to private family law proceedings in the District Court </w:t>
      </w:r>
      <w:r w:rsidR="00502974" w:rsidRPr="005C6FB6">
        <w:rPr>
          <w:sz w:val="20"/>
          <w:szCs w:val="20"/>
        </w:rPr>
        <w:t xml:space="preserve">- for example where they are themselves a parent and there is an application for maintenance - </w:t>
      </w:r>
      <w:r w:rsidRPr="005C6FB6">
        <w:rPr>
          <w:sz w:val="20"/>
          <w:szCs w:val="20"/>
        </w:rPr>
        <w:t>and there is no next friend or GAL in the proceedings.</w:t>
      </w:r>
      <w:r w:rsidR="00502974" w:rsidRPr="005C6FB6">
        <w:rPr>
          <w:sz w:val="20"/>
          <w:szCs w:val="20"/>
        </w:rPr>
        <w:t xml:space="preserve">  </w:t>
      </w:r>
      <w:r w:rsidR="000D1C6F" w:rsidRPr="005C6FB6">
        <w:rPr>
          <w:sz w:val="20"/>
          <w:szCs w:val="20"/>
        </w:rPr>
        <w:t>If in doubt bring the application to the attention of your managing solicitor.</w:t>
      </w:r>
    </w:p>
    <w:p w:rsidR="00900528" w:rsidRPr="00B33485" w:rsidRDefault="001C2810" w:rsidP="00B33485">
      <w:pPr>
        <w:pStyle w:val="Body11"/>
        <w:jc w:val="left"/>
        <w:rPr>
          <w:sz w:val="20"/>
          <w:szCs w:val="20"/>
        </w:rPr>
      </w:pPr>
      <w:r w:rsidRPr="00B33485">
        <w:rPr>
          <w:sz w:val="20"/>
          <w:szCs w:val="20"/>
        </w:rPr>
        <w:t>Where it is intended to take ins</w:t>
      </w:r>
      <w:r w:rsidR="00900528" w:rsidRPr="00B33485">
        <w:rPr>
          <w:sz w:val="20"/>
          <w:szCs w:val="20"/>
        </w:rPr>
        <w:t>tructions from a minor the solicitor should not see the minor alone</w:t>
      </w:r>
      <w:r w:rsidRPr="00B33485">
        <w:rPr>
          <w:sz w:val="20"/>
          <w:szCs w:val="20"/>
        </w:rPr>
        <w:t xml:space="preserve"> and regard should be had to the Children First Guidelines which are published on </w:t>
      </w:r>
      <w:proofErr w:type="spellStart"/>
      <w:r w:rsidR="00BE1AB9">
        <w:rPr>
          <w:sz w:val="20"/>
          <w:szCs w:val="20"/>
        </w:rPr>
        <w:t>iLAB</w:t>
      </w:r>
      <w:proofErr w:type="spellEnd"/>
      <w:r w:rsidR="00BE1AB9">
        <w:rPr>
          <w:sz w:val="20"/>
          <w:szCs w:val="20"/>
        </w:rPr>
        <w:t>.</w:t>
      </w:r>
      <w:r w:rsidRPr="00B33485">
        <w:rPr>
          <w:sz w:val="20"/>
          <w:szCs w:val="20"/>
        </w:rPr>
        <w:t xml:space="preserve"> </w:t>
      </w:r>
    </w:p>
    <w:p w:rsidR="00E10974" w:rsidRPr="005C6FB6" w:rsidRDefault="00E10974">
      <w:pPr>
        <w:pStyle w:val="Heading3"/>
        <w:rPr>
          <w:sz w:val="20"/>
          <w:szCs w:val="20"/>
        </w:rPr>
      </w:pPr>
      <w:r w:rsidRPr="005C6FB6">
        <w:t xml:space="preserve">Applications from children </w:t>
      </w:r>
      <w:r w:rsidR="004A26A4" w:rsidRPr="005C6FB6">
        <w:t>in relation to</w:t>
      </w:r>
      <w:r w:rsidRPr="005C6FB6">
        <w:t xml:space="preserve"> child care proceeding</w:t>
      </w:r>
      <w:r w:rsidR="004A26A4" w:rsidRPr="005C6FB6">
        <w:t>s</w:t>
      </w:r>
    </w:p>
    <w:p w:rsidR="002C407E" w:rsidRPr="00B33485" w:rsidRDefault="00E10974" w:rsidP="00B33485">
      <w:pPr>
        <w:rPr>
          <w:sz w:val="20"/>
          <w:szCs w:val="20"/>
        </w:rPr>
      </w:pPr>
      <w:r w:rsidRPr="00B33485">
        <w:rPr>
          <w:rFonts w:ascii="Arial" w:hAnsi="Arial" w:cs="Arial"/>
          <w:sz w:val="20"/>
          <w:szCs w:val="20"/>
          <w:lang w:val="en-IE"/>
        </w:rPr>
        <w:t>W</w:t>
      </w:r>
      <w:r w:rsidR="00502974" w:rsidRPr="00B33485">
        <w:rPr>
          <w:rFonts w:ascii="Arial" w:hAnsi="Arial" w:cs="Arial"/>
          <w:sz w:val="20"/>
          <w:szCs w:val="20"/>
          <w:lang w:val="en-IE"/>
        </w:rPr>
        <w:t xml:space="preserve">here an application is received from a child </w:t>
      </w:r>
      <w:r w:rsidR="004A26A4" w:rsidRPr="008A4DDF">
        <w:rPr>
          <w:rFonts w:ascii="Arial" w:hAnsi="Arial" w:cs="Arial"/>
          <w:sz w:val="20"/>
          <w:szCs w:val="20"/>
          <w:lang w:val="en-IE"/>
        </w:rPr>
        <w:t xml:space="preserve">in relation </w:t>
      </w:r>
      <w:r w:rsidR="00502974" w:rsidRPr="00B33485">
        <w:rPr>
          <w:rFonts w:ascii="Arial" w:hAnsi="Arial" w:cs="Arial"/>
          <w:sz w:val="20"/>
          <w:szCs w:val="20"/>
          <w:lang w:val="en-IE"/>
        </w:rPr>
        <w:t xml:space="preserve">to child care proceedings the application should be accepted but brought to the attention </w:t>
      </w:r>
      <w:r w:rsidR="004A26A4" w:rsidRPr="008A4DDF">
        <w:rPr>
          <w:rFonts w:ascii="Arial" w:hAnsi="Arial" w:cs="Arial"/>
          <w:sz w:val="20"/>
          <w:szCs w:val="20"/>
          <w:lang w:val="en-IE"/>
        </w:rPr>
        <w:t>of your managing solicitor</w:t>
      </w:r>
      <w:r w:rsidR="00502974" w:rsidRPr="00B33485">
        <w:rPr>
          <w:rFonts w:ascii="Arial" w:hAnsi="Arial" w:cs="Arial"/>
          <w:sz w:val="20"/>
          <w:szCs w:val="20"/>
          <w:lang w:val="en-IE"/>
        </w:rPr>
        <w:t xml:space="preserve"> at an early opportunity.</w:t>
      </w:r>
    </w:p>
    <w:p w:rsidR="00E10974" w:rsidRPr="00B33485" w:rsidRDefault="00E10974" w:rsidP="00B33485">
      <w:pPr>
        <w:rPr>
          <w:sz w:val="20"/>
          <w:szCs w:val="20"/>
        </w:rPr>
      </w:pPr>
    </w:p>
    <w:p w:rsidR="00E10974" w:rsidRPr="00B33485" w:rsidRDefault="00E10974" w:rsidP="00B33485">
      <w:pPr>
        <w:rPr>
          <w:sz w:val="20"/>
          <w:szCs w:val="20"/>
        </w:rPr>
      </w:pPr>
      <w:r w:rsidRPr="00B33485">
        <w:rPr>
          <w:rFonts w:ascii="Arial" w:hAnsi="Arial" w:cs="Arial"/>
          <w:sz w:val="20"/>
          <w:szCs w:val="20"/>
          <w:lang w:val="en-IE"/>
        </w:rPr>
        <w:t xml:space="preserve">In these scenarios there is sometimes little or limited information available.  It is important that each application or enquiry is dealt with on a case by case basis.  </w:t>
      </w:r>
      <w:r w:rsidR="004A26A4" w:rsidRPr="008A4DDF">
        <w:rPr>
          <w:rFonts w:ascii="Arial" w:hAnsi="Arial" w:cs="Arial"/>
          <w:sz w:val="20"/>
          <w:szCs w:val="20"/>
          <w:lang w:val="en-IE"/>
        </w:rPr>
        <w:t>T</w:t>
      </w:r>
      <w:r w:rsidRPr="00B33485">
        <w:rPr>
          <w:rFonts w:ascii="Arial" w:hAnsi="Arial" w:cs="Arial"/>
          <w:sz w:val="20"/>
          <w:szCs w:val="20"/>
          <w:lang w:val="en-IE"/>
        </w:rPr>
        <w:t xml:space="preserve">he general rules apply i.e. </w:t>
      </w:r>
      <w:r w:rsidR="004A26A4" w:rsidRPr="008A4DDF">
        <w:rPr>
          <w:rFonts w:ascii="Arial" w:hAnsi="Arial" w:cs="Arial"/>
          <w:sz w:val="20"/>
          <w:szCs w:val="20"/>
          <w:lang w:val="en-IE"/>
        </w:rPr>
        <w:t xml:space="preserve">we </w:t>
      </w:r>
      <w:r w:rsidRPr="00B33485">
        <w:rPr>
          <w:rFonts w:ascii="Arial" w:hAnsi="Arial" w:cs="Arial"/>
          <w:sz w:val="20"/>
          <w:szCs w:val="20"/>
          <w:lang w:val="en-IE"/>
        </w:rPr>
        <w:t xml:space="preserve">cannot </w:t>
      </w:r>
      <w:r w:rsidR="004A26A4" w:rsidRPr="008A4DDF">
        <w:rPr>
          <w:rFonts w:ascii="Arial" w:hAnsi="Arial" w:cs="Arial"/>
          <w:sz w:val="20"/>
          <w:szCs w:val="20"/>
          <w:lang w:val="en-IE"/>
        </w:rPr>
        <w:t xml:space="preserve">refuse to accept an application. Where appropriate you can </w:t>
      </w:r>
      <w:r w:rsidRPr="00B33485">
        <w:rPr>
          <w:rFonts w:ascii="Arial" w:hAnsi="Arial" w:cs="Arial"/>
          <w:sz w:val="20"/>
          <w:szCs w:val="20"/>
          <w:lang w:val="en-IE"/>
        </w:rPr>
        <w:t xml:space="preserve">seek a direction from </w:t>
      </w:r>
      <w:r w:rsidR="004A26A4" w:rsidRPr="008A4DDF">
        <w:rPr>
          <w:rFonts w:ascii="Arial" w:hAnsi="Arial" w:cs="Arial"/>
          <w:sz w:val="20"/>
          <w:szCs w:val="20"/>
          <w:lang w:val="en-IE"/>
        </w:rPr>
        <w:t>your managing solicitor, or where necessary the Director of Civil Legal Aid/Regional Manager</w:t>
      </w:r>
      <w:r w:rsidR="00A74C9E">
        <w:rPr>
          <w:rFonts w:ascii="Arial" w:hAnsi="Arial" w:cs="Arial"/>
          <w:sz w:val="20"/>
          <w:szCs w:val="20"/>
          <w:lang w:val="en-IE"/>
        </w:rPr>
        <w:t>.</w:t>
      </w:r>
      <w:r w:rsidRPr="00B33485">
        <w:rPr>
          <w:rFonts w:ascii="Arial" w:hAnsi="Arial" w:cs="Arial"/>
          <w:sz w:val="20"/>
          <w:szCs w:val="20"/>
          <w:lang w:val="en-IE"/>
        </w:rPr>
        <w:t xml:space="preserve"> Legal Services are obliged to consider any application received on its merits and a formal decision will be made.  </w:t>
      </w:r>
    </w:p>
    <w:p w:rsidR="00E10974" w:rsidRPr="00B33485" w:rsidRDefault="00E10974" w:rsidP="00B33485">
      <w:pPr>
        <w:rPr>
          <w:sz w:val="20"/>
          <w:szCs w:val="20"/>
        </w:rPr>
      </w:pPr>
      <w:r w:rsidRPr="00B33485">
        <w:rPr>
          <w:rFonts w:ascii="Arial" w:hAnsi="Arial" w:cs="Arial"/>
          <w:sz w:val="20"/>
          <w:szCs w:val="20"/>
          <w:lang w:val="en-IE"/>
        </w:rPr>
        <w:tab/>
      </w:r>
    </w:p>
    <w:p w:rsidR="00E10974" w:rsidRPr="00B33485" w:rsidRDefault="00E10974" w:rsidP="00B33485">
      <w:pPr>
        <w:rPr>
          <w:sz w:val="20"/>
          <w:szCs w:val="20"/>
        </w:rPr>
      </w:pPr>
      <w:r w:rsidRPr="00B33485">
        <w:rPr>
          <w:rFonts w:ascii="Arial" w:hAnsi="Arial" w:cs="Arial"/>
          <w:sz w:val="20"/>
          <w:szCs w:val="20"/>
          <w:lang w:val="en-IE"/>
        </w:rPr>
        <w:t>Section 25 of the Child Care Act 1991 allows a child to be entered as a party to the proceedings.</w:t>
      </w:r>
      <w:r w:rsidR="004A26A4" w:rsidRPr="008A4DDF">
        <w:rPr>
          <w:rFonts w:ascii="Arial" w:hAnsi="Arial" w:cs="Arial"/>
          <w:sz w:val="20"/>
          <w:szCs w:val="20"/>
          <w:lang w:val="en-IE"/>
        </w:rPr>
        <w:t xml:space="preserve"> </w:t>
      </w:r>
      <w:r w:rsidRPr="00B33485">
        <w:rPr>
          <w:rFonts w:ascii="Arial" w:hAnsi="Arial" w:cs="Arial"/>
          <w:sz w:val="20"/>
          <w:szCs w:val="20"/>
          <w:lang w:val="en-IE"/>
        </w:rPr>
        <w:t>Where a guardian has been appointed a child cannot also be party to the proceedings.</w:t>
      </w:r>
      <w:r w:rsidR="004A26A4" w:rsidRPr="008A4DDF">
        <w:rPr>
          <w:rFonts w:ascii="Arial" w:hAnsi="Arial" w:cs="Arial"/>
          <w:sz w:val="20"/>
          <w:szCs w:val="20"/>
          <w:lang w:val="en-IE"/>
        </w:rPr>
        <w:t xml:space="preserve"> Once an order under section </w:t>
      </w:r>
      <w:r w:rsidRPr="00B33485">
        <w:rPr>
          <w:rFonts w:ascii="Arial" w:hAnsi="Arial" w:cs="Arial"/>
          <w:sz w:val="20"/>
          <w:szCs w:val="20"/>
          <w:lang w:val="en-IE"/>
        </w:rPr>
        <w:t xml:space="preserve">25 is made the court may appoint a solicitor to act as a representative and the costs of the child's legal representative are to be paid by </w:t>
      </w:r>
      <w:proofErr w:type="spellStart"/>
      <w:r w:rsidR="004A26A4" w:rsidRPr="008A4DDF">
        <w:rPr>
          <w:rFonts w:ascii="Arial" w:hAnsi="Arial" w:cs="Arial"/>
          <w:sz w:val="20"/>
          <w:szCs w:val="20"/>
          <w:lang w:val="en-IE"/>
        </w:rPr>
        <w:t>Tusla</w:t>
      </w:r>
      <w:proofErr w:type="spellEnd"/>
      <w:r w:rsidR="004A26A4" w:rsidRPr="008A4DDF">
        <w:rPr>
          <w:rFonts w:ascii="Arial" w:hAnsi="Arial" w:cs="Arial"/>
          <w:sz w:val="20"/>
          <w:szCs w:val="20"/>
          <w:lang w:val="en-IE"/>
        </w:rPr>
        <w:t xml:space="preserve"> </w:t>
      </w:r>
      <w:r w:rsidRPr="00B33485">
        <w:rPr>
          <w:rFonts w:ascii="Arial" w:hAnsi="Arial" w:cs="Arial"/>
          <w:sz w:val="20"/>
          <w:szCs w:val="20"/>
          <w:lang w:val="en-IE"/>
        </w:rPr>
        <w:t xml:space="preserve">(but it is open to </w:t>
      </w:r>
      <w:proofErr w:type="spellStart"/>
      <w:r w:rsidR="004A26A4" w:rsidRPr="008A4DDF">
        <w:rPr>
          <w:rFonts w:ascii="Arial" w:hAnsi="Arial" w:cs="Arial"/>
          <w:sz w:val="20"/>
          <w:szCs w:val="20"/>
          <w:lang w:val="en-IE"/>
        </w:rPr>
        <w:t>Tusla</w:t>
      </w:r>
      <w:proofErr w:type="spellEnd"/>
      <w:r w:rsidR="004A26A4" w:rsidRPr="008A4DDF">
        <w:rPr>
          <w:rFonts w:ascii="Arial" w:hAnsi="Arial" w:cs="Arial"/>
          <w:sz w:val="20"/>
          <w:szCs w:val="20"/>
          <w:lang w:val="en-IE"/>
        </w:rPr>
        <w:t xml:space="preserve"> </w:t>
      </w:r>
      <w:r w:rsidRPr="00B33485">
        <w:rPr>
          <w:rFonts w:ascii="Arial" w:hAnsi="Arial" w:cs="Arial"/>
          <w:sz w:val="20"/>
          <w:szCs w:val="20"/>
          <w:lang w:val="en-IE"/>
        </w:rPr>
        <w:t>to apply for a direction that any other party to the case should foot the bill).</w:t>
      </w:r>
    </w:p>
    <w:p w:rsidR="00E10974" w:rsidRPr="00B33485" w:rsidRDefault="00E10974" w:rsidP="00B33485">
      <w:pPr>
        <w:rPr>
          <w:sz w:val="20"/>
          <w:szCs w:val="20"/>
        </w:rPr>
      </w:pPr>
    </w:p>
    <w:p w:rsidR="00E10974" w:rsidRDefault="00E10974" w:rsidP="00B33485">
      <w:pPr>
        <w:rPr>
          <w:rFonts w:ascii="Arial" w:hAnsi="Arial" w:cs="Arial"/>
          <w:sz w:val="20"/>
          <w:szCs w:val="20"/>
          <w:lang w:val="en-IE"/>
        </w:rPr>
      </w:pPr>
      <w:r w:rsidRPr="00B33485">
        <w:rPr>
          <w:rFonts w:ascii="Arial" w:hAnsi="Arial" w:cs="Arial"/>
          <w:sz w:val="20"/>
          <w:szCs w:val="20"/>
          <w:lang w:val="en-IE"/>
        </w:rPr>
        <w:t xml:space="preserve">As the child can get / or received representation from </w:t>
      </w:r>
      <w:proofErr w:type="spellStart"/>
      <w:r w:rsidR="004A26A4" w:rsidRPr="008A4DDF">
        <w:rPr>
          <w:rFonts w:ascii="Arial" w:hAnsi="Arial" w:cs="Arial"/>
          <w:sz w:val="20"/>
          <w:szCs w:val="20"/>
          <w:lang w:val="en-IE"/>
        </w:rPr>
        <w:t>Tusla</w:t>
      </w:r>
      <w:proofErr w:type="spellEnd"/>
      <w:r w:rsidRPr="00B33485">
        <w:rPr>
          <w:rFonts w:ascii="Arial" w:hAnsi="Arial" w:cs="Arial"/>
          <w:sz w:val="20"/>
          <w:szCs w:val="20"/>
          <w:lang w:val="en-IE"/>
        </w:rPr>
        <w:t xml:space="preserve"> by way of </w:t>
      </w:r>
      <w:proofErr w:type="spellStart"/>
      <w:r w:rsidR="004A26A4" w:rsidRPr="008A4DDF">
        <w:rPr>
          <w:rFonts w:ascii="Arial" w:hAnsi="Arial" w:cs="Arial"/>
          <w:sz w:val="20"/>
          <w:szCs w:val="20"/>
          <w:lang w:val="en-IE"/>
        </w:rPr>
        <w:t>Tusla</w:t>
      </w:r>
      <w:proofErr w:type="spellEnd"/>
      <w:r w:rsidR="004A26A4" w:rsidRPr="008A4DDF">
        <w:rPr>
          <w:rFonts w:ascii="Arial" w:hAnsi="Arial" w:cs="Arial"/>
          <w:sz w:val="20"/>
          <w:szCs w:val="20"/>
          <w:lang w:val="en-IE"/>
        </w:rPr>
        <w:t xml:space="preserve"> </w:t>
      </w:r>
      <w:r w:rsidRPr="00B33485">
        <w:rPr>
          <w:rFonts w:ascii="Arial" w:hAnsi="Arial" w:cs="Arial"/>
          <w:sz w:val="20"/>
          <w:szCs w:val="20"/>
          <w:lang w:val="en-IE"/>
        </w:rPr>
        <w:t xml:space="preserve">appointing a solicitor / by way of a court appointed solicitor - then it is open to </w:t>
      </w:r>
      <w:r w:rsidR="004A26A4" w:rsidRPr="008A4DDF">
        <w:rPr>
          <w:rFonts w:ascii="Arial" w:hAnsi="Arial" w:cs="Arial"/>
          <w:sz w:val="20"/>
          <w:szCs w:val="20"/>
          <w:lang w:val="en-IE"/>
        </w:rPr>
        <w:t xml:space="preserve">us </w:t>
      </w:r>
      <w:r w:rsidRPr="00B33485">
        <w:rPr>
          <w:rFonts w:ascii="Arial" w:hAnsi="Arial" w:cs="Arial"/>
          <w:sz w:val="20"/>
          <w:szCs w:val="20"/>
          <w:lang w:val="en-IE"/>
        </w:rPr>
        <w:t xml:space="preserve">not to grant a legal aid certificate under </w:t>
      </w:r>
      <w:r w:rsidR="004A26A4" w:rsidRPr="008A4DDF">
        <w:rPr>
          <w:rFonts w:ascii="Arial" w:hAnsi="Arial" w:cs="Arial"/>
          <w:sz w:val="20"/>
          <w:szCs w:val="20"/>
          <w:lang w:val="en-IE"/>
        </w:rPr>
        <w:t>s</w:t>
      </w:r>
      <w:r w:rsidRPr="00B33485">
        <w:rPr>
          <w:rFonts w:ascii="Arial" w:hAnsi="Arial" w:cs="Arial"/>
          <w:sz w:val="20"/>
          <w:szCs w:val="20"/>
          <w:lang w:val="en-IE"/>
        </w:rPr>
        <w:t xml:space="preserve">ection </w:t>
      </w:r>
      <w:r w:rsidR="004A26A4" w:rsidRPr="008A4DDF">
        <w:rPr>
          <w:rFonts w:ascii="Arial" w:hAnsi="Arial" w:cs="Arial"/>
          <w:sz w:val="20"/>
          <w:szCs w:val="20"/>
          <w:lang w:val="en-IE"/>
        </w:rPr>
        <w:t>2</w:t>
      </w:r>
      <w:r w:rsidRPr="00B33485">
        <w:rPr>
          <w:rFonts w:ascii="Arial" w:hAnsi="Arial" w:cs="Arial"/>
          <w:sz w:val="20"/>
          <w:szCs w:val="20"/>
          <w:lang w:val="en-IE"/>
        </w:rPr>
        <w:t>8(4)(a) of the Civil Legal Aid Act</w:t>
      </w:r>
      <w:r w:rsidR="004A26A4" w:rsidRPr="008A4DDF">
        <w:rPr>
          <w:rFonts w:ascii="Arial" w:hAnsi="Arial" w:cs="Arial"/>
          <w:sz w:val="20"/>
          <w:szCs w:val="20"/>
          <w:lang w:val="en-IE"/>
        </w:rPr>
        <w:t xml:space="preserve"> 1994</w:t>
      </w:r>
      <w:r w:rsidRPr="00B33485">
        <w:rPr>
          <w:rFonts w:ascii="Arial" w:hAnsi="Arial" w:cs="Arial"/>
          <w:sz w:val="20"/>
          <w:szCs w:val="20"/>
          <w:lang w:val="en-IE"/>
        </w:rPr>
        <w:t>.</w:t>
      </w:r>
      <w:r w:rsidR="004A26A4" w:rsidRPr="008A4DDF">
        <w:rPr>
          <w:rFonts w:ascii="Arial" w:hAnsi="Arial" w:cs="Arial"/>
          <w:sz w:val="20"/>
          <w:szCs w:val="20"/>
          <w:lang w:val="en-IE"/>
        </w:rPr>
        <w:t xml:space="preserve">  However that is a decision that must be made at Legal Services level. </w:t>
      </w:r>
    </w:p>
    <w:p w:rsidR="00BE1AB9" w:rsidRPr="00B33485" w:rsidRDefault="00BE1AB9" w:rsidP="00B33485">
      <w:pPr>
        <w:rPr>
          <w:sz w:val="20"/>
          <w:szCs w:val="20"/>
        </w:rPr>
      </w:pPr>
    </w:p>
    <w:p w:rsidR="00C24A2A" w:rsidRPr="005C6FB6" w:rsidRDefault="00C24A2A" w:rsidP="00C24A2A">
      <w:pPr>
        <w:pStyle w:val="Heading3"/>
      </w:pPr>
      <w:r w:rsidRPr="005C6FB6">
        <w:t>Legal aid for appeals</w:t>
      </w:r>
    </w:p>
    <w:p w:rsidR="00C24A2A" w:rsidRPr="00B33485" w:rsidRDefault="002066A8" w:rsidP="00C24A2A">
      <w:pPr>
        <w:rPr>
          <w:sz w:val="20"/>
          <w:szCs w:val="20"/>
          <w:lang w:val="en-IE"/>
        </w:rPr>
      </w:pPr>
      <w:r w:rsidRPr="005C6FB6">
        <w:rPr>
          <w:rFonts w:ascii="Arial" w:hAnsi="Arial" w:cs="Arial"/>
          <w:sz w:val="20"/>
          <w:szCs w:val="20"/>
          <w:lang w:val="en-IE"/>
        </w:rPr>
        <w:t>A</w:t>
      </w:r>
      <w:r w:rsidR="00C24A2A" w:rsidRPr="005C6FB6">
        <w:rPr>
          <w:rFonts w:ascii="Arial" w:hAnsi="Arial" w:cs="Arial"/>
          <w:sz w:val="20"/>
          <w:szCs w:val="20"/>
          <w:lang w:val="en-IE"/>
        </w:rPr>
        <w:t xml:space="preserve">ny person seeking legal aid for an appeal of a court order must make a fresh application for legal services, even if they were previously legally aided at the trial. </w:t>
      </w:r>
    </w:p>
    <w:p w:rsidR="00C24A2A" w:rsidRPr="00B33485" w:rsidRDefault="00C24A2A" w:rsidP="00C24A2A">
      <w:pPr>
        <w:rPr>
          <w:sz w:val="20"/>
          <w:szCs w:val="20"/>
          <w:lang w:val="en-IE"/>
        </w:rPr>
      </w:pPr>
    </w:p>
    <w:p w:rsidR="00C24A2A" w:rsidRPr="005C6FB6" w:rsidRDefault="00C24A2A" w:rsidP="00C24A2A">
      <w:pPr>
        <w:rPr>
          <w:rFonts w:ascii="Arial" w:hAnsi="Arial" w:cs="Arial"/>
          <w:sz w:val="20"/>
          <w:szCs w:val="20"/>
          <w:lang w:val="en-IE"/>
        </w:rPr>
      </w:pPr>
      <w:r w:rsidRPr="005C6FB6">
        <w:rPr>
          <w:rFonts w:ascii="Arial" w:hAnsi="Arial" w:cs="Arial"/>
          <w:sz w:val="20"/>
          <w:szCs w:val="20"/>
          <w:lang w:val="en-IE"/>
        </w:rPr>
        <w:t xml:space="preserve">The application for legal services for the appeal is treated as a new application and a new case must be opened on EOS for the person and the person financially assessed. If the person was previously legally aided, and remains financially eligible for legal services, the application will be prioritised (having regard to the time limit to make the appeal) and the case will (in general) be assigned to the same solicitor who previously represented the person. A fresh legal advice (and, if legal aid is granted, a legal aid) contribution is payable in respect of the application. </w:t>
      </w:r>
    </w:p>
    <w:p w:rsidR="00C24A2A" w:rsidRPr="005C6FB6" w:rsidRDefault="00C24A2A" w:rsidP="00C24A2A">
      <w:pPr>
        <w:rPr>
          <w:rFonts w:ascii="Arial" w:hAnsi="Arial" w:cs="Arial"/>
          <w:sz w:val="20"/>
          <w:szCs w:val="20"/>
          <w:lang w:val="en-IE"/>
        </w:rPr>
      </w:pPr>
    </w:p>
    <w:p w:rsidR="00C24A2A" w:rsidRPr="005C6FB6" w:rsidRDefault="00C24A2A" w:rsidP="00C24A2A">
      <w:pPr>
        <w:rPr>
          <w:rFonts w:ascii="Arial" w:hAnsi="Arial" w:cs="Arial"/>
          <w:sz w:val="20"/>
          <w:szCs w:val="20"/>
          <w:lang w:val="en-IE"/>
        </w:rPr>
      </w:pPr>
      <w:r w:rsidRPr="005C6FB6">
        <w:rPr>
          <w:rFonts w:ascii="Arial" w:hAnsi="Arial" w:cs="Arial"/>
          <w:sz w:val="20"/>
          <w:szCs w:val="20"/>
          <w:lang w:val="en-IE"/>
        </w:rPr>
        <w:t>Where the appeal is:</w:t>
      </w:r>
    </w:p>
    <w:p w:rsidR="00C24A2A" w:rsidRPr="005C6FB6" w:rsidRDefault="00C24A2A" w:rsidP="00C24A2A">
      <w:pPr>
        <w:pStyle w:val="BulletLIst1"/>
      </w:pPr>
      <w:r w:rsidRPr="005C6FB6">
        <w:t>from the District Court to the Circuit Court</w:t>
      </w:r>
    </w:p>
    <w:p w:rsidR="00C24A2A" w:rsidRPr="005C6FB6" w:rsidRDefault="00C24A2A" w:rsidP="00C24A2A">
      <w:pPr>
        <w:pStyle w:val="BulletLIst1"/>
      </w:pPr>
      <w:r w:rsidRPr="005C6FB6">
        <w:t xml:space="preserve">the person was legally aided by a member of the District Court private family law solicitors panel, </w:t>
      </w:r>
    </w:p>
    <w:p w:rsidR="00C24A2A" w:rsidRPr="005C6FB6" w:rsidRDefault="00C24A2A" w:rsidP="00C24A2A">
      <w:pPr>
        <w:pStyle w:val="BulletLIst1"/>
      </w:pPr>
      <w:r w:rsidRPr="005C6FB6">
        <w:t xml:space="preserve">and the applicant for legal services </w:t>
      </w:r>
      <w:r w:rsidRPr="005C6FB6">
        <w:rPr>
          <w:b/>
        </w:rPr>
        <w:t>is the person taking the appeal (the appellant)</w:t>
      </w:r>
    </w:p>
    <w:p w:rsidR="00C24A2A" w:rsidRPr="005C6FB6" w:rsidRDefault="00C24A2A" w:rsidP="00C24A2A">
      <w:pPr>
        <w:pStyle w:val="BulletLIst1"/>
        <w:numPr>
          <w:ilvl w:val="0"/>
          <w:numId w:val="0"/>
        </w:numPr>
      </w:pPr>
    </w:p>
    <w:p w:rsidR="00C24A2A" w:rsidRPr="005C6FB6" w:rsidRDefault="00C24A2A" w:rsidP="00C24A2A">
      <w:pPr>
        <w:pStyle w:val="BulletLIst1"/>
        <w:numPr>
          <w:ilvl w:val="0"/>
          <w:numId w:val="0"/>
        </w:numPr>
      </w:pPr>
      <w:r w:rsidRPr="005C6FB6">
        <w:lastRenderedPageBreak/>
        <w:t>the law centre must:</w:t>
      </w:r>
    </w:p>
    <w:p w:rsidR="00C24A2A" w:rsidRPr="005C6FB6" w:rsidRDefault="00C24A2A" w:rsidP="00FB3CDE">
      <w:pPr>
        <w:pStyle w:val="ListParagraph"/>
        <w:numPr>
          <w:ilvl w:val="0"/>
          <w:numId w:val="247"/>
        </w:numPr>
        <w:spacing w:line="240" w:lineRule="auto"/>
        <w:rPr>
          <w:rFonts w:ascii="Arial" w:hAnsi="Arial" w:cs="Arial"/>
          <w:sz w:val="20"/>
          <w:szCs w:val="20"/>
        </w:rPr>
      </w:pPr>
      <w:r w:rsidRPr="005C6FB6">
        <w:rPr>
          <w:rFonts w:ascii="Arial" w:hAnsi="Arial" w:cs="Arial"/>
          <w:sz w:val="20"/>
          <w:szCs w:val="20"/>
        </w:rPr>
        <w:t xml:space="preserve">Request the applicant to provide to the law centre a letter from their private solicitor outlining the grounds upon which the applicant is appealing. This letter will form the basis of the submission for a legal aid certificate (see the </w:t>
      </w:r>
      <w:r w:rsidRPr="005C6FB6">
        <w:rPr>
          <w:rFonts w:ascii="Arial" w:hAnsi="Arial" w:cs="Arial"/>
          <w:sz w:val="20"/>
          <w:szCs w:val="20"/>
        </w:rPr>
        <w:sym w:font="Wingdings" w:char="F0E8"/>
      </w:r>
      <w:r w:rsidRPr="005C6FB6">
        <w:rPr>
          <w:rFonts w:ascii="Arial" w:hAnsi="Arial" w:cs="Arial"/>
          <w:sz w:val="20"/>
          <w:szCs w:val="20"/>
        </w:rPr>
        <w:t xml:space="preserve"> </w:t>
      </w:r>
      <w:r w:rsidRPr="005C6FB6">
        <w:rPr>
          <w:rFonts w:ascii="Arial" w:hAnsi="Arial" w:cs="Arial"/>
          <w:b/>
          <w:sz w:val="20"/>
          <w:szCs w:val="20"/>
        </w:rPr>
        <w:t xml:space="preserve">Circular on Legal Services </w:t>
      </w:r>
      <w:r w:rsidRPr="005C6FB6">
        <w:rPr>
          <w:rFonts w:ascii="Arial" w:hAnsi="Arial" w:cs="Arial"/>
          <w:sz w:val="20"/>
          <w:szCs w:val="20"/>
        </w:rPr>
        <w:t>for more information on this procedure).</w:t>
      </w:r>
    </w:p>
    <w:p w:rsidR="00C24A2A" w:rsidRPr="005C6FB6" w:rsidRDefault="00C24A2A" w:rsidP="00FB3CDE">
      <w:pPr>
        <w:pStyle w:val="ListParagraph"/>
        <w:numPr>
          <w:ilvl w:val="0"/>
          <w:numId w:val="247"/>
        </w:numPr>
        <w:spacing w:line="240" w:lineRule="auto"/>
      </w:pPr>
      <w:r w:rsidRPr="005C6FB6">
        <w:rPr>
          <w:rFonts w:ascii="Arial" w:hAnsi="Arial" w:cs="Arial"/>
          <w:sz w:val="20"/>
          <w:szCs w:val="20"/>
        </w:rPr>
        <w:t>Inform the applicant of the time limit of fourteen days (from the day the decision of the court was given) to serve on each respondent and lodge with the District Court Clerk the Notice of Appeal</w:t>
      </w:r>
    </w:p>
    <w:p w:rsidR="00C24A2A" w:rsidRPr="005C6FB6" w:rsidRDefault="006C4498" w:rsidP="00C24A2A">
      <w:pPr>
        <w:pStyle w:val="Heading3"/>
        <w:rPr>
          <w:b w:val="0"/>
          <w:i w:val="0"/>
          <w:iCs w:val="0"/>
        </w:rPr>
      </w:pPr>
      <w:r w:rsidRPr="005C6FB6">
        <w:t>Referring to</w:t>
      </w:r>
      <w:r w:rsidR="00C24A2A" w:rsidRPr="005C6FB6">
        <w:t xml:space="preserve"> family mediation</w:t>
      </w:r>
    </w:p>
    <w:p w:rsidR="003F5C66" w:rsidRPr="005C6FB6" w:rsidRDefault="00C24A2A" w:rsidP="00C24A2A">
      <w:pPr>
        <w:autoSpaceDE w:val="0"/>
        <w:autoSpaceDN w:val="0"/>
        <w:adjustRightInd w:val="0"/>
        <w:rPr>
          <w:rFonts w:ascii="Arial" w:hAnsi="Arial" w:cs="Arial"/>
          <w:bCs/>
          <w:iCs/>
          <w:sz w:val="20"/>
          <w:szCs w:val="20"/>
          <w:lang w:val="en-IE" w:bidi="hi-IN"/>
        </w:rPr>
      </w:pPr>
      <w:r w:rsidRPr="005C6FB6">
        <w:rPr>
          <w:rFonts w:ascii="Arial" w:hAnsi="Arial" w:cs="Arial"/>
          <w:bCs/>
          <w:iCs/>
          <w:sz w:val="20"/>
          <w:szCs w:val="20"/>
          <w:lang w:val="en-IE" w:bidi="hi-IN"/>
        </w:rPr>
        <w:t xml:space="preserve">At any time up until the point legal proceedings are commenced a person whose problem is a family law matter may express interest in dealing with the matter through the process of family mediation. </w:t>
      </w:r>
      <w:r w:rsidR="003F5C66" w:rsidRPr="005C6FB6">
        <w:rPr>
          <w:rFonts w:ascii="Arial" w:hAnsi="Arial" w:cs="Arial"/>
          <w:bCs/>
          <w:iCs/>
          <w:sz w:val="20"/>
          <w:szCs w:val="20"/>
          <w:lang w:val="en-IE" w:bidi="hi-IN"/>
        </w:rPr>
        <w:t xml:space="preserve">Family mediation is a service to help couples who have decided to separate or divorce, who have already separated, or who have never lived together but have a child together to negotiate their own terms of agreement, taking into account the needs and interests of all involved.  In certain circumstances, mediation can also assist in disputes within families.   </w:t>
      </w:r>
      <w:r w:rsidR="007D54E9" w:rsidRPr="005C6FB6">
        <w:rPr>
          <w:rFonts w:ascii="Arial" w:hAnsi="Arial" w:cs="Arial"/>
          <w:bCs/>
          <w:iCs/>
          <w:sz w:val="20"/>
          <w:szCs w:val="20"/>
          <w:lang w:val="en-IE" w:bidi="hi-IN"/>
        </w:rPr>
        <w:t>Mediation involves the parties sitting down with a trained mediator to work out an agreement. It is not marriage guidance or counselling and the aim is to achieve an agreement on the issues in dispute between the parties, not reconciliation.</w:t>
      </w:r>
    </w:p>
    <w:p w:rsidR="007D54E9" w:rsidRPr="005C6FB6" w:rsidRDefault="00DD07F1" w:rsidP="00B33485">
      <w:pPr>
        <w:tabs>
          <w:tab w:val="left" w:pos="6578"/>
        </w:tabs>
        <w:autoSpaceDE w:val="0"/>
        <w:autoSpaceDN w:val="0"/>
        <w:adjustRightInd w:val="0"/>
        <w:rPr>
          <w:rFonts w:ascii="Arial" w:hAnsi="Arial" w:cs="Arial"/>
          <w:bCs/>
          <w:iCs/>
          <w:sz w:val="20"/>
          <w:szCs w:val="20"/>
          <w:lang w:val="en-IE" w:bidi="hi-IN"/>
        </w:rPr>
      </w:pPr>
      <w:r>
        <w:rPr>
          <w:rFonts w:ascii="Arial" w:hAnsi="Arial" w:cs="Arial"/>
          <w:bCs/>
          <w:iCs/>
          <w:sz w:val="20"/>
          <w:szCs w:val="20"/>
          <w:lang w:val="en-IE" w:bidi="hi-IN"/>
        </w:rPr>
        <w:tab/>
      </w:r>
    </w:p>
    <w:p w:rsidR="003F5C66" w:rsidRPr="005C6FB6" w:rsidRDefault="003F5C66" w:rsidP="00C24A2A">
      <w:pPr>
        <w:autoSpaceDE w:val="0"/>
        <w:autoSpaceDN w:val="0"/>
        <w:adjustRightInd w:val="0"/>
        <w:rPr>
          <w:rFonts w:ascii="Arial" w:hAnsi="Arial" w:cs="Arial"/>
          <w:bCs/>
          <w:iCs/>
          <w:sz w:val="20"/>
          <w:szCs w:val="20"/>
          <w:lang w:val="en-IE" w:bidi="hi-IN"/>
        </w:rPr>
      </w:pPr>
      <w:r w:rsidRPr="005C6FB6">
        <w:rPr>
          <w:rFonts w:ascii="Arial" w:hAnsi="Arial" w:cs="Arial"/>
          <w:bCs/>
          <w:iCs/>
          <w:sz w:val="20"/>
          <w:szCs w:val="20"/>
          <w:lang w:val="en-IE" w:bidi="hi-IN"/>
        </w:rPr>
        <w:t>The benefits of meditation include:</w:t>
      </w:r>
    </w:p>
    <w:p w:rsidR="003F5C66" w:rsidRPr="00B33485" w:rsidRDefault="003F5C66" w:rsidP="00FB3CDE">
      <w:pPr>
        <w:pStyle w:val="Bulletlist0"/>
        <w:numPr>
          <w:ilvl w:val="0"/>
          <w:numId w:val="148"/>
        </w:numPr>
      </w:pPr>
      <w:r w:rsidRPr="00B33485">
        <w:t xml:space="preserve">It is a confidential service. </w:t>
      </w:r>
    </w:p>
    <w:p w:rsidR="003F5C66" w:rsidRPr="00B33485" w:rsidRDefault="003F5C66" w:rsidP="00FB3CDE">
      <w:pPr>
        <w:pStyle w:val="Bulletlist0"/>
        <w:numPr>
          <w:ilvl w:val="0"/>
          <w:numId w:val="148"/>
        </w:numPr>
      </w:pPr>
      <w:r w:rsidRPr="00B33485">
        <w:t>Mediators are highly skilled professionals facilitating the couple in their negotiations; they do not take sides and are neutral as to the outcome of the process.</w:t>
      </w:r>
    </w:p>
    <w:p w:rsidR="003F5C66" w:rsidRPr="00B33485" w:rsidRDefault="003F5C66" w:rsidP="00FB3CDE">
      <w:pPr>
        <w:pStyle w:val="Bulletlist0"/>
        <w:numPr>
          <w:ilvl w:val="0"/>
          <w:numId w:val="148"/>
        </w:numPr>
      </w:pPr>
      <w:r w:rsidRPr="00B33485">
        <w:t>A balanced settlement is reached that is acceptable to both parties. People are in control of the decisions that are made about their futures.</w:t>
      </w:r>
    </w:p>
    <w:p w:rsidR="003F5C66" w:rsidRPr="00B33485" w:rsidRDefault="003F5C66" w:rsidP="00FB3CDE">
      <w:pPr>
        <w:pStyle w:val="Bulletlist0"/>
        <w:numPr>
          <w:ilvl w:val="0"/>
          <w:numId w:val="148"/>
        </w:numPr>
      </w:pPr>
      <w:r w:rsidRPr="00B33485">
        <w:t>Decisions taken together are more likely to be honoured.</w:t>
      </w:r>
    </w:p>
    <w:p w:rsidR="003F5C66" w:rsidRPr="00B33485" w:rsidRDefault="003F5C66" w:rsidP="00FB3CDE">
      <w:pPr>
        <w:pStyle w:val="Bulletlist0"/>
        <w:numPr>
          <w:ilvl w:val="0"/>
          <w:numId w:val="148"/>
        </w:numPr>
      </w:pPr>
      <w:r w:rsidRPr="00B33485">
        <w:t>It promotes communication and co-operation, reducing bitterness and distress.</w:t>
      </w:r>
    </w:p>
    <w:p w:rsidR="003F5C66" w:rsidRPr="00B33485" w:rsidRDefault="003F5C66" w:rsidP="00FB3CDE">
      <w:pPr>
        <w:pStyle w:val="Bulletlist0"/>
        <w:numPr>
          <w:ilvl w:val="0"/>
          <w:numId w:val="148"/>
        </w:numPr>
      </w:pPr>
      <w:r w:rsidRPr="00B33485">
        <w:t>Keep out of court and the adversarial system which can further polarise individuals.</w:t>
      </w:r>
    </w:p>
    <w:p w:rsidR="003F5C66" w:rsidRPr="00B33485" w:rsidRDefault="003F5C66" w:rsidP="00FB3CDE">
      <w:pPr>
        <w:pStyle w:val="Bulletlist0"/>
        <w:numPr>
          <w:ilvl w:val="0"/>
          <w:numId w:val="148"/>
        </w:numPr>
      </w:pPr>
      <w:r w:rsidRPr="00B33485">
        <w:t>Parents are helped to remain as partners in childrearing by developing parenting plans that suit their particular circumstances.</w:t>
      </w:r>
    </w:p>
    <w:p w:rsidR="003F5C66" w:rsidRPr="005C6FB6" w:rsidRDefault="003F5C66" w:rsidP="00C24A2A">
      <w:pPr>
        <w:autoSpaceDE w:val="0"/>
        <w:autoSpaceDN w:val="0"/>
        <w:adjustRightInd w:val="0"/>
        <w:rPr>
          <w:rFonts w:ascii="Arial" w:hAnsi="Arial" w:cs="Arial"/>
          <w:bCs/>
          <w:iCs/>
          <w:sz w:val="20"/>
          <w:szCs w:val="20"/>
          <w:lang w:val="en-IE" w:bidi="hi-IN"/>
        </w:rPr>
      </w:pPr>
    </w:p>
    <w:p w:rsidR="006C4498" w:rsidRPr="005C6FB6" w:rsidRDefault="006C4498" w:rsidP="00C24A2A">
      <w:pPr>
        <w:autoSpaceDE w:val="0"/>
        <w:autoSpaceDN w:val="0"/>
        <w:adjustRightInd w:val="0"/>
        <w:rPr>
          <w:rFonts w:ascii="Arial" w:hAnsi="Arial" w:cs="Arial"/>
          <w:bCs/>
          <w:iCs/>
          <w:sz w:val="20"/>
          <w:szCs w:val="20"/>
          <w:lang w:val="en-IE" w:bidi="hi-IN"/>
        </w:rPr>
      </w:pPr>
    </w:p>
    <w:p w:rsidR="006C4498" w:rsidRPr="005C6FB6" w:rsidRDefault="003F5C66" w:rsidP="00C24A2A">
      <w:pPr>
        <w:autoSpaceDE w:val="0"/>
        <w:autoSpaceDN w:val="0"/>
        <w:adjustRightInd w:val="0"/>
        <w:rPr>
          <w:rFonts w:ascii="Arial" w:hAnsi="Arial" w:cs="Arial"/>
          <w:bCs/>
          <w:iCs/>
          <w:sz w:val="20"/>
          <w:szCs w:val="20"/>
          <w:lang w:val="en-IE" w:bidi="hi-IN"/>
        </w:rPr>
      </w:pPr>
      <w:r w:rsidRPr="005C6FB6">
        <w:rPr>
          <w:rFonts w:ascii="Arial" w:hAnsi="Arial" w:cs="Arial"/>
          <w:bCs/>
          <w:iCs/>
          <w:sz w:val="20"/>
          <w:szCs w:val="20"/>
          <w:lang w:val="en-IE" w:bidi="hi-IN"/>
        </w:rPr>
        <w:t>Where an applicant expresses an interest</w:t>
      </w:r>
      <w:r w:rsidR="00C24A2A" w:rsidRPr="005C6FB6">
        <w:rPr>
          <w:rFonts w:ascii="Arial" w:hAnsi="Arial" w:cs="Arial"/>
          <w:bCs/>
          <w:iCs/>
          <w:sz w:val="20"/>
          <w:szCs w:val="20"/>
          <w:lang w:val="en-IE" w:bidi="hi-IN"/>
        </w:rPr>
        <w:t xml:space="preserve"> the law centre may refer the person to their paired mediation office (</w:t>
      </w:r>
      <w:r w:rsidR="00C24A2A" w:rsidRPr="005C6FB6">
        <w:rPr>
          <w:rFonts w:ascii="Arial" w:hAnsi="Arial" w:cs="Arial"/>
          <w:bCs/>
          <w:iCs/>
          <w:sz w:val="20"/>
          <w:szCs w:val="20"/>
          <w:lang w:val="en-IE" w:bidi="hi-IN"/>
        </w:rPr>
        <w:sym w:font="Wingdings" w:char="F0E8"/>
      </w:r>
      <w:r w:rsidR="00C24A2A" w:rsidRPr="005C6FB6">
        <w:rPr>
          <w:rFonts w:ascii="Arial" w:hAnsi="Arial" w:cs="Arial"/>
          <w:bCs/>
          <w:iCs/>
          <w:sz w:val="20"/>
          <w:szCs w:val="20"/>
          <w:lang w:val="en-IE" w:bidi="hi-IN"/>
        </w:rPr>
        <w:t xml:space="preserve"> </w:t>
      </w:r>
      <w:r w:rsidR="00C24A2A" w:rsidRPr="005C6FB6">
        <w:rPr>
          <w:rFonts w:ascii="Arial" w:hAnsi="Arial" w:cs="Arial"/>
          <w:b/>
          <w:bCs/>
          <w:iCs/>
          <w:sz w:val="20"/>
          <w:szCs w:val="20"/>
          <w:lang w:val="en-IE" w:bidi="hi-IN"/>
        </w:rPr>
        <w:t xml:space="preserve">Chapter 6) </w:t>
      </w:r>
      <w:r w:rsidR="00C24A2A" w:rsidRPr="005C6FB6">
        <w:rPr>
          <w:rFonts w:ascii="Arial" w:hAnsi="Arial" w:cs="Arial"/>
          <w:bCs/>
          <w:iCs/>
          <w:sz w:val="20"/>
          <w:szCs w:val="20"/>
          <w:lang w:val="en-IE" w:bidi="hi-IN"/>
        </w:rPr>
        <w:t xml:space="preserve">or alternatively to another of the Board’s mediation offices which is more convenient for the applicant. </w:t>
      </w:r>
    </w:p>
    <w:p w:rsidR="006C4498" w:rsidRPr="005C6FB6" w:rsidRDefault="006C4498" w:rsidP="00C24A2A">
      <w:pPr>
        <w:autoSpaceDE w:val="0"/>
        <w:autoSpaceDN w:val="0"/>
        <w:adjustRightInd w:val="0"/>
        <w:rPr>
          <w:rFonts w:ascii="Arial" w:hAnsi="Arial" w:cs="Arial"/>
          <w:bCs/>
          <w:iCs/>
          <w:sz w:val="20"/>
          <w:szCs w:val="20"/>
          <w:lang w:val="en-IE" w:bidi="hi-IN"/>
        </w:rPr>
      </w:pPr>
    </w:p>
    <w:p w:rsidR="006C4498" w:rsidRPr="005C6FB6" w:rsidRDefault="006C4498" w:rsidP="00C24A2A">
      <w:pPr>
        <w:autoSpaceDE w:val="0"/>
        <w:autoSpaceDN w:val="0"/>
        <w:adjustRightInd w:val="0"/>
        <w:rPr>
          <w:rFonts w:ascii="Arial" w:hAnsi="Arial" w:cs="Arial"/>
          <w:bCs/>
          <w:iCs/>
          <w:sz w:val="20"/>
          <w:szCs w:val="20"/>
          <w:lang w:val="en-IE" w:bidi="hi-IN"/>
        </w:rPr>
      </w:pPr>
      <w:r w:rsidRPr="005C6FB6">
        <w:rPr>
          <w:rFonts w:ascii="Arial" w:hAnsi="Arial" w:cs="Arial"/>
          <w:bCs/>
          <w:iCs/>
          <w:sz w:val="20"/>
          <w:szCs w:val="20"/>
          <w:lang w:val="en-IE" w:bidi="hi-IN"/>
        </w:rPr>
        <w:t>Mediation offices provide pre-mediation during which applicants are assessed for suitability, screened for domestic violence and capacity to negotiate. Any applicant presenting with a family law matter should be referred to a mediation office. There is no need for the law centre to make any determination as to suitability for mediation.</w:t>
      </w:r>
    </w:p>
    <w:p w:rsidR="006C4498" w:rsidRPr="005C6FB6" w:rsidRDefault="006C4498" w:rsidP="00C24A2A">
      <w:pPr>
        <w:autoSpaceDE w:val="0"/>
        <w:autoSpaceDN w:val="0"/>
        <w:adjustRightInd w:val="0"/>
        <w:rPr>
          <w:rFonts w:ascii="Arial" w:hAnsi="Arial" w:cs="Arial"/>
          <w:bCs/>
          <w:iCs/>
          <w:sz w:val="20"/>
          <w:szCs w:val="20"/>
          <w:lang w:val="en-IE" w:bidi="hi-IN"/>
        </w:rPr>
      </w:pPr>
    </w:p>
    <w:p w:rsidR="006C4498" w:rsidRDefault="006C4498" w:rsidP="00C24A2A">
      <w:pPr>
        <w:autoSpaceDE w:val="0"/>
        <w:autoSpaceDN w:val="0"/>
        <w:adjustRightInd w:val="0"/>
        <w:rPr>
          <w:rFonts w:ascii="Arial" w:hAnsi="Arial" w:cs="Arial"/>
          <w:bCs/>
          <w:iCs/>
          <w:sz w:val="20"/>
          <w:szCs w:val="20"/>
          <w:lang w:val="en-IE" w:bidi="hi-IN"/>
        </w:rPr>
      </w:pPr>
      <w:r w:rsidRPr="005C6FB6">
        <w:rPr>
          <w:rFonts w:ascii="Arial" w:hAnsi="Arial" w:cs="Arial"/>
          <w:bCs/>
          <w:iCs/>
          <w:sz w:val="20"/>
          <w:szCs w:val="20"/>
          <w:lang w:val="en-IE" w:bidi="hi-IN"/>
        </w:rPr>
        <w:t>This pre mediation step does not delay the legal process. The application for legal services should continue to be processed as if the referral had not been made until and unless the applicant specifically requests it to be withdrawn. Where the application is in connection with a priority matter, including a domestic violence matter, it must be accorded the same priority service as it would normally be received</w:t>
      </w:r>
      <w:r w:rsidR="00B84EF5" w:rsidRPr="005C6FB6">
        <w:rPr>
          <w:rFonts w:ascii="Arial" w:hAnsi="Arial" w:cs="Arial"/>
          <w:bCs/>
          <w:iCs/>
          <w:sz w:val="20"/>
          <w:szCs w:val="20"/>
          <w:lang w:val="en-IE" w:bidi="hi-IN"/>
        </w:rPr>
        <w:t xml:space="preserve"> and if the matter would normally be referred to the solicitors panel that referral should proceed. Where a domestic violence order is </w:t>
      </w:r>
      <w:r w:rsidR="00B33485">
        <w:rPr>
          <w:rFonts w:ascii="Arial" w:hAnsi="Arial" w:cs="Arial"/>
          <w:bCs/>
          <w:iCs/>
          <w:sz w:val="20"/>
          <w:szCs w:val="20"/>
          <w:lang w:val="en-IE" w:bidi="hi-IN"/>
        </w:rPr>
        <w:t xml:space="preserve">in place the mediation service </w:t>
      </w:r>
      <w:r w:rsidR="003C08AF">
        <w:rPr>
          <w:rFonts w:ascii="Arial" w:hAnsi="Arial" w:cs="Arial"/>
          <w:bCs/>
          <w:iCs/>
          <w:sz w:val="20"/>
          <w:szCs w:val="20"/>
          <w:lang w:val="en-IE" w:bidi="hi-IN"/>
        </w:rPr>
        <w:t>m</w:t>
      </w:r>
      <w:r w:rsidR="00B33485">
        <w:rPr>
          <w:rFonts w:ascii="Arial" w:hAnsi="Arial" w:cs="Arial"/>
          <w:bCs/>
          <w:iCs/>
          <w:sz w:val="20"/>
          <w:szCs w:val="20"/>
          <w:lang w:val="en-IE" w:bidi="hi-IN"/>
        </w:rPr>
        <w:t>a</w:t>
      </w:r>
      <w:r w:rsidR="003C08AF">
        <w:rPr>
          <w:rFonts w:ascii="Arial" w:hAnsi="Arial" w:cs="Arial"/>
          <w:bCs/>
          <w:iCs/>
          <w:sz w:val="20"/>
          <w:szCs w:val="20"/>
          <w:lang w:val="en-IE" w:bidi="hi-IN"/>
        </w:rPr>
        <w:t>y</w:t>
      </w:r>
      <w:r w:rsidR="00B84EF5" w:rsidRPr="005C6FB6">
        <w:rPr>
          <w:rFonts w:ascii="Arial" w:hAnsi="Arial" w:cs="Arial"/>
          <w:bCs/>
          <w:iCs/>
          <w:sz w:val="20"/>
          <w:szCs w:val="20"/>
          <w:lang w:val="en-IE" w:bidi="hi-IN"/>
        </w:rPr>
        <w:t xml:space="preserve"> be able to screen suitability to mediate.</w:t>
      </w:r>
      <w:r w:rsidR="001C2810">
        <w:rPr>
          <w:rFonts w:ascii="Arial" w:hAnsi="Arial" w:cs="Arial"/>
          <w:bCs/>
          <w:iCs/>
          <w:sz w:val="20"/>
          <w:szCs w:val="20"/>
          <w:lang w:val="en-IE" w:bidi="hi-IN"/>
        </w:rPr>
        <w:t xml:space="preserve">  Similarly, if the matter is one where there is High Risk (e.g. a statutory deadline due to expire or a risk that family assets might be dissipated) legal services should be provided immediately to ensure that any risk does not materialise.</w:t>
      </w:r>
    </w:p>
    <w:p w:rsidR="009C316D" w:rsidRDefault="009C316D" w:rsidP="00C24A2A">
      <w:pPr>
        <w:autoSpaceDE w:val="0"/>
        <w:autoSpaceDN w:val="0"/>
        <w:adjustRightInd w:val="0"/>
        <w:rPr>
          <w:rFonts w:ascii="Arial" w:hAnsi="Arial" w:cs="Arial"/>
          <w:bCs/>
          <w:iCs/>
          <w:sz w:val="20"/>
          <w:szCs w:val="20"/>
          <w:lang w:val="en-IE" w:bidi="hi-IN"/>
        </w:rPr>
      </w:pPr>
    </w:p>
    <w:p w:rsidR="00C24A2A" w:rsidRPr="005C6FB6" w:rsidRDefault="00C24A2A" w:rsidP="00C24A2A">
      <w:pPr>
        <w:autoSpaceDE w:val="0"/>
        <w:autoSpaceDN w:val="0"/>
        <w:adjustRightInd w:val="0"/>
        <w:rPr>
          <w:rFonts w:ascii="Arial" w:hAnsi="Arial" w:cs="Arial"/>
          <w:bCs/>
          <w:iCs/>
          <w:sz w:val="20"/>
          <w:szCs w:val="20"/>
          <w:lang w:val="en-IE" w:bidi="hi-IN"/>
        </w:rPr>
      </w:pPr>
      <w:r w:rsidRPr="005C6FB6">
        <w:rPr>
          <w:rFonts w:ascii="Arial" w:hAnsi="Arial" w:cs="Arial"/>
          <w:bCs/>
          <w:iCs/>
          <w:sz w:val="20"/>
          <w:szCs w:val="20"/>
          <w:lang w:val="en-IE" w:bidi="hi-IN"/>
        </w:rPr>
        <w:t>A referral form which the person should be asked to complete is available. The completed form may then be scanned and emailed to the relevant mediation office. The mediation office will contact the person directly and arrange an initial information session on family mediation.</w:t>
      </w:r>
    </w:p>
    <w:p w:rsidR="00C24A2A" w:rsidRPr="005C6FB6" w:rsidRDefault="00C24A2A" w:rsidP="00C24A2A">
      <w:pPr>
        <w:autoSpaceDE w:val="0"/>
        <w:autoSpaceDN w:val="0"/>
        <w:adjustRightInd w:val="0"/>
        <w:rPr>
          <w:rFonts w:ascii="Arial" w:hAnsi="Arial" w:cs="Arial"/>
          <w:bCs/>
          <w:iCs/>
          <w:sz w:val="20"/>
          <w:szCs w:val="20"/>
          <w:lang w:val="en-IE" w:bidi="hi-IN"/>
        </w:rPr>
      </w:pPr>
    </w:p>
    <w:p w:rsidR="00C24A2A" w:rsidRPr="005C6FB6" w:rsidRDefault="00C24A2A" w:rsidP="00C24A2A">
      <w:pPr>
        <w:autoSpaceDE w:val="0"/>
        <w:autoSpaceDN w:val="0"/>
        <w:adjustRightInd w:val="0"/>
        <w:rPr>
          <w:rFonts w:ascii="Arial" w:hAnsi="Arial" w:cs="Arial"/>
          <w:bCs/>
          <w:iCs/>
          <w:sz w:val="20"/>
          <w:szCs w:val="20"/>
          <w:lang w:val="en-IE" w:bidi="hi-IN"/>
        </w:rPr>
      </w:pPr>
      <w:r w:rsidRPr="005C6FB6">
        <w:rPr>
          <w:rFonts w:ascii="Arial" w:hAnsi="Arial" w:cs="Arial"/>
          <w:bCs/>
          <w:iCs/>
          <w:sz w:val="20"/>
          <w:szCs w:val="20"/>
          <w:lang w:val="en-IE" w:bidi="hi-IN"/>
        </w:rPr>
        <w:t xml:space="preserve">Where the person has not yet made an application for legal services they should be asked whether they wish to do so. If the person wishes to make an application for legal services, </w:t>
      </w:r>
      <w:r w:rsidRPr="005C6FB6">
        <w:rPr>
          <w:rFonts w:ascii="Arial" w:hAnsi="Arial" w:cs="Arial"/>
          <w:bCs/>
          <w:iCs/>
          <w:sz w:val="20"/>
          <w:szCs w:val="20"/>
          <w:lang w:val="en-IE" w:bidi="hi-IN"/>
        </w:rPr>
        <w:lastRenderedPageBreak/>
        <w:t>they may do so and the application process can continue whilst the applicant has been referred to mediation.</w:t>
      </w:r>
    </w:p>
    <w:p w:rsidR="00C24A2A" w:rsidRPr="005C6FB6" w:rsidRDefault="00C24A2A" w:rsidP="00C24A2A">
      <w:pPr>
        <w:autoSpaceDE w:val="0"/>
        <w:autoSpaceDN w:val="0"/>
        <w:adjustRightInd w:val="0"/>
        <w:rPr>
          <w:rFonts w:ascii="Arial" w:hAnsi="Arial" w:cs="Arial"/>
          <w:bCs/>
          <w:iCs/>
          <w:sz w:val="20"/>
          <w:szCs w:val="20"/>
          <w:lang w:val="en-IE" w:bidi="hi-IN"/>
        </w:rPr>
      </w:pPr>
      <w:r w:rsidRPr="005C6FB6">
        <w:rPr>
          <w:rFonts w:ascii="Arial" w:hAnsi="Arial" w:cs="Arial"/>
          <w:bCs/>
          <w:iCs/>
          <w:sz w:val="20"/>
          <w:szCs w:val="20"/>
          <w:lang w:val="en-IE" w:bidi="hi-IN"/>
        </w:rPr>
        <w:t xml:space="preserve"> </w:t>
      </w:r>
    </w:p>
    <w:p w:rsidR="00C24A2A" w:rsidRPr="005C6FB6" w:rsidRDefault="00C24A2A" w:rsidP="00C24A2A">
      <w:pPr>
        <w:autoSpaceDE w:val="0"/>
        <w:autoSpaceDN w:val="0"/>
        <w:adjustRightInd w:val="0"/>
        <w:rPr>
          <w:rFonts w:ascii="Arial" w:hAnsi="Arial" w:cs="Arial"/>
          <w:b/>
          <w:bCs/>
          <w:i/>
          <w:iCs/>
          <w:sz w:val="22"/>
          <w:szCs w:val="22"/>
          <w:lang w:val="en-IE" w:bidi="hi-IN"/>
        </w:rPr>
        <w:sectPr w:rsidR="00C24A2A" w:rsidRPr="005C6FB6" w:rsidSect="00C24A2A">
          <w:footerReference w:type="default" r:id="rId52"/>
          <w:type w:val="oddPage"/>
          <w:pgSz w:w="11906" w:h="16838"/>
          <w:pgMar w:top="1440" w:right="1797" w:bottom="1440" w:left="1797" w:header="708" w:footer="708" w:gutter="0"/>
          <w:pgNumType w:start="1" w:chapStyle="1"/>
          <w:cols w:space="708"/>
          <w:docGrid w:linePitch="360"/>
        </w:sectPr>
      </w:pPr>
    </w:p>
    <w:p w:rsidR="00C24A2A" w:rsidRPr="005C6FB6" w:rsidRDefault="00C24A2A" w:rsidP="00C24A2A">
      <w:pPr>
        <w:autoSpaceDE w:val="0"/>
        <w:autoSpaceDN w:val="0"/>
        <w:adjustRightInd w:val="0"/>
        <w:rPr>
          <w:rFonts w:ascii="Arial" w:hAnsi="Arial" w:cs="Arial"/>
          <w:b/>
          <w:bCs/>
          <w:i/>
          <w:iCs/>
          <w:sz w:val="22"/>
          <w:szCs w:val="22"/>
          <w:lang w:val="en-IE"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709"/>
        <w:gridCol w:w="197"/>
        <w:gridCol w:w="654"/>
        <w:gridCol w:w="420"/>
        <w:gridCol w:w="1074"/>
        <w:gridCol w:w="1074"/>
        <w:gridCol w:w="408"/>
        <w:gridCol w:w="666"/>
        <w:gridCol w:w="487"/>
        <w:gridCol w:w="690"/>
        <w:gridCol w:w="142"/>
        <w:gridCol w:w="709"/>
        <w:gridCol w:w="708"/>
        <w:gridCol w:w="851"/>
        <w:gridCol w:w="709"/>
      </w:tblGrid>
      <w:tr w:rsidR="00C24A2A" w:rsidRPr="008A4DDF" w:rsidTr="00C24A2A">
        <w:tc>
          <w:tcPr>
            <w:tcW w:w="10740" w:type="dxa"/>
            <w:gridSpan w:val="16"/>
            <w:tcBorders>
              <w:top w:val="nil"/>
              <w:left w:val="nil"/>
              <w:bottom w:val="nil"/>
              <w:right w:val="nil"/>
            </w:tcBorders>
            <w:shd w:val="clear" w:color="auto" w:fill="auto"/>
          </w:tcPr>
          <w:p w:rsidR="00C24A2A" w:rsidRPr="00D23321" w:rsidRDefault="00C24A2A" w:rsidP="00C24A2A">
            <w:pPr>
              <w:jc w:val="center"/>
              <w:rPr>
                <w:lang w:val="en-IE"/>
              </w:rPr>
            </w:pPr>
            <w:r w:rsidRPr="005C6FB6">
              <w:rPr>
                <w:rFonts w:ascii="Arial" w:hAnsi="Arial"/>
                <w:noProof/>
                <w:lang w:val="en-IE" w:eastAsia="en-IE"/>
              </w:rPr>
              <w:drawing>
                <wp:inline distT="0" distB="0" distL="0" distR="0" wp14:anchorId="3A5DE5FE" wp14:editId="3F4D1EEF">
                  <wp:extent cx="2476500" cy="1304925"/>
                  <wp:effectExtent l="0" t="0" r="0" b="9525"/>
                  <wp:docPr id="171" name="Picture 171" descr="Q:\Z - Miscellaneous files\LAB logo pro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Z - Miscellaneous files\LAB logo prope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6500" cy="1304925"/>
                          </a:xfrm>
                          <a:prstGeom prst="rect">
                            <a:avLst/>
                          </a:prstGeom>
                          <a:noFill/>
                          <a:ln>
                            <a:noFill/>
                          </a:ln>
                        </pic:spPr>
                      </pic:pic>
                    </a:graphicData>
                  </a:graphic>
                </wp:inline>
              </w:drawing>
            </w:r>
          </w:p>
          <w:p w:rsidR="00C24A2A" w:rsidRPr="00D23321" w:rsidRDefault="00C24A2A" w:rsidP="00C24A2A">
            <w:pPr>
              <w:jc w:val="center"/>
              <w:rPr>
                <w:lang w:val="en-IE"/>
              </w:rPr>
            </w:pPr>
          </w:p>
        </w:tc>
      </w:tr>
      <w:tr w:rsidR="00C24A2A" w:rsidRPr="008A4DDF" w:rsidTr="00C24A2A">
        <w:tc>
          <w:tcPr>
            <w:tcW w:w="10740" w:type="dxa"/>
            <w:gridSpan w:val="16"/>
            <w:tcBorders>
              <w:top w:val="nil"/>
              <w:left w:val="nil"/>
              <w:bottom w:val="nil"/>
              <w:right w:val="nil"/>
            </w:tcBorders>
            <w:shd w:val="clear" w:color="auto" w:fill="BFBFBF"/>
            <w:vAlign w:val="center"/>
          </w:tcPr>
          <w:p w:rsidR="00C24A2A" w:rsidRPr="00D23321" w:rsidRDefault="00C24A2A" w:rsidP="00C24A2A">
            <w:pPr>
              <w:jc w:val="center"/>
              <w:rPr>
                <w:rFonts w:ascii="Arial" w:hAnsi="Arial" w:cs="Arial"/>
                <w:b/>
                <w:sz w:val="36"/>
                <w:szCs w:val="36"/>
                <w:lang w:val="en-IE"/>
              </w:rPr>
            </w:pPr>
            <w:r w:rsidRPr="00D23321">
              <w:rPr>
                <w:rFonts w:ascii="Arial" w:hAnsi="Arial" w:cs="Arial"/>
                <w:b/>
                <w:sz w:val="36"/>
                <w:szCs w:val="36"/>
                <w:lang w:val="en-IE"/>
              </w:rPr>
              <w:t xml:space="preserve">I am interested in attending an </w:t>
            </w:r>
            <w:r w:rsidRPr="00D23321">
              <w:rPr>
                <w:rFonts w:ascii="Arial" w:hAnsi="Arial" w:cs="Arial"/>
                <w:b/>
                <w:sz w:val="36"/>
                <w:szCs w:val="36"/>
                <w:lang w:val="en-IE"/>
              </w:rPr>
              <w:br/>
              <w:t>information session on family mediation</w:t>
            </w:r>
          </w:p>
        </w:tc>
      </w:tr>
      <w:tr w:rsidR="00C24A2A" w:rsidRPr="008A4DDF" w:rsidTr="00C24A2A">
        <w:tc>
          <w:tcPr>
            <w:tcW w:w="10740" w:type="dxa"/>
            <w:gridSpan w:val="16"/>
            <w:tcBorders>
              <w:top w:val="nil"/>
              <w:left w:val="nil"/>
              <w:bottom w:val="nil"/>
              <w:right w:val="nil"/>
            </w:tcBorders>
            <w:shd w:val="clear" w:color="auto" w:fill="FFFFFF"/>
          </w:tcPr>
          <w:p w:rsidR="00C24A2A" w:rsidRPr="00D23321" w:rsidRDefault="00C24A2A" w:rsidP="00C24A2A">
            <w:pPr>
              <w:jc w:val="center"/>
              <w:rPr>
                <w:rFonts w:ascii="Arial" w:hAnsi="Arial" w:cs="Arial"/>
                <w:b/>
                <w:sz w:val="20"/>
                <w:szCs w:val="20"/>
                <w:lang w:val="en-IE"/>
              </w:rPr>
            </w:pPr>
          </w:p>
        </w:tc>
      </w:tr>
      <w:tr w:rsidR="00C24A2A" w:rsidRPr="008A4DDF" w:rsidTr="00C24A2A">
        <w:tc>
          <w:tcPr>
            <w:tcW w:w="1951" w:type="dxa"/>
            <w:gridSpan w:val="2"/>
            <w:tcBorders>
              <w:top w:val="nil"/>
              <w:left w:val="nil"/>
              <w:bottom w:val="nil"/>
            </w:tcBorders>
            <w:shd w:val="clear" w:color="auto" w:fill="auto"/>
          </w:tcPr>
          <w:p w:rsidR="00C24A2A" w:rsidRPr="00D23321" w:rsidRDefault="00C24A2A" w:rsidP="00C24A2A">
            <w:pPr>
              <w:rPr>
                <w:rFonts w:ascii="Arial" w:hAnsi="Arial" w:cs="Arial"/>
                <w:b/>
                <w:bCs/>
                <w:iCs/>
                <w:snapToGrid w:val="0"/>
                <w:lang w:val="en-IE" w:bidi="hi-IN"/>
              </w:rPr>
            </w:pPr>
            <w:r w:rsidRPr="00D23321">
              <w:rPr>
                <w:rFonts w:ascii="Arial" w:hAnsi="Arial" w:cs="Arial"/>
                <w:b/>
                <w:bCs/>
                <w:iCs/>
                <w:snapToGrid w:val="0"/>
                <w:lang w:val="en-IE" w:bidi="hi-IN"/>
              </w:rPr>
              <w:t>Name:</w:t>
            </w:r>
          </w:p>
        </w:tc>
        <w:tc>
          <w:tcPr>
            <w:tcW w:w="8789" w:type="dxa"/>
            <w:gridSpan w:val="14"/>
            <w:tcBorders>
              <w:top w:val="single" w:sz="4" w:space="0" w:color="auto"/>
              <w:bottom w:val="single" w:sz="4" w:space="0" w:color="auto"/>
            </w:tcBorders>
            <w:shd w:val="clear" w:color="auto" w:fill="auto"/>
          </w:tcPr>
          <w:p w:rsidR="00C24A2A" w:rsidRPr="00D23321" w:rsidRDefault="00C24A2A" w:rsidP="00C24A2A">
            <w:pPr>
              <w:rPr>
                <w:rFonts w:ascii="Arial" w:hAnsi="Arial" w:cs="Arial"/>
                <w:b/>
                <w:bCs/>
                <w:iCs/>
                <w:snapToGrid w:val="0"/>
                <w:lang w:val="en-IE" w:bidi="hi-IN"/>
              </w:rPr>
            </w:pPr>
          </w:p>
        </w:tc>
      </w:tr>
      <w:tr w:rsidR="00C24A2A" w:rsidRPr="008A4DDF" w:rsidTr="00C24A2A">
        <w:trPr>
          <w:trHeight w:val="20"/>
        </w:trPr>
        <w:tc>
          <w:tcPr>
            <w:tcW w:w="1951" w:type="dxa"/>
            <w:gridSpan w:val="2"/>
            <w:tcBorders>
              <w:top w:val="nil"/>
              <w:left w:val="nil"/>
              <w:bottom w:val="nil"/>
              <w:right w:val="nil"/>
            </w:tcBorders>
            <w:shd w:val="clear" w:color="auto" w:fill="auto"/>
          </w:tcPr>
          <w:p w:rsidR="00C24A2A" w:rsidRPr="00D23321" w:rsidRDefault="00C24A2A" w:rsidP="00C24A2A">
            <w:pPr>
              <w:rPr>
                <w:rFonts w:ascii="Arial" w:hAnsi="Arial" w:cs="Arial"/>
                <w:b/>
                <w:bCs/>
                <w:iCs/>
                <w:snapToGrid w:val="0"/>
                <w:sz w:val="8"/>
                <w:szCs w:val="8"/>
                <w:lang w:val="en-IE" w:bidi="hi-IN"/>
              </w:rPr>
            </w:pPr>
          </w:p>
        </w:tc>
        <w:tc>
          <w:tcPr>
            <w:tcW w:w="8789" w:type="dxa"/>
            <w:gridSpan w:val="14"/>
            <w:tcBorders>
              <w:left w:val="nil"/>
              <w:right w:val="nil"/>
            </w:tcBorders>
            <w:shd w:val="clear" w:color="auto" w:fill="auto"/>
          </w:tcPr>
          <w:p w:rsidR="00C24A2A" w:rsidRPr="00D23321" w:rsidRDefault="00C24A2A" w:rsidP="00C24A2A">
            <w:pPr>
              <w:rPr>
                <w:rFonts w:ascii="Arial" w:hAnsi="Arial" w:cs="Arial"/>
                <w:bCs/>
                <w:iCs/>
                <w:snapToGrid w:val="0"/>
                <w:sz w:val="8"/>
                <w:szCs w:val="8"/>
                <w:lang w:val="en-IE" w:bidi="hi-IN"/>
              </w:rPr>
            </w:pPr>
          </w:p>
        </w:tc>
      </w:tr>
      <w:tr w:rsidR="00C24A2A" w:rsidRPr="008A4DDF" w:rsidTr="00C24A2A">
        <w:tc>
          <w:tcPr>
            <w:tcW w:w="1951" w:type="dxa"/>
            <w:gridSpan w:val="2"/>
            <w:tcBorders>
              <w:top w:val="nil"/>
              <w:left w:val="nil"/>
              <w:bottom w:val="nil"/>
            </w:tcBorders>
            <w:shd w:val="clear" w:color="auto" w:fill="auto"/>
          </w:tcPr>
          <w:p w:rsidR="00C24A2A" w:rsidRPr="00D23321" w:rsidRDefault="00C24A2A" w:rsidP="00C24A2A">
            <w:pPr>
              <w:rPr>
                <w:rFonts w:ascii="Arial" w:hAnsi="Arial" w:cs="Arial"/>
                <w:b/>
                <w:bCs/>
                <w:iCs/>
                <w:snapToGrid w:val="0"/>
                <w:lang w:val="en-IE" w:bidi="hi-IN"/>
              </w:rPr>
            </w:pPr>
            <w:r w:rsidRPr="00D23321">
              <w:rPr>
                <w:rFonts w:ascii="Arial" w:hAnsi="Arial" w:cs="Arial"/>
                <w:b/>
                <w:bCs/>
                <w:iCs/>
                <w:snapToGrid w:val="0"/>
                <w:lang w:val="en-IE" w:bidi="hi-IN"/>
              </w:rPr>
              <w:t>Address:</w:t>
            </w:r>
          </w:p>
        </w:tc>
        <w:tc>
          <w:tcPr>
            <w:tcW w:w="8789" w:type="dxa"/>
            <w:gridSpan w:val="14"/>
            <w:tcBorders>
              <w:bottom w:val="single" w:sz="4" w:space="0" w:color="auto"/>
            </w:tcBorders>
            <w:shd w:val="clear" w:color="auto" w:fill="auto"/>
          </w:tcPr>
          <w:p w:rsidR="00C24A2A" w:rsidRPr="00D23321" w:rsidRDefault="00C24A2A" w:rsidP="00C24A2A">
            <w:pPr>
              <w:rPr>
                <w:rFonts w:ascii="Arial" w:hAnsi="Arial" w:cs="Arial"/>
                <w:bCs/>
                <w:iCs/>
                <w:snapToGrid w:val="0"/>
                <w:lang w:val="en-IE" w:bidi="hi-IN"/>
              </w:rPr>
            </w:pPr>
          </w:p>
          <w:p w:rsidR="00C24A2A" w:rsidRPr="00D23321" w:rsidRDefault="00C24A2A" w:rsidP="00C24A2A">
            <w:pPr>
              <w:rPr>
                <w:rFonts w:ascii="Arial" w:hAnsi="Arial" w:cs="Arial"/>
                <w:bCs/>
                <w:iCs/>
                <w:snapToGrid w:val="0"/>
                <w:lang w:val="en-IE" w:bidi="hi-IN"/>
              </w:rPr>
            </w:pPr>
          </w:p>
          <w:p w:rsidR="00C24A2A" w:rsidRPr="00D23321" w:rsidRDefault="00C24A2A" w:rsidP="00C24A2A">
            <w:pPr>
              <w:rPr>
                <w:rFonts w:ascii="Arial" w:hAnsi="Arial" w:cs="Arial"/>
                <w:bCs/>
                <w:iCs/>
                <w:snapToGrid w:val="0"/>
                <w:lang w:val="en-IE" w:bidi="hi-IN"/>
              </w:rPr>
            </w:pPr>
          </w:p>
          <w:p w:rsidR="00C24A2A" w:rsidRPr="00D23321" w:rsidRDefault="00C24A2A" w:rsidP="00C24A2A">
            <w:pPr>
              <w:rPr>
                <w:rFonts w:ascii="Arial" w:hAnsi="Arial" w:cs="Arial"/>
                <w:bCs/>
                <w:iCs/>
                <w:snapToGrid w:val="0"/>
                <w:lang w:val="en-IE" w:bidi="hi-IN"/>
              </w:rPr>
            </w:pPr>
          </w:p>
        </w:tc>
      </w:tr>
      <w:tr w:rsidR="00C24A2A" w:rsidRPr="008A4DDF" w:rsidTr="00D23321">
        <w:tc>
          <w:tcPr>
            <w:tcW w:w="1951" w:type="dxa"/>
            <w:gridSpan w:val="2"/>
            <w:tcBorders>
              <w:top w:val="nil"/>
              <w:left w:val="nil"/>
              <w:bottom w:val="nil"/>
              <w:right w:val="nil"/>
            </w:tcBorders>
            <w:shd w:val="clear" w:color="auto" w:fill="auto"/>
          </w:tcPr>
          <w:p w:rsidR="00C24A2A" w:rsidRPr="00D23321" w:rsidRDefault="00C24A2A" w:rsidP="00C24A2A">
            <w:pPr>
              <w:rPr>
                <w:rFonts w:ascii="Arial" w:hAnsi="Arial" w:cs="Arial"/>
                <w:b/>
                <w:bCs/>
                <w:iCs/>
                <w:snapToGrid w:val="0"/>
                <w:sz w:val="8"/>
                <w:szCs w:val="8"/>
                <w:lang w:val="en-IE" w:bidi="hi-IN"/>
              </w:rPr>
            </w:pPr>
          </w:p>
        </w:tc>
        <w:tc>
          <w:tcPr>
            <w:tcW w:w="8789" w:type="dxa"/>
            <w:gridSpan w:val="14"/>
            <w:tcBorders>
              <w:left w:val="nil"/>
              <w:bottom w:val="single" w:sz="4" w:space="0" w:color="auto"/>
              <w:right w:val="nil"/>
            </w:tcBorders>
            <w:shd w:val="clear" w:color="auto" w:fill="auto"/>
          </w:tcPr>
          <w:p w:rsidR="00C24A2A" w:rsidRPr="00D23321" w:rsidRDefault="00C24A2A" w:rsidP="00C24A2A">
            <w:pPr>
              <w:rPr>
                <w:rFonts w:ascii="Arial" w:hAnsi="Arial" w:cs="Arial"/>
                <w:bCs/>
                <w:iCs/>
                <w:snapToGrid w:val="0"/>
                <w:sz w:val="8"/>
                <w:szCs w:val="8"/>
                <w:lang w:val="en-IE" w:bidi="hi-IN"/>
              </w:rPr>
            </w:pPr>
          </w:p>
        </w:tc>
      </w:tr>
      <w:tr w:rsidR="00C24A2A" w:rsidRPr="008A4DDF" w:rsidTr="00D23321">
        <w:tc>
          <w:tcPr>
            <w:tcW w:w="1951" w:type="dxa"/>
            <w:gridSpan w:val="2"/>
            <w:tcBorders>
              <w:top w:val="nil"/>
              <w:left w:val="nil"/>
              <w:bottom w:val="nil"/>
            </w:tcBorders>
            <w:shd w:val="clear" w:color="auto" w:fill="auto"/>
          </w:tcPr>
          <w:p w:rsidR="00C24A2A" w:rsidRPr="00D23321" w:rsidRDefault="00C24A2A" w:rsidP="00C24A2A">
            <w:pPr>
              <w:rPr>
                <w:rFonts w:ascii="Arial" w:hAnsi="Arial" w:cs="Arial"/>
                <w:b/>
                <w:bCs/>
                <w:iCs/>
                <w:snapToGrid w:val="0"/>
                <w:lang w:val="en-IE" w:bidi="hi-IN"/>
              </w:rPr>
            </w:pPr>
            <w:r w:rsidRPr="00D23321">
              <w:rPr>
                <w:rFonts w:ascii="Arial" w:hAnsi="Arial" w:cs="Arial"/>
                <w:b/>
                <w:bCs/>
                <w:iCs/>
                <w:snapToGrid w:val="0"/>
                <w:lang w:val="en-IE" w:bidi="hi-IN"/>
              </w:rPr>
              <w:t>Telephone no:</w:t>
            </w:r>
          </w:p>
        </w:tc>
        <w:tc>
          <w:tcPr>
            <w:tcW w:w="8789" w:type="dxa"/>
            <w:gridSpan w:val="14"/>
            <w:tcBorders>
              <w:bottom w:val="single" w:sz="4" w:space="0" w:color="auto"/>
            </w:tcBorders>
            <w:shd w:val="clear" w:color="auto" w:fill="auto"/>
          </w:tcPr>
          <w:p w:rsidR="00C24A2A" w:rsidRPr="00D23321" w:rsidRDefault="00C24A2A" w:rsidP="00C24A2A">
            <w:pPr>
              <w:rPr>
                <w:rFonts w:ascii="Arial" w:hAnsi="Arial" w:cs="Arial"/>
                <w:b/>
                <w:bCs/>
                <w:iCs/>
                <w:snapToGrid w:val="0"/>
                <w:lang w:val="en-IE" w:bidi="hi-IN"/>
              </w:rPr>
            </w:pPr>
          </w:p>
        </w:tc>
      </w:tr>
      <w:tr w:rsidR="00C24A2A" w:rsidRPr="008A4DDF" w:rsidTr="00D23321">
        <w:tc>
          <w:tcPr>
            <w:tcW w:w="1951" w:type="dxa"/>
            <w:gridSpan w:val="2"/>
            <w:tcBorders>
              <w:top w:val="nil"/>
              <w:left w:val="nil"/>
              <w:bottom w:val="nil"/>
              <w:right w:val="nil"/>
            </w:tcBorders>
            <w:shd w:val="clear" w:color="auto" w:fill="auto"/>
          </w:tcPr>
          <w:p w:rsidR="00C24A2A" w:rsidRPr="00D23321" w:rsidRDefault="00C24A2A" w:rsidP="00C24A2A">
            <w:pPr>
              <w:rPr>
                <w:rFonts w:ascii="Arial" w:hAnsi="Arial" w:cs="Arial"/>
                <w:b/>
                <w:bCs/>
                <w:iCs/>
                <w:snapToGrid w:val="0"/>
                <w:sz w:val="8"/>
                <w:szCs w:val="8"/>
                <w:lang w:val="en-IE" w:bidi="hi-IN"/>
              </w:rPr>
            </w:pPr>
          </w:p>
        </w:tc>
        <w:tc>
          <w:tcPr>
            <w:tcW w:w="8789" w:type="dxa"/>
            <w:gridSpan w:val="14"/>
            <w:tcBorders>
              <w:top w:val="single" w:sz="4" w:space="0" w:color="auto"/>
              <w:left w:val="nil"/>
              <w:bottom w:val="nil"/>
              <w:right w:val="nil"/>
            </w:tcBorders>
            <w:shd w:val="clear" w:color="auto" w:fill="auto"/>
          </w:tcPr>
          <w:p w:rsidR="00C24A2A" w:rsidRPr="00D23321" w:rsidRDefault="00C24A2A" w:rsidP="00C24A2A">
            <w:pPr>
              <w:rPr>
                <w:rFonts w:ascii="Arial" w:hAnsi="Arial" w:cs="Arial"/>
                <w:bCs/>
                <w:iCs/>
                <w:snapToGrid w:val="0"/>
                <w:sz w:val="8"/>
                <w:szCs w:val="8"/>
                <w:lang w:val="en-IE" w:bidi="hi-IN"/>
              </w:rPr>
            </w:pPr>
          </w:p>
        </w:tc>
      </w:tr>
      <w:tr w:rsidR="009E20C4" w:rsidRPr="008A4DDF" w:rsidTr="00D23321">
        <w:tc>
          <w:tcPr>
            <w:tcW w:w="2148" w:type="dxa"/>
            <w:gridSpan w:val="3"/>
            <w:tcBorders>
              <w:top w:val="nil"/>
              <w:left w:val="nil"/>
              <w:bottom w:val="nil"/>
              <w:right w:val="nil"/>
            </w:tcBorders>
            <w:shd w:val="clear" w:color="auto" w:fill="auto"/>
          </w:tcPr>
          <w:p w:rsidR="009E20C4" w:rsidRPr="00D23321" w:rsidRDefault="009E20C4" w:rsidP="00C24A2A">
            <w:pPr>
              <w:rPr>
                <w:rFonts w:ascii="Arial" w:hAnsi="Arial" w:cs="Arial"/>
                <w:sz w:val="20"/>
                <w:szCs w:val="20"/>
                <w:lang w:val="en-IE"/>
              </w:rPr>
            </w:pPr>
            <w:r w:rsidRPr="00D23321">
              <w:rPr>
                <w:rFonts w:ascii="Arial" w:hAnsi="Arial" w:cs="Arial"/>
                <w:sz w:val="20"/>
                <w:szCs w:val="20"/>
                <w:lang w:val="en-IE"/>
              </w:rPr>
              <w:t>Have you attended family mediation before?</w:t>
            </w:r>
          </w:p>
        </w:tc>
        <w:tc>
          <w:tcPr>
            <w:tcW w:w="1074" w:type="dxa"/>
            <w:gridSpan w:val="2"/>
            <w:tcBorders>
              <w:top w:val="nil"/>
              <w:left w:val="nil"/>
              <w:bottom w:val="nil"/>
              <w:right w:val="single" w:sz="4" w:space="0" w:color="auto"/>
            </w:tcBorders>
            <w:shd w:val="clear" w:color="auto" w:fill="auto"/>
          </w:tcPr>
          <w:p w:rsidR="009E20C4" w:rsidRPr="00D23321" w:rsidRDefault="009E20C4" w:rsidP="00C24A2A">
            <w:pPr>
              <w:rPr>
                <w:rFonts w:ascii="Arial" w:hAnsi="Arial" w:cs="Arial"/>
                <w:sz w:val="20"/>
                <w:szCs w:val="20"/>
                <w:lang w:val="en-IE"/>
              </w:rPr>
            </w:pPr>
            <w:r w:rsidRPr="00D23321">
              <w:rPr>
                <w:rFonts w:ascii="Arial" w:hAnsi="Arial" w:cs="Arial"/>
                <w:sz w:val="20"/>
                <w:szCs w:val="20"/>
                <w:lang w:val="en-IE"/>
              </w:rPr>
              <w:t>Yes</w:t>
            </w:r>
          </w:p>
        </w:tc>
        <w:tc>
          <w:tcPr>
            <w:tcW w:w="1074" w:type="dxa"/>
            <w:tcBorders>
              <w:top w:val="single" w:sz="4" w:space="0" w:color="auto"/>
              <w:left w:val="single" w:sz="4" w:space="0" w:color="auto"/>
              <w:bottom w:val="single" w:sz="4" w:space="0" w:color="auto"/>
              <w:right w:val="single" w:sz="4" w:space="0" w:color="auto"/>
            </w:tcBorders>
            <w:shd w:val="clear" w:color="auto" w:fill="auto"/>
          </w:tcPr>
          <w:p w:rsidR="009E20C4" w:rsidRPr="00D23321" w:rsidRDefault="009E20C4" w:rsidP="00C24A2A">
            <w:pPr>
              <w:rPr>
                <w:rFonts w:ascii="Arial" w:hAnsi="Arial" w:cs="Arial"/>
                <w:sz w:val="20"/>
                <w:szCs w:val="20"/>
                <w:lang w:val="en-IE"/>
              </w:rPr>
            </w:pPr>
          </w:p>
        </w:tc>
        <w:tc>
          <w:tcPr>
            <w:tcW w:w="1074" w:type="dxa"/>
            <w:tcBorders>
              <w:top w:val="nil"/>
              <w:left w:val="single" w:sz="4" w:space="0" w:color="auto"/>
              <w:bottom w:val="nil"/>
              <w:right w:val="single" w:sz="4" w:space="0" w:color="auto"/>
            </w:tcBorders>
            <w:shd w:val="clear" w:color="auto" w:fill="auto"/>
          </w:tcPr>
          <w:p w:rsidR="009E20C4" w:rsidRPr="00D23321" w:rsidRDefault="009E20C4" w:rsidP="00C24A2A">
            <w:pPr>
              <w:rPr>
                <w:rFonts w:ascii="Arial" w:hAnsi="Arial" w:cs="Arial"/>
                <w:sz w:val="20"/>
                <w:szCs w:val="20"/>
                <w:lang w:val="en-IE"/>
              </w:rPr>
            </w:pPr>
            <w:r w:rsidRPr="00D23321">
              <w:rPr>
                <w:rFonts w:ascii="Arial" w:hAnsi="Arial" w:cs="Arial"/>
                <w:sz w:val="20"/>
                <w:szCs w:val="20"/>
                <w:lang w:val="en-IE"/>
              </w:rPr>
              <w:t>No</w:t>
            </w:r>
          </w:p>
        </w:tc>
        <w:tc>
          <w:tcPr>
            <w:tcW w:w="1074" w:type="dxa"/>
            <w:gridSpan w:val="2"/>
            <w:tcBorders>
              <w:top w:val="single" w:sz="4" w:space="0" w:color="auto"/>
              <w:left w:val="single" w:sz="4" w:space="0" w:color="auto"/>
              <w:bottom w:val="single" w:sz="4" w:space="0" w:color="auto"/>
              <w:right w:val="single" w:sz="4" w:space="0" w:color="auto"/>
            </w:tcBorders>
            <w:shd w:val="clear" w:color="auto" w:fill="auto"/>
          </w:tcPr>
          <w:p w:rsidR="009E20C4" w:rsidRPr="00D23321" w:rsidRDefault="009E20C4" w:rsidP="00C24A2A">
            <w:pPr>
              <w:rPr>
                <w:rFonts w:ascii="Arial" w:hAnsi="Arial" w:cs="Arial"/>
                <w:sz w:val="20"/>
                <w:szCs w:val="20"/>
                <w:lang w:val="en-IE"/>
              </w:rPr>
            </w:pPr>
          </w:p>
        </w:tc>
        <w:tc>
          <w:tcPr>
            <w:tcW w:w="1319" w:type="dxa"/>
            <w:gridSpan w:val="3"/>
            <w:tcBorders>
              <w:top w:val="nil"/>
              <w:left w:val="single" w:sz="4" w:space="0" w:color="auto"/>
              <w:bottom w:val="nil"/>
              <w:right w:val="single" w:sz="4" w:space="0" w:color="auto"/>
            </w:tcBorders>
            <w:shd w:val="clear" w:color="auto" w:fill="auto"/>
          </w:tcPr>
          <w:p w:rsidR="009E20C4" w:rsidRPr="00D23321" w:rsidRDefault="009E20C4" w:rsidP="00C24A2A">
            <w:pPr>
              <w:rPr>
                <w:rFonts w:ascii="Arial" w:hAnsi="Arial" w:cs="Arial"/>
                <w:sz w:val="20"/>
                <w:szCs w:val="20"/>
                <w:lang w:val="en-IE"/>
              </w:rPr>
            </w:pPr>
            <w:r w:rsidRPr="00D23321">
              <w:rPr>
                <w:rFonts w:ascii="Arial" w:hAnsi="Arial" w:cs="Arial"/>
                <w:sz w:val="20"/>
                <w:szCs w:val="20"/>
                <w:lang w:val="en-IE"/>
              </w:rPr>
              <w:t>If yes, which office</w:t>
            </w: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tcPr>
          <w:p w:rsidR="009E20C4" w:rsidRPr="00D23321" w:rsidRDefault="009E20C4" w:rsidP="00C24A2A">
            <w:pPr>
              <w:rPr>
                <w:rFonts w:ascii="Arial" w:hAnsi="Arial" w:cs="Arial"/>
                <w:sz w:val="20"/>
                <w:szCs w:val="20"/>
                <w:lang w:val="en-IE"/>
              </w:rPr>
            </w:pPr>
          </w:p>
        </w:tc>
      </w:tr>
      <w:tr w:rsidR="00C24A2A" w:rsidRPr="008A4DDF" w:rsidTr="00C24A2A">
        <w:tc>
          <w:tcPr>
            <w:tcW w:w="10740" w:type="dxa"/>
            <w:gridSpan w:val="16"/>
            <w:tcBorders>
              <w:top w:val="nil"/>
              <w:left w:val="nil"/>
              <w:bottom w:val="nil"/>
              <w:right w:val="nil"/>
            </w:tcBorders>
            <w:shd w:val="clear" w:color="auto" w:fill="auto"/>
          </w:tcPr>
          <w:p w:rsidR="00C24A2A" w:rsidRPr="00D23321" w:rsidRDefault="00C24A2A" w:rsidP="00C24A2A">
            <w:pPr>
              <w:rPr>
                <w:rFonts w:ascii="Arial" w:hAnsi="Arial" w:cs="Arial"/>
                <w:sz w:val="20"/>
                <w:szCs w:val="20"/>
                <w:lang w:val="en-IE"/>
              </w:rPr>
            </w:pPr>
            <w:r w:rsidRPr="00D23321">
              <w:rPr>
                <w:rFonts w:ascii="Arial" w:hAnsi="Arial" w:cs="Arial"/>
                <w:sz w:val="20"/>
                <w:szCs w:val="20"/>
                <w:lang w:val="en-IE"/>
              </w:rPr>
              <w:t xml:space="preserve">The law centre will pass your details to the family mediation office, and by filling out this form you agree that they may do so. </w:t>
            </w:r>
          </w:p>
          <w:p w:rsidR="00C24A2A" w:rsidRPr="00D23321" w:rsidRDefault="00C24A2A" w:rsidP="00C24A2A">
            <w:pPr>
              <w:rPr>
                <w:rFonts w:ascii="Arial" w:hAnsi="Arial" w:cs="Arial"/>
                <w:sz w:val="20"/>
                <w:szCs w:val="20"/>
                <w:lang w:val="en-IE"/>
              </w:rPr>
            </w:pPr>
          </w:p>
          <w:p w:rsidR="00C24A2A" w:rsidRPr="00D23321" w:rsidRDefault="00C24A2A" w:rsidP="00C24A2A">
            <w:pPr>
              <w:rPr>
                <w:lang w:val="en-IE"/>
              </w:rPr>
            </w:pPr>
            <w:r w:rsidRPr="00D23321">
              <w:rPr>
                <w:rFonts w:ascii="Arial" w:hAnsi="Arial" w:cs="Arial"/>
                <w:sz w:val="20"/>
                <w:szCs w:val="20"/>
                <w:lang w:val="en-IE"/>
              </w:rPr>
              <w:t>Civil legal aid and family mediation are services provided by the same body, the Legal Aid Board. Your details will not be passed on to third parties without your agreement. However if after the information session you decide to proceed with mediation, the mediation office will then need to contact your spouse/former partner to see if they are happy to proceed on that basis also. The mediation office will tell you more about this at the information session.</w:t>
            </w:r>
          </w:p>
        </w:tc>
      </w:tr>
      <w:tr w:rsidR="00C24A2A" w:rsidRPr="008A4DDF" w:rsidTr="00D23321">
        <w:tc>
          <w:tcPr>
            <w:tcW w:w="10740" w:type="dxa"/>
            <w:gridSpan w:val="16"/>
            <w:tcBorders>
              <w:top w:val="nil"/>
              <w:left w:val="nil"/>
              <w:bottom w:val="nil"/>
              <w:right w:val="nil"/>
            </w:tcBorders>
            <w:shd w:val="clear" w:color="auto" w:fill="auto"/>
          </w:tcPr>
          <w:p w:rsidR="00C24A2A" w:rsidRPr="00D23321" w:rsidRDefault="00C24A2A" w:rsidP="00C24A2A">
            <w:pPr>
              <w:rPr>
                <w:lang w:val="en-IE"/>
              </w:rPr>
            </w:pPr>
          </w:p>
        </w:tc>
      </w:tr>
      <w:tr w:rsidR="00C24A2A" w:rsidRPr="008A4DDF" w:rsidTr="00D23321">
        <w:tc>
          <w:tcPr>
            <w:tcW w:w="7621" w:type="dxa"/>
            <w:gridSpan w:val="11"/>
            <w:tcBorders>
              <w:top w:val="nil"/>
              <w:left w:val="nil"/>
              <w:bottom w:val="nil"/>
              <w:right w:val="nil"/>
            </w:tcBorders>
            <w:shd w:val="clear" w:color="auto" w:fill="auto"/>
          </w:tcPr>
          <w:p w:rsidR="00C24A2A" w:rsidRPr="00D23321" w:rsidRDefault="00C24A2A" w:rsidP="00C24A2A">
            <w:pPr>
              <w:rPr>
                <w:rFonts w:ascii="Arial" w:hAnsi="Arial" w:cs="Arial"/>
                <w:b/>
                <w:lang w:val="en-IE"/>
              </w:rPr>
            </w:pPr>
          </w:p>
        </w:tc>
        <w:tc>
          <w:tcPr>
            <w:tcW w:w="851" w:type="dxa"/>
            <w:gridSpan w:val="2"/>
            <w:tcBorders>
              <w:top w:val="nil"/>
              <w:left w:val="nil"/>
              <w:bottom w:val="nil"/>
              <w:right w:val="nil"/>
            </w:tcBorders>
            <w:shd w:val="clear" w:color="auto" w:fill="auto"/>
          </w:tcPr>
          <w:p w:rsidR="00C24A2A" w:rsidRPr="00D23321" w:rsidRDefault="00C24A2A" w:rsidP="00C24A2A">
            <w:pPr>
              <w:jc w:val="right"/>
              <w:rPr>
                <w:rFonts w:ascii="Arial" w:hAnsi="Arial" w:cs="Arial"/>
                <w:b/>
                <w:lang w:val="en-IE"/>
              </w:rPr>
            </w:pPr>
          </w:p>
        </w:tc>
        <w:tc>
          <w:tcPr>
            <w:tcW w:w="708" w:type="dxa"/>
            <w:tcBorders>
              <w:top w:val="nil"/>
              <w:left w:val="nil"/>
              <w:bottom w:val="nil"/>
              <w:right w:val="nil"/>
            </w:tcBorders>
            <w:shd w:val="clear" w:color="auto" w:fill="auto"/>
          </w:tcPr>
          <w:p w:rsidR="00C24A2A" w:rsidRPr="00D23321" w:rsidRDefault="00C24A2A" w:rsidP="00C24A2A">
            <w:pPr>
              <w:jc w:val="right"/>
              <w:rPr>
                <w:rFonts w:ascii="Arial" w:hAnsi="Arial" w:cs="Arial"/>
                <w:b/>
                <w:lang w:val="en-IE"/>
              </w:rPr>
            </w:pPr>
          </w:p>
        </w:tc>
        <w:tc>
          <w:tcPr>
            <w:tcW w:w="851" w:type="dxa"/>
            <w:tcBorders>
              <w:top w:val="nil"/>
              <w:left w:val="nil"/>
              <w:bottom w:val="nil"/>
              <w:right w:val="nil"/>
            </w:tcBorders>
            <w:shd w:val="clear" w:color="auto" w:fill="auto"/>
          </w:tcPr>
          <w:p w:rsidR="00C24A2A" w:rsidRPr="00D23321" w:rsidRDefault="00C24A2A" w:rsidP="00C24A2A">
            <w:pPr>
              <w:jc w:val="right"/>
              <w:rPr>
                <w:rFonts w:ascii="Arial" w:hAnsi="Arial" w:cs="Arial"/>
                <w:b/>
                <w:lang w:val="en-IE"/>
              </w:rPr>
            </w:pPr>
          </w:p>
        </w:tc>
        <w:tc>
          <w:tcPr>
            <w:tcW w:w="709" w:type="dxa"/>
            <w:tcBorders>
              <w:top w:val="nil"/>
              <w:left w:val="nil"/>
              <w:bottom w:val="nil"/>
              <w:right w:val="nil"/>
            </w:tcBorders>
            <w:shd w:val="clear" w:color="auto" w:fill="auto"/>
          </w:tcPr>
          <w:p w:rsidR="00C24A2A" w:rsidRPr="00D23321" w:rsidRDefault="00C24A2A" w:rsidP="00C24A2A">
            <w:pPr>
              <w:rPr>
                <w:rFonts w:ascii="Arial" w:hAnsi="Arial" w:cs="Arial"/>
                <w:b/>
                <w:lang w:val="en-IE"/>
              </w:rPr>
            </w:pPr>
          </w:p>
        </w:tc>
      </w:tr>
      <w:tr w:rsidR="00C24A2A" w:rsidRPr="008A4DDF" w:rsidTr="00D23321">
        <w:tc>
          <w:tcPr>
            <w:tcW w:w="1242" w:type="dxa"/>
            <w:tcBorders>
              <w:top w:val="nil"/>
              <w:left w:val="nil"/>
              <w:bottom w:val="nil"/>
              <w:right w:val="nil"/>
            </w:tcBorders>
            <w:shd w:val="clear" w:color="auto" w:fill="auto"/>
          </w:tcPr>
          <w:p w:rsidR="00C24A2A" w:rsidRPr="00D23321" w:rsidRDefault="00C24A2A" w:rsidP="00C24A2A">
            <w:pPr>
              <w:jc w:val="right"/>
              <w:rPr>
                <w:rFonts w:ascii="Arial" w:hAnsi="Arial" w:cs="Arial"/>
                <w:b/>
                <w:lang w:val="en-IE"/>
              </w:rPr>
            </w:pPr>
            <w:r w:rsidRPr="00D23321">
              <w:rPr>
                <w:rFonts w:ascii="Arial" w:hAnsi="Arial" w:cs="Arial"/>
                <w:b/>
                <w:lang w:val="en-IE"/>
              </w:rPr>
              <w:t>Signed</w:t>
            </w:r>
          </w:p>
        </w:tc>
        <w:tc>
          <w:tcPr>
            <w:tcW w:w="4536" w:type="dxa"/>
            <w:gridSpan w:val="7"/>
            <w:tcBorders>
              <w:top w:val="nil"/>
              <w:left w:val="nil"/>
              <w:bottom w:val="single" w:sz="4" w:space="0" w:color="auto"/>
              <w:right w:val="nil"/>
            </w:tcBorders>
            <w:shd w:val="clear" w:color="auto" w:fill="auto"/>
          </w:tcPr>
          <w:p w:rsidR="00C24A2A" w:rsidRPr="00D23321" w:rsidRDefault="00C24A2A" w:rsidP="00C24A2A">
            <w:pPr>
              <w:jc w:val="right"/>
              <w:rPr>
                <w:rFonts w:ascii="Arial" w:hAnsi="Arial" w:cs="Arial"/>
                <w:b/>
                <w:lang w:val="en-IE"/>
              </w:rPr>
            </w:pPr>
          </w:p>
        </w:tc>
        <w:tc>
          <w:tcPr>
            <w:tcW w:w="1153" w:type="dxa"/>
            <w:gridSpan w:val="2"/>
            <w:tcBorders>
              <w:top w:val="nil"/>
              <w:left w:val="nil"/>
              <w:bottom w:val="nil"/>
              <w:right w:val="nil"/>
            </w:tcBorders>
            <w:shd w:val="clear" w:color="auto" w:fill="auto"/>
          </w:tcPr>
          <w:p w:rsidR="00C24A2A" w:rsidRPr="00D23321" w:rsidRDefault="00C24A2A" w:rsidP="00C24A2A">
            <w:pPr>
              <w:jc w:val="right"/>
              <w:rPr>
                <w:rFonts w:ascii="Arial" w:hAnsi="Arial" w:cs="Arial"/>
                <w:b/>
                <w:lang w:val="en-IE"/>
              </w:rPr>
            </w:pPr>
            <w:r w:rsidRPr="00D23321">
              <w:rPr>
                <w:rFonts w:ascii="Arial" w:hAnsi="Arial" w:cs="Arial"/>
                <w:b/>
                <w:lang w:val="en-IE"/>
              </w:rPr>
              <w:t>Date</w:t>
            </w:r>
          </w:p>
        </w:tc>
        <w:tc>
          <w:tcPr>
            <w:tcW w:w="3809" w:type="dxa"/>
            <w:gridSpan w:val="6"/>
            <w:tcBorders>
              <w:top w:val="nil"/>
              <w:left w:val="nil"/>
              <w:bottom w:val="single" w:sz="4" w:space="0" w:color="auto"/>
              <w:right w:val="nil"/>
            </w:tcBorders>
            <w:shd w:val="clear" w:color="auto" w:fill="auto"/>
          </w:tcPr>
          <w:p w:rsidR="00C24A2A" w:rsidRPr="00D23321" w:rsidRDefault="00C24A2A" w:rsidP="00C24A2A">
            <w:pPr>
              <w:rPr>
                <w:rFonts w:ascii="Arial" w:hAnsi="Arial" w:cs="Arial"/>
                <w:b/>
                <w:lang w:val="en-IE"/>
              </w:rPr>
            </w:pPr>
          </w:p>
        </w:tc>
      </w:tr>
      <w:tr w:rsidR="000D1C6F" w:rsidRPr="008A4DDF" w:rsidTr="00D23321">
        <w:tc>
          <w:tcPr>
            <w:tcW w:w="1242" w:type="dxa"/>
            <w:tcBorders>
              <w:top w:val="nil"/>
              <w:left w:val="nil"/>
              <w:bottom w:val="single" w:sz="4" w:space="0" w:color="auto"/>
              <w:right w:val="nil"/>
            </w:tcBorders>
            <w:shd w:val="clear" w:color="auto" w:fill="auto"/>
          </w:tcPr>
          <w:p w:rsidR="000D1C6F" w:rsidRPr="00D23321" w:rsidRDefault="000D1C6F" w:rsidP="00C24A2A">
            <w:pPr>
              <w:jc w:val="right"/>
              <w:rPr>
                <w:rFonts w:ascii="Arial" w:hAnsi="Arial" w:cs="Arial"/>
                <w:b/>
                <w:lang w:val="en-IE"/>
              </w:rPr>
            </w:pPr>
          </w:p>
        </w:tc>
        <w:tc>
          <w:tcPr>
            <w:tcW w:w="4536" w:type="dxa"/>
            <w:gridSpan w:val="7"/>
            <w:tcBorders>
              <w:top w:val="nil"/>
              <w:left w:val="nil"/>
              <w:bottom w:val="single" w:sz="4" w:space="0" w:color="auto"/>
              <w:right w:val="nil"/>
            </w:tcBorders>
            <w:shd w:val="clear" w:color="auto" w:fill="auto"/>
          </w:tcPr>
          <w:p w:rsidR="000D1C6F" w:rsidRPr="00D23321" w:rsidRDefault="000D1C6F" w:rsidP="00C24A2A">
            <w:pPr>
              <w:jc w:val="right"/>
              <w:rPr>
                <w:rFonts w:ascii="Arial" w:hAnsi="Arial" w:cs="Arial"/>
                <w:b/>
                <w:lang w:val="en-IE"/>
              </w:rPr>
            </w:pPr>
          </w:p>
        </w:tc>
        <w:tc>
          <w:tcPr>
            <w:tcW w:w="1153" w:type="dxa"/>
            <w:gridSpan w:val="2"/>
            <w:tcBorders>
              <w:top w:val="nil"/>
              <w:left w:val="nil"/>
              <w:bottom w:val="single" w:sz="4" w:space="0" w:color="auto"/>
              <w:right w:val="nil"/>
            </w:tcBorders>
            <w:shd w:val="clear" w:color="auto" w:fill="auto"/>
          </w:tcPr>
          <w:p w:rsidR="000D1C6F" w:rsidRPr="00D23321" w:rsidRDefault="000D1C6F" w:rsidP="00C24A2A">
            <w:pPr>
              <w:jc w:val="right"/>
              <w:rPr>
                <w:rFonts w:ascii="Arial" w:hAnsi="Arial" w:cs="Arial"/>
                <w:b/>
                <w:lang w:val="en-IE"/>
              </w:rPr>
            </w:pPr>
          </w:p>
        </w:tc>
        <w:tc>
          <w:tcPr>
            <w:tcW w:w="3809" w:type="dxa"/>
            <w:gridSpan w:val="6"/>
            <w:tcBorders>
              <w:top w:val="nil"/>
              <w:left w:val="nil"/>
              <w:bottom w:val="single" w:sz="4" w:space="0" w:color="auto"/>
              <w:right w:val="nil"/>
            </w:tcBorders>
            <w:shd w:val="clear" w:color="auto" w:fill="auto"/>
          </w:tcPr>
          <w:p w:rsidR="000D1C6F" w:rsidRPr="00D23321" w:rsidRDefault="000D1C6F" w:rsidP="00C24A2A">
            <w:pPr>
              <w:rPr>
                <w:rFonts w:ascii="Arial" w:hAnsi="Arial" w:cs="Arial"/>
                <w:b/>
                <w:lang w:val="en-IE"/>
              </w:rPr>
            </w:pPr>
          </w:p>
        </w:tc>
      </w:tr>
      <w:tr w:rsidR="000D1C6F" w:rsidRPr="008A4DDF" w:rsidTr="00D23321">
        <w:tc>
          <w:tcPr>
            <w:tcW w:w="2802" w:type="dxa"/>
            <w:gridSpan w:val="4"/>
            <w:tcBorders>
              <w:top w:val="single" w:sz="4" w:space="0" w:color="auto"/>
              <w:left w:val="single" w:sz="4" w:space="0" w:color="auto"/>
              <w:bottom w:val="single" w:sz="4" w:space="0" w:color="auto"/>
              <w:right w:val="single" w:sz="4" w:space="0" w:color="auto"/>
            </w:tcBorders>
            <w:shd w:val="clear" w:color="auto" w:fill="auto"/>
          </w:tcPr>
          <w:p w:rsidR="000D1C6F" w:rsidRPr="00D23321" w:rsidRDefault="000D1C6F" w:rsidP="000D1C6F">
            <w:pPr>
              <w:rPr>
                <w:rFonts w:ascii="Arial" w:hAnsi="Arial" w:cs="Arial"/>
                <w:b/>
                <w:lang w:val="en-IE"/>
              </w:rPr>
            </w:pPr>
            <w:r w:rsidRPr="00D23321">
              <w:rPr>
                <w:rFonts w:ascii="Arial" w:hAnsi="Arial" w:cs="Arial"/>
                <w:b/>
                <w:lang w:val="en-IE"/>
              </w:rPr>
              <w:t>Reasons for declining</w:t>
            </w:r>
          </w:p>
          <w:p w:rsidR="000D1C6F" w:rsidRPr="00D23321" w:rsidRDefault="000D1C6F" w:rsidP="000D1C6F">
            <w:pPr>
              <w:rPr>
                <w:rFonts w:ascii="Arial" w:hAnsi="Arial" w:cs="Arial"/>
                <w:b/>
                <w:lang w:val="en-IE"/>
              </w:rPr>
            </w:pPr>
            <w:r w:rsidRPr="00D23321">
              <w:rPr>
                <w:rFonts w:ascii="Arial" w:hAnsi="Arial" w:cs="Arial"/>
                <w:b/>
                <w:lang w:val="en-IE"/>
              </w:rPr>
              <w:t xml:space="preserve">offer of information </w:t>
            </w:r>
          </w:p>
          <w:p w:rsidR="000D1C6F" w:rsidRPr="00D23321" w:rsidRDefault="000D1C6F" w:rsidP="000D1C6F">
            <w:pPr>
              <w:rPr>
                <w:rFonts w:ascii="Arial" w:hAnsi="Arial" w:cs="Arial"/>
                <w:b/>
                <w:lang w:val="en-IE"/>
              </w:rPr>
            </w:pPr>
            <w:r w:rsidRPr="00D23321">
              <w:rPr>
                <w:rFonts w:ascii="Arial" w:hAnsi="Arial" w:cs="Arial"/>
                <w:b/>
                <w:lang w:val="en-IE"/>
              </w:rPr>
              <w:t>session</w:t>
            </w:r>
          </w:p>
          <w:p w:rsidR="000D1C6F" w:rsidRPr="00D23321" w:rsidRDefault="000D1C6F" w:rsidP="00C24A2A">
            <w:pPr>
              <w:rPr>
                <w:rFonts w:ascii="Arial" w:hAnsi="Arial" w:cs="Arial"/>
                <w:b/>
                <w:lang w:val="en-IE"/>
              </w:rPr>
            </w:pPr>
          </w:p>
        </w:tc>
        <w:tc>
          <w:tcPr>
            <w:tcW w:w="7938" w:type="dxa"/>
            <w:gridSpan w:val="12"/>
            <w:tcBorders>
              <w:top w:val="single" w:sz="4" w:space="0" w:color="auto"/>
              <w:left w:val="single" w:sz="4" w:space="0" w:color="auto"/>
              <w:bottom w:val="single" w:sz="4" w:space="0" w:color="auto"/>
              <w:right w:val="single" w:sz="4" w:space="0" w:color="auto"/>
            </w:tcBorders>
            <w:shd w:val="clear" w:color="auto" w:fill="auto"/>
          </w:tcPr>
          <w:p w:rsidR="000D1C6F" w:rsidRPr="00D23321" w:rsidRDefault="000D1C6F" w:rsidP="00C24A2A">
            <w:pPr>
              <w:rPr>
                <w:rFonts w:ascii="Arial" w:hAnsi="Arial" w:cs="Arial"/>
                <w:b/>
                <w:lang w:val="en-IE"/>
              </w:rPr>
            </w:pPr>
          </w:p>
        </w:tc>
      </w:tr>
    </w:tbl>
    <w:p w:rsidR="00C24A2A" w:rsidRPr="005C6FB6" w:rsidRDefault="00C24A2A" w:rsidP="00C24A2A">
      <w:pPr>
        <w:autoSpaceDE w:val="0"/>
        <w:autoSpaceDN w:val="0"/>
        <w:adjustRightInd w:val="0"/>
        <w:rPr>
          <w:rFonts w:ascii="Arial" w:hAnsi="Arial" w:cs="Arial"/>
          <w:b/>
          <w:bCs/>
          <w:i/>
          <w:iCs/>
          <w:sz w:val="22"/>
          <w:szCs w:val="22"/>
          <w:lang w:val="en-IE" w:bidi="hi-IN"/>
        </w:rPr>
        <w:sectPr w:rsidR="00C24A2A" w:rsidRPr="005C6FB6" w:rsidSect="00C24A2A">
          <w:pgSz w:w="11906" w:h="16838"/>
          <w:pgMar w:top="567" w:right="567" w:bottom="567" w:left="567" w:header="709" w:footer="709" w:gutter="0"/>
          <w:pgBorders w:offsetFrom="page">
            <w:top w:val="single" w:sz="24" w:space="24" w:color="auto"/>
            <w:left w:val="single" w:sz="24" w:space="24" w:color="auto"/>
            <w:bottom w:val="single" w:sz="24" w:space="24" w:color="auto"/>
            <w:right w:val="single" w:sz="24" w:space="24" w:color="auto"/>
          </w:pgBorders>
          <w:pgNumType w:start="4" w:chapStyle="1"/>
          <w:cols w:space="708"/>
          <w:docGrid w:linePitch="360"/>
        </w:sectPr>
      </w:pPr>
    </w:p>
    <w:p w:rsidR="00C24A2A" w:rsidRPr="005C6FB6" w:rsidRDefault="00C24A2A" w:rsidP="00C24A2A">
      <w:pPr>
        <w:pStyle w:val="Heading3"/>
        <w:rPr>
          <w:lang w:bidi="hi-IN"/>
        </w:rPr>
      </w:pPr>
      <w:r w:rsidRPr="005C6FB6">
        <w:rPr>
          <w:lang w:bidi="hi-IN"/>
        </w:rPr>
        <w:lastRenderedPageBreak/>
        <w:t xml:space="preserve">Application for legal services form </w:t>
      </w: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sz w:val="20"/>
          <w:szCs w:val="20"/>
          <w:lang w:val="en-IE" w:bidi="hi-IN"/>
        </w:rPr>
        <w:t xml:space="preserve">Each applicant for legal services must complete the Board’s Application for Legal Services form. It is essential that the form is fully completed. This form requires that an applicant provides information on both the subject matter and their financial situation. </w:t>
      </w:r>
      <w:r w:rsidRPr="005C6FB6">
        <w:rPr>
          <w:rFonts w:ascii="Arial" w:hAnsi="Arial" w:cs="Arial"/>
          <w:color w:val="000000"/>
          <w:sz w:val="20"/>
          <w:szCs w:val="20"/>
          <w:lang w:val="en-IE" w:bidi="hi-IN"/>
        </w:rPr>
        <w:t>Family law and non-family law matters cannot be dealt with on a single application form. In the case of applications relating to family law matters, the general heading on the form should be ticked and details provided in the appropriate space. Details could include, for example:-</w:t>
      </w:r>
    </w:p>
    <w:p w:rsidR="00C24A2A" w:rsidRPr="005C6FB6" w:rsidRDefault="00C24A2A" w:rsidP="00FB3CDE">
      <w:pPr>
        <w:numPr>
          <w:ilvl w:val="0"/>
          <w:numId w:val="104"/>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marriage has broken down;</w:t>
      </w:r>
    </w:p>
    <w:p w:rsidR="00C24A2A" w:rsidRPr="005C6FB6" w:rsidRDefault="00C24A2A" w:rsidP="00FB3CDE">
      <w:pPr>
        <w:numPr>
          <w:ilvl w:val="0"/>
          <w:numId w:val="104"/>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custody / access / maintenance issues;</w:t>
      </w:r>
    </w:p>
    <w:p w:rsidR="00C24A2A" w:rsidRPr="005C6FB6" w:rsidRDefault="00C24A2A" w:rsidP="00FB3CDE">
      <w:pPr>
        <w:numPr>
          <w:ilvl w:val="0"/>
          <w:numId w:val="104"/>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problem with violence; or</w:t>
      </w:r>
    </w:p>
    <w:p w:rsidR="00C24A2A" w:rsidRPr="005C6FB6" w:rsidRDefault="00C24A2A" w:rsidP="00FB3CDE">
      <w:pPr>
        <w:numPr>
          <w:ilvl w:val="0"/>
          <w:numId w:val="104"/>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child care issues.</w:t>
      </w: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In the case of non-family law issues, separate application forms must be used for each matter. The general heading on the form should be ticked and details should be provided in the appropriate place. If there is any doubt about this, clarification should be sought from the managing solicitor.</w:t>
      </w: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A separate application form is available for applicants who wish to apply for services in respect of international protection matters.  These forms are available on the Board’s website.</w:t>
      </w:r>
      <w:r w:rsidR="00801F71" w:rsidRPr="005C6FB6">
        <w:rPr>
          <w:rFonts w:ascii="Arial" w:hAnsi="Arial" w:cs="Arial"/>
          <w:color w:val="000000"/>
          <w:sz w:val="20"/>
          <w:szCs w:val="20"/>
          <w:lang w:val="en-IE" w:bidi="hi-IN"/>
        </w:rPr>
        <w:t xml:space="preserve"> The international protection application form is designed on the basis that most applicants for legal services in connection with an international protection matter will be in “direct provision” and eligible for </w:t>
      </w:r>
      <w:proofErr w:type="spellStart"/>
      <w:r w:rsidR="00801F71" w:rsidRPr="005C6FB6">
        <w:rPr>
          <w:rFonts w:ascii="Arial" w:hAnsi="Arial" w:cs="Arial"/>
          <w:color w:val="000000"/>
          <w:sz w:val="20"/>
          <w:szCs w:val="20"/>
          <w:lang w:val="en-IE" w:bidi="hi-IN"/>
        </w:rPr>
        <w:t>passporting</w:t>
      </w:r>
      <w:proofErr w:type="spellEnd"/>
      <w:r w:rsidR="00801F71" w:rsidRPr="005C6FB6">
        <w:rPr>
          <w:rFonts w:ascii="Arial" w:hAnsi="Arial" w:cs="Arial"/>
          <w:color w:val="000000"/>
          <w:sz w:val="20"/>
          <w:szCs w:val="20"/>
          <w:lang w:val="en-IE" w:bidi="hi-IN"/>
        </w:rPr>
        <w:t>. Where this is not the case the standard application form should be used.</w:t>
      </w: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Alleged victims of human trafficking who wish to apply for legal advice must complete a separate application form. These applicants are referred directly by the Garda Síochána to Law Centre (Smithfield).</w:t>
      </w: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 </w:t>
      </w: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The Board has published a guide for applicants, “How to Complete your Application for Legal Services Form” which may be handed to applicants and should be sent with each form posted to applicants.</w:t>
      </w: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rPr>
          <w:rFonts w:ascii="Arial" w:hAnsi="Arial" w:cs="Arial"/>
          <w:color w:val="000000"/>
          <w:sz w:val="20"/>
          <w:szCs w:val="20"/>
          <w:lang w:val="en-IE" w:bidi="hi-IN"/>
        </w:rPr>
        <w:sectPr w:rsidR="00C24A2A" w:rsidRPr="005C6FB6" w:rsidSect="00C24A2A">
          <w:pgSz w:w="11906" w:h="16838"/>
          <w:pgMar w:top="1440" w:right="1440" w:bottom="1440" w:left="1440" w:header="709" w:footer="709" w:gutter="0"/>
          <w:pgNumType w:chapStyle="1"/>
          <w:cols w:space="708"/>
          <w:docGrid w:linePitch="360"/>
        </w:sectPr>
      </w:pP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jc w:val="center"/>
        <w:rPr>
          <w:rFonts w:ascii="Arial" w:hAnsi="Arial" w:cs="Arial"/>
          <w:b/>
          <w:color w:val="000000"/>
          <w:lang w:val="en-IE" w:bidi="hi-IN"/>
        </w:rPr>
      </w:pPr>
      <w:r w:rsidRPr="005C6FB6">
        <w:rPr>
          <w:rFonts w:ascii="Arial" w:hAnsi="Arial" w:cs="Arial"/>
          <w:b/>
          <w:color w:val="000000"/>
          <w:lang w:val="en-IE" w:bidi="hi-IN"/>
        </w:rPr>
        <w:t>PRE-APPLICATION PROCEDURE</w:t>
      </w: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noProof/>
          <w:color w:val="000000"/>
          <w:sz w:val="20"/>
          <w:szCs w:val="20"/>
          <w:lang w:val="en-IE" w:eastAsia="en-IE"/>
        </w:rPr>
        <mc:AlternateContent>
          <mc:Choice Requires="wps">
            <w:drawing>
              <wp:anchor distT="0" distB="0" distL="114300" distR="114300" simplePos="0" relativeHeight="251932672" behindDoc="0" locked="0" layoutInCell="1" allowOverlap="1" wp14:anchorId="0CA8929D" wp14:editId="3A0D5811">
                <wp:simplePos x="0" y="0"/>
                <wp:positionH relativeFrom="column">
                  <wp:posOffset>7059930</wp:posOffset>
                </wp:positionH>
                <wp:positionV relativeFrom="paragraph">
                  <wp:posOffset>915670</wp:posOffset>
                </wp:positionV>
                <wp:extent cx="680720" cy="0"/>
                <wp:effectExtent l="11430" t="58420" r="22225" b="55880"/>
                <wp:wrapNone/>
                <wp:docPr id="29" name="AutoShap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7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52" o:spid="_x0000_s1026" type="#_x0000_t32" style="position:absolute;margin-left:555.9pt;margin-top:72.1pt;width:53.6pt;height:0;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JU4NQIAAF8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">
                <v:stroke endarrow="block"/>
              </v:shape>
            </w:pict>
          </mc:Fallback>
        </mc:AlternateContent>
      </w:r>
      <w:r w:rsidRPr="005C6FB6">
        <w:rPr>
          <w:rFonts w:ascii="Arial" w:hAnsi="Arial" w:cs="Arial"/>
          <w:noProof/>
          <w:color w:val="000000"/>
          <w:sz w:val="20"/>
          <w:szCs w:val="20"/>
          <w:lang w:val="en-IE" w:eastAsia="en-IE"/>
        </w:rPr>
        <mc:AlternateContent>
          <mc:Choice Requires="wps">
            <w:drawing>
              <wp:anchor distT="0" distB="0" distL="114300" distR="114300" simplePos="0" relativeHeight="251931648" behindDoc="0" locked="0" layoutInCell="1" allowOverlap="1" wp14:anchorId="2CF86582" wp14:editId="505B0431">
                <wp:simplePos x="0" y="0"/>
                <wp:positionH relativeFrom="column">
                  <wp:posOffset>5677535</wp:posOffset>
                </wp:positionH>
                <wp:positionV relativeFrom="paragraph">
                  <wp:posOffset>915670</wp:posOffset>
                </wp:positionV>
                <wp:extent cx="606425" cy="223520"/>
                <wp:effectExtent l="10160" t="58420" r="21590" b="13335"/>
                <wp:wrapNone/>
                <wp:docPr id="928" name="AutoShap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6425" cy="223520"/>
                        </a:xfrm>
                        <a:prstGeom prst="bentConnector3">
                          <a:avLst>
                            <a:gd name="adj1" fmla="val 4994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51" o:spid="_x0000_s1026" type="#_x0000_t34" style="position:absolute;margin-left:447.05pt;margin-top:72.1pt;width:47.75pt;height:17.6pt;flip:y;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" adj="10789">
                <v:stroke endarrow="block"/>
              </v:shape>
            </w:pict>
          </mc:Fallback>
        </mc:AlternateContent>
      </w:r>
      <w:r w:rsidRPr="005C6FB6">
        <w:rPr>
          <w:rFonts w:ascii="Arial" w:hAnsi="Arial" w:cs="Arial"/>
          <w:noProof/>
          <w:color w:val="000000"/>
          <w:sz w:val="20"/>
          <w:szCs w:val="20"/>
          <w:lang w:val="en-IE" w:eastAsia="en-IE"/>
        </w:rPr>
        <mc:AlternateContent>
          <mc:Choice Requires="wps">
            <w:drawing>
              <wp:anchor distT="0" distB="0" distL="114300" distR="114300" simplePos="0" relativeHeight="251930624" behindDoc="0" locked="0" layoutInCell="1" allowOverlap="1" wp14:anchorId="4EBCAF15" wp14:editId="379585F5">
                <wp:simplePos x="0" y="0"/>
                <wp:positionH relativeFrom="column">
                  <wp:posOffset>5677535</wp:posOffset>
                </wp:positionH>
                <wp:positionV relativeFrom="paragraph">
                  <wp:posOffset>1139190</wp:posOffset>
                </wp:positionV>
                <wp:extent cx="606425" cy="233680"/>
                <wp:effectExtent l="10160" t="5715" r="21590" b="55880"/>
                <wp:wrapNone/>
                <wp:docPr id="940" name="AutoShap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425" cy="233680"/>
                        </a:xfrm>
                        <a:prstGeom prst="bentConnector3">
                          <a:avLst>
                            <a:gd name="adj1" fmla="val 4994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0" o:spid="_x0000_s1026" type="#_x0000_t34" style="position:absolute;margin-left:447.05pt;margin-top:89.7pt;width:47.75pt;height:18.4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" adj="10789">
                <v:stroke endarrow="block"/>
              </v:shape>
            </w:pict>
          </mc:Fallback>
        </mc:AlternateContent>
      </w:r>
      <w:r w:rsidRPr="005C6FB6">
        <w:rPr>
          <w:rFonts w:ascii="Arial" w:hAnsi="Arial" w:cs="Arial"/>
          <w:noProof/>
          <w:color w:val="000000"/>
          <w:sz w:val="20"/>
          <w:szCs w:val="20"/>
          <w:lang w:val="en-IE" w:eastAsia="en-IE"/>
        </w:rPr>
        <mc:AlternateContent>
          <mc:Choice Requires="wps">
            <w:drawing>
              <wp:anchor distT="0" distB="0" distL="114300" distR="114300" simplePos="0" relativeHeight="251929600" behindDoc="0" locked="0" layoutInCell="1" allowOverlap="1" wp14:anchorId="7E40CCDC" wp14:editId="1700115B">
                <wp:simplePos x="0" y="0"/>
                <wp:positionH relativeFrom="column">
                  <wp:posOffset>2019935</wp:posOffset>
                </wp:positionH>
                <wp:positionV relativeFrom="paragraph">
                  <wp:posOffset>1139190</wp:posOffset>
                </wp:positionV>
                <wp:extent cx="850900" cy="0"/>
                <wp:effectExtent l="10160" t="53340" r="15240" b="60960"/>
                <wp:wrapNone/>
                <wp:docPr id="957" name="AutoShap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9" o:spid="_x0000_s1026" type="#_x0000_t32" style="position:absolute;margin-left:159.05pt;margin-top:89.7pt;width:67pt;height:0;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">
                <v:stroke endarrow="block"/>
              </v:shape>
            </w:pict>
          </mc:Fallback>
        </mc:AlternateContent>
      </w:r>
      <w:r w:rsidRPr="005C6FB6">
        <w:rPr>
          <w:rFonts w:ascii="Arial" w:hAnsi="Arial" w:cs="Arial"/>
          <w:noProof/>
          <w:color w:val="000000"/>
          <w:sz w:val="20"/>
          <w:szCs w:val="20"/>
          <w:lang w:val="en-IE" w:eastAsia="en-IE"/>
        </w:rPr>
        <mc:AlternateContent>
          <mc:Choice Requires="wps">
            <w:drawing>
              <wp:anchor distT="0" distB="0" distL="114300" distR="114300" simplePos="0" relativeHeight="251927552" behindDoc="0" locked="0" layoutInCell="1" allowOverlap="1" wp14:anchorId="78A68614" wp14:editId="2772AC0C">
                <wp:simplePos x="0" y="0"/>
                <wp:positionH relativeFrom="column">
                  <wp:posOffset>6283960</wp:posOffset>
                </wp:positionH>
                <wp:positionV relativeFrom="paragraph">
                  <wp:posOffset>1217295</wp:posOffset>
                </wp:positionV>
                <wp:extent cx="775970" cy="287020"/>
                <wp:effectExtent l="6985" t="7620" r="7620" b="10160"/>
                <wp:wrapNone/>
                <wp:docPr id="958" name="AutoShape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287020"/>
                        </a:xfrm>
                        <a:prstGeom prst="flowChartAlternateProcess">
                          <a:avLst/>
                        </a:prstGeom>
                        <a:solidFill>
                          <a:srgbClr val="FFFF00"/>
                        </a:solidFill>
                        <a:ln w="9525">
                          <a:solidFill>
                            <a:srgbClr val="000000"/>
                          </a:solidFill>
                          <a:miter lim="800000"/>
                          <a:headEnd/>
                          <a:tailEnd/>
                        </a:ln>
                      </wps:spPr>
                      <wps:txbx>
                        <w:txbxContent>
                          <w:p w:rsidR="00C703E3" w:rsidRPr="00AD6722" w:rsidRDefault="00C703E3" w:rsidP="00C24A2A">
                            <w:pPr>
                              <w:rPr>
                                <w:rFonts w:ascii="Arial" w:hAnsi="Arial" w:cs="Arial"/>
                                <w:sz w:val="20"/>
                                <w:szCs w:val="20"/>
                              </w:rPr>
                            </w:pPr>
                            <w:r w:rsidRPr="008C7167">
                              <w:rPr>
                                <w:rFonts w:ascii="Arial" w:hAnsi="Arial" w:cs="Arial"/>
                                <w:sz w:val="20"/>
                                <w:szCs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47" o:spid="_x0000_s1053" type="#_x0000_t176" style="position:absolute;margin-left:494.8pt;margin-top:95.85pt;width:61.1pt;height:22.6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" fillcolor="yellow">
                <v:textbox>
                  <w:txbxContent>
                    <w:p w:rsidR="00C703E3" w:rsidRPr="00AD6722" w:rsidRDefault="00C703E3" w:rsidP="00C24A2A">
                      <w:pPr>
                        <w:rPr>
                          <w:rFonts w:ascii="Arial" w:hAnsi="Arial" w:cs="Arial"/>
                          <w:sz w:val="20"/>
                          <w:szCs w:val="20"/>
                        </w:rPr>
                      </w:pPr>
                      <w:r w:rsidRPr="008C7167">
                        <w:rPr>
                          <w:rFonts w:ascii="Arial" w:hAnsi="Arial" w:cs="Arial"/>
                          <w:sz w:val="20"/>
                          <w:szCs w:val="20"/>
                        </w:rPr>
                        <w:t>YES</w:t>
                      </w:r>
                    </w:p>
                  </w:txbxContent>
                </v:textbox>
              </v:shape>
            </w:pict>
          </mc:Fallback>
        </mc:AlternateContent>
      </w:r>
      <w:r w:rsidRPr="005C6FB6">
        <w:rPr>
          <w:rFonts w:ascii="Arial" w:hAnsi="Arial" w:cs="Arial"/>
          <w:noProof/>
          <w:color w:val="000000"/>
          <w:sz w:val="20"/>
          <w:szCs w:val="20"/>
          <w:lang w:val="en-IE" w:eastAsia="en-IE"/>
        </w:rPr>
        <mc:AlternateContent>
          <mc:Choice Requires="wps">
            <w:drawing>
              <wp:anchor distT="0" distB="0" distL="114300" distR="114300" simplePos="0" relativeHeight="251926528" behindDoc="0" locked="0" layoutInCell="1" allowOverlap="1" wp14:anchorId="753F08B8" wp14:editId="0E3E7C2C">
                <wp:simplePos x="0" y="0"/>
                <wp:positionH relativeFrom="column">
                  <wp:posOffset>7740650</wp:posOffset>
                </wp:positionH>
                <wp:positionV relativeFrom="paragraph">
                  <wp:posOffset>359410</wp:posOffset>
                </wp:positionV>
                <wp:extent cx="1520190" cy="966470"/>
                <wp:effectExtent l="15875" t="6985" r="16510" b="7620"/>
                <wp:wrapNone/>
                <wp:docPr id="42" name="AutoShape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966470"/>
                        </a:xfrm>
                        <a:prstGeom prst="flowChartPreparation">
                          <a:avLst/>
                        </a:prstGeom>
                        <a:solidFill>
                          <a:srgbClr val="FF0000"/>
                        </a:solidFill>
                        <a:ln w="9525">
                          <a:solidFill>
                            <a:srgbClr val="000000"/>
                          </a:solidFill>
                          <a:miter lim="800000"/>
                          <a:headEnd/>
                          <a:tailEnd/>
                        </a:ln>
                      </wps:spPr>
                      <wps:txbx>
                        <w:txbxContent>
                          <w:p w:rsidR="00C703E3" w:rsidRPr="00AD6722" w:rsidRDefault="00C703E3" w:rsidP="00C24A2A">
                            <w:pPr>
                              <w:rPr>
                                <w:rFonts w:ascii="Arial" w:hAnsi="Arial" w:cs="Arial"/>
                                <w:b/>
                                <w:sz w:val="20"/>
                                <w:szCs w:val="20"/>
                              </w:rPr>
                            </w:pPr>
                            <w:r w:rsidRPr="008C7167">
                              <w:rPr>
                                <w:rFonts w:ascii="Arial" w:hAnsi="Arial" w:cs="Arial"/>
                                <w:b/>
                                <w:sz w:val="20"/>
                                <w:szCs w:val="20"/>
                              </w:rPr>
                              <w:t>Applicant referred to other appropriate service (</w:t>
                            </w:r>
                            <w:proofErr w:type="spellStart"/>
                            <w:r w:rsidRPr="008C7167">
                              <w:rPr>
                                <w:rFonts w:ascii="Arial" w:hAnsi="Arial" w:cs="Arial"/>
                                <w:b/>
                                <w:sz w:val="20"/>
                                <w:szCs w:val="20"/>
                              </w:rPr>
                              <w:t>eg</w:t>
                            </w:r>
                            <w:proofErr w:type="spellEnd"/>
                            <w:r w:rsidRPr="008C7167">
                              <w:rPr>
                                <w:rFonts w:ascii="Arial" w:hAnsi="Arial" w:cs="Arial"/>
                                <w:b/>
                                <w:sz w:val="20"/>
                                <w:szCs w:val="20"/>
                              </w:rPr>
                              <w:t xml:space="preserve"> CIB).</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7" coordsize="21600,21600" o:spt="117" path="m4353,l17214,r4386,10800l17214,21600r-12861,l,10800xe">
                <v:stroke joinstyle="miter"/>
                <v:path gradientshapeok="t" o:connecttype="rect" textboxrect="4353,0,17214,21600"/>
              </v:shapetype>
              <v:shape id="AutoShape 646" o:spid="_x0000_s1054" type="#_x0000_t117" style="position:absolute;margin-left:609.5pt;margin-top:28.3pt;width:119.7pt;height:76.1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" fillcolor="red">
                <v:textbox inset=".5mm,0,.5mm,0">
                  <w:txbxContent>
                    <w:p w:rsidR="00C703E3" w:rsidRPr="00AD6722" w:rsidRDefault="00C703E3" w:rsidP="00C24A2A">
                      <w:pPr>
                        <w:rPr>
                          <w:rFonts w:ascii="Arial" w:hAnsi="Arial" w:cs="Arial"/>
                          <w:b/>
                          <w:sz w:val="20"/>
                          <w:szCs w:val="20"/>
                        </w:rPr>
                      </w:pPr>
                      <w:r w:rsidRPr="008C7167">
                        <w:rPr>
                          <w:rFonts w:ascii="Arial" w:hAnsi="Arial" w:cs="Arial"/>
                          <w:b/>
                          <w:sz w:val="20"/>
                          <w:szCs w:val="20"/>
                        </w:rPr>
                        <w:t>Applicant referred to other appropriate service (</w:t>
                      </w:r>
                      <w:proofErr w:type="spellStart"/>
                      <w:r w:rsidRPr="008C7167">
                        <w:rPr>
                          <w:rFonts w:ascii="Arial" w:hAnsi="Arial" w:cs="Arial"/>
                          <w:b/>
                          <w:sz w:val="20"/>
                          <w:szCs w:val="20"/>
                        </w:rPr>
                        <w:t>eg</w:t>
                      </w:r>
                      <w:proofErr w:type="spellEnd"/>
                      <w:r w:rsidRPr="008C7167">
                        <w:rPr>
                          <w:rFonts w:ascii="Arial" w:hAnsi="Arial" w:cs="Arial"/>
                          <w:b/>
                          <w:sz w:val="20"/>
                          <w:szCs w:val="20"/>
                        </w:rPr>
                        <w:t xml:space="preserve"> CIB).</w:t>
                      </w:r>
                    </w:p>
                  </w:txbxContent>
                </v:textbox>
              </v:shape>
            </w:pict>
          </mc:Fallback>
        </mc:AlternateContent>
      </w:r>
      <w:r w:rsidRPr="005C6FB6">
        <w:rPr>
          <w:rFonts w:ascii="Arial" w:hAnsi="Arial" w:cs="Arial"/>
          <w:noProof/>
          <w:color w:val="000000"/>
          <w:sz w:val="20"/>
          <w:szCs w:val="20"/>
          <w:lang w:val="en-IE" w:eastAsia="en-IE"/>
        </w:rPr>
        <mc:AlternateContent>
          <mc:Choice Requires="wps">
            <w:drawing>
              <wp:anchor distT="0" distB="0" distL="114300" distR="114300" simplePos="0" relativeHeight="251925504" behindDoc="0" locked="0" layoutInCell="1" allowOverlap="1" wp14:anchorId="0E2E6B18" wp14:editId="25CF39A8">
                <wp:simplePos x="0" y="0"/>
                <wp:positionH relativeFrom="column">
                  <wp:posOffset>6283960</wp:posOffset>
                </wp:positionH>
                <wp:positionV relativeFrom="paragraph">
                  <wp:posOffset>777875</wp:posOffset>
                </wp:positionV>
                <wp:extent cx="775970" cy="287020"/>
                <wp:effectExtent l="6985" t="6350" r="7620" b="11430"/>
                <wp:wrapNone/>
                <wp:docPr id="44" name="AutoShap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287020"/>
                        </a:xfrm>
                        <a:prstGeom prst="flowChartAlternateProcess">
                          <a:avLst/>
                        </a:prstGeom>
                        <a:solidFill>
                          <a:srgbClr val="FFFF00"/>
                        </a:solidFill>
                        <a:ln w="9525">
                          <a:solidFill>
                            <a:srgbClr val="000000"/>
                          </a:solidFill>
                          <a:miter lim="800000"/>
                          <a:headEnd/>
                          <a:tailEnd/>
                        </a:ln>
                      </wps:spPr>
                      <wps:txbx>
                        <w:txbxContent>
                          <w:p w:rsidR="00C703E3" w:rsidRPr="00AD6722" w:rsidRDefault="00C703E3" w:rsidP="00C24A2A">
                            <w:pPr>
                              <w:rPr>
                                <w:rFonts w:ascii="Arial" w:hAnsi="Arial" w:cs="Arial"/>
                                <w:sz w:val="20"/>
                                <w:szCs w:val="20"/>
                              </w:rPr>
                            </w:pPr>
                            <w:r w:rsidRPr="008C7167">
                              <w:rPr>
                                <w:rFonts w:ascii="Arial" w:hAnsi="Arial" w:cs="Arial"/>
                                <w:sz w:val="20"/>
                                <w:szCs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5" o:spid="_x0000_s1055" type="#_x0000_t176" style="position:absolute;margin-left:494.8pt;margin-top:61.25pt;width:61.1pt;height:22.6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" fillcolor="yellow">
                <v:textbox>
                  <w:txbxContent>
                    <w:p w:rsidR="00C703E3" w:rsidRPr="00AD6722" w:rsidRDefault="00C703E3" w:rsidP="00C24A2A">
                      <w:pPr>
                        <w:rPr>
                          <w:rFonts w:ascii="Arial" w:hAnsi="Arial" w:cs="Arial"/>
                          <w:sz w:val="20"/>
                          <w:szCs w:val="20"/>
                        </w:rPr>
                      </w:pPr>
                      <w:r w:rsidRPr="008C7167">
                        <w:rPr>
                          <w:rFonts w:ascii="Arial" w:hAnsi="Arial" w:cs="Arial"/>
                          <w:sz w:val="20"/>
                          <w:szCs w:val="20"/>
                        </w:rPr>
                        <w:t>NO</w:t>
                      </w:r>
                    </w:p>
                  </w:txbxContent>
                </v:textbox>
              </v:shape>
            </w:pict>
          </mc:Fallback>
        </mc:AlternateContent>
      </w:r>
      <w:r w:rsidRPr="005C6FB6">
        <w:rPr>
          <w:rFonts w:ascii="Arial" w:hAnsi="Arial" w:cs="Arial"/>
          <w:noProof/>
          <w:color w:val="000000"/>
          <w:sz w:val="20"/>
          <w:szCs w:val="20"/>
          <w:lang w:val="en-IE" w:eastAsia="en-IE"/>
        </w:rPr>
        <mc:AlternateContent>
          <mc:Choice Requires="wps">
            <w:drawing>
              <wp:anchor distT="0" distB="0" distL="114300" distR="114300" simplePos="0" relativeHeight="251924480" behindDoc="0" locked="0" layoutInCell="1" allowOverlap="1" wp14:anchorId="19E3B5E1" wp14:editId="4FC53607">
                <wp:simplePos x="0" y="0"/>
                <wp:positionH relativeFrom="column">
                  <wp:posOffset>2870835</wp:posOffset>
                </wp:positionH>
                <wp:positionV relativeFrom="paragraph">
                  <wp:posOffset>704850</wp:posOffset>
                </wp:positionV>
                <wp:extent cx="2806700" cy="732155"/>
                <wp:effectExtent l="13335" t="9525" r="8890" b="10795"/>
                <wp:wrapNone/>
                <wp:docPr id="45" name="AutoShap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0" cy="732155"/>
                        </a:xfrm>
                        <a:prstGeom prst="flowChartProcess">
                          <a:avLst/>
                        </a:prstGeom>
                        <a:solidFill>
                          <a:srgbClr val="92D050"/>
                        </a:solidFill>
                        <a:ln w="9525">
                          <a:solidFill>
                            <a:srgbClr val="000000"/>
                          </a:solidFill>
                          <a:miter lim="800000"/>
                          <a:headEnd/>
                          <a:tailEnd/>
                        </a:ln>
                      </wps:spPr>
                      <wps:txbx>
                        <w:txbxContent>
                          <w:p w:rsidR="00C703E3" w:rsidRPr="00AD6722" w:rsidRDefault="00C703E3" w:rsidP="00C24A2A">
                            <w:pPr>
                              <w:rPr>
                                <w:rFonts w:ascii="Arial" w:hAnsi="Arial" w:cs="Arial"/>
                                <w:sz w:val="20"/>
                                <w:szCs w:val="20"/>
                              </w:rPr>
                            </w:pPr>
                            <w:r w:rsidRPr="008C7167">
                              <w:rPr>
                                <w:rFonts w:ascii="Arial" w:hAnsi="Arial" w:cs="Arial"/>
                                <w:sz w:val="20"/>
                                <w:szCs w:val="20"/>
                              </w:rPr>
                              <w:t>Staff member establishes that matter is within scope of Civil Legal Aid. Unless matter is clearly outside scope of Act, person should be invited to make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644" o:spid="_x0000_s1056" type="#_x0000_t109" style="position:absolute;margin-left:226.05pt;margin-top:55.5pt;width:221pt;height:57.6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" fillcolor="#92d050">
                <v:textbox>
                  <w:txbxContent>
                    <w:p w:rsidR="00C703E3" w:rsidRPr="00AD6722" w:rsidRDefault="00C703E3" w:rsidP="00C24A2A">
                      <w:pPr>
                        <w:rPr>
                          <w:rFonts w:ascii="Arial" w:hAnsi="Arial" w:cs="Arial"/>
                          <w:sz w:val="20"/>
                          <w:szCs w:val="20"/>
                        </w:rPr>
                      </w:pPr>
                      <w:r w:rsidRPr="008C7167">
                        <w:rPr>
                          <w:rFonts w:ascii="Arial" w:hAnsi="Arial" w:cs="Arial"/>
                          <w:sz w:val="20"/>
                          <w:szCs w:val="20"/>
                        </w:rPr>
                        <w:t>Staff member establishes that matter is within scope of Civil Legal Aid. Unless matter is clearly outside scope of Act, person should be invited to make application.</w:t>
                      </w:r>
                    </w:p>
                  </w:txbxContent>
                </v:textbox>
              </v:shape>
            </w:pict>
          </mc:Fallback>
        </mc:AlternateContent>
      </w:r>
      <w:r w:rsidRPr="005C6FB6">
        <w:rPr>
          <w:rFonts w:ascii="Arial" w:hAnsi="Arial" w:cs="Arial"/>
          <w:noProof/>
          <w:color w:val="000000"/>
          <w:sz w:val="20"/>
          <w:szCs w:val="20"/>
          <w:lang w:val="en-IE" w:eastAsia="en-IE"/>
        </w:rPr>
        <mc:AlternateContent>
          <mc:Choice Requires="wps">
            <w:drawing>
              <wp:anchor distT="0" distB="0" distL="114300" distR="114300" simplePos="0" relativeHeight="251923456" behindDoc="0" locked="0" layoutInCell="1" allowOverlap="1" wp14:anchorId="5BB69AB6" wp14:editId="075A0EBD">
                <wp:simplePos x="0" y="0"/>
                <wp:positionH relativeFrom="column">
                  <wp:posOffset>53340</wp:posOffset>
                </wp:positionH>
                <wp:positionV relativeFrom="paragraph">
                  <wp:posOffset>915670</wp:posOffset>
                </wp:positionV>
                <wp:extent cx="1966595" cy="457200"/>
                <wp:effectExtent l="5715" t="10795" r="8890" b="8255"/>
                <wp:wrapNone/>
                <wp:docPr id="56" name="AutoShap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6595" cy="457200"/>
                        </a:xfrm>
                        <a:prstGeom prst="flowChartProcess">
                          <a:avLst/>
                        </a:prstGeom>
                        <a:solidFill>
                          <a:srgbClr val="00B0F0"/>
                        </a:solidFill>
                        <a:ln w="9525">
                          <a:solidFill>
                            <a:srgbClr val="000000"/>
                          </a:solidFill>
                          <a:miter lim="800000"/>
                          <a:headEnd/>
                          <a:tailEnd/>
                        </a:ln>
                      </wps:spPr>
                      <wps:txbx>
                        <w:txbxContent>
                          <w:p w:rsidR="00C703E3" w:rsidRPr="00AD6722" w:rsidRDefault="00C703E3" w:rsidP="00C24A2A">
                            <w:pPr>
                              <w:rPr>
                                <w:rFonts w:ascii="Arial" w:hAnsi="Arial" w:cs="Arial"/>
                                <w:b/>
                                <w:sz w:val="20"/>
                                <w:szCs w:val="20"/>
                              </w:rPr>
                            </w:pPr>
                            <w:r w:rsidRPr="008C7167">
                              <w:rPr>
                                <w:rFonts w:ascii="Arial" w:hAnsi="Arial" w:cs="Arial"/>
                                <w:b/>
                                <w:sz w:val="20"/>
                                <w:szCs w:val="20"/>
                              </w:rPr>
                              <w:t>Applicant makes contact with law centre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3" o:spid="_x0000_s1057" type="#_x0000_t109" style="position:absolute;margin-left:4.2pt;margin-top:72.1pt;width:154.85pt;height:36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" fillcolor="#00b0f0">
                <v:textbox>
                  <w:txbxContent>
                    <w:p w:rsidR="00C703E3" w:rsidRPr="00AD6722" w:rsidRDefault="00C703E3" w:rsidP="00C24A2A">
                      <w:pPr>
                        <w:rPr>
                          <w:rFonts w:ascii="Arial" w:hAnsi="Arial" w:cs="Arial"/>
                          <w:b/>
                          <w:sz w:val="20"/>
                          <w:szCs w:val="20"/>
                        </w:rPr>
                      </w:pPr>
                      <w:r w:rsidRPr="008C7167">
                        <w:rPr>
                          <w:rFonts w:ascii="Arial" w:hAnsi="Arial" w:cs="Arial"/>
                          <w:b/>
                          <w:sz w:val="20"/>
                          <w:szCs w:val="20"/>
                        </w:rPr>
                        <w:t>Applicant makes contact with law centre</w:t>
                      </w:r>
                    </w:p>
                  </w:txbxContent>
                </v:textbox>
              </v:shape>
            </w:pict>
          </mc:Fallback>
        </mc:AlternateContent>
      </w: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jc w:val="center"/>
        <w:rPr>
          <w:rFonts w:ascii="Arial" w:hAnsi="Arial" w:cs="Arial"/>
          <w:color w:val="000000"/>
          <w:sz w:val="20"/>
          <w:szCs w:val="20"/>
          <w:lang w:val="en-IE" w:bidi="hi-IN"/>
        </w:rPr>
      </w:pPr>
      <w:r w:rsidRPr="005C6FB6">
        <w:rPr>
          <w:rFonts w:ascii="Arial" w:hAnsi="Arial" w:cs="Arial"/>
          <w:noProof/>
          <w:color w:val="000000"/>
          <w:sz w:val="20"/>
          <w:szCs w:val="20"/>
          <w:lang w:val="en-IE" w:eastAsia="en-IE"/>
        </w:rPr>
        <mc:AlternateContent>
          <mc:Choice Requires="wps">
            <w:drawing>
              <wp:anchor distT="0" distB="0" distL="114300" distR="114300" simplePos="0" relativeHeight="251987968" behindDoc="0" locked="0" layoutInCell="1" allowOverlap="1" wp14:anchorId="24F41B3D" wp14:editId="43C5BDF0">
                <wp:simplePos x="0" y="0"/>
                <wp:positionH relativeFrom="column">
                  <wp:posOffset>6559550</wp:posOffset>
                </wp:positionH>
                <wp:positionV relativeFrom="paragraph">
                  <wp:posOffset>1212215</wp:posOffset>
                </wp:positionV>
                <wp:extent cx="0" cy="765175"/>
                <wp:effectExtent l="76200" t="0" r="57150" b="53975"/>
                <wp:wrapNone/>
                <wp:docPr id="57" name="AutoShap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5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7" o:spid="_x0000_s1026" type="#_x0000_t32" style="position:absolute;margin-left:516.5pt;margin-top:95.45pt;width:0;height:60.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">
                <v:stroke endarrow="block"/>
              </v:shape>
            </w:pict>
          </mc:Fallback>
        </mc:AlternateContent>
      </w:r>
      <w:r w:rsidRPr="005C6FB6">
        <w:rPr>
          <w:rFonts w:ascii="Arial" w:hAnsi="Arial" w:cs="Arial"/>
          <w:noProof/>
          <w:color w:val="000000"/>
          <w:sz w:val="20"/>
          <w:szCs w:val="20"/>
          <w:lang w:val="en-IE" w:eastAsia="en-IE"/>
        </w:rPr>
        <mc:AlternateContent>
          <mc:Choice Requires="wps">
            <w:drawing>
              <wp:anchor distT="0" distB="0" distL="114300" distR="114300" simplePos="0" relativeHeight="251928576" behindDoc="0" locked="0" layoutInCell="1" allowOverlap="1" wp14:anchorId="141484AB" wp14:editId="72325DD9">
                <wp:simplePos x="0" y="0"/>
                <wp:positionH relativeFrom="column">
                  <wp:posOffset>5741035</wp:posOffset>
                </wp:positionH>
                <wp:positionV relativeFrom="paragraph">
                  <wp:posOffset>1978025</wp:posOffset>
                </wp:positionV>
                <wp:extent cx="1934845" cy="616585"/>
                <wp:effectExtent l="0" t="0" r="27305" b="12065"/>
                <wp:wrapNone/>
                <wp:docPr id="67" name="Rectangle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4845" cy="616585"/>
                        </a:xfrm>
                        <a:prstGeom prst="rect">
                          <a:avLst/>
                        </a:prstGeom>
                        <a:solidFill>
                          <a:srgbClr val="00B0F0"/>
                        </a:solidFill>
                        <a:ln w="9525">
                          <a:solidFill>
                            <a:srgbClr val="000000"/>
                          </a:solidFill>
                          <a:miter lim="800000"/>
                          <a:headEnd/>
                          <a:tailEnd/>
                        </a:ln>
                      </wps:spPr>
                      <wps:txbx>
                        <w:txbxContent>
                          <w:p w:rsidR="00C703E3" w:rsidRPr="00317310" w:rsidRDefault="00C703E3" w:rsidP="00C24A2A">
                            <w:pPr>
                              <w:pStyle w:val="ListParagraph"/>
                              <w:ind w:left="57"/>
                              <w:jc w:val="center"/>
                              <w:rPr>
                                <w:rFonts w:ascii="Arial" w:hAnsi="Arial" w:cs="Arial"/>
                                <w:sz w:val="20"/>
                                <w:szCs w:val="20"/>
                              </w:rPr>
                            </w:pPr>
                            <w:r>
                              <w:rPr>
                                <w:rFonts w:ascii="Arial" w:hAnsi="Arial" w:cs="Arial"/>
                                <w:sz w:val="20"/>
                                <w:szCs w:val="20"/>
                              </w:rPr>
                              <w:t xml:space="preserve">Is applicant suitable for referral to family mediation and willing </w:t>
                            </w:r>
                            <w:r w:rsidRPr="00DA4060">
                              <w:rPr>
                                <w:rFonts w:ascii="Arial" w:hAnsi="Arial" w:cs="Arial"/>
                                <w:sz w:val="20"/>
                                <w:szCs w:val="20"/>
                              </w:rPr>
                              <w:t>to participate in</w:t>
                            </w:r>
                            <w:r>
                              <w:rPr>
                                <w:rFonts w:ascii="Arial" w:hAnsi="Arial" w:cs="Arial"/>
                                <w:sz w:val="20"/>
                                <w:szCs w:val="20"/>
                              </w:rPr>
                              <w:t xml:space="preserve"> mediation?</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8" o:spid="_x0000_s1058" style="position:absolute;left:0;text-align:left;margin-left:452.05pt;margin-top:155.75pt;width:152.35pt;height:48.5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" fillcolor="#00b0f0">
                <v:textbox inset="0,,0">
                  <w:txbxContent>
                    <w:p w:rsidR="00C703E3" w:rsidRPr="00317310" w:rsidRDefault="00C703E3" w:rsidP="00C24A2A">
                      <w:pPr>
                        <w:pStyle w:val="ListParagraph"/>
                        <w:ind w:left="57"/>
                        <w:jc w:val="center"/>
                        <w:rPr>
                          <w:rFonts w:ascii="Arial" w:hAnsi="Arial" w:cs="Arial"/>
                          <w:sz w:val="20"/>
                          <w:szCs w:val="20"/>
                        </w:rPr>
                      </w:pPr>
                      <w:r>
                        <w:rPr>
                          <w:rFonts w:ascii="Arial" w:hAnsi="Arial" w:cs="Arial"/>
                          <w:sz w:val="20"/>
                          <w:szCs w:val="20"/>
                        </w:rPr>
                        <w:t xml:space="preserve">Is applicant suitable for referral to family mediation and willing </w:t>
                      </w:r>
                      <w:r w:rsidRPr="00DA4060">
                        <w:rPr>
                          <w:rFonts w:ascii="Arial" w:hAnsi="Arial" w:cs="Arial"/>
                          <w:sz w:val="20"/>
                          <w:szCs w:val="20"/>
                        </w:rPr>
                        <w:t>to participate in</w:t>
                      </w:r>
                      <w:r>
                        <w:rPr>
                          <w:rFonts w:ascii="Arial" w:hAnsi="Arial" w:cs="Arial"/>
                          <w:sz w:val="20"/>
                          <w:szCs w:val="20"/>
                        </w:rPr>
                        <w:t xml:space="preserve"> mediation?</w:t>
                      </w:r>
                    </w:p>
                  </w:txbxContent>
                </v:textbox>
              </v:rect>
            </w:pict>
          </mc:Fallback>
        </mc:AlternateContent>
      </w:r>
      <w:r w:rsidRPr="005C6FB6">
        <w:rPr>
          <w:rFonts w:ascii="Arial" w:hAnsi="Arial" w:cs="Arial"/>
          <w:noProof/>
          <w:color w:val="000000"/>
          <w:sz w:val="20"/>
          <w:szCs w:val="20"/>
          <w:lang w:val="en-IE" w:eastAsia="en-IE"/>
        </w:rPr>
        <mc:AlternateContent>
          <mc:Choice Requires="wps">
            <w:drawing>
              <wp:anchor distT="0" distB="0" distL="114300" distR="114300" simplePos="0" relativeHeight="251999232" behindDoc="0" locked="0" layoutInCell="1" allowOverlap="1" wp14:anchorId="114743D9" wp14:editId="7602929A">
                <wp:simplePos x="0" y="0"/>
                <wp:positionH relativeFrom="column">
                  <wp:posOffset>6527165</wp:posOffset>
                </wp:positionH>
                <wp:positionV relativeFrom="paragraph">
                  <wp:posOffset>2594610</wp:posOffset>
                </wp:positionV>
                <wp:extent cx="0" cy="553720"/>
                <wp:effectExtent l="0" t="0" r="19050" b="17780"/>
                <wp:wrapNone/>
                <wp:docPr id="68" name="AutoShape 1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3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49" o:spid="_x0000_s1026" type="#_x0000_t32" style="position:absolute;margin-left:513.95pt;margin-top:204.3pt;width:0;height:43.6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"/>
            </w:pict>
          </mc:Fallback>
        </mc:AlternateContent>
      </w:r>
      <w:r w:rsidRPr="005C6FB6">
        <w:rPr>
          <w:rFonts w:ascii="Arial" w:hAnsi="Arial" w:cs="Arial"/>
          <w:noProof/>
          <w:color w:val="000000"/>
          <w:sz w:val="20"/>
          <w:szCs w:val="20"/>
          <w:lang w:val="en-IE" w:eastAsia="en-IE"/>
        </w:rPr>
        <mc:AlternateContent>
          <mc:Choice Requires="wps">
            <w:drawing>
              <wp:anchor distT="0" distB="0" distL="114300" distR="114300" simplePos="0" relativeHeight="251995136" behindDoc="0" locked="0" layoutInCell="1" allowOverlap="1" wp14:anchorId="5BBF15AE" wp14:editId="4CAF9817">
                <wp:simplePos x="0" y="0"/>
                <wp:positionH relativeFrom="column">
                  <wp:posOffset>6169660</wp:posOffset>
                </wp:positionH>
                <wp:positionV relativeFrom="paragraph">
                  <wp:posOffset>4140835</wp:posOffset>
                </wp:positionV>
                <wp:extent cx="2222500" cy="595630"/>
                <wp:effectExtent l="6985" t="6985" r="8890" b="6985"/>
                <wp:wrapNone/>
                <wp:docPr id="69" name="Rectangle 1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0" cy="595630"/>
                        </a:xfrm>
                        <a:prstGeom prst="rect">
                          <a:avLst/>
                        </a:prstGeom>
                        <a:solidFill>
                          <a:srgbClr val="00B0F0"/>
                        </a:solidFill>
                        <a:ln w="9525">
                          <a:solidFill>
                            <a:srgbClr val="000000"/>
                          </a:solidFill>
                          <a:miter lim="800000"/>
                          <a:headEnd/>
                          <a:tailEnd/>
                        </a:ln>
                      </wps:spPr>
                      <wps:txbx>
                        <w:txbxContent>
                          <w:p w:rsidR="00C703E3" w:rsidRPr="00F67FDA" w:rsidRDefault="00C703E3" w:rsidP="00C24A2A">
                            <w:pPr>
                              <w:rPr>
                                <w:rFonts w:ascii="Arial" w:hAnsi="Arial" w:cs="Arial"/>
                                <w:sz w:val="20"/>
                                <w:szCs w:val="20"/>
                              </w:rPr>
                            </w:pPr>
                            <w:r w:rsidRPr="00F67FDA">
                              <w:rPr>
                                <w:rFonts w:ascii="Arial" w:hAnsi="Arial" w:cs="Arial"/>
                                <w:sz w:val="20"/>
                                <w:szCs w:val="20"/>
                              </w:rPr>
                              <w:t>Applicant is sent application form  with appropriate letter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3" o:spid="_x0000_s1059" style="position:absolute;left:0;text-align:left;margin-left:485.8pt;margin-top:326.05pt;width:175pt;height:46.9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" fillcolor="#00b0f0">
                <v:textbox>
                  <w:txbxContent>
                    <w:p w:rsidR="00C703E3" w:rsidRPr="00F67FDA" w:rsidRDefault="00C703E3" w:rsidP="00C24A2A">
                      <w:pPr>
                        <w:rPr>
                          <w:rFonts w:ascii="Arial" w:hAnsi="Arial" w:cs="Arial"/>
                          <w:sz w:val="20"/>
                          <w:szCs w:val="20"/>
                        </w:rPr>
                      </w:pPr>
                      <w:r w:rsidRPr="00F67FDA">
                        <w:rPr>
                          <w:rFonts w:ascii="Arial" w:hAnsi="Arial" w:cs="Arial"/>
                          <w:sz w:val="20"/>
                          <w:szCs w:val="20"/>
                        </w:rPr>
                        <w:t>Applicant is sent application form  with appropriate letter</w:t>
                      </w:r>
                    </w:p>
                  </w:txbxContent>
                </v:textbox>
              </v:rect>
            </w:pict>
          </mc:Fallback>
        </mc:AlternateContent>
      </w:r>
      <w:r w:rsidRPr="005C6FB6">
        <w:rPr>
          <w:rFonts w:ascii="Arial" w:hAnsi="Arial" w:cs="Arial"/>
          <w:noProof/>
          <w:color w:val="000000"/>
          <w:sz w:val="20"/>
          <w:szCs w:val="20"/>
          <w:lang w:val="en-IE" w:eastAsia="en-IE"/>
        </w:rPr>
        <mc:AlternateContent>
          <mc:Choice Requires="wps">
            <w:drawing>
              <wp:anchor distT="0" distB="0" distL="114300" distR="114300" simplePos="0" relativeHeight="252004352" behindDoc="0" locked="0" layoutInCell="1" allowOverlap="1" wp14:anchorId="076A8912" wp14:editId="1D191B6F">
                <wp:simplePos x="0" y="0"/>
                <wp:positionH relativeFrom="column">
                  <wp:posOffset>7296150</wp:posOffset>
                </wp:positionH>
                <wp:positionV relativeFrom="paragraph">
                  <wp:posOffset>3790950</wp:posOffset>
                </wp:positionV>
                <wp:extent cx="0" cy="349885"/>
                <wp:effectExtent l="57150" t="9525" r="57150" b="21590"/>
                <wp:wrapNone/>
                <wp:docPr id="70" name="AutoShape 1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56" o:spid="_x0000_s1026" type="#_x0000_t32" style="position:absolute;margin-left:574.5pt;margin-top:298.5pt;width:0;height:27.5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">
                <v:stroke endarrow="block"/>
              </v:shape>
            </w:pict>
          </mc:Fallback>
        </mc:AlternateContent>
      </w:r>
      <w:r w:rsidRPr="005C6FB6">
        <w:rPr>
          <w:rFonts w:ascii="Arial" w:hAnsi="Arial" w:cs="Arial"/>
          <w:noProof/>
          <w:color w:val="000000"/>
          <w:sz w:val="20"/>
          <w:szCs w:val="20"/>
          <w:lang w:val="en-IE" w:eastAsia="en-IE"/>
        </w:rPr>
        <mc:AlternateContent>
          <mc:Choice Requires="wps">
            <w:drawing>
              <wp:anchor distT="0" distB="0" distL="114300" distR="114300" simplePos="0" relativeHeight="251996160" behindDoc="0" locked="0" layoutInCell="1" allowOverlap="1" wp14:anchorId="673E2506" wp14:editId="561F3DC1">
                <wp:simplePos x="0" y="0"/>
                <wp:positionH relativeFrom="column">
                  <wp:posOffset>4225925</wp:posOffset>
                </wp:positionH>
                <wp:positionV relativeFrom="paragraph">
                  <wp:posOffset>4131310</wp:posOffset>
                </wp:positionV>
                <wp:extent cx="1520190" cy="966470"/>
                <wp:effectExtent l="15875" t="6985" r="16510" b="7620"/>
                <wp:wrapNone/>
                <wp:docPr id="71" name="AutoShape 1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966470"/>
                        </a:xfrm>
                        <a:prstGeom prst="flowChartPreparation">
                          <a:avLst/>
                        </a:prstGeom>
                        <a:solidFill>
                          <a:srgbClr val="FF0000"/>
                        </a:solidFill>
                        <a:ln w="9525">
                          <a:solidFill>
                            <a:srgbClr val="000000"/>
                          </a:solidFill>
                          <a:miter lim="800000"/>
                          <a:headEnd/>
                          <a:tailEnd/>
                        </a:ln>
                      </wps:spPr>
                      <wps:txbx>
                        <w:txbxContent>
                          <w:p w:rsidR="00C703E3" w:rsidRPr="00AD6722" w:rsidRDefault="00C703E3" w:rsidP="00C24A2A">
                            <w:pPr>
                              <w:rPr>
                                <w:rFonts w:ascii="Arial" w:hAnsi="Arial" w:cs="Arial"/>
                                <w:b/>
                                <w:sz w:val="20"/>
                                <w:szCs w:val="20"/>
                              </w:rPr>
                            </w:pPr>
                            <w:r w:rsidRPr="008C7167">
                              <w:rPr>
                                <w:rFonts w:ascii="Arial" w:hAnsi="Arial" w:cs="Arial"/>
                                <w:b/>
                                <w:sz w:val="20"/>
                                <w:szCs w:val="20"/>
                              </w:rPr>
                              <w:t xml:space="preserve">Applicant referred to </w:t>
                            </w:r>
                            <w:r>
                              <w:rPr>
                                <w:rFonts w:ascii="Arial" w:hAnsi="Arial" w:cs="Arial"/>
                                <w:b/>
                                <w:sz w:val="20"/>
                                <w:szCs w:val="20"/>
                              </w:rPr>
                              <w:t>local mediation office</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46" o:spid="_x0000_s1060" type="#_x0000_t117" style="position:absolute;left:0;text-align:left;margin-left:332.75pt;margin-top:325.3pt;width:119.7pt;height:76.1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" fillcolor="red">
                <v:textbox inset=".5mm,0,.5mm,0">
                  <w:txbxContent>
                    <w:p w:rsidR="00C703E3" w:rsidRPr="00AD6722" w:rsidRDefault="00C703E3" w:rsidP="00C24A2A">
                      <w:pPr>
                        <w:rPr>
                          <w:rFonts w:ascii="Arial" w:hAnsi="Arial" w:cs="Arial"/>
                          <w:b/>
                          <w:sz w:val="20"/>
                          <w:szCs w:val="20"/>
                        </w:rPr>
                      </w:pPr>
                      <w:r w:rsidRPr="008C7167">
                        <w:rPr>
                          <w:rFonts w:ascii="Arial" w:hAnsi="Arial" w:cs="Arial"/>
                          <w:b/>
                          <w:sz w:val="20"/>
                          <w:szCs w:val="20"/>
                        </w:rPr>
                        <w:t xml:space="preserve">Applicant referred to </w:t>
                      </w:r>
                      <w:r>
                        <w:rPr>
                          <w:rFonts w:ascii="Arial" w:hAnsi="Arial" w:cs="Arial"/>
                          <w:b/>
                          <w:sz w:val="20"/>
                          <w:szCs w:val="20"/>
                        </w:rPr>
                        <w:t>local mediation office</w:t>
                      </w:r>
                    </w:p>
                  </w:txbxContent>
                </v:textbox>
              </v:shape>
            </w:pict>
          </mc:Fallback>
        </mc:AlternateContent>
      </w:r>
      <w:r w:rsidRPr="005C6FB6">
        <w:rPr>
          <w:rFonts w:ascii="Arial" w:hAnsi="Arial" w:cs="Arial"/>
          <w:noProof/>
          <w:color w:val="000000"/>
          <w:sz w:val="20"/>
          <w:szCs w:val="20"/>
          <w:lang w:val="en-IE" w:eastAsia="en-IE"/>
        </w:rPr>
        <mc:AlternateContent>
          <mc:Choice Requires="wps">
            <w:drawing>
              <wp:anchor distT="0" distB="0" distL="114300" distR="114300" simplePos="0" relativeHeight="252003328" behindDoc="0" locked="0" layoutInCell="1" allowOverlap="1" wp14:anchorId="07910882" wp14:editId="62000C36">
                <wp:simplePos x="0" y="0"/>
                <wp:positionH relativeFrom="column">
                  <wp:posOffset>5248275</wp:posOffset>
                </wp:positionH>
                <wp:positionV relativeFrom="paragraph">
                  <wp:posOffset>3781425</wp:posOffset>
                </wp:positionV>
                <wp:extent cx="0" cy="349885"/>
                <wp:effectExtent l="57150" t="9525" r="57150" b="21590"/>
                <wp:wrapNone/>
                <wp:docPr id="80" name="AutoShape 1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55" o:spid="_x0000_s1026" type="#_x0000_t32" style="position:absolute;margin-left:413.25pt;margin-top:297.75pt;width:0;height:27.5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">
                <v:stroke endarrow="block"/>
              </v:shape>
            </w:pict>
          </mc:Fallback>
        </mc:AlternateContent>
      </w:r>
      <w:r w:rsidRPr="005C6FB6">
        <w:rPr>
          <w:rFonts w:ascii="Arial" w:hAnsi="Arial" w:cs="Arial"/>
          <w:noProof/>
          <w:color w:val="000000"/>
          <w:sz w:val="20"/>
          <w:szCs w:val="20"/>
          <w:lang w:val="en-IE" w:eastAsia="en-IE"/>
        </w:rPr>
        <mc:AlternateContent>
          <mc:Choice Requires="wps">
            <w:drawing>
              <wp:anchor distT="0" distB="0" distL="114300" distR="114300" simplePos="0" relativeHeight="252000256" behindDoc="0" locked="0" layoutInCell="1" allowOverlap="1" wp14:anchorId="36E15B2B" wp14:editId="7E735B81">
                <wp:simplePos x="0" y="0"/>
                <wp:positionH relativeFrom="column">
                  <wp:posOffset>5229225</wp:posOffset>
                </wp:positionH>
                <wp:positionV relativeFrom="paragraph">
                  <wp:posOffset>3152140</wp:posOffset>
                </wp:positionV>
                <wp:extent cx="2057400" cy="0"/>
                <wp:effectExtent l="9525" t="8890" r="9525" b="10160"/>
                <wp:wrapNone/>
                <wp:docPr id="84" name="AutoShape 1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50" o:spid="_x0000_s1026" type="#_x0000_t32" style="position:absolute;margin-left:411.75pt;margin-top:248.2pt;width:162pt;height:0;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81oIgIAAD8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"/>
            </w:pict>
          </mc:Fallback>
        </mc:AlternateContent>
      </w:r>
      <w:r w:rsidRPr="005C6FB6">
        <w:rPr>
          <w:rFonts w:ascii="Arial" w:hAnsi="Arial" w:cs="Arial"/>
          <w:noProof/>
          <w:color w:val="000000"/>
          <w:sz w:val="20"/>
          <w:szCs w:val="20"/>
          <w:lang w:val="en-IE" w:eastAsia="en-IE"/>
        </w:rPr>
        <mc:AlternateContent>
          <mc:Choice Requires="wps">
            <w:drawing>
              <wp:anchor distT="0" distB="0" distL="114300" distR="114300" simplePos="0" relativeHeight="252002304" behindDoc="0" locked="0" layoutInCell="1" allowOverlap="1" wp14:anchorId="2A8A70BB" wp14:editId="1C137BFE">
                <wp:simplePos x="0" y="0"/>
                <wp:positionH relativeFrom="column">
                  <wp:posOffset>7286625</wp:posOffset>
                </wp:positionH>
                <wp:positionV relativeFrom="paragraph">
                  <wp:posOffset>3162300</wp:posOffset>
                </wp:positionV>
                <wp:extent cx="0" cy="349885"/>
                <wp:effectExtent l="57150" t="9525" r="57150" b="21590"/>
                <wp:wrapNone/>
                <wp:docPr id="85" name="AutoShape 1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52" o:spid="_x0000_s1026" type="#_x0000_t32" style="position:absolute;margin-left:573.75pt;margin-top:249pt;width:0;height:27.5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">
                <v:stroke endarrow="block"/>
              </v:shape>
            </w:pict>
          </mc:Fallback>
        </mc:AlternateContent>
      </w:r>
      <w:r w:rsidRPr="005C6FB6">
        <w:rPr>
          <w:rFonts w:ascii="Arial" w:hAnsi="Arial" w:cs="Arial"/>
          <w:noProof/>
          <w:color w:val="000000"/>
          <w:sz w:val="20"/>
          <w:szCs w:val="20"/>
          <w:lang w:val="en-IE" w:eastAsia="en-IE"/>
        </w:rPr>
        <mc:AlternateContent>
          <mc:Choice Requires="wps">
            <w:drawing>
              <wp:anchor distT="0" distB="0" distL="114300" distR="114300" simplePos="0" relativeHeight="251998208" behindDoc="0" locked="0" layoutInCell="1" allowOverlap="1" wp14:anchorId="328892BF" wp14:editId="3C726A33">
                <wp:simplePos x="0" y="0"/>
                <wp:positionH relativeFrom="column">
                  <wp:posOffset>7059930</wp:posOffset>
                </wp:positionH>
                <wp:positionV relativeFrom="paragraph">
                  <wp:posOffset>3502660</wp:posOffset>
                </wp:positionV>
                <wp:extent cx="512445" cy="287020"/>
                <wp:effectExtent l="11430" t="6985" r="9525" b="10795"/>
                <wp:wrapNone/>
                <wp:docPr id="86" name="AutoShape 1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287020"/>
                        </a:xfrm>
                        <a:prstGeom prst="flowChartAlternateProcess">
                          <a:avLst/>
                        </a:prstGeom>
                        <a:solidFill>
                          <a:srgbClr val="FFFF00"/>
                        </a:solidFill>
                        <a:ln w="9525">
                          <a:solidFill>
                            <a:srgbClr val="000000"/>
                          </a:solidFill>
                          <a:miter lim="800000"/>
                          <a:headEnd/>
                          <a:tailEnd/>
                        </a:ln>
                      </wps:spPr>
                      <wps:txbx>
                        <w:txbxContent>
                          <w:p w:rsidR="00C703E3" w:rsidRPr="00AD6722" w:rsidRDefault="00C703E3" w:rsidP="00C24A2A">
                            <w:pPr>
                              <w:jc w:val="center"/>
                              <w:rPr>
                                <w:rFonts w:ascii="Arial" w:hAnsi="Arial" w:cs="Arial"/>
                                <w:sz w:val="20"/>
                                <w:szCs w:val="20"/>
                              </w:rPr>
                            </w:pPr>
                            <w:r w:rsidRPr="008C7167">
                              <w:rPr>
                                <w:rFonts w:ascii="Arial" w:hAnsi="Arial" w:cs="Arial"/>
                                <w:sz w:val="20"/>
                                <w:szCs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48" o:spid="_x0000_s1061" type="#_x0000_t176" style="position:absolute;left:0;text-align:left;margin-left:555.9pt;margin-top:275.8pt;width:40.35pt;height:22.6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" fillcolor="yellow">
                <v:textbox>
                  <w:txbxContent>
                    <w:p w:rsidR="00C703E3" w:rsidRPr="00AD6722" w:rsidRDefault="00C703E3" w:rsidP="00C24A2A">
                      <w:pPr>
                        <w:jc w:val="center"/>
                        <w:rPr>
                          <w:rFonts w:ascii="Arial" w:hAnsi="Arial" w:cs="Arial"/>
                          <w:sz w:val="20"/>
                          <w:szCs w:val="20"/>
                        </w:rPr>
                      </w:pPr>
                      <w:r w:rsidRPr="008C7167">
                        <w:rPr>
                          <w:rFonts w:ascii="Arial" w:hAnsi="Arial" w:cs="Arial"/>
                          <w:sz w:val="20"/>
                          <w:szCs w:val="20"/>
                        </w:rPr>
                        <w:t>NO</w:t>
                      </w:r>
                    </w:p>
                  </w:txbxContent>
                </v:textbox>
              </v:shape>
            </w:pict>
          </mc:Fallback>
        </mc:AlternateContent>
      </w:r>
      <w:r w:rsidRPr="005C6FB6">
        <w:rPr>
          <w:rFonts w:ascii="Arial" w:hAnsi="Arial" w:cs="Arial"/>
          <w:noProof/>
          <w:color w:val="000000"/>
          <w:sz w:val="20"/>
          <w:szCs w:val="20"/>
          <w:lang w:val="en-IE" w:eastAsia="en-IE"/>
        </w:rPr>
        <mc:AlternateContent>
          <mc:Choice Requires="wps">
            <w:drawing>
              <wp:anchor distT="0" distB="0" distL="114300" distR="114300" simplePos="0" relativeHeight="251997184" behindDoc="0" locked="0" layoutInCell="1" allowOverlap="1" wp14:anchorId="0C6104F1" wp14:editId="01073FF0">
                <wp:simplePos x="0" y="0"/>
                <wp:positionH relativeFrom="column">
                  <wp:posOffset>4886325</wp:posOffset>
                </wp:positionH>
                <wp:positionV relativeFrom="paragraph">
                  <wp:posOffset>3502660</wp:posOffset>
                </wp:positionV>
                <wp:extent cx="543560" cy="287020"/>
                <wp:effectExtent l="9525" t="6985" r="8890" b="10795"/>
                <wp:wrapNone/>
                <wp:docPr id="87" name="AutoShape 1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560" cy="287020"/>
                        </a:xfrm>
                        <a:prstGeom prst="flowChartAlternateProcess">
                          <a:avLst/>
                        </a:prstGeom>
                        <a:solidFill>
                          <a:srgbClr val="FFFF00"/>
                        </a:solidFill>
                        <a:ln w="9525">
                          <a:solidFill>
                            <a:srgbClr val="000000"/>
                          </a:solidFill>
                          <a:miter lim="800000"/>
                          <a:headEnd/>
                          <a:tailEnd/>
                        </a:ln>
                      </wps:spPr>
                      <wps:txbx>
                        <w:txbxContent>
                          <w:p w:rsidR="00C703E3" w:rsidRPr="00AD6722" w:rsidRDefault="00C703E3" w:rsidP="00C24A2A">
                            <w:pPr>
                              <w:jc w:val="center"/>
                              <w:rPr>
                                <w:rFonts w:ascii="Arial" w:hAnsi="Arial" w:cs="Arial"/>
                                <w:sz w:val="20"/>
                                <w:szCs w:val="20"/>
                              </w:rPr>
                            </w:pPr>
                            <w:r w:rsidRPr="008C7167">
                              <w:rPr>
                                <w:rFonts w:ascii="Arial" w:hAnsi="Arial" w:cs="Arial"/>
                                <w:sz w:val="20"/>
                                <w:szCs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47" o:spid="_x0000_s1062" type="#_x0000_t176" style="position:absolute;left:0;text-align:left;margin-left:384.75pt;margin-top:275.8pt;width:42.8pt;height:22.6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" fillcolor="yellow">
                <v:textbox>
                  <w:txbxContent>
                    <w:p w:rsidR="00C703E3" w:rsidRPr="00AD6722" w:rsidRDefault="00C703E3" w:rsidP="00C24A2A">
                      <w:pPr>
                        <w:jc w:val="center"/>
                        <w:rPr>
                          <w:rFonts w:ascii="Arial" w:hAnsi="Arial" w:cs="Arial"/>
                          <w:sz w:val="20"/>
                          <w:szCs w:val="20"/>
                        </w:rPr>
                      </w:pPr>
                      <w:r w:rsidRPr="008C7167">
                        <w:rPr>
                          <w:rFonts w:ascii="Arial" w:hAnsi="Arial" w:cs="Arial"/>
                          <w:sz w:val="20"/>
                          <w:szCs w:val="20"/>
                        </w:rPr>
                        <w:t>YES</w:t>
                      </w:r>
                    </w:p>
                  </w:txbxContent>
                </v:textbox>
              </v:shape>
            </w:pict>
          </mc:Fallback>
        </mc:AlternateContent>
      </w:r>
      <w:r w:rsidRPr="005C6FB6">
        <w:rPr>
          <w:rFonts w:ascii="Arial" w:hAnsi="Arial" w:cs="Arial"/>
          <w:noProof/>
          <w:color w:val="000000"/>
          <w:sz w:val="20"/>
          <w:szCs w:val="20"/>
          <w:lang w:val="en-IE" w:eastAsia="en-IE"/>
        </w:rPr>
        <mc:AlternateContent>
          <mc:Choice Requires="wps">
            <w:drawing>
              <wp:anchor distT="0" distB="0" distL="114300" distR="114300" simplePos="0" relativeHeight="252001280" behindDoc="0" locked="0" layoutInCell="1" allowOverlap="1" wp14:anchorId="0E2C7803" wp14:editId="5B04C9CE">
                <wp:simplePos x="0" y="0"/>
                <wp:positionH relativeFrom="column">
                  <wp:posOffset>5229225</wp:posOffset>
                </wp:positionH>
                <wp:positionV relativeFrom="paragraph">
                  <wp:posOffset>3152775</wp:posOffset>
                </wp:positionV>
                <wp:extent cx="0" cy="349885"/>
                <wp:effectExtent l="57150" t="9525" r="57150" b="21590"/>
                <wp:wrapNone/>
                <wp:docPr id="89" name="AutoShape 1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51" o:spid="_x0000_s1026" type="#_x0000_t32" style="position:absolute;margin-left:411.75pt;margin-top:248.25pt;width:0;height:27.5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">
                <v:stroke endarrow="block"/>
              </v:shape>
            </w:pict>
          </mc:Fallback>
        </mc:AlternateContent>
      </w:r>
      <w:r w:rsidRPr="005C6FB6">
        <w:rPr>
          <w:rFonts w:ascii="Arial" w:hAnsi="Arial" w:cs="Arial"/>
          <w:color w:val="000000"/>
          <w:sz w:val="20"/>
          <w:szCs w:val="20"/>
          <w:lang w:val="en-IE" w:bidi="hi-IN"/>
        </w:rPr>
        <w:br w:type="page"/>
      </w:r>
      <w:r w:rsidRPr="005C6FB6" w:rsidDel="00B802FE">
        <w:rPr>
          <w:rFonts w:ascii="Arial" w:hAnsi="Arial" w:cs="Arial"/>
          <w:b/>
          <w:color w:val="000000"/>
          <w:lang w:val="en-IE" w:bidi="hi-IN"/>
        </w:rPr>
        <w:lastRenderedPageBreak/>
        <w:t xml:space="preserve"> </w:t>
      </w:r>
    </w:p>
    <w:p w:rsidR="00C24A2A" w:rsidRPr="005C6FB6" w:rsidRDefault="00C24A2A" w:rsidP="00C24A2A">
      <w:pPr>
        <w:autoSpaceDE w:val="0"/>
        <w:autoSpaceDN w:val="0"/>
        <w:adjustRightInd w:val="0"/>
        <w:jc w:val="center"/>
        <w:rPr>
          <w:rFonts w:ascii="Arial" w:hAnsi="Arial" w:cs="Arial"/>
          <w:color w:val="000000"/>
          <w:sz w:val="20"/>
          <w:szCs w:val="20"/>
          <w:lang w:val="en-IE" w:bidi="hi-IN"/>
        </w:rPr>
      </w:pPr>
      <w:r w:rsidRPr="005C6FB6">
        <w:rPr>
          <w:rFonts w:ascii="Arial" w:hAnsi="Arial" w:cs="Arial"/>
          <w:noProof/>
          <w:color w:val="000000"/>
          <w:sz w:val="20"/>
          <w:szCs w:val="20"/>
          <w:lang w:val="en-IE" w:eastAsia="en-IE"/>
        </w:rPr>
        <mc:AlternateContent>
          <mc:Choice Requires="wps">
            <w:drawing>
              <wp:anchor distT="0" distB="0" distL="114300" distR="114300" simplePos="0" relativeHeight="251934720" behindDoc="0" locked="0" layoutInCell="1" allowOverlap="1" wp14:anchorId="61BECA73" wp14:editId="6F698181">
                <wp:simplePos x="0" y="0"/>
                <wp:positionH relativeFrom="column">
                  <wp:posOffset>8197850</wp:posOffset>
                </wp:positionH>
                <wp:positionV relativeFrom="paragraph">
                  <wp:posOffset>-4289425</wp:posOffset>
                </wp:positionV>
                <wp:extent cx="0" cy="1132205"/>
                <wp:effectExtent l="53975" t="6350" r="60325" b="23495"/>
                <wp:wrapNone/>
                <wp:docPr id="90" name="AutoShap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2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4" o:spid="_x0000_s1026" type="#_x0000_t32" style="position:absolute;margin-left:645.5pt;margin-top:-337.75pt;width:0;height:89.1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">
                <v:stroke endarrow="block"/>
              </v:shape>
            </w:pict>
          </mc:Fallback>
        </mc:AlternateContent>
      </w:r>
      <w:r w:rsidRPr="005C6FB6">
        <w:rPr>
          <w:rFonts w:ascii="Arial" w:hAnsi="Arial" w:cs="Arial"/>
          <w:noProof/>
          <w:color w:val="000000"/>
          <w:sz w:val="20"/>
          <w:szCs w:val="20"/>
          <w:lang w:val="en-IE" w:eastAsia="en-IE"/>
        </w:rPr>
        <mc:AlternateContent>
          <mc:Choice Requires="wps">
            <w:drawing>
              <wp:anchor distT="0" distB="0" distL="114300" distR="114300" simplePos="0" relativeHeight="251933696" behindDoc="0" locked="0" layoutInCell="1" allowOverlap="1" wp14:anchorId="3D9A2900" wp14:editId="5E23B77F">
                <wp:simplePos x="0" y="0"/>
                <wp:positionH relativeFrom="column">
                  <wp:posOffset>4544060</wp:posOffset>
                </wp:positionH>
                <wp:positionV relativeFrom="paragraph">
                  <wp:posOffset>-3646170</wp:posOffset>
                </wp:positionV>
                <wp:extent cx="754380" cy="10795"/>
                <wp:effectExtent l="19685" t="59055" r="6985" b="44450"/>
                <wp:wrapNone/>
                <wp:docPr id="91" name="AutoShap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54380" cy="10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3" o:spid="_x0000_s1026" type="#_x0000_t32" style="position:absolute;margin-left:357.8pt;margin-top:-287.1pt;width:59.4pt;height:.85pt;flip:x y;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">
                <v:stroke endarrow="block"/>
              </v:shape>
            </w:pict>
          </mc:Fallback>
        </mc:AlternateContent>
      </w:r>
    </w:p>
    <w:p w:rsidR="00C24A2A" w:rsidRPr="005C6FB6" w:rsidRDefault="00C24A2A" w:rsidP="00C24A2A">
      <w:pPr>
        <w:autoSpaceDE w:val="0"/>
        <w:autoSpaceDN w:val="0"/>
        <w:adjustRightInd w:val="0"/>
        <w:jc w:val="center"/>
        <w:rPr>
          <w:rFonts w:ascii="Arial" w:hAnsi="Arial" w:cs="Arial"/>
          <w:color w:val="000000"/>
          <w:sz w:val="20"/>
          <w:szCs w:val="20"/>
          <w:lang w:val="en-IE" w:bidi="hi-IN"/>
        </w:rPr>
      </w:pPr>
    </w:p>
    <w:p w:rsidR="00C24A2A" w:rsidRPr="005C6FB6" w:rsidRDefault="00C24A2A" w:rsidP="00C24A2A">
      <w:pPr>
        <w:autoSpaceDE w:val="0"/>
        <w:autoSpaceDN w:val="0"/>
        <w:adjustRightInd w:val="0"/>
        <w:jc w:val="center"/>
        <w:rPr>
          <w:rFonts w:ascii="Arial" w:hAnsi="Arial" w:cs="Arial"/>
          <w:color w:val="000000"/>
          <w:sz w:val="20"/>
          <w:szCs w:val="20"/>
          <w:lang w:val="en-IE" w:bidi="hi-IN"/>
        </w:rPr>
      </w:pPr>
    </w:p>
    <w:p w:rsidR="00C24A2A" w:rsidRPr="005C6FB6" w:rsidRDefault="00C24A2A" w:rsidP="00C24A2A">
      <w:pPr>
        <w:autoSpaceDE w:val="0"/>
        <w:autoSpaceDN w:val="0"/>
        <w:adjustRightInd w:val="0"/>
        <w:jc w:val="center"/>
        <w:rPr>
          <w:rFonts w:ascii="Arial" w:hAnsi="Arial" w:cs="Arial"/>
          <w:b/>
          <w:color w:val="000000"/>
          <w:lang w:val="en-IE" w:bidi="hi-IN"/>
        </w:rPr>
      </w:pPr>
      <w:r w:rsidRPr="005C6FB6">
        <w:rPr>
          <w:rFonts w:ascii="Arial" w:hAnsi="Arial" w:cs="Arial"/>
          <w:b/>
          <w:noProof/>
          <w:color w:val="000000"/>
          <w:lang w:val="en-IE" w:eastAsia="en-IE"/>
        </w:rPr>
        <mc:AlternateContent>
          <mc:Choice Requires="wps">
            <w:drawing>
              <wp:anchor distT="0" distB="0" distL="114300" distR="114300" simplePos="0" relativeHeight="251973632" behindDoc="0" locked="0" layoutInCell="1" allowOverlap="1" wp14:anchorId="1B435C74" wp14:editId="023E9567">
                <wp:simplePos x="0" y="0"/>
                <wp:positionH relativeFrom="column">
                  <wp:posOffset>3469640</wp:posOffset>
                </wp:positionH>
                <wp:positionV relativeFrom="paragraph">
                  <wp:posOffset>5253990</wp:posOffset>
                </wp:positionV>
                <wp:extent cx="517525" cy="0"/>
                <wp:effectExtent l="12065" t="53340" r="22860" b="60960"/>
                <wp:wrapNone/>
                <wp:docPr id="92" name="AutoShap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2" o:spid="_x0000_s1026" type="#_x0000_t32" style="position:absolute;margin-left:273.2pt;margin-top:413.7pt;width:40.75pt;height:0;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">
                <v:stroke endarrow="block"/>
              </v:shape>
            </w:pict>
          </mc:Fallback>
        </mc:AlternateContent>
      </w:r>
      <w:r w:rsidRPr="005C6FB6">
        <w:rPr>
          <w:rFonts w:ascii="Arial" w:hAnsi="Arial" w:cs="Arial"/>
          <w:b/>
          <w:noProof/>
          <w:color w:val="000000"/>
          <w:lang w:val="en-IE" w:eastAsia="en-IE"/>
        </w:rPr>
        <mc:AlternateContent>
          <mc:Choice Requires="wps">
            <w:drawing>
              <wp:anchor distT="0" distB="0" distL="114300" distR="114300" simplePos="0" relativeHeight="251972608" behindDoc="0" locked="0" layoutInCell="1" allowOverlap="1" wp14:anchorId="35F639EE" wp14:editId="42192B11">
                <wp:simplePos x="0" y="0"/>
                <wp:positionH relativeFrom="column">
                  <wp:posOffset>981075</wp:posOffset>
                </wp:positionH>
                <wp:positionV relativeFrom="paragraph">
                  <wp:posOffset>3896995</wp:posOffset>
                </wp:positionV>
                <wp:extent cx="0" cy="484505"/>
                <wp:effectExtent l="57150" t="10795" r="57150" b="19050"/>
                <wp:wrapNone/>
                <wp:docPr id="93" name="AutoShap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4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1" o:spid="_x0000_s1026" type="#_x0000_t32" style="position:absolute;margin-left:77.25pt;margin-top:306.85pt;width:0;height:38.1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">
                <v:stroke endarrow="block"/>
              </v:shape>
            </w:pict>
          </mc:Fallback>
        </mc:AlternateContent>
      </w:r>
      <w:r w:rsidRPr="005C6FB6">
        <w:rPr>
          <w:rFonts w:ascii="Arial" w:hAnsi="Arial" w:cs="Arial"/>
          <w:b/>
          <w:noProof/>
          <w:color w:val="000000"/>
          <w:lang w:val="en-IE" w:eastAsia="en-IE"/>
        </w:rPr>
        <mc:AlternateContent>
          <mc:Choice Requires="wps">
            <w:drawing>
              <wp:anchor distT="0" distB="0" distL="114300" distR="114300" simplePos="0" relativeHeight="251971584" behindDoc="0" locked="0" layoutInCell="1" allowOverlap="1" wp14:anchorId="5A960038" wp14:editId="47934467">
                <wp:simplePos x="0" y="0"/>
                <wp:positionH relativeFrom="column">
                  <wp:posOffset>609600</wp:posOffset>
                </wp:positionH>
                <wp:positionV relativeFrom="paragraph">
                  <wp:posOffset>2018030</wp:posOffset>
                </wp:positionV>
                <wp:extent cx="0" cy="273685"/>
                <wp:effectExtent l="57150" t="17780" r="57150" b="13335"/>
                <wp:wrapNone/>
                <wp:docPr id="94" name="AutoShape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3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0" o:spid="_x0000_s1026" type="#_x0000_t32" style="position:absolute;margin-left:48pt;margin-top:158.9pt;width:0;height:21.55pt;flip:y;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">
                <v:stroke endarrow="block"/>
              </v:shape>
            </w:pict>
          </mc:Fallback>
        </mc:AlternateContent>
      </w:r>
      <w:r w:rsidRPr="005C6FB6">
        <w:rPr>
          <w:rFonts w:ascii="Arial" w:hAnsi="Arial" w:cs="Arial"/>
          <w:b/>
          <w:noProof/>
          <w:color w:val="000000"/>
          <w:lang w:val="en-IE" w:eastAsia="en-IE"/>
        </w:rPr>
        <mc:AlternateContent>
          <mc:Choice Requires="wps">
            <w:drawing>
              <wp:anchor distT="0" distB="0" distL="114300" distR="114300" simplePos="0" relativeHeight="251970560" behindDoc="0" locked="0" layoutInCell="1" allowOverlap="1" wp14:anchorId="77B3F802" wp14:editId="4E3E67B3">
                <wp:simplePos x="0" y="0"/>
                <wp:positionH relativeFrom="column">
                  <wp:posOffset>981075</wp:posOffset>
                </wp:positionH>
                <wp:positionV relativeFrom="paragraph">
                  <wp:posOffset>2929890</wp:posOffset>
                </wp:positionV>
                <wp:extent cx="238125" cy="0"/>
                <wp:effectExtent l="19050" t="53340" r="9525" b="60960"/>
                <wp:wrapNone/>
                <wp:docPr id="95" name="AutoShape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9" o:spid="_x0000_s1026" type="#_x0000_t32" style="position:absolute;margin-left:77.25pt;margin-top:230.7pt;width:18.75pt;height:0;flip:x;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">
                <v:stroke endarrow="block"/>
              </v:shape>
            </w:pict>
          </mc:Fallback>
        </mc:AlternateContent>
      </w:r>
      <w:r w:rsidRPr="005C6FB6">
        <w:rPr>
          <w:rFonts w:ascii="Arial" w:hAnsi="Arial" w:cs="Arial"/>
          <w:b/>
          <w:noProof/>
          <w:color w:val="000000"/>
          <w:lang w:val="en-IE" w:eastAsia="en-IE"/>
        </w:rPr>
        <mc:AlternateContent>
          <mc:Choice Requires="wps">
            <w:drawing>
              <wp:anchor distT="0" distB="0" distL="114300" distR="114300" simplePos="0" relativeHeight="251969536" behindDoc="0" locked="0" layoutInCell="1" allowOverlap="1" wp14:anchorId="4B1D2B59" wp14:editId="3914CFB2">
                <wp:simplePos x="0" y="0"/>
                <wp:positionH relativeFrom="column">
                  <wp:posOffset>981075</wp:posOffset>
                </wp:positionH>
                <wp:positionV relativeFrom="paragraph">
                  <wp:posOffset>2387600</wp:posOffset>
                </wp:positionV>
                <wp:extent cx="238125" cy="0"/>
                <wp:effectExtent l="19050" t="53975" r="9525" b="60325"/>
                <wp:wrapNone/>
                <wp:docPr id="96" name="AutoShap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8" o:spid="_x0000_s1026" type="#_x0000_t32" style="position:absolute;margin-left:77.25pt;margin-top:188pt;width:18.75pt;height:0;flip:x;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">
                <v:stroke endarrow="block"/>
              </v:shape>
            </w:pict>
          </mc:Fallback>
        </mc:AlternateContent>
      </w:r>
      <w:r w:rsidRPr="005C6FB6">
        <w:rPr>
          <w:rFonts w:ascii="Arial" w:hAnsi="Arial" w:cs="Arial"/>
          <w:b/>
          <w:noProof/>
          <w:color w:val="000000"/>
          <w:lang w:val="en-IE" w:eastAsia="en-IE"/>
        </w:rPr>
        <mc:AlternateContent>
          <mc:Choice Requires="wps">
            <w:drawing>
              <wp:anchor distT="0" distB="0" distL="114300" distR="114300" simplePos="0" relativeHeight="251968512" behindDoc="0" locked="0" layoutInCell="1" allowOverlap="1" wp14:anchorId="6E70BBC0" wp14:editId="75DF97A7">
                <wp:simplePos x="0" y="0"/>
                <wp:positionH relativeFrom="column">
                  <wp:posOffset>1219200</wp:posOffset>
                </wp:positionH>
                <wp:positionV relativeFrom="paragraph">
                  <wp:posOffset>2387600</wp:posOffset>
                </wp:positionV>
                <wp:extent cx="0" cy="542290"/>
                <wp:effectExtent l="9525" t="6350" r="9525" b="13335"/>
                <wp:wrapNone/>
                <wp:docPr id="97" name="AutoShape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7" o:spid="_x0000_s1026" type="#_x0000_t32" style="position:absolute;margin-left:96pt;margin-top:188pt;width:0;height:42.7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1UFIAIAAD0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"/>
            </w:pict>
          </mc:Fallback>
        </mc:AlternateContent>
      </w:r>
      <w:r w:rsidRPr="005C6FB6">
        <w:rPr>
          <w:rFonts w:ascii="Arial" w:hAnsi="Arial" w:cs="Arial"/>
          <w:b/>
          <w:noProof/>
          <w:color w:val="000000"/>
          <w:lang w:val="en-IE" w:eastAsia="en-IE"/>
        </w:rPr>
        <mc:AlternateContent>
          <mc:Choice Requires="wps">
            <w:drawing>
              <wp:anchor distT="0" distB="0" distL="114300" distR="114300" simplePos="0" relativeHeight="251967488" behindDoc="0" locked="0" layoutInCell="1" allowOverlap="1" wp14:anchorId="1DC9D8E2" wp14:editId="63920947">
                <wp:simplePos x="0" y="0"/>
                <wp:positionH relativeFrom="column">
                  <wp:posOffset>1219200</wp:posOffset>
                </wp:positionH>
                <wp:positionV relativeFrom="paragraph">
                  <wp:posOffset>2717165</wp:posOffset>
                </wp:positionV>
                <wp:extent cx="454025" cy="0"/>
                <wp:effectExtent l="9525" t="12065" r="12700" b="6985"/>
                <wp:wrapNone/>
                <wp:docPr id="98" name="AutoShap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4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6" o:spid="_x0000_s1026" type="#_x0000_t32" style="position:absolute;margin-left:96pt;margin-top:213.95pt;width:35.75pt;height:0;flip:x;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"/>
            </w:pict>
          </mc:Fallback>
        </mc:AlternateContent>
      </w:r>
      <w:r w:rsidRPr="005C6FB6">
        <w:rPr>
          <w:rFonts w:ascii="Arial" w:hAnsi="Arial" w:cs="Arial"/>
          <w:b/>
          <w:noProof/>
          <w:color w:val="000000"/>
          <w:lang w:val="en-IE" w:eastAsia="en-IE"/>
        </w:rPr>
        <mc:AlternateContent>
          <mc:Choice Requires="wps">
            <w:drawing>
              <wp:anchor distT="0" distB="0" distL="114300" distR="114300" simplePos="0" relativeHeight="251966464" behindDoc="0" locked="0" layoutInCell="1" allowOverlap="1" wp14:anchorId="747AC4F4" wp14:editId="24E2AE84">
                <wp:simplePos x="0" y="0"/>
                <wp:positionH relativeFrom="column">
                  <wp:posOffset>3267710</wp:posOffset>
                </wp:positionH>
                <wp:positionV relativeFrom="paragraph">
                  <wp:posOffset>2717165</wp:posOffset>
                </wp:positionV>
                <wp:extent cx="478155" cy="0"/>
                <wp:effectExtent l="19685" t="59690" r="6985" b="54610"/>
                <wp:wrapNone/>
                <wp:docPr id="99" name="AutoShap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81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5" o:spid="_x0000_s1026" type="#_x0000_t32" style="position:absolute;margin-left:257.3pt;margin-top:213.95pt;width:37.65pt;height:0;flip:x;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">
                <v:stroke endarrow="block"/>
              </v:shape>
            </w:pict>
          </mc:Fallback>
        </mc:AlternateContent>
      </w:r>
      <w:r w:rsidRPr="005C6FB6">
        <w:rPr>
          <w:rFonts w:ascii="Arial" w:hAnsi="Arial" w:cs="Arial"/>
          <w:b/>
          <w:noProof/>
          <w:color w:val="000000"/>
          <w:lang w:val="en-IE" w:eastAsia="en-IE"/>
        </w:rPr>
        <mc:AlternateContent>
          <mc:Choice Requires="wps">
            <w:drawing>
              <wp:anchor distT="0" distB="0" distL="114300" distR="114300" simplePos="0" relativeHeight="251965440" behindDoc="0" locked="0" layoutInCell="1" allowOverlap="1" wp14:anchorId="274DCAC2" wp14:editId="6E682EEB">
                <wp:simplePos x="0" y="0"/>
                <wp:positionH relativeFrom="column">
                  <wp:posOffset>3469640</wp:posOffset>
                </wp:positionH>
                <wp:positionV relativeFrom="paragraph">
                  <wp:posOffset>1675130</wp:posOffset>
                </wp:positionV>
                <wp:extent cx="276225" cy="0"/>
                <wp:effectExtent l="21590" t="55880" r="6985" b="58420"/>
                <wp:wrapNone/>
                <wp:docPr id="100" name="AutoShap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4" o:spid="_x0000_s1026" type="#_x0000_t32" style="position:absolute;margin-left:273.2pt;margin-top:131.9pt;width:21.75pt;height:0;flip:x;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">
                <v:stroke endarrow="block"/>
              </v:shape>
            </w:pict>
          </mc:Fallback>
        </mc:AlternateContent>
      </w:r>
      <w:r w:rsidRPr="005C6FB6">
        <w:rPr>
          <w:rFonts w:ascii="Arial" w:hAnsi="Arial" w:cs="Arial"/>
          <w:b/>
          <w:noProof/>
          <w:color w:val="000000"/>
          <w:lang w:val="en-IE" w:eastAsia="en-IE"/>
        </w:rPr>
        <mc:AlternateContent>
          <mc:Choice Requires="wps">
            <w:drawing>
              <wp:anchor distT="0" distB="0" distL="114300" distR="114300" simplePos="0" relativeHeight="251964416" behindDoc="0" locked="0" layoutInCell="1" allowOverlap="1" wp14:anchorId="2DDCE149" wp14:editId="0DBB875D">
                <wp:simplePos x="0" y="0"/>
                <wp:positionH relativeFrom="column">
                  <wp:posOffset>5146040</wp:posOffset>
                </wp:positionH>
                <wp:positionV relativeFrom="paragraph">
                  <wp:posOffset>2717165</wp:posOffset>
                </wp:positionV>
                <wp:extent cx="201930" cy="0"/>
                <wp:effectExtent l="21590" t="59690" r="5080" b="54610"/>
                <wp:wrapNone/>
                <wp:docPr id="101" name="AutoShap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19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3" o:spid="_x0000_s1026" type="#_x0000_t32" style="position:absolute;margin-left:405.2pt;margin-top:213.95pt;width:15.9pt;height:0;flip:x;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">
                <v:stroke endarrow="block"/>
              </v:shape>
            </w:pict>
          </mc:Fallback>
        </mc:AlternateContent>
      </w:r>
      <w:r w:rsidRPr="005C6FB6">
        <w:rPr>
          <w:rFonts w:ascii="Arial" w:hAnsi="Arial" w:cs="Arial"/>
          <w:b/>
          <w:noProof/>
          <w:color w:val="000000"/>
          <w:lang w:val="en-IE" w:eastAsia="en-IE"/>
        </w:rPr>
        <mc:AlternateContent>
          <mc:Choice Requires="wps">
            <w:drawing>
              <wp:anchor distT="0" distB="0" distL="114300" distR="114300" simplePos="0" relativeHeight="251963392" behindDoc="0" locked="0" layoutInCell="1" allowOverlap="1" wp14:anchorId="6E44A617" wp14:editId="5AA4C01B">
                <wp:simplePos x="0" y="0"/>
                <wp:positionH relativeFrom="column">
                  <wp:posOffset>5146040</wp:posOffset>
                </wp:positionH>
                <wp:positionV relativeFrom="paragraph">
                  <wp:posOffset>1734185</wp:posOffset>
                </wp:positionV>
                <wp:extent cx="201930" cy="0"/>
                <wp:effectExtent l="21590" t="57785" r="5080" b="56515"/>
                <wp:wrapNone/>
                <wp:docPr id="103" name="AutoShape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19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2" o:spid="_x0000_s1026" type="#_x0000_t32" style="position:absolute;margin-left:405.2pt;margin-top:136.55pt;width:15.9pt;height:0;flip:x;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">
                <v:stroke endarrow="block"/>
              </v:shape>
            </w:pict>
          </mc:Fallback>
        </mc:AlternateContent>
      </w:r>
      <w:r w:rsidRPr="005C6FB6">
        <w:rPr>
          <w:rFonts w:ascii="Arial" w:hAnsi="Arial" w:cs="Arial"/>
          <w:b/>
          <w:noProof/>
          <w:color w:val="000000"/>
          <w:lang w:val="en-IE" w:eastAsia="en-IE"/>
        </w:rPr>
        <mc:AlternateContent>
          <mc:Choice Requires="wps">
            <w:drawing>
              <wp:anchor distT="0" distB="0" distL="114300" distR="114300" simplePos="0" relativeHeight="251962368" behindDoc="0" locked="0" layoutInCell="1" allowOverlap="1" wp14:anchorId="7D6AC078" wp14:editId="0366B4AF">
                <wp:simplePos x="0" y="0"/>
                <wp:positionH relativeFrom="column">
                  <wp:posOffset>5347970</wp:posOffset>
                </wp:positionH>
                <wp:positionV relativeFrom="paragraph">
                  <wp:posOffset>1734185</wp:posOffset>
                </wp:positionV>
                <wp:extent cx="0" cy="982980"/>
                <wp:effectExtent l="13970" t="10160" r="5080" b="6985"/>
                <wp:wrapNone/>
                <wp:docPr id="109" name="AutoShap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2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1" o:spid="_x0000_s1026" type="#_x0000_t32" style="position:absolute;margin-left:421.1pt;margin-top:136.55pt;width:0;height:77.4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"/>
            </w:pict>
          </mc:Fallback>
        </mc:AlternateContent>
      </w:r>
      <w:r w:rsidRPr="005C6FB6">
        <w:rPr>
          <w:rFonts w:ascii="Arial" w:hAnsi="Arial" w:cs="Arial"/>
          <w:b/>
          <w:noProof/>
          <w:color w:val="000000"/>
          <w:lang w:val="en-IE" w:eastAsia="en-IE"/>
        </w:rPr>
        <mc:AlternateContent>
          <mc:Choice Requires="wps">
            <w:drawing>
              <wp:anchor distT="0" distB="0" distL="114300" distR="114300" simplePos="0" relativeHeight="251960320" behindDoc="0" locked="0" layoutInCell="1" allowOverlap="1" wp14:anchorId="162E3F12" wp14:editId="07365070">
                <wp:simplePos x="0" y="0"/>
                <wp:positionH relativeFrom="column">
                  <wp:posOffset>205105</wp:posOffset>
                </wp:positionH>
                <wp:positionV relativeFrom="paragraph">
                  <wp:posOffset>2794000</wp:posOffset>
                </wp:positionV>
                <wp:extent cx="775970" cy="287020"/>
                <wp:effectExtent l="5080" t="12700" r="9525" b="5080"/>
                <wp:wrapNone/>
                <wp:docPr id="110" name="AutoShap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287020"/>
                        </a:xfrm>
                        <a:prstGeom prst="flowChartAlternateProcess">
                          <a:avLst/>
                        </a:prstGeom>
                        <a:solidFill>
                          <a:srgbClr val="FFFF00"/>
                        </a:solidFill>
                        <a:ln w="9525">
                          <a:solidFill>
                            <a:srgbClr val="000000"/>
                          </a:solidFill>
                          <a:miter lim="800000"/>
                          <a:headEnd/>
                          <a:tailEnd/>
                        </a:ln>
                      </wps:spPr>
                      <wps:txbx>
                        <w:txbxContent>
                          <w:p w:rsidR="00C703E3" w:rsidRPr="00BA44C2" w:rsidRDefault="00C703E3" w:rsidP="00C24A2A">
                            <w:pPr>
                              <w:rPr>
                                <w:rFonts w:ascii="Arial" w:hAnsi="Arial" w:cs="Arial"/>
                                <w:sz w:val="20"/>
                                <w:szCs w:val="20"/>
                              </w:rPr>
                            </w:pPr>
                            <w:r w:rsidRPr="008C7167">
                              <w:rPr>
                                <w:rFonts w:ascii="Arial" w:hAnsi="Arial" w:cs="Arial"/>
                                <w:sz w:val="20"/>
                                <w:szCs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9" o:spid="_x0000_s1063" type="#_x0000_t176" style="position:absolute;left:0;text-align:left;margin-left:16.15pt;margin-top:220pt;width:61.1pt;height:22.6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" fillcolor="yellow">
                <v:textbox>
                  <w:txbxContent>
                    <w:p w:rsidR="00C703E3" w:rsidRPr="00BA44C2" w:rsidRDefault="00C703E3" w:rsidP="00C24A2A">
                      <w:pPr>
                        <w:rPr>
                          <w:rFonts w:ascii="Arial" w:hAnsi="Arial" w:cs="Arial"/>
                          <w:sz w:val="20"/>
                          <w:szCs w:val="20"/>
                        </w:rPr>
                      </w:pPr>
                      <w:r w:rsidRPr="008C7167">
                        <w:rPr>
                          <w:rFonts w:ascii="Arial" w:hAnsi="Arial" w:cs="Arial"/>
                          <w:sz w:val="20"/>
                          <w:szCs w:val="20"/>
                        </w:rPr>
                        <w:t>YES</w:t>
                      </w:r>
                    </w:p>
                  </w:txbxContent>
                </v:textbox>
              </v:shape>
            </w:pict>
          </mc:Fallback>
        </mc:AlternateContent>
      </w:r>
      <w:r w:rsidRPr="005C6FB6">
        <w:rPr>
          <w:rFonts w:ascii="Arial" w:hAnsi="Arial" w:cs="Arial"/>
          <w:b/>
          <w:noProof/>
          <w:color w:val="000000"/>
          <w:lang w:val="en-IE" w:eastAsia="en-IE"/>
        </w:rPr>
        <mc:AlternateContent>
          <mc:Choice Requires="wps">
            <w:drawing>
              <wp:anchor distT="0" distB="0" distL="114300" distR="114300" simplePos="0" relativeHeight="251959296" behindDoc="0" locked="0" layoutInCell="1" allowOverlap="1" wp14:anchorId="49B88352" wp14:editId="4692C831">
                <wp:simplePos x="0" y="0"/>
                <wp:positionH relativeFrom="column">
                  <wp:posOffset>205105</wp:posOffset>
                </wp:positionH>
                <wp:positionV relativeFrom="paragraph">
                  <wp:posOffset>2291715</wp:posOffset>
                </wp:positionV>
                <wp:extent cx="775970" cy="287020"/>
                <wp:effectExtent l="5080" t="5715" r="9525" b="12065"/>
                <wp:wrapNone/>
                <wp:docPr id="111" name="AutoShap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287020"/>
                        </a:xfrm>
                        <a:prstGeom prst="flowChartAlternateProcess">
                          <a:avLst/>
                        </a:prstGeom>
                        <a:solidFill>
                          <a:srgbClr val="FFFF00"/>
                        </a:solidFill>
                        <a:ln w="9525">
                          <a:solidFill>
                            <a:srgbClr val="000000"/>
                          </a:solidFill>
                          <a:miter lim="800000"/>
                          <a:headEnd/>
                          <a:tailEnd/>
                        </a:ln>
                      </wps:spPr>
                      <wps:txbx>
                        <w:txbxContent>
                          <w:p w:rsidR="00C703E3" w:rsidRPr="00BA44C2" w:rsidRDefault="00C703E3" w:rsidP="00C24A2A">
                            <w:pPr>
                              <w:rPr>
                                <w:rFonts w:ascii="Arial" w:hAnsi="Arial" w:cs="Arial"/>
                                <w:sz w:val="20"/>
                                <w:szCs w:val="20"/>
                              </w:rPr>
                            </w:pPr>
                            <w:r w:rsidRPr="008C7167">
                              <w:rPr>
                                <w:rFonts w:ascii="Arial" w:hAnsi="Arial" w:cs="Arial"/>
                                <w:sz w:val="20"/>
                                <w:szCs w:val="20"/>
                              </w:rPr>
                              <w:t>NO</w:t>
                            </w:r>
                          </w:p>
                          <w:p w:rsidR="00C703E3" w:rsidRPr="0092113B" w:rsidRDefault="00C703E3" w:rsidP="00C24A2A">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8" o:spid="_x0000_s1064" type="#_x0000_t176" style="position:absolute;left:0;text-align:left;margin-left:16.15pt;margin-top:180.45pt;width:61.1pt;height:22.6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" fillcolor="yellow">
                <v:textbox>
                  <w:txbxContent>
                    <w:p w:rsidR="00C703E3" w:rsidRPr="00BA44C2" w:rsidRDefault="00C703E3" w:rsidP="00C24A2A">
                      <w:pPr>
                        <w:rPr>
                          <w:rFonts w:ascii="Arial" w:hAnsi="Arial" w:cs="Arial"/>
                          <w:sz w:val="20"/>
                          <w:szCs w:val="20"/>
                        </w:rPr>
                      </w:pPr>
                      <w:r w:rsidRPr="008C7167">
                        <w:rPr>
                          <w:rFonts w:ascii="Arial" w:hAnsi="Arial" w:cs="Arial"/>
                          <w:sz w:val="20"/>
                          <w:szCs w:val="20"/>
                        </w:rPr>
                        <w:t>NO</w:t>
                      </w:r>
                    </w:p>
                    <w:p w:rsidR="00C703E3" w:rsidRPr="0092113B" w:rsidRDefault="00C703E3" w:rsidP="00C24A2A">
                      <w:r>
                        <w:tab/>
                      </w:r>
                    </w:p>
                  </w:txbxContent>
                </v:textbox>
              </v:shape>
            </w:pict>
          </mc:Fallback>
        </mc:AlternateContent>
      </w:r>
      <w:r w:rsidRPr="005C6FB6">
        <w:rPr>
          <w:rFonts w:ascii="Arial" w:hAnsi="Arial" w:cs="Arial"/>
          <w:b/>
          <w:noProof/>
          <w:color w:val="000000"/>
          <w:lang w:val="en-IE" w:eastAsia="en-IE"/>
        </w:rPr>
        <mc:AlternateContent>
          <mc:Choice Requires="wps">
            <w:drawing>
              <wp:anchor distT="0" distB="0" distL="114300" distR="114300" simplePos="0" relativeHeight="251958272" behindDoc="0" locked="0" layoutInCell="1" allowOverlap="1" wp14:anchorId="0816CCC2" wp14:editId="6DB9D07E">
                <wp:simplePos x="0" y="0"/>
                <wp:positionH relativeFrom="column">
                  <wp:posOffset>1673225</wp:posOffset>
                </wp:positionH>
                <wp:positionV relativeFrom="paragraph">
                  <wp:posOffset>2387600</wp:posOffset>
                </wp:positionV>
                <wp:extent cx="1594485" cy="542290"/>
                <wp:effectExtent l="6350" t="6350" r="8890" b="13335"/>
                <wp:wrapNone/>
                <wp:docPr id="112" name="AutoShap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4485" cy="542290"/>
                        </a:xfrm>
                        <a:prstGeom prst="flowChartProcess">
                          <a:avLst/>
                        </a:prstGeom>
                        <a:solidFill>
                          <a:srgbClr val="92D050"/>
                        </a:solidFill>
                        <a:ln w="9525">
                          <a:solidFill>
                            <a:srgbClr val="000000"/>
                          </a:solidFill>
                          <a:miter lim="800000"/>
                          <a:headEnd/>
                          <a:tailEnd/>
                        </a:ln>
                      </wps:spPr>
                      <wps:txbx>
                        <w:txbxContent>
                          <w:p w:rsidR="00C703E3" w:rsidRPr="00BA44C2" w:rsidRDefault="00C703E3" w:rsidP="00C24A2A">
                            <w:pPr>
                              <w:rPr>
                                <w:rFonts w:ascii="Arial" w:hAnsi="Arial" w:cs="Arial"/>
                                <w:sz w:val="20"/>
                                <w:szCs w:val="20"/>
                              </w:rPr>
                            </w:pPr>
                            <w:r w:rsidRPr="008C7167">
                              <w:rPr>
                                <w:rFonts w:ascii="Arial" w:hAnsi="Arial" w:cs="Arial"/>
                                <w:sz w:val="20"/>
                                <w:szCs w:val="20"/>
                              </w:rPr>
                              <w:t>Conduct financial assessment. Is applicant financially eligible?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7" o:spid="_x0000_s1065" type="#_x0000_t109" style="position:absolute;left:0;text-align:left;margin-left:131.75pt;margin-top:188pt;width:125.55pt;height:42.7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" fillcolor="#92d050">
                <v:textbox>
                  <w:txbxContent>
                    <w:p w:rsidR="00C703E3" w:rsidRPr="00BA44C2" w:rsidRDefault="00C703E3" w:rsidP="00C24A2A">
                      <w:pPr>
                        <w:rPr>
                          <w:rFonts w:ascii="Arial" w:hAnsi="Arial" w:cs="Arial"/>
                          <w:sz w:val="20"/>
                          <w:szCs w:val="20"/>
                        </w:rPr>
                      </w:pPr>
                      <w:r w:rsidRPr="008C7167">
                        <w:rPr>
                          <w:rFonts w:ascii="Arial" w:hAnsi="Arial" w:cs="Arial"/>
                          <w:sz w:val="20"/>
                          <w:szCs w:val="20"/>
                        </w:rPr>
                        <w:t>Conduct financial assessment. Is applicant financially eligible?</w:t>
                      </w:r>
                    </w:p>
                  </w:txbxContent>
                </v:textbox>
              </v:shape>
            </w:pict>
          </mc:Fallback>
        </mc:AlternateContent>
      </w:r>
      <w:r w:rsidRPr="005C6FB6">
        <w:rPr>
          <w:rFonts w:ascii="Arial" w:hAnsi="Arial" w:cs="Arial"/>
          <w:b/>
          <w:noProof/>
          <w:color w:val="000000"/>
          <w:lang w:val="en-IE" w:eastAsia="en-IE"/>
        </w:rPr>
        <mc:AlternateContent>
          <mc:Choice Requires="wps">
            <w:drawing>
              <wp:anchor distT="0" distB="0" distL="114300" distR="114300" simplePos="0" relativeHeight="251957248" behindDoc="0" locked="0" layoutInCell="1" allowOverlap="1" wp14:anchorId="0C805D73" wp14:editId="338DB901">
                <wp:simplePos x="0" y="0"/>
                <wp:positionH relativeFrom="column">
                  <wp:posOffset>3987165</wp:posOffset>
                </wp:positionH>
                <wp:positionV relativeFrom="paragraph">
                  <wp:posOffset>4966970</wp:posOffset>
                </wp:positionV>
                <wp:extent cx="2404110" cy="563880"/>
                <wp:effectExtent l="5715" t="13970" r="9525" b="12700"/>
                <wp:wrapNone/>
                <wp:docPr id="113" name="AutoShap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4110" cy="563880"/>
                        </a:xfrm>
                        <a:prstGeom prst="flowChartProcess">
                          <a:avLst/>
                        </a:prstGeom>
                        <a:solidFill>
                          <a:srgbClr val="00B0F0"/>
                        </a:solidFill>
                        <a:ln w="9525">
                          <a:solidFill>
                            <a:srgbClr val="000000"/>
                          </a:solidFill>
                          <a:miter lim="800000"/>
                          <a:headEnd/>
                          <a:tailEnd/>
                        </a:ln>
                      </wps:spPr>
                      <wps:txbx>
                        <w:txbxContent>
                          <w:p w:rsidR="00C703E3" w:rsidRPr="00D734C7" w:rsidRDefault="00C703E3" w:rsidP="00C24A2A">
                            <w:pPr>
                              <w:rPr>
                                <w:rFonts w:ascii="Arial" w:hAnsi="Arial" w:cs="Arial"/>
                                <w:sz w:val="20"/>
                                <w:szCs w:val="20"/>
                                <w:lang w:val="en-IE"/>
                              </w:rPr>
                            </w:pPr>
                            <w:r>
                              <w:rPr>
                                <w:rFonts w:ascii="Arial" w:hAnsi="Arial" w:cs="Arial"/>
                                <w:sz w:val="20"/>
                                <w:szCs w:val="20"/>
                                <w:lang w:val="en-IE"/>
                              </w:rPr>
                              <w:t>Applicant remains on applications record and appointment offered in due course.</w:t>
                            </w:r>
                          </w:p>
                          <w:p w:rsidR="00C703E3" w:rsidRPr="00EF74BD" w:rsidRDefault="00C703E3" w:rsidP="00C24A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6" o:spid="_x0000_s1066" type="#_x0000_t109" style="position:absolute;left:0;text-align:left;margin-left:313.95pt;margin-top:391.1pt;width:189.3pt;height:44.4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" fillcolor="#00b0f0">
                <v:textbox>
                  <w:txbxContent>
                    <w:p w:rsidR="00C703E3" w:rsidRPr="00D734C7" w:rsidRDefault="00C703E3" w:rsidP="00C24A2A">
                      <w:pPr>
                        <w:rPr>
                          <w:rFonts w:ascii="Arial" w:hAnsi="Arial" w:cs="Arial"/>
                          <w:sz w:val="20"/>
                          <w:szCs w:val="20"/>
                          <w:lang w:val="en-IE"/>
                        </w:rPr>
                      </w:pPr>
                      <w:r>
                        <w:rPr>
                          <w:rFonts w:ascii="Arial" w:hAnsi="Arial" w:cs="Arial"/>
                          <w:sz w:val="20"/>
                          <w:szCs w:val="20"/>
                          <w:lang w:val="en-IE"/>
                        </w:rPr>
                        <w:t>Applicant remains on applications record and appointment offered in due course.</w:t>
                      </w:r>
                    </w:p>
                    <w:p w:rsidR="00C703E3" w:rsidRPr="00EF74BD" w:rsidRDefault="00C703E3" w:rsidP="00C24A2A"/>
                  </w:txbxContent>
                </v:textbox>
              </v:shape>
            </w:pict>
          </mc:Fallback>
        </mc:AlternateContent>
      </w:r>
      <w:r w:rsidRPr="005C6FB6">
        <w:rPr>
          <w:rFonts w:ascii="Arial" w:hAnsi="Arial" w:cs="Arial"/>
          <w:b/>
          <w:noProof/>
          <w:color w:val="000000"/>
          <w:lang w:val="en-IE" w:eastAsia="en-IE"/>
        </w:rPr>
        <mc:AlternateContent>
          <mc:Choice Requires="wps">
            <w:drawing>
              <wp:anchor distT="0" distB="0" distL="114300" distR="114300" simplePos="0" relativeHeight="251956224" behindDoc="0" locked="0" layoutInCell="1" allowOverlap="1" wp14:anchorId="5EFF25FE" wp14:editId="7D6157D0">
                <wp:simplePos x="0" y="0"/>
                <wp:positionH relativeFrom="column">
                  <wp:posOffset>3448050</wp:posOffset>
                </wp:positionH>
                <wp:positionV relativeFrom="paragraph">
                  <wp:posOffset>4381500</wp:posOffset>
                </wp:positionV>
                <wp:extent cx="539115" cy="0"/>
                <wp:effectExtent l="9525" t="57150" r="22860" b="57150"/>
                <wp:wrapNone/>
                <wp:docPr id="115" name="AutoShap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5" o:spid="_x0000_s1026" type="#_x0000_t32" style="position:absolute;margin-left:271.5pt;margin-top:345pt;width:42.45pt;height:0;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i+MNQ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">
                <v:stroke endarrow="block"/>
              </v:shape>
            </w:pict>
          </mc:Fallback>
        </mc:AlternateContent>
      </w:r>
      <w:r w:rsidRPr="005C6FB6">
        <w:rPr>
          <w:rFonts w:ascii="Arial" w:hAnsi="Arial" w:cs="Arial"/>
          <w:b/>
          <w:noProof/>
          <w:color w:val="000000"/>
          <w:lang w:val="en-IE" w:eastAsia="en-IE"/>
        </w:rPr>
        <mc:AlternateContent>
          <mc:Choice Requires="wps">
            <w:drawing>
              <wp:anchor distT="0" distB="0" distL="114300" distR="114300" simplePos="0" relativeHeight="251955200" behindDoc="0" locked="0" layoutInCell="1" allowOverlap="1" wp14:anchorId="1A72BEE6" wp14:editId="3F124C74">
                <wp:simplePos x="0" y="0"/>
                <wp:positionH relativeFrom="column">
                  <wp:posOffset>3987165</wp:posOffset>
                </wp:positionH>
                <wp:positionV relativeFrom="paragraph">
                  <wp:posOffset>4030980</wp:posOffset>
                </wp:positionV>
                <wp:extent cx="2404110" cy="701675"/>
                <wp:effectExtent l="5715" t="11430" r="9525" b="10795"/>
                <wp:wrapNone/>
                <wp:docPr id="117" name="AutoShap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4110" cy="701675"/>
                        </a:xfrm>
                        <a:prstGeom prst="flowChartProcess">
                          <a:avLst/>
                        </a:prstGeom>
                        <a:solidFill>
                          <a:srgbClr val="00B0F0"/>
                        </a:solidFill>
                        <a:ln w="9525">
                          <a:solidFill>
                            <a:srgbClr val="000000"/>
                          </a:solidFill>
                          <a:miter lim="800000"/>
                          <a:headEnd/>
                          <a:tailEnd/>
                        </a:ln>
                      </wps:spPr>
                      <wps:txbx>
                        <w:txbxContent>
                          <w:p w:rsidR="00C703E3" w:rsidRPr="00BA44C2" w:rsidRDefault="00C703E3" w:rsidP="00C24A2A">
                            <w:pPr>
                              <w:rPr>
                                <w:rFonts w:ascii="Arial" w:hAnsi="Arial" w:cs="Arial"/>
                                <w:sz w:val="20"/>
                                <w:szCs w:val="20"/>
                              </w:rPr>
                            </w:pPr>
                            <w:r w:rsidRPr="008C7167">
                              <w:rPr>
                                <w:rFonts w:ascii="Arial" w:hAnsi="Arial" w:cs="Arial"/>
                                <w:sz w:val="20"/>
                                <w:szCs w:val="20"/>
                              </w:rPr>
                              <w:t xml:space="preserve">Offer priority appointment or refer to </w:t>
                            </w:r>
                            <w:r>
                              <w:rPr>
                                <w:rFonts w:ascii="Arial" w:hAnsi="Arial" w:cs="Arial"/>
                                <w:sz w:val="20"/>
                                <w:szCs w:val="20"/>
                              </w:rPr>
                              <w:t>solicitors panel</w:t>
                            </w:r>
                            <w:r w:rsidRPr="008C7167">
                              <w:rPr>
                                <w:rFonts w:ascii="Arial" w:hAnsi="Arial" w:cs="Arial"/>
                                <w:sz w:val="20"/>
                                <w:szCs w:val="20"/>
                              </w:rPr>
                              <w:t xml:space="preserve"> (see </w:t>
                            </w:r>
                            <w:r w:rsidRPr="008C7167">
                              <w:rPr>
                                <w:rFonts w:ascii="Arial" w:hAnsi="Arial" w:cs="Arial"/>
                                <w:sz w:val="20"/>
                                <w:szCs w:val="20"/>
                              </w:rPr>
                              <w:sym w:font="Wingdings" w:char="F0E8"/>
                            </w:r>
                            <w:r w:rsidRPr="008C7167">
                              <w:rPr>
                                <w:rFonts w:ascii="Arial" w:hAnsi="Arial" w:cs="Arial"/>
                                <w:sz w:val="20"/>
                                <w:szCs w:val="20"/>
                              </w:rPr>
                              <w:t xml:space="preserve"> Chapter </w:t>
                            </w:r>
                            <w:r>
                              <w:rPr>
                                <w:rFonts w:ascii="Arial" w:hAnsi="Arial" w:cs="Arial"/>
                                <w:sz w:val="20"/>
                                <w:szCs w:val="20"/>
                              </w:rPr>
                              <w:t>8</w:t>
                            </w:r>
                            <w:r w:rsidRPr="008C7167">
                              <w:rPr>
                                <w:rFonts w:ascii="Arial" w:hAnsi="Arial" w:cs="Arial"/>
                                <w:sz w:val="20"/>
                                <w:szCs w:val="20"/>
                              </w:rPr>
                              <w:t>)</w:t>
                            </w:r>
                          </w:p>
                          <w:p w:rsidR="00C703E3" w:rsidRPr="00EF74BD" w:rsidRDefault="00C703E3" w:rsidP="00C24A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4" o:spid="_x0000_s1067" type="#_x0000_t109" style="position:absolute;left:0;text-align:left;margin-left:313.95pt;margin-top:317.4pt;width:189.3pt;height:55.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" fillcolor="#00b0f0">
                <v:textbox>
                  <w:txbxContent>
                    <w:p w:rsidR="00C703E3" w:rsidRPr="00BA44C2" w:rsidRDefault="00C703E3" w:rsidP="00C24A2A">
                      <w:pPr>
                        <w:rPr>
                          <w:rFonts w:ascii="Arial" w:hAnsi="Arial" w:cs="Arial"/>
                          <w:sz w:val="20"/>
                          <w:szCs w:val="20"/>
                        </w:rPr>
                      </w:pPr>
                      <w:r w:rsidRPr="008C7167">
                        <w:rPr>
                          <w:rFonts w:ascii="Arial" w:hAnsi="Arial" w:cs="Arial"/>
                          <w:sz w:val="20"/>
                          <w:szCs w:val="20"/>
                        </w:rPr>
                        <w:t xml:space="preserve">Offer priority appointment or refer to </w:t>
                      </w:r>
                      <w:r>
                        <w:rPr>
                          <w:rFonts w:ascii="Arial" w:hAnsi="Arial" w:cs="Arial"/>
                          <w:sz w:val="20"/>
                          <w:szCs w:val="20"/>
                        </w:rPr>
                        <w:t>solicitors panel</w:t>
                      </w:r>
                      <w:r w:rsidRPr="008C7167">
                        <w:rPr>
                          <w:rFonts w:ascii="Arial" w:hAnsi="Arial" w:cs="Arial"/>
                          <w:sz w:val="20"/>
                          <w:szCs w:val="20"/>
                        </w:rPr>
                        <w:t xml:space="preserve"> (see </w:t>
                      </w:r>
                      <w:r w:rsidRPr="008C7167">
                        <w:rPr>
                          <w:rFonts w:ascii="Arial" w:hAnsi="Arial" w:cs="Arial"/>
                          <w:sz w:val="20"/>
                          <w:szCs w:val="20"/>
                        </w:rPr>
                        <w:sym w:font="Wingdings" w:char="F0E8"/>
                      </w:r>
                      <w:r w:rsidRPr="008C7167">
                        <w:rPr>
                          <w:rFonts w:ascii="Arial" w:hAnsi="Arial" w:cs="Arial"/>
                          <w:sz w:val="20"/>
                          <w:szCs w:val="20"/>
                        </w:rPr>
                        <w:t xml:space="preserve"> Chapter </w:t>
                      </w:r>
                      <w:r>
                        <w:rPr>
                          <w:rFonts w:ascii="Arial" w:hAnsi="Arial" w:cs="Arial"/>
                          <w:sz w:val="20"/>
                          <w:szCs w:val="20"/>
                        </w:rPr>
                        <w:t>8</w:t>
                      </w:r>
                      <w:r w:rsidRPr="008C7167">
                        <w:rPr>
                          <w:rFonts w:ascii="Arial" w:hAnsi="Arial" w:cs="Arial"/>
                          <w:sz w:val="20"/>
                          <w:szCs w:val="20"/>
                        </w:rPr>
                        <w:t>)</w:t>
                      </w:r>
                    </w:p>
                    <w:p w:rsidR="00C703E3" w:rsidRPr="00EF74BD" w:rsidRDefault="00C703E3" w:rsidP="00C24A2A"/>
                  </w:txbxContent>
                </v:textbox>
              </v:shape>
            </w:pict>
          </mc:Fallback>
        </mc:AlternateContent>
      </w:r>
      <w:r w:rsidRPr="005C6FB6">
        <w:rPr>
          <w:rFonts w:ascii="Arial" w:hAnsi="Arial" w:cs="Arial"/>
          <w:b/>
          <w:noProof/>
          <w:color w:val="000000"/>
          <w:lang w:val="en-IE" w:eastAsia="en-IE"/>
        </w:rPr>
        <mc:AlternateContent>
          <mc:Choice Requires="wps">
            <w:drawing>
              <wp:anchor distT="0" distB="0" distL="114300" distR="114300" simplePos="0" relativeHeight="251954176" behindDoc="0" locked="0" layoutInCell="1" allowOverlap="1" wp14:anchorId="3C0BE23F" wp14:editId="2EF35824">
                <wp:simplePos x="0" y="0"/>
                <wp:positionH relativeFrom="column">
                  <wp:posOffset>2065655</wp:posOffset>
                </wp:positionH>
                <wp:positionV relativeFrom="paragraph">
                  <wp:posOffset>4381500</wp:posOffset>
                </wp:positionV>
                <wp:extent cx="606425" cy="276860"/>
                <wp:effectExtent l="8255" t="57150" r="23495" b="8890"/>
                <wp:wrapNone/>
                <wp:docPr id="118" name="AutoShap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6425" cy="276860"/>
                        </a:xfrm>
                        <a:prstGeom prst="bentConnector3">
                          <a:avLst>
                            <a:gd name="adj1" fmla="val 4994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3" o:spid="_x0000_s1026" type="#_x0000_t34" style="position:absolute;margin-left:162.65pt;margin-top:345pt;width:47.75pt;height:21.8pt;flip:y;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" adj="10788">
                <v:stroke endarrow="block"/>
              </v:shape>
            </w:pict>
          </mc:Fallback>
        </mc:AlternateContent>
      </w:r>
      <w:r w:rsidRPr="005C6FB6">
        <w:rPr>
          <w:rFonts w:ascii="Arial" w:hAnsi="Arial" w:cs="Arial"/>
          <w:b/>
          <w:noProof/>
          <w:color w:val="000000"/>
          <w:lang w:val="en-IE" w:eastAsia="en-IE"/>
        </w:rPr>
        <mc:AlternateContent>
          <mc:Choice Requires="wps">
            <w:drawing>
              <wp:anchor distT="0" distB="0" distL="114300" distR="114300" simplePos="0" relativeHeight="251953152" behindDoc="0" locked="0" layoutInCell="1" allowOverlap="1" wp14:anchorId="48891AF8" wp14:editId="4EDC7748">
                <wp:simplePos x="0" y="0"/>
                <wp:positionH relativeFrom="column">
                  <wp:posOffset>2065655</wp:posOffset>
                </wp:positionH>
                <wp:positionV relativeFrom="paragraph">
                  <wp:posOffset>4658360</wp:posOffset>
                </wp:positionV>
                <wp:extent cx="606425" cy="595630"/>
                <wp:effectExtent l="8255" t="10160" r="23495" b="60960"/>
                <wp:wrapNone/>
                <wp:docPr id="119" name="AutoShap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425" cy="595630"/>
                        </a:xfrm>
                        <a:prstGeom prst="bentConnector3">
                          <a:avLst>
                            <a:gd name="adj1" fmla="val 4994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2" o:spid="_x0000_s1026" type="#_x0000_t34" style="position:absolute;margin-left:162.65pt;margin-top:366.8pt;width:47.75pt;height:46.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" adj="10789">
                <v:stroke endarrow="block"/>
              </v:shape>
            </w:pict>
          </mc:Fallback>
        </mc:AlternateContent>
      </w:r>
      <w:r w:rsidRPr="005C6FB6">
        <w:rPr>
          <w:rFonts w:ascii="Arial" w:hAnsi="Arial" w:cs="Arial"/>
          <w:b/>
          <w:noProof/>
          <w:color w:val="000000"/>
          <w:lang w:val="en-IE" w:eastAsia="en-IE"/>
        </w:rPr>
        <mc:AlternateContent>
          <mc:Choice Requires="wps">
            <w:drawing>
              <wp:anchor distT="0" distB="0" distL="114300" distR="114300" simplePos="0" relativeHeight="251952128" behindDoc="0" locked="0" layoutInCell="1" allowOverlap="1" wp14:anchorId="7AD8E12A" wp14:editId="6D430A8E">
                <wp:simplePos x="0" y="0"/>
                <wp:positionH relativeFrom="column">
                  <wp:posOffset>2693670</wp:posOffset>
                </wp:positionH>
                <wp:positionV relativeFrom="paragraph">
                  <wp:posOffset>5125720</wp:posOffset>
                </wp:positionV>
                <wp:extent cx="775970" cy="287020"/>
                <wp:effectExtent l="7620" t="10795" r="6985" b="6985"/>
                <wp:wrapNone/>
                <wp:docPr id="120" name="AutoShap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287020"/>
                        </a:xfrm>
                        <a:prstGeom prst="flowChartAlternateProcess">
                          <a:avLst/>
                        </a:prstGeom>
                        <a:solidFill>
                          <a:srgbClr val="FFFF00"/>
                        </a:solidFill>
                        <a:ln w="9525">
                          <a:solidFill>
                            <a:srgbClr val="000000"/>
                          </a:solidFill>
                          <a:miter lim="800000"/>
                          <a:headEnd/>
                          <a:tailEnd/>
                        </a:ln>
                      </wps:spPr>
                      <wps:txbx>
                        <w:txbxContent>
                          <w:p w:rsidR="00C703E3" w:rsidRPr="00BA44C2" w:rsidRDefault="00C703E3" w:rsidP="00C24A2A">
                            <w:pPr>
                              <w:rPr>
                                <w:rFonts w:ascii="Arial" w:hAnsi="Arial" w:cs="Arial"/>
                                <w:sz w:val="20"/>
                                <w:szCs w:val="20"/>
                              </w:rPr>
                            </w:pPr>
                            <w:r w:rsidRPr="008C7167">
                              <w:rPr>
                                <w:rFonts w:ascii="Arial" w:hAnsi="Arial" w:cs="Arial"/>
                                <w:sz w:val="20"/>
                                <w:szCs w:val="20"/>
                              </w:rPr>
                              <w:t>NO</w:t>
                            </w:r>
                          </w:p>
                          <w:p w:rsidR="00C703E3" w:rsidRPr="0077656B" w:rsidRDefault="00C703E3" w:rsidP="00C24A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1" o:spid="_x0000_s1068" type="#_x0000_t176" style="position:absolute;left:0;text-align:left;margin-left:212.1pt;margin-top:403.6pt;width:61.1pt;height:22.6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" fillcolor="yellow">
                <v:textbox>
                  <w:txbxContent>
                    <w:p w:rsidR="00C703E3" w:rsidRPr="00BA44C2" w:rsidRDefault="00C703E3" w:rsidP="00C24A2A">
                      <w:pPr>
                        <w:rPr>
                          <w:rFonts w:ascii="Arial" w:hAnsi="Arial" w:cs="Arial"/>
                          <w:sz w:val="20"/>
                          <w:szCs w:val="20"/>
                        </w:rPr>
                      </w:pPr>
                      <w:r w:rsidRPr="008C7167">
                        <w:rPr>
                          <w:rFonts w:ascii="Arial" w:hAnsi="Arial" w:cs="Arial"/>
                          <w:sz w:val="20"/>
                          <w:szCs w:val="20"/>
                        </w:rPr>
                        <w:t>NO</w:t>
                      </w:r>
                    </w:p>
                    <w:p w:rsidR="00C703E3" w:rsidRPr="0077656B" w:rsidRDefault="00C703E3" w:rsidP="00C24A2A"/>
                  </w:txbxContent>
                </v:textbox>
              </v:shape>
            </w:pict>
          </mc:Fallback>
        </mc:AlternateContent>
      </w:r>
      <w:r w:rsidRPr="005C6FB6">
        <w:rPr>
          <w:rFonts w:ascii="Arial" w:hAnsi="Arial" w:cs="Arial"/>
          <w:b/>
          <w:noProof/>
          <w:color w:val="000000"/>
          <w:lang w:val="en-IE" w:eastAsia="en-IE"/>
        </w:rPr>
        <mc:AlternateContent>
          <mc:Choice Requires="wps">
            <w:drawing>
              <wp:anchor distT="0" distB="0" distL="114300" distR="114300" simplePos="0" relativeHeight="251951104" behindDoc="0" locked="0" layoutInCell="1" allowOverlap="1" wp14:anchorId="3FF8E4FE" wp14:editId="4A75C468">
                <wp:simplePos x="0" y="0"/>
                <wp:positionH relativeFrom="column">
                  <wp:posOffset>2672080</wp:posOffset>
                </wp:positionH>
                <wp:positionV relativeFrom="paragraph">
                  <wp:posOffset>4243705</wp:posOffset>
                </wp:positionV>
                <wp:extent cx="775970" cy="287020"/>
                <wp:effectExtent l="5080" t="5080" r="9525" b="12700"/>
                <wp:wrapNone/>
                <wp:docPr id="121" name="AutoShape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287020"/>
                        </a:xfrm>
                        <a:prstGeom prst="flowChartAlternateProcess">
                          <a:avLst/>
                        </a:prstGeom>
                        <a:solidFill>
                          <a:srgbClr val="FFFF00"/>
                        </a:solidFill>
                        <a:ln w="9525">
                          <a:solidFill>
                            <a:srgbClr val="000000"/>
                          </a:solidFill>
                          <a:miter lim="800000"/>
                          <a:headEnd/>
                          <a:tailEnd/>
                        </a:ln>
                      </wps:spPr>
                      <wps:txbx>
                        <w:txbxContent>
                          <w:p w:rsidR="00C703E3" w:rsidRPr="00BA44C2" w:rsidRDefault="00C703E3" w:rsidP="00C24A2A">
                            <w:pPr>
                              <w:rPr>
                                <w:rFonts w:ascii="Arial" w:hAnsi="Arial" w:cs="Arial"/>
                                <w:sz w:val="20"/>
                                <w:szCs w:val="20"/>
                              </w:rPr>
                            </w:pPr>
                            <w:r w:rsidRPr="008C7167">
                              <w:rPr>
                                <w:rFonts w:ascii="Arial" w:hAnsi="Arial" w:cs="Arial"/>
                                <w:sz w:val="20"/>
                                <w:szCs w:val="20"/>
                              </w:rPr>
                              <w:t>YES</w:t>
                            </w:r>
                            <w:r w:rsidRPr="008C7167">
                              <w:rPr>
                                <w:rFonts w:ascii="Arial" w:hAnsi="Arial" w:cs="Arial"/>
                                <w:sz w:val="20"/>
                                <w:szCs w:val="20"/>
                              </w:rPr>
                              <w:tab/>
                            </w:r>
                            <w:r w:rsidRPr="008C7167">
                              <w:rPr>
                                <w:rFonts w:ascii="Arial" w:hAnsi="Arial" w:cs="Arial"/>
                                <w:sz w:val="20"/>
                                <w:szCs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0" o:spid="_x0000_s1069" type="#_x0000_t176" style="position:absolute;left:0;text-align:left;margin-left:210.4pt;margin-top:334.15pt;width:61.1pt;height:22.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" fillcolor="yellow">
                <v:textbox>
                  <w:txbxContent>
                    <w:p w:rsidR="00C703E3" w:rsidRPr="00BA44C2" w:rsidRDefault="00C703E3" w:rsidP="00C24A2A">
                      <w:pPr>
                        <w:rPr>
                          <w:rFonts w:ascii="Arial" w:hAnsi="Arial" w:cs="Arial"/>
                          <w:sz w:val="20"/>
                          <w:szCs w:val="20"/>
                        </w:rPr>
                      </w:pPr>
                      <w:r w:rsidRPr="008C7167">
                        <w:rPr>
                          <w:rFonts w:ascii="Arial" w:hAnsi="Arial" w:cs="Arial"/>
                          <w:sz w:val="20"/>
                          <w:szCs w:val="20"/>
                        </w:rPr>
                        <w:t>YES</w:t>
                      </w:r>
                      <w:r w:rsidRPr="008C7167">
                        <w:rPr>
                          <w:rFonts w:ascii="Arial" w:hAnsi="Arial" w:cs="Arial"/>
                          <w:sz w:val="20"/>
                          <w:szCs w:val="20"/>
                        </w:rPr>
                        <w:tab/>
                      </w:r>
                      <w:r w:rsidRPr="008C7167">
                        <w:rPr>
                          <w:rFonts w:ascii="Arial" w:hAnsi="Arial" w:cs="Arial"/>
                          <w:sz w:val="20"/>
                          <w:szCs w:val="20"/>
                        </w:rPr>
                        <w:tab/>
                      </w:r>
                    </w:p>
                  </w:txbxContent>
                </v:textbox>
              </v:shape>
            </w:pict>
          </mc:Fallback>
        </mc:AlternateContent>
      </w:r>
      <w:r w:rsidRPr="005C6FB6">
        <w:rPr>
          <w:rFonts w:ascii="Arial" w:hAnsi="Arial" w:cs="Arial"/>
          <w:b/>
          <w:noProof/>
          <w:color w:val="000000"/>
          <w:lang w:val="en-IE" w:eastAsia="en-IE"/>
        </w:rPr>
        <mc:AlternateContent>
          <mc:Choice Requires="wps">
            <w:drawing>
              <wp:anchor distT="0" distB="0" distL="114300" distR="114300" simplePos="0" relativeHeight="251950080" behindDoc="0" locked="0" layoutInCell="1" allowOverlap="1" wp14:anchorId="22FCA559" wp14:editId="515FF975">
                <wp:simplePos x="0" y="0"/>
                <wp:positionH relativeFrom="column">
                  <wp:posOffset>141605</wp:posOffset>
                </wp:positionH>
                <wp:positionV relativeFrom="paragraph">
                  <wp:posOffset>4381500</wp:posOffset>
                </wp:positionV>
                <wp:extent cx="1924050" cy="503555"/>
                <wp:effectExtent l="8255" t="9525" r="10795" b="10795"/>
                <wp:wrapNone/>
                <wp:docPr id="122" name="AutoShap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503555"/>
                        </a:xfrm>
                        <a:prstGeom prst="flowChartProcess">
                          <a:avLst/>
                        </a:prstGeom>
                        <a:solidFill>
                          <a:srgbClr val="92D050"/>
                        </a:solidFill>
                        <a:ln w="9525">
                          <a:solidFill>
                            <a:srgbClr val="000000"/>
                          </a:solidFill>
                          <a:miter lim="800000"/>
                          <a:headEnd/>
                          <a:tailEnd/>
                        </a:ln>
                      </wps:spPr>
                      <wps:txbx>
                        <w:txbxContent>
                          <w:p w:rsidR="00C703E3" w:rsidRPr="00BA44C2" w:rsidRDefault="00C703E3" w:rsidP="00C24A2A">
                            <w:pPr>
                              <w:rPr>
                                <w:rFonts w:ascii="Arial" w:hAnsi="Arial" w:cs="Arial"/>
                                <w:sz w:val="20"/>
                                <w:szCs w:val="20"/>
                              </w:rPr>
                            </w:pPr>
                            <w:r w:rsidRPr="008C7167">
                              <w:rPr>
                                <w:rFonts w:ascii="Arial" w:hAnsi="Arial" w:cs="Arial"/>
                                <w:sz w:val="20"/>
                                <w:szCs w:val="20"/>
                              </w:rPr>
                              <w:t>Does application need to be prioritised (see guidelines)</w:t>
                            </w:r>
                          </w:p>
                          <w:p w:rsidR="00C703E3" w:rsidRPr="00EF74BD" w:rsidRDefault="00C703E3" w:rsidP="00C24A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9" o:spid="_x0000_s1070" type="#_x0000_t109" style="position:absolute;left:0;text-align:left;margin-left:11.15pt;margin-top:345pt;width:151.5pt;height:39.6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" fillcolor="#92d050">
                <v:textbox>
                  <w:txbxContent>
                    <w:p w:rsidR="00C703E3" w:rsidRPr="00BA44C2" w:rsidRDefault="00C703E3" w:rsidP="00C24A2A">
                      <w:pPr>
                        <w:rPr>
                          <w:rFonts w:ascii="Arial" w:hAnsi="Arial" w:cs="Arial"/>
                          <w:sz w:val="20"/>
                          <w:szCs w:val="20"/>
                        </w:rPr>
                      </w:pPr>
                      <w:r w:rsidRPr="008C7167">
                        <w:rPr>
                          <w:rFonts w:ascii="Arial" w:hAnsi="Arial" w:cs="Arial"/>
                          <w:sz w:val="20"/>
                          <w:szCs w:val="20"/>
                        </w:rPr>
                        <w:t>Does application need to be prioritised (see guidelines)</w:t>
                      </w:r>
                    </w:p>
                    <w:p w:rsidR="00C703E3" w:rsidRPr="00EF74BD" w:rsidRDefault="00C703E3" w:rsidP="00C24A2A"/>
                  </w:txbxContent>
                </v:textbox>
              </v:shape>
            </w:pict>
          </mc:Fallback>
        </mc:AlternateContent>
      </w:r>
      <w:r w:rsidRPr="005C6FB6">
        <w:rPr>
          <w:rFonts w:ascii="Arial" w:hAnsi="Arial" w:cs="Arial"/>
          <w:b/>
          <w:noProof/>
          <w:color w:val="000000"/>
          <w:lang w:val="en-IE" w:eastAsia="en-IE"/>
        </w:rPr>
        <mc:AlternateContent>
          <mc:Choice Requires="wps">
            <w:drawing>
              <wp:anchor distT="0" distB="0" distL="114300" distR="114300" simplePos="0" relativeHeight="251948032" behindDoc="0" locked="0" layoutInCell="1" allowOverlap="1" wp14:anchorId="69F1EB32" wp14:editId="00D8DA60">
                <wp:simplePos x="0" y="0"/>
                <wp:positionH relativeFrom="column">
                  <wp:posOffset>1934845</wp:posOffset>
                </wp:positionH>
                <wp:positionV relativeFrom="paragraph">
                  <wp:posOffset>1390650</wp:posOffset>
                </wp:positionV>
                <wp:extent cx="1534795" cy="542290"/>
                <wp:effectExtent l="10795" t="9525" r="6985" b="10160"/>
                <wp:wrapNone/>
                <wp:docPr id="123" name="AutoShape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795" cy="542290"/>
                        </a:xfrm>
                        <a:prstGeom prst="flowChartProcess">
                          <a:avLst/>
                        </a:prstGeom>
                        <a:solidFill>
                          <a:srgbClr val="92D050"/>
                        </a:solidFill>
                        <a:ln w="9525">
                          <a:solidFill>
                            <a:srgbClr val="000000"/>
                          </a:solidFill>
                          <a:miter lim="800000"/>
                          <a:headEnd/>
                          <a:tailEnd/>
                        </a:ln>
                      </wps:spPr>
                      <wps:txbx>
                        <w:txbxContent>
                          <w:p w:rsidR="00C703E3" w:rsidRPr="00BA44C2" w:rsidRDefault="00C703E3" w:rsidP="00C24A2A">
                            <w:pPr>
                              <w:rPr>
                                <w:rFonts w:ascii="Arial" w:hAnsi="Arial" w:cs="Arial"/>
                                <w:sz w:val="20"/>
                                <w:szCs w:val="20"/>
                              </w:rPr>
                            </w:pPr>
                            <w:r w:rsidRPr="008C7167">
                              <w:rPr>
                                <w:rFonts w:ascii="Arial" w:hAnsi="Arial" w:cs="Arial"/>
                                <w:sz w:val="20"/>
                                <w:szCs w:val="20"/>
                              </w:rPr>
                              <w:t>Write to applicant seeking appropriate backing documentation.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7" o:spid="_x0000_s1071" type="#_x0000_t109" style="position:absolute;left:0;text-align:left;margin-left:152.35pt;margin-top:109.5pt;width:120.85pt;height:42.7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" fillcolor="#92d050">
                <v:textbox>
                  <w:txbxContent>
                    <w:p w:rsidR="00C703E3" w:rsidRPr="00BA44C2" w:rsidRDefault="00C703E3" w:rsidP="00C24A2A">
                      <w:pPr>
                        <w:rPr>
                          <w:rFonts w:ascii="Arial" w:hAnsi="Arial" w:cs="Arial"/>
                          <w:sz w:val="20"/>
                          <w:szCs w:val="20"/>
                        </w:rPr>
                      </w:pPr>
                      <w:r w:rsidRPr="008C7167">
                        <w:rPr>
                          <w:rFonts w:ascii="Arial" w:hAnsi="Arial" w:cs="Arial"/>
                          <w:sz w:val="20"/>
                          <w:szCs w:val="20"/>
                        </w:rPr>
                        <w:t>Write to applicant seeking appropriate backing documentation.</w:t>
                      </w:r>
                    </w:p>
                  </w:txbxContent>
                </v:textbox>
              </v:shape>
            </w:pict>
          </mc:Fallback>
        </mc:AlternateContent>
      </w:r>
      <w:r w:rsidRPr="005C6FB6">
        <w:rPr>
          <w:rFonts w:ascii="Arial" w:hAnsi="Arial" w:cs="Arial"/>
          <w:b/>
          <w:noProof/>
          <w:color w:val="000000"/>
          <w:lang w:val="en-IE" w:eastAsia="en-IE"/>
        </w:rPr>
        <mc:AlternateContent>
          <mc:Choice Requires="wps">
            <w:drawing>
              <wp:anchor distT="0" distB="0" distL="114300" distR="114300" simplePos="0" relativeHeight="251947008" behindDoc="0" locked="0" layoutInCell="1" allowOverlap="1" wp14:anchorId="1A3E35FF" wp14:editId="5FAA360D">
                <wp:simplePos x="0" y="0"/>
                <wp:positionH relativeFrom="column">
                  <wp:posOffset>3745865</wp:posOffset>
                </wp:positionH>
                <wp:positionV relativeFrom="paragraph">
                  <wp:posOffset>2387600</wp:posOffset>
                </wp:positionV>
                <wp:extent cx="1400175" cy="627380"/>
                <wp:effectExtent l="12065" t="6350" r="6985" b="13970"/>
                <wp:wrapNone/>
                <wp:docPr id="124" name="AutoShape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627380"/>
                        </a:xfrm>
                        <a:prstGeom prst="flowChartAlternateProcess">
                          <a:avLst/>
                        </a:prstGeom>
                        <a:solidFill>
                          <a:srgbClr val="FFFF00"/>
                        </a:solidFill>
                        <a:ln w="9525">
                          <a:solidFill>
                            <a:srgbClr val="000000"/>
                          </a:solidFill>
                          <a:miter lim="800000"/>
                          <a:headEnd/>
                          <a:tailEnd/>
                        </a:ln>
                      </wps:spPr>
                      <wps:txbx>
                        <w:txbxContent>
                          <w:p w:rsidR="00C703E3" w:rsidRPr="00BA44C2" w:rsidRDefault="00C703E3" w:rsidP="00C24A2A">
                            <w:pPr>
                              <w:rPr>
                                <w:rFonts w:ascii="Arial" w:hAnsi="Arial" w:cs="Arial"/>
                                <w:sz w:val="20"/>
                                <w:szCs w:val="20"/>
                              </w:rPr>
                            </w:pPr>
                            <w:r w:rsidRPr="008C7167">
                              <w:rPr>
                                <w:rFonts w:ascii="Arial" w:hAnsi="Arial" w:cs="Arial"/>
                                <w:sz w:val="20"/>
                                <w:szCs w:val="20"/>
                              </w:rPr>
                              <w:t>Appropriate backing documentation received.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6" o:spid="_x0000_s1072" type="#_x0000_t176" style="position:absolute;left:0;text-align:left;margin-left:294.95pt;margin-top:188pt;width:110.25pt;height:49.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" fillcolor="yellow">
                <v:textbox>
                  <w:txbxContent>
                    <w:p w:rsidR="00C703E3" w:rsidRPr="00BA44C2" w:rsidRDefault="00C703E3" w:rsidP="00C24A2A">
                      <w:pPr>
                        <w:rPr>
                          <w:rFonts w:ascii="Arial" w:hAnsi="Arial" w:cs="Arial"/>
                          <w:sz w:val="20"/>
                          <w:szCs w:val="20"/>
                        </w:rPr>
                      </w:pPr>
                      <w:r w:rsidRPr="008C7167">
                        <w:rPr>
                          <w:rFonts w:ascii="Arial" w:hAnsi="Arial" w:cs="Arial"/>
                          <w:sz w:val="20"/>
                          <w:szCs w:val="20"/>
                        </w:rPr>
                        <w:t>Appropriate backing documentation received.</w:t>
                      </w:r>
                    </w:p>
                  </w:txbxContent>
                </v:textbox>
              </v:shape>
            </w:pict>
          </mc:Fallback>
        </mc:AlternateContent>
      </w:r>
      <w:r w:rsidRPr="005C6FB6">
        <w:rPr>
          <w:rFonts w:ascii="Arial" w:hAnsi="Arial" w:cs="Arial"/>
          <w:b/>
          <w:noProof/>
          <w:color w:val="000000"/>
          <w:lang w:val="en-IE" w:eastAsia="en-IE"/>
        </w:rPr>
        <mc:AlternateContent>
          <mc:Choice Requires="wps">
            <w:drawing>
              <wp:anchor distT="0" distB="0" distL="114300" distR="114300" simplePos="0" relativeHeight="251945984" behindDoc="0" locked="0" layoutInCell="1" allowOverlap="1" wp14:anchorId="1FE881D4" wp14:editId="35C96FDE">
                <wp:simplePos x="0" y="0"/>
                <wp:positionH relativeFrom="column">
                  <wp:posOffset>3745865</wp:posOffset>
                </wp:positionH>
                <wp:positionV relativeFrom="paragraph">
                  <wp:posOffset>1390650</wp:posOffset>
                </wp:positionV>
                <wp:extent cx="1400175" cy="627380"/>
                <wp:effectExtent l="12065" t="9525" r="6985" b="10795"/>
                <wp:wrapNone/>
                <wp:docPr id="125" name="AutoShap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627380"/>
                        </a:xfrm>
                        <a:prstGeom prst="flowChartAlternateProcess">
                          <a:avLst/>
                        </a:prstGeom>
                        <a:solidFill>
                          <a:srgbClr val="FFFF00"/>
                        </a:solidFill>
                        <a:ln w="9525">
                          <a:solidFill>
                            <a:srgbClr val="000000"/>
                          </a:solidFill>
                          <a:miter lim="800000"/>
                          <a:headEnd/>
                          <a:tailEnd/>
                        </a:ln>
                      </wps:spPr>
                      <wps:txbx>
                        <w:txbxContent>
                          <w:p w:rsidR="00C703E3" w:rsidRPr="00BA44C2" w:rsidRDefault="00C703E3" w:rsidP="00C24A2A">
                            <w:pPr>
                              <w:rPr>
                                <w:rFonts w:ascii="Arial" w:hAnsi="Arial" w:cs="Arial"/>
                                <w:sz w:val="20"/>
                                <w:szCs w:val="20"/>
                              </w:rPr>
                            </w:pPr>
                            <w:r w:rsidRPr="008C7167">
                              <w:rPr>
                                <w:rFonts w:ascii="Arial" w:hAnsi="Arial" w:cs="Arial"/>
                                <w:sz w:val="20"/>
                                <w:szCs w:val="20"/>
                              </w:rPr>
                              <w:t>Insufficient backing documentation received.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5" o:spid="_x0000_s1073" type="#_x0000_t176" style="position:absolute;left:0;text-align:left;margin-left:294.95pt;margin-top:109.5pt;width:110.25pt;height:49.4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" fillcolor="yellow">
                <v:textbox>
                  <w:txbxContent>
                    <w:p w:rsidR="00C703E3" w:rsidRPr="00BA44C2" w:rsidRDefault="00C703E3" w:rsidP="00C24A2A">
                      <w:pPr>
                        <w:rPr>
                          <w:rFonts w:ascii="Arial" w:hAnsi="Arial" w:cs="Arial"/>
                          <w:sz w:val="20"/>
                          <w:szCs w:val="20"/>
                        </w:rPr>
                      </w:pPr>
                      <w:r w:rsidRPr="008C7167">
                        <w:rPr>
                          <w:rFonts w:ascii="Arial" w:hAnsi="Arial" w:cs="Arial"/>
                          <w:sz w:val="20"/>
                          <w:szCs w:val="20"/>
                        </w:rPr>
                        <w:t>Insufficient backing documentation received.</w:t>
                      </w:r>
                    </w:p>
                  </w:txbxContent>
                </v:textbox>
              </v:shape>
            </w:pict>
          </mc:Fallback>
        </mc:AlternateContent>
      </w:r>
      <w:r w:rsidRPr="005C6FB6">
        <w:rPr>
          <w:rFonts w:ascii="Arial" w:hAnsi="Arial" w:cs="Arial"/>
          <w:b/>
          <w:noProof/>
          <w:color w:val="000000"/>
          <w:lang w:val="en-IE" w:eastAsia="en-IE"/>
        </w:rPr>
        <mc:AlternateContent>
          <mc:Choice Requires="wps">
            <w:drawing>
              <wp:anchor distT="0" distB="0" distL="114300" distR="114300" simplePos="0" relativeHeight="251943936" behindDoc="0" locked="0" layoutInCell="1" allowOverlap="1" wp14:anchorId="0BD566ED" wp14:editId="14DA4C52">
                <wp:simplePos x="0" y="0"/>
                <wp:positionH relativeFrom="column">
                  <wp:posOffset>6457950</wp:posOffset>
                </wp:positionH>
                <wp:positionV relativeFrom="paragraph">
                  <wp:posOffset>444500</wp:posOffset>
                </wp:positionV>
                <wp:extent cx="1162050" cy="0"/>
                <wp:effectExtent l="9525" t="53975" r="19050" b="60325"/>
                <wp:wrapNone/>
                <wp:docPr id="126" name="AutoShap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3" o:spid="_x0000_s1026" type="#_x0000_t32" style="position:absolute;margin-left:508.5pt;margin-top:35pt;width:91.5pt;height:0;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">
                <v:stroke endarrow="block"/>
              </v:shape>
            </w:pict>
          </mc:Fallback>
        </mc:AlternateContent>
      </w:r>
      <w:r w:rsidRPr="005C6FB6">
        <w:rPr>
          <w:rFonts w:ascii="Arial" w:hAnsi="Arial" w:cs="Arial"/>
          <w:b/>
          <w:noProof/>
          <w:color w:val="000000"/>
          <w:lang w:val="en-IE" w:eastAsia="en-IE"/>
        </w:rPr>
        <mc:AlternateContent>
          <mc:Choice Requires="wps">
            <w:drawing>
              <wp:anchor distT="0" distB="0" distL="114300" distR="114300" simplePos="0" relativeHeight="251942912" behindDoc="0" locked="0" layoutInCell="1" allowOverlap="1" wp14:anchorId="15AE9E70" wp14:editId="6700EE73">
                <wp:simplePos x="0" y="0"/>
                <wp:positionH relativeFrom="column">
                  <wp:posOffset>2459355</wp:posOffset>
                </wp:positionH>
                <wp:positionV relativeFrom="paragraph">
                  <wp:posOffset>668020</wp:posOffset>
                </wp:positionV>
                <wp:extent cx="808355" cy="0"/>
                <wp:effectExtent l="11430" t="58420" r="18415" b="55880"/>
                <wp:wrapNone/>
                <wp:docPr id="127" name="AutoShap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83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2" o:spid="_x0000_s1026" type="#_x0000_t32" style="position:absolute;margin-left:193.65pt;margin-top:52.6pt;width:63.65pt;height:0;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">
                <v:stroke endarrow="block"/>
              </v:shape>
            </w:pict>
          </mc:Fallback>
        </mc:AlternateContent>
      </w:r>
      <w:r w:rsidRPr="005C6FB6">
        <w:rPr>
          <w:rFonts w:ascii="Arial" w:hAnsi="Arial" w:cs="Arial"/>
          <w:b/>
          <w:noProof/>
          <w:color w:val="000000"/>
          <w:lang w:val="en-IE" w:eastAsia="en-IE"/>
        </w:rPr>
        <mc:AlternateContent>
          <mc:Choice Requires="wps">
            <w:drawing>
              <wp:anchor distT="0" distB="0" distL="114300" distR="114300" simplePos="0" relativeHeight="251941888" behindDoc="0" locked="0" layoutInCell="1" allowOverlap="1" wp14:anchorId="29C8A1B9" wp14:editId="10F0F7EC">
                <wp:simplePos x="0" y="0"/>
                <wp:positionH relativeFrom="column">
                  <wp:posOffset>7620000</wp:posOffset>
                </wp:positionH>
                <wp:positionV relativeFrom="paragraph">
                  <wp:posOffset>86360</wp:posOffset>
                </wp:positionV>
                <wp:extent cx="1219200" cy="730885"/>
                <wp:effectExtent l="19050" t="10160" r="19050" b="11430"/>
                <wp:wrapNone/>
                <wp:docPr id="1024" name="Auto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730885"/>
                        </a:xfrm>
                        <a:prstGeom prst="flowChartPreparation">
                          <a:avLst/>
                        </a:prstGeom>
                        <a:solidFill>
                          <a:srgbClr val="FF0000"/>
                        </a:solidFill>
                        <a:ln w="9525">
                          <a:solidFill>
                            <a:srgbClr val="000000"/>
                          </a:solidFill>
                          <a:miter lim="800000"/>
                          <a:headEnd/>
                          <a:tailEnd/>
                        </a:ln>
                      </wps:spPr>
                      <wps:txbx>
                        <w:txbxContent>
                          <w:p w:rsidR="00C703E3" w:rsidRPr="00BA44C2" w:rsidRDefault="00C703E3" w:rsidP="00C24A2A">
                            <w:pPr>
                              <w:rPr>
                                <w:rFonts w:ascii="Arial" w:hAnsi="Arial" w:cs="Arial"/>
                                <w:b/>
                                <w:sz w:val="20"/>
                                <w:szCs w:val="20"/>
                              </w:rPr>
                            </w:pPr>
                            <w:r w:rsidRPr="008C7167">
                              <w:rPr>
                                <w:rFonts w:ascii="Arial" w:hAnsi="Arial" w:cs="Arial"/>
                                <w:b/>
                                <w:sz w:val="20"/>
                                <w:szCs w:val="20"/>
                              </w:rPr>
                              <w:t xml:space="preserve">Follow </w:t>
                            </w:r>
                            <w:r w:rsidRPr="008C7167">
                              <w:rPr>
                                <w:rFonts w:ascii="Arial" w:hAnsi="Arial" w:cs="Arial"/>
                                <w:b/>
                                <w:sz w:val="20"/>
                                <w:szCs w:val="20"/>
                              </w:rPr>
                              <w:sym w:font="Wingdings" w:char="F0E8"/>
                            </w:r>
                            <w:r w:rsidRPr="008C7167">
                              <w:rPr>
                                <w:rFonts w:ascii="Arial" w:hAnsi="Arial" w:cs="Arial"/>
                                <w:b/>
                                <w:sz w:val="20"/>
                                <w:szCs w:val="20"/>
                              </w:rPr>
                              <w:t xml:space="preserve"> Procedure 3.</w:t>
                            </w:r>
                            <w:r>
                              <w:rPr>
                                <w:rFonts w:ascii="Arial" w:hAnsi="Arial" w:cs="Arial"/>
                                <w:b/>
                                <w:sz w:val="20"/>
                                <w:szCs w:val="20"/>
                              </w:rPr>
                              <w:t>4</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1" o:spid="_x0000_s1074" type="#_x0000_t117" style="position:absolute;left:0;text-align:left;margin-left:600pt;margin-top:6.8pt;width:96pt;height:57.5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" fillcolor="red">
                <v:textbox inset=".5mm,0,.5mm,0">
                  <w:txbxContent>
                    <w:p w:rsidR="00C703E3" w:rsidRPr="00BA44C2" w:rsidRDefault="00C703E3" w:rsidP="00C24A2A">
                      <w:pPr>
                        <w:rPr>
                          <w:rFonts w:ascii="Arial" w:hAnsi="Arial" w:cs="Arial"/>
                          <w:b/>
                          <w:sz w:val="20"/>
                          <w:szCs w:val="20"/>
                        </w:rPr>
                      </w:pPr>
                      <w:r w:rsidRPr="008C7167">
                        <w:rPr>
                          <w:rFonts w:ascii="Arial" w:hAnsi="Arial" w:cs="Arial"/>
                          <w:b/>
                          <w:sz w:val="20"/>
                          <w:szCs w:val="20"/>
                        </w:rPr>
                        <w:t xml:space="preserve">Follow </w:t>
                      </w:r>
                      <w:r w:rsidRPr="008C7167">
                        <w:rPr>
                          <w:rFonts w:ascii="Arial" w:hAnsi="Arial" w:cs="Arial"/>
                          <w:b/>
                          <w:sz w:val="20"/>
                          <w:szCs w:val="20"/>
                        </w:rPr>
                        <w:sym w:font="Wingdings" w:char="F0E8"/>
                      </w:r>
                      <w:r w:rsidRPr="008C7167">
                        <w:rPr>
                          <w:rFonts w:ascii="Arial" w:hAnsi="Arial" w:cs="Arial"/>
                          <w:b/>
                          <w:sz w:val="20"/>
                          <w:szCs w:val="20"/>
                        </w:rPr>
                        <w:t xml:space="preserve"> Procedure 3.</w:t>
                      </w:r>
                      <w:r>
                        <w:rPr>
                          <w:rFonts w:ascii="Arial" w:hAnsi="Arial" w:cs="Arial"/>
                          <w:b/>
                          <w:sz w:val="20"/>
                          <w:szCs w:val="20"/>
                        </w:rPr>
                        <w:t>4</w:t>
                      </w:r>
                    </w:p>
                  </w:txbxContent>
                </v:textbox>
              </v:shape>
            </w:pict>
          </mc:Fallback>
        </mc:AlternateContent>
      </w:r>
      <w:r w:rsidRPr="005C6FB6">
        <w:rPr>
          <w:rFonts w:ascii="Arial" w:hAnsi="Arial" w:cs="Arial"/>
          <w:b/>
          <w:noProof/>
          <w:color w:val="000000"/>
          <w:lang w:val="en-IE" w:eastAsia="en-IE"/>
        </w:rPr>
        <mc:AlternateContent>
          <mc:Choice Requires="wps">
            <w:drawing>
              <wp:anchor distT="0" distB="0" distL="114300" distR="114300" simplePos="0" relativeHeight="251940864" behindDoc="0" locked="0" layoutInCell="1" allowOverlap="1" wp14:anchorId="0763D7AE" wp14:editId="1C55D181">
                <wp:simplePos x="0" y="0"/>
                <wp:positionH relativeFrom="column">
                  <wp:posOffset>5075555</wp:posOffset>
                </wp:positionH>
                <wp:positionV relativeFrom="paragraph">
                  <wp:posOffset>444500</wp:posOffset>
                </wp:positionV>
                <wp:extent cx="606425" cy="223520"/>
                <wp:effectExtent l="8255" t="53975" r="23495" b="8255"/>
                <wp:wrapNone/>
                <wp:docPr id="1025" name="AutoShap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6425" cy="223520"/>
                        </a:xfrm>
                        <a:prstGeom prst="bentConnector3">
                          <a:avLst>
                            <a:gd name="adj1" fmla="val 4994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0" o:spid="_x0000_s1026" type="#_x0000_t34" style="position:absolute;margin-left:399.65pt;margin-top:35pt;width:47.75pt;height:17.6pt;flip:y;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" adj="10789">
                <v:stroke endarrow="block"/>
              </v:shape>
            </w:pict>
          </mc:Fallback>
        </mc:AlternateContent>
      </w:r>
      <w:r w:rsidRPr="005C6FB6">
        <w:rPr>
          <w:rFonts w:ascii="Arial" w:hAnsi="Arial" w:cs="Arial"/>
          <w:b/>
          <w:noProof/>
          <w:color w:val="000000"/>
          <w:lang w:val="en-IE" w:eastAsia="en-IE"/>
        </w:rPr>
        <mc:AlternateContent>
          <mc:Choice Requires="wps">
            <w:drawing>
              <wp:anchor distT="0" distB="0" distL="114300" distR="114300" simplePos="0" relativeHeight="251939840" behindDoc="0" locked="0" layoutInCell="1" allowOverlap="1" wp14:anchorId="23530A8C" wp14:editId="43C857AE">
                <wp:simplePos x="0" y="0"/>
                <wp:positionH relativeFrom="column">
                  <wp:posOffset>5075555</wp:posOffset>
                </wp:positionH>
                <wp:positionV relativeFrom="paragraph">
                  <wp:posOffset>668020</wp:posOffset>
                </wp:positionV>
                <wp:extent cx="606425" cy="233680"/>
                <wp:effectExtent l="8255" t="10795" r="23495" b="60325"/>
                <wp:wrapNone/>
                <wp:docPr id="1026" name="AutoShap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425" cy="233680"/>
                        </a:xfrm>
                        <a:prstGeom prst="bentConnector3">
                          <a:avLst>
                            <a:gd name="adj1" fmla="val 4994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9" o:spid="_x0000_s1026" type="#_x0000_t34" style="position:absolute;margin-left:399.65pt;margin-top:52.6pt;width:47.75pt;height:18.4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" adj="10789">
                <v:stroke endarrow="block"/>
              </v:shape>
            </w:pict>
          </mc:Fallback>
        </mc:AlternateContent>
      </w:r>
      <w:r w:rsidRPr="005C6FB6">
        <w:rPr>
          <w:rFonts w:ascii="Arial" w:hAnsi="Arial" w:cs="Arial"/>
          <w:b/>
          <w:noProof/>
          <w:color w:val="000000"/>
          <w:lang w:val="en-IE" w:eastAsia="en-IE"/>
        </w:rPr>
        <mc:AlternateContent>
          <mc:Choice Requires="wps">
            <w:drawing>
              <wp:anchor distT="0" distB="0" distL="114300" distR="114300" simplePos="0" relativeHeight="251938816" behindDoc="0" locked="0" layoutInCell="1" allowOverlap="1" wp14:anchorId="77D8783D" wp14:editId="4689A7AF">
                <wp:simplePos x="0" y="0"/>
                <wp:positionH relativeFrom="column">
                  <wp:posOffset>5681980</wp:posOffset>
                </wp:positionH>
                <wp:positionV relativeFrom="paragraph">
                  <wp:posOffset>746125</wp:posOffset>
                </wp:positionV>
                <wp:extent cx="775970" cy="287020"/>
                <wp:effectExtent l="5080" t="12700" r="9525" b="5080"/>
                <wp:wrapNone/>
                <wp:docPr id="1027" name="AutoShape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287020"/>
                        </a:xfrm>
                        <a:prstGeom prst="flowChartAlternateProcess">
                          <a:avLst/>
                        </a:prstGeom>
                        <a:solidFill>
                          <a:srgbClr val="FFFF00"/>
                        </a:solidFill>
                        <a:ln w="9525">
                          <a:solidFill>
                            <a:srgbClr val="000000"/>
                          </a:solidFill>
                          <a:miter lim="800000"/>
                          <a:headEnd/>
                          <a:tailEnd/>
                        </a:ln>
                      </wps:spPr>
                      <wps:txbx>
                        <w:txbxContent>
                          <w:p w:rsidR="00C703E3" w:rsidRPr="00BA44C2" w:rsidRDefault="00C703E3" w:rsidP="00C24A2A">
                            <w:pPr>
                              <w:rPr>
                                <w:rFonts w:ascii="Arial" w:hAnsi="Arial" w:cs="Arial"/>
                                <w:sz w:val="20"/>
                                <w:szCs w:val="20"/>
                              </w:rPr>
                            </w:pPr>
                            <w:r w:rsidRPr="008C7167">
                              <w:rPr>
                                <w:rFonts w:ascii="Arial" w:hAnsi="Arial" w:cs="Arial"/>
                                <w:sz w:val="20"/>
                                <w:szCs w:val="20"/>
                              </w:rPr>
                              <w:t>NO</w:t>
                            </w:r>
                          </w:p>
                          <w:p w:rsidR="00C703E3" w:rsidRPr="0077656B" w:rsidRDefault="00C703E3" w:rsidP="00C24A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8" o:spid="_x0000_s1075" type="#_x0000_t176" style="position:absolute;left:0;text-align:left;margin-left:447.4pt;margin-top:58.75pt;width:61.1pt;height:22.6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" fillcolor="yellow">
                <v:textbox>
                  <w:txbxContent>
                    <w:p w:rsidR="00C703E3" w:rsidRPr="00BA44C2" w:rsidRDefault="00C703E3" w:rsidP="00C24A2A">
                      <w:pPr>
                        <w:rPr>
                          <w:rFonts w:ascii="Arial" w:hAnsi="Arial" w:cs="Arial"/>
                          <w:sz w:val="20"/>
                          <w:szCs w:val="20"/>
                        </w:rPr>
                      </w:pPr>
                      <w:r w:rsidRPr="008C7167">
                        <w:rPr>
                          <w:rFonts w:ascii="Arial" w:hAnsi="Arial" w:cs="Arial"/>
                          <w:sz w:val="20"/>
                          <w:szCs w:val="20"/>
                        </w:rPr>
                        <w:t>NO</w:t>
                      </w:r>
                    </w:p>
                    <w:p w:rsidR="00C703E3" w:rsidRPr="0077656B" w:rsidRDefault="00C703E3" w:rsidP="00C24A2A"/>
                  </w:txbxContent>
                </v:textbox>
              </v:shape>
            </w:pict>
          </mc:Fallback>
        </mc:AlternateContent>
      </w:r>
      <w:r w:rsidRPr="005C6FB6">
        <w:rPr>
          <w:rFonts w:ascii="Arial" w:hAnsi="Arial" w:cs="Arial"/>
          <w:b/>
          <w:noProof/>
          <w:color w:val="000000"/>
          <w:lang w:val="en-IE" w:eastAsia="en-IE"/>
        </w:rPr>
        <mc:AlternateContent>
          <mc:Choice Requires="wps">
            <w:drawing>
              <wp:anchor distT="0" distB="0" distL="114300" distR="114300" simplePos="0" relativeHeight="251937792" behindDoc="0" locked="0" layoutInCell="1" allowOverlap="1" wp14:anchorId="29F2B13A" wp14:editId="5E85D0F1">
                <wp:simplePos x="0" y="0"/>
                <wp:positionH relativeFrom="column">
                  <wp:posOffset>5681980</wp:posOffset>
                </wp:positionH>
                <wp:positionV relativeFrom="paragraph">
                  <wp:posOffset>306705</wp:posOffset>
                </wp:positionV>
                <wp:extent cx="775970" cy="287020"/>
                <wp:effectExtent l="5080" t="11430" r="9525" b="6350"/>
                <wp:wrapNone/>
                <wp:docPr id="1028" name="AutoShap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287020"/>
                        </a:xfrm>
                        <a:prstGeom prst="flowChartAlternateProcess">
                          <a:avLst/>
                        </a:prstGeom>
                        <a:solidFill>
                          <a:srgbClr val="FFFF00"/>
                        </a:solidFill>
                        <a:ln w="9525">
                          <a:solidFill>
                            <a:srgbClr val="000000"/>
                          </a:solidFill>
                          <a:miter lim="800000"/>
                          <a:headEnd/>
                          <a:tailEnd/>
                        </a:ln>
                      </wps:spPr>
                      <wps:txbx>
                        <w:txbxContent>
                          <w:p w:rsidR="00C703E3" w:rsidRPr="00BA44C2" w:rsidRDefault="00C703E3" w:rsidP="00C24A2A">
                            <w:pPr>
                              <w:rPr>
                                <w:rFonts w:ascii="Arial" w:hAnsi="Arial" w:cs="Arial"/>
                                <w:sz w:val="20"/>
                                <w:szCs w:val="20"/>
                              </w:rPr>
                            </w:pPr>
                            <w:r w:rsidRPr="008C7167">
                              <w:rPr>
                                <w:rFonts w:ascii="Arial" w:hAnsi="Arial" w:cs="Arial"/>
                                <w:sz w:val="20"/>
                                <w:szCs w:val="20"/>
                              </w:rPr>
                              <w:t>YES</w:t>
                            </w:r>
                            <w:r w:rsidRPr="008C7167">
                              <w:rPr>
                                <w:rFonts w:ascii="Arial" w:hAnsi="Arial" w:cs="Arial"/>
                                <w:sz w:val="20"/>
                                <w:szCs w:val="20"/>
                              </w:rPr>
                              <w:tab/>
                            </w:r>
                            <w:r w:rsidRPr="008C7167">
                              <w:rPr>
                                <w:rFonts w:ascii="Arial" w:hAnsi="Arial" w:cs="Arial"/>
                                <w:sz w:val="20"/>
                                <w:szCs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7" o:spid="_x0000_s1076" type="#_x0000_t176" style="position:absolute;left:0;text-align:left;margin-left:447.4pt;margin-top:24.15pt;width:61.1pt;height:22.6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" fillcolor="yellow">
                <v:textbox>
                  <w:txbxContent>
                    <w:p w:rsidR="00C703E3" w:rsidRPr="00BA44C2" w:rsidRDefault="00C703E3" w:rsidP="00C24A2A">
                      <w:pPr>
                        <w:rPr>
                          <w:rFonts w:ascii="Arial" w:hAnsi="Arial" w:cs="Arial"/>
                          <w:sz w:val="20"/>
                          <w:szCs w:val="20"/>
                        </w:rPr>
                      </w:pPr>
                      <w:r w:rsidRPr="008C7167">
                        <w:rPr>
                          <w:rFonts w:ascii="Arial" w:hAnsi="Arial" w:cs="Arial"/>
                          <w:sz w:val="20"/>
                          <w:szCs w:val="20"/>
                        </w:rPr>
                        <w:t>YES</w:t>
                      </w:r>
                      <w:r w:rsidRPr="008C7167">
                        <w:rPr>
                          <w:rFonts w:ascii="Arial" w:hAnsi="Arial" w:cs="Arial"/>
                          <w:sz w:val="20"/>
                          <w:szCs w:val="20"/>
                        </w:rPr>
                        <w:tab/>
                      </w:r>
                      <w:r w:rsidRPr="008C7167">
                        <w:rPr>
                          <w:rFonts w:ascii="Arial" w:hAnsi="Arial" w:cs="Arial"/>
                          <w:sz w:val="20"/>
                          <w:szCs w:val="20"/>
                        </w:rPr>
                        <w:tab/>
                      </w:r>
                    </w:p>
                  </w:txbxContent>
                </v:textbox>
              </v:shape>
            </w:pict>
          </mc:Fallback>
        </mc:AlternateContent>
      </w:r>
      <w:r w:rsidRPr="005C6FB6">
        <w:rPr>
          <w:rFonts w:ascii="Arial" w:hAnsi="Arial" w:cs="Arial"/>
          <w:b/>
          <w:noProof/>
          <w:color w:val="000000"/>
          <w:lang w:val="en-IE" w:eastAsia="en-IE"/>
        </w:rPr>
        <mc:AlternateContent>
          <mc:Choice Requires="wps">
            <w:drawing>
              <wp:anchor distT="0" distB="0" distL="114300" distR="114300" simplePos="0" relativeHeight="251936768" behindDoc="0" locked="0" layoutInCell="1" allowOverlap="1" wp14:anchorId="4EAD8358" wp14:editId="71949FFB">
                <wp:simplePos x="0" y="0"/>
                <wp:positionH relativeFrom="column">
                  <wp:posOffset>3267710</wp:posOffset>
                </wp:positionH>
                <wp:positionV relativeFrom="paragraph">
                  <wp:posOffset>381000</wp:posOffset>
                </wp:positionV>
                <wp:extent cx="1807845" cy="680720"/>
                <wp:effectExtent l="10160" t="9525" r="10795" b="5080"/>
                <wp:wrapNone/>
                <wp:docPr id="1029" name="AutoShap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7845" cy="680720"/>
                        </a:xfrm>
                        <a:prstGeom prst="flowChartProcess">
                          <a:avLst/>
                        </a:prstGeom>
                        <a:solidFill>
                          <a:srgbClr val="92D050"/>
                        </a:solidFill>
                        <a:ln w="9525">
                          <a:solidFill>
                            <a:srgbClr val="000000"/>
                          </a:solidFill>
                          <a:miter lim="800000"/>
                          <a:headEnd/>
                          <a:tailEnd/>
                        </a:ln>
                      </wps:spPr>
                      <wps:txbx>
                        <w:txbxContent>
                          <w:p w:rsidR="00C703E3" w:rsidRDefault="00C703E3" w:rsidP="00C24A2A">
                            <w:pPr>
                              <w:rPr>
                                <w:rFonts w:ascii="Arial" w:hAnsi="Arial" w:cs="Arial"/>
                                <w:sz w:val="20"/>
                                <w:szCs w:val="20"/>
                              </w:rPr>
                            </w:pPr>
                            <w:r>
                              <w:rPr>
                                <w:rFonts w:ascii="Arial" w:hAnsi="Arial" w:cs="Arial"/>
                                <w:sz w:val="20"/>
                                <w:szCs w:val="20"/>
                              </w:rPr>
                              <w:t>Screen for risk and priority &amp;</w:t>
                            </w:r>
                          </w:p>
                          <w:p w:rsidR="00C703E3" w:rsidRPr="00BA44C2" w:rsidRDefault="00C703E3" w:rsidP="00C24A2A">
                            <w:pPr>
                              <w:rPr>
                                <w:rFonts w:ascii="Arial" w:hAnsi="Arial" w:cs="Arial"/>
                                <w:sz w:val="20"/>
                                <w:szCs w:val="20"/>
                              </w:rPr>
                            </w:pPr>
                            <w:r>
                              <w:rPr>
                                <w:rFonts w:ascii="Arial" w:hAnsi="Arial" w:cs="Arial"/>
                                <w:sz w:val="20"/>
                                <w:szCs w:val="20"/>
                              </w:rPr>
                              <w:t>c</w:t>
                            </w:r>
                            <w:r w:rsidRPr="008C7167">
                              <w:rPr>
                                <w:rFonts w:ascii="Arial" w:hAnsi="Arial" w:cs="Arial"/>
                                <w:sz w:val="20"/>
                                <w:szCs w:val="20"/>
                              </w:rPr>
                              <w:t>onflict check is carried out. Is there a conflict of interest?</w:t>
                            </w:r>
                          </w:p>
                          <w:p w:rsidR="00C703E3" w:rsidRPr="00EF74BD" w:rsidRDefault="00C703E3" w:rsidP="00C24A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6" o:spid="_x0000_s1077" type="#_x0000_t109" style="position:absolute;left:0;text-align:left;margin-left:257.3pt;margin-top:30pt;width:142.35pt;height:53.6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" fillcolor="#92d050">
                <v:textbox>
                  <w:txbxContent>
                    <w:p w:rsidR="00C703E3" w:rsidRDefault="00C703E3" w:rsidP="00C24A2A">
                      <w:pPr>
                        <w:rPr>
                          <w:rFonts w:ascii="Arial" w:hAnsi="Arial" w:cs="Arial"/>
                          <w:sz w:val="20"/>
                          <w:szCs w:val="20"/>
                        </w:rPr>
                      </w:pPr>
                      <w:r>
                        <w:rPr>
                          <w:rFonts w:ascii="Arial" w:hAnsi="Arial" w:cs="Arial"/>
                          <w:sz w:val="20"/>
                          <w:szCs w:val="20"/>
                        </w:rPr>
                        <w:t>Screen for risk and priority &amp;</w:t>
                      </w:r>
                    </w:p>
                    <w:p w:rsidR="00C703E3" w:rsidRPr="00BA44C2" w:rsidRDefault="00C703E3" w:rsidP="00C24A2A">
                      <w:pPr>
                        <w:rPr>
                          <w:rFonts w:ascii="Arial" w:hAnsi="Arial" w:cs="Arial"/>
                          <w:sz w:val="20"/>
                          <w:szCs w:val="20"/>
                        </w:rPr>
                      </w:pPr>
                      <w:r>
                        <w:rPr>
                          <w:rFonts w:ascii="Arial" w:hAnsi="Arial" w:cs="Arial"/>
                          <w:sz w:val="20"/>
                          <w:szCs w:val="20"/>
                        </w:rPr>
                        <w:t>c</w:t>
                      </w:r>
                      <w:r w:rsidRPr="008C7167">
                        <w:rPr>
                          <w:rFonts w:ascii="Arial" w:hAnsi="Arial" w:cs="Arial"/>
                          <w:sz w:val="20"/>
                          <w:szCs w:val="20"/>
                        </w:rPr>
                        <w:t>onflict check is carried out. Is there a conflict of interest?</w:t>
                      </w:r>
                    </w:p>
                    <w:p w:rsidR="00C703E3" w:rsidRPr="00EF74BD" w:rsidRDefault="00C703E3" w:rsidP="00C24A2A"/>
                  </w:txbxContent>
                </v:textbox>
              </v:shape>
            </w:pict>
          </mc:Fallback>
        </mc:AlternateContent>
      </w:r>
      <w:r w:rsidRPr="005C6FB6">
        <w:rPr>
          <w:rFonts w:ascii="Arial" w:hAnsi="Arial" w:cs="Arial"/>
          <w:b/>
          <w:noProof/>
          <w:color w:val="000000"/>
          <w:lang w:val="en-IE" w:eastAsia="en-IE"/>
        </w:rPr>
        <mc:AlternateContent>
          <mc:Choice Requires="wps">
            <w:drawing>
              <wp:anchor distT="0" distB="0" distL="114300" distR="114300" simplePos="0" relativeHeight="251935744" behindDoc="0" locked="0" layoutInCell="1" allowOverlap="1" wp14:anchorId="6DCA584B" wp14:editId="06AA15AF">
                <wp:simplePos x="0" y="0"/>
                <wp:positionH relativeFrom="column">
                  <wp:posOffset>609600</wp:posOffset>
                </wp:positionH>
                <wp:positionV relativeFrom="paragraph">
                  <wp:posOffset>381000</wp:posOffset>
                </wp:positionV>
                <wp:extent cx="1849755" cy="680720"/>
                <wp:effectExtent l="9525" t="9525" r="7620" b="5080"/>
                <wp:wrapNone/>
                <wp:docPr id="1030" name="AutoShap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9755" cy="680720"/>
                        </a:xfrm>
                        <a:prstGeom prst="flowChartProcess">
                          <a:avLst/>
                        </a:prstGeom>
                        <a:solidFill>
                          <a:srgbClr val="00B0F0"/>
                        </a:solidFill>
                        <a:ln w="9525">
                          <a:solidFill>
                            <a:srgbClr val="000000"/>
                          </a:solidFill>
                          <a:miter lim="800000"/>
                          <a:headEnd/>
                          <a:tailEnd/>
                        </a:ln>
                      </wps:spPr>
                      <wps:txbx>
                        <w:txbxContent>
                          <w:p w:rsidR="00C703E3" w:rsidRDefault="00C703E3" w:rsidP="00C24A2A">
                            <w:pPr>
                              <w:rPr>
                                <w:rFonts w:ascii="Arial" w:hAnsi="Arial" w:cs="Arial"/>
                                <w:b/>
                                <w:sz w:val="20"/>
                                <w:szCs w:val="20"/>
                              </w:rPr>
                            </w:pPr>
                            <w:r w:rsidRPr="008C7167">
                              <w:rPr>
                                <w:rFonts w:ascii="Arial" w:hAnsi="Arial" w:cs="Arial"/>
                                <w:b/>
                                <w:sz w:val="20"/>
                                <w:szCs w:val="20"/>
                              </w:rPr>
                              <w:t>Application form is received in centre and date stamped.</w:t>
                            </w:r>
                          </w:p>
                          <w:p w:rsidR="00C703E3" w:rsidRDefault="00C703E3" w:rsidP="00C24A2A">
                            <w:pPr>
                              <w:rPr>
                                <w:rFonts w:ascii="Arial" w:hAnsi="Arial" w:cs="Arial"/>
                                <w:b/>
                                <w:sz w:val="20"/>
                                <w:szCs w:val="20"/>
                              </w:rPr>
                            </w:pPr>
                          </w:p>
                          <w:p w:rsidR="00C703E3" w:rsidRPr="00BA44C2" w:rsidRDefault="00C703E3" w:rsidP="00C24A2A">
                            <w:pP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5" o:spid="_x0000_s1078" type="#_x0000_t109" style="position:absolute;left:0;text-align:left;margin-left:48pt;margin-top:30pt;width:145.65pt;height:53.6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" fillcolor="#00b0f0">
                <v:textbox>
                  <w:txbxContent>
                    <w:p w:rsidR="00C703E3" w:rsidRDefault="00C703E3" w:rsidP="00C24A2A">
                      <w:pPr>
                        <w:rPr>
                          <w:rFonts w:ascii="Arial" w:hAnsi="Arial" w:cs="Arial"/>
                          <w:b/>
                          <w:sz w:val="20"/>
                          <w:szCs w:val="20"/>
                        </w:rPr>
                      </w:pPr>
                      <w:r w:rsidRPr="008C7167">
                        <w:rPr>
                          <w:rFonts w:ascii="Arial" w:hAnsi="Arial" w:cs="Arial"/>
                          <w:b/>
                          <w:sz w:val="20"/>
                          <w:szCs w:val="20"/>
                        </w:rPr>
                        <w:t>Application form is received in centre and date stamped.</w:t>
                      </w:r>
                    </w:p>
                    <w:p w:rsidR="00C703E3" w:rsidRDefault="00C703E3" w:rsidP="00C24A2A">
                      <w:pPr>
                        <w:rPr>
                          <w:rFonts w:ascii="Arial" w:hAnsi="Arial" w:cs="Arial"/>
                          <w:b/>
                          <w:sz w:val="20"/>
                          <w:szCs w:val="20"/>
                        </w:rPr>
                      </w:pPr>
                    </w:p>
                    <w:p w:rsidR="00C703E3" w:rsidRPr="00BA44C2" w:rsidRDefault="00C703E3" w:rsidP="00C24A2A">
                      <w:pPr>
                        <w:rPr>
                          <w:rFonts w:ascii="Arial" w:hAnsi="Arial" w:cs="Arial"/>
                          <w:b/>
                          <w:sz w:val="20"/>
                          <w:szCs w:val="20"/>
                        </w:rPr>
                      </w:pPr>
                    </w:p>
                  </w:txbxContent>
                </v:textbox>
              </v:shape>
            </w:pict>
          </mc:Fallback>
        </mc:AlternateContent>
      </w:r>
      <w:r w:rsidRPr="005C6FB6">
        <w:rPr>
          <w:rFonts w:ascii="Arial" w:hAnsi="Arial" w:cs="Arial"/>
          <w:b/>
          <w:noProof/>
          <w:color w:val="000000"/>
          <w:lang w:val="en-IE" w:eastAsia="en-IE"/>
        </w:rPr>
        <w:t xml:space="preserve">APPLICATION PROCESSING </w:t>
      </w: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b/>
          <w:noProof/>
          <w:color w:val="000000"/>
          <w:lang w:val="en-IE" w:eastAsia="en-IE"/>
        </w:rPr>
        <mc:AlternateContent>
          <mc:Choice Requires="wps">
            <w:drawing>
              <wp:anchor distT="0" distB="0" distL="114300" distR="114300" simplePos="0" relativeHeight="251974656" behindDoc="0" locked="0" layoutInCell="1" allowOverlap="1" wp14:anchorId="460E855C" wp14:editId="361EE966">
                <wp:simplePos x="0" y="0"/>
                <wp:positionH relativeFrom="column">
                  <wp:posOffset>6134100</wp:posOffset>
                </wp:positionH>
                <wp:positionV relativeFrom="paragraph">
                  <wp:posOffset>127635</wp:posOffset>
                </wp:positionV>
                <wp:extent cx="0" cy="254000"/>
                <wp:effectExtent l="57150" t="13335" r="57150" b="18415"/>
                <wp:wrapNone/>
                <wp:docPr id="1031" name="AutoShap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3" o:spid="_x0000_s1026" type="#_x0000_t32" style="position:absolute;margin-left:483pt;margin-top:10.05pt;width:0;height:20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OuNgIAAGE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">
                <v:stroke endarrow="block"/>
              </v:shape>
            </w:pict>
          </mc:Fallback>
        </mc:AlternateContent>
      </w: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noProof/>
          <w:color w:val="000000"/>
          <w:sz w:val="20"/>
          <w:szCs w:val="20"/>
          <w:lang w:val="en-IE" w:eastAsia="en-IE"/>
        </w:rPr>
        <mc:AlternateContent>
          <mc:Choice Requires="wps">
            <w:drawing>
              <wp:anchor distT="0" distB="0" distL="114300" distR="114300" simplePos="0" relativeHeight="251976704" behindDoc="0" locked="0" layoutInCell="1" allowOverlap="1" wp14:anchorId="5AECB2C3" wp14:editId="4592D255">
                <wp:simplePos x="0" y="0"/>
                <wp:positionH relativeFrom="column">
                  <wp:posOffset>5571490</wp:posOffset>
                </wp:positionH>
                <wp:positionV relativeFrom="paragraph">
                  <wp:posOffset>118110</wp:posOffset>
                </wp:positionV>
                <wp:extent cx="2448560" cy="702310"/>
                <wp:effectExtent l="8890" t="13335" r="9525" b="8255"/>
                <wp:wrapNone/>
                <wp:docPr id="1032" name="AutoShap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8560" cy="702310"/>
                        </a:xfrm>
                        <a:prstGeom prst="flowChartProcess">
                          <a:avLst/>
                        </a:prstGeom>
                        <a:solidFill>
                          <a:srgbClr val="92D050"/>
                        </a:solidFill>
                        <a:ln w="9525">
                          <a:solidFill>
                            <a:srgbClr val="000000"/>
                          </a:solidFill>
                          <a:miter lim="800000"/>
                          <a:headEnd/>
                          <a:tailEnd/>
                        </a:ln>
                      </wps:spPr>
                      <wps:txbx>
                        <w:txbxContent>
                          <w:p w:rsidR="00C703E3" w:rsidRPr="00BA44C2" w:rsidRDefault="00C703E3" w:rsidP="00C24A2A">
                            <w:pPr>
                              <w:rPr>
                                <w:rFonts w:ascii="Arial" w:hAnsi="Arial" w:cs="Arial"/>
                                <w:sz w:val="20"/>
                                <w:szCs w:val="20"/>
                              </w:rPr>
                            </w:pPr>
                            <w:r>
                              <w:rPr>
                                <w:rFonts w:ascii="Arial" w:hAnsi="Arial" w:cs="Arial"/>
                                <w:sz w:val="20"/>
                                <w:szCs w:val="20"/>
                              </w:rPr>
                              <w:t xml:space="preserve">Has applicant completed </w:t>
                            </w:r>
                            <w:proofErr w:type="spellStart"/>
                            <w:r>
                              <w:rPr>
                                <w:rFonts w:ascii="Arial" w:hAnsi="Arial" w:cs="Arial"/>
                                <w:sz w:val="20"/>
                                <w:szCs w:val="20"/>
                              </w:rPr>
                              <w:t>passporting</w:t>
                            </w:r>
                            <w:proofErr w:type="spellEnd"/>
                            <w:r>
                              <w:rPr>
                                <w:rFonts w:ascii="Arial" w:hAnsi="Arial" w:cs="Arial"/>
                                <w:sz w:val="20"/>
                                <w:szCs w:val="20"/>
                              </w:rPr>
                              <w:t xml:space="preserve"> section of form?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6" o:spid="_x0000_s1079" type="#_x0000_t109" style="position:absolute;margin-left:438.7pt;margin-top:9.3pt;width:192.8pt;height:55.3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" fillcolor="#92d050">
                <v:textbox>
                  <w:txbxContent>
                    <w:p w:rsidR="00C703E3" w:rsidRPr="00BA44C2" w:rsidRDefault="00C703E3" w:rsidP="00C24A2A">
                      <w:pPr>
                        <w:rPr>
                          <w:rFonts w:ascii="Arial" w:hAnsi="Arial" w:cs="Arial"/>
                          <w:sz w:val="20"/>
                          <w:szCs w:val="20"/>
                        </w:rPr>
                      </w:pPr>
                      <w:r>
                        <w:rPr>
                          <w:rFonts w:ascii="Arial" w:hAnsi="Arial" w:cs="Arial"/>
                          <w:sz w:val="20"/>
                          <w:szCs w:val="20"/>
                        </w:rPr>
                        <w:t xml:space="preserve">Has applicant completed </w:t>
                      </w:r>
                      <w:proofErr w:type="spellStart"/>
                      <w:r>
                        <w:rPr>
                          <w:rFonts w:ascii="Arial" w:hAnsi="Arial" w:cs="Arial"/>
                          <w:sz w:val="20"/>
                          <w:szCs w:val="20"/>
                        </w:rPr>
                        <w:t>passporting</w:t>
                      </w:r>
                      <w:proofErr w:type="spellEnd"/>
                      <w:r>
                        <w:rPr>
                          <w:rFonts w:ascii="Arial" w:hAnsi="Arial" w:cs="Arial"/>
                          <w:sz w:val="20"/>
                          <w:szCs w:val="20"/>
                        </w:rPr>
                        <w:t xml:space="preserve"> section of form? </w:t>
                      </w:r>
                    </w:p>
                  </w:txbxContent>
                </v:textbox>
              </v:shape>
            </w:pict>
          </mc:Fallback>
        </mc:AlternateContent>
      </w:r>
      <w:r w:rsidRPr="005C6FB6">
        <w:rPr>
          <w:rFonts w:ascii="Arial" w:hAnsi="Arial" w:cs="Arial"/>
          <w:b/>
          <w:noProof/>
          <w:color w:val="000000"/>
          <w:lang w:val="en-IE" w:eastAsia="en-IE"/>
        </w:rPr>
        <mc:AlternateContent>
          <mc:Choice Requires="wps">
            <w:drawing>
              <wp:anchor distT="0" distB="0" distL="114300" distR="114300" simplePos="0" relativeHeight="251961344" behindDoc="0" locked="0" layoutInCell="1" allowOverlap="1" wp14:anchorId="2C9BEB82" wp14:editId="74A6B1E4">
                <wp:simplePos x="0" y="0"/>
                <wp:positionH relativeFrom="column">
                  <wp:posOffset>-219075</wp:posOffset>
                </wp:positionH>
                <wp:positionV relativeFrom="paragraph">
                  <wp:posOffset>89535</wp:posOffset>
                </wp:positionV>
                <wp:extent cx="1600200" cy="730885"/>
                <wp:effectExtent l="19050" t="13335" r="19050" b="8255"/>
                <wp:wrapNone/>
                <wp:docPr id="1033" name="AutoShape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30885"/>
                        </a:xfrm>
                        <a:prstGeom prst="flowChartPreparation">
                          <a:avLst/>
                        </a:prstGeom>
                        <a:solidFill>
                          <a:srgbClr val="FF0000"/>
                        </a:solidFill>
                        <a:ln w="9525">
                          <a:solidFill>
                            <a:srgbClr val="000000"/>
                          </a:solidFill>
                          <a:miter lim="800000"/>
                          <a:headEnd/>
                          <a:tailEnd/>
                        </a:ln>
                      </wps:spPr>
                      <wps:txbx>
                        <w:txbxContent>
                          <w:p w:rsidR="00C703E3" w:rsidRPr="00BA44C2" w:rsidRDefault="00C703E3" w:rsidP="00C24A2A">
                            <w:pPr>
                              <w:rPr>
                                <w:rFonts w:ascii="Arial" w:hAnsi="Arial" w:cs="Arial"/>
                                <w:b/>
                                <w:sz w:val="20"/>
                                <w:szCs w:val="20"/>
                              </w:rPr>
                            </w:pPr>
                            <w:r>
                              <w:rPr>
                                <w:rFonts w:ascii="Arial" w:hAnsi="Arial" w:cs="Arial"/>
                                <w:b/>
                                <w:sz w:val="20"/>
                                <w:szCs w:val="20"/>
                              </w:rPr>
                              <w:t>Financially ineligible</w:t>
                            </w:r>
                          </w:p>
                          <w:p w:rsidR="00C703E3" w:rsidRPr="00BA44C2" w:rsidRDefault="00C703E3" w:rsidP="00C24A2A">
                            <w:pPr>
                              <w:rPr>
                                <w:rFonts w:ascii="Arial" w:hAnsi="Arial" w:cs="Arial"/>
                                <w:sz w:val="20"/>
                                <w:szCs w:val="20"/>
                              </w:rPr>
                            </w:pPr>
                            <w:r w:rsidRPr="008C7167">
                              <w:rPr>
                                <w:rFonts w:ascii="Arial" w:hAnsi="Arial" w:cs="Arial"/>
                                <w:sz w:val="20"/>
                                <w:szCs w:val="20"/>
                              </w:rPr>
                              <w:t xml:space="preserve">Inform </w:t>
                            </w:r>
                            <w:r>
                              <w:rPr>
                                <w:rFonts w:ascii="Arial" w:hAnsi="Arial" w:cs="Arial"/>
                                <w:sz w:val="20"/>
                                <w:szCs w:val="20"/>
                              </w:rPr>
                              <w:t>a</w:t>
                            </w:r>
                            <w:r w:rsidRPr="008C7167">
                              <w:rPr>
                                <w:rFonts w:ascii="Arial" w:hAnsi="Arial" w:cs="Arial"/>
                                <w:sz w:val="20"/>
                                <w:szCs w:val="20"/>
                              </w:rPr>
                              <w:t>pplicant in writing.</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0" o:spid="_x0000_s1080" type="#_x0000_t117" style="position:absolute;margin-left:-17.25pt;margin-top:7.05pt;width:126pt;height:57.5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" fillcolor="red">
                <v:textbox inset=".5mm,0,.5mm,0">
                  <w:txbxContent>
                    <w:p w:rsidR="00C703E3" w:rsidRPr="00BA44C2" w:rsidRDefault="00C703E3" w:rsidP="00C24A2A">
                      <w:pPr>
                        <w:rPr>
                          <w:rFonts w:ascii="Arial" w:hAnsi="Arial" w:cs="Arial"/>
                          <w:b/>
                          <w:sz w:val="20"/>
                          <w:szCs w:val="20"/>
                        </w:rPr>
                      </w:pPr>
                      <w:r>
                        <w:rPr>
                          <w:rFonts w:ascii="Arial" w:hAnsi="Arial" w:cs="Arial"/>
                          <w:b/>
                          <w:sz w:val="20"/>
                          <w:szCs w:val="20"/>
                        </w:rPr>
                        <w:t>Financially ineligible</w:t>
                      </w:r>
                    </w:p>
                    <w:p w:rsidR="00C703E3" w:rsidRPr="00BA44C2" w:rsidRDefault="00C703E3" w:rsidP="00C24A2A">
                      <w:pPr>
                        <w:rPr>
                          <w:rFonts w:ascii="Arial" w:hAnsi="Arial" w:cs="Arial"/>
                          <w:sz w:val="20"/>
                          <w:szCs w:val="20"/>
                        </w:rPr>
                      </w:pPr>
                      <w:r w:rsidRPr="008C7167">
                        <w:rPr>
                          <w:rFonts w:ascii="Arial" w:hAnsi="Arial" w:cs="Arial"/>
                          <w:sz w:val="20"/>
                          <w:szCs w:val="20"/>
                        </w:rPr>
                        <w:t xml:space="preserve">Inform </w:t>
                      </w:r>
                      <w:r>
                        <w:rPr>
                          <w:rFonts w:ascii="Arial" w:hAnsi="Arial" w:cs="Arial"/>
                          <w:sz w:val="20"/>
                          <w:szCs w:val="20"/>
                        </w:rPr>
                        <w:t>a</w:t>
                      </w:r>
                      <w:r w:rsidRPr="008C7167">
                        <w:rPr>
                          <w:rFonts w:ascii="Arial" w:hAnsi="Arial" w:cs="Arial"/>
                          <w:sz w:val="20"/>
                          <w:szCs w:val="20"/>
                        </w:rPr>
                        <w:t>pplicant in writing.</w:t>
                      </w:r>
                    </w:p>
                  </w:txbxContent>
                </v:textbox>
              </v:shape>
            </w:pict>
          </mc:Fallback>
        </mc:AlternateContent>
      </w: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noProof/>
          <w:color w:val="000000"/>
          <w:sz w:val="20"/>
          <w:szCs w:val="20"/>
          <w:lang w:val="en-IE" w:eastAsia="en-IE"/>
        </w:rPr>
        <mc:AlternateContent>
          <mc:Choice Requires="wps">
            <w:drawing>
              <wp:anchor distT="0" distB="0" distL="114300" distR="114300" simplePos="0" relativeHeight="251979776" behindDoc="0" locked="0" layoutInCell="1" allowOverlap="1" wp14:anchorId="3A036599" wp14:editId="2F5D7C78">
                <wp:simplePos x="0" y="0"/>
                <wp:positionH relativeFrom="column">
                  <wp:posOffset>6953250</wp:posOffset>
                </wp:positionH>
                <wp:positionV relativeFrom="paragraph">
                  <wp:posOffset>90170</wp:posOffset>
                </wp:positionV>
                <wp:extent cx="0" cy="96520"/>
                <wp:effectExtent l="9525" t="13970" r="9525" b="13335"/>
                <wp:wrapNone/>
                <wp:docPr id="1034" name="AutoShap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9" o:spid="_x0000_s1026" type="#_x0000_t32" style="position:absolute;margin-left:547.5pt;margin-top:7.1pt;width:0;height:7.6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"/>
            </w:pict>
          </mc:Fallback>
        </mc:AlternateContent>
      </w: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noProof/>
          <w:color w:val="000000"/>
          <w:sz w:val="20"/>
          <w:szCs w:val="20"/>
          <w:lang w:val="en-IE" w:eastAsia="en-IE"/>
        </w:rPr>
        <mc:AlternateContent>
          <mc:Choice Requires="wps">
            <w:drawing>
              <wp:anchor distT="0" distB="0" distL="114300" distR="114300" simplePos="0" relativeHeight="251981824" behindDoc="0" locked="0" layoutInCell="1" allowOverlap="1" wp14:anchorId="307CD1ED" wp14:editId="3F8E2BC4">
                <wp:simplePos x="0" y="0"/>
                <wp:positionH relativeFrom="column">
                  <wp:posOffset>6257925</wp:posOffset>
                </wp:positionH>
                <wp:positionV relativeFrom="paragraph">
                  <wp:posOffset>41275</wp:posOffset>
                </wp:positionV>
                <wp:extent cx="0" cy="177165"/>
                <wp:effectExtent l="57150" t="12700" r="57150" b="19685"/>
                <wp:wrapNone/>
                <wp:docPr id="1035" name="AutoShap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1" o:spid="_x0000_s1026" type="#_x0000_t32" style="position:absolute;margin-left:492.75pt;margin-top:3.25pt;width:0;height:13.9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">
                <v:stroke endarrow="block"/>
              </v:shape>
            </w:pict>
          </mc:Fallback>
        </mc:AlternateContent>
      </w:r>
      <w:r w:rsidRPr="005C6FB6">
        <w:rPr>
          <w:rFonts w:ascii="Arial" w:hAnsi="Arial" w:cs="Arial"/>
          <w:noProof/>
          <w:color w:val="000000"/>
          <w:sz w:val="20"/>
          <w:szCs w:val="20"/>
          <w:lang w:val="en-IE" w:eastAsia="en-IE"/>
        </w:rPr>
        <mc:AlternateContent>
          <mc:Choice Requires="wps">
            <w:drawing>
              <wp:anchor distT="0" distB="0" distL="114300" distR="114300" simplePos="0" relativeHeight="251980800" behindDoc="0" locked="0" layoutInCell="1" allowOverlap="1" wp14:anchorId="4C31E0A9" wp14:editId="308480CC">
                <wp:simplePos x="0" y="0"/>
                <wp:positionH relativeFrom="column">
                  <wp:posOffset>6257925</wp:posOffset>
                </wp:positionH>
                <wp:positionV relativeFrom="paragraph">
                  <wp:posOffset>40640</wp:posOffset>
                </wp:positionV>
                <wp:extent cx="1552575" cy="635"/>
                <wp:effectExtent l="9525" t="12065" r="9525" b="6350"/>
                <wp:wrapNone/>
                <wp:docPr id="1036" name="AutoShap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0" o:spid="_x0000_s1026" type="#_x0000_t32" style="position:absolute;margin-left:492.75pt;margin-top:3.2pt;width:122.25pt;height:.0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"/>
            </w:pict>
          </mc:Fallback>
        </mc:AlternateContent>
      </w:r>
      <w:r w:rsidRPr="005C6FB6">
        <w:rPr>
          <w:rFonts w:ascii="Arial" w:hAnsi="Arial" w:cs="Arial"/>
          <w:noProof/>
          <w:color w:val="000000"/>
          <w:sz w:val="20"/>
          <w:szCs w:val="20"/>
          <w:lang w:val="en-IE" w:eastAsia="en-IE"/>
        </w:rPr>
        <mc:AlternateContent>
          <mc:Choice Requires="wps">
            <w:drawing>
              <wp:anchor distT="0" distB="0" distL="114300" distR="114300" simplePos="0" relativeHeight="251982848" behindDoc="0" locked="0" layoutInCell="1" allowOverlap="1" wp14:anchorId="664DDDEF" wp14:editId="54481322">
                <wp:simplePos x="0" y="0"/>
                <wp:positionH relativeFrom="column">
                  <wp:posOffset>7810500</wp:posOffset>
                </wp:positionH>
                <wp:positionV relativeFrom="paragraph">
                  <wp:posOffset>40640</wp:posOffset>
                </wp:positionV>
                <wp:extent cx="0" cy="177165"/>
                <wp:effectExtent l="57150" t="12065" r="57150" b="20320"/>
                <wp:wrapNone/>
                <wp:docPr id="1037" name="AutoShap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2" o:spid="_x0000_s1026" type="#_x0000_t32" style="position:absolute;margin-left:615pt;margin-top:3.2pt;width:0;height:13.9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">
                <v:stroke endarrow="block"/>
              </v:shape>
            </w:pict>
          </mc:Fallback>
        </mc:AlternateContent>
      </w: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noProof/>
          <w:color w:val="000000"/>
          <w:sz w:val="20"/>
          <w:szCs w:val="20"/>
          <w:lang w:val="en-IE" w:eastAsia="en-IE"/>
        </w:rPr>
        <mc:AlternateContent>
          <mc:Choice Requires="wps">
            <w:drawing>
              <wp:anchor distT="0" distB="0" distL="114300" distR="114300" simplePos="0" relativeHeight="251990016" behindDoc="0" locked="0" layoutInCell="1" allowOverlap="1" wp14:anchorId="6C12DC1C" wp14:editId="2A93196E">
                <wp:simplePos x="0" y="0"/>
                <wp:positionH relativeFrom="column">
                  <wp:posOffset>5347970</wp:posOffset>
                </wp:positionH>
                <wp:positionV relativeFrom="paragraph">
                  <wp:posOffset>71755</wp:posOffset>
                </wp:positionV>
                <wp:extent cx="81280" cy="0"/>
                <wp:effectExtent l="13970" t="5080" r="9525" b="13970"/>
                <wp:wrapNone/>
                <wp:docPr id="1038" name="AutoShap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9" o:spid="_x0000_s1026" type="#_x0000_t32" style="position:absolute;margin-left:421.1pt;margin-top:5.65pt;width:6.4pt;height:0;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"/>
            </w:pict>
          </mc:Fallback>
        </mc:AlternateContent>
      </w:r>
      <w:r w:rsidRPr="005C6FB6">
        <w:rPr>
          <w:rFonts w:ascii="Arial" w:hAnsi="Arial" w:cs="Arial"/>
          <w:noProof/>
          <w:color w:val="000000"/>
          <w:sz w:val="20"/>
          <w:szCs w:val="20"/>
          <w:lang w:val="en-IE" w:eastAsia="en-IE"/>
        </w:rPr>
        <mc:AlternateContent>
          <mc:Choice Requires="wps">
            <w:drawing>
              <wp:anchor distT="0" distB="0" distL="114300" distR="114300" simplePos="0" relativeHeight="251988992" behindDoc="0" locked="0" layoutInCell="1" allowOverlap="1" wp14:anchorId="68436328" wp14:editId="7C3FD955">
                <wp:simplePos x="0" y="0"/>
                <wp:positionH relativeFrom="column">
                  <wp:posOffset>5429250</wp:posOffset>
                </wp:positionH>
                <wp:positionV relativeFrom="paragraph">
                  <wp:posOffset>71755</wp:posOffset>
                </wp:positionV>
                <wp:extent cx="0" cy="1016635"/>
                <wp:effectExtent l="9525" t="5080" r="9525" b="6985"/>
                <wp:wrapNone/>
                <wp:docPr id="1039" name="AutoShap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16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8" o:spid="_x0000_s1026" type="#_x0000_t32" style="position:absolute;margin-left:427.5pt;margin-top:5.65pt;width:0;height:80.05pt;flip:y;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"/>
            </w:pict>
          </mc:Fallback>
        </mc:AlternateContent>
      </w:r>
      <w:r w:rsidRPr="005C6FB6">
        <w:rPr>
          <w:rFonts w:ascii="Arial" w:hAnsi="Arial" w:cs="Arial"/>
          <w:noProof/>
          <w:color w:val="000000"/>
          <w:sz w:val="20"/>
          <w:szCs w:val="20"/>
          <w:lang w:val="en-IE" w:eastAsia="en-IE"/>
        </w:rPr>
        <mc:AlternateContent>
          <mc:Choice Requires="wps">
            <w:drawing>
              <wp:anchor distT="0" distB="0" distL="114300" distR="114300" simplePos="0" relativeHeight="251978752" behindDoc="0" locked="0" layoutInCell="1" allowOverlap="1" wp14:anchorId="38818FFC" wp14:editId="5D7D84FF">
                <wp:simplePos x="0" y="0"/>
                <wp:positionH relativeFrom="column">
                  <wp:posOffset>5920105</wp:posOffset>
                </wp:positionH>
                <wp:positionV relativeFrom="paragraph">
                  <wp:posOffset>71755</wp:posOffset>
                </wp:positionV>
                <wp:extent cx="775970" cy="287020"/>
                <wp:effectExtent l="5080" t="5080" r="9525" b="12700"/>
                <wp:wrapNone/>
                <wp:docPr id="1040"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287020"/>
                        </a:xfrm>
                        <a:prstGeom prst="flowChartAlternateProcess">
                          <a:avLst/>
                        </a:prstGeom>
                        <a:solidFill>
                          <a:srgbClr val="FFFF00"/>
                        </a:solidFill>
                        <a:ln w="9525">
                          <a:solidFill>
                            <a:srgbClr val="000000"/>
                          </a:solidFill>
                          <a:miter lim="800000"/>
                          <a:headEnd/>
                          <a:tailEnd/>
                        </a:ln>
                      </wps:spPr>
                      <wps:txbx>
                        <w:txbxContent>
                          <w:p w:rsidR="00C703E3" w:rsidRPr="00BA44C2" w:rsidRDefault="00C703E3" w:rsidP="00C24A2A">
                            <w:pPr>
                              <w:rPr>
                                <w:rFonts w:ascii="Arial" w:hAnsi="Arial" w:cs="Arial"/>
                                <w:sz w:val="20"/>
                                <w:szCs w:val="20"/>
                              </w:rPr>
                            </w:pPr>
                            <w:r w:rsidRPr="008C7167">
                              <w:rPr>
                                <w:rFonts w:ascii="Arial" w:hAnsi="Arial" w:cs="Arial"/>
                                <w:sz w:val="20"/>
                                <w:szCs w:val="20"/>
                              </w:rPr>
                              <w:t>NO</w:t>
                            </w:r>
                          </w:p>
                          <w:p w:rsidR="00C703E3" w:rsidRPr="0077656B" w:rsidRDefault="00C703E3" w:rsidP="00C24A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8" o:spid="_x0000_s1081" type="#_x0000_t176" style="position:absolute;margin-left:466.15pt;margin-top:5.65pt;width:61.1pt;height:22.6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" fillcolor="yellow">
                <v:textbox>
                  <w:txbxContent>
                    <w:p w:rsidR="00C703E3" w:rsidRPr="00BA44C2" w:rsidRDefault="00C703E3" w:rsidP="00C24A2A">
                      <w:pPr>
                        <w:rPr>
                          <w:rFonts w:ascii="Arial" w:hAnsi="Arial" w:cs="Arial"/>
                          <w:sz w:val="20"/>
                          <w:szCs w:val="20"/>
                        </w:rPr>
                      </w:pPr>
                      <w:r w:rsidRPr="008C7167">
                        <w:rPr>
                          <w:rFonts w:ascii="Arial" w:hAnsi="Arial" w:cs="Arial"/>
                          <w:sz w:val="20"/>
                          <w:szCs w:val="20"/>
                        </w:rPr>
                        <w:t>NO</w:t>
                      </w:r>
                    </w:p>
                    <w:p w:rsidR="00C703E3" w:rsidRPr="0077656B" w:rsidRDefault="00C703E3" w:rsidP="00C24A2A"/>
                  </w:txbxContent>
                </v:textbox>
              </v:shape>
            </w:pict>
          </mc:Fallback>
        </mc:AlternateContent>
      </w:r>
      <w:r w:rsidRPr="005C6FB6">
        <w:rPr>
          <w:rFonts w:ascii="Arial" w:hAnsi="Arial" w:cs="Arial"/>
          <w:noProof/>
          <w:color w:val="000000"/>
          <w:sz w:val="20"/>
          <w:szCs w:val="20"/>
          <w:lang w:val="en-IE" w:eastAsia="en-IE"/>
        </w:rPr>
        <mc:AlternateContent>
          <mc:Choice Requires="wps">
            <w:drawing>
              <wp:anchor distT="0" distB="0" distL="114300" distR="114300" simplePos="0" relativeHeight="251977728" behindDoc="0" locked="0" layoutInCell="1" allowOverlap="1" wp14:anchorId="33640B4C" wp14:editId="2012223A">
                <wp:simplePos x="0" y="0"/>
                <wp:positionH relativeFrom="column">
                  <wp:posOffset>7406005</wp:posOffset>
                </wp:positionH>
                <wp:positionV relativeFrom="paragraph">
                  <wp:posOffset>71755</wp:posOffset>
                </wp:positionV>
                <wp:extent cx="775970" cy="287020"/>
                <wp:effectExtent l="5080" t="5080" r="9525" b="12700"/>
                <wp:wrapNone/>
                <wp:docPr id="1041" name="AutoShape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287020"/>
                        </a:xfrm>
                        <a:prstGeom prst="flowChartAlternateProcess">
                          <a:avLst/>
                        </a:prstGeom>
                        <a:solidFill>
                          <a:srgbClr val="FFFF00"/>
                        </a:solidFill>
                        <a:ln w="9525">
                          <a:solidFill>
                            <a:srgbClr val="000000"/>
                          </a:solidFill>
                          <a:miter lim="800000"/>
                          <a:headEnd/>
                          <a:tailEnd/>
                        </a:ln>
                      </wps:spPr>
                      <wps:txbx>
                        <w:txbxContent>
                          <w:p w:rsidR="00C703E3" w:rsidRPr="00BA44C2" w:rsidRDefault="00C703E3" w:rsidP="00C24A2A">
                            <w:pPr>
                              <w:rPr>
                                <w:rFonts w:ascii="Arial" w:hAnsi="Arial" w:cs="Arial"/>
                                <w:sz w:val="20"/>
                                <w:szCs w:val="20"/>
                              </w:rPr>
                            </w:pPr>
                            <w:r w:rsidRPr="008C7167">
                              <w:rPr>
                                <w:rFonts w:ascii="Arial" w:hAnsi="Arial" w:cs="Arial"/>
                                <w:sz w:val="20"/>
                                <w:szCs w:val="20"/>
                              </w:rPr>
                              <w:t>YES</w:t>
                            </w:r>
                            <w:r w:rsidRPr="008C7167">
                              <w:rPr>
                                <w:rFonts w:ascii="Arial" w:hAnsi="Arial" w:cs="Arial"/>
                                <w:sz w:val="20"/>
                                <w:szCs w:val="20"/>
                              </w:rPr>
                              <w:tab/>
                            </w:r>
                            <w:r w:rsidRPr="008C7167">
                              <w:rPr>
                                <w:rFonts w:ascii="Arial" w:hAnsi="Arial" w:cs="Arial"/>
                                <w:sz w:val="20"/>
                                <w:szCs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7" o:spid="_x0000_s1082" type="#_x0000_t176" style="position:absolute;margin-left:583.15pt;margin-top:5.65pt;width:61.1pt;height:22.6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" fillcolor="yellow">
                <v:textbox>
                  <w:txbxContent>
                    <w:p w:rsidR="00C703E3" w:rsidRPr="00BA44C2" w:rsidRDefault="00C703E3" w:rsidP="00C24A2A">
                      <w:pPr>
                        <w:rPr>
                          <w:rFonts w:ascii="Arial" w:hAnsi="Arial" w:cs="Arial"/>
                          <w:sz w:val="20"/>
                          <w:szCs w:val="20"/>
                        </w:rPr>
                      </w:pPr>
                      <w:r w:rsidRPr="008C7167">
                        <w:rPr>
                          <w:rFonts w:ascii="Arial" w:hAnsi="Arial" w:cs="Arial"/>
                          <w:sz w:val="20"/>
                          <w:szCs w:val="20"/>
                        </w:rPr>
                        <w:t>YES</w:t>
                      </w:r>
                      <w:r w:rsidRPr="008C7167">
                        <w:rPr>
                          <w:rFonts w:ascii="Arial" w:hAnsi="Arial" w:cs="Arial"/>
                          <w:sz w:val="20"/>
                          <w:szCs w:val="20"/>
                        </w:rPr>
                        <w:tab/>
                      </w:r>
                      <w:r w:rsidRPr="008C7167">
                        <w:rPr>
                          <w:rFonts w:ascii="Arial" w:hAnsi="Arial" w:cs="Arial"/>
                          <w:sz w:val="20"/>
                          <w:szCs w:val="20"/>
                        </w:rPr>
                        <w:tab/>
                      </w:r>
                    </w:p>
                  </w:txbxContent>
                </v:textbox>
              </v:shape>
            </w:pict>
          </mc:Fallback>
        </mc:AlternateContent>
      </w: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noProof/>
          <w:color w:val="000000"/>
          <w:sz w:val="20"/>
          <w:szCs w:val="20"/>
          <w:lang w:val="en-IE" w:eastAsia="en-IE"/>
        </w:rPr>
        <mc:AlternateContent>
          <mc:Choice Requires="wps">
            <w:drawing>
              <wp:anchor distT="0" distB="0" distL="114300" distR="114300" simplePos="0" relativeHeight="251985920" behindDoc="0" locked="0" layoutInCell="1" allowOverlap="1" wp14:anchorId="72B7C6B6" wp14:editId="0F4F2470">
                <wp:simplePos x="0" y="0"/>
                <wp:positionH relativeFrom="column">
                  <wp:posOffset>7810500</wp:posOffset>
                </wp:positionH>
                <wp:positionV relativeFrom="paragraph">
                  <wp:posOffset>66675</wp:posOffset>
                </wp:positionV>
                <wp:extent cx="0" cy="1318260"/>
                <wp:effectExtent l="9525" t="9525" r="9525" b="5715"/>
                <wp:wrapNone/>
                <wp:docPr id="1042" name="AutoShap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8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5" o:spid="_x0000_s1026" type="#_x0000_t32" style="position:absolute;margin-left:615pt;margin-top:5.25pt;width:0;height:103.8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"/>
            </w:pict>
          </mc:Fallback>
        </mc:AlternateContent>
      </w:r>
      <w:r w:rsidRPr="005C6FB6">
        <w:rPr>
          <w:rFonts w:ascii="Arial" w:hAnsi="Arial" w:cs="Arial"/>
          <w:noProof/>
          <w:color w:val="000000"/>
          <w:sz w:val="20"/>
          <w:szCs w:val="20"/>
          <w:lang w:val="en-IE" w:eastAsia="en-IE"/>
        </w:rPr>
        <mc:AlternateContent>
          <mc:Choice Requires="wps">
            <w:drawing>
              <wp:anchor distT="0" distB="0" distL="114300" distR="114300" simplePos="0" relativeHeight="251983872" behindDoc="0" locked="0" layoutInCell="1" allowOverlap="1" wp14:anchorId="6A359AF3" wp14:editId="25865A4F">
                <wp:simplePos x="0" y="0"/>
                <wp:positionH relativeFrom="column">
                  <wp:posOffset>6257925</wp:posOffset>
                </wp:positionH>
                <wp:positionV relativeFrom="paragraph">
                  <wp:posOffset>66675</wp:posOffset>
                </wp:positionV>
                <wp:extent cx="0" cy="351155"/>
                <wp:effectExtent l="57150" t="9525" r="57150" b="20320"/>
                <wp:wrapNone/>
                <wp:docPr id="1043" name="AutoShap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3" o:spid="_x0000_s1026" type="#_x0000_t32" style="position:absolute;margin-left:492.75pt;margin-top:5.25pt;width:0;height:27.6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">
                <v:stroke endarrow="block"/>
              </v:shape>
            </w:pict>
          </mc:Fallback>
        </mc:AlternateContent>
      </w: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b/>
          <w:noProof/>
          <w:color w:val="000000"/>
          <w:lang w:val="en-IE" w:eastAsia="en-IE"/>
        </w:rPr>
        <mc:AlternateContent>
          <mc:Choice Requires="wps">
            <w:drawing>
              <wp:anchor distT="0" distB="0" distL="114300" distR="114300" simplePos="0" relativeHeight="251944960" behindDoc="0" locked="0" layoutInCell="1" allowOverlap="1" wp14:anchorId="2E43501B" wp14:editId="6764F99E">
                <wp:simplePos x="0" y="0"/>
                <wp:positionH relativeFrom="column">
                  <wp:posOffset>5628640</wp:posOffset>
                </wp:positionH>
                <wp:positionV relativeFrom="paragraph">
                  <wp:posOffset>125730</wp:posOffset>
                </wp:positionV>
                <wp:extent cx="1564640" cy="702310"/>
                <wp:effectExtent l="8890" t="11430" r="7620" b="10160"/>
                <wp:wrapNone/>
                <wp:docPr id="1044" name="AutoShap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4640" cy="702310"/>
                        </a:xfrm>
                        <a:prstGeom prst="flowChartProcess">
                          <a:avLst/>
                        </a:prstGeom>
                        <a:solidFill>
                          <a:srgbClr val="92D050"/>
                        </a:solidFill>
                        <a:ln w="9525">
                          <a:solidFill>
                            <a:srgbClr val="000000"/>
                          </a:solidFill>
                          <a:miter lim="800000"/>
                          <a:headEnd/>
                          <a:tailEnd/>
                        </a:ln>
                      </wps:spPr>
                      <wps:txbx>
                        <w:txbxContent>
                          <w:p w:rsidR="00C703E3" w:rsidRPr="00BA44C2" w:rsidRDefault="00C703E3" w:rsidP="00C24A2A">
                            <w:pPr>
                              <w:rPr>
                                <w:rFonts w:ascii="Arial" w:hAnsi="Arial" w:cs="Arial"/>
                                <w:sz w:val="20"/>
                                <w:szCs w:val="20"/>
                              </w:rPr>
                            </w:pPr>
                            <w:r w:rsidRPr="008C7167">
                              <w:rPr>
                                <w:rFonts w:ascii="Arial" w:hAnsi="Arial" w:cs="Arial"/>
                                <w:sz w:val="20"/>
                                <w:szCs w:val="20"/>
                              </w:rPr>
                              <w:t>Staff member checks if backing documentation (where necessary) is provided.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4" o:spid="_x0000_s1083" type="#_x0000_t109" style="position:absolute;margin-left:443.2pt;margin-top:9.9pt;width:123.2pt;height:55.3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" fillcolor="#92d050">
                <v:textbox>
                  <w:txbxContent>
                    <w:p w:rsidR="00C703E3" w:rsidRPr="00BA44C2" w:rsidRDefault="00C703E3" w:rsidP="00C24A2A">
                      <w:pPr>
                        <w:rPr>
                          <w:rFonts w:ascii="Arial" w:hAnsi="Arial" w:cs="Arial"/>
                          <w:sz w:val="20"/>
                          <w:szCs w:val="20"/>
                        </w:rPr>
                      </w:pPr>
                      <w:r w:rsidRPr="008C7167">
                        <w:rPr>
                          <w:rFonts w:ascii="Arial" w:hAnsi="Arial" w:cs="Arial"/>
                          <w:sz w:val="20"/>
                          <w:szCs w:val="20"/>
                        </w:rPr>
                        <w:t>Staff member checks if backing documentation (where necessary) is provided.</w:t>
                      </w:r>
                    </w:p>
                  </w:txbxContent>
                </v:textbox>
              </v:shape>
            </w:pict>
          </mc:Fallback>
        </mc:AlternateContent>
      </w: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noProof/>
          <w:color w:val="000000"/>
          <w:sz w:val="20"/>
          <w:szCs w:val="20"/>
          <w:lang w:val="en-IE" w:eastAsia="en-IE"/>
        </w:rPr>
        <mc:AlternateContent>
          <mc:Choice Requires="wps">
            <w:drawing>
              <wp:anchor distT="0" distB="0" distL="114300" distR="114300" simplePos="0" relativeHeight="251975680" behindDoc="0" locked="0" layoutInCell="1" allowOverlap="1" wp14:anchorId="27C90C20" wp14:editId="66E2E66A">
                <wp:simplePos x="0" y="0"/>
                <wp:positionH relativeFrom="column">
                  <wp:posOffset>609600</wp:posOffset>
                </wp:positionH>
                <wp:positionV relativeFrom="paragraph">
                  <wp:posOffset>130810</wp:posOffset>
                </wp:positionV>
                <wp:extent cx="635" cy="256540"/>
                <wp:effectExtent l="57150" t="6985" r="56515" b="22225"/>
                <wp:wrapNone/>
                <wp:docPr id="1045" name="AutoShap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6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4" o:spid="_x0000_s1026" type="#_x0000_t32" style="position:absolute;margin-left:48pt;margin-top:10.3pt;width:.05pt;height:20.2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">
                <v:stroke endarrow="block"/>
              </v:shape>
            </w:pict>
          </mc:Fallback>
        </mc:AlternateContent>
      </w: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b/>
          <w:noProof/>
          <w:color w:val="000000"/>
          <w:lang w:val="en-IE" w:eastAsia="en-IE"/>
        </w:rPr>
        <mc:AlternateContent>
          <mc:Choice Requires="wps">
            <w:drawing>
              <wp:anchor distT="0" distB="0" distL="114300" distR="114300" simplePos="0" relativeHeight="251949056" behindDoc="0" locked="0" layoutInCell="1" allowOverlap="1" wp14:anchorId="29AE5297" wp14:editId="1FA33BC8">
                <wp:simplePos x="0" y="0"/>
                <wp:positionH relativeFrom="column">
                  <wp:posOffset>141605</wp:posOffset>
                </wp:positionH>
                <wp:positionV relativeFrom="paragraph">
                  <wp:posOffset>95250</wp:posOffset>
                </wp:positionV>
                <wp:extent cx="1892935" cy="588645"/>
                <wp:effectExtent l="8255" t="9525" r="13335" b="11430"/>
                <wp:wrapNone/>
                <wp:docPr id="1046" name="AutoShape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935" cy="588645"/>
                        </a:xfrm>
                        <a:prstGeom prst="flowChartProcess">
                          <a:avLst/>
                        </a:prstGeom>
                        <a:solidFill>
                          <a:srgbClr val="92D050"/>
                        </a:solidFill>
                        <a:ln w="9525">
                          <a:solidFill>
                            <a:srgbClr val="000000"/>
                          </a:solidFill>
                          <a:miter lim="800000"/>
                          <a:headEnd/>
                          <a:tailEnd/>
                        </a:ln>
                      </wps:spPr>
                      <wps:txbx>
                        <w:txbxContent>
                          <w:p w:rsidR="00C703E3" w:rsidRPr="00BA44C2" w:rsidRDefault="00C703E3" w:rsidP="00C24A2A">
                            <w:pPr>
                              <w:rPr>
                                <w:rFonts w:ascii="Arial" w:hAnsi="Arial" w:cs="Arial"/>
                                <w:b/>
                                <w:sz w:val="20"/>
                                <w:szCs w:val="20"/>
                              </w:rPr>
                            </w:pPr>
                            <w:r>
                              <w:rPr>
                                <w:rFonts w:ascii="Arial" w:hAnsi="Arial" w:cs="Arial"/>
                                <w:b/>
                                <w:sz w:val="20"/>
                                <w:szCs w:val="20"/>
                              </w:rPr>
                              <w:t>Financially Eligible</w:t>
                            </w:r>
                            <w:r w:rsidRPr="008C7167">
                              <w:rPr>
                                <w:rFonts w:ascii="Arial" w:hAnsi="Arial" w:cs="Arial"/>
                                <w:b/>
                                <w:sz w:val="20"/>
                                <w:szCs w:val="20"/>
                              </w:rPr>
                              <w:t>.</w:t>
                            </w:r>
                          </w:p>
                          <w:p w:rsidR="00C703E3" w:rsidRPr="00BA44C2" w:rsidRDefault="00C703E3" w:rsidP="00C24A2A">
                            <w:pPr>
                              <w:rPr>
                                <w:rFonts w:ascii="Arial" w:hAnsi="Arial" w:cs="Arial"/>
                                <w:sz w:val="20"/>
                                <w:szCs w:val="20"/>
                              </w:rPr>
                            </w:pPr>
                            <w:r>
                              <w:rPr>
                                <w:rFonts w:ascii="Arial" w:hAnsi="Arial" w:cs="Arial"/>
                                <w:sz w:val="20"/>
                                <w:szCs w:val="20"/>
                              </w:rPr>
                              <w:t>Place on applications record.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8" o:spid="_x0000_s1084" type="#_x0000_t109" style="position:absolute;margin-left:11.15pt;margin-top:7.5pt;width:149.05pt;height:46.3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" fillcolor="#92d050">
                <v:textbox>
                  <w:txbxContent>
                    <w:p w:rsidR="00C703E3" w:rsidRPr="00BA44C2" w:rsidRDefault="00C703E3" w:rsidP="00C24A2A">
                      <w:pPr>
                        <w:rPr>
                          <w:rFonts w:ascii="Arial" w:hAnsi="Arial" w:cs="Arial"/>
                          <w:b/>
                          <w:sz w:val="20"/>
                          <w:szCs w:val="20"/>
                        </w:rPr>
                      </w:pPr>
                      <w:r>
                        <w:rPr>
                          <w:rFonts w:ascii="Arial" w:hAnsi="Arial" w:cs="Arial"/>
                          <w:b/>
                          <w:sz w:val="20"/>
                          <w:szCs w:val="20"/>
                        </w:rPr>
                        <w:t>Financially Eligible</w:t>
                      </w:r>
                      <w:r w:rsidRPr="008C7167">
                        <w:rPr>
                          <w:rFonts w:ascii="Arial" w:hAnsi="Arial" w:cs="Arial"/>
                          <w:b/>
                          <w:sz w:val="20"/>
                          <w:szCs w:val="20"/>
                        </w:rPr>
                        <w:t>.</w:t>
                      </w:r>
                    </w:p>
                    <w:p w:rsidR="00C703E3" w:rsidRPr="00BA44C2" w:rsidRDefault="00C703E3" w:rsidP="00C24A2A">
                      <w:pPr>
                        <w:rPr>
                          <w:rFonts w:ascii="Arial" w:hAnsi="Arial" w:cs="Arial"/>
                          <w:sz w:val="20"/>
                          <w:szCs w:val="20"/>
                        </w:rPr>
                      </w:pPr>
                      <w:r>
                        <w:rPr>
                          <w:rFonts w:ascii="Arial" w:hAnsi="Arial" w:cs="Arial"/>
                          <w:sz w:val="20"/>
                          <w:szCs w:val="20"/>
                        </w:rPr>
                        <w:t>Place on applications record.</w:t>
                      </w:r>
                    </w:p>
                  </w:txbxContent>
                </v:textbox>
              </v:shape>
            </w:pict>
          </mc:Fallback>
        </mc:AlternateContent>
      </w:r>
      <w:r w:rsidRPr="005C6FB6">
        <w:rPr>
          <w:rFonts w:ascii="Arial" w:hAnsi="Arial" w:cs="Arial"/>
          <w:noProof/>
          <w:color w:val="000000"/>
          <w:sz w:val="20"/>
          <w:szCs w:val="20"/>
          <w:lang w:val="en-IE" w:eastAsia="en-IE"/>
        </w:rPr>
        <mc:AlternateContent>
          <mc:Choice Requires="wps">
            <w:drawing>
              <wp:anchor distT="0" distB="0" distL="114300" distR="114300" simplePos="0" relativeHeight="251984896" behindDoc="0" locked="0" layoutInCell="1" allowOverlap="1" wp14:anchorId="543921BA" wp14:editId="2ECFADA5">
                <wp:simplePos x="0" y="0"/>
                <wp:positionH relativeFrom="column">
                  <wp:posOffset>5429250</wp:posOffset>
                </wp:positionH>
                <wp:positionV relativeFrom="paragraph">
                  <wp:posOffset>66040</wp:posOffset>
                </wp:positionV>
                <wp:extent cx="199390" cy="0"/>
                <wp:effectExtent l="9525" t="8890" r="10160" b="10160"/>
                <wp:wrapNone/>
                <wp:docPr id="1047" name="AutoShap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4" o:spid="_x0000_s1026" type="#_x0000_t32" style="position:absolute;margin-left:427.5pt;margin-top:5.2pt;width:15.7pt;height:0;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"/>
            </w:pict>
          </mc:Fallback>
        </mc:AlternateContent>
      </w: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noProof/>
          <w:color w:val="000000"/>
          <w:sz w:val="20"/>
          <w:szCs w:val="20"/>
          <w:lang w:val="en-IE" w:eastAsia="en-IE"/>
        </w:rPr>
        <mc:AlternateContent>
          <mc:Choice Requires="wps">
            <w:drawing>
              <wp:anchor distT="0" distB="0" distL="114300" distR="114300" simplePos="0" relativeHeight="251986944" behindDoc="0" locked="0" layoutInCell="1" allowOverlap="1" wp14:anchorId="70455AF2" wp14:editId="2FBEE51C">
                <wp:simplePos x="0" y="0"/>
                <wp:positionH relativeFrom="column">
                  <wp:posOffset>2034540</wp:posOffset>
                </wp:positionH>
                <wp:positionV relativeFrom="paragraph">
                  <wp:posOffset>71120</wp:posOffset>
                </wp:positionV>
                <wp:extent cx="5775960" cy="0"/>
                <wp:effectExtent l="15240" t="61595" r="9525" b="52705"/>
                <wp:wrapNone/>
                <wp:docPr id="1048" name="AutoShape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75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6" o:spid="_x0000_s1026" type="#_x0000_t32" style="position:absolute;margin-left:160.2pt;margin-top:5.6pt;width:454.8pt;height:0;flip:x;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">
                <v:stroke endarrow="block"/>
              </v:shape>
            </w:pict>
          </mc:Fallback>
        </mc:AlternateContent>
      </w: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453DD8">
      <w:pPr>
        <w:spacing w:after="200" w:line="276" w:lineRule="auto"/>
        <w:rPr>
          <w:rFonts w:ascii="Arial" w:hAnsi="Arial" w:cs="Arial"/>
          <w:color w:val="000000"/>
          <w:sz w:val="20"/>
          <w:szCs w:val="20"/>
          <w:lang w:val="en-IE" w:bidi="hi-IN"/>
        </w:rPr>
      </w:pPr>
      <w:r w:rsidRPr="005C6FB6">
        <w:rPr>
          <w:rFonts w:ascii="Arial" w:hAnsi="Arial" w:cs="Arial"/>
          <w:color w:val="000000"/>
          <w:sz w:val="20"/>
          <w:szCs w:val="20"/>
          <w:lang w:val="en-IE" w:bidi="hi-IN"/>
        </w:rPr>
        <w:br w:type="page"/>
      </w:r>
    </w:p>
    <w:p w:rsidR="00C24A2A" w:rsidRPr="005C6FB6" w:rsidRDefault="00C24A2A" w:rsidP="00C24A2A">
      <w:pPr>
        <w:autoSpaceDE w:val="0"/>
        <w:autoSpaceDN w:val="0"/>
        <w:adjustRightInd w:val="0"/>
        <w:rPr>
          <w:rFonts w:ascii="Arial" w:hAnsi="Arial" w:cs="Arial"/>
          <w:color w:val="000000"/>
          <w:sz w:val="20"/>
          <w:szCs w:val="20"/>
          <w:lang w:val="en-IE" w:bidi="hi-IN"/>
        </w:rPr>
        <w:sectPr w:rsidR="00C24A2A" w:rsidRPr="005C6FB6" w:rsidSect="00C24A2A">
          <w:pgSz w:w="16838" w:h="11906" w:orient="landscape"/>
          <w:pgMar w:top="1440" w:right="1440" w:bottom="1440" w:left="1440" w:header="709" w:footer="709" w:gutter="0"/>
          <w:pgNumType w:chapStyle="1"/>
          <w:cols w:space="708"/>
          <w:docGrid w:linePitch="360"/>
        </w:sectPr>
      </w:pPr>
    </w:p>
    <w:p w:rsidR="00C24A2A" w:rsidRPr="005C6FB6" w:rsidRDefault="00C24A2A" w:rsidP="00C24A2A">
      <w:pPr>
        <w:autoSpaceDE w:val="0"/>
        <w:autoSpaceDN w:val="0"/>
        <w:adjustRightInd w:val="0"/>
        <w:rPr>
          <w:rFonts w:ascii="Arial" w:hAnsi="Arial" w:cs="Arial"/>
          <w:b/>
          <w:bCs/>
          <w:i/>
          <w:iCs/>
          <w:sz w:val="20"/>
          <w:szCs w:val="20"/>
          <w:lang w:val="en-IE" w:bidi="hi-IN"/>
        </w:rPr>
      </w:pPr>
      <w:r w:rsidRPr="005C6FB6">
        <w:rPr>
          <w:rFonts w:ascii="Arial" w:hAnsi="Arial" w:cs="Arial"/>
          <w:color w:val="000000"/>
          <w:sz w:val="20"/>
          <w:szCs w:val="20"/>
          <w:lang w:val="en-IE" w:bidi="hi-IN"/>
        </w:rPr>
        <w:lastRenderedPageBreak/>
        <w:t xml:space="preserve">If an application form is defaced, contains profanities, insulting or abusive language, threats or is unclear with regard to the subject matter, the application should be brought to the attention of the managing solicitor. A managing solicitor may form the view that the law centre should not accept such an application and return it to the applicant to allow them to make a proper application. </w:t>
      </w:r>
      <w:r w:rsidRPr="005C6FB6">
        <w:rPr>
          <w:rFonts w:ascii="Arial" w:hAnsi="Arial" w:cs="Arial"/>
          <w:sz w:val="20"/>
          <w:szCs w:val="20"/>
          <w:lang w:val="en-IE" w:bidi="hi-IN"/>
        </w:rPr>
        <w:t>Law centres must accept applications for legal services, regardless of the place of residence of the applicant</w:t>
      </w:r>
      <w:r w:rsidR="003C08AF">
        <w:rPr>
          <w:rFonts w:ascii="Arial" w:hAnsi="Arial" w:cs="Arial"/>
          <w:sz w:val="20"/>
          <w:szCs w:val="20"/>
          <w:lang w:val="en-IE" w:bidi="hi-IN"/>
        </w:rPr>
        <w:t>.</w:t>
      </w:r>
      <w:r w:rsidR="008C3D2F">
        <w:rPr>
          <w:rFonts w:ascii="Arial" w:hAnsi="Arial" w:cs="Arial"/>
          <w:sz w:val="20"/>
          <w:szCs w:val="20"/>
          <w:lang w:val="en-IE" w:bidi="hi-IN"/>
        </w:rPr>
        <w:t xml:space="preserve"> </w:t>
      </w:r>
      <w:r w:rsidRPr="005C6FB6">
        <w:rPr>
          <w:rFonts w:ascii="Arial" w:hAnsi="Arial" w:cs="Arial"/>
          <w:sz w:val="20"/>
          <w:szCs w:val="20"/>
          <w:lang w:val="en-IE" w:bidi="hi-IN"/>
        </w:rPr>
        <w:t xml:space="preserve"> Where the applicant is located a distance from the law centre, cost implications may arise and the application should be brought to the attention of the managing solicitor.</w:t>
      </w:r>
    </w:p>
    <w:p w:rsidR="00C24A2A" w:rsidRPr="005C6FB6" w:rsidRDefault="00C24A2A" w:rsidP="00C24A2A">
      <w:pPr>
        <w:autoSpaceDE w:val="0"/>
        <w:autoSpaceDN w:val="0"/>
        <w:adjustRightInd w:val="0"/>
        <w:rPr>
          <w:rFonts w:ascii="Arial" w:hAnsi="Arial" w:cs="Arial"/>
          <w:b/>
          <w:bCs/>
          <w:i/>
          <w:iCs/>
          <w:sz w:val="20"/>
          <w:szCs w:val="20"/>
          <w:lang w:val="en-IE" w:bidi="hi-IN"/>
        </w:rPr>
      </w:pPr>
    </w:p>
    <w:p w:rsidR="00C24A2A" w:rsidRPr="005C6FB6" w:rsidRDefault="00C24A2A" w:rsidP="00C24A2A">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Where legal services are to be provided at a law centre other than the law centre at which the application was made, the nominated law centre should be contacted and told that the completed application will be forwarded to them. The person should be provided with services by reference to the date when the completed form was received. In the event that the person cannot be given an immediate appointment with a solicitor and if the matter is not to be given priority, the person should be placed on the applications record by reference to the date of receipt of their fully completed application for legal services.</w:t>
      </w:r>
    </w:p>
    <w:p w:rsidR="00C24A2A" w:rsidRPr="005C6FB6" w:rsidRDefault="00C24A2A" w:rsidP="00C24A2A">
      <w:pPr>
        <w:autoSpaceDE w:val="0"/>
        <w:autoSpaceDN w:val="0"/>
        <w:adjustRightInd w:val="0"/>
        <w:rPr>
          <w:rFonts w:ascii="Arial" w:hAnsi="Arial" w:cs="Arial"/>
          <w:sz w:val="20"/>
          <w:szCs w:val="20"/>
          <w:lang w:val="en-IE" w:bidi="hi-IN"/>
        </w:rPr>
      </w:pPr>
    </w:p>
    <w:p w:rsidR="00C24A2A" w:rsidRPr="005C6FB6" w:rsidRDefault="00C24A2A" w:rsidP="00C24A2A">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Applications for services in respect of international protection matters should be submitted to one of the Smithfield, Pope’s Quay (Cork) or Seville House (Galway) Law Centres as appropriate.</w:t>
      </w:r>
    </w:p>
    <w:p w:rsidR="00C24A2A" w:rsidRPr="005C6FB6" w:rsidRDefault="00C24A2A" w:rsidP="00C24A2A">
      <w:pPr>
        <w:autoSpaceDE w:val="0"/>
        <w:autoSpaceDN w:val="0"/>
        <w:adjustRightInd w:val="0"/>
        <w:rPr>
          <w:rFonts w:ascii="Arial" w:hAnsi="Arial" w:cs="Arial"/>
          <w:sz w:val="20"/>
          <w:szCs w:val="20"/>
          <w:lang w:val="en-IE" w:bidi="hi-IN"/>
        </w:rPr>
      </w:pPr>
    </w:p>
    <w:p w:rsidR="00C24A2A" w:rsidRPr="005C6FB6" w:rsidRDefault="00C24A2A" w:rsidP="00C24A2A">
      <w:pPr>
        <w:autoSpaceDE w:val="0"/>
        <w:autoSpaceDN w:val="0"/>
        <w:adjustRightInd w:val="0"/>
        <w:rPr>
          <w:rFonts w:ascii="Arial" w:hAnsi="Arial" w:cs="Arial"/>
          <w:sz w:val="20"/>
          <w:szCs w:val="20"/>
          <w:lang w:val="en-IE" w:bidi="hi-IN"/>
        </w:rPr>
      </w:pPr>
      <w:r w:rsidRPr="005C6FB6">
        <w:rPr>
          <w:rFonts w:ascii="Arial" w:hAnsi="Arial" w:cs="Arial"/>
          <w:sz w:val="20"/>
          <w:szCs w:val="20"/>
          <w:lang w:val="en-IE" w:bidi="hi-IN"/>
        </w:rPr>
        <w:t>Except as outlined in the “conflict check” section below, applications should not be forwarded to another centre without the approval of that centre’s managing solicitor or the Director of Civil Legal Aid. On occasions the Director of Civil Legal Aid may determine that it is in the best interests of the Board that an application (or a file) is transferred from one law centre to another.</w:t>
      </w:r>
    </w:p>
    <w:p w:rsidR="00C24A2A" w:rsidRPr="005C6FB6" w:rsidRDefault="00C24A2A" w:rsidP="00C24A2A">
      <w:pPr>
        <w:jc w:val="center"/>
        <w:rPr>
          <w:rFonts w:ascii="Arial" w:hAnsi="Arial" w:cs="Arial"/>
          <w:b/>
          <w:bCs/>
          <w:sz w:val="20"/>
          <w:szCs w:val="20"/>
          <w:lang w:val="en-IE"/>
        </w:rPr>
      </w:pP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Except in the case of applications for emergency legal aid certificates, international protection and human trafficking, all applicants for legal advice and/or legal aid must make an application in writing on the Application for Legal Services form. Copies of application forms are available in your Law Centre and may be ordered from Organisation. The form is usually completed by the applicant, but support staff can assist if necessary.  The form must be signed and dated by the applicant. </w:t>
      </w: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An applicant should be advised that an application can only be considered on receipt of a fully completed form, which is signed and dated, and includes all information in relation to an applicant’s financial eligibility. In any case where an incomplete application form is received refer to </w:t>
      </w:r>
      <w:r w:rsidRPr="005C6FB6">
        <w:rPr>
          <w:rFonts w:ascii="Arial" w:hAnsi="Arial" w:cs="Arial"/>
          <w:color w:val="000000"/>
          <w:sz w:val="20"/>
          <w:szCs w:val="20"/>
          <w:lang w:val="en-IE" w:bidi="hi-IN"/>
        </w:rPr>
        <w:sym w:font="Wingdings" w:char="F0E8"/>
      </w:r>
      <w:r w:rsidRPr="005C6FB6">
        <w:rPr>
          <w:rFonts w:ascii="Arial" w:hAnsi="Arial" w:cs="Arial"/>
          <w:color w:val="000000"/>
          <w:sz w:val="20"/>
          <w:szCs w:val="20"/>
          <w:lang w:val="en-IE" w:bidi="hi-IN"/>
        </w:rPr>
        <w:t xml:space="preserve"> </w:t>
      </w:r>
      <w:r w:rsidRPr="005C6FB6">
        <w:rPr>
          <w:rFonts w:ascii="Arial" w:hAnsi="Arial" w:cs="Arial"/>
          <w:b/>
          <w:color w:val="000000"/>
          <w:sz w:val="20"/>
          <w:szCs w:val="20"/>
          <w:lang w:val="en-IE" w:bidi="hi-IN"/>
        </w:rPr>
        <w:t xml:space="preserve">Procedure 3.5 </w:t>
      </w:r>
      <w:r w:rsidRPr="005C6FB6">
        <w:rPr>
          <w:rFonts w:ascii="Arial" w:hAnsi="Arial" w:cs="Arial"/>
          <w:color w:val="000000"/>
          <w:sz w:val="20"/>
          <w:szCs w:val="20"/>
          <w:lang w:val="en-IE" w:bidi="hi-IN"/>
        </w:rPr>
        <w:t>for instructions.</w:t>
      </w:r>
      <w:r w:rsidRPr="005C6FB6">
        <w:rPr>
          <w:rFonts w:ascii="Arial" w:hAnsi="Arial" w:cs="Arial"/>
          <w:b/>
          <w:color w:val="000000"/>
          <w:sz w:val="20"/>
          <w:szCs w:val="20"/>
          <w:lang w:val="en-IE" w:bidi="hi-IN"/>
        </w:rPr>
        <w:t xml:space="preserve">  </w:t>
      </w:r>
      <w:r w:rsidRPr="005C6FB6">
        <w:rPr>
          <w:rFonts w:ascii="Arial" w:hAnsi="Arial" w:cs="Arial"/>
          <w:color w:val="000000"/>
          <w:sz w:val="20"/>
          <w:szCs w:val="20"/>
          <w:lang w:val="en-IE" w:bidi="hi-IN"/>
        </w:rPr>
        <w:t xml:space="preserve">When an applicant’s financial eligibility has been determined, staff should place the matter on the applications record, and establish whether the applicant should be offered a priority appointment and / or details of the application placed on the risk register.  See guidelines at </w:t>
      </w:r>
      <w:r w:rsidRPr="005C6FB6">
        <w:rPr>
          <w:rFonts w:ascii="Arial" w:hAnsi="Arial" w:cs="Arial"/>
          <w:sz w:val="20"/>
          <w:szCs w:val="20"/>
          <w:lang w:val="en-IE"/>
        </w:rPr>
        <w:sym w:font="Wingdings" w:char="F0E8"/>
      </w:r>
      <w:r w:rsidRPr="005C6FB6">
        <w:rPr>
          <w:rFonts w:ascii="Arial" w:hAnsi="Arial" w:cs="Arial"/>
          <w:sz w:val="20"/>
          <w:szCs w:val="20"/>
          <w:lang w:val="en-IE"/>
        </w:rPr>
        <w:t xml:space="preserve"> </w:t>
      </w:r>
      <w:r w:rsidRPr="005C6FB6">
        <w:rPr>
          <w:rFonts w:ascii="Arial" w:hAnsi="Arial" w:cs="Arial"/>
          <w:b/>
          <w:color w:val="000000"/>
          <w:sz w:val="20"/>
          <w:szCs w:val="20"/>
          <w:lang w:val="en-IE" w:bidi="hi-IN"/>
        </w:rPr>
        <w:t>4. Risk assessment</w:t>
      </w:r>
      <w:r w:rsidRPr="005C6FB6">
        <w:rPr>
          <w:rFonts w:ascii="Arial" w:hAnsi="Arial" w:cs="Arial"/>
          <w:color w:val="000000"/>
          <w:sz w:val="20"/>
          <w:szCs w:val="20"/>
          <w:lang w:val="en-IE" w:bidi="hi-IN"/>
        </w:rPr>
        <w:t>.</w:t>
      </w: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International Protection clients are not put on a waiting list. The APP001, APP003, and APP006 workflows should be completed in line with the international protection staff guidance note to ensure that applicants do not show on the waiting list.</w:t>
      </w: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Applications records in law centres must be reviewed on a regular basis to:-</w:t>
      </w:r>
    </w:p>
    <w:p w:rsidR="00C24A2A" w:rsidRPr="005C6FB6" w:rsidRDefault="00C24A2A" w:rsidP="00C24A2A">
      <w:pPr>
        <w:numPr>
          <w:ilvl w:val="0"/>
          <w:numId w:val="67"/>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ensure that only appropriate cases are on the applications record  </w:t>
      </w:r>
      <w:proofErr w:type="spellStart"/>
      <w:r w:rsidRPr="005C6FB6">
        <w:rPr>
          <w:rFonts w:ascii="Arial" w:hAnsi="Arial" w:cs="Arial"/>
          <w:color w:val="000000"/>
          <w:sz w:val="20"/>
          <w:szCs w:val="20"/>
          <w:lang w:val="en-IE" w:bidi="hi-IN"/>
        </w:rPr>
        <w:t>i.e</w:t>
      </w:r>
      <w:proofErr w:type="spellEnd"/>
      <w:r w:rsidRPr="005C6FB6">
        <w:rPr>
          <w:rFonts w:ascii="Arial" w:hAnsi="Arial" w:cs="Arial"/>
          <w:color w:val="000000"/>
          <w:sz w:val="20"/>
          <w:szCs w:val="20"/>
          <w:lang w:val="en-IE" w:bidi="hi-IN"/>
        </w:rPr>
        <w:t xml:space="preserve"> applicants that are financially eligible and satisfy other criteria of the Act,</w:t>
      </w:r>
    </w:p>
    <w:p w:rsidR="00C24A2A" w:rsidRPr="005C6FB6" w:rsidRDefault="00C24A2A" w:rsidP="00C24A2A">
      <w:pPr>
        <w:numPr>
          <w:ilvl w:val="0"/>
          <w:numId w:val="67"/>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identify relevant cases to be recorded on the risk register; and</w:t>
      </w:r>
    </w:p>
    <w:p w:rsidR="00C24A2A" w:rsidRPr="005C6FB6" w:rsidRDefault="00C24A2A" w:rsidP="00C24A2A">
      <w:pPr>
        <w:numPr>
          <w:ilvl w:val="0"/>
          <w:numId w:val="67"/>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ensure priority cases are dealt with appropriately.</w:t>
      </w: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Managing solicitors are required to:-</w:t>
      </w:r>
    </w:p>
    <w:p w:rsidR="00C24A2A" w:rsidRPr="005C6FB6" w:rsidRDefault="00C24A2A" w:rsidP="00C24A2A">
      <w:pPr>
        <w:numPr>
          <w:ilvl w:val="0"/>
          <w:numId w:val="67"/>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personally examine application forms received on a weekly basis;</w:t>
      </w:r>
    </w:p>
    <w:p w:rsidR="00C24A2A" w:rsidRPr="005C6FB6" w:rsidRDefault="00C24A2A" w:rsidP="00C24A2A">
      <w:pPr>
        <w:numPr>
          <w:ilvl w:val="0"/>
          <w:numId w:val="67"/>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identify applications potentially suitable for referral to family mediation and send out information on family mediation to those applicants;</w:t>
      </w:r>
    </w:p>
    <w:p w:rsidR="00C24A2A" w:rsidRPr="005C6FB6" w:rsidRDefault="00C24A2A" w:rsidP="00C24A2A">
      <w:pPr>
        <w:numPr>
          <w:ilvl w:val="0"/>
          <w:numId w:val="67"/>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determine what applications should categorised as High Risk on EOS;</w:t>
      </w:r>
    </w:p>
    <w:p w:rsidR="00C24A2A" w:rsidRPr="005C6FB6" w:rsidRDefault="00C24A2A" w:rsidP="00C24A2A">
      <w:pPr>
        <w:numPr>
          <w:ilvl w:val="0"/>
          <w:numId w:val="67"/>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in cases with statutory or other deadlines determine the date of accrual of the action and the limitation period and ensure that this information is recorded on EOS. Where necessary, the managing solicitor should seek further information from an applicant in order to determine the applicable limitation period, when the time started or will start to run, and when the period expires; </w:t>
      </w:r>
    </w:p>
    <w:p w:rsidR="00C24A2A" w:rsidRPr="005C6FB6" w:rsidRDefault="00C24A2A" w:rsidP="00C24A2A">
      <w:pPr>
        <w:numPr>
          <w:ilvl w:val="0"/>
          <w:numId w:val="67"/>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determine what applications should be prioritised where ; </w:t>
      </w:r>
    </w:p>
    <w:p w:rsidR="00C24A2A" w:rsidRPr="005C6FB6" w:rsidRDefault="00C24A2A" w:rsidP="00C24A2A">
      <w:pPr>
        <w:numPr>
          <w:ilvl w:val="0"/>
          <w:numId w:val="67"/>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put a system in place to ensure that all staff are aware of:-</w:t>
      </w:r>
    </w:p>
    <w:p w:rsidR="00C24A2A" w:rsidRPr="005C6FB6" w:rsidRDefault="00C24A2A" w:rsidP="00FB3CDE">
      <w:pPr>
        <w:numPr>
          <w:ilvl w:val="0"/>
          <w:numId w:val="114"/>
        </w:numPr>
        <w:tabs>
          <w:tab w:val="clear" w:pos="1080"/>
          <w:tab w:val="num" w:pos="1440"/>
        </w:tabs>
        <w:autoSpaceDE w:val="0"/>
        <w:autoSpaceDN w:val="0"/>
        <w:adjustRightInd w:val="0"/>
        <w:ind w:left="1440"/>
        <w:rPr>
          <w:rFonts w:ascii="Arial" w:hAnsi="Arial" w:cs="Arial"/>
          <w:color w:val="000000"/>
          <w:sz w:val="20"/>
          <w:szCs w:val="20"/>
          <w:lang w:val="en-IE" w:bidi="hi-IN"/>
        </w:rPr>
      </w:pPr>
      <w:r w:rsidRPr="005C6FB6">
        <w:rPr>
          <w:rFonts w:ascii="Arial" w:hAnsi="Arial" w:cs="Arial"/>
          <w:color w:val="000000"/>
          <w:sz w:val="20"/>
          <w:szCs w:val="20"/>
          <w:lang w:val="en-IE" w:bidi="hi-IN"/>
        </w:rPr>
        <w:lastRenderedPageBreak/>
        <w:t>the implications of limitation periods;</w:t>
      </w:r>
    </w:p>
    <w:p w:rsidR="00C24A2A" w:rsidRPr="005C6FB6" w:rsidRDefault="00C24A2A" w:rsidP="00FB3CDE">
      <w:pPr>
        <w:numPr>
          <w:ilvl w:val="0"/>
          <w:numId w:val="114"/>
        </w:numPr>
        <w:tabs>
          <w:tab w:val="clear" w:pos="1080"/>
          <w:tab w:val="num" w:pos="1440"/>
        </w:tabs>
        <w:autoSpaceDE w:val="0"/>
        <w:autoSpaceDN w:val="0"/>
        <w:adjustRightInd w:val="0"/>
        <w:ind w:left="144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when cases should be referred to </w:t>
      </w:r>
      <w:r w:rsidR="00BF18BD" w:rsidRPr="005C6FB6">
        <w:rPr>
          <w:rFonts w:ascii="Arial" w:hAnsi="Arial" w:cs="Arial"/>
          <w:color w:val="000000"/>
          <w:sz w:val="20"/>
          <w:szCs w:val="20"/>
          <w:lang w:val="en-IE" w:bidi="hi-IN"/>
        </w:rPr>
        <w:t>the Personal Injuries Assessment Board (</w:t>
      </w:r>
      <w:r w:rsidRPr="005C6FB6">
        <w:rPr>
          <w:rFonts w:ascii="Arial" w:hAnsi="Arial" w:cs="Arial"/>
          <w:color w:val="000000"/>
          <w:sz w:val="20"/>
          <w:szCs w:val="20"/>
          <w:lang w:val="en-IE" w:bidi="hi-IN"/>
        </w:rPr>
        <w:t>PIAB</w:t>
      </w:r>
      <w:r w:rsidR="00BF18BD" w:rsidRPr="005C6FB6">
        <w:rPr>
          <w:rFonts w:ascii="Arial" w:hAnsi="Arial" w:cs="Arial"/>
          <w:color w:val="000000"/>
          <w:sz w:val="20"/>
          <w:szCs w:val="20"/>
          <w:lang w:val="en-IE" w:bidi="hi-IN"/>
        </w:rPr>
        <w:t>)</w:t>
      </w:r>
      <w:r w:rsidRPr="005C6FB6">
        <w:rPr>
          <w:rFonts w:ascii="Arial" w:hAnsi="Arial" w:cs="Arial"/>
          <w:color w:val="000000"/>
          <w:sz w:val="20"/>
          <w:szCs w:val="20"/>
          <w:lang w:val="en-IE" w:bidi="hi-IN"/>
        </w:rPr>
        <w:t>; and</w:t>
      </w:r>
    </w:p>
    <w:p w:rsidR="00C24A2A" w:rsidRPr="005C6FB6" w:rsidRDefault="00C24A2A" w:rsidP="00FB3CDE">
      <w:pPr>
        <w:numPr>
          <w:ilvl w:val="0"/>
          <w:numId w:val="114"/>
        </w:numPr>
        <w:tabs>
          <w:tab w:val="clear" w:pos="1080"/>
          <w:tab w:val="num" w:pos="1440"/>
        </w:tabs>
        <w:autoSpaceDE w:val="0"/>
        <w:autoSpaceDN w:val="0"/>
        <w:adjustRightInd w:val="0"/>
        <w:ind w:left="1440"/>
        <w:rPr>
          <w:rFonts w:ascii="Arial" w:hAnsi="Arial" w:cs="Arial"/>
          <w:color w:val="000000"/>
          <w:sz w:val="20"/>
          <w:szCs w:val="20"/>
          <w:lang w:val="en-IE" w:bidi="hi-IN"/>
        </w:rPr>
      </w:pPr>
      <w:r w:rsidRPr="005C6FB6">
        <w:rPr>
          <w:rFonts w:ascii="Arial" w:hAnsi="Arial" w:cs="Arial"/>
          <w:color w:val="000000"/>
          <w:sz w:val="20"/>
          <w:szCs w:val="20"/>
          <w:lang w:val="en-IE" w:bidi="hi-IN"/>
        </w:rPr>
        <w:t>the provisions of the Handbook and Circular in relation to priority being given to new applicants seeking legal services where, there is a danger that the time limits for issuing proceedings may expire, unless immediate action is taken, or where the case falls within the categories of priority; and</w:t>
      </w:r>
    </w:p>
    <w:p w:rsidR="00C24A2A" w:rsidRPr="005C6FB6" w:rsidRDefault="00C24A2A" w:rsidP="00FB3CDE">
      <w:pPr>
        <w:numPr>
          <w:ilvl w:val="0"/>
          <w:numId w:val="114"/>
        </w:numPr>
        <w:tabs>
          <w:tab w:val="clear" w:pos="1080"/>
          <w:tab w:val="num" w:pos="1440"/>
        </w:tabs>
        <w:autoSpaceDE w:val="0"/>
        <w:autoSpaceDN w:val="0"/>
        <w:adjustRightInd w:val="0"/>
        <w:ind w:left="1440"/>
        <w:rPr>
          <w:rFonts w:ascii="Arial" w:hAnsi="Arial" w:cs="Arial"/>
          <w:color w:val="000000"/>
          <w:sz w:val="20"/>
          <w:szCs w:val="20"/>
          <w:lang w:val="en-IE" w:bidi="hi-IN"/>
        </w:rPr>
      </w:pPr>
      <w:r w:rsidRPr="005C6FB6">
        <w:rPr>
          <w:rFonts w:ascii="Arial" w:hAnsi="Arial" w:cs="Arial"/>
          <w:color w:val="000000"/>
          <w:sz w:val="20"/>
          <w:szCs w:val="20"/>
          <w:lang w:val="en-IE" w:bidi="hi-IN"/>
        </w:rPr>
        <w:t>monitor the applications record on EOS through the use of the reports (</w:t>
      </w:r>
      <w:r w:rsidRPr="005C6FB6">
        <w:rPr>
          <w:rFonts w:ascii="Arial" w:hAnsi="Arial" w:cs="Arial"/>
          <w:color w:val="000000"/>
          <w:sz w:val="20"/>
          <w:szCs w:val="20"/>
          <w:lang w:val="en-IE" w:bidi="hi-IN"/>
        </w:rPr>
        <w:sym w:font="Wingdings" w:char="F0E8"/>
      </w:r>
      <w:r w:rsidRPr="005C6FB6">
        <w:rPr>
          <w:rFonts w:ascii="Arial" w:hAnsi="Arial" w:cs="Arial"/>
          <w:color w:val="000000"/>
          <w:sz w:val="20"/>
          <w:szCs w:val="20"/>
          <w:lang w:val="en-IE" w:bidi="hi-IN"/>
        </w:rPr>
        <w:t xml:space="preserve"> </w:t>
      </w:r>
      <w:r w:rsidRPr="005C6FB6">
        <w:rPr>
          <w:rFonts w:ascii="Arial" w:hAnsi="Arial" w:cs="Arial"/>
          <w:b/>
          <w:color w:val="000000"/>
          <w:sz w:val="20"/>
          <w:szCs w:val="20"/>
          <w:lang w:val="en-IE" w:bidi="hi-IN"/>
        </w:rPr>
        <w:t xml:space="preserve">Chapter 10) </w:t>
      </w:r>
      <w:r w:rsidRPr="005C6FB6">
        <w:rPr>
          <w:rFonts w:ascii="Arial" w:hAnsi="Arial" w:cs="Arial"/>
          <w:color w:val="000000"/>
          <w:sz w:val="20"/>
          <w:szCs w:val="20"/>
          <w:lang w:val="en-IE" w:bidi="hi-IN"/>
        </w:rPr>
        <w:t>and other tools available and ensure that it is kept up to date.</w:t>
      </w:r>
    </w:p>
    <w:p w:rsidR="00C24A2A" w:rsidRPr="005C6FB6" w:rsidRDefault="00C24A2A" w:rsidP="00C24A2A">
      <w:pPr>
        <w:autoSpaceDE w:val="0"/>
        <w:autoSpaceDN w:val="0"/>
        <w:adjustRightInd w:val="0"/>
        <w:rPr>
          <w:rFonts w:ascii="Arial" w:hAnsi="Arial" w:cs="Arial"/>
          <w:b/>
          <w:bCs/>
          <w:i/>
          <w:iCs/>
          <w:sz w:val="22"/>
          <w:szCs w:val="22"/>
          <w:lang w:val="en-IE" w:bidi="hi-IN"/>
        </w:rPr>
      </w:pPr>
    </w:p>
    <w:p w:rsidR="00C24A2A" w:rsidRPr="005C6FB6" w:rsidRDefault="00C24A2A" w:rsidP="00C24A2A">
      <w:pPr>
        <w:autoSpaceDE w:val="0"/>
        <w:autoSpaceDN w:val="0"/>
        <w:adjustRightInd w:val="0"/>
        <w:rPr>
          <w:rFonts w:ascii="Arial" w:hAnsi="Arial" w:cs="Arial"/>
          <w:b/>
          <w:bCs/>
          <w:i/>
          <w:iCs/>
          <w:sz w:val="22"/>
          <w:szCs w:val="22"/>
          <w:lang w:val="en-IE" w:bidi="hi-IN"/>
        </w:rPr>
      </w:pPr>
      <w:r w:rsidRPr="005C6FB6">
        <w:rPr>
          <w:rFonts w:ascii="Arial" w:hAnsi="Arial" w:cs="Arial"/>
          <w:bCs/>
          <w:iCs/>
          <w:sz w:val="20"/>
          <w:szCs w:val="20"/>
          <w:lang w:val="en-IE" w:bidi="hi-IN"/>
        </w:rPr>
        <w:t xml:space="preserve">The application for legal services form is provided centrally by Head Office and has been approved by the Board. It is not permitted for law centres to alter the standard application form to ask for further information nor is it permitted for law centres to devise supplemental forms nor to require an applicant to complete such supplemental forms at application stage. There are centrally provided information gathering sheets which may be posted to an applicant at the first consultation stage and they are illustrated in </w:t>
      </w:r>
      <w:r w:rsidRPr="005C6FB6">
        <w:rPr>
          <w:rFonts w:ascii="Arial" w:hAnsi="Arial" w:cs="Arial"/>
          <w:bCs/>
          <w:iCs/>
          <w:sz w:val="20"/>
          <w:szCs w:val="20"/>
          <w:lang w:val="en-IE" w:bidi="hi-IN"/>
        </w:rPr>
        <w:sym w:font="Wingdings" w:char="F0E8"/>
      </w:r>
      <w:r w:rsidRPr="005C6FB6">
        <w:rPr>
          <w:rFonts w:ascii="Arial" w:hAnsi="Arial" w:cs="Arial"/>
          <w:bCs/>
          <w:iCs/>
          <w:sz w:val="20"/>
          <w:szCs w:val="20"/>
          <w:lang w:val="en-IE" w:bidi="hi-IN"/>
        </w:rPr>
        <w:t xml:space="preserve"> </w:t>
      </w:r>
      <w:r w:rsidRPr="005C6FB6">
        <w:rPr>
          <w:rFonts w:ascii="Arial" w:hAnsi="Arial" w:cs="Arial"/>
          <w:b/>
          <w:bCs/>
          <w:iCs/>
          <w:sz w:val="20"/>
          <w:szCs w:val="20"/>
          <w:lang w:val="en-IE" w:bidi="hi-IN"/>
        </w:rPr>
        <w:t>Chapter 5</w:t>
      </w:r>
      <w:r w:rsidRPr="005C6FB6">
        <w:rPr>
          <w:rFonts w:ascii="Arial" w:hAnsi="Arial" w:cs="Arial"/>
          <w:bCs/>
          <w:iCs/>
          <w:sz w:val="20"/>
          <w:szCs w:val="20"/>
          <w:lang w:val="en-IE" w:bidi="hi-IN"/>
        </w:rPr>
        <w:t>.</w:t>
      </w:r>
    </w:p>
    <w:p w:rsidR="00C24A2A" w:rsidRPr="005C6FB6" w:rsidRDefault="00C24A2A" w:rsidP="00C24A2A">
      <w:pPr>
        <w:autoSpaceDE w:val="0"/>
        <w:autoSpaceDN w:val="0"/>
        <w:adjustRightInd w:val="0"/>
        <w:rPr>
          <w:rFonts w:ascii="Arial" w:hAnsi="Arial" w:cs="Arial"/>
          <w:bCs/>
          <w:iCs/>
          <w:color w:val="000000"/>
          <w:sz w:val="20"/>
          <w:szCs w:val="20"/>
          <w:lang w:val="en-IE" w:bidi="hi-IN"/>
        </w:rPr>
      </w:pPr>
    </w:p>
    <w:p w:rsidR="00C24A2A" w:rsidRPr="005C6FB6" w:rsidRDefault="00C24A2A" w:rsidP="00C24A2A">
      <w:pPr>
        <w:autoSpaceDE w:val="0"/>
        <w:autoSpaceDN w:val="0"/>
        <w:adjustRightInd w:val="0"/>
        <w:rPr>
          <w:rFonts w:ascii="Arial" w:hAnsi="Arial" w:cs="Arial"/>
          <w:bCs/>
          <w:i/>
          <w:iCs/>
          <w:color w:val="000000"/>
          <w:sz w:val="20"/>
          <w:szCs w:val="20"/>
          <w:lang w:val="en-IE" w:bidi="hi-IN"/>
        </w:rPr>
      </w:pPr>
      <w:r w:rsidRPr="005C6FB6">
        <w:rPr>
          <w:rFonts w:ascii="Arial" w:hAnsi="Arial" w:cs="Arial"/>
          <w:b/>
          <w:bCs/>
          <w:i/>
          <w:iCs/>
          <w:color w:val="000000"/>
          <w:sz w:val="22"/>
          <w:szCs w:val="22"/>
          <w:lang w:val="en-IE" w:bidi="hi-IN"/>
        </w:rPr>
        <w:br w:type="page"/>
      </w:r>
      <w:r w:rsidRPr="00D23321">
        <w:rPr>
          <w:rStyle w:val="Heading3Char"/>
          <w:lang w:val="en-IE"/>
        </w:rPr>
        <w:lastRenderedPageBreak/>
        <w:t>APP01. Letter to accompany application form</w:t>
      </w:r>
      <w:r w:rsidRPr="005C6FB6">
        <w:rPr>
          <w:rFonts w:ascii="Arial" w:hAnsi="Arial" w:cs="Arial"/>
          <w:b/>
          <w:bCs/>
          <w:i/>
          <w:iCs/>
          <w:color w:val="000000"/>
          <w:sz w:val="22"/>
          <w:szCs w:val="22"/>
          <w:lang w:val="en-IE" w:bidi="hi-IN"/>
        </w:rPr>
        <w:br/>
      </w:r>
      <w:r w:rsidRPr="005C6FB6">
        <w:rPr>
          <w:rFonts w:ascii="Arial" w:hAnsi="Arial" w:cs="Arial"/>
          <w:bCs/>
          <w:i/>
          <w:iCs/>
          <w:color w:val="000000"/>
          <w:sz w:val="20"/>
          <w:szCs w:val="20"/>
          <w:lang w:val="en-IE" w:bidi="hi-IN"/>
        </w:rPr>
        <w:t>APP01.Application Received workflow</w:t>
      </w:r>
    </w:p>
    <w:p w:rsidR="00C24A2A" w:rsidRPr="005C6FB6" w:rsidRDefault="00C24A2A" w:rsidP="00C24A2A">
      <w:pPr>
        <w:autoSpaceDE w:val="0"/>
        <w:autoSpaceDN w:val="0"/>
        <w:adjustRightInd w:val="0"/>
        <w:rPr>
          <w:rFonts w:ascii="Arial" w:hAnsi="Arial" w:cs="Arial"/>
          <w:bCs/>
          <w:i/>
          <w:iCs/>
          <w:color w:val="000000"/>
          <w:sz w:val="20"/>
          <w:szCs w:val="20"/>
          <w:lang w:val="en-IE" w:bidi="hi-IN"/>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124"/>
      </w:tblGrid>
      <w:tr w:rsidR="00C24A2A" w:rsidRPr="008A4DDF" w:rsidTr="00C24A2A">
        <w:tc>
          <w:tcPr>
            <w:tcW w:w="9124" w:type="dxa"/>
          </w:tcPr>
          <w:p w:rsidR="00C24A2A" w:rsidRPr="00D23321" w:rsidRDefault="00C24A2A" w:rsidP="00C24A2A">
            <w:pPr>
              <w:jc w:val="center"/>
              <w:rPr>
                <w:rFonts w:ascii="Arial" w:hAnsi="Arial" w:cs="Arial"/>
                <w:b/>
                <w:bCs/>
                <w:sz w:val="20"/>
                <w:szCs w:val="20"/>
                <w:lang w:val="en-IE"/>
              </w:rPr>
            </w:pPr>
          </w:p>
          <w:p w:rsidR="00C24A2A" w:rsidRPr="00D23321" w:rsidRDefault="00C24A2A" w:rsidP="00C24A2A">
            <w:pPr>
              <w:rPr>
                <w:rFonts w:ascii="Arial" w:hAnsi="Arial" w:cs="Arial"/>
                <w:b/>
                <w:bCs/>
                <w:sz w:val="20"/>
                <w:szCs w:val="20"/>
                <w:lang w:val="en-IE"/>
              </w:rPr>
            </w:pPr>
            <w:r w:rsidRPr="00D23321">
              <w:rPr>
                <w:rFonts w:ascii="Arial" w:hAnsi="Arial" w:cs="Arial"/>
                <w:b/>
                <w:bCs/>
                <w:sz w:val="20"/>
                <w:szCs w:val="20"/>
                <w:lang w:val="en-IE"/>
              </w:rPr>
              <w:t>PRIVATE AND CONFIDENTIAL</w:t>
            </w:r>
          </w:p>
          <w:p w:rsidR="00C24A2A" w:rsidRPr="00D23321" w:rsidRDefault="00C24A2A" w:rsidP="00C24A2A">
            <w:pPr>
              <w:rPr>
                <w:rFonts w:ascii="Arial" w:hAnsi="Arial" w:cs="Arial"/>
                <w:sz w:val="20"/>
                <w:szCs w:val="20"/>
                <w:lang w:val="en-IE"/>
              </w:rPr>
            </w:pPr>
            <w:r w:rsidRPr="00D23321">
              <w:rPr>
                <w:rFonts w:ascii="Arial" w:hAnsi="Arial" w:cs="Arial"/>
                <w:sz w:val="20"/>
                <w:szCs w:val="20"/>
                <w:lang w:val="en-IE"/>
              </w:rPr>
              <w:t>Mr John Smith</w:t>
            </w:r>
          </w:p>
          <w:p w:rsidR="00C24A2A" w:rsidRPr="00D23321" w:rsidRDefault="00C24A2A" w:rsidP="00C24A2A">
            <w:pPr>
              <w:rPr>
                <w:rFonts w:ascii="Arial" w:hAnsi="Arial" w:cs="Arial"/>
                <w:sz w:val="20"/>
                <w:szCs w:val="20"/>
                <w:lang w:val="en-IE"/>
              </w:rPr>
            </w:pPr>
            <w:r w:rsidRPr="00D23321">
              <w:rPr>
                <w:rFonts w:ascii="Arial" w:hAnsi="Arial" w:cs="Arial"/>
                <w:sz w:val="20"/>
                <w:szCs w:val="20"/>
                <w:lang w:val="en-IE"/>
              </w:rPr>
              <w:t>1 Main Street</w:t>
            </w:r>
          </w:p>
          <w:p w:rsidR="00C24A2A" w:rsidRPr="00D23321" w:rsidRDefault="00C24A2A" w:rsidP="00C24A2A">
            <w:pPr>
              <w:rPr>
                <w:rFonts w:ascii="Arial" w:hAnsi="Arial" w:cs="Arial"/>
                <w:sz w:val="20"/>
                <w:szCs w:val="20"/>
                <w:lang w:val="en-IE"/>
              </w:rPr>
            </w:pPr>
            <w:r w:rsidRPr="00D23321">
              <w:rPr>
                <w:rFonts w:ascii="Arial" w:hAnsi="Arial" w:cs="Arial"/>
                <w:sz w:val="20"/>
                <w:szCs w:val="20"/>
                <w:lang w:val="en-IE"/>
              </w:rPr>
              <w:t>Ballymore</w:t>
            </w:r>
          </w:p>
          <w:p w:rsidR="00C24A2A" w:rsidRPr="00D23321" w:rsidRDefault="00C24A2A" w:rsidP="00C24A2A">
            <w:pPr>
              <w:rPr>
                <w:rFonts w:ascii="Arial" w:hAnsi="Arial" w:cs="Arial"/>
                <w:sz w:val="20"/>
                <w:szCs w:val="20"/>
                <w:lang w:val="en-IE"/>
              </w:rPr>
            </w:pPr>
            <w:r w:rsidRPr="00D23321">
              <w:rPr>
                <w:rFonts w:ascii="Arial" w:hAnsi="Arial" w:cs="Arial"/>
                <w:sz w:val="20"/>
                <w:szCs w:val="20"/>
                <w:lang w:val="en-IE"/>
              </w:rPr>
              <w:t>Co. Dublin</w:t>
            </w:r>
            <w:r w:rsidRPr="00D23321">
              <w:rPr>
                <w:rFonts w:ascii="Arial" w:hAnsi="Arial" w:cs="Arial"/>
                <w:sz w:val="20"/>
                <w:szCs w:val="20"/>
                <w:lang w:val="en-IE"/>
              </w:rPr>
              <w:tab/>
            </w:r>
            <w:r w:rsidRPr="00D23321">
              <w:rPr>
                <w:rFonts w:ascii="Arial" w:hAnsi="Arial" w:cs="Arial"/>
                <w:sz w:val="20"/>
                <w:szCs w:val="20"/>
                <w:lang w:val="en-IE"/>
              </w:rPr>
              <w:tab/>
            </w:r>
            <w:r w:rsidRPr="00D23321">
              <w:rPr>
                <w:rFonts w:ascii="Arial" w:hAnsi="Arial" w:cs="Arial"/>
                <w:sz w:val="20"/>
                <w:szCs w:val="20"/>
                <w:lang w:val="en-IE"/>
              </w:rPr>
              <w:tab/>
            </w:r>
            <w:r w:rsidRPr="00D23321">
              <w:rPr>
                <w:rFonts w:ascii="Arial" w:hAnsi="Arial" w:cs="Arial"/>
                <w:sz w:val="20"/>
                <w:szCs w:val="20"/>
                <w:lang w:val="en-IE"/>
              </w:rPr>
              <w:tab/>
            </w:r>
            <w:r w:rsidRPr="00D23321">
              <w:rPr>
                <w:rFonts w:ascii="Arial" w:hAnsi="Arial" w:cs="Arial"/>
                <w:sz w:val="20"/>
                <w:szCs w:val="20"/>
                <w:lang w:val="en-IE"/>
              </w:rPr>
              <w:tab/>
            </w:r>
            <w:r w:rsidRPr="00D23321">
              <w:rPr>
                <w:rFonts w:ascii="Arial" w:hAnsi="Arial" w:cs="Arial"/>
                <w:sz w:val="20"/>
                <w:szCs w:val="20"/>
                <w:lang w:val="en-IE"/>
              </w:rPr>
              <w:tab/>
            </w:r>
            <w:r w:rsidRPr="00D23321">
              <w:rPr>
                <w:rFonts w:ascii="Arial" w:hAnsi="Arial" w:cs="Arial"/>
                <w:sz w:val="20"/>
                <w:szCs w:val="20"/>
                <w:lang w:val="en-IE"/>
              </w:rPr>
              <w:tab/>
              <w:t>1</w:t>
            </w:r>
            <w:r w:rsidRPr="00D23321">
              <w:rPr>
                <w:rFonts w:ascii="Arial" w:hAnsi="Arial" w:cs="Arial"/>
                <w:sz w:val="20"/>
                <w:szCs w:val="20"/>
                <w:vertAlign w:val="superscript"/>
                <w:lang w:val="en-IE"/>
              </w:rPr>
              <w:t>st</w:t>
            </w:r>
            <w:r w:rsidRPr="00D23321">
              <w:rPr>
                <w:rFonts w:ascii="Arial" w:hAnsi="Arial" w:cs="Arial"/>
                <w:sz w:val="20"/>
                <w:szCs w:val="20"/>
                <w:lang w:val="en-IE"/>
              </w:rPr>
              <w:t xml:space="preserve"> September  2016</w:t>
            </w:r>
          </w:p>
          <w:p w:rsidR="00C24A2A" w:rsidRPr="00D23321" w:rsidRDefault="00C24A2A" w:rsidP="00C24A2A">
            <w:pPr>
              <w:ind w:left="2880" w:firstLine="720"/>
              <w:rPr>
                <w:rFonts w:ascii="Arial" w:hAnsi="Arial" w:cs="Arial"/>
                <w:sz w:val="20"/>
                <w:szCs w:val="20"/>
                <w:lang w:val="en-IE"/>
              </w:rPr>
            </w:pPr>
          </w:p>
          <w:p w:rsidR="00C24A2A" w:rsidRPr="00D23321" w:rsidRDefault="00C24A2A" w:rsidP="00C24A2A">
            <w:pPr>
              <w:rPr>
                <w:rFonts w:ascii="Arial" w:hAnsi="Arial" w:cs="Arial"/>
                <w:b/>
                <w:bCs/>
                <w:sz w:val="20"/>
                <w:szCs w:val="20"/>
                <w:u w:val="single"/>
                <w:lang w:val="en-IE"/>
              </w:rPr>
            </w:pPr>
            <w:r w:rsidRPr="00D23321">
              <w:rPr>
                <w:rFonts w:ascii="Arial" w:hAnsi="Arial" w:cs="Arial"/>
                <w:b/>
                <w:bCs/>
                <w:sz w:val="20"/>
                <w:szCs w:val="20"/>
                <w:u w:val="single"/>
                <w:lang w:val="en-IE"/>
              </w:rPr>
              <w:t>RE: APPLICATION FOR LEGAL SERVICES</w:t>
            </w:r>
          </w:p>
          <w:p w:rsidR="00C24A2A" w:rsidRPr="00D23321" w:rsidRDefault="00C24A2A" w:rsidP="00C24A2A">
            <w:pPr>
              <w:rPr>
                <w:rFonts w:ascii="Arial" w:hAnsi="Arial" w:cs="Arial"/>
                <w:b/>
                <w:bCs/>
                <w:sz w:val="20"/>
                <w:szCs w:val="20"/>
                <w:u w:val="single"/>
                <w:lang w:val="en-IE"/>
              </w:rPr>
            </w:pPr>
          </w:p>
          <w:p w:rsidR="00C24A2A" w:rsidRPr="00D23321" w:rsidRDefault="00C24A2A" w:rsidP="00C24A2A">
            <w:pPr>
              <w:rPr>
                <w:rFonts w:ascii="Arial" w:hAnsi="Arial" w:cs="Arial"/>
                <w:b/>
                <w:bCs/>
                <w:sz w:val="20"/>
                <w:szCs w:val="20"/>
                <w:u w:val="single"/>
                <w:lang w:val="en-IE"/>
              </w:rPr>
            </w:pPr>
          </w:p>
          <w:p w:rsidR="00C24A2A" w:rsidRPr="00D23321" w:rsidRDefault="00C24A2A" w:rsidP="00C24A2A">
            <w:pPr>
              <w:rPr>
                <w:rFonts w:ascii="Arial" w:hAnsi="Arial" w:cs="Arial"/>
                <w:sz w:val="20"/>
                <w:szCs w:val="20"/>
                <w:lang w:val="en-IE"/>
              </w:rPr>
            </w:pPr>
            <w:r w:rsidRPr="00D23321">
              <w:rPr>
                <w:rFonts w:ascii="Arial" w:hAnsi="Arial" w:cs="Arial"/>
                <w:sz w:val="20"/>
                <w:szCs w:val="20"/>
                <w:lang w:val="en-IE"/>
              </w:rPr>
              <w:t>Dear Mr Smith,</w:t>
            </w:r>
          </w:p>
          <w:p w:rsidR="00C24A2A" w:rsidRPr="00D23321" w:rsidRDefault="00C24A2A" w:rsidP="00C24A2A">
            <w:pPr>
              <w:rPr>
                <w:rFonts w:ascii="Arial" w:hAnsi="Arial" w:cs="Arial"/>
                <w:sz w:val="20"/>
                <w:szCs w:val="20"/>
                <w:u w:val="single"/>
                <w:lang w:val="en-IE"/>
              </w:rPr>
            </w:pPr>
          </w:p>
          <w:p w:rsidR="00C24A2A" w:rsidRPr="00D23321" w:rsidRDefault="00C24A2A" w:rsidP="00C24A2A">
            <w:pPr>
              <w:rPr>
                <w:rFonts w:ascii="Arial" w:hAnsi="Arial" w:cs="Arial"/>
                <w:sz w:val="20"/>
                <w:szCs w:val="20"/>
                <w:lang w:val="en-IE"/>
              </w:rPr>
            </w:pPr>
            <w:r w:rsidRPr="00D23321">
              <w:rPr>
                <w:rFonts w:ascii="Arial" w:hAnsi="Arial" w:cs="Arial"/>
                <w:sz w:val="20"/>
                <w:szCs w:val="20"/>
                <w:lang w:val="en-IE"/>
              </w:rPr>
              <w:t xml:space="preserve">When we spoke by telephone you indicated that you would like to make an application for civil legal advice and/or aid. I enclose our </w:t>
            </w:r>
            <w:r w:rsidRPr="00D23321">
              <w:rPr>
                <w:rFonts w:ascii="Arial" w:hAnsi="Arial" w:cs="Arial"/>
                <w:iCs/>
                <w:sz w:val="20"/>
                <w:szCs w:val="20"/>
                <w:lang w:val="en-IE"/>
              </w:rPr>
              <w:t>Application for Legal Services</w:t>
            </w:r>
            <w:r w:rsidRPr="00D23321">
              <w:rPr>
                <w:rFonts w:ascii="Arial" w:hAnsi="Arial" w:cs="Arial"/>
                <w:sz w:val="20"/>
                <w:szCs w:val="20"/>
                <w:lang w:val="en-IE"/>
              </w:rPr>
              <w:t xml:space="preserve"> form</w:t>
            </w:r>
            <w:r w:rsidRPr="00D23321">
              <w:rPr>
                <w:rFonts w:ascii="Arial" w:hAnsi="Arial" w:cs="Arial"/>
                <w:i/>
                <w:iCs/>
                <w:sz w:val="20"/>
                <w:szCs w:val="20"/>
                <w:lang w:val="en-IE"/>
              </w:rPr>
              <w:t xml:space="preserve">. </w:t>
            </w:r>
            <w:r w:rsidRPr="00D23321">
              <w:rPr>
                <w:rFonts w:ascii="Arial" w:hAnsi="Arial" w:cs="Arial"/>
                <w:sz w:val="20"/>
                <w:szCs w:val="20"/>
                <w:lang w:val="en-IE"/>
              </w:rPr>
              <w:t xml:space="preserve">If you wish to apply for legal services, please complete this form fully and return it to me at the address below.  </w:t>
            </w:r>
          </w:p>
          <w:p w:rsidR="00C24A2A" w:rsidRPr="00D23321" w:rsidRDefault="00C24A2A" w:rsidP="00C24A2A">
            <w:pPr>
              <w:rPr>
                <w:rFonts w:ascii="Arial" w:hAnsi="Arial" w:cs="Arial"/>
                <w:sz w:val="20"/>
                <w:szCs w:val="20"/>
                <w:lang w:val="en-IE"/>
              </w:rPr>
            </w:pPr>
          </w:p>
          <w:p w:rsidR="00C24A2A" w:rsidRPr="00D23321" w:rsidRDefault="00C24A2A" w:rsidP="00C24A2A">
            <w:pPr>
              <w:rPr>
                <w:rFonts w:ascii="Arial" w:hAnsi="Arial" w:cs="Arial"/>
                <w:b/>
                <w:sz w:val="20"/>
                <w:szCs w:val="20"/>
                <w:lang w:val="en-IE"/>
              </w:rPr>
            </w:pPr>
            <w:r w:rsidRPr="00D23321">
              <w:rPr>
                <w:rFonts w:ascii="Arial" w:hAnsi="Arial" w:cs="Arial"/>
                <w:b/>
                <w:sz w:val="20"/>
                <w:szCs w:val="20"/>
                <w:lang w:val="en-IE"/>
              </w:rPr>
              <w:t>Documents we need to process your application</w:t>
            </w:r>
          </w:p>
          <w:p w:rsidR="00C24A2A" w:rsidRPr="00D23321" w:rsidRDefault="00C24A2A" w:rsidP="00C24A2A">
            <w:pPr>
              <w:rPr>
                <w:rFonts w:ascii="Arial" w:hAnsi="Arial" w:cs="Arial"/>
                <w:sz w:val="20"/>
                <w:szCs w:val="20"/>
                <w:lang w:val="en-IE"/>
              </w:rPr>
            </w:pPr>
            <w:r w:rsidRPr="00D23321">
              <w:rPr>
                <w:rFonts w:ascii="Arial" w:hAnsi="Arial" w:cs="Arial"/>
                <w:sz w:val="20"/>
                <w:szCs w:val="20"/>
                <w:lang w:val="en-IE"/>
              </w:rPr>
              <w:t>You will need to send me proof of your income:</w:t>
            </w:r>
          </w:p>
          <w:p w:rsidR="00C24A2A" w:rsidRPr="00D23321" w:rsidRDefault="00C24A2A" w:rsidP="00C24A2A">
            <w:pPr>
              <w:rPr>
                <w:rFonts w:ascii="Arial" w:hAnsi="Arial" w:cs="Arial"/>
                <w:sz w:val="20"/>
                <w:szCs w:val="20"/>
                <w:lang w:val="en-IE"/>
              </w:rPr>
            </w:pPr>
          </w:p>
          <w:tbl>
            <w:tblPr>
              <w:tblStyle w:val="TableGrid"/>
              <w:tblW w:w="0" w:type="auto"/>
              <w:tblLook w:val="04A0" w:firstRow="1" w:lastRow="0" w:firstColumn="1" w:lastColumn="0" w:noHBand="0" w:noVBand="1"/>
            </w:tblPr>
            <w:tblGrid>
              <w:gridCol w:w="2944"/>
              <w:gridCol w:w="5954"/>
            </w:tblGrid>
            <w:tr w:rsidR="00C24A2A" w:rsidRPr="008A4DDF" w:rsidTr="00C24A2A">
              <w:tc>
                <w:tcPr>
                  <w:tcW w:w="2972" w:type="dxa"/>
                </w:tcPr>
                <w:p w:rsidR="00C24A2A" w:rsidRPr="00D23321" w:rsidRDefault="00C24A2A" w:rsidP="00C24A2A">
                  <w:pPr>
                    <w:rPr>
                      <w:rFonts w:ascii="Arial" w:hAnsi="Arial" w:cs="Arial"/>
                      <w:b/>
                      <w:sz w:val="20"/>
                      <w:szCs w:val="20"/>
                      <w:lang w:val="en-IE"/>
                    </w:rPr>
                  </w:pPr>
                  <w:r w:rsidRPr="00D23321">
                    <w:rPr>
                      <w:rFonts w:ascii="Arial" w:hAnsi="Arial" w:cs="Arial"/>
                      <w:b/>
                      <w:sz w:val="20"/>
                      <w:szCs w:val="20"/>
                      <w:lang w:val="en-IE"/>
                    </w:rPr>
                    <w:t>If your income is</w:t>
                  </w:r>
                </w:p>
              </w:tc>
              <w:tc>
                <w:tcPr>
                  <w:tcW w:w="6039" w:type="dxa"/>
                </w:tcPr>
                <w:p w:rsidR="00C24A2A" w:rsidRPr="00D23321" w:rsidRDefault="00C24A2A" w:rsidP="00C24A2A">
                  <w:pPr>
                    <w:rPr>
                      <w:rFonts w:ascii="Arial" w:hAnsi="Arial" w:cs="Arial"/>
                      <w:b/>
                      <w:sz w:val="20"/>
                      <w:szCs w:val="20"/>
                      <w:lang w:val="en-IE"/>
                    </w:rPr>
                  </w:pPr>
                  <w:r w:rsidRPr="00D23321">
                    <w:rPr>
                      <w:rFonts w:ascii="Arial" w:hAnsi="Arial" w:cs="Arial"/>
                      <w:b/>
                      <w:sz w:val="20"/>
                      <w:szCs w:val="20"/>
                      <w:lang w:val="en-IE"/>
                    </w:rPr>
                    <w:t>You need to supply us with a copy of:</w:t>
                  </w:r>
                </w:p>
              </w:tc>
            </w:tr>
            <w:tr w:rsidR="00C24A2A" w:rsidRPr="008A4DDF" w:rsidTr="00C24A2A">
              <w:tc>
                <w:tcPr>
                  <w:tcW w:w="2972" w:type="dxa"/>
                </w:tcPr>
                <w:p w:rsidR="00C24A2A" w:rsidRPr="00D23321" w:rsidRDefault="00C24A2A" w:rsidP="00C24A2A">
                  <w:pPr>
                    <w:rPr>
                      <w:rFonts w:ascii="Arial" w:hAnsi="Arial" w:cs="Arial"/>
                      <w:sz w:val="20"/>
                      <w:szCs w:val="20"/>
                      <w:lang w:val="en-IE"/>
                    </w:rPr>
                  </w:pPr>
                  <w:r w:rsidRPr="00D23321">
                    <w:rPr>
                      <w:rFonts w:ascii="Arial" w:hAnsi="Arial" w:cs="Arial"/>
                      <w:sz w:val="20"/>
                      <w:szCs w:val="20"/>
                      <w:lang w:val="en-IE"/>
                    </w:rPr>
                    <w:t>Social welfare</w:t>
                  </w:r>
                </w:p>
              </w:tc>
              <w:tc>
                <w:tcPr>
                  <w:tcW w:w="6039" w:type="dxa"/>
                </w:tcPr>
                <w:p w:rsidR="00C24A2A" w:rsidRPr="00D23321" w:rsidRDefault="00C24A2A" w:rsidP="00C24A2A">
                  <w:pPr>
                    <w:rPr>
                      <w:rFonts w:ascii="Arial" w:hAnsi="Arial" w:cs="Arial"/>
                      <w:sz w:val="20"/>
                      <w:szCs w:val="20"/>
                      <w:lang w:val="en-IE"/>
                    </w:rPr>
                  </w:pPr>
                  <w:r w:rsidRPr="00D23321">
                    <w:rPr>
                      <w:rFonts w:ascii="Arial" w:hAnsi="Arial" w:cs="Arial"/>
                      <w:sz w:val="20"/>
                      <w:szCs w:val="20"/>
                      <w:lang w:val="en-IE"/>
                    </w:rPr>
                    <w:t xml:space="preserve">A social welfare payment slip or letter from </w:t>
                  </w:r>
                  <w:proofErr w:type="spellStart"/>
                  <w:r w:rsidRPr="00D23321">
                    <w:rPr>
                      <w:rFonts w:ascii="Arial" w:hAnsi="Arial" w:cs="Arial"/>
                      <w:sz w:val="20"/>
                      <w:szCs w:val="20"/>
                      <w:lang w:val="en-IE"/>
                    </w:rPr>
                    <w:t>Intreo</w:t>
                  </w:r>
                  <w:proofErr w:type="spellEnd"/>
                  <w:r w:rsidRPr="00D23321">
                    <w:rPr>
                      <w:rFonts w:ascii="Arial" w:hAnsi="Arial" w:cs="Arial"/>
                      <w:sz w:val="20"/>
                      <w:szCs w:val="20"/>
                      <w:lang w:val="en-IE"/>
                    </w:rPr>
                    <w:t xml:space="preserve"> telling us what your payments are</w:t>
                  </w:r>
                </w:p>
              </w:tc>
            </w:tr>
            <w:tr w:rsidR="00C24A2A" w:rsidRPr="008A4DDF" w:rsidTr="00C24A2A">
              <w:tc>
                <w:tcPr>
                  <w:tcW w:w="2972" w:type="dxa"/>
                </w:tcPr>
                <w:p w:rsidR="00C24A2A" w:rsidRPr="00D23321" w:rsidRDefault="00C24A2A" w:rsidP="00C24A2A">
                  <w:pPr>
                    <w:rPr>
                      <w:rFonts w:ascii="Arial" w:hAnsi="Arial" w:cs="Arial"/>
                      <w:sz w:val="20"/>
                      <w:szCs w:val="20"/>
                      <w:lang w:val="en-IE"/>
                    </w:rPr>
                  </w:pPr>
                  <w:r w:rsidRPr="00D23321">
                    <w:rPr>
                      <w:rFonts w:ascii="Arial" w:hAnsi="Arial" w:cs="Arial"/>
                      <w:sz w:val="20"/>
                      <w:szCs w:val="20"/>
                      <w:lang w:val="en-IE"/>
                    </w:rPr>
                    <w:t>Salary/wages from a job</w:t>
                  </w:r>
                </w:p>
              </w:tc>
              <w:tc>
                <w:tcPr>
                  <w:tcW w:w="6039" w:type="dxa"/>
                </w:tcPr>
                <w:p w:rsidR="00C24A2A" w:rsidRPr="00D23321" w:rsidRDefault="00C24A2A" w:rsidP="00C24A2A">
                  <w:pPr>
                    <w:rPr>
                      <w:rFonts w:ascii="Arial" w:hAnsi="Arial" w:cs="Arial"/>
                      <w:sz w:val="20"/>
                      <w:szCs w:val="20"/>
                      <w:lang w:val="en-IE"/>
                    </w:rPr>
                  </w:pPr>
                  <w:r w:rsidRPr="00D23321">
                    <w:rPr>
                      <w:rFonts w:ascii="Arial" w:hAnsi="Arial" w:cs="Arial"/>
                      <w:sz w:val="20"/>
                      <w:szCs w:val="20"/>
                      <w:lang w:val="en-IE"/>
                    </w:rPr>
                    <w:t>Most recent payslip</w:t>
                  </w:r>
                </w:p>
              </w:tc>
            </w:tr>
            <w:tr w:rsidR="00C24A2A" w:rsidRPr="008A4DDF" w:rsidTr="00C24A2A">
              <w:tc>
                <w:tcPr>
                  <w:tcW w:w="2972" w:type="dxa"/>
                </w:tcPr>
                <w:p w:rsidR="00C24A2A" w:rsidRPr="00D23321" w:rsidRDefault="00C24A2A" w:rsidP="00C24A2A">
                  <w:pPr>
                    <w:rPr>
                      <w:rFonts w:ascii="Arial" w:hAnsi="Arial" w:cs="Arial"/>
                      <w:sz w:val="20"/>
                      <w:szCs w:val="20"/>
                      <w:lang w:val="en-IE"/>
                    </w:rPr>
                  </w:pPr>
                  <w:r w:rsidRPr="00D23321">
                    <w:rPr>
                      <w:rFonts w:ascii="Arial" w:hAnsi="Arial" w:cs="Arial"/>
                      <w:sz w:val="20"/>
                      <w:szCs w:val="20"/>
                      <w:lang w:val="en-IE"/>
                    </w:rPr>
                    <w:t>A business (sole trader or partnership)</w:t>
                  </w:r>
                </w:p>
              </w:tc>
              <w:tc>
                <w:tcPr>
                  <w:tcW w:w="6039" w:type="dxa"/>
                </w:tcPr>
                <w:p w:rsidR="00C24A2A" w:rsidRPr="00D23321" w:rsidRDefault="00C24A2A" w:rsidP="00C24A2A">
                  <w:pPr>
                    <w:rPr>
                      <w:rFonts w:ascii="Arial" w:hAnsi="Arial" w:cs="Arial"/>
                      <w:sz w:val="20"/>
                      <w:szCs w:val="20"/>
                      <w:lang w:val="en-IE"/>
                    </w:rPr>
                  </w:pPr>
                  <w:r w:rsidRPr="00D23321">
                    <w:rPr>
                      <w:rFonts w:ascii="Arial" w:hAnsi="Arial" w:cs="Arial"/>
                      <w:sz w:val="20"/>
                      <w:szCs w:val="20"/>
                      <w:lang w:val="en-IE"/>
                    </w:rPr>
                    <w:t>Most recent notice of assessment from Revenue, or audited accounts.</w:t>
                  </w:r>
                </w:p>
              </w:tc>
            </w:tr>
          </w:tbl>
          <w:p w:rsidR="00C24A2A" w:rsidRPr="00D23321" w:rsidRDefault="00C24A2A" w:rsidP="00C24A2A">
            <w:pPr>
              <w:rPr>
                <w:rFonts w:ascii="Arial" w:hAnsi="Arial" w:cs="Arial"/>
                <w:sz w:val="20"/>
                <w:szCs w:val="20"/>
                <w:lang w:val="en-IE"/>
              </w:rPr>
            </w:pPr>
          </w:p>
          <w:p w:rsidR="00C24A2A" w:rsidRPr="00D23321" w:rsidRDefault="00C24A2A" w:rsidP="00C24A2A">
            <w:pPr>
              <w:rPr>
                <w:rFonts w:ascii="Arial" w:hAnsi="Arial" w:cs="Arial"/>
                <w:sz w:val="20"/>
                <w:szCs w:val="20"/>
                <w:lang w:val="en-IE"/>
              </w:rPr>
            </w:pPr>
            <w:r w:rsidRPr="00D23321">
              <w:rPr>
                <w:rFonts w:ascii="Arial" w:hAnsi="Arial" w:cs="Arial"/>
                <w:sz w:val="20"/>
                <w:szCs w:val="20"/>
                <w:lang w:val="en-IE"/>
              </w:rPr>
              <w:t>You should also send me a copy of your photo ID (passport or driving licence) and a household bill or other letter from a utility or public body with your address on it.</w:t>
            </w:r>
          </w:p>
          <w:p w:rsidR="00C24A2A" w:rsidRPr="00D23321" w:rsidRDefault="00C24A2A" w:rsidP="00C24A2A">
            <w:pPr>
              <w:rPr>
                <w:rFonts w:ascii="Arial" w:hAnsi="Arial" w:cs="Arial"/>
                <w:sz w:val="20"/>
                <w:szCs w:val="20"/>
                <w:lang w:val="en-IE"/>
              </w:rPr>
            </w:pPr>
          </w:p>
          <w:p w:rsidR="00C24A2A" w:rsidRPr="00D23321" w:rsidRDefault="00C24A2A" w:rsidP="00C24A2A">
            <w:pPr>
              <w:rPr>
                <w:rFonts w:ascii="Arial" w:hAnsi="Arial" w:cs="Arial"/>
                <w:sz w:val="20"/>
                <w:szCs w:val="20"/>
                <w:lang w:val="en-IE"/>
              </w:rPr>
            </w:pPr>
            <w:r w:rsidRPr="00D23321">
              <w:rPr>
                <w:rFonts w:ascii="Arial" w:hAnsi="Arial" w:cs="Arial"/>
                <w:sz w:val="20"/>
                <w:szCs w:val="20"/>
                <w:lang w:val="en-IE"/>
              </w:rPr>
              <w:t>If you do not have access to a photocopier, you can bring the originals to the law centre and we will copy them for you. You should not send your original passport or driving licence in the post.</w:t>
            </w:r>
          </w:p>
          <w:p w:rsidR="00C24A2A" w:rsidRPr="00D23321" w:rsidRDefault="00C24A2A" w:rsidP="00C24A2A">
            <w:pPr>
              <w:rPr>
                <w:rFonts w:ascii="Arial" w:hAnsi="Arial" w:cs="Arial"/>
                <w:sz w:val="20"/>
                <w:szCs w:val="20"/>
                <w:lang w:val="en-IE"/>
              </w:rPr>
            </w:pPr>
          </w:p>
          <w:p w:rsidR="00C24A2A" w:rsidRPr="00D23321" w:rsidRDefault="00C24A2A" w:rsidP="00C24A2A">
            <w:pPr>
              <w:rPr>
                <w:rFonts w:ascii="Arial" w:hAnsi="Arial" w:cs="Arial"/>
                <w:sz w:val="20"/>
                <w:szCs w:val="20"/>
                <w:lang w:val="en-IE"/>
              </w:rPr>
            </w:pPr>
            <w:r w:rsidRPr="00D23321">
              <w:rPr>
                <w:rFonts w:ascii="Arial" w:hAnsi="Arial" w:cs="Arial"/>
                <w:sz w:val="20"/>
                <w:szCs w:val="20"/>
                <w:lang w:val="en-IE"/>
              </w:rPr>
              <w:t>Sometimes we might ask you to provide full details of your income or assets. We will let you know if you need to do this.</w:t>
            </w:r>
          </w:p>
          <w:p w:rsidR="00C24A2A" w:rsidRPr="00D23321" w:rsidRDefault="00C24A2A" w:rsidP="00C24A2A">
            <w:pPr>
              <w:rPr>
                <w:rFonts w:ascii="Arial" w:hAnsi="Arial" w:cs="Arial"/>
                <w:sz w:val="20"/>
                <w:szCs w:val="20"/>
                <w:lang w:val="en-IE"/>
              </w:rPr>
            </w:pPr>
          </w:p>
          <w:p w:rsidR="00C24A2A" w:rsidRPr="00D23321" w:rsidRDefault="00C24A2A" w:rsidP="00C24A2A">
            <w:pPr>
              <w:rPr>
                <w:rFonts w:ascii="Arial" w:hAnsi="Arial" w:cs="Arial"/>
                <w:b/>
                <w:sz w:val="20"/>
                <w:szCs w:val="20"/>
                <w:lang w:val="en-IE"/>
              </w:rPr>
            </w:pPr>
            <w:r w:rsidRPr="00D23321">
              <w:rPr>
                <w:rFonts w:ascii="Arial" w:hAnsi="Arial" w:cs="Arial"/>
                <w:b/>
                <w:sz w:val="20"/>
                <w:szCs w:val="20"/>
                <w:lang w:val="en-IE"/>
              </w:rPr>
              <w:t>Next steps</w:t>
            </w:r>
          </w:p>
          <w:p w:rsidR="00C24A2A" w:rsidRPr="00D23321" w:rsidRDefault="00C24A2A" w:rsidP="00C24A2A">
            <w:pPr>
              <w:rPr>
                <w:rFonts w:ascii="Arial" w:hAnsi="Arial" w:cs="Arial"/>
                <w:b/>
                <w:sz w:val="20"/>
                <w:szCs w:val="20"/>
                <w:lang w:val="en-IE"/>
              </w:rPr>
            </w:pPr>
            <w:r w:rsidRPr="00D23321">
              <w:rPr>
                <w:rFonts w:ascii="Arial" w:hAnsi="Arial" w:cs="Arial"/>
                <w:sz w:val="20"/>
                <w:szCs w:val="20"/>
                <w:lang w:val="en-IE"/>
              </w:rPr>
              <w:t xml:space="preserve">Once your application is completed, and we have received your proof of income, we will check if you can get civil legal aid and advice. If we decide that you can get civil legal aid or advice, we will then look at the type of legal problem you have. For some types of problem we will give you an immediate appointment. For others, you might have to wait some time before we can give you an appointment. </w:t>
            </w:r>
            <w:r w:rsidRPr="00D23321">
              <w:rPr>
                <w:rFonts w:ascii="Arial" w:hAnsi="Arial" w:cs="Arial"/>
                <w:b/>
                <w:sz w:val="20"/>
                <w:szCs w:val="20"/>
                <w:lang w:val="en-IE"/>
              </w:rPr>
              <w:t>For this reason it is important that you explain fully the type of problem you have when completing the application form.</w:t>
            </w:r>
          </w:p>
          <w:p w:rsidR="00C24A2A" w:rsidRPr="00D23321" w:rsidRDefault="00C24A2A" w:rsidP="00C24A2A">
            <w:pPr>
              <w:rPr>
                <w:rFonts w:ascii="Arial" w:hAnsi="Arial" w:cs="Arial"/>
                <w:sz w:val="20"/>
                <w:szCs w:val="20"/>
                <w:lang w:val="en-IE"/>
              </w:rPr>
            </w:pPr>
          </w:p>
          <w:p w:rsidR="00C24A2A" w:rsidRPr="00D23321" w:rsidRDefault="00C24A2A" w:rsidP="00C24A2A">
            <w:pPr>
              <w:rPr>
                <w:rFonts w:ascii="Arial" w:hAnsi="Arial" w:cs="Arial"/>
                <w:sz w:val="20"/>
                <w:szCs w:val="20"/>
                <w:lang w:val="en-IE"/>
              </w:rPr>
            </w:pPr>
            <w:r w:rsidRPr="00D23321">
              <w:rPr>
                <w:rFonts w:ascii="Arial" w:hAnsi="Arial" w:cs="Arial"/>
                <w:sz w:val="20"/>
                <w:szCs w:val="20"/>
                <w:lang w:val="en-IE"/>
              </w:rPr>
              <w:t>We also need to check if the other person is not a client of the law centre. If they are, we might need to send your application to a different law centre. We might, depending on what your legal problem is, be able to refer you to a private solicitor instead.</w:t>
            </w:r>
          </w:p>
          <w:p w:rsidR="00C24A2A" w:rsidRPr="00D23321" w:rsidRDefault="00C24A2A" w:rsidP="00C24A2A">
            <w:pPr>
              <w:rPr>
                <w:rFonts w:ascii="Arial" w:hAnsi="Arial" w:cs="Arial"/>
                <w:sz w:val="20"/>
                <w:szCs w:val="20"/>
                <w:lang w:val="en-IE"/>
              </w:rPr>
            </w:pPr>
          </w:p>
          <w:p w:rsidR="00C24A2A" w:rsidRPr="00D23321" w:rsidRDefault="00C24A2A" w:rsidP="00C24A2A">
            <w:pPr>
              <w:rPr>
                <w:rFonts w:ascii="Arial" w:hAnsi="Arial" w:cs="Arial"/>
                <w:b/>
                <w:sz w:val="20"/>
                <w:szCs w:val="20"/>
                <w:lang w:val="en-IE"/>
              </w:rPr>
            </w:pPr>
            <w:r w:rsidRPr="00D23321">
              <w:rPr>
                <w:rFonts w:ascii="Arial" w:hAnsi="Arial" w:cs="Arial"/>
                <w:b/>
                <w:sz w:val="20"/>
                <w:szCs w:val="20"/>
                <w:lang w:val="en-IE"/>
              </w:rPr>
              <w:t>Contributions towards legal services</w:t>
            </w:r>
          </w:p>
          <w:p w:rsidR="00C24A2A" w:rsidRPr="00D23321" w:rsidRDefault="00C24A2A" w:rsidP="00C24A2A">
            <w:pPr>
              <w:rPr>
                <w:rFonts w:ascii="Arial" w:hAnsi="Arial" w:cs="Arial"/>
                <w:sz w:val="20"/>
                <w:szCs w:val="20"/>
                <w:lang w:val="en-IE"/>
              </w:rPr>
            </w:pPr>
            <w:r w:rsidRPr="00D23321">
              <w:rPr>
                <w:rFonts w:ascii="Arial" w:hAnsi="Arial" w:cs="Arial"/>
                <w:sz w:val="20"/>
                <w:szCs w:val="20"/>
                <w:lang w:val="en-IE"/>
              </w:rPr>
              <w:t xml:space="preserve">When you see a solicitor you will usually have to pay a contribution. This is usually at least €30, but depending on your income might be more. If you need to go to Court, and if we grant you legal aid, you will have to pay another contribution.  This will usually be at least €130, but depending on your income and assets might be more. If your case is against </w:t>
            </w:r>
            <w:proofErr w:type="spellStart"/>
            <w:r w:rsidRPr="00D23321">
              <w:rPr>
                <w:rFonts w:ascii="Arial" w:hAnsi="Arial" w:cs="Arial"/>
                <w:sz w:val="20"/>
                <w:szCs w:val="20"/>
                <w:lang w:val="en-IE"/>
              </w:rPr>
              <w:t>Tusla</w:t>
            </w:r>
            <w:proofErr w:type="spellEnd"/>
            <w:r w:rsidRPr="00D23321">
              <w:rPr>
                <w:rFonts w:ascii="Arial" w:hAnsi="Arial" w:cs="Arial"/>
                <w:sz w:val="20"/>
                <w:szCs w:val="20"/>
                <w:lang w:val="en-IE"/>
              </w:rPr>
              <w:t xml:space="preserve"> (the Child and Family Agency), and they are applying for an order to take your children into care or supervise them in your own home, you won’t need to pay a contribution.</w:t>
            </w:r>
          </w:p>
          <w:p w:rsidR="00C24A2A" w:rsidRPr="00D23321" w:rsidRDefault="00C24A2A" w:rsidP="00C24A2A">
            <w:pPr>
              <w:rPr>
                <w:rFonts w:ascii="Arial" w:hAnsi="Arial" w:cs="Arial"/>
                <w:sz w:val="20"/>
                <w:szCs w:val="20"/>
                <w:lang w:val="en-IE"/>
              </w:rPr>
            </w:pPr>
          </w:p>
          <w:p w:rsidR="00C24A2A" w:rsidRPr="00D23321" w:rsidRDefault="00C24A2A" w:rsidP="00C24A2A">
            <w:pPr>
              <w:rPr>
                <w:rFonts w:ascii="Arial" w:hAnsi="Arial" w:cs="Arial"/>
                <w:sz w:val="20"/>
                <w:szCs w:val="20"/>
                <w:lang w:val="en-IE" w:bidi="hi-IN"/>
              </w:rPr>
            </w:pPr>
            <w:r w:rsidRPr="00D23321">
              <w:rPr>
                <w:rFonts w:ascii="Arial" w:hAnsi="Arial" w:cs="Arial"/>
                <w:sz w:val="20"/>
                <w:szCs w:val="20"/>
                <w:lang w:val="en-IE" w:bidi="hi-IN"/>
              </w:rPr>
              <w:t xml:space="preserve"> [You indicated in our conversation that your problem relates to your family.] [If your problem relates </w:t>
            </w:r>
            <w:r w:rsidRPr="00D23321">
              <w:rPr>
                <w:rFonts w:ascii="Arial" w:hAnsi="Arial" w:cs="Arial"/>
                <w:sz w:val="20"/>
                <w:szCs w:val="20"/>
                <w:lang w:val="en-IE" w:bidi="hi-IN"/>
              </w:rPr>
              <w:lastRenderedPageBreak/>
              <w:t>to your family, it might be suitable for family mediation] [We run a family mediation service that helps couples to resolve disputes about family matters. I am enclosing a leaflet which explains more about family mediation. Your nearest family mediation office is INSERT ADDRESS and can be contacted at INSERT PHONE NO.]</w:t>
            </w:r>
          </w:p>
          <w:p w:rsidR="00C24A2A" w:rsidRPr="00D23321" w:rsidRDefault="00C24A2A" w:rsidP="00C24A2A">
            <w:pPr>
              <w:rPr>
                <w:rFonts w:ascii="Arial" w:hAnsi="Arial" w:cs="Arial"/>
                <w:sz w:val="20"/>
                <w:szCs w:val="20"/>
                <w:lang w:val="en-IE" w:bidi="hi-IN"/>
              </w:rPr>
            </w:pPr>
          </w:p>
          <w:p w:rsidR="00C24A2A" w:rsidRPr="00D23321" w:rsidRDefault="00C24A2A" w:rsidP="00C24A2A">
            <w:pPr>
              <w:rPr>
                <w:rFonts w:ascii="Arial" w:hAnsi="Arial" w:cs="Arial"/>
                <w:b/>
                <w:bCs/>
                <w:sz w:val="20"/>
                <w:szCs w:val="20"/>
                <w:u w:val="single"/>
                <w:lang w:val="en-IE"/>
              </w:rPr>
            </w:pPr>
            <w:r w:rsidRPr="00D23321">
              <w:rPr>
                <w:rFonts w:ascii="Arial" w:hAnsi="Arial" w:cs="Arial"/>
                <w:sz w:val="20"/>
                <w:szCs w:val="20"/>
                <w:lang w:val="en-IE" w:bidi="hi-IN"/>
              </w:rPr>
              <w:t>If you have any questions, or need assistance completing the online application, please contact me at the address below.</w:t>
            </w:r>
          </w:p>
          <w:p w:rsidR="00C24A2A" w:rsidRPr="00D23321" w:rsidRDefault="00C24A2A" w:rsidP="00C24A2A">
            <w:pPr>
              <w:rPr>
                <w:rFonts w:ascii="Arial" w:hAnsi="Arial" w:cs="Arial"/>
                <w:sz w:val="20"/>
                <w:szCs w:val="20"/>
                <w:lang w:val="en-IE"/>
              </w:rPr>
            </w:pPr>
          </w:p>
          <w:p w:rsidR="00C24A2A" w:rsidRPr="00D23321" w:rsidRDefault="00C24A2A" w:rsidP="00C24A2A">
            <w:pPr>
              <w:rPr>
                <w:rFonts w:ascii="Arial" w:hAnsi="Arial" w:cs="Arial"/>
                <w:sz w:val="20"/>
                <w:szCs w:val="20"/>
                <w:lang w:val="en-IE"/>
              </w:rPr>
            </w:pPr>
            <w:r w:rsidRPr="00D23321">
              <w:rPr>
                <w:rFonts w:ascii="Arial" w:hAnsi="Arial" w:cs="Arial"/>
                <w:sz w:val="20"/>
                <w:szCs w:val="20"/>
                <w:lang w:val="en-IE"/>
              </w:rPr>
              <w:t>Yours sincerely,</w:t>
            </w:r>
          </w:p>
          <w:p w:rsidR="00C24A2A" w:rsidRPr="00D23321" w:rsidRDefault="00C24A2A" w:rsidP="00C24A2A">
            <w:pPr>
              <w:rPr>
                <w:rFonts w:ascii="Arial" w:hAnsi="Arial" w:cs="Arial"/>
                <w:sz w:val="20"/>
                <w:szCs w:val="20"/>
                <w:lang w:val="en-IE"/>
              </w:rPr>
            </w:pPr>
          </w:p>
          <w:p w:rsidR="00C24A2A" w:rsidRPr="00D23321" w:rsidRDefault="00C24A2A" w:rsidP="00C24A2A">
            <w:pPr>
              <w:rPr>
                <w:rFonts w:ascii="Arial" w:hAnsi="Arial" w:cs="Arial"/>
                <w:sz w:val="20"/>
                <w:szCs w:val="20"/>
                <w:lang w:val="en-IE"/>
              </w:rPr>
            </w:pPr>
          </w:p>
          <w:p w:rsidR="00C24A2A" w:rsidRPr="00D23321" w:rsidRDefault="00C24A2A" w:rsidP="00C24A2A">
            <w:pPr>
              <w:rPr>
                <w:rFonts w:ascii="Arial" w:hAnsi="Arial" w:cs="Arial"/>
                <w:sz w:val="20"/>
                <w:szCs w:val="20"/>
                <w:lang w:val="en-IE"/>
              </w:rPr>
            </w:pPr>
          </w:p>
          <w:p w:rsidR="00C24A2A" w:rsidRPr="00D23321" w:rsidRDefault="00C24A2A" w:rsidP="00C24A2A">
            <w:pPr>
              <w:rPr>
                <w:rFonts w:ascii="Arial" w:hAnsi="Arial" w:cs="Arial"/>
                <w:sz w:val="20"/>
                <w:szCs w:val="20"/>
                <w:lang w:val="en-IE"/>
              </w:rPr>
            </w:pPr>
            <w:r w:rsidRPr="00D23321">
              <w:rPr>
                <w:rFonts w:ascii="Arial" w:hAnsi="Arial" w:cs="Arial"/>
                <w:sz w:val="20"/>
                <w:szCs w:val="20"/>
                <w:lang w:val="en-IE"/>
              </w:rPr>
              <w:t>____________</w:t>
            </w:r>
          </w:p>
          <w:p w:rsidR="00C24A2A" w:rsidRPr="00D23321" w:rsidRDefault="00C24A2A" w:rsidP="00C24A2A">
            <w:pPr>
              <w:rPr>
                <w:rFonts w:ascii="Arial" w:hAnsi="Arial" w:cs="Arial"/>
                <w:sz w:val="20"/>
                <w:szCs w:val="20"/>
                <w:lang w:val="en-IE"/>
              </w:rPr>
            </w:pPr>
            <w:r w:rsidRPr="00D23321">
              <w:rPr>
                <w:rFonts w:ascii="Arial" w:hAnsi="Arial" w:cs="Arial"/>
                <w:b/>
                <w:sz w:val="20"/>
                <w:szCs w:val="20"/>
                <w:lang w:val="en-IE"/>
              </w:rPr>
              <w:t>Jane Jones</w:t>
            </w:r>
            <w:r w:rsidRPr="00D23321">
              <w:rPr>
                <w:rFonts w:ascii="Arial" w:hAnsi="Arial" w:cs="Arial"/>
                <w:sz w:val="20"/>
                <w:szCs w:val="20"/>
                <w:lang w:val="en-IE"/>
              </w:rPr>
              <w:br/>
            </w:r>
            <w:r w:rsidRPr="00D23321">
              <w:rPr>
                <w:rFonts w:ascii="Arial" w:hAnsi="Arial" w:cs="Arial"/>
                <w:b/>
                <w:bCs/>
                <w:sz w:val="20"/>
                <w:szCs w:val="20"/>
                <w:lang w:val="en-IE"/>
              </w:rPr>
              <w:t>Law Centre (                    )</w:t>
            </w:r>
          </w:p>
          <w:p w:rsidR="00C24A2A" w:rsidRPr="005C6FB6" w:rsidRDefault="00C24A2A" w:rsidP="00C24A2A">
            <w:pPr>
              <w:autoSpaceDE w:val="0"/>
              <w:autoSpaceDN w:val="0"/>
              <w:adjustRightInd w:val="0"/>
              <w:rPr>
                <w:rFonts w:ascii="Arial" w:hAnsi="Arial" w:cs="Arial"/>
                <w:bCs/>
                <w:iCs/>
                <w:color w:val="000000"/>
                <w:sz w:val="20"/>
                <w:szCs w:val="20"/>
                <w:lang w:val="en-IE" w:bidi="hi-IN"/>
              </w:rPr>
            </w:pPr>
          </w:p>
        </w:tc>
      </w:tr>
    </w:tbl>
    <w:p w:rsidR="00C24A2A" w:rsidRPr="005C6FB6" w:rsidRDefault="00C24A2A" w:rsidP="00C24A2A">
      <w:pPr>
        <w:autoSpaceDE w:val="0"/>
        <w:autoSpaceDN w:val="0"/>
        <w:adjustRightInd w:val="0"/>
        <w:rPr>
          <w:rFonts w:ascii="Arial" w:hAnsi="Arial" w:cs="Arial"/>
          <w:bCs/>
          <w:iCs/>
          <w:color w:val="000000"/>
          <w:sz w:val="20"/>
          <w:szCs w:val="20"/>
          <w:lang w:val="en-IE" w:bidi="hi-IN"/>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124"/>
      </w:tblGrid>
      <w:tr w:rsidR="00C24A2A" w:rsidRPr="008A4DDF" w:rsidTr="00C24A2A">
        <w:tc>
          <w:tcPr>
            <w:tcW w:w="9124" w:type="dxa"/>
          </w:tcPr>
          <w:p w:rsidR="00C24A2A" w:rsidRPr="00D23321" w:rsidRDefault="00C24A2A" w:rsidP="00C24A2A">
            <w:pPr>
              <w:autoSpaceDE w:val="0"/>
              <w:autoSpaceDN w:val="0"/>
              <w:adjustRightInd w:val="0"/>
              <w:rPr>
                <w:rFonts w:ascii="Arial" w:hAnsi="Arial" w:cs="Avenir-Oblique"/>
                <w:b/>
                <w:bCs/>
                <w:color w:val="000000"/>
                <w:lang w:val="en-IE" w:bidi="hi-IN"/>
              </w:rPr>
            </w:pPr>
            <w:r w:rsidRPr="00D23321">
              <w:rPr>
                <w:rFonts w:ascii="Arial" w:hAnsi="Arial" w:cs="Avenir-Oblique"/>
                <w:b/>
                <w:bCs/>
                <w:color w:val="000000"/>
                <w:lang w:val="en-IE" w:bidi="hi-IN"/>
              </w:rPr>
              <w:t>Procedure 3.2 - Steps for dealing with a caller who wishes to apply for legal services</w:t>
            </w:r>
          </w:p>
          <w:p w:rsidR="00C24A2A" w:rsidRPr="00D23321" w:rsidRDefault="00C24A2A" w:rsidP="00C24A2A">
            <w:pPr>
              <w:autoSpaceDE w:val="0"/>
              <w:autoSpaceDN w:val="0"/>
              <w:adjustRightInd w:val="0"/>
              <w:rPr>
                <w:rFonts w:ascii="Arial" w:hAnsi="Arial" w:cs="Avenir-Oblique"/>
                <w:b/>
                <w:bCs/>
                <w:color w:val="000000"/>
                <w:sz w:val="20"/>
                <w:szCs w:val="20"/>
                <w:lang w:val="en-IE" w:bidi="hi-IN"/>
              </w:rPr>
            </w:pPr>
          </w:p>
          <w:p w:rsidR="00C24A2A" w:rsidRPr="00D23321" w:rsidRDefault="00C24A2A" w:rsidP="00C24A2A">
            <w:pPr>
              <w:autoSpaceDE w:val="0"/>
              <w:autoSpaceDN w:val="0"/>
              <w:adjustRightInd w:val="0"/>
              <w:rPr>
                <w:rFonts w:ascii="Arial" w:hAnsi="Arial" w:cs="Avenir-Oblique"/>
                <w:color w:val="000000"/>
                <w:sz w:val="20"/>
                <w:szCs w:val="20"/>
                <w:lang w:val="en-IE" w:bidi="hi-IN"/>
              </w:rPr>
            </w:pPr>
            <w:r w:rsidRPr="00D23321">
              <w:rPr>
                <w:rFonts w:ascii="Arial" w:hAnsi="Arial" w:cs="Avenir-Oblique"/>
                <w:color w:val="000000"/>
                <w:sz w:val="20"/>
                <w:szCs w:val="20"/>
                <w:lang w:val="en-IE" w:bidi="hi-IN"/>
              </w:rPr>
              <w:t>These procedures apply, in general, whether or not the applicant has called in to, written to, or phoned</w:t>
            </w:r>
            <w:r w:rsidRPr="00D23321">
              <w:rPr>
                <w:rFonts w:ascii="Arial" w:hAnsi="Arial"/>
                <w:b/>
                <w:bCs/>
                <w:color w:val="221E1F"/>
                <w:sz w:val="20"/>
                <w:szCs w:val="20"/>
                <w:lang w:val="en-IE"/>
              </w:rPr>
              <w:t xml:space="preserve"> </w:t>
            </w:r>
            <w:r w:rsidRPr="00D23321">
              <w:rPr>
                <w:rFonts w:ascii="Arial" w:hAnsi="Arial"/>
                <w:bCs/>
                <w:color w:val="221E1F"/>
                <w:sz w:val="20"/>
                <w:szCs w:val="20"/>
                <w:lang w:val="en-IE"/>
              </w:rPr>
              <w:t>the law centre</w:t>
            </w:r>
            <w:r w:rsidRPr="00D23321">
              <w:rPr>
                <w:rFonts w:ascii="Arial" w:hAnsi="Arial" w:cs="Avenir-Oblique"/>
                <w:color w:val="000000"/>
                <w:sz w:val="20"/>
                <w:szCs w:val="20"/>
                <w:lang w:val="en-IE" w:bidi="hi-IN"/>
              </w:rPr>
              <w:t xml:space="preserve">. </w:t>
            </w:r>
          </w:p>
          <w:p w:rsidR="00C24A2A" w:rsidRPr="00D23321" w:rsidRDefault="00C24A2A" w:rsidP="00C24A2A">
            <w:pPr>
              <w:autoSpaceDE w:val="0"/>
              <w:autoSpaceDN w:val="0"/>
              <w:adjustRightInd w:val="0"/>
              <w:rPr>
                <w:rFonts w:ascii="Arial" w:hAnsi="Arial" w:cs="Avenir-Oblique"/>
                <w:b/>
                <w:bCs/>
                <w:color w:val="000000"/>
                <w:sz w:val="20"/>
                <w:szCs w:val="20"/>
                <w:lang w:val="en-IE" w:bidi="hi-IN"/>
              </w:rPr>
            </w:pPr>
          </w:p>
          <w:p w:rsidR="00C24A2A" w:rsidRPr="00D23321" w:rsidRDefault="00C24A2A" w:rsidP="00C24A2A">
            <w:pPr>
              <w:numPr>
                <w:ilvl w:val="0"/>
                <w:numId w:val="37"/>
              </w:numPr>
              <w:tabs>
                <w:tab w:val="left" w:pos="8080"/>
              </w:tabs>
              <w:autoSpaceDE w:val="0"/>
              <w:autoSpaceDN w:val="0"/>
              <w:adjustRightInd w:val="0"/>
              <w:rPr>
                <w:rFonts w:ascii="Arial" w:hAnsi="Arial" w:cs="Avenir-Oblique"/>
                <w:bCs/>
                <w:color w:val="000000"/>
                <w:sz w:val="20"/>
                <w:szCs w:val="20"/>
                <w:lang w:val="en-IE" w:bidi="hi-IN"/>
              </w:rPr>
            </w:pPr>
            <w:r w:rsidRPr="00D23321">
              <w:rPr>
                <w:rFonts w:ascii="Arial" w:hAnsi="Arial" w:cs="Avenir-Oblique"/>
                <w:bCs/>
                <w:color w:val="000000"/>
                <w:sz w:val="20"/>
                <w:szCs w:val="20"/>
                <w:lang w:val="en-IE" w:bidi="hi-IN"/>
              </w:rPr>
              <w:t>Try to identify the matter (as is possible within the scope of a short conversation) with a view to:</w:t>
            </w:r>
          </w:p>
          <w:p w:rsidR="00C24A2A" w:rsidRPr="00D23321" w:rsidRDefault="00C24A2A" w:rsidP="00C24A2A">
            <w:pPr>
              <w:numPr>
                <w:ilvl w:val="1"/>
                <w:numId w:val="37"/>
              </w:numPr>
              <w:tabs>
                <w:tab w:val="left" w:pos="8080"/>
              </w:tabs>
              <w:autoSpaceDE w:val="0"/>
              <w:autoSpaceDN w:val="0"/>
              <w:adjustRightInd w:val="0"/>
              <w:rPr>
                <w:rFonts w:ascii="Arial" w:hAnsi="Arial" w:cs="Avenir-Oblique"/>
                <w:bCs/>
                <w:color w:val="000000"/>
                <w:sz w:val="20"/>
                <w:szCs w:val="20"/>
                <w:lang w:val="en-IE" w:bidi="hi-IN"/>
              </w:rPr>
            </w:pPr>
            <w:r w:rsidRPr="00D23321">
              <w:rPr>
                <w:rFonts w:ascii="Arial" w:hAnsi="Arial" w:cs="Avenir-Oblique"/>
                <w:bCs/>
                <w:color w:val="000000"/>
                <w:sz w:val="20"/>
                <w:szCs w:val="20"/>
                <w:lang w:val="en-IE" w:bidi="hi-IN"/>
              </w:rPr>
              <w:t>if the matter is out of scope, referring the person to the appropriate service for assistance;</w:t>
            </w:r>
          </w:p>
          <w:p w:rsidR="00C24A2A" w:rsidRPr="00D23321" w:rsidRDefault="00C24A2A" w:rsidP="00C24A2A">
            <w:pPr>
              <w:numPr>
                <w:ilvl w:val="1"/>
                <w:numId w:val="37"/>
              </w:numPr>
              <w:tabs>
                <w:tab w:val="left" w:pos="8080"/>
              </w:tabs>
              <w:autoSpaceDE w:val="0"/>
              <w:autoSpaceDN w:val="0"/>
              <w:adjustRightInd w:val="0"/>
              <w:rPr>
                <w:rFonts w:ascii="Arial" w:hAnsi="Arial" w:cs="Avenir-Oblique"/>
                <w:bCs/>
                <w:color w:val="000000"/>
                <w:sz w:val="20"/>
                <w:szCs w:val="20"/>
                <w:lang w:val="en-IE" w:bidi="hi-IN"/>
              </w:rPr>
            </w:pPr>
            <w:r w:rsidRPr="00D23321">
              <w:rPr>
                <w:rFonts w:ascii="Arial" w:hAnsi="Arial" w:cs="Avenir-Oblique"/>
                <w:bCs/>
                <w:color w:val="000000"/>
                <w:sz w:val="20"/>
                <w:szCs w:val="20"/>
                <w:lang w:val="en-IE" w:bidi="hi-IN"/>
              </w:rPr>
              <w:t xml:space="preserve">if it is to do with a family law matter, particularly custody (primary care and control of children), access (contact with children), guardianship (parental responsibility) and maintenance (financial payments for the upkeep of children): </w:t>
            </w:r>
          </w:p>
          <w:p w:rsidR="00C24A2A" w:rsidRPr="00D23321" w:rsidRDefault="00C24A2A" w:rsidP="00C24A2A">
            <w:pPr>
              <w:numPr>
                <w:ilvl w:val="2"/>
                <w:numId w:val="37"/>
              </w:numPr>
              <w:tabs>
                <w:tab w:val="left" w:pos="8080"/>
              </w:tabs>
              <w:autoSpaceDE w:val="0"/>
              <w:autoSpaceDN w:val="0"/>
              <w:adjustRightInd w:val="0"/>
              <w:rPr>
                <w:rFonts w:ascii="Arial" w:hAnsi="Arial" w:cs="Avenir-Oblique"/>
                <w:bCs/>
                <w:color w:val="000000"/>
                <w:sz w:val="20"/>
                <w:szCs w:val="20"/>
                <w:lang w:val="en-IE" w:bidi="hi-IN"/>
              </w:rPr>
            </w:pPr>
            <w:r w:rsidRPr="00D23321">
              <w:rPr>
                <w:rFonts w:ascii="Arial" w:hAnsi="Arial" w:cs="Avenir-Oblique"/>
                <w:bCs/>
                <w:color w:val="000000"/>
                <w:sz w:val="20"/>
                <w:szCs w:val="20"/>
                <w:lang w:val="en-IE" w:bidi="hi-IN"/>
              </w:rPr>
              <w:t>ascertain the willingness of the person to participate in mediation and,</w:t>
            </w:r>
          </w:p>
          <w:p w:rsidR="00C24A2A" w:rsidRPr="00D23321" w:rsidRDefault="00C24A2A" w:rsidP="00C24A2A">
            <w:pPr>
              <w:numPr>
                <w:ilvl w:val="2"/>
                <w:numId w:val="37"/>
              </w:numPr>
              <w:tabs>
                <w:tab w:val="left" w:pos="8080"/>
              </w:tabs>
              <w:autoSpaceDE w:val="0"/>
              <w:autoSpaceDN w:val="0"/>
              <w:adjustRightInd w:val="0"/>
              <w:rPr>
                <w:rFonts w:ascii="Arial" w:hAnsi="Arial" w:cs="Avenir-Oblique"/>
                <w:bCs/>
                <w:color w:val="000000"/>
                <w:sz w:val="20"/>
                <w:szCs w:val="20"/>
                <w:lang w:val="en-IE" w:bidi="hi-IN"/>
              </w:rPr>
            </w:pPr>
            <w:r w:rsidRPr="00D23321">
              <w:rPr>
                <w:rFonts w:ascii="Arial" w:hAnsi="Arial" w:cs="Avenir-Oblique"/>
                <w:bCs/>
                <w:color w:val="000000"/>
                <w:sz w:val="20"/>
                <w:szCs w:val="20"/>
                <w:lang w:val="en-IE" w:bidi="hi-IN"/>
              </w:rPr>
              <w:t xml:space="preserve"> if appropriate, refer the person to the local family mediation office (see later in this Chapter).</w:t>
            </w:r>
          </w:p>
          <w:p w:rsidR="00C24A2A" w:rsidRPr="00D23321" w:rsidRDefault="00C24A2A" w:rsidP="00C24A2A">
            <w:pPr>
              <w:numPr>
                <w:ilvl w:val="1"/>
                <w:numId w:val="37"/>
              </w:numPr>
              <w:tabs>
                <w:tab w:val="left" w:pos="8080"/>
              </w:tabs>
              <w:autoSpaceDE w:val="0"/>
              <w:autoSpaceDN w:val="0"/>
              <w:adjustRightInd w:val="0"/>
              <w:rPr>
                <w:rFonts w:ascii="Arial" w:hAnsi="Arial" w:cs="Avenir-Oblique"/>
                <w:bCs/>
                <w:color w:val="000000"/>
                <w:sz w:val="20"/>
                <w:szCs w:val="20"/>
                <w:lang w:val="en-IE" w:bidi="hi-IN"/>
              </w:rPr>
            </w:pPr>
            <w:r w:rsidRPr="00D23321">
              <w:rPr>
                <w:rFonts w:ascii="Arial" w:hAnsi="Arial" w:cs="Avenir-Oblique"/>
                <w:bCs/>
                <w:color w:val="000000"/>
                <w:sz w:val="20"/>
                <w:szCs w:val="20"/>
                <w:lang w:val="en-IE" w:bidi="hi-IN"/>
              </w:rPr>
              <w:t>if the matter involves domestic violence, facilitate the person in making an application for legal services as quickly as possible.</w:t>
            </w:r>
          </w:p>
          <w:p w:rsidR="00C24A2A" w:rsidRPr="00D23321" w:rsidRDefault="00C24A2A" w:rsidP="00C24A2A">
            <w:pPr>
              <w:numPr>
                <w:ilvl w:val="0"/>
                <w:numId w:val="37"/>
              </w:numPr>
              <w:autoSpaceDE w:val="0"/>
              <w:autoSpaceDN w:val="0"/>
              <w:adjustRightInd w:val="0"/>
              <w:rPr>
                <w:rFonts w:ascii="Arial" w:hAnsi="Arial" w:cs="Avenir-Oblique"/>
                <w:b/>
                <w:bCs/>
                <w:color w:val="000000"/>
                <w:sz w:val="20"/>
                <w:szCs w:val="20"/>
                <w:lang w:val="en-IE" w:bidi="hi-IN"/>
              </w:rPr>
            </w:pPr>
            <w:r w:rsidRPr="00D23321">
              <w:rPr>
                <w:rFonts w:ascii="Arial" w:hAnsi="Arial" w:cs="Avenir-Oblique"/>
                <w:color w:val="000000"/>
                <w:sz w:val="20"/>
                <w:szCs w:val="20"/>
                <w:lang w:val="en-IE" w:bidi="hi-IN"/>
              </w:rPr>
              <w:t>Ascertain if there is any reason that would require that the applicant attend the law centre to be means tested – otherwise operate on the basis that the means test will be done by post.</w:t>
            </w:r>
          </w:p>
          <w:p w:rsidR="00C24A2A" w:rsidRPr="00D23321" w:rsidRDefault="00C24A2A" w:rsidP="00C24A2A">
            <w:pPr>
              <w:numPr>
                <w:ilvl w:val="0"/>
                <w:numId w:val="37"/>
              </w:numPr>
              <w:autoSpaceDE w:val="0"/>
              <w:autoSpaceDN w:val="0"/>
              <w:adjustRightInd w:val="0"/>
              <w:rPr>
                <w:rFonts w:ascii="Arial" w:hAnsi="Arial" w:cs="Avenir-Oblique"/>
                <w:b/>
                <w:bCs/>
                <w:color w:val="000000"/>
                <w:sz w:val="20"/>
                <w:szCs w:val="20"/>
                <w:lang w:val="en-IE" w:bidi="hi-IN"/>
              </w:rPr>
            </w:pPr>
            <w:r w:rsidRPr="00D23321">
              <w:rPr>
                <w:rFonts w:ascii="Arial" w:hAnsi="Arial" w:cs="Avenir-Oblique"/>
                <w:bCs/>
                <w:color w:val="000000"/>
                <w:sz w:val="20"/>
                <w:szCs w:val="20"/>
                <w:lang w:val="en-IE" w:bidi="hi-IN"/>
              </w:rPr>
              <w:t>If the applicant has called into the centre, give them the application form and “How to Complete your Application for Legal Services Form” and invite them to complete it at their leisure.</w:t>
            </w:r>
          </w:p>
          <w:p w:rsidR="00C24A2A" w:rsidRPr="00D23321" w:rsidRDefault="00C24A2A" w:rsidP="00C24A2A">
            <w:pPr>
              <w:numPr>
                <w:ilvl w:val="0"/>
                <w:numId w:val="37"/>
              </w:numPr>
              <w:autoSpaceDE w:val="0"/>
              <w:autoSpaceDN w:val="0"/>
              <w:adjustRightInd w:val="0"/>
              <w:rPr>
                <w:rFonts w:ascii="Arial" w:hAnsi="Arial" w:cs="Avenir-Oblique"/>
                <w:b/>
                <w:bCs/>
                <w:color w:val="000000"/>
                <w:sz w:val="20"/>
                <w:szCs w:val="20"/>
                <w:lang w:val="en-IE" w:bidi="hi-IN"/>
              </w:rPr>
            </w:pPr>
            <w:r w:rsidRPr="00D23321">
              <w:rPr>
                <w:rFonts w:ascii="Arial" w:hAnsi="Arial" w:cs="Avenir-Oblique"/>
                <w:color w:val="000000"/>
                <w:sz w:val="20"/>
                <w:szCs w:val="20"/>
                <w:lang w:val="en-IE" w:bidi="hi-IN"/>
              </w:rPr>
              <w:t xml:space="preserve">If the applicant is a telephone caller and is to be assessed </w:t>
            </w:r>
            <w:r w:rsidRPr="00D23321">
              <w:rPr>
                <w:rFonts w:ascii="Arial" w:hAnsi="Arial" w:cs="Avenir-Oblique"/>
                <w:b/>
                <w:bCs/>
                <w:color w:val="000000"/>
                <w:sz w:val="20"/>
                <w:szCs w:val="20"/>
                <w:u w:val="single"/>
                <w:lang w:val="en-IE" w:bidi="hi-IN"/>
              </w:rPr>
              <w:t>by post</w:t>
            </w:r>
            <w:r w:rsidRPr="00D23321">
              <w:rPr>
                <w:rFonts w:ascii="Arial" w:hAnsi="Arial" w:cs="Avenir-Oblique"/>
                <w:bCs/>
                <w:color w:val="000000"/>
                <w:sz w:val="20"/>
                <w:szCs w:val="20"/>
                <w:lang w:val="en-IE" w:bidi="hi-IN"/>
              </w:rPr>
              <w:t>-</w:t>
            </w:r>
            <w:r w:rsidRPr="00D23321">
              <w:rPr>
                <w:rFonts w:ascii="Arial" w:hAnsi="Arial" w:cs="Avenir-Oblique"/>
                <w:color w:val="000000"/>
                <w:sz w:val="20"/>
                <w:szCs w:val="20"/>
                <w:lang w:val="en-IE" w:bidi="hi-IN"/>
              </w:rPr>
              <w:br/>
              <w:t>(</w:t>
            </w:r>
            <w:proofErr w:type="spellStart"/>
            <w:r w:rsidRPr="00D23321">
              <w:rPr>
                <w:rFonts w:ascii="Arial" w:hAnsi="Arial" w:cs="Avenir-Oblique"/>
                <w:color w:val="000000"/>
                <w:sz w:val="20"/>
                <w:szCs w:val="20"/>
                <w:lang w:val="en-IE" w:bidi="hi-IN"/>
              </w:rPr>
              <w:t>i</w:t>
            </w:r>
            <w:proofErr w:type="spellEnd"/>
            <w:r w:rsidRPr="00D23321">
              <w:rPr>
                <w:rFonts w:ascii="Arial" w:hAnsi="Arial" w:cs="Avenir-Oblique"/>
                <w:color w:val="000000"/>
                <w:sz w:val="20"/>
                <w:szCs w:val="20"/>
                <w:lang w:val="en-IE" w:bidi="hi-IN"/>
              </w:rPr>
              <w:t>) Obtain the applicant’s name, address, and telephone number.</w:t>
            </w:r>
            <w:r w:rsidRPr="00D23321">
              <w:rPr>
                <w:rFonts w:ascii="Arial" w:hAnsi="Arial" w:cs="Avenir-Oblique"/>
                <w:color w:val="000000"/>
                <w:sz w:val="20"/>
                <w:szCs w:val="20"/>
                <w:lang w:val="en-IE" w:bidi="hi-IN"/>
              </w:rPr>
              <w:br/>
              <w:t>(ii) Advise the applicant that you are sending them a copy in the post of the Application for Legal Services form. Advise the applicant that they should complete the form fully, sign and date it, and return it, together with a payslip/Notice of Assessment (if applicable), a copy of a utility bill, and photo ID, to the law centre.  However, note that information required for the purposes of identification regarding anti money laundering requirements can be provided at any time up to and including the first consultation.</w:t>
            </w:r>
            <w:r w:rsidRPr="00D23321">
              <w:rPr>
                <w:rFonts w:ascii="Arial" w:hAnsi="Arial" w:cs="Avenir-Oblique"/>
                <w:b/>
                <w:bCs/>
                <w:color w:val="000000"/>
                <w:sz w:val="20"/>
                <w:szCs w:val="20"/>
                <w:lang w:val="en-IE" w:bidi="hi-IN"/>
              </w:rPr>
              <w:br/>
            </w:r>
            <w:r w:rsidRPr="005C6FB6">
              <w:rPr>
                <w:b/>
                <w:noProof/>
                <w:lang w:val="en-IE" w:eastAsia="en-IE"/>
              </w:rPr>
              <w:drawing>
                <wp:inline distT="0" distB="0" distL="0" distR="0" wp14:anchorId="49682BED" wp14:editId="3C6A0B40">
                  <wp:extent cx="857250" cy="219075"/>
                  <wp:effectExtent l="19050" t="0" r="0" b="0"/>
                  <wp:docPr id="179" name="Picture 179" descr="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OS"/>
                          <pic:cNvPicPr>
                            <a:picLocks noChangeAspect="1" noChangeArrowheads="1"/>
                          </pic:cNvPicPr>
                        </pic:nvPicPr>
                        <pic:blipFill>
                          <a:blip r:embed="rId53"/>
                          <a:srcRect/>
                          <a:stretch>
                            <a:fillRect/>
                          </a:stretch>
                        </pic:blipFill>
                        <pic:spPr bwMode="auto">
                          <a:xfrm>
                            <a:off x="0" y="0"/>
                            <a:ext cx="857250" cy="219075"/>
                          </a:xfrm>
                          <a:prstGeom prst="rect">
                            <a:avLst/>
                          </a:prstGeom>
                          <a:noFill/>
                          <a:ln w="9525">
                            <a:noFill/>
                            <a:miter lim="800000"/>
                            <a:headEnd/>
                            <a:tailEnd/>
                          </a:ln>
                        </pic:spPr>
                      </pic:pic>
                    </a:graphicData>
                  </a:graphic>
                </wp:inline>
              </w:drawing>
            </w:r>
            <w:r w:rsidRPr="00D23321">
              <w:rPr>
                <w:rFonts w:ascii="Arial" w:hAnsi="Arial" w:cs="Avenir-Oblique"/>
                <w:color w:val="000000"/>
                <w:sz w:val="20"/>
                <w:szCs w:val="20"/>
                <w:lang w:val="en-IE" w:bidi="hi-IN"/>
              </w:rPr>
              <w:t xml:space="preserve"> (iii) On EOS, create an Enquiry case for the applicant using the details you have obtained. Put the case into the APP01.Application Received workflow. On the Documents tab, generate a copy of the standard cover letter and print on law centre headed notepaper. Sign the printed letter and send, with a copy of the application form and the Board’s </w:t>
            </w:r>
            <w:r w:rsidRPr="00D23321">
              <w:rPr>
                <w:rFonts w:ascii="Arial" w:hAnsi="Arial" w:cs="Avenir-Oblique"/>
                <w:i/>
                <w:color w:val="000000"/>
                <w:sz w:val="20"/>
                <w:szCs w:val="20"/>
                <w:lang w:val="en-IE" w:bidi="hi-IN"/>
              </w:rPr>
              <w:t>Applying for Legal Services</w:t>
            </w:r>
            <w:r w:rsidRPr="00D23321">
              <w:rPr>
                <w:rFonts w:ascii="Arial" w:hAnsi="Arial" w:cs="Avenir-Oblique"/>
                <w:color w:val="000000"/>
                <w:sz w:val="20"/>
                <w:szCs w:val="20"/>
                <w:lang w:val="en-IE" w:bidi="hi-IN"/>
              </w:rPr>
              <w:t xml:space="preserve"> leaflet to the applicant.</w:t>
            </w:r>
            <w:r w:rsidRPr="00D23321">
              <w:rPr>
                <w:rFonts w:ascii="Arial" w:hAnsi="Arial" w:cs="Avenir-Oblique"/>
                <w:color w:val="000000"/>
                <w:sz w:val="20"/>
                <w:szCs w:val="20"/>
                <w:lang w:val="en-IE" w:bidi="hi-IN"/>
              </w:rPr>
              <w:br/>
            </w:r>
            <w:r w:rsidRPr="00D23321">
              <w:rPr>
                <w:rFonts w:ascii="Arial" w:hAnsi="Arial" w:cs="Avenir-Oblique"/>
                <w:b/>
                <w:bCs/>
                <w:color w:val="000000"/>
                <w:sz w:val="20"/>
                <w:szCs w:val="20"/>
                <w:lang w:val="en-IE" w:bidi="hi-IN"/>
              </w:rPr>
              <w:br/>
              <w:t xml:space="preserve">OR </w:t>
            </w:r>
          </w:p>
          <w:p w:rsidR="00C24A2A" w:rsidRPr="00D23321" w:rsidRDefault="00C24A2A" w:rsidP="00C24A2A">
            <w:pPr>
              <w:autoSpaceDE w:val="0"/>
              <w:autoSpaceDN w:val="0"/>
              <w:adjustRightInd w:val="0"/>
              <w:ind w:left="720"/>
              <w:rPr>
                <w:rFonts w:ascii="Arial" w:hAnsi="Arial" w:cs="Avenir-Oblique"/>
                <w:b/>
                <w:bCs/>
                <w:color w:val="000000"/>
                <w:sz w:val="20"/>
                <w:szCs w:val="20"/>
                <w:u w:val="single"/>
                <w:lang w:val="en-IE" w:bidi="hi-IN"/>
              </w:rPr>
            </w:pPr>
            <w:r w:rsidRPr="00D23321">
              <w:rPr>
                <w:rFonts w:ascii="Arial" w:hAnsi="Arial" w:cs="Avenir-Oblique"/>
                <w:color w:val="000000"/>
                <w:sz w:val="20"/>
                <w:szCs w:val="20"/>
                <w:lang w:val="en-IE" w:bidi="hi-IN"/>
              </w:rPr>
              <w:t xml:space="preserve">If there is a specific reason that requires that an applicant be financially assessed </w:t>
            </w:r>
            <w:r w:rsidRPr="00D23321">
              <w:rPr>
                <w:rFonts w:ascii="Arial" w:hAnsi="Arial" w:cs="Avenir-Oblique"/>
                <w:b/>
                <w:bCs/>
                <w:color w:val="000000"/>
                <w:sz w:val="20"/>
                <w:szCs w:val="20"/>
                <w:u w:val="single"/>
                <w:lang w:val="en-IE" w:bidi="hi-IN"/>
              </w:rPr>
              <w:t>in person</w:t>
            </w:r>
            <w:r w:rsidRPr="00D23321">
              <w:rPr>
                <w:rFonts w:ascii="Arial" w:hAnsi="Arial" w:cs="Avenir-Oblique"/>
                <w:bCs/>
                <w:color w:val="000000"/>
                <w:sz w:val="20"/>
                <w:szCs w:val="20"/>
                <w:lang w:val="en-IE" w:bidi="hi-IN"/>
              </w:rPr>
              <w:t>:-</w:t>
            </w:r>
          </w:p>
          <w:p w:rsidR="00C24A2A" w:rsidRPr="00D23321" w:rsidRDefault="00C24A2A" w:rsidP="00C24A2A">
            <w:pPr>
              <w:autoSpaceDE w:val="0"/>
              <w:autoSpaceDN w:val="0"/>
              <w:adjustRightInd w:val="0"/>
              <w:ind w:left="720"/>
              <w:rPr>
                <w:rFonts w:ascii="Arial" w:hAnsi="Arial" w:cs="Avenir-Oblique"/>
                <w:color w:val="000000"/>
                <w:sz w:val="20"/>
                <w:szCs w:val="20"/>
                <w:lang w:val="en-IE" w:bidi="hi-IN"/>
              </w:rPr>
            </w:pPr>
            <w:r w:rsidRPr="00D23321">
              <w:rPr>
                <w:rFonts w:ascii="Arial" w:hAnsi="Arial" w:cs="Avenir-Oblique"/>
                <w:color w:val="000000"/>
                <w:sz w:val="20"/>
                <w:szCs w:val="20"/>
                <w:lang w:val="en-IE" w:bidi="hi-IN"/>
              </w:rPr>
              <w:t>(</w:t>
            </w:r>
            <w:proofErr w:type="spellStart"/>
            <w:r w:rsidRPr="00D23321">
              <w:rPr>
                <w:rFonts w:ascii="Arial" w:hAnsi="Arial" w:cs="Avenir-Oblique"/>
                <w:color w:val="000000"/>
                <w:sz w:val="20"/>
                <w:szCs w:val="20"/>
                <w:lang w:val="en-IE" w:bidi="hi-IN"/>
              </w:rPr>
              <w:t>i</w:t>
            </w:r>
            <w:proofErr w:type="spellEnd"/>
            <w:r w:rsidRPr="00D23321">
              <w:rPr>
                <w:rFonts w:ascii="Arial" w:hAnsi="Arial" w:cs="Avenir-Oblique"/>
                <w:color w:val="000000"/>
                <w:sz w:val="20"/>
                <w:szCs w:val="20"/>
                <w:lang w:val="en-IE" w:bidi="hi-IN"/>
              </w:rPr>
              <w:t>) Open the law centre shared diary (or application located on your Lotus Notes workspace).</w:t>
            </w:r>
            <w:r w:rsidRPr="00D23321">
              <w:rPr>
                <w:rFonts w:ascii="Arial" w:hAnsi="Arial" w:cs="Avenir-Oblique"/>
                <w:color w:val="000000"/>
                <w:sz w:val="20"/>
                <w:szCs w:val="20"/>
                <w:lang w:val="en-IE" w:bidi="hi-IN"/>
              </w:rPr>
              <w:br/>
            </w:r>
            <w:r w:rsidRPr="00D23321">
              <w:rPr>
                <w:rFonts w:ascii="Arial" w:hAnsi="Arial" w:cs="Avenir-Oblique"/>
                <w:color w:val="000000"/>
                <w:sz w:val="20"/>
                <w:szCs w:val="20"/>
                <w:lang w:val="en-IE" w:bidi="hi-IN"/>
              </w:rPr>
              <w:lastRenderedPageBreak/>
              <w:t xml:space="preserve">(ii) Identify the next opportunity available for assessing financial eligibility (having regard to the </w:t>
            </w:r>
            <w:r w:rsidRPr="00D23321">
              <w:rPr>
                <w:rFonts w:ascii="Arial" w:hAnsi="Arial" w:cs="Avenir-Oblique"/>
                <w:b/>
                <w:bCs/>
                <w:color w:val="000000"/>
                <w:sz w:val="20"/>
                <w:szCs w:val="20"/>
                <w:lang w:val="en-IE" w:bidi="hi-IN"/>
              </w:rPr>
              <w:t xml:space="preserve">Priority Service </w:t>
            </w:r>
            <w:r w:rsidRPr="00D23321">
              <w:rPr>
                <w:rFonts w:ascii="Arial" w:hAnsi="Arial" w:cs="Avenir-Oblique"/>
                <w:color w:val="000000"/>
                <w:sz w:val="20"/>
                <w:szCs w:val="20"/>
                <w:lang w:val="en-IE" w:bidi="hi-IN"/>
              </w:rPr>
              <w:t>section below) and offer it to the applicant.</w:t>
            </w:r>
            <w:r w:rsidRPr="00D23321">
              <w:rPr>
                <w:rFonts w:ascii="Arial" w:hAnsi="Arial" w:cs="Avenir-Oblique"/>
                <w:color w:val="000000"/>
                <w:sz w:val="20"/>
                <w:szCs w:val="20"/>
                <w:lang w:val="en-IE" w:bidi="hi-IN"/>
              </w:rPr>
              <w:br/>
              <w:t>(iii) If the applicant is unavailable on that date, identify a date which is mutually agreeable.</w:t>
            </w:r>
            <w:r w:rsidRPr="00D23321">
              <w:rPr>
                <w:rFonts w:ascii="Arial" w:hAnsi="Arial" w:cs="Avenir-Oblique"/>
                <w:color w:val="000000"/>
                <w:sz w:val="20"/>
                <w:szCs w:val="20"/>
                <w:lang w:val="en-IE" w:bidi="hi-IN"/>
              </w:rPr>
              <w:br/>
              <w:t xml:space="preserve">(iv) Create an Enquiry case on EOS for the applicant using the details you have been given.  On the Attendances tab, create an Attendance with the details of the date you have agreed and tick the Push to Calendar checkbox. </w:t>
            </w:r>
          </w:p>
          <w:p w:rsidR="00C24A2A" w:rsidRPr="00D23321" w:rsidRDefault="00C24A2A" w:rsidP="00C24A2A">
            <w:pPr>
              <w:autoSpaceDE w:val="0"/>
              <w:autoSpaceDN w:val="0"/>
              <w:adjustRightInd w:val="0"/>
              <w:ind w:left="720"/>
              <w:rPr>
                <w:rFonts w:ascii="Arial" w:hAnsi="Arial" w:cs="Avenir-Oblique"/>
                <w:color w:val="000000"/>
                <w:sz w:val="20"/>
                <w:szCs w:val="20"/>
                <w:lang w:val="en-IE" w:bidi="hi-IN"/>
              </w:rPr>
            </w:pPr>
            <w:r w:rsidRPr="00D23321">
              <w:rPr>
                <w:rFonts w:ascii="Arial" w:hAnsi="Arial" w:cs="Avenir-Oblique"/>
                <w:color w:val="000000"/>
                <w:sz w:val="20"/>
                <w:szCs w:val="20"/>
                <w:lang w:val="en-IE" w:bidi="hi-IN"/>
              </w:rPr>
              <w:t>(v) Advise the applicant verbally of the correct documentation which they will need to bring with them to the law centre for the application.</w:t>
            </w:r>
          </w:p>
          <w:p w:rsidR="00C24A2A" w:rsidRPr="00D23321" w:rsidRDefault="00C24A2A" w:rsidP="00C24A2A">
            <w:pPr>
              <w:autoSpaceDE w:val="0"/>
              <w:autoSpaceDN w:val="0"/>
              <w:adjustRightInd w:val="0"/>
              <w:jc w:val="center"/>
              <w:rPr>
                <w:rFonts w:ascii="Arial" w:hAnsi="Arial" w:cs="Avenir-Light"/>
                <w:b/>
                <w:bCs/>
                <w:color w:val="000000"/>
                <w:u w:val="single"/>
                <w:lang w:val="en-IE" w:bidi="hi-IN"/>
              </w:rPr>
            </w:pPr>
          </w:p>
          <w:p w:rsidR="00C24A2A" w:rsidRPr="00D23321" w:rsidRDefault="00C24A2A" w:rsidP="00C24A2A">
            <w:pPr>
              <w:autoSpaceDE w:val="0"/>
              <w:autoSpaceDN w:val="0"/>
              <w:adjustRightInd w:val="0"/>
              <w:jc w:val="center"/>
              <w:rPr>
                <w:rFonts w:ascii="Arial" w:hAnsi="Arial" w:cs="Avenir-Light"/>
                <w:b/>
                <w:bCs/>
                <w:color w:val="000000"/>
                <w:u w:val="single"/>
                <w:lang w:val="en-IE" w:bidi="hi-IN"/>
              </w:rPr>
            </w:pPr>
            <w:r w:rsidRPr="00D23321">
              <w:rPr>
                <w:rFonts w:ascii="Arial" w:hAnsi="Arial" w:cs="Avenir-Light"/>
                <w:b/>
                <w:bCs/>
                <w:color w:val="000000"/>
                <w:u w:val="single"/>
                <w:lang w:val="en-IE" w:bidi="hi-IN"/>
              </w:rPr>
              <w:t>Dublin law centres only</w:t>
            </w:r>
            <w:r w:rsidRPr="00D23321">
              <w:rPr>
                <w:rFonts w:ascii="Arial" w:hAnsi="Arial" w:cs="Avenir-Light"/>
                <w:b/>
                <w:bCs/>
                <w:color w:val="000000"/>
                <w:u w:val="single"/>
                <w:lang w:val="en-IE" w:bidi="hi-IN"/>
              </w:rPr>
              <w:br/>
            </w:r>
          </w:p>
          <w:p w:rsidR="00C24A2A" w:rsidRPr="00D23321" w:rsidRDefault="00C24A2A" w:rsidP="00C24A2A">
            <w:pPr>
              <w:autoSpaceDE w:val="0"/>
              <w:autoSpaceDN w:val="0"/>
              <w:adjustRightInd w:val="0"/>
              <w:rPr>
                <w:rFonts w:ascii="Arial" w:hAnsi="Arial" w:cs="Avenir-Light"/>
                <w:color w:val="000000"/>
                <w:sz w:val="20"/>
                <w:szCs w:val="20"/>
                <w:lang w:val="en-IE" w:bidi="hi-IN"/>
              </w:rPr>
            </w:pPr>
            <w:r w:rsidRPr="00D23321">
              <w:rPr>
                <w:rFonts w:ascii="Arial" w:hAnsi="Arial" w:cs="Avenir-Light"/>
                <w:color w:val="000000"/>
                <w:sz w:val="20"/>
                <w:szCs w:val="20"/>
                <w:lang w:val="en-IE" w:bidi="hi-IN"/>
              </w:rPr>
              <w:t>Try to identify if possible, if the caller is seeking legal services in relation to a District Court domestic violence matter. If so, give the caller the detail</w:t>
            </w:r>
            <w:r w:rsidR="00685818">
              <w:rPr>
                <w:rFonts w:ascii="Arial" w:hAnsi="Arial" w:cs="Avenir-Light"/>
                <w:color w:val="000000"/>
                <w:sz w:val="20"/>
                <w:szCs w:val="20"/>
                <w:lang w:val="en-IE" w:bidi="hi-IN"/>
              </w:rPr>
              <w:t>s of the Dolphin House Service.</w:t>
            </w:r>
            <w:r w:rsidRPr="00D23321">
              <w:rPr>
                <w:rFonts w:ascii="Arial" w:hAnsi="Arial" w:cs="Avenir-Light"/>
                <w:color w:val="000000"/>
                <w:sz w:val="20"/>
                <w:szCs w:val="20"/>
                <w:lang w:val="en-IE" w:bidi="hi-IN"/>
              </w:rPr>
              <w:t xml:space="preserve"> </w:t>
            </w:r>
          </w:p>
          <w:p w:rsidR="00C24A2A" w:rsidRPr="00D23321" w:rsidRDefault="00C24A2A" w:rsidP="00C24A2A">
            <w:pPr>
              <w:autoSpaceDE w:val="0"/>
              <w:autoSpaceDN w:val="0"/>
              <w:adjustRightInd w:val="0"/>
              <w:rPr>
                <w:rFonts w:ascii="Arial" w:hAnsi="Arial" w:cs="Avenir-Light"/>
                <w:color w:val="000000"/>
                <w:sz w:val="20"/>
                <w:szCs w:val="20"/>
                <w:lang w:val="en-IE" w:bidi="hi-IN"/>
              </w:rPr>
            </w:pPr>
          </w:p>
          <w:p w:rsidR="00C24A2A" w:rsidRPr="00D23321" w:rsidRDefault="00C24A2A" w:rsidP="00C24A2A">
            <w:pPr>
              <w:autoSpaceDE w:val="0"/>
              <w:autoSpaceDN w:val="0"/>
              <w:adjustRightInd w:val="0"/>
              <w:rPr>
                <w:rFonts w:ascii="Arial" w:hAnsi="Arial" w:cs="Avenir-Light"/>
                <w:color w:val="000000"/>
                <w:sz w:val="20"/>
                <w:szCs w:val="20"/>
                <w:lang w:val="en-IE" w:bidi="hi-IN"/>
              </w:rPr>
            </w:pPr>
            <w:r w:rsidRPr="00D23321">
              <w:rPr>
                <w:rFonts w:ascii="Arial" w:hAnsi="Arial" w:cs="Avenir-Light"/>
                <w:color w:val="000000"/>
                <w:sz w:val="20"/>
                <w:szCs w:val="20"/>
                <w:lang w:val="en-IE" w:bidi="hi-IN"/>
              </w:rPr>
              <w:t>The law centre should process all other applications for District Court matters, subject to the normal procedures.</w:t>
            </w:r>
          </w:p>
          <w:p w:rsidR="00C24A2A" w:rsidRPr="00D23321" w:rsidRDefault="00C24A2A" w:rsidP="00C24A2A">
            <w:pPr>
              <w:autoSpaceDE w:val="0"/>
              <w:autoSpaceDN w:val="0"/>
              <w:adjustRightInd w:val="0"/>
              <w:rPr>
                <w:rFonts w:ascii="Arial" w:hAnsi="Arial" w:cs="Avenir-Light"/>
                <w:color w:val="000000"/>
                <w:sz w:val="20"/>
                <w:szCs w:val="20"/>
                <w:lang w:val="en-IE" w:bidi="hi-IN"/>
              </w:rPr>
            </w:pPr>
          </w:p>
          <w:p w:rsidR="00C24A2A" w:rsidRPr="00D23321" w:rsidRDefault="00C24A2A" w:rsidP="00C24A2A">
            <w:pPr>
              <w:autoSpaceDE w:val="0"/>
              <w:autoSpaceDN w:val="0"/>
              <w:adjustRightInd w:val="0"/>
              <w:rPr>
                <w:lang w:val="en-IE"/>
              </w:rPr>
            </w:pPr>
            <w:r w:rsidRPr="00D23321">
              <w:rPr>
                <w:rFonts w:ascii="Arial" w:hAnsi="Arial" w:cs="Avenir-Light"/>
                <w:b/>
                <w:bCs/>
                <w:color w:val="000000"/>
                <w:lang w:val="en-IE" w:bidi="hi-IN"/>
              </w:rPr>
              <w:sym w:font="Wingdings" w:char="F0E8"/>
            </w:r>
            <w:r w:rsidRPr="00D23321">
              <w:rPr>
                <w:rFonts w:ascii="Arial" w:hAnsi="Arial" w:cs="Avenir-Light"/>
                <w:b/>
                <w:bCs/>
                <w:color w:val="000000"/>
                <w:lang w:val="en-IE" w:bidi="hi-IN"/>
              </w:rPr>
              <w:t xml:space="preserve"> See Chapter 8 for further details</w:t>
            </w:r>
          </w:p>
          <w:p w:rsidR="00C24A2A" w:rsidRPr="005C6FB6" w:rsidRDefault="00C24A2A" w:rsidP="00C24A2A">
            <w:pPr>
              <w:autoSpaceDE w:val="0"/>
              <w:autoSpaceDN w:val="0"/>
              <w:adjustRightInd w:val="0"/>
              <w:rPr>
                <w:rFonts w:ascii="Arial" w:hAnsi="Arial" w:cs="Arial"/>
                <w:bCs/>
                <w:iCs/>
                <w:color w:val="000000"/>
                <w:sz w:val="20"/>
                <w:szCs w:val="20"/>
                <w:lang w:val="en-IE" w:bidi="hi-IN"/>
              </w:rPr>
            </w:pPr>
          </w:p>
        </w:tc>
      </w:tr>
    </w:tbl>
    <w:p w:rsidR="00C24A2A" w:rsidRPr="005C6FB6" w:rsidRDefault="00C24A2A" w:rsidP="00C24A2A">
      <w:pPr>
        <w:autoSpaceDE w:val="0"/>
        <w:autoSpaceDN w:val="0"/>
        <w:adjustRightInd w:val="0"/>
        <w:rPr>
          <w:rFonts w:ascii="Arial" w:hAnsi="Arial" w:cs="Arial"/>
          <w:bCs/>
          <w:iCs/>
          <w:color w:val="000000"/>
          <w:sz w:val="20"/>
          <w:szCs w:val="20"/>
          <w:lang w:val="en-IE" w:bidi="hi-IN"/>
        </w:rPr>
      </w:pPr>
    </w:p>
    <w:p w:rsidR="00C24A2A" w:rsidRPr="005C6FB6" w:rsidRDefault="00C24A2A" w:rsidP="00C24A2A">
      <w:pPr>
        <w:autoSpaceDE w:val="0"/>
        <w:autoSpaceDN w:val="0"/>
        <w:adjustRightInd w:val="0"/>
        <w:rPr>
          <w:rFonts w:ascii="Arial" w:hAnsi="Arial" w:cs="Arial"/>
          <w:b/>
          <w:bCs/>
          <w:i/>
          <w:iCs/>
          <w:color w:val="000000"/>
          <w:sz w:val="22"/>
          <w:szCs w:val="22"/>
          <w:lang w:val="en-IE" w:bidi="hi-IN"/>
        </w:rPr>
      </w:pPr>
    </w:p>
    <w:p w:rsidR="00C24A2A" w:rsidRPr="005C6FB6" w:rsidRDefault="00C24A2A" w:rsidP="00C24A2A">
      <w:pPr>
        <w:autoSpaceDE w:val="0"/>
        <w:autoSpaceDN w:val="0"/>
        <w:adjustRightInd w:val="0"/>
        <w:rPr>
          <w:rFonts w:ascii="Arial" w:hAnsi="Arial" w:cs="Arial"/>
          <w:b/>
          <w:bCs/>
          <w:i/>
          <w:iCs/>
          <w:color w:val="000000"/>
          <w:sz w:val="22"/>
          <w:szCs w:val="22"/>
          <w:lang w:val="en-IE" w:bidi="hi-IN"/>
        </w:rPr>
      </w:pPr>
      <w:r w:rsidRPr="005C6FB6">
        <w:rPr>
          <w:rFonts w:ascii="Arial" w:hAnsi="Arial" w:cs="Arial"/>
          <w:b/>
          <w:bCs/>
          <w:i/>
          <w:iCs/>
          <w:color w:val="000000"/>
          <w:sz w:val="22"/>
          <w:szCs w:val="22"/>
          <w:lang w:val="en-IE" w:bidi="hi-IN"/>
        </w:rPr>
        <w:t>When to enter applications on EOS</w:t>
      </w:r>
    </w:p>
    <w:p w:rsidR="00C24A2A" w:rsidRPr="005C6FB6" w:rsidRDefault="00C24A2A" w:rsidP="00C24A2A">
      <w:pPr>
        <w:autoSpaceDE w:val="0"/>
        <w:autoSpaceDN w:val="0"/>
        <w:adjustRightInd w:val="0"/>
        <w:rPr>
          <w:rFonts w:ascii="Arial" w:hAnsi="Arial" w:cs="Arial"/>
          <w:b/>
          <w:bCs/>
          <w:iCs/>
          <w:color w:val="000000"/>
          <w:sz w:val="20"/>
          <w:szCs w:val="20"/>
          <w:lang w:val="en-IE" w:bidi="hi-IN"/>
        </w:rPr>
      </w:pPr>
      <w:r w:rsidRPr="005C6FB6">
        <w:rPr>
          <w:rFonts w:ascii="Arial" w:hAnsi="Arial" w:cs="Arial"/>
          <w:b/>
          <w:bCs/>
          <w:iCs/>
          <w:color w:val="000000"/>
          <w:sz w:val="20"/>
          <w:szCs w:val="20"/>
          <w:lang w:val="en-IE" w:bidi="hi-IN"/>
        </w:rPr>
        <w:t>Applications made in person</w:t>
      </w: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A computer may be provided in your Law Centre’s consultation room. If so, and in the event that a meeting with the applicant is required for the purpose of the means test, the information provided by the applicant should be directly entered onto EOS. </w:t>
      </w: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rPr>
          <w:rFonts w:ascii="Arial" w:hAnsi="Arial" w:cs="Arial"/>
          <w:color w:val="000000"/>
          <w:sz w:val="19"/>
          <w:szCs w:val="19"/>
          <w:lang w:val="en-IE" w:bidi="hi-IN"/>
        </w:rPr>
      </w:pPr>
      <w:r w:rsidRPr="005C6FB6">
        <w:rPr>
          <w:rFonts w:ascii="Arial" w:hAnsi="Arial" w:cs="Arial"/>
          <w:color w:val="000000"/>
          <w:sz w:val="20"/>
          <w:szCs w:val="20"/>
          <w:lang w:val="en-IE" w:bidi="hi-IN"/>
        </w:rPr>
        <w:t>If no computer is provided in your consultation room, the information from the application form and Income Assessment Form should be entered on to EOS as soon as practical after the means test. The paper copies must still be kept on an applications lever arch folder.</w:t>
      </w:r>
    </w:p>
    <w:p w:rsidR="00C24A2A" w:rsidRPr="005C6FB6" w:rsidRDefault="00C24A2A" w:rsidP="00C24A2A">
      <w:pPr>
        <w:rPr>
          <w:rFonts w:ascii="Arial" w:hAnsi="Arial" w:cs="Arial"/>
          <w:b/>
          <w:color w:val="000000"/>
          <w:sz w:val="19"/>
          <w:szCs w:val="19"/>
          <w:lang w:val="en-IE" w:bidi="hi-IN"/>
        </w:rPr>
      </w:pPr>
    </w:p>
    <w:p w:rsidR="00C24A2A" w:rsidRPr="005C6FB6" w:rsidRDefault="00C24A2A" w:rsidP="00C24A2A">
      <w:pPr>
        <w:rPr>
          <w:rFonts w:ascii="Arial" w:hAnsi="Arial" w:cs="Arial"/>
          <w:b/>
          <w:color w:val="000000"/>
          <w:sz w:val="20"/>
          <w:szCs w:val="20"/>
          <w:lang w:val="en-IE" w:bidi="hi-IN"/>
        </w:rPr>
      </w:pPr>
      <w:r w:rsidRPr="005C6FB6">
        <w:rPr>
          <w:rFonts w:ascii="Arial" w:hAnsi="Arial" w:cs="Arial"/>
          <w:b/>
          <w:color w:val="000000"/>
          <w:sz w:val="20"/>
          <w:szCs w:val="20"/>
          <w:lang w:val="en-IE" w:bidi="hi-IN"/>
        </w:rPr>
        <w:t>Postal applications</w:t>
      </w: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If you receive a postal application, the information from the paper application form should be entered onto EOS when processing the application, but after the conflict check is carried out. The paper application form must be kept on the applications lever arch folder. If you require supporting documentation in relation to financial eligibility, </w:t>
      </w:r>
      <w:r w:rsidRPr="005C6FB6">
        <w:rPr>
          <w:rFonts w:ascii="Arial" w:hAnsi="Arial" w:cs="Arial"/>
          <w:color w:val="000000"/>
          <w:sz w:val="20"/>
          <w:szCs w:val="20"/>
          <w:lang w:val="en-IE" w:bidi="hi-IN"/>
        </w:rPr>
        <w:sym w:font="Wingdings" w:char="F0E8"/>
      </w:r>
      <w:r w:rsidRPr="005C6FB6">
        <w:rPr>
          <w:rFonts w:ascii="Arial" w:hAnsi="Arial" w:cs="Arial"/>
          <w:color w:val="000000"/>
          <w:sz w:val="20"/>
          <w:szCs w:val="20"/>
          <w:lang w:val="en-IE" w:bidi="hi-IN"/>
        </w:rPr>
        <w:t xml:space="preserve"> </w:t>
      </w:r>
      <w:r w:rsidRPr="005C6FB6">
        <w:rPr>
          <w:rFonts w:ascii="Arial" w:hAnsi="Arial" w:cs="Arial"/>
          <w:b/>
          <w:color w:val="000000"/>
          <w:sz w:val="20"/>
          <w:szCs w:val="20"/>
          <w:lang w:val="en-IE" w:bidi="hi-IN"/>
        </w:rPr>
        <w:t xml:space="preserve">Procedure 3.5 </w:t>
      </w:r>
      <w:r w:rsidRPr="005C6FB6">
        <w:rPr>
          <w:rFonts w:ascii="Arial" w:hAnsi="Arial" w:cs="Arial"/>
          <w:color w:val="000000"/>
          <w:sz w:val="20"/>
          <w:szCs w:val="20"/>
          <w:lang w:val="en-IE" w:bidi="hi-IN"/>
        </w:rPr>
        <w:t>should be followed.</w:t>
      </w:r>
    </w:p>
    <w:p w:rsidR="00C24A2A" w:rsidRPr="005C6FB6" w:rsidRDefault="00C24A2A" w:rsidP="00C24A2A">
      <w:pPr>
        <w:autoSpaceDE w:val="0"/>
        <w:autoSpaceDN w:val="0"/>
        <w:adjustRightInd w:val="0"/>
        <w:rPr>
          <w:rFonts w:ascii="Arial" w:hAnsi="Arial" w:cs="Arial"/>
          <w:b/>
          <w:bCs/>
          <w:color w:val="000000"/>
          <w:lang w:val="en-IE" w:bidi="hi-IN"/>
        </w:rPr>
      </w:pPr>
    </w:p>
    <w:p w:rsidR="00C24A2A" w:rsidRPr="005C6FB6" w:rsidRDefault="00C24A2A" w:rsidP="00C24A2A">
      <w:pPr>
        <w:pStyle w:val="Heading3"/>
        <w:rPr>
          <w:lang w:bidi="hi-IN"/>
        </w:rPr>
      </w:pPr>
      <w:r w:rsidRPr="005C6FB6">
        <w:rPr>
          <w:lang w:bidi="hi-IN"/>
        </w:rPr>
        <w:t>All EOS cases must be set up as enquiries</w:t>
      </w:r>
    </w:p>
    <w:p w:rsidR="00C24A2A" w:rsidRPr="005C6FB6" w:rsidRDefault="00C24A2A" w:rsidP="00C24A2A">
      <w:pPr>
        <w:autoSpaceDE w:val="0"/>
        <w:autoSpaceDN w:val="0"/>
        <w:adjustRightInd w:val="0"/>
        <w:rPr>
          <w:rFonts w:ascii="Arial" w:hAnsi="Arial" w:cs="Arial"/>
          <w:bCs/>
          <w:color w:val="000000"/>
          <w:sz w:val="20"/>
          <w:szCs w:val="20"/>
          <w:lang w:val="en-IE" w:bidi="hi-IN"/>
        </w:rPr>
      </w:pPr>
      <w:r w:rsidRPr="005C6FB6">
        <w:rPr>
          <w:rFonts w:ascii="Arial" w:hAnsi="Arial" w:cs="Arial"/>
          <w:bCs/>
          <w:color w:val="000000"/>
          <w:sz w:val="20"/>
          <w:szCs w:val="20"/>
          <w:lang w:val="en-IE" w:bidi="hi-IN"/>
        </w:rPr>
        <w:t>When entering an application on EOS, it is important to set up the case type as an Enquiry (either Family Law Enquiry or Non-Family Law Enquiry), until it has passed the financial assessment/</w:t>
      </w:r>
      <w:proofErr w:type="spellStart"/>
      <w:r w:rsidRPr="005C6FB6">
        <w:rPr>
          <w:rFonts w:ascii="Arial" w:hAnsi="Arial" w:cs="Arial"/>
          <w:bCs/>
          <w:color w:val="000000"/>
          <w:sz w:val="20"/>
          <w:szCs w:val="20"/>
          <w:lang w:val="en-IE" w:bidi="hi-IN"/>
        </w:rPr>
        <w:t>passporting</w:t>
      </w:r>
      <w:proofErr w:type="spellEnd"/>
      <w:r w:rsidRPr="005C6FB6">
        <w:rPr>
          <w:rFonts w:ascii="Arial" w:hAnsi="Arial" w:cs="Arial"/>
          <w:bCs/>
          <w:color w:val="000000"/>
          <w:sz w:val="20"/>
          <w:szCs w:val="20"/>
          <w:lang w:val="en-IE" w:bidi="hi-IN"/>
        </w:rPr>
        <w:t xml:space="preserve"> stage of the application process. The reason for this is to ensure that EOS does not place financially ineligible applications, or applications that are not pursued as far as this point, on the applications record. Online applications are set up as enquiries but should be reclassified as Family Law Enquiries or Non-Family law Enquiries at an early stage of processing.</w:t>
      </w:r>
    </w:p>
    <w:p w:rsidR="00C24A2A" w:rsidRPr="005C6FB6" w:rsidRDefault="00C24A2A" w:rsidP="00C24A2A">
      <w:pPr>
        <w:autoSpaceDE w:val="0"/>
        <w:autoSpaceDN w:val="0"/>
        <w:adjustRightInd w:val="0"/>
        <w:rPr>
          <w:rFonts w:ascii="Arial" w:hAnsi="Arial" w:cs="Arial"/>
          <w:bCs/>
          <w:color w:val="000000"/>
          <w:sz w:val="20"/>
          <w:szCs w:val="20"/>
          <w:lang w:val="en-IE" w:bidi="hi-IN"/>
        </w:rPr>
      </w:pPr>
    </w:p>
    <w:p w:rsidR="00C24A2A" w:rsidRPr="005C6FB6" w:rsidRDefault="00C24A2A" w:rsidP="00C24A2A">
      <w:pPr>
        <w:autoSpaceDE w:val="0"/>
        <w:autoSpaceDN w:val="0"/>
        <w:adjustRightInd w:val="0"/>
        <w:rPr>
          <w:rFonts w:ascii="Arial" w:hAnsi="Arial" w:cs="Arial"/>
          <w:bCs/>
          <w:color w:val="000000"/>
          <w:sz w:val="20"/>
          <w:szCs w:val="20"/>
          <w:lang w:val="en-IE" w:bidi="hi-IN"/>
        </w:rPr>
      </w:pPr>
      <w:r w:rsidRPr="005C6FB6">
        <w:rPr>
          <w:rFonts w:ascii="Arial" w:hAnsi="Arial" w:cs="Arial"/>
          <w:bCs/>
          <w:color w:val="000000"/>
          <w:sz w:val="20"/>
          <w:szCs w:val="20"/>
          <w:lang w:val="en-IE" w:bidi="hi-IN"/>
        </w:rPr>
        <w:t>This does not apply to applications for matters completely exempt from the financial assessment process, such as child abduction, foreign maintenance, and rape cases, where no contribution is payable and the grant of legal aid is automatic. Most cases of these types will be set up by Legal Services in any case. It is important to note that the milestone “Application changed from an enquiry to a case type” in the APP001 workflow must be completed for any case which is going to be placed on the applications record.</w:t>
      </w:r>
    </w:p>
    <w:p w:rsidR="00C24A2A" w:rsidRPr="005C6FB6" w:rsidRDefault="00C24A2A" w:rsidP="00C24A2A">
      <w:pPr>
        <w:autoSpaceDE w:val="0"/>
        <w:autoSpaceDN w:val="0"/>
        <w:adjustRightInd w:val="0"/>
        <w:rPr>
          <w:rFonts w:ascii="Arial" w:hAnsi="Arial" w:cs="Arial"/>
          <w:bCs/>
          <w:color w:val="000000"/>
          <w:sz w:val="20"/>
          <w:szCs w:val="20"/>
          <w:lang w:val="en-IE" w:bidi="hi-IN"/>
        </w:rPr>
      </w:pPr>
    </w:p>
    <w:p w:rsidR="00C24A2A" w:rsidRPr="005C6FB6" w:rsidRDefault="00C24A2A" w:rsidP="00C24A2A">
      <w:pPr>
        <w:autoSpaceDE w:val="0"/>
        <w:autoSpaceDN w:val="0"/>
        <w:adjustRightInd w:val="0"/>
        <w:rPr>
          <w:rFonts w:ascii="Arial" w:hAnsi="Arial" w:cs="Arial"/>
          <w:bCs/>
          <w:color w:val="000000"/>
          <w:sz w:val="20"/>
          <w:szCs w:val="20"/>
          <w:lang w:val="en-IE" w:bidi="hi-IN"/>
        </w:rPr>
      </w:pPr>
      <w:r w:rsidRPr="005C6FB6">
        <w:rPr>
          <w:rFonts w:ascii="Arial" w:hAnsi="Arial" w:cs="Arial"/>
          <w:bCs/>
          <w:color w:val="000000"/>
          <w:sz w:val="20"/>
          <w:szCs w:val="20"/>
          <w:lang w:val="en-IE" w:bidi="hi-IN"/>
        </w:rPr>
        <w:t xml:space="preserve">This also does not apply to conveyancing cases which are connected with a previous case and being set up on EOS as a separate matter solely for the purposes of case management. </w:t>
      </w:r>
    </w:p>
    <w:p w:rsidR="00C24A2A" w:rsidRPr="005C6FB6" w:rsidRDefault="00C24A2A" w:rsidP="00C24A2A">
      <w:pPr>
        <w:autoSpaceDE w:val="0"/>
        <w:autoSpaceDN w:val="0"/>
        <w:adjustRightInd w:val="0"/>
        <w:rPr>
          <w:rFonts w:ascii="Arial" w:hAnsi="Arial" w:cs="Arial"/>
          <w:bCs/>
          <w:color w:val="000000"/>
          <w:sz w:val="20"/>
          <w:szCs w:val="20"/>
          <w:lang w:val="en-IE" w:bidi="hi-IN"/>
        </w:rPr>
      </w:pPr>
    </w:p>
    <w:p w:rsidR="00C24A2A" w:rsidRPr="005C6FB6" w:rsidRDefault="00C24A2A" w:rsidP="00C24A2A">
      <w:pPr>
        <w:pStyle w:val="Heading3"/>
        <w:rPr>
          <w:lang w:bidi="hi-IN"/>
        </w:rPr>
      </w:pPr>
      <w:r w:rsidRPr="005C6FB6">
        <w:rPr>
          <w:lang w:bidi="hi-IN"/>
        </w:rPr>
        <w:t>All EOS cases must be placed in the APP001 workflow</w:t>
      </w:r>
    </w:p>
    <w:p w:rsidR="00C24A2A" w:rsidRPr="005C6FB6" w:rsidRDefault="00C24A2A" w:rsidP="00C24A2A">
      <w:pPr>
        <w:autoSpaceDE w:val="0"/>
        <w:autoSpaceDN w:val="0"/>
        <w:adjustRightInd w:val="0"/>
        <w:rPr>
          <w:rFonts w:ascii="Arial" w:hAnsi="Arial" w:cs="Arial"/>
          <w:bCs/>
          <w:color w:val="000000"/>
          <w:sz w:val="20"/>
          <w:szCs w:val="20"/>
          <w:lang w:val="en-IE" w:bidi="hi-IN"/>
        </w:rPr>
      </w:pPr>
      <w:r w:rsidRPr="005C6FB6">
        <w:rPr>
          <w:rFonts w:ascii="Arial" w:hAnsi="Arial" w:cs="Arial"/>
          <w:bCs/>
          <w:color w:val="000000"/>
          <w:sz w:val="20"/>
          <w:szCs w:val="20"/>
          <w:lang w:val="en-IE" w:bidi="hi-IN"/>
        </w:rPr>
        <w:t>All cases, once set up on EOS initially, must immediately be placed in the APP001.Application Received workflow and remain in this workflow until the initial financial assessment/</w:t>
      </w:r>
      <w:proofErr w:type="spellStart"/>
      <w:r w:rsidRPr="005C6FB6">
        <w:rPr>
          <w:rFonts w:ascii="Arial" w:hAnsi="Arial" w:cs="Arial"/>
          <w:bCs/>
          <w:color w:val="000000"/>
          <w:sz w:val="20"/>
          <w:szCs w:val="20"/>
          <w:lang w:val="en-IE" w:bidi="hi-IN"/>
        </w:rPr>
        <w:t>passporting</w:t>
      </w:r>
      <w:proofErr w:type="spellEnd"/>
      <w:r w:rsidRPr="005C6FB6">
        <w:rPr>
          <w:rFonts w:ascii="Arial" w:hAnsi="Arial" w:cs="Arial"/>
          <w:bCs/>
          <w:color w:val="000000"/>
          <w:sz w:val="20"/>
          <w:szCs w:val="20"/>
          <w:lang w:val="en-IE" w:bidi="hi-IN"/>
        </w:rPr>
        <w:t xml:space="preserve"> is </w:t>
      </w:r>
      <w:r w:rsidRPr="005C6FB6">
        <w:rPr>
          <w:rFonts w:ascii="Arial" w:hAnsi="Arial" w:cs="Arial"/>
          <w:bCs/>
          <w:color w:val="000000"/>
          <w:sz w:val="20"/>
          <w:szCs w:val="20"/>
          <w:lang w:val="en-IE" w:bidi="hi-IN"/>
        </w:rPr>
        <w:lastRenderedPageBreak/>
        <w:t>carried out. This applies equally to cases being set up by Legal Services (such as child abduction and enforcement of foreign maintenance) as it does to those being set up by a law centre.</w:t>
      </w:r>
    </w:p>
    <w:p w:rsidR="00C24A2A" w:rsidRPr="005C6FB6" w:rsidRDefault="00C24A2A" w:rsidP="00C24A2A">
      <w:pPr>
        <w:autoSpaceDE w:val="0"/>
        <w:autoSpaceDN w:val="0"/>
        <w:adjustRightInd w:val="0"/>
        <w:rPr>
          <w:rFonts w:ascii="Arial" w:hAnsi="Arial" w:cs="Arial"/>
          <w:bCs/>
          <w:color w:val="000000"/>
          <w:sz w:val="20"/>
          <w:szCs w:val="20"/>
          <w:lang w:val="en-IE" w:bidi="hi-IN"/>
        </w:rPr>
      </w:pPr>
    </w:p>
    <w:p w:rsidR="00C24A2A" w:rsidRPr="005C6FB6" w:rsidRDefault="00C24A2A" w:rsidP="00C24A2A">
      <w:pPr>
        <w:autoSpaceDE w:val="0"/>
        <w:autoSpaceDN w:val="0"/>
        <w:adjustRightInd w:val="0"/>
        <w:rPr>
          <w:rFonts w:ascii="Arial" w:hAnsi="Arial" w:cs="Arial"/>
          <w:b/>
          <w:bCs/>
          <w:color w:val="000000"/>
          <w:sz w:val="20"/>
          <w:szCs w:val="20"/>
          <w:lang w:val="en-IE" w:bidi="hi-IN"/>
        </w:rPr>
      </w:pPr>
      <w:r w:rsidRPr="005C6FB6">
        <w:rPr>
          <w:rFonts w:ascii="Arial" w:hAnsi="Arial" w:cs="Arial"/>
          <w:bCs/>
          <w:color w:val="000000"/>
          <w:sz w:val="20"/>
          <w:szCs w:val="20"/>
          <w:lang w:val="en-IE" w:bidi="hi-IN"/>
        </w:rPr>
        <w:t xml:space="preserve">The only exception to this rule is for conveyancing cases which are connected with a previous matter and being set up on EOS as a separate case only for the purposes of case management. See </w:t>
      </w:r>
      <w:r w:rsidRPr="005C6FB6">
        <w:rPr>
          <w:rFonts w:ascii="Arial" w:hAnsi="Arial" w:cs="Arial"/>
          <w:b/>
          <w:bCs/>
          <w:color w:val="000000"/>
          <w:sz w:val="20"/>
          <w:szCs w:val="20"/>
          <w:lang w:val="en-IE" w:bidi="hi-IN"/>
        </w:rPr>
        <w:sym w:font="Wingdings" w:char="F0E8"/>
      </w:r>
      <w:r w:rsidRPr="005C6FB6">
        <w:rPr>
          <w:rFonts w:ascii="Arial" w:hAnsi="Arial" w:cs="Arial"/>
          <w:b/>
          <w:bCs/>
          <w:color w:val="000000"/>
          <w:sz w:val="20"/>
          <w:szCs w:val="20"/>
          <w:lang w:val="en-IE" w:bidi="hi-IN"/>
        </w:rPr>
        <w:t xml:space="preserve"> Part 2 of the Circular on Legal Services.</w:t>
      </w:r>
    </w:p>
    <w:p w:rsidR="00C24A2A" w:rsidRPr="005C6FB6" w:rsidRDefault="00C24A2A" w:rsidP="00C24A2A">
      <w:pPr>
        <w:autoSpaceDE w:val="0"/>
        <w:autoSpaceDN w:val="0"/>
        <w:adjustRightInd w:val="0"/>
        <w:rPr>
          <w:rFonts w:ascii="Arial" w:hAnsi="Arial" w:cs="Arial"/>
          <w:b/>
          <w:bCs/>
          <w:color w:val="000000"/>
          <w:sz w:val="20"/>
          <w:szCs w:val="20"/>
          <w:lang w:val="en-IE" w:bidi="hi-IN"/>
        </w:rPr>
      </w:pPr>
    </w:p>
    <w:p w:rsidR="00C24A2A" w:rsidRPr="005C6FB6" w:rsidRDefault="00C24A2A" w:rsidP="00C24A2A">
      <w:pPr>
        <w:pStyle w:val="Heading3"/>
        <w:rPr>
          <w:lang w:bidi="hi-IN"/>
        </w:rPr>
      </w:pPr>
      <w:r w:rsidRPr="005C6FB6">
        <w:rPr>
          <w:lang w:bidi="hi-IN"/>
        </w:rPr>
        <w:t>All applications must be processed or acknowledged within seven days</w:t>
      </w:r>
    </w:p>
    <w:p w:rsidR="00C24A2A" w:rsidRPr="005C6FB6" w:rsidRDefault="00C24A2A" w:rsidP="00C24A2A">
      <w:pPr>
        <w:rPr>
          <w:rFonts w:ascii="Arial" w:hAnsi="Arial" w:cs="Arial"/>
          <w:sz w:val="20"/>
          <w:szCs w:val="20"/>
          <w:lang w:val="en-IE" w:bidi="hi-IN"/>
        </w:rPr>
      </w:pPr>
      <w:r w:rsidRPr="005C6FB6">
        <w:rPr>
          <w:rFonts w:ascii="Arial" w:hAnsi="Arial" w:cs="Arial"/>
          <w:sz w:val="20"/>
          <w:szCs w:val="20"/>
          <w:lang w:val="en-IE" w:bidi="hi-IN"/>
        </w:rPr>
        <w:t xml:space="preserve">All applications received by the law centre – whether in person, by post, or through the online application facility -  must be processed or acknowledged within </w:t>
      </w:r>
      <w:r w:rsidRPr="005C6FB6">
        <w:rPr>
          <w:rFonts w:ascii="Arial" w:hAnsi="Arial" w:cs="Arial"/>
          <w:b/>
          <w:sz w:val="20"/>
          <w:szCs w:val="20"/>
          <w:lang w:val="en-IE" w:bidi="hi-IN"/>
        </w:rPr>
        <w:t>seven days</w:t>
      </w:r>
      <w:r w:rsidRPr="005C6FB6">
        <w:rPr>
          <w:rFonts w:ascii="Arial" w:hAnsi="Arial" w:cs="Arial"/>
          <w:sz w:val="20"/>
          <w:szCs w:val="20"/>
          <w:lang w:val="en-IE" w:bidi="hi-IN"/>
        </w:rPr>
        <w:t xml:space="preserve"> of the law centre receiving the application (or within </w:t>
      </w:r>
      <w:r w:rsidRPr="005C6FB6">
        <w:rPr>
          <w:rFonts w:ascii="Arial" w:hAnsi="Arial" w:cs="Arial"/>
          <w:b/>
          <w:sz w:val="20"/>
          <w:szCs w:val="20"/>
          <w:lang w:val="en-IE" w:bidi="hi-IN"/>
        </w:rPr>
        <w:t>48 hours</w:t>
      </w:r>
      <w:r w:rsidRPr="005C6FB6">
        <w:rPr>
          <w:rFonts w:ascii="Arial" w:hAnsi="Arial" w:cs="Arial"/>
          <w:sz w:val="20"/>
          <w:szCs w:val="20"/>
          <w:lang w:val="en-IE" w:bidi="hi-IN"/>
        </w:rPr>
        <w:t xml:space="preserve"> if the matter upon first examination appears that it may be a priority matter).</w:t>
      </w:r>
    </w:p>
    <w:p w:rsidR="00C24A2A" w:rsidRPr="005C6FB6" w:rsidRDefault="00C24A2A" w:rsidP="00C24A2A">
      <w:pPr>
        <w:rPr>
          <w:rFonts w:ascii="Arial" w:hAnsi="Arial" w:cs="Arial"/>
          <w:sz w:val="20"/>
          <w:szCs w:val="20"/>
          <w:lang w:val="en-IE" w:bidi="hi-IN"/>
        </w:rPr>
      </w:pPr>
    </w:p>
    <w:p w:rsidR="00C24A2A" w:rsidRPr="005C6FB6" w:rsidRDefault="00C24A2A" w:rsidP="00C24A2A">
      <w:pPr>
        <w:rPr>
          <w:rFonts w:ascii="Arial" w:hAnsi="Arial" w:cs="Arial"/>
          <w:sz w:val="20"/>
          <w:szCs w:val="20"/>
          <w:lang w:val="en-IE" w:bidi="hi-IN"/>
        </w:rPr>
      </w:pPr>
      <w:r w:rsidRPr="005C6FB6">
        <w:rPr>
          <w:rFonts w:ascii="Arial" w:hAnsi="Arial" w:cs="Arial"/>
          <w:sz w:val="20"/>
          <w:szCs w:val="20"/>
          <w:lang w:val="en-IE" w:bidi="hi-IN"/>
        </w:rPr>
        <w:t>The acknowledgement may be in any of the following forms:</w:t>
      </w:r>
    </w:p>
    <w:p w:rsidR="00C24A2A" w:rsidRPr="005C6FB6" w:rsidRDefault="00C24A2A" w:rsidP="00FB3CDE">
      <w:pPr>
        <w:pStyle w:val="ListParagraph"/>
        <w:numPr>
          <w:ilvl w:val="0"/>
          <w:numId w:val="252"/>
        </w:numPr>
        <w:rPr>
          <w:rFonts w:ascii="Arial" w:hAnsi="Arial" w:cs="Arial"/>
          <w:sz w:val="20"/>
          <w:szCs w:val="20"/>
          <w:lang w:bidi="hi-IN"/>
        </w:rPr>
      </w:pPr>
      <w:r w:rsidRPr="005C6FB6">
        <w:rPr>
          <w:rFonts w:ascii="Arial" w:hAnsi="Arial" w:cs="Arial"/>
          <w:sz w:val="20"/>
          <w:szCs w:val="20"/>
          <w:lang w:bidi="hi-IN"/>
        </w:rPr>
        <w:t>A letter deeming the applicant to be financially eligible and placing them on the applications record</w:t>
      </w:r>
    </w:p>
    <w:p w:rsidR="00C24A2A" w:rsidRPr="005C6FB6" w:rsidRDefault="00C24A2A" w:rsidP="00FB3CDE">
      <w:pPr>
        <w:pStyle w:val="ListParagraph"/>
        <w:numPr>
          <w:ilvl w:val="0"/>
          <w:numId w:val="252"/>
        </w:numPr>
        <w:rPr>
          <w:rFonts w:ascii="Arial" w:hAnsi="Arial" w:cs="Arial"/>
          <w:sz w:val="20"/>
          <w:szCs w:val="20"/>
          <w:lang w:bidi="hi-IN"/>
        </w:rPr>
      </w:pPr>
      <w:r w:rsidRPr="005C6FB6">
        <w:rPr>
          <w:rFonts w:ascii="Arial" w:hAnsi="Arial" w:cs="Arial"/>
          <w:sz w:val="20"/>
          <w:szCs w:val="20"/>
          <w:lang w:bidi="hi-IN"/>
        </w:rPr>
        <w:t>A letter deeming the applicant to be financially eligible and offering them a priority appointment</w:t>
      </w:r>
    </w:p>
    <w:p w:rsidR="00C24A2A" w:rsidRPr="005C6FB6" w:rsidRDefault="00C24A2A" w:rsidP="00FB3CDE">
      <w:pPr>
        <w:pStyle w:val="ListParagraph"/>
        <w:numPr>
          <w:ilvl w:val="0"/>
          <w:numId w:val="252"/>
        </w:numPr>
        <w:rPr>
          <w:rFonts w:ascii="Arial" w:hAnsi="Arial" w:cs="Arial"/>
          <w:sz w:val="20"/>
          <w:szCs w:val="20"/>
          <w:lang w:bidi="hi-IN"/>
        </w:rPr>
      </w:pPr>
      <w:r w:rsidRPr="005C6FB6">
        <w:rPr>
          <w:rFonts w:ascii="Arial" w:hAnsi="Arial" w:cs="Arial"/>
          <w:sz w:val="20"/>
          <w:szCs w:val="20"/>
          <w:lang w:bidi="hi-IN"/>
        </w:rPr>
        <w:t>A letter refusing legal aid on the basis of financial eligibility</w:t>
      </w:r>
    </w:p>
    <w:p w:rsidR="00C24A2A" w:rsidRPr="005C6FB6" w:rsidRDefault="00C24A2A" w:rsidP="00FB3CDE">
      <w:pPr>
        <w:pStyle w:val="ListParagraph"/>
        <w:numPr>
          <w:ilvl w:val="0"/>
          <w:numId w:val="252"/>
        </w:numPr>
        <w:rPr>
          <w:rFonts w:ascii="Arial" w:hAnsi="Arial" w:cs="Arial"/>
          <w:sz w:val="20"/>
          <w:szCs w:val="20"/>
          <w:lang w:bidi="hi-IN"/>
        </w:rPr>
      </w:pPr>
      <w:r w:rsidRPr="005C6FB6">
        <w:rPr>
          <w:rFonts w:ascii="Arial" w:hAnsi="Arial" w:cs="Arial"/>
          <w:sz w:val="20"/>
          <w:szCs w:val="20"/>
          <w:lang w:bidi="hi-IN"/>
        </w:rPr>
        <w:t xml:space="preserve">A letter seeking further information required to determine the applicant’s financial eligibility </w:t>
      </w:r>
    </w:p>
    <w:p w:rsidR="00C24A2A" w:rsidRPr="005C6FB6" w:rsidRDefault="00C24A2A" w:rsidP="00C24A2A">
      <w:pPr>
        <w:rPr>
          <w:rFonts w:ascii="Arial" w:hAnsi="Arial" w:cs="Arial"/>
          <w:sz w:val="20"/>
          <w:szCs w:val="20"/>
          <w:lang w:val="en-IE" w:bidi="hi-IN"/>
        </w:rPr>
      </w:pPr>
      <w:r w:rsidRPr="005C6FB6">
        <w:rPr>
          <w:rFonts w:ascii="Arial" w:hAnsi="Arial" w:cs="Arial"/>
          <w:sz w:val="20"/>
          <w:szCs w:val="20"/>
          <w:lang w:val="en-IE" w:bidi="hi-IN"/>
        </w:rPr>
        <w:t>In principle there should be no reason why a law centre cannot process applications received in the time frame allowed.</w:t>
      </w:r>
    </w:p>
    <w:p w:rsidR="00C24A2A" w:rsidRPr="005C6FB6" w:rsidRDefault="00C24A2A" w:rsidP="00C24A2A">
      <w:pPr>
        <w:rPr>
          <w:rFonts w:ascii="Arial" w:hAnsi="Arial" w:cs="Arial"/>
          <w:sz w:val="20"/>
          <w:szCs w:val="20"/>
          <w:lang w:val="en-IE" w:bidi="hi-IN"/>
        </w:rPr>
      </w:pPr>
    </w:p>
    <w:p w:rsidR="00C24A2A" w:rsidRPr="005C6FB6" w:rsidRDefault="00C24A2A" w:rsidP="00C24A2A">
      <w:pPr>
        <w:rPr>
          <w:rFonts w:ascii="Arial" w:hAnsi="Arial" w:cs="Arial"/>
          <w:sz w:val="20"/>
          <w:szCs w:val="20"/>
          <w:lang w:val="en-IE" w:bidi="hi-IN"/>
        </w:rPr>
      </w:pPr>
      <w:r w:rsidRPr="005C6FB6">
        <w:rPr>
          <w:rFonts w:ascii="Arial" w:hAnsi="Arial" w:cs="Arial"/>
          <w:sz w:val="20"/>
          <w:szCs w:val="20"/>
          <w:lang w:val="en-IE" w:bidi="hi-IN"/>
        </w:rPr>
        <w:t xml:space="preserve">If for any reason, the law centre is not in a position to send </w:t>
      </w:r>
      <w:r w:rsidRPr="005C6FB6">
        <w:rPr>
          <w:rFonts w:ascii="Arial" w:hAnsi="Arial" w:cs="Arial"/>
          <w:i/>
          <w:sz w:val="20"/>
          <w:szCs w:val="20"/>
          <w:lang w:val="en-IE" w:bidi="hi-IN"/>
        </w:rPr>
        <w:t>any</w:t>
      </w:r>
      <w:r w:rsidRPr="005C6FB6">
        <w:rPr>
          <w:rFonts w:ascii="Arial" w:hAnsi="Arial" w:cs="Arial"/>
          <w:sz w:val="20"/>
          <w:szCs w:val="20"/>
          <w:lang w:val="en-IE" w:bidi="hi-IN"/>
        </w:rPr>
        <w:t xml:space="preserve"> of the above communications within seven days/48 hours, as appropriate, the applicant must be contacted and informed in writing within that period that their application has been received and is being processed. We consider that the circumstances when this should happen should be exceptional and rare.</w:t>
      </w:r>
    </w:p>
    <w:p w:rsidR="00C24A2A" w:rsidRPr="005C6FB6" w:rsidRDefault="00C24A2A" w:rsidP="00C24A2A">
      <w:pPr>
        <w:rPr>
          <w:rFonts w:ascii="Arial" w:hAnsi="Arial" w:cs="Arial"/>
          <w:sz w:val="20"/>
          <w:szCs w:val="20"/>
          <w:lang w:val="en-IE" w:bidi="hi-IN"/>
        </w:rPr>
      </w:pPr>
    </w:p>
    <w:p w:rsidR="00C24A2A" w:rsidRPr="005C6FB6" w:rsidRDefault="00C24A2A" w:rsidP="00C24A2A">
      <w:pPr>
        <w:rPr>
          <w:rFonts w:ascii="Arial" w:hAnsi="Arial" w:cs="Arial"/>
          <w:sz w:val="20"/>
          <w:szCs w:val="20"/>
          <w:lang w:val="en-IE" w:bidi="hi-IN"/>
        </w:rPr>
      </w:pPr>
      <w:r w:rsidRPr="005C6FB6">
        <w:rPr>
          <w:rFonts w:ascii="Arial" w:hAnsi="Arial" w:cs="Arial"/>
          <w:sz w:val="20"/>
          <w:szCs w:val="20"/>
          <w:lang w:val="en-IE" w:bidi="hi-IN"/>
        </w:rPr>
        <w:t>In the case of applications that appear to be priority the law centre should call the applicant as well as issuing written communications.</w:t>
      </w:r>
    </w:p>
    <w:p w:rsidR="00606DE0" w:rsidRPr="00D23321" w:rsidRDefault="00606DE0" w:rsidP="00606DE0">
      <w:pPr>
        <w:rPr>
          <w:rFonts w:ascii="Arial" w:hAnsi="Arial" w:cs="Arial"/>
          <w:sz w:val="20"/>
          <w:szCs w:val="20"/>
          <w:lang w:val="en-IE" w:bidi="hi-IN"/>
        </w:rPr>
      </w:pPr>
    </w:p>
    <w:p w:rsidR="00606DE0" w:rsidRPr="005C6FB6" w:rsidRDefault="00606DE0" w:rsidP="00D23321">
      <w:pPr>
        <w:pStyle w:val="Heading3"/>
        <w:rPr>
          <w:lang w:bidi="hi-IN"/>
        </w:rPr>
      </w:pPr>
      <w:r w:rsidRPr="005C6FB6">
        <w:rPr>
          <w:lang w:bidi="hi-IN"/>
        </w:rPr>
        <w:t>Applicant’s name not to be changed once application accepted</w:t>
      </w:r>
    </w:p>
    <w:p w:rsidR="00606DE0" w:rsidRPr="00D23321" w:rsidRDefault="00606DE0" w:rsidP="00606DE0">
      <w:pPr>
        <w:rPr>
          <w:rFonts w:ascii="Arial" w:hAnsi="Arial" w:cs="Arial"/>
          <w:sz w:val="20"/>
          <w:szCs w:val="20"/>
          <w:lang w:val="en-IE" w:bidi="hi-IN"/>
        </w:rPr>
      </w:pPr>
      <w:r w:rsidRPr="00D23321">
        <w:rPr>
          <w:rFonts w:ascii="Arial" w:hAnsi="Arial" w:cs="Arial"/>
          <w:sz w:val="20"/>
          <w:szCs w:val="20"/>
          <w:lang w:val="en-IE" w:bidi="hi-IN"/>
        </w:rPr>
        <w:t xml:space="preserve">Once a completed application form is accepted and the case created on EOS, you cannot change the name of the applicant on the system except where </w:t>
      </w:r>
      <w:r w:rsidR="00801F71" w:rsidRPr="00D23321">
        <w:rPr>
          <w:rFonts w:ascii="Arial" w:hAnsi="Arial" w:cs="Arial"/>
          <w:sz w:val="20"/>
          <w:szCs w:val="20"/>
          <w:lang w:val="en-IE" w:bidi="hi-IN"/>
        </w:rPr>
        <w:t>the applicant</w:t>
      </w:r>
      <w:r w:rsidRPr="00D23321">
        <w:rPr>
          <w:rFonts w:ascii="Arial" w:hAnsi="Arial" w:cs="Arial"/>
          <w:sz w:val="20"/>
          <w:szCs w:val="20"/>
          <w:lang w:val="en-IE" w:bidi="hi-IN"/>
        </w:rPr>
        <w:t>:</w:t>
      </w:r>
    </w:p>
    <w:p w:rsidR="00606DE0" w:rsidRPr="00D23321" w:rsidRDefault="00606DE0" w:rsidP="00FB3CDE">
      <w:pPr>
        <w:pStyle w:val="ListParagraph"/>
        <w:numPr>
          <w:ilvl w:val="0"/>
          <w:numId w:val="262"/>
        </w:numPr>
        <w:rPr>
          <w:rFonts w:ascii="Arial" w:hAnsi="Arial" w:cs="Arial"/>
          <w:sz w:val="20"/>
          <w:szCs w:val="20"/>
          <w:lang w:bidi="hi-IN"/>
        </w:rPr>
      </w:pPr>
      <w:r w:rsidRPr="00D23321">
        <w:rPr>
          <w:rFonts w:ascii="Arial" w:hAnsi="Arial" w:cs="Arial"/>
          <w:sz w:val="20"/>
          <w:szCs w:val="20"/>
          <w:lang w:bidi="hi-IN"/>
        </w:rPr>
        <w:t xml:space="preserve">changes their own name </w:t>
      </w:r>
      <w:r w:rsidR="00801F71" w:rsidRPr="005C6FB6">
        <w:rPr>
          <w:rFonts w:ascii="Arial" w:hAnsi="Arial" w:cs="Arial"/>
          <w:sz w:val="20"/>
          <w:szCs w:val="20"/>
          <w:lang w:bidi="hi-IN"/>
        </w:rPr>
        <w:t xml:space="preserve">on </w:t>
      </w:r>
      <w:r w:rsidRPr="00D23321">
        <w:rPr>
          <w:rFonts w:ascii="Arial" w:hAnsi="Arial" w:cs="Arial"/>
          <w:sz w:val="20"/>
          <w:szCs w:val="20"/>
          <w:lang w:bidi="hi-IN"/>
        </w:rPr>
        <w:t>marriage</w:t>
      </w:r>
    </w:p>
    <w:p w:rsidR="00606DE0" w:rsidRPr="00D23321" w:rsidRDefault="00606DE0" w:rsidP="00FB3CDE">
      <w:pPr>
        <w:pStyle w:val="ListParagraph"/>
        <w:numPr>
          <w:ilvl w:val="0"/>
          <w:numId w:val="262"/>
        </w:numPr>
        <w:rPr>
          <w:rFonts w:ascii="Arial" w:hAnsi="Arial" w:cs="Arial"/>
          <w:sz w:val="20"/>
          <w:szCs w:val="20"/>
          <w:lang w:bidi="hi-IN"/>
        </w:rPr>
      </w:pPr>
      <w:r w:rsidRPr="00D23321">
        <w:rPr>
          <w:rFonts w:ascii="Arial" w:hAnsi="Arial" w:cs="Arial"/>
          <w:sz w:val="20"/>
          <w:szCs w:val="20"/>
          <w:lang w:bidi="hi-IN"/>
        </w:rPr>
        <w:t xml:space="preserve">reverts to their pre-marriage name </w:t>
      </w:r>
    </w:p>
    <w:p w:rsidR="00606DE0" w:rsidRPr="00D23321" w:rsidRDefault="00606DE0" w:rsidP="00FB3CDE">
      <w:pPr>
        <w:pStyle w:val="ListParagraph"/>
        <w:numPr>
          <w:ilvl w:val="0"/>
          <w:numId w:val="262"/>
        </w:numPr>
        <w:rPr>
          <w:rFonts w:ascii="Arial" w:hAnsi="Arial" w:cs="Arial"/>
          <w:sz w:val="20"/>
          <w:szCs w:val="20"/>
          <w:lang w:bidi="hi-IN"/>
        </w:rPr>
      </w:pPr>
      <w:r w:rsidRPr="00D23321">
        <w:rPr>
          <w:rFonts w:ascii="Arial" w:hAnsi="Arial" w:cs="Arial"/>
          <w:sz w:val="20"/>
          <w:szCs w:val="20"/>
          <w:lang w:bidi="hi-IN"/>
        </w:rPr>
        <w:t xml:space="preserve">changes their name by deed </w:t>
      </w:r>
      <w:proofErr w:type="spellStart"/>
      <w:r w:rsidRPr="00D23321">
        <w:rPr>
          <w:rFonts w:ascii="Arial" w:hAnsi="Arial" w:cs="Arial"/>
          <w:sz w:val="20"/>
          <w:szCs w:val="20"/>
          <w:lang w:bidi="hi-IN"/>
        </w:rPr>
        <w:t>polI</w:t>
      </w:r>
      <w:proofErr w:type="spellEnd"/>
      <w:r w:rsidR="00D620ED" w:rsidRPr="005C6FB6">
        <w:rPr>
          <w:rFonts w:ascii="Arial" w:hAnsi="Arial" w:cs="Arial"/>
          <w:sz w:val="20"/>
          <w:szCs w:val="20"/>
          <w:lang w:bidi="hi-IN"/>
        </w:rPr>
        <w:t xml:space="preserve"> or other legal process</w:t>
      </w:r>
    </w:p>
    <w:p w:rsidR="00606DE0" w:rsidRPr="00D23321" w:rsidRDefault="00606DE0" w:rsidP="00606DE0">
      <w:pPr>
        <w:rPr>
          <w:rFonts w:ascii="Arial" w:hAnsi="Arial" w:cs="Arial"/>
          <w:sz w:val="20"/>
          <w:szCs w:val="20"/>
          <w:lang w:val="en-IE" w:bidi="hi-IN"/>
        </w:rPr>
      </w:pPr>
      <w:r w:rsidRPr="00D23321">
        <w:rPr>
          <w:rFonts w:ascii="Arial" w:hAnsi="Arial" w:cs="Arial"/>
          <w:sz w:val="20"/>
          <w:szCs w:val="20"/>
          <w:lang w:val="en-IE" w:bidi="hi-IN"/>
        </w:rPr>
        <w:t xml:space="preserve">In particular it is not permitted, </w:t>
      </w:r>
      <w:r w:rsidRPr="00D23321">
        <w:rPr>
          <w:rFonts w:ascii="Arial" w:hAnsi="Arial" w:cs="Arial"/>
          <w:b/>
          <w:sz w:val="20"/>
          <w:szCs w:val="20"/>
          <w:lang w:val="en-IE" w:bidi="hi-IN"/>
        </w:rPr>
        <w:t>under any circumstances</w:t>
      </w:r>
      <w:r w:rsidRPr="00D23321">
        <w:rPr>
          <w:rFonts w:ascii="Arial" w:hAnsi="Arial" w:cs="Arial"/>
          <w:sz w:val="20"/>
          <w:szCs w:val="20"/>
          <w:lang w:val="en-IE" w:bidi="hi-IN"/>
        </w:rPr>
        <w:t xml:space="preserve">, to change the name of the applicant so that the application appears to refer to a completely different person to the person who originally made the application. </w:t>
      </w:r>
      <w:r w:rsidR="00D620ED" w:rsidRPr="00D23321">
        <w:rPr>
          <w:rFonts w:ascii="Arial" w:hAnsi="Arial" w:cs="Arial"/>
          <w:sz w:val="20"/>
          <w:szCs w:val="20"/>
          <w:lang w:val="en-IE" w:bidi="hi-IN"/>
        </w:rPr>
        <w:t>Only changes of name that do not alter the identity of the person who has made the application for legal services may be made.</w:t>
      </w:r>
    </w:p>
    <w:p w:rsidR="00D620ED" w:rsidRPr="00D23321" w:rsidRDefault="00D620ED" w:rsidP="00606DE0">
      <w:pPr>
        <w:rPr>
          <w:rFonts w:ascii="Arial" w:hAnsi="Arial" w:cs="Arial"/>
          <w:sz w:val="20"/>
          <w:szCs w:val="20"/>
          <w:lang w:val="en-IE" w:bidi="hi-IN"/>
        </w:rPr>
      </w:pPr>
    </w:p>
    <w:p w:rsidR="00606DE0" w:rsidRPr="00D23321" w:rsidRDefault="00606DE0" w:rsidP="00606DE0">
      <w:pPr>
        <w:rPr>
          <w:rFonts w:ascii="Arial" w:hAnsi="Arial" w:cs="Arial"/>
          <w:sz w:val="20"/>
          <w:szCs w:val="20"/>
          <w:lang w:val="en-IE" w:bidi="hi-IN"/>
        </w:rPr>
      </w:pPr>
      <w:r w:rsidRPr="00D23321">
        <w:rPr>
          <w:rFonts w:ascii="Arial" w:hAnsi="Arial" w:cs="Arial"/>
          <w:sz w:val="20"/>
          <w:szCs w:val="20"/>
          <w:lang w:val="en-IE" w:bidi="hi-IN"/>
        </w:rPr>
        <w:t>Where it becomes clear, during the financial assessment process:</w:t>
      </w:r>
    </w:p>
    <w:p w:rsidR="00606DE0" w:rsidRPr="00D23321" w:rsidRDefault="00606DE0" w:rsidP="00FB3CDE">
      <w:pPr>
        <w:pStyle w:val="ListParagraph"/>
        <w:numPr>
          <w:ilvl w:val="0"/>
          <w:numId w:val="263"/>
        </w:numPr>
        <w:rPr>
          <w:rFonts w:ascii="Arial" w:hAnsi="Arial" w:cs="Arial"/>
          <w:sz w:val="20"/>
          <w:szCs w:val="20"/>
          <w:lang w:bidi="hi-IN"/>
        </w:rPr>
      </w:pPr>
      <w:r w:rsidRPr="00D23321">
        <w:rPr>
          <w:rFonts w:ascii="Arial" w:hAnsi="Arial" w:cs="Arial"/>
          <w:sz w:val="20"/>
          <w:szCs w:val="20"/>
          <w:lang w:bidi="hi-IN"/>
        </w:rPr>
        <w:t>that the applicant’s spouse has a common interest in the proceedings</w:t>
      </w:r>
    </w:p>
    <w:p w:rsidR="00606DE0" w:rsidRPr="00D23321" w:rsidRDefault="007D54E9" w:rsidP="00FB3CDE">
      <w:pPr>
        <w:pStyle w:val="ListParagraph"/>
        <w:numPr>
          <w:ilvl w:val="0"/>
          <w:numId w:val="263"/>
        </w:numPr>
        <w:rPr>
          <w:rFonts w:ascii="Arial" w:hAnsi="Arial" w:cs="Arial"/>
          <w:sz w:val="20"/>
          <w:szCs w:val="20"/>
          <w:lang w:bidi="hi-IN"/>
        </w:rPr>
      </w:pPr>
      <w:r w:rsidRPr="005C6FB6">
        <w:rPr>
          <w:rFonts w:ascii="Arial" w:hAnsi="Arial" w:cs="Arial"/>
          <w:sz w:val="20"/>
          <w:szCs w:val="20"/>
          <w:lang w:bidi="hi-IN"/>
        </w:rPr>
        <w:t>that because of this, the means of the spouse will be taken into account in the financial assessment process</w:t>
      </w:r>
    </w:p>
    <w:p w:rsidR="00606DE0" w:rsidRPr="00D23321" w:rsidRDefault="00606DE0" w:rsidP="00FB3CDE">
      <w:pPr>
        <w:pStyle w:val="ListParagraph"/>
        <w:numPr>
          <w:ilvl w:val="0"/>
          <w:numId w:val="263"/>
        </w:numPr>
        <w:rPr>
          <w:rFonts w:ascii="Arial" w:hAnsi="Arial" w:cs="Arial"/>
          <w:sz w:val="20"/>
          <w:szCs w:val="20"/>
          <w:lang w:bidi="hi-IN"/>
        </w:rPr>
      </w:pPr>
      <w:r w:rsidRPr="00D23321">
        <w:rPr>
          <w:rFonts w:ascii="Arial" w:hAnsi="Arial" w:cs="Arial"/>
          <w:sz w:val="20"/>
          <w:szCs w:val="20"/>
          <w:lang w:bidi="hi-IN"/>
        </w:rPr>
        <w:t>the spouse will be a party to the legal proceedings, if in being or contemplated.</w:t>
      </w:r>
    </w:p>
    <w:p w:rsidR="00606DE0" w:rsidRPr="00D23321" w:rsidRDefault="00606DE0" w:rsidP="00606DE0">
      <w:pPr>
        <w:rPr>
          <w:rFonts w:ascii="Arial" w:hAnsi="Arial" w:cs="Arial"/>
          <w:sz w:val="20"/>
          <w:szCs w:val="20"/>
          <w:lang w:val="en-IE" w:bidi="hi-IN"/>
        </w:rPr>
      </w:pPr>
      <w:r w:rsidRPr="00D23321">
        <w:rPr>
          <w:rFonts w:ascii="Arial" w:hAnsi="Arial" w:cs="Arial"/>
          <w:sz w:val="20"/>
          <w:szCs w:val="20"/>
          <w:lang w:val="en-IE" w:bidi="hi-IN"/>
        </w:rPr>
        <w:t>then the spouse’</w:t>
      </w:r>
      <w:r w:rsidR="00D620ED" w:rsidRPr="00D23321">
        <w:rPr>
          <w:rFonts w:ascii="Arial" w:hAnsi="Arial" w:cs="Arial"/>
          <w:sz w:val="20"/>
          <w:szCs w:val="20"/>
          <w:lang w:val="en-IE" w:bidi="hi-IN"/>
        </w:rPr>
        <w:t xml:space="preserve">s name may be added to the case. </w:t>
      </w:r>
      <w:r w:rsidR="00EA0DCE" w:rsidRPr="00D23321">
        <w:rPr>
          <w:rFonts w:ascii="Arial" w:hAnsi="Arial" w:cs="Arial"/>
          <w:sz w:val="20"/>
          <w:szCs w:val="20"/>
          <w:lang w:val="en-IE" w:bidi="hi-IN"/>
        </w:rPr>
        <w:t xml:space="preserve"> The name of the original applicant should not be removed under any circumstances.</w:t>
      </w:r>
    </w:p>
    <w:p w:rsidR="00C24A2A" w:rsidRPr="005C6FB6" w:rsidRDefault="00C24A2A" w:rsidP="00C24A2A">
      <w:pPr>
        <w:autoSpaceDE w:val="0"/>
        <w:autoSpaceDN w:val="0"/>
        <w:adjustRightInd w:val="0"/>
        <w:rPr>
          <w:rFonts w:ascii="Arial" w:hAnsi="Arial" w:cs="Arial"/>
          <w:bCs/>
          <w:color w:val="000000"/>
          <w:sz w:val="20"/>
          <w:szCs w:val="20"/>
          <w:lang w:val="en-IE" w:bidi="hi-IN"/>
        </w:rPr>
      </w:pPr>
    </w:p>
    <w:p w:rsidR="00C24A2A" w:rsidRPr="005C6FB6" w:rsidRDefault="00C24A2A" w:rsidP="00C24A2A">
      <w:pPr>
        <w:pStyle w:val="Heading2"/>
        <w:rPr>
          <w:lang w:bidi="hi-IN"/>
        </w:rPr>
      </w:pPr>
      <w:bookmarkStart w:id="19" w:name="_Toc530660812"/>
      <w:r w:rsidRPr="005C6FB6">
        <w:rPr>
          <w:lang w:bidi="hi-IN"/>
        </w:rPr>
        <w:t>The pilot online application system</w:t>
      </w:r>
      <w:bookmarkEnd w:id="19"/>
    </w:p>
    <w:p w:rsidR="00C24A2A" w:rsidRPr="005C6FB6" w:rsidRDefault="00C24A2A" w:rsidP="00C24A2A">
      <w:pPr>
        <w:rPr>
          <w:lang w:val="en-IE" w:bidi="hi-IN"/>
        </w:rPr>
      </w:pPr>
    </w:p>
    <w:p w:rsidR="00C24A2A" w:rsidRPr="005C6FB6" w:rsidRDefault="00C24A2A" w:rsidP="00C24A2A">
      <w:pPr>
        <w:rPr>
          <w:rFonts w:ascii="Arial" w:hAnsi="Arial" w:cs="Arial"/>
          <w:sz w:val="20"/>
          <w:szCs w:val="20"/>
          <w:lang w:val="en-IE" w:bidi="hi-IN"/>
        </w:rPr>
      </w:pPr>
      <w:r w:rsidRPr="005C6FB6">
        <w:rPr>
          <w:rFonts w:ascii="Arial" w:hAnsi="Arial" w:cs="Arial"/>
          <w:sz w:val="20"/>
          <w:szCs w:val="20"/>
          <w:lang w:val="en-IE" w:bidi="hi-IN"/>
        </w:rPr>
        <w:t>Since early 2017, we have made the facility to apply online available to applicants at a small number of selected  law centres. As of 2</w:t>
      </w:r>
      <w:r w:rsidRPr="005C6FB6">
        <w:rPr>
          <w:rFonts w:ascii="Arial" w:hAnsi="Arial" w:cs="Arial"/>
          <w:sz w:val="20"/>
          <w:szCs w:val="20"/>
          <w:vertAlign w:val="superscript"/>
          <w:lang w:val="en-IE" w:bidi="hi-IN"/>
        </w:rPr>
        <w:t>nd</w:t>
      </w:r>
      <w:r w:rsidRPr="005C6FB6">
        <w:rPr>
          <w:rFonts w:ascii="Arial" w:hAnsi="Arial" w:cs="Arial"/>
          <w:sz w:val="20"/>
          <w:szCs w:val="20"/>
          <w:lang w:val="en-IE" w:bidi="hi-IN"/>
        </w:rPr>
        <w:t xml:space="preserve"> January 2018 this is being extended to all law centres. The online application will be available on the Board’s website at </w:t>
      </w:r>
      <w:hyperlink r:id="rId54" w:history="1">
        <w:r w:rsidRPr="005C6FB6">
          <w:rPr>
            <w:rStyle w:val="Hyperlink"/>
            <w:rFonts w:ascii="Arial" w:hAnsi="Arial" w:cs="Arial"/>
            <w:b/>
            <w:sz w:val="20"/>
            <w:szCs w:val="20"/>
            <w:lang w:val="en-IE" w:bidi="hi-IN"/>
          </w:rPr>
          <w:t>www.legalaidboard.ie</w:t>
        </w:r>
      </w:hyperlink>
      <w:r w:rsidRPr="005C6FB6">
        <w:rPr>
          <w:rFonts w:ascii="Arial" w:hAnsi="Arial" w:cs="Arial"/>
          <w:sz w:val="20"/>
          <w:szCs w:val="20"/>
          <w:lang w:val="en-IE" w:bidi="hi-IN"/>
        </w:rPr>
        <w:t xml:space="preserve"> </w:t>
      </w:r>
    </w:p>
    <w:p w:rsidR="00C24A2A" w:rsidRPr="005C6FB6" w:rsidRDefault="00C24A2A" w:rsidP="00C24A2A">
      <w:pPr>
        <w:rPr>
          <w:rFonts w:ascii="Arial" w:hAnsi="Arial" w:cs="Arial"/>
          <w:sz w:val="20"/>
          <w:szCs w:val="20"/>
          <w:lang w:val="en-IE" w:bidi="hi-IN"/>
        </w:rPr>
      </w:pPr>
    </w:p>
    <w:p w:rsidR="00C24A2A" w:rsidRPr="00D23321" w:rsidRDefault="00C24A2A" w:rsidP="00C24A2A">
      <w:pPr>
        <w:rPr>
          <w:rFonts w:ascii="Arial" w:hAnsi="Arial" w:cs="Arial"/>
          <w:sz w:val="20"/>
          <w:szCs w:val="20"/>
          <w:lang w:val="en-IE"/>
        </w:rPr>
      </w:pPr>
      <w:r w:rsidRPr="00D23321">
        <w:rPr>
          <w:rFonts w:ascii="Arial" w:hAnsi="Arial" w:cs="Arial"/>
          <w:sz w:val="20"/>
          <w:szCs w:val="20"/>
          <w:lang w:val="en-IE"/>
        </w:rPr>
        <w:t>The online application is suitable for most people who have access to a personal computer. While a scanner is not required, it is recommended that applicants using the online application submit documentation electronically to the Board. The online application was not designed for use on a mobile device and users may encounter difficulties, particularly on devices with smaller screens.</w:t>
      </w:r>
    </w:p>
    <w:p w:rsidR="00C24A2A" w:rsidRPr="00D23321" w:rsidRDefault="00C24A2A" w:rsidP="00C24A2A">
      <w:pPr>
        <w:rPr>
          <w:rFonts w:ascii="Arial" w:hAnsi="Arial" w:cs="Arial"/>
          <w:sz w:val="20"/>
          <w:szCs w:val="20"/>
          <w:lang w:val="en-IE"/>
        </w:rPr>
      </w:pPr>
      <w:r w:rsidRPr="00D23321">
        <w:rPr>
          <w:rFonts w:ascii="Arial" w:hAnsi="Arial" w:cs="Arial"/>
          <w:sz w:val="20"/>
          <w:szCs w:val="20"/>
          <w:lang w:val="en-IE"/>
        </w:rPr>
        <w:t xml:space="preserve">The pilot will be monitored by Head Office with a view to making any refinements which might be needed in these procedures. </w:t>
      </w:r>
    </w:p>
    <w:p w:rsidR="00C24A2A" w:rsidRPr="005C6FB6" w:rsidRDefault="00C24A2A" w:rsidP="00C24A2A">
      <w:pPr>
        <w:rPr>
          <w:rFonts w:ascii="Arial" w:hAnsi="Arial" w:cs="Arial"/>
          <w:sz w:val="20"/>
          <w:szCs w:val="20"/>
          <w:lang w:val="en-IE" w:bidi="hi-IN"/>
        </w:rPr>
      </w:pPr>
    </w:p>
    <w:p w:rsidR="00C24A2A" w:rsidRPr="005C6FB6" w:rsidRDefault="00C24A2A" w:rsidP="00C24A2A">
      <w:pPr>
        <w:pStyle w:val="InformationBox"/>
        <w:rPr>
          <w:lang w:val="en-IE"/>
        </w:rPr>
      </w:pPr>
      <w:r w:rsidRPr="005C6FB6">
        <w:rPr>
          <w:lang w:val="en-IE"/>
        </w:rPr>
        <w:t>In this Handbook, we will point out the differences between the online and paper applications processes at each stage</w:t>
      </w:r>
    </w:p>
    <w:p w:rsidR="00C24A2A" w:rsidRPr="005C6FB6" w:rsidRDefault="00C24A2A" w:rsidP="00C24A2A">
      <w:pPr>
        <w:rPr>
          <w:rFonts w:ascii="Arial" w:hAnsi="Arial" w:cs="Arial"/>
          <w:sz w:val="20"/>
          <w:szCs w:val="20"/>
          <w:lang w:val="en-IE" w:bidi="hi-IN"/>
        </w:rPr>
      </w:pPr>
    </w:p>
    <w:p w:rsidR="00C24A2A" w:rsidRPr="005C6FB6" w:rsidRDefault="00C24A2A" w:rsidP="00C24A2A">
      <w:pPr>
        <w:pStyle w:val="Heading3"/>
        <w:rPr>
          <w:lang w:bidi="hi-IN"/>
        </w:rPr>
      </w:pPr>
      <w:r w:rsidRPr="005C6FB6">
        <w:rPr>
          <w:lang w:bidi="hi-IN"/>
        </w:rPr>
        <w:t>What the online application can and cannot do</w:t>
      </w:r>
    </w:p>
    <w:p w:rsidR="00C24A2A" w:rsidRPr="005C6FB6" w:rsidRDefault="00C24A2A" w:rsidP="00C24A2A">
      <w:pPr>
        <w:rPr>
          <w:rFonts w:ascii="Arial" w:hAnsi="Arial" w:cs="Arial"/>
          <w:sz w:val="20"/>
          <w:szCs w:val="20"/>
          <w:lang w:val="en-IE" w:bidi="hi-IN"/>
        </w:rPr>
      </w:pPr>
      <w:r w:rsidRPr="005C6FB6">
        <w:rPr>
          <w:rFonts w:ascii="Arial" w:hAnsi="Arial" w:cs="Arial"/>
          <w:sz w:val="20"/>
          <w:szCs w:val="20"/>
          <w:lang w:val="en-IE" w:bidi="hi-IN"/>
        </w:rPr>
        <w:t>The online application will automatically create on EOS:</w:t>
      </w:r>
    </w:p>
    <w:p w:rsidR="00C24A2A" w:rsidRPr="005C6FB6" w:rsidRDefault="00C24A2A" w:rsidP="00FB3CDE">
      <w:pPr>
        <w:pStyle w:val="ListParagraph"/>
        <w:numPr>
          <w:ilvl w:val="0"/>
          <w:numId w:val="220"/>
        </w:numPr>
        <w:rPr>
          <w:rFonts w:ascii="Arial" w:hAnsi="Arial" w:cs="Arial"/>
          <w:sz w:val="20"/>
          <w:szCs w:val="20"/>
        </w:rPr>
      </w:pPr>
      <w:r w:rsidRPr="005C6FB6">
        <w:rPr>
          <w:rFonts w:ascii="Arial" w:hAnsi="Arial" w:cs="Arial"/>
          <w:sz w:val="20"/>
          <w:szCs w:val="20"/>
        </w:rPr>
        <w:t>A person record for the applicant in the law centre chosen by the applicant when submitting the online application</w:t>
      </w:r>
    </w:p>
    <w:p w:rsidR="00C24A2A" w:rsidRPr="005C6FB6" w:rsidRDefault="00C24A2A" w:rsidP="00FB3CDE">
      <w:pPr>
        <w:pStyle w:val="ListParagraph"/>
        <w:numPr>
          <w:ilvl w:val="0"/>
          <w:numId w:val="220"/>
        </w:numPr>
        <w:rPr>
          <w:rFonts w:ascii="Arial" w:hAnsi="Arial" w:cs="Arial"/>
          <w:sz w:val="20"/>
          <w:szCs w:val="20"/>
        </w:rPr>
      </w:pPr>
      <w:r w:rsidRPr="005C6FB6">
        <w:rPr>
          <w:rFonts w:ascii="Arial" w:hAnsi="Arial" w:cs="Arial"/>
          <w:sz w:val="20"/>
          <w:szCs w:val="20"/>
        </w:rPr>
        <w:t>A case</w:t>
      </w:r>
    </w:p>
    <w:p w:rsidR="00C24A2A" w:rsidRPr="005C6FB6" w:rsidRDefault="00C24A2A" w:rsidP="00FB3CDE">
      <w:pPr>
        <w:pStyle w:val="ListParagraph"/>
        <w:numPr>
          <w:ilvl w:val="0"/>
          <w:numId w:val="220"/>
        </w:numPr>
        <w:rPr>
          <w:rFonts w:ascii="Arial" w:hAnsi="Arial" w:cs="Arial"/>
          <w:sz w:val="20"/>
          <w:szCs w:val="20"/>
        </w:rPr>
      </w:pPr>
      <w:r w:rsidRPr="005C6FB6">
        <w:rPr>
          <w:rFonts w:ascii="Arial" w:hAnsi="Arial" w:cs="Arial"/>
          <w:sz w:val="20"/>
          <w:szCs w:val="20"/>
        </w:rPr>
        <w:t>A person record for the other party, if one is needed.</w:t>
      </w:r>
    </w:p>
    <w:p w:rsidR="00C24A2A" w:rsidRPr="005C6FB6" w:rsidRDefault="00C24A2A" w:rsidP="00FB3CDE">
      <w:pPr>
        <w:pStyle w:val="ListParagraph"/>
        <w:numPr>
          <w:ilvl w:val="0"/>
          <w:numId w:val="220"/>
        </w:numPr>
        <w:rPr>
          <w:rFonts w:ascii="Arial" w:hAnsi="Arial" w:cs="Arial"/>
          <w:sz w:val="20"/>
          <w:szCs w:val="20"/>
        </w:rPr>
      </w:pPr>
      <w:r w:rsidRPr="005C6FB6">
        <w:rPr>
          <w:rFonts w:ascii="Arial" w:hAnsi="Arial" w:cs="Arial"/>
          <w:sz w:val="20"/>
          <w:szCs w:val="20"/>
        </w:rPr>
        <w:t>A PDF containing all the details needed for the financial assessment</w:t>
      </w:r>
    </w:p>
    <w:p w:rsidR="00C24A2A" w:rsidRPr="00D23321" w:rsidRDefault="00C24A2A" w:rsidP="00C24A2A">
      <w:pPr>
        <w:rPr>
          <w:rFonts w:ascii="Arial" w:hAnsi="Arial" w:cs="Arial"/>
          <w:sz w:val="20"/>
          <w:szCs w:val="20"/>
          <w:lang w:val="en-IE"/>
        </w:rPr>
      </w:pPr>
      <w:r w:rsidRPr="00D23321">
        <w:rPr>
          <w:rFonts w:ascii="Arial" w:hAnsi="Arial" w:cs="Arial"/>
          <w:sz w:val="20"/>
          <w:szCs w:val="20"/>
          <w:lang w:val="en-IE"/>
        </w:rPr>
        <w:t>This will substantially shorten the amount of time needed to process an application for civil legal aid and advice.</w:t>
      </w:r>
    </w:p>
    <w:p w:rsidR="00C24A2A" w:rsidRPr="005C6FB6" w:rsidRDefault="00C24A2A" w:rsidP="00C24A2A">
      <w:pPr>
        <w:rPr>
          <w:rFonts w:ascii="Arial" w:hAnsi="Arial" w:cs="Arial"/>
          <w:sz w:val="20"/>
          <w:szCs w:val="20"/>
          <w:lang w:val="en-IE" w:bidi="hi-IN"/>
        </w:rPr>
      </w:pPr>
    </w:p>
    <w:p w:rsidR="00C24A2A" w:rsidRPr="005C6FB6" w:rsidRDefault="00C24A2A" w:rsidP="00C24A2A">
      <w:pPr>
        <w:pStyle w:val="Heading3"/>
        <w:rPr>
          <w:lang w:bidi="hi-IN"/>
        </w:rPr>
      </w:pPr>
      <w:r w:rsidRPr="005C6FB6">
        <w:rPr>
          <w:lang w:bidi="hi-IN"/>
        </w:rPr>
        <w:t>Who cannot use the online application</w:t>
      </w:r>
    </w:p>
    <w:p w:rsidR="00C24A2A" w:rsidRPr="00D23321" w:rsidRDefault="00C24A2A" w:rsidP="00C24A2A">
      <w:pPr>
        <w:rPr>
          <w:rFonts w:ascii="Arial" w:hAnsi="Arial" w:cs="Arial"/>
          <w:b/>
          <w:sz w:val="20"/>
          <w:szCs w:val="20"/>
          <w:lang w:val="en-IE"/>
        </w:rPr>
      </w:pPr>
      <w:r w:rsidRPr="00D23321">
        <w:rPr>
          <w:rFonts w:ascii="Arial" w:hAnsi="Arial" w:cs="Arial"/>
          <w:b/>
          <w:sz w:val="20"/>
          <w:szCs w:val="20"/>
          <w:lang w:val="en-IE"/>
        </w:rPr>
        <w:t>The following cannot use the online application:</w:t>
      </w:r>
    </w:p>
    <w:p w:rsidR="00C24A2A" w:rsidRPr="005C6FB6" w:rsidRDefault="00C24A2A" w:rsidP="00FB3CDE">
      <w:pPr>
        <w:pStyle w:val="ListParagraph"/>
        <w:numPr>
          <w:ilvl w:val="0"/>
          <w:numId w:val="221"/>
        </w:numPr>
        <w:rPr>
          <w:rFonts w:ascii="Arial" w:hAnsi="Arial" w:cs="Arial"/>
          <w:sz w:val="20"/>
          <w:szCs w:val="20"/>
        </w:rPr>
      </w:pPr>
      <w:r w:rsidRPr="005C6FB6">
        <w:rPr>
          <w:rFonts w:ascii="Arial" w:hAnsi="Arial" w:cs="Arial"/>
          <w:sz w:val="20"/>
          <w:szCs w:val="20"/>
        </w:rPr>
        <w:t>Applicants for legal services resident outside the jurisdiction</w:t>
      </w:r>
    </w:p>
    <w:p w:rsidR="00C24A2A" w:rsidRPr="005C6FB6" w:rsidRDefault="00C24A2A" w:rsidP="00FB3CDE">
      <w:pPr>
        <w:pStyle w:val="ListParagraph"/>
        <w:numPr>
          <w:ilvl w:val="0"/>
          <w:numId w:val="221"/>
        </w:numPr>
        <w:rPr>
          <w:rFonts w:ascii="Arial" w:hAnsi="Arial" w:cs="Arial"/>
          <w:sz w:val="20"/>
          <w:szCs w:val="20"/>
        </w:rPr>
      </w:pPr>
      <w:r w:rsidRPr="005C6FB6">
        <w:rPr>
          <w:rFonts w:ascii="Arial" w:hAnsi="Arial" w:cs="Arial"/>
          <w:sz w:val="20"/>
          <w:szCs w:val="20"/>
        </w:rPr>
        <w:t>Any other applicants whose application is processed centrally by Head Office</w:t>
      </w:r>
    </w:p>
    <w:p w:rsidR="00C24A2A" w:rsidRPr="005C6FB6" w:rsidRDefault="00C24A2A" w:rsidP="00C24A2A">
      <w:pPr>
        <w:autoSpaceDE w:val="0"/>
        <w:autoSpaceDN w:val="0"/>
        <w:adjustRightInd w:val="0"/>
        <w:rPr>
          <w:rFonts w:ascii="Arial" w:hAnsi="Arial" w:cs="Arial"/>
          <w:bCs/>
          <w:color w:val="000000"/>
          <w:sz w:val="20"/>
          <w:szCs w:val="20"/>
          <w:lang w:val="en-IE" w:bidi="hi-IN"/>
        </w:rPr>
      </w:pPr>
    </w:p>
    <w:p w:rsidR="00C24A2A" w:rsidRPr="005C6FB6" w:rsidRDefault="00C24A2A" w:rsidP="00C24A2A">
      <w:pPr>
        <w:pStyle w:val="Heading3"/>
        <w:rPr>
          <w:lang w:bidi="hi-IN"/>
        </w:rPr>
      </w:pPr>
      <w:r w:rsidRPr="005C6FB6">
        <w:rPr>
          <w:lang w:bidi="hi-IN"/>
        </w:rPr>
        <w:t>Email referring to the online application</w:t>
      </w:r>
    </w:p>
    <w:p w:rsidR="00C24A2A" w:rsidRPr="005C6FB6" w:rsidRDefault="00C24A2A" w:rsidP="00C24A2A">
      <w:pPr>
        <w:autoSpaceDE w:val="0"/>
        <w:autoSpaceDN w:val="0"/>
        <w:adjustRightInd w:val="0"/>
        <w:rPr>
          <w:rFonts w:ascii="Arial" w:hAnsi="Arial" w:cs="Arial"/>
          <w:bCs/>
          <w:color w:val="000000"/>
          <w:sz w:val="20"/>
          <w:szCs w:val="20"/>
          <w:lang w:val="en-IE" w:bidi="hi-IN"/>
        </w:rPr>
      </w:pPr>
    </w:p>
    <w:tbl>
      <w:tblPr>
        <w:tblStyle w:val="TableGrid"/>
        <w:tblW w:w="0" w:type="auto"/>
        <w:tblLook w:val="04A0" w:firstRow="1" w:lastRow="0" w:firstColumn="1" w:lastColumn="0" w:noHBand="0" w:noVBand="1"/>
      </w:tblPr>
      <w:tblGrid>
        <w:gridCol w:w="9136"/>
      </w:tblGrid>
      <w:tr w:rsidR="00C24A2A" w:rsidRPr="008A4DDF" w:rsidTr="00C24A2A">
        <w:trPr>
          <w:trHeight w:val="1925"/>
        </w:trPr>
        <w:tc>
          <w:tcPr>
            <w:tcW w:w="9136" w:type="dxa"/>
            <w:tcBorders>
              <w:top w:val="single" w:sz="24" w:space="0" w:color="auto"/>
              <w:left w:val="single" w:sz="24" w:space="0" w:color="auto"/>
              <w:bottom w:val="single" w:sz="24" w:space="0" w:color="auto"/>
              <w:right w:val="single" w:sz="24" w:space="0" w:color="auto"/>
            </w:tcBorders>
          </w:tcPr>
          <w:p w:rsidR="00C24A2A" w:rsidRPr="00D23321" w:rsidRDefault="00C24A2A" w:rsidP="00C24A2A">
            <w:pPr>
              <w:rPr>
                <w:rFonts w:ascii="Arial" w:hAnsi="Arial" w:cs="Arial"/>
                <w:sz w:val="20"/>
                <w:szCs w:val="20"/>
                <w:lang w:val="en-IE"/>
              </w:rPr>
            </w:pPr>
            <w:r w:rsidRPr="00D23321">
              <w:rPr>
                <w:rFonts w:ascii="Arial" w:hAnsi="Arial" w:cs="Arial"/>
                <w:sz w:val="20"/>
                <w:szCs w:val="20"/>
                <w:lang w:val="en-IE"/>
              </w:rPr>
              <w:t>Dear Mr Smith,</w:t>
            </w:r>
          </w:p>
          <w:p w:rsidR="00C24A2A" w:rsidRPr="00D23321" w:rsidRDefault="00C24A2A" w:rsidP="00C24A2A">
            <w:pPr>
              <w:rPr>
                <w:rFonts w:ascii="Arial" w:hAnsi="Arial" w:cs="Arial"/>
                <w:sz w:val="20"/>
                <w:szCs w:val="20"/>
                <w:lang w:val="en-IE"/>
              </w:rPr>
            </w:pPr>
          </w:p>
          <w:p w:rsidR="00C24A2A" w:rsidRPr="00D23321" w:rsidRDefault="00C24A2A" w:rsidP="00C24A2A">
            <w:pPr>
              <w:rPr>
                <w:rFonts w:ascii="Arial" w:hAnsi="Arial" w:cs="Arial"/>
                <w:sz w:val="20"/>
                <w:szCs w:val="20"/>
                <w:lang w:val="en-IE"/>
              </w:rPr>
            </w:pPr>
            <w:r w:rsidRPr="00D23321">
              <w:rPr>
                <w:rFonts w:ascii="Arial" w:hAnsi="Arial" w:cs="Arial"/>
                <w:sz w:val="20"/>
                <w:szCs w:val="20"/>
                <w:lang w:val="en-IE"/>
              </w:rPr>
              <w:t>When we spoke by telephone you indicated that you would like to make an application for civil legal advice and/or aid.</w:t>
            </w:r>
          </w:p>
          <w:p w:rsidR="00C24A2A" w:rsidRPr="00D23321" w:rsidRDefault="00C24A2A" w:rsidP="00C24A2A">
            <w:pPr>
              <w:rPr>
                <w:rFonts w:ascii="Arial" w:hAnsi="Arial" w:cs="Arial"/>
                <w:sz w:val="20"/>
                <w:szCs w:val="20"/>
                <w:lang w:val="en-IE"/>
              </w:rPr>
            </w:pPr>
          </w:p>
          <w:p w:rsidR="00C24A2A" w:rsidRPr="00D23321" w:rsidRDefault="00C24A2A" w:rsidP="00C24A2A">
            <w:pPr>
              <w:rPr>
                <w:rFonts w:ascii="Arial" w:hAnsi="Arial" w:cs="Arial"/>
                <w:sz w:val="20"/>
                <w:szCs w:val="20"/>
                <w:lang w:val="en-IE"/>
              </w:rPr>
            </w:pPr>
            <w:r w:rsidRPr="00D23321">
              <w:rPr>
                <w:rFonts w:ascii="Arial" w:hAnsi="Arial" w:cs="Arial"/>
                <w:sz w:val="20"/>
                <w:szCs w:val="20"/>
                <w:lang w:val="en-IE"/>
              </w:rPr>
              <w:t>You can find our online application here:</w:t>
            </w:r>
          </w:p>
          <w:p w:rsidR="00C24A2A" w:rsidRPr="00D23321" w:rsidRDefault="00C24A2A" w:rsidP="00C24A2A">
            <w:pPr>
              <w:rPr>
                <w:rFonts w:ascii="Arial" w:hAnsi="Arial" w:cs="Arial"/>
                <w:sz w:val="20"/>
                <w:szCs w:val="20"/>
                <w:lang w:val="en-IE"/>
              </w:rPr>
            </w:pPr>
          </w:p>
          <w:p w:rsidR="00C24A2A" w:rsidRPr="00D23321" w:rsidRDefault="00C24A2A" w:rsidP="00C24A2A">
            <w:pPr>
              <w:rPr>
                <w:rFonts w:ascii="Arial" w:hAnsi="Arial" w:cs="Arial"/>
                <w:b/>
                <w:sz w:val="20"/>
                <w:szCs w:val="20"/>
                <w:lang w:val="en-IE"/>
              </w:rPr>
            </w:pPr>
            <w:r w:rsidRPr="00D23321">
              <w:rPr>
                <w:rFonts w:ascii="Arial" w:hAnsi="Arial" w:cs="Arial"/>
                <w:b/>
                <w:sz w:val="20"/>
                <w:szCs w:val="20"/>
                <w:lang w:val="en-IE"/>
              </w:rPr>
              <w:t>&lt;insert URL of online application&gt;</w:t>
            </w:r>
          </w:p>
          <w:p w:rsidR="00C24A2A" w:rsidRPr="00D23321" w:rsidRDefault="00C24A2A" w:rsidP="00C24A2A">
            <w:pPr>
              <w:rPr>
                <w:rFonts w:ascii="Arial" w:hAnsi="Arial" w:cs="Arial"/>
                <w:sz w:val="20"/>
                <w:szCs w:val="20"/>
                <w:lang w:val="en-IE"/>
              </w:rPr>
            </w:pPr>
          </w:p>
          <w:p w:rsidR="00C24A2A" w:rsidRPr="00D23321" w:rsidRDefault="00C24A2A" w:rsidP="00C24A2A">
            <w:pPr>
              <w:rPr>
                <w:rFonts w:ascii="Arial" w:hAnsi="Arial" w:cs="Arial"/>
                <w:sz w:val="20"/>
                <w:szCs w:val="20"/>
                <w:lang w:val="en-IE"/>
              </w:rPr>
            </w:pPr>
            <w:r w:rsidRPr="00D23321">
              <w:rPr>
                <w:rFonts w:ascii="Arial" w:hAnsi="Arial" w:cs="Arial"/>
                <w:sz w:val="20"/>
                <w:szCs w:val="20"/>
                <w:lang w:val="en-IE"/>
              </w:rPr>
              <w:t>You need to fully complete all parts of the online application that apply to you. If you do not, we might have to come back to you and ask you for more information.</w:t>
            </w:r>
          </w:p>
          <w:p w:rsidR="00C24A2A" w:rsidRPr="00D23321" w:rsidRDefault="00C24A2A" w:rsidP="00C24A2A">
            <w:pPr>
              <w:rPr>
                <w:rFonts w:ascii="Arial" w:hAnsi="Arial" w:cs="Arial"/>
                <w:sz w:val="20"/>
                <w:szCs w:val="20"/>
                <w:lang w:val="en-IE"/>
              </w:rPr>
            </w:pPr>
          </w:p>
          <w:p w:rsidR="00C24A2A" w:rsidRPr="00D23321" w:rsidRDefault="00C24A2A" w:rsidP="00C24A2A">
            <w:pPr>
              <w:rPr>
                <w:rFonts w:ascii="Arial" w:hAnsi="Arial" w:cs="Arial"/>
                <w:b/>
                <w:sz w:val="20"/>
                <w:szCs w:val="20"/>
                <w:lang w:val="en-IE"/>
              </w:rPr>
            </w:pPr>
            <w:r w:rsidRPr="00D23321">
              <w:rPr>
                <w:rFonts w:ascii="Arial" w:hAnsi="Arial" w:cs="Arial"/>
                <w:b/>
                <w:sz w:val="20"/>
                <w:szCs w:val="20"/>
                <w:lang w:val="en-IE"/>
              </w:rPr>
              <w:t>Documents we need to process your application</w:t>
            </w:r>
          </w:p>
          <w:p w:rsidR="00C24A2A" w:rsidRPr="00D23321" w:rsidRDefault="00C24A2A" w:rsidP="00C24A2A">
            <w:pPr>
              <w:rPr>
                <w:rFonts w:ascii="Arial" w:hAnsi="Arial" w:cs="Arial"/>
                <w:sz w:val="20"/>
                <w:szCs w:val="20"/>
                <w:lang w:val="en-IE"/>
              </w:rPr>
            </w:pPr>
            <w:r w:rsidRPr="00D23321">
              <w:rPr>
                <w:rFonts w:ascii="Arial" w:hAnsi="Arial" w:cs="Arial"/>
                <w:sz w:val="20"/>
                <w:szCs w:val="20"/>
                <w:lang w:val="en-IE"/>
              </w:rPr>
              <w:t>Once you complete the online application process, you will need to send me, by return email, proof of your income:</w:t>
            </w:r>
          </w:p>
          <w:p w:rsidR="00C24A2A" w:rsidRPr="00D23321" w:rsidRDefault="00C24A2A" w:rsidP="00C24A2A">
            <w:pPr>
              <w:rPr>
                <w:rFonts w:ascii="Arial" w:hAnsi="Arial" w:cs="Arial"/>
                <w:sz w:val="20"/>
                <w:szCs w:val="20"/>
                <w:lang w:val="en-IE"/>
              </w:rPr>
            </w:pPr>
          </w:p>
          <w:tbl>
            <w:tblPr>
              <w:tblStyle w:val="TableGrid"/>
              <w:tblW w:w="0" w:type="auto"/>
              <w:tblLook w:val="04A0" w:firstRow="1" w:lastRow="0" w:firstColumn="1" w:lastColumn="0" w:noHBand="0" w:noVBand="1"/>
            </w:tblPr>
            <w:tblGrid>
              <w:gridCol w:w="2948"/>
              <w:gridCol w:w="5962"/>
            </w:tblGrid>
            <w:tr w:rsidR="00C24A2A" w:rsidRPr="008A4DDF" w:rsidTr="00C24A2A">
              <w:trPr>
                <w:trHeight w:val="169"/>
              </w:trPr>
              <w:tc>
                <w:tcPr>
                  <w:tcW w:w="2948" w:type="dxa"/>
                </w:tcPr>
                <w:p w:rsidR="00C24A2A" w:rsidRPr="00D23321" w:rsidRDefault="00C24A2A" w:rsidP="00C24A2A">
                  <w:pPr>
                    <w:rPr>
                      <w:rFonts w:ascii="Arial" w:hAnsi="Arial" w:cs="Arial"/>
                      <w:b/>
                      <w:sz w:val="20"/>
                      <w:szCs w:val="20"/>
                      <w:lang w:val="en-IE"/>
                    </w:rPr>
                  </w:pPr>
                  <w:r w:rsidRPr="00D23321">
                    <w:rPr>
                      <w:rFonts w:ascii="Arial" w:hAnsi="Arial" w:cs="Arial"/>
                      <w:b/>
                      <w:sz w:val="20"/>
                      <w:szCs w:val="20"/>
                      <w:lang w:val="en-IE"/>
                    </w:rPr>
                    <w:t>If your income is</w:t>
                  </w:r>
                </w:p>
              </w:tc>
              <w:tc>
                <w:tcPr>
                  <w:tcW w:w="5962" w:type="dxa"/>
                </w:tcPr>
                <w:p w:rsidR="00C24A2A" w:rsidRPr="00D23321" w:rsidRDefault="00C24A2A" w:rsidP="00C24A2A">
                  <w:pPr>
                    <w:rPr>
                      <w:rFonts w:ascii="Arial" w:hAnsi="Arial" w:cs="Arial"/>
                      <w:b/>
                      <w:sz w:val="20"/>
                      <w:szCs w:val="20"/>
                      <w:lang w:val="en-IE"/>
                    </w:rPr>
                  </w:pPr>
                  <w:r w:rsidRPr="00D23321">
                    <w:rPr>
                      <w:rFonts w:ascii="Arial" w:hAnsi="Arial" w:cs="Arial"/>
                      <w:b/>
                      <w:sz w:val="20"/>
                      <w:szCs w:val="20"/>
                      <w:lang w:val="en-IE"/>
                    </w:rPr>
                    <w:t>You need to supply us with a scan of:</w:t>
                  </w:r>
                </w:p>
              </w:tc>
            </w:tr>
            <w:tr w:rsidR="00C24A2A" w:rsidRPr="008A4DDF" w:rsidTr="00C24A2A">
              <w:trPr>
                <w:trHeight w:val="169"/>
              </w:trPr>
              <w:tc>
                <w:tcPr>
                  <w:tcW w:w="2948" w:type="dxa"/>
                </w:tcPr>
                <w:p w:rsidR="00C24A2A" w:rsidRPr="00D23321" w:rsidRDefault="00C24A2A" w:rsidP="00C24A2A">
                  <w:pPr>
                    <w:rPr>
                      <w:rFonts w:ascii="Arial" w:hAnsi="Arial" w:cs="Arial"/>
                      <w:sz w:val="20"/>
                      <w:szCs w:val="20"/>
                      <w:lang w:val="en-IE"/>
                    </w:rPr>
                  </w:pPr>
                  <w:r w:rsidRPr="00D23321">
                    <w:rPr>
                      <w:rFonts w:ascii="Arial" w:hAnsi="Arial" w:cs="Arial"/>
                      <w:sz w:val="20"/>
                      <w:szCs w:val="20"/>
                      <w:lang w:val="en-IE"/>
                    </w:rPr>
                    <w:t>Social welfare</w:t>
                  </w:r>
                </w:p>
              </w:tc>
              <w:tc>
                <w:tcPr>
                  <w:tcW w:w="5962" w:type="dxa"/>
                </w:tcPr>
                <w:p w:rsidR="00C24A2A" w:rsidRPr="00D23321" w:rsidRDefault="00C24A2A" w:rsidP="00C24A2A">
                  <w:pPr>
                    <w:rPr>
                      <w:rFonts w:ascii="Arial" w:hAnsi="Arial" w:cs="Arial"/>
                      <w:sz w:val="20"/>
                      <w:szCs w:val="20"/>
                      <w:lang w:val="en-IE"/>
                    </w:rPr>
                  </w:pPr>
                  <w:r w:rsidRPr="00D23321">
                    <w:rPr>
                      <w:rFonts w:ascii="Arial" w:hAnsi="Arial" w:cs="Arial"/>
                      <w:sz w:val="20"/>
                      <w:szCs w:val="20"/>
                      <w:lang w:val="en-IE"/>
                    </w:rPr>
                    <w:t xml:space="preserve">A social welfare payment slip or letter from </w:t>
                  </w:r>
                  <w:proofErr w:type="spellStart"/>
                  <w:r w:rsidRPr="00D23321">
                    <w:rPr>
                      <w:rFonts w:ascii="Arial" w:hAnsi="Arial" w:cs="Arial"/>
                      <w:sz w:val="20"/>
                      <w:szCs w:val="20"/>
                      <w:lang w:val="en-IE"/>
                    </w:rPr>
                    <w:t>Intreo</w:t>
                  </w:r>
                  <w:proofErr w:type="spellEnd"/>
                  <w:r w:rsidRPr="00D23321">
                    <w:rPr>
                      <w:rFonts w:ascii="Arial" w:hAnsi="Arial" w:cs="Arial"/>
                      <w:sz w:val="20"/>
                      <w:szCs w:val="20"/>
                      <w:lang w:val="en-IE"/>
                    </w:rPr>
                    <w:t xml:space="preserve"> telling us what your payments are</w:t>
                  </w:r>
                </w:p>
              </w:tc>
            </w:tr>
            <w:tr w:rsidR="00C24A2A" w:rsidRPr="008A4DDF" w:rsidTr="00C24A2A">
              <w:trPr>
                <w:trHeight w:val="169"/>
              </w:trPr>
              <w:tc>
                <w:tcPr>
                  <w:tcW w:w="2948" w:type="dxa"/>
                </w:tcPr>
                <w:p w:rsidR="00C24A2A" w:rsidRPr="00D23321" w:rsidRDefault="00C24A2A" w:rsidP="00C24A2A">
                  <w:pPr>
                    <w:rPr>
                      <w:rFonts w:ascii="Arial" w:hAnsi="Arial" w:cs="Arial"/>
                      <w:sz w:val="20"/>
                      <w:szCs w:val="20"/>
                      <w:lang w:val="en-IE"/>
                    </w:rPr>
                  </w:pPr>
                  <w:r w:rsidRPr="00D23321">
                    <w:rPr>
                      <w:rFonts w:ascii="Arial" w:hAnsi="Arial" w:cs="Arial"/>
                      <w:sz w:val="20"/>
                      <w:szCs w:val="20"/>
                      <w:lang w:val="en-IE"/>
                    </w:rPr>
                    <w:t>Salary/wages from a job</w:t>
                  </w:r>
                </w:p>
              </w:tc>
              <w:tc>
                <w:tcPr>
                  <w:tcW w:w="5962" w:type="dxa"/>
                </w:tcPr>
                <w:p w:rsidR="00C24A2A" w:rsidRPr="00D23321" w:rsidRDefault="00C24A2A" w:rsidP="00C24A2A">
                  <w:pPr>
                    <w:rPr>
                      <w:rFonts w:ascii="Arial" w:hAnsi="Arial" w:cs="Arial"/>
                      <w:sz w:val="20"/>
                      <w:szCs w:val="20"/>
                      <w:lang w:val="en-IE"/>
                    </w:rPr>
                  </w:pPr>
                  <w:r w:rsidRPr="00D23321">
                    <w:rPr>
                      <w:rFonts w:ascii="Arial" w:hAnsi="Arial" w:cs="Arial"/>
                      <w:sz w:val="20"/>
                      <w:szCs w:val="20"/>
                      <w:lang w:val="en-IE"/>
                    </w:rPr>
                    <w:t>Most recent payslip</w:t>
                  </w:r>
                </w:p>
              </w:tc>
            </w:tr>
            <w:tr w:rsidR="00C24A2A" w:rsidRPr="008A4DDF" w:rsidTr="00C24A2A">
              <w:trPr>
                <w:trHeight w:val="169"/>
              </w:trPr>
              <w:tc>
                <w:tcPr>
                  <w:tcW w:w="2948" w:type="dxa"/>
                </w:tcPr>
                <w:p w:rsidR="00C24A2A" w:rsidRPr="00D23321" w:rsidRDefault="00C24A2A" w:rsidP="00C24A2A">
                  <w:pPr>
                    <w:rPr>
                      <w:rFonts w:ascii="Arial" w:hAnsi="Arial" w:cs="Arial"/>
                      <w:sz w:val="20"/>
                      <w:szCs w:val="20"/>
                      <w:lang w:val="en-IE"/>
                    </w:rPr>
                  </w:pPr>
                  <w:r w:rsidRPr="00D23321">
                    <w:rPr>
                      <w:rFonts w:ascii="Arial" w:hAnsi="Arial" w:cs="Arial"/>
                      <w:sz w:val="20"/>
                      <w:szCs w:val="20"/>
                      <w:lang w:val="en-IE"/>
                    </w:rPr>
                    <w:t>A business (sole trader or partnership)</w:t>
                  </w:r>
                </w:p>
              </w:tc>
              <w:tc>
                <w:tcPr>
                  <w:tcW w:w="5962" w:type="dxa"/>
                </w:tcPr>
                <w:p w:rsidR="00C24A2A" w:rsidRPr="00D23321" w:rsidRDefault="00C24A2A" w:rsidP="00C24A2A">
                  <w:pPr>
                    <w:rPr>
                      <w:rFonts w:ascii="Arial" w:hAnsi="Arial" w:cs="Arial"/>
                      <w:sz w:val="20"/>
                      <w:szCs w:val="20"/>
                      <w:lang w:val="en-IE"/>
                    </w:rPr>
                  </w:pPr>
                  <w:r w:rsidRPr="00D23321">
                    <w:rPr>
                      <w:rFonts w:ascii="Arial" w:hAnsi="Arial" w:cs="Arial"/>
                      <w:sz w:val="20"/>
                      <w:szCs w:val="20"/>
                      <w:lang w:val="en-IE"/>
                    </w:rPr>
                    <w:t>Most recent notice of assessment from Revenue, or audited accounts.</w:t>
                  </w:r>
                </w:p>
              </w:tc>
            </w:tr>
          </w:tbl>
          <w:p w:rsidR="00C24A2A" w:rsidRPr="00D23321" w:rsidRDefault="00C24A2A" w:rsidP="00C24A2A">
            <w:pPr>
              <w:rPr>
                <w:rFonts w:ascii="Arial" w:hAnsi="Arial" w:cs="Arial"/>
                <w:sz w:val="20"/>
                <w:szCs w:val="20"/>
                <w:lang w:val="en-IE"/>
              </w:rPr>
            </w:pPr>
          </w:p>
          <w:p w:rsidR="00C24A2A" w:rsidRPr="00D23321" w:rsidRDefault="00C24A2A" w:rsidP="00C24A2A">
            <w:pPr>
              <w:rPr>
                <w:rFonts w:ascii="Arial" w:hAnsi="Arial" w:cs="Arial"/>
                <w:sz w:val="20"/>
                <w:szCs w:val="20"/>
                <w:lang w:val="en-IE"/>
              </w:rPr>
            </w:pPr>
            <w:r w:rsidRPr="00D23321">
              <w:rPr>
                <w:rFonts w:ascii="Arial" w:hAnsi="Arial" w:cs="Arial"/>
                <w:sz w:val="20"/>
                <w:szCs w:val="20"/>
                <w:lang w:val="en-IE"/>
              </w:rPr>
              <w:t xml:space="preserve">You should also send me a scan of your photo ID (passport or driving licence) and a household bill or other letter from a utility or public body with your address on it. Please include in the subject line </w:t>
            </w:r>
            <w:r w:rsidR="00CA2392" w:rsidRPr="00D23321">
              <w:rPr>
                <w:rFonts w:ascii="Arial" w:hAnsi="Arial" w:cs="Arial"/>
                <w:sz w:val="20"/>
                <w:szCs w:val="20"/>
                <w:lang w:val="en-IE"/>
              </w:rPr>
              <w:t xml:space="preserve">the </w:t>
            </w:r>
            <w:r w:rsidRPr="00D23321">
              <w:rPr>
                <w:rFonts w:ascii="Arial" w:hAnsi="Arial" w:cs="Arial"/>
                <w:sz w:val="20"/>
                <w:szCs w:val="20"/>
                <w:lang w:val="en-IE"/>
              </w:rPr>
              <w:t>application number that you receive when you submit your application. Documents should be sent in Adobe PDF format, if your software can generate PDFs.</w:t>
            </w:r>
          </w:p>
          <w:p w:rsidR="00C24A2A" w:rsidRPr="00D23321" w:rsidRDefault="00C24A2A" w:rsidP="00C24A2A">
            <w:pPr>
              <w:rPr>
                <w:rFonts w:ascii="Arial" w:hAnsi="Arial" w:cs="Arial"/>
                <w:sz w:val="20"/>
                <w:szCs w:val="20"/>
                <w:lang w:val="en-IE"/>
              </w:rPr>
            </w:pPr>
          </w:p>
          <w:p w:rsidR="00C24A2A" w:rsidRPr="00D23321" w:rsidRDefault="00C24A2A" w:rsidP="00C24A2A">
            <w:pPr>
              <w:rPr>
                <w:rFonts w:ascii="Arial" w:hAnsi="Arial" w:cs="Arial"/>
                <w:sz w:val="20"/>
                <w:szCs w:val="20"/>
                <w:lang w:val="en-IE"/>
              </w:rPr>
            </w:pPr>
            <w:r w:rsidRPr="00D23321">
              <w:rPr>
                <w:rFonts w:ascii="Arial" w:hAnsi="Arial" w:cs="Arial"/>
                <w:sz w:val="20"/>
                <w:szCs w:val="20"/>
                <w:lang w:val="en-IE"/>
              </w:rPr>
              <w:t>If you do not have access to a scanner, you can make photocopies and send them to me by post. If this is not possible you should bring the documents to the law centre and we will copy them and return them to you. You may be in a position to use your mobile phone to scan and email these documents to us. Many mobile phones have scanning software either as an installed or downloaded app.  If you are doing this you should scan to PDF and email to the law centre’s email address.  Do not send original documents in the post.</w:t>
            </w:r>
          </w:p>
          <w:p w:rsidR="00C24A2A" w:rsidRPr="00D23321" w:rsidRDefault="00C24A2A" w:rsidP="00C24A2A">
            <w:pPr>
              <w:rPr>
                <w:rFonts w:ascii="Arial" w:hAnsi="Arial" w:cs="Arial"/>
                <w:sz w:val="20"/>
                <w:szCs w:val="20"/>
                <w:lang w:val="en-IE"/>
              </w:rPr>
            </w:pPr>
          </w:p>
          <w:p w:rsidR="00C24A2A" w:rsidRPr="00D23321" w:rsidRDefault="00C24A2A" w:rsidP="00C24A2A">
            <w:pPr>
              <w:rPr>
                <w:rFonts w:ascii="Arial" w:hAnsi="Arial" w:cs="Arial"/>
                <w:sz w:val="20"/>
                <w:szCs w:val="20"/>
                <w:lang w:val="en-IE"/>
              </w:rPr>
            </w:pPr>
            <w:r w:rsidRPr="00D23321">
              <w:rPr>
                <w:rFonts w:ascii="Arial" w:hAnsi="Arial" w:cs="Arial"/>
                <w:sz w:val="20"/>
                <w:szCs w:val="20"/>
                <w:lang w:val="en-IE"/>
              </w:rPr>
              <w:t>Sometimes we might ask you to provide full details of your income or assets. I will let you know if you need to do this.</w:t>
            </w:r>
          </w:p>
          <w:p w:rsidR="00C24A2A" w:rsidRPr="00D23321" w:rsidRDefault="00C24A2A" w:rsidP="00C24A2A">
            <w:pPr>
              <w:rPr>
                <w:rFonts w:ascii="Arial" w:hAnsi="Arial" w:cs="Arial"/>
                <w:sz w:val="20"/>
                <w:szCs w:val="20"/>
                <w:lang w:val="en-IE"/>
              </w:rPr>
            </w:pPr>
          </w:p>
          <w:p w:rsidR="00C24A2A" w:rsidRPr="00D23321" w:rsidRDefault="00C24A2A" w:rsidP="00C24A2A">
            <w:pPr>
              <w:rPr>
                <w:rFonts w:ascii="Arial" w:hAnsi="Arial" w:cs="Arial"/>
                <w:b/>
                <w:sz w:val="20"/>
                <w:szCs w:val="20"/>
                <w:lang w:val="en-IE"/>
              </w:rPr>
            </w:pPr>
            <w:r w:rsidRPr="00D23321">
              <w:rPr>
                <w:rFonts w:ascii="Arial" w:hAnsi="Arial" w:cs="Arial"/>
                <w:b/>
                <w:sz w:val="20"/>
                <w:szCs w:val="20"/>
                <w:lang w:val="en-IE"/>
              </w:rPr>
              <w:t>Next steps</w:t>
            </w:r>
          </w:p>
          <w:p w:rsidR="00C24A2A" w:rsidRPr="00D23321" w:rsidRDefault="00C24A2A" w:rsidP="00C24A2A">
            <w:pPr>
              <w:rPr>
                <w:rFonts w:ascii="Arial" w:hAnsi="Arial" w:cs="Arial"/>
                <w:b/>
                <w:sz w:val="20"/>
                <w:szCs w:val="20"/>
                <w:lang w:val="en-IE"/>
              </w:rPr>
            </w:pPr>
            <w:r w:rsidRPr="00D23321">
              <w:rPr>
                <w:rFonts w:ascii="Arial" w:hAnsi="Arial" w:cs="Arial"/>
                <w:sz w:val="20"/>
                <w:szCs w:val="20"/>
                <w:lang w:val="en-IE"/>
              </w:rPr>
              <w:t xml:space="preserve">Once your application is completed, and we have received your proof of income, we will check if you can get civil legal aid and advice. If we decide that you can get civil legal aid or advice, we will then look at the type of legal problem you have. For some types of problem we will give you an immediate appointment. For others, you might have to wait some time before we can give you an appointment. </w:t>
            </w:r>
            <w:r w:rsidRPr="00D23321">
              <w:rPr>
                <w:rFonts w:ascii="Arial" w:hAnsi="Arial" w:cs="Arial"/>
                <w:b/>
                <w:sz w:val="20"/>
                <w:szCs w:val="20"/>
                <w:lang w:val="en-IE"/>
              </w:rPr>
              <w:t>For this reason it is important that you explain fully the type of problem you have when completing the application form.</w:t>
            </w:r>
          </w:p>
          <w:p w:rsidR="00C24A2A" w:rsidRPr="00D23321" w:rsidRDefault="00C24A2A" w:rsidP="00C24A2A">
            <w:pPr>
              <w:rPr>
                <w:rFonts w:ascii="Arial" w:hAnsi="Arial" w:cs="Arial"/>
                <w:sz w:val="20"/>
                <w:szCs w:val="20"/>
                <w:lang w:val="en-IE"/>
              </w:rPr>
            </w:pPr>
          </w:p>
          <w:p w:rsidR="00C24A2A" w:rsidRPr="00D23321" w:rsidRDefault="00C24A2A" w:rsidP="00C24A2A">
            <w:pPr>
              <w:rPr>
                <w:rFonts w:ascii="Arial" w:hAnsi="Arial" w:cs="Arial"/>
                <w:sz w:val="20"/>
                <w:szCs w:val="20"/>
                <w:lang w:val="en-IE"/>
              </w:rPr>
            </w:pPr>
            <w:r w:rsidRPr="00D23321">
              <w:rPr>
                <w:rFonts w:ascii="Arial" w:hAnsi="Arial" w:cs="Arial"/>
                <w:sz w:val="20"/>
                <w:szCs w:val="20"/>
                <w:lang w:val="en-IE"/>
              </w:rPr>
              <w:t>We also need to check if the other person is not a client of the law centre. If they are, we might need to send your application to a different law centre. We might, depending on what your legal problem is, be able to refer you to a private solicitor instead.</w:t>
            </w:r>
          </w:p>
          <w:p w:rsidR="00C24A2A" w:rsidRPr="00D23321" w:rsidRDefault="00C24A2A" w:rsidP="00C24A2A">
            <w:pPr>
              <w:rPr>
                <w:rFonts w:ascii="Arial" w:hAnsi="Arial" w:cs="Arial"/>
                <w:sz w:val="20"/>
                <w:szCs w:val="20"/>
                <w:lang w:val="en-IE"/>
              </w:rPr>
            </w:pPr>
          </w:p>
          <w:p w:rsidR="00C24A2A" w:rsidRPr="00D23321" w:rsidRDefault="00C24A2A" w:rsidP="00C24A2A">
            <w:pPr>
              <w:rPr>
                <w:rFonts w:ascii="Arial" w:hAnsi="Arial" w:cs="Arial"/>
                <w:b/>
                <w:sz w:val="20"/>
                <w:szCs w:val="20"/>
                <w:lang w:val="en-IE"/>
              </w:rPr>
            </w:pPr>
            <w:r w:rsidRPr="00D23321">
              <w:rPr>
                <w:rFonts w:ascii="Arial" w:hAnsi="Arial" w:cs="Arial"/>
                <w:b/>
                <w:sz w:val="20"/>
                <w:szCs w:val="20"/>
                <w:lang w:val="en-IE"/>
              </w:rPr>
              <w:t>Contributions towards legal services</w:t>
            </w:r>
          </w:p>
          <w:p w:rsidR="00C24A2A" w:rsidRPr="00D23321" w:rsidRDefault="00C24A2A" w:rsidP="00C24A2A">
            <w:pPr>
              <w:rPr>
                <w:rFonts w:ascii="Arial" w:hAnsi="Arial" w:cs="Arial"/>
                <w:sz w:val="20"/>
                <w:szCs w:val="20"/>
                <w:lang w:val="en-IE"/>
              </w:rPr>
            </w:pPr>
            <w:r w:rsidRPr="00D23321">
              <w:rPr>
                <w:rFonts w:ascii="Arial" w:hAnsi="Arial" w:cs="Arial"/>
                <w:sz w:val="20"/>
                <w:szCs w:val="20"/>
                <w:lang w:val="en-IE"/>
              </w:rPr>
              <w:t>When you see a solicitor you will usually have to pay a contribution. This is usually at least €30, but depending on your income might be more. If you need to go to Court, and if we grant you legal aid, you will have to pay another contribution.  This will usually be at least €130, but depending on your income and assets might be more. If your case is against the Child and Family Agency, and they are applying for an order to take your children into care or supervise them in your own home, you won’t need to pay a contribution.</w:t>
            </w:r>
          </w:p>
          <w:p w:rsidR="00C24A2A" w:rsidRPr="00D23321" w:rsidRDefault="00C24A2A" w:rsidP="00C24A2A">
            <w:pPr>
              <w:rPr>
                <w:rFonts w:ascii="Arial" w:hAnsi="Arial" w:cs="Arial"/>
                <w:sz w:val="20"/>
                <w:szCs w:val="20"/>
                <w:lang w:val="en-IE"/>
              </w:rPr>
            </w:pPr>
          </w:p>
          <w:p w:rsidR="00C24A2A" w:rsidRPr="00D23321" w:rsidRDefault="00C24A2A" w:rsidP="00C24A2A">
            <w:pPr>
              <w:rPr>
                <w:rFonts w:ascii="Arial" w:hAnsi="Arial" w:cs="Arial"/>
                <w:sz w:val="20"/>
                <w:szCs w:val="20"/>
                <w:lang w:val="en-IE" w:bidi="hi-IN"/>
              </w:rPr>
            </w:pPr>
            <w:r w:rsidRPr="00D23321">
              <w:rPr>
                <w:rFonts w:ascii="Arial" w:hAnsi="Arial" w:cs="Arial"/>
                <w:sz w:val="20"/>
                <w:szCs w:val="20"/>
                <w:lang w:val="en-IE" w:bidi="hi-IN"/>
              </w:rPr>
              <w:t xml:space="preserve"> [You indicated in our conversation that your problem relates to your family.] [If your problem relates to your family, it might be suitable for family mediation] [We run a family mediation service that helps couples to resolve disputes about family matters. I am enclosing a leaflet which explains more about family mediation. Your nearest family mediation office is INSERT ADDRESS and can be contacted at INSERT PHONE NO.]</w:t>
            </w:r>
          </w:p>
          <w:p w:rsidR="00C24A2A" w:rsidRPr="00D23321" w:rsidRDefault="00C24A2A" w:rsidP="00C24A2A">
            <w:pPr>
              <w:rPr>
                <w:rFonts w:ascii="Arial" w:hAnsi="Arial" w:cs="Arial"/>
                <w:sz w:val="20"/>
                <w:szCs w:val="20"/>
                <w:lang w:val="en-IE" w:bidi="hi-IN"/>
              </w:rPr>
            </w:pPr>
          </w:p>
          <w:p w:rsidR="00C24A2A" w:rsidRPr="005C6FB6" w:rsidRDefault="00C24A2A" w:rsidP="00C24A2A">
            <w:pPr>
              <w:autoSpaceDE w:val="0"/>
              <w:autoSpaceDN w:val="0"/>
              <w:adjustRightInd w:val="0"/>
              <w:rPr>
                <w:rFonts w:ascii="Arial" w:hAnsi="Arial" w:cs="Arial"/>
                <w:bCs/>
                <w:color w:val="000000"/>
                <w:sz w:val="20"/>
                <w:szCs w:val="20"/>
                <w:lang w:val="en-IE" w:bidi="hi-IN"/>
              </w:rPr>
            </w:pPr>
            <w:r w:rsidRPr="00D23321">
              <w:rPr>
                <w:rFonts w:ascii="Arial" w:hAnsi="Arial" w:cs="Arial"/>
                <w:sz w:val="20"/>
                <w:szCs w:val="20"/>
                <w:lang w:val="en-IE" w:bidi="hi-IN"/>
              </w:rPr>
              <w:t>If you have any questions, or need assistance completing the online application, please contact me at the address below.</w:t>
            </w:r>
          </w:p>
        </w:tc>
      </w:tr>
    </w:tbl>
    <w:p w:rsidR="00C24A2A" w:rsidRPr="005C6FB6" w:rsidRDefault="00C24A2A" w:rsidP="00C24A2A">
      <w:pPr>
        <w:autoSpaceDE w:val="0"/>
        <w:autoSpaceDN w:val="0"/>
        <w:adjustRightInd w:val="0"/>
        <w:rPr>
          <w:rFonts w:ascii="Arial" w:hAnsi="Arial" w:cs="Arial"/>
          <w:bCs/>
          <w:color w:val="000000"/>
          <w:sz w:val="20"/>
          <w:szCs w:val="20"/>
          <w:lang w:val="en-IE" w:bidi="hi-IN"/>
        </w:rPr>
      </w:pPr>
    </w:p>
    <w:p w:rsidR="00C24A2A" w:rsidRPr="00D23321" w:rsidRDefault="00C24A2A" w:rsidP="00C24A2A">
      <w:pPr>
        <w:rPr>
          <w:rFonts w:ascii="Arial" w:hAnsi="Arial" w:cs="Arial"/>
          <w:sz w:val="20"/>
          <w:szCs w:val="20"/>
          <w:lang w:val="en-IE"/>
        </w:rPr>
      </w:pPr>
      <w:r w:rsidRPr="00D23321">
        <w:rPr>
          <w:rStyle w:val="Heading3Char"/>
          <w:lang w:val="en-IE"/>
        </w:rPr>
        <w:t>Finding online applications</w:t>
      </w:r>
      <w:r w:rsidRPr="00D23321">
        <w:rPr>
          <w:lang w:val="en-IE"/>
        </w:rPr>
        <w:br/>
      </w:r>
      <w:r w:rsidRPr="00D23321">
        <w:rPr>
          <w:rFonts w:ascii="Arial" w:hAnsi="Arial" w:cs="Arial"/>
          <w:b/>
          <w:sz w:val="20"/>
          <w:szCs w:val="20"/>
          <w:lang w:val="en-IE"/>
        </w:rPr>
        <w:t>Every day at open of business and again at 2:30pm,</w:t>
      </w:r>
      <w:r w:rsidRPr="00D23321">
        <w:rPr>
          <w:rFonts w:ascii="Arial" w:hAnsi="Arial" w:cs="Arial"/>
          <w:sz w:val="20"/>
          <w:szCs w:val="20"/>
          <w:lang w:val="en-IE"/>
        </w:rPr>
        <w:t xml:space="preserve"> a staff member should check for new online applications in EOS.</w:t>
      </w:r>
    </w:p>
    <w:p w:rsidR="00C24A2A" w:rsidRPr="00102498" w:rsidRDefault="00C24A2A" w:rsidP="00C24A2A">
      <w:pPr>
        <w:rPr>
          <w:rFonts w:ascii="Arial" w:hAnsi="Arial" w:cs="Arial"/>
          <w:sz w:val="20"/>
          <w:szCs w:val="20"/>
          <w:lang w:val="en-IE"/>
        </w:rPr>
      </w:pPr>
    </w:p>
    <w:p w:rsidR="00C24A2A" w:rsidRPr="00102498" w:rsidRDefault="00C24A2A" w:rsidP="00C24A2A">
      <w:pPr>
        <w:rPr>
          <w:rFonts w:ascii="Arial" w:hAnsi="Arial" w:cs="Arial"/>
          <w:sz w:val="20"/>
          <w:szCs w:val="20"/>
          <w:lang w:val="en-IE"/>
        </w:rPr>
      </w:pPr>
      <w:r w:rsidRPr="00102498">
        <w:rPr>
          <w:rFonts w:ascii="Arial" w:hAnsi="Arial" w:cs="Arial"/>
          <w:sz w:val="20"/>
          <w:szCs w:val="20"/>
          <w:lang w:val="en-IE"/>
        </w:rPr>
        <w:t xml:space="preserve">You can find online applications in the </w:t>
      </w:r>
      <w:r w:rsidRPr="00102498">
        <w:rPr>
          <w:rFonts w:ascii="Arial" w:hAnsi="Arial" w:cs="Arial"/>
          <w:b/>
          <w:sz w:val="20"/>
          <w:szCs w:val="20"/>
          <w:lang w:val="en-IE"/>
        </w:rPr>
        <w:t>Case Administrator Work Queue.</w:t>
      </w:r>
      <w:r w:rsidRPr="00102498">
        <w:rPr>
          <w:rFonts w:ascii="Arial" w:hAnsi="Arial" w:cs="Arial"/>
          <w:sz w:val="20"/>
          <w:szCs w:val="20"/>
          <w:lang w:val="en-IE"/>
        </w:rPr>
        <w:t xml:space="preserve"> On your EOS home screen, click the “Go to My Case Administrator Work Queue” link:</w:t>
      </w:r>
    </w:p>
    <w:p w:rsidR="00C24A2A" w:rsidRPr="00D23321" w:rsidRDefault="00C24A2A" w:rsidP="00C24A2A">
      <w:pPr>
        <w:rPr>
          <w:rFonts w:ascii="Arial" w:hAnsi="Arial" w:cs="Arial"/>
          <w:b/>
          <w:sz w:val="20"/>
          <w:szCs w:val="20"/>
          <w:lang w:val="en-IE"/>
        </w:rPr>
      </w:pPr>
      <w:r w:rsidRPr="005C6FB6">
        <w:rPr>
          <w:rFonts w:ascii="Arial" w:hAnsi="Arial" w:cs="Arial"/>
          <w:b/>
          <w:noProof/>
          <w:sz w:val="20"/>
          <w:szCs w:val="20"/>
          <w:lang w:val="en-IE" w:eastAsia="en-IE"/>
        </w:rPr>
        <w:drawing>
          <wp:inline distT="0" distB="0" distL="0" distR="0" wp14:anchorId="4B3E5C28" wp14:editId="3262566E">
            <wp:extent cx="5724525" cy="1038225"/>
            <wp:effectExtent l="0" t="0" r="9525"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4525" cy="1038225"/>
                    </a:xfrm>
                    <a:prstGeom prst="rect">
                      <a:avLst/>
                    </a:prstGeom>
                    <a:noFill/>
                    <a:ln>
                      <a:noFill/>
                    </a:ln>
                  </pic:spPr>
                </pic:pic>
              </a:graphicData>
            </a:graphic>
          </wp:inline>
        </w:drawing>
      </w:r>
    </w:p>
    <w:p w:rsidR="00C24A2A" w:rsidRPr="00D23321" w:rsidRDefault="00C24A2A" w:rsidP="00C24A2A">
      <w:pPr>
        <w:rPr>
          <w:rFonts w:ascii="Arial" w:hAnsi="Arial" w:cs="Arial"/>
          <w:sz w:val="20"/>
          <w:szCs w:val="20"/>
          <w:lang w:val="en-IE"/>
        </w:rPr>
      </w:pPr>
      <w:r w:rsidRPr="00D23321">
        <w:rPr>
          <w:rFonts w:ascii="Arial" w:hAnsi="Arial" w:cs="Arial"/>
          <w:sz w:val="20"/>
          <w:szCs w:val="20"/>
          <w:lang w:val="en-IE"/>
        </w:rPr>
        <w:t xml:space="preserve">You will see on the sidebar on the left hand side of the screen a list of case types with “Allocations” and “Reallocation” figures beside them. One of these case types will be “Online Applications”. This “Allocations” figure for online applications tells you how many online applications have been received. </w:t>
      </w:r>
    </w:p>
    <w:p w:rsidR="00C24A2A" w:rsidRPr="00D23321" w:rsidRDefault="00C24A2A" w:rsidP="00C24A2A">
      <w:pPr>
        <w:rPr>
          <w:rFonts w:ascii="Arial" w:hAnsi="Arial" w:cs="Arial"/>
          <w:sz w:val="20"/>
          <w:szCs w:val="20"/>
          <w:lang w:val="en-IE"/>
        </w:rPr>
      </w:pPr>
    </w:p>
    <w:p w:rsidR="00C24A2A" w:rsidRPr="00D23321" w:rsidRDefault="00C24A2A" w:rsidP="00C24A2A">
      <w:pPr>
        <w:rPr>
          <w:rFonts w:ascii="Arial" w:hAnsi="Arial" w:cs="Arial"/>
          <w:sz w:val="20"/>
          <w:szCs w:val="20"/>
          <w:lang w:val="en-IE"/>
        </w:rPr>
      </w:pPr>
    </w:p>
    <w:p w:rsidR="00C24A2A" w:rsidRPr="00D23321" w:rsidRDefault="00C24A2A" w:rsidP="00C24A2A">
      <w:pPr>
        <w:rPr>
          <w:rFonts w:ascii="Arial" w:hAnsi="Arial" w:cs="Arial"/>
          <w:sz w:val="20"/>
          <w:szCs w:val="20"/>
          <w:lang w:val="en-IE"/>
        </w:rPr>
      </w:pPr>
      <w:r w:rsidRPr="00D23321">
        <w:rPr>
          <w:rFonts w:ascii="Arial" w:hAnsi="Arial" w:cs="Arial"/>
          <w:sz w:val="20"/>
          <w:szCs w:val="20"/>
          <w:lang w:val="en-IE"/>
        </w:rPr>
        <w:t>Click it to display only online applications.</w:t>
      </w:r>
    </w:p>
    <w:p w:rsidR="00C24A2A" w:rsidRPr="00D23321" w:rsidRDefault="00C24A2A" w:rsidP="00C24A2A">
      <w:pPr>
        <w:rPr>
          <w:rFonts w:ascii="Arial" w:hAnsi="Arial" w:cs="Arial"/>
          <w:sz w:val="20"/>
          <w:szCs w:val="20"/>
          <w:lang w:val="en-IE"/>
        </w:rPr>
      </w:pPr>
    </w:p>
    <w:p w:rsidR="00C24A2A" w:rsidRPr="00D23321" w:rsidRDefault="00C24A2A" w:rsidP="00C24A2A">
      <w:pPr>
        <w:rPr>
          <w:rFonts w:ascii="Arial" w:hAnsi="Arial" w:cs="Arial"/>
          <w:sz w:val="20"/>
          <w:szCs w:val="20"/>
          <w:lang w:val="en-IE"/>
        </w:rPr>
      </w:pPr>
      <w:r w:rsidRPr="00D23321">
        <w:rPr>
          <w:rFonts w:ascii="Arial" w:hAnsi="Arial" w:cs="Arial"/>
          <w:sz w:val="20"/>
          <w:szCs w:val="20"/>
          <w:lang w:val="en-IE"/>
        </w:rPr>
        <w:t>Then click the case number to view the online application.</w:t>
      </w:r>
    </w:p>
    <w:p w:rsidR="00C24A2A" w:rsidRPr="00D23321" w:rsidRDefault="00C24A2A" w:rsidP="00C24A2A">
      <w:pPr>
        <w:rPr>
          <w:rFonts w:ascii="Arial" w:hAnsi="Arial" w:cs="Arial"/>
          <w:sz w:val="20"/>
          <w:szCs w:val="20"/>
          <w:lang w:val="en-IE"/>
        </w:rPr>
      </w:pPr>
    </w:p>
    <w:p w:rsidR="00C24A2A" w:rsidRPr="00D23321" w:rsidRDefault="00C24A2A" w:rsidP="00C24A2A">
      <w:pPr>
        <w:rPr>
          <w:rFonts w:ascii="Arial" w:hAnsi="Arial" w:cs="Arial"/>
          <w:sz w:val="20"/>
          <w:szCs w:val="20"/>
          <w:lang w:val="en-IE"/>
        </w:rPr>
      </w:pPr>
      <w:r w:rsidRPr="00D23321">
        <w:rPr>
          <w:rStyle w:val="Heading3Char"/>
          <w:lang w:val="en-IE"/>
        </w:rPr>
        <w:t>Setting up the case</w:t>
      </w:r>
      <w:r w:rsidRPr="00D23321">
        <w:rPr>
          <w:rFonts w:ascii="Arial" w:hAnsi="Arial" w:cs="Arial"/>
          <w:b/>
          <w:sz w:val="20"/>
          <w:szCs w:val="20"/>
          <w:lang w:val="en-IE"/>
        </w:rPr>
        <w:br/>
      </w:r>
      <w:r w:rsidRPr="00D23321">
        <w:rPr>
          <w:rFonts w:ascii="Arial" w:hAnsi="Arial" w:cs="Arial"/>
          <w:sz w:val="20"/>
          <w:szCs w:val="20"/>
          <w:lang w:val="en-IE"/>
        </w:rPr>
        <w:t>You will notice that a Person and Case have already been set up for the applicant. The case will be in the APP001.Application Received workflow. If the applicant chose to enter details of an Other Party, a Person will be set up for them also.</w:t>
      </w:r>
    </w:p>
    <w:p w:rsidR="00C24A2A" w:rsidRPr="00D23321" w:rsidRDefault="00C24A2A" w:rsidP="00C24A2A">
      <w:pPr>
        <w:rPr>
          <w:rFonts w:ascii="Arial" w:hAnsi="Arial" w:cs="Arial"/>
          <w:sz w:val="20"/>
          <w:szCs w:val="20"/>
          <w:lang w:val="en-IE"/>
        </w:rPr>
      </w:pPr>
    </w:p>
    <w:p w:rsidR="00C24A2A" w:rsidRPr="00D23321" w:rsidRDefault="00C24A2A" w:rsidP="00C24A2A">
      <w:pPr>
        <w:rPr>
          <w:rFonts w:ascii="Arial" w:hAnsi="Arial" w:cs="Arial"/>
          <w:sz w:val="20"/>
          <w:szCs w:val="20"/>
          <w:lang w:val="en-IE"/>
        </w:rPr>
      </w:pPr>
      <w:r w:rsidRPr="00D23321">
        <w:rPr>
          <w:rFonts w:ascii="Arial" w:hAnsi="Arial" w:cs="Arial"/>
          <w:sz w:val="20"/>
          <w:szCs w:val="20"/>
          <w:lang w:val="en-IE"/>
        </w:rPr>
        <w:t>The case will be given the case type “Online Application</w:t>
      </w:r>
      <w:r w:rsidRPr="00D23321">
        <w:rPr>
          <w:rFonts w:ascii="Arial" w:hAnsi="Arial" w:cs="Arial"/>
          <w:sz w:val="20"/>
          <w:szCs w:val="20"/>
          <w:u w:val="single"/>
          <w:lang w:val="en-IE"/>
        </w:rPr>
        <w:t xml:space="preserve">”. </w:t>
      </w:r>
      <w:r w:rsidRPr="00D23321">
        <w:rPr>
          <w:rFonts w:ascii="Arial" w:hAnsi="Arial" w:cs="Arial"/>
          <w:b/>
          <w:sz w:val="20"/>
          <w:szCs w:val="20"/>
          <w:u w:val="single"/>
          <w:lang w:val="en-IE"/>
        </w:rPr>
        <w:t>Note that an Online Application is a type of Enquiry case</w:t>
      </w:r>
      <w:r w:rsidRPr="00D23321">
        <w:rPr>
          <w:rFonts w:ascii="Arial" w:hAnsi="Arial" w:cs="Arial"/>
          <w:b/>
          <w:sz w:val="20"/>
          <w:szCs w:val="20"/>
          <w:lang w:val="en-IE"/>
        </w:rPr>
        <w:t xml:space="preserve"> </w:t>
      </w:r>
      <w:r w:rsidRPr="00D23321">
        <w:rPr>
          <w:rFonts w:ascii="Arial" w:hAnsi="Arial" w:cs="Arial"/>
          <w:sz w:val="20"/>
          <w:szCs w:val="20"/>
          <w:lang w:val="en-IE"/>
        </w:rPr>
        <w:t>and won’t appear in reports until assigned a case type.</w:t>
      </w:r>
    </w:p>
    <w:p w:rsidR="00C24A2A" w:rsidRPr="00D23321" w:rsidRDefault="00C24A2A" w:rsidP="00C24A2A">
      <w:pPr>
        <w:rPr>
          <w:rFonts w:ascii="Arial" w:hAnsi="Arial" w:cs="Arial"/>
          <w:sz w:val="20"/>
          <w:szCs w:val="20"/>
          <w:lang w:val="en-IE"/>
        </w:rPr>
      </w:pPr>
    </w:p>
    <w:p w:rsidR="00C24A2A" w:rsidRPr="00D23321" w:rsidRDefault="00C24A2A" w:rsidP="00C24A2A">
      <w:pPr>
        <w:rPr>
          <w:rFonts w:ascii="Arial" w:hAnsi="Arial" w:cs="Arial"/>
          <w:sz w:val="20"/>
          <w:szCs w:val="20"/>
          <w:lang w:val="en-IE"/>
        </w:rPr>
      </w:pPr>
      <w:r w:rsidRPr="00D23321">
        <w:rPr>
          <w:rFonts w:ascii="Arial" w:hAnsi="Arial" w:cs="Arial"/>
          <w:sz w:val="20"/>
          <w:szCs w:val="20"/>
          <w:lang w:val="en-IE"/>
        </w:rPr>
        <w:t>Before you work on the case, you should assign yourself as a Resource. Then  change the case type to “Non-Family Law Enquiry” or “Family Law Enquiry” as appropriate. Click the twisty beside the person’s name to view the Case Details:</w:t>
      </w:r>
    </w:p>
    <w:p w:rsidR="00C24A2A" w:rsidRPr="00D23321" w:rsidRDefault="00C24A2A" w:rsidP="00C24A2A">
      <w:pPr>
        <w:rPr>
          <w:rFonts w:ascii="Arial" w:hAnsi="Arial" w:cs="Arial"/>
          <w:sz w:val="20"/>
          <w:szCs w:val="20"/>
          <w:lang w:val="en-IE"/>
        </w:rPr>
      </w:pPr>
      <w:r w:rsidRPr="005C6FB6">
        <w:rPr>
          <w:rFonts w:ascii="Arial" w:hAnsi="Arial" w:cs="Arial"/>
          <w:noProof/>
          <w:sz w:val="20"/>
          <w:szCs w:val="20"/>
          <w:lang w:val="en-IE" w:eastAsia="en-IE"/>
        </w:rPr>
        <w:drawing>
          <wp:inline distT="0" distB="0" distL="0" distR="0" wp14:anchorId="019A8305" wp14:editId="1FA10E1E">
            <wp:extent cx="5724525" cy="1581150"/>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24525" cy="1581150"/>
                    </a:xfrm>
                    <a:prstGeom prst="rect">
                      <a:avLst/>
                    </a:prstGeom>
                    <a:noFill/>
                    <a:ln>
                      <a:noFill/>
                    </a:ln>
                  </pic:spPr>
                </pic:pic>
              </a:graphicData>
            </a:graphic>
          </wp:inline>
        </w:drawing>
      </w:r>
    </w:p>
    <w:p w:rsidR="00C24A2A" w:rsidRPr="00D23321" w:rsidRDefault="00C24A2A" w:rsidP="00C24A2A">
      <w:pPr>
        <w:rPr>
          <w:rFonts w:ascii="Arial" w:hAnsi="Arial" w:cs="Arial"/>
          <w:b/>
          <w:sz w:val="20"/>
          <w:szCs w:val="20"/>
          <w:lang w:val="en-IE"/>
        </w:rPr>
      </w:pPr>
      <w:r w:rsidRPr="00D23321">
        <w:rPr>
          <w:rFonts w:ascii="Arial" w:hAnsi="Arial" w:cs="Arial"/>
          <w:sz w:val="20"/>
          <w:szCs w:val="20"/>
          <w:lang w:val="en-IE"/>
        </w:rPr>
        <w:t xml:space="preserve">You will notice in the above case that the person has clearly indicated that they want a divorce – you can change the case type to “Family Law Enquiry”. </w:t>
      </w:r>
      <w:r w:rsidRPr="00D23321">
        <w:rPr>
          <w:rFonts w:ascii="Arial" w:hAnsi="Arial" w:cs="Arial"/>
          <w:b/>
          <w:sz w:val="20"/>
          <w:szCs w:val="20"/>
          <w:lang w:val="en-IE"/>
        </w:rPr>
        <w:t>At this point the case remains an enquiry and you should not change the case to the Divorce case type, until the person has been financially assessed and placed on the applications record.</w:t>
      </w:r>
    </w:p>
    <w:p w:rsidR="00C24A2A" w:rsidRPr="00D23321" w:rsidRDefault="00C24A2A" w:rsidP="00C24A2A">
      <w:pPr>
        <w:rPr>
          <w:rFonts w:ascii="Arial" w:hAnsi="Arial" w:cs="Arial"/>
          <w:b/>
          <w:sz w:val="20"/>
          <w:szCs w:val="20"/>
          <w:lang w:val="en-IE"/>
        </w:rPr>
      </w:pPr>
    </w:p>
    <w:p w:rsidR="00C24A2A" w:rsidRPr="00D23321" w:rsidRDefault="00C24A2A" w:rsidP="00C24A2A">
      <w:pPr>
        <w:rPr>
          <w:rFonts w:ascii="Arial" w:hAnsi="Arial" w:cs="Arial"/>
          <w:sz w:val="20"/>
          <w:szCs w:val="20"/>
          <w:lang w:val="en-IE"/>
        </w:rPr>
      </w:pPr>
      <w:r w:rsidRPr="00D23321">
        <w:rPr>
          <w:rFonts w:ascii="Arial" w:hAnsi="Arial" w:cs="Arial"/>
          <w:sz w:val="20"/>
          <w:szCs w:val="20"/>
          <w:lang w:val="en-IE"/>
        </w:rPr>
        <w:t>The reason we do this is to remove the case from the list of pending online applications.</w:t>
      </w:r>
    </w:p>
    <w:p w:rsidR="00C24A2A" w:rsidRPr="00D23321" w:rsidRDefault="00C24A2A" w:rsidP="00C24A2A">
      <w:pPr>
        <w:rPr>
          <w:rFonts w:ascii="Arial" w:hAnsi="Arial" w:cs="Arial"/>
          <w:sz w:val="20"/>
          <w:szCs w:val="20"/>
          <w:lang w:val="en-IE"/>
        </w:rPr>
      </w:pPr>
    </w:p>
    <w:p w:rsidR="00C24A2A" w:rsidRPr="00D23321" w:rsidRDefault="00C24A2A" w:rsidP="00C24A2A">
      <w:pPr>
        <w:rPr>
          <w:rFonts w:ascii="Arial" w:hAnsi="Arial" w:cs="Arial"/>
          <w:sz w:val="20"/>
          <w:szCs w:val="20"/>
          <w:lang w:val="en-IE"/>
        </w:rPr>
      </w:pPr>
      <w:r w:rsidRPr="00D23321">
        <w:rPr>
          <w:rStyle w:val="Heading3Char"/>
          <w:lang w:val="en-IE"/>
        </w:rPr>
        <w:t>Contact via email</w:t>
      </w:r>
      <w:r w:rsidRPr="00D23321">
        <w:rPr>
          <w:rFonts w:ascii="Arial" w:hAnsi="Arial" w:cs="Arial"/>
          <w:b/>
          <w:sz w:val="20"/>
          <w:szCs w:val="20"/>
          <w:lang w:val="en-IE"/>
        </w:rPr>
        <w:br/>
      </w:r>
      <w:r w:rsidRPr="00D23321">
        <w:rPr>
          <w:rFonts w:ascii="Arial" w:hAnsi="Arial" w:cs="Arial"/>
          <w:sz w:val="20"/>
          <w:szCs w:val="20"/>
          <w:lang w:val="en-IE"/>
        </w:rPr>
        <w:t>You will notice that the case description also includes details of any pending court date and whether the person wishes to be contacted by email or not. We think that most users of the online application form will wish to be contacted by email, but if a person answers “no” to this question, you should contact the person by phone or letter.</w:t>
      </w:r>
    </w:p>
    <w:p w:rsidR="00C24A2A" w:rsidRPr="00D23321" w:rsidRDefault="00C24A2A" w:rsidP="00C24A2A">
      <w:pPr>
        <w:rPr>
          <w:rFonts w:ascii="Arial" w:hAnsi="Arial" w:cs="Arial"/>
          <w:sz w:val="20"/>
          <w:szCs w:val="20"/>
          <w:lang w:val="en-IE"/>
        </w:rPr>
      </w:pPr>
    </w:p>
    <w:p w:rsidR="00C24A2A" w:rsidRPr="005C6FB6" w:rsidRDefault="00C24A2A" w:rsidP="00C24A2A">
      <w:pPr>
        <w:pStyle w:val="Heading3"/>
        <w:rPr>
          <w:szCs w:val="24"/>
        </w:rPr>
      </w:pPr>
      <w:r w:rsidRPr="005C6FB6">
        <w:rPr>
          <w:szCs w:val="24"/>
        </w:rPr>
        <w:t>Applications from previous clients</w:t>
      </w:r>
    </w:p>
    <w:p w:rsidR="00C24A2A" w:rsidRPr="005C6FB6" w:rsidRDefault="00C24A2A" w:rsidP="00C24A2A">
      <w:pPr>
        <w:rPr>
          <w:rFonts w:ascii="Arial" w:hAnsi="Arial" w:cs="Arial"/>
          <w:sz w:val="20"/>
          <w:szCs w:val="20"/>
          <w:lang w:val="en-IE" w:bidi="hi-IN"/>
        </w:rPr>
      </w:pPr>
      <w:r w:rsidRPr="005C6FB6">
        <w:rPr>
          <w:rFonts w:ascii="Arial" w:hAnsi="Arial" w:cs="Arial"/>
          <w:sz w:val="20"/>
          <w:szCs w:val="20"/>
          <w:lang w:val="en-IE" w:bidi="hi-IN"/>
        </w:rPr>
        <w:t xml:space="preserve">The online application will always create a new person record in EOS for an applicant. </w:t>
      </w:r>
    </w:p>
    <w:p w:rsidR="00C24A2A" w:rsidRPr="005C6FB6" w:rsidRDefault="00C24A2A" w:rsidP="00C24A2A">
      <w:pPr>
        <w:rPr>
          <w:rFonts w:ascii="Arial" w:hAnsi="Arial" w:cs="Arial"/>
          <w:sz w:val="20"/>
          <w:szCs w:val="20"/>
          <w:lang w:val="en-IE" w:bidi="hi-IN"/>
        </w:rPr>
      </w:pPr>
    </w:p>
    <w:p w:rsidR="00C24A2A" w:rsidRPr="005C6FB6" w:rsidRDefault="00C24A2A" w:rsidP="00C24A2A">
      <w:pPr>
        <w:rPr>
          <w:rFonts w:ascii="Arial" w:hAnsi="Arial" w:cs="Arial"/>
          <w:sz w:val="20"/>
          <w:szCs w:val="20"/>
          <w:lang w:val="en-IE" w:bidi="hi-IN"/>
        </w:rPr>
      </w:pPr>
      <w:r w:rsidRPr="005C6FB6">
        <w:rPr>
          <w:rFonts w:ascii="Arial" w:hAnsi="Arial" w:cs="Arial"/>
          <w:sz w:val="20"/>
          <w:szCs w:val="20"/>
          <w:lang w:val="en-IE" w:bidi="hi-IN"/>
        </w:rPr>
        <w:t>In order to ensure that all cases belonging to the same applicant are retained under the same person record, the case created by the online application should be closed.  A new case with the same details from the online application form can then be created under the original person record.  A copy of the online application PDF should be saved locally and uploaded to the case.</w:t>
      </w:r>
    </w:p>
    <w:p w:rsidR="00C24A2A" w:rsidRPr="005C6FB6" w:rsidRDefault="00C24A2A" w:rsidP="00C24A2A">
      <w:pPr>
        <w:rPr>
          <w:rFonts w:ascii="Arial" w:hAnsi="Arial" w:cs="Arial"/>
          <w:sz w:val="20"/>
          <w:szCs w:val="20"/>
          <w:lang w:val="en-IE" w:bidi="hi-IN"/>
        </w:rPr>
      </w:pPr>
    </w:p>
    <w:p w:rsidR="00C24A2A" w:rsidRPr="005C6FB6" w:rsidRDefault="00C24A2A" w:rsidP="00C24A2A">
      <w:pPr>
        <w:rPr>
          <w:rFonts w:ascii="Arial" w:hAnsi="Arial" w:cs="Arial"/>
          <w:sz w:val="20"/>
          <w:szCs w:val="20"/>
          <w:lang w:val="en-IE" w:bidi="hi-IN"/>
        </w:rPr>
      </w:pPr>
      <w:r w:rsidRPr="005C6FB6">
        <w:rPr>
          <w:rFonts w:ascii="Arial" w:hAnsi="Arial" w:cs="Arial"/>
          <w:sz w:val="20"/>
          <w:szCs w:val="20"/>
          <w:lang w:val="en-IE" w:bidi="hi-IN"/>
        </w:rPr>
        <w:t>Unfortunately, there is no way to delete the duplicate person records created by this process.</w:t>
      </w:r>
    </w:p>
    <w:p w:rsidR="00C24A2A" w:rsidRPr="005C6FB6" w:rsidRDefault="00C24A2A" w:rsidP="00C24A2A">
      <w:pPr>
        <w:autoSpaceDE w:val="0"/>
        <w:autoSpaceDN w:val="0"/>
        <w:adjustRightInd w:val="0"/>
        <w:rPr>
          <w:rFonts w:ascii="Arial" w:hAnsi="Arial" w:cs="Arial"/>
          <w:bCs/>
          <w:color w:val="000000"/>
          <w:sz w:val="20"/>
          <w:szCs w:val="20"/>
          <w:lang w:val="en-IE" w:bidi="hi-IN"/>
        </w:rPr>
      </w:pPr>
    </w:p>
    <w:p w:rsidR="00C24A2A" w:rsidRPr="005C6FB6" w:rsidRDefault="00C24A2A" w:rsidP="00C24A2A">
      <w:pPr>
        <w:pStyle w:val="Heading2"/>
        <w:rPr>
          <w:lang w:bidi="hi-IN"/>
        </w:rPr>
      </w:pPr>
      <w:bookmarkStart w:id="20" w:name="_Toc530660813"/>
      <w:r w:rsidRPr="005C6FB6">
        <w:rPr>
          <w:lang w:bidi="hi-IN"/>
        </w:rPr>
        <w:t>Validating the application</w:t>
      </w:r>
      <w:bookmarkEnd w:id="20"/>
    </w:p>
    <w:p w:rsidR="00C24A2A" w:rsidRPr="005C6FB6" w:rsidRDefault="00C24A2A" w:rsidP="00C24A2A">
      <w:pPr>
        <w:autoSpaceDE w:val="0"/>
        <w:autoSpaceDN w:val="0"/>
        <w:adjustRightInd w:val="0"/>
        <w:rPr>
          <w:rFonts w:ascii="Arial" w:hAnsi="Arial" w:cs="Arial"/>
          <w:bCs/>
          <w:iCs/>
          <w:sz w:val="20"/>
          <w:szCs w:val="20"/>
          <w:lang w:val="en-IE" w:bidi="hi-IN"/>
        </w:rPr>
      </w:pPr>
    </w:p>
    <w:p w:rsidR="00C24A2A" w:rsidRPr="005C6FB6" w:rsidRDefault="00C24A2A" w:rsidP="00C24A2A">
      <w:pPr>
        <w:autoSpaceDE w:val="0"/>
        <w:autoSpaceDN w:val="0"/>
        <w:adjustRightInd w:val="0"/>
        <w:rPr>
          <w:rFonts w:ascii="Arial" w:hAnsi="Arial" w:cs="Arial"/>
          <w:bCs/>
          <w:iCs/>
          <w:sz w:val="20"/>
          <w:szCs w:val="20"/>
          <w:lang w:val="en-IE" w:bidi="hi-IN"/>
        </w:rPr>
      </w:pPr>
      <w:r w:rsidRPr="005C6FB6">
        <w:rPr>
          <w:rFonts w:ascii="Arial" w:hAnsi="Arial" w:cs="Arial"/>
          <w:bCs/>
          <w:iCs/>
          <w:sz w:val="20"/>
          <w:szCs w:val="20"/>
          <w:lang w:val="en-IE" w:bidi="hi-IN"/>
        </w:rPr>
        <w:t>When a paper application form is received, it must be date stamped. The first check to be done when an application is received is to check that the application contains enough details to process it. An applicant must have, at a minimum, provided their name, address, and telephone number and a brief description of the matter for which they require legal services. Law centres are entitled to reject as incomplete without any further action, applications for which no name or contact details have been provided. Otherwise the application may proceed to the conflict check.</w:t>
      </w:r>
    </w:p>
    <w:p w:rsidR="00C24A2A" w:rsidRPr="005C6FB6" w:rsidRDefault="00C24A2A" w:rsidP="00C24A2A">
      <w:pPr>
        <w:autoSpaceDE w:val="0"/>
        <w:autoSpaceDN w:val="0"/>
        <w:adjustRightInd w:val="0"/>
        <w:rPr>
          <w:rFonts w:ascii="Arial" w:hAnsi="Arial" w:cs="Arial"/>
          <w:color w:val="000000"/>
          <w:sz w:val="19"/>
          <w:szCs w:val="19"/>
          <w:lang w:val="en-IE" w:bidi="hi-IN"/>
        </w:rPr>
      </w:pPr>
    </w:p>
    <w:p w:rsidR="00C24A2A" w:rsidRPr="005C6FB6" w:rsidRDefault="00C24A2A" w:rsidP="00C24A2A">
      <w:pPr>
        <w:autoSpaceDE w:val="0"/>
        <w:autoSpaceDN w:val="0"/>
        <w:adjustRightInd w:val="0"/>
        <w:rPr>
          <w:rFonts w:ascii="Arial" w:hAnsi="Arial" w:cs="Arial"/>
          <w:sz w:val="20"/>
          <w:szCs w:val="20"/>
          <w:lang w:val="en-IE" w:bidi="hi-IN"/>
        </w:rPr>
      </w:pPr>
      <w:r w:rsidRPr="005C6FB6">
        <w:rPr>
          <w:rFonts w:ascii="Arial" w:hAnsi="Arial" w:cs="Arial"/>
          <w:noProof/>
          <w:color w:val="000000"/>
          <w:sz w:val="19"/>
          <w:szCs w:val="19"/>
          <w:lang w:val="en-IE" w:eastAsia="en-IE"/>
        </w:rPr>
        <mc:AlternateContent>
          <mc:Choice Requires="wpc">
            <w:drawing>
              <wp:anchor distT="0" distB="0" distL="114300" distR="114300" simplePos="0" relativeHeight="252005376" behindDoc="0" locked="0" layoutInCell="1" allowOverlap="1" wp14:anchorId="00A74A54" wp14:editId="2CDB24B0">
                <wp:simplePos x="0" y="0"/>
                <wp:positionH relativeFrom="character">
                  <wp:posOffset>0</wp:posOffset>
                </wp:positionH>
                <wp:positionV relativeFrom="line">
                  <wp:posOffset>0</wp:posOffset>
                </wp:positionV>
                <wp:extent cx="5257800" cy="457200"/>
                <wp:effectExtent l="19050" t="19050" r="19050" b="19050"/>
                <wp:wrapNone/>
                <wp:docPr id="1181" name="Canvas 11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49" name="Text Box 1183"/>
                        <wps:cNvSpPr txBox="1">
                          <a:spLocks noChangeArrowheads="1"/>
                        </wps:cNvSpPr>
                        <wps:spPr bwMode="auto">
                          <a:xfrm>
                            <a:off x="0" y="0"/>
                            <a:ext cx="5257800" cy="457200"/>
                          </a:xfrm>
                          <a:prstGeom prst="rect">
                            <a:avLst/>
                          </a:prstGeom>
                          <a:solidFill>
                            <a:srgbClr val="FFFFFF"/>
                          </a:solidFill>
                          <a:ln w="38100">
                            <a:solidFill>
                              <a:srgbClr val="000000"/>
                            </a:solidFill>
                            <a:miter lim="800000"/>
                            <a:headEnd/>
                            <a:tailEnd/>
                          </a:ln>
                        </wps:spPr>
                        <wps:txbx>
                          <w:txbxContent>
                            <w:p w:rsidR="00C703E3" w:rsidRDefault="00C703E3" w:rsidP="00C24A2A">
                              <w:pPr>
                                <w:jc w:val="center"/>
                                <w:rPr>
                                  <w:rFonts w:ascii="Arial" w:hAnsi="Arial"/>
                                  <w:b/>
                                  <w:bCs/>
                                </w:rPr>
                              </w:pPr>
                              <w:r>
                                <w:rPr>
                                  <w:rFonts w:ascii="Arial" w:hAnsi="Arial"/>
                                  <w:b/>
                                  <w:bCs/>
                                </w:rPr>
                                <w:t xml:space="preserve">Don’t forget, the applicant MUST complete fully, sign, and date </w:t>
                              </w:r>
                            </w:p>
                            <w:p w:rsidR="00C703E3" w:rsidRDefault="00C703E3" w:rsidP="00C24A2A">
                              <w:pPr>
                                <w:jc w:val="center"/>
                                <w:rPr>
                                  <w:rFonts w:ascii="Arial" w:hAnsi="Arial"/>
                                  <w:b/>
                                  <w:bCs/>
                                </w:rPr>
                              </w:pPr>
                              <w:r>
                                <w:rPr>
                                  <w:rFonts w:ascii="Arial" w:hAnsi="Arial"/>
                                  <w:b/>
                                  <w:bCs/>
                                </w:rPr>
                                <w:t xml:space="preserve"> an application  before it can be accepted.</w:t>
                              </w:r>
                            </w:p>
                            <w:p w:rsidR="00C703E3" w:rsidRDefault="00C703E3" w:rsidP="00C24A2A">
                              <w:pPr>
                                <w:jc w:val="center"/>
                                <w:rPr>
                                  <w:rFonts w:ascii="Arial" w:hAnsi="Arial"/>
                                  <w:b/>
                                  <w:bCs/>
                                </w:rPr>
                              </w:pP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181" o:spid="_x0000_s1085" editas="canvas" style="position:absolute;margin-left:0;margin-top:0;width:414pt;height:36pt;z-index:252005376;mso-position-horizontal-relative:char;mso-position-vertical-relative:line" coordsize="5257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">
                <v:shape id="_x0000_s1086" type="#_x0000_t75" style="position:absolute;width:52578;height:4572;visibility:visible;mso-wrap-style:square">
                  <v:fill o:detectmouseclick="t"/>
                  <v:path o:connecttype="none"/>
                </v:shape>
                <v:shape id="Text Box 1183" o:spid="_x0000_s1087" type="#_x0000_t202" style="position:absolute;width:5257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BMcIA&#10;AADdAAAADwAAAGRycy9kb3ducmV2LnhtbERPTYvCMBC9C/sfwix4EU0VcbUaZVEUPeounsdmbLs2&#10;k9pErf56Iwh7m8f7nMmsNoW4UuVyywq6nQgEcWJ1zqmC359lewjCeWSNhWVScCcHs+lHY4Kxtjfe&#10;0nXnUxFC2MWoIPO+jKV0SUYGXceWxIE72sqgD7BKpa7wFsJNIXtRNJAGcw4NGZY0zyg57S5Gwf5E&#10;NLLbx+MsU1z51uJrk/8dlGp+1t9jEJ5q/y9+u9c6zI/6I3h9E0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94ExwgAAAN0AAAAPAAAAAAAAAAAAAAAAAJgCAABkcnMvZG93&#10;bnJldi54bWxQSwUGAAAAAAQABAD1AAAAhwMAAAAA&#10;" strokeweight="3pt">
                  <v:textbox>
                    <w:txbxContent>
                      <w:p w:rsidR="00C703E3" w:rsidRDefault="00C703E3" w:rsidP="00C24A2A">
                        <w:pPr>
                          <w:jc w:val="center"/>
                          <w:rPr>
                            <w:rFonts w:ascii="Arial" w:hAnsi="Arial"/>
                            <w:b/>
                            <w:bCs/>
                          </w:rPr>
                        </w:pPr>
                        <w:r>
                          <w:rPr>
                            <w:rFonts w:ascii="Arial" w:hAnsi="Arial"/>
                            <w:b/>
                            <w:bCs/>
                          </w:rPr>
                          <w:t xml:space="preserve">Don’t forget, the applicant MUST complete fully, sign, and date </w:t>
                        </w:r>
                      </w:p>
                      <w:p w:rsidR="00C703E3" w:rsidRDefault="00C703E3" w:rsidP="00C24A2A">
                        <w:pPr>
                          <w:jc w:val="center"/>
                          <w:rPr>
                            <w:rFonts w:ascii="Arial" w:hAnsi="Arial"/>
                            <w:b/>
                            <w:bCs/>
                          </w:rPr>
                        </w:pPr>
                        <w:r>
                          <w:rPr>
                            <w:rFonts w:ascii="Arial" w:hAnsi="Arial"/>
                            <w:b/>
                            <w:bCs/>
                          </w:rPr>
                          <w:t xml:space="preserve"> an application  before it can be accepted.</w:t>
                        </w:r>
                      </w:p>
                      <w:p w:rsidR="00C703E3" w:rsidRDefault="00C703E3" w:rsidP="00C24A2A">
                        <w:pPr>
                          <w:jc w:val="center"/>
                          <w:rPr>
                            <w:rFonts w:ascii="Arial" w:hAnsi="Arial"/>
                            <w:b/>
                            <w:bCs/>
                          </w:rPr>
                        </w:pPr>
                      </w:p>
                    </w:txbxContent>
                  </v:textbox>
                </v:shape>
                <w10:wrap anchory="line"/>
              </v:group>
            </w:pict>
          </mc:Fallback>
        </mc:AlternateContent>
      </w:r>
      <w:r w:rsidRPr="005C6FB6">
        <w:rPr>
          <w:rFonts w:ascii="Arial" w:hAnsi="Arial" w:cs="Arial"/>
          <w:noProof/>
          <w:color w:val="000000"/>
          <w:sz w:val="19"/>
          <w:szCs w:val="19"/>
          <w:lang w:val="en-IE" w:eastAsia="en-IE"/>
        </w:rPr>
        <mc:AlternateContent>
          <mc:Choice Requires="wps">
            <w:drawing>
              <wp:inline distT="0" distB="0" distL="0" distR="0" wp14:anchorId="6E1B3D8E" wp14:editId="26155478">
                <wp:extent cx="5276850" cy="466725"/>
                <wp:effectExtent l="0" t="0" r="0" b="0"/>
                <wp:docPr id="1050" name="AutoShape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768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0" o:spid="_x0000_s1026" style="width:415.5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" filled="f" stroked="f">
                <o:lock v:ext="edit" aspectratio="t"/>
                <w10:anchorlock/>
              </v:rect>
            </w:pict>
          </mc:Fallback>
        </mc:AlternateContent>
      </w:r>
    </w:p>
    <w:p w:rsidR="00C24A2A" w:rsidRPr="005C6FB6" w:rsidRDefault="00C24A2A" w:rsidP="00C24A2A">
      <w:pPr>
        <w:autoSpaceDE w:val="0"/>
        <w:autoSpaceDN w:val="0"/>
        <w:adjustRightInd w:val="0"/>
        <w:rPr>
          <w:rFonts w:ascii="Arial" w:hAnsi="Arial" w:cs="Arial"/>
          <w:bCs/>
          <w:iCs/>
          <w:sz w:val="20"/>
          <w:szCs w:val="20"/>
          <w:lang w:val="en-IE" w:bidi="hi-IN"/>
        </w:rPr>
      </w:pPr>
    </w:p>
    <w:p w:rsidR="00801F71" w:rsidRPr="005C6FB6" w:rsidRDefault="00801F71" w:rsidP="00C24A2A">
      <w:pPr>
        <w:autoSpaceDE w:val="0"/>
        <w:autoSpaceDN w:val="0"/>
        <w:adjustRightInd w:val="0"/>
        <w:rPr>
          <w:rFonts w:ascii="Arial" w:hAnsi="Arial" w:cs="Arial"/>
          <w:bCs/>
          <w:iCs/>
          <w:sz w:val="20"/>
          <w:szCs w:val="20"/>
          <w:lang w:val="en-IE" w:bidi="hi-IN"/>
        </w:rPr>
      </w:pPr>
      <w:r w:rsidRPr="005C6FB6">
        <w:rPr>
          <w:rFonts w:ascii="Arial" w:hAnsi="Arial" w:cs="Arial"/>
          <w:bCs/>
          <w:iCs/>
          <w:sz w:val="20"/>
          <w:szCs w:val="20"/>
          <w:lang w:val="en-IE" w:bidi="hi-IN"/>
        </w:rPr>
        <w:t>An online application is deemed to have been signed and dated when the person submits the application using the online system. There is no need to ask any person who has submitted an online application to also sign and date a paper application form.</w:t>
      </w:r>
    </w:p>
    <w:p w:rsidR="00801F71" w:rsidRPr="005C6FB6" w:rsidRDefault="00801F71" w:rsidP="00C24A2A">
      <w:pPr>
        <w:autoSpaceDE w:val="0"/>
        <w:autoSpaceDN w:val="0"/>
        <w:adjustRightInd w:val="0"/>
        <w:rPr>
          <w:rFonts w:ascii="Arial" w:hAnsi="Arial" w:cs="Arial"/>
          <w:bCs/>
          <w:iCs/>
          <w:sz w:val="20"/>
          <w:szCs w:val="20"/>
          <w:lang w:val="en-IE" w:bidi="hi-IN"/>
        </w:rPr>
      </w:pPr>
    </w:p>
    <w:p w:rsidR="00C24A2A" w:rsidRPr="005C6FB6" w:rsidRDefault="00C24A2A" w:rsidP="00C24A2A">
      <w:pPr>
        <w:pStyle w:val="Heading3"/>
        <w:rPr>
          <w:lang w:bidi="hi-IN"/>
        </w:rPr>
      </w:pPr>
      <w:r w:rsidRPr="005C6FB6">
        <w:rPr>
          <w:lang w:bidi="hi-IN"/>
        </w:rPr>
        <w:t>Applications received from persons whose citizenship is about to be revoked</w:t>
      </w:r>
    </w:p>
    <w:p w:rsidR="00C24A2A" w:rsidRPr="005C6FB6" w:rsidRDefault="00C24A2A" w:rsidP="00C24A2A">
      <w:pPr>
        <w:autoSpaceDE w:val="0"/>
        <w:autoSpaceDN w:val="0"/>
        <w:adjustRightInd w:val="0"/>
        <w:rPr>
          <w:rFonts w:ascii="Arial" w:hAnsi="Arial" w:cs="Arial"/>
          <w:bCs/>
          <w:iCs/>
          <w:sz w:val="20"/>
          <w:szCs w:val="20"/>
          <w:lang w:val="en-IE" w:bidi="hi-IN"/>
        </w:rPr>
      </w:pPr>
      <w:r w:rsidRPr="005C6FB6">
        <w:rPr>
          <w:rFonts w:ascii="Arial" w:hAnsi="Arial" w:cs="Arial"/>
          <w:bCs/>
          <w:iCs/>
          <w:sz w:val="20"/>
          <w:szCs w:val="20"/>
          <w:lang w:val="en-IE" w:bidi="hi-IN"/>
        </w:rPr>
        <w:t>Any application for legal services by a person upon whom a Notice of Intention to Revoke a Certificate of Naturalisation has been served should be notified immediately to the Director of Civil Legal Aid.</w:t>
      </w:r>
    </w:p>
    <w:p w:rsidR="00C24A2A" w:rsidRPr="005C6FB6" w:rsidRDefault="00C24A2A" w:rsidP="00C24A2A">
      <w:pPr>
        <w:pStyle w:val="Heading3"/>
        <w:rPr>
          <w:lang w:bidi="hi-IN"/>
        </w:rPr>
      </w:pPr>
    </w:p>
    <w:p w:rsidR="00C24A2A" w:rsidRPr="005C6FB6" w:rsidRDefault="00C24A2A" w:rsidP="00C24A2A">
      <w:pPr>
        <w:pStyle w:val="Heading3"/>
        <w:rPr>
          <w:lang w:bidi="hi-IN"/>
        </w:rPr>
      </w:pPr>
      <w:r w:rsidRPr="005C6FB6">
        <w:rPr>
          <w:lang w:bidi="hi-IN"/>
        </w:rPr>
        <w:t>Identifying if applicant exists on EOS already</w:t>
      </w:r>
    </w:p>
    <w:p w:rsidR="00C24A2A" w:rsidRPr="005C6FB6" w:rsidRDefault="00C24A2A" w:rsidP="00C24A2A">
      <w:pPr>
        <w:autoSpaceDE w:val="0"/>
        <w:autoSpaceDN w:val="0"/>
        <w:adjustRightInd w:val="0"/>
        <w:rPr>
          <w:rFonts w:ascii="Arial" w:hAnsi="Arial" w:cs="Arial"/>
          <w:bCs/>
          <w:color w:val="000000"/>
          <w:sz w:val="20"/>
          <w:szCs w:val="20"/>
          <w:lang w:val="en-IE" w:bidi="hi-IN"/>
        </w:rPr>
      </w:pPr>
      <w:r w:rsidRPr="005C6FB6">
        <w:rPr>
          <w:rFonts w:ascii="Arial" w:hAnsi="Arial" w:cs="Arial"/>
          <w:bCs/>
          <w:color w:val="000000"/>
          <w:sz w:val="20"/>
          <w:szCs w:val="20"/>
          <w:lang w:val="en-IE" w:bidi="hi-IN"/>
        </w:rPr>
        <w:t xml:space="preserve">EOS is capable of reusing the personal details of an applicant (name, address, PPSN </w:t>
      </w:r>
      <w:proofErr w:type="spellStart"/>
      <w:r w:rsidRPr="005C6FB6">
        <w:rPr>
          <w:rFonts w:ascii="Arial" w:hAnsi="Arial" w:cs="Arial"/>
          <w:bCs/>
          <w:color w:val="000000"/>
          <w:sz w:val="20"/>
          <w:szCs w:val="20"/>
          <w:lang w:val="en-IE" w:bidi="hi-IN"/>
        </w:rPr>
        <w:t>etc</w:t>
      </w:r>
      <w:proofErr w:type="spellEnd"/>
      <w:r w:rsidRPr="005C6FB6">
        <w:rPr>
          <w:rFonts w:ascii="Arial" w:hAnsi="Arial" w:cs="Arial"/>
          <w:bCs/>
          <w:color w:val="000000"/>
          <w:sz w:val="20"/>
          <w:szCs w:val="20"/>
          <w:lang w:val="en-IE" w:bidi="hi-IN"/>
        </w:rPr>
        <w:t xml:space="preserve">) for multiple applications by the same person. This saves time on data entry when creating an application on the system. </w:t>
      </w:r>
    </w:p>
    <w:p w:rsidR="00C24A2A" w:rsidRPr="005C6FB6" w:rsidRDefault="00C24A2A" w:rsidP="00C24A2A">
      <w:pPr>
        <w:autoSpaceDE w:val="0"/>
        <w:autoSpaceDN w:val="0"/>
        <w:adjustRightInd w:val="0"/>
        <w:rPr>
          <w:rFonts w:ascii="Arial" w:hAnsi="Arial" w:cs="Arial"/>
          <w:bCs/>
          <w:color w:val="000000"/>
          <w:sz w:val="20"/>
          <w:szCs w:val="20"/>
          <w:lang w:val="en-IE" w:bidi="hi-IN"/>
        </w:rPr>
      </w:pPr>
    </w:p>
    <w:p w:rsidR="00C24A2A" w:rsidRPr="005C6FB6" w:rsidRDefault="00C24A2A" w:rsidP="00C24A2A">
      <w:pPr>
        <w:autoSpaceDE w:val="0"/>
        <w:autoSpaceDN w:val="0"/>
        <w:adjustRightInd w:val="0"/>
        <w:rPr>
          <w:rFonts w:ascii="Arial" w:hAnsi="Arial" w:cs="Arial"/>
          <w:bCs/>
          <w:color w:val="000000"/>
          <w:sz w:val="20"/>
          <w:szCs w:val="20"/>
          <w:lang w:val="en-IE" w:bidi="hi-IN"/>
        </w:rPr>
      </w:pPr>
      <w:r w:rsidRPr="005C6FB6">
        <w:rPr>
          <w:rFonts w:ascii="Arial" w:hAnsi="Arial" w:cs="Arial"/>
          <w:bCs/>
          <w:color w:val="000000"/>
          <w:sz w:val="20"/>
          <w:szCs w:val="20"/>
          <w:lang w:val="en-IE" w:bidi="hi-IN"/>
        </w:rPr>
        <w:t>Therefore the first step when creating an application on EOS is to check whether the person exists already. This should be done by using the Search function (</w:t>
      </w:r>
      <w:r w:rsidRPr="005C6FB6">
        <w:rPr>
          <w:rFonts w:ascii="Arial" w:hAnsi="Arial" w:cs="Arial"/>
          <w:bCs/>
          <w:color w:val="000000"/>
          <w:sz w:val="20"/>
          <w:szCs w:val="20"/>
          <w:lang w:val="en-IE" w:bidi="hi-IN"/>
        </w:rPr>
        <w:sym w:font="Wingdings" w:char="F0E8"/>
      </w:r>
      <w:r w:rsidRPr="005C6FB6">
        <w:rPr>
          <w:rFonts w:ascii="Arial" w:hAnsi="Arial" w:cs="Arial"/>
          <w:bCs/>
          <w:color w:val="000000"/>
          <w:sz w:val="20"/>
          <w:szCs w:val="20"/>
          <w:lang w:val="en-IE" w:bidi="hi-IN"/>
        </w:rPr>
        <w:t xml:space="preserve"> </w:t>
      </w:r>
      <w:r w:rsidRPr="005C6FB6">
        <w:rPr>
          <w:rFonts w:ascii="Arial" w:hAnsi="Arial" w:cs="Arial"/>
          <w:b/>
          <w:bCs/>
          <w:color w:val="000000"/>
          <w:sz w:val="20"/>
          <w:szCs w:val="20"/>
          <w:lang w:val="en-IE" w:bidi="hi-IN"/>
        </w:rPr>
        <w:t xml:space="preserve">Chapter 2 </w:t>
      </w:r>
      <w:r w:rsidRPr="005C6FB6">
        <w:rPr>
          <w:rFonts w:ascii="Arial" w:hAnsi="Arial" w:cs="Arial"/>
          <w:bCs/>
          <w:color w:val="000000"/>
          <w:sz w:val="20"/>
          <w:szCs w:val="20"/>
          <w:lang w:val="en-IE" w:bidi="hi-IN"/>
        </w:rPr>
        <w:t xml:space="preserve">under </w:t>
      </w:r>
      <w:r w:rsidRPr="005C6FB6">
        <w:rPr>
          <w:rFonts w:ascii="Arial" w:hAnsi="Arial" w:cs="Arial"/>
          <w:b/>
          <w:bCs/>
          <w:color w:val="000000"/>
          <w:sz w:val="20"/>
          <w:szCs w:val="20"/>
          <w:lang w:val="en-IE" w:bidi="hi-IN"/>
        </w:rPr>
        <w:t xml:space="preserve">EOS and Typing) </w:t>
      </w:r>
      <w:r w:rsidRPr="005C6FB6">
        <w:rPr>
          <w:rFonts w:ascii="Arial" w:hAnsi="Arial" w:cs="Arial"/>
          <w:bCs/>
          <w:color w:val="000000"/>
          <w:sz w:val="20"/>
          <w:szCs w:val="20"/>
          <w:lang w:val="en-IE" w:bidi="hi-IN"/>
        </w:rPr>
        <w:t xml:space="preserve">to check that a person with the same name and either address or (where provided) PPSN does not exist on EOS already. </w:t>
      </w:r>
    </w:p>
    <w:p w:rsidR="00C24A2A" w:rsidRPr="005C6FB6" w:rsidRDefault="00C24A2A" w:rsidP="00C24A2A">
      <w:pPr>
        <w:autoSpaceDE w:val="0"/>
        <w:autoSpaceDN w:val="0"/>
        <w:adjustRightInd w:val="0"/>
        <w:rPr>
          <w:rFonts w:ascii="Arial" w:hAnsi="Arial" w:cs="Arial"/>
          <w:bCs/>
          <w:color w:val="000000"/>
          <w:sz w:val="20"/>
          <w:szCs w:val="20"/>
          <w:lang w:val="en-IE" w:bidi="hi-IN"/>
        </w:rPr>
      </w:pPr>
    </w:p>
    <w:p w:rsidR="00C24A2A" w:rsidRPr="005C6FB6" w:rsidRDefault="00C24A2A" w:rsidP="00C24A2A">
      <w:pPr>
        <w:autoSpaceDE w:val="0"/>
        <w:autoSpaceDN w:val="0"/>
        <w:adjustRightInd w:val="0"/>
        <w:rPr>
          <w:rFonts w:ascii="Arial" w:hAnsi="Arial" w:cs="Arial"/>
          <w:bCs/>
          <w:color w:val="000000"/>
          <w:sz w:val="20"/>
          <w:szCs w:val="20"/>
          <w:lang w:val="en-IE" w:bidi="hi-IN"/>
        </w:rPr>
      </w:pPr>
      <w:r w:rsidRPr="005C6FB6">
        <w:rPr>
          <w:rFonts w:ascii="Arial" w:hAnsi="Arial" w:cs="Arial"/>
          <w:bCs/>
          <w:color w:val="000000"/>
          <w:sz w:val="20"/>
          <w:szCs w:val="20"/>
          <w:lang w:val="en-IE" w:bidi="hi-IN"/>
        </w:rPr>
        <w:t>If the person exists on EOS already, the application should usually be created as a new case on EOS using the existing applicant (Person) record, instead of creating the applicant record from scratch. In that case the existing details should be checked against the application form and updated accordingly where necessary. Once done, click the “Create New Case” link under the list of existing cases to create the new case.</w:t>
      </w:r>
    </w:p>
    <w:p w:rsidR="00C24A2A" w:rsidRPr="005C6FB6" w:rsidRDefault="00C24A2A" w:rsidP="00C24A2A">
      <w:pPr>
        <w:autoSpaceDE w:val="0"/>
        <w:autoSpaceDN w:val="0"/>
        <w:adjustRightInd w:val="0"/>
        <w:rPr>
          <w:rFonts w:ascii="Arial" w:hAnsi="Arial" w:cs="Arial"/>
          <w:bCs/>
          <w:color w:val="000000"/>
          <w:sz w:val="20"/>
          <w:szCs w:val="20"/>
          <w:lang w:val="en-IE" w:bidi="hi-IN"/>
        </w:rPr>
      </w:pPr>
    </w:p>
    <w:p w:rsidR="00C24A2A" w:rsidRPr="005C6FB6" w:rsidRDefault="00C24A2A" w:rsidP="00C24A2A">
      <w:pPr>
        <w:autoSpaceDE w:val="0"/>
        <w:autoSpaceDN w:val="0"/>
        <w:adjustRightInd w:val="0"/>
        <w:rPr>
          <w:rFonts w:ascii="Arial" w:hAnsi="Arial" w:cs="Arial"/>
          <w:bCs/>
          <w:color w:val="000000"/>
          <w:sz w:val="20"/>
          <w:szCs w:val="20"/>
          <w:lang w:val="en-IE" w:bidi="hi-IN"/>
        </w:rPr>
      </w:pPr>
      <w:r w:rsidRPr="005C6FB6">
        <w:rPr>
          <w:rFonts w:ascii="Arial" w:hAnsi="Arial" w:cs="Arial"/>
          <w:bCs/>
          <w:color w:val="000000"/>
          <w:sz w:val="20"/>
          <w:szCs w:val="20"/>
          <w:lang w:val="en-IE" w:bidi="hi-IN"/>
        </w:rPr>
        <w:t>Note that an online application will automatically create a new Applicant Record for a person; there is presently no way to combine this record with an existing Applicant Record.</w:t>
      </w:r>
    </w:p>
    <w:p w:rsidR="00C24A2A" w:rsidRPr="005C6FB6" w:rsidRDefault="00C24A2A" w:rsidP="00C24A2A">
      <w:pPr>
        <w:autoSpaceDE w:val="0"/>
        <w:autoSpaceDN w:val="0"/>
        <w:adjustRightInd w:val="0"/>
        <w:rPr>
          <w:rFonts w:ascii="Arial" w:hAnsi="Arial" w:cs="Arial"/>
          <w:bCs/>
          <w:color w:val="000000"/>
          <w:sz w:val="20"/>
          <w:szCs w:val="20"/>
          <w:lang w:val="en-IE" w:bidi="hi-IN"/>
        </w:rPr>
      </w:pPr>
    </w:p>
    <w:p w:rsidR="00C24A2A" w:rsidRPr="005C6FB6" w:rsidRDefault="00C24A2A" w:rsidP="00C24A2A">
      <w:pPr>
        <w:pStyle w:val="Heading3"/>
        <w:rPr>
          <w:lang w:bidi="hi-IN"/>
        </w:rPr>
      </w:pPr>
      <w:r w:rsidRPr="005C6FB6">
        <w:rPr>
          <w:lang w:bidi="hi-IN"/>
        </w:rPr>
        <w:t>Conflict check</w:t>
      </w: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A conflict of interest may arise where a law centre is acting, or has acted in the past, for the opposing party in a particular case. It is important, therefore to identify at an early stage, the opposing party in the case and whether the law centre is representing the opposing party (or has acted for them in the past). It is also important to establish the married or maiden names of applicants in family law matters.</w:t>
      </w: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A search on EOS / manual file system should identify if there is a conflict of interest.  Law centres should maintain an IT-based list of all files maintained and their location. Legacy filing systems such as case books and index card files may also be checked. The Lotus Notes-based Applications Database that was used prior to the introduction of EOS remains available (to staff who had access to it before EOS went live) for archive purposes and may also be searched. </w:t>
      </w: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rPr>
          <w:rFonts w:ascii="Arial" w:hAnsi="Arial" w:cs="Arial"/>
          <w:b/>
          <w:color w:val="000000"/>
          <w:sz w:val="20"/>
          <w:szCs w:val="20"/>
          <w:lang w:val="en-IE" w:bidi="hi-IN"/>
        </w:rPr>
      </w:pPr>
      <w:r w:rsidRPr="005C6FB6">
        <w:rPr>
          <w:rFonts w:ascii="Arial" w:hAnsi="Arial" w:cs="Arial"/>
          <w:b/>
          <w:color w:val="000000"/>
          <w:sz w:val="20"/>
          <w:szCs w:val="20"/>
          <w:lang w:val="en-IE" w:bidi="hi-IN"/>
        </w:rPr>
        <w:t>Referring an applicant to another law centre or the conflict clinic</w:t>
      </w: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If a conflict arises a decision should be made to refer the applicant to a different law centre unless the matter </w:t>
      </w:r>
      <w:r w:rsidR="00801F71" w:rsidRPr="005C6FB6">
        <w:rPr>
          <w:rFonts w:ascii="Arial" w:hAnsi="Arial" w:cs="Arial"/>
          <w:color w:val="000000"/>
          <w:sz w:val="20"/>
          <w:szCs w:val="20"/>
          <w:lang w:val="en-IE" w:bidi="hi-IN"/>
        </w:rPr>
        <w:t>can be referred to the District Court family law solicitors panel</w:t>
      </w:r>
      <w:r w:rsidRPr="005C6FB6">
        <w:rPr>
          <w:rFonts w:ascii="Arial" w:hAnsi="Arial" w:cs="Arial"/>
          <w:color w:val="000000"/>
          <w:sz w:val="20"/>
          <w:szCs w:val="20"/>
          <w:lang w:val="en-IE" w:bidi="hi-IN"/>
        </w:rPr>
        <w:t>. Where this is the case and</w:t>
      </w:r>
    </w:p>
    <w:p w:rsidR="00C24A2A" w:rsidRPr="005C6FB6" w:rsidRDefault="00C24A2A" w:rsidP="00C24A2A">
      <w:pPr>
        <w:pStyle w:val="BulletList"/>
      </w:pPr>
      <w:r w:rsidRPr="005C6FB6">
        <w:t>the law centre takes the view that the case is suitable for referral; and</w:t>
      </w:r>
    </w:p>
    <w:p w:rsidR="00C24A2A" w:rsidRPr="005C6FB6" w:rsidRDefault="00C24A2A" w:rsidP="00C24A2A">
      <w:pPr>
        <w:pStyle w:val="BulletList"/>
      </w:pPr>
      <w:r w:rsidRPr="005C6FB6">
        <w:t xml:space="preserve">any other guidelines for referral (see </w:t>
      </w:r>
      <w:r w:rsidRPr="005C6FB6">
        <w:sym w:font="Wingdings" w:char="F0E8"/>
      </w:r>
      <w:r w:rsidRPr="005C6FB6">
        <w:t xml:space="preserve"> </w:t>
      </w:r>
      <w:r w:rsidRPr="005C6FB6">
        <w:rPr>
          <w:b/>
        </w:rPr>
        <w:t>Chapter 6</w:t>
      </w:r>
      <w:r w:rsidRPr="005C6FB6">
        <w:t>) are met by the case</w:t>
      </w: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the law centre may proceed to process the application and refer the case to </w:t>
      </w:r>
      <w:r w:rsidR="00801F71" w:rsidRPr="005C6FB6">
        <w:rPr>
          <w:rFonts w:ascii="Arial" w:hAnsi="Arial" w:cs="Arial"/>
          <w:color w:val="000000"/>
          <w:sz w:val="20"/>
          <w:szCs w:val="20"/>
          <w:lang w:val="en-IE" w:bidi="hi-IN"/>
        </w:rPr>
        <w:t>the panel</w:t>
      </w:r>
      <w:r w:rsidRPr="005C6FB6">
        <w:rPr>
          <w:rFonts w:ascii="Arial" w:hAnsi="Arial" w:cs="Arial"/>
          <w:color w:val="000000"/>
          <w:sz w:val="20"/>
          <w:szCs w:val="20"/>
          <w:lang w:val="en-IE" w:bidi="hi-IN"/>
        </w:rPr>
        <w:t xml:space="preserve"> according to the instructions in </w:t>
      </w:r>
      <w:r w:rsidRPr="005C6FB6">
        <w:rPr>
          <w:rFonts w:ascii="Arial" w:hAnsi="Arial" w:cs="Arial"/>
          <w:color w:val="000000"/>
          <w:sz w:val="20"/>
          <w:szCs w:val="20"/>
          <w:lang w:val="en-IE" w:bidi="hi-IN"/>
        </w:rPr>
        <w:sym w:font="Wingdings" w:char="F0E8"/>
      </w:r>
      <w:r w:rsidRPr="005C6FB6">
        <w:rPr>
          <w:rFonts w:ascii="Arial" w:hAnsi="Arial" w:cs="Arial"/>
          <w:color w:val="000000"/>
          <w:sz w:val="20"/>
          <w:szCs w:val="20"/>
          <w:lang w:val="en-IE" w:bidi="hi-IN"/>
        </w:rPr>
        <w:t xml:space="preserve"> </w:t>
      </w:r>
      <w:r w:rsidRPr="005C6FB6">
        <w:rPr>
          <w:rFonts w:ascii="Arial" w:hAnsi="Arial" w:cs="Arial"/>
          <w:b/>
          <w:color w:val="000000"/>
          <w:sz w:val="20"/>
          <w:szCs w:val="20"/>
          <w:lang w:val="en-IE" w:bidi="hi-IN"/>
        </w:rPr>
        <w:t xml:space="preserve">Chapter 6.  </w:t>
      </w:r>
      <w:r w:rsidRPr="005C6FB6">
        <w:rPr>
          <w:rFonts w:ascii="Arial" w:hAnsi="Arial" w:cs="Arial"/>
          <w:color w:val="000000"/>
          <w:sz w:val="20"/>
          <w:szCs w:val="20"/>
          <w:lang w:val="en-IE" w:bidi="hi-IN"/>
        </w:rPr>
        <w:t>Such referrals must take place without the applicant having a first consultation appointment in the law centre.</w:t>
      </w: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Otherwise the application must be referred to another law centre or the conflict clinic. Except for online applications, such applications should not be recorded on EOS. The following procedure should apply where it is proposed to refer the applicant to another law centre:</w:t>
      </w: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rPr>
          <w:rFonts w:ascii="Arial" w:hAnsi="Arial" w:cs="Arial"/>
          <w:color w:val="000000"/>
          <w:sz w:val="20"/>
          <w:szCs w:val="20"/>
          <w:lang w:val="en-IE" w:bidi="hi-IN"/>
        </w:rPr>
      </w:pPr>
      <w:r w:rsidRPr="005C6FB6">
        <w:rPr>
          <w:rFonts w:ascii="Arial" w:hAnsi="Arial" w:cs="Arial"/>
          <w:color w:val="000000"/>
          <w:sz w:val="20"/>
          <w:szCs w:val="20"/>
          <w:lang w:val="en-IE" w:bidi="hi-IN"/>
        </w:rPr>
        <w:br w:type="page"/>
      </w:r>
    </w:p>
    <w:p w:rsidR="00C24A2A" w:rsidRPr="005C6FB6" w:rsidRDefault="00C24A2A" w:rsidP="00C24A2A">
      <w:pPr>
        <w:autoSpaceDE w:val="0"/>
        <w:autoSpaceDN w:val="0"/>
        <w:adjustRightInd w:val="0"/>
        <w:rPr>
          <w:rFonts w:ascii="Arial" w:hAnsi="Arial" w:cs="Arial"/>
          <w:color w:val="000000"/>
          <w:sz w:val="20"/>
          <w:szCs w:val="20"/>
          <w:lang w:val="en-IE" w:bidi="hi-IN"/>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124"/>
      </w:tblGrid>
      <w:tr w:rsidR="00C24A2A" w:rsidRPr="008A4DDF" w:rsidTr="00C24A2A">
        <w:tc>
          <w:tcPr>
            <w:tcW w:w="9124" w:type="dxa"/>
          </w:tcPr>
          <w:p w:rsidR="00C24A2A" w:rsidRPr="00D23321" w:rsidRDefault="00C24A2A" w:rsidP="00C24A2A">
            <w:pPr>
              <w:autoSpaceDE w:val="0"/>
              <w:autoSpaceDN w:val="0"/>
              <w:adjustRightInd w:val="0"/>
              <w:rPr>
                <w:rFonts w:ascii="Arial" w:hAnsi="Arial" w:cs="Avenir-Oblique"/>
                <w:b/>
                <w:bCs/>
                <w:color w:val="000000"/>
                <w:lang w:val="en-IE" w:bidi="hi-IN"/>
              </w:rPr>
            </w:pPr>
            <w:r w:rsidRPr="00D23321">
              <w:rPr>
                <w:rFonts w:ascii="Arial" w:hAnsi="Arial" w:cs="Avenir-Oblique"/>
                <w:b/>
                <w:bCs/>
                <w:color w:val="000000"/>
                <w:lang w:val="en-IE" w:bidi="hi-IN"/>
              </w:rPr>
              <w:t>Procedure 3.4 – Referring an application where conflict has been identified to another law centre.</w:t>
            </w:r>
          </w:p>
          <w:p w:rsidR="00C24A2A" w:rsidRPr="00D23321" w:rsidRDefault="00C24A2A" w:rsidP="00FB3CDE">
            <w:pPr>
              <w:numPr>
                <w:ilvl w:val="0"/>
                <w:numId w:val="228"/>
              </w:numPr>
              <w:tabs>
                <w:tab w:val="left" w:pos="8080"/>
              </w:tabs>
              <w:autoSpaceDE w:val="0"/>
              <w:autoSpaceDN w:val="0"/>
              <w:adjustRightInd w:val="0"/>
              <w:rPr>
                <w:rFonts w:ascii="Arial" w:hAnsi="Arial" w:cs="Avenir-Oblique"/>
                <w:b/>
                <w:bCs/>
                <w:color w:val="000000"/>
                <w:sz w:val="20"/>
                <w:szCs w:val="20"/>
                <w:lang w:val="en-IE" w:bidi="hi-IN"/>
              </w:rPr>
            </w:pPr>
            <w:r w:rsidRPr="00D23321">
              <w:rPr>
                <w:rFonts w:ascii="Arial" w:hAnsi="Arial" w:cs="Avenir-Oblique"/>
                <w:bCs/>
                <w:color w:val="000000"/>
                <w:sz w:val="20"/>
                <w:szCs w:val="20"/>
                <w:lang w:val="en-IE" w:bidi="hi-IN"/>
              </w:rPr>
              <w:t>Date stamp the application as of the date it was received by your law centre.</w:t>
            </w:r>
          </w:p>
          <w:p w:rsidR="00C24A2A" w:rsidRPr="005C6FB6" w:rsidRDefault="00C24A2A" w:rsidP="00FB3CDE">
            <w:pPr>
              <w:pStyle w:val="ListParagraph"/>
              <w:numPr>
                <w:ilvl w:val="0"/>
                <w:numId w:val="228"/>
              </w:numPr>
              <w:tabs>
                <w:tab w:val="left" w:pos="8080"/>
              </w:tabs>
              <w:autoSpaceDE w:val="0"/>
              <w:autoSpaceDN w:val="0"/>
              <w:adjustRightInd w:val="0"/>
              <w:spacing w:after="0" w:line="240" w:lineRule="auto"/>
              <w:ind w:left="714" w:hanging="357"/>
              <w:rPr>
                <w:rFonts w:ascii="Arial" w:hAnsi="Arial" w:cs="Avenir-Oblique"/>
                <w:b/>
                <w:bCs/>
                <w:color w:val="000000"/>
                <w:sz w:val="20"/>
                <w:szCs w:val="20"/>
                <w:lang w:bidi="hi-IN"/>
              </w:rPr>
            </w:pPr>
            <w:r w:rsidRPr="005C6FB6">
              <w:rPr>
                <w:rFonts w:ascii="Arial" w:hAnsi="Arial" w:cs="Arial"/>
                <w:color w:val="000000"/>
                <w:sz w:val="20"/>
                <w:szCs w:val="20"/>
                <w:lang w:bidi="hi-IN"/>
              </w:rPr>
              <w:t>The application should not be recorded on EOS.</w:t>
            </w:r>
          </w:p>
          <w:p w:rsidR="00C24A2A" w:rsidRPr="005C6FB6" w:rsidRDefault="00C24A2A" w:rsidP="00FB3CDE">
            <w:pPr>
              <w:pStyle w:val="ListParagraph"/>
              <w:numPr>
                <w:ilvl w:val="0"/>
                <w:numId w:val="228"/>
              </w:numPr>
              <w:tabs>
                <w:tab w:val="left" w:pos="8080"/>
              </w:tabs>
              <w:autoSpaceDE w:val="0"/>
              <w:autoSpaceDN w:val="0"/>
              <w:adjustRightInd w:val="0"/>
              <w:spacing w:after="0" w:line="240" w:lineRule="auto"/>
              <w:ind w:left="714" w:hanging="357"/>
              <w:rPr>
                <w:rFonts w:ascii="Arial" w:hAnsi="Arial" w:cs="Avenir-Oblique"/>
                <w:b/>
                <w:bCs/>
                <w:color w:val="000000"/>
                <w:sz w:val="20"/>
                <w:szCs w:val="20"/>
                <w:lang w:bidi="hi-IN"/>
              </w:rPr>
            </w:pPr>
            <w:r w:rsidRPr="005C6FB6">
              <w:rPr>
                <w:rFonts w:ascii="Arial" w:hAnsi="Arial" w:cs="Avenir-Oblique"/>
                <w:bCs/>
                <w:color w:val="000000"/>
                <w:sz w:val="20"/>
                <w:szCs w:val="20"/>
                <w:lang w:bidi="hi-IN"/>
              </w:rPr>
              <w:t>Contact the person by telephone and tell them there is a conflict of interest and the law centre cannot act for them. Do not disclose the reason for the conflict of interest. Ask the person which law centre they would like the application to be forwarded to, offering the person a list of law centres which may be convenient. If the person does not express a preference, or cannot be contacted by telephone, the law centre should forward the application to the law centre which is next geographically closest to the applicant.</w:t>
            </w:r>
          </w:p>
          <w:p w:rsidR="00C24A2A" w:rsidRPr="005C6FB6" w:rsidRDefault="00C24A2A" w:rsidP="00FB3CDE">
            <w:pPr>
              <w:pStyle w:val="ListParagraph"/>
              <w:numPr>
                <w:ilvl w:val="0"/>
                <w:numId w:val="228"/>
              </w:numPr>
              <w:tabs>
                <w:tab w:val="left" w:pos="8080"/>
              </w:tabs>
              <w:autoSpaceDE w:val="0"/>
              <w:autoSpaceDN w:val="0"/>
              <w:adjustRightInd w:val="0"/>
              <w:spacing w:after="0" w:line="240" w:lineRule="auto"/>
              <w:ind w:left="714" w:hanging="357"/>
              <w:rPr>
                <w:rFonts w:ascii="Arial" w:hAnsi="Arial" w:cs="Avenir-Oblique"/>
                <w:b/>
                <w:bCs/>
                <w:color w:val="000000"/>
                <w:sz w:val="20"/>
                <w:szCs w:val="20"/>
                <w:lang w:bidi="hi-IN"/>
              </w:rPr>
            </w:pPr>
            <w:r w:rsidRPr="005C6FB6">
              <w:rPr>
                <w:rFonts w:ascii="Arial" w:hAnsi="Arial" w:cs="Avenir-Oblique"/>
                <w:bCs/>
                <w:color w:val="000000"/>
                <w:sz w:val="20"/>
                <w:szCs w:val="20"/>
                <w:lang w:bidi="hi-IN"/>
              </w:rPr>
              <w:t>Forward the application to the chosen law centre with an appropriate cover note</w:t>
            </w:r>
            <w:r w:rsidR="00BF1F7E">
              <w:rPr>
                <w:rFonts w:ascii="Arial" w:hAnsi="Arial" w:cs="Avenir-Oblique"/>
                <w:bCs/>
                <w:color w:val="000000"/>
                <w:sz w:val="20"/>
                <w:szCs w:val="20"/>
                <w:lang w:bidi="hi-IN"/>
              </w:rPr>
              <w:t xml:space="preserve"> which should state if possible that the applicant has expressly instructed that they wish their application to be sent to that law centre</w:t>
            </w:r>
            <w:r w:rsidRPr="005C6FB6">
              <w:rPr>
                <w:rFonts w:ascii="Arial" w:hAnsi="Arial" w:cs="Avenir-Oblique"/>
                <w:bCs/>
                <w:color w:val="000000"/>
                <w:sz w:val="20"/>
                <w:szCs w:val="20"/>
                <w:lang w:bidi="hi-IN"/>
              </w:rPr>
              <w:t>.</w:t>
            </w:r>
          </w:p>
          <w:p w:rsidR="00C24A2A" w:rsidRPr="005C6FB6" w:rsidRDefault="00C24A2A" w:rsidP="00FB3CDE">
            <w:pPr>
              <w:pStyle w:val="ListParagraph"/>
              <w:numPr>
                <w:ilvl w:val="0"/>
                <w:numId w:val="228"/>
              </w:numPr>
              <w:tabs>
                <w:tab w:val="left" w:pos="8080"/>
              </w:tabs>
              <w:autoSpaceDE w:val="0"/>
              <w:autoSpaceDN w:val="0"/>
              <w:adjustRightInd w:val="0"/>
              <w:spacing w:after="0" w:line="240" w:lineRule="auto"/>
              <w:ind w:left="714" w:hanging="357"/>
              <w:rPr>
                <w:rFonts w:ascii="Arial" w:hAnsi="Arial" w:cs="Avenir-Oblique"/>
                <w:b/>
                <w:bCs/>
                <w:color w:val="000000"/>
                <w:sz w:val="20"/>
                <w:szCs w:val="20"/>
                <w:lang w:bidi="hi-IN"/>
              </w:rPr>
            </w:pPr>
            <w:r w:rsidRPr="005C6FB6">
              <w:rPr>
                <w:rFonts w:ascii="Arial" w:hAnsi="Arial" w:cs="Avenir-Oblique"/>
                <w:bCs/>
                <w:color w:val="000000"/>
                <w:sz w:val="20"/>
                <w:szCs w:val="20"/>
                <w:lang w:bidi="hi-IN"/>
              </w:rPr>
              <w:t>Send the applicant the letter on the next page.</w:t>
            </w:r>
          </w:p>
          <w:p w:rsidR="00C24A2A" w:rsidRPr="005C6FB6" w:rsidRDefault="00C24A2A" w:rsidP="00C24A2A">
            <w:pPr>
              <w:autoSpaceDE w:val="0"/>
              <w:autoSpaceDN w:val="0"/>
              <w:adjustRightInd w:val="0"/>
              <w:rPr>
                <w:rFonts w:ascii="Arial" w:hAnsi="Arial" w:cs="Arial"/>
                <w:color w:val="000000"/>
                <w:sz w:val="20"/>
                <w:szCs w:val="20"/>
                <w:lang w:val="en-IE" w:bidi="hi-IN"/>
              </w:rPr>
            </w:pPr>
          </w:p>
        </w:tc>
      </w:tr>
    </w:tbl>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Law centres may operate an arrangement whereby a solicitor from a neighbouring law centre visits the law centre for the purposes of seeing clients for whom a conflict of interest arises in that centre. Where that is the case, the above procedure applies subject to the amendment that the law centre should inform the applicant of the existence of the conflict clinic as an option in step 2. </w:t>
      </w: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Where the applicant elects to be seen at the conflict clinic the “chosen law centre” for the purposes of the above procedure is the law centre from which the solicitor who operates the conflict clinic normally works. </w:t>
      </w:r>
    </w:p>
    <w:p w:rsidR="00C24A2A" w:rsidRPr="005C6FB6" w:rsidRDefault="00C24A2A" w:rsidP="00C24A2A">
      <w:pPr>
        <w:rPr>
          <w:rFonts w:ascii="Arial" w:hAnsi="Arial" w:cs="Arial"/>
          <w:color w:val="000000"/>
          <w:sz w:val="20"/>
          <w:szCs w:val="20"/>
          <w:lang w:val="en-IE" w:bidi="hi-IN"/>
        </w:rPr>
      </w:pPr>
      <w:r w:rsidRPr="005C6FB6">
        <w:rPr>
          <w:rFonts w:ascii="Arial" w:hAnsi="Arial" w:cs="Arial"/>
          <w:color w:val="000000"/>
          <w:sz w:val="20"/>
          <w:szCs w:val="20"/>
          <w:lang w:val="en-IE" w:bidi="hi-IN"/>
        </w:rPr>
        <w:br w:type="page"/>
      </w: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pStyle w:val="Heading3"/>
        <w:rPr>
          <w:lang w:bidi="hi-IN"/>
        </w:rPr>
      </w:pPr>
      <w:r w:rsidRPr="005C6FB6">
        <w:rPr>
          <w:lang w:bidi="hi-IN"/>
        </w:rPr>
        <w:t>APP01. Referral letter after conflict check</w:t>
      </w:r>
    </w:p>
    <w:p w:rsidR="00C24A2A" w:rsidRPr="005C6FB6" w:rsidRDefault="00C24A2A" w:rsidP="00C24A2A">
      <w:pPr>
        <w:autoSpaceDE w:val="0"/>
        <w:autoSpaceDN w:val="0"/>
        <w:adjustRightInd w:val="0"/>
        <w:rPr>
          <w:rFonts w:ascii="Arial" w:hAnsi="Arial" w:cs="Arial"/>
          <w:i/>
          <w:color w:val="000000"/>
          <w:sz w:val="22"/>
          <w:szCs w:val="22"/>
          <w:lang w:val="en-IE" w:bidi="hi-IN"/>
        </w:rPr>
      </w:pPr>
      <w:r w:rsidRPr="005C6FB6">
        <w:rPr>
          <w:rFonts w:ascii="Arial" w:hAnsi="Arial" w:cs="Arial"/>
          <w:i/>
          <w:color w:val="000000"/>
          <w:sz w:val="20"/>
          <w:szCs w:val="20"/>
          <w:lang w:val="en-IE" w:bidi="hi-IN"/>
        </w:rPr>
        <w:t>APP01.Application Received workflow</w:t>
      </w:r>
      <w:r w:rsidRPr="005C6FB6">
        <w:rPr>
          <w:rFonts w:ascii="Arial" w:hAnsi="Arial" w:cs="Arial"/>
          <w:i/>
          <w:color w:val="000000"/>
          <w:sz w:val="22"/>
          <w:szCs w:val="22"/>
          <w:lang w:val="en-IE" w:bidi="hi-IN"/>
        </w:rPr>
        <w:br/>
      </w:r>
    </w:p>
    <w:p w:rsidR="00C24A2A" w:rsidRPr="005C6FB6" w:rsidRDefault="00C24A2A" w:rsidP="00C24A2A">
      <w:pPr>
        <w:autoSpaceDE w:val="0"/>
        <w:autoSpaceDN w:val="0"/>
        <w:adjustRightInd w:val="0"/>
        <w:rPr>
          <w:rFonts w:ascii="Arial" w:hAnsi="Arial" w:cs="Arial"/>
          <w:b/>
          <w:i/>
          <w:sz w:val="32"/>
          <w:szCs w:val="32"/>
          <w:lang w:val="en-IE"/>
        </w:rPr>
      </w:pPr>
      <w:r w:rsidRPr="005C6FB6">
        <w:rPr>
          <w:rFonts w:ascii="Arial" w:hAnsi="Arial" w:cs="Arial"/>
          <w:noProof/>
          <w:color w:val="000000"/>
          <w:sz w:val="20"/>
          <w:szCs w:val="20"/>
          <w:lang w:val="en-IE" w:eastAsia="en-IE"/>
        </w:rPr>
        <mc:AlternateContent>
          <mc:Choice Requires="wps">
            <w:drawing>
              <wp:anchor distT="0" distB="0" distL="114300" distR="114300" simplePos="0" relativeHeight="251994112" behindDoc="0" locked="0" layoutInCell="1" allowOverlap="1" wp14:anchorId="1B563804" wp14:editId="55AFC2AD">
                <wp:simplePos x="0" y="0"/>
                <wp:positionH relativeFrom="column">
                  <wp:posOffset>19050</wp:posOffset>
                </wp:positionH>
                <wp:positionV relativeFrom="paragraph">
                  <wp:posOffset>19050</wp:posOffset>
                </wp:positionV>
                <wp:extent cx="5809615" cy="5305425"/>
                <wp:effectExtent l="19050" t="19050" r="19685" b="19050"/>
                <wp:wrapSquare wrapText="bothSides"/>
                <wp:docPr id="1051" name="Text Box 1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9615" cy="5305425"/>
                        </a:xfrm>
                        <a:prstGeom prst="rect">
                          <a:avLst/>
                        </a:prstGeom>
                        <a:solidFill>
                          <a:srgbClr val="FFFFFF"/>
                        </a:solidFill>
                        <a:ln w="38100">
                          <a:solidFill>
                            <a:srgbClr val="000000"/>
                          </a:solidFill>
                          <a:miter lim="800000"/>
                          <a:headEnd/>
                          <a:tailEnd/>
                        </a:ln>
                      </wps:spPr>
                      <wps:txbx>
                        <w:txbxContent>
                          <w:p w:rsidR="00C703E3" w:rsidRPr="00F000EB" w:rsidRDefault="00C703E3" w:rsidP="00C24A2A">
                            <w:pPr>
                              <w:jc w:val="center"/>
                              <w:rPr>
                                <w:rFonts w:ascii="Arial" w:hAnsi="Arial" w:cs="Arial"/>
                                <w:b/>
                                <w:bCs/>
                                <w:sz w:val="20"/>
                                <w:szCs w:val="20"/>
                              </w:rPr>
                            </w:pPr>
                            <w:r>
                              <w:rPr>
                                <w:rFonts w:ascii="Arial" w:hAnsi="Arial" w:cs="Arial"/>
                                <w:b/>
                                <w:noProof/>
                                <w:color w:val="221E1F"/>
                                <w:sz w:val="20"/>
                                <w:szCs w:val="20"/>
                                <w:lang w:val="en-IE" w:eastAsia="en-IE"/>
                              </w:rPr>
                              <w:drawing>
                                <wp:inline distT="0" distB="0" distL="0" distR="0" wp14:anchorId="14874D6B" wp14:editId="25B1B892">
                                  <wp:extent cx="1190625" cy="542925"/>
                                  <wp:effectExtent l="19050" t="0" r="9525" b="0"/>
                                  <wp:docPr id="128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7"/>
                                          <a:srcRect/>
                                          <a:stretch>
                                            <a:fillRect/>
                                          </a:stretch>
                                        </pic:blipFill>
                                        <pic:spPr bwMode="auto">
                                          <a:xfrm>
                                            <a:off x="0" y="0"/>
                                            <a:ext cx="1190625" cy="542925"/>
                                          </a:xfrm>
                                          <a:prstGeom prst="rect">
                                            <a:avLst/>
                                          </a:prstGeom>
                                          <a:noFill/>
                                          <a:ln w="9525">
                                            <a:noFill/>
                                            <a:miter lim="800000"/>
                                            <a:headEnd/>
                                            <a:tailEnd/>
                                          </a:ln>
                                        </pic:spPr>
                                      </pic:pic>
                                    </a:graphicData>
                                  </a:graphic>
                                </wp:inline>
                              </w:drawing>
                            </w:r>
                          </w:p>
                          <w:p w:rsidR="00C703E3" w:rsidRPr="00F000EB" w:rsidRDefault="00C703E3" w:rsidP="00C24A2A">
                            <w:pPr>
                              <w:rPr>
                                <w:rFonts w:ascii="Arial" w:hAnsi="Arial" w:cs="Arial"/>
                                <w:b/>
                                <w:bCs/>
                                <w:sz w:val="20"/>
                                <w:szCs w:val="20"/>
                              </w:rPr>
                            </w:pPr>
                            <w:r w:rsidRPr="00F000EB">
                              <w:rPr>
                                <w:rFonts w:ascii="Arial" w:hAnsi="Arial" w:cs="Arial"/>
                                <w:b/>
                                <w:bCs/>
                                <w:sz w:val="20"/>
                                <w:szCs w:val="20"/>
                              </w:rPr>
                              <w:t>PRIVATE AND CONFIDENTIAL</w:t>
                            </w:r>
                          </w:p>
                          <w:p w:rsidR="00C703E3" w:rsidRPr="00F000EB" w:rsidRDefault="00C703E3" w:rsidP="00C24A2A">
                            <w:pPr>
                              <w:rPr>
                                <w:rFonts w:ascii="Arial" w:hAnsi="Arial" w:cs="Arial"/>
                                <w:sz w:val="20"/>
                                <w:szCs w:val="20"/>
                              </w:rPr>
                            </w:pPr>
                            <w:r w:rsidRPr="00F000EB">
                              <w:rPr>
                                <w:rFonts w:ascii="Arial" w:hAnsi="Arial" w:cs="Arial"/>
                                <w:sz w:val="20"/>
                                <w:szCs w:val="20"/>
                              </w:rPr>
                              <w:t>Mr John Smith</w:t>
                            </w:r>
                          </w:p>
                          <w:p w:rsidR="00C703E3" w:rsidRPr="00F000EB" w:rsidRDefault="00C703E3" w:rsidP="00C24A2A">
                            <w:pPr>
                              <w:rPr>
                                <w:rFonts w:ascii="Arial" w:hAnsi="Arial" w:cs="Arial"/>
                                <w:sz w:val="20"/>
                                <w:szCs w:val="20"/>
                              </w:rPr>
                            </w:pPr>
                            <w:r w:rsidRPr="00F000EB">
                              <w:rPr>
                                <w:rFonts w:ascii="Arial" w:hAnsi="Arial" w:cs="Arial"/>
                                <w:sz w:val="20"/>
                                <w:szCs w:val="20"/>
                              </w:rPr>
                              <w:t>1 Main Street</w:t>
                            </w:r>
                          </w:p>
                          <w:p w:rsidR="00C703E3" w:rsidRPr="00F000EB" w:rsidRDefault="00C703E3" w:rsidP="00C24A2A">
                            <w:pPr>
                              <w:rPr>
                                <w:rFonts w:ascii="Arial" w:hAnsi="Arial" w:cs="Arial"/>
                                <w:sz w:val="20"/>
                                <w:szCs w:val="20"/>
                              </w:rPr>
                            </w:pPr>
                            <w:r w:rsidRPr="00F000EB">
                              <w:rPr>
                                <w:rFonts w:ascii="Arial" w:hAnsi="Arial" w:cs="Arial"/>
                                <w:sz w:val="20"/>
                                <w:szCs w:val="20"/>
                              </w:rPr>
                              <w:t>Ballymore</w:t>
                            </w:r>
                          </w:p>
                          <w:p w:rsidR="00C703E3" w:rsidRPr="00F000EB" w:rsidRDefault="00C703E3" w:rsidP="00C24A2A">
                            <w:pPr>
                              <w:rPr>
                                <w:rFonts w:ascii="Arial" w:hAnsi="Arial" w:cs="Arial"/>
                                <w:sz w:val="20"/>
                                <w:szCs w:val="20"/>
                              </w:rPr>
                            </w:pPr>
                            <w:r w:rsidRPr="00F000EB">
                              <w:rPr>
                                <w:rFonts w:ascii="Arial" w:hAnsi="Arial" w:cs="Arial"/>
                                <w:sz w:val="20"/>
                                <w:szCs w:val="20"/>
                              </w:rPr>
                              <w:t>Co. Dublin</w:t>
                            </w:r>
                          </w:p>
                          <w:p w:rsidR="00C703E3" w:rsidRPr="00F000EB" w:rsidRDefault="00C703E3" w:rsidP="00C24A2A">
                            <w:pPr>
                              <w:rPr>
                                <w:rFonts w:ascii="Arial" w:hAnsi="Arial" w:cs="Arial"/>
                                <w:b/>
                                <w:bCs/>
                                <w:sz w:val="20"/>
                                <w:szCs w:val="20"/>
                              </w:rPr>
                            </w:pPr>
                          </w:p>
                          <w:p w:rsidR="00C703E3" w:rsidRPr="00F000EB" w:rsidRDefault="00C703E3" w:rsidP="00C24A2A">
                            <w:pPr>
                              <w:ind w:left="5760" w:firstLine="720"/>
                              <w:rPr>
                                <w:rFonts w:ascii="Arial" w:hAnsi="Arial" w:cs="Arial"/>
                                <w:sz w:val="20"/>
                                <w:szCs w:val="20"/>
                              </w:rPr>
                            </w:pPr>
                            <w:r w:rsidRPr="00F000EB">
                              <w:rPr>
                                <w:rFonts w:ascii="Arial" w:hAnsi="Arial" w:cs="Arial"/>
                                <w:sz w:val="20"/>
                                <w:szCs w:val="20"/>
                              </w:rPr>
                              <w:t>1st June 201</w:t>
                            </w:r>
                            <w:r>
                              <w:rPr>
                                <w:rFonts w:ascii="Arial" w:hAnsi="Arial" w:cs="Arial"/>
                                <w:sz w:val="20"/>
                                <w:szCs w:val="20"/>
                              </w:rPr>
                              <w:t>6</w:t>
                            </w:r>
                          </w:p>
                          <w:p w:rsidR="00C703E3" w:rsidRPr="00F000EB" w:rsidRDefault="00C703E3" w:rsidP="00C24A2A">
                            <w:pPr>
                              <w:pStyle w:val="DefaultText"/>
                              <w:ind w:right="-688"/>
                              <w:jc w:val="both"/>
                              <w:rPr>
                                <w:rStyle w:val="InitialStyle"/>
                                <w:rFonts w:ascii="Arial" w:hAnsi="Arial" w:cs="Arial"/>
                                <w:sz w:val="20"/>
                                <w:szCs w:val="20"/>
                              </w:rPr>
                            </w:pPr>
                            <w:r w:rsidRPr="00F000EB">
                              <w:rPr>
                                <w:rStyle w:val="InitialStyle"/>
                                <w:rFonts w:ascii="Arial" w:hAnsi="Arial" w:cs="Arial"/>
                                <w:sz w:val="20"/>
                                <w:szCs w:val="20"/>
                              </w:rPr>
                              <w:tab/>
                            </w:r>
                            <w:r w:rsidRPr="00F000EB">
                              <w:rPr>
                                <w:rStyle w:val="InitialStyle"/>
                                <w:rFonts w:ascii="Arial" w:hAnsi="Arial" w:cs="Arial"/>
                                <w:sz w:val="20"/>
                                <w:szCs w:val="20"/>
                              </w:rPr>
                              <w:tab/>
                            </w:r>
                            <w:r w:rsidRPr="00F000EB">
                              <w:rPr>
                                <w:rStyle w:val="InitialStyle"/>
                                <w:rFonts w:ascii="Arial" w:hAnsi="Arial" w:cs="Arial"/>
                                <w:sz w:val="20"/>
                                <w:szCs w:val="20"/>
                              </w:rPr>
                              <w:tab/>
                            </w:r>
                            <w:r w:rsidRPr="00F000EB">
                              <w:rPr>
                                <w:rStyle w:val="InitialStyle"/>
                                <w:rFonts w:ascii="Arial" w:hAnsi="Arial" w:cs="Arial"/>
                                <w:sz w:val="20"/>
                                <w:szCs w:val="20"/>
                              </w:rPr>
                              <w:tab/>
                            </w:r>
                            <w:r w:rsidRPr="00F000EB">
                              <w:rPr>
                                <w:rStyle w:val="InitialStyle"/>
                                <w:rFonts w:ascii="Arial" w:hAnsi="Arial" w:cs="Arial"/>
                                <w:sz w:val="20"/>
                                <w:szCs w:val="20"/>
                              </w:rPr>
                              <w:tab/>
                            </w:r>
                          </w:p>
                          <w:p w:rsidR="00C703E3" w:rsidRPr="00F000EB" w:rsidRDefault="00C703E3" w:rsidP="00C24A2A">
                            <w:pPr>
                              <w:pStyle w:val="DefaultText"/>
                              <w:ind w:right="-688"/>
                              <w:jc w:val="both"/>
                              <w:rPr>
                                <w:rStyle w:val="InitialStyle"/>
                                <w:rFonts w:ascii="Arial" w:hAnsi="Arial" w:cs="Arial"/>
                                <w:sz w:val="20"/>
                                <w:szCs w:val="20"/>
                              </w:rPr>
                            </w:pPr>
                          </w:p>
                          <w:p w:rsidR="00C703E3" w:rsidRPr="00956F17" w:rsidRDefault="00C703E3" w:rsidP="00C24A2A">
                            <w:pPr>
                              <w:pStyle w:val="DefaultText"/>
                              <w:ind w:right="-688"/>
                              <w:jc w:val="both"/>
                              <w:rPr>
                                <w:rStyle w:val="InitialStyle"/>
                                <w:rFonts w:ascii="Arial" w:hAnsi="Arial" w:cs="Arial"/>
                                <w:b/>
                                <w:iCs/>
                                <w:sz w:val="20"/>
                                <w:szCs w:val="20"/>
                                <w:u w:val="single"/>
                              </w:rPr>
                            </w:pPr>
                            <w:r w:rsidRPr="00956F17">
                              <w:rPr>
                                <w:rStyle w:val="InitialStyle"/>
                                <w:rFonts w:ascii="Arial" w:hAnsi="Arial" w:cs="Arial"/>
                                <w:b/>
                                <w:iCs/>
                                <w:sz w:val="20"/>
                                <w:szCs w:val="20"/>
                                <w:u w:val="single"/>
                              </w:rPr>
                              <w:t xml:space="preserve">RE: APPLICATION FOR LEGAL SERVICES </w:t>
                            </w:r>
                          </w:p>
                          <w:p w:rsidR="00C703E3" w:rsidRPr="00F000EB" w:rsidRDefault="00C703E3" w:rsidP="00C24A2A">
                            <w:pPr>
                              <w:pStyle w:val="DefaultText"/>
                              <w:ind w:right="-688"/>
                              <w:jc w:val="both"/>
                              <w:rPr>
                                <w:rStyle w:val="InitialStyle"/>
                                <w:rFonts w:ascii="Arial" w:hAnsi="Arial" w:cs="Arial"/>
                                <w:sz w:val="20"/>
                                <w:szCs w:val="20"/>
                              </w:rPr>
                            </w:pPr>
                          </w:p>
                          <w:p w:rsidR="00C703E3" w:rsidRPr="00F000EB" w:rsidRDefault="00C703E3" w:rsidP="00C24A2A">
                            <w:pPr>
                              <w:pStyle w:val="DefaultText"/>
                              <w:ind w:right="-688"/>
                              <w:jc w:val="both"/>
                              <w:rPr>
                                <w:rStyle w:val="InitialStyle"/>
                                <w:rFonts w:ascii="Arial" w:hAnsi="Arial" w:cs="Arial"/>
                                <w:sz w:val="20"/>
                                <w:szCs w:val="20"/>
                              </w:rPr>
                            </w:pPr>
                          </w:p>
                          <w:p w:rsidR="00C703E3" w:rsidRPr="00F000EB" w:rsidRDefault="00C703E3" w:rsidP="00C24A2A">
                            <w:pPr>
                              <w:pStyle w:val="DefaultText"/>
                              <w:ind w:right="-688"/>
                              <w:jc w:val="both"/>
                              <w:rPr>
                                <w:rStyle w:val="InitialStyle"/>
                                <w:rFonts w:ascii="Arial" w:hAnsi="Arial" w:cs="Arial"/>
                                <w:sz w:val="20"/>
                                <w:szCs w:val="20"/>
                              </w:rPr>
                            </w:pPr>
                            <w:r w:rsidRPr="00F000EB">
                              <w:rPr>
                                <w:rStyle w:val="InitialStyle"/>
                                <w:rFonts w:ascii="Arial" w:hAnsi="Arial" w:cs="Arial"/>
                                <w:sz w:val="20"/>
                                <w:szCs w:val="20"/>
                              </w:rPr>
                              <w:t>Dear Mr Smith,</w:t>
                            </w:r>
                          </w:p>
                          <w:p w:rsidR="00C703E3" w:rsidRPr="00F000EB" w:rsidRDefault="00C703E3" w:rsidP="00C24A2A">
                            <w:pPr>
                              <w:pStyle w:val="DefaultText"/>
                              <w:ind w:right="-688"/>
                              <w:jc w:val="both"/>
                              <w:rPr>
                                <w:rStyle w:val="InitialStyle"/>
                                <w:rFonts w:ascii="Arial" w:hAnsi="Arial" w:cs="Arial"/>
                                <w:sz w:val="20"/>
                                <w:szCs w:val="20"/>
                              </w:rPr>
                            </w:pPr>
                          </w:p>
                          <w:p w:rsidR="00C703E3" w:rsidRPr="00F000EB" w:rsidRDefault="00C703E3" w:rsidP="00C24A2A">
                            <w:pPr>
                              <w:pStyle w:val="DefaultText"/>
                              <w:jc w:val="both"/>
                              <w:rPr>
                                <w:rFonts w:ascii="Arial" w:hAnsi="Arial" w:cs="Arial"/>
                                <w:color w:val="000000"/>
                                <w:sz w:val="20"/>
                                <w:szCs w:val="20"/>
                              </w:rPr>
                            </w:pPr>
                            <w:r w:rsidRPr="00F000EB">
                              <w:rPr>
                                <w:rFonts w:ascii="Arial" w:hAnsi="Arial" w:cs="Arial"/>
                                <w:color w:val="000000"/>
                                <w:sz w:val="20"/>
                                <w:szCs w:val="20"/>
                              </w:rPr>
                              <w:t xml:space="preserve">I refer to your application for legal services dated ___________.  </w:t>
                            </w:r>
                          </w:p>
                          <w:p w:rsidR="00C703E3" w:rsidRDefault="00C703E3" w:rsidP="00C24A2A">
                            <w:pPr>
                              <w:pStyle w:val="DefaultText"/>
                              <w:jc w:val="both"/>
                              <w:rPr>
                                <w:rFonts w:ascii="Arial" w:hAnsi="Arial" w:cs="Arial"/>
                                <w:color w:val="000000"/>
                                <w:sz w:val="20"/>
                                <w:szCs w:val="20"/>
                              </w:rPr>
                            </w:pPr>
                          </w:p>
                          <w:p w:rsidR="00C703E3" w:rsidRDefault="00C703E3" w:rsidP="00C24A2A">
                            <w:pPr>
                              <w:pStyle w:val="DefaultText"/>
                              <w:jc w:val="both"/>
                              <w:rPr>
                                <w:rFonts w:ascii="Arial" w:hAnsi="Arial" w:cs="Arial"/>
                                <w:color w:val="000000"/>
                                <w:sz w:val="20"/>
                                <w:szCs w:val="20"/>
                              </w:rPr>
                            </w:pPr>
                            <w:r>
                              <w:rPr>
                                <w:rFonts w:ascii="Arial" w:hAnsi="Arial" w:cs="Arial"/>
                                <w:color w:val="000000"/>
                                <w:sz w:val="20"/>
                                <w:szCs w:val="20"/>
                              </w:rPr>
                              <w:t>Because of a conflict of interest that has arisen, we cannot provide you with legal services in this law centre. We cannot tell you the reason for the conflict in any further detail, because of data protection legislation.</w:t>
                            </w:r>
                            <w:r w:rsidRPr="00F000EB" w:rsidDel="00D8160B">
                              <w:rPr>
                                <w:rFonts w:ascii="Arial" w:hAnsi="Arial" w:cs="Arial"/>
                                <w:color w:val="000000"/>
                                <w:sz w:val="20"/>
                                <w:szCs w:val="20"/>
                              </w:rPr>
                              <w:t xml:space="preserve"> </w:t>
                            </w:r>
                          </w:p>
                          <w:p w:rsidR="00C703E3" w:rsidRDefault="00C703E3" w:rsidP="00C24A2A">
                            <w:pPr>
                              <w:pStyle w:val="DefaultText"/>
                              <w:jc w:val="both"/>
                              <w:rPr>
                                <w:rStyle w:val="InitialStyle"/>
                                <w:rFonts w:ascii="Arial" w:hAnsi="Arial" w:cs="Arial"/>
                                <w:sz w:val="20"/>
                                <w:szCs w:val="20"/>
                              </w:rPr>
                            </w:pPr>
                          </w:p>
                          <w:p w:rsidR="00C703E3" w:rsidRPr="00F000EB" w:rsidRDefault="00C703E3" w:rsidP="00C24A2A">
                            <w:pPr>
                              <w:pStyle w:val="DefaultText"/>
                              <w:rPr>
                                <w:rStyle w:val="InitialStyle"/>
                                <w:rFonts w:ascii="Arial" w:hAnsi="Arial" w:cs="Arial"/>
                                <w:sz w:val="20"/>
                                <w:szCs w:val="20"/>
                              </w:rPr>
                            </w:pPr>
                            <w:r>
                              <w:rPr>
                                <w:rStyle w:val="InitialStyle"/>
                                <w:rFonts w:ascii="Arial" w:hAnsi="Arial" w:cs="Arial"/>
                                <w:sz w:val="20"/>
                                <w:szCs w:val="20"/>
                              </w:rPr>
                              <w:t xml:space="preserve">I note that we have discussed with you the next nearest law centres and you have instructed us to forward your </w:t>
                            </w:r>
                            <w:r w:rsidRPr="00F000EB">
                              <w:rPr>
                                <w:rStyle w:val="InitialStyle"/>
                                <w:rFonts w:ascii="Arial" w:hAnsi="Arial" w:cs="Arial"/>
                                <w:sz w:val="20"/>
                                <w:szCs w:val="20"/>
                              </w:rPr>
                              <w:t xml:space="preserve"> </w:t>
                            </w:r>
                            <w:proofErr w:type="spellStart"/>
                            <w:r w:rsidRPr="00F000EB">
                              <w:rPr>
                                <w:rStyle w:val="InitialStyle"/>
                                <w:rFonts w:ascii="Arial" w:hAnsi="Arial" w:cs="Arial"/>
                                <w:sz w:val="20"/>
                                <w:szCs w:val="20"/>
                              </w:rPr>
                              <w:t>your</w:t>
                            </w:r>
                            <w:proofErr w:type="spellEnd"/>
                            <w:r w:rsidRPr="00F000EB">
                              <w:rPr>
                                <w:rStyle w:val="InitialStyle"/>
                                <w:rFonts w:ascii="Arial" w:hAnsi="Arial" w:cs="Arial"/>
                                <w:sz w:val="20"/>
                                <w:szCs w:val="20"/>
                              </w:rPr>
                              <w:t xml:space="preserve"> application to </w:t>
                            </w:r>
                            <w:r w:rsidRPr="00E44EB0">
                              <w:rPr>
                                <w:rStyle w:val="InitialStyle"/>
                                <w:rFonts w:ascii="Arial" w:hAnsi="Arial" w:cs="Arial"/>
                                <w:spacing w:val="-20"/>
                                <w:sz w:val="20"/>
                                <w:szCs w:val="20"/>
                              </w:rPr>
                              <w:t>______________</w:t>
                            </w:r>
                            <w:r w:rsidRPr="00F000EB">
                              <w:rPr>
                                <w:rStyle w:val="InitialStyle"/>
                                <w:rFonts w:ascii="Arial" w:hAnsi="Arial" w:cs="Arial"/>
                                <w:sz w:val="20"/>
                                <w:szCs w:val="20"/>
                              </w:rPr>
                              <w:t xml:space="preserve"> Law Centre whose address is </w:t>
                            </w:r>
                            <w:r w:rsidRPr="00E44EB0">
                              <w:rPr>
                                <w:rStyle w:val="InitialStyle"/>
                                <w:rFonts w:ascii="Arial" w:hAnsi="Arial" w:cs="Arial"/>
                                <w:spacing w:val="-20"/>
                                <w:sz w:val="20"/>
                                <w:szCs w:val="20"/>
                              </w:rPr>
                              <w:t>____________________________</w:t>
                            </w:r>
                            <w:r w:rsidRPr="00F000EB">
                              <w:rPr>
                                <w:rStyle w:val="InitialStyle"/>
                                <w:rFonts w:ascii="Arial" w:hAnsi="Arial" w:cs="Arial"/>
                                <w:sz w:val="20"/>
                                <w:szCs w:val="20"/>
                              </w:rPr>
                              <w:t xml:space="preserve"> and whose telephone number is </w:t>
                            </w:r>
                            <w:r>
                              <w:rPr>
                                <w:rStyle w:val="InitialStyle"/>
                                <w:rFonts w:ascii="Arial" w:hAnsi="Arial" w:cs="Arial"/>
                                <w:sz w:val="20"/>
                                <w:szCs w:val="20"/>
                              </w:rPr>
                              <w:t>__</w:t>
                            </w:r>
                            <w:r w:rsidRPr="00E44EB0">
                              <w:rPr>
                                <w:rStyle w:val="InitialStyle"/>
                                <w:rFonts w:ascii="Arial" w:hAnsi="Arial" w:cs="Arial"/>
                                <w:spacing w:val="-20"/>
                                <w:sz w:val="20"/>
                                <w:szCs w:val="20"/>
                              </w:rPr>
                              <w:t>____________</w:t>
                            </w:r>
                            <w:r>
                              <w:rPr>
                                <w:rStyle w:val="InitialStyle"/>
                                <w:rFonts w:ascii="Arial" w:hAnsi="Arial" w:cs="Arial"/>
                                <w:sz w:val="20"/>
                                <w:szCs w:val="20"/>
                              </w:rPr>
                              <w:t>.</w:t>
                            </w:r>
                            <w:r w:rsidRPr="00F000EB">
                              <w:rPr>
                                <w:rStyle w:val="InitialStyle"/>
                                <w:rFonts w:ascii="Arial" w:hAnsi="Arial" w:cs="Arial"/>
                                <w:sz w:val="20"/>
                                <w:szCs w:val="20"/>
                              </w:rPr>
                              <w:t xml:space="preserve"> They will contact you shortly with regard to your application.</w:t>
                            </w:r>
                          </w:p>
                          <w:p w:rsidR="00C703E3" w:rsidRPr="00F000EB" w:rsidRDefault="00C703E3" w:rsidP="00C24A2A">
                            <w:pPr>
                              <w:pStyle w:val="DefaultText"/>
                              <w:rPr>
                                <w:rStyle w:val="InitialStyle"/>
                                <w:rFonts w:ascii="Arial" w:hAnsi="Arial" w:cs="Arial"/>
                                <w:sz w:val="20"/>
                                <w:szCs w:val="20"/>
                              </w:rPr>
                            </w:pPr>
                          </w:p>
                          <w:p w:rsidR="00C703E3" w:rsidRPr="00F000EB" w:rsidRDefault="00C703E3" w:rsidP="00C24A2A">
                            <w:pPr>
                              <w:pStyle w:val="DefaultText"/>
                              <w:ind w:right="-688"/>
                              <w:jc w:val="both"/>
                              <w:rPr>
                                <w:rStyle w:val="InitialStyle"/>
                                <w:rFonts w:ascii="Arial" w:hAnsi="Arial" w:cs="Arial"/>
                                <w:sz w:val="20"/>
                                <w:szCs w:val="20"/>
                              </w:rPr>
                            </w:pPr>
                          </w:p>
                          <w:p w:rsidR="00C703E3" w:rsidRPr="00F000EB" w:rsidRDefault="00C703E3" w:rsidP="00C24A2A">
                            <w:pPr>
                              <w:pStyle w:val="DefaultText"/>
                              <w:ind w:right="-688"/>
                              <w:jc w:val="both"/>
                              <w:rPr>
                                <w:rStyle w:val="InitialStyle"/>
                                <w:rFonts w:ascii="Arial" w:hAnsi="Arial" w:cs="Arial"/>
                                <w:sz w:val="20"/>
                                <w:szCs w:val="20"/>
                              </w:rPr>
                            </w:pPr>
                            <w:r w:rsidRPr="00F000EB">
                              <w:rPr>
                                <w:rStyle w:val="InitialStyle"/>
                                <w:rFonts w:ascii="Arial" w:hAnsi="Arial" w:cs="Arial"/>
                                <w:sz w:val="20"/>
                                <w:szCs w:val="20"/>
                              </w:rPr>
                              <w:t>Yours sincerely,</w:t>
                            </w:r>
                          </w:p>
                          <w:p w:rsidR="00C703E3" w:rsidRPr="00F000EB" w:rsidRDefault="00C703E3" w:rsidP="00C24A2A">
                            <w:pPr>
                              <w:rPr>
                                <w:rFonts w:ascii="Arial" w:hAnsi="Arial" w:cs="Arial"/>
                                <w:sz w:val="20"/>
                                <w:szCs w:val="20"/>
                              </w:rPr>
                            </w:pPr>
                          </w:p>
                          <w:p w:rsidR="00C703E3" w:rsidRPr="00F000EB" w:rsidRDefault="00C703E3" w:rsidP="00C24A2A">
                            <w:pPr>
                              <w:rPr>
                                <w:rFonts w:ascii="Arial" w:hAnsi="Arial" w:cs="Arial"/>
                                <w:sz w:val="20"/>
                                <w:szCs w:val="20"/>
                              </w:rPr>
                            </w:pPr>
                            <w:r w:rsidRPr="00F000EB">
                              <w:rPr>
                                <w:rFonts w:ascii="Arial" w:hAnsi="Arial" w:cs="Arial"/>
                                <w:sz w:val="20"/>
                                <w:szCs w:val="20"/>
                              </w:rPr>
                              <w:t>_____________</w:t>
                            </w:r>
                            <w:r w:rsidRPr="00F000EB">
                              <w:rPr>
                                <w:rFonts w:ascii="Arial" w:hAnsi="Arial" w:cs="Arial"/>
                                <w:sz w:val="20"/>
                                <w:szCs w:val="20"/>
                              </w:rPr>
                              <w:br/>
                            </w:r>
                            <w:r w:rsidRPr="00F000EB">
                              <w:rPr>
                                <w:rFonts w:ascii="Arial" w:hAnsi="Arial" w:cs="Arial"/>
                                <w:b/>
                                <w:sz w:val="20"/>
                                <w:szCs w:val="20"/>
                              </w:rPr>
                              <w:t>Jane Jones</w:t>
                            </w:r>
                          </w:p>
                          <w:p w:rsidR="00C703E3" w:rsidRPr="00F000EB" w:rsidRDefault="00C703E3" w:rsidP="00C24A2A">
                            <w:pPr>
                              <w:rPr>
                                <w:rFonts w:ascii="Arial" w:hAnsi="Arial" w:cs="Arial"/>
                                <w:b/>
                              </w:rPr>
                            </w:pPr>
                            <w:r w:rsidRPr="00F000EB">
                              <w:rPr>
                                <w:rFonts w:ascii="Arial" w:hAnsi="Arial" w:cs="Arial"/>
                                <w:b/>
                                <w:sz w:val="20"/>
                                <w:szCs w:val="20"/>
                              </w:rPr>
                              <w:t>Managing Solicitor</w:t>
                            </w:r>
                          </w:p>
                          <w:p w:rsidR="00C703E3" w:rsidRPr="00F000EB" w:rsidRDefault="00C703E3" w:rsidP="00C24A2A">
                            <w:pPr>
                              <w:rPr>
                                <w:rFonts w:ascii="Arial" w:hAnsi="Arial" w:cs="Arial"/>
                                <w:b/>
                                <w:bCs/>
                                <w:sz w:val="20"/>
                                <w:szCs w:val="20"/>
                              </w:rPr>
                            </w:pPr>
                          </w:p>
                        </w:txbxContent>
                      </wps:txbx>
                      <wps:bodyPr rot="0" vert="horz" wrap="square" lIns="91440" tIns="45720" rIns="23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7" o:spid="_x0000_s1088" type="#_x0000_t202" style="position:absolute;margin-left:1.5pt;margin-top:1.5pt;width:457.45pt;height:417.7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" strokeweight="3pt">
                <v:textbox inset=",,6.5mm">
                  <w:txbxContent>
                    <w:p w:rsidR="00C703E3" w:rsidRPr="00F000EB" w:rsidRDefault="00C703E3" w:rsidP="00C24A2A">
                      <w:pPr>
                        <w:jc w:val="center"/>
                        <w:rPr>
                          <w:rFonts w:ascii="Arial" w:hAnsi="Arial" w:cs="Arial"/>
                          <w:b/>
                          <w:bCs/>
                          <w:sz w:val="20"/>
                          <w:szCs w:val="20"/>
                        </w:rPr>
                      </w:pPr>
                      <w:r>
                        <w:rPr>
                          <w:rFonts w:ascii="Arial" w:hAnsi="Arial" w:cs="Arial"/>
                          <w:b/>
                          <w:noProof/>
                          <w:color w:val="221E1F"/>
                          <w:sz w:val="20"/>
                          <w:szCs w:val="20"/>
                          <w:lang w:val="en-IE" w:eastAsia="en-IE"/>
                        </w:rPr>
                        <w:drawing>
                          <wp:inline distT="0" distB="0" distL="0" distR="0" wp14:anchorId="14874D6B" wp14:editId="25B1B892">
                            <wp:extent cx="1190625" cy="542925"/>
                            <wp:effectExtent l="19050" t="0" r="9525" b="0"/>
                            <wp:docPr id="128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7"/>
                                    <a:srcRect/>
                                    <a:stretch>
                                      <a:fillRect/>
                                    </a:stretch>
                                  </pic:blipFill>
                                  <pic:spPr bwMode="auto">
                                    <a:xfrm>
                                      <a:off x="0" y="0"/>
                                      <a:ext cx="1190625" cy="542925"/>
                                    </a:xfrm>
                                    <a:prstGeom prst="rect">
                                      <a:avLst/>
                                    </a:prstGeom>
                                    <a:noFill/>
                                    <a:ln w="9525">
                                      <a:noFill/>
                                      <a:miter lim="800000"/>
                                      <a:headEnd/>
                                      <a:tailEnd/>
                                    </a:ln>
                                  </pic:spPr>
                                </pic:pic>
                              </a:graphicData>
                            </a:graphic>
                          </wp:inline>
                        </w:drawing>
                      </w:r>
                    </w:p>
                    <w:p w:rsidR="00C703E3" w:rsidRPr="00F000EB" w:rsidRDefault="00C703E3" w:rsidP="00C24A2A">
                      <w:pPr>
                        <w:rPr>
                          <w:rFonts w:ascii="Arial" w:hAnsi="Arial" w:cs="Arial"/>
                          <w:b/>
                          <w:bCs/>
                          <w:sz w:val="20"/>
                          <w:szCs w:val="20"/>
                        </w:rPr>
                      </w:pPr>
                      <w:r w:rsidRPr="00F000EB">
                        <w:rPr>
                          <w:rFonts w:ascii="Arial" w:hAnsi="Arial" w:cs="Arial"/>
                          <w:b/>
                          <w:bCs/>
                          <w:sz w:val="20"/>
                          <w:szCs w:val="20"/>
                        </w:rPr>
                        <w:t>PRIVATE AND CONFIDENTIAL</w:t>
                      </w:r>
                    </w:p>
                    <w:p w:rsidR="00C703E3" w:rsidRPr="00F000EB" w:rsidRDefault="00C703E3" w:rsidP="00C24A2A">
                      <w:pPr>
                        <w:rPr>
                          <w:rFonts w:ascii="Arial" w:hAnsi="Arial" w:cs="Arial"/>
                          <w:sz w:val="20"/>
                          <w:szCs w:val="20"/>
                        </w:rPr>
                      </w:pPr>
                      <w:r w:rsidRPr="00F000EB">
                        <w:rPr>
                          <w:rFonts w:ascii="Arial" w:hAnsi="Arial" w:cs="Arial"/>
                          <w:sz w:val="20"/>
                          <w:szCs w:val="20"/>
                        </w:rPr>
                        <w:t>Mr John Smith</w:t>
                      </w:r>
                    </w:p>
                    <w:p w:rsidR="00C703E3" w:rsidRPr="00F000EB" w:rsidRDefault="00C703E3" w:rsidP="00C24A2A">
                      <w:pPr>
                        <w:rPr>
                          <w:rFonts w:ascii="Arial" w:hAnsi="Arial" w:cs="Arial"/>
                          <w:sz w:val="20"/>
                          <w:szCs w:val="20"/>
                        </w:rPr>
                      </w:pPr>
                      <w:r w:rsidRPr="00F000EB">
                        <w:rPr>
                          <w:rFonts w:ascii="Arial" w:hAnsi="Arial" w:cs="Arial"/>
                          <w:sz w:val="20"/>
                          <w:szCs w:val="20"/>
                        </w:rPr>
                        <w:t>1 Main Street</w:t>
                      </w:r>
                    </w:p>
                    <w:p w:rsidR="00C703E3" w:rsidRPr="00F000EB" w:rsidRDefault="00C703E3" w:rsidP="00C24A2A">
                      <w:pPr>
                        <w:rPr>
                          <w:rFonts w:ascii="Arial" w:hAnsi="Arial" w:cs="Arial"/>
                          <w:sz w:val="20"/>
                          <w:szCs w:val="20"/>
                        </w:rPr>
                      </w:pPr>
                      <w:r w:rsidRPr="00F000EB">
                        <w:rPr>
                          <w:rFonts w:ascii="Arial" w:hAnsi="Arial" w:cs="Arial"/>
                          <w:sz w:val="20"/>
                          <w:szCs w:val="20"/>
                        </w:rPr>
                        <w:t>Ballymore</w:t>
                      </w:r>
                    </w:p>
                    <w:p w:rsidR="00C703E3" w:rsidRPr="00F000EB" w:rsidRDefault="00C703E3" w:rsidP="00C24A2A">
                      <w:pPr>
                        <w:rPr>
                          <w:rFonts w:ascii="Arial" w:hAnsi="Arial" w:cs="Arial"/>
                          <w:sz w:val="20"/>
                          <w:szCs w:val="20"/>
                        </w:rPr>
                      </w:pPr>
                      <w:r w:rsidRPr="00F000EB">
                        <w:rPr>
                          <w:rFonts w:ascii="Arial" w:hAnsi="Arial" w:cs="Arial"/>
                          <w:sz w:val="20"/>
                          <w:szCs w:val="20"/>
                        </w:rPr>
                        <w:t>Co. Dublin</w:t>
                      </w:r>
                    </w:p>
                    <w:p w:rsidR="00C703E3" w:rsidRPr="00F000EB" w:rsidRDefault="00C703E3" w:rsidP="00C24A2A">
                      <w:pPr>
                        <w:rPr>
                          <w:rFonts w:ascii="Arial" w:hAnsi="Arial" w:cs="Arial"/>
                          <w:b/>
                          <w:bCs/>
                          <w:sz w:val="20"/>
                          <w:szCs w:val="20"/>
                        </w:rPr>
                      </w:pPr>
                    </w:p>
                    <w:p w:rsidR="00C703E3" w:rsidRPr="00F000EB" w:rsidRDefault="00C703E3" w:rsidP="00C24A2A">
                      <w:pPr>
                        <w:ind w:left="5760" w:firstLine="720"/>
                        <w:rPr>
                          <w:rFonts w:ascii="Arial" w:hAnsi="Arial" w:cs="Arial"/>
                          <w:sz w:val="20"/>
                          <w:szCs w:val="20"/>
                        </w:rPr>
                      </w:pPr>
                      <w:r w:rsidRPr="00F000EB">
                        <w:rPr>
                          <w:rFonts w:ascii="Arial" w:hAnsi="Arial" w:cs="Arial"/>
                          <w:sz w:val="20"/>
                          <w:szCs w:val="20"/>
                        </w:rPr>
                        <w:t>1st June 201</w:t>
                      </w:r>
                      <w:r>
                        <w:rPr>
                          <w:rFonts w:ascii="Arial" w:hAnsi="Arial" w:cs="Arial"/>
                          <w:sz w:val="20"/>
                          <w:szCs w:val="20"/>
                        </w:rPr>
                        <w:t>6</w:t>
                      </w:r>
                    </w:p>
                    <w:p w:rsidR="00C703E3" w:rsidRPr="00F000EB" w:rsidRDefault="00C703E3" w:rsidP="00C24A2A">
                      <w:pPr>
                        <w:pStyle w:val="DefaultText"/>
                        <w:ind w:right="-688"/>
                        <w:jc w:val="both"/>
                        <w:rPr>
                          <w:rStyle w:val="InitialStyle"/>
                          <w:rFonts w:ascii="Arial" w:hAnsi="Arial" w:cs="Arial"/>
                          <w:sz w:val="20"/>
                          <w:szCs w:val="20"/>
                        </w:rPr>
                      </w:pPr>
                      <w:r w:rsidRPr="00F000EB">
                        <w:rPr>
                          <w:rStyle w:val="InitialStyle"/>
                          <w:rFonts w:ascii="Arial" w:hAnsi="Arial" w:cs="Arial"/>
                          <w:sz w:val="20"/>
                          <w:szCs w:val="20"/>
                        </w:rPr>
                        <w:tab/>
                      </w:r>
                      <w:r w:rsidRPr="00F000EB">
                        <w:rPr>
                          <w:rStyle w:val="InitialStyle"/>
                          <w:rFonts w:ascii="Arial" w:hAnsi="Arial" w:cs="Arial"/>
                          <w:sz w:val="20"/>
                          <w:szCs w:val="20"/>
                        </w:rPr>
                        <w:tab/>
                      </w:r>
                      <w:r w:rsidRPr="00F000EB">
                        <w:rPr>
                          <w:rStyle w:val="InitialStyle"/>
                          <w:rFonts w:ascii="Arial" w:hAnsi="Arial" w:cs="Arial"/>
                          <w:sz w:val="20"/>
                          <w:szCs w:val="20"/>
                        </w:rPr>
                        <w:tab/>
                      </w:r>
                      <w:r w:rsidRPr="00F000EB">
                        <w:rPr>
                          <w:rStyle w:val="InitialStyle"/>
                          <w:rFonts w:ascii="Arial" w:hAnsi="Arial" w:cs="Arial"/>
                          <w:sz w:val="20"/>
                          <w:szCs w:val="20"/>
                        </w:rPr>
                        <w:tab/>
                      </w:r>
                      <w:r w:rsidRPr="00F000EB">
                        <w:rPr>
                          <w:rStyle w:val="InitialStyle"/>
                          <w:rFonts w:ascii="Arial" w:hAnsi="Arial" w:cs="Arial"/>
                          <w:sz w:val="20"/>
                          <w:szCs w:val="20"/>
                        </w:rPr>
                        <w:tab/>
                      </w:r>
                    </w:p>
                    <w:p w:rsidR="00C703E3" w:rsidRPr="00F000EB" w:rsidRDefault="00C703E3" w:rsidP="00C24A2A">
                      <w:pPr>
                        <w:pStyle w:val="DefaultText"/>
                        <w:ind w:right="-688"/>
                        <w:jc w:val="both"/>
                        <w:rPr>
                          <w:rStyle w:val="InitialStyle"/>
                          <w:rFonts w:ascii="Arial" w:hAnsi="Arial" w:cs="Arial"/>
                          <w:sz w:val="20"/>
                          <w:szCs w:val="20"/>
                        </w:rPr>
                      </w:pPr>
                    </w:p>
                    <w:p w:rsidR="00C703E3" w:rsidRPr="00956F17" w:rsidRDefault="00C703E3" w:rsidP="00C24A2A">
                      <w:pPr>
                        <w:pStyle w:val="DefaultText"/>
                        <w:ind w:right="-688"/>
                        <w:jc w:val="both"/>
                        <w:rPr>
                          <w:rStyle w:val="InitialStyle"/>
                          <w:rFonts w:ascii="Arial" w:hAnsi="Arial" w:cs="Arial"/>
                          <w:b/>
                          <w:iCs/>
                          <w:sz w:val="20"/>
                          <w:szCs w:val="20"/>
                          <w:u w:val="single"/>
                        </w:rPr>
                      </w:pPr>
                      <w:r w:rsidRPr="00956F17">
                        <w:rPr>
                          <w:rStyle w:val="InitialStyle"/>
                          <w:rFonts w:ascii="Arial" w:hAnsi="Arial" w:cs="Arial"/>
                          <w:b/>
                          <w:iCs/>
                          <w:sz w:val="20"/>
                          <w:szCs w:val="20"/>
                          <w:u w:val="single"/>
                        </w:rPr>
                        <w:t xml:space="preserve">RE: APPLICATION FOR LEGAL SERVICES </w:t>
                      </w:r>
                    </w:p>
                    <w:p w:rsidR="00C703E3" w:rsidRPr="00F000EB" w:rsidRDefault="00C703E3" w:rsidP="00C24A2A">
                      <w:pPr>
                        <w:pStyle w:val="DefaultText"/>
                        <w:ind w:right="-688"/>
                        <w:jc w:val="both"/>
                        <w:rPr>
                          <w:rStyle w:val="InitialStyle"/>
                          <w:rFonts w:ascii="Arial" w:hAnsi="Arial" w:cs="Arial"/>
                          <w:sz w:val="20"/>
                          <w:szCs w:val="20"/>
                        </w:rPr>
                      </w:pPr>
                    </w:p>
                    <w:p w:rsidR="00C703E3" w:rsidRPr="00F000EB" w:rsidRDefault="00C703E3" w:rsidP="00C24A2A">
                      <w:pPr>
                        <w:pStyle w:val="DefaultText"/>
                        <w:ind w:right="-688"/>
                        <w:jc w:val="both"/>
                        <w:rPr>
                          <w:rStyle w:val="InitialStyle"/>
                          <w:rFonts w:ascii="Arial" w:hAnsi="Arial" w:cs="Arial"/>
                          <w:sz w:val="20"/>
                          <w:szCs w:val="20"/>
                        </w:rPr>
                      </w:pPr>
                    </w:p>
                    <w:p w:rsidR="00C703E3" w:rsidRPr="00F000EB" w:rsidRDefault="00C703E3" w:rsidP="00C24A2A">
                      <w:pPr>
                        <w:pStyle w:val="DefaultText"/>
                        <w:ind w:right="-688"/>
                        <w:jc w:val="both"/>
                        <w:rPr>
                          <w:rStyle w:val="InitialStyle"/>
                          <w:rFonts w:ascii="Arial" w:hAnsi="Arial" w:cs="Arial"/>
                          <w:sz w:val="20"/>
                          <w:szCs w:val="20"/>
                        </w:rPr>
                      </w:pPr>
                      <w:r w:rsidRPr="00F000EB">
                        <w:rPr>
                          <w:rStyle w:val="InitialStyle"/>
                          <w:rFonts w:ascii="Arial" w:hAnsi="Arial" w:cs="Arial"/>
                          <w:sz w:val="20"/>
                          <w:szCs w:val="20"/>
                        </w:rPr>
                        <w:t>Dear Mr Smith,</w:t>
                      </w:r>
                    </w:p>
                    <w:p w:rsidR="00C703E3" w:rsidRPr="00F000EB" w:rsidRDefault="00C703E3" w:rsidP="00C24A2A">
                      <w:pPr>
                        <w:pStyle w:val="DefaultText"/>
                        <w:ind w:right="-688"/>
                        <w:jc w:val="both"/>
                        <w:rPr>
                          <w:rStyle w:val="InitialStyle"/>
                          <w:rFonts w:ascii="Arial" w:hAnsi="Arial" w:cs="Arial"/>
                          <w:sz w:val="20"/>
                          <w:szCs w:val="20"/>
                        </w:rPr>
                      </w:pPr>
                    </w:p>
                    <w:p w:rsidR="00C703E3" w:rsidRPr="00F000EB" w:rsidRDefault="00C703E3" w:rsidP="00C24A2A">
                      <w:pPr>
                        <w:pStyle w:val="DefaultText"/>
                        <w:jc w:val="both"/>
                        <w:rPr>
                          <w:rFonts w:ascii="Arial" w:hAnsi="Arial" w:cs="Arial"/>
                          <w:color w:val="000000"/>
                          <w:sz w:val="20"/>
                          <w:szCs w:val="20"/>
                        </w:rPr>
                      </w:pPr>
                      <w:r w:rsidRPr="00F000EB">
                        <w:rPr>
                          <w:rFonts w:ascii="Arial" w:hAnsi="Arial" w:cs="Arial"/>
                          <w:color w:val="000000"/>
                          <w:sz w:val="20"/>
                          <w:szCs w:val="20"/>
                        </w:rPr>
                        <w:t xml:space="preserve">I refer to your application for legal services dated ___________.  </w:t>
                      </w:r>
                    </w:p>
                    <w:p w:rsidR="00C703E3" w:rsidRDefault="00C703E3" w:rsidP="00C24A2A">
                      <w:pPr>
                        <w:pStyle w:val="DefaultText"/>
                        <w:jc w:val="both"/>
                        <w:rPr>
                          <w:rFonts w:ascii="Arial" w:hAnsi="Arial" w:cs="Arial"/>
                          <w:color w:val="000000"/>
                          <w:sz w:val="20"/>
                          <w:szCs w:val="20"/>
                        </w:rPr>
                      </w:pPr>
                    </w:p>
                    <w:p w:rsidR="00C703E3" w:rsidRDefault="00C703E3" w:rsidP="00C24A2A">
                      <w:pPr>
                        <w:pStyle w:val="DefaultText"/>
                        <w:jc w:val="both"/>
                        <w:rPr>
                          <w:rFonts w:ascii="Arial" w:hAnsi="Arial" w:cs="Arial"/>
                          <w:color w:val="000000"/>
                          <w:sz w:val="20"/>
                          <w:szCs w:val="20"/>
                        </w:rPr>
                      </w:pPr>
                      <w:r>
                        <w:rPr>
                          <w:rFonts w:ascii="Arial" w:hAnsi="Arial" w:cs="Arial"/>
                          <w:color w:val="000000"/>
                          <w:sz w:val="20"/>
                          <w:szCs w:val="20"/>
                        </w:rPr>
                        <w:t>Because of a conflict of interest that has arisen, we cannot provide you with legal services in this law centre. We cannot tell you the reason for the conflict in any further detail, because of data protection legislation.</w:t>
                      </w:r>
                      <w:r w:rsidRPr="00F000EB" w:rsidDel="00D8160B">
                        <w:rPr>
                          <w:rFonts w:ascii="Arial" w:hAnsi="Arial" w:cs="Arial"/>
                          <w:color w:val="000000"/>
                          <w:sz w:val="20"/>
                          <w:szCs w:val="20"/>
                        </w:rPr>
                        <w:t xml:space="preserve"> </w:t>
                      </w:r>
                    </w:p>
                    <w:p w:rsidR="00C703E3" w:rsidRDefault="00C703E3" w:rsidP="00C24A2A">
                      <w:pPr>
                        <w:pStyle w:val="DefaultText"/>
                        <w:jc w:val="both"/>
                        <w:rPr>
                          <w:rStyle w:val="InitialStyle"/>
                          <w:rFonts w:ascii="Arial" w:hAnsi="Arial" w:cs="Arial"/>
                          <w:sz w:val="20"/>
                          <w:szCs w:val="20"/>
                        </w:rPr>
                      </w:pPr>
                    </w:p>
                    <w:p w:rsidR="00C703E3" w:rsidRPr="00F000EB" w:rsidRDefault="00C703E3" w:rsidP="00C24A2A">
                      <w:pPr>
                        <w:pStyle w:val="DefaultText"/>
                        <w:rPr>
                          <w:rStyle w:val="InitialStyle"/>
                          <w:rFonts w:ascii="Arial" w:hAnsi="Arial" w:cs="Arial"/>
                          <w:sz w:val="20"/>
                          <w:szCs w:val="20"/>
                        </w:rPr>
                      </w:pPr>
                      <w:r>
                        <w:rPr>
                          <w:rStyle w:val="InitialStyle"/>
                          <w:rFonts w:ascii="Arial" w:hAnsi="Arial" w:cs="Arial"/>
                          <w:sz w:val="20"/>
                          <w:szCs w:val="20"/>
                        </w:rPr>
                        <w:t xml:space="preserve">I note that we have discussed with you the next nearest law centres and you have instructed us to forward your </w:t>
                      </w:r>
                      <w:r w:rsidRPr="00F000EB">
                        <w:rPr>
                          <w:rStyle w:val="InitialStyle"/>
                          <w:rFonts w:ascii="Arial" w:hAnsi="Arial" w:cs="Arial"/>
                          <w:sz w:val="20"/>
                          <w:szCs w:val="20"/>
                        </w:rPr>
                        <w:t xml:space="preserve"> </w:t>
                      </w:r>
                      <w:proofErr w:type="spellStart"/>
                      <w:r w:rsidRPr="00F000EB">
                        <w:rPr>
                          <w:rStyle w:val="InitialStyle"/>
                          <w:rFonts w:ascii="Arial" w:hAnsi="Arial" w:cs="Arial"/>
                          <w:sz w:val="20"/>
                          <w:szCs w:val="20"/>
                        </w:rPr>
                        <w:t>your</w:t>
                      </w:r>
                      <w:proofErr w:type="spellEnd"/>
                      <w:r w:rsidRPr="00F000EB">
                        <w:rPr>
                          <w:rStyle w:val="InitialStyle"/>
                          <w:rFonts w:ascii="Arial" w:hAnsi="Arial" w:cs="Arial"/>
                          <w:sz w:val="20"/>
                          <w:szCs w:val="20"/>
                        </w:rPr>
                        <w:t xml:space="preserve"> application to </w:t>
                      </w:r>
                      <w:r w:rsidRPr="00E44EB0">
                        <w:rPr>
                          <w:rStyle w:val="InitialStyle"/>
                          <w:rFonts w:ascii="Arial" w:hAnsi="Arial" w:cs="Arial"/>
                          <w:spacing w:val="-20"/>
                          <w:sz w:val="20"/>
                          <w:szCs w:val="20"/>
                        </w:rPr>
                        <w:t>______________</w:t>
                      </w:r>
                      <w:r w:rsidRPr="00F000EB">
                        <w:rPr>
                          <w:rStyle w:val="InitialStyle"/>
                          <w:rFonts w:ascii="Arial" w:hAnsi="Arial" w:cs="Arial"/>
                          <w:sz w:val="20"/>
                          <w:szCs w:val="20"/>
                        </w:rPr>
                        <w:t xml:space="preserve"> Law Centre whose address is </w:t>
                      </w:r>
                      <w:r w:rsidRPr="00E44EB0">
                        <w:rPr>
                          <w:rStyle w:val="InitialStyle"/>
                          <w:rFonts w:ascii="Arial" w:hAnsi="Arial" w:cs="Arial"/>
                          <w:spacing w:val="-20"/>
                          <w:sz w:val="20"/>
                          <w:szCs w:val="20"/>
                        </w:rPr>
                        <w:t>____________________________</w:t>
                      </w:r>
                      <w:r w:rsidRPr="00F000EB">
                        <w:rPr>
                          <w:rStyle w:val="InitialStyle"/>
                          <w:rFonts w:ascii="Arial" w:hAnsi="Arial" w:cs="Arial"/>
                          <w:sz w:val="20"/>
                          <w:szCs w:val="20"/>
                        </w:rPr>
                        <w:t xml:space="preserve"> and whose telephone number is </w:t>
                      </w:r>
                      <w:r>
                        <w:rPr>
                          <w:rStyle w:val="InitialStyle"/>
                          <w:rFonts w:ascii="Arial" w:hAnsi="Arial" w:cs="Arial"/>
                          <w:sz w:val="20"/>
                          <w:szCs w:val="20"/>
                        </w:rPr>
                        <w:t>__</w:t>
                      </w:r>
                      <w:r w:rsidRPr="00E44EB0">
                        <w:rPr>
                          <w:rStyle w:val="InitialStyle"/>
                          <w:rFonts w:ascii="Arial" w:hAnsi="Arial" w:cs="Arial"/>
                          <w:spacing w:val="-20"/>
                          <w:sz w:val="20"/>
                          <w:szCs w:val="20"/>
                        </w:rPr>
                        <w:t>____________</w:t>
                      </w:r>
                      <w:r>
                        <w:rPr>
                          <w:rStyle w:val="InitialStyle"/>
                          <w:rFonts w:ascii="Arial" w:hAnsi="Arial" w:cs="Arial"/>
                          <w:sz w:val="20"/>
                          <w:szCs w:val="20"/>
                        </w:rPr>
                        <w:t>.</w:t>
                      </w:r>
                      <w:r w:rsidRPr="00F000EB">
                        <w:rPr>
                          <w:rStyle w:val="InitialStyle"/>
                          <w:rFonts w:ascii="Arial" w:hAnsi="Arial" w:cs="Arial"/>
                          <w:sz w:val="20"/>
                          <w:szCs w:val="20"/>
                        </w:rPr>
                        <w:t xml:space="preserve"> They will contact you shortly with regard to your application.</w:t>
                      </w:r>
                    </w:p>
                    <w:p w:rsidR="00C703E3" w:rsidRPr="00F000EB" w:rsidRDefault="00C703E3" w:rsidP="00C24A2A">
                      <w:pPr>
                        <w:pStyle w:val="DefaultText"/>
                        <w:rPr>
                          <w:rStyle w:val="InitialStyle"/>
                          <w:rFonts w:ascii="Arial" w:hAnsi="Arial" w:cs="Arial"/>
                          <w:sz w:val="20"/>
                          <w:szCs w:val="20"/>
                        </w:rPr>
                      </w:pPr>
                    </w:p>
                    <w:p w:rsidR="00C703E3" w:rsidRPr="00F000EB" w:rsidRDefault="00C703E3" w:rsidP="00C24A2A">
                      <w:pPr>
                        <w:pStyle w:val="DefaultText"/>
                        <w:ind w:right="-688"/>
                        <w:jc w:val="both"/>
                        <w:rPr>
                          <w:rStyle w:val="InitialStyle"/>
                          <w:rFonts w:ascii="Arial" w:hAnsi="Arial" w:cs="Arial"/>
                          <w:sz w:val="20"/>
                          <w:szCs w:val="20"/>
                        </w:rPr>
                      </w:pPr>
                    </w:p>
                    <w:p w:rsidR="00C703E3" w:rsidRPr="00F000EB" w:rsidRDefault="00C703E3" w:rsidP="00C24A2A">
                      <w:pPr>
                        <w:pStyle w:val="DefaultText"/>
                        <w:ind w:right="-688"/>
                        <w:jc w:val="both"/>
                        <w:rPr>
                          <w:rStyle w:val="InitialStyle"/>
                          <w:rFonts w:ascii="Arial" w:hAnsi="Arial" w:cs="Arial"/>
                          <w:sz w:val="20"/>
                          <w:szCs w:val="20"/>
                        </w:rPr>
                      </w:pPr>
                      <w:r w:rsidRPr="00F000EB">
                        <w:rPr>
                          <w:rStyle w:val="InitialStyle"/>
                          <w:rFonts w:ascii="Arial" w:hAnsi="Arial" w:cs="Arial"/>
                          <w:sz w:val="20"/>
                          <w:szCs w:val="20"/>
                        </w:rPr>
                        <w:t>Yours sincerely,</w:t>
                      </w:r>
                    </w:p>
                    <w:p w:rsidR="00C703E3" w:rsidRPr="00F000EB" w:rsidRDefault="00C703E3" w:rsidP="00C24A2A">
                      <w:pPr>
                        <w:rPr>
                          <w:rFonts w:ascii="Arial" w:hAnsi="Arial" w:cs="Arial"/>
                          <w:sz w:val="20"/>
                          <w:szCs w:val="20"/>
                        </w:rPr>
                      </w:pPr>
                    </w:p>
                    <w:p w:rsidR="00C703E3" w:rsidRPr="00F000EB" w:rsidRDefault="00C703E3" w:rsidP="00C24A2A">
                      <w:pPr>
                        <w:rPr>
                          <w:rFonts w:ascii="Arial" w:hAnsi="Arial" w:cs="Arial"/>
                          <w:sz w:val="20"/>
                          <w:szCs w:val="20"/>
                        </w:rPr>
                      </w:pPr>
                      <w:r w:rsidRPr="00F000EB">
                        <w:rPr>
                          <w:rFonts w:ascii="Arial" w:hAnsi="Arial" w:cs="Arial"/>
                          <w:sz w:val="20"/>
                          <w:szCs w:val="20"/>
                        </w:rPr>
                        <w:t>_____________</w:t>
                      </w:r>
                      <w:r w:rsidRPr="00F000EB">
                        <w:rPr>
                          <w:rFonts w:ascii="Arial" w:hAnsi="Arial" w:cs="Arial"/>
                          <w:sz w:val="20"/>
                          <w:szCs w:val="20"/>
                        </w:rPr>
                        <w:br/>
                      </w:r>
                      <w:r w:rsidRPr="00F000EB">
                        <w:rPr>
                          <w:rFonts w:ascii="Arial" w:hAnsi="Arial" w:cs="Arial"/>
                          <w:b/>
                          <w:sz w:val="20"/>
                          <w:szCs w:val="20"/>
                        </w:rPr>
                        <w:t>Jane Jones</w:t>
                      </w:r>
                    </w:p>
                    <w:p w:rsidR="00C703E3" w:rsidRPr="00F000EB" w:rsidRDefault="00C703E3" w:rsidP="00C24A2A">
                      <w:pPr>
                        <w:rPr>
                          <w:rFonts w:ascii="Arial" w:hAnsi="Arial" w:cs="Arial"/>
                          <w:b/>
                        </w:rPr>
                      </w:pPr>
                      <w:r w:rsidRPr="00F000EB">
                        <w:rPr>
                          <w:rFonts w:ascii="Arial" w:hAnsi="Arial" w:cs="Arial"/>
                          <w:b/>
                          <w:sz w:val="20"/>
                          <w:szCs w:val="20"/>
                        </w:rPr>
                        <w:t>Managing Solicitor</w:t>
                      </w:r>
                    </w:p>
                    <w:p w:rsidR="00C703E3" w:rsidRPr="00F000EB" w:rsidRDefault="00C703E3" w:rsidP="00C24A2A">
                      <w:pPr>
                        <w:rPr>
                          <w:rFonts w:ascii="Arial" w:hAnsi="Arial" w:cs="Arial"/>
                          <w:b/>
                          <w:bCs/>
                          <w:sz w:val="20"/>
                          <w:szCs w:val="20"/>
                        </w:rPr>
                      </w:pPr>
                    </w:p>
                  </w:txbxContent>
                </v:textbox>
                <w10:wrap type="square"/>
              </v:shape>
            </w:pict>
          </mc:Fallback>
        </mc:AlternateContent>
      </w:r>
    </w:p>
    <w:p w:rsidR="00C24A2A" w:rsidRPr="005C6FB6" w:rsidRDefault="00C24A2A" w:rsidP="00C24A2A">
      <w:pPr>
        <w:autoSpaceDE w:val="0"/>
        <w:autoSpaceDN w:val="0"/>
        <w:adjustRightInd w:val="0"/>
        <w:rPr>
          <w:rFonts w:ascii="Arial" w:hAnsi="Arial" w:cs="Arial"/>
          <w:b/>
          <w:color w:val="000000"/>
          <w:sz w:val="20"/>
          <w:szCs w:val="20"/>
          <w:lang w:val="en-IE" w:bidi="hi-IN"/>
        </w:rPr>
      </w:pPr>
      <w:r w:rsidRPr="005C6FB6">
        <w:rPr>
          <w:rFonts w:ascii="Arial" w:hAnsi="Arial" w:cs="Arial"/>
          <w:b/>
          <w:color w:val="000000"/>
          <w:sz w:val="20"/>
          <w:szCs w:val="20"/>
          <w:lang w:val="en-IE" w:bidi="hi-IN"/>
        </w:rPr>
        <w:t>Placing a conflict application from another centre on the applications record</w:t>
      </w: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Where an application is forwarded to your law centre from another law centre because of a conflict of interest, it should be means tested (where appropriate) and then if financially eligible (or </w:t>
      </w:r>
      <w:proofErr w:type="spellStart"/>
      <w:r w:rsidRPr="005C6FB6">
        <w:rPr>
          <w:rFonts w:ascii="Arial" w:hAnsi="Arial" w:cs="Arial"/>
          <w:color w:val="000000"/>
          <w:sz w:val="20"/>
          <w:szCs w:val="20"/>
          <w:lang w:val="en-IE" w:bidi="hi-IN"/>
        </w:rPr>
        <w:t>passported</w:t>
      </w:r>
      <w:proofErr w:type="spellEnd"/>
      <w:r w:rsidRPr="005C6FB6">
        <w:rPr>
          <w:rFonts w:ascii="Arial" w:hAnsi="Arial" w:cs="Arial"/>
          <w:color w:val="000000"/>
          <w:sz w:val="20"/>
          <w:szCs w:val="20"/>
          <w:lang w:val="en-IE" w:bidi="hi-IN"/>
        </w:rPr>
        <w:t>) placed on the applications record by reference to the date that it was date stamped by the original law centre or the date on the application form, whichever is the later (which should almost always be the date on the date stamp).</w:t>
      </w: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Law centres are </w:t>
      </w:r>
      <w:r w:rsidRPr="005C6FB6">
        <w:rPr>
          <w:rFonts w:ascii="Arial" w:hAnsi="Arial" w:cs="Arial"/>
          <w:b/>
          <w:color w:val="000000"/>
          <w:sz w:val="20"/>
          <w:szCs w:val="20"/>
          <w:u w:val="single"/>
          <w:lang w:val="en-IE" w:bidi="hi-IN"/>
        </w:rPr>
        <w:t>not</w:t>
      </w:r>
      <w:r w:rsidRPr="005C6FB6">
        <w:rPr>
          <w:rFonts w:ascii="Arial" w:hAnsi="Arial" w:cs="Arial"/>
          <w:b/>
          <w:color w:val="000000"/>
          <w:sz w:val="20"/>
          <w:szCs w:val="20"/>
          <w:lang w:val="en-IE" w:bidi="hi-IN"/>
        </w:rPr>
        <w:t xml:space="preserve"> allowed to operate arrangements</w:t>
      </w:r>
      <w:r w:rsidRPr="005C6FB6">
        <w:rPr>
          <w:rFonts w:ascii="Arial" w:hAnsi="Arial" w:cs="Arial"/>
          <w:color w:val="000000"/>
          <w:sz w:val="20"/>
          <w:szCs w:val="20"/>
          <w:lang w:val="en-IE" w:bidi="hi-IN"/>
        </w:rPr>
        <w:t xml:space="preserve"> </w:t>
      </w:r>
      <w:r w:rsidRPr="005C6FB6">
        <w:rPr>
          <w:rFonts w:ascii="Arial" w:hAnsi="Arial" w:cs="Arial"/>
          <w:b/>
          <w:color w:val="000000"/>
          <w:sz w:val="20"/>
          <w:szCs w:val="20"/>
          <w:lang w:val="en-IE" w:bidi="hi-IN"/>
        </w:rPr>
        <w:t>whereby they will only accept conflict applications from one particular law centre</w:t>
      </w:r>
      <w:r w:rsidRPr="005C6FB6">
        <w:rPr>
          <w:rFonts w:ascii="Arial" w:hAnsi="Arial" w:cs="Arial"/>
          <w:color w:val="000000"/>
          <w:sz w:val="20"/>
          <w:szCs w:val="20"/>
          <w:lang w:val="en-IE" w:bidi="hi-IN"/>
        </w:rPr>
        <w:t xml:space="preserve"> nor are they allowed to operate arrangements whereby all of their own conflict applications will be automatically referred to one particular law centre on the basis that it is the “conflict centre”. In this regard law centres are reminded of the provisions of section 30(2) of the Civil Legal Aid Act 1995 which provides that “a person shall be entitled to apply for legal aid or advice </w:t>
      </w:r>
      <w:r w:rsidRPr="005C6FB6">
        <w:rPr>
          <w:rFonts w:ascii="Arial" w:hAnsi="Arial" w:cs="Arial"/>
          <w:color w:val="000000"/>
          <w:sz w:val="20"/>
          <w:szCs w:val="20"/>
          <w:u w:val="single"/>
          <w:lang w:val="en-IE" w:bidi="hi-IN"/>
        </w:rPr>
        <w:t>through any law centre irrespective of his or her place of residence</w:t>
      </w:r>
      <w:r w:rsidRPr="005C6FB6">
        <w:rPr>
          <w:rFonts w:ascii="Arial" w:hAnsi="Arial" w:cs="Arial"/>
          <w:color w:val="000000"/>
          <w:sz w:val="20"/>
          <w:szCs w:val="20"/>
          <w:lang w:val="en-IE" w:bidi="hi-IN"/>
        </w:rPr>
        <w:t>.”</w:t>
      </w: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rPr>
          <w:rFonts w:ascii="Arial" w:hAnsi="Arial" w:cs="Arial"/>
          <w:bCs/>
          <w:iCs/>
          <w:sz w:val="20"/>
          <w:szCs w:val="20"/>
          <w:lang w:val="en-IE" w:bidi="hi-IN"/>
        </w:rPr>
      </w:pPr>
      <w:r w:rsidRPr="005C6FB6">
        <w:rPr>
          <w:rFonts w:ascii="Arial" w:hAnsi="Arial" w:cs="Arial"/>
          <w:color w:val="000000"/>
          <w:sz w:val="20"/>
          <w:szCs w:val="20"/>
          <w:lang w:val="en-IE" w:bidi="hi-IN"/>
        </w:rPr>
        <w:t>If a law centre is forwarded an application for conflict of interest reasons, it must be accepted and processed, unless there are reasons particular to that application as to why it should not be.</w:t>
      </w:r>
    </w:p>
    <w:p w:rsidR="00C24A2A" w:rsidRPr="005C6FB6" w:rsidRDefault="00C24A2A" w:rsidP="00C24A2A">
      <w:pPr>
        <w:autoSpaceDE w:val="0"/>
        <w:autoSpaceDN w:val="0"/>
        <w:adjustRightInd w:val="0"/>
        <w:rPr>
          <w:rFonts w:ascii="Arial" w:hAnsi="Arial" w:cs="Arial"/>
          <w:bCs/>
          <w:iCs/>
          <w:sz w:val="20"/>
          <w:szCs w:val="20"/>
          <w:lang w:val="en-IE" w:bidi="hi-IN"/>
        </w:rPr>
      </w:pPr>
    </w:p>
    <w:p w:rsidR="00C24A2A" w:rsidRPr="005C6FB6" w:rsidRDefault="00C24A2A" w:rsidP="00C24A2A">
      <w:pPr>
        <w:autoSpaceDE w:val="0"/>
        <w:autoSpaceDN w:val="0"/>
        <w:adjustRightInd w:val="0"/>
        <w:rPr>
          <w:rFonts w:ascii="Arial" w:hAnsi="Arial" w:cs="Arial"/>
          <w:bCs/>
          <w:iCs/>
          <w:sz w:val="20"/>
          <w:szCs w:val="20"/>
          <w:lang w:val="en-IE" w:bidi="hi-IN"/>
        </w:rPr>
      </w:pPr>
    </w:p>
    <w:p w:rsidR="00C24A2A" w:rsidRPr="005C6FB6" w:rsidRDefault="00C24A2A" w:rsidP="00C24A2A">
      <w:pPr>
        <w:pStyle w:val="Heading3"/>
        <w:rPr>
          <w:lang w:bidi="hi-IN"/>
        </w:rPr>
      </w:pPr>
      <w:r w:rsidRPr="005C6FB6">
        <w:rPr>
          <w:lang w:bidi="hi-IN"/>
        </w:rPr>
        <w:lastRenderedPageBreak/>
        <w:t>Recording the application on EOS</w:t>
      </w:r>
    </w:p>
    <w:p w:rsidR="00C24A2A" w:rsidRPr="005C6FB6" w:rsidRDefault="00C24A2A" w:rsidP="00C24A2A">
      <w:pPr>
        <w:autoSpaceDE w:val="0"/>
        <w:autoSpaceDN w:val="0"/>
        <w:adjustRightInd w:val="0"/>
        <w:rPr>
          <w:rFonts w:ascii="Arial" w:hAnsi="Arial" w:cs="Arial"/>
          <w:bCs/>
          <w:iCs/>
          <w:sz w:val="20"/>
          <w:szCs w:val="20"/>
          <w:lang w:val="en-IE" w:bidi="hi-IN"/>
        </w:rPr>
      </w:pPr>
      <w:r w:rsidRPr="005C6FB6">
        <w:rPr>
          <w:rFonts w:ascii="Arial" w:hAnsi="Arial" w:cs="Arial"/>
          <w:bCs/>
          <w:iCs/>
          <w:sz w:val="20"/>
          <w:szCs w:val="20"/>
          <w:lang w:val="en-IE" w:bidi="hi-IN"/>
        </w:rPr>
        <w:t xml:space="preserve">As long as there is no conflict, the application should at this stage be recorded on EOS.  The applicant’s details should be searched for on EOS to see if they already exist on the system. </w:t>
      </w:r>
    </w:p>
    <w:p w:rsidR="00C24A2A" w:rsidRPr="005C6FB6" w:rsidRDefault="00C24A2A" w:rsidP="00C24A2A">
      <w:pPr>
        <w:autoSpaceDE w:val="0"/>
        <w:autoSpaceDN w:val="0"/>
        <w:adjustRightInd w:val="0"/>
        <w:rPr>
          <w:rFonts w:ascii="Arial" w:hAnsi="Arial" w:cs="Arial"/>
          <w:bCs/>
          <w:iCs/>
          <w:sz w:val="20"/>
          <w:szCs w:val="20"/>
          <w:lang w:val="en-IE" w:bidi="hi-IN"/>
        </w:rPr>
      </w:pPr>
      <w:r w:rsidRPr="005C6FB6">
        <w:rPr>
          <w:rFonts w:ascii="Arial" w:hAnsi="Arial" w:cs="Arial"/>
          <w:bCs/>
          <w:iCs/>
          <w:sz w:val="20"/>
          <w:szCs w:val="20"/>
          <w:lang w:val="en-IE" w:bidi="hi-IN"/>
        </w:rPr>
        <w:t xml:space="preserve">If they already exist, the application is created as a new case for that applicant. If they do not already exist, the applicant is created on EOS and then a new case created </w:t>
      </w:r>
    </w:p>
    <w:p w:rsidR="00C24A2A" w:rsidRPr="005C6FB6" w:rsidRDefault="00C24A2A" w:rsidP="00C24A2A">
      <w:pPr>
        <w:autoSpaceDE w:val="0"/>
        <w:autoSpaceDN w:val="0"/>
        <w:adjustRightInd w:val="0"/>
        <w:rPr>
          <w:rFonts w:ascii="Arial" w:hAnsi="Arial" w:cs="Arial"/>
          <w:bCs/>
          <w:iCs/>
          <w:sz w:val="20"/>
          <w:szCs w:val="20"/>
          <w:lang w:val="en-IE" w:bidi="hi-IN"/>
        </w:rPr>
      </w:pPr>
    </w:p>
    <w:p w:rsidR="00C24A2A" w:rsidRPr="005C6FB6" w:rsidRDefault="00C24A2A" w:rsidP="00C24A2A">
      <w:pPr>
        <w:autoSpaceDE w:val="0"/>
        <w:autoSpaceDN w:val="0"/>
        <w:adjustRightInd w:val="0"/>
        <w:rPr>
          <w:rFonts w:ascii="Arial" w:hAnsi="Arial" w:cs="Arial"/>
          <w:bCs/>
          <w:iCs/>
          <w:sz w:val="20"/>
          <w:szCs w:val="20"/>
          <w:lang w:val="en-IE" w:bidi="hi-IN"/>
        </w:rPr>
      </w:pPr>
      <w:r w:rsidRPr="005C6FB6">
        <w:rPr>
          <w:rFonts w:ascii="Arial" w:hAnsi="Arial" w:cs="Arial"/>
          <w:bCs/>
          <w:iCs/>
          <w:sz w:val="20"/>
          <w:szCs w:val="20"/>
          <w:lang w:val="en-IE" w:bidi="hi-IN"/>
        </w:rPr>
        <w:t xml:space="preserve">Law centres must also check that the applicant has either declared their eligibility for </w:t>
      </w:r>
      <w:proofErr w:type="spellStart"/>
      <w:r w:rsidRPr="005C6FB6">
        <w:rPr>
          <w:rFonts w:ascii="Arial" w:hAnsi="Arial" w:cs="Arial"/>
          <w:bCs/>
          <w:iCs/>
          <w:sz w:val="20"/>
          <w:szCs w:val="20"/>
          <w:lang w:val="en-IE" w:bidi="hi-IN"/>
        </w:rPr>
        <w:t>passporting</w:t>
      </w:r>
      <w:proofErr w:type="spellEnd"/>
      <w:r w:rsidRPr="005C6FB6">
        <w:rPr>
          <w:rFonts w:ascii="Arial" w:hAnsi="Arial" w:cs="Arial"/>
          <w:bCs/>
          <w:iCs/>
          <w:sz w:val="20"/>
          <w:szCs w:val="20"/>
          <w:lang w:val="en-IE" w:bidi="hi-IN"/>
        </w:rPr>
        <w:t>, or has completed the statement of means on the reverse of the form. Where the applicant has assets in excess of €4,000 they must complete a statement of means and must also complete a statement of capital.</w:t>
      </w:r>
    </w:p>
    <w:p w:rsidR="00C24A2A" w:rsidRPr="005C6FB6" w:rsidRDefault="00C24A2A" w:rsidP="00C24A2A">
      <w:pPr>
        <w:autoSpaceDE w:val="0"/>
        <w:autoSpaceDN w:val="0"/>
        <w:adjustRightInd w:val="0"/>
        <w:rPr>
          <w:rFonts w:ascii="Arial" w:hAnsi="Arial" w:cs="Arial"/>
          <w:bCs/>
          <w:iCs/>
          <w:sz w:val="20"/>
          <w:szCs w:val="20"/>
          <w:lang w:val="en-IE" w:bidi="hi-IN"/>
        </w:rPr>
      </w:pPr>
    </w:p>
    <w:p w:rsidR="00C24A2A" w:rsidRPr="005C6FB6" w:rsidRDefault="00C24A2A" w:rsidP="00C24A2A">
      <w:pPr>
        <w:autoSpaceDE w:val="0"/>
        <w:autoSpaceDN w:val="0"/>
        <w:adjustRightInd w:val="0"/>
        <w:rPr>
          <w:rFonts w:ascii="Arial" w:hAnsi="Arial" w:cs="Arial"/>
          <w:bCs/>
          <w:iCs/>
          <w:sz w:val="20"/>
          <w:szCs w:val="20"/>
          <w:lang w:val="en-IE" w:bidi="hi-IN"/>
        </w:rPr>
      </w:pPr>
      <w:r w:rsidRPr="005C6FB6">
        <w:rPr>
          <w:rFonts w:ascii="Arial" w:hAnsi="Arial" w:cs="Arial"/>
          <w:bCs/>
          <w:iCs/>
          <w:sz w:val="20"/>
          <w:szCs w:val="20"/>
          <w:lang w:val="en-IE" w:bidi="hi-IN"/>
        </w:rPr>
        <w:t>Online applications are automatically recorded on EOS.</w:t>
      </w:r>
    </w:p>
    <w:p w:rsidR="00C24A2A" w:rsidRPr="005C6FB6" w:rsidRDefault="00C24A2A" w:rsidP="00C24A2A">
      <w:pPr>
        <w:autoSpaceDE w:val="0"/>
        <w:autoSpaceDN w:val="0"/>
        <w:adjustRightInd w:val="0"/>
        <w:rPr>
          <w:rFonts w:ascii="Arial" w:hAnsi="Arial" w:cs="Arial"/>
          <w:bCs/>
          <w:iCs/>
          <w:sz w:val="20"/>
          <w:szCs w:val="20"/>
          <w:lang w:val="en-IE" w:bidi="hi-IN"/>
        </w:rPr>
      </w:pPr>
    </w:p>
    <w:p w:rsidR="00C24A2A" w:rsidRPr="005C6FB6" w:rsidRDefault="00C24A2A" w:rsidP="00C24A2A">
      <w:pPr>
        <w:pStyle w:val="Heading3"/>
        <w:rPr>
          <w:lang w:bidi="hi-IN"/>
        </w:rPr>
      </w:pPr>
      <w:r w:rsidRPr="005C6FB6">
        <w:rPr>
          <w:lang w:bidi="hi-IN"/>
        </w:rPr>
        <w:t>Evidence to be submitted with application</w:t>
      </w:r>
    </w:p>
    <w:p w:rsidR="00C24A2A" w:rsidRPr="005C6FB6" w:rsidRDefault="00C24A2A" w:rsidP="00C24A2A">
      <w:pPr>
        <w:autoSpaceDE w:val="0"/>
        <w:autoSpaceDN w:val="0"/>
        <w:adjustRightInd w:val="0"/>
        <w:rPr>
          <w:rFonts w:ascii="Arial" w:hAnsi="Arial" w:cs="Arial"/>
          <w:bCs/>
          <w:iCs/>
          <w:sz w:val="20"/>
          <w:szCs w:val="20"/>
          <w:lang w:val="en-IE" w:bidi="hi-IN"/>
        </w:rPr>
      </w:pPr>
      <w:r w:rsidRPr="005C6FB6">
        <w:rPr>
          <w:rFonts w:ascii="Arial" w:hAnsi="Arial" w:cs="Arial"/>
          <w:bCs/>
          <w:iCs/>
          <w:sz w:val="20"/>
          <w:szCs w:val="20"/>
          <w:lang w:val="en-IE" w:bidi="hi-IN"/>
        </w:rPr>
        <w:t>Evidence of income must be provided with most applications. Photocopies are acceptable and indeed preferred where the application is submitted by post. Where the application is made in person, the staff member accepting the application should make photocopies and return the original documentation to the applicant.</w:t>
      </w:r>
    </w:p>
    <w:p w:rsidR="00C24A2A" w:rsidRPr="005C6FB6" w:rsidRDefault="00C24A2A" w:rsidP="00C24A2A">
      <w:pPr>
        <w:autoSpaceDE w:val="0"/>
        <w:autoSpaceDN w:val="0"/>
        <w:adjustRightInd w:val="0"/>
        <w:rPr>
          <w:rFonts w:ascii="Arial" w:hAnsi="Arial" w:cs="Arial"/>
          <w:bCs/>
          <w:iCs/>
          <w:sz w:val="20"/>
          <w:szCs w:val="20"/>
          <w:lang w:val="en-IE" w:bidi="hi-IN"/>
        </w:rPr>
      </w:pPr>
    </w:p>
    <w:p w:rsidR="00C24A2A" w:rsidRPr="005C6FB6" w:rsidRDefault="00C24A2A" w:rsidP="00C24A2A">
      <w:pPr>
        <w:autoSpaceDE w:val="0"/>
        <w:autoSpaceDN w:val="0"/>
        <w:adjustRightInd w:val="0"/>
        <w:rPr>
          <w:rFonts w:ascii="Arial" w:hAnsi="Arial" w:cs="Arial"/>
          <w:bCs/>
          <w:iCs/>
          <w:sz w:val="20"/>
          <w:szCs w:val="20"/>
          <w:lang w:val="en-IE" w:bidi="hi-IN"/>
        </w:rPr>
      </w:pPr>
      <w:r w:rsidRPr="005C6FB6">
        <w:rPr>
          <w:rFonts w:ascii="Arial" w:hAnsi="Arial" w:cs="Arial"/>
          <w:bCs/>
          <w:iCs/>
          <w:sz w:val="20"/>
          <w:szCs w:val="20"/>
          <w:lang w:val="en-IE" w:bidi="hi-IN"/>
        </w:rPr>
        <w:t>Applicants must submit evidence of their income as follows:</w:t>
      </w:r>
    </w:p>
    <w:p w:rsidR="00C24A2A" w:rsidRPr="005C6FB6" w:rsidRDefault="00C24A2A" w:rsidP="00C24A2A">
      <w:pPr>
        <w:autoSpaceDE w:val="0"/>
        <w:autoSpaceDN w:val="0"/>
        <w:adjustRightInd w:val="0"/>
        <w:rPr>
          <w:rFonts w:ascii="Arial" w:hAnsi="Arial" w:cs="Arial"/>
          <w:bCs/>
          <w:iCs/>
          <w:sz w:val="20"/>
          <w:szCs w:val="20"/>
          <w:lang w:val="en-IE"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018"/>
      </w:tblGrid>
      <w:tr w:rsidR="00C24A2A" w:rsidRPr="008A4DDF" w:rsidTr="00C24A2A">
        <w:tc>
          <w:tcPr>
            <w:tcW w:w="3510" w:type="dxa"/>
          </w:tcPr>
          <w:p w:rsidR="00C24A2A" w:rsidRPr="005C6FB6" w:rsidRDefault="00C24A2A" w:rsidP="00C24A2A">
            <w:pPr>
              <w:autoSpaceDE w:val="0"/>
              <w:autoSpaceDN w:val="0"/>
              <w:adjustRightInd w:val="0"/>
              <w:rPr>
                <w:rFonts w:ascii="Arial" w:hAnsi="Arial" w:cs="Arial"/>
                <w:bCs/>
                <w:iCs/>
                <w:sz w:val="20"/>
                <w:szCs w:val="20"/>
                <w:lang w:val="en-IE" w:bidi="hi-IN"/>
              </w:rPr>
            </w:pPr>
            <w:r w:rsidRPr="005C6FB6">
              <w:rPr>
                <w:rFonts w:ascii="Arial" w:hAnsi="Arial" w:cs="Arial"/>
                <w:bCs/>
                <w:iCs/>
                <w:sz w:val="20"/>
                <w:szCs w:val="20"/>
                <w:lang w:val="en-IE" w:bidi="hi-IN"/>
              </w:rPr>
              <w:t>Social Welfare payments/Direct Provision payment</w:t>
            </w:r>
          </w:p>
        </w:tc>
        <w:tc>
          <w:tcPr>
            <w:tcW w:w="5018" w:type="dxa"/>
          </w:tcPr>
          <w:p w:rsidR="00C24A2A" w:rsidRPr="005C6FB6" w:rsidRDefault="00C24A2A" w:rsidP="00C24A2A">
            <w:pPr>
              <w:autoSpaceDE w:val="0"/>
              <w:autoSpaceDN w:val="0"/>
              <w:adjustRightInd w:val="0"/>
              <w:rPr>
                <w:rFonts w:ascii="Arial" w:hAnsi="Arial" w:cs="Arial"/>
                <w:bCs/>
                <w:iCs/>
                <w:sz w:val="20"/>
                <w:szCs w:val="20"/>
                <w:lang w:val="en-IE" w:bidi="hi-IN"/>
              </w:rPr>
            </w:pPr>
            <w:r w:rsidRPr="005C6FB6">
              <w:rPr>
                <w:rFonts w:ascii="Arial" w:hAnsi="Arial" w:cs="Arial"/>
                <w:bCs/>
                <w:iCs/>
                <w:sz w:val="20"/>
                <w:szCs w:val="20"/>
                <w:lang w:val="en-IE" w:bidi="hi-IN"/>
              </w:rPr>
              <w:t xml:space="preserve">Evidence of payment: </w:t>
            </w:r>
            <w:proofErr w:type="spellStart"/>
            <w:r w:rsidRPr="005C6FB6">
              <w:rPr>
                <w:rFonts w:ascii="Arial" w:hAnsi="Arial" w:cs="Arial"/>
                <w:bCs/>
                <w:iCs/>
                <w:sz w:val="20"/>
                <w:szCs w:val="20"/>
                <w:lang w:val="en-IE" w:bidi="hi-IN"/>
              </w:rPr>
              <w:t>i.e</w:t>
            </w:r>
            <w:proofErr w:type="spellEnd"/>
            <w:r w:rsidRPr="005C6FB6">
              <w:rPr>
                <w:rFonts w:ascii="Arial" w:hAnsi="Arial" w:cs="Arial"/>
                <w:bCs/>
                <w:iCs/>
                <w:sz w:val="20"/>
                <w:szCs w:val="20"/>
                <w:lang w:val="en-IE" w:bidi="hi-IN"/>
              </w:rPr>
              <w:t xml:space="preserve"> social welfare receipt, social welfare book, IPO card, or letter from Department of</w:t>
            </w:r>
            <w:r w:rsidR="00D620ED" w:rsidRPr="005C6FB6">
              <w:rPr>
                <w:rFonts w:ascii="Arial" w:hAnsi="Arial" w:cs="Arial"/>
                <w:bCs/>
                <w:iCs/>
                <w:sz w:val="20"/>
                <w:szCs w:val="20"/>
                <w:lang w:val="en-IE" w:bidi="hi-IN"/>
              </w:rPr>
              <w:t xml:space="preserve"> Employment Affairs and</w:t>
            </w:r>
            <w:r w:rsidRPr="005C6FB6">
              <w:rPr>
                <w:rFonts w:ascii="Arial" w:hAnsi="Arial" w:cs="Arial"/>
                <w:bCs/>
                <w:iCs/>
                <w:sz w:val="20"/>
                <w:szCs w:val="20"/>
                <w:lang w:val="en-IE" w:bidi="hi-IN"/>
              </w:rPr>
              <w:t xml:space="preserve"> Social Protection confirming eligibility for payment</w:t>
            </w:r>
            <w:r w:rsidRPr="005C6FB6" w:rsidDel="00E35DD2">
              <w:rPr>
                <w:rFonts w:ascii="Arial" w:hAnsi="Arial" w:cs="Arial"/>
                <w:bCs/>
                <w:iCs/>
                <w:sz w:val="20"/>
                <w:szCs w:val="20"/>
                <w:lang w:val="en-IE" w:bidi="hi-IN"/>
              </w:rPr>
              <w:t xml:space="preserve"> </w:t>
            </w:r>
          </w:p>
        </w:tc>
      </w:tr>
      <w:tr w:rsidR="00C24A2A" w:rsidRPr="008A4DDF" w:rsidTr="00C24A2A">
        <w:tc>
          <w:tcPr>
            <w:tcW w:w="3510" w:type="dxa"/>
          </w:tcPr>
          <w:p w:rsidR="00C24A2A" w:rsidRPr="005C6FB6" w:rsidRDefault="00C24A2A" w:rsidP="00C24A2A">
            <w:pPr>
              <w:autoSpaceDE w:val="0"/>
              <w:autoSpaceDN w:val="0"/>
              <w:adjustRightInd w:val="0"/>
              <w:rPr>
                <w:rFonts w:ascii="Arial" w:hAnsi="Arial" w:cs="Arial"/>
                <w:bCs/>
                <w:iCs/>
                <w:sz w:val="20"/>
                <w:szCs w:val="20"/>
                <w:lang w:val="en-IE" w:bidi="hi-IN"/>
              </w:rPr>
            </w:pPr>
            <w:r w:rsidRPr="005C6FB6">
              <w:rPr>
                <w:rFonts w:ascii="Arial" w:hAnsi="Arial" w:cs="Arial"/>
                <w:bCs/>
                <w:iCs/>
                <w:sz w:val="20"/>
                <w:szCs w:val="20"/>
                <w:lang w:val="en-IE" w:bidi="hi-IN"/>
              </w:rPr>
              <w:t>Employment (including CES)</w:t>
            </w:r>
          </w:p>
        </w:tc>
        <w:tc>
          <w:tcPr>
            <w:tcW w:w="5018" w:type="dxa"/>
          </w:tcPr>
          <w:p w:rsidR="00C24A2A" w:rsidRPr="005C6FB6" w:rsidRDefault="00C24A2A" w:rsidP="00C24A2A">
            <w:pPr>
              <w:autoSpaceDE w:val="0"/>
              <w:autoSpaceDN w:val="0"/>
              <w:adjustRightInd w:val="0"/>
              <w:rPr>
                <w:rFonts w:ascii="Arial" w:hAnsi="Arial" w:cs="Arial"/>
                <w:bCs/>
                <w:iCs/>
                <w:sz w:val="20"/>
                <w:szCs w:val="20"/>
                <w:lang w:val="en-IE" w:bidi="hi-IN"/>
              </w:rPr>
            </w:pPr>
            <w:r w:rsidRPr="005C6FB6">
              <w:rPr>
                <w:rFonts w:ascii="Arial" w:hAnsi="Arial" w:cs="Arial"/>
                <w:bCs/>
                <w:iCs/>
                <w:sz w:val="20"/>
                <w:szCs w:val="20"/>
                <w:lang w:val="en-IE" w:bidi="hi-IN"/>
              </w:rPr>
              <w:t>Payslip (but in January and February, a Form P60 may be requested instead of a payslip if the law centre considers it necessary).</w:t>
            </w:r>
          </w:p>
        </w:tc>
      </w:tr>
      <w:tr w:rsidR="00C24A2A" w:rsidRPr="008A4DDF" w:rsidTr="00C24A2A">
        <w:tc>
          <w:tcPr>
            <w:tcW w:w="3510" w:type="dxa"/>
          </w:tcPr>
          <w:p w:rsidR="00C24A2A" w:rsidRPr="005C6FB6" w:rsidRDefault="00C24A2A" w:rsidP="00C24A2A">
            <w:pPr>
              <w:autoSpaceDE w:val="0"/>
              <w:autoSpaceDN w:val="0"/>
              <w:adjustRightInd w:val="0"/>
              <w:rPr>
                <w:rFonts w:ascii="Arial" w:hAnsi="Arial" w:cs="Arial"/>
                <w:bCs/>
                <w:iCs/>
                <w:sz w:val="20"/>
                <w:szCs w:val="20"/>
                <w:lang w:val="en-IE" w:bidi="hi-IN"/>
              </w:rPr>
            </w:pPr>
            <w:r w:rsidRPr="005C6FB6">
              <w:rPr>
                <w:rFonts w:ascii="Arial" w:hAnsi="Arial" w:cs="Arial"/>
                <w:bCs/>
                <w:iCs/>
                <w:sz w:val="20"/>
                <w:szCs w:val="20"/>
                <w:lang w:val="en-IE" w:bidi="hi-IN"/>
              </w:rPr>
              <w:t>Business (sole trader/partnership)</w:t>
            </w:r>
            <w:r w:rsidRPr="005C6FB6">
              <w:rPr>
                <w:rFonts w:ascii="Arial" w:hAnsi="Arial" w:cs="Arial"/>
                <w:bCs/>
                <w:iCs/>
                <w:sz w:val="20"/>
                <w:szCs w:val="20"/>
                <w:lang w:val="en-IE" w:bidi="hi-IN"/>
              </w:rPr>
              <w:br/>
            </w:r>
          </w:p>
        </w:tc>
        <w:tc>
          <w:tcPr>
            <w:tcW w:w="5018" w:type="dxa"/>
          </w:tcPr>
          <w:p w:rsidR="00C24A2A" w:rsidRPr="005C6FB6" w:rsidRDefault="00C24A2A" w:rsidP="00C24A2A">
            <w:pPr>
              <w:autoSpaceDE w:val="0"/>
              <w:autoSpaceDN w:val="0"/>
              <w:adjustRightInd w:val="0"/>
              <w:rPr>
                <w:rFonts w:ascii="Arial" w:hAnsi="Arial" w:cs="Arial"/>
                <w:bCs/>
                <w:iCs/>
                <w:sz w:val="20"/>
                <w:szCs w:val="20"/>
                <w:lang w:val="en-IE" w:bidi="hi-IN"/>
              </w:rPr>
            </w:pPr>
            <w:r w:rsidRPr="005C6FB6">
              <w:rPr>
                <w:rFonts w:ascii="Arial" w:hAnsi="Arial" w:cs="Arial"/>
                <w:bCs/>
                <w:iCs/>
                <w:sz w:val="20"/>
                <w:szCs w:val="20"/>
                <w:lang w:val="en-IE" w:bidi="hi-IN"/>
              </w:rPr>
              <w:t>Notice of Assessment from Revenue – Irish Tax and Customs, or in the absence of this, audited accounts.</w:t>
            </w:r>
          </w:p>
        </w:tc>
      </w:tr>
    </w:tbl>
    <w:p w:rsidR="00C24A2A" w:rsidRPr="005C6FB6" w:rsidRDefault="00C24A2A" w:rsidP="00C24A2A">
      <w:pPr>
        <w:autoSpaceDE w:val="0"/>
        <w:autoSpaceDN w:val="0"/>
        <w:adjustRightInd w:val="0"/>
        <w:rPr>
          <w:rFonts w:ascii="Arial" w:hAnsi="Arial" w:cs="Arial"/>
          <w:b/>
          <w:bCs/>
          <w:i/>
          <w:iCs/>
          <w:color w:val="000000"/>
          <w:sz w:val="22"/>
          <w:szCs w:val="22"/>
          <w:lang w:val="en-IE" w:bidi="hi-IN"/>
        </w:rPr>
      </w:pPr>
    </w:p>
    <w:p w:rsidR="00C24A2A" w:rsidRPr="005C6FB6" w:rsidRDefault="00C24A2A" w:rsidP="00C24A2A">
      <w:pPr>
        <w:autoSpaceDE w:val="0"/>
        <w:autoSpaceDN w:val="0"/>
        <w:adjustRightInd w:val="0"/>
        <w:rPr>
          <w:rFonts w:ascii="Arial" w:hAnsi="Arial" w:cs="Arial"/>
          <w:bCs/>
          <w:iCs/>
          <w:color w:val="000000"/>
          <w:sz w:val="20"/>
          <w:szCs w:val="20"/>
          <w:lang w:val="en-IE" w:bidi="hi-IN"/>
        </w:rPr>
      </w:pPr>
      <w:r w:rsidRPr="005C6FB6">
        <w:rPr>
          <w:rFonts w:ascii="Arial" w:hAnsi="Arial" w:cs="Arial"/>
          <w:bCs/>
          <w:iCs/>
          <w:color w:val="000000"/>
          <w:sz w:val="20"/>
          <w:szCs w:val="20"/>
          <w:lang w:val="en-IE" w:bidi="hi-IN"/>
        </w:rPr>
        <w:t xml:space="preserve">Where a person’s financial circumstances do not fall cleanly into the categories above, or is more complicated, the guidelines in </w:t>
      </w:r>
      <w:r w:rsidRPr="005C6FB6">
        <w:rPr>
          <w:rFonts w:ascii="Arial" w:hAnsi="Arial" w:cs="Arial"/>
          <w:bCs/>
          <w:iCs/>
          <w:color w:val="000000"/>
          <w:sz w:val="20"/>
          <w:szCs w:val="20"/>
          <w:lang w:val="en-IE" w:bidi="hi-IN"/>
        </w:rPr>
        <w:sym w:font="Wingdings" w:char="F0E8"/>
      </w:r>
      <w:r w:rsidRPr="005C6FB6">
        <w:rPr>
          <w:rFonts w:ascii="Arial" w:hAnsi="Arial" w:cs="Arial"/>
          <w:bCs/>
          <w:iCs/>
          <w:color w:val="000000"/>
          <w:sz w:val="20"/>
          <w:szCs w:val="20"/>
          <w:lang w:val="en-IE" w:bidi="hi-IN"/>
        </w:rPr>
        <w:t xml:space="preserve"> </w:t>
      </w:r>
      <w:r w:rsidRPr="005C6FB6">
        <w:rPr>
          <w:rFonts w:ascii="Arial" w:hAnsi="Arial" w:cs="Arial"/>
          <w:b/>
          <w:bCs/>
          <w:iCs/>
          <w:color w:val="000000"/>
          <w:sz w:val="20"/>
          <w:szCs w:val="20"/>
          <w:lang w:val="en-IE" w:bidi="hi-IN"/>
        </w:rPr>
        <w:t xml:space="preserve">Chapter 4 </w:t>
      </w:r>
      <w:r w:rsidRPr="005C6FB6">
        <w:rPr>
          <w:rFonts w:ascii="Arial" w:hAnsi="Arial" w:cs="Arial"/>
          <w:bCs/>
          <w:iCs/>
          <w:color w:val="000000"/>
          <w:sz w:val="20"/>
          <w:szCs w:val="20"/>
          <w:lang w:val="en-IE" w:bidi="hi-IN"/>
        </w:rPr>
        <w:t>should be followed.</w:t>
      </w:r>
    </w:p>
    <w:p w:rsidR="00C24A2A" w:rsidRPr="005C6FB6" w:rsidRDefault="00C24A2A" w:rsidP="00C24A2A">
      <w:pPr>
        <w:autoSpaceDE w:val="0"/>
        <w:autoSpaceDN w:val="0"/>
        <w:adjustRightInd w:val="0"/>
        <w:rPr>
          <w:rFonts w:ascii="Arial" w:hAnsi="Arial" w:cs="Arial"/>
          <w:bCs/>
          <w:iCs/>
          <w:color w:val="000000"/>
          <w:sz w:val="20"/>
          <w:szCs w:val="20"/>
          <w:lang w:val="en-IE" w:bidi="hi-IN"/>
        </w:rPr>
      </w:pPr>
    </w:p>
    <w:p w:rsidR="00C24A2A" w:rsidRPr="005C6FB6" w:rsidRDefault="00C24A2A" w:rsidP="00C24A2A">
      <w:pPr>
        <w:autoSpaceDE w:val="0"/>
        <w:autoSpaceDN w:val="0"/>
        <w:adjustRightInd w:val="0"/>
        <w:rPr>
          <w:rFonts w:ascii="Arial" w:hAnsi="Arial" w:cs="Arial"/>
          <w:bCs/>
          <w:iCs/>
          <w:color w:val="000000"/>
          <w:sz w:val="20"/>
          <w:szCs w:val="20"/>
          <w:lang w:val="en-IE" w:bidi="hi-IN"/>
        </w:rPr>
      </w:pPr>
      <w:r w:rsidRPr="005C6FB6">
        <w:rPr>
          <w:rFonts w:ascii="Arial" w:hAnsi="Arial" w:cs="Arial"/>
          <w:bCs/>
          <w:iCs/>
          <w:color w:val="000000"/>
          <w:sz w:val="20"/>
          <w:szCs w:val="20"/>
          <w:lang w:val="en-IE" w:bidi="hi-IN"/>
        </w:rPr>
        <w:t>Upon receipt of a completed application and vouching documentation, the financial assessment should be undertaken immediately (within 48 hours) and the person placed on the applications record if financially eligible.</w:t>
      </w:r>
    </w:p>
    <w:p w:rsidR="00C24A2A" w:rsidRPr="005C6FB6" w:rsidRDefault="00C24A2A" w:rsidP="00C24A2A">
      <w:pPr>
        <w:pStyle w:val="SectionTitle"/>
        <w:outlineLvl w:val="9"/>
        <w:rPr>
          <w:rFonts w:cs="Arial"/>
          <w:lang w:val="en-IE" w:bidi="hi-IN"/>
        </w:rPr>
      </w:pPr>
    </w:p>
    <w:p w:rsidR="00C24A2A" w:rsidRPr="005C6FB6" w:rsidRDefault="00C24A2A" w:rsidP="00C24A2A">
      <w:pPr>
        <w:pStyle w:val="Heading3"/>
        <w:rPr>
          <w:lang w:bidi="hi-IN"/>
        </w:rPr>
      </w:pPr>
      <w:r w:rsidRPr="005C6FB6">
        <w:rPr>
          <w:lang w:bidi="hi-IN"/>
        </w:rPr>
        <w:t>Submission of documents –online application pilot</w:t>
      </w:r>
    </w:p>
    <w:p w:rsidR="00C24A2A" w:rsidRPr="00D23321" w:rsidRDefault="00C24A2A" w:rsidP="00C24A2A">
      <w:pPr>
        <w:rPr>
          <w:rFonts w:ascii="Arial" w:hAnsi="Arial" w:cs="Arial"/>
          <w:sz w:val="20"/>
          <w:szCs w:val="20"/>
          <w:lang w:val="en-IE"/>
        </w:rPr>
      </w:pPr>
      <w:r w:rsidRPr="00D23321">
        <w:rPr>
          <w:rFonts w:ascii="Arial" w:hAnsi="Arial" w:cs="Arial"/>
          <w:sz w:val="20"/>
          <w:szCs w:val="20"/>
          <w:lang w:val="en-IE"/>
        </w:rPr>
        <w:t>The online application is unable to accept scanned documentation and attach it to the application.</w:t>
      </w:r>
    </w:p>
    <w:p w:rsidR="00C24A2A" w:rsidRPr="00D23321" w:rsidRDefault="00C24A2A" w:rsidP="00C24A2A">
      <w:pPr>
        <w:rPr>
          <w:rFonts w:ascii="Arial" w:hAnsi="Arial" w:cs="Arial"/>
          <w:sz w:val="20"/>
          <w:szCs w:val="20"/>
          <w:lang w:val="en-IE"/>
        </w:rPr>
      </w:pPr>
    </w:p>
    <w:p w:rsidR="00C24A2A" w:rsidRPr="00D23321" w:rsidRDefault="00C24A2A" w:rsidP="00C24A2A">
      <w:pPr>
        <w:rPr>
          <w:rFonts w:ascii="Arial" w:hAnsi="Arial" w:cs="Arial"/>
          <w:sz w:val="20"/>
          <w:szCs w:val="20"/>
          <w:lang w:val="en-IE"/>
        </w:rPr>
      </w:pPr>
      <w:r w:rsidRPr="00D23321">
        <w:rPr>
          <w:rFonts w:ascii="Arial" w:hAnsi="Arial" w:cs="Arial"/>
          <w:sz w:val="20"/>
          <w:szCs w:val="20"/>
          <w:lang w:val="en-IE"/>
        </w:rPr>
        <w:t xml:space="preserve">The standard email advises the applicant to send you scanned documentation by email. It is possible that problems will arise with the Board’s email filtering software. Documents scanned as PDFs are less likely to cause difficulties.  Most mobile phones have scanning software as an installed or downloaded app and these allow documents scanned to PDF to be emailed from the phone.  We will keep this under review over the course of the pilot. </w:t>
      </w:r>
    </w:p>
    <w:p w:rsidR="00C24A2A" w:rsidRPr="00D23321" w:rsidRDefault="00C24A2A" w:rsidP="00C24A2A">
      <w:pPr>
        <w:rPr>
          <w:rFonts w:ascii="Arial" w:hAnsi="Arial" w:cs="Arial"/>
          <w:sz w:val="20"/>
          <w:szCs w:val="20"/>
          <w:lang w:val="en-IE"/>
        </w:rPr>
      </w:pPr>
    </w:p>
    <w:p w:rsidR="00C24A2A" w:rsidRPr="00D23321" w:rsidRDefault="00C24A2A" w:rsidP="00C24A2A">
      <w:pPr>
        <w:rPr>
          <w:rFonts w:ascii="Arial" w:hAnsi="Arial" w:cs="Arial"/>
          <w:sz w:val="20"/>
          <w:szCs w:val="20"/>
          <w:lang w:val="en-IE"/>
        </w:rPr>
      </w:pPr>
      <w:r w:rsidRPr="00D23321">
        <w:rPr>
          <w:rFonts w:ascii="Arial" w:hAnsi="Arial" w:cs="Arial"/>
          <w:sz w:val="20"/>
          <w:szCs w:val="20"/>
          <w:lang w:val="en-IE"/>
        </w:rPr>
        <w:t>The applicant can also post copies or deliver the required documentation to the law centre. You will not be able to proceed to financially assess or passport the applicant without the required proof of income. If the only missing documentation is the person’s photo ID and/or proof of address, you can proceed to process the application and invite the person to bring photo ID/proof of address to their first consultation</w:t>
      </w:r>
    </w:p>
    <w:p w:rsidR="00C24A2A" w:rsidRPr="00D23321" w:rsidRDefault="00C24A2A" w:rsidP="00C24A2A">
      <w:pPr>
        <w:rPr>
          <w:rFonts w:ascii="Arial" w:hAnsi="Arial" w:cs="Arial"/>
          <w:sz w:val="20"/>
          <w:szCs w:val="20"/>
          <w:lang w:val="en-IE"/>
        </w:rPr>
      </w:pPr>
    </w:p>
    <w:p w:rsidR="00C24A2A" w:rsidRPr="005C6FB6" w:rsidRDefault="00C24A2A" w:rsidP="00C24A2A">
      <w:pPr>
        <w:rPr>
          <w:rFonts w:cs="Arial"/>
          <w:lang w:val="en-IE" w:bidi="hi-IN"/>
        </w:rPr>
      </w:pPr>
      <w:r w:rsidRPr="00D23321">
        <w:rPr>
          <w:rFonts w:ascii="Arial" w:hAnsi="Arial" w:cs="Arial"/>
          <w:sz w:val="20"/>
          <w:szCs w:val="20"/>
          <w:lang w:val="en-IE"/>
        </w:rPr>
        <w:t xml:space="preserve">You should allow one week for the scanned documentation to be received. </w:t>
      </w:r>
    </w:p>
    <w:p w:rsidR="00C24A2A" w:rsidRPr="005C6FB6" w:rsidRDefault="00C24A2A" w:rsidP="00C24A2A">
      <w:pPr>
        <w:pStyle w:val="SectionTitle"/>
        <w:outlineLvl w:val="9"/>
        <w:rPr>
          <w:rFonts w:cs="Arial"/>
          <w:lang w:val="en-IE" w:bidi="hi-IN"/>
        </w:rPr>
      </w:pPr>
    </w:p>
    <w:p w:rsidR="00C24A2A" w:rsidRPr="005C6FB6" w:rsidRDefault="00C24A2A" w:rsidP="00C24A2A">
      <w:pPr>
        <w:pStyle w:val="Heading3"/>
        <w:rPr>
          <w:lang w:bidi="hi-IN"/>
        </w:rPr>
      </w:pPr>
      <w:r w:rsidRPr="005C6FB6">
        <w:rPr>
          <w:lang w:bidi="hi-IN"/>
        </w:rPr>
        <w:t>Applications where the applicant is seeking to take a claim in medical negligence or personal injuries</w:t>
      </w:r>
    </w:p>
    <w:p w:rsidR="00C24A2A" w:rsidRPr="00D23321" w:rsidRDefault="00C24A2A" w:rsidP="00C24A2A">
      <w:pPr>
        <w:rPr>
          <w:sz w:val="20"/>
          <w:szCs w:val="20"/>
          <w:lang w:val="en-IE" w:bidi="hi-IN"/>
        </w:rPr>
      </w:pPr>
      <w:r w:rsidRPr="00D23321">
        <w:rPr>
          <w:rFonts w:ascii="Arial" w:hAnsi="Arial" w:cs="Arial"/>
          <w:sz w:val="20"/>
          <w:szCs w:val="20"/>
          <w:lang w:val="en-IE" w:bidi="hi-IN"/>
        </w:rPr>
        <w:lastRenderedPageBreak/>
        <w:t xml:space="preserve">In any case where the applicant is seeking to </w:t>
      </w:r>
      <w:r w:rsidRPr="00D23321">
        <w:rPr>
          <w:rFonts w:ascii="Arial" w:hAnsi="Arial" w:cs="Arial"/>
          <w:b/>
          <w:sz w:val="20"/>
          <w:szCs w:val="20"/>
          <w:u w:val="single"/>
          <w:lang w:val="en-IE" w:bidi="hi-IN"/>
        </w:rPr>
        <w:t>take a claim</w:t>
      </w:r>
      <w:r w:rsidRPr="00D23321">
        <w:rPr>
          <w:rFonts w:ascii="Arial" w:hAnsi="Arial" w:cs="Arial"/>
          <w:sz w:val="20"/>
          <w:szCs w:val="20"/>
          <w:lang w:val="en-IE" w:bidi="hi-IN"/>
        </w:rPr>
        <w:t xml:space="preserve"> in medical negligence or personal injuries they should be advised the following at the first point of contact where they indicate that their claim will be on this basis:</w:t>
      </w:r>
    </w:p>
    <w:p w:rsidR="00C24A2A" w:rsidRPr="005C6FB6" w:rsidRDefault="00C24A2A" w:rsidP="00C24A2A">
      <w:pPr>
        <w:pStyle w:val="BulletList"/>
      </w:pPr>
      <w:r w:rsidRPr="005C6FB6">
        <w:t>to complete the Information Gathering – Personal Injuries form (</w:t>
      </w:r>
      <w:r w:rsidRPr="005C6FB6">
        <w:sym w:font="Wingdings" w:char="F0E8"/>
      </w:r>
      <w:r w:rsidRPr="005C6FB6">
        <w:t xml:space="preserve"> </w:t>
      </w:r>
      <w:r w:rsidRPr="005C6FB6">
        <w:rPr>
          <w:b/>
        </w:rPr>
        <w:t>Chapter 5</w:t>
      </w:r>
      <w:r w:rsidRPr="005C6FB6">
        <w:t xml:space="preserve"> - which they should be furnished with immediately) and to return it to the law centre </w:t>
      </w:r>
      <w:r w:rsidRPr="005C6FB6">
        <w:rPr>
          <w:u w:val="single"/>
        </w:rPr>
        <w:t>as soon as possible;</w:t>
      </w:r>
    </w:p>
    <w:p w:rsidR="00C24A2A" w:rsidRPr="005C6FB6" w:rsidRDefault="00C24A2A" w:rsidP="00C24A2A">
      <w:pPr>
        <w:pStyle w:val="BulletList"/>
      </w:pPr>
      <w:r w:rsidRPr="005C6FB6">
        <w:t>to visit at least two private solicitors and ask them to take on the case on a conditional fee arrangement basis, such condition being that the solicitor will not seek any fee from the client if they were to fail to obtain either a favourable settlement or judgement for the Plaintiff in the proceedings (</w:t>
      </w:r>
      <w:proofErr w:type="spellStart"/>
      <w:r w:rsidRPr="005C6FB6">
        <w:t>ie</w:t>
      </w:r>
      <w:proofErr w:type="spellEnd"/>
      <w:r w:rsidRPr="005C6FB6">
        <w:t xml:space="preserve">. </w:t>
      </w:r>
      <w:r w:rsidRPr="005C6FB6">
        <w:rPr>
          <w:i/>
        </w:rPr>
        <w:t>no foal no fee</w:t>
      </w:r>
      <w:r w:rsidRPr="005C6FB6">
        <w:t>);</w:t>
      </w:r>
    </w:p>
    <w:p w:rsidR="00C24A2A" w:rsidRPr="005C6FB6" w:rsidRDefault="00C24A2A" w:rsidP="00C24A2A">
      <w:pPr>
        <w:pStyle w:val="BulletList"/>
      </w:pPr>
      <w:r w:rsidRPr="005C6FB6">
        <w:t>if the solicitor agrees to take on the case on this basis, they should notify the law centre at the earliest opportunity that they are withdrawing their application for legal services;</w:t>
      </w:r>
    </w:p>
    <w:p w:rsidR="00C24A2A" w:rsidRPr="005C6FB6" w:rsidRDefault="00C24A2A" w:rsidP="00C24A2A">
      <w:pPr>
        <w:pStyle w:val="BulletList"/>
      </w:pPr>
      <w:r w:rsidRPr="005C6FB6">
        <w:t>if the solicitor concerned refuses to take on the case on this basis they should obtain a letter from the solicitor stating that this is the case; and</w:t>
      </w:r>
    </w:p>
    <w:p w:rsidR="00C24A2A" w:rsidRPr="005C6FB6" w:rsidRDefault="00C24A2A" w:rsidP="00C24A2A">
      <w:pPr>
        <w:pStyle w:val="BulletList"/>
      </w:pPr>
      <w:r w:rsidRPr="005C6FB6">
        <w:t>having visited two such solicitors and obtained two such letters/other evidence, they should retain these letters/other evidence and bring them to the law centre at the time of first consultation.</w:t>
      </w:r>
    </w:p>
    <w:p w:rsidR="00C24A2A" w:rsidRPr="005C6FB6" w:rsidRDefault="00C24A2A" w:rsidP="00C24A2A">
      <w:pPr>
        <w:pStyle w:val="BulletList"/>
        <w:numPr>
          <w:ilvl w:val="0"/>
          <w:numId w:val="0"/>
        </w:numPr>
        <w:ind w:left="360"/>
      </w:pPr>
    </w:p>
    <w:p w:rsidR="00C24A2A" w:rsidRPr="00D23321" w:rsidRDefault="00C24A2A" w:rsidP="00C24A2A">
      <w:pPr>
        <w:rPr>
          <w:sz w:val="20"/>
          <w:szCs w:val="20"/>
          <w:lang w:val="en-IE" w:bidi="hi-IN"/>
        </w:rPr>
      </w:pPr>
      <w:r w:rsidRPr="00D23321">
        <w:rPr>
          <w:rFonts w:ascii="Arial" w:hAnsi="Arial" w:cs="Arial"/>
          <w:sz w:val="20"/>
          <w:szCs w:val="20"/>
          <w:lang w:val="en-IE" w:bidi="hi-IN"/>
        </w:rPr>
        <w:t xml:space="preserve">The law centre should continue to process the application and if the applicant is financially eligible they should be placed on the applications record, regardless of whether such letters have been obtained. </w:t>
      </w:r>
      <w:r w:rsidRPr="00D23321">
        <w:rPr>
          <w:rFonts w:ascii="Arial" w:hAnsi="Arial" w:cs="Arial"/>
          <w:b/>
          <w:sz w:val="20"/>
          <w:szCs w:val="20"/>
          <w:lang w:val="en-IE" w:bidi="hi-IN"/>
        </w:rPr>
        <w:t xml:space="preserve">The law centre may not stop processing the application merely on the basis that such letters have not been obtained. </w:t>
      </w:r>
    </w:p>
    <w:p w:rsidR="00C24A2A" w:rsidRPr="00D23321" w:rsidRDefault="00C24A2A" w:rsidP="00C24A2A">
      <w:pPr>
        <w:rPr>
          <w:sz w:val="20"/>
          <w:szCs w:val="20"/>
          <w:lang w:val="en-IE" w:bidi="hi-IN"/>
        </w:rPr>
      </w:pPr>
    </w:p>
    <w:p w:rsidR="00C24A2A" w:rsidRPr="00D23321" w:rsidRDefault="00C24A2A" w:rsidP="00C24A2A">
      <w:pPr>
        <w:rPr>
          <w:sz w:val="20"/>
          <w:szCs w:val="20"/>
          <w:lang w:val="en-IE" w:bidi="hi-IN"/>
        </w:rPr>
      </w:pPr>
      <w:r w:rsidRPr="00D23321">
        <w:rPr>
          <w:rFonts w:ascii="Arial" w:hAnsi="Arial" w:cs="Arial"/>
          <w:sz w:val="20"/>
          <w:szCs w:val="20"/>
          <w:lang w:val="en-IE" w:bidi="hi-IN"/>
        </w:rPr>
        <w:t>This only applies to prospective Plaintiffs. Prospective Defendants are not subject to this requirement.</w:t>
      </w:r>
    </w:p>
    <w:p w:rsidR="00C24A2A" w:rsidRPr="00D23321" w:rsidRDefault="00C24A2A" w:rsidP="00C24A2A">
      <w:pPr>
        <w:rPr>
          <w:sz w:val="20"/>
          <w:szCs w:val="20"/>
          <w:lang w:val="en-IE" w:bidi="hi-IN"/>
        </w:rPr>
      </w:pPr>
    </w:p>
    <w:p w:rsidR="00C24A2A" w:rsidRPr="00D23321" w:rsidRDefault="00C24A2A" w:rsidP="00C24A2A">
      <w:pPr>
        <w:rPr>
          <w:rFonts w:ascii="Arial" w:hAnsi="Arial" w:cs="Arial"/>
          <w:sz w:val="20"/>
          <w:szCs w:val="20"/>
          <w:lang w:val="en-IE" w:bidi="hi-IN"/>
        </w:rPr>
      </w:pPr>
      <w:r w:rsidRPr="00D23321">
        <w:rPr>
          <w:rFonts w:ascii="Arial" w:hAnsi="Arial" w:cs="Arial"/>
          <w:sz w:val="20"/>
          <w:szCs w:val="20"/>
          <w:lang w:val="en-IE" w:bidi="hi-IN"/>
        </w:rPr>
        <w:t xml:space="preserve">These cases are treated as High Risk. Once the Information Gathering – Personal Injuries form has been returned, it should be reviewed by the managing solicitor and the Statute of Limitations expiry date calculated. If the Statute of Limitations expiry date is within three months the managing solicitor must contact the Director of Civil Legal Aid who will form a view as to whether service can realistically be provided, bearing in mind the Board’s resources and the impending expiry of the Statute of Limitations. This does not affect the right of such persons to insist that an application for legal aid be made on their behalf. </w:t>
      </w:r>
    </w:p>
    <w:p w:rsidR="00C24A2A" w:rsidRPr="00D23321" w:rsidRDefault="00C24A2A" w:rsidP="00C24A2A">
      <w:pPr>
        <w:rPr>
          <w:lang w:val="en-IE" w:bidi="hi-IN"/>
        </w:rPr>
      </w:pPr>
    </w:p>
    <w:p w:rsidR="00C24A2A" w:rsidRPr="005C6FB6" w:rsidRDefault="00C24A2A" w:rsidP="00C24A2A">
      <w:pPr>
        <w:pStyle w:val="Heading3"/>
        <w:rPr>
          <w:lang w:bidi="hi-IN"/>
        </w:rPr>
      </w:pPr>
      <w:r w:rsidRPr="005C6FB6">
        <w:rPr>
          <w:lang w:bidi="hi-IN"/>
        </w:rPr>
        <w:t>Dealing with an incomplete application</w:t>
      </w: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An application is incomplete if the required documentation outlined above is not included with it.</w:t>
      </w: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The financial assessment procedure can only be carried out once a completed application, with appropriate documentation, has been received. In addition, in an application for legal services in connection with medical negligence or negligence/assault resulting in personal injuries, the date of knowledge of the injuries sustained must be included on the application form and where it is not included it must be obtained prior to the application being deemed complete. </w:t>
      </w: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Where an incomplete application is received, the following procedure applies:-</w:t>
      </w:r>
      <w:r w:rsidRPr="005C6FB6">
        <w:rPr>
          <w:rFonts w:ascii="Arial" w:hAnsi="Arial" w:cs="Arial"/>
          <w:color w:val="000000"/>
          <w:sz w:val="20"/>
          <w:szCs w:val="20"/>
          <w:lang w:val="en-IE" w:bidi="hi-IN"/>
        </w:rPr>
        <w:br/>
      </w: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noProof/>
          <w:color w:val="000000"/>
          <w:sz w:val="20"/>
          <w:szCs w:val="20"/>
          <w:lang w:val="en-IE" w:eastAsia="en-IE"/>
        </w:rPr>
        <mc:AlternateContent>
          <mc:Choice Requires="wps">
            <w:drawing>
              <wp:anchor distT="0" distB="0" distL="114300" distR="114300" simplePos="0" relativeHeight="251991040" behindDoc="0" locked="0" layoutInCell="1" allowOverlap="1" wp14:anchorId="52CC3CCA" wp14:editId="0044F857">
                <wp:simplePos x="0" y="0"/>
                <wp:positionH relativeFrom="character">
                  <wp:posOffset>0</wp:posOffset>
                </wp:positionH>
                <wp:positionV relativeFrom="line">
                  <wp:posOffset>0</wp:posOffset>
                </wp:positionV>
                <wp:extent cx="5212080" cy="2134870"/>
                <wp:effectExtent l="19050" t="19050" r="26670" b="27305"/>
                <wp:wrapNone/>
                <wp:docPr id="1052" name="Text Box 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2134870"/>
                        </a:xfrm>
                        <a:prstGeom prst="rect">
                          <a:avLst/>
                        </a:prstGeom>
                        <a:solidFill>
                          <a:srgbClr val="FFFFFF"/>
                        </a:solidFill>
                        <a:ln w="38100">
                          <a:solidFill>
                            <a:srgbClr val="000000"/>
                          </a:solidFill>
                          <a:miter lim="800000"/>
                          <a:headEnd/>
                          <a:tailEnd/>
                        </a:ln>
                      </wps:spPr>
                      <wps:txbx>
                        <w:txbxContent>
                          <w:p w:rsidR="00C703E3" w:rsidRDefault="00C703E3" w:rsidP="00C24A2A">
                            <w:pPr>
                              <w:autoSpaceDE w:val="0"/>
                              <w:autoSpaceDN w:val="0"/>
                              <w:adjustRightInd w:val="0"/>
                              <w:rPr>
                                <w:rFonts w:ascii="Arial" w:hAnsi="Arial" w:cs="Avenir-Oblique"/>
                                <w:b/>
                                <w:bCs/>
                                <w:color w:val="000000"/>
                                <w:sz w:val="20"/>
                                <w:szCs w:val="20"/>
                                <w:lang w:bidi="hi-IN"/>
                              </w:rPr>
                            </w:pPr>
                            <w:r>
                              <w:rPr>
                                <w:rFonts w:ascii="Arial" w:hAnsi="Arial" w:cs="Avenir-Oblique"/>
                                <w:b/>
                                <w:bCs/>
                                <w:color w:val="000000"/>
                                <w:lang w:bidi="hi-IN"/>
                              </w:rPr>
                              <w:t>Procedure 3.5 – Dealing with an incomplete application</w:t>
                            </w:r>
                          </w:p>
                          <w:p w:rsidR="00C703E3" w:rsidRDefault="00C703E3" w:rsidP="00C24A2A">
                            <w:pPr>
                              <w:autoSpaceDE w:val="0"/>
                              <w:autoSpaceDN w:val="0"/>
                              <w:adjustRightInd w:val="0"/>
                              <w:rPr>
                                <w:rFonts w:ascii="Arial" w:hAnsi="Arial" w:cs="Avenir-Oblique"/>
                                <w:color w:val="000000"/>
                                <w:sz w:val="20"/>
                                <w:szCs w:val="20"/>
                                <w:lang w:bidi="hi-IN"/>
                              </w:rPr>
                            </w:pPr>
                            <w:r>
                              <w:rPr>
                                <w:rFonts w:ascii="Arial" w:hAnsi="Arial" w:cs="Avenir-Oblique"/>
                                <w:color w:val="000000"/>
                                <w:sz w:val="20"/>
                                <w:szCs w:val="20"/>
                                <w:lang w:bidi="hi-IN"/>
                              </w:rPr>
                              <w:t xml:space="preserve">These procedures apply, in general, whether or not the applicant has called in person to the law centre, written, or phoned. </w:t>
                            </w:r>
                          </w:p>
                          <w:p w:rsidR="00C703E3" w:rsidRDefault="00C703E3" w:rsidP="00C24A2A">
                            <w:pPr>
                              <w:autoSpaceDE w:val="0"/>
                              <w:autoSpaceDN w:val="0"/>
                              <w:adjustRightInd w:val="0"/>
                              <w:rPr>
                                <w:rFonts w:ascii="Arial" w:hAnsi="Arial" w:cs="Avenir-Oblique"/>
                                <w:b/>
                                <w:bCs/>
                                <w:color w:val="000000"/>
                                <w:sz w:val="20"/>
                                <w:szCs w:val="20"/>
                                <w:lang w:bidi="hi-IN"/>
                              </w:rPr>
                            </w:pPr>
                          </w:p>
                          <w:p w:rsidR="00C703E3" w:rsidRPr="00E058A2" w:rsidRDefault="00C703E3" w:rsidP="00FB3CDE">
                            <w:pPr>
                              <w:numPr>
                                <w:ilvl w:val="0"/>
                                <w:numId w:val="152"/>
                              </w:numPr>
                              <w:rPr>
                                <w:rFonts w:ascii="Arial" w:hAnsi="Arial"/>
                                <w:b/>
                                <w:bCs/>
                                <w:sz w:val="20"/>
                                <w:szCs w:val="20"/>
                              </w:rPr>
                            </w:pPr>
                            <w:r>
                              <w:rPr>
                                <w:rFonts w:ascii="Arial" w:hAnsi="Arial"/>
                                <w:sz w:val="20"/>
                                <w:szCs w:val="20"/>
                              </w:rPr>
                              <w:t>Write to, email, or telephone the applicant advising them of the missing documentation/information which they should furnish. (A sample letter is provided on the next page).</w:t>
                            </w:r>
                          </w:p>
                          <w:p w:rsidR="00C703E3" w:rsidRPr="00784139" w:rsidRDefault="00C703E3" w:rsidP="00FB3CDE">
                            <w:pPr>
                              <w:numPr>
                                <w:ilvl w:val="0"/>
                                <w:numId w:val="152"/>
                              </w:numPr>
                              <w:rPr>
                                <w:rFonts w:ascii="Arial" w:hAnsi="Arial"/>
                                <w:b/>
                                <w:bCs/>
                                <w:sz w:val="20"/>
                                <w:szCs w:val="20"/>
                              </w:rPr>
                            </w:pPr>
                            <w:r>
                              <w:rPr>
                                <w:rFonts w:ascii="Arial" w:hAnsi="Arial"/>
                                <w:sz w:val="20"/>
                                <w:szCs w:val="20"/>
                              </w:rPr>
                              <w:t>Insert a diary reminder on the shared diary to close the application fourteen days from today’s date, if a financial assessment is not possible by that date.</w:t>
                            </w:r>
                          </w:p>
                          <w:p w:rsidR="00C703E3" w:rsidRPr="00E058A2" w:rsidRDefault="00C703E3" w:rsidP="00FB3CDE">
                            <w:pPr>
                              <w:numPr>
                                <w:ilvl w:val="0"/>
                                <w:numId w:val="152"/>
                              </w:numPr>
                              <w:rPr>
                                <w:rFonts w:ascii="Arial" w:hAnsi="Arial"/>
                                <w:b/>
                                <w:bCs/>
                                <w:sz w:val="20"/>
                                <w:szCs w:val="20"/>
                              </w:rPr>
                            </w:pPr>
                            <w:r>
                              <w:rPr>
                                <w:rFonts w:ascii="Arial" w:hAnsi="Arial"/>
                                <w:sz w:val="20"/>
                                <w:szCs w:val="20"/>
                              </w:rPr>
                              <w:t xml:space="preserve">Place the incomplete application in a file by reference to the date the incomplete application was received. </w:t>
                            </w:r>
                          </w:p>
                          <w:p w:rsidR="00C703E3" w:rsidRPr="00784139" w:rsidRDefault="00C703E3" w:rsidP="00FB3CDE">
                            <w:pPr>
                              <w:numPr>
                                <w:ilvl w:val="0"/>
                                <w:numId w:val="152"/>
                              </w:numPr>
                              <w:rPr>
                                <w:rFonts w:ascii="Arial" w:hAnsi="Arial"/>
                                <w:b/>
                                <w:bCs/>
                                <w:sz w:val="20"/>
                                <w:szCs w:val="20"/>
                              </w:rPr>
                            </w:pPr>
                            <w:r>
                              <w:rPr>
                                <w:rFonts w:ascii="Arial" w:hAnsi="Arial"/>
                                <w:sz w:val="20"/>
                                <w:szCs w:val="20"/>
                              </w:rPr>
                              <w:t>If the missing documentation/information is not received within fourteen days, close the application 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0" o:spid="_x0000_s1089" type="#_x0000_t202" style="position:absolute;margin-left:0;margin-top:0;width:410.4pt;height:168.1pt;z-index:25199104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" strokeweight="3pt">
                <v:textbox>
                  <w:txbxContent>
                    <w:p w:rsidR="00C703E3" w:rsidRDefault="00C703E3" w:rsidP="00C24A2A">
                      <w:pPr>
                        <w:autoSpaceDE w:val="0"/>
                        <w:autoSpaceDN w:val="0"/>
                        <w:adjustRightInd w:val="0"/>
                        <w:rPr>
                          <w:rFonts w:ascii="Arial" w:hAnsi="Arial" w:cs="Avenir-Oblique"/>
                          <w:b/>
                          <w:bCs/>
                          <w:color w:val="000000"/>
                          <w:sz w:val="20"/>
                          <w:szCs w:val="20"/>
                          <w:lang w:bidi="hi-IN"/>
                        </w:rPr>
                      </w:pPr>
                      <w:r>
                        <w:rPr>
                          <w:rFonts w:ascii="Arial" w:hAnsi="Arial" w:cs="Avenir-Oblique"/>
                          <w:b/>
                          <w:bCs/>
                          <w:color w:val="000000"/>
                          <w:lang w:bidi="hi-IN"/>
                        </w:rPr>
                        <w:t>Procedure 3.5 – Dealing with an incomplete application</w:t>
                      </w:r>
                    </w:p>
                    <w:p w:rsidR="00C703E3" w:rsidRDefault="00C703E3" w:rsidP="00C24A2A">
                      <w:pPr>
                        <w:autoSpaceDE w:val="0"/>
                        <w:autoSpaceDN w:val="0"/>
                        <w:adjustRightInd w:val="0"/>
                        <w:rPr>
                          <w:rFonts w:ascii="Arial" w:hAnsi="Arial" w:cs="Avenir-Oblique"/>
                          <w:color w:val="000000"/>
                          <w:sz w:val="20"/>
                          <w:szCs w:val="20"/>
                          <w:lang w:bidi="hi-IN"/>
                        </w:rPr>
                      </w:pPr>
                      <w:r>
                        <w:rPr>
                          <w:rFonts w:ascii="Arial" w:hAnsi="Arial" w:cs="Avenir-Oblique"/>
                          <w:color w:val="000000"/>
                          <w:sz w:val="20"/>
                          <w:szCs w:val="20"/>
                          <w:lang w:bidi="hi-IN"/>
                        </w:rPr>
                        <w:t xml:space="preserve">These procedures apply, in general, whether or not the applicant has called in person to the law centre, written, or phoned. </w:t>
                      </w:r>
                    </w:p>
                    <w:p w:rsidR="00C703E3" w:rsidRDefault="00C703E3" w:rsidP="00C24A2A">
                      <w:pPr>
                        <w:autoSpaceDE w:val="0"/>
                        <w:autoSpaceDN w:val="0"/>
                        <w:adjustRightInd w:val="0"/>
                        <w:rPr>
                          <w:rFonts w:ascii="Arial" w:hAnsi="Arial" w:cs="Avenir-Oblique"/>
                          <w:b/>
                          <w:bCs/>
                          <w:color w:val="000000"/>
                          <w:sz w:val="20"/>
                          <w:szCs w:val="20"/>
                          <w:lang w:bidi="hi-IN"/>
                        </w:rPr>
                      </w:pPr>
                    </w:p>
                    <w:p w:rsidR="00C703E3" w:rsidRPr="00E058A2" w:rsidRDefault="00C703E3" w:rsidP="00FB3CDE">
                      <w:pPr>
                        <w:numPr>
                          <w:ilvl w:val="0"/>
                          <w:numId w:val="152"/>
                        </w:numPr>
                        <w:rPr>
                          <w:rFonts w:ascii="Arial" w:hAnsi="Arial"/>
                          <w:b/>
                          <w:bCs/>
                          <w:sz w:val="20"/>
                          <w:szCs w:val="20"/>
                        </w:rPr>
                      </w:pPr>
                      <w:r>
                        <w:rPr>
                          <w:rFonts w:ascii="Arial" w:hAnsi="Arial"/>
                          <w:sz w:val="20"/>
                          <w:szCs w:val="20"/>
                        </w:rPr>
                        <w:t>Write to, email, or telephone the applicant advising them of the missing documentation/information which they should furnish. (A sample letter is provided on the next page).</w:t>
                      </w:r>
                    </w:p>
                    <w:p w:rsidR="00C703E3" w:rsidRPr="00784139" w:rsidRDefault="00C703E3" w:rsidP="00FB3CDE">
                      <w:pPr>
                        <w:numPr>
                          <w:ilvl w:val="0"/>
                          <w:numId w:val="152"/>
                        </w:numPr>
                        <w:rPr>
                          <w:rFonts w:ascii="Arial" w:hAnsi="Arial"/>
                          <w:b/>
                          <w:bCs/>
                          <w:sz w:val="20"/>
                          <w:szCs w:val="20"/>
                        </w:rPr>
                      </w:pPr>
                      <w:r>
                        <w:rPr>
                          <w:rFonts w:ascii="Arial" w:hAnsi="Arial"/>
                          <w:sz w:val="20"/>
                          <w:szCs w:val="20"/>
                        </w:rPr>
                        <w:t>Insert a diary reminder on the shared diary to close the application fourteen days from today’s date, if a financial assessment is not possible by that date.</w:t>
                      </w:r>
                    </w:p>
                    <w:p w:rsidR="00C703E3" w:rsidRPr="00E058A2" w:rsidRDefault="00C703E3" w:rsidP="00FB3CDE">
                      <w:pPr>
                        <w:numPr>
                          <w:ilvl w:val="0"/>
                          <w:numId w:val="152"/>
                        </w:numPr>
                        <w:rPr>
                          <w:rFonts w:ascii="Arial" w:hAnsi="Arial"/>
                          <w:b/>
                          <w:bCs/>
                          <w:sz w:val="20"/>
                          <w:szCs w:val="20"/>
                        </w:rPr>
                      </w:pPr>
                      <w:r>
                        <w:rPr>
                          <w:rFonts w:ascii="Arial" w:hAnsi="Arial"/>
                          <w:sz w:val="20"/>
                          <w:szCs w:val="20"/>
                        </w:rPr>
                        <w:t xml:space="preserve">Place the incomplete application in a file by reference to the date the incomplete application was received. </w:t>
                      </w:r>
                    </w:p>
                    <w:p w:rsidR="00C703E3" w:rsidRPr="00784139" w:rsidRDefault="00C703E3" w:rsidP="00FB3CDE">
                      <w:pPr>
                        <w:numPr>
                          <w:ilvl w:val="0"/>
                          <w:numId w:val="152"/>
                        </w:numPr>
                        <w:rPr>
                          <w:rFonts w:ascii="Arial" w:hAnsi="Arial"/>
                          <w:b/>
                          <w:bCs/>
                          <w:sz w:val="20"/>
                          <w:szCs w:val="20"/>
                        </w:rPr>
                      </w:pPr>
                      <w:r>
                        <w:rPr>
                          <w:rFonts w:ascii="Arial" w:hAnsi="Arial"/>
                          <w:sz w:val="20"/>
                          <w:szCs w:val="20"/>
                        </w:rPr>
                        <w:t>If the missing documentation/information is not received within fourteen days, close the application file.</w:t>
                      </w:r>
                    </w:p>
                  </w:txbxContent>
                </v:textbox>
                <w10:wrap anchory="line"/>
              </v:shape>
            </w:pict>
          </mc:Fallback>
        </mc:AlternateContent>
      </w:r>
      <w:r w:rsidRPr="005C6FB6">
        <w:rPr>
          <w:rFonts w:ascii="Arial" w:hAnsi="Arial" w:cs="Arial"/>
          <w:noProof/>
          <w:color w:val="000000"/>
          <w:sz w:val="20"/>
          <w:szCs w:val="20"/>
          <w:lang w:val="en-IE" w:eastAsia="en-IE"/>
        </w:rPr>
        <mc:AlternateContent>
          <mc:Choice Requires="wps">
            <w:drawing>
              <wp:inline distT="0" distB="0" distL="0" distR="0" wp14:anchorId="70F7C4BF" wp14:editId="6C43B47E">
                <wp:extent cx="5210175" cy="2124075"/>
                <wp:effectExtent l="0" t="0" r="0" b="0"/>
                <wp:docPr id="1053" name="AutoShap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10175" cy="2124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 o:spid="_x0000_s1026" style="width:410.25pt;height:16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" filled="f" stroked="f">
                <o:lock v:ext="edit" aspectratio="t"/>
                <w10:anchorlock/>
              </v:rect>
            </w:pict>
          </mc:Fallback>
        </mc:AlternateContent>
      </w: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An application is </w:t>
      </w:r>
      <w:r w:rsidRPr="005C6FB6">
        <w:rPr>
          <w:rFonts w:ascii="Arial" w:hAnsi="Arial" w:cs="Arial"/>
          <w:b/>
          <w:color w:val="000000"/>
          <w:sz w:val="20"/>
          <w:szCs w:val="20"/>
          <w:lang w:val="en-IE" w:bidi="hi-IN"/>
        </w:rPr>
        <w:t>not</w:t>
      </w:r>
      <w:r w:rsidRPr="005C6FB6">
        <w:rPr>
          <w:rFonts w:ascii="Arial" w:hAnsi="Arial" w:cs="Arial"/>
          <w:color w:val="000000"/>
          <w:sz w:val="20"/>
          <w:szCs w:val="20"/>
          <w:lang w:val="en-IE" w:bidi="hi-IN"/>
        </w:rPr>
        <w:t xml:space="preserve"> incomplete if only documentation required for the anti-money laundering check is missing. In the absence only of such documentation:</w:t>
      </w:r>
    </w:p>
    <w:p w:rsidR="00C24A2A" w:rsidRPr="005C6FB6" w:rsidRDefault="00C24A2A" w:rsidP="00FB3CDE">
      <w:pPr>
        <w:numPr>
          <w:ilvl w:val="0"/>
          <w:numId w:val="127"/>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lastRenderedPageBreak/>
        <w:t xml:space="preserve">the application is deemed </w:t>
      </w:r>
      <w:r w:rsidRPr="005C6FB6">
        <w:rPr>
          <w:rFonts w:ascii="Arial" w:hAnsi="Arial" w:cs="Arial"/>
          <w:b/>
          <w:color w:val="000000"/>
          <w:sz w:val="20"/>
          <w:szCs w:val="20"/>
          <w:lang w:val="en-IE" w:bidi="hi-IN"/>
        </w:rPr>
        <w:t xml:space="preserve">complete; </w:t>
      </w:r>
    </w:p>
    <w:p w:rsidR="00C24A2A" w:rsidRPr="005C6FB6" w:rsidRDefault="00C24A2A" w:rsidP="00FB3CDE">
      <w:pPr>
        <w:numPr>
          <w:ilvl w:val="0"/>
          <w:numId w:val="127"/>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the financial assessment </w:t>
      </w:r>
      <w:r w:rsidRPr="005C6FB6">
        <w:rPr>
          <w:rFonts w:ascii="Arial" w:hAnsi="Arial" w:cs="Arial"/>
          <w:b/>
          <w:bCs/>
          <w:color w:val="000000"/>
          <w:sz w:val="20"/>
          <w:szCs w:val="20"/>
          <w:lang w:val="en-IE" w:bidi="hi-IN"/>
        </w:rPr>
        <w:t xml:space="preserve">may </w:t>
      </w:r>
      <w:r w:rsidRPr="005C6FB6">
        <w:rPr>
          <w:rFonts w:ascii="Arial" w:hAnsi="Arial" w:cs="Arial"/>
          <w:color w:val="000000"/>
          <w:sz w:val="20"/>
          <w:szCs w:val="20"/>
          <w:lang w:val="en-IE" w:bidi="hi-IN"/>
        </w:rPr>
        <w:t xml:space="preserve">proceed; and </w:t>
      </w:r>
    </w:p>
    <w:p w:rsidR="00C24A2A" w:rsidRPr="005C6FB6" w:rsidRDefault="00C24A2A" w:rsidP="00FB3CDE">
      <w:pPr>
        <w:numPr>
          <w:ilvl w:val="0"/>
          <w:numId w:val="127"/>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the person if eligible, should be placed on the applications record. </w:t>
      </w: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The anti-money laundering check must be carried out at the first consultation in that instance, if it is required.</w:t>
      </w:r>
    </w:p>
    <w:p w:rsidR="00C24A2A" w:rsidRPr="005C6FB6" w:rsidRDefault="00C24A2A" w:rsidP="00C24A2A">
      <w:pPr>
        <w:rPr>
          <w:rFonts w:ascii="Arial" w:hAnsi="Arial" w:cs="Arial"/>
          <w:b/>
          <w:bCs/>
          <w:i/>
          <w:color w:val="000000"/>
          <w:sz w:val="22"/>
          <w:szCs w:val="22"/>
          <w:lang w:val="en-IE" w:bidi="hi-IN"/>
        </w:rPr>
      </w:pPr>
      <w:r w:rsidRPr="005C6FB6">
        <w:rPr>
          <w:rFonts w:ascii="Arial" w:hAnsi="Arial" w:cs="Arial"/>
          <w:b/>
          <w:bCs/>
          <w:i/>
          <w:color w:val="000000"/>
          <w:sz w:val="22"/>
          <w:szCs w:val="22"/>
          <w:lang w:val="en-IE" w:bidi="hi-IN"/>
        </w:rPr>
        <w:br w:type="page"/>
      </w:r>
      <w:r w:rsidRPr="00D23321">
        <w:rPr>
          <w:rStyle w:val="Heading3Char"/>
          <w:lang w:val="en-IE"/>
        </w:rPr>
        <w:lastRenderedPageBreak/>
        <w:t>APP001.Incomplete application letter</w:t>
      </w:r>
      <w:r w:rsidRPr="00D23321">
        <w:rPr>
          <w:rStyle w:val="Heading3Char"/>
          <w:lang w:val="en-IE"/>
        </w:rPr>
        <w:br/>
      </w:r>
      <w:r w:rsidRPr="005C6FB6">
        <w:rPr>
          <w:rFonts w:ascii="Arial" w:hAnsi="Arial" w:cs="Arial"/>
          <w:bCs/>
          <w:i/>
          <w:color w:val="000000"/>
          <w:sz w:val="20"/>
          <w:szCs w:val="20"/>
          <w:lang w:val="en-IE" w:bidi="hi-IN"/>
        </w:rPr>
        <w:t>APP001.Application Received workflow</w:t>
      </w:r>
    </w:p>
    <w:p w:rsidR="00C24A2A" w:rsidRPr="005C6FB6" w:rsidRDefault="00C24A2A" w:rsidP="00C24A2A">
      <w:pPr>
        <w:autoSpaceDE w:val="0"/>
        <w:autoSpaceDN w:val="0"/>
        <w:adjustRightInd w:val="0"/>
        <w:rPr>
          <w:rFonts w:ascii="Arial" w:hAnsi="Arial" w:cs="Arial"/>
          <w:b/>
          <w:bCs/>
          <w:iCs/>
          <w:color w:val="000000"/>
          <w:lang w:val="en-IE" w:bidi="hi-IN"/>
        </w:rPr>
      </w:pPr>
      <w:r w:rsidRPr="005C6FB6">
        <w:rPr>
          <w:rFonts w:ascii="Arial" w:hAnsi="Arial" w:cs="Arial"/>
          <w:b/>
          <w:bCs/>
          <w:iCs/>
          <w:noProof/>
          <w:color w:val="000000"/>
          <w:lang w:val="en-IE" w:eastAsia="en-IE"/>
        </w:rPr>
        <mc:AlternateContent>
          <mc:Choice Requires="wps">
            <w:drawing>
              <wp:inline distT="0" distB="0" distL="0" distR="0" wp14:anchorId="7C703D95" wp14:editId="78F7680C">
                <wp:extent cx="5212080" cy="5969203"/>
                <wp:effectExtent l="19050" t="19050" r="26670" b="12700"/>
                <wp:docPr id="1055" name="Text Box 2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5969203"/>
                        </a:xfrm>
                        <a:prstGeom prst="rect">
                          <a:avLst/>
                        </a:prstGeom>
                        <a:solidFill>
                          <a:srgbClr val="FFFFFF"/>
                        </a:solidFill>
                        <a:ln w="38100">
                          <a:solidFill>
                            <a:srgbClr val="000000"/>
                          </a:solidFill>
                          <a:miter lim="800000"/>
                          <a:headEnd/>
                          <a:tailEnd/>
                        </a:ln>
                      </wps:spPr>
                      <wps:txbx>
                        <w:txbxContent>
                          <w:p w:rsidR="00C703E3" w:rsidRPr="00277514" w:rsidRDefault="00C703E3" w:rsidP="00C24A2A">
                            <w:pPr>
                              <w:jc w:val="center"/>
                              <w:rPr>
                                <w:rFonts w:ascii="Arial" w:hAnsi="Arial" w:cs="Arial"/>
                                <w:b/>
                                <w:bCs/>
                                <w:sz w:val="20"/>
                                <w:szCs w:val="20"/>
                              </w:rPr>
                            </w:pPr>
                            <w:r w:rsidRPr="00277514">
                              <w:rPr>
                                <w:rFonts w:ascii="Arial" w:hAnsi="Arial" w:cs="Arial"/>
                                <w:b/>
                                <w:bCs/>
                                <w:noProof/>
                                <w:color w:val="221E1F"/>
                                <w:sz w:val="20"/>
                                <w:szCs w:val="20"/>
                                <w:lang w:val="en-IE" w:eastAsia="en-IE"/>
                              </w:rPr>
                              <w:drawing>
                                <wp:inline distT="0" distB="0" distL="0" distR="0" wp14:anchorId="74FB7BDC" wp14:editId="6ECBA313">
                                  <wp:extent cx="1190625" cy="542925"/>
                                  <wp:effectExtent l="19050" t="0" r="9525" b="0"/>
                                  <wp:docPr id="128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srcRect/>
                                          <a:stretch>
                                            <a:fillRect/>
                                          </a:stretch>
                                        </pic:blipFill>
                                        <pic:spPr bwMode="auto">
                                          <a:xfrm>
                                            <a:off x="0" y="0"/>
                                            <a:ext cx="1190625" cy="542925"/>
                                          </a:xfrm>
                                          <a:prstGeom prst="rect">
                                            <a:avLst/>
                                          </a:prstGeom>
                                          <a:noFill/>
                                          <a:ln w="9525">
                                            <a:noFill/>
                                            <a:miter lim="800000"/>
                                            <a:headEnd/>
                                            <a:tailEnd/>
                                          </a:ln>
                                        </pic:spPr>
                                      </pic:pic>
                                    </a:graphicData>
                                  </a:graphic>
                                </wp:inline>
                              </w:drawing>
                            </w:r>
                          </w:p>
                          <w:p w:rsidR="00C703E3" w:rsidRPr="00277514" w:rsidRDefault="00C703E3" w:rsidP="00C24A2A">
                            <w:pPr>
                              <w:rPr>
                                <w:rFonts w:ascii="Arial" w:hAnsi="Arial" w:cs="Arial"/>
                                <w:b/>
                                <w:bCs/>
                                <w:sz w:val="20"/>
                                <w:szCs w:val="20"/>
                              </w:rPr>
                            </w:pPr>
                          </w:p>
                          <w:p w:rsidR="00C703E3" w:rsidRPr="00277514" w:rsidRDefault="00C703E3" w:rsidP="00C24A2A">
                            <w:pPr>
                              <w:rPr>
                                <w:rFonts w:ascii="Arial" w:hAnsi="Arial" w:cs="Arial"/>
                                <w:b/>
                                <w:bCs/>
                                <w:sz w:val="20"/>
                                <w:szCs w:val="20"/>
                              </w:rPr>
                            </w:pPr>
                            <w:r w:rsidRPr="00277514">
                              <w:rPr>
                                <w:rFonts w:ascii="Arial" w:hAnsi="Arial" w:cs="Arial"/>
                                <w:b/>
                                <w:bCs/>
                                <w:sz w:val="20"/>
                                <w:szCs w:val="20"/>
                              </w:rPr>
                              <w:t>PRIVATE AND CONFIDENTIAL</w:t>
                            </w:r>
                          </w:p>
                          <w:p w:rsidR="00C703E3" w:rsidRPr="00277514" w:rsidRDefault="00C703E3" w:rsidP="00C24A2A">
                            <w:pPr>
                              <w:rPr>
                                <w:rFonts w:ascii="Arial" w:hAnsi="Arial" w:cs="Arial"/>
                                <w:sz w:val="20"/>
                                <w:szCs w:val="20"/>
                              </w:rPr>
                            </w:pPr>
                            <w:proofErr w:type="spellStart"/>
                            <w:r w:rsidRPr="00277514">
                              <w:rPr>
                                <w:rFonts w:ascii="Arial" w:hAnsi="Arial" w:cs="Arial"/>
                                <w:sz w:val="20"/>
                                <w:szCs w:val="20"/>
                              </w:rPr>
                              <w:t>Mr.</w:t>
                            </w:r>
                            <w:proofErr w:type="spellEnd"/>
                            <w:r w:rsidRPr="00277514">
                              <w:rPr>
                                <w:rFonts w:ascii="Arial" w:hAnsi="Arial" w:cs="Arial"/>
                                <w:sz w:val="20"/>
                                <w:szCs w:val="20"/>
                              </w:rPr>
                              <w:t xml:space="preserve"> John Smith</w:t>
                            </w:r>
                          </w:p>
                          <w:p w:rsidR="00C703E3" w:rsidRPr="00277514" w:rsidRDefault="00C703E3" w:rsidP="00C24A2A">
                            <w:pPr>
                              <w:rPr>
                                <w:rFonts w:ascii="Arial" w:hAnsi="Arial" w:cs="Arial"/>
                                <w:sz w:val="20"/>
                                <w:szCs w:val="20"/>
                              </w:rPr>
                            </w:pPr>
                            <w:r w:rsidRPr="00277514">
                              <w:rPr>
                                <w:rFonts w:ascii="Arial" w:hAnsi="Arial" w:cs="Arial"/>
                                <w:sz w:val="20"/>
                                <w:szCs w:val="20"/>
                              </w:rPr>
                              <w:t>1 Main Street</w:t>
                            </w:r>
                          </w:p>
                          <w:p w:rsidR="00C703E3" w:rsidRPr="00277514" w:rsidRDefault="00C703E3" w:rsidP="00C24A2A">
                            <w:pPr>
                              <w:rPr>
                                <w:rFonts w:ascii="Arial" w:hAnsi="Arial" w:cs="Arial"/>
                                <w:sz w:val="20"/>
                                <w:szCs w:val="20"/>
                              </w:rPr>
                            </w:pPr>
                            <w:r w:rsidRPr="00277514">
                              <w:rPr>
                                <w:rFonts w:ascii="Arial" w:hAnsi="Arial" w:cs="Arial"/>
                                <w:sz w:val="20"/>
                                <w:szCs w:val="20"/>
                              </w:rPr>
                              <w:t xml:space="preserve">Ballymore </w:t>
                            </w:r>
                          </w:p>
                          <w:p w:rsidR="00C703E3" w:rsidRPr="00277514" w:rsidRDefault="00C703E3" w:rsidP="00C24A2A">
                            <w:pPr>
                              <w:rPr>
                                <w:rFonts w:ascii="Arial" w:hAnsi="Arial" w:cs="Arial"/>
                                <w:sz w:val="20"/>
                                <w:szCs w:val="20"/>
                              </w:rPr>
                            </w:pPr>
                            <w:r w:rsidRPr="00277514">
                              <w:rPr>
                                <w:rFonts w:ascii="Arial" w:hAnsi="Arial" w:cs="Arial"/>
                                <w:sz w:val="20"/>
                                <w:szCs w:val="20"/>
                              </w:rPr>
                              <w:t>Co. Dublin</w:t>
                            </w:r>
                            <w:r w:rsidRPr="00277514">
                              <w:rPr>
                                <w:rFonts w:ascii="Arial" w:hAnsi="Arial" w:cs="Arial"/>
                                <w:sz w:val="20"/>
                                <w:szCs w:val="20"/>
                              </w:rPr>
                              <w:tab/>
                            </w:r>
                            <w:r w:rsidRPr="00277514">
                              <w:rPr>
                                <w:rFonts w:ascii="Arial" w:hAnsi="Arial" w:cs="Arial"/>
                                <w:sz w:val="20"/>
                                <w:szCs w:val="20"/>
                              </w:rPr>
                              <w:tab/>
                            </w:r>
                            <w:r w:rsidRPr="00277514">
                              <w:rPr>
                                <w:rFonts w:ascii="Arial" w:hAnsi="Arial" w:cs="Arial"/>
                                <w:sz w:val="20"/>
                                <w:szCs w:val="20"/>
                              </w:rPr>
                              <w:tab/>
                            </w:r>
                            <w:r w:rsidRPr="00277514">
                              <w:rPr>
                                <w:rFonts w:ascii="Arial" w:hAnsi="Arial" w:cs="Arial"/>
                                <w:sz w:val="20"/>
                                <w:szCs w:val="20"/>
                              </w:rPr>
                              <w:tab/>
                            </w:r>
                            <w:r w:rsidRPr="00277514">
                              <w:rPr>
                                <w:rFonts w:ascii="Arial" w:hAnsi="Arial" w:cs="Arial"/>
                                <w:sz w:val="20"/>
                                <w:szCs w:val="20"/>
                              </w:rPr>
                              <w:tab/>
                            </w:r>
                            <w:r w:rsidRPr="00277514">
                              <w:rPr>
                                <w:rFonts w:ascii="Arial" w:hAnsi="Arial" w:cs="Arial"/>
                                <w:sz w:val="20"/>
                                <w:szCs w:val="20"/>
                              </w:rPr>
                              <w:tab/>
                            </w:r>
                            <w:r w:rsidRPr="00277514">
                              <w:rPr>
                                <w:rFonts w:ascii="Arial" w:hAnsi="Arial" w:cs="Arial"/>
                                <w:sz w:val="20"/>
                                <w:szCs w:val="20"/>
                              </w:rPr>
                              <w:tab/>
                              <w:t>1 September 2016</w:t>
                            </w:r>
                          </w:p>
                          <w:p w:rsidR="00C703E3" w:rsidRPr="00277514" w:rsidRDefault="00C703E3" w:rsidP="00C24A2A">
                            <w:pPr>
                              <w:rPr>
                                <w:rFonts w:ascii="Arial" w:hAnsi="Arial" w:cs="Arial"/>
                                <w:sz w:val="20"/>
                                <w:szCs w:val="20"/>
                              </w:rPr>
                            </w:pPr>
                          </w:p>
                          <w:p w:rsidR="00C703E3" w:rsidRPr="00277514" w:rsidRDefault="00C703E3" w:rsidP="00C24A2A">
                            <w:pPr>
                              <w:rPr>
                                <w:rFonts w:ascii="Arial" w:hAnsi="Arial" w:cs="Arial"/>
                                <w:sz w:val="20"/>
                                <w:szCs w:val="20"/>
                              </w:rPr>
                            </w:pPr>
                          </w:p>
                          <w:p w:rsidR="00C703E3" w:rsidRPr="00277514" w:rsidRDefault="00C703E3" w:rsidP="00C24A2A">
                            <w:pPr>
                              <w:rPr>
                                <w:rFonts w:ascii="Arial" w:hAnsi="Arial" w:cs="Arial"/>
                                <w:b/>
                                <w:sz w:val="20"/>
                                <w:szCs w:val="20"/>
                                <w:u w:val="single"/>
                              </w:rPr>
                            </w:pPr>
                            <w:r w:rsidRPr="00277514">
                              <w:rPr>
                                <w:rFonts w:ascii="Arial" w:hAnsi="Arial" w:cs="Arial"/>
                                <w:b/>
                                <w:sz w:val="20"/>
                                <w:szCs w:val="20"/>
                                <w:u w:val="single"/>
                              </w:rPr>
                              <w:t>RE: Application for Legal Services</w:t>
                            </w:r>
                          </w:p>
                          <w:p w:rsidR="00C703E3" w:rsidRPr="00277514" w:rsidRDefault="00C703E3" w:rsidP="00C24A2A">
                            <w:pPr>
                              <w:rPr>
                                <w:rFonts w:ascii="Arial" w:hAnsi="Arial" w:cs="Arial"/>
                                <w:b/>
                                <w:sz w:val="20"/>
                                <w:szCs w:val="20"/>
                                <w:u w:val="single"/>
                              </w:rPr>
                            </w:pPr>
                          </w:p>
                          <w:p w:rsidR="00C703E3" w:rsidRPr="00277514" w:rsidRDefault="00C703E3" w:rsidP="00C24A2A">
                            <w:pPr>
                              <w:rPr>
                                <w:rFonts w:ascii="Arial" w:hAnsi="Arial" w:cs="Arial"/>
                                <w:sz w:val="20"/>
                                <w:szCs w:val="20"/>
                              </w:rPr>
                            </w:pPr>
                            <w:r w:rsidRPr="00277514">
                              <w:rPr>
                                <w:rFonts w:ascii="Arial" w:hAnsi="Arial" w:cs="Arial"/>
                                <w:sz w:val="20"/>
                                <w:szCs w:val="20"/>
                              </w:rPr>
                              <w:t>Dear Sir/Madam,</w:t>
                            </w:r>
                          </w:p>
                          <w:p w:rsidR="00C703E3" w:rsidRPr="00277514" w:rsidRDefault="00C703E3" w:rsidP="00C24A2A">
                            <w:pPr>
                              <w:jc w:val="center"/>
                              <w:rPr>
                                <w:rFonts w:ascii="Arial" w:hAnsi="Arial" w:cs="Arial"/>
                                <w:b/>
                                <w:bCs/>
                                <w:sz w:val="20"/>
                                <w:szCs w:val="20"/>
                              </w:rPr>
                            </w:pPr>
                          </w:p>
                          <w:p w:rsidR="00C703E3" w:rsidRPr="00400646" w:rsidRDefault="00C703E3" w:rsidP="00C24A2A">
                            <w:pPr>
                              <w:rPr>
                                <w:rFonts w:ascii="Arial" w:hAnsi="Arial" w:cs="Arial"/>
                                <w:sz w:val="20"/>
                                <w:szCs w:val="20"/>
                              </w:rPr>
                            </w:pPr>
                            <w:r w:rsidRPr="00400646">
                              <w:rPr>
                                <w:rFonts w:ascii="Arial" w:hAnsi="Arial" w:cs="Arial"/>
                                <w:sz w:val="20"/>
                                <w:szCs w:val="20"/>
                              </w:rPr>
                              <w:t>On                      you applied for civil legal aid and advice to our law centre.</w:t>
                            </w:r>
                          </w:p>
                          <w:p w:rsidR="00C703E3" w:rsidRPr="00400646" w:rsidRDefault="00C703E3" w:rsidP="00C24A2A">
                            <w:pPr>
                              <w:rPr>
                                <w:rFonts w:ascii="Arial" w:hAnsi="Arial" w:cs="Arial"/>
                                <w:sz w:val="20"/>
                                <w:szCs w:val="20"/>
                              </w:rPr>
                            </w:pPr>
                            <w:r w:rsidRPr="00400646">
                              <w:rPr>
                                <w:rFonts w:ascii="Arial" w:hAnsi="Arial" w:cs="Arial"/>
                                <w:sz w:val="20"/>
                                <w:szCs w:val="20"/>
                              </w:rPr>
                              <w:t xml:space="preserve"> </w:t>
                            </w:r>
                          </w:p>
                          <w:p w:rsidR="00C703E3" w:rsidRPr="00400646" w:rsidRDefault="00C703E3" w:rsidP="00C24A2A">
                            <w:pPr>
                              <w:rPr>
                                <w:rFonts w:ascii="Arial" w:hAnsi="Arial" w:cs="Arial"/>
                                <w:sz w:val="20"/>
                                <w:szCs w:val="20"/>
                              </w:rPr>
                            </w:pPr>
                            <w:r w:rsidRPr="00400646">
                              <w:rPr>
                                <w:rFonts w:ascii="Arial" w:hAnsi="Arial" w:cs="Arial"/>
                                <w:sz w:val="20"/>
                                <w:szCs w:val="20"/>
                              </w:rPr>
                              <w:t>I cannot check whether you can get civil legal advice unless you send me the following:</w:t>
                            </w:r>
                          </w:p>
                          <w:p w:rsidR="00C703E3" w:rsidRPr="00400646" w:rsidRDefault="00C703E3" w:rsidP="00C24A2A">
                            <w:pPr>
                              <w:rPr>
                                <w:rFonts w:ascii="Arial" w:hAnsi="Arial" w:cs="Arial"/>
                                <w:sz w:val="20"/>
                                <w:szCs w:val="20"/>
                              </w:rPr>
                            </w:pPr>
                          </w:p>
                          <w:tbl>
                            <w:tblPr>
                              <w:tblStyle w:val="TableGrid"/>
                              <w:tblW w:w="0" w:type="auto"/>
                              <w:tblLook w:val="04A0" w:firstRow="1" w:lastRow="0" w:firstColumn="1" w:lastColumn="0" w:noHBand="0" w:noVBand="1"/>
                            </w:tblPr>
                            <w:tblGrid>
                              <w:gridCol w:w="2762"/>
                              <w:gridCol w:w="5313"/>
                            </w:tblGrid>
                            <w:tr w:rsidR="00C703E3" w:rsidRPr="00545917" w:rsidTr="00C24A2A">
                              <w:tc>
                                <w:tcPr>
                                  <w:tcW w:w="2762" w:type="dxa"/>
                                </w:tcPr>
                                <w:p w:rsidR="00C703E3" w:rsidRPr="00400646" w:rsidRDefault="00C703E3" w:rsidP="00C24A2A">
                                  <w:pPr>
                                    <w:rPr>
                                      <w:rFonts w:ascii="Arial" w:hAnsi="Arial" w:cs="Arial"/>
                                      <w:b/>
                                      <w:sz w:val="20"/>
                                      <w:szCs w:val="20"/>
                                    </w:rPr>
                                  </w:pPr>
                                  <w:r w:rsidRPr="00400646">
                                    <w:rPr>
                                      <w:rFonts w:ascii="Arial" w:hAnsi="Arial" w:cs="Arial"/>
                                      <w:b/>
                                      <w:sz w:val="20"/>
                                      <w:szCs w:val="20"/>
                                    </w:rPr>
                                    <w:t>If your income is</w:t>
                                  </w:r>
                                </w:p>
                              </w:tc>
                              <w:tc>
                                <w:tcPr>
                                  <w:tcW w:w="5313" w:type="dxa"/>
                                </w:tcPr>
                                <w:p w:rsidR="00C703E3" w:rsidRPr="00400646" w:rsidRDefault="00C703E3" w:rsidP="00C24A2A">
                                  <w:pPr>
                                    <w:rPr>
                                      <w:rFonts w:ascii="Arial" w:hAnsi="Arial" w:cs="Arial"/>
                                      <w:b/>
                                      <w:sz w:val="20"/>
                                      <w:szCs w:val="20"/>
                                    </w:rPr>
                                  </w:pPr>
                                  <w:r w:rsidRPr="00400646">
                                    <w:rPr>
                                      <w:rFonts w:ascii="Arial" w:hAnsi="Arial" w:cs="Arial"/>
                                      <w:b/>
                                      <w:sz w:val="20"/>
                                      <w:szCs w:val="20"/>
                                    </w:rPr>
                                    <w:t xml:space="preserve">You need to supply us with a </w:t>
                                  </w:r>
                                  <w:r>
                                    <w:rPr>
                                      <w:rFonts w:ascii="Arial" w:hAnsi="Arial" w:cs="Arial"/>
                                      <w:b/>
                                      <w:sz w:val="20"/>
                                      <w:szCs w:val="20"/>
                                    </w:rPr>
                                    <w:t>copy/scan via email</w:t>
                                  </w:r>
                                  <w:r w:rsidRPr="00400646">
                                    <w:rPr>
                                      <w:rFonts w:ascii="Arial" w:hAnsi="Arial" w:cs="Arial"/>
                                      <w:b/>
                                      <w:sz w:val="20"/>
                                      <w:szCs w:val="20"/>
                                    </w:rPr>
                                    <w:t xml:space="preserve"> of:</w:t>
                                  </w:r>
                                </w:p>
                              </w:tc>
                            </w:tr>
                            <w:tr w:rsidR="00C703E3" w:rsidRPr="00545917" w:rsidTr="00C24A2A">
                              <w:tc>
                                <w:tcPr>
                                  <w:tcW w:w="2762" w:type="dxa"/>
                                </w:tcPr>
                                <w:p w:rsidR="00C703E3" w:rsidRPr="00400646" w:rsidRDefault="00C703E3" w:rsidP="00C24A2A">
                                  <w:pPr>
                                    <w:rPr>
                                      <w:rFonts w:ascii="Arial" w:hAnsi="Arial" w:cs="Arial"/>
                                      <w:sz w:val="20"/>
                                      <w:szCs w:val="20"/>
                                    </w:rPr>
                                  </w:pPr>
                                  <w:r w:rsidRPr="00400646">
                                    <w:rPr>
                                      <w:rFonts w:ascii="Arial" w:hAnsi="Arial" w:cs="Arial"/>
                                      <w:sz w:val="20"/>
                                      <w:szCs w:val="20"/>
                                    </w:rPr>
                                    <w:t>Social welfare</w:t>
                                  </w:r>
                                </w:p>
                              </w:tc>
                              <w:tc>
                                <w:tcPr>
                                  <w:tcW w:w="5313" w:type="dxa"/>
                                </w:tcPr>
                                <w:p w:rsidR="00C703E3" w:rsidRPr="00400646" w:rsidRDefault="00C703E3" w:rsidP="00C24A2A">
                                  <w:pPr>
                                    <w:rPr>
                                      <w:rFonts w:ascii="Arial" w:hAnsi="Arial" w:cs="Arial"/>
                                      <w:sz w:val="20"/>
                                      <w:szCs w:val="20"/>
                                    </w:rPr>
                                  </w:pPr>
                                  <w:r w:rsidRPr="00400646">
                                    <w:rPr>
                                      <w:rFonts w:ascii="Arial" w:hAnsi="Arial" w:cs="Arial"/>
                                      <w:sz w:val="20"/>
                                      <w:szCs w:val="20"/>
                                    </w:rPr>
                                    <w:t xml:space="preserve">A social welfare payment slip or letter from </w:t>
                                  </w:r>
                                  <w:proofErr w:type="spellStart"/>
                                  <w:r w:rsidRPr="00400646">
                                    <w:rPr>
                                      <w:rFonts w:ascii="Arial" w:hAnsi="Arial" w:cs="Arial"/>
                                      <w:sz w:val="20"/>
                                      <w:szCs w:val="20"/>
                                    </w:rPr>
                                    <w:t>Intreo</w:t>
                                  </w:r>
                                  <w:proofErr w:type="spellEnd"/>
                                  <w:r w:rsidRPr="00400646">
                                    <w:rPr>
                                      <w:rFonts w:ascii="Arial" w:hAnsi="Arial" w:cs="Arial"/>
                                      <w:sz w:val="20"/>
                                      <w:szCs w:val="20"/>
                                    </w:rPr>
                                    <w:t xml:space="preserve"> telling us what your payments are</w:t>
                                  </w:r>
                                </w:p>
                              </w:tc>
                            </w:tr>
                            <w:tr w:rsidR="00C703E3" w:rsidRPr="00545917" w:rsidTr="00C24A2A">
                              <w:tc>
                                <w:tcPr>
                                  <w:tcW w:w="2762" w:type="dxa"/>
                                </w:tcPr>
                                <w:p w:rsidR="00C703E3" w:rsidRPr="00400646" w:rsidRDefault="00C703E3" w:rsidP="00C24A2A">
                                  <w:pPr>
                                    <w:rPr>
                                      <w:rFonts w:ascii="Arial" w:hAnsi="Arial" w:cs="Arial"/>
                                      <w:sz w:val="20"/>
                                      <w:szCs w:val="20"/>
                                    </w:rPr>
                                  </w:pPr>
                                  <w:r w:rsidRPr="00400646">
                                    <w:rPr>
                                      <w:rFonts w:ascii="Arial" w:hAnsi="Arial" w:cs="Arial"/>
                                      <w:sz w:val="20"/>
                                      <w:szCs w:val="20"/>
                                    </w:rPr>
                                    <w:t>Salary/wages from a job</w:t>
                                  </w:r>
                                </w:p>
                              </w:tc>
                              <w:tc>
                                <w:tcPr>
                                  <w:tcW w:w="5313" w:type="dxa"/>
                                </w:tcPr>
                                <w:p w:rsidR="00C703E3" w:rsidRPr="00400646" w:rsidRDefault="00C703E3" w:rsidP="00C24A2A">
                                  <w:pPr>
                                    <w:rPr>
                                      <w:rFonts w:ascii="Arial" w:hAnsi="Arial" w:cs="Arial"/>
                                      <w:sz w:val="20"/>
                                      <w:szCs w:val="20"/>
                                    </w:rPr>
                                  </w:pPr>
                                  <w:r w:rsidRPr="00400646">
                                    <w:rPr>
                                      <w:rFonts w:ascii="Arial" w:hAnsi="Arial" w:cs="Arial"/>
                                      <w:sz w:val="20"/>
                                      <w:szCs w:val="20"/>
                                    </w:rPr>
                                    <w:t>Most recent payslip</w:t>
                                  </w:r>
                                </w:p>
                              </w:tc>
                            </w:tr>
                            <w:tr w:rsidR="00C703E3" w:rsidRPr="00545917" w:rsidTr="00C24A2A">
                              <w:tc>
                                <w:tcPr>
                                  <w:tcW w:w="2762" w:type="dxa"/>
                                </w:tcPr>
                                <w:p w:rsidR="00C703E3" w:rsidRPr="00400646" w:rsidRDefault="00C703E3" w:rsidP="00C24A2A">
                                  <w:pPr>
                                    <w:rPr>
                                      <w:rFonts w:ascii="Arial" w:hAnsi="Arial" w:cs="Arial"/>
                                      <w:sz w:val="20"/>
                                      <w:szCs w:val="20"/>
                                    </w:rPr>
                                  </w:pPr>
                                  <w:r w:rsidRPr="00400646">
                                    <w:rPr>
                                      <w:rFonts w:ascii="Arial" w:hAnsi="Arial" w:cs="Arial"/>
                                      <w:sz w:val="20"/>
                                      <w:szCs w:val="20"/>
                                    </w:rPr>
                                    <w:t>A business (sole trader or partnership)</w:t>
                                  </w:r>
                                </w:p>
                              </w:tc>
                              <w:tc>
                                <w:tcPr>
                                  <w:tcW w:w="5313" w:type="dxa"/>
                                </w:tcPr>
                                <w:p w:rsidR="00C703E3" w:rsidRPr="00400646" w:rsidRDefault="00C703E3" w:rsidP="00C24A2A">
                                  <w:pPr>
                                    <w:rPr>
                                      <w:rFonts w:ascii="Arial" w:hAnsi="Arial" w:cs="Arial"/>
                                      <w:sz w:val="20"/>
                                      <w:szCs w:val="20"/>
                                    </w:rPr>
                                  </w:pPr>
                                  <w:r w:rsidRPr="00400646">
                                    <w:rPr>
                                      <w:rFonts w:ascii="Arial" w:hAnsi="Arial" w:cs="Arial"/>
                                      <w:sz w:val="20"/>
                                      <w:szCs w:val="20"/>
                                    </w:rPr>
                                    <w:t>Most recent notice of assessment from Revenue, or audited accounts.</w:t>
                                  </w:r>
                                </w:p>
                              </w:tc>
                            </w:tr>
                          </w:tbl>
                          <w:p w:rsidR="00C703E3" w:rsidRPr="00400646" w:rsidRDefault="00C703E3" w:rsidP="00C24A2A">
                            <w:pPr>
                              <w:rPr>
                                <w:rFonts w:ascii="Arial" w:hAnsi="Arial" w:cs="Arial"/>
                                <w:sz w:val="20"/>
                                <w:szCs w:val="20"/>
                              </w:rPr>
                            </w:pPr>
                            <w:r w:rsidRPr="00400646">
                              <w:rPr>
                                <w:rFonts w:ascii="Arial" w:hAnsi="Arial" w:cs="Arial"/>
                                <w:sz w:val="20"/>
                                <w:szCs w:val="20"/>
                              </w:rPr>
                              <w:br/>
                              <w:t>&lt;&lt;Delete any that do not apply&gt;&gt;</w:t>
                            </w:r>
                          </w:p>
                          <w:p w:rsidR="00C703E3" w:rsidRPr="00400646" w:rsidRDefault="00C703E3" w:rsidP="00C24A2A">
                            <w:pPr>
                              <w:rPr>
                                <w:rFonts w:ascii="Arial" w:hAnsi="Arial" w:cs="Arial"/>
                                <w:sz w:val="20"/>
                                <w:szCs w:val="20"/>
                              </w:rPr>
                            </w:pPr>
                          </w:p>
                          <w:p w:rsidR="00C703E3" w:rsidRPr="00400646" w:rsidRDefault="00C703E3" w:rsidP="00C24A2A">
                            <w:pPr>
                              <w:pStyle w:val="DefaultText"/>
                              <w:rPr>
                                <w:rFonts w:ascii="Arial" w:hAnsi="Arial" w:cs="Arial"/>
                                <w:sz w:val="20"/>
                                <w:szCs w:val="20"/>
                              </w:rPr>
                            </w:pPr>
                            <w:r w:rsidRPr="00400646">
                              <w:rPr>
                                <w:rFonts w:ascii="Arial" w:hAnsi="Arial" w:cs="Arial"/>
                                <w:sz w:val="20"/>
                                <w:szCs w:val="20"/>
                              </w:rPr>
                              <w:t xml:space="preserve">If I do not hear from you within 14 days of the date </w:t>
                            </w:r>
                            <w:r>
                              <w:rPr>
                                <w:rFonts w:ascii="Arial" w:hAnsi="Arial" w:cs="Arial"/>
                                <w:sz w:val="20"/>
                                <w:szCs w:val="20"/>
                              </w:rPr>
                              <w:t xml:space="preserve">on this letter </w:t>
                            </w:r>
                            <w:r w:rsidRPr="00400646">
                              <w:rPr>
                                <w:rFonts w:ascii="Arial" w:hAnsi="Arial" w:cs="Arial"/>
                                <w:sz w:val="20"/>
                                <w:szCs w:val="20"/>
                              </w:rPr>
                              <w:t>I will have to close your application. You can reapply again if you wish to do so.</w:t>
                            </w:r>
                          </w:p>
                          <w:p w:rsidR="00C703E3" w:rsidRPr="00277514" w:rsidRDefault="00C703E3" w:rsidP="00C24A2A">
                            <w:pPr>
                              <w:pStyle w:val="DefaultText"/>
                              <w:rPr>
                                <w:rFonts w:ascii="Arial" w:hAnsi="Arial" w:cs="Arial"/>
                                <w:sz w:val="20"/>
                                <w:szCs w:val="20"/>
                              </w:rPr>
                            </w:pPr>
                          </w:p>
                          <w:p w:rsidR="00C703E3" w:rsidRPr="00277514" w:rsidRDefault="00C703E3" w:rsidP="00C24A2A">
                            <w:pPr>
                              <w:rPr>
                                <w:rFonts w:ascii="Arial" w:hAnsi="Arial" w:cs="Arial"/>
                                <w:sz w:val="20"/>
                                <w:szCs w:val="20"/>
                              </w:rPr>
                            </w:pPr>
                            <w:r w:rsidRPr="00277514">
                              <w:rPr>
                                <w:rFonts w:ascii="Arial" w:hAnsi="Arial" w:cs="Arial"/>
                                <w:sz w:val="20"/>
                                <w:szCs w:val="20"/>
                              </w:rPr>
                              <w:t>Yours sincerely,</w:t>
                            </w:r>
                          </w:p>
                          <w:p w:rsidR="00C703E3" w:rsidRPr="00277514" w:rsidRDefault="00C703E3" w:rsidP="00C24A2A">
                            <w:pPr>
                              <w:rPr>
                                <w:rFonts w:ascii="Arial" w:hAnsi="Arial" w:cs="Arial"/>
                                <w:sz w:val="20"/>
                                <w:szCs w:val="20"/>
                              </w:rPr>
                            </w:pPr>
                          </w:p>
                          <w:p w:rsidR="00C703E3" w:rsidRPr="00277514" w:rsidRDefault="00C703E3" w:rsidP="00C24A2A">
                            <w:pPr>
                              <w:rPr>
                                <w:rFonts w:ascii="Arial" w:hAnsi="Arial" w:cs="Arial"/>
                                <w:sz w:val="20"/>
                                <w:szCs w:val="20"/>
                              </w:rPr>
                            </w:pPr>
                          </w:p>
                          <w:p w:rsidR="00C703E3" w:rsidRPr="00277514" w:rsidRDefault="00C703E3" w:rsidP="00C24A2A">
                            <w:pPr>
                              <w:rPr>
                                <w:rFonts w:ascii="Arial" w:hAnsi="Arial" w:cs="Arial"/>
                                <w:b/>
                                <w:bCs/>
                                <w:sz w:val="20"/>
                                <w:szCs w:val="20"/>
                              </w:rPr>
                            </w:pPr>
                            <w:r w:rsidRPr="00277514">
                              <w:rPr>
                                <w:rFonts w:ascii="Arial" w:hAnsi="Arial" w:cs="Arial"/>
                                <w:b/>
                                <w:bCs/>
                                <w:sz w:val="20"/>
                                <w:szCs w:val="20"/>
                              </w:rPr>
                              <w:t>_______________</w:t>
                            </w:r>
                            <w:r w:rsidRPr="00277514">
                              <w:rPr>
                                <w:rFonts w:ascii="Arial" w:hAnsi="Arial" w:cs="Arial"/>
                                <w:b/>
                                <w:bCs/>
                                <w:sz w:val="20"/>
                                <w:szCs w:val="20"/>
                              </w:rPr>
                              <w:br/>
                              <w:t>Jane Jones</w:t>
                            </w:r>
                          </w:p>
                          <w:p w:rsidR="00C703E3" w:rsidRPr="00277514" w:rsidRDefault="00C703E3" w:rsidP="00C24A2A">
                            <w:pPr>
                              <w:rPr>
                                <w:rFonts w:ascii="Arial" w:hAnsi="Arial" w:cs="Arial"/>
                                <w:b/>
                                <w:bCs/>
                                <w:sz w:val="20"/>
                                <w:szCs w:val="20"/>
                              </w:rPr>
                            </w:pPr>
                            <w:r w:rsidRPr="00277514">
                              <w:rPr>
                                <w:rFonts w:ascii="Arial" w:hAnsi="Arial" w:cs="Arial"/>
                                <w:b/>
                                <w:bCs/>
                                <w:sz w:val="20"/>
                                <w:szCs w:val="20"/>
                              </w:rPr>
                              <w:t>Law Centre (                         )</w:t>
                            </w:r>
                          </w:p>
                          <w:p w:rsidR="00C703E3" w:rsidRPr="00277514" w:rsidRDefault="00C703E3" w:rsidP="00C24A2A">
                            <w:pPr>
                              <w:rPr>
                                <w:rFonts w:ascii="Arial" w:hAnsi="Arial" w:cs="Arial"/>
                                <w:sz w:val="20"/>
                                <w:szCs w:val="20"/>
                              </w:rPr>
                            </w:pPr>
                          </w:p>
                        </w:txbxContent>
                      </wps:txbx>
                      <wps:bodyPr rot="0" vert="horz" wrap="square" lIns="91440" tIns="45720" rIns="91440" bIns="45720" anchor="t" anchorCtr="0" upright="1">
                        <a:noAutofit/>
                      </wps:bodyPr>
                    </wps:wsp>
                  </a:graphicData>
                </a:graphic>
              </wp:inline>
            </w:drawing>
          </mc:Choice>
          <mc:Fallback>
            <w:pict>
              <v:shape id="Text Box 2122" o:spid="_x0000_s1090" type="#_x0000_t202" style="width:410.4pt;height:47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" strokeweight="3pt">
                <v:textbox>
                  <w:txbxContent>
                    <w:p w:rsidR="00C703E3" w:rsidRPr="00277514" w:rsidRDefault="00C703E3" w:rsidP="00C24A2A">
                      <w:pPr>
                        <w:jc w:val="center"/>
                        <w:rPr>
                          <w:rFonts w:ascii="Arial" w:hAnsi="Arial" w:cs="Arial"/>
                          <w:b/>
                          <w:bCs/>
                          <w:sz w:val="20"/>
                          <w:szCs w:val="20"/>
                        </w:rPr>
                      </w:pPr>
                      <w:r w:rsidRPr="00277514">
                        <w:rPr>
                          <w:rFonts w:ascii="Arial" w:hAnsi="Arial" w:cs="Arial"/>
                          <w:b/>
                          <w:bCs/>
                          <w:noProof/>
                          <w:color w:val="221E1F"/>
                          <w:sz w:val="20"/>
                          <w:szCs w:val="20"/>
                          <w:lang w:val="en-IE" w:eastAsia="en-IE"/>
                        </w:rPr>
                        <w:drawing>
                          <wp:inline distT="0" distB="0" distL="0" distR="0" wp14:anchorId="74FB7BDC" wp14:editId="6ECBA313">
                            <wp:extent cx="1190625" cy="542925"/>
                            <wp:effectExtent l="19050" t="0" r="9525" b="0"/>
                            <wp:docPr id="128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srcRect/>
                                    <a:stretch>
                                      <a:fillRect/>
                                    </a:stretch>
                                  </pic:blipFill>
                                  <pic:spPr bwMode="auto">
                                    <a:xfrm>
                                      <a:off x="0" y="0"/>
                                      <a:ext cx="1190625" cy="542925"/>
                                    </a:xfrm>
                                    <a:prstGeom prst="rect">
                                      <a:avLst/>
                                    </a:prstGeom>
                                    <a:noFill/>
                                    <a:ln w="9525">
                                      <a:noFill/>
                                      <a:miter lim="800000"/>
                                      <a:headEnd/>
                                      <a:tailEnd/>
                                    </a:ln>
                                  </pic:spPr>
                                </pic:pic>
                              </a:graphicData>
                            </a:graphic>
                          </wp:inline>
                        </w:drawing>
                      </w:r>
                    </w:p>
                    <w:p w:rsidR="00C703E3" w:rsidRPr="00277514" w:rsidRDefault="00C703E3" w:rsidP="00C24A2A">
                      <w:pPr>
                        <w:rPr>
                          <w:rFonts w:ascii="Arial" w:hAnsi="Arial" w:cs="Arial"/>
                          <w:b/>
                          <w:bCs/>
                          <w:sz w:val="20"/>
                          <w:szCs w:val="20"/>
                        </w:rPr>
                      </w:pPr>
                    </w:p>
                    <w:p w:rsidR="00C703E3" w:rsidRPr="00277514" w:rsidRDefault="00C703E3" w:rsidP="00C24A2A">
                      <w:pPr>
                        <w:rPr>
                          <w:rFonts w:ascii="Arial" w:hAnsi="Arial" w:cs="Arial"/>
                          <w:b/>
                          <w:bCs/>
                          <w:sz w:val="20"/>
                          <w:szCs w:val="20"/>
                        </w:rPr>
                      </w:pPr>
                      <w:r w:rsidRPr="00277514">
                        <w:rPr>
                          <w:rFonts w:ascii="Arial" w:hAnsi="Arial" w:cs="Arial"/>
                          <w:b/>
                          <w:bCs/>
                          <w:sz w:val="20"/>
                          <w:szCs w:val="20"/>
                        </w:rPr>
                        <w:t>PRIVATE AND CONFIDENTIAL</w:t>
                      </w:r>
                    </w:p>
                    <w:p w:rsidR="00C703E3" w:rsidRPr="00277514" w:rsidRDefault="00C703E3" w:rsidP="00C24A2A">
                      <w:pPr>
                        <w:rPr>
                          <w:rFonts w:ascii="Arial" w:hAnsi="Arial" w:cs="Arial"/>
                          <w:sz w:val="20"/>
                          <w:szCs w:val="20"/>
                        </w:rPr>
                      </w:pPr>
                      <w:proofErr w:type="spellStart"/>
                      <w:r w:rsidRPr="00277514">
                        <w:rPr>
                          <w:rFonts w:ascii="Arial" w:hAnsi="Arial" w:cs="Arial"/>
                          <w:sz w:val="20"/>
                          <w:szCs w:val="20"/>
                        </w:rPr>
                        <w:t>Mr.</w:t>
                      </w:r>
                      <w:proofErr w:type="spellEnd"/>
                      <w:r w:rsidRPr="00277514">
                        <w:rPr>
                          <w:rFonts w:ascii="Arial" w:hAnsi="Arial" w:cs="Arial"/>
                          <w:sz w:val="20"/>
                          <w:szCs w:val="20"/>
                        </w:rPr>
                        <w:t xml:space="preserve"> John Smith</w:t>
                      </w:r>
                    </w:p>
                    <w:p w:rsidR="00C703E3" w:rsidRPr="00277514" w:rsidRDefault="00C703E3" w:rsidP="00C24A2A">
                      <w:pPr>
                        <w:rPr>
                          <w:rFonts w:ascii="Arial" w:hAnsi="Arial" w:cs="Arial"/>
                          <w:sz w:val="20"/>
                          <w:szCs w:val="20"/>
                        </w:rPr>
                      </w:pPr>
                      <w:r w:rsidRPr="00277514">
                        <w:rPr>
                          <w:rFonts w:ascii="Arial" w:hAnsi="Arial" w:cs="Arial"/>
                          <w:sz w:val="20"/>
                          <w:szCs w:val="20"/>
                        </w:rPr>
                        <w:t>1 Main Street</w:t>
                      </w:r>
                    </w:p>
                    <w:p w:rsidR="00C703E3" w:rsidRPr="00277514" w:rsidRDefault="00C703E3" w:rsidP="00C24A2A">
                      <w:pPr>
                        <w:rPr>
                          <w:rFonts w:ascii="Arial" w:hAnsi="Arial" w:cs="Arial"/>
                          <w:sz w:val="20"/>
                          <w:szCs w:val="20"/>
                        </w:rPr>
                      </w:pPr>
                      <w:r w:rsidRPr="00277514">
                        <w:rPr>
                          <w:rFonts w:ascii="Arial" w:hAnsi="Arial" w:cs="Arial"/>
                          <w:sz w:val="20"/>
                          <w:szCs w:val="20"/>
                        </w:rPr>
                        <w:t xml:space="preserve">Ballymore </w:t>
                      </w:r>
                    </w:p>
                    <w:p w:rsidR="00C703E3" w:rsidRPr="00277514" w:rsidRDefault="00C703E3" w:rsidP="00C24A2A">
                      <w:pPr>
                        <w:rPr>
                          <w:rFonts w:ascii="Arial" w:hAnsi="Arial" w:cs="Arial"/>
                          <w:sz w:val="20"/>
                          <w:szCs w:val="20"/>
                        </w:rPr>
                      </w:pPr>
                      <w:r w:rsidRPr="00277514">
                        <w:rPr>
                          <w:rFonts w:ascii="Arial" w:hAnsi="Arial" w:cs="Arial"/>
                          <w:sz w:val="20"/>
                          <w:szCs w:val="20"/>
                        </w:rPr>
                        <w:t>Co. Dublin</w:t>
                      </w:r>
                      <w:r w:rsidRPr="00277514">
                        <w:rPr>
                          <w:rFonts w:ascii="Arial" w:hAnsi="Arial" w:cs="Arial"/>
                          <w:sz w:val="20"/>
                          <w:szCs w:val="20"/>
                        </w:rPr>
                        <w:tab/>
                      </w:r>
                      <w:r w:rsidRPr="00277514">
                        <w:rPr>
                          <w:rFonts w:ascii="Arial" w:hAnsi="Arial" w:cs="Arial"/>
                          <w:sz w:val="20"/>
                          <w:szCs w:val="20"/>
                        </w:rPr>
                        <w:tab/>
                      </w:r>
                      <w:r w:rsidRPr="00277514">
                        <w:rPr>
                          <w:rFonts w:ascii="Arial" w:hAnsi="Arial" w:cs="Arial"/>
                          <w:sz w:val="20"/>
                          <w:szCs w:val="20"/>
                        </w:rPr>
                        <w:tab/>
                      </w:r>
                      <w:r w:rsidRPr="00277514">
                        <w:rPr>
                          <w:rFonts w:ascii="Arial" w:hAnsi="Arial" w:cs="Arial"/>
                          <w:sz w:val="20"/>
                          <w:szCs w:val="20"/>
                        </w:rPr>
                        <w:tab/>
                      </w:r>
                      <w:r w:rsidRPr="00277514">
                        <w:rPr>
                          <w:rFonts w:ascii="Arial" w:hAnsi="Arial" w:cs="Arial"/>
                          <w:sz w:val="20"/>
                          <w:szCs w:val="20"/>
                        </w:rPr>
                        <w:tab/>
                      </w:r>
                      <w:r w:rsidRPr="00277514">
                        <w:rPr>
                          <w:rFonts w:ascii="Arial" w:hAnsi="Arial" w:cs="Arial"/>
                          <w:sz w:val="20"/>
                          <w:szCs w:val="20"/>
                        </w:rPr>
                        <w:tab/>
                      </w:r>
                      <w:r w:rsidRPr="00277514">
                        <w:rPr>
                          <w:rFonts w:ascii="Arial" w:hAnsi="Arial" w:cs="Arial"/>
                          <w:sz w:val="20"/>
                          <w:szCs w:val="20"/>
                        </w:rPr>
                        <w:tab/>
                        <w:t>1 September 2016</w:t>
                      </w:r>
                    </w:p>
                    <w:p w:rsidR="00C703E3" w:rsidRPr="00277514" w:rsidRDefault="00C703E3" w:rsidP="00C24A2A">
                      <w:pPr>
                        <w:rPr>
                          <w:rFonts w:ascii="Arial" w:hAnsi="Arial" w:cs="Arial"/>
                          <w:sz w:val="20"/>
                          <w:szCs w:val="20"/>
                        </w:rPr>
                      </w:pPr>
                    </w:p>
                    <w:p w:rsidR="00C703E3" w:rsidRPr="00277514" w:rsidRDefault="00C703E3" w:rsidP="00C24A2A">
                      <w:pPr>
                        <w:rPr>
                          <w:rFonts w:ascii="Arial" w:hAnsi="Arial" w:cs="Arial"/>
                          <w:sz w:val="20"/>
                          <w:szCs w:val="20"/>
                        </w:rPr>
                      </w:pPr>
                    </w:p>
                    <w:p w:rsidR="00C703E3" w:rsidRPr="00277514" w:rsidRDefault="00C703E3" w:rsidP="00C24A2A">
                      <w:pPr>
                        <w:rPr>
                          <w:rFonts w:ascii="Arial" w:hAnsi="Arial" w:cs="Arial"/>
                          <w:b/>
                          <w:sz w:val="20"/>
                          <w:szCs w:val="20"/>
                          <w:u w:val="single"/>
                        </w:rPr>
                      </w:pPr>
                      <w:r w:rsidRPr="00277514">
                        <w:rPr>
                          <w:rFonts w:ascii="Arial" w:hAnsi="Arial" w:cs="Arial"/>
                          <w:b/>
                          <w:sz w:val="20"/>
                          <w:szCs w:val="20"/>
                          <w:u w:val="single"/>
                        </w:rPr>
                        <w:t>RE: Application for Legal Services</w:t>
                      </w:r>
                    </w:p>
                    <w:p w:rsidR="00C703E3" w:rsidRPr="00277514" w:rsidRDefault="00C703E3" w:rsidP="00C24A2A">
                      <w:pPr>
                        <w:rPr>
                          <w:rFonts w:ascii="Arial" w:hAnsi="Arial" w:cs="Arial"/>
                          <w:b/>
                          <w:sz w:val="20"/>
                          <w:szCs w:val="20"/>
                          <w:u w:val="single"/>
                        </w:rPr>
                      </w:pPr>
                    </w:p>
                    <w:p w:rsidR="00C703E3" w:rsidRPr="00277514" w:rsidRDefault="00C703E3" w:rsidP="00C24A2A">
                      <w:pPr>
                        <w:rPr>
                          <w:rFonts w:ascii="Arial" w:hAnsi="Arial" w:cs="Arial"/>
                          <w:sz w:val="20"/>
                          <w:szCs w:val="20"/>
                        </w:rPr>
                      </w:pPr>
                      <w:r w:rsidRPr="00277514">
                        <w:rPr>
                          <w:rFonts w:ascii="Arial" w:hAnsi="Arial" w:cs="Arial"/>
                          <w:sz w:val="20"/>
                          <w:szCs w:val="20"/>
                        </w:rPr>
                        <w:t>Dear Sir/Madam,</w:t>
                      </w:r>
                    </w:p>
                    <w:p w:rsidR="00C703E3" w:rsidRPr="00277514" w:rsidRDefault="00C703E3" w:rsidP="00C24A2A">
                      <w:pPr>
                        <w:jc w:val="center"/>
                        <w:rPr>
                          <w:rFonts w:ascii="Arial" w:hAnsi="Arial" w:cs="Arial"/>
                          <w:b/>
                          <w:bCs/>
                          <w:sz w:val="20"/>
                          <w:szCs w:val="20"/>
                        </w:rPr>
                      </w:pPr>
                    </w:p>
                    <w:p w:rsidR="00C703E3" w:rsidRPr="00400646" w:rsidRDefault="00C703E3" w:rsidP="00C24A2A">
                      <w:pPr>
                        <w:rPr>
                          <w:rFonts w:ascii="Arial" w:hAnsi="Arial" w:cs="Arial"/>
                          <w:sz w:val="20"/>
                          <w:szCs w:val="20"/>
                        </w:rPr>
                      </w:pPr>
                      <w:r w:rsidRPr="00400646">
                        <w:rPr>
                          <w:rFonts w:ascii="Arial" w:hAnsi="Arial" w:cs="Arial"/>
                          <w:sz w:val="20"/>
                          <w:szCs w:val="20"/>
                        </w:rPr>
                        <w:t>On                      you applied for civil legal aid and advice to our law centre.</w:t>
                      </w:r>
                    </w:p>
                    <w:p w:rsidR="00C703E3" w:rsidRPr="00400646" w:rsidRDefault="00C703E3" w:rsidP="00C24A2A">
                      <w:pPr>
                        <w:rPr>
                          <w:rFonts w:ascii="Arial" w:hAnsi="Arial" w:cs="Arial"/>
                          <w:sz w:val="20"/>
                          <w:szCs w:val="20"/>
                        </w:rPr>
                      </w:pPr>
                      <w:r w:rsidRPr="00400646">
                        <w:rPr>
                          <w:rFonts w:ascii="Arial" w:hAnsi="Arial" w:cs="Arial"/>
                          <w:sz w:val="20"/>
                          <w:szCs w:val="20"/>
                        </w:rPr>
                        <w:t xml:space="preserve"> </w:t>
                      </w:r>
                    </w:p>
                    <w:p w:rsidR="00C703E3" w:rsidRPr="00400646" w:rsidRDefault="00C703E3" w:rsidP="00C24A2A">
                      <w:pPr>
                        <w:rPr>
                          <w:rFonts w:ascii="Arial" w:hAnsi="Arial" w:cs="Arial"/>
                          <w:sz w:val="20"/>
                          <w:szCs w:val="20"/>
                        </w:rPr>
                      </w:pPr>
                      <w:r w:rsidRPr="00400646">
                        <w:rPr>
                          <w:rFonts w:ascii="Arial" w:hAnsi="Arial" w:cs="Arial"/>
                          <w:sz w:val="20"/>
                          <w:szCs w:val="20"/>
                        </w:rPr>
                        <w:t>I cannot check whether you can get civil legal advice unless you send me the following:</w:t>
                      </w:r>
                    </w:p>
                    <w:p w:rsidR="00C703E3" w:rsidRPr="00400646" w:rsidRDefault="00C703E3" w:rsidP="00C24A2A">
                      <w:pPr>
                        <w:rPr>
                          <w:rFonts w:ascii="Arial" w:hAnsi="Arial" w:cs="Arial"/>
                          <w:sz w:val="20"/>
                          <w:szCs w:val="20"/>
                        </w:rPr>
                      </w:pPr>
                    </w:p>
                    <w:tbl>
                      <w:tblPr>
                        <w:tblStyle w:val="TableGrid"/>
                        <w:tblW w:w="0" w:type="auto"/>
                        <w:tblLook w:val="04A0" w:firstRow="1" w:lastRow="0" w:firstColumn="1" w:lastColumn="0" w:noHBand="0" w:noVBand="1"/>
                      </w:tblPr>
                      <w:tblGrid>
                        <w:gridCol w:w="2762"/>
                        <w:gridCol w:w="5313"/>
                      </w:tblGrid>
                      <w:tr w:rsidR="00C703E3" w:rsidRPr="00545917" w:rsidTr="00C24A2A">
                        <w:tc>
                          <w:tcPr>
                            <w:tcW w:w="2762" w:type="dxa"/>
                          </w:tcPr>
                          <w:p w:rsidR="00C703E3" w:rsidRPr="00400646" w:rsidRDefault="00C703E3" w:rsidP="00C24A2A">
                            <w:pPr>
                              <w:rPr>
                                <w:rFonts w:ascii="Arial" w:hAnsi="Arial" w:cs="Arial"/>
                                <w:b/>
                                <w:sz w:val="20"/>
                                <w:szCs w:val="20"/>
                              </w:rPr>
                            </w:pPr>
                            <w:r w:rsidRPr="00400646">
                              <w:rPr>
                                <w:rFonts w:ascii="Arial" w:hAnsi="Arial" w:cs="Arial"/>
                                <w:b/>
                                <w:sz w:val="20"/>
                                <w:szCs w:val="20"/>
                              </w:rPr>
                              <w:t>If your income is</w:t>
                            </w:r>
                          </w:p>
                        </w:tc>
                        <w:tc>
                          <w:tcPr>
                            <w:tcW w:w="5313" w:type="dxa"/>
                          </w:tcPr>
                          <w:p w:rsidR="00C703E3" w:rsidRPr="00400646" w:rsidRDefault="00C703E3" w:rsidP="00C24A2A">
                            <w:pPr>
                              <w:rPr>
                                <w:rFonts w:ascii="Arial" w:hAnsi="Arial" w:cs="Arial"/>
                                <w:b/>
                                <w:sz w:val="20"/>
                                <w:szCs w:val="20"/>
                              </w:rPr>
                            </w:pPr>
                            <w:r w:rsidRPr="00400646">
                              <w:rPr>
                                <w:rFonts w:ascii="Arial" w:hAnsi="Arial" w:cs="Arial"/>
                                <w:b/>
                                <w:sz w:val="20"/>
                                <w:szCs w:val="20"/>
                              </w:rPr>
                              <w:t xml:space="preserve">You need to supply us with a </w:t>
                            </w:r>
                            <w:r>
                              <w:rPr>
                                <w:rFonts w:ascii="Arial" w:hAnsi="Arial" w:cs="Arial"/>
                                <w:b/>
                                <w:sz w:val="20"/>
                                <w:szCs w:val="20"/>
                              </w:rPr>
                              <w:t>copy/scan via email</w:t>
                            </w:r>
                            <w:r w:rsidRPr="00400646">
                              <w:rPr>
                                <w:rFonts w:ascii="Arial" w:hAnsi="Arial" w:cs="Arial"/>
                                <w:b/>
                                <w:sz w:val="20"/>
                                <w:szCs w:val="20"/>
                              </w:rPr>
                              <w:t xml:space="preserve"> of:</w:t>
                            </w:r>
                          </w:p>
                        </w:tc>
                      </w:tr>
                      <w:tr w:rsidR="00C703E3" w:rsidRPr="00545917" w:rsidTr="00C24A2A">
                        <w:tc>
                          <w:tcPr>
                            <w:tcW w:w="2762" w:type="dxa"/>
                          </w:tcPr>
                          <w:p w:rsidR="00C703E3" w:rsidRPr="00400646" w:rsidRDefault="00C703E3" w:rsidP="00C24A2A">
                            <w:pPr>
                              <w:rPr>
                                <w:rFonts w:ascii="Arial" w:hAnsi="Arial" w:cs="Arial"/>
                                <w:sz w:val="20"/>
                                <w:szCs w:val="20"/>
                              </w:rPr>
                            </w:pPr>
                            <w:r w:rsidRPr="00400646">
                              <w:rPr>
                                <w:rFonts w:ascii="Arial" w:hAnsi="Arial" w:cs="Arial"/>
                                <w:sz w:val="20"/>
                                <w:szCs w:val="20"/>
                              </w:rPr>
                              <w:t>Social welfare</w:t>
                            </w:r>
                          </w:p>
                        </w:tc>
                        <w:tc>
                          <w:tcPr>
                            <w:tcW w:w="5313" w:type="dxa"/>
                          </w:tcPr>
                          <w:p w:rsidR="00C703E3" w:rsidRPr="00400646" w:rsidRDefault="00C703E3" w:rsidP="00C24A2A">
                            <w:pPr>
                              <w:rPr>
                                <w:rFonts w:ascii="Arial" w:hAnsi="Arial" w:cs="Arial"/>
                                <w:sz w:val="20"/>
                                <w:szCs w:val="20"/>
                              </w:rPr>
                            </w:pPr>
                            <w:r w:rsidRPr="00400646">
                              <w:rPr>
                                <w:rFonts w:ascii="Arial" w:hAnsi="Arial" w:cs="Arial"/>
                                <w:sz w:val="20"/>
                                <w:szCs w:val="20"/>
                              </w:rPr>
                              <w:t xml:space="preserve">A social welfare payment slip or letter from </w:t>
                            </w:r>
                            <w:proofErr w:type="spellStart"/>
                            <w:r w:rsidRPr="00400646">
                              <w:rPr>
                                <w:rFonts w:ascii="Arial" w:hAnsi="Arial" w:cs="Arial"/>
                                <w:sz w:val="20"/>
                                <w:szCs w:val="20"/>
                              </w:rPr>
                              <w:t>Intreo</w:t>
                            </w:r>
                            <w:proofErr w:type="spellEnd"/>
                            <w:r w:rsidRPr="00400646">
                              <w:rPr>
                                <w:rFonts w:ascii="Arial" w:hAnsi="Arial" w:cs="Arial"/>
                                <w:sz w:val="20"/>
                                <w:szCs w:val="20"/>
                              </w:rPr>
                              <w:t xml:space="preserve"> telling us what your payments are</w:t>
                            </w:r>
                          </w:p>
                        </w:tc>
                      </w:tr>
                      <w:tr w:rsidR="00C703E3" w:rsidRPr="00545917" w:rsidTr="00C24A2A">
                        <w:tc>
                          <w:tcPr>
                            <w:tcW w:w="2762" w:type="dxa"/>
                          </w:tcPr>
                          <w:p w:rsidR="00C703E3" w:rsidRPr="00400646" w:rsidRDefault="00C703E3" w:rsidP="00C24A2A">
                            <w:pPr>
                              <w:rPr>
                                <w:rFonts w:ascii="Arial" w:hAnsi="Arial" w:cs="Arial"/>
                                <w:sz w:val="20"/>
                                <w:szCs w:val="20"/>
                              </w:rPr>
                            </w:pPr>
                            <w:r w:rsidRPr="00400646">
                              <w:rPr>
                                <w:rFonts w:ascii="Arial" w:hAnsi="Arial" w:cs="Arial"/>
                                <w:sz w:val="20"/>
                                <w:szCs w:val="20"/>
                              </w:rPr>
                              <w:t>Salary/wages from a job</w:t>
                            </w:r>
                          </w:p>
                        </w:tc>
                        <w:tc>
                          <w:tcPr>
                            <w:tcW w:w="5313" w:type="dxa"/>
                          </w:tcPr>
                          <w:p w:rsidR="00C703E3" w:rsidRPr="00400646" w:rsidRDefault="00C703E3" w:rsidP="00C24A2A">
                            <w:pPr>
                              <w:rPr>
                                <w:rFonts w:ascii="Arial" w:hAnsi="Arial" w:cs="Arial"/>
                                <w:sz w:val="20"/>
                                <w:szCs w:val="20"/>
                              </w:rPr>
                            </w:pPr>
                            <w:r w:rsidRPr="00400646">
                              <w:rPr>
                                <w:rFonts w:ascii="Arial" w:hAnsi="Arial" w:cs="Arial"/>
                                <w:sz w:val="20"/>
                                <w:szCs w:val="20"/>
                              </w:rPr>
                              <w:t>Most recent payslip</w:t>
                            </w:r>
                          </w:p>
                        </w:tc>
                      </w:tr>
                      <w:tr w:rsidR="00C703E3" w:rsidRPr="00545917" w:rsidTr="00C24A2A">
                        <w:tc>
                          <w:tcPr>
                            <w:tcW w:w="2762" w:type="dxa"/>
                          </w:tcPr>
                          <w:p w:rsidR="00C703E3" w:rsidRPr="00400646" w:rsidRDefault="00C703E3" w:rsidP="00C24A2A">
                            <w:pPr>
                              <w:rPr>
                                <w:rFonts w:ascii="Arial" w:hAnsi="Arial" w:cs="Arial"/>
                                <w:sz w:val="20"/>
                                <w:szCs w:val="20"/>
                              </w:rPr>
                            </w:pPr>
                            <w:r w:rsidRPr="00400646">
                              <w:rPr>
                                <w:rFonts w:ascii="Arial" w:hAnsi="Arial" w:cs="Arial"/>
                                <w:sz w:val="20"/>
                                <w:szCs w:val="20"/>
                              </w:rPr>
                              <w:t>A business (sole trader or partnership)</w:t>
                            </w:r>
                          </w:p>
                        </w:tc>
                        <w:tc>
                          <w:tcPr>
                            <w:tcW w:w="5313" w:type="dxa"/>
                          </w:tcPr>
                          <w:p w:rsidR="00C703E3" w:rsidRPr="00400646" w:rsidRDefault="00C703E3" w:rsidP="00C24A2A">
                            <w:pPr>
                              <w:rPr>
                                <w:rFonts w:ascii="Arial" w:hAnsi="Arial" w:cs="Arial"/>
                                <w:sz w:val="20"/>
                                <w:szCs w:val="20"/>
                              </w:rPr>
                            </w:pPr>
                            <w:r w:rsidRPr="00400646">
                              <w:rPr>
                                <w:rFonts w:ascii="Arial" w:hAnsi="Arial" w:cs="Arial"/>
                                <w:sz w:val="20"/>
                                <w:szCs w:val="20"/>
                              </w:rPr>
                              <w:t>Most recent notice of assessment from Revenue, or audited accounts.</w:t>
                            </w:r>
                          </w:p>
                        </w:tc>
                      </w:tr>
                    </w:tbl>
                    <w:p w:rsidR="00C703E3" w:rsidRPr="00400646" w:rsidRDefault="00C703E3" w:rsidP="00C24A2A">
                      <w:pPr>
                        <w:rPr>
                          <w:rFonts w:ascii="Arial" w:hAnsi="Arial" w:cs="Arial"/>
                          <w:sz w:val="20"/>
                          <w:szCs w:val="20"/>
                        </w:rPr>
                      </w:pPr>
                      <w:r w:rsidRPr="00400646">
                        <w:rPr>
                          <w:rFonts w:ascii="Arial" w:hAnsi="Arial" w:cs="Arial"/>
                          <w:sz w:val="20"/>
                          <w:szCs w:val="20"/>
                        </w:rPr>
                        <w:br/>
                        <w:t>&lt;&lt;Delete any that do not apply&gt;&gt;</w:t>
                      </w:r>
                    </w:p>
                    <w:p w:rsidR="00C703E3" w:rsidRPr="00400646" w:rsidRDefault="00C703E3" w:rsidP="00C24A2A">
                      <w:pPr>
                        <w:rPr>
                          <w:rFonts w:ascii="Arial" w:hAnsi="Arial" w:cs="Arial"/>
                          <w:sz w:val="20"/>
                          <w:szCs w:val="20"/>
                        </w:rPr>
                      </w:pPr>
                    </w:p>
                    <w:p w:rsidR="00C703E3" w:rsidRPr="00400646" w:rsidRDefault="00C703E3" w:rsidP="00C24A2A">
                      <w:pPr>
                        <w:pStyle w:val="DefaultText"/>
                        <w:rPr>
                          <w:rFonts w:ascii="Arial" w:hAnsi="Arial" w:cs="Arial"/>
                          <w:sz w:val="20"/>
                          <w:szCs w:val="20"/>
                        </w:rPr>
                      </w:pPr>
                      <w:r w:rsidRPr="00400646">
                        <w:rPr>
                          <w:rFonts w:ascii="Arial" w:hAnsi="Arial" w:cs="Arial"/>
                          <w:sz w:val="20"/>
                          <w:szCs w:val="20"/>
                        </w:rPr>
                        <w:t xml:space="preserve">If I do not hear from you within 14 days of the date </w:t>
                      </w:r>
                      <w:r>
                        <w:rPr>
                          <w:rFonts w:ascii="Arial" w:hAnsi="Arial" w:cs="Arial"/>
                          <w:sz w:val="20"/>
                          <w:szCs w:val="20"/>
                        </w:rPr>
                        <w:t xml:space="preserve">on this letter </w:t>
                      </w:r>
                      <w:r w:rsidRPr="00400646">
                        <w:rPr>
                          <w:rFonts w:ascii="Arial" w:hAnsi="Arial" w:cs="Arial"/>
                          <w:sz w:val="20"/>
                          <w:szCs w:val="20"/>
                        </w:rPr>
                        <w:t>I will have to close your application. You can reapply again if you wish to do so.</w:t>
                      </w:r>
                    </w:p>
                    <w:p w:rsidR="00C703E3" w:rsidRPr="00277514" w:rsidRDefault="00C703E3" w:rsidP="00C24A2A">
                      <w:pPr>
                        <w:pStyle w:val="DefaultText"/>
                        <w:rPr>
                          <w:rFonts w:ascii="Arial" w:hAnsi="Arial" w:cs="Arial"/>
                          <w:sz w:val="20"/>
                          <w:szCs w:val="20"/>
                        </w:rPr>
                      </w:pPr>
                    </w:p>
                    <w:p w:rsidR="00C703E3" w:rsidRPr="00277514" w:rsidRDefault="00C703E3" w:rsidP="00C24A2A">
                      <w:pPr>
                        <w:rPr>
                          <w:rFonts w:ascii="Arial" w:hAnsi="Arial" w:cs="Arial"/>
                          <w:sz w:val="20"/>
                          <w:szCs w:val="20"/>
                        </w:rPr>
                      </w:pPr>
                      <w:r w:rsidRPr="00277514">
                        <w:rPr>
                          <w:rFonts w:ascii="Arial" w:hAnsi="Arial" w:cs="Arial"/>
                          <w:sz w:val="20"/>
                          <w:szCs w:val="20"/>
                        </w:rPr>
                        <w:t>Yours sincerely,</w:t>
                      </w:r>
                    </w:p>
                    <w:p w:rsidR="00C703E3" w:rsidRPr="00277514" w:rsidRDefault="00C703E3" w:rsidP="00C24A2A">
                      <w:pPr>
                        <w:rPr>
                          <w:rFonts w:ascii="Arial" w:hAnsi="Arial" w:cs="Arial"/>
                          <w:sz w:val="20"/>
                          <w:szCs w:val="20"/>
                        </w:rPr>
                      </w:pPr>
                    </w:p>
                    <w:p w:rsidR="00C703E3" w:rsidRPr="00277514" w:rsidRDefault="00C703E3" w:rsidP="00C24A2A">
                      <w:pPr>
                        <w:rPr>
                          <w:rFonts w:ascii="Arial" w:hAnsi="Arial" w:cs="Arial"/>
                          <w:sz w:val="20"/>
                          <w:szCs w:val="20"/>
                        </w:rPr>
                      </w:pPr>
                    </w:p>
                    <w:p w:rsidR="00C703E3" w:rsidRPr="00277514" w:rsidRDefault="00C703E3" w:rsidP="00C24A2A">
                      <w:pPr>
                        <w:rPr>
                          <w:rFonts w:ascii="Arial" w:hAnsi="Arial" w:cs="Arial"/>
                          <w:b/>
                          <w:bCs/>
                          <w:sz w:val="20"/>
                          <w:szCs w:val="20"/>
                        </w:rPr>
                      </w:pPr>
                      <w:r w:rsidRPr="00277514">
                        <w:rPr>
                          <w:rFonts w:ascii="Arial" w:hAnsi="Arial" w:cs="Arial"/>
                          <w:b/>
                          <w:bCs/>
                          <w:sz w:val="20"/>
                          <w:szCs w:val="20"/>
                        </w:rPr>
                        <w:t>_______________</w:t>
                      </w:r>
                      <w:r w:rsidRPr="00277514">
                        <w:rPr>
                          <w:rFonts w:ascii="Arial" w:hAnsi="Arial" w:cs="Arial"/>
                          <w:b/>
                          <w:bCs/>
                          <w:sz w:val="20"/>
                          <w:szCs w:val="20"/>
                        </w:rPr>
                        <w:br/>
                        <w:t>Jane Jones</w:t>
                      </w:r>
                    </w:p>
                    <w:p w:rsidR="00C703E3" w:rsidRPr="00277514" w:rsidRDefault="00C703E3" w:rsidP="00C24A2A">
                      <w:pPr>
                        <w:rPr>
                          <w:rFonts w:ascii="Arial" w:hAnsi="Arial" w:cs="Arial"/>
                          <w:b/>
                          <w:bCs/>
                          <w:sz w:val="20"/>
                          <w:szCs w:val="20"/>
                        </w:rPr>
                      </w:pPr>
                      <w:r w:rsidRPr="00277514">
                        <w:rPr>
                          <w:rFonts w:ascii="Arial" w:hAnsi="Arial" w:cs="Arial"/>
                          <w:b/>
                          <w:bCs/>
                          <w:sz w:val="20"/>
                          <w:szCs w:val="20"/>
                        </w:rPr>
                        <w:t>Law Centre (                         )</w:t>
                      </w:r>
                    </w:p>
                    <w:p w:rsidR="00C703E3" w:rsidRPr="00277514" w:rsidRDefault="00C703E3" w:rsidP="00C24A2A">
                      <w:pPr>
                        <w:rPr>
                          <w:rFonts w:ascii="Arial" w:hAnsi="Arial" w:cs="Arial"/>
                          <w:sz w:val="20"/>
                          <w:szCs w:val="20"/>
                        </w:rPr>
                      </w:pPr>
                    </w:p>
                  </w:txbxContent>
                </v:textbox>
                <w10:anchorlock/>
              </v:shape>
            </w:pict>
          </mc:Fallback>
        </mc:AlternateContent>
      </w:r>
    </w:p>
    <w:p w:rsidR="00C24A2A" w:rsidRPr="005C6FB6" w:rsidRDefault="00C24A2A" w:rsidP="00C24A2A">
      <w:pPr>
        <w:autoSpaceDE w:val="0"/>
        <w:autoSpaceDN w:val="0"/>
        <w:adjustRightInd w:val="0"/>
        <w:rPr>
          <w:rFonts w:ascii="Arial" w:hAnsi="Arial" w:cs="Arial"/>
          <w:b/>
          <w:bCs/>
          <w:iCs/>
          <w:color w:val="000000"/>
          <w:lang w:val="en-IE" w:bidi="hi-IN"/>
        </w:rPr>
      </w:pPr>
    </w:p>
    <w:p w:rsidR="00C24A2A" w:rsidRPr="005C6FB6" w:rsidRDefault="00C24A2A" w:rsidP="00C24A2A">
      <w:pPr>
        <w:pStyle w:val="Heading3"/>
        <w:rPr>
          <w:lang w:bidi="hi-IN"/>
        </w:rPr>
      </w:pPr>
      <w:r w:rsidRPr="005C6FB6">
        <w:rPr>
          <w:lang w:bidi="hi-IN"/>
        </w:rPr>
        <w:t>Check if subject matter is within scope of Civil Legal Aid Act 1995</w:t>
      </w:r>
    </w:p>
    <w:p w:rsidR="00C24A2A" w:rsidRPr="005C6FB6" w:rsidRDefault="00C24A2A" w:rsidP="00C24A2A">
      <w:pPr>
        <w:spacing w:after="20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Law centres should check if the subject matter of the application received appears to be within the scope of the Civil Legal Aid Act 1995. This is a brief check and unless the matter is very clearly outside the scope of the Act the application should be accepted. </w:t>
      </w:r>
    </w:p>
    <w:p w:rsidR="00C24A2A" w:rsidRPr="005C6FB6" w:rsidRDefault="00C24A2A" w:rsidP="00C24A2A">
      <w:pPr>
        <w:spacing w:after="20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Applications under the Police Property Act 1897 are within the scope of civil legal aid. These are applications by a Garda or a person claiming ownership of property within the custody of the Garda </w:t>
      </w:r>
      <w:proofErr w:type="spellStart"/>
      <w:r w:rsidRPr="005C6FB6">
        <w:rPr>
          <w:rFonts w:ascii="Arial" w:hAnsi="Arial" w:cs="Arial"/>
          <w:color w:val="000000"/>
          <w:sz w:val="20"/>
          <w:szCs w:val="20"/>
          <w:lang w:val="en-IE" w:bidi="hi-IN"/>
        </w:rPr>
        <w:t>Siochana</w:t>
      </w:r>
      <w:proofErr w:type="spellEnd"/>
      <w:r w:rsidRPr="005C6FB6">
        <w:rPr>
          <w:rFonts w:ascii="Arial" w:hAnsi="Arial" w:cs="Arial"/>
          <w:color w:val="000000"/>
          <w:sz w:val="20"/>
          <w:szCs w:val="20"/>
          <w:lang w:val="en-IE" w:bidi="hi-IN"/>
        </w:rPr>
        <w:t xml:space="preserve"> to the District Court for the release of this property to the person whom it appears to the district judge to be the owner or to make an order in relation to the property, if the owner cannot be identified. </w:t>
      </w:r>
    </w:p>
    <w:p w:rsidR="00C24A2A" w:rsidRPr="005C6FB6" w:rsidRDefault="00C24A2A" w:rsidP="00C24A2A">
      <w:pPr>
        <w:spacing w:after="20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In this case where the matter is </w:t>
      </w:r>
      <w:r w:rsidRPr="005C6FB6">
        <w:rPr>
          <w:rFonts w:ascii="Arial" w:hAnsi="Arial" w:cs="Arial"/>
          <w:color w:val="000000"/>
          <w:sz w:val="20"/>
          <w:szCs w:val="20"/>
          <w:u w:val="single"/>
          <w:lang w:val="en-IE" w:bidi="hi-IN"/>
        </w:rPr>
        <w:t>clearly</w:t>
      </w:r>
      <w:r w:rsidRPr="005C6FB6">
        <w:rPr>
          <w:rFonts w:ascii="Arial" w:hAnsi="Arial" w:cs="Arial"/>
          <w:color w:val="000000"/>
          <w:sz w:val="20"/>
          <w:szCs w:val="20"/>
          <w:lang w:val="en-IE" w:bidi="hi-IN"/>
        </w:rPr>
        <w:t xml:space="preserve"> outside the scope of the Act (including being outside the scope of the limitations that apply to the excluded matters) – and there is absolutely no doubt as to this - the following procedure applies:</w:t>
      </w:r>
    </w:p>
    <w:p w:rsidR="00C24A2A" w:rsidRPr="005C6FB6" w:rsidRDefault="00C24A2A" w:rsidP="00C24A2A">
      <w:pPr>
        <w:spacing w:after="200"/>
        <w:rPr>
          <w:rFonts w:ascii="Arial" w:hAnsi="Arial" w:cs="Arial"/>
          <w:color w:val="000000"/>
          <w:sz w:val="20"/>
          <w:szCs w:val="20"/>
          <w:lang w:val="en-IE" w:bidi="hi-IN"/>
        </w:rPr>
      </w:pPr>
      <w:r w:rsidRPr="005C6FB6">
        <w:rPr>
          <w:rFonts w:ascii="Arial" w:hAnsi="Arial" w:cs="Arial"/>
          <w:noProof/>
          <w:color w:val="000000"/>
          <w:sz w:val="20"/>
          <w:szCs w:val="20"/>
          <w:lang w:val="en-IE" w:eastAsia="en-IE"/>
        </w:rPr>
        <w:lastRenderedPageBreak/>
        <mc:AlternateContent>
          <mc:Choice Requires="wps">
            <w:drawing>
              <wp:inline distT="0" distB="0" distL="0" distR="0" wp14:anchorId="465F9C5B" wp14:editId="5CFE1C9C">
                <wp:extent cx="5212080" cy="2494915"/>
                <wp:effectExtent l="19050" t="19050" r="26670" b="19685"/>
                <wp:docPr id="160" name="Text Box 2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2494915"/>
                        </a:xfrm>
                        <a:prstGeom prst="rect">
                          <a:avLst/>
                        </a:prstGeom>
                        <a:solidFill>
                          <a:srgbClr val="FFFFFF"/>
                        </a:solidFill>
                        <a:ln w="38100">
                          <a:solidFill>
                            <a:srgbClr val="000000"/>
                          </a:solidFill>
                          <a:miter lim="800000"/>
                          <a:headEnd/>
                          <a:tailEnd/>
                        </a:ln>
                      </wps:spPr>
                      <wps:txbx>
                        <w:txbxContent>
                          <w:p w:rsidR="00C703E3" w:rsidRDefault="00C703E3" w:rsidP="00C24A2A">
                            <w:pPr>
                              <w:autoSpaceDE w:val="0"/>
                              <w:autoSpaceDN w:val="0"/>
                              <w:adjustRightInd w:val="0"/>
                              <w:rPr>
                                <w:rFonts w:ascii="Arial" w:hAnsi="Arial" w:cs="Avenir-Oblique"/>
                                <w:b/>
                                <w:bCs/>
                                <w:color w:val="000000"/>
                                <w:lang w:bidi="hi-IN"/>
                              </w:rPr>
                            </w:pPr>
                            <w:r>
                              <w:rPr>
                                <w:rFonts w:ascii="Arial" w:hAnsi="Arial" w:cs="Avenir-Oblique"/>
                                <w:b/>
                                <w:bCs/>
                                <w:color w:val="000000"/>
                                <w:lang w:bidi="hi-IN"/>
                              </w:rPr>
                              <w:t xml:space="preserve">Procedure 3.6 – Dealing with an application where the matter is </w:t>
                            </w:r>
                            <w:r w:rsidRPr="003C1F3E">
                              <w:rPr>
                                <w:rFonts w:ascii="Arial" w:hAnsi="Arial" w:cs="Avenir-Oblique"/>
                                <w:b/>
                                <w:bCs/>
                                <w:color w:val="000000"/>
                                <w:u w:val="single"/>
                                <w:lang w:bidi="hi-IN"/>
                              </w:rPr>
                              <w:t>clearly</w:t>
                            </w:r>
                            <w:r>
                              <w:rPr>
                                <w:rFonts w:ascii="Arial" w:hAnsi="Arial" w:cs="Avenir-Oblique"/>
                                <w:b/>
                                <w:bCs/>
                                <w:color w:val="000000"/>
                                <w:lang w:bidi="hi-IN"/>
                              </w:rPr>
                              <w:t xml:space="preserve"> outside the scope of the Civil Legal Aid Act 1995.</w:t>
                            </w:r>
                          </w:p>
                          <w:p w:rsidR="00C703E3" w:rsidRPr="003C1F3E" w:rsidRDefault="00C703E3" w:rsidP="00C24A2A">
                            <w:pPr>
                              <w:autoSpaceDE w:val="0"/>
                              <w:autoSpaceDN w:val="0"/>
                              <w:adjustRightInd w:val="0"/>
                              <w:rPr>
                                <w:rFonts w:ascii="Arial" w:hAnsi="Arial" w:cs="Avenir-Oblique"/>
                                <w:b/>
                                <w:bCs/>
                                <w:color w:val="000000"/>
                                <w:sz w:val="20"/>
                                <w:szCs w:val="20"/>
                                <w:lang w:bidi="hi-IN"/>
                              </w:rPr>
                            </w:pPr>
                            <w:r w:rsidRPr="003C1F3E">
                              <w:rPr>
                                <w:rFonts w:ascii="Arial" w:hAnsi="Arial" w:cs="Avenir-Oblique"/>
                                <w:b/>
                                <w:bCs/>
                                <w:color w:val="000000"/>
                                <w:sz w:val="20"/>
                                <w:szCs w:val="20"/>
                                <w:lang w:bidi="hi-IN"/>
                              </w:rPr>
                              <w:t>NB</w:t>
                            </w:r>
                            <w:r>
                              <w:rPr>
                                <w:rFonts w:ascii="Arial" w:hAnsi="Arial" w:cs="Avenir-Oblique"/>
                                <w:b/>
                                <w:bCs/>
                                <w:color w:val="000000"/>
                                <w:sz w:val="20"/>
                                <w:szCs w:val="20"/>
                                <w:lang w:bidi="hi-IN"/>
                              </w:rPr>
                              <w:t xml:space="preserve"> This procedure only applies where the application appears to be clearly outside the scope of the Civil Legal Aid Act 1995. Should there be any doubt whatsoever in this regard, the normal procedure should apply.</w:t>
                            </w:r>
                          </w:p>
                          <w:p w:rsidR="00C703E3" w:rsidRDefault="00C703E3" w:rsidP="00C24A2A">
                            <w:pPr>
                              <w:autoSpaceDE w:val="0"/>
                              <w:autoSpaceDN w:val="0"/>
                              <w:adjustRightInd w:val="0"/>
                              <w:rPr>
                                <w:rFonts w:ascii="Arial" w:hAnsi="Arial" w:cs="Avenir-Oblique"/>
                                <w:b/>
                                <w:bCs/>
                                <w:color w:val="000000"/>
                                <w:sz w:val="20"/>
                                <w:szCs w:val="20"/>
                                <w:lang w:bidi="hi-IN"/>
                              </w:rPr>
                            </w:pPr>
                          </w:p>
                          <w:p w:rsidR="00C703E3" w:rsidRPr="00784139" w:rsidRDefault="00C703E3" w:rsidP="00FB3CDE">
                            <w:pPr>
                              <w:numPr>
                                <w:ilvl w:val="0"/>
                                <w:numId w:val="158"/>
                              </w:numPr>
                              <w:rPr>
                                <w:rFonts w:ascii="Arial" w:hAnsi="Arial"/>
                                <w:b/>
                                <w:bCs/>
                                <w:sz w:val="20"/>
                                <w:szCs w:val="20"/>
                              </w:rPr>
                            </w:pPr>
                            <w:r>
                              <w:rPr>
                                <w:rFonts w:ascii="Arial" w:hAnsi="Arial"/>
                                <w:sz w:val="20"/>
                                <w:szCs w:val="20"/>
                              </w:rPr>
                              <w:t>Do not process the application.</w:t>
                            </w:r>
                          </w:p>
                          <w:p w:rsidR="00C703E3" w:rsidRPr="00E058A2" w:rsidRDefault="00C703E3" w:rsidP="00FB3CDE">
                            <w:pPr>
                              <w:numPr>
                                <w:ilvl w:val="0"/>
                                <w:numId w:val="158"/>
                              </w:numPr>
                              <w:rPr>
                                <w:rFonts w:ascii="Arial" w:hAnsi="Arial"/>
                                <w:b/>
                                <w:bCs/>
                                <w:sz w:val="20"/>
                                <w:szCs w:val="20"/>
                              </w:rPr>
                            </w:pPr>
                            <w:r>
                              <w:rPr>
                                <w:rFonts w:ascii="Arial" w:hAnsi="Arial"/>
                                <w:sz w:val="20"/>
                                <w:szCs w:val="20"/>
                              </w:rPr>
                              <w:t>Write to the applicant using the standard letter below.</w:t>
                            </w:r>
                          </w:p>
                          <w:p w:rsidR="00C703E3" w:rsidRPr="003C1F3E" w:rsidRDefault="00C703E3" w:rsidP="00FB3CDE">
                            <w:pPr>
                              <w:numPr>
                                <w:ilvl w:val="0"/>
                                <w:numId w:val="158"/>
                              </w:numPr>
                              <w:rPr>
                                <w:rFonts w:ascii="Arial" w:hAnsi="Arial"/>
                                <w:b/>
                                <w:bCs/>
                                <w:sz w:val="20"/>
                                <w:szCs w:val="20"/>
                              </w:rPr>
                            </w:pPr>
                            <w:r>
                              <w:rPr>
                                <w:rFonts w:ascii="Arial" w:hAnsi="Arial"/>
                                <w:sz w:val="20"/>
                                <w:szCs w:val="20"/>
                              </w:rPr>
                              <w:t xml:space="preserve">After seven days, if the applicant has not contacted the law centre, continue processing the application as far as determining the applicant’s financial eligibility for legal services (or </w:t>
                            </w:r>
                            <w:proofErr w:type="spellStart"/>
                            <w:r>
                              <w:rPr>
                                <w:rFonts w:ascii="Arial" w:hAnsi="Arial"/>
                                <w:sz w:val="20"/>
                                <w:szCs w:val="20"/>
                              </w:rPr>
                              <w:t>passporting</w:t>
                            </w:r>
                            <w:proofErr w:type="spellEnd"/>
                            <w:r>
                              <w:rPr>
                                <w:rFonts w:ascii="Arial" w:hAnsi="Arial"/>
                                <w:sz w:val="20"/>
                                <w:szCs w:val="20"/>
                              </w:rPr>
                              <w:t xml:space="preserve"> as the case may be).</w:t>
                            </w:r>
                          </w:p>
                          <w:p w:rsidR="00C703E3" w:rsidRPr="00784139" w:rsidRDefault="00C703E3" w:rsidP="00FB3CDE">
                            <w:pPr>
                              <w:numPr>
                                <w:ilvl w:val="0"/>
                                <w:numId w:val="158"/>
                              </w:numPr>
                              <w:rPr>
                                <w:rFonts w:ascii="Arial" w:hAnsi="Arial"/>
                                <w:b/>
                                <w:bCs/>
                                <w:sz w:val="20"/>
                                <w:szCs w:val="20"/>
                              </w:rPr>
                            </w:pPr>
                            <w:r>
                              <w:rPr>
                                <w:rFonts w:ascii="Arial" w:hAnsi="Arial"/>
                                <w:sz w:val="20"/>
                                <w:szCs w:val="20"/>
                              </w:rPr>
                              <w:t xml:space="preserve">If the applicant is financially eligible for legal services, or the applicant is </w:t>
                            </w:r>
                            <w:proofErr w:type="spellStart"/>
                            <w:r>
                              <w:rPr>
                                <w:rFonts w:ascii="Arial" w:hAnsi="Arial"/>
                                <w:sz w:val="20"/>
                                <w:szCs w:val="20"/>
                              </w:rPr>
                              <w:t>passported</w:t>
                            </w:r>
                            <w:proofErr w:type="spellEnd"/>
                            <w:r>
                              <w:rPr>
                                <w:rFonts w:ascii="Arial" w:hAnsi="Arial"/>
                                <w:sz w:val="20"/>
                                <w:szCs w:val="20"/>
                              </w:rPr>
                              <w:t xml:space="preserve">, a solicitor should forward the </w:t>
                            </w:r>
                            <w:r w:rsidRPr="000F40D6">
                              <w:rPr>
                                <w:rFonts w:ascii="Arial" w:hAnsi="Arial" w:cs="Arial"/>
                                <w:color w:val="000000"/>
                                <w:sz w:val="20"/>
                                <w:szCs w:val="20"/>
                                <w:lang w:val="en-IE" w:bidi="hi-IN"/>
                              </w:rPr>
                              <w:t xml:space="preserve">application to </w:t>
                            </w:r>
                            <w:r>
                              <w:rPr>
                                <w:rFonts w:ascii="Arial" w:hAnsi="Arial" w:cs="Arial"/>
                                <w:color w:val="000000"/>
                                <w:sz w:val="20"/>
                                <w:szCs w:val="20"/>
                                <w:lang w:val="en-IE" w:bidi="hi-IN"/>
                              </w:rPr>
                              <w:t>Legal Services</w:t>
                            </w:r>
                            <w:r w:rsidRPr="000F40D6">
                              <w:rPr>
                                <w:rFonts w:ascii="Arial" w:hAnsi="Arial" w:cs="Arial"/>
                                <w:color w:val="000000"/>
                                <w:sz w:val="20"/>
                                <w:szCs w:val="20"/>
                                <w:lang w:val="en-IE" w:bidi="hi-IN"/>
                              </w:rPr>
                              <w:t xml:space="preserve"> with a recommendation that legal advice be refused under section 26(2) of the Act.</w:t>
                            </w:r>
                          </w:p>
                        </w:txbxContent>
                      </wps:txbx>
                      <wps:bodyPr rot="0" vert="horz" wrap="square" lIns="91440" tIns="45720" rIns="91440" bIns="45720" anchor="t" anchorCtr="0" upright="1">
                        <a:noAutofit/>
                      </wps:bodyPr>
                    </wps:wsp>
                  </a:graphicData>
                </a:graphic>
              </wp:inline>
            </w:drawing>
          </mc:Choice>
          <mc:Fallback>
            <w:pict>
              <v:shape id="Text Box 2121" o:spid="_x0000_s1091" type="#_x0000_t202" style="width:410.4pt;height:19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" strokeweight="3pt">
                <v:textbox>
                  <w:txbxContent>
                    <w:p w:rsidR="00C703E3" w:rsidRDefault="00C703E3" w:rsidP="00C24A2A">
                      <w:pPr>
                        <w:autoSpaceDE w:val="0"/>
                        <w:autoSpaceDN w:val="0"/>
                        <w:adjustRightInd w:val="0"/>
                        <w:rPr>
                          <w:rFonts w:ascii="Arial" w:hAnsi="Arial" w:cs="Avenir-Oblique"/>
                          <w:b/>
                          <w:bCs/>
                          <w:color w:val="000000"/>
                          <w:lang w:bidi="hi-IN"/>
                        </w:rPr>
                      </w:pPr>
                      <w:r>
                        <w:rPr>
                          <w:rFonts w:ascii="Arial" w:hAnsi="Arial" w:cs="Avenir-Oblique"/>
                          <w:b/>
                          <w:bCs/>
                          <w:color w:val="000000"/>
                          <w:lang w:bidi="hi-IN"/>
                        </w:rPr>
                        <w:t xml:space="preserve">Procedure 3.6 – Dealing with an application where the matter is </w:t>
                      </w:r>
                      <w:r w:rsidRPr="003C1F3E">
                        <w:rPr>
                          <w:rFonts w:ascii="Arial" w:hAnsi="Arial" w:cs="Avenir-Oblique"/>
                          <w:b/>
                          <w:bCs/>
                          <w:color w:val="000000"/>
                          <w:u w:val="single"/>
                          <w:lang w:bidi="hi-IN"/>
                        </w:rPr>
                        <w:t>clearly</w:t>
                      </w:r>
                      <w:r>
                        <w:rPr>
                          <w:rFonts w:ascii="Arial" w:hAnsi="Arial" w:cs="Avenir-Oblique"/>
                          <w:b/>
                          <w:bCs/>
                          <w:color w:val="000000"/>
                          <w:lang w:bidi="hi-IN"/>
                        </w:rPr>
                        <w:t xml:space="preserve"> outside the scope of the Civil Legal Aid Act 1995.</w:t>
                      </w:r>
                    </w:p>
                    <w:p w:rsidR="00C703E3" w:rsidRPr="003C1F3E" w:rsidRDefault="00C703E3" w:rsidP="00C24A2A">
                      <w:pPr>
                        <w:autoSpaceDE w:val="0"/>
                        <w:autoSpaceDN w:val="0"/>
                        <w:adjustRightInd w:val="0"/>
                        <w:rPr>
                          <w:rFonts w:ascii="Arial" w:hAnsi="Arial" w:cs="Avenir-Oblique"/>
                          <w:b/>
                          <w:bCs/>
                          <w:color w:val="000000"/>
                          <w:sz w:val="20"/>
                          <w:szCs w:val="20"/>
                          <w:lang w:bidi="hi-IN"/>
                        </w:rPr>
                      </w:pPr>
                      <w:r w:rsidRPr="003C1F3E">
                        <w:rPr>
                          <w:rFonts w:ascii="Arial" w:hAnsi="Arial" w:cs="Avenir-Oblique"/>
                          <w:b/>
                          <w:bCs/>
                          <w:color w:val="000000"/>
                          <w:sz w:val="20"/>
                          <w:szCs w:val="20"/>
                          <w:lang w:bidi="hi-IN"/>
                        </w:rPr>
                        <w:t>NB</w:t>
                      </w:r>
                      <w:r>
                        <w:rPr>
                          <w:rFonts w:ascii="Arial" w:hAnsi="Arial" w:cs="Avenir-Oblique"/>
                          <w:b/>
                          <w:bCs/>
                          <w:color w:val="000000"/>
                          <w:sz w:val="20"/>
                          <w:szCs w:val="20"/>
                          <w:lang w:bidi="hi-IN"/>
                        </w:rPr>
                        <w:t xml:space="preserve"> This procedure only applies where the application appears to be clearly outside the scope of the Civil Legal Aid Act 1995. Should there be any doubt whatsoever in this regard, the normal procedure should apply.</w:t>
                      </w:r>
                    </w:p>
                    <w:p w:rsidR="00C703E3" w:rsidRDefault="00C703E3" w:rsidP="00C24A2A">
                      <w:pPr>
                        <w:autoSpaceDE w:val="0"/>
                        <w:autoSpaceDN w:val="0"/>
                        <w:adjustRightInd w:val="0"/>
                        <w:rPr>
                          <w:rFonts w:ascii="Arial" w:hAnsi="Arial" w:cs="Avenir-Oblique"/>
                          <w:b/>
                          <w:bCs/>
                          <w:color w:val="000000"/>
                          <w:sz w:val="20"/>
                          <w:szCs w:val="20"/>
                          <w:lang w:bidi="hi-IN"/>
                        </w:rPr>
                      </w:pPr>
                    </w:p>
                    <w:p w:rsidR="00C703E3" w:rsidRPr="00784139" w:rsidRDefault="00C703E3" w:rsidP="00FB3CDE">
                      <w:pPr>
                        <w:numPr>
                          <w:ilvl w:val="0"/>
                          <w:numId w:val="158"/>
                        </w:numPr>
                        <w:rPr>
                          <w:rFonts w:ascii="Arial" w:hAnsi="Arial"/>
                          <w:b/>
                          <w:bCs/>
                          <w:sz w:val="20"/>
                          <w:szCs w:val="20"/>
                        </w:rPr>
                      </w:pPr>
                      <w:r>
                        <w:rPr>
                          <w:rFonts w:ascii="Arial" w:hAnsi="Arial"/>
                          <w:sz w:val="20"/>
                          <w:szCs w:val="20"/>
                        </w:rPr>
                        <w:t>Do not process the application.</w:t>
                      </w:r>
                    </w:p>
                    <w:p w:rsidR="00C703E3" w:rsidRPr="00E058A2" w:rsidRDefault="00C703E3" w:rsidP="00FB3CDE">
                      <w:pPr>
                        <w:numPr>
                          <w:ilvl w:val="0"/>
                          <w:numId w:val="158"/>
                        </w:numPr>
                        <w:rPr>
                          <w:rFonts w:ascii="Arial" w:hAnsi="Arial"/>
                          <w:b/>
                          <w:bCs/>
                          <w:sz w:val="20"/>
                          <w:szCs w:val="20"/>
                        </w:rPr>
                      </w:pPr>
                      <w:r>
                        <w:rPr>
                          <w:rFonts w:ascii="Arial" w:hAnsi="Arial"/>
                          <w:sz w:val="20"/>
                          <w:szCs w:val="20"/>
                        </w:rPr>
                        <w:t>Write to the applicant using the standard letter below.</w:t>
                      </w:r>
                    </w:p>
                    <w:p w:rsidR="00C703E3" w:rsidRPr="003C1F3E" w:rsidRDefault="00C703E3" w:rsidP="00FB3CDE">
                      <w:pPr>
                        <w:numPr>
                          <w:ilvl w:val="0"/>
                          <w:numId w:val="158"/>
                        </w:numPr>
                        <w:rPr>
                          <w:rFonts w:ascii="Arial" w:hAnsi="Arial"/>
                          <w:b/>
                          <w:bCs/>
                          <w:sz w:val="20"/>
                          <w:szCs w:val="20"/>
                        </w:rPr>
                      </w:pPr>
                      <w:r>
                        <w:rPr>
                          <w:rFonts w:ascii="Arial" w:hAnsi="Arial"/>
                          <w:sz w:val="20"/>
                          <w:szCs w:val="20"/>
                        </w:rPr>
                        <w:t xml:space="preserve">After seven days, if the applicant has not contacted the law centre, continue processing the application as far as determining the applicant’s financial eligibility for legal services (or </w:t>
                      </w:r>
                      <w:proofErr w:type="spellStart"/>
                      <w:r>
                        <w:rPr>
                          <w:rFonts w:ascii="Arial" w:hAnsi="Arial"/>
                          <w:sz w:val="20"/>
                          <w:szCs w:val="20"/>
                        </w:rPr>
                        <w:t>passporting</w:t>
                      </w:r>
                      <w:proofErr w:type="spellEnd"/>
                      <w:r>
                        <w:rPr>
                          <w:rFonts w:ascii="Arial" w:hAnsi="Arial"/>
                          <w:sz w:val="20"/>
                          <w:szCs w:val="20"/>
                        </w:rPr>
                        <w:t xml:space="preserve"> as the case may be).</w:t>
                      </w:r>
                    </w:p>
                    <w:p w:rsidR="00C703E3" w:rsidRPr="00784139" w:rsidRDefault="00C703E3" w:rsidP="00FB3CDE">
                      <w:pPr>
                        <w:numPr>
                          <w:ilvl w:val="0"/>
                          <w:numId w:val="158"/>
                        </w:numPr>
                        <w:rPr>
                          <w:rFonts w:ascii="Arial" w:hAnsi="Arial"/>
                          <w:b/>
                          <w:bCs/>
                          <w:sz w:val="20"/>
                          <w:szCs w:val="20"/>
                        </w:rPr>
                      </w:pPr>
                      <w:r>
                        <w:rPr>
                          <w:rFonts w:ascii="Arial" w:hAnsi="Arial"/>
                          <w:sz w:val="20"/>
                          <w:szCs w:val="20"/>
                        </w:rPr>
                        <w:t xml:space="preserve">If the applicant is financially eligible for legal services, or the applicant is </w:t>
                      </w:r>
                      <w:proofErr w:type="spellStart"/>
                      <w:r>
                        <w:rPr>
                          <w:rFonts w:ascii="Arial" w:hAnsi="Arial"/>
                          <w:sz w:val="20"/>
                          <w:szCs w:val="20"/>
                        </w:rPr>
                        <w:t>passported</w:t>
                      </w:r>
                      <w:proofErr w:type="spellEnd"/>
                      <w:r>
                        <w:rPr>
                          <w:rFonts w:ascii="Arial" w:hAnsi="Arial"/>
                          <w:sz w:val="20"/>
                          <w:szCs w:val="20"/>
                        </w:rPr>
                        <w:t xml:space="preserve">, a solicitor should forward the </w:t>
                      </w:r>
                      <w:r w:rsidRPr="000F40D6">
                        <w:rPr>
                          <w:rFonts w:ascii="Arial" w:hAnsi="Arial" w:cs="Arial"/>
                          <w:color w:val="000000"/>
                          <w:sz w:val="20"/>
                          <w:szCs w:val="20"/>
                          <w:lang w:val="en-IE" w:bidi="hi-IN"/>
                        </w:rPr>
                        <w:t xml:space="preserve">application to </w:t>
                      </w:r>
                      <w:r>
                        <w:rPr>
                          <w:rFonts w:ascii="Arial" w:hAnsi="Arial" w:cs="Arial"/>
                          <w:color w:val="000000"/>
                          <w:sz w:val="20"/>
                          <w:szCs w:val="20"/>
                          <w:lang w:val="en-IE" w:bidi="hi-IN"/>
                        </w:rPr>
                        <w:t>Legal Services</w:t>
                      </w:r>
                      <w:r w:rsidRPr="000F40D6">
                        <w:rPr>
                          <w:rFonts w:ascii="Arial" w:hAnsi="Arial" w:cs="Arial"/>
                          <w:color w:val="000000"/>
                          <w:sz w:val="20"/>
                          <w:szCs w:val="20"/>
                          <w:lang w:val="en-IE" w:bidi="hi-IN"/>
                        </w:rPr>
                        <w:t xml:space="preserve"> with a recommendation that legal advice be refused under section 26(2) of the Act.</w:t>
                      </w:r>
                    </w:p>
                  </w:txbxContent>
                </v:textbox>
                <w10:anchorlock/>
              </v:shape>
            </w:pict>
          </mc:Fallback>
        </mc:AlternateContent>
      </w:r>
    </w:p>
    <w:p w:rsidR="00C24A2A" w:rsidRPr="005C6FB6" w:rsidRDefault="00C24A2A" w:rsidP="00C24A2A">
      <w:pPr>
        <w:rPr>
          <w:rFonts w:ascii="Arial" w:hAnsi="Arial" w:cs="Arial"/>
          <w:b/>
          <w:bCs/>
          <w:iCs/>
          <w:color w:val="000000"/>
          <w:lang w:val="en-IE" w:bidi="hi-IN"/>
        </w:rPr>
      </w:pPr>
      <w:r w:rsidRPr="005C6FB6">
        <w:rPr>
          <w:rFonts w:ascii="Arial" w:hAnsi="Arial" w:cs="Arial"/>
          <w:b/>
          <w:bCs/>
          <w:iCs/>
          <w:noProof/>
          <w:color w:val="000000"/>
          <w:lang w:val="en-IE" w:eastAsia="en-IE"/>
        </w:rPr>
        <mc:AlternateContent>
          <mc:Choice Requires="wps">
            <w:drawing>
              <wp:inline distT="0" distB="0" distL="0" distR="0" wp14:anchorId="1B9C6670" wp14:editId="5A12A164">
                <wp:extent cx="5212080" cy="5876925"/>
                <wp:effectExtent l="19050" t="19050" r="26670" b="19050"/>
                <wp:docPr id="161" name="Text Box 2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5876925"/>
                        </a:xfrm>
                        <a:prstGeom prst="rect">
                          <a:avLst/>
                        </a:prstGeom>
                        <a:solidFill>
                          <a:srgbClr val="FFFFFF"/>
                        </a:solidFill>
                        <a:ln w="38100">
                          <a:solidFill>
                            <a:srgbClr val="000000"/>
                          </a:solidFill>
                          <a:miter lim="800000"/>
                          <a:headEnd/>
                          <a:tailEnd/>
                        </a:ln>
                      </wps:spPr>
                      <wps:txbx>
                        <w:txbxContent>
                          <w:p w:rsidR="00C703E3" w:rsidRPr="00621BF7" w:rsidRDefault="00C703E3" w:rsidP="00C24A2A">
                            <w:pPr>
                              <w:jc w:val="center"/>
                              <w:rPr>
                                <w:rFonts w:ascii="Arial" w:hAnsi="Arial" w:cs="Arial"/>
                                <w:b/>
                                <w:bCs/>
                                <w:sz w:val="20"/>
                                <w:szCs w:val="20"/>
                              </w:rPr>
                            </w:pPr>
                            <w:r w:rsidRPr="00621BF7">
                              <w:rPr>
                                <w:rFonts w:ascii="Arial" w:hAnsi="Arial" w:cs="Arial"/>
                                <w:b/>
                                <w:bCs/>
                                <w:noProof/>
                                <w:color w:val="221E1F"/>
                                <w:sz w:val="20"/>
                                <w:szCs w:val="20"/>
                                <w:lang w:val="en-IE" w:eastAsia="en-IE"/>
                              </w:rPr>
                              <w:drawing>
                                <wp:inline distT="0" distB="0" distL="0" distR="0" wp14:anchorId="34D8CF3C" wp14:editId="7C92F906">
                                  <wp:extent cx="1190625" cy="542925"/>
                                  <wp:effectExtent l="19050" t="0" r="9525" b="0"/>
                                  <wp:docPr id="128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srcRect/>
                                          <a:stretch>
                                            <a:fillRect/>
                                          </a:stretch>
                                        </pic:blipFill>
                                        <pic:spPr bwMode="auto">
                                          <a:xfrm>
                                            <a:off x="0" y="0"/>
                                            <a:ext cx="1190625" cy="542925"/>
                                          </a:xfrm>
                                          <a:prstGeom prst="rect">
                                            <a:avLst/>
                                          </a:prstGeom>
                                          <a:noFill/>
                                          <a:ln w="9525">
                                            <a:noFill/>
                                            <a:miter lim="800000"/>
                                            <a:headEnd/>
                                            <a:tailEnd/>
                                          </a:ln>
                                        </pic:spPr>
                                      </pic:pic>
                                    </a:graphicData>
                                  </a:graphic>
                                </wp:inline>
                              </w:drawing>
                            </w:r>
                          </w:p>
                          <w:p w:rsidR="00C703E3" w:rsidRPr="00621BF7" w:rsidRDefault="00C703E3" w:rsidP="00C24A2A">
                            <w:pPr>
                              <w:rPr>
                                <w:rFonts w:ascii="Arial" w:hAnsi="Arial" w:cs="Arial"/>
                                <w:b/>
                                <w:bCs/>
                                <w:sz w:val="20"/>
                                <w:szCs w:val="20"/>
                              </w:rPr>
                            </w:pPr>
                          </w:p>
                          <w:p w:rsidR="00C703E3" w:rsidRPr="00621BF7" w:rsidRDefault="00C703E3" w:rsidP="00C24A2A">
                            <w:pPr>
                              <w:rPr>
                                <w:rFonts w:ascii="Arial" w:hAnsi="Arial" w:cs="Arial"/>
                                <w:b/>
                                <w:bCs/>
                                <w:sz w:val="20"/>
                                <w:szCs w:val="20"/>
                              </w:rPr>
                            </w:pPr>
                            <w:r w:rsidRPr="00621BF7">
                              <w:rPr>
                                <w:rFonts w:ascii="Arial" w:hAnsi="Arial" w:cs="Arial"/>
                                <w:b/>
                                <w:bCs/>
                                <w:sz w:val="20"/>
                                <w:szCs w:val="20"/>
                              </w:rPr>
                              <w:t>PRIVATE AND CONFIDENTIAL</w:t>
                            </w:r>
                          </w:p>
                          <w:p w:rsidR="00C703E3" w:rsidRPr="00621BF7" w:rsidRDefault="00C703E3" w:rsidP="00C24A2A">
                            <w:pPr>
                              <w:rPr>
                                <w:rFonts w:ascii="Arial" w:hAnsi="Arial" w:cs="Arial"/>
                                <w:sz w:val="20"/>
                                <w:szCs w:val="20"/>
                              </w:rPr>
                            </w:pPr>
                            <w:proofErr w:type="spellStart"/>
                            <w:r w:rsidRPr="00621BF7">
                              <w:rPr>
                                <w:rFonts w:ascii="Arial" w:hAnsi="Arial" w:cs="Arial"/>
                                <w:sz w:val="20"/>
                                <w:szCs w:val="20"/>
                              </w:rPr>
                              <w:t>Mr.</w:t>
                            </w:r>
                            <w:proofErr w:type="spellEnd"/>
                            <w:r w:rsidRPr="00621BF7">
                              <w:rPr>
                                <w:rFonts w:ascii="Arial" w:hAnsi="Arial" w:cs="Arial"/>
                                <w:sz w:val="20"/>
                                <w:szCs w:val="20"/>
                              </w:rPr>
                              <w:t xml:space="preserve"> John Smith</w:t>
                            </w:r>
                          </w:p>
                          <w:p w:rsidR="00C703E3" w:rsidRPr="00621BF7" w:rsidRDefault="00C703E3" w:rsidP="00C24A2A">
                            <w:pPr>
                              <w:rPr>
                                <w:rFonts w:ascii="Arial" w:hAnsi="Arial" w:cs="Arial"/>
                                <w:sz w:val="20"/>
                                <w:szCs w:val="20"/>
                              </w:rPr>
                            </w:pPr>
                            <w:r w:rsidRPr="00621BF7">
                              <w:rPr>
                                <w:rFonts w:ascii="Arial" w:hAnsi="Arial" w:cs="Arial"/>
                                <w:sz w:val="20"/>
                                <w:szCs w:val="20"/>
                              </w:rPr>
                              <w:t>1 Main Street</w:t>
                            </w:r>
                          </w:p>
                          <w:p w:rsidR="00C703E3" w:rsidRPr="00621BF7" w:rsidRDefault="00C703E3" w:rsidP="00C24A2A">
                            <w:pPr>
                              <w:rPr>
                                <w:rFonts w:ascii="Arial" w:hAnsi="Arial" w:cs="Arial"/>
                                <w:sz w:val="20"/>
                                <w:szCs w:val="20"/>
                              </w:rPr>
                            </w:pPr>
                            <w:r w:rsidRPr="00621BF7">
                              <w:rPr>
                                <w:rFonts w:ascii="Arial" w:hAnsi="Arial" w:cs="Arial"/>
                                <w:sz w:val="20"/>
                                <w:szCs w:val="20"/>
                              </w:rPr>
                              <w:t xml:space="preserve">Ballymore </w:t>
                            </w:r>
                          </w:p>
                          <w:p w:rsidR="00C703E3" w:rsidRPr="00621BF7" w:rsidRDefault="00C703E3" w:rsidP="00C24A2A">
                            <w:pPr>
                              <w:rPr>
                                <w:rFonts w:ascii="Arial" w:hAnsi="Arial" w:cs="Arial"/>
                                <w:sz w:val="20"/>
                                <w:szCs w:val="20"/>
                              </w:rPr>
                            </w:pPr>
                            <w:r w:rsidRPr="00621BF7">
                              <w:rPr>
                                <w:rFonts w:ascii="Arial" w:hAnsi="Arial" w:cs="Arial"/>
                                <w:sz w:val="20"/>
                                <w:szCs w:val="20"/>
                              </w:rPr>
                              <w:t>Co. Dublin</w:t>
                            </w:r>
                            <w:r w:rsidRPr="00621BF7">
                              <w:rPr>
                                <w:rFonts w:ascii="Arial" w:hAnsi="Arial" w:cs="Arial"/>
                                <w:sz w:val="20"/>
                                <w:szCs w:val="20"/>
                              </w:rPr>
                              <w:tab/>
                            </w:r>
                            <w:r w:rsidRPr="00621BF7">
                              <w:rPr>
                                <w:rFonts w:ascii="Arial" w:hAnsi="Arial" w:cs="Arial"/>
                                <w:sz w:val="20"/>
                                <w:szCs w:val="20"/>
                              </w:rPr>
                              <w:tab/>
                            </w:r>
                            <w:r w:rsidRPr="00621BF7">
                              <w:rPr>
                                <w:rFonts w:ascii="Arial" w:hAnsi="Arial" w:cs="Arial"/>
                                <w:sz w:val="20"/>
                                <w:szCs w:val="20"/>
                              </w:rPr>
                              <w:tab/>
                            </w:r>
                            <w:r w:rsidRPr="00621BF7">
                              <w:rPr>
                                <w:rFonts w:ascii="Arial" w:hAnsi="Arial" w:cs="Arial"/>
                                <w:sz w:val="20"/>
                                <w:szCs w:val="20"/>
                              </w:rPr>
                              <w:tab/>
                            </w:r>
                            <w:r w:rsidRPr="00621BF7">
                              <w:rPr>
                                <w:rFonts w:ascii="Arial" w:hAnsi="Arial" w:cs="Arial"/>
                                <w:sz w:val="20"/>
                                <w:szCs w:val="20"/>
                              </w:rPr>
                              <w:tab/>
                            </w:r>
                            <w:r w:rsidRPr="00621BF7">
                              <w:rPr>
                                <w:rFonts w:ascii="Arial" w:hAnsi="Arial" w:cs="Arial"/>
                                <w:sz w:val="20"/>
                                <w:szCs w:val="20"/>
                              </w:rPr>
                              <w:tab/>
                            </w:r>
                            <w:r w:rsidRPr="00621BF7">
                              <w:rPr>
                                <w:rFonts w:ascii="Arial" w:hAnsi="Arial" w:cs="Arial"/>
                                <w:sz w:val="20"/>
                                <w:szCs w:val="20"/>
                              </w:rPr>
                              <w:tab/>
                              <w:t>1 September 20</w:t>
                            </w:r>
                            <w:r>
                              <w:rPr>
                                <w:rFonts w:ascii="Arial" w:hAnsi="Arial" w:cs="Arial"/>
                                <w:sz w:val="20"/>
                                <w:szCs w:val="20"/>
                              </w:rPr>
                              <w:t>16</w:t>
                            </w:r>
                          </w:p>
                          <w:p w:rsidR="00C703E3" w:rsidRPr="00621BF7" w:rsidRDefault="00C703E3" w:rsidP="00C24A2A">
                            <w:pPr>
                              <w:rPr>
                                <w:rFonts w:ascii="Arial" w:hAnsi="Arial" w:cs="Arial"/>
                                <w:sz w:val="20"/>
                                <w:szCs w:val="20"/>
                              </w:rPr>
                            </w:pPr>
                          </w:p>
                          <w:p w:rsidR="00C703E3" w:rsidRPr="00621BF7" w:rsidRDefault="00C703E3" w:rsidP="00C24A2A">
                            <w:pPr>
                              <w:rPr>
                                <w:rFonts w:ascii="Arial" w:hAnsi="Arial" w:cs="Arial"/>
                                <w:sz w:val="20"/>
                                <w:szCs w:val="20"/>
                              </w:rPr>
                            </w:pPr>
                          </w:p>
                          <w:p w:rsidR="00C703E3" w:rsidRPr="00956F17" w:rsidRDefault="00C703E3" w:rsidP="00C24A2A">
                            <w:pPr>
                              <w:pStyle w:val="DefaultText"/>
                              <w:ind w:right="-688"/>
                              <w:jc w:val="both"/>
                              <w:rPr>
                                <w:rStyle w:val="InitialStyle"/>
                                <w:rFonts w:ascii="Arial" w:hAnsi="Arial" w:cs="Arial"/>
                                <w:b/>
                                <w:iCs/>
                                <w:sz w:val="20"/>
                                <w:szCs w:val="20"/>
                              </w:rPr>
                            </w:pPr>
                            <w:r w:rsidRPr="00956F17">
                              <w:rPr>
                                <w:rStyle w:val="InitialStyle"/>
                                <w:rFonts w:ascii="Arial" w:hAnsi="Arial" w:cs="Arial"/>
                                <w:b/>
                                <w:iCs/>
                                <w:sz w:val="20"/>
                                <w:szCs w:val="20"/>
                              </w:rPr>
                              <w:t xml:space="preserve">RE: APPLICATION FOR LEGAL SERVICES </w:t>
                            </w:r>
                          </w:p>
                          <w:p w:rsidR="00C703E3" w:rsidRPr="00F000EB" w:rsidRDefault="00C703E3" w:rsidP="00C24A2A">
                            <w:pPr>
                              <w:pStyle w:val="DefaultText"/>
                              <w:ind w:right="-688"/>
                              <w:jc w:val="both"/>
                              <w:rPr>
                                <w:rStyle w:val="InitialStyle"/>
                                <w:rFonts w:ascii="Arial" w:hAnsi="Arial" w:cs="Arial"/>
                                <w:sz w:val="20"/>
                                <w:szCs w:val="20"/>
                              </w:rPr>
                            </w:pPr>
                          </w:p>
                          <w:p w:rsidR="00C703E3" w:rsidRPr="00F000EB" w:rsidRDefault="00C703E3" w:rsidP="00C24A2A">
                            <w:pPr>
                              <w:pStyle w:val="DefaultText"/>
                              <w:ind w:right="-688"/>
                              <w:jc w:val="both"/>
                              <w:rPr>
                                <w:rStyle w:val="InitialStyle"/>
                                <w:rFonts w:ascii="Arial" w:hAnsi="Arial" w:cs="Arial"/>
                                <w:sz w:val="20"/>
                                <w:szCs w:val="20"/>
                              </w:rPr>
                            </w:pPr>
                          </w:p>
                          <w:p w:rsidR="00C703E3" w:rsidRPr="00F000EB" w:rsidRDefault="00C703E3" w:rsidP="00C24A2A">
                            <w:pPr>
                              <w:pStyle w:val="DefaultText"/>
                              <w:ind w:right="-688"/>
                              <w:jc w:val="both"/>
                              <w:rPr>
                                <w:rStyle w:val="InitialStyle"/>
                                <w:rFonts w:ascii="Arial" w:hAnsi="Arial" w:cs="Arial"/>
                                <w:sz w:val="20"/>
                                <w:szCs w:val="20"/>
                              </w:rPr>
                            </w:pPr>
                            <w:r w:rsidRPr="00F000EB">
                              <w:rPr>
                                <w:rStyle w:val="InitialStyle"/>
                                <w:rFonts w:ascii="Arial" w:hAnsi="Arial" w:cs="Arial"/>
                                <w:sz w:val="20"/>
                                <w:szCs w:val="20"/>
                              </w:rPr>
                              <w:t>Dear Mr Smith,</w:t>
                            </w:r>
                          </w:p>
                          <w:p w:rsidR="00C703E3" w:rsidRPr="00621BF7" w:rsidRDefault="00C703E3" w:rsidP="00C24A2A">
                            <w:pPr>
                              <w:rPr>
                                <w:rFonts w:ascii="Arial" w:hAnsi="Arial" w:cs="Arial"/>
                                <w:sz w:val="20"/>
                                <w:szCs w:val="20"/>
                              </w:rPr>
                            </w:pPr>
                          </w:p>
                          <w:p w:rsidR="00C703E3" w:rsidRDefault="00C703E3" w:rsidP="00C24A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0"/>
                                <w:szCs w:val="20"/>
                                <w:lang w:val="en-IE"/>
                              </w:rPr>
                            </w:pPr>
                            <w:r w:rsidRPr="00621BF7">
                              <w:rPr>
                                <w:rFonts w:ascii="Arial" w:hAnsi="Arial" w:cs="Arial"/>
                                <w:color w:val="000000"/>
                                <w:sz w:val="20"/>
                                <w:szCs w:val="20"/>
                                <w:lang w:val="en-IE"/>
                              </w:rPr>
                              <w:t>I refer to your application for legal services</w:t>
                            </w:r>
                            <w:r>
                              <w:rPr>
                                <w:rFonts w:ascii="Arial" w:hAnsi="Arial" w:cs="Arial"/>
                                <w:color w:val="000000"/>
                                <w:sz w:val="20"/>
                                <w:szCs w:val="20"/>
                                <w:lang w:val="en-IE"/>
                              </w:rPr>
                              <w:t>. Unfortunately, it appears that the matter you have applied for legal services for is not covered by the civil legal aid scheme. There are certain civil matters that are not covered and &lt;&lt;subject matter&gt;&gt; is one of these.</w:t>
                            </w:r>
                          </w:p>
                          <w:p w:rsidR="00C703E3" w:rsidRDefault="00C703E3" w:rsidP="00C24A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0"/>
                                <w:szCs w:val="20"/>
                                <w:lang w:val="en-IE"/>
                              </w:rPr>
                            </w:pPr>
                          </w:p>
                          <w:p w:rsidR="00C703E3" w:rsidRDefault="00C703E3" w:rsidP="00C24A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0"/>
                                <w:szCs w:val="20"/>
                                <w:lang w:val="en-IE"/>
                              </w:rPr>
                            </w:pPr>
                            <w:r>
                              <w:rPr>
                                <w:rFonts w:ascii="Arial" w:hAnsi="Arial" w:cs="Arial"/>
                                <w:color w:val="000000"/>
                                <w:sz w:val="20"/>
                                <w:szCs w:val="20"/>
                                <w:lang w:val="en-IE"/>
                              </w:rPr>
                              <w:t>If you wish to withdraw your application you should contact the law centre in the next seven days.</w:t>
                            </w:r>
                          </w:p>
                          <w:p w:rsidR="00C703E3" w:rsidRDefault="00C703E3" w:rsidP="00C24A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0"/>
                                <w:szCs w:val="20"/>
                                <w:lang w:val="en-IE"/>
                              </w:rPr>
                            </w:pPr>
                          </w:p>
                          <w:p w:rsidR="00C703E3" w:rsidRPr="00621BF7" w:rsidRDefault="00C703E3" w:rsidP="00C24A2A">
                            <w:pPr>
                              <w:rPr>
                                <w:rFonts w:ascii="Arial" w:hAnsi="Arial" w:cs="Arial"/>
                                <w:bCs/>
                                <w:sz w:val="20"/>
                                <w:szCs w:val="20"/>
                              </w:rPr>
                            </w:pPr>
                            <w:r>
                              <w:rPr>
                                <w:rFonts w:ascii="Arial" w:hAnsi="Arial" w:cs="Arial"/>
                                <w:color w:val="000000"/>
                                <w:sz w:val="20"/>
                                <w:szCs w:val="20"/>
                                <w:lang w:val="en-IE"/>
                              </w:rPr>
                              <w:t xml:space="preserve">Otherwise we will proceed to process your application and determine whether you are financially eligible for legal services. </w:t>
                            </w:r>
                            <w:r>
                              <w:rPr>
                                <w:rFonts w:ascii="Arial" w:hAnsi="Arial" w:cs="Arial"/>
                                <w:bCs/>
                                <w:sz w:val="20"/>
                                <w:szCs w:val="20"/>
                              </w:rPr>
                              <w:t>However, you should note that even if you are financially eligible, legal services are likely to be refused as the Board cannot assist with matters that are outside the civil legal aid scheme. Therefore, if you are found financially eligible for legal services, we will then forward your application to our Head Office with a recommendation that it is refused. You will be advised if this occurs and the options open to you in such circumstances.</w:t>
                            </w:r>
                          </w:p>
                          <w:p w:rsidR="00C703E3" w:rsidRPr="00621BF7" w:rsidRDefault="00C703E3" w:rsidP="00C24A2A">
                            <w:pPr>
                              <w:jc w:val="center"/>
                              <w:rPr>
                                <w:rFonts w:ascii="Arial" w:hAnsi="Arial" w:cs="Arial"/>
                                <w:b/>
                                <w:bCs/>
                                <w:sz w:val="20"/>
                                <w:szCs w:val="20"/>
                              </w:rPr>
                            </w:pPr>
                          </w:p>
                          <w:p w:rsidR="00C703E3" w:rsidRPr="00621BF7" w:rsidRDefault="00C703E3" w:rsidP="00C24A2A">
                            <w:pPr>
                              <w:rPr>
                                <w:rFonts w:ascii="Arial" w:hAnsi="Arial" w:cs="Arial"/>
                                <w:sz w:val="20"/>
                                <w:szCs w:val="20"/>
                              </w:rPr>
                            </w:pPr>
                            <w:r w:rsidRPr="00621BF7">
                              <w:rPr>
                                <w:rFonts w:ascii="Arial" w:hAnsi="Arial" w:cs="Arial"/>
                                <w:sz w:val="20"/>
                                <w:szCs w:val="20"/>
                              </w:rPr>
                              <w:t>Yours sincerely,</w:t>
                            </w:r>
                          </w:p>
                          <w:p w:rsidR="00C703E3" w:rsidRPr="00621BF7" w:rsidRDefault="00C703E3" w:rsidP="00C24A2A">
                            <w:pPr>
                              <w:rPr>
                                <w:rFonts w:ascii="Arial" w:hAnsi="Arial" w:cs="Arial"/>
                                <w:sz w:val="20"/>
                                <w:szCs w:val="20"/>
                              </w:rPr>
                            </w:pPr>
                          </w:p>
                          <w:p w:rsidR="00C703E3" w:rsidRPr="00621BF7" w:rsidRDefault="00C703E3" w:rsidP="00C24A2A">
                            <w:pPr>
                              <w:rPr>
                                <w:rFonts w:ascii="Arial" w:hAnsi="Arial" w:cs="Arial"/>
                                <w:sz w:val="20"/>
                                <w:szCs w:val="20"/>
                              </w:rPr>
                            </w:pPr>
                          </w:p>
                          <w:p w:rsidR="00C703E3" w:rsidRPr="00621BF7" w:rsidRDefault="00C703E3" w:rsidP="00C24A2A">
                            <w:pPr>
                              <w:rPr>
                                <w:rFonts w:ascii="Arial" w:hAnsi="Arial" w:cs="Arial"/>
                                <w:b/>
                                <w:bCs/>
                                <w:sz w:val="20"/>
                                <w:szCs w:val="20"/>
                              </w:rPr>
                            </w:pPr>
                            <w:r w:rsidRPr="00621BF7">
                              <w:rPr>
                                <w:rFonts w:ascii="Arial" w:hAnsi="Arial" w:cs="Arial"/>
                                <w:b/>
                                <w:bCs/>
                                <w:sz w:val="20"/>
                                <w:szCs w:val="20"/>
                              </w:rPr>
                              <w:t>_______________</w:t>
                            </w:r>
                            <w:r w:rsidRPr="00621BF7">
                              <w:rPr>
                                <w:rFonts w:ascii="Arial" w:hAnsi="Arial" w:cs="Arial"/>
                                <w:b/>
                                <w:bCs/>
                                <w:sz w:val="20"/>
                                <w:szCs w:val="20"/>
                              </w:rPr>
                              <w:br/>
                              <w:t>Jane Jones</w:t>
                            </w:r>
                          </w:p>
                          <w:p w:rsidR="00C703E3" w:rsidRPr="00621BF7" w:rsidRDefault="00C703E3" w:rsidP="00C24A2A">
                            <w:pPr>
                              <w:rPr>
                                <w:rFonts w:ascii="Arial" w:hAnsi="Arial" w:cs="Arial"/>
                                <w:b/>
                                <w:bCs/>
                                <w:sz w:val="20"/>
                                <w:szCs w:val="20"/>
                              </w:rPr>
                            </w:pPr>
                            <w:r w:rsidRPr="00621BF7">
                              <w:rPr>
                                <w:rFonts w:ascii="Arial" w:hAnsi="Arial" w:cs="Arial"/>
                                <w:b/>
                                <w:bCs/>
                                <w:sz w:val="20"/>
                                <w:szCs w:val="20"/>
                              </w:rPr>
                              <w:t>Law Centre (                         )</w:t>
                            </w:r>
                          </w:p>
                          <w:p w:rsidR="00C703E3" w:rsidRPr="00621BF7" w:rsidRDefault="00C703E3" w:rsidP="00C24A2A">
                            <w:pPr>
                              <w:rPr>
                                <w:rFonts w:ascii="Arial" w:hAnsi="Arial" w:cs="Arial"/>
                                <w:sz w:val="20"/>
                                <w:szCs w:val="20"/>
                              </w:rPr>
                            </w:pPr>
                          </w:p>
                        </w:txbxContent>
                      </wps:txbx>
                      <wps:bodyPr rot="0" vert="horz" wrap="square" lIns="91440" tIns="45720" rIns="91440" bIns="45720" anchor="t" anchorCtr="0" upright="1">
                        <a:noAutofit/>
                      </wps:bodyPr>
                    </wps:wsp>
                  </a:graphicData>
                </a:graphic>
              </wp:inline>
            </w:drawing>
          </mc:Choice>
          <mc:Fallback>
            <w:pict>
              <v:shape id="Text Box 2120" o:spid="_x0000_s1092" type="#_x0000_t202" style="width:410.4pt;height:46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" strokeweight="3pt">
                <v:textbox>
                  <w:txbxContent>
                    <w:p w:rsidR="00C703E3" w:rsidRPr="00621BF7" w:rsidRDefault="00C703E3" w:rsidP="00C24A2A">
                      <w:pPr>
                        <w:jc w:val="center"/>
                        <w:rPr>
                          <w:rFonts w:ascii="Arial" w:hAnsi="Arial" w:cs="Arial"/>
                          <w:b/>
                          <w:bCs/>
                          <w:sz w:val="20"/>
                          <w:szCs w:val="20"/>
                        </w:rPr>
                      </w:pPr>
                      <w:r w:rsidRPr="00621BF7">
                        <w:rPr>
                          <w:rFonts w:ascii="Arial" w:hAnsi="Arial" w:cs="Arial"/>
                          <w:b/>
                          <w:bCs/>
                          <w:noProof/>
                          <w:color w:val="221E1F"/>
                          <w:sz w:val="20"/>
                          <w:szCs w:val="20"/>
                          <w:lang w:val="en-IE" w:eastAsia="en-IE"/>
                        </w:rPr>
                        <w:drawing>
                          <wp:inline distT="0" distB="0" distL="0" distR="0" wp14:anchorId="34D8CF3C" wp14:editId="7C92F906">
                            <wp:extent cx="1190625" cy="542925"/>
                            <wp:effectExtent l="19050" t="0" r="9525" b="0"/>
                            <wp:docPr id="128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srcRect/>
                                    <a:stretch>
                                      <a:fillRect/>
                                    </a:stretch>
                                  </pic:blipFill>
                                  <pic:spPr bwMode="auto">
                                    <a:xfrm>
                                      <a:off x="0" y="0"/>
                                      <a:ext cx="1190625" cy="542925"/>
                                    </a:xfrm>
                                    <a:prstGeom prst="rect">
                                      <a:avLst/>
                                    </a:prstGeom>
                                    <a:noFill/>
                                    <a:ln w="9525">
                                      <a:noFill/>
                                      <a:miter lim="800000"/>
                                      <a:headEnd/>
                                      <a:tailEnd/>
                                    </a:ln>
                                  </pic:spPr>
                                </pic:pic>
                              </a:graphicData>
                            </a:graphic>
                          </wp:inline>
                        </w:drawing>
                      </w:r>
                    </w:p>
                    <w:p w:rsidR="00C703E3" w:rsidRPr="00621BF7" w:rsidRDefault="00C703E3" w:rsidP="00C24A2A">
                      <w:pPr>
                        <w:rPr>
                          <w:rFonts w:ascii="Arial" w:hAnsi="Arial" w:cs="Arial"/>
                          <w:b/>
                          <w:bCs/>
                          <w:sz w:val="20"/>
                          <w:szCs w:val="20"/>
                        </w:rPr>
                      </w:pPr>
                    </w:p>
                    <w:p w:rsidR="00C703E3" w:rsidRPr="00621BF7" w:rsidRDefault="00C703E3" w:rsidP="00C24A2A">
                      <w:pPr>
                        <w:rPr>
                          <w:rFonts w:ascii="Arial" w:hAnsi="Arial" w:cs="Arial"/>
                          <w:b/>
                          <w:bCs/>
                          <w:sz w:val="20"/>
                          <w:szCs w:val="20"/>
                        </w:rPr>
                      </w:pPr>
                      <w:r w:rsidRPr="00621BF7">
                        <w:rPr>
                          <w:rFonts w:ascii="Arial" w:hAnsi="Arial" w:cs="Arial"/>
                          <w:b/>
                          <w:bCs/>
                          <w:sz w:val="20"/>
                          <w:szCs w:val="20"/>
                        </w:rPr>
                        <w:t>PRIVATE AND CONFIDENTIAL</w:t>
                      </w:r>
                    </w:p>
                    <w:p w:rsidR="00C703E3" w:rsidRPr="00621BF7" w:rsidRDefault="00C703E3" w:rsidP="00C24A2A">
                      <w:pPr>
                        <w:rPr>
                          <w:rFonts w:ascii="Arial" w:hAnsi="Arial" w:cs="Arial"/>
                          <w:sz w:val="20"/>
                          <w:szCs w:val="20"/>
                        </w:rPr>
                      </w:pPr>
                      <w:proofErr w:type="spellStart"/>
                      <w:r w:rsidRPr="00621BF7">
                        <w:rPr>
                          <w:rFonts w:ascii="Arial" w:hAnsi="Arial" w:cs="Arial"/>
                          <w:sz w:val="20"/>
                          <w:szCs w:val="20"/>
                        </w:rPr>
                        <w:t>Mr.</w:t>
                      </w:r>
                      <w:proofErr w:type="spellEnd"/>
                      <w:r w:rsidRPr="00621BF7">
                        <w:rPr>
                          <w:rFonts w:ascii="Arial" w:hAnsi="Arial" w:cs="Arial"/>
                          <w:sz w:val="20"/>
                          <w:szCs w:val="20"/>
                        </w:rPr>
                        <w:t xml:space="preserve"> John Smith</w:t>
                      </w:r>
                    </w:p>
                    <w:p w:rsidR="00C703E3" w:rsidRPr="00621BF7" w:rsidRDefault="00C703E3" w:rsidP="00C24A2A">
                      <w:pPr>
                        <w:rPr>
                          <w:rFonts w:ascii="Arial" w:hAnsi="Arial" w:cs="Arial"/>
                          <w:sz w:val="20"/>
                          <w:szCs w:val="20"/>
                        </w:rPr>
                      </w:pPr>
                      <w:r w:rsidRPr="00621BF7">
                        <w:rPr>
                          <w:rFonts w:ascii="Arial" w:hAnsi="Arial" w:cs="Arial"/>
                          <w:sz w:val="20"/>
                          <w:szCs w:val="20"/>
                        </w:rPr>
                        <w:t>1 Main Street</w:t>
                      </w:r>
                    </w:p>
                    <w:p w:rsidR="00C703E3" w:rsidRPr="00621BF7" w:rsidRDefault="00C703E3" w:rsidP="00C24A2A">
                      <w:pPr>
                        <w:rPr>
                          <w:rFonts w:ascii="Arial" w:hAnsi="Arial" w:cs="Arial"/>
                          <w:sz w:val="20"/>
                          <w:szCs w:val="20"/>
                        </w:rPr>
                      </w:pPr>
                      <w:r w:rsidRPr="00621BF7">
                        <w:rPr>
                          <w:rFonts w:ascii="Arial" w:hAnsi="Arial" w:cs="Arial"/>
                          <w:sz w:val="20"/>
                          <w:szCs w:val="20"/>
                        </w:rPr>
                        <w:t xml:space="preserve">Ballymore </w:t>
                      </w:r>
                    </w:p>
                    <w:p w:rsidR="00C703E3" w:rsidRPr="00621BF7" w:rsidRDefault="00C703E3" w:rsidP="00C24A2A">
                      <w:pPr>
                        <w:rPr>
                          <w:rFonts w:ascii="Arial" w:hAnsi="Arial" w:cs="Arial"/>
                          <w:sz w:val="20"/>
                          <w:szCs w:val="20"/>
                        </w:rPr>
                      </w:pPr>
                      <w:r w:rsidRPr="00621BF7">
                        <w:rPr>
                          <w:rFonts w:ascii="Arial" w:hAnsi="Arial" w:cs="Arial"/>
                          <w:sz w:val="20"/>
                          <w:szCs w:val="20"/>
                        </w:rPr>
                        <w:t>Co. Dublin</w:t>
                      </w:r>
                      <w:r w:rsidRPr="00621BF7">
                        <w:rPr>
                          <w:rFonts w:ascii="Arial" w:hAnsi="Arial" w:cs="Arial"/>
                          <w:sz w:val="20"/>
                          <w:szCs w:val="20"/>
                        </w:rPr>
                        <w:tab/>
                      </w:r>
                      <w:r w:rsidRPr="00621BF7">
                        <w:rPr>
                          <w:rFonts w:ascii="Arial" w:hAnsi="Arial" w:cs="Arial"/>
                          <w:sz w:val="20"/>
                          <w:szCs w:val="20"/>
                        </w:rPr>
                        <w:tab/>
                      </w:r>
                      <w:r w:rsidRPr="00621BF7">
                        <w:rPr>
                          <w:rFonts w:ascii="Arial" w:hAnsi="Arial" w:cs="Arial"/>
                          <w:sz w:val="20"/>
                          <w:szCs w:val="20"/>
                        </w:rPr>
                        <w:tab/>
                      </w:r>
                      <w:r w:rsidRPr="00621BF7">
                        <w:rPr>
                          <w:rFonts w:ascii="Arial" w:hAnsi="Arial" w:cs="Arial"/>
                          <w:sz w:val="20"/>
                          <w:szCs w:val="20"/>
                        </w:rPr>
                        <w:tab/>
                      </w:r>
                      <w:r w:rsidRPr="00621BF7">
                        <w:rPr>
                          <w:rFonts w:ascii="Arial" w:hAnsi="Arial" w:cs="Arial"/>
                          <w:sz w:val="20"/>
                          <w:szCs w:val="20"/>
                        </w:rPr>
                        <w:tab/>
                      </w:r>
                      <w:r w:rsidRPr="00621BF7">
                        <w:rPr>
                          <w:rFonts w:ascii="Arial" w:hAnsi="Arial" w:cs="Arial"/>
                          <w:sz w:val="20"/>
                          <w:szCs w:val="20"/>
                        </w:rPr>
                        <w:tab/>
                      </w:r>
                      <w:r w:rsidRPr="00621BF7">
                        <w:rPr>
                          <w:rFonts w:ascii="Arial" w:hAnsi="Arial" w:cs="Arial"/>
                          <w:sz w:val="20"/>
                          <w:szCs w:val="20"/>
                        </w:rPr>
                        <w:tab/>
                        <w:t>1 September 20</w:t>
                      </w:r>
                      <w:r>
                        <w:rPr>
                          <w:rFonts w:ascii="Arial" w:hAnsi="Arial" w:cs="Arial"/>
                          <w:sz w:val="20"/>
                          <w:szCs w:val="20"/>
                        </w:rPr>
                        <w:t>16</w:t>
                      </w:r>
                    </w:p>
                    <w:p w:rsidR="00C703E3" w:rsidRPr="00621BF7" w:rsidRDefault="00C703E3" w:rsidP="00C24A2A">
                      <w:pPr>
                        <w:rPr>
                          <w:rFonts w:ascii="Arial" w:hAnsi="Arial" w:cs="Arial"/>
                          <w:sz w:val="20"/>
                          <w:szCs w:val="20"/>
                        </w:rPr>
                      </w:pPr>
                    </w:p>
                    <w:p w:rsidR="00C703E3" w:rsidRPr="00621BF7" w:rsidRDefault="00C703E3" w:rsidP="00C24A2A">
                      <w:pPr>
                        <w:rPr>
                          <w:rFonts w:ascii="Arial" w:hAnsi="Arial" w:cs="Arial"/>
                          <w:sz w:val="20"/>
                          <w:szCs w:val="20"/>
                        </w:rPr>
                      </w:pPr>
                    </w:p>
                    <w:p w:rsidR="00C703E3" w:rsidRPr="00956F17" w:rsidRDefault="00C703E3" w:rsidP="00C24A2A">
                      <w:pPr>
                        <w:pStyle w:val="DefaultText"/>
                        <w:ind w:right="-688"/>
                        <w:jc w:val="both"/>
                        <w:rPr>
                          <w:rStyle w:val="InitialStyle"/>
                          <w:rFonts w:ascii="Arial" w:hAnsi="Arial" w:cs="Arial"/>
                          <w:b/>
                          <w:iCs/>
                          <w:sz w:val="20"/>
                          <w:szCs w:val="20"/>
                        </w:rPr>
                      </w:pPr>
                      <w:r w:rsidRPr="00956F17">
                        <w:rPr>
                          <w:rStyle w:val="InitialStyle"/>
                          <w:rFonts w:ascii="Arial" w:hAnsi="Arial" w:cs="Arial"/>
                          <w:b/>
                          <w:iCs/>
                          <w:sz w:val="20"/>
                          <w:szCs w:val="20"/>
                        </w:rPr>
                        <w:t xml:space="preserve">RE: APPLICATION FOR LEGAL SERVICES </w:t>
                      </w:r>
                    </w:p>
                    <w:p w:rsidR="00C703E3" w:rsidRPr="00F000EB" w:rsidRDefault="00C703E3" w:rsidP="00C24A2A">
                      <w:pPr>
                        <w:pStyle w:val="DefaultText"/>
                        <w:ind w:right="-688"/>
                        <w:jc w:val="both"/>
                        <w:rPr>
                          <w:rStyle w:val="InitialStyle"/>
                          <w:rFonts w:ascii="Arial" w:hAnsi="Arial" w:cs="Arial"/>
                          <w:sz w:val="20"/>
                          <w:szCs w:val="20"/>
                        </w:rPr>
                      </w:pPr>
                    </w:p>
                    <w:p w:rsidR="00C703E3" w:rsidRPr="00F000EB" w:rsidRDefault="00C703E3" w:rsidP="00C24A2A">
                      <w:pPr>
                        <w:pStyle w:val="DefaultText"/>
                        <w:ind w:right="-688"/>
                        <w:jc w:val="both"/>
                        <w:rPr>
                          <w:rStyle w:val="InitialStyle"/>
                          <w:rFonts w:ascii="Arial" w:hAnsi="Arial" w:cs="Arial"/>
                          <w:sz w:val="20"/>
                          <w:szCs w:val="20"/>
                        </w:rPr>
                      </w:pPr>
                    </w:p>
                    <w:p w:rsidR="00C703E3" w:rsidRPr="00F000EB" w:rsidRDefault="00C703E3" w:rsidP="00C24A2A">
                      <w:pPr>
                        <w:pStyle w:val="DefaultText"/>
                        <w:ind w:right="-688"/>
                        <w:jc w:val="both"/>
                        <w:rPr>
                          <w:rStyle w:val="InitialStyle"/>
                          <w:rFonts w:ascii="Arial" w:hAnsi="Arial" w:cs="Arial"/>
                          <w:sz w:val="20"/>
                          <w:szCs w:val="20"/>
                        </w:rPr>
                      </w:pPr>
                      <w:r w:rsidRPr="00F000EB">
                        <w:rPr>
                          <w:rStyle w:val="InitialStyle"/>
                          <w:rFonts w:ascii="Arial" w:hAnsi="Arial" w:cs="Arial"/>
                          <w:sz w:val="20"/>
                          <w:szCs w:val="20"/>
                        </w:rPr>
                        <w:t>Dear Mr Smith,</w:t>
                      </w:r>
                    </w:p>
                    <w:p w:rsidR="00C703E3" w:rsidRPr="00621BF7" w:rsidRDefault="00C703E3" w:rsidP="00C24A2A">
                      <w:pPr>
                        <w:rPr>
                          <w:rFonts w:ascii="Arial" w:hAnsi="Arial" w:cs="Arial"/>
                          <w:sz w:val="20"/>
                          <w:szCs w:val="20"/>
                        </w:rPr>
                      </w:pPr>
                    </w:p>
                    <w:p w:rsidR="00C703E3" w:rsidRDefault="00C703E3" w:rsidP="00C24A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0"/>
                          <w:szCs w:val="20"/>
                          <w:lang w:val="en-IE"/>
                        </w:rPr>
                      </w:pPr>
                      <w:r w:rsidRPr="00621BF7">
                        <w:rPr>
                          <w:rFonts w:ascii="Arial" w:hAnsi="Arial" w:cs="Arial"/>
                          <w:color w:val="000000"/>
                          <w:sz w:val="20"/>
                          <w:szCs w:val="20"/>
                          <w:lang w:val="en-IE"/>
                        </w:rPr>
                        <w:t>I refer to your application for legal services</w:t>
                      </w:r>
                      <w:r>
                        <w:rPr>
                          <w:rFonts w:ascii="Arial" w:hAnsi="Arial" w:cs="Arial"/>
                          <w:color w:val="000000"/>
                          <w:sz w:val="20"/>
                          <w:szCs w:val="20"/>
                          <w:lang w:val="en-IE"/>
                        </w:rPr>
                        <w:t>. Unfortunately, it appears that the matter you have applied for legal services for is not covered by the civil legal aid scheme. There are certain civil matters that are not covered and &lt;&lt;subject matter&gt;&gt; is one of these.</w:t>
                      </w:r>
                    </w:p>
                    <w:p w:rsidR="00C703E3" w:rsidRDefault="00C703E3" w:rsidP="00C24A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0"/>
                          <w:szCs w:val="20"/>
                          <w:lang w:val="en-IE"/>
                        </w:rPr>
                      </w:pPr>
                    </w:p>
                    <w:p w:rsidR="00C703E3" w:rsidRDefault="00C703E3" w:rsidP="00C24A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0"/>
                          <w:szCs w:val="20"/>
                          <w:lang w:val="en-IE"/>
                        </w:rPr>
                      </w:pPr>
                      <w:r>
                        <w:rPr>
                          <w:rFonts w:ascii="Arial" w:hAnsi="Arial" w:cs="Arial"/>
                          <w:color w:val="000000"/>
                          <w:sz w:val="20"/>
                          <w:szCs w:val="20"/>
                          <w:lang w:val="en-IE"/>
                        </w:rPr>
                        <w:t>If you wish to withdraw your application you should contact the law centre in the next seven days.</w:t>
                      </w:r>
                    </w:p>
                    <w:p w:rsidR="00C703E3" w:rsidRDefault="00C703E3" w:rsidP="00C24A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0"/>
                          <w:szCs w:val="20"/>
                          <w:lang w:val="en-IE"/>
                        </w:rPr>
                      </w:pPr>
                    </w:p>
                    <w:p w:rsidR="00C703E3" w:rsidRPr="00621BF7" w:rsidRDefault="00C703E3" w:rsidP="00C24A2A">
                      <w:pPr>
                        <w:rPr>
                          <w:rFonts w:ascii="Arial" w:hAnsi="Arial" w:cs="Arial"/>
                          <w:bCs/>
                          <w:sz w:val="20"/>
                          <w:szCs w:val="20"/>
                        </w:rPr>
                      </w:pPr>
                      <w:r>
                        <w:rPr>
                          <w:rFonts w:ascii="Arial" w:hAnsi="Arial" w:cs="Arial"/>
                          <w:color w:val="000000"/>
                          <w:sz w:val="20"/>
                          <w:szCs w:val="20"/>
                          <w:lang w:val="en-IE"/>
                        </w:rPr>
                        <w:t xml:space="preserve">Otherwise we will proceed to process your application and determine whether you are financially eligible for legal services. </w:t>
                      </w:r>
                      <w:r>
                        <w:rPr>
                          <w:rFonts w:ascii="Arial" w:hAnsi="Arial" w:cs="Arial"/>
                          <w:bCs/>
                          <w:sz w:val="20"/>
                          <w:szCs w:val="20"/>
                        </w:rPr>
                        <w:t>However, you should note that even if you are financially eligible, legal services are likely to be refused as the Board cannot assist with matters that are outside the civil legal aid scheme. Therefore, if you are found financially eligible for legal services, we will then forward your application to our Head Office with a recommendation that it is refused. You will be advised if this occurs and the options open to you in such circumstances.</w:t>
                      </w:r>
                    </w:p>
                    <w:p w:rsidR="00C703E3" w:rsidRPr="00621BF7" w:rsidRDefault="00C703E3" w:rsidP="00C24A2A">
                      <w:pPr>
                        <w:jc w:val="center"/>
                        <w:rPr>
                          <w:rFonts w:ascii="Arial" w:hAnsi="Arial" w:cs="Arial"/>
                          <w:b/>
                          <w:bCs/>
                          <w:sz w:val="20"/>
                          <w:szCs w:val="20"/>
                        </w:rPr>
                      </w:pPr>
                    </w:p>
                    <w:p w:rsidR="00C703E3" w:rsidRPr="00621BF7" w:rsidRDefault="00C703E3" w:rsidP="00C24A2A">
                      <w:pPr>
                        <w:rPr>
                          <w:rFonts w:ascii="Arial" w:hAnsi="Arial" w:cs="Arial"/>
                          <w:sz w:val="20"/>
                          <w:szCs w:val="20"/>
                        </w:rPr>
                      </w:pPr>
                      <w:r w:rsidRPr="00621BF7">
                        <w:rPr>
                          <w:rFonts w:ascii="Arial" w:hAnsi="Arial" w:cs="Arial"/>
                          <w:sz w:val="20"/>
                          <w:szCs w:val="20"/>
                        </w:rPr>
                        <w:t>Yours sincerely,</w:t>
                      </w:r>
                    </w:p>
                    <w:p w:rsidR="00C703E3" w:rsidRPr="00621BF7" w:rsidRDefault="00C703E3" w:rsidP="00C24A2A">
                      <w:pPr>
                        <w:rPr>
                          <w:rFonts w:ascii="Arial" w:hAnsi="Arial" w:cs="Arial"/>
                          <w:sz w:val="20"/>
                          <w:szCs w:val="20"/>
                        </w:rPr>
                      </w:pPr>
                    </w:p>
                    <w:p w:rsidR="00C703E3" w:rsidRPr="00621BF7" w:rsidRDefault="00C703E3" w:rsidP="00C24A2A">
                      <w:pPr>
                        <w:rPr>
                          <w:rFonts w:ascii="Arial" w:hAnsi="Arial" w:cs="Arial"/>
                          <w:sz w:val="20"/>
                          <w:szCs w:val="20"/>
                        </w:rPr>
                      </w:pPr>
                    </w:p>
                    <w:p w:rsidR="00C703E3" w:rsidRPr="00621BF7" w:rsidRDefault="00C703E3" w:rsidP="00C24A2A">
                      <w:pPr>
                        <w:rPr>
                          <w:rFonts w:ascii="Arial" w:hAnsi="Arial" w:cs="Arial"/>
                          <w:b/>
                          <w:bCs/>
                          <w:sz w:val="20"/>
                          <w:szCs w:val="20"/>
                        </w:rPr>
                      </w:pPr>
                      <w:r w:rsidRPr="00621BF7">
                        <w:rPr>
                          <w:rFonts w:ascii="Arial" w:hAnsi="Arial" w:cs="Arial"/>
                          <w:b/>
                          <w:bCs/>
                          <w:sz w:val="20"/>
                          <w:szCs w:val="20"/>
                        </w:rPr>
                        <w:t>_______________</w:t>
                      </w:r>
                      <w:r w:rsidRPr="00621BF7">
                        <w:rPr>
                          <w:rFonts w:ascii="Arial" w:hAnsi="Arial" w:cs="Arial"/>
                          <w:b/>
                          <w:bCs/>
                          <w:sz w:val="20"/>
                          <w:szCs w:val="20"/>
                        </w:rPr>
                        <w:br/>
                        <w:t>Jane Jones</w:t>
                      </w:r>
                    </w:p>
                    <w:p w:rsidR="00C703E3" w:rsidRPr="00621BF7" w:rsidRDefault="00C703E3" w:rsidP="00C24A2A">
                      <w:pPr>
                        <w:rPr>
                          <w:rFonts w:ascii="Arial" w:hAnsi="Arial" w:cs="Arial"/>
                          <w:b/>
                          <w:bCs/>
                          <w:sz w:val="20"/>
                          <w:szCs w:val="20"/>
                        </w:rPr>
                      </w:pPr>
                      <w:r w:rsidRPr="00621BF7">
                        <w:rPr>
                          <w:rFonts w:ascii="Arial" w:hAnsi="Arial" w:cs="Arial"/>
                          <w:b/>
                          <w:bCs/>
                          <w:sz w:val="20"/>
                          <w:szCs w:val="20"/>
                        </w:rPr>
                        <w:t>Law Centre (                         )</w:t>
                      </w:r>
                    </w:p>
                    <w:p w:rsidR="00C703E3" w:rsidRPr="00621BF7" w:rsidRDefault="00C703E3" w:rsidP="00C24A2A">
                      <w:pPr>
                        <w:rPr>
                          <w:rFonts w:ascii="Arial" w:hAnsi="Arial" w:cs="Arial"/>
                          <w:sz w:val="20"/>
                          <w:szCs w:val="20"/>
                        </w:rPr>
                      </w:pPr>
                    </w:p>
                  </w:txbxContent>
                </v:textbox>
                <w10:anchorlock/>
              </v:shape>
            </w:pict>
          </mc:Fallback>
        </mc:AlternateContent>
      </w:r>
    </w:p>
    <w:p w:rsidR="00C24A2A" w:rsidRPr="005C6FB6" w:rsidRDefault="00C24A2A" w:rsidP="00C24A2A">
      <w:pPr>
        <w:rPr>
          <w:rFonts w:ascii="Arial" w:hAnsi="Arial" w:cs="Arial"/>
          <w:b/>
          <w:bCs/>
          <w:iCs/>
          <w:color w:val="000000"/>
          <w:lang w:val="en-IE" w:bidi="hi-IN"/>
        </w:rPr>
      </w:pPr>
    </w:p>
    <w:p w:rsidR="00C24A2A" w:rsidRPr="005C6FB6" w:rsidRDefault="00C24A2A" w:rsidP="00C24A2A">
      <w:pPr>
        <w:rPr>
          <w:rFonts w:ascii="Arial" w:hAnsi="Arial" w:cs="Arial"/>
          <w:b/>
          <w:lang w:val="en-IE" w:bidi="hi-IN"/>
        </w:rPr>
      </w:pPr>
    </w:p>
    <w:p w:rsidR="00C24A2A" w:rsidRPr="00D23321" w:rsidRDefault="00C24A2A" w:rsidP="00C24A2A">
      <w:pPr>
        <w:pStyle w:val="InformationBox"/>
        <w:rPr>
          <w:lang w:val="en-IE"/>
        </w:rPr>
      </w:pPr>
      <w:r w:rsidRPr="005C6FB6">
        <w:rPr>
          <w:noProof/>
          <w:lang w:val="en-IE" w:bidi="ar-SA"/>
        </w:rPr>
        <w:drawing>
          <wp:inline distT="0" distB="0" distL="0" distR="0" wp14:anchorId="17C656D7" wp14:editId="2EFE43F5">
            <wp:extent cx="857250" cy="219075"/>
            <wp:effectExtent l="19050" t="0" r="0" b="0"/>
            <wp:docPr id="1184" name="Picture 1184" descr="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OS"/>
                    <pic:cNvPicPr>
                      <a:picLocks noChangeAspect="1" noChangeArrowheads="1"/>
                    </pic:cNvPicPr>
                  </pic:nvPicPr>
                  <pic:blipFill>
                    <a:blip r:embed="rId17" cstate="print"/>
                    <a:srcRect/>
                    <a:stretch>
                      <a:fillRect/>
                    </a:stretch>
                  </pic:blipFill>
                  <pic:spPr bwMode="auto">
                    <a:xfrm>
                      <a:off x="0" y="0"/>
                      <a:ext cx="857250" cy="219075"/>
                    </a:xfrm>
                    <a:prstGeom prst="rect">
                      <a:avLst/>
                    </a:prstGeom>
                    <a:noFill/>
                    <a:ln w="9525">
                      <a:noFill/>
                      <a:miter lim="800000"/>
                      <a:headEnd/>
                      <a:tailEnd/>
                    </a:ln>
                  </pic:spPr>
                </pic:pic>
              </a:graphicData>
            </a:graphic>
          </wp:inline>
        </w:drawing>
      </w:r>
      <w:r w:rsidRPr="00D23321">
        <w:rPr>
          <w:lang w:val="en-IE"/>
        </w:rPr>
        <w:t>Complete the “Validate application” milestone in EOS</w:t>
      </w:r>
    </w:p>
    <w:p w:rsidR="00C24A2A" w:rsidRPr="005C6FB6" w:rsidRDefault="00C24A2A" w:rsidP="00C24A2A">
      <w:pPr>
        <w:rPr>
          <w:rFonts w:ascii="Arial" w:hAnsi="Arial" w:cs="Arial"/>
          <w:lang w:val="en-IE" w:bidi="hi-IN"/>
        </w:rPr>
      </w:pPr>
    </w:p>
    <w:p w:rsidR="00C24A2A" w:rsidRPr="005C6FB6" w:rsidRDefault="00C24A2A" w:rsidP="00C24A2A">
      <w:pPr>
        <w:pStyle w:val="Heading3"/>
        <w:rPr>
          <w:lang w:bidi="hi-IN"/>
        </w:rPr>
      </w:pPr>
      <w:r w:rsidRPr="005C6FB6">
        <w:rPr>
          <w:lang w:bidi="hi-IN"/>
        </w:rPr>
        <w:t>Where an application may be out of scope</w:t>
      </w: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In any case where it is not clear whether or not the subject matter is one which falls within the Board’s remit (section 26(2)-(4) and 28(9) of the Act), additional / relevant information should be sought and the application should be referred to the managing solicitor, or to Legal Services, as necessary, before a decision is taken on granting legal advice.</w:t>
      </w: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This may involve an applicant meeting with a paralegal or solicitor who will obtain information/clarification/elaboration from the applicant on the subject matter of the application before a decision is taken on the application.</w:t>
      </w:r>
    </w:p>
    <w:p w:rsidR="00C24A2A" w:rsidRPr="005C6FB6" w:rsidRDefault="00C24A2A" w:rsidP="00C24A2A">
      <w:pPr>
        <w:rPr>
          <w:rFonts w:ascii="Arial" w:hAnsi="Arial" w:cs="Arial"/>
          <w:lang w:val="en-IE" w:bidi="hi-IN"/>
        </w:rPr>
      </w:pPr>
    </w:p>
    <w:p w:rsidR="00C24A2A" w:rsidRPr="005C6FB6" w:rsidRDefault="00C24A2A" w:rsidP="00C24A2A">
      <w:pPr>
        <w:pStyle w:val="Heading2"/>
        <w:rPr>
          <w:lang w:bidi="hi-IN"/>
        </w:rPr>
      </w:pPr>
      <w:bookmarkStart w:id="21" w:name="_Toc530660814"/>
      <w:r w:rsidRPr="005C6FB6">
        <w:rPr>
          <w:lang w:bidi="hi-IN"/>
        </w:rPr>
        <w:t>Anti-money laundering checks</w:t>
      </w:r>
      <w:bookmarkEnd w:id="21"/>
    </w:p>
    <w:p w:rsidR="00C24A2A" w:rsidRPr="005C6FB6" w:rsidRDefault="00C24A2A" w:rsidP="00C24A2A">
      <w:pPr>
        <w:spacing w:after="20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All employees involved in the day-to-day business of the law centre should be aware of the policies and procedures in place in their law centre to prevent money laundering and all staff should be aware of their obligations in relation to the law governing money laundering. Failure to comply with the anti-money laundering obligations may be a criminal offence. </w:t>
      </w:r>
    </w:p>
    <w:p w:rsidR="00C24A2A" w:rsidRPr="005C6FB6" w:rsidRDefault="00C24A2A" w:rsidP="00FB3CDE">
      <w:pPr>
        <w:pStyle w:val="ListParagraph"/>
        <w:numPr>
          <w:ilvl w:val="0"/>
          <w:numId w:val="121"/>
        </w:numPr>
        <w:autoSpaceDE w:val="0"/>
        <w:autoSpaceDN w:val="0"/>
        <w:adjustRightInd w:val="0"/>
        <w:spacing w:after="0" w:line="240" w:lineRule="auto"/>
        <w:rPr>
          <w:rFonts w:ascii="Arial" w:hAnsi="Arial" w:cs="Arial"/>
          <w:color w:val="000000"/>
          <w:sz w:val="20"/>
          <w:szCs w:val="20"/>
          <w:lang w:eastAsia="en-GB" w:bidi="hi-IN"/>
        </w:rPr>
      </w:pPr>
      <w:r w:rsidRPr="005C6FB6">
        <w:rPr>
          <w:rFonts w:ascii="Arial" w:hAnsi="Arial" w:cs="Arial"/>
          <w:color w:val="000000"/>
          <w:sz w:val="20"/>
          <w:szCs w:val="20"/>
          <w:lang w:eastAsia="en-GB" w:bidi="hi-IN"/>
        </w:rPr>
        <w:t>Solicitors / the Board are required to take measures to identify new clients and maintain records of their identity and also to apply other Client Due Diligence (CDD) procedures including the ongoing monitoring of the business relationship;</w:t>
      </w:r>
    </w:p>
    <w:p w:rsidR="00C24A2A" w:rsidRPr="005C6FB6" w:rsidRDefault="00C24A2A" w:rsidP="00FB3CDE">
      <w:pPr>
        <w:pStyle w:val="ListParagraph"/>
        <w:numPr>
          <w:ilvl w:val="0"/>
          <w:numId w:val="121"/>
        </w:numPr>
        <w:autoSpaceDE w:val="0"/>
        <w:autoSpaceDN w:val="0"/>
        <w:adjustRightInd w:val="0"/>
        <w:spacing w:after="0" w:line="240" w:lineRule="auto"/>
        <w:rPr>
          <w:rFonts w:ascii="Arial" w:hAnsi="Arial" w:cs="Arial"/>
          <w:color w:val="000000"/>
          <w:sz w:val="20"/>
          <w:szCs w:val="20"/>
          <w:lang w:eastAsia="en-GB" w:bidi="hi-IN"/>
        </w:rPr>
      </w:pPr>
      <w:r w:rsidRPr="005C6FB6">
        <w:rPr>
          <w:rFonts w:ascii="Arial" w:hAnsi="Arial" w:cs="Arial"/>
          <w:color w:val="000000"/>
          <w:sz w:val="20"/>
          <w:szCs w:val="20"/>
          <w:lang w:eastAsia="en-GB" w:bidi="hi-IN"/>
        </w:rPr>
        <w:t>The Board is required to have internal procedures for staff training and awareness;</w:t>
      </w:r>
    </w:p>
    <w:p w:rsidR="00C24A2A" w:rsidRPr="005C6FB6" w:rsidRDefault="00C24A2A" w:rsidP="00FB3CDE">
      <w:pPr>
        <w:pStyle w:val="ListParagraph"/>
        <w:numPr>
          <w:ilvl w:val="0"/>
          <w:numId w:val="121"/>
        </w:numPr>
        <w:autoSpaceDE w:val="0"/>
        <w:autoSpaceDN w:val="0"/>
        <w:adjustRightInd w:val="0"/>
        <w:spacing w:after="0" w:line="240" w:lineRule="auto"/>
        <w:rPr>
          <w:rFonts w:ascii="Arial" w:hAnsi="Arial" w:cs="Arial"/>
          <w:color w:val="000000"/>
          <w:sz w:val="20"/>
          <w:szCs w:val="20"/>
          <w:lang w:eastAsia="en-GB" w:bidi="hi-IN"/>
        </w:rPr>
      </w:pPr>
      <w:r w:rsidRPr="005C6FB6">
        <w:rPr>
          <w:rFonts w:ascii="Arial" w:hAnsi="Arial" w:cs="Arial"/>
          <w:color w:val="000000"/>
          <w:sz w:val="20"/>
          <w:szCs w:val="20"/>
          <w:lang w:eastAsia="en-GB" w:bidi="hi-IN"/>
        </w:rPr>
        <w:t xml:space="preserve">Solicitors are required to report suspicious transactions to the Garda </w:t>
      </w:r>
      <w:proofErr w:type="spellStart"/>
      <w:r w:rsidRPr="005C6FB6">
        <w:rPr>
          <w:rFonts w:ascii="Arial" w:hAnsi="Arial" w:cs="Arial"/>
          <w:color w:val="000000"/>
          <w:sz w:val="20"/>
          <w:szCs w:val="20"/>
          <w:lang w:eastAsia="en-GB" w:bidi="hi-IN"/>
        </w:rPr>
        <w:t>Síochana</w:t>
      </w:r>
      <w:proofErr w:type="spellEnd"/>
      <w:r w:rsidRPr="005C6FB6">
        <w:rPr>
          <w:rFonts w:ascii="Arial" w:hAnsi="Arial" w:cs="Arial"/>
          <w:color w:val="000000"/>
          <w:sz w:val="20"/>
          <w:szCs w:val="20"/>
          <w:lang w:eastAsia="en-GB" w:bidi="hi-IN"/>
        </w:rPr>
        <w:t xml:space="preserve"> and Revenue – Irish Tax and Customs.</w:t>
      </w: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There are a number of significant exemptions for solicitors.  (see </w:t>
      </w:r>
      <w:r w:rsidRPr="005C6FB6">
        <w:rPr>
          <w:rFonts w:ascii="Arial" w:hAnsi="Arial" w:cs="Arial"/>
          <w:color w:val="000000"/>
          <w:sz w:val="20"/>
          <w:szCs w:val="20"/>
          <w:lang w:val="en-IE" w:bidi="hi-IN"/>
        </w:rPr>
        <w:sym w:font="Wingdings" w:char="F0E8"/>
      </w:r>
      <w:r w:rsidRPr="005C6FB6">
        <w:rPr>
          <w:rFonts w:ascii="Arial" w:hAnsi="Arial" w:cs="Arial"/>
          <w:color w:val="000000"/>
          <w:sz w:val="20"/>
          <w:szCs w:val="20"/>
          <w:lang w:val="en-IE" w:bidi="hi-IN"/>
        </w:rPr>
        <w:t xml:space="preserve"> Circular on Legal Services).</w:t>
      </w:r>
    </w:p>
    <w:p w:rsidR="00C24A2A" w:rsidRPr="005C6FB6" w:rsidRDefault="00C24A2A" w:rsidP="00C24A2A">
      <w:pPr>
        <w:autoSpaceDE w:val="0"/>
        <w:autoSpaceDN w:val="0"/>
        <w:adjustRightInd w:val="0"/>
        <w:rPr>
          <w:rFonts w:ascii="Arial" w:hAnsi="Arial" w:cs="Arial"/>
          <w:b/>
          <w:bCs/>
          <w:i/>
          <w:iCs/>
          <w:color w:val="000000"/>
          <w:sz w:val="20"/>
          <w:szCs w:val="20"/>
          <w:lang w:val="en-IE" w:bidi="hi-IN"/>
        </w:rPr>
      </w:pPr>
    </w:p>
    <w:p w:rsidR="00C24A2A" w:rsidRPr="005C6FB6" w:rsidRDefault="00C24A2A" w:rsidP="00C24A2A">
      <w:pPr>
        <w:pStyle w:val="Heading3"/>
      </w:pPr>
      <w:r w:rsidRPr="005C6FB6">
        <w:t>Identity of applicant</w:t>
      </w: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It is important to identify each person by reference to their name and place of residence.</w:t>
      </w: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The following forms of identification are acceptable:-</w:t>
      </w:r>
    </w:p>
    <w:p w:rsidR="00C24A2A" w:rsidRPr="005C6FB6" w:rsidRDefault="00C24A2A" w:rsidP="00C24A2A">
      <w:pPr>
        <w:pStyle w:val="BulletList"/>
        <w:rPr>
          <w:rFonts w:cs="Arial"/>
        </w:rPr>
      </w:pPr>
      <w:r w:rsidRPr="005C6FB6">
        <w:rPr>
          <w:rFonts w:cs="Arial"/>
        </w:rPr>
        <w:t>current Passport (Irish or International)</w:t>
      </w:r>
      <w:r w:rsidR="00801F71" w:rsidRPr="005C6FB6">
        <w:rPr>
          <w:rFonts w:cs="Arial"/>
        </w:rPr>
        <w:t>, including a passport card</w:t>
      </w:r>
      <w:r w:rsidRPr="005C6FB6">
        <w:rPr>
          <w:rFonts w:cs="Arial"/>
        </w:rPr>
        <w:t>;</w:t>
      </w:r>
    </w:p>
    <w:p w:rsidR="00C24A2A" w:rsidRPr="005C6FB6" w:rsidRDefault="00C24A2A" w:rsidP="00C24A2A">
      <w:pPr>
        <w:pStyle w:val="BulletList"/>
        <w:rPr>
          <w:rFonts w:cs="Arial"/>
        </w:rPr>
      </w:pPr>
      <w:r w:rsidRPr="005C6FB6">
        <w:rPr>
          <w:rFonts w:cs="Arial"/>
        </w:rPr>
        <w:t>current photo card driving licence;</w:t>
      </w:r>
    </w:p>
    <w:p w:rsidR="00C24A2A" w:rsidRPr="005C6FB6" w:rsidRDefault="00C24A2A" w:rsidP="00C24A2A">
      <w:pPr>
        <w:pStyle w:val="BulletList"/>
        <w:rPr>
          <w:rFonts w:cs="Arial"/>
        </w:rPr>
      </w:pPr>
      <w:r w:rsidRPr="005C6FB6">
        <w:rPr>
          <w:rFonts w:cs="Arial"/>
        </w:rPr>
        <w:t>current National Identity Card;</w:t>
      </w:r>
    </w:p>
    <w:p w:rsidR="00C24A2A" w:rsidRPr="005C6FB6" w:rsidRDefault="00C24A2A" w:rsidP="00C24A2A">
      <w:pPr>
        <w:pStyle w:val="BulletList"/>
        <w:rPr>
          <w:rFonts w:cs="Arial"/>
        </w:rPr>
      </w:pPr>
      <w:r w:rsidRPr="005C6FB6">
        <w:rPr>
          <w:rFonts w:cs="Arial"/>
        </w:rPr>
        <w:t>current Identification form with photo signed by a member of the Gardaí (ML10);</w:t>
      </w:r>
    </w:p>
    <w:p w:rsidR="00C24A2A" w:rsidRPr="005C6FB6" w:rsidRDefault="00C24A2A" w:rsidP="00C24A2A">
      <w:pPr>
        <w:pStyle w:val="BulletList"/>
        <w:rPr>
          <w:rFonts w:cs="Arial"/>
        </w:rPr>
      </w:pPr>
      <w:r w:rsidRPr="005C6FB6">
        <w:rPr>
          <w:rFonts w:cs="Arial"/>
        </w:rPr>
        <w:t xml:space="preserve">Public Services Card issued by the </w:t>
      </w:r>
      <w:r w:rsidR="00BF18BD" w:rsidRPr="005C6FB6">
        <w:rPr>
          <w:rFonts w:cs="Arial"/>
        </w:rPr>
        <w:t>Department of Employment Affairs and Social Protection</w:t>
      </w:r>
    </w:p>
    <w:p w:rsidR="00C24A2A" w:rsidRPr="005C6FB6" w:rsidRDefault="00C24A2A" w:rsidP="00C24A2A">
      <w:pPr>
        <w:pStyle w:val="BulletList"/>
        <w:rPr>
          <w:rFonts w:cs="Arial"/>
        </w:rPr>
      </w:pPr>
      <w:r w:rsidRPr="005C6FB6">
        <w:rPr>
          <w:rFonts w:cs="Arial"/>
        </w:rPr>
        <w:t>social welfare card with photo ID;</w:t>
      </w:r>
    </w:p>
    <w:p w:rsidR="00C24A2A" w:rsidRPr="005C6FB6" w:rsidRDefault="00C24A2A" w:rsidP="00C24A2A">
      <w:pPr>
        <w:pStyle w:val="BulletList"/>
      </w:pPr>
      <w:r w:rsidRPr="005C6FB6">
        <w:t>GNIB card accompanied by letter from Office for the Promotion of Migrant Integration (signed and stamped); and</w:t>
      </w:r>
    </w:p>
    <w:p w:rsidR="00C24A2A" w:rsidRPr="005C6FB6" w:rsidRDefault="00C24A2A" w:rsidP="00C24A2A">
      <w:pPr>
        <w:pStyle w:val="BulletList"/>
        <w:rPr>
          <w:rFonts w:cs="Arial"/>
        </w:rPr>
      </w:pPr>
      <w:r w:rsidRPr="005C6FB6">
        <w:rPr>
          <w:rFonts w:cs="Arial"/>
        </w:rPr>
        <w:t>National Age Card (free of charge for social welfare recipients).</w:t>
      </w:r>
      <w:r w:rsidRPr="005C6FB6">
        <w:rPr>
          <w:rFonts w:cs="Arial"/>
        </w:rPr>
        <w:br/>
      </w: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The current permanent address of the applicant should be verified by seeking a current original of any of the following:-</w:t>
      </w:r>
    </w:p>
    <w:p w:rsidR="00C24A2A" w:rsidRPr="005C6FB6" w:rsidRDefault="00C24A2A" w:rsidP="00C24A2A">
      <w:pPr>
        <w:pStyle w:val="BulletList"/>
      </w:pPr>
      <w:r w:rsidRPr="005C6FB6">
        <w:t>current documentation/cards issued by Revenue showing the name of the person and their PPSN;</w:t>
      </w:r>
    </w:p>
    <w:p w:rsidR="00C24A2A" w:rsidRPr="005C6FB6" w:rsidRDefault="00C24A2A" w:rsidP="00C24A2A">
      <w:pPr>
        <w:pStyle w:val="BulletList"/>
        <w:rPr>
          <w:rFonts w:cs="Arial"/>
        </w:rPr>
      </w:pPr>
      <w:r w:rsidRPr="005C6FB6">
        <w:rPr>
          <w:rFonts w:cs="Arial"/>
        </w:rPr>
        <w:t xml:space="preserve">current documentation/cards issued by the </w:t>
      </w:r>
      <w:r w:rsidR="00BF18BD" w:rsidRPr="005C6FB6">
        <w:rPr>
          <w:rFonts w:cs="Arial"/>
        </w:rPr>
        <w:t>Department of Employment Affairs and Social Protection</w:t>
      </w:r>
      <w:r w:rsidRPr="005C6FB6">
        <w:rPr>
          <w:rFonts w:cs="Arial"/>
        </w:rPr>
        <w:t xml:space="preserve"> showing the</w:t>
      </w:r>
    </w:p>
    <w:p w:rsidR="00C24A2A" w:rsidRPr="005C6FB6" w:rsidRDefault="00C24A2A" w:rsidP="00C24A2A">
      <w:pPr>
        <w:pStyle w:val="BulletList"/>
        <w:numPr>
          <w:ilvl w:val="0"/>
          <w:numId w:val="0"/>
        </w:numPr>
        <w:ind w:left="360"/>
        <w:rPr>
          <w:rFonts w:cs="Arial"/>
        </w:rPr>
      </w:pPr>
      <w:r w:rsidRPr="005C6FB6">
        <w:rPr>
          <w:rFonts w:cs="Arial"/>
        </w:rPr>
        <w:t>name of the person and their PPSN;</w:t>
      </w:r>
    </w:p>
    <w:p w:rsidR="00C24A2A" w:rsidRPr="005C6FB6" w:rsidRDefault="00C24A2A" w:rsidP="00C24A2A">
      <w:pPr>
        <w:pStyle w:val="BulletList"/>
        <w:rPr>
          <w:rFonts w:cs="Arial"/>
        </w:rPr>
      </w:pPr>
      <w:r w:rsidRPr="005C6FB6">
        <w:rPr>
          <w:rFonts w:cs="Arial"/>
        </w:rPr>
        <w:t>instrument of a court appointment (such as liquidator, or grant of probate);</w:t>
      </w:r>
    </w:p>
    <w:p w:rsidR="00C24A2A" w:rsidRPr="005C6FB6" w:rsidRDefault="00C24A2A" w:rsidP="00C24A2A">
      <w:pPr>
        <w:pStyle w:val="BulletList"/>
        <w:rPr>
          <w:rFonts w:cs="Arial"/>
        </w:rPr>
      </w:pPr>
      <w:r w:rsidRPr="005C6FB6">
        <w:rPr>
          <w:rFonts w:cs="Arial"/>
        </w:rPr>
        <w:t>current local authority document e.g. refuse collection bill, water charge bill (including</w:t>
      </w:r>
    </w:p>
    <w:p w:rsidR="00C24A2A" w:rsidRPr="005C6FB6" w:rsidRDefault="00C24A2A" w:rsidP="00C24A2A">
      <w:pPr>
        <w:pStyle w:val="BulletList"/>
        <w:numPr>
          <w:ilvl w:val="0"/>
          <w:numId w:val="0"/>
        </w:numPr>
        <w:ind w:left="360"/>
        <w:rPr>
          <w:rFonts w:cs="Arial"/>
        </w:rPr>
      </w:pPr>
      <w:r w:rsidRPr="005C6FB6">
        <w:rPr>
          <w:rFonts w:cs="Arial"/>
        </w:rPr>
        <w:t>those printed from the internet);</w:t>
      </w:r>
    </w:p>
    <w:p w:rsidR="00C24A2A" w:rsidRPr="005C6FB6" w:rsidRDefault="00C24A2A" w:rsidP="00C24A2A">
      <w:pPr>
        <w:pStyle w:val="BulletList"/>
        <w:rPr>
          <w:rFonts w:cs="Arial"/>
        </w:rPr>
      </w:pPr>
      <w:r w:rsidRPr="005C6FB6">
        <w:rPr>
          <w:rFonts w:cs="Arial"/>
        </w:rPr>
        <w:t>current bank statements, or credit/debit card statements, issued by a regulated financial</w:t>
      </w:r>
    </w:p>
    <w:p w:rsidR="00C24A2A" w:rsidRPr="005C6FB6" w:rsidRDefault="00C24A2A" w:rsidP="00C24A2A">
      <w:pPr>
        <w:pStyle w:val="BulletList"/>
        <w:numPr>
          <w:ilvl w:val="0"/>
          <w:numId w:val="0"/>
        </w:numPr>
        <w:ind w:left="360"/>
        <w:rPr>
          <w:rFonts w:cs="Arial"/>
        </w:rPr>
      </w:pPr>
      <w:r w:rsidRPr="005C6FB6">
        <w:rPr>
          <w:rFonts w:cs="Arial"/>
        </w:rPr>
        <w:t>sector designated person in Ireland, the EU or comparable jurisdiction (including those</w:t>
      </w:r>
    </w:p>
    <w:p w:rsidR="00C24A2A" w:rsidRPr="005C6FB6" w:rsidRDefault="00C24A2A" w:rsidP="00C24A2A">
      <w:pPr>
        <w:pStyle w:val="BulletList"/>
        <w:numPr>
          <w:ilvl w:val="0"/>
          <w:numId w:val="0"/>
        </w:numPr>
        <w:ind w:left="360"/>
        <w:rPr>
          <w:rFonts w:cs="Arial"/>
        </w:rPr>
      </w:pPr>
      <w:r w:rsidRPr="005C6FB6">
        <w:rPr>
          <w:rFonts w:cs="Arial"/>
        </w:rPr>
        <w:t>printed from the internet);</w:t>
      </w:r>
    </w:p>
    <w:p w:rsidR="00C24A2A" w:rsidRPr="005C6FB6" w:rsidRDefault="00C24A2A" w:rsidP="00C24A2A">
      <w:pPr>
        <w:pStyle w:val="BulletList"/>
        <w:rPr>
          <w:rFonts w:cs="Arial"/>
        </w:rPr>
      </w:pPr>
      <w:r w:rsidRPr="005C6FB6">
        <w:rPr>
          <w:rFonts w:cs="Arial"/>
        </w:rPr>
        <w:t>current utility bills (including those printed from the internet);</w:t>
      </w:r>
    </w:p>
    <w:p w:rsidR="00C24A2A" w:rsidRPr="005C6FB6" w:rsidRDefault="00C24A2A" w:rsidP="00C24A2A">
      <w:pPr>
        <w:pStyle w:val="BulletList"/>
        <w:rPr>
          <w:rFonts w:cs="Arial"/>
        </w:rPr>
      </w:pPr>
      <w:r w:rsidRPr="005C6FB6">
        <w:rPr>
          <w:rFonts w:cs="Arial"/>
        </w:rPr>
        <w:t>current household/motor insurance certificate and renewal notice; and</w:t>
      </w:r>
    </w:p>
    <w:p w:rsidR="00C24A2A" w:rsidRPr="005C6FB6" w:rsidRDefault="00C24A2A" w:rsidP="00C24A2A">
      <w:pPr>
        <w:pStyle w:val="BulletList"/>
        <w:rPr>
          <w:rFonts w:cs="Arial"/>
          <w:b/>
          <w:bCs/>
        </w:rPr>
      </w:pPr>
      <w:r w:rsidRPr="005C6FB6">
        <w:rPr>
          <w:rFonts w:cs="Arial"/>
        </w:rPr>
        <w:t>medical card for over 18s with intellectual disability.</w:t>
      </w: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lastRenderedPageBreak/>
        <w:t>A copy of any documents used by applicants to verify their identity and place of residence must be copied and placed on the client’s file, along with the completed Identify Verification Form contained in this Chapter.</w:t>
      </w: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It should be remembered that the underlying purpose of the identification requirements is to prevent the commission of a money laundering offence. </w:t>
      </w:r>
      <w:r w:rsidRPr="005C6FB6">
        <w:rPr>
          <w:rFonts w:ascii="Arial" w:hAnsi="Arial" w:cs="Arial"/>
          <w:b/>
          <w:color w:val="000000"/>
          <w:sz w:val="20"/>
          <w:szCs w:val="20"/>
          <w:lang w:val="en-IE" w:bidi="hi-IN"/>
        </w:rPr>
        <w:t>There should be no possible exposure in relation to cases that do not have a financial aspect to them.</w:t>
      </w:r>
      <w:r w:rsidRPr="005C6FB6">
        <w:rPr>
          <w:rFonts w:ascii="Arial" w:hAnsi="Arial" w:cs="Arial"/>
          <w:color w:val="000000"/>
          <w:sz w:val="20"/>
          <w:szCs w:val="20"/>
          <w:lang w:val="en-IE" w:bidi="hi-IN"/>
        </w:rPr>
        <w:t xml:space="preserve"> The Board has therefore determined that it is not necessary to seek to establish the identity of persons seeking legal services for the following matters:-</w:t>
      </w:r>
    </w:p>
    <w:p w:rsidR="00C24A2A" w:rsidRPr="005C6FB6" w:rsidRDefault="00C24A2A" w:rsidP="00C24A2A">
      <w:pPr>
        <w:pStyle w:val="BulletList"/>
        <w:rPr>
          <w:rFonts w:cs="Arial"/>
        </w:rPr>
      </w:pPr>
      <w:r w:rsidRPr="005C6FB6">
        <w:rPr>
          <w:rFonts w:cs="Arial"/>
        </w:rPr>
        <w:t>child care;</w:t>
      </w:r>
    </w:p>
    <w:p w:rsidR="00C24A2A" w:rsidRPr="005C6FB6" w:rsidRDefault="00C24A2A" w:rsidP="00C24A2A">
      <w:pPr>
        <w:pStyle w:val="BulletList"/>
        <w:rPr>
          <w:rFonts w:cs="Arial"/>
        </w:rPr>
      </w:pPr>
      <w:r w:rsidRPr="005C6FB6">
        <w:rPr>
          <w:rFonts w:cs="Arial"/>
        </w:rPr>
        <w:t>child abduction;</w:t>
      </w:r>
    </w:p>
    <w:p w:rsidR="00C24A2A" w:rsidRPr="005C6FB6" w:rsidRDefault="00C24A2A" w:rsidP="00C24A2A">
      <w:pPr>
        <w:pStyle w:val="BulletList"/>
        <w:rPr>
          <w:rFonts w:cs="Arial"/>
        </w:rPr>
      </w:pPr>
      <w:r w:rsidRPr="005C6FB6">
        <w:rPr>
          <w:rFonts w:cs="Arial"/>
        </w:rPr>
        <w:t>custody and access matters;</w:t>
      </w:r>
    </w:p>
    <w:p w:rsidR="00C24A2A" w:rsidRPr="005C6FB6" w:rsidRDefault="00C24A2A" w:rsidP="00C24A2A">
      <w:pPr>
        <w:pStyle w:val="BulletList"/>
        <w:rPr>
          <w:rFonts w:cs="Arial"/>
        </w:rPr>
      </w:pPr>
      <w:r w:rsidRPr="005C6FB6">
        <w:rPr>
          <w:rFonts w:cs="Arial"/>
        </w:rPr>
        <w:t>applications for international protection;</w:t>
      </w:r>
    </w:p>
    <w:p w:rsidR="00C24A2A" w:rsidRPr="005C6FB6" w:rsidRDefault="00C24A2A" w:rsidP="00C24A2A">
      <w:pPr>
        <w:pStyle w:val="BulletList"/>
        <w:rPr>
          <w:rFonts w:cs="Arial"/>
        </w:rPr>
      </w:pPr>
      <w:r w:rsidRPr="005C6FB6">
        <w:rPr>
          <w:rFonts w:cs="Arial"/>
        </w:rPr>
        <w:t>“rape” cases, where legal aid is being granted in relation to the prior sexual history of the complainant or legal advice is being given on foot of Section 26(3)(b) of the Civil Legal Aid Act 1995;</w:t>
      </w:r>
    </w:p>
    <w:p w:rsidR="00C24A2A" w:rsidRPr="005C6FB6" w:rsidRDefault="00C24A2A" w:rsidP="00C24A2A">
      <w:pPr>
        <w:pStyle w:val="BulletList"/>
        <w:rPr>
          <w:rFonts w:cs="Arial"/>
        </w:rPr>
      </w:pPr>
      <w:r w:rsidRPr="005C6FB6">
        <w:rPr>
          <w:rFonts w:cs="Arial"/>
        </w:rPr>
        <w:t>cases involving applications for a sex offenders order; or</w:t>
      </w:r>
    </w:p>
    <w:p w:rsidR="00C24A2A" w:rsidRPr="005C6FB6" w:rsidRDefault="00C24A2A" w:rsidP="00C24A2A">
      <w:pPr>
        <w:pStyle w:val="BulletList"/>
        <w:rPr>
          <w:rFonts w:cs="Arial"/>
        </w:rPr>
      </w:pPr>
      <w:r w:rsidRPr="005C6FB6">
        <w:rPr>
          <w:rFonts w:cs="Arial"/>
        </w:rPr>
        <w:t>any other case which does not have a financial or property element to it.</w:t>
      </w:r>
    </w:p>
    <w:p w:rsidR="00C24A2A" w:rsidRPr="005C6FB6" w:rsidRDefault="00C24A2A" w:rsidP="00C24A2A">
      <w:pPr>
        <w:pStyle w:val="BulletList"/>
        <w:numPr>
          <w:ilvl w:val="0"/>
          <w:numId w:val="0"/>
        </w:numPr>
        <w:jc w:val="center"/>
        <w:rPr>
          <w:rFonts w:cs="Arial"/>
        </w:rPr>
      </w:pPr>
    </w:p>
    <w:p w:rsidR="00C24A2A" w:rsidRPr="005C6FB6" w:rsidRDefault="00C24A2A" w:rsidP="00C24A2A">
      <w:pPr>
        <w:pStyle w:val="BulletList"/>
        <w:numPr>
          <w:ilvl w:val="0"/>
          <w:numId w:val="0"/>
        </w:numPr>
        <w:rPr>
          <w:rFonts w:cs="Arial"/>
        </w:rPr>
      </w:pPr>
      <w:r w:rsidRPr="005C6FB6">
        <w:rPr>
          <w:rFonts w:cs="Arial"/>
        </w:rPr>
        <w:t>If an applicant does not have a form of ID listed above, when it is required at application stage, a note should be made of this and passed on to the solicitor assigned to the case in order for the solicitor to satisfy themselves at the first consultation that anti-money laundering obligations in the particular case has been met.  Failure to satisfy the anti-money laundering requirements does not of itself prevent the application for legal services being regarded as fully complete and being placed on the applications record but may render the solicitor unable to proceed with the first consultation if it is not completed by that stage.</w:t>
      </w:r>
    </w:p>
    <w:p w:rsidR="00C24A2A" w:rsidRPr="005C6FB6" w:rsidRDefault="00C24A2A" w:rsidP="00C24A2A">
      <w:pPr>
        <w:pStyle w:val="BulletList"/>
        <w:numPr>
          <w:ilvl w:val="0"/>
          <w:numId w:val="0"/>
        </w:numPr>
        <w:rPr>
          <w:rFonts w:cs="Arial"/>
        </w:rPr>
      </w:pPr>
    </w:p>
    <w:p w:rsidR="00C24A2A" w:rsidRPr="005C6FB6" w:rsidRDefault="00C24A2A" w:rsidP="00C24A2A">
      <w:pPr>
        <w:pStyle w:val="BulletList"/>
        <w:numPr>
          <w:ilvl w:val="0"/>
          <w:numId w:val="0"/>
        </w:numPr>
        <w:rPr>
          <w:rFonts w:cs="Arial"/>
        </w:rPr>
      </w:pPr>
    </w:p>
    <w:p w:rsidR="00C24A2A" w:rsidRPr="00D23321" w:rsidRDefault="00C24A2A" w:rsidP="00C24A2A">
      <w:pPr>
        <w:rPr>
          <w:lang w:val="en-IE"/>
        </w:rPr>
      </w:pPr>
    </w:p>
    <w:p w:rsidR="00C24A2A" w:rsidRPr="00D23321" w:rsidRDefault="00C24A2A" w:rsidP="00C24A2A">
      <w:pPr>
        <w:rPr>
          <w:lang w:val="en-IE"/>
        </w:rPr>
      </w:pPr>
    </w:p>
    <w:p w:rsidR="00C24A2A" w:rsidRPr="00D23321" w:rsidRDefault="00C24A2A" w:rsidP="00C24A2A">
      <w:pPr>
        <w:rPr>
          <w:lang w:val="en-IE"/>
        </w:rPr>
      </w:pPr>
    </w:p>
    <w:p w:rsidR="00C24A2A" w:rsidRPr="005C6FB6" w:rsidRDefault="00C24A2A" w:rsidP="00C24A2A">
      <w:pPr>
        <w:rPr>
          <w:lang w:val="en-IE" w:bidi="hi-IN"/>
        </w:rPr>
      </w:pPr>
    </w:p>
    <w:p w:rsidR="00C24A2A" w:rsidRPr="00D23321" w:rsidRDefault="00C24A2A" w:rsidP="00C24A2A">
      <w:pPr>
        <w:tabs>
          <w:tab w:val="left" w:pos="2685"/>
        </w:tabs>
        <w:rPr>
          <w:lang w:val="en-IE"/>
        </w:rPr>
      </w:pPr>
      <w:r w:rsidRPr="005C6FB6">
        <w:rPr>
          <w:lang w:val="en-IE" w:bidi="hi-IN"/>
        </w:rPr>
        <w:tab/>
      </w:r>
    </w:p>
    <w:p w:rsidR="00C24A2A" w:rsidRPr="005C6FB6" w:rsidRDefault="00C24A2A" w:rsidP="00C24A2A">
      <w:pPr>
        <w:autoSpaceDE w:val="0"/>
        <w:autoSpaceDN w:val="0"/>
        <w:adjustRightInd w:val="0"/>
        <w:rPr>
          <w:rFonts w:ascii="Arial" w:hAnsi="Arial" w:cs="Arial"/>
          <w:color w:val="000000"/>
          <w:sz w:val="19"/>
          <w:szCs w:val="19"/>
          <w:lang w:val="en-IE" w:bidi="hi-IN"/>
        </w:rPr>
      </w:pPr>
      <w:r w:rsidRPr="005C6FB6">
        <w:rPr>
          <w:rFonts w:cs="Arial"/>
          <w:noProof/>
          <w:sz w:val="19"/>
          <w:szCs w:val="19"/>
          <w:lang w:val="en-IE" w:eastAsia="en-IE"/>
        </w:rPr>
        <w:lastRenderedPageBreak/>
        <mc:AlternateContent>
          <mc:Choice Requires="wps">
            <w:drawing>
              <wp:anchor distT="0" distB="0" distL="114300" distR="114300" simplePos="0" relativeHeight="251992064" behindDoc="0" locked="0" layoutInCell="1" allowOverlap="1" wp14:anchorId="6B81DD47" wp14:editId="7012CD5F">
                <wp:simplePos x="0" y="0"/>
                <wp:positionH relativeFrom="character">
                  <wp:posOffset>-66675</wp:posOffset>
                </wp:positionH>
                <wp:positionV relativeFrom="line">
                  <wp:posOffset>114300</wp:posOffset>
                </wp:positionV>
                <wp:extent cx="5257800" cy="6477000"/>
                <wp:effectExtent l="19050" t="19050" r="19050" b="19050"/>
                <wp:wrapNone/>
                <wp:docPr id="162" name="Text Box 1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6477000"/>
                        </a:xfrm>
                        <a:prstGeom prst="rect">
                          <a:avLst/>
                        </a:prstGeom>
                        <a:solidFill>
                          <a:srgbClr val="FFFFFF"/>
                        </a:solidFill>
                        <a:ln w="38100">
                          <a:solidFill>
                            <a:srgbClr val="000000"/>
                          </a:solidFill>
                          <a:miter lim="800000"/>
                          <a:headEnd/>
                          <a:tailEnd/>
                        </a:ln>
                      </wps:spPr>
                      <wps:txbx>
                        <w:txbxContent>
                          <w:p w:rsidR="00C703E3" w:rsidRDefault="00C703E3" w:rsidP="00C24A2A">
                            <w:pPr>
                              <w:rPr>
                                <w:rFonts w:ascii="Arial" w:hAnsi="Arial"/>
                                <w:b/>
                                <w:bCs/>
                              </w:rPr>
                            </w:pPr>
                            <w:r>
                              <w:rPr>
                                <w:rFonts w:ascii="Arial" w:hAnsi="Arial"/>
                                <w:b/>
                                <w:bCs/>
                              </w:rPr>
                              <w:t>Procedure 3.7 – How to verify an applicant’s identity</w:t>
                            </w:r>
                          </w:p>
                          <w:p w:rsidR="00C703E3" w:rsidRDefault="00C703E3" w:rsidP="00C24A2A">
                            <w:pPr>
                              <w:rPr>
                                <w:rFonts w:ascii="Arial" w:hAnsi="Arial"/>
                                <w:b/>
                                <w:bCs/>
                                <w:sz w:val="20"/>
                                <w:szCs w:val="20"/>
                              </w:rPr>
                            </w:pPr>
                            <w:r>
                              <w:rPr>
                                <w:rFonts w:ascii="Arial" w:hAnsi="Arial"/>
                                <w:b/>
                                <w:bCs/>
                                <w:sz w:val="20"/>
                                <w:szCs w:val="20"/>
                              </w:rPr>
                              <w:t>Postal application</w:t>
                            </w:r>
                          </w:p>
                          <w:p w:rsidR="00C703E3" w:rsidRPr="00EB3B82" w:rsidRDefault="00C703E3" w:rsidP="00C24A2A">
                            <w:pPr>
                              <w:numPr>
                                <w:ilvl w:val="0"/>
                                <w:numId w:val="38"/>
                              </w:numPr>
                              <w:rPr>
                                <w:rFonts w:ascii="Arial" w:hAnsi="Arial"/>
                                <w:b/>
                                <w:bCs/>
                                <w:sz w:val="20"/>
                                <w:szCs w:val="20"/>
                              </w:rPr>
                            </w:pPr>
                            <w:r>
                              <w:rPr>
                                <w:rFonts w:ascii="Arial" w:hAnsi="Arial"/>
                                <w:sz w:val="20"/>
                                <w:szCs w:val="20"/>
                              </w:rPr>
                              <w:t xml:space="preserve">The cover letter in </w:t>
                            </w:r>
                            <w:r>
                              <w:rPr>
                                <w:rFonts w:ascii="Arial" w:hAnsi="Arial"/>
                                <w:b/>
                                <w:bCs/>
                                <w:sz w:val="20"/>
                                <w:szCs w:val="20"/>
                              </w:rPr>
                              <w:t>Procedure 3</w:t>
                            </w:r>
                            <w:r w:rsidRPr="00544EF9">
                              <w:rPr>
                                <w:rFonts w:ascii="Arial" w:hAnsi="Arial"/>
                                <w:b/>
                                <w:bCs/>
                                <w:sz w:val="20"/>
                                <w:szCs w:val="20"/>
                              </w:rPr>
                              <w:t>.</w:t>
                            </w:r>
                            <w:r>
                              <w:rPr>
                                <w:rFonts w:ascii="Arial" w:hAnsi="Arial"/>
                                <w:b/>
                                <w:bCs/>
                                <w:sz w:val="20"/>
                                <w:szCs w:val="20"/>
                              </w:rPr>
                              <w:t>2</w:t>
                            </w:r>
                            <w:r>
                              <w:rPr>
                                <w:rFonts w:ascii="Arial" w:hAnsi="Arial"/>
                                <w:sz w:val="20"/>
                                <w:szCs w:val="20"/>
                              </w:rPr>
                              <w:t xml:space="preserve"> will have made reference to the forms of photo ID and proof of address necessary for the client to submit.</w:t>
                            </w:r>
                          </w:p>
                          <w:p w:rsidR="00C703E3" w:rsidRDefault="00C703E3" w:rsidP="00C24A2A">
                            <w:pPr>
                              <w:numPr>
                                <w:ilvl w:val="0"/>
                                <w:numId w:val="38"/>
                              </w:numPr>
                              <w:rPr>
                                <w:rFonts w:ascii="Arial" w:hAnsi="Arial"/>
                                <w:b/>
                                <w:bCs/>
                                <w:sz w:val="20"/>
                                <w:szCs w:val="20"/>
                              </w:rPr>
                            </w:pPr>
                            <w:r>
                              <w:rPr>
                                <w:rFonts w:ascii="Arial" w:hAnsi="Arial"/>
                                <w:sz w:val="20"/>
                                <w:szCs w:val="20"/>
                              </w:rPr>
                              <w:t xml:space="preserve">In EOS, generate an Identity Verification Form and check the forms of ID submitted against those allowed. </w:t>
                            </w:r>
                          </w:p>
                          <w:p w:rsidR="00C703E3" w:rsidRPr="00320D01" w:rsidRDefault="00C703E3" w:rsidP="00C24A2A">
                            <w:pPr>
                              <w:numPr>
                                <w:ilvl w:val="0"/>
                                <w:numId w:val="38"/>
                              </w:numPr>
                              <w:rPr>
                                <w:rFonts w:ascii="Arial" w:hAnsi="Arial"/>
                                <w:b/>
                                <w:bCs/>
                                <w:sz w:val="20"/>
                                <w:szCs w:val="20"/>
                              </w:rPr>
                            </w:pPr>
                            <w:r>
                              <w:rPr>
                                <w:rFonts w:ascii="Arial" w:hAnsi="Arial"/>
                                <w:sz w:val="20"/>
                                <w:szCs w:val="20"/>
                              </w:rPr>
                              <w:t xml:space="preserve">If the forms of identification match, save the Identity Verification Form. A note should be attached to the application, in a prominent position, advising the solicitor or paralegal to verify the client’s identity at the first consultation, should they prove eligible for legal services. </w:t>
                            </w:r>
                            <w:r>
                              <w:rPr>
                                <w:rFonts w:ascii="Arial" w:hAnsi="Arial"/>
                                <w:sz w:val="20"/>
                                <w:szCs w:val="20"/>
                              </w:rPr>
                              <w:br/>
                            </w:r>
                            <w:r>
                              <w:rPr>
                                <w:rFonts w:ascii="Arial" w:hAnsi="Arial"/>
                                <w:b/>
                                <w:bCs/>
                                <w:sz w:val="20"/>
                                <w:szCs w:val="20"/>
                              </w:rPr>
                              <w:br/>
                              <w:t xml:space="preserve">OR </w:t>
                            </w:r>
                          </w:p>
                          <w:p w:rsidR="00C703E3" w:rsidRDefault="00C703E3" w:rsidP="00C24A2A">
                            <w:pPr>
                              <w:numPr>
                                <w:ilvl w:val="0"/>
                                <w:numId w:val="38"/>
                              </w:numPr>
                              <w:rPr>
                                <w:rFonts w:ascii="Arial" w:hAnsi="Arial"/>
                                <w:b/>
                                <w:bCs/>
                                <w:sz w:val="20"/>
                                <w:szCs w:val="20"/>
                              </w:rPr>
                            </w:pPr>
                            <w:r>
                              <w:rPr>
                                <w:rFonts w:ascii="Arial" w:hAnsi="Arial"/>
                                <w:sz w:val="20"/>
                                <w:szCs w:val="20"/>
                              </w:rPr>
                              <w:t>If the forms of identification are not acceptable, the application can be returned to the applicant with the list of acceptable forms of identification and the applicant  asked to re-submit the application.  In the event the applicant is unable to provide ID, or the ID is not within those allowed, explain to the applicant that you will proceed with the application for legal services, but he/she will need to provide Photo ID and proof of address at the first consultation stage and attach a note to that effect to the application.</w:t>
                            </w:r>
                          </w:p>
                          <w:p w:rsidR="00C703E3" w:rsidRDefault="00C703E3" w:rsidP="00C24A2A">
                            <w:pPr>
                              <w:ind w:left="1800"/>
                              <w:rPr>
                                <w:rFonts w:ascii="Arial" w:hAnsi="Arial"/>
                                <w:b/>
                                <w:bCs/>
                                <w:sz w:val="20"/>
                                <w:szCs w:val="20"/>
                              </w:rPr>
                            </w:pPr>
                          </w:p>
                          <w:p w:rsidR="00C703E3" w:rsidRDefault="00C703E3" w:rsidP="00C24A2A">
                            <w:pPr>
                              <w:ind w:left="360"/>
                              <w:rPr>
                                <w:rFonts w:ascii="Arial" w:hAnsi="Arial"/>
                                <w:sz w:val="20"/>
                                <w:szCs w:val="20"/>
                              </w:rPr>
                            </w:pPr>
                          </w:p>
                          <w:p w:rsidR="00C703E3" w:rsidRDefault="00C703E3" w:rsidP="00C24A2A">
                            <w:pPr>
                              <w:rPr>
                                <w:rFonts w:ascii="Arial" w:hAnsi="Arial"/>
                                <w:b/>
                                <w:bCs/>
                                <w:sz w:val="20"/>
                                <w:szCs w:val="20"/>
                              </w:rPr>
                            </w:pPr>
                            <w:r>
                              <w:rPr>
                                <w:rFonts w:ascii="Arial" w:hAnsi="Arial"/>
                                <w:b/>
                                <w:bCs/>
                                <w:sz w:val="20"/>
                                <w:szCs w:val="20"/>
                              </w:rPr>
                              <w:t>Application in person</w:t>
                            </w:r>
                          </w:p>
                          <w:p w:rsidR="00C703E3" w:rsidRDefault="00C703E3" w:rsidP="00C24A2A">
                            <w:pPr>
                              <w:numPr>
                                <w:ilvl w:val="0"/>
                                <w:numId w:val="39"/>
                              </w:numPr>
                              <w:tabs>
                                <w:tab w:val="clear" w:pos="1080"/>
                                <w:tab w:val="num" w:pos="720"/>
                              </w:tabs>
                              <w:ind w:left="720"/>
                              <w:rPr>
                                <w:rFonts w:ascii="Arial" w:hAnsi="Arial"/>
                                <w:b/>
                                <w:bCs/>
                                <w:sz w:val="20"/>
                                <w:szCs w:val="20"/>
                              </w:rPr>
                            </w:pPr>
                            <w:r>
                              <w:rPr>
                                <w:rFonts w:ascii="Arial" w:hAnsi="Arial"/>
                                <w:sz w:val="20"/>
                                <w:szCs w:val="20"/>
                              </w:rPr>
                              <w:t>Prior to the applicant’s attendance, print a copy of the Identity Verification Form. Inform the client about the process of applying for legal services and the need to obtain identification.</w:t>
                            </w:r>
                          </w:p>
                          <w:p w:rsidR="00C703E3" w:rsidRPr="00BD5B73" w:rsidRDefault="00C703E3" w:rsidP="00C24A2A">
                            <w:pPr>
                              <w:numPr>
                                <w:ilvl w:val="0"/>
                                <w:numId w:val="39"/>
                              </w:numPr>
                              <w:tabs>
                                <w:tab w:val="clear" w:pos="1080"/>
                                <w:tab w:val="num" w:pos="720"/>
                              </w:tabs>
                              <w:ind w:left="720"/>
                              <w:rPr>
                                <w:rFonts w:ascii="Arial" w:hAnsi="Arial"/>
                                <w:b/>
                                <w:bCs/>
                                <w:sz w:val="20"/>
                                <w:szCs w:val="20"/>
                              </w:rPr>
                            </w:pPr>
                            <w:r>
                              <w:rPr>
                                <w:rFonts w:ascii="Arial" w:hAnsi="Arial"/>
                                <w:sz w:val="20"/>
                                <w:szCs w:val="20"/>
                              </w:rPr>
                              <w:t>Ask the applicant for Photo ID and proof of address.</w:t>
                            </w:r>
                          </w:p>
                          <w:p w:rsidR="00C703E3" w:rsidRDefault="00C703E3" w:rsidP="00C24A2A">
                            <w:pPr>
                              <w:numPr>
                                <w:ilvl w:val="0"/>
                                <w:numId w:val="39"/>
                              </w:numPr>
                              <w:tabs>
                                <w:tab w:val="clear" w:pos="1080"/>
                                <w:tab w:val="num" w:pos="720"/>
                              </w:tabs>
                              <w:ind w:left="720"/>
                              <w:rPr>
                                <w:rFonts w:ascii="Arial" w:hAnsi="Arial"/>
                                <w:b/>
                                <w:bCs/>
                                <w:sz w:val="20"/>
                                <w:szCs w:val="20"/>
                              </w:rPr>
                            </w:pPr>
                            <w:r>
                              <w:rPr>
                                <w:rFonts w:ascii="Arial" w:hAnsi="Arial"/>
                                <w:sz w:val="20"/>
                                <w:szCs w:val="20"/>
                              </w:rPr>
                              <w:t xml:space="preserve">If the applicant provides same, check the forms of ID provided </w:t>
                            </w:r>
                            <w:r w:rsidRPr="00474CFB">
                              <w:rPr>
                                <w:rFonts w:ascii="Arial" w:hAnsi="Arial"/>
                                <w:sz w:val="20"/>
                                <w:szCs w:val="20"/>
                              </w:rPr>
                              <w:t>again</w:t>
                            </w:r>
                            <w:r w:rsidRPr="00474CFB">
                              <w:rPr>
                                <w:rFonts w:ascii="Arial" w:hAnsi="Arial"/>
                                <w:bCs/>
                                <w:sz w:val="20"/>
                                <w:szCs w:val="20"/>
                              </w:rPr>
                              <w:t>s</w:t>
                            </w:r>
                            <w:r w:rsidRPr="00474CFB">
                              <w:rPr>
                                <w:rFonts w:ascii="Arial" w:hAnsi="Arial"/>
                                <w:sz w:val="20"/>
                                <w:szCs w:val="20"/>
                              </w:rPr>
                              <w:t>t</w:t>
                            </w:r>
                            <w:r>
                              <w:rPr>
                                <w:rFonts w:ascii="Arial" w:hAnsi="Arial"/>
                                <w:sz w:val="20"/>
                                <w:szCs w:val="20"/>
                              </w:rPr>
                              <w:t xml:space="preserve"> those allowed. </w:t>
                            </w:r>
                          </w:p>
                          <w:p w:rsidR="00C703E3" w:rsidRDefault="00C703E3" w:rsidP="00C24A2A">
                            <w:pPr>
                              <w:numPr>
                                <w:ilvl w:val="0"/>
                                <w:numId w:val="39"/>
                              </w:numPr>
                              <w:tabs>
                                <w:tab w:val="clear" w:pos="1080"/>
                                <w:tab w:val="num" w:pos="720"/>
                              </w:tabs>
                              <w:ind w:left="720"/>
                              <w:rPr>
                                <w:rFonts w:ascii="Arial" w:hAnsi="Arial"/>
                                <w:b/>
                                <w:bCs/>
                                <w:sz w:val="20"/>
                                <w:szCs w:val="20"/>
                              </w:rPr>
                            </w:pPr>
                            <w:r>
                              <w:rPr>
                                <w:rFonts w:ascii="Arial" w:hAnsi="Arial"/>
                                <w:sz w:val="20"/>
                                <w:szCs w:val="20"/>
                              </w:rPr>
                              <w:t xml:space="preserve">In the event the applicant is unable to provide ID, or the ID is not within those allowed, explain to the applicant that you will proceed with the application for legal services, but he/she will need to provide Photo ID and proof of address at the first consultation stage and attach a note to that effect to the application. </w:t>
                            </w:r>
                            <w:r>
                              <w:rPr>
                                <w:rFonts w:ascii="Arial" w:hAnsi="Arial"/>
                                <w:sz w:val="20"/>
                                <w:szCs w:val="20"/>
                              </w:rPr>
                              <w:br/>
                            </w:r>
                            <w:r>
                              <w:rPr>
                                <w:rFonts w:ascii="Arial" w:hAnsi="Arial"/>
                                <w:b/>
                                <w:bCs/>
                                <w:sz w:val="20"/>
                                <w:szCs w:val="20"/>
                              </w:rPr>
                              <w:br/>
                              <w:t>OR</w:t>
                            </w:r>
                            <w:r>
                              <w:rPr>
                                <w:rFonts w:ascii="Arial" w:hAnsi="Arial"/>
                                <w:b/>
                                <w:bCs/>
                                <w:sz w:val="20"/>
                                <w:szCs w:val="20"/>
                              </w:rPr>
                              <w:br/>
                            </w:r>
                            <w:r>
                              <w:rPr>
                                <w:rFonts w:ascii="Arial" w:hAnsi="Arial"/>
                                <w:sz w:val="20"/>
                                <w:szCs w:val="20"/>
                              </w:rPr>
                              <w:t xml:space="preserve">Take copies of the ID and return the originals to the applicant. Complete the Identity </w:t>
                            </w:r>
                            <w:proofErr w:type="spellStart"/>
                            <w:r>
                              <w:rPr>
                                <w:rFonts w:ascii="Arial" w:hAnsi="Arial"/>
                                <w:sz w:val="20"/>
                                <w:szCs w:val="20"/>
                              </w:rPr>
                              <w:t>Verfication</w:t>
                            </w:r>
                            <w:proofErr w:type="spellEnd"/>
                            <w:r>
                              <w:rPr>
                                <w:rFonts w:ascii="Arial" w:hAnsi="Arial"/>
                                <w:sz w:val="20"/>
                                <w:szCs w:val="20"/>
                              </w:rPr>
                              <w:t xml:space="preserve"> Form and scan it into EOS. </w:t>
                            </w:r>
                            <w:r>
                              <w:rPr>
                                <w:rFonts w:ascii="Arial" w:hAnsi="Arial"/>
                                <w:sz w:val="20"/>
                                <w:szCs w:val="20"/>
                              </w:rPr>
                              <w:br/>
                            </w:r>
                          </w:p>
                          <w:p w:rsidR="00C703E3" w:rsidRDefault="00C703E3" w:rsidP="00C24A2A">
                            <w:pPr>
                              <w:ind w:left="720"/>
                              <w:rPr>
                                <w:rFonts w:ascii="Arial" w:hAnsi="Arial"/>
                                <w:b/>
                                <w:bCs/>
                                <w:sz w:val="20"/>
                                <w:szCs w:val="20"/>
                              </w:rPr>
                            </w:pPr>
                            <w:r>
                              <w:rPr>
                                <w:rFonts w:ascii="Arial" w:hAnsi="Arial"/>
                                <w:b/>
                                <w:bCs/>
                                <w:sz w:val="20"/>
                                <w:szCs w:val="20"/>
                              </w:rPr>
                              <w:t>OR</w:t>
                            </w:r>
                            <w:r>
                              <w:rPr>
                                <w:rFonts w:ascii="Arial" w:hAnsi="Arial"/>
                                <w:b/>
                                <w:bCs/>
                                <w:sz w:val="20"/>
                                <w:szCs w:val="20"/>
                              </w:rPr>
                              <w:br/>
                            </w:r>
                            <w:r>
                              <w:rPr>
                                <w:rFonts w:ascii="Arial" w:hAnsi="Arial"/>
                                <w:sz w:val="20"/>
                                <w:szCs w:val="20"/>
                              </w:rPr>
                              <w:t xml:space="preserve">In the event that the applicant provides Photo ID which clearly does not relate to themselves, politely advise the applicant of the requirement to provide correct photo ID to the Board. If necessary </w:t>
                            </w:r>
                            <w:r w:rsidRPr="00544EF9">
                              <w:rPr>
                                <w:rFonts w:ascii="Arial" w:hAnsi="Arial"/>
                                <w:sz w:val="20"/>
                                <w:szCs w:val="20"/>
                              </w:rPr>
                              <w:t>terminate the appointment</w:t>
                            </w:r>
                            <w:r>
                              <w:rPr>
                                <w:rFonts w:ascii="Arial" w:hAnsi="Arial"/>
                                <w:sz w:val="20"/>
                                <w:szCs w:val="20"/>
                              </w:rPr>
                              <w:t>. Place a note on the file detailing what transpired and advise your managing solicitor.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6" o:spid="_x0000_s1093" type="#_x0000_t202" style="position:absolute;margin-left:-5.25pt;margin-top:9pt;width:414pt;height:510pt;z-index:25199206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" strokeweight="3pt">
                <v:textbox>
                  <w:txbxContent>
                    <w:p w:rsidR="00C703E3" w:rsidRDefault="00C703E3" w:rsidP="00C24A2A">
                      <w:pPr>
                        <w:rPr>
                          <w:rFonts w:ascii="Arial" w:hAnsi="Arial"/>
                          <w:b/>
                          <w:bCs/>
                        </w:rPr>
                      </w:pPr>
                      <w:r>
                        <w:rPr>
                          <w:rFonts w:ascii="Arial" w:hAnsi="Arial"/>
                          <w:b/>
                          <w:bCs/>
                        </w:rPr>
                        <w:t>Procedure 3.7 – How to verify an applicant’s identity</w:t>
                      </w:r>
                    </w:p>
                    <w:p w:rsidR="00C703E3" w:rsidRDefault="00C703E3" w:rsidP="00C24A2A">
                      <w:pPr>
                        <w:rPr>
                          <w:rFonts w:ascii="Arial" w:hAnsi="Arial"/>
                          <w:b/>
                          <w:bCs/>
                          <w:sz w:val="20"/>
                          <w:szCs w:val="20"/>
                        </w:rPr>
                      </w:pPr>
                      <w:r>
                        <w:rPr>
                          <w:rFonts w:ascii="Arial" w:hAnsi="Arial"/>
                          <w:b/>
                          <w:bCs/>
                          <w:sz w:val="20"/>
                          <w:szCs w:val="20"/>
                        </w:rPr>
                        <w:t>Postal application</w:t>
                      </w:r>
                    </w:p>
                    <w:p w:rsidR="00C703E3" w:rsidRPr="00EB3B82" w:rsidRDefault="00C703E3" w:rsidP="00C24A2A">
                      <w:pPr>
                        <w:numPr>
                          <w:ilvl w:val="0"/>
                          <w:numId w:val="38"/>
                        </w:numPr>
                        <w:rPr>
                          <w:rFonts w:ascii="Arial" w:hAnsi="Arial"/>
                          <w:b/>
                          <w:bCs/>
                          <w:sz w:val="20"/>
                          <w:szCs w:val="20"/>
                        </w:rPr>
                      </w:pPr>
                      <w:r>
                        <w:rPr>
                          <w:rFonts w:ascii="Arial" w:hAnsi="Arial"/>
                          <w:sz w:val="20"/>
                          <w:szCs w:val="20"/>
                        </w:rPr>
                        <w:t xml:space="preserve">The cover letter in </w:t>
                      </w:r>
                      <w:r>
                        <w:rPr>
                          <w:rFonts w:ascii="Arial" w:hAnsi="Arial"/>
                          <w:b/>
                          <w:bCs/>
                          <w:sz w:val="20"/>
                          <w:szCs w:val="20"/>
                        </w:rPr>
                        <w:t>Procedure 3</w:t>
                      </w:r>
                      <w:r w:rsidRPr="00544EF9">
                        <w:rPr>
                          <w:rFonts w:ascii="Arial" w:hAnsi="Arial"/>
                          <w:b/>
                          <w:bCs/>
                          <w:sz w:val="20"/>
                          <w:szCs w:val="20"/>
                        </w:rPr>
                        <w:t>.</w:t>
                      </w:r>
                      <w:r>
                        <w:rPr>
                          <w:rFonts w:ascii="Arial" w:hAnsi="Arial"/>
                          <w:b/>
                          <w:bCs/>
                          <w:sz w:val="20"/>
                          <w:szCs w:val="20"/>
                        </w:rPr>
                        <w:t>2</w:t>
                      </w:r>
                      <w:r>
                        <w:rPr>
                          <w:rFonts w:ascii="Arial" w:hAnsi="Arial"/>
                          <w:sz w:val="20"/>
                          <w:szCs w:val="20"/>
                        </w:rPr>
                        <w:t xml:space="preserve"> will have made reference to the forms of photo ID and proof of address necessary for the client to submit.</w:t>
                      </w:r>
                    </w:p>
                    <w:p w:rsidR="00C703E3" w:rsidRDefault="00C703E3" w:rsidP="00C24A2A">
                      <w:pPr>
                        <w:numPr>
                          <w:ilvl w:val="0"/>
                          <w:numId w:val="38"/>
                        </w:numPr>
                        <w:rPr>
                          <w:rFonts w:ascii="Arial" w:hAnsi="Arial"/>
                          <w:b/>
                          <w:bCs/>
                          <w:sz w:val="20"/>
                          <w:szCs w:val="20"/>
                        </w:rPr>
                      </w:pPr>
                      <w:r>
                        <w:rPr>
                          <w:rFonts w:ascii="Arial" w:hAnsi="Arial"/>
                          <w:sz w:val="20"/>
                          <w:szCs w:val="20"/>
                        </w:rPr>
                        <w:t xml:space="preserve">In EOS, generate an Identity Verification Form and check the forms of ID submitted against those allowed. </w:t>
                      </w:r>
                    </w:p>
                    <w:p w:rsidR="00C703E3" w:rsidRPr="00320D01" w:rsidRDefault="00C703E3" w:rsidP="00C24A2A">
                      <w:pPr>
                        <w:numPr>
                          <w:ilvl w:val="0"/>
                          <w:numId w:val="38"/>
                        </w:numPr>
                        <w:rPr>
                          <w:rFonts w:ascii="Arial" w:hAnsi="Arial"/>
                          <w:b/>
                          <w:bCs/>
                          <w:sz w:val="20"/>
                          <w:szCs w:val="20"/>
                        </w:rPr>
                      </w:pPr>
                      <w:r>
                        <w:rPr>
                          <w:rFonts w:ascii="Arial" w:hAnsi="Arial"/>
                          <w:sz w:val="20"/>
                          <w:szCs w:val="20"/>
                        </w:rPr>
                        <w:t xml:space="preserve">If the forms of identification match, save the Identity Verification Form. A note should be attached to the application, in a prominent position, advising the solicitor or paralegal to verify the client’s identity at the first consultation, should they prove eligible for legal services. </w:t>
                      </w:r>
                      <w:r>
                        <w:rPr>
                          <w:rFonts w:ascii="Arial" w:hAnsi="Arial"/>
                          <w:sz w:val="20"/>
                          <w:szCs w:val="20"/>
                        </w:rPr>
                        <w:br/>
                      </w:r>
                      <w:r>
                        <w:rPr>
                          <w:rFonts w:ascii="Arial" w:hAnsi="Arial"/>
                          <w:b/>
                          <w:bCs/>
                          <w:sz w:val="20"/>
                          <w:szCs w:val="20"/>
                        </w:rPr>
                        <w:br/>
                        <w:t xml:space="preserve">OR </w:t>
                      </w:r>
                    </w:p>
                    <w:p w:rsidR="00C703E3" w:rsidRDefault="00C703E3" w:rsidP="00C24A2A">
                      <w:pPr>
                        <w:numPr>
                          <w:ilvl w:val="0"/>
                          <w:numId w:val="38"/>
                        </w:numPr>
                        <w:rPr>
                          <w:rFonts w:ascii="Arial" w:hAnsi="Arial"/>
                          <w:b/>
                          <w:bCs/>
                          <w:sz w:val="20"/>
                          <w:szCs w:val="20"/>
                        </w:rPr>
                      </w:pPr>
                      <w:r>
                        <w:rPr>
                          <w:rFonts w:ascii="Arial" w:hAnsi="Arial"/>
                          <w:sz w:val="20"/>
                          <w:szCs w:val="20"/>
                        </w:rPr>
                        <w:t>If the forms of identification are not acceptable, the application can be returned to the applicant with the list of acceptable forms of identification and the applicant  asked to re-submit the application.  In the event the applicant is unable to provide ID, or the ID is not within those allowed, explain to the applicant that you will proceed with the application for legal services, but he/she will need to provide Photo ID and proof of address at the first consultation stage and attach a note to that effect to the application.</w:t>
                      </w:r>
                    </w:p>
                    <w:p w:rsidR="00C703E3" w:rsidRDefault="00C703E3" w:rsidP="00C24A2A">
                      <w:pPr>
                        <w:ind w:left="1800"/>
                        <w:rPr>
                          <w:rFonts w:ascii="Arial" w:hAnsi="Arial"/>
                          <w:b/>
                          <w:bCs/>
                          <w:sz w:val="20"/>
                          <w:szCs w:val="20"/>
                        </w:rPr>
                      </w:pPr>
                    </w:p>
                    <w:p w:rsidR="00C703E3" w:rsidRDefault="00C703E3" w:rsidP="00C24A2A">
                      <w:pPr>
                        <w:ind w:left="360"/>
                        <w:rPr>
                          <w:rFonts w:ascii="Arial" w:hAnsi="Arial"/>
                          <w:sz w:val="20"/>
                          <w:szCs w:val="20"/>
                        </w:rPr>
                      </w:pPr>
                    </w:p>
                    <w:p w:rsidR="00C703E3" w:rsidRDefault="00C703E3" w:rsidP="00C24A2A">
                      <w:pPr>
                        <w:rPr>
                          <w:rFonts w:ascii="Arial" w:hAnsi="Arial"/>
                          <w:b/>
                          <w:bCs/>
                          <w:sz w:val="20"/>
                          <w:szCs w:val="20"/>
                        </w:rPr>
                      </w:pPr>
                      <w:r>
                        <w:rPr>
                          <w:rFonts w:ascii="Arial" w:hAnsi="Arial"/>
                          <w:b/>
                          <w:bCs/>
                          <w:sz w:val="20"/>
                          <w:szCs w:val="20"/>
                        </w:rPr>
                        <w:t>Application in person</w:t>
                      </w:r>
                    </w:p>
                    <w:p w:rsidR="00C703E3" w:rsidRDefault="00C703E3" w:rsidP="00C24A2A">
                      <w:pPr>
                        <w:numPr>
                          <w:ilvl w:val="0"/>
                          <w:numId w:val="39"/>
                        </w:numPr>
                        <w:tabs>
                          <w:tab w:val="clear" w:pos="1080"/>
                          <w:tab w:val="num" w:pos="720"/>
                        </w:tabs>
                        <w:ind w:left="720"/>
                        <w:rPr>
                          <w:rFonts w:ascii="Arial" w:hAnsi="Arial"/>
                          <w:b/>
                          <w:bCs/>
                          <w:sz w:val="20"/>
                          <w:szCs w:val="20"/>
                        </w:rPr>
                      </w:pPr>
                      <w:r>
                        <w:rPr>
                          <w:rFonts w:ascii="Arial" w:hAnsi="Arial"/>
                          <w:sz w:val="20"/>
                          <w:szCs w:val="20"/>
                        </w:rPr>
                        <w:t>Prior to the applicant’s attendance, print a copy of the Identity Verification Form. Inform the client about the process of applying for legal services and the need to obtain identification.</w:t>
                      </w:r>
                    </w:p>
                    <w:p w:rsidR="00C703E3" w:rsidRPr="00BD5B73" w:rsidRDefault="00C703E3" w:rsidP="00C24A2A">
                      <w:pPr>
                        <w:numPr>
                          <w:ilvl w:val="0"/>
                          <w:numId w:val="39"/>
                        </w:numPr>
                        <w:tabs>
                          <w:tab w:val="clear" w:pos="1080"/>
                          <w:tab w:val="num" w:pos="720"/>
                        </w:tabs>
                        <w:ind w:left="720"/>
                        <w:rPr>
                          <w:rFonts w:ascii="Arial" w:hAnsi="Arial"/>
                          <w:b/>
                          <w:bCs/>
                          <w:sz w:val="20"/>
                          <w:szCs w:val="20"/>
                        </w:rPr>
                      </w:pPr>
                      <w:r>
                        <w:rPr>
                          <w:rFonts w:ascii="Arial" w:hAnsi="Arial"/>
                          <w:sz w:val="20"/>
                          <w:szCs w:val="20"/>
                        </w:rPr>
                        <w:t>Ask the applicant for Photo ID and proof of address.</w:t>
                      </w:r>
                    </w:p>
                    <w:p w:rsidR="00C703E3" w:rsidRDefault="00C703E3" w:rsidP="00C24A2A">
                      <w:pPr>
                        <w:numPr>
                          <w:ilvl w:val="0"/>
                          <w:numId w:val="39"/>
                        </w:numPr>
                        <w:tabs>
                          <w:tab w:val="clear" w:pos="1080"/>
                          <w:tab w:val="num" w:pos="720"/>
                        </w:tabs>
                        <w:ind w:left="720"/>
                        <w:rPr>
                          <w:rFonts w:ascii="Arial" w:hAnsi="Arial"/>
                          <w:b/>
                          <w:bCs/>
                          <w:sz w:val="20"/>
                          <w:szCs w:val="20"/>
                        </w:rPr>
                      </w:pPr>
                      <w:r>
                        <w:rPr>
                          <w:rFonts w:ascii="Arial" w:hAnsi="Arial"/>
                          <w:sz w:val="20"/>
                          <w:szCs w:val="20"/>
                        </w:rPr>
                        <w:t xml:space="preserve">If the applicant provides same, check the forms of ID provided </w:t>
                      </w:r>
                      <w:r w:rsidRPr="00474CFB">
                        <w:rPr>
                          <w:rFonts w:ascii="Arial" w:hAnsi="Arial"/>
                          <w:sz w:val="20"/>
                          <w:szCs w:val="20"/>
                        </w:rPr>
                        <w:t>again</w:t>
                      </w:r>
                      <w:r w:rsidRPr="00474CFB">
                        <w:rPr>
                          <w:rFonts w:ascii="Arial" w:hAnsi="Arial"/>
                          <w:bCs/>
                          <w:sz w:val="20"/>
                          <w:szCs w:val="20"/>
                        </w:rPr>
                        <w:t>s</w:t>
                      </w:r>
                      <w:r w:rsidRPr="00474CFB">
                        <w:rPr>
                          <w:rFonts w:ascii="Arial" w:hAnsi="Arial"/>
                          <w:sz w:val="20"/>
                          <w:szCs w:val="20"/>
                        </w:rPr>
                        <w:t>t</w:t>
                      </w:r>
                      <w:r>
                        <w:rPr>
                          <w:rFonts w:ascii="Arial" w:hAnsi="Arial"/>
                          <w:sz w:val="20"/>
                          <w:szCs w:val="20"/>
                        </w:rPr>
                        <w:t xml:space="preserve"> those allowed. </w:t>
                      </w:r>
                    </w:p>
                    <w:p w:rsidR="00C703E3" w:rsidRDefault="00C703E3" w:rsidP="00C24A2A">
                      <w:pPr>
                        <w:numPr>
                          <w:ilvl w:val="0"/>
                          <w:numId w:val="39"/>
                        </w:numPr>
                        <w:tabs>
                          <w:tab w:val="clear" w:pos="1080"/>
                          <w:tab w:val="num" w:pos="720"/>
                        </w:tabs>
                        <w:ind w:left="720"/>
                        <w:rPr>
                          <w:rFonts w:ascii="Arial" w:hAnsi="Arial"/>
                          <w:b/>
                          <w:bCs/>
                          <w:sz w:val="20"/>
                          <w:szCs w:val="20"/>
                        </w:rPr>
                      </w:pPr>
                      <w:r>
                        <w:rPr>
                          <w:rFonts w:ascii="Arial" w:hAnsi="Arial"/>
                          <w:sz w:val="20"/>
                          <w:szCs w:val="20"/>
                        </w:rPr>
                        <w:t xml:space="preserve">In the event the applicant is unable to provide ID, or the ID is not within those allowed, explain to the applicant that you will proceed with the application for legal services, but he/she will need to provide Photo ID and proof of address at the first consultation stage and attach a note to that effect to the application. </w:t>
                      </w:r>
                      <w:r>
                        <w:rPr>
                          <w:rFonts w:ascii="Arial" w:hAnsi="Arial"/>
                          <w:sz w:val="20"/>
                          <w:szCs w:val="20"/>
                        </w:rPr>
                        <w:br/>
                      </w:r>
                      <w:r>
                        <w:rPr>
                          <w:rFonts w:ascii="Arial" w:hAnsi="Arial"/>
                          <w:b/>
                          <w:bCs/>
                          <w:sz w:val="20"/>
                          <w:szCs w:val="20"/>
                        </w:rPr>
                        <w:br/>
                        <w:t>OR</w:t>
                      </w:r>
                      <w:r>
                        <w:rPr>
                          <w:rFonts w:ascii="Arial" w:hAnsi="Arial"/>
                          <w:b/>
                          <w:bCs/>
                          <w:sz w:val="20"/>
                          <w:szCs w:val="20"/>
                        </w:rPr>
                        <w:br/>
                      </w:r>
                      <w:r>
                        <w:rPr>
                          <w:rFonts w:ascii="Arial" w:hAnsi="Arial"/>
                          <w:sz w:val="20"/>
                          <w:szCs w:val="20"/>
                        </w:rPr>
                        <w:t xml:space="preserve">Take copies of the ID and return the originals to the applicant. Complete the Identity </w:t>
                      </w:r>
                      <w:proofErr w:type="spellStart"/>
                      <w:r>
                        <w:rPr>
                          <w:rFonts w:ascii="Arial" w:hAnsi="Arial"/>
                          <w:sz w:val="20"/>
                          <w:szCs w:val="20"/>
                        </w:rPr>
                        <w:t>Verfication</w:t>
                      </w:r>
                      <w:proofErr w:type="spellEnd"/>
                      <w:r>
                        <w:rPr>
                          <w:rFonts w:ascii="Arial" w:hAnsi="Arial"/>
                          <w:sz w:val="20"/>
                          <w:szCs w:val="20"/>
                        </w:rPr>
                        <w:t xml:space="preserve"> Form and scan it into EOS. </w:t>
                      </w:r>
                      <w:r>
                        <w:rPr>
                          <w:rFonts w:ascii="Arial" w:hAnsi="Arial"/>
                          <w:sz w:val="20"/>
                          <w:szCs w:val="20"/>
                        </w:rPr>
                        <w:br/>
                      </w:r>
                    </w:p>
                    <w:p w:rsidR="00C703E3" w:rsidRDefault="00C703E3" w:rsidP="00C24A2A">
                      <w:pPr>
                        <w:ind w:left="720"/>
                        <w:rPr>
                          <w:rFonts w:ascii="Arial" w:hAnsi="Arial"/>
                          <w:b/>
                          <w:bCs/>
                          <w:sz w:val="20"/>
                          <w:szCs w:val="20"/>
                        </w:rPr>
                      </w:pPr>
                      <w:r>
                        <w:rPr>
                          <w:rFonts w:ascii="Arial" w:hAnsi="Arial"/>
                          <w:b/>
                          <w:bCs/>
                          <w:sz w:val="20"/>
                          <w:szCs w:val="20"/>
                        </w:rPr>
                        <w:t>OR</w:t>
                      </w:r>
                      <w:r>
                        <w:rPr>
                          <w:rFonts w:ascii="Arial" w:hAnsi="Arial"/>
                          <w:b/>
                          <w:bCs/>
                          <w:sz w:val="20"/>
                          <w:szCs w:val="20"/>
                        </w:rPr>
                        <w:br/>
                      </w:r>
                      <w:r>
                        <w:rPr>
                          <w:rFonts w:ascii="Arial" w:hAnsi="Arial"/>
                          <w:sz w:val="20"/>
                          <w:szCs w:val="20"/>
                        </w:rPr>
                        <w:t xml:space="preserve">In the event that the applicant provides Photo ID which clearly does not relate to themselves, politely advise the applicant of the requirement to provide correct photo ID to the Board. If necessary </w:t>
                      </w:r>
                      <w:r w:rsidRPr="00544EF9">
                        <w:rPr>
                          <w:rFonts w:ascii="Arial" w:hAnsi="Arial"/>
                          <w:sz w:val="20"/>
                          <w:szCs w:val="20"/>
                        </w:rPr>
                        <w:t>terminate the appointment</w:t>
                      </w:r>
                      <w:r>
                        <w:rPr>
                          <w:rFonts w:ascii="Arial" w:hAnsi="Arial"/>
                          <w:sz w:val="20"/>
                          <w:szCs w:val="20"/>
                        </w:rPr>
                        <w:t>. Place a note on the file detailing what transpired and advise your managing solicitor.</w:t>
                      </w:r>
                    </w:p>
                  </w:txbxContent>
                </v:textbox>
                <w10:wrap anchory="line"/>
              </v:shape>
            </w:pict>
          </mc:Fallback>
        </mc:AlternateContent>
      </w:r>
      <w:r w:rsidRPr="005C6FB6">
        <w:rPr>
          <w:rFonts w:ascii="Arial" w:hAnsi="Arial" w:cs="Arial"/>
          <w:noProof/>
          <w:color w:val="000000"/>
          <w:sz w:val="19"/>
          <w:szCs w:val="19"/>
          <w:lang w:val="en-IE" w:eastAsia="en-IE"/>
        </w:rPr>
        <mc:AlternateContent>
          <mc:Choice Requires="wps">
            <w:drawing>
              <wp:inline distT="0" distB="0" distL="0" distR="0" wp14:anchorId="1C5DBAF6" wp14:editId="52DA362C">
                <wp:extent cx="5276850" cy="5981700"/>
                <wp:effectExtent l="0" t="0" r="0" b="0"/>
                <wp:docPr id="163" name="AutoShap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76850" cy="598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8" o:spid="_x0000_s1026" style="width:415.5pt;height:4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" filled="f" stroked="f">
                <o:lock v:ext="edit" aspectratio="t"/>
                <w10:anchorlock/>
              </v:rect>
            </w:pict>
          </mc:Fallback>
        </mc:AlternateContent>
      </w:r>
    </w:p>
    <w:p w:rsidR="00C24A2A" w:rsidRPr="005C6FB6" w:rsidRDefault="00C24A2A" w:rsidP="00C24A2A">
      <w:pPr>
        <w:autoSpaceDE w:val="0"/>
        <w:autoSpaceDN w:val="0"/>
        <w:adjustRightInd w:val="0"/>
        <w:rPr>
          <w:rFonts w:ascii="Arial" w:hAnsi="Arial" w:cs="Arial"/>
          <w:color w:val="000000"/>
          <w:sz w:val="19"/>
          <w:szCs w:val="19"/>
          <w:lang w:val="en-IE" w:bidi="hi-IN"/>
        </w:rPr>
      </w:pPr>
    </w:p>
    <w:p w:rsidR="00C24A2A" w:rsidRPr="005C6FB6" w:rsidRDefault="00C24A2A" w:rsidP="00C24A2A">
      <w:pPr>
        <w:autoSpaceDE w:val="0"/>
        <w:autoSpaceDN w:val="0"/>
        <w:adjustRightInd w:val="0"/>
        <w:rPr>
          <w:rFonts w:ascii="Arial" w:hAnsi="Arial" w:cs="Arial"/>
          <w:b/>
          <w:bCs/>
          <w:i/>
          <w:iCs/>
          <w:color w:val="000000"/>
          <w:sz w:val="22"/>
          <w:szCs w:val="22"/>
          <w:lang w:val="en-IE" w:bidi="hi-IN"/>
        </w:rPr>
      </w:pPr>
    </w:p>
    <w:p w:rsidR="00C24A2A" w:rsidRPr="005C6FB6" w:rsidRDefault="00C24A2A" w:rsidP="00C24A2A">
      <w:pPr>
        <w:autoSpaceDE w:val="0"/>
        <w:autoSpaceDN w:val="0"/>
        <w:adjustRightInd w:val="0"/>
        <w:rPr>
          <w:rFonts w:ascii="Arial" w:hAnsi="Arial" w:cs="Arial"/>
          <w:b/>
          <w:bCs/>
          <w:i/>
          <w:iCs/>
          <w:color w:val="000000"/>
          <w:sz w:val="22"/>
          <w:szCs w:val="22"/>
          <w:lang w:val="en-IE" w:bidi="hi-IN"/>
        </w:rPr>
      </w:pPr>
    </w:p>
    <w:p w:rsidR="00C24A2A" w:rsidRPr="005C6FB6" w:rsidRDefault="00C24A2A" w:rsidP="00C24A2A">
      <w:pPr>
        <w:autoSpaceDE w:val="0"/>
        <w:autoSpaceDN w:val="0"/>
        <w:adjustRightInd w:val="0"/>
        <w:rPr>
          <w:rFonts w:ascii="Arial" w:hAnsi="Arial" w:cs="Arial"/>
          <w:b/>
          <w:bCs/>
          <w:i/>
          <w:iCs/>
          <w:color w:val="000000"/>
          <w:sz w:val="22"/>
          <w:szCs w:val="22"/>
          <w:lang w:val="en-IE" w:bidi="hi-IN"/>
        </w:rPr>
      </w:pPr>
    </w:p>
    <w:p w:rsidR="00C24A2A" w:rsidRPr="005C6FB6" w:rsidRDefault="00C24A2A" w:rsidP="00C24A2A">
      <w:pPr>
        <w:autoSpaceDE w:val="0"/>
        <w:autoSpaceDN w:val="0"/>
        <w:adjustRightInd w:val="0"/>
        <w:rPr>
          <w:rFonts w:ascii="Arial" w:hAnsi="Arial" w:cs="Arial"/>
          <w:b/>
          <w:bCs/>
          <w:i/>
          <w:iCs/>
          <w:color w:val="000000"/>
          <w:sz w:val="22"/>
          <w:szCs w:val="22"/>
          <w:lang w:val="en-IE" w:bidi="hi-IN"/>
        </w:rPr>
      </w:pPr>
    </w:p>
    <w:p w:rsidR="00C24A2A" w:rsidRPr="005C6FB6" w:rsidRDefault="00C24A2A" w:rsidP="00FB3CDE">
      <w:pPr>
        <w:numPr>
          <w:ilvl w:val="0"/>
          <w:numId w:val="153"/>
        </w:numPr>
        <w:pBdr>
          <w:top w:val="single" w:sz="24" w:space="1" w:color="auto"/>
          <w:left w:val="single" w:sz="24" w:space="4" w:color="auto"/>
          <w:bottom w:val="single" w:sz="24" w:space="1" w:color="auto"/>
          <w:right w:val="single" w:sz="24" w:space="4" w:color="auto"/>
        </w:pBdr>
        <w:autoSpaceDE w:val="0"/>
        <w:autoSpaceDN w:val="0"/>
        <w:adjustRightInd w:val="0"/>
        <w:rPr>
          <w:rFonts w:ascii="Arial" w:hAnsi="Arial" w:cs="Arial"/>
          <w:b/>
          <w:bCs/>
          <w:iCs/>
          <w:color w:val="000000"/>
          <w:sz w:val="22"/>
          <w:szCs w:val="22"/>
          <w:lang w:val="en-IE" w:bidi="hi-IN"/>
        </w:rPr>
      </w:pPr>
      <w:r w:rsidRPr="005C6FB6">
        <w:rPr>
          <w:rFonts w:ascii="Arial" w:hAnsi="Arial" w:cs="Arial"/>
          <w:noProof/>
          <w:lang w:val="en-IE" w:eastAsia="en-IE"/>
        </w:rPr>
        <w:drawing>
          <wp:inline distT="0" distB="0" distL="0" distR="0" wp14:anchorId="185D28C7" wp14:editId="48F21842">
            <wp:extent cx="857250" cy="219075"/>
            <wp:effectExtent l="19050" t="0" r="0" b="0"/>
            <wp:docPr id="1245" name="Picture 1245" descr="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OS"/>
                    <pic:cNvPicPr>
                      <a:picLocks noChangeAspect="1" noChangeArrowheads="1"/>
                    </pic:cNvPicPr>
                  </pic:nvPicPr>
                  <pic:blipFill>
                    <a:blip r:embed="rId17" cstate="print"/>
                    <a:srcRect/>
                    <a:stretch>
                      <a:fillRect/>
                    </a:stretch>
                  </pic:blipFill>
                  <pic:spPr bwMode="auto">
                    <a:xfrm>
                      <a:off x="0" y="0"/>
                      <a:ext cx="857250" cy="219075"/>
                    </a:xfrm>
                    <a:prstGeom prst="rect">
                      <a:avLst/>
                    </a:prstGeom>
                    <a:noFill/>
                    <a:ln w="9525">
                      <a:noFill/>
                      <a:miter lim="800000"/>
                      <a:headEnd/>
                      <a:tailEnd/>
                    </a:ln>
                  </pic:spPr>
                </pic:pic>
              </a:graphicData>
            </a:graphic>
          </wp:inline>
        </w:drawing>
      </w:r>
      <w:r w:rsidRPr="00D23321">
        <w:rPr>
          <w:rFonts w:ascii="Arial" w:hAnsi="Arial" w:cs="Arial"/>
          <w:b/>
          <w:lang w:val="en-IE"/>
        </w:rPr>
        <w:t>Complete the “Complete anti-money laundering check”  milestone in EOS</w:t>
      </w:r>
    </w:p>
    <w:p w:rsidR="00C24A2A" w:rsidRPr="005C6FB6" w:rsidRDefault="00C24A2A" w:rsidP="00C24A2A">
      <w:pPr>
        <w:autoSpaceDE w:val="0"/>
        <w:autoSpaceDN w:val="0"/>
        <w:adjustRightInd w:val="0"/>
        <w:rPr>
          <w:rFonts w:ascii="Arial" w:hAnsi="Arial" w:cs="Arial"/>
          <w:b/>
          <w:bCs/>
          <w:i/>
          <w:iCs/>
          <w:color w:val="000000"/>
          <w:sz w:val="22"/>
          <w:szCs w:val="22"/>
          <w:lang w:val="en-IE" w:bidi="hi-IN"/>
        </w:rPr>
      </w:pPr>
    </w:p>
    <w:p w:rsidR="00C24A2A" w:rsidRPr="005C6FB6" w:rsidRDefault="00C24A2A" w:rsidP="00C24A2A">
      <w:pPr>
        <w:pStyle w:val="Heading3"/>
        <w:rPr>
          <w:lang w:bidi="hi-IN"/>
        </w:rPr>
      </w:pPr>
      <w:r w:rsidRPr="005C6FB6">
        <w:rPr>
          <w:lang w:bidi="hi-IN"/>
        </w:rPr>
        <w:t>Compliance</w:t>
      </w: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It is the responsibility of the Money Laundering Reporting Officer (at present, this role is held by </w:t>
      </w:r>
      <w:r w:rsidR="00296EF1">
        <w:rPr>
          <w:rFonts w:ascii="Arial" w:hAnsi="Arial" w:cs="Arial"/>
          <w:color w:val="000000"/>
          <w:sz w:val="20"/>
          <w:szCs w:val="20"/>
          <w:lang w:val="en-IE" w:bidi="hi-IN"/>
        </w:rPr>
        <w:t>Thomas O’Mahony, Regional Manager</w:t>
      </w:r>
      <w:r w:rsidRPr="005C6FB6">
        <w:rPr>
          <w:rFonts w:ascii="Arial" w:hAnsi="Arial" w:cs="Arial"/>
          <w:color w:val="000000"/>
          <w:sz w:val="20"/>
          <w:szCs w:val="20"/>
          <w:lang w:val="en-IE" w:bidi="hi-IN"/>
        </w:rPr>
        <w:t>)  to ensure that the legislative requirements in relation to identifying clients, retaining files, training staff, and having a reporting system in place, are met. For this reason spot checks are carried out to ensure that clients are being appropriately identified. An Information Leaflet is available to all staff and applicants.</w:t>
      </w:r>
    </w:p>
    <w:p w:rsidR="00C24A2A" w:rsidRPr="005C6FB6" w:rsidRDefault="00C24A2A" w:rsidP="00C24A2A">
      <w:pPr>
        <w:autoSpaceDE w:val="0"/>
        <w:autoSpaceDN w:val="0"/>
        <w:adjustRightInd w:val="0"/>
        <w:rPr>
          <w:rFonts w:ascii="Arial" w:hAnsi="Arial" w:cs="Arial"/>
          <w:color w:val="000000"/>
          <w:sz w:val="19"/>
          <w:szCs w:val="19"/>
          <w:lang w:val="en-IE" w:bidi="hi-IN"/>
        </w:rPr>
      </w:pPr>
    </w:p>
    <w:p w:rsidR="00C24A2A" w:rsidRPr="005C6FB6" w:rsidRDefault="00C24A2A" w:rsidP="00C24A2A">
      <w:pPr>
        <w:autoSpaceDE w:val="0"/>
        <w:autoSpaceDN w:val="0"/>
        <w:adjustRightInd w:val="0"/>
        <w:rPr>
          <w:rFonts w:ascii="Arial" w:hAnsi="Arial" w:cs="Arial"/>
          <w:color w:val="000000"/>
          <w:sz w:val="19"/>
          <w:szCs w:val="19"/>
          <w:lang w:val="en-IE" w:bidi="hi-IN"/>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969"/>
        <w:gridCol w:w="967"/>
        <w:gridCol w:w="309"/>
        <w:gridCol w:w="1417"/>
      </w:tblGrid>
      <w:tr w:rsidR="00C24A2A" w:rsidRPr="008A4DDF" w:rsidTr="00C24A2A">
        <w:tc>
          <w:tcPr>
            <w:tcW w:w="9322" w:type="dxa"/>
            <w:gridSpan w:val="5"/>
          </w:tcPr>
          <w:p w:rsidR="00C24A2A" w:rsidRPr="005C6FB6" w:rsidRDefault="00C24A2A" w:rsidP="00C24A2A">
            <w:pPr>
              <w:jc w:val="center"/>
              <w:rPr>
                <w:rFonts w:ascii="Arial" w:hAnsi="Arial" w:cs="Arial"/>
                <w:snapToGrid w:val="0"/>
                <w:lang w:val="en-IE"/>
              </w:rPr>
            </w:pPr>
            <w:r w:rsidRPr="005C6FB6">
              <w:rPr>
                <w:rFonts w:ascii="Arial" w:hAnsi="Arial" w:cs="Arial"/>
                <w:color w:val="000000"/>
                <w:sz w:val="19"/>
                <w:szCs w:val="19"/>
                <w:lang w:val="en-IE" w:bidi="hi-IN"/>
              </w:rPr>
              <w:lastRenderedPageBreak/>
              <w:br w:type="page"/>
            </w:r>
            <w:r w:rsidR="00C703E3">
              <w:rPr>
                <w:rFonts w:ascii="Arial" w:hAnsi="Arial" w:cs="Arial"/>
                <w:noProof/>
                <w:snapToGrid w:val="0"/>
                <w:sz w:val="52"/>
                <w:szCs w:val="52"/>
                <w:lang w:val="en-IE" w:eastAsia="en-IE"/>
              </w:rPr>
              <w:pict>
                <v:shape id="_x0000_s3764" type="#_x0000_t75" style="position:absolute;left:0;text-align:left;margin-left:137.6pt;margin-top:2.25pt;width:228.6pt;height:23.4pt;z-index:251993088;mso-position-horizontal-relative:margin;mso-position-vertical-relative:margin" filled="t" fillcolor="#396">
                  <v:imagedata r:id="rId58" o:title=""/>
                  <w10:wrap type="square" anchorx="margin" anchory="margin"/>
                </v:shape>
                <o:OLEObject Type="Embed" ProgID="MSPhotoEd.3" ShapeID="_x0000_s3764" DrawAspect="Content" ObjectID="_1605612472" r:id="rId59"/>
              </w:pict>
            </w:r>
            <w:r w:rsidRPr="005C6FB6">
              <w:rPr>
                <w:rFonts w:ascii="Arial" w:hAnsi="Arial" w:cs="Arial"/>
                <w:snapToGrid w:val="0"/>
                <w:lang w:val="en-IE"/>
              </w:rPr>
              <w:t xml:space="preserve">                             </w:t>
            </w:r>
            <w:r w:rsidRPr="005C6FB6">
              <w:rPr>
                <w:rFonts w:ascii="Arial" w:hAnsi="Arial" w:cs="Arial"/>
                <w:noProof/>
                <w:snapToGrid w:val="0"/>
                <w:lang w:val="en-IE" w:eastAsia="en-IE"/>
              </w:rPr>
              <w:drawing>
                <wp:inline distT="0" distB="0" distL="0" distR="0" wp14:anchorId="5E19502C" wp14:editId="0C259CE0">
                  <wp:extent cx="266700" cy="333375"/>
                  <wp:effectExtent l="19050" t="0" r="0" b="0"/>
                  <wp:docPr id="1250" name="Picture 5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01"/>
                          <pic:cNvPicPr>
                            <a:picLocks noChangeAspect="1" noChangeArrowheads="1"/>
                          </pic:cNvPicPr>
                        </pic:nvPicPr>
                        <pic:blipFill>
                          <a:blip r:embed="rId60" cstate="print"/>
                          <a:srcRect/>
                          <a:stretch>
                            <a:fillRect/>
                          </a:stretch>
                        </pic:blipFill>
                        <pic:spPr bwMode="auto">
                          <a:xfrm>
                            <a:off x="0" y="0"/>
                            <a:ext cx="266700" cy="333375"/>
                          </a:xfrm>
                          <a:prstGeom prst="rect">
                            <a:avLst/>
                          </a:prstGeom>
                          <a:noFill/>
                          <a:ln w="9525">
                            <a:noFill/>
                            <a:miter lim="800000"/>
                            <a:headEnd/>
                            <a:tailEnd/>
                          </a:ln>
                        </pic:spPr>
                      </pic:pic>
                    </a:graphicData>
                  </a:graphic>
                </wp:inline>
              </w:drawing>
            </w:r>
            <w:r w:rsidRPr="005C6FB6">
              <w:rPr>
                <w:rFonts w:ascii="Arial" w:hAnsi="Arial" w:cs="Arial"/>
                <w:snapToGrid w:val="0"/>
                <w:lang w:val="en-IE"/>
              </w:rPr>
              <w:t xml:space="preserve">   </w:t>
            </w:r>
          </w:p>
          <w:p w:rsidR="00C24A2A" w:rsidRPr="005C6FB6" w:rsidRDefault="00C24A2A" w:rsidP="00C24A2A">
            <w:pPr>
              <w:jc w:val="both"/>
              <w:rPr>
                <w:rFonts w:ascii="Arial" w:hAnsi="Arial" w:cs="Arial"/>
                <w:b/>
                <w:snapToGrid w:val="0"/>
                <w:sz w:val="16"/>
                <w:szCs w:val="16"/>
                <w:lang w:val="en-IE"/>
              </w:rPr>
            </w:pPr>
          </w:p>
          <w:p w:rsidR="00C24A2A" w:rsidRPr="005C6FB6" w:rsidRDefault="00C24A2A" w:rsidP="00C24A2A">
            <w:pPr>
              <w:jc w:val="center"/>
              <w:rPr>
                <w:rFonts w:ascii="Arial" w:hAnsi="Arial" w:cs="Arial"/>
                <w:b/>
                <w:snapToGrid w:val="0"/>
                <w:sz w:val="52"/>
                <w:szCs w:val="52"/>
                <w:lang w:val="en-IE"/>
              </w:rPr>
            </w:pPr>
            <w:r w:rsidRPr="005C6FB6">
              <w:rPr>
                <w:rFonts w:ascii="Arial" w:hAnsi="Arial" w:cs="Arial"/>
                <w:b/>
                <w:snapToGrid w:val="0"/>
                <w:sz w:val="52"/>
                <w:szCs w:val="52"/>
                <w:lang w:val="en-IE"/>
              </w:rPr>
              <w:t>Identity Verification Form</w:t>
            </w:r>
          </w:p>
        </w:tc>
      </w:tr>
      <w:tr w:rsidR="00C24A2A" w:rsidRPr="008A4DDF" w:rsidTr="00C24A2A">
        <w:trPr>
          <w:trHeight w:val="318"/>
        </w:trPr>
        <w:tc>
          <w:tcPr>
            <w:tcW w:w="2660" w:type="dxa"/>
          </w:tcPr>
          <w:p w:rsidR="00C24A2A" w:rsidRPr="005C6FB6" w:rsidRDefault="00C24A2A" w:rsidP="00C24A2A">
            <w:pPr>
              <w:jc w:val="both"/>
              <w:rPr>
                <w:rFonts w:ascii="Arial" w:hAnsi="Arial" w:cs="Arial"/>
                <w:b/>
                <w:bCs/>
                <w:iCs/>
                <w:snapToGrid w:val="0"/>
                <w:color w:val="000000"/>
                <w:lang w:val="en-IE" w:bidi="hi-IN"/>
              </w:rPr>
            </w:pPr>
            <w:r w:rsidRPr="005C6FB6">
              <w:rPr>
                <w:rFonts w:ascii="Arial" w:hAnsi="Arial" w:cs="Arial"/>
                <w:b/>
                <w:bCs/>
                <w:iCs/>
                <w:snapToGrid w:val="0"/>
                <w:color w:val="000000"/>
                <w:lang w:val="en-IE" w:bidi="hi-IN"/>
              </w:rPr>
              <w:t>Name of applicant</w:t>
            </w:r>
          </w:p>
        </w:tc>
        <w:tc>
          <w:tcPr>
            <w:tcW w:w="6662" w:type="dxa"/>
            <w:gridSpan w:val="4"/>
          </w:tcPr>
          <w:p w:rsidR="00C24A2A" w:rsidRPr="005C6FB6" w:rsidRDefault="00C24A2A" w:rsidP="00C24A2A">
            <w:pPr>
              <w:jc w:val="both"/>
              <w:rPr>
                <w:rFonts w:ascii="Arial" w:hAnsi="Arial" w:cs="Arial"/>
                <w:b/>
                <w:bCs/>
                <w:iCs/>
                <w:snapToGrid w:val="0"/>
                <w:color w:val="000000"/>
                <w:lang w:val="en-IE" w:bidi="hi-IN"/>
              </w:rPr>
            </w:pPr>
          </w:p>
        </w:tc>
      </w:tr>
      <w:tr w:rsidR="00C24A2A" w:rsidRPr="008A4DDF" w:rsidTr="00C24A2A">
        <w:tc>
          <w:tcPr>
            <w:tcW w:w="2660" w:type="dxa"/>
          </w:tcPr>
          <w:p w:rsidR="00C24A2A" w:rsidRPr="005C6FB6" w:rsidRDefault="00C24A2A" w:rsidP="00C24A2A">
            <w:pPr>
              <w:jc w:val="both"/>
              <w:rPr>
                <w:rFonts w:ascii="Arial" w:hAnsi="Arial" w:cs="Arial"/>
                <w:b/>
                <w:bCs/>
                <w:iCs/>
                <w:snapToGrid w:val="0"/>
                <w:color w:val="000000"/>
                <w:lang w:val="en-IE" w:bidi="hi-IN"/>
              </w:rPr>
            </w:pPr>
            <w:r w:rsidRPr="005C6FB6">
              <w:rPr>
                <w:rFonts w:ascii="Arial" w:hAnsi="Arial" w:cs="Arial"/>
                <w:b/>
                <w:bCs/>
                <w:iCs/>
                <w:snapToGrid w:val="0"/>
                <w:color w:val="000000"/>
                <w:lang w:val="en-IE" w:bidi="hi-IN"/>
              </w:rPr>
              <w:t>Identified by</w:t>
            </w:r>
          </w:p>
        </w:tc>
        <w:tc>
          <w:tcPr>
            <w:tcW w:w="3969" w:type="dxa"/>
          </w:tcPr>
          <w:p w:rsidR="00C24A2A" w:rsidRPr="005C6FB6" w:rsidRDefault="00C24A2A" w:rsidP="00C24A2A">
            <w:pPr>
              <w:jc w:val="both"/>
              <w:rPr>
                <w:rFonts w:ascii="Arial" w:hAnsi="Arial" w:cs="Arial"/>
                <w:b/>
                <w:bCs/>
                <w:iCs/>
                <w:snapToGrid w:val="0"/>
                <w:color w:val="000000"/>
                <w:lang w:val="en-IE" w:bidi="hi-IN"/>
              </w:rPr>
            </w:pPr>
          </w:p>
        </w:tc>
        <w:tc>
          <w:tcPr>
            <w:tcW w:w="967" w:type="dxa"/>
          </w:tcPr>
          <w:p w:rsidR="00C24A2A" w:rsidRPr="005C6FB6" w:rsidRDefault="00C24A2A" w:rsidP="00C24A2A">
            <w:pPr>
              <w:jc w:val="both"/>
              <w:rPr>
                <w:rFonts w:ascii="Arial" w:hAnsi="Arial" w:cs="Arial"/>
                <w:b/>
                <w:bCs/>
                <w:iCs/>
                <w:snapToGrid w:val="0"/>
                <w:color w:val="000000"/>
                <w:lang w:val="en-IE" w:bidi="hi-IN"/>
              </w:rPr>
            </w:pPr>
            <w:r w:rsidRPr="005C6FB6">
              <w:rPr>
                <w:rFonts w:ascii="Arial" w:hAnsi="Arial" w:cs="Arial"/>
                <w:b/>
                <w:bCs/>
                <w:iCs/>
                <w:snapToGrid w:val="0"/>
                <w:color w:val="000000"/>
                <w:lang w:val="en-IE" w:bidi="hi-IN"/>
              </w:rPr>
              <w:t>Date:</w:t>
            </w:r>
          </w:p>
        </w:tc>
        <w:tc>
          <w:tcPr>
            <w:tcW w:w="1726" w:type="dxa"/>
            <w:gridSpan w:val="2"/>
          </w:tcPr>
          <w:p w:rsidR="00C24A2A" w:rsidRPr="005C6FB6" w:rsidRDefault="00C24A2A" w:rsidP="00C24A2A">
            <w:pPr>
              <w:jc w:val="both"/>
              <w:rPr>
                <w:rFonts w:ascii="Arial" w:hAnsi="Arial" w:cs="Arial"/>
                <w:b/>
                <w:bCs/>
                <w:iCs/>
                <w:snapToGrid w:val="0"/>
                <w:color w:val="000000"/>
                <w:lang w:val="en-IE" w:bidi="hi-IN"/>
              </w:rPr>
            </w:pPr>
          </w:p>
        </w:tc>
      </w:tr>
      <w:tr w:rsidR="00C24A2A" w:rsidRPr="008A4DDF" w:rsidTr="00C24A2A">
        <w:tc>
          <w:tcPr>
            <w:tcW w:w="9322" w:type="dxa"/>
            <w:gridSpan w:val="5"/>
          </w:tcPr>
          <w:p w:rsidR="00C24A2A" w:rsidRPr="005C6FB6" w:rsidRDefault="00C24A2A" w:rsidP="00C24A2A">
            <w:pPr>
              <w:jc w:val="both"/>
              <w:rPr>
                <w:rFonts w:ascii="Arial" w:hAnsi="Arial" w:cs="Arial"/>
                <w:b/>
                <w:bCs/>
                <w:iCs/>
                <w:snapToGrid w:val="0"/>
                <w:color w:val="000000"/>
                <w:lang w:val="en-IE" w:bidi="hi-IN"/>
              </w:rPr>
            </w:pPr>
          </w:p>
        </w:tc>
      </w:tr>
      <w:tr w:rsidR="00C24A2A" w:rsidRPr="008A4DDF" w:rsidTr="00C24A2A">
        <w:tc>
          <w:tcPr>
            <w:tcW w:w="9322" w:type="dxa"/>
            <w:gridSpan w:val="5"/>
          </w:tcPr>
          <w:p w:rsidR="00C24A2A" w:rsidRPr="005C6FB6" w:rsidRDefault="00C24A2A" w:rsidP="00C24A2A">
            <w:pPr>
              <w:rPr>
                <w:rFonts w:ascii="Arial" w:hAnsi="Arial" w:cs="Arial"/>
                <w:b/>
                <w:bCs/>
                <w:iCs/>
                <w:snapToGrid w:val="0"/>
                <w:color w:val="000000"/>
                <w:lang w:val="en-IE" w:bidi="hi-IN"/>
              </w:rPr>
            </w:pPr>
            <w:r w:rsidRPr="005C6FB6">
              <w:rPr>
                <w:rFonts w:ascii="Arial" w:hAnsi="Arial" w:cs="Arial"/>
                <w:b/>
                <w:bCs/>
                <w:iCs/>
                <w:snapToGrid w:val="0"/>
                <w:color w:val="000000"/>
                <w:lang w:val="en-IE" w:bidi="hi-IN"/>
              </w:rPr>
              <w:t>A: Evidence not obtained – reasons:- Tick box</w:t>
            </w:r>
          </w:p>
          <w:p w:rsidR="00C24A2A" w:rsidRPr="005C6FB6" w:rsidRDefault="00C24A2A" w:rsidP="00C24A2A">
            <w:pPr>
              <w:rPr>
                <w:rFonts w:ascii="Arial" w:hAnsi="Arial" w:cs="Arial"/>
                <w:snapToGrid w:val="0"/>
                <w:lang w:val="en-IE"/>
              </w:rPr>
            </w:pPr>
          </w:p>
        </w:tc>
      </w:tr>
      <w:tr w:rsidR="00C24A2A" w:rsidRPr="008A4DDF" w:rsidTr="00C24A2A">
        <w:trPr>
          <w:trHeight w:val="279"/>
        </w:trPr>
        <w:tc>
          <w:tcPr>
            <w:tcW w:w="7905" w:type="dxa"/>
            <w:gridSpan w:val="4"/>
          </w:tcPr>
          <w:p w:rsidR="00C24A2A" w:rsidRPr="005C6FB6" w:rsidRDefault="00C24A2A" w:rsidP="00C24A2A">
            <w:pPr>
              <w:rPr>
                <w:rFonts w:ascii="Arial" w:hAnsi="Arial" w:cs="Arial"/>
                <w:snapToGrid w:val="0"/>
                <w:sz w:val="20"/>
                <w:szCs w:val="20"/>
                <w:lang w:val="en-IE"/>
              </w:rPr>
            </w:pPr>
            <w:r w:rsidRPr="005C6FB6">
              <w:rPr>
                <w:rFonts w:ascii="Arial" w:hAnsi="Arial" w:cs="Arial"/>
                <w:snapToGrid w:val="0"/>
                <w:sz w:val="20"/>
                <w:szCs w:val="20"/>
                <w:lang w:val="en-IE"/>
              </w:rPr>
              <w:t>Client was an existing client at 15 September 2003 or is personally known to</w:t>
            </w:r>
          </w:p>
          <w:p w:rsidR="00C24A2A" w:rsidRPr="005C6FB6" w:rsidRDefault="00C24A2A" w:rsidP="00C24A2A">
            <w:pPr>
              <w:rPr>
                <w:rFonts w:ascii="Arial" w:hAnsi="Arial" w:cs="Arial"/>
                <w:snapToGrid w:val="0"/>
                <w:sz w:val="20"/>
                <w:szCs w:val="20"/>
                <w:lang w:val="en-IE"/>
              </w:rPr>
            </w:pPr>
            <w:r w:rsidRPr="005C6FB6">
              <w:rPr>
                <w:rFonts w:ascii="Arial" w:hAnsi="Arial" w:cs="Arial"/>
                <w:snapToGrid w:val="0"/>
                <w:sz w:val="20"/>
                <w:szCs w:val="20"/>
                <w:lang w:val="en-IE"/>
              </w:rPr>
              <w:t>Solicitor</w:t>
            </w:r>
          </w:p>
        </w:tc>
        <w:tc>
          <w:tcPr>
            <w:tcW w:w="1417" w:type="dxa"/>
          </w:tcPr>
          <w:p w:rsidR="00C24A2A" w:rsidRPr="005C6FB6" w:rsidRDefault="00C24A2A" w:rsidP="00C24A2A">
            <w:pPr>
              <w:jc w:val="both"/>
              <w:rPr>
                <w:rFonts w:ascii="Arial" w:hAnsi="Arial" w:cs="Arial"/>
                <w:snapToGrid w:val="0"/>
                <w:lang w:val="en-IE"/>
              </w:rPr>
            </w:pPr>
          </w:p>
        </w:tc>
      </w:tr>
      <w:tr w:rsidR="00C24A2A" w:rsidRPr="008A4DDF" w:rsidTr="00C24A2A">
        <w:trPr>
          <w:trHeight w:val="277"/>
        </w:trPr>
        <w:tc>
          <w:tcPr>
            <w:tcW w:w="7905" w:type="dxa"/>
            <w:gridSpan w:val="4"/>
          </w:tcPr>
          <w:p w:rsidR="00C24A2A" w:rsidRPr="005C6FB6" w:rsidRDefault="00C24A2A" w:rsidP="00C24A2A">
            <w:pPr>
              <w:rPr>
                <w:rFonts w:ascii="Arial" w:hAnsi="Arial" w:cs="Arial"/>
                <w:snapToGrid w:val="0"/>
                <w:sz w:val="20"/>
                <w:szCs w:val="20"/>
                <w:lang w:val="en-IE"/>
              </w:rPr>
            </w:pPr>
            <w:r w:rsidRPr="005C6FB6">
              <w:rPr>
                <w:rFonts w:ascii="Arial" w:hAnsi="Arial" w:cs="Arial"/>
                <w:snapToGrid w:val="0"/>
                <w:sz w:val="20"/>
                <w:szCs w:val="20"/>
                <w:lang w:val="en-IE"/>
              </w:rPr>
              <w:t>Client is a designated body or a corresponding body in the EU or country listed in</w:t>
            </w:r>
          </w:p>
          <w:p w:rsidR="00C24A2A" w:rsidRPr="005C6FB6" w:rsidRDefault="00C24A2A" w:rsidP="00C24A2A">
            <w:pPr>
              <w:rPr>
                <w:rFonts w:ascii="Arial" w:hAnsi="Arial" w:cs="Arial"/>
                <w:snapToGrid w:val="0"/>
                <w:sz w:val="20"/>
                <w:szCs w:val="20"/>
                <w:lang w:val="en-IE"/>
              </w:rPr>
            </w:pPr>
            <w:r w:rsidRPr="005C6FB6">
              <w:rPr>
                <w:rFonts w:ascii="Arial" w:hAnsi="Arial" w:cs="Arial"/>
                <w:snapToGrid w:val="0"/>
                <w:sz w:val="20"/>
                <w:szCs w:val="20"/>
                <w:lang w:val="en-IE"/>
              </w:rPr>
              <w:t>Regulations</w:t>
            </w:r>
          </w:p>
        </w:tc>
        <w:tc>
          <w:tcPr>
            <w:tcW w:w="1417" w:type="dxa"/>
          </w:tcPr>
          <w:p w:rsidR="00C24A2A" w:rsidRPr="005C6FB6" w:rsidRDefault="00C24A2A" w:rsidP="00C24A2A">
            <w:pPr>
              <w:jc w:val="both"/>
              <w:rPr>
                <w:rFonts w:ascii="Arial" w:hAnsi="Arial" w:cs="Arial"/>
                <w:snapToGrid w:val="0"/>
                <w:lang w:val="en-IE"/>
              </w:rPr>
            </w:pPr>
          </w:p>
        </w:tc>
      </w:tr>
      <w:tr w:rsidR="00C24A2A" w:rsidRPr="008A4DDF" w:rsidTr="00C24A2A">
        <w:trPr>
          <w:trHeight w:val="277"/>
        </w:trPr>
        <w:tc>
          <w:tcPr>
            <w:tcW w:w="7905" w:type="dxa"/>
            <w:gridSpan w:val="4"/>
          </w:tcPr>
          <w:p w:rsidR="00C24A2A" w:rsidRPr="005C6FB6" w:rsidRDefault="00C24A2A" w:rsidP="00C24A2A">
            <w:pPr>
              <w:rPr>
                <w:rFonts w:ascii="Arial" w:hAnsi="Arial" w:cs="Arial"/>
                <w:snapToGrid w:val="0"/>
                <w:color w:val="000000"/>
                <w:sz w:val="20"/>
                <w:szCs w:val="20"/>
                <w:lang w:val="en-IE" w:bidi="hi-IN"/>
              </w:rPr>
            </w:pPr>
            <w:r w:rsidRPr="005C6FB6">
              <w:rPr>
                <w:rFonts w:ascii="Arial" w:hAnsi="Arial" w:cs="Arial"/>
                <w:snapToGrid w:val="0"/>
                <w:color w:val="000000"/>
                <w:sz w:val="20"/>
                <w:szCs w:val="20"/>
                <w:lang w:val="en-IE" w:bidi="hi-IN"/>
              </w:rPr>
              <w:t>Transaction is one-off or value is less than €13,000</w:t>
            </w:r>
          </w:p>
        </w:tc>
        <w:tc>
          <w:tcPr>
            <w:tcW w:w="1417" w:type="dxa"/>
          </w:tcPr>
          <w:p w:rsidR="00C24A2A" w:rsidRPr="005C6FB6" w:rsidRDefault="00C24A2A" w:rsidP="00C24A2A">
            <w:pPr>
              <w:jc w:val="both"/>
              <w:rPr>
                <w:rFonts w:ascii="Arial" w:hAnsi="Arial" w:cs="Arial"/>
                <w:snapToGrid w:val="0"/>
                <w:lang w:val="en-IE"/>
              </w:rPr>
            </w:pPr>
          </w:p>
        </w:tc>
      </w:tr>
      <w:tr w:rsidR="00C24A2A" w:rsidRPr="008A4DDF" w:rsidTr="00C24A2A">
        <w:trPr>
          <w:trHeight w:val="277"/>
        </w:trPr>
        <w:tc>
          <w:tcPr>
            <w:tcW w:w="9322" w:type="dxa"/>
            <w:gridSpan w:val="5"/>
          </w:tcPr>
          <w:p w:rsidR="00C24A2A" w:rsidRPr="005C6FB6" w:rsidRDefault="00C24A2A" w:rsidP="00C24A2A">
            <w:pPr>
              <w:jc w:val="both"/>
              <w:rPr>
                <w:rFonts w:ascii="Arial" w:hAnsi="Arial" w:cs="Arial"/>
                <w:snapToGrid w:val="0"/>
                <w:lang w:val="en-IE"/>
              </w:rPr>
            </w:pPr>
          </w:p>
        </w:tc>
      </w:tr>
      <w:tr w:rsidR="00C24A2A" w:rsidRPr="008A4DDF" w:rsidTr="00C24A2A">
        <w:trPr>
          <w:trHeight w:val="277"/>
        </w:trPr>
        <w:tc>
          <w:tcPr>
            <w:tcW w:w="9322" w:type="dxa"/>
            <w:gridSpan w:val="5"/>
          </w:tcPr>
          <w:p w:rsidR="00C24A2A" w:rsidRPr="005C6FB6" w:rsidRDefault="00C24A2A" w:rsidP="00C24A2A">
            <w:pPr>
              <w:rPr>
                <w:rFonts w:ascii="Arial" w:hAnsi="Arial" w:cs="Arial"/>
                <w:snapToGrid w:val="0"/>
                <w:lang w:val="en-IE"/>
              </w:rPr>
            </w:pPr>
            <w:r w:rsidRPr="005C6FB6">
              <w:rPr>
                <w:rFonts w:ascii="Arial" w:hAnsi="Arial" w:cs="Arial"/>
                <w:b/>
                <w:bCs/>
                <w:iCs/>
                <w:snapToGrid w:val="0"/>
                <w:lang w:val="en-IE"/>
              </w:rPr>
              <w:t>B: Photo ID</w:t>
            </w:r>
          </w:p>
        </w:tc>
      </w:tr>
      <w:tr w:rsidR="00C24A2A" w:rsidRPr="008A4DDF" w:rsidTr="00C24A2A">
        <w:trPr>
          <w:trHeight w:val="277"/>
        </w:trPr>
        <w:tc>
          <w:tcPr>
            <w:tcW w:w="7905" w:type="dxa"/>
            <w:gridSpan w:val="4"/>
          </w:tcPr>
          <w:p w:rsidR="00C24A2A" w:rsidRPr="005C6FB6" w:rsidRDefault="00C24A2A" w:rsidP="00C24A2A">
            <w:pPr>
              <w:rPr>
                <w:rFonts w:ascii="Arial" w:hAnsi="Arial" w:cs="Arial"/>
                <w:snapToGrid w:val="0"/>
                <w:sz w:val="20"/>
                <w:szCs w:val="20"/>
                <w:lang w:val="en-IE"/>
              </w:rPr>
            </w:pPr>
            <w:r w:rsidRPr="00D23321">
              <w:rPr>
                <w:rFonts w:ascii="Arial" w:hAnsi="Arial" w:cs="Arial"/>
                <w:sz w:val="20"/>
                <w:szCs w:val="20"/>
                <w:lang w:val="en-IE"/>
              </w:rPr>
              <w:t>Current Passport (Irish or International);</w:t>
            </w:r>
          </w:p>
        </w:tc>
        <w:tc>
          <w:tcPr>
            <w:tcW w:w="1417" w:type="dxa"/>
          </w:tcPr>
          <w:p w:rsidR="00C24A2A" w:rsidRPr="005C6FB6" w:rsidRDefault="00C24A2A" w:rsidP="00C24A2A">
            <w:pPr>
              <w:jc w:val="both"/>
              <w:rPr>
                <w:rFonts w:ascii="Arial" w:hAnsi="Arial" w:cs="Arial"/>
                <w:snapToGrid w:val="0"/>
                <w:sz w:val="20"/>
                <w:szCs w:val="20"/>
                <w:lang w:val="en-IE"/>
              </w:rPr>
            </w:pPr>
          </w:p>
        </w:tc>
      </w:tr>
      <w:tr w:rsidR="00C24A2A" w:rsidRPr="008A4DDF" w:rsidTr="00C24A2A">
        <w:trPr>
          <w:trHeight w:val="277"/>
        </w:trPr>
        <w:tc>
          <w:tcPr>
            <w:tcW w:w="7905" w:type="dxa"/>
            <w:gridSpan w:val="4"/>
          </w:tcPr>
          <w:p w:rsidR="00C24A2A" w:rsidRPr="005C6FB6" w:rsidRDefault="00C24A2A" w:rsidP="00C24A2A">
            <w:pPr>
              <w:rPr>
                <w:rFonts w:ascii="Arial" w:hAnsi="Arial" w:cs="Arial"/>
                <w:snapToGrid w:val="0"/>
                <w:sz w:val="20"/>
                <w:szCs w:val="20"/>
                <w:lang w:val="en-IE"/>
              </w:rPr>
            </w:pPr>
            <w:r w:rsidRPr="00D23321">
              <w:rPr>
                <w:rFonts w:ascii="Arial" w:hAnsi="Arial" w:cs="Arial"/>
                <w:sz w:val="20"/>
                <w:szCs w:val="20"/>
                <w:lang w:val="en-IE"/>
              </w:rPr>
              <w:t>Current photo card driving licence;</w:t>
            </w:r>
          </w:p>
        </w:tc>
        <w:tc>
          <w:tcPr>
            <w:tcW w:w="1417" w:type="dxa"/>
          </w:tcPr>
          <w:p w:rsidR="00C24A2A" w:rsidRPr="005C6FB6" w:rsidRDefault="00C24A2A" w:rsidP="00C24A2A">
            <w:pPr>
              <w:jc w:val="both"/>
              <w:rPr>
                <w:rFonts w:ascii="Arial" w:hAnsi="Arial" w:cs="Arial"/>
                <w:snapToGrid w:val="0"/>
                <w:sz w:val="20"/>
                <w:szCs w:val="20"/>
                <w:lang w:val="en-IE"/>
              </w:rPr>
            </w:pPr>
          </w:p>
        </w:tc>
      </w:tr>
      <w:tr w:rsidR="00C24A2A" w:rsidRPr="008A4DDF" w:rsidTr="00C24A2A">
        <w:trPr>
          <w:trHeight w:val="277"/>
        </w:trPr>
        <w:tc>
          <w:tcPr>
            <w:tcW w:w="7905" w:type="dxa"/>
            <w:gridSpan w:val="4"/>
          </w:tcPr>
          <w:p w:rsidR="00C24A2A" w:rsidRPr="005C6FB6" w:rsidRDefault="00C24A2A" w:rsidP="00C24A2A">
            <w:pPr>
              <w:rPr>
                <w:rFonts w:ascii="Arial" w:hAnsi="Arial" w:cs="Arial"/>
                <w:snapToGrid w:val="0"/>
                <w:sz w:val="20"/>
                <w:szCs w:val="20"/>
                <w:lang w:val="en-IE"/>
              </w:rPr>
            </w:pPr>
            <w:r w:rsidRPr="00D23321">
              <w:rPr>
                <w:rFonts w:ascii="Arial" w:hAnsi="Arial" w:cs="Arial"/>
                <w:sz w:val="20"/>
                <w:szCs w:val="20"/>
                <w:lang w:val="en-IE"/>
              </w:rPr>
              <w:t>Current National Identity Card;</w:t>
            </w:r>
          </w:p>
        </w:tc>
        <w:tc>
          <w:tcPr>
            <w:tcW w:w="1417" w:type="dxa"/>
          </w:tcPr>
          <w:p w:rsidR="00C24A2A" w:rsidRPr="005C6FB6" w:rsidRDefault="00C24A2A" w:rsidP="00C24A2A">
            <w:pPr>
              <w:jc w:val="both"/>
              <w:rPr>
                <w:rFonts w:ascii="Arial" w:hAnsi="Arial" w:cs="Arial"/>
                <w:snapToGrid w:val="0"/>
                <w:sz w:val="20"/>
                <w:szCs w:val="20"/>
                <w:lang w:val="en-IE"/>
              </w:rPr>
            </w:pPr>
          </w:p>
        </w:tc>
      </w:tr>
      <w:tr w:rsidR="00C24A2A" w:rsidRPr="008A4DDF" w:rsidTr="00C24A2A">
        <w:trPr>
          <w:trHeight w:val="277"/>
        </w:trPr>
        <w:tc>
          <w:tcPr>
            <w:tcW w:w="7905" w:type="dxa"/>
            <w:gridSpan w:val="4"/>
          </w:tcPr>
          <w:p w:rsidR="00C24A2A" w:rsidRPr="005C6FB6" w:rsidRDefault="00C24A2A" w:rsidP="00C24A2A">
            <w:pPr>
              <w:rPr>
                <w:rFonts w:ascii="Arial" w:hAnsi="Arial" w:cs="Arial"/>
                <w:snapToGrid w:val="0"/>
                <w:color w:val="000000"/>
                <w:sz w:val="20"/>
                <w:szCs w:val="20"/>
                <w:lang w:val="en-IE" w:bidi="hi-IN"/>
              </w:rPr>
            </w:pPr>
            <w:r w:rsidRPr="00D23321">
              <w:rPr>
                <w:rFonts w:ascii="Arial" w:hAnsi="Arial" w:cs="Arial"/>
                <w:sz w:val="20"/>
                <w:szCs w:val="20"/>
                <w:lang w:val="en-IE"/>
              </w:rPr>
              <w:t>Current Identification form with photo signed by a member of the Gardaí (ML10);</w:t>
            </w:r>
          </w:p>
        </w:tc>
        <w:tc>
          <w:tcPr>
            <w:tcW w:w="1417" w:type="dxa"/>
          </w:tcPr>
          <w:p w:rsidR="00C24A2A" w:rsidRPr="005C6FB6" w:rsidRDefault="00C24A2A" w:rsidP="00C24A2A">
            <w:pPr>
              <w:jc w:val="both"/>
              <w:rPr>
                <w:rFonts w:ascii="Arial" w:hAnsi="Arial" w:cs="Arial"/>
                <w:snapToGrid w:val="0"/>
                <w:sz w:val="20"/>
                <w:szCs w:val="20"/>
                <w:lang w:val="en-IE"/>
              </w:rPr>
            </w:pPr>
          </w:p>
        </w:tc>
      </w:tr>
      <w:tr w:rsidR="00C24A2A" w:rsidRPr="008A4DDF" w:rsidTr="00C24A2A">
        <w:trPr>
          <w:trHeight w:val="277"/>
        </w:trPr>
        <w:tc>
          <w:tcPr>
            <w:tcW w:w="7905" w:type="dxa"/>
            <w:gridSpan w:val="4"/>
          </w:tcPr>
          <w:p w:rsidR="00C24A2A" w:rsidRPr="005C6FB6" w:rsidRDefault="00C24A2A" w:rsidP="00C24A2A">
            <w:pPr>
              <w:rPr>
                <w:rFonts w:ascii="Arial" w:hAnsi="Arial" w:cs="Arial"/>
                <w:snapToGrid w:val="0"/>
                <w:color w:val="000000"/>
                <w:sz w:val="20"/>
                <w:szCs w:val="20"/>
                <w:lang w:val="en-IE" w:bidi="hi-IN"/>
              </w:rPr>
            </w:pPr>
            <w:r w:rsidRPr="00D23321">
              <w:rPr>
                <w:rFonts w:ascii="Arial" w:hAnsi="Arial" w:cs="Arial"/>
                <w:sz w:val="20"/>
                <w:szCs w:val="20"/>
                <w:lang w:val="en-IE"/>
              </w:rPr>
              <w:t xml:space="preserve">Public Services Card issued by the </w:t>
            </w:r>
            <w:r w:rsidR="00BF18BD" w:rsidRPr="00D23321">
              <w:rPr>
                <w:rFonts w:ascii="Arial" w:hAnsi="Arial" w:cs="Arial"/>
                <w:sz w:val="20"/>
                <w:szCs w:val="20"/>
                <w:lang w:val="en-IE"/>
              </w:rPr>
              <w:t>Department of Employment Affairs and Social Protection</w:t>
            </w:r>
            <w:r w:rsidRPr="00D23321">
              <w:rPr>
                <w:rFonts w:ascii="Arial" w:hAnsi="Arial" w:cs="Arial"/>
                <w:sz w:val="20"/>
                <w:szCs w:val="20"/>
                <w:lang w:val="en-IE"/>
              </w:rPr>
              <w:t xml:space="preserve"> </w:t>
            </w:r>
          </w:p>
        </w:tc>
        <w:tc>
          <w:tcPr>
            <w:tcW w:w="1417" w:type="dxa"/>
          </w:tcPr>
          <w:p w:rsidR="00C24A2A" w:rsidRPr="005C6FB6" w:rsidRDefault="00C24A2A" w:rsidP="00C24A2A">
            <w:pPr>
              <w:jc w:val="both"/>
              <w:rPr>
                <w:rFonts w:ascii="Arial" w:hAnsi="Arial" w:cs="Arial"/>
                <w:snapToGrid w:val="0"/>
                <w:sz w:val="20"/>
                <w:szCs w:val="20"/>
                <w:lang w:val="en-IE"/>
              </w:rPr>
            </w:pPr>
          </w:p>
        </w:tc>
      </w:tr>
      <w:tr w:rsidR="00C24A2A" w:rsidRPr="008A4DDF" w:rsidTr="00C24A2A">
        <w:trPr>
          <w:trHeight w:val="277"/>
        </w:trPr>
        <w:tc>
          <w:tcPr>
            <w:tcW w:w="7905" w:type="dxa"/>
            <w:gridSpan w:val="4"/>
          </w:tcPr>
          <w:p w:rsidR="00C24A2A" w:rsidRPr="00D23321" w:rsidRDefault="00C24A2A" w:rsidP="00C24A2A">
            <w:pPr>
              <w:rPr>
                <w:rFonts w:ascii="Arial" w:hAnsi="Arial" w:cs="Arial"/>
                <w:sz w:val="20"/>
                <w:szCs w:val="20"/>
                <w:lang w:val="en-IE"/>
              </w:rPr>
            </w:pPr>
            <w:r w:rsidRPr="00D23321">
              <w:rPr>
                <w:rFonts w:ascii="Arial" w:hAnsi="Arial" w:cs="Arial"/>
                <w:sz w:val="20"/>
                <w:szCs w:val="20"/>
                <w:lang w:val="en-IE"/>
              </w:rPr>
              <w:t>Social Welfare card with photo ID;</w:t>
            </w:r>
          </w:p>
        </w:tc>
        <w:tc>
          <w:tcPr>
            <w:tcW w:w="1417" w:type="dxa"/>
          </w:tcPr>
          <w:p w:rsidR="00C24A2A" w:rsidRPr="005C6FB6" w:rsidRDefault="00C24A2A" w:rsidP="00C24A2A">
            <w:pPr>
              <w:jc w:val="both"/>
              <w:rPr>
                <w:rFonts w:ascii="Arial" w:hAnsi="Arial" w:cs="Arial"/>
                <w:snapToGrid w:val="0"/>
                <w:sz w:val="20"/>
                <w:szCs w:val="20"/>
                <w:lang w:val="en-IE"/>
              </w:rPr>
            </w:pPr>
          </w:p>
        </w:tc>
      </w:tr>
      <w:tr w:rsidR="00C24A2A" w:rsidRPr="008A4DDF" w:rsidTr="00C24A2A">
        <w:trPr>
          <w:trHeight w:val="277"/>
        </w:trPr>
        <w:tc>
          <w:tcPr>
            <w:tcW w:w="7905" w:type="dxa"/>
            <w:gridSpan w:val="4"/>
          </w:tcPr>
          <w:p w:rsidR="00C24A2A" w:rsidRPr="005C6FB6" w:rsidRDefault="00C24A2A" w:rsidP="00C24A2A">
            <w:pPr>
              <w:rPr>
                <w:rFonts w:ascii="Arial" w:hAnsi="Arial" w:cs="Arial"/>
                <w:snapToGrid w:val="0"/>
                <w:color w:val="000000"/>
                <w:sz w:val="20"/>
                <w:szCs w:val="20"/>
                <w:lang w:val="en-IE" w:bidi="hi-IN"/>
              </w:rPr>
            </w:pPr>
            <w:r w:rsidRPr="00D23321">
              <w:rPr>
                <w:rFonts w:ascii="Arial" w:hAnsi="Arial" w:cs="Arial"/>
                <w:sz w:val="20"/>
                <w:szCs w:val="20"/>
                <w:lang w:val="en-IE"/>
              </w:rPr>
              <w:t xml:space="preserve">GNIB card accompanied by letter from Office for the Promotion of Migrant Integration (signed and stamped); </w:t>
            </w:r>
          </w:p>
        </w:tc>
        <w:tc>
          <w:tcPr>
            <w:tcW w:w="1417" w:type="dxa"/>
          </w:tcPr>
          <w:p w:rsidR="00C24A2A" w:rsidRPr="005C6FB6" w:rsidRDefault="00C24A2A" w:rsidP="00C24A2A">
            <w:pPr>
              <w:jc w:val="both"/>
              <w:rPr>
                <w:rFonts w:ascii="Arial" w:hAnsi="Arial" w:cs="Arial"/>
                <w:snapToGrid w:val="0"/>
                <w:sz w:val="20"/>
                <w:szCs w:val="20"/>
                <w:lang w:val="en-IE"/>
              </w:rPr>
            </w:pPr>
          </w:p>
        </w:tc>
      </w:tr>
      <w:tr w:rsidR="00C24A2A" w:rsidRPr="008A4DDF" w:rsidTr="00C24A2A">
        <w:trPr>
          <w:trHeight w:val="277"/>
        </w:trPr>
        <w:tc>
          <w:tcPr>
            <w:tcW w:w="7905" w:type="dxa"/>
            <w:gridSpan w:val="4"/>
          </w:tcPr>
          <w:p w:rsidR="00C24A2A" w:rsidRPr="005C6FB6" w:rsidRDefault="00C24A2A" w:rsidP="00C24A2A">
            <w:pPr>
              <w:rPr>
                <w:rFonts w:ascii="Arial" w:hAnsi="Arial" w:cs="Arial"/>
                <w:snapToGrid w:val="0"/>
                <w:color w:val="000000"/>
                <w:sz w:val="20"/>
                <w:szCs w:val="20"/>
                <w:lang w:val="en-IE" w:bidi="hi-IN"/>
              </w:rPr>
            </w:pPr>
            <w:r w:rsidRPr="00D23321">
              <w:rPr>
                <w:rFonts w:ascii="Arial" w:hAnsi="Arial" w:cs="Arial"/>
                <w:sz w:val="20"/>
                <w:szCs w:val="20"/>
                <w:lang w:val="en-IE"/>
              </w:rPr>
              <w:t>National Age Card</w:t>
            </w:r>
          </w:p>
        </w:tc>
        <w:tc>
          <w:tcPr>
            <w:tcW w:w="1417" w:type="dxa"/>
          </w:tcPr>
          <w:p w:rsidR="00C24A2A" w:rsidRPr="005C6FB6" w:rsidRDefault="00C24A2A" w:rsidP="00C24A2A">
            <w:pPr>
              <w:jc w:val="both"/>
              <w:rPr>
                <w:rFonts w:ascii="Arial" w:hAnsi="Arial" w:cs="Arial"/>
                <w:snapToGrid w:val="0"/>
                <w:sz w:val="20"/>
                <w:szCs w:val="20"/>
                <w:lang w:val="en-IE"/>
              </w:rPr>
            </w:pPr>
          </w:p>
        </w:tc>
      </w:tr>
      <w:tr w:rsidR="00C24A2A" w:rsidRPr="008A4DDF" w:rsidTr="00C24A2A">
        <w:trPr>
          <w:trHeight w:val="277"/>
        </w:trPr>
        <w:tc>
          <w:tcPr>
            <w:tcW w:w="9322" w:type="dxa"/>
            <w:gridSpan w:val="5"/>
          </w:tcPr>
          <w:p w:rsidR="00C24A2A" w:rsidRPr="005C6FB6" w:rsidRDefault="00C24A2A" w:rsidP="00C24A2A">
            <w:pPr>
              <w:jc w:val="both"/>
              <w:rPr>
                <w:rFonts w:ascii="Arial" w:hAnsi="Arial" w:cs="Arial"/>
                <w:snapToGrid w:val="0"/>
                <w:sz w:val="20"/>
                <w:szCs w:val="20"/>
                <w:lang w:val="en-IE"/>
              </w:rPr>
            </w:pPr>
            <w:r w:rsidRPr="00D23321">
              <w:rPr>
                <w:rFonts w:ascii="Arial" w:hAnsi="Arial" w:cs="Arial"/>
                <w:sz w:val="20"/>
                <w:szCs w:val="20"/>
                <w:lang w:val="en-IE"/>
              </w:rPr>
              <w:br/>
            </w:r>
          </w:p>
        </w:tc>
      </w:tr>
      <w:tr w:rsidR="00C24A2A" w:rsidRPr="008A4DDF" w:rsidTr="00C24A2A">
        <w:trPr>
          <w:trHeight w:val="277"/>
        </w:trPr>
        <w:tc>
          <w:tcPr>
            <w:tcW w:w="9322" w:type="dxa"/>
            <w:gridSpan w:val="5"/>
          </w:tcPr>
          <w:p w:rsidR="00C24A2A" w:rsidRPr="005C6FB6" w:rsidRDefault="00C24A2A" w:rsidP="00C24A2A">
            <w:pPr>
              <w:rPr>
                <w:rFonts w:ascii="Arial" w:hAnsi="Arial" w:cs="Arial"/>
                <w:b/>
                <w:snapToGrid w:val="0"/>
                <w:lang w:val="en-IE"/>
              </w:rPr>
            </w:pPr>
            <w:r w:rsidRPr="005C6FB6">
              <w:rPr>
                <w:rFonts w:ascii="Arial" w:hAnsi="Arial" w:cs="Arial"/>
                <w:b/>
                <w:bCs/>
                <w:iCs/>
                <w:snapToGrid w:val="0"/>
                <w:color w:val="000000"/>
                <w:lang w:val="en-IE" w:bidi="hi-IN"/>
              </w:rPr>
              <w:t xml:space="preserve">C: </w:t>
            </w:r>
            <w:r w:rsidRPr="005C6FB6">
              <w:rPr>
                <w:rFonts w:ascii="Arial" w:hAnsi="Arial" w:cs="Arial"/>
                <w:b/>
                <w:snapToGrid w:val="0"/>
                <w:lang w:val="en-IE"/>
              </w:rPr>
              <w:t>Proof of Address</w:t>
            </w:r>
          </w:p>
        </w:tc>
      </w:tr>
      <w:tr w:rsidR="00C24A2A" w:rsidRPr="008A4DDF" w:rsidTr="00C24A2A">
        <w:trPr>
          <w:trHeight w:val="277"/>
        </w:trPr>
        <w:tc>
          <w:tcPr>
            <w:tcW w:w="7905" w:type="dxa"/>
            <w:gridSpan w:val="4"/>
          </w:tcPr>
          <w:p w:rsidR="00C24A2A" w:rsidRPr="005C6FB6" w:rsidRDefault="00C24A2A" w:rsidP="00C24A2A">
            <w:pPr>
              <w:rPr>
                <w:rFonts w:ascii="Arial" w:hAnsi="Arial" w:cs="Arial"/>
                <w:b/>
                <w:bCs/>
                <w:iCs/>
                <w:snapToGrid w:val="0"/>
                <w:color w:val="000000"/>
                <w:sz w:val="20"/>
                <w:szCs w:val="20"/>
                <w:lang w:val="en-IE" w:bidi="hi-IN"/>
              </w:rPr>
            </w:pPr>
            <w:r w:rsidRPr="00D23321">
              <w:rPr>
                <w:rFonts w:ascii="Arial" w:hAnsi="Arial" w:cs="Arial"/>
                <w:sz w:val="20"/>
                <w:szCs w:val="20"/>
                <w:lang w:val="en-IE"/>
              </w:rPr>
              <w:t>Current documentation/cards issued by Revenue showing the name of the person and their PPSN;</w:t>
            </w:r>
          </w:p>
        </w:tc>
        <w:tc>
          <w:tcPr>
            <w:tcW w:w="1417" w:type="dxa"/>
          </w:tcPr>
          <w:p w:rsidR="00C24A2A" w:rsidRPr="005C6FB6" w:rsidRDefault="00C24A2A" w:rsidP="00C24A2A">
            <w:pPr>
              <w:jc w:val="both"/>
              <w:rPr>
                <w:rFonts w:ascii="Arial" w:hAnsi="Arial" w:cs="Arial"/>
                <w:snapToGrid w:val="0"/>
                <w:lang w:val="en-IE"/>
              </w:rPr>
            </w:pPr>
          </w:p>
        </w:tc>
      </w:tr>
      <w:tr w:rsidR="00C24A2A" w:rsidRPr="008A4DDF" w:rsidTr="00C24A2A">
        <w:trPr>
          <w:trHeight w:val="277"/>
        </w:trPr>
        <w:tc>
          <w:tcPr>
            <w:tcW w:w="7905" w:type="dxa"/>
            <w:gridSpan w:val="4"/>
          </w:tcPr>
          <w:p w:rsidR="00C24A2A" w:rsidRPr="005C6FB6" w:rsidRDefault="00C24A2A" w:rsidP="00C24A2A">
            <w:pPr>
              <w:rPr>
                <w:rFonts w:ascii="Arial" w:hAnsi="Arial" w:cs="Arial"/>
                <w:b/>
                <w:bCs/>
                <w:iCs/>
                <w:snapToGrid w:val="0"/>
                <w:color w:val="000000"/>
                <w:sz w:val="20"/>
                <w:szCs w:val="20"/>
                <w:lang w:val="en-IE" w:bidi="hi-IN"/>
              </w:rPr>
            </w:pPr>
            <w:r w:rsidRPr="00D23321">
              <w:rPr>
                <w:rFonts w:ascii="Arial" w:hAnsi="Arial" w:cs="Arial"/>
                <w:sz w:val="20"/>
                <w:szCs w:val="20"/>
                <w:lang w:val="en-IE"/>
              </w:rPr>
              <w:t xml:space="preserve">Current documentation/cards issued by the Department of </w:t>
            </w:r>
            <w:r w:rsidR="00D620ED" w:rsidRPr="00D23321">
              <w:rPr>
                <w:rFonts w:ascii="Arial" w:hAnsi="Arial" w:cs="Arial"/>
                <w:sz w:val="20"/>
                <w:szCs w:val="20"/>
                <w:lang w:val="en-IE"/>
              </w:rPr>
              <w:t xml:space="preserve">Employment Affairs and </w:t>
            </w:r>
            <w:r w:rsidRPr="00D23321">
              <w:rPr>
                <w:rFonts w:ascii="Arial" w:hAnsi="Arial" w:cs="Arial"/>
                <w:sz w:val="20"/>
                <w:szCs w:val="20"/>
                <w:lang w:val="en-IE"/>
              </w:rPr>
              <w:t>Social Protection showing the name of the person and their PPSN;</w:t>
            </w:r>
          </w:p>
        </w:tc>
        <w:tc>
          <w:tcPr>
            <w:tcW w:w="1417" w:type="dxa"/>
          </w:tcPr>
          <w:p w:rsidR="00C24A2A" w:rsidRPr="005C6FB6" w:rsidRDefault="00C24A2A" w:rsidP="00C24A2A">
            <w:pPr>
              <w:jc w:val="both"/>
              <w:rPr>
                <w:rFonts w:ascii="Arial" w:hAnsi="Arial" w:cs="Arial"/>
                <w:snapToGrid w:val="0"/>
                <w:lang w:val="en-IE"/>
              </w:rPr>
            </w:pPr>
          </w:p>
        </w:tc>
      </w:tr>
      <w:tr w:rsidR="00C24A2A" w:rsidRPr="008A4DDF" w:rsidTr="00C24A2A">
        <w:trPr>
          <w:trHeight w:val="277"/>
        </w:trPr>
        <w:tc>
          <w:tcPr>
            <w:tcW w:w="7905" w:type="dxa"/>
            <w:gridSpan w:val="4"/>
          </w:tcPr>
          <w:p w:rsidR="00C24A2A" w:rsidRPr="005C6FB6" w:rsidRDefault="00C24A2A" w:rsidP="00C24A2A">
            <w:pPr>
              <w:jc w:val="both"/>
              <w:rPr>
                <w:rFonts w:ascii="Arial" w:hAnsi="Arial" w:cs="Arial"/>
                <w:bCs/>
                <w:iCs/>
                <w:snapToGrid w:val="0"/>
                <w:color w:val="000000"/>
                <w:sz w:val="20"/>
                <w:szCs w:val="20"/>
                <w:lang w:val="en-IE" w:bidi="hi-IN"/>
              </w:rPr>
            </w:pPr>
            <w:r w:rsidRPr="00D23321">
              <w:rPr>
                <w:rFonts w:ascii="Arial" w:hAnsi="Arial" w:cs="Arial"/>
                <w:sz w:val="20"/>
                <w:szCs w:val="20"/>
                <w:lang w:val="en-IE"/>
              </w:rPr>
              <w:t>Instrument of a court appointment (such as liquidator, or grant of probate);</w:t>
            </w:r>
          </w:p>
        </w:tc>
        <w:tc>
          <w:tcPr>
            <w:tcW w:w="1417" w:type="dxa"/>
          </w:tcPr>
          <w:p w:rsidR="00C24A2A" w:rsidRPr="005C6FB6" w:rsidRDefault="00C24A2A" w:rsidP="00C24A2A">
            <w:pPr>
              <w:jc w:val="both"/>
              <w:rPr>
                <w:rFonts w:ascii="Arial" w:hAnsi="Arial" w:cs="Arial"/>
                <w:snapToGrid w:val="0"/>
                <w:lang w:val="en-IE"/>
              </w:rPr>
            </w:pPr>
          </w:p>
        </w:tc>
      </w:tr>
      <w:tr w:rsidR="00C24A2A" w:rsidRPr="008A4DDF" w:rsidTr="00C24A2A">
        <w:trPr>
          <w:trHeight w:val="277"/>
        </w:trPr>
        <w:tc>
          <w:tcPr>
            <w:tcW w:w="7905" w:type="dxa"/>
            <w:gridSpan w:val="4"/>
          </w:tcPr>
          <w:p w:rsidR="00C24A2A" w:rsidRPr="005C6FB6" w:rsidRDefault="00C24A2A" w:rsidP="00C24A2A">
            <w:pPr>
              <w:rPr>
                <w:rFonts w:ascii="Arial" w:hAnsi="Arial" w:cs="Arial"/>
                <w:bCs/>
                <w:iCs/>
                <w:snapToGrid w:val="0"/>
                <w:color w:val="000000"/>
                <w:sz w:val="20"/>
                <w:szCs w:val="20"/>
                <w:lang w:val="en-IE" w:bidi="hi-IN"/>
              </w:rPr>
            </w:pPr>
            <w:r w:rsidRPr="00D23321">
              <w:rPr>
                <w:rFonts w:ascii="Arial" w:hAnsi="Arial" w:cs="Arial"/>
                <w:sz w:val="20"/>
                <w:szCs w:val="20"/>
                <w:lang w:val="en-IE"/>
              </w:rPr>
              <w:t>Current local authority document e.g. refuse collection bill, water charge bill (including those printed from the internet);</w:t>
            </w:r>
          </w:p>
        </w:tc>
        <w:tc>
          <w:tcPr>
            <w:tcW w:w="1417" w:type="dxa"/>
          </w:tcPr>
          <w:p w:rsidR="00C24A2A" w:rsidRPr="005C6FB6" w:rsidRDefault="00C24A2A" w:rsidP="00C24A2A">
            <w:pPr>
              <w:jc w:val="both"/>
              <w:rPr>
                <w:rFonts w:ascii="Arial" w:hAnsi="Arial" w:cs="Arial"/>
                <w:snapToGrid w:val="0"/>
                <w:lang w:val="en-IE"/>
              </w:rPr>
            </w:pPr>
          </w:p>
        </w:tc>
      </w:tr>
      <w:tr w:rsidR="00C24A2A" w:rsidRPr="008A4DDF" w:rsidTr="00C24A2A">
        <w:trPr>
          <w:trHeight w:val="277"/>
        </w:trPr>
        <w:tc>
          <w:tcPr>
            <w:tcW w:w="7905" w:type="dxa"/>
            <w:gridSpan w:val="4"/>
          </w:tcPr>
          <w:p w:rsidR="00C24A2A" w:rsidRPr="005C6FB6" w:rsidRDefault="00C24A2A" w:rsidP="00C24A2A">
            <w:pPr>
              <w:rPr>
                <w:rFonts w:ascii="Arial" w:hAnsi="Arial" w:cs="Arial"/>
                <w:bCs/>
                <w:iCs/>
                <w:snapToGrid w:val="0"/>
                <w:color w:val="000000"/>
                <w:sz w:val="20"/>
                <w:szCs w:val="20"/>
                <w:lang w:val="en-IE" w:bidi="hi-IN"/>
              </w:rPr>
            </w:pPr>
            <w:r w:rsidRPr="00D23321">
              <w:rPr>
                <w:rFonts w:ascii="Arial" w:hAnsi="Arial" w:cs="Arial"/>
                <w:sz w:val="20"/>
                <w:szCs w:val="20"/>
                <w:lang w:val="en-IE"/>
              </w:rPr>
              <w:t>Current bank statements, or credit/debit card statements, issued by a regulated financial sector designated person in Ireland, the EU or comparable jurisdiction (including those printed from the internet);</w:t>
            </w:r>
          </w:p>
        </w:tc>
        <w:tc>
          <w:tcPr>
            <w:tcW w:w="1417" w:type="dxa"/>
          </w:tcPr>
          <w:p w:rsidR="00C24A2A" w:rsidRPr="005C6FB6" w:rsidRDefault="00C24A2A" w:rsidP="00C24A2A">
            <w:pPr>
              <w:jc w:val="both"/>
              <w:rPr>
                <w:rFonts w:ascii="Arial" w:hAnsi="Arial" w:cs="Arial"/>
                <w:snapToGrid w:val="0"/>
                <w:lang w:val="en-IE"/>
              </w:rPr>
            </w:pPr>
          </w:p>
        </w:tc>
      </w:tr>
      <w:tr w:rsidR="00C24A2A" w:rsidRPr="008A4DDF" w:rsidTr="00C24A2A">
        <w:trPr>
          <w:trHeight w:val="277"/>
        </w:trPr>
        <w:tc>
          <w:tcPr>
            <w:tcW w:w="7905" w:type="dxa"/>
            <w:gridSpan w:val="4"/>
          </w:tcPr>
          <w:p w:rsidR="00C24A2A" w:rsidRPr="005C6FB6" w:rsidRDefault="00C24A2A" w:rsidP="00C24A2A">
            <w:pPr>
              <w:rPr>
                <w:rFonts w:ascii="Arial" w:hAnsi="Arial" w:cs="Arial"/>
                <w:bCs/>
                <w:iCs/>
                <w:snapToGrid w:val="0"/>
                <w:color w:val="000000"/>
                <w:sz w:val="20"/>
                <w:szCs w:val="20"/>
                <w:lang w:val="en-IE" w:bidi="hi-IN"/>
              </w:rPr>
            </w:pPr>
            <w:r w:rsidRPr="00D23321">
              <w:rPr>
                <w:rFonts w:ascii="Arial" w:hAnsi="Arial" w:cs="Arial"/>
                <w:sz w:val="20"/>
                <w:szCs w:val="20"/>
                <w:lang w:val="en-IE"/>
              </w:rPr>
              <w:t>Current utility bills (including those printed from the internet);</w:t>
            </w:r>
          </w:p>
        </w:tc>
        <w:tc>
          <w:tcPr>
            <w:tcW w:w="1417" w:type="dxa"/>
          </w:tcPr>
          <w:p w:rsidR="00C24A2A" w:rsidRPr="005C6FB6" w:rsidRDefault="00C24A2A" w:rsidP="00C24A2A">
            <w:pPr>
              <w:jc w:val="both"/>
              <w:rPr>
                <w:rFonts w:ascii="Arial" w:hAnsi="Arial" w:cs="Arial"/>
                <w:snapToGrid w:val="0"/>
                <w:lang w:val="en-IE"/>
              </w:rPr>
            </w:pPr>
          </w:p>
        </w:tc>
      </w:tr>
      <w:tr w:rsidR="00C24A2A" w:rsidRPr="008A4DDF" w:rsidTr="00C24A2A">
        <w:trPr>
          <w:trHeight w:val="277"/>
        </w:trPr>
        <w:tc>
          <w:tcPr>
            <w:tcW w:w="7905" w:type="dxa"/>
            <w:gridSpan w:val="4"/>
          </w:tcPr>
          <w:p w:rsidR="00C24A2A" w:rsidRPr="005C6FB6" w:rsidRDefault="00C24A2A" w:rsidP="00C24A2A">
            <w:pPr>
              <w:rPr>
                <w:rFonts w:ascii="Arial" w:hAnsi="Arial" w:cs="Arial"/>
                <w:bCs/>
                <w:iCs/>
                <w:snapToGrid w:val="0"/>
                <w:color w:val="000000"/>
                <w:sz w:val="20"/>
                <w:szCs w:val="20"/>
                <w:lang w:val="en-IE" w:bidi="hi-IN"/>
              </w:rPr>
            </w:pPr>
            <w:r w:rsidRPr="005C6FB6">
              <w:rPr>
                <w:rFonts w:ascii="Arial" w:hAnsi="Arial" w:cs="Arial"/>
                <w:color w:val="000000"/>
                <w:sz w:val="20"/>
                <w:szCs w:val="20"/>
                <w:lang w:val="en-IE" w:bidi="hi-IN"/>
              </w:rPr>
              <w:t>Current Household/motor insurance certificate and renewal notice; and</w:t>
            </w:r>
          </w:p>
        </w:tc>
        <w:tc>
          <w:tcPr>
            <w:tcW w:w="1417" w:type="dxa"/>
          </w:tcPr>
          <w:p w:rsidR="00C24A2A" w:rsidRPr="005C6FB6" w:rsidRDefault="00C24A2A" w:rsidP="00C24A2A">
            <w:pPr>
              <w:jc w:val="both"/>
              <w:rPr>
                <w:rFonts w:ascii="Arial" w:hAnsi="Arial" w:cs="Arial"/>
                <w:snapToGrid w:val="0"/>
                <w:lang w:val="en-IE"/>
              </w:rPr>
            </w:pPr>
          </w:p>
        </w:tc>
      </w:tr>
      <w:tr w:rsidR="00C24A2A" w:rsidRPr="008A4DDF" w:rsidTr="00C24A2A">
        <w:trPr>
          <w:trHeight w:val="277"/>
        </w:trPr>
        <w:tc>
          <w:tcPr>
            <w:tcW w:w="7905" w:type="dxa"/>
            <w:gridSpan w:val="4"/>
          </w:tcPr>
          <w:p w:rsidR="00C24A2A" w:rsidRPr="005C6FB6" w:rsidRDefault="00C24A2A" w:rsidP="00C24A2A">
            <w:pPr>
              <w:rPr>
                <w:rFonts w:ascii="Arial" w:hAnsi="Arial" w:cs="Arial"/>
                <w:bCs/>
                <w:iCs/>
                <w:snapToGrid w:val="0"/>
                <w:color w:val="000000"/>
                <w:sz w:val="20"/>
                <w:szCs w:val="20"/>
                <w:lang w:val="en-IE" w:bidi="hi-IN"/>
              </w:rPr>
            </w:pPr>
            <w:r w:rsidRPr="00D23321">
              <w:rPr>
                <w:rFonts w:ascii="Arial" w:hAnsi="Arial" w:cs="Arial"/>
                <w:sz w:val="20"/>
                <w:szCs w:val="20"/>
                <w:lang w:val="en-IE"/>
              </w:rPr>
              <w:t>Medical card for over 18s with intellectual disability.</w:t>
            </w:r>
          </w:p>
        </w:tc>
        <w:tc>
          <w:tcPr>
            <w:tcW w:w="1417" w:type="dxa"/>
          </w:tcPr>
          <w:p w:rsidR="00C24A2A" w:rsidRPr="005C6FB6" w:rsidRDefault="00C24A2A" w:rsidP="00C24A2A">
            <w:pPr>
              <w:jc w:val="both"/>
              <w:rPr>
                <w:rFonts w:ascii="Arial" w:hAnsi="Arial" w:cs="Arial"/>
                <w:snapToGrid w:val="0"/>
                <w:lang w:val="en-IE"/>
              </w:rPr>
            </w:pPr>
          </w:p>
        </w:tc>
      </w:tr>
    </w:tbl>
    <w:p w:rsidR="00C24A2A" w:rsidRPr="005C6FB6" w:rsidRDefault="00C24A2A" w:rsidP="00C24A2A">
      <w:pPr>
        <w:rPr>
          <w:rFonts w:ascii="Arial" w:hAnsi="Arial" w:cs="Arial"/>
          <w:sz w:val="22"/>
          <w:szCs w:val="22"/>
          <w:lang w:val="en-IE"/>
        </w:rPr>
      </w:pPr>
    </w:p>
    <w:p w:rsidR="00C24A2A" w:rsidRPr="005C6FB6" w:rsidRDefault="00C24A2A" w:rsidP="00C24A2A">
      <w:pPr>
        <w:rPr>
          <w:rFonts w:ascii="Arial" w:hAnsi="Arial" w:cs="Arial"/>
          <w:sz w:val="20"/>
          <w:szCs w:val="20"/>
          <w:lang w:val="en-IE"/>
        </w:rPr>
      </w:pPr>
      <w:r w:rsidRPr="005C6FB6">
        <w:rPr>
          <w:rFonts w:ascii="Arial" w:hAnsi="Arial" w:cs="Arial"/>
          <w:sz w:val="20"/>
          <w:szCs w:val="20"/>
          <w:lang w:val="en-IE"/>
        </w:rPr>
        <w:t>The above form is available on EOS and can either be printed, or completed on the system and saved.</w:t>
      </w:r>
    </w:p>
    <w:p w:rsidR="00C24A2A" w:rsidRPr="005C6FB6" w:rsidRDefault="00C24A2A" w:rsidP="00C24A2A">
      <w:pPr>
        <w:rPr>
          <w:rFonts w:ascii="Arial" w:hAnsi="Arial" w:cs="Arial"/>
          <w:sz w:val="22"/>
          <w:szCs w:val="22"/>
          <w:lang w:val="en-IE"/>
        </w:rPr>
      </w:pPr>
    </w:p>
    <w:p w:rsidR="00C24A2A" w:rsidRPr="005C6FB6" w:rsidRDefault="00C24A2A" w:rsidP="00C24A2A">
      <w:pPr>
        <w:pStyle w:val="Heading3"/>
      </w:pPr>
      <w:r w:rsidRPr="005C6FB6">
        <w:t>Training</w:t>
      </w:r>
    </w:p>
    <w:p w:rsidR="00C24A2A" w:rsidRPr="005C6FB6" w:rsidRDefault="00C24A2A" w:rsidP="00C24A2A">
      <w:pPr>
        <w:spacing w:after="120"/>
        <w:rPr>
          <w:rFonts w:ascii="Arial" w:hAnsi="Arial" w:cs="Arial"/>
          <w:sz w:val="20"/>
          <w:szCs w:val="20"/>
          <w:lang w:val="en-IE"/>
        </w:rPr>
      </w:pPr>
      <w:r w:rsidRPr="005C6FB6">
        <w:rPr>
          <w:rFonts w:ascii="Arial" w:hAnsi="Arial" w:cs="Arial"/>
          <w:sz w:val="20"/>
          <w:szCs w:val="20"/>
          <w:lang w:val="en-IE"/>
        </w:rPr>
        <w:t>It is the responsibility of the managing solicitor to inform new staff of the requirements of the legislation insofar as they apply to the law centre’s business. The requirements will also form part of the induction training for new staff. Periodic updates will be included in Board publications. If any law centre requires further training or is uncertain in relation to the obligations that the anti money laundering legislation impose they should contact the MLRO.</w:t>
      </w:r>
    </w:p>
    <w:p w:rsidR="00C24A2A" w:rsidRPr="005C6FB6" w:rsidRDefault="00C24A2A" w:rsidP="00C24A2A">
      <w:pPr>
        <w:spacing w:after="120"/>
        <w:rPr>
          <w:rFonts w:ascii="Arial" w:hAnsi="Arial" w:cs="Arial"/>
          <w:sz w:val="20"/>
          <w:szCs w:val="20"/>
          <w:lang w:val="en-IE"/>
        </w:rPr>
      </w:pPr>
      <w:r w:rsidRPr="005C6FB6">
        <w:rPr>
          <w:rFonts w:ascii="Arial" w:hAnsi="Arial" w:cs="Arial"/>
          <w:sz w:val="20"/>
          <w:szCs w:val="20"/>
          <w:lang w:val="en-IE"/>
        </w:rPr>
        <w:lastRenderedPageBreak/>
        <w:t>This section of the Handbook should form the basis for any training delivered within the Law Centre and all new staff should be made aware of its requirements.</w:t>
      </w:r>
    </w:p>
    <w:p w:rsidR="00C24A2A" w:rsidRPr="005C6FB6" w:rsidRDefault="00C24A2A" w:rsidP="00C24A2A">
      <w:pPr>
        <w:pBdr>
          <w:top w:val="single" w:sz="24" w:space="1" w:color="auto"/>
          <w:left w:val="single" w:sz="24" w:space="4" w:color="auto"/>
          <w:bottom w:val="single" w:sz="24" w:space="1" w:color="auto"/>
          <w:right w:val="single" w:sz="24" w:space="4" w:color="auto"/>
        </w:pBdr>
        <w:jc w:val="center"/>
        <w:rPr>
          <w:rFonts w:ascii="Arial" w:hAnsi="Arial" w:cs="Arial"/>
          <w:b/>
          <w:bCs/>
          <w:lang w:val="en-IE"/>
        </w:rPr>
      </w:pPr>
      <w:r w:rsidRPr="005C6FB6">
        <w:rPr>
          <w:rFonts w:ascii="Arial" w:hAnsi="Arial" w:cs="Arial"/>
          <w:b/>
          <w:bCs/>
          <w:lang w:val="en-IE"/>
        </w:rPr>
        <w:sym w:font="Wingdings" w:char="F0E8"/>
      </w:r>
      <w:r w:rsidRPr="005C6FB6">
        <w:rPr>
          <w:rFonts w:ascii="Arial" w:hAnsi="Arial" w:cs="Arial"/>
          <w:b/>
          <w:bCs/>
          <w:lang w:val="en-IE"/>
        </w:rPr>
        <w:t xml:space="preserve"> Part 4 of the Circular on Legal Services contains further information on the requirements of the anti money laundering legislation.</w:t>
      </w:r>
    </w:p>
    <w:p w:rsidR="00C24A2A" w:rsidRPr="005C6FB6" w:rsidRDefault="00C24A2A" w:rsidP="00C24A2A">
      <w:pPr>
        <w:pStyle w:val="SectionTitle"/>
        <w:outlineLvl w:val="9"/>
        <w:rPr>
          <w:rFonts w:cs="Arial"/>
          <w:b w:val="0"/>
          <w:sz w:val="20"/>
          <w:szCs w:val="20"/>
          <w:lang w:val="en-IE" w:bidi="hi-IN"/>
        </w:rPr>
      </w:pPr>
    </w:p>
    <w:p w:rsidR="00C24A2A" w:rsidRPr="005C6FB6" w:rsidRDefault="00C24A2A" w:rsidP="00C24A2A">
      <w:pPr>
        <w:pStyle w:val="Heading2"/>
        <w:rPr>
          <w:lang w:bidi="hi-IN"/>
        </w:rPr>
      </w:pPr>
      <w:bookmarkStart w:id="22" w:name="_Toc530660815"/>
      <w:r w:rsidRPr="005C6FB6">
        <w:rPr>
          <w:lang w:bidi="hi-IN"/>
        </w:rPr>
        <w:t>Risk assessment</w:t>
      </w:r>
      <w:bookmarkEnd w:id="22"/>
      <w:r w:rsidRPr="005C6FB6">
        <w:rPr>
          <w:lang w:bidi="hi-IN"/>
        </w:rPr>
        <w:t xml:space="preserve"> </w:t>
      </w: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The Board considers that standardised processes and procedures, quality standards and risk management are closely inter linked. The implementation and application of the processes and procedures, the adherence to best practice guidelines, and an effective case management system can greatly assist in reducing the level of risk and avoiding legal actions against the Board. </w:t>
      </w: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rPr>
          <w:rFonts w:ascii="Arial" w:hAnsi="Arial" w:cs="Arial"/>
          <w:lang w:val="en-IE" w:eastAsia="en-IE"/>
        </w:rPr>
      </w:pPr>
      <w:r w:rsidRPr="005C6FB6">
        <w:rPr>
          <w:rFonts w:ascii="Arial" w:hAnsi="Arial" w:cs="Arial"/>
          <w:color w:val="000000"/>
          <w:sz w:val="20"/>
          <w:szCs w:val="20"/>
          <w:lang w:val="en-IE" w:bidi="hi-IN"/>
        </w:rPr>
        <w:t xml:space="preserve">A key element of risk management in law centres is having in place an effective risk register and a policy in relation to its completion and monitoring.  </w:t>
      </w:r>
    </w:p>
    <w:p w:rsidR="00C24A2A" w:rsidRPr="005C6FB6" w:rsidRDefault="00C24A2A" w:rsidP="00C24A2A">
      <w:pPr>
        <w:autoSpaceDE w:val="0"/>
        <w:autoSpaceDN w:val="0"/>
        <w:adjustRightInd w:val="0"/>
        <w:rPr>
          <w:rFonts w:ascii="Arial" w:hAnsi="Arial" w:cs="Arial"/>
          <w:color w:val="000000"/>
          <w:sz w:val="20"/>
          <w:szCs w:val="20"/>
          <w:lang w:val="en-IE" w:eastAsia="en-IE"/>
        </w:rPr>
      </w:pPr>
    </w:p>
    <w:p w:rsidR="00C24A2A" w:rsidRPr="005C6FB6" w:rsidRDefault="00C24A2A" w:rsidP="00C24A2A">
      <w:pPr>
        <w:autoSpaceDE w:val="0"/>
        <w:autoSpaceDN w:val="0"/>
        <w:adjustRightInd w:val="0"/>
        <w:rPr>
          <w:rFonts w:ascii="Arial" w:hAnsi="Arial" w:cs="Arial"/>
          <w:color w:val="000000"/>
          <w:sz w:val="20"/>
          <w:szCs w:val="20"/>
          <w:lang w:val="en-IE" w:eastAsia="en-IE"/>
        </w:rPr>
      </w:pPr>
      <w:r w:rsidRPr="005C6FB6">
        <w:rPr>
          <w:rFonts w:ascii="Arial" w:hAnsi="Arial" w:cs="Arial"/>
          <w:color w:val="000000"/>
          <w:sz w:val="20"/>
          <w:szCs w:val="20"/>
          <w:lang w:val="en-IE" w:eastAsia="en-IE"/>
        </w:rPr>
        <w:t xml:space="preserve">All cases assigned the High risk category on EOS will appear on a law centre’s risk register and be subject to review by the Director of Civil Legal Aid or a nominee to review such file on EOS for risk management purposes.  The exception to this will be cases involving legal actions against the Board which have been restricted by the Director of Decision Making and Support. </w:t>
      </w: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pStyle w:val="Heading3"/>
        <w:rPr>
          <w:lang w:bidi="hi-IN"/>
        </w:rPr>
      </w:pPr>
      <w:r w:rsidRPr="005C6FB6">
        <w:rPr>
          <w:lang w:bidi="hi-IN"/>
        </w:rPr>
        <w:t>About risk in EOS</w:t>
      </w:r>
    </w:p>
    <w:p w:rsidR="00C24A2A" w:rsidRPr="005C6FB6" w:rsidRDefault="00C24A2A" w:rsidP="00C24A2A">
      <w:pPr>
        <w:autoSpaceDE w:val="0"/>
        <w:autoSpaceDN w:val="0"/>
        <w:adjustRightInd w:val="0"/>
        <w:rPr>
          <w:rFonts w:ascii="Arial" w:hAnsi="Arial" w:cs="Arial"/>
          <w:bCs/>
          <w:iCs/>
          <w:color w:val="000000"/>
          <w:sz w:val="20"/>
          <w:szCs w:val="20"/>
          <w:lang w:val="en-IE" w:bidi="hi-IN"/>
        </w:rPr>
      </w:pPr>
      <w:r w:rsidRPr="005C6FB6">
        <w:rPr>
          <w:rFonts w:ascii="Arial" w:hAnsi="Arial" w:cs="Arial"/>
          <w:bCs/>
          <w:iCs/>
          <w:color w:val="000000"/>
          <w:sz w:val="20"/>
          <w:szCs w:val="20"/>
          <w:lang w:val="en-IE" w:bidi="hi-IN"/>
        </w:rPr>
        <w:t xml:space="preserve">In EOS, each case type is assigned a default risk level. There are three risk levels in the system, low, medium, and high, however the Board has decided that the Medium risk level will not be assigned to any case. Therefore all cases have been assigned a default risk level of either low or high. </w:t>
      </w:r>
    </w:p>
    <w:p w:rsidR="00C24A2A" w:rsidRPr="005C6FB6" w:rsidRDefault="00C24A2A" w:rsidP="00C24A2A">
      <w:pPr>
        <w:autoSpaceDE w:val="0"/>
        <w:autoSpaceDN w:val="0"/>
        <w:adjustRightInd w:val="0"/>
        <w:rPr>
          <w:rFonts w:ascii="Arial" w:hAnsi="Arial" w:cs="Arial"/>
          <w:bCs/>
          <w:iCs/>
          <w:color w:val="000000"/>
          <w:sz w:val="20"/>
          <w:szCs w:val="20"/>
          <w:lang w:val="en-IE" w:bidi="hi-IN"/>
        </w:rPr>
      </w:pPr>
    </w:p>
    <w:p w:rsidR="00C24A2A" w:rsidRPr="005C6FB6" w:rsidRDefault="00C24A2A" w:rsidP="00C24A2A">
      <w:pPr>
        <w:autoSpaceDE w:val="0"/>
        <w:autoSpaceDN w:val="0"/>
        <w:adjustRightInd w:val="0"/>
        <w:rPr>
          <w:rFonts w:ascii="Arial" w:hAnsi="Arial" w:cs="Arial"/>
          <w:bCs/>
          <w:iCs/>
          <w:color w:val="000000"/>
          <w:sz w:val="20"/>
          <w:szCs w:val="20"/>
          <w:lang w:val="en-IE" w:bidi="hi-IN"/>
        </w:rPr>
      </w:pPr>
      <w:r w:rsidRPr="005C6FB6">
        <w:rPr>
          <w:rFonts w:ascii="Arial" w:hAnsi="Arial" w:cs="Arial"/>
          <w:bCs/>
          <w:iCs/>
          <w:color w:val="000000"/>
          <w:sz w:val="20"/>
          <w:szCs w:val="20"/>
          <w:lang w:val="en-IE" w:bidi="hi-IN"/>
        </w:rPr>
        <w:t xml:space="preserve">All enquiries are assigned the Low risk level. Every time the case type is updated, the default risk level for that case type is assigned to the case. </w:t>
      </w:r>
    </w:p>
    <w:p w:rsidR="00C24A2A" w:rsidRPr="005C6FB6" w:rsidRDefault="00C24A2A" w:rsidP="00C24A2A">
      <w:pPr>
        <w:autoSpaceDE w:val="0"/>
        <w:autoSpaceDN w:val="0"/>
        <w:adjustRightInd w:val="0"/>
        <w:rPr>
          <w:rFonts w:ascii="Arial" w:hAnsi="Arial" w:cs="Arial"/>
          <w:bCs/>
          <w:iCs/>
          <w:color w:val="000000"/>
          <w:sz w:val="20"/>
          <w:szCs w:val="20"/>
          <w:lang w:val="en-IE" w:bidi="hi-IN"/>
        </w:rPr>
      </w:pPr>
    </w:p>
    <w:p w:rsidR="00C24A2A" w:rsidRPr="005C6FB6" w:rsidRDefault="00C24A2A" w:rsidP="00C24A2A">
      <w:pPr>
        <w:autoSpaceDE w:val="0"/>
        <w:autoSpaceDN w:val="0"/>
        <w:adjustRightInd w:val="0"/>
        <w:rPr>
          <w:rFonts w:ascii="Arial" w:hAnsi="Arial" w:cs="Arial"/>
          <w:bCs/>
          <w:iCs/>
          <w:color w:val="000000"/>
          <w:sz w:val="20"/>
          <w:szCs w:val="20"/>
          <w:lang w:val="en-IE" w:bidi="hi-IN"/>
        </w:rPr>
      </w:pPr>
      <w:r w:rsidRPr="005C6FB6">
        <w:rPr>
          <w:rFonts w:ascii="Arial" w:hAnsi="Arial" w:cs="Arial"/>
          <w:bCs/>
          <w:iCs/>
          <w:color w:val="000000"/>
          <w:sz w:val="20"/>
          <w:szCs w:val="20"/>
          <w:lang w:val="en-IE" w:bidi="hi-IN"/>
        </w:rPr>
        <w:t>The default risk level assigned by EOS is only a guide. It is the responsibility of the law centre at all times to ensure that the risk level is appropriate to the case type, through the risk assessment process detailed below. In any High risk case that has a statutory deadline, the relevant information should be entered on EOS to enable to limitation period to be calculated.</w:t>
      </w:r>
    </w:p>
    <w:p w:rsidR="00C24A2A" w:rsidRPr="005C6FB6" w:rsidRDefault="00C24A2A" w:rsidP="00C24A2A">
      <w:pPr>
        <w:autoSpaceDE w:val="0"/>
        <w:autoSpaceDN w:val="0"/>
        <w:adjustRightInd w:val="0"/>
        <w:rPr>
          <w:rFonts w:ascii="Arial" w:hAnsi="Arial" w:cs="Arial"/>
          <w:b/>
          <w:bCs/>
          <w:iCs/>
          <w:color w:val="000000"/>
          <w:lang w:val="en-IE" w:bidi="hi-IN"/>
        </w:rPr>
      </w:pP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When an application is received, staff should identify whether the matter should be placed on the applications record, offered a priority appointment and / or assigned the High risk category on EOS. Time limits  for the commencement of proceedings in respect of cases generally handled by the Board are set out below. The time limits listed are not exhaustive and the relevant statutes should be consulted to obtain all of the pertinent information.</w:t>
      </w: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It is the responsibility of the managing solicitor to review all applications for legal services for the purpose of assessing risk however all law centre staff need to be able to identify cases involving statutory deadlines and be confident to liaise with the managing solicitor appropriately. </w:t>
      </w:r>
    </w:p>
    <w:p w:rsidR="00C24A2A" w:rsidRPr="005C6FB6" w:rsidRDefault="00C24A2A" w:rsidP="00C24A2A">
      <w:pPr>
        <w:autoSpaceDE w:val="0"/>
        <w:autoSpaceDN w:val="0"/>
        <w:adjustRightInd w:val="0"/>
        <w:rPr>
          <w:rFonts w:ascii="Arial" w:hAnsi="Arial" w:cs="Arial"/>
          <w:b/>
          <w:bCs/>
          <w:i/>
          <w:iCs/>
          <w:color w:val="000000"/>
          <w:sz w:val="20"/>
          <w:szCs w:val="20"/>
          <w:lang w:val="en-IE" w:bidi="hi-IN"/>
        </w:rPr>
      </w:pPr>
    </w:p>
    <w:p w:rsidR="00C24A2A" w:rsidRPr="005C6FB6" w:rsidRDefault="00C24A2A" w:rsidP="00C24A2A">
      <w:pPr>
        <w:pStyle w:val="Heading3"/>
        <w:rPr>
          <w:lang w:bidi="hi-IN"/>
        </w:rPr>
      </w:pPr>
      <w:r w:rsidRPr="005C6FB6">
        <w:rPr>
          <w:lang w:bidi="hi-IN"/>
        </w:rPr>
        <w:t>Matters to be assigned the high risk category</w:t>
      </w: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It is considered that the following types of cases should be assigned the high risk category on EOS (and are as default):- </w:t>
      </w:r>
    </w:p>
    <w:p w:rsidR="00C24A2A" w:rsidRPr="005C6FB6" w:rsidRDefault="00C24A2A" w:rsidP="00C24A2A">
      <w:pPr>
        <w:numPr>
          <w:ilvl w:val="0"/>
          <w:numId w:val="69"/>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plaintiff personal injury cases;</w:t>
      </w:r>
    </w:p>
    <w:p w:rsidR="00C24A2A" w:rsidRPr="005C6FB6" w:rsidRDefault="00C24A2A" w:rsidP="00C24A2A">
      <w:pPr>
        <w:numPr>
          <w:ilvl w:val="0"/>
          <w:numId w:val="69"/>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all other plaintiff cases involving negligence, nuisance or breach of duty;</w:t>
      </w:r>
    </w:p>
    <w:p w:rsidR="00C24A2A" w:rsidRDefault="00C24A2A" w:rsidP="00C24A2A">
      <w:pPr>
        <w:numPr>
          <w:ilvl w:val="0"/>
          <w:numId w:val="69"/>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other plaintiff tort actions involving economic loss;</w:t>
      </w:r>
    </w:p>
    <w:p w:rsidR="00222178" w:rsidRPr="005C6FB6" w:rsidRDefault="00222178" w:rsidP="00C24A2A">
      <w:pPr>
        <w:numPr>
          <w:ilvl w:val="0"/>
          <w:numId w:val="69"/>
        </w:numPr>
        <w:autoSpaceDE w:val="0"/>
        <w:autoSpaceDN w:val="0"/>
        <w:adjustRightInd w:val="0"/>
        <w:rPr>
          <w:rFonts w:ascii="Arial" w:hAnsi="Arial" w:cs="Arial"/>
          <w:color w:val="000000"/>
          <w:sz w:val="20"/>
          <w:szCs w:val="20"/>
          <w:lang w:val="en-IE" w:bidi="hi-IN"/>
        </w:rPr>
      </w:pPr>
      <w:r>
        <w:rPr>
          <w:rFonts w:ascii="Arial" w:hAnsi="Arial" w:cs="Arial"/>
          <w:color w:val="000000"/>
          <w:sz w:val="20"/>
          <w:szCs w:val="20"/>
          <w:lang w:val="en-IE" w:bidi="hi-IN"/>
        </w:rPr>
        <w:t>cohabitant</w:t>
      </w:r>
      <w:r w:rsidR="00D23321">
        <w:rPr>
          <w:rFonts w:ascii="Arial" w:hAnsi="Arial" w:cs="Arial"/>
          <w:color w:val="000000"/>
          <w:sz w:val="20"/>
          <w:szCs w:val="20"/>
          <w:lang w:val="en-IE" w:bidi="hi-IN"/>
        </w:rPr>
        <w:t xml:space="preserve"> relief</w:t>
      </w:r>
      <w:r>
        <w:rPr>
          <w:rFonts w:ascii="Arial" w:hAnsi="Arial" w:cs="Arial"/>
          <w:color w:val="000000"/>
          <w:sz w:val="20"/>
          <w:szCs w:val="20"/>
          <w:lang w:val="en-IE" w:bidi="hi-IN"/>
        </w:rPr>
        <w:t xml:space="preserve"> cases</w:t>
      </w:r>
    </w:p>
    <w:p w:rsidR="00C24A2A" w:rsidRPr="005C6FB6" w:rsidRDefault="00C24A2A" w:rsidP="00C24A2A">
      <w:pPr>
        <w:numPr>
          <w:ilvl w:val="0"/>
          <w:numId w:val="69"/>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plaintiff cases involving a breach of contract;</w:t>
      </w:r>
    </w:p>
    <w:p w:rsidR="00C24A2A" w:rsidRPr="005C6FB6" w:rsidRDefault="00C24A2A" w:rsidP="00C24A2A">
      <w:pPr>
        <w:numPr>
          <w:ilvl w:val="0"/>
          <w:numId w:val="69"/>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a child seeking provision from the estate of a deceased parent;</w:t>
      </w:r>
    </w:p>
    <w:p w:rsidR="00C24A2A" w:rsidRPr="005C6FB6" w:rsidRDefault="00C24A2A" w:rsidP="00C24A2A">
      <w:pPr>
        <w:numPr>
          <w:ilvl w:val="0"/>
          <w:numId w:val="69"/>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a spouse seeking their legal right share of their deceased spouse’s estate;</w:t>
      </w:r>
    </w:p>
    <w:p w:rsidR="00C24A2A" w:rsidRPr="005C6FB6" w:rsidRDefault="00C24A2A" w:rsidP="00C24A2A">
      <w:pPr>
        <w:numPr>
          <w:ilvl w:val="0"/>
          <w:numId w:val="69"/>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unfair dismissal;</w:t>
      </w:r>
    </w:p>
    <w:p w:rsidR="00C24A2A" w:rsidRPr="005C6FB6" w:rsidRDefault="00C24A2A" w:rsidP="00C24A2A">
      <w:pPr>
        <w:numPr>
          <w:ilvl w:val="0"/>
          <w:numId w:val="69"/>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a plaintiff judicial review application;</w:t>
      </w:r>
    </w:p>
    <w:p w:rsidR="00C24A2A" w:rsidRPr="005C6FB6" w:rsidRDefault="00C24A2A" w:rsidP="00C24A2A">
      <w:pPr>
        <w:numPr>
          <w:ilvl w:val="0"/>
          <w:numId w:val="69"/>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a case involving product liability where the value of the product exceeds the jurisdiction of the Small Claims Court; </w:t>
      </w:r>
    </w:p>
    <w:p w:rsidR="00C24A2A" w:rsidRPr="005C6FB6" w:rsidRDefault="00C24A2A" w:rsidP="00C24A2A">
      <w:pPr>
        <w:numPr>
          <w:ilvl w:val="0"/>
          <w:numId w:val="69"/>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lastRenderedPageBreak/>
        <w:t>a claim o</w:t>
      </w:r>
      <w:r w:rsidR="00EB15AD">
        <w:rPr>
          <w:rFonts w:ascii="Arial" w:hAnsi="Arial" w:cs="Arial"/>
          <w:color w:val="000000"/>
          <w:sz w:val="20"/>
          <w:szCs w:val="20"/>
          <w:lang w:val="en-IE" w:bidi="hi-IN"/>
        </w:rPr>
        <w:t>n</w:t>
      </w:r>
      <w:r w:rsidRPr="005C6FB6">
        <w:rPr>
          <w:rFonts w:ascii="Arial" w:hAnsi="Arial" w:cs="Arial"/>
          <w:color w:val="000000"/>
          <w:sz w:val="20"/>
          <w:szCs w:val="20"/>
          <w:lang w:val="en-IE" w:bidi="hi-IN"/>
        </w:rPr>
        <w:t xml:space="preserve"> foot of the Equal Status Acts 2000 – 2004; </w:t>
      </w:r>
    </w:p>
    <w:p w:rsidR="00C24A2A" w:rsidRPr="005C6FB6" w:rsidRDefault="00C24A2A" w:rsidP="00C24A2A">
      <w:pPr>
        <w:numPr>
          <w:ilvl w:val="0"/>
          <w:numId w:val="69"/>
        </w:numPr>
        <w:autoSpaceDE w:val="0"/>
        <w:autoSpaceDN w:val="0"/>
        <w:adjustRightInd w:val="0"/>
        <w:rPr>
          <w:rFonts w:ascii="Arial" w:hAnsi="Arial" w:cs="Arial"/>
          <w:color w:val="000000"/>
          <w:sz w:val="20"/>
          <w:szCs w:val="20"/>
          <w:lang w:val="en-IE" w:eastAsia="en-IE"/>
        </w:rPr>
      </w:pPr>
      <w:r w:rsidRPr="005C6FB6">
        <w:rPr>
          <w:rFonts w:ascii="Arial" w:hAnsi="Arial" w:cs="Arial"/>
          <w:color w:val="000000"/>
          <w:sz w:val="20"/>
          <w:szCs w:val="20"/>
          <w:lang w:val="en-IE" w:eastAsia="en-IE"/>
        </w:rPr>
        <w:t>cases where a pension adjustment order has been made (until such time as the Order has been perfected and furnished to the Trustees);</w:t>
      </w:r>
    </w:p>
    <w:p w:rsidR="00C24A2A" w:rsidRPr="005C6FB6" w:rsidRDefault="00C24A2A" w:rsidP="00C24A2A">
      <w:pPr>
        <w:numPr>
          <w:ilvl w:val="0"/>
          <w:numId w:val="69"/>
        </w:numPr>
        <w:autoSpaceDE w:val="0"/>
        <w:autoSpaceDN w:val="0"/>
        <w:adjustRightInd w:val="0"/>
        <w:rPr>
          <w:rFonts w:ascii="Arial" w:hAnsi="Arial" w:cs="Arial"/>
          <w:color w:val="000000"/>
          <w:sz w:val="20"/>
          <w:szCs w:val="20"/>
          <w:lang w:val="en-IE" w:eastAsia="en-IE"/>
        </w:rPr>
      </w:pPr>
      <w:r w:rsidRPr="005C6FB6">
        <w:rPr>
          <w:rFonts w:ascii="Arial" w:hAnsi="Arial" w:cs="Arial"/>
          <w:color w:val="000000"/>
          <w:sz w:val="20"/>
          <w:szCs w:val="20"/>
          <w:lang w:val="en-IE" w:eastAsia="en-IE"/>
        </w:rPr>
        <w:t>cases where a judicial separation or divorce order has been made and any issues in relation to a pension or pensions have been adjourned; and</w:t>
      </w:r>
    </w:p>
    <w:p w:rsidR="00C24A2A" w:rsidRPr="005C6FB6" w:rsidRDefault="00C24A2A" w:rsidP="00C24A2A">
      <w:pPr>
        <w:numPr>
          <w:ilvl w:val="0"/>
          <w:numId w:val="69"/>
        </w:num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any other matter which it is considered appropriate to put on the register.</w:t>
      </w:r>
    </w:p>
    <w:p w:rsidR="00C24A2A" w:rsidRPr="005C6FB6" w:rsidRDefault="00C24A2A" w:rsidP="00C24A2A">
      <w:pPr>
        <w:autoSpaceDE w:val="0"/>
        <w:autoSpaceDN w:val="0"/>
        <w:adjustRightInd w:val="0"/>
        <w:rPr>
          <w:rFonts w:ascii="Arial" w:hAnsi="Arial" w:cs="Arial"/>
          <w:b/>
          <w:bCs/>
          <w:i/>
          <w:iCs/>
          <w:color w:val="000000"/>
          <w:sz w:val="20"/>
          <w:szCs w:val="20"/>
          <w:lang w:val="en-IE" w:bidi="hi-IN"/>
        </w:rPr>
      </w:pPr>
    </w:p>
    <w:p w:rsidR="00C24A2A" w:rsidRPr="005C6FB6" w:rsidRDefault="00C24A2A" w:rsidP="00C24A2A">
      <w:pPr>
        <w:autoSpaceDE w:val="0"/>
        <w:autoSpaceDN w:val="0"/>
        <w:adjustRightInd w:val="0"/>
        <w:rPr>
          <w:rFonts w:ascii="Arial" w:hAnsi="Arial" w:cs="Arial"/>
          <w:b/>
          <w:color w:val="000000"/>
          <w:sz w:val="20"/>
          <w:szCs w:val="20"/>
          <w:lang w:val="en-IE" w:bidi="hi-IN"/>
        </w:rPr>
      </w:pPr>
      <w:r w:rsidRPr="005C6FB6">
        <w:rPr>
          <w:rFonts w:ascii="Arial" w:hAnsi="Arial" w:cs="Arial"/>
          <w:b/>
          <w:color w:val="000000"/>
          <w:sz w:val="20"/>
          <w:szCs w:val="20"/>
          <w:lang w:val="en-IE" w:bidi="hi-IN"/>
        </w:rPr>
        <w:t>Civil Liability and Courts Act 2004</w:t>
      </w: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Section 7 of the Civil Liability and Courts Act 2004, provides that the limitation period for personal injury claims, including medical negligence claims, is two years.</w:t>
      </w: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ab/>
      </w:r>
    </w:p>
    <w:p w:rsidR="00C24A2A" w:rsidRPr="005C6FB6" w:rsidRDefault="00C24A2A" w:rsidP="00C24A2A">
      <w:pPr>
        <w:autoSpaceDE w:val="0"/>
        <w:autoSpaceDN w:val="0"/>
        <w:adjustRightInd w:val="0"/>
        <w:rPr>
          <w:rFonts w:ascii="Arial" w:hAnsi="Arial" w:cs="Arial"/>
          <w:b/>
          <w:color w:val="000000"/>
          <w:sz w:val="20"/>
          <w:szCs w:val="20"/>
          <w:lang w:val="en-IE" w:bidi="hi-IN"/>
        </w:rPr>
      </w:pPr>
      <w:r w:rsidRPr="005C6FB6">
        <w:rPr>
          <w:rFonts w:ascii="Arial" w:hAnsi="Arial" w:cs="Arial"/>
          <w:b/>
          <w:color w:val="000000"/>
          <w:sz w:val="20"/>
          <w:szCs w:val="20"/>
          <w:lang w:val="en-IE" w:bidi="hi-IN"/>
        </w:rPr>
        <w:t>Personal Injuries Assessment Board Act 2003</w:t>
      </w: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Section 50 of the Personal Injuries Assessment Board Act 2003 states that the time periods under the Statute of Limitations stop running as soon as an application is acknowledged by the Personal Injuries Assessment Board and starts running again 6 months after an authorisation is provided from PIAB for proceedings to be issued.</w:t>
      </w:r>
    </w:p>
    <w:p w:rsidR="00C24A2A" w:rsidRPr="005C6FB6" w:rsidRDefault="00C24A2A" w:rsidP="00C24A2A">
      <w:pPr>
        <w:autoSpaceDE w:val="0"/>
        <w:autoSpaceDN w:val="0"/>
        <w:adjustRightInd w:val="0"/>
        <w:rPr>
          <w:rFonts w:ascii="Arial" w:hAnsi="Arial" w:cs="Arial"/>
          <w:color w:val="000000"/>
          <w:sz w:val="20"/>
          <w:szCs w:val="20"/>
          <w:lang w:val="en-IE" w:bidi="hi-IN"/>
        </w:rPr>
      </w:pPr>
    </w:p>
    <w:p w:rsidR="00C24A2A" w:rsidRPr="005C6FB6" w:rsidRDefault="00C24A2A" w:rsidP="00C24A2A">
      <w:pPr>
        <w:autoSpaceDE w:val="0"/>
        <w:autoSpaceDN w:val="0"/>
        <w:adjustRightInd w:val="0"/>
        <w:rPr>
          <w:rFonts w:ascii="Arial" w:hAnsi="Arial" w:cs="Arial"/>
          <w:b/>
          <w:color w:val="000000"/>
          <w:sz w:val="20"/>
          <w:szCs w:val="20"/>
          <w:lang w:val="en-IE" w:bidi="hi-IN"/>
        </w:rPr>
      </w:pPr>
      <w:r w:rsidRPr="005C6FB6">
        <w:rPr>
          <w:rFonts w:ascii="Arial" w:hAnsi="Arial" w:cs="Arial"/>
          <w:b/>
          <w:color w:val="000000"/>
          <w:sz w:val="20"/>
          <w:szCs w:val="20"/>
          <w:lang w:val="en-IE" w:bidi="hi-IN"/>
        </w:rPr>
        <w:t>Delay and Section 5 of the Statute of Limitations 1957</w:t>
      </w:r>
    </w:p>
    <w:p w:rsidR="00C24A2A" w:rsidRPr="005C6FB6" w:rsidRDefault="00C24A2A" w:rsidP="00C24A2A">
      <w:pPr>
        <w:autoSpaceDE w:val="0"/>
        <w:autoSpaceDN w:val="0"/>
        <w:adjustRightInd w:val="0"/>
        <w:rPr>
          <w:rFonts w:ascii="Arial" w:hAnsi="Arial" w:cs="Arial"/>
          <w:color w:val="000000"/>
          <w:sz w:val="20"/>
          <w:szCs w:val="20"/>
          <w:lang w:val="en-IE" w:bidi="hi-IN"/>
        </w:rPr>
      </w:pPr>
      <w:r w:rsidRPr="005C6FB6">
        <w:rPr>
          <w:rFonts w:ascii="Arial" w:hAnsi="Arial" w:cs="Arial"/>
          <w:color w:val="000000"/>
          <w:sz w:val="20"/>
          <w:szCs w:val="20"/>
          <w:lang w:val="en-IE" w:bidi="hi-IN"/>
        </w:rPr>
        <w:t xml:space="preserve">The fact that an action is commenced within the limitation period is no guarantee that it will be allowed to proceed. Section 5 of the Statute of Limitations 1957 provides that the equitable jurisdiction of the courts to refuse leave is not affected by the Act. </w:t>
      </w:r>
    </w:p>
    <w:p w:rsidR="00C24A2A" w:rsidRPr="005C6FB6" w:rsidRDefault="00C24A2A" w:rsidP="00C24A2A">
      <w:pPr>
        <w:autoSpaceDE w:val="0"/>
        <w:autoSpaceDN w:val="0"/>
        <w:adjustRightInd w:val="0"/>
        <w:rPr>
          <w:rFonts w:ascii="Arial" w:hAnsi="Arial" w:cs="Arial"/>
          <w:color w:val="000000"/>
          <w:sz w:val="19"/>
          <w:szCs w:val="19"/>
          <w:lang w:val="en-IE" w:bidi="hi-IN"/>
        </w:rPr>
      </w:pPr>
    </w:p>
    <w:p w:rsidR="00C24A2A" w:rsidRPr="005C6FB6" w:rsidRDefault="00C24A2A" w:rsidP="00C24A2A">
      <w:pPr>
        <w:autoSpaceDE w:val="0"/>
        <w:autoSpaceDN w:val="0"/>
        <w:adjustRightInd w:val="0"/>
        <w:rPr>
          <w:rFonts w:ascii="Arial" w:hAnsi="Arial" w:cs="Arial"/>
          <w:b/>
          <w:bCs/>
          <w:i/>
          <w:iCs/>
          <w:color w:val="000000"/>
          <w:sz w:val="22"/>
          <w:szCs w:val="22"/>
          <w:lang w:val="en-IE" w:bidi="hi-IN"/>
        </w:rPr>
      </w:pPr>
      <w:r w:rsidRPr="005C6FB6">
        <w:rPr>
          <w:rFonts w:ascii="Arial" w:hAnsi="Arial" w:cs="Arial"/>
          <w:b/>
          <w:bCs/>
          <w:noProof/>
          <w:sz w:val="20"/>
          <w:szCs w:val="20"/>
          <w:lang w:val="en-IE" w:eastAsia="en-IE"/>
        </w:rPr>
        <mc:AlternateContent>
          <mc:Choice Requires="wps">
            <w:drawing>
              <wp:anchor distT="0" distB="0" distL="114300" distR="114300" simplePos="0" relativeHeight="251922432" behindDoc="0" locked="0" layoutInCell="1" allowOverlap="1" wp14:anchorId="19FFFEA4" wp14:editId="0CD89513">
                <wp:simplePos x="0" y="0"/>
                <wp:positionH relativeFrom="character">
                  <wp:posOffset>114300</wp:posOffset>
                </wp:positionH>
                <wp:positionV relativeFrom="line">
                  <wp:posOffset>93980</wp:posOffset>
                </wp:positionV>
                <wp:extent cx="5486400" cy="1026795"/>
                <wp:effectExtent l="19050" t="27305" r="19050" b="22225"/>
                <wp:wrapNone/>
                <wp:docPr id="164"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026795"/>
                        </a:xfrm>
                        <a:prstGeom prst="rect">
                          <a:avLst/>
                        </a:prstGeom>
                        <a:solidFill>
                          <a:srgbClr val="FFFFFF"/>
                        </a:solidFill>
                        <a:ln w="38100">
                          <a:solidFill>
                            <a:srgbClr val="000000"/>
                          </a:solidFill>
                          <a:miter lim="800000"/>
                          <a:headEnd/>
                          <a:tailEnd/>
                        </a:ln>
                      </wps:spPr>
                      <wps:txbx>
                        <w:txbxContent>
                          <w:p w:rsidR="00C703E3" w:rsidRDefault="00C703E3" w:rsidP="00C24A2A">
                            <w:pPr>
                              <w:jc w:val="center"/>
                              <w:rPr>
                                <w:rFonts w:ascii="Arial" w:hAnsi="Arial"/>
                                <w:b/>
                                <w:bCs/>
                              </w:rPr>
                            </w:pPr>
                            <w:r>
                              <w:rPr>
                                <w:rFonts w:ascii="Arial" w:hAnsi="Arial"/>
                                <w:b/>
                                <w:bCs/>
                              </w:rPr>
                              <w:t>Be aware of the time limits!</w:t>
                            </w:r>
                          </w:p>
                          <w:p w:rsidR="00C703E3" w:rsidRDefault="00C703E3" w:rsidP="00C24A2A">
                            <w:pPr>
                              <w:jc w:val="center"/>
                              <w:rPr>
                                <w:rFonts w:ascii="Arial" w:hAnsi="Arial"/>
                                <w:b/>
                                <w:bCs/>
                              </w:rPr>
                            </w:pPr>
                          </w:p>
                          <w:p w:rsidR="00C703E3" w:rsidRDefault="00C703E3" w:rsidP="00C24A2A">
                            <w:pPr>
                              <w:jc w:val="center"/>
                              <w:rPr>
                                <w:rFonts w:ascii="Arial" w:hAnsi="Arial"/>
                                <w:b/>
                                <w:bCs/>
                              </w:rPr>
                            </w:pPr>
                            <w:r>
                              <w:rPr>
                                <w:rFonts w:ascii="Arial" w:hAnsi="Arial"/>
                                <w:b/>
                                <w:bCs/>
                              </w:rPr>
                              <w:t>If one is approaching, consult your managing solicitor. The priority procedure must be applied where necessary and it is essential that ‘risk cases’ are recorded on the risk register appropriately.</w:t>
                            </w:r>
                          </w:p>
                          <w:p w:rsidR="00C703E3" w:rsidRDefault="00C703E3" w:rsidP="00C24A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9" o:spid="_x0000_s1094" type="#_x0000_t202" style="position:absolute;margin-left:9pt;margin-top:7.4pt;width:6in;height:80.85pt;z-index:25192243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" strokeweight="3pt">
                <v:textbox>
                  <w:txbxContent>
                    <w:p w:rsidR="00C703E3" w:rsidRDefault="00C703E3" w:rsidP="00C24A2A">
                      <w:pPr>
                        <w:jc w:val="center"/>
                        <w:rPr>
                          <w:rFonts w:ascii="Arial" w:hAnsi="Arial"/>
                          <w:b/>
                          <w:bCs/>
                        </w:rPr>
                      </w:pPr>
                      <w:r>
                        <w:rPr>
                          <w:rFonts w:ascii="Arial" w:hAnsi="Arial"/>
                          <w:b/>
                          <w:bCs/>
                        </w:rPr>
                        <w:t>Be aware of the time limits!</w:t>
                      </w:r>
                    </w:p>
                    <w:p w:rsidR="00C703E3" w:rsidRDefault="00C703E3" w:rsidP="00C24A2A">
                      <w:pPr>
                        <w:jc w:val="center"/>
                        <w:rPr>
                          <w:rFonts w:ascii="Arial" w:hAnsi="Arial"/>
                          <w:b/>
                          <w:bCs/>
                        </w:rPr>
                      </w:pPr>
                    </w:p>
                    <w:p w:rsidR="00C703E3" w:rsidRDefault="00C703E3" w:rsidP="00C24A2A">
                      <w:pPr>
                        <w:jc w:val="center"/>
                        <w:rPr>
                          <w:rFonts w:ascii="Arial" w:hAnsi="Arial"/>
                          <w:b/>
                          <w:bCs/>
                        </w:rPr>
                      </w:pPr>
                      <w:r>
                        <w:rPr>
                          <w:rFonts w:ascii="Arial" w:hAnsi="Arial"/>
                          <w:b/>
                          <w:bCs/>
                        </w:rPr>
                        <w:t>If one is approaching, consult your managing solicitor. The priority procedure must be applied where necessary and it is essential that ‘risk cases’ are recorded on the risk register appropriately.</w:t>
                      </w:r>
                    </w:p>
                    <w:p w:rsidR="00C703E3" w:rsidRDefault="00C703E3" w:rsidP="00C24A2A"/>
                  </w:txbxContent>
                </v:textbox>
                <w10:wrap anchory="line"/>
              </v:shape>
            </w:pict>
          </mc:Fallback>
        </mc:AlternateContent>
      </w:r>
    </w:p>
    <w:p w:rsidR="00C24A2A" w:rsidRPr="005C6FB6" w:rsidRDefault="00C24A2A" w:rsidP="00C24A2A">
      <w:pPr>
        <w:autoSpaceDE w:val="0"/>
        <w:autoSpaceDN w:val="0"/>
        <w:adjustRightInd w:val="0"/>
        <w:rPr>
          <w:rFonts w:ascii="Arial" w:hAnsi="Arial" w:cs="Arial"/>
          <w:b/>
          <w:bCs/>
          <w:sz w:val="20"/>
          <w:szCs w:val="20"/>
          <w:lang w:val="en-IE" w:bidi="hi-IN"/>
        </w:rPr>
      </w:pPr>
      <w:r w:rsidRPr="005C6FB6">
        <w:rPr>
          <w:rFonts w:ascii="Arial" w:hAnsi="Arial" w:cs="Arial"/>
          <w:b/>
          <w:bCs/>
          <w:noProof/>
          <w:sz w:val="20"/>
          <w:szCs w:val="20"/>
          <w:lang w:val="en-IE" w:eastAsia="en-IE"/>
        </w:rPr>
        <mc:AlternateContent>
          <mc:Choice Requires="wps">
            <w:drawing>
              <wp:inline distT="0" distB="0" distL="0" distR="0" wp14:anchorId="6BDBB5EB" wp14:editId="66DEE52A">
                <wp:extent cx="5276850" cy="895350"/>
                <wp:effectExtent l="0" t="0" r="0" b="0"/>
                <wp:docPr id="165" name="AutoShape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76850"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9" o:spid="_x0000_s1026" style="width:415.5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" filled="f" stroked="f">
                <o:lock v:ext="edit" aspectratio="t"/>
                <w10:anchorlock/>
              </v:rect>
            </w:pict>
          </mc:Fallback>
        </mc:AlternateContent>
      </w:r>
    </w:p>
    <w:p w:rsidR="00C24A2A" w:rsidRPr="005C6FB6" w:rsidRDefault="00C24A2A" w:rsidP="00C24A2A">
      <w:pPr>
        <w:autoSpaceDE w:val="0"/>
        <w:autoSpaceDN w:val="0"/>
        <w:adjustRightInd w:val="0"/>
        <w:rPr>
          <w:rFonts w:ascii="Arial" w:hAnsi="Arial" w:cs="Arial"/>
          <w:b/>
          <w:bCs/>
          <w:sz w:val="20"/>
          <w:szCs w:val="20"/>
          <w:lang w:val="en-IE" w:bidi="hi-IN"/>
        </w:rPr>
      </w:pPr>
    </w:p>
    <w:p w:rsidR="00C24A2A" w:rsidRPr="005C6FB6" w:rsidRDefault="00C24A2A" w:rsidP="00C24A2A">
      <w:pPr>
        <w:autoSpaceDE w:val="0"/>
        <w:autoSpaceDN w:val="0"/>
        <w:adjustRightInd w:val="0"/>
        <w:rPr>
          <w:rFonts w:ascii="Arial" w:hAnsi="Arial" w:cs="Arial"/>
          <w:bCs/>
          <w:iCs/>
          <w:sz w:val="20"/>
          <w:szCs w:val="20"/>
          <w:lang w:val="en-IE" w:bidi="hi-IN"/>
        </w:rPr>
      </w:pPr>
      <w:r w:rsidRPr="005C6FB6">
        <w:rPr>
          <w:rFonts w:ascii="Arial" w:hAnsi="Arial" w:cs="Arial"/>
          <w:bCs/>
          <w:iCs/>
          <w:sz w:val="20"/>
          <w:szCs w:val="20"/>
          <w:lang w:val="en-IE" w:bidi="hi-IN"/>
        </w:rPr>
        <w:t xml:space="preserve">See </w:t>
      </w:r>
      <w:r w:rsidRPr="005C6FB6">
        <w:rPr>
          <w:rFonts w:ascii="Arial" w:hAnsi="Arial" w:cs="Arial"/>
          <w:bCs/>
          <w:iCs/>
          <w:sz w:val="20"/>
          <w:szCs w:val="20"/>
          <w:lang w:val="en-IE" w:bidi="hi-IN"/>
        </w:rPr>
        <w:sym w:font="Wingdings" w:char="F0E8"/>
      </w:r>
      <w:r w:rsidRPr="005C6FB6">
        <w:rPr>
          <w:rFonts w:ascii="Arial" w:hAnsi="Arial" w:cs="Arial"/>
          <w:bCs/>
          <w:iCs/>
          <w:sz w:val="20"/>
          <w:szCs w:val="20"/>
          <w:lang w:val="en-IE" w:bidi="hi-IN"/>
        </w:rPr>
        <w:t xml:space="preserve"> </w:t>
      </w:r>
      <w:r w:rsidRPr="005C6FB6">
        <w:rPr>
          <w:rFonts w:ascii="Arial" w:hAnsi="Arial" w:cs="Arial"/>
          <w:b/>
          <w:bCs/>
          <w:iCs/>
          <w:sz w:val="20"/>
          <w:szCs w:val="20"/>
          <w:lang w:val="en-IE" w:bidi="hi-IN"/>
        </w:rPr>
        <w:t>Chapter 5</w:t>
      </w:r>
      <w:r w:rsidRPr="005C6FB6">
        <w:rPr>
          <w:rFonts w:ascii="Arial" w:hAnsi="Arial" w:cs="Arial"/>
          <w:bCs/>
          <w:iCs/>
          <w:sz w:val="20"/>
          <w:szCs w:val="20"/>
          <w:lang w:val="en-IE" w:bidi="hi-IN"/>
        </w:rPr>
        <w:t xml:space="preserve"> for further information regarding assessing risk.</w:t>
      </w:r>
    </w:p>
    <w:p w:rsidR="00C24A2A" w:rsidRPr="005C6FB6" w:rsidRDefault="00C24A2A" w:rsidP="00C24A2A">
      <w:pPr>
        <w:autoSpaceDE w:val="0"/>
        <w:autoSpaceDN w:val="0"/>
        <w:adjustRightInd w:val="0"/>
        <w:rPr>
          <w:rFonts w:ascii="Arial" w:hAnsi="Arial" w:cs="Arial"/>
          <w:bCs/>
          <w:iCs/>
          <w:sz w:val="20"/>
          <w:szCs w:val="20"/>
          <w:lang w:val="en-IE" w:bidi="hi-IN"/>
        </w:rPr>
      </w:pPr>
    </w:p>
    <w:p w:rsidR="00C24A2A" w:rsidRPr="005C6FB6" w:rsidRDefault="00C24A2A" w:rsidP="00C24A2A">
      <w:pPr>
        <w:pStyle w:val="Heading3"/>
        <w:rPr>
          <w:lang w:bidi="hi-IN"/>
        </w:rPr>
      </w:pPr>
      <w:r w:rsidRPr="005C6FB6">
        <w:rPr>
          <w:lang w:bidi="hi-IN"/>
        </w:rPr>
        <w:t>Risk assessment and EOS</w:t>
      </w:r>
    </w:p>
    <w:p w:rsidR="00C24A2A" w:rsidRPr="005C6FB6" w:rsidRDefault="00C24A2A" w:rsidP="00C24A2A">
      <w:pPr>
        <w:autoSpaceDE w:val="0"/>
        <w:autoSpaceDN w:val="0"/>
        <w:adjustRightInd w:val="0"/>
        <w:rPr>
          <w:rFonts w:ascii="Arial" w:hAnsi="Arial" w:cs="Arial"/>
          <w:bCs/>
          <w:iCs/>
          <w:sz w:val="20"/>
          <w:szCs w:val="20"/>
          <w:lang w:val="en-IE" w:bidi="hi-IN"/>
        </w:rPr>
      </w:pPr>
      <w:r w:rsidRPr="005C6FB6">
        <w:rPr>
          <w:rFonts w:ascii="Arial" w:hAnsi="Arial" w:cs="Arial"/>
          <w:bCs/>
          <w:iCs/>
          <w:noProof/>
          <w:sz w:val="20"/>
          <w:szCs w:val="20"/>
          <w:lang w:val="en-IE" w:eastAsia="en-IE"/>
        </w:rPr>
        <w:drawing>
          <wp:inline distT="0" distB="0" distL="0" distR="0" wp14:anchorId="100A7293" wp14:editId="7BDA1D9B">
            <wp:extent cx="1019175" cy="276225"/>
            <wp:effectExtent l="19050" t="0" r="9525" b="0"/>
            <wp:docPr id="1258" name="Picture 1258" descr="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OS"/>
                    <pic:cNvPicPr>
                      <a:picLocks noChangeAspect="1" noChangeArrowheads="1"/>
                    </pic:cNvPicPr>
                  </pic:nvPicPr>
                  <pic:blipFill>
                    <a:blip r:embed="rId39" cstate="print"/>
                    <a:srcRect/>
                    <a:stretch>
                      <a:fillRect/>
                    </a:stretch>
                  </pic:blipFill>
                  <pic:spPr bwMode="auto">
                    <a:xfrm>
                      <a:off x="0" y="0"/>
                      <a:ext cx="1019175" cy="276225"/>
                    </a:xfrm>
                    <a:prstGeom prst="rect">
                      <a:avLst/>
                    </a:prstGeom>
                    <a:noFill/>
                    <a:ln w="9525">
                      <a:noFill/>
                      <a:miter lim="800000"/>
                      <a:headEnd/>
                      <a:tailEnd/>
                    </a:ln>
                  </pic:spPr>
                </pic:pic>
              </a:graphicData>
            </a:graphic>
          </wp:inline>
        </w:drawing>
      </w:r>
      <w:r w:rsidRPr="005C6FB6">
        <w:rPr>
          <w:rFonts w:ascii="Arial" w:hAnsi="Arial" w:cs="Arial"/>
          <w:bCs/>
          <w:iCs/>
          <w:sz w:val="20"/>
          <w:szCs w:val="20"/>
          <w:lang w:val="en-IE" w:bidi="hi-IN"/>
        </w:rPr>
        <w:t>On EOS, each case type is assigned a default risk level when it is created. All Enquiry cases start as Low Risk.  While EOS sets a default risk level, you should not rely on EOS but use your own judgement as to what the risk level should be.</w:t>
      </w:r>
    </w:p>
    <w:p w:rsidR="00C24A2A" w:rsidRPr="005C6FB6" w:rsidRDefault="00C24A2A" w:rsidP="00C24A2A">
      <w:pPr>
        <w:autoSpaceDE w:val="0"/>
        <w:autoSpaceDN w:val="0"/>
        <w:adjustRightInd w:val="0"/>
        <w:rPr>
          <w:rFonts w:ascii="Arial" w:hAnsi="Arial" w:cs="Arial"/>
          <w:bCs/>
          <w:iCs/>
          <w:sz w:val="20"/>
          <w:szCs w:val="20"/>
          <w:lang w:val="en-IE" w:bidi="hi-IN"/>
        </w:rPr>
      </w:pPr>
    </w:p>
    <w:p w:rsidR="00C24A2A" w:rsidRPr="005C6FB6" w:rsidRDefault="00C24A2A" w:rsidP="00C24A2A">
      <w:pPr>
        <w:autoSpaceDE w:val="0"/>
        <w:autoSpaceDN w:val="0"/>
        <w:adjustRightInd w:val="0"/>
        <w:rPr>
          <w:rFonts w:ascii="Arial" w:hAnsi="Arial" w:cs="Arial"/>
          <w:bCs/>
          <w:iCs/>
          <w:sz w:val="20"/>
          <w:szCs w:val="20"/>
          <w:lang w:val="en-IE" w:bidi="hi-IN"/>
        </w:rPr>
      </w:pPr>
      <w:r w:rsidRPr="005C6FB6">
        <w:rPr>
          <w:rFonts w:ascii="Arial" w:hAnsi="Arial" w:cs="Arial"/>
          <w:bCs/>
          <w:iCs/>
          <w:sz w:val="20"/>
          <w:szCs w:val="20"/>
          <w:lang w:val="en-IE" w:bidi="hi-IN"/>
        </w:rPr>
        <w:t xml:space="preserve">To update the risk level on EOS, click the Risk tab. </w:t>
      </w:r>
    </w:p>
    <w:p w:rsidR="00C24A2A" w:rsidRPr="005C6FB6" w:rsidRDefault="00C24A2A" w:rsidP="00C24A2A">
      <w:pPr>
        <w:autoSpaceDE w:val="0"/>
        <w:autoSpaceDN w:val="0"/>
        <w:adjustRightInd w:val="0"/>
        <w:rPr>
          <w:rFonts w:ascii="Arial" w:hAnsi="Arial" w:cs="Arial"/>
          <w:bCs/>
          <w:iCs/>
          <w:sz w:val="20"/>
          <w:szCs w:val="20"/>
          <w:lang w:val="en-IE" w:bidi="hi-IN"/>
        </w:rPr>
      </w:pPr>
    </w:p>
    <w:p w:rsidR="00C24A2A" w:rsidRPr="005C6FB6" w:rsidRDefault="00C24A2A" w:rsidP="00C24A2A">
      <w:pPr>
        <w:autoSpaceDE w:val="0"/>
        <w:autoSpaceDN w:val="0"/>
        <w:adjustRightInd w:val="0"/>
        <w:rPr>
          <w:rFonts w:ascii="Arial" w:hAnsi="Arial" w:cs="Arial"/>
          <w:bCs/>
          <w:iCs/>
          <w:sz w:val="20"/>
          <w:szCs w:val="20"/>
          <w:lang w:val="en-IE" w:bidi="hi-IN"/>
        </w:rPr>
      </w:pPr>
      <w:r w:rsidRPr="005C6FB6">
        <w:rPr>
          <w:rFonts w:ascii="Arial" w:hAnsi="Arial" w:cs="Arial"/>
          <w:bCs/>
          <w:iCs/>
          <w:noProof/>
          <w:sz w:val="20"/>
          <w:szCs w:val="20"/>
          <w:lang w:val="en-IE" w:eastAsia="en-IE"/>
        </w:rPr>
        <w:lastRenderedPageBreak/>
        <w:drawing>
          <wp:inline distT="0" distB="0" distL="0" distR="0" wp14:anchorId="79AEC9F4" wp14:editId="41867F37">
            <wp:extent cx="4314825" cy="4210050"/>
            <wp:effectExtent l="19050" t="0" r="9525" b="0"/>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1" cstate="print"/>
                    <a:srcRect/>
                    <a:stretch>
                      <a:fillRect/>
                    </a:stretch>
                  </pic:blipFill>
                  <pic:spPr bwMode="auto">
                    <a:xfrm>
                      <a:off x="0" y="0"/>
                      <a:ext cx="4314825" cy="4210050"/>
                    </a:xfrm>
                    <a:prstGeom prst="rect">
                      <a:avLst/>
                    </a:prstGeom>
                    <a:noFill/>
                    <a:ln w="9525">
                      <a:noFill/>
                      <a:miter lim="800000"/>
                      <a:headEnd/>
                      <a:tailEnd/>
                    </a:ln>
                  </pic:spPr>
                </pic:pic>
              </a:graphicData>
            </a:graphic>
          </wp:inline>
        </w:drawing>
      </w:r>
    </w:p>
    <w:p w:rsidR="00C24A2A" w:rsidRPr="005C6FB6" w:rsidRDefault="00C24A2A" w:rsidP="00C24A2A">
      <w:pPr>
        <w:autoSpaceDE w:val="0"/>
        <w:autoSpaceDN w:val="0"/>
        <w:adjustRightInd w:val="0"/>
        <w:rPr>
          <w:rFonts w:ascii="Arial" w:hAnsi="Arial" w:cs="Arial"/>
          <w:bCs/>
          <w:iCs/>
          <w:sz w:val="20"/>
          <w:szCs w:val="20"/>
          <w:lang w:val="en-IE" w:bidi="hi-IN"/>
        </w:rPr>
      </w:pPr>
    </w:p>
    <w:p w:rsidR="00C24A2A" w:rsidRPr="005C6FB6" w:rsidRDefault="00C24A2A" w:rsidP="00C24A2A">
      <w:pPr>
        <w:autoSpaceDE w:val="0"/>
        <w:autoSpaceDN w:val="0"/>
        <w:adjustRightInd w:val="0"/>
        <w:rPr>
          <w:rFonts w:ascii="Arial" w:hAnsi="Arial" w:cs="Arial"/>
          <w:bCs/>
          <w:iCs/>
          <w:sz w:val="20"/>
          <w:szCs w:val="20"/>
          <w:lang w:val="en-IE" w:bidi="hi-IN"/>
        </w:rPr>
      </w:pPr>
      <w:r w:rsidRPr="005C6FB6">
        <w:rPr>
          <w:rFonts w:ascii="Arial" w:hAnsi="Arial" w:cs="Arial"/>
          <w:bCs/>
          <w:iCs/>
          <w:sz w:val="20"/>
          <w:szCs w:val="20"/>
          <w:lang w:val="en-IE" w:bidi="hi-IN"/>
        </w:rPr>
        <w:t>EOS has three risk levels – Low, Medium, and High. Any case with a Statute of Limitations deadline must be categorised as a High Risk case.  The Medium risk level should not be used.</w:t>
      </w:r>
    </w:p>
    <w:p w:rsidR="00C24A2A" w:rsidRPr="005C6FB6" w:rsidRDefault="00C24A2A" w:rsidP="00C24A2A">
      <w:pPr>
        <w:autoSpaceDE w:val="0"/>
        <w:autoSpaceDN w:val="0"/>
        <w:adjustRightInd w:val="0"/>
        <w:rPr>
          <w:rFonts w:ascii="Arial" w:hAnsi="Arial" w:cs="Arial"/>
          <w:bCs/>
          <w:iCs/>
          <w:sz w:val="20"/>
          <w:szCs w:val="20"/>
          <w:lang w:val="en-IE" w:bidi="hi-IN"/>
        </w:rPr>
      </w:pPr>
    </w:p>
    <w:p w:rsidR="00C24A2A" w:rsidRPr="005C6FB6" w:rsidRDefault="00C24A2A" w:rsidP="00C24A2A">
      <w:pPr>
        <w:autoSpaceDE w:val="0"/>
        <w:autoSpaceDN w:val="0"/>
        <w:adjustRightInd w:val="0"/>
        <w:rPr>
          <w:rFonts w:ascii="Arial" w:hAnsi="Arial" w:cs="Arial"/>
          <w:bCs/>
          <w:iCs/>
          <w:sz w:val="20"/>
          <w:szCs w:val="20"/>
          <w:lang w:val="en-IE" w:bidi="hi-IN"/>
        </w:rPr>
      </w:pPr>
      <w:r w:rsidRPr="005C6FB6">
        <w:rPr>
          <w:rFonts w:ascii="Arial" w:hAnsi="Arial" w:cs="Arial"/>
          <w:bCs/>
          <w:iCs/>
          <w:sz w:val="20"/>
          <w:szCs w:val="20"/>
          <w:lang w:val="en-IE" w:bidi="hi-IN"/>
        </w:rPr>
        <w:t xml:space="preserve">When categorising a case as High Risk, you must enter the date of incident, the date of knowledge of the incident, and select a statute of limitation period (from a list provided) and a reason for High Risk. For personal injuries cases, the date of acknowledgement of an application by PIAB and of the issuing of an authorisation by PIAB to commence proceedings can also be entered. Provided with this information, EOS automatically calculates the date of statute expiry. </w:t>
      </w:r>
    </w:p>
    <w:p w:rsidR="00C24A2A" w:rsidRPr="005C6FB6" w:rsidRDefault="00C24A2A" w:rsidP="00C24A2A">
      <w:pPr>
        <w:autoSpaceDE w:val="0"/>
        <w:autoSpaceDN w:val="0"/>
        <w:adjustRightInd w:val="0"/>
        <w:rPr>
          <w:rFonts w:ascii="Arial" w:hAnsi="Arial" w:cs="Arial"/>
          <w:bCs/>
          <w:iCs/>
          <w:sz w:val="20"/>
          <w:szCs w:val="20"/>
          <w:lang w:val="en-IE" w:bidi="hi-IN"/>
        </w:rPr>
      </w:pPr>
    </w:p>
    <w:p w:rsidR="00C24A2A" w:rsidRPr="005C6FB6" w:rsidRDefault="00C24A2A" w:rsidP="00C24A2A">
      <w:pPr>
        <w:autoSpaceDE w:val="0"/>
        <w:autoSpaceDN w:val="0"/>
        <w:adjustRightInd w:val="0"/>
        <w:rPr>
          <w:rFonts w:ascii="Arial" w:hAnsi="Arial" w:cs="Arial"/>
          <w:bCs/>
          <w:iCs/>
          <w:sz w:val="20"/>
          <w:szCs w:val="20"/>
          <w:lang w:val="en-IE" w:bidi="hi-IN"/>
        </w:rPr>
      </w:pPr>
      <w:r w:rsidRPr="005C6FB6">
        <w:rPr>
          <w:rFonts w:ascii="Arial" w:hAnsi="Arial" w:cs="Arial"/>
          <w:bCs/>
          <w:iCs/>
          <w:sz w:val="20"/>
          <w:szCs w:val="20"/>
          <w:lang w:val="en-IE" w:bidi="hi-IN"/>
        </w:rPr>
        <w:t>Where a case defaults to High Risk, staff should be aware of the following:</w:t>
      </w:r>
    </w:p>
    <w:p w:rsidR="00C24A2A" w:rsidRPr="005C6FB6" w:rsidRDefault="00C24A2A" w:rsidP="00FB3CDE">
      <w:pPr>
        <w:pStyle w:val="ListParagraph"/>
        <w:numPr>
          <w:ilvl w:val="0"/>
          <w:numId w:val="174"/>
        </w:numPr>
        <w:autoSpaceDE w:val="0"/>
        <w:autoSpaceDN w:val="0"/>
        <w:adjustRightInd w:val="0"/>
        <w:spacing w:line="240" w:lineRule="auto"/>
        <w:ind w:left="714" w:hanging="357"/>
        <w:rPr>
          <w:rFonts w:ascii="Arial" w:hAnsi="Arial" w:cs="Arial"/>
          <w:bCs/>
          <w:iCs/>
          <w:sz w:val="20"/>
          <w:szCs w:val="20"/>
          <w:lang w:bidi="hi-IN"/>
        </w:rPr>
      </w:pPr>
      <w:r w:rsidRPr="005C6FB6">
        <w:rPr>
          <w:rFonts w:ascii="Arial" w:hAnsi="Arial" w:cs="Arial"/>
          <w:bCs/>
          <w:iCs/>
          <w:sz w:val="20"/>
          <w:szCs w:val="20"/>
          <w:lang w:bidi="hi-IN"/>
        </w:rPr>
        <w:t>Only the “Level of Risk” field is automatically entered. All of the other fields are by default blank.</w:t>
      </w:r>
    </w:p>
    <w:p w:rsidR="00C24A2A" w:rsidRPr="005C6FB6" w:rsidRDefault="00C24A2A" w:rsidP="00FB3CDE">
      <w:pPr>
        <w:pStyle w:val="ListParagraph"/>
        <w:numPr>
          <w:ilvl w:val="0"/>
          <w:numId w:val="174"/>
        </w:numPr>
        <w:autoSpaceDE w:val="0"/>
        <w:autoSpaceDN w:val="0"/>
        <w:adjustRightInd w:val="0"/>
        <w:spacing w:line="240" w:lineRule="auto"/>
        <w:ind w:left="714" w:hanging="357"/>
        <w:rPr>
          <w:rFonts w:ascii="Arial" w:hAnsi="Arial" w:cs="Arial"/>
          <w:bCs/>
          <w:iCs/>
          <w:sz w:val="20"/>
          <w:szCs w:val="20"/>
          <w:lang w:bidi="hi-IN"/>
        </w:rPr>
      </w:pPr>
      <w:r w:rsidRPr="005C6FB6">
        <w:rPr>
          <w:rFonts w:ascii="Arial" w:hAnsi="Arial" w:cs="Arial"/>
          <w:bCs/>
          <w:iCs/>
          <w:sz w:val="20"/>
          <w:szCs w:val="20"/>
          <w:lang w:bidi="hi-IN"/>
        </w:rPr>
        <w:t>The Risk tab should be completed at the earliest opportunity – in particular, a statute of limitation expiry date must be entered at the earliest opportunity. Even if the solicitor has not yet identified precisely when the deadline for issuing proceedings will expire, the earliest date it might possibly expire should be entered. The precise date can be entered when it is identified.</w:t>
      </w:r>
    </w:p>
    <w:p w:rsidR="00C24A2A" w:rsidRPr="005C6FB6" w:rsidRDefault="00C24A2A" w:rsidP="00FB3CDE">
      <w:pPr>
        <w:pStyle w:val="ListParagraph"/>
        <w:numPr>
          <w:ilvl w:val="0"/>
          <w:numId w:val="174"/>
        </w:numPr>
        <w:autoSpaceDE w:val="0"/>
        <w:autoSpaceDN w:val="0"/>
        <w:adjustRightInd w:val="0"/>
        <w:spacing w:line="240" w:lineRule="auto"/>
        <w:ind w:left="714" w:hanging="357"/>
        <w:rPr>
          <w:rFonts w:ascii="Arial" w:hAnsi="Arial" w:cs="Arial"/>
          <w:bCs/>
          <w:iCs/>
          <w:sz w:val="20"/>
          <w:szCs w:val="20"/>
          <w:lang w:bidi="hi-IN"/>
        </w:rPr>
      </w:pPr>
      <w:r w:rsidRPr="005C6FB6">
        <w:rPr>
          <w:rFonts w:ascii="Arial" w:hAnsi="Arial" w:cs="Arial"/>
          <w:bCs/>
          <w:iCs/>
          <w:sz w:val="20"/>
          <w:szCs w:val="20"/>
          <w:lang w:bidi="hi-IN"/>
        </w:rPr>
        <w:t xml:space="preserve">Every time the case type is changed, the contents of the Risk tab will be removed. </w:t>
      </w:r>
      <w:r w:rsidRPr="005C6FB6">
        <w:rPr>
          <w:rFonts w:ascii="Arial" w:hAnsi="Arial" w:cs="Arial"/>
          <w:b/>
          <w:bCs/>
          <w:iCs/>
          <w:sz w:val="20"/>
          <w:szCs w:val="20"/>
          <w:lang w:bidi="hi-IN"/>
        </w:rPr>
        <w:t xml:space="preserve">It is therefore </w:t>
      </w:r>
      <w:r w:rsidRPr="005C6FB6">
        <w:rPr>
          <w:rFonts w:ascii="Arial" w:hAnsi="Arial" w:cs="Arial"/>
          <w:b/>
          <w:bCs/>
          <w:iCs/>
          <w:sz w:val="20"/>
          <w:szCs w:val="20"/>
          <w:u w:val="single"/>
          <w:lang w:bidi="hi-IN"/>
        </w:rPr>
        <w:t>essential</w:t>
      </w:r>
      <w:r w:rsidRPr="005C6FB6">
        <w:rPr>
          <w:rFonts w:ascii="Arial" w:hAnsi="Arial" w:cs="Arial"/>
          <w:b/>
          <w:bCs/>
          <w:iCs/>
          <w:sz w:val="20"/>
          <w:szCs w:val="20"/>
          <w:lang w:bidi="hi-IN"/>
        </w:rPr>
        <w:t xml:space="preserve"> that the risk tab be reviewed, and completed where appropriate, each and every time the case type is changed in EOS. </w:t>
      </w:r>
      <w:r w:rsidRPr="005C6FB6">
        <w:rPr>
          <w:rFonts w:ascii="Arial" w:hAnsi="Arial" w:cs="Arial"/>
          <w:bCs/>
          <w:iCs/>
          <w:sz w:val="20"/>
          <w:szCs w:val="20"/>
          <w:lang w:bidi="hi-IN"/>
        </w:rPr>
        <w:t>This includes when the case type is updated from an Enquiry to a specific case type following financial assessment.</w:t>
      </w:r>
    </w:p>
    <w:p w:rsidR="00C24A2A" w:rsidRPr="00D23321" w:rsidRDefault="00C24A2A" w:rsidP="00C24A2A">
      <w:pPr>
        <w:autoSpaceDE w:val="0"/>
        <w:autoSpaceDN w:val="0"/>
        <w:adjustRightInd w:val="0"/>
        <w:rPr>
          <w:rFonts w:ascii="Arial" w:hAnsi="Arial" w:cs="Arial"/>
          <w:color w:val="000000"/>
          <w:sz w:val="20"/>
          <w:szCs w:val="20"/>
          <w:lang w:val="en-IE" w:bidi="hi-IN"/>
        </w:rPr>
      </w:pPr>
      <w:r w:rsidRPr="00D23321">
        <w:rPr>
          <w:rFonts w:ascii="Arial" w:hAnsi="Arial" w:cs="Arial"/>
          <w:color w:val="000000"/>
          <w:sz w:val="20"/>
          <w:szCs w:val="20"/>
          <w:lang w:val="en-IE" w:bidi="hi-IN"/>
        </w:rPr>
        <w:t xml:space="preserve">All cases should remain classified as high risk until the case is completed and the file closed. While the responsibility for managing the file is with the assigned solicitor, the managing solicitor has a duty to ensure that the file is being managed appropriately, that the risk level is updated as required, and that steps are taken to ensure that statutory deadlines are not missed. </w:t>
      </w:r>
    </w:p>
    <w:p w:rsidR="00C24A2A" w:rsidRPr="005C6FB6" w:rsidRDefault="00C24A2A" w:rsidP="00C24A2A">
      <w:pPr>
        <w:pStyle w:val="ListParagraph"/>
        <w:autoSpaceDE w:val="0"/>
        <w:autoSpaceDN w:val="0"/>
        <w:adjustRightInd w:val="0"/>
        <w:spacing w:line="240" w:lineRule="auto"/>
        <w:ind w:left="714"/>
        <w:rPr>
          <w:rFonts w:ascii="Arial" w:hAnsi="Arial" w:cs="Arial"/>
          <w:bCs/>
          <w:iCs/>
          <w:sz w:val="20"/>
          <w:szCs w:val="20"/>
          <w:lang w:bidi="hi-IN"/>
        </w:rPr>
      </w:pPr>
    </w:p>
    <w:p w:rsidR="00C24A2A" w:rsidRPr="00D23321" w:rsidRDefault="00C24A2A" w:rsidP="00C24A2A">
      <w:pPr>
        <w:ind w:left="360"/>
        <w:rPr>
          <w:rFonts w:ascii="Arial" w:eastAsia="Arial Unicode MS" w:hAnsi="Arial" w:cs="Arial"/>
          <w:sz w:val="20"/>
          <w:szCs w:val="20"/>
          <w:lang w:val="en-IE"/>
        </w:rPr>
      </w:pPr>
      <w:r w:rsidRPr="005C6FB6">
        <w:rPr>
          <w:rFonts w:ascii="Arial" w:eastAsia="Arial Unicode MS" w:hAnsi="Arial" w:cs="Arial"/>
          <w:noProof/>
          <w:lang w:val="en-IE" w:eastAsia="en-IE"/>
        </w:rPr>
        <w:lastRenderedPageBreak/>
        <mc:AlternateContent>
          <mc:Choice Requires="wps">
            <w:drawing>
              <wp:inline distT="0" distB="0" distL="0" distR="0" wp14:anchorId="5FCB3845" wp14:editId="123AA05C">
                <wp:extent cx="5257800" cy="4114165"/>
                <wp:effectExtent l="19050" t="19050" r="19050" b="19685"/>
                <wp:docPr id="166" name="Text Box 2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4114165"/>
                        </a:xfrm>
                        <a:prstGeom prst="rect">
                          <a:avLst/>
                        </a:prstGeom>
                        <a:solidFill>
                          <a:srgbClr val="FFFFFF"/>
                        </a:solidFill>
                        <a:ln w="38100">
                          <a:solidFill>
                            <a:srgbClr val="000000"/>
                          </a:solidFill>
                          <a:miter lim="800000"/>
                          <a:headEnd/>
                          <a:tailEnd/>
                        </a:ln>
                      </wps:spPr>
                      <wps:txbx>
                        <w:txbxContent>
                          <w:p w:rsidR="00C703E3" w:rsidRPr="00133558" w:rsidRDefault="00C703E3" w:rsidP="00C24A2A">
                            <w:pPr>
                              <w:autoSpaceDE w:val="0"/>
                              <w:autoSpaceDN w:val="0"/>
                              <w:adjustRightInd w:val="0"/>
                              <w:rPr>
                                <w:rFonts w:ascii="Arial" w:hAnsi="Arial" w:cs="Avenir-HeavyOblique"/>
                                <w:b/>
                                <w:bCs/>
                                <w:color w:val="000000"/>
                                <w:lang w:bidi="hi-IN"/>
                              </w:rPr>
                            </w:pPr>
                            <w:r w:rsidRPr="00133558">
                              <w:rPr>
                                <w:rFonts w:ascii="Arial" w:hAnsi="Arial" w:cs="Avenir-HeavyOblique"/>
                                <w:b/>
                                <w:bCs/>
                                <w:color w:val="000000"/>
                                <w:lang w:bidi="hi-IN"/>
                              </w:rPr>
                              <w:t xml:space="preserve">Procedure </w:t>
                            </w:r>
                            <w:r>
                              <w:rPr>
                                <w:rFonts w:ascii="Arial" w:hAnsi="Arial" w:cs="Avenir-HeavyOblique"/>
                                <w:b/>
                                <w:bCs/>
                                <w:color w:val="000000"/>
                                <w:lang w:bidi="hi-IN"/>
                              </w:rPr>
                              <w:t>3.8</w:t>
                            </w:r>
                            <w:r w:rsidRPr="00133558">
                              <w:rPr>
                                <w:rFonts w:ascii="Arial" w:hAnsi="Arial" w:cs="Avenir-HeavyOblique"/>
                                <w:b/>
                                <w:bCs/>
                                <w:color w:val="000000"/>
                                <w:lang w:bidi="hi-IN"/>
                              </w:rPr>
                              <w:t xml:space="preserve"> – </w:t>
                            </w:r>
                            <w:r>
                              <w:rPr>
                                <w:rFonts w:ascii="Arial" w:hAnsi="Arial" w:cs="Avenir-HeavyOblique"/>
                                <w:b/>
                                <w:bCs/>
                                <w:color w:val="000000"/>
                                <w:lang w:bidi="hi-IN"/>
                              </w:rPr>
                              <w:t>Entering an application on the Risk Register</w:t>
                            </w:r>
                          </w:p>
                          <w:p w:rsidR="00C703E3" w:rsidRDefault="00C703E3" w:rsidP="00C24A2A">
                            <w:pPr>
                              <w:autoSpaceDE w:val="0"/>
                              <w:autoSpaceDN w:val="0"/>
                              <w:adjustRightInd w:val="0"/>
                              <w:rPr>
                                <w:rFonts w:ascii="Arial" w:hAnsi="Arial" w:cs="Avenir-HeavyOblique"/>
                                <w:b/>
                                <w:bCs/>
                                <w:color w:val="000000"/>
                                <w:sz w:val="20"/>
                                <w:szCs w:val="20"/>
                                <w:lang w:bidi="hi-IN"/>
                              </w:rPr>
                            </w:pPr>
                          </w:p>
                          <w:p w:rsidR="00C703E3" w:rsidRPr="00482EB7" w:rsidRDefault="00C703E3" w:rsidP="00FB3CDE">
                            <w:pPr>
                              <w:numPr>
                                <w:ilvl w:val="0"/>
                                <w:numId w:val="177"/>
                              </w:numPr>
                              <w:autoSpaceDE w:val="0"/>
                              <w:autoSpaceDN w:val="0"/>
                              <w:adjustRightInd w:val="0"/>
                              <w:rPr>
                                <w:rFonts w:ascii="Arial" w:hAnsi="Arial" w:cs="Avenir-HeavyOblique"/>
                                <w:b/>
                                <w:bCs/>
                                <w:color w:val="000000"/>
                                <w:sz w:val="20"/>
                                <w:szCs w:val="20"/>
                                <w:lang w:bidi="hi-IN"/>
                              </w:rPr>
                            </w:pPr>
                            <w:r>
                              <w:rPr>
                                <w:rFonts w:ascii="Arial" w:hAnsi="Arial" w:cs="Avenir-HeavyOblique"/>
                                <w:color w:val="000000"/>
                                <w:sz w:val="20"/>
                                <w:szCs w:val="20"/>
                                <w:lang w:bidi="hi-IN"/>
                              </w:rPr>
                              <w:t>The statutory deadline should be identified and entered onto the file cover.</w:t>
                            </w:r>
                          </w:p>
                          <w:p w:rsidR="00C703E3" w:rsidRPr="00B7080C" w:rsidRDefault="00C703E3" w:rsidP="00FB3CDE">
                            <w:pPr>
                              <w:numPr>
                                <w:ilvl w:val="0"/>
                                <w:numId w:val="177"/>
                              </w:numPr>
                              <w:autoSpaceDE w:val="0"/>
                              <w:autoSpaceDN w:val="0"/>
                              <w:adjustRightInd w:val="0"/>
                              <w:rPr>
                                <w:rFonts w:ascii="Arial" w:hAnsi="Arial" w:cs="Avenir-HeavyOblique"/>
                                <w:b/>
                                <w:bCs/>
                                <w:color w:val="000000"/>
                                <w:sz w:val="20"/>
                                <w:szCs w:val="20"/>
                                <w:lang w:bidi="hi-IN"/>
                              </w:rPr>
                            </w:pPr>
                            <w:r>
                              <w:rPr>
                                <w:rFonts w:ascii="Arial" w:hAnsi="Arial" w:cs="Avenir-HeavyOblique"/>
                                <w:color w:val="000000"/>
                                <w:sz w:val="20"/>
                                <w:szCs w:val="20"/>
                                <w:lang w:bidi="hi-IN"/>
                              </w:rPr>
                              <w:t>Access the case on EOS</w:t>
                            </w:r>
                          </w:p>
                          <w:p w:rsidR="00C703E3" w:rsidRPr="00B7080C" w:rsidRDefault="00C703E3" w:rsidP="00FB3CDE">
                            <w:pPr>
                              <w:numPr>
                                <w:ilvl w:val="0"/>
                                <w:numId w:val="177"/>
                              </w:numPr>
                              <w:autoSpaceDE w:val="0"/>
                              <w:autoSpaceDN w:val="0"/>
                              <w:adjustRightInd w:val="0"/>
                              <w:rPr>
                                <w:rFonts w:ascii="Arial" w:hAnsi="Arial" w:cs="Avenir-HeavyOblique"/>
                                <w:b/>
                                <w:bCs/>
                                <w:color w:val="000000"/>
                                <w:sz w:val="20"/>
                                <w:szCs w:val="20"/>
                                <w:lang w:bidi="hi-IN"/>
                              </w:rPr>
                            </w:pPr>
                            <w:r>
                              <w:rPr>
                                <w:rFonts w:ascii="Arial" w:hAnsi="Arial" w:cs="Avenir-HeavyOblique"/>
                                <w:bCs/>
                                <w:color w:val="000000"/>
                                <w:sz w:val="20"/>
                                <w:szCs w:val="20"/>
                                <w:lang w:bidi="hi-IN"/>
                              </w:rPr>
                              <w:t>Click the “Risk” tab,</w:t>
                            </w:r>
                          </w:p>
                          <w:p w:rsidR="00C703E3" w:rsidRPr="00B7080C" w:rsidRDefault="00C703E3" w:rsidP="00FB3CDE">
                            <w:pPr>
                              <w:numPr>
                                <w:ilvl w:val="0"/>
                                <w:numId w:val="177"/>
                              </w:numPr>
                              <w:autoSpaceDE w:val="0"/>
                              <w:autoSpaceDN w:val="0"/>
                              <w:adjustRightInd w:val="0"/>
                              <w:rPr>
                                <w:rFonts w:ascii="Arial" w:hAnsi="Arial" w:cs="Avenir-HeavyOblique"/>
                                <w:b/>
                                <w:bCs/>
                                <w:color w:val="000000"/>
                                <w:sz w:val="20"/>
                                <w:szCs w:val="20"/>
                                <w:lang w:bidi="hi-IN"/>
                              </w:rPr>
                            </w:pPr>
                            <w:r>
                              <w:rPr>
                                <w:rFonts w:ascii="Arial" w:hAnsi="Arial" w:cs="Avenir-HeavyOblique"/>
                                <w:bCs/>
                                <w:color w:val="000000"/>
                                <w:sz w:val="20"/>
                                <w:szCs w:val="20"/>
                                <w:lang w:bidi="hi-IN"/>
                              </w:rPr>
                              <w:t>Change the Risk level to “High”.</w:t>
                            </w:r>
                          </w:p>
                          <w:p w:rsidR="00C703E3" w:rsidRPr="00B7080C" w:rsidRDefault="00C703E3" w:rsidP="00FB3CDE">
                            <w:pPr>
                              <w:numPr>
                                <w:ilvl w:val="0"/>
                                <w:numId w:val="177"/>
                              </w:numPr>
                              <w:autoSpaceDE w:val="0"/>
                              <w:autoSpaceDN w:val="0"/>
                              <w:adjustRightInd w:val="0"/>
                              <w:rPr>
                                <w:rFonts w:ascii="Arial" w:hAnsi="Arial" w:cs="Avenir-HeavyOblique"/>
                                <w:b/>
                                <w:bCs/>
                                <w:color w:val="000000"/>
                                <w:sz w:val="20"/>
                                <w:szCs w:val="20"/>
                                <w:lang w:bidi="hi-IN"/>
                              </w:rPr>
                            </w:pPr>
                            <w:r>
                              <w:rPr>
                                <w:rFonts w:ascii="Arial" w:hAnsi="Arial" w:cs="Avenir-HeavyOblique"/>
                                <w:bCs/>
                                <w:color w:val="000000"/>
                                <w:sz w:val="20"/>
                                <w:szCs w:val="20"/>
                                <w:lang w:bidi="hi-IN"/>
                              </w:rPr>
                              <w:t>Enter the details of the risk as far as practicable, including</w:t>
                            </w:r>
                          </w:p>
                          <w:p w:rsidR="00C703E3" w:rsidRPr="00A77726" w:rsidRDefault="00C703E3" w:rsidP="00C24A2A">
                            <w:pPr>
                              <w:autoSpaceDE w:val="0"/>
                              <w:autoSpaceDN w:val="0"/>
                              <w:adjustRightInd w:val="0"/>
                              <w:ind w:left="360"/>
                              <w:rPr>
                                <w:rFonts w:ascii="Arial" w:hAnsi="Arial" w:cs="Avenir-HeavyOblique"/>
                                <w:b/>
                                <w:bCs/>
                                <w:color w:val="000000"/>
                                <w:sz w:val="20"/>
                                <w:szCs w:val="20"/>
                                <w:lang w:bidi="hi-IN"/>
                              </w:rPr>
                            </w:pPr>
                            <w:r>
                              <w:rPr>
                                <w:rFonts w:ascii="Arial" w:hAnsi="Arial" w:cs="Avenir-HeavyOblique"/>
                                <w:bCs/>
                                <w:color w:val="000000"/>
                                <w:sz w:val="20"/>
                                <w:szCs w:val="20"/>
                                <w:lang w:bidi="hi-IN"/>
                              </w:rPr>
                              <w:t xml:space="preserve"> (for plaintiff torts cases):</w:t>
                            </w:r>
                          </w:p>
                          <w:p w:rsidR="00C703E3" w:rsidRPr="00A77726" w:rsidRDefault="00C703E3" w:rsidP="00FB3CDE">
                            <w:pPr>
                              <w:numPr>
                                <w:ilvl w:val="1"/>
                                <w:numId w:val="177"/>
                              </w:numPr>
                              <w:autoSpaceDE w:val="0"/>
                              <w:autoSpaceDN w:val="0"/>
                              <w:adjustRightInd w:val="0"/>
                              <w:rPr>
                                <w:rFonts w:ascii="Arial" w:hAnsi="Arial" w:cs="Avenir-HeavyOblique"/>
                                <w:b/>
                                <w:bCs/>
                                <w:color w:val="000000"/>
                                <w:sz w:val="20"/>
                                <w:szCs w:val="20"/>
                                <w:lang w:bidi="hi-IN"/>
                              </w:rPr>
                            </w:pPr>
                            <w:r>
                              <w:rPr>
                                <w:rFonts w:ascii="Arial" w:hAnsi="Arial" w:cs="Avenir-HeavyOblique"/>
                                <w:bCs/>
                                <w:color w:val="000000"/>
                                <w:sz w:val="20"/>
                                <w:szCs w:val="20"/>
                                <w:lang w:bidi="hi-IN"/>
                              </w:rPr>
                              <w:t>Date the incident took place</w:t>
                            </w:r>
                          </w:p>
                          <w:p w:rsidR="00C703E3" w:rsidRPr="00A77726" w:rsidRDefault="00C703E3" w:rsidP="00FB3CDE">
                            <w:pPr>
                              <w:numPr>
                                <w:ilvl w:val="1"/>
                                <w:numId w:val="177"/>
                              </w:numPr>
                              <w:autoSpaceDE w:val="0"/>
                              <w:autoSpaceDN w:val="0"/>
                              <w:adjustRightInd w:val="0"/>
                              <w:rPr>
                                <w:rFonts w:ascii="Arial" w:hAnsi="Arial" w:cs="Avenir-HeavyOblique"/>
                                <w:b/>
                                <w:bCs/>
                                <w:color w:val="000000"/>
                                <w:sz w:val="20"/>
                                <w:szCs w:val="20"/>
                                <w:lang w:bidi="hi-IN"/>
                              </w:rPr>
                            </w:pPr>
                            <w:r>
                              <w:rPr>
                                <w:rFonts w:ascii="Arial" w:hAnsi="Arial" w:cs="Avenir-HeavyOblique"/>
                                <w:bCs/>
                                <w:color w:val="000000"/>
                                <w:sz w:val="20"/>
                                <w:szCs w:val="20"/>
                                <w:lang w:bidi="hi-IN"/>
                              </w:rPr>
                              <w:t>Date the client acquired knowledge of the incident</w:t>
                            </w:r>
                          </w:p>
                          <w:p w:rsidR="00C703E3" w:rsidRPr="00A77726" w:rsidRDefault="00C703E3" w:rsidP="00FB3CDE">
                            <w:pPr>
                              <w:numPr>
                                <w:ilvl w:val="1"/>
                                <w:numId w:val="177"/>
                              </w:numPr>
                              <w:autoSpaceDE w:val="0"/>
                              <w:autoSpaceDN w:val="0"/>
                              <w:adjustRightInd w:val="0"/>
                              <w:rPr>
                                <w:rFonts w:ascii="Arial" w:hAnsi="Arial" w:cs="Avenir-HeavyOblique"/>
                                <w:b/>
                                <w:bCs/>
                                <w:color w:val="000000"/>
                                <w:sz w:val="20"/>
                                <w:szCs w:val="20"/>
                                <w:lang w:bidi="hi-IN"/>
                              </w:rPr>
                            </w:pPr>
                            <w:r>
                              <w:rPr>
                                <w:rFonts w:ascii="Arial" w:hAnsi="Arial" w:cs="Avenir-HeavyOblique"/>
                                <w:bCs/>
                                <w:color w:val="000000"/>
                                <w:sz w:val="20"/>
                                <w:szCs w:val="20"/>
                                <w:lang w:bidi="hi-IN"/>
                              </w:rPr>
                              <w:t>Date of PIAB acknowledgement</w:t>
                            </w:r>
                          </w:p>
                          <w:p w:rsidR="00C703E3" w:rsidRPr="00A77726" w:rsidRDefault="00C703E3" w:rsidP="00FB3CDE">
                            <w:pPr>
                              <w:numPr>
                                <w:ilvl w:val="1"/>
                                <w:numId w:val="177"/>
                              </w:numPr>
                              <w:autoSpaceDE w:val="0"/>
                              <w:autoSpaceDN w:val="0"/>
                              <w:adjustRightInd w:val="0"/>
                              <w:rPr>
                                <w:rFonts w:ascii="Arial" w:hAnsi="Arial" w:cs="Avenir-HeavyOblique"/>
                                <w:b/>
                                <w:bCs/>
                                <w:color w:val="000000"/>
                                <w:sz w:val="20"/>
                                <w:szCs w:val="20"/>
                                <w:lang w:bidi="hi-IN"/>
                              </w:rPr>
                            </w:pPr>
                            <w:r>
                              <w:rPr>
                                <w:rFonts w:ascii="Arial" w:hAnsi="Arial" w:cs="Avenir-HeavyOblique"/>
                                <w:bCs/>
                                <w:color w:val="000000"/>
                                <w:sz w:val="20"/>
                                <w:szCs w:val="20"/>
                                <w:lang w:bidi="hi-IN"/>
                              </w:rPr>
                              <w:t>Date of PIAB authorisation</w:t>
                            </w:r>
                          </w:p>
                          <w:p w:rsidR="00C703E3" w:rsidRPr="00A77726" w:rsidRDefault="00C703E3" w:rsidP="00FB3CDE">
                            <w:pPr>
                              <w:numPr>
                                <w:ilvl w:val="1"/>
                                <w:numId w:val="177"/>
                              </w:numPr>
                              <w:autoSpaceDE w:val="0"/>
                              <w:autoSpaceDN w:val="0"/>
                              <w:adjustRightInd w:val="0"/>
                              <w:rPr>
                                <w:rFonts w:ascii="Arial" w:hAnsi="Arial" w:cs="Avenir-HeavyOblique"/>
                                <w:b/>
                                <w:bCs/>
                                <w:color w:val="000000"/>
                                <w:sz w:val="20"/>
                                <w:szCs w:val="20"/>
                                <w:lang w:bidi="hi-IN"/>
                              </w:rPr>
                            </w:pPr>
                            <w:r>
                              <w:rPr>
                                <w:rFonts w:ascii="Arial" w:hAnsi="Arial" w:cs="Avenir-HeavyOblique"/>
                                <w:bCs/>
                                <w:color w:val="000000"/>
                                <w:sz w:val="20"/>
                                <w:szCs w:val="20"/>
                                <w:lang w:bidi="hi-IN"/>
                              </w:rPr>
                              <w:t>The appropriate period the statute of limitations will run for this case</w:t>
                            </w:r>
                          </w:p>
                          <w:p w:rsidR="00C703E3" w:rsidRPr="00A77726" w:rsidRDefault="00C703E3" w:rsidP="00FB3CDE">
                            <w:pPr>
                              <w:numPr>
                                <w:ilvl w:val="1"/>
                                <w:numId w:val="177"/>
                              </w:numPr>
                              <w:autoSpaceDE w:val="0"/>
                              <w:autoSpaceDN w:val="0"/>
                              <w:adjustRightInd w:val="0"/>
                              <w:rPr>
                                <w:rFonts w:ascii="Arial" w:hAnsi="Arial" w:cs="Avenir-HeavyOblique"/>
                                <w:b/>
                                <w:bCs/>
                                <w:color w:val="000000"/>
                                <w:sz w:val="20"/>
                                <w:szCs w:val="20"/>
                                <w:lang w:bidi="hi-IN"/>
                              </w:rPr>
                            </w:pPr>
                            <w:r>
                              <w:rPr>
                                <w:rFonts w:ascii="Arial" w:hAnsi="Arial" w:cs="Avenir-HeavyOblique"/>
                                <w:bCs/>
                                <w:color w:val="000000"/>
                                <w:sz w:val="20"/>
                                <w:szCs w:val="20"/>
                                <w:lang w:bidi="hi-IN"/>
                              </w:rPr>
                              <w:t>The reason for giving the case the High risk level.</w:t>
                            </w:r>
                          </w:p>
                          <w:p w:rsidR="00C703E3" w:rsidRPr="00E629FE" w:rsidRDefault="00C703E3" w:rsidP="00FB3CDE">
                            <w:pPr>
                              <w:numPr>
                                <w:ilvl w:val="0"/>
                                <w:numId w:val="177"/>
                              </w:numPr>
                              <w:autoSpaceDE w:val="0"/>
                              <w:autoSpaceDN w:val="0"/>
                              <w:adjustRightInd w:val="0"/>
                              <w:rPr>
                                <w:rFonts w:ascii="Arial" w:hAnsi="Arial" w:cs="Avenir-HeavyOblique"/>
                                <w:b/>
                                <w:bCs/>
                                <w:color w:val="000000"/>
                                <w:sz w:val="20"/>
                                <w:szCs w:val="20"/>
                                <w:lang w:bidi="hi-IN"/>
                              </w:rPr>
                            </w:pPr>
                            <w:r>
                              <w:rPr>
                                <w:rFonts w:ascii="Arial" w:hAnsi="Arial" w:cs="Avenir-HeavyOblique"/>
                                <w:bCs/>
                                <w:color w:val="000000"/>
                                <w:sz w:val="20"/>
                                <w:szCs w:val="20"/>
                                <w:lang w:bidi="hi-IN"/>
                              </w:rPr>
                              <w:t>EOS will calculate the date the statute expires for you. Check that it is correct.</w:t>
                            </w:r>
                          </w:p>
                          <w:p w:rsidR="00C703E3" w:rsidRPr="00E629FE" w:rsidRDefault="00C703E3" w:rsidP="00FB3CDE">
                            <w:pPr>
                              <w:numPr>
                                <w:ilvl w:val="0"/>
                                <w:numId w:val="177"/>
                              </w:numPr>
                              <w:autoSpaceDE w:val="0"/>
                              <w:autoSpaceDN w:val="0"/>
                              <w:adjustRightInd w:val="0"/>
                              <w:rPr>
                                <w:rFonts w:ascii="Arial" w:hAnsi="Arial" w:cs="Avenir-HeavyOblique"/>
                                <w:b/>
                                <w:bCs/>
                                <w:color w:val="000000"/>
                                <w:sz w:val="20"/>
                                <w:szCs w:val="20"/>
                                <w:lang w:bidi="hi-IN"/>
                              </w:rPr>
                            </w:pPr>
                            <w:r>
                              <w:rPr>
                                <w:rFonts w:ascii="Arial" w:hAnsi="Arial" w:cs="Avenir-HeavyOblique"/>
                                <w:bCs/>
                                <w:color w:val="000000"/>
                                <w:sz w:val="20"/>
                                <w:szCs w:val="20"/>
                                <w:lang w:bidi="hi-IN"/>
                              </w:rPr>
                              <w:t>Enter any comments if appropriate</w:t>
                            </w:r>
                          </w:p>
                          <w:p w:rsidR="00C703E3" w:rsidRPr="00E629FE" w:rsidRDefault="00C703E3" w:rsidP="00FB3CDE">
                            <w:pPr>
                              <w:numPr>
                                <w:ilvl w:val="0"/>
                                <w:numId w:val="177"/>
                              </w:numPr>
                              <w:autoSpaceDE w:val="0"/>
                              <w:autoSpaceDN w:val="0"/>
                              <w:adjustRightInd w:val="0"/>
                              <w:rPr>
                                <w:rFonts w:ascii="Arial" w:hAnsi="Arial" w:cs="Avenir-HeavyOblique"/>
                                <w:b/>
                                <w:bCs/>
                                <w:color w:val="000000"/>
                                <w:sz w:val="20"/>
                                <w:szCs w:val="20"/>
                                <w:lang w:bidi="hi-IN"/>
                              </w:rPr>
                            </w:pPr>
                            <w:r>
                              <w:rPr>
                                <w:rFonts w:ascii="Arial" w:hAnsi="Arial" w:cs="Avenir-HeavyOblique"/>
                                <w:bCs/>
                                <w:color w:val="000000"/>
                                <w:sz w:val="20"/>
                                <w:szCs w:val="20"/>
                                <w:lang w:bidi="hi-IN"/>
                              </w:rPr>
                              <w:t>Click the “Update Details” button</w:t>
                            </w:r>
                          </w:p>
                          <w:p w:rsidR="00C703E3" w:rsidRPr="009D6343" w:rsidRDefault="00C703E3" w:rsidP="00FB3CDE">
                            <w:pPr>
                              <w:numPr>
                                <w:ilvl w:val="0"/>
                                <w:numId w:val="177"/>
                              </w:numPr>
                              <w:autoSpaceDE w:val="0"/>
                              <w:autoSpaceDN w:val="0"/>
                              <w:adjustRightInd w:val="0"/>
                              <w:rPr>
                                <w:rFonts w:ascii="Arial" w:hAnsi="Arial" w:cs="Avenir-HeavyOblique"/>
                                <w:b/>
                                <w:bCs/>
                                <w:color w:val="000000"/>
                                <w:sz w:val="20"/>
                                <w:szCs w:val="20"/>
                                <w:lang w:bidi="hi-IN"/>
                              </w:rPr>
                            </w:pPr>
                            <w:r>
                              <w:rPr>
                                <w:rFonts w:ascii="Arial" w:hAnsi="Arial" w:cs="Avenir-HeavyOblique"/>
                                <w:color w:val="000000"/>
                                <w:sz w:val="20"/>
                                <w:szCs w:val="20"/>
                                <w:lang w:bidi="hi-IN"/>
                              </w:rPr>
                              <w:t>Enter a reminder on the LC Shared Diary for three months of the statutory deadline. EOS will automatically enter a reminder for the date of the statutory deadline itself.</w:t>
                            </w:r>
                          </w:p>
                          <w:p w:rsidR="00C703E3" w:rsidRDefault="00C703E3" w:rsidP="00C24A2A">
                            <w:pPr>
                              <w:autoSpaceDE w:val="0"/>
                              <w:autoSpaceDN w:val="0"/>
                              <w:adjustRightInd w:val="0"/>
                              <w:ind w:left="360"/>
                              <w:rPr>
                                <w:rFonts w:ascii="Arial" w:hAnsi="Arial" w:cs="Avenir-HeavyOblique"/>
                                <w:color w:val="000000"/>
                                <w:sz w:val="20"/>
                                <w:szCs w:val="20"/>
                                <w:lang w:bidi="hi-IN"/>
                              </w:rPr>
                            </w:pPr>
                          </w:p>
                          <w:p w:rsidR="00C703E3" w:rsidRPr="00A77726" w:rsidRDefault="00C703E3" w:rsidP="00C24A2A">
                            <w:pPr>
                              <w:autoSpaceDE w:val="0"/>
                              <w:autoSpaceDN w:val="0"/>
                              <w:adjustRightInd w:val="0"/>
                              <w:ind w:left="360"/>
                              <w:rPr>
                                <w:rFonts w:ascii="Arial" w:hAnsi="Arial" w:cs="Avenir-HeavyOblique"/>
                                <w:bCs/>
                                <w:color w:val="000000"/>
                                <w:sz w:val="20"/>
                                <w:szCs w:val="20"/>
                                <w:lang w:bidi="hi-IN"/>
                              </w:rPr>
                            </w:pPr>
                            <w:r>
                              <w:rPr>
                                <w:rFonts w:ascii="Arial" w:hAnsi="Arial" w:cs="Avenir-HeavyOblique"/>
                                <w:b/>
                                <w:color w:val="000000"/>
                                <w:sz w:val="20"/>
                                <w:szCs w:val="20"/>
                                <w:lang w:bidi="hi-IN"/>
                              </w:rPr>
                              <w:t xml:space="preserve">NB </w:t>
                            </w:r>
                            <w:r>
                              <w:rPr>
                                <w:rFonts w:ascii="Arial" w:hAnsi="Arial" w:cs="Avenir-HeavyOblique"/>
                                <w:color w:val="000000"/>
                                <w:sz w:val="20"/>
                                <w:szCs w:val="20"/>
                                <w:lang w:bidi="hi-IN"/>
                              </w:rPr>
                              <w:t xml:space="preserve">Each time the case type is changed – including when a case is updated from an enquiry to a specific case type – EOS will overwrite the Risk tab with the new default risk level. Therefore </w:t>
                            </w:r>
                            <w:r w:rsidRPr="00A77726">
                              <w:rPr>
                                <w:rFonts w:ascii="Arial" w:hAnsi="Arial" w:cs="Avenir-HeavyOblique"/>
                                <w:b/>
                                <w:color w:val="000000"/>
                                <w:sz w:val="20"/>
                                <w:szCs w:val="20"/>
                                <w:u w:val="single"/>
                                <w:lang w:bidi="hi-IN"/>
                              </w:rPr>
                              <w:t xml:space="preserve">it is essential that the Risk details </w:t>
                            </w:r>
                            <w:r>
                              <w:rPr>
                                <w:rFonts w:ascii="Arial" w:hAnsi="Arial" w:cs="Avenir-HeavyOblique"/>
                                <w:b/>
                                <w:color w:val="000000"/>
                                <w:sz w:val="20"/>
                                <w:szCs w:val="20"/>
                                <w:u w:val="single"/>
                                <w:lang w:bidi="hi-IN"/>
                              </w:rPr>
                              <w:t xml:space="preserve">are </w:t>
                            </w:r>
                            <w:r w:rsidRPr="00A77726">
                              <w:rPr>
                                <w:rFonts w:ascii="Arial" w:hAnsi="Arial" w:cs="Avenir-HeavyOblique"/>
                                <w:b/>
                                <w:color w:val="000000"/>
                                <w:sz w:val="20"/>
                                <w:szCs w:val="20"/>
                                <w:u w:val="single"/>
                                <w:lang w:bidi="hi-IN"/>
                              </w:rPr>
                              <w:t>reviewed every time the case type is changed</w:t>
                            </w:r>
                            <w:r>
                              <w:rPr>
                                <w:rFonts w:ascii="Arial" w:hAnsi="Arial" w:cs="Avenir-HeavyOblique"/>
                                <w:b/>
                                <w:color w:val="000000"/>
                                <w:sz w:val="20"/>
                                <w:szCs w:val="20"/>
                                <w:lang w:bidi="hi-IN"/>
                              </w:rPr>
                              <w:t>.</w:t>
                            </w:r>
                          </w:p>
                        </w:txbxContent>
                      </wps:txbx>
                      <wps:bodyPr rot="0" vert="horz" wrap="square" lIns="91440" tIns="45720" rIns="91440" bIns="45720" anchor="t" anchorCtr="0" upright="1">
                        <a:noAutofit/>
                      </wps:bodyPr>
                    </wps:wsp>
                  </a:graphicData>
                </a:graphic>
              </wp:inline>
            </w:drawing>
          </mc:Choice>
          <mc:Fallback>
            <w:pict>
              <v:shape id="Text Box 2088" o:spid="_x0000_s1095" type="#_x0000_t202" style="width:414pt;height:3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" strokeweight="3pt">
                <v:textbox>
                  <w:txbxContent>
                    <w:p w:rsidR="00C703E3" w:rsidRPr="00133558" w:rsidRDefault="00C703E3" w:rsidP="00C24A2A">
                      <w:pPr>
                        <w:autoSpaceDE w:val="0"/>
                        <w:autoSpaceDN w:val="0"/>
                        <w:adjustRightInd w:val="0"/>
                        <w:rPr>
                          <w:rFonts w:ascii="Arial" w:hAnsi="Arial" w:cs="Avenir-HeavyOblique"/>
                          <w:b/>
                          <w:bCs/>
                          <w:color w:val="000000"/>
                          <w:lang w:bidi="hi-IN"/>
                        </w:rPr>
                      </w:pPr>
                      <w:r w:rsidRPr="00133558">
                        <w:rPr>
                          <w:rFonts w:ascii="Arial" w:hAnsi="Arial" w:cs="Avenir-HeavyOblique"/>
                          <w:b/>
                          <w:bCs/>
                          <w:color w:val="000000"/>
                          <w:lang w:bidi="hi-IN"/>
                        </w:rPr>
                        <w:t xml:space="preserve">Procedure </w:t>
                      </w:r>
                      <w:r>
                        <w:rPr>
                          <w:rFonts w:ascii="Arial" w:hAnsi="Arial" w:cs="Avenir-HeavyOblique"/>
                          <w:b/>
                          <w:bCs/>
                          <w:color w:val="000000"/>
                          <w:lang w:bidi="hi-IN"/>
                        </w:rPr>
                        <w:t>3.8</w:t>
                      </w:r>
                      <w:r w:rsidRPr="00133558">
                        <w:rPr>
                          <w:rFonts w:ascii="Arial" w:hAnsi="Arial" w:cs="Avenir-HeavyOblique"/>
                          <w:b/>
                          <w:bCs/>
                          <w:color w:val="000000"/>
                          <w:lang w:bidi="hi-IN"/>
                        </w:rPr>
                        <w:t xml:space="preserve"> – </w:t>
                      </w:r>
                      <w:r>
                        <w:rPr>
                          <w:rFonts w:ascii="Arial" w:hAnsi="Arial" w:cs="Avenir-HeavyOblique"/>
                          <w:b/>
                          <w:bCs/>
                          <w:color w:val="000000"/>
                          <w:lang w:bidi="hi-IN"/>
                        </w:rPr>
                        <w:t>Entering an application on the Risk Register</w:t>
                      </w:r>
                    </w:p>
                    <w:p w:rsidR="00C703E3" w:rsidRDefault="00C703E3" w:rsidP="00C24A2A">
                      <w:pPr>
                        <w:autoSpaceDE w:val="0"/>
                        <w:autoSpaceDN w:val="0"/>
                        <w:adjustRightInd w:val="0"/>
                        <w:rPr>
                          <w:rFonts w:ascii="Arial" w:hAnsi="Arial" w:cs="Avenir-HeavyOblique"/>
                          <w:b/>
                          <w:bCs/>
                          <w:color w:val="000000"/>
                          <w:sz w:val="20"/>
                          <w:szCs w:val="20"/>
                          <w:lang w:bidi="hi-IN"/>
                        </w:rPr>
                      </w:pPr>
                    </w:p>
                    <w:p w:rsidR="00C703E3" w:rsidRPr="00482EB7" w:rsidRDefault="00C703E3" w:rsidP="00FB3CDE">
                      <w:pPr>
                        <w:numPr>
                          <w:ilvl w:val="0"/>
                          <w:numId w:val="177"/>
                        </w:numPr>
                        <w:autoSpaceDE w:val="0"/>
                        <w:autoSpaceDN w:val="0"/>
                        <w:adjustRightInd w:val="0"/>
                        <w:rPr>
                          <w:rFonts w:ascii="Arial" w:hAnsi="Arial" w:cs="Avenir-HeavyOblique"/>
                          <w:b/>
                          <w:bCs/>
                          <w:color w:val="000000"/>
                          <w:sz w:val="20"/>
                          <w:szCs w:val="20"/>
                          <w:lang w:bidi="hi-IN"/>
                        </w:rPr>
                      </w:pPr>
                      <w:r>
                        <w:rPr>
                          <w:rFonts w:ascii="Arial" w:hAnsi="Arial" w:cs="Avenir-HeavyOblique"/>
                          <w:color w:val="000000"/>
                          <w:sz w:val="20"/>
                          <w:szCs w:val="20"/>
                          <w:lang w:bidi="hi-IN"/>
                        </w:rPr>
                        <w:t>The statutory deadline should be identified and entered onto the file cover.</w:t>
                      </w:r>
                    </w:p>
                    <w:p w:rsidR="00C703E3" w:rsidRPr="00B7080C" w:rsidRDefault="00C703E3" w:rsidP="00FB3CDE">
                      <w:pPr>
                        <w:numPr>
                          <w:ilvl w:val="0"/>
                          <w:numId w:val="177"/>
                        </w:numPr>
                        <w:autoSpaceDE w:val="0"/>
                        <w:autoSpaceDN w:val="0"/>
                        <w:adjustRightInd w:val="0"/>
                        <w:rPr>
                          <w:rFonts w:ascii="Arial" w:hAnsi="Arial" w:cs="Avenir-HeavyOblique"/>
                          <w:b/>
                          <w:bCs/>
                          <w:color w:val="000000"/>
                          <w:sz w:val="20"/>
                          <w:szCs w:val="20"/>
                          <w:lang w:bidi="hi-IN"/>
                        </w:rPr>
                      </w:pPr>
                      <w:r>
                        <w:rPr>
                          <w:rFonts w:ascii="Arial" w:hAnsi="Arial" w:cs="Avenir-HeavyOblique"/>
                          <w:color w:val="000000"/>
                          <w:sz w:val="20"/>
                          <w:szCs w:val="20"/>
                          <w:lang w:bidi="hi-IN"/>
                        </w:rPr>
                        <w:t>Access the case on EOS</w:t>
                      </w:r>
                    </w:p>
                    <w:p w:rsidR="00C703E3" w:rsidRPr="00B7080C" w:rsidRDefault="00C703E3" w:rsidP="00FB3CDE">
                      <w:pPr>
                        <w:numPr>
                          <w:ilvl w:val="0"/>
                          <w:numId w:val="177"/>
                        </w:numPr>
                        <w:autoSpaceDE w:val="0"/>
                        <w:autoSpaceDN w:val="0"/>
                        <w:adjustRightInd w:val="0"/>
                        <w:rPr>
                          <w:rFonts w:ascii="Arial" w:hAnsi="Arial" w:cs="Avenir-HeavyOblique"/>
                          <w:b/>
                          <w:bCs/>
                          <w:color w:val="000000"/>
                          <w:sz w:val="20"/>
                          <w:szCs w:val="20"/>
                          <w:lang w:bidi="hi-IN"/>
                        </w:rPr>
                      </w:pPr>
                      <w:r>
                        <w:rPr>
                          <w:rFonts w:ascii="Arial" w:hAnsi="Arial" w:cs="Avenir-HeavyOblique"/>
                          <w:bCs/>
                          <w:color w:val="000000"/>
                          <w:sz w:val="20"/>
                          <w:szCs w:val="20"/>
                          <w:lang w:bidi="hi-IN"/>
                        </w:rPr>
                        <w:t>Click the “Risk” tab,</w:t>
                      </w:r>
                    </w:p>
                    <w:p w:rsidR="00C703E3" w:rsidRPr="00B7080C" w:rsidRDefault="00C703E3" w:rsidP="00FB3CDE">
                      <w:pPr>
                        <w:numPr>
                          <w:ilvl w:val="0"/>
                          <w:numId w:val="177"/>
                        </w:numPr>
                        <w:autoSpaceDE w:val="0"/>
                        <w:autoSpaceDN w:val="0"/>
                        <w:adjustRightInd w:val="0"/>
                        <w:rPr>
                          <w:rFonts w:ascii="Arial" w:hAnsi="Arial" w:cs="Avenir-HeavyOblique"/>
                          <w:b/>
                          <w:bCs/>
                          <w:color w:val="000000"/>
                          <w:sz w:val="20"/>
                          <w:szCs w:val="20"/>
                          <w:lang w:bidi="hi-IN"/>
                        </w:rPr>
                      </w:pPr>
                      <w:r>
                        <w:rPr>
                          <w:rFonts w:ascii="Arial" w:hAnsi="Arial" w:cs="Avenir-HeavyOblique"/>
                          <w:bCs/>
                          <w:color w:val="000000"/>
                          <w:sz w:val="20"/>
                          <w:szCs w:val="20"/>
                          <w:lang w:bidi="hi-IN"/>
                        </w:rPr>
                        <w:t>Change the Risk level to “High”.</w:t>
                      </w:r>
                    </w:p>
                    <w:p w:rsidR="00C703E3" w:rsidRPr="00B7080C" w:rsidRDefault="00C703E3" w:rsidP="00FB3CDE">
                      <w:pPr>
                        <w:numPr>
                          <w:ilvl w:val="0"/>
                          <w:numId w:val="177"/>
                        </w:numPr>
                        <w:autoSpaceDE w:val="0"/>
                        <w:autoSpaceDN w:val="0"/>
                        <w:adjustRightInd w:val="0"/>
                        <w:rPr>
                          <w:rFonts w:ascii="Arial" w:hAnsi="Arial" w:cs="Avenir-HeavyOblique"/>
                          <w:b/>
                          <w:bCs/>
                          <w:color w:val="000000"/>
                          <w:sz w:val="20"/>
                          <w:szCs w:val="20"/>
                          <w:lang w:bidi="hi-IN"/>
                        </w:rPr>
                      </w:pPr>
                      <w:r>
                        <w:rPr>
                          <w:rFonts w:ascii="Arial" w:hAnsi="Arial" w:cs="Avenir-HeavyOblique"/>
                          <w:bCs/>
                          <w:color w:val="000000"/>
                          <w:sz w:val="20"/>
                          <w:szCs w:val="20"/>
                          <w:lang w:bidi="hi-IN"/>
                        </w:rPr>
                        <w:t>Enter the details of the risk as far as practicable, including</w:t>
                      </w:r>
                    </w:p>
                    <w:p w:rsidR="00C703E3" w:rsidRPr="00A77726" w:rsidRDefault="00C703E3" w:rsidP="00C24A2A">
                      <w:pPr>
                        <w:autoSpaceDE w:val="0"/>
                        <w:autoSpaceDN w:val="0"/>
                        <w:adjustRightInd w:val="0"/>
                        <w:ind w:left="360"/>
                        <w:rPr>
                          <w:rFonts w:ascii="Arial" w:hAnsi="Arial" w:cs="Avenir-HeavyOblique"/>
                          <w:b/>
                          <w:bCs/>
                          <w:color w:val="000000"/>
                          <w:sz w:val="20"/>
                          <w:szCs w:val="20"/>
                          <w:lang w:bidi="hi-IN"/>
                        </w:rPr>
                      </w:pPr>
                      <w:r>
                        <w:rPr>
                          <w:rFonts w:ascii="Arial" w:hAnsi="Arial" w:cs="Avenir-HeavyOblique"/>
                          <w:bCs/>
                          <w:color w:val="000000"/>
                          <w:sz w:val="20"/>
                          <w:szCs w:val="20"/>
                          <w:lang w:bidi="hi-IN"/>
                        </w:rPr>
                        <w:t xml:space="preserve"> (for plaintiff torts cases):</w:t>
                      </w:r>
                    </w:p>
                    <w:p w:rsidR="00C703E3" w:rsidRPr="00A77726" w:rsidRDefault="00C703E3" w:rsidP="00FB3CDE">
                      <w:pPr>
                        <w:numPr>
                          <w:ilvl w:val="1"/>
                          <w:numId w:val="177"/>
                        </w:numPr>
                        <w:autoSpaceDE w:val="0"/>
                        <w:autoSpaceDN w:val="0"/>
                        <w:adjustRightInd w:val="0"/>
                        <w:rPr>
                          <w:rFonts w:ascii="Arial" w:hAnsi="Arial" w:cs="Avenir-HeavyOblique"/>
                          <w:b/>
                          <w:bCs/>
                          <w:color w:val="000000"/>
                          <w:sz w:val="20"/>
                          <w:szCs w:val="20"/>
                          <w:lang w:bidi="hi-IN"/>
                        </w:rPr>
                      </w:pPr>
                      <w:r>
                        <w:rPr>
                          <w:rFonts w:ascii="Arial" w:hAnsi="Arial" w:cs="Avenir-HeavyOblique"/>
                          <w:bCs/>
                          <w:color w:val="000000"/>
                          <w:sz w:val="20"/>
                          <w:szCs w:val="20"/>
                          <w:lang w:bidi="hi-IN"/>
                        </w:rPr>
                        <w:t>Date the incident took place</w:t>
                      </w:r>
                    </w:p>
                    <w:p w:rsidR="00C703E3" w:rsidRPr="00A77726" w:rsidRDefault="00C703E3" w:rsidP="00FB3CDE">
                      <w:pPr>
                        <w:numPr>
                          <w:ilvl w:val="1"/>
                          <w:numId w:val="177"/>
                        </w:numPr>
                        <w:autoSpaceDE w:val="0"/>
                        <w:autoSpaceDN w:val="0"/>
                        <w:adjustRightInd w:val="0"/>
                        <w:rPr>
                          <w:rFonts w:ascii="Arial" w:hAnsi="Arial" w:cs="Avenir-HeavyOblique"/>
                          <w:b/>
                          <w:bCs/>
                          <w:color w:val="000000"/>
                          <w:sz w:val="20"/>
                          <w:szCs w:val="20"/>
                          <w:lang w:bidi="hi-IN"/>
                        </w:rPr>
                      </w:pPr>
                      <w:r>
                        <w:rPr>
                          <w:rFonts w:ascii="Arial" w:hAnsi="Arial" w:cs="Avenir-HeavyOblique"/>
                          <w:bCs/>
                          <w:color w:val="000000"/>
                          <w:sz w:val="20"/>
                          <w:szCs w:val="20"/>
                          <w:lang w:bidi="hi-IN"/>
                        </w:rPr>
                        <w:t>Date the client acquired knowledge of the incident</w:t>
                      </w:r>
                    </w:p>
                    <w:p w:rsidR="00C703E3" w:rsidRPr="00A77726" w:rsidRDefault="00C703E3" w:rsidP="00FB3CDE">
                      <w:pPr>
                        <w:numPr>
                          <w:ilvl w:val="1"/>
                          <w:numId w:val="177"/>
                        </w:numPr>
                        <w:autoSpaceDE w:val="0"/>
                        <w:autoSpaceDN w:val="0"/>
                        <w:adjustRightInd w:val="0"/>
                        <w:rPr>
                          <w:rFonts w:ascii="Arial" w:hAnsi="Arial" w:cs="Avenir-HeavyOblique"/>
                          <w:b/>
                          <w:bCs/>
                          <w:color w:val="000000"/>
                          <w:sz w:val="20"/>
                          <w:szCs w:val="20"/>
                          <w:lang w:bidi="hi-IN"/>
                        </w:rPr>
                      </w:pPr>
                      <w:r>
                        <w:rPr>
                          <w:rFonts w:ascii="Arial" w:hAnsi="Arial" w:cs="Avenir-HeavyOblique"/>
                          <w:bCs/>
                          <w:color w:val="000000"/>
                          <w:sz w:val="20"/>
                          <w:szCs w:val="20"/>
                          <w:lang w:bidi="hi-IN"/>
                        </w:rPr>
                        <w:t>Date of PIAB acknowledgement</w:t>
                      </w:r>
                    </w:p>
                    <w:p w:rsidR="00C703E3" w:rsidRPr="00A77726" w:rsidRDefault="00C703E3" w:rsidP="00FB3CDE">
                      <w:pPr>
                        <w:numPr>
                          <w:ilvl w:val="1"/>
                          <w:numId w:val="177"/>
                        </w:numPr>
                        <w:autoSpaceDE w:val="0"/>
                        <w:autoSpaceDN w:val="0"/>
                        <w:adjustRightInd w:val="0"/>
                        <w:rPr>
                          <w:rFonts w:ascii="Arial" w:hAnsi="Arial" w:cs="Avenir-HeavyOblique"/>
                          <w:b/>
                          <w:bCs/>
                          <w:color w:val="000000"/>
                          <w:sz w:val="20"/>
                          <w:szCs w:val="20"/>
                          <w:lang w:bidi="hi-IN"/>
                        </w:rPr>
                      </w:pPr>
                      <w:r>
                        <w:rPr>
                          <w:rFonts w:ascii="Arial" w:hAnsi="Arial" w:cs="Avenir-HeavyOblique"/>
                          <w:bCs/>
                          <w:color w:val="000000"/>
                          <w:sz w:val="20"/>
                          <w:szCs w:val="20"/>
                          <w:lang w:bidi="hi-IN"/>
                        </w:rPr>
                        <w:t>Date of PIAB authorisation</w:t>
                      </w:r>
                    </w:p>
                    <w:p w:rsidR="00C703E3" w:rsidRPr="00A77726" w:rsidRDefault="00C703E3" w:rsidP="00FB3CDE">
                      <w:pPr>
                        <w:numPr>
                          <w:ilvl w:val="1"/>
                          <w:numId w:val="177"/>
                        </w:numPr>
                        <w:autoSpaceDE w:val="0"/>
                        <w:autoSpaceDN w:val="0"/>
                        <w:adjustRightInd w:val="0"/>
                        <w:rPr>
                          <w:rFonts w:ascii="Arial" w:hAnsi="Arial" w:cs="Avenir-HeavyOblique"/>
                          <w:b/>
                          <w:bCs/>
                          <w:color w:val="000000"/>
                          <w:sz w:val="20"/>
                          <w:szCs w:val="20"/>
                          <w:lang w:bidi="hi-IN"/>
                        </w:rPr>
                      </w:pPr>
                      <w:r>
                        <w:rPr>
                          <w:rFonts w:ascii="Arial" w:hAnsi="Arial" w:cs="Avenir-HeavyOblique"/>
                          <w:bCs/>
                          <w:color w:val="000000"/>
                          <w:sz w:val="20"/>
                          <w:szCs w:val="20"/>
                          <w:lang w:bidi="hi-IN"/>
                        </w:rPr>
                        <w:t>The appropriate period the statute of limitations will run for this case</w:t>
                      </w:r>
                    </w:p>
                    <w:p w:rsidR="00C703E3" w:rsidRPr="00A77726" w:rsidRDefault="00C703E3" w:rsidP="00FB3CDE">
                      <w:pPr>
                        <w:numPr>
                          <w:ilvl w:val="1"/>
                          <w:numId w:val="177"/>
                        </w:numPr>
                        <w:autoSpaceDE w:val="0"/>
                        <w:autoSpaceDN w:val="0"/>
                        <w:adjustRightInd w:val="0"/>
                        <w:rPr>
                          <w:rFonts w:ascii="Arial" w:hAnsi="Arial" w:cs="Avenir-HeavyOblique"/>
                          <w:b/>
                          <w:bCs/>
                          <w:color w:val="000000"/>
                          <w:sz w:val="20"/>
                          <w:szCs w:val="20"/>
                          <w:lang w:bidi="hi-IN"/>
                        </w:rPr>
                      </w:pPr>
                      <w:r>
                        <w:rPr>
                          <w:rFonts w:ascii="Arial" w:hAnsi="Arial" w:cs="Avenir-HeavyOblique"/>
                          <w:bCs/>
                          <w:color w:val="000000"/>
                          <w:sz w:val="20"/>
                          <w:szCs w:val="20"/>
                          <w:lang w:bidi="hi-IN"/>
                        </w:rPr>
                        <w:t>The reason for giving the case the High risk level.</w:t>
                      </w:r>
                    </w:p>
                    <w:p w:rsidR="00C703E3" w:rsidRPr="00E629FE" w:rsidRDefault="00C703E3" w:rsidP="00FB3CDE">
                      <w:pPr>
                        <w:numPr>
                          <w:ilvl w:val="0"/>
                          <w:numId w:val="177"/>
                        </w:numPr>
                        <w:autoSpaceDE w:val="0"/>
                        <w:autoSpaceDN w:val="0"/>
                        <w:adjustRightInd w:val="0"/>
                        <w:rPr>
                          <w:rFonts w:ascii="Arial" w:hAnsi="Arial" w:cs="Avenir-HeavyOblique"/>
                          <w:b/>
                          <w:bCs/>
                          <w:color w:val="000000"/>
                          <w:sz w:val="20"/>
                          <w:szCs w:val="20"/>
                          <w:lang w:bidi="hi-IN"/>
                        </w:rPr>
                      </w:pPr>
                      <w:r>
                        <w:rPr>
                          <w:rFonts w:ascii="Arial" w:hAnsi="Arial" w:cs="Avenir-HeavyOblique"/>
                          <w:bCs/>
                          <w:color w:val="000000"/>
                          <w:sz w:val="20"/>
                          <w:szCs w:val="20"/>
                          <w:lang w:bidi="hi-IN"/>
                        </w:rPr>
                        <w:t>EOS will calculate the date the statute expires for you. Check that it is correct.</w:t>
                      </w:r>
                    </w:p>
                    <w:p w:rsidR="00C703E3" w:rsidRPr="00E629FE" w:rsidRDefault="00C703E3" w:rsidP="00FB3CDE">
                      <w:pPr>
                        <w:numPr>
                          <w:ilvl w:val="0"/>
                          <w:numId w:val="177"/>
                        </w:numPr>
                        <w:autoSpaceDE w:val="0"/>
                        <w:autoSpaceDN w:val="0"/>
                        <w:adjustRightInd w:val="0"/>
                        <w:rPr>
                          <w:rFonts w:ascii="Arial" w:hAnsi="Arial" w:cs="Avenir-HeavyOblique"/>
                          <w:b/>
                          <w:bCs/>
                          <w:color w:val="000000"/>
                          <w:sz w:val="20"/>
                          <w:szCs w:val="20"/>
                          <w:lang w:bidi="hi-IN"/>
                        </w:rPr>
                      </w:pPr>
                      <w:r>
                        <w:rPr>
                          <w:rFonts w:ascii="Arial" w:hAnsi="Arial" w:cs="Avenir-HeavyOblique"/>
                          <w:bCs/>
                          <w:color w:val="000000"/>
                          <w:sz w:val="20"/>
                          <w:szCs w:val="20"/>
                          <w:lang w:bidi="hi-IN"/>
                        </w:rPr>
                        <w:t>Enter any comments if appropriate</w:t>
                      </w:r>
                    </w:p>
                    <w:p w:rsidR="00C703E3" w:rsidRPr="00E629FE" w:rsidRDefault="00C703E3" w:rsidP="00FB3CDE">
                      <w:pPr>
                        <w:numPr>
                          <w:ilvl w:val="0"/>
                          <w:numId w:val="177"/>
                        </w:numPr>
                        <w:autoSpaceDE w:val="0"/>
                        <w:autoSpaceDN w:val="0"/>
                        <w:adjustRightInd w:val="0"/>
                        <w:rPr>
                          <w:rFonts w:ascii="Arial" w:hAnsi="Arial" w:cs="Avenir-HeavyOblique"/>
                          <w:b/>
                          <w:bCs/>
                          <w:color w:val="000000"/>
                          <w:sz w:val="20"/>
                          <w:szCs w:val="20"/>
                          <w:lang w:bidi="hi-IN"/>
                        </w:rPr>
                      </w:pPr>
                      <w:r>
                        <w:rPr>
                          <w:rFonts w:ascii="Arial" w:hAnsi="Arial" w:cs="Avenir-HeavyOblique"/>
                          <w:bCs/>
                          <w:color w:val="000000"/>
                          <w:sz w:val="20"/>
                          <w:szCs w:val="20"/>
                          <w:lang w:bidi="hi-IN"/>
                        </w:rPr>
                        <w:t>Click the “Update Details” button</w:t>
                      </w:r>
                    </w:p>
                    <w:p w:rsidR="00C703E3" w:rsidRPr="009D6343" w:rsidRDefault="00C703E3" w:rsidP="00FB3CDE">
                      <w:pPr>
                        <w:numPr>
                          <w:ilvl w:val="0"/>
                          <w:numId w:val="177"/>
                        </w:numPr>
                        <w:autoSpaceDE w:val="0"/>
                        <w:autoSpaceDN w:val="0"/>
                        <w:adjustRightInd w:val="0"/>
                        <w:rPr>
                          <w:rFonts w:ascii="Arial" w:hAnsi="Arial" w:cs="Avenir-HeavyOblique"/>
                          <w:b/>
                          <w:bCs/>
                          <w:color w:val="000000"/>
                          <w:sz w:val="20"/>
                          <w:szCs w:val="20"/>
                          <w:lang w:bidi="hi-IN"/>
                        </w:rPr>
                      </w:pPr>
                      <w:r>
                        <w:rPr>
                          <w:rFonts w:ascii="Arial" w:hAnsi="Arial" w:cs="Avenir-HeavyOblique"/>
                          <w:color w:val="000000"/>
                          <w:sz w:val="20"/>
                          <w:szCs w:val="20"/>
                          <w:lang w:bidi="hi-IN"/>
                        </w:rPr>
                        <w:t>Enter a reminder on the LC Shared Diary for three months of the statutory deadline. EOS will automatically enter a reminder for the date of the statutory deadline itself.</w:t>
                      </w:r>
                    </w:p>
                    <w:p w:rsidR="00C703E3" w:rsidRDefault="00C703E3" w:rsidP="00C24A2A">
                      <w:pPr>
                        <w:autoSpaceDE w:val="0"/>
                        <w:autoSpaceDN w:val="0"/>
                        <w:adjustRightInd w:val="0"/>
                        <w:ind w:left="360"/>
                        <w:rPr>
                          <w:rFonts w:ascii="Arial" w:hAnsi="Arial" w:cs="Avenir-HeavyOblique"/>
                          <w:color w:val="000000"/>
                          <w:sz w:val="20"/>
                          <w:szCs w:val="20"/>
                          <w:lang w:bidi="hi-IN"/>
                        </w:rPr>
                      </w:pPr>
                    </w:p>
                    <w:p w:rsidR="00C703E3" w:rsidRPr="00A77726" w:rsidRDefault="00C703E3" w:rsidP="00C24A2A">
                      <w:pPr>
                        <w:autoSpaceDE w:val="0"/>
                        <w:autoSpaceDN w:val="0"/>
                        <w:adjustRightInd w:val="0"/>
                        <w:ind w:left="360"/>
                        <w:rPr>
                          <w:rFonts w:ascii="Arial" w:hAnsi="Arial" w:cs="Avenir-HeavyOblique"/>
                          <w:bCs/>
                          <w:color w:val="000000"/>
                          <w:sz w:val="20"/>
                          <w:szCs w:val="20"/>
                          <w:lang w:bidi="hi-IN"/>
                        </w:rPr>
                      </w:pPr>
                      <w:r>
                        <w:rPr>
                          <w:rFonts w:ascii="Arial" w:hAnsi="Arial" w:cs="Avenir-HeavyOblique"/>
                          <w:b/>
                          <w:color w:val="000000"/>
                          <w:sz w:val="20"/>
                          <w:szCs w:val="20"/>
                          <w:lang w:bidi="hi-IN"/>
                        </w:rPr>
                        <w:t xml:space="preserve">NB </w:t>
                      </w:r>
                      <w:r>
                        <w:rPr>
                          <w:rFonts w:ascii="Arial" w:hAnsi="Arial" w:cs="Avenir-HeavyOblique"/>
                          <w:color w:val="000000"/>
                          <w:sz w:val="20"/>
                          <w:szCs w:val="20"/>
                          <w:lang w:bidi="hi-IN"/>
                        </w:rPr>
                        <w:t xml:space="preserve">Each time the case type is changed – including when a case is updated from an enquiry to a specific case type – EOS will overwrite the Risk tab with the new default risk level. Therefore </w:t>
                      </w:r>
                      <w:r w:rsidRPr="00A77726">
                        <w:rPr>
                          <w:rFonts w:ascii="Arial" w:hAnsi="Arial" w:cs="Avenir-HeavyOblique"/>
                          <w:b/>
                          <w:color w:val="000000"/>
                          <w:sz w:val="20"/>
                          <w:szCs w:val="20"/>
                          <w:u w:val="single"/>
                          <w:lang w:bidi="hi-IN"/>
                        </w:rPr>
                        <w:t xml:space="preserve">it is essential that the Risk details </w:t>
                      </w:r>
                      <w:r>
                        <w:rPr>
                          <w:rFonts w:ascii="Arial" w:hAnsi="Arial" w:cs="Avenir-HeavyOblique"/>
                          <w:b/>
                          <w:color w:val="000000"/>
                          <w:sz w:val="20"/>
                          <w:szCs w:val="20"/>
                          <w:u w:val="single"/>
                          <w:lang w:bidi="hi-IN"/>
                        </w:rPr>
                        <w:t xml:space="preserve">are </w:t>
                      </w:r>
                      <w:r w:rsidRPr="00A77726">
                        <w:rPr>
                          <w:rFonts w:ascii="Arial" w:hAnsi="Arial" w:cs="Avenir-HeavyOblique"/>
                          <w:b/>
                          <w:color w:val="000000"/>
                          <w:sz w:val="20"/>
                          <w:szCs w:val="20"/>
                          <w:u w:val="single"/>
                          <w:lang w:bidi="hi-IN"/>
                        </w:rPr>
                        <w:t>reviewed every time the case type is changed</w:t>
                      </w:r>
                      <w:r>
                        <w:rPr>
                          <w:rFonts w:ascii="Arial" w:hAnsi="Arial" w:cs="Avenir-HeavyOblique"/>
                          <w:b/>
                          <w:color w:val="000000"/>
                          <w:sz w:val="20"/>
                          <w:szCs w:val="20"/>
                          <w:lang w:bidi="hi-IN"/>
                        </w:rPr>
                        <w:t>.</w:t>
                      </w:r>
                    </w:p>
                  </w:txbxContent>
                </v:textbox>
                <w10:anchorlock/>
              </v:shape>
            </w:pict>
          </mc:Fallback>
        </mc:AlternateContent>
      </w:r>
    </w:p>
    <w:p w:rsidR="00C24A2A" w:rsidRPr="00D23321" w:rsidRDefault="00C24A2A" w:rsidP="00C24A2A">
      <w:pPr>
        <w:ind w:left="360"/>
        <w:rPr>
          <w:rFonts w:ascii="Arial" w:hAnsi="Arial" w:cs="Arial"/>
          <w:sz w:val="20"/>
          <w:szCs w:val="20"/>
          <w:lang w:val="en-IE"/>
        </w:rPr>
      </w:pPr>
    </w:p>
    <w:p w:rsidR="00C24A2A" w:rsidRPr="00D23321" w:rsidRDefault="00C24A2A" w:rsidP="00C24A2A">
      <w:pPr>
        <w:pBdr>
          <w:top w:val="single" w:sz="24" w:space="1" w:color="auto"/>
          <w:left w:val="single" w:sz="24" w:space="4" w:color="auto"/>
          <w:bottom w:val="single" w:sz="24" w:space="1" w:color="auto"/>
          <w:right w:val="single" w:sz="24" w:space="4" w:color="auto"/>
        </w:pBdr>
        <w:ind w:left="360"/>
        <w:jc w:val="center"/>
        <w:rPr>
          <w:rFonts w:ascii="Arial" w:hAnsi="Arial" w:cs="Arial"/>
          <w:b/>
          <w:lang w:val="en-IE"/>
        </w:rPr>
      </w:pPr>
      <w:r w:rsidRPr="00D23321">
        <w:rPr>
          <w:rFonts w:ascii="Arial" w:hAnsi="Arial" w:cs="Arial"/>
          <w:b/>
          <w:lang w:val="en-IE"/>
        </w:rPr>
        <w:t>Always check and if necessary update the risk level after updating the case type on EOS</w:t>
      </w:r>
    </w:p>
    <w:p w:rsidR="00C24A2A" w:rsidRPr="00D23321" w:rsidRDefault="00C24A2A" w:rsidP="00C24A2A">
      <w:pPr>
        <w:ind w:left="360"/>
        <w:rPr>
          <w:rFonts w:ascii="Arial" w:hAnsi="Arial" w:cs="Arial"/>
          <w:sz w:val="20"/>
          <w:szCs w:val="20"/>
          <w:lang w:val="en-IE"/>
        </w:rPr>
      </w:pPr>
      <w:r w:rsidRPr="00D23321">
        <w:rPr>
          <w:rFonts w:ascii="Arial" w:hAnsi="Arial" w:cs="Arial"/>
          <w:sz w:val="20"/>
          <w:szCs w:val="20"/>
          <w:lang w:val="en-IE"/>
        </w:rPr>
        <w:t xml:space="preserve"> </w:t>
      </w:r>
    </w:p>
    <w:p w:rsidR="00C24A2A" w:rsidRPr="005C6FB6" w:rsidRDefault="00C24A2A" w:rsidP="00FB3CDE">
      <w:pPr>
        <w:numPr>
          <w:ilvl w:val="0"/>
          <w:numId w:val="153"/>
        </w:numPr>
        <w:pBdr>
          <w:top w:val="single" w:sz="24" w:space="1" w:color="auto"/>
          <w:left w:val="single" w:sz="24" w:space="4" w:color="auto"/>
          <w:bottom w:val="single" w:sz="24" w:space="1" w:color="auto"/>
          <w:right w:val="single" w:sz="24" w:space="4" w:color="auto"/>
        </w:pBdr>
        <w:autoSpaceDE w:val="0"/>
        <w:autoSpaceDN w:val="0"/>
        <w:adjustRightInd w:val="0"/>
        <w:rPr>
          <w:rFonts w:ascii="Arial" w:hAnsi="Arial" w:cs="Arial"/>
          <w:b/>
          <w:bCs/>
          <w:iCs/>
          <w:color w:val="000000"/>
          <w:sz w:val="22"/>
          <w:szCs w:val="22"/>
          <w:lang w:val="en-IE" w:bidi="hi-IN"/>
        </w:rPr>
      </w:pPr>
      <w:r w:rsidRPr="00D23321">
        <w:rPr>
          <w:rFonts w:ascii="Arial" w:hAnsi="Arial" w:cs="Arial"/>
          <w:b/>
          <w:lang w:val="en-IE"/>
        </w:rPr>
        <w:t xml:space="preserve"> Complete the “Identify risk level” milestone in EOS.</w:t>
      </w:r>
    </w:p>
    <w:p w:rsidR="00C24A2A" w:rsidRPr="005C6FB6" w:rsidRDefault="00C24A2A" w:rsidP="00C24A2A">
      <w:pPr>
        <w:pStyle w:val="SectionTitle"/>
        <w:outlineLvl w:val="9"/>
        <w:rPr>
          <w:rFonts w:cs="Arial"/>
          <w:b w:val="0"/>
          <w:noProof/>
          <w:sz w:val="20"/>
          <w:szCs w:val="20"/>
          <w:lang w:val="en-IE" w:eastAsia="en-IE"/>
        </w:rPr>
      </w:pPr>
    </w:p>
    <w:p w:rsidR="00C24A2A" w:rsidRPr="005C6FB6" w:rsidRDefault="00C24A2A" w:rsidP="00C24A2A">
      <w:pPr>
        <w:pStyle w:val="SectionTitle"/>
        <w:outlineLvl w:val="9"/>
        <w:rPr>
          <w:rFonts w:cs="Arial"/>
          <w:b w:val="0"/>
          <w:noProof/>
          <w:sz w:val="20"/>
          <w:szCs w:val="20"/>
          <w:lang w:val="en-IE" w:eastAsia="en-IE"/>
        </w:rPr>
      </w:pPr>
    </w:p>
    <w:p w:rsidR="00C24A2A" w:rsidRPr="005C6FB6" w:rsidRDefault="00C24A2A" w:rsidP="00C24A2A">
      <w:pPr>
        <w:pStyle w:val="Heading3"/>
        <w:rPr>
          <w:lang w:bidi="hi-IN"/>
        </w:rPr>
      </w:pPr>
      <w:r w:rsidRPr="005C6FB6">
        <w:rPr>
          <w:lang w:bidi="hi-IN"/>
        </w:rPr>
        <w:t>Statute of Limitation periods and some other relevant time limits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318"/>
        <w:gridCol w:w="3013"/>
        <w:gridCol w:w="2657"/>
      </w:tblGrid>
      <w:tr w:rsidR="00C24A2A" w:rsidRPr="008A4DDF" w:rsidTr="00C24A2A">
        <w:tc>
          <w:tcPr>
            <w:tcW w:w="3318" w:type="dxa"/>
            <w:tcBorders>
              <w:top w:val="single" w:sz="4" w:space="0" w:color="auto"/>
              <w:left w:val="single" w:sz="4" w:space="0" w:color="auto"/>
              <w:bottom w:val="single" w:sz="4" w:space="0" w:color="auto"/>
              <w:right w:val="single" w:sz="4" w:space="0" w:color="auto"/>
            </w:tcBorders>
          </w:tcPr>
          <w:p w:rsidR="00C24A2A" w:rsidRPr="005C6FB6" w:rsidRDefault="00C24A2A" w:rsidP="00C24A2A">
            <w:pPr>
              <w:autoSpaceDE w:val="0"/>
              <w:autoSpaceDN w:val="0"/>
              <w:adjustRightInd w:val="0"/>
              <w:rPr>
                <w:rFonts w:ascii="Arial" w:hAnsi="Arial" w:cs="Arial"/>
                <w:b/>
                <w:bCs/>
                <w:sz w:val="16"/>
                <w:szCs w:val="16"/>
                <w:lang w:val="en-IE"/>
              </w:rPr>
            </w:pPr>
            <w:r w:rsidRPr="005C6FB6">
              <w:rPr>
                <w:rFonts w:ascii="Arial" w:hAnsi="Arial" w:cs="Arial"/>
                <w:b/>
                <w:bCs/>
                <w:sz w:val="16"/>
                <w:szCs w:val="16"/>
                <w:lang w:val="en-IE"/>
              </w:rPr>
              <w:t>Nature of Claim / Action</w:t>
            </w:r>
          </w:p>
        </w:tc>
        <w:tc>
          <w:tcPr>
            <w:tcW w:w="3013" w:type="dxa"/>
            <w:tcBorders>
              <w:top w:val="single" w:sz="4" w:space="0" w:color="auto"/>
              <w:left w:val="single" w:sz="4" w:space="0" w:color="auto"/>
              <w:bottom w:val="single" w:sz="4" w:space="0" w:color="auto"/>
              <w:right w:val="single" w:sz="4" w:space="0" w:color="auto"/>
            </w:tcBorders>
          </w:tcPr>
          <w:p w:rsidR="00C24A2A" w:rsidRPr="005C6FB6" w:rsidRDefault="00C24A2A" w:rsidP="00C24A2A">
            <w:pPr>
              <w:autoSpaceDE w:val="0"/>
              <w:autoSpaceDN w:val="0"/>
              <w:adjustRightInd w:val="0"/>
              <w:rPr>
                <w:rFonts w:ascii="Arial" w:hAnsi="Arial" w:cs="Arial"/>
                <w:sz w:val="16"/>
                <w:szCs w:val="16"/>
                <w:lang w:val="en-IE" w:bidi="hi-IN"/>
              </w:rPr>
            </w:pPr>
            <w:r w:rsidRPr="005C6FB6">
              <w:rPr>
                <w:rFonts w:ascii="Arial" w:hAnsi="Arial" w:cs="Arial"/>
                <w:b/>
                <w:bCs/>
                <w:sz w:val="16"/>
                <w:szCs w:val="16"/>
                <w:lang w:val="en-IE" w:bidi="hi-IN"/>
              </w:rPr>
              <w:t xml:space="preserve">Time Limit </w:t>
            </w:r>
          </w:p>
          <w:p w:rsidR="00C24A2A" w:rsidRPr="005C6FB6" w:rsidRDefault="00C24A2A" w:rsidP="00C24A2A">
            <w:pPr>
              <w:rPr>
                <w:rFonts w:ascii="Arial" w:hAnsi="Arial" w:cs="Arial"/>
                <w:sz w:val="16"/>
                <w:szCs w:val="16"/>
                <w:lang w:val="en-IE"/>
              </w:rPr>
            </w:pPr>
          </w:p>
        </w:tc>
        <w:tc>
          <w:tcPr>
            <w:tcW w:w="2657" w:type="dxa"/>
            <w:tcBorders>
              <w:top w:val="single" w:sz="4" w:space="0" w:color="auto"/>
              <w:left w:val="single" w:sz="4" w:space="0" w:color="auto"/>
              <w:bottom w:val="single" w:sz="4" w:space="0" w:color="auto"/>
              <w:right w:val="single" w:sz="4" w:space="0" w:color="auto"/>
            </w:tcBorders>
          </w:tcPr>
          <w:p w:rsidR="00C24A2A" w:rsidRPr="005C6FB6" w:rsidRDefault="00C24A2A" w:rsidP="00C24A2A">
            <w:pPr>
              <w:autoSpaceDE w:val="0"/>
              <w:autoSpaceDN w:val="0"/>
              <w:adjustRightInd w:val="0"/>
              <w:rPr>
                <w:rFonts w:ascii="Arial" w:hAnsi="Arial" w:cs="Arial"/>
                <w:b/>
                <w:bCs/>
                <w:sz w:val="16"/>
                <w:szCs w:val="16"/>
                <w:lang w:val="en-IE" w:bidi="hi-IN"/>
              </w:rPr>
            </w:pPr>
            <w:r w:rsidRPr="005C6FB6">
              <w:rPr>
                <w:rFonts w:ascii="Arial" w:hAnsi="Arial" w:cs="Arial"/>
                <w:b/>
                <w:bCs/>
                <w:sz w:val="16"/>
                <w:szCs w:val="16"/>
                <w:lang w:val="en-IE" w:bidi="hi-IN"/>
              </w:rPr>
              <w:t>Relevant Statute</w:t>
            </w:r>
          </w:p>
        </w:tc>
      </w:tr>
      <w:tr w:rsidR="00C24A2A" w:rsidRPr="008A4DDF" w:rsidTr="00C24A2A">
        <w:trPr>
          <w:trHeight w:val="1058"/>
        </w:trPr>
        <w:tc>
          <w:tcPr>
            <w:tcW w:w="3318" w:type="dxa"/>
            <w:tcBorders>
              <w:top w:val="single" w:sz="4" w:space="0" w:color="auto"/>
              <w:left w:val="single" w:sz="4" w:space="0" w:color="auto"/>
              <w:bottom w:val="single" w:sz="4" w:space="0" w:color="auto"/>
              <w:right w:val="single" w:sz="4" w:space="0" w:color="auto"/>
            </w:tcBorders>
          </w:tcPr>
          <w:p w:rsidR="00C24A2A" w:rsidRPr="005C6FB6" w:rsidRDefault="00C24A2A" w:rsidP="00C24A2A">
            <w:pPr>
              <w:autoSpaceDE w:val="0"/>
              <w:autoSpaceDN w:val="0"/>
              <w:adjustRightInd w:val="0"/>
              <w:rPr>
                <w:rFonts w:ascii="Arial" w:hAnsi="Arial" w:cs="Arial"/>
                <w:sz w:val="16"/>
                <w:szCs w:val="16"/>
                <w:lang w:val="en-IE" w:bidi="hi-IN"/>
              </w:rPr>
            </w:pPr>
            <w:r w:rsidRPr="005C6FB6">
              <w:rPr>
                <w:rFonts w:ascii="Arial" w:hAnsi="Arial" w:cs="Arial"/>
                <w:sz w:val="16"/>
                <w:szCs w:val="16"/>
                <w:lang w:val="en-IE" w:bidi="hi-IN"/>
              </w:rPr>
              <w:t>Personal injuries arising from</w:t>
            </w:r>
          </w:p>
          <w:p w:rsidR="00C24A2A" w:rsidRPr="005C6FB6" w:rsidRDefault="00C24A2A" w:rsidP="00C24A2A">
            <w:pPr>
              <w:autoSpaceDE w:val="0"/>
              <w:autoSpaceDN w:val="0"/>
              <w:adjustRightInd w:val="0"/>
              <w:rPr>
                <w:rFonts w:ascii="Arial" w:hAnsi="Arial" w:cs="Arial"/>
                <w:sz w:val="16"/>
                <w:szCs w:val="16"/>
                <w:lang w:val="en-IE"/>
              </w:rPr>
            </w:pPr>
            <w:r w:rsidRPr="005C6FB6">
              <w:rPr>
                <w:rFonts w:ascii="Arial" w:hAnsi="Arial" w:cs="Arial"/>
                <w:sz w:val="16"/>
                <w:szCs w:val="16"/>
                <w:lang w:val="en-IE" w:bidi="hi-IN"/>
              </w:rPr>
              <w:t>negligence, nuisance or  breach of duty (whether under contract or statute) (where the applicant has suffered an injury and someone else is allegedly responsible)</w:t>
            </w:r>
          </w:p>
        </w:tc>
        <w:tc>
          <w:tcPr>
            <w:tcW w:w="3013" w:type="dxa"/>
            <w:tcBorders>
              <w:top w:val="single" w:sz="4" w:space="0" w:color="auto"/>
              <w:left w:val="single" w:sz="4" w:space="0" w:color="auto"/>
              <w:bottom w:val="single" w:sz="4" w:space="0" w:color="auto"/>
              <w:right w:val="single" w:sz="4" w:space="0" w:color="auto"/>
            </w:tcBorders>
          </w:tcPr>
          <w:p w:rsidR="00C24A2A" w:rsidRPr="005C6FB6" w:rsidRDefault="00C24A2A" w:rsidP="00C24A2A">
            <w:pPr>
              <w:autoSpaceDE w:val="0"/>
              <w:autoSpaceDN w:val="0"/>
              <w:adjustRightInd w:val="0"/>
              <w:rPr>
                <w:rFonts w:ascii="Arial" w:hAnsi="Arial" w:cs="Arial"/>
                <w:sz w:val="16"/>
                <w:szCs w:val="16"/>
                <w:lang w:val="en-IE" w:bidi="hi-IN"/>
              </w:rPr>
            </w:pPr>
            <w:r w:rsidRPr="005C6FB6">
              <w:rPr>
                <w:rFonts w:ascii="Arial" w:hAnsi="Arial" w:cs="Arial"/>
                <w:b/>
                <w:bCs/>
                <w:color w:val="FFFFFF"/>
                <w:sz w:val="16"/>
                <w:szCs w:val="16"/>
                <w:lang w:val="en-IE" w:bidi="hi-IN"/>
              </w:rPr>
              <w:t>t</w:t>
            </w:r>
            <w:r w:rsidRPr="005C6FB6">
              <w:rPr>
                <w:rFonts w:ascii="Arial" w:hAnsi="Arial" w:cs="Arial"/>
                <w:sz w:val="16"/>
                <w:szCs w:val="16"/>
                <w:lang w:val="en-IE" w:bidi="hi-IN"/>
              </w:rPr>
              <w:t>2 years from the date the cause of action accrued or the date of knowledge (whichever is the later) of the person injured</w:t>
            </w:r>
          </w:p>
          <w:p w:rsidR="00C24A2A" w:rsidRPr="005C6FB6" w:rsidRDefault="00C24A2A" w:rsidP="00C24A2A">
            <w:pPr>
              <w:rPr>
                <w:rFonts w:ascii="Arial" w:hAnsi="Arial" w:cs="Arial"/>
                <w:sz w:val="16"/>
                <w:szCs w:val="16"/>
                <w:lang w:val="en-IE"/>
              </w:rPr>
            </w:pPr>
          </w:p>
        </w:tc>
        <w:tc>
          <w:tcPr>
            <w:tcW w:w="2657" w:type="dxa"/>
            <w:tcBorders>
              <w:top w:val="single" w:sz="4" w:space="0" w:color="auto"/>
              <w:left w:val="single" w:sz="4" w:space="0" w:color="auto"/>
              <w:bottom w:val="single" w:sz="4" w:space="0" w:color="auto"/>
              <w:right w:val="single" w:sz="4" w:space="0" w:color="auto"/>
            </w:tcBorders>
          </w:tcPr>
          <w:p w:rsidR="00C24A2A" w:rsidRPr="005C6FB6" w:rsidRDefault="00C24A2A" w:rsidP="00C24A2A">
            <w:pPr>
              <w:autoSpaceDE w:val="0"/>
              <w:autoSpaceDN w:val="0"/>
              <w:adjustRightInd w:val="0"/>
              <w:rPr>
                <w:rFonts w:ascii="Arial" w:hAnsi="Arial" w:cs="Arial"/>
                <w:sz w:val="16"/>
                <w:szCs w:val="16"/>
                <w:lang w:val="en-IE" w:bidi="hi-IN"/>
              </w:rPr>
            </w:pPr>
            <w:r w:rsidRPr="005C6FB6">
              <w:rPr>
                <w:rFonts w:ascii="Arial" w:hAnsi="Arial" w:cs="Arial"/>
                <w:sz w:val="16"/>
                <w:szCs w:val="16"/>
                <w:lang w:val="en-IE" w:bidi="hi-IN"/>
              </w:rPr>
              <w:t>Section 3(1) of Statute of Limitations (Amendment) Act</w:t>
            </w:r>
          </w:p>
          <w:p w:rsidR="00C24A2A" w:rsidRPr="005C6FB6" w:rsidRDefault="00C24A2A" w:rsidP="00C24A2A">
            <w:pPr>
              <w:autoSpaceDE w:val="0"/>
              <w:autoSpaceDN w:val="0"/>
              <w:adjustRightInd w:val="0"/>
              <w:rPr>
                <w:rFonts w:ascii="Arial" w:hAnsi="Arial" w:cs="Arial"/>
                <w:b/>
                <w:bCs/>
                <w:sz w:val="16"/>
                <w:szCs w:val="16"/>
                <w:lang w:val="en-IE" w:bidi="hi-IN"/>
              </w:rPr>
            </w:pPr>
            <w:r w:rsidRPr="005C6FB6">
              <w:rPr>
                <w:rFonts w:ascii="Arial" w:hAnsi="Arial" w:cs="Arial"/>
                <w:sz w:val="16"/>
                <w:szCs w:val="16"/>
                <w:lang w:val="en-IE" w:bidi="hi-IN"/>
              </w:rPr>
              <w:t>1991 and Section 7 of the Civil Liability and Courts Act 2004</w:t>
            </w:r>
          </w:p>
        </w:tc>
      </w:tr>
      <w:tr w:rsidR="00C24A2A" w:rsidRPr="008A4DDF" w:rsidTr="00C24A2A">
        <w:tc>
          <w:tcPr>
            <w:tcW w:w="3318" w:type="dxa"/>
            <w:tcBorders>
              <w:top w:val="single" w:sz="4" w:space="0" w:color="auto"/>
              <w:left w:val="single" w:sz="4" w:space="0" w:color="auto"/>
              <w:bottom w:val="single" w:sz="4" w:space="0" w:color="auto"/>
              <w:right w:val="single" w:sz="4" w:space="0" w:color="auto"/>
            </w:tcBorders>
          </w:tcPr>
          <w:p w:rsidR="00C24A2A" w:rsidRPr="005C6FB6" w:rsidRDefault="00C24A2A" w:rsidP="00C24A2A">
            <w:pPr>
              <w:autoSpaceDE w:val="0"/>
              <w:autoSpaceDN w:val="0"/>
              <w:adjustRightInd w:val="0"/>
              <w:rPr>
                <w:rFonts w:ascii="Arial" w:hAnsi="Arial" w:cs="Arial"/>
                <w:sz w:val="16"/>
                <w:szCs w:val="16"/>
                <w:lang w:val="en-IE" w:bidi="hi-IN"/>
              </w:rPr>
            </w:pPr>
            <w:r w:rsidRPr="005C6FB6">
              <w:rPr>
                <w:rFonts w:ascii="Arial" w:hAnsi="Arial" w:cs="Arial"/>
                <w:sz w:val="16"/>
                <w:szCs w:val="16"/>
                <w:lang w:val="en-IE" w:bidi="hi-IN"/>
              </w:rPr>
              <w:t>Other tort actions (</w:t>
            </w:r>
            <w:proofErr w:type="spellStart"/>
            <w:r w:rsidRPr="005C6FB6">
              <w:rPr>
                <w:rFonts w:ascii="Arial" w:hAnsi="Arial" w:cs="Arial"/>
                <w:sz w:val="16"/>
                <w:szCs w:val="16"/>
                <w:lang w:val="en-IE" w:bidi="hi-IN"/>
              </w:rPr>
              <w:t>eg</w:t>
            </w:r>
            <w:proofErr w:type="spellEnd"/>
            <w:r w:rsidRPr="005C6FB6">
              <w:rPr>
                <w:rFonts w:ascii="Arial" w:hAnsi="Arial" w:cs="Arial"/>
                <w:sz w:val="16"/>
                <w:szCs w:val="16"/>
                <w:lang w:val="en-IE" w:bidi="hi-IN"/>
              </w:rPr>
              <w:t>. damage</w:t>
            </w:r>
          </w:p>
          <w:p w:rsidR="00C24A2A" w:rsidRPr="005C6FB6" w:rsidRDefault="00C24A2A" w:rsidP="00C24A2A">
            <w:pPr>
              <w:autoSpaceDE w:val="0"/>
              <w:autoSpaceDN w:val="0"/>
              <w:adjustRightInd w:val="0"/>
              <w:rPr>
                <w:rFonts w:ascii="Arial" w:hAnsi="Arial" w:cs="Arial"/>
                <w:sz w:val="16"/>
                <w:szCs w:val="16"/>
                <w:lang w:val="en-IE" w:bidi="hi-IN"/>
              </w:rPr>
            </w:pPr>
            <w:r w:rsidRPr="005C6FB6">
              <w:rPr>
                <w:rFonts w:ascii="Arial" w:hAnsi="Arial" w:cs="Arial"/>
                <w:sz w:val="16"/>
                <w:szCs w:val="16"/>
                <w:lang w:val="en-IE" w:bidi="hi-IN"/>
              </w:rPr>
              <w:t>to property, pure economic loss) (where the applicant has suffered a financial loss and alleges that someone else is responsible)</w:t>
            </w:r>
          </w:p>
          <w:p w:rsidR="00C24A2A" w:rsidRPr="005C6FB6" w:rsidRDefault="00C24A2A" w:rsidP="00C24A2A">
            <w:pPr>
              <w:autoSpaceDE w:val="0"/>
              <w:autoSpaceDN w:val="0"/>
              <w:adjustRightInd w:val="0"/>
              <w:rPr>
                <w:rFonts w:ascii="Arial" w:hAnsi="Arial" w:cs="Arial"/>
                <w:sz w:val="16"/>
                <w:szCs w:val="16"/>
                <w:lang w:val="en-IE"/>
              </w:rPr>
            </w:pPr>
          </w:p>
        </w:tc>
        <w:tc>
          <w:tcPr>
            <w:tcW w:w="3013" w:type="dxa"/>
            <w:tcBorders>
              <w:top w:val="single" w:sz="4" w:space="0" w:color="auto"/>
              <w:left w:val="single" w:sz="4" w:space="0" w:color="auto"/>
              <w:bottom w:val="single" w:sz="4" w:space="0" w:color="auto"/>
              <w:right w:val="single" w:sz="4" w:space="0" w:color="auto"/>
            </w:tcBorders>
          </w:tcPr>
          <w:p w:rsidR="00C24A2A" w:rsidRPr="005C6FB6" w:rsidRDefault="00C24A2A" w:rsidP="00C24A2A">
            <w:pPr>
              <w:autoSpaceDE w:val="0"/>
              <w:autoSpaceDN w:val="0"/>
              <w:adjustRightInd w:val="0"/>
              <w:rPr>
                <w:rFonts w:ascii="Arial" w:hAnsi="Arial" w:cs="Arial"/>
                <w:sz w:val="16"/>
                <w:szCs w:val="16"/>
                <w:lang w:val="en-IE" w:bidi="hi-IN"/>
              </w:rPr>
            </w:pPr>
            <w:r w:rsidRPr="005C6FB6">
              <w:rPr>
                <w:rFonts w:ascii="Arial" w:hAnsi="Arial" w:cs="Arial"/>
                <w:sz w:val="16"/>
                <w:szCs w:val="16"/>
                <w:lang w:val="en-IE" w:bidi="hi-IN"/>
              </w:rPr>
              <w:t xml:space="preserve"> 6 years</w:t>
            </w:r>
          </w:p>
          <w:p w:rsidR="00C24A2A" w:rsidRPr="005C6FB6" w:rsidRDefault="00C24A2A" w:rsidP="00C24A2A">
            <w:pPr>
              <w:rPr>
                <w:rFonts w:ascii="Arial" w:hAnsi="Arial" w:cs="Arial"/>
                <w:sz w:val="16"/>
                <w:szCs w:val="16"/>
                <w:lang w:val="en-IE"/>
              </w:rPr>
            </w:pPr>
          </w:p>
        </w:tc>
        <w:tc>
          <w:tcPr>
            <w:tcW w:w="2657" w:type="dxa"/>
            <w:tcBorders>
              <w:top w:val="single" w:sz="4" w:space="0" w:color="auto"/>
              <w:left w:val="single" w:sz="4" w:space="0" w:color="auto"/>
              <w:bottom w:val="single" w:sz="4" w:space="0" w:color="auto"/>
              <w:right w:val="single" w:sz="4" w:space="0" w:color="auto"/>
            </w:tcBorders>
          </w:tcPr>
          <w:p w:rsidR="00C24A2A" w:rsidRPr="005C6FB6" w:rsidRDefault="00C24A2A" w:rsidP="00C24A2A">
            <w:pPr>
              <w:autoSpaceDE w:val="0"/>
              <w:autoSpaceDN w:val="0"/>
              <w:adjustRightInd w:val="0"/>
              <w:rPr>
                <w:rFonts w:ascii="Arial" w:hAnsi="Arial" w:cs="Arial"/>
                <w:sz w:val="16"/>
                <w:szCs w:val="16"/>
                <w:lang w:val="en-IE" w:bidi="hi-IN"/>
              </w:rPr>
            </w:pPr>
            <w:r w:rsidRPr="005C6FB6">
              <w:rPr>
                <w:rFonts w:ascii="Arial" w:hAnsi="Arial" w:cs="Arial"/>
                <w:sz w:val="16"/>
                <w:szCs w:val="16"/>
                <w:lang w:val="en-IE" w:bidi="hi-IN"/>
              </w:rPr>
              <w:t>Section 11(2)(a) of the Statute of Limitations 1957</w:t>
            </w:r>
          </w:p>
          <w:p w:rsidR="00C24A2A" w:rsidRPr="005C6FB6" w:rsidRDefault="00C24A2A" w:rsidP="00C24A2A">
            <w:pPr>
              <w:autoSpaceDE w:val="0"/>
              <w:autoSpaceDN w:val="0"/>
              <w:adjustRightInd w:val="0"/>
              <w:rPr>
                <w:rFonts w:ascii="Arial" w:hAnsi="Arial" w:cs="Arial"/>
                <w:b/>
                <w:bCs/>
                <w:sz w:val="16"/>
                <w:szCs w:val="16"/>
                <w:lang w:val="en-IE" w:bidi="hi-IN"/>
              </w:rPr>
            </w:pPr>
          </w:p>
        </w:tc>
      </w:tr>
      <w:tr w:rsidR="00C24A2A" w:rsidRPr="008A4DDF" w:rsidTr="00C24A2A">
        <w:tc>
          <w:tcPr>
            <w:tcW w:w="3318" w:type="dxa"/>
            <w:tcBorders>
              <w:top w:val="single" w:sz="4" w:space="0" w:color="auto"/>
              <w:left w:val="single" w:sz="4" w:space="0" w:color="auto"/>
              <w:bottom w:val="single" w:sz="4" w:space="0" w:color="auto"/>
              <w:right w:val="single" w:sz="4" w:space="0" w:color="auto"/>
            </w:tcBorders>
          </w:tcPr>
          <w:p w:rsidR="00C24A2A" w:rsidRPr="005C6FB6" w:rsidRDefault="00C24A2A" w:rsidP="00C24A2A">
            <w:pPr>
              <w:autoSpaceDE w:val="0"/>
              <w:autoSpaceDN w:val="0"/>
              <w:adjustRightInd w:val="0"/>
              <w:rPr>
                <w:rFonts w:ascii="Arial" w:hAnsi="Arial" w:cs="Arial"/>
                <w:sz w:val="16"/>
                <w:szCs w:val="16"/>
                <w:lang w:val="en-IE"/>
              </w:rPr>
            </w:pPr>
            <w:r w:rsidRPr="005C6FB6">
              <w:rPr>
                <w:rFonts w:ascii="Arial" w:hAnsi="Arial" w:cs="Arial"/>
                <w:sz w:val="16"/>
                <w:szCs w:val="16"/>
                <w:lang w:val="en-IE" w:bidi="hi-IN"/>
              </w:rPr>
              <w:t>Simple Contract (where the applicant alleges he / she has suffered loss as a result of a breach of an agreement)</w:t>
            </w:r>
          </w:p>
        </w:tc>
        <w:tc>
          <w:tcPr>
            <w:tcW w:w="3013" w:type="dxa"/>
            <w:tcBorders>
              <w:top w:val="single" w:sz="4" w:space="0" w:color="auto"/>
              <w:left w:val="single" w:sz="4" w:space="0" w:color="auto"/>
              <w:bottom w:val="single" w:sz="4" w:space="0" w:color="auto"/>
              <w:right w:val="single" w:sz="4" w:space="0" w:color="auto"/>
            </w:tcBorders>
          </w:tcPr>
          <w:p w:rsidR="00C24A2A" w:rsidRPr="005C6FB6" w:rsidRDefault="00C24A2A" w:rsidP="00C24A2A">
            <w:pPr>
              <w:autoSpaceDE w:val="0"/>
              <w:autoSpaceDN w:val="0"/>
              <w:adjustRightInd w:val="0"/>
              <w:rPr>
                <w:rFonts w:ascii="Arial" w:hAnsi="Arial" w:cs="Arial"/>
                <w:sz w:val="16"/>
                <w:szCs w:val="16"/>
                <w:lang w:val="en-IE" w:bidi="hi-IN"/>
              </w:rPr>
            </w:pPr>
            <w:r w:rsidRPr="005C6FB6">
              <w:rPr>
                <w:rFonts w:ascii="Arial" w:hAnsi="Arial" w:cs="Arial"/>
                <w:sz w:val="16"/>
                <w:szCs w:val="16"/>
                <w:lang w:val="en-IE" w:bidi="hi-IN"/>
              </w:rPr>
              <w:t>6 years</w:t>
            </w:r>
          </w:p>
          <w:p w:rsidR="00C24A2A" w:rsidRPr="005C6FB6" w:rsidRDefault="00C24A2A" w:rsidP="00C24A2A">
            <w:pPr>
              <w:rPr>
                <w:rFonts w:ascii="Arial" w:hAnsi="Arial" w:cs="Arial"/>
                <w:sz w:val="16"/>
                <w:szCs w:val="16"/>
                <w:lang w:val="en-IE"/>
              </w:rPr>
            </w:pPr>
          </w:p>
        </w:tc>
        <w:tc>
          <w:tcPr>
            <w:tcW w:w="2657" w:type="dxa"/>
            <w:tcBorders>
              <w:top w:val="single" w:sz="4" w:space="0" w:color="auto"/>
              <w:left w:val="single" w:sz="4" w:space="0" w:color="auto"/>
              <w:bottom w:val="single" w:sz="4" w:space="0" w:color="auto"/>
              <w:right w:val="single" w:sz="4" w:space="0" w:color="auto"/>
            </w:tcBorders>
          </w:tcPr>
          <w:p w:rsidR="00C24A2A" w:rsidRPr="005C6FB6" w:rsidRDefault="00C24A2A" w:rsidP="00C24A2A">
            <w:pPr>
              <w:autoSpaceDE w:val="0"/>
              <w:autoSpaceDN w:val="0"/>
              <w:adjustRightInd w:val="0"/>
              <w:rPr>
                <w:rFonts w:ascii="Arial" w:hAnsi="Arial" w:cs="Arial"/>
                <w:sz w:val="16"/>
                <w:szCs w:val="16"/>
                <w:lang w:val="en-IE" w:bidi="hi-IN"/>
              </w:rPr>
            </w:pPr>
            <w:r w:rsidRPr="005C6FB6">
              <w:rPr>
                <w:rFonts w:ascii="Arial" w:hAnsi="Arial" w:cs="Arial"/>
                <w:sz w:val="16"/>
                <w:szCs w:val="16"/>
                <w:lang w:val="en-IE" w:bidi="hi-IN"/>
              </w:rPr>
              <w:t>Section 11(1)(a) of the Statute of Limitations,1957</w:t>
            </w:r>
          </w:p>
          <w:p w:rsidR="00C24A2A" w:rsidRPr="005C6FB6" w:rsidRDefault="00C24A2A" w:rsidP="00C24A2A">
            <w:pPr>
              <w:autoSpaceDE w:val="0"/>
              <w:autoSpaceDN w:val="0"/>
              <w:adjustRightInd w:val="0"/>
              <w:rPr>
                <w:rFonts w:ascii="Arial" w:hAnsi="Arial" w:cs="Arial"/>
                <w:b/>
                <w:bCs/>
                <w:sz w:val="16"/>
                <w:szCs w:val="16"/>
                <w:lang w:val="en-IE" w:bidi="hi-IN"/>
              </w:rPr>
            </w:pPr>
          </w:p>
        </w:tc>
      </w:tr>
      <w:tr w:rsidR="00C24A2A" w:rsidRPr="008A4DDF" w:rsidTr="00C24A2A">
        <w:tc>
          <w:tcPr>
            <w:tcW w:w="3318" w:type="dxa"/>
            <w:tcBorders>
              <w:top w:val="single" w:sz="4" w:space="0" w:color="auto"/>
              <w:left w:val="single" w:sz="4" w:space="0" w:color="auto"/>
              <w:bottom w:val="single" w:sz="4" w:space="0" w:color="auto"/>
              <w:right w:val="single" w:sz="4" w:space="0" w:color="auto"/>
            </w:tcBorders>
          </w:tcPr>
          <w:p w:rsidR="00C24A2A" w:rsidRPr="005C6FB6" w:rsidRDefault="00C24A2A" w:rsidP="00C24A2A">
            <w:pPr>
              <w:autoSpaceDE w:val="0"/>
              <w:autoSpaceDN w:val="0"/>
              <w:adjustRightInd w:val="0"/>
              <w:rPr>
                <w:rFonts w:ascii="Arial" w:hAnsi="Arial" w:cs="Arial"/>
                <w:sz w:val="16"/>
                <w:szCs w:val="16"/>
                <w:lang w:val="en-IE" w:bidi="hi-IN"/>
              </w:rPr>
            </w:pPr>
            <w:r w:rsidRPr="005C6FB6">
              <w:rPr>
                <w:rFonts w:ascii="Arial" w:hAnsi="Arial" w:cs="Arial"/>
                <w:sz w:val="16"/>
                <w:szCs w:val="16"/>
                <w:lang w:val="en-IE" w:bidi="hi-IN"/>
              </w:rPr>
              <w:t>Child seeking provision from the estate of a deceased parent (not limited to minor child or dependant)</w:t>
            </w:r>
          </w:p>
          <w:p w:rsidR="00C24A2A" w:rsidRPr="005C6FB6" w:rsidRDefault="00C24A2A" w:rsidP="00C24A2A">
            <w:pPr>
              <w:autoSpaceDE w:val="0"/>
              <w:autoSpaceDN w:val="0"/>
              <w:adjustRightInd w:val="0"/>
              <w:rPr>
                <w:rFonts w:ascii="Arial" w:hAnsi="Arial" w:cs="Arial"/>
                <w:sz w:val="16"/>
                <w:szCs w:val="16"/>
                <w:lang w:val="en-IE"/>
              </w:rPr>
            </w:pPr>
          </w:p>
          <w:p w:rsidR="00C24A2A" w:rsidRPr="005C6FB6" w:rsidRDefault="00C24A2A" w:rsidP="00C24A2A">
            <w:pPr>
              <w:autoSpaceDE w:val="0"/>
              <w:autoSpaceDN w:val="0"/>
              <w:adjustRightInd w:val="0"/>
              <w:rPr>
                <w:rFonts w:ascii="Arial" w:hAnsi="Arial" w:cs="Arial"/>
                <w:sz w:val="16"/>
                <w:szCs w:val="16"/>
                <w:lang w:val="en-IE"/>
              </w:rPr>
            </w:pPr>
          </w:p>
        </w:tc>
        <w:tc>
          <w:tcPr>
            <w:tcW w:w="3013" w:type="dxa"/>
            <w:tcBorders>
              <w:top w:val="single" w:sz="4" w:space="0" w:color="auto"/>
              <w:left w:val="single" w:sz="4" w:space="0" w:color="auto"/>
              <w:bottom w:val="single" w:sz="4" w:space="0" w:color="auto"/>
              <w:right w:val="single" w:sz="4" w:space="0" w:color="auto"/>
            </w:tcBorders>
          </w:tcPr>
          <w:p w:rsidR="00C24A2A" w:rsidRPr="005C6FB6" w:rsidRDefault="00C24A2A" w:rsidP="00C24A2A">
            <w:pPr>
              <w:autoSpaceDE w:val="0"/>
              <w:autoSpaceDN w:val="0"/>
              <w:adjustRightInd w:val="0"/>
              <w:rPr>
                <w:rFonts w:ascii="Arial" w:hAnsi="Arial" w:cs="Arial"/>
                <w:sz w:val="16"/>
                <w:szCs w:val="16"/>
                <w:lang w:val="en-IE" w:bidi="hi-IN"/>
              </w:rPr>
            </w:pPr>
            <w:r w:rsidRPr="005C6FB6">
              <w:rPr>
                <w:rFonts w:ascii="Arial" w:hAnsi="Arial" w:cs="Arial"/>
                <w:sz w:val="16"/>
                <w:szCs w:val="16"/>
                <w:lang w:val="en-IE" w:bidi="hi-IN"/>
              </w:rPr>
              <w:t>6 months from the date of Grant of Probate</w:t>
            </w:r>
          </w:p>
          <w:p w:rsidR="00C24A2A" w:rsidRPr="005C6FB6" w:rsidRDefault="00C24A2A" w:rsidP="00C24A2A">
            <w:pPr>
              <w:rPr>
                <w:rFonts w:ascii="Arial" w:hAnsi="Arial" w:cs="Arial"/>
                <w:sz w:val="16"/>
                <w:szCs w:val="16"/>
                <w:lang w:val="en-IE"/>
              </w:rPr>
            </w:pPr>
          </w:p>
        </w:tc>
        <w:tc>
          <w:tcPr>
            <w:tcW w:w="2657" w:type="dxa"/>
            <w:tcBorders>
              <w:top w:val="single" w:sz="4" w:space="0" w:color="auto"/>
              <w:left w:val="single" w:sz="4" w:space="0" w:color="auto"/>
              <w:bottom w:val="single" w:sz="4" w:space="0" w:color="auto"/>
              <w:right w:val="single" w:sz="4" w:space="0" w:color="auto"/>
            </w:tcBorders>
          </w:tcPr>
          <w:p w:rsidR="00C24A2A" w:rsidRPr="005C6FB6" w:rsidRDefault="00C24A2A" w:rsidP="00C24A2A">
            <w:pPr>
              <w:autoSpaceDE w:val="0"/>
              <w:autoSpaceDN w:val="0"/>
              <w:adjustRightInd w:val="0"/>
              <w:rPr>
                <w:rFonts w:ascii="Arial" w:hAnsi="Arial" w:cs="Arial"/>
                <w:sz w:val="16"/>
                <w:szCs w:val="16"/>
                <w:lang w:val="en-IE" w:bidi="hi-IN"/>
              </w:rPr>
            </w:pPr>
            <w:r w:rsidRPr="005C6FB6">
              <w:rPr>
                <w:rFonts w:ascii="Arial" w:hAnsi="Arial" w:cs="Arial"/>
                <w:sz w:val="16"/>
                <w:szCs w:val="16"/>
                <w:lang w:val="en-IE" w:bidi="hi-IN"/>
              </w:rPr>
              <w:t>Section 117 (6) of the</w:t>
            </w:r>
          </w:p>
          <w:p w:rsidR="00C24A2A" w:rsidRPr="005C6FB6" w:rsidRDefault="00C24A2A" w:rsidP="00C24A2A">
            <w:pPr>
              <w:autoSpaceDE w:val="0"/>
              <w:autoSpaceDN w:val="0"/>
              <w:adjustRightInd w:val="0"/>
              <w:rPr>
                <w:rFonts w:ascii="Arial" w:hAnsi="Arial" w:cs="Arial"/>
                <w:sz w:val="16"/>
                <w:szCs w:val="16"/>
                <w:lang w:val="en-IE" w:bidi="hi-IN"/>
              </w:rPr>
            </w:pPr>
            <w:r w:rsidRPr="005C6FB6">
              <w:rPr>
                <w:rFonts w:ascii="Arial" w:hAnsi="Arial" w:cs="Arial"/>
                <w:sz w:val="16"/>
                <w:szCs w:val="16"/>
                <w:lang w:val="en-IE" w:bidi="hi-IN"/>
              </w:rPr>
              <w:t>Succession Act 1965, as amended by Section 46 of the</w:t>
            </w:r>
          </w:p>
          <w:p w:rsidR="00C24A2A" w:rsidRPr="005C6FB6" w:rsidRDefault="00C24A2A" w:rsidP="00C24A2A">
            <w:pPr>
              <w:autoSpaceDE w:val="0"/>
              <w:autoSpaceDN w:val="0"/>
              <w:adjustRightInd w:val="0"/>
              <w:rPr>
                <w:rFonts w:ascii="Arial" w:hAnsi="Arial" w:cs="Arial"/>
                <w:b/>
                <w:bCs/>
                <w:sz w:val="16"/>
                <w:szCs w:val="16"/>
                <w:lang w:val="en-IE" w:bidi="hi-IN"/>
              </w:rPr>
            </w:pPr>
            <w:r w:rsidRPr="005C6FB6">
              <w:rPr>
                <w:rFonts w:ascii="Arial" w:hAnsi="Arial" w:cs="Arial"/>
                <w:sz w:val="16"/>
                <w:szCs w:val="16"/>
                <w:lang w:val="en-IE" w:bidi="hi-IN"/>
              </w:rPr>
              <w:t>Family Law (Divorce) Act1996</w:t>
            </w:r>
          </w:p>
        </w:tc>
      </w:tr>
      <w:tr w:rsidR="00C24A2A" w:rsidRPr="008A4DDF" w:rsidTr="00C24A2A">
        <w:tc>
          <w:tcPr>
            <w:tcW w:w="3318" w:type="dxa"/>
            <w:tcBorders>
              <w:top w:val="single" w:sz="4" w:space="0" w:color="auto"/>
              <w:left w:val="single" w:sz="4" w:space="0" w:color="auto"/>
              <w:bottom w:val="single" w:sz="4" w:space="0" w:color="auto"/>
              <w:right w:val="single" w:sz="4" w:space="0" w:color="auto"/>
            </w:tcBorders>
          </w:tcPr>
          <w:p w:rsidR="00C24A2A" w:rsidRPr="005C6FB6" w:rsidRDefault="00C24A2A" w:rsidP="00C24A2A">
            <w:pPr>
              <w:autoSpaceDE w:val="0"/>
              <w:autoSpaceDN w:val="0"/>
              <w:adjustRightInd w:val="0"/>
              <w:rPr>
                <w:rFonts w:ascii="Arial" w:hAnsi="Arial" w:cs="Arial"/>
                <w:b/>
                <w:sz w:val="16"/>
                <w:szCs w:val="16"/>
                <w:lang w:val="en-IE"/>
              </w:rPr>
            </w:pPr>
            <w:r w:rsidRPr="005C6FB6">
              <w:rPr>
                <w:rFonts w:ascii="Arial" w:hAnsi="Arial" w:cs="Arial"/>
                <w:sz w:val="16"/>
                <w:szCs w:val="16"/>
                <w:lang w:val="en-IE" w:bidi="hi-IN"/>
              </w:rPr>
              <w:t>Appeal from a decision of an adjudication officer of the  Workplace Relations Commission to the Labour Court</w:t>
            </w:r>
          </w:p>
        </w:tc>
        <w:tc>
          <w:tcPr>
            <w:tcW w:w="3013" w:type="dxa"/>
            <w:tcBorders>
              <w:top w:val="single" w:sz="4" w:space="0" w:color="auto"/>
              <w:left w:val="single" w:sz="4" w:space="0" w:color="auto"/>
              <w:bottom w:val="single" w:sz="4" w:space="0" w:color="auto"/>
              <w:right w:val="single" w:sz="4" w:space="0" w:color="auto"/>
            </w:tcBorders>
          </w:tcPr>
          <w:p w:rsidR="00C24A2A" w:rsidRPr="005C6FB6" w:rsidRDefault="00C24A2A" w:rsidP="00C24A2A">
            <w:pPr>
              <w:autoSpaceDE w:val="0"/>
              <w:autoSpaceDN w:val="0"/>
              <w:adjustRightInd w:val="0"/>
              <w:rPr>
                <w:rFonts w:ascii="Arial" w:hAnsi="Arial" w:cs="Arial"/>
                <w:sz w:val="16"/>
                <w:szCs w:val="16"/>
                <w:lang w:val="en-IE"/>
              </w:rPr>
            </w:pPr>
            <w:r w:rsidRPr="005C6FB6">
              <w:rPr>
                <w:rFonts w:ascii="Arial" w:hAnsi="Arial" w:cs="Arial"/>
                <w:sz w:val="16"/>
                <w:szCs w:val="16"/>
                <w:lang w:val="en-IE" w:bidi="hi-IN"/>
              </w:rPr>
              <w:t>42 days from the date of the decision concerned</w:t>
            </w:r>
          </w:p>
        </w:tc>
        <w:tc>
          <w:tcPr>
            <w:tcW w:w="2657" w:type="dxa"/>
            <w:tcBorders>
              <w:top w:val="single" w:sz="4" w:space="0" w:color="auto"/>
              <w:left w:val="single" w:sz="4" w:space="0" w:color="auto"/>
              <w:bottom w:val="single" w:sz="4" w:space="0" w:color="auto"/>
              <w:right w:val="single" w:sz="4" w:space="0" w:color="auto"/>
            </w:tcBorders>
          </w:tcPr>
          <w:p w:rsidR="00C24A2A" w:rsidRPr="005C6FB6" w:rsidRDefault="00C24A2A" w:rsidP="00C24A2A">
            <w:pPr>
              <w:autoSpaceDE w:val="0"/>
              <w:autoSpaceDN w:val="0"/>
              <w:adjustRightInd w:val="0"/>
              <w:rPr>
                <w:rFonts w:ascii="Arial" w:hAnsi="Arial" w:cs="Arial"/>
                <w:sz w:val="16"/>
                <w:szCs w:val="16"/>
                <w:lang w:val="en-IE" w:bidi="hi-IN"/>
              </w:rPr>
            </w:pPr>
            <w:r w:rsidRPr="005C6FB6">
              <w:rPr>
                <w:rFonts w:ascii="Arial" w:hAnsi="Arial" w:cs="Arial"/>
                <w:sz w:val="16"/>
                <w:szCs w:val="16"/>
                <w:lang w:val="en-IE" w:bidi="hi-IN"/>
              </w:rPr>
              <w:t>Section 44(3) of the Workplace Relations Act 2015</w:t>
            </w:r>
          </w:p>
          <w:p w:rsidR="00C24A2A" w:rsidRPr="005C6FB6" w:rsidRDefault="00C24A2A" w:rsidP="00C24A2A">
            <w:pPr>
              <w:autoSpaceDE w:val="0"/>
              <w:autoSpaceDN w:val="0"/>
              <w:adjustRightInd w:val="0"/>
              <w:rPr>
                <w:rFonts w:ascii="Arial" w:hAnsi="Arial" w:cs="Arial"/>
                <w:b/>
                <w:bCs/>
                <w:sz w:val="16"/>
                <w:szCs w:val="16"/>
                <w:lang w:val="en-IE" w:bidi="hi-IN"/>
              </w:rPr>
            </w:pPr>
          </w:p>
        </w:tc>
      </w:tr>
      <w:tr w:rsidR="00C24A2A" w:rsidRPr="008A4DDF" w:rsidTr="00C24A2A">
        <w:tc>
          <w:tcPr>
            <w:tcW w:w="3318" w:type="dxa"/>
            <w:tcBorders>
              <w:top w:val="single" w:sz="4" w:space="0" w:color="auto"/>
              <w:left w:val="single" w:sz="4" w:space="0" w:color="auto"/>
              <w:bottom w:val="single" w:sz="4" w:space="0" w:color="auto"/>
              <w:right w:val="single" w:sz="4" w:space="0" w:color="auto"/>
            </w:tcBorders>
          </w:tcPr>
          <w:p w:rsidR="00C24A2A" w:rsidRPr="005C6FB6" w:rsidRDefault="00C24A2A" w:rsidP="00C24A2A">
            <w:pPr>
              <w:autoSpaceDE w:val="0"/>
              <w:autoSpaceDN w:val="0"/>
              <w:adjustRightInd w:val="0"/>
              <w:rPr>
                <w:rFonts w:ascii="Arial" w:hAnsi="Arial" w:cs="Arial"/>
                <w:sz w:val="16"/>
                <w:szCs w:val="16"/>
                <w:lang w:val="en-IE" w:bidi="hi-IN"/>
              </w:rPr>
            </w:pPr>
            <w:r w:rsidRPr="005C6FB6">
              <w:rPr>
                <w:rFonts w:ascii="Arial" w:hAnsi="Arial" w:cs="Arial"/>
                <w:sz w:val="16"/>
                <w:szCs w:val="16"/>
                <w:lang w:val="en-IE" w:bidi="hi-IN"/>
              </w:rPr>
              <w:t>Admiralty - damage caused by a sailing vessel to another vessel or to persons or property on board</w:t>
            </w:r>
          </w:p>
          <w:p w:rsidR="00C24A2A" w:rsidRPr="005C6FB6" w:rsidRDefault="00C24A2A" w:rsidP="00C24A2A">
            <w:pPr>
              <w:autoSpaceDE w:val="0"/>
              <w:autoSpaceDN w:val="0"/>
              <w:adjustRightInd w:val="0"/>
              <w:rPr>
                <w:rFonts w:ascii="Arial" w:hAnsi="Arial" w:cs="Arial"/>
                <w:sz w:val="16"/>
                <w:szCs w:val="16"/>
                <w:lang w:val="en-IE"/>
              </w:rPr>
            </w:pPr>
          </w:p>
        </w:tc>
        <w:tc>
          <w:tcPr>
            <w:tcW w:w="3013" w:type="dxa"/>
            <w:tcBorders>
              <w:top w:val="single" w:sz="4" w:space="0" w:color="auto"/>
              <w:left w:val="single" w:sz="4" w:space="0" w:color="auto"/>
              <w:bottom w:val="single" w:sz="4" w:space="0" w:color="auto"/>
              <w:right w:val="single" w:sz="4" w:space="0" w:color="auto"/>
            </w:tcBorders>
          </w:tcPr>
          <w:p w:rsidR="00C24A2A" w:rsidRPr="005C6FB6" w:rsidRDefault="00C24A2A" w:rsidP="00C24A2A">
            <w:pPr>
              <w:autoSpaceDE w:val="0"/>
              <w:autoSpaceDN w:val="0"/>
              <w:adjustRightInd w:val="0"/>
              <w:rPr>
                <w:rFonts w:ascii="Arial" w:hAnsi="Arial" w:cs="Arial"/>
                <w:sz w:val="16"/>
                <w:szCs w:val="16"/>
                <w:lang w:val="en-IE" w:bidi="hi-IN"/>
              </w:rPr>
            </w:pPr>
            <w:r w:rsidRPr="005C6FB6">
              <w:rPr>
                <w:rFonts w:ascii="Arial" w:hAnsi="Arial" w:cs="Arial"/>
                <w:sz w:val="16"/>
                <w:szCs w:val="16"/>
                <w:lang w:val="en-IE" w:bidi="hi-IN"/>
              </w:rPr>
              <w:lastRenderedPageBreak/>
              <w:t>2 years (court has discretion to extend time limit)</w:t>
            </w:r>
          </w:p>
          <w:p w:rsidR="00C24A2A" w:rsidRPr="005C6FB6" w:rsidRDefault="00C24A2A" w:rsidP="00C24A2A">
            <w:pPr>
              <w:rPr>
                <w:rFonts w:ascii="Arial" w:hAnsi="Arial" w:cs="Arial"/>
                <w:sz w:val="16"/>
                <w:szCs w:val="16"/>
                <w:lang w:val="en-IE"/>
              </w:rPr>
            </w:pPr>
            <w:r w:rsidRPr="005C6FB6">
              <w:rPr>
                <w:rFonts w:ascii="Arial" w:hAnsi="Arial" w:cs="Arial"/>
                <w:b/>
                <w:bCs/>
                <w:color w:val="FFFFFF"/>
                <w:sz w:val="16"/>
                <w:szCs w:val="16"/>
                <w:lang w:val="en-IE" w:bidi="hi-IN"/>
              </w:rPr>
              <w:t>T</w:t>
            </w:r>
          </w:p>
        </w:tc>
        <w:tc>
          <w:tcPr>
            <w:tcW w:w="2657" w:type="dxa"/>
            <w:tcBorders>
              <w:top w:val="single" w:sz="4" w:space="0" w:color="auto"/>
              <w:left w:val="single" w:sz="4" w:space="0" w:color="auto"/>
              <w:bottom w:val="single" w:sz="4" w:space="0" w:color="auto"/>
              <w:right w:val="single" w:sz="4" w:space="0" w:color="auto"/>
            </w:tcBorders>
          </w:tcPr>
          <w:p w:rsidR="00C24A2A" w:rsidRPr="005C6FB6" w:rsidRDefault="00C24A2A" w:rsidP="00C24A2A">
            <w:pPr>
              <w:autoSpaceDE w:val="0"/>
              <w:autoSpaceDN w:val="0"/>
              <w:adjustRightInd w:val="0"/>
              <w:rPr>
                <w:rFonts w:ascii="Arial" w:hAnsi="Arial" w:cs="Arial"/>
                <w:sz w:val="16"/>
                <w:szCs w:val="16"/>
                <w:lang w:val="en-IE" w:bidi="hi-IN"/>
              </w:rPr>
            </w:pPr>
            <w:r w:rsidRPr="005C6FB6">
              <w:rPr>
                <w:rFonts w:ascii="Arial" w:hAnsi="Arial" w:cs="Arial"/>
                <w:sz w:val="16"/>
                <w:szCs w:val="16"/>
                <w:lang w:val="en-IE" w:bidi="hi-IN"/>
              </w:rPr>
              <w:t>Section 46(2) of the Civil</w:t>
            </w:r>
          </w:p>
          <w:p w:rsidR="00C24A2A" w:rsidRPr="005C6FB6" w:rsidRDefault="00C24A2A" w:rsidP="00C24A2A">
            <w:pPr>
              <w:autoSpaceDE w:val="0"/>
              <w:autoSpaceDN w:val="0"/>
              <w:adjustRightInd w:val="0"/>
              <w:rPr>
                <w:rFonts w:ascii="Arial" w:hAnsi="Arial" w:cs="Arial"/>
                <w:sz w:val="16"/>
                <w:szCs w:val="16"/>
                <w:lang w:val="en-IE" w:bidi="hi-IN"/>
              </w:rPr>
            </w:pPr>
            <w:r w:rsidRPr="005C6FB6">
              <w:rPr>
                <w:rFonts w:ascii="Arial" w:hAnsi="Arial" w:cs="Arial"/>
                <w:sz w:val="16"/>
                <w:szCs w:val="16"/>
                <w:lang w:val="en-IE" w:bidi="hi-IN"/>
              </w:rPr>
              <w:t>Liability Act, 1961</w:t>
            </w:r>
          </w:p>
          <w:p w:rsidR="00C24A2A" w:rsidRPr="005C6FB6" w:rsidRDefault="00C24A2A" w:rsidP="00C24A2A">
            <w:pPr>
              <w:autoSpaceDE w:val="0"/>
              <w:autoSpaceDN w:val="0"/>
              <w:adjustRightInd w:val="0"/>
              <w:rPr>
                <w:rFonts w:ascii="Arial" w:hAnsi="Arial" w:cs="Arial"/>
                <w:b/>
                <w:bCs/>
                <w:sz w:val="16"/>
                <w:szCs w:val="16"/>
                <w:lang w:val="en-IE" w:bidi="hi-IN"/>
              </w:rPr>
            </w:pPr>
          </w:p>
        </w:tc>
      </w:tr>
      <w:tr w:rsidR="00C24A2A" w:rsidRPr="008A4DDF" w:rsidTr="00C24A2A">
        <w:trPr>
          <w:trHeight w:val="1120"/>
        </w:trPr>
        <w:tc>
          <w:tcPr>
            <w:tcW w:w="3318" w:type="dxa"/>
            <w:tcBorders>
              <w:top w:val="single" w:sz="4" w:space="0" w:color="auto"/>
              <w:left w:val="single" w:sz="4" w:space="0" w:color="auto"/>
              <w:bottom w:val="single" w:sz="4" w:space="0" w:color="auto"/>
              <w:right w:val="single" w:sz="4" w:space="0" w:color="auto"/>
            </w:tcBorders>
          </w:tcPr>
          <w:p w:rsidR="00C24A2A" w:rsidRPr="008C5999" w:rsidRDefault="00C24A2A"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lastRenderedPageBreak/>
              <w:t>Actions against the estate of a deceased (where proceedings are in being against a deceased person or the applicant wishes to take such proceedings)</w:t>
            </w:r>
          </w:p>
          <w:p w:rsidR="00C24A2A" w:rsidRPr="008C5999" w:rsidRDefault="00C24A2A" w:rsidP="00C24A2A">
            <w:pPr>
              <w:autoSpaceDE w:val="0"/>
              <w:autoSpaceDN w:val="0"/>
              <w:adjustRightInd w:val="0"/>
              <w:rPr>
                <w:rFonts w:ascii="Arial" w:hAnsi="Arial" w:cs="Arial"/>
                <w:sz w:val="16"/>
                <w:szCs w:val="16"/>
                <w:lang w:val="en-IE"/>
              </w:rPr>
            </w:pPr>
          </w:p>
        </w:tc>
        <w:tc>
          <w:tcPr>
            <w:tcW w:w="3013" w:type="dxa"/>
            <w:tcBorders>
              <w:top w:val="single" w:sz="4" w:space="0" w:color="auto"/>
              <w:left w:val="single" w:sz="4" w:space="0" w:color="auto"/>
              <w:bottom w:val="single" w:sz="4" w:space="0" w:color="auto"/>
              <w:right w:val="single" w:sz="4" w:space="0" w:color="auto"/>
            </w:tcBorders>
          </w:tcPr>
          <w:p w:rsidR="00C24A2A" w:rsidRPr="008C5999" w:rsidRDefault="00C24A2A"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t>Action can only be maintained where proceedings were commenced within the ordinary limitation period and were pending at the time of death, or within the lesser of the following:-</w:t>
            </w:r>
          </w:p>
          <w:p w:rsidR="00C24A2A" w:rsidRPr="008C5999" w:rsidRDefault="00C24A2A"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t>(a) the ordinary limitation period after</w:t>
            </w:r>
          </w:p>
          <w:p w:rsidR="00C24A2A" w:rsidRPr="008C5999" w:rsidRDefault="00C24A2A"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t>death, or</w:t>
            </w:r>
          </w:p>
          <w:p w:rsidR="00C24A2A" w:rsidRPr="008C5999" w:rsidRDefault="00C24A2A"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t>(b) two years after death.</w:t>
            </w:r>
          </w:p>
          <w:p w:rsidR="00C24A2A" w:rsidRPr="008C5999" w:rsidRDefault="00C24A2A" w:rsidP="00C24A2A">
            <w:pPr>
              <w:rPr>
                <w:rFonts w:ascii="Arial" w:hAnsi="Arial" w:cs="Arial"/>
                <w:sz w:val="16"/>
                <w:szCs w:val="16"/>
                <w:lang w:val="en-IE"/>
              </w:rPr>
            </w:pPr>
          </w:p>
        </w:tc>
        <w:tc>
          <w:tcPr>
            <w:tcW w:w="2657" w:type="dxa"/>
            <w:tcBorders>
              <w:top w:val="single" w:sz="4" w:space="0" w:color="auto"/>
              <w:left w:val="single" w:sz="4" w:space="0" w:color="auto"/>
              <w:bottom w:val="single" w:sz="4" w:space="0" w:color="auto"/>
              <w:right w:val="single" w:sz="4" w:space="0" w:color="auto"/>
            </w:tcBorders>
          </w:tcPr>
          <w:p w:rsidR="00C24A2A" w:rsidRPr="008C5999" w:rsidRDefault="00C24A2A"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t>Section 9(2) of the Civil Liability Act, 1961</w:t>
            </w:r>
          </w:p>
          <w:p w:rsidR="00C24A2A" w:rsidRPr="008C5999" w:rsidRDefault="00C24A2A" w:rsidP="00C24A2A">
            <w:pPr>
              <w:autoSpaceDE w:val="0"/>
              <w:autoSpaceDN w:val="0"/>
              <w:adjustRightInd w:val="0"/>
              <w:rPr>
                <w:rFonts w:ascii="Arial" w:hAnsi="Arial" w:cs="Arial"/>
                <w:b/>
                <w:bCs/>
                <w:sz w:val="16"/>
                <w:szCs w:val="16"/>
                <w:lang w:val="en-IE" w:bidi="hi-IN"/>
              </w:rPr>
            </w:pPr>
          </w:p>
        </w:tc>
      </w:tr>
      <w:tr w:rsidR="00C24A2A" w:rsidRPr="008A4DDF" w:rsidTr="00C24A2A">
        <w:trPr>
          <w:trHeight w:val="70"/>
        </w:trPr>
        <w:tc>
          <w:tcPr>
            <w:tcW w:w="3318" w:type="dxa"/>
            <w:tcBorders>
              <w:top w:val="single" w:sz="4" w:space="0" w:color="auto"/>
              <w:left w:val="single" w:sz="4" w:space="0" w:color="auto"/>
              <w:bottom w:val="single" w:sz="4" w:space="0" w:color="auto"/>
              <w:right w:val="single" w:sz="4" w:space="0" w:color="auto"/>
            </w:tcBorders>
          </w:tcPr>
          <w:p w:rsidR="00C24A2A" w:rsidRPr="008C5999" w:rsidRDefault="00C24A2A"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t>Products Liability (where the applicant is unhappy with something that they have purchased or alleges that a product is defective)</w:t>
            </w:r>
          </w:p>
          <w:p w:rsidR="00C24A2A" w:rsidRPr="008C5999" w:rsidRDefault="00C24A2A" w:rsidP="00C24A2A">
            <w:pPr>
              <w:autoSpaceDE w:val="0"/>
              <w:autoSpaceDN w:val="0"/>
              <w:adjustRightInd w:val="0"/>
              <w:rPr>
                <w:rFonts w:ascii="Arial" w:hAnsi="Arial" w:cs="Arial"/>
                <w:sz w:val="16"/>
                <w:szCs w:val="16"/>
                <w:lang w:val="en-IE" w:bidi="hi-IN"/>
              </w:rPr>
            </w:pPr>
          </w:p>
        </w:tc>
        <w:tc>
          <w:tcPr>
            <w:tcW w:w="3013" w:type="dxa"/>
            <w:tcBorders>
              <w:top w:val="single" w:sz="4" w:space="0" w:color="auto"/>
              <w:left w:val="single" w:sz="4" w:space="0" w:color="auto"/>
              <w:bottom w:val="single" w:sz="4" w:space="0" w:color="auto"/>
              <w:right w:val="single" w:sz="4" w:space="0" w:color="auto"/>
            </w:tcBorders>
          </w:tcPr>
          <w:p w:rsidR="00C24A2A" w:rsidRPr="008C5999" w:rsidRDefault="00C24A2A"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t>3 years from accrual of the cause of action, or the date when the plaintiff became (or could reasonably have become) aware of the damage, defect and the producer’s identity - subject to an upper limit of 10 years from the date when the producer first put the product into circulation, unless proceedings have already been instituted.</w:t>
            </w:r>
          </w:p>
          <w:p w:rsidR="00C24A2A" w:rsidRPr="008C5999" w:rsidRDefault="00C24A2A" w:rsidP="00C24A2A">
            <w:pPr>
              <w:autoSpaceDE w:val="0"/>
              <w:autoSpaceDN w:val="0"/>
              <w:adjustRightInd w:val="0"/>
              <w:rPr>
                <w:rFonts w:ascii="Arial" w:hAnsi="Arial" w:cs="Arial"/>
                <w:b/>
                <w:bCs/>
                <w:color w:val="FFFFFF"/>
                <w:sz w:val="16"/>
                <w:szCs w:val="16"/>
                <w:lang w:val="en-IE" w:bidi="hi-IN"/>
              </w:rPr>
            </w:pPr>
          </w:p>
        </w:tc>
        <w:tc>
          <w:tcPr>
            <w:tcW w:w="2657" w:type="dxa"/>
            <w:tcBorders>
              <w:top w:val="single" w:sz="4" w:space="0" w:color="auto"/>
              <w:left w:val="single" w:sz="4" w:space="0" w:color="auto"/>
              <w:bottom w:val="single" w:sz="4" w:space="0" w:color="auto"/>
              <w:right w:val="single" w:sz="4" w:space="0" w:color="auto"/>
            </w:tcBorders>
          </w:tcPr>
          <w:p w:rsidR="00C24A2A" w:rsidRPr="008C5999" w:rsidRDefault="00C24A2A"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t>Section 7 of the Liability for</w:t>
            </w:r>
          </w:p>
          <w:p w:rsidR="00C24A2A" w:rsidRPr="008C5999" w:rsidRDefault="00C24A2A"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t>Defective Products Act, 1991</w:t>
            </w:r>
          </w:p>
          <w:p w:rsidR="00C24A2A" w:rsidRPr="008C5999" w:rsidRDefault="00C24A2A" w:rsidP="00C24A2A">
            <w:pPr>
              <w:autoSpaceDE w:val="0"/>
              <w:autoSpaceDN w:val="0"/>
              <w:adjustRightInd w:val="0"/>
              <w:rPr>
                <w:rFonts w:ascii="Arial" w:hAnsi="Arial" w:cs="Arial"/>
                <w:sz w:val="16"/>
                <w:szCs w:val="16"/>
                <w:lang w:val="en-IE" w:bidi="hi-IN"/>
              </w:rPr>
            </w:pPr>
          </w:p>
        </w:tc>
      </w:tr>
      <w:tr w:rsidR="00C24A2A" w:rsidRPr="008A4DDF" w:rsidTr="00C24A2A">
        <w:trPr>
          <w:trHeight w:val="70"/>
        </w:trPr>
        <w:tc>
          <w:tcPr>
            <w:tcW w:w="3318" w:type="dxa"/>
            <w:tcBorders>
              <w:top w:val="single" w:sz="4" w:space="0" w:color="auto"/>
              <w:left w:val="single" w:sz="4" w:space="0" w:color="auto"/>
              <w:bottom w:val="single" w:sz="4" w:space="0" w:color="auto"/>
              <w:right w:val="single" w:sz="4" w:space="0" w:color="auto"/>
            </w:tcBorders>
          </w:tcPr>
          <w:p w:rsidR="00C24A2A" w:rsidRPr="008C5999" w:rsidRDefault="00C24A2A"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t xml:space="preserve">Cases alleging discrimination, harassment, or victimisation on foot of the Equal Status Acts </w:t>
            </w:r>
          </w:p>
        </w:tc>
        <w:tc>
          <w:tcPr>
            <w:tcW w:w="3013" w:type="dxa"/>
            <w:tcBorders>
              <w:top w:val="single" w:sz="4" w:space="0" w:color="auto"/>
              <w:left w:val="single" w:sz="4" w:space="0" w:color="auto"/>
              <w:bottom w:val="single" w:sz="4" w:space="0" w:color="auto"/>
              <w:right w:val="single" w:sz="4" w:space="0" w:color="auto"/>
            </w:tcBorders>
          </w:tcPr>
          <w:p w:rsidR="00C24A2A" w:rsidRPr="008C5999" w:rsidRDefault="00C24A2A"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t>Notification of the complaint must be furnished within two months of the incident complained about (this period can be extended to four months in limited circumstances at the discretion of the Director of the Workplace Relations Commission). Applicants who have been served with a Notification have one month from the date of receipt to respond.</w:t>
            </w:r>
          </w:p>
          <w:p w:rsidR="00C24A2A" w:rsidRPr="008C5999" w:rsidRDefault="00C24A2A" w:rsidP="00C24A2A">
            <w:pPr>
              <w:autoSpaceDE w:val="0"/>
              <w:autoSpaceDN w:val="0"/>
              <w:adjustRightInd w:val="0"/>
              <w:rPr>
                <w:rFonts w:ascii="Arial" w:hAnsi="Arial" w:cs="Arial"/>
                <w:sz w:val="16"/>
                <w:szCs w:val="16"/>
                <w:lang w:val="en-IE" w:bidi="hi-IN"/>
              </w:rPr>
            </w:pPr>
          </w:p>
        </w:tc>
        <w:tc>
          <w:tcPr>
            <w:tcW w:w="2657" w:type="dxa"/>
            <w:tcBorders>
              <w:top w:val="single" w:sz="4" w:space="0" w:color="auto"/>
              <w:left w:val="single" w:sz="4" w:space="0" w:color="auto"/>
              <w:bottom w:val="single" w:sz="4" w:space="0" w:color="auto"/>
              <w:right w:val="single" w:sz="4" w:space="0" w:color="auto"/>
            </w:tcBorders>
          </w:tcPr>
          <w:p w:rsidR="00C24A2A" w:rsidRPr="008C5999" w:rsidRDefault="00C24A2A"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t>Section 21(2) of the Equal Status Act 2000</w:t>
            </w:r>
          </w:p>
        </w:tc>
      </w:tr>
      <w:tr w:rsidR="00C24A2A" w:rsidRPr="008A4DDF" w:rsidTr="00C24A2A">
        <w:trPr>
          <w:trHeight w:val="70"/>
        </w:trPr>
        <w:tc>
          <w:tcPr>
            <w:tcW w:w="3318" w:type="dxa"/>
            <w:tcBorders>
              <w:top w:val="single" w:sz="4" w:space="0" w:color="auto"/>
              <w:left w:val="single" w:sz="4" w:space="0" w:color="auto"/>
              <w:bottom w:val="single" w:sz="4" w:space="0" w:color="auto"/>
              <w:right w:val="single" w:sz="4" w:space="0" w:color="auto"/>
            </w:tcBorders>
          </w:tcPr>
          <w:p w:rsidR="00C24A2A" w:rsidRPr="008C5999" w:rsidRDefault="00C24A2A"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t>Cases alleging discrimination, harassment, or victimisation on foot of section 19(2) of the Intoxicating Liquor Act  2003</w:t>
            </w:r>
          </w:p>
        </w:tc>
        <w:tc>
          <w:tcPr>
            <w:tcW w:w="3013" w:type="dxa"/>
            <w:tcBorders>
              <w:top w:val="single" w:sz="4" w:space="0" w:color="auto"/>
              <w:left w:val="single" w:sz="4" w:space="0" w:color="auto"/>
              <w:bottom w:val="single" w:sz="4" w:space="0" w:color="auto"/>
              <w:right w:val="single" w:sz="4" w:space="0" w:color="auto"/>
            </w:tcBorders>
          </w:tcPr>
          <w:p w:rsidR="00C24A2A" w:rsidRPr="008C5999" w:rsidRDefault="00C24A2A"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t>Notification of the complaint must be furnished within two months of the incident complained about (this period can be extended to four months in limited circumstances at the discretion of the Court). Applicants who have been served with a Notification have one month from the date of receipt to respond. Proceedings should be issued and served within six months of the incident complained about (this period can be extended to twelve months in limited circumstances at the discretion of the Court)</w:t>
            </w:r>
          </w:p>
          <w:p w:rsidR="00C24A2A" w:rsidRPr="008C5999" w:rsidRDefault="00C24A2A" w:rsidP="00C24A2A">
            <w:pPr>
              <w:autoSpaceDE w:val="0"/>
              <w:autoSpaceDN w:val="0"/>
              <w:adjustRightInd w:val="0"/>
              <w:rPr>
                <w:rFonts w:ascii="Arial" w:hAnsi="Arial" w:cs="Arial"/>
                <w:sz w:val="16"/>
                <w:szCs w:val="16"/>
                <w:lang w:val="en-IE" w:bidi="hi-IN"/>
              </w:rPr>
            </w:pPr>
          </w:p>
        </w:tc>
        <w:tc>
          <w:tcPr>
            <w:tcW w:w="2657" w:type="dxa"/>
            <w:tcBorders>
              <w:top w:val="single" w:sz="4" w:space="0" w:color="auto"/>
              <w:left w:val="single" w:sz="4" w:space="0" w:color="auto"/>
              <w:bottom w:val="single" w:sz="4" w:space="0" w:color="auto"/>
              <w:right w:val="single" w:sz="4" w:space="0" w:color="auto"/>
            </w:tcBorders>
          </w:tcPr>
          <w:p w:rsidR="00C24A2A" w:rsidRPr="008C5999" w:rsidRDefault="00C24A2A"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t>No statutory basis but practice based on the procedure in section 21 of the Equal Status Act 2000.</w:t>
            </w:r>
          </w:p>
          <w:p w:rsidR="00C24A2A" w:rsidRPr="008C5999" w:rsidRDefault="00C24A2A" w:rsidP="00C24A2A">
            <w:pPr>
              <w:autoSpaceDE w:val="0"/>
              <w:autoSpaceDN w:val="0"/>
              <w:adjustRightInd w:val="0"/>
              <w:rPr>
                <w:rFonts w:ascii="Arial" w:hAnsi="Arial" w:cs="Arial"/>
                <w:sz w:val="16"/>
                <w:szCs w:val="16"/>
                <w:lang w:val="en-IE" w:bidi="hi-IN"/>
              </w:rPr>
            </w:pPr>
          </w:p>
        </w:tc>
      </w:tr>
      <w:tr w:rsidR="00C24A2A" w:rsidRPr="008A4DDF" w:rsidTr="00C24A2A">
        <w:trPr>
          <w:trHeight w:val="70"/>
        </w:trPr>
        <w:tc>
          <w:tcPr>
            <w:tcW w:w="3318" w:type="dxa"/>
            <w:tcBorders>
              <w:top w:val="single" w:sz="4" w:space="0" w:color="auto"/>
              <w:left w:val="single" w:sz="4" w:space="0" w:color="auto"/>
              <w:bottom w:val="single" w:sz="4" w:space="0" w:color="auto"/>
              <w:right w:val="single" w:sz="4" w:space="0" w:color="auto"/>
            </w:tcBorders>
          </w:tcPr>
          <w:p w:rsidR="00C24A2A" w:rsidRPr="008C5999" w:rsidRDefault="00C24A2A"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t>Orders for provision for spouse</w:t>
            </w:r>
          </w:p>
          <w:p w:rsidR="00C24A2A" w:rsidRPr="008C5999" w:rsidRDefault="00C24A2A"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t>out of estate of other spouse (where the applicant has been separated or divorced and wishes to make an application against the estate of his or her deceased spouse or ex spouse)</w:t>
            </w:r>
          </w:p>
          <w:p w:rsidR="00C24A2A" w:rsidRPr="008C5999" w:rsidRDefault="00C24A2A" w:rsidP="00C24A2A">
            <w:pPr>
              <w:autoSpaceDE w:val="0"/>
              <w:autoSpaceDN w:val="0"/>
              <w:adjustRightInd w:val="0"/>
              <w:rPr>
                <w:rFonts w:ascii="Arial" w:hAnsi="Arial" w:cs="Arial"/>
                <w:sz w:val="16"/>
                <w:szCs w:val="16"/>
                <w:lang w:val="en-IE" w:bidi="hi-IN"/>
              </w:rPr>
            </w:pPr>
          </w:p>
        </w:tc>
        <w:tc>
          <w:tcPr>
            <w:tcW w:w="3013" w:type="dxa"/>
            <w:tcBorders>
              <w:top w:val="single" w:sz="4" w:space="0" w:color="auto"/>
              <w:left w:val="single" w:sz="4" w:space="0" w:color="auto"/>
              <w:bottom w:val="single" w:sz="4" w:space="0" w:color="auto"/>
              <w:right w:val="single" w:sz="4" w:space="0" w:color="auto"/>
            </w:tcBorders>
          </w:tcPr>
          <w:p w:rsidR="00C24A2A" w:rsidRPr="008C5999" w:rsidRDefault="00C24A2A"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t>Not more than 6 months after representation is first granted under the Succession Act, 1965 in respect of the estate of the deceased spouse</w:t>
            </w:r>
          </w:p>
          <w:p w:rsidR="00C24A2A" w:rsidRPr="008C5999" w:rsidRDefault="00C24A2A" w:rsidP="00C24A2A">
            <w:pPr>
              <w:autoSpaceDE w:val="0"/>
              <w:autoSpaceDN w:val="0"/>
              <w:adjustRightInd w:val="0"/>
              <w:rPr>
                <w:rFonts w:ascii="Arial" w:hAnsi="Arial" w:cs="Arial"/>
                <w:sz w:val="16"/>
                <w:szCs w:val="16"/>
                <w:lang w:val="en-IE" w:bidi="hi-IN"/>
              </w:rPr>
            </w:pPr>
          </w:p>
        </w:tc>
        <w:tc>
          <w:tcPr>
            <w:tcW w:w="2657" w:type="dxa"/>
            <w:tcBorders>
              <w:top w:val="single" w:sz="4" w:space="0" w:color="auto"/>
              <w:left w:val="single" w:sz="4" w:space="0" w:color="auto"/>
              <w:bottom w:val="single" w:sz="4" w:space="0" w:color="auto"/>
              <w:right w:val="single" w:sz="4" w:space="0" w:color="auto"/>
            </w:tcBorders>
          </w:tcPr>
          <w:p w:rsidR="00C24A2A" w:rsidRPr="008C5999" w:rsidRDefault="00C24A2A"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t>Section 15A of the Family</w:t>
            </w:r>
          </w:p>
          <w:p w:rsidR="00C24A2A" w:rsidRPr="008C5999" w:rsidRDefault="00C24A2A"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t>Law Act, 1995 and Section 18 of the Family Law (Divorce) Act, 1996</w:t>
            </w:r>
          </w:p>
          <w:p w:rsidR="00C24A2A" w:rsidRPr="008C5999" w:rsidRDefault="00C24A2A" w:rsidP="00C24A2A">
            <w:pPr>
              <w:autoSpaceDE w:val="0"/>
              <w:autoSpaceDN w:val="0"/>
              <w:adjustRightInd w:val="0"/>
              <w:rPr>
                <w:rFonts w:ascii="Arial" w:hAnsi="Arial" w:cs="Arial"/>
                <w:sz w:val="16"/>
                <w:szCs w:val="16"/>
                <w:lang w:val="en-IE" w:bidi="hi-IN"/>
              </w:rPr>
            </w:pPr>
          </w:p>
          <w:p w:rsidR="00C24A2A" w:rsidRPr="008C5999" w:rsidRDefault="00C24A2A" w:rsidP="00C24A2A">
            <w:pPr>
              <w:autoSpaceDE w:val="0"/>
              <w:autoSpaceDN w:val="0"/>
              <w:adjustRightInd w:val="0"/>
              <w:rPr>
                <w:rFonts w:ascii="Arial" w:hAnsi="Arial" w:cs="Arial"/>
                <w:sz w:val="16"/>
                <w:szCs w:val="16"/>
                <w:lang w:val="en-IE" w:bidi="hi-IN"/>
              </w:rPr>
            </w:pPr>
          </w:p>
        </w:tc>
      </w:tr>
      <w:tr w:rsidR="00C24A2A" w:rsidRPr="008A4DDF" w:rsidTr="00C24A2A">
        <w:trPr>
          <w:trHeight w:val="70"/>
        </w:trPr>
        <w:tc>
          <w:tcPr>
            <w:tcW w:w="3318" w:type="dxa"/>
            <w:tcBorders>
              <w:top w:val="single" w:sz="4" w:space="0" w:color="auto"/>
              <w:left w:val="single" w:sz="4" w:space="0" w:color="auto"/>
              <w:bottom w:val="single" w:sz="4" w:space="0" w:color="auto"/>
              <w:right w:val="single" w:sz="4" w:space="0" w:color="auto"/>
            </w:tcBorders>
          </w:tcPr>
          <w:p w:rsidR="00C24A2A" w:rsidRPr="008C5999" w:rsidRDefault="00C24A2A"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t>Application for leave to apply for judicial review, other than in</w:t>
            </w:r>
          </w:p>
          <w:p w:rsidR="00C24A2A" w:rsidRPr="008C5999" w:rsidRDefault="00C24A2A"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t>international protection cases (where the applicant alleges that there has been a defect in relation to a decision reached by an administrative body)</w:t>
            </w:r>
          </w:p>
          <w:p w:rsidR="00C24A2A" w:rsidRPr="008C5999" w:rsidRDefault="00C24A2A" w:rsidP="00C24A2A">
            <w:pPr>
              <w:autoSpaceDE w:val="0"/>
              <w:autoSpaceDN w:val="0"/>
              <w:adjustRightInd w:val="0"/>
              <w:rPr>
                <w:rFonts w:ascii="Arial" w:hAnsi="Arial" w:cs="Arial"/>
                <w:sz w:val="16"/>
                <w:szCs w:val="16"/>
                <w:lang w:val="en-IE" w:bidi="hi-IN"/>
              </w:rPr>
            </w:pPr>
          </w:p>
        </w:tc>
        <w:tc>
          <w:tcPr>
            <w:tcW w:w="3013" w:type="dxa"/>
            <w:tcBorders>
              <w:top w:val="single" w:sz="4" w:space="0" w:color="auto"/>
              <w:left w:val="single" w:sz="4" w:space="0" w:color="auto"/>
              <w:bottom w:val="single" w:sz="4" w:space="0" w:color="auto"/>
              <w:right w:val="single" w:sz="4" w:space="0" w:color="auto"/>
            </w:tcBorders>
          </w:tcPr>
          <w:p w:rsidR="00C24A2A" w:rsidRPr="008C5999" w:rsidRDefault="00C24A2A"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t>Within three months from the date when the grounds for the application first arose unless the Court considers that there is good reason for extending the period within which the application shall be made</w:t>
            </w:r>
          </w:p>
          <w:p w:rsidR="00C24A2A" w:rsidRPr="008C5999" w:rsidRDefault="00C24A2A" w:rsidP="00C24A2A">
            <w:pPr>
              <w:autoSpaceDE w:val="0"/>
              <w:autoSpaceDN w:val="0"/>
              <w:adjustRightInd w:val="0"/>
              <w:rPr>
                <w:rFonts w:ascii="Arial" w:hAnsi="Arial" w:cs="Arial"/>
                <w:sz w:val="16"/>
                <w:szCs w:val="16"/>
                <w:lang w:val="en-IE" w:bidi="hi-IN"/>
              </w:rPr>
            </w:pPr>
          </w:p>
        </w:tc>
        <w:tc>
          <w:tcPr>
            <w:tcW w:w="2657" w:type="dxa"/>
            <w:tcBorders>
              <w:top w:val="single" w:sz="4" w:space="0" w:color="auto"/>
              <w:left w:val="single" w:sz="4" w:space="0" w:color="auto"/>
              <w:bottom w:val="single" w:sz="4" w:space="0" w:color="auto"/>
              <w:right w:val="single" w:sz="4" w:space="0" w:color="auto"/>
            </w:tcBorders>
          </w:tcPr>
          <w:p w:rsidR="00C24A2A" w:rsidRPr="008C5999" w:rsidRDefault="00C24A2A"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t>Order 84, rule 21(1) of the</w:t>
            </w:r>
          </w:p>
          <w:p w:rsidR="00C24A2A" w:rsidRPr="008C5999" w:rsidRDefault="00C24A2A"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t>Rules of the Superior</w:t>
            </w:r>
          </w:p>
          <w:p w:rsidR="00C24A2A" w:rsidRPr="008C5999" w:rsidRDefault="00C24A2A"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t>Courts</w:t>
            </w:r>
          </w:p>
          <w:p w:rsidR="00C24A2A" w:rsidRPr="008C5999" w:rsidRDefault="00C24A2A" w:rsidP="00C24A2A">
            <w:pPr>
              <w:autoSpaceDE w:val="0"/>
              <w:autoSpaceDN w:val="0"/>
              <w:adjustRightInd w:val="0"/>
              <w:rPr>
                <w:rFonts w:ascii="Arial" w:hAnsi="Arial" w:cs="Arial"/>
                <w:sz w:val="16"/>
                <w:szCs w:val="16"/>
                <w:lang w:val="en-IE" w:bidi="hi-IN"/>
              </w:rPr>
            </w:pPr>
          </w:p>
        </w:tc>
      </w:tr>
      <w:tr w:rsidR="00C24A2A" w:rsidRPr="008A4DDF" w:rsidTr="00C24A2A">
        <w:trPr>
          <w:trHeight w:val="70"/>
        </w:trPr>
        <w:tc>
          <w:tcPr>
            <w:tcW w:w="3318" w:type="dxa"/>
            <w:tcBorders>
              <w:top w:val="single" w:sz="4" w:space="0" w:color="auto"/>
              <w:left w:val="single" w:sz="4" w:space="0" w:color="auto"/>
              <w:bottom w:val="single" w:sz="4" w:space="0" w:color="auto"/>
              <w:right w:val="single" w:sz="4" w:space="0" w:color="auto"/>
            </w:tcBorders>
          </w:tcPr>
          <w:p w:rsidR="00C24A2A" w:rsidRPr="008C5999" w:rsidRDefault="00C24A2A"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t>Application for leave to apply for judicial review, in immigration</w:t>
            </w:r>
          </w:p>
          <w:p w:rsidR="00C24A2A" w:rsidRPr="008C5999" w:rsidRDefault="00C24A2A"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t>cases</w:t>
            </w:r>
          </w:p>
          <w:p w:rsidR="00C24A2A" w:rsidRPr="008C5999" w:rsidRDefault="00C24A2A" w:rsidP="00C24A2A">
            <w:pPr>
              <w:autoSpaceDE w:val="0"/>
              <w:autoSpaceDN w:val="0"/>
              <w:adjustRightInd w:val="0"/>
              <w:rPr>
                <w:rFonts w:ascii="Arial" w:hAnsi="Arial" w:cs="Arial"/>
                <w:sz w:val="16"/>
                <w:szCs w:val="16"/>
                <w:lang w:val="en-IE" w:bidi="hi-IN"/>
              </w:rPr>
            </w:pPr>
          </w:p>
        </w:tc>
        <w:tc>
          <w:tcPr>
            <w:tcW w:w="3013" w:type="dxa"/>
            <w:tcBorders>
              <w:top w:val="single" w:sz="4" w:space="0" w:color="auto"/>
              <w:left w:val="single" w:sz="4" w:space="0" w:color="auto"/>
              <w:bottom w:val="single" w:sz="4" w:space="0" w:color="auto"/>
              <w:right w:val="single" w:sz="4" w:space="0" w:color="auto"/>
            </w:tcBorders>
          </w:tcPr>
          <w:p w:rsidR="00C24A2A" w:rsidRPr="008C5999" w:rsidRDefault="00C24A2A"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t>Must be made within 14 days commencing from the date on which the person was notified of the decision or order in question unless the High Court considers that there is good and sufficient reason for extending the time</w:t>
            </w:r>
          </w:p>
          <w:p w:rsidR="00C24A2A" w:rsidRPr="008C5999" w:rsidRDefault="00C24A2A" w:rsidP="00C24A2A">
            <w:pPr>
              <w:autoSpaceDE w:val="0"/>
              <w:autoSpaceDN w:val="0"/>
              <w:adjustRightInd w:val="0"/>
              <w:rPr>
                <w:rFonts w:ascii="Arial" w:hAnsi="Arial" w:cs="Arial"/>
                <w:sz w:val="16"/>
                <w:szCs w:val="16"/>
                <w:lang w:val="en-IE" w:bidi="hi-IN"/>
              </w:rPr>
            </w:pPr>
          </w:p>
        </w:tc>
        <w:tc>
          <w:tcPr>
            <w:tcW w:w="2657" w:type="dxa"/>
            <w:tcBorders>
              <w:top w:val="single" w:sz="4" w:space="0" w:color="auto"/>
              <w:left w:val="single" w:sz="4" w:space="0" w:color="auto"/>
              <w:bottom w:val="single" w:sz="4" w:space="0" w:color="auto"/>
              <w:right w:val="single" w:sz="4" w:space="0" w:color="auto"/>
            </w:tcBorders>
          </w:tcPr>
          <w:p w:rsidR="00C24A2A" w:rsidRPr="008C5999" w:rsidRDefault="00C24A2A"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t>Section 5 of the Illegal</w:t>
            </w:r>
          </w:p>
          <w:p w:rsidR="00C24A2A" w:rsidRPr="008C5999" w:rsidRDefault="00C24A2A"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t>Immigrants (Trafficking)</w:t>
            </w:r>
          </w:p>
          <w:p w:rsidR="00C24A2A" w:rsidRPr="008C5999" w:rsidRDefault="00C24A2A"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t>Act, 2000</w:t>
            </w:r>
          </w:p>
          <w:p w:rsidR="00C24A2A" w:rsidRPr="008C5999" w:rsidRDefault="00C24A2A" w:rsidP="00C24A2A">
            <w:pPr>
              <w:autoSpaceDE w:val="0"/>
              <w:autoSpaceDN w:val="0"/>
              <w:adjustRightInd w:val="0"/>
              <w:rPr>
                <w:rFonts w:ascii="Arial" w:hAnsi="Arial" w:cs="Arial"/>
                <w:sz w:val="16"/>
                <w:szCs w:val="16"/>
                <w:lang w:val="en-IE" w:bidi="hi-IN"/>
              </w:rPr>
            </w:pPr>
          </w:p>
        </w:tc>
      </w:tr>
      <w:tr w:rsidR="00C24A2A" w:rsidRPr="008A4DDF" w:rsidTr="00C24A2A">
        <w:trPr>
          <w:trHeight w:val="70"/>
        </w:trPr>
        <w:tc>
          <w:tcPr>
            <w:tcW w:w="3318" w:type="dxa"/>
            <w:tcBorders>
              <w:top w:val="single" w:sz="4" w:space="0" w:color="auto"/>
              <w:left w:val="single" w:sz="4" w:space="0" w:color="auto"/>
              <w:bottom w:val="single" w:sz="4" w:space="0" w:color="auto"/>
              <w:right w:val="single" w:sz="4" w:space="0" w:color="auto"/>
            </w:tcBorders>
          </w:tcPr>
          <w:p w:rsidR="00C24A2A" w:rsidRPr="008C5999" w:rsidRDefault="00C24A2A"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t xml:space="preserve">Family law proceedings issued by cohabitants pursuant to Part 15 of the </w:t>
            </w:r>
            <w:r w:rsidRPr="008C5999">
              <w:rPr>
                <w:rFonts w:ascii="Arial" w:hAnsi="Arial" w:cs="Arial"/>
                <w:color w:val="000000"/>
                <w:sz w:val="16"/>
                <w:szCs w:val="16"/>
                <w:lang w:val="en-IE" w:eastAsia="en-IE"/>
              </w:rPr>
              <w:t>Civil Partnership and Certain Rights and Obligations of Cohabitants Act 2010</w:t>
            </w:r>
          </w:p>
        </w:tc>
        <w:tc>
          <w:tcPr>
            <w:tcW w:w="3013" w:type="dxa"/>
            <w:tcBorders>
              <w:top w:val="single" w:sz="4" w:space="0" w:color="auto"/>
              <w:left w:val="single" w:sz="4" w:space="0" w:color="auto"/>
              <w:bottom w:val="single" w:sz="4" w:space="0" w:color="auto"/>
              <w:right w:val="single" w:sz="4" w:space="0" w:color="auto"/>
            </w:tcBorders>
          </w:tcPr>
          <w:p w:rsidR="00C24A2A" w:rsidRPr="008C5999" w:rsidRDefault="00C24A2A"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t>Must be made within two years from the date the relationship ends.</w:t>
            </w:r>
          </w:p>
        </w:tc>
        <w:tc>
          <w:tcPr>
            <w:tcW w:w="2657" w:type="dxa"/>
            <w:tcBorders>
              <w:top w:val="single" w:sz="4" w:space="0" w:color="auto"/>
              <w:left w:val="single" w:sz="4" w:space="0" w:color="auto"/>
              <w:bottom w:val="single" w:sz="4" w:space="0" w:color="auto"/>
              <w:right w:val="single" w:sz="4" w:space="0" w:color="auto"/>
            </w:tcBorders>
          </w:tcPr>
          <w:p w:rsidR="00C24A2A" w:rsidRPr="008C5999" w:rsidRDefault="00C24A2A" w:rsidP="00C24A2A">
            <w:pPr>
              <w:autoSpaceDE w:val="0"/>
              <w:autoSpaceDN w:val="0"/>
              <w:adjustRightInd w:val="0"/>
              <w:rPr>
                <w:rFonts w:ascii="Arial" w:hAnsi="Arial" w:cs="Arial"/>
                <w:color w:val="000000"/>
                <w:sz w:val="16"/>
                <w:szCs w:val="16"/>
                <w:lang w:val="en-IE" w:eastAsia="en-IE"/>
              </w:rPr>
            </w:pPr>
            <w:r w:rsidRPr="008C5999">
              <w:rPr>
                <w:rFonts w:ascii="Arial" w:hAnsi="Arial" w:cs="Arial"/>
                <w:color w:val="000000"/>
                <w:sz w:val="16"/>
                <w:szCs w:val="16"/>
                <w:lang w:val="en-IE" w:eastAsia="en-IE"/>
              </w:rPr>
              <w:t>Part 15 of the Civil Partnership and Certain Rights and Obligations of Cohabitants Act 2010</w:t>
            </w:r>
          </w:p>
          <w:p w:rsidR="00C24A2A" w:rsidRPr="008C5999" w:rsidRDefault="00C24A2A" w:rsidP="00C24A2A">
            <w:pPr>
              <w:autoSpaceDE w:val="0"/>
              <w:autoSpaceDN w:val="0"/>
              <w:adjustRightInd w:val="0"/>
              <w:rPr>
                <w:rFonts w:ascii="Arial" w:hAnsi="Arial" w:cs="Arial"/>
                <w:sz w:val="16"/>
                <w:szCs w:val="16"/>
                <w:lang w:val="en-IE" w:bidi="hi-IN"/>
              </w:rPr>
            </w:pPr>
          </w:p>
        </w:tc>
      </w:tr>
      <w:tr w:rsidR="00C24A2A" w:rsidRPr="008A4DDF" w:rsidTr="00C24A2A">
        <w:trPr>
          <w:trHeight w:val="70"/>
        </w:trPr>
        <w:tc>
          <w:tcPr>
            <w:tcW w:w="3318" w:type="dxa"/>
            <w:tcBorders>
              <w:top w:val="single" w:sz="4" w:space="0" w:color="auto"/>
              <w:left w:val="single" w:sz="4" w:space="0" w:color="auto"/>
              <w:bottom w:val="single" w:sz="4" w:space="0" w:color="auto"/>
              <w:right w:val="single" w:sz="4" w:space="0" w:color="auto"/>
            </w:tcBorders>
          </w:tcPr>
          <w:p w:rsidR="00C24A2A" w:rsidRPr="008C5999" w:rsidRDefault="00C24A2A"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t>Pension Adjustment Orders in relation to contingent benefits</w:t>
            </w:r>
            <w:r w:rsidR="00222178">
              <w:rPr>
                <w:rFonts w:ascii="Arial" w:hAnsi="Arial" w:cs="Arial"/>
                <w:sz w:val="16"/>
                <w:szCs w:val="16"/>
                <w:lang w:val="en-IE" w:bidi="hi-IN"/>
              </w:rPr>
              <w:t xml:space="preserve"> (e.g. death in service pensions)</w:t>
            </w:r>
            <w:r w:rsidRPr="008C5999">
              <w:rPr>
                <w:rFonts w:ascii="Arial" w:hAnsi="Arial" w:cs="Arial"/>
                <w:sz w:val="16"/>
                <w:szCs w:val="16"/>
                <w:lang w:val="en-IE" w:bidi="hi-IN"/>
              </w:rPr>
              <w:t>.</w:t>
            </w:r>
          </w:p>
        </w:tc>
        <w:tc>
          <w:tcPr>
            <w:tcW w:w="3013" w:type="dxa"/>
            <w:tcBorders>
              <w:top w:val="single" w:sz="4" w:space="0" w:color="auto"/>
              <w:left w:val="single" w:sz="4" w:space="0" w:color="auto"/>
              <w:bottom w:val="single" w:sz="4" w:space="0" w:color="auto"/>
              <w:right w:val="single" w:sz="4" w:space="0" w:color="auto"/>
            </w:tcBorders>
          </w:tcPr>
          <w:p w:rsidR="00C24A2A" w:rsidRPr="008C5999" w:rsidRDefault="00C24A2A"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t xml:space="preserve">12 months from the date of the separation or divorce order. </w:t>
            </w:r>
          </w:p>
        </w:tc>
        <w:tc>
          <w:tcPr>
            <w:tcW w:w="2657" w:type="dxa"/>
            <w:tcBorders>
              <w:top w:val="single" w:sz="4" w:space="0" w:color="auto"/>
              <w:left w:val="single" w:sz="4" w:space="0" w:color="auto"/>
              <w:bottom w:val="single" w:sz="4" w:space="0" w:color="auto"/>
              <w:right w:val="single" w:sz="4" w:space="0" w:color="auto"/>
            </w:tcBorders>
          </w:tcPr>
          <w:p w:rsidR="00C24A2A" w:rsidRPr="008C5999" w:rsidRDefault="00C24A2A" w:rsidP="00C24A2A">
            <w:pPr>
              <w:autoSpaceDE w:val="0"/>
              <w:autoSpaceDN w:val="0"/>
              <w:adjustRightInd w:val="0"/>
              <w:rPr>
                <w:rFonts w:ascii="Arial" w:hAnsi="Arial" w:cs="Arial"/>
                <w:color w:val="000000"/>
                <w:sz w:val="16"/>
                <w:szCs w:val="16"/>
                <w:lang w:val="en-IE" w:eastAsia="en-IE"/>
              </w:rPr>
            </w:pPr>
            <w:r w:rsidRPr="008C5999">
              <w:rPr>
                <w:rFonts w:ascii="Arial" w:hAnsi="Arial" w:cs="Arial"/>
                <w:color w:val="000000"/>
                <w:sz w:val="16"/>
                <w:szCs w:val="16"/>
                <w:lang w:val="en-IE" w:eastAsia="en-IE"/>
              </w:rPr>
              <w:t>Section 12(3) of the Family Law Act, 1995 and Section 17(3) of the Family Law (Divorce) Act 1996</w:t>
            </w:r>
          </w:p>
          <w:p w:rsidR="00C24A2A" w:rsidRPr="008C5999" w:rsidRDefault="00C24A2A" w:rsidP="00C24A2A">
            <w:pPr>
              <w:autoSpaceDE w:val="0"/>
              <w:autoSpaceDN w:val="0"/>
              <w:adjustRightInd w:val="0"/>
              <w:rPr>
                <w:rFonts w:ascii="Arial" w:hAnsi="Arial" w:cs="Arial"/>
                <w:color w:val="000000"/>
                <w:sz w:val="16"/>
                <w:szCs w:val="16"/>
                <w:lang w:val="en-IE" w:eastAsia="en-IE"/>
              </w:rPr>
            </w:pPr>
          </w:p>
        </w:tc>
      </w:tr>
      <w:tr w:rsidR="00C24A2A" w:rsidRPr="008A4DDF" w:rsidTr="00C24A2A">
        <w:trPr>
          <w:trHeight w:val="70"/>
        </w:trPr>
        <w:tc>
          <w:tcPr>
            <w:tcW w:w="3318" w:type="dxa"/>
            <w:tcBorders>
              <w:top w:val="single" w:sz="4" w:space="0" w:color="auto"/>
              <w:left w:val="single" w:sz="4" w:space="0" w:color="auto"/>
              <w:bottom w:val="single" w:sz="4" w:space="0" w:color="auto"/>
              <w:right w:val="single" w:sz="4" w:space="0" w:color="auto"/>
            </w:tcBorders>
          </w:tcPr>
          <w:p w:rsidR="00C24A2A" w:rsidRPr="008C5999" w:rsidRDefault="00C24A2A"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lastRenderedPageBreak/>
              <w:t>Legal proceedings against any person in possession of property delivered by virtue of an order under section 1(1) of the Police Property Act 1897 for the recovery of the property</w:t>
            </w:r>
          </w:p>
        </w:tc>
        <w:tc>
          <w:tcPr>
            <w:tcW w:w="3013" w:type="dxa"/>
            <w:tcBorders>
              <w:top w:val="single" w:sz="4" w:space="0" w:color="auto"/>
              <w:left w:val="single" w:sz="4" w:space="0" w:color="auto"/>
              <w:bottom w:val="single" w:sz="4" w:space="0" w:color="auto"/>
              <w:right w:val="single" w:sz="4" w:space="0" w:color="auto"/>
            </w:tcBorders>
          </w:tcPr>
          <w:p w:rsidR="00C24A2A" w:rsidRPr="008C5999" w:rsidRDefault="00C24A2A"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t>6 months from the date the order was made by the District Court</w:t>
            </w:r>
          </w:p>
        </w:tc>
        <w:tc>
          <w:tcPr>
            <w:tcW w:w="2657" w:type="dxa"/>
            <w:tcBorders>
              <w:top w:val="single" w:sz="4" w:space="0" w:color="auto"/>
              <w:left w:val="single" w:sz="4" w:space="0" w:color="auto"/>
              <w:bottom w:val="single" w:sz="4" w:space="0" w:color="auto"/>
              <w:right w:val="single" w:sz="4" w:space="0" w:color="auto"/>
            </w:tcBorders>
          </w:tcPr>
          <w:p w:rsidR="00C24A2A" w:rsidRPr="008C5999" w:rsidRDefault="00C24A2A" w:rsidP="00C24A2A">
            <w:pPr>
              <w:autoSpaceDE w:val="0"/>
              <w:autoSpaceDN w:val="0"/>
              <w:adjustRightInd w:val="0"/>
              <w:rPr>
                <w:rFonts w:ascii="Arial" w:hAnsi="Arial" w:cs="Arial"/>
                <w:color w:val="000000"/>
                <w:sz w:val="16"/>
                <w:szCs w:val="16"/>
                <w:lang w:val="en-IE" w:eastAsia="en-IE"/>
              </w:rPr>
            </w:pPr>
            <w:r w:rsidRPr="008C5999">
              <w:rPr>
                <w:rFonts w:ascii="Arial" w:hAnsi="Arial" w:cs="Arial"/>
                <w:color w:val="000000"/>
                <w:sz w:val="16"/>
                <w:szCs w:val="16"/>
                <w:lang w:val="en-IE" w:eastAsia="en-IE"/>
              </w:rPr>
              <w:t>Section 1(2) of the Police Property Act 1897</w:t>
            </w:r>
          </w:p>
        </w:tc>
      </w:tr>
      <w:tr w:rsidR="00C24A2A" w:rsidRPr="008A4DDF" w:rsidTr="00C24A2A">
        <w:trPr>
          <w:trHeight w:val="70"/>
        </w:trPr>
        <w:tc>
          <w:tcPr>
            <w:tcW w:w="3318" w:type="dxa"/>
            <w:tcBorders>
              <w:top w:val="single" w:sz="4" w:space="0" w:color="auto"/>
              <w:left w:val="single" w:sz="4" w:space="0" w:color="auto"/>
              <w:bottom w:val="single" w:sz="4" w:space="0" w:color="auto"/>
              <w:right w:val="single" w:sz="4" w:space="0" w:color="auto"/>
            </w:tcBorders>
          </w:tcPr>
          <w:p w:rsidR="00C24A2A" w:rsidRPr="008C5999" w:rsidRDefault="00C24A2A"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t>De novo appeal of an order of the District Court to the Circuit Court</w:t>
            </w:r>
          </w:p>
        </w:tc>
        <w:tc>
          <w:tcPr>
            <w:tcW w:w="3013" w:type="dxa"/>
            <w:tcBorders>
              <w:top w:val="single" w:sz="4" w:space="0" w:color="auto"/>
              <w:left w:val="single" w:sz="4" w:space="0" w:color="auto"/>
              <w:bottom w:val="single" w:sz="4" w:space="0" w:color="auto"/>
              <w:right w:val="single" w:sz="4" w:space="0" w:color="auto"/>
            </w:tcBorders>
          </w:tcPr>
          <w:p w:rsidR="00C24A2A" w:rsidRPr="008C5999" w:rsidRDefault="00C24A2A"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t>14 days from the date the order was made by the District Court, unless extension of time to appeal is sought and granted by the Court</w:t>
            </w:r>
          </w:p>
        </w:tc>
        <w:tc>
          <w:tcPr>
            <w:tcW w:w="2657" w:type="dxa"/>
            <w:tcBorders>
              <w:top w:val="single" w:sz="4" w:space="0" w:color="auto"/>
              <w:left w:val="single" w:sz="4" w:space="0" w:color="auto"/>
              <w:bottom w:val="single" w:sz="4" w:space="0" w:color="auto"/>
              <w:right w:val="single" w:sz="4" w:space="0" w:color="auto"/>
            </w:tcBorders>
          </w:tcPr>
          <w:p w:rsidR="00C24A2A" w:rsidRPr="008C5999" w:rsidRDefault="00C24A2A" w:rsidP="00C24A2A">
            <w:pPr>
              <w:autoSpaceDE w:val="0"/>
              <w:autoSpaceDN w:val="0"/>
              <w:adjustRightInd w:val="0"/>
              <w:rPr>
                <w:rFonts w:ascii="Arial" w:hAnsi="Arial" w:cs="Arial"/>
                <w:color w:val="000000"/>
                <w:sz w:val="16"/>
                <w:szCs w:val="16"/>
                <w:lang w:val="en-IE" w:eastAsia="en-IE"/>
              </w:rPr>
            </w:pPr>
            <w:r w:rsidRPr="008C5999">
              <w:rPr>
                <w:rFonts w:ascii="Arial" w:hAnsi="Arial" w:cs="Arial"/>
                <w:color w:val="000000"/>
                <w:sz w:val="16"/>
                <w:szCs w:val="16"/>
                <w:lang w:val="en-IE" w:eastAsia="en-IE"/>
              </w:rPr>
              <w:t>Order 101 Rule 1 of the District Court Rules 1997 (as amended)</w:t>
            </w:r>
          </w:p>
        </w:tc>
      </w:tr>
      <w:tr w:rsidR="00C24A2A" w:rsidRPr="008A4DDF" w:rsidTr="00C24A2A">
        <w:trPr>
          <w:trHeight w:val="70"/>
        </w:trPr>
        <w:tc>
          <w:tcPr>
            <w:tcW w:w="3318" w:type="dxa"/>
            <w:tcBorders>
              <w:top w:val="single" w:sz="4" w:space="0" w:color="auto"/>
              <w:left w:val="single" w:sz="4" w:space="0" w:color="auto"/>
              <w:bottom w:val="single" w:sz="4" w:space="0" w:color="auto"/>
              <w:right w:val="single" w:sz="4" w:space="0" w:color="auto"/>
            </w:tcBorders>
          </w:tcPr>
          <w:p w:rsidR="00C24A2A" w:rsidRPr="008C5999" w:rsidRDefault="00C24A2A"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t>De novo appeal of an order of the Circuit Court to the High Court</w:t>
            </w:r>
          </w:p>
        </w:tc>
        <w:tc>
          <w:tcPr>
            <w:tcW w:w="3013" w:type="dxa"/>
            <w:tcBorders>
              <w:top w:val="single" w:sz="4" w:space="0" w:color="auto"/>
              <w:left w:val="single" w:sz="4" w:space="0" w:color="auto"/>
              <w:bottom w:val="single" w:sz="4" w:space="0" w:color="auto"/>
              <w:right w:val="single" w:sz="4" w:space="0" w:color="auto"/>
            </w:tcBorders>
          </w:tcPr>
          <w:p w:rsidR="00C24A2A" w:rsidRPr="008C5999" w:rsidRDefault="00C24A2A"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t>14 days from the date the order was perfected, unless extension of time to appeal is sought and granted by the Court</w:t>
            </w:r>
          </w:p>
        </w:tc>
        <w:tc>
          <w:tcPr>
            <w:tcW w:w="2657" w:type="dxa"/>
            <w:tcBorders>
              <w:top w:val="single" w:sz="4" w:space="0" w:color="auto"/>
              <w:left w:val="single" w:sz="4" w:space="0" w:color="auto"/>
              <w:bottom w:val="single" w:sz="4" w:space="0" w:color="auto"/>
              <w:right w:val="single" w:sz="4" w:space="0" w:color="auto"/>
            </w:tcBorders>
          </w:tcPr>
          <w:p w:rsidR="00C24A2A" w:rsidRPr="008C5999" w:rsidRDefault="00C24A2A" w:rsidP="00C24A2A">
            <w:pPr>
              <w:autoSpaceDE w:val="0"/>
              <w:autoSpaceDN w:val="0"/>
              <w:adjustRightInd w:val="0"/>
              <w:rPr>
                <w:rFonts w:ascii="Arial" w:hAnsi="Arial" w:cs="Arial"/>
                <w:color w:val="000000"/>
                <w:sz w:val="16"/>
                <w:szCs w:val="16"/>
                <w:lang w:val="en-IE" w:eastAsia="en-IE"/>
              </w:rPr>
            </w:pPr>
            <w:r w:rsidRPr="008C5999">
              <w:rPr>
                <w:rFonts w:ascii="Arial" w:hAnsi="Arial" w:cs="Arial"/>
                <w:color w:val="000000"/>
                <w:sz w:val="16"/>
                <w:szCs w:val="16"/>
                <w:lang w:val="en-IE" w:eastAsia="en-IE"/>
              </w:rPr>
              <w:t>Order 62 Rule 2 of the Rules of the Superior Courts 1986 (as amended)</w:t>
            </w:r>
          </w:p>
        </w:tc>
      </w:tr>
      <w:tr w:rsidR="00C24A2A" w:rsidRPr="008A4DDF" w:rsidTr="00C24A2A">
        <w:trPr>
          <w:trHeight w:val="70"/>
        </w:trPr>
        <w:tc>
          <w:tcPr>
            <w:tcW w:w="3318" w:type="dxa"/>
            <w:tcBorders>
              <w:top w:val="single" w:sz="4" w:space="0" w:color="auto"/>
              <w:left w:val="single" w:sz="4" w:space="0" w:color="auto"/>
              <w:bottom w:val="single" w:sz="4" w:space="0" w:color="auto"/>
              <w:right w:val="single" w:sz="4" w:space="0" w:color="auto"/>
            </w:tcBorders>
          </w:tcPr>
          <w:p w:rsidR="00C24A2A" w:rsidRPr="008C5999" w:rsidRDefault="00C24A2A"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t>Applications for leave to appeal or appeal  of an order of the High Court to the Court of Appeal</w:t>
            </w:r>
          </w:p>
        </w:tc>
        <w:tc>
          <w:tcPr>
            <w:tcW w:w="3013" w:type="dxa"/>
            <w:tcBorders>
              <w:top w:val="single" w:sz="4" w:space="0" w:color="auto"/>
              <w:left w:val="single" w:sz="4" w:space="0" w:color="auto"/>
              <w:bottom w:val="single" w:sz="4" w:space="0" w:color="auto"/>
              <w:right w:val="single" w:sz="4" w:space="0" w:color="auto"/>
            </w:tcBorders>
          </w:tcPr>
          <w:p w:rsidR="00C24A2A" w:rsidRPr="008C5999" w:rsidRDefault="00C24A2A"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t>28 days from the date the order was perfected, unless extension of time to appeal is sought and granted by the Court</w:t>
            </w:r>
          </w:p>
        </w:tc>
        <w:tc>
          <w:tcPr>
            <w:tcW w:w="2657" w:type="dxa"/>
            <w:tcBorders>
              <w:top w:val="single" w:sz="4" w:space="0" w:color="auto"/>
              <w:left w:val="single" w:sz="4" w:space="0" w:color="auto"/>
              <w:bottom w:val="single" w:sz="4" w:space="0" w:color="auto"/>
              <w:right w:val="single" w:sz="4" w:space="0" w:color="auto"/>
            </w:tcBorders>
          </w:tcPr>
          <w:p w:rsidR="00C24A2A" w:rsidRPr="008C5999" w:rsidRDefault="00C24A2A" w:rsidP="00C24A2A">
            <w:pPr>
              <w:autoSpaceDE w:val="0"/>
              <w:autoSpaceDN w:val="0"/>
              <w:adjustRightInd w:val="0"/>
              <w:rPr>
                <w:rFonts w:ascii="Arial" w:hAnsi="Arial" w:cs="Arial"/>
                <w:color w:val="000000"/>
                <w:sz w:val="16"/>
                <w:szCs w:val="16"/>
                <w:lang w:val="en-IE" w:eastAsia="en-IE"/>
              </w:rPr>
            </w:pPr>
            <w:r w:rsidRPr="008C5999">
              <w:rPr>
                <w:rFonts w:ascii="Arial" w:hAnsi="Arial" w:cs="Arial"/>
                <w:color w:val="000000"/>
                <w:sz w:val="16"/>
                <w:szCs w:val="16"/>
                <w:lang w:val="en-IE" w:eastAsia="en-IE"/>
              </w:rPr>
              <w:t>Order 86A Rule 6(3) (where leave required) or otherwise Rule 13(1) of the Rules of the Superior Courts 1986 (as amended)</w:t>
            </w:r>
          </w:p>
        </w:tc>
      </w:tr>
      <w:tr w:rsidR="00C24A2A" w:rsidRPr="008A4DDF" w:rsidTr="00C24A2A">
        <w:trPr>
          <w:trHeight w:val="70"/>
        </w:trPr>
        <w:tc>
          <w:tcPr>
            <w:tcW w:w="3318" w:type="dxa"/>
            <w:tcBorders>
              <w:top w:val="single" w:sz="4" w:space="0" w:color="auto"/>
              <w:left w:val="single" w:sz="4" w:space="0" w:color="auto"/>
              <w:bottom w:val="single" w:sz="4" w:space="0" w:color="auto"/>
              <w:right w:val="single" w:sz="4" w:space="0" w:color="auto"/>
            </w:tcBorders>
          </w:tcPr>
          <w:p w:rsidR="00C24A2A" w:rsidRPr="008C5999" w:rsidRDefault="00C24A2A"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t>Expedited appeal of an order of the High Court to the Court of Appeal</w:t>
            </w:r>
          </w:p>
        </w:tc>
        <w:tc>
          <w:tcPr>
            <w:tcW w:w="3013" w:type="dxa"/>
            <w:tcBorders>
              <w:top w:val="single" w:sz="4" w:space="0" w:color="auto"/>
              <w:left w:val="single" w:sz="4" w:space="0" w:color="auto"/>
              <w:bottom w:val="single" w:sz="4" w:space="0" w:color="auto"/>
              <w:right w:val="single" w:sz="4" w:space="0" w:color="auto"/>
            </w:tcBorders>
          </w:tcPr>
          <w:p w:rsidR="00C24A2A" w:rsidRPr="008C5999" w:rsidRDefault="00C24A2A"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t>10 days from the date the order was perfected, unless extension of time to appeal is sought and granted by the Court</w:t>
            </w:r>
          </w:p>
        </w:tc>
        <w:tc>
          <w:tcPr>
            <w:tcW w:w="2657" w:type="dxa"/>
            <w:tcBorders>
              <w:top w:val="single" w:sz="4" w:space="0" w:color="auto"/>
              <w:left w:val="single" w:sz="4" w:space="0" w:color="auto"/>
              <w:bottom w:val="single" w:sz="4" w:space="0" w:color="auto"/>
              <w:right w:val="single" w:sz="4" w:space="0" w:color="auto"/>
            </w:tcBorders>
          </w:tcPr>
          <w:p w:rsidR="00C24A2A" w:rsidRPr="008C5999" w:rsidRDefault="00C24A2A" w:rsidP="00C24A2A">
            <w:pPr>
              <w:autoSpaceDE w:val="0"/>
              <w:autoSpaceDN w:val="0"/>
              <w:adjustRightInd w:val="0"/>
              <w:rPr>
                <w:rFonts w:ascii="Arial" w:hAnsi="Arial" w:cs="Arial"/>
                <w:color w:val="000000"/>
                <w:sz w:val="16"/>
                <w:szCs w:val="16"/>
                <w:lang w:val="en-IE" w:eastAsia="en-IE"/>
              </w:rPr>
            </w:pPr>
            <w:r w:rsidRPr="008C5999">
              <w:rPr>
                <w:rFonts w:ascii="Arial" w:hAnsi="Arial" w:cs="Arial"/>
                <w:color w:val="000000"/>
                <w:sz w:val="16"/>
                <w:szCs w:val="16"/>
                <w:lang w:val="en-IE" w:eastAsia="en-IE"/>
              </w:rPr>
              <w:t>Order 86A Rule 9(1) of the Rules of the Superior Courts 1986 (as amended)</w:t>
            </w:r>
          </w:p>
        </w:tc>
      </w:tr>
      <w:tr w:rsidR="00C24A2A" w:rsidRPr="008A4DDF" w:rsidTr="00C24A2A">
        <w:trPr>
          <w:trHeight w:val="70"/>
        </w:trPr>
        <w:tc>
          <w:tcPr>
            <w:tcW w:w="3318" w:type="dxa"/>
            <w:tcBorders>
              <w:top w:val="single" w:sz="4" w:space="0" w:color="auto"/>
              <w:left w:val="single" w:sz="4" w:space="0" w:color="auto"/>
              <w:bottom w:val="single" w:sz="4" w:space="0" w:color="auto"/>
              <w:right w:val="single" w:sz="4" w:space="0" w:color="auto"/>
            </w:tcBorders>
          </w:tcPr>
          <w:p w:rsidR="00C24A2A" w:rsidRPr="008C5999" w:rsidRDefault="00C24A2A"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t>Application for leave to appeal to the Supreme Court</w:t>
            </w:r>
          </w:p>
        </w:tc>
        <w:tc>
          <w:tcPr>
            <w:tcW w:w="3013" w:type="dxa"/>
            <w:tcBorders>
              <w:top w:val="single" w:sz="4" w:space="0" w:color="auto"/>
              <w:left w:val="single" w:sz="4" w:space="0" w:color="auto"/>
              <w:bottom w:val="single" w:sz="4" w:space="0" w:color="auto"/>
              <w:right w:val="single" w:sz="4" w:space="0" w:color="auto"/>
            </w:tcBorders>
          </w:tcPr>
          <w:p w:rsidR="00C24A2A" w:rsidRPr="008C5999" w:rsidRDefault="00C24A2A"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t>28 days from the date the order was perfected, unless extension of time to appeal is sought and granted by the Court</w:t>
            </w:r>
          </w:p>
        </w:tc>
        <w:tc>
          <w:tcPr>
            <w:tcW w:w="2657" w:type="dxa"/>
            <w:tcBorders>
              <w:top w:val="single" w:sz="4" w:space="0" w:color="auto"/>
              <w:left w:val="single" w:sz="4" w:space="0" w:color="auto"/>
              <w:bottom w:val="single" w:sz="4" w:space="0" w:color="auto"/>
              <w:right w:val="single" w:sz="4" w:space="0" w:color="auto"/>
            </w:tcBorders>
          </w:tcPr>
          <w:p w:rsidR="00C24A2A" w:rsidRPr="008C5999" w:rsidRDefault="00C24A2A" w:rsidP="00C24A2A">
            <w:pPr>
              <w:autoSpaceDE w:val="0"/>
              <w:autoSpaceDN w:val="0"/>
              <w:adjustRightInd w:val="0"/>
              <w:rPr>
                <w:rFonts w:ascii="Arial" w:hAnsi="Arial" w:cs="Arial"/>
                <w:color w:val="000000"/>
                <w:sz w:val="16"/>
                <w:szCs w:val="16"/>
                <w:lang w:val="en-IE" w:eastAsia="en-IE"/>
              </w:rPr>
            </w:pPr>
            <w:r w:rsidRPr="008C5999">
              <w:rPr>
                <w:rFonts w:ascii="Arial" w:hAnsi="Arial" w:cs="Arial"/>
                <w:color w:val="000000"/>
                <w:sz w:val="16"/>
                <w:szCs w:val="16"/>
                <w:lang w:val="en-IE" w:eastAsia="en-IE"/>
              </w:rPr>
              <w:t>Order 58 Rule 16(1) of the Rules of the Superior Courts 1986 (as amended)</w:t>
            </w:r>
          </w:p>
        </w:tc>
      </w:tr>
      <w:tr w:rsidR="00C24A2A" w:rsidRPr="008A4DDF" w:rsidTr="00C24A2A">
        <w:trPr>
          <w:trHeight w:val="70"/>
        </w:trPr>
        <w:tc>
          <w:tcPr>
            <w:tcW w:w="3318" w:type="dxa"/>
            <w:tcBorders>
              <w:top w:val="single" w:sz="4" w:space="0" w:color="auto"/>
              <w:left w:val="single" w:sz="4" w:space="0" w:color="auto"/>
              <w:bottom w:val="single" w:sz="4" w:space="0" w:color="auto"/>
              <w:right w:val="single" w:sz="4" w:space="0" w:color="auto"/>
            </w:tcBorders>
          </w:tcPr>
          <w:p w:rsidR="00C24A2A" w:rsidRPr="008C5999" w:rsidRDefault="00C24A2A"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t>Institute proceedings for a court review of a rejected personal insolvency arrangement</w:t>
            </w:r>
          </w:p>
        </w:tc>
        <w:tc>
          <w:tcPr>
            <w:tcW w:w="3013" w:type="dxa"/>
            <w:tcBorders>
              <w:top w:val="single" w:sz="4" w:space="0" w:color="auto"/>
              <w:left w:val="single" w:sz="4" w:space="0" w:color="auto"/>
              <w:bottom w:val="single" w:sz="4" w:space="0" w:color="auto"/>
              <w:right w:val="single" w:sz="4" w:space="0" w:color="auto"/>
            </w:tcBorders>
          </w:tcPr>
          <w:p w:rsidR="00C24A2A" w:rsidRPr="008C5999" w:rsidRDefault="00C24A2A"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t>14 days from the day of the creditors’ meeting or (if there is one creditor) the notice under section 111A(6)</w:t>
            </w:r>
          </w:p>
          <w:p w:rsidR="00C24A2A" w:rsidRPr="008C5999" w:rsidRDefault="00C24A2A" w:rsidP="00C24A2A">
            <w:pPr>
              <w:autoSpaceDE w:val="0"/>
              <w:autoSpaceDN w:val="0"/>
              <w:adjustRightInd w:val="0"/>
              <w:rPr>
                <w:rFonts w:ascii="Arial" w:hAnsi="Arial" w:cs="Arial"/>
                <w:sz w:val="16"/>
                <w:szCs w:val="16"/>
                <w:lang w:val="en-IE" w:bidi="hi-IN"/>
              </w:rPr>
            </w:pPr>
          </w:p>
        </w:tc>
        <w:tc>
          <w:tcPr>
            <w:tcW w:w="2657" w:type="dxa"/>
            <w:tcBorders>
              <w:top w:val="single" w:sz="4" w:space="0" w:color="auto"/>
              <w:left w:val="single" w:sz="4" w:space="0" w:color="auto"/>
              <w:bottom w:val="single" w:sz="4" w:space="0" w:color="auto"/>
              <w:right w:val="single" w:sz="4" w:space="0" w:color="auto"/>
            </w:tcBorders>
          </w:tcPr>
          <w:p w:rsidR="00C24A2A" w:rsidRPr="008C5999" w:rsidRDefault="00C24A2A" w:rsidP="00C24A2A">
            <w:pPr>
              <w:autoSpaceDE w:val="0"/>
              <w:autoSpaceDN w:val="0"/>
              <w:adjustRightInd w:val="0"/>
              <w:rPr>
                <w:rFonts w:ascii="Arial" w:hAnsi="Arial" w:cs="Arial"/>
                <w:color w:val="000000"/>
                <w:sz w:val="16"/>
                <w:szCs w:val="16"/>
                <w:lang w:val="en-IE" w:eastAsia="en-IE"/>
              </w:rPr>
            </w:pPr>
            <w:r w:rsidRPr="008C5999">
              <w:rPr>
                <w:rFonts w:ascii="Arial" w:hAnsi="Arial" w:cs="Arial"/>
                <w:color w:val="000000"/>
                <w:sz w:val="16"/>
                <w:szCs w:val="16"/>
                <w:lang w:val="en-IE" w:eastAsia="en-IE"/>
              </w:rPr>
              <w:t>Section 115A(2) of the Personal Insolvency Act 2012 (as amended)</w:t>
            </w:r>
          </w:p>
        </w:tc>
      </w:tr>
      <w:tr w:rsidR="00EA0DCE" w:rsidRPr="008A4DDF" w:rsidTr="00C24A2A">
        <w:trPr>
          <w:trHeight w:val="70"/>
        </w:trPr>
        <w:tc>
          <w:tcPr>
            <w:tcW w:w="3318" w:type="dxa"/>
            <w:tcBorders>
              <w:top w:val="single" w:sz="4" w:space="0" w:color="auto"/>
              <w:left w:val="single" w:sz="4" w:space="0" w:color="auto"/>
              <w:bottom w:val="single" w:sz="4" w:space="0" w:color="auto"/>
              <w:right w:val="single" w:sz="4" w:space="0" w:color="auto"/>
            </w:tcBorders>
          </w:tcPr>
          <w:p w:rsidR="00EA0DCE" w:rsidRPr="008C5999" w:rsidRDefault="00EA0DCE"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t xml:space="preserve">Review of a decision of the Minister of Justice and Equality or Minister for Employment </w:t>
            </w:r>
            <w:r w:rsidR="00056515" w:rsidRPr="008C5999">
              <w:rPr>
                <w:rFonts w:ascii="Arial" w:hAnsi="Arial" w:cs="Arial"/>
                <w:sz w:val="16"/>
                <w:szCs w:val="16"/>
                <w:lang w:val="en-IE" w:bidi="hi-IN"/>
              </w:rPr>
              <w:t>Affairs</w:t>
            </w:r>
            <w:r w:rsidRPr="008C5999">
              <w:rPr>
                <w:rFonts w:ascii="Arial" w:hAnsi="Arial" w:cs="Arial"/>
                <w:sz w:val="16"/>
                <w:szCs w:val="16"/>
                <w:lang w:val="en-IE" w:bidi="hi-IN"/>
              </w:rPr>
              <w:t xml:space="preserve"> and Social Protection in relation to a labour market permission, material reception conditions, or a direct provision allowance</w:t>
            </w:r>
          </w:p>
          <w:p w:rsidR="009E20C4" w:rsidRPr="008C5999" w:rsidRDefault="009E20C4" w:rsidP="00C24A2A">
            <w:pPr>
              <w:autoSpaceDE w:val="0"/>
              <w:autoSpaceDN w:val="0"/>
              <w:adjustRightInd w:val="0"/>
              <w:rPr>
                <w:rFonts w:ascii="Arial" w:hAnsi="Arial" w:cs="Arial"/>
                <w:sz w:val="16"/>
                <w:szCs w:val="16"/>
                <w:lang w:val="en-IE" w:bidi="hi-IN"/>
              </w:rPr>
            </w:pPr>
          </w:p>
        </w:tc>
        <w:tc>
          <w:tcPr>
            <w:tcW w:w="3013" w:type="dxa"/>
            <w:tcBorders>
              <w:top w:val="single" w:sz="4" w:space="0" w:color="auto"/>
              <w:left w:val="single" w:sz="4" w:space="0" w:color="auto"/>
              <w:bottom w:val="single" w:sz="4" w:space="0" w:color="auto"/>
              <w:right w:val="single" w:sz="4" w:space="0" w:color="auto"/>
            </w:tcBorders>
          </w:tcPr>
          <w:p w:rsidR="00EA0DCE" w:rsidRPr="008C5999" w:rsidRDefault="00EA0DCE"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t>10 days from the date of notice of the decision</w:t>
            </w:r>
            <w:r w:rsidR="00E3027E" w:rsidRPr="008C5999">
              <w:rPr>
                <w:rFonts w:ascii="Arial" w:hAnsi="Arial" w:cs="Arial"/>
                <w:sz w:val="16"/>
                <w:szCs w:val="16"/>
                <w:lang w:val="en-IE" w:bidi="hi-IN"/>
              </w:rPr>
              <w:t xml:space="preserve"> of the Minister</w:t>
            </w:r>
          </w:p>
        </w:tc>
        <w:tc>
          <w:tcPr>
            <w:tcW w:w="2657" w:type="dxa"/>
            <w:tcBorders>
              <w:top w:val="single" w:sz="4" w:space="0" w:color="auto"/>
              <w:left w:val="single" w:sz="4" w:space="0" w:color="auto"/>
              <w:bottom w:val="single" w:sz="4" w:space="0" w:color="auto"/>
              <w:right w:val="single" w:sz="4" w:space="0" w:color="auto"/>
            </w:tcBorders>
          </w:tcPr>
          <w:p w:rsidR="00EA0DCE" w:rsidRPr="008C5999" w:rsidRDefault="00EA0DCE" w:rsidP="00056515">
            <w:pPr>
              <w:autoSpaceDE w:val="0"/>
              <w:autoSpaceDN w:val="0"/>
              <w:adjustRightInd w:val="0"/>
              <w:rPr>
                <w:rFonts w:ascii="Arial" w:hAnsi="Arial" w:cs="Arial"/>
                <w:color w:val="000000"/>
                <w:sz w:val="16"/>
                <w:szCs w:val="16"/>
                <w:lang w:val="en-IE" w:eastAsia="en-IE"/>
              </w:rPr>
            </w:pPr>
            <w:r w:rsidRPr="008C5999">
              <w:rPr>
                <w:rFonts w:ascii="Arial" w:hAnsi="Arial" w:cs="Arial"/>
                <w:color w:val="000000"/>
                <w:sz w:val="16"/>
                <w:szCs w:val="16"/>
                <w:lang w:val="en-IE" w:eastAsia="en-IE"/>
              </w:rPr>
              <w:t>Regulation 20 of the European Communities (Reception Conditions) Regulations 2018</w:t>
            </w:r>
          </w:p>
        </w:tc>
      </w:tr>
      <w:tr w:rsidR="00056515" w:rsidRPr="008A4DDF" w:rsidTr="00C24A2A">
        <w:trPr>
          <w:trHeight w:val="70"/>
        </w:trPr>
        <w:tc>
          <w:tcPr>
            <w:tcW w:w="3318" w:type="dxa"/>
            <w:tcBorders>
              <w:top w:val="single" w:sz="4" w:space="0" w:color="auto"/>
              <w:left w:val="single" w:sz="4" w:space="0" w:color="auto"/>
              <w:bottom w:val="single" w:sz="4" w:space="0" w:color="auto"/>
              <w:right w:val="single" w:sz="4" w:space="0" w:color="auto"/>
            </w:tcBorders>
          </w:tcPr>
          <w:p w:rsidR="00056515" w:rsidRPr="008C5999" w:rsidRDefault="00056515" w:rsidP="00C24A2A">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t>Appeal to the International Protection Appeals Tribunal of a decision of the Minister of Justice and Equality or Minister for Employment Affairs and Social Protection in relation to a labour market permission, material reception conditions, or a direct provision allowance</w:t>
            </w:r>
          </w:p>
          <w:p w:rsidR="009E20C4" w:rsidRPr="008C5999" w:rsidRDefault="009E20C4" w:rsidP="00C24A2A">
            <w:pPr>
              <w:autoSpaceDE w:val="0"/>
              <w:autoSpaceDN w:val="0"/>
              <w:adjustRightInd w:val="0"/>
              <w:rPr>
                <w:rFonts w:ascii="Arial" w:hAnsi="Arial" w:cs="Arial"/>
                <w:sz w:val="16"/>
                <w:szCs w:val="16"/>
                <w:lang w:val="en-IE" w:bidi="hi-IN"/>
              </w:rPr>
            </w:pPr>
          </w:p>
        </w:tc>
        <w:tc>
          <w:tcPr>
            <w:tcW w:w="3013" w:type="dxa"/>
            <w:tcBorders>
              <w:top w:val="single" w:sz="4" w:space="0" w:color="auto"/>
              <w:left w:val="single" w:sz="4" w:space="0" w:color="auto"/>
              <w:bottom w:val="single" w:sz="4" w:space="0" w:color="auto"/>
              <w:right w:val="single" w:sz="4" w:space="0" w:color="auto"/>
            </w:tcBorders>
          </w:tcPr>
          <w:p w:rsidR="00056515" w:rsidRPr="008C5999" w:rsidRDefault="00056515" w:rsidP="00056515">
            <w:pPr>
              <w:autoSpaceDE w:val="0"/>
              <w:autoSpaceDN w:val="0"/>
              <w:adjustRightInd w:val="0"/>
              <w:rPr>
                <w:rFonts w:ascii="Arial" w:hAnsi="Arial" w:cs="Arial"/>
                <w:sz w:val="16"/>
                <w:szCs w:val="16"/>
                <w:lang w:val="en-IE" w:bidi="hi-IN"/>
              </w:rPr>
            </w:pPr>
            <w:r w:rsidRPr="008C5999">
              <w:rPr>
                <w:rFonts w:ascii="Arial" w:hAnsi="Arial" w:cs="Arial"/>
                <w:sz w:val="16"/>
                <w:szCs w:val="16"/>
                <w:lang w:val="en-IE" w:bidi="hi-IN"/>
              </w:rPr>
              <w:t xml:space="preserve">10 days from the date of notice of the decision of the review officer </w:t>
            </w:r>
          </w:p>
        </w:tc>
        <w:tc>
          <w:tcPr>
            <w:tcW w:w="2657" w:type="dxa"/>
            <w:tcBorders>
              <w:top w:val="single" w:sz="4" w:space="0" w:color="auto"/>
              <w:left w:val="single" w:sz="4" w:space="0" w:color="auto"/>
              <w:bottom w:val="single" w:sz="4" w:space="0" w:color="auto"/>
              <w:right w:val="single" w:sz="4" w:space="0" w:color="auto"/>
            </w:tcBorders>
          </w:tcPr>
          <w:p w:rsidR="00056515" w:rsidRPr="008C5999" w:rsidRDefault="00056515" w:rsidP="00056515">
            <w:pPr>
              <w:autoSpaceDE w:val="0"/>
              <w:autoSpaceDN w:val="0"/>
              <w:adjustRightInd w:val="0"/>
              <w:rPr>
                <w:rFonts w:ascii="Arial" w:hAnsi="Arial" w:cs="Arial"/>
                <w:color w:val="000000"/>
                <w:sz w:val="16"/>
                <w:szCs w:val="16"/>
                <w:lang w:val="en-IE" w:eastAsia="en-IE"/>
              </w:rPr>
            </w:pPr>
            <w:r w:rsidRPr="008C5999">
              <w:rPr>
                <w:rFonts w:ascii="Arial" w:hAnsi="Arial" w:cs="Arial"/>
                <w:color w:val="000000"/>
                <w:sz w:val="16"/>
                <w:szCs w:val="16"/>
                <w:lang w:val="en-IE" w:eastAsia="en-IE"/>
              </w:rPr>
              <w:t>Regulation 21 of the European Communities (Reception Conditions) Regulations 2018</w:t>
            </w:r>
          </w:p>
        </w:tc>
      </w:tr>
      <w:tr w:rsidR="00BE48DB" w:rsidRPr="008A4DDF" w:rsidTr="00C24A2A">
        <w:trPr>
          <w:trHeight w:val="70"/>
        </w:trPr>
        <w:tc>
          <w:tcPr>
            <w:tcW w:w="3318" w:type="dxa"/>
            <w:tcBorders>
              <w:top w:val="single" w:sz="4" w:space="0" w:color="auto"/>
              <w:left w:val="single" w:sz="4" w:space="0" w:color="auto"/>
              <w:bottom w:val="single" w:sz="4" w:space="0" w:color="auto"/>
              <w:right w:val="single" w:sz="4" w:space="0" w:color="auto"/>
            </w:tcBorders>
          </w:tcPr>
          <w:p w:rsidR="00BE48DB" w:rsidRPr="008C5999" w:rsidRDefault="00BE48DB" w:rsidP="00BE48DB">
            <w:pPr>
              <w:autoSpaceDE w:val="0"/>
              <w:autoSpaceDN w:val="0"/>
              <w:adjustRightInd w:val="0"/>
              <w:rPr>
                <w:rFonts w:ascii="Arial" w:hAnsi="Arial" w:cs="Arial"/>
                <w:sz w:val="16"/>
                <w:szCs w:val="16"/>
                <w:lang w:val="en-IE" w:bidi="hi-IN"/>
              </w:rPr>
            </w:pPr>
            <w:r>
              <w:rPr>
                <w:rFonts w:ascii="Arial" w:hAnsi="Arial" w:cs="Arial"/>
                <w:sz w:val="16"/>
                <w:szCs w:val="16"/>
                <w:lang w:val="en-IE" w:bidi="hi-IN"/>
              </w:rPr>
              <w:t>Time period for an EU citizen to make representations as to why an removal order should not be made</w:t>
            </w:r>
          </w:p>
        </w:tc>
        <w:tc>
          <w:tcPr>
            <w:tcW w:w="3013" w:type="dxa"/>
            <w:tcBorders>
              <w:top w:val="single" w:sz="4" w:space="0" w:color="auto"/>
              <w:left w:val="single" w:sz="4" w:space="0" w:color="auto"/>
              <w:bottom w:val="single" w:sz="4" w:space="0" w:color="auto"/>
              <w:right w:val="single" w:sz="4" w:space="0" w:color="auto"/>
            </w:tcBorders>
          </w:tcPr>
          <w:p w:rsidR="00BE48DB" w:rsidRPr="008C5999" w:rsidRDefault="00BE48DB" w:rsidP="00056515">
            <w:pPr>
              <w:autoSpaceDE w:val="0"/>
              <w:autoSpaceDN w:val="0"/>
              <w:adjustRightInd w:val="0"/>
              <w:rPr>
                <w:rFonts w:ascii="Arial" w:hAnsi="Arial" w:cs="Arial"/>
                <w:sz w:val="16"/>
                <w:szCs w:val="16"/>
                <w:lang w:val="en-IE" w:bidi="hi-IN"/>
              </w:rPr>
            </w:pPr>
            <w:r>
              <w:rPr>
                <w:rFonts w:ascii="Arial" w:hAnsi="Arial" w:cs="Arial"/>
                <w:sz w:val="16"/>
                <w:szCs w:val="16"/>
                <w:lang w:val="en-IE" w:bidi="hi-IN"/>
              </w:rPr>
              <w:t>15 days from the date of notice of the decision of the Minister</w:t>
            </w:r>
          </w:p>
        </w:tc>
        <w:tc>
          <w:tcPr>
            <w:tcW w:w="2657" w:type="dxa"/>
            <w:tcBorders>
              <w:top w:val="single" w:sz="4" w:space="0" w:color="auto"/>
              <w:left w:val="single" w:sz="4" w:space="0" w:color="auto"/>
              <w:bottom w:val="single" w:sz="4" w:space="0" w:color="auto"/>
              <w:right w:val="single" w:sz="4" w:space="0" w:color="auto"/>
            </w:tcBorders>
          </w:tcPr>
          <w:p w:rsidR="00BE48DB" w:rsidRPr="008C5999" w:rsidRDefault="00BE48DB" w:rsidP="0014779B">
            <w:pPr>
              <w:autoSpaceDE w:val="0"/>
              <w:autoSpaceDN w:val="0"/>
              <w:adjustRightInd w:val="0"/>
              <w:rPr>
                <w:rFonts w:ascii="Arial" w:hAnsi="Arial" w:cs="Arial"/>
                <w:color w:val="000000"/>
                <w:sz w:val="16"/>
                <w:szCs w:val="16"/>
                <w:lang w:val="en-IE" w:eastAsia="en-IE"/>
              </w:rPr>
            </w:pPr>
            <w:r>
              <w:rPr>
                <w:rFonts w:ascii="Arial" w:hAnsi="Arial" w:cs="Arial"/>
                <w:color w:val="000000"/>
                <w:sz w:val="16"/>
                <w:szCs w:val="16"/>
                <w:lang w:val="en-IE" w:eastAsia="en-IE"/>
              </w:rPr>
              <w:t>Regulations 21(2)(b) of t</w:t>
            </w:r>
            <w:r w:rsidR="0014779B">
              <w:rPr>
                <w:rFonts w:ascii="Arial" w:hAnsi="Arial" w:cs="Arial"/>
                <w:color w:val="000000"/>
                <w:sz w:val="16"/>
                <w:szCs w:val="16"/>
                <w:lang w:val="en-IE" w:eastAsia="en-IE"/>
              </w:rPr>
              <w:t>he European Communities (Free</w:t>
            </w:r>
            <w:r>
              <w:rPr>
                <w:rFonts w:ascii="Arial" w:hAnsi="Arial" w:cs="Arial"/>
                <w:color w:val="000000"/>
                <w:sz w:val="16"/>
                <w:szCs w:val="16"/>
                <w:lang w:val="en-IE" w:eastAsia="en-IE"/>
              </w:rPr>
              <w:t xml:space="preserve"> Movement</w:t>
            </w:r>
            <w:r w:rsidR="0014779B">
              <w:rPr>
                <w:rFonts w:ascii="Arial" w:hAnsi="Arial" w:cs="Arial"/>
                <w:color w:val="000000"/>
                <w:sz w:val="16"/>
                <w:szCs w:val="16"/>
                <w:lang w:val="en-IE" w:eastAsia="en-IE"/>
              </w:rPr>
              <w:t xml:space="preserve"> of Persons</w:t>
            </w:r>
            <w:r>
              <w:rPr>
                <w:rFonts w:ascii="Arial" w:hAnsi="Arial" w:cs="Arial"/>
                <w:color w:val="000000"/>
                <w:sz w:val="16"/>
                <w:szCs w:val="16"/>
                <w:lang w:val="en-IE" w:eastAsia="en-IE"/>
              </w:rPr>
              <w:t>)</w:t>
            </w:r>
            <w:r w:rsidR="0014779B">
              <w:rPr>
                <w:rFonts w:ascii="Arial" w:hAnsi="Arial" w:cs="Arial"/>
                <w:color w:val="000000"/>
                <w:sz w:val="16"/>
                <w:szCs w:val="16"/>
                <w:lang w:val="en-IE" w:eastAsia="en-IE"/>
              </w:rPr>
              <w:t xml:space="preserve"> </w:t>
            </w:r>
            <w:r>
              <w:rPr>
                <w:rFonts w:ascii="Arial" w:hAnsi="Arial" w:cs="Arial"/>
                <w:color w:val="000000"/>
                <w:sz w:val="16"/>
                <w:szCs w:val="16"/>
                <w:lang w:val="en-IE" w:eastAsia="en-IE"/>
              </w:rPr>
              <w:t>Regulations 2015</w:t>
            </w:r>
          </w:p>
        </w:tc>
      </w:tr>
    </w:tbl>
    <w:p w:rsidR="00C24A2A" w:rsidRPr="008C5999" w:rsidRDefault="00C24A2A" w:rsidP="00C24A2A">
      <w:pPr>
        <w:pStyle w:val="SectionTitle"/>
        <w:outlineLvl w:val="9"/>
        <w:rPr>
          <w:rFonts w:cs="Arial"/>
          <w:lang w:val="en-IE" w:bidi="hi-IN"/>
        </w:rPr>
      </w:pPr>
    </w:p>
    <w:p w:rsidR="00222178" w:rsidRDefault="0010622C" w:rsidP="00D23321">
      <w:pPr>
        <w:pStyle w:val="Heading3"/>
        <w:rPr>
          <w:lang w:bidi="hi-IN"/>
        </w:rPr>
      </w:pPr>
      <w:r>
        <w:rPr>
          <w:lang w:bidi="hi-IN"/>
        </w:rPr>
        <w:t xml:space="preserve">Managing </w:t>
      </w:r>
      <w:r w:rsidR="00D23321">
        <w:rPr>
          <w:lang w:bidi="hi-IN"/>
        </w:rPr>
        <w:t>r</w:t>
      </w:r>
      <w:r>
        <w:rPr>
          <w:lang w:bidi="hi-IN"/>
        </w:rPr>
        <w:t>isk a</w:t>
      </w:r>
      <w:r w:rsidR="00222178">
        <w:rPr>
          <w:lang w:bidi="hi-IN"/>
        </w:rPr>
        <w:t xml:space="preserve">fter a </w:t>
      </w:r>
      <w:r w:rsidR="00D23321">
        <w:rPr>
          <w:lang w:bidi="hi-IN"/>
        </w:rPr>
        <w:t>h</w:t>
      </w:r>
      <w:r w:rsidR="00222178">
        <w:rPr>
          <w:lang w:bidi="hi-IN"/>
        </w:rPr>
        <w:t xml:space="preserve">igh </w:t>
      </w:r>
      <w:r w:rsidR="00D23321">
        <w:rPr>
          <w:lang w:bidi="hi-IN"/>
        </w:rPr>
        <w:t>r</w:t>
      </w:r>
      <w:r w:rsidR="00222178">
        <w:rPr>
          <w:lang w:bidi="hi-IN"/>
        </w:rPr>
        <w:t>isk case has been Opened</w:t>
      </w:r>
    </w:p>
    <w:p w:rsidR="0010622C" w:rsidRPr="00D23321" w:rsidRDefault="00222178" w:rsidP="00C24A2A">
      <w:pPr>
        <w:rPr>
          <w:rFonts w:ascii="Arial" w:hAnsi="Arial" w:cs="Arial"/>
          <w:sz w:val="20"/>
          <w:szCs w:val="20"/>
          <w:lang w:val="en-IE" w:bidi="hi-IN"/>
        </w:rPr>
      </w:pPr>
      <w:r w:rsidRPr="00D23321">
        <w:rPr>
          <w:rFonts w:ascii="Arial" w:hAnsi="Arial" w:cs="Arial"/>
          <w:sz w:val="20"/>
          <w:szCs w:val="20"/>
          <w:lang w:val="en-IE" w:bidi="hi-IN"/>
        </w:rPr>
        <w:t>Ensuring that cases are taken within a statutory deadline is of critical importance for the Board.  Also as important is tha</w:t>
      </w:r>
      <w:r w:rsidR="0010622C" w:rsidRPr="00D23321">
        <w:rPr>
          <w:rFonts w:ascii="Arial" w:hAnsi="Arial" w:cs="Arial"/>
          <w:sz w:val="20"/>
          <w:szCs w:val="20"/>
          <w:lang w:val="en-IE" w:bidi="hi-IN"/>
        </w:rPr>
        <w:t>t once such cases are commenced they are progressed as quickly as possible.  Failure to do so can result in cases being struck out for want of prosecution which can have similar consequences, in terms of professional negligence, for the Board as missing a statutory deadline.  While the responsibility for ensuring that this does not happen falls on the individual solicitor the Board’s case management reporting software can assist in tracking these cases.  Solicitors are urged to regularly</w:t>
      </w:r>
    </w:p>
    <w:p w:rsidR="0010622C" w:rsidRPr="00D23321" w:rsidRDefault="0010622C" w:rsidP="00C24A2A">
      <w:pPr>
        <w:rPr>
          <w:rFonts w:ascii="Arial" w:hAnsi="Arial" w:cs="Arial"/>
          <w:sz w:val="20"/>
          <w:szCs w:val="20"/>
          <w:lang w:val="en-IE" w:bidi="hi-IN"/>
        </w:rPr>
      </w:pPr>
    </w:p>
    <w:p w:rsidR="0010622C" w:rsidRPr="0010622C" w:rsidRDefault="0010622C" w:rsidP="00D23321">
      <w:pPr>
        <w:pStyle w:val="BulletList"/>
      </w:pPr>
      <w:r w:rsidRPr="0010622C">
        <w:t xml:space="preserve">Review their </w:t>
      </w:r>
      <w:r>
        <w:t xml:space="preserve">EOS </w:t>
      </w:r>
      <w:r w:rsidRPr="0010622C">
        <w:t>work</w:t>
      </w:r>
      <w:r w:rsidR="00D23321">
        <w:t xml:space="preserve"> </w:t>
      </w:r>
      <w:r w:rsidRPr="0010622C">
        <w:t>queues</w:t>
      </w:r>
    </w:p>
    <w:p w:rsidR="0010622C" w:rsidRDefault="0010622C" w:rsidP="00D23321">
      <w:pPr>
        <w:pStyle w:val="BulletList"/>
      </w:pPr>
      <w:r w:rsidRPr="0010622C">
        <w:t xml:space="preserve">Run </w:t>
      </w:r>
      <w:r>
        <w:t xml:space="preserve">and view </w:t>
      </w:r>
      <w:r w:rsidRPr="0010622C">
        <w:t xml:space="preserve">the </w:t>
      </w:r>
      <w:r>
        <w:t xml:space="preserve">EOS </w:t>
      </w:r>
      <w:r w:rsidRPr="0010622C">
        <w:t>risk registe</w:t>
      </w:r>
      <w:r>
        <w:t>r</w:t>
      </w:r>
    </w:p>
    <w:p w:rsidR="0010622C" w:rsidRDefault="0010622C" w:rsidP="00D23321">
      <w:pPr>
        <w:pStyle w:val="BulletList"/>
      </w:pPr>
      <w:r w:rsidRPr="0010622C">
        <w:t xml:space="preserve">Run the </w:t>
      </w:r>
      <w:r>
        <w:t xml:space="preserve">EOS </w:t>
      </w:r>
      <w:r w:rsidRPr="0010622C">
        <w:t xml:space="preserve">Solicitor Inactive Files High Risk Two Months report.  This reports on </w:t>
      </w:r>
      <w:r>
        <w:t xml:space="preserve">high risk </w:t>
      </w:r>
      <w:r w:rsidRPr="0010622C">
        <w:t>cases which have not had activity on them in the last two months</w:t>
      </w:r>
      <w:r>
        <w:t xml:space="preserve"> and displays the approaching deadline</w:t>
      </w:r>
    </w:p>
    <w:p w:rsidR="0010622C" w:rsidRPr="0010622C" w:rsidRDefault="0010622C" w:rsidP="00D23321">
      <w:pPr>
        <w:ind w:left="360"/>
        <w:rPr>
          <w:rFonts w:cs="Arial"/>
          <w:lang w:bidi="hi-IN"/>
        </w:rPr>
      </w:pPr>
    </w:p>
    <w:p w:rsidR="00C24A2A" w:rsidRPr="008C5999" w:rsidRDefault="00C24A2A" w:rsidP="00C24A2A">
      <w:pPr>
        <w:rPr>
          <w:rFonts w:ascii="Arial" w:hAnsi="Arial" w:cs="Arial"/>
          <w:b/>
          <w:bCs/>
          <w:lang w:val="en-IE" w:bidi="hi-IN"/>
        </w:rPr>
      </w:pPr>
      <w:r w:rsidRPr="008C5999">
        <w:rPr>
          <w:rFonts w:cs="Arial"/>
          <w:lang w:val="en-IE" w:bidi="hi-IN"/>
        </w:rPr>
        <w:br w:type="page"/>
      </w:r>
    </w:p>
    <w:p w:rsidR="00C24A2A" w:rsidRPr="008C5999" w:rsidRDefault="00C24A2A" w:rsidP="00C24A2A">
      <w:pPr>
        <w:pStyle w:val="Heading2"/>
        <w:rPr>
          <w:lang w:bidi="hi-IN"/>
        </w:rPr>
      </w:pPr>
      <w:bookmarkStart w:id="23" w:name="_Toc530660816"/>
      <w:r w:rsidRPr="008C5999">
        <w:rPr>
          <w:lang w:bidi="hi-IN"/>
        </w:rPr>
        <w:lastRenderedPageBreak/>
        <w:t>Identifying for possible prioritisation</w:t>
      </w:r>
      <w:bookmarkEnd w:id="23"/>
    </w:p>
    <w:p w:rsidR="00C24A2A" w:rsidRPr="008C5999" w:rsidRDefault="00C24A2A" w:rsidP="00C24A2A">
      <w:pPr>
        <w:autoSpaceDE w:val="0"/>
        <w:autoSpaceDN w:val="0"/>
        <w:adjustRightInd w:val="0"/>
        <w:rPr>
          <w:rFonts w:ascii="Arial" w:hAnsi="Arial" w:cs="Arial"/>
          <w:b/>
          <w:bCs/>
          <w:iCs/>
          <w:color w:val="000000"/>
          <w:lang w:val="en-IE" w:bidi="hi-IN"/>
        </w:rPr>
      </w:pPr>
    </w:p>
    <w:p w:rsidR="00C24A2A" w:rsidRPr="008C5999" w:rsidRDefault="00C24A2A" w:rsidP="00C24A2A">
      <w:pPr>
        <w:pStyle w:val="Heading3"/>
        <w:rPr>
          <w:lang w:bidi="hi-IN"/>
        </w:rPr>
      </w:pPr>
      <w:r w:rsidRPr="008C5999">
        <w:rPr>
          <w:lang w:bidi="hi-IN"/>
        </w:rPr>
        <w:t>Priority cases</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 xml:space="preserve">The Board aspires to ensuring that no applicant waits for more than a month for a first consultation with a solicitor, though it acknowledges that due to the level of demand for services an applicant may have to wait a significant period for a second consultation. The Board recognises that because of their nature, certain types of cases must be given a full service urgently. The Board has therefore decided to prioritise certain matters. </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All applicants must be placed on the applications record, however priority applications will be removed from the applications record and offered an appointment as soon as is possible, having regard to the resources available to the law centre. Prioritisation may require that steps are taken to ensure that a prioritised matter is dealt with immediately. Appointments with other clients or other work may need to be re-arranged. For example it may require that work is reorganised to enable representation to be provided to a respondent in proceedings on foot of Part IV of the Child Care Act 1991.</w:t>
      </w:r>
    </w:p>
    <w:p w:rsidR="00056515" w:rsidRPr="008C5999" w:rsidRDefault="00056515" w:rsidP="00C24A2A">
      <w:pPr>
        <w:autoSpaceDE w:val="0"/>
        <w:autoSpaceDN w:val="0"/>
        <w:adjustRightInd w:val="0"/>
        <w:rPr>
          <w:rFonts w:ascii="Arial" w:hAnsi="Arial" w:cs="Arial"/>
          <w:color w:val="000000"/>
          <w:sz w:val="20"/>
          <w:szCs w:val="20"/>
          <w:lang w:val="en-IE" w:bidi="hi-IN"/>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124"/>
      </w:tblGrid>
      <w:tr w:rsidR="00C24A2A" w:rsidRPr="008A4DDF" w:rsidTr="00D23321">
        <w:trPr>
          <w:trHeight w:val="11139"/>
        </w:trPr>
        <w:tc>
          <w:tcPr>
            <w:tcW w:w="9124" w:type="dxa"/>
          </w:tcPr>
          <w:p w:rsidR="00C24A2A" w:rsidRPr="00D23321" w:rsidRDefault="00C24A2A" w:rsidP="00C24A2A">
            <w:pPr>
              <w:autoSpaceDE w:val="0"/>
              <w:autoSpaceDN w:val="0"/>
              <w:adjustRightInd w:val="0"/>
              <w:rPr>
                <w:rFonts w:ascii="Arial" w:hAnsi="Arial" w:cs="Arial"/>
                <w:color w:val="000000"/>
                <w:sz w:val="20"/>
                <w:szCs w:val="20"/>
                <w:lang w:val="en-IE" w:bidi="hi-IN"/>
              </w:rPr>
            </w:pPr>
            <w:r w:rsidRPr="00D23321">
              <w:rPr>
                <w:rFonts w:ascii="Arial" w:hAnsi="Arial" w:cs="Arial"/>
                <w:color w:val="000000"/>
                <w:sz w:val="20"/>
                <w:szCs w:val="20"/>
                <w:lang w:val="en-IE" w:bidi="hi-IN"/>
              </w:rPr>
              <w:lastRenderedPageBreak/>
              <w:t xml:space="preserve">Priority is given to applicants seeking legal services in the following categories of cases:-  </w:t>
            </w:r>
          </w:p>
          <w:p w:rsidR="00C24A2A" w:rsidRPr="00D23321" w:rsidRDefault="00C24A2A" w:rsidP="00FB3CDE">
            <w:pPr>
              <w:numPr>
                <w:ilvl w:val="0"/>
                <w:numId w:val="131"/>
              </w:numPr>
              <w:autoSpaceDE w:val="0"/>
              <w:autoSpaceDN w:val="0"/>
              <w:adjustRightInd w:val="0"/>
              <w:rPr>
                <w:rFonts w:ascii="Arial" w:hAnsi="Arial" w:cs="Arial"/>
                <w:color w:val="000000"/>
                <w:sz w:val="20"/>
                <w:szCs w:val="20"/>
                <w:lang w:val="en-IE" w:bidi="hi-IN"/>
              </w:rPr>
            </w:pPr>
            <w:r w:rsidRPr="00D23321">
              <w:rPr>
                <w:rFonts w:ascii="Arial" w:hAnsi="Arial" w:cs="Arial"/>
                <w:color w:val="000000"/>
                <w:sz w:val="20"/>
                <w:szCs w:val="20"/>
                <w:lang w:val="en-IE" w:bidi="hi-IN"/>
              </w:rPr>
              <w:t>Persons in receipt of mediation services from the Board, seeking legal advice in relation to issues that have arisen in the course of mediation, or in relation to the contents of a proposed mediated agreement</w:t>
            </w:r>
          </w:p>
          <w:p w:rsidR="00C24A2A" w:rsidRPr="00D23321" w:rsidRDefault="00C24A2A" w:rsidP="00FB3CDE">
            <w:pPr>
              <w:numPr>
                <w:ilvl w:val="0"/>
                <w:numId w:val="131"/>
              </w:numPr>
              <w:autoSpaceDE w:val="0"/>
              <w:autoSpaceDN w:val="0"/>
              <w:adjustRightInd w:val="0"/>
              <w:rPr>
                <w:rFonts w:ascii="Arial" w:hAnsi="Arial" w:cs="Arial"/>
                <w:color w:val="000000"/>
                <w:sz w:val="20"/>
                <w:szCs w:val="20"/>
                <w:lang w:val="en-IE" w:bidi="hi-IN"/>
              </w:rPr>
            </w:pPr>
            <w:r w:rsidRPr="00D23321">
              <w:rPr>
                <w:rFonts w:ascii="Arial" w:hAnsi="Arial" w:cs="Arial"/>
                <w:color w:val="000000"/>
                <w:sz w:val="20"/>
                <w:szCs w:val="20"/>
                <w:lang w:val="en-IE" w:bidi="hi-IN"/>
              </w:rPr>
              <w:t>Persons who were previously legally aided and are now seeking legal aid in respect of an appeal of the same matter for which they were legally aided</w:t>
            </w:r>
          </w:p>
          <w:p w:rsidR="00C24A2A" w:rsidRPr="00D23321" w:rsidRDefault="00C24A2A" w:rsidP="00FB3CDE">
            <w:pPr>
              <w:numPr>
                <w:ilvl w:val="0"/>
                <w:numId w:val="131"/>
              </w:numPr>
              <w:autoSpaceDE w:val="0"/>
              <w:autoSpaceDN w:val="0"/>
              <w:adjustRightInd w:val="0"/>
              <w:rPr>
                <w:rFonts w:ascii="Arial" w:hAnsi="Arial" w:cs="Arial"/>
                <w:color w:val="000000"/>
                <w:sz w:val="20"/>
                <w:szCs w:val="20"/>
                <w:lang w:val="en-IE" w:bidi="hi-IN"/>
              </w:rPr>
            </w:pPr>
            <w:r w:rsidRPr="00D23321">
              <w:rPr>
                <w:rFonts w:ascii="Arial" w:hAnsi="Arial" w:cs="Arial"/>
                <w:color w:val="000000"/>
                <w:sz w:val="20"/>
                <w:szCs w:val="20"/>
                <w:lang w:val="en-IE" w:bidi="hi-IN"/>
              </w:rPr>
              <w:t>child abduction proceedings</w:t>
            </w:r>
          </w:p>
          <w:p w:rsidR="00C24A2A" w:rsidRPr="00D23321" w:rsidRDefault="00C24A2A" w:rsidP="00C24A2A">
            <w:pPr>
              <w:numPr>
                <w:ilvl w:val="0"/>
                <w:numId w:val="41"/>
              </w:numPr>
              <w:autoSpaceDE w:val="0"/>
              <w:autoSpaceDN w:val="0"/>
              <w:adjustRightInd w:val="0"/>
              <w:rPr>
                <w:rFonts w:ascii="Arial" w:hAnsi="Arial" w:cs="Arial"/>
                <w:color w:val="000000"/>
                <w:sz w:val="20"/>
                <w:szCs w:val="20"/>
                <w:lang w:val="en-IE" w:bidi="hi-IN"/>
              </w:rPr>
            </w:pPr>
            <w:r w:rsidRPr="00D23321">
              <w:rPr>
                <w:rFonts w:ascii="Arial" w:hAnsi="Arial" w:cs="Arial"/>
                <w:color w:val="000000"/>
                <w:sz w:val="20"/>
                <w:szCs w:val="20"/>
                <w:lang w:val="en-IE" w:bidi="hi-IN"/>
              </w:rPr>
              <w:t>where there is a real danger of children being taken out of the jurisdiction without the consent of the applicant</w:t>
            </w:r>
          </w:p>
          <w:p w:rsidR="00C24A2A" w:rsidRPr="00D23321" w:rsidRDefault="00C24A2A" w:rsidP="00C24A2A">
            <w:pPr>
              <w:numPr>
                <w:ilvl w:val="0"/>
                <w:numId w:val="41"/>
              </w:numPr>
              <w:autoSpaceDE w:val="0"/>
              <w:autoSpaceDN w:val="0"/>
              <w:adjustRightInd w:val="0"/>
              <w:rPr>
                <w:rFonts w:ascii="Arial" w:hAnsi="Arial" w:cs="Arial"/>
                <w:color w:val="000000"/>
                <w:sz w:val="20"/>
                <w:szCs w:val="20"/>
                <w:lang w:val="en-IE" w:bidi="hi-IN"/>
              </w:rPr>
            </w:pPr>
            <w:r w:rsidRPr="00D23321">
              <w:rPr>
                <w:rFonts w:ascii="Arial" w:hAnsi="Arial" w:cs="Arial"/>
                <w:color w:val="000000"/>
                <w:sz w:val="20"/>
                <w:szCs w:val="20"/>
                <w:lang w:val="en-IE" w:bidi="hi-IN"/>
              </w:rPr>
              <w:t>proceedings on foot of Part IV of the Child Care Act 1991 or applicants presenting with cases that involve a risk of such proceedings</w:t>
            </w:r>
          </w:p>
          <w:p w:rsidR="00C24A2A" w:rsidRPr="00D23321" w:rsidRDefault="00C24A2A" w:rsidP="00C24A2A">
            <w:pPr>
              <w:numPr>
                <w:ilvl w:val="0"/>
                <w:numId w:val="41"/>
              </w:numPr>
              <w:autoSpaceDE w:val="0"/>
              <w:autoSpaceDN w:val="0"/>
              <w:adjustRightInd w:val="0"/>
              <w:rPr>
                <w:rFonts w:ascii="Arial" w:hAnsi="Arial" w:cs="Arial"/>
                <w:color w:val="000000"/>
                <w:sz w:val="20"/>
                <w:szCs w:val="20"/>
                <w:lang w:val="en-IE" w:bidi="hi-IN"/>
              </w:rPr>
            </w:pPr>
            <w:r w:rsidRPr="00D23321">
              <w:rPr>
                <w:rFonts w:ascii="Arial" w:hAnsi="Arial" w:cs="Arial"/>
                <w:color w:val="000000"/>
                <w:sz w:val="20"/>
                <w:szCs w:val="20"/>
                <w:lang w:val="en-IE" w:bidi="hi-IN"/>
              </w:rPr>
              <w:t>domestic violence</w:t>
            </w:r>
          </w:p>
          <w:p w:rsidR="00C24A2A" w:rsidRPr="00D23321" w:rsidRDefault="00C24A2A" w:rsidP="00C24A2A">
            <w:pPr>
              <w:numPr>
                <w:ilvl w:val="0"/>
                <w:numId w:val="41"/>
              </w:numPr>
              <w:autoSpaceDE w:val="0"/>
              <w:autoSpaceDN w:val="0"/>
              <w:adjustRightInd w:val="0"/>
              <w:rPr>
                <w:rFonts w:ascii="Arial" w:hAnsi="Arial" w:cs="Arial"/>
                <w:color w:val="000000"/>
                <w:sz w:val="20"/>
                <w:szCs w:val="20"/>
                <w:lang w:val="en-IE" w:bidi="hi-IN"/>
              </w:rPr>
            </w:pPr>
            <w:r w:rsidRPr="00D23321">
              <w:rPr>
                <w:rFonts w:ascii="Arial" w:hAnsi="Arial" w:cs="Arial"/>
                <w:color w:val="000000"/>
                <w:sz w:val="20"/>
                <w:szCs w:val="20"/>
                <w:lang w:val="en-IE" w:bidi="hi-IN"/>
              </w:rPr>
              <w:t xml:space="preserve">enforcement of foreign maintenance pursuant to EU Maintenance Regulation 4/2009 where a request has been made by the Central Authority established under that Regulation for the maintenance order/determination be enforced in the jurisdiction, and for Respondents in such proceedings </w:t>
            </w:r>
          </w:p>
          <w:p w:rsidR="00C24A2A" w:rsidRPr="008C5999" w:rsidRDefault="00C24A2A" w:rsidP="00C24A2A">
            <w:pPr>
              <w:numPr>
                <w:ilvl w:val="0"/>
                <w:numId w:val="41"/>
              </w:numPr>
              <w:autoSpaceDE w:val="0"/>
              <w:autoSpaceDN w:val="0"/>
              <w:adjustRightInd w:val="0"/>
              <w:rPr>
                <w:rFonts w:ascii="Helv" w:hAnsi="Helv" w:cs="Helv"/>
                <w:color w:val="000000"/>
                <w:sz w:val="20"/>
                <w:szCs w:val="20"/>
                <w:lang w:val="en-IE" w:eastAsia="en-IE"/>
              </w:rPr>
            </w:pPr>
            <w:r w:rsidRPr="008C5999">
              <w:rPr>
                <w:rFonts w:ascii="Helv" w:hAnsi="Helv" w:cs="Helv"/>
                <w:color w:val="000000"/>
                <w:sz w:val="20"/>
                <w:szCs w:val="20"/>
                <w:lang w:val="en-IE" w:eastAsia="en-IE"/>
              </w:rPr>
              <w:t>where a maintenance debtor has been served with a summons / warrant on foot of section 9A of the Family Law (Maintenance of Spouses and Children) Act 1976,  has appeared in Court  and has applied for civil legal aid having been advised of his/her entitlement to do so by the Judge</w:t>
            </w:r>
          </w:p>
          <w:p w:rsidR="00C24A2A" w:rsidRPr="00D23321" w:rsidRDefault="00C24A2A" w:rsidP="00C24A2A">
            <w:pPr>
              <w:numPr>
                <w:ilvl w:val="0"/>
                <w:numId w:val="41"/>
              </w:numPr>
              <w:autoSpaceDE w:val="0"/>
              <w:autoSpaceDN w:val="0"/>
              <w:adjustRightInd w:val="0"/>
              <w:rPr>
                <w:rFonts w:ascii="Arial" w:hAnsi="Arial" w:cs="Arial"/>
                <w:color w:val="000000"/>
                <w:sz w:val="20"/>
                <w:szCs w:val="20"/>
                <w:lang w:val="en-IE" w:bidi="hi-IN"/>
              </w:rPr>
            </w:pPr>
            <w:r w:rsidRPr="00D23321">
              <w:rPr>
                <w:rFonts w:ascii="Arial" w:hAnsi="Arial" w:cs="Arial"/>
                <w:color w:val="000000"/>
                <w:sz w:val="20"/>
                <w:szCs w:val="20"/>
                <w:lang w:val="en-IE" w:bidi="hi-IN"/>
              </w:rPr>
              <w:t>where, under the Statute of Limitations, there is a danger that the time limits for issuing proceedings may expire unless immediate action is taken</w:t>
            </w:r>
          </w:p>
          <w:p w:rsidR="00C24A2A" w:rsidRPr="00D23321" w:rsidRDefault="00C24A2A" w:rsidP="00C24A2A">
            <w:pPr>
              <w:numPr>
                <w:ilvl w:val="0"/>
                <w:numId w:val="41"/>
              </w:numPr>
              <w:autoSpaceDE w:val="0"/>
              <w:autoSpaceDN w:val="0"/>
              <w:adjustRightInd w:val="0"/>
              <w:rPr>
                <w:rFonts w:ascii="Arial" w:hAnsi="Arial" w:cs="Arial"/>
                <w:color w:val="000000"/>
                <w:sz w:val="20"/>
                <w:szCs w:val="20"/>
                <w:lang w:val="en-IE" w:bidi="hi-IN"/>
              </w:rPr>
            </w:pPr>
            <w:r w:rsidRPr="00D23321">
              <w:rPr>
                <w:rFonts w:ascii="Arial" w:hAnsi="Arial" w:cs="Arial"/>
                <w:color w:val="000000"/>
                <w:sz w:val="20"/>
                <w:szCs w:val="20"/>
                <w:lang w:val="en-IE" w:bidi="hi-IN"/>
              </w:rPr>
              <w:t>where there is a danger of time limits expiring</w:t>
            </w:r>
          </w:p>
          <w:p w:rsidR="00C24A2A" w:rsidRPr="00D23321" w:rsidRDefault="00C24A2A" w:rsidP="00C24A2A">
            <w:pPr>
              <w:numPr>
                <w:ilvl w:val="0"/>
                <w:numId w:val="41"/>
              </w:numPr>
              <w:autoSpaceDE w:val="0"/>
              <w:autoSpaceDN w:val="0"/>
              <w:adjustRightInd w:val="0"/>
              <w:rPr>
                <w:rFonts w:ascii="Arial" w:hAnsi="Arial" w:cs="Arial"/>
                <w:color w:val="000000"/>
                <w:sz w:val="20"/>
                <w:szCs w:val="20"/>
                <w:lang w:val="en-IE" w:bidi="hi-IN"/>
              </w:rPr>
            </w:pPr>
            <w:r w:rsidRPr="00D23321">
              <w:rPr>
                <w:rFonts w:ascii="Arial" w:hAnsi="Arial" w:cs="Arial"/>
                <w:color w:val="000000"/>
                <w:sz w:val="20"/>
                <w:szCs w:val="20"/>
                <w:lang w:val="en-IE" w:bidi="hi-IN"/>
              </w:rPr>
              <w:t>where there is a danger that assets may be reduced / disposed of so that they would be unavailable to meet the claims of the applicant</w:t>
            </w:r>
          </w:p>
          <w:p w:rsidR="00C24A2A" w:rsidRPr="00D23321" w:rsidRDefault="00C24A2A" w:rsidP="00C24A2A">
            <w:pPr>
              <w:numPr>
                <w:ilvl w:val="0"/>
                <w:numId w:val="42"/>
              </w:numPr>
              <w:autoSpaceDE w:val="0"/>
              <w:autoSpaceDN w:val="0"/>
              <w:adjustRightInd w:val="0"/>
              <w:rPr>
                <w:rFonts w:ascii="Arial" w:hAnsi="Arial" w:cs="Arial"/>
                <w:color w:val="000000"/>
                <w:sz w:val="20"/>
                <w:szCs w:val="20"/>
                <w:lang w:val="en-IE" w:bidi="hi-IN"/>
              </w:rPr>
            </w:pPr>
            <w:r w:rsidRPr="00D23321">
              <w:rPr>
                <w:rFonts w:ascii="Arial" w:hAnsi="Arial" w:cs="Arial"/>
                <w:color w:val="000000"/>
                <w:sz w:val="20"/>
                <w:szCs w:val="20"/>
                <w:lang w:val="en-IE" w:bidi="hi-IN"/>
              </w:rPr>
              <w:t>legal services for complainants in rape and certain sexual assault cases</w:t>
            </w:r>
          </w:p>
          <w:p w:rsidR="00C24A2A" w:rsidRPr="00D23321" w:rsidRDefault="00C24A2A" w:rsidP="00C24A2A">
            <w:pPr>
              <w:numPr>
                <w:ilvl w:val="0"/>
                <w:numId w:val="42"/>
              </w:numPr>
              <w:autoSpaceDE w:val="0"/>
              <w:autoSpaceDN w:val="0"/>
              <w:adjustRightInd w:val="0"/>
              <w:rPr>
                <w:rFonts w:ascii="Arial" w:hAnsi="Arial" w:cs="Arial"/>
                <w:color w:val="000000"/>
                <w:sz w:val="20"/>
                <w:szCs w:val="20"/>
                <w:lang w:val="en-IE" w:bidi="hi-IN"/>
              </w:rPr>
            </w:pPr>
            <w:r w:rsidRPr="00D23321">
              <w:rPr>
                <w:rFonts w:ascii="Arial" w:hAnsi="Arial" w:cs="Arial"/>
                <w:color w:val="000000"/>
                <w:sz w:val="20"/>
                <w:szCs w:val="20"/>
                <w:lang w:val="en-IE" w:bidi="hi-IN"/>
              </w:rPr>
              <w:t xml:space="preserve">legal aid for persons in respect of whom a sex offenders order is being sought; </w:t>
            </w:r>
          </w:p>
          <w:p w:rsidR="00C24A2A" w:rsidRPr="00D23321" w:rsidRDefault="00C24A2A" w:rsidP="00C24A2A">
            <w:pPr>
              <w:numPr>
                <w:ilvl w:val="0"/>
                <w:numId w:val="42"/>
              </w:numPr>
              <w:autoSpaceDE w:val="0"/>
              <w:autoSpaceDN w:val="0"/>
              <w:adjustRightInd w:val="0"/>
              <w:rPr>
                <w:rFonts w:ascii="Arial" w:hAnsi="Arial" w:cs="Arial"/>
                <w:color w:val="000000"/>
                <w:sz w:val="20"/>
                <w:szCs w:val="20"/>
                <w:lang w:val="en-IE" w:bidi="hi-IN"/>
              </w:rPr>
            </w:pPr>
            <w:r w:rsidRPr="00D23321">
              <w:rPr>
                <w:rFonts w:ascii="Arial" w:hAnsi="Arial" w:cs="Arial"/>
                <w:color w:val="000000"/>
                <w:sz w:val="20"/>
                <w:szCs w:val="20"/>
                <w:lang w:val="en-IE" w:bidi="hi-IN"/>
              </w:rPr>
              <w:t>where the other party’s nationality, domicile or habitual residence enables them to seek a similar remedy in another jurisdiction and the applicant is likely to be prejudiced if he/she does not initiate proceedings first</w:t>
            </w:r>
          </w:p>
          <w:p w:rsidR="00C24A2A" w:rsidRPr="00D23321" w:rsidRDefault="00C24A2A" w:rsidP="00C24A2A">
            <w:pPr>
              <w:numPr>
                <w:ilvl w:val="0"/>
                <w:numId w:val="42"/>
              </w:numPr>
              <w:autoSpaceDE w:val="0"/>
              <w:autoSpaceDN w:val="0"/>
              <w:adjustRightInd w:val="0"/>
              <w:rPr>
                <w:rFonts w:ascii="Arial" w:hAnsi="Arial" w:cs="Arial"/>
                <w:color w:val="000000"/>
                <w:sz w:val="20"/>
                <w:szCs w:val="20"/>
                <w:lang w:val="en-IE" w:bidi="hi-IN"/>
              </w:rPr>
            </w:pPr>
            <w:r w:rsidRPr="00D23321">
              <w:rPr>
                <w:rFonts w:ascii="Arial" w:hAnsi="Arial" w:cs="Arial"/>
                <w:color w:val="000000"/>
                <w:sz w:val="20"/>
                <w:szCs w:val="20"/>
                <w:lang w:val="en-IE" w:bidi="hi-IN"/>
              </w:rPr>
              <w:t>applications for committal for contempt of court, where the applicant is the Defendant in such proceedings</w:t>
            </w:r>
          </w:p>
          <w:p w:rsidR="00C24A2A" w:rsidRPr="00D23321" w:rsidRDefault="00C24A2A" w:rsidP="00C24A2A">
            <w:pPr>
              <w:numPr>
                <w:ilvl w:val="0"/>
                <w:numId w:val="42"/>
              </w:numPr>
              <w:autoSpaceDE w:val="0"/>
              <w:autoSpaceDN w:val="0"/>
              <w:adjustRightInd w:val="0"/>
              <w:rPr>
                <w:rFonts w:ascii="Arial" w:hAnsi="Arial" w:cs="Arial"/>
                <w:color w:val="000000"/>
                <w:sz w:val="20"/>
                <w:szCs w:val="20"/>
                <w:lang w:val="en-IE" w:bidi="hi-IN"/>
              </w:rPr>
            </w:pPr>
            <w:r w:rsidRPr="00D23321">
              <w:rPr>
                <w:rFonts w:ascii="Arial" w:hAnsi="Arial" w:cs="Arial"/>
                <w:color w:val="000000"/>
                <w:sz w:val="20"/>
                <w:szCs w:val="20"/>
                <w:lang w:val="en-IE" w:bidi="hi-IN"/>
              </w:rPr>
              <w:t xml:space="preserve">international protection </w:t>
            </w:r>
          </w:p>
          <w:p w:rsidR="00BF18BD" w:rsidRPr="00D23321" w:rsidRDefault="00BF18BD" w:rsidP="00C24A2A">
            <w:pPr>
              <w:numPr>
                <w:ilvl w:val="0"/>
                <w:numId w:val="42"/>
              </w:numPr>
              <w:autoSpaceDE w:val="0"/>
              <w:autoSpaceDN w:val="0"/>
              <w:adjustRightInd w:val="0"/>
              <w:rPr>
                <w:rFonts w:ascii="Arial" w:hAnsi="Arial" w:cs="Arial"/>
                <w:color w:val="000000"/>
                <w:sz w:val="20"/>
                <w:szCs w:val="20"/>
                <w:lang w:val="en-IE" w:bidi="hi-IN"/>
              </w:rPr>
            </w:pPr>
            <w:r w:rsidRPr="00D23321">
              <w:rPr>
                <w:rFonts w:ascii="Arial" w:hAnsi="Arial" w:cs="Arial"/>
                <w:color w:val="000000"/>
                <w:sz w:val="20"/>
                <w:szCs w:val="20"/>
                <w:lang w:val="en-IE" w:bidi="hi-IN"/>
              </w:rPr>
              <w:t>Proceedings on foot of section 115A of the Personal Insolvency Act 2012</w:t>
            </w:r>
          </w:p>
          <w:p w:rsidR="00BF18BD" w:rsidRPr="00D23321" w:rsidRDefault="00BF18BD" w:rsidP="00C24A2A">
            <w:pPr>
              <w:numPr>
                <w:ilvl w:val="0"/>
                <w:numId w:val="42"/>
              </w:numPr>
              <w:autoSpaceDE w:val="0"/>
              <w:autoSpaceDN w:val="0"/>
              <w:adjustRightInd w:val="0"/>
              <w:rPr>
                <w:rFonts w:ascii="Arial" w:hAnsi="Arial" w:cs="Arial"/>
                <w:color w:val="000000"/>
                <w:sz w:val="20"/>
                <w:szCs w:val="20"/>
                <w:lang w:val="en-IE" w:bidi="hi-IN"/>
              </w:rPr>
            </w:pPr>
            <w:r w:rsidRPr="00D23321">
              <w:rPr>
                <w:rFonts w:ascii="Arial" w:hAnsi="Arial" w:cs="Arial"/>
                <w:color w:val="000000"/>
                <w:sz w:val="20"/>
                <w:szCs w:val="20"/>
                <w:lang w:val="en-IE" w:bidi="hi-IN"/>
              </w:rPr>
              <w:t>Legal services for complainants/witnesses who are the subject of an application to have their counselling records released</w:t>
            </w:r>
          </w:p>
          <w:p w:rsidR="00056515" w:rsidRDefault="00056515" w:rsidP="00056515">
            <w:pPr>
              <w:numPr>
                <w:ilvl w:val="0"/>
                <w:numId w:val="42"/>
              </w:numPr>
              <w:autoSpaceDE w:val="0"/>
              <w:autoSpaceDN w:val="0"/>
              <w:adjustRightInd w:val="0"/>
              <w:rPr>
                <w:rFonts w:ascii="Arial" w:hAnsi="Arial" w:cs="Arial"/>
                <w:color w:val="000000"/>
                <w:sz w:val="20"/>
                <w:szCs w:val="20"/>
                <w:lang w:val="en-IE" w:bidi="hi-IN"/>
              </w:rPr>
            </w:pPr>
            <w:r w:rsidRPr="00D23321">
              <w:rPr>
                <w:rFonts w:ascii="Arial" w:hAnsi="Arial" w:cs="Arial"/>
                <w:color w:val="000000"/>
                <w:sz w:val="20"/>
                <w:szCs w:val="20"/>
                <w:lang w:val="en-IE" w:bidi="hi-IN"/>
              </w:rPr>
              <w:t>Reviews or appeals of decisions in relation to a labour market permission, the material reception conditions, or direct provision allowances, for applicants for international protection</w:t>
            </w:r>
          </w:p>
          <w:p w:rsidR="0014779B" w:rsidRPr="00D23321" w:rsidRDefault="0014779B" w:rsidP="00056515">
            <w:pPr>
              <w:numPr>
                <w:ilvl w:val="0"/>
                <w:numId w:val="42"/>
              </w:numPr>
              <w:autoSpaceDE w:val="0"/>
              <w:autoSpaceDN w:val="0"/>
              <w:adjustRightInd w:val="0"/>
              <w:rPr>
                <w:rFonts w:ascii="Arial" w:hAnsi="Arial" w:cs="Arial"/>
                <w:color w:val="000000"/>
                <w:sz w:val="20"/>
                <w:szCs w:val="20"/>
                <w:lang w:val="en-IE" w:bidi="hi-IN"/>
              </w:rPr>
            </w:pPr>
            <w:r>
              <w:rPr>
                <w:rFonts w:ascii="Arial" w:hAnsi="Arial" w:cs="Arial"/>
                <w:color w:val="000000"/>
                <w:sz w:val="20"/>
                <w:szCs w:val="20"/>
                <w:lang w:val="en-IE" w:bidi="hi-IN"/>
              </w:rPr>
              <w:t>Where the applicant is at risk of being imminently removed or deported from the jurisdiction</w:t>
            </w:r>
          </w:p>
          <w:p w:rsidR="00C24A2A" w:rsidRPr="00D23321" w:rsidRDefault="00C24A2A" w:rsidP="00C24A2A">
            <w:pPr>
              <w:numPr>
                <w:ilvl w:val="0"/>
                <w:numId w:val="42"/>
              </w:numPr>
              <w:autoSpaceDE w:val="0"/>
              <w:autoSpaceDN w:val="0"/>
              <w:adjustRightInd w:val="0"/>
              <w:rPr>
                <w:rFonts w:ascii="Arial" w:hAnsi="Arial" w:cs="Arial"/>
                <w:color w:val="000000"/>
                <w:sz w:val="20"/>
                <w:szCs w:val="20"/>
                <w:lang w:val="en-IE" w:bidi="hi-IN"/>
              </w:rPr>
            </w:pPr>
            <w:r w:rsidRPr="00D23321">
              <w:rPr>
                <w:rFonts w:ascii="Arial" w:hAnsi="Arial" w:cs="Arial"/>
                <w:color w:val="000000"/>
                <w:sz w:val="20"/>
                <w:szCs w:val="20"/>
                <w:lang w:val="en-IE" w:bidi="hi-IN"/>
              </w:rPr>
              <w:t>managing solicitors retain a residual discretion to provide a priority service in other cases where, having regard to the particular case concerned, as compared with other applications on the applications record, and to their own knowledge and experience, they consider that it is appropriate that a particular applicant be given specific priority over other applicants for legal services.</w:t>
            </w:r>
          </w:p>
          <w:p w:rsidR="00C24A2A" w:rsidRPr="008C5999" w:rsidRDefault="00C24A2A" w:rsidP="00C23D02">
            <w:pPr>
              <w:autoSpaceDE w:val="0"/>
              <w:autoSpaceDN w:val="0"/>
              <w:adjustRightInd w:val="0"/>
              <w:rPr>
                <w:rFonts w:ascii="Arial" w:hAnsi="Arial" w:cs="Arial"/>
                <w:color w:val="000000"/>
                <w:sz w:val="20"/>
                <w:szCs w:val="20"/>
                <w:lang w:val="en-IE" w:bidi="hi-IN"/>
              </w:rPr>
            </w:pPr>
          </w:p>
        </w:tc>
      </w:tr>
    </w:tbl>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sz w:val="20"/>
          <w:szCs w:val="20"/>
          <w:lang w:val="en-IE"/>
        </w:rPr>
      </w:pPr>
    </w:p>
    <w:p w:rsidR="00C24A2A" w:rsidRPr="008C5999" w:rsidRDefault="00C24A2A" w:rsidP="00C24A2A">
      <w:pPr>
        <w:pStyle w:val="Heading3"/>
      </w:pPr>
      <w:r w:rsidRPr="008C5999">
        <w:rPr>
          <w:sz w:val="20"/>
          <w:szCs w:val="20"/>
        </w:rPr>
        <w:br w:type="page"/>
      </w:r>
      <w:r w:rsidRPr="008C5999">
        <w:lastRenderedPageBreak/>
        <w:t>Priority and EOS</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b/>
          <w:color w:val="000000"/>
          <w:sz w:val="20"/>
          <w:szCs w:val="20"/>
          <w:lang w:val="en-IE" w:bidi="hi-IN"/>
        </w:rPr>
        <w:t>EOS has two settings for priority – either a case is priority or not</w:t>
      </w:r>
      <w:r w:rsidRPr="008C5999">
        <w:rPr>
          <w:rFonts w:ascii="Arial" w:hAnsi="Arial" w:cs="Arial"/>
          <w:color w:val="000000"/>
          <w:sz w:val="20"/>
          <w:szCs w:val="20"/>
          <w:lang w:val="en-IE" w:bidi="hi-IN"/>
        </w:rPr>
        <w:t>. Each case type is assigned as either priority or not when it is created. All Enquiry cases start as not priority.  While EOS sets a default priority setting, you should not rely on EOS but use your own judgement as to whether the case should be prioritised.</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 xml:space="preserve">To update the priority setting in EOS, click the twisty beside the Case Reference (at the top of any screen while in a case) and tick the checkbox beside “Case Priority”. You will be asked to enter a priority reason. Enter the reason for priority and click “Continue”. Then click “Save Updated Case Details”. </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pStyle w:val="Heading3"/>
        <w:rPr>
          <w:lang w:bidi="hi-IN"/>
        </w:rPr>
      </w:pPr>
      <w:r w:rsidRPr="008C5999">
        <w:rPr>
          <w:lang w:bidi="hi-IN"/>
        </w:rPr>
        <w:t>Communications with applicants whose case is assessed as priority</w:t>
      </w:r>
    </w:p>
    <w:p w:rsidR="00C24A2A" w:rsidRPr="008C5999" w:rsidRDefault="00C24A2A" w:rsidP="00C24A2A">
      <w:pPr>
        <w:rPr>
          <w:rFonts w:ascii="Arial" w:hAnsi="Arial" w:cs="Arial"/>
          <w:sz w:val="20"/>
          <w:szCs w:val="20"/>
          <w:lang w:val="en-IE" w:bidi="hi-IN"/>
        </w:rPr>
      </w:pPr>
      <w:r w:rsidRPr="008C5999">
        <w:rPr>
          <w:rFonts w:ascii="Arial" w:hAnsi="Arial" w:cs="Arial"/>
          <w:sz w:val="20"/>
          <w:szCs w:val="20"/>
          <w:lang w:val="en-IE" w:bidi="hi-IN"/>
        </w:rPr>
        <w:t>Depending on the situation and the nature of the priority case, it may be advisable for a law centre to keep applicants whose case is assessed as priority updated by telephone in relation to the status of their application. This particularly applies where the applicant has an impending court date.</w:t>
      </w:r>
    </w:p>
    <w:p w:rsidR="00C24A2A" w:rsidRPr="008C5999" w:rsidRDefault="00C24A2A" w:rsidP="00C24A2A">
      <w:pPr>
        <w:autoSpaceDE w:val="0"/>
        <w:autoSpaceDN w:val="0"/>
        <w:adjustRightInd w:val="0"/>
        <w:rPr>
          <w:rFonts w:ascii="Arial" w:hAnsi="Arial" w:cs="Arial"/>
          <w:bCs/>
          <w:iCs/>
          <w:color w:val="000000"/>
          <w:sz w:val="20"/>
          <w:szCs w:val="20"/>
          <w:lang w:val="en-IE" w:bidi="hi-IN"/>
        </w:rPr>
      </w:pPr>
    </w:p>
    <w:p w:rsidR="00C24A2A" w:rsidRPr="008C5999" w:rsidRDefault="00C24A2A" w:rsidP="00FB3CDE">
      <w:pPr>
        <w:numPr>
          <w:ilvl w:val="0"/>
          <w:numId w:val="153"/>
        </w:numPr>
        <w:pBdr>
          <w:top w:val="single" w:sz="24" w:space="1" w:color="auto"/>
          <w:left w:val="single" w:sz="24" w:space="4" w:color="auto"/>
          <w:bottom w:val="single" w:sz="24" w:space="1" w:color="auto"/>
          <w:right w:val="single" w:sz="24" w:space="4" w:color="auto"/>
        </w:pBdr>
        <w:autoSpaceDE w:val="0"/>
        <w:autoSpaceDN w:val="0"/>
        <w:adjustRightInd w:val="0"/>
        <w:rPr>
          <w:rFonts w:ascii="Arial" w:hAnsi="Arial" w:cs="Arial"/>
          <w:b/>
          <w:bCs/>
          <w:iCs/>
          <w:color w:val="000000"/>
          <w:sz w:val="22"/>
          <w:szCs w:val="22"/>
          <w:lang w:val="en-IE" w:bidi="hi-IN"/>
        </w:rPr>
      </w:pPr>
      <w:r w:rsidRPr="008C5999">
        <w:rPr>
          <w:rFonts w:ascii="Arial" w:hAnsi="Arial" w:cs="Arial"/>
          <w:noProof/>
          <w:lang w:val="en-IE" w:eastAsia="en-IE"/>
        </w:rPr>
        <w:drawing>
          <wp:inline distT="0" distB="0" distL="0" distR="0" wp14:anchorId="6E26B579" wp14:editId="5E0CCACE">
            <wp:extent cx="857250" cy="219075"/>
            <wp:effectExtent l="19050" t="0" r="0" b="0"/>
            <wp:docPr id="1270" name="Picture 1270" descr="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OS"/>
                    <pic:cNvPicPr>
                      <a:picLocks noChangeAspect="1" noChangeArrowheads="1"/>
                    </pic:cNvPicPr>
                  </pic:nvPicPr>
                  <pic:blipFill>
                    <a:blip r:embed="rId17" cstate="print"/>
                    <a:srcRect/>
                    <a:stretch>
                      <a:fillRect/>
                    </a:stretch>
                  </pic:blipFill>
                  <pic:spPr bwMode="auto">
                    <a:xfrm>
                      <a:off x="0" y="0"/>
                      <a:ext cx="857250" cy="219075"/>
                    </a:xfrm>
                    <a:prstGeom prst="rect">
                      <a:avLst/>
                    </a:prstGeom>
                    <a:noFill/>
                    <a:ln w="9525">
                      <a:noFill/>
                      <a:miter lim="800000"/>
                      <a:headEnd/>
                      <a:tailEnd/>
                    </a:ln>
                  </pic:spPr>
                </pic:pic>
              </a:graphicData>
            </a:graphic>
          </wp:inline>
        </w:drawing>
      </w:r>
      <w:r w:rsidRPr="00D23321">
        <w:rPr>
          <w:rFonts w:ascii="Arial" w:hAnsi="Arial" w:cs="Arial"/>
          <w:b/>
          <w:lang w:val="en-IE"/>
        </w:rPr>
        <w:t>Complete the “Identify priority level” milestone in EOS.</w:t>
      </w:r>
    </w:p>
    <w:p w:rsidR="00C24A2A" w:rsidRPr="008C5999" w:rsidRDefault="00C24A2A" w:rsidP="00C24A2A">
      <w:pPr>
        <w:autoSpaceDE w:val="0"/>
        <w:autoSpaceDN w:val="0"/>
        <w:adjustRightInd w:val="0"/>
        <w:rPr>
          <w:rFonts w:ascii="Arial" w:hAnsi="Arial" w:cs="Arial"/>
          <w:bCs/>
          <w:iCs/>
          <w:color w:val="000000"/>
          <w:sz w:val="20"/>
          <w:szCs w:val="20"/>
          <w:lang w:val="en-IE" w:bidi="hi-IN"/>
        </w:rPr>
      </w:pPr>
    </w:p>
    <w:p w:rsidR="00C24A2A" w:rsidRPr="008C5999" w:rsidRDefault="00C24A2A" w:rsidP="00C24A2A">
      <w:pPr>
        <w:pStyle w:val="Heading3"/>
        <w:rPr>
          <w:lang w:bidi="hi-IN"/>
        </w:rPr>
      </w:pPr>
      <w:r w:rsidRPr="008C5999">
        <w:rPr>
          <w:lang w:bidi="hi-IN"/>
        </w:rPr>
        <w:t>Domestic violence cases</w:t>
      </w:r>
    </w:p>
    <w:p w:rsidR="00C24A2A" w:rsidRPr="008C5999" w:rsidRDefault="00C24A2A" w:rsidP="00C24A2A">
      <w:pPr>
        <w:autoSpaceDE w:val="0"/>
        <w:autoSpaceDN w:val="0"/>
        <w:adjustRightInd w:val="0"/>
        <w:rPr>
          <w:rFonts w:ascii="Arial" w:hAnsi="Arial" w:cs="Arial"/>
          <w:bCs/>
          <w:iCs/>
          <w:color w:val="000000"/>
          <w:sz w:val="20"/>
          <w:szCs w:val="20"/>
          <w:lang w:val="en-IE" w:bidi="hi-IN"/>
        </w:rPr>
      </w:pPr>
      <w:r w:rsidRPr="008C5999">
        <w:rPr>
          <w:rFonts w:ascii="Arial" w:hAnsi="Arial" w:cs="Arial"/>
          <w:bCs/>
          <w:iCs/>
          <w:color w:val="000000"/>
          <w:sz w:val="20"/>
          <w:szCs w:val="20"/>
          <w:lang w:val="en-IE" w:bidi="hi-IN"/>
        </w:rPr>
        <w:t>All applications for legal services in connection with domestic violence remedies in Dublin must be immediately referred to the Board’s Dolphin House Service unless the law centre is in a position to provide immediate representation.</w:t>
      </w:r>
    </w:p>
    <w:p w:rsidR="00C24A2A" w:rsidRPr="008C5999" w:rsidRDefault="00C24A2A" w:rsidP="00C24A2A">
      <w:pPr>
        <w:autoSpaceDE w:val="0"/>
        <w:autoSpaceDN w:val="0"/>
        <w:adjustRightInd w:val="0"/>
        <w:rPr>
          <w:rFonts w:ascii="Arial" w:hAnsi="Arial" w:cs="Arial"/>
          <w:bCs/>
          <w:iCs/>
          <w:color w:val="000000"/>
          <w:sz w:val="20"/>
          <w:szCs w:val="20"/>
          <w:lang w:val="en-IE" w:bidi="hi-IN"/>
        </w:rPr>
      </w:pPr>
    </w:p>
    <w:p w:rsidR="00C24A2A" w:rsidRPr="008C5999" w:rsidRDefault="00C24A2A" w:rsidP="00C24A2A">
      <w:pPr>
        <w:autoSpaceDE w:val="0"/>
        <w:autoSpaceDN w:val="0"/>
        <w:adjustRightInd w:val="0"/>
        <w:rPr>
          <w:rFonts w:ascii="Arial" w:hAnsi="Arial" w:cs="Arial"/>
          <w:bCs/>
          <w:iCs/>
          <w:color w:val="000000"/>
          <w:sz w:val="20"/>
          <w:szCs w:val="20"/>
          <w:lang w:val="en-IE" w:bidi="hi-IN"/>
        </w:rPr>
      </w:pPr>
      <w:r w:rsidRPr="008C5999">
        <w:rPr>
          <w:rFonts w:ascii="Arial" w:hAnsi="Arial" w:cs="Arial"/>
          <w:bCs/>
          <w:iCs/>
          <w:color w:val="000000"/>
          <w:sz w:val="20"/>
          <w:szCs w:val="20"/>
          <w:lang w:val="en-IE" w:bidi="hi-IN"/>
        </w:rPr>
        <w:t xml:space="preserve">Outside Dublin, the application should be financially assessed. If the person is financially eligible, the case may be dealt with by the law centre subject to capacity. The person should be immediately offered the first available appointment with a solicitor.  </w:t>
      </w:r>
    </w:p>
    <w:p w:rsidR="00C24A2A" w:rsidRPr="008C5999" w:rsidRDefault="00C24A2A" w:rsidP="00C24A2A">
      <w:pPr>
        <w:autoSpaceDE w:val="0"/>
        <w:autoSpaceDN w:val="0"/>
        <w:adjustRightInd w:val="0"/>
        <w:rPr>
          <w:rFonts w:ascii="Arial" w:hAnsi="Arial" w:cs="Arial"/>
          <w:bCs/>
          <w:iCs/>
          <w:color w:val="000000"/>
          <w:sz w:val="20"/>
          <w:szCs w:val="20"/>
          <w:lang w:val="en-IE" w:bidi="hi-IN"/>
        </w:rPr>
      </w:pPr>
    </w:p>
    <w:p w:rsidR="00C24A2A" w:rsidRPr="008C5999" w:rsidRDefault="00C24A2A" w:rsidP="00C24A2A">
      <w:pPr>
        <w:autoSpaceDE w:val="0"/>
        <w:autoSpaceDN w:val="0"/>
        <w:adjustRightInd w:val="0"/>
        <w:rPr>
          <w:rFonts w:ascii="Arial" w:hAnsi="Arial" w:cs="Arial"/>
          <w:b/>
          <w:bCs/>
          <w:iCs/>
          <w:color w:val="000000"/>
          <w:sz w:val="20"/>
          <w:szCs w:val="20"/>
          <w:lang w:val="en-IE" w:bidi="hi-IN"/>
        </w:rPr>
      </w:pPr>
      <w:r w:rsidRPr="008C5999">
        <w:rPr>
          <w:rFonts w:ascii="Arial" w:hAnsi="Arial" w:cs="Arial"/>
          <w:bCs/>
          <w:iCs/>
          <w:color w:val="000000"/>
          <w:sz w:val="20"/>
          <w:szCs w:val="20"/>
          <w:lang w:val="en-IE" w:bidi="hi-IN"/>
        </w:rPr>
        <w:t xml:space="preserve">If the law centre does not have capacity to deal with the application, or the managing solicitor considers it a better use of resources (e.g. the application will be made in a District Court venue which is not within a reasonable distance of the law centre), the case should be immediately referred to a private practitioner using the procedures in </w:t>
      </w:r>
      <w:r w:rsidRPr="008C5999">
        <w:rPr>
          <w:rFonts w:ascii="Arial" w:hAnsi="Arial" w:cs="Arial"/>
          <w:bCs/>
          <w:iCs/>
          <w:color w:val="000000"/>
          <w:sz w:val="20"/>
          <w:szCs w:val="20"/>
          <w:lang w:val="en-IE" w:bidi="hi-IN"/>
        </w:rPr>
        <w:sym w:font="Wingdings" w:char="F0E8"/>
      </w:r>
      <w:r w:rsidRPr="008C5999">
        <w:rPr>
          <w:rFonts w:ascii="Arial" w:hAnsi="Arial" w:cs="Arial"/>
          <w:bCs/>
          <w:iCs/>
          <w:color w:val="000000"/>
          <w:sz w:val="20"/>
          <w:szCs w:val="20"/>
          <w:lang w:val="en-IE" w:bidi="hi-IN"/>
        </w:rPr>
        <w:t xml:space="preserve"> </w:t>
      </w:r>
      <w:r w:rsidRPr="008C5999">
        <w:rPr>
          <w:rFonts w:ascii="Arial" w:hAnsi="Arial" w:cs="Arial"/>
          <w:b/>
          <w:bCs/>
          <w:iCs/>
          <w:color w:val="000000"/>
          <w:sz w:val="20"/>
          <w:szCs w:val="20"/>
          <w:lang w:val="en-IE" w:bidi="hi-IN"/>
        </w:rPr>
        <w:t>Chapter 6.</w:t>
      </w:r>
    </w:p>
    <w:p w:rsidR="00C24A2A" w:rsidRPr="008C5999" w:rsidRDefault="00C24A2A" w:rsidP="00C24A2A">
      <w:pPr>
        <w:autoSpaceDE w:val="0"/>
        <w:autoSpaceDN w:val="0"/>
        <w:adjustRightInd w:val="0"/>
        <w:rPr>
          <w:rFonts w:ascii="Arial" w:hAnsi="Arial" w:cs="Arial"/>
          <w:b/>
          <w:bCs/>
          <w:iCs/>
          <w:color w:val="000000"/>
          <w:sz w:val="20"/>
          <w:szCs w:val="20"/>
          <w:lang w:val="en-IE" w:bidi="hi-IN"/>
        </w:rPr>
        <w:sectPr w:rsidR="00C24A2A" w:rsidRPr="008C5999" w:rsidSect="00C24A2A">
          <w:pgSz w:w="11906" w:h="16838"/>
          <w:pgMar w:top="1440" w:right="1440" w:bottom="1440" w:left="1440" w:header="708" w:footer="708" w:gutter="0"/>
          <w:pgNumType w:chapStyle="1"/>
          <w:cols w:space="708"/>
          <w:docGrid w:linePitch="360"/>
        </w:sectPr>
      </w:pPr>
    </w:p>
    <w:p w:rsidR="00C24A2A" w:rsidRPr="008C5999" w:rsidRDefault="00C24A2A" w:rsidP="00453DD8">
      <w:pPr>
        <w:pStyle w:val="Heading1"/>
        <w:ind w:left="0"/>
        <w:rPr>
          <w:lang w:val="en-IE"/>
        </w:rPr>
      </w:pPr>
      <w:r w:rsidRPr="008C5999">
        <w:rPr>
          <w:lang w:val="en-IE"/>
        </w:rPr>
        <w:lastRenderedPageBreak/>
        <w:br/>
      </w:r>
      <w:bookmarkStart w:id="24" w:name="_Toc530660817"/>
      <w:proofErr w:type="spellStart"/>
      <w:r w:rsidRPr="008C5999">
        <w:rPr>
          <w:lang w:val="en-IE"/>
        </w:rPr>
        <w:t>Passporting</w:t>
      </w:r>
      <w:proofErr w:type="spellEnd"/>
      <w:r w:rsidRPr="008C5999">
        <w:rPr>
          <w:lang w:val="en-IE"/>
        </w:rPr>
        <w:t xml:space="preserve"> and Financial Assessments</w:t>
      </w:r>
      <w:bookmarkEnd w:id="24"/>
    </w:p>
    <w:p w:rsidR="00C24A2A" w:rsidRPr="008C5999" w:rsidRDefault="00C24A2A" w:rsidP="00C24A2A">
      <w:pPr>
        <w:autoSpaceDE w:val="0"/>
        <w:autoSpaceDN w:val="0"/>
        <w:adjustRightInd w:val="0"/>
        <w:rPr>
          <w:rFonts w:ascii="Arial" w:hAnsi="Arial" w:cs="Arial"/>
          <w:b/>
          <w:bCs/>
          <w:color w:val="000000"/>
          <w:sz w:val="28"/>
          <w:szCs w:val="28"/>
          <w:lang w:val="en-IE" w:bidi="hi-IN"/>
        </w:rPr>
      </w:pP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This chapter deals with:</w:t>
      </w:r>
    </w:p>
    <w:p w:rsidR="00C24A2A" w:rsidRPr="008C5999" w:rsidRDefault="00C24A2A" w:rsidP="00FB3CDE">
      <w:pPr>
        <w:pStyle w:val="ListParagraph"/>
        <w:numPr>
          <w:ilvl w:val="0"/>
          <w:numId w:val="189"/>
        </w:numPr>
        <w:autoSpaceDE w:val="0"/>
        <w:autoSpaceDN w:val="0"/>
        <w:adjustRightInd w:val="0"/>
        <w:rPr>
          <w:rFonts w:ascii="Arial" w:hAnsi="Arial" w:cs="Arial"/>
          <w:color w:val="000000"/>
          <w:sz w:val="20"/>
          <w:szCs w:val="20"/>
          <w:lang w:bidi="hi-IN"/>
        </w:rPr>
      </w:pPr>
      <w:proofErr w:type="spellStart"/>
      <w:r w:rsidRPr="008C5999">
        <w:rPr>
          <w:rFonts w:ascii="Arial" w:hAnsi="Arial" w:cs="Arial"/>
          <w:color w:val="000000"/>
          <w:sz w:val="20"/>
          <w:szCs w:val="20"/>
          <w:lang w:bidi="hi-IN"/>
        </w:rPr>
        <w:t>Passporting</w:t>
      </w:r>
      <w:proofErr w:type="spellEnd"/>
    </w:p>
    <w:p w:rsidR="00C24A2A" w:rsidRPr="008C5999" w:rsidRDefault="00C24A2A" w:rsidP="00FB3CDE">
      <w:pPr>
        <w:pStyle w:val="ListParagraph"/>
        <w:numPr>
          <w:ilvl w:val="0"/>
          <w:numId w:val="189"/>
        </w:numPr>
        <w:autoSpaceDE w:val="0"/>
        <w:autoSpaceDN w:val="0"/>
        <w:adjustRightInd w:val="0"/>
        <w:rPr>
          <w:rFonts w:ascii="Arial" w:hAnsi="Arial" w:cs="Arial"/>
          <w:color w:val="000000"/>
          <w:sz w:val="20"/>
          <w:szCs w:val="20"/>
          <w:lang w:bidi="hi-IN"/>
        </w:rPr>
      </w:pPr>
      <w:r w:rsidRPr="008C5999">
        <w:rPr>
          <w:rFonts w:ascii="Arial" w:hAnsi="Arial" w:cs="Arial"/>
          <w:color w:val="000000"/>
          <w:sz w:val="20"/>
          <w:szCs w:val="20"/>
          <w:lang w:bidi="hi-IN"/>
        </w:rPr>
        <w:t>The financial assessment – general principles</w:t>
      </w:r>
    </w:p>
    <w:p w:rsidR="00C24A2A" w:rsidRPr="008C5999" w:rsidRDefault="00C24A2A" w:rsidP="00FB3CDE">
      <w:pPr>
        <w:pStyle w:val="ListParagraph"/>
        <w:numPr>
          <w:ilvl w:val="0"/>
          <w:numId w:val="189"/>
        </w:numPr>
        <w:autoSpaceDE w:val="0"/>
        <w:autoSpaceDN w:val="0"/>
        <w:adjustRightInd w:val="0"/>
        <w:rPr>
          <w:rFonts w:ascii="Arial" w:hAnsi="Arial" w:cs="Arial"/>
          <w:color w:val="000000"/>
          <w:sz w:val="20"/>
          <w:szCs w:val="20"/>
          <w:lang w:bidi="hi-IN"/>
        </w:rPr>
      </w:pPr>
      <w:r w:rsidRPr="008C5999">
        <w:rPr>
          <w:rFonts w:ascii="Arial" w:hAnsi="Arial" w:cs="Arial"/>
          <w:color w:val="000000"/>
          <w:sz w:val="20"/>
          <w:szCs w:val="20"/>
          <w:lang w:bidi="hi-IN"/>
        </w:rPr>
        <w:t>Rules for determining the applicant’s gross income</w:t>
      </w:r>
    </w:p>
    <w:p w:rsidR="00C24A2A" w:rsidRPr="008C5999" w:rsidRDefault="00C24A2A" w:rsidP="00FB3CDE">
      <w:pPr>
        <w:pStyle w:val="ListParagraph"/>
        <w:numPr>
          <w:ilvl w:val="0"/>
          <w:numId w:val="189"/>
        </w:numPr>
        <w:autoSpaceDE w:val="0"/>
        <w:autoSpaceDN w:val="0"/>
        <w:adjustRightInd w:val="0"/>
        <w:rPr>
          <w:rFonts w:ascii="Arial" w:hAnsi="Arial" w:cs="Arial"/>
          <w:color w:val="000000"/>
          <w:sz w:val="20"/>
          <w:szCs w:val="20"/>
          <w:lang w:bidi="hi-IN"/>
        </w:rPr>
      </w:pPr>
      <w:r w:rsidRPr="008C5999">
        <w:rPr>
          <w:rFonts w:ascii="Arial" w:hAnsi="Arial" w:cs="Arial"/>
          <w:color w:val="000000"/>
          <w:sz w:val="20"/>
          <w:szCs w:val="20"/>
          <w:lang w:bidi="hi-IN"/>
        </w:rPr>
        <w:t>Income of spouses and partners of applicants for legal services</w:t>
      </w:r>
    </w:p>
    <w:p w:rsidR="00C24A2A" w:rsidRPr="008C5999" w:rsidRDefault="00C24A2A" w:rsidP="00FB3CDE">
      <w:pPr>
        <w:pStyle w:val="ListParagraph"/>
        <w:numPr>
          <w:ilvl w:val="0"/>
          <w:numId w:val="189"/>
        </w:numPr>
        <w:autoSpaceDE w:val="0"/>
        <w:autoSpaceDN w:val="0"/>
        <w:adjustRightInd w:val="0"/>
        <w:rPr>
          <w:rFonts w:ascii="Arial" w:hAnsi="Arial" w:cs="Arial"/>
          <w:color w:val="000000"/>
          <w:sz w:val="20"/>
          <w:szCs w:val="20"/>
          <w:lang w:bidi="hi-IN"/>
        </w:rPr>
      </w:pPr>
      <w:r w:rsidRPr="008C5999">
        <w:rPr>
          <w:rFonts w:ascii="Arial" w:hAnsi="Arial" w:cs="Arial"/>
          <w:color w:val="000000"/>
          <w:sz w:val="20"/>
          <w:szCs w:val="20"/>
          <w:lang w:bidi="hi-IN"/>
        </w:rPr>
        <w:t>Allowances for the purpose of assessing disposable income</w:t>
      </w:r>
    </w:p>
    <w:p w:rsidR="00C24A2A" w:rsidRPr="008C5999" w:rsidRDefault="00C24A2A" w:rsidP="00FB3CDE">
      <w:pPr>
        <w:pStyle w:val="ListParagraph"/>
        <w:numPr>
          <w:ilvl w:val="0"/>
          <w:numId w:val="189"/>
        </w:numPr>
        <w:autoSpaceDE w:val="0"/>
        <w:autoSpaceDN w:val="0"/>
        <w:adjustRightInd w:val="0"/>
        <w:rPr>
          <w:rFonts w:ascii="Arial" w:hAnsi="Arial" w:cs="Arial"/>
          <w:color w:val="000000"/>
          <w:sz w:val="20"/>
          <w:szCs w:val="20"/>
          <w:lang w:bidi="hi-IN"/>
        </w:rPr>
      </w:pPr>
      <w:r w:rsidRPr="008C5999">
        <w:rPr>
          <w:rFonts w:ascii="Arial" w:hAnsi="Arial" w:cs="Arial"/>
          <w:color w:val="000000"/>
          <w:sz w:val="20"/>
          <w:szCs w:val="20"/>
          <w:lang w:bidi="hi-IN"/>
        </w:rPr>
        <w:t>Determining financial eligibility and calculating the income contribution</w:t>
      </w:r>
    </w:p>
    <w:p w:rsidR="00C24A2A" w:rsidRPr="008C5999" w:rsidRDefault="00C24A2A" w:rsidP="00FB3CDE">
      <w:pPr>
        <w:pStyle w:val="ListParagraph"/>
        <w:numPr>
          <w:ilvl w:val="0"/>
          <w:numId w:val="189"/>
        </w:numPr>
        <w:autoSpaceDE w:val="0"/>
        <w:autoSpaceDN w:val="0"/>
        <w:adjustRightInd w:val="0"/>
        <w:rPr>
          <w:rFonts w:ascii="Arial" w:hAnsi="Arial" w:cs="Arial"/>
          <w:color w:val="000000"/>
          <w:sz w:val="20"/>
          <w:szCs w:val="20"/>
          <w:lang w:bidi="hi-IN"/>
        </w:rPr>
      </w:pPr>
      <w:r w:rsidRPr="008C5999">
        <w:rPr>
          <w:rFonts w:ascii="Arial" w:hAnsi="Arial" w:cs="Arial"/>
          <w:color w:val="000000"/>
          <w:sz w:val="20"/>
          <w:szCs w:val="20"/>
          <w:lang w:bidi="hi-IN"/>
        </w:rPr>
        <w:t>Calculating a capital contribution</w:t>
      </w:r>
    </w:p>
    <w:p w:rsidR="00C24A2A" w:rsidRPr="008C5999" w:rsidRDefault="00C24A2A" w:rsidP="00FB3CDE">
      <w:pPr>
        <w:pStyle w:val="ListParagraph"/>
        <w:numPr>
          <w:ilvl w:val="0"/>
          <w:numId w:val="189"/>
        </w:numPr>
        <w:autoSpaceDE w:val="0"/>
        <w:autoSpaceDN w:val="0"/>
        <w:adjustRightInd w:val="0"/>
        <w:rPr>
          <w:rFonts w:ascii="Arial" w:hAnsi="Arial" w:cs="Arial"/>
          <w:color w:val="000000"/>
          <w:sz w:val="20"/>
          <w:szCs w:val="20"/>
          <w:lang w:bidi="hi-IN"/>
        </w:rPr>
      </w:pPr>
      <w:r w:rsidRPr="008C5999">
        <w:rPr>
          <w:rFonts w:ascii="Arial" w:hAnsi="Arial" w:cs="Arial"/>
          <w:color w:val="000000"/>
          <w:sz w:val="20"/>
          <w:szCs w:val="20"/>
          <w:lang w:bidi="hi-IN"/>
        </w:rPr>
        <w:t xml:space="preserve">Applicants who are financially ineligible </w:t>
      </w:r>
    </w:p>
    <w:p w:rsidR="00C24A2A" w:rsidRPr="008C5999" w:rsidRDefault="00C24A2A" w:rsidP="00FB3CDE">
      <w:pPr>
        <w:pStyle w:val="ListParagraph"/>
        <w:numPr>
          <w:ilvl w:val="0"/>
          <w:numId w:val="189"/>
        </w:numPr>
        <w:autoSpaceDE w:val="0"/>
        <w:autoSpaceDN w:val="0"/>
        <w:adjustRightInd w:val="0"/>
        <w:rPr>
          <w:rFonts w:ascii="Arial" w:hAnsi="Arial" w:cs="Arial"/>
          <w:color w:val="000000"/>
          <w:sz w:val="20"/>
          <w:szCs w:val="20"/>
          <w:lang w:bidi="hi-IN"/>
        </w:rPr>
      </w:pPr>
      <w:r w:rsidRPr="008C5999">
        <w:rPr>
          <w:rFonts w:ascii="Arial" w:hAnsi="Arial" w:cs="Arial"/>
          <w:color w:val="000000"/>
          <w:sz w:val="20"/>
          <w:szCs w:val="20"/>
          <w:lang w:bidi="hi-IN"/>
        </w:rPr>
        <w:t>Change in financial circumstances at a later date</w:t>
      </w:r>
    </w:p>
    <w:p w:rsidR="00C24A2A" w:rsidRPr="008C5999" w:rsidRDefault="00C24A2A" w:rsidP="00FB3CDE">
      <w:pPr>
        <w:pStyle w:val="ListParagraph"/>
        <w:numPr>
          <w:ilvl w:val="0"/>
          <w:numId w:val="189"/>
        </w:numPr>
        <w:autoSpaceDE w:val="0"/>
        <w:autoSpaceDN w:val="0"/>
        <w:adjustRightInd w:val="0"/>
        <w:rPr>
          <w:rFonts w:ascii="Arial" w:hAnsi="Arial" w:cs="Arial"/>
          <w:color w:val="000000"/>
          <w:sz w:val="20"/>
          <w:szCs w:val="20"/>
          <w:lang w:bidi="hi-IN"/>
        </w:rPr>
      </w:pPr>
      <w:r w:rsidRPr="008C5999">
        <w:rPr>
          <w:rFonts w:ascii="Arial" w:hAnsi="Arial" w:cs="Arial"/>
          <w:color w:val="000000"/>
          <w:sz w:val="20"/>
          <w:szCs w:val="20"/>
          <w:lang w:bidi="hi-IN"/>
        </w:rPr>
        <w:t>Frequently asked questions</w:t>
      </w:r>
    </w:p>
    <w:p w:rsidR="00C24A2A" w:rsidRPr="008C5999" w:rsidRDefault="00C24A2A" w:rsidP="00FB3CDE">
      <w:pPr>
        <w:pStyle w:val="ListParagraph"/>
        <w:numPr>
          <w:ilvl w:val="0"/>
          <w:numId w:val="189"/>
        </w:numPr>
        <w:autoSpaceDE w:val="0"/>
        <w:autoSpaceDN w:val="0"/>
        <w:adjustRightInd w:val="0"/>
        <w:rPr>
          <w:rFonts w:ascii="Arial" w:hAnsi="Arial" w:cs="Arial"/>
          <w:color w:val="000000"/>
          <w:sz w:val="20"/>
          <w:szCs w:val="20"/>
          <w:lang w:bidi="hi-IN"/>
        </w:rPr>
      </w:pPr>
      <w:r w:rsidRPr="008C5999">
        <w:rPr>
          <w:rFonts w:ascii="Arial" w:hAnsi="Arial" w:cs="Arial"/>
          <w:color w:val="000000"/>
          <w:sz w:val="20"/>
          <w:szCs w:val="20"/>
          <w:lang w:bidi="hi-IN"/>
        </w:rPr>
        <w:t>Legislation regarding financial eligibility and contributions</w:t>
      </w:r>
      <w:r w:rsidRPr="008C5999" w:rsidDel="00857848">
        <w:rPr>
          <w:rFonts w:ascii="Arial" w:hAnsi="Arial" w:cs="Arial"/>
          <w:color w:val="000000"/>
          <w:sz w:val="20"/>
          <w:szCs w:val="20"/>
          <w:lang w:bidi="hi-IN"/>
        </w:rPr>
        <w:t xml:space="preserve"> </w:t>
      </w:r>
    </w:p>
    <w:p w:rsidR="00C24A2A" w:rsidRPr="008C5999" w:rsidRDefault="00C24A2A" w:rsidP="00C24A2A">
      <w:pPr>
        <w:autoSpaceDE w:val="0"/>
        <w:autoSpaceDN w:val="0"/>
        <w:adjustRightInd w:val="0"/>
        <w:rPr>
          <w:rFonts w:ascii="Arial" w:hAnsi="Arial" w:cs="Arial"/>
          <w:sz w:val="20"/>
          <w:szCs w:val="20"/>
          <w:lang w:val="en-IE" w:bidi="hi-IN"/>
        </w:rPr>
      </w:pPr>
    </w:p>
    <w:p w:rsidR="00C24A2A" w:rsidRPr="008C5999" w:rsidRDefault="00C24A2A" w:rsidP="00C24A2A">
      <w:pPr>
        <w:autoSpaceDE w:val="0"/>
        <w:autoSpaceDN w:val="0"/>
        <w:adjustRightInd w:val="0"/>
        <w:rPr>
          <w:rFonts w:ascii="Arial" w:hAnsi="Arial" w:cs="Arial"/>
          <w:sz w:val="20"/>
          <w:szCs w:val="20"/>
          <w:lang w:val="en-IE" w:bidi="hi-IN"/>
        </w:rPr>
      </w:pPr>
      <w:r w:rsidRPr="008C5999">
        <w:rPr>
          <w:rFonts w:ascii="Arial" w:hAnsi="Arial" w:cs="Arial"/>
          <w:sz w:val="20"/>
          <w:szCs w:val="20"/>
          <w:lang w:val="en-IE" w:bidi="hi-IN"/>
        </w:rPr>
        <w:t xml:space="preserve">A person is financially eligible for legal services when their </w:t>
      </w:r>
      <w:r w:rsidRPr="008C5999">
        <w:rPr>
          <w:rFonts w:ascii="Arial" w:hAnsi="Arial" w:cs="Arial"/>
          <w:b/>
          <w:bCs/>
          <w:sz w:val="20"/>
          <w:szCs w:val="20"/>
          <w:lang w:val="en-IE" w:bidi="hi-IN"/>
        </w:rPr>
        <w:t xml:space="preserve">disposable income </w:t>
      </w:r>
      <w:r w:rsidRPr="008C5999">
        <w:rPr>
          <w:rFonts w:ascii="Arial" w:hAnsi="Arial" w:cs="Arial"/>
          <w:sz w:val="20"/>
          <w:szCs w:val="20"/>
          <w:lang w:val="en-IE" w:bidi="hi-IN"/>
        </w:rPr>
        <w:t xml:space="preserve">and the value of their </w:t>
      </w:r>
      <w:r w:rsidRPr="008C5999">
        <w:rPr>
          <w:rFonts w:ascii="Arial" w:hAnsi="Arial" w:cs="Arial"/>
          <w:b/>
          <w:bCs/>
          <w:sz w:val="20"/>
          <w:szCs w:val="20"/>
          <w:lang w:val="en-IE" w:bidi="hi-IN"/>
        </w:rPr>
        <w:t xml:space="preserve">disposable capital (excluding the family home) </w:t>
      </w:r>
      <w:r w:rsidRPr="008C5999">
        <w:rPr>
          <w:rFonts w:ascii="Arial" w:hAnsi="Arial" w:cs="Arial"/>
          <w:sz w:val="20"/>
          <w:szCs w:val="20"/>
          <w:lang w:val="en-IE" w:bidi="hi-IN"/>
        </w:rPr>
        <w:t xml:space="preserve">are less than prescribed limits. These limits are determined by the Minister for Justice and Equality (by way of a set of Regulations, currently the Civil Legal Aid Regulations 1996-2017) and may change from time to time.  </w:t>
      </w:r>
    </w:p>
    <w:p w:rsidR="00C24A2A" w:rsidRPr="008C5999" w:rsidRDefault="00C24A2A" w:rsidP="00FB3CDE">
      <w:pPr>
        <w:pStyle w:val="ListParagraph"/>
        <w:numPr>
          <w:ilvl w:val="0"/>
          <w:numId w:val="176"/>
        </w:numPr>
        <w:autoSpaceDE w:val="0"/>
        <w:autoSpaceDN w:val="0"/>
        <w:adjustRightInd w:val="0"/>
        <w:rPr>
          <w:rFonts w:ascii="Arial" w:hAnsi="Arial" w:cs="Arial"/>
          <w:sz w:val="20"/>
          <w:szCs w:val="20"/>
          <w:lang w:bidi="hi-IN"/>
        </w:rPr>
      </w:pPr>
      <w:r w:rsidRPr="008C5999">
        <w:rPr>
          <w:rFonts w:ascii="Arial" w:hAnsi="Arial" w:cs="Arial"/>
          <w:b/>
          <w:bCs/>
          <w:sz w:val="20"/>
          <w:szCs w:val="20"/>
          <w:lang w:bidi="hi-IN"/>
        </w:rPr>
        <w:t xml:space="preserve">Disposable income </w:t>
      </w:r>
      <w:r w:rsidRPr="008C5999">
        <w:rPr>
          <w:rFonts w:ascii="Arial" w:hAnsi="Arial" w:cs="Arial"/>
          <w:sz w:val="20"/>
          <w:szCs w:val="20"/>
          <w:lang w:bidi="hi-IN"/>
        </w:rPr>
        <w:t>means income after income tax, PRSI, USC, PRD, allowances for children and spouses, and accommodation costs.</w:t>
      </w:r>
    </w:p>
    <w:p w:rsidR="00C24A2A" w:rsidRPr="008C5999" w:rsidRDefault="00C24A2A" w:rsidP="00FB3CDE">
      <w:pPr>
        <w:pStyle w:val="ListParagraph"/>
        <w:numPr>
          <w:ilvl w:val="0"/>
          <w:numId w:val="176"/>
        </w:numPr>
        <w:autoSpaceDE w:val="0"/>
        <w:autoSpaceDN w:val="0"/>
        <w:adjustRightInd w:val="0"/>
        <w:rPr>
          <w:rFonts w:ascii="Arial" w:hAnsi="Arial" w:cs="Arial"/>
          <w:sz w:val="20"/>
          <w:szCs w:val="20"/>
          <w:lang w:bidi="hi-IN"/>
        </w:rPr>
      </w:pPr>
      <w:r w:rsidRPr="008C5999">
        <w:rPr>
          <w:rFonts w:ascii="Arial" w:hAnsi="Arial" w:cs="Arial"/>
          <w:b/>
          <w:bCs/>
          <w:sz w:val="20"/>
          <w:szCs w:val="20"/>
          <w:lang w:bidi="hi-IN"/>
        </w:rPr>
        <w:t xml:space="preserve">Disposable capital </w:t>
      </w:r>
      <w:r w:rsidRPr="008C5999">
        <w:rPr>
          <w:rFonts w:ascii="Arial" w:hAnsi="Arial" w:cs="Arial"/>
          <w:sz w:val="20"/>
          <w:szCs w:val="20"/>
          <w:lang w:bidi="hi-IN"/>
        </w:rPr>
        <w:t xml:space="preserve">means that outstanding loans are deducted from the applicant’s capital. </w:t>
      </w:r>
    </w:p>
    <w:p w:rsidR="00C24A2A" w:rsidRPr="00D23321" w:rsidRDefault="00C24A2A" w:rsidP="00C24A2A">
      <w:pPr>
        <w:autoSpaceDE w:val="0"/>
        <w:autoSpaceDN w:val="0"/>
        <w:adjustRightInd w:val="0"/>
        <w:rPr>
          <w:rFonts w:ascii="Arial" w:hAnsi="Arial" w:cs="Arial"/>
          <w:sz w:val="20"/>
          <w:szCs w:val="20"/>
          <w:lang w:val="en-IE" w:bidi="hi-IN"/>
        </w:rPr>
      </w:pPr>
      <w:r w:rsidRPr="00D23321">
        <w:rPr>
          <w:rFonts w:ascii="Arial" w:hAnsi="Arial" w:cs="Arial"/>
          <w:sz w:val="20"/>
          <w:szCs w:val="20"/>
          <w:lang w:val="en-IE" w:bidi="hi-IN"/>
        </w:rPr>
        <w:t xml:space="preserve">The process by which we decide what a person’s disposable income and disposable capital are is known as </w:t>
      </w:r>
      <w:r w:rsidRPr="00D23321">
        <w:rPr>
          <w:rFonts w:ascii="Arial" w:hAnsi="Arial" w:cs="Arial"/>
          <w:b/>
          <w:sz w:val="20"/>
          <w:szCs w:val="20"/>
          <w:lang w:val="en-IE" w:bidi="hi-IN"/>
        </w:rPr>
        <w:t xml:space="preserve">financial assessment </w:t>
      </w:r>
      <w:r w:rsidRPr="00D23321">
        <w:rPr>
          <w:rFonts w:ascii="Arial" w:hAnsi="Arial" w:cs="Arial"/>
          <w:sz w:val="20"/>
          <w:szCs w:val="20"/>
          <w:lang w:val="en-IE" w:bidi="hi-IN"/>
        </w:rPr>
        <w:t xml:space="preserve">or less formally means testing and must be carried out for all applications unless they are being </w:t>
      </w:r>
      <w:proofErr w:type="spellStart"/>
      <w:r w:rsidRPr="00D23321">
        <w:rPr>
          <w:rFonts w:ascii="Arial" w:hAnsi="Arial" w:cs="Arial"/>
          <w:b/>
          <w:sz w:val="20"/>
          <w:szCs w:val="20"/>
          <w:lang w:val="en-IE" w:bidi="hi-IN"/>
        </w:rPr>
        <w:t>passported</w:t>
      </w:r>
      <w:proofErr w:type="spellEnd"/>
      <w:r w:rsidRPr="00D23321">
        <w:rPr>
          <w:rFonts w:ascii="Arial" w:hAnsi="Arial" w:cs="Arial"/>
          <w:sz w:val="20"/>
          <w:szCs w:val="20"/>
          <w:lang w:val="en-IE" w:bidi="hi-IN"/>
        </w:rPr>
        <w:t xml:space="preserve"> (see below) or are otherwise specifically excluded from financial assessment.</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EOS must be used to determine financial eligibility. Nonetheless, all staff should be familiar with the manual arrangements for means assessment, in order to understand the underlying concepts behind and procedure involved in assessing a person’s means. Any questions or queries should be referred to Legal Services.</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Financial assessments/</w:t>
      </w:r>
      <w:proofErr w:type="spellStart"/>
      <w:r w:rsidRPr="008C5999">
        <w:rPr>
          <w:rFonts w:ascii="Arial" w:hAnsi="Arial" w:cs="Arial"/>
          <w:color w:val="000000"/>
          <w:sz w:val="20"/>
          <w:szCs w:val="20"/>
          <w:lang w:val="en-IE" w:bidi="hi-IN"/>
        </w:rPr>
        <w:t>passporting</w:t>
      </w:r>
      <w:proofErr w:type="spellEnd"/>
      <w:r w:rsidRPr="008C5999">
        <w:rPr>
          <w:rFonts w:ascii="Arial" w:hAnsi="Arial" w:cs="Arial"/>
          <w:color w:val="000000"/>
          <w:sz w:val="20"/>
          <w:szCs w:val="20"/>
          <w:lang w:val="en-IE" w:bidi="hi-IN"/>
        </w:rPr>
        <w:t xml:space="preserve"> should generally be carried out within 48 hours of receipt of a completed application.  If the application is incomplete, </w:t>
      </w:r>
      <w:r w:rsidRPr="008C5999">
        <w:rPr>
          <w:rFonts w:ascii="Arial" w:hAnsi="Arial" w:cs="Arial"/>
          <w:color w:val="000000"/>
          <w:sz w:val="20"/>
          <w:szCs w:val="20"/>
          <w:lang w:val="en-IE" w:bidi="hi-IN"/>
        </w:rPr>
        <w:sym w:font="Wingdings" w:char="F0E8"/>
      </w:r>
      <w:r w:rsidRPr="008C5999">
        <w:rPr>
          <w:rFonts w:ascii="Arial" w:hAnsi="Arial" w:cs="Arial"/>
          <w:color w:val="000000"/>
          <w:sz w:val="20"/>
          <w:szCs w:val="20"/>
          <w:lang w:val="en-IE" w:bidi="hi-IN"/>
        </w:rPr>
        <w:t xml:space="preserve"> Procedure 3.5 should be followed.   </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FB3CDE">
      <w:pPr>
        <w:pStyle w:val="Heading2"/>
        <w:numPr>
          <w:ilvl w:val="0"/>
          <w:numId w:val="254"/>
        </w:numPr>
        <w:rPr>
          <w:lang w:bidi="hi-IN"/>
        </w:rPr>
      </w:pPr>
      <w:bookmarkStart w:id="25" w:name="_Toc530660818"/>
      <w:proofErr w:type="spellStart"/>
      <w:r w:rsidRPr="008C5999">
        <w:rPr>
          <w:lang w:bidi="hi-IN"/>
        </w:rPr>
        <w:t>Passporting</w:t>
      </w:r>
      <w:bookmarkEnd w:id="25"/>
      <w:proofErr w:type="spellEnd"/>
    </w:p>
    <w:p w:rsidR="00C24A2A" w:rsidRPr="00D23321"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bCs/>
          <w:iCs/>
          <w:sz w:val="20"/>
          <w:szCs w:val="20"/>
          <w:lang w:val="en-IE" w:bidi="hi-IN"/>
        </w:rPr>
      </w:pPr>
      <w:r w:rsidRPr="008C5999">
        <w:rPr>
          <w:rFonts w:ascii="Arial" w:hAnsi="Arial" w:cs="Arial"/>
          <w:bCs/>
          <w:iCs/>
          <w:sz w:val="20"/>
          <w:szCs w:val="20"/>
          <w:lang w:val="en-IE" w:bidi="hi-IN"/>
        </w:rPr>
        <w:t>The Board has introduced a process to facilitate the “</w:t>
      </w:r>
      <w:proofErr w:type="spellStart"/>
      <w:r w:rsidRPr="008C5999">
        <w:rPr>
          <w:rFonts w:ascii="Arial" w:hAnsi="Arial" w:cs="Arial"/>
          <w:bCs/>
          <w:iCs/>
          <w:sz w:val="20"/>
          <w:szCs w:val="20"/>
          <w:lang w:val="en-IE" w:bidi="hi-IN"/>
        </w:rPr>
        <w:t>passporting</w:t>
      </w:r>
      <w:proofErr w:type="spellEnd"/>
      <w:r w:rsidRPr="008C5999">
        <w:rPr>
          <w:rFonts w:ascii="Arial" w:hAnsi="Arial" w:cs="Arial"/>
          <w:bCs/>
          <w:iCs/>
          <w:sz w:val="20"/>
          <w:szCs w:val="20"/>
          <w:lang w:val="en-IE" w:bidi="hi-IN"/>
        </w:rPr>
        <w:t xml:space="preserve">” of applications from certain applicants. Studies have shown that applicants falling under some specific headings will have already been tested for financial eligibility by State bodies and that they are highly unlikely to exceed the financial criteria required to qualify for legal aid and advice. </w:t>
      </w:r>
    </w:p>
    <w:p w:rsidR="00C24A2A" w:rsidRPr="008C5999" w:rsidRDefault="00C24A2A" w:rsidP="00C24A2A">
      <w:pPr>
        <w:autoSpaceDE w:val="0"/>
        <w:autoSpaceDN w:val="0"/>
        <w:adjustRightInd w:val="0"/>
        <w:rPr>
          <w:rFonts w:ascii="Arial" w:hAnsi="Arial" w:cs="Arial"/>
          <w:bCs/>
          <w:iCs/>
          <w:sz w:val="20"/>
          <w:szCs w:val="20"/>
          <w:lang w:val="en-IE" w:bidi="hi-IN"/>
        </w:rPr>
      </w:pPr>
    </w:p>
    <w:p w:rsidR="00C24A2A" w:rsidRPr="008C5999" w:rsidRDefault="00C24A2A" w:rsidP="00C24A2A">
      <w:pPr>
        <w:autoSpaceDE w:val="0"/>
        <w:autoSpaceDN w:val="0"/>
        <w:adjustRightInd w:val="0"/>
        <w:rPr>
          <w:rFonts w:ascii="Arial" w:hAnsi="Arial" w:cs="Arial"/>
          <w:bCs/>
          <w:iCs/>
          <w:sz w:val="20"/>
          <w:szCs w:val="20"/>
          <w:lang w:val="en-IE" w:bidi="hi-IN"/>
        </w:rPr>
      </w:pPr>
      <w:proofErr w:type="spellStart"/>
      <w:r w:rsidRPr="008C5999">
        <w:rPr>
          <w:rFonts w:ascii="Arial" w:hAnsi="Arial" w:cs="Arial"/>
          <w:bCs/>
          <w:iCs/>
          <w:sz w:val="20"/>
          <w:szCs w:val="20"/>
          <w:lang w:val="en-IE" w:bidi="hi-IN"/>
        </w:rPr>
        <w:t>Passporting</w:t>
      </w:r>
      <w:proofErr w:type="spellEnd"/>
      <w:r w:rsidRPr="008C5999">
        <w:rPr>
          <w:rFonts w:ascii="Arial" w:hAnsi="Arial" w:cs="Arial"/>
          <w:bCs/>
          <w:iCs/>
          <w:sz w:val="20"/>
          <w:szCs w:val="20"/>
          <w:lang w:val="en-IE" w:bidi="hi-IN"/>
        </w:rPr>
        <w:t xml:space="preserve"> means that these applicants are subject to a streamlined application procedure and they are, subject to certain checks, considered to be financially eligible and subject to the minimum aid and advice contributions (or, if the matter is defence of an application by the Child and Family Agency for a care order or supervision order, or an application for a domestic violence remedy in the District Court, no contribution). Specific checks are carried out on </w:t>
      </w:r>
      <w:proofErr w:type="spellStart"/>
      <w:r w:rsidRPr="008C5999">
        <w:rPr>
          <w:rFonts w:ascii="Arial" w:hAnsi="Arial" w:cs="Arial"/>
          <w:bCs/>
          <w:iCs/>
          <w:sz w:val="20"/>
          <w:szCs w:val="20"/>
          <w:lang w:val="en-IE" w:bidi="hi-IN"/>
        </w:rPr>
        <w:t>passported</w:t>
      </w:r>
      <w:proofErr w:type="spellEnd"/>
      <w:r w:rsidRPr="008C5999">
        <w:rPr>
          <w:rFonts w:ascii="Arial" w:hAnsi="Arial" w:cs="Arial"/>
          <w:bCs/>
          <w:iCs/>
          <w:sz w:val="20"/>
          <w:szCs w:val="20"/>
          <w:lang w:val="en-IE" w:bidi="hi-IN"/>
        </w:rPr>
        <w:t xml:space="preserve"> applications to protect the integrity of the system and any applicant who would normally be subject to </w:t>
      </w:r>
      <w:proofErr w:type="spellStart"/>
      <w:r w:rsidRPr="008C5999">
        <w:rPr>
          <w:rFonts w:ascii="Arial" w:hAnsi="Arial" w:cs="Arial"/>
          <w:bCs/>
          <w:iCs/>
          <w:sz w:val="20"/>
          <w:szCs w:val="20"/>
          <w:lang w:val="en-IE" w:bidi="hi-IN"/>
        </w:rPr>
        <w:t>passporting</w:t>
      </w:r>
      <w:proofErr w:type="spellEnd"/>
      <w:r w:rsidRPr="008C5999">
        <w:rPr>
          <w:rFonts w:ascii="Arial" w:hAnsi="Arial" w:cs="Arial"/>
          <w:bCs/>
          <w:iCs/>
          <w:sz w:val="20"/>
          <w:szCs w:val="20"/>
          <w:lang w:val="en-IE" w:bidi="hi-IN"/>
        </w:rPr>
        <w:t xml:space="preserve"> or who may have already been </w:t>
      </w:r>
      <w:proofErr w:type="spellStart"/>
      <w:r w:rsidRPr="008C5999">
        <w:rPr>
          <w:rFonts w:ascii="Arial" w:hAnsi="Arial" w:cs="Arial"/>
          <w:bCs/>
          <w:iCs/>
          <w:sz w:val="20"/>
          <w:szCs w:val="20"/>
          <w:lang w:val="en-IE" w:bidi="hi-IN"/>
        </w:rPr>
        <w:t>passported</w:t>
      </w:r>
      <w:proofErr w:type="spellEnd"/>
      <w:r w:rsidRPr="008C5999">
        <w:rPr>
          <w:rFonts w:ascii="Arial" w:hAnsi="Arial" w:cs="Arial"/>
          <w:bCs/>
          <w:iCs/>
          <w:sz w:val="20"/>
          <w:szCs w:val="20"/>
          <w:lang w:val="en-IE" w:bidi="hi-IN"/>
        </w:rPr>
        <w:t>, may, at the discretion of the Board, be required to undergo a full financial assessment at any time.</w:t>
      </w:r>
    </w:p>
    <w:p w:rsidR="00C24A2A" w:rsidRPr="008C5999" w:rsidRDefault="00C24A2A" w:rsidP="00C24A2A">
      <w:pPr>
        <w:autoSpaceDE w:val="0"/>
        <w:autoSpaceDN w:val="0"/>
        <w:adjustRightInd w:val="0"/>
        <w:rPr>
          <w:rFonts w:ascii="Arial" w:hAnsi="Arial" w:cs="Arial"/>
          <w:bCs/>
          <w:iCs/>
          <w:sz w:val="20"/>
          <w:szCs w:val="20"/>
          <w:lang w:val="en-IE" w:bidi="hi-IN"/>
        </w:rPr>
      </w:pPr>
    </w:p>
    <w:p w:rsidR="00C24A2A" w:rsidRPr="008C5999" w:rsidRDefault="00C24A2A" w:rsidP="00C24A2A">
      <w:pPr>
        <w:autoSpaceDE w:val="0"/>
        <w:autoSpaceDN w:val="0"/>
        <w:adjustRightInd w:val="0"/>
        <w:rPr>
          <w:rFonts w:ascii="Arial" w:hAnsi="Arial" w:cs="Arial"/>
          <w:bCs/>
          <w:iCs/>
          <w:sz w:val="20"/>
          <w:szCs w:val="20"/>
          <w:lang w:val="en-IE" w:bidi="hi-IN"/>
        </w:rPr>
      </w:pPr>
      <w:r w:rsidRPr="008C5999">
        <w:rPr>
          <w:rFonts w:ascii="Arial" w:hAnsi="Arial" w:cs="Arial"/>
          <w:bCs/>
          <w:iCs/>
          <w:sz w:val="20"/>
          <w:szCs w:val="20"/>
          <w:lang w:val="en-IE" w:bidi="hi-IN"/>
        </w:rPr>
        <w:lastRenderedPageBreak/>
        <w:t xml:space="preserve">The core criteria for an applicant to be </w:t>
      </w:r>
      <w:proofErr w:type="spellStart"/>
      <w:r w:rsidRPr="008C5999">
        <w:rPr>
          <w:rFonts w:ascii="Arial" w:hAnsi="Arial" w:cs="Arial"/>
          <w:bCs/>
          <w:iCs/>
          <w:sz w:val="20"/>
          <w:szCs w:val="20"/>
          <w:lang w:val="en-IE" w:bidi="hi-IN"/>
        </w:rPr>
        <w:t>passported</w:t>
      </w:r>
      <w:proofErr w:type="spellEnd"/>
      <w:r w:rsidRPr="008C5999">
        <w:rPr>
          <w:rFonts w:ascii="Arial" w:hAnsi="Arial" w:cs="Arial"/>
          <w:bCs/>
          <w:iCs/>
          <w:sz w:val="20"/>
          <w:szCs w:val="20"/>
          <w:lang w:val="en-IE" w:bidi="hi-IN"/>
        </w:rPr>
        <w:t xml:space="preserve"> are as follows:</w:t>
      </w:r>
    </w:p>
    <w:p w:rsidR="00C24A2A" w:rsidRPr="008C5999" w:rsidRDefault="00C24A2A" w:rsidP="00C24A2A">
      <w:pPr>
        <w:pStyle w:val="BulletList"/>
        <w:rPr>
          <w:rFonts w:cs="Arial"/>
        </w:rPr>
      </w:pPr>
      <w:r w:rsidRPr="008C5999">
        <w:rPr>
          <w:rFonts w:cs="Arial"/>
        </w:rPr>
        <w:t xml:space="preserve">their </w:t>
      </w:r>
      <w:r w:rsidRPr="008C5999">
        <w:rPr>
          <w:rFonts w:cs="Arial"/>
          <w:b/>
        </w:rPr>
        <w:t>sole</w:t>
      </w:r>
      <w:r w:rsidRPr="008C5999">
        <w:rPr>
          <w:rFonts w:cs="Arial"/>
        </w:rPr>
        <w:t xml:space="preserve"> source of income must be Social</w:t>
      </w:r>
      <w:r w:rsidRPr="008C5999">
        <w:rPr>
          <w:rFonts w:cs="Arial"/>
          <w:b/>
        </w:rPr>
        <w:t xml:space="preserve"> </w:t>
      </w:r>
      <w:r w:rsidRPr="008C5999">
        <w:rPr>
          <w:rFonts w:cs="Arial"/>
        </w:rPr>
        <w:t>Welfare payments;  and</w:t>
      </w:r>
    </w:p>
    <w:p w:rsidR="00C24A2A" w:rsidRPr="008C5999" w:rsidRDefault="00C24A2A" w:rsidP="00C24A2A">
      <w:pPr>
        <w:pStyle w:val="BulletList"/>
        <w:rPr>
          <w:rFonts w:cs="Arial"/>
        </w:rPr>
      </w:pPr>
      <w:r w:rsidRPr="008C5999">
        <w:rPr>
          <w:rFonts w:cs="Arial"/>
        </w:rPr>
        <w:t>the value of their assets is below €4,000.</w:t>
      </w:r>
    </w:p>
    <w:p w:rsidR="00C24A2A" w:rsidRPr="008C5999" w:rsidRDefault="00C24A2A" w:rsidP="00C24A2A">
      <w:pPr>
        <w:pStyle w:val="BulletList"/>
        <w:numPr>
          <w:ilvl w:val="0"/>
          <w:numId w:val="0"/>
        </w:numPr>
        <w:rPr>
          <w:rFonts w:cs="Arial"/>
        </w:rPr>
      </w:pPr>
    </w:p>
    <w:p w:rsidR="00C24A2A" w:rsidRPr="008C5999" w:rsidRDefault="00C24A2A" w:rsidP="00C24A2A">
      <w:pPr>
        <w:pStyle w:val="BulletList"/>
        <w:numPr>
          <w:ilvl w:val="0"/>
          <w:numId w:val="0"/>
        </w:numPr>
        <w:rPr>
          <w:rFonts w:cs="Arial"/>
        </w:rPr>
      </w:pPr>
      <w:r w:rsidRPr="008C5999">
        <w:rPr>
          <w:rFonts w:cs="Arial"/>
        </w:rPr>
        <w:t xml:space="preserve">Any applicant for whom a capital assessment would normally be carried out (for example, a person who owns a car valued over €4,000 or a second property), cannot be considered for </w:t>
      </w:r>
      <w:proofErr w:type="spellStart"/>
      <w:r w:rsidRPr="008C5999">
        <w:rPr>
          <w:rFonts w:cs="Arial"/>
        </w:rPr>
        <w:t>passporting</w:t>
      </w:r>
      <w:proofErr w:type="spellEnd"/>
      <w:r w:rsidRPr="008C5999">
        <w:rPr>
          <w:rFonts w:cs="Arial"/>
        </w:rPr>
        <w:t xml:space="preserve"> and should undergo a full financial eligibility test. </w:t>
      </w:r>
    </w:p>
    <w:p w:rsidR="00C24A2A" w:rsidRPr="008C5999" w:rsidRDefault="00C24A2A" w:rsidP="00C24A2A">
      <w:pPr>
        <w:pStyle w:val="BulletList"/>
        <w:numPr>
          <w:ilvl w:val="0"/>
          <w:numId w:val="0"/>
        </w:numPr>
        <w:rPr>
          <w:rFonts w:cs="Arial"/>
        </w:rPr>
      </w:pPr>
    </w:p>
    <w:p w:rsidR="00C24A2A" w:rsidRPr="008C5999" w:rsidRDefault="00C24A2A" w:rsidP="00C24A2A">
      <w:pPr>
        <w:autoSpaceDE w:val="0"/>
        <w:autoSpaceDN w:val="0"/>
        <w:adjustRightInd w:val="0"/>
        <w:rPr>
          <w:rFonts w:ascii="Arial" w:hAnsi="Arial" w:cs="Arial"/>
          <w:sz w:val="20"/>
          <w:szCs w:val="20"/>
          <w:lang w:val="en-IE" w:bidi="hi-IN"/>
        </w:rPr>
      </w:pP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noProof/>
          <w:lang w:val="en-IE" w:eastAsia="en-IE"/>
        </w:rPr>
        <w:drawing>
          <wp:anchor distT="0" distB="0" distL="114300" distR="114300" simplePos="0" relativeHeight="251921408" behindDoc="1" locked="0" layoutInCell="1" allowOverlap="1" wp14:anchorId="2BCD3799" wp14:editId="7ADABE99">
            <wp:simplePos x="0" y="0"/>
            <wp:positionH relativeFrom="column">
              <wp:posOffset>0</wp:posOffset>
            </wp:positionH>
            <wp:positionV relativeFrom="paragraph">
              <wp:posOffset>0</wp:posOffset>
            </wp:positionV>
            <wp:extent cx="1021715" cy="272415"/>
            <wp:effectExtent l="19050" t="0" r="6985" b="0"/>
            <wp:wrapTight wrapText="bothSides">
              <wp:wrapPolygon edited="0">
                <wp:start x="-403" y="0"/>
                <wp:lineTo x="-403" y="19636"/>
                <wp:lineTo x="21748" y="19636"/>
                <wp:lineTo x="21748" y="0"/>
                <wp:lineTo x="-403" y="0"/>
              </wp:wrapPolygon>
            </wp:wrapTight>
            <wp:docPr id="1272" name="Picture 1272" descr="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descr="EOS"/>
                    <pic:cNvPicPr>
                      <a:picLocks noChangeAspect="1" noChangeArrowheads="1"/>
                    </pic:cNvPicPr>
                  </pic:nvPicPr>
                  <pic:blipFill>
                    <a:blip r:embed="rId62" cstate="print"/>
                    <a:srcRect/>
                    <a:stretch>
                      <a:fillRect/>
                    </a:stretch>
                  </pic:blipFill>
                  <pic:spPr bwMode="auto">
                    <a:xfrm>
                      <a:off x="0" y="0"/>
                      <a:ext cx="1021715" cy="272415"/>
                    </a:xfrm>
                    <a:prstGeom prst="rect">
                      <a:avLst/>
                    </a:prstGeom>
                    <a:noFill/>
                  </pic:spPr>
                </pic:pic>
              </a:graphicData>
            </a:graphic>
          </wp:anchor>
        </w:drawing>
      </w:r>
      <w:r w:rsidRPr="008C5999">
        <w:rPr>
          <w:rFonts w:ascii="Arial" w:hAnsi="Arial" w:cs="Arial"/>
          <w:color w:val="000000"/>
          <w:sz w:val="20"/>
          <w:szCs w:val="20"/>
          <w:lang w:val="en-IE" w:bidi="hi-IN"/>
        </w:rPr>
        <w:t xml:space="preserve">To passport an applicant on EOS, click the </w:t>
      </w:r>
      <w:r w:rsidRPr="008C5999">
        <w:rPr>
          <w:rFonts w:ascii="Arial" w:hAnsi="Arial" w:cs="Arial"/>
          <w:b/>
          <w:color w:val="000000"/>
          <w:sz w:val="20"/>
          <w:szCs w:val="20"/>
          <w:lang w:val="en-IE" w:bidi="hi-IN"/>
        </w:rPr>
        <w:t xml:space="preserve">Forms </w:t>
      </w:r>
      <w:r w:rsidRPr="008C5999">
        <w:rPr>
          <w:rFonts w:ascii="Arial" w:hAnsi="Arial" w:cs="Arial"/>
          <w:color w:val="000000"/>
          <w:sz w:val="20"/>
          <w:szCs w:val="20"/>
          <w:lang w:val="en-IE" w:bidi="hi-IN"/>
        </w:rPr>
        <w:t xml:space="preserve">tab and click </w:t>
      </w:r>
      <w:r w:rsidRPr="008C5999">
        <w:rPr>
          <w:rFonts w:ascii="Arial" w:hAnsi="Arial" w:cs="Arial"/>
          <w:b/>
          <w:color w:val="000000"/>
          <w:sz w:val="20"/>
          <w:szCs w:val="20"/>
          <w:lang w:val="en-IE" w:bidi="hi-IN"/>
        </w:rPr>
        <w:t xml:space="preserve">Passport this case (bypass means test). </w:t>
      </w:r>
      <w:r w:rsidRPr="008C5999">
        <w:rPr>
          <w:rFonts w:ascii="Arial" w:hAnsi="Arial" w:cs="Arial"/>
          <w:color w:val="000000"/>
          <w:sz w:val="20"/>
          <w:szCs w:val="20"/>
          <w:lang w:val="en-IE" w:bidi="hi-IN"/>
        </w:rPr>
        <w:t xml:space="preserve">The applicant’s contributions will be determined at €30 for advice and €130 for aid without the need for a means test to be completed. </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pStyle w:val="BulletList"/>
        <w:numPr>
          <w:ilvl w:val="0"/>
          <w:numId w:val="0"/>
        </w:numPr>
        <w:rPr>
          <w:rFonts w:cs="Arial"/>
        </w:rPr>
      </w:pPr>
      <w:r w:rsidRPr="008C5999">
        <w:rPr>
          <w:rFonts w:cs="Arial"/>
        </w:rPr>
        <w:t xml:space="preserve">International protection applicants who are in receipt of Direct Provision payments and claim the value of their assets is below €4,000 cannot be </w:t>
      </w:r>
      <w:proofErr w:type="spellStart"/>
      <w:r w:rsidRPr="008C5999">
        <w:rPr>
          <w:rFonts w:cs="Arial"/>
        </w:rPr>
        <w:t>passported</w:t>
      </w:r>
      <w:proofErr w:type="spellEnd"/>
      <w:r w:rsidRPr="008C5999">
        <w:rPr>
          <w:rFonts w:cs="Arial"/>
        </w:rPr>
        <w:t xml:space="preserve"> on EOS and a means test must be created. Once the international protection option is chosen on the EOS Means Test Form it will generate an advice contribution of €10 as appropriate.</w:t>
      </w:r>
    </w:p>
    <w:p w:rsidR="00C24A2A" w:rsidRPr="008C5999" w:rsidRDefault="00C24A2A" w:rsidP="00C24A2A">
      <w:pPr>
        <w:autoSpaceDE w:val="0"/>
        <w:autoSpaceDN w:val="0"/>
        <w:adjustRightInd w:val="0"/>
        <w:rPr>
          <w:rFonts w:ascii="Arial" w:hAnsi="Arial" w:cs="Arial"/>
          <w:b/>
          <w:bCs/>
          <w:color w:val="000000"/>
          <w:lang w:val="en-IE" w:bidi="hi-IN"/>
        </w:rPr>
      </w:pPr>
    </w:p>
    <w:p w:rsidR="00C24A2A" w:rsidRPr="008C5999" w:rsidRDefault="00C24A2A" w:rsidP="00C24A2A">
      <w:pPr>
        <w:autoSpaceDE w:val="0"/>
        <w:autoSpaceDN w:val="0"/>
        <w:adjustRightInd w:val="0"/>
        <w:rPr>
          <w:rFonts w:ascii="Arial" w:hAnsi="Arial" w:cs="Arial"/>
          <w:sz w:val="20"/>
          <w:szCs w:val="20"/>
          <w:lang w:val="en-IE" w:bidi="hi-IN"/>
        </w:rPr>
      </w:pPr>
    </w:p>
    <w:p w:rsidR="00C24A2A" w:rsidRPr="008C5999" w:rsidRDefault="00C24A2A" w:rsidP="00FB3CDE">
      <w:pPr>
        <w:numPr>
          <w:ilvl w:val="0"/>
          <w:numId w:val="153"/>
        </w:numPr>
        <w:pBdr>
          <w:top w:val="single" w:sz="24" w:space="1" w:color="auto"/>
          <w:left w:val="single" w:sz="24" w:space="4" w:color="auto"/>
          <w:bottom w:val="single" w:sz="24" w:space="0" w:color="auto"/>
          <w:right w:val="single" w:sz="24" w:space="4" w:color="auto"/>
        </w:pBdr>
        <w:autoSpaceDE w:val="0"/>
        <w:autoSpaceDN w:val="0"/>
        <w:adjustRightInd w:val="0"/>
        <w:rPr>
          <w:rFonts w:ascii="Arial" w:hAnsi="Arial" w:cs="Arial"/>
          <w:b/>
          <w:bCs/>
          <w:iCs/>
          <w:color w:val="000000"/>
          <w:sz w:val="22"/>
          <w:szCs w:val="22"/>
          <w:lang w:val="en-IE" w:bidi="hi-IN"/>
        </w:rPr>
      </w:pPr>
      <w:r w:rsidRPr="00D23321">
        <w:rPr>
          <w:rFonts w:ascii="Arial" w:hAnsi="Arial" w:cs="Arial"/>
          <w:b/>
          <w:lang w:val="en-IE"/>
        </w:rPr>
        <w:t>Complete the “</w:t>
      </w:r>
      <w:proofErr w:type="spellStart"/>
      <w:r w:rsidR="0022744B" w:rsidRPr="00D23321">
        <w:rPr>
          <w:rFonts w:ascii="Arial" w:hAnsi="Arial" w:cs="Arial"/>
          <w:b/>
          <w:lang w:val="en-IE"/>
        </w:rPr>
        <w:t>Pssporting</w:t>
      </w:r>
      <w:proofErr w:type="spellEnd"/>
      <w:r w:rsidRPr="00D23321">
        <w:rPr>
          <w:rFonts w:ascii="Arial" w:hAnsi="Arial" w:cs="Arial"/>
          <w:b/>
          <w:lang w:val="en-IE"/>
        </w:rPr>
        <w:t>” milestone in EOS, and mark the “</w:t>
      </w:r>
      <w:r w:rsidR="0022744B" w:rsidRPr="00D23321">
        <w:rPr>
          <w:rFonts w:ascii="Arial" w:hAnsi="Arial" w:cs="Arial"/>
          <w:b/>
          <w:lang w:val="en-IE"/>
        </w:rPr>
        <w:t>Financial Assessment</w:t>
      </w:r>
      <w:r w:rsidRPr="00D23321">
        <w:rPr>
          <w:rFonts w:ascii="Arial" w:hAnsi="Arial" w:cs="Arial"/>
          <w:b/>
          <w:lang w:val="en-IE"/>
        </w:rPr>
        <w:t>” milestone</w:t>
      </w:r>
      <w:r w:rsidR="0022744B" w:rsidRPr="00D23321">
        <w:rPr>
          <w:rFonts w:ascii="Arial" w:hAnsi="Arial" w:cs="Arial"/>
          <w:b/>
          <w:lang w:val="en-IE"/>
        </w:rPr>
        <w:t xml:space="preserve"> </w:t>
      </w:r>
      <w:r w:rsidRPr="00D23321">
        <w:rPr>
          <w:rFonts w:ascii="Arial" w:hAnsi="Arial" w:cs="Arial"/>
          <w:b/>
          <w:lang w:val="en-IE"/>
        </w:rPr>
        <w:t>as Not Needed</w:t>
      </w:r>
    </w:p>
    <w:p w:rsidR="00C24A2A" w:rsidRPr="008C5999" w:rsidRDefault="00C24A2A" w:rsidP="00C24A2A">
      <w:pPr>
        <w:autoSpaceDE w:val="0"/>
        <w:autoSpaceDN w:val="0"/>
        <w:adjustRightInd w:val="0"/>
        <w:rPr>
          <w:rFonts w:ascii="Arial" w:hAnsi="Arial" w:cs="Arial"/>
          <w:sz w:val="20"/>
          <w:szCs w:val="20"/>
          <w:lang w:val="en-IE" w:bidi="hi-IN"/>
        </w:rPr>
      </w:pPr>
    </w:p>
    <w:p w:rsidR="00C24A2A" w:rsidRPr="008C5999" w:rsidRDefault="00C24A2A" w:rsidP="00C24A2A">
      <w:pPr>
        <w:pStyle w:val="BulletList"/>
        <w:numPr>
          <w:ilvl w:val="0"/>
          <w:numId w:val="0"/>
        </w:numPr>
        <w:rPr>
          <w:rFonts w:cs="Arial"/>
        </w:rPr>
      </w:pPr>
      <w:r w:rsidRPr="008C5999">
        <w:rPr>
          <w:rFonts w:cs="Arial"/>
        </w:rPr>
        <w:t xml:space="preserve">For the purposes of auditing and protecting the integrity of the system, every </w:t>
      </w:r>
      <w:r w:rsidRPr="008C5999">
        <w:rPr>
          <w:rFonts w:cs="Arial"/>
          <w:b/>
        </w:rPr>
        <w:t>tenth</w:t>
      </w:r>
      <w:r w:rsidRPr="008C5999">
        <w:rPr>
          <w:rFonts w:cs="Arial"/>
        </w:rPr>
        <w:t xml:space="preserve"> applicant who would otherwise appear to be eligible for </w:t>
      </w:r>
      <w:proofErr w:type="spellStart"/>
      <w:r w:rsidRPr="008C5999">
        <w:rPr>
          <w:rFonts w:cs="Arial"/>
        </w:rPr>
        <w:t>passporting</w:t>
      </w:r>
      <w:proofErr w:type="spellEnd"/>
      <w:r w:rsidRPr="008C5999">
        <w:rPr>
          <w:rFonts w:cs="Arial"/>
        </w:rPr>
        <w:t xml:space="preserve"> should be asked to complete the Statement of Means and, if applicable, the  Statement of Capital.</w:t>
      </w:r>
    </w:p>
    <w:p w:rsidR="00C24A2A" w:rsidRPr="00D23321"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color w:val="000000"/>
          <w:sz w:val="20"/>
          <w:szCs w:val="20"/>
          <w:lang w:val="en-IE" w:bidi="hi-IN"/>
        </w:rPr>
      </w:pPr>
      <w:proofErr w:type="spellStart"/>
      <w:r w:rsidRPr="008C5999">
        <w:rPr>
          <w:rFonts w:ascii="Arial" w:hAnsi="Arial" w:cs="Arial"/>
          <w:color w:val="000000"/>
          <w:sz w:val="20"/>
          <w:szCs w:val="20"/>
          <w:lang w:val="en-IE" w:bidi="hi-IN"/>
        </w:rPr>
        <w:t>Passporting</w:t>
      </w:r>
      <w:proofErr w:type="spellEnd"/>
      <w:r w:rsidRPr="008C5999">
        <w:rPr>
          <w:rFonts w:ascii="Arial" w:hAnsi="Arial" w:cs="Arial"/>
          <w:color w:val="000000"/>
          <w:sz w:val="20"/>
          <w:szCs w:val="20"/>
          <w:lang w:val="en-IE" w:bidi="hi-IN"/>
        </w:rPr>
        <w:t xml:space="preserve"> does not prevent the Board from carrying out a full assessment at a later date, should information arise which leads a staff member to believe that an applicant should not have been subjected to the </w:t>
      </w:r>
      <w:proofErr w:type="spellStart"/>
      <w:r w:rsidRPr="008C5999">
        <w:rPr>
          <w:rFonts w:ascii="Arial" w:hAnsi="Arial" w:cs="Arial"/>
          <w:color w:val="000000"/>
          <w:sz w:val="20"/>
          <w:szCs w:val="20"/>
          <w:lang w:val="en-IE" w:bidi="hi-IN"/>
        </w:rPr>
        <w:t>passporting</w:t>
      </w:r>
      <w:proofErr w:type="spellEnd"/>
      <w:r w:rsidRPr="008C5999">
        <w:rPr>
          <w:rFonts w:ascii="Arial" w:hAnsi="Arial" w:cs="Arial"/>
          <w:color w:val="000000"/>
          <w:sz w:val="20"/>
          <w:szCs w:val="20"/>
          <w:lang w:val="en-IE" w:bidi="hi-IN"/>
        </w:rPr>
        <w:t xml:space="preserve"> procedure. In such a case the “change in circumstances” guidelines below should be followed.</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pStyle w:val="Heading3"/>
        <w:rPr>
          <w:lang w:bidi="hi-IN"/>
        </w:rPr>
      </w:pPr>
      <w:proofErr w:type="spellStart"/>
      <w:r w:rsidRPr="008C5999">
        <w:rPr>
          <w:lang w:bidi="hi-IN"/>
        </w:rPr>
        <w:t>Passporting</w:t>
      </w:r>
      <w:proofErr w:type="spellEnd"/>
      <w:r w:rsidRPr="008C5999">
        <w:rPr>
          <w:lang w:bidi="hi-IN"/>
        </w:rPr>
        <w:t xml:space="preserve"> – online application pilot</w:t>
      </w:r>
    </w:p>
    <w:p w:rsidR="00C24A2A" w:rsidRPr="00D23321" w:rsidRDefault="00C24A2A" w:rsidP="00C24A2A">
      <w:pPr>
        <w:autoSpaceDE w:val="0"/>
        <w:autoSpaceDN w:val="0"/>
        <w:adjustRightInd w:val="0"/>
        <w:rPr>
          <w:rFonts w:ascii="Arial" w:hAnsi="Arial" w:cs="Arial"/>
          <w:bCs/>
          <w:iCs/>
          <w:sz w:val="20"/>
          <w:szCs w:val="20"/>
          <w:lang w:val="en-IE" w:bidi="hi-IN"/>
        </w:rPr>
      </w:pPr>
      <w:r w:rsidRPr="00D23321">
        <w:rPr>
          <w:rFonts w:ascii="Arial" w:hAnsi="Arial" w:cs="Arial"/>
          <w:bCs/>
          <w:iCs/>
          <w:sz w:val="20"/>
          <w:szCs w:val="20"/>
          <w:lang w:val="en-IE" w:bidi="hi-IN"/>
        </w:rPr>
        <w:t xml:space="preserve">The online application will not automatically passport an applicant. You will need to check the PDF application form to see if the applicant is eligible for </w:t>
      </w:r>
      <w:proofErr w:type="spellStart"/>
      <w:r w:rsidRPr="00D23321">
        <w:rPr>
          <w:rFonts w:ascii="Arial" w:hAnsi="Arial" w:cs="Arial"/>
          <w:bCs/>
          <w:iCs/>
          <w:sz w:val="20"/>
          <w:szCs w:val="20"/>
          <w:lang w:val="en-IE" w:bidi="hi-IN"/>
        </w:rPr>
        <w:t>passporting</w:t>
      </w:r>
      <w:proofErr w:type="spellEnd"/>
    </w:p>
    <w:p w:rsidR="00C24A2A" w:rsidRPr="00D23321" w:rsidRDefault="00C24A2A" w:rsidP="00C24A2A">
      <w:pPr>
        <w:autoSpaceDE w:val="0"/>
        <w:autoSpaceDN w:val="0"/>
        <w:adjustRightInd w:val="0"/>
        <w:rPr>
          <w:rFonts w:ascii="Arial" w:hAnsi="Arial" w:cs="Arial"/>
          <w:bCs/>
          <w:iCs/>
          <w:sz w:val="20"/>
          <w:szCs w:val="20"/>
          <w:lang w:val="en-IE" w:bidi="hi-IN"/>
        </w:rPr>
      </w:pPr>
    </w:p>
    <w:p w:rsidR="00C24A2A" w:rsidRPr="00D23321" w:rsidRDefault="00C24A2A" w:rsidP="00C24A2A">
      <w:pPr>
        <w:autoSpaceDE w:val="0"/>
        <w:autoSpaceDN w:val="0"/>
        <w:adjustRightInd w:val="0"/>
        <w:rPr>
          <w:rFonts w:ascii="Arial" w:hAnsi="Arial" w:cs="Arial"/>
          <w:bCs/>
          <w:iCs/>
          <w:sz w:val="20"/>
          <w:szCs w:val="20"/>
          <w:lang w:val="en-IE" w:bidi="hi-IN"/>
        </w:rPr>
      </w:pPr>
      <w:r w:rsidRPr="00D23321">
        <w:rPr>
          <w:rFonts w:ascii="Arial" w:hAnsi="Arial" w:cs="Arial"/>
          <w:bCs/>
          <w:iCs/>
          <w:sz w:val="20"/>
          <w:szCs w:val="20"/>
          <w:lang w:val="en-IE" w:bidi="hi-IN"/>
        </w:rPr>
        <w:t>On the case details screen in EOS, you will see a link to “Original Online Application”. Click it to open the PDF application form.</w:t>
      </w:r>
    </w:p>
    <w:p w:rsidR="00C24A2A" w:rsidRPr="00D23321" w:rsidRDefault="00C24A2A" w:rsidP="00C24A2A">
      <w:pPr>
        <w:autoSpaceDE w:val="0"/>
        <w:autoSpaceDN w:val="0"/>
        <w:adjustRightInd w:val="0"/>
        <w:rPr>
          <w:rFonts w:ascii="Arial" w:hAnsi="Arial" w:cs="Arial"/>
          <w:bCs/>
          <w:iCs/>
          <w:sz w:val="20"/>
          <w:szCs w:val="20"/>
          <w:lang w:val="en-IE" w:bidi="hi-IN"/>
        </w:rPr>
      </w:pPr>
      <w:r w:rsidRPr="008C5999">
        <w:rPr>
          <w:rFonts w:ascii="Arial" w:hAnsi="Arial" w:cs="Arial"/>
          <w:bCs/>
          <w:iCs/>
          <w:noProof/>
          <w:sz w:val="20"/>
          <w:szCs w:val="20"/>
          <w:lang w:val="en-IE" w:eastAsia="en-IE"/>
        </w:rPr>
        <w:drawing>
          <wp:inline distT="0" distB="0" distL="0" distR="0" wp14:anchorId="34CEE181" wp14:editId="7FADD751">
            <wp:extent cx="5022215" cy="1003300"/>
            <wp:effectExtent l="0" t="0" r="6985" b="6350"/>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22215" cy="1003300"/>
                    </a:xfrm>
                    <a:prstGeom prst="rect">
                      <a:avLst/>
                    </a:prstGeom>
                    <a:noFill/>
                    <a:ln>
                      <a:noFill/>
                    </a:ln>
                  </pic:spPr>
                </pic:pic>
              </a:graphicData>
            </a:graphic>
          </wp:inline>
        </w:drawing>
      </w:r>
    </w:p>
    <w:p w:rsidR="00C24A2A" w:rsidRPr="00D23321" w:rsidRDefault="00C24A2A" w:rsidP="00C24A2A">
      <w:pPr>
        <w:autoSpaceDE w:val="0"/>
        <w:autoSpaceDN w:val="0"/>
        <w:adjustRightInd w:val="0"/>
        <w:rPr>
          <w:rFonts w:ascii="Arial" w:hAnsi="Arial" w:cs="Arial"/>
          <w:bCs/>
          <w:iCs/>
          <w:sz w:val="20"/>
          <w:szCs w:val="20"/>
          <w:lang w:val="en-IE" w:bidi="hi-IN"/>
        </w:rPr>
      </w:pPr>
      <w:r w:rsidRPr="00D23321">
        <w:rPr>
          <w:rFonts w:ascii="Arial" w:hAnsi="Arial" w:cs="Arial"/>
          <w:bCs/>
          <w:iCs/>
          <w:sz w:val="20"/>
          <w:szCs w:val="20"/>
          <w:lang w:val="en-IE" w:bidi="hi-IN"/>
        </w:rPr>
        <w:t>Then use the toolbar to navigate to page 3 of the application form.</w:t>
      </w:r>
    </w:p>
    <w:p w:rsidR="00C24A2A" w:rsidRPr="00D23321" w:rsidRDefault="00C24A2A" w:rsidP="00C24A2A">
      <w:pPr>
        <w:autoSpaceDE w:val="0"/>
        <w:autoSpaceDN w:val="0"/>
        <w:adjustRightInd w:val="0"/>
        <w:rPr>
          <w:rFonts w:ascii="Arial" w:hAnsi="Arial" w:cs="Arial"/>
          <w:bCs/>
          <w:iCs/>
          <w:sz w:val="20"/>
          <w:szCs w:val="20"/>
          <w:lang w:val="en-IE" w:bidi="hi-IN"/>
        </w:rPr>
      </w:pPr>
      <w:r w:rsidRPr="008C5999">
        <w:rPr>
          <w:rFonts w:ascii="Arial" w:hAnsi="Arial" w:cs="Arial"/>
          <w:bCs/>
          <w:iCs/>
          <w:noProof/>
          <w:sz w:val="20"/>
          <w:szCs w:val="20"/>
          <w:lang w:val="en-IE" w:eastAsia="en-IE"/>
        </w:rPr>
        <w:drawing>
          <wp:inline distT="0" distB="0" distL="0" distR="0" wp14:anchorId="4B2A4D3D" wp14:editId="30E1FEF1">
            <wp:extent cx="1333500" cy="419100"/>
            <wp:effectExtent l="0" t="0" r="0" b="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33500" cy="419100"/>
                    </a:xfrm>
                    <a:prstGeom prst="rect">
                      <a:avLst/>
                    </a:prstGeom>
                    <a:noFill/>
                    <a:ln>
                      <a:noFill/>
                    </a:ln>
                  </pic:spPr>
                </pic:pic>
              </a:graphicData>
            </a:graphic>
          </wp:inline>
        </w:drawing>
      </w:r>
    </w:p>
    <w:p w:rsidR="00C24A2A" w:rsidRPr="00D23321" w:rsidRDefault="00C24A2A" w:rsidP="00C24A2A">
      <w:pPr>
        <w:autoSpaceDE w:val="0"/>
        <w:autoSpaceDN w:val="0"/>
        <w:adjustRightInd w:val="0"/>
        <w:rPr>
          <w:rFonts w:ascii="Arial" w:hAnsi="Arial" w:cs="Arial"/>
          <w:bCs/>
          <w:iCs/>
          <w:sz w:val="20"/>
          <w:szCs w:val="20"/>
          <w:lang w:val="en-IE" w:bidi="hi-IN"/>
        </w:rPr>
      </w:pPr>
      <w:r w:rsidRPr="00D23321">
        <w:rPr>
          <w:rFonts w:ascii="Arial" w:hAnsi="Arial" w:cs="Arial"/>
          <w:bCs/>
          <w:iCs/>
          <w:sz w:val="20"/>
          <w:szCs w:val="20"/>
          <w:lang w:val="en-IE" w:bidi="hi-IN"/>
        </w:rPr>
        <w:t>You will see the following two questions:</w:t>
      </w:r>
    </w:p>
    <w:p w:rsidR="00C24A2A" w:rsidRPr="00D23321" w:rsidRDefault="00C24A2A" w:rsidP="00C24A2A">
      <w:pPr>
        <w:autoSpaceDE w:val="0"/>
        <w:autoSpaceDN w:val="0"/>
        <w:adjustRightInd w:val="0"/>
        <w:rPr>
          <w:rFonts w:ascii="Arial" w:hAnsi="Arial" w:cs="Arial"/>
          <w:bCs/>
          <w:iCs/>
          <w:sz w:val="20"/>
          <w:szCs w:val="20"/>
          <w:lang w:val="en-IE" w:bidi="hi-IN"/>
        </w:rPr>
      </w:pPr>
      <w:r w:rsidRPr="008C5999">
        <w:rPr>
          <w:rFonts w:ascii="Arial" w:hAnsi="Arial" w:cs="Arial"/>
          <w:bCs/>
          <w:iCs/>
          <w:noProof/>
          <w:sz w:val="20"/>
          <w:szCs w:val="20"/>
          <w:lang w:val="en-IE" w:eastAsia="en-IE"/>
        </w:rPr>
        <w:lastRenderedPageBreak/>
        <w:drawing>
          <wp:inline distT="0" distB="0" distL="0" distR="0" wp14:anchorId="68FE3EF6" wp14:editId="7CC25448">
            <wp:extent cx="5724525" cy="2247900"/>
            <wp:effectExtent l="0" t="0" r="9525" b="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24525" cy="2247900"/>
                    </a:xfrm>
                    <a:prstGeom prst="rect">
                      <a:avLst/>
                    </a:prstGeom>
                    <a:noFill/>
                    <a:ln>
                      <a:noFill/>
                    </a:ln>
                  </pic:spPr>
                </pic:pic>
              </a:graphicData>
            </a:graphic>
          </wp:inline>
        </w:drawing>
      </w:r>
    </w:p>
    <w:p w:rsidR="00C24A2A" w:rsidRPr="00D23321" w:rsidRDefault="00C24A2A" w:rsidP="00C24A2A">
      <w:pPr>
        <w:autoSpaceDE w:val="0"/>
        <w:autoSpaceDN w:val="0"/>
        <w:adjustRightInd w:val="0"/>
        <w:rPr>
          <w:rFonts w:ascii="Arial" w:hAnsi="Arial" w:cs="Arial"/>
          <w:bCs/>
          <w:iCs/>
          <w:sz w:val="20"/>
          <w:szCs w:val="20"/>
          <w:lang w:val="en-IE" w:bidi="hi-IN"/>
        </w:rPr>
      </w:pPr>
      <w:r w:rsidRPr="00D23321">
        <w:rPr>
          <w:rFonts w:ascii="Arial" w:hAnsi="Arial" w:cs="Arial"/>
          <w:b/>
          <w:bCs/>
          <w:iCs/>
          <w:sz w:val="20"/>
          <w:szCs w:val="20"/>
          <w:lang w:val="en-IE" w:bidi="hi-IN"/>
        </w:rPr>
        <w:t xml:space="preserve">If the questions are answered like the above – Yes to the first question, No to the second, the application can be </w:t>
      </w:r>
      <w:proofErr w:type="spellStart"/>
      <w:r w:rsidRPr="00D23321">
        <w:rPr>
          <w:rFonts w:ascii="Arial" w:hAnsi="Arial" w:cs="Arial"/>
          <w:b/>
          <w:bCs/>
          <w:iCs/>
          <w:sz w:val="20"/>
          <w:szCs w:val="20"/>
          <w:lang w:val="en-IE" w:bidi="hi-IN"/>
        </w:rPr>
        <w:t>passported</w:t>
      </w:r>
      <w:proofErr w:type="spellEnd"/>
      <w:r w:rsidRPr="00D23321">
        <w:rPr>
          <w:rFonts w:ascii="Arial" w:hAnsi="Arial" w:cs="Arial"/>
          <w:b/>
          <w:bCs/>
          <w:iCs/>
          <w:sz w:val="20"/>
          <w:szCs w:val="20"/>
          <w:lang w:val="en-IE" w:bidi="hi-IN"/>
        </w:rPr>
        <w:t xml:space="preserve">. </w:t>
      </w:r>
      <w:r w:rsidRPr="00D23321">
        <w:rPr>
          <w:rFonts w:ascii="Arial" w:hAnsi="Arial" w:cs="Arial"/>
          <w:bCs/>
          <w:iCs/>
          <w:sz w:val="20"/>
          <w:szCs w:val="20"/>
          <w:lang w:val="en-IE" w:bidi="hi-IN"/>
        </w:rPr>
        <w:t>The application form will end at this point.</w:t>
      </w:r>
    </w:p>
    <w:p w:rsidR="00C24A2A" w:rsidRPr="008C5999" w:rsidRDefault="00C24A2A" w:rsidP="00C24A2A">
      <w:pPr>
        <w:rPr>
          <w:lang w:val="en-IE" w:bidi="hi-IN"/>
        </w:rPr>
      </w:pPr>
    </w:p>
    <w:p w:rsidR="00C24A2A" w:rsidRPr="008C5999" w:rsidRDefault="00C24A2A" w:rsidP="00C24A2A">
      <w:pPr>
        <w:autoSpaceDE w:val="0"/>
        <w:autoSpaceDN w:val="0"/>
        <w:adjustRightInd w:val="0"/>
        <w:rPr>
          <w:rFonts w:ascii="Arial" w:hAnsi="Arial" w:cs="Arial"/>
          <w:b/>
          <w:bCs/>
          <w:iCs/>
          <w:sz w:val="22"/>
          <w:szCs w:val="22"/>
          <w:lang w:val="en-IE" w:bidi="hi-IN"/>
        </w:rPr>
      </w:pPr>
    </w:p>
    <w:p w:rsidR="00C24A2A" w:rsidRPr="008C5999" w:rsidRDefault="00C24A2A" w:rsidP="00C24A2A">
      <w:pPr>
        <w:pBdr>
          <w:top w:val="single" w:sz="24" w:space="1" w:color="auto"/>
          <w:left w:val="single" w:sz="24" w:space="4" w:color="auto"/>
          <w:bottom w:val="single" w:sz="24" w:space="1" w:color="auto"/>
          <w:right w:val="single" w:sz="24" w:space="4" w:color="auto"/>
        </w:pBdr>
        <w:jc w:val="center"/>
        <w:rPr>
          <w:rFonts w:ascii="Arial" w:hAnsi="Arial" w:cs="Arial"/>
          <w:b/>
          <w:bCs/>
          <w:lang w:val="en-IE"/>
        </w:rPr>
      </w:pPr>
      <w:proofErr w:type="spellStart"/>
      <w:r w:rsidRPr="008C5999">
        <w:rPr>
          <w:rFonts w:ascii="Arial" w:hAnsi="Arial" w:cs="Arial"/>
          <w:b/>
          <w:bCs/>
          <w:lang w:val="en-IE"/>
        </w:rPr>
        <w:t>Passporting</w:t>
      </w:r>
      <w:proofErr w:type="spellEnd"/>
      <w:r w:rsidRPr="008C5999">
        <w:rPr>
          <w:rFonts w:ascii="Arial" w:hAnsi="Arial" w:cs="Arial"/>
          <w:b/>
          <w:bCs/>
          <w:lang w:val="en-IE"/>
        </w:rPr>
        <w:t xml:space="preserve"> only applies to financial eligibility. </w:t>
      </w:r>
      <w:proofErr w:type="spellStart"/>
      <w:r w:rsidRPr="008C5999">
        <w:rPr>
          <w:rFonts w:ascii="Arial" w:hAnsi="Arial" w:cs="Arial"/>
          <w:b/>
          <w:bCs/>
          <w:lang w:val="en-IE"/>
        </w:rPr>
        <w:t>Passported</w:t>
      </w:r>
      <w:proofErr w:type="spellEnd"/>
      <w:r w:rsidRPr="008C5999">
        <w:rPr>
          <w:rFonts w:ascii="Arial" w:hAnsi="Arial" w:cs="Arial"/>
          <w:b/>
          <w:bCs/>
          <w:lang w:val="en-IE"/>
        </w:rPr>
        <w:t xml:space="preserve"> applications are subject to the same merits criteria as other applications.</w:t>
      </w:r>
    </w:p>
    <w:p w:rsidR="00C24A2A" w:rsidRPr="008C5999" w:rsidRDefault="00C24A2A" w:rsidP="00C24A2A">
      <w:pPr>
        <w:pStyle w:val="BulletList"/>
        <w:numPr>
          <w:ilvl w:val="0"/>
          <w:numId w:val="0"/>
        </w:numPr>
        <w:ind w:left="360"/>
        <w:rPr>
          <w:rFonts w:cs="Arial"/>
        </w:rPr>
      </w:pPr>
    </w:p>
    <w:p w:rsidR="00C24A2A" w:rsidRPr="008C5999" w:rsidRDefault="00C24A2A" w:rsidP="00C24A2A">
      <w:pPr>
        <w:pStyle w:val="Heading2"/>
        <w:rPr>
          <w:lang w:bidi="hi-IN"/>
        </w:rPr>
      </w:pPr>
      <w:bookmarkStart w:id="26" w:name="_Toc530660819"/>
      <w:r w:rsidRPr="008C5999">
        <w:rPr>
          <w:lang w:bidi="hi-IN"/>
        </w:rPr>
        <w:t>The financial assessment – general principles</w:t>
      </w:r>
      <w:bookmarkEnd w:id="26"/>
    </w:p>
    <w:p w:rsidR="00C24A2A" w:rsidRPr="008C5999" w:rsidRDefault="00C24A2A" w:rsidP="00C24A2A">
      <w:pPr>
        <w:autoSpaceDE w:val="0"/>
        <w:autoSpaceDN w:val="0"/>
        <w:adjustRightInd w:val="0"/>
        <w:rPr>
          <w:rFonts w:ascii="Arial" w:hAnsi="Arial" w:cs="Arial"/>
          <w:b/>
          <w:bCs/>
          <w:iCs/>
          <w:color w:val="000000"/>
          <w:sz w:val="22"/>
          <w:szCs w:val="22"/>
          <w:lang w:val="en-IE" w:bidi="hi-IN"/>
        </w:rPr>
      </w:pP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 xml:space="preserve">The law centre is responsible for means testing. Only persons who are financially eligible or whose applications have been </w:t>
      </w:r>
      <w:proofErr w:type="spellStart"/>
      <w:r w:rsidRPr="008C5999">
        <w:rPr>
          <w:rFonts w:ascii="Arial" w:hAnsi="Arial" w:cs="Arial"/>
          <w:color w:val="000000"/>
          <w:sz w:val="20"/>
          <w:szCs w:val="20"/>
          <w:lang w:val="en-IE" w:bidi="hi-IN"/>
        </w:rPr>
        <w:t>passported</w:t>
      </w:r>
      <w:proofErr w:type="spellEnd"/>
      <w:r w:rsidRPr="008C5999">
        <w:rPr>
          <w:rFonts w:ascii="Arial" w:hAnsi="Arial" w:cs="Arial"/>
          <w:color w:val="000000"/>
          <w:sz w:val="20"/>
          <w:szCs w:val="20"/>
          <w:lang w:val="en-IE" w:bidi="hi-IN"/>
        </w:rPr>
        <w:t xml:space="preserve"> should have their names placed on an applications record.</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Each managing solicitor is responsible for ensuring that arrangements are in place in their law centre to achieve this objective.</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The relevant date for the purpose of determining financial eligibility is the date of receipt of a fully completed application for legal services form.</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 xml:space="preserve">A formal assessment of financial eligibility, or a decision that the applicant is eligible for </w:t>
      </w:r>
      <w:proofErr w:type="spellStart"/>
      <w:r w:rsidRPr="008C5999">
        <w:rPr>
          <w:rFonts w:ascii="Arial" w:hAnsi="Arial" w:cs="Arial"/>
          <w:color w:val="000000"/>
          <w:sz w:val="20"/>
          <w:szCs w:val="20"/>
          <w:lang w:val="en-IE" w:bidi="hi-IN"/>
        </w:rPr>
        <w:t>passporting</w:t>
      </w:r>
      <w:proofErr w:type="spellEnd"/>
      <w:r w:rsidRPr="008C5999">
        <w:rPr>
          <w:rFonts w:ascii="Arial" w:hAnsi="Arial" w:cs="Arial"/>
          <w:color w:val="000000"/>
          <w:sz w:val="20"/>
          <w:szCs w:val="20"/>
          <w:lang w:val="en-IE" w:bidi="hi-IN"/>
        </w:rPr>
        <w:t>, must be made before legal services are provided. The exceptions to this rule include:-</w:t>
      </w:r>
    </w:p>
    <w:p w:rsidR="00C24A2A" w:rsidRPr="008C5999" w:rsidRDefault="00C24A2A" w:rsidP="00C24A2A">
      <w:pPr>
        <w:pStyle w:val="BulletLIst1"/>
      </w:pPr>
      <w:r w:rsidRPr="008C5999">
        <w:t>an application for an emergency legal aid certificate; and</w:t>
      </w:r>
    </w:p>
    <w:p w:rsidR="00C24A2A" w:rsidRPr="008C5999" w:rsidRDefault="00C24A2A" w:rsidP="00C24A2A">
      <w:pPr>
        <w:pStyle w:val="BulletLIst1"/>
      </w:pPr>
      <w:r w:rsidRPr="008C5999">
        <w:t>cases under Section 28 of the Act, e.g. certain child abduction and “</w:t>
      </w:r>
      <w:r w:rsidRPr="008C5999">
        <w:rPr>
          <w:i/>
          <w:iCs/>
        </w:rPr>
        <w:t>rape</w:t>
      </w:r>
      <w:r w:rsidRPr="008C5999">
        <w:t>” cases.</w:t>
      </w:r>
    </w:p>
    <w:p w:rsidR="00C24A2A" w:rsidRPr="008C5999" w:rsidRDefault="00C24A2A" w:rsidP="00C24A2A">
      <w:pPr>
        <w:pStyle w:val="BulletLIst1"/>
      </w:pPr>
      <w:r w:rsidRPr="008C5999">
        <w:t xml:space="preserve">potential victims of human trafficking who are being provided with legal advice on foot of a referral from GNIB. </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 xml:space="preserve">A person, including one whose application was initially </w:t>
      </w:r>
      <w:proofErr w:type="spellStart"/>
      <w:r w:rsidRPr="008C5999">
        <w:rPr>
          <w:rFonts w:ascii="Arial" w:hAnsi="Arial" w:cs="Arial"/>
          <w:color w:val="000000"/>
          <w:sz w:val="20"/>
          <w:szCs w:val="20"/>
          <w:lang w:val="en-IE" w:bidi="hi-IN"/>
        </w:rPr>
        <w:t>passported</w:t>
      </w:r>
      <w:proofErr w:type="spellEnd"/>
      <w:r w:rsidRPr="008C5999">
        <w:rPr>
          <w:rFonts w:ascii="Arial" w:hAnsi="Arial" w:cs="Arial"/>
          <w:color w:val="000000"/>
          <w:sz w:val="20"/>
          <w:szCs w:val="20"/>
          <w:lang w:val="en-IE" w:bidi="hi-IN"/>
        </w:rPr>
        <w:t>, may be reassessed at any time while in receipt of legal services.  That reassessment should be calculated on the basis of their income at the time of their anticipated income for the succeeding twelve months.  Further information is outlined in the “change in circumstances” paragraph.</w:t>
      </w:r>
    </w:p>
    <w:p w:rsidR="00C24A2A" w:rsidRPr="008C5999" w:rsidRDefault="00C24A2A" w:rsidP="00C24A2A">
      <w:pPr>
        <w:autoSpaceDE w:val="0"/>
        <w:autoSpaceDN w:val="0"/>
        <w:adjustRightInd w:val="0"/>
        <w:rPr>
          <w:rFonts w:ascii="Arial" w:hAnsi="Arial" w:cs="Arial"/>
          <w:b/>
          <w:bCs/>
          <w:i/>
          <w:iCs/>
          <w:color w:val="000000"/>
          <w:sz w:val="22"/>
          <w:szCs w:val="22"/>
          <w:lang w:val="en-IE" w:bidi="hi-IN"/>
        </w:rPr>
      </w:pPr>
    </w:p>
    <w:p w:rsidR="00C24A2A" w:rsidRPr="008C5999" w:rsidRDefault="00C24A2A" w:rsidP="00C24A2A">
      <w:pPr>
        <w:autoSpaceDE w:val="0"/>
        <w:autoSpaceDN w:val="0"/>
        <w:adjustRightInd w:val="0"/>
        <w:rPr>
          <w:rFonts w:ascii="Arial" w:hAnsi="Arial" w:cs="Arial"/>
          <w:bCs/>
          <w:iCs/>
          <w:color w:val="000000"/>
          <w:sz w:val="20"/>
          <w:szCs w:val="20"/>
          <w:lang w:val="en-IE" w:bidi="hi-IN"/>
        </w:rPr>
      </w:pPr>
      <w:r w:rsidRPr="008C5999">
        <w:rPr>
          <w:rFonts w:ascii="Arial" w:hAnsi="Arial" w:cs="Arial"/>
          <w:bCs/>
          <w:iCs/>
          <w:color w:val="000000"/>
          <w:sz w:val="20"/>
          <w:szCs w:val="20"/>
          <w:lang w:val="en-IE" w:bidi="hi-IN"/>
        </w:rPr>
        <w:t>The financial assessment consists of two parts:-</w:t>
      </w:r>
    </w:p>
    <w:p w:rsidR="00C24A2A" w:rsidRPr="008C5999" w:rsidRDefault="00C24A2A" w:rsidP="00FB3CDE">
      <w:pPr>
        <w:numPr>
          <w:ilvl w:val="0"/>
          <w:numId w:val="107"/>
        </w:numPr>
        <w:autoSpaceDE w:val="0"/>
        <w:autoSpaceDN w:val="0"/>
        <w:adjustRightInd w:val="0"/>
        <w:rPr>
          <w:rFonts w:ascii="Arial" w:hAnsi="Arial" w:cs="Arial"/>
          <w:bCs/>
          <w:iCs/>
          <w:color w:val="000000"/>
          <w:sz w:val="20"/>
          <w:szCs w:val="20"/>
          <w:lang w:val="en-IE" w:bidi="hi-IN"/>
        </w:rPr>
      </w:pPr>
      <w:r w:rsidRPr="008C5999">
        <w:rPr>
          <w:rFonts w:ascii="Arial" w:hAnsi="Arial" w:cs="Arial"/>
          <w:bCs/>
          <w:iCs/>
          <w:color w:val="000000"/>
          <w:sz w:val="20"/>
          <w:szCs w:val="20"/>
          <w:lang w:val="en-IE" w:bidi="hi-IN"/>
        </w:rPr>
        <w:t xml:space="preserve">an income </w:t>
      </w:r>
      <w:r w:rsidRPr="008C5999">
        <w:rPr>
          <w:rFonts w:ascii="Arial" w:hAnsi="Arial" w:cs="Arial"/>
          <w:color w:val="000000"/>
          <w:sz w:val="20"/>
          <w:szCs w:val="20"/>
          <w:lang w:val="en-IE" w:bidi="hi-IN"/>
        </w:rPr>
        <w:t>assessment</w:t>
      </w:r>
      <w:r w:rsidRPr="008C5999">
        <w:rPr>
          <w:rFonts w:ascii="Arial" w:hAnsi="Arial" w:cs="Arial"/>
          <w:bCs/>
          <w:iCs/>
          <w:color w:val="000000"/>
          <w:sz w:val="20"/>
          <w:szCs w:val="20"/>
          <w:lang w:val="en-IE" w:bidi="hi-IN"/>
        </w:rPr>
        <w:t>; and</w:t>
      </w:r>
    </w:p>
    <w:p w:rsidR="00C24A2A" w:rsidRPr="008C5999" w:rsidRDefault="00C24A2A" w:rsidP="00FB3CDE">
      <w:pPr>
        <w:numPr>
          <w:ilvl w:val="0"/>
          <w:numId w:val="107"/>
        </w:numPr>
        <w:autoSpaceDE w:val="0"/>
        <w:autoSpaceDN w:val="0"/>
        <w:adjustRightInd w:val="0"/>
        <w:rPr>
          <w:rFonts w:ascii="Arial" w:hAnsi="Arial" w:cs="Arial"/>
          <w:bCs/>
          <w:iCs/>
          <w:color w:val="000000"/>
          <w:sz w:val="20"/>
          <w:szCs w:val="20"/>
          <w:lang w:val="en-IE" w:bidi="hi-IN"/>
        </w:rPr>
      </w:pPr>
      <w:r w:rsidRPr="008C5999">
        <w:rPr>
          <w:rFonts w:ascii="Arial" w:hAnsi="Arial" w:cs="Arial"/>
          <w:bCs/>
          <w:iCs/>
          <w:color w:val="000000"/>
          <w:sz w:val="20"/>
          <w:szCs w:val="20"/>
          <w:lang w:val="en-IE" w:bidi="hi-IN"/>
        </w:rPr>
        <w:t xml:space="preserve">a capital </w:t>
      </w:r>
      <w:r w:rsidRPr="008C5999">
        <w:rPr>
          <w:rFonts w:ascii="Arial" w:hAnsi="Arial" w:cs="Arial"/>
          <w:color w:val="000000"/>
          <w:sz w:val="20"/>
          <w:szCs w:val="20"/>
          <w:lang w:val="en-IE" w:bidi="hi-IN"/>
        </w:rPr>
        <w:t>assessment</w:t>
      </w:r>
      <w:r w:rsidRPr="008C5999">
        <w:rPr>
          <w:rFonts w:ascii="Arial" w:hAnsi="Arial" w:cs="Arial"/>
          <w:bCs/>
          <w:iCs/>
          <w:color w:val="000000"/>
          <w:sz w:val="20"/>
          <w:szCs w:val="20"/>
          <w:lang w:val="en-IE" w:bidi="hi-IN"/>
        </w:rPr>
        <w:t>.</w:t>
      </w:r>
    </w:p>
    <w:p w:rsidR="00C24A2A" w:rsidRPr="008C5999" w:rsidRDefault="00C24A2A" w:rsidP="00C24A2A">
      <w:pPr>
        <w:autoSpaceDE w:val="0"/>
        <w:autoSpaceDN w:val="0"/>
        <w:adjustRightInd w:val="0"/>
        <w:rPr>
          <w:rFonts w:ascii="Arial" w:hAnsi="Arial" w:cs="Arial"/>
          <w:bCs/>
          <w:iCs/>
          <w:color w:val="000000"/>
          <w:sz w:val="20"/>
          <w:szCs w:val="20"/>
          <w:lang w:val="en-IE" w:bidi="hi-IN"/>
        </w:rPr>
      </w:pPr>
    </w:p>
    <w:p w:rsidR="00C24A2A" w:rsidRPr="008C5999" w:rsidRDefault="00C24A2A" w:rsidP="00C24A2A">
      <w:pPr>
        <w:autoSpaceDE w:val="0"/>
        <w:autoSpaceDN w:val="0"/>
        <w:adjustRightInd w:val="0"/>
        <w:rPr>
          <w:rFonts w:ascii="Arial" w:hAnsi="Arial" w:cs="Arial"/>
          <w:bCs/>
          <w:iCs/>
          <w:color w:val="000000"/>
          <w:sz w:val="20"/>
          <w:szCs w:val="20"/>
          <w:lang w:val="en-IE" w:bidi="hi-IN"/>
        </w:rPr>
      </w:pPr>
      <w:r w:rsidRPr="008C5999">
        <w:rPr>
          <w:rFonts w:ascii="Arial" w:hAnsi="Arial" w:cs="Arial"/>
          <w:bCs/>
          <w:iCs/>
          <w:color w:val="000000"/>
          <w:sz w:val="20"/>
          <w:szCs w:val="20"/>
          <w:lang w:val="en-IE" w:bidi="hi-IN"/>
        </w:rPr>
        <w:t xml:space="preserve">All applicants who are not otherwise excepted (either by being </w:t>
      </w:r>
      <w:proofErr w:type="spellStart"/>
      <w:r w:rsidRPr="008C5999">
        <w:rPr>
          <w:rFonts w:ascii="Arial" w:hAnsi="Arial" w:cs="Arial"/>
          <w:bCs/>
          <w:iCs/>
          <w:color w:val="000000"/>
          <w:sz w:val="20"/>
          <w:szCs w:val="20"/>
          <w:lang w:val="en-IE" w:bidi="hi-IN"/>
        </w:rPr>
        <w:t>passported</w:t>
      </w:r>
      <w:proofErr w:type="spellEnd"/>
      <w:r w:rsidRPr="008C5999">
        <w:rPr>
          <w:rFonts w:ascii="Arial" w:hAnsi="Arial" w:cs="Arial"/>
          <w:bCs/>
          <w:iCs/>
          <w:color w:val="000000"/>
          <w:sz w:val="20"/>
          <w:szCs w:val="20"/>
          <w:lang w:val="en-IE" w:bidi="hi-IN"/>
        </w:rPr>
        <w:t>, or by virtue of falling into one of three categories above) must be assessed to determine their disposable income. However, only applicants with capital assets in excess of €4,000 are subject to a capital assessment. The capital assessment is dealt with towards the end of this chapter.</w:t>
      </w:r>
    </w:p>
    <w:p w:rsidR="00C24A2A" w:rsidRPr="008C5999" w:rsidRDefault="00C24A2A" w:rsidP="00C24A2A">
      <w:pPr>
        <w:autoSpaceDE w:val="0"/>
        <w:autoSpaceDN w:val="0"/>
        <w:adjustRightInd w:val="0"/>
        <w:rPr>
          <w:rFonts w:ascii="Arial" w:hAnsi="Arial" w:cs="Arial"/>
          <w:b/>
          <w:bCs/>
          <w:i/>
          <w:iCs/>
          <w:color w:val="000000"/>
          <w:sz w:val="22"/>
          <w:szCs w:val="22"/>
          <w:lang w:val="en-IE" w:bidi="hi-IN"/>
        </w:rPr>
      </w:pPr>
    </w:p>
    <w:p w:rsidR="00C24A2A" w:rsidRPr="008C5999" w:rsidRDefault="00C24A2A" w:rsidP="00C24A2A">
      <w:pPr>
        <w:pStyle w:val="Heading3"/>
        <w:rPr>
          <w:lang w:bidi="hi-IN"/>
        </w:rPr>
      </w:pPr>
      <w:r w:rsidRPr="008C5999">
        <w:rPr>
          <w:lang w:bidi="hi-IN"/>
        </w:rPr>
        <w:t>Time period for financial assessment</w:t>
      </w:r>
    </w:p>
    <w:p w:rsidR="00C24A2A" w:rsidRPr="008C5999" w:rsidRDefault="00C24A2A" w:rsidP="00C24A2A">
      <w:pPr>
        <w:autoSpaceDE w:val="0"/>
        <w:autoSpaceDN w:val="0"/>
        <w:adjustRightInd w:val="0"/>
        <w:rPr>
          <w:rFonts w:ascii="Arial" w:hAnsi="Arial" w:cs="Arial"/>
          <w:bCs/>
          <w:iCs/>
          <w:color w:val="000000"/>
          <w:sz w:val="20"/>
          <w:szCs w:val="20"/>
          <w:lang w:val="en-IE" w:bidi="hi-IN"/>
        </w:rPr>
      </w:pPr>
      <w:r w:rsidRPr="008C5999">
        <w:rPr>
          <w:rFonts w:ascii="Arial" w:hAnsi="Arial" w:cs="Arial"/>
          <w:bCs/>
          <w:iCs/>
          <w:color w:val="000000"/>
          <w:sz w:val="20"/>
          <w:szCs w:val="20"/>
          <w:lang w:val="en-IE" w:bidi="hi-IN"/>
        </w:rPr>
        <w:t xml:space="preserve">The Regulations provide that the time period for the purposes of a financial assessment is the twelve month period </w:t>
      </w:r>
      <w:r w:rsidRPr="008C5999">
        <w:rPr>
          <w:rFonts w:ascii="Arial" w:hAnsi="Arial" w:cs="Arial"/>
          <w:b/>
          <w:bCs/>
          <w:iCs/>
          <w:color w:val="000000"/>
          <w:sz w:val="20"/>
          <w:szCs w:val="20"/>
          <w:lang w:val="en-IE" w:bidi="hi-IN"/>
        </w:rPr>
        <w:t xml:space="preserve">following </w:t>
      </w:r>
      <w:r w:rsidRPr="008C5999">
        <w:rPr>
          <w:rFonts w:ascii="Arial" w:hAnsi="Arial" w:cs="Arial"/>
          <w:bCs/>
          <w:iCs/>
          <w:color w:val="000000"/>
          <w:sz w:val="20"/>
          <w:szCs w:val="20"/>
          <w:lang w:val="en-IE" w:bidi="hi-IN"/>
        </w:rPr>
        <w:t xml:space="preserve">the date the person signed the application form. For example if the </w:t>
      </w:r>
      <w:r w:rsidRPr="008C5999">
        <w:rPr>
          <w:rFonts w:ascii="Arial" w:hAnsi="Arial" w:cs="Arial"/>
          <w:bCs/>
          <w:iCs/>
          <w:color w:val="000000"/>
          <w:sz w:val="20"/>
          <w:szCs w:val="20"/>
          <w:lang w:val="en-IE" w:bidi="hi-IN"/>
        </w:rPr>
        <w:lastRenderedPageBreak/>
        <w:t>person has dated the application form 1</w:t>
      </w:r>
      <w:r w:rsidRPr="008C5999">
        <w:rPr>
          <w:rFonts w:ascii="Arial" w:hAnsi="Arial" w:cs="Arial"/>
          <w:bCs/>
          <w:iCs/>
          <w:color w:val="000000"/>
          <w:sz w:val="20"/>
          <w:szCs w:val="20"/>
          <w:vertAlign w:val="superscript"/>
          <w:lang w:val="en-IE" w:bidi="hi-IN"/>
        </w:rPr>
        <w:t>st</w:t>
      </w:r>
      <w:r w:rsidRPr="008C5999">
        <w:rPr>
          <w:rFonts w:ascii="Arial" w:hAnsi="Arial" w:cs="Arial"/>
          <w:bCs/>
          <w:iCs/>
          <w:color w:val="000000"/>
          <w:sz w:val="20"/>
          <w:szCs w:val="20"/>
          <w:lang w:val="en-IE" w:bidi="hi-IN"/>
        </w:rPr>
        <w:t xml:space="preserve"> June 201</w:t>
      </w:r>
      <w:r w:rsidR="0022744B" w:rsidRPr="008C5999">
        <w:rPr>
          <w:rFonts w:ascii="Arial" w:hAnsi="Arial" w:cs="Arial"/>
          <w:bCs/>
          <w:iCs/>
          <w:color w:val="000000"/>
          <w:sz w:val="20"/>
          <w:szCs w:val="20"/>
          <w:lang w:val="en-IE" w:bidi="hi-IN"/>
        </w:rPr>
        <w:t>8</w:t>
      </w:r>
      <w:r w:rsidRPr="008C5999">
        <w:rPr>
          <w:rFonts w:ascii="Arial" w:hAnsi="Arial" w:cs="Arial"/>
          <w:bCs/>
          <w:iCs/>
          <w:color w:val="000000"/>
          <w:sz w:val="20"/>
          <w:szCs w:val="20"/>
          <w:lang w:val="en-IE" w:bidi="hi-IN"/>
        </w:rPr>
        <w:t>, the relevant period is from 1</w:t>
      </w:r>
      <w:r w:rsidRPr="008C5999">
        <w:rPr>
          <w:rFonts w:ascii="Arial" w:hAnsi="Arial" w:cs="Arial"/>
          <w:bCs/>
          <w:iCs/>
          <w:color w:val="000000"/>
          <w:sz w:val="20"/>
          <w:szCs w:val="20"/>
          <w:vertAlign w:val="superscript"/>
          <w:lang w:val="en-IE" w:bidi="hi-IN"/>
        </w:rPr>
        <w:t>st</w:t>
      </w:r>
      <w:r w:rsidRPr="008C5999">
        <w:rPr>
          <w:rFonts w:ascii="Arial" w:hAnsi="Arial" w:cs="Arial"/>
          <w:bCs/>
          <w:iCs/>
          <w:color w:val="000000"/>
          <w:sz w:val="20"/>
          <w:szCs w:val="20"/>
          <w:lang w:val="en-IE" w:bidi="hi-IN"/>
        </w:rPr>
        <w:t xml:space="preserve"> June 201</w:t>
      </w:r>
      <w:r w:rsidR="0022744B" w:rsidRPr="008C5999">
        <w:rPr>
          <w:rFonts w:ascii="Arial" w:hAnsi="Arial" w:cs="Arial"/>
          <w:bCs/>
          <w:iCs/>
          <w:color w:val="000000"/>
          <w:sz w:val="20"/>
          <w:szCs w:val="20"/>
          <w:lang w:val="en-IE" w:bidi="hi-IN"/>
        </w:rPr>
        <w:t>8</w:t>
      </w:r>
      <w:r w:rsidRPr="008C5999">
        <w:rPr>
          <w:rFonts w:ascii="Arial" w:hAnsi="Arial" w:cs="Arial"/>
          <w:bCs/>
          <w:iCs/>
          <w:color w:val="000000"/>
          <w:sz w:val="20"/>
          <w:szCs w:val="20"/>
          <w:lang w:val="en-IE" w:bidi="hi-IN"/>
        </w:rPr>
        <w:t xml:space="preserve"> to 30</w:t>
      </w:r>
      <w:r w:rsidRPr="008C5999">
        <w:rPr>
          <w:rFonts w:ascii="Arial" w:hAnsi="Arial" w:cs="Arial"/>
          <w:bCs/>
          <w:iCs/>
          <w:color w:val="000000"/>
          <w:sz w:val="20"/>
          <w:szCs w:val="20"/>
          <w:vertAlign w:val="superscript"/>
          <w:lang w:val="en-IE" w:bidi="hi-IN"/>
        </w:rPr>
        <w:t>th</w:t>
      </w:r>
      <w:r w:rsidRPr="008C5999">
        <w:rPr>
          <w:rFonts w:ascii="Arial" w:hAnsi="Arial" w:cs="Arial"/>
          <w:bCs/>
          <w:iCs/>
          <w:color w:val="000000"/>
          <w:sz w:val="20"/>
          <w:szCs w:val="20"/>
          <w:lang w:val="en-IE" w:bidi="hi-IN"/>
        </w:rPr>
        <w:t xml:space="preserve"> May 201</w:t>
      </w:r>
      <w:r w:rsidR="0022744B" w:rsidRPr="008C5999">
        <w:rPr>
          <w:rFonts w:ascii="Arial" w:hAnsi="Arial" w:cs="Arial"/>
          <w:bCs/>
          <w:iCs/>
          <w:color w:val="000000"/>
          <w:sz w:val="20"/>
          <w:szCs w:val="20"/>
          <w:lang w:val="en-IE" w:bidi="hi-IN"/>
        </w:rPr>
        <w:t>9</w:t>
      </w:r>
      <w:r w:rsidRPr="008C5999">
        <w:rPr>
          <w:rFonts w:ascii="Arial" w:hAnsi="Arial" w:cs="Arial"/>
          <w:bCs/>
          <w:iCs/>
          <w:color w:val="000000"/>
          <w:sz w:val="20"/>
          <w:szCs w:val="20"/>
          <w:lang w:val="en-IE" w:bidi="hi-IN"/>
        </w:rPr>
        <w:t>.</w:t>
      </w:r>
      <w:r w:rsidRPr="008C5999" w:rsidDel="00452B99">
        <w:rPr>
          <w:rFonts w:ascii="Arial" w:hAnsi="Arial" w:cs="Arial"/>
          <w:bCs/>
          <w:iCs/>
          <w:color w:val="000000"/>
          <w:sz w:val="20"/>
          <w:szCs w:val="20"/>
          <w:lang w:val="en-IE" w:bidi="hi-IN"/>
        </w:rPr>
        <w:t xml:space="preserve"> </w:t>
      </w:r>
    </w:p>
    <w:p w:rsidR="00C24A2A" w:rsidRPr="008C5999" w:rsidRDefault="00C24A2A" w:rsidP="00C24A2A">
      <w:pPr>
        <w:autoSpaceDE w:val="0"/>
        <w:autoSpaceDN w:val="0"/>
        <w:adjustRightInd w:val="0"/>
        <w:rPr>
          <w:rFonts w:ascii="Arial" w:hAnsi="Arial" w:cs="Arial"/>
          <w:bCs/>
          <w:iCs/>
          <w:color w:val="000000"/>
          <w:sz w:val="20"/>
          <w:szCs w:val="20"/>
          <w:lang w:val="en-IE" w:bidi="hi-IN"/>
        </w:rPr>
      </w:pPr>
    </w:p>
    <w:p w:rsidR="00C24A2A" w:rsidRPr="008C5999" w:rsidRDefault="00C24A2A" w:rsidP="00C24A2A">
      <w:pPr>
        <w:autoSpaceDE w:val="0"/>
        <w:autoSpaceDN w:val="0"/>
        <w:adjustRightInd w:val="0"/>
        <w:rPr>
          <w:rFonts w:ascii="Arial" w:hAnsi="Arial" w:cs="Arial"/>
          <w:bCs/>
          <w:iCs/>
          <w:color w:val="000000"/>
          <w:sz w:val="20"/>
          <w:szCs w:val="20"/>
          <w:lang w:val="en-IE" w:bidi="hi-IN"/>
        </w:rPr>
      </w:pPr>
      <w:r w:rsidRPr="008C5999">
        <w:rPr>
          <w:rFonts w:ascii="Arial" w:hAnsi="Arial" w:cs="Arial"/>
          <w:bCs/>
          <w:iCs/>
          <w:color w:val="000000"/>
          <w:sz w:val="20"/>
          <w:szCs w:val="20"/>
          <w:lang w:val="en-IE" w:bidi="hi-IN"/>
        </w:rPr>
        <w:t xml:space="preserve">The Regulations also provide that if there is no way (in the opinion of the Board) to satisfactorily determine the income of the applicant, then the Board may assess the applicant by reference to the </w:t>
      </w:r>
      <w:r w:rsidRPr="008C5999">
        <w:rPr>
          <w:rFonts w:ascii="Arial" w:hAnsi="Arial" w:cs="Arial"/>
          <w:b/>
          <w:bCs/>
          <w:iCs/>
          <w:color w:val="000000"/>
          <w:sz w:val="20"/>
          <w:szCs w:val="20"/>
          <w:lang w:val="en-IE" w:bidi="hi-IN"/>
        </w:rPr>
        <w:t xml:space="preserve">previous </w:t>
      </w:r>
      <w:r w:rsidRPr="008C5999">
        <w:rPr>
          <w:rFonts w:ascii="Arial" w:hAnsi="Arial" w:cs="Arial"/>
          <w:bCs/>
          <w:iCs/>
          <w:color w:val="000000"/>
          <w:sz w:val="20"/>
          <w:szCs w:val="20"/>
          <w:lang w:val="en-IE" w:bidi="hi-IN"/>
        </w:rPr>
        <w:t>twelve months. This should be done, for example, in cases where a person is self-employed, where the previous Notice of Assessment or audited accounts may be used to make a determination.</w:t>
      </w:r>
    </w:p>
    <w:p w:rsidR="00C24A2A" w:rsidRPr="008C5999" w:rsidRDefault="00C24A2A" w:rsidP="00C24A2A">
      <w:pPr>
        <w:autoSpaceDE w:val="0"/>
        <w:autoSpaceDN w:val="0"/>
        <w:adjustRightInd w:val="0"/>
        <w:rPr>
          <w:rFonts w:ascii="Arial" w:hAnsi="Arial" w:cs="Arial"/>
          <w:bCs/>
          <w:iCs/>
          <w:color w:val="000000"/>
          <w:sz w:val="20"/>
          <w:szCs w:val="20"/>
          <w:lang w:val="en-IE" w:bidi="hi-IN"/>
        </w:rPr>
      </w:pPr>
    </w:p>
    <w:p w:rsidR="00C24A2A" w:rsidRPr="008C5999" w:rsidRDefault="00C24A2A" w:rsidP="00C24A2A">
      <w:pPr>
        <w:autoSpaceDE w:val="0"/>
        <w:autoSpaceDN w:val="0"/>
        <w:adjustRightInd w:val="0"/>
        <w:rPr>
          <w:rFonts w:ascii="Arial" w:hAnsi="Arial" w:cs="Arial"/>
          <w:bCs/>
          <w:iCs/>
          <w:color w:val="000000"/>
          <w:sz w:val="20"/>
          <w:szCs w:val="20"/>
          <w:lang w:val="en-IE" w:bidi="hi-IN"/>
        </w:rPr>
      </w:pPr>
      <w:r w:rsidRPr="008C5999">
        <w:rPr>
          <w:rFonts w:ascii="Arial" w:hAnsi="Arial" w:cs="Arial"/>
          <w:bCs/>
          <w:iCs/>
          <w:color w:val="000000"/>
          <w:sz w:val="20"/>
          <w:szCs w:val="20"/>
          <w:lang w:val="en-IE" w:bidi="hi-IN"/>
        </w:rPr>
        <w:t>Any queries regarding the appropriate period for the purposes of a financial assessment should be directed to Legal Services.</w:t>
      </w:r>
    </w:p>
    <w:p w:rsidR="00C24A2A" w:rsidRPr="008C5999" w:rsidRDefault="00C24A2A" w:rsidP="00C24A2A">
      <w:pPr>
        <w:autoSpaceDE w:val="0"/>
        <w:autoSpaceDN w:val="0"/>
        <w:adjustRightInd w:val="0"/>
        <w:rPr>
          <w:rFonts w:ascii="Arial" w:hAnsi="Arial" w:cs="Arial"/>
          <w:b/>
          <w:bCs/>
          <w:i/>
          <w:iCs/>
          <w:color w:val="000000"/>
          <w:sz w:val="22"/>
          <w:szCs w:val="22"/>
          <w:lang w:val="en-IE" w:bidi="hi-IN"/>
        </w:rPr>
      </w:pPr>
    </w:p>
    <w:p w:rsidR="00C24A2A" w:rsidRPr="008C5999" w:rsidRDefault="00C24A2A" w:rsidP="00C24A2A">
      <w:pPr>
        <w:pStyle w:val="Heading3"/>
        <w:rPr>
          <w:lang w:bidi="hi-IN"/>
        </w:rPr>
      </w:pPr>
      <w:r w:rsidRPr="008C5999">
        <w:rPr>
          <w:lang w:bidi="hi-IN"/>
        </w:rPr>
        <w:t>Statement of means and assets</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The application form must:-</w:t>
      </w:r>
    </w:p>
    <w:p w:rsidR="00C24A2A" w:rsidRPr="008C5999" w:rsidRDefault="00C24A2A" w:rsidP="00FB3CDE">
      <w:pPr>
        <w:numPr>
          <w:ilvl w:val="0"/>
          <w:numId w:val="106"/>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be completed fully and properly in all cases before an assessment is undertaken;</w:t>
      </w:r>
    </w:p>
    <w:p w:rsidR="00C24A2A" w:rsidRPr="008C5999" w:rsidRDefault="00C24A2A" w:rsidP="00FB3CDE">
      <w:pPr>
        <w:numPr>
          <w:ilvl w:val="0"/>
          <w:numId w:val="106"/>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include details of all relevant income and capital and relevant expenditure and debts;</w:t>
      </w:r>
    </w:p>
    <w:p w:rsidR="00C24A2A" w:rsidRPr="008C5999" w:rsidRDefault="00C24A2A" w:rsidP="00FB3CDE">
      <w:pPr>
        <w:numPr>
          <w:ilvl w:val="0"/>
          <w:numId w:val="106"/>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be returned to the applicant if it is not complete; the deficiencies should be highlighted and explained in a covering/standard letter (</w:t>
      </w:r>
      <w:r w:rsidRPr="008C5999">
        <w:rPr>
          <w:rFonts w:ascii="Arial" w:hAnsi="Arial" w:cs="Arial"/>
          <w:b/>
          <w:color w:val="000000"/>
          <w:sz w:val="20"/>
          <w:szCs w:val="20"/>
          <w:lang w:val="en-IE" w:bidi="hi-IN"/>
        </w:rPr>
        <w:sym w:font="Wingdings" w:char="F0E8"/>
      </w:r>
      <w:r w:rsidRPr="008C5999">
        <w:rPr>
          <w:rFonts w:ascii="Arial" w:hAnsi="Arial" w:cs="Arial"/>
          <w:b/>
          <w:color w:val="000000"/>
          <w:sz w:val="20"/>
          <w:szCs w:val="20"/>
          <w:lang w:val="en-IE" w:bidi="hi-IN"/>
        </w:rPr>
        <w:t xml:space="preserve"> Chapter 3</w:t>
      </w:r>
      <w:r w:rsidRPr="008C5999">
        <w:rPr>
          <w:rFonts w:ascii="Arial" w:hAnsi="Arial" w:cs="Arial"/>
          <w:color w:val="000000"/>
          <w:sz w:val="20"/>
          <w:szCs w:val="20"/>
          <w:lang w:val="en-IE" w:bidi="hi-IN"/>
        </w:rPr>
        <w:t>)</w:t>
      </w:r>
    </w:p>
    <w:p w:rsidR="00C24A2A" w:rsidRPr="008C5999" w:rsidRDefault="00C24A2A" w:rsidP="00C24A2A">
      <w:pPr>
        <w:tabs>
          <w:tab w:val="left" w:pos="2805"/>
        </w:tabs>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ab/>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The Regulations provide for two aspects to determining financial eligibility, namely a determination of income and capital and of the allowances/debts that may be offset against income/capital for the purpose of arriving at disposable income/disposable capital.</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pStyle w:val="Heading3"/>
        <w:rPr>
          <w:lang w:bidi="hi-IN"/>
        </w:rPr>
      </w:pPr>
      <w:r w:rsidRPr="008C5999">
        <w:rPr>
          <w:lang w:bidi="hi-IN"/>
        </w:rPr>
        <w:t>Backing documentation</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Proof of income must be supplied as per the table below:</w:t>
      </w:r>
    </w:p>
    <w:p w:rsidR="00C24A2A" w:rsidRPr="008C5999" w:rsidRDefault="00C24A2A" w:rsidP="00C24A2A">
      <w:pPr>
        <w:autoSpaceDE w:val="0"/>
        <w:autoSpaceDN w:val="0"/>
        <w:adjustRightInd w:val="0"/>
        <w:rPr>
          <w:rFonts w:ascii="Arial" w:hAnsi="Arial" w:cs="Arial"/>
          <w:color w:val="000000"/>
          <w:sz w:val="20"/>
          <w:szCs w:val="20"/>
          <w:lang w:val="en-IE"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025"/>
      </w:tblGrid>
      <w:tr w:rsidR="00C24A2A" w:rsidRPr="008A4DDF" w:rsidTr="00C24A2A">
        <w:tc>
          <w:tcPr>
            <w:tcW w:w="4503" w:type="dxa"/>
          </w:tcPr>
          <w:p w:rsidR="00C24A2A" w:rsidRPr="008C5999" w:rsidRDefault="00C24A2A" w:rsidP="00C24A2A">
            <w:pPr>
              <w:autoSpaceDE w:val="0"/>
              <w:autoSpaceDN w:val="0"/>
              <w:adjustRightInd w:val="0"/>
              <w:rPr>
                <w:rFonts w:ascii="Arial" w:hAnsi="Arial" w:cs="Arial"/>
                <w:bCs/>
                <w:iCs/>
                <w:sz w:val="20"/>
                <w:szCs w:val="20"/>
                <w:lang w:val="en-IE" w:bidi="hi-IN"/>
              </w:rPr>
            </w:pPr>
            <w:r w:rsidRPr="008C5999">
              <w:rPr>
                <w:rFonts w:ascii="Arial" w:hAnsi="Arial" w:cs="Arial"/>
                <w:bCs/>
                <w:iCs/>
                <w:sz w:val="20"/>
                <w:szCs w:val="20"/>
                <w:lang w:val="en-IE" w:bidi="hi-IN"/>
              </w:rPr>
              <w:t>Social Welfare/Direct Provision  payments</w:t>
            </w:r>
          </w:p>
        </w:tc>
        <w:tc>
          <w:tcPr>
            <w:tcW w:w="4025" w:type="dxa"/>
          </w:tcPr>
          <w:p w:rsidR="00C24A2A" w:rsidRPr="008C5999" w:rsidRDefault="00C24A2A" w:rsidP="00C24A2A">
            <w:pPr>
              <w:autoSpaceDE w:val="0"/>
              <w:autoSpaceDN w:val="0"/>
              <w:adjustRightInd w:val="0"/>
              <w:rPr>
                <w:rFonts w:ascii="Arial" w:hAnsi="Arial" w:cs="Arial"/>
                <w:bCs/>
                <w:iCs/>
                <w:sz w:val="20"/>
                <w:szCs w:val="20"/>
                <w:lang w:val="en-IE" w:bidi="hi-IN"/>
              </w:rPr>
            </w:pPr>
            <w:r w:rsidRPr="008C5999">
              <w:rPr>
                <w:rFonts w:ascii="Arial" w:hAnsi="Arial" w:cs="Arial"/>
                <w:bCs/>
                <w:iCs/>
                <w:sz w:val="20"/>
                <w:szCs w:val="20"/>
                <w:lang w:val="en-IE" w:bidi="hi-IN"/>
              </w:rPr>
              <w:t xml:space="preserve">Evidence of payment: i.e. social welfare receipt, social welfare book, IPO Card or letter from </w:t>
            </w:r>
            <w:r w:rsidR="00BF18BD" w:rsidRPr="008C5999">
              <w:rPr>
                <w:rFonts w:ascii="Arial" w:hAnsi="Arial" w:cs="Arial"/>
                <w:bCs/>
                <w:iCs/>
                <w:sz w:val="20"/>
                <w:szCs w:val="20"/>
                <w:lang w:val="en-IE" w:bidi="hi-IN"/>
              </w:rPr>
              <w:t>Department of Employment Affairs and Social Protection</w:t>
            </w:r>
            <w:r w:rsidRPr="008C5999">
              <w:rPr>
                <w:rFonts w:ascii="Arial" w:hAnsi="Arial" w:cs="Arial"/>
                <w:bCs/>
                <w:iCs/>
                <w:sz w:val="20"/>
                <w:szCs w:val="20"/>
                <w:lang w:val="en-IE" w:bidi="hi-IN"/>
              </w:rPr>
              <w:t xml:space="preserve"> confirming eligibility for payment.</w:t>
            </w:r>
            <w:r w:rsidRPr="008C5999" w:rsidDel="00E35DD2">
              <w:rPr>
                <w:rFonts w:ascii="Arial" w:hAnsi="Arial" w:cs="Arial"/>
                <w:bCs/>
                <w:iCs/>
                <w:sz w:val="20"/>
                <w:szCs w:val="20"/>
                <w:lang w:val="en-IE" w:bidi="hi-IN"/>
              </w:rPr>
              <w:t xml:space="preserve"> </w:t>
            </w:r>
          </w:p>
          <w:p w:rsidR="00C24A2A" w:rsidRPr="008C5999" w:rsidRDefault="00C24A2A" w:rsidP="00C24A2A">
            <w:pPr>
              <w:autoSpaceDE w:val="0"/>
              <w:autoSpaceDN w:val="0"/>
              <w:adjustRightInd w:val="0"/>
              <w:rPr>
                <w:rFonts w:ascii="Arial" w:hAnsi="Arial" w:cs="Arial"/>
                <w:bCs/>
                <w:iCs/>
                <w:sz w:val="20"/>
                <w:szCs w:val="20"/>
                <w:lang w:val="en-IE" w:bidi="hi-IN"/>
              </w:rPr>
            </w:pPr>
          </w:p>
          <w:p w:rsidR="00C24A2A" w:rsidRPr="008C5999" w:rsidRDefault="00C24A2A" w:rsidP="00C24A2A">
            <w:pPr>
              <w:autoSpaceDE w:val="0"/>
              <w:autoSpaceDN w:val="0"/>
              <w:adjustRightInd w:val="0"/>
              <w:rPr>
                <w:rFonts w:ascii="Arial" w:hAnsi="Arial" w:cs="Arial"/>
                <w:bCs/>
                <w:iCs/>
                <w:sz w:val="20"/>
                <w:szCs w:val="20"/>
                <w:lang w:val="en-IE" w:bidi="hi-IN"/>
              </w:rPr>
            </w:pPr>
          </w:p>
        </w:tc>
      </w:tr>
      <w:tr w:rsidR="00C24A2A" w:rsidRPr="008A4DDF" w:rsidTr="00C24A2A">
        <w:tc>
          <w:tcPr>
            <w:tcW w:w="4503" w:type="dxa"/>
          </w:tcPr>
          <w:p w:rsidR="00C24A2A" w:rsidRPr="008C5999" w:rsidRDefault="00C24A2A" w:rsidP="00C24A2A">
            <w:pPr>
              <w:autoSpaceDE w:val="0"/>
              <w:autoSpaceDN w:val="0"/>
              <w:adjustRightInd w:val="0"/>
              <w:rPr>
                <w:rFonts w:ascii="Arial" w:hAnsi="Arial" w:cs="Arial"/>
                <w:bCs/>
                <w:iCs/>
                <w:sz w:val="20"/>
                <w:szCs w:val="20"/>
                <w:lang w:val="en-IE" w:bidi="hi-IN"/>
              </w:rPr>
            </w:pPr>
            <w:r w:rsidRPr="008C5999">
              <w:rPr>
                <w:rFonts w:ascii="Arial" w:hAnsi="Arial" w:cs="Arial"/>
                <w:bCs/>
                <w:iCs/>
                <w:sz w:val="20"/>
                <w:szCs w:val="20"/>
                <w:lang w:val="en-IE" w:bidi="hi-IN"/>
              </w:rPr>
              <w:t>Employment (including CES)</w:t>
            </w:r>
          </w:p>
        </w:tc>
        <w:tc>
          <w:tcPr>
            <w:tcW w:w="4025" w:type="dxa"/>
          </w:tcPr>
          <w:p w:rsidR="00C24A2A" w:rsidRPr="008C5999" w:rsidRDefault="00C24A2A" w:rsidP="00C24A2A">
            <w:pPr>
              <w:autoSpaceDE w:val="0"/>
              <w:autoSpaceDN w:val="0"/>
              <w:adjustRightInd w:val="0"/>
              <w:rPr>
                <w:rFonts w:ascii="Arial" w:hAnsi="Arial" w:cs="Arial"/>
                <w:bCs/>
                <w:iCs/>
                <w:sz w:val="20"/>
                <w:szCs w:val="20"/>
                <w:lang w:val="en-IE" w:bidi="hi-IN"/>
              </w:rPr>
            </w:pPr>
            <w:r w:rsidRPr="008C5999">
              <w:rPr>
                <w:rFonts w:ascii="Arial" w:hAnsi="Arial" w:cs="Arial"/>
                <w:bCs/>
                <w:iCs/>
                <w:sz w:val="20"/>
                <w:szCs w:val="20"/>
                <w:lang w:val="en-IE" w:bidi="hi-IN"/>
              </w:rPr>
              <w:t>Payslip (but in January and February, a Form P60 may be requested instead of a payslip if the law centre considers it necessary. A Form P60 may also be requested at any time of year for hourly paid employees working varied hours whose payslip does not give cumulative details of their pay or taxes to date.)</w:t>
            </w:r>
          </w:p>
        </w:tc>
      </w:tr>
      <w:tr w:rsidR="00C24A2A" w:rsidRPr="008A4DDF" w:rsidTr="00C24A2A">
        <w:tc>
          <w:tcPr>
            <w:tcW w:w="4503" w:type="dxa"/>
          </w:tcPr>
          <w:p w:rsidR="00C24A2A" w:rsidRPr="008C5999" w:rsidRDefault="00C24A2A" w:rsidP="00C24A2A">
            <w:pPr>
              <w:autoSpaceDE w:val="0"/>
              <w:autoSpaceDN w:val="0"/>
              <w:adjustRightInd w:val="0"/>
              <w:rPr>
                <w:rFonts w:ascii="Arial" w:hAnsi="Arial" w:cs="Arial"/>
                <w:bCs/>
                <w:iCs/>
                <w:sz w:val="20"/>
                <w:szCs w:val="20"/>
                <w:lang w:val="en-IE" w:bidi="hi-IN"/>
              </w:rPr>
            </w:pPr>
            <w:r w:rsidRPr="008C5999">
              <w:rPr>
                <w:rFonts w:ascii="Arial" w:hAnsi="Arial" w:cs="Arial"/>
                <w:bCs/>
                <w:iCs/>
                <w:sz w:val="20"/>
                <w:szCs w:val="20"/>
                <w:lang w:val="en-IE" w:bidi="hi-IN"/>
              </w:rPr>
              <w:t>Business (sole trader/partnership)</w:t>
            </w:r>
            <w:r w:rsidRPr="008C5999">
              <w:rPr>
                <w:rFonts w:ascii="Arial" w:hAnsi="Arial" w:cs="Arial"/>
                <w:bCs/>
                <w:iCs/>
                <w:sz w:val="20"/>
                <w:szCs w:val="20"/>
                <w:lang w:val="en-IE" w:bidi="hi-IN"/>
              </w:rPr>
              <w:br/>
            </w:r>
          </w:p>
        </w:tc>
        <w:tc>
          <w:tcPr>
            <w:tcW w:w="4025" w:type="dxa"/>
          </w:tcPr>
          <w:p w:rsidR="00C24A2A" w:rsidRPr="008C5999" w:rsidRDefault="00C24A2A" w:rsidP="00C24A2A">
            <w:pPr>
              <w:autoSpaceDE w:val="0"/>
              <w:autoSpaceDN w:val="0"/>
              <w:adjustRightInd w:val="0"/>
              <w:rPr>
                <w:rFonts w:ascii="Arial" w:hAnsi="Arial" w:cs="Arial"/>
                <w:bCs/>
                <w:iCs/>
                <w:sz w:val="20"/>
                <w:szCs w:val="20"/>
                <w:lang w:val="en-IE" w:bidi="hi-IN"/>
              </w:rPr>
            </w:pPr>
            <w:r w:rsidRPr="008C5999">
              <w:rPr>
                <w:rFonts w:ascii="Arial" w:hAnsi="Arial" w:cs="Arial"/>
                <w:bCs/>
                <w:iCs/>
                <w:sz w:val="20"/>
                <w:szCs w:val="20"/>
                <w:lang w:val="en-IE" w:bidi="hi-IN"/>
              </w:rPr>
              <w:t>Notice of Assessment from Revenue – Irish Tax and Customs, or in the absence of this, audited accounts.</w:t>
            </w:r>
          </w:p>
        </w:tc>
      </w:tr>
    </w:tbl>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 xml:space="preserve">However it should be noted that the Board maintains the right to ask any applicant (including a </w:t>
      </w:r>
      <w:proofErr w:type="spellStart"/>
      <w:r w:rsidRPr="008C5999">
        <w:rPr>
          <w:rFonts w:ascii="Arial" w:hAnsi="Arial" w:cs="Arial"/>
          <w:color w:val="000000"/>
          <w:sz w:val="20"/>
          <w:szCs w:val="20"/>
          <w:lang w:val="en-IE" w:bidi="hi-IN"/>
        </w:rPr>
        <w:t>passported</w:t>
      </w:r>
      <w:proofErr w:type="spellEnd"/>
      <w:r w:rsidRPr="008C5999">
        <w:rPr>
          <w:rFonts w:ascii="Arial" w:hAnsi="Arial" w:cs="Arial"/>
          <w:color w:val="000000"/>
          <w:sz w:val="20"/>
          <w:szCs w:val="20"/>
          <w:lang w:val="en-IE" w:bidi="hi-IN"/>
        </w:rPr>
        <w:t xml:space="preserve"> applicant) to vouch their means in cases where it considers this to be necessary and law centres and/or Legal Services may from time to time, at random or otherwise, select particular applicants to provide full backing documentation according to criteria which may be determined by management from time to time. </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 xml:space="preserve">A law centre, should, unless it has reason to believe otherwise, </w:t>
      </w:r>
      <w:r w:rsidRPr="008C5999">
        <w:rPr>
          <w:rFonts w:ascii="Arial" w:hAnsi="Arial" w:cs="Arial"/>
          <w:b/>
          <w:color w:val="000000"/>
          <w:sz w:val="20"/>
          <w:szCs w:val="20"/>
          <w:lang w:val="en-IE" w:bidi="hi-IN"/>
        </w:rPr>
        <w:t>assess an applicant in good faith based on the details provided to the law centre on the application form</w:t>
      </w:r>
      <w:r w:rsidRPr="008C5999">
        <w:rPr>
          <w:rFonts w:ascii="Arial" w:hAnsi="Arial" w:cs="Arial"/>
          <w:color w:val="000000"/>
          <w:sz w:val="20"/>
          <w:szCs w:val="20"/>
          <w:lang w:val="en-IE" w:bidi="hi-IN"/>
        </w:rPr>
        <w:t xml:space="preserve">. If the law centre has reason to believe that the details provided on the application form are inaccurate, the law centre must request that an applicant provide full backing documentation as detailed above. </w:t>
      </w:r>
    </w:p>
    <w:p w:rsidR="00C24A2A" w:rsidRPr="008C5999" w:rsidRDefault="00C24A2A" w:rsidP="00C24A2A">
      <w:pPr>
        <w:autoSpaceDE w:val="0"/>
        <w:autoSpaceDN w:val="0"/>
        <w:adjustRightInd w:val="0"/>
        <w:rPr>
          <w:rFonts w:ascii="Arial" w:hAnsi="Arial" w:cs="Arial"/>
          <w:b/>
          <w:bCs/>
          <w:sz w:val="20"/>
          <w:szCs w:val="20"/>
          <w:lang w:val="en-IE"/>
        </w:rPr>
      </w:pPr>
    </w:p>
    <w:p w:rsidR="00C24A2A" w:rsidRPr="008C5999" w:rsidRDefault="00C24A2A" w:rsidP="00C24A2A">
      <w:pPr>
        <w:pStyle w:val="Heading3"/>
      </w:pPr>
      <w:r w:rsidRPr="008C5999">
        <w:t>Financial assessment – online application pilot</w:t>
      </w:r>
    </w:p>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The online application will not do the financial assessment for you.</w:t>
      </w:r>
    </w:p>
    <w:p w:rsidR="00C24A2A" w:rsidRPr="008C5999" w:rsidRDefault="00C24A2A" w:rsidP="00C24A2A">
      <w:pPr>
        <w:rPr>
          <w:rFonts w:ascii="Arial" w:hAnsi="Arial" w:cs="Arial"/>
          <w:sz w:val="20"/>
          <w:szCs w:val="20"/>
          <w:lang w:val="en-IE"/>
        </w:rPr>
      </w:pPr>
    </w:p>
    <w:p w:rsidR="00C24A2A" w:rsidRPr="008C5999" w:rsidRDefault="00C24A2A" w:rsidP="00C24A2A">
      <w:pPr>
        <w:rPr>
          <w:rFonts w:ascii="Arial" w:hAnsi="Arial" w:cs="Arial"/>
          <w:b/>
          <w:bCs/>
          <w:sz w:val="20"/>
          <w:szCs w:val="20"/>
          <w:lang w:val="en-IE"/>
        </w:rPr>
      </w:pPr>
      <w:r w:rsidRPr="008C5999">
        <w:rPr>
          <w:rFonts w:ascii="Arial" w:hAnsi="Arial" w:cs="Arial"/>
          <w:sz w:val="20"/>
          <w:szCs w:val="20"/>
          <w:lang w:val="en-IE"/>
        </w:rPr>
        <w:t>You will need to print the PDF application form and use it to complete the Means Test Form on EOS.</w:t>
      </w:r>
    </w:p>
    <w:p w:rsidR="00C24A2A" w:rsidRPr="008C5999" w:rsidRDefault="00C24A2A" w:rsidP="00C24A2A">
      <w:pPr>
        <w:autoSpaceDE w:val="0"/>
        <w:autoSpaceDN w:val="0"/>
        <w:adjustRightInd w:val="0"/>
        <w:rPr>
          <w:rFonts w:ascii="Arial" w:hAnsi="Arial" w:cs="Arial"/>
          <w:b/>
          <w:bCs/>
          <w:sz w:val="20"/>
          <w:szCs w:val="20"/>
          <w:lang w:val="en-IE"/>
        </w:rPr>
      </w:pPr>
    </w:p>
    <w:p w:rsidR="00C24A2A" w:rsidRPr="008C5999" w:rsidRDefault="00C24A2A" w:rsidP="00C24A2A">
      <w:pPr>
        <w:pStyle w:val="Heading2"/>
        <w:rPr>
          <w:lang w:bidi="hi-IN"/>
        </w:rPr>
      </w:pPr>
      <w:bookmarkStart w:id="27" w:name="_Toc530660820"/>
      <w:r w:rsidRPr="008C5999">
        <w:rPr>
          <w:lang w:bidi="hi-IN"/>
        </w:rPr>
        <w:t>Rules for determining the applicant’s gross income</w:t>
      </w:r>
      <w:bookmarkEnd w:id="27"/>
    </w:p>
    <w:p w:rsidR="00C24A2A" w:rsidRPr="008C5999" w:rsidRDefault="00C24A2A" w:rsidP="00C24A2A">
      <w:pPr>
        <w:autoSpaceDE w:val="0"/>
        <w:autoSpaceDN w:val="0"/>
        <w:adjustRightInd w:val="0"/>
        <w:rPr>
          <w:rFonts w:ascii="Arial" w:hAnsi="Arial" w:cs="Arial"/>
          <w:b/>
          <w:bCs/>
          <w:i/>
          <w:iCs/>
          <w:color w:val="000000"/>
          <w:sz w:val="22"/>
          <w:szCs w:val="22"/>
          <w:lang w:val="en-IE" w:bidi="hi-IN"/>
        </w:rPr>
      </w:pPr>
    </w:p>
    <w:p w:rsidR="00C24A2A" w:rsidRPr="008C5999" w:rsidRDefault="00C24A2A" w:rsidP="00C24A2A">
      <w:pPr>
        <w:pStyle w:val="Heading3"/>
        <w:rPr>
          <w:lang w:bidi="hi-IN"/>
        </w:rPr>
      </w:pPr>
      <w:r w:rsidRPr="008C5999">
        <w:rPr>
          <w:lang w:bidi="hi-IN"/>
        </w:rPr>
        <w:t>Employment/pension</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Documentary evidence must be provided to support the amount of income obtained from employment/pension to include any one of the following documents. Where a payslip covers a cumulative (Year To Date) period of more than twelve weeks, it is the preferred option:</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Payslip: The income details are taken from the payslip, which must be up to date and within the assessment period, and not from the details supplied on the application form. A pay slip should provide the following information:-</w:t>
      </w:r>
    </w:p>
    <w:p w:rsidR="00C24A2A" w:rsidRPr="008C5999" w:rsidRDefault="00C24A2A" w:rsidP="00FB3CDE">
      <w:pPr>
        <w:numPr>
          <w:ilvl w:val="0"/>
          <w:numId w:val="109"/>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gross income year to date;</w:t>
      </w:r>
    </w:p>
    <w:p w:rsidR="00C24A2A" w:rsidRPr="008C5999" w:rsidRDefault="00C24A2A" w:rsidP="00FB3CDE">
      <w:pPr>
        <w:numPr>
          <w:ilvl w:val="0"/>
          <w:numId w:val="109"/>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number of weeks worked year to date;</w:t>
      </w:r>
    </w:p>
    <w:p w:rsidR="00C24A2A" w:rsidRPr="008C5999" w:rsidRDefault="00C24A2A" w:rsidP="00FB3CDE">
      <w:pPr>
        <w:numPr>
          <w:ilvl w:val="0"/>
          <w:numId w:val="109"/>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 xml:space="preserve">tax paid year to date; </w:t>
      </w:r>
    </w:p>
    <w:p w:rsidR="00C24A2A" w:rsidRPr="008C5999" w:rsidRDefault="00C24A2A" w:rsidP="00FB3CDE">
      <w:pPr>
        <w:numPr>
          <w:ilvl w:val="0"/>
          <w:numId w:val="109"/>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PRSI paid year to date;</w:t>
      </w:r>
    </w:p>
    <w:p w:rsidR="00C24A2A" w:rsidRPr="008C5999" w:rsidRDefault="00C24A2A" w:rsidP="00FB3CDE">
      <w:pPr>
        <w:numPr>
          <w:ilvl w:val="0"/>
          <w:numId w:val="109"/>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USC paid year to date; and</w:t>
      </w:r>
    </w:p>
    <w:p w:rsidR="00C24A2A" w:rsidRPr="008C5999" w:rsidRDefault="00C24A2A" w:rsidP="00FB3CDE">
      <w:pPr>
        <w:numPr>
          <w:ilvl w:val="0"/>
          <w:numId w:val="109"/>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PRD paid year to date.</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While a payslip shows the basic wage, when the gross pay to date is divided by the number of weeks worked the figure may be greater/lesser than the basic wage, due, for example, to an increase in wages since start of tax year; the person not working in this employment for all of current tax year; overtime; or shift allowance.</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Statement of earnings: This is required where an applicant does not provide a formal pay slip, or where the pay slip does not provide the information specified above. The statement should give details of the person’s earnings for the previous six months if possible.</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P60: This may be required where a pay slip or a statement of earnings is not adequate for the purpose of calculating income. It may also be used as a basis for calculating an applicant’s income for the previous twelve months. In January and February, it may be preferable to seek a Form P60 rather than a payslip in order to fully establish the person’s annual income. If necessary the views of Legal Services may be sought.</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b/>
          <w:color w:val="000000"/>
          <w:sz w:val="20"/>
          <w:szCs w:val="20"/>
          <w:lang w:val="en-IE" w:bidi="hi-IN"/>
        </w:rPr>
      </w:pPr>
      <w:r w:rsidRPr="008C5999">
        <w:rPr>
          <w:rFonts w:ascii="Arial" w:hAnsi="Arial" w:cs="Arial"/>
          <w:b/>
          <w:color w:val="000000"/>
          <w:sz w:val="20"/>
          <w:szCs w:val="20"/>
          <w:lang w:val="en-IE" w:bidi="hi-IN"/>
        </w:rPr>
        <w:t>Persons who are employed for less than 52 weeks a year or due to cease employment during the assessment period</w:t>
      </w:r>
    </w:p>
    <w:p w:rsidR="00C24A2A" w:rsidRPr="008C5999" w:rsidRDefault="00C24A2A" w:rsidP="00C24A2A">
      <w:pPr>
        <w:autoSpaceDE w:val="0"/>
        <w:autoSpaceDN w:val="0"/>
        <w:adjustRightInd w:val="0"/>
        <w:rPr>
          <w:rFonts w:ascii="Arial" w:hAnsi="Arial" w:cs="Arial"/>
          <w:bCs/>
          <w:iCs/>
          <w:color w:val="000000"/>
          <w:sz w:val="20"/>
          <w:szCs w:val="20"/>
          <w:lang w:val="en-IE" w:bidi="hi-IN"/>
        </w:rPr>
      </w:pPr>
      <w:r w:rsidRPr="008C5999">
        <w:rPr>
          <w:rFonts w:ascii="Arial" w:hAnsi="Arial" w:cs="Arial"/>
          <w:bCs/>
          <w:iCs/>
          <w:color w:val="000000"/>
          <w:sz w:val="20"/>
          <w:szCs w:val="20"/>
          <w:lang w:val="en-IE" w:bidi="hi-IN"/>
        </w:rPr>
        <w:t xml:space="preserve">If a person is due to cease employment during the assessment period, their income from employment should only be included up to the date that they are due to cease employment. For example, if a person is employed as of the date on the application form, </w:t>
      </w:r>
      <w:proofErr w:type="spellStart"/>
      <w:r w:rsidRPr="008C5999">
        <w:rPr>
          <w:rFonts w:ascii="Arial" w:hAnsi="Arial" w:cs="Arial"/>
          <w:bCs/>
          <w:iCs/>
          <w:color w:val="000000"/>
          <w:sz w:val="20"/>
          <w:szCs w:val="20"/>
          <w:lang w:val="en-IE" w:bidi="hi-IN"/>
        </w:rPr>
        <w:t>eg</w:t>
      </w:r>
      <w:proofErr w:type="spellEnd"/>
      <w:r w:rsidRPr="008C5999">
        <w:rPr>
          <w:rFonts w:ascii="Arial" w:hAnsi="Arial" w:cs="Arial"/>
          <w:bCs/>
          <w:iCs/>
          <w:color w:val="000000"/>
          <w:sz w:val="20"/>
          <w:szCs w:val="20"/>
          <w:lang w:val="en-IE" w:bidi="hi-IN"/>
        </w:rPr>
        <w:t>, 1</w:t>
      </w:r>
      <w:r w:rsidRPr="008C5999">
        <w:rPr>
          <w:rFonts w:ascii="Arial" w:hAnsi="Arial" w:cs="Arial"/>
          <w:bCs/>
          <w:iCs/>
          <w:color w:val="000000"/>
          <w:sz w:val="20"/>
          <w:szCs w:val="20"/>
          <w:vertAlign w:val="superscript"/>
          <w:lang w:val="en-IE" w:bidi="hi-IN"/>
        </w:rPr>
        <w:t>st</w:t>
      </w:r>
      <w:r w:rsidRPr="008C5999">
        <w:rPr>
          <w:rFonts w:ascii="Arial" w:hAnsi="Arial" w:cs="Arial"/>
          <w:bCs/>
          <w:iCs/>
          <w:color w:val="000000"/>
          <w:sz w:val="20"/>
          <w:szCs w:val="20"/>
          <w:lang w:val="en-IE" w:bidi="hi-IN"/>
        </w:rPr>
        <w:t xml:space="preserve"> June 2013, but they are due to cease employment on 1</w:t>
      </w:r>
      <w:r w:rsidRPr="008C5999">
        <w:rPr>
          <w:rFonts w:ascii="Arial" w:hAnsi="Arial" w:cs="Arial"/>
          <w:bCs/>
          <w:iCs/>
          <w:color w:val="000000"/>
          <w:sz w:val="20"/>
          <w:szCs w:val="20"/>
          <w:vertAlign w:val="superscript"/>
          <w:lang w:val="en-IE" w:bidi="hi-IN"/>
        </w:rPr>
        <w:t>st</w:t>
      </w:r>
      <w:r w:rsidRPr="008C5999">
        <w:rPr>
          <w:rFonts w:ascii="Arial" w:hAnsi="Arial" w:cs="Arial"/>
          <w:bCs/>
          <w:iCs/>
          <w:color w:val="000000"/>
          <w:sz w:val="20"/>
          <w:szCs w:val="20"/>
          <w:lang w:val="en-IE" w:bidi="hi-IN"/>
        </w:rPr>
        <w:t xml:space="preserve"> July 2013, only the income they would receive during June should be taken into account, as opposed to a full 52 weeks.</w:t>
      </w:r>
    </w:p>
    <w:p w:rsidR="00C24A2A" w:rsidRPr="008C5999" w:rsidRDefault="00C24A2A" w:rsidP="00C24A2A">
      <w:pPr>
        <w:autoSpaceDE w:val="0"/>
        <w:autoSpaceDN w:val="0"/>
        <w:adjustRightInd w:val="0"/>
        <w:rPr>
          <w:rFonts w:ascii="Arial" w:hAnsi="Arial" w:cs="Arial"/>
          <w:bCs/>
          <w:iCs/>
          <w:color w:val="000000"/>
          <w:sz w:val="20"/>
          <w:szCs w:val="20"/>
          <w:lang w:val="en-IE" w:bidi="hi-IN"/>
        </w:rPr>
      </w:pPr>
    </w:p>
    <w:p w:rsidR="00C24A2A" w:rsidRPr="008C5999" w:rsidRDefault="00C24A2A" w:rsidP="00C24A2A">
      <w:pPr>
        <w:autoSpaceDE w:val="0"/>
        <w:autoSpaceDN w:val="0"/>
        <w:adjustRightInd w:val="0"/>
        <w:rPr>
          <w:rFonts w:ascii="Arial" w:hAnsi="Arial" w:cs="Arial"/>
          <w:bCs/>
          <w:iCs/>
          <w:color w:val="000000"/>
          <w:sz w:val="20"/>
          <w:szCs w:val="20"/>
          <w:lang w:val="en-IE" w:bidi="hi-IN"/>
        </w:rPr>
      </w:pPr>
      <w:r w:rsidRPr="008C5999">
        <w:rPr>
          <w:rFonts w:ascii="Arial" w:hAnsi="Arial" w:cs="Arial"/>
          <w:bCs/>
          <w:iCs/>
          <w:color w:val="000000"/>
          <w:sz w:val="20"/>
          <w:szCs w:val="20"/>
          <w:lang w:val="en-IE" w:bidi="hi-IN"/>
        </w:rPr>
        <w:t>The same situation applies to a person who works for less than 52 weeks a year for other reasons – e.g. a person employed in the civil or public service who avails of the Shorter Working Year scheme. However, it only applies</w:t>
      </w:r>
      <w:r w:rsidRPr="008C5999">
        <w:rPr>
          <w:rFonts w:ascii="Arial" w:hAnsi="Arial" w:cs="Arial"/>
          <w:b/>
          <w:bCs/>
          <w:iCs/>
          <w:color w:val="000000"/>
          <w:sz w:val="20"/>
          <w:szCs w:val="20"/>
          <w:lang w:val="en-IE" w:bidi="hi-IN"/>
        </w:rPr>
        <w:t xml:space="preserve"> </w:t>
      </w:r>
      <w:r w:rsidRPr="008C5999">
        <w:rPr>
          <w:rFonts w:ascii="Arial" w:hAnsi="Arial" w:cs="Arial"/>
          <w:bCs/>
          <w:iCs/>
          <w:color w:val="000000"/>
          <w:sz w:val="20"/>
          <w:szCs w:val="20"/>
          <w:lang w:val="en-IE" w:bidi="hi-IN"/>
        </w:rPr>
        <w:t xml:space="preserve">if the applicant is not paid during the period they do not work – for example in the case of a civil servant availing of the Shorter Working Year scheme, they </w:t>
      </w:r>
      <w:r w:rsidRPr="008C5999">
        <w:rPr>
          <w:rFonts w:ascii="Arial" w:hAnsi="Arial" w:cs="Arial"/>
          <w:b/>
          <w:bCs/>
          <w:iCs/>
          <w:color w:val="000000"/>
          <w:sz w:val="20"/>
          <w:szCs w:val="20"/>
          <w:lang w:val="en-IE" w:bidi="hi-IN"/>
        </w:rPr>
        <w:t>do not</w:t>
      </w:r>
      <w:r w:rsidRPr="008C5999">
        <w:rPr>
          <w:rFonts w:ascii="Arial" w:hAnsi="Arial" w:cs="Arial"/>
          <w:bCs/>
          <w:iCs/>
          <w:color w:val="000000"/>
          <w:sz w:val="20"/>
          <w:szCs w:val="20"/>
          <w:lang w:val="en-IE" w:bidi="hi-IN"/>
        </w:rPr>
        <w:t xml:space="preserve"> avail of the option not to have their reduced pay spread over the entire year.</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 xml:space="preserve">If using a payslip to calculate a person’s annual income, the reduction should be affected by multiplying by the reduced number of weeks instead of 52. </w:t>
      </w:r>
      <w:r w:rsidRPr="008C5999">
        <w:rPr>
          <w:rFonts w:ascii="Arial" w:hAnsi="Arial" w:cs="Arial"/>
          <w:color w:val="000000"/>
          <w:sz w:val="20"/>
          <w:szCs w:val="20"/>
          <w:lang w:val="en-IE" w:bidi="hi-IN"/>
        </w:rPr>
        <w:sym w:font="Wingdings" w:char="F0E8"/>
      </w:r>
      <w:r w:rsidRPr="008C5999">
        <w:rPr>
          <w:rFonts w:ascii="Arial" w:hAnsi="Arial" w:cs="Arial"/>
          <w:color w:val="000000"/>
          <w:sz w:val="20"/>
          <w:szCs w:val="20"/>
          <w:lang w:val="en-IE" w:bidi="hi-IN"/>
        </w:rPr>
        <w:t xml:space="preserve"> See the section “Obtaining information from a PAYE payslip” later in this Chapter.</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pStyle w:val="Heading3"/>
        <w:rPr>
          <w:lang w:bidi="hi-IN"/>
        </w:rPr>
      </w:pPr>
      <w:r w:rsidRPr="008C5999">
        <w:rPr>
          <w:lang w:bidi="hi-IN"/>
        </w:rPr>
        <w:t>Social welfare income</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An applicant must indicate the type and amount of the payment.</w:t>
      </w:r>
    </w:p>
    <w:p w:rsidR="00C24A2A" w:rsidRPr="008C5999" w:rsidRDefault="00C24A2A" w:rsidP="00C24A2A">
      <w:pPr>
        <w:autoSpaceDE w:val="0"/>
        <w:autoSpaceDN w:val="0"/>
        <w:adjustRightInd w:val="0"/>
        <w:rPr>
          <w:rFonts w:ascii="Arial" w:hAnsi="Arial" w:cs="Arial"/>
          <w:color w:val="000000"/>
          <w:sz w:val="19"/>
          <w:szCs w:val="19"/>
          <w:lang w:val="en-IE" w:bidi="hi-IN"/>
        </w:rPr>
      </w:pP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 xml:space="preserve">The law centre can ascertain the rate of any </w:t>
      </w:r>
      <w:r w:rsidR="00BF18BD" w:rsidRPr="008C5999">
        <w:rPr>
          <w:rFonts w:ascii="Arial" w:hAnsi="Arial" w:cs="Arial"/>
          <w:color w:val="000000"/>
          <w:sz w:val="20"/>
          <w:szCs w:val="20"/>
          <w:lang w:val="en-IE" w:bidi="hi-IN"/>
        </w:rPr>
        <w:t>Department of Employment Affairs and Social Protection</w:t>
      </w:r>
      <w:r w:rsidRPr="008C5999">
        <w:rPr>
          <w:rFonts w:ascii="Arial" w:hAnsi="Arial" w:cs="Arial"/>
          <w:color w:val="000000"/>
          <w:sz w:val="20"/>
          <w:szCs w:val="20"/>
          <w:lang w:val="en-IE" w:bidi="hi-IN"/>
        </w:rPr>
        <w:t xml:space="preserve"> payment by visiting </w:t>
      </w:r>
      <w:hyperlink r:id="rId66" w:history="1">
        <w:r w:rsidRPr="008C5999">
          <w:rPr>
            <w:rStyle w:val="Hyperlink"/>
            <w:rFonts w:ascii="Arial" w:hAnsi="Arial" w:cs="Arial"/>
            <w:sz w:val="20"/>
            <w:szCs w:val="20"/>
            <w:lang w:val="en-IE" w:bidi="hi-IN"/>
          </w:rPr>
          <w:t>www.welfare.ie</w:t>
        </w:r>
      </w:hyperlink>
      <w:r w:rsidRPr="008C5999">
        <w:rPr>
          <w:rFonts w:ascii="Arial" w:hAnsi="Arial" w:cs="Arial"/>
          <w:color w:val="000000"/>
          <w:sz w:val="20"/>
          <w:szCs w:val="20"/>
          <w:lang w:val="en-IE" w:bidi="hi-IN"/>
        </w:rPr>
        <w:t xml:space="preserve"> and browsing to the page for the relevant payment. </w:t>
      </w:r>
      <w:r w:rsidRPr="008C5999">
        <w:rPr>
          <w:rFonts w:ascii="Arial" w:hAnsi="Arial" w:cs="Arial"/>
          <w:color w:val="000000"/>
          <w:sz w:val="20"/>
          <w:szCs w:val="20"/>
          <w:lang w:val="en-IE" w:bidi="hi-IN"/>
        </w:rPr>
        <w:lastRenderedPageBreak/>
        <w:t xml:space="preserve">The rates typically change annually and are set by the Minister for Finance when the annual Budget is presented to </w:t>
      </w:r>
      <w:proofErr w:type="spellStart"/>
      <w:r w:rsidRPr="008C5999">
        <w:rPr>
          <w:rFonts w:ascii="Arial" w:hAnsi="Arial" w:cs="Arial"/>
          <w:color w:val="000000"/>
          <w:sz w:val="20"/>
          <w:szCs w:val="20"/>
          <w:lang w:val="en-IE" w:bidi="hi-IN"/>
        </w:rPr>
        <w:t>Dáil</w:t>
      </w:r>
      <w:proofErr w:type="spellEnd"/>
      <w:r w:rsidRPr="008C5999">
        <w:rPr>
          <w:rFonts w:ascii="Arial" w:hAnsi="Arial" w:cs="Arial"/>
          <w:color w:val="000000"/>
          <w:sz w:val="20"/>
          <w:szCs w:val="20"/>
          <w:lang w:val="en-IE" w:bidi="hi-IN"/>
        </w:rPr>
        <w:t xml:space="preserve"> </w:t>
      </w:r>
      <w:proofErr w:type="spellStart"/>
      <w:r w:rsidRPr="008C5999">
        <w:rPr>
          <w:rFonts w:ascii="Arial" w:hAnsi="Arial" w:cs="Arial"/>
          <w:color w:val="000000"/>
          <w:sz w:val="20"/>
          <w:szCs w:val="20"/>
          <w:lang w:val="en-IE" w:bidi="hi-IN"/>
        </w:rPr>
        <w:t>Éireann</w:t>
      </w:r>
      <w:proofErr w:type="spellEnd"/>
      <w:r w:rsidRPr="008C5999">
        <w:rPr>
          <w:rFonts w:ascii="Arial" w:hAnsi="Arial" w:cs="Arial"/>
          <w:color w:val="000000"/>
          <w:sz w:val="20"/>
          <w:szCs w:val="20"/>
          <w:lang w:val="en-IE" w:bidi="hi-IN"/>
        </w:rPr>
        <w:t>.</w:t>
      </w:r>
    </w:p>
    <w:p w:rsidR="00C24A2A" w:rsidRPr="008C5999" w:rsidRDefault="00C24A2A" w:rsidP="00C24A2A">
      <w:pPr>
        <w:autoSpaceDE w:val="0"/>
        <w:autoSpaceDN w:val="0"/>
        <w:adjustRightInd w:val="0"/>
        <w:rPr>
          <w:rFonts w:ascii="Arial" w:hAnsi="Arial" w:cs="Arial"/>
          <w:b/>
          <w:bCs/>
          <w:i/>
          <w:iCs/>
          <w:color w:val="000000"/>
          <w:sz w:val="20"/>
          <w:szCs w:val="20"/>
          <w:lang w:val="en-IE" w:bidi="hi-IN"/>
        </w:rPr>
      </w:pP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 xml:space="preserve">The following payments/allowances/benefits are included as </w:t>
      </w:r>
      <w:r w:rsidRPr="008C5999">
        <w:rPr>
          <w:rFonts w:ascii="Arial" w:hAnsi="Arial" w:cs="Arial"/>
          <w:i/>
          <w:iCs/>
          <w:color w:val="000000"/>
          <w:sz w:val="20"/>
          <w:szCs w:val="20"/>
          <w:lang w:val="en-IE" w:bidi="hi-IN"/>
        </w:rPr>
        <w:t>“income</w:t>
      </w:r>
      <w:r w:rsidRPr="008C5999">
        <w:rPr>
          <w:rFonts w:ascii="Arial" w:hAnsi="Arial" w:cs="Arial"/>
          <w:color w:val="000000"/>
          <w:sz w:val="20"/>
          <w:szCs w:val="20"/>
          <w:lang w:val="en-IE" w:bidi="hi-IN"/>
        </w:rPr>
        <w:t>” in the determination of an applicant’s financial eligibility for legal services:-</w:t>
      </w:r>
    </w:p>
    <w:p w:rsidR="00C24A2A" w:rsidRPr="008C5999" w:rsidRDefault="00C24A2A" w:rsidP="00FB3CDE">
      <w:pPr>
        <w:numPr>
          <w:ilvl w:val="0"/>
          <w:numId w:val="110"/>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Family Income Supplement;</w:t>
      </w:r>
    </w:p>
    <w:p w:rsidR="00C24A2A" w:rsidRPr="008C5999" w:rsidRDefault="00C24A2A" w:rsidP="00FB3CDE">
      <w:pPr>
        <w:numPr>
          <w:ilvl w:val="0"/>
          <w:numId w:val="110"/>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 xml:space="preserve">Fuel Allowance (This allowance is payable only for part of the year – at present 26 weeks in each year); </w:t>
      </w:r>
    </w:p>
    <w:p w:rsidR="00C24A2A" w:rsidRPr="008C5999" w:rsidRDefault="00C24A2A" w:rsidP="00FB3CDE">
      <w:pPr>
        <w:numPr>
          <w:ilvl w:val="0"/>
          <w:numId w:val="110"/>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Supplementary Welfare Allowance (regular payments);</w:t>
      </w:r>
    </w:p>
    <w:p w:rsidR="00C24A2A" w:rsidRDefault="00C24A2A" w:rsidP="00FB3CDE">
      <w:pPr>
        <w:numPr>
          <w:ilvl w:val="0"/>
          <w:numId w:val="110"/>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Rent Supplement;</w:t>
      </w:r>
    </w:p>
    <w:p w:rsidR="004523AE" w:rsidRPr="008C5999" w:rsidRDefault="004523AE" w:rsidP="00FB3CDE">
      <w:pPr>
        <w:numPr>
          <w:ilvl w:val="0"/>
          <w:numId w:val="110"/>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Housing Assistance Payment</w:t>
      </w:r>
      <w:r>
        <w:rPr>
          <w:rFonts w:ascii="Arial" w:hAnsi="Arial" w:cs="Arial"/>
          <w:color w:val="000000"/>
          <w:sz w:val="20"/>
          <w:szCs w:val="20"/>
          <w:lang w:val="en-IE" w:bidi="hi-IN"/>
        </w:rPr>
        <w:t>;</w:t>
      </w:r>
    </w:p>
    <w:p w:rsidR="00C24A2A" w:rsidRPr="008C5999" w:rsidRDefault="00C24A2A" w:rsidP="00FB3CDE">
      <w:pPr>
        <w:numPr>
          <w:ilvl w:val="0"/>
          <w:numId w:val="110"/>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Mortgage Interest Supplement; and</w:t>
      </w:r>
    </w:p>
    <w:p w:rsidR="00C24A2A" w:rsidRPr="008C5999" w:rsidRDefault="00C24A2A" w:rsidP="00FB3CDE">
      <w:pPr>
        <w:numPr>
          <w:ilvl w:val="0"/>
          <w:numId w:val="110"/>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Rent Allowance</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 xml:space="preserve">Note: Rent allowance and rent supplement are not the same payment. </w:t>
      </w:r>
    </w:p>
    <w:p w:rsidR="00C24A2A" w:rsidRPr="008C5999" w:rsidRDefault="00C24A2A" w:rsidP="00FB3CDE">
      <w:pPr>
        <w:numPr>
          <w:ilvl w:val="0"/>
          <w:numId w:val="130"/>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 xml:space="preserve">Rent </w:t>
      </w:r>
      <w:r w:rsidRPr="008C5999">
        <w:rPr>
          <w:rFonts w:ascii="Arial" w:hAnsi="Arial" w:cs="Arial"/>
          <w:i/>
          <w:color w:val="000000"/>
          <w:sz w:val="20"/>
          <w:szCs w:val="20"/>
          <w:lang w:val="en-IE" w:bidi="hi-IN"/>
        </w:rPr>
        <w:t>Supplement</w:t>
      </w:r>
      <w:r w:rsidRPr="008C5999">
        <w:rPr>
          <w:rFonts w:ascii="Arial" w:hAnsi="Arial" w:cs="Arial"/>
          <w:color w:val="000000"/>
          <w:sz w:val="20"/>
          <w:szCs w:val="20"/>
          <w:lang w:val="en-IE" w:bidi="hi-IN"/>
        </w:rPr>
        <w:t xml:space="preserve"> </w:t>
      </w:r>
      <w:r w:rsidR="00056515" w:rsidRPr="008C5999">
        <w:rPr>
          <w:rFonts w:ascii="Arial" w:hAnsi="Arial" w:cs="Arial"/>
          <w:color w:val="000000"/>
          <w:sz w:val="20"/>
          <w:szCs w:val="20"/>
          <w:lang w:val="en-IE" w:bidi="hi-IN"/>
        </w:rPr>
        <w:t xml:space="preserve">was </w:t>
      </w:r>
      <w:r w:rsidRPr="008C5999">
        <w:rPr>
          <w:rFonts w:ascii="Arial" w:hAnsi="Arial" w:cs="Arial"/>
          <w:color w:val="000000"/>
          <w:sz w:val="20"/>
          <w:szCs w:val="20"/>
          <w:lang w:val="en-IE" w:bidi="hi-IN"/>
        </w:rPr>
        <w:t>paid to people living in private rented accommodation who cannot provide for the cost of their accommodation from their own resources. It is part of the supplementary welfare allowances scheme</w:t>
      </w:r>
      <w:r w:rsidR="00056515" w:rsidRPr="008C5999">
        <w:rPr>
          <w:rFonts w:ascii="Arial" w:hAnsi="Arial" w:cs="Arial"/>
          <w:color w:val="000000"/>
          <w:sz w:val="20"/>
          <w:szCs w:val="20"/>
          <w:lang w:val="en-IE" w:bidi="hi-IN"/>
        </w:rPr>
        <w:t xml:space="preserve"> and (with some exceptions) is largely being replaced by Housing Assistance Payment</w:t>
      </w:r>
      <w:r w:rsidRPr="008C5999">
        <w:rPr>
          <w:rFonts w:ascii="Arial" w:hAnsi="Arial" w:cs="Arial"/>
          <w:color w:val="000000"/>
          <w:sz w:val="20"/>
          <w:szCs w:val="20"/>
          <w:lang w:val="en-IE" w:bidi="hi-IN"/>
        </w:rPr>
        <w:t xml:space="preserve">. </w:t>
      </w:r>
    </w:p>
    <w:p w:rsidR="00C24A2A" w:rsidRPr="008C5999" w:rsidRDefault="00C24A2A" w:rsidP="00FB3CDE">
      <w:pPr>
        <w:numPr>
          <w:ilvl w:val="0"/>
          <w:numId w:val="130"/>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 xml:space="preserve">Rent </w:t>
      </w:r>
      <w:r w:rsidRPr="008C5999">
        <w:rPr>
          <w:rFonts w:ascii="Arial" w:hAnsi="Arial" w:cs="Arial"/>
          <w:i/>
          <w:color w:val="000000"/>
          <w:sz w:val="20"/>
          <w:szCs w:val="20"/>
          <w:lang w:val="en-IE" w:bidi="hi-IN"/>
        </w:rPr>
        <w:t>Allowance</w:t>
      </w:r>
      <w:r w:rsidRPr="008C5999">
        <w:rPr>
          <w:rFonts w:ascii="Arial" w:hAnsi="Arial" w:cs="Arial"/>
          <w:color w:val="000000"/>
          <w:sz w:val="20"/>
          <w:szCs w:val="20"/>
          <w:lang w:val="en-IE" w:bidi="hi-IN"/>
        </w:rPr>
        <w:t xml:space="preserve"> is payable to tenants of certain dwellings affected by the de-control of rents on 26 July 1982.</w:t>
      </w:r>
    </w:p>
    <w:p w:rsidR="00C24A2A" w:rsidRPr="008C5999" w:rsidRDefault="00C24A2A" w:rsidP="00C24A2A">
      <w:pPr>
        <w:autoSpaceDE w:val="0"/>
        <w:autoSpaceDN w:val="0"/>
        <w:adjustRightInd w:val="0"/>
        <w:rPr>
          <w:rFonts w:ascii="Arial" w:hAnsi="Arial" w:cs="Arial"/>
          <w:b/>
          <w:bCs/>
          <w:i/>
          <w:iCs/>
          <w:color w:val="000000"/>
          <w:sz w:val="22"/>
          <w:szCs w:val="22"/>
          <w:lang w:val="en-IE" w:bidi="hi-IN"/>
        </w:rPr>
      </w:pPr>
    </w:p>
    <w:p w:rsidR="00C24A2A" w:rsidRPr="008C5999" w:rsidRDefault="00C24A2A" w:rsidP="00C24A2A">
      <w:pPr>
        <w:pStyle w:val="Heading3"/>
        <w:rPr>
          <w:lang w:bidi="hi-IN"/>
        </w:rPr>
      </w:pPr>
      <w:r w:rsidRPr="008C5999">
        <w:rPr>
          <w:lang w:bidi="hi-IN"/>
        </w:rPr>
        <w:t>Foreign social security payments</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Where an applicant for legal services is in receipt of social security benefits, which are payable in another jurisdiction and are of a similar nature to those payments/allowances/ benefits referred to above, the payments received must be treated in the same way as similar payments made in this jurisdiction.</w:t>
      </w:r>
    </w:p>
    <w:p w:rsidR="00C24A2A" w:rsidRPr="008C5999" w:rsidRDefault="00C24A2A" w:rsidP="00C24A2A">
      <w:pPr>
        <w:autoSpaceDE w:val="0"/>
        <w:autoSpaceDN w:val="0"/>
        <w:adjustRightInd w:val="0"/>
        <w:rPr>
          <w:rFonts w:ascii="Arial" w:hAnsi="Arial" w:cs="Arial"/>
          <w:b/>
          <w:bCs/>
          <w:i/>
          <w:iCs/>
          <w:color w:val="000000"/>
          <w:sz w:val="22"/>
          <w:szCs w:val="22"/>
          <w:lang w:val="en-IE" w:bidi="hi-IN"/>
        </w:rPr>
      </w:pPr>
    </w:p>
    <w:p w:rsidR="00C24A2A" w:rsidRPr="008C5999" w:rsidRDefault="00C24A2A" w:rsidP="00C24A2A">
      <w:pPr>
        <w:pStyle w:val="Heading3"/>
        <w:rPr>
          <w:lang w:bidi="hi-IN"/>
        </w:rPr>
      </w:pPr>
      <w:r w:rsidRPr="008C5999">
        <w:rPr>
          <w:lang w:bidi="hi-IN"/>
        </w:rPr>
        <w:t>Social welfare payments that are not treated as income for financial assessments</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 xml:space="preserve">The following payments/allowances/benefits are excluded from </w:t>
      </w:r>
      <w:r w:rsidRPr="008C5999">
        <w:rPr>
          <w:rFonts w:ascii="Arial" w:hAnsi="Arial" w:cs="Arial"/>
          <w:i/>
          <w:iCs/>
          <w:color w:val="000000"/>
          <w:sz w:val="20"/>
          <w:szCs w:val="20"/>
          <w:lang w:val="en-IE" w:bidi="hi-IN"/>
        </w:rPr>
        <w:t xml:space="preserve">“income” </w:t>
      </w:r>
      <w:r w:rsidRPr="008C5999">
        <w:rPr>
          <w:rFonts w:ascii="Arial" w:hAnsi="Arial" w:cs="Arial"/>
          <w:color w:val="000000"/>
          <w:sz w:val="20"/>
          <w:szCs w:val="20"/>
          <w:lang w:val="en-IE" w:bidi="hi-IN"/>
        </w:rPr>
        <w:t>in the determination of an applicant’s financial eligibility for legal services:-</w:t>
      </w:r>
    </w:p>
    <w:p w:rsidR="00C24A2A" w:rsidRPr="008C5999" w:rsidRDefault="00C24A2A" w:rsidP="00FB3CDE">
      <w:pPr>
        <w:numPr>
          <w:ilvl w:val="0"/>
          <w:numId w:val="111"/>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Domiciliary Care Allowance</w:t>
      </w:r>
    </w:p>
    <w:p w:rsidR="00C24A2A" w:rsidRPr="008C5999" w:rsidRDefault="00C24A2A" w:rsidP="00FB3CDE">
      <w:pPr>
        <w:numPr>
          <w:ilvl w:val="0"/>
          <w:numId w:val="111"/>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Child Benefit</w:t>
      </w:r>
    </w:p>
    <w:p w:rsidR="00C24A2A" w:rsidRPr="008C5999" w:rsidRDefault="00C24A2A" w:rsidP="00FB3CDE">
      <w:pPr>
        <w:numPr>
          <w:ilvl w:val="0"/>
          <w:numId w:val="111"/>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Money received from charitable organisations</w:t>
      </w:r>
    </w:p>
    <w:p w:rsidR="00C24A2A" w:rsidRPr="008C5999" w:rsidRDefault="00C24A2A" w:rsidP="00FB3CDE">
      <w:pPr>
        <w:numPr>
          <w:ilvl w:val="0"/>
          <w:numId w:val="111"/>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Guardian’s Payment (Contributory)</w:t>
      </w:r>
    </w:p>
    <w:p w:rsidR="00C24A2A" w:rsidRPr="008C5999" w:rsidRDefault="00C24A2A" w:rsidP="00FB3CDE">
      <w:pPr>
        <w:numPr>
          <w:ilvl w:val="0"/>
          <w:numId w:val="111"/>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Foster Care Allowance</w:t>
      </w:r>
      <w:r w:rsidRPr="008C5999">
        <w:rPr>
          <w:rFonts w:ascii="Arial" w:hAnsi="Arial" w:cs="Arial"/>
          <w:color w:val="000000"/>
          <w:sz w:val="20"/>
          <w:szCs w:val="20"/>
          <w:lang w:val="en-IE" w:bidi="hi-IN"/>
        </w:rPr>
        <w:br/>
        <w:t>While the amount of a foster care allowance received by an applicant is not treated as income for the purpose of determining financial eligibility for legal services, an applicant is not given the dependent child allowance in respect of a foster child.</w:t>
      </w:r>
    </w:p>
    <w:p w:rsidR="00C24A2A" w:rsidRPr="008C5999" w:rsidRDefault="00C24A2A" w:rsidP="00FB3CDE">
      <w:pPr>
        <w:numPr>
          <w:ilvl w:val="0"/>
          <w:numId w:val="111"/>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Supplementary Welfare Allowance/ Exceptional Needs Payments (SWA)</w:t>
      </w:r>
      <w:r w:rsidRPr="008C5999">
        <w:rPr>
          <w:rFonts w:ascii="Arial" w:hAnsi="Arial" w:cs="Arial"/>
          <w:color w:val="000000"/>
          <w:sz w:val="20"/>
          <w:szCs w:val="20"/>
          <w:lang w:val="en-IE" w:bidi="hi-IN"/>
        </w:rPr>
        <w:br/>
        <w:t>Single payments of SWA on an exceptional needs basis are not treated as income in determining the financial eligibility of an applicant for legal services.</w:t>
      </w:r>
    </w:p>
    <w:p w:rsidR="00C24A2A" w:rsidRPr="008C5999" w:rsidRDefault="00C24A2A" w:rsidP="00FB3CDE">
      <w:pPr>
        <w:numPr>
          <w:ilvl w:val="0"/>
          <w:numId w:val="111"/>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Carer’s Allowance</w:t>
      </w:r>
    </w:p>
    <w:p w:rsidR="00C24A2A" w:rsidRPr="008C5999" w:rsidRDefault="00C24A2A" w:rsidP="00FB3CDE">
      <w:pPr>
        <w:numPr>
          <w:ilvl w:val="0"/>
          <w:numId w:val="111"/>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Carer’s Benefit</w:t>
      </w:r>
    </w:p>
    <w:p w:rsidR="00C24A2A" w:rsidRPr="008C5999" w:rsidRDefault="00C24A2A" w:rsidP="00C24A2A">
      <w:pPr>
        <w:autoSpaceDE w:val="0"/>
        <w:autoSpaceDN w:val="0"/>
        <w:adjustRightInd w:val="0"/>
        <w:rPr>
          <w:rFonts w:ascii="Arial" w:hAnsi="Arial" w:cs="Arial"/>
          <w:b/>
          <w:bCs/>
          <w:i/>
          <w:iCs/>
          <w:color w:val="000000"/>
          <w:sz w:val="22"/>
          <w:szCs w:val="22"/>
          <w:lang w:val="en-IE" w:bidi="hi-IN"/>
        </w:rPr>
      </w:pPr>
    </w:p>
    <w:p w:rsidR="00C24A2A" w:rsidRPr="008C5999" w:rsidRDefault="00C24A2A" w:rsidP="00C24A2A">
      <w:pPr>
        <w:pStyle w:val="Heading3"/>
        <w:rPr>
          <w:lang w:bidi="hi-IN"/>
        </w:rPr>
      </w:pPr>
      <w:r w:rsidRPr="008C5999">
        <w:rPr>
          <w:lang w:bidi="hi-IN"/>
        </w:rPr>
        <w:t>Maintenance received</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 xml:space="preserve">The applicant must state on the Application for Legal Services Form the amount of maintenance received. All maintenance received, whether it is on foot of a court order, separation agreement, maintenance agreement, or on a voluntary basis is treated as income irrespective of whether it is for the benefit of the applicant or for a child. </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 xml:space="preserve">A distinction should be made between voluntary maintenance and what is commonly referred to as housekeeping.  Housekeeping is regarded as monies paid to the applicant as a contribution towards living expenses where the parties are living under the same roof.  Voluntary maintenance is regarded as a regular payment to the applicant by their spouse or parent of their child where the parties are living separate and apart. It is recognised that payments may be made by a spouse / parent to an applicant on a less than regular basis. </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lastRenderedPageBreak/>
        <w:t>If that is the case regard should be had to the total payments made to the applicant in the three months immediately preceding the date of application and an average worked out. If it is the case however that no payment has been made in the six weeks immediately preceding the date of application it should be assumed that the applicant is not receiving voluntary maintenance unless there is evidence that a payment or payments are likely to be made.</w:t>
      </w:r>
    </w:p>
    <w:p w:rsidR="00433FB6" w:rsidRPr="008C5999" w:rsidRDefault="00433FB6" w:rsidP="00C24A2A">
      <w:pPr>
        <w:autoSpaceDE w:val="0"/>
        <w:autoSpaceDN w:val="0"/>
        <w:adjustRightInd w:val="0"/>
        <w:rPr>
          <w:rFonts w:ascii="Arial" w:hAnsi="Arial" w:cs="Arial"/>
          <w:color w:val="000000"/>
          <w:sz w:val="20"/>
          <w:szCs w:val="20"/>
          <w:lang w:val="en-IE" w:bidi="hi-IN"/>
        </w:rPr>
      </w:pPr>
    </w:p>
    <w:p w:rsidR="00433FB6" w:rsidRPr="008C5999" w:rsidRDefault="00433FB6"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 xml:space="preserve">Where there is a maintenance order established, but there is a clear and sustained pattern of non-compliance (as opposed to an occasional missed payment) by the maintenance debtor, a sympathetic approach should be taken to the assessment of the applicant’s income from maintenance </w:t>
      </w:r>
      <w:proofErr w:type="spellStart"/>
      <w:r w:rsidRPr="008C5999">
        <w:rPr>
          <w:rFonts w:ascii="Arial" w:hAnsi="Arial" w:cs="Arial"/>
          <w:color w:val="000000"/>
          <w:sz w:val="20"/>
          <w:szCs w:val="20"/>
          <w:lang w:val="en-IE" w:bidi="hi-IN"/>
        </w:rPr>
        <w:t>i.e</w:t>
      </w:r>
      <w:proofErr w:type="spellEnd"/>
      <w:r w:rsidRPr="008C5999">
        <w:rPr>
          <w:rFonts w:ascii="Arial" w:hAnsi="Arial" w:cs="Arial"/>
          <w:color w:val="000000"/>
          <w:sz w:val="20"/>
          <w:szCs w:val="20"/>
          <w:lang w:val="en-IE" w:bidi="hi-IN"/>
        </w:rPr>
        <w:t xml:space="preserve"> only income actually received in the previous twelve months should be taken into account. </w:t>
      </w:r>
    </w:p>
    <w:p w:rsidR="00433FB6" w:rsidRPr="008C5999" w:rsidRDefault="00433FB6"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pStyle w:val="Heading3"/>
        <w:rPr>
          <w:lang w:bidi="hi-IN"/>
        </w:rPr>
      </w:pPr>
      <w:r w:rsidRPr="008C5999">
        <w:rPr>
          <w:lang w:bidi="hi-IN"/>
        </w:rPr>
        <w:t>Business</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In general, persons who fall into this category will be assessed on a preceding year basis by reference to their taxable income for the last accounting period. An applicant must produce the following documentary evidence of income, in order of preference, having regard to the period covered by the documentation:-</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FB3CDE">
      <w:pPr>
        <w:numPr>
          <w:ilvl w:val="0"/>
          <w:numId w:val="112"/>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the most recent Notice of Assessment from Revenue. The notice should be for the period ending 31 December in the year immediately prior to the application for legal services. Some leeway is, of course, necessary where the application is made in January/March of a particular year; and/or</w:t>
      </w:r>
    </w:p>
    <w:p w:rsidR="00C24A2A" w:rsidRPr="008C5999" w:rsidRDefault="00C24A2A" w:rsidP="00FB3CDE">
      <w:pPr>
        <w:numPr>
          <w:ilvl w:val="0"/>
          <w:numId w:val="112"/>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the most recent set of accounts, preferably audited accounts.</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Any person who is self-employed or employed in a position where they pay income tax by means other than the pay-as-you-earn system – e.g. self-assessment – is regarded as a being in this category. This includes, but is not limited to:-</w:t>
      </w:r>
    </w:p>
    <w:p w:rsidR="00C24A2A" w:rsidRPr="008C5999" w:rsidRDefault="00C24A2A" w:rsidP="00FB3CDE">
      <w:pPr>
        <w:numPr>
          <w:ilvl w:val="0"/>
          <w:numId w:val="113"/>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Person who owns a company</w:t>
      </w:r>
    </w:p>
    <w:p w:rsidR="00C24A2A" w:rsidRPr="008C5999" w:rsidRDefault="00C24A2A" w:rsidP="00FB3CDE">
      <w:pPr>
        <w:numPr>
          <w:ilvl w:val="0"/>
          <w:numId w:val="113"/>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Sole Trader/Person in partnership</w:t>
      </w:r>
    </w:p>
    <w:p w:rsidR="00C24A2A" w:rsidRPr="008C5999" w:rsidRDefault="00C24A2A" w:rsidP="00FB3CDE">
      <w:pPr>
        <w:numPr>
          <w:ilvl w:val="0"/>
          <w:numId w:val="113"/>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Contractors/Sub-contractors</w:t>
      </w:r>
    </w:p>
    <w:p w:rsidR="00C24A2A" w:rsidRPr="008C5999" w:rsidRDefault="00C24A2A" w:rsidP="00FB3CDE">
      <w:pPr>
        <w:numPr>
          <w:ilvl w:val="0"/>
          <w:numId w:val="113"/>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Self-employed persons</w:t>
      </w:r>
    </w:p>
    <w:p w:rsidR="00C24A2A" w:rsidRPr="008C5999" w:rsidRDefault="00C24A2A" w:rsidP="00FB3CDE">
      <w:pPr>
        <w:numPr>
          <w:ilvl w:val="0"/>
          <w:numId w:val="113"/>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Farmers</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Self-employed persons who have a relatively low income generally do not produce accounts e.g. persons doing housework on a regular basis/child minding etc. A statement of earnings is acceptable, unless staff consider that formal documentary evidence should be sought.</w:t>
      </w:r>
    </w:p>
    <w:p w:rsidR="00C24A2A" w:rsidRPr="008C5999" w:rsidRDefault="00C24A2A" w:rsidP="00C24A2A">
      <w:pPr>
        <w:autoSpaceDE w:val="0"/>
        <w:autoSpaceDN w:val="0"/>
        <w:adjustRightInd w:val="0"/>
        <w:rPr>
          <w:rFonts w:ascii="Arial" w:hAnsi="Arial" w:cs="Arial"/>
          <w:b/>
          <w:bCs/>
          <w:i/>
          <w:iCs/>
          <w:color w:val="000000"/>
          <w:sz w:val="20"/>
          <w:szCs w:val="20"/>
          <w:lang w:val="en-IE" w:bidi="hi-IN"/>
        </w:rPr>
      </w:pPr>
    </w:p>
    <w:p w:rsidR="00C24A2A" w:rsidRPr="008C5999" w:rsidRDefault="00C24A2A" w:rsidP="00C24A2A">
      <w:pPr>
        <w:pStyle w:val="Heading3"/>
        <w:rPr>
          <w:lang w:bidi="hi-IN"/>
        </w:rPr>
      </w:pPr>
      <w:r w:rsidRPr="008C5999">
        <w:rPr>
          <w:lang w:bidi="hi-IN"/>
        </w:rPr>
        <w:t>Other income sources</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This heading refers to any source of income not covered above. It could include:-</w:t>
      </w:r>
    </w:p>
    <w:p w:rsidR="00C24A2A" w:rsidRPr="008C5999" w:rsidRDefault="00C24A2A" w:rsidP="00C24A2A">
      <w:pPr>
        <w:autoSpaceDE w:val="0"/>
        <w:autoSpaceDN w:val="0"/>
        <w:adjustRightInd w:val="0"/>
        <w:rPr>
          <w:rFonts w:ascii="Arial" w:hAnsi="Arial" w:cs="Arial"/>
          <w:b/>
          <w:bCs/>
          <w:i/>
          <w:iCs/>
          <w:color w:val="000000"/>
          <w:sz w:val="20"/>
          <w:szCs w:val="20"/>
          <w:lang w:val="en-IE" w:bidi="hi-IN"/>
        </w:rPr>
      </w:pPr>
    </w:p>
    <w:p w:rsidR="00C24A2A" w:rsidRPr="008C5999" w:rsidRDefault="00C24A2A" w:rsidP="00C24A2A">
      <w:pPr>
        <w:autoSpaceDE w:val="0"/>
        <w:autoSpaceDN w:val="0"/>
        <w:adjustRightInd w:val="0"/>
        <w:rPr>
          <w:rFonts w:ascii="Arial" w:hAnsi="Arial" w:cs="Arial"/>
          <w:b/>
          <w:bCs/>
          <w:iCs/>
          <w:color w:val="000000"/>
          <w:sz w:val="20"/>
          <w:szCs w:val="20"/>
          <w:lang w:val="en-IE" w:bidi="hi-IN"/>
        </w:rPr>
      </w:pPr>
      <w:r w:rsidRPr="008C5999">
        <w:rPr>
          <w:rFonts w:ascii="Arial" w:hAnsi="Arial" w:cs="Arial"/>
          <w:b/>
          <w:bCs/>
          <w:iCs/>
          <w:color w:val="000000"/>
          <w:sz w:val="20"/>
          <w:szCs w:val="20"/>
          <w:lang w:val="en-IE" w:bidi="hi-IN"/>
        </w:rPr>
        <w:t>Interests/dividends</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The applicant may receive interest from investments, savings certificates, deposit accounts</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 xml:space="preserve">etc. </w:t>
      </w:r>
    </w:p>
    <w:p w:rsidR="00C24A2A" w:rsidRPr="008C5999" w:rsidRDefault="00C24A2A" w:rsidP="00C24A2A">
      <w:pPr>
        <w:autoSpaceDE w:val="0"/>
        <w:autoSpaceDN w:val="0"/>
        <w:adjustRightInd w:val="0"/>
        <w:rPr>
          <w:rFonts w:ascii="Arial" w:hAnsi="Arial" w:cs="Arial"/>
          <w:b/>
          <w:bCs/>
          <w:i/>
          <w:iCs/>
          <w:color w:val="000000"/>
          <w:sz w:val="20"/>
          <w:szCs w:val="20"/>
          <w:lang w:val="en-IE" w:bidi="hi-IN"/>
        </w:rPr>
      </w:pPr>
    </w:p>
    <w:p w:rsidR="00C24A2A" w:rsidRPr="008C5999" w:rsidRDefault="00C24A2A" w:rsidP="00C24A2A">
      <w:pPr>
        <w:autoSpaceDE w:val="0"/>
        <w:autoSpaceDN w:val="0"/>
        <w:adjustRightInd w:val="0"/>
        <w:rPr>
          <w:rFonts w:ascii="Arial" w:hAnsi="Arial" w:cs="Arial"/>
          <w:b/>
          <w:bCs/>
          <w:color w:val="000000"/>
          <w:sz w:val="20"/>
          <w:szCs w:val="20"/>
          <w:lang w:val="en-IE" w:eastAsia="en-IE"/>
        </w:rPr>
      </w:pPr>
      <w:r w:rsidRPr="008C5999">
        <w:rPr>
          <w:rFonts w:ascii="Arial" w:hAnsi="Arial" w:cs="Arial"/>
          <w:b/>
          <w:bCs/>
          <w:color w:val="000000"/>
          <w:sz w:val="20"/>
          <w:szCs w:val="20"/>
          <w:lang w:val="en-IE" w:eastAsia="en-IE"/>
        </w:rPr>
        <w:t>Rents received</w:t>
      </w:r>
    </w:p>
    <w:p w:rsidR="00C24A2A" w:rsidRPr="008C5999" w:rsidRDefault="00C24A2A" w:rsidP="00C24A2A">
      <w:pPr>
        <w:autoSpaceDE w:val="0"/>
        <w:autoSpaceDN w:val="0"/>
        <w:adjustRightInd w:val="0"/>
        <w:rPr>
          <w:rFonts w:ascii="Arial" w:hAnsi="Arial" w:cs="Arial"/>
          <w:color w:val="000000"/>
          <w:sz w:val="20"/>
          <w:szCs w:val="20"/>
          <w:lang w:val="en-IE" w:eastAsia="en-IE"/>
        </w:rPr>
      </w:pPr>
      <w:r w:rsidRPr="008C5999">
        <w:rPr>
          <w:rFonts w:ascii="Arial" w:hAnsi="Arial" w:cs="Arial"/>
          <w:color w:val="000000"/>
          <w:sz w:val="20"/>
          <w:szCs w:val="20"/>
          <w:lang w:val="en-IE" w:eastAsia="en-IE"/>
        </w:rPr>
        <w:t xml:space="preserve">Where the source of income is rent from a second (or further) property, the income should be taken into account in the same manner as if it was income from a business. Payments of interest on a mortgage may be offset against the income received. It should be noted that there is no provision in the Regulations that permits the Board to offset mortgage payments on the principal sum made by an applicant on a rental property against the income received. The applicant should be asked to provide a copy of their most recent tax return which should identify the income and the amount paid in mortgage interest payments. </w:t>
      </w:r>
    </w:p>
    <w:p w:rsidR="00C24A2A" w:rsidRPr="008C5999" w:rsidRDefault="00C24A2A" w:rsidP="00C24A2A">
      <w:pPr>
        <w:autoSpaceDE w:val="0"/>
        <w:autoSpaceDN w:val="0"/>
        <w:adjustRightInd w:val="0"/>
        <w:rPr>
          <w:rFonts w:ascii="Arial" w:hAnsi="Arial" w:cs="Arial"/>
          <w:color w:val="000000"/>
          <w:sz w:val="20"/>
          <w:szCs w:val="20"/>
          <w:lang w:val="en-IE" w:eastAsia="en-IE"/>
        </w:rPr>
      </w:pPr>
      <w:r w:rsidRPr="008C5999">
        <w:rPr>
          <w:rFonts w:ascii="Arial" w:hAnsi="Arial" w:cs="Arial"/>
          <w:color w:val="000000"/>
          <w:sz w:val="20"/>
          <w:szCs w:val="20"/>
          <w:lang w:val="en-IE" w:eastAsia="en-IE"/>
        </w:rPr>
        <w:t>The amount of rent received annually should be calculated and the amount of mortgage interest payments made in the previous 12 months should be deducted.</w:t>
      </w:r>
    </w:p>
    <w:p w:rsidR="00C24A2A" w:rsidRPr="008C5999" w:rsidRDefault="00C24A2A" w:rsidP="00C24A2A">
      <w:pPr>
        <w:autoSpaceDE w:val="0"/>
        <w:autoSpaceDN w:val="0"/>
        <w:adjustRightInd w:val="0"/>
        <w:rPr>
          <w:rFonts w:ascii="Arial" w:hAnsi="Arial" w:cs="Arial"/>
          <w:color w:val="000000"/>
          <w:sz w:val="20"/>
          <w:szCs w:val="20"/>
          <w:u w:val="single"/>
          <w:lang w:val="en-IE" w:eastAsia="en-IE"/>
        </w:rPr>
      </w:pPr>
    </w:p>
    <w:p w:rsidR="00C24A2A" w:rsidRPr="008C5999" w:rsidRDefault="00C24A2A" w:rsidP="00C24A2A">
      <w:pPr>
        <w:autoSpaceDE w:val="0"/>
        <w:autoSpaceDN w:val="0"/>
        <w:adjustRightInd w:val="0"/>
        <w:rPr>
          <w:rFonts w:ascii="Arial" w:hAnsi="Arial" w:cs="Arial"/>
          <w:color w:val="000000"/>
          <w:sz w:val="20"/>
          <w:szCs w:val="20"/>
          <w:u w:val="single"/>
          <w:lang w:val="en-IE" w:eastAsia="en-IE"/>
        </w:rPr>
      </w:pPr>
      <w:r w:rsidRPr="008C5999">
        <w:rPr>
          <w:rFonts w:ascii="Arial" w:hAnsi="Arial" w:cs="Arial"/>
          <w:color w:val="000000"/>
          <w:sz w:val="20"/>
          <w:szCs w:val="20"/>
          <w:u w:val="single"/>
          <w:lang w:val="en-IE" w:eastAsia="en-IE"/>
        </w:rPr>
        <w:t>Example:</w:t>
      </w:r>
    </w:p>
    <w:p w:rsidR="00C24A2A" w:rsidRPr="008C5999" w:rsidRDefault="00C24A2A" w:rsidP="00C24A2A">
      <w:pPr>
        <w:autoSpaceDE w:val="0"/>
        <w:autoSpaceDN w:val="0"/>
        <w:adjustRightInd w:val="0"/>
        <w:rPr>
          <w:rFonts w:ascii="Arial" w:hAnsi="Arial" w:cs="Arial"/>
          <w:color w:val="000000"/>
          <w:sz w:val="20"/>
          <w:szCs w:val="20"/>
          <w:lang w:val="en-IE" w:eastAsia="en-IE"/>
        </w:rPr>
      </w:pPr>
      <w:r w:rsidRPr="008C5999">
        <w:rPr>
          <w:rFonts w:ascii="Arial" w:hAnsi="Arial" w:cs="Arial"/>
          <w:color w:val="000000"/>
          <w:sz w:val="20"/>
          <w:szCs w:val="20"/>
          <w:lang w:val="en-IE" w:eastAsia="en-IE"/>
        </w:rPr>
        <w:t>Person receives rent of €1,000 per month. = €12,000 per annum</w:t>
      </w:r>
    </w:p>
    <w:p w:rsidR="00C24A2A" w:rsidRPr="008C5999" w:rsidRDefault="00C24A2A" w:rsidP="00C24A2A">
      <w:pPr>
        <w:autoSpaceDE w:val="0"/>
        <w:autoSpaceDN w:val="0"/>
        <w:adjustRightInd w:val="0"/>
        <w:rPr>
          <w:rFonts w:ascii="Arial" w:hAnsi="Arial" w:cs="Arial"/>
          <w:color w:val="000000"/>
          <w:sz w:val="20"/>
          <w:szCs w:val="20"/>
          <w:lang w:val="en-IE" w:eastAsia="en-IE"/>
        </w:rPr>
      </w:pPr>
      <w:r w:rsidRPr="008C5999">
        <w:rPr>
          <w:rFonts w:ascii="Arial" w:hAnsi="Arial" w:cs="Arial"/>
          <w:color w:val="000000"/>
          <w:sz w:val="20"/>
          <w:szCs w:val="20"/>
          <w:lang w:val="en-IE" w:eastAsia="en-IE"/>
        </w:rPr>
        <w:t>Mortgage payment is €800 per month.</w:t>
      </w:r>
    </w:p>
    <w:p w:rsidR="00C24A2A" w:rsidRPr="008C5999" w:rsidRDefault="00C24A2A" w:rsidP="00C24A2A">
      <w:pPr>
        <w:autoSpaceDE w:val="0"/>
        <w:autoSpaceDN w:val="0"/>
        <w:adjustRightInd w:val="0"/>
        <w:rPr>
          <w:rFonts w:ascii="Arial" w:hAnsi="Arial" w:cs="Arial"/>
          <w:color w:val="000000"/>
          <w:sz w:val="20"/>
          <w:szCs w:val="20"/>
          <w:lang w:val="en-IE" w:eastAsia="en-IE"/>
        </w:rPr>
      </w:pPr>
      <w:r w:rsidRPr="008C5999">
        <w:rPr>
          <w:rFonts w:ascii="Arial" w:hAnsi="Arial" w:cs="Arial"/>
          <w:color w:val="000000"/>
          <w:sz w:val="20"/>
          <w:szCs w:val="20"/>
          <w:lang w:val="en-IE" w:eastAsia="en-IE"/>
        </w:rPr>
        <w:t>This comprises payment of €200 per month off the principal and €600 per month off interest.</w:t>
      </w:r>
    </w:p>
    <w:p w:rsidR="00C24A2A" w:rsidRPr="008C5999" w:rsidRDefault="00C24A2A" w:rsidP="00C24A2A">
      <w:pPr>
        <w:autoSpaceDE w:val="0"/>
        <w:autoSpaceDN w:val="0"/>
        <w:adjustRightInd w:val="0"/>
        <w:rPr>
          <w:rFonts w:ascii="Arial" w:hAnsi="Arial" w:cs="Arial"/>
          <w:color w:val="000000"/>
          <w:sz w:val="20"/>
          <w:szCs w:val="20"/>
          <w:lang w:val="en-IE" w:eastAsia="en-IE"/>
        </w:rPr>
      </w:pPr>
      <w:r w:rsidRPr="008C5999">
        <w:rPr>
          <w:rFonts w:ascii="Arial" w:hAnsi="Arial" w:cs="Arial"/>
          <w:color w:val="000000"/>
          <w:sz w:val="20"/>
          <w:szCs w:val="20"/>
          <w:lang w:val="en-IE" w:eastAsia="en-IE"/>
        </w:rPr>
        <w:t>The payment off the principal is not relevant for the assessment purposes.</w:t>
      </w:r>
    </w:p>
    <w:p w:rsidR="00C24A2A" w:rsidRPr="008C5999" w:rsidRDefault="00C24A2A" w:rsidP="00C24A2A">
      <w:pPr>
        <w:autoSpaceDE w:val="0"/>
        <w:autoSpaceDN w:val="0"/>
        <w:adjustRightInd w:val="0"/>
        <w:rPr>
          <w:rFonts w:ascii="Arial" w:hAnsi="Arial" w:cs="Arial"/>
          <w:color w:val="000000"/>
          <w:sz w:val="20"/>
          <w:szCs w:val="20"/>
          <w:lang w:val="en-IE" w:eastAsia="en-IE"/>
        </w:rPr>
      </w:pPr>
      <w:r w:rsidRPr="008C5999">
        <w:rPr>
          <w:rFonts w:ascii="Arial" w:hAnsi="Arial" w:cs="Arial"/>
          <w:color w:val="000000"/>
          <w:sz w:val="20"/>
          <w:szCs w:val="20"/>
          <w:lang w:val="en-IE" w:eastAsia="en-IE"/>
        </w:rPr>
        <w:lastRenderedPageBreak/>
        <w:t>The payment off the interest is €7,200 per annum which is deducted from the rent received.</w:t>
      </w:r>
    </w:p>
    <w:p w:rsidR="00C24A2A" w:rsidRPr="008C5999" w:rsidRDefault="00C24A2A" w:rsidP="00C24A2A">
      <w:pPr>
        <w:autoSpaceDE w:val="0"/>
        <w:autoSpaceDN w:val="0"/>
        <w:adjustRightInd w:val="0"/>
        <w:rPr>
          <w:rFonts w:ascii="Arial" w:hAnsi="Arial" w:cs="Arial"/>
          <w:color w:val="000000"/>
          <w:sz w:val="20"/>
          <w:szCs w:val="20"/>
          <w:lang w:val="en-IE" w:eastAsia="en-IE"/>
        </w:rPr>
      </w:pPr>
      <w:r w:rsidRPr="008C5999">
        <w:rPr>
          <w:rFonts w:ascii="Arial" w:hAnsi="Arial" w:cs="Arial"/>
          <w:color w:val="000000"/>
          <w:sz w:val="20"/>
          <w:szCs w:val="20"/>
          <w:lang w:val="en-IE" w:eastAsia="en-IE"/>
        </w:rPr>
        <w:t xml:space="preserve">€12,000 - €7,200 = </w:t>
      </w:r>
      <w:r w:rsidRPr="008C5999">
        <w:rPr>
          <w:rFonts w:ascii="Arial" w:hAnsi="Arial" w:cs="Arial"/>
          <w:b/>
          <w:bCs/>
          <w:color w:val="000000"/>
          <w:sz w:val="20"/>
          <w:szCs w:val="20"/>
          <w:lang w:val="en-IE" w:eastAsia="en-IE"/>
        </w:rPr>
        <w:t>€4,800</w:t>
      </w:r>
      <w:r w:rsidRPr="008C5999">
        <w:rPr>
          <w:rFonts w:ascii="Arial" w:hAnsi="Arial" w:cs="Arial"/>
          <w:color w:val="000000"/>
          <w:sz w:val="20"/>
          <w:szCs w:val="20"/>
          <w:lang w:val="en-IE" w:eastAsia="en-IE"/>
        </w:rPr>
        <w:t>. This figure is entered as Other Income on the Income Assessment Form.</w:t>
      </w:r>
    </w:p>
    <w:p w:rsidR="00C24A2A" w:rsidRPr="008C5999" w:rsidRDefault="00C24A2A" w:rsidP="00C24A2A">
      <w:pPr>
        <w:autoSpaceDE w:val="0"/>
        <w:autoSpaceDN w:val="0"/>
        <w:adjustRightInd w:val="0"/>
        <w:rPr>
          <w:rFonts w:ascii="Arial" w:hAnsi="Arial" w:cs="Arial"/>
          <w:color w:val="000000"/>
          <w:sz w:val="20"/>
          <w:szCs w:val="20"/>
          <w:lang w:val="en-IE" w:eastAsia="en-IE"/>
        </w:rPr>
      </w:pPr>
    </w:p>
    <w:p w:rsidR="00C24A2A" w:rsidRPr="008C5999" w:rsidRDefault="00C24A2A" w:rsidP="00C24A2A">
      <w:pPr>
        <w:autoSpaceDE w:val="0"/>
        <w:autoSpaceDN w:val="0"/>
        <w:adjustRightInd w:val="0"/>
        <w:rPr>
          <w:rFonts w:ascii="Arial" w:hAnsi="Arial" w:cs="Arial"/>
          <w:color w:val="000000"/>
          <w:sz w:val="20"/>
          <w:szCs w:val="20"/>
          <w:lang w:val="en-IE" w:eastAsia="en-IE"/>
        </w:rPr>
      </w:pPr>
      <w:r w:rsidRPr="008C5999">
        <w:rPr>
          <w:rFonts w:ascii="Arial" w:hAnsi="Arial" w:cs="Arial"/>
          <w:color w:val="000000"/>
          <w:sz w:val="20"/>
          <w:szCs w:val="20"/>
          <w:lang w:val="en-IE" w:eastAsia="en-IE"/>
        </w:rPr>
        <w:t>On EOS, divide this figure by 52 and enter it under “Business/Other Occupation” Under the “Type of Income” enter “Rents Received”.</w:t>
      </w:r>
    </w:p>
    <w:p w:rsidR="00C24A2A" w:rsidRPr="008C5999" w:rsidRDefault="00C24A2A" w:rsidP="00C24A2A">
      <w:pPr>
        <w:autoSpaceDE w:val="0"/>
        <w:autoSpaceDN w:val="0"/>
        <w:adjustRightInd w:val="0"/>
        <w:rPr>
          <w:rFonts w:ascii="Arial" w:hAnsi="Arial" w:cs="Arial"/>
          <w:b/>
          <w:bCs/>
          <w:color w:val="FFFFFF"/>
          <w:sz w:val="20"/>
          <w:szCs w:val="20"/>
          <w:lang w:val="en-IE" w:bidi="hi-IN"/>
        </w:rPr>
      </w:pPr>
      <w:r w:rsidRPr="008C5999">
        <w:rPr>
          <w:rFonts w:ascii="Arial" w:hAnsi="Arial" w:cs="Arial"/>
          <w:color w:val="000000"/>
          <w:sz w:val="20"/>
          <w:szCs w:val="20"/>
          <w:lang w:val="en-IE" w:eastAsia="en-IE"/>
        </w:rPr>
        <w:t>The above applies only to persons who receive income from rented property in their personal/private capacity. Where the property is owned by a business, the income from that business (including the income received from renting property) should be treated in the same way as business income above.</w:t>
      </w:r>
      <w:r w:rsidRPr="008C5999">
        <w:rPr>
          <w:rFonts w:ascii="Arial" w:hAnsi="Arial" w:cs="Arial"/>
          <w:b/>
          <w:bCs/>
          <w:color w:val="FFFFFF"/>
          <w:sz w:val="20"/>
          <w:szCs w:val="20"/>
          <w:lang w:val="en-IE" w:bidi="hi-IN"/>
        </w:rPr>
        <w:t xml:space="preserve"> </w:t>
      </w:r>
    </w:p>
    <w:p w:rsidR="00C24A2A" w:rsidRPr="008C5999" w:rsidRDefault="00C24A2A" w:rsidP="00C24A2A">
      <w:pPr>
        <w:autoSpaceDE w:val="0"/>
        <w:autoSpaceDN w:val="0"/>
        <w:adjustRightInd w:val="0"/>
        <w:rPr>
          <w:rFonts w:ascii="Arial" w:hAnsi="Arial" w:cs="Arial"/>
          <w:b/>
          <w:bCs/>
          <w:color w:val="FFFFFF"/>
          <w:sz w:val="20"/>
          <w:szCs w:val="20"/>
          <w:lang w:val="en-IE" w:bidi="hi-IN"/>
        </w:rPr>
      </w:pPr>
      <w:r w:rsidRPr="008C5999">
        <w:rPr>
          <w:rFonts w:ascii="Arial" w:hAnsi="Arial" w:cs="Arial"/>
          <w:b/>
          <w:bCs/>
          <w:color w:val="FFFFFF"/>
          <w:sz w:val="20"/>
          <w:szCs w:val="20"/>
          <w:lang w:val="en-IE" w:bidi="hi-IN"/>
        </w:rPr>
        <w:t xml:space="preserve">C 6 </w:t>
      </w:r>
    </w:p>
    <w:p w:rsidR="00C24A2A" w:rsidRPr="008C5999" w:rsidRDefault="00C24A2A" w:rsidP="00C24A2A">
      <w:pPr>
        <w:autoSpaceDE w:val="0"/>
        <w:autoSpaceDN w:val="0"/>
        <w:adjustRightInd w:val="0"/>
        <w:rPr>
          <w:rFonts w:ascii="Arial" w:hAnsi="Arial" w:cs="Arial"/>
          <w:b/>
          <w:bCs/>
          <w:iCs/>
          <w:color w:val="000000"/>
          <w:sz w:val="20"/>
          <w:szCs w:val="20"/>
          <w:lang w:val="en-IE" w:bidi="hi-IN"/>
        </w:rPr>
      </w:pPr>
      <w:r w:rsidRPr="008C5999">
        <w:rPr>
          <w:rFonts w:ascii="Arial" w:hAnsi="Arial" w:cs="Arial"/>
          <w:b/>
          <w:bCs/>
          <w:iCs/>
          <w:color w:val="000000"/>
          <w:sz w:val="20"/>
          <w:szCs w:val="20"/>
          <w:lang w:val="en-IE" w:bidi="hi-IN"/>
        </w:rPr>
        <w:t>Benefits in kind</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This includes any benefits, other than salary or wages, which are made available to, and availed of by, an applicant in connection with his/her employment and is taken to be the amount which the applicant would need to earn in order to secure the particular benefit. Typical benefits-in-kind include a car and accommodation.</w:t>
      </w:r>
    </w:p>
    <w:p w:rsidR="00C24A2A" w:rsidRPr="008C5999" w:rsidRDefault="00C24A2A" w:rsidP="00C24A2A">
      <w:pPr>
        <w:autoSpaceDE w:val="0"/>
        <w:autoSpaceDN w:val="0"/>
        <w:adjustRightInd w:val="0"/>
        <w:ind w:left="720"/>
        <w:rPr>
          <w:rFonts w:ascii="Arial" w:hAnsi="Arial" w:cs="Arial"/>
          <w:b/>
          <w:bCs/>
          <w:iCs/>
          <w:color w:val="000000"/>
          <w:sz w:val="20"/>
          <w:szCs w:val="20"/>
          <w:lang w:val="en-IE" w:bidi="hi-IN"/>
        </w:rPr>
      </w:pPr>
    </w:p>
    <w:p w:rsidR="00C24A2A" w:rsidRPr="008C5999" w:rsidRDefault="00C24A2A" w:rsidP="00C24A2A">
      <w:pPr>
        <w:autoSpaceDE w:val="0"/>
        <w:autoSpaceDN w:val="0"/>
        <w:adjustRightInd w:val="0"/>
        <w:ind w:left="720"/>
        <w:rPr>
          <w:rFonts w:ascii="Arial" w:hAnsi="Arial" w:cs="Arial"/>
          <w:b/>
          <w:bCs/>
          <w:iCs/>
          <w:color w:val="000000"/>
          <w:sz w:val="20"/>
          <w:szCs w:val="20"/>
          <w:lang w:val="en-IE" w:bidi="hi-IN"/>
        </w:rPr>
      </w:pPr>
      <w:r w:rsidRPr="008C5999">
        <w:rPr>
          <w:rFonts w:ascii="Arial" w:hAnsi="Arial" w:cs="Arial"/>
          <w:b/>
          <w:bCs/>
          <w:iCs/>
          <w:color w:val="000000"/>
          <w:sz w:val="20"/>
          <w:szCs w:val="20"/>
          <w:lang w:val="en-IE" w:bidi="hi-IN"/>
        </w:rPr>
        <w:t>Car</w:t>
      </w:r>
    </w:p>
    <w:p w:rsidR="00C24A2A" w:rsidRPr="008C5999" w:rsidRDefault="00C24A2A" w:rsidP="00C24A2A">
      <w:pPr>
        <w:autoSpaceDE w:val="0"/>
        <w:autoSpaceDN w:val="0"/>
        <w:adjustRightInd w:val="0"/>
        <w:ind w:left="720"/>
        <w:rPr>
          <w:rFonts w:ascii="Arial" w:hAnsi="Arial" w:cs="Arial"/>
          <w:color w:val="000000"/>
          <w:sz w:val="20"/>
          <w:szCs w:val="20"/>
          <w:lang w:val="en-IE" w:bidi="hi-IN"/>
        </w:rPr>
      </w:pPr>
      <w:r w:rsidRPr="008C5999">
        <w:rPr>
          <w:rFonts w:ascii="Arial" w:hAnsi="Arial" w:cs="Arial"/>
          <w:color w:val="000000"/>
          <w:sz w:val="20"/>
          <w:szCs w:val="20"/>
          <w:lang w:val="en-IE" w:bidi="hi-IN"/>
        </w:rPr>
        <w:t>Details of the make and specific model of the car (i.e. exact specifications) are required. In addition, the applicant should also specify if the employer provides/meets the cost of:-</w:t>
      </w:r>
    </w:p>
    <w:p w:rsidR="00C24A2A" w:rsidRPr="008C5999" w:rsidRDefault="00C24A2A" w:rsidP="00C24A2A">
      <w:pPr>
        <w:numPr>
          <w:ilvl w:val="0"/>
          <w:numId w:val="48"/>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fuel for private transport;</w:t>
      </w:r>
    </w:p>
    <w:p w:rsidR="00C24A2A" w:rsidRPr="008C5999" w:rsidRDefault="00C24A2A" w:rsidP="00C24A2A">
      <w:pPr>
        <w:numPr>
          <w:ilvl w:val="0"/>
          <w:numId w:val="48"/>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car repairs; and</w:t>
      </w:r>
    </w:p>
    <w:p w:rsidR="00C24A2A" w:rsidRPr="008C5999" w:rsidRDefault="00C24A2A" w:rsidP="00C24A2A">
      <w:pPr>
        <w:numPr>
          <w:ilvl w:val="0"/>
          <w:numId w:val="48"/>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car insurance.</w:t>
      </w:r>
    </w:p>
    <w:p w:rsidR="00C24A2A" w:rsidRPr="008C5999" w:rsidRDefault="00C24A2A" w:rsidP="00C24A2A">
      <w:pPr>
        <w:autoSpaceDE w:val="0"/>
        <w:autoSpaceDN w:val="0"/>
        <w:adjustRightInd w:val="0"/>
        <w:ind w:left="720"/>
        <w:rPr>
          <w:rFonts w:ascii="Arial" w:hAnsi="Arial" w:cs="Arial"/>
          <w:color w:val="000000"/>
          <w:sz w:val="20"/>
          <w:szCs w:val="20"/>
          <w:lang w:val="en-IE" w:bidi="hi-IN"/>
        </w:rPr>
      </w:pPr>
    </w:p>
    <w:p w:rsidR="00C24A2A" w:rsidRPr="008C5999" w:rsidRDefault="00C24A2A" w:rsidP="00C24A2A">
      <w:pPr>
        <w:autoSpaceDE w:val="0"/>
        <w:autoSpaceDN w:val="0"/>
        <w:adjustRightInd w:val="0"/>
        <w:ind w:left="720"/>
        <w:rPr>
          <w:rFonts w:ascii="Arial" w:hAnsi="Arial" w:cs="Arial"/>
          <w:color w:val="000000"/>
          <w:sz w:val="20"/>
          <w:szCs w:val="20"/>
          <w:lang w:val="en-IE" w:bidi="hi-IN"/>
        </w:rPr>
      </w:pPr>
      <w:r w:rsidRPr="008C5999">
        <w:rPr>
          <w:rFonts w:ascii="Arial" w:hAnsi="Arial" w:cs="Arial"/>
          <w:color w:val="000000"/>
          <w:sz w:val="20"/>
          <w:szCs w:val="20"/>
          <w:lang w:val="en-IE" w:bidi="hi-IN"/>
        </w:rPr>
        <w:t>The amount to be taken into account as benefit-in-kind is calculated as follows:-</w:t>
      </w:r>
    </w:p>
    <w:p w:rsidR="00C24A2A" w:rsidRPr="008C5999" w:rsidRDefault="00C24A2A" w:rsidP="00C24A2A">
      <w:pPr>
        <w:numPr>
          <w:ilvl w:val="0"/>
          <w:numId w:val="49"/>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 xml:space="preserve"> 25% of the current retail price of a new car of the same type</w:t>
      </w:r>
    </w:p>
    <w:p w:rsidR="00C24A2A" w:rsidRPr="008C5999" w:rsidRDefault="00C24A2A" w:rsidP="00C24A2A">
      <w:pPr>
        <w:numPr>
          <w:ilvl w:val="0"/>
          <w:numId w:val="49"/>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 xml:space="preserve"> this figure is increased by 20% in the case of fuel, 20% in the case of repairs, and by 10% in the case of insurance.</w:t>
      </w:r>
    </w:p>
    <w:p w:rsidR="00C24A2A" w:rsidRPr="008C5999" w:rsidRDefault="00C24A2A" w:rsidP="00C24A2A">
      <w:pPr>
        <w:autoSpaceDE w:val="0"/>
        <w:autoSpaceDN w:val="0"/>
        <w:adjustRightInd w:val="0"/>
        <w:ind w:left="720"/>
        <w:rPr>
          <w:rFonts w:ascii="Arial" w:hAnsi="Arial" w:cs="Arial"/>
          <w:color w:val="000000"/>
          <w:sz w:val="20"/>
          <w:szCs w:val="20"/>
          <w:lang w:val="en-IE" w:bidi="hi-IN"/>
        </w:rPr>
      </w:pPr>
    </w:p>
    <w:p w:rsidR="00C24A2A" w:rsidRPr="008C5999" w:rsidRDefault="00C24A2A" w:rsidP="00C24A2A">
      <w:pPr>
        <w:autoSpaceDE w:val="0"/>
        <w:autoSpaceDN w:val="0"/>
        <w:adjustRightInd w:val="0"/>
        <w:ind w:left="720"/>
        <w:rPr>
          <w:rFonts w:ascii="Arial" w:hAnsi="Arial" w:cs="Arial"/>
          <w:color w:val="000000"/>
          <w:sz w:val="20"/>
          <w:szCs w:val="20"/>
          <w:u w:val="single"/>
          <w:lang w:val="en-IE" w:bidi="hi-IN"/>
        </w:rPr>
      </w:pPr>
      <w:r w:rsidRPr="008C5999">
        <w:rPr>
          <w:rFonts w:ascii="Arial" w:hAnsi="Arial" w:cs="Arial"/>
          <w:color w:val="000000"/>
          <w:sz w:val="20"/>
          <w:szCs w:val="20"/>
          <w:u w:val="single"/>
          <w:lang w:val="en-IE" w:bidi="hi-IN"/>
        </w:rPr>
        <w:t xml:space="preserve">Example: </w:t>
      </w:r>
    </w:p>
    <w:p w:rsidR="00C24A2A" w:rsidRPr="008C5999" w:rsidRDefault="00C24A2A" w:rsidP="00C24A2A">
      <w:pPr>
        <w:autoSpaceDE w:val="0"/>
        <w:autoSpaceDN w:val="0"/>
        <w:adjustRightInd w:val="0"/>
        <w:ind w:left="720"/>
        <w:rPr>
          <w:rFonts w:ascii="Arial" w:hAnsi="Arial" w:cs="Arial"/>
          <w:color w:val="000000"/>
          <w:sz w:val="20"/>
          <w:szCs w:val="20"/>
          <w:lang w:val="en-IE" w:bidi="hi-IN"/>
        </w:rPr>
      </w:pPr>
    </w:p>
    <w:p w:rsidR="00C24A2A" w:rsidRPr="008C5999" w:rsidRDefault="00C24A2A" w:rsidP="00C24A2A">
      <w:pPr>
        <w:autoSpaceDE w:val="0"/>
        <w:autoSpaceDN w:val="0"/>
        <w:adjustRightInd w:val="0"/>
        <w:ind w:left="1440" w:firstLine="720"/>
        <w:rPr>
          <w:rFonts w:ascii="Arial" w:hAnsi="Arial" w:cs="Arial"/>
          <w:color w:val="000000"/>
          <w:sz w:val="20"/>
          <w:szCs w:val="20"/>
          <w:lang w:val="en-IE" w:bidi="hi-IN"/>
        </w:rPr>
      </w:pPr>
      <w:r w:rsidRPr="008C5999">
        <w:rPr>
          <w:rFonts w:ascii="Arial" w:hAnsi="Arial" w:cs="Arial"/>
          <w:color w:val="000000"/>
          <w:sz w:val="20"/>
          <w:szCs w:val="20"/>
          <w:lang w:val="en-IE" w:bidi="hi-IN"/>
        </w:rPr>
        <w:t xml:space="preserve">Retail Price: (€16,000 x 25%) </w:t>
      </w:r>
      <w:r w:rsidRPr="008C5999">
        <w:rPr>
          <w:rFonts w:ascii="Arial" w:hAnsi="Arial" w:cs="Arial"/>
          <w:color w:val="000000"/>
          <w:sz w:val="20"/>
          <w:szCs w:val="20"/>
          <w:lang w:val="en-IE" w:bidi="hi-IN"/>
        </w:rPr>
        <w:tab/>
      </w:r>
      <w:r w:rsidRPr="008C5999">
        <w:rPr>
          <w:rFonts w:ascii="Arial" w:hAnsi="Arial" w:cs="Arial"/>
          <w:color w:val="000000"/>
          <w:sz w:val="20"/>
          <w:szCs w:val="20"/>
          <w:lang w:val="en-IE" w:bidi="hi-IN"/>
        </w:rPr>
        <w:tab/>
        <w:t>4,000</w:t>
      </w:r>
    </w:p>
    <w:p w:rsidR="00C24A2A" w:rsidRPr="008C5999" w:rsidRDefault="00C24A2A" w:rsidP="00C24A2A">
      <w:pPr>
        <w:autoSpaceDE w:val="0"/>
        <w:autoSpaceDN w:val="0"/>
        <w:adjustRightInd w:val="0"/>
        <w:ind w:left="1440" w:firstLine="720"/>
        <w:rPr>
          <w:rFonts w:ascii="Arial" w:hAnsi="Arial" w:cs="Arial"/>
          <w:color w:val="000000"/>
          <w:sz w:val="20"/>
          <w:szCs w:val="20"/>
          <w:lang w:val="en-IE" w:bidi="hi-IN"/>
        </w:rPr>
      </w:pPr>
      <w:r w:rsidRPr="008C5999">
        <w:rPr>
          <w:rFonts w:ascii="Arial" w:hAnsi="Arial" w:cs="Arial"/>
          <w:color w:val="000000"/>
          <w:sz w:val="20"/>
          <w:szCs w:val="20"/>
          <w:lang w:val="en-IE" w:bidi="hi-IN"/>
        </w:rPr>
        <w:t xml:space="preserve">Fuel </w:t>
      </w:r>
      <w:r w:rsidRPr="008C5999">
        <w:rPr>
          <w:rFonts w:ascii="Arial" w:hAnsi="Arial" w:cs="Arial"/>
          <w:color w:val="000000"/>
          <w:sz w:val="20"/>
          <w:szCs w:val="20"/>
          <w:lang w:val="en-IE" w:bidi="hi-IN"/>
        </w:rPr>
        <w:tab/>
        <w:t xml:space="preserve">(€4,000 x 20%) </w:t>
      </w:r>
      <w:r w:rsidRPr="008C5999">
        <w:rPr>
          <w:rFonts w:ascii="Arial" w:hAnsi="Arial" w:cs="Arial"/>
          <w:color w:val="000000"/>
          <w:sz w:val="20"/>
          <w:szCs w:val="20"/>
          <w:lang w:val="en-IE" w:bidi="hi-IN"/>
        </w:rPr>
        <w:tab/>
      </w:r>
      <w:r w:rsidRPr="008C5999">
        <w:rPr>
          <w:rFonts w:ascii="Arial" w:hAnsi="Arial" w:cs="Arial"/>
          <w:color w:val="000000"/>
          <w:sz w:val="20"/>
          <w:szCs w:val="20"/>
          <w:lang w:val="en-IE" w:bidi="hi-IN"/>
        </w:rPr>
        <w:tab/>
      </w:r>
      <w:r w:rsidRPr="008C5999">
        <w:rPr>
          <w:rFonts w:ascii="Arial" w:hAnsi="Arial" w:cs="Arial"/>
          <w:color w:val="000000"/>
          <w:sz w:val="20"/>
          <w:szCs w:val="20"/>
          <w:lang w:val="en-IE" w:bidi="hi-IN"/>
        </w:rPr>
        <w:tab/>
        <w:t xml:space="preserve">   800</w:t>
      </w:r>
    </w:p>
    <w:p w:rsidR="00C24A2A" w:rsidRPr="008C5999" w:rsidRDefault="00C24A2A" w:rsidP="00C24A2A">
      <w:pPr>
        <w:autoSpaceDE w:val="0"/>
        <w:autoSpaceDN w:val="0"/>
        <w:adjustRightInd w:val="0"/>
        <w:ind w:left="1440" w:firstLine="720"/>
        <w:rPr>
          <w:rFonts w:ascii="Arial" w:hAnsi="Arial" w:cs="Arial"/>
          <w:color w:val="000000"/>
          <w:sz w:val="20"/>
          <w:szCs w:val="20"/>
          <w:lang w:val="en-IE" w:bidi="hi-IN"/>
        </w:rPr>
      </w:pPr>
      <w:r w:rsidRPr="008C5999">
        <w:rPr>
          <w:rFonts w:ascii="Arial" w:hAnsi="Arial" w:cs="Arial"/>
          <w:color w:val="000000"/>
          <w:sz w:val="20"/>
          <w:szCs w:val="20"/>
          <w:lang w:val="en-IE" w:bidi="hi-IN"/>
        </w:rPr>
        <w:t xml:space="preserve">Repairs (€4,000 x 20%) </w:t>
      </w:r>
      <w:r w:rsidRPr="008C5999">
        <w:rPr>
          <w:rFonts w:ascii="Arial" w:hAnsi="Arial" w:cs="Arial"/>
          <w:color w:val="000000"/>
          <w:sz w:val="20"/>
          <w:szCs w:val="20"/>
          <w:lang w:val="en-IE" w:bidi="hi-IN"/>
        </w:rPr>
        <w:tab/>
      </w:r>
      <w:r w:rsidRPr="008C5999">
        <w:rPr>
          <w:rFonts w:ascii="Arial" w:hAnsi="Arial" w:cs="Arial"/>
          <w:color w:val="000000"/>
          <w:sz w:val="20"/>
          <w:szCs w:val="20"/>
          <w:lang w:val="en-IE" w:bidi="hi-IN"/>
        </w:rPr>
        <w:tab/>
      </w:r>
      <w:r w:rsidRPr="008C5999">
        <w:rPr>
          <w:rFonts w:ascii="Arial" w:hAnsi="Arial" w:cs="Arial"/>
          <w:color w:val="000000"/>
          <w:sz w:val="20"/>
          <w:szCs w:val="20"/>
          <w:lang w:val="en-IE" w:bidi="hi-IN"/>
        </w:rPr>
        <w:tab/>
        <w:t xml:space="preserve">   800</w:t>
      </w:r>
    </w:p>
    <w:p w:rsidR="00C24A2A" w:rsidRPr="008C5999" w:rsidRDefault="00C24A2A" w:rsidP="00C24A2A">
      <w:pPr>
        <w:autoSpaceDE w:val="0"/>
        <w:autoSpaceDN w:val="0"/>
        <w:adjustRightInd w:val="0"/>
        <w:ind w:left="1440" w:firstLine="720"/>
        <w:rPr>
          <w:rFonts w:ascii="Arial" w:hAnsi="Arial" w:cs="Arial"/>
          <w:color w:val="000000"/>
          <w:sz w:val="20"/>
          <w:szCs w:val="20"/>
          <w:lang w:val="en-IE" w:bidi="hi-IN"/>
        </w:rPr>
      </w:pPr>
      <w:r w:rsidRPr="008C5999">
        <w:rPr>
          <w:rFonts w:ascii="Arial" w:hAnsi="Arial" w:cs="Arial"/>
          <w:color w:val="000000"/>
          <w:sz w:val="20"/>
          <w:szCs w:val="20"/>
          <w:lang w:val="en-IE" w:bidi="hi-IN"/>
        </w:rPr>
        <w:t>Insurance (€4,000 x 10% )</w:t>
      </w:r>
      <w:r w:rsidRPr="008C5999">
        <w:rPr>
          <w:rFonts w:ascii="Arial" w:hAnsi="Arial" w:cs="Arial"/>
          <w:color w:val="000000"/>
          <w:sz w:val="20"/>
          <w:szCs w:val="20"/>
          <w:lang w:val="en-IE" w:bidi="hi-IN"/>
        </w:rPr>
        <w:tab/>
      </w:r>
      <w:r w:rsidRPr="008C5999">
        <w:rPr>
          <w:rFonts w:ascii="Arial" w:hAnsi="Arial" w:cs="Arial"/>
          <w:color w:val="000000"/>
          <w:sz w:val="20"/>
          <w:szCs w:val="20"/>
          <w:lang w:val="en-IE" w:bidi="hi-IN"/>
        </w:rPr>
        <w:tab/>
        <w:t xml:space="preserve">   400</w:t>
      </w:r>
    </w:p>
    <w:p w:rsidR="00C24A2A" w:rsidRPr="008C5999" w:rsidRDefault="00C24A2A" w:rsidP="00C24A2A">
      <w:pPr>
        <w:autoSpaceDE w:val="0"/>
        <w:autoSpaceDN w:val="0"/>
        <w:adjustRightInd w:val="0"/>
        <w:ind w:left="720"/>
        <w:rPr>
          <w:rFonts w:ascii="Arial" w:hAnsi="Arial" w:cs="Arial"/>
          <w:color w:val="000000"/>
          <w:sz w:val="20"/>
          <w:szCs w:val="20"/>
          <w:lang w:val="en-IE" w:bidi="hi-IN"/>
        </w:rPr>
      </w:pPr>
      <w:r w:rsidRPr="008C5999">
        <w:rPr>
          <w:rFonts w:ascii="Arial" w:hAnsi="Arial" w:cs="Arial"/>
          <w:color w:val="000000"/>
          <w:sz w:val="20"/>
          <w:szCs w:val="20"/>
          <w:lang w:val="en-IE" w:bidi="hi-IN"/>
        </w:rPr>
        <w:t xml:space="preserve">Amount to be taken into account as income </w:t>
      </w:r>
      <w:r w:rsidRPr="008C5999">
        <w:rPr>
          <w:rFonts w:ascii="Arial" w:hAnsi="Arial" w:cs="Arial"/>
          <w:color w:val="000000"/>
          <w:sz w:val="20"/>
          <w:szCs w:val="20"/>
          <w:lang w:val="en-IE" w:bidi="hi-IN"/>
        </w:rPr>
        <w:tab/>
      </w:r>
      <w:r w:rsidRPr="008C5999">
        <w:rPr>
          <w:rFonts w:ascii="Arial" w:hAnsi="Arial" w:cs="Arial"/>
          <w:color w:val="000000"/>
          <w:sz w:val="20"/>
          <w:szCs w:val="20"/>
          <w:lang w:val="en-IE" w:bidi="hi-IN"/>
        </w:rPr>
        <w:tab/>
        <w:t>6,000</w:t>
      </w:r>
    </w:p>
    <w:p w:rsidR="00C24A2A" w:rsidRPr="008C5999" w:rsidRDefault="00C24A2A" w:rsidP="00C24A2A">
      <w:pPr>
        <w:autoSpaceDE w:val="0"/>
        <w:autoSpaceDN w:val="0"/>
        <w:adjustRightInd w:val="0"/>
        <w:ind w:left="720"/>
        <w:rPr>
          <w:rFonts w:ascii="Arial" w:hAnsi="Arial" w:cs="Arial"/>
          <w:b/>
          <w:bCs/>
          <w:i/>
          <w:iCs/>
          <w:color w:val="000000"/>
          <w:sz w:val="20"/>
          <w:szCs w:val="20"/>
          <w:lang w:val="en-IE" w:bidi="hi-IN"/>
        </w:rPr>
      </w:pPr>
    </w:p>
    <w:p w:rsidR="00C24A2A" w:rsidRPr="008C5999" w:rsidRDefault="00C24A2A" w:rsidP="00C24A2A">
      <w:pPr>
        <w:autoSpaceDE w:val="0"/>
        <w:autoSpaceDN w:val="0"/>
        <w:adjustRightInd w:val="0"/>
        <w:ind w:left="720"/>
        <w:rPr>
          <w:rFonts w:ascii="Arial" w:hAnsi="Arial" w:cs="Arial"/>
          <w:b/>
          <w:bCs/>
          <w:iCs/>
          <w:color w:val="000000"/>
          <w:sz w:val="20"/>
          <w:szCs w:val="20"/>
          <w:lang w:val="en-IE" w:bidi="hi-IN"/>
        </w:rPr>
      </w:pPr>
    </w:p>
    <w:p w:rsidR="00C24A2A" w:rsidRPr="008C5999" w:rsidRDefault="00C24A2A" w:rsidP="00C24A2A">
      <w:pPr>
        <w:autoSpaceDE w:val="0"/>
        <w:autoSpaceDN w:val="0"/>
        <w:adjustRightInd w:val="0"/>
        <w:ind w:left="720"/>
        <w:rPr>
          <w:rFonts w:ascii="Arial" w:hAnsi="Arial" w:cs="Arial"/>
          <w:b/>
          <w:bCs/>
          <w:iCs/>
          <w:color w:val="000000"/>
          <w:sz w:val="20"/>
          <w:szCs w:val="20"/>
          <w:lang w:val="en-IE" w:bidi="hi-IN"/>
        </w:rPr>
      </w:pPr>
      <w:r w:rsidRPr="008C5999">
        <w:rPr>
          <w:rFonts w:ascii="Arial" w:hAnsi="Arial" w:cs="Arial"/>
          <w:b/>
          <w:bCs/>
          <w:iCs/>
          <w:color w:val="000000"/>
          <w:sz w:val="20"/>
          <w:szCs w:val="20"/>
          <w:lang w:val="en-IE" w:bidi="hi-IN"/>
        </w:rPr>
        <w:t>Accommodation</w:t>
      </w:r>
    </w:p>
    <w:p w:rsidR="00C24A2A" w:rsidRPr="008C5999" w:rsidRDefault="00C24A2A" w:rsidP="00C24A2A">
      <w:pPr>
        <w:autoSpaceDE w:val="0"/>
        <w:autoSpaceDN w:val="0"/>
        <w:adjustRightInd w:val="0"/>
        <w:ind w:left="720"/>
        <w:rPr>
          <w:rFonts w:ascii="Arial" w:hAnsi="Arial" w:cs="Arial"/>
          <w:color w:val="000000"/>
          <w:sz w:val="20"/>
          <w:szCs w:val="20"/>
          <w:lang w:val="en-IE" w:bidi="hi-IN"/>
        </w:rPr>
      </w:pPr>
      <w:r w:rsidRPr="008C5999">
        <w:rPr>
          <w:rFonts w:ascii="Arial" w:hAnsi="Arial" w:cs="Arial"/>
          <w:color w:val="000000"/>
          <w:sz w:val="20"/>
          <w:szCs w:val="20"/>
          <w:lang w:val="en-IE" w:bidi="hi-IN"/>
        </w:rPr>
        <w:t xml:space="preserve">The income value is taken to be the market value of similar accommodation in the same area. </w:t>
      </w:r>
    </w:p>
    <w:p w:rsidR="00C24A2A" w:rsidRPr="008C5999" w:rsidRDefault="00C24A2A" w:rsidP="00C24A2A">
      <w:pPr>
        <w:autoSpaceDE w:val="0"/>
        <w:autoSpaceDN w:val="0"/>
        <w:adjustRightInd w:val="0"/>
        <w:ind w:left="72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Where an applicant contributes towards the cost of the benefit-in-kind, the amount of the contribution should be deducted from the income value of the benefit.</w:t>
      </w:r>
    </w:p>
    <w:p w:rsidR="00C24A2A" w:rsidRPr="008C5999" w:rsidRDefault="00C24A2A" w:rsidP="00C24A2A">
      <w:pPr>
        <w:autoSpaceDE w:val="0"/>
        <w:autoSpaceDN w:val="0"/>
        <w:adjustRightInd w:val="0"/>
        <w:ind w:firstLine="720"/>
        <w:rPr>
          <w:rFonts w:ascii="Arial" w:hAnsi="Arial" w:cs="Arial"/>
          <w:b/>
          <w:color w:val="000000"/>
          <w:sz w:val="19"/>
          <w:szCs w:val="19"/>
          <w:lang w:val="en-IE" w:bidi="hi-IN"/>
        </w:rPr>
      </w:pPr>
    </w:p>
    <w:p w:rsidR="00C24A2A" w:rsidRPr="008C5999" w:rsidRDefault="00C24A2A" w:rsidP="00C24A2A">
      <w:pPr>
        <w:autoSpaceDE w:val="0"/>
        <w:autoSpaceDN w:val="0"/>
        <w:adjustRightInd w:val="0"/>
        <w:rPr>
          <w:rFonts w:ascii="Arial" w:hAnsi="Arial" w:cs="Arial"/>
          <w:b/>
          <w:color w:val="000000"/>
          <w:sz w:val="19"/>
          <w:szCs w:val="19"/>
          <w:lang w:val="en-IE" w:bidi="hi-IN"/>
        </w:rPr>
      </w:pPr>
    </w:p>
    <w:p w:rsidR="00C24A2A" w:rsidRPr="008C5999" w:rsidRDefault="00C24A2A" w:rsidP="00C24A2A">
      <w:pPr>
        <w:autoSpaceDE w:val="0"/>
        <w:autoSpaceDN w:val="0"/>
        <w:adjustRightInd w:val="0"/>
        <w:rPr>
          <w:rFonts w:ascii="Arial" w:hAnsi="Arial" w:cs="Arial"/>
          <w:b/>
          <w:color w:val="000000"/>
          <w:sz w:val="19"/>
          <w:szCs w:val="19"/>
          <w:lang w:val="en-IE" w:bidi="hi-IN"/>
        </w:rPr>
      </w:pPr>
      <w:r w:rsidRPr="008C5999">
        <w:rPr>
          <w:rFonts w:ascii="Arial" w:hAnsi="Arial" w:cs="Arial"/>
          <w:b/>
          <w:color w:val="000000"/>
          <w:sz w:val="19"/>
          <w:szCs w:val="19"/>
          <w:lang w:val="en-IE" w:bidi="hi-IN"/>
        </w:rPr>
        <w:t>Other</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 xml:space="preserve">Grants for further and higher education, pay from SOLAS schemes, Community Employment Schemes </w:t>
      </w:r>
      <w:proofErr w:type="spellStart"/>
      <w:r w:rsidRPr="008C5999">
        <w:rPr>
          <w:rFonts w:ascii="Arial" w:hAnsi="Arial" w:cs="Arial"/>
          <w:color w:val="000000"/>
          <w:sz w:val="20"/>
          <w:szCs w:val="20"/>
          <w:lang w:val="en-IE" w:bidi="hi-IN"/>
        </w:rPr>
        <w:t>etc</w:t>
      </w:r>
      <w:proofErr w:type="spellEnd"/>
      <w:r w:rsidRPr="008C5999">
        <w:rPr>
          <w:rFonts w:ascii="Arial" w:hAnsi="Arial" w:cs="Arial"/>
          <w:color w:val="000000"/>
          <w:sz w:val="20"/>
          <w:szCs w:val="20"/>
          <w:lang w:val="en-IE" w:bidi="hi-IN"/>
        </w:rPr>
        <w:t xml:space="preserve"> also constitute income in the hands of the applicant and must be taken into account for the purposes of financial assessment.</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Any other source includes also, for example, contributions by any child towards household expenses. The first €20 per week is disregarded as an “ex gratia” payment.</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pStyle w:val="Heading2"/>
        <w:rPr>
          <w:lang w:bidi="hi-IN"/>
        </w:rPr>
      </w:pPr>
      <w:bookmarkStart w:id="28" w:name="_Toc530660821"/>
      <w:r w:rsidRPr="008C5999">
        <w:rPr>
          <w:lang w:bidi="hi-IN"/>
        </w:rPr>
        <w:t>Income of spouses and partners of applicants for legal services</w:t>
      </w:r>
      <w:bookmarkEnd w:id="28"/>
    </w:p>
    <w:p w:rsidR="00C24A2A" w:rsidRPr="008C5999" w:rsidRDefault="00C24A2A" w:rsidP="00C24A2A">
      <w:pPr>
        <w:autoSpaceDE w:val="0"/>
        <w:autoSpaceDN w:val="0"/>
        <w:adjustRightInd w:val="0"/>
        <w:rPr>
          <w:rFonts w:ascii="Arial" w:hAnsi="Arial" w:cs="Arial"/>
          <w:b/>
          <w:bCs/>
          <w:i/>
          <w:iCs/>
          <w:color w:val="000000"/>
          <w:sz w:val="22"/>
          <w:szCs w:val="22"/>
          <w:lang w:val="en-IE" w:bidi="hi-IN"/>
        </w:rPr>
      </w:pPr>
    </w:p>
    <w:p w:rsidR="00C24A2A" w:rsidRPr="008C5999" w:rsidRDefault="00C24A2A" w:rsidP="00C24A2A">
      <w:pPr>
        <w:pStyle w:val="Heading3"/>
        <w:rPr>
          <w:lang w:bidi="hi-IN"/>
        </w:rPr>
      </w:pPr>
      <w:r w:rsidRPr="008C5999">
        <w:rPr>
          <w:lang w:bidi="hi-IN"/>
        </w:rPr>
        <w:t>Spouses</w:t>
      </w:r>
    </w:p>
    <w:p w:rsidR="00D3207C" w:rsidRDefault="00C24A2A" w:rsidP="00D23321">
      <w:pPr>
        <w:rPr>
          <w:rFonts w:ascii="Arial" w:hAnsi="Arial" w:cs="Arial"/>
          <w:color w:val="000000"/>
          <w:sz w:val="20"/>
          <w:szCs w:val="20"/>
          <w:lang w:val="en-IE" w:bidi="hi-IN"/>
        </w:rPr>
      </w:pPr>
      <w:r w:rsidRPr="00C05EF8">
        <w:rPr>
          <w:rFonts w:ascii="Arial" w:hAnsi="Arial" w:cs="Arial"/>
          <w:color w:val="000000"/>
          <w:sz w:val="20"/>
          <w:szCs w:val="20"/>
          <w:lang w:val="en-IE" w:bidi="hi-IN"/>
        </w:rPr>
        <w:t>An applicant should not be asked to provide information on the means of a spouse, unless the legal aid or advice being sought relates to a matter where the parties have a joint interest.</w:t>
      </w:r>
    </w:p>
    <w:p w:rsidR="00D3207C" w:rsidRDefault="00D3207C" w:rsidP="00D23321">
      <w:pPr>
        <w:rPr>
          <w:rFonts w:ascii="Arial" w:hAnsi="Arial" w:cs="Arial"/>
          <w:color w:val="000000"/>
          <w:sz w:val="20"/>
          <w:szCs w:val="20"/>
          <w:lang w:val="en-IE" w:bidi="hi-IN"/>
        </w:rPr>
      </w:pPr>
    </w:p>
    <w:p w:rsidR="00D3207C" w:rsidRDefault="00D3207C" w:rsidP="00D23321">
      <w:pPr>
        <w:rPr>
          <w:rFonts w:ascii="Arial" w:hAnsi="Arial" w:cs="Arial"/>
          <w:color w:val="000000"/>
          <w:sz w:val="20"/>
          <w:szCs w:val="20"/>
          <w:lang w:val="en-IE" w:bidi="hi-IN"/>
        </w:rPr>
      </w:pPr>
    </w:p>
    <w:p w:rsidR="00C24A2A" w:rsidRPr="00D3207C" w:rsidRDefault="00C24A2A" w:rsidP="00D23321">
      <w:pPr>
        <w:rPr>
          <w:lang w:bidi="hi-IN"/>
        </w:rPr>
      </w:pPr>
      <w:r w:rsidRPr="00D3207C">
        <w:rPr>
          <w:rFonts w:ascii="Arial" w:hAnsi="Arial" w:cs="Arial"/>
          <w:b/>
          <w:sz w:val="20"/>
          <w:szCs w:val="20"/>
          <w:lang w:val="en-IE" w:bidi="hi-IN"/>
        </w:rPr>
        <w:t>Partners</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An applicant for legal services should not be requested to provide information regarding the income and capital resources of a cohabiting partner, unless the application relates to some matter in which the applicant and the partner have a joint interest, arising out of which it would be reasonable to expect a cohabiting partner to co-finance the cost of legal services.</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pStyle w:val="Heading3"/>
        <w:rPr>
          <w:lang w:bidi="hi-IN"/>
        </w:rPr>
      </w:pPr>
      <w:r w:rsidRPr="008C5999">
        <w:rPr>
          <w:lang w:bidi="hi-IN"/>
        </w:rPr>
        <w:t>General principle applicable to both spouses and partners of applicant</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It is considered that the circumstances in which the income of an applicant’s spouse/partner will be requested will be rare, unless they are joint parties to the proceedings.</w:t>
      </w:r>
    </w:p>
    <w:p w:rsidR="00C24A2A" w:rsidRPr="008C5999" w:rsidRDefault="00C24A2A" w:rsidP="00C24A2A">
      <w:pPr>
        <w:autoSpaceDE w:val="0"/>
        <w:autoSpaceDN w:val="0"/>
        <w:adjustRightInd w:val="0"/>
        <w:rPr>
          <w:rFonts w:ascii="Arial" w:hAnsi="Arial" w:cs="Arial"/>
          <w:b/>
          <w:bCs/>
          <w:sz w:val="20"/>
          <w:szCs w:val="20"/>
          <w:lang w:val="en-IE"/>
        </w:rPr>
      </w:pPr>
    </w:p>
    <w:p w:rsidR="00C24A2A" w:rsidRPr="008C5999" w:rsidRDefault="00C24A2A" w:rsidP="00C24A2A">
      <w:pPr>
        <w:pStyle w:val="Heading2"/>
        <w:rPr>
          <w:lang w:bidi="hi-IN"/>
        </w:rPr>
      </w:pPr>
      <w:bookmarkStart w:id="29" w:name="_Toc530660822"/>
      <w:r w:rsidRPr="008C5999">
        <w:rPr>
          <w:lang w:bidi="hi-IN"/>
        </w:rPr>
        <w:t>Allowances for the purpose of assessing disposable income</w:t>
      </w:r>
      <w:bookmarkEnd w:id="29"/>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The allowances that may be given against a person’s income so as to determine</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disposable income are set out in the Regulations and are (as of September 2013) as follows:-</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b/>
          <w:color w:val="000000"/>
          <w:sz w:val="20"/>
          <w:szCs w:val="20"/>
          <w:lang w:val="en-IE" w:bidi="hi-IN"/>
        </w:rPr>
      </w:pPr>
      <w:r w:rsidRPr="008C5999">
        <w:rPr>
          <w:rFonts w:ascii="Arial" w:hAnsi="Arial" w:cs="Arial"/>
          <w:b/>
          <w:color w:val="000000"/>
          <w:sz w:val="20"/>
          <w:szCs w:val="20"/>
          <w:lang w:val="en-IE" w:bidi="hi-IN"/>
        </w:rPr>
        <w:t xml:space="preserve">Nature of Allowance </w:t>
      </w:r>
      <w:r w:rsidRPr="008C5999">
        <w:rPr>
          <w:rFonts w:ascii="Arial" w:hAnsi="Arial" w:cs="Arial"/>
          <w:b/>
          <w:color w:val="000000"/>
          <w:sz w:val="20"/>
          <w:szCs w:val="20"/>
          <w:lang w:val="en-IE" w:bidi="hi-IN"/>
        </w:rPr>
        <w:tab/>
      </w:r>
      <w:r w:rsidRPr="008C5999">
        <w:rPr>
          <w:rFonts w:ascii="Arial" w:hAnsi="Arial" w:cs="Arial"/>
          <w:b/>
          <w:color w:val="000000"/>
          <w:sz w:val="20"/>
          <w:szCs w:val="20"/>
          <w:lang w:val="en-IE" w:bidi="hi-IN"/>
        </w:rPr>
        <w:tab/>
        <w:t>Maximum Amount per Annum</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 xml:space="preserve">Spouse/partner </w:t>
      </w:r>
      <w:r w:rsidRPr="008C5999">
        <w:rPr>
          <w:rFonts w:ascii="Arial" w:hAnsi="Arial" w:cs="Arial"/>
          <w:color w:val="000000"/>
          <w:sz w:val="20"/>
          <w:szCs w:val="20"/>
          <w:lang w:val="en-IE" w:bidi="hi-IN"/>
        </w:rPr>
        <w:tab/>
      </w:r>
      <w:r w:rsidRPr="008C5999">
        <w:rPr>
          <w:rFonts w:ascii="Arial" w:hAnsi="Arial" w:cs="Arial"/>
          <w:color w:val="000000"/>
          <w:sz w:val="20"/>
          <w:szCs w:val="20"/>
          <w:lang w:val="en-IE" w:bidi="hi-IN"/>
        </w:rPr>
        <w:tab/>
      </w:r>
      <w:r w:rsidRPr="008C5999">
        <w:rPr>
          <w:rFonts w:ascii="Arial" w:hAnsi="Arial" w:cs="Arial"/>
          <w:color w:val="000000"/>
          <w:sz w:val="20"/>
          <w:szCs w:val="20"/>
          <w:lang w:val="en-IE" w:bidi="hi-IN"/>
        </w:rPr>
        <w:tab/>
        <w:t>€3,500</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Each dependant</w:t>
      </w:r>
      <w:r w:rsidRPr="008C5999">
        <w:rPr>
          <w:rFonts w:ascii="Arial" w:hAnsi="Arial" w:cs="Arial"/>
          <w:color w:val="000000"/>
          <w:sz w:val="20"/>
          <w:szCs w:val="20"/>
          <w:lang w:val="en-IE" w:bidi="hi-IN"/>
        </w:rPr>
        <w:tab/>
      </w:r>
      <w:r w:rsidRPr="008C5999">
        <w:rPr>
          <w:rFonts w:ascii="Arial" w:hAnsi="Arial" w:cs="Arial"/>
          <w:color w:val="000000"/>
          <w:sz w:val="20"/>
          <w:szCs w:val="20"/>
          <w:lang w:val="en-IE" w:bidi="hi-IN"/>
        </w:rPr>
        <w:tab/>
        <w:t>€1,600</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 xml:space="preserve">Child care per child </w:t>
      </w:r>
      <w:r w:rsidRPr="008C5999">
        <w:rPr>
          <w:rFonts w:ascii="Arial" w:hAnsi="Arial" w:cs="Arial"/>
          <w:color w:val="000000"/>
          <w:sz w:val="20"/>
          <w:szCs w:val="20"/>
          <w:lang w:val="en-IE" w:bidi="hi-IN"/>
        </w:rPr>
        <w:tab/>
      </w:r>
      <w:r w:rsidRPr="008C5999">
        <w:rPr>
          <w:rFonts w:ascii="Arial" w:hAnsi="Arial" w:cs="Arial"/>
          <w:color w:val="000000"/>
          <w:sz w:val="20"/>
          <w:szCs w:val="20"/>
          <w:lang w:val="en-IE" w:bidi="hi-IN"/>
        </w:rPr>
        <w:tab/>
        <w:t>€6,000</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 xml:space="preserve">Accommodation cost </w:t>
      </w:r>
      <w:r w:rsidRPr="008C5999">
        <w:rPr>
          <w:rFonts w:ascii="Arial" w:hAnsi="Arial" w:cs="Arial"/>
          <w:color w:val="000000"/>
          <w:sz w:val="20"/>
          <w:szCs w:val="20"/>
          <w:lang w:val="en-IE" w:bidi="hi-IN"/>
        </w:rPr>
        <w:tab/>
      </w:r>
      <w:r w:rsidRPr="008C5999">
        <w:rPr>
          <w:rFonts w:ascii="Arial" w:hAnsi="Arial" w:cs="Arial"/>
          <w:color w:val="000000"/>
          <w:sz w:val="20"/>
          <w:szCs w:val="20"/>
          <w:lang w:val="en-IE" w:bidi="hi-IN"/>
        </w:rPr>
        <w:tab/>
        <w:t>€8,000</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 xml:space="preserve">Income tax </w:t>
      </w:r>
      <w:r w:rsidRPr="008C5999">
        <w:rPr>
          <w:rFonts w:ascii="Arial" w:hAnsi="Arial" w:cs="Arial"/>
          <w:color w:val="000000"/>
          <w:sz w:val="20"/>
          <w:szCs w:val="20"/>
          <w:lang w:val="en-IE" w:bidi="hi-IN"/>
        </w:rPr>
        <w:tab/>
      </w:r>
      <w:r w:rsidRPr="008C5999">
        <w:rPr>
          <w:rFonts w:ascii="Arial" w:hAnsi="Arial" w:cs="Arial"/>
          <w:color w:val="000000"/>
          <w:sz w:val="20"/>
          <w:szCs w:val="20"/>
          <w:lang w:val="en-IE" w:bidi="hi-IN"/>
        </w:rPr>
        <w:tab/>
      </w:r>
      <w:r w:rsidRPr="008C5999">
        <w:rPr>
          <w:rFonts w:ascii="Arial" w:hAnsi="Arial" w:cs="Arial"/>
          <w:color w:val="000000"/>
          <w:sz w:val="20"/>
          <w:szCs w:val="20"/>
          <w:lang w:val="en-IE" w:bidi="hi-IN"/>
        </w:rPr>
        <w:tab/>
        <w:t>Full amount</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 xml:space="preserve">Social insurance </w:t>
      </w:r>
      <w:r w:rsidRPr="008C5999">
        <w:rPr>
          <w:rFonts w:ascii="Arial" w:hAnsi="Arial" w:cs="Arial"/>
          <w:color w:val="000000"/>
          <w:sz w:val="20"/>
          <w:szCs w:val="20"/>
          <w:lang w:val="en-IE" w:bidi="hi-IN"/>
        </w:rPr>
        <w:tab/>
      </w:r>
      <w:r w:rsidRPr="008C5999">
        <w:rPr>
          <w:rFonts w:ascii="Arial" w:hAnsi="Arial" w:cs="Arial"/>
          <w:color w:val="000000"/>
          <w:sz w:val="20"/>
          <w:szCs w:val="20"/>
          <w:lang w:val="en-IE" w:bidi="hi-IN"/>
        </w:rPr>
        <w:tab/>
        <w:t>Full amount</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USC</w:t>
      </w:r>
      <w:r w:rsidRPr="008C5999">
        <w:rPr>
          <w:rFonts w:ascii="Arial" w:hAnsi="Arial" w:cs="Arial"/>
          <w:color w:val="000000"/>
          <w:sz w:val="20"/>
          <w:szCs w:val="20"/>
          <w:lang w:val="en-IE" w:bidi="hi-IN"/>
        </w:rPr>
        <w:tab/>
      </w:r>
      <w:r w:rsidRPr="008C5999">
        <w:rPr>
          <w:rFonts w:ascii="Arial" w:hAnsi="Arial" w:cs="Arial"/>
          <w:color w:val="000000"/>
          <w:sz w:val="20"/>
          <w:szCs w:val="20"/>
          <w:lang w:val="en-IE" w:bidi="hi-IN"/>
        </w:rPr>
        <w:tab/>
      </w:r>
      <w:r w:rsidRPr="008C5999">
        <w:rPr>
          <w:rFonts w:ascii="Arial" w:hAnsi="Arial" w:cs="Arial"/>
          <w:color w:val="000000"/>
          <w:sz w:val="20"/>
          <w:szCs w:val="20"/>
          <w:lang w:val="en-IE" w:bidi="hi-IN"/>
        </w:rPr>
        <w:tab/>
      </w:r>
      <w:r w:rsidRPr="008C5999">
        <w:rPr>
          <w:rFonts w:ascii="Arial" w:hAnsi="Arial" w:cs="Arial"/>
          <w:color w:val="000000"/>
          <w:sz w:val="20"/>
          <w:szCs w:val="20"/>
          <w:lang w:val="en-IE" w:bidi="hi-IN"/>
        </w:rPr>
        <w:tab/>
        <w:t>Full amount</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PRD</w:t>
      </w:r>
      <w:r w:rsidRPr="008C5999">
        <w:rPr>
          <w:rFonts w:ascii="Arial" w:hAnsi="Arial" w:cs="Arial"/>
          <w:color w:val="000000"/>
          <w:sz w:val="20"/>
          <w:szCs w:val="20"/>
          <w:lang w:val="en-IE" w:bidi="hi-IN"/>
        </w:rPr>
        <w:tab/>
      </w:r>
      <w:r w:rsidRPr="008C5999">
        <w:rPr>
          <w:rFonts w:ascii="Arial" w:hAnsi="Arial" w:cs="Arial"/>
          <w:color w:val="000000"/>
          <w:sz w:val="20"/>
          <w:szCs w:val="20"/>
          <w:lang w:val="en-IE" w:bidi="hi-IN"/>
        </w:rPr>
        <w:tab/>
      </w:r>
      <w:r w:rsidRPr="008C5999">
        <w:rPr>
          <w:rFonts w:ascii="Arial" w:hAnsi="Arial" w:cs="Arial"/>
          <w:color w:val="000000"/>
          <w:sz w:val="20"/>
          <w:szCs w:val="20"/>
          <w:lang w:val="en-IE" w:bidi="hi-IN"/>
        </w:rPr>
        <w:tab/>
      </w:r>
      <w:r w:rsidRPr="008C5999">
        <w:rPr>
          <w:rFonts w:ascii="Arial" w:hAnsi="Arial" w:cs="Arial"/>
          <w:color w:val="000000"/>
          <w:sz w:val="20"/>
          <w:szCs w:val="20"/>
          <w:lang w:val="en-IE" w:bidi="hi-IN"/>
        </w:rPr>
        <w:tab/>
        <w:t>Full amount</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 xml:space="preserve">Each ex-gratia payment </w:t>
      </w:r>
      <w:r w:rsidRPr="008C5999">
        <w:rPr>
          <w:rFonts w:ascii="Arial" w:hAnsi="Arial" w:cs="Arial"/>
          <w:color w:val="000000"/>
          <w:sz w:val="20"/>
          <w:szCs w:val="20"/>
          <w:lang w:val="en-IE" w:bidi="hi-IN"/>
        </w:rPr>
        <w:tab/>
        <w:t>€1,040</w:t>
      </w:r>
    </w:p>
    <w:p w:rsidR="00C24A2A" w:rsidRPr="008C5999" w:rsidRDefault="00C24A2A" w:rsidP="00C24A2A">
      <w:pPr>
        <w:autoSpaceDE w:val="0"/>
        <w:autoSpaceDN w:val="0"/>
        <w:adjustRightInd w:val="0"/>
        <w:rPr>
          <w:rFonts w:ascii="Arial" w:hAnsi="Arial" w:cs="Arial"/>
          <w:b/>
          <w:bCs/>
          <w:i/>
          <w:iCs/>
          <w:color w:val="000000"/>
          <w:sz w:val="22"/>
          <w:szCs w:val="22"/>
          <w:lang w:val="en-IE" w:bidi="hi-IN"/>
        </w:rPr>
      </w:pPr>
    </w:p>
    <w:p w:rsidR="00C24A2A" w:rsidRPr="008C5999" w:rsidRDefault="00C24A2A" w:rsidP="00C24A2A">
      <w:pPr>
        <w:pStyle w:val="Heading3"/>
        <w:rPr>
          <w:lang w:bidi="hi-IN"/>
        </w:rPr>
      </w:pPr>
      <w:r w:rsidRPr="008C5999">
        <w:rPr>
          <w:lang w:bidi="hi-IN"/>
        </w:rPr>
        <w:t>Accommodation cost</w:t>
      </w:r>
    </w:p>
    <w:p w:rsidR="00C24A2A" w:rsidRPr="008C5999" w:rsidRDefault="00C24A2A" w:rsidP="00C24A2A">
      <w:pPr>
        <w:numPr>
          <w:ilvl w:val="0"/>
          <w:numId w:val="47"/>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This allowance relates only to the cost of accommodation incurred by an applicant in respect of the property in which he/she normally resides.</w:t>
      </w:r>
    </w:p>
    <w:p w:rsidR="00C24A2A" w:rsidRPr="008C5999" w:rsidRDefault="00C24A2A" w:rsidP="00C24A2A">
      <w:pPr>
        <w:numPr>
          <w:ilvl w:val="0"/>
          <w:numId w:val="47"/>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An applicant is allowed the full amount paid for the full year in respect of accommodation costs, subject to a maximum allowance of €8,000.</w:t>
      </w:r>
    </w:p>
    <w:p w:rsidR="00C24A2A" w:rsidRPr="008C5999" w:rsidRDefault="00C24A2A" w:rsidP="00C24A2A">
      <w:pPr>
        <w:numPr>
          <w:ilvl w:val="0"/>
          <w:numId w:val="47"/>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Where spouses are living in separate households and an applicant pays the cost of accommodation for a spouse/partner, the allowance for the applicant may be increased to include this cost, subject to the maximum of the accommodation allowance.</w:t>
      </w:r>
    </w:p>
    <w:p w:rsidR="00C24A2A" w:rsidRPr="008C5999" w:rsidRDefault="00C24A2A" w:rsidP="00C24A2A">
      <w:pPr>
        <w:numPr>
          <w:ilvl w:val="0"/>
          <w:numId w:val="47"/>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 xml:space="preserve">A mortgage is considered to include any top-up loans that are secured on the property. </w:t>
      </w:r>
    </w:p>
    <w:p w:rsidR="00C24A2A" w:rsidRPr="008C5999" w:rsidRDefault="00C24A2A" w:rsidP="00C24A2A">
      <w:pPr>
        <w:autoSpaceDE w:val="0"/>
        <w:autoSpaceDN w:val="0"/>
        <w:adjustRightInd w:val="0"/>
        <w:rPr>
          <w:rFonts w:ascii="Arial" w:hAnsi="Arial" w:cs="Arial"/>
          <w:b/>
          <w:color w:val="000000"/>
          <w:sz w:val="20"/>
          <w:szCs w:val="20"/>
          <w:lang w:val="en-IE" w:bidi="hi-IN"/>
        </w:rPr>
      </w:pP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b/>
          <w:color w:val="000000"/>
          <w:sz w:val="20"/>
          <w:szCs w:val="20"/>
          <w:lang w:val="en-IE" w:bidi="hi-IN"/>
        </w:rPr>
        <w:t xml:space="preserve">Rent Supplement, Mortgage Interest Supplement, and Rent Allowance are treated as part of the applicant’s gross income. </w:t>
      </w:r>
      <w:r w:rsidRPr="008C5999">
        <w:rPr>
          <w:rFonts w:ascii="Arial" w:hAnsi="Arial" w:cs="Arial"/>
          <w:color w:val="000000"/>
          <w:sz w:val="20"/>
          <w:szCs w:val="20"/>
          <w:lang w:val="en-IE" w:bidi="hi-IN"/>
        </w:rPr>
        <w:t xml:space="preserve">Therefore, where the applicant is receiving Rent Supplement/Mortgage Interest Supplement/Rent Allowance, the full amount of rent / mortgage payments should be allowed subject to the maximum accommodation allowance of €8,000. </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 xml:space="preserve">For example: </w:t>
      </w:r>
      <w:r w:rsidRPr="008C5999">
        <w:rPr>
          <w:rFonts w:ascii="Arial" w:hAnsi="Arial" w:cs="Arial"/>
          <w:color w:val="000000"/>
          <w:sz w:val="20"/>
          <w:szCs w:val="20"/>
          <w:lang w:val="en-IE" w:bidi="hi-IN"/>
        </w:rPr>
        <w:br/>
        <w:t>Applicant’s rent is €600 per month</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Applicant receives €400 per month Rent Supplement.</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Accommodation allowance is €600x12 = €7200</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The rent supplement of €400x12= €4800 is treated as part of the applicant’s gross income.</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pStyle w:val="Heading3"/>
        <w:rPr>
          <w:lang w:bidi="hi-IN"/>
        </w:rPr>
      </w:pPr>
      <w:r w:rsidRPr="008C5999">
        <w:rPr>
          <w:lang w:bidi="hi-IN"/>
        </w:rPr>
        <w:t>Spousal allowance</w:t>
      </w:r>
    </w:p>
    <w:p w:rsidR="00C24A2A" w:rsidRPr="008C5999" w:rsidRDefault="00C24A2A" w:rsidP="00C24A2A">
      <w:pPr>
        <w:autoSpaceDE w:val="0"/>
        <w:autoSpaceDN w:val="0"/>
        <w:adjustRightInd w:val="0"/>
        <w:rPr>
          <w:rFonts w:ascii="Arial" w:hAnsi="Arial" w:cs="Arial"/>
          <w:b/>
          <w:bCs/>
          <w:i/>
          <w:iCs/>
          <w:color w:val="000000"/>
          <w:sz w:val="22"/>
          <w:szCs w:val="22"/>
          <w:lang w:val="en-IE" w:bidi="hi-IN"/>
        </w:rPr>
      </w:pPr>
      <w:r w:rsidRPr="008C5999">
        <w:rPr>
          <w:rFonts w:ascii="Arial" w:hAnsi="Arial" w:cs="Arial"/>
          <w:bCs/>
          <w:iCs/>
          <w:color w:val="000000"/>
          <w:sz w:val="20"/>
          <w:szCs w:val="20"/>
          <w:lang w:val="en-IE" w:bidi="hi-IN"/>
        </w:rPr>
        <w:t>An allowance of €3,500 is granted where an applicant is married and is living with their spouse, or is in a civil partnership and living with their civil partner, or is a “qualified co-habitant” within the meaning of Section 172(5) of the Civil Partnership and Certain Rights of Co-habitants Act 2010 (</w:t>
      </w:r>
      <w:proofErr w:type="spellStart"/>
      <w:r w:rsidRPr="008C5999">
        <w:rPr>
          <w:rFonts w:ascii="Arial" w:hAnsi="Arial" w:cs="Arial"/>
          <w:bCs/>
          <w:iCs/>
          <w:color w:val="000000"/>
          <w:sz w:val="20"/>
          <w:szCs w:val="20"/>
          <w:lang w:val="en-IE" w:bidi="hi-IN"/>
        </w:rPr>
        <w:t>ie</w:t>
      </w:r>
      <w:proofErr w:type="spellEnd"/>
      <w:r w:rsidRPr="008C5999">
        <w:rPr>
          <w:rFonts w:ascii="Arial" w:hAnsi="Arial" w:cs="Arial"/>
          <w:bCs/>
          <w:iCs/>
          <w:color w:val="000000"/>
          <w:sz w:val="20"/>
          <w:szCs w:val="20"/>
          <w:lang w:val="en-IE" w:bidi="hi-IN"/>
        </w:rPr>
        <w:t xml:space="preserve"> living together as a couple for more than two years if they have children together, or more than five years if they have no children. The other qualified co-habitant is referred to in this Handbook as the applicant’s “partner”).</w:t>
      </w:r>
    </w:p>
    <w:p w:rsidR="00C24A2A" w:rsidRPr="008C5999" w:rsidRDefault="00C24A2A" w:rsidP="00C24A2A">
      <w:pPr>
        <w:autoSpaceDE w:val="0"/>
        <w:autoSpaceDN w:val="0"/>
        <w:adjustRightInd w:val="0"/>
        <w:rPr>
          <w:rFonts w:ascii="Arial" w:hAnsi="Arial" w:cs="Arial"/>
          <w:b/>
          <w:bCs/>
          <w:i/>
          <w:iCs/>
          <w:color w:val="000000"/>
          <w:sz w:val="22"/>
          <w:szCs w:val="22"/>
          <w:lang w:val="en-IE" w:bidi="hi-IN"/>
        </w:rPr>
      </w:pP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Where the applicant is living apart from his/her spouse/civil partner/former partner, payment of maintenance in respect of a spouse/civil partner/former partner entitles an applicant to an allowance in respect of the amount paid, up to a maximum of the spouse allowance.</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lastRenderedPageBreak/>
        <w:t>Where the applicant has a common interest in the proceedings with his/her spouse/civil partner, and his/her spouse’s (civil partner’s) income is being taken into account (i.e. joint assessment), a spousal allowance should be granted.</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pStyle w:val="Heading3"/>
        <w:rPr>
          <w:b w:val="0"/>
          <w:i w:val="0"/>
          <w:iCs w:val="0"/>
        </w:rPr>
      </w:pPr>
      <w:r w:rsidRPr="008C5999">
        <w:t>Dependant allowance</w:t>
      </w:r>
    </w:p>
    <w:p w:rsidR="00C24A2A" w:rsidRPr="008C5999" w:rsidRDefault="00C24A2A" w:rsidP="00C24A2A">
      <w:pPr>
        <w:autoSpaceDE w:val="0"/>
        <w:autoSpaceDN w:val="0"/>
        <w:adjustRightInd w:val="0"/>
        <w:rPr>
          <w:rFonts w:ascii="Arial" w:hAnsi="Arial" w:cs="Arial"/>
          <w:bCs/>
          <w:iCs/>
          <w:color w:val="000000"/>
          <w:sz w:val="20"/>
          <w:szCs w:val="20"/>
          <w:lang w:val="en-IE" w:bidi="hi-IN"/>
        </w:rPr>
      </w:pPr>
      <w:r w:rsidRPr="008C5999">
        <w:rPr>
          <w:rFonts w:ascii="Arial" w:hAnsi="Arial" w:cs="Arial"/>
          <w:bCs/>
          <w:iCs/>
          <w:color w:val="000000"/>
          <w:sz w:val="20"/>
          <w:szCs w:val="20"/>
          <w:lang w:val="en-IE" w:bidi="hi-IN"/>
        </w:rPr>
        <w:t>A dependant allowance is granted in the following circumstances.</w:t>
      </w:r>
    </w:p>
    <w:p w:rsidR="00C24A2A" w:rsidRPr="008C5999" w:rsidRDefault="00C24A2A" w:rsidP="00C24A2A">
      <w:pPr>
        <w:autoSpaceDE w:val="0"/>
        <w:autoSpaceDN w:val="0"/>
        <w:adjustRightInd w:val="0"/>
        <w:rPr>
          <w:rFonts w:ascii="Arial" w:hAnsi="Arial" w:cs="Arial"/>
          <w:bCs/>
          <w:iCs/>
          <w:color w:val="000000"/>
          <w:sz w:val="20"/>
          <w:szCs w:val="20"/>
          <w:lang w:val="en-IE" w:bidi="hi-IN"/>
        </w:rPr>
      </w:pPr>
    </w:p>
    <w:p w:rsidR="00C24A2A" w:rsidRPr="008C5999" w:rsidRDefault="00C24A2A" w:rsidP="00C24A2A">
      <w:pPr>
        <w:autoSpaceDE w:val="0"/>
        <w:autoSpaceDN w:val="0"/>
        <w:adjustRightInd w:val="0"/>
        <w:rPr>
          <w:rFonts w:ascii="Arial" w:hAnsi="Arial" w:cs="Arial"/>
          <w:b/>
          <w:bCs/>
          <w:iCs/>
          <w:color w:val="000000"/>
          <w:sz w:val="20"/>
          <w:szCs w:val="20"/>
          <w:lang w:val="en-IE" w:bidi="hi-IN"/>
        </w:rPr>
      </w:pPr>
      <w:r w:rsidRPr="008C5999">
        <w:rPr>
          <w:rFonts w:ascii="Arial" w:hAnsi="Arial" w:cs="Arial"/>
          <w:b/>
          <w:bCs/>
          <w:iCs/>
          <w:color w:val="000000"/>
          <w:sz w:val="20"/>
          <w:szCs w:val="20"/>
          <w:lang w:val="en-IE" w:bidi="hi-IN"/>
        </w:rPr>
        <w:t>Child dependants living with the applicant</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An applicant must insert the ages of all dependent children/stepchildren on the application form.  In the case of any child (</w:t>
      </w:r>
      <w:proofErr w:type="spellStart"/>
      <w:r w:rsidRPr="008C5999">
        <w:rPr>
          <w:rFonts w:ascii="Arial" w:hAnsi="Arial" w:cs="Arial"/>
          <w:color w:val="000000"/>
          <w:sz w:val="20"/>
          <w:szCs w:val="20"/>
          <w:lang w:val="en-IE" w:bidi="hi-IN"/>
        </w:rPr>
        <w:t>ren</w:t>
      </w:r>
      <w:proofErr w:type="spellEnd"/>
      <w:r w:rsidRPr="008C5999">
        <w:rPr>
          <w:rFonts w:ascii="Arial" w:hAnsi="Arial" w:cs="Arial"/>
          <w:color w:val="000000"/>
          <w:sz w:val="20"/>
          <w:szCs w:val="20"/>
          <w:lang w:val="en-IE" w:bidi="hi-IN"/>
        </w:rPr>
        <w:t>) above the age of 18 whom the applicant claims is dependent, details should be obtained as to whether they are in full time education or are dependent for some other reason e.g. a person with special needs. A dependant allowance of €1,600 is granted in respect of each such child.</w:t>
      </w:r>
    </w:p>
    <w:p w:rsidR="00C24A2A" w:rsidRPr="008C5999" w:rsidRDefault="00C24A2A" w:rsidP="00C24A2A">
      <w:pPr>
        <w:autoSpaceDE w:val="0"/>
        <w:autoSpaceDN w:val="0"/>
        <w:adjustRightInd w:val="0"/>
        <w:rPr>
          <w:rFonts w:ascii="Arial" w:hAnsi="Arial" w:cs="Arial"/>
          <w:b/>
          <w:bCs/>
          <w:iCs/>
          <w:color w:val="000000"/>
          <w:sz w:val="20"/>
          <w:szCs w:val="20"/>
          <w:lang w:val="en-IE" w:bidi="hi-IN"/>
        </w:rPr>
      </w:pP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“Dependants” for the purposes of the income assessment include the applicant’s children or step children who are under 18 years of age; children above that age who are pursuing full time courses of education.</w:t>
      </w:r>
    </w:p>
    <w:p w:rsidR="00C24A2A" w:rsidRPr="008C5999" w:rsidRDefault="00C24A2A" w:rsidP="00C24A2A">
      <w:pPr>
        <w:tabs>
          <w:tab w:val="left" w:pos="3165"/>
        </w:tabs>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ab/>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Dependants need to be permanently resident with the applicant. However, in this regard, a child who is temporarily away at boarding school or who is a college student and temporarily living in university halls of residence or other accommodation, and who returns during the summer, is regarded as permanently resident with the applicant.</w:t>
      </w:r>
    </w:p>
    <w:p w:rsidR="00C24A2A" w:rsidRPr="008C5999" w:rsidRDefault="00C24A2A" w:rsidP="00C24A2A">
      <w:pPr>
        <w:autoSpaceDE w:val="0"/>
        <w:autoSpaceDN w:val="0"/>
        <w:adjustRightInd w:val="0"/>
        <w:rPr>
          <w:rFonts w:ascii="Arial" w:hAnsi="Arial" w:cs="Arial"/>
          <w:b/>
          <w:bCs/>
          <w:iCs/>
          <w:color w:val="000000"/>
          <w:sz w:val="20"/>
          <w:szCs w:val="20"/>
          <w:lang w:val="en-IE" w:bidi="hi-IN"/>
        </w:rPr>
      </w:pPr>
    </w:p>
    <w:p w:rsidR="00C24A2A" w:rsidRPr="008C5999" w:rsidRDefault="00C24A2A" w:rsidP="00C24A2A">
      <w:pPr>
        <w:autoSpaceDE w:val="0"/>
        <w:autoSpaceDN w:val="0"/>
        <w:adjustRightInd w:val="0"/>
        <w:rPr>
          <w:rFonts w:ascii="Arial" w:hAnsi="Arial" w:cs="Arial"/>
          <w:b/>
          <w:bCs/>
          <w:iCs/>
          <w:color w:val="000000"/>
          <w:sz w:val="20"/>
          <w:szCs w:val="20"/>
          <w:lang w:val="en-IE" w:bidi="hi-IN"/>
        </w:rPr>
      </w:pPr>
      <w:r w:rsidRPr="008C5999">
        <w:rPr>
          <w:rFonts w:ascii="Arial" w:hAnsi="Arial" w:cs="Arial"/>
          <w:b/>
          <w:bCs/>
          <w:iCs/>
          <w:color w:val="000000"/>
          <w:sz w:val="20"/>
          <w:szCs w:val="20"/>
          <w:lang w:val="en-IE" w:bidi="hi-IN"/>
        </w:rPr>
        <w:t>Child dependants not living with the applicant, but for whom the applicant is paying maintenance:</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 xml:space="preserve">Payment of maintenance in respect of a dependant entitles an applicant to an allowance in respect of the amount of maintenance paid, up to a maximum of the dependant allowance, i.e. €1,600 per child. </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Such dependants include:-</w:t>
      </w:r>
    </w:p>
    <w:p w:rsidR="00C24A2A" w:rsidRPr="008C5999" w:rsidRDefault="00C24A2A" w:rsidP="00C24A2A">
      <w:pPr>
        <w:numPr>
          <w:ilvl w:val="0"/>
          <w:numId w:val="50"/>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the applicant’s children or step-children who are under eighteen years of age; and</w:t>
      </w:r>
    </w:p>
    <w:p w:rsidR="00C24A2A" w:rsidRPr="008C5999" w:rsidRDefault="00C24A2A" w:rsidP="00C24A2A">
      <w:pPr>
        <w:numPr>
          <w:ilvl w:val="0"/>
          <w:numId w:val="50"/>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children above that age who are pursuing a full-time course of education.</w:t>
      </w:r>
    </w:p>
    <w:p w:rsidR="00C24A2A" w:rsidRPr="008C5999" w:rsidRDefault="00C24A2A" w:rsidP="00C24A2A">
      <w:pPr>
        <w:autoSpaceDE w:val="0"/>
        <w:autoSpaceDN w:val="0"/>
        <w:adjustRightInd w:val="0"/>
        <w:rPr>
          <w:rFonts w:ascii="Arial" w:hAnsi="Arial" w:cs="Arial"/>
          <w:bCs/>
          <w:iCs/>
          <w:color w:val="000000"/>
          <w:sz w:val="20"/>
          <w:szCs w:val="20"/>
          <w:lang w:val="en-IE" w:bidi="hi-IN"/>
        </w:rPr>
      </w:pPr>
    </w:p>
    <w:p w:rsidR="00C24A2A" w:rsidRPr="008C5999" w:rsidRDefault="00C24A2A" w:rsidP="00C24A2A">
      <w:pPr>
        <w:autoSpaceDE w:val="0"/>
        <w:autoSpaceDN w:val="0"/>
        <w:adjustRightInd w:val="0"/>
        <w:rPr>
          <w:rFonts w:ascii="Arial" w:hAnsi="Arial" w:cs="Arial"/>
          <w:b/>
          <w:bCs/>
          <w:iCs/>
          <w:color w:val="000000"/>
          <w:sz w:val="20"/>
          <w:szCs w:val="20"/>
          <w:lang w:val="en-IE" w:bidi="hi-IN"/>
        </w:rPr>
      </w:pPr>
      <w:r w:rsidRPr="008C5999">
        <w:rPr>
          <w:rFonts w:ascii="Arial" w:hAnsi="Arial" w:cs="Arial"/>
          <w:b/>
          <w:bCs/>
          <w:iCs/>
          <w:color w:val="000000"/>
          <w:sz w:val="20"/>
          <w:szCs w:val="20"/>
          <w:lang w:val="en-IE" w:bidi="hi-IN"/>
        </w:rPr>
        <w:t>Other dependants resident with the applicant</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This applies to other persons permanently residing with the applicant and who do not have available to them independent means of support. For example, where an applicant is in receipt of carer’s allowance, the person whom the applicant is caring for may be such a person. It is up to the law centre to decide whether this is the case, having regard as to whether the person concerned has their own income available to them.</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The dependant allowance of €1,600 should be granted in respect of each dependant.</w:t>
      </w:r>
    </w:p>
    <w:p w:rsidR="00C24A2A" w:rsidRPr="008C5999" w:rsidRDefault="00C24A2A" w:rsidP="00C24A2A">
      <w:pPr>
        <w:autoSpaceDE w:val="0"/>
        <w:autoSpaceDN w:val="0"/>
        <w:adjustRightInd w:val="0"/>
        <w:rPr>
          <w:rFonts w:ascii="Arial" w:hAnsi="Arial" w:cs="Arial"/>
          <w:bCs/>
          <w:iCs/>
          <w:color w:val="000000"/>
          <w:sz w:val="20"/>
          <w:szCs w:val="20"/>
          <w:lang w:val="en-IE" w:bidi="hi-IN"/>
        </w:rPr>
      </w:pPr>
    </w:p>
    <w:p w:rsidR="00C24A2A" w:rsidRPr="008C5999" w:rsidRDefault="00C24A2A" w:rsidP="00C24A2A">
      <w:pPr>
        <w:pStyle w:val="Heading3"/>
        <w:rPr>
          <w:lang w:bidi="hi-IN"/>
        </w:rPr>
      </w:pPr>
      <w:r w:rsidRPr="008C5999">
        <w:rPr>
          <w:lang w:bidi="hi-IN"/>
        </w:rPr>
        <w:t>Income tax</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An applicant is allowed the full amount of tax payable for the full year. Details can be obtained from the wage slip or Revenue Commissioners notice of assessment.</w:t>
      </w:r>
    </w:p>
    <w:p w:rsidR="00C24A2A" w:rsidRPr="008C5999" w:rsidRDefault="00C24A2A" w:rsidP="00C24A2A">
      <w:pPr>
        <w:autoSpaceDE w:val="0"/>
        <w:autoSpaceDN w:val="0"/>
        <w:adjustRightInd w:val="0"/>
        <w:rPr>
          <w:rFonts w:ascii="Arial" w:hAnsi="Arial" w:cs="Arial"/>
          <w:b/>
          <w:bCs/>
          <w:i/>
          <w:iCs/>
          <w:color w:val="000000"/>
          <w:sz w:val="22"/>
          <w:szCs w:val="22"/>
          <w:lang w:val="en-IE" w:bidi="hi-IN"/>
        </w:rPr>
      </w:pPr>
    </w:p>
    <w:p w:rsidR="00C24A2A" w:rsidRPr="008C5999" w:rsidRDefault="00C24A2A" w:rsidP="00C24A2A">
      <w:pPr>
        <w:pStyle w:val="Heading3"/>
        <w:rPr>
          <w:lang w:bidi="hi-IN"/>
        </w:rPr>
      </w:pPr>
      <w:r w:rsidRPr="008C5999">
        <w:rPr>
          <w:lang w:bidi="hi-IN"/>
        </w:rPr>
        <w:t>PRSI</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An applicant is allowed the full amount of PRSI payable for the full year. Details can be obtained from the wage slip or Revenue Commissioners notice of assessment.</w:t>
      </w:r>
    </w:p>
    <w:p w:rsidR="00C24A2A" w:rsidRPr="008C5999" w:rsidRDefault="00C24A2A" w:rsidP="00C24A2A">
      <w:pPr>
        <w:autoSpaceDE w:val="0"/>
        <w:autoSpaceDN w:val="0"/>
        <w:adjustRightInd w:val="0"/>
        <w:rPr>
          <w:rFonts w:ascii="Arial" w:hAnsi="Arial" w:cs="Arial"/>
          <w:b/>
          <w:bCs/>
          <w:i/>
          <w:iCs/>
          <w:color w:val="000000"/>
          <w:sz w:val="22"/>
          <w:szCs w:val="22"/>
          <w:lang w:val="en-IE" w:bidi="hi-IN"/>
        </w:rPr>
      </w:pPr>
    </w:p>
    <w:p w:rsidR="00C24A2A" w:rsidRPr="008C5999" w:rsidRDefault="00C24A2A" w:rsidP="00C24A2A">
      <w:pPr>
        <w:pStyle w:val="Heading3"/>
        <w:rPr>
          <w:lang w:bidi="hi-IN"/>
        </w:rPr>
      </w:pPr>
      <w:r w:rsidRPr="008C5999">
        <w:rPr>
          <w:lang w:bidi="hi-IN"/>
        </w:rPr>
        <w:t>Universal social charge</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An applicant is allowed the full amount USC payable for the full year. Details can be obtained from the wage slip or Revenue Commissioners notice of assessment.</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pStyle w:val="Heading3"/>
        <w:rPr>
          <w:lang w:bidi="hi-IN"/>
        </w:rPr>
      </w:pPr>
      <w:r w:rsidRPr="008C5999">
        <w:rPr>
          <w:lang w:bidi="hi-IN"/>
        </w:rPr>
        <w:t>Pension related deduction / PRD / “Public service pension levy”</w:t>
      </w:r>
    </w:p>
    <w:p w:rsidR="00C24A2A" w:rsidRPr="008C5999" w:rsidRDefault="00C24A2A" w:rsidP="00C24A2A">
      <w:pPr>
        <w:autoSpaceDE w:val="0"/>
        <w:autoSpaceDN w:val="0"/>
        <w:adjustRightInd w:val="0"/>
        <w:rPr>
          <w:rFonts w:ascii="Arial" w:hAnsi="Arial" w:cs="Arial"/>
          <w:bCs/>
          <w:iCs/>
          <w:color w:val="000000"/>
          <w:sz w:val="20"/>
          <w:szCs w:val="20"/>
          <w:lang w:val="en-IE" w:bidi="hi-IN"/>
        </w:rPr>
      </w:pPr>
      <w:r w:rsidRPr="008C5999">
        <w:rPr>
          <w:rFonts w:ascii="Arial" w:hAnsi="Arial" w:cs="Arial"/>
          <w:bCs/>
          <w:iCs/>
          <w:color w:val="000000"/>
          <w:sz w:val="20"/>
          <w:szCs w:val="20"/>
          <w:lang w:val="en-IE" w:bidi="hi-IN"/>
        </w:rPr>
        <w:t>An applicant is allowed the full amount PRD payable for the full year.  Details can be obtained from the wage slip or Revenue Commissioners notice of assessment.</w:t>
      </w:r>
    </w:p>
    <w:p w:rsidR="00C24A2A" w:rsidRPr="008C5999" w:rsidRDefault="00C24A2A" w:rsidP="00C24A2A">
      <w:pPr>
        <w:autoSpaceDE w:val="0"/>
        <w:autoSpaceDN w:val="0"/>
        <w:adjustRightInd w:val="0"/>
        <w:rPr>
          <w:rFonts w:ascii="Arial" w:hAnsi="Arial" w:cs="Arial"/>
          <w:bCs/>
          <w:iCs/>
          <w:color w:val="000000"/>
          <w:sz w:val="20"/>
          <w:szCs w:val="20"/>
          <w:lang w:val="en-IE" w:bidi="hi-IN"/>
        </w:rPr>
      </w:pPr>
    </w:p>
    <w:p w:rsidR="00C24A2A" w:rsidRPr="008C5999" w:rsidRDefault="00C24A2A" w:rsidP="00C24A2A">
      <w:pPr>
        <w:autoSpaceDE w:val="0"/>
        <w:autoSpaceDN w:val="0"/>
        <w:adjustRightInd w:val="0"/>
        <w:rPr>
          <w:rFonts w:ascii="Arial" w:hAnsi="Arial" w:cs="Arial"/>
          <w:bCs/>
          <w:iCs/>
          <w:color w:val="000000"/>
          <w:sz w:val="20"/>
          <w:szCs w:val="20"/>
          <w:lang w:val="en-IE" w:bidi="hi-IN"/>
        </w:rPr>
      </w:pPr>
      <w:r w:rsidRPr="008C5999">
        <w:rPr>
          <w:rFonts w:ascii="Arial" w:hAnsi="Arial" w:cs="Arial"/>
          <w:bCs/>
          <w:iCs/>
          <w:color w:val="000000"/>
          <w:sz w:val="20"/>
          <w:szCs w:val="20"/>
          <w:lang w:val="en-IE" w:bidi="hi-IN"/>
        </w:rPr>
        <w:lastRenderedPageBreak/>
        <w:t xml:space="preserve">It should be noted that PRD is paid by members of a public service pension scheme who </w:t>
      </w:r>
      <w:r w:rsidRPr="008C5999">
        <w:rPr>
          <w:rFonts w:ascii="Arial" w:hAnsi="Arial" w:cs="Arial"/>
          <w:b/>
          <w:bCs/>
          <w:iCs/>
          <w:color w:val="000000"/>
          <w:sz w:val="20"/>
          <w:szCs w:val="20"/>
          <w:lang w:val="en-IE" w:bidi="hi-IN"/>
        </w:rPr>
        <w:t>are presently employed</w:t>
      </w:r>
      <w:r w:rsidRPr="008C5999">
        <w:rPr>
          <w:rFonts w:ascii="Arial" w:hAnsi="Arial" w:cs="Arial"/>
          <w:bCs/>
          <w:iCs/>
          <w:color w:val="000000"/>
          <w:sz w:val="20"/>
          <w:szCs w:val="20"/>
          <w:lang w:val="en-IE" w:bidi="hi-IN"/>
        </w:rPr>
        <w:t xml:space="preserve"> in the civil or public service. Pensioners do not pay PRD on their pensions.</w:t>
      </w:r>
    </w:p>
    <w:p w:rsidR="00C24A2A" w:rsidRPr="008C5999" w:rsidRDefault="00C24A2A" w:rsidP="00C24A2A">
      <w:pPr>
        <w:autoSpaceDE w:val="0"/>
        <w:autoSpaceDN w:val="0"/>
        <w:adjustRightInd w:val="0"/>
        <w:rPr>
          <w:rFonts w:ascii="Arial" w:hAnsi="Arial" w:cs="Arial"/>
          <w:bCs/>
          <w:iCs/>
          <w:color w:val="000000"/>
          <w:sz w:val="20"/>
          <w:szCs w:val="20"/>
          <w:lang w:val="en-IE" w:bidi="hi-IN"/>
        </w:rPr>
      </w:pPr>
    </w:p>
    <w:p w:rsidR="00C24A2A" w:rsidRPr="008C5999" w:rsidRDefault="00C24A2A" w:rsidP="00C24A2A">
      <w:pPr>
        <w:autoSpaceDE w:val="0"/>
        <w:autoSpaceDN w:val="0"/>
        <w:adjustRightInd w:val="0"/>
        <w:rPr>
          <w:rFonts w:ascii="Arial" w:hAnsi="Arial" w:cs="Arial"/>
          <w:bCs/>
          <w:iCs/>
          <w:color w:val="000000"/>
          <w:sz w:val="20"/>
          <w:szCs w:val="20"/>
          <w:lang w:val="en-IE" w:bidi="hi-IN"/>
        </w:rPr>
      </w:pPr>
      <w:r w:rsidRPr="008C5999">
        <w:rPr>
          <w:rFonts w:ascii="Arial" w:hAnsi="Arial" w:cs="Arial"/>
          <w:bCs/>
          <w:iCs/>
          <w:color w:val="000000"/>
          <w:sz w:val="20"/>
          <w:szCs w:val="20"/>
          <w:lang w:val="en-IE" w:bidi="hi-IN"/>
        </w:rPr>
        <w:t xml:space="preserve">The fact that the body in question is a state-owned body is not necessary reflective of whether or not employees of the body in question are subject to PRD. Schedule 1 of the Financial Emergency Measures in the Public Interest Act 2009 excludes the majority of commercial state-owned companies from the application of PRD. These include bodies such as An Post, CIÉ, port companies, the VHI, DAA, </w:t>
      </w:r>
      <w:proofErr w:type="spellStart"/>
      <w:r w:rsidRPr="008C5999">
        <w:rPr>
          <w:rFonts w:ascii="Arial" w:hAnsi="Arial" w:cs="Arial"/>
          <w:bCs/>
          <w:iCs/>
          <w:color w:val="000000"/>
          <w:sz w:val="20"/>
          <w:szCs w:val="20"/>
          <w:lang w:val="en-IE" w:bidi="hi-IN"/>
        </w:rPr>
        <w:t>Ervia</w:t>
      </w:r>
      <w:proofErr w:type="spellEnd"/>
      <w:r w:rsidRPr="008C5999">
        <w:rPr>
          <w:rFonts w:ascii="Arial" w:hAnsi="Arial" w:cs="Arial"/>
          <w:bCs/>
          <w:iCs/>
          <w:color w:val="000000"/>
          <w:sz w:val="20"/>
          <w:szCs w:val="20"/>
          <w:lang w:val="en-IE" w:bidi="hi-IN"/>
        </w:rPr>
        <w:t>, RTÉ, and TG4. Conversely employees of bodies nominally in the private sector (such as voluntary organisations in the healthcare sector) may be subject to PRD if their employees are members of a public service pension scheme.</w:t>
      </w:r>
    </w:p>
    <w:p w:rsidR="00C24A2A" w:rsidRPr="008C5999" w:rsidRDefault="00C24A2A" w:rsidP="00C24A2A">
      <w:pPr>
        <w:autoSpaceDE w:val="0"/>
        <w:autoSpaceDN w:val="0"/>
        <w:adjustRightInd w:val="0"/>
        <w:rPr>
          <w:rFonts w:ascii="Arial" w:hAnsi="Arial" w:cs="Arial"/>
          <w:b/>
          <w:bCs/>
          <w:i/>
          <w:iCs/>
          <w:color w:val="000000"/>
          <w:sz w:val="22"/>
          <w:szCs w:val="22"/>
          <w:lang w:val="en-IE" w:bidi="hi-IN"/>
        </w:rPr>
      </w:pPr>
    </w:p>
    <w:p w:rsidR="00C24A2A" w:rsidRPr="008C5999" w:rsidRDefault="00C24A2A" w:rsidP="00C24A2A">
      <w:pPr>
        <w:pStyle w:val="Heading3"/>
        <w:rPr>
          <w:lang w:bidi="hi-IN"/>
        </w:rPr>
      </w:pPr>
      <w:r w:rsidRPr="008C5999">
        <w:rPr>
          <w:lang w:bidi="hi-IN"/>
        </w:rPr>
        <w:t>Child care</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 xml:space="preserve">An allowance of €6,000 per child may be claimed by an applicant who is employed in respect of payments for childcare, where such payments are necessary to allow the applicant to pursue employment. </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 xml:space="preserve">This allowance is only claimable by an applicant who has declared income from employment or a business, and whom also has claimed a dependant (including maintenance payments) allowance in respect of the children concerned. Furthermore it is only claimable in respect of childcare while the applicant is actually working or travelling to and from work. It is not claimable in respect of payments for childcare while the parent is engaging in recreational or other activities which do not relate to his/her employment/business. </w:t>
      </w:r>
    </w:p>
    <w:p w:rsidR="00C24A2A" w:rsidRPr="008C5999" w:rsidRDefault="00C24A2A" w:rsidP="00C24A2A">
      <w:pPr>
        <w:autoSpaceDE w:val="0"/>
        <w:autoSpaceDN w:val="0"/>
        <w:adjustRightInd w:val="0"/>
        <w:rPr>
          <w:rFonts w:ascii="Arial" w:hAnsi="Arial" w:cs="Arial"/>
          <w:color w:val="000000"/>
          <w:sz w:val="19"/>
          <w:szCs w:val="19"/>
          <w:lang w:val="en-IE" w:bidi="hi-IN"/>
        </w:rPr>
      </w:pP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Where the cost of child care is borne by both parents, an applicant will receive an allowance only in respect of the amount paid directly by the applicant, subject to a limit as set out in the examples.</w:t>
      </w:r>
    </w:p>
    <w:p w:rsidR="00C24A2A" w:rsidRPr="008C5999" w:rsidRDefault="00C24A2A" w:rsidP="00C24A2A">
      <w:pPr>
        <w:autoSpaceDE w:val="0"/>
        <w:autoSpaceDN w:val="0"/>
        <w:adjustRightInd w:val="0"/>
        <w:rPr>
          <w:rFonts w:ascii="Arial" w:hAnsi="Arial" w:cs="Arial"/>
          <w:b/>
          <w:bCs/>
          <w:sz w:val="20"/>
          <w:szCs w:val="20"/>
          <w:lang w:val="en-IE"/>
        </w:rPr>
      </w:pP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u w:val="single"/>
          <w:lang w:val="en-IE" w:bidi="hi-IN"/>
        </w:rPr>
        <w:t>Examples</w:t>
      </w:r>
      <w:r w:rsidRPr="008C5999">
        <w:rPr>
          <w:rFonts w:ascii="Arial" w:hAnsi="Arial" w:cs="Arial"/>
          <w:color w:val="000000"/>
          <w:sz w:val="20"/>
          <w:szCs w:val="20"/>
          <w:lang w:val="en-IE" w:bidi="hi-IN"/>
        </w:rPr>
        <w:t>:</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Applicant and other parent share the cost equally and applicant pays €4,000. The amount allowed is €3,000, i.e., the half of the maximum figure, namely the proportion of the amount actually paid as a proportion of the maximum allowance.</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 xml:space="preserve">Similarly, if an applicant pays 25% of the cost, the maximum allowance is €1,500, </w:t>
      </w:r>
      <w:proofErr w:type="spellStart"/>
      <w:r w:rsidRPr="008C5999">
        <w:rPr>
          <w:rFonts w:ascii="Arial" w:hAnsi="Arial" w:cs="Arial"/>
          <w:color w:val="000000"/>
          <w:sz w:val="20"/>
          <w:szCs w:val="20"/>
          <w:lang w:val="en-IE" w:bidi="hi-IN"/>
        </w:rPr>
        <w:t>i.e</w:t>
      </w:r>
      <w:proofErr w:type="spellEnd"/>
      <w:r w:rsidRPr="008C5999">
        <w:rPr>
          <w:rFonts w:ascii="Arial" w:hAnsi="Arial" w:cs="Arial"/>
          <w:color w:val="000000"/>
          <w:sz w:val="20"/>
          <w:szCs w:val="20"/>
          <w:lang w:val="en-IE" w:bidi="hi-IN"/>
        </w:rPr>
        <w:t xml:space="preserve"> 25% of the maximum allowance.</w:t>
      </w:r>
    </w:p>
    <w:p w:rsidR="00C24A2A" w:rsidRPr="008C5999" w:rsidRDefault="00C24A2A" w:rsidP="00C24A2A">
      <w:pPr>
        <w:autoSpaceDE w:val="0"/>
        <w:autoSpaceDN w:val="0"/>
        <w:adjustRightInd w:val="0"/>
        <w:rPr>
          <w:rFonts w:ascii="Arial" w:hAnsi="Arial" w:cs="Arial"/>
          <w:b/>
          <w:bCs/>
          <w:i/>
          <w:iCs/>
          <w:color w:val="000000"/>
          <w:sz w:val="22"/>
          <w:szCs w:val="22"/>
          <w:lang w:val="en-IE" w:bidi="hi-IN"/>
        </w:rPr>
      </w:pPr>
    </w:p>
    <w:p w:rsidR="00C24A2A" w:rsidRPr="008C5999" w:rsidRDefault="00C24A2A" w:rsidP="00C24A2A">
      <w:pPr>
        <w:pStyle w:val="Heading3"/>
        <w:rPr>
          <w:lang w:bidi="hi-IN"/>
        </w:rPr>
      </w:pPr>
      <w:r w:rsidRPr="008C5999">
        <w:rPr>
          <w:lang w:bidi="hi-IN"/>
        </w:rPr>
        <w:t>Disposable income</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 xml:space="preserve">The disposable income and contribution form should be used to calculate the disposable income/capital and to determine the amount of the contribution payable. </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Disposable income must be €18,000 or less for a person to qualify for legal services. Disposable income is arrived at by deducting the allowances from the gross income, as set out on the form. If the disposable income is:-</w:t>
      </w:r>
    </w:p>
    <w:p w:rsidR="00C24A2A" w:rsidRPr="008C5999" w:rsidRDefault="00C24A2A" w:rsidP="00C24A2A">
      <w:pPr>
        <w:numPr>
          <w:ilvl w:val="0"/>
          <w:numId w:val="50"/>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€18,000 or less , the applicant is – subject to a capital assessment where applicable - financially eligible for legal services; and</w:t>
      </w:r>
    </w:p>
    <w:p w:rsidR="00C24A2A" w:rsidRPr="008C5999" w:rsidRDefault="00C24A2A" w:rsidP="00C24A2A">
      <w:pPr>
        <w:numPr>
          <w:ilvl w:val="0"/>
          <w:numId w:val="50"/>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if it exceeds €18,000, the applicant is ineligible.</w:t>
      </w:r>
    </w:p>
    <w:p w:rsidR="00C24A2A" w:rsidRPr="008C5999" w:rsidRDefault="00C24A2A" w:rsidP="00C24A2A">
      <w:pPr>
        <w:autoSpaceDE w:val="0"/>
        <w:autoSpaceDN w:val="0"/>
        <w:adjustRightInd w:val="0"/>
        <w:rPr>
          <w:rFonts w:ascii="Arial" w:hAnsi="Arial" w:cs="Arial"/>
          <w:b/>
          <w:bCs/>
          <w:color w:val="000000"/>
          <w:sz w:val="28"/>
          <w:szCs w:val="28"/>
          <w:lang w:val="en-IE" w:bidi="hi-IN"/>
        </w:rPr>
      </w:pPr>
    </w:p>
    <w:p w:rsidR="00C24A2A" w:rsidRPr="008C5999" w:rsidRDefault="00C24A2A" w:rsidP="00C24A2A">
      <w:pPr>
        <w:pStyle w:val="Heading2"/>
        <w:rPr>
          <w:lang w:bidi="hi-IN"/>
        </w:rPr>
      </w:pPr>
      <w:bookmarkStart w:id="30" w:name="_Toc530660823"/>
      <w:r w:rsidRPr="008C5999">
        <w:rPr>
          <w:lang w:bidi="hi-IN"/>
        </w:rPr>
        <w:t>Determining financial eligibility and calculating the income contribution</w:t>
      </w:r>
      <w:bookmarkEnd w:id="30"/>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If the disposable income is:-</w:t>
      </w:r>
    </w:p>
    <w:p w:rsidR="00C24A2A" w:rsidRPr="008C5999" w:rsidRDefault="00C24A2A" w:rsidP="00C24A2A">
      <w:pPr>
        <w:numPr>
          <w:ilvl w:val="0"/>
          <w:numId w:val="51"/>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less than or equal to €11,500, the applicant is liable to pay the minimum contribution of €30 for legal advice and €130 for legal aid; and</w:t>
      </w:r>
    </w:p>
    <w:p w:rsidR="00C24A2A" w:rsidRPr="008C5999" w:rsidRDefault="00C24A2A" w:rsidP="00C24A2A">
      <w:pPr>
        <w:numPr>
          <w:ilvl w:val="0"/>
          <w:numId w:val="51"/>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if it is greater than €11,500 but less than or equal to €18,000, deduct €11,500 from the disposable income figure. The advice contribution is 10% of the difference (subject to a maximum of €150) and the aid contribution is 25% of the difference plus €130.</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 xml:space="preserve">The actual contribution is the cost to the Board of providing legal services in the particular case, subject to the maximum contribution. Maximum contributions apply to cases which it is possible to refer </w:t>
      </w:r>
      <w:r w:rsidR="00E05836" w:rsidRPr="008C5999">
        <w:rPr>
          <w:rFonts w:ascii="Arial" w:hAnsi="Arial" w:cs="Arial"/>
          <w:color w:val="000000"/>
          <w:sz w:val="20"/>
          <w:szCs w:val="20"/>
          <w:lang w:val="en-IE" w:bidi="hi-IN"/>
        </w:rPr>
        <w:t>to the solicitors panel</w:t>
      </w:r>
      <w:r w:rsidRPr="008C5999">
        <w:rPr>
          <w:rFonts w:ascii="Arial" w:hAnsi="Arial" w:cs="Arial"/>
          <w:color w:val="000000"/>
          <w:sz w:val="20"/>
          <w:szCs w:val="20"/>
          <w:lang w:val="en-IE" w:bidi="hi-IN"/>
        </w:rPr>
        <w:t>. At the time of writing, the maximum contributions are:</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FB3CDE">
      <w:pPr>
        <w:numPr>
          <w:ilvl w:val="0"/>
          <w:numId w:val="125"/>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 xml:space="preserve">District Court family law case (other than defence of Care Order or </w:t>
      </w:r>
      <w:r w:rsidRPr="008C5999">
        <w:rPr>
          <w:rFonts w:ascii="Arial" w:hAnsi="Arial" w:cs="Arial"/>
          <w:color w:val="000000"/>
          <w:sz w:val="20"/>
          <w:szCs w:val="20"/>
          <w:lang w:val="en-IE" w:bidi="hi-IN"/>
        </w:rPr>
        <w:br/>
        <w:t>domestic violence proceedings)</w:t>
      </w:r>
      <w:r w:rsidRPr="008C5999">
        <w:rPr>
          <w:rFonts w:ascii="Arial" w:hAnsi="Arial" w:cs="Arial"/>
          <w:color w:val="000000"/>
          <w:sz w:val="20"/>
          <w:szCs w:val="20"/>
          <w:lang w:val="en-IE" w:bidi="hi-IN"/>
        </w:rPr>
        <w:tab/>
      </w:r>
      <w:r w:rsidRPr="008C5999">
        <w:rPr>
          <w:rFonts w:ascii="Arial" w:hAnsi="Arial" w:cs="Arial"/>
          <w:color w:val="000000"/>
          <w:sz w:val="20"/>
          <w:szCs w:val="20"/>
          <w:lang w:val="en-IE" w:bidi="hi-IN"/>
        </w:rPr>
        <w:tab/>
      </w:r>
      <w:r w:rsidRPr="008C5999">
        <w:rPr>
          <w:rFonts w:ascii="Arial" w:hAnsi="Arial" w:cs="Arial"/>
          <w:color w:val="000000"/>
          <w:sz w:val="20"/>
          <w:szCs w:val="20"/>
          <w:lang w:val="en-IE" w:bidi="hi-IN"/>
        </w:rPr>
        <w:tab/>
      </w:r>
      <w:r w:rsidRPr="008C5999">
        <w:rPr>
          <w:rFonts w:ascii="Arial" w:hAnsi="Arial" w:cs="Arial"/>
          <w:color w:val="000000"/>
          <w:sz w:val="20"/>
          <w:szCs w:val="20"/>
          <w:lang w:val="en-IE" w:bidi="hi-IN"/>
        </w:rPr>
        <w:tab/>
      </w:r>
      <w:r w:rsidRPr="008C5999">
        <w:rPr>
          <w:rFonts w:ascii="Arial" w:hAnsi="Arial" w:cs="Arial"/>
          <w:color w:val="000000"/>
          <w:sz w:val="20"/>
          <w:szCs w:val="20"/>
          <w:lang w:val="en-IE" w:bidi="hi-IN"/>
        </w:rPr>
        <w:tab/>
      </w:r>
      <w:r w:rsidRPr="008C5999">
        <w:rPr>
          <w:rFonts w:ascii="Arial" w:hAnsi="Arial" w:cs="Arial"/>
          <w:color w:val="000000"/>
          <w:sz w:val="20"/>
          <w:szCs w:val="20"/>
          <w:lang w:val="en-IE" w:bidi="hi-IN"/>
        </w:rPr>
        <w:tab/>
        <w:t>€  417</w:t>
      </w:r>
    </w:p>
    <w:p w:rsidR="00C24A2A" w:rsidRPr="008C5999" w:rsidRDefault="00C24A2A" w:rsidP="00FB3CDE">
      <w:pPr>
        <w:numPr>
          <w:ilvl w:val="0"/>
          <w:numId w:val="125"/>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lastRenderedPageBreak/>
        <w:t>Circuit Court Judicial separation or divorce case</w:t>
      </w:r>
      <w:r w:rsidRPr="008C5999">
        <w:rPr>
          <w:rFonts w:ascii="Arial" w:hAnsi="Arial" w:cs="Arial"/>
          <w:color w:val="000000"/>
          <w:sz w:val="20"/>
          <w:szCs w:val="20"/>
          <w:lang w:val="en-IE" w:bidi="hi-IN"/>
        </w:rPr>
        <w:tab/>
      </w:r>
      <w:r w:rsidRPr="008C5999">
        <w:rPr>
          <w:rFonts w:ascii="Arial" w:hAnsi="Arial" w:cs="Arial"/>
          <w:color w:val="000000"/>
          <w:sz w:val="20"/>
          <w:szCs w:val="20"/>
          <w:lang w:val="en-IE" w:bidi="hi-IN"/>
        </w:rPr>
        <w:tab/>
      </w:r>
      <w:r w:rsidRPr="008C5999">
        <w:rPr>
          <w:rFonts w:ascii="Arial" w:hAnsi="Arial" w:cs="Arial"/>
          <w:color w:val="000000"/>
          <w:sz w:val="20"/>
          <w:szCs w:val="20"/>
          <w:lang w:val="en-IE" w:bidi="hi-IN"/>
        </w:rPr>
        <w:tab/>
      </w:r>
      <w:r w:rsidRPr="008C5999">
        <w:rPr>
          <w:rFonts w:ascii="Arial" w:hAnsi="Arial" w:cs="Arial"/>
          <w:color w:val="000000"/>
          <w:sz w:val="20"/>
          <w:szCs w:val="20"/>
          <w:lang w:val="en-IE" w:bidi="hi-IN"/>
        </w:rPr>
        <w:tab/>
        <w:t>€5,000</w:t>
      </w:r>
    </w:p>
    <w:p w:rsidR="00C24A2A" w:rsidRPr="008C5999" w:rsidRDefault="00C24A2A" w:rsidP="00C24A2A">
      <w:pPr>
        <w:autoSpaceDE w:val="0"/>
        <w:autoSpaceDN w:val="0"/>
        <w:adjustRightInd w:val="0"/>
        <w:rPr>
          <w:rFonts w:ascii="Arial" w:hAnsi="Arial" w:cs="Arial"/>
          <w:b/>
          <w:bCs/>
          <w:sz w:val="20"/>
          <w:szCs w:val="20"/>
          <w:lang w:val="en-IE"/>
        </w:rPr>
      </w:pPr>
    </w:p>
    <w:p w:rsidR="00C24A2A" w:rsidRPr="008C5999" w:rsidRDefault="00C24A2A" w:rsidP="00C24A2A">
      <w:pPr>
        <w:autoSpaceDE w:val="0"/>
        <w:autoSpaceDN w:val="0"/>
        <w:adjustRightInd w:val="0"/>
        <w:rPr>
          <w:rFonts w:ascii="Arial" w:hAnsi="Arial" w:cs="Arial"/>
          <w:bCs/>
          <w:sz w:val="20"/>
          <w:szCs w:val="20"/>
          <w:lang w:val="en-IE"/>
        </w:rPr>
      </w:pPr>
      <w:r w:rsidRPr="008C5999">
        <w:rPr>
          <w:rFonts w:ascii="Arial" w:hAnsi="Arial" w:cs="Arial"/>
          <w:bCs/>
          <w:sz w:val="20"/>
          <w:szCs w:val="20"/>
          <w:lang w:val="en-IE"/>
        </w:rPr>
        <w:t>These maximum contributions apply to these categories of cases irrespective of whether the particular case is actually referred to a private practitioner or dealt with by a law centre.</w:t>
      </w:r>
    </w:p>
    <w:p w:rsidR="00C24A2A" w:rsidRPr="008C5999" w:rsidRDefault="00C24A2A" w:rsidP="00C24A2A">
      <w:pPr>
        <w:autoSpaceDE w:val="0"/>
        <w:autoSpaceDN w:val="0"/>
        <w:adjustRightInd w:val="0"/>
        <w:rPr>
          <w:rFonts w:ascii="Arial" w:hAnsi="Arial" w:cs="Arial"/>
          <w:b/>
          <w:bCs/>
          <w:i/>
          <w:iCs/>
          <w:color w:val="000000"/>
          <w:sz w:val="22"/>
          <w:szCs w:val="22"/>
          <w:lang w:val="en-IE" w:bidi="hi-IN"/>
        </w:rPr>
      </w:pPr>
    </w:p>
    <w:p w:rsidR="00C24A2A" w:rsidRPr="008C5999" w:rsidRDefault="00C24A2A" w:rsidP="00C24A2A">
      <w:pPr>
        <w:pStyle w:val="Heading3"/>
        <w:rPr>
          <w:lang w:bidi="hi-IN"/>
        </w:rPr>
      </w:pPr>
      <w:r w:rsidRPr="008C5999">
        <w:rPr>
          <w:lang w:bidi="hi-IN"/>
        </w:rPr>
        <w:t>Granting of legal services to persons solely dependent on social welfare</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 xml:space="preserve">An applicant, whose sole income is social welfare, and who is otherwise financially eligible for legal services, is liable to pay only the minimum income contribution of €130 for legal aid and €30 for legal advice. </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 xml:space="preserve">Most applicants who fall in this category will now be </w:t>
      </w:r>
      <w:proofErr w:type="spellStart"/>
      <w:r w:rsidRPr="008C5999">
        <w:rPr>
          <w:rFonts w:ascii="Arial" w:hAnsi="Arial" w:cs="Arial"/>
          <w:color w:val="000000"/>
          <w:sz w:val="20"/>
          <w:szCs w:val="20"/>
          <w:lang w:val="en-IE" w:bidi="hi-IN"/>
        </w:rPr>
        <w:t>passported</w:t>
      </w:r>
      <w:proofErr w:type="spellEnd"/>
      <w:r w:rsidRPr="008C5999">
        <w:rPr>
          <w:rFonts w:ascii="Arial" w:hAnsi="Arial" w:cs="Arial"/>
          <w:color w:val="000000"/>
          <w:sz w:val="20"/>
          <w:szCs w:val="20"/>
          <w:lang w:val="en-IE" w:bidi="hi-IN"/>
        </w:rPr>
        <w:t xml:space="preserve"> and will not need to be formally assessed.  Such persons may have been </w:t>
      </w:r>
      <w:proofErr w:type="spellStart"/>
      <w:r w:rsidRPr="008C5999">
        <w:rPr>
          <w:rFonts w:ascii="Arial" w:hAnsi="Arial" w:cs="Arial"/>
          <w:color w:val="000000"/>
          <w:sz w:val="20"/>
          <w:szCs w:val="20"/>
          <w:lang w:val="en-IE" w:bidi="hi-IN"/>
        </w:rPr>
        <w:t>passported</w:t>
      </w:r>
      <w:proofErr w:type="spellEnd"/>
      <w:r w:rsidRPr="008C5999">
        <w:rPr>
          <w:rFonts w:ascii="Arial" w:hAnsi="Arial" w:cs="Arial"/>
          <w:color w:val="000000"/>
          <w:sz w:val="20"/>
          <w:szCs w:val="20"/>
          <w:lang w:val="en-IE" w:bidi="hi-IN"/>
        </w:rPr>
        <w:t xml:space="preserve"> and if it comes to attention that their disposable income is greater than €18,000 the matter should be brought to the attention of Legal Services.   </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w:t>
      </w:r>
      <w:r w:rsidRPr="008C5999">
        <w:rPr>
          <w:rFonts w:ascii="Arial" w:hAnsi="Arial" w:cs="Arial"/>
          <w:i/>
          <w:iCs/>
          <w:color w:val="000000"/>
          <w:sz w:val="20"/>
          <w:szCs w:val="20"/>
          <w:lang w:val="en-IE" w:bidi="hi-IN"/>
        </w:rPr>
        <w:t>Social welfare benefit or allowances”</w:t>
      </w:r>
      <w:r w:rsidRPr="008C5999">
        <w:rPr>
          <w:rFonts w:ascii="Arial" w:hAnsi="Arial" w:cs="Arial"/>
          <w:color w:val="000000"/>
          <w:sz w:val="20"/>
          <w:szCs w:val="20"/>
          <w:lang w:val="en-IE" w:bidi="hi-IN"/>
        </w:rPr>
        <w:t xml:space="preserve"> means any payment of a welfare nature, paid by either the </w:t>
      </w:r>
      <w:r w:rsidR="00BF18BD" w:rsidRPr="008C5999">
        <w:rPr>
          <w:rFonts w:ascii="Arial" w:hAnsi="Arial" w:cs="Arial"/>
          <w:color w:val="000000"/>
          <w:sz w:val="20"/>
          <w:szCs w:val="20"/>
          <w:lang w:val="en-IE" w:bidi="hi-IN"/>
        </w:rPr>
        <w:t>Department of Employment Affairs and Social Protection</w:t>
      </w:r>
      <w:r w:rsidRPr="008C5999">
        <w:rPr>
          <w:rFonts w:ascii="Arial" w:hAnsi="Arial" w:cs="Arial"/>
          <w:color w:val="000000"/>
          <w:sz w:val="20"/>
          <w:szCs w:val="20"/>
          <w:lang w:val="en-IE" w:bidi="hi-IN"/>
        </w:rPr>
        <w:t xml:space="preserve"> or the Health Service Executive, or a combination of such payments, which is the only source of income of an applicant. The contribution payable by applicants who are dependent solely on social welfare payments from other countries will also be determined on the same basis.</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pStyle w:val="Heading3"/>
        <w:rPr>
          <w:lang w:bidi="hi-IN"/>
        </w:rPr>
      </w:pPr>
      <w:r w:rsidRPr="008C5999">
        <w:rPr>
          <w:lang w:bidi="hi-IN"/>
        </w:rPr>
        <w:t>Childcare cases</w:t>
      </w:r>
    </w:p>
    <w:p w:rsidR="00C24A2A" w:rsidRPr="008C5999" w:rsidRDefault="00C24A2A" w:rsidP="00C24A2A">
      <w:pPr>
        <w:autoSpaceDE w:val="0"/>
        <w:autoSpaceDN w:val="0"/>
        <w:adjustRightInd w:val="0"/>
        <w:rPr>
          <w:rFonts w:ascii="Arial" w:hAnsi="Arial" w:cs="Arial"/>
          <w:b/>
          <w:bCs/>
          <w:i/>
          <w:iCs/>
          <w:color w:val="000000"/>
          <w:sz w:val="22"/>
          <w:szCs w:val="22"/>
          <w:lang w:val="en-IE" w:bidi="hi-IN"/>
        </w:rPr>
      </w:pPr>
      <w:r w:rsidRPr="008C5999">
        <w:rPr>
          <w:rFonts w:ascii="Arial" w:hAnsi="Arial" w:cs="Arial"/>
          <w:bCs/>
          <w:iCs/>
          <w:color w:val="000000"/>
          <w:sz w:val="20"/>
          <w:szCs w:val="20"/>
          <w:lang w:val="en-IE" w:bidi="hi-IN"/>
        </w:rPr>
        <w:t>Applicants for legal services in relation to defending childcare proceedings brought by the Child and Family Agency (</w:t>
      </w:r>
      <w:proofErr w:type="spellStart"/>
      <w:r w:rsidRPr="008C5999">
        <w:rPr>
          <w:rFonts w:ascii="Arial" w:hAnsi="Arial" w:cs="Arial"/>
          <w:bCs/>
          <w:iCs/>
          <w:color w:val="000000"/>
          <w:sz w:val="20"/>
          <w:szCs w:val="20"/>
          <w:lang w:val="en-IE" w:bidi="hi-IN"/>
        </w:rPr>
        <w:t>Tusla</w:t>
      </w:r>
      <w:proofErr w:type="spellEnd"/>
      <w:r w:rsidRPr="008C5999">
        <w:rPr>
          <w:rFonts w:ascii="Arial" w:hAnsi="Arial" w:cs="Arial"/>
          <w:bCs/>
          <w:iCs/>
          <w:color w:val="000000"/>
          <w:sz w:val="20"/>
          <w:szCs w:val="20"/>
          <w:lang w:val="en-IE" w:bidi="hi-IN"/>
        </w:rPr>
        <w:t>) do not pay either an advice contribution or an aid contribution. It should be noted that this applies only to the defence of applications for care orders and supervision brought by the Agency and appeals to the Circuit Court. It does not apply to cases where the applicant is the applicant/plaintiff in proceedings against the Agency pursuant to parts of the Child Care Act other than parts III and IV (except where such applications are ancillary to the defence of the main child care proceedings) e.g. for access to children in care.</w:t>
      </w:r>
    </w:p>
    <w:p w:rsidR="00C24A2A" w:rsidRPr="008C5999" w:rsidRDefault="00C24A2A" w:rsidP="00C24A2A">
      <w:pPr>
        <w:pStyle w:val="Heading3"/>
        <w:rPr>
          <w:lang w:bidi="hi-IN"/>
        </w:rPr>
      </w:pPr>
    </w:p>
    <w:p w:rsidR="00C24A2A" w:rsidRPr="008C5999" w:rsidRDefault="00C24A2A" w:rsidP="00C24A2A">
      <w:pPr>
        <w:pStyle w:val="Heading3"/>
        <w:rPr>
          <w:b w:val="0"/>
          <w:bCs/>
          <w:i w:val="0"/>
          <w:color w:val="000000"/>
          <w:sz w:val="20"/>
          <w:szCs w:val="20"/>
          <w:lang w:bidi="hi-IN"/>
        </w:rPr>
      </w:pPr>
      <w:r w:rsidRPr="008C5999">
        <w:rPr>
          <w:lang w:bidi="hi-IN"/>
        </w:rPr>
        <w:t>Domestic violence proceedings</w:t>
      </w:r>
      <w:r w:rsidRPr="008C5999">
        <w:rPr>
          <w:lang w:bidi="hi-IN"/>
        </w:rPr>
        <w:br/>
      </w:r>
      <w:r w:rsidRPr="008C5999">
        <w:rPr>
          <w:b w:val="0"/>
          <w:bCs/>
          <w:i w:val="0"/>
          <w:color w:val="000000"/>
          <w:sz w:val="20"/>
          <w:szCs w:val="20"/>
          <w:lang w:bidi="hi-IN"/>
        </w:rPr>
        <w:t>Applicants for legal services in relation to proceedings in the District Court for a remedy under the Domestic Violence Act 1996 do not pay either an advice contribution or an aid contribution.</w:t>
      </w:r>
    </w:p>
    <w:p w:rsidR="00C24A2A" w:rsidRPr="008C5999" w:rsidRDefault="00C24A2A" w:rsidP="00C24A2A">
      <w:pPr>
        <w:rPr>
          <w:lang w:val="en-IE" w:bidi="hi-IN"/>
        </w:rPr>
      </w:pPr>
    </w:p>
    <w:p w:rsidR="00C24A2A" w:rsidRPr="008C5999" w:rsidRDefault="00C24A2A" w:rsidP="00C24A2A">
      <w:pPr>
        <w:pStyle w:val="Heading3"/>
        <w:rPr>
          <w:b w:val="0"/>
          <w:bCs/>
          <w:i w:val="0"/>
          <w:color w:val="000000"/>
          <w:sz w:val="20"/>
          <w:szCs w:val="20"/>
          <w:lang w:bidi="hi-IN"/>
        </w:rPr>
      </w:pPr>
      <w:r w:rsidRPr="008C5999">
        <w:rPr>
          <w:b w:val="0"/>
          <w:bCs/>
          <w:i w:val="0"/>
          <w:color w:val="000000"/>
          <w:sz w:val="20"/>
          <w:szCs w:val="20"/>
          <w:lang w:bidi="hi-IN"/>
        </w:rPr>
        <w:t>In order for an applicant to qualify for this exemption to the requirement to pay a contribution, the following criteria apply:</w:t>
      </w:r>
    </w:p>
    <w:p w:rsidR="00C24A2A" w:rsidRPr="008C5999" w:rsidRDefault="00C24A2A" w:rsidP="00C24A2A">
      <w:pPr>
        <w:pStyle w:val="BulletLIst1"/>
      </w:pPr>
      <w:r w:rsidRPr="008C5999">
        <w:t>The proceedings must be in the District Court or on appeal to the Circuit Court. The exemption does not apply to proceedings instituted in the Circuit Court.</w:t>
      </w:r>
    </w:p>
    <w:p w:rsidR="00C24A2A" w:rsidRPr="008C5999" w:rsidRDefault="00C24A2A" w:rsidP="00C24A2A">
      <w:pPr>
        <w:pStyle w:val="BulletLIst1"/>
      </w:pPr>
      <w:r w:rsidRPr="008C5999">
        <w:t xml:space="preserve">The sole remedy sought must be an order or a combination of orders pursuant to the 1996 Act – </w:t>
      </w:r>
      <w:proofErr w:type="spellStart"/>
      <w:r w:rsidRPr="008C5999">
        <w:t>ie</w:t>
      </w:r>
      <w:proofErr w:type="spellEnd"/>
      <w:r w:rsidRPr="008C5999">
        <w:t>. a safety order, protection order, interim barring order, or barring order. The exemption is not applicable where, for example, remedies under the Guardianship of Infants Act are being sought in the same proceedings.</w:t>
      </w:r>
      <w:r w:rsidRPr="008C5999">
        <w:br/>
      </w:r>
    </w:p>
    <w:p w:rsidR="00C24A2A" w:rsidRPr="008C5999" w:rsidRDefault="00C24A2A" w:rsidP="00C24A2A">
      <w:pPr>
        <w:pStyle w:val="Heading3"/>
        <w:rPr>
          <w:b w:val="0"/>
          <w:bCs/>
          <w:i w:val="0"/>
          <w:color w:val="000000"/>
          <w:sz w:val="20"/>
          <w:szCs w:val="20"/>
          <w:lang w:bidi="hi-IN"/>
        </w:rPr>
      </w:pPr>
      <w:r w:rsidRPr="008C5999">
        <w:rPr>
          <w:b w:val="0"/>
          <w:bCs/>
          <w:i w:val="0"/>
          <w:color w:val="000000"/>
          <w:sz w:val="20"/>
          <w:szCs w:val="20"/>
          <w:lang w:bidi="hi-IN"/>
        </w:rPr>
        <w:t>The exemption may be availed of by both Applicants and Respondents to proceedings.</w:t>
      </w:r>
    </w:p>
    <w:p w:rsidR="002824B4" w:rsidRPr="00024B7F" w:rsidRDefault="002824B4" w:rsidP="00D23321">
      <w:pPr>
        <w:rPr>
          <w:lang w:bidi="hi-IN"/>
        </w:rPr>
      </w:pPr>
    </w:p>
    <w:p w:rsidR="002824B4" w:rsidRPr="00D23321" w:rsidRDefault="002824B4" w:rsidP="00D23321">
      <w:pPr>
        <w:rPr>
          <w:b/>
          <w:i/>
          <w:sz w:val="20"/>
          <w:szCs w:val="20"/>
          <w:lang w:bidi="hi-IN"/>
        </w:rPr>
      </w:pPr>
      <w:r w:rsidRPr="00D23321">
        <w:rPr>
          <w:rFonts w:ascii="Arial" w:hAnsi="Arial" w:cs="Arial"/>
          <w:sz w:val="20"/>
          <w:szCs w:val="20"/>
          <w:lang w:val="en-IE" w:bidi="hi-IN"/>
        </w:rPr>
        <w:t xml:space="preserve">Where an applicant for a domestic violence order is later served with proceedings for a different matter in the District Court, and the Court Office schedules the proceedings to be heard at the </w:t>
      </w:r>
      <w:r w:rsidR="0010622C">
        <w:rPr>
          <w:rFonts w:ascii="Arial" w:hAnsi="Arial" w:cs="Arial"/>
          <w:sz w:val="20"/>
          <w:szCs w:val="20"/>
          <w:lang w:val="en-IE" w:bidi="hi-IN"/>
        </w:rPr>
        <w:t xml:space="preserve">same </w:t>
      </w:r>
      <w:r w:rsidRPr="00D23321">
        <w:rPr>
          <w:rFonts w:ascii="Arial" w:hAnsi="Arial" w:cs="Arial"/>
          <w:sz w:val="20"/>
          <w:szCs w:val="20"/>
          <w:lang w:val="en-IE" w:bidi="hi-IN"/>
        </w:rPr>
        <w:t xml:space="preserve">time as </w:t>
      </w:r>
      <w:r w:rsidR="00A1462F" w:rsidRPr="008A4DDF">
        <w:rPr>
          <w:rFonts w:ascii="Arial" w:hAnsi="Arial" w:cs="Arial"/>
          <w:sz w:val="20"/>
          <w:szCs w:val="20"/>
          <w:lang w:val="en-IE" w:bidi="hi-IN"/>
        </w:rPr>
        <w:t xml:space="preserve">the </w:t>
      </w:r>
      <w:r w:rsidRPr="008A4DDF">
        <w:rPr>
          <w:rFonts w:ascii="Arial" w:hAnsi="Arial" w:cs="Arial"/>
          <w:sz w:val="20"/>
          <w:szCs w:val="20"/>
          <w:lang w:val="en-IE" w:bidi="hi-IN"/>
        </w:rPr>
        <w:t xml:space="preserve">application for the domestic violence remedy, the </w:t>
      </w:r>
      <w:r w:rsidR="0014779B">
        <w:rPr>
          <w:rFonts w:ascii="Arial" w:hAnsi="Arial" w:cs="Arial"/>
          <w:sz w:val="20"/>
          <w:szCs w:val="20"/>
          <w:lang w:val="en-IE" w:bidi="hi-IN"/>
        </w:rPr>
        <w:t>applicant</w:t>
      </w:r>
      <w:r w:rsidRPr="008A4DDF">
        <w:rPr>
          <w:rFonts w:ascii="Arial" w:hAnsi="Arial" w:cs="Arial"/>
          <w:sz w:val="20"/>
          <w:szCs w:val="20"/>
          <w:lang w:val="en-IE" w:bidi="hi-IN"/>
        </w:rPr>
        <w:t xml:space="preserve"> should not subsequently be asked to pay a contribution if they were not the party to issue the additional proceedings.</w:t>
      </w:r>
    </w:p>
    <w:p w:rsidR="00C24A2A" w:rsidRPr="008C5999" w:rsidRDefault="00C24A2A" w:rsidP="00C24A2A">
      <w:pPr>
        <w:rPr>
          <w:lang w:val="en-IE" w:bidi="hi-IN"/>
        </w:rPr>
      </w:pPr>
    </w:p>
    <w:p w:rsidR="00C24A2A" w:rsidRPr="008C5999" w:rsidRDefault="00C24A2A" w:rsidP="00C24A2A">
      <w:pPr>
        <w:pStyle w:val="Heading3"/>
        <w:rPr>
          <w:lang w:bidi="hi-IN"/>
        </w:rPr>
      </w:pPr>
      <w:r w:rsidRPr="008C5999">
        <w:rPr>
          <w:lang w:bidi="hi-IN"/>
        </w:rPr>
        <w:t>Recording a zero contribution on EOS</w:t>
      </w:r>
    </w:p>
    <w:p w:rsidR="00C24A2A" w:rsidRPr="008C5999" w:rsidRDefault="00C24A2A" w:rsidP="00C24A2A">
      <w:pPr>
        <w:autoSpaceDE w:val="0"/>
        <w:autoSpaceDN w:val="0"/>
        <w:adjustRightInd w:val="0"/>
        <w:rPr>
          <w:rFonts w:ascii="Helv" w:eastAsiaTheme="minorHAnsi" w:hAnsi="Helv" w:cs="Helv"/>
          <w:color w:val="000000"/>
          <w:sz w:val="20"/>
          <w:szCs w:val="20"/>
          <w:lang w:val="en-IE" w:eastAsia="en-US"/>
        </w:rPr>
      </w:pPr>
      <w:r w:rsidRPr="008C5999">
        <w:rPr>
          <w:rFonts w:ascii="Arial" w:hAnsi="Arial" w:cs="Arial"/>
          <w:bCs/>
          <w:iCs/>
          <w:color w:val="000000"/>
          <w:sz w:val="20"/>
          <w:szCs w:val="20"/>
          <w:lang w:val="en-IE" w:bidi="hi-IN"/>
        </w:rPr>
        <w:t xml:space="preserve">For both childcare and domestic violence proceedings, a zero contribution can be recorded by answering “Yes” to the question "Is </w:t>
      </w:r>
      <w:r w:rsidRPr="008C5999">
        <w:rPr>
          <w:rFonts w:ascii="Helv" w:eastAsiaTheme="minorHAnsi" w:hAnsi="Helv" w:cs="Helv"/>
          <w:color w:val="000000"/>
          <w:sz w:val="20"/>
          <w:szCs w:val="20"/>
          <w:lang w:val="en-IE" w:eastAsia="en-US"/>
        </w:rPr>
        <w:t>this case defence of proceedings brought by the Health Service Executive for a Care Order or Supervision Order". Note that this will have no effect on the classification of the case as a domestic violence matter for reporting purposes as this is taken from the Case Type in EOS and not this field.</w:t>
      </w:r>
    </w:p>
    <w:p w:rsidR="00C24A2A" w:rsidRPr="008C5999" w:rsidRDefault="00C24A2A" w:rsidP="00C24A2A">
      <w:pPr>
        <w:autoSpaceDE w:val="0"/>
        <w:autoSpaceDN w:val="0"/>
        <w:adjustRightInd w:val="0"/>
        <w:rPr>
          <w:rFonts w:ascii="Helv" w:eastAsiaTheme="minorHAnsi" w:hAnsi="Helv" w:cs="Helv"/>
          <w:color w:val="000000"/>
          <w:sz w:val="20"/>
          <w:szCs w:val="20"/>
          <w:lang w:val="en-IE" w:eastAsia="en-US"/>
        </w:rPr>
      </w:pPr>
    </w:p>
    <w:p w:rsidR="00C24A2A" w:rsidRPr="008C5999" w:rsidRDefault="00C24A2A" w:rsidP="00C24A2A">
      <w:pPr>
        <w:autoSpaceDE w:val="0"/>
        <w:autoSpaceDN w:val="0"/>
        <w:adjustRightInd w:val="0"/>
        <w:rPr>
          <w:rFonts w:ascii="Helv" w:eastAsiaTheme="minorHAnsi" w:hAnsi="Helv" w:cs="Helv"/>
          <w:color w:val="000000"/>
          <w:sz w:val="20"/>
          <w:szCs w:val="20"/>
          <w:lang w:val="en-IE" w:eastAsia="en-US"/>
        </w:rPr>
      </w:pPr>
      <w:r w:rsidRPr="008C5999">
        <w:rPr>
          <w:rFonts w:ascii="Helv" w:eastAsiaTheme="minorHAnsi" w:hAnsi="Helv" w:cs="Helv"/>
          <w:noProof/>
          <w:color w:val="000000"/>
          <w:sz w:val="20"/>
          <w:szCs w:val="20"/>
          <w:lang w:val="en-IE" w:eastAsia="en-IE"/>
        </w:rPr>
        <w:lastRenderedPageBreak/>
        <w:drawing>
          <wp:inline distT="0" distB="0" distL="0" distR="0" wp14:anchorId="46284418" wp14:editId="11C922D1">
            <wp:extent cx="4675505" cy="491490"/>
            <wp:effectExtent l="0" t="0" r="0" b="3810"/>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75505" cy="491490"/>
                    </a:xfrm>
                    <a:prstGeom prst="rect">
                      <a:avLst/>
                    </a:prstGeom>
                    <a:noFill/>
                    <a:ln>
                      <a:noFill/>
                    </a:ln>
                  </pic:spPr>
                </pic:pic>
              </a:graphicData>
            </a:graphic>
          </wp:inline>
        </w:drawing>
      </w:r>
      <w:r w:rsidRPr="008C5999">
        <w:rPr>
          <w:rFonts w:ascii="Helv" w:eastAsiaTheme="minorHAnsi" w:hAnsi="Helv" w:cs="Helv"/>
          <w:color w:val="000000"/>
          <w:sz w:val="20"/>
          <w:szCs w:val="20"/>
          <w:lang w:val="en-IE" w:eastAsia="en-US"/>
        </w:rPr>
        <w:t xml:space="preserve"> </w:t>
      </w:r>
    </w:p>
    <w:p w:rsidR="00C24A2A" w:rsidRPr="008C5999" w:rsidRDefault="00C24A2A" w:rsidP="00C24A2A">
      <w:pPr>
        <w:rPr>
          <w:lang w:val="en-IE" w:bidi="hi-IN"/>
        </w:rPr>
      </w:pPr>
      <w:r w:rsidRPr="008C5999">
        <w:rPr>
          <w:rFonts w:ascii="Helv" w:eastAsiaTheme="minorHAnsi" w:hAnsi="Helv" w:cs="Helv"/>
          <w:color w:val="000000"/>
          <w:sz w:val="20"/>
          <w:szCs w:val="20"/>
          <w:lang w:val="en-IE" w:eastAsia="en-US"/>
        </w:rPr>
        <w:t xml:space="preserve">If the application would be suitable for </w:t>
      </w:r>
      <w:proofErr w:type="spellStart"/>
      <w:r w:rsidRPr="008C5999">
        <w:rPr>
          <w:rFonts w:ascii="Helv" w:eastAsiaTheme="minorHAnsi" w:hAnsi="Helv" w:cs="Helv"/>
          <w:color w:val="000000"/>
          <w:sz w:val="20"/>
          <w:szCs w:val="20"/>
          <w:lang w:val="en-IE" w:eastAsia="en-US"/>
        </w:rPr>
        <w:t>passporting</w:t>
      </w:r>
      <w:proofErr w:type="spellEnd"/>
      <w:r w:rsidRPr="008C5999">
        <w:rPr>
          <w:rFonts w:ascii="Helv" w:eastAsiaTheme="minorHAnsi" w:hAnsi="Helv" w:cs="Helv"/>
          <w:color w:val="000000"/>
          <w:sz w:val="20"/>
          <w:szCs w:val="20"/>
          <w:lang w:val="en-IE" w:eastAsia="en-US"/>
        </w:rPr>
        <w:t xml:space="preserve"> the "Passport this case" feature should not be used. Instead a blank means test should be created and the above question answered "Yes" in order to generate the zero contributions.</w:t>
      </w:r>
    </w:p>
    <w:p w:rsidR="00C24A2A" w:rsidRPr="008C5999" w:rsidRDefault="00C24A2A" w:rsidP="00C24A2A">
      <w:pPr>
        <w:pStyle w:val="Heading3"/>
        <w:rPr>
          <w:lang w:bidi="hi-IN"/>
        </w:rPr>
      </w:pPr>
      <w:r w:rsidRPr="008C5999">
        <w:rPr>
          <w:lang w:bidi="hi-IN"/>
        </w:rPr>
        <w:br/>
        <w:t>International protection cases</w:t>
      </w:r>
    </w:p>
    <w:p w:rsidR="00C24A2A" w:rsidRPr="008C5999" w:rsidRDefault="00C24A2A" w:rsidP="00C24A2A">
      <w:pPr>
        <w:autoSpaceDE w:val="0"/>
        <w:autoSpaceDN w:val="0"/>
        <w:adjustRightInd w:val="0"/>
        <w:rPr>
          <w:rFonts w:ascii="Arial" w:hAnsi="Arial" w:cs="Arial"/>
          <w:bCs/>
          <w:iCs/>
          <w:color w:val="000000"/>
          <w:sz w:val="20"/>
          <w:szCs w:val="20"/>
          <w:lang w:val="en-IE" w:bidi="hi-IN"/>
        </w:rPr>
      </w:pPr>
      <w:r w:rsidRPr="008C5999">
        <w:rPr>
          <w:rFonts w:ascii="Arial" w:hAnsi="Arial" w:cs="Arial"/>
          <w:bCs/>
          <w:iCs/>
          <w:color w:val="000000"/>
          <w:sz w:val="20"/>
          <w:szCs w:val="20"/>
          <w:lang w:val="en-IE" w:bidi="hi-IN"/>
        </w:rPr>
        <w:t xml:space="preserve">Asylum seekers who apply for legal services in connection with an international protection related matter must pay a total contribution of €10, covering both legal advice and, if required, legal aid. There are guidelines (in </w:t>
      </w:r>
      <w:r w:rsidRPr="008C5999">
        <w:rPr>
          <w:rFonts w:ascii="Arial" w:hAnsi="Arial" w:cs="Arial"/>
          <w:bCs/>
          <w:iCs/>
          <w:color w:val="000000"/>
          <w:sz w:val="20"/>
          <w:szCs w:val="20"/>
          <w:lang w:val="en-IE" w:bidi="hi-IN"/>
        </w:rPr>
        <w:sym w:font="Wingdings" w:char="F0E8"/>
      </w:r>
      <w:r w:rsidRPr="008C5999">
        <w:rPr>
          <w:rFonts w:ascii="Arial" w:hAnsi="Arial" w:cs="Arial"/>
          <w:bCs/>
          <w:iCs/>
          <w:color w:val="000000"/>
          <w:sz w:val="20"/>
          <w:szCs w:val="20"/>
          <w:lang w:val="en-IE" w:bidi="hi-IN"/>
        </w:rPr>
        <w:t xml:space="preserve"> </w:t>
      </w:r>
      <w:r w:rsidRPr="008C5999">
        <w:rPr>
          <w:rFonts w:ascii="Arial" w:hAnsi="Arial" w:cs="Arial"/>
          <w:b/>
          <w:bCs/>
          <w:iCs/>
          <w:color w:val="000000"/>
          <w:sz w:val="20"/>
          <w:szCs w:val="20"/>
          <w:lang w:val="en-IE" w:bidi="hi-IN"/>
        </w:rPr>
        <w:t xml:space="preserve">Chapter 5) </w:t>
      </w:r>
      <w:r w:rsidRPr="008C5999">
        <w:rPr>
          <w:rFonts w:ascii="Arial" w:hAnsi="Arial" w:cs="Arial"/>
          <w:bCs/>
          <w:iCs/>
          <w:color w:val="000000"/>
          <w:sz w:val="20"/>
          <w:szCs w:val="20"/>
          <w:lang w:val="en-IE" w:bidi="hi-IN"/>
        </w:rPr>
        <w:t>about waiving this contribution in the case of an asylum seeker in receipt of direct provision.</w:t>
      </w:r>
    </w:p>
    <w:p w:rsidR="00C24A2A" w:rsidRPr="008C5999" w:rsidRDefault="00C24A2A" w:rsidP="00C24A2A">
      <w:pPr>
        <w:autoSpaceDE w:val="0"/>
        <w:autoSpaceDN w:val="0"/>
        <w:adjustRightInd w:val="0"/>
        <w:rPr>
          <w:rFonts w:ascii="Arial" w:hAnsi="Arial" w:cs="Arial"/>
          <w:bCs/>
          <w:iCs/>
          <w:color w:val="000000"/>
          <w:sz w:val="20"/>
          <w:szCs w:val="20"/>
          <w:lang w:val="en-IE" w:bidi="hi-IN"/>
        </w:rPr>
      </w:pPr>
    </w:p>
    <w:p w:rsidR="00C24A2A" w:rsidRPr="008C5999" w:rsidRDefault="00C24A2A" w:rsidP="00C24A2A">
      <w:pPr>
        <w:autoSpaceDE w:val="0"/>
        <w:autoSpaceDN w:val="0"/>
        <w:adjustRightInd w:val="0"/>
        <w:rPr>
          <w:rFonts w:ascii="Arial" w:hAnsi="Arial" w:cs="Arial"/>
          <w:bCs/>
          <w:iCs/>
          <w:color w:val="000000"/>
          <w:sz w:val="20"/>
          <w:szCs w:val="20"/>
          <w:lang w:val="en-IE" w:bidi="hi-IN"/>
        </w:rPr>
      </w:pPr>
      <w:r w:rsidRPr="008C5999">
        <w:rPr>
          <w:rFonts w:ascii="Arial" w:hAnsi="Arial" w:cs="Arial"/>
          <w:bCs/>
          <w:iCs/>
          <w:color w:val="000000"/>
          <w:sz w:val="20"/>
          <w:szCs w:val="20"/>
          <w:lang w:val="en-IE" w:bidi="hi-IN"/>
        </w:rPr>
        <w:t>This applies only to matters connected with an application for international protection in the State (including leave to remain) and does not apply to asylum seekers seeking legal services from the Board in relation to any other matter.</w:t>
      </w:r>
    </w:p>
    <w:p w:rsidR="00C24A2A" w:rsidRPr="008C5999" w:rsidRDefault="00C24A2A" w:rsidP="00C24A2A">
      <w:pPr>
        <w:autoSpaceDE w:val="0"/>
        <w:autoSpaceDN w:val="0"/>
        <w:adjustRightInd w:val="0"/>
        <w:rPr>
          <w:rFonts w:ascii="Arial" w:hAnsi="Arial" w:cs="Arial"/>
          <w:b/>
          <w:bCs/>
          <w:sz w:val="20"/>
          <w:szCs w:val="20"/>
          <w:lang w:val="en-IE"/>
        </w:rPr>
      </w:pPr>
    </w:p>
    <w:p w:rsidR="00C24A2A" w:rsidRPr="008C5999" w:rsidRDefault="00C24A2A" w:rsidP="00C24A2A">
      <w:pPr>
        <w:pStyle w:val="Heading3"/>
        <w:rPr>
          <w:sz w:val="20"/>
          <w:szCs w:val="20"/>
          <w:lang w:bidi="hi-IN"/>
        </w:rPr>
      </w:pPr>
      <w:r w:rsidRPr="008C5999">
        <w:rPr>
          <w:lang w:bidi="hi-IN"/>
        </w:rPr>
        <w:t>Obtaining information from a PAYE payslip</w:t>
      </w:r>
    </w:p>
    <w:p w:rsidR="00C24A2A" w:rsidRPr="008C5999" w:rsidRDefault="00C24A2A" w:rsidP="00C24A2A">
      <w:pPr>
        <w:autoSpaceDE w:val="0"/>
        <w:autoSpaceDN w:val="0"/>
        <w:adjustRightInd w:val="0"/>
        <w:rPr>
          <w:rFonts w:ascii="Arial" w:hAnsi="Arial" w:cs="Arial"/>
          <w:b/>
          <w:sz w:val="19"/>
          <w:szCs w:val="19"/>
          <w:lang w:val="en-IE" w:bidi="hi-IN"/>
        </w:rPr>
      </w:pPr>
      <w:r w:rsidRPr="008C5999">
        <w:rPr>
          <w:rFonts w:ascii="Arial" w:hAnsi="Arial" w:cs="Arial"/>
          <w:b/>
          <w:sz w:val="19"/>
          <w:szCs w:val="19"/>
          <w:lang w:val="en-IE" w:bidi="hi-IN"/>
        </w:rPr>
        <w:t xml:space="preserve">How to calculate Sally </w:t>
      </w:r>
      <w:proofErr w:type="spellStart"/>
      <w:r w:rsidRPr="008C5999">
        <w:rPr>
          <w:rFonts w:ascii="Arial" w:hAnsi="Arial" w:cs="Arial"/>
          <w:b/>
          <w:sz w:val="19"/>
          <w:szCs w:val="19"/>
          <w:lang w:val="en-IE" w:bidi="hi-IN"/>
        </w:rPr>
        <w:t>Bloggs</w:t>
      </w:r>
      <w:proofErr w:type="spellEnd"/>
      <w:r w:rsidRPr="008C5999">
        <w:rPr>
          <w:rFonts w:ascii="Arial" w:hAnsi="Arial" w:cs="Arial"/>
          <w:b/>
          <w:sz w:val="19"/>
          <w:szCs w:val="19"/>
          <w:lang w:val="en-IE" w:bidi="hi-IN"/>
        </w:rPr>
        <w:t>’ gross income from her payslip details</w:t>
      </w:r>
    </w:p>
    <w:p w:rsidR="00C24A2A" w:rsidRPr="008C5999" w:rsidRDefault="00C24A2A" w:rsidP="00C24A2A">
      <w:pPr>
        <w:autoSpaceDE w:val="0"/>
        <w:autoSpaceDN w:val="0"/>
        <w:adjustRightInd w:val="0"/>
        <w:rPr>
          <w:rFonts w:ascii="Arial" w:hAnsi="Arial" w:cs="Arial"/>
          <w:sz w:val="20"/>
          <w:szCs w:val="20"/>
          <w:lang w:val="en-IE" w:bidi="hi-IN"/>
        </w:rPr>
      </w:pPr>
      <w:r w:rsidRPr="008C5999">
        <w:rPr>
          <w:rFonts w:ascii="Arial" w:hAnsi="Arial" w:cs="Arial"/>
          <w:sz w:val="20"/>
          <w:szCs w:val="20"/>
          <w:lang w:val="en-IE" w:bidi="hi-IN"/>
        </w:rPr>
        <w:t>The gross pay to date is divided by the number of insurable weeks and multiplied by 52 (where the applicant expects to work a full 52 week year – see note 1 below for those who work less than 52 weeks)  to get annual salary. Income tax, PRSI, PRD (for those to whom this applies, mainly civil and public servants) and USC are calculated, in the same manner.</w:t>
      </w:r>
    </w:p>
    <w:p w:rsidR="00C24A2A" w:rsidRPr="008C5999" w:rsidRDefault="00C24A2A" w:rsidP="00C24A2A">
      <w:pPr>
        <w:autoSpaceDE w:val="0"/>
        <w:autoSpaceDN w:val="0"/>
        <w:adjustRightInd w:val="0"/>
        <w:rPr>
          <w:rFonts w:ascii="Arial" w:hAnsi="Arial" w:cs="Arial"/>
          <w:sz w:val="19"/>
          <w:szCs w:val="19"/>
          <w:lang w:val="en-IE" w:bidi="hi-IN"/>
        </w:rPr>
      </w:pPr>
    </w:p>
    <w:p w:rsidR="00C24A2A" w:rsidRPr="008C5999" w:rsidRDefault="00C24A2A" w:rsidP="00C24A2A">
      <w:pPr>
        <w:autoSpaceDE w:val="0"/>
        <w:autoSpaceDN w:val="0"/>
        <w:adjustRightInd w:val="0"/>
        <w:rPr>
          <w:rFonts w:ascii="Arial" w:hAnsi="Arial" w:cs="Arial"/>
          <w:sz w:val="20"/>
          <w:szCs w:val="20"/>
          <w:lang w:val="en-IE" w:bidi="hi-IN"/>
        </w:rPr>
      </w:pPr>
      <w:r w:rsidRPr="008C5999">
        <w:rPr>
          <w:rFonts w:ascii="Arial" w:hAnsi="Arial" w:cs="Arial"/>
          <w:sz w:val="20"/>
          <w:szCs w:val="20"/>
          <w:lang w:val="en-IE" w:bidi="hi-IN"/>
        </w:rPr>
        <w:t xml:space="preserve">Gross pay to date is </w:t>
      </w:r>
      <w:r w:rsidRPr="008C5999">
        <w:rPr>
          <w:rFonts w:ascii="Arial" w:hAnsi="Arial" w:cs="Arial"/>
          <w:bCs/>
          <w:sz w:val="20"/>
          <w:szCs w:val="20"/>
          <w:lang w:val="en-IE" w:bidi="hi-IN"/>
        </w:rPr>
        <w:t>€</w:t>
      </w:r>
      <w:r w:rsidRPr="008C5999">
        <w:rPr>
          <w:rFonts w:ascii="Arial" w:hAnsi="Arial" w:cs="Arial"/>
          <w:sz w:val="20"/>
          <w:szCs w:val="20"/>
          <w:lang w:val="en-IE" w:bidi="hi-IN"/>
        </w:rPr>
        <w:t>3,600 and the number of insurance weeks is 6:-</w:t>
      </w:r>
    </w:p>
    <w:p w:rsidR="00C24A2A" w:rsidRPr="008C5999" w:rsidRDefault="00C24A2A" w:rsidP="00C24A2A">
      <w:pPr>
        <w:autoSpaceDE w:val="0"/>
        <w:autoSpaceDN w:val="0"/>
        <w:adjustRightInd w:val="0"/>
        <w:rPr>
          <w:rFonts w:ascii="Arial" w:hAnsi="Arial" w:cs="Arial"/>
          <w:iCs/>
          <w:sz w:val="20"/>
          <w:szCs w:val="20"/>
          <w:lang w:val="en-IE" w:bidi="hi-IN"/>
        </w:rPr>
      </w:pPr>
      <w:r w:rsidRPr="008C5999">
        <w:rPr>
          <w:rFonts w:ascii="Arial" w:hAnsi="Arial" w:cs="Arial"/>
          <w:iCs/>
          <w:sz w:val="20"/>
          <w:szCs w:val="20"/>
          <w:lang w:val="en-IE" w:bidi="hi-IN"/>
        </w:rPr>
        <w:t>3,600 divide by 6 = 600 x 52 =</w:t>
      </w:r>
      <w:r w:rsidRPr="008C5999">
        <w:rPr>
          <w:rFonts w:ascii="Arial" w:hAnsi="Arial" w:cs="Arial"/>
          <w:iCs/>
          <w:sz w:val="20"/>
          <w:szCs w:val="20"/>
          <w:lang w:val="en-IE" w:bidi="hi-IN"/>
        </w:rPr>
        <w:tab/>
        <w:t xml:space="preserve">     €31,200</w:t>
      </w:r>
    </w:p>
    <w:p w:rsidR="00C24A2A" w:rsidRPr="008C5999" w:rsidRDefault="00C24A2A" w:rsidP="00C24A2A">
      <w:pPr>
        <w:autoSpaceDE w:val="0"/>
        <w:autoSpaceDN w:val="0"/>
        <w:adjustRightInd w:val="0"/>
        <w:rPr>
          <w:rFonts w:ascii="Arial" w:hAnsi="Arial" w:cs="Arial"/>
          <w:iCs/>
          <w:sz w:val="20"/>
          <w:szCs w:val="20"/>
          <w:lang w:val="en-IE" w:bidi="hi-IN"/>
        </w:rPr>
      </w:pPr>
      <w:r w:rsidRPr="008C5999">
        <w:rPr>
          <w:rFonts w:ascii="Arial" w:hAnsi="Arial" w:cs="Arial"/>
          <w:iCs/>
          <w:sz w:val="20"/>
          <w:szCs w:val="20"/>
          <w:lang w:val="en-IE" w:bidi="hi-IN"/>
        </w:rPr>
        <w:t>Gross annual salary =</w:t>
      </w:r>
      <w:r w:rsidRPr="008C5999">
        <w:rPr>
          <w:rFonts w:ascii="Arial" w:hAnsi="Arial" w:cs="Arial"/>
          <w:iCs/>
          <w:sz w:val="20"/>
          <w:szCs w:val="20"/>
          <w:lang w:val="en-IE" w:bidi="hi-IN"/>
        </w:rPr>
        <w:tab/>
      </w:r>
      <w:r w:rsidRPr="008C5999">
        <w:rPr>
          <w:rFonts w:ascii="Arial" w:hAnsi="Arial" w:cs="Arial"/>
          <w:iCs/>
          <w:sz w:val="20"/>
          <w:szCs w:val="20"/>
          <w:lang w:val="en-IE" w:bidi="hi-IN"/>
        </w:rPr>
        <w:tab/>
        <w:t xml:space="preserve">     </w:t>
      </w:r>
      <w:r w:rsidRPr="008C5999">
        <w:rPr>
          <w:rFonts w:ascii="Arial" w:hAnsi="Arial" w:cs="Arial"/>
          <w:bCs/>
          <w:iCs/>
          <w:sz w:val="20"/>
          <w:szCs w:val="20"/>
          <w:lang w:val="en-IE" w:bidi="hi-IN"/>
        </w:rPr>
        <w:t>€</w:t>
      </w:r>
      <w:r w:rsidRPr="008C5999">
        <w:rPr>
          <w:rFonts w:ascii="Arial" w:hAnsi="Arial" w:cs="Arial"/>
          <w:iCs/>
          <w:sz w:val="20"/>
          <w:szCs w:val="20"/>
          <w:lang w:val="en-IE" w:bidi="hi-IN"/>
        </w:rPr>
        <w:t>31,200</w:t>
      </w:r>
    </w:p>
    <w:p w:rsidR="00C24A2A" w:rsidRPr="008C5999" w:rsidRDefault="00C24A2A" w:rsidP="00C24A2A">
      <w:pPr>
        <w:autoSpaceDE w:val="0"/>
        <w:autoSpaceDN w:val="0"/>
        <w:adjustRightInd w:val="0"/>
        <w:rPr>
          <w:rFonts w:ascii="Arial" w:hAnsi="Arial" w:cs="Arial"/>
          <w:iCs/>
          <w:sz w:val="20"/>
          <w:szCs w:val="20"/>
          <w:lang w:val="en-IE" w:bidi="hi-IN"/>
        </w:rPr>
      </w:pPr>
    </w:p>
    <w:p w:rsidR="00C24A2A" w:rsidRPr="008C5999" w:rsidRDefault="00C24A2A" w:rsidP="00C24A2A">
      <w:pPr>
        <w:autoSpaceDE w:val="0"/>
        <w:autoSpaceDN w:val="0"/>
        <w:adjustRightInd w:val="0"/>
        <w:rPr>
          <w:rFonts w:ascii="Arial" w:hAnsi="Arial" w:cs="Arial"/>
          <w:sz w:val="20"/>
          <w:szCs w:val="20"/>
          <w:lang w:val="en-IE" w:bidi="hi-IN"/>
        </w:rPr>
      </w:pPr>
      <w:r w:rsidRPr="008C5999">
        <w:rPr>
          <w:rFonts w:ascii="Arial" w:hAnsi="Arial" w:cs="Arial"/>
          <w:sz w:val="20"/>
          <w:szCs w:val="20"/>
          <w:lang w:val="en-IE" w:bidi="hi-IN"/>
        </w:rPr>
        <w:t xml:space="preserve">Income tax to date = </w:t>
      </w:r>
      <w:r w:rsidRPr="008C5999">
        <w:rPr>
          <w:rFonts w:ascii="Arial" w:hAnsi="Arial" w:cs="Arial"/>
          <w:sz w:val="20"/>
          <w:szCs w:val="20"/>
          <w:lang w:val="en-IE" w:bidi="hi-IN"/>
        </w:rPr>
        <w:tab/>
      </w:r>
      <w:r w:rsidRPr="008C5999">
        <w:rPr>
          <w:rFonts w:ascii="Arial" w:hAnsi="Arial" w:cs="Arial"/>
          <w:sz w:val="20"/>
          <w:szCs w:val="20"/>
          <w:lang w:val="en-IE" w:bidi="hi-IN"/>
        </w:rPr>
        <w:tab/>
        <w:t xml:space="preserve">          </w:t>
      </w:r>
      <w:r w:rsidRPr="008C5999">
        <w:rPr>
          <w:rFonts w:ascii="Arial" w:hAnsi="Arial" w:cs="Arial"/>
          <w:bCs/>
          <w:sz w:val="20"/>
          <w:szCs w:val="20"/>
          <w:lang w:val="en-IE" w:bidi="hi-IN"/>
        </w:rPr>
        <w:t>€</w:t>
      </w:r>
      <w:r w:rsidRPr="008C5999">
        <w:rPr>
          <w:rFonts w:ascii="Arial" w:hAnsi="Arial" w:cs="Arial"/>
          <w:sz w:val="20"/>
          <w:szCs w:val="20"/>
          <w:lang w:val="en-IE" w:bidi="hi-IN"/>
        </w:rPr>
        <w:t>120</w:t>
      </w:r>
    </w:p>
    <w:p w:rsidR="00C24A2A" w:rsidRPr="008C5999" w:rsidRDefault="00C24A2A" w:rsidP="00C24A2A">
      <w:pPr>
        <w:autoSpaceDE w:val="0"/>
        <w:autoSpaceDN w:val="0"/>
        <w:adjustRightInd w:val="0"/>
        <w:rPr>
          <w:rFonts w:ascii="Arial" w:hAnsi="Arial" w:cs="Arial"/>
          <w:iCs/>
          <w:sz w:val="20"/>
          <w:szCs w:val="20"/>
          <w:lang w:val="en-IE" w:bidi="hi-IN"/>
        </w:rPr>
      </w:pPr>
      <w:r w:rsidRPr="008C5999">
        <w:rPr>
          <w:rFonts w:ascii="Arial" w:hAnsi="Arial" w:cs="Arial"/>
          <w:iCs/>
          <w:sz w:val="20"/>
          <w:szCs w:val="20"/>
          <w:lang w:val="en-IE" w:bidi="hi-IN"/>
        </w:rPr>
        <w:t>120 divide by 6 =20 x 52 =</w:t>
      </w:r>
      <w:r w:rsidRPr="008C5999">
        <w:rPr>
          <w:rFonts w:ascii="Arial" w:hAnsi="Arial" w:cs="Arial"/>
          <w:iCs/>
          <w:sz w:val="20"/>
          <w:szCs w:val="20"/>
          <w:lang w:val="en-IE" w:bidi="hi-IN"/>
        </w:rPr>
        <w:tab/>
        <w:t xml:space="preserve">       €1,040</w:t>
      </w:r>
    </w:p>
    <w:p w:rsidR="00C24A2A" w:rsidRPr="008C5999" w:rsidRDefault="00C24A2A" w:rsidP="00C24A2A">
      <w:pPr>
        <w:autoSpaceDE w:val="0"/>
        <w:autoSpaceDN w:val="0"/>
        <w:adjustRightInd w:val="0"/>
        <w:rPr>
          <w:rFonts w:ascii="Arial" w:hAnsi="Arial" w:cs="Arial"/>
          <w:iCs/>
          <w:sz w:val="20"/>
          <w:szCs w:val="20"/>
          <w:lang w:val="en-IE" w:bidi="hi-IN"/>
        </w:rPr>
      </w:pPr>
      <w:r w:rsidRPr="008C5999">
        <w:rPr>
          <w:rFonts w:ascii="Arial" w:hAnsi="Arial" w:cs="Arial"/>
          <w:iCs/>
          <w:sz w:val="20"/>
          <w:szCs w:val="20"/>
          <w:lang w:val="en-IE" w:bidi="hi-IN"/>
        </w:rPr>
        <w:t xml:space="preserve">Gross income tax </w:t>
      </w:r>
      <w:r w:rsidRPr="008C5999">
        <w:rPr>
          <w:rFonts w:ascii="Arial" w:hAnsi="Arial" w:cs="Arial"/>
          <w:iCs/>
          <w:sz w:val="20"/>
          <w:szCs w:val="20"/>
          <w:lang w:val="en-IE" w:bidi="hi-IN"/>
        </w:rPr>
        <w:tab/>
      </w:r>
      <w:r w:rsidRPr="008C5999">
        <w:rPr>
          <w:rFonts w:ascii="Arial" w:hAnsi="Arial" w:cs="Arial"/>
          <w:iCs/>
          <w:sz w:val="20"/>
          <w:szCs w:val="20"/>
          <w:lang w:val="en-IE" w:bidi="hi-IN"/>
        </w:rPr>
        <w:tab/>
        <w:t xml:space="preserve">       </w:t>
      </w:r>
      <w:r w:rsidRPr="008C5999">
        <w:rPr>
          <w:rFonts w:ascii="Arial" w:hAnsi="Arial" w:cs="Arial"/>
          <w:bCs/>
          <w:iCs/>
          <w:sz w:val="20"/>
          <w:szCs w:val="20"/>
          <w:lang w:val="en-IE" w:bidi="hi-IN"/>
        </w:rPr>
        <w:t>€</w:t>
      </w:r>
      <w:r w:rsidRPr="008C5999">
        <w:rPr>
          <w:rFonts w:ascii="Arial" w:hAnsi="Arial" w:cs="Arial"/>
          <w:iCs/>
          <w:sz w:val="20"/>
          <w:szCs w:val="20"/>
          <w:lang w:val="en-IE" w:bidi="hi-IN"/>
        </w:rPr>
        <w:t>1,040</w:t>
      </w:r>
    </w:p>
    <w:p w:rsidR="00C24A2A" w:rsidRPr="008C5999" w:rsidRDefault="00C24A2A" w:rsidP="00C24A2A">
      <w:pPr>
        <w:autoSpaceDE w:val="0"/>
        <w:autoSpaceDN w:val="0"/>
        <w:adjustRightInd w:val="0"/>
        <w:rPr>
          <w:rFonts w:ascii="Arial" w:hAnsi="Arial" w:cs="Arial"/>
          <w:sz w:val="20"/>
          <w:szCs w:val="20"/>
          <w:lang w:val="en-IE" w:bidi="hi-IN"/>
        </w:rPr>
      </w:pPr>
    </w:p>
    <w:p w:rsidR="00C24A2A" w:rsidRPr="008C5999" w:rsidRDefault="00C24A2A" w:rsidP="00C24A2A">
      <w:pPr>
        <w:autoSpaceDE w:val="0"/>
        <w:autoSpaceDN w:val="0"/>
        <w:adjustRightInd w:val="0"/>
        <w:rPr>
          <w:rFonts w:ascii="Arial" w:hAnsi="Arial" w:cs="Arial"/>
          <w:sz w:val="20"/>
          <w:szCs w:val="20"/>
          <w:lang w:val="en-IE" w:bidi="hi-IN"/>
        </w:rPr>
      </w:pPr>
      <w:r w:rsidRPr="008C5999">
        <w:rPr>
          <w:rFonts w:ascii="Arial" w:hAnsi="Arial" w:cs="Arial"/>
          <w:sz w:val="20"/>
          <w:szCs w:val="20"/>
          <w:lang w:val="en-IE" w:bidi="hi-IN"/>
        </w:rPr>
        <w:t xml:space="preserve">PRSI to date = </w:t>
      </w:r>
      <w:r w:rsidRPr="008C5999">
        <w:rPr>
          <w:rFonts w:ascii="Arial" w:hAnsi="Arial" w:cs="Arial"/>
          <w:sz w:val="20"/>
          <w:szCs w:val="20"/>
          <w:lang w:val="en-IE" w:bidi="hi-IN"/>
        </w:rPr>
        <w:tab/>
      </w:r>
      <w:r w:rsidRPr="008C5999">
        <w:rPr>
          <w:rFonts w:ascii="Arial" w:hAnsi="Arial" w:cs="Arial"/>
          <w:sz w:val="20"/>
          <w:szCs w:val="20"/>
          <w:lang w:val="en-IE" w:bidi="hi-IN"/>
        </w:rPr>
        <w:tab/>
      </w:r>
      <w:r w:rsidRPr="008C5999">
        <w:rPr>
          <w:rFonts w:ascii="Arial" w:hAnsi="Arial" w:cs="Arial"/>
          <w:sz w:val="20"/>
          <w:szCs w:val="20"/>
          <w:lang w:val="en-IE" w:bidi="hi-IN"/>
        </w:rPr>
        <w:tab/>
        <w:t xml:space="preserve">          </w:t>
      </w:r>
      <w:r w:rsidRPr="008C5999">
        <w:rPr>
          <w:rFonts w:ascii="Arial" w:hAnsi="Arial" w:cs="Arial"/>
          <w:bCs/>
          <w:sz w:val="20"/>
          <w:szCs w:val="20"/>
          <w:lang w:val="en-IE" w:bidi="hi-IN"/>
        </w:rPr>
        <w:t>€</w:t>
      </w:r>
      <w:r w:rsidRPr="008C5999">
        <w:rPr>
          <w:rFonts w:ascii="Arial" w:hAnsi="Arial" w:cs="Arial"/>
          <w:sz w:val="20"/>
          <w:szCs w:val="20"/>
          <w:lang w:val="en-IE" w:bidi="hi-IN"/>
        </w:rPr>
        <w:t>270</w:t>
      </w:r>
    </w:p>
    <w:p w:rsidR="00C24A2A" w:rsidRPr="008C5999" w:rsidRDefault="00C24A2A" w:rsidP="00C24A2A">
      <w:pPr>
        <w:autoSpaceDE w:val="0"/>
        <w:autoSpaceDN w:val="0"/>
        <w:adjustRightInd w:val="0"/>
        <w:rPr>
          <w:rFonts w:ascii="Arial" w:hAnsi="Arial" w:cs="Arial"/>
          <w:iCs/>
          <w:sz w:val="20"/>
          <w:szCs w:val="20"/>
          <w:lang w:val="en-IE" w:bidi="hi-IN"/>
        </w:rPr>
      </w:pPr>
      <w:r w:rsidRPr="008C5999">
        <w:rPr>
          <w:rFonts w:ascii="Arial" w:hAnsi="Arial" w:cs="Arial"/>
          <w:iCs/>
          <w:sz w:val="20"/>
          <w:szCs w:val="20"/>
          <w:lang w:val="en-IE" w:bidi="hi-IN"/>
        </w:rPr>
        <w:t xml:space="preserve">270 divide by 6 = 45 x 52 = </w:t>
      </w:r>
      <w:r w:rsidRPr="008C5999">
        <w:rPr>
          <w:rFonts w:ascii="Arial" w:hAnsi="Arial" w:cs="Arial"/>
          <w:iCs/>
          <w:sz w:val="20"/>
          <w:szCs w:val="20"/>
          <w:lang w:val="en-IE" w:bidi="hi-IN"/>
        </w:rPr>
        <w:tab/>
        <w:t xml:space="preserve">       €2,340</w:t>
      </w:r>
    </w:p>
    <w:p w:rsidR="00C24A2A" w:rsidRPr="008C5999" w:rsidRDefault="00C24A2A" w:rsidP="00C24A2A">
      <w:pPr>
        <w:autoSpaceDE w:val="0"/>
        <w:autoSpaceDN w:val="0"/>
        <w:adjustRightInd w:val="0"/>
        <w:rPr>
          <w:rFonts w:ascii="Arial" w:hAnsi="Arial" w:cs="Arial"/>
          <w:iCs/>
          <w:sz w:val="20"/>
          <w:szCs w:val="20"/>
          <w:lang w:val="en-IE" w:bidi="hi-IN"/>
        </w:rPr>
      </w:pPr>
      <w:r w:rsidRPr="008C5999">
        <w:rPr>
          <w:rFonts w:ascii="Arial" w:hAnsi="Arial" w:cs="Arial"/>
          <w:iCs/>
          <w:sz w:val="20"/>
          <w:szCs w:val="20"/>
          <w:lang w:val="en-IE" w:bidi="hi-IN"/>
        </w:rPr>
        <w:t xml:space="preserve">Gross PRSI= </w:t>
      </w:r>
      <w:r w:rsidRPr="008C5999">
        <w:rPr>
          <w:rFonts w:ascii="Arial" w:hAnsi="Arial" w:cs="Arial"/>
          <w:iCs/>
          <w:sz w:val="20"/>
          <w:szCs w:val="20"/>
          <w:lang w:val="en-IE" w:bidi="hi-IN"/>
        </w:rPr>
        <w:tab/>
      </w:r>
      <w:r w:rsidRPr="008C5999">
        <w:rPr>
          <w:rFonts w:ascii="Arial" w:hAnsi="Arial" w:cs="Arial"/>
          <w:iCs/>
          <w:sz w:val="20"/>
          <w:szCs w:val="20"/>
          <w:lang w:val="en-IE" w:bidi="hi-IN"/>
        </w:rPr>
        <w:tab/>
      </w:r>
      <w:r w:rsidRPr="008C5999">
        <w:rPr>
          <w:rFonts w:ascii="Arial" w:hAnsi="Arial" w:cs="Arial"/>
          <w:iCs/>
          <w:sz w:val="20"/>
          <w:szCs w:val="20"/>
          <w:lang w:val="en-IE" w:bidi="hi-IN"/>
        </w:rPr>
        <w:tab/>
        <w:t xml:space="preserve">       </w:t>
      </w:r>
      <w:r w:rsidRPr="008C5999">
        <w:rPr>
          <w:rFonts w:ascii="Arial" w:hAnsi="Arial" w:cs="Arial"/>
          <w:bCs/>
          <w:iCs/>
          <w:sz w:val="20"/>
          <w:szCs w:val="20"/>
          <w:lang w:val="en-IE" w:bidi="hi-IN"/>
        </w:rPr>
        <w:t>€</w:t>
      </w:r>
      <w:r w:rsidRPr="008C5999">
        <w:rPr>
          <w:rFonts w:ascii="Arial" w:hAnsi="Arial" w:cs="Arial"/>
          <w:iCs/>
          <w:sz w:val="20"/>
          <w:szCs w:val="20"/>
          <w:lang w:val="en-IE" w:bidi="hi-IN"/>
        </w:rPr>
        <w:t>2,340</w:t>
      </w:r>
    </w:p>
    <w:p w:rsidR="00C24A2A" w:rsidRPr="008C5999" w:rsidRDefault="00C24A2A" w:rsidP="00C24A2A">
      <w:pPr>
        <w:autoSpaceDE w:val="0"/>
        <w:autoSpaceDN w:val="0"/>
        <w:adjustRightInd w:val="0"/>
        <w:rPr>
          <w:rFonts w:ascii="Arial" w:hAnsi="Arial" w:cs="Arial"/>
          <w:sz w:val="20"/>
          <w:szCs w:val="20"/>
          <w:lang w:val="en-IE" w:bidi="hi-IN"/>
        </w:rPr>
      </w:pPr>
    </w:p>
    <w:p w:rsidR="00C24A2A" w:rsidRPr="008C5999" w:rsidRDefault="00C24A2A" w:rsidP="00C24A2A">
      <w:pPr>
        <w:autoSpaceDE w:val="0"/>
        <w:autoSpaceDN w:val="0"/>
        <w:adjustRightInd w:val="0"/>
        <w:rPr>
          <w:rFonts w:ascii="Arial" w:hAnsi="Arial" w:cs="Arial"/>
          <w:sz w:val="20"/>
          <w:szCs w:val="20"/>
          <w:lang w:val="en-IE" w:bidi="hi-IN"/>
        </w:rPr>
      </w:pPr>
      <w:r w:rsidRPr="008C5999">
        <w:rPr>
          <w:rFonts w:ascii="Arial" w:hAnsi="Arial" w:cs="Arial"/>
          <w:sz w:val="20"/>
          <w:szCs w:val="20"/>
          <w:lang w:val="en-IE" w:bidi="hi-IN"/>
        </w:rPr>
        <w:t xml:space="preserve">USC to date = </w:t>
      </w:r>
      <w:r w:rsidRPr="008C5999">
        <w:rPr>
          <w:rFonts w:ascii="Arial" w:hAnsi="Arial" w:cs="Arial"/>
          <w:sz w:val="20"/>
          <w:szCs w:val="20"/>
          <w:lang w:val="en-IE" w:bidi="hi-IN"/>
        </w:rPr>
        <w:tab/>
      </w:r>
      <w:r w:rsidRPr="008C5999">
        <w:rPr>
          <w:rFonts w:ascii="Arial" w:hAnsi="Arial" w:cs="Arial"/>
          <w:sz w:val="20"/>
          <w:szCs w:val="20"/>
          <w:lang w:val="en-IE" w:bidi="hi-IN"/>
        </w:rPr>
        <w:tab/>
      </w:r>
      <w:r w:rsidRPr="008C5999">
        <w:rPr>
          <w:rFonts w:ascii="Arial" w:hAnsi="Arial" w:cs="Arial"/>
          <w:sz w:val="20"/>
          <w:szCs w:val="20"/>
          <w:lang w:val="en-IE" w:bidi="hi-IN"/>
        </w:rPr>
        <w:tab/>
        <w:t xml:space="preserve">          </w:t>
      </w:r>
      <w:r w:rsidRPr="008C5999">
        <w:rPr>
          <w:rFonts w:ascii="Arial" w:hAnsi="Arial" w:cs="Arial"/>
          <w:bCs/>
          <w:sz w:val="20"/>
          <w:szCs w:val="20"/>
          <w:lang w:val="en-IE" w:bidi="hi-IN"/>
        </w:rPr>
        <w:t>€</w:t>
      </w:r>
      <w:r w:rsidRPr="008C5999">
        <w:rPr>
          <w:rFonts w:ascii="Arial" w:hAnsi="Arial" w:cs="Arial"/>
          <w:sz w:val="20"/>
          <w:szCs w:val="20"/>
          <w:lang w:val="en-IE" w:bidi="hi-IN"/>
        </w:rPr>
        <w:t>270</w:t>
      </w:r>
    </w:p>
    <w:p w:rsidR="00C24A2A" w:rsidRPr="008C5999" w:rsidRDefault="00C24A2A" w:rsidP="00C24A2A">
      <w:pPr>
        <w:autoSpaceDE w:val="0"/>
        <w:autoSpaceDN w:val="0"/>
        <w:adjustRightInd w:val="0"/>
        <w:rPr>
          <w:rFonts w:ascii="Arial" w:hAnsi="Arial" w:cs="Arial"/>
          <w:iCs/>
          <w:sz w:val="20"/>
          <w:szCs w:val="20"/>
          <w:lang w:val="en-IE" w:bidi="hi-IN"/>
        </w:rPr>
      </w:pPr>
      <w:r w:rsidRPr="008C5999">
        <w:rPr>
          <w:rFonts w:ascii="Arial" w:hAnsi="Arial" w:cs="Arial"/>
          <w:iCs/>
          <w:sz w:val="20"/>
          <w:szCs w:val="20"/>
          <w:lang w:val="en-IE" w:bidi="hi-IN"/>
        </w:rPr>
        <w:t xml:space="preserve">270 divide by 6 = 45 x 52 = </w:t>
      </w:r>
      <w:r w:rsidRPr="008C5999">
        <w:rPr>
          <w:rFonts w:ascii="Arial" w:hAnsi="Arial" w:cs="Arial"/>
          <w:iCs/>
          <w:sz w:val="20"/>
          <w:szCs w:val="20"/>
          <w:lang w:val="en-IE" w:bidi="hi-IN"/>
        </w:rPr>
        <w:tab/>
        <w:t xml:space="preserve">       €2,340</w:t>
      </w:r>
    </w:p>
    <w:p w:rsidR="00C24A2A" w:rsidRPr="008C5999" w:rsidRDefault="00C24A2A" w:rsidP="00C24A2A">
      <w:pPr>
        <w:autoSpaceDE w:val="0"/>
        <w:autoSpaceDN w:val="0"/>
        <w:adjustRightInd w:val="0"/>
        <w:rPr>
          <w:rFonts w:ascii="Arial" w:hAnsi="Arial" w:cs="Arial"/>
          <w:iCs/>
          <w:sz w:val="20"/>
          <w:szCs w:val="20"/>
          <w:lang w:val="en-IE" w:bidi="hi-IN"/>
        </w:rPr>
      </w:pPr>
      <w:r w:rsidRPr="008C5999">
        <w:rPr>
          <w:rFonts w:ascii="Arial" w:hAnsi="Arial" w:cs="Arial"/>
          <w:iCs/>
          <w:sz w:val="20"/>
          <w:szCs w:val="20"/>
          <w:lang w:val="en-IE" w:bidi="hi-IN"/>
        </w:rPr>
        <w:t xml:space="preserve">Gross USC= </w:t>
      </w:r>
      <w:r w:rsidRPr="008C5999">
        <w:rPr>
          <w:rFonts w:ascii="Arial" w:hAnsi="Arial" w:cs="Arial"/>
          <w:iCs/>
          <w:sz w:val="20"/>
          <w:szCs w:val="20"/>
          <w:lang w:val="en-IE" w:bidi="hi-IN"/>
        </w:rPr>
        <w:tab/>
      </w:r>
      <w:r w:rsidRPr="008C5999">
        <w:rPr>
          <w:rFonts w:ascii="Arial" w:hAnsi="Arial" w:cs="Arial"/>
          <w:iCs/>
          <w:sz w:val="20"/>
          <w:szCs w:val="20"/>
          <w:lang w:val="en-IE" w:bidi="hi-IN"/>
        </w:rPr>
        <w:tab/>
      </w:r>
      <w:r w:rsidRPr="008C5999">
        <w:rPr>
          <w:rFonts w:ascii="Arial" w:hAnsi="Arial" w:cs="Arial"/>
          <w:iCs/>
          <w:sz w:val="20"/>
          <w:szCs w:val="20"/>
          <w:lang w:val="en-IE" w:bidi="hi-IN"/>
        </w:rPr>
        <w:tab/>
        <w:t xml:space="preserve">       </w:t>
      </w:r>
      <w:r w:rsidRPr="008C5999">
        <w:rPr>
          <w:rFonts w:ascii="Arial" w:hAnsi="Arial" w:cs="Arial"/>
          <w:bCs/>
          <w:iCs/>
          <w:sz w:val="20"/>
          <w:szCs w:val="20"/>
          <w:lang w:val="en-IE" w:bidi="hi-IN"/>
        </w:rPr>
        <w:t>€</w:t>
      </w:r>
      <w:r w:rsidRPr="008C5999">
        <w:rPr>
          <w:rFonts w:ascii="Arial" w:hAnsi="Arial" w:cs="Arial"/>
          <w:iCs/>
          <w:sz w:val="20"/>
          <w:szCs w:val="20"/>
          <w:lang w:val="en-IE" w:bidi="hi-IN"/>
        </w:rPr>
        <w:t>2,340</w:t>
      </w:r>
    </w:p>
    <w:p w:rsidR="00C24A2A" w:rsidRPr="008C5999" w:rsidRDefault="00C24A2A" w:rsidP="00C24A2A">
      <w:pPr>
        <w:autoSpaceDE w:val="0"/>
        <w:autoSpaceDN w:val="0"/>
        <w:adjustRightInd w:val="0"/>
        <w:rPr>
          <w:rFonts w:ascii="Arial" w:hAnsi="Arial" w:cs="Arial"/>
          <w:sz w:val="20"/>
          <w:szCs w:val="20"/>
          <w:lang w:val="en-IE" w:bidi="hi-IN"/>
        </w:rPr>
      </w:pPr>
    </w:p>
    <w:p w:rsidR="00C24A2A" w:rsidRPr="008C5999" w:rsidRDefault="00C24A2A" w:rsidP="00C24A2A">
      <w:pPr>
        <w:autoSpaceDE w:val="0"/>
        <w:autoSpaceDN w:val="0"/>
        <w:adjustRightInd w:val="0"/>
        <w:rPr>
          <w:rFonts w:ascii="Arial" w:hAnsi="Arial" w:cs="Arial"/>
          <w:sz w:val="20"/>
          <w:szCs w:val="20"/>
          <w:lang w:val="en-IE" w:bidi="hi-IN"/>
        </w:rPr>
      </w:pPr>
      <w:r w:rsidRPr="008C5999">
        <w:rPr>
          <w:rFonts w:ascii="Arial" w:hAnsi="Arial" w:cs="Arial"/>
          <w:sz w:val="20"/>
          <w:szCs w:val="20"/>
          <w:lang w:val="en-IE" w:bidi="hi-IN"/>
        </w:rPr>
        <w:t>PRD to date=</w:t>
      </w:r>
      <w:r w:rsidRPr="008C5999">
        <w:rPr>
          <w:rFonts w:ascii="Arial" w:hAnsi="Arial" w:cs="Arial"/>
          <w:sz w:val="20"/>
          <w:szCs w:val="20"/>
          <w:lang w:val="en-IE" w:bidi="hi-IN"/>
        </w:rPr>
        <w:tab/>
      </w:r>
      <w:r w:rsidRPr="008C5999">
        <w:rPr>
          <w:rFonts w:ascii="Arial" w:hAnsi="Arial" w:cs="Arial"/>
          <w:sz w:val="20"/>
          <w:szCs w:val="20"/>
          <w:lang w:val="en-IE" w:bidi="hi-IN"/>
        </w:rPr>
        <w:tab/>
      </w:r>
      <w:r w:rsidRPr="008C5999">
        <w:rPr>
          <w:rFonts w:ascii="Arial" w:hAnsi="Arial" w:cs="Arial"/>
          <w:sz w:val="20"/>
          <w:szCs w:val="20"/>
          <w:lang w:val="en-IE" w:bidi="hi-IN"/>
        </w:rPr>
        <w:tab/>
        <w:t xml:space="preserve">          €360</w:t>
      </w:r>
    </w:p>
    <w:p w:rsidR="00C24A2A" w:rsidRPr="008C5999" w:rsidRDefault="00C24A2A" w:rsidP="00C24A2A">
      <w:pPr>
        <w:autoSpaceDE w:val="0"/>
        <w:autoSpaceDN w:val="0"/>
        <w:adjustRightInd w:val="0"/>
        <w:rPr>
          <w:rFonts w:ascii="Arial" w:hAnsi="Arial" w:cs="Arial"/>
          <w:iCs/>
          <w:sz w:val="20"/>
          <w:szCs w:val="20"/>
          <w:lang w:val="en-IE" w:bidi="hi-IN"/>
        </w:rPr>
      </w:pPr>
      <w:r w:rsidRPr="008C5999">
        <w:rPr>
          <w:rFonts w:ascii="Arial" w:hAnsi="Arial" w:cs="Arial"/>
          <w:iCs/>
          <w:sz w:val="20"/>
          <w:szCs w:val="20"/>
          <w:lang w:val="en-IE" w:bidi="hi-IN"/>
        </w:rPr>
        <w:t xml:space="preserve">360 divide by 6 = 60 x 52 = </w:t>
      </w:r>
      <w:r w:rsidRPr="008C5999">
        <w:rPr>
          <w:rFonts w:ascii="Arial" w:hAnsi="Arial" w:cs="Arial"/>
          <w:iCs/>
          <w:sz w:val="20"/>
          <w:szCs w:val="20"/>
          <w:lang w:val="en-IE" w:bidi="hi-IN"/>
        </w:rPr>
        <w:tab/>
        <w:t xml:space="preserve">        €3120</w:t>
      </w:r>
    </w:p>
    <w:p w:rsidR="00C24A2A" w:rsidRPr="008C5999" w:rsidRDefault="00C24A2A" w:rsidP="00C24A2A">
      <w:pPr>
        <w:autoSpaceDE w:val="0"/>
        <w:autoSpaceDN w:val="0"/>
        <w:adjustRightInd w:val="0"/>
        <w:rPr>
          <w:rFonts w:ascii="Arial" w:hAnsi="Arial" w:cs="Arial"/>
          <w:sz w:val="20"/>
          <w:szCs w:val="20"/>
          <w:lang w:val="en-IE" w:bidi="hi-IN"/>
        </w:rPr>
      </w:pPr>
      <w:r w:rsidRPr="008C5999">
        <w:rPr>
          <w:rFonts w:ascii="Arial" w:hAnsi="Arial" w:cs="Arial"/>
          <w:sz w:val="20"/>
          <w:szCs w:val="20"/>
          <w:lang w:val="en-IE" w:bidi="hi-IN"/>
        </w:rPr>
        <w:t>Gross PRD=</w:t>
      </w:r>
      <w:r w:rsidRPr="008C5999">
        <w:rPr>
          <w:rFonts w:ascii="Arial" w:hAnsi="Arial" w:cs="Arial"/>
          <w:sz w:val="20"/>
          <w:szCs w:val="20"/>
          <w:lang w:val="en-IE" w:bidi="hi-IN"/>
        </w:rPr>
        <w:tab/>
      </w:r>
      <w:r w:rsidRPr="008C5999">
        <w:rPr>
          <w:rFonts w:ascii="Arial" w:hAnsi="Arial" w:cs="Arial"/>
          <w:sz w:val="20"/>
          <w:szCs w:val="20"/>
          <w:lang w:val="en-IE" w:bidi="hi-IN"/>
        </w:rPr>
        <w:tab/>
      </w:r>
      <w:r w:rsidRPr="008C5999">
        <w:rPr>
          <w:rFonts w:ascii="Arial" w:hAnsi="Arial" w:cs="Arial"/>
          <w:sz w:val="20"/>
          <w:szCs w:val="20"/>
          <w:lang w:val="en-IE" w:bidi="hi-IN"/>
        </w:rPr>
        <w:tab/>
        <w:t xml:space="preserve">        €3120</w:t>
      </w:r>
    </w:p>
    <w:p w:rsidR="00C24A2A" w:rsidRPr="008C5999" w:rsidRDefault="00C24A2A" w:rsidP="00C24A2A">
      <w:pPr>
        <w:autoSpaceDE w:val="0"/>
        <w:autoSpaceDN w:val="0"/>
        <w:adjustRightInd w:val="0"/>
        <w:rPr>
          <w:rFonts w:ascii="Arial" w:hAnsi="Arial" w:cs="Arial"/>
          <w:sz w:val="20"/>
          <w:szCs w:val="20"/>
          <w:lang w:val="en-IE" w:bidi="hi-IN"/>
        </w:rPr>
      </w:pPr>
    </w:p>
    <w:p w:rsidR="00C24A2A" w:rsidRPr="008C5999" w:rsidRDefault="00C24A2A" w:rsidP="00C24A2A">
      <w:pPr>
        <w:autoSpaceDE w:val="0"/>
        <w:autoSpaceDN w:val="0"/>
        <w:adjustRightInd w:val="0"/>
        <w:rPr>
          <w:rFonts w:ascii="Arial" w:hAnsi="Arial" w:cs="Arial"/>
          <w:sz w:val="20"/>
          <w:szCs w:val="20"/>
          <w:lang w:val="en-IE" w:bidi="hi-IN"/>
        </w:rPr>
      </w:pPr>
      <w:r w:rsidRPr="008C5999">
        <w:rPr>
          <w:rFonts w:ascii="Arial" w:hAnsi="Arial" w:cs="Arial"/>
          <w:sz w:val="20"/>
          <w:szCs w:val="20"/>
          <w:lang w:val="en-IE" w:bidi="hi-IN"/>
        </w:rPr>
        <w:t>*Details which are supplied on the application form may not correspond with the details on wage slip. The details from the payslip must be taken to determine the income eligibility.</w:t>
      </w:r>
    </w:p>
    <w:p w:rsidR="00C24A2A" w:rsidRPr="008C5999" w:rsidRDefault="00C24A2A" w:rsidP="00C24A2A">
      <w:pPr>
        <w:autoSpaceDE w:val="0"/>
        <w:autoSpaceDN w:val="0"/>
        <w:adjustRightInd w:val="0"/>
        <w:rPr>
          <w:rFonts w:ascii="Arial" w:hAnsi="Arial" w:cs="Arial"/>
          <w:sz w:val="20"/>
          <w:szCs w:val="20"/>
          <w:lang w:val="en-IE" w:bidi="hi-IN"/>
        </w:rPr>
      </w:pPr>
    </w:p>
    <w:p w:rsidR="00C24A2A" w:rsidRPr="008C5999" w:rsidRDefault="00C24A2A" w:rsidP="00C24A2A">
      <w:pPr>
        <w:autoSpaceDE w:val="0"/>
        <w:autoSpaceDN w:val="0"/>
        <w:adjustRightInd w:val="0"/>
        <w:rPr>
          <w:rFonts w:ascii="Arial" w:hAnsi="Arial" w:cs="Arial"/>
          <w:sz w:val="20"/>
          <w:szCs w:val="20"/>
          <w:lang w:val="en-IE" w:bidi="hi-IN"/>
        </w:rPr>
      </w:pPr>
      <w:r w:rsidRPr="008C5999">
        <w:rPr>
          <w:rFonts w:ascii="Arial" w:hAnsi="Arial" w:cs="Arial"/>
          <w:sz w:val="20"/>
          <w:szCs w:val="20"/>
          <w:lang w:val="en-IE"/>
        </w:rPr>
        <w:t>The formula to determine annual salary, for salaried or hourly paid employees who expect to work for the full year is:</w:t>
      </w:r>
    </w:p>
    <w:p w:rsidR="00C24A2A" w:rsidRPr="008C5999" w:rsidRDefault="00C24A2A" w:rsidP="00C24A2A">
      <w:pPr>
        <w:autoSpaceDE w:val="0"/>
        <w:autoSpaceDN w:val="0"/>
        <w:adjustRightInd w:val="0"/>
        <w:rPr>
          <w:rFonts w:ascii="Arial" w:hAnsi="Arial" w:cs="Arial"/>
          <w:b/>
          <w:bCs/>
          <w:lang w:val="en-IE" w:bidi="hi-IN"/>
        </w:rPr>
      </w:pPr>
    </w:p>
    <w:p w:rsidR="00C24A2A" w:rsidRPr="008C5999" w:rsidRDefault="00C24A2A" w:rsidP="00C24A2A">
      <w:pPr>
        <w:autoSpaceDE w:val="0"/>
        <w:autoSpaceDN w:val="0"/>
        <w:adjustRightInd w:val="0"/>
        <w:rPr>
          <w:rFonts w:ascii="Arial" w:hAnsi="Arial" w:cs="Arial"/>
          <w:b/>
          <w:sz w:val="20"/>
          <w:szCs w:val="20"/>
          <w:lang w:val="en-IE"/>
        </w:rPr>
      </w:pPr>
      <w:r w:rsidRPr="008C5999">
        <w:rPr>
          <w:rFonts w:ascii="Arial" w:hAnsi="Arial" w:cs="Arial"/>
          <w:b/>
          <w:sz w:val="20"/>
          <w:szCs w:val="20"/>
          <w:lang w:val="en-IE"/>
        </w:rPr>
        <w:t xml:space="preserve">Annual salary = (Pay YTD ÷ insurable weeks) x 52 </w:t>
      </w:r>
    </w:p>
    <w:p w:rsidR="00C24A2A" w:rsidRPr="008C5999" w:rsidRDefault="00C24A2A" w:rsidP="00C24A2A">
      <w:pPr>
        <w:autoSpaceDE w:val="0"/>
        <w:autoSpaceDN w:val="0"/>
        <w:adjustRightInd w:val="0"/>
        <w:rPr>
          <w:rFonts w:ascii="Arial" w:hAnsi="Arial" w:cs="Arial"/>
          <w:sz w:val="20"/>
          <w:szCs w:val="20"/>
          <w:lang w:val="en-IE"/>
        </w:rPr>
      </w:pPr>
    </w:p>
    <w:p w:rsidR="00C24A2A" w:rsidRPr="008C5999" w:rsidRDefault="00C24A2A" w:rsidP="00C24A2A">
      <w:pPr>
        <w:autoSpaceDE w:val="0"/>
        <w:autoSpaceDN w:val="0"/>
        <w:adjustRightInd w:val="0"/>
        <w:rPr>
          <w:rFonts w:ascii="Arial" w:hAnsi="Arial" w:cs="Arial"/>
          <w:b/>
          <w:bCs/>
          <w:sz w:val="20"/>
          <w:szCs w:val="20"/>
          <w:u w:val="single"/>
          <w:lang w:val="en-IE"/>
        </w:rPr>
      </w:pPr>
    </w:p>
    <w:p w:rsidR="00C24A2A" w:rsidRPr="008C5999" w:rsidRDefault="00C24A2A" w:rsidP="00C24A2A">
      <w:pPr>
        <w:autoSpaceDE w:val="0"/>
        <w:autoSpaceDN w:val="0"/>
        <w:adjustRightInd w:val="0"/>
        <w:rPr>
          <w:rFonts w:ascii="Arial" w:hAnsi="Arial" w:cs="Arial"/>
          <w:sz w:val="20"/>
          <w:szCs w:val="20"/>
          <w:lang w:val="en-IE"/>
        </w:rPr>
      </w:pPr>
      <w:r w:rsidRPr="008C5999">
        <w:rPr>
          <w:rFonts w:ascii="Arial" w:hAnsi="Arial" w:cs="Arial"/>
          <w:b/>
          <w:bCs/>
          <w:sz w:val="20"/>
          <w:szCs w:val="20"/>
          <w:u w:val="single"/>
          <w:lang w:val="en-IE"/>
        </w:rPr>
        <w:t xml:space="preserve">Gross pay </w:t>
      </w:r>
      <w:r w:rsidRPr="008C5999">
        <w:rPr>
          <w:rFonts w:ascii="Arial" w:hAnsi="Arial" w:cs="Arial"/>
          <w:b/>
          <w:sz w:val="20"/>
          <w:szCs w:val="20"/>
          <w:u w:val="single"/>
          <w:lang w:val="en-IE"/>
        </w:rPr>
        <w:t>not</w:t>
      </w:r>
      <w:r w:rsidRPr="008C5999">
        <w:rPr>
          <w:rFonts w:ascii="Arial" w:hAnsi="Arial" w:cs="Arial"/>
          <w:sz w:val="20"/>
          <w:szCs w:val="20"/>
          <w:u w:val="single"/>
          <w:lang w:val="en-IE"/>
        </w:rPr>
        <w:t xml:space="preserve"> </w:t>
      </w:r>
      <w:r w:rsidRPr="008C5999">
        <w:rPr>
          <w:rFonts w:ascii="Arial" w:hAnsi="Arial" w:cs="Arial"/>
          <w:b/>
          <w:bCs/>
          <w:sz w:val="20"/>
          <w:szCs w:val="20"/>
          <w:u w:val="single"/>
          <w:lang w:val="en-IE"/>
        </w:rPr>
        <w:t xml:space="preserve">net pay </w:t>
      </w:r>
      <w:r w:rsidRPr="008C5999">
        <w:rPr>
          <w:rFonts w:ascii="Arial" w:hAnsi="Arial" w:cs="Arial"/>
          <w:bCs/>
          <w:sz w:val="20"/>
          <w:szCs w:val="20"/>
          <w:u w:val="single"/>
          <w:lang w:val="en-IE"/>
        </w:rPr>
        <w:t xml:space="preserve">should be used </w:t>
      </w:r>
      <w:r w:rsidRPr="008C5999">
        <w:rPr>
          <w:rFonts w:ascii="Arial" w:hAnsi="Arial" w:cs="Arial"/>
          <w:sz w:val="20"/>
          <w:szCs w:val="20"/>
          <w:u w:val="single"/>
          <w:lang w:val="en-IE"/>
        </w:rPr>
        <w:t>to calculate annual salary</w:t>
      </w:r>
      <w:r w:rsidRPr="008C5999">
        <w:rPr>
          <w:rFonts w:ascii="Arial" w:hAnsi="Arial" w:cs="Arial"/>
          <w:sz w:val="20"/>
          <w:szCs w:val="20"/>
          <w:lang w:val="en-IE"/>
        </w:rPr>
        <w:t xml:space="preserve">. </w:t>
      </w:r>
    </w:p>
    <w:p w:rsidR="00C24A2A" w:rsidRPr="008C5999" w:rsidRDefault="00C24A2A" w:rsidP="00C24A2A">
      <w:pPr>
        <w:autoSpaceDE w:val="0"/>
        <w:autoSpaceDN w:val="0"/>
        <w:adjustRightInd w:val="0"/>
        <w:rPr>
          <w:rFonts w:ascii="Arial" w:hAnsi="Arial" w:cs="Arial"/>
          <w:sz w:val="20"/>
          <w:szCs w:val="20"/>
          <w:lang w:val="en-IE"/>
        </w:rPr>
      </w:pPr>
      <w:r w:rsidRPr="008C5999">
        <w:rPr>
          <w:rFonts w:ascii="Arial" w:hAnsi="Arial" w:cs="Arial"/>
          <w:sz w:val="20"/>
          <w:szCs w:val="20"/>
          <w:lang w:val="en-IE"/>
        </w:rPr>
        <w:t>Gross pay is pay before any deductions are made. The means test gives allowances for income tax (</w:t>
      </w:r>
      <w:r w:rsidRPr="008C5999">
        <w:rPr>
          <w:rFonts w:ascii="Arial" w:hAnsi="Arial" w:cs="Arial"/>
          <w:b/>
          <w:bCs/>
          <w:sz w:val="20"/>
          <w:szCs w:val="20"/>
          <w:lang w:val="en-IE"/>
        </w:rPr>
        <w:t xml:space="preserve">PAYE), </w:t>
      </w:r>
      <w:r w:rsidRPr="008C5999">
        <w:rPr>
          <w:rFonts w:ascii="Arial" w:hAnsi="Arial" w:cs="Arial"/>
          <w:bCs/>
          <w:sz w:val="20"/>
          <w:szCs w:val="20"/>
          <w:lang w:val="en-IE"/>
        </w:rPr>
        <w:t xml:space="preserve">social </w:t>
      </w:r>
      <w:r w:rsidRPr="008C5999">
        <w:rPr>
          <w:rFonts w:ascii="Arial" w:hAnsi="Arial" w:cs="Arial"/>
          <w:sz w:val="20"/>
          <w:szCs w:val="20"/>
          <w:lang w:val="en-IE"/>
        </w:rPr>
        <w:t>insurance (</w:t>
      </w:r>
      <w:r w:rsidRPr="008C5999">
        <w:rPr>
          <w:rFonts w:ascii="Arial" w:hAnsi="Arial" w:cs="Arial"/>
          <w:b/>
          <w:bCs/>
          <w:sz w:val="20"/>
          <w:szCs w:val="20"/>
          <w:lang w:val="en-IE"/>
        </w:rPr>
        <w:t xml:space="preserve">PRSI), </w:t>
      </w:r>
      <w:r w:rsidRPr="008C5999">
        <w:rPr>
          <w:rFonts w:ascii="Arial" w:hAnsi="Arial" w:cs="Arial"/>
          <w:bCs/>
          <w:sz w:val="20"/>
          <w:szCs w:val="20"/>
          <w:lang w:val="en-IE"/>
        </w:rPr>
        <w:t xml:space="preserve">the Universal Social Charge </w:t>
      </w:r>
      <w:r w:rsidRPr="008C5999">
        <w:rPr>
          <w:rFonts w:ascii="Arial" w:hAnsi="Arial" w:cs="Arial"/>
          <w:b/>
          <w:bCs/>
          <w:sz w:val="20"/>
          <w:szCs w:val="20"/>
          <w:lang w:val="en-IE"/>
        </w:rPr>
        <w:t xml:space="preserve">(USC) </w:t>
      </w:r>
      <w:r w:rsidRPr="008C5999">
        <w:rPr>
          <w:rFonts w:ascii="Arial" w:hAnsi="Arial" w:cs="Arial"/>
          <w:bCs/>
          <w:sz w:val="20"/>
          <w:szCs w:val="20"/>
          <w:lang w:val="en-IE"/>
        </w:rPr>
        <w:t>and the Pension Related Deduction</w:t>
      </w:r>
      <w:r w:rsidRPr="008C5999">
        <w:rPr>
          <w:rFonts w:ascii="Arial" w:hAnsi="Arial" w:cs="Arial"/>
          <w:b/>
          <w:bCs/>
          <w:sz w:val="20"/>
          <w:szCs w:val="20"/>
          <w:lang w:val="en-IE"/>
        </w:rPr>
        <w:t xml:space="preserve"> (PRD / public service pension levy). </w:t>
      </w:r>
      <w:r w:rsidRPr="008C5999">
        <w:rPr>
          <w:rFonts w:ascii="Arial" w:hAnsi="Arial" w:cs="Arial"/>
          <w:bCs/>
          <w:sz w:val="20"/>
          <w:szCs w:val="20"/>
          <w:lang w:val="en-IE"/>
        </w:rPr>
        <w:t xml:space="preserve"> </w:t>
      </w:r>
      <w:r w:rsidRPr="008C5999">
        <w:rPr>
          <w:rFonts w:ascii="Arial" w:hAnsi="Arial" w:cs="Arial"/>
          <w:sz w:val="20"/>
          <w:szCs w:val="20"/>
          <w:lang w:val="en-IE"/>
        </w:rPr>
        <w:t xml:space="preserve"> There are no allowances for other deductions from gross pay such as union dues, sports and social club membership, or health insurance subscriptions. </w:t>
      </w:r>
    </w:p>
    <w:p w:rsidR="00C24A2A" w:rsidRPr="008C5999" w:rsidRDefault="00C24A2A" w:rsidP="00C24A2A">
      <w:pPr>
        <w:autoSpaceDE w:val="0"/>
        <w:autoSpaceDN w:val="0"/>
        <w:adjustRightInd w:val="0"/>
        <w:rPr>
          <w:rFonts w:ascii="Arial" w:hAnsi="Arial" w:cs="Arial"/>
          <w:sz w:val="20"/>
          <w:szCs w:val="20"/>
          <w:lang w:val="en-IE"/>
        </w:rPr>
      </w:pPr>
    </w:p>
    <w:p w:rsidR="00C24A2A" w:rsidRPr="008C5999" w:rsidRDefault="00C24A2A" w:rsidP="00C24A2A">
      <w:pPr>
        <w:autoSpaceDE w:val="0"/>
        <w:autoSpaceDN w:val="0"/>
        <w:adjustRightInd w:val="0"/>
        <w:rPr>
          <w:rFonts w:ascii="Arial" w:hAnsi="Arial" w:cs="Arial"/>
          <w:sz w:val="20"/>
          <w:szCs w:val="20"/>
          <w:lang w:val="en-IE"/>
        </w:rPr>
      </w:pPr>
      <w:r w:rsidRPr="008C5999">
        <w:rPr>
          <w:rFonts w:ascii="Arial" w:hAnsi="Arial" w:cs="Arial"/>
          <w:sz w:val="20"/>
          <w:szCs w:val="20"/>
          <w:lang w:val="en-IE"/>
        </w:rPr>
        <w:t xml:space="preserve">The same formula should be adapted for PAYE, PRSI, USC and PRD, </w:t>
      </w:r>
      <w:proofErr w:type="spellStart"/>
      <w:r w:rsidRPr="008C5999">
        <w:rPr>
          <w:rFonts w:ascii="Arial" w:hAnsi="Arial" w:cs="Arial"/>
          <w:sz w:val="20"/>
          <w:szCs w:val="20"/>
          <w:lang w:val="en-IE"/>
        </w:rPr>
        <w:t>i.e</w:t>
      </w:r>
      <w:proofErr w:type="spellEnd"/>
      <w:r w:rsidRPr="008C5999">
        <w:rPr>
          <w:rFonts w:ascii="Arial" w:hAnsi="Arial" w:cs="Arial"/>
          <w:sz w:val="20"/>
          <w:szCs w:val="20"/>
          <w:lang w:val="en-IE"/>
        </w:rPr>
        <w:t>:</w:t>
      </w:r>
    </w:p>
    <w:p w:rsidR="00C24A2A" w:rsidRPr="008C5999" w:rsidRDefault="00C24A2A" w:rsidP="00C24A2A">
      <w:pPr>
        <w:autoSpaceDE w:val="0"/>
        <w:autoSpaceDN w:val="0"/>
        <w:adjustRightInd w:val="0"/>
        <w:rPr>
          <w:rFonts w:ascii="Arial" w:hAnsi="Arial" w:cs="Arial"/>
          <w:sz w:val="20"/>
          <w:szCs w:val="20"/>
          <w:lang w:val="en-IE"/>
        </w:rPr>
      </w:pPr>
    </w:p>
    <w:p w:rsidR="00C24A2A" w:rsidRPr="008C5999" w:rsidRDefault="00C24A2A" w:rsidP="00C24A2A">
      <w:pPr>
        <w:autoSpaceDE w:val="0"/>
        <w:autoSpaceDN w:val="0"/>
        <w:adjustRightInd w:val="0"/>
        <w:ind w:left="720"/>
        <w:rPr>
          <w:rFonts w:ascii="Arial" w:hAnsi="Arial" w:cs="Arial"/>
          <w:sz w:val="20"/>
          <w:szCs w:val="20"/>
          <w:lang w:val="en-IE"/>
        </w:rPr>
      </w:pPr>
      <w:r w:rsidRPr="008C5999">
        <w:rPr>
          <w:rFonts w:ascii="Arial" w:hAnsi="Arial" w:cs="Arial"/>
          <w:sz w:val="20"/>
          <w:szCs w:val="20"/>
          <w:lang w:val="en-IE"/>
        </w:rPr>
        <w:t>Annual PAYE = (PAYE YTD ÷ Insurable weeks) x 52</w:t>
      </w:r>
      <w:r w:rsidRPr="008C5999">
        <w:rPr>
          <w:rFonts w:ascii="Arial" w:hAnsi="Arial" w:cs="Arial"/>
          <w:sz w:val="20"/>
          <w:szCs w:val="20"/>
          <w:lang w:val="en-IE"/>
        </w:rPr>
        <w:br/>
        <w:t>Annual PRSI = (PRSI YTD ÷ Insurable weeks) x 52</w:t>
      </w:r>
    </w:p>
    <w:p w:rsidR="00C24A2A" w:rsidRPr="008C5999" w:rsidRDefault="00C24A2A" w:rsidP="00C24A2A">
      <w:pPr>
        <w:autoSpaceDE w:val="0"/>
        <w:autoSpaceDN w:val="0"/>
        <w:adjustRightInd w:val="0"/>
        <w:ind w:left="720"/>
        <w:rPr>
          <w:rFonts w:ascii="Arial" w:hAnsi="Arial" w:cs="Arial"/>
          <w:sz w:val="20"/>
          <w:szCs w:val="20"/>
          <w:lang w:val="en-IE"/>
        </w:rPr>
      </w:pPr>
      <w:r w:rsidRPr="008C5999">
        <w:rPr>
          <w:rFonts w:ascii="Arial" w:hAnsi="Arial" w:cs="Arial"/>
          <w:sz w:val="20"/>
          <w:szCs w:val="20"/>
          <w:lang w:val="en-IE"/>
        </w:rPr>
        <w:t>Annual USC = (USC YTD ÷ Insurable weeks) x 52</w:t>
      </w:r>
    </w:p>
    <w:p w:rsidR="00C24A2A" w:rsidRPr="008C5999" w:rsidRDefault="00C24A2A" w:rsidP="00C24A2A">
      <w:pPr>
        <w:autoSpaceDE w:val="0"/>
        <w:autoSpaceDN w:val="0"/>
        <w:adjustRightInd w:val="0"/>
        <w:ind w:left="720"/>
        <w:rPr>
          <w:rFonts w:ascii="Arial" w:hAnsi="Arial" w:cs="Arial"/>
          <w:sz w:val="20"/>
          <w:szCs w:val="20"/>
          <w:lang w:val="en-IE"/>
        </w:rPr>
      </w:pPr>
      <w:r w:rsidRPr="008C5999">
        <w:rPr>
          <w:rFonts w:ascii="Arial" w:hAnsi="Arial" w:cs="Arial"/>
          <w:sz w:val="20"/>
          <w:szCs w:val="20"/>
          <w:lang w:val="en-IE"/>
        </w:rPr>
        <w:t>Annual PRD = (PRD YTD ÷ Insurable weeks) x 52</w:t>
      </w:r>
    </w:p>
    <w:p w:rsidR="00C24A2A" w:rsidRPr="008C5999" w:rsidRDefault="00C24A2A" w:rsidP="00C24A2A">
      <w:pPr>
        <w:autoSpaceDE w:val="0"/>
        <w:autoSpaceDN w:val="0"/>
        <w:adjustRightInd w:val="0"/>
        <w:rPr>
          <w:rFonts w:ascii="Arial" w:hAnsi="Arial" w:cs="Arial"/>
          <w:sz w:val="20"/>
          <w:szCs w:val="20"/>
          <w:lang w:val="en-IE"/>
        </w:rPr>
      </w:pPr>
    </w:p>
    <w:p w:rsidR="00C24A2A" w:rsidRPr="008C5999" w:rsidRDefault="00C24A2A" w:rsidP="00C24A2A">
      <w:pPr>
        <w:autoSpaceDE w:val="0"/>
        <w:autoSpaceDN w:val="0"/>
        <w:adjustRightInd w:val="0"/>
        <w:rPr>
          <w:rFonts w:ascii="Arial" w:hAnsi="Arial" w:cs="Arial"/>
          <w:sz w:val="20"/>
          <w:szCs w:val="20"/>
          <w:lang w:val="en-IE"/>
        </w:rPr>
      </w:pPr>
      <w:r w:rsidRPr="008C5999">
        <w:rPr>
          <w:rFonts w:ascii="Arial" w:hAnsi="Arial" w:cs="Arial"/>
          <w:sz w:val="20"/>
          <w:szCs w:val="20"/>
          <w:lang w:val="en-IE"/>
        </w:rPr>
        <w:t>The allowances for PAYE, PRSI, USC and PRD are not capped.</w:t>
      </w:r>
    </w:p>
    <w:p w:rsidR="00C24A2A" w:rsidRPr="008C5999" w:rsidRDefault="00C24A2A" w:rsidP="00C24A2A">
      <w:pPr>
        <w:autoSpaceDE w:val="0"/>
        <w:autoSpaceDN w:val="0"/>
        <w:adjustRightInd w:val="0"/>
        <w:rPr>
          <w:rFonts w:ascii="Arial" w:hAnsi="Arial" w:cs="Arial"/>
          <w:b/>
          <w:bCs/>
          <w:sz w:val="20"/>
          <w:szCs w:val="20"/>
          <w:lang w:val="en-IE"/>
        </w:rPr>
      </w:pPr>
    </w:p>
    <w:p w:rsidR="00C24A2A" w:rsidRPr="008C5999" w:rsidRDefault="00C24A2A" w:rsidP="00C24A2A">
      <w:pPr>
        <w:autoSpaceDE w:val="0"/>
        <w:autoSpaceDN w:val="0"/>
        <w:adjustRightInd w:val="0"/>
        <w:rPr>
          <w:rFonts w:ascii="Arial" w:hAnsi="Arial" w:cs="Arial"/>
          <w:bCs/>
          <w:sz w:val="20"/>
          <w:szCs w:val="20"/>
          <w:lang w:val="en-IE"/>
        </w:rPr>
      </w:pPr>
      <w:r w:rsidRPr="008C5999">
        <w:rPr>
          <w:rFonts w:ascii="Arial" w:hAnsi="Arial" w:cs="Arial"/>
          <w:b/>
          <w:bCs/>
          <w:sz w:val="20"/>
          <w:szCs w:val="20"/>
          <w:lang w:val="en-IE"/>
        </w:rPr>
        <w:t xml:space="preserve">Note 1: </w:t>
      </w:r>
      <w:r w:rsidRPr="008C5999">
        <w:rPr>
          <w:rFonts w:ascii="Arial" w:hAnsi="Arial" w:cs="Arial"/>
          <w:bCs/>
          <w:sz w:val="20"/>
          <w:szCs w:val="20"/>
          <w:lang w:val="en-IE"/>
        </w:rPr>
        <w:t xml:space="preserve">Where an applicant </w:t>
      </w:r>
      <w:r w:rsidRPr="008C5999">
        <w:rPr>
          <w:rFonts w:ascii="Arial" w:hAnsi="Arial" w:cs="Arial"/>
          <w:b/>
          <w:bCs/>
          <w:sz w:val="20"/>
          <w:szCs w:val="20"/>
          <w:lang w:val="en-IE"/>
        </w:rPr>
        <w:t>expects to work less than a 52 week year</w:t>
      </w:r>
      <w:r w:rsidRPr="008C5999">
        <w:rPr>
          <w:rFonts w:ascii="Arial" w:hAnsi="Arial" w:cs="Arial"/>
          <w:bCs/>
          <w:sz w:val="20"/>
          <w:szCs w:val="20"/>
          <w:lang w:val="en-IE"/>
        </w:rPr>
        <w:t xml:space="preserve"> then the “52” should be reduced appropriately. See the section </w:t>
      </w:r>
      <w:r w:rsidRPr="008C5999">
        <w:rPr>
          <w:rFonts w:ascii="Arial" w:hAnsi="Arial" w:cs="Arial"/>
          <w:bCs/>
          <w:sz w:val="20"/>
          <w:szCs w:val="20"/>
          <w:lang w:val="en-IE"/>
        </w:rPr>
        <w:sym w:font="Wingdings" w:char="F0E8"/>
      </w:r>
      <w:r w:rsidRPr="008C5999">
        <w:rPr>
          <w:rFonts w:ascii="Arial" w:hAnsi="Arial" w:cs="Arial"/>
          <w:bCs/>
          <w:sz w:val="20"/>
          <w:szCs w:val="20"/>
          <w:lang w:val="en-IE"/>
        </w:rPr>
        <w:t xml:space="preserve"> “Employment” earlier in this chapter for circumstances where this applies. On EOS, you reduce the number of payment periods by overwriting the “52” in the “Total no. of payment periods expected” question in the Means Test Form as shown below:</w:t>
      </w:r>
    </w:p>
    <w:p w:rsidR="00C24A2A" w:rsidRPr="008C5999" w:rsidRDefault="00C24A2A" w:rsidP="00C24A2A">
      <w:pPr>
        <w:autoSpaceDE w:val="0"/>
        <w:autoSpaceDN w:val="0"/>
        <w:adjustRightInd w:val="0"/>
        <w:rPr>
          <w:rFonts w:ascii="Arial" w:hAnsi="Arial" w:cs="Arial"/>
          <w:bCs/>
          <w:sz w:val="20"/>
          <w:szCs w:val="20"/>
          <w:lang w:val="en-IE"/>
        </w:rPr>
      </w:pPr>
    </w:p>
    <w:p w:rsidR="00C24A2A" w:rsidRPr="008C5999" w:rsidRDefault="00C24A2A" w:rsidP="00C24A2A">
      <w:pPr>
        <w:autoSpaceDE w:val="0"/>
        <w:autoSpaceDN w:val="0"/>
        <w:adjustRightInd w:val="0"/>
        <w:rPr>
          <w:rFonts w:ascii="Arial" w:hAnsi="Arial" w:cs="Arial"/>
          <w:bCs/>
          <w:sz w:val="20"/>
          <w:szCs w:val="20"/>
          <w:lang w:val="en-IE"/>
        </w:rPr>
      </w:pPr>
      <w:r w:rsidRPr="008C5999">
        <w:rPr>
          <w:rFonts w:ascii="Arial" w:hAnsi="Arial" w:cs="Arial"/>
          <w:bCs/>
          <w:noProof/>
          <w:sz w:val="20"/>
          <w:szCs w:val="20"/>
          <w:lang w:val="en-IE" w:eastAsia="en-IE"/>
        </w:rPr>
        <w:drawing>
          <wp:inline distT="0" distB="0" distL="0" distR="0" wp14:anchorId="6C495416" wp14:editId="542BB79E">
            <wp:extent cx="5334000" cy="1371600"/>
            <wp:effectExtent l="19050" t="0" r="0" b="0"/>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8" cstate="print"/>
                    <a:srcRect/>
                    <a:stretch>
                      <a:fillRect/>
                    </a:stretch>
                  </pic:blipFill>
                  <pic:spPr bwMode="auto">
                    <a:xfrm>
                      <a:off x="0" y="0"/>
                      <a:ext cx="5334000" cy="1371600"/>
                    </a:xfrm>
                    <a:prstGeom prst="rect">
                      <a:avLst/>
                    </a:prstGeom>
                    <a:noFill/>
                    <a:ln w="9525">
                      <a:noFill/>
                      <a:miter lim="800000"/>
                      <a:headEnd/>
                      <a:tailEnd/>
                    </a:ln>
                  </pic:spPr>
                </pic:pic>
              </a:graphicData>
            </a:graphic>
          </wp:inline>
        </w:drawing>
      </w:r>
    </w:p>
    <w:p w:rsidR="00C24A2A" w:rsidRPr="008C5999" w:rsidRDefault="00C24A2A" w:rsidP="00C24A2A">
      <w:pPr>
        <w:autoSpaceDE w:val="0"/>
        <w:autoSpaceDN w:val="0"/>
        <w:adjustRightInd w:val="0"/>
        <w:rPr>
          <w:rFonts w:ascii="Arial" w:hAnsi="Arial" w:cs="Arial"/>
          <w:b/>
          <w:bCs/>
          <w:sz w:val="20"/>
          <w:szCs w:val="20"/>
          <w:lang w:val="en-IE"/>
        </w:rPr>
      </w:pPr>
    </w:p>
    <w:p w:rsidR="00C24A2A" w:rsidRPr="008C5999" w:rsidRDefault="00C24A2A" w:rsidP="00C24A2A">
      <w:pPr>
        <w:autoSpaceDE w:val="0"/>
        <w:autoSpaceDN w:val="0"/>
        <w:adjustRightInd w:val="0"/>
        <w:rPr>
          <w:rFonts w:ascii="Arial" w:hAnsi="Arial" w:cs="Arial"/>
          <w:bCs/>
          <w:sz w:val="20"/>
          <w:szCs w:val="20"/>
          <w:lang w:val="en-IE"/>
        </w:rPr>
      </w:pPr>
      <w:r w:rsidRPr="008C5999">
        <w:rPr>
          <w:rFonts w:ascii="Arial" w:hAnsi="Arial" w:cs="Arial"/>
          <w:b/>
          <w:bCs/>
          <w:sz w:val="20"/>
          <w:szCs w:val="20"/>
          <w:lang w:val="en-IE"/>
        </w:rPr>
        <w:t xml:space="preserve">Note 2: </w:t>
      </w:r>
      <w:r w:rsidRPr="008C5999">
        <w:rPr>
          <w:rFonts w:ascii="Arial" w:hAnsi="Arial" w:cs="Arial"/>
          <w:bCs/>
          <w:sz w:val="20"/>
          <w:szCs w:val="20"/>
          <w:lang w:val="en-IE"/>
        </w:rPr>
        <w:t xml:space="preserve"> Some payslips may not show the USC or PRD Year To Date in the cumulative details section. Where a payslip does not display the USC or PRD paid year to date, the allowance should be given by multiplying the deduction for this period by the appropriate amount (x52 for a weekly payslip, x26 for a fortnightly payslip, x12 for a monthly payslip). The law centre should seek two recent payslips in these cases to confirm that the amount of USC and PRD paid is similar from week to week.</w:t>
      </w:r>
    </w:p>
    <w:p w:rsidR="00C24A2A" w:rsidRPr="008C5999" w:rsidRDefault="00C24A2A" w:rsidP="00C24A2A">
      <w:pPr>
        <w:autoSpaceDE w:val="0"/>
        <w:autoSpaceDN w:val="0"/>
        <w:adjustRightInd w:val="0"/>
        <w:rPr>
          <w:rFonts w:ascii="Arial" w:hAnsi="Arial" w:cs="Arial"/>
          <w:bCs/>
          <w:sz w:val="20"/>
          <w:szCs w:val="20"/>
          <w:lang w:val="en-IE"/>
        </w:rPr>
      </w:pPr>
    </w:p>
    <w:p w:rsidR="00C24A2A" w:rsidRPr="008C5999" w:rsidRDefault="00C24A2A" w:rsidP="00C24A2A">
      <w:pPr>
        <w:autoSpaceDE w:val="0"/>
        <w:autoSpaceDN w:val="0"/>
        <w:adjustRightInd w:val="0"/>
        <w:rPr>
          <w:rFonts w:ascii="Arial" w:hAnsi="Arial" w:cs="Arial"/>
          <w:bCs/>
          <w:sz w:val="20"/>
          <w:szCs w:val="20"/>
          <w:lang w:val="en-IE"/>
        </w:rPr>
      </w:pPr>
      <w:r w:rsidRPr="008C5999">
        <w:rPr>
          <w:rFonts w:ascii="Arial" w:hAnsi="Arial" w:cs="Arial"/>
          <w:bCs/>
          <w:sz w:val="20"/>
          <w:szCs w:val="20"/>
          <w:lang w:val="en-IE"/>
        </w:rPr>
        <w:t>In cases where an hourly-paid employee works varying hours from week to week, and thus makes differing USC payments, it may not be possible to establish the correct amount to allow using this method. Such applicants should be asked to provide a Form P60 instead. Form P60s issued after 1</w:t>
      </w:r>
      <w:r w:rsidRPr="008C5999">
        <w:rPr>
          <w:rFonts w:ascii="Arial" w:hAnsi="Arial" w:cs="Arial"/>
          <w:bCs/>
          <w:sz w:val="20"/>
          <w:szCs w:val="20"/>
          <w:vertAlign w:val="superscript"/>
          <w:lang w:val="en-IE"/>
        </w:rPr>
        <w:t>st</w:t>
      </w:r>
      <w:r w:rsidRPr="008C5999">
        <w:rPr>
          <w:rFonts w:ascii="Arial" w:hAnsi="Arial" w:cs="Arial"/>
          <w:bCs/>
          <w:sz w:val="20"/>
          <w:szCs w:val="20"/>
          <w:lang w:val="en-IE"/>
        </w:rPr>
        <w:t xml:space="preserve"> January 2012 show the amount of USC deducted in the previous year, which should be given as the allowance. Form PRD60 does the same for PRD deducted in the previous year.</w:t>
      </w:r>
      <w:r w:rsidRPr="008C5999">
        <w:rPr>
          <w:rFonts w:ascii="Arial" w:hAnsi="Arial" w:cs="Arial"/>
          <w:b/>
          <w:bCs/>
          <w:sz w:val="20"/>
          <w:szCs w:val="20"/>
          <w:lang w:val="en-I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6"/>
        <w:gridCol w:w="152"/>
        <w:gridCol w:w="180"/>
        <w:gridCol w:w="1080"/>
        <w:gridCol w:w="100"/>
        <w:gridCol w:w="620"/>
        <w:gridCol w:w="540"/>
        <w:gridCol w:w="720"/>
        <w:gridCol w:w="360"/>
        <w:gridCol w:w="1260"/>
        <w:gridCol w:w="180"/>
        <w:gridCol w:w="720"/>
        <w:gridCol w:w="176"/>
        <w:gridCol w:w="1218"/>
      </w:tblGrid>
      <w:tr w:rsidR="00C24A2A" w:rsidRPr="008A4DDF" w:rsidTr="00C24A2A">
        <w:tc>
          <w:tcPr>
            <w:tcW w:w="8522" w:type="dxa"/>
            <w:gridSpan w:val="14"/>
          </w:tcPr>
          <w:p w:rsidR="00C24A2A" w:rsidRPr="008C5999" w:rsidRDefault="00C24A2A" w:rsidP="00C24A2A">
            <w:pPr>
              <w:jc w:val="center"/>
              <w:rPr>
                <w:rFonts w:ascii="Arial" w:hAnsi="Arial" w:cs="Arial"/>
                <w:b/>
                <w:bCs/>
                <w:sz w:val="40"/>
                <w:szCs w:val="40"/>
                <w:lang w:val="en-IE"/>
              </w:rPr>
            </w:pPr>
            <w:r w:rsidRPr="008C5999">
              <w:rPr>
                <w:rFonts w:ascii="Arial" w:hAnsi="Arial" w:cs="Arial"/>
                <w:b/>
                <w:bCs/>
                <w:sz w:val="40"/>
                <w:szCs w:val="40"/>
                <w:lang w:val="en-IE"/>
              </w:rPr>
              <w:lastRenderedPageBreak/>
              <w:t>Department of the Commissioner</w:t>
            </w:r>
            <w:r w:rsidRPr="008C5999">
              <w:rPr>
                <w:rFonts w:ascii="Arial" w:hAnsi="Arial" w:cs="Arial"/>
                <w:b/>
                <w:bCs/>
                <w:sz w:val="40"/>
                <w:szCs w:val="40"/>
                <w:lang w:val="en-IE"/>
              </w:rPr>
              <w:br/>
              <w:t>Payslip</w:t>
            </w:r>
          </w:p>
        </w:tc>
      </w:tr>
      <w:tr w:rsidR="00C24A2A" w:rsidRPr="008A4DDF" w:rsidTr="00C24A2A">
        <w:tc>
          <w:tcPr>
            <w:tcW w:w="1216" w:type="dxa"/>
          </w:tcPr>
          <w:p w:rsidR="00C24A2A" w:rsidRPr="008C5999" w:rsidRDefault="00C24A2A" w:rsidP="00C24A2A">
            <w:pPr>
              <w:autoSpaceDE w:val="0"/>
              <w:autoSpaceDN w:val="0"/>
              <w:adjustRightInd w:val="0"/>
              <w:rPr>
                <w:rFonts w:ascii="Arial" w:hAnsi="Arial" w:cs="Arial"/>
                <w:b/>
                <w:bCs/>
                <w:sz w:val="20"/>
                <w:szCs w:val="20"/>
                <w:lang w:val="en-IE" w:bidi="hi-IN"/>
              </w:rPr>
            </w:pPr>
            <w:r w:rsidRPr="008C5999">
              <w:rPr>
                <w:rFonts w:ascii="Arial" w:hAnsi="Arial" w:cs="Arial"/>
                <w:b/>
                <w:bCs/>
                <w:sz w:val="20"/>
                <w:szCs w:val="20"/>
                <w:lang w:val="en-IE" w:bidi="hi-IN"/>
              </w:rPr>
              <w:t>Employee</w:t>
            </w:r>
          </w:p>
          <w:p w:rsidR="00C24A2A" w:rsidRPr="008C5999" w:rsidRDefault="00C24A2A" w:rsidP="00C24A2A">
            <w:pPr>
              <w:autoSpaceDE w:val="0"/>
              <w:autoSpaceDN w:val="0"/>
              <w:adjustRightInd w:val="0"/>
              <w:rPr>
                <w:rFonts w:ascii="Arial" w:hAnsi="Arial" w:cs="Arial"/>
                <w:b/>
                <w:bCs/>
                <w:sz w:val="20"/>
                <w:szCs w:val="20"/>
                <w:lang w:val="en-IE" w:bidi="hi-IN"/>
              </w:rPr>
            </w:pPr>
            <w:r w:rsidRPr="008C5999">
              <w:rPr>
                <w:rFonts w:ascii="Arial" w:hAnsi="Arial" w:cs="Arial"/>
                <w:b/>
                <w:bCs/>
                <w:sz w:val="20"/>
                <w:szCs w:val="20"/>
                <w:lang w:val="en-IE" w:bidi="hi-IN"/>
              </w:rPr>
              <w:t>Name</w:t>
            </w:r>
          </w:p>
          <w:p w:rsidR="00C24A2A" w:rsidRPr="008C5999" w:rsidRDefault="00C24A2A" w:rsidP="00C24A2A">
            <w:pPr>
              <w:rPr>
                <w:rFonts w:ascii="Arial" w:hAnsi="Arial" w:cs="Arial"/>
                <w:sz w:val="20"/>
                <w:szCs w:val="20"/>
                <w:lang w:val="en-IE"/>
              </w:rPr>
            </w:pPr>
          </w:p>
        </w:tc>
        <w:tc>
          <w:tcPr>
            <w:tcW w:w="1512" w:type="dxa"/>
            <w:gridSpan w:val="4"/>
          </w:tcPr>
          <w:p w:rsidR="00C24A2A" w:rsidRPr="008C5999" w:rsidRDefault="00C24A2A" w:rsidP="00C24A2A">
            <w:pPr>
              <w:autoSpaceDE w:val="0"/>
              <w:autoSpaceDN w:val="0"/>
              <w:adjustRightInd w:val="0"/>
              <w:rPr>
                <w:rFonts w:ascii="Arial" w:hAnsi="Arial" w:cs="Arial"/>
                <w:sz w:val="20"/>
                <w:szCs w:val="20"/>
                <w:lang w:val="en-IE" w:bidi="hi-IN"/>
              </w:rPr>
            </w:pPr>
            <w:r w:rsidRPr="008C5999">
              <w:rPr>
                <w:rFonts w:ascii="Arial" w:hAnsi="Arial" w:cs="Arial"/>
                <w:sz w:val="20"/>
                <w:szCs w:val="20"/>
                <w:lang w:val="en-IE" w:bidi="hi-IN"/>
              </w:rPr>
              <w:t>Sally</w:t>
            </w:r>
          </w:p>
          <w:p w:rsidR="00C24A2A" w:rsidRPr="008C5999" w:rsidRDefault="00C24A2A" w:rsidP="00C24A2A">
            <w:pPr>
              <w:autoSpaceDE w:val="0"/>
              <w:autoSpaceDN w:val="0"/>
              <w:adjustRightInd w:val="0"/>
              <w:rPr>
                <w:rFonts w:ascii="Arial" w:hAnsi="Arial" w:cs="Arial"/>
                <w:sz w:val="20"/>
                <w:szCs w:val="20"/>
                <w:lang w:val="en-IE" w:bidi="hi-IN"/>
              </w:rPr>
            </w:pPr>
            <w:proofErr w:type="spellStart"/>
            <w:r w:rsidRPr="008C5999">
              <w:rPr>
                <w:rFonts w:ascii="Arial" w:hAnsi="Arial" w:cs="Arial"/>
                <w:sz w:val="20"/>
                <w:szCs w:val="20"/>
                <w:lang w:val="en-IE" w:bidi="hi-IN"/>
              </w:rPr>
              <w:t>Bloggs</w:t>
            </w:r>
            <w:proofErr w:type="spellEnd"/>
          </w:p>
          <w:p w:rsidR="00C24A2A" w:rsidRPr="008C5999" w:rsidRDefault="00C24A2A" w:rsidP="00C24A2A">
            <w:pPr>
              <w:rPr>
                <w:rFonts w:ascii="Arial" w:hAnsi="Arial" w:cs="Arial"/>
                <w:sz w:val="20"/>
                <w:szCs w:val="20"/>
                <w:lang w:val="en-IE"/>
              </w:rPr>
            </w:pPr>
          </w:p>
        </w:tc>
        <w:tc>
          <w:tcPr>
            <w:tcW w:w="620" w:type="dxa"/>
          </w:tcPr>
          <w:p w:rsidR="00C24A2A" w:rsidRPr="008C5999" w:rsidRDefault="00C24A2A" w:rsidP="00C24A2A">
            <w:pPr>
              <w:rPr>
                <w:rFonts w:ascii="Arial" w:hAnsi="Arial" w:cs="Arial"/>
                <w:sz w:val="20"/>
                <w:szCs w:val="20"/>
                <w:lang w:val="en-IE"/>
              </w:rPr>
            </w:pPr>
          </w:p>
        </w:tc>
        <w:tc>
          <w:tcPr>
            <w:tcW w:w="1260" w:type="dxa"/>
            <w:gridSpan w:val="2"/>
          </w:tcPr>
          <w:p w:rsidR="00C24A2A" w:rsidRPr="008C5999" w:rsidRDefault="00C24A2A" w:rsidP="00C24A2A">
            <w:pPr>
              <w:autoSpaceDE w:val="0"/>
              <w:autoSpaceDN w:val="0"/>
              <w:adjustRightInd w:val="0"/>
              <w:rPr>
                <w:rFonts w:ascii="Arial" w:hAnsi="Arial" w:cs="Arial"/>
                <w:b/>
                <w:bCs/>
                <w:sz w:val="20"/>
                <w:szCs w:val="20"/>
                <w:lang w:val="en-IE" w:bidi="hi-IN"/>
              </w:rPr>
            </w:pPr>
            <w:r w:rsidRPr="008C5999">
              <w:rPr>
                <w:rFonts w:ascii="Arial" w:hAnsi="Arial" w:cs="Arial"/>
                <w:b/>
                <w:bCs/>
                <w:sz w:val="20"/>
                <w:szCs w:val="20"/>
                <w:lang w:val="en-IE" w:bidi="hi-IN"/>
              </w:rPr>
              <w:t>Frequency</w:t>
            </w:r>
          </w:p>
          <w:p w:rsidR="00C24A2A" w:rsidRPr="008C5999" w:rsidRDefault="00C24A2A" w:rsidP="00C24A2A">
            <w:pPr>
              <w:rPr>
                <w:rFonts w:ascii="Arial" w:hAnsi="Arial" w:cs="Arial"/>
                <w:sz w:val="20"/>
                <w:szCs w:val="20"/>
                <w:lang w:val="en-IE"/>
              </w:rPr>
            </w:pPr>
          </w:p>
        </w:tc>
        <w:tc>
          <w:tcPr>
            <w:tcW w:w="360" w:type="dxa"/>
          </w:tcPr>
          <w:p w:rsidR="00C24A2A" w:rsidRPr="008C5999" w:rsidRDefault="00C24A2A" w:rsidP="00C24A2A">
            <w:pPr>
              <w:autoSpaceDE w:val="0"/>
              <w:autoSpaceDN w:val="0"/>
              <w:adjustRightInd w:val="0"/>
              <w:rPr>
                <w:rFonts w:ascii="Arial" w:hAnsi="Arial" w:cs="Arial"/>
                <w:sz w:val="20"/>
                <w:szCs w:val="20"/>
                <w:lang w:val="en-IE" w:bidi="hi-IN"/>
              </w:rPr>
            </w:pPr>
            <w:r w:rsidRPr="008C5999">
              <w:rPr>
                <w:rFonts w:ascii="Arial" w:hAnsi="Arial" w:cs="Arial"/>
                <w:sz w:val="20"/>
                <w:szCs w:val="20"/>
                <w:lang w:val="en-IE" w:bidi="hi-IN"/>
              </w:rPr>
              <w:t>W</w:t>
            </w:r>
          </w:p>
          <w:p w:rsidR="00C24A2A" w:rsidRPr="008C5999" w:rsidRDefault="00C24A2A" w:rsidP="00C24A2A">
            <w:pPr>
              <w:rPr>
                <w:rFonts w:ascii="Arial" w:hAnsi="Arial" w:cs="Arial"/>
                <w:sz w:val="20"/>
                <w:szCs w:val="20"/>
                <w:lang w:val="en-IE"/>
              </w:rPr>
            </w:pPr>
          </w:p>
        </w:tc>
        <w:tc>
          <w:tcPr>
            <w:tcW w:w="2160" w:type="dxa"/>
            <w:gridSpan w:val="3"/>
          </w:tcPr>
          <w:p w:rsidR="00C24A2A" w:rsidRPr="008C5999" w:rsidRDefault="00C24A2A" w:rsidP="00C24A2A">
            <w:pPr>
              <w:autoSpaceDE w:val="0"/>
              <w:autoSpaceDN w:val="0"/>
              <w:adjustRightInd w:val="0"/>
              <w:rPr>
                <w:rFonts w:ascii="Arial" w:hAnsi="Arial" w:cs="Arial"/>
                <w:b/>
                <w:bCs/>
                <w:sz w:val="20"/>
                <w:szCs w:val="20"/>
                <w:lang w:val="en-IE" w:bidi="hi-IN"/>
              </w:rPr>
            </w:pPr>
            <w:r w:rsidRPr="008C5999">
              <w:rPr>
                <w:rFonts w:ascii="Arial" w:hAnsi="Arial" w:cs="Arial"/>
                <w:b/>
                <w:bCs/>
                <w:sz w:val="20"/>
                <w:szCs w:val="20"/>
                <w:lang w:val="en-IE" w:bidi="hi-IN"/>
              </w:rPr>
              <w:t>PPS Number</w:t>
            </w:r>
          </w:p>
          <w:p w:rsidR="00C24A2A" w:rsidRPr="008C5999" w:rsidRDefault="00C24A2A" w:rsidP="00C24A2A">
            <w:pPr>
              <w:rPr>
                <w:rFonts w:ascii="Arial" w:hAnsi="Arial" w:cs="Arial"/>
                <w:sz w:val="20"/>
                <w:szCs w:val="20"/>
                <w:lang w:val="en-IE"/>
              </w:rPr>
            </w:pPr>
          </w:p>
        </w:tc>
        <w:tc>
          <w:tcPr>
            <w:tcW w:w="1394" w:type="dxa"/>
            <w:gridSpan w:val="2"/>
          </w:tcPr>
          <w:p w:rsidR="00C24A2A" w:rsidRPr="008C5999" w:rsidRDefault="00C24A2A" w:rsidP="00C24A2A">
            <w:pPr>
              <w:autoSpaceDE w:val="0"/>
              <w:autoSpaceDN w:val="0"/>
              <w:adjustRightInd w:val="0"/>
              <w:rPr>
                <w:rFonts w:ascii="Arial" w:hAnsi="Arial" w:cs="Arial"/>
                <w:sz w:val="20"/>
                <w:szCs w:val="20"/>
                <w:lang w:val="en-IE" w:bidi="hi-IN"/>
              </w:rPr>
            </w:pPr>
            <w:r w:rsidRPr="008C5999">
              <w:rPr>
                <w:rFonts w:ascii="Arial" w:hAnsi="Arial" w:cs="Arial"/>
                <w:sz w:val="20"/>
                <w:szCs w:val="20"/>
                <w:lang w:val="en-IE" w:bidi="hi-IN"/>
              </w:rPr>
              <w:t>1234567w</w:t>
            </w:r>
          </w:p>
          <w:p w:rsidR="00C24A2A" w:rsidRPr="008C5999" w:rsidRDefault="00C24A2A" w:rsidP="00C24A2A">
            <w:pPr>
              <w:rPr>
                <w:rFonts w:ascii="Arial" w:hAnsi="Arial" w:cs="Arial"/>
                <w:sz w:val="20"/>
                <w:szCs w:val="20"/>
                <w:lang w:val="en-IE"/>
              </w:rPr>
            </w:pPr>
          </w:p>
        </w:tc>
      </w:tr>
      <w:tr w:rsidR="00C24A2A" w:rsidRPr="008A4DDF" w:rsidTr="00C24A2A">
        <w:tc>
          <w:tcPr>
            <w:tcW w:w="2728" w:type="dxa"/>
            <w:gridSpan w:val="5"/>
          </w:tcPr>
          <w:p w:rsidR="00C24A2A" w:rsidRPr="008C5999" w:rsidRDefault="00C24A2A" w:rsidP="00C24A2A">
            <w:pPr>
              <w:autoSpaceDE w:val="0"/>
              <w:autoSpaceDN w:val="0"/>
              <w:adjustRightInd w:val="0"/>
              <w:rPr>
                <w:rFonts w:ascii="Arial" w:hAnsi="Arial" w:cs="Arial"/>
                <w:b/>
                <w:bCs/>
                <w:sz w:val="20"/>
                <w:szCs w:val="20"/>
                <w:lang w:val="en-IE" w:bidi="hi-IN"/>
              </w:rPr>
            </w:pPr>
            <w:r w:rsidRPr="008C5999">
              <w:rPr>
                <w:rFonts w:ascii="Arial" w:hAnsi="Arial" w:cs="Arial"/>
                <w:b/>
                <w:bCs/>
                <w:sz w:val="20"/>
                <w:szCs w:val="20"/>
                <w:lang w:val="en-IE" w:bidi="hi-IN"/>
              </w:rPr>
              <w:t>Employee Number</w:t>
            </w:r>
          </w:p>
          <w:p w:rsidR="00C24A2A" w:rsidRPr="008C5999" w:rsidRDefault="00C24A2A" w:rsidP="00C24A2A">
            <w:pPr>
              <w:rPr>
                <w:rFonts w:ascii="Arial" w:hAnsi="Arial" w:cs="Arial"/>
                <w:sz w:val="20"/>
                <w:szCs w:val="20"/>
                <w:lang w:val="en-IE"/>
              </w:rPr>
            </w:pPr>
          </w:p>
        </w:tc>
        <w:tc>
          <w:tcPr>
            <w:tcW w:w="620" w:type="dxa"/>
          </w:tcPr>
          <w:p w:rsidR="00C24A2A" w:rsidRPr="008C5999" w:rsidRDefault="00C24A2A" w:rsidP="00C24A2A">
            <w:pPr>
              <w:autoSpaceDE w:val="0"/>
              <w:autoSpaceDN w:val="0"/>
              <w:adjustRightInd w:val="0"/>
              <w:rPr>
                <w:rFonts w:ascii="Arial" w:hAnsi="Arial" w:cs="Arial"/>
                <w:sz w:val="20"/>
                <w:szCs w:val="20"/>
                <w:lang w:val="en-IE" w:bidi="hi-IN"/>
              </w:rPr>
            </w:pPr>
            <w:r w:rsidRPr="008C5999">
              <w:rPr>
                <w:rFonts w:ascii="Arial" w:hAnsi="Arial" w:cs="Arial"/>
                <w:sz w:val="20"/>
                <w:szCs w:val="20"/>
                <w:lang w:val="en-IE" w:bidi="hi-IN"/>
              </w:rPr>
              <w:t>12</w:t>
            </w:r>
          </w:p>
          <w:p w:rsidR="00C24A2A" w:rsidRPr="008C5999" w:rsidRDefault="00C24A2A" w:rsidP="00C24A2A">
            <w:pPr>
              <w:rPr>
                <w:rFonts w:ascii="Arial" w:hAnsi="Arial" w:cs="Arial"/>
                <w:sz w:val="20"/>
                <w:szCs w:val="20"/>
                <w:lang w:val="en-IE"/>
              </w:rPr>
            </w:pPr>
          </w:p>
        </w:tc>
        <w:tc>
          <w:tcPr>
            <w:tcW w:w="1260" w:type="dxa"/>
            <w:gridSpan w:val="2"/>
          </w:tcPr>
          <w:p w:rsidR="00C24A2A" w:rsidRPr="008C5999" w:rsidRDefault="00C24A2A" w:rsidP="00C24A2A">
            <w:pPr>
              <w:autoSpaceDE w:val="0"/>
              <w:autoSpaceDN w:val="0"/>
              <w:adjustRightInd w:val="0"/>
              <w:rPr>
                <w:rFonts w:ascii="Arial" w:hAnsi="Arial" w:cs="Arial"/>
                <w:b/>
                <w:bCs/>
                <w:sz w:val="20"/>
                <w:szCs w:val="20"/>
                <w:lang w:val="en-IE" w:bidi="hi-IN"/>
              </w:rPr>
            </w:pPr>
            <w:r w:rsidRPr="008C5999">
              <w:rPr>
                <w:rFonts w:ascii="Arial" w:hAnsi="Arial" w:cs="Arial"/>
                <w:b/>
                <w:bCs/>
                <w:sz w:val="20"/>
                <w:szCs w:val="20"/>
                <w:lang w:val="en-IE" w:bidi="hi-IN"/>
              </w:rPr>
              <w:t>Pay Period</w:t>
            </w:r>
          </w:p>
          <w:p w:rsidR="00C24A2A" w:rsidRPr="008C5999" w:rsidRDefault="00C24A2A" w:rsidP="00C24A2A">
            <w:pPr>
              <w:rPr>
                <w:rFonts w:ascii="Arial" w:hAnsi="Arial" w:cs="Arial"/>
                <w:sz w:val="20"/>
                <w:szCs w:val="20"/>
                <w:lang w:val="en-IE"/>
              </w:rPr>
            </w:pPr>
          </w:p>
        </w:tc>
        <w:tc>
          <w:tcPr>
            <w:tcW w:w="360" w:type="dxa"/>
          </w:tcPr>
          <w:p w:rsidR="00C24A2A" w:rsidRPr="008C5999" w:rsidRDefault="00C24A2A" w:rsidP="00C24A2A">
            <w:pPr>
              <w:autoSpaceDE w:val="0"/>
              <w:autoSpaceDN w:val="0"/>
              <w:adjustRightInd w:val="0"/>
              <w:rPr>
                <w:rFonts w:ascii="Arial" w:hAnsi="Arial" w:cs="Arial"/>
                <w:sz w:val="20"/>
                <w:szCs w:val="20"/>
                <w:lang w:val="en-IE" w:bidi="hi-IN"/>
              </w:rPr>
            </w:pPr>
            <w:r w:rsidRPr="008C5999">
              <w:rPr>
                <w:rFonts w:ascii="Arial" w:hAnsi="Arial" w:cs="Arial"/>
                <w:sz w:val="20"/>
                <w:szCs w:val="20"/>
                <w:lang w:val="en-IE" w:bidi="hi-IN"/>
              </w:rPr>
              <w:t>6</w:t>
            </w:r>
          </w:p>
          <w:p w:rsidR="00C24A2A" w:rsidRPr="008C5999" w:rsidRDefault="00C24A2A" w:rsidP="00C24A2A">
            <w:pPr>
              <w:rPr>
                <w:rFonts w:ascii="Arial" w:hAnsi="Arial" w:cs="Arial"/>
                <w:sz w:val="20"/>
                <w:szCs w:val="20"/>
                <w:lang w:val="en-IE"/>
              </w:rPr>
            </w:pPr>
          </w:p>
        </w:tc>
        <w:tc>
          <w:tcPr>
            <w:tcW w:w="2160" w:type="dxa"/>
            <w:gridSpan w:val="3"/>
          </w:tcPr>
          <w:p w:rsidR="00C24A2A" w:rsidRPr="008C5999" w:rsidRDefault="00C24A2A" w:rsidP="00C24A2A">
            <w:pPr>
              <w:autoSpaceDE w:val="0"/>
              <w:autoSpaceDN w:val="0"/>
              <w:adjustRightInd w:val="0"/>
              <w:rPr>
                <w:rFonts w:ascii="Arial" w:hAnsi="Arial" w:cs="Arial"/>
                <w:b/>
                <w:bCs/>
                <w:sz w:val="20"/>
                <w:szCs w:val="20"/>
                <w:lang w:val="en-IE" w:bidi="hi-IN"/>
              </w:rPr>
            </w:pPr>
            <w:r w:rsidRPr="008C5999">
              <w:rPr>
                <w:rFonts w:ascii="Arial" w:hAnsi="Arial" w:cs="Arial"/>
                <w:b/>
                <w:bCs/>
                <w:sz w:val="20"/>
                <w:szCs w:val="20"/>
                <w:lang w:val="en-IE" w:bidi="hi-IN"/>
              </w:rPr>
              <w:t>Payment Date</w:t>
            </w:r>
          </w:p>
          <w:p w:rsidR="00C24A2A" w:rsidRPr="008C5999" w:rsidRDefault="00C24A2A" w:rsidP="00C24A2A">
            <w:pPr>
              <w:jc w:val="center"/>
              <w:rPr>
                <w:rFonts w:ascii="Arial" w:hAnsi="Arial" w:cs="Arial"/>
                <w:sz w:val="20"/>
                <w:szCs w:val="20"/>
                <w:lang w:val="en-IE"/>
              </w:rPr>
            </w:pPr>
          </w:p>
        </w:tc>
        <w:tc>
          <w:tcPr>
            <w:tcW w:w="1394" w:type="dxa"/>
            <w:gridSpan w:val="2"/>
          </w:tcPr>
          <w:p w:rsidR="00C24A2A" w:rsidRPr="008C5999" w:rsidRDefault="00C24A2A" w:rsidP="00C24A2A">
            <w:pPr>
              <w:autoSpaceDE w:val="0"/>
              <w:autoSpaceDN w:val="0"/>
              <w:adjustRightInd w:val="0"/>
              <w:rPr>
                <w:rFonts w:ascii="Arial" w:hAnsi="Arial" w:cs="Arial"/>
                <w:sz w:val="20"/>
                <w:szCs w:val="20"/>
                <w:lang w:val="en-IE" w:bidi="hi-IN"/>
              </w:rPr>
            </w:pPr>
            <w:r w:rsidRPr="008C5999">
              <w:rPr>
                <w:rFonts w:ascii="Arial" w:hAnsi="Arial" w:cs="Arial"/>
                <w:sz w:val="20"/>
                <w:szCs w:val="20"/>
                <w:lang w:val="en-IE" w:bidi="hi-IN"/>
              </w:rPr>
              <w:t>13-Feb-11</w:t>
            </w:r>
          </w:p>
          <w:p w:rsidR="00C24A2A" w:rsidRPr="008C5999" w:rsidRDefault="00C24A2A" w:rsidP="00C24A2A">
            <w:pPr>
              <w:rPr>
                <w:rFonts w:ascii="Arial" w:hAnsi="Arial" w:cs="Arial"/>
                <w:sz w:val="20"/>
                <w:szCs w:val="20"/>
                <w:lang w:val="en-IE"/>
              </w:rPr>
            </w:pPr>
          </w:p>
        </w:tc>
      </w:tr>
      <w:tr w:rsidR="00C24A2A" w:rsidRPr="008A4DDF" w:rsidTr="00C24A2A">
        <w:trPr>
          <w:trHeight w:val="279"/>
        </w:trPr>
        <w:tc>
          <w:tcPr>
            <w:tcW w:w="3348" w:type="dxa"/>
            <w:gridSpan w:val="6"/>
          </w:tcPr>
          <w:p w:rsidR="00C24A2A" w:rsidRPr="008C5999" w:rsidRDefault="00C24A2A" w:rsidP="00C24A2A">
            <w:pPr>
              <w:autoSpaceDE w:val="0"/>
              <w:autoSpaceDN w:val="0"/>
              <w:adjustRightInd w:val="0"/>
              <w:rPr>
                <w:rFonts w:ascii="Arial" w:hAnsi="Arial" w:cs="Arial"/>
                <w:b/>
                <w:bCs/>
                <w:sz w:val="20"/>
                <w:szCs w:val="20"/>
                <w:lang w:val="en-IE" w:bidi="hi-IN"/>
              </w:rPr>
            </w:pPr>
            <w:r w:rsidRPr="008C5999">
              <w:rPr>
                <w:rFonts w:ascii="Arial" w:hAnsi="Arial" w:cs="Arial"/>
                <w:b/>
                <w:bCs/>
                <w:sz w:val="20"/>
                <w:szCs w:val="20"/>
                <w:lang w:val="en-IE" w:bidi="hi-IN"/>
              </w:rPr>
              <w:t>Payment Element</w:t>
            </w:r>
          </w:p>
          <w:p w:rsidR="00C24A2A" w:rsidRPr="008C5999" w:rsidRDefault="00C24A2A" w:rsidP="00C24A2A">
            <w:pPr>
              <w:autoSpaceDE w:val="0"/>
              <w:autoSpaceDN w:val="0"/>
              <w:adjustRightInd w:val="0"/>
              <w:rPr>
                <w:rFonts w:ascii="Arial" w:hAnsi="Arial" w:cs="Arial"/>
                <w:b/>
                <w:bCs/>
                <w:sz w:val="20"/>
                <w:szCs w:val="20"/>
                <w:lang w:val="en-IE" w:bidi="hi-IN"/>
              </w:rPr>
            </w:pPr>
            <w:r w:rsidRPr="008C5999">
              <w:rPr>
                <w:rFonts w:ascii="Arial" w:hAnsi="Arial" w:cs="Arial"/>
                <w:b/>
                <w:bCs/>
                <w:sz w:val="20"/>
                <w:szCs w:val="20"/>
                <w:lang w:val="en-IE" w:bidi="hi-IN"/>
              </w:rPr>
              <w:t>Details</w:t>
            </w:r>
          </w:p>
          <w:p w:rsidR="00C24A2A" w:rsidRPr="008C5999" w:rsidRDefault="00C24A2A" w:rsidP="00C24A2A">
            <w:pPr>
              <w:rPr>
                <w:rFonts w:ascii="Arial" w:hAnsi="Arial" w:cs="Arial"/>
                <w:sz w:val="20"/>
                <w:szCs w:val="20"/>
                <w:lang w:val="en-IE"/>
              </w:rPr>
            </w:pPr>
          </w:p>
        </w:tc>
        <w:tc>
          <w:tcPr>
            <w:tcW w:w="1260" w:type="dxa"/>
            <w:gridSpan w:val="2"/>
          </w:tcPr>
          <w:p w:rsidR="00C24A2A" w:rsidRPr="008C5999" w:rsidRDefault="00C24A2A" w:rsidP="00C24A2A">
            <w:pPr>
              <w:rPr>
                <w:rFonts w:ascii="Arial" w:hAnsi="Arial" w:cs="Arial"/>
                <w:sz w:val="20"/>
                <w:szCs w:val="20"/>
                <w:lang w:val="en-IE"/>
              </w:rPr>
            </w:pPr>
          </w:p>
        </w:tc>
        <w:tc>
          <w:tcPr>
            <w:tcW w:w="360" w:type="dxa"/>
          </w:tcPr>
          <w:p w:rsidR="00C24A2A" w:rsidRPr="008C5999" w:rsidRDefault="00C24A2A" w:rsidP="00C24A2A">
            <w:pPr>
              <w:rPr>
                <w:rFonts w:ascii="Arial" w:hAnsi="Arial" w:cs="Arial"/>
                <w:sz w:val="20"/>
                <w:szCs w:val="20"/>
                <w:lang w:val="en-IE"/>
              </w:rPr>
            </w:pPr>
          </w:p>
        </w:tc>
        <w:tc>
          <w:tcPr>
            <w:tcW w:w="3554" w:type="dxa"/>
            <w:gridSpan w:val="5"/>
          </w:tcPr>
          <w:p w:rsidR="00C24A2A" w:rsidRPr="008C5999" w:rsidRDefault="00C24A2A" w:rsidP="00C24A2A">
            <w:pPr>
              <w:autoSpaceDE w:val="0"/>
              <w:autoSpaceDN w:val="0"/>
              <w:adjustRightInd w:val="0"/>
              <w:rPr>
                <w:rFonts w:ascii="Arial" w:hAnsi="Arial" w:cs="Arial"/>
                <w:b/>
                <w:bCs/>
                <w:sz w:val="20"/>
                <w:szCs w:val="20"/>
                <w:lang w:val="en-IE" w:bidi="hi-IN"/>
              </w:rPr>
            </w:pPr>
            <w:r w:rsidRPr="008C5999">
              <w:rPr>
                <w:rFonts w:ascii="Arial" w:hAnsi="Arial" w:cs="Arial"/>
                <w:b/>
                <w:bCs/>
                <w:sz w:val="20"/>
                <w:szCs w:val="20"/>
                <w:lang w:val="en-IE" w:bidi="hi-IN"/>
              </w:rPr>
              <w:t>Deduction Details          Summary</w:t>
            </w:r>
          </w:p>
          <w:p w:rsidR="00C24A2A" w:rsidRPr="008C5999" w:rsidRDefault="00C24A2A" w:rsidP="00C24A2A">
            <w:pPr>
              <w:tabs>
                <w:tab w:val="left" w:pos="2355"/>
              </w:tabs>
              <w:rPr>
                <w:rFonts w:ascii="Arial" w:hAnsi="Arial" w:cs="Arial"/>
                <w:sz w:val="20"/>
                <w:szCs w:val="20"/>
                <w:lang w:val="en-IE"/>
              </w:rPr>
            </w:pPr>
            <w:r w:rsidRPr="008C5999">
              <w:rPr>
                <w:rFonts w:ascii="Arial" w:hAnsi="Arial" w:cs="Arial"/>
                <w:sz w:val="20"/>
                <w:szCs w:val="20"/>
                <w:lang w:val="en-IE"/>
              </w:rPr>
              <w:tab/>
            </w:r>
          </w:p>
        </w:tc>
      </w:tr>
      <w:tr w:rsidR="00C24A2A" w:rsidRPr="008A4DDF" w:rsidTr="00C24A2A">
        <w:trPr>
          <w:trHeight w:val="279"/>
        </w:trPr>
        <w:tc>
          <w:tcPr>
            <w:tcW w:w="1368" w:type="dxa"/>
            <w:gridSpan w:val="2"/>
          </w:tcPr>
          <w:p w:rsidR="00C24A2A" w:rsidRPr="008C5999" w:rsidRDefault="00C24A2A" w:rsidP="00C24A2A">
            <w:pPr>
              <w:autoSpaceDE w:val="0"/>
              <w:autoSpaceDN w:val="0"/>
              <w:adjustRightInd w:val="0"/>
              <w:rPr>
                <w:rFonts w:ascii="Arial" w:hAnsi="Arial" w:cs="Arial"/>
                <w:b/>
                <w:bCs/>
                <w:sz w:val="20"/>
                <w:szCs w:val="20"/>
                <w:lang w:val="en-IE" w:bidi="hi-IN"/>
              </w:rPr>
            </w:pPr>
            <w:r w:rsidRPr="008C5999">
              <w:rPr>
                <w:rFonts w:ascii="Arial" w:hAnsi="Arial" w:cs="Arial"/>
                <w:b/>
                <w:bCs/>
                <w:sz w:val="20"/>
                <w:szCs w:val="20"/>
                <w:lang w:val="en-IE" w:bidi="hi-IN"/>
              </w:rPr>
              <w:t>Description</w:t>
            </w:r>
          </w:p>
          <w:p w:rsidR="00C24A2A" w:rsidRPr="008C5999" w:rsidRDefault="00C24A2A" w:rsidP="00C24A2A">
            <w:pPr>
              <w:rPr>
                <w:rFonts w:ascii="Arial" w:hAnsi="Arial" w:cs="Arial"/>
                <w:b/>
                <w:bCs/>
                <w:sz w:val="20"/>
                <w:szCs w:val="20"/>
                <w:lang w:val="en-IE"/>
              </w:rPr>
            </w:pPr>
          </w:p>
        </w:tc>
        <w:tc>
          <w:tcPr>
            <w:tcW w:w="1260" w:type="dxa"/>
            <w:gridSpan w:val="2"/>
          </w:tcPr>
          <w:p w:rsidR="00C24A2A" w:rsidRPr="008C5999" w:rsidRDefault="00C24A2A" w:rsidP="00C24A2A">
            <w:pPr>
              <w:autoSpaceDE w:val="0"/>
              <w:autoSpaceDN w:val="0"/>
              <w:adjustRightInd w:val="0"/>
              <w:rPr>
                <w:rFonts w:ascii="Arial" w:hAnsi="Arial" w:cs="Arial"/>
                <w:b/>
                <w:bCs/>
                <w:sz w:val="20"/>
                <w:szCs w:val="20"/>
                <w:lang w:val="en-IE" w:bidi="hi-IN"/>
              </w:rPr>
            </w:pPr>
            <w:r w:rsidRPr="008C5999">
              <w:rPr>
                <w:rFonts w:ascii="Arial" w:hAnsi="Arial" w:cs="Arial"/>
                <w:b/>
                <w:bCs/>
                <w:sz w:val="20"/>
                <w:szCs w:val="20"/>
                <w:lang w:val="en-IE" w:bidi="hi-IN"/>
              </w:rPr>
              <w:t>Hours</w:t>
            </w:r>
          </w:p>
          <w:p w:rsidR="00C24A2A" w:rsidRPr="008C5999" w:rsidRDefault="00C24A2A" w:rsidP="00C24A2A">
            <w:pPr>
              <w:rPr>
                <w:rFonts w:ascii="Arial" w:hAnsi="Arial" w:cs="Arial"/>
                <w:b/>
                <w:bCs/>
                <w:sz w:val="20"/>
                <w:szCs w:val="20"/>
                <w:lang w:val="en-IE"/>
              </w:rPr>
            </w:pPr>
          </w:p>
        </w:tc>
        <w:tc>
          <w:tcPr>
            <w:tcW w:w="2340" w:type="dxa"/>
            <w:gridSpan w:val="5"/>
          </w:tcPr>
          <w:p w:rsidR="00C24A2A" w:rsidRPr="008C5999" w:rsidRDefault="00C24A2A" w:rsidP="00C24A2A">
            <w:pPr>
              <w:autoSpaceDE w:val="0"/>
              <w:autoSpaceDN w:val="0"/>
              <w:adjustRightInd w:val="0"/>
              <w:rPr>
                <w:rFonts w:ascii="Arial" w:hAnsi="Arial" w:cs="Arial"/>
                <w:b/>
                <w:bCs/>
                <w:sz w:val="20"/>
                <w:szCs w:val="20"/>
                <w:lang w:val="en-IE" w:bidi="hi-IN"/>
              </w:rPr>
            </w:pPr>
            <w:r w:rsidRPr="008C5999">
              <w:rPr>
                <w:rFonts w:ascii="Arial" w:hAnsi="Arial" w:cs="Arial"/>
                <w:b/>
                <w:bCs/>
                <w:sz w:val="20"/>
                <w:szCs w:val="20"/>
                <w:lang w:val="en-IE" w:bidi="hi-IN"/>
              </w:rPr>
              <w:t>Value</w:t>
            </w:r>
          </w:p>
          <w:p w:rsidR="00C24A2A" w:rsidRPr="008C5999" w:rsidRDefault="00C24A2A" w:rsidP="00C24A2A">
            <w:pPr>
              <w:rPr>
                <w:rFonts w:ascii="Arial" w:hAnsi="Arial" w:cs="Arial"/>
                <w:b/>
                <w:bCs/>
                <w:sz w:val="20"/>
                <w:szCs w:val="20"/>
                <w:lang w:val="en-IE"/>
              </w:rPr>
            </w:pPr>
          </w:p>
        </w:tc>
        <w:tc>
          <w:tcPr>
            <w:tcW w:w="1440" w:type="dxa"/>
            <w:gridSpan w:val="2"/>
            <w:shd w:val="clear" w:color="auto" w:fill="auto"/>
          </w:tcPr>
          <w:p w:rsidR="00C24A2A" w:rsidRPr="008C5999" w:rsidRDefault="00C24A2A" w:rsidP="00C24A2A">
            <w:pPr>
              <w:autoSpaceDE w:val="0"/>
              <w:autoSpaceDN w:val="0"/>
              <w:adjustRightInd w:val="0"/>
              <w:rPr>
                <w:rFonts w:ascii="Arial" w:hAnsi="Arial" w:cs="Arial"/>
                <w:b/>
                <w:bCs/>
                <w:sz w:val="20"/>
                <w:szCs w:val="20"/>
                <w:lang w:val="en-IE" w:bidi="hi-IN"/>
              </w:rPr>
            </w:pPr>
            <w:r w:rsidRPr="008C5999">
              <w:rPr>
                <w:rFonts w:ascii="Arial" w:hAnsi="Arial" w:cs="Arial"/>
                <w:b/>
                <w:bCs/>
                <w:sz w:val="20"/>
                <w:szCs w:val="20"/>
                <w:lang w:val="en-IE" w:bidi="hi-IN"/>
              </w:rPr>
              <w:t xml:space="preserve">Description </w:t>
            </w:r>
          </w:p>
          <w:p w:rsidR="00C24A2A" w:rsidRPr="008C5999" w:rsidRDefault="00C24A2A" w:rsidP="00C24A2A">
            <w:pPr>
              <w:autoSpaceDE w:val="0"/>
              <w:autoSpaceDN w:val="0"/>
              <w:adjustRightInd w:val="0"/>
              <w:rPr>
                <w:rFonts w:ascii="Arial" w:hAnsi="Arial" w:cs="Arial"/>
                <w:b/>
                <w:bCs/>
                <w:sz w:val="20"/>
                <w:szCs w:val="20"/>
                <w:lang w:val="en-IE" w:bidi="hi-IN"/>
              </w:rPr>
            </w:pPr>
          </w:p>
        </w:tc>
        <w:tc>
          <w:tcPr>
            <w:tcW w:w="896" w:type="dxa"/>
            <w:gridSpan w:val="2"/>
            <w:shd w:val="clear" w:color="auto" w:fill="auto"/>
          </w:tcPr>
          <w:p w:rsidR="00C24A2A" w:rsidRPr="008C5999" w:rsidRDefault="00C24A2A" w:rsidP="00C24A2A">
            <w:pPr>
              <w:autoSpaceDE w:val="0"/>
              <w:autoSpaceDN w:val="0"/>
              <w:adjustRightInd w:val="0"/>
              <w:rPr>
                <w:rFonts w:ascii="Arial" w:hAnsi="Arial" w:cs="Arial"/>
                <w:b/>
                <w:bCs/>
                <w:sz w:val="20"/>
                <w:szCs w:val="20"/>
                <w:lang w:val="en-IE"/>
              </w:rPr>
            </w:pPr>
            <w:r w:rsidRPr="008C5999">
              <w:rPr>
                <w:rFonts w:ascii="Arial" w:hAnsi="Arial" w:cs="Arial"/>
                <w:b/>
                <w:bCs/>
                <w:sz w:val="20"/>
                <w:szCs w:val="20"/>
                <w:lang w:val="en-IE" w:bidi="hi-IN"/>
              </w:rPr>
              <w:t>This Period</w:t>
            </w:r>
          </w:p>
        </w:tc>
        <w:tc>
          <w:tcPr>
            <w:tcW w:w="1218" w:type="dxa"/>
          </w:tcPr>
          <w:p w:rsidR="00C24A2A" w:rsidRPr="008C5999" w:rsidRDefault="00C24A2A" w:rsidP="00C24A2A">
            <w:pPr>
              <w:autoSpaceDE w:val="0"/>
              <w:autoSpaceDN w:val="0"/>
              <w:adjustRightInd w:val="0"/>
              <w:rPr>
                <w:rFonts w:ascii="Arial" w:hAnsi="Arial" w:cs="Arial"/>
                <w:b/>
                <w:bCs/>
                <w:sz w:val="20"/>
                <w:szCs w:val="20"/>
                <w:lang w:val="en-IE" w:bidi="hi-IN"/>
              </w:rPr>
            </w:pPr>
            <w:r w:rsidRPr="008C5999">
              <w:rPr>
                <w:rFonts w:ascii="Arial" w:hAnsi="Arial" w:cs="Arial"/>
                <w:b/>
                <w:bCs/>
                <w:sz w:val="20"/>
                <w:szCs w:val="20"/>
                <w:lang w:val="en-IE" w:bidi="hi-IN"/>
              </w:rPr>
              <w:t>Gross Pay</w:t>
            </w:r>
          </w:p>
          <w:p w:rsidR="00C24A2A" w:rsidRPr="008C5999" w:rsidRDefault="00C24A2A" w:rsidP="00C24A2A">
            <w:pPr>
              <w:rPr>
                <w:rFonts w:ascii="Arial" w:hAnsi="Arial" w:cs="Arial"/>
                <w:b/>
                <w:bCs/>
                <w:sz w:val="20"/>
                <w:szCs w:val="20"/>
                <w:lang w:val="en-IE"/>
              </w:rPr>
            </w:pPr>
          </w:p>
        </w:tc>
      </w:tr>
      <w:tr w:rsidR="00C24A2A" w:rsidRPr="008A4DDF" w:rsidTr="00C24A2A">
        <w:trPr>
          <w:trHeight w:val="279"/>
        </w:trPr>
        <w:tc>
          <w:tcPr>
            <w:tcW w:w="1368" w:type="dxa"/>
            <w:gridSpan w:val="2"/>
          </w:tcPr>
          <w:p w:rsidR="00C24A2A" w:rsidRPr="008C5999" w:rsidRDefault="00C24A2A" w:rsidP="00C24A2A">
            <w:pPr>
              <w:autoSpaceDE w:val="0"/>
              <w:autoSpaceDN w:val="0"/>
              <w:adjustRightInd w:val="0"/>
              <w:rPr>
                <w:rFonts w:ascii="Arial" w:hAnsi="Arial" w:cs="Arial"/>
                <w:sz w:val="20"/>
                <w:szCs w:val="20"/>
                <w:lang w:val="en-IE" w:bidi="hi-IN"/>
              </w:rPr>
            </w:pPr>
            <w:r w:rsidRPr="008C5999">
              <w:rPr>
                <w:rFonts w:ascii="Arial" w:hAnsi="Arial" w:cs="Arial"/>
                <w:sz w:val="20"/>
                <w:szCs w:val="20"/>
                <w:lang w:val="en-IE" w:bidi="hi-IN"/>
              </w:rPr>
              <w:t>Salary</w:t>
            </w:r>
          </w:p>
          <w:p w:rsidR="00C24A2A" w:rsidRPr="008C5999" w:rsidRDefault="00C24A2A" w:rsidP="00C24A2A">
            <w:pPr>
              <w:rPr>
                <w:rFonts w:ascii="Arial" w:hAnsi="Arial" w:cs="Arial"/>
                <w:sz w:val="20"/>
                <w:szCs w:val="20"/>
                <w:lang w:val="en-IE"/>
              </w:rPr>
            </w:pPr>
          </w:p>
        </w:tc>
        <w:tc>
          <w:tcPr>
            <w:tcW w:w="1260" w:type="dxa"/>
            <w:gridSpan w:val="2"/>
          </w:tcPr>
          <w:p w:rsidR="00C24A2A" w:rsidRPr="008C5999" w:rsidRDefault="00C24A2A" w:rsidP="00C24A2A">
            <w:pPr>
              <w:autoSpaceDE w:val="0"/>
              <w:autoSpaceDN w:val="0"/>
              <w:adjustRightInd w:val="0"/>
              <w:rPr>
                <w:rFonts w:ascii="Arial" w:hAnsi="Arial" w:cs="Arial"/>
                <w:sz w:val="20"/>
                <w:szCs w:val="20"/>
                <w:lang w:val="en-IE" w:bidi="hi-IN"/>
              </w:rPr>
            </w:pPr>
            <w:r w:rsidRPr="008C5999">
              <w:rPr>
                <w:rFonts w:ascii="Arial" w:hAnsi="Arial" w:cs="Arial"/>
                <w:sz w:val="20"/>
                <w:szCs w:val="20"/>
                <w:lang w:val="en-IE" w:bidi="hi-IN"/>
              </w:rPr>
              <w:t>40</w:t>
            </w:r>
          </w:p>
          <w:p w:rsidR="00C24A2A" w:rsidRPr="008C5999" w:rsidRDefault="00C24A2A" w:rsidP="00C24A2A">
            <w:pPr>
              <w:rPr>
                <w:rFonts w:ascii="Arial" w:hAnsi="Arial" w:cs="Arial"/>
                <w:sz w:val="20"/>
                <w:szCs w:val="20"/>
                <w:lang w:val="en-IE"/>
              </w:rPr>
            </w:pPr>
          </w:p>
        </w:tc>
        <w:tc>
          <w:tcPr>
            <w:tcW w:w="2340" w:type="dxa"/>
            <w:gridSpan w:val="5"/>
          </w:tcPr>
          <w:p w:rsidR="00C24A2A" w:rsidRPr="008C5999" w:rsidRDefault="00C24A2A" w:rsidP="00C24A2A">
            <w:pPr>
              <w:autoSpaceDE w:val="0"/>
              <w:autoSpaceDN w:val="0"/>
              <w:adjustRightInd w:val="0"/>
              <w:rPr>
                <w:rFonts w:ascii="Arial" w:hAnsi="Arial" w:cs="Arial"/>
                <w:sz w:val="20"/>
                <w:szCs w:val="20"/>
                <w:lang w:val="en-IE" w:bidi="hi-IN"/>
              </w:rPr>
            </w:pPr>
            <w:r w:rsidRPr="008C5999">
              <w:rPr>
                <w:rFonts w:ascii="Arial" w:hAnsi="Arial" w:cs="Arial"/>
                <w:sz w:val="20"/>
                <w:szCs w:val="20"/>
                <w:lang w:val="en-IE" w:bidi="hi-IN"/>
              </w:rPr>
              <w:t>€600</w:t>
            </w:r>
          </w:p>
          <w:p w:rsidR="00C24A2A" w:rsidRPr="008C5999" w:rsidRDefault="00C24A2A" w:rsidP="00C24A2A">
            <w:pPr>
              <w:rPr>
                <w:rFonts w:ascii="Arial" w:hAnsi="Arial" w:cs="Arial"/>
                <w:sz w:val="20"/>
                <w:szCs w:val="20"/>
                <w:lang w:val="en-IE"/>
              </w:rPr>
            </w:pPr>
          </w:p>
        </w:tc>
        <w:tc>
          <w:tcPr>
            <w:tcW w:w="1260" w:type="dxa"/>
            <w:shd w:val="clear" w:color="auto" w:fill="auto"/>
          </w:tcPr>
          <w:p w:rsidR="00C24A2A" w:rsidRPr="008C5999" w:rsidRDefault="00C24A2A" w:rsidP="00C24A2A">
            <w:pPr>
              <w:rPr>
                <w:rFonts w:ascii="Arial" w:hAnsi="Arial" w:cs="Arial"/>
                <w:sz w:val="20"/>
                <w:szCs w:val="20"/>
                <w:lang w:val="en-IE" w:bidi="hi-IN"/>
              </w:rPr>
            </w:pPr>
            <w:r w:rsidRPr="008C5999">
              <w:rPr>
                <w:rFonts w:ascii="Arial" w:hAnsi="Arial" w:cs="Arial"/>
                <w:sz w:val="20"/>
                <w:szCs w:val="20"/>
                <w:lang w:val="en-IE" w:bidi="hi-IN"/>
              </w:rPr>
              <w:t>PAYE</w:t>
            </w:r>
          </w:p>
          <w:p w:rsidR="00C24A2A" w:rsidRPr="008C5999" w:rsidRDefault="00C24A2A" w:rsidP="00C24A2A">
            <w:pPr>
              <w:autoSpaceDE w:val="0"/>
              <w:autoSpaceDN w:val="0"/>
              <w:adjustRightInd w:val="0"/>
              <w:rPr>
                <w:rFonts w:ascii="Arial" w:hAnsi="Arial" w:cs="Arial"/>
                <w:sz w:val="20"/>
                <w:szCs w:val="20"/>
                <w:lang w:val="en-IE" w:bidi="hi-IN"/>
              </w:rPr>
            </w:pPr>
            <w:r w:rsidRPr="008C5999">
              <w:rPr>
                <w:rFonts w:ascii="Arial" w:hAnsi="Arial" w:cs="Arial"/>
                <w:sz w:val="20"/>
                <w:szCs w:val="20"/>
                <w:lang w:val="en-IE" w:bidi="hi-IN"/>
              </w:rPr>
              <w:t>PRSI</w:t>
            </w:r>
          </w:p>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USC</w:t>
            </w:r>
          </w:p>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PRD</w:t>
            </w:r>
          </w:p>
        </w:tc>
        <w:tc>
          <w:tcPr>
            <w:tcW w:w="1076" w:type="dxa"/>
            <w:gridSpan w:val="3"/>
            <w:shd w:val="clear" w:color="auto" w:fill="auto"/>
          </w:tcPr>
          <w:p w:rsidR="00C24A2A" w:rsidRPr="008C5999" w:rsidRDefault="00C24A2A" w:rsidP="00C24A2A">
            <w:pPr>
              <w:autoSpaceDE w:val="0"/>
              <w:autoSpaceDN w:val="0"/>
              <w:adjustRightInd w:val="0"/>
              <w:rPr>
                <w:rFonts w:ascii="Arial" w:hAnsi="Arial" w:cs="Arial"/>
                <w:sz w:val="20"/>
                <w:szCs w:val="20"/>
                <w:lang w:val="en-IE" w:bidi="hi-IN"/>
              </w:rPr>
            </w:pPr>
            <w:r w:rsidRPr="008C5999">
              <w:rPr>
                <w:rFonts w:ascii="Arial" w:hAnsi="Arial" w:cs="Arial"/>
                <w:sz w:val="20"/>
                <w:szCs w:val="20"/>
                <w:lang w:val="en-IE" w:bidi="hi-IN"/>
              </w:rPr>
              <w:t>€20</w:t>
            </w:r>
          </w:p>
          <w:p w:rsidR="00C24A2A" w:rsidRPr="008C5999" w:rsidRDefault="00C24A2A" w:rsidP="00C24A2A">
            <w:pPr>
              <w:autoSpaceDE w:val="0"/>
              <w:autoSpaceDN w:val="0"/>
              <w:adjustRightInd w:val="0"/>
              <w:rPr>
                <w:rFonts w:ascii="Arial" w:hAnsi="Arial" w:cs="Arial"/>
                <w:sz w:val="20"/>
                <w:szCs w:val="20"/>
                <w:lang w:val="en-IE" w:bidi="hi-IN"/>
              </w:rPr>
            </w:pPr>
            <w:r w:rsidRPr="008C5999">
              <w:rPr>
                <w:rFonts w:ascii="Arial" w:hAnsi="Arial" w:cs="Arial"/>
                <w:sz w:val="20"/>
                <w:szCs w:val="20"/>
                <w:lang w:val="en-IE" w:bidi="hi-IN"/>
              </w:rPr>
              <w:t>€45</w:t>
            </w:r>
          </w:p>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€45</w:t>
            </w:r>
          </w:p>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€60</w:t>
            </w:r>
          </w:p>
        </w:tc>
        <w:tc>
          <w:tcPr>
            <w:tcW w:w="1218" w:type="dxa"/>
            <w:vMerge w:val="restart"/>
          </w:tcPr>
          <w:p w:rsidR="00C24A2A" w:rsidRPr="008C5999" w:rsidRDefault="00C24A2A" w:rsidP="00C24A2A">
            <w:pPr>
              <w:autoSpaceDE w:val="0"/>
              <w:autoSpaceDN w:val="0"/>
              <w:adjustRightInd w:val="0"/>
              <w:rPr>
                <w:rFonts w:ascii="Arial" w:hAnsi="Arial" w:cs="Arial"/>
                <w:sz w:val="20"/>
                <w:szCs w:val="20"/>
                <w:lang w:val="en-IE" w:bidi="hi-IN"/>
              </w:rPr>
            </w:pPr>
            <w:r w:rsidRPr="008C5999">
              <w:rPr>
                <w:rFonts w:ascii="Arial" w:hAnsi="Arial" w:cs="Arial"/>
                <w:sz w:val="20"/>
                <w:szCs w:val="20"/>
                <w:lang w:val="en-IE" w:bidi="hi-IN"/>
              </w:rPr>
              <w:t>*600</w:t>
            </w:r>
          </w:p>
          <w:p w:rsidR="00C24A2A" w:rsidRPr="008C5999" w:rsidRDefault="00C24A2A" w:rsidP="00C24A2A">
            <w:pPr>
              <w:autoSpaceDE w:val="0"/>
              <w:autoSpaceDN w:val="0"/>
              <w:adjustRightInd w:val="0"/>
              <w:rPr>
                <w:rFonts w:ascii="Arial" w:hAnsi="Arial" w:cs="Arial"/>
                <w:sz w:val="20"/>
                <w:szCs w:val="20"/>
                <w:lang w:val="en-IE" w:bidi="hi-IN"/>
              </w:rPr>
            </w:pPr>
            <w:r w:rsidRPr="008C5999">
              <w:rPr>
                <w:rFonts w:ascii="Arial" w:hAnsi="Arial" w:cs="Arial"/>
                <w:sz w:val="20"/>
                <w:szCs w:val="20"/>
                <w:lang w:val="en-IE" w:bidi="hi-IN"/>
              </w:rPr>
              <w:t>PRSI</w:t>
            </w:r>
          </w:p>
          <w:p w:rsidR="00C24A2A" w:rsidRPr="008C5999" w:rsidRDefault="00C24A2A" w:rsidP="00C24A2A">
            <w:pPr>
              <w:autoSpaceDE w:val="0"/>
              <w:autoSpaceDN w:val="0"/>
              <w:adjustRightInd w:val="0"/>
              <w:rPr>
                <w:rFonts w:ascii="Arial" w:hAnsi="Arial" w:cs="Arial"/>
                <w:sz w:val="20"/>
                <w:szCs w:val="20"/>
                <w:lang w:val="en-IE" w:bidi="hi-IN"/>
              </w:rPr>
            </w:pPr>
          </w:p>
          <w:p w:rsidR="00C24A2A" w:rsidRPr="008C5999" w:rsidRDefault="00C24A2A" w:rsidP="00C24A2A">
            <w:pPr>
              <w:autoSpaceDE w:val="0"/>
              <w:autoSpaceDN w:val="0"/>
              <w:adjustRightInd w:val="0"/>
              <w:rPr>
                <w:rFonts w:ascii="Arial" w:hAnsi="Arial" w:cs="Arial"/>
                <w:sz w:val="20"/>
                <w:szCs w:val="20"/>
                <w:lang w:val="en-IE" w:bidi="hi-IN"/>
              </w:rPr>
            </w:pPr>
            <w:r w:rsidRPr="008C5999">
              <w:rPr>
                <w:rFonts w:ascii="Arial" w:hAnsi="Arial" w:cs="Arial"/>
                <w:sz w:val="20"/>
                <w:szCs w:val="20"/>
                <w:lang w:val="en-IE" w:bidi="hi-IN"/>
              </w:rPr>
              <w:t>Total</w:t>
            </w:r>
          </w:p>
          <w:p w:rsidR="00C24A2A" w:rsidRPr="008C5999" w:rsidRDefault="00C24A2A" w:rsidP="00C24A2A">
            <w:pPr>
              <w:autoSpaceDE w:val="0"/>
              <w:autoSpaceDN w:val="0"/>
              <w:adjustRightInd w:val="0"/>
              <w:rPr>
                <w:rFonts w:ascii="Arial" w:hAnsi="Arial" w:cs="Arial"/>
                <w:sz w:val="20"/>
                <w:szCs w:val="20"/>
                <w:lang w:val="en-IE" w:bidi="hi-IN"/>
              </w:rPr>
            </w:pPr>
            <w:proofErr w:type="spellStart"/>
            <w:r w:rsidRPr="008C5999">
              <w:rPr>
                <w:rFonts w:ascii="Arial" w:hAnsi="Arial" w:cs="Arial"/>
                <w:sz w:val="20"/>
                <w:szCs w:val="20"/>
                <w:lang w:val="en-IE" w:bidi="hi-IN"/>
              </w:rPr>
              <w:t>Deds</w:t>
            </w:r>
            <w:proofErr w:type="spellEnd"/>
            <w:r w:rsidRPr="008C5999">
              <w:rPr>
                <w:rFonts w:ascii="Arial" w:hAnsi="Arial" w:cs="Arial"/>
                <w:sz w:val="20"/>
                <w:szCs w:val="20"/>
                <w:lang w:val="en-IE" w:bidi="hi-IN"/>
              </w:rPr>
              <w:t>.</w:t>
            </w:r>
          </w:p>
          <w:p w:rsidR="00C24A2A" w:rsidRPr="008C5999" w:rsidRDefault="00C24A2A" w:rsidP="00C24A2A">
            <w:pPr>
              <w:autoSpaceDE w:val="0"/>
              <w:autoSpaceDN w:val="0"/>
              <w:adjustRightInd w:val="0"/>
              <w:rPr>
                <w:rFonts w:ascii="Arial" w:hAnsi="Arial" w:cs="Arial"/>
                <w:sz w:val="20"/>
                <w:szCs w:val="20"/>
                <w:lang w:val="en-IE" w:bidi="hi-IN"/>
              </w:rPr>
            </w:pPr>
            <w:r w:rsidRPr="008C5999">
              <w:rPr>
                <w:rFonts w:ascii="Arial" w:hAnsi="Arial" w:cs="Arial"/>
                <w:sz w:val="20"/>
                <w:szCs w:val="20"/>
                <w:lang w:val="en-IE" w:bidi="hi-IN"/>
              </w:rPr>
              <w:t>€170</w:t>
            </w:r>
          </w:p>
          <w:p w:rsidR="00C24A2A" w:rsidRPr="008C5999" w:rsidRDefault="00C24A2A" w:rsidP="00C24A2A">
            <w:pPr>
              <w:autoSpaceDE w:val="0"/>
              <w:autoSpaceDN w:val="0"/>
              <w:adjustRightInd w:val="0"/>
              <w:rPr>
                <w:rFonts w:ascii="Arial" w:hAnsi="Arial" w:cs="Arial"/>
                <w:sz w:val="20"/>
                <w:szCs w:val="20"/>
                <w:lang w:val="en-IE" w:bidi="hi-IN"/>
              </w:rPr>
            </w:pPr>
            <w:r w:rsidRPr="008C5999">
              <w:rPr>
                <w:rFonts w:ascii="Arial" w:hAnsi="Arial" w:cs="Arial"/>
                <w:sz w:val="20"/>
                <w:szCs w:val="20"/>
                <w:lang w:val="en-IE" w:bidi="hi-IN"/>
              </w:rPr>
              <w:t>non—tax</w:t>
            </w:r>
          </w:p>
          <w:p w:rsidR="00C24A2A" w:rsidRPr="008C5999" w:rsidRDefault="00C24A2A" w:rsidP="00C24A2A">
            <w:pPr>
              <w:rPr>
                <w:rFonts w:ascii="Arial" w:hAnsi="Arial" w:cs="Arial"/>
                <w:sz w:val="20"/>
                <w:szCs w:val="20"/>
                <w:lang w:val="en-IE"/>
              </w:rPr>
            </w:pPr>
          </w:p>
        </w:tc>
      </w:tr>
      <w:tr w:rsidR="00C24A2A" w:rsidRPr="008A4DDF" w:rsidTr="00C24A2A">
        <w:trPr>
          <w:trHeight w:val="279"/>
        </w:trPr>
        <w:tc>
          <w:tcPr>
            <w:tcW w:w="2628" w:type="dxa"/>
            <w:gridSpan w:val="4"/>
          </w:tcPr>
          <w:p w:rsidR="00C24A2A" w:rsidRPr="008C5999" w:rsidRDefault="00C24A2A" w:rsidP="00C24A2A">
            <w:pPr>
              <w:tabs>
                <w:tab w:val="right" w:pos="2232"/>
              </w:tabs>
              <w:autoSpaceDE w:val="0"/>
              <w:autoSpaceDN w:val="0"/>
              <w:adjustRightInd w:val="0"/>
              <w:rPr>
                <w:rFonts w:ascii="Arial" w:hAnsi="Arial" w:cs="Arial"/>
                <w:b/>
                <w:bCs/>
                <w:sz w:val="20"/>
                <w:szCs w:val="20"/>
                <w:lang w:val="en-IE" w:bidi="hi-IN"/>
              </w:rPr>
            </w:pPr>
            <w:r w:rsidRPr="008C5999">
              <w:rPr>
                <w:rFonts w:ascii="Arial" w:hAnsi="Arial" w:cs="Arial"/>
                <w:b/>
                <w:bCs/>
                <w:sz w:val="20"/>
                <w:szCs w:val="20"/>
                <w:lang w:val="en-IE" w:bidi="hi-IN"/>
              </w:rPr>
              <w:t>Cumulative Details</w:t>
            </w:r>
            <w:r w:rsidRPr="008C5999">
              <w:rPr>
                <w:rFonts w:ascii="Arial" w:hAnsi="Arial" w:cs="Arial"/>
                <w:b/>
                <w:bCs/>
                <w:sz w:val="20"/>
                <w:szCs w:val="20"/>
                <w:lang w:val="en-IE" w:bidi="hi-IN"/>
              </w:rPr>
              <w:tab/>
            </w:r>
          </w:p>
          <w:p w:rsidR="00C24A2A" w:rsidRPr="008C5999" w:rsidRDefault="00C24A2A" w:rsidP="00C24A2A">
            <w:pPr>
              <w:rPr>
                <w:rFonts w:ascii="Arial" w:hAnsi="Arial" w:cs="Arial"/>
                <w:b/>
                <w:bCs/>
                <w:sz w:val="20"/>
                <w:szCs w:val="20"/>
                <w:lang w:val="en-IE"/>
              </w:rPr>
            </w:pPr>
          </w:p>
        </w:tc>
        <w:tc>
          <w:tcPr>
            <w:tcW w:w="1260" w:type="dxa"/>
            <w:gridSpan w:val="3"/>
          </w:tcPr>
          <w:p w:rsidR="00C24A2A" w:rsidRPr="008C5999" w:rsidRDefault="00C24A2A" w:rsidP="00C24A2A">
            <w:pPr>
              <w:autoSpaceDE w:val="0"/>
              <w:autoSpaceDN w:val="0"/>
              <w:adjustRightInd w:val="0"/>
              <w:rPr>
                <w:rFonts w:ascii="Arial" w:hAnsi="Arial" w:cs="Arial"/>
                <w:b/>
                <w:bCs/>
                <w:sz w:val="20"/>
                <w:szCs w:val="20"/>
                <w:lang w:val="en-IE" w:bidi="hi-IN"/>
              </w:rPr>
            </w:pPr>
            <w:r w:rsidRPr="008C5999">
              <w:rPr>
                <w:rFonts w:ascii="Arial" w:hAnsi="Arial" w:cs="Arial"/>
                <w:b/>
                <w:bCs/>
                <w:sz w:val="20"/>
                <w:szCs w:val="20"/>
                <w:lang w:val="en-IE" w:bidi="hi-IN"/>
              </w:rPr>
              <w:t>Tax/PRSI DETAILS</w:t>
            </w:r>
          </w:p>
          <w:p w:rsidR="00C24A2A" w:rsidRPr="008C5999" w:rsidRDefault="00C24A2A" w:rsidP="00C24A2A">
            <w:pPr>
              <w:rPr>
                <w:rFonts w:ascii="Arial" w:hAnsi="Arial" w:cs="Arial"/>
                <w:b/>
                <w:bCs/>
                <w:sz w:val="20"/>
                <w:szCs w:val="20"/>
                <w:lang w:val="en-IE"/>
              </w:rPr>
            </w:pPr>
          </w:p>
        </w:tc>
        <w:tc>
          <w:tcPr>
            <w:tcW w:w="720" w:type="dxa"/>
          </w:tcPr>
          <w:p w:rsidR="00C24A2A" w:rsidRPr="008C5999" w:rsidRDefault="00C24A2A" w:rsidP="00C24A2A">
            <w:pPr>
              <w:rPr>
                <w:rFonts w:ascii="Arial" w:hAnsi="Arial" w:cs="Arial"/>
                <w:b/>
                <w:bCs/>
                <w:sz w:val="20"/>
                <w:szCs w:val="20"/>
                <w:lang w:val="en-IE"/>
              </w:rPr>
            </w:pPr>
          </w:p>
        </w:tc>
        <w:tc>
          <w:tcPr>
            <w:tcW w:w="1620" w:type="dxa"/>
            <w:gridSpan w:val="2"/>
          </w:tcPr>
          <w:p w:rsidR="00C24A2A" w:rsidRPr="008C5999" w:rsidRDefault="00C24A2A" w:rsidP="00C24A2A">
            <w:pPr>
              <w:autoSpaceDE w:val="0"/>
              <w:autoSpaceDN w:val="0"/>
              <w:adjustRightInd w:val="0"/>
              <w:rPr>
                <w:rFonts w:ascii="Arial" w:hAnsi="Arial" w:cs="Arial"/>
                <w:b/>
                <w:bCs/>
                <w:sz w:val="20"/>
                <w:szCs w:val="20"/>
                <w:lang w:val="en-IE" w:bidi="hi-IN"/>
              </w:rPr>
            </w:pPr>
            <w:r w:rsidRPr="008C5999">
              <w:rPr>
                <w:rFonts w:ascii="Arial" w:hAnsi="Arial" w:cs="Arial"/>
                <w:b/>
                <w:bCs/>
                <w:sz w:val="20"/>
                <w:szCs w:val="20"/>
                <w:lang w:val="en-IE" w:bidi="hi-IN"/>
              </w:rPr>
              <w:t>Comments</w:t>
            </w:r>
          </w:p>
        </w:tc>
        <w:tc>
          <w:tcPr>
            <w:tcW w:w="1076" w:type="dxa"/>
            <w:gridSpan w:val="3"/>
          </w:tcPr>
          <w:p w:rsidR="00C24A2A" w:rsidRPr="008C5999" w:rsidRDefault="00C24A2A" w:rsidP="00C24A2A">
            <w:pPr>
              <w:rPr>
                <w:rFonts w:ascii="Arial" w:hAnsi="Arial" w:cs="Arial"/>
                <w:sz w:val="20"/>
                <w:szCs w:val="20"/>
                <w:lang w:val="en-IE"/>
              </w:rPr>
            </w:pPr>
          </w:p>
        </w:tc>
        <w:tc>
          <w:tcPr>
            <w:tcW w:w="1218" w:type="dxa"/>
            <w:vMerge/>
          </w:tcPr>
          <w:p w:rsidR="00C24A2A" w:rsidRPr="008C5999" w:rsidRDefault="00C24A2A" w:rsidP="00C24A2A">
            <w:pPr>
              <w:rPr>
                <w:rFonts w:ascii="Arial" w:hAnsi="Arial" w:cs="Arial"/>
                <w:sz w:val="20"/>
                <w:szCs w:val="20"/>
                <w:lang w:val="en-IE"/>
              </w:rPr>
            </w:pPr>
          </w:p>
        </w:tc>
      </w:tr>
      <w:tr w:rsidR="00C24A2A" w:rsidRPr="008A4DDF" w:rsidTr="00C24A2A">
        <w:trPr>
          <w:trHeight w:val="295"/>
        </w:trPr>
        <w:tc>
          <w:tcPr>
            <w:tcW w:w="1548" w:type="dxa"/>
            <w:gridSpan w:val="3"/>
            <w:vMerge w:val="restart"/>
          </w:tcPr>
          <w:p w:rsidR="00C24A2A" w:rsidRPr="008C5999" w:rsidRDefault="00C24A2A" w:rsidP="00C24A2A">
            <w:pPr>
              <w:autoSpaceDE w:val="0"/>
              <w:autoSpaceDN w:val="0"/>
              <w:adjustRightInd w:val="0"/>
              <w:rPr>
                <w:rFonts w:ascii="Arial" w:hAnsi="Arial" w:cs="Arial"/>
                <w:i/>
                <w:iCs/>
                <w:sz w:val="20"/>
                <w:szCs w:val="20"/>
                <w:lang w:val="en-IE" w:bidi="hi-IN"/>
              </w:rPr>
            </w:pPr>
            <w:r w:rsidRPr="008C5999">
              <w:rPr>
                <w:rFonts w:ascii="Arial" w:hAnsi="Arial" w:cs="Arial"/>
                <w:i/>
                <w:iCs/>
                <w:sz w:val="20"/>
                <w:szCs w:val="20"/>
                <w:lang w:val="en-IE" w:bidi="hi-IN"/>
              </w:rPr>
              <w:t>Gross pay</w:t>
            </w:r>
          </w:p>
          <w:p w:rsidR="00C24A2A" w:rsidRPr="008C5999" w:rsidRDefault="00C24A2A" w:rsidP="00C24A2A">
            <w:pPr>
              <w:autoSpaceDE w:val="0"/>
              <w:autoSpaceDN w:val="0"/>
              <w:adjustRightInd w:val="0"/>
              <w:rPr>
                <w:rFonts w:ascii="Arial" w:hAnsi="Arial" w:cs="Arial"/>
                <w:i/>
                <w:iCs/>
                <w:sz w:val="20"/>
                <w:szCs w:val="20"/>
                <w:lang w:val="en-IE" w:bidi="hi-IN"/>
              </w:rPr>
            </w:pPr>
          </w:p>
          <w:p w:rsidR="00C24A2A" w:rsidRPr="008C5999" w:rsidRDefault="00C24A2A" w:rsidP="00C24A2A">
            <w:pPr>
              <w:autoSpaceDE w:val="0"/>
              <w:autoSpaceDN w:val="0"/>
              <w:adjustRightInd w:val="0"/>
              <w:rPr>
                <w:rFonts w:ascii="Arial" w:hAnsi="Arial" w:cs="Arial"/>
                <w:i/>
                <w:iCs/>
                <w:sz w:val="20"/>
                <w:szCs w:val="20"/>
                <w:lang w:val="en-IE" w:bidi="hi-IN"/>
              </w:rPr>
            </w:pPr>
            <w:r w:rsidRPr="008C5999">
              <w:rPr>
                <w:rFonts w:ascii="Arial" w:hAnsi="Arial" w:cs="Arial"/>
                <w:i/>
                <w:iCs/>
                <w:sz w:val="20"/>
                <w:szCs w:val="20"/>
                <w:lang w:val="en-IE" w:bidi="hi-IN"/>
              </w:rPr>
              <w:t>Non Tax</w:t>
            </w:r>
          </w:p>
          <w:p w:rsidR="00C24A2A" w:rsidRPr="008C5999" w:rsidRDefault="00C24A2A" w:rsidP="00C24A2A">
            <w:pPr>
              <w:autoSpaceDE w:val="0"/>
              <w:autoSpaceDN w:val="0"/>
              <w:adjustRightInd w:val="0"/>
              <w:rPr>
                <w:rFonts w:ascii="Arial" w:hAnsi="Arial" w:cs="Arial"/>
                <w:i/>
                <w:iCs/>
                <w:sz w:val="20"/>
                <w:szCs w:val="20"/>
                <w:lang w:val="en-IE" w:bidi="hi-IN"/>
              </w:rPr>
            </w:pPr>
            <w:proofErr w:type="spellStart"/>
            <w:r w:rsidRPr="008C5999">
              <w:rPr>
                <w:rFonts w:ascii="Arial" w:hAnsi="Arial" w:cs="Arial"/>
                <w:i/>
                <w:iCs/>
                <w:sz w:val="20"/>
                <w:szCs w:val="20"/>
                <w:lang w:val="en-IE" w:bidi="hi-IN"/>
              </w:rPr>
              <w:t>Deds</w:t>
            </w:r>
            <w:proofErr w:type="spellEnd"/>
          </w:p>
          <w:p w:rsidR="00C24A2A" w:rsidRPr="008C5999" w:rsidRDefault="00C24A2A" w:rsidP="00C24A2A">
            <w:pPr>
              <w:autoSpaceDE w:val="0"/>
              <w:autoSpaceDN w:val="0"/>
              <w:adjustRightInd w:val="0"/>
              <w:rPr>
                <w:rFonts w:ascii="Arial" w:hAnsi="Arial" w:cs="Arial"/>
                <w:i/>
                <w:iCs/>
                <w:sz w:val="20"/>
                <w:szCs w:val="20"/>
                <w:lang w:val="en-IE" w:bidi="hi-IN"/>
              </w:rPr>
            </w:pPr>
          </w:p>
          <w:p w:rsidR="00C24A2A" w:rsidRPr="008C5999" w:rsidRDefault="00C24A2A" w:rsidP="00C24A2A">
            <w:pPr>
              <w:autoSpaceDE w:val="0"/>
              <w:autoSpaceDN w:val="0"/>
              <w:adjustRightInd w:val="0"/>
              <w:rPr>
                <w:rFonts w:ascii="Arial" w:hAnsi="Arial" w:cs="Arial"/>
                <w:i/>
                <w:iCs/>
                <w:sz w:val="20"/>
                <w:szCs w:val="20"/>
                <w:lang w:val="en-IE" w:bidi="hi-IN"/>
              </w:rPr>
            </w:pPr>
            <w:r w:rsidRPr="008C5999">
              <w:rPr>
                <w:rFonts w:ascii="Arial" w:hAnsi="Arial" w:cs="Arial"/>
                <w:i/>
                <w:iCs/>
                <w:sz w:val="20"/>
                <w:szCs w:val="20"/>
                <w:lang w:val="en-IE" w:bidi="hi-IN"/>
              </w:rPr>
              <w:t>Taxable Pay</w:t>
            </w:r>
          </w:p>
          <w:p w:rsidR="00C24A2A" w:rsidRPr="008C5999" w:rsidRDefault="00C24A2A" w:rsidP="00C24A2A">
            <w:pPr>
              <w:autoSpaceDE w:val="0"/>
              <w:autoSpaceDN w:val="0"/>
              <w:adjustRightInd w:val="0"/>
              <w:rPr>
                <w:rFonts w:ascii="Arial" w:hAnsi="Arial" w:cs="Arial"/>
                <w:i/>
                <w:iCs/>
                <w:sz w:val="20"/>
                <w:szCs w:val="20"/>
                <w:lang w:val="en-IE" w:bidi="hi-IN"/>
              </w:rPr>
            </w:pPr>
            <w:r w:rsidRPr="008C5999">
              <w:rPr>
                <w:rFonts w:ascii="Arial" w:hAnsi="Arial" w:cs="Arial"/>
                <w:i/>
                <w:iCs/>
                <w:sz w:val="20"/>
                <w:szCs w:val="20"/>
                <w:lang w:val="en-IE" w:bidi="hi-IN"/>
              </w:rPr>
              <w:t xml:space="preserve">Tax credit </w:t>
            </w:r>
            <w:proofErr w:type="spellStart"/>
            <w:r w:rsidRPr="008C5999">
              <w:rPr>
                <w:rFonts w:ascii="Arial" w:hAnsi="Arial" w:cs="Arial"/>
                <w:i/>
                <w:iCs/>
                <w:sz w:val="20"/>
                <w:szCs w:val="20"/>
                <w:lang w:val="en-IE" w:bidi="hi-IN"/>
              </w:rPr>
              <w:t>t.d</w:t>
            </w:r>
            <w:proofErr w:type="spellEnd"/>
          </w:p>
          <w:p w:rsidR="00C24A2A" w:rsidRPr="008C5999" w:rsidRDefault="00C24A2A" w:rsidP="00C24A2A">
            <w:pPr>
              <w:autoSpaceDE w:val="0"/>
              <w:autoSpaceDN w:val="0"/>
              <w:adjustRightInd w:val="0"/>
              <w:rPr>
                <w:rFonts w:ascii="Arial" w:hAnsi="Arial" w:cs="Arial"/>
                <w:i/>
                <w:iCs/>
                <w:sz w:val="20"/>
                <w:szCs w:val="20"/>
                <w:lang w:val="en-IE" w:bidi="hi-IN"/>
              </w:rPr>
            </w:pPr>
            <w:r w:rsidRPr="008C5999">
              <w:rPr>
                <w:rFonts w:ascii="Arial" w:hAnsi="Arial" w:cs="Arial"/>
                <w:i/>
                <w:iCs/>
                <w:sz w:val="20"/>
                <w:szCs w:val="20"/>
                <w:lang w:val="en-IE" w:bidi="hi-IN"/>
              </w:rPr>
              <w:t>cut-off to date</w:t>
            </w:r>
          </w:p>
          <w:p w:rsidR="00C24A2A" w:rsidRPr="008C5999" w:rsidRDefault="00C24A2A" w:rsidP="00C24A2A">
            <w:pPr>
              <w:autoSpaceDE w:val="0"/>
              <w:autoSpaceDN w:val="0"/>
              <w:adjustRightInd w:val="0"/>
              <w:rPr>
                <w:rFonts w:ascii="Arial" w:hAnsi="Arial" w:cs="Arial"/>
                <w:i/>
                <w:iCs/>
                <w:sz w:val="20"/>
                <w:szCs w:val="20"/>
                <w:lang w:val="en-IE" w:bidi="hi-IN"/>
              </w:rPr>
            </w:pPr>
            <w:r w:rsidRPr="008C5999">
              <w:rPr>
                <w:rFonts w:ascii="Arial" w:hAnsi="Arial" w:cs="Arial"/>
                <w:i/>
                <w:iCs/>
                <w:sz w:val="20"/>
                <w:szCs w:val="20"/>
                <w:lang w:val="en-IE" w:bidi="hi-IN"/>
              </w:rPr>
              <w:t>tax paid to</w:t>
            </w:r>
          </w:p>
          <w:p w:rsidR="00C24A2A" w:rsidRPr="008C5999" w:rsidRDefault="00C24A2A" w:rsidP="00C24A2A">
            <w:pPr>
              <w:autoSpaceDE w:val="0"/>
              <w:autoSpaceDN w:val="0"/>
              <w:adjustRightInd w:val="0"/>
              <w:rPr>
                <w:rFonts w:ascii="Arial" w:hAnsi="Arial" w:cs="Arial"/>
                <w:sz w:val="20"/>
                <w:szCs w:val="20"/>
                <w:lang w:val="en-IE" w:bidi="hi-IN"/>
              </w:rPr>
            </w:pPr>
            <w:r w:rsidRPr="008C5999">
              <w:rPr>
                <w:rFonts w:ascii="Arial" w:hAnsi="Arial" w:cs="Arial"/>
                <w:i/>
                <w:iCs/>
                <w:sz w:val="20"/>
                <w:szCs w:val="20"/>
                <w:lang w:val="en-IE" w:bidi="hi-IN"/>
              </w:rPr>
              <w:t>date</w:t>
            </w:r>
          </w:p>
          <w:p w:rsidR="00C24A2A" w:rsidRPr="008C5999" w:rsidRDefault="00C24A2A" w:rsidP="00C24A2A">
            <w:pPr>
              <w:rPr>
                <w:rFonts w:ascii="Arial" w:hAnsi="Arial" w:cs="Arial"/>
                <w:sz w:val="20"/>
                <w:szCs w:val="20"/>
                <w:lang w:val="en-IE"/>
              </w:rPr>
            </w:pPr>
          </w:p>
        </w:tc>
        <w:tc>
          <w:tcPr>
            <w:tcW w:w="1080" w:type="dxa"/>
          </w:tcPr>
          <w:p w:rsidR="00C24A2A" w:rsidRPr="008C5999" w:rsidRDefault="00C24A2A" w:rsidP="00C24A2A">
            <w:pPr>
              <w:autoSpaceDE w:val="0"/>
              <w:autoSpaceDN w:val="0"/>
              <w:adjustRightInd w:val="0"/>
              <w:rPr>
                <w:rFonts w:ascii="Arial" w:hAnsi="Arial" w:cs="Arial"/>
                <w:sz w:val="20"/>
                <w:szCs w:val="20"/>
                <w:lang w:val="en-IE" w:bidi="hi-IN"/>
              </w:rPr>
            </w:pPr>
            <w:r w:rsidRPr="008C5999">
              <w:rPr>
                <w:rFonts w:ascii="Arial" w:hAnsi="Arial" w:cs="Arial"/>
                <w:sz w:val="20"/>
                <w:szCs w:val="20"/>
                <w:lang w:val="en-IE" w:bidi="hi-IN"/>
              </w:rPr>
              <w:t>€3,600</w:t>
            </w:r>
          </w:p>
          <w:p w:rsidR="00C24A2A" w:rsidRPr="008C5999" w:rsidRDefault="00C24A2A" w:rsidP="00C24A2A">
            <w:pPr>
              <w:rPr>
                <w:rFonts w:ascii="Arial" w:hAnsi="Arial" w:cs="Arial"/>
                <w:sz w:val="20"/>
                <w:szCs w:val="20"/>
                <w:lang w:val="en-IE"/>
              </w:rPr>
            </w:pPr>
          </w:p>
        </w:tc>
        <w:tc>
          <w:tcPr>
            <w:tcW w:w="1260" w:type="dxa"/>
            <w:gridSpan w:val="3"/>
            <w:vMerge w:val="restart"/>
          </w:tcPr>
          <w:p w:rsidR="00C24A2A" w:rsidRPr="008C5999" w:rsidRDefault="00C24A2A" w:rsidP="00C24A2A">
            <w:pPr>
              <w:autoSpaceDE w:val="0"/>
              <w:autoSpaceDN w:val="0"/>
              <w:adjustRightInd w:val="0"/>
              <w:rPr>
                <w:rFonts w:ascii="Arial" w:hAnsi="Arial" w:cs="Arial"/>
                <w:i/>
                <w:iCs/>
                <w:sz w:val="20"/>
                <w:szCs w:val="20"/>
                <w:lang w:val="en-IE" w:bidi="hi-IN"/>
              </w:rPr>
            </w:pPr>
          </w:p>
          <w:p w:rsidR="00C24A2A" w:rsidRPr="008C5999" w:rsidRDefault="00C24A2A" w:rsidP="00C24A2A">
            <w:pPr>
              <w:autoSpaceDE w:val="0"/>
              <w:autoSpaceDN w:val="0"/>
              <w:adjustRightInd w:val="0"/>
              <w:rPr>
                <w:rFonts w:ascii="Arial" w:hAnsi="Arial" w:cs="Arial"/>
                <w:i/>
                <w:iCs/>
                <w:sz w:val="20"/>
                <w:szCs w:val="20"/>
                <w:lang w:val="en-IE" w:bidi="hi-IN"/>
              </w:rPr>
            </w:pPr>
            <w:r w:rsidRPr="008C5999">
              <w:rPr>
                <w:rFonts w:ascii="Arial" w:hAnsi="Arial" w:cs="Arial"/>
                <w:i/>
                <w:iCs/>
                <w:sz w:val="20"/>
                <w:szCs w:val="20"/>
                <w:lang w:val="en-IE" w:bidi="hi-IN"/>
              </w:rPr>
              <w:t>Tax Code</w:t>
            </w:r>
          </w:p>
          <w:p w:rsidR="00C24A2A" w:rsidRPr="008C5999" w:rsidRDefault="00C24A2A" w:rsidP="00C24A2A">
            <w:pPr>
              <w:autoSpaceDE w:val="0"/>
              <w:autoSpaceDN w:val="0"/>
              <w:adjustRightInd w:val="0"/>
              <w:rPr>
                <w:rFonts w:ascii="Arial" w:hAnsi="Arial" w:cs="Arial"/>
                <w:i/>
                <w:iCs/>
                <w:sz w:val="20"/>
                <w:szCs w:val="20"/>
                <w:lang w:val="en-IE" w:bidi="hi-IN"/>
              </w:rPr>
            </w:pPr>
            <w:proofErr w:type="spellStart"/>
            <w:r w:rsidRPr="008C5999">
              <w:rPr>
                <w:rFonts w:ascii="Arial" w:hAnsi="Arial" w:cs="Arial"/>
                <w:i/>
                <w:iCs/>
                <w:sz w:val="20"/>
                <w:szCs w:val="20"/>
                <w:lang w:val="en-IE" w:bidi="hi-IN"/>
              </w:rPr>
              <w:t>Empr.start</w:t>
            </w:r>
            <w:proofErr w:type="spellEnd"/>
          </w:p>
          <w:p w:rsidR="00C24A2A" w:rsidRPr="008C5999" w:rsidRDefault="00C24A2A" w:rsidP="00C24A2A">
            <w:pPr>
              <w:autoSpaceDE w:val="0"/>
              <w:autoSpaceDN w:val="0"/>
              <w:adjustRightInd w:val="0"/>
              <w:rPr>
                <w:rFonts w:ascii="Arial" w:hAnsi="Arial" w:cs="Arial"/>
                <w:i/>
                <w:iCs/>
                <w:sz w:val="20"/>
                <w:szCs w:val="20"/>
                <w:lang w:val="en-IE" w:bidi="hi-IN"/>
              </w:rPr>
            </w:pPr>
          </w:p>
          <w:p w:rsidR="00C24A2A" w:rsidRPr="008C5999" w:rsidRDefault="00C24A2A" w:rsidP="00C24A2A">
            <w:pPr>
              <w:autoSpaceDE w:val="0"/>
              <w:autoSpaceDN w:val="0"/>
              <w:adjustRightInd w:val="0"/>
              <w:rPr>
                <w:rFonts w:ascii="Arial" w:hAnsi="Arial" w:cs="Arial"/>
                <w:i/>
                <w:iCs/>
                <w:sz w:val="20"/>
                <w:szCs w:val="20"/>
                <w:lang w:val="en-IE" w:bidi="hi-IN"/>
              </w:rPr>
            </w:pPr>
            <w:r w:rsidRPr="008C5999">
              <w:rPr>
                <w:rFonts w:ascii="Arial" w:hAnsi="Arial" w:cs="Arial"/>
                <w:i/>
                <w:iCs/>
                <w:sz w:val="20"/>
                <w:szCs w:val="20"/>
                <w:lang w:val="en-IE" w:bidi="hi-IN"/>
              </w:rPr>
              <w:t>Tax credit</w:t>
            </w:r>
          </w:p>
          <w:p w:rsidR="00C24A2A" w:rsidRPr="008C5999" w:rsidRDefault="00C24A2A" w:rsidP="00C24A2A">
            <w:pPr>
              <w:autoSpaceDE w:val="0"/>
              <w:autoSpaceDN w:val="0"/>
              <w:adjustRightInd w:val="0"/>
              <w:rPr>
                <w:rFonts w:ascii="Arial" w:hAnsi="Arial" w:cs="Arial"/>
                <w:i/>
                <w:iCs/>
                <w:sz w:val="20"/>
                <w:szCs w:val="20"/>
                <w:lang w:val="en-IE" w:bidi="hi-IN"/>
              </w:rPr>
            </w:pPr>
            <w:r w:rsidRPr="008C5999">
              <w:rPr>
                <w:rFonts w:ascii="Arial" w:hAnsi="Arial" w:cs="Arial"/>
                <w:i/>
                <w:iCs/>
                <w:sz w:val="20"/>
                <w:szCs w:val="20"/>
                <w:lang w:val="en-IE" w:bidi="hi-IN"/>
              </w:rPr>
              <w:t xml:space="preserve">pay </w:t>
            </w:r>
            <w:proofErr w:type="spellStart"/>
            <w:r w:rsidRPr="008C5999">
              <w:rPr>
                <w:rFonts w:ascii="Arial" w:hAnsi="Arial" w:cs="Arial"/>
                <w:i/>
                <w:iCs/>
                <w:sz w:val="20"/>
                <w:szCs w:val="20"/>
                <w:lang w:val="en-IE" w:bidi="hi-IN"/>
              </w:rPr>
              <w:t>rel</w:t>
            </w:r>
            <w:proofErr w:type="spellEnd"/>
            <w:r w:rsidRPr="008C5999">
              <w:rPr>
                <w:rFonts w:ascii="Arial" w:hAnsi="Arial" w:cs="Arial"/>
                <w:i/>
                <w:iCs/>
                <w:sz w:val="20"/>
                <w:szCs w:val="20"/>
                <w:lang w:val="en-IE" w:bidi="hi-IN"/>
              </w:rPr>
              <w:t xml:space="preserve"> code</w:t>
            </w:r>
          </w:p>
          <w:p w:rsidR="00C24A2A" w:rsidRPr="008C5999" w:rsidRDefault="00C24A2A" w:rsidP="00C24A2A">
            <w:pPr>
              <w:autoSpaceDE w:val="0"/>
              <w:autoSpaceDN w:val="0"/>
              <w:adjustRightInd w:val="0"/>
              <w:rPr>
                <w:rFonts w:ascii="Arial" w:hAnsi="Arial" w:cs="Arial"/>
                <w:i/>
                <w:iCs/>
                <w:sz w:val="20"/>
                <w:szCs w:val="20"/>
                <w:lang w:val="en-IE" w:bidi="hi-IN"/>
              </w:rPr>
            </w:pPr>
            <w:r w:rsidRPr="008C5999">
              <w:rPr>
                <w:rFonts w:ascii="Arial" w:hAnsi="Arial" w:cs="Arial"/>
                <w:i/>
                <w:iCs/>
                <w:sz w:val="20"/>
                <w:szCs w:val="20"/>
                <w:lang w:val="en-IE" w:bidi="hi-IN"/>
              </w:rPr>
              <w:br/>
              <w:t>total ins</w:t>
            </w:r>
          </w:p>
          <w:p w:rsidR="00C24A2A" w:rsidRPr="008C5999" w:rsidRDefault="00C24A2A" w:rsidP="00C24A2A">
            <w:pPr>
              <w:autoSpaceDE w:val="0"/>
              <w:autoSpaceDN w:val="0"/>
              <w:adjustRightInd w:val="0"/>
              <w:rPr>
                <w:rFonts w:ascii="Arial" w:hAnsi="Arial" w:cs="Arial"/>
                <w:sz w:val="20"/>
                <w:szCs w:val="20"/>
                <w:lang w:val="en-IE" w:bidi="hi-IN"/>
              </w:rPr>
            </w:pPr>
            <w:r w:rsidRPr="008C5999">
              <w:rPr>
                <w:rFonts w:ascii="Arial" w:hAnsi="Arial" w:cs="Arial"/>
                <w:i/>
                <w:iCs/>
                <w:sz w:val="20"/>
                <w:szCs w:val="20"/>
                <w:lang w:val="en-IE" w:bidi="hi-IN"/>
              </w:rPr>
              <w:t>worked</w:t>
            </w:r>
          </w:p>
          <w:p w:rsidR="00C24A2A" w:rsidRPr="008C5999" w:rsidRDefault="00C24A2A" w:rsidP="00C24A2A">
            <w:pPr>
              <w:rPr>
                <w:rFonts w:ascii="Arial" w:hAnsi="Arial" w:cs="Arial"/>
                <w:sz w:val="20"/>
                <w:szCs w:val="20"/>
                <w:lang w:val="en-IE"/>
              </w:rPr>
            </w:pPr>
          </w:p>
        </w:tc>
        <w:tc>
          <w:tcPr>
            <w:tcW w:w="720" w:type="dxa"/>
          </w:tcPr>
          <w:p w:rsidR="00C24A2A" w:rsidRPr="008C5999" w:rsidRDefault="00C24A2A" w:rsidP="00C24A2A">
            <w:pPr>
              <w:rPr>
                <w:rFonts w:ascii="Arial" w:hAnsi="Arial" w:cs="Arial"/>
                <w:sz w:val="20"/>
                <w:szCs w:val="20"/>
                <w:lang w:val="en-IE"/>
              </w:rPr>
            </w:pPr>
          </w:p>
        </w:tc>
        <w:tc>
          <w:tcPr>
            <w:tcW w:w="2696" w:type="dxa"/>
            <w:gridSpan w:val="5"/>
          </w:tcPr>
          <w:p w:rsidR="00C24A2A" w:rsidRPr="008C5999" w:rsidRDefault="00C24A2A" w:rsidP="00C24A2A">
            <w:pPr>
              <w:rPr>
                <w:rFonts w:ascii="Arial" w:hAnsi="Arial" w:cs="Arial"/>
                <w:sz w:val="20"/>
                <w:szCs w:val="20"/>
                <w:lang w:val="en-IE"/>
              </w:rPr>
            </w:pPr>
          </w:p>
        </w:tc>
        <w:tc>
          <w:tcPr>
            <w:tcW w:w="1218" w:type="dxa"/>
          </w:tcPr>
          <w:p w:rsidR="00C24A2A" w:rsidRPr="008C5999" w:rsidRDefault="00C24A2A" w:rsidP="00C24A2A">
            <w:pPr>
              <w:rPr>
                <w:rFonts w:ascii="Arial" w:hAnsi="Arial" w:cs="Arial"/>
                <w:sz w:val="20"/>
                <w:szCs w:val="20"/>
                <w:lang w:val="en-IE"/>
              </w:rPr>
            </w:pPr>
          </w:p>
        </w:tc>
      </w:tr>
      <w:tr w:rsidR="00C24A2A" w:rsidRPr="008A4DDF" w:rsidTr="00C24A2A">
        <w:trPr>
          <w:trHeight w:val="525"/>
        </w:trPr>
        <w:tc>
          <w:tcPr>
            <w:tcW w:w="1548" w:type="dxa"/>
            <w:gridSpan w:val="3"/>
            <w:vMerge/>
          </w:tcPr>
          <w:p w:rsidR="00C24A2A" w:rsidRPr="008C5999" w:rsidRDefault="00C24A2A" w:rsidP="00C24A2A">
            <w:pPr>
              <w:rPr>
                <w:rFonts w:ascii="Arial" w:hAnsi="Arial" w:cs="Arial"/>
                <w:sz w:val="20"/>
                <w:szCs w:val="20"/>
                <w:lang w:val="en-IE"/>
              </w:rPr>
            </w:pPr>
          </w:p>
        </w:tc>
        <w:tc>
          <w:tcPr>
            <w:tcW w:w="1080" w:type="dxa"/>
          </w:tcPr>
          <w:p w:rsidR="00C24A2A" w:rsidRPr="008C5999" w:rsidRDefault="00C24A2A" w:rsidP="00C24A2A">
            <w:pPr>
              <w:rPr>
                <w:rFonts w:ascii="Arial" w:hAnsi="Arial" w:cs="Arial"/>
                <w:sz w:val="20"/>
                <w:szCs w:val="20"/>
                <w:lang w:val="en-IE"/>
              </w:rPr>
            </w:pPr>
          </w:p>
        </w:tc>
        <w:tc>
          <w:tcPr>
            <w:tcW w:w="1260" w:type="dxa"/>
            <w:gridSpan w:val="3"/>
            <w:vMerge/>
          </w:tcPr>
          <w:p w:rsidR="00C24A2A" w:rsidRPr="008C5999" w:rsidRDefault="00C24A2A" w:rsidP="00C24A2A">
            <w:pPr>
              <w:rPr>
                <w:rFonts w:ascii="Arial" w:hAnsi="Arial" w:cs="Arial"/>
                <w:sz w:val="20"/>
                <w:szCs w:val="20"/>
                <w:lang w:val="en-IE"/>
              </w:rPr>
            </w:pPr>
          </w:p>
        </w:tc>
        <w:tc>
          <w:tcPr>
            <w:tcW w:w="720" w:type="dxa"/>
          </w:tcPr>
          <w:p w:rsidR="00C24A2A" w:rsidRPr="008C5999" w:rsidRDefault="00C24A2A" w:rsidP="00C24A2A">
            <w:pPr>
              <w:autoSpaceDE w:val="0"/>
              <w:autoSpaceDN w:val="0"/>
              <w:adjustRightInd w:val="0"/>
              <w:rPr>
                <w:rFonts w:ascii="Arial" w:hAnsi="Arial" w:cs="Arial"/>
                <w:sz w:val="20"/>
                <w:szCs w:val="20"/>
                <w:lang w:val="en-IE" w:bidi="hi-IN"/>
              </w:rPr>
            </w:pPr>
            <w:r w:rsidRPr="008C5999">
              <w:rPr>
                <w:rFonts w:ascii="Arial" w:hAnsi="Arial" w:cs="Arial"/>
                <w:sz w:val="20"/>
                <w:szCs w:val="20"/>
                <w:lang w:val="en-IE" w:bidi="hi-IN"/>
              </w:rPr>
              <w:t>N</w:t>
            </w:r>
          </w:p>
          <w:p w:rsidR="00C24A2A" w:rsidRPr="008C5999" w:rsidRDefault="00C24A2A" w:rsidP="00C24A2A">
            <w:pPr>
              <w:rPr>
                <w:rFonts w:ascii="Arial" w:hAnsi="Arial" w:cs="Arial"/>
                <w:sz w:val="20"/>
                <w:szCs w:val="20"/>
                <w:lang w:val="en-IE"/>
              </w:rPr>
            </w:pPr>
          </w:p>
        </w:tc>
        <w:tc>
          <w:tcPr>
            <w:tcW w:w="1620" w:type="dxa"/>
            <w:gridSpan w:val="2"/>
            <w:vMerge w:val="restart"/>
          </w:tcPr>
          <w:p w:rsidR="00C24A2A" w:rsidRPr="008C5999" w:rsidRDefault="00C24A2A" w:rsidP="00C24A2A">
            <w:pPr>
              <w:autoSpaceDE w:val="0"/>
              <w:autoSpaceDN w:val="0"/>
              <w:adjustRightInd w:val="0"/>
              <w:rPr>
                <w:rFonts w:ascii="Arial" w:hAnsi="Arial" w:cs="Arial"/>
                <w:i/>
                <w:iCs/>
                <w:sz w:val="20"/>
                <w:szCs w:val="20"/>
                <w:lang w:val="en-IE" w:bidi="hi-IN"/>
              </w:rPr>
            </w:pPr>
            <w:r w:rsidRPr="008C5999">
              <w:rPr>
                <w:rFonts w:ascii="Arial" w:hAnsi="Arial" w:cs="Arial"/>
                <w:i/>
                <w:iCs/>
                <w:sz w:val="20"/>
                <w:szCs w:val="20"/>
                <w:lang w:val="en-IE" w:bidi="hi-IN"/>
              </w:rPr>
              <w:t xml:space="preserve">Total </w:t>
            </w:r>
            <w:proofErr w:type="spellStart"/>
            <w:r w:rsidRPr="008C5999">
              <w:rPr>
                <w:rFonts w:ascii="Arial" w:hAnsi="Arial" w:cs="Arial"/>
                <w:i/>
                <w:iCs/>
                <w:sz w:val="20"/>
                <w:szCs w:val="20"/>
                <w:lang w:val="en-IE" w:bidi="hi-IN"/>
              </w:rPr>
              <w:t>prsi</w:t>
            </w:r>
            <w:proofErr w:type="spellEnd"/>
          </w:p>
          <w:p w:rsidR="00C24A2A" w:rsidRPr="008C5999" w:rsidRDefault="00C24A2A" w:rsidP="00C24A2A">
            <w:pPr>
              <w:autoSpaceDE w:val="0"/>
              <w:autoSpaceDN w:val="0"/>
              <w:adjustRightInd w:val="0"/>
              <w:rPr>
                <w:rFonts w:ascii="Arial" w:hAnsi="Arial" w:cs="Arial"/>
                <w:i/>
                <w:iCs/>
                <w:sz w:val="20"/>
                <w:szCs w:val="20"/>
                <w:lang w:val="en-IE" w:bidi="hi-IN"/>
              </w:rPr>
            </w:pPr>
            <w:r w:rsidRPr="008C5999">
              <w:rPr>
                <w:rFonts w:ascii="Arial" w:hAnsi="Arial" w:cs="Arial"/>
                <w:i/>
                <w:iCs/>
                <w:sz w:val="20"/>
                <w:szCs w:val="20"/>
                <w:lang w:val="en-IE" w:bidi="hi-IN"/>
              </w:rPr>
              <w:t>employee</w:t>
            </w:r>
          </w:p>
          <w:p w:rsidR="00C24A2A" w:rsidRPr="008C5999" w:rsidRDefault="00C24A2A" w:rsidP="00C24A2A">
            <w:pPr>
              <w:autoSpaceDE w:val="0"/>
              <w:autoSpaceDN w:val="0"/>
              <w:adjustRightInd w:val="0"/>
              <w:rPr>
                <w:rFonts w:ascii="Arial" w:hAnsi="Arial" w:cs="Arial"/>
                <w:sz w:val="20"/>
                <w:szCs w:val="20"/>
                <w:lang w:val="en-IE" w:bidi="hi-IN"/>
              </w:rPr>
            </w:pPr>
            <w:proofErr w:type="spellStart"/>
            <w:r w:rsidRPr="008C5999">
              <w:rPr>
                <w:rFonts w:ascii="Arial" w:hAnsi="Arial" w:cs="Arial"/>
                <w:i/>
                <w:iCs/>
                <w:sz w:val="20"/>
                <w:szCs w:val="20"/>
                <w:lang w:val="en-IE" w:bidi="hi-IN"/>
              </w:rPr>
              <w:t>prsi</w:t>
            </w:r>
            <w:proofErr w:type="spellEnd"/>
            <w:r w:rsidRPr="008C5999">
              <w:rPr>
                <w:rFonts w:ascii="Arial" w:hAnsi="Arial" w:cs="Arial"/>
                <w:i/>
                <w:iCs/>
                <w:sz w:val="20"/>
                <w:szCs w:val="20"/>
                <w:lang w:val="en-IE" w:bidi="hi-IN"/>
              </w:rPr>
              <w:t xml:space="preserve"> to date</w:t>
            </w:r>
          </w:p>
          <w:p w:rsidR="00C24A2A" w:rsidRPr="008C5999" w:rsidRDefault="00C24A2A" w:rsidP="00C24A2A">
            <w:pPr>
              <w:rPr>
                <w:rFonts w:ascii="Arial" w:hAnsi="Arial" w:cs="Arial"/>
                <w:sz w:val="20"/>
                <w:szCs w:val="20"/>
                <w:lang w:val="en-IE"/>
              </w:rPr>
            </w:pPr>
          </w:p>
        </w:tc>
        <w:tc>
          <w:tcPr>
            <w:tcW w:w="1076" w:type="dxa"/>
            <w:gridSpan w:val="3"/>
          </w:tcPr>
          <w:p w:rsidR="00C24A2A" w:rsidRPr="008C5999" w:rsidRDefault="00C24A2A" w:rsidP="00C24A2A">
            <w:pPr>
              <w:autoSpaceDE w:val="0"/>
              <w:autoSpaceDN w:val="0"/>
              <w:adjustRightInd w:val="0"/>
              <w:rPr>
                <w:rFonts w:ascii="Arial" w:hAnsi="Arial" w:cs="Arial"/>
                <w:sz w:val="20"/>
                <w:szCs w:val="20"/>
                <w:lang w:val="en-IE" w:bidi="hi-IN"/>
              </w:rPr>
            </w:pPr>
            <w:r w:rsidRPr="008C5999">
              <w:rPr>
                <w:rFonts w:ascii="Arial" w:hAnsi="Arial" w:cs="Arial"/>
                <w:sz w:val="20"/>
                <w:szCs w:val="20"/>
                <w:lang w:val="en-IE" w:bidi="hi-IN"/>
              </w:rPr>
              <w:t>€620</w:t>
            </w:r>
          </w:p>
          <w:p w:rsidR="00C24A2A" w:rsidRPr="008C5999" w:rsidRDefault="00C24A2A" w:rsidP="00C24A2A">
            <w:pPr>
              <w:rPr>
                <w:rFonts w:ascii="Arial" w:hAnsi="Arial" w:cs="Arial"/>
                <w:sz w:val="20"/>
                <w:szCs w:val="20"/>
                <w:lang w:val="en-IE"/>
              </w:rPr>
            </w:pPr>
          </w:p>
        </w:tc>
        <w:tc>
          <w:tcPr>
            <w:tcW w:w="1218" w:type="dxa"/>
            <w:vMerge w:val="restart"/>
          </w:tcPr>
          <w:p w:rsidR="00C24A2A" w:rsidRPr="008C5999" w:rsidRDefault="00C24A2A" w:rsidP="00C24A2A">
            <w:pPr>
              <w:autoSpaceDE w:val="0"/>
              <w:autoSpaceDN w:val="0"/>
              <w:adjustRightInd w:val="0"/>
              <w:rPr>
                <w:rFonts w:ascii="Arial" w:hAnsi="Arial" w:cs="Arial"/>
                <w:b/>
                <w:bCs/>
                <w:sz w:val="20"/>
                <w:szCs w:val="20"/>
                <w:lang w:val="en-IE" w:bidi="hi-IN"/>
              </w:rPr>
            </w:pPr>
            <w:r w:rsidRPr="008C5999">
              <w:rPr>
                <w:rFonts w:ascii="Arial" w:hAnsi="Arial" w:cs="Arial"/>
                <w:b/>
                <w:bCs/>
                <w:sz w:val="20"/>
                <w:szCs w:val="20"/>
                <w:lang w:val="en-IE" w:bidi="hi-IN"/>
              </w:rPr>
              <w:t>Rounding</w:t>
            </w:r>
          </w:p>
          <w:p w:rsidR="00C24A2A" w:rsidRPr="008C5999" w:rsidRDefault="00C24A2A" w:rsidP="00C24A2A">
            <w:pPr>
              <w:rPr>
                <w:rFonts w:ascii="Arial" w:hAnsi="Arial" w:cs="Arial"/>
                <w:sz w:val="20"/>
                <w:szCs w:val="20"/>
                <w:lang w:val="en-IE"/>
              </w:rPr>
            </w:pPr>
          </w:p>
        </w:tc>
      </w:tr>
      <w:tr w:rsidR="00C24A2A" w:rsidRPr="008A4DDF" w:rsidTr="00C24A2A">
        <w:trPr>
          <w:trHeight w:val="134"/>
        </w:trPr>
        <w:tc>
          <w:tcPr>
            <w:tcW w:w="1548" w:type="dxa"/>
            <w:gridSpan w:val="3"/>
            <w:vMerge/>
          </w:tcPr>
          <w:p w:rsidR="00C24A2A" w:rsidRPr="008C5999" w:rsidRDefault="00C24A2A" w:rsidP="00C24A2A">
            <w:pPr>
              <w:rPr>
                <w:rFonts w:ascii="Arial" w:hAnsi="Arial" w:cs="Arial"/>
                <w:sz w:val="20"/>
                <w:szCs w:val="20"/>
                <w:lang w:val="en-IE"/>
              </w:rPr>
            </w:pPr>
          </w:p>
        </w:tc>
        <w:tc>
          <w:tcPr>
            <w:tcW w:w="1080" w:type="dxa"/>
          </w:tcPr>
          <w:p w:rsidR="00C24A2A" w:rsidRPr="008C5999" w:rsidRDefault="00C24A2A" w:rsidP="00C24A2A">
            <w:pPr>
              <w:rPr>
                <w:rFonts w:ascii="Arial" w:hAnsi="Arial" w:cs="Arial"/>
                <w:sz w:val="20"/>
                <w:szCs w:val="20"/>
                <w:lang w:val="en-IE"/>
              </w:rPr>
            </w:pPr>
          </w:p>
        </w:tc>
        <w:tc>
          <w:tcPr>
            <w:tcW w:w="1260" w:type="dxa"/>
            <w:gridSpan w:val="3"/>
            <w:vMerge/>
          </w:tcPr>
          <w:p w:rsidR="00C24A2A" w:rsidRPr="008C5999" w:rsidRDefault="00C24A2A" w:rsidP="00C24A2A">
            <w:pPr>
              <w:rPr>
                <w:rFonts w:ascii="Arial" w:hAnsi="Arial" w:cs="Arial"/>
                <w:sz w:val="20"/>
                <w:szCs w:val="20"/>
                <w:lang w:val="en-IE"/>
              </w:rPr>
            </w:pPr>
          </w:p>
        </w:tc>
        <w:tc>
          <w:tcPr>
            <w:tcW w:w="720" w:type="dxa"/>
          </w:tcPr>
          <w:p w:rsidR="00C24A2A" w:rsidRPr="008C5999" w:rsidRDefault="00C24A2A" w:rsidP="00C24A2A">
            <w:pPr>
              <w:autoSpaceDE w:val="0"/>
              <w:autoSpaceDN w:val="0"/>
              <w:adjustRightInd w:val="0"/>
              <w:rPr>
                <w:rFonts w:ascii="Arial" w:hAnsi="Arial" w:cs="Arial"/>
                <w:sz w:val="20"/>
                <w:szCs w:val="20"/>
                <w:lang w:val="en-IE" w:bidi="hi-IN"/>
              </w:rPr>
            </w:pPr>
            <w:r w:rsidRPr="008C5999">
              <w:rPr>
                <w:rFonts w:ascii="Arial" w:hAnsi="Arial" w:cs="Arial"/>
                <w:sz w:val="20"/>
                <w:szCs w:val="20"/>
                <w:lang w:val="en-IE" w:bidi="hi-IN"/>
              </w:rPr>
              <w:t>5,200</w:t>
            </w:r>
          </w:p>
        </w:tc>
        <w:tc>
          <w:tcPr>
            <w:tcW w:w="1620" w:type="dxa"/>
            <w:gridSpan w:val="2"/>
            <w:vMerge/>
          </w:tcPr>
          <w:p w:rsidR="00C24A2A" w:rsidRPr="008C5999" w:rsidRDefault="00C24A2A" w:rsidP="00C24A2A">
            <w:pPr>
              <w:rPr>
                <w:rFonts w:ascii="Arial" w:hAnsi="Arial" w:cs="Arial"/>
                <w:sz w:val="20"/>
                <w:szCs w:val="20"/>
                <w:lang w:val="en-IE"/>
              </w:rPr>
            </w:pPr>
          </w:p>
        </w:tc>
        <w:tc>
          <w:tcPr>
            <w:tcW w:w="1076" w:type="dxa"/>
            <w:gridSpan w:val="3"/>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bidi="hi-IN"/>
              </w:rPr>
              <w:t>€270</w:t>
            </w:r>
          </w:p>
        </w:tc>
        <w:tc>
          <w:tcPr>
            <w:tcW w:w="1218" w:type="dxa"/>
            <w:vMerge/>
          </w:tcPr>
          <w:p w:rsidR="00C24A2A" w:rsidRPr="008C5999" w:rsidRDefault="00C24A2A" w:rsidP="00C24A2A">
            <w:pPr>
              <w:rPr>
                <w:rFonts w:ascii="Arial" w:hAnsi="Arial" w:cs="Arial"/>
                <w:sz w:val="20"/>
                <w:szCs w:val="20"/>
                <w:lang w:val="en-IE"/>
              </w:rPr>
            </w:pPr>
          </w:p>
        </w:tc>
      </w:tr>
      <w:tr w:rsidR="00C24A2A" w:rsidRPr="008A4DDF" w:rsidTr="00C24A2A">
        <w:trPr>
          <w:trHeight w:val="279"/>
        </w:trPr>
        <w:tc>
          <w:tcPr>
            <w:tcW w:w="1548" w:type="dxa"/>
            <w:gridSpan w:val="3"/>
            <w:vMerge/>
          </w:tcPr>
          <w:p w:rsidR="00C24A2A" w:rsidRPr="008C5999" w:rsidRDefault="00C24A2A" w:rsidP="00C24A2A">
            <w:pPr>
              <w:rPr>
                <w:rFonts w:ascii="Arial" w:hAnsi="Arial" w:cs="Arial"/>
                <w:sz w:val="20"/>
                <w:szCs w:val="20"/>
                <w:lang w:val="en-IE"/>
              </w:rPr>
            </w:pPr>
          </w:p>
        </w:tc>
        <w:tc>
          <w:tcPr>
            <w:tcW w:w="1080" w:type="dxa"/>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bidi="hi-IN"/>
              </w:rPr>
              <w:t>€600</w:t>
            </w:r>
          </w:p>
        </w:tc>
        <w:tc>
          <w:tcPr>
            <w:tcW w:w="1260" w:type="dxa"/>
            <w:gridSpan w:val="3"/>
            <w:vMerge/>
          </w:tcPr>
          <w:p w:rsidR="00C24A2A" w:rsidRPr="008C5999" w:rsidRDefault="00C24A2A" w:rsidP="00C24A2A">
            <w:pPr>
              <w:rPr>
                <w:rFonts w:ascii="Arial" w:hAnsi="Arial" w:cs="Arial"/>
                <w:sz w:val="20"/>
                <w:szCs w:val="20"/>
                <w:lang w:val="en-IE"/>
              </w:rPr>
            </w:pPr>
          </w:p>
        </w:tc>
        <w:tc>
          <w:tcPr>
            <w:tcW w:w="720" w:type="dxa"/>
          </w:tcPr>
          <w:p w:rsidR="00C24A2A" w:rsidRPr="008C5999" w:rsidRDefault="00C24A2A" w:rsidP="00C24A2A">
            <w:pPr>
              <w:autoSpaceDE w:val="0"/>
              <w:autoSpaceDN w:val="0"/>
              <w:adjustRightInd w:val="0"/>
              <w:rPr>
                <w:rFonts w:ascii="Arial" w:hAnsi="Arial" w:cs="Arial"/>
                <w:sz w:val="20"/>
                <w:szCs w:val="20"/>
                <w:lang w:val="en-IE" w:bidi="hi-IN"/>
              </w:rPr>
            </w:pPr>
            <w:r w:rsidRPr="008C5999">
              <w:rPr>
                <w:rFonts w:ascii="Arial" w:hAnsi="Arial" w:cs="Arial"/>
                <w:sz w:val="20"/>
                <w:szCs w:val="20"/>
                <w:lang w:val="en-IE" w:bidi="hi-IN"/>
              </w:rPr>
              <w:t>A1</w:t>
            </w:r>
          </w:p>
        </w:tc>
        <w:tc>
          <w:tcPr>
            <w:tcW w:w="1620" w:type="dxa"/>
            <w:gridSpan w:val="2"/>
            <w:vMerge/>
          </w:tcPr>
          <w:p w:rsidR="00C24A2A" w:rsidRPr="008C5999" w:rsidRDefault="00C24A2A" w:rsidP="00C24A2A">
            <w:pPr>
              <w:rPr>
                <w:rFonts w:ascii="Arial" w:hAnsi="Arial" w:cs="Arial"/>
                <w:sz w:val="20"/>
                <w:szCs w:val="20"/>
                <w:lang w:val="en-IE"/>
              </w:rPr>
            </w:pPr>
          </w:p>
        </w:tc>
        <w:tc>
          <w:tcPr>
            <w:tcW w:w="1076" w:type="dxa"/>
            <w:gridSpan w:val="3"/>
            <w:vMerge w:val="restart"/>
          </w:tcPr>
          <w:p w:rsidR="00C24A2A" w:rsidRPr="008C5999" w:rsidRDefault="00C24A2A" w:rsidP="00C24A2A">
            <w:pPr>
              <w:rPr>
                <w:rFonts w:ascii="Arial" w:hAnsi="Arial" w:cs="Arial"/>
                <w:sz w:val="20"/>
                <w:szCs w:val="20"/>
                <w:lang w:val="en-IE"/>
              </w:rPr>
            </w:pPr>
          </w:p>
        </w:tc>
        <w:tc>
          <w:tcPr>
            <w:tcW w:w="1218" w:type="dxa"/>
            <w:vMerge w:val="restart"/>
          </w:tcPr>
          <w:p w:rsidR="00C24A2A" w:rsidRPr="008C5999" w:rsidRDefault="00C24A2A" w:rsidP="00C24A2A">
            <w:pPr>
              <w:autoSpaceDE w:val="0"/>
              <w:autoSpaceDN w:val="0"/>
              <w:adjustRightInd w:val="0"/>
              <w:rPr>
                <w:rFonts w:ascii="Arial" w:hAnsi="Arial" w:cs="Arial"/>
                <w:b/>
                <w:bCs/>
                <w:sz w:val="20"/>
                <w:szCs w:val="20"/>
                <w:lang w:val="en-IE" w:bidi="hi-IN"/>
              </w:rPr>
            </w:pPr>
            <w:r w:rsidRPr="008C5999">
              <w:rPr>
                <w:rFonts w:ascii="Arial" w:hAnsi="Arial" w:cs="Arial"/>
                <w:b/>
                <w:bCs/>
                <w:sz w:val="20"/>
                <w:szCs w:val="20"/>
                <w:lang w:val="en-IE" w:bidi="hi-IN"/>
              </w:rPr>
              <w:t>NET</w:t>
            </w:r>
          </w:p>
          <w:p w:rsidR="00C24A2A" w:rsidRPr="008C5999" w:rsidRDefault="00C24A2A" w:rsidP="00C24A2A">
            <w:pPr>
              <w:autoSpaceDE w:val="0"/>
              <w:autoSpaceDN w:val="0"/>
              <w:adjustRightInd w:val="0"/>
              <w:rPr>
                <w:rFonts w:ascii="Arial" w:hAnsi="Arial" w:cs="Arial"/>
                <w:b/>
                <w:bCs/>
                <w:sz w:val="20"/>
                <w:szCs w:val="20"/>
                <w:lang w:val="en-IE" w:bidi="hi-IN"/>
              </w:rPr>
            </w:pPr>
            <w:r w:rsidRPr="008C5999">
              <w:rPr>
                <w:rFonts w:ascii="Arial" w:hAnsi="Arial" w:cs="Arial"/>
                <w:b/>
                <w:bCs/>
                <w:sz w:val="20"/>
                <w:szCs w:val="20"/>
                <w:lang w:val="en-IE" w:bidi="hi-IN"/>
              </w:rPr>
              <w:t>PAYMENT</w:t>
            </w:r>
          </w:p>
          <w:p w:rsidR="00C24A2A" w:rsidRPr="008C5999" w:rsidRDefault="00C24A2A" w:rsidP="00C24A2A">
            <w:pPr>
              <w:rPr>
                <w:rFonts w:ascii="Arial" w:hAnsi="Arial" w:cs="Arial"/>
                <w:sz w:val="20"/>
                <w:szCs w:val="20"/>
                <w:lang w:val="en-IE"/>
              </w:rPr>
            </w:pPr>
          </w:p>
          <w:p w:rsidR="00C24A2A" w:rsidRPr="008C5999" w:rsidRDefault="00C24A2A" w:rsidP="00C24A2A">
            <w:pPr>
              <w:autoSpaceDE w:val="0"/>
              <w:autoSpaceDN w:val="0"/>
              <w:adjustRightInd w:val="0"/>
              <w:rPr>
                <w:rFonts w:ascii="Arial" w:hAnsi="Arial" w:cs="Arial"/>
                <w:sz w:val="20"/>
                <w:szCs w:val="20"/>
                <w:lang w:val="en-IE" w:bidi="hi-IN"/>
              </w:rPr>
            </w:pPr>
            <w:r w:rsidRPr="008C5999">
              <w:rPr>
                <w:rFonts w:ascii="Arial" w:hAnsi="Arial" w:cs="Arial"/>
                <w:sz w:val="20"/>
                <w:szCs w:val="20"/>
                <w:lang w:val="en-IE" w:bidi="hi-IN"/>
              </w:rPr>
              <w:t>€430</w:t>
            </w:r>
          </w:p>
          <w:p w:rsidR="00C24A2A" w:rsidRPr="008C5999" w:rsidRDefault="00C24A2A" w:rsidP="00C24A2A">
            <w:pPr>
              <w:rPr>
                <w:rFonts w:ascii="Arial" w:hAnsi="Arial" w:cs="Arial"/>
                <w:sz w:val="20"/>
                <w:szCs w:val="20"/>
                <w:lang w:val="en-IE"/>
              </w:rPr>
            </w:pPr>
          </w:p>
        </w:tc>
      </w:tr>
      <w:tr w:rsidR="00C24A2A" w:rsidRPr="008A4DDF" w:rsidTr="00C24A2A">
        <w:trPr>
          <w:trHeight w:val="305"/>
        </w:trPr>
        <w:tc>
          <w:tcPr>
            <w:tcW w:w="1548" w:type="dxa"/>
            <w:gridSpan w:val="3"/>
            <w:vMerge/>
          </w:tcPr>
          <w:p w:rsidR="00C24A2A" w:rsidRPr="008C5999" w:rsidRDefault="00C24A2A" w:rsidP="00C24A2A">
            <w:pPr>
              <w:rPr>
                <w:rFonts w:ascii="Arial" w:hAnsi="Arial" w:cs="Arial"/>
                <w:lang w:val="en-IE"/>
              </w:rPr>
            </w:pPr>
          </w:p>
        </w:tc>
        <w:tc>
          <w:tcPr>
            <w:tcW w:w="1080" w:type="dxa"/>
          </w:tcPr>
          <w:p w:rsidR="00C24A2A" w:rsidRPr="008C5999" w:rsidRDefault="00C24A2A" w:rsidP="00C24A2A">
            <w:pPr>
              <w:autoSpaceDE w:val="0"/>
              <w:autoSpaceDN w:val="0"/>
              <w:adjustRightInd w:val="0"/>
              <w:rPr>
                <w:rFonts w:ascii="Arial" w:hAnsi="Arial" w:cs="Arial"/>
                <w:sz w:val="20"/>
                <w:szCs w:val="20"/>
                <w:lang w:val="en-IE" w:bidi="hi-IN"/>
              </w:rPr>
            </w:pPr>
            <w:r w:rsidRPr="008C5999">
              <w:rPr>
                <w:rFonts w:ascii="Arial" w:hAnsi="Arial" w:cs="Arial"/>
                <w:sz w:val="20"/>
                <w:szCs w:val="20"/>
                <w:lang w:val="en-IE" w:bidi="hi-IN"/>
              </w:rPr>
              <w:t>€4,000</w:t>
            </w:r>
          </w:p>
        </w:tc>
        <w:tc>
          <w:tcPr>
            <w:tcW w:w="1260" w:type="dxa"/>
            <w:gridSpan w:val="3"/>
            <w:vMerge/>
          </w:tcPr>
          <w:p w:rsidR="00C24A2A" w:rsidRPr="008C5999" w:rsidRDefault="00C24A2A" w:rsidP="00C24A2A">
            <w:pPr>
              <w:rPr>
                <w:rFonts w:ascii="Arial" w:hAnsi="Arial" w:cs="Arial"/>
                <w:lang w:val="en-IE"/>
              </w:rPr>
            </w:pPr>
          </w:p>
        </w:tc>
        <w:tc>
          <w:tcPr>
            <w:tcW w:w="720" w:type="dxa"/>
            <w:vMerge w:val="restart"/>
          </w:tcPr>
          <w:p w:rsidR="00C24A2A" w:rsidRPr="008C5999" w:rsidRDefault="00C24A2A" w:rsidP="00C24A2A">
            <w:pPr>
              <w:rPr>
                <w:rFonts w:ascii="Arial" w:hAnsi="Arial" w:cs="Arial"/>
                <w:sz w:val="20"/>
                <w:szCs w:val="20"/>
                <w:lang w:val="en-IE" w:bidi="hi-IN"/>
              </w:rPr>
            </w:pPr>
          </w:p>
          <w:p w:rsidR="00C24A2A" w:rsidRPr="008C5999" w:rsidRDefault="00C24A2A" w:rsidP="00C24A2A">
            <w:pPr>
              <w:rPr>
                <w:rFonts w:ascii="Arial" w:hAnsi="Arial" w:cs="Arial"/>
                <w:sz w:val="20"/>
                <w:szCs w:val="20"/>
                <w:lang w:val="en-IE"/>
              </w:rPr>
            </w:pPr>
            <w:r w:rsidRPr="008C5999">
              <w:rPr>
                <w:rFonts w:ascii="Arial" w:hAnsi="Arial" w:cs="Arial"/>
                <w:sz w:val="20"/>
                <w:szCs w:val="20"/>
                <w:lang w:val="en-IE" w:bidi="hi-IN"/>
              </w:rPr>
              <w:t>6</w:t>
            </w:r>
          </w:p>
        </w:tc>
        <w:tc>
          <w:tcPr>
            <w:tcW w:w="1620" w:type="dxa"/>
            <w:gridSpan w:val="2"/>
            <w:vMerge/>
          </w:tcPr>
          <w:p w:rsidR="00C24A2A" w:rsidRPr="008C5999" w:rsidRDefault="00C24A2A" w:rsidP="00C24A2A">
            <w:pPr>
              <w:rPr>
                <w:rFonts w:ascii="Arial" w:hAnsi="Arial" w:cs="Arial"/>
                <w:lang w:val="en-IE"/>
              </w:rPr>
            </w:pPr>
          </w:p>
        </w:tc>
        <w:tc>
          <w:tcPr>
            <w:tcW w:w="1076" w:type="dxa"/>
            <w:gridSpan w:val="3"/>
            <w:vMerge/>
          </w:tcPr>
          <w:p w:rsidR="00C24A2A" w:rsidRPr="008C5999" w:rsidRDefault="00C24A2A" w:rsidP="00C24A2A">
            <w:pPr>
              <w:rPr>
                <w:rFonts w:ascii="Arial" w:hAnsi="Arial" w:cs="Arial"/>
                <w:lang w:val="en-IE"/>
              </w:rPr>
            </w:pPr>
          </w:p>
        </w:tc>
        <w:tc>
          <w:tcPr>
            <w:tcW w:w="1218" w:type="dxa"/>
            <w:vMerge/>
          </w:tcPr>
          <w:p w:rsidR="00C24A2A" w:rsidRPr="008C5999" w:rsidRDefault="00C24A2A" w:rsidP="00C24A2A">
            <w:pPr>
              <w:rPr>
                <w:rFonts w:ascii="Arial" w:hAnsi="Arial" w:cs="Arial"/>
                <w:lang w:val="en-IE"/>
              </w:rPr>
            </w:pPr>
          </w:p>
        </w:tc>
      </w:tr>
      <w:tr w:rsidR="00C24A2A" w:rsidRPr="008A4DDF" w:rsidTr="00C24A2A">
        <w:trPr>
          <w:trHeight w:val="279"/>
        </w:trPr>
        <w:tc>
          <w:tcPr>
            <w:tcW w:w="1548" w:type="dxa"/>
            <w:gridSpan w:val="3"/>
            <w:vMerge/>
          </w:tcPr>
          <w:p w:rsidR="00C24A2A" w:rsidRPr="008C5999" w:rsidRDefault="00C24A2A" w:rsidP="00C24A2A">
            <w:pPr>
              <w:rPr>
                <w:rFonts w:ascii="Arial" w:hAnsi="Arial" w:cs="Arial"/>
                <w:lang w:val="en-IE"/>
              </w:rPr>
            </w:pPr>
          </w:p>
        </w:tc>
        <w:tc>
          <w:tcPr>
            <w:tcW w:w="1080" w:type="dxa"/>
          </w:tcPr>
          <w:p w:rsidR="00C24A2A" w:rsidRPr="008C5999" w:rsidRDefault="00C24A2A" w:rsidP="00C24A2A">
            <w:pPr>
              <w:autoSpaceDE w:val="0"/>
              <w:autoSpaceDN w:val="0"/>
              <w:adjustRightInd w:val="0"/>
              <w:rPr>
                <w:rFonts w:ascii="Arial" w:hAnsi="Arial" w:cs="Arial"/>
                <w:sz w:val="20"/>
                <w:szCs w:val="20"/>
                <w:lang w:val="en-IE" w:bidi="hi-IN"/>
              </w:rPr>
            </w:pPr>
            <w:r w:rsidRPr="008C5999">
              <w:rPr>
                <w:rFonts w:ascii="Arial" w:hAnsi="Arial" w:cs="Arial"/>
                <w:sz w:val="20"/>
                <w:szCs w:val="20"/>
                <w:lang w:val="en-IE" w:bidi="hi-IN"/>
              </w:rPr>
              <w:t>€120</w:t>
            </w:r>
          </w:p>
          <w:p w:rsidR="00C24A2A" w:rsidRPr="008C5999" w:rsidRDefault="00C24A2A" w:rsidP="00C24A2A">
            <w:pPr>
              <w:rPr>
                <w:rFonts w:ascii="Arial" w:hAnsi="Arial" w:cs="Arial"/>
                <w:sz w:val="20"/>
                <w:szCs w:val="20"/>
                <w:lang w:val="en-IE"/>
              </w:rPr>
            </w:pPr>
          </w:p>
        </w:tc>
        <w:tc>
          <w:tcPr>
            <w:tcW w:w="1260" w:type="dxa"/>
            <w:gridSpan w:val="3"/>
            <w:vMerge/>
          </w:tcPr>
          <w:p w:rsidR="00C24A2A" w:rsidRPr="008C5999" w:rsidRDefault="00C24A2A" w:rsidP="00C24A2A">
            <w:pPr>
              <w:rPr>
                <w:rFonts w:ascii="Arial" w:hAnsi="Arial" w:cs="Arial"/>
                <w:lang w:val="en-IE"/>
              </w:rPr>
            </w:pPr>
          </w:p>
        </w:tc>
        <w:tc>
          <w:tcPr>
            <w:tcW w:w="720" w:type="dxa"/>
            <w:vMerge/>
          </w:tcPr>
          <w:p w:rsidR="00C24A2A" w:rsidRPr="008C5999" w:rsidRDefault="00C24A2A" w:rsidP="00C24A2A">
            <w:pPr>
              <w:rPr>
                <w:rFonts w:ascii="Arial" w:hAnsi="Arial" w:cs="Arial"/>
                <w:lang w:val="en-IE"/>
              </w:rPr>
            </w:pPr>
          </w:p>
        </w:tc>
        <w:tc>
          <w:tcPr>
            <w:tcW w:w="1620" w:type="dxa"/>
            <w:gridSpan w:val="2"/>
            <w:vMerge/>
          </w:tcPr>
          <w:p w:rsidR="00C24A2A" w:rsidRPr="008C5999" w:rsidRDefault="00C24A2A" w:rsidP="00C24A2A">
            <w:pPr>
              <w:rPr>
                <w:rFonts w:ascii="Arial" w:hAnsi="Arial" w:cs="Arial"/>
                <w:lang w:val="en-IE"/>
              </w:rPr>
            </w:pPr>
          </w:p>
        </w:tc>
        <w:tc>
          <w:tcPr>
            <w:tcW w:w="1076" w:type="dxa"/>
            <w:gridSpan w:val="3"/>
            <w:vMerge/>
          </w:tcPr>
          <w:p w:rsidR="00C24A2A" w:rsidRPr="008C5999" w:rsidRDefault="00C24A2A" w:rsidP="00C24A2A">
            <w:pPr>
              <w:rPr>
                <w:rFonts w:ascii="Arial" w:hAnsi="Arial" w:cs="Arial"/>
                <w:lang w:val="en-IE"/>
              </w:rPr>
            </w:pPr>
          </w:p>
        </w:tc>
        <w:tc>
          <w:tcPr>
            <w:tcW w:w="1218" w:type="dxa"/>
            <w:vMerge/>
          </w:tcPr>
          <w:p w:rsidR="00C24A2A" w:rsidRPr="008C5999" w:rsidRDefault="00C24A2A" w:rsidP="00C24A2A">
            <w:pPr>
              <w:rPr>
                <w:rFonts w:ascii="Arial" w:hAnsi="Arial" w:cs="Arial"/>
                <w:lang w:val="en-IE"/>
              </w:rPr>
            </w:pPr>
          </w:p>
        </w:tc>
      </w:tr>
    </w:tbl>
    <w:p w:rsidR="00C24A2A" w:rsidRPr="008C5999" w:rsidRDefault="00C24A2A" w:rsidP="00C24A2A">
      <w:pPr>
        <w:ind w:left="-567"/>
        <w:rPr>
          <w:rFonts w:ascii="Arial" w:hAnsi="Arial" w:cs="Arial"/>
          <w:lang w:val="en-IE"/>
        </w:rPr>
      </w:pPr>
      <w:r w:rsidRPr="008C5999">
        <w:rPr>
          <w:rFonts w:ascii="Arial" w:hAnsi="Arial" w:cs="Arial"/>
          <w:lang w:val="en-IE"/>
        </w:rPr>
        <w:br w:type="page"/>
      </w:r>
    </w:p>
    <w:tbl>
      <w:tblPr>
        <w:tblW w:w="9709" w:type="dxa"/>
        <w:tblInd w:w="93" w:type="dxa"/>
        <w:tblLook w:val="0000" w:firstRow="0" w:lastRow="0" w:firstColumn="0" w:lastColumn="0" w:noHBand="0" w:noVBand="0"/>
      </w:tblPr>
      <w:tblGrid>
        <w:gridCol w:w="2060"/>
        <w:gridCol w:w="1996"/>
        <w:gridCol w:w="2107"/>
        <w:gridCol w:w="2106"/>
        <w:gridCol w:w="1440"/>
      </w:tblGrid>
      <w:tr w:rsidR="00C24A2A" w:rsidRPr="008A4DDF" w:rsidTr="00C24A2A">
        <w:trPr>
          <w:trHeight w:val="255"/>
        </w:trPr>
        <w:tc>
          <w:tcPr>
            <w:tcW w:w="2060" w:type="dxa"/>
            <w:tcBorders>
              <w:top w:val="nil"/>
              <w:left w:val="nil"/>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p>
          <w:p w:rsidR="00C24A2A" w:rsidRPr="008C5999" w:rsidRDefault="00C24A2A" w:rsidP="00C24A2A">
            <w:pPr>
              <w:rPr>
                <w:rFonts w:ascii="Arial" w:hAnsi="Arial" w:cs="Arial"/>
                <w:sz w:val="20"/>
                <w:szCs w:val="20"/>
                <w:lang w:val="en-IE"/>
              </w:rPr>
            </w:pPr>
          </w:p>
        </w:tc>
        <w:tc>
          <w:tcPr>
            <w:tcW w:w="6209" w:type="dxa"/>
            <w:gridSpan w:val="3"/>
            <w:tcBorders>
              <w:top w:val="nil"/>
              <w:left w:val="nil"/>
              <w:bottom w:val="nil"/>
              <w:right w:val="nil"/>
            </w:tcBorders>
            <w:shd w:val="clear" w:color="auto" w:fill="auto"/>
            <w:noWrap/>
            <w:vAlign w:val="bottom"/>
          </w:tcPr>
          <w:p w:rsidR="00C24A2A" w:rsidRPr="008C5999" w:rsidRDefault="00C24A2A" w:rsidP="00C24A2A">
            <w:pPr>
              <w:rPr>
                <w:rFonts w:ascii="Arial" w:hAnsi="Arial" w:cs="Arial"/>
                <w:b/>
                <w:bCs/>
                <w:sz w:val="20"/>
                <w:szCs w:val="20"/>
                <w:lang w:val="en-IE"/>
              </w:rPr>
            </w:pPr>
          </w:p>
          <w:p w:rsidR="00C24A2A" w:rsidRPr="008C5999" w:rsidRDefault="00C24A2A" w:rsidP="00C24A2A">
            <w:pPr>
              <w:rPr>
                <w:rFonts w:ascii="Arial" w:hAnsi="Arial" w:cs="Arial"/>
                <w:b/>
                <w:bCs/>
                <w:sz w:val="20"/>
                <w:szCs w:val="20"/>
                <w:lang w:val="en-IE"/>
              </w:rPr>
            </w:pPr>
          </w:p>
          <w:p w:rsidR="00C24A2A" w:rsidRPr="008C5999" w:rsidRDefault="00C24A2A" w:rsidP="00C24A2A">
            <w:pPr>
              <w:rPr>
                <w:rFonts w:ascii="Arial" w:hAnsi="Arial" w:cs="Arial"/>
                <w:sz w:val="20"/>
                <w:szCs w:val="20"/>
                <w:lang w:val="en-IE"/>
              </w:rPr>
            </w:pPr>
            <w:r w:rsidRPr="008C5999">
              <w:rPr>
                <w:rFonts w:ascii="Arial" w:hAnsi="Arial" w:cs="Arial"/>
                <w:b/>
                <w:bCs/>
                <w:sz w:val="20"/>
                <w:szCs w:val="20"/>
                <w:lang w:val="en-IE"/>
              </w:rPr>
              <w:t>INCOME ASSESSMENT FORM</w:t>
            </w:r>
          </w:p>
        </w:tc>
        <w:tc>
          <w:tcPr>
            <w:tcW w:w="1440" w:type="dxa"/>
            <w:tcBorders>
              <w:top w:val="nil"/>
              <w:left w:val="nil"/>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p>
        </w:tc>
      </w:tr>
      <w:tr w:rsidR="00C24A2A" w:rsidRPr="008A4DDF" w:rsidTr="00C24A2A">
        <w:trPr>
          <w:trHeight w:val="270"/>
        </w:trPr>
        <w:tc>
          <w:tcPr>
            <w:tcW w:w="2060" w:type="dxa"/>
            <w:tcBorders>
              <w:top w:val="nil"/>
              <w:left w:val="nil"/>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p>
        </w:tc>
        <w:tc>
          <w:tcPr>
            <w:tcW w:w="1996" w:type="dxa"/>
            <w:tcBorders>
              <w:top w:val="nil"/>
              <w:left w:val="nil"/>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p>
        </w:tc>
        <w:tc>
          <w:tcPr>
            <w:tcW w:w="2107" w:type="dxa"/>
            <w:tcBorders>
              <w:top w:val="nil"/>
              <w:left w:val="nil"/>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p>
        </w:tc>
        <w:tc>
          <w:tcPr>
            <w:tcW w:w="2106" w:type="dxa"/>
            <w:tcBorders>
              <w:top w:val="nil"/>
              <w:left w:val="nil"/>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p>
        </w:tc>
        <w:tc>
          <w:tcPr>
            <w:tcW w:w="1440" w:type="dxa"/>
            <w:tcBorders>
              <w:top w:val="nil"/>
              <w:left w:val="nil"/>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p>
        </w:tc>
      </w:tr>
      <w:tr w:rsidR="00C24A2A" w:rsidRPr="008A4DDF" w:rsidTr="00C24A2A">
        <w:trPr>
          <w:trHeight w:val="510"/>
        </w:trPr>
        <w:tc>
          <w:tcPr>
            <w:tcW w:w="2060" w:type="dxa"/>
            <w:tcBorders>
              <w:top w:val="single" w:sz="8" w:space="0" w:color="auto"/>
              <w:left w:val="single" w:sz="8" w:space="0" w:color="auto"/>
              <w:bottom w:val="single" w:sz="8" w:space="0" w:color="auto"/>
              <w:right w:val="nil"/>
            </w:tcBorders>
            <w:shd w:val="clear" w:color="auto" w:fill="auto"/>
            <w:noWrap/>
            <w:vAlign w:val="bottom"/>
          </w:tcPr>
          <w:p w:rsidR="00C24A2A" w:rsidRPr="008C5999" w:rsidRDefault="00C24A2A" w:rsidP="00C24A2A">
            <w:pPr>
              <w:rPr>
                <w:rFonts w:ascii="Arial" w:hAnsi="Arial" w:cs="Arial"/>
                <w:b/>
                <w:bCs/>
                <w:sz w:val="20"/>
                <w:szCs w:val="20"/>
                <w:lang w:val="en-IE"/>
              </w:rPr>
            </w:pPr>
            <w:r w:rsidRPr="008C5999">
              <w:rPr>
                <w:rFonts w:ascii="Arial" w:hAnsi="Arial" w:cs="Arial"/>
                <w:b/>
                <w:bCs/>
                <w:sz w:val="20"/>
                <w:szCs w:val="20"/>
                <w:lang w:val="en-IE"/>
              </w:rPr>
              <w:t>NAME:</w:t>
            </w:r>
          </w:p>
        </w:tc>
        <w:tc>
          <w:tcPr>
            <w:tcW w:w="1996" w:type="dxa"/>
            <w:tcBorders>
              <w:top w:val="single" w:sz="8" w:space="0" w:color="auto"/>
              <w:left w:val="nil"/>
              <w:bottom w:val="single" w:sz="8" w:space="0" w:color="auto"/>
              <w:right w:val="nil"/>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xml:space="preserve">Sally </w:t>
            </w:r>
            <w:proofErr w:type="spellStart"/>
            <w:r w:rsidRPr="008C5999">
              <w:rPr>
                <w:rFonts w:ascii="Arial" w:hAnsi="Arial" w:cs="Arial"/>
                <w:sz w:val="20"/>
                <w:szCs w:val="20"/>
                <w:lang w:val="en-IE"/>
              </w:rPr>
              <w:t>Bloggs</w:t>
            </w:r>
            <w:proofErr w:type="spellEnd"/>
          </w:p>
        </w:tc>
        <w:tc>
          <w:tcPr>
            <w:tcW w:w="2107" w:type="dxa"/>
            <w:tcBorders>
              <w:top w:val="single" w:sz="8" w:space="0" w:color="auto"/>
              <w:left w:val="nil"/>
              <w:bottom w:val="single" w:sz="8" w:space="0" w:color="auto"/>
              <w:right w:val="nil"/>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c>
          <w:tcPr>
            <w:tcW w:w="2106" w:type="dxa"/>
            <w:tcBorders>
              <w:top w:val="single" w:sz="8" w:space="0" w:color="auto"/>
              <w:left w:val="single" w:sz="8" w:space="0" w:color="auto"/>
              <w:bottom w:val="single" w:sz="8" w:space="0" w:color="auto"/>
              <w:right w:val="nil"/>
            </w:tcBorders>
            <w:shd w:val="clear" w:color="auto" w:fill="auto"/>
            <w:noWrap/>
            <w:vAlign w:val="bottom"/>
          </w:tcPr>
          <w:p w:rsidR="00C24A2A" w:rsidRPr="008C5999" w:rsidRDefault="00C24A2A" w:rsidP="00C24A2A">
            <w:pPr>
              <w:rPr>
                <w:rFonts w:ascii="Arial" w:hAnsi="Arial" w:cs="Arial"/>
                <w:b/>
                <w:bCs/>
                <w:sz w:val="20"/>
                <w:szCs w:val="20"/>
                <w:lang w:val="en-IE"/>
              </w:rPr>
            </w:pPr>
            <w:r w:rsidRPr="008C5999">
              <w:rPr>
                <w:rFonts w:ascii="Arial" w:hAnsi="Arial" w:cs="Arial"/>
                <w:b/>
                <w:bCs/>
                <w:sz w:val="20"/>
                <w:szCs w:val="20"/>
                <w:lang w:val="en-IE"/>
              </w:rPr>
              <w:t>REF. NO.:</w:t>
            </w:r>
          </w:p>
        </w:tc>
        <w:tc>
          <w:tcPr>
            <w:tcW w:w="1440" w:type="dxa"/>
            <w:tcBorders>
              <w:top w:val="single" w:sz="8" w:space="0" w:color="auto"/>
              <w:left w:val="nil"/>
              <w:bottom w:val="single" w:sz="8" w:space="0" w:color="auto"/>
              <w:right w:val="single" w:sz="8"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r>
      <w:tr w:rsidR="00C24A2A" w:rsidRPr="008A4DDF" w:rsidTr="00C24A2A">
        <w:trPr>
          <w:trHeight w:val="360"/>
        </w:trPr>
        <w:tc>
          <w:tcPr>
            <w:tcW w:w="2060" w:type="dxa"/>
            <w:tcBorders>
              <w:top w:val="nil"/>
              <w:left w:val="single" w:sz="8" w:space="0" w:color="auto"/>
              <w:bottom w:val="nil"/>
              <w:right w:val="nil"/>
            </w:tcBorders>
            <w:shd w:val="clear" w:color="auto" w:fill="auto"/>
            <w:noWrap/>
            <w:vAlign w:val="bottom"/>
          </w:tcPr>
          <w:p w:rsidR="00C24A2A" w:rsidRPr="008C5999" w:rsidRDefault="00C24A2A" w:rsidP="00C24A2A">
            <w:pPr>
              <w:rPr>
                <w:rFonts w:ascii="Arial" w:hAnsi="Arial" w:cs="Arial"/>
                <w:b/>
                <w:bCs/>
                <w:lang w:val="en-IE"/>
              </w:rPr>
            </w:pPr>
            <w:r w:rsidRPr="008C5999">
              <w:rPr>
                <w:rFonts w:ascii="Arial" w:hAnsi="Arial" w:cs="Arial"/>
                <w:b/>
                <w:bCs/>
                <w:lang w:val="en-IE"/>
              </w:rPr>
              <w:t xml:space="preserve">    Allowances</w:t>
            </w:r>
          </w:p>
        </w:tc>
        <w:tc>
          <w:tcPr>
            <w:tcW w:w="1996" w:type="dxa"/>
            <w:tcBorders>
              <w:top w:val="nil"/>
              <w:left w:val="nil"/>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c>
          <w:tcPr>
            <w:tcW w:w="2107" w:type="dxa"/>
            <w:tcBorders>
              <w:top w:val="nil"/>
              <w:left w:val="nil"/>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c>
          <w:tcPr>
            <w:tcW w:w="2106" w:type="dxa"/>
            <w:tcBorders>
              <w:top w:val="nil"/>
              <w:left w:val="single" w:sz="8" w:space="0" w:color="auto"/>
              <w:bottom w:val="nil"/>
              <w:right w:val="nil"/>
            </w:tcBorders>
            <w:shd w:val="clear" w:color="auto" w:fill="auto"/>
            <w:noWrap/>
            <w:vAlign w:val="bottom"/>
          </w:tcPr>
          <w:p w:rsidR="00C24A2A" w:rsidRPr="008C5999" w:rsidRDefault="00C24A2A" w:rsidP="00C24A2A">
            <w:pPr>
              <w:rPr>
                <w:rFonts w:ascii="Arial" w:hAnsi="Arial" w:cs="Arial"/>
                <w:b/>
                <w:bCs/>
                <w:lang w:val="en-IE"/>
              </w:rPr>
            </w:pPr>
            <w:r w:rsidRPr="008C5999">
              <w:rPr>
                <w:rFonts w:ascii="Arial" w:hAnsi="Arial" w:cs="Arial"/>
                <w:b/>
                <w:bCs/>
                <w:lang w:val="en-IE"/>
              </w:rPr>
              <w:t xml:space="preserve">       Income</w:t>
            </w:r>
          </w:p>
        </w:tc>
        <w:tc>
          <w:tcPr>
            <w:tcW w:w="1440" w:type="dxa"/>
            <w:tcBorders>
              <w:top w:val="nil"/>
              <w:left w:val="nil"/>
              <w:bottom w:val="nil"/>
              <w:right w:val="single" w:sz="8"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r>
      <w:tr w:rsidR="00C24A2A" w:rsidRPr="008A4DDF" w:rsidTr="00C24A2A">
        <w:trPr>
          <w:trHeight w:val="510"/>
        </w:trPr>
        <w:tc>
          <w:tcPr>
            <w:tcW w:w="2060" w:type="dxa"/>
            <w:tcBorders>
              <w:top w:val="nil"/>
              <w:left w:val="single" w:sz="8" w:space="0" w:color="auto"/>
              <w:bottom w:val="single" w:sz="8" w:space="0" w:color="auto"/>
              <w:right w:val="nil"/>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c>
          <w:tcPr>
            <w:tcW w:w="1996" w:type="dxa"/>
            <w:tcBorders>
              <w:top w:val="nil"/>
              <w:left w:val="nil"/>
              <w:bottom w:val="single" w:sz="8" w:space="0" w:color="auto"/>
              <w:right w:val="nil"/>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c>
          <w:tcPr>
            <w:tcW w:w="2107" w:type="dxa"/>
            <w:tcBorders>
              <w:top w:val="nil"/>
              <w:left w:val="nil"/>
              <w:bottom w:val="single" w:sz="8" w:space="0" w:color="auto"/>
              <w:right w:val="nil"/>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c>
          <w:tcPr>
            <w:tcW w:w="2106" w:type="dxa"/>
            <w:tcBorders>
              <w:top w:val="nil"/>
              <w:left w:val="single" w:sz="8" w:space="0" w:color="auto"/>
              <w:bottom w:val="single" w:sz="8" w:space="0" w:color="auto"/>
              <w:right w:val="nil"/>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c>
          <w:tcPr>
            <w:tcW w:w="1440" w:type="dxa"/>
            <w:tcBorders>
              <w:top w:val="nil"/>
              <w:left w:val="nil"/>
              <w:bottom w:val="single" w:sz="8" w:space="0" w:color="auto"/>
              <w:right w:val="single" w:sz="8"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r>
      <w:tr w:rsidR="00C24A2A" w:rsidRPr="008A4DDF" w:rsidTr="00C24A2A">
        <w:trPr>
          <w:trHeight w:val="270"/>
        </w:trPr>
        <w:tc>
          <w:tcPr>
            <w:tcW w:w="2060" w:type="dxa"/>
            <w:tcBorders>
              <w:top w:val="nil"/>
              <w:left w:val="single" w:sz="8" w:space="0" w:color="auto"/>
              <w:bottom w:val="single" w:sz="8" w:space="0" w:color="auto"/>
              <w:right w:val="nil"/>
            </w:tcBorders>
            <w:shd w:val="clear" w:color="auto" w:fill="auto"/>
            <w:noWrap/>
            <w:vAlign w:val="bottom"/>
          </w:tcPr>
          <w:p w:rsidR="00C24A2A" w:rsidRPr="008C5999" w:rsidRDefault="00C24A2A" w:rsidP="00C24A2A">
            <w:pPr>
              <w:rPr>
                <w:rFonts w:ascii="Arial" w:hAnsi="Arial" w:cs="Arial"/>
                <w:b/>
                <w:bCs/>
                <w:sz w:val="20"/>
                <w:szCs w:val="20"/>
                <w:lang w:val="en-IE"/>
              </w:rPr>
            </w:pPr>
            <w:r w:rsidRPr="008C5999">
              <w:rPr>
                <w:rFonts w:ascii="Arial" w:hAnsi="Arial" w:cs="Arial"/>
                <w:b/>
                <w:bCs/>
                <w:sz w:val="20"/>
                <w:szCs w:val="20"/>
                <w:lang w:val="en-IE"/>
              </w:rPr>
              <w:t>Nature of allowance</w:t>
            </w:r>
          </w:p>
        </w:tc>
        <w:tc>
          <w:tcPr>
            <w:tcW w:w="1996" w:type="dxa"/>
            <w:tcBorders>
              <w:top w:val="nil"/>
              <w:left w:val="single" w:sz="8" w:space="0" w:color="auto"/>
              <w:bottom w:val="single" w:sz="8" w:space="0" w:color="auto"/>
              <w:right w:val="single" w:sz="8" w:space="0" w:color="auto"/>
            </w:tcBorders>
            <w:shd w:val="clear" w:color="auto" w:fill="auto"/>
            <w:noWrap/>
            <w:vAlign w:val="bottom"/>
          </w:tcPr>
          <w:p w:rsidR="00C24A2A" w:rsidRPr="008C5999" w:rsidRDefault="00C24A2A" w:rsidP="00C24A2A">
            <w:pPr>
              <w:rPr>
                <w:rFonts w:ascii="Arial" w:hAnsi="Arial" w:cs="Arial"/>
                <w:b/>
                <w:bCs/>
                <w:sz w:val="20"/>
                <w:szCs w:val="20"/>
                <w:lang w:val="en-IE"/>
              </w:rPr>
            </w:pPr>
            <w:r w:rsidRPr="008C5999">
              <w:rPr>
                <w:rFonts w:ascii="Arial" w:hAnsi="Arial" w:cs="Arial"/>
                <w:b/>
                <w:bCs/>
                <w:sz w:val="20"/>
                <w:szCs w:val="20"/>
                <w:lang w:val="en-IE"/>
              </w:rPr>
              <w:t>Max allowance</w:t>
            </w:r>
          </w:p>
        </w:tc>
        <w:tc>
          <w:tcPr>
            <w:tcW w:w="2107" w:type="dxa"/>
            <w:tcBorders>
              <w:top w:val="nil"/>
              <w:left w:val="nil"/>
              <w:bottom w:val="single" w:sz="8" w:space="0" w:color="auto"/>
              <w:right w:val="nil"/>
            </w:tcBorders>
            <w:shd w:val="clear" w:color="auto" w:fill="auto"/>
            <w:noWrap/>
            <w:vAlign w:val="bottom"/>
          </w:tcPr>
          <w:p w:rsidR="00C24A2A" w:rsidRPr="008C5999" w:rsidRDefault="00C24A2A" w:rsidP="00C24A2A">
            <w:pPr>
              <w:rPr>
                <w:rFonts w:ascii="Arial" w:hAnsi="Arial" w:cs="Arial"/>
                <w:b/>
                <w:bCs/>
                <w:sz w:val="20"/>
                <w:szCs w:val="20"/>
                <w:lang w:val="en-IE"/>
              </w:rPr>
            </w:pPr>
            <w:r w:rsidRPr="008C5999">
              <w:rPr>
                <w:rFonts w:ascii="Arial" w:hAnsi="Arial" w:cs="Arial"/>
                <w:b/>
                <w:bCs/>
                <w:sz w:val="20"/>
                <w:szCs w:val="20"/>
                <w:lang w:val="en-IE"/>
              </w:rPr>
              <w:t>Amount allowed</w:t>
            </w:r>
          </w:p>
        </w:tc>
        <w:tc>
          <w:tcPr>
            <w:tcW w:w="2106" w:type="dxa"/>
            <w:tcBorders>
              <w:top w:val="nil"/>
              <w:left w:val="single" w:sz="8" w:space="0" w:color="auto"/>
              <w:bottom w:val="single" w:sz="8" w:space="0" w:color="auto"/>
              <w:right w:val="nil"/>
            </w:tcBorders>
            <w:shd w:val="clear" w:color="auto" w:fill="auto"/>
            <w:noWrap/>
            <w:vAlign w:val="bottom"/>
          </w:tcPr>
          <w:p w:rsidR="00C24A2A" w:rsidRPr="008C5999" w:rsidRDefault="00C24A2A" w:rsidP="00C24A2A">
            <w:pPr>
              <w:rPr>
                <w:rFonts w:ascii="Arial" w:hAnsi="Arial" w:cs="Arial"/>
                <w:b/>
                <w:bCs/>
                <w:sz w:val="20"/>
                <w:szCs w:val="20"/>
                <w:lang w:val="en-IE"/>
              </w:rPr>
            </w:pPr>
            <w:r w:rsidRPr="008C5999">
              <w:rPr>
                <w:rFonts w:ascii="Arial" w:hAnsi="Arial" w:cs="Arial"/>
                <w:b/>
                <w:bCs/>
                <w:sz w:val="20"/>
                <w:szCs w:val="20"/>
                <w:lang w:val="en-IE"/>
              </w:rPr>
              <w:t>Source</w:t>
            </w:r>
          </w:p>
        </w:tc>
        <w:tc>
          <w:tcPr>
            <w:tcW w:w="1440" w:type="dxa"/>
            <w:tcBorders>
              <w:top w:val="nil"/>
              <w:left w:val="single" w:sz="8" w:space="0" w:color="auto"/>
              <w:bottom w:val="single" w:sz="8" w:space="0" w:color="auto"/>
              <w:right w:val="single" w:sz="8" w:space="0" w:color="auto"/>
            </w:tcBorders>
            <w:shd w:val="clear" w:color="auto" w:fill="auto"/>
            <w:noWrap/>
            <w:vAlign w:val="bottom"/>
          </w:tcPr>
          <w:p w:rsidR="00C24A2A" w:rsidRPr="008C5999" w:rsidRDefault="00C24A2A" w:rsidP="00C24A2A">
            <w:pPr>
              <w:rPr>
                <w:rFonts w:ascii="Arial" w:hAnsi="Arial" w:cs="Arial"/>
                <w:b/>
                <w:bCs/>
                <w:sz w:val="20"/>
                <w:szCs w:val="20"/>
                <w:lang w:val="en-IE"/>
              </w:rPr>
            </w:pPr>
            <w:r w:rsidRPr="008C5999">
              <w:rPr>
                <w:rFonts w:ascii="Arial" w:hAnsi="Arial" w:cs="Arial"/>
                <w:b/>
                <w:bCs/>
                <w:sz w:val="20"/>
                <w:szCs w:val="20"/>
                <w:lang w:val="en-IE"/>
              </w:rPr>
              <w:t>Amount</w:t>
            </w:r>
          </w:p>
        </w:tc>
      </w:tr>
      <w:tr w:rsidR="00C24A2A" w:rsidRPr="008A4DDF" w:rsidTr="00C24A2A">
        <w:trPr>
          <w:trHeight w:val="255"/>
        </w:trPr>
        <w:tc>
          <w:tcPr>
            <w:tcW w:w="2060" w:type="dxa"/>
            <w:tcBorders>
              <w:top w:val="nil"/>
              <w:left w:val="single" w:sz="8" w:space="0" w:color="auto"/>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c>
          <w:tcPr>
            <w:tcW w:w="1996" w:type="dxa"/>
            <w:tcBorders>
              <w:top w:val="nil"/>
              <w:left w:val="nil"/>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p>
        </w:tc>
        <w:tc>
          <w:tcPr>
            <w:tcW w:w="2107" w:type="dxa"/>
            <w:tcBorders>
              <w:top w:val="nil"/>
              <w:left w:val="nil"/>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p>
        </w:tc>
        <w:tc>
          <w:tcPr>
            <w:tcW w:w="2106" w:type="dxa"/>
            <w:tcBorders>
              <w:top w:val="nil"/>
              <w:left w:val="single" w:sz="4" w:space="0" w:color="auto"/>
              <w:bottom w:val="single" w:sz="4" w:space="0" w:color="auto"/>
              <w:right w:val="nil"/>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c>
          <w:tcPr>
            <w:tcW w:w="1440" w:type="dxa"/>
            <w:tcBorders>
              <w:top w:val="nil"/>
              <w:left w:val="nil"/>
              <w:bottom w:val="single" w:sz="4" w:space="0" w:color="auto"/>
              <w:right w:val="single" w:sz="8"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r>
      <w:tr w:rsidR="00C24A2A" w:rsidRPr="008A4DDF" w:rsidTr="00C24A2A">
        <w:trPr>
          <w:trHeight w:val="255"/>
        </w:trPr>
        <w:tc>
          <w:tcPr>
            <w:tcW w:w="20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Spouse/partner</w:t>
            </w:r>
          </w:p>
        </w:tc>
        <w:tc>
          <w:tcPr>
            <w:tcW w:w="1996" w:type="dxa"/>
            <w:tcBorders>
              <w:top w:val="single" w:sz="4" w:space="0" w:color="auto"/>
              <w:left w:val="nil"/>
              <w:bottom w:val="single" w:sz="4" w:space="0" w:color="auto"/>
              <w:right w:val="nil"/>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€ 3, 500</w:t>
            </w:r>
          </w:p>
        </w:tc>
        <w:tc>
          <w:tcPr>
            <w:tcW w:w="21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c>
          <w:tcPr>
            <w:tcW w:w="2106" w:type="dxa"/>
            <w:tcBorders>
              <w:top w:val="nil"/>
              <w:left w:val="nil"/>
              <w:bottom w:val="single" w:sz="4" w:space="0" w:color="auto"/>
              <w:right w:val="single" w:sz="4"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Employment/Pension</w:t>
            </w:r>
          </w:p>
        </w:tc>
        <w:tc>
          <w:tcPr>
            <w:tcW w:w="1440" w:type="dxa"/>
            <w:tcBorders>
              <w:top w:val="nil"/>
              <w:left w:val="nil"/>
              <w:bottom w:val="single" w:sz="4" w:space="0" w:color="auto"/>
              <w:right w:val="single" w:sz="8"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€37,200</w:t>
            </w:r>
          </w:p>
        </w:tc>
      </w:tr>
      <w:tr w:rsidR="00C24A2A" w:rsidRPr="008A4DDF" w:rsidTr="00C24A2A">
        <w:trPr>
          <w:trHeight w:val="255"/>
        </w:trPr>
        <w:tc>
          <w:tcPr>
            <w:tcW w:w="2060" w:type="dxa"/>
            <w:tcBorders>
              <w:top w:val="nil"/>
              <w:left w:val="single" w:sz="8" w:space="0" w:color="auto"/>
              <w:bottom w:val="single" w:sz="4" w:space="0" w:color="auto"/>
              <w:right w:val="single" w:sz="4"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Each dependant</w:t>
            </w:r>
          </w:p>
        </w:tc>
        <w:tc>
          <w:tcPr>
            <w:tcW w:w="1996" w:type="dxa"/>
            <w:tcBorders>
              <w:top w:val="nil"/>
              <w:left w:val="nil"/>
              <w:bottom w:val="single" w:sz="4" w:space="0" w:color="auto"/>
              <w:right w:val="nil"/>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€ 1, 600</w:t>
            </w:r>
          </w:p>
        </w:tc>
        <w:tc>
          <w:tcPr>
            <w:tcW w:w="2107" w:type="dxa"/>
            <w:tcBorders>
              <w:top w:val="nil"/>
              <w:left w:val="single" w:sz="4" w:space="0" w:color="auto"/>
              <w:bottom w:val="single" w:sz="4" w:space="0" w:color="auto"/>
              <w:right w:val="single" w:sz="4"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€1,600</w:t>
            </w:r>
          </w:p>
        </w:tc>
        <w:tc>
          <w:tcPr>
            <w:tcW w:w="2106" w:type="dxa"/>
            <w:tcBorders>
              <w:top w:val="nil"/>
              <w:left w:val="nil"/>
              <w:bottom w:val="single" w:sz="4" w:space="0" w:color="auto"/>
              <w:right w:val="single" w:sz="4"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c>
          <w:tcPr>
            <w:tcW w:w="1440" w:type="dxa"/>
            <w:tcBorders>
              <w:top w:val="nil"/>
              <w:left w:val="nil"/>
              <w:bottom w:val="single" w:sz="4" w:space="0" w:color="auto"/>
              <w:right w:val="single" w:sz="8"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r>
      <w:tr w:rsidR="00C24A2A" w:rsidRPr="008A4DDF" w:rsidTr="00C24A2A">
        <w:trPr>
          <w:trHeight w:val="255"/>
        </w:trPr>
        <w:tc>
          <w:tcPr>
            <w:tcW w:w="2060" w:type="dxa"/>
            <w:tcBorders>
              <w:top w:val="nil"/>
              <w:left w:val="single" w:sz="8" w:space="0" w:color="auto"/>
              <w:bottom w:val="single" w:sz="4" w:space="0" w:color="auto"/>
              <w:right w:val="single" w:sz="4"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Child care per child</w:t>
            </w:r>
          </w:p>
        </w:tc>
        <w:tc>
          <w:tcPr>
            <w:tcW w:w="1996" w:type="dxa"/>
            <w:tcBorders>
              <w:top w:val="nil"/>
              <w:left w:val="nil"/>
              <w:bottom w:val="single" w:sz="4" w:space="0" w:color="auto"/>
              <w:right w:val="nil"/>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€ 6, 000</w:t>
            </w:r>
          </w:p>
        </w:tc>
        <w:tc>
          <w:tcPr>
            <w:tcW w:w="2107" w:type="dxa"/>
            <w:tcBorders>
              <w:top w:val="nil"/>
              <w:left w:val="single" w:sz="4" w:space="0" w:color="auto"/>
              <w:bottom w:val="single" w:sz="4" w:space="0" w:color="auto"/>
              <w:right w:val="single" w:sz="4"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€5,500</w:t>
            </w:r>
          </w:p>
        </w:tc>
        <w:tc>
          <w:tcPr>
            <w:tcW w:w="2106" w:type="dxa"/>
            <w:tcBorders>
              <w:top w:val="nil"/>
              <w:left w:val="nil"/>
              <w:bottom w:val="single" w:sz="4" w:space="0" w:color="auto"/>
              <w:right w:val="single" w:sz="4"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Maintenance</w:t>
            </w:r>
          </w:p>
        </w:tc>
        <w:tc>
          <w:tcPr>
            <w:tcW w:w="1440" w:type="dxa"/>
            <w:tcBorders>
              <w:top w:val="nil"/>
              <w:left w:val="nil"/>
              <w:bottom w:val="single" w:sz="4" w:space="0" w:color="auto"/>
              <w:right w:val="single" w:sz="8"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r>
      <w:tr w:rsidR="00C24A2A" w:rsidRPr="008A4DDF" w:rsidTr="00C24A2A">
        <w:trPr>
          <w:trHeight w:val="255"/>
        </w:trPr>
        <w:tc>
          <w:tcPr>
            <w:tcW w:w="2060" w:type="dxa"/>
            <w:tcBorders>
              <w:top w:val="nil"/>
              <w:left w:val="single" w:sz="8" w:space="0" w:color="auto"/>
              <w:bottom w:val="single" w:sz="4" w:space="0" w:color="auto"/>
              <w:right w:val="single" w:sz="4"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Income tax</w:t>
            </w:r>
          </w:p>
        </w:tc>
        <w:tc>
          <w:tcPr>
            <w:tcW w:w="1996" w:type="dxa"/>
            <w:tcBorders>
              <w:top w:val="nil"/>
              <w:left w:val="nil"/>
              <w:bottom w:val="single" w:sz="4" w:space="0" w:color="auto"/>
              <w:right w:val="nil"/>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Full</w:t>
            </w:r>
          </w:p>
        </w:tc>
        <w:tc>
          <w:tcPr>
            <w:tcW w:w="2107" w:type="dxa"/>
            <w:tcBorders>
              <w:top w:val="nil"/>
              <w:left w:val="single" w:sz="4" w:space="0" w:color="auto"/>
              <w:bottom w:val="single" w:sz="4" w:space="0" w:color="auto"/>
              <w:right w:val="single" w:sz="4"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xml:space="preserve"> €1,040</w:t>
            </w:r>
          </w:p>
        </w:tc>
        <w:tc>
          <w:tcPr>
            <w:tcW w:w="2106" w:type="dxa"/>
            <w:tcBorders>
              <w:top w:val="nil"/>
              <w:left w:val="nil"/>
              <w:bottom w:val="single" w:sz="4" w:space="0" w:color="auto"/>
              <w:right w:val="single" w:sz="4"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c>
          <w:tcPr>
            <w:tcW w:w="1440" w:type="dxa"/>
            <w:tcBorders>
              <w:top w:val="nil"/>
              <w:left w:val="nil"/>
              <w:bottom w:val="single" w:sz="4" w:space="0" w:color="auto"/>
              <w:right w:val="single" w:sz="8"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r>
      <w:tr w:rsidR="00C24A2A" w:rsidRPr="008A4DDF" w:rsidTr="00C24A2A">
        <w:trPr>
          <w:trHeight w:val="255"/>
        </w:trPr>
        <w:tc>
          <w:tcPr>
            <w:tcW w:w="2060" w:type="dxa"/>
            <w:tcBorders>
              <w:top w:val="nil"/>
              <w:left w:val="single" w:sz="8" w:space="0" w:color="auto"/>
              <w:bottom w:val="single" w:sz="4" w:space="0" w:color="auto"/>
              <w:right w:val="single" w:sz="4"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Social insurance</w:t>
            </w:r>
          </w:p>
        </w:tc>
        <w:tc>
          <w:tcPr>
            <w:tcW w:w="1996" w:type="dxa"/>
            <w:tcBorders>
              <w:top w:val="nil"/>
              <w:left w:val="nil"/>
              <w:bottom w:val="single" w:sz="4" w:space="0" w:color="auto"/>
              <w:right w:val="nil"/>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Full</w:t>
            </w:r>
          </w:p>
        </w:tc>
        <w:tc>
          <w:tcPr>
            <w:tcW w:w="2107" w:type="dxa"/>
            <w:tcBorders>
              <w:top w:val="nil"/>
              <w:left w:val="single" w:sz="4" w:space="0" w:color="auto"/>
              <w:bottom w:val="single" w:sz="4" w:space="0" w:color="auto"/>
              <w:right w:val="single" w:sz="4"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€2,340</w:t>
            </w:r>
          </w:p>
        </w:tc>
        <w:tc>
          <w:tcPr>
            <w:tcW w:w="2106" w:type="dxa"/>
            <w:tcBorders>
              <w:top w:val="nil"/>
              <w:left w:val="nil"/>
              <w:bottom w:val="single" w:sz="4" w:space="0" w:color="auto"/>
              <w:right w:val="single" w:sz="4"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Social Welfare</w:t>
            </w:r>
          </w:p>
        </w:tc>
        <w:tc>
          <w:tcPr>
            <w:tcW w:w="1440" w:type="dxa"/>
            <w:tcBorders>
              <w:top w:val="nil"/>
              <w:left w:val="nil"/>
              <w:bottom w:val="single" w:sz="4" w:space="0" w:color="auto"/>
              <w:right w:val="single" w:sz="8"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r>
      <w:tr w:rsidR="00C24A2A" w:rsidRPr="008A4DDF" w:rsidTr="00C24A2A">
        <w:trPr>
          <w:trHeight w:val="255"/>
        </w:trPr>
        <w:tc>
          <w:tcPr>
            <w:tcW w:w="2060" w:type="dxa"/>
            <w:tcBorders>
              <w:top w:val="nil"/>
              <w:left w:val="single" w:sz="8" w:space="0" w:color="auto"/>
              <w:bottom w:val="single" w:sz="4" w:space="0" w:color="auto"/>
              <w:right w:val="single" w:sz="4"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USC</w:t>
            </w:r>
          </w:p>
        </w:tc>
        <w:tc>
          <w:tcPr>
            <w:tcW w:w="1996" w:type="dxa"/>
            <w:tcBorders>
              <w:top w:val="nil"/>
              <w:left w:val="nil"/>
              <w:bottom w:val="single" w:sz="4" w:space="0" w:color="auto"/>
              <w:right w:val="nil"/>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Full</w:t>
            </w:r>
          </w:p>
        </w:tc>
        <w:tc>
          <w:tcPr>
            <w:tcW w:w="2107" w:type="dxa"/>
            <w:tcBorders>
              <w:top w:val="nil"/>
              <w:left w:val="single" w:sz="4" w:space="0" w:color="auto"/>
              <w:bottom w:val="single" w:sz="4" w:space="0" w:color="auto"/>
              <w:right w:val="single" w:sz="4"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€2,340</w:t>
            </w:r>
          </w:p>
        </w:tc>
        <w:tc>
          <w:tcPr>
            <w:tcW w:w="2106" w:type="dxa"/>
            <w:tcBorders>
              <w:top w:val="nil"/>
              <w:left w:val="nil"/>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p>
        </w:tc>
        <w:tc>
          <w:tcPr>
            <w:tcW w:w="1440" w:type="dxa"/>
            <w:tcBorders>
              <w:top w:val="nil"/>
              <w:left w:val="single" w:sz="4" w:space="0" w:color="auto"/>
              <w:bottom w:val="single" w:sz="4" w:space="0" w:color="auto"/>
              <w:right w:val="single" w:sz="8"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r>
      <w:tr w:rsidR="00C24A2A" w:rsidRPr="008A4DDF" w:rsidTr="00C24A2A">
        <w:trPr>
          <w:trHeight w:val="255"/>
        </w:trPr>
        <w:tc>
          <w:tcPr>
            <w:tcW w:w="2060" w:type="dxa"/>
            <w:tcBorders>
              <w:top w:val="nil"/>
              <w:left w:val="single" w:sz="8" w:space="0" w:color="auto"/>
              <w:bottom w:val="single" w:sz="4" w:space="0" w:color="auto"/>
              <w:right w:val="single" w:sz="4"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PRD</w:t>
            </w:r>
          </w:p>
        </w:tc>
        <w:tc>
          <w:tcPr>
            <w:tcW w:w="1996" w:type="dxa"/>
            <w:tcBorders>
              <w:top w:val="nil"/>
              <w:left w:val="nil"/>
              <w:bottom w:val="single" w:sz="4" w:space="0" w:color="auto"/>
              <w:right w:val="nil"/>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Full</w:t>
            </w:r>
          </w:p>
        </w:tc>
        <w:tc>
          <w:tcPr>
            <w:tcW w:w="2107" w:type="dxa"/>
            <w:tcBorders>
              <w:top w:val="nil"/>
              <w:left w:val="single" w:sz="4" w:space="0" w:color="auto"/>
              <w:bottom w:val="single" w:sz="4" w:space="0" w:color="auto"/>
              <w:right w:val="single" w:sz="4"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€3,120</w:t>
            </w:r>
          </w:p>
        </w:tc>
        <w:tc>
          <w:tcPr>
            <w:tcW w:w="2106" w:type="dxa"/>
            <w:tcBorders>
              <w:top w:val="nil"/>
              <w:left w:val="nil"/>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p>
        </w:tc>
        <w:tc>
          <w:tcPr>
            <w:tcW w:w="1440" w:type="dxa"/>
            <w:tcBorders>
              <w:top w:val="nil"/>
              <w:left w:val="single" w:sz="4" w:space="0" w:color="auto"/>
              <w:bottom w:val="single" w:sz="4" w:space="0" w:color="auto"/>
              <w:right w:val="single" w:sz="8" w:space="0" w:color="auto"/>
            </w:tcBorders>
            <w:shd w:val="clear" w:color="auto" w:fill="auto"/>
            <w:noWrap/>
            <w:vAlign w:val="bottom"/>
          </w:tcPr>
          <w:p w:rsidR="00C24A2A" w:rsidRPr="008C5999" w:rsidRDefault="00C24A2A" w:rsidP="00C24A2A">
            <w:pPr>
              <w:rPr>
                <w:rFonts w:ascii="Arial" w:hAnsi="Arial" w:cs="Arial"/>
                <w:sz w:val="20"/>
                <w:szCs w:val="20"/>
                <w:lang w:val="en-IE"/>
              </w:rPr>
            </w:pPr>
          </w:p>
        </w:tc>
      </w:tr>
      <w:tr w:rsidR="00C24A2A" w:rsidRPr="008A4DDF" w:rsidTr="00C24A2A">
        <w:trPr>
          <w:trHeight w:val="255"/>
        </w:trPr>
        <w:tc>
          <w:tcPr>
            <w:tcW w:w="2060" w:type="dxa"/>
            <w:tcBorders>
              <w:top w:val="nil"/>
              <w:left w:val="single" w:sz="8" w:space="0" w:color="auto"/>
              <w:bottom w:val="single" w:sz="4" w:space="0" w:color="auto"/>
              <w:right w:val="single" w:sz="4"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Accommodation costs</w:t>
            </w:r>
          </w:p>
        </w:tc>
        <w:tc>
          <w:tcPr>
            <w:tcW w:w="1996" w:type="dxa"/>
            <w:tcBorders>
              <w:top w:val="nil"/>
              <w:left w:val="nil"/>
              <w:bottom w:val="single" w:sz="4" w:space="0" w:color="auto"/>
              <w:right w:val="nil"/>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€ 8, 000</w:t>
            </w:r>
          </w:p>
        </w:tc>
        <w:tc>
          <w:tcPr>
            <w:tcW w:w="2107" w:type="dxa"/>
            <w:tcBorders>
              <w:top w:val="nil"/>
              <w:left w:val="single" w:sz="4" w:space="0" w:color="auto"/>
              <w:bottom w:val="single" w:sz="4" w:space="0" w:color="auto"/>
              <w:right w:val="single" w:sz="4"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€6,000</w:t>
            </w:r>
          </w:p>
        </w:tc>
        <w:tc>
          <w:tcPr>
            <w:tcW w:w="2106" w:type="dxa"/>
            <w:tcBorders>
              <w:top w:val="single" w:sz="4" w:space="0" w:color="auto"/>
              <w:left w:val="nil"/>
              <w:bottom w:val="single" w:sz="4" w:space="0" w:color="auto"/>
              <w:right w:val="single" w:sz="4"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Business</w:t>
            </w:r>
          </w:p>
        </w:tc>
        <w:tc>
          <w:tcPr>
            <w:tcW w:w="1440" w:type="dxa"/>
            <w:tcBorders>
              <w:top w:val="nil"/>
              <w:left w:val="nil"/>
              <w:bottom w:val="single" w:sz="4" w:space="0" w:color="auto"/>
              <w:right w:val="single" w:sz="8"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r>
      <w:tr w:rsidR="00C24A2A" w:rsidRPr="008A4DDF" w:rsidTr="00C24A2A">
        <w:trPr>
          <w:trHeight w:val="255"/>
        </w:trPr>
        <w:tc>
          <w:tcPr>
            <w:tcW w:w="2060" w:type="dxa"/>
            <w:tcBorders>
              <w:top w:val="nil"/>
              <w:left w:val="single" w:sz="8" w:space="0" w:color="auto"/>
              <w:bottom w:val="single" w:sz="4" w:space="0" w:color="auto"/>
              <w:right w:val="single" w:sz="4"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Ex-gratia payment</w:t>
            </w:r>
          </w:p>
        </w:tc>
        <w:tc>
          <w:tcPr>
            <w:tcW w:w="1996" w:type="dxa"/>
            <w:tcBorders>
              <w:top w:val="nil"/>
              <w:left w:val="nil"/>
              <w:bottom w:val="single" w:sz="4" w:space="0" w:color="auto"/>
              <w:right w:val="nil"/>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€ 1, 040</w:t>
            </w:r>
          </w:p>
        </w:tc>
        <w:tc>
          <w:tcPr>
            <w:tcW w:w="2107" w:type="dxa"/>
            <w:tcBorders>
              <w:top w:val="nil"/>
              <w:left w:val="single" w:sz="4" w:space="0" w:color="auto"/>
              <w:bottom w:val="single" w:sz="4" w:space="0" w:color="auto"/>
              <w:right w:val="single" w:sz="4"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c>
          <w:tcPr>
            <w:tcW w:w="2106" w:type="dxa"/>
            <w:tcBorders>
              <w:top w:val="nil"/>
              <w:left w:val="nil"/>
              <w:bottom w:val="single" w:sz="4" w:space="0" w:color="auto"/>
              <w:right w:val="single" w:sz="4"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c>
          <w:tcPr>
            <w:tcW w:w="1440" w:type="dxa"/>
            <w:tcBorders>
              <w:top w:val="nil"/>
              <w:left w:val="nil"/>
              <w:bottom w:val="single" w:sz="4" w:space="0" w:color="auto"/>
              <w:right w:val="single" w:sz="8"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r>
      <w:tr w:rsidR="00C24A2A" w:rsidRPr="008A4DDF" w:rsidTr="00C24A2A">
        <w:trPr>
          <w:trHeight w:val="255"/>
        </w:trPr>
        <w:tc>
          <w:tcPr>
            <w:tcW w:w="2060" w:type="dxa"/>
            <w:tcBorders>
              <w:top w:val="nil"/>
              <w:left w:val="single" w:sz="8" w:space="0" w:color="auto"/>
              <w:bottom w:val="single" w:sz="4" w:space="0" w:color="auto"/>
              <w:right w:val="single" w:sz="4"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c>
          <w:tcPr>
            <w:tcW w:w="1996" w:type="dxa"/>
            <w:tcBorders>
              <w:top w:val="nil"/>
              <w:left w:val="nil"/>
              <w:bottom w:val="single" w:sz="4" w:space="0" w:color="auto"/>
              <w:right w:val="nil"/>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c>
          <w:tcPr>
            <w:tcW w:w="2107" w:type="dxa"/>
            <w:tcBorders>
              <w:top w:val="nil"/>
              <w:left w:val="single" w:sz="4" w:space="0" w:color="auto"/>
              <w:bottom w:val="single" w:sz="4" w:space="0" w:color="auto"/>
              <w:right w:val="single" w:sz="4"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c>
          <w:tcPr>
            <w:tcW w:w="2106" w:type="dxa"/>
            <w:tcBorders>
              <w:top w:val="nil"/>
              <w:left w:val="nil"/>
              <w:bottom w:val="single" w:sz="4" w:space="0" w:color="auto"/>
              <w:right w:val="single" w:sz="4"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Benefit in Kind</w:t>
            </w:r>
          </w:p>
        </w:tc>
        <w:tc>
          <w:tcPr>
            <w:tcW w:w="1440" w:type="dxa"/>
            <w:tcBorders>
              <w:top w:val="nil"/>
              <w:left w:val="nil"/>
              <w:bottom w:val="single" w:sz="4" w:space="0" w:color="auto"/>
              <w:right w:val="single" w:sz="8"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r>
      <w:tr w:rsidR="00C24A2A" w:rsidRPr="008A4DDF" w:rsidTr="00C24A2A">
        <w:trPr>
          <w:trHeight w:val="255"/>
        </w:trPr>
        <w:tc>
          <w:tcPr>
            <w:tcW w:w="2060" w:type="dxa"/>
            <w:tcBorders>
              <w:top w:val="nil"/>
              <w:left w:val="single" w:sz="8" w:space="0" w:color="auto"/>
              <w:bottom w:val="single" w:sz="4" w:space="0" w:color="auto"/>
              <w:right w:val="single" w:sz="4"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c>
          <w:tcPr>
            <w:tcW w:w="1996" w:type="dxa"/>
            <w:tcBorders>
              <w:top w:val="nil"/>
              <w:left w:val="nil"/>
              <w:bottom w:val="single" w:sz="4" w:space="0" w:color="auto"/>
              <w:right w:val="nil"/>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c>
          <w:tcPr>
            <w:tcW w:w="2107" w:type="dxa"/>
            <w:tcBorders>
              <w:top w:val="nil"/>
              <w:left w:val="single" w:sz="4" w:space="0" w:color="auto"/>
              <w:bottom w:val="single" w:sz="4" w:space="0" w:color="auto"/>
              <w:right w:val="single" w:sz="4"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c>
          <w:tcPr>
            <w:tcW w:w="2106" w:type="dxa"/>
            <w:tcBorders>
              <w:top w:val="nil"/>
              <w:left w:val="nil"/>
              <w:bottom w:val="single" w:sz="4" w:space="0" w:color="auto"/>
              <w:right w:val="single" w:sz="4"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c>
          <w:tcPr>
            <w:tcW w:w="1440" w:type="dxa"/>
            <w:tcBorders>
              <w:top w:val="nil"/>
              <w:left w:val="nil"/>
              <w:bottom w:val="single" w:sz="4" w:space="0" w:color="auto"/>
              <w:right w:val="single" w:sz="8"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r>
      <w:tr w:rsidR="00C24A2A" w:rsidRPr="008A4DDF" w:rsidTr="00C24A2A">
        <w:trPr>
          <w:trHeight w:val="255"/>
        </w:trPr>
        <w:tc>
          <w:tcPr>
            <w:tcW w:w="2060" w:type="dxa"/>
            <w:tcBorders>
              <w:top w:val="nil"/>
              <w:left w:val="single" w:sz="8" w:space="0" w:color="auto"/>
              <w:bottom w:val="single" w:sz="4" w:space="0" w:color="auto"/>
              <w:right w:val="single" w:sz="4"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c>
          <w:tcPr>
            <w:tcW w:w="1996" w:type="dxa"/>
            <w:tcBorders>
              <w:top w:val="nil"/>
              <w:left w:val="nil"/>
              <w:bottom w:val="single" w:sz="4" w:space="0" w:color="auto"/>
              <w:right w:val="nil"/>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c>
          <w:tcPr>
            <w:tcW w:w="2107" w:type="dxa"/>
            <w:tcBorders>
              <w:top w:val="nil"/>
              <w:left w:val="single" w:sz="4" w:space="0" w:color="auto"/>
              <w:bottom w:val="single" w:sz="4" w:space="0" w:color="auto"/>
              <w:right w:val="single" w:sz="4"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c>
          <w:tcPr>
            <w:tcW w:w="2106" w:type="dxa"/>
            <w:tcBorders>
              <w:top w:val="nil"/>
              <w:left w:val="nil"/>
              <w:bottom w:val="single" w:sz="4" w:space="0" w:color="auto"/>
              <w:right w:val="single" w:sz="4"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Other</w:t>
            </w:r>
          </w:p>
        </w:tc>
        <w:tc>
          <w:tcPr>
            <w:tcW w:w="1440" w:type="dxa"/>
            <w:tcBorders>
              <w:top w:val="nil"/>
              <w:left w:val="nil"/>
              <w:bottom w:val="single" w:sz="4" w:space="0" w:color="auto"/>
              <w:right w:val="single" w:sz="8"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r>
      <w:tr w:rsidR="00C24A2A" w:rsidRPr="008A4DDF" w:rsidTr="00C24A2A">
        <w:trPr>
          <w:trHeight w:val="540"/>
        </w:trPr>
        <w:tc>
          <w:tcPr>
            <w:tcW w:w="2060" w:type="dxa"/>
            <w:tcBorders>
              <w:top w:val="nil"/>
              <w:left w:val="single" w:sz="8" w:space="0" w:color="auto"/>
              <w:bottom w:val="nil"/>
              <w:right w:val="nil"/>
            </w:tcBorders>
            <w:shd w:val="clear" w:color="auto" w:fill="auto"/>
            <w:noWrap/>
            <w:vAlign w:val="bottom"/>
          </w:tcPr>
          <w:p w:rsidR="00C24A2A" w:rsidRPr="008C5999" w:rsidRDefault="00C24A2A" w:rsidP="00C24A2A">
            <w:pPr>
              <w:rPr>
                <w:rFonts w:ascii="Arial" w:hAnsi="Arial" w:cs="Arial"/>
                <w:b/>
                <w:bCs/>
                <w:sz w:val="20"/>
                <w:szCs w:val="20"/>
                <w:lang w:val="en-IE"/>
              </w:rPr>
            </w:pPr>
            <w:r w:rsidRPr="008C5999">
              <w:rPr>
                <w:rFonts w:ascii="Arial" w:hAnsi="Arial" w:cs="Arial"/>
                <w:b/>
                <w:bCs/>
                <w:sz w:val="20"/>
                <w:szCs w:val="20"/>
                <w:lang w:val="en-IE"/>
              </w:rPr>
              <w:t>Total:</w:t>
            </w:r>
          </w:p>
        </w:tc>
        <w:tc>
          <w:tcPr>
            <w:tcW w:w="1996" w:type="dxa"/>
            <w:tcBorders>
              <w:top w:val="nil"/>
              <w:left w:val="nil"/>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p>
        </w:tc>
        <w:tc>
          <w:tcPr>
            <w:tcW w:w="2107" w:type="dxa"/>
            <w:tcBorders>
              <w:top w:val="nil"/>
              <w:left w:val="nil"/>
              <w:bottom w:val="single" w:sz="8" w:space="0" w:color="auto"/>
              <w:right w:val="nil"/>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€21,940</w:t>
            </w:r>
          </w:p>
        </w:tc>
        <w:tc>
          <w:tcPr>
            <w:tcW w:w="2106" w:type="dxa"/>
            <w:tcBorders>
              <w:top w:val="nil"/>
              <w:left w:val="nil"/>
              <w:bottom w:val="nil"/>
              <w:right w:val="nil"/>
            </w:tcBorders>
            <w:shd w:val="clear" w:color="auto" w:fill="auto"/>
            <w:noWrap/>
            <w:vAlign w:val="bottom"/>
          </w:tcPr>
          <w:p w:rsidR="00C24A2A" w:rsidRPr="008C5999" w:rsidRDefault="00C24A2A" w:rsidP="00C24A2A">
            <w:pPr>
              <w:rPr>
                <w:rFonts w:ascii="Arial" w:hAnsi="Arial" w:cs="Arial"/>
                <w:b/>
                <w:bCs/>
                <w:sz w:val="20"/>
                <w:szCs w:val="20"/>
                <w:lang w:val="en-IE"/>
              </w:rPr>
            </w:pPr>
            <w:r w:rsidRPr="008C5999">
              <w:rPr>
                <w:rFonts w:ascii="Arial" w:hAnsi="Arial" w:cs="Arial"/>
                <w:b/>
                <w:bCs/>
                <w:sz w:val="20"/>
                <w:szCs w:val="20"/>
                <w:lang w:val="en-IE"/>
              </w:rPr>
              <w:t>Total:</w:t>
            </w:r>
          </w:p>
        </w:tc>
        <w:tc>
          <w:tcPr>
            <w:tcW w:w="1440" w:type="dxa"/>
            <w:tcBorders>
              <w:top w:val="nil"/>
              <w:left w:val="nil"/>
              <w:bottom w:val="single" w:sz="8" w:space="0" w:color="auto"/>
              <w:right w:val="single" w:sz="8"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€37,200</w:t>
            </w:r>
          </w:p>
        </w:tc>
      </w:tr>
      <w:tr w:rsidR="00C24A2A" w:rsidRPr="008A4DDF" w:rsidTr="00C24A2A">
        <w:trPr>
          <w:trHeight w:val="270"/>
        </w:trPr>
        <w:tc>
          <w:tcPr>
            <w:tcW w:w="2060" w:type="dxa"/>
            <w:tcBorders>
              <w:top w:val="nil"/>
              <w:left w:val="single" w:sz="8" w:space="0" w:color="auto"/>
              <w:bottom w:val="single" w:sz="8" w:space="0" w:color="auto"/>
              <w:right w:val="nil"/>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c>
          <w:tcPr>
            <w:tcW w:w="1996" w:type="dxa"/>
            <w:tcBorders>
              <w:top w:val="nil"/>
              <w:left w:val="nil"/>
              <w:bottom w:val="single" w:sz="8" w:space="0" w:color="auto"/>
              <w:right w:val="nil"/>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c>
          <w:tcPr>
            <w:tcW w:w="2107" w:type="dxa"/>
            <w:tcBorders>
              <w:top w:val="nil"/>
              <w:left w:val="nil"/>
              <w:bottom w:val="single" w:sz="8" w:space="0" w:color="auto"/>
              <w:right w:val="nil"/>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c>
          <w:tcPr>
            <w:tcW w:w="2106" w:type="dxa"/>
            <w:tcBorders>
              <w:top w:val="nil"/>
              <w:left w:val="nil"/>
              <w:bottom w:val="single" w:sz="8" w:space="0" w:color="auto"/>
              <w:right w:val="nil"/>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c>
          <w:tcPr>
            <w:tcW w:w="1440" w:type="dxa"/>
            <w:tcBorders>
              <w:top w:val="nil"/>
              <w:left w:val="nil"/>
              <w:bottom w:val="single" w:sz="8" w:space="0" w:color="auto"/>
              <w:right w:val="single" w:sz="8"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r>
      <w:tr w:rsidR="00C24A2A" w:rsidRPr="008A4DDF" w:rsidTr="00C24A2A">
        <w:trPr>
          <w:trHeight w:val="255"/>
        </w:trPr>
        <w:tc>
          <w:tcPr>
            <w:tcW w:w="2060" w:type="dxa"/>
            <w:tcBorders>
              <w:top w:val="nil"/>
              <w:left w:val="single" w:sz="8" w:space="0" w:color="auto"/>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c>
          <w:tcPr>
            <w:tcW w:w="1996" w:type="dxa"/>
            <w:tcBorders>
              <w:top w:val="nil"/>
              <w:left w:val="nil"/>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p>
        </w:tc>
        <w:tc>
          <w:tcPr>
            <w:tcW w:w="2107" w:type="dxa"/>
            <w:tcBorders>
              <w:top w:val="nil"/>
              <w:left w:val="nil"/>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p>
        </w:tc>
        <w:tc>
          <w:tcPr>
            <w:tcW w:w="2106" w:type="dxa"/>
            <w:tcBorders>
              <w:top w:val="nil"/>
              <w:left w:val="nil"/>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p>
        </w:tc>
        <w:tc>
          <w:tcPr>
            <w:tcW w:w="1440" w:type="dxa"/>
            <w:tcBorders>
              <w:top w:val="nil"/>
              <w:left w:val="nil"/>
              <w:bottom w:val="nil"/>
              <w:right w:val="single" w:sz="8"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r>
      <w:tr w:rsidR="00C24A2A" w:rsidRPr="008A4DDF" w:rsidTr="00C24A2A">
        <w:trPr>
          <w:trHeight w:val="353"/>
        </w:trPr>
        <w:tc>
          <w:tcPr>
            <w:tcW w:w="2060" w:type="dxa"/>
            <w:tcBorders>
              <w:top w:val="nil"/>
              <w:left w:val="single" w:sz="8" w:space="0" w:color="auto"/>
              <w:bottom w:val="nil"/>
              <w:right w:val="nil"/>
            </w:tcBorders>
            <w:shd w:val="clear" w:color="auto" w:fill="auto"/>
            <w:noWrap/>
            <w:vAlign w:val="bottom"/>
          </w:tcPr>
          <w:p w:rsidR="00C24A2A" w:rsidRPr="008C5999" w:rsidRDefault="00C24A2A" w:rsidP="00C24A2A">
            <w:pPr>
              <w:rPr>
                <w:rFonts w:ascii="Arial" w:hAnsi="Arial" w:cs="Arial"/>
                <w:b/>
                <w:bCs/>
                <w:sz w:val="20"/>
                <w:szCs w:val="20"/>
                <w:lang w:val="en-IE"/>
              </w:rPr>
            </w:pPr>
            <w:r w:rsidRPr="008C5999">
              <w:rPr>
                <w:rFonts w:ascii="Arial" w:hAnsi="Arial" w:cs="Arial"/>
                <w:b/>
                <w:bCs/>
                <w:sz w:val="20"/>
                <w:szCs w:val="20"/>
                <w:lang w:val="en-IE"/>
              </w:rPr>
              <w:t>Gross Income</w:t>
            </w:r>
          </w:p>
        </w:tc>
        <w:tc>
          <w:tcPr>
            <w:tcW w:w="19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€37,200</w:t>
            </w:r>
          </w:p>
        </w:tc>
        <w:tc>
          <w:tcPr>
            <w:tcW w:w="2107" w:type="dxa"/>
            <w:tcBorders>
              <w:top w:val="nil"/>
              <w:left w:val="nil"/>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p>
        </w:tc>
        <w:tc>
          <w:tcPr>
            <w:tcW w:w="2106" w:type="dxa"/>
            <w:tcBorders>
              <w:top w:val="nil"/>
              <w:left w:val="nil"/>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p>
        </w:tc>
        <w:tc>
          <w:tcPr>
            <w:tcW w:w="1440" w:type="dxa"/>
            <w:tcBorders>
              <w:top w:val="nil"/>
              <w:left w:val="nil"/>
              <w:bottom w:val="nil"/>
              <w:right w:val="single" w:sz="8"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r>
      <w:tr w:rsidR="00C24A2A" w:rsidRPr="008A4DDF" w:rsidTr="00C24A2A">
        <w:trPr>
          <w:trHeight w:val="255"/>
        </w:trPr>
        <w:tc>
          <w:tcPr>
            <w:tcW w:w="2060" w:type="dxa"/>
            <w:tcBorders>
              <w:top w:val="nil"/>
              <w:left w:val="single" w:sz="8" w:space="0" w:color="auto"/>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c>
          <w:tcPr>
            <w:tcW w:w="1996" w:type="dxa"/>
            <w:tcBorders>
              <w:top w:val="nil"/>
              <w:left w:val="nil"/>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p>
        </w:tc>
        <w:tc>
          <w:tcPr>
            <w:tcW w:w="2107" w:type="dxa"/>
            <w:tcBorders>
              <w:top w:val="nil"/>
              <w:left w:val="nil"/>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p>
        </w:tc>
        <w:tc>
          <w:tcPr>
            <w:tcW w:w="2106" w:type="dxa"/>
            <w:tcBorders>
              <w:top w:val="nil"/>
              <w:left w:val="nil"/>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p>
        </w:tc>
        <w:tc>
          <w:tcPr>
            <w:tcW w:w="1440" w:type="dxa"/>
            <w:tcBorders>
              <w:top w:val="nil"/>
              <w:left w:val="nil"/>
              <w:bottom w:val="nil"/>
              <w:right w:val="single" w:sz="8"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r>
      <w:tr w:rsidR="00C24A2A" w:rsidRPr="008A4DDF" w:rsidTr="00C24A2A">
        <w:trPr>
          <w:trHeight w:val="289"/>
        </w:trPr>
        <w:tc>
          <w:tcPr>
            <w:tcW w:w="2060" w:type="dxa"/>
            <w:tcBorders>
              <w:top w:val="nil"/>
              <w:left w:val="single" w:sz="8" w:space="0" w:color="auto"/>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Less allowances</w:t>
            </w:r>
          </w:p>
        </w:tc>
        <w:tc>
          <w:tcPr>
            <w:tcW w:w="19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€21,940</w:t>
            </w:r>
          </w:p>
        </w:tc>
        <w:tc>
          <w:tcPr>
            <w:tcW w:w="2107" w:type="dxa"/>
            <w:tcBorders>
              <w:top w:val="nil"/>
              <w:left w:val="nil"/>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p>
        </w:tc>
        <w:tc>
          <w:tcPr>
            <w:tcW w:w="2106" w:type="dxa"/>
            <w:tcBorders>
              <w:top w:val="nil"/>
              <w:left w:val="nil"/>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p>
        </w:tc>
        <w:tc>
          <w:tcPr>
            <w:tcW w:w="1440" w:type="dxa"/>
            <w:tcBorders>
              <w:top w:val="nil"/>
              <w:left w:val="nil"/>
              <w:bottom w:val="nil"/>
              <w:right w:val="single" w:sz="8"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r>
      <w:tr w:rsidR="00C24A2A" w:rsidRPr="008A4DDF" w:rsidTr="00C24A2A">
        <w:trPr>
          <w:trHeight w:val="255"/>
        </w:trPr>
        <w:tc>
          <w:tcPr>
            <w:tcW w:w="2060" w:type="dxa"/>
            <w:tcBorders>
              <w:top w:val="nil"/>
              <w:left w:val="single" w:sz="8" w:space="0" w:color="auto"/>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c>
          <w:tcPr>
            <w:tcW w:w="1996" w:type="dxa"/>
            <w:tcBorders>
              <w:top w:val="nil"/>
              <w:left w:val="nil"/>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p>
        </w:tc>
        <w:tc>
          <w:tcPr>
            <w:tcW w:w="2107" w:type="dxa"/>
            <w:tcBorders>
              <w:top w:val="nil"/>
              <w:left w:val="nil"/>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p>
        </w:tc>
        <w:tc>
          <w:tcPr>
            <w:tcW w:w="2106" w:type="dxa"/>
            <w:tcBorders>
              <w:top w:val="nil"/>
              <w:left w:val="nil"/>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p>
        </w:tc>
        <w:tc>
          <w:tcPr>
            <w:tcW w:w="1440" w:type="dxa"/>
            <w:tcBorders>
              <w:top w:val="nil"/>
              <w:left w:val="nil"/>
              <w:bottom w:val="nil"/>
              <w:right w:val="single" w:sz="8"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r>
      <w:tr w:rsidR="00C24A2A" w:rsidRPr="008A4DDF" w:rsidTr="00C24A2A">
        <w:trPr>
          <w:trHeight w:val="229"/>
        </w:trPr>
        <w:tc>
          <w:tcPr>
            <w:tcW w:w="2060" w:type="dxa"/>
            <w:tcBorders>
              <w:top w:val="nil"/>
              <w:left w:val="single" w:sz="8" w:space="0" w:color="auto"/>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Disposable income</w:t>
            </w:r>
          </w:p>
        </w:tc>
        <w:tc>
          <w:tcPr>
            <w:tcW w:w="19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€15,260</w:t>
            </w:r>
          </w:p>
        </w:tc>
        <w:tc>
          <w:tcPr>
            <w:tcW w:w="2107" w:type="dxa"/>
            <w:tcBorders>
              <w:top w:val="nil"/>
              <w:left w:val="nil"/>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xml:space="preserve">    Less €11, 500 =</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€3760</w:t>
            </w:r>
          </w:p>
        </w:tc>
        <w:tc>
          <w:tcPr>
            <w:tcW w:w="1440" w:type="dxa"/>
            <w:tcBorders>
              <w:top w:val="nil"/>
              <w:left w:val="nil"/>
              <w:bottom w:val="nil"/>
              <w:right w:val="single" w:sz="8" w:space="0" w:color="auto"/>
            </w:tcBorders>
            <w:shd w:val="clear" w:color="auto" w:fill="auto"/>
            <w:noWrap/>
            <w:vAlign w:val="bottom"/>
          </w:tcPr>
          <w:p w:rsidR="00C24A2A" w:rsidRPr="008C5999" w:rsidRDefault="00C24A2A" w:rsidP="00C24A2A">
            <w:pPr>
              <w:rPr>
                <w:rFonts w:ascii="Arial" w:hAnsi="Arial" w:cs="Arial"/>
                <w:b/>
                <w:bCs/>
                <w:sz w:val="20"/>
                <w:szCs w:val="20"/>
                <w:lang w:val="en-IE"/>
              </w:rPr>
            </w:pPr>
            <w:r w:rsidRPr="008C5999">
              <w:rPr>
                <w:rFonts w:ascii="Arial" w:hAnsi="Arial" w:cs="Arial"/>
                <w:b/>
                <w:bCs/>
                <w:sz w:val="20"/>
                <w:szCs w:val="20"/>
                <w:lang w:val="en-IE"/>
              </w:rPr>
              <w:t xml:space="preserve">   = A</w:t>
            </w:r>
          </w:p>
        </w:tc>
      </w:tr>
      <w:tr w:rsidR="00C24A2A" w:rsidRPr="008A4DDF" w:rsidTr="00C24A2A">
        <w:trPr>
          <w:trHeight w:val="255"/>
        </w:trPr>
        <w:tc>
          <w:tcPr>
            <w:tcW w:w="2060" w:type="dxa"/>
            <w:tcBorders>
              <w:top w:val="nil"/>
              <w:left w:val="single" w:sz="8" w:space="0" w:color="auto"/>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c>
          <w:tcPr>
            <w:tcW w:w="1996" w:type="dxa"/>
            <w:tcBorders>
              <w:top w:val="nil"/>
              <w:left w:val="nil"/>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p>
        </w:tc>
        <w:tc>
          <w:tcPr>
            <w:tcW w:w="2107" w:type="dxa"/>
            <w:tcBorders>
              <w:top w:val="nil"/>
              <w:left w:val="nil"/>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p>
        </w:tc>
        <w:tc>
          <w:tcPr>
            <w:tcW w:w="2106" w:type="dxa"/>
            <w:tcBorders>
              <w:top w:val="nil"/>
              <w:left w:val="nil"/>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p>
        </w:tc>
        <w:tc>
          <w:tcPr>
            <w:tcW w:w="1440" w:type="dxa"/>
            <w:tcBorders>
              <w:top w:val="nil"/>
              <w:left w:val="nil"/>
              <w:bottom w:val="nil"/>
              <w:right w:val="single" w:sz="8"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r>
      <w:tr w:rsidR="00C24A2A" w:rsidRPr="008A4DDF" w:rsidTr="00C24A2A">
        <w:trPr>
          <w:trHeight w:val="570"/>
        </w:trPr>
        <w:tc>
          <w:tcPr>
            <w:tcW w:w="2060" w:type="dxa"/>
            <w:tcBorders>
              <w:top w:val="nil"/>
              <w:left w:val="single" w:sz="8" w:space="0" w:color="auto"/>
              <w:bottom w:val="nil"/>
              <w:right w:val="nil"/>
            </w:tcBorders>
            <w:shd w:val="clear" w:color="auto" w:fill="auto"/>
            <w:vAlign w:val="bottom"/>
          </w:tcPr>
          <w:p w:rsidR="00C24A2A" w:rsidRPr="008C5999" w:rsidRDefault="00C24A2A" w:rsidP="00C24A2A">
            <w:pPr>
              <w:rPr>
                <w:rFonts w:ascii="Arial" w:hAnsi="Arial" w:cs="Arial"/>
                <w:b/>
                <w:bCs/>
                <w:sz w:val="20"/>
                <w:szCs w:val="20"/>
                <w:lang w:val="en-IE"/>
              </w:rPr>
            </w:pPr>
            <w:r w:rsidRPr="008C5999">
              <w:rPr>
                <w:rFonts w:ascii="Arial" w:hAnsi="Arial" w:cs="Arial"/>
                <w:b/>
                <w:bCs/>
                <w:sz w:val="20"/>
                <w:szCs w:val="20"/>
                <w:lang w:val="en-IE"/>
              </w:rPr>
              <w:t>Legal advice contribution</w:t>
            </w:r>
          </w:p>
        </w:tc>
        <w:tc>
          <w:tcPr>
            <w:tcW w:w="1996" w:type="dxa"/>
            <w:tcBorders>
              <w:top w:val="nil"/>
              <w:left w:val="nil"/>
              <w:bottom w:val="nil"/>
              <w:right w:val="nil"/>
            </w:tcBorders>
            <w:shd w:val="clear" w:color="auto" w:fill="auto"/>
            <w:noWrap/>
            <w:vAlign w:val="bottom"/>
          </w:tcPr>
          <w:p w:rsidR="00C24A2A" w:rsidRPr="008C5999" w:rsidRDefault="00C24A2A" w:rsidP="00C24A2A">
            <w:pPr>
              <w:rPr>
                <w:rFonts w:ascii="Arial" w:hAnsi="Arial" w:cs="Arial"/>
                <w:b/>
                <w:bCs/>
                <w:sz w:val="20"/>
                <w:szCs w:val="20"/>
                <w:lang w:val="en-IE"/>
              </w:rPr>
            </w:pPr>
            <w:r w:rsidRPr="008C5999">
              <w:rPr>
                <w:rFonts w:ascii="Arial" w:hAnsi="Arial" w:cs="Arial"/>
                <w:b/>
                <w:bCs/>
                <w:sz w:val="20"/>
                <w:szCs w:val="20"/>
                <w:lang w:val="en-IE"/>
              </w:rPr>
              <w:t xml:space="preserve">  €</w:t>
            </w:r>
          </w:p>
        </w:tc>
        <w:tc>
          <w:tcPr>
            <w:tcW w:w="2107" w:type="dxa"/>
            <w:tcBorders>
              <w:top w:val="nil"/>
              <w:left w:val="nil"/>
              <w:bottom w:val="nil"/>
              <w:right w:val="nil"/>
            </w:tcBorders>
            <w:shd w:val="clear" w:color="auto" w:fill="auto"/>
            <w:noWrap/>
            <w:vAlign w:val="bottom"/>
          </w:tcPr>
          <w:p w:rsidR="00C24A2A" w:rsidRPr="008C5999" w:rsidRDefault="00C24A2A" w:rsidP="00C24A2A">
            <w:pPr>
              <w:rPr>
                <w:rFonts w:ascii="Arial" w:hAnsi="Arial" w:cs="Arial"/>
                <w:b/>
                <w:bCs/>
                <w:sz w:val="20"/>
                <w:szCs w:val="20"/>
                <w:lang w:val="en-IE"/>
              </w:rPr>
            </w:pPr>
            <w:r w:rsidRPr="008C5999">
              <w:rPr>
                <w:rFonts w:ascii="Arial" w:hAnsi="Arial" w:cs="Arial"/>
                <w:b/>
                <w:bCs/>
                <w:sz w:val="20"/>
                <w:szCs w:val="20"/>
                <w:lang w:val="en-IE"/>
              </w:rPr>
              <w:t>(A) x 10%  =</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i/>
                <w:sz w:val="20"/>
                <w:szCs w:val="20"/>
                <w:lang w:val="en-IE"/>
              </w:rPr>
              <w:t xml:space="preserve">(€376) </w:t>
            </w:r>
            <w:r w:rsidRPr="008C5999">
              <w:rPr>
                <w:rFonts w:ascii="Arial" w:hAnsi="Arial" w:cs="Arial"/>
                <w:i/>
                <w:sz w:val="20"/>
                <w:szCs w:val="20"/>
                <w:lang w:val="en-IE"/>
              </w:rPr>
              <w:br/>
              <w:t xml:space="preserve">capped at </w:t>
            </w:r>
            <w:r w:rsidRPr="008C5999">
              <w:rPr>
                <w:rFonts w:ascii="Arial" w:hAnsi="Arial" w:cs="Arial"/>
                <w:sz w:val="20"/>
                <w:szCs w:val="20"/>
                <w:lang w:val="en-IE"/>
              </w:rPr>
              <w:t>€150</w:t>
            </w:r>
          </w:p>
        </w:tc>
        <w:tc>
          <w:tcPr>
            <w:tcW w:w="1440" w:type="dxa"/>
            <w:tcBorders>
              <w:top w:val="nil"/>
              <w:left w:val="nil"/>
              <w:bottom w:val="nil"/>
              <w:right w:val="single" w:sz="8"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r>
      <w:tr w:rsidR="00C24A2A" w:rsidRPr="008A4DDF" w:rsidTr="00C24A2A">
        <w:trPr>
          <w:trHeight w:val="255"/>
        </w:trPr>
        <w:tc>
          <w:tcPr>
            <w:tcW w:w="4056" w:type="dxa"/>
            <w:gridSpan w:val="2"/>
            <w:tcBorders>
              <w:top w:val="nil"/>
              <w:left w:val="single" w:sz="8" w:space="0" w:color="auto"/>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(minimum €30, maximum €150)</w:t>
            </w:r>
          </w:p>
        </w:tc>
        <w:tc>
          <w:tcPr>
            <w:tcW w:w="2107" w:type="dxa"/>
            <w:tcBorders>
              <w:top w:val="nil"/>
              <w:left w:val="nil"/>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p>
        </w:tc>
        <w:tc>
          <w:tcPr>
            <w:tcW w:w="2106" w:type="dxa"/>
            <w:tcBorders>
              <w:top w:val="nil"/>
              <w:left w:val="nil"/>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p>
        </w:tc>
        <w:tc>
          <w:tcPr>
            <w:tcW w:w="1440" w:type="dxa"/>
            <w:tcBorders>
              <w:top w:val="nil"/>
              <w:left w:val="nil"/>
              <w:bottom w:val="nil"/>
              <w:right w:val="single" w:sz="8"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r>
      <w:tr w:rsidR="00C24A2A" w:rsidRPr="008A4DDF" w:rsidTr="00C24A2A">
        <w:trPr>
          <w:trHeight w:val="255"/>
        </w:trPr>
        <w:tc>
          <w:tcPr>
            <w:tcW w:w="2060" w:type="dxa"/>
            <w:tcBorders>
              <w:top w:val="nil"/>
              <w:left w:val="single" w:sz="8" w:space="0" w:color="auto"/>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c>
          <w:tcPr>
            <w:tcW w:w="1996" w:type="dxa"/>
            <w:tcBorders>
              <w:top w:val="nil"/>
              <w:left w:val="nil"/>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p>
        </w:tc>
        <w:tc>
          <w:tcPr>
            <w:tcW w:w="2107" w:type="dxa"/>
            <w:tcBorders>
              <w:top w:val="nil"/>
              <w:left w:val="nil"/>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p>
        </w:tc>
        <w:tc>
          <w:tcPr>
            <w:tcW w:w="2106" w:type="dxa"/>
            <w:tcBorders>
              <w:top w:val="nil"/>
              <w:left w:val="nil"/>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p>
        </w:tc>
        <w:tc>
          <w:tcPr>
            <w:tcW w:w="1440" w:type="dxa"/>
            <w:tcBorders>
              <w:top w:val="nil"/>
              <w:left w:val="nil"/>
              <w:bottom w:val="nil"/>
              <w:right w:val="single" w:sz="8"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r>
      <w:tr w:rsidR="00C24A2A" w:rsidRPr="008A4DDF" w:rsidTr="00C24A2A">
        <w:trPr>
          <w:trHeight w:val="570"/>
        </w:trPr>
        <w:tc>
          <w:tcPr>
            <w:tcW w:w="2060" w:type="dxa"/>
            <w:tcBorders>
              <w:top w:val="nil"/>
              <w:left w:val="single" w:sz="8" w:space="0" w:color="auto"/>
              <w:bottom w:val="nil"/>
              <w:right w:val="nil"/>
            </w:tcBorders>
            <w:shd w:val="clear" w:color="auto" w:fill="auto"/>
            <w:vAlign w:val="bottom"/>
          </w:tcPr>
          <w:p w:rsidR="00C24A2A" w:rsidRPr="008C5999" w:rsidRDefault="00C24A2A" w:rsidP="00C24A2A">
            <w:pPr>
              <w:rPr>
                <w:rFonts w:ascii="Arial" w:hAnsi="Arial" w:cs="Arial"/>
                <w:b/>
                <w:bCs/>
                <w:sz w:val="20"/>
                <w:szCs w:val="20"/>
                <w:lang w:val="en-IE"/>
              </w:rPr>
            </w:pPr>
            <w:r w:rsidRPr="008C5999">
              <w:rPr>
                <w:rFonts w:ascii="Arial" w:hAnsi="Arial" w:cs="Arial"/>
                <w:b/>
                <w:bCs/>
                <w:sz w:val="20"/>
                <w:szCs w:val="20"/>
                <w:lang w:val="en-IE"/>
              </w:rPr>
              <w:t>Legal aid contribution</w:t>
            </w:r>
          </w:p>
        </w:tc>
        <w:tc>
          <w:tcPr>
            <w:tcW w:w="1996" w:type="dxa"/>
            <w:tcBorders>
              <w:top w:val="nil"/>
              <w:left w:val="nil"/>
              <w:bottom w:val="nil"/>
              <w:right w:val="nil"/>
            </w:tcBorders>
            <w:shd w:val="clear" w:color="auto" w:fill="auto"/>
            <w:noWrap/>
            <w:vAlign w:val="bottom"/>
          </w:tcPr>
          <w:p w:rsidR="00C24A2A" w:rsidRPr="008C5999" w:rsidRDefault="00C24A2A" w:rsidP="00C24A2A">
            <w:pPr>
              <w:rPr>
                <w:rFonts w:ascii="Arial" w:hAnsi="Arial" w:cs="Arial"/>
                <w:b/>
                <w:bCs/>
                <w:sz w:val="20"/>
                <w:szCs w:val="20"/>
                <w:lang w:val="en-IE"/>
              </w:rPr>
            </w:pPr>
            <w:r w:rsidRPr="008C5999">
              <w:rPr>
                <w:rFonts w:ascii="Arial" w:hAnsi="Arial" w:cs="Arial"/>
                <w:b/>
                <w:bCs/>
                <w:sz w:val="20"/>
                <w:szCs w:val="20"/>
                <w:lang w:val="en-IE"/>
              </w:rPr>
              <w:t xml:space="preserve">  €                     (A)</w:t>
            </w:r>
          </w:p>
        </w:tc>
        <w:tc>
          <w:tcPr>
            <w:tcW w:w="2107" w:type="dxa"/>
            <w:tcBorders>
              <w:top w:val="nil"/>
              <w:left w:val="nil"/>
              <w:bottom w:val="nil"/>
              <w:right w:val="nil"/>
            </w:tcBorders>
            <w:shd w:val="clear" w:color="auto" w:fill="auto"/>
            <w:noWrap/>
            <w:vAlign w:val="bottom"/>
          </w:tcPr>
          <w:p w:rsidR="00C24A2A" w:rsidRPr="008C5999" w:rsidRDefault="00C24A2A" w:rsidP="00C24A2A">
            <w:pPr>
              <w:rPr>
                <w:rFonts w:ascii="Arial" w:hAnsi="Arial" w:cs="Arial"/>
                <w:b/>
                <w:bCs/>
                <w:sz w:val="20"/>
                <w:szCs w:val="20"/>
                <w:lang w:val="en-IE"/>
              </w:rPr>
            </w:pPr>
            <w:r w:rsidRPr="008C5999">
              <w:rPr>
                <w:rFonts w:ascii="Arial" w:hAnsi="Arial" w:cs="Arial"/>
                <w:b/>
                <w:bCs/>
                <w:sz w:val="20"/>
                <w:szCs w:val="20"/>
                <w:lang w:val="en-IE"/>
              </w:rPr>
              <w:t>x 25% plus €130  =</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€1070</w:t>
            </w:r>
          </w:p>
        </w:tc>
        <w:tc>
          <w:tcPr>
            <w:tcW w:w="1440" w:type="dxa"/>
            <w:tcBorders>
              <w:top w:val="nil"/>
              <w:left w:val="nil"/>
              <w:bottom w:val="nil"/>
              <w:right w:val="single" w:sz="8"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r>
      <w:tr w:rsidR="00C24A2A" w:rsidRPr="008A4DDF" w:rsidTr="00C24A2A">
        <w:trPr>
          <w:trHeight w:val="255"/>
        </w:trPr>
        <w:tc>
          <w:tcPr>
            <w:tcW w:w="2060" w:type="dxa"/>
            <w:tcBorders>
              <w:top w:val="nil"/>
              <w:left w:val="single" w:sz="8" w:space="0" w:color="auto"/>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(minimum €130)</w:t>
            </w:r>
          </w:p>
        </w:tc>
        <w:tc>
          <w:tcPr>
            <w:tcW w:w="1996" w:type="dxa"/>
            <w:tcBorders>
              <w:top w:val="nil"/>
              <w:left w:val="nil"/>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p>
        </w:tc>
        <w:tc>
          <w:tcPr>
            <w:tcW w:w="2107" w:type="dxa"/>
            <w:tcBorders>
              <w:top w:val="nil"/>
              <w:left w:val="nil"/>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p>
        </w:tc>
        <w:tc>
          <w:tcPr>
            <w:tcW w:w="2106" w:type="dxa"/>
            <w:tcBorders>
              <w:top w:val="nil"/>
              <w:left w:val="nil"/>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p>
        </w:tc>
        <w:tc>
          <w:tcPr>
            <w:tcW w:w="1440" w:type="dxa"/>
            <w:tcBorders>
              <w:top w:val="nil"/>
              <w:left w:val="nil"/>
              <w:bottom w:val="nil"/>
              <w:right w:val="single" w:sz="8"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r>
      <w:tr w:rsidR="00C24A2A" w:rsidRPr="008A4DDF" w:rsidTr="00C24A2A">
        <w:trPr>
          <w:trHeight w:val="480"/>
        </w:trPr>
        <w:tc>
          <w:tcPr>
            <w:tcW w:w="4056" w:type="dxa"/>
            <w:gridSpan w:val="2"/>
            <w:tcBorders>
              <w:top w:val="nil"/>
              <w:left w:val="single" w:sz="8" w:space="0" w:color="auto"/>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b/>
                <w:bCs/>
                <w:sz w:val="20"/>
                <w:szCs w:val="20"/>
                <w:lang w:val="en-IE"/>
              </w:rPr>
              <w:t>capital contribution</w:t>
            </w:r>
          </w:p>
        </w:tc>
        <w:tc>
          <w:tcPr>
            <w:tcW w:w="2107" w:type="dxa"/>
            <w:tcBorders>
              <w:top w:val="nil"/>
              <w:left w:val="nil"/>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€Nil</w:t>
            </w:r>
          </w:p>
        </w:tc>
        <w:tc>
          <w:tcPr>
            <w:tcW w:w="1440" w:type="dxa"/>
            <w:tcBorders>
              <w:top w:val="nil"/>
              <w:left w:val="nil"/>
              <w:bottom w:val="nil"/>
              <w:right w:val="single" w:sz="8"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r>
      <w:tr w:rsidR="00C24A2A" w:rsidRPr="008A4DDF" w:rsidTr="00C24A2A">
        <w:trPr>
          <w:trHeight w:val="210"/>
        </w:trPr>
        <w:tc>
          <w:tcPr>
            <w:tcW w:w="2060" w:type="dxa"/>
            <w:tcBorders>
              <w:top w:val="nil"/>
              <w:left w:val="single" w:sz="8" w:space="0" w:color="auto"/>
              <w:bottom w:val="nil"/>
              <w:right w:val="nil"/>
            </w:tcBorders>
            <w:shd w:val="clear" w:color="auto" w:fill="auto"/>
            <w:noWrap/>
            <w:vAlign w:val="bottom"/>
          </w:tcPr>
          <w:p w:rsidR="00C24A2A" w:rsidRPr="008C5999" w:rsidRDefault="00C24A2A" w:rsidP="00C24A2A">
            <w:pPr>
              <w:rPr>
                <w:rFonts w:ascii="Arial" w:hAnsi="Arial" w:cs="Arial"/>
                <w:b/>
                <w:bCs/>
                <w:sz w:val="20"/>
                <w:szCs w:val="20"/>
                <w:lang w:val="en-IE"/>
              </w:rPr>
            </w:pPr>
            <w:r w:rsidRPr="008C5999">
              <w:rPr>
                <w:rFonts w:ascii="Arial" w:hAnsi="Arial" w:cs="Arial"/>
                <w:b/>
                <w:bCs/>
                <w:sz w:val="20"/>
                <w:szCs w:val="20"/>
                <w:lang w:val="en-IE"/>
              </w:rPr>
              <w:t> </w:t>
            </w:r>
          </w:p>
        </w:tc>
        <w:tc>
          <w:tcPr>
            <w:tcW w:w="1996" w:type="dxa"/>
            <w:tcBorders>
              <w:top w:val="nil"/>
              <w:left w:val="nil"/>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p>
        </w:tc>
        <w:tc>
          <w:tcPr>
            <w:tcW w:w="2107" w:type="dxa"/>
            <w:tcBorders>
              <w:top w:val="nil"/>
              <w:left w:val="nil"/>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p>
        </w:tc>
        <w:tc>
          <w:tcPr>
            <w:tcW w:w="2106" w:type="dxa"/>
            <w:tcBorders>
              <w:top w:val="nil"/>
              <w:left w:val="nil"/>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p>
        </w:tc>
        <w:tc>
          <w:tcPr>
            <w:tcW w:w="1440" w:type="dxa"/>
            <w:tcBorders>
              <w:top w:val="nil"/>
              <w:left w:val="nil"/>
              <w:bottom w:val="nil"/>
              <w:right w:val="single" w:sz="8"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r>
      <w:tr w:rsidR="00C24A2A" w:rsidRPr="008A4DDF" w:rsidTr="00C24A2A">
        <w:trPr>
          <w:trHeight w:val="480"/>
        </w:trPr>
        <w:tc>
          <w:tcPr>
            <w:tcW w:w="2060" w:type="dxa"/>
            <w:tcBorders>
              <w:top w:val="nil"/>
              <w:left w:val="single" w:sz="8" w:space="0" w:color="auto"/>
              <w:bottom w:val="nil"/>
              <w:right w:val="nil"/>
            </w:tcBorders>
            <w:shd w:val="clear" w:color="auto" w:fill="auto"/>
            <w:noWrap/>
            <w:vAlign w:val="bottom"/>
          </w:tcPr>
          <w:p w:rsidR="00C24A2A" w:rsidRPr="008C5999" w:rsidRDefault="00C24A2A" w:rsidP="00C24A2A">
            <w:pPr>
              <w:rPr>
                <w:rFonts w:ascii="Arial" w:hAnsi="Arial" w:cs="Arial"/>
                <w:b/>
                <w:bCs/>
                <w:sz w:val="20"/>
                <w:szCs w:val="20"/>
                <w:lang w:val="en-IE"/>
              </w:rPr>
            </w:pPr>
            <w:r w:rsidRPr="008C5999">
              <w:rPr>
                <w:rFonts w:ascii="Arial" w:hAnsi="Arial" w:cs="Arial"/>
                <w:b/>
                <w:bCs/>
                <w:sz w:val="20"/>
                <w:szCs w:val="20"/>
                <w:lang w:val="en-IE"/>
              </w:rPr>
              <w:t>Total contribution</w:t>
            </w:r>
          </w:p>
        </w:tc>
        <w:tc>
          <w:tcPr>
            <w:tcW w:w="1996" w:type="dxa"/>
            <w:tcBorders>
              <w:top w:val="nil"/>
              <w:left w:val="nil"/>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p>
        </w:tc>
        <w:tc>
          <w:tcPr>
            <w:tcW w:w="2107" w:type="dxa"/>
            <w:tcBorders>
              <w:top w:val="nil"/>
              <w:left w:val="nil"/>
              <w:bottom w:val="nil"/>
              <w:right w:val="nil"/>
            </w:tcBorders>
            <w:shd w:val="clear" w:color="auto" w:fill="auto"/>
            <w:noWrap/>
            <w:vAlign w:val="bottom"/>
          </w:tcPr>
          <w:p w:rsidR="00C24A2A" w:rsidRPr="008C5999" w:rsidRDefault="00C24A2A" w:rsidP="00C24A2A">
            <w:pPr>
              <w:rPr>
                <w:rFonts w:ascii="Arial" w:hAnsi="Arial" w:cs="Arial"/>
                <w:sz w:val="20"/>
                <w:szCs w:val="20"/>
                <w:lang w:val="en-IE"/>
              </w:rPr>
            </w:pP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€990</w:t>
            </w:r>
          </w:p>
        </w:tc>
        <w:tc>
          <w:tcPr>
            <w:tcW w:w="1440" w:type="dxa"/>
            <w:tcBorders>
              <w:top w:val="nil"/>
              <w:left w:val="nil"/>
              <w:bottom w:val="nil"/>
              <w:right w:val="single" w:sz="8"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r>
      <w:tr w:rsidR="00C24A2A" w:rsidRPr="008A4DDF" w:rsidTr="00C24A2A">
        <w:trPr>
          <w:trHeight w:val="375"/>
        </w:trPr>
        <w:tc>
          <w:tcPr>
            <w:tcW w:w="2060" w:type="dxa"/>
            <w:tcBorders>
              <w:top w:val="nil"/>
              <w:left w:val="single" w:sz="8" w:space="0" w:color="auto"/>
              <w:bottom w:val="nil"/>
              <w:right w:val="nil"/>
            </w:tcBorders>
            <w:shd w:val="clear" w:color="auto" w:fill="auto"/>
            <w:noWrap/>
            <w:vAlign w:val="bottom"/>
          </w:tcPr>
          <w:p w:rsidR="00C24A2A" w:rsidRPr="008C5999" w:rsidRDefault="00C24A2A" w:rsidP="00C24A2A">
            <w:pPr>
              <w:rPr>
                <w:rFonts w:ascii="Arial" w:hAnsi="Arial" w:cs="Arial"/>
                <w:b/>
                <w:bCs/>
                <w:sz w:val="20"/>
                <w:szCs w:val="20"/>
                <w:lang w:val="en-IE"/>
              </w:rPr>
            </w:pPr>
            <w:r w:rsidRPr="008C5999">
              <w:rPr>
                <w:rFonts w:ascii="Arial" w:hAnsi="Arial" w:cs="Arial"/>
                <w:b/>
                <w:bCs/>
                <w:sz w:val="20"/>
                <w:szCs w:val="20"/>
                <w:lang w:val="en-IE"/>
              </w:rPr>
              <w:t>Prepared by:</w:t>
            </w:r>
          </w:p>
        </w:tc>
        <w:tc>
          <w:tcPr>
            <w:tcW w:w="1996" w:type="dxa"/>
            <w:tcBorders>
              <w:top w:val="nil"/>
              <w:left w:val="nil"/>
              <w:bottom w:val="nil"/>
              <w:right w:val="nil"/>
            </w:tcBorders>
            <w:shd w:val="clear" w:color="auto" w:fill="auto"/>
            <w:noWrap/>
            <w:vAlign w:val="bottom"/>
          </w:tcPr>
          <w:p w:rsidR="00C24A2A" w:rsidRPr="008C5999" w:rsidRDefault="00C24A2A" w:rsidP="00C24A2A">
            <w:pPr>
              <w:rPr>
                <w:rFonts w:ascii="Arial" w:hAnsi="Arial" w:cs="Arial"/>
                <w:b/>
                <w:bCs/>
                <w:sz w:val="20"/>
                <w:szCs w:val="20"/>
                <w:lang w:val="en-IE"/>
              </w:rPr>
            </w:pPr>
            <w:r w:rsidRPr="008C5999">
              <w:rPr>
                <w:rFonts w:ascii="Arial" w:hAnsi="Arial" w:cs="Arial"/>
                <w:b/>
                <w:bCs/>
                <w:sz w:val="20"/>
                <w:szCs w:val="20"/>
                <w:lang w:val="en-IE"/>
              </w:rPr>
              <w:t> </w:t>
            </w:r>
          </w:p>
        </w:tc>
        <w:tc>
          <w:tcPr>
            <w:tcW w:w="2107" w:type="dxa"/>
            <w:tcBorders>
              <w:top w:val="nil"/>
              <w:left w:val="nil"/>
              <w:bottom w:val="nil"/>
              <w:right w:val="nil"/>
            </w:tcBorders>
            <w:shd w:val="clear" w:color="auto" w:fill="auto"/>
            <w:noWrap/>
            <w:vAlign w:val="bottom"/>
          </w:tcPr>
          <w:p w:rsidR="00C24A2A" w:rsidRPr="008C5999" w:rsidRDefault="00C24A2A" w:rsidP="00C24A2A">
            <w:pPr>
              <w:jc w:val="center"/>
              <w:rPr>
                <w:rFonts w:ascii="Arial" w:hAnsi="Arial" w:cs="Arial"/>
                <w:b/>
                <w:bCs/>
                <w:sz w:val="20"/>
                <w:szCs w:val="20"/>
                <w:lang w:val="en-IE"/>
              </w:rPr>
            </w:pPr>
            <w:r w:rsidRPr="008C5999">
              <w:rPr>
                <w:rFonts w:ascii="Arial" w:hAnsi="Arial" w:cs="Arial"/>
                <w:b/>
                <w:bCs/>
                <w:sz w:val="20"/>
                <w:szCs w:val="20"/>
                <w:lang w:val="en-IE"/>
              </w:rPr>
              <w:t>Date:</w:t>
            </w:r>
          </w:p>
        </w:tc>
        <w:tc>
          <w:tcPr>
            <w:tcW w:w="2106" w:type="dxa"/>
            <w:tcBorders>
              <w:top w:val="nil"/>
              <w:left w:val="nil"/>
              <w:bottom w:val="nil"/>
              <w:right w:val="nil"/>
            </w:tcBorders>
            <w:shd w:val="clear" w:color="auto" w:fill="auto"/>
            <w:noWrap/>
            <w:vAlign w:val="bottom"/>
          </w:tcPr>
          <w:p w:rsidR="00C24A2A" w:rsidRPr="008C5999" w:rsidRDefault="00C24A2A" w:rsidP="00C24A2A">
            <w:pPr>
              <w:rPr>
                <w:rFonts w:ascii="Arial" w:hAnsi="Arial" w:cs="Arial"/>
                <w:b/>
                <w:bCs/>
                <w:sz w:val="20"/>
                <w:szCs w:val="20"/>
                <w:lang w:val="en-IE"/>
              </w:rPr>
            </w:pPr>
            <w:r w:rsidRPr="008C5999">
              <w:rPr>
                <w:rFonts w:ascii="Arial" w:hAnsi="Arial" w:cs="Arial"/>
                <w:b/>
                <w:bCs/>
                <w:sz w:val="20"/>
                <w:szCs w:val="20"/>
                <w:lang w:val="en-IE"/>
              </w:rPr>
              <w:t> </w:t>
            </w:r>
          </w:p>
        </w:tc>
        <w:tc>
          <w:tcPr>
            <w:tcW w:w="1440" w:type="dxa"/>
            <w:tcBorders>
              <w:top w:val="nil"/>
              <w:left w:val="nil"/>
              <w:bottom w:val="nil"/>
              <w:right w:val="single" w:sz="8"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r>
      <w:tr w:rsidR="00C24A2A" w:rsidRPr="008A4DDF" w:rsidTr="00C24A2A">
        <w:trPr>
          <w:trHeight w:val="435"/>
        </w:trPr>
        <w:tc>
          <w:tcPr>
            <w:tcW w:w="2060" w:type="dxa"/>
            <w:tcBorders>
              <w:top w:val="nil"/>
              <w:left w:val="single" w:sz="8" w:space="0" w:color="auto"/>
              <w:bottom w:val="nil"/>
              <w:right w:val="nil"/>
            </w:tcBorders>
            <w:shd w:val="clear" w:color="auto" w:fill="auto"/>
            <w:noWrap/>
            <w:vAlign w:val="bottom"/>
          </w:tcPr>
          <w:p w:rsidR="00C24A2A" w:rsidRPr="008C5999" w:rsidRDefault="00C24A2A" w:rsidP="00C24A2A">
            <w:pPr>
              <w:rPr>
                <w:rFonts w:ascii="Arial" w:hAnsi="Arial" w:cs="Arial"/>
                <w:b/>
                <w:bCs/>
                <w:sz w:val="20"/>
                <w:szCs w:val="20"/>
                <w:lang w:val="en-IE"/>
              </w:rPr>
            </w:pPr>
            <w:r w:rsidRPr="008C5999">
              <w:rPr>
                <w:rFonts w:ascii="Arial" w:hAnsi="Arial" w:cs="Arial"/>
                <w:b/>
                <w:bCs/>
                <w:sz w:val="20"/>
                <w:szCs w:val="20"/>
                <w:lang w:val="en-IE"/>
              </w:rPr>
              <w:t>Checked by:</w:t>
            </w:r>
          </w:p>
        </w:tc>
        <w:tc>
          <w:tcPr>
            <w:tcW w:w="1996" w:type="dxa"/>
            <w:tcBorders>
              <w:top w:val="single" w:sz="4" w:space="0" w:color="auto"/>
              <w:left w:val="nil"/>
              <w:bottom w:val="single" w:sz="4" w:space="0" w:color="auto"/>
              <w:right w:val="nil"/>
            </w:tcBorders>
            <w:shd w:val="clear" w:color="auto" w:fill="auto"/>
            <w:noWrap/>
            <w:vAlign w:val="bottom"/>
          </w:tcPr>
          <w:p w:rsidR="00C24A2A" w:rsidRPr="008C5999" w:rsidRDefault="00C24A2A" w:rsidP="00C24A2A">
            <w:pPr>
              <w:rPr>
                <w:rFonts w:ascii="Arial" w:hAnsi="Arial" w:cs="Arial"/>
                <w:b/>
                <w:bCs/>
                <w:sz w:val="20"/>
                <w:szCs w:val="20"/>
                <w:lang w:val="en-IE"/>
              </w:rPr>
            </w:pPr>
            <w:r w:rsidRPr="008C5999">
              <w:rPr>
                <w:rFonts w:ascii="Arial" w:hAnsi="Arial" w:cs="Arial"/>
                <w:b/>
                <w:bCs/>
                <w:sz w:val="20"/>
                <w:szCs w:val="20"/>
                <w:lang w:val="en-IE"/>
              </w:rPr>
              <w:t> </w:t>
            </w:r>
          </w:p>
        </w:tc>
        <w:tc>
          <w:tcPr>
            <w:tcW w:w="2107" w:type="dxa"/>
            <w:tcBorders>
              <w:top w:val="nil"/>
              <w:left w:val="nil"/>
              <w:bottom w:val="nil"/>
              <w:right w:val="nil"/>
            </w:tcBorders>
            <w:shd w:val="clear" w:color="auto" w:fill="auto"/>
            <w:noWrap/>
            <w:vAlign w:val="bottom"/>
          </w:tcPr>
          <w:p w:rsidR="00C24A2A" w:rsidRPr="008C5999" w:rsidRDefault="00C24A2A" w:rsidP="00C24A2A">
            <w:pPr>
              <w:jc w:val="center"/>
              <w:rPr>
                <w:rFonts w:ascii="Arial" w:hAnsi="Arial" w:cs="Arial"/>
                <w:b/>
                <w:bCs/>
                <w:sz w:val="20"/>
                <w:szCs w:val="20"/>
                <w:lang w:val="en-IE"/>
              </w:rPr>
            </w:pPr>
            <w:r w:rsidRPr="008C5999">
              <w:rPr>
                <w:rFonts w:ascii="Arial" w:hAnsi="Arial" w:cs="Arial"/>
                <w:b/>
                <w:bCs/>
                <w:sz w:val="20"/>
                <w:szCs w:val="20"/>
                <w:lang w:val="en-IE"/>
              </w:rPr>
              <w:t>Date:</w:t>
            </w:r>
          </w:p>
        </w:tc>
        <w:tc>
          <w:tcPr>
            <w:tcW w:w="2106" w:type="dxa"/>
            <w:tcBorders>
              <w:top w:val="single" w:sz="4" w:space="0" w:color="auto"/>
              <w:left w:val="nil"/>
              <w:bottom w:val="single" w:sz="4" w:space="0" w:color="auto"/>
              <w:right w:val="nil"/>
            </w:tcBorders>
            <w:shd w:val="clear" w:color="auto" w:fill="auto"/>
            <w:noWrap/>
            <w:vAlign w:val="bottom"/>
          </w:tcPr>
          <w:p w:rsidR="00C24A2A" w:rsidRPr="008C5999" w:rsidRDefault="00C24A2A" w:rsidP="00C24A2A">
            <w:pPr>
              <w:rPr>
                <w:rFonts w:ascii="Arial" w:hAnsi="Arial" w:cs="Arial"/>
                <w:b/>
                <w:bCs/>
                <w:sz w:val="20"/>
                <w:szCs w:val="20"/>
                <w:lang w:val="en-IE"/>
              </w:rPr>
            </w:pPr>
            <w:r w:rsidRPr="008C5999">
              <w:rPr>
                <w:rFonts w:ascii="Arial" w:hAnsi="Arial" w:cs="Arial"/>
                <w:b/>
                <w:bCs/>
                <w:sz w:val="20"/>
                <w:szCs w:val="20"/>
                <w:lang w:val="en-IE"/>
              </w:rPr>
              <w:t> </w:t>
            </w:r>
          </w:p>
        </w:tc>
        <w:tc>
          <w:tcPr>
            <w:tcW w:w="1440" w:type="dxa"/>
            <w:tcBorders>
              <w:top w:val="nil"/>
              <w:left w:val="nil"/>
              <w:bottom w:val="nil"/>
              <w:right w:val="single" w:sz="8"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r>
      <w:tr w:rsidR="00C24A2A" w:rsidRPr="008A4DDF" w:rsidTr="00C24A2A">
        <w:trPr>
          <w:trHeight w:val="270"/>
        </w:trPr>
        <w:tc>
          <w:tcPr>
            <w:tcW w:w="2060" w:type="dxa"/>
            <w:tcBorders>
              <w:top w:val="nil"/>
              <w:left w:val="single" w:sz="8" w:space="0" w:color="auto"/>
              <w:bottom w:val="single" w:sz="8" w:space="0" w:color="auto"/>
              <w:right w:val="nil"/>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c>
          <w:tcPr>
            <w:tcW w:w="1996" w:type="dxa"/>
            <w:tcBorders>
              <w:top w:val="nil"/>
              <w:left w:val="nil"/>
              <w:bottom w:val="single" w:sz="8" w:space="0" w:color="auto"/>
              <w:right w:val="nil"/>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c>
          <w:tcPr>
            <w:tcW w:w="2107" w:type="dxa"/>
            <w:tcBorders>
              <w:top w:val="nil"/>
              <w:left w:val="nil"/>
              <w:bottom w:val="single" w:sz="8" w:space="0" w:color="auto"/>
              <w:right w:val="nil"/>
            </w:tcBorders>
            <w:shd w:val="clear" w:color="auto" w:fill="auto"/>
            <w:noWrap/>
            <w:vAlign w:val="bottom"/>
          </w:tcPr>
          <w:p w:rsidR="00C24A2A" w:rsidRPr="008C5999" w:rsidRDefault="00C24A2A" w:rsidP="00C24A2A">
            <w:pPr>
              <w:jc w:val="center"/>
              <w:rPr>
                <w:rFonts w:ascii="Arial" w:hAnsi="Arial" w:cs="Arial"/>
                <w:sz w:val="20"/>
                <w:szCs w:val="20"/>
                <w:lang w:val="en-IE"/>
              </w:rPr>
            </w:pPr>
            <w:r w:rsidRPr="008C5999">
              <w:rPr>
                <w:rFonts w:ascii="Arial" w:hAnsi="Arial" w:cs="Arial"/>
                <w:sz w:val="20"/>
                <w:szCs w:val="20"/>
                <w:lang w:val="en-IE"/>
              </w:rPr>
              <w:t> </w:t>
            </w:r>
          </w:p>
        </w:tc>
        <w:tc>
          <w:tcPr>
            <w:tcW w:w="2106" w:type="dxa"/>
            <w:tcBorders>
              <w:top w:val="nil"/>
              <w:left w:val="nil"/>
              <w:bottom w:val="single" w:sz="8" w:space="0" w:color="auto"/>
              <w:right w:val="nil"/>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c>
          <w:tcPr>
            <w:tcW w:w="1440" w:type="dxa"/>
            <w:tcBorders>
              <w:top w:val="nil"/>
              <w:left w:val="nil"/>
              <w:bottom w:val="single" w:sz="8" w:space="0" w:color="auto"/>
              <w:right w:val="single" w:sz="8" w:space="0" w:color="auto"/>
            </w:tcBorders>
            <w:shd w:val="clear" w:color="auto" w:fill="auto"/>
            <w:noWrap/>
            <w:vAlign w:val="bottom"/>
          </w:tcPr>
          <w:p w:rsidR="00C24A2A" w:rsidRPr="008C5999" w:rsidRDefault="00C24A2A" w:rsidP="00C24A2A">
            <w:pPr>
              <w:rPr>
                <w:rFonts w:ascii="Arial" w:hAnsi="Arial" w:cs="Arial"/>
                <w:sz w:val="20"/>
                <w:szCs w:val="20"/>
                <w:lang w:val="en-IE"/>
              </w:rPr>
            </w:pPr>
            <w:r w:rsidRPr="008C5999">
              <w:rPr>
                <w:rFonts w:ascii="Arial" w:hAnsi="Arial" w:cs="Arial"/>
                <w:sz w:val="20"/>
                <w:szCs w:val="20"/>
                <w:lang w:val="en-IE"/>
              </w:rPr>
              <w:t> </w:t>
            </w:r>
          </w:p>
        </w:tc>
      </w:tr>
    </w:tbl>
    <w:p w:rsidR="00C24A2A" w:rsidRPr="008C5999" w:rsidRDefault="00C24A2A" w:rsidP="00C24A2A">
      <w:pPr>
        <w:autoSpaceDE w:val="0"/>
        <w:autoSpaceDN w:val="0"/>
        <w:adjustRightInd w:val="0"/>
        <w:rPr>
          <w:rFonts w:ascii="Arial" w:hAnsi="Arial" w:cs="Arial"/>
          <w:b/>
          <w:bCs/>
          <w:sz w:val="20"/>
          <w:szCs w:val="20"/>
          <w:lang w:val="en-IE"/>
        </w:rPr>
      </w:pPr>
    </w:p>
    <w:p w:rsidR="00C24A2A" w:rsidRPr="008C5999" w:rsidRDefault="00C24A2A" w:rsidP="00C24A2A">
      <w:pPr>
        <w:autoSpaceDE w:val="0"/>
        <w:autoSpaceDN w:val="0"/>
        <w:adjustRightInd w:val="0"/>
        <w:rPr>
          <w:rFonts w:ascii="Arial" w:hAnsi="Arial" w:cs="Arial"/>
          <w:b/>
          <w:bCs/>
          <w:sz w:val="20"/>
          <w:szCs w:val="20"/>
          <w:lang w:val="en-IE"/>
        </w:rPr>
      </w:pPr>
      <w:r w:rsidRPr="008C5999">
        <w:rPr>
          <w:rFonts w:ascii="Arial" w:hAnsi="Arial" w:cs="Arial"/>
          <w:b/>
          <w:bCs/>
          <w:noProof/>
          <w:sz w:val="20"/>
          <w:szCs w:val="20"/>
          <w:lang w:val="en-IE" w:eastAsia="en-IE"/>
        </w:rPr>
        <w:lastRenderedPageBreak/>
        <mc:AlternateContent>
          <mc:Choice Requires="wps">
            <w:drawing>
              <wp:inline distT="0" distB="0" distL="0" distR="0" wp14:anchorId="2C300A55" wp14:editId="4A0921DD">
                <wp:extent cx="5142865" cy="7840980"/>
                <wp:effectExtent l="19050" t="19050" r="19685" b="26670"/>
                <wp:docPr id="167" name="Text Box 2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2865" cy="7840980"/>
                        </a:xfrm>
                        <a:prstGeom prst="rect">
                          <a:avLst/>
                        </a:prstGeom>
                        <a:solidFill>
                          <a:srgbClr val="FFFFFF"/>
                        </a:solidFill>
                        <a:ln w="38100">
                          <a:solidFill>
                            <a:srgbClr val="000000"/>
                          </a:solidFill>
                          <a:miter lim="800000"/>
                          <a:headEnd/>
                          <a:tailEnd/>
                        </a:ln>
                      </wps:spPr>
                      <wps:txbx>
                        <w:txbxContent>
                          <w:p w:rsidR="00C703E3" w:rsidRDefault="00C703E3" w:rsidP="00C24A2A">
                            <w:pPr>
                              <w:rPr>
                                <w:rFonts w:ascii="Arial" w:hAnsi="Arial"/>
                                <w:b/>
                                <w:bCs/>
                              </w:rPr>
                            </w:pPr>
                            <w:r>
                              <w:rPr>
                                <w:rFonts w:ascii="Arial" w:hAnsi="Arial"/>
                                <w:b/>
                                <w:bCs/>
                              </w:rPr>
                              <w:t>Procedure 4.1  - How to manually calculate the applicant’s income contribution</w:t>
                            </w:r>
                          </w:p>
                          <w:p w:rsidR="00C703E3" w:rsidRDefault="00C703E3" w:rsidP="00C24A2A">
                            <w:pPr>
                              <w:rPr>
                                <w:rFonts w:ascii="Arial" w:hAnsi="Arial"/>
                                <w:b/>
                                <w:bCs/>
                              </w:rPr>
                            </w:pPr>
                          </w:p>
                          <w:p w:rsidR="00C703E3" w:rsidRDefault="00C703E3" w:rsidP="00C24A2A">
                            <w:pPr>
                              <w:rPr>
                                <w:rFonts w:ascii="Arial" w:hAnsi="Arial"/>
                                <w:b/>
                                <w:bCs/>
                                <w:sz w:val="20"/>
                                <w:szCs w:val="20"/>
                              </w:rPr>
                            </w:pPr>
                            <w:r>
                              <w:rPr>
                                <w:rFonts w:ascii="Arial" w:hAnsi="Arial"/>
                                <w:b/>
                                <w:bCs/>
                                <w:sz w:val="20"/>
                                <w:szCs w:val="20"/>
                              </w:rPr>
                              <w:t>EOS</w:t>
                            </w:r>
                            <w:r w:rsidRPr="00F12703">
                              <w:rPr>
                                <w:rFonts w:ascii="Arial" w:hAnsi="Arial"/>
                                <w:b/>
                                <w:bCs/>
                                <w:sz w:val="20"/>
                                <w:szCs w:val="20"/>
                              </w:rPr>
                              <w:t xml:space="preserve"> can </w:t>
                            </w:r>
                            <w:r>
                              <w:rPr>
                                <w:rFonts w:ascii="Arial" w:hAnsi="Arial"/>
                                <w:b/>
                                <w:bCs/>
                                <w:sz w:val="20"/>
                                <w:szCs w:val="20"/>
                              </w:rPr>
                              <w:t xml:space="preserve">do this for you. In a case, click Forms </w:t>
                            </w:r>
                            <w:r w:rsidRPr="00B865B1">
                              <w:rPr>
                                <w:rFonts w:ascii="Arial" w:hAnsi="Arial"/>
                                <w:b/>
                                <w:bCs/>
                                <w:sz w:val="20"/>
                                <w:szCs w:val="20"/>
                              </w:rPr>
                              <w:sym w:font="Wingdings" w:char="F0E0"/>
                            </w:r>
                            <w:r>
                              <w:rPr>
                                <w:rFonts w:ascii="Arial" w:hAnsi="Arial"/>
                                <w:b/>
                                <w:bCs/>
                                <w:sz w:val="20"/>
                                <w:szCs w:val="20"/>
                              </w:rPr>
                              <w:t xml:space="preserve"> Means Test Form </w:t>
                            </w:r>
                            <w:r w:rsidRPr="006E6960">
                              <w:rPr>
                                <w:rFonts w:ascii="Arial" w:hAnsi="Arial"/>
                                <w:b/>
                                <w:bCs/>
                                <w:sz w:val="20"/>
                                <w:szCs w:val="20"/>
                              </w:rPr>
                              <w:t xml:space="preserve">and </w:t>
                            </w:r>
                            <w:r>
                              <w:rPr>
                                <w:rFonts w:ascii="Arial" w:hAnsi="Arial"/>
                                <w:b/>
                                <w:bCs/>
                                <w:sz w:val="20"/>
                                <w:szCs w:val="20"/>
                              </w:rPr>
                              <w:t>enter the information onto the form provided</w:t>
                            </w:r>
                            <w:r w:rsidRPr="006E6960">
                              <w:rPr>
                                <w:rFonts w:ascii="Arial" w:hAnsi="Arial"/>
                                <w:b/>
                                <w:bCs/>
                                <w:sz w:val="20"/>
                                <w:szCs w:val="20"/>
                              </w:rPr>
                              <w:t>.</w:t>
                            </w:r>
                          </w:p>
                          <w:p w:rsidR="00C703E3" w:rsidRDefault="00C703E3" w:rsidP="00C24A2A">
                            <w:pPr>
                              <w:rPr>
                                <w:rFonts w:ascii="Arial" w:hAnsi="Arial"/>
                                <w:b/>
                                <w:bCs/>
                                <w:sz w:val="20"/>
                                <w:szCs w:val="20"/>
                              </w:rPr>
                            </w:pPr>
                            <w:r>
                              <w:rPr>
                                <w:rFonts w:ascii="Arial" w:hAnsi="Arial"/>
                                <w:b/>
                                <w:bCs/>
                                <w:sz w:val="20"/>
                                <w:szCs w:val="20"/>
                              </w:rPr>
                              <w:br/>
                            </w:r>
                            <w:r>
                              <w:rPr>
                                <w:rFonts w:ascii="Arial" w:hAnsi="Arial"/>
                                <w:sz w:val="20"/>
                                <w:szCs w:val="20"/>
                              </w:rPr>
                              <w:t>Having received the application form and backing documentation (if applicable), compare the backing documentation with the completed form.</w:t>
                            </w:r>
                            <w:r>
                              <w:rPr>
                                <w:rFonts w:ascii="Arial" w:hAnsi="Arial"/>
                                <w:b/>
                                <w:bCs/>
                                <w:sz w:val="20"/>
                                <w:szCs w:val="20"/>
                              </w:rPr>
                              <w:t xml:space="preserve"> </w:t>
                            </w:r>
                            <w:r>
                              <w:rPr>
                                <w:rFonts w:ascii="Arial" w:hAnsi="Arial"/>
                                <w:bCs/>
                                <w:sz w:val="20"/>
                                <w:szCs w:val="20"/>
                              </w:rPr>
                              <w:t>Employed applicants must enclose a payslip, self-employed applicants a Notice of Assessment from the Revenue Commissioners.</w:t>
                            </w:r>
                            <w:r>
                              <w:rPr>
                                <w:rFonts w:ascii="Arial" w:hAnsi="Arial"/>
                                <w:b/>
                                <w:bCs/>
                                <w:sz w:val="20"/>
                                <w:szCs w:val="20"/>
                              </w:rPr>
                              <w:t xml:space="preserve"> </w:t>
                            </w:r>
                            <w:r>
                              <w:rPr>
                                <w:rFonts w:ascii="Arial" w:hAnsi="Arial"/>
                                <w:sz w:val="20"/>
                                <w:szCs w:val="20"/>
                              </w:rPr>
                              <w:t>The Board may return forms to a client, where the forms and backing documentation are inconsistent with each other.</w:t>
                            </w:r>
                          </w:p>
                          <w:p w:rsidR="00C703E3" w:rsidRDefault="00C703E3" w:rsidP="00FB3CDE">
                            <w:pPr>
                              <w:numPr>
                                <w:ilvl w:val="0"/>
                                <w:numId w:val="119"/>
                              </w:numPr>
                              <w:rPr>
                                <w:rFonts w:ascii="Arial" w:hAnsi="Arial"/>
                                <w:sz w:val="20"/>
                                <w:szCs w:val="20"/>
                              </w:rPr>
                            </w:pPr>
                            <w:r>
                              <w:rPr>
                                <w:rFonts w:ascii="Arial" w:hAnsi="Arial"/>
                                <w:sz w:val="20"/>
                                <w:szCs w:val="20"/>
                              </w:rPr>
                              <w:t>Take copies of all backing documentation and return the originals to the client.</w:t>
                            </w:r>
                          </w:p>
                          <w:p w:rsidR="00C703E3" w:rsidRDefault="00C703E3" w:rsidP="00FB3CDE">
                            <w:pPr>
                              <w:numPr>
                                <w:ilvl w:val="0"/>
                                <w:numId w:val="119"/>
                              </w:numPr>
                              <w:rPr>
                                <w:rFonts w:ascii="Arial" w:hAnsi="Arial"/>
                                <w:sz w:val="20"/>
                                <w:szCs w:val="20"/>
                              </w:rPr>
                            </w:pPr>
                            <w:r>
                              <w:rPr>
                                <w:rFonts w:ascii="Arial" w:hAnsi="Arial"/>
                                <w:sz w:val="20"/>
                                <w:szCs w:val="20"/>
                              </w:rPr>
                              <w:t>On the Income Assessment Form enter the applicant’s name. The Ref No can be filled in later from the number EOS will give the applicant.</w:t>
                            </w:r>
                          </w:p>
                          <w:p w:rsidR="00C703E3" w:rsidRDefault="00C703E3" w:rsidP="00FB3CDE">
                            <w:pPr>
                              <w:numPr>
                                <w:ilvl w:val="0"/>
                                <w:numId w:val="119"/>
                              </w:numPr>
                              <w:rPr>
                                <w:rFonts w:ascii="Arial" w:hAnsi="Arial"/>
                                <w:sz w:val="20"/>
                                <w:szCs w:val="20"/>
                              </w:rPr>
                            </w:pPr>
                            <w:r>
                              <w:rPr>
                                <w:rFonts w:ascii="Arial" w:hAnsi="Arial"/>
                                <w:sz w:val="20"/>
                                <w:szCs w:val="20"/>
                              </w:rPr>
                              <w:t xml:space="preserve">Complete the income side first, entering in declared forms of income as per the guidelines in this chapter. </w:t>
                            </w:r>
                          </w:p>
                          <w:p w:rsidR="00C703E3" w:rsidRDefault="00C703E3" w:rsidP="00FB3CDE">
                            <w:pPr>
                              <w:numPr>
                                <w:ilvl w:val="0"/>
                                <w:numId w:val="119"/>
                              </w:numPr>
                              <w:rPr>
                                <w:rFonts w:ascii="Arial" w:hAnsi="Arial"/>
                                <w:sz w:val="20"/>
                                <w:szCs w:val="20"/>
                              </w:rPr>
                            </w:pPr>
                            <w:r>
                              <w:rPr>
                                <w:rFonts w:ascii="Arial" w:hAnsi="Arial"/>
                                <w:sz w:val="20"/>
                                <w:szCs w:val="20"/>
                              </w:rPr>
                              <w:t xml:space="preserve">Complete the allowances side next, in line with the guidelines given in this chapter. Where an allowance has a </w:t>
                            </w:r>
                            <w:r>
                              <w:rPr>
                                <w:rFonts w:ascii="Arial" w:hAnsi="Arial"/>
                                <w:b/>
                                <w:bCs/>
                                <w:sz w:val="20"/>
                                <w:szCs w:val="20"/>
                              </w:rPr>
                              <w:t xml:space="preserve">maximum </w:t>
                            </w:r>
                            <w:r>
                              <w:rPr>
                                <w:rFonts w:ascii="Arial" w:hAnsi="Arial"/>
                                <w:sz w:val="20"/>
                                <w:szCs w:val="20"/>
                              </w:rPr>
                              <w:t>you can only give the maximum allowance specified.</w:t>
                            </w:r>
                          </w:p>
                          <w:p w:rsidR="00C703E3" w:rsidRDefault="00C703E3" w:rsidP="00FB3CDE">
                            <w:pPr>
                              <w:numPr>
                                <w:ilvl w:val="0"/>
                                <w:numId w:val="119"/>
                              </w:numPr>
                              <w:rPr>
                                <w:rFonts w:ascii="Arial" w:hAnsi="Arial"/>
                                <w:sz w:val="20"/>
                                <w:szCs w:val="20"/>
                              </w:rPr>
                            </w:pPr>
                            <w:r>
                              <w:rPr>
                                <w:rFonts w:ascii="Arial" w:hAnsi="Arial"/>
                                <w:sz w:val="20"/>
                                <w:szCs w:val="20"/>
                              </w:rPr>
                              <w:t>Total the income column and the allowances column.</w:t>
                            </w:r>
                          </w:p>
                          <w:p w:rsidR="00C703E3" w:rsidRDefault="00C703E3" w:rsidP="00FB3CDE">
                            <w:pPr>
                              <w:numPr>
                                <w:ilvl w:val="0"/>
                                <w:numId w:val="119"/>
                              </w:numPr>
                              <w:rPr>
                                <w:rFonts w:ascii="Arial" w:hAnsi="Arial"/>
                                <w:sz w:val="20"/>
                                <w:szCs w:val="20"/>
                              </w:rPr>
                            </w:pPr>
                            <w:r>
                              <w:rPr>
                                <w:rFonts w:ascii="Arial" w:hAnsi="Arial"/>
                                <w:sz w:val="20"/>
                                <w:szCs w:val="20"/>
                              </w:rPr>
                              <w:t xml:space="preserve">Deduct the allowances from the income and insert in the disposable income column. </w:t>
                            </w:r>
                            <w:r>
                              <w:rPr>
                                <w:rFonts w:ascii="Arial" w:hAnsi="Arial"/>
                                <w:sz w:val="20"/>
                                <w:szCs w:val="20"/>
                              </w:rPr>
                              <w:br/>
                              <w:t xml:space="preserve">- If this figure exceeds €18,000, the client is </w:t>
                            </w:r>
                            <w:r>
                              <w:rPr>
                                <w:rFonts w:ascii="Arial" w:hAnsi="Arial"/>
                                <w:b/>
                                <w:bCs/>
                                <w:sz w:val="20"/>
                                <w:szCs w:val="20"/>
                              </w:rPr>
                              <w:t>financially ineligible. P</w:t>
                            </w:r>
                            <w:r w:rsidRPr="005A3793">
                              <w:rPr>
                                <w:rFonts w:ascii="Arial" w:hAnsi="Arial"/>
                                <w:b/>
                                <w:bCs/>
                                <w:sz w:val="20"/>
                                <w:szCs w:val="20"/>
                              </w:rPr>
                              <w:t>roceed to Step 1</w:t>
                            </w:r>
                            <w:r>
                              <w:rPr>
                                <w:rFonts w:ascii="Arial" w:hAnsi="Arial"/>
                                <w:b/>
                                <w:bCs/>
                                <w:sz w:val="20"/>
                                <w:szCs w:val="20"/>
                              </w:rPr>
                              <w:t>0</w:t>
                            </w:r>
                            <w:r>
                              <w:rPr>
                                <w:rFonts w:ascii="Arial" w:hAnsi="Arial"/>
                                <w:b/>
                                <w:bCs/>
                                <w:sz w:val="20"/>
                                <w:szCs w:val="20"/>
                              </w:rPr>
                              <w:br/>
                            </w:r>
                            <w:r>
                              <w:rPr>
                                <w:rFonts w:ascii="Arial" w:hAnsi="Arial"/>
                                <w:sz w:val="20"/>
                                <w:szCs w:val="20"/>
                              </w:rPr>
                              <w:t xml:space="preserve">- If the applicant is financially eligible, but their only income is social welfare, </w:t>
                            </w:r>
                            <w:r>
                              <w:rPr>
                                <w:rFonts w:ascii="Arial" w:hAnsi="Arial"/>
                                <w:b/>
                                <w:bCs/>
                                <w:sz w:val="20"/>
                                <w:szCs w:val="20"/>
                              </w:rPr>
                              <w:t>proceed to Step 8.</w:t>
                            </w:r>
                          </w:p>
                          <w:p w:rsidR="00C703E3" w:rsidRDefault="00C703E3" w:rsidP="00FB3CDE">
                            <w:pPr>
                              <w:numPr>
                                <w:ilvl w:val="0"/>
                                <w:numId w:val="119"/>
                              </w:numPr>
                              <w:rPr>
                                <w:rFonts w:ascii="Arial" w:hAnsi="Arial"/>
                                <w:sz w:val="20"/>
                                <w:szCs w:val="20"/>
                              </w:rPr>
                            </w:pPr>
                            <w:r>
                              <w:rPr>
                                <w:rFonts w:ascii="Arial" w:hAnsi="Arial"/>
                                <w:sz w:val="20"/>
                                <w:szCs w:val="20"/>
                              </w:rPr>
                              <w:t>Deduct €11,500 from the applicant’s disposable income. The resulting amount is figure “A”.</w:t>
                            </w:r>
                          </w:p>
                          <w:p w:rsidR="00C703E3" w:rsidRDefault="00C703E3" w:rsidP="00FB3CDE">
                            <w:pPr>
                              <w:numPr>
                                <w:ilvl w:val="0"/>
                                <w:numId w:val="119"/>
                              </w:numPr>
                              <w:rPr>
                                <w:rFonts w:ascii="Arial" w:hAnsi="Arial"/>
                                <w:sz w:val="20"/>
                                <w:szCs w:val="20"/>
                              </w:rPr>
                            </w:pPr>
                            <w:r w:rsidRPr="005A3793">
                              <w:rPr>
                                <w:rFonts w:ascii="Arial" w:hAnsi="Arial"/>
                                <w:sz w:val="20"/>
                                <w:szCs w:val="20"/>
                                <w:u w:val="single"/>
                              </w:rPr>
                              <w:t>If “A” is ZERO or a negative figure</w:t>
                            </w:r>
                            <w:r>
                              <w:rPr>
                                <w:rFonts w:ascii="Arial" w:hAnsi="Arial"/>
                                <w:sz w:val="20"/>
                                <w:szCs w:val="20"/>
                                <w:u w:val="single"/>
                              </w:rPr>
                              <w:t>, or the applicant’s only income is social welfare</w:t>
                            </w:r>
                            <w:r>
                              <w:rPr>
                                <w:rFonts w:ascii="Arial" w:hAnsi="Arial"/>
                                <w:sz w:val="20"/>
                                <w:szCs w:val="20"/>
                              </w:rPr>
                              <w:t xml:space="preserve">, </w:t>
                            </w:r>
                            <w:r>
                              <w:rPr>
                                <w:rFonts w:ascii="Arial" w:hAnsi="Arial"/>
                                <w:sz w:val="20"/>
                                <w:szCs w:val="20"/>
                              </w:rPr>
                              <w:br/>
                            </w:r>
                            <w:r w:rsidRPr="005A3793">
                              <w:rPr>
                                <w:rFonts w:ascii="Arial" w:hAnsi="Arial"/>
                                <w:sz w:val="20"/>
                                <w:szCs w:val="20"/>
                              </w:rPr>
                              <w:t xml:space="preserve">The </w:t>
                            </w:r>
                            <w:r>
                              <w:rPr>
                                <w:rFonts w:ascii="Arial" w:hAnsi="Arial"/>
                                <w:sz w:val="20"/>
                                <w:szCs w:val="20"/>
                              </w:rPr>
                              <w:t xml:space="preserve">applicant’s </w:t>
                            </w:r>
                            <w:r w:rsidRPr="005A3793">
                              <w:rPr>
                                <w:rFonts w:ascii="Arial" w:hAnsi="Arial"/>
                                <w:sz w:val="20"/>
                                <w:szCs w:val="20"/>
                              </w:rPr>
                              <w:t>contribution is €</w:t>
                            </w:r>
                            <w:r>
                              <w:rPr>
                                <w:rFonts w:ascii="Arial" w:hAnsi="Arial"/>
                                <w:sz w:val="20"/>
                                <w:szCs w:val="20"/>
                              </w:rPr>
                              <w:t>130</w:t>
                            </w:r>
                            <w:r w:rsidRPr="005A3793">
                              <w:rPr>
                                <w:rFonts w:ascii="Arial" w:hAnsi="Arial"/>
                                <w:sz w:val="20"/>
                                <w:szCs w:val="20"/>
                              </w:rPr>
                              <w:t xml:space="preserve"> for legal aid and €</w:t>
                            </w:r>
                            <w:r>
                              <w:rPr>
                                <w:rFonts w:ascii="Arial" w:hAnsi="Arial"/>
                                <w:sz w:val="20"/>
                                <w:szCs w:val="20"/>
                              </w:rPr>
                              <w:t>3</w:t>
                            </w:r>
                            <w:r w:rsidRPr="005A3793">
                              <w:rPr>
                                <w:rFonts w:ascii="Arial" w:hAnsi="Arial"/>
                                <w:sz w:val="20"/>
                                <w:szCs w:val="20"/>
                              </w:rPr>
                              <w:t>0 for legal advice.</w:t>
                            </w:r>
                            <w:r>
                              <w:rPr>
                                <w:rFonts w:ascii="Arial" w:hAnsi="Arial"/>
                                <w:sz w:val="20"/>
                                <w:szCs w:val="20"/>
                              </w:rPr>
                              <w:t xml:space="preserve"> If the applicant’s only income is social welfare, put a short note on the form that you are making this determination in accordance with Regulation 21(10).</w:t>
                            </w:r>
                            <w:r w:rsidRPr="005A3793">
                              <w:rPr>
                                <w:rFonts w:ascii="Arial" w:hAnsi="Arial"/>
                                <w:sz w:val="20"/>
                                <w:szCs w:val="20"/>
                              </w:rPr>
                              <w:br/>
                            </w:r>
                            <w:r>
                              <w:rPr>
                                <w:rFonts w:ascii="Arial" w:hAnsi="Arial"/>
                                <w:sz w:val="20"/>
                                <w:szCs w:val="20"/>
                              </w:rPr>
                              <w:t>OR</w:t>
                            </w:r>
                            <w:r>
                              <w:rPr>
                                <w:rFonts w:ascii="Arial" w:hAnsi="Arial"/>
                                <w:sz w:val="20"/>
                                <w:szCs w:val="20"/>
                              </w:rPr>
                              <w:br/>
                            </w:r>
                            <w:r w:rsidRPr="005A3793">
                              <w:rPr>
                                <w:rFonts w:ascii="Arial" w:hAnsi="Arial"/>
                                <w:sz w:val="20"/>
                                <w:szCs w:val="20"/>
                                <w:u w:val="single"/>
                              </w:rPr>
                              <w:t>If “A” is a positive amount (greater than ZERO):</w:t>
                            </w:r>
                            <w:r>
                              <w:rPr>
                                <w:rFonts w:ascii="Arial" w:hAnsi="Arial"/>
                                <w:sz w:val="20"/>
                                <w:szCs w:val="20"/>
                              </w:rPr>
                              <w:br/>
                              <w:t xml:space="preserve">”A” divided by ten is the applicant’s contribution for legal advice (subject to a </w:t>
                            </w:r>
                            <w:r w:rsidRPr="005A3793">
                              <w:rPr>
                                <w:rFonts w:ascii="Arial" w:hAnsi="Arial"/>
                                <w:b/>
                                <w:bCs/>
                                <w:sz w:val="20"/>
                                <w:szCs w:val="20"/>
                              </w:rPr>
                              <w:t>minimum contribution of €</w:t>
                            </w:r>
                            <w:r>
                              <w:rPr>
                                <w:rFonts w:ascii="Arial" w:hAnsi="Arial"/>
                                <w:b/>
                                <w:bCs/>
                                <w:sz w:val="20"/>
                                <w:szCs w:val="20"/>
                              </w:rPr>
                              <w:t>3</w:t>
                            </w:r>
                            <w:r w:rsidRPr="005A3793">
                              <w:rPr>
                                <w:rFonts w:ascii="Arial" w:hAnsi="Arial"/>
                                <w:b/>
                                <w:bCs/>
                                <w:sz w:val="20"/>
                                <w:szCs w:val="20"/>
                              </w:rPr>
                              <w:t>0</w:t>
                            </w:r>
                            <w:r>
                              <w:rPr>
                                <w:rFonts w:ascii="Arial" w:hAnsi="Arial"/>
                                <w:b/>
                                <w:bCs/>
                                <w:sz w:val="20"/>
                                <w:szCs w:val="20"/>
                              </w:rPr>
                              <w:t xml:space="preserve"> and a maximum of €150</w:t>
                            </w:r>
                            <w:r>
                              <w:rPr>
                                <w:rFonts w:ascii="Arial" w:hAnsi="Arial"/>
                                <w:sz w:val="20"/>
                                <w:szCs w:val="20"/>
                              </w:rPr>
                              <w:t>).</w:t>
                            </w:r>
                            <w:r>
                              <w:rPr>
                                <w:rFonts w:ascii="Arial" w:hAnsi="Arial"/>
                                <w:sz w:val="20"/>
                                <w:szCs w:val="20"/>
                              </w:rPr>
                              <w:br/>
                              <w:t>(”A” divided by four) + €130 is the applicant’s contribution for legal aid, in the event that legal aid is required, subject to any maximum that might apply for certain cases (</w:t>
                            </w:r>
                            <w:proofErr w:type="spellStart"/>
                            <w:r>
                              <w:rPr>
                                <w:rFonts w:ascii="Arial" w:hAnsi="Arial"/>
                                <w:sz w:val="20"/>
                                <w:szCs w:val="20"/>
                              </w:rPr>
                              <w:t>eg</w:t>
                            </w:r>
                            <w:proofErr w:type="spellEnd"/>
                            <w:r>
                              <w:rPr>
                                <w:rFonts w:ascii="Arial" w:hAnsi="Arial"/>
                                <w:sz w:val="20"/>
                                <w:szCs w:val="20"/>
                              </w:rPr>
                              <w:t>. District Court family law cases), and in no event greater than the cost of providing the legal aid.</w:t>
                            </w:r>
                          </w:p>
                          <w:p w:rsidR="00C703E3" w:rsidRDefault="00C703E3" w:rsidP="00FB3CDE">
                            <w:pPr>
                              <w:numPr>
                                <w:ilvl w:val="0"/>
                                <w:numId w:val="119"/>
                              </w:numPr>
                              <w:rPr>
                                <w:rFonts w:ascii="Arial" w:hAnsi="Arial"/>
                                <w:b/>
                                <w:sz w:val="20"/>
                                <w:szCs w:val="20"/>
                              </w:rPr>
                            </w:pPr>
                            <w:r>
                              <w:rPr>
                                <w:rFonts w:ascii="Arial" w:hAnsi="Arial"/>
                                <w:sz w:val="20"/>
                                <w:szCs w:val="20"/>
                              </w:rPr>
                              <w:t xml:space="preserve">If the applicant has declared any capital assets, fill out the Disposable Capital and Capital Determination Form manually at this stage and calculate the applicant’s capital contribution using </w:t>
                            </w:r>
                            <w:r w:rsidRPr="002D14ED">
                              <w:rPr>
                                <w:rFonts w:ascii="Arial" w:hAnsi="Arial"/>
                                <w:sz w:val="20"/>
                                <w:szCs w:val="20"/>
                              </w:rPr>
                              <w:sym w:font="Wingdings" w:char="F0E8"/>
                            </w:r>
                            <w:r>
                              <w:rPr>
                                <w:rFonts w:ascii="Arial" w:hAnsi="Arial"/>
                                <w:sz w:val="20"/>
                                <w:szCs w:val="20"/>
                              </w:rPr>
                              <w:t xml:space="preserve"> </w:t>
                            </w:r>
                            <w:r w:rsidRPr="002D14ED">
                              <w:rPr>
                                <w:rFonts w:ascii="Arial" w:hAnsi="Arial"/>
                                <w:b/>
                                <w:sz w:val="20"/>
                                <w:szCs w:val="20"/>
                              </w:rPr>
                              <w:t>Procedure 4.2</w:t>
                            </w:r>
                            <w:r>
                              <w:rPr>
                                <w:rFonts w:ascii="Arial" w:hAnsi="Arial"/>
                                <w:b/>
                                <w:sz w:val="20"/>
                                <w:szCs w:val="20"/>
                              </w:rPr>
                              <w:t xml:space="preserve"> </w:t>
                            </w:r>
                          </w:p>
                          <w:p w:rsidR="00C703E3" w:rsidRDefault="00C703E3" w:rsidP="00FB3CDE">
                            <w:pPr>
                              <w:numPr>
                                <w:ilvl w:val="0"/>
                                <w:numId w:val="119"/>
                              </w:numPr>
                              <w:rPr>
                                <w:rFonts w:ascii="Arial" w:hAnsi="Arial"/>
                                <w:sz w:val="20"/>
                                <w:szCs w:val="20"/>
                              </w:rPr>
                            </w:pPr>
                            <w:r>
                              <w:rPr>
                                <w:rFonts w:ascii="Arial" w:hAnsi="Arial"/>
                                <w:sz w:val="20"/>
                                <w:szCs w:val="20"/>
                              </w:rPr>
                              <w:t xml:space="preserve">If the applicant is </w:t>
                            </w:r>
                            <w:r>
                              <w:rPr>
                                <w:rFonts w:ascii="Arial" w:hAnsi="Arial"/>
                                <w:b/>
                                <w:bCs/>
                                <w:sz w:val="20"/>
                                <w:szCs w:val="20"/>
                              </w:rPr>
                              <w:t>financially eligible</w:t>
                            </w:r>
                            <w:r>
                              <w:rPr>
                                <w:rFonts w:ascii="Arial" w:hAnsi="Arial"/>
                                <w:sz w:val="20"/>
                                <w:szCs w:val="20"/>
                              </w:rPr>
                              <w:t xml:space="preserve">, </w:t>
                            </w:r>
                            <w:r>
                              <w:rPr>
                                <w:rFonts w:ascii="Arial" w:hAnsi="Arial"/>
                                <w:sz w:val="20"/>
                                <w:szCs w:val="20"/>
                              </w:rPr>
                              <w:br/>
                              <w:t>(</w:t>
                            </w:r>
                            <w:proofErr w:type="spellStart"/>
                            <w:r>
                              <w:rPr>
                                <w:rFonts w:ascii="Arial" w:hAnsi="Arial"/>
                                <w:sz w:val="20"/>
                                <w:szCs w:val="20"/>
                              </w:rPr>
                              <w:t>i</w:t>
                            </w:r>
                            <w:proofErr w:type="spellEnd"/>
                            <w:r>
                              <w:rPr>
                                <w:rFonts w:ascii="Arial" w:hAnsi="Arial"/>
                                <w:sz w:val="20"/>
                                <w:szCs w:val="20"/>
                              </w:rPr>
                              <w:t xml:space="preserve">) write to them informing them of this and that they are being placed on the applications record in the law centre. </w:t>
                            </w:r>
                            <w:r>
                              <w:rPr>
                                <w:rFonts w:ascii="Arial" w:hAnsi="Arial"/>
                                <w:sz w:val="20"/>
                                <w:szCs w:val="20"/>
                              </w:rPr>
                              <w:br/>
                              <w:t>(ii) Place the applicant on the applications record.</w:t>
                            </w:r>
                            <w:r>
                              <w:rPr>
                                <w:rFonts w:ascii="Arial" w:hAnsi="Arial"/>
                                <w:sz w:val="20"/>
                                <w:szCs w:val="20"/>
                              </w:rPr>
                              <w:br/>
                            </w:r>
                            <w:r>
                              <w:rPr>
                                <w:rFonts w:ascii="Arial" w:hAnsi="Arial"/>
                                <w:b/>
                                <w:bCs/>
                                <w:sz w:val="20"/>
                                <w:szCs w:val="20"/>
                              </w:rPr>
                              <w:t>OR</w:t>
                            </w:r>
                            <w:r>
                              <w:rPr>
                                <w:rFonts w:ascii="Arial" w:hAnsi="Arial"/>
                                <w:sz w:val="20"/>
                                <w:szCs w:val="20"/>
                              </w:rPr>
                              <w:br/>
                              <w:t xml:space="preserve">If the applicant is </w:t>
                            </w:r>
                            <w:r>
                              <w:rPr>
                                <w:rFonts w:ascii="Arial" w:hAnsi="Arial"/>
                                <w:b/>
                                <w:bCs/>
                                <w:sz w:val="20"/>
                                <w:szCs w:val="20"/>
                                <w:u w:val="single"/>
                              </w:rPr>
                              <w:t>financially ineligible (financially outside the Act – FOA)</w:t>
                            </w:r>
                            <w:r>
                              <w:rPr>
                                <w:rFonts w:ascii="Arial" w:hAnsi="Arial"/>
                                <w:sz w:val="20"/>
                                <w:szCs w:val="20"/>
                              </w:rPr>
                              <w:t xml:space="preserve">, the letter on </w:t>
                            </w:r>
                            <w:r w:rsidRPr="00BE0704">
                              <w:rPr>
                                <w:rFonts w:ascii="Arial" w:hAnsi="Arial"/>
                                <w:sz w:val="20"/>
                                <w:szCs w:val="20"/>
                              </w:rPr>
                              <w:sym w:font="Wingdings" w:char="F0E8"/>
                            </w:r>
                            <w:r>
                              <w:rPr>
                                <w:rFonts w:ascii="Arial" w:hAnsi="Arial"/>
                                <w:sz w:val="20"/>
                                <w:szCs w:val="20"/>
                              </w:rPr>
                              <w:t xml:space="preserve"> </w:t>
                            </w:r>
                            <w:r w:rsidRPr="00BE0704">
                              <w:rPr>
                                <w:rFonts w:ascii="Arial" w:hAnsi="Arial"/>
                                <w:b/>
                                <w:sz w:val="20"/>
                                <w:szCs w:val="20"/>
                              </w:rPr>
                              <w:t>Page 4-</w:t>
                            </w:r>
                            <w:r>
                              <w:rPr>
                                <w:rFonts w:ascii="Arial" w:hAnsi="Arial"/>
                                <w:b/>
                                <w:sz w:val="20"/>
                                <w:szCs w:val="20"/>
                              </w:rPr>
                              <w:t>24</w:t>
                            </w:r>
                            <w:r>
                              <w:rPr>
                                <w:rFonts w:ascii="Arial" w:hAnsi="Arial"/>
                                <w:sz w:val="20"/>
                                <w:szCs w:val="20"/>
                              </w:rPr>
                              <w:t xml:space="preserve"> should be sent.</w:t>
                            </w:r>
                          </w:p>
                        </w:txbxContent>
                      </wps:txbx>
                      <wps:bodyPr rot="0" vert="horz" wrap="square" lIns="91440" tIns="45720" rIns="91440" bIns="45720" anchor="t" anchorCtr="0" upright="1">
                        <a:noAutofit/>
                      </wps:bodyPr>
                    </wps:wsp>
                  </a:graphicData>
                </a:graphic>
              </wp:inline>
            </w:drawing>
          </mc:Choice>
          <mc:Fallback>
            <w:pict>
              <v:shape id="Text Box 2092" o:spid="_x0000_s1096" type="#_x0000_t202" style="width:404.95pt;height:6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" strokeweight="3pt">
                <v:textbox>
                  <w:txbxContent>
                    <w:p w:rsidR="00C703E3" w:rsidRDefault="00C703E3" w:rsidP="00C24A2A">
                      <w:pPr>
                        <w:rPr>
                          <w:rFonts w:ascii="Arial" w:hAnsi="Arial"/>
                          <w:b/>
                          <w:bCs/>
                        </w:rPr>
                      </w:pPr>
                      <w:r>
                        <w:rPr>
                          <w:rFonts w:ascii="Arial" w:hAnsi="Arial"/>
                          <w:b/>
                          <w:bCs/>
                        </w:rPr>
                        <w:t>Procedure 4.1  - How to manually calculate the applicant’s income contribution</w:t>
                      </w:r>
                    </w:p>
                    <w:p w:rsidR="00C703E3" w:rsidRDefault="00C703E3" w:rsidP="00C24A2A">
                      <w:pPr>
                        <w:rPr>
                          <w:rFonts w:ascii="Arial" w:hAnsi="Arial"/>
                          <w:b/>
                          <w:bCs/>
                        </w:rPr>
                      </w:pPr>
                    </w:p>
                    <w:p w:rsidR="00C703E3" w:rsidRDefault="00C703E3" w:rsidP="00C24A2A">
                      <w:pPr>
                        <w:rPr>
                          <w:rFonts w:ascii="Arial" w:hAnsi="Arial"/>
                          <w:b/>
                          <w:bCs/>
                          <w:sz w:val="20"/>
                          <w:szCs w:val="20"/>
                        </w:rPr>
                      </w:pPr>
                      <w:r>
                        <w:rPr>
                          <w:rFonts w:ascii="Arial" w:hAnsi="Arial"/>
                          <w:b/>
                          <w:bCs/>
                          <w:sz w:val="20"/>
                          <w:szCs w:val="20"/>
                        </w:rPr>
                        <w:t>EOS</w:t>
                      </w:r>
                      <w:r w:rsidRPr="00F12703">
                        <w:rPr>
                          <w:rFonts w:ascii="Arial" w:hAnsi="Arial"/>
                          <w:b/>
                          <w:bCs/>
                          <w:sz w:val="20"/>
                          <w:szCs w:val="20"/>
                        </w:rPr>
                        <w:t xml:space="preserve"> can </w:t>
                      </w:r>
                      <w:r>
                        <w:rPr>
                          <w:rFonts w:ascii="Arial" w:hAnsi="Arial"/>
                          <w:b/>
                          <w:bCs/>
                          <w:sz w:val="20"/>
                          <w:szCs w:val="20"/>
                        </w:rPr>
                        <w:t xml:space="preserve">do this for you. In a case, click Forms </w:t>
                      </w:r>
                      <w:r w:rsidRPr="00B865B1">
                        <w:rPr>
                          <w:rFonts w:ascii="Arial" w:hAnsi="Arial"/>
                          <w:b/>
                          <w:bCs/>
                          <w:sz w:val="20"/>
                          <w:szCs w:val="20"/>
                        </w:rPr>
                        <w:sym w:font="Wingdings" w:char="F0E0"/>
                      </w:r>
                      <w:r>
                        <w:rPr>
                          <w:rFonts w:ascii="Arial" w:hAnsi="Arial"/>
                          <w:b/>
                          <w:bCs/>
                          <w:sz w:val="20"/>
                          <w:szCs w:val="20"/>
                        </w:rPr>
                        <w:t xml:space="preserve"> Means Test Form </w:t>
                      </w:r>
                      <w:r w:rsidRPr="006E6960">
                        <w:rPr>
                          <w:rFonts w:ascii="Arial" w:hAnsi="Arial"/>
                          <w:b/>
                          <w:bCs/>
                          <w:sz w:val="20"/>
                          <w:szCs w:val="20"/>
                        </w:rPr>
                        <w:t xml:space="preserve">and </w:t>
                      </w:r>
                      <w:r>
                        <w:rPr>
                          <w:rFonts w:ascii="Arial" w:hAnsi="Arial"/>
                          <w:b/>
                          <w:bCs/>
                          <w:sz w:val="20"/>
                          <w:szCs w:val="20"/>
                        </w:rPr>
                        <w:t>enter the information onto the form provided</w:t>
                      </w:r>
                      <w:r w:rsidRPr="006E6960">
                        <w:rPr>
                          <w:rFonts w:ascii="Arial" w:hAnsi="Arial"/>
                          <w:b/>
                          <w:bCs/>
                          <w:sz w:val="20"/>
                          <w:szCs w:val="20"/>
                        </w:rPr>
                        <w:t>.</w:t>
                      </w:r>
                    </w:p>
                    <w:p w:rsidR="00C703E3" w:rsidRDefault="00C703E3" w:rsidP="00C24A2A">
                      <w:pPr>
                        <w:rPr>
                          <w:rFonts w:ascii="Arial" w:hAnsi="Arial"/>
                          <w:b/>
                          <w:bCs/>
                          <w:sz w:val="20"/>
                          <w:szCs w:val="20"/>
                        </w:rPr>
                      </w:pPr>
                      <w:r>
                        <w:rPr>
                          <w:rFonts w:ascii="Arial" w:hAnsi="Arial"/>
                          <w:b/>
                          <w:bCs/>
                          <w:sz w:val="20"/>
                          <w:szCs w:val="20"/>
                        </w:rPr>
                        <w:br/>
                      </w:r>
                      <w:r>
                        <w:rPr>
                          <w:rFonts w:ascii="Arial" w:hAnsi="Arial"/>
                          <w:sz w:val="20"/>
                          <w:szCs w:val="20"/>
                        </w:rPr>
                        <w:t>Having received the application form and backing documentation (if applicable), compare the backing documentation with the completed form.</w:t>
                      </w:r>
                      <w:r>
                        <w:rPr>
                          <w:rFonts w:ascii="Arial" w:hAnsi="Arial"/>
                          <w:b/>
                          <w:bCs/>
                          <w:sz w:val="20"/>
                          <w:szCs w:val="20"/>
                        </w:rPr>
                        <w:t xml:space="preserve"> </w:t>
                      </w:r>
                      <w:r>
                        <w:rPr>
                          <w:rFonts w:ascii="Arial" w:hAnsi="Arial"/>
                          <w:bCs/>
                          <w:sz w:val="20"/>
                          <w:szCs w:val="20"/>
                        </w:rPr>
                        <w:t>Employed applicants must enclose a payslip, self-employed applicants a Notice of Assessment from the Revenue Commissioners.</w:t>
                      </w:r>
                      <w:r>
                        <w:rPr>
                          <w:rFonts w:ascii="Arial" w:hAnsi="Arial"/>
                          <w:b/>
                          <w:bCs/>
                          <w:sz w:val="20"/>
                          <w:szCs w:val="20"/>
                        </w:rPr>
                        <w:t xml:space="preserve"> </w:t>
                      </w:r>
                      <w:r>
                        <w:rPr>
                          <w:rFonts w:ascii="Arial" w:hAnsi="Arial"/>
                          <w:sz w:val="20"/>
                          <w:szCs w:val="20"/>
                        </w:rPr>
                        <w:t>The Board may return forms to a client, where the forms and backing documentation are inconsistent with each other.</w:t>
                      </w:r>
                    </w:p>
                    <w:p w:rsidR="00C703E3" w:rsidRDefault="00C703E3" w:rsidP="00FB3CDE">
                      <w:pPr>
                        <w:numPr>
                          <w:ilvl w:val="0"/>
                          <w:numId w:val="119"/>
                        </w:numPr>
                        <w:rPr>
                          <w:rFonts w:ascii="Arial" w:hAnsi="Arial"/>
                          <w:sz w:val="20"/>
                          <w:szCs w:val="20"/>
                        </w:rPr>
                      </w:pPr>
                      <w:r>
                        <w:rPr>
                          <w:rFonts w:ascii="Arial" w:hAnsi="Arial"/>
                          <w:sz w:val="20"/>
                          <w:szCs w:val="20"/>
                        </w:rPr>
                        <w:t>Take copies of all backing documentation and return the originals to the client.</w:t>
                      </w:r>
                    </w:p>
                    <w:p w:rsidR="00C703E3" w:rsidRDefault="00C703E3" w:rsidP="00FB3CDE">
                      <w:pPr>
                        <w:numPr>
                          <w:ilvl w:val="0"/>
                          <w:numId w:val="119"/>
                        </w:numPr>
                        <w:rPr>
                          <w:rFonts w:ascii="Arial" w:hAnsi="Arial"/>
                          <w:sz w:val="20"/>
                          <w:szCs w:val="20"/>
                        </w:rPr>
                      </w:pPr>
                      <w:r>
                        <w:rPr>
                          <w:rFonts w:ascii="Arial" w:hAnsi="Arial"/>
                          <w:sz w:val="20"/>
                          <w:szCs w:val="20"/>
                        </w:rPr>
                        <w:t>On the Income Assessment Form enter the applicant’s name. The Ref No can be filled in later from the number EOS will give the applicant.</w:t>
                      </w:r>
                    </w:p>
                    <w:p w:rsidR="00C703E3" w:rsidRDefault="00C703E3" w:rsidP="00FB3CDE">
                      <w:pPr>
                        <w:numPr>
                          <w:ilvl w:val="0"/>
                          <w:numId w:val="119"/>
                        </w:numPr>
                        <w:rPr>
                          <w:rFonts w:ascii="Arial" w:hAnsi="Arial"/>
                          <w:sz w:val="20"/>
                          <w:szCs w:val="20"/>
                        </w:rPr>
                      </w:pPr>
                      <w:r>
                        <w:rPr>
                          <w:rFonts w:ascii="Arial" w:hAnsi="Arial"/>
                          <w:sz w:val="20"/>
                          <w:szCs w:val="20"/>
                        </w:rPr>
                        <w:t xml:space="preserve">Complete the income side first, entering in declared forms of income as per the guidelines in this chapter. </w:t>
                      </w:r>
                    </w:p>
                    <w:p w:rsidR="00C703E3" w:rsidRDefault="00C703E3" w:rsidP="00FB3CDE">
                      <w:pPr>
                        <w:numPr>
                          <w:ilvl w:val="0"/>
                          <w:numId w:val="119"/>
                        </w:numPr>
                        <w:rPr>
                          <w:rFonts w:ascii="Arial" w:hAnsi="Arial"/>
                          <w:sz w:val="20"/>
                          <w:szCs w:val="20"/>
                        </w:rPr>
                      </w:pPr>
                      <w:r>
                        <w:rPr>
                          <w:rFonts w:ascii="Arial" w:hAnsi="Arial"/>
                          <w:sz w:val="20"/>
                          <w:szCs w:val="20"/>
                        </w:rPr>
                        <w:t xml:space="preserve">Complete the allowances side next, in line with the guidelines given in this chapter. Where an allowance has a </w:t>
                      </w:r>
                      <w:r>
                        <w:rPr>
                          <w:rFonts w:ascii="Arial" w:hAnsi="Arial"/>
                          <w:b/>
                          <w:bCs/>
                          <w:sz w:val="20"/>
                          <w:szCs w:val="20"/>
                        </w:rPr>
                        <w:t xml:space="preserve">maximum </w:t>
                      </w:r>
                      <w:r>
                        <w:rPr>
                          <w:rFonts w:ascii="Arial" w:hAnsi="Arial"/>
                          <w:sz w:val="20"/>
                          <w:szCs w:val="20"/>
                        </w:rPr>
                        <w:t>you can only give the maximum allowance specified.</w:t>
                      </w:r>
                    </w:p>
                    <w:p w:rsidR="00C703E3" w:rsidRDefault="00C703E3" w:rsidP="00FB3CDE">
                      <w:pPr>
                        <w:numPr>
                          <w:ilvl w:val="0"/>
                          <w:numId w:val="119"/>
                        </w:numPr>
                        <w:rPr>
                          <w:rFonts w:ascii="Arial" w:hAnsi="Arial"/>
                          <w:sz w:val="20"/>
                          <w:szCs w:val="20"/>
                        </w:rPr>
                      </w:pPr>
                      <w:r>
                        <w:rPr>
                          <w:rFonts w:ascii="Arial" w:hAnsi="Arial"/>
                          <w:sz w:val="20"/>
                          <w:szCs w:val="20"/>
                        </w:rPr>
                        <w:t>Total the income column and the allowances column.</w:t>
                      </w:r>
                    </w:p>
                    <w:p w:rsidR="00C703E3" w:rsidRDefault="00C703E3" w:rsidP="00FB3CDE">
                      <w:pPr>
                        <w:numPr>
                          <w:ilvl w:val="0"/>
                          <w:numId w:val="119"/>
                        </w:numPr>
                        <w:rPr>
                          <w:rFonts w:ascii="Arial" w:hAnsi="Arial"/>
                          <w:sz w:val="20"/>
                          <w:szCs w:val="20"/>
                        </w:rPr>
                      </w:pPr>
                      <w:r>
                        <w:rPr>
                          <w:rFonts w:ascii="Arial" w:hAnsi="Arial"/>
                          <w:sz w:val="20"/>
                          <w:szCs w:val="20"/>
                        </w:rPr>
                        <w:t xml:space="preserve">Deduct the allowances from the income and insert in the disposable income column. </w:t>
                      </w:r>
                      <w:r>
                        <w:rPr>
                          <w:rFonts w:ascii="Arial" w:hAnsi="Arial"/>
                          <w:sz w:val="20"/>
                          <w:szCs w:val="20"/>
                        </w:rPr>
                        <w:br/>
                        <w:t xml:space="preserve">- If this figure exceeds €18,000, the client is </w:t>
                      </w:r>
                      <w:r>
                        <w:rPr>
                          <w:rFonts w:ascii="Arial" w:hAnsi="Arial"/>
                          <w:b/>
                          <w:bCs/>
                          <w:sz w:val="20"/>
                          <w:szCs w:val="20"/>
                        </w:rPr>
                        <w:t>financially ineligible. P</w:t>
                      </w:r>
                      <w:r w:rsidRPr="005A3793">
                        <w:rPr>
                          <w:rFonts w:ascii="Arial" w:hAnsi="Arial"/>
                          <w:b/>
                          <w:bCs/>
                          <w:sz w:val="20"/>
                          <w:szCs w:val="20"/>
                        </w:rPr>
                        <w:t>roceed to Step 1</w:t>
                      </w:r>
                      <w:r>
                        <w:rPr>
                          <w:rFonts w:ascii="Arial" w:hAnsi="Arial"/>
                          <w:b/>
                          <w:bCs/>
                          <w:sz w:val="20"/>
                          <w:szCs w:val="20"/>
                        </w:rPr>
                        <w:t>0</w:t>
                      </w:r>
                      <w:r>
                        <w:rPr>
                          <w:rFonts w:ascii="Arial" w:hAnsi="Arial"/>
                          <w:b/>
                          <w:bCs/>
                          <w:sz w:val="20"/>
                          <w:szCs w:val="20"/>
                        </w:rPr>
                        <w:br/>
                      </w:r>
                      <w:r>
                        <w:rPr>
                          <w:rFonts w:ascii="Arial" w:hAnsi="Arial"/>
                          <w:sz w:val="20"/>
                          <w:szCs w:val="20"/>
                        </w:rPr>
                        <w:t xml:space="preserve">- If the applicant is financially eligible, but their only income is social welfare, </w:t>
                      </w:r>
                      <w:r>
                        <w:rPr>
                          <w:rFonts w:ascii="Arial" w:hAnsi="Arial"/>
                          <w:b/>
                          <w:bCs/>
                          <w:sz w:val="20"/>
                          <w:szCs w:val="20"/>
                        </w:rPr>
                        <w:t>proceed to Step 8.</w:t>
                      </w:r>
                    </w:p>
                    <w:p w:rsidR="00C703E3" w:rsidRDefault="00C703E3" w:rsidP="00FB3CDE">
                      <w:pPr>
                        <w:numPr>
                          <w:ilvl w:val="0"/>
                          <w:numId w:val="119"/>
                        </w:numPr>
                        <w:rPr>
                          <w:rFonts w:ascii="Arial" w:hAnsi="Arial"/>
                          <w:sz w:val="20"/>
                          <w:szCs w:val="20"/>
                        </w:rPr>
                      </w:pPr>
                      <w:r>
                        <w:rPr>
                          <w:rFonts w:ascii="Arial" w:hAnsi="Arial"/>
                          <w:sz w:val="20"/>
                          <w:szCs w:val="20"/>
                        </w:rPr>
                        <w:t>Deduct €11,500 from the applicant’s disposable income. The resulting amount is figure “A”.</w:t>
                      </w:r>
                    </w:p>
                    <w:p w:rsidR="00C703E3" w:rsidRDefault="00C703E3" w:rsidP="00FB3CDE">
                      <w:pPr>
                        <w:numPr>
                          <w:ilvl w:val="0"/>
                          <w:numId w:val="119"/>
                        </w:numPr>
                        <w:rPr>
                          <w:rFonts w:ascii="Arial" w:hAnsi="Arial"/>
                          <w:sz w:val="20"/>
                          <w:szCs w:val="20"/>
                        </w:rPr>
                      </w:pPr>
                      <w:r w:rsidRPr="005A3793">
                        <w:rPr>
                          <w:rFonts w:ascii="Arial" w:hAnsi="Arial"/>
                          <w:sz w:val="20"/>
                          <w:szCs w:val="20"/>
                          <w:u w:val="single"/>
                        </w:rPr>
                        <w:t>If “A” is ZERO or a negative figure</w:t>
                      </w:r>
                      <w:r>
                        <w:rPr>
                          <w:rFonts w:ascii="Arial" w:hAnsi="Arial"/>
                          <w:sz w:val="20"/>
                          <w:szCs w:val="20"/>
                          <w:u w:val="single"/>
                        </w:rPr>
                        <w:t>, or the applicant’s only income is social welfare</w:t>
                      </w:r>
                      <w:r>
                        <w:rPr>
                          <w:rFonts w:ascii="Arial" w:hAnsi="Arial"/>
                          <w:sz w:val="20"/>
                          <w:szCs w:val="20"/>
                        </w:rPr>
                        <w:t xml:space="preserve">, </w:t>
                      </w:r>
                      <w:r>
                        <w:rPr>
                          <w:rFonts w:ascii="Arial" w:hAnsi="Arial"/>
                          <w:sz w:val="20"/>
                          <w:szCs w:val="20"/>
                        </w:rPr>
                        <w:br/>
                      </w:r>
                      <w:r w:rsidRPr="005A3793">
                        <w:rPr>
                          <w:rFonts w:ascii="Arial" w:hAnsi="Arial"/>
                          <w:sz w:val="20"/>
                          <w:szCs w:val="20"/>
                        </w:rPr>
                        <w:t xml:space="preserve">The </w:t>
                      </w:r>
                      <w:r>
                        <w:rPr>
                          <w:rFonts w:ascii="Arial" w:hAnsi="Arial"/>
                          <w:sz w:val="20"/>
                          <w:szCs w:val="20"/>
                        </w:rPr>
                        <w:t xml:space="preserve">applicant’s </w:t>
                      </w:r>
                      <w:r w:rsidRPr="005A3793">
                        <w:rPr>
                          <w:rFonts w:ascii="Arial" w:hAnsi="Arial"/>
                          <w:sz w:val="20"/>
                          <w:szCs w:val="20"/>
                        </w:rPr>
                        <w:t>contribution is €</w:t>
                      </w:r>
                      <w:r>
                        <w:rPr>
                          <w:rFonts w:ascii="Arial" w:hAnsi="Arial"/>
                          <w:sz w:val="20"/>
                          <w:szCs w:val="20"/>
                        </w:rPr>
                        <w:t>130</w:t>
                      </w:r>
                      <w:r w:rsidRPr="005A3793">
                        <w:rPr>
                          <w:rFonts w:ascii="Arial" w:hAnsi="Arial"/>
                          <w:sz w:val="20"/>
                          <w:szCs w:val="20"/>
                        </w:rPr>
                        <w:t xml:space="preserve"> for legal aid and €</w:t>
                      </w:r>
                      <w:r>
                        <w:rPr>
                          <w:rFonts w:ascii="Arial" w:hAnsi="Arial"/>
                          <w:sz w:val="20"/>
                          <w:szCs w:val="20"/>
                        </w:rPr>
                        <w:t>3</w:t>
                      </w:r>
                      <w:r w:rsidRPr="005A3793">
                        <w:rPr>
                          <w:rFonts w:ascii="Arial" w:hAnsi="Arial"/>
                          <w:sz w:val="20"/>
                          <w:szCs w:val="20"/>
                        </w:rPr>
                        <w:t>0 for legal advice.</w:t>
                      </w:r>
                      <w:r>
                        <w:rPr>
                          <w:rFonts w:ascii="Arial" w:hAnsi="Arial"/>
                          <w:sz w:val="20"/>
                          <w:szCs w:val="20"/>
                        </w:rPr>
                        <w:t xml:space="preserve"> If the applicant’s only income is social welfare, put a short note on the form that you are making this determination in accordance with Regulation 21(10).</w:t>
                      </w:r>
                      <w:r w:rsidRPr="005A3793">
                        <w:rPr>
                          <w:rFonts w:ascii="Arial" w:hAnsi="Arial"/>
                          <w:sz w:val="20"/>
                          <w:szCs w:val="20"/>
                        </w:rPr>
                        <w:br/>
                      </w:r>
                      <w:r>
                        <w:rPr>
                          <w:rFonts w:ascii="Arial" w:hAnsi="Arial"/>
                          <w:sz w:val="20"/>
                          <w:szCs w:val="20"/>
                        </w:rPr>
                        <w:t>OR</w:t>
                      </w:r>
                      <w:r>
                        <w:rPr>
                          <w:rFonts w:ascii="Arial" w:hAnsi="Arial"/>
                          <w:sz w:val="20"/>
                          <w:szCs w:val="20"/>
                        </w:rPr>
                        <w:br/>
                      </w:r>
                      <w:r w:rsidRPr="005A3793">
                        <w:rPr>
                          <w:rFonts w:ascii="Arial" w:hAnsi="Arial"/>
                          <w:sz w:val="20"/>
                          <w:szCs w:val="20"/>
                          <w:u w:val="single"/>
                        </w:rPr>
                        <w:t>If “A” is a positive amount (greater than ZERO):</w:t>
                      </w:r>
                      <w:r>
                        <w:rPr>
                          <w:rFonts w:ascii="Arial" w:hAnsi="Arial"/>
                          <w:sz w:val="20"/>
                          <w:szCs w:val="20"/>
                        </w:rPr>
                        <w:br/>
                        <w:t xml:space="preserve">”A” divided by ten is the applicant’s contribution for legal advice (subject to a </w:t>
                      </w:r>
                      <w:r w:rsidRPr="005A3793">
                        <w:rPr>
                          <w:rFonts w:ascii="Arial" w:hAnsi="Arial"/>
                          <w:b/>
                          <w:bCs/>
                          <w:sz w:val="20"/>
                          <w:szCs w:val="20"/>
                        </w:rPr>
                        <w:t>minimum contribution of €</w:t>
                      </w:r>
                      <w:r>
                        <w:rPr>
                          <w:rFonts w:ascii="Arial" w:hAnsi="Arial"/>
                          <w:b/>
                          <w:bCs/>
                          <w:sz w:val="20"/>
                          <w:szCs w:val="20"/>
                        </w:rPr>
                        <w:t>3</w:t>
                      </w:r>
                      <w:r w:rsidRPr="005A3793">
                        <w:rPr>
                          <w:rFonts w:ascii="Arial" w:hAnsi="Arial"/>
                          <w:b/>
                          <w:bCs/>
                          <w:sz w:val="20"/>
                          <w:szCs w:val="20"/>
                        </w:rPr>
                        <w:t>0</w:t>
                      </w:r>
                      <w:r>
                        <w:rPr>
                          <w:rFonts w:ascii="Arial" w:hAnsi="Arial"/>
                          <w:b/>
                          <w:bCs/>
                          <w:sz w:val="20"/>
                          <w:szCs w:val="20"/>
                        </w:rPr>
                        <w:t xml:space="preserve"> and a maximum of €150</w:t>
                      </w:r>
                      <w:r>
                        <w:rPr>
                          <w:rFonts w:ascii="Arial" w:hAnsi="Arial"/>
                          <w:sz w:val="20"/>
                          <w:szCs w:val="20"/>
                        </w:rPr>
                        <w:t>).</w:t>
                      </w:r>
                      <w:r>
                        <w:rPr>
                          <w:rFonts w:ascii="Arial" w:hAnsi="Arial"/>
                          <w:sz w:val="20"/>
                          <w:szCs w:val="20"/>
                        </w:rPr>
                        <w:br/>
                        <w:t>(”A” divided by four) + €130 is the applicant’s contribution for legal aid, in the event that legal aid is required, subject to any maximum that might apply for certain cases (</w:t>
                      </w:r>
                      <w:proofErr w:type="spellStart"/>
                      <w:r>
                        <w:rPr>
                          <w:rFonts w:ascii="Arial" w:hAnsi="Arial"/>
                          <w:sz w:val="20"/>
                          <w:szCs w:val="20"/>
                        </w:rPr>
                        <w:t>eg</w:t>
                      </w:r>
                      <w:proofErr w:type="spellEnd"/>
                      <w:r>
                        <w:rPr>
                          <w:rFonts w:ascii="Arial" w:hAnsi="Arial"/>
                          <w:sz w:val="20"/>
                          <w:szCs w:val="20"/>
                        </w:rPr>
                        <w:t>. District Court family law cases), and in no event greater than the cost of providing the legal aid.</w:t>
                      </w:r>
                    </w:p>
                    <w:p w:rsidR="00C703E3" w:rsidRDefault="00C703E3" w:rsidP="00FB3CDE">
                      <w:pPr>
                        <w:numPr>
                          <w:ilvl w:val="0"/>
                          <w:numId w:val="119"/>
                        </w:numPr>
                        <w:rPr>
                          <w:rFonts w:ascii="Arial" w:hAnsi="Arial"/>
                          <w:b/>
                          <w:sz w:val="20"/>
                          <w:szCs w:val="20"/>
                        </w:rPr>
                      </w:pPr>
                      <w:r>
                        <w:rPr>
                          <w:rFonts w:ascii="Arial" w:hAnsi="Arial"/>
                          <w:sz w:val="20"/>
                          <w:szCs w:val="20"/>
                        </w:rPr>
                        <w:t xml:space="preserve">If the applicant has declared any capital assets, fill out the Disposable Capital and Capital Determination Form manually at this stage and calculate the applicant’s capital contribution using </w:t>
                      </w:r>
                      <w:r w:rsidRPr="002D14ED">
                        <w:rPr>
                          <w:rFonts w:ascii="Arial" w:hAnsi="Arial"/>
                          <w:sz w:val="20"/>
                          <w:szCs w:val="20"/>
                        </w:rPr>
                        <w:sym w:font="Wingdings" w:char="F0E8"/>
                      </w:r>
                      <w:r>
                        <w:rPr>
                          <w:rFonts w:ascii="Arial" w:hAnsi="Arial"/>
                          <w:sz w:val="20"/>
                          <w:szCs w:val="20"/>
                        </w:rPr>
                        <w:t xml:space="preserve"> </w:t>
                      </w:r>
                      <w:r w:rsidRPr="002D14ED">
                        <w:rPr>
                          <w:rFonts w:ascii="Arial" w:hAnsi="Arial"/>
                          <w:b/>
                          <w:sz w:val="20"/>
                          <w:szCs w:val="20"/>
                        </w:rPr>
                        <w:t>Procedure 4.2</w:t>
                      </w:r>
                      <w:r>
                        <w:rPr>
                          <w:rFonts w:ascii="Arial" w:hAnsi="Arial"/>
                          <w:b/>
                          <w:sz w:val="20"/>
                          <w:szCs w:val="20"/>
                        </w:rPr>
                        <w:t xml:space="preserve"> </w:t>
                      </w:r>
                    </w:p>
                    <w:p w:rsidR="00C703E3" w:rsidRDefault="00C703E3" w:rsidP="00FB3CDE">
                      <w:pPr>
                        <w:numPr>
                          <w:ilvl w:val="0"/>
                          <w:numId w:val="119"/>
                        </w:numPr>
                        <w:rPr>
                          <w:rFonts w:ascii="Arial" w:hAnsi="Arial"/>
                          <w:sz w:val="20"/>
                          <w:szCs w:val="20"/>
                        </w:rPr>
                      </w:pPr>
                      <w:r>
                        <w:rPr>
                          <w:rFonts w:ascii="Arial" w:hAnsi="Arial"/>
                          <w:sz w:val="20"/>
                          <w:szCs w:val="20"/>
                        </w:rPr>
                        <w:t xml:space="preserve">If the applicant is </w:t>
                      </w:r>
                      <w:r>
                        <w:rPr>
                          <w:rFonts w:ascii="Arial" w:hAnsi="Arial"/>
                          <w:b/>
                          <w:bCs/>
                          <w:sz w:val="20"/>
                          <w:szCs w:val="20"/>
                        </w:rPr>
                        <w:t>financially eligible</w:t>
                      </w:r>
                      <w:r>
                        <w:rPr>
                          <w:rFonts w:ascii="Arial" w:hAnsi="Arial"/>
                          <w:sz w:val="20"/>
                          <w:szCs w:val="20"/>
                        </w:rPr>
                        <w:t xml:space="preserve">, </w:t>
                      </w:r>
                      <w:r>
                        <w:rPr>
                          <w:rFonts w:ascii="Arial" w:hAnsi="Arial"/>
                          <w:sz w:val="20"/>
                          <w:szCs w:val="20"/>
                        </w:rPr>
                        <w:br/>
                        <w:t>(</w:t>
                      </w:r>
                      <w:proofErr w:type="spellStart"/>
                      <w:r>
                        <w:rPr>
                          <w:rFonts w:ascii="Arial" w:hAnsi="Arial"/>
                          <w:sz w:val="20"/>
                          <w:szCs w:val="20"/>
                        </w:rPr>
                        <w:t>i</w:t>
                      </w:r>
                      <w:proofErr w:type="spellEnd"/>
                      <w:r>
                        <w:rPr>
                          <w:rFonts w:ascii="Arial" w:hAnsi="Arial"/>
                          <w:sz w:val="20"/>
                          <w:szCs w:val="20"/>
                        </w:rPr>
                        <w:t xml:space="preserve">) write to them informing them of this and that they are being placed on the applications record in the law centre. </w:t>
                      </w:r>
                      <w:r>
                        <w:rPr>
                          <w:rFonts w:ascii="Arial" w:hAnsi="Arial"/>
                          <w:sz w:val="20"/>
                          <w:szCs w:val="20"/>
                        </w:rPr>
                        <w:br/>
                        <w:t>(ii) Place the applicant on the applications record.</w:t>
                      </w:r>
                      <w:r>
                        <w:rPr>
                          <w:rFonts w:ascii="Arial" w:hAnsi="Arial"/>
                          <w:sz w:val="20"/>
                          <w:szCs w:val="20"/>
                        </w:rPr>
                        <w:br/>
                      </w:r>
                      <w:r>
                        <w:rPr>
                          <w:rFonts w:ascii="Arial" w:hAnsi="Arial"/>
                          <w:b/>
                          <w:bCs/>
                          <w:sz w:val="20"/>
                          <w:szCs w:val="20"/>
                        </w:rPr>
                        <w:t>OR</w:t>
                      </w:r>
                      <w:r>
                        <w:rPr>
                          <w:rFonts w:ascii="Arial" w:hAnsi="Arial"/>
                          <w:sz w:val="20"/>
                          <w:szCs w:val="20"/>
                        </w:rPr>
                        <w:br/>
                        <w:t xml:space="preserve">If the applicant is </w:t>
                      </w:r>
                      <w:r>
                        <w:rPr>
                          <w:rFonts w:ascii="Arial" w:hAnsi="Arial"/>
                          <w:b/>
                          <w:bCs/>
                          <w:sz w:val="20"/>
                          <w:szCs w:val="20"/>
                          <w:u w:val="single"/>
                        </w:rPr>
                        <w:t>financially ineligible (financially outside the Act – FOA)</w:t>
                      </w:r>
                      <w:r>
                        <w:rPr>
                          <w:rFonts w:ascii="Arial" w:hAnsi="Arial"/>
                          <w:sz w:val="20"/>
                          <w:szCs w:val="20"/>
                        </w:rPr>
                        <w:t xml:space="preserve">, the letter on </w:t>
                      </w:r>
                      <w:r w:rsidRPr="00BE0704">
                        <w:rPr>
                          <w:rFonts w:ascii="Arial" w:hAnsi="Arial"/>
                          <w:sz w:val="20"/>
                          <w:szCs w:val="20"/>
                        </w:rPr>
                        <w:sym w:font="Wingdings" w:char="F0E8"/>
                      </w:r>
                      <w:r>
                        <w:rPr>
                          <w:rFonts w:ascii="Arial" w:hAnsi="Arial"/>
                          <w:sz w:val="20"/>
                          <w:szCs w:val="20"/>
                        </w:rPr>
                        <w:t xml:space="preserve"> </w:t>
                      </w:r>
                      <w:r w:rsidRPr="00BE0704">
                        <w:rPr>
                          <w:rFonts w:ascii="Arial" w:hAnsi="Arial"/>
                          <w:b/>
                          <w:sz w:val="20"/>
                          <w:szCs w:val="20"/>
                        </w:rPr>
                        <w:t>Page 4-</w:t>
                      </w:r>
                      <w:r>
                        <w:rPr>
                          <w:rFonts w:ascii="Arial" w:hAnsi="Arial"/>
                          <w:b/>
                          <w:sz w:val="20"/>
                          <w:szCs w:val="20"/>
                        </w:rPr>
                        <w:t>24</w:t>
                      </w:r>
                      <w:r>
                        <w:rPr>
                          <w:rFonts w:ascii="Arial" w:hAnsi="Arial"/>
                          <w:sz w:val="20"/>
                          <w:szCs w:val="20"/>
                        </w:rPr>
                        <w:t xml:space="preserve"> should be sent.</w:t>
                      </w:r>
                    </w:p>
                  </w:txbxContent>
                </v:textbox>
                <w10:anchorlock/>
              </v:shape>
            </w:pict>
          </mc:Fallback>
        </mc:AlternateContent>
      </w:r>
    </w:p>
    <w:p w:rsidR="00C24A2A" w:rsidRPr="008C5999" w:rsidRDefault="00C24A2A" w:rsidP="00C24A2A">
      <w:pPr>
        <w:pStyle w:val="Heading2"/>
        <w:rPr>
          <w:lang w:bidi="hi-IN"/>
        </w:rPr>
      </w:pPr>
      <w:r w:rsidRPr="008C5999">
        <w:rPr>
          <w:sz w:val="20"/>
          <w:szCs w:val="20"/>
        </w:rPr>
        <w:br w:type="page"/>
      </w:r>
      <w:bookmarkStart w:id="31" w:name="_Toc530660824"/>
      <w:r w:rsidRPr="008C5999">
        <w:rPr>
          <w:lang w:bidi="hi-IN"/>
        </w:rPr>
        <w:lastRenderedPageBreak/>
        <w:t>Calculating a capital contribution</w:t>
      </w:r>
      <w:bookmarkEnd w:id="31"/>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The Regulations provide that capital resources comprise of every resource of a capital</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nature, excluding the value of the applicant’s home and any tools of trade of an applicant.</w:t>
      </w:r>
    </w:p>
    <w:p w:rsidR="00C24A2A" w:rsidRPr="008C5999" w:rsidRDefault="00C24A2A" w:rsidP="00C24A2A">
      <w:pPr>
        <w:autoSpaceDE w:val="0"/>
        <w:autoSpaceDN w:val="0"/>
        <w:adjustRightInd w:val="0"/>
        <w:rPr>
          <w:rFonts w:ascii="Arial" w:hAnsi="Arial" w:cs="Arial"/>
          <w:color w:val="000000"/>
          <w:sz w:val="19"/>
          <w:szCs w:val="19"/>
          <w:lang w:val="en-IE" w:bidi="hi-IN"/>
        </w:rPr>
      </w:pP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An applicant whose disposable capital exceeds €100,000 is not eligible to obtain legal aid or advice, except in cases falling within section 28(5) and 5(a) of the Act.</w:t>
      </w:r>
    </w:p>
    <w:p w:rsidR="00C24A2A" w:rsidRPr="008C5999" w:rsidRDefault="00C24A2A" w:rsidP="00C24A2A">
      <w:pPr>
        <w:autoSpaceDE w:val="0"/>
        <w:autoSpaceDN w:val="0"/>
        <w:adjustRightInd w:val="0"/>
        <w:rPr>
          <w:rFonts w:ascii="Arial" w:hAnsi="Arial" w:cs="Arial"/>
          <w:b/>
          <w:bCs/>
          <w:color w:val="000000"/>
          <w:sz w:val="28"/>
          <w:szCs w:val="28"/>
          <w:lang w:val="en-IE" w:bidi="hi-IN"/>
        </w:rPr>
      </w:pPr>
    </w:p>
    <w:p w:rsidR="00C24A2A" w:rsidRPr="008C5999" w:rsidRDefault="00C24A2A" w:rsidP="00C24A2A">
      <w:pPr>
        <w:pBdr>
          <w:top w:val="single" w:sz="24" w:space="1" w:color="auto"/>
          <w:left w:val="single" w:sz="24" w:space="4" w:color="auto"/>
          <w:bottom w:val="single" w:sz="24" w:space="1" w:color="auto"/>
          <w:right w:val="single" w:sz="24" w:space="4" w:color="auto"/>
        </w:pBdr>
        <w:autoSpaceDE w:val="0"/>
        <w:autoSpaceDN w:val="0"/>
        <w:adjustRightInd w:val="0"/>
        <w:jc w:val="center"/>
        <w:rPr>
          <w:rFonts w:ascii="Arial" w:hAnsi="Arial" w:cs="Arial"/>
          <w:b/>
          <w:bCs/>
          <w:color w:val="000000"/>
          <w:lang w:val="en-IE" w:bidi="hi-IN"/>
        </w:rPr>
      </w:pPr>
      <w:r w:rsidRPr="008C5999">
        <w:rPr>
          <w:rFonts w:ascii="Arial" w:hAnsi="Arial" w:cs="Arial"/>
          <w:b/>
          <w:bCs/>
          <w:color w:val="000000"/>
          <w:lang w:val="en-IE" w:bidi="hi-IN"/>
        </w:rPr>
        <w:t>The value of the applicant’s home is NOT INCLUDED in assessing the applicant’s disposable capital.</w:t>
      </w:r>
    </w:p>
    <w:p w:rsidR="00C24A2A" w:rsidRPr="008C5999" w:rsidRDefault="00C24A2A" w:rsidP="00C24A2A">
      <w:pPr>
        <w:autoSpaceDE w:val="0"/>
        <w:autoSpaceDN w:val="0"/>
        <w:adjustRightInd w:val="0"/>
        <w:rPr>
          <w:rFonts w:ascii="Arial" w:hAnsi="Arial" w:cs="Arial"/>
          <w:b/>
          <w:bCs/>
          <w:color w:val="000000"/>
          <w:sz w:val="20"/>
          <w:szCs w:val="20"/>
          <w:lang w:val="en-IE" w:bidi="hi-IN"/>
        </w:rPr>
      </w:pPr>
    </w:p>
    <w:p w:rsidR="00C24A2A" w:rsidRPr="008C5999" w:rsidRDefault="00C24A2A" w:rsidP="00C24A2A">
      <w:pPr>
        <w:autoSpaceDE w:val="0"/>
        <w:autoSpaceDN w:val="0"/>
        <w:adjustRightInd w:val="0"/>
        <w:rPr>
          <w:rFonts w:ascii="Arial" w:hAnsi="Arial" w:cs="Arial"/>
          <w:bCs/>
          <w:color w:val="000000"/>
          <w:sz w:val="20"/>
          <w:szCs w:val="20"/>
          <w:lang w:val="en-IE" w:bidi="hi-IN"/>
        </w:rPr>
      </w:pPr>
      <w:r w:rsidRPr="008C5999">
        <w:rPr>
          <w:rFonts w:ascii="Arial" w:hAnsi="Arial" w:cs="Arial"/>
          <w:bCs/>
          <w:color w:val="000000"/>
          <w:sz w:val="20"/>
          <w:szCs w:val="20"/>
          <w:lang w:val="en-IE" w:bidi="hi-IN"/>
        </w:rPr>
        <w:t xml:space="preserve">A capital assessment does not need to be carried out where the value of a person’s capital assets is below €4,000. If the value of a person’s capital assets is above €4,000, the capital assessment must be carried out. Furthermore, such a person may not have their application </w:t>
      </w:r>
      <w:proofErr w:type="spellStart"/>
      <w:r w:rsidRPr="008C5999">
        <w:rPr>
          <w:rFonts w:ascii="Arial" w:hAnsi="Arial" w:cs="Arial"/>
          <w:bCs/>
          <w:color w:val="000000"/>
          <w:sz w:val="20"/>
          <w:szCs w:val="20"/>
          <w:lang w:val="en-IE" w:bidi="hi-IN"/>
        </w:rPr>
        <w:t>passported</w:t>
      </w:r>
      <w:proofErr w:type="spellEnd"/>
      <w:r w:rsidRPr="008C5999">
        <w:rPr>
          <w:rFonts w:ascii="Arial" w:hAnsi="Arial" w:cs="Arial"/>
          <w:bCs/>
          <w:color w:val="000000"/>
          <w:sz w:val="20"/>
          <w:szCs w:val="20"/>
          <w:lang w:val="en-IE" w:bidi="hi-IN"/>
        </w:rPr>
        <w:t xml:space="preserve">, even if they would otherwise be eligible for </w:t>
      </w:r>
      <w:proofErr w:type="spellStart"/>
      <w:r w:rsidRPr="008C5999">
        <w:rPr>
          <w:rFonts w:ascii="Arial" w:hAnsi="Arial" w:cs="Arial"/>
          <w:bCs/>
          <w:color w:val="000000"/>
          <w:sz w:val="20"/>
          <w:szCs w:val="20"/>
          <w:lang w:val="en-IE" w:bidi="hi-IN"/>
        </w:rPr>
        <w:t>passporting</w:t>
      </w:r>
      <w:proofErr w:type="spellEnd"/>
      <w:r w:rsidRPr="008C5999">
        <w:rPr>
          <w:rFonts w:ascii="Arial" w:hAnsi="Arial" w:cs="Arial"/>
          <w:bCs/>
          <w:color w:val="000000"/>
          <w:sz w:val="20"/>
          <w:szCs w:val="20"/>
          <w:lang w:val="en-IE" w:bidi="hi-IN"/>
        </w:rPr>
        <w:t xml:space="preserve">. They must therefore complete a statement of income and capital. </w:t>
      </w:r>
    </w:p>
    <w:p w:rsidR="00C24A2A" w:rsidRPr="008C5999" w:rsidRDefault="00C24A2A" w:rsidP="00C24A2A">
      <w:pPr>
        <w:autoSpaceDE w:val="0"/>
        <w:autoSpaceDN w:val="0"/>
        <w:adjustRightInd w:val="0"/>
        <w:rPr>
          <w:rFonts w:ascii="Arial" w:hAnsi="Arial" w:cs="Arial"/>
          <w:b/>
          <w:bCs/>
          <w:color w:val="000000"/>
          <w:sz w:val="28"/>
          <w:szCs w:val="28"/>
          <w:lang w:val="en-IE" w:bidi="hi-IN"/>
        </w:rPr>
      </w:pPr>
    </w:p>
    <w:p w:rsidR="00C24A2A" w:rsidRPr="008C5999" w:rsidRDefault="00C24A2A" w:rsidP="00C24A2A">
      <w:pPr>
        <w:pStyle w:val="Heading3"/>
        <w:rPr>
          <w:lang w:bidi="hi-IN"/>
        </w:rPr>
      </w:pPr>
      <w:r w:rsidRPr="008C5999">
        <w:rPr>
          <w:lang w:bidi="hi-IN"/>
        </w:rPr>
        <w:t>Capital resources</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The applicant must provide details of all capital resources including, for example:-</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1. Monies lodged, deposited or invested in a financial institution;</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2. Land, including details of:-</w:t>
      </w:r>
    </w:p>
    <w:p w:rsidR="00C24A2A" w:rsidRPr="008C5999" w:rsidRDefault="00C24A2A" w:rsidP="00C24A2A">
      <w:pPr>
        <w:numPr>
          <w:ilvl w:val="0"/>
          <w:numId w:val="52"/>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the acreage; buildings; plant/machinery; and stock; and</w:t>
      </w:r>
    </w:p>
    <w:p w:rsidR="00C24A2A" w:rsidRPr="008C5999" w:rsidRDefault="00C24A2A" w:rsidP="00C24A2A">
      <w:pPr>
        <w:numPr>
          <w:ilvl w:val="0"/>
          <w:numId w:val="52"/>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of any lease agreement.</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3. Property including, for example, other house, commercial property, sites, and provide details of any outstanding mortgage/charge, any monthly repayment figure and name of the lending institution.</w:t>
      </w:r>
    </w:p>
    <w:p w:rsidR="00C24A2A" w:rsidRPr="008C5999" w:rsidRDefault="00C24A2A" w:rsidP="00C24A2A">
      <w:pPr>
        <w:tabs>
          <w:tab w:val="left" w:pos="5190"/>
        </w:tabs>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4. Stocks/shares including details of</w:t>
      </w:r>
      <w:r w:rsidRPr="008C5999">
        <w:rPr>
          <w:rFonts w:ascii="Arial" w:hAnsi="Arial" w:cs="Arial"/>
          <w:color w:val="000000"/>
          <w:sz w:val="20"/>
          <w:szCs w:val="20"/>
          <w:lang w:val="en-IE" w:bidi="hi-IN"/>
        </w:rPr>
        <w:tab/>
      </w:r>
    </w:p>
    <w:p w:rsidR="00C24A2A" w:rsidRPr="008C5999" w:rsidRDefault="00C24A2A" w:rsidP="00C24A2A">
      <w:pPr>
        <w:numPr>
          <w:ilvl w:val="0"/>
          <w:numId w:val="53"/>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the type of share/stock; and</w:t>
      </w:r>
    </w:p>
    <w:p w:rsidR="00C24A2A" w:rsidRPr="008C5999" w:rsidRDefault="00C24A2A" w:rsidP="00C24A2A">
      <w:pPr>
        <w:numPr>
          <w:ilvl w:val="0"/>
          <w:numId w:val="53"/>
        </w:num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the name of the issuing company or institution.</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5. Interest in a company, business or property owning body. This includes the exact nature of the interest; any financial benefit from the interest in the company or business; and, if so, a full set of audited accounts and balance sheet.</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6. Other capital resources, including details of all other items of a capital nature such as a car, boat, mobile home, etc. In the case of a car details of the make/model/year are required.</w:t>
      </w:r>
    </w:p>
    <w:p w:rsidR="00C24A2A" w:rsidRPr="008C5999" w:rsidRDefault="00C24A2A" w:rsidP="00C24A2A">
      <w:pPr>
        <w:autoSpaceDE w:val="0"/>
        <w:autoSpaceDN w:val="0"/>
        <w:adjustRightInd w:val="0"/>
        <w:rPr>
          <w:rFonts w:ascii="Arial" w:hAnsi="Arial" w:cs="Arial"/>
          <w:b/>
          <w:bCs/>
          <w:sz w:val="20"/>
          <w:szCs w:val="20"/>
          <w:lang w:val="en-IE"/>
        </w:rPr>
      </w:pPr>
    </w:p>
    <w:p w:rsidR="00C24A2A" w:rsidRPr="008C5999" w:rsidRDefault="00C24A2A" w:rsidP="00C24A2A">
      <w:pPr>
        <w:pStyle w:val="Heading3"/>
        <w:rPr>
          <w:lang w:bidi="hi-IN"/>
        </w:rPr>
      </w:pPr>
      <w:r w:rsidRPr="008C5999">
        <w:rPr>
          <w:lang w:bidi="hi-IN"/>
        </w:rPr>
        <w:t>Stocks and shares</w:t>
      </w:r>
    </w:p>
    <w:p w:rsidR="00C24A2A" w:rsidRPr="008C5999" w:rsidRDefault="00C24A2A" w:rsidP="00C24A2A">
      <w:pPr>
        <w:autoSpaceDE w:val="0"/>
        <w:autoSpaceDN w:val="0"/>
        <w:adjustRightInd w:val="0"/>
        <w:rPr>
          <w:rFonts w:ascii="Arial" w:hAnsi="Arial" w:cs="Arial"/>
          <w:bCs/>
          <w:iCs/>
          <w:color w:val="000000"/>
          <w:sz w:val="20"/>
          <w:szCs w:val="20"/>
          <w:lang w:val="en-IE" w:bidi="hi-IN"/>
        </w:rPr>
      </w:pPr>
      <w:r w:rsidRPr="008C5999">
        <w:rPr>
          <w:rFonts w:ascii="Arial" w:hAnsi="Arial" w:cs="Arial"/>
          <w:bCs/>
          <w:iCs/>
          <w:color w:val="000000"/>
          <w:sz w:val="20"/>
          <w:szCs w:val="20"/>
          <w:lang w:val="en-IE" w:bidi="hi-IN"/>
        </w:rPr>
        <w:t>Stocks and shares are considered to include (but are in no way limited to):</w:t>
      </w:r>
    </w:p>
    <w:p w:rsidR="00C24A2A" w:rsidRPr="008C5999" w:rsidRDefault="00C24A2A" w:rsidP="00FB3CDE">
      <w:pPr>
        <w:numPr>
          <w:ilvl w:val="0"/>
          <w:numId w:val="142"/>
        </w:numPr>
        <w:autoSpaceDE w:val="0"/>
        <w:autoSpaceDN w:val="0"/>
        <w:adjustRightInd w:val="0"/>
        <w:rPr>
          <w:rFonts w:ascii="Arial" w:hAnsi="Arial" w:cs="Arial"/>
          <w:bCs/>
          <w:iCs/>
          <w:color w:val="000000"/>
          <w:sz w:val="20"/>
          <w:szCs w:val="20"/>
          <w:lang w:val="en-IE" w:bidi="hi-IN"/>
        </w:rPr>
      </w:pPr>
      <w:r w:rsidRPr="008C5999">
        <w:rPr>
          <w:rFonts w:ascii="Arial" w:hAnsi="Arial" w:cs="Arial"/>
          <w:bCs/>
          <w:iCs/>
          <w:color w:val="000000"/>
          <w:sz w:val="20"/>
          <w:szCs w:val="20"/>
          <w:lang w:val="en-IE" w:bidi="hi-IN"/>
        </w:rPr>
        <w:t>Shares in a limited company (public or private)</w:t>
      </w:r>
    </w:p>
    <w:p w:rsidR="00C24A2A" w:rsidRPr="008C5999" w:rsidRDefault="00C24A2A" w:rsidP="00FB3CDE">
      <w:pPr>
        <w:numPr>
          <w:ilvl w:val="0"/>
          <w:numId w:val="142"/>
        </w:numPr>
        <w:autoSpaceDE w:val="0"/>
        <w:autoSpaceDN w:val="0"/>
        <w:adjustRightInd w:val="0"/>
        <w:rPr>
          <w:rFonts w:ascii="Arial" w:hAnsi="Arial" w:cs="Arial"/>
          <w:bCs/>
          <w:iCs/>
          <w:color w:val="000000"/>
          <w:sz w:val="20"/>
          <w:szCs w:val="20"/>
          <w:lang w:val="en-IE" w:bidi="hi-IN"/>
        </w:rPr>
      </w:pPr>
      <w:r w:rsidRPr="008C5999">
        <w:rPr>
          <w:rFonts w:ascii="Arial" w:hAnsi="Arial" w:cs="Arial"/>
          <w:bCs/>
          <w:iCs/>
          <w:color w:val="000000"/>
          <w:sz w:val="20"/>
          <w:szCs w:val="20"/>
          <w:lang w:val="en-IE" w:bidi="hi-IN"/>
        </w:rPr>
        <w:t xml:space="preserve">Government bonds (this includes all NTMA State Savings/National Savings and Investments products other than a Post Office Savings Bank account). </w:t>
      </w:r>
    </w:p>
    <w:p w:rsidR="00C24A2A" w:rsidRPr="008C5999" w:rsidRDefault="00C24A2A" w:rsidP="00FB3CDE">
      <w:pPr>
        <w:numPr>
          <w:ilvl w:val="0"/>
          <w:numId w:val="142"/>
        </w:numPr>
        <w:autoSpaceDE w:val="0"/>
        <w:autoSpaceDN w:val="0"/>
        <w:adjustRightInd w:val="0"/>
        <w:rPr>
          <w:rFonts w:ascii="Arial" w:hAnsi="Arial" w:cs="Arial"/>
          <w:bCs/>
          <w:iCs/>
          <w:color w:val="000000"/>
          <w:sz w:val="20"/>
          <w:szCs w:val="20"/>
          <w:lang w:val="en-IE" w:bidi="hi-IN"/>
        </w:rPr>
      </w:pPr>
      <w:r w:rsidRPr="008C5999">
        <w:rPr>
          <w:rFonts w:ascii="Arial" w:hAnsi="Arial" w:cs="Arial"/>
          <w:bCs/>
          <w:iCs/>
          <w:color w:val="000000"/>
          <w:sz w:val="20"/>
          <w:szCs w:val="20"/>
          <w:lang w:val="en-IE" w:bidi="hi-IN"/>
        </w:rPr>
        <w:t>Prize Bonds/Premium Bonds</w:t>
      </w:r>
    </w:p>
    <w:p w:rsidR="00C24A2A" w:rsidRPr="008C5999" w:rsidRDefault="00C24A2A" w:rsidP="00C24A2A">
      <w:pPr>
        <w:autoSpaceDE w:val="0"/>
        <w:autoSpaceDN w:val="0"/>
        <w:adjustRightInd w:val="0"/>
        <w:rPr>
          <w:rFonts w:ascii="Arial" w:hAnsi="Arial" w:cs="Arial"/>
          <w:bCs/>
          <w:iCs/>
          <w:color w:val="000000"/>
          <w:sz w:val="20"/>
          <w:szCs w:val="20"/>
          <w:lang w:val="en-IE" w:bidi="hi-IN"/>
        </w:rPr>
      </w:pPr>
    </w:p>
    <w:p w:rsidR="00C24A2A" w:rsidRPr="008C5999" w:rsidRDefault="00C24A2A" w:rsidP="00C24A2A">
      <w:pPr>
        <w:autoSpaceDE w:val="0"/>
        <w:autoSpaceDN w:val="0"/>
        <w:adjustRightInd w:val="0"/>
        <w:rPr>
          <w:rFonts w:ascii="Arial" w:hAnsi="Arial" w:cs="Arial"/>
          <w:bCs/>
          <w:iCs/>
          <w:color w:val="000000"/>
          <w:sz w:val="20"/>
          <w:szCs w:val="20"/>
          <w:lang w:val="en-IE" w:bidi="hi-IN"/>
        </w:rPr>
      </w:pPr>
      <w:r w:rsidRPr="008C5999">
        <w:rPr>
          <w:rFonts w:ascii="Arial" w:hAnsi="Arial" w:cs="Arial"/>
          <w:bCs/>
          <w:iCs/>
          <w:color w:val="000000"/>
          <w:sz w:val="20"/>
          <w:szCs w:val="20"/>
          <w:lang w:val="en-IE" w:bidi="hi-IN"/>
        </w:rPr>
        <w:t>However, money held in a Post Office Savings Bank account is a cash asset and treated the same as other savings on deposit in a financial institution.</w:t>
      </w:r>
    </w:p>
    <w:p w:rsidR="00C24A2A" w:rsidRPr="008C5999" w:rsidRDefault="00C24A2A" w:rsidP="00C24A2A">
      <w:pPr>
        <w:autoSpaceDE w:val="0"/>
        <w:autoSpaceDN w:val="0"/>
        <w:adjustRightInd w:val="0"/>
        <w:rPr>
          <w:rFonts w:ascii="Arial" w:hAnsi="Arial" w:cs="Arial"/>
          <w:b/>
          <w:bCs/>
          <w:i/>
          <w:iCs/>
          <w:color w:val="000000"/>
          <w:sz w:val="22"/>
          <w:szCs w:val="22"/>
          <w:lang w:val="en-IE" w:bidi="hi-IN"/>
        </w:rPr>
      </w:pPr>
    </w:p>
    <w:p w:rsidR="00C24A2A" w:rsidRPr="008C5999" w:rsidRDefault="00C24A2A" w:rsidP="00C24A2A">
      <w:pPr>
        <w:pStyle w:val="Heading3"/>
        <w:rPr>
          <w:lang w:bidi="hi-IN"/>
        </w:rPr>
      </w:pPr>
      <w:r w:rsidRPr="008C5999">
        <w:rPr>
          <w:lang w:bidi="hi-IN"/>
        </w:rPr>
        <w:t>Value of resources</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An applicant who is the sole owner of a resource will be assessed on the full market value of the resource, while a joint owner is assessed on 50% of the value.</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The current market value of each capital resource must be provided by the applicant.  The applicant’s estimate of the value should be accepted unless the asset has been blatantly undervalued. A formal valuation should not be required.</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The value of an applicant’s home on any land that the applicant owns is to be excluded from the value of the land. A standard deduction of 10% of the market value of the capital resource (other than money) is allowed in respect of its realisation cost.</w:t>
      </w:r>
    </w:p>
    <w:p w:rsidR="00C24A2A" w:rsidRPr="008C5999" w:rsidRDefault="00C24A2A" w:rsidP="00C24A2A">
      <w:pPr>
        <w:pStyle w:val="Heading3"/>
        <w:rPr>
          <w:bCs/>
          <w:color w:val="000000"/>
          <w:lang w:bidi="hi-IN"/>
        </w:rPr>
      </w:pPr>
    </w:p>
    <w:p w:rsidR="00C24A2A" w:rsidRPr="008C5999" w:rsidRDefault="00C24A2A" w:rsidP="00C24A2A">
      <w:pPr>
        <w:pStyle w:val="Heading3"/>
        <w:rPr>
          <w:bCs/>
          <w:color w:val="000000"/>
          <w:lang w:bidi="hi-IN"/>
        </w:rPr>
      </w:pPr>
    </w:p>
    <w:p w:rsidR="00C24A2A" w:rsidRPr="008C5999" w:rsidRDefault="00C24A2A" w:rsidP="00C24A2A">
      <w:pPr>
        <w:pStyle w:val="Heading3"/>
        <w:rPr>
          <w:bCs/>
          <w:color w:val="000000"/>
          <w:lang w:bidi="hi-IN"/>
        </w:rPr>
      </w:pPr>
    </w:p>
    <w:p w:rsidR="00C24A2A" w:rsidRPr="008C5999" w:rsidRDefault="00C24A2A" w:rsidP="00C24A2A">
      <w:pPr>
        <w:pStyle w:val="Heading3"/>
        <w:rPr>
          <w:lang w:bidi="hi-IN"/>
        </w:rPr>
      </w:pPr>
      <w:r w:rsidRPr="008C5999">
        <w:rPr>
          <w:lang w:bidi="hi-IN"/>
        </w:rPr>
        <w:t>Disposable capital</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 xml:space="preserve">Disposable capital is arrived at after making allowances for certain items that are deducted from an applicant’s capital. </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b/>
          <w:color w:val="000000"/>
          <w:sz w:val="20"/>
          <w:szCs w:val="20"/>
          <w:lang w:val="en-IE" w:bidi="hi-IN"/>
        </w:rPr>
      </w:pPr>
      <w:r w:rsidRPr="008C5999">
        <w:rPr>
          <w:rFonts w:ascii="Arial" w:hAnsi="Arial" w:cs="Arial"/>
          <w:b/>
          <w:color w:val="000000"/>
          <w:sz w:val="20"/>
          <w:szCs w:val="20"/>
          <w:lang w:val="en-IE" w:bidi="hi-IN"/>
        </w:rPr>
        <w:t>Loans used to finance capital resources</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 xml:space="preserve">For each asset other than money, a deduction is allowed in respect of any mortgages or other loans which were used to purchase the asset in question. In addition the amount of any charge registered against an asset may be deducted in the same fashion. Any other debts outstanding against an asset may also be included. </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An applicant must provide the name of the lender and the amount of the loan/debt; the reason for the loan/debt; and the balance outstanding.</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b/>
          <w:color w:val="000000"/>
          <w:sz w:val="20"/>
          <w:szCs w:val="20"/>
          <w:lang w:val="en-IE" w:bidi="hi-IN"/>
        </w:rPr>
      </w:pPr>
      <w:r w:rsidRPr="008C5999">
        <w:rPr>
          <w:rFonts w:ascii="Arial" w:hAnsi="Arial" w:cs="Arial"/>
          <w:b/>
          <w:color w:val="000000"/>
          <w:sz w:val="20"/>
          <w:szCs w:val="20"/>
          <w:lang w:val="en-IE" w:bidi="hi-IN"/>
        </w:rPr>
        <w:t>Legally enforceable debts which fall due within twelve months</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This includes any debts which are due to be paid within the next twelve months, including any debts which are already outstanding and are due to be paid immediately. This might include Revenue arrears, arrears on bills that have gone to a credit control department, an overdraft in arrears, maintenance arrears, among others. The applicant must provide details of the debt. The Board has the right to ask for proof of the debt in the form of a demand for payment and/or threat of legal action.</w:t>
      </w:r>
    </w:p>
    <w:p w:rsidR="00C24A2A" w:rsidRPr="008C5999" w:rsidRDefault="00C24A2A" w:rsidP="00C24A2A">
      <w:pPr>
        <w:tabs>
          <w:tab w:val="left" w:pos="2377"/>
        </w:tabs>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ab/>
      </w:r>
    </w:p>
    <w:p w:rsidR="00C24A2A" w:rsidRPr="008C5999" w:rsidRDefault="00C24A2A" w:rsidP="00C24A2A">
      <w:pPr>
        <w:autoSpaceDE w:val="0"/>
        <w:autoSpaceDN w:val="0"/>
        <w:adjustRightInd w:val="0"/>
        <w:rPr>
          <w:rFonts w:ascii="Arial" w:hAnsi="Arial" w:cs="Arial"/>
          <w:b/>
          <w:color w:val="000000"/>
          <w:sz w:val="20"/>
          <w:szCs w:val="20"/>
          <w:lang w:val="en-IE" w:bidi="hi-IN"/>
        </w:rPr>
      </w:pPr>
      <w:r w:rsidRPr="008C5999">
        <w:rPr>
          <w:rFonts w:ascii="Arial" w:hAnsi="Arial" w:cs="Arial"/>
          <w:b/>
          <w:color w:val="000000"/>
          <w:sz w:val="20"/>
          <w:szCs w:val="20"/>
          <w:lang w:val="en-IE" w:bidi="hi-IN"/>
        </w:rPr>
        <w:t>How to treat other loans</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For loans other than those used to finance the purchase of a capital resource, the Board may allow the cost of twelve months repayments of the loan. The applicant must provide details of the current repayment amount and the staff member should multiply this by twelve to ascertain the value of the allowance to be granted in respect of each loan.</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 xml:space="preserve">For example, a person takes out a loan of €5,000 to pay back to school expenses. The loan is to be repaid at €100 per month. A person is allowed €100x12, i.e. €1,200, as a deduction from their gross capital.  </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color w:val="000000"/>
          <w:sz w:val="19"/>
          <w:szCs w:val="19"/>
          <w:lang w:val="en-IE" w:bidi="hi-IN"/>
        </w:rPr>
      </w:pPr>
      <w:r w:rsidRPr="008C5999">
        <w:rPr>
          <w:rFonts w:ascii="Arial" w:hAnsi="Arial" w:cs="Arial"/>
          <w:noProof/>
          <w:color w:val="000000"/>
          <w:sz w:val="19"/>
          <w:szCs w:val="19"/>
          <w:lang w:val="en-IE" w:eastAsia="en-IE"/>
        </w:rPr>
        <w:lastRenderedPageBreak/>
        <mc:AlternateContent>
          <mc:Choice Requires="wps">
            <w:drawing>
              <wp:inline distT="0" distB="0" distL="0" distR="0" wp14:anchorId="5B6503F5" wp14:editId="4D55C4B1">
                <wp:extent cx="5142865" cy="8829675"/>
                <wp:effectExtent l="19050" t="19050" r="19685" b="19050"/>
                <wp:docPr id="168" name="Text Box 2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2865" cy="8829675"/>
                        </a:xfrm>
                        <a:prstGeom prst="rect">
                          <a:avLst/>
                        </a:prstGeom>
                        <a:solidFill>
                          <a:srgbClr val="FFFFFF"/>
                        </a:solidFill>
                        <a:ln w="38100">
                          <a:solidFill>
                            <a:srgbClr val="000000"/>
                          </a:solidFill>
                          <a:miter lim="800000"/>
                          <a:headEnd/>
                          <a:tailEnd/>
                        </a:ln>
                      </wps:spPr>
                      <wps:txbx>
                        <w:txbxContent>
                          <w:p w:rsidR="00C703E3" w:rsidRDefault="00C703E3" w:rsidP="00C24A2A">
                            <w:pPr>
                              <w:rPr>
                                <w:rFonts w:ascii="Arial" w:hAnsi="Arial"/>
                                <w:b/>
                                <w:bCs/>
                              </w:rPr>
                            </w:pPr>
                            <w:r>
                              <w:rPr>
                                <w:rFonts w:ascii="Arial" w:hAnsi="Arial"/>
                                <w:b/>
                                <w:bCs/>
                              </w:rPr>
                              <w:t xml:space="preserve">Procedure 4.2  - How to manually calculate the applicant’s capital contribution </w:t>
                            </w:r>
                          </w:p>
                          <w:p w:rsidR="00C703E3" w:rsidRDefault="00C703E3" w:rsidP="00C24A2A">
                            <w:pPr>
                              <w:rPr>
                                <w:rFonts w:ascii="Arial" w:hAnsi="Arial"/>
                                <w:b/>
                                <w:bCs/>
                              </w:rPr>
                            </w:pPr>
                          </w:p>
                          <w:p w:rsidR="00C703E3" w:rsidRPr="00B865B1" w:rsidRDefault="00C703E3" w:rsidP="00C24A2A">
                            <w:pPr>
                              <w:autoSpaceDE w:val="0"/>
                              <w:autoSpaceDN w:val="0"/>
                              <w:adjustRightInd w:val="0"/>
                              <w:rPr>
                                <w:rFonts w:ascii="Arial" w:hAnsi="Arial" w:cs="Avenir-Light"/>
                                <w:b/>
                                <w:color w:val="000000"/>
                                <w:sz w:val="20"/>
                                <w:szCs w:val="20"/>
                                <w:lang w:bidi="hi-IN"/>
                              </w:rPr>
                            </w:pPr>
                            <w:r w:rsidRPr="006E6960">
                              <w:rPr>
                                <w:rFonts w:ascii="Arial" w:hAnsi="Arial" w:cs="Avenir-Light"/>
                                <w:b/>
                                <w:color w:val="000000"/>
                                <w:sz w:val="20"/>
                                <w:szCs w:val="20"/>
                                <w:lang w:bidi="hi-IN"/>
                              </w:rPr>
                              <w:t xml:space="preserve">EOS can do this for you. </w:t>
                            </w:r>
                          </w:p>
                          <w:p w:rsidR="00C703E3" w:rsidRPr="000F44CB" w:rsidRDefault="00C703E3" w:rsidP="00C24A2A">
                            <w:pPr>
                              <w:autoSpaceDE w:val="0"/>
                              <w:autoSpaceDN w:val="0"/>
                              <w:adjustRightInd w:val="0"/>
                              <w:rPr>
                                <w:rFonts w:ascii="Arial" w:hAnsi="Arial" w:cs="Avenir-Light"/>
                                <w:color w:val="000000"/>
                                <w:sz w:val="20"/>
                                <w:szCs w:val="20"/>
                                <w:lang w:bidi="hi-IN"/>
                              </w:rPr>
                            </w:pPr>
                            <w:r w:rsidRPr="000F44CB">
                              <w:rPr>
                                <w:rFonts w:ascii="Arial" w:hAnsi="Arial" w:cs="Avenir-Light"/>
                                <w:color w:val="000000"/>
                                <w:sz w:val="20"/>
                                <w:szCs w:val="20"/>
                                <w:lang w:bidi="hi-IN"/>
                              </w:rPr>
                              <w:t>A capital contribution is payable only where the service provided includes legal aid.</w:t>
                            </w:r>
                          </w:p>
                          <w:p w:rsidR="00C703E3" w:rsidRDefault="00C703E3" w:rsidP="00C24A2A">
                            <w:pPr>
                              <w:autoSpaceDE w:val="0"/>
                              <w:autoSpaceDN w:val="0"/>
                              <w:adjustRightInd w:val="0"/>
                              <w:rPr>
                                <w:rFonts w:ascii="Arial" w:hAnsi="Arial" w:cs="Avenir-Light"/>
                                <w:color w:val="000000"/>
                                <w:sz w:val="20"/>
                                <w:szCs w:val="20"/>
                                <w:lang w:bidi="hi-IN"/>
                              </w:rPr>
                            </w:pPr>
                            <w:r w:rsidRPr="000F44CB">
                              <w:rPr>
                                <w:rFonts w:ascii="Arial" w:hAnsi="Arial" w:cs="Avenir-Light"/>
                                <w:color w:val="000000"/>
                                <w:sz w:val="20"/>
                                <w:szCs w:val="20"/>
                                <w:lang w:bidi="hi-IN"/>
                              </w:rPr>
                              <w:t>The contribution is calculated as follows:-</w:t>
                            </w:r>
                          </w:p>
                          <w:p w:rsidR="00C703E3" w:rsidRDefault="00C703E3" w:rsidP="00C24A2A">
                            <w:pPr>
                              <w:autoSpaceDE w:val="0"/>
                              <w:autoSpaceDN w:val="0"/>
                              <w:adjustRightInd w:val="0"/>
                              <w:rPr>
                                <w:rFonts w:ascii="Arial" w:hAnsi="Arial" w:cs="Avenir-Light"/>
                                <w:color w:val="000000"/>
                                <w:sz w:val="20"/>
                                <w:szCs w:val="20"/>
                                <w:lang w:bidi="hi-IN"/>
                              </w:rPr>
                            </w:pPr>
                          </w:p>
                          <w:p w:rsidR="00C703E3" w:rsidRDefault="00C703E3" w:rsidP="00FB3CDE">
                            <w:pPr>
                              <w:numPr>
                                <w:ilvl w:val="0"/>
                                <w:numId w:val="120"/>
                              </w:numPr>
                              <w:autoSpaceDE w:val="0"/>
                              <w:autoSpaceDN w:val="0"/>
                              <w:adjustRightInd w:val="0"/>
                              <w:rPr>
                                <w:rFonts w:ascii="Arial" w:hAnsi="Arial" w:cs="Avenir-Light"/>
                                <w:b/>
                                <w:color w:val="000000"/>
                                <w:sz w:val="20"/>
                                <w:szCs w:val="20"/>
                                <w:lang w:bidi="hi-IN"/>
                              </w:rPr>
                            </w:pPr>
                            <w:r w:rsidRPr="00850131">
                              <w:rPr>
                                <w:rFonts w:ascii="Arial" w:hAnsi="Arial" w:cs="Avenir-Light"/>
                                <w:b/>
                                <w:color w:val="000000"/>
                                <w:sz w:val="20"/>
                                <w:szCs w:val="20"/>
                                <w:lang w:bidi="hi-IN"/>
                              </w:rPr>
                              <w:t>Calculate gross capital</w:t>
                            </w:r>
                          </w:p>
                          <w:p w:rsidR="00C703E3" w:rsidRDefault="00C703E3" w:rsidP="00FB3CDE">
                            <w:pPr>
                              <w:numPr>
                                <w:ilvl w:val="1"/>
                                <w:numId w:val="120"/>
                              </w:numPr>
                              <w:autoSpaceDE w:val="0"/>
                              <w:autoSpaceDN w:val="0"/>
                              <w:adjustRightInd w:val="0"/>
                              <w:rPr>
                                <w:rFonts w:ascii="Arial" w:hAnsi="Arial" w:cs="Avenir-Light"/>
                                <w:color w:val="000000"/>
                                <w:sz w:val="20"/>
                                <w:szCs w:val="20"/>
                                <w:lang w:bidi="hi-IN"/>
                              </w:rPr>
                            </w:pPr>
                            <w:r>
                              <w:rPr>
                                <w:rFonts w:ascii="Arial" w:hAnsi="Arial" w:cs="Avenir-Light"/>
                                <w:color w:val="000000"/>
                                <w:sz w:val="20"/>
                                <w:szCs w:val="20"/>
                                <w:lang w:bidi="hi-IN"/>
                              </w:rPr>
                              <w:t>Enter the name of each capital asset (other than the family home, tools of the trade, and money) in the top half of the “Capital” side of the form.</w:t>
                            </w:r>
                          </w:p>
                          <w:p w:rsidR="00C703E3" w:rsidRDefault="00C703E3" w:rsidP="00FB3CDE">
                            <w:pPr>
                              <w:numPr>
                                <w:ilvl w:val="1"/>
                                <w:numId w:val="120"/>
                              </w:numPr>
                              <w:autoSpaceDE w:val="0"/>
                              <w:autoSpaceDN w:val="0"/>
                              <w:adjustRightInd w:val="0"/>
                              <w:rPr>
                                <w:rFonts w:ascii="Arial" w:hAnsi="Arial" w:cs="Avenir-Light"/>
                                <w:color w:val="000000"/>
                                <w:sz w:val="20"/>
                                <w:szCs w:val="20"/>
                                <w:lang w:bidi="hi-IN"/>
                              </w:rPr>
                            </w:pPr>
                            <w:r>
                              <w:rPr>
                                <w:rFonts w:ascii="Arial" w:hAnsi="Arial" w:cs="Avenir-Light"/>
                                <w:color w:val="000000"/>
                                <w:sz w:val="20"/>
                                <w:szCs w:val="20"/>
                                <w:lang w:bidi="hi-IN"/>
                              </w:rPr>
                              <w:t>Total all the non-cash capital assets and insert opposite “Total Value”.</w:t>
                            </w:r>
                          </w:p>
                          <w:p w:rsidR="00C703E3" w:rsidRDefault="00C703E3" w:rsidP="00FB3CDE">
                            <w:pPr>
                              <w:numPr>
                                <w:ilvl w:val="1"/>
                                <w:numId w:val="120"/>
                              </w:numPr>
                              <w:autoSpaceDE w:val="0"/>
                              <w:autoSpaceDN w:val="0"/>
                              <w:adjustRightInd w:val="0"/>
                              <w:rPr>
                                <w:rFonts w:ascii="Arial" w:hAnsi="Arial" w:cs="Avenir-Light"/>
                                <w:color w:val="000000"/>
                                <w:sz w:val="20"/>
                                <w:szCs w:val="20"/>
                                <w:lang w:bidi="hi-IN"/>
                              </w:rPr>
                            </w:pPr>
                            <w:r w:rsidRPr="000F44CB">
                              <w:rPr>
                                <w:rFonts w:ascii="Arial" w:hAnsi="Arial" w:cs="Avenir-Light"/>
                                <w:color w:val="000000"/>
                                <w:sz w:val="20"/>
                                <w:szCs w:val="20"/>
                                <w:lang w:bidi="hi-IN"/>
                              </w:rPr>
                              <w:t xml:space="preserve">Divide </w:t>
                            </w:r>
                            <w:r>
                              <w:rPr>
                                <w:rFonts w:ascii="Arial" w:hAnsi="Arial" w:cs="Avenir-Light"/>
                                <w:color w:val="000000"/>
                                <w:sz w:val="20"/>
                                <w:szCs w:val="20"/>
                                <w:lang w:bidi="hi-IN"/>
                              </w:rPr>
                              <w:t xml:space="preserve">the Total Value figure </w:t>
                            </w:r>
                            <w:r w:rsidRPr="000F44CB">
                              <w:rPr>
                                <w:rFonts w:ascii="Arial" w:hAnsi="Arial" w:cs="Avenir-Light"/>
                                <w:color w:val="000000"/>
                                <w:sz w:val="20"/>
                                <w:szCs w:val="20"/>
                                <w:lang w:bidi="hi-IN"/>
                              </w:rPr>
                              <w:t xml:space="preserve">by ten and insert </w:t>
                            </w:r>
                            <w:r>
                              <w:rPr>
                                <w:rFonts w:ascii="Arial" w:hAnsi="Arial" w:cs="Avenir-Light"/>
                                <w:color w:val="000000"/>
                                <w:sz w:val="20"/>
                                <w:szCs w:val="20"/>
                                <w:lang w:bidi="hi-IN"/>
                              </w:rPr>
                              <w:t>this figure opposite “Less realisation 10%”.</w:t>
                            </w:r>
                          </w:p>
                          <w:p w:rsidR="00C703E3" w:rsidRDefault="00C703E3" w:rsidP="00FB3CDE">
                            <w:pPr>
                              <w:numPr>
                                <w:ilvl w:val="1"/>
                                <w:numId w:val="120"/>
                              </w:numPr>
                              <w:autoSpaceDE w:val="0"/>
                              <w:autoSpaceDN w:val="0"/>
                              <w:adjustRightInd w:val="0"/>
                              <w:rPr>
                                <w:rFonts w:ascii="Arial" w:hAnsi="Arial" w:cs="Avenir-Light"/>
                                <w:color w:val="000000"/>
                                <w:sz w:val="20"/>
                                <w:szCs w:val="20"/>
                                <w:lang w:bidi="hi-IN"/>
                              </w:rPr>
                            </w:pPr>
                            <w:r w:rsidRPr="000F44CB">
                              <w:rPr>
                                <w:rFonts w:ascii="Arial" w:hAnsi="Arial" w:cs="Avenir-Light"/>
                                <w:color w:val="000000"/>
                                <w:sz w:val="20"/>
                                <w:szCs w:val="20"/>
                                <w:lang w:bidi="hi-IN"/>
                              </w:rPr>
                              <w:t xml:space="preserve">Deduct </w:t>
                            </w:r>
                            <w:r>
                              <w:rPr>
                                <w:rFonts w:ascii="Arial" w:hAnsi="Arial" w:cs="Avenir-Light"/>
                                <w:color w:val="000000"/>
                                <w:sz w:val="20"/>
                                <w:szCs w:val="20"/>
                                <w:lang w:bidi="hi-IN"/>
                              </w:rPr>
                              <w:t>the Realisation 10% figure from the Total Value figure and insert this figure opposite “Non-cash subtotal”.</w:t>
                            </w:r>
                          </w:p>
                          <w:p w:rsidR="00C703E3" w:rsidRDefault="00C703E3" w:rsidP="00FB3CDE">
                            <w:pPr>
                              <w:numPr>
                                <w:ilvl w:val="1"/>
                                <w:numId w:val="120"/>
                              </w:numPr>
                              <w:autoSpaceDE w:val="0"/>
                              <w:autoSpaceDN w:val="0"/>
                              <w:adjustRightInd w:val="0"/>
                              <w:rPr>
                                <w:rFonts w:ascii="Arial" w:hAnsi="Arial" w:cs="Avenir-Light"/>
                                <w:color w:val="000000"/>
                                <w:sz w:val="20"/>
                                <w:szCs w:val="20"/>
                                <w:lang w:bidi="hi-IN"/>
                              </w:rPr>
                            </w:pPr>
                            <w:r>
                              <w:rPr>
                                <w:rFonts w:ascii="Arial" w:hAnsi="Arial" w:cs="Avenir-Light"/>
                                <w:color w:val="000000"/>
                                <w:sz w:val="20"/>
                                <w:szCs w:val="20"/>
                                <w:lang w:bidi="hi-IN"/>
                              </w:rPr>
                              <w:t xml:space="preserve">In the bottom half of the Capital side of the form, enter the name of each bank account and the figure on deposit in each bank account. </w:t>
                            </w:r>
                          </w:p>
                          <w:p w:rsidR="00C703E3" w:rsidRDefault="00C703E3" w:rsidP="00FB3CDE">
                            <w:pPr>
                              <w:numPr>
                                <w:ilvl w:val="1"/>
                                <w:numId w:val="120"/>
                              </w:numPr>
                              <w:autoSpaceDE w:val="0"/>
                              <w:autoSpaceDN w:val="0"/>
                              <w:adjustRightInd w:val="0"/>
                              <w:rPr>
                                <w:rFonts w:ascii="Arial" w:hAnsi="Arial" w:cs="Avenir-Light"/>
                                <w:color w:val="000000"/>
                                <w:sz w:val="20"/>
                                <w:szCs w:val="20"/>
                                <w:lang w:bidi="hi-IN"/>
                              </w:rPr>
                            </w:pPr>
                            <w:r>
                              <w:rPr>
                                <w:rFonts w:ascii="Arial" w:hAnsi="Arial" w:cs="Avenir-Light"/>
                                <w:color w:val="000000"/>
                                <w:sz w:val="20"/>
                                <w:szCs w:val="20"/>
                                <w:lang w:bidi="hi-IN"/>
                              </w:rPr>
                              <w:t>If the applicant as substantial cash on hand then enter this as if it were a bank account as “Cash on Hand”.</w:t>
                            </w:r>
                          </w:p>
                          <w:p w:rsidR="00C703E3" w:rsidRDefault="00C703E3" w:rsidP="00FB3CDE">
                            <w:pPr>
                              <w:numPr>
                                <w:ilvl w:val="1"/>
                                <w:numId w:val="120"/>
                              </w:numPr>
                              <w:autoSpaceDE w:val="0"/>
                              <w:autoSpaceDN w:val="0"/>
                              <w:adjustRightInd w:val="0"/>
                              <w:rPr>
                                <w:rFonts w:ascii="Arial" w:hAnsi="Arial" w:cs="Avenir-Light"/>
                                <w:color w:val="000000"/>
                                <w:sz w:val="20"/>
                                <w:szCs w:val="20"/>
                                <w:lang w:bidi="hi-IN"/>
                              </w:rPr>
                            </w:pPr>
                            <w:r>
                              <w:rPr>
                                <w:rFonts w:ascii="Arial" w:hAnsi="Arial" w:cs="Avenir-Light"/>
                                <w:color w:val="000000"/>
                                <w:sz w:val="20"/>
                                <w:szCs w:val="20"/>
                                <w:lang w:bidi="hi-IN"/>
                              </w:rPr>
                              <w:t>Total all the cash assets and insert this figure opposite “Cash Subtotal”.</w:t>
                            </w:r>
                          </w:p>
                          <w:p w:rsidR="00C703E3" w:rsidRDefault="00C703E3" w:rsidP="00FB3CDE">
                            <w:pPr>
                              <w:numPr>
                                <w:ilvl w:val="1"/>
                                <w:numId w:val="120"/>
                              </w:numPr>
                              <w:autoSpaceDE w:val="0"/>
                              <w:autoSpaceDN w:val="0"/>
                              <w:adjustRightInd w:val="0"/>
                              <w:rPr>
                                <w:rFonts w:ascii="Arial" w:hAnsi="Arial" w:cs="Avenir-Light"/>
                                <w:color w:val="000000"/>
                                <w:sz w:val="20"/>
                                <w:szCs w:val="20"/>
                                <w:lang w:bidi="hi-IN"/>
                              </w:rPr>
                            </w:pPr>
                            <w:r>
                              <w:rPr>
                                <w:rFonts w:ascii="Arial" w:hAnsi="Arial" w:cs="Avenir-Light"/>
                                <w:color w:val="000000"/>
                                <w:sz w:val="20"/>
                                <w:szCs w:val="20"/>
                                <w:lang w:bidi="hi-IN"/>
                              </w:rPr>
                              <w:t xml:space="preserve">Add the Non-cash subtotal and Cash subtotal together. This is the applicants </w:t>
                            </w:r>
                            <w:r>
                              <w:rPr>
                                <w:rFonts w:ascii="Arial" w:hAnsi="Arial" w:cs="Avenir-Light"/>
                                <w:b/>
                                <w:color w:val="000000"/>
                                <w:sz w:val="20"/>
                                <w:szCs w:val="20"/>
                                <w:lang w:bidi="hi-IN"/>
                              </w:rPr>
                              <w:t>Gross Capital.</w:t>
                            </w:r>
                          </w:p>
                          <w:p w:rsidR="00C703E3" w:rsidRDefault="00C703E3" w:rsidP="00FB3CDE">
                            <w:pPr>
                              <w:numPr>
                                <w:ilvl w:val="0"/>
                                <w:numId w:val="120"/>
                              </w:numPr>
                              <w:autoSpaceDE w:val="0"/>
                              <w:autoSpaceDN w:val="0"/>
                              <w:adjustRightInd w:val="0"/>
                              <w:rPr>
                                <w:rFonts w:ascii="Arial" w:hAnsi="Arial" w:cs="Avenir-Light"/>
                                <w:b/>
                                <w:color w:val="000000"/>
                                <w:sz w:val="20"/>
                                <w:szCs w:val="20"/>
                                <w:lang w:bidi="hi-IN"/>
                              </w:rPr>
                            </w:pPr>
                            <w:r w:rsidRPr="00850131">
                              <w:rPr>
                                <w:rFonts w:ascii="Arial" w:hAnsi="Arial" w:cs="Avenir-Light"/>
                                <w:b/>
                                <w:color w:val="000000"/>
                                <w:sz w:val="20"/>
                                <w:szCs w:val="20"/>
                                <w:lang w:bidi="hi-IN"/>
                              </w:rPr>
                              <w:t>Calculate the allowances</w:t>
                            </w:r>
                          </w:p>
                          <w:p w:rsidR="00C703E3" w:rsidRDefault="00C703E3" w:rsidP="00FB3CDE">
                            <w:pPr>
                              <w:numPr>
                                <w:ilvl w:val="1"/>
                                <w:numId w:val="120"/>
                              </w:numPr>
                              <w:autoSpaceDE w:val="0"/>
                              <w:autoSpaceDN w:val="0"/>
                              <w:adjustRightInd w:val="0"/>
                              <w:rPr>
                                <w:rFonts w:ascii="Arial" w:hAnsi="Arial" w:cs="Avenir-Light"/>
                                <w:b/>
                                <w:color w:val="000000"/>
                                <w:sz w:val="20"/>
                                <w:szCs w:val="20"/>
                                <w:lang w:bidi="hi-IN"/>
                              </w:rPr>
                            </w:pPr>
                            <w:r>
                              <w:rPr>
                                <w:rFonts w:ascii="Arial" w:hAnsi="Arial" w:cs="Avenir-Light"/>
                                <w:color w:val="000000"/>
                                <w:sz w:val="20"/>
                                <w:szCs w:val="20"/>
                                <w:lang w:bidi="hi-IN"/>
                              </w:rPr>
                              <w:t>List each loan outstanding against a capital asset and the amount outstanding.</w:t>
                            </w:r>
                          </w:p>
                          <w:p w:rsidR="00C703E3" w:rsidRDefault="00C703E3" w:rsidP="00FB3CDE">
                            <w:pPr>
                              <w:numPr>
                                <w:ilvl w:val="1"/>
                                <w:numId w:val="120"/>
                              </w:numPr>
                              <w:autoSpaceDE w:val="0"/>
                              <w:autoSpaceDN w:val="0"/>
                              <w:adjustRightInd w:val="0"/>
                              <w:rPr>
                                <w:rFonts w:ascii="Arial" w:hAnsi="Arial" w:cs="Avenir-Light"/>
                                <w:color w:val="000000"/>
                                <w:sz w:val="20"/>
                                <w:szCs w:val="20"/>
                                <w:lang w:bidi="hi-IN"/>
                              </w:rPr>
                            </w:pPr>
                            <w:r>
                              <w:rPr>
                                <w:rFonts w:ascii="Arial" w:hAnsi="Arial" w:cs="Avenir-Light"/>
                                <w:color w:val="000000"/>
                                <w:sz w:val="20"/>
                                <w:szCs w:val="20"/>
                                <w:lang w:bidi="hi-IN"/>
                              </w:rPr>
                              <w:t>List each l</w:t>
                            </w:r>
                            <w:r w:rsidRPr="006D3F7D">
                              <w:rPr>
                                <w:rFonts w:ascii="Arial" w:hAnsi="Arial" w:cs="Avenir-Light"/>
                                <w:color w:val="000000"/>
                                <w:sz w:val="20"/>
                                <w:szCs w:val="20"/>
                                <w:lang w:bidi="hi-IN"/>
                              </w:rPr>
                              <w:t>egally enforceable debt</w:t>
                            </w:r>
                            <w:r>
                              <w:rPr>
                                <w:rFonts w:ascii="Arial" w:hAnsi="Arial" w:cs="Avenir-Light"/>
                                <w:color w:val="000000"/>
                                <w:sz w:val="20"/>
                                <w:szCs w:val="20"/>
                                <w:lang w:bidi="hi-IN"/>
                              </w:rPr>
                              <w:t xml:space="preserve"> </w:t>
                            </w:r>
                            <w:r w:rsidRPr="006D3F7D">
                              <w:rPr>
                                <w:rFonts w:ascii="Arial" w:hAnsi="Arial" w:cs="Avenir-Light"/>
                                <w:color w:val="000000"/>
                                <w:sz w:val="20"/>
                                <w:szCs w:val="20"/>
                                <w:lang w:bidi="hi-IN"/>
                              </w:rPr>
                              <w:t>falling due to be paid within twelve months</w:t>
                            </w:r>
                            <w:r>
                              <w:rPr>
                                <w:rFonts w:ascii="Arial" w:hAnsi="Arial" w:cs="Avenir-Light"/>
                                <w:color w:val="000000"/>
                                <w:sz w:val="20"/>
                                <w:szCs w:val="20"/>
                                <w:lang w:bidi="hi-IN"/>
                              </w:rPr>
                              <w:t>.</w:t>
                            </w:r>
                          </w:p>
                          <w:p w:rsidR="00C703E3" w:rsidRDefault="00C703E3" w:rsidP="00FB3CDE">
                            <w:pPr>
                              <w:numPr>
                                <w:ilvl w:val="1"/>
                                <w:numId w:val="120"/>
                              </w:numPr>
                              <w:autoSpaceDE w:val="0"/>
                              <w:autoSpaceDN w:val="0"/>
                              <w:adjustRightInd w:val="0"/>
                              <w:rPr>
                                <w:rFonts w:ascii="Arial" w:hAnsi="Arial" w:cs="Avenir-Light"/>
                                <w:color w:val="000000"/>
                                <w:sz w:val="20"/>
                                <w:szCs w:val="20"/>
                                <w:lang w:bidi="hi-IN"/>
                              </w:rPr>
                            </w:pPr>
                            <w:r>
                              <w:rPr>
                                <w:rFonts w:ascii="Arial" w:hAnsi="Arial" w:cs="Avenir-Light"/>
                                <w:color w:val="000000"/>
                                <w:sz w:val="20"/>
                                <w:szCs w:val="20"/>
                                <w:lang w:bidi="hi-IN"/>
                              </w:rPr>
                              <w:t>For each loan the applicant has (which was not already listed under steps 2a or 2b above), multiply the monthly repayment by twelve and list these amounts under “Loan repayments over next twelve months”.</w:t>
                            </w:r>
                          </w:p>
                          <w:p w:rsidR="00C703E3" w:rsidRDefault="00C703E3" w:rsidP="00FB3CDE">
                            <w:pPr>
                              <w:numPr>
                                <w:ilvl w:val="1"/>
                                <w:numId w:val="120"/>
                              </w:numPr>
                              <w:autoSpaceDE w:val="0"/>
                              <w:autoSpaceDN w:val="0"/>
                              <w:adjustRightInd w:val="0"/>
                              <w:rPr>
                                <w:rFonts w:ascii="Arial" w:hAnsi="Arial" w:cs="Avenir-Light"/>
                                <w:color w:val="000000"/>
                                <w:sz w:val="20"/>
                                <w:szCs w:val="20"/>
                                <w:lang w:bidi="hi-IN"/>
                              </w:rPr>
                            </w:pPr>
                            <w:r>
                              <w:rPr>
                                <w:rFonts w:ascii="Arial" w:hAnsi="Arial" w:cs="Avenir-Light"/>
                                <w:color w:val="000000"/>
                                <w:sz w:val="20"/>
                                <w:szCs w:val="20"/>
                                <w:lang w:bidi="hi-IN"/>
                              </w:rPr>
                              <w:t>Total all the figures entered in the Allowances column and insert this figure opposite “Total allowances”.</w:t>
                            </w:r>
                          </w:p>
                          <w:p w:rsidR="00C703E3" w:rsidRDefault="00C703E3" w:rsidP="00FB3CDE">
                            <w:pPr>
                              <w:numPr>
                                <w:ilvl w:val="0"/>
                                <w:numId w:val="120"/>
                              </w:numPr>
                              <w:autoSpaceDE w:val="0"/>
                              <w:autoSpaceDN w:val="0"/>
                              <w:adjustRightInd w:val="0"/>
                              <w:rPr>
                                <w:rFonts w:ascii="Arial" w:hAnsi="Arial" w:cs="Avenir-Light"/>
                                <w:color w:val="000000"/>
                                <w:sz w:val="20"/>
                                <w:szCs w:val="20"/>
                                <w:lang w:bidi="hi-IN"/>
                              </w:rPr>
                            </w:pPr>
                            <w:r w:rsidRPr="000F44CB">
                              <w:rPr>
                                <w:rFonts w:ascii="Arial" w:hAnsi="Arial" w:cs="Avenir-Light"/>
                                <w:color w:val="000000"/>
                                <w:sz w:val="20"/>
                                <w:szCs w:val="20"/>
                                <w:lang w:bidi="hi-IN"/>
                              </w:rPr>
                              <w:t xml:space="preserve">Deduct the </w:t>
                            </w:r>
                            <w:r>
                              <w:rPr>
                                <w:rFonts w:ascii="Arial" w:hAnsi="Arial" w:cs="Avenir-Light"/>
                                <w:color w:val="000000"/>
                                <w:sz w:val="20"/>
                                <w:szCs w:val="20"/>
                                <w:lang w:bidi="hi-IN"/>
                              </w:rPr>
                              <w:t xml:space="preserve">Total Allowances </w:t>
                            </w:r>
                            <w:r w:rsidRPr="000F44CB">
                              <w:rPr>
                                <w:rFonts w:ascii="Arial" w:hAnsi="Arial" w:cs="Avenir-Light"/>
                                <w:color w:val="000000"/>
                                <w:sz w:val="20"/>
                                <w:szCs w:val="20"/>
                                <w:lang w:bidi="hi-IN"/>
                              </w:rPr>
                              <w:t xml:space="preserve">from </w:t>
                            </w:r>
                            <w:r>
                              <w:rPr>
                                <w:rFonts w:ascii="Arial" w:hAnsi="Arial" w:cs="Avenir-Light"/>
                                <w:color w:val="000000"/>
                                <w:sz w:val="20"/>
                                <w:szCs w:val="20"/>
                                <w:lang w:bidi="hi-IN"/>
                              </w:rPr>
                              <w:t>Gross Capital</w:t>
                            </w:r>
                            <w:r w:rsidRPr="000F44CB">
                              <w:rPr>
                                <w:rFonts w:ascii="Arial" w:hAnsi="Arial" w:cs="Avenir-Light"/>
                                <w:color w:val="000000"/>
                                <w:sz w:val="20"/>
                                <w:szCs w:val="20"/>
                                <w:lang w:bidi="hi-IN"/>
                              </w:rPr>
                              <w:t xml:space="preserve">. This is the applicant’s disposable capital. </w:t>
                            </w:r>
                          </w:p>
                          <w:p w:rsidR="00C703E3" w:rsidRDefault="00C703E3" w:rsidP="00FB3CDE">
                            <w:pPr>
                              <w:numPr>
                                <w:ilvl w:val="0"/>
                                <w:numId w:val="120"/>
                              </w:numPr>
                              <w:autoSpaceDE w:val="0"/>
                              <w:autoSpaceDN w:val="0"/>
                              <w:adjustRightInd w:val="0"/>
                              <w:rPr>
                                <w:rFonts w:ascii="Arial" w:hAnsi="Arial" w:cs="Avenir-Light"/>
                                <w:color w:val="000000"/>
                                <w:sz w:val="20"/>
                                <w:szCs w:val="20"/>
                                <w:lang w:bidi="hi-IN"/>
                              </w:rPr>
                            </w:pPr>
                            <w:r w:rsidRPr="000F44CB">
                              <w:rPr>
                                <w:rFonts w:ascii="Arial" w:hAnsi="Arial" w:cs="Avenir-Light"/>
                                <w:color w:val="000000"/>
                                <w:sz w:val="20"/>
                                <w:szCs w:val="20"/>
                                <w:lang w:bidi="hi-IN"/>
                              </w:rPr>
                              <w:t xml:space="preserve">If the </w:t>
                            </w:r>
                            <w:r>
                              <w:rPr>
                                <w:rFonts w:ascii="Arial" w:hAnsi="Arial" w:cs="Avenir-Light"/>
                                <w:color w:val="000000"/>
                                <w:sz w:val="20"/>
                                <w:szCs w:val="20"/>
                                <w:lang w:bidi="hi-IN"/>
                              </w:rPr>
                              <w:t xml:space="preserve">applicant’s </w:t>
                            </w:r>
                            <w:r w:rsidRPr="000F44CB">
                              <w:rPr>
                                <w:rFonts w:ascii="Arial" w:hAnsi="Arial" w:cs="Avenir-Light"/>
                                <w:color w:val="000000"/>
                                <w:sz w:val="20"/>
                                <w:szCs w:val="20"/>
                                <w:lang w:bidi="hi-IN"/>
                              </w:rPr>
                              <w:t xml:space="preserve">disposable capital is €4,000 or less, </w:t>
                            </w:r>
                            <w:r w:rsidRPr="000F44CB">
                              <w:rPr>
                                <w:rFonts w:ascii="Arial" w:hAnsi="Arial" w:cs="Avenir-Light"/>
                                <w:b/>
                                <w:bCs/>
                                <w:color w:val="000000"/>
                                <w:sz w:val="20"/>
                                <w:szCs w:val="20"/>
                                <w:lang w:bidi="hi-IN"/>
                              </w:rPr>
                              <w:t xml:space="preserve">the applicant’s capital contribution is ZERO. </w:t>
                            </w:r>
                          </w:p>
                          <w:p w:rsidR="00C703E3" w:rsidRDefault="00C703E3" w:rsidP="00FB3CDE">
                            <w:pPr>
                              <w:numPr>
                                <w:ilvl w:val="0"/>
                                <w:numId w:val="120"/>
                              </w:numPr>
                              <w:autoSpaceDE w:val="0"/>
                              <w:autoSpaceDN w:val="0"/>
                              <w:adjustRightInd w:val="0"/>
                              <w:rPr>
                                <w:rFonts w:ascii="Arial" w:hAnsi="Arial" w:cs="Avenir-Light"/>
                                <w:color w:val="000000"/>
                                <w:sz w:val="20"/>
                                <w:szCs w:val="20"/>
                                <w:lang w:bidi="hi-IN"/>
                              </w:rPr>
                            </w:pPr>
                            <w:r w:rsidRPr="000F44CB">
                              <w:rPr>
                                <w:rFonts w:ascii="Arial" w:hAnsi="Arial" w:cs="Avenir-Light"/>
                                <w:color w:val="000000"/>
                                <w:sz w:val="20"/>
                                <w:szCs w:val="20"/>
                                <w:lang w:bidi="hi-IN"/>
                              </w:rPr>
                              <w:t xml:space="preserve">If the </w:t>
                            </w:r>
                            <w:r>
                              <w:rPr>
                                <w:rFonts w:ascii="Arial" w:hAnsi="Arial" w:cs="Avenir-Light"/>
                                <w:color w:val="000000"/>
                                <w:sz w:val="20"/>
                                <w:szCs w:val="20"/>
                                <w:lang w:bidi="hi-IN"/>
                              </w:rPr>
                              <w:t xml:space="preserve">applicant’s </w:t>
                            </w:r>
                            <w:r w:rsidRPr="000F44CB">
                              <w:rPr>
                                <w:rFonts w:ascii="Arial" w:hAnsi="Arial" w:cs="Avenir-Light"/>
                                <w:color w:val="000000"/>
                                <w:sz w:val="20"/>
                                <w:szCs w:val="20"/>
                                <w:lang w:bidi="hi-IN"/>
                              </w:rPr>
                              <w:t>disposable capital is</w:t>
                            </w:r>
                            <w:r>
                              <w:rPr>
                                <w:rFonts w:ascii="Arial" w:hAnsi="Arial" w:cs="Avenir-Light"/>
                                <w:color w:val="000000"/>
                                <w:sz w:val="20"/>
                                <w:szCs w:val="20"/>
                                <w:lang w:bidi="hi-IN"/>
                              </w:rPr>
                              <w:t xml:space="preserve"> between</w:t>
                            </w:r>
                            <w:r w:rsidRPr="000F44CB">
                              <w:rPr>
                                <w:rFonts w:ascii="Arial" w:hAnsi="Arial" w:cs="Avenir-Light"/>
                                <w:color w:val="000000"/>
                                <w:sz w:val="20"/>
                                <w:szCs w:val="20"/>
                                <w:lang w:bidi="hi-IN"/>
                              </w:rPr>
                              <w:t xml:space="preserve"> €4,001 </w:t>
                            </w:r>
                            <w:r>
                              <w:rPr>
                                <w:rFonts w:ascii="Arial" w:hAnsi="Arial" w:cs="Avenir-Light"/>
                                <w:color w:val="000000"/>
                                <w:sz w:val="20"/>
                                <w:szCs w:val="20"/>
                                <w:lang w:bidi="hi-IN"/>
                              </w:rPr>
                              <w:t>and €54,000</w:t>
                            </w:r>
                            <w:r w:rsidRPr="000F44CB">
                              <w:rPr>
                                <w:rFonts w:ascii="Arial" w:hAnsi="Arial" w:cs="Avenir-Light"/>
                                <w:color w:val="000000"/>
                                <w:sz w:val="20"/>
                                <w:szCs w:val="20"/>
                                <w:lang w:bidi="hi-IN"/>
                              </w:rPr>
                              <w:t>:</w:t>
                            </w:r>
                          </w:p>
                          <w:p w:rsidR="00C703E3" w:rsidRPr="000F44CB" w:rsidRDefault="00C703E3" w:rsidP="00C24A2A">
                            <w:pPr>
                              <w:numPr>
                                <w:ilvl w:val="1"/>
                                <w:numId w:val="46"/>
                              </w:numPr>
                              <w:autoSpaceDE w:val="0"/>
                              <w:autoSpaceDN w:val="0"/>
                              <w:adjustRightInd w:val="0"/>
                              <w:rPr>
                                <w:rFonts w:ascii="Arial" w:hAnsi="Arial" w:cs="Avenir-Light"/>
                                <w:color w:val="000000"/>
                                <w:sz w:val="20"/>
                                <w:szCs w:val="20"/>
                                <w:lang w:bidi="hi-IN"/>
                              </w:rPr>
                            </w:pPr>
                            <w:r w:rsidRPr="000F44CB">
                              <w:rPr>
                                <w:rFonts w:ascii="Arial" w:hAnsi="Arial" w:cs="Avenir-Light"/>
                                <w:color w:val="000000"/>
                                <w:sz w:val="20"/>
                                <w:szCs w:val="20"/>
                                <w:lang w:bidi="hi-IN"/>
                              </w:rPr>
                              <w:t xml:space="preserve">deduct </w:t>
                            </w:r>
                            <w:r w:rsidRPr="000F44CB">
                              <w:rPr>
                                <w:rFonts w:ascii="Arial" w:hAnsi="Arial" w:cs="EuroSans-Regular"/>
                                <w:color w:val="000000"/>
                                <w:sz w:val="20"/>
                                <w:szCs w:val="20"/>
                                <w:lang w:bidi="hi-IN"/>
                              </w:rPr>
                              <w:t>€</w:t>
                            </w:r>
                            <w:r w:rsidRPr="000F44CB">
                              <w:rPr>
                                <w:rFonts w:ascii="Arial" w:hAnsi="Arial" w:cs="Avenir-Light"/>
                                <w:color w:val="000000"/>
                                <w:sz w:val="20"/>
                                <w:szCs w:val="20"/>
                                <w:lang w:bidi="hi-IN"/>
                              </w:rPr>
                              <w:t xml:space="preserve">4,000 from the client’s disposable capital. </w:t>
                            </w:r>
                          </w:p>
                          <w:p w:rsidR="00C703E3" w:rsidRDefault="00C703E3" w:rsidP="00C24A2A">
                            <w:pPr>
                              <w:numPr>
                                <w:ilvl w:val="1"/>
                                <w:numId w:val="46"/>
                              </w:numPr>
                              <w:autoSpaceDE w:val="0"/>
                              <w:autoSpaceDN w:val="0"/>
                              <w:adjustRightInd w:val="0"/>
                              <w:rPr>
                                <w:rFonts w:ascii="Arial" w:hAnsi="Arial" w:cs="Avenir-Light"/>
                                <w:color w:val="000000"/>
                                <w:sz w:val="20"/>
                                <w:szCs w:val="20"/>
                                <w:lang w:bidi="hi-IN"/>
                              </w:rPr>
                            </w:pPr>
                            <w:r w:rsidRPr="000F44CB">
                              <w:rPr>
                                <w:rFonts w:ascii="Arial" w:hAnsi="Arial" w:cs="Avenir-Light"/>
                                <w:color w:val="000000"/>
                                <w:sz w:val="20"/>
                                <w:szCs w:val="20"/>
                                <w:lang w:bidi="hi-IN"/>
                              </w:rPr>
                              <w:t xml:space="preserve">take 2.5% of </w:t>
                            </w:r>
                            <w:r>
                              <w:rPr>
                                <w:rFonts w:ascii="Arial" w:hAnsi="Arial" w:cs="Avenir-Light"/>
                                <w:color w:val="000000"/>
                                <w:sz w:val="20"/>
                                <w:szCs w:val="20"/>
                                <w:lang w:bidi="hi-IN"/>
                              </w:rPr>
                              <w:t>the remainder</w:t>
                            </w:r>
                          </w:p>
                          <w:p w:rsidR="00C703E3" w:rsidRDefault="00C703E3" w:rsidP="00FB3CDE">
                            <w:pPr>
                              <w:numPr>
                                <w:ilvl w:val="0"/>
                                <w:numId w:val="120"/>
                              </w:numPr>
                              <w:autoSpaceDE w:val="0"/>
                              <w:autoSpaceDN w:val="0"/>
                              <w:adjustRightInd w:val="0"/>
                              <w:rPr>
                                <w:rFonts w:ascii="Arial" w:hAnsi="Arial" w:cs="Avenir-Light"/>
                                <w:color w:val="000000"/>
                                <w:sz w:val="20"/>
                                <w:szCs w:val="20"/>
                                <w:lang w:bidi="hi-IN"/>
                              </w:rPr>
                            </w:pPr>
                            <w:r>
                              <w:rPr>
                                <w:rFonts w:ascii="Arial" w:hAnsi="Arial" w:cs="Avenir-Light"/>
                                <w:color w:val="000000"/>
                                <w:sz w:val="20"/>
                                <w:szCs w:val="20"/>
                                <w:lang w:bidi="hi-IN"/>
                              </w:rPr>
                              <w:t>If the applicant’s disposable capital is €54,001 or greater:</w:t>
                            </w:r>
                          </w:p>
                          <w:p w:rsidR="00C703E3" w:rsidRDefault="00C703E3" w:rsidP="00FB3CDE">
                            <w:pPr>
                              <w:numPr>
                                <w:ilvl w:val="1"/>
                                <w:numId w:val="120"/>
                              </w:numPr>
                              <w:autoSpaceDE w:val="0"/>
                              <w:autoSpaceDN w:val="0"/>
                              <w:adjustRightInd w:val="0"/>
                              <w:rPr>
                                <w:rFonts w:ascii="Arial" w:hAnsi="Arial" w:cs="Avenir-Light"/>
                                <w:color w:val="000000"/>
                                <w:sz w:val="20"/>
                                <w:szCs w:val="20"/>
                                <w:lang w:bidi="hi-IN"/>
                              </w:rPr>
                            </w:pPr>
                            <w:r>
                              <w:rPr>
                                <w:rFonts w:ascii="Arial" w:hAnsi="Arial" w:cs="Avenir-Light"/>
                                <w:color w:val="000000"/>
                                <w:sz w:val="20"/>
                                <w:szCs w:val="20"/>
                                <w:lang w:bidi="hi-IN"/>
                              </w:rPr>
                              <w:t>deduct €54,000 from the applicant’s disposable capital:</w:t>
                            </w:r>
                          </w:p>
                          <w:p w:rsidR="00C703E3" w:rsidRDefault="00C703E3" w:rsidP="00FB3CDE">
                            <w:pPr>
                              <w:numPr>
                                <w:ilvl w:val="1"/>
                                <w:numId w:val="120"/>
                              </w:numPr>
                              <w:autoSpaceDE w:val="0"/>
                              <w:autoSpaceDN w:val="0"/>
                              <w:adjustRightInd w:val="0"/>
                              <w:rPr>
                                <w:rFonts w:ascii="Arial" w:hAnsi="Arial" w:cs="Avenir-Light"/>
                                <w:color w:val="000000"/>
                                <w:sz w:val="20"/>
                                <w:szCs w:val="20"/>
                                <w:lang w:bidi="hi-IN"/>
                              </w:rPr>
                            </w:pPr>
                            <w:r>
                              <w:rPr>
                                <w:rFonts w:ascii="Arial" w:hAnsi="Arial" w:cs="Avenir-Light"/>
                                <w:color w:val="000000"/>
                                <w:sz w:val="20"/>
                                <w:szCs w:val="20"/>
                                <w:lang w:bidi="hi-IN"/>
                              </w:rPr>
                              <w:t>take 5% of the remainder</w:t>
                            </w:r>
                          </w:p>
                          <w:p w:rsidR="00C703E3" w:rsidRDefault="00C703E3" w:rsidP="00FB3CDE">
                            <w:pPr>
                              <w:numPr>
                                <w:ilvl w:val="1"/>
                                <w:numId w:val="120"/>
                              </w:numPr>
                              <w:autoSpaceDE w:val="0"/>
                              <w:autoSpaceDN w:val="0"/>
                              <w:adjustRightInd w:val="0"/>
                              <w:rPr>
                                <w:rFonts w:ascii="Arial" w:hAnsi="Arial" w:cs="Avenir-Light"/>
                                <w:color w:val="000000"/>
                                <w:sz w:val="20"/>
                                <w:szCs w:val="20"/>
                                <w:lang w:bidi="hi-IN"/>
                              </w:rPr>
                            </w:pPr>
                            <w:r>
                              <w:rPr>
                                <w:rFonts w:ascii="Arial" w:hAnsi="Arial" w:cs="Avenir-Light"/>
                                <w:color w:val="000000"/>
                                <w:sz w:val="20"/>
                                <w:szCs w:val="20"/>
                                <w:lang w:bidi="hi-IN"/>
                              </w:rPr>
                              <w:t>Add €1,250 to this amount. (this is 2.5% of €50,000).</w:t>
                            </w:r>
                          </w:p>
                          <w:p w:rsidR="00C703E3" w:rsidRPr="000F44CB" w:rsidRDefault="00C703E3" w:rsidP="00C24A2A">
                            <w:pPr>
                              <w:autoSpaceDE w:val="0"/>
                              <w:autoSpaceDN w:val="0"/>
                              <w:adjustRightInd w:val="0"/>
                              <w:rPr>
                                <w:rFonts w:ascii="Arial" w:hAnsi="Arial" w:cs="Avenir-Light"/>
                                <w:color w:val="000000"/>
                                <w:sz w:val="20"/>
                                <w:szCs w:val="20"/>
                                <w:lang w:bidi="hi-IN"/>
                              </w:rPr>
                            </w:pPr>
                          </w:p>
                          <w:p w:rsidR="00C703E3" w:rsidRPr="000F44CB" w:rsidRDefault="00C703E3" w:rsidP="00C24A2A">
                            <w:pPr>
                              <w:autoSpaceDE w:val="0"/>
                              <w:autoSpaceDN w:val="0"/>
                              <w:adjustRightInd w:val="0"/>
                              <w:rPr>
                                <w:rFonts w:ascii="Arial" w:hAnsi="Arial" w:cs="Avenir-Light"/>
                                <w:color w:val="000000"/>
                                <w:sz w:val="20"/>
                                <w:szCs w:val="20"/>
                                <w:lang w:bidi="hi-IN"/>
                              </w:rPr>
                            </w:pPr>
                            <w:r w:rsidRPr="000F44CB">
                              <w:rPr>
                                <w:rFonts w:ascii="Arial" w:hAnsi="Arial" w:cs="Avenir-Light"/>
                                <w:color w:val="000000"/>
                                <w:sz w:val="20"/>
                                <w:szCs w:val="20"/>
                                <w:lang w:bidi="hi-IN"/>
                              </w:rPr>
                              <w:t>The statement of capital on the application form enables an applicant to provide details of any capital</w:t>
                            </w:r>
                            <w:r>
                              <w:rPr>
                                <w:rFonts w:ascii="Arial" w:hAnsi="Arial" w:cs="Avenir-Light"/>
                                <w:color w:val="000000"/>
                                <w:sz w:val="20"/>
                                <w:szCs w:val="20"/>
                                <w:lang w:bidi="hi-IN"/>
                              </w:rPr>
                              <w:t xml:space="preserve"> </w:t>
                            </w:r>
                            <w:r w:rsidRPr="000F44CB">
                              <w:rPr>
                                <w:rFonts w:ascii="Arial" w:hAnsi="Arial" w:cs="Avenir-Light"/>
                                <w:color w:val="000000"/>
                                <w:sz w:val="20"/>
                                <w:szCs w:val="20"/>
                                <w:lang w:bidi="hi-IN"/>
                              </w:rPr>
                              <w:t>resources (other than the person’s home), of mortgages/loans, and of any legally</w:t>
                            </w:r>
                            <w:r>
                              <w:rPr>
                                <w:rFonts w:ascii="Arial" w:hAnsi="Arial" w:cs="Avenir-Light"/>
                                <w:color w:val="000000"/>
                                <w:sz w:val="20"/>
                                <w:szCs w:val="20"/>
                                <w:lang w:bidi="hi-IN"/>
                              </w:rPr>
                              <w:t xml:space="preserve"> </w:t>
                            </w:r>
                            <w:r w:rsidRPr="000F44CB">
                              <w:rPr>
                                <w:rFonts w:ascii="Arial" w:hAnsi="Arial" w:cs="Avenir-Light"/>
                                <w:color w:val="000000"/>
                                <w:sz w:val="20"/>
                                <w:szCs w:val="20"/>
                                <w:lang w:bidi="hi-IN"/>
                              </w:rPr>
                              <w:t>enforceable debts.</w:t>
                            </w:r>
                          </w:p>
                          <w:p w:rsidR="00C703E3" w:rsidRPr="000F44CB" w:rsidRDefault="00C703E3" w:rsidP="00C24A2A">
                            <w:pPr>
                              <w:autoSpaceDE w:val="0"/>
                              <w:autoSpaceDN w:val="0"/>
                              <w:adjustRightInd w:val="0"/>
                              <w:rPr>
                                <w:rFonts w:ascii="Arial" w:hAnsi="Arial" w:cs="Avenir-Light"/>
                                <w:color w:val="000000"/>
                                <w:sz w:val="20"/>
                                <w:szCs w:val="20"/>
                                <w:lang w:bidi="hi-IN"/>
                              </w:rPr>
                            </w:pPr>
                          </w:p>
                          <w:p w:rsidR="00C703E3" w:rsidRPr="000F44CB" w:rsidRDefault="00C703E3" w:rsidP="00C24A2A">
                            <w:pPr>
                              <w:autoSpaceDE w:val="0"/>
                              <w:autoSpaceDN w:val="0"/>
                              <w:adjustRightInd w:val="0"/>
                              <w:rPr>
                                <w:rFonts w:ascii="Arial" w:hAnsi="Arial" w:cs="Avenir-Light"/>
                                <w:color w:val="000000"/>
                                <w:sz w:val="20"/>
                                <w:szCs w:val="20"/>
                                <w:lang w:bidi="hi-IN"/>
                              </w:rPr>
                            </w:pPr>
                            <w:r w:rsidRPr="000F44CB">
                              <w:rPr>
                                <w:rFonts w:ascii="Arial" w:hAnsi="Arial" w:cs="Avenir-Light"/>
                                <w:color w:val="000000"/>
                                <w:sz w:val="20"/>
                                <w:szCs w:val="20"/>
                                <w:lang w:bidi="hi-IN"/>
                              </w:rPr>
                              <w:t>Example:</w:t>
                            </w:r>
                          </w:p>
                          <w:p w:rsidR="00C703E3" w:rsidRPr="000F44CB" w:rsidRDefault="00C703E3" w:rsidP="00C24A2A">
                            <w:pPr>
                              <w:autoSpaceDE w:val="0"/>
                              <w:autoSpaceDN w:val="0"/>
                              <w:adjustRightInd w:val="0"/>
                              <w:rPr>
                                <w:rFonts w:ascii="Arial" w:hAnsi="Arial" w:cs="Avenir-Light"/>
                                <w:color w:val="000000"/>
                                <w:sz w:val="20"/>
                                <w:szCs w:val="20"/>
                                <w:lang w:bidi="hi-IN"/>
                              </w:rPr>
                            </w:pPr>
                            <w:r w:rsidRPr="000F44CB">
                              <w:rPr>
                                <w:rFonts w:ascii="Arial" w:hAnsi="Arial" w:cs="Avenir-Light"/>
                                <w:color w:val="000000"/>
                                <w:sz w:val="20"/>
                                <w:szCs w:val="20"/>
                                <w:lang w:bidi="hi-IN"/>
                              </w:rPr>
                              <w:t>Disposable capital</w:t>
                            </w:r>
                            <w:r w:rsidRPr="000F44CB">
                              <w:rPr>
                                <w:rFonts w:ascii="Arial" w:hAnsi="Arial" w:cs="Avenir-Light"/>
                                <w:color w:val="000000"/>
                                <w:sz w:val="20"/>
                                <w:szCs w:val="20"/>
                                <w:lang w:bidi="hi-IN"/>
                              </w:rPr>
                              <w:tab/>
                            </w:r>
                            <w:r w:rsidRPr="000F44CB">
                              <w:rPr>
                                <w:rFonts w:ascii="Arial" w:hAnsi="Arial" w:cs="Avenir-Light"/>
                                <w:color w:val="000000"/>
                                <w:sz w:val="20"/>
                                <w:szCs w:val="20"/>
                                <w:lang w:bidi="hi-IN"/>
                              </w:rPr>
                              <w:tab/>
                              <w:t xml:space="preserve">            €100,000</w:t>
                            </w:r>
                          </w:p>
                          <w:p w:rsidR="00C703E3" w:rsidRPr="000F44CB" w:rsidRDefault="00C703E3" w:rsidP="00C24A2A">
                            <w:pPr>
                              <w:autoSpaceDE w:val="0"/>
                              <w:autoSpaceDN w:val="0"/>
                              <w:adjustRightInd w:val="0"/>
                              <w:rPr>
                                <w:rFonts w:ascii="Arial" w:hAnsi="Arial" w:cs="Avenir-Light"/>
                                <w:color w:val="000000"/>
                                <w:sz w:val="20"/>
                                <w:szCs w:val="20"/>
                                <w:u w:val="single"/>
                                <w:lang w:bidi="hi-IN"/>
                              </w:rPr>
                            </w:pPr>
                            <w:r w:rsidRPr="000F44CB">
                              <w:rPr>
                                <w:rFonts w:ascii="Arial" w:hAnsi="Arial" w:cs="Avenir-Light"/>
                                <w:color w:val="000000"/>
                                <w:sz w:val="20"/>
                                <w:szCs w:val="20"/>
                                <w:lang w:bidi="hi-IN"/>
                              </w:rPr>
                              <w:t xml:space="preserve">Deduct </w:t>
                            </w:r>
                            <w:r w:rsidRPr="000F44CB">
                              <w:rPr>
                                <w:rFonts w:ascii="Arial" w:hAnsi="Arial" w:cs="Avenir-Light"/>
                                <w:color w:val="000000"/>
                                <w:sz w:val="20"/>
                                <w:szCs w:val="20"/>
                                <w:lang w:bidi="hi-IN"/>
                              </w:rPr>
                              <w:tab/>
                            </w:r>
                            <w:r w:rsidRPr="000F44CB">
                              <w:rPr>
                                <w:rFonts w:ascii="Arial" w:hAnsi="Arial" w:cs="Avenir-Light"/>
                                <w:color w:val="000000"/>
                                <w:sz w:val="20"/>
                                <w:szCs w:val="20"/>
                                <w:lang w:bidi="hi-IN"/>
                              </w:rPr>
                              <w:tab/>
                            </w:r>
                            <w:r w:rsidRPr="000F44CB">
                              <w:rPr>
                                <w:rFonts w:ascii="Arial" w:hAnsi="Arial" w:cs="Avenir-Light"/>
                                <w:color w:val="000000"/>
                                <w:sz w:val="20"/>
                                <w:szCs w:val="20"/>
                                <w:lang w:bidi="hi-IN"/>
                              </w:rPr>
                              <w:tab/>
                            </w:r>
                            <w:r w:rsidRPr="000F44CB">
                              <w:rPr>
                                <w:rFonts w:ascii="Arial" w:hAnsi="Arial" w:cs="Avenir-Light"/>
                                <w:color w:val="000000"/>
                                <w:sz w:val="20"/>
                                <w:szCs w:val="20"/>
                                <w:lang w:bidi="hi-IN"/>
                              </w:rPr>
                              <w:tab/>
                            </w:r>
                            <w:r w:rsidRPr="000F44CB">
                              <w:rPr>
                                <w:rFonts w:ascii="Arial" w:hAnsi="Arial" w:cs="Avenir-Light"/>
                                <w:color w:val="000000"/>
                                <w:sz w:val="20"/>
                                <w:szCs w:val="20"/>
                                <w:lang w:bidi="hi-IN"/>
                              </w:rPr>
                              <w:tab/>
                              <w:t xml:space="preserve">  </w:t>
                            </w:r>
                            <w:r w:rsidRPr="000F44CB">
                              <w:rPr>
                                <w:rFonts w:ascii="Arial" w:hAnsi="Arial" w:cs="EuroSans-Regular"/>
                                <w:color w:val="000000"/>
                                <w:sz w:val="20"/>
                                <w:szCs w:val="20"/>
                                <w:u w:val="single"/>
                                <w:lang w:bidi="hi-IN"/>
                              </w:rPr>
                              <w:t>€</w:t>
                            </w:r>
                            <w:r w:rsidRPr="000F44CB">
                              <w:rPr>
                                <w:rFonts w:ascii="Arial" w:hAnsi="Arial" w:cs="Avenir-Light"/>
                                <w:color w:val="000000"/>
                                <w:sz w:val="20"/>
                                <w:szCs w:val="20"/>
                                <w:u w:val="single"/>
                                <w:lang w:bidi="hi-IN"/>
                              </w:rPr>
                              <w:t>4,000</w:t>
                            </w:r>
                          </w:p>
                          <w:p w:rsidR="00C703E3" w:rsidRPr="000F44CB" w:rsidRDefault="00C703E3" w:rsidP="00C24A2A">
                            <w:pPr>
                              <w:autoSpaceDE w:val="0"/>
                              <w:autoSpaceDN w:val="0"/>
                              <w:adjustRightInd w:val="0"/>
                              <w:ind w:left="3600"/>
                              <w:rPr>
                                <w:rFonts w:ascii="Arial" w:hAnsi="Arial" w:cs="Avenir-Light"/>
                                <w:color w:val="000000"/>
                                <w:sz w:val="20"/>
                                <w:szCs w:val="20"/>
                                <w:lang w:bidi="hi-IN"/>
                              </w:rPr>
                            </w:pPr>
                            <w:r w:rsidRPr="000F44CB">
                              <w:rPr>
                                <w:rFonts w:ascii="Arial" w:hAnsi="Arial" w:cs="EuroSans-Regular"/>
                                <w:color w:val="000000"/>
                                <w:sz w:val="20"/>
                                <w:szCs w:val="20"/>
                                <w:lang w:bidi="hi-IN"/>
                              </w:rPr>
                              <w:t>€</w:t>
                            </w:r>
                            <w:r w:rsidRPr="000F44CB">
                              <w:rPr>
                                <w:rFonts w:ascii="Arial" w:hAnsi="Arial" w:cs="Avenir-Light"/>
                                <w:color w:val="000000"/>
                                <w:sz w:val="20"/>
                                <w:szCs w:val="20"/>
                                <w:lang w:bidi="hi-IN"/>
                              </w:rPr>
                              <w:t>96,000</w:t>
                            </w:r>
                          </w:p>
                          <w:p w:rsidR="00C703E3" w:rsidRPr="000F44CB" w:rsidRDefault="00C703E3" w:rsidP="00C24A2A">
                            <w:pPr>
                              <w:autoSpaceDE w:val="0"/>
                              <w:autoSpaceDN w:val="0"/>
                              <w:adjustRightInd w:val="0"/>
                              <w:rPr>
                                <w:rFonts w:ascii="Arial" w:hAnsi="Arial" w:cs="Avenir-Light"/>
                                <w:color w:val="000000"/>
                                <w:sz w:val="20"/>
                                <w:szCs w:val="20"/>
                                <w:lang w:bidi="hi-IN"/>
                              </w:rPr>
                            </w:pPr>
                            <w:r w:rsidRPr="000F44CB">
                              <w:rPr>
                                <w:rFonts w:ascii="Arial" w:hAnsi="Arial" w:cs="Avenir-Light"/>
                                <w:color w:val="000000"/>
                                <w:sz w:val="20"/>
                                <w:szCs w:val="20"/>
                                <w:lang w:bidi="hi-IN"/>
                              </w:rPr>
                              <w:t xml:space="preserve">Deduct next </w:t>
                            </w:r>
                            <w:r w:rsidRPr="000F44CB">
                              <w:rPr>
                                <w:rFonts w:ascii="Arial" w:hAnsi="Arial" w:cs="Avenir-Light"/>
                                <w:color w:val="000000"/>
                                <w:sz w:val="20"/>
                                <w:szCs w:val="20"/>
                                <w:lang w:bidi="hi-IN"/>
                              </w:rPr>
                              <w:tab/>
                            </w:r>
                            <w:r w:rsidRPr="000F44CB">
                              <w:rPr>
                                <w:rFonts w:ascii="Arial" w:hAnsi="Arial" w:cs="Avenir-Light"/>
                                <w:color w:val="000000"/>
                                <w:sz w:val="20"/>
                                <w:szCs w:val="20"/>
                                <w:lang w:bidi="hi-IN"/>
                              </w:rPr>
                              <w:tab/>
                            </w:r>
                            <w:r w:rsidRPr="000F44CB">
                              <w:rPr>
                                <w:rFonts w:ascii="Arial" w:hAnsi="Arial" w:cs="Avenir-Light"/>
                                <w:color w:val="000000"/>
                                <w:sz w:val="20"/>
                                <w:szCs w:val="20"/>
                                <w:lang w:bidi="hi-IN"/>
                              </w:rPr>
                              <w:tab/>
                            </w:r>
                            <w:r w:rsidRPr="000F44CB">
                              <w:rPr>
                                <w:rFonts w:ascii="Arial" w:hAnsi="Arial" w:cs="Avenir-Light"/>
                                <w:color w:val="000000"/>
                                <w:sz w:val="20"/>
                                <w:szCs w:val="20"/>
                                <w:lang w:bidi="hi-IN"/>
                              </w:rPr>
                              <w:tab/>
                            </w:r>
                            <w:r w:rsidRPr="000F44CB">
                              <w:rPr>
                                <w:rFonts w:ascii="Arial" w:hAnsi="Arial" w:cs="EuroSans-Regular"/>
                                <w:color w:val="000000"/>
                                <w:sz w:val="20"/>
                                <w:szCs w:val="20"/>
                                <w:u w:val="single"/>
                                <w:lang w:bidi="hi-IN"/>
                              </w:rPr>
                              <w:t>€</w:t>
                            </w:r>
                            <w:r w:rsidRPr="000F44CB">
                              <w:rPr>
                                <w:rFonts w:ascii="Arial" w:hAnsi="Arial" w:cs="Avenir-Light"/>
                                <w:color w:val="000000"/>
                                <w:sz w:val="20"/>
                                <w:szCs w:val="20"/>
                                <w:u w:val="single"/>
                                <w:lang w:bidi="hi-IN"/>
                              </w:rPr>
                              <w:t>50,000</w:t>
                            </w:r>
                            <w:r w:rsidRPr="000F44CB">
                              <w:rPr>
                                <w:rFonts w:ascii="Arial" w:hAnsi="Arial" w:cs="Avenir-Light"/>
                                <w:color w:val="000000"/>
                                <w:sz w:val="20"/>
                                <w:szCs w:val="20"/>
                                <w:lang w:bidi="hi-IN"/>
                              </w:rPr>
                              <w:t xml:space="preserve"> @2.5% =</w:t>
                            </w:r>
                            <w:r w:rsidRPr="000F44CB">
                              <w:rPr>
                                <w:rFonts w:ascii="Arial" w:hAnsi="Arial" w:cs="Avenir-Light"/>
                                <w:color w:val="000000"/>
                                <w:sz w:val="20"/>
                                <w:szCs w:val="20"/>
                                <w:lang w:bidi="hi-IN"/>
                              </w:rPr>
                              <w:tab/>
                              <w:t xml:space="preserve"> </w:t>
                            </w:r>
                            <w:r w:rsidRPr="000F44CB">
                              <w:rPr>
                                <w:rFonts w:ascii="Arial" w:hAnsi="Arial" w:cs="EuroSans-Regular"/>
                                <w:color w:val="000000"/>
                                <w:sz w:val="20"/>
                                <w:szCs w:val="20"/>
                                <w:lang w:bidi="hi-IN"/>
                              </w:rPr>
                              <w:t>€</w:t>
                            </w:r>
                            <w:r w:rsidRPr="000F44CB">
                              <w:rPr>
                                <w:rFonts w:ascii="Arial" w:hAnsi="Arial" w:cs="Avenir-Light"/>
                                <w:color w:val="000000"/>
                                <w:sz w:val="20"/>
                                <w:szCs w:val="20"/>
                                <w:lang w:bidi="hi-IN"/>
                              </w:rPr>
                              <w:t xml:space="preserve">1,250 </w:t>
                            </w:r>
                          </w:p>
                          <w:p w:rsidR="00C703E3" w:rsidRPr="000F44CB" w:rsidRDefault="00C703E3" w:rsidP="00C24A2A">
                            <w:pPr>
                              <w:autoSpaceDE w:val="0"/>
                              <w:autoSpaceDN w:val="0"/>
                              <w:adjustRightInd w:val="0"/>
                              <w:ind w:left="2880" w:firstLine="720"/>
                              <w:rPr>
                                <w:rFonts w:ascii="Arial" w:hAnsi="Arial" w:cs="Avenir-Light"/>
                                <w:color w:val="000000"/>
                                <w:sz w:val="20"/>
                                <w:szCs w:val="20"/>
                                <w:lang w:bidi="hi-IN"/>
                              </w:rPr>
                            </w:pPr>
                            <w:r w:rsidRPr="000F44CB">
                              <w:rPr>
                                <w:rFonts w:ascii="Arial" w:hAnsi="Arial" w:cs="EuroSans-Regular"/>
                                <w:color w:val="000000"/>
                                <w:sz w:val="20"/>
                                <w:szCs w:val="20"/>
                                <w:lang w:bidi="hi-IN"/>
                              </w:rPr>
                              <w:t>€</w:t>
                            </w:r>
                            <w:r w:rsidRPr="000F44CB">
                              <w:rPr>
                                <w:rFonts w:ascii="Arial" w:hAnsi="Arial" w:cs="Avenir-Light"/>
                                <w:color w:val="000000"/>
                                <w:sz w:val="20"/>
                                <w:szCs w:val="20"/>
                                <w:lang w:bidi="hi-IN"/>
                              </w:rPr>
                              <w:t>46,000 @5% =</w:t>
                            </w:r>
                            <w:r w:rsidRPr="000F44CB">
                              <w:rPr>
                                <w:rFonts w:ascii="Arial" w:hAnsi="Arial" w:cs="Avenir-Light"/>
                                <w:color w:val="000000"/>
                                <w:sz w:val="20"/>
                                <w:szCs w:val="20"/>
                                <w:lang w:bidi="hi-IN"/>
                              </w:rPr>
                              <w:tab/>
                            </w:r>
                            <w:r w:rsidRPr="000F44CB">
                              <w:rPr>
                                <w:rFonts w:ascii="Arial" w:hAnsi="Arial" w:cs="Avenir-Light"/>
                                <w:color w:val="000000"/>
                                <w:sz w:val="20"/>
                                <w:szCs w:val="20"/>
                                <w:lang w:bidi="hi-IN"/>
                              </w:rPr>
                              <w:tab/>
                            </w:r>
                            <w:r w:rsidRPr="000F44CB">
                              <w:rPr>
                                <w:rFonts w:ascii="Arial" w:hAnsi="Arial" w:cs="Avenir-Light"/>
                                <w:color w:val="000000"/>
                                <w:sz w:val="20"/>
                                <w:szCs w:val="20"/>
                                <w:u w:val="single"/>
                                <w:lang w:bidi="hi-IN"/>
                              </w:rPr>
                              <w:t xml:space="preserve"> </w:t>
                            </w:r>
                            <w:r w:rsidRPr="000F44CB">
                              <w:rPr>
                                <w:rFonts w:ascii="Arial" w:hAnsi="Arial" w:cs="EuroSans-Regular"/>
                                <w:color w:val="000000"/>
                                <w:sz w:val="20"/>
                                <w:szCs w:val="20"/>
                                <w:u w:val="single"/>
                                <w:lang w:bidi="hi-IN"/>
                              </w:rPr>
                              <w:t>€</w:t>
                            </w:r>
                            <w:r w:rsidRPr="000F44CB">
                              <w:rPr>
                                <w:rFonts w:ascii="Arial" w:hAnsi="Arial" w:cs="Avenir-Light"/>
                                <w:color w:val="000000"/>
                                <w:sz w:val="20"/>
                                <w:szCs w:val="20"/>
                                <w:u w:val="single"/>
                                <w:lang w:bidi="hi-IN"/>
                              </w:rPr>
                              <w:t>2,300</w:t>
                            </w:r>
                          </w:p>
                          <w:p w:rsidR="00C703E3" w:rsidRPr="000F44CB" w:rsidRDefault="00C703E3" w:rsidP="00C24A2A">
                            <w:pPr>
                              <w:autoSpaceDE w:val="0"/>
                              <w:autoSpaceDN w:val="0"/>
                              <w:adjustRightInd w:val="0"/>
                              <w:rPr>
                                <w:rFonts w:ascii="Arial" w:hAnsi="Arial" w:cs="Avenir-Light"/>
                                <w:color w:val="000000"/>
                                <w:sz w:val="20"/>
                                <w:szCs w:val="20"/>
                                <w:lang w:bidi="hi-IN"/>
                              </w:rPr>
                            </w:pPr>
                            <w:r w:rsidRPr="000F44CB">
                              <w:rPr>
                                <w:rFonts w:ascii="Arial" w:hAnsi="Arial" w:cs="Avenir-Light"/>
                                <w:color w:val="000000"/>
                                <w:sz w:val="20"/>
                                <w:szCs w:val="20"/>
                                <w:lang w:bidi="hi-IN"/>
                              </w:rPr>
                              <w:t>Total contribution</w:t>
                            </w:r>
                            <w:r w:rsidRPr="000F44CB">
                              <w:rPr>
                                <w:rFonts w:ascii="Arial" w:hAnsi="Arial" w:cs="Avenir-Light"/>
                                <w:color w:val="000000"/>
                                <w:sz w:val="20"/>
                                <w:szCs w:val="20"/>
                                <w:lang w:bidi="hi-IN"/>
                              </w:rPr>
                              <w:tab/>
                            </w:r>
                            <w:r w:rsidRPr="000F44CB">
                              <w:rPr>
                                <w:rFonts w:ascii="Arial" w:hAnsi="Arial" w:cs="Avenir-Light"/>
                                <w:color w:val="000000"/>
                                <w:sz w:val="20"/>
                                <w:szCs w:val="20"/>
                                <w:lang w:bidi="hi-IN"/>
                              </w:rPr>
                              <w:tab/>
                            </w:r>
                            <w:r w:rsidRPr="000F44CB">
                              <w:rPr>
                                <w:rFonts w:ascii="Arial" w:hAnsi="Arial" w:cs="Avenir-Light"/>
                                <w:color w:val="000000"/>
                                <w:sz w:val="20"/>
                                <w:szCs w:val="20"/>
                                <w:lang w:bidi="hi-IN"/>
                              </w:rPr>
                              <w:tab/>
                            </w:r>
                            <w:r w:rsidRPr="000F44CB">
                              <w:rPr>
                                <w:rFonts w:ascii="Arial" w:hAnsi="Arial" w:cs="Avenir-Light"/>
                                <w:color w:val="000000"/>
                                <w:sz w:val="20"/>
                                <w:szCs w:val="20"/>
                                <w:lang w:bidi="hi-IN"/>
                              </w:rPr>
                              <w:tab/>
                            </w:r>
                            <w:r w:rsidRPr="000F44CB">
                              <w:rPr>
                                <w:rFonts w:ascii="Arial" w:hAnsi="Arial" w:cs="Avenir-Light"/>
                                <w:color w:val="000000"/>
                                <w:sz w:val="20"/>
                                <w:szCs w:val="20"/>
                                <w:lang w:bidi="hi-IN"/>
                              </w:rPr>
                              <w:tab/>
                            </w:r>
                            <w:r w:rsidRPr="000F44CB">
                              <w:rPr>
                                <w:rFonts w:ascii="Arial" w:hAnsi="Arial" w:cs="Avenir-Light"/>
                                <w:color w:val="000000"/>
                                <w:sz w:val="20"/>
                                <w:szCs w:val="20"/>
                                <w:lang w:bidi="hi-IN"/>
                              </w:rPr>
                              <w:tab/>
                              <w:t xml:space="preserve"> </w:t>
                            </w:r>
                            <w:r w:rsidRPr="000F44CB">
                              <w:rPr>
                                <w:rFonts w:ascii="Arial" w:hAnsi="Arial" w:cs="EuroSans-Regular"/>
                                <w:color w:val="000000"/>
                                <w:sz w:val="20"/>
                                <w:szCs w:val="20"/>
                                <w:lang w:bidi="hi-IN"/>
                              </w:rPr>
                              <w:t>€</w:t>
                            </w:r>
                            <w:r w:rsidRPr="000F44CB">
                              <w:rPr>
                                <w:rFonts w:ascii="Arial" w:hAnsi="Arial" w:cs="Avenir-Light"/>
                                <w:color w:val="000000"/>
                                <w:sz w:val="20"/>
                                <w:szCs w:val="20"/>
                                <w:lang w:bidi="hi-IN"/>
                              </w:rPr>
                              <w:t>3,550</w:t>
                            </w:r>
                          </w:p>
                          <w:p w:rsidR="00C703E3" w:rsidRPr="000F44CB" w:rsidRDefault="00C703E3" w:rsidP="00C24A2A">
                            <w:pPr>
                              <w:rPr>
                                <w:sz w:val="20"/>
                                <w:szCs w:val="20"/>
                              </w:rPr>
                            </w:pPr>
                          </w:p>
                        </w:txbxContent>
                      </wps:txbx>
                      <wps:bodyPr rot="0" vert="horz" wrap="square" lIns="91440" tIns="45720" rIns="91440" bIns="45720" anchor="t" anchorCtr="0" upright="1">
                        <a:noAutofit/>
                      </wps:bodyPr>
                    </wps:wsp>
                  </a:graphicData>
                </a:graphic>
              </wp:inline>
            </w:drawing>
          </mc:Choice>
          <mc:Fallback>
            <w:pict>
              <v:shape id="Text Box 2091" o:spid="_x0000_s1097" type="#_x0000_t202" style="width:404.95pt;height:6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" strokeweight="3pt">
                <v:textbox>
                  <w:txbxContent>
                    <w:p w:rsidR="00C703E3" w:rsidRDefault="00C703E3" w:rsidP="00C24A2A">
                      <w:pPr>
                        <w:rPr>
                          <w:rFonts w:ascii="Arial" w:hAnsi="Arial"/>
                          <w:b/>
                          <w:bCs/>
                        </w:rPr>
                      </w:pPr>
                      <w:r>
                        <w:rPr>
                          <w:rFonts w:ascii="Arial" w:hAnsi="Arial"/>
                          <w:b/>
                          <w:bCs/>
                        </w:rPr>
                        <w:t xml:space="preserve">Procedure 4.2  - How to manually calculate the applicant’s capital contribution </w:t>
                      </w:r>
                    </w:p>
                    <w:p w:rsidR="00C703E3" w:rsidRDefault="00C703E3" w:rsidP="00C24A2A">
                      <w:pPr>
                        <w:rPr>
                          <w:rFonts w:ascii="Arial" w:hAnsi="Arial"/>
                          <w:b/>
                          <w:bCs/>
                        </w:rPr>
                      </w:pPr>
                    </w:p>
                    <w:p w:rsidR="00C703E3" w:rsidRPr="00B865B1" w:rsidRDefault="00C703E3" w:rsidP="00C24A2A">
                      <w:pPr>
                        <w:autoSpaceDE w:val="0"/>
                        <w:autoSpaceDN w:val="0"/>
                        <w:adjustRightInd w:val="0"/>
                        <w:rPr>
                          <w:rFonts w:ascii="Arial" w:hAnsi="Arial" w:cs="Avenir-Light"/>
                          <w:b/>
                          <w:color w:val="000000"/>
                          <w:sz w:val="20"/>
                          <w:szCs w:val="20"/>
                          <w:lang w:bidi="hi-IN"/>
                        </w:rPr>
                      </w:pPr>
                      <w:r w:rsidRPr="006E6960">
                        <w:rPr>
                          <w:rFonts w:ascii="Arial" w:hAnsi="Arial" w:cs="Avenir-Light"/>
                          <w:b/>
                          <w:color w:val="000000"/>
                          <w:sz w:val="20"/>
                          <w:szCs w:val="20"/>
                          <w:lang w:bidi="hi-IN"/>
                        </w:rPr>
                        <w:t xml:space="preserve">EOS can do this for you. </w:t>
                      </w:r>
                    </w:p>
                    <w:p w:rsidR="00C703E3" w:rsidRPr="000F44CB" w:rsidRDefault="00C703E3" w:rsidP="00C24A2A">
                      <w:pPr>
                        <w:autoSpaceDE w:val="0"/>
                        <w:autoSpaceDN w:val="0"/>
                        <w:adjustRightInd w:val="0"/>
                        <w:rPr>
                          <w:rFonts w:ascii="Arial" w:hAnsi="Arial" w:cs="Avenir-Light"/>
                          <w:color w:val="000000"/>
                          <w:sz w:val="20"/>
                          <w:szCs w:val="20"/>
                          <w:lang w:bidi="hi-IN"/>
                        </w:rPr>
                      </w:pPr>
                      <w:r w:rsidRPr="000F44CB">
                        <w:rPr>
                          <w:rFonts w:ascii="Arial" w:hAnsi="Arial" w:cs="Avenir-Light"/>
                          <w:color w:val="000000"/>
                          <w:sz w:val="20"/>
                          <w:szCs w:val="20"/>
                          <w:lang w:bidi="hi-IN"/>
                        </w:rPr>
                        <w:t>A capital contribution is payable only where the service provided includes legal aid.</w:t>
                      </w:r>
                    </w:p>
                    <w:p w:rsidR="00C703E3" w:rsidRDefault="00C703E3" w:rsidP="00C24A2A">
                      <w:pPr>
                        <w:autoSpaceDE w:val="0"/>
                        <w:autoSpaceDN w:val="0"/>
                        <w:adjustRightInd w:val="0"/>
                        <w:rPr>
                          <w:rFonts w:ascii="Arial" w:hAnsi="Arial" w:cs="Avenir-Light"/>
                          <w:color w:val="000000"/>
                          <w:sz w:val="20"/>
                          <w:szCs w:val="20"/>
                          <w:lang w:bidi="hi-IN"/>
                        </w:rPr>
                      </w:pPr>
                      <w:r w:rsidRPr="000F44CB">
                        <w:rPr>
                          <w:rFonts w:ascii="Arial" w:hAnsi="Arial" w:cs="Avenir-Light"/>
                          <w:color w:val="000000"/>
                          <w:sz w:val="20"/>
                          <w:szCs w:val="20"/>
                          <w:lang w:bidi="hi-IN"/>
                        </w:rPr>
                        <w:t>The contribution is calculated as follows:-</w:t>
                      </w:r>
                    </w:p>
                    <w:p w:rsidR="00C703E3" w:rsidRDefault="00C703E3" w:rsidP="00C24A2A">
                      <w:pPr>
                        <w:autoSpaceDE w:val="0"/>
                        <w:autoSpaceDN w:val="0"/>
                        <w:adjustRightInd w:val="0"/>
                        <w:rPr>
                          <w:rFonts w:ascii="Arial" w:hAnsi="Arial" w:cs="Avenir-Light"/>
                          <w:color w:val="000000"/>
                          <w:sz w:val="20"/>
                          <w:szCs w:val="20"/>
                          <w:lang w:bidi="hi-IN"/>
                        </w:rPr>
                      </w:pPr>
                    </w:p>
                    <w:p w:rsidR="00C703E3" w:rsidRDefault="00C703E3" w:rsidP="00FB3CDE">
                      <w:pPr>
                        <w:numPr>
                          <w:ilvl w:val="0"/>
                          <w:numId w:val="120"/>
                        </w:numPr>
                        <w:autoSpaceDE w:val="0"/>
                        <w:autoSpaceDN w:val="0"/>
                        <w:adjustRightInd w:val="0"/>
                        <w:rPr>
                          <w:rFonts w:ascii="Arial" w:hAnsi="Arial" w:cs="Avenir-Light"/>
                          <w:b/>
                          <w:color w:val="000000"/>
                          <w:sz w:val="20"/>
                          <w:szCs w:val="20"/>
                          <w:lang w:bidi="hi-IN"/>
                        </w:rPr>
                      </w:pPr>
                      <w:r w:rsidRPr="00850131">
                        <w:rPr>
                          <w:rFonts w:ascii="Arial" w:hAnsi="Arial" w:cs="Avenir-Light"/>
                          <w:b/>
                          <w:color w:val="000000"/>
                          <w:sz w:val="20"/>
                          <w:szCs w:val="20"/>
                          <w:lang w:bidi="hi-IN"/>
                        </w:rPr>
                        <w:t>Calculate gross capital</w:t>
                      </w:r>
                    </w:p>
                    <w:p w:rsidR="00C703E3" w:rsidRDefault="00C703E3" w:rsidP="00FB3CDE">
                      <w:pPr>
                        <w:numPr>
                          <w:ilvl w:val="1"/>
                          <w:numId w:val="120"/>
                        </w:numPr>
                        <w:autoSpaceDE w:val="0"/>
                        <w:autoSpaceDN w:val="0"/>
                        <w:adjustRightInd w:val="0"/>
                        <w:rPr>
                          <w:rFonts w:ascii="Arial" w:hAnsi="Arial" w:cs="Avenir-Light"/>
                          <w:color w:val="000000"/>
                          <w:sz w:val="20"/>
                          <w:szCs w:val="20"/>
                          <w:lang w:bidi="hi-IN"/>
                        </w:rPr>
                      </w:pPr>
                      <w:r>
                        <w:rPr>
                          <w:rFonts w:ascii="Arial" w:hAnsi="Arial" w:cs="Avenir-Light"/>
                          <w:color w:val="000000"/>
                          <w:sz w:val="20"/>
                          <w:szCs w:val="20"/>
                          <w:lang w:bidi="hi-IN"/>
                        </w:rPr>
                        <w:t>Enter the name of each capital asset (other than the family home, tools of the trade, and money) in the top half of the “Capital” side of the form.</w:t>
                      </w:r>
                    </w:p>
                    <w:p w:rsidR="00C703E3" w:rsidRDefault="00C703E3" w:rsidP="00FB3CDE">
                      <w:pPr>
                        <w:numPr>
                          <w:ilvl w:val="1"/>
                          <w:numId w:val="120"/>
                        </w:numPr>
                        <w:autoSpaceDE w:val="0"/>
                        <w:autoSpaceDN w:val="0"/>
                        <w:adjustRightInd w:val="0"/>
                        <w:rPr>
                          <w:rFonts w:ascii="Arial" w:hAnsi="Arial" w:cs="Avenir-Light"/>
                          <w:color w:val="000000"/>
                          <w:sz w:val="20"/>
                          <w:szCs w:val="20"/>
                          <w:lang w:bidi="hi-IN"/>
                        </w:rPr>
                      </w:pPr>
                      <w:r>
                        <w:rPr>
                          <w:rFonts w:ascii="Arial" w:hAnsi="Arial" w:cs="Avenir-Light"/>
                          <w:color w:val="000000"/>
                          <w:sz w:val="20"/>
                          <w:szCs w:val="20"/>
                          <w:lang w:bidi="hi-IN"/>
                        </w:rPr>
                        <w:t>Total all the non-cash capital assets and insert opposite “Total Value”.</w:t>
                      </w:r>
                    </w:p>
                    <w:p w:rsidR="00C703E3" w:rsidRDefault="00C703E3" w:rsidP="00FB3CDE">
                      <w:pPr>
                        <w:numPr>
                          <w:ilvl w:val="1"/>
                          <w:numId w:val="120"/>
                        </w:numPr>
                        <w:autoSpaceDE w:val="0"/>
                        <w:autoSpaceDN w:val="0"/>
                        <w:adjustRightInd w:val="0"/>
                        <w:rPr>
                          <w:rFonts w:ascii="Arial" w:hAnsi="Arial" w:cs="Avenir-Light"/>
                          <w:color w:val="000000"/>
                          <w:sz w:val="20"/>
                          <w:szCs w:val="20"/>
                          <w:lang w:bidi="hi-IN"/>
                        </w:rPr>
                      </w:pPr>
                      <w:r w:rsidRPr="000F44CB">
                        <w:rPr>
                          <w:rFonts w:ascii="Arial" w:hAnsi="Arial" w:cs="Avenir-Light"/>
                          <w:color w:val="000000"/>
                          <w:sz w:val="20"/>
                          <w:szCs w:val="20"/>
                          <w:lang w:bidi="hi-IN"/>
                        </w:rPr>
                        <w:t xml:space="preserve">Divide </w:t>
                      </w:r>
                      <w:r>
                        <w:rPr>
                          <w:rFonts w:ascii="Arial" w:hAnsi="Arial" w:cs="Avenir-Light"/>
                          <w:color w:val="000000"/>
                          <w:sz w:val="20"/>
                          <w:szCs w:val="20"/>
                          <w:lang w:bidi="hi-IN"/>
                        </w:rPr>
                        <w:t xml:space="preserve">the Total Value figure </w:t>
                      </w:r>
                      <w:r w:rsidRPr="000F44CB">
                        <w:rPr>
                          <w:rFonts w:ascii="Arial" w:hAnsi="Arial" w:cs="Avenir-Light"/>
                          <w:color w:val="000000"/>
                          <w:sz w:val="20"/>
                          <w:szCs w:val="20"/>
                          <w:lang w:bidi="hi-IN"/>
                        </w:rPr>
                        <w:t xml:space="preserve">by ten and insert </w:t>
                      </w:r>
                      <w:r>
                        <w:rPr>
                          <w:rFonts w:ascii="Arial" w:hAnsi="Arial" w:cs="Avenir-Light"/>
                          <w:color w:val="000000"/>
                          <w:sz w:val="20"/>
                          <w:szCs w:val="20"/>
                          <w:lang w:bidi="hi-IN"/>
                        </w:rPr>
                        <w:t>this figure opposite “Less realisation 10%”.</w:t>
                      </w:r>
                    </w:p>
                    <w:p w:rsidR="00C703E3" w:rsidRDefault="00C703E3" w:rsidP="00FB3CDE">
                      <w:pPr>
                        <w:numPr>
                          <w:ilvl w:val="1"/>
                          <w:numId w:val="120"/>
                        </w:numPr>
                        <w:autoSpaceDE w:val="0"/>
                        <w:autoSpaceDN w:val="0"/>
                        <w:adjustRightInd w:val="0"/>
                        <w:rPr>
                          <w:rFonts w:ascii="Arial" w:hAnsi="Arial" w:cs="Avenir-Light"/>
                          <w:color w:val="000000"/>
                          <w:sz w:val="20"/>
                          <w:szCs w:val="20"/>
                          <w:lang w:bidi="hi-IN"/>
                        </w:rPr>
                      </w:pPr>
                      <w:r w:rsidRPr="000F44CB">
                        <w:rPr>
                          <w:rFonts w:ascii="Arial" w:hAnsi="Arial" w:cs="Avenir-Light"/>
                          <w:color w:val="000000"/>
                          <w:sz w:val="20"/>
                          <w:szCs w:val="20"/>
                          <w:lang w:bidi="hi-IN"/>
                        </w:rPr>
                        <w:t xml:space="preserve">Deduct </w:t>
                      </w:r>
                      <w:r>
                        <w:rPr>
                          <w:rFonts w:ascii="Arial" w:hAnsi="Arial" w:cs="Avenir-Light"/>
                          <w:color w:val="000000"/>
                          <w:sz w:val="20"/>
                          <w:szCs w:val="20"/>
                          <w:lang w:bidi="hi-IN"/>
                        </w:rPr>
                        <w:t>the Realisation 10% figure from the Total Value figure and insert this figure opposite “Non-cash subtotal”.</w:t>
                      </w:r>
                    </w:p>
                    <w:p w:rsidR="00C703E3" w:rsidRDefault="00C703E3" w:rsidP="00FB3CDE">
                      <w:pPr>
                        <w:numPr>
                          <w:ilvl w:val="1"/>
                          <w:numId w:val="120"/>
                        </w:numPr>
                        <w:autoSpaceDE w:val="0"/>
                        <w:autoSpaceDN w:val="0"/>
                        <w:adjustRightInd w:val="0"/>
                        <w:rPr>
                          <w:rFonts w:ascii="Arial" w:hAnsi="Arial" w:cs="Avenir-Light"/>
                          <w:color w:val="000000"/>
                          <w:sz w:val="20"/>
                          <w:szCs w:val="20"/>
                          <w:lang w:bidi="hi-IN"/>
                        </w:rPr>
                      </w:pPr>
                      <w:r>
                        <w:rPr>
                          <w:rFonts w:ascii="Arial" w:hAnsi="Arial" w:cs="Avenir-Light"/>
                          <w:color w:val="000000"/>
                          <w:sz w:val="20"/>
                          <w:szCs w:val="20"/>
                          <w:lang w:bidi="hi-IN"/>
                        </w:rPr>
                        <w:t xml:space="preserve">In the bottom half of the Capital side of the form, enter the name of each bank account and the figure on deposit in each bank account. </w:t>
                      </w:r>
                    </w:p>
                    <w:p w:rsidR="00C703E3" w:rsidRDefault="00C703E3" w:rsidP="00FB3CDE">
                      <w:pPr>
                        <w:numPr>
                          <w:ilvl w:val="1"/>
                          <w:numId w:val="120"/>
                        </w:numPr>
                        <w:autoSpaceDE w:val="0"/>
                        <w:autoSpaceDN w:val="0"/>
                        <w:adjustRightInd w:val="0"/>
                        <w:rPr>
                          <w:rFonts w:ascii="Arial" w:hAnsi="Arial" w:cs="Avenir-Light"/>
                          <w:color w:val="000000"/>
                          <w:sz w:val="20"/>
                          <w:szCs w:val="20"/>
                          <w:lang w:bidi="hi-IN"/>
                        </w:rPr>
                      </w:pPr>
                      <w:r>
                        <w:rPr>
                          <w:rFonts w:ascii="Arial" w:hAnsi="Arial" w:cs="Avenir-Light"/>
                          <w:color w:val="000000"/>
                          <w:sz w:val="20"/>
                          <w:szCs w:val="20"/>
                          <w:lang w:bidi="hi-IN"/>
                        </w:rPr>
                        <w:t>If the applicant as substantial cash on hand then enter this as if it were a bank account as “Cash on Hand”.</w:t>
                      </w:r>
                    </w:p>
                    <w:p w:rsidR="00C703E3" w:rsidRDefault="00C703E3" w:rsidP="00FB3CDE">
                      <w:pPr>
                        <w:numPr>
                          <w:ilvl w:val="1"/>
                          <w:numId w:val="120"/>
                        </w:numPr>
                        <w:autoSpaceDE w:val="0"/>
                        <w:autoSpaceDN w:val="0"/>
                        <w:adjustRightInd w:val="0"/>
                        <w:rPr>
                          <w:rFonts w:ascii="Arial" w:hAnsi="Arial" w:cs="Avenir-Light"/>
                          <w:color w:val="000000"/>
                          <w:sz w:val="20"/>
                          <w:szCs w:val="20"/>
                          <w:lang w:bidi="hi-IN"/>
                        </w:rPr>
                      </w:pPr>
                      <w:r>
                        <w:rPr>
                          <w:rFonts w:ascii="Arial" w:hAnsi="Arial" w:cs="Avenir-Light"/>
                          <w:color w:val="000000"/>
                          <w:sz w:val="20"/>
                          <w:szCs w:val="20"/>
                          <w:lang w:bidi="hi-IN"/>
                        </w:rPr>
                        <w:t>Total all the cash assets and insert this figure opposite “Cash Subtotal”.</w:t>
                      </w:r>
                    </w:p>
                    <w:p w:rsidR="00C703E3" w:rsidRDefault="00C703E3" w:rsidP="00FB3CDE">
                      <w:pPr>
                        <w:numPr>
                          <w:ilvl w:val="1"/>
                          <w:numId w:val="120"/>
                        </w:numPr>
                        <w:autoSpaceDE w:val="0"/>
                        <w:autoSpaceDN w:val="0"/>
                        <w:adjustRightInd w:val="0"/>
                        <w:rPr>
                          <w:rFonts w:ascii="Arial" w:hAnsi="Arial" w:cs="Avenir-Light"/>
                          <w:color w:val="000000"/>
                          <w:sz w:val="20"/>
                          <w:szCs w:val="20"/>
                          <w:lang w:bidi="hi-IN"/>
                        </w:rPr>
                      </w:pPr>
                      <w:r>
                        <w:rPr>
                          <w:rFonts w:ascii="Arial" w:hAnsi="Arial" w:cs="Avenir-Light"/>
                          <w:color w:val="000000"/>
                          <w:sz w:val="20"/>
                          <w:szCs w:val="20"/>
                          <w:lang w:bidi="hi-IN"/>
                        </w:rPr>
                        <w:t xml:space="preserve">Add the Non-cash subtotal and Cash subtotal together. This is the applicants </w:t>
                      </w:r>
                      <w:r>
                        <w:rPr>
                          <w:rFonts w:ascii="Arial" w:hAnsi="Arial" w:cs="Avenir-Light"/>
                          <w:b/>
                          <w:color w:val="000000"/>
                          <w:sz w:val="20"/>
                          <w:szCs w:val="20"/>
                          <w:lang w:bidi="hi-IN"/>
                        </w:rPr>
                        <w:t>Gross Capital.</w:t>
                      </w:r>
                    </w:p>
                    <w:p w:rsidR="00C703E3" w:rsidRDefault="00C703E3" w:rsidP="00FB3CDE">
                      <w:pPr>
                        <w:numPr>
                          <w:ilvl w:val="0"/>
                          <w:numId w:val="120"/>
                        </w:numPr>
                        <w:autoSpaceDE w:val="0"/>
                        <w:autoSpaceDN w:val="0"/>
                        <w:adjustRightInd w:val="0"/>
                        <w:rPr>
                          <w:rFonts w:ascii="Arial" w:hAnsi="Arial" w:cs="Avenir-Light"/>
                          <w:b/>
                          <w:color w:val="000000"/>
                          <w:sz w:val="20"/>
                          <w:szCs w:val="20"/>
                          <w:lang w:bidi="hi-IN"/>
                        </w:rPr>
                      </w:pPr>
                      <w:r w:rsidRPr="00850131">
                        <w:rPr>
                          <w:rFonts w:ascii="Arial" w:hAnsi="Arial" w:cs="Avenir-Light"/>
                          <w:b/>
                          <w:color w:val="000000"/>
                          <w:sz w:val="20"/>
                          <w:szCs w:val="20"/>
                          <w:lang w:bidi="hi-IN"/>
                        </w:rPr>
                        <w:t>Calculate the allowances</w:t>
                      </w:r>
                    </w:p>
                    <w:p w:rsidR="00C703E3" w:rsidRDefault="00C703E3" w:rsidP="00FB3CDE">
                      <w:pPr>
                        <w:numPr>
                          <w:ilvl w:val="1"/>
                          <w:numId w:val="120"/>
                        </w:numPr>
                        <w:autoSpaceDE w:val="0"/>
                        <w:autoSpaceDN w:val="0"/>
                        <w:adjustRightInd w:val="0"/>
                        <w:rPr>
                          <w:rFonts w:ascii="Arial" w:hAnsi="Arial" w:cs="Avenir-Light"/>
                          <w:b/>
                          <w:color w:val="000000"/>
                          <w:sz w:val="20"/>
                          <w:szCs w:val="20"/>
                          <w:lang w:bidi="hi-IN"/>
                        </w:rPr>
                      </w:pPr>
                      <w:r>
                        <w:rPr>
                          <w:rFonts w:ascii="Arial" w:hAnsi="Arial" w:cs="Avenir-Light"/>
                          <w:color w:val="000000"/>
                          <w:sz w:val="20"/>
                          <w:szCs w:val="20"/>
                          <w:lang w:bidi="hi-IN"/>
                        </w:rPr>
                        <w:t>List each loan outstanding against a capital asset and the amount outstanding.</w:t>
                      </w:r>
                    </w:p>
                    <w:p w:rsidR="00C703E3" w:rsidRDefault="00C703E3" w:rsidP="00FB3CDE">
                      <w:pPr>
                        <w:numPr>
                          <w:ilvl w:val="1"/>
                          <w:numId w:val="120"/>
                        </w:numPr>
                        <w:autoSpaceDE w:val="0"/>
                        <w:autoSpaceDN w:val="0"/>
                        <w:adjustRightInd w:val="0"/>
                        <w:rPr>
                          <w:rFonts w:ascii="Arial" w:hAnsi="Arial" w:cs="Avenir-Light"/>
                          <w:color w:val="000000"/>
                          <w:sz w:val="20"/>
                          <w:szCs w:val="20"/>
                          <w:lang w:bidi="hi-IN"/>
                        </w:rPr>
                      </w:pPr>
                      <w:r>
                        <w:rPr>
                          <w:rFonts w:ascii="Arial" w:hAnsi="Arial" w:cs="Avenir-Light"/>
                          <w:color w:val="000000"/>
                          <w:sz w:val="20"/>
                          <w:szCs w:val="20"/>
                          <w:lang w:bidi="hi-IN"/>
                        </w:rPr>
                        <w:t>List each l</w:t>
                      </w:r>
                      <w:r w:rsidRPr="006D3F7D">
                        <w:rPr>
                          <w:rFonts w:ascii="Arial" w:hAnsi="Arial" w:cs="Avenir-Light"/>
                          <w:color w:val="000000"/>
                          <w:sz w:val="20"/>
                          <w:szCs w:val="20"/>
                          <w:lang w:bidi="hi-IN"/>
                        </w:rPr>
                        <w:t>egally enforceable debt</w:t>
                      </w:r>
                      <w:r>
                        <w:rPr>
                          <w:rFonts w:ascii="Arial" w:hAnsi="Arial" w:cs="Avenir-Light"/>
                          <w:color w:val="000000"/>
                          <w:sz w:val="20"/>
                          <w:szCs w:val="20"/>
                          <w:lang w:bidi="hi-IN"/>
                        </w:rPr>
                        <w:t xml:space="preserve"> </w:t>
                      </w:r>
                      <w:r w:rsidRPr="006D3F7D">
                        <w:rPr>
                          <w:rFonts w:ascii="Arial" w:hAnsi="Arial" w:cs="Avenir-Light"/>
                          <w:color w:val="000000"/>
                          <w:sz w:val="20"/>
                          <w:szCs w:val="20"/>
                          <w:lang w:bidi="hi-IN"/>
                        </w:rPr>
                        <w:t>falling due to be paid within twelve months</w:t>
                      </w:r>
                      <w:r>
                        <w:rPr>
                          <w:rFonts w:ascii="Arial" w:hAnsi="Arial" w:cs="Avenir-Light"/>
                          <w:color w:val="000000"/>
                          <w:sz w:val="20"/>
                          <w:szCs w:val="20"/>
                          <w:lang w:bidi="hi-IN"/>
                        </w:rPr>
                        <w:t>.</w:t>
                      </w:r>
                    </w:p>
                    <w:p w:rsidR="00C703E3" w:rsidRDefault="00C703E3" w:rsidP="00FB3CDE">
                      <w:pPr>
                        <w:numPr>
                          <w:ilvl w:val="1"/>
                          <w:numId w:val="120"/>
                        </w:numPr>
                        <w:autoSpaceDE w:val="0"/>
                        <w:autoSpaceDN w:val="0"/>
                        <w:adjustRightInd w:val="0"/>
                        <w:rPr>
                          <w:rFonts w:ascii="Arial" w:hAnsi="Arial" w:cs="Avenir-Light"/>
                          <w:color w:val="000000"/>
                          <w:sz w:val="20"/>
                          <w:szCs w:val="20"/>
                          <w:lang w:bidi="hi-IN"/>
                        </w:rPr>
                      </w:pPr>
                      <w:r>
                        <w:rPr>
                          <w:rFonts w:ascii="Arial" w:hAnsi="Arial" w:cs="Avenir-Light"/>
                          <w:color w:val="000000"/>
                          <w:sz w:val="20"/>
                          <w:szCs w:val="20"/>
                          <w:lang w:bidi="hi-IN"/>
                        </w:rPr>
                        <w:t>For each loan the applicant has (which was not already listed under steps 2a or 2b above), multiply the monthly repayment by twelve and list these amounts under “Loan repayments over next twelve months”.</w:t>
                      </w:r>
                    </w:p>
                    <w:p w:rsidR="00C703E3" w:rsidRDefault="00C703E3" w:rsidP="00FB3CDE">
                      <w:pPr>
                        <w:numPr>
                          <w:ilvl w:val="1"/>
                          <w:numId w:val="120"/>
                        </w:numPr>
                        <w:autoSpaceDE w:val="0"/>
                        <w:autoSpaceDN w:val="0"/>
                        <w:adjustRightInd w:val="0"/>
                        <w:rPr>
                          <w:rFonts w:ascii="Arial" w:hAnsi="Arial" w:cs="Avenir-Light"/>
                          <w:color w:val="000000"/>
                          <w:sz w:val="20"/>
                          <w:szCs w:val="20"/>
                          <w:lang w:bidi="hi-IN"/>
                        </w:rPr>
                      </w:pPr>
                      <w:r>
                        <w:rPr>
                          <w:rFonts w:ascii="Arial" w:hAnsi="Arial" w:cs="Avenir-Light"/>
                          <w:color w:val="000000"/>
                          <w:sz w:val="20"/>
                          <w:szCs w:val="20"/>
                          <w:lang w:bidi="hi-IN"/>
                        </w:rPr>
                        <w:t>Total all the figures entered in the Allowances column and insert this figure opposite “Total allowances”.</w:t>
                      </w:r>
                    </w:p>
                    <w:p w:rsidR="00C703E3" w:rsidRDefault="00C703E3" w:rsidP="00FB3CDE">
                      <w:pPr>
                        <w:numPr>
                          <w:ilvl w:val="0"/>
                          <w:numId w:val="120"/>
                        </w:numPr>
                        <w:autoSpaceDE w:val="0"/>
                        <w:autoSpaceDN w:val="0"/>
                        <w:adjustRightInd w:val="0"/>
                        <w:rPr>
                          <w:rFonts w:ascii="Arial" w:hAnsi="Arial" w:cs="Avenir-Light"/>
                          <w:color w:val="000000"/>
                          <w:sz w:val="20"/>
                          <w:szCs w:val="20"/>
                          <w:lang w:bidi="hi-IN"/>
                        </w:rPr>
                      </w:pPr>
                      <w:r w:rsidRPr="000F44CB">
                        <w:rPr>
                          <w:rFonts w:ascii="Arial" w:hAnsi="Arial" w:cs="Avenir-Light"/>
                          <w:color w:val="000000"/>
                          <w:sz w:val="20"/>
                          <w:szCs w:val="20"/>
                          <w:lang w:bidi="hi-IN"/>
                        </w:rPr>
                        <w:t xml:space="preserve">Deduct the </w:t>
                      </w:r>
                      <w:r>
                        <w:rPr>
                          <w:rFonts w:ascii="Arial" w:hAnsi="Arial" w:cs="Avenir-Light"/>
                          <w:color w:val="000000"/>
                          <w:sz w:val="20"/>
                          <w:szCs w:val="20"/>
                          <w:lang w:bidi="hi-IN"/>
                        </w:rPr>
                        <w:t xml:space="preserve">Total Allowances </w:t>
                      </w:r>
                      <w:r w:rsidRPr="000F44CB">
                        <w:rPr>
                          <w:rFonts w:ascii="Arial" w:hAnsi="Arial" w:cs="Avenir-Light"/>
                          <w:color w:val="000000"/>
                          <w:sz w:val="20"/>
                          <w:szCs w:val="20"/>
                          <w:lang w:bidi="hi-IN"/>
                        </w:rPr>
                        <w:t xml:space="preserve">from </w:t>
                      </w:r>
                      <w:r>
                        <w:rPr>
                          <w:rFonts w:ascii="Arial" w:hAnsi="Arial" w:cs="Avenir-Light"/>
                          <w:color w:val="000000"/>
                          <w:sz w:val="20"/>
                          <w:szCs w:val="20"/>
                          <w:lang w:bidi="hi-IN"/>
                        </w:rPr>
                        <w:t>Gross Capital</w:t>
                      </w:r>
                      <w:r w:rsidRPr="000F44CB">
                        <w:rPr>
                          <w:rFonts w:ascii="Arial" w:hAnsi="Arial" w:cs="Avenir-Light"/>
                          <w:color w:val="000000"/>
                          <w:sz w:val="20"/>
                          <w:szCs w:val="20"/>
                          <w:lang w:bidi="hi-IN"/>
                        </w:rPr>
                        <w:t xml:space="preserve">. This is the applicant’s disposable capital. </w:t>
                      </w:r>
                    </w:p>
                    <w:p w:rsidR="00C703E3" w:rsidRDefault="00C703E3" w:rsidP="00FB3CDE">
                      <w:pPr>
                        <w:numPr>
                          <w:ilvl w:val="0"/>
                          <w:numId w:val="120"/>
                        </w:numPr>
                        <w:autoSpaceDE w:val="0"/>
                        <w:autoSpaceDN w:val="0"/>
                        <w:adjustRightInd w:val="0"/>
                        <w:rPr>
                          <w:rFonts w:ascii="Arial" w:hAnsi="Arial" w:cs="Avenir-Light"/>
                          <w:color w:val="000000"/>
                          <w:sz w:val="20"/>
                          <w:szCs w:val="20"/>
                          <w:lang w:bidi="hi-IN"/>
                        </w:rPr>
                      </w:pPr>
                      <w:r w:rsidRPr="000F44CB">
                        <w:rPr>
                          <w:rFonts w:ascii="Arial" w:hAnsi="Arial" w:cs="Avenir-Light"/>
                          <w:color w:val="000000"/>
                          <w:sz w:val="20"/>
                          <w:szCs w:val="20"/>
                          <w:lang w:bidi="hi-IN"/>
                        </w:rPr>
                        <w:t xml:space="preserve">If the </w:t>
                      </w:r>
                      <w:r>
                        <w:rPr>
                          <w:rFonts w:ascii="Arial" w:hAnsi="Arial" w:cs="Avenir-Light"/>
                          <w:color w:val="000000"/>
                          <w:sz w:val="20"/>
                          <w:szCs w:val="20"/>
                          <w:lang w:bidi="hi-IN"/>
                        </w:rPr>
                        <w:t xml:space="preserve">applicant’s </w:t>
                      </w:r>
                      <w:r w:rsidRPr="000F44CB">
                        <w:rPr>
                          <w:rFonts w:ascii="Arial" w:hAnsi="Arial" w:cs="Avenir-Light"/>
                          <w:color w:val="000000"/>
                          <w:sz w:val="20"/>
                          <w:szCs w:val="20"/>
                          <w:lang w:bidi="hi-IN"/>
                        </w:rPr>
                        <w:t xml:space="preserve">disposable capital is €4,000 or less, </w:t>
                      </w:r>
                      <w:r w:rsidRPr="000F44CB">
                        <w:rPr>
                          <w:rFonts w:ascii="Arial" w:hAnsi="Arial" w:cs="Avenir-Light"/>
                          <w:b/>
                          <w:bCs/>
                          <w:color w:val="000000"/>
                          <w:sz w:val="20"/>
                          <w:szCs w:val="20"/>
                          <w:lang w:bidi="hi-IN"/>
                        </w:rPr>
                        <w:t xml:space="preserve">the applicant’s capital contribution is ZERO. </w:t>
                      </w:r>
                    </w:p>
                    <w:p w:rsidR="00C703E3" w:rsidRDefault="00C703E3" w:rsidP="00FB3CDE">
                      <w:pPr>
                        <w:numPr>
                          <w:ilvl w:val="0"/>
                          <w:numId w:val="120"/>
                        </w:numPr>
                        <w:autoSpaceDE w:val="0"/>
                        <w:autoSpaceDN w:val="0"/>
                        <w:adjustRightInd w:val="0"/>
                        <w:rPr>
                          <w:rFonts w:ascii="Arial" w:hAnsi="Arial" w:cs="Avenir-Light"/>
                          <w:color w:val="000000"/>
                          <w:sz w:val="20"/>
                          <w:szCs w:val="20"/>
                          <w:lang w:bidi="hi-IN"/>
                        </w:rPr>
                      </w:pPr>
                      <w:r w:rsidRPr="000F44CB">
                        <w:rPr>
                          <w:rFonts w:ascii="Arial" w:hAnsi="Arial" w:cs="Avenir-Light"/>
                          <w:color w:val="000000"/>
                          <w:sz w:val="20"/>
                          <w:szCs w:val="20"/>
                          <w:lang w:bidi="hi-IN"/>
                        </w:rPr>
                        <w:t xml:space="preserve">If the </w:t>
                      </w:r>
                      <w:r>
                        <w:rPr>
                          <w:rFonts w:ascii="Arial" w:hAnsi="Arial" w:cs="Avenir-Light"/>
                          <w:color w:val="000000"/>
                          <w:sz w:val="20"/>
                          <w:szCs w:val="20"/>
                          <w:lang w:bidi="hi-IN"/>
                        </w:rPr>
                        <w:t xml:space="preserve">applicant’s </w:t>
                      </w:r>
                      <w:r w:rsidRPr="000F44CB">
                        <w:rPr>
                          <w:rFonts w:ascii="Arial" w:hAnsi="Arial" w:cs="Avenir-Light"/>
                          <w:color w:val="000000"/>
                          <w:sz w:val="20"/>
                          <w:szCs w:val="20"/>
                          <w:lang w:bidi="hi-IN"/>
                        </w:rPr>
                        <w:t>disposable capital is</w:t>
                      </w:r>
                      <w:r>
                        <w:rPr>
                          <w:rFonts w:ascii="Arial" w:hAnsi="Arial" w:cs="Avenir-Light"/>
                          <w:color w:val="000000"/>
                          <w:sz w:val="20"/>
                          <w:szCs w:val="20"/>
                          <w:lang w:bidi="hi-IN"/>
                        </w:rPr>
                        <w:t xml:space="preserve"> between</w:t>
                      </w:r>
                      <w:r w:rsidRPr="000F44CB">
                        <w:rPr>
                          <w:rFonts w:ascii="Arial" w:hAnsi="Arial" w:cs="Avenir-Light"/>
                          <w:color w:val="000000"/>
                          <w:sz w:val="20"/>
                          <w:szCs w:val="20"/>
                          <w:lang w:bidi="hi-IN"/>
                        </w:rPr>
                        <w:t xml:space="preserve"> €4,001 </w:t>
                      </w:r>
                      <w:r>
                        <w:rPr>
                          <w:rFonts w:ascii="Arial" w:hAnsi="Arial" w:cs="Avenir-Light"/>
                          <w:color w:val="000000"/>
                          <w:sz w:val="20"/>
                          <w:szCs w:val="20"/>
                          <w:lang w:bidi="hi-IN"/>
                        </w:rPr>
                        <w:t>and €54,000</w:t>
                      </w:r>
                      <w:r w:rsidRPr="000F44CB">
                        <w:rPr>
                          <w:rFonts w:ascii="Arial" w:hAnsi="Arial" w:cs="Avenir-Light"/>
                          <w:color w:val="000000"/>
                          <w:sz w:val="20"/>
                          <w:szCs w:val="20"/>
                          <w:lang w:bidi="hi-IN"/>
                        </w:rPr>
                        <w:t>:</w:t>
                      </w:r>
                    </w:p>
                    <w:p w:rsidR="00C703E3" w:rsidRPr="000F44CB" w:rsidRDefault="00C703E3" w:rsidP="00C24A2A">
                      <w:pPr>
                        <w:numPr>
                          <w:ilvl w:val="1"/>
                          <w:numId w:val="46"/>
                        </w:numPr>
                        <w:autoSpaceDE w:val="0"/>
                        <w:autoSpaceDN w:val="0"/>
                        <w:adjustRightInd w:val="0"/>
                        <w:rPr>
                          <w:rFonts w:ascii="Arial" w:hAnsi="Arial" w:cs="Avenir-Light"/>
                          <w:color w:val="000000"/>
                          <w:sz w:val="20"/>
                          <w:szCs w:val="20"/>
                          <w:lang w:bidi="hi-IN"/>
                        </w:rPr>
                      </w:pPr>
                      <w:r w:rsidRPr="000F44CB">
                        <w:rPr>
                          <w:rFonts w:ascii="Arial" w:hAnsi="Arial" w:cs="Avenir-Light"/>
                          <w:color w:val="000000"/>
                          <w:sz w:val="20"/>
                          <w:szCs w:val="20"/>
                          <w:lang w:bidi="hi-IN"/>
                        </w:rPr>
                        <w:t xml:space="preserve">deduct </w:t>
                      </w:r>
                      <w:r w:rsidRPr="000F44CB">
                        <w:rPr>
                          <w:rFonts w:ascii="Arial" w:hAnsi="Arial" w:cs="EuroSans-Regular"/>
                          <w:color w:val="000000"/>
                          <w:sz w:val="20"/>
                          <w:szCs w:val="20"/>
                          <w:lang w:bidi="hi-IN"/>
                        </w:rPr>
                        <w:t>€</w:t>
                      </w:r>
                      <w:r w:rsidRPr="000F44CB">
                        <w:rPr>
                          <w:rFonts w:ascii="Arial" w:hAnsi="Arial" w:cs="Avenir-Light"/>
                          <w:color w:val="000000"/>
                          <w:sz w:val="20"/>
                          <w:szCs w:val="20"/>
                          <w:lang w:bidi="hi-IN"/>
                        </w:rPr>
                        <w:t xml:space="preserve">4,000 from the client’s disposable capital. </w:t>
                      </w:r>
                    </w:p>
                    <w:p w:rsidR="00C703E3" w:rsidRDefault="00C703E3" w:rsidP="00C24A2A">
                      <w:pPr>
                        <w:numPr>
                          <w:ilvl w:val="1"/>
                          <w:numId w:val="46"/>
                        </w:numPr>
                        <w:autoSpaceDE w:val="0"/>
                        <w:autoSpaceDN w:val="0"/>
                        <w:adjustRightInd w:val="0"/>
                        <w:rPr>
                          <w:rFonts w:ascii="Arial" w:hAnsi="Arial" w:cs="Avenir-Light"/>
                          <w:color w:val="000000"/>
                          <w:sz w:val="20"/>
                          <w:szCs w:val="20"/>
                          <w:lang w:bidi="hi-IN"/>
                        </w:rPr>
                      </w:pPr>
                      <w:r w:rsidRPr="000F44CB">
                        <w:rPr>
                          <w:rFonts w:ascii="Arial" w:hAnsi="Arial" w:cs="Avenir-Light"/>
                          <w:color w:val="000000"/>
                          <w:sz w:val="20"/>
                          <w:szCs w:val="20"/>
                          <w:lang w:bidi="hi-IN"/>
                        </w:rPr>
                        <w:t xml:space="preserve">take 2.5% of </w:t>
                      </w:r>
                      <w:r>
                        <w:rPr>
                          <w:rFonts w:ascii="Arial" w:hAnsi="Arial" w:cs="Avenir-Light"/>
                          <w:color w:val="000000"/>
                          <w:sz w:val="20"/>
                          <w:szCs w:val="20"/>
                          <w:lang w:bidi="hi-IN"/>
                        </w:rPr>
                        <w:t>the remainder</w:t>
                      </w:r>
                    </w:p>
                    <w:p w:rsidR="00C703E3" w:rsidRDefault="00C703E3" w:rsidP="00FB3CDE">
                      <w:pPr>
                        <w:numPr>
                          <w:ilvl w:val="0"/>
                          <w:numId w:val="120"/>
                        </w:numPr>
                        <w:autoSpaceDE w:val="0"/>
                        <w:autoSpaceDN w:val="0"/>
                        <w:adjustRightInd w:val="0"/>
                        <w:rPr>
                          <w:rFonts w:ascii="Arial" w:hAnsi="Arial" w:cs="Avenir-Light"/>
                          <w:color w:val="000000"/>
                          <w:sz w:val="20"/>
                          <w:szCs w:val="20"/>
                          <w:lang w:bidi="hi-IN"/>
                        </w:rPr>
                      </w:pPr>
                      <w:r>
                        <w:rPr>
                          <w:rFonts w:ascii="Arial" w:hAnsi="Arial" w:cs="Avenir-Light"/>
                          <w:color w:val="000000"/>
                          <w:sz w:val="20"/>
                          <w:szCs w:val="20"/>
                          <w:lang w:bidi="hi-IN"/>
                        </w:rPr>
                        <w:t>If the applicant’s disposable capital is €54,001 or greater:</w:t>
                      </w:r>
                    </w:p>
                    <w:p w:rsidR="00C703E3" w:rsidRDefault="00C703E3" w:rsidP="00FB3CDE">
                      <w:pPr>
                        <w:numPr>
                          <w:ilvl w:val="1"/>
                          <w:numId w:val="120"/>
                        </w:numPr>
                        <w:autoSpaceDE w:val="0"/>
                        <w:autoSpaceDN w:val="0"/>
                        <w:adjustRightInd w:val="0"/>
                        <w:rPr>
                          <w:rFonts w:ascii="Arial" w:hAnsi="Arial" w:cs="Avenir-Light"/>
                          <w:color w:val="000000"/>
                          <w:sz w:val="20"/>
                          <w:szCs w:val="20"/>
                          <w:lang w:bidi="hi-IN"/>
                        </w:rPr>
                      </w:pPr>
                      <w:r>
                        <w:rPr>
                          <w:rFonts w:ascii="Arial" w:hAnsi="Arial" w:cs="Avenir-Light"/>
                          <w:color w:val="000000"/>
                          <w:sz w:val="20"/>
                          <w:szCs w:val="20"/>
                          <w:lang w:bidi="hi-IN"/>
                        </w:rPr>
                        <w:t>deduct €54,000 from the applicant’s disposable capital:</w:t>
                      </w:r>
                    </w:p>
                    <w:p w:rsidR="00C703E3" w:rsidRDefault="00C703E3" w:rsidP="00FB3CDE">
                      <w:pPr>
                        <w:numPr>
                          <w:ilvl w:val="1"/>
                          <w:numId w:val="120"/>
                        </w:numPr>
                        <w:autoSpaceDE w:val="0"/>
                        <w:autoSpaceDN w:val="0"/>
                        <w:adjustRightInd w:val="0"/>
                        <w:rPr>
                          <w:rFonts w:ascii="Arial" w:hAnsi="Arial" w:cs="Avenir-Light"/>
                          <w:color w:val="000000"/>
                          <w:sz w:val="20"/>
                          <w:szCs w:val="20"/>
                          <w:lang w:bidi="hi-IN"/>
                        </w:rPr>
                      </w:pPr>
                      <w:r>
                        <w:rPr>
                          <w:rFonts w:ascii="Arial" w:hAnsi="Arial" w:cs="Avenir-Light"/>
                          <w:color w:val="000000"/>
                          <w:sz w:val="20"/>
                          <w:szCs w:val="20"/>
                          <w:lang w:bidi="hi-IN"/>
                        </w:rPr>
                        <w:t>take 5% of the remainder</w:t>
                      </w:r>
                    </w:p>
                    <w:p w:rsidR="00C703E3" w:rsidRDefault="00C703E3" w:rsidP="00FB3CDE">
                      <w:pPr>
                        <w:numPr>
                          <w:ilvl w:val="1"/>
                          <w:numId w:val="120"/>
                        </w:numPr>
                        <w:autoSpaceDE w:val="0"/>
                        <w:autoSpaceDN w:val="0"/>
                        <w:adjustRightInd w:val="0"/>
                        <w:rPr>
                          <w:rFonts w:ascii="Arial" w:hAnsi="Arial" w:cs="Avenir-Light"/>
                          <w:color w:val="000000"/>
                          <w:sz w:val="20"/>
                          <w:szCs w:val="20"/>
                          <w:lang w:bidi="hi-IN"/>
                        </w:rPr>
                      </w:pPr>
                      <w:r>
                        <w:rPr>
                          <w:rFonts w:ascii="Arial" w:hAnsi="Arial" w:cs="Avenir-Light"/>
                          <w:color w:val="000000"/>
                          <w:sz w:val="20"/>
                          <w:szCs w:val="20"/>
                          <w:lang w:bidi="hi-IN"/>
                        </w:rPr>
                        <w:t>Add €1,250 to this amount. (this is 2.5% of €50,000).</w:t>
                      </w:r>
                    </w:p>
                    <w:p w:rsidR="00C703E3" w:rsidRPr="000F44CB" w:rsidRDefault="00C703E3" w:rsidP="00C24A2A">
                      <w:pPr>
                        <w:autoSpaceDE w:val="0"/>
                        <w:autoSpaceDN w:val="0"/>
                        <w:adjustRightInd w:val="0"/>
                        <w:rPr>
                          <w:rFonts w:ascii="Arial" w:hAnsi="Arial" w:cs="Avenir-Light"/>
                          <w:color w:val="000000"/>
                          <w:sz w:val="20"/>
                          <w:szCs w:val="20"/>
                          <w:lang w:bidi="hi-IN"/>
                        </w:rPr>
                      </w:pPr>
                    </w:p>
                    <w:p w:rsidR="00C703E3" w:rsidRPr="000F44CB" w:rsidRDefault="00C703E3" w:rsidP="00C24A2A">
                      <w:pPr>
                        <w:autoSpaceDE w:val="0"/>
                        <w:autoSpaceDN w:val="0"/>
                        <w:adjustRightInd w:val="0"/>
                        <w:rPr>
                          <w:rFonts w:ascii="Arial" w:hAnsi="Arial" w:cs="Avenir-Light"/>
                          <w:color w:val="000000"/>
                          <w:sz w:val="20"/>
                          <w:szCs w:val="20"/>
                          <w:lang w:bidi="hi-IN"/>
                        </w:rPr>
                      </w:pPr>
                      <w:r w:rsidRPr="000F44CB">
                        <w:rPr>
                          <w:rFonts w:ascii="Arial" w:hAnsi="Arial" w:cs="Avenir-Light"/>
                          <w:color w:val="000000"/>
                          <w:sz w:val="20"/>
                          <w:szCs w:val="20"/>
                          <w:lang w:bidi="hi-IN"/>
                        </w:rPr>
                        <w:t>The statement of capital on the application form enables an applicant to provide details of any capital</w:t>
                      </w:r>
                      <w:r>
                        <w:rPr>
                          <w:rFonts w:ascii="Arial" w:hAnsi="Arial" w:cs="Avenir-Light"/>
                          <w:color w:val="000000"/>
                          <w:sz w:val="20"/>
                          <w:szCs w:val="20"/>
                          <w:lang w:bidi="hi-IN"/>
                        </w:rPr>
                        <w:t xml:space="preserve"> </w:t>
                      </w:r>
                      <w:r w:rsidRPr="000F44CB">
                        <w:rPr>
                          <w:rFonts w:ascii="Arial" w:hAnsi="Arial" w:cs="Avenir-Light"/>
                          <w:color w:val="000000"/>
                          <w:sz w:val="20"/>
                          <w:szCs w:val="20"/>
                          <w:lang w:bidi="hi-IN"/>
                        </w:rPr>
                        <w:t>resources (other than the person’s home), of mortgages/loans, and of any legally</w:t>
                      </w:r>
                      <w:r>
                        <w:rPr>
                          <w:rFonts w:ascii="Arial" w:hAnsi="Arial" w:cs="Avenir-Light"/>
                          <w:color w:val="000000"/>
                          <w:sz w:val="20"/>
                          <w:szCs w:val="20"/>
                          <w:lang w:bidi="hi-IN"/>
                        </w:rPr>
                        <w:t xml:space="preserve"> </w:t>
                      </w:r>
                      <w:r w:rsidRPr="000F44CB">
                        <w:rPr>
                          <w:rFonts w:ascii="Arial" w:hAnsi="Arial" w:cs="Avenir-Light"/>
                          <w:color w:val="000000"/>
                          <w:sz w:val="20"/>
                          <w:szCs w:val="20"/>
                          <w:lang w:bidi="hi-IN"/>
                        </w:rPr>
                        <w:t>enforceable debts.</w:t>
                      </w:r>
                    </w:p>
                    <w:p w:rsidR="00C703E3" w:rsidRPr="000F44CB" w:rsidRDefault="00C703E3" w:rsidP="00C24A2A">
                      <w:pPr>
                        <w:autoSpaceDE w:val="0"/>
                        <w:autoSpaceDN w:val="0"/>
                        <w:adjustRightInd w:val="0"/>
                        <w:rPr>
                          <w:rFonts w:ascii="Arial" w:hAnsi="Arial" w:cs="Avenir-Light"/>
                          <w:color w:val="000000"/>
                          <w:sz w:val="20"/>
                          <w:szCs w:val="20"/>
                          <w:lang w:bidi="hi-IN"/>
                        </w:rPr>
                      </w:pPr>
                    </w:p>
                    <w:p w:rsidR="00C703E3" w:rsidRPr="000F44CB" w:rsidRDefault="00C703E3" w:rsidP="00C24A2A">
                      <w:pPr>
                        <w:autoSpaceDE w:val="0"/>
                        <w:autoSpaceDN w:val="0"/>
                        <w:adjustRightInd w:val="0"/>
                        <w:rPr>
                          <w:rFonts w:ascii="Arial" w:hAnsi="Arial" w:cs="Avenir-Light"/>
                          <w:color w:val="000000"/>
                          <w:sz w:val="20"/>
                          <w:szCs w:val="20"/>
                          <w:lang w:bidi="hi-IN"/>
                        </w:rPr>
                      </w:pPr>
                      <w:r w:rsidRPr="000F44CB">
                        <w:rPr>
                          <w:rFonts w:ascii="Arial" w:hAnsi="Arial" w:cs="Avenir-Light"/>
                          <w:color w:val="000000"/>
                          <w:sz w:val="20"/>
                          <w:szCs w:val="20"/>
                          <w:lang w:bidi="hi-IN"/>
                        </w:rPr>
                        <w:t>Example:</w:t>
                      </w:r>
                    </w:p>
                    <w:p w:rsidR="00C703E3" w:rsidRPr="000F44CB" w:rsidRDefault="00C703E3" w:rsidP="00C24A2A">
                      <w:pPr>
                        <w:autoSpaceDE w:val="0"/>
                        <w:autoSpaceDN w:val="0"/>
                        <w:adjustRightInd w:val="0"/>
                        <w:rPr>
                          <w:rFonts w:ascii="Arial" w:hAnsi="Arial" w:cs="Avenir-Light"/>
                          <w:color w:val="000000"/>
                          <w:sz w:val="20"/>
                          <w:szCs w:val="20"/>
                          <w:lang w:bidi="hi-IN"/>
                        </w:rPr>
                      </w:pPr>
                      <w:r w:rsidRPr="000F44CB">
                        <w:rPr>
                          <w:rFonts w:ascii="Arial" w:hAnsi="Arial" w:cs="Avenir-Light"/>
                          <w:color w:val="000000"/>
                          <w:sz w:val="20"/>
                          <w:szCs w:val="20"/>
                          <w:lang w:bidi="hi-IN"/>
                        </w:rPr>
                        <w:t>Disposable capital</w:t>
                      </w:r>
                      <w:r w:rsidRPr="000F44CB">
                        <w:rPr>
                          <w:rFonts w:ascii="Arial" w:hAnsi="Arial" w:cs="Avenir-Light"/>
                          <w:color w:val="000000"/>
                          <w:sz w:val="20"/>
                          <w:szCs w:val="20"/>
                          <w:lang w:bidi="hi-IN"/>
                        </w:rPr>
                        <w:tab/>
                      </w:r>
                      <w:r w:rsidRPr="000F44CB">
                        <w:rPr>
                          <w:rFonts w:ascii="Arial" w:hAnsi="Arial" w:cs="Avenir-Light"/>
                          <w:color w:val="000000"/>
                          <w:sz w:val="20"/>
                          <w:szCs w:val="20"/>
                          <w:lang w:bidi="hi-IN"/>
                        </w:rPr>
                        <w:tab/>
                        <w:t xml:space="preserve">            €100,000</w:t>
                      </w:r>
                    </w:p>
                    <w:p w:rsidR="00C703E3" w:rsidRPr="000F44CB" w:rsidRDefault="00C703E3" w:rsidP="00C24A2A">
                      <w:pPr>
                        <w:autoSpaceDE w:val="0"/>
                        <w:autoSpaceDN w:val="0"/>
                        <w:adjustRightInd w:val="0"/>
                        <w:rPr>
                          <w:rFonts w:ascii="Arial" w:hAnsi="Arial" w:cs="Avenir-Light"/>
                          <w:color w:val="000000"/>
                          <w:sz w:val="20"/>
                          <w:szCs w:val="20"/>
                          <w:u w:val="single"/>
                          <w:lang w:bidi="hi-IN"/>
                        </w:rPr>
                      </w:pPr>
                      <w:r w:rsidRPr="000F44CB">
                        <w:rPr>
                          <w:rFonts w:ascii="Arial" w:hAnsi="Arial" w:cs="Avenir-Light"/>
                          <w:color w:val="000000"/>
                          <w:sz w:val="20"/>
                          <w:szCs w:val="20"/>
                          <w:lang w:bidi="hi-IN"/>
                        </w:rPr>
                        <w:t xml:space="preserve">Deduct </w:t>
                      </w:r>
                      <w:r w:rsidRPr="000F44CB">
                        <w:rPr>
                          <w:rFonts w:ascii="Arial" w:hAnsi="Arial" w:cs="Avenir-Light"/>
                          <w:color w:val="000000"/>
                          <w:sz w:val="20"/>
                          <w:szCs w:val="20"/>
                          <w:lang w:bidi="hi-IN"/>
                        </w:rPr>
                        <w:tab/>
                      </w:r>
                      <w:r w:rsidRPr="000F44CB">
                        <w:rPr>
                          <w:rFonts w:ascii="Arial" w:hAnsi="Arial" w:cs="Avenir-Light"/>
                          <w:color w:val="000000"/>
                          <w:sz w:val="20"/>
                          <w:szCs w:val="20"/>
                          <w:lang w:bidi="hi-IN"/>
                        </w:rPr>
                        <w:tab/>
                      </w:r>
                      <w:r w:rsidRPr="000F44CB">
                        <w:rPr>
                          <w:rFonts w:ascii="Arial" w:hAnsi="Arial" w:cs="Avenir-Light"/>
                          <w:color w:val="000000"/>
                          <w:sz w:val="20"/>
                          <w:szCs w:val="20"/>
                          <w:lang w:bidi="hi-IN"/>
                        </w:rPr>
                        <w:tab/>
                      </w:r>
                      <w:r w:rsidRPr="000F44CB">
                        <w:rPr>
                          <w:rFonts w:ascii="Arial" w:hAnsi="Arial" w:cs="Avenir-Light"/>
                          <w:color w:val="000000"/>
                          <w:sz w:val="20"/>
                          <w:szCs w:val="20"/>
                          <w:lang w:bidi="hi-IN"/>
                        </w:rPr>
                        <w:tab/>
                      </w:r>
                      <w:r w:rsidRPr="000F44CB">
                        <w:rPr>
                          <w:rFonts w:ascii="Arial" w:hAnsi="Arial" w:cs="Avenir-Light"/>
                          <w:color w:val="000000"/>
                          <w:sz w:val="20"/>
                          <w:szCs w:val="20"/>
                          <w:lang w:bidi="hi-IN"/>
                        </w:rPr>
                        <w:tab/>
                        <w:t xml:space="preserve">  </w:t>
                      </w:r>
                      <w:r w:rsidRPr="000F44CB">
                        <w:rPr>
                          <w:rFonts w:ascii="Arial" w:hAnsi="Arial" w:cs="EuroSans-Regular"/>
                          <w:color w:val="000000"/>
                          <w:sz w:val="20"/>
                          <w:szCs w:val="20"/>
                          <w:u w:val="single"/>
                          <w:lang w:bidi="hi-IN"/>
                        </w:rPr>
                        <w:t>€</w:t>
                      </w:r>
                      <w:r w:rsidRPr="000F44CB">
                        <w:rPr>
                          <w:rFonts w:ascii="Arial" w:hAnsi="Arial" w:cs="Avenir-Light"/>
                          <w:color w:val="000000"/>
                          <w:sz w:val="20"/>
                          <w:szCs w:val="20"/>
                          <w:u w:val="single"/>
                          <w:lang w:bidi="hi-IN"/>
                        </w:rPr>
                        <w:t>4,000</w:t>
                      </w:r>
                    </w:p>
                    <w:p w:rsidR="00C703E3" w:rsidRPr="000F44CB" w:rsidRDefault="00C703E3" w:rsidP="00C24A2A">
                      <w:pPr>
                        <w:autoSpaceDE w:val="0"/>
                        <w:autoSpaceDN w:val="0"/>
                        <w:adjustRightInd w:val="0"/>
                        <w:ind w:left="3600"/>
                        <w:rPr>
                          <w:rFonts w:ascii="Arial" w:hAnsi="Arial" w:cs="Avenir-Light"/>
                          <w:color w:val="000000"/>
                          <w:sz w:val="20"/>
                          <w:szCs w:val="20"/>
                          <w:lang w:bidi="hi-IN"/>
                        </w:rPr>
                      </w:pPr>
                      <w:r w:rsidRPr="000F44CB">
                        <w:rPr>
                          <w:rFonts w:ascii="Arial" w:hAnsi="Arial" w:cs="EuroSans-Regular"/>
                          <w:color w:val="000000"/>
                          <w:sz w:val="20"/>
                          <w:szCs w:val="20"/>
                          <w:lang w:bidi="hi-IN"/>
                        </w:rPr>
                        <w:t>€</w:t>
                      </w:r>
                      <w:r w:rsidRPr="000F44CB">
                        <w:rPr>
                          <w:rFonts w:ascii="Arial" w:hAnsi="Arial" w:cs="Avenir-Light"/>
                          <w:color w:val="000000"/>
                          <w:sz w:val="20"/>
                          <w:szCs w:val="20"/>
                          <w:lang w:bidi="hi-IN"/>
                        </w:rPr>
                        <w:t>96,000</w:t>
                      </w:r>
                    </w:p>
                    <w:p w:rsidR="00C703E3" w:rsidRPr="000F44CB" w:rsidRDefault="00C703E3" w:rsidP="00C24A2A">
                      <w:pPr>
                        <w:autoSpaceDE w:val="0"/>
                        <w:autoSpaceDN w:val="0"/>
                        <w:adjustRightInd w:val="0"/>
                        <w:rPr>
                          <w:rFonts w:ascii="Arial" w:hAnsi="Arial" w:cs="Avenir-Light"/>
                          <w:color w:val="000000"/>
                          <w:sz w:val="20"/>
                          <w:szCs w:val="20"/>
                          <w:lang w:bidi="hi-IN"/>
                        </w:rPr>
                      </w:pPr>
                      <w:r w:rsidRPr="000F44CB">
                        <w:rPr>
                          <w:rFonts w:ascii="Arial" w:hAnsi="Arial" w:cs="Avenir-Light"/>
                          <w:color w:val="000000"/>
                          <w:sz w:val="20"/>
                          <w:szCs w:val="20"/>
                          <w:lang w:bidi="hi-IN"/>
                        </w:rPr>
                        <w:t xml:space="preserve">Deduct next </w:t>
                      </w:r>
                      <w:r w:rsidRPr="000F44CB">
                        <w:rPr>
                          <w:rFonts w:ascii="Arial" w:hAnsi="Arial" w:cs="Avenir-Light"/>
                          <w:color w:val="000000"/>
                          <w:sz w:val="20"/>
                          <w:szCs w:val="20"/>
                          <w:lang w:bidi="hi-IN"/>
                        </w:rPr>
                        <w:tab/>
                      </w:r>
                      <w:r w:rsidRPr="000F44CB">
                        <w:rPr>
                          <w:rFonts w:ascii="Arial" w:hAnsi="Arial" w:cs="Avenir-Light"/>
                          <w:color w:val="000000"/>
                          <w:sz w:val="20"/>
                          <w:szCs w:val="20"/>
                          <w:lang w:bidi="hi-IN"/>
                        </w:rPr>
                        <w:tab/>
                      </w:r>
                      <w:r w:rsidRPr="000F44CB">
                        <w:rPr>
                          <w:rFonts w:ascii="Arial" w:hAnsi="Arial" w:cs="Avenir-Light"/>
                          <w:color w:val="000000"/>
                          <w:sz w:val="20"/>
                          <w:szCs w:val="20"/>
                          <w:lang w:bidi="hi-IN"/>
                        </w:rPr>
                        <w:tab/>
                      </w:r>
                      <w:r w:rsidRPr="000F44CB">
                        <w:rPr>
                          <w:rFonts w:ascii="Arial" w:hAnsi="Arial" w:cs="Avenir-Light"/>
                          <w:color w:val="000000"/>
                          <w:sz w:val="20"/>
                          <w:szCs w:val="20"/>
                          <w:lang w:bidi="hi-IN"/>
                        </w:rPr>
                        <w:tab/>
                      </w:r>
                      <w:r w:rsidRPr="000F44CB">
                        <w:rPr>
                          <w:rFonts w:ascii="Arial" w:hAnsi="Arial" w:cs="EuroSans-Regular"/>
                          <w:color w:val="000000"/>
                          <w:sz w:val="20"/>
                          <w:szCs w:val="20"/>
                          <w:u w:val="single"/>
                          <w:lang w:bidi="hi-IN"/>
                        </w:rPr>
                        <w:t>€</w:t>
                      </w:r>
                      <w:r w:rsidRPr="000F44CB">
                        <w:rPr>
                          <w:rFonts w:ascii="Arial" w:hAnsi="Arial" w:cs="Avenir-Light"/>
                          <w:color w:val="000000"/>
                          <w:sz w:val="20"/>
                          <w:szCs w:val="20"/>
                          <w:u w:val="single"/>
                          <w:lang w:bidi="hi-IN"/>
                        </w:rPr>
                        <w:t>50,000</w:t>
                      </w:r>
                      <w:r w:rsidRPr="000F44CB">
                        <w:rPr>
                          <w:rFonts w:ascii="Arial" w:hAnsi="Arial" w:cs="Avenir-Light"/>
                          <w:color w:val="000000"/>
                          <w:sz w:val="20"/>
                          <w:szCs w:val="20"/>
                          <w:lang w:bidi="hi-IN"/>
                        </w:rPr>
                        <w:t xml:space="preserve"> @2.5% =</w:t>
                      </w:r>
                      <w:r w:rsidRPr="000F44CB">
                        <w:rPr>
                          <w:rFonts w:ascii="Arial" w:hAnsi="Arial" w:cs="Avenir-Light"/>
                          <w:color w:val="000000"/>
                          <w:sz w:val="20"/>
                          <w:szCs w:val="20"/>
                          <w:lang w:bidi="hi-IN"/>
                        </w:rPr>
                        <w:tab/>
                        <w:t xml:space="preserve"> </w:t>
                      </w:r>
                      <w:r w:rsidRPr="000F44CB">
                        <w:rPr>
                          <w:rFonts w:ascii="Arial" w:hAnsi="Arial" w:cs="EuroSans-Regular"/>
                          <w:color w:val="000000"/>
                          <w:sz w:val="20"/>
                          <w:szCs w:val="20"/>
                          <w:lang w:bidi="hi-IN"/>
                        </w:rPr>
                        <w:t>€</w:t>
                      </w:r>
                      <w:r w:rsidRPr="000F44CB">
                        <w:rPr>
                          <w:rFonts w:ascii="Arial" w:hAnsi="Arial" w:cs="Avenir-Light"/>
                          <w:color w:val="000000"/>
                          <w:sz w:val="20"/>
                          <w:szCs w:val="20"/>
                          <w:lang w:bidi="hi-IN"/>
                        </w:rPr>
                        <w:t xml:space="preserve">1,250 </w:t>
                      </w:r>
                    </w:p>
                    <w:p w:rsidR="00C703E3" w:rsidRPr="000F44CB" w:rsidRDefault="00C703E3" w:rsidP="00C24A2A">
                      <w:pPr>
                        <w:autoSpaceDE w:val="0"/>
                        <w:autoSpaceDN w:val="0"/>
                        <w:adjustRightInd w:val="0"/>
                        <w:ind w:left="2880" w:firstLine="720"/>
                        <w:rPr>
                          <w:rFonts w:ascii="Arial" w:hAnsi="Arial" w:cs="Avenir-Light"/>
                          <w:color w:val="000000"/>
                          <w:sz w:val="20"/>
                          <w:szCs w:val="20"/>
                          <w:lang w:bidi="hi-IN"/>
                        </w:rPr>
                      </w:pPr>
                      <w:r w:rsidRPr="000F44CB">
                        <w:rPr>
                          <w:rFonts w:ascii="Arial" w:hAnsi="Arial" w:cs="EuroSans-Regular"/>
                          <w:color w:val="000000"/>
                          <w:sz w:val="20"/>
                          <w:szCs w:val="20"/>
                          <w:lang w:bidi="hi-IN"/>
                        </w:rPr>
                        <w:t>€</w:t>
                      </w:r>
                      <w:r w:rsidRPr="000F44CB">
                        <w:rPr>
                          <w:rFonts w:ascii="Arial" w:hAnsi="Arial" w:cs="Avenir-Light"/>
                          <w:color w:val="000000"/>
                          <w:sz w:val="20"/>
                          <w:szCs w:val="20"/>
                          <w:lang w:bidi="hi-IN"/>
                        </w:rPr>
                        <w:t>46,000 @5% =</w:t>
                      </w:r>
                      <w:r w:rsidRPr="000F44CB">
                        <w:rPr>
                          <w:rFonts w:ascii="Arial" w:hAnsi="Arial" w:cs="Avenir-Light"/>
                          <w:color w:val="000000"/>
                          <w:sz w:val="20"/>
                          <w:szCs w:val="20"/>
                          <w:lang w:bidi="hi-IN"/>
                        </w:rPr>
                        <w:tab/>
                      </w:r>
                      <w:r w:rsidRPr="000F44CB">
                        <w:rPr>
                          <w:rFonts w:ascii="Arial" w:hAnsi="Arial" w:cs="Avenir-Light"/>
                          <w:color w:val="000000"/>
                          <w:sz w:val="20"/>
                          <w:szCs w:val="20"/>
                          <w:lang w:bidi="hi-IN"/>
                        </w:rPr>
                        <w:tab/>
                      </w:r>
                      <w:r w:rsidRPr="000F44CB">
                        <w:rPr>
                          <w:rFonts w:ascii="Arial" w:hAnsi="Arial" w:cs="Avenir-Light"/>
                          <w:color w:val="000000"/>
                          <w:sz w:val="20"/>
                          <w:szCs w:val="20"/>
                          <w:u w:val="single"/>
                          <w:lang w:bidi="hi-IN"/>
                        </w:rPr>
                        <w:t xml:space="preserve"> </w:t>
                      </w:r>
                      <w:r w:rsidRPr="000F44CB">
                        <w:rPr>
                          <w:rFonts w:ascii="Arial" w:hAnsi="Arial" w:cs="EuroSans-Regular"/>
                          <w:color w:val="000000"/>
                          <w:sz w:val="20"/>
                          <w:szCs w:val="20"/>
                          <w:u w:val="single"/>
                          <w:lang w:bidi="hi-IN"/>
                        </w:rPr>
                        <w:t>€</w:t>
                      </w:r>
                      <w:r w:rsidRPr="000F44CB">
                        <w:rPr>
                          <w:rFonts w:ascii="Arial" w:hAnsi="Arial" w:cs="Avenir-Light"/>
                          <w:color w:val="000000"/>
                          <w:sz w:val="20"/>
                          <w:szCs w:val="20"/>
                          <w:u w:val="single"/>
                          <w:lang w:bidi="hi-IN"/>
                        </w:rPr>
                        <w:t>2,300</w:t>
                      </w:r>
                    </w:p>
                    <w:p w:rsidR="00C703E3" w:rsidRPr="000F44CB" w:rsidRDefault="00C703E3" w:rsidP="00C24A2A">
                      <w:pPr>
                        <w:autoSpaceDE w:val="0"/>
                        <w:autoSpaceDN w:val="0"/>
                        <w:adjustRightInd w:val="0"/>
                        <w:rPr>
                          <w:rFonts w:ascii="Arial" w:hAnsi="Arial" w:cs="Avenir-Light"/>
                          <w:color w:val="000000"/>
                          <w:sz w:val="20"/>
                          <w:szCs w:val="20"/>
                          <w:lang w:bidi="hi-IN"/>
                        </w:rPr>
                      </w:pPr>
                      <w:r w:rsidRPr="000F44CB">
                        <w:rPr>
                          <w:rFonts w:ascii="Arial" w:hAnsi="Arial" w:cs="Avenir-Light"/>
                          <w:color w:val="000000"/>
                          <w:sz w:val="20"/>
                          <w:szCs w:val="20"/>
                          <w:lang w:bidi="hi-IN"/>
                        </w:rPr>
                        <w:t>Total contribution</w:t>
                      </w:r>
                      <w:r w:rsidRPr="000F44CB">
                        <w:rPr>
                          <w:rFonts w:ascii="Arial" w:hAnsi="Arial" w:cs="Avenir-Light"/>
                          <w:color w:val="000000"/>
                          <w:sz w:val="20"/>
                          <w:szCs w:val="20"/>
                          <w:lang w:bidi="hi-IN"/>
                        </w:rPr>
                        <w:tab/>
                      </w:r>
                      <w:r w:rsidRPr="000F44CB">
                        <w:rPr>
                          <w:rFonts w:ascii="Arial" w:hAnsi="Arial" w:cs="Avenir-Light"/>
                          <w:color w:val="000000"/>
                          <w:sz w:val="20"/>
                          <w:szCs w:val="20"/>
                          <w:lang w:bidi="hi-IN"/>
                        </w:rPr>
                        <w:tab/>
                      </w:r>
                      <w:r w:rsidRPr="000F44CB">
                        <w:rPr>
                          <w:rFonts w:ascii="Arial" w:hAnsi="Arial" w:cs="Avenir-Light"/>
                          <w:color w:val="000000"/>
                          <w:sz w:val="20"/>
                          <w:szCs w:val="20"/>
                          <w:lang w:bidi="hi-IN"/>
                        </w:rPr>
                        <w:tab/>
                      </w:r>
                      <w:r w:rsidRPr="000F44CB">
                        <w:rPr>
                          <w:rFonts w:ascii="Arial" w:hAnsi="Arial" w:cs="Avenir-Light"/>
                          <w:color w:val="000000"/>
                          <w:sz w:val="20"/>
                          <w:szCs w:val="20"/>
                          <w:lang w:bidi="hi-IN"/>
                        </w:rPr>
                        <w:tab/>
                      </w:r>
                      <w:r w:rsidRPr="000F44CB">
                        <w:rPr>
                          <w:rFonts w:ascii="Arial" w:hAnsi="Arial" w:cs="Avenir-Light"/>
                          <w:color w:val="000000"/>
                          <w:sz w:val="20"/>
                          <w:szCs w:val="20"/>
                          <w:lang w:bidi="hi-IN"/>
                        </w:rPr>
                        <w:tab/>
                      </w:r>
                      <w:r w:rsidRPr="000F44CB">
                        <w:rPr>
                          <w:rFonts w:ascii="Arial" w:hAnsi="Arial" w:cs="Avenir-Light"/>
                          <w:color w:val="000000"/>
                          <w:sz w:val="20"/>
                          <w:szCs w:val="20"/>
                          <w:lang w:bidi="hi-IN"/>
                        </w:rPr>
                        <w:tab/>
                        <w:t xml:space="preserve"> </w:t>
                      </w:r>
                      <w:r w:rsidRPr="000F44CB">
                        <w:rPr>
                          <w:rFonts w:ascii="Arial" w:hAnsi="Arial" w:cs="EuroSans-Regular"/>
                          <w:color w:val="000000"/>
                          <w:sz w:val="20"/>
                          <w:szCs w:val="20"/>
                          <w:lang w:bidi="hi-IN"/>
                        </w:rPr>
                        <w:t>€</w:t>
                      </w:r>
                      <w:r w:rsidRPr="000F44CB">
                        <w:rPr>
                          <w:rFonts w:ascii="Arial" w:hAnsi="Arial" w:cs="Avenir-Light"/>
                          <w:color w:val="000000"/>
                          <w:sz w:val="20"/>
                          <w:szCs w:val="20"/>
                          <w:lang w:bidi="hi-IN"/>
                        </w:rPr>
                        <w:t>3,550</w:t>
                      </w:r>
                    </w:p>
                    <w:p w:rsidR="00C703E3" w:rsidRPr="000F44CB" w:rsidRDefault="00C703E3" w:rsidP="00C24A2A">
                      <w:pPr>
                        <w:rPr>
                          <w:sz w:val="20"/>
                          <w:szCs w:val="20"/>
                        </w:rPr>
                      </w:pPr>
                    </w:p>
                  </w:txbxContent>
                </v:textbox>
                <w10:anchorlock/>
              </v:shape>
            </w:pict>
          </mc:Fallback>
        </mc:AlternateContent>
      </w:r>
    </w:p>
    <w:p w:rsidR="00C24A2A" w:rsidRPr="008C5999" w:rsidRDefault="00C24A2A" w:rsidP="00C24A2A">
      <w:pPr>
        <w:autoSpaceDE w:val="0"/>
        <w:autoSpaceDN w:val="0"/>
        <w:adjustRightInd w:val="0"/>
        <w:rPr>
          <w:rFonts w:ascii="Arial" w:hAnsi="Arial" w:cs="Arial"/>
          <w:b/>
          <w:bCs/>
          <w:sz w:val="20"/>
          <w:szCs w:val="20"/>
          <w:lang w:val="en-IE"/>
        </w:rPr>
      </w:pPr>
    </w:p>
    <w:p w:rsidR="00C24A2A" w:rsidRPr="008C5999" w:rsidRDefault="00C24A2A" w:rsidP="00C24A2A">
      <w:pPr>
        <w:autoSpaceDE w:val="0"/>
        <w:autoSpaceDN w:val="0"/>
        <w:adjustRightInd w:val="0"/>
        <w:rPr>
          <w:rFonts w:ascii="Arial" w:hAnsi="Arial" w:cs="Arial"/>
          <w:b/>
          <w:color w:val="000000"/>
          <w:sz w:val="20"/>
          <w:szCs w:val="20"/>
          <w:lang w:val="en-IE" w:bidi="hi-IN"/>
        </w:rPr>
      </w:pPr>
      <w:r w:rsidRPr="008C5999">
        <w:rPr>
          <w:rFonts w:ascii="Arial" w:hAnsi="Arial" w:cs="Arial"/>
          <w:b/>
          <w:color w:val="000000"/>
          <w:sz w:val="20"/>
          <w:szCs w:val="20"/>
          <w:lang w:val="en-IE" w:bidi="hi-IN"/>
        </w:rPr>
        <w:t>Example 1:</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Michael is a farmer. His wife has applied for a divorce. He applies to the Law Centre seeking legal services in connection with this.</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His farm is jointly owned by him and his wife. This has been valued at €180,000, however, the auctioneer advises that €120,000 of this is due to the family home - in which Michael resides - and the agricultural land is valued at €60,000. There is a mortgage of €40,000 outstanding which he and his wife are jointly paying.</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He owes a private solicitor €1,000 in professional fees in connection with a previous legal action. The solicitor has sent a fee note demanding payment.</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 xml:space="preserve">He has a credit union loan of €4,800 to cover miscellaneous expenses, repayable at €200 per month for 24 months.  He has €1,000 shares (savings). </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i/>
          <w:color w:val="000000"/>
          <w:sz w:val="20"/>
          <w:szCs w:val="20"/>
          <w:lang w:val="en-IE" w:bidi="hi-IN"/>
        </w:rPr>
      </w:pPr>
      <w:r w:rsidRPr="008C5999">
        <w:rPr>
          <w:rFonts w:ascii="Arial" w:hAnsi="Arial" w:cs="Arial"/>
          <w:i/>
          <w:color w:val="000000"/>
          <w:sz w:val="20"/>
          <w:szCs w:val="20"/>
          <w:lang w:val="en-IE" w:bidi="hi-IN"/>
        </w:rPr>
        <w:t>How to assess:</w:t>
      </w:r>
    </w:p>
    <w:p w:rsidR="00C24A2A" w:rsidRPr="008C5999" w:rsidRDefault="00C24A2A" w:rsidP="00FB3CDE">
      <w:pPr>
        <w:pStyle w:val="ListParagraph"/>
        <w:numPr>
          <w:ilvl w:val="0"/>
          <w:numId w:val="132"/>
        </w:numPr>
        <w:autoSpaceDE w:val="0"/>
        <w:autoSpaceDN w:val="0"/>
        <w:adjustRightInd w:val="0"/>
        <w:spacing w:after="0" w:line="240" w:lineRule="auto"/>
        <w:rPr>
          <w:rFonts w:ascii="Arial" w:hAnsi="Arial" w:cs="Arial"/>
          <w:color w:val="000000"/>
          <w:sz w:val="20"/>
          <w:szCs w:val="20"/>
          <w:lang w:bidi="hi-IN"/>
        </w:rPr>
      </w:pPr>
      <w:r w:rsidRPr="008C5999">
        <w:rPr>
          <w:rFonts w:ascii="Arial" w:hAnsi="Arial" w:cs="Arial"/>
          <w:color w:val="000000"/>
          <w:sz w:val="20"/>
          <w:szCs w:val="20"/>
          <w:lang w:bidi="hi-IN"/>
        </w:rPr>
        <w:t xml:space="preserve">Calculate Michael’s gross capital. </w:t>
      </w:r>
    </w:p>
    <w:p w:rsidR="00C24A2A" w:rsidRPr="008C5999" w:rsidRDefault="00C24A2A" w:rsidP="00FB3CDE">
      <w:pPr>
        <w:pStyle w:val="ListParagraph"/>
        <w:numPr>
          <w:ilvl w:val="0"/>
          <w:numId w:val="139"/>
        </w:numPr>
        <w:autoSpaceDE w:val="0"/>
        <w:autoSpaceDN w:val="0"/>
        <w:adjustRightInd w:val="0"/>
        <w:spacing w:after="0" w:line="240" w:lineRule="auto"/>
        <w:rPr>
          <w:rFonts w:ascii="Arial" w:hAnsi="Arial" w:cs="Arial"/>
          <w:color w:val="000000"/>
          <w:sz w:val="20"/>
          <w:szCs w:val="20"/>
          <w:lang w:bidi="hi-IN"/>
        </w:rPr>
      </w:pPr>
      <w:r w:rsidRPr="008C5999">
        <w:rPr>
          <w:rFonts w:ascii="Arial" w:hAnsi="Arial" w:cs="Arial"/>
          <w:color w:val="000000"/>
          <w:sz w:val="20"/>
          <w:szCs w:val="20"/>
          <w:lang w:bidi="hi-IN"/>
        </w:rPr>
        <w:t>The farm is valued at €180,000 however €120,000 is due to Michael’s home. Only assess the remaining €60,000 can be included in the assessment.  In addition, Michael’s wife has a contrary interest in the proceedings, only Michael’s portion of the farm is included, i.e.  50% share, €30,000. As this is a non-cash asset 10% realisation costs, a further €3,000 is deducted leaving €27,000.</w:t>
      </w:r>
    </w:p>
    <w:p w:rsidR="00C24A2A" w:rsidRPr="008C5999" w:rsidRDefault="00C24A2A" w:rsidP="00FB3CDE">
      <w:pPr>
        <w:pStyle w:val="ListParagraph"/>
        <w:numPr>
          <w:ilvl w:val="0"/>
          <w:numId w:val="139"/>
        </w:numPr>
        <w:autoSpaceDE w:val="0"/>
        <w:autoSpaceDN w:val="0"/>
        <w:adjustRightInd w:val="0"/>
        <w:spacing w:after="0" w:line="240" w:lineRule="auto"/>
        <w:rPr>
          <w:rFonts w:ascii="Arial" w:hAnsi="Arial" w:cs="Arial"/>
          <w:color w:val="000000"/>
          <w:sz w:val="20"/>
          <w:szCs w:val="20"/>
          <w:lang w:bidi="hi-IN"/>
        </w:rPr>
      </w:pPr>
      <w:r w:rsidRPr="008C5999">
        <w:rPr>
          <w:rFonts w:ascii="Arial" w:hAnsi="Arial" w:cs="Arial"/>
          <w:color w:val="000000"/>
          <w:sz w:val="20"/>
          <w:szCs w:val="20"/>
          <w:lang w:bidi="hi-IN"/>
        </w:rPr>
        <w:t>The shares in the credit union are a cash asset valued at €1,000. No realisation deduction is made for cash assets.</w:t>
      </w:r>
    </w:p>
    <w:p w:rsidR="00C24A2A" w:rsidRPr="008C5999" w:rsidRDefault="00C24A2A" w:rsidP="00FB3CDE">
      <w:pPr>
        <w:pStyle w:val="ListParagraph"/>
        <w:numPr>
          <w:ilvl w:val="0"/>
          <w:numId w:val="139"/>
        </w:numPr>
        <w:autoSpaceDE w:val="0"/>
        <w:autoSpaceDN w:val="0"/>
        <w:adjustRightInd w:val="0"/>
        <w:spacing w:after="0" w:line="240" w:lineRule="auto"/>
        <w:rPr>
          <w:rFonts w:ascii="Arial" w:hAnsi="Arial" w:cs="Arial"/>
          <w:color w:val="000000"/>
          <w:sz w:val="20"/>
          <w:szCs w:val="20"/>
          <w:lang w:bidi="hi-IN"/>
        </w:rPr>
      </w:pPr>
      <w:r w:rsidRPr="008C5999">
        <w:rPr>
          <w:rFonts w:ascii="Arial" w:hAnsi="Arial" w:cs="Arial"/>
          <w:color w:val="000000"/>
          <w:sz w:val="20"/>
          <w:szCs w:val="20"/>
          <w:lang w:bidi="hi-IN"/>
        </w:rPr>
        <w:t>Michael’s gross capital is his non-cash subtotal of €27,000 + his cash subtotal of €1,000 = €28,000</w:t>
      </w:r>
    </w:p>
    <w:p w:rsidR="00C24A2A" w:rsidRPr="008C5999" w:rsidRDefault="00C24A2A" w:rsidP="00FB3CDE">
      <w:pPr>
        <w:pStyle w:val="ListParagraph"/>
        <w:numPr>
          <w:ilvl w:val="0"/>
          <w:numId w:val="132"/>
        </w:numPr>
        <w:autoSpaceDE w:val="0"/>
        <w:autoSpaceDN w:val="0"/>
        <w:adjustRightInd w:val="0"/>
        <w:spacing w:after="0" w:line="240" w:lineRule="auto"/>
        <w:rPr>
          <w:rFonts w:ascii="Arial" w:hAnsi="Arial" w:cs="Arial"/>
          <w:color w:val="000000"/>
          <w:sz w:val="20"/>
          <w:szCs w:val="20"/>
          <w:lang w:bidi="hi-IN"/>
        </w:rPr>
      </w:pPr>
      <w:r w:rsidRPr="008C5999">
        <w:rPr>
          <w:rFonts w:ascii="Arial" w:hAnsi="Arial" w:cs="Arial"/>
          <w:color w:val="000000"/>
          <w:sz w:val="20"/>
          <w:szCs w:val="20"/>
          <w:lang w:bidi="hi-IN"/>
        </w:rPr>
        <w:t>Calculate Michael’s allowances.</w:t>
      </w:r>
    </w:p>
    <w:p w:rsidR="00C24A2A" w:rsidRPr="008C5999" w:rsidRDefault="00C24A2A" w:rsidP="00FB3CDE">
      <w:pPr>
        <w:pStyle w:val="ListParagraph"/>
        <w:numPr>
          <w:ilvl w:val="0"/>
          <w:numId w:val="133"/>
        </w:numPr>
        <w:autoSpaceDE w:val="0"/>
        <w:autoSpaceDN w:val="0"/>
        <w:adjustRightInd w:val="0"/>
        <w:spacing w:after="0" w:line="240" w:lineRule="auto"/>
        <w:rPr>
          <w:rFonts w:ascii="Arial" w:hAnsi="Arial" w:cs="Arial"/>
          <w:color w:val="000000"/>
          <w:sz w:val="20"/>
          <w:szCs w:val="20"/>
          <w:lang w:bidi="hi-IN"/>
        </w:rPr>
      </w:pPr>
      <w:r w:rsidRPr="008C5999">
        <w:rPr>
          <w:rFonts w:ascii="Arial" w:hAnsi="Arial" w:cs="Arial"/>
          <w:color w:val="000000"/>
          <w:sz w:val="20"/>
          <w:szCs w:val="20"/>
          <w:lang w:bidi="hi-IN"/>
        </w:rPr>
        <w:t>The mortgage on the farm constitutes a loan outstanding on a capital asset. Michael is responsible for 50% of the mortgage, €20,000 is allowed.</w:t>
      </w:r>
    </w:p>
    <w:p w:rsidR="00C24A2A" w:rsidRPr="008C5999" w:rsidRDefault="00C24A2A" w:rsidP="00FB3CDE">
      <w:pPr>
        <w:pStyle w:val="ListParagraph"/>
        <w:numPr>
          <w:ilvl w:val="0"/>
          <w:numId w:val="133"/>
        </w:numPr>
        <w:autoSpaceDE w:val="0"/>
        <w:autoSpaceDN w:val="0"/>
        <w:adjustRightInd w:val="0"/>
        <w:spacing w:after="0" w:line="240" w:lineRule="auto"/>
        <w:rPr>
          <w:rFonts w:ascii="Arial" w:hAnsi="Arial" w:cs="Arial"/>
          <w:color w:val="000000"/>
          <w:sz w:val="20"/>
          <w:szCs w:val="20"/>
          <w:lang w:bidi="hi-IN"/>
        </w:rPr>
      </w:pPr>
      <w:r w:rsidRPr="008C5999">
        <w:rPr>
          <w:rFonts w:ascii="Arial" w:hAnsi="Arial" w:cs="Arial"/>
          <w:color w:val="000000"/>
          <w:sz w:val="20"/>
          <w:szCs w:val="20"/>
          <w:lang w:bidi="hi-IN"/>
        </w:rPr>
        <w:t>The professional fees owing constitute a legally enforceable debt falling due to be paid with the next twelve months, he is allowed the full amount - €1,000.</w:t>
      </w:r>
    </w:p>
    <w:p w:rsidR="00C24A2A" w:rsidRPr="008C5999" w:rsidRDefault="00C24A2A" w:rsidP="00FB3CDE">
      <w:pPr>
        <w:pStyle w:val="ListParagraph"/>
        <w:numPr>
          <w:ilvl w:val="0"/>
          <w:numId w:val="133"/>
        </w:numPr>
        <w:autoSpaceDE w:val="0"/>
        <w:autoSpaceDN w:val="0"/>
        <w:adjustRightInd w:val="0"/>
        <w:spacing w:after="0" w:line="240" w:lineRule="auto"/>
        <w:rPr>
          <w:rFonts w:ascii="Arial" w:hAnsi="Arial" w:cs="Arial"/>
          <w:color w:val="000000"/>
          <w:sz w:val="20"/>
          <w:szCs w:val="20"/>
          <w:lang w:bidi="hi-IN"/>
        </w:rPr>
      </w:pPr>
      <w:r w:rsidRPr="008C5999">
        <w:rPr>
          <w:rFonts w:ascii="Arial" w:hAnsi="Arial" w:cs="Arial"/>
          <w:color w:val="000000"/>
          <w:sz w:val="20"/>
          <w:szCs w:val="20"/>
          <w:lang w:bidi="hi-IN"/>
        </w:rPr>
        <w:t>The credit union loan is not against a capital asset, so the total amount outstanding is not given as an allowance. Instead we give an allowance for the value of twelve months repayments. €200x12 = €2,400.</w:t>
      </w:r>
    </w:p>
    <w:p w:rsidR="00C24A2A" w:rsidRPr="008C5999" w:rsidRDefault="00C24A2A" w:rsidP="00FB3CDE">
      <w:pPr>
        <w:pStyle w:val="ListParagraph"/>
        <w:numPr>
          <w:ilvl w:val="0"/>
          <w:numId w:val="133"/>
        </w:numPr>
        <w:autoSpaceDE w:val="0"/>
        <w:autoSpaceDN w:val="0"/>
        <w:adjustRightInd w:val="0"/>
        <w:spacing w:after="0" w:line="240" w:lineRule="auto"/>
        <w:rPr>
          <w:rFonts w:ascii="Arial" w:hAnsi="Arial" w:cs="Arial"/>
          <w:color w:val="000000"/>
          <w:sz w:val="20"/>
          <w:szCs w:val="20"/>
          <w:lang w:bidi="hi-IN"/>
        </w:rPr>
      </w:pPr>
      <w:r w:rsidRPr="008C5999">
        <w:rPr>
          <w:rFonts w:ascii="Arial" w:hAnsi="Arial" w:cs="Arial"/>
          <w:color w:val="000000"/>
          <w:sz w:val="20"/>
          <w:szCs w:val="20"/>
          <w:lang w:bidi="hi-IN"/>
        </w:rPr>
        <w:t>Michael’s total allowances are €20,000+€1,000+€2,400 = €23,400</w:t>
      </w:r>
    </w:p>
    <w:p w:rsidR="00C24A2A" w:rsidRPr="008C5999" w:rsidRDefault="00C24A2A" w:rsidP="00FB3CDE">
      <w:pPr>
        <w:pStyle w:val="ListParagraph"/>
        <w:numPr>
          <w:ilvl w:val="0"/>
          <w:numId w:val="132"/>
        </w:numPr>
        <w:autoSpaceDE w:val="0"/>
        <w:autoSpaceDN w:val="0"/>
        <w:adjustRightInd w:val="0"/>
        <w:spacing w:after="0" w:line="240" w:lineRule="auto"/>
        <w:rPr>
          <w:rFonts w:ascii="Arial" w:hAnsi="Arial" w:cs="Arial"/>
          <w:color w:val="000000"/>
          <w:sz w:val="20"/>
          <w:szCs w:val="20"/>
          <w:lang w:bidi="hi-IN"/>
        </w:rPr>
      </w:pPr>
      <w:r w:rsidRPr="008C5999">
        <w:rPr>
          <w:rFonts w:ascii="Arial" w:hAnsi="Arial" w:cs="Arial"/>
          <w:color w:val="000000"/>
          <w:sz w:val="20"/>
          <w:szCs w:val="20"/>
          <w:lang w:bidi="hi-IN"/>
        </w:rPr>
        <w:t>To calculate Michael’s disposable capital, deduct allowances from gross capital. €28,000 - €23,400 = €4,600.</w:t>
      </w:r>
    </w:p>
    <w:p w:rsidR="00C24A2A" w:rsidRPr="008C5999" w:rsidRDefault="00C24A2A" w:rsidP="00FB3CDE">
      <w:pPr>
        <w:pStyle w:val="ListParagraph"/>
        <w:numPr>
          <w:ilvl w:val="0"/>
          <w:numId w:val="132"/>
        </w:numPr>
        <w:autoSpaceDE w:val="0"/>
        <w:autoSpaceDN w:val="0"/>
        <w:adjustRightInd w:val="0"/>
        <w:spacing w:after="0" w:line="240" w:lineRule="auto"/>
        <w:rPr>
          <w:rFonts w:ascii="Arial" w:hAnsi="Arial" w:cs="Arial"/>
          <w:color w:val="000000"/>
          <w:sz w:val="20"/>
          <w:szCs w:val="20"/>
          <w:lang w:bidi="hi-IN"/>
        </w:rPr>
      </w:pPr>
      <w:r w:rsidRPr="008C5999">
        <w:rPr>
          <w:rFonts w:ascii="Arial" w:hAnsi="Arial" w:cs="Arial"/>
          <w:color w:val="000000"/>
          <w:sz w:val="20"/>
          <w:szCs w:val="20"/>
          <w:lang w:bidi="hi-IN"/>
        </w:rPr>
        <w:t>The contribution is calculated as follows:</w:t>
      </w:r>
    </w:p>
    <w:p w:rsidR="00C24A2A" w:rsidRPr="008C5999" w:rsidRDefault="00C24A2A" w:rsidP="00FB3CDE">
      <w:pPr>
        <w:pStyle w:val="ListParagraph"/>
        <w:numPr>
          <w:ilvl w:val="1"/>
          <w:numId w:val="132"/>
        </w:numPr>
        <w:autoSpaceDE w:val="0"/>
        <w:autoSpaceDN w:val="0"/>
        <w:adjustRightInd w:val="0"/>
        <w:spacing w:after="0" w:line="240" w:lineRule="auto"/>
        <w:rPr>
          <w:rFonts w:ascii="Arial" w:hAnsi="Arial" w:cs="Arial"/>
          <w:color w:val="000000"/>
          <w:sz w:val="20"/>
          <w:szCs w:val="20"/>
          <w:lang w:bidi="hi-IN"/>
        </w:rPr>
      </w:pPr>
      <w:r w:rsidRPr="008C5999">
        <w:rPr>
          <w:rFonts w:ascii="Arial" w:hAnsi="Arial" w:cs="Arial"/>
          <w:color w:val="000000"/>
          <w:sz w:val="20"/>
          <w:szCs w:val="20"/>
          <w:lang w:bidi="hi-IN"/>
        </w:rPr>
        <w:t xml:space="preserve">The applicant’s disposable capital is greater than €4,000, but less than €54,000. </w:t>
      </w:r>
    </w:p>
    <w:p w:rsidR="00C24A2A" w:rsidRPr="008C5999" w:rsidRDefault="00C24A2A" w:rsidP="00FB3CDE">
      <w:pPr>
        <w:pStyle w:val="ListParagraph"/>
        <w:numPr>
          <w:ilvl w:val="1"/>
          <w:numId w:val="132"/>
        </w:numPr>
        <w:autoSpaceDE w:val="0"/>
        <w:autoSpaceDN w:val="0"/>
        <w:adjustRightInd w:val="0"/>
        <w:spacing w:after="0" w:line="240" w:lineRule="auto"/>
        <w:rPr>
          <w:rFonts w:ascii="Arial" w:hAnsi="Arial" w:cs="Arial"/>
          <w:color w:val="000000"/>
          <w:sz w:val="20"/>
          <w:szCs w:val="20"/>
          <w:lang w:bidi="hi-IN"/>
        </w:rPr>
      </w:pPr>
      <w:r w:rsidRPr="008C5999">
        <w:rPr>
          <w:rFonts w:ascii="Arial" w:hAnsi="Arial" w:cs="Arial"/>
          <w:color w:val="000000"/>
          <w:sz w:val="20"/>
          <w:szCs w:val="20"/>
          <w:lang w:bidi="hi-IN"/>
        </w:rPr>
        <w:t xml:space="preserve">There is no contribution on the first €4,000, so deduct €4,000 from the disposable capital to get the remainder (€600). </w:t>
      </w:r>
    </w:p>
    <w:p w:rsidR="00C24A2A" w:rsidRPr="008C5999" w:rsidRDefault="00C24A2A" w:rsidP="00FB3CDE">
      <w:pPr>
        <w:pStyle w:val="ListParagraph"/>
        <w:numPr>
          <w:ilvl w:val="1"/>
          <w:numId w:val="132"/>
        </w:numPr>
        <w:autoSpaceDE w:val="0"/>
        <w:autoSpaceDN w:val="0"/>
        <w:adjustRightInd w:val="0"/>
        <w:spacing w:after="0" w:line="240" w:lineRule="auto"/>
        <w:rPr>
          <w:rFonts w:ascii="Arial" w:hAnsi="Arial" w:cs="Arial"/>
          <w:color w:val="000000"/>
          <w:sz w:val="20"/>
          <w:szCs w:val="20"/>
          <w:lang w:bidi="hi-IN"/>
        </w:rPr>
      </w:pPr>
      <w:r w:rsidRPr="008C5999">
        <w:rPr>
          <w:rFonts w:ascii="Arial" w:hAnsi="Arial" w:cs="Arial"/>
          <w:color w:val="000000"/>
          <w:sz w:val="20"/>
          <w:szCs w:val="20"/>
          <w:lang w:bidi="hi-IN"/>
        </w:rPr>
        <w:t>We calculate the capital contribution at 2.5% of the remainder i.e. €15</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This is added to the legal aid contribution.</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b/>
          <w:color w:val="000000"/>
          <w:sz w:val="20"/>
          <w:szCs w:val="20"/>
          <w:lang w:val="en-IE" w:bidi="hi-IN"/>
        </w:rPr>
      </w:pPr>
      <w:r w:rsidRPr="008C5999">
        <w:rPr>
          <w:rFonts w:ascii="Arial" w:hAnsi="Arial" w:cs="Arial"/>
          <w:b/>
          <w:color w:val="000000"/>
          <w:sz w:val="20"/>
          <w:szCs w:val="20"/>
          <w:lang w:val="en-IE" w:bidi="hi-IN"/>
        </w:rPr>
        <w:t>Example 2:</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 xml:space="preserve">Jane is taking a personal injuries action. She lives alone and is not married. She owns her own apartment valued at €120,000 and also has a second property valued at €150,000 which is rented out. She owns a 3 year old Toyota Corolla 1.6l valued at €8,000. </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 xml:space="preserve">She has mortgages outstanding of €80,000 on her own apartment and €170,000 on her rental property, which is in negative equity. She also has an outstanding car loan of €2,000. </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i/>
          <w:color w:val="000000"/>
          <w:sz w:val="20"/>
          <w:szCs w:val="20"/>
          <w:lang w:val="en-IE" w:bidi="hi-IN"/>
        </w:rPr>
      </w:pPr>
      <w:r w:rsidRPr="008C5999">
        <w:rPr>
          <w:rFonts w:ascii="Arial" w:hAnsi="Arial" w:cs="Arial"/>
          <w:i/>
          <w:color w:val="000000"/>
          <w:sz w:val="20"/>
          <w:szCs w:val="20"/>
          <w:lang w:val="en-IE" w:bidi="hi-IN"/>
        </w:rPr>
        <w:t>How to assess:</w:t>
      </w:r>
    </w:p>
    <w:p w:rsidR="00C24A2A" w:rsidRPr="008C5999" w:rsidRDefault="00C24A2A" w:rsidP="00FB3CDE">
      <w:pPr>
        <w:pStyle w:val="ListParagraph"/>
        <w:numPr>
          <w:ilvl w:val="0"/>
          <w:numId w:val="134"/>
        </w:numPr>
        <w:autoSpaceDE w:val="0"/>
        <w:autoSpaceDN w:val="0"/>
        <w:adjustRightInd w:val="0"/>
        <w:spacing w:after="0" w:line="240" w:lineRule="auto"/>
        <w:rPr>
          <w:rFonts w:ascii="Arial" w:hAnsi="Arial" w:cs="Arial"/>
          <w:color w:val="000000"/>
          <w:sz w:val="20"/>
          <w:szCs w:val="20"/>
          <w:lang w:bidi="hi-IN"/>
        </w:rPr>
      </w:pPr>
      <w:r w:rsidRPr="008C5999">
        <w:rPr>
          <w:rFonts w:ascii="Arial" w:hAnsi="Arial" w:cs="Arial"/>
          <w:color w:val="000000"/>
          <w:sz w:val="20"/>
          <w:szCs w:val="20"/>
          <w:lang w:bidi="hi-IN"/>
        </w:rPr>
        <w:t>Calculate Jane’s gross capital</w:t>
      </w:r>
    </w:p>
    <w:p w:rsidR="00C24A2A" w:rsidRPr="008C5999" w:rsidRDefault="00C24A2A" w:rsidP="00FB3CDE">
      <w:pPr>
        <w:pStyle w:val="ListParagraph"/>
        <w:numPr>
          <w:ilvl w:val="0"/>
          <w:numId w:val="135"/>
        </w:numPr>
        <w:autoSpaceDE w:val="0"/>
        <w:autoSpaceDN w:val="0"/>
        <w:adjustRightInd w:val="0"/>
        <w:spacing w:after="0" w:line="240" w:lineRule="auto"/>
        <w:rPr>
          <w:rFonts w:ascii="Arial" w:hAnsi="Arial" w:cs="Arial"/>
          <w:color w:val="000000"/>
          <w:sz w:val="20"/>
          <w:szCs w:val="20"/>
          <w:lang w:bidi="hi-IN"/>
        </w:rPr>
      </w:pPr>
      <w:r w:rsidRPr="008C5999">
        <w:rPr>
          <w:rFonts w:ascii="Arial" w:hAnsi="Arial" w:cs="Arial"/>
          <w:color w:val="000000"/>
          <w:sz w:val="20"/>
          <w:szCs w:val="20"/>
          <w:lang w:bidi="hi-IN"/>
        </w:rPr>
        <w:t>The apartment, in which Jane lives, is excluded from the calculation.</w:t>
      </w:r>
    </w:p>
    <w:p w:rsidR="00C24A2A" w:rsidRPr="008C5999" w:rsidRDefault="00C24A2A" w:rsidP="00FB3CDE">
      <w:pPr>
        <w:pStyle w:val="ListParagraph"/>
        <w:numPr>
          <w:ilvl w:val="0"/>
          <w:numId w:val="135"/>
        </w:numPr>
        <w:autoSpaceDE w:val="0"/>
        <w:autoSpaceDN w:val="0"/>
        <w:adjustRightInd w:val="0"/>
        <w:spacing w:after="0" w:line="240" w:lineRule="auto"/>
        <w:rPr>
          <w:rFonts w:ascii="Arial" w:hAnsi="Arial" w:cs="Arial"/>
          <w:color w:val="000000"/>
          <w:sz w:val="20"/>
          <w:szCs w:val="20"/>
          <w:lang w:bidi="hi-IN"/>
        </w:rPr>
      </w:pPr>
      <w:r w:rsidRPr="008C5999">
        <w:rPr>
          <w:rFonts w:ascii="Arial" w:hAnsi="Arial" w:cs="Arial"/>
          <w:color w:val="000000"/>
          <w:sz w:val="20"/>
          <w:szCs w:val="20"/>
          <w:lang w:bidi="hi-IN"/>
        </w:rPr>
        <w:t>She owns a second property valued at €150,000. She also owns a car valued at €8,000. Her total non-cash assets are €158,000.</w:t>
      </w:r>
    </w:p>
    <w:p w:rsidR="00C24A2A" w:rsidRPr="008C5999" w:rsidRDefault="00C24A2A" w:rsidP="00FB3CDE">
      <w:pPr>
        <w:pStyle w:val="ListParagraph"/>
        <w:numPr>
          <w:ilvl w:val="0"/>
          <w:numId w:val="135"/>
        </w:numPr>
        <w:autoSpaceDE w:val="0"/>
        <w:autoSpaceDN w:val="0"/>
        <w:adjustRightInd w:val="0"/>
        <w:spacing w:after="0" w:line="240" w:lineRule="auto"/>
        <w:rPr>
          <w:rFonts w:ascii="Arial" w:hAnsi="Arial" w:cs="Arial"/>
          <w:color w:val="000000"/>
          <w:sz w:val="20"/>
          <w:szCs w:val="20"/>
          <w:lang w:bidi="hi-IN"/>
        </w:rPr>
      </w:pPr>
      <w:r w:rsidRPr="008C5999">
        <w:rPr>
          <w:rFonts w:ascii="Arial" w:hAnsi="Arial" w:cs="Arial"/>
          <w:color w:val="000000"/>
          <w:sz w:val="20"/>
          <w:szCs w:val="20"/>
          <w:lang w:bidi="hi-IN"/>
        </w:rPr>
        <w:t>We deduct 10% realisation costs from non cash assets (€15,800) leaving gross capital of €142,200</w:t>
      </w:r>
    </w:p>
    <w:p w:rsidR="00C24A2A" w:rsidRPr="008C5999" w:rsidRDefault="00C24A2A" w:rsidP="00FB3CDE">
      <w:pPr>
        <w:pStyle w:val="ListParagraph"/>
        <w:numPr>
          <w:ilvl w:val="0"/>
          <w:numId w:val="134"/>
        </w:numPr>
        <w:autoSpaceDE w:val="0"/>
        <w:autoSpaceDN w:val="0"/>
        <w:adjustRightInd w:val="0"/>
        <w:spacing w:after="0" w:line="240" w:lineRule="auto"/>
        <w:rPr>
          <w:rFonts w:ascii="Arial" w:hAnsi="Arial" w:cs="Arial"/>
          <w:color w:val="000000"/>
          <w:sz w:val="20"/>
          <w:szCs w:val="20"/>
          <w:lang w:bidi="hi-IN"/>
        </w:rPr>
      </w:pPr>
      <w:r w:rsidRPr="008C5999">
        <w:rPr>
          <w:rFonts w:ascii="Arial" w:hAnsi="Arial" w:cs="Arial"/>
          <w:color w:val="000000"/>
          <w:sz w:val="20"/>
          <w:szCs w:val="20"/>
          <w:lang w:bidi="hi-IN"/>
        </w:rPr>
        <w:lastRenderedPageBreak/>
        <w:t>Calculate Jane’s allowances</w:t>
      </w:r>
    </w:p>
    <w:p w:rsidR="00C24A2A" w:rsidRPr="008C5999" w:rsidRDefault="00C24A2A" w:rsidP="00FB3CDE">
      <w:pPr>
        <w:pStyle w:val="ListParagraph"/>
        <w:numPr>
          <w:ilvl w:val="1"/>
          <w:numId w:val="134"/>
        </w:numPr>
        <w:autoSpaceDE w:val="0"/>
        <w:autoSpaceDN w:val="0"/>
        <w:adjustRightInd w:val="0"/>
        <w:spacing w:after="0" w:line="240" w:lineRule="auto"/>
        <w:rPr>
          <w:rFonts w:ascii="Arial" w:hAnsi="Arial" w:cs="Arial"/>
          <w:color w:val="000000"/>
          <w:sz w:val="20"/>
          <w:szCs w:val="20"/>
          <w:lang w:bidi="hi-IN"/>
        </w:rPr>
      </w:pPr>
      <w:r w:rsidRPr="008C5999">
        <w:rPr>
          <w:rFonts w:ascii="Arial" w:hAnsi="Arial" w:cs="Arial"/>
          <w:color w:val="000000"/>
          <w:sz w:val="20"/>
          <w:szCs w:val="20"/>
          <w:lang w:bidi="hi-IN"/>
        </w:rPr>
        <w:t>The mortgage on Jane’s own apartment is excluded from the calculation.</w:t>
      </w:r>
    </w:p>
    <w:p w:rsidR="00C24A2A" w:rsidRPr="008C5999" w:rsidRDefault="00C24A2A" w:rsidP="00FB3CDE">
      <w:pPr>
        <w:pStyle w:val="ListParagraph"/>
        <w:numPr>
          <w:ilvl w:val="1"/>
          <w:numId w:val="134"/>
        </w:numPr>
        <w:autoSpaceDE w:val="0"/>
        <w:autoSpaceDN w:val="0"/>
        <w:adjustRightInd w:val="0"/>
        <w:spacing w:after="0" w:line="240" w:lineRule="auto"/>
        <w:rPr>
          <w:rFonts w:ascii="Arial" w:hAnsi="Arial" w:cs="Arial"/>
          <w:color w:val="000000"/>
          <w:sz w:val="20"/>
          <w:szCs w:val="20"/>
          <w:lang w:bidi="hi-IN"/>
        </w:rPr>
      </w:pPr>
      <w:r w:rsidRPr="008C5999">
        <w:rPr>
          <w:rFonts w:ascii="Arial" w:hAnsi="Arial" w:cs="Arial"/>
          <w:color w:val="000000"/>
          <w:sz w:val="20"/>
          <w:szCs w:val="20"/>
          <w:lang w:bidi="hi-IN"/>
        </w:rPr>
        <w:t>The mortgage on her second property has €170,000 outstanding on it.  She has an outstanding car loan of €2,000. Her total allowances are therefore €172,000.</w:t>
      </w:r>
    </w:p>
    <w:p w:rsidR="00C24A2A" w:rsidRPr="008C5999" w:rsidRDefault="00C24A2A" w:rsidP="00FB3CDE">
      <w:pPr>
        <w:pStyle w:val="ListParagraph"/>
        <w:numPr>
          <w:ilvl w:val="0"/>
          <w:numId w:val="134"/>
        </w:numPr>
        <w:autoSpaceDE w:val="0"/>
        <w:autoSpaceDN w:val="0"/>
        <w:adjustRightInd w:val="0"/>
        <w:spacing w:after="0" w:line="240" w:lineRule="auto"/>
        <w:rPr>
          <w:rFonts w:ascii="Arial" w:hAnsi="Arial" w:cs="Arial"/>
          <w:color w:val="000000"/>
          <w:sz w:val="20"/>
          <w:szCs w:val="20"/>
          <w:lang w:bidi="hi-IN"/>
        </w:rPr>
      </w:pPr>
      <w:r w:rsidRPr="008C5999">
        <w:rPr>
          <w:rFonts w:ascii="Arial" w:hAnsi="Arial" w:cs="Arial"/>
          <w:color w:val="000000"/>
          <w:sz w:val="20"/>
          <w:szCs w:val="20"/>
          <w:lang w:bidi="hi-IN"/>
        </w:rPr>
        <w:t xml:space="preserve">As Jane’s allowances (€172,000) exceed her gross capital (€158,000) she has no disposable capital, and therefore is not liable for a capital contribution. </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b/>
          <w:color w:val="000000"/>
          <w:sz w:val="20"/>
          <w:szCs w:val="20"/>
          <w:lang w:val="en-IE" w:bidi="hi-IN"/>
        </w:rPr>
      </w:pPr>
      <w:r w:rsidRPr="008C5999">
        <w:rPr>
          <w:rFonts w:ascii="Arial" w:hAnsi="Arial" w:cs="Arial"/>
          <w:b/>
          <w:color w:val="000000"/>
          <w:sz w:val="20"/>
          <w:szCs w:val="20"/>
          <w:lang w:val="en-IE" w:bidi="hi-IN"/>
        </w:rPr>
        <w:t>Example 3:</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John is married and taking a nuisance and personal injuries claim. He and his wife, Mary, jointly own the family home valued at €150,000. He owns a 5 year old Toyota Corolla 1.6l valued at €5,000. Mary owns a 3 year old Toyota Yaris valued at €5,000. They have savings in a joint account of €20,000. There is a mortgage outstanding on the family home of €20,000. John has a car loan of €2,000 outstanding and Mary has a car loan of €3,000 outstanding.</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i/>
          <w:color w:val="000000"/>
          <w:sz w:val="20"/>
          <w:szCs w:val="20"/>
          <w:lang w:val="en-IE" w:bidi="hi-IN"/>
        </w:rPr>
      </w:pPr>
      <w:r w:rsidRPr="008C5999">
        <w:rPr>
          <w:rFonts w:ascii="Arial" w:hAnsi="Arial" w:cs="Arial"/>
          <w:i/>
          <w:color w:val="000000"/>
          <w:sz w:val="20"/>
          <w:szCs w:val="20"/>
          <w:lang w:val="en-IE" w:bidi="hi-IN"/>
        </w:rPr>
        <w:t>How to assess:</w:t>
      </w:r>
    </w:p>
    <w:p w:rsidR="00C24A2A" w:rsidRPr="008C5999" w:rsidRDefault="00C24A2A" w:rsidP="00FB3CDE">
      <w:pPr>
        <w:pStyle w:val="ListParagraph"/>
        <w:numPr>
          <w:ilvl w:val="0"/>
          <w:numId w:val="136"/>
        </w:numPr>
        <w:autoSpaceDE w:val="0"/>
        <w:autoSpaceDN w:val="0"/>
        <w:adjustRightInd w:val="0"/>
        <w:spacing w:after="0" w:line="240" w:lineRule="auto"/>
        <w:rPr>
          <w:rFonts w:ascii="Arial" w:hAnsi="Arial" w:cs="Arial"/>
          <w:color w:val="000000"/>
          <w:sz w:val="20"/>
          <w:szCs w:val="20"/>
          <w:lang w:bidi="hi-IN"/>
        </w:rPr>
      </w:pPr>
      <w:r w:rsidRPr="008C5999">
        <w:rPr>
          <w:rFonts w:ascii="Arial" w:hAnsi="Arial" w:cs="Arial"/>
          <w:color w:val="000000"/>
          <w:sz w:val="20"/>
          <w:szCs w:val="20"/>
          <w:lang w:bidi="hi-IN"/>
        </w:rPr>
        <w:t>For the purposes of this example, Legal Services, following consultation have given a direction that John and Mary’s means be jointly assessed, as it is a matter in which they have a joint interest in the proceedings.</w:t>
      </w:r>
    </w:p>
    <w:p w:rsidR="00C24A2A" w:rsidRPr="008C5999" w:rsidRDefault="00C24A2A" w:rsidP="00FB3CDE">
      <w:pPr>
        <w:pStyle w:val="ListParagraph"/>
        <w:numPr>
          <w:ilvl w:val="0"/>
          <w:numId w:val="136"/>
        </w:numPr>
        <w:autoSpaceDE w:val="0"/>
        <w:autoSpaceDN w:val="0"/>
        <w:adjustRightInd w:val="0"/>
        <w:spacing w:after="0" w:line="240" w:lineRule="auto"/>
        <w:rPr>
          <w:rFonts w:ascii="Arial" w:hAnsi="Arial" w:cs="Arial"/>
          <w:color w:val="000000"/>
          <w:sz w:val="20"/>
          <w:szCs w:val="20"/>
          <w:lang w:bidi="hi-IN"/>
        </w:rPr>
      </w:pPr>
      <w:r w:rsidRPr="008C5999">
        <w:rPr>
          <w:rFonts w:ascii="Arial" w:hAnsi="Arial" w:cs="Arial"/>
          <w:color w:val="000000"/>
          <w:sz w:val="20"/>
          <w:szCs w:val="20"/>
          <w:lang w:bidi="hi-IN"/>
        </w:rPr>
        <w:t>Calculate John and Mary’s gross capital</w:t>
      </w:r>
    </w:p>
    <w:p w:rsidR="00C24A2A" w:rsidRPr="008C5999" w:rsidRDefault="00C24A2A" w:rsidP="00FB3CDE">
      <w:pPr>
        <w:pStyle w:val="ListParagraph"/>
        <w:numPr>
          <w:ilvl w:val="0"/>
          <w:numId w:val="137"/>
        </w:numPr>
        <w:autoSpaceDE w:val="0"/>
        <w:autoSpaceDN w:val="0"/>
        <w:adjustRightInd w:val="0"/>
        <w:spacing w:after="0" w:line="240" w:lineRule="auto"/>
        <w:rPr>
          <w:rFonts w:ascii="Arial" w:hAnsi="Arial" w:cs="Arial"/>
          <w:color w:val="000000"/>
          <w:sz w:val="20"/>
          <w:szCs w:val="20"/>
          <w:lang w:bidi="hi-IN"/>
        </w:rPr>
      </w:pPr>
      <w:r w:rsidRPr="008C5999">
        <w:rPr>
          <w:rFonts w:ascii="Arial" w:hAnsi="Arial" w:cs="Arial"/>
          <w:color w:val="000000"/>
          <w:sz w:val="20"/>
          <w:szCs w:val="20"/>
          <w:lang w:bidi="hi-IN"/>
        </w:rPr>
        <w:t>The family home is excluded from the calculation</w:t>
      </w:r>
    </w:p>
    <w:p w:rsidR="00C24A2A" w:rsidRPr="008C5999" w:rsidRDefault="00C24A2A" w:rsidP="00FB3CDE">
      <w:pPr>
        <w:pStyle w:val="ListParagraph"/>
        <w:numPr>
          <w:ilvl w:val="0"/>
          <w:numId w:val="137"/>
        </w:numPr>
        <w:autoSpaceDE w:val="0"/>
        <w:autoSpaceDN w:val="0"/>
        <w:adjustRightInd w:val="0"/>
        <w:spacing w:after="0" w:line="240" w:lineRule="auto"/>
        <w:rPr>
          <w:rFonts w:ascii="Arial" w:hAnsi="Arial" w:cs="Arial"/>
          <w:color w:val="000000"/>
          <w:sz w:val="20"/>
          <w:szCs w:val="20"/>
          <w:lang w:bidi="hi-IN"/>
        </w:rPr>
      </w:pPr>
      <w:r w:rsidRPr="008C5999">
        <w:rPr>
          <w:rFonts w:ascii="Arial" w:hAnsi="Arial" w:cs="Arial"/>
          <w:color w:val="000000"/>
          <w:sz w:val="20"/>
          <w:szCs w:val="20"/>
          <w:lang w:bidi="hi-IN"/>
        </w:rPr>
        <w:t>The non-cash assets comprise two cars valued at €5,000 each, giving total non-cash assets of €10,000</w:t>
      </w:r>
    </w:p>
    <w:p w:rsidR="00C24A2A" w:rsidRPr="008C5999" w:rsidRDefault="00C24A2A" w:rsidP="00FB3CDE">
      <w:pPr>
        <w:pStyle w:val="ListParagraph"/>
        <w:numPr>
          <w:ilvl w:val="0"/>
          <w:numId w:val="137"/>
        </w:numPr>
        <w:autoSpaceDE w:val="0"/>
        <w:autoSpaceDN w:val="0"/>
        <w:adjustRightInd w:val="0"/>
        <w:spacing w:after="0" w:line="240" w:lineRule="auto"/>
        <w:rPr>
          <w:rFonts w:ascii="Arial" w:hAnsi="Arial" w:cs="Arial"/>
          <w:color w:val="000000"/>
          <w:sz w:val="20"/>
          <w:szCs w:val="20"/>
          <w:lang w:bidi="hi-IN"/>
        </w:rPr>
      </w:pPr>
      <w:r w:rsidRPr="008C5999">
        <w:rPr>
          <w:rFonts w:ascii="Arial" w:hAnsi="Arial" w:cs="Arial"/>
          <w:color w:val="000000"/>
          <w:sz w:val="20"/>
          <w:szCs w:val="20"/>
          <w:lang w:bidi="hi-IN"/>
        </w:rPr>
        <w:t>We deduct 10% realisation costs from non cash assets (€1,000) leaving a non-cash subtotal of €9,000.</w:t>
      </w:r>
    </w:p>
    <w:p w:rsidR="00C24A2A" w:rsidRPr="008C5999" w:rsidRDefault="00C24A2A" w:rsidP="00FB3CDE">
      <w:pPr>
        <w:pStyle w:val="ListParagraph"/>
        <w:numPr>
          <w:ilvl w:val="0"/>
          <w:numId w:val="137"/>
        </w:numPr>
        <w:autoSpaceDE w:val="0"/>
        <w:autoSpaceDN w:val="0"/>
        <w:adjustRightInd w:val="0"/>
        <w:spacing w:after="0" w:line="240" w:lineRule="auto"/>
        <w:rPr>
          <w:rFonts w:ascii="Arial" w:hAnsi="Arial" w:cs="Arial"/>
          <w:color w:val="000000"/>
          <w:sz w:val="20"/>
          <w:szCs w:val="20"/>
          <w:lang w:bidi="hi-IN"/>
        </w:rPr>
      </w:pPr>
      <w:r w:rsidRPr="008C5999">
        <w:rPr>
          <w:rFonts w:ascii="Arial" w:hAnsi="Arial" w:cs="Arial"/>
          <w:color w:val="000000"/>
          <w:sz w:val="20"/>
          <w:szCs w:val="20"/>
          <w:lang w:bidi="hi-IN"/>
        </w:rPr>
        <w:t>Next add the cash asset, i.e.  savings of €20,000. We do not make a 10% deduction from cash assets.</w:t>
      </w:r>
    </w:p>
    <w:p w:rsidR="00C24A2A" w:rsidRPr="008C5999" w:rsidRDefault="00C24A2A" w:rsidP="00FB3CDE">
      <w:pPr>
        <w:pStyle w:val="ListParagraph"/>
        <w:numPr>
          <w:ilvl w:val="0"/>
          <w:numId w:val="137"/>
        </w:numPr>
        <w:autoSpaceDE w:val="0"/>
        <w:autoSpaceDN w:val="0"/>
        <w:adjustRightInd w:val="0"/>
        <w:spacing w:after="0" w:line="240" w:lineRule="auto"/>
        <w:rPr>
          <w:rFonts w:ascii="Arial" w:hAnsi="Arial" w:cs="Arial"/>
          <w:color w:val="000000"/>
          <w:sz w:val="20"/>
          <w:szCs w:val="20"/>
          <w:lang w:bidi="hi-IN"/>
        </w:rPr>
      </w:pPr>
      <w:r w:rsidRPr="008C5999">
        <w:rPr>
          <w:rFonts w:ascii="Arial" w:hAnsi="Arial" w:cs="Arial"/>
          <w:color w:val="000000"/>
          <w:sz w:val="20"/>
          <w:szCs w:val="20"/>
          <w:lang w:bidi="hi-IN"/>
        </w:rPr>
        <w:t>John and Mary’s gross capital is non-cash subtotal (€9,000) + cash subtotal (€20,000)=€29,000.</w:t>
      </w:r>
    </w:p>
    <w:p w:rsidR="00C24A2A" w:rsidRPr="008C5999" w:rsidRDefault="00C24A2A" w:rsidP="00FB3CDE">
      <w:pPr>
        <w:pStyle w:val="ListParagraph"/>
        <w:numPr>
          <w:ilvl w:val="0"/>
          <w:numId w:val="136"/>
        </w:numPr>
        <w:autoSpaceDE w:val="0"/>
        <w:autoSpaceDN w:val="0"/>
        <w:adjustRightInd w:val="0"/>
        <w:spacing w:after="0" w:line="240" w:lineRule="auto"/>
        <w:rPr>
          <w:rFonts w:ascii="Arial" w:hAnsi="Arial" w:cs="Arial"/>
          <w:color w:val="000000"/>
          <w:sz w:val="20"/>
          <w:szCs w:val="20"/>
          <w:lang w:bidi="hi-IN"/>
        </w:rPr>
      </w:pPr>
      <w:r w:rsidRPr="008C5999">
        <w:rPr>
          <w:rFonts w:ascii="Arial" w:hAnsi="Arial" w:cs="Arial"/>
          <w:color w:val="000000"/>
          <w:sz w:val="20"/>
          <w:szCs w:val="20"/>
          <w:lang w:bidi="hi-IN"/>
        </w:rPr>
        <w:t>Calculate John and Mary’s allowances.</w:t>
      </w:r>
    </w:p>
    <w:p w:rsidR="00C24A2A" w:rsidRPr="008C5999" w:rsidRDefault="00C24A2A" w:rsidP="00FB3CDE">
      <w:pPr>
        <w:pStyle w:val="ListParagraph"/>
        <w:numPr>
          <w:ilvl w:val="1"/>
          <w:numId w:val="136"/>
        </w:numPr>
        <w:autoSpaceDE w:val="0"/>
        <w:autoSpaceDN w:val="0"/>
        <w:adjustRightInd w:val="0"/>
        <w:spacing w:after="0" w:line="240" w:lineRule="auto"/>
        <w:rPr>
          <w:rFonts w:ascii="Arial" w:hAnsi="Arial" w:cs="Arial"/>
          <w:color w:val="000000"/>
          <w:sz w:val="20"/>
          <w:szCs w:val="20"/>
          <w:lang w:bidi="hi-IN"/>
        </w:rPr>
      </w:pPr>
      <w:r w:rsidRPr="008C5999">
        <w:rPr>
          <w:rFonts w:ascii="Arial" w:hAnsi="Arial" w:cs="Arial"/>
          <w:color w:val="000000"/>
          <w:sz w:val="20"/>
          <w:szCs w:val="20"/>
          <w:lang w:bidi="hi-IN"/>
        </w:rPr>
        <w:t>The mortgage on the family home is excluded from the calculation.</w:t>
      </w:r>
    </w:p>
    <w:p w:rsidR="00C24A2A" w:rsidRPr="008C5999" w:rsidRDefault="00C24A2A" w:rsidP="00FB3CDE">
      <w:pPr>
        <w:pStyle w:val="ListParagraph"/>
        <w:numPr>
          <w:ilvl w:val="1"/>
          <w:numId w:val="136"/>
        </w:numPr>
        <w:autoSpaceDE w:val="0"/>
        <w:autoSpaceDN w:val="0"/>
        <w:adjustRightInd w:val="0"/>
        <w:spacing w:after="0" w:line="240" w:lineRule="auto"/>
        <w:rPr>
          <w:rFonts w:ascii="Arial" w:hAnsi="Arial" w:cs="Arial"/>
          <w:color w:val="000000"/>
          <w:sz w:val="20"/>
          <w:szCs w:val="20"/>
          <w:lang w:bidi="hi-IN"/>
        </w:rPr>
      </w:pPr>
      <w:r w:rsidRPr="008C5999">
        <w:rPr>
          <w:rFonts w:ascii="Arial" w:hAnsi="Arial" w:cs="Arial"/>
          <w:color w:val="000000"/>
          <w:sz w:val="20"/>
          <w:szCs w:val="20"/>
          <w:lang w:bidi="hi-IN"/>
        </w:rPr>
        <w:t>There are two car loans of €2,000 &amp; €3,000 outstanding. The total allowances are therefore €5,000.</w:t>
      </w:r>
    </w:p>
    <w:p w:rsidR="00C24A2A" w:rsidRPr="008C5999" w:rsidRDefault="00C24A2A" w:rsidP="00FB3CDE">
      <w:pPr>
        <w:pStyle w:val="ListParagraph"/>
        <w:numPr>
          <w:ilvl w:val="0"/>
          <w:numId w:val="136"/>
        </w:numPr>
        <w:autoSpaceDE w:val="0"/>
        <w:autoSpaceDN w:val="0"/>
        <w:adjustRightInd w:val="0"/>
        <w:spacing w:after="0" w:line="240" w:lineRule="auto"/>
        <w:rPr>
          <w:rFonts w:ascii="Arial" w:hAnsi="Arial" w:cs="Arial"/>
          <w:color w:val="000000"/>
          <w:sz w:val="20"/>
          <w:szCs w:val="20"/>
          <w:lang w:bidi="hi-IN"/>
        </w:rPr>
      </w:pPr>
      <w:r w:rsidRPr="008C5999">
        <w:rPr>
          <w:rFonts w:ascii="Arial" w:hAnsi="Arial" w:cs="Arial"/>
          <w:color w:val="000000"/>
          <w:sz w:val="20"/>
          <w:szCs w:val="20"/>
          <w:lang w:bidi="hi-IN"/>
        </w:rPr>
        <w:t>Gross capital (€29,000) – allowances (€5,000) = Disposable capital of €24,000.</w:t>
      </w:r>
    </w:p>
    <w:p w:rsidR="00C24A2A" w:rsidRPr="008C5999" w:rsidRDefault="00C24A2A" w:rsidP="00FB3CDE">
      <w:pPr>
        <w:pStyle w:val="ListParagraph"/>
        <w:numPr>
          <w:ilvl w:val="0"/>
          <w:numId w:val="136"/>
        </w:numPr>
        <w:autoSpaceDE w:val="0"/>
        <w:autoSpaceDN w:val="0"/>
        <w:adjustRightInd w:val="0"/>
        <w:spacing w:after="0" w:line="240" w:lineRule="auto"/>
        <w:rPr>
          <w:rFonts w:ascii="Arial" w:hAnsi="Arial" w:cs="Arial"/>
          <w:color w:val="000000"/>
          <w:sz w:val="20"/>
          <w:szCs w:val="20"/>
          <w:lang w:bidi="hi-IN"/>
        </w:rPr>
      </w:pPr>
      <w:r w:rsidRPr="008C5999">
        <w:rPr>
          <w:rFonts w:ascii="Arial" w:hAnsi="Arial" w:cs="Arial"/>
          <w:color w:val="000000"/>
          <w:sz w:val="20"/>
          <w:szCs w:val="20"/>
          <w:lang w:bidi="hi-IN"/>
        </w:rPr>
        <w:t>The contribution is calculated as follows:</w:t>
      </w:r>
    </w:p>
    <w:p w:rsidR="00C24A2A" w:rsidRPr="008C5999" w:rsidRDefault="00C24A2A" w:rsidP="00FB3CDE">
      <w:pPr>
        <w:pStyle w:val="ListParagraph"/>
        <w:numPr>
          <w:ilvl w:val="1"/>
          <w:numId w:val="136"/>
        </w:numPr>
        <w:autoSpaceDE w:val="0"/>
        <w:autoSpaceDN w:val="0"/>
        <w:adjustRightInd w:val="0"/>
        <w:spacing w:after="0" w:line="240" w:lineRule="auto"/>
        <w:rPr>
          <w:rFonts w:ascii="Arial" w:hAnsi="Arial" w:cs="Arial"/>
          <w:color w:val="000000"/>
          <w:sz w:val="20"/>
          <w:szCs w:val="20"/>
          <w:lang w:bidi="hi-IN"/>
        </w:rPr>
      </w:pPr>
      <w:r w:rsidRPr="008C5999">
        <w:rPr>
          <w:rFonts w:ascii="Arial" w:hAnsi="Arial" w:cs="Arial"/>
          <w:color w:val="000000"/>
          <w:sz w:val="20"/>
          <w:szCs w:val="20"/>
          <w:lang w:bidi="hi-IN"/>
        </w:rPr>
        <w:t xml:space="preserve">We observe that the applicant’s disposable capital is greater than €4,000, but less than €54,000. </w:t>
      </w:r>
    </w:p>
    <w:p w:rsidR="00C24A2A" w:rsidRPr="008C5999" w:rsidRDefault="00C24A2A" w:rsidP="00FB3CDE">
      <w:pPr>
        <w:pStyle w:val="ListParagraph"/>
        <w:numPr>
          <w:ilvl w:val="1"/>
          <w:numId w:val="136"/>
        </w:numPr>
        <w:autoSpaceDE w:val="0"/>
        <w:autoSpaceDN w:val="0"/>
        <w:adjustRightInd w:val="0"/>
        <w:spacing w:after="0" w:line="240" w:lineRule="auto"/>
        <w:rPr>
          <w:rFonts w:ascii="Arial" w:hAnsi="Arial" w:cs="Arial"/>
          <w:color w:val="000000"/>
          <w:sz w:val="20"/>
          <w:szCs w:val="20"/>
          <w:lang w:bidi="hi-IN"/>
        </w:rPr>
      </w:pPr>
      <w:r w:rsidRPr="008C5999">
        <w:rPr>
          <w:rFonts w:ascii="Arial" w:hAnsi="Arial" w:cs="Arial"/>
          <w:color w:val="000000"/>
          <w:sz w:val="20"/>
          <w:szCs w:val="20"/>
          <w:lang w:bidi="hi-IN"/>
        </w:rPr>
        <w:t xml:space="preserve">There is no contribution on the first €4,000, so we deduct €4,000 from the disposable capital to get the remainder (€20,000). </w:t>
      </w:r>
    </w:p>
    <w:p w:rsidR="00C24A2A" w:rsidRPr="008C5999" w:rsidRDefault="00C24A2A" w:rsidP="00FB3CDE">
      <w:pPr>
        <w:pStyle w:val="ListParagraph"/>
        <w:numPr>
          <w:ilvl w:val="1"/>
          <w:numId w:val="136"/>
        </w:numPr>
        <w:autoSpaceDE w:val="0"/>
        <w:autoSpaceDN w:val="0"/>
        <w:adjustRightInd w:val="0"/>
        <w:spacing w:after="0" w:line="240" w:lineRule="auto"/>
        <w:rPr>
          <w:rFonts w:ascii="Arial" w:hAnsi="Arial" w:cs="Arial"/>
          <w:color w:val="000000"/>
          <w:sz w:val="20"/>
          <w:szCs w:val="20"/>
          <w:lang w:bidi="hi-IN"/>
        </w:rPr>
      </w:pPr>
      <w:r w:rsidRPr="008C5999">
        <w:rPr>
          <w:rFonts w:ascii="Arial" w:hAnsi="Arial" w:cs="Arial"/>
          <w:color w:val="000000"/>
          <w:sz w:val="20"/>
          <w:szCs w:val="20"/>
          <w:lang w:bidi="hi-IN"/>
        </w:rPr>
        <w:t>We calculate the capital contribution at 2.5% of the remainder i.e. €500.</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€500 is added to the legal aid contribution.</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b/>
          <w:color w:val="000000"/>
          <w:sz w:val="20"/>
          <w:szCs w:val="20"/>
          <w:lang w:val="en-IE" w:bidi="hi-IN"/>
        </w:rPr>
      </w:pPr>
      <w:r w:rsidRPr="008C5999">
        <w:rPr>
          <w:rFonts w:ascii="Arial" w:hAnsi="Arial" w:cs="Arial"/>
          <w:b/>
          <w:color w:val="000000"/>
          <w:sz w:val="20"/>
          <w:szCs w:val="20"/>
          <w:lang w:val="en-IE" w:bidi="hi-IN"/>
        </w:rPr>
        <w:t>Example 4</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 xml:space="preserve">Sarah is taking judicial separation proceedings. She and her husband jointly own the family home, worth €200,000, and have a joint share in a second property worth €200,000. Sarah lives in the family home, the second property is rented. Her husband lives elsewhere in rental accommodation. In addition, Sarah has savings of €30,000 and a car, a 2l Nissan </w:t>
      </w:r>
      <w:proofErr w:type="spellStart"/>
      <w:r w:rsidRPr="008C5999">
        <w:rPr>
          <w:rFonts w:ascii="Arial" w:hAnsi="Arial" w:cs="Arial"/>
          <w:color w:val="000000"/>
          <w:sz w:val="20"/>
          <w:szCs w:val="20"/>
          <w:lang w:val="en-IE" w:bidi="hi-IN"/>
        </w:rPr>
        <w:t>Quasqai</w:t>
      </w:r>
      <w:proofErr w:type="spellEnd"/>
      <w:r w:rsidRPr="008C5999">
        <w:rPr>
          <w:rFonts w:ascii="Arial" w:hAnsi="Arial" w:cs="Arial"/>
          <w:color w:val="000000"/>
          <w:sz w:val="20"/>
          <w:szCs w:val="20"/>
          <w:lang w:val="en-IE" w:bidi="hi-IN"/>
        </w:rPr>
        <w:t xml:space="preserve"> valued at €15,000. The mortgage on the family home is paid off; however, the mortgage on the second property is valued at €140,000, Sarah pays half of this mortgage. There is a car loan outstanding of €7,500.</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i/>
          <w:color w:val="000000"/>
          <w:sz w:val="20"/>
          <w:szCs w:val="20"/>
          <w:lang w:val="en-IE" w:bidi="hi-IN"/>
        </w:rPr>
      </w:pPr>
      <w:r w:rsidRPr="008C5999">
        <w:rPr>
          <w:rFonts w:ascii="Arial" w:hAnsi="Arial" w:cs="Arial"/>
          <w:color w:val="000000"/>
          <w:sz w:val="20"/>
          <w:szCs w:val="20"/>
          <w:lang w:val="en-IE" w:bidi="hi-IN"/>
        </w:rPr>
        <w:t xml:space="preserve"> </w:t>
      </w:r>
      <w:r w:rsidRPr="008C5999">
        <w:rPr>
          <w:rFonts w:ascii="Arial" w:hAnsi="Arial" w:cs="Arial"/>
          <w:i/>
          <w:color w:val="000000"/>
          <w:sz w:val="20"/>
          <w:szCs w:val="20"/>
          <w:lang w:val="en-IE" w:bidi="hi-IN"/>
        </w:rPr>
        <w:t>How to assess:</w:t>
      </w:r>
    </w:p>
    <w:p w:rsidR="00C24A2A" w:rsidRPr="008C5999" w:rsidRDefault="00C24A2A" w:rsidP="00FB3CDE">
      <w:pPr>
        <w:pStyle w:val="ListParagraph"/>
        <w:numPr>
          <w:ilvl w:val="0"/>
          <w:numId w:val="138"/>
        </w:numPr>
        <w:autoSpaceDE w:val="0"/>
        <w:autoSpaceDN w:val="0"/>
        <w:adjustRightInd w:val="0"/>
        <w:spacing w:after="0" w:line="240" w:lineRule="auto"/>
        <w:rPr>
          <w:rFonts w:ascii="Arial" w:hAnsi="Arial" w:cs="Arial"/>
          <w:color w:val="000000"/>
          <w:sz w:val="20"/>
          <w:szCs w:val="20"/>
          <w:lang w:bidi="hi-IN"/>
        </w:rPr>
      </w:pPr>
      <w:r w:rsidRPr="008C5999">
        <w:rPr>
          <w:rFonts w:ascii="Arial" w:hAnsi="Arial" w:cs="Arial"/>
          <w:color w:val="000000"/>
          <w:sz w:val="20"/>
          <w:szCs w:val="20"/>
          <w:lang w:bidi="hi-IN"/>
        </w:rPr>
        <w:t>Calculate Sarah’s gross capital.</w:t>
      </w:r>
    </w:p>
    <w:p w:rsidR="00C24A2A" w:rsidRPr="008C5999" w:rsidRDefault="00C24A2A" w:rsidP="00FB3CDE">
      <w:pPr>
        <w:pStyle w:val="ListParagraph"/>
        <w:numPr>
          <w:ilvl w:val="1"/>
          <w:numId w:val="138"/>
        </w:numPr>
        <w:autoSpaceDE w:val="0"/>
        <w:autoSpaceDN w:val="0"/>
        <w:adjustRightInd w:val="0"/>
        <w:spacing w:after="0" w:line="240" w:lineRule="auto"/>
        <w:rPr>
          <w:rFonts w:ascii="Arial" w:hAnsi="Arial" w:cs="Arial"/>
          <w:color w:val="000000"/>
          <w:sz w:val="20"/>
          <w:szCs w:val="20"/>
          <w:lang w:bidi="hi-IN"/>
        </w:rPr>
      </w:pPr>
      <w:r w:rsidRPr="008C5999">
        <w:rPr>
          <w:rFonts w:ascii="Arial" w:hAnsi="Arial" w:cs="Arial"/>
          <w:color w:val="000000"/>
          <w:sz w:val="20"/>
          <w:szCs w:val="20"/>
          <w:lang w:bidi="hi-IN"/>
        </w:rPr>
        <w:t>The family home is excluded from the calculation.</w:t>
      </w:r>
    </w:p>
    <w:p w:rsidR="00C24A2A" w:rsidRPr="008C5999" w:rsidRDefault="00C24A2A" w:rsidP="00FB3CDE">
      <w:pPr>
        <w:pStyle w:val="ListParagraph"/>
        <w:numPr>
          <w:ilvl w:val="1"/>
          <w:numId w:val="138"/>
        </w:numPr>
        <w:autoSpaceDE w:val="0"/>
        <w:autoSpaceDN w:val="0"/>
        <w:adjustRightInd w:val="0"/>
        <w:spacing w:after="0" w:line="240" w:lineRule="auto"/>
        <w:rPr>
          <w:rFonts w:ascii="Arial" w:hAnsi="Arial" w:cs="Arial"/>
          <w:color w:val="000000"/>
          <w:sz w:val="20"/>
          <w:szCs w:val="20"/>
          <w:lang w:bidi="hi-IN"/>
        </w:rPr>
      </w:pPr>
      <w:r w:rsidRPr="008C5999">
        <w:rPr>
          <w:rFonts w:ascii="Arial" w:hAnsi="Arial" w:cs="Arial"/>
          <w:color w:val="000000"/>
          <w:sz w:val="20"/>
          <w:szCs w:val="20"/>
          <w:lang w:bidi="hi-IN"/>
        </w:rPr>
        <w:t>Sarah has only a 50% interest in the rental property, therefore we only assess capital on this at 50% of the value, i.e. €100,000. Sarah’s car is valued at €15,000. Her non-cash assets are €115,000.</w:t>
      </w:r>
    </w:p>
    <w:p w:rsidR="00C24A2A" w:rsidRPr="008C5999" w:rsidRDefault="00C24A2A" w:rsidP="00FB3CDE">
      <w:pPr>
        <w:pStyle w:val="ListParagraph"/>
        <w:numPr>
          <w:ilvl w:val="1"/>
          <w:numId w:val="138"/>
        </w:numPr>
        <w:autoSpaceDE w:val="0"/>
        <w:autoSpaceDN w:val="0"/>
        <w:adjustRightInd w:val="0"/>
        <w:spacing w:after="0" w:line="240" w:lineRule="auto"/>
        <w:rPr>
          <w:rFonts w:ascii="Arial" w:hAnsi="Arial" w:cs="Arial"/>
          <w:color w:val="000000"/>
          <w:sz w:val="20"/>
          <w:szCs w:val="20"/>
          <w:lang w:bidi="hi-IN"/>
        </w:rPr>
      </w:pPr>
      <w:r w:rsidRPr="008C5999">
        <w:rPr>
          <w:rFonts w:ascii="Arial" w:hAnsi="Arial" w:cs="Arial"/>
          <w:color w:val="000000"/>
          <w:sz w:val="20"/>
          <w:szCs w:val="20"/>
          <w:lang w:bidi="hi-IN"/>
        </w:rPr>
        <w:t>Deduct 10% realisation costs from non cash assets (€11,500) leaving a non-cash subtotal of €103,500</w:t>
      </w:r>
    </w:p>
    <w:p w:rsidR="00C24A2A" w:rsidRPr="008C5999" w:rsidRDefault="00C24A2A" w:rsidP="00FB3CDE">
      <w:pPr>
        <w:pStyle w:val="ListParagraph"/>
        <w:numPr>
          <w:ilvl w:val="1"/>
          <w:numId w:val="138"/>
        </w:numPr>
        <w:autoSpaceDE w:val="0"/>
        <w:autoSpaceDN w:val="0"/>
        <w:adjustRightInd w:val="0"/>
        <w:spacing w:after="0" w:line="240" w:lineRule="auto"/>
        <w:rPr>
          <w:rFonts w:ascii="Arial" w:hAnsi="Arial" w:cs="Arial"/>
          <w:color w:val="000000"/>
          <w:sz w:val="20"/>
          <w:szCs w:val="20"/>
          <w:lang w:bidi="hi-IN"/>
        </w:rPr>
      </w:pPr>
      <w:r w:rsidRPr="008C5999">
        <w:rPr>
          <w:rFonts w:ascii="Arial" w:hAnsi="Arial" w:cs="Arial"/>
          <w:color w:val="000000"/>
          <w:sz w:val="20"/>
          <w:szCs w:val="20"/>
          <w:lang w:bidi="hi-IN"/>
        </w:rPr>
        <w:t>Sarah’s cash assets are her savings of €30,000.</w:t>
      </w:r>
    </w:p>
    <w:p w:rsidR="00C24A2A" w:rsidRPr="008C5999" w:rsidRDefault="00C24A2A" w:rsidP="00FB3CDE">
      <w:pPr>
        <w:pStyle w:val="ListParagraph"/>
        <w:numPr>
          <w:ilvl w:val="1"/>
          <w:numId w:val="138"/>
        </w:numPr>
        <w:autoSpaceDE w:val="0"/>
        <w:autoSpaceDN w:val="0"/>
        <w:adjustRightInd w:val="0"/>
        <w:spacing w:after="0" w:line="240" w:lineRule="auto"/>
        <w:rPr>
          <w:rFonts w:ascii="Arial" w:hAnsi="Arial" w:cs="Arial"/>
          <w:color w:val="000000"/>
          <w:sz w:val="20"/>
          <w:szCs w:val="20"/>
          <w:lang w:bidi="hi-IN"/>
        </w:rPr>
      </w:pPr>
      <w:r w:rsidRPr="008C5999">
        <w:rPr>
          <w:rFonts w:ascii="Arial" w:hAnsi="Arial" w:cs="Arial"/>
          <w:color w:val="000000"/>
          <w:sz w:val="20"/>
          <w:szCs w:val="20"/>
          <w:lang w:bidi="hi-IN"/>
        </w:rPr>
        <w:t>Her gross capital is the non-cash subtotal of €103,500+her cash subtotal of €30,000= €133,500</w:t>
      </w:r>
    </w:p>
    <w:p w:rsidR="00C24A2A" w:rsidRPr="008C5999" w:rsidRDefault="00C24A2A" w:rsidP="00FB3CDE">
      <w:pPr>
        <w:pStyle w:val="ListParagraph"/>
        <w:numPr>
          <w:ilvl w:val="0"/>
          <w:numId w:val="138"/>
        </w:numPr>
        <w:autoSpaceDE w:val="0"/>
        <w:autoSpaceDN w:val="0"/>
        <w:adjustRightInd w:val="0"/>
        <w:spacing w:after="0" w:line="240" w:lineRule="auto"/>
        <w:rPr>
          <w:rFonts w:ascii="Arial" w:hAnsi="Arial" w:cs="Arial"/>
          <w:color w:val="000000"/>
          <w:sz w:val="20"/>
          <w:szCs w:val="20"/>
          <w:lang w:bidi="hi-IN"/>
        </w:rPr>
      </w:pPr>
      <w:r w:rsidRPr="008C5999">
        <w:rPr>
          <w:rFonts w:ascii="Arial" w:hAnsi="Arial" w:cs="Arial"/>
          <w:color w:val="000000"/>
          <w:sz w:val="20"/>
          <w:szCs w:val="20"/>
          <w:lang w:bidi="hi-IN"/>
        </w:rPr>
        <w:lastRenderedPageBreak/>
        <w:t>Calculate Sarah’s allowances.</w:t>
      </w:r>
    </w:p>
    <w:p w:rsidR="00C24A2A" w:rsidRPr="008C5999" w:rsidRDefault="00C24A2A" w:rsidP="00FB3CDE">
      <w:pPr>
        <w:pStyle w:val="ListParagraph"/>
        <w:numPr>
          <w:ilvl w:val="1"/>
          <w:numId w:val="138"/>
        </w:numPr>
        <w:autoSpaceDE w:val="0"/>
        <w:autoSpaceDN w:val="0"/>
        <w:adjustRightInd w:val="0"/>
        <w:spacing w:after="0" w:line="240" w:lineRule="auto"/>
        <w:rPr>
          <w:rFonts w:ascii="Arial" w:hAnsi="Arial" w:cs="Arial"/>
          <w:color w:val="000000"/>
          <w:sz w:val="20"/>
          <w:szCs w:val="20"/>
          <w:lang w:bidi="hi-IN"/>
        </w:rPr>
      </w:pPr>
      <w:r w:rsidRPr="008C5999">
        <w:rPr>
          <w:rFonts w:ascii="Arial" w:hAnsi="Arial" w:cs="Arial"/>
          <w:color w:val="000000"/>
          <w:sz w:val="20"/>
          <w:szCs w:val="20"/>
          <w:lang w:bidi="hi-IN"/>
        </w:rPr>
        <w:t>The mortgage on the family home is excluded from the calculation.</w:t>
      </w:r>
    </w:p>
    <w:p w:rsidR="00C24A2A" w:rsidRPr="008C5999" w:rsidRDefault="00C24A2A" w:rsidP="00FB3CDE">
      <w:pPr>
        <w:pStyle w:val="ListParagraph"/>
        <w:numPr>
          <w:ilvl w:val="1"/>
          <w:numId w:val="138"/>
        </w:numPr>
        <w:autoSpaceDE w:val="0"/>
        <w:autoSpaceDN w:val="0"/>
        <w:adjustRightInd w:val="0"/>
        <w:spacing w:after="0" w:line="240" w:lineRule="auto"/>
        <w:rPr>
          <w:rFonts w:ascii="Arial" w:hAnsi="Arial" w:cs="Arial"/>
          <w:color w:val="000000"/>
          <w:sz w:val="20"/>
          <w:szCs w:val="20"/>
          <w:lang w:bidi="hi-IN"/>
        </w:rPr>
      </w:pPr>
      <w:r w:rsidRPr="008C5999">
        <w:rPr>
          <w:rFonts w:ascii="Arial" w:hAnsi="Arial" w:cs="Arial"/>
          <w:color w:val="000000"/>
          <w:sz w:val="20"/>
          <w:szCs w:val="20"/>
          <w:lang w:bidi="hi-IN"/>
        </w:rPr>
        <w:t>Sarah is paying only 50% of the mortgage on the second property, therefore we allow her half the amount outstanding on that mortgage, i.e. €70,000. We also allow her the full amount outstanding on the car loan i.e. €7,500. This gives her total allowances of €77,500</w:t>
      </w:r>
    </w:p>
    <w:p w:rsidR="00C24A2A" w:rsidRPr="008C5999" w:rsidRDefault="00C24A2A" w:rsidP="00FB3CDE">
      <w:pPr>
        <w:pStyle w:val="ListParagraph"/>
        <w:numPr>
          <w:ilvl w:val="0"/>
          <w:numId w:val="138"/>
        </w:numPr>
        <w:autoSpaceDE w:val="0"/>
        <w:autoSpaceDN w:val="0"/>
        <w:adjustRightInd w:val="0"/>
        <w:spacing w:after="0" w:line="240" w:lineRule="auto"/>
        <w:rPr>
          <w:rFonts w:ascii="Arial" w:hAnsi="Arial" w:cs="Arial"/>
          <w:color w:val="000000"/>
          <w:sz w:val="20"/>
          <w:szCs w:val="20"/>
          <w:lang w:bidi="hi-IN"/>
        </w:rPr>
      </w:pPr>
      <w:r w:rsidRPr="008C5999">
        <w:rPr>
          <w:rFonts w:ascii="Arial" w:hAnsi="Arial" w:cs="Arial"/>
          <w:color w:val="000000"/>
          <w:sz w:val="20"/>
          <w:szCs w:val="20"/>
          <w:lang w:bidi="hi-IN"/>
        </w:rPr>
        <w:t>Sarah’s gross capital (€133,500) – her allowances (€77,500) = disposable capital of €56,000.</w:t>
      </w:r>
    </w:p>
    <w:p w:rsidR="00C24A2A" w:rsidRPr="008C5999" w:rsidRDefault="00C24A2A" w:rsidP="00FB3CDE">
      <w:pPr>
        <w:pStyle w:val="ListParagraph"/>
        <w:numPr>
          <w:ilvl w:val="0"/>
          <w:numId w:val="138"/>
        </w:numPr>
        <w:autoSpaceDE w:val="0"/>
        <w:autoSpaceDN w:val="0"/>
        <w:adjustRightInd w:val="0"/>
        <w:spacing w:after="0" w:line="240" w:lineRule="auto"/>
        <w:rPr>
          <w:rFonts w:ascii="Arial" w:hAnsi="Arial" w:cs="Arial"/>
          <w:color w:val="000000"/>
          <w:sz w:val="20"/>
          <w:szCs w:val="20"/>
          <w:lang w:bidi="hi-IN"/>
        </w:rPr>
      </w:pPr>
      <w:r w:rsidRPr="008C5999">
        <w:rPr>
          <w:rFonts w:ascii="Arial" w:hAnsi="Arial" w:cs="Arial"/>
          <w:color w:val="000000"/>
          <w:sz w:val="20"/>
          <w:szCs w:val="20"/>
          <w:lang w:bidi="hi-IN"/>
        </w:rPr>
        <w:t>We calculate her capital contribution as follows.</w:t>
      </w:r>
    </w:p>
    <w:p w:rsidR="00C24A2A" w:rsidRPr="008C5999" w:rsidRDefault="00C24A2A" w:rsidP="00FB3CDE">
      <w:pPr>
        <w:pStyle w:val="ListParagraph"/>
        <w:numPr>
          <w:ilvl w:val="1"/>
          <w:numId w:val="138"/>
        </w:numPr>
        <w:autoSpaceDE w:val="0"/>
        <w:autoSpaceDN w:val="0"/>
        <w:adjustRightInd w:val="0"/>
        <w:spacing w:after="0" w:line="240" w:lineRule="auto"/>
        <w:rPr>
          <w:rFonts w:ascii="Arial" w:hAnsi="Arial" w:cs="Arial"/>
          <w:color w:val="000000"/>
          <w:sz w:val="20"/>
          <w:szCs w:val="20"/>
          <w:lang w:bidi="hi-IN"/>
        </w:rPr>
      </w:pPr>
      <w:r w:rsidRPr="008C5999">
        <w:rPr>
          <w:rFonts w:ascii="Arial" w:hAnsi="Arial" w:cs="Arial"/>
          <w:color w:val="000000"/>
          <w:sz w:val="20"/>
          <w:szCs w:val="20"/>
          <w:lang w:bidi="hi-IN"/>
        </w:rPr>
        <w:t>Her disposable capital is above €54,000.</w:t>
      </w:r>
    </w:p>
    <w:p w:rsidR="00C24A2A" w:rsidRPr="008C5999" w:rsidRDefault="00C24A2A" w:rsidP="00FB3CDE">
      <w:pPr>
        <w:pStyle w:val="ListParagraph"/>
        <w:numPr>
          <w:ilvl w:val="1"/>
          <w:numId w:val="138"/>
        </w:numPr>
        <w:autoSpaceDE w:val="0"/>
        <w:autoSpaceDN w:val="0"/>
        <w:adjustRightInd w:val="0"/>
        <w:spacing w:after="0" w:line="240" w:lineRule="auto"/>
        <w:rPr>
          <w:rFonts w:ascii="Arial" w:hAnsi="Arial" w:cs="Arial"/>
          <w:color w:val="000000"/>
          <w:sz w:val="20"/>
          <w:szCs w:val="20"/>
          <w:lang w:bidi="hi-IN"/>
        </w:rPr>
      </w:pPr>
      <w:r w:rsidRPr="008C5999">
        <w:rPr>
          <w:rFonts w:ascii="Arial" w:hAnsi="Arial" w:cs="Arial"/>
          <w:color w:val="000000"/>
          <w:sz w:val="20"/>
          <w:szCs w:val="20"/>
          <w:lang w:bidi="hi-IN"/>
        </w:rPr>
        <w:t xml:space="preserve">There is no contribution on the first €4,000. </w:t>
      </w:r>
    </w:p>
    <w:p w:rsidR="00C24A2A" w:rsidRPr="008C5999" w:rsidRDefault="00C24A2A" w:rsidP="00FB3CDE">
      <w:pPr>
        <w:pStyle w:val="ListParagraph"/>
        <w:numPr>
          <w:ilvl w:val="1"/>
          <w:numId w:val="138"/>
        </w:numPr>
        <w:autoSpaceDE w:val="0"/>
        <w:autoSpaceDN w:val="0"/>
        <w:adjustRightInd w:val="0"/>
        <w:spacing w:after="0" w:line="240" w:lineRule="auto"/>
        <w:rPr>
          <w:rFonts w:ascii="Arial" w:hAnsi="Arial" w:cs="Arial"/>
          <w:color w:val="000000"/>
          <w:sz w:val="20"/>
          <w:szCs w:val="20"/>
          <w:lang w:bidi="hi-IN"/>
        </w:rPr>
      </w:pPr>
      <w:r w:rsidRPr="008C5999">
        <w:rPr>
          <w:rFonts w:ascii="Arial" w:hAnsi="Arial" w:cs="Arial"/>
          <w:color w:val="000000"/>
          <w:sz w:val="20"/>
          <w:szCs w:val="20"/>
          <w:lang w:bidi="hi-IN"/>
        </w:rPr>
        <w:t>The contribution on the next €50,000 is 2.5% of that amount, i.e. €1,250.</w:t>
      </w:r>
    </w:p>
    <w:p w:rsidR="00C24A2A" w:rsidRPr="008C5999" w:rsidRDefault="00C24A2A" w:rsidP="00FB3CDE">
      <w:pPr>
        <w:pStyle w:val="ListParagraph"/>
        <w:numPr>
          <w:ilvl w:val="1"/>
          <w:numId w:val="138"/>
        </w:numPr>
        <w:autoSpaceDE w:val="0"/>
        <w:autoSpaceDN w:val="0"/>
        <w:adjustRightInd w:val="0"/>
        <w:spacing w:after="0" w:line="240" w:lineRule="auto"/>
        <w:rPr>
          <w:rFonts w:ascii="Arial" w:hAnsi="Arial" w:cs="Arial"/>
          <w:color w:val="000000"/>
          <w:sz w:val="20"/>
          <w:szCs w:val="20"/>
          <w:lang w:bidi="hi-IN"/>
        </w:rPr>
      </w:pPr>
      <w:r w:rsidRPr="008C5999">
        <w:rPr>
          <w:rFonts w:ascii="Arial" w:hAnsi="Arial" w:cs="Arial"/>
          <w:color w:val="000000"/>
          <w:sz w:val="20"/>
          <w:szCs w:val="20"/>
          <w:lang w:bidi="hi-IN"/>
        </w:rPr>
        <w:t>We deduct €54,000 from her disposable capital (€56,000) to get the remainder, in this case, €2,000. We get 5% of this, €100.</w:t>
      </w:r>
    </w:p>
    <w:p w:rsidR="00C24A2A" w:rsidRPr="008C5999" w:rsidRDefault="00C24A2A" w:rsidP="00FB3CDE">
      <w:pPr>
        <w:pStyle w:val="ListParagraph"/>
        <w:numPr>
          <w:ilvl w:val="1"/>
          <w:numId w:val="138"/>
        </w:numPr>
        <w:autoSpaceDE w:val="0"/>
        <w:autoSpaceDN w:val="0"/>
        <w:adjustRightInd w:val="0"/>
        <w:spacing w:after="0" w:line="240" w:lineRule="auto"/>
        <w:rPr>
          <w:rFonts w:ascii="Arial" w:hAnsi="Arial" w:cs="Arial"/>
          <w:color w:val="000000"/>
          <w:sz w:val="20"/>
          <w:szCs w:val="20"/>
          <w:lang w:bidi="hi-IN"/>
        </w:rPr>
      </w:pPr>
      <w:r w:rsidRPr="008C5999">
        <w:rPr>
          <w:rFonts w:ascii="Arial" w:hAnsi="Arial" w:cs="Arial"/>
          <w:color w:val="000000"/>
          <w:sz w:val="20"/>
          <w:szCs w:val="20"/>
          <w:lang w:bidi="hi-IN"/>
        </w:rPr>
        <w:t>Her total capital contribution is her contribution on the first €4000 (zero) + her contribution on the next €50,000 (€1,250) + her contribution on the remaining €2,000 (€100) = €1,350.</w:t>
      </w:r>
    </w:p>
    <w:p w:rsidR="00C24A2A" w:rsidRPr="008C5999" w:rsidRDefault="00C24A2A" w:rsidP="00C24A2A">
      <w:pPr>
        <w:autoSpaceDE w:val="0"/>
        <w:autoSpaceDN w:val="0"/>
        <w:adjustRightInd w:val="0"/>
        <w:rPr>
          <w:rFonts w:ascii="Arial" w:hAnsi="Arial" w:cs="Arial"/>
          <w:color w:val="000000"/>
          <w:sz w:val="20"/>
          <w:szCs w:val="20"/>
          <w:lang w:val="en-IE" w:bidi="hi-IN"/>
        </w:rPr>
      </w:pPr>
      <w:r w:rsidRPr="008C5999">
        <w:rPr>
          <w:rFonts w:ascii="Arial" w:hAnsi="Arial" w:cs="Arial"/>
          <w:color w:val="000000"/>
          <w:sz w:val="20"/>
          <w:szCs w:val="20"/>
          <w:lang w:val="en-IE" w:bidi="hi-IN"/>
        </w:rPr>
        <w:t xml:space="preserve">€1,350 is added to the legal aid contribution.  </w:t>
      </w:r>
    </w:p>
    <w:p w:rsidR="00C24A2A" w:rsidRPr="008C5999" w:rsidRDefault="00C24A2A" w:rsidP="00C24A2A">
      <w:pPr>
        <w:autoSpaceDE w:val="0"/>
        <w:autoSpaceDN w:val="0"/>
        <w:adjustRightInd w:val="0"/>
        <w:rPr>
          <w:rFonts w:ascii="Arial" w:hAnsi="Arial" w:cs="Arial"/>
          <w:color w:val="000000"/>
          <w:sz w:val="20"/>
          <w:szCs w:val="20"/>
          <w:lang w:val="en-IE" w:bidi="hi-IN"/>
        </w:rPr>
      </w:pPr>
    </w:p>
    <w:p w:rsidR="00C24A2A" w:rsidRPr="008C5999" w:rsidRDefault="00C24A2A" w:rsidP="00C24A2A">
      <w:pPr>
        <w:autoSpaceDE w:val="0"/>
        <w:autoSpaceDN w:val="0"/>
        <w:adjustRightInd w:val="0"/>
        <w:rPr>
          <w:rFonts w:ascii="Arial" w:hAnsi="Arial" w:cs="Arial"/>
          <w:b/>
          <w:bCs/>
          <w:sz w:val="20"/>
          <w:szCs w:val="20"/>
          <w:lang w:val="en-IE"/>
        </w:rPr>
      </w:pPr>
      <w:r w:rsidRPr="008C5999">
        <w:rPr>
          <w:rFonts w:ascii="Arial" w:hAnsi="Arial" w:cs="Arial"/>
          <w:b/>
          <w:bCs/>
          <w:sz w:val="20"/>
          <w:szCs w:val="20"/>
          <w:lang w:val="en-IE"/>
        </w:rPr>
        <w:br w:type="page"/>
      </w:r>
    </w:p>
    <w:tbl>
      <w:tblPr>
        <w:tblW w:w="9366" w:type="dxa"/>
        <w:tblInd w:w="93" w:type="dxa"/>
        <w:tblLook w:val="04A0" w:firstRow="1" w:lastRow="0" w:firstColumn="1" w:lastColumn="0" w:noHBand="0" w:noVBand="1"/>
      </w:tblPr>
      <w:tblGrid>
        <w:gridCol w:w="280"/>
        <w:gridCol w:w="2060"/>
        <w:gridCol w:w="1700"/>
        <w:gridCol w:w="1780"/>
        <w:gridCol w:w="2106"/>
        <w:gridCol w:w="1440"/>
      </w:tblGrid>
      <w:tr w:rsidR="00C24A2A" w:rsidRPr="008A4DDF" w:rsidTr="00C24A2A">
        <w:trPr>
          <w:trHeight w:val="255"/>
        </w:trPr>
        <w:tc>
          <w:tcPr>
            <w:tcW w:w="2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9086" w:type="dxa"/>
            <w:gridSpan w:val="5"/>
            <w:tcBorders>
              <w:top w:val="nil"/>
              <w:left w:val="nil"/>
              <w:bottom w:val="nil"/>
              <w:right w:val="nil"/>
            </w:tcBorders>
            <w:shd w:val="clear" w:color="auto" w:fill="auto"/>
            <w:noWrap/>
            <w:vAlign w:val="bottom"/>
            <w:hideMark/>
          </w:tcPr>
          <w:p w:rsidR="00C24A2A" w:rsidRPr="008C5999" w:rsidRDefault="00C24A2A" w:rsidP="00C24A2A">
            <w:pPr>
              <w:jc w:val="center"/>
              <w:rPr>
                <w:rFonts w:ascii="Arial" w:hAnsi="Arial" w:cs="Arial"/>
                <w:sz w:val="20"/>
                <w:szCs w:val="20"/>
                <w:lang w:val="en-IE" w:eastAsia="en-IE"/>
              </w:rPr>
            </w:pPr>
            <w:r w:rsidRPr="008C5999">
              <w:rPr>
                <w:rFonts w:ascii="Arial" w:hAnsi="Arial" w:cs="Arial"/>
                <w:b/>
                <w:bCs/>
                <w:sz w:val="20"/>
                <w:szCs w:val="20"/>
                <w:lang w:val="en-IE" w:eastAsia="en-IE"/>
              </w:rPr>
              <w:t>INCOME ASSESSMENT FORM</w:t>
            </w:r>
          </w:p>
        </w:tc>
      </w:tr>
      <w:tr w:rsidR="00C24A2A" w:rsidRPr="008A4DDF" w:rsidTr="00C24A2A">
        <w:trPr>
          <w:trHeight w:val="255"/>
        </w:trPr>
        <w:tc>
          <w:tcPr>
            <w:tcW w:w="2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06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170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1780" w:type="dxa"/>
            <w:tcBorders>
              <w:top w:val="nil"/>
              <w:left w:val="nil"/>
              <w:bottom w:val="nil"/>
              <w:right w:val="nil"/>
            </w:tcBorders>
            <w:shd w:val="clear" w:color="auto" w:fill="auto"/>
            <w:noWrap/>
            <w:vAlign w:val="bottom"/>
            <w:hideMark/>
          </w:tcPr>
          <w:p w:rsidR="00C24A2A" w:rsidRPr="008C5999" w:rsidRDefault="00C24A2A" w:rsidP="00C24A2A">
            <w:pPr>
              <w:jc w:val="center"/>
              <w:rPr>
                <w:rFonts w:ascii="Arial" w:hAnsi="Arial" w:cs="Arial"/>
                <w:b/>
                <w:bCs/>
                <w:sz w:val="20"/>
                <w:szCs w:val="20"/>
                <w:lang w:val="en-IE" w:eastAsia="en-IE"/>
              </w:rPr>
            </w:pPr>
          </w:p>
        </w:tc>
        <w:tc>
          <w:tcPr>
            <w:tcW w:w="2106"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144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r>
      <w:tr w:rsidR="00C24A2A" w:rsidRPr="008A4DDF" w:rsidTr="00C24A2A">
        <w:trPr>
          <w:trHeight w:val="510"/>
        </w:trPr>
        <w:tc>
          <w:tcPr>
            <w:tcW w:w="2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060" w:type="dxa"/>
            <w:tcBorders>
              <w:top w:val="single" w:sz="8" w:space="0" w:color="auto"/>
              <w:left w:val="single" w:sz="8" w:space="0" w:color="auto"/>
              <w:bottom w:val="single" w:sz="8" w:space="0" w:color="auto"/>
              <w:right w:val="nil"/>
            </w:tcBorders>
            <w:shd w:val="clear" w:color="auto" w:fill="auto"/>
            <w:noWrap/>
            <w:vAlign w:val="bottom"/>
            <w:hideMark/>
          </w:tcPr>
          <w:p w:rsidR="00C24A2A" w:rsidRPr="008C5999" w:rsidRDefault="00C24A2A" w:rsidP="00C24A2A">
            <w:pPr>
              <w:rPr>
                <w:rFonts w:ascii="Arial" w:hAnsi="Arial" w:cs="Arial"/>
                <w:b/>
                <w:bCs/>
                <w:sz w:val="20"/>
                <w:szCs w:val="20"/>
                <w:lang w:val="en-IE" w:eastAsia="en-IE"/>
              </w:rPr>
            </w:pPr>
            <w:r w:rsidRPr="008C5999">
              <w:rPr>
                <w:rFonts w:ascii="Arial" w:hAnsi="Arial" w:cs="Arial"/>
                <w:b/>
                <w:bCs/>
                <w:sz w:val="20"/>
                <w:szCs w:val="20"/>
                <w:lang w:val="en-IE" w:eastAsia="en-IE"/>
              </w:rPr>
              <w:t>NAME:</w:t>
            </w:r>
          </w:p>
        </w:tc>
        <w:tc>
          <w:tcPr>
            <w:tcW w:w="1700" w:type="dxa"/>
            <w:tcBorders>
              <w:top w:val="single" w:sz="8" w:space="0" w:color="auto"/>
              <w:left w:val="nil"/>
              <w:bottom w:val="single" w:sz="8" w:space="0" w:color="auto"/>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c>
          <w:tcPr>
            <w:tcW w:w="1780" w:type="dxa"/>
            <w:tcBorders>
              <w:top w:val="single" w:sz="8" w:space="0" w:color="auto"/>
              <w:left w:val="nil"/>
              <w:bottom w:val="single" w:sz="8" w:space="0" w:color="auto"/>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c>
          <w:tcPr>
            <w:tcW w:w="2106" w:type="dxa"/>
            <w:tcBorders>
              <w:top w:val="single" w:sz="8" w:space="0" w:color="auto"/>
              <w:left w:val="single" w:sz="8" w:space="0" w:color="auto"/>
              <w:bottom w:val="single" w:sz="8" w:space="0" w:color="auto"/>
              <w:right w:val="nil"/>
            </w:tcBorders>
            <w:shd w:val="clear" w:color="auto" w:fill="auto"/>
            <w:noWrap/>
            <w:vAlign w:val="bottom"/>
            <w:hideMark/>
          </w:tcPr>
          <w:p w:rsidR="00C24A2A" w:rsidRPr="008C5999" w:rsidRDefault="00C24A2A" w:rsidP="00C24A2A">
            <w:pPr>
              <w:rPr>
                <w:rFonts w:ascii="Arial" w:hAnsi="Arial" w:cs="Arial"/>
                <w:b/>
                <w:bCs/>
                <w:sz w:val="20"/>
                <w:szCs w:val="20"/>
                <w:lang w:val="en-IE" w:eastAsia="en-IE"/>
              </w:rPr>
            </w:pPr>
            <w:r w:rsidRPr="008C5999">
              <w:rPr>
                <w:rFonts w:ascii="Arial" w:hAnsi="Arial" w:cs="Arial"/>
                <w:b/>
                <w:bCs/>
                <w:sz w:val="20"/>
                <w:szCs w:val="20"/>
                <w:lang w:val="en-IE" w:eastAsia="en-IE"/>
              </w:rPr>
              <w:t>REF. NO.:</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r>
      <w:tr w:rsidR="00C24A2A" w:rsidRPr="008A4DDF" w:rsidTr="00C24A2A">
        <w:trPr>
          <w:trHeight w:val="360"/>
        </w:trPr>
        <w:tc>
          <w:tcPr>
            <w:tcW w:w="2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060" w:type="dxa"/>
            <w:tcBorders>
              <w:top w:val="single" w:sz="8" w:space="0" w:color="auto"/>
              <w:left w:val="single" w:sz="8" w:space="0" w:color="auto"/>
              <w:bottom w:val="single" w:sz="4" w:space="0" w:color="auto"/>
              <w:right w:val="nil"/>
            </w:tcBorders>
            <w:shd w:val="clear" w:color="auto" w:fill="auto"/>
            <w:noWrap/>
            <w:vAlign w:val="bottom"/>
            <w:hideMark/>
          </w:tcPr>
          <w:p w:rsidR="00C24A2A" w:rsidRPr="008C5999" w:rsidRDefault="00C24A2A" w:rsidP="00C24A2A">
            <w:pPr>
              <w:rPr>
                <w:rFonts w:ascii="Arial" w:hAnsi="Arial" w:cs="Arial"/>
                <w:b/>
                <w:bCs/>
                <w:lang w:val="en-IE" w:eastAsia="en-IE"/>
              </w:rPr>
            </w:pPr>
            <w:r w:rsidRPr="008C5999">
              <w:rPr>
                <w:rFonts w:ascii="Arial" w:hAnsi="Arial" w:cs="Arial"/>
                <w:b/>
                <w:bCs/>
                <w:lang w:val="en-IE" w:eastAsia="en-IE"/>
              </w:rPr>
              <w:t xml:space="preserve"> Allowances</w:t>
            </w:r>
          </w:p>
        </w:tc>
        <w:tc>
          <w:tcPr>
            <w:tcW w:w="1700" w:type="dxa"/>
            <w:tcBorders>
              <w:top w:val="single" w:sz="8" w:space="0" w:color="auto"/>
              <w:left w:val="nil"/>
              <w:bottom w:val="single" w:sz="4" w:space="0" w:color="auto"/>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c>
          <w:tcPr>
            <w:tcW w:w="1780" w:type="dxa"/>
            <w:tcBorders>
              <w:top w:val="single" w:sz="8" w:space="0" w:color="auto"/>
              <w:left w:val="nil"/>
              <w:bottom w:val="single" w:sz="4" w:space="0" w:color="auto"/>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c>
          <w:tcPr>
            <w:tcW w:w="2106" w:type="dxa"/>
            <w:tcBorders>
              <w:top w:val="single" w:sz="8" w:space="0" w:color="auto"/>
              <w:left w:val="single" w:sz="8" w:space="0" w:color="auto"/>
              <w:bottom w:val="single" w:sz="4" w:space="0" w:color="auto"/>
              <w:right w:val="nil"/>
            </w:tcBorders>
            <w:shd w:val="clear" w:color="auto" w:fill="auto"/>
            <w:noWrap/>
            <w:vAlign w:val="bottom"/>
            <w:hideMark/>
          </w:tcPr>
          <w:p w:rsidR="00C24A2A" w:rsidRPr="008C5999" w:rsidRDefault="00C24A2A" w:rsidP="00C24A2A">
            <w:pPr>
              <w:rPr>
                <w:rFonts w:ascii="Arial" w:hAnsi="Arial" w:cs="Arial"/>
                <w:b/>
                <w:bCs/>
                <w:lang w:val="en-IE" w:eastAsia="en-IE"/>
              </w:rPr>
            </w:pPr>
            <w:r w:rsidRPr="008C5999">
              <w:rPr>
                <w:rFonts w:ascii="Arial" w:hAnsi="Arial" w:cs="Arial"/>
                <w:b/>
                <w:bCs/>
                <w:lang w:val="en-IE" w:eastAsia="en-IE"/>
              </w:rPr>
              <w:t xml:space="preserve"> Income</w:t>
            </w:r>
          </w:p>
        </w:tc>
        <w:tc>
          <w:tcPr>
            <w:tcW w:w="1440" w:type="dxa"/>
            <w:tcBorders>
              <w:top w:val="single" w:sz="8" w:space="0" w:color="auto"/>
              <w:left w:val="nil"/>
              <w:bottom w:val="single" w:sz="4" w:space="0" w:color="auto"/>
              <w:right w:val="single" w:sz="8"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r>
      <w:tr w:rsidR="00C24A2A" w:rsidRPr="008A4DDF" w:rsidTr="00C24A2A">
        <w:trPr>
          <w:trHeight w:val="270"/>
        </w:trPr>
        <w:tc>
          <w:tcPr>
            <w:tcW w:w="2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060" w:type="dxa"/>
            <w:tcBorders>
              <w:top w:val="nil"/>
              <w:left w:val="single" w:sz="8" w:space="0" w:color="auto"/>
              <w:bottom w:val="single" w:sz="8" w:space="0" w:color="auto"/>
              <w:right w:val="nil"/>
            </w:tcBorders>
            <w:shd w:val="clear" w:color="auto" w:fill="auto"/>
            <w:noWrap/>
            <w:vAlign w:val="bottom"/>
            <w:hideMark/>
          </w:tcPr>
          <w:p w:rsidR="00C24A2A" w:rsidRPr="008C5999" w:rsidRDefault="00C24A2A" w:rsidP="00C24A2A">
            <w:pPr>
              <w:rPr>
                <w:rFonts w:ascii="Arial" w:hAnsi="Arial" w:cs="Arial"/>
                <w:b/>
                <w:bCs/>
                <w:sz w:val="20"/>
                <w:szCs w:val="20"/>
                <w:lang w:val="en-IE" w:eastAsia="en-IE"/>
              </w:rPr>
            </w:pPr>
            <w:r w:rsidRPr="008C5999">
              <w:rPr>
                <w:rFonts w:ascii="Arial" w:hAnsi="Arial" w:cs="Arial"/>
                <w:b/>
                <w:bCs/>
                <w:sz w:val="20"/>
                <w:szCs w:val="20"/>
                <w:lang w:val="en-IE" w:eastAsia="en-IE"/>
              </w:rPr>
              <w:t>Nature of allowance</w:t>
            </w:r>
          </w:p>
        </w:tc>
        <w:tc>
          <w:tcPr>
            <w:tcW w:w="1700" w:type="dxa"/>
            <w:tcBorders>
              <w:top w:val="nil"/>
              <w:left w:val="single" w:sz="8" w:space="0" w:color="auto"/>
              <w:bottom w:val="single" w:sz="8" w:space="0" w:color="auto"/>
              <w:right w:val="single" w:sz="8" w:space="0" w:color="auto"/>
            </w:tcBorders>
            <w:shd w:val="clear" w:color="auto" w:fill="auto"/>
            <w:noWrap/>
            <w:vAlign w:val="bottom"/>
            <w:hideMark/>
          </w:tcPr>
          <w:p w:rsidR="00C24A2A" w:rsidRPr="008C5999" w:rsidRDefault="00C24A2A" w:rsidP="00C24A2A">
            <w:pPr>
              <w:rPr>
                <w:rFonts w:ascii="Arial" w:hAnsi="Arial" w:cs="Arial"/>
                <w:b/>
                <w:bCs/>
                <w:sz w:val="20"/>
                <w:szCs w:val="20"/>
                <w:lang w:val="en-IE" w:eastAsia="en-IE"/>
              </w:rPr>
            </w:pPr>
            <w:r w:rsidRPr="008C5999">
              <w:rPr>
                <w:rFonts w:ascii="Arial" w:hAnsi="Arial" w:cs="Arial"/>
                <w:b/>
                <w:bCs/>
                <w:sz w:val="20"/>
                <w:szCs w:val="20"/>
                <w:lang w:val="en-IE" w:eastAsia="en-IE"/>
              </w:rPr>
              <w:t>Max allowance</w:t>
            </w:r>
          </w:p>
        </w:tc>
        <w:tc>
          <w:tcPr>
            <w:tcW w:w="1780" w:type="dxa"/>
            <w:tcBorders>
              <w:top w:val="nil"/>
              <w:left w:val="nil"/>
              <w:bottom w:val="single" w:sz="8" w:space="0" w:color="auto"/>
              <w:right w:val="nil"/>
            </w:tcBorders>
            <w:shd w:val="clear" w:color="auto" w:fill="auto"/>
            <w:noWrap/>
            <w:vAlign w:val="bottom"/>
            <w:hideMark/>
          </w:tcPr>
          <w:p w:rsidR="00C24A2A" w:rsidRPr="008C5999" w:rsidRDefault="00C24A2A" w:rsidP="00C24A2A">
            <w:pPr>
              <w:rPr>
                <w:rFonts w:ascii="Arial" w:hAnsi="Arial" w:cs="Arial"/>
                <w:b/>
                <w:bCs/>
                <w:sz w:val="20"/>
                <w:szCs w:val="20"/>
                <w:lang w:val="en-IE" w:eastAsia="en-IE"/>
              </w:rPr>
            </w:pPr>
            <w:r w:rsidRPr="008C5999">
              <w:rPr>
                <w:rFonts w:ascii="Arial" w:hAnsi="Arial" w:cs="Arial"/>
                <w:b/>
                <w:bCs/>
                <w:sz w:val="20"/>
                <w:szCs w:val="20"/>
                <w:lang w:val="en-IE" w:eastAsia="en-IE"/>
              </w:rPr>
              <w:t> </w:t>
            </w:r>
          </w:p>
        </w:tc>
        <w:tc>
          <w:tcPr>
            <w:tcW w:w="2106" w:type="dxa"/>
            <w:tcBorders>
              <w:top w:val="nil"/>
              <w:left w:val="single" w:sz="8" w:space="0" w:color="auto"/>
              <w:bottom w:val="single" w:sz="8" w:space="0" w:color="auto"/>
              <w:right w:val="nil"/>
            </w:tcBorders>
            <w:shd w:val="clear" w:color="auto" w:fill="auto"/>
            <w:noWrap/>
            <w:vAlign w:val="bottom"/>
            <w:hideMark/>
          </w:tcPr>
          <w:p w:rsidR="00C24A2A" w:rsidRPr="008C5999" w:rsidRDefault="00C24A2A" w:rsidP="00C24A2A">
            <w:pPr>
              <w:rPr>
                <w:rFonts w:ascii="Arial" w:hAnsi="Arial" w:cs="Arial"/>
                <w:b/>
                <w:bCs/>
                <w:sz w:val="20"/>
                <w:szCs w:val="20"/>
                <w:lang w:val="en-IE" w:eastAsia="en-IE"/>
              </w:rPr>
            </w:pPr>
            <w:r w:rsidRPr="008C5999">
              <w:rPr>
                <w:rFonts w:ascii="Arial" w:hAnsi="Arial" w:cs="Arial"/>
                <w:b/>
                <w:bCs/>
                <w:sz w:val="20"/>
                <w:szCs w:val="20"/>
                <w:lang w:val="en-IE" w:eastAsia="en-IE"/>
              </w:rPr>
              <w:t>Source</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rsidR="00C24A2A" w:rsidRPr="008C5999" w:rsidRDefault="00C24A2A" w:rsidP="00C24A2A">
            <w:pPr>
              <w:rPr>
                <w:rFonts w:ascii="Arial" w:hAnsi="Arial" w:cs="Arial"/>
                <w:b/>
                <w:bCs/>
                <w:sz w:val="20"/>
                <w:szCs w:val="20"/>
                <w:lang w:val="en-IE" w:eastAsia="en-IE"/>
              </w:rPr>
            </w:pPr>
            <w:r w:rsidRPr="008C5999">
              <w:rPr>
                <w:rFonts w:ascii="Arial" w:hAnsi="Arial" w:cs="Arial"/>
                <w:b/>
                <w:bCs/>
                <w:sz w:val="20"/>
                <w:szCs w:val="20"/>
                <w:lang w:val="en-IE" w:eastAsia="en-IE"/>
              </w:rPr>
              <w:t> </w:t>
            </w:r>
          </w:p>
        </w:tc>
      </w:tr>
      <w:tr w:rsidR="00C24A2A" w:rsidRPr="008A4DDF" w:rsidTr="00C24A2A">
        <w:trPr>
          <w:trHeight w:val="255"/>
        </w:trPr>
        <w:tc>
          <w:tcPr>
            <w:tcW w:w="2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0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Spouse/partner</w:t>
            </w:r>
          </w:p>
        </w:tc>
        <w:tc>
          <w:tcPr>
            <w:tcW w:w="1700" w:type="dxa"/>
            <w:tcBorders>
              <w:top w:val="single" w:sz="4" w:space="0" w:color="auto"/>
              <w:left w:val="nil"/>
              <w:bottom w:val="single" w:sz="4" w:space="0" w:color="auto"/>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€ 3, 500</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c>
          <w:tcPr>
            <w:tcW w:w="2106" w:type="dxa"/>
            <w:tcBorders>
              <w:top w:val="nil"/>
              <w:left w:val="nil"/>
              <w:bottom w:val="single" w:sz="4" w:space="0" w:color="auto"/>
              <w:right w:val="single" w:sz="4"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Employment/Pension</w:t>
            </w:r>
          </w:p>
        </w:tc>
        <w:tc>
          <w:tcPr>
            <w:tcW w:w="1440" w:type="dxa"/>
            <w:tcBorders>
              <w:top w:val="nil"/>
              <w:left w:val="nil"/>
              <w:bottom w:val="single" w:sz="4" w:space="0" w:color="auto"/>
              <w:right w:val="single" w:sz="8"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r>
      <w:tr w:rsidR="00C24A2A" w:rsidRPr="008A4DDF" w:rsidTr="00C24A2A">
        <w:trPr>
          <w:trHeight w:val="255"/>
        </w:trPr>
        <w:tc>
          <w:tcPr>
            <w:tcW w:w="2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060" w:type="dxa"/>
            <w:tcBorders>
              <w:top w:val="nil"/>
              <w:left w:val="single" w:sz="8" w:space="0" w:color="auto"/>
              <w:bottom w:val="single" w:sz="4" w:space="0" w:color="auto"/>
              <w:right w:val="single" w:sz="4"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Each dependant</w:t>
            </w:r>
          </w:p>
        </w:tc>
        <w:tc>
          <w:tcPr>
            <w:tcW w:w="1700" w:type="dxa"/>
            <w:tcBorders>
              <w:top w:val="nil"/>
              <w:left w:val="nil"/>
              <w:bottom w:val="single" w:sz="4" w:space="0" w:color="auto"/>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€ 1, 600</w:t>
            </w: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c>
          <w:tcPr>
            <w:tcW w:w="2106" w:type="dxa"/>
            <w:tcBorders>
              <w:top w:val="nil"/>
              <w:left w:val="nil"/>
              <w:bottom w:val="single" w:sz="4" w:space="0" w:color="auto"/>
              <w:right w:val="single" w:sz="4"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c>
          <w:tcPr>
            <w:tcW w:w="1440" w:type="dxa"/>
            <w:tcBorders>
              <w:top w:val="nil"/>
              <w:left w:val="nil"/>
              <w:bottom w:val="single" w:sz="4" w:space="0" w:color="auto"/>
              <w:right w:val="single" w:sz="8"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r>
      <w:tr w:rsidR="00C24A2A" w:rsidRPr="008A4DDF" w:rsidTr="00C24A2A">
        <w:trPr>
          <w:trHeight w:val="255"/>
        </w:trPr>
        <w:tc>
          <w:tcPr>
            <w:tcW w:w="2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060" w:type="dxa"/>
            <w:tcBorders>
              <w:top w:val="nil"/>
              <w:left w:val="single" w:sz="8" w:space="0" w:color="auto"/>
              <w:bottom w:val="single" w:sz="4" w:space="0" w:color="auto"/>
              <w:right w:val="single" w:sz="4"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Child care</w:t>
            </w:r>
          </w:p>
        </w:tc>
        <w:tc>
          <w:tcPr>
            <w:tcW w:w="1700" w:type="dxa"/>
            <w:tcBorders>
              <w:top w:val="nil"/>
              <w:left w:val="nil"/>
              <w:bottom w:val="single" w:sz="4" w:space="0" w:color="auto"/>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€ 6, 000</w:t>
            </w: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c>
          <w:tcPr>
            <w:tcW w:w="2106" w:type="dxa"/>
            <w:tcBorders>
              <w:top w:val="nil"/>
              <w:left w:val="nil"/>
              <w:bottom w:val="single" w:sz="4" w:space="0" w:color="auto"/>
              <w:right w:val="single" w:sz="4"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Maintenance</w:t>
            </w:r>
          </w:p>
        </w:tc>
        <w:tc>
          <w:tcPr>
            <w:tcW w:w="1440" w:type="dxa"/>
            <w:tcBorders>
              <w:top w:val="nil"/>
              <w:left w:val="nil"/>
              <w:bottom w:val="single" w:sz="4" w:space="0" w:color="auto"/>
              <w:right w:val="single" w:sz="8"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r>
      <w:tr w:rsidR="00C24A2A" w:rsidRPr="008A4DDF" w:rsidTr="00C24A2A">
        <w:trPr>
          <w:trHeight w:val="255"/>
        </w:trPr>
        <w:tc>
          <w:tcPr>
            <w:tcW w:w="2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060" w:type="dxa"/>
            <w:tcBorders>
              <w:top w:val="nil"/>
              <w:left w:val="single" w:sz="8" w:space="0" w:color="auto"/>
              <w:bottom w:val="single" w:sz="4" w:space="0" w:color="auto"/>
              <w:right w:val="single" w:sz="4"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Income tax</w:t>
            </w:r>
          </w:p>
        </w:tc>
        <w:tc>
          <w:tcPr>
            <w:tcW w:w="1700" w:type="dxa"/>
            <w:tcBorders>
              <w:top w:val="nil"/>
              <w:left w:val="nil"/>
              <w:bottom w:val="single" w:sz="4" w:space="0" w:color="auto"/>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Full</w:t>
            </w: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c>
          <w:tcPr>
            <w:tcW w:w="2106" w:type="dxa"/>
            <w:tcBorders>
              <w:top w:val="nil"/>
              <w:left w:val="nil"/>
              <w:bottom w:val="single" w:sz="4" w:space="0" w:color="auto"/>
              <w:right w:val="single" w:sz="4"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c>
          <w:tcPr>
            <w:tcW w:w="1440" w:type="dxa"/>
            <w:tcBorders>
              <w:top w:val="nil"/>
              <w:left w:val="nil"/>
              <w:bottom w:val="single" w:sz="4" w:space="0" w:color="auto"/>
              <w:right w:val="single" w:sz="8"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r>
      <w:tr w:rsidR="00C24A2A" w:rsidRPr="008A4DDF" w:rsidTr="00C24A2A">
        <w:trPr>
          <w:trHeight w:val="255"/>
        </w:trPr>
        <w:tc>
          <w:tcPr>
            <w:tcW w:w="2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060" w:type="dxa"/>
            <w:tcBorders>
              <w:top w:val="nil"/>
              <w:left w:val="single" w:sz="8" w:space="0" w:color="auto"/>
              <w:bottom w:val="single" w:sz="4" w:space="0" w:color="auto"/>
              <w:right w:val="single" w:sz="4"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Social insurance</w:t>
            </w:r>
          </w:p>
        </w:tc>
        <w:tc>
          <w:tcPr>
            <w:tcW w:w="1700" w:type="dxa"/>
            <w:tcBorders>
              <w:top w:val="nil"/>
              <w:left w:val="nil"/>
              <w:bottom w:val="single" w:sz="4" w:space="0" w:color="auto"/>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Full</w:t>
            </w: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c>
          <w:tcPr>
            <w:tcW w:w="2106" w:type="dxa"/>
            <w:tcBorders>
              <w:top w:val="nil"/>
              <w:left w:val="nil"/>
              <w:bottom w:val="single" w:sz="4" w:space="0" w:color="auto"/>
              <w:right w:val="single" w:sz="4"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Social Welfare</w:t>
            </w:r>
          </w:p>
        </w:tc>
        <w:tc>
          <w:tcPr>
            <w:tcW w:w="1440" w:type="dxa"/>
            <w:tcBorders>
              <w:top w:val="nil"/>
              <w:left w:val="nil"/>
              <w:bottom w:val="single" w:sz="4" w:space="0" w:color="auto"/>
              <w:right w:val="single" w:sz="8"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r>
      <w:tr w:rsidR="00C24A2A" w:rsidRPr="008A4DDF" w:rsidTr="00C24A2A">
        <w:trPr>
          <w:trHeight w:val="255"/>
        </w:trPr>
        <w:tc>
          <w:tcPr>
            <w:tcW w:w="280" w:type="dxa"/>
            <w:tcBorders>
              <w:top w:val="nil"/>
              <w:left w:val="nil"/>
              <w:bottom w:val="nil"/>
              <w:right w:val="single" w:sz="4"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USC</w:t>
            </w:r>
          </w:p>
        </w:tc>
        <w:tc>
          <w:tcPr>
            <w:tcW w:w="1700" w:type="dxa"/>
            <w:tcBorders>
              <w:top w:val="single" w:sz="4" w:space="0" w:color="auto"/>
              <w:left w:val="nil"/>
              <w:bottom w:val="single" w:sz="4" w:space="0" w:color="auto"/>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Full</w:t>
            </w: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c>
          <w:tcPr>
            <w:tcW w:w="2106" w:type="dxa"/>
            <w:tcBorders>
              <w:top w:val="nil"/>
              <w:left w:val="nil"/>
              <w:bottom w:val="nil"/>
              <w:right w:val="single" w:sz="4"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c>
          <w:tcPr>
            <w:tcW w:w="1440" w:type="dxa"/>
            <w:tcBorders>
              <w:top w:val="nil"/>
              <w:left w:val="nil"/>
              <w:bottom w:val="single" w:sz="4" w:space="0" w:color="auto"/>
              <w:right w:val="single" w:sz="8"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r>
      <w:tr w:rsidR="00C24A2A" w:rsidRPr="008A4DDF" w:rsidTr="00C24A2A">
        <w:trPr>
          <w:trHeight w:val="255"/>
        </w:trPr>
        <w:tc>
          <w:tcPr>
            <w:tcW w:w="2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060" w:type="dxa"/>
            <w:tcBorders>
              <w:top w:val="single" w:sz="4" w:space="0" w:color="auto"/>
              <w:left w:val="single" w:sz="8" w:space="0" w:color="auto"/>
              <w:bottom w:val="nil"/>
              <w:right w:val="single" w:sz="4"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PRD</w:t>
            </w:r>
          </w:p>
        </w:tc>
        <w:tc>
          <w:tcPr>
            <w:tcW w:w="1700" w:type="dxa"/>
            <w:tcBorders>
              <w:top w:val="single" w:sz="4" w:space="0" w:color="auto"/>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Full</w:t>
            </w: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106" w:type="dxa"/>
            <w:tcBorders>
              <w:top w:val="nil"/>
              <w:left w:val="nil"/>
              <w:bottom w:val="nil"/>
              <w:right w:val="single" w:sz="4"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1440" w:type="dxa"/>
            <w:tcBorders>
              <w:top w:val="nil"/>
              <w:left w:val="nil"/>
              <w:bottom w:val="single" w:sz="4" w:space="0" w:color="auto"/>
              <w:right w:val="single" w:sz="8"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r>
      <w:tr w:rsidR="00C24A2A" w:rsidRPr="008A4DDF" w:rsidTr="00C24A2A">
        <w:trPr>
          <w:trHeight w:val="255"/>
        </w:trPr>
        <w:tc>
          <w:tcPr>
            <w:tcW w:w="2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0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Accommodation costs</w:t>
            </w:r>
          </w:p>
        </w:tc>
        <w:tc>
          <w:tcPr>
            <w:tcW w:w="1700" w:type="dxa"/>
            <w:tcBorders>
              <w:top w:val="single" w:sz="4" w:space="0" w:color="auto"/>
              <w:left w:val="nil"/>
              <w:bottom w:val="single" w:sz="4" w:space="0" w:color="auto"/>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€ 8, 000</w:t>
            </w: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c>
          <w:tcPr>
            <w:tcW w:w="2106" w:type="dxa"/>
            <w:tcBorders>
              <w:top w:val="single" w:sz="4" w:space="0" w:color="auto"/>
              <w:left w:val="nil"/>
              <w:bottom w:val="single" w:sz="4" w:space="0" w:color="auto"/>
              <w:right w:val="single" w:sz="4"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Business</w:t>
            </w:r>
          </w:p>
        </w:tc>
        <w:tc>
          <w:tcPr>
            <w:tcW w:w="1440" w:type="dxa"/>
            <w:tcBorders>
              <w:top w:val="nil"/>
              <w:left w:val="nil"/>
              <w:bottom w:val="single" w:sz="4" w:space="0" w:color="auto"/>
              <w:right w:val="single" w:sz="8"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r>
      <w:tr w:rsidR="00C24A2A" w:rsidRPr="008A4DDF" w:rsidTr="00C24A2A">
        <w:trPr>
          <w:trHeight w:val="255"/>
        </w:trPr>
        <w:tc>
          <w:tcPr>
            <w:tcW w:w="2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060" w:type="dxa"/>
            <w:tcBorders>
              <w:top w:val="nil"/>
              <w:left w:val="single" w:sz="8" w:space="0" w:color="auto"/>
              <w:bottom w:val="single" w:sz="4" w:space="0" w:color="auto"/>
              <w:right w:val="single" w:sz="4"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Ex-gratia payment</w:t>
            </w:r>
          </w:p>
        </w:tc>
        <w:tc>
          <w:tcPr>
            <w:tcW w:w="1700" w:type="dxa"/>
            <w:tcBorders>
              <w:top w:val="nil"/>
              <w:left w:val="nil"/>
              <w:bottom w:val="single" w:sz="4" w:space="0" w:color="auto"/>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€ 1, 040</w:t>
            </w: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c>
          <w:tcPr>
            <w:tcW w:w="2106" w:type="dxa"/>
            <w:tcBorders>
              <w:top w:val="nil"/>
              <w:left w:val="nil"/>
              <w:bottom w:val="single" w:sz="4" w:space="0" w:color="auto"/>
              <w:right w:val="single" w:sz="4"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c>
          <w:tcPr>
            <w:tcW w:w="1440" w:type="dxa"/>
            <w:tcBorders>
              <w:top w:val="nil"/>
              <w:left w:val="nil"/>
              <w:bottom w:val="single" w:sz="4" w:space="0" w:color="auto"/>
              <w:right w:val="single" w:sz="8"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r>
      <w:tr w:rsidR="00C24A2A" w:rsidRPr="008A4DDF" w:rsidTr="00C24A2A">
        <w:trPr>
          <w:trHeight w:val="255"/>
        </w:trPr>
        <w:tc>
          <w:tcPr>
            <w:tcW w:w="2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060" w:type="dxa"/>
            <w:tcBorders>
              <w:top w:val="nil"/>
              <w:left w:val="single" w:sz="8" w:space="0" w:color="auto"/>
              <w:bottom w:val="single" w:sz="4" w:space="0" w:color="auto"/>
              <w:right w:val="single" w:sz="4"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c>
          <w:tcPr>
            <w:tcW w:w="1700" w:type="dxa"/>
            <w:tcBorders>
              <w:top w:val="nil"/>
              <w:left w:val="nil"/>
              <w:bottom w:val="single" w:sz="4" w:space="0" w:color="auto"/>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c>
          <w:tcPr>
            <w:tcW w:w="2106" w:type="dxa"/>
            <w:tcBorders>
              <w:top w:val="nil"/>
              <w:left w:val="nil"/>
              <w:bottom w:val="single" w:sz="4" w:space="0" w:color="auto"/>
              <w:right w:val="single" w:sz="4"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Benefit in Kind</w:t>
            </w:r>
          </w:p>
        </w:tc>
        <w:tc>
          <w:tcPr>
            <w:tcW w:w="1440" w:type="dxa"/>
            <w:tcBorders>
              <w:top w:val="nil"/>
              <w:left w:val="nil"/>
              <w:bottom w:val="single" w:sz="4" w:space="0" w:color="auto"/>
              <w:right w:val="single" w:sz="8"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r>
      <w:tr w:rsidR="00C24A2A" w:rsidRPr="008A4DDF" w:rsidTr="00C24A2A">
        <w:trPr>
          <w:trHeight w:val="255"/>
        </w:trPr>
        <w:tc>
          <w:tcPr>
            <w:tcW w:w="2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060" w:type="dxa"/>
            <w:tcBorders>
              <w:top w:val="nil"/>
              <w:left w:val="single" w:sz="8" w:space="0" w:color="auto"/>
              <w:bottom w:val="single" w:sz="4" w:space="0" w:color="auto"/>
              <w:right w:val="single" w:sz="4"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c>
          <w:tcPr>
            <w:tcW w:w="1700" w:type="dxa"/>
            <w:tcBorders>
              <w:top w:val="nil"/>
              <w:left w:val="nil"/>
              <w:bottom w:val="single" w:sz="4" w:space="0" w:color="auto"/>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c>
          <w:tcPr>
            <w:tcW w:w="2106" w:type="dxa"/>
            <w:tcBorders>
              <w:top w:val="nil"/>
              <w:left w:val="nil"/>
              <w:bottom w:val="single" w:sz="4" w:space="0" w:color="auto"/>
              <w:right w:val="single" w:sz="4"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c>
          <w:tcPr>
            <w:tcW w:w="1440" w:type="dxa"/>
            <w:tcBorders>
              <w:top w:val="nil"/>
              <w:left w:val="nil"/>
              <w:bottom w:val="single" w:sz="4" w:space="0" w:color="auto"/>
              <w:right w:val="single" w:sz="8"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r>
      <w:tr w:rsidR="00C24A2A" w:rsidRPr="008A4DDF" w:rsidTr="00C24A2A">
        <w:trPr>
          <w:trHeight w:val="255"/>
        </w:trPr>
        <w:tc>
          <w:tcPr>
            <w:tcW w:w="2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060" w:type="dxa"/>
            <w:tcBorders>
              <w:top w:val="nil"/>
              <w:left w:val="single" w:sz="8" w:space="0" w:color="auto"/>
              <w:bottom w:val="single" w:sz="4" w:space="0" w:color="auto"/>
              <w:right w:val="single" w:sz="4"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c>
          <w:tcPr>
            <w:tcW w:w="1700" w:type="dxa"/>
            <w:tcBorders>
              <w:top w:val="nil"/>
              <w:left w:val="nil"/>
              <w:bottom w:val="single" w:sz="4" w:space="0" w:color="auto"/>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c>
          <w:tcPr>
            <w:tcW w:w="2106" w:type="dxa"/>
            <w:tcBorders>
              <w:top w:val="nil"/>
              <w:left w:val="nil"/>
              <w:bottom w:val="single" w:sz="4" w:space="0" w:color="auto"/>
              <w:right w:val="single" w:sz="4"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Other</w:t>
            </w:r>
          </w:p>
        </w:tc>
        <w:tc>
          <w:tcPr>
            <w:tcW w:w="1440" w:type="dxa"/>
            <w:tcBorders>
              <w:top w:val="nil"/>
              <w:left w:val="nil"/>
              <w:bottom w:val="single" w:sz="4" w:space="0" w:color="auto"/>
              <w:right w:val="single" w:sz="8"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r>
      <w:tr w:rsidR="00C24A2A" w:rsidRPr="008A4DDF" w:rsidTr="00C24A2A">
        <w:trPr>
          <w:trHeight w:val="540"/>
        </w:trPr>
        <w:tc>
          <w:tcPr>
            <w:tcW w:w="2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060" w:type="dxa"/>
            <w:tcBorders>
              <w:top w:val="nil"/>
              <w:left w:val="single" w:sz="8" w:space="0" w:color="auto"/>
              <w:bottom w:val="nil"/>
              <w:right w:val="nil"/>
            </w:tcBorders>
            <w:shd w:val="clear" w:color="auto" w:fill="auto"/>
            <w:noWrap/>
            <w:vAlign w:val="bottom"/>
            <w:hideMark/>
          </w:tcPr>
          <w:p w:rsidR="00C24A2A" w:rsidRPr="008C5999" w:rsidRDefault="00C24A2A" w:rsidP="00C24A2A">
            <w:pPr>
              <w:rPr>
                <w:rFonts w:ascii="Arial" w:hAnsi="Arial" w:cs="Arial"/>
                <w:b/>
                <w:bCs/>
                <w:sz w:val="20"/>
                <w:szCs w:val="20"/>
                <w:lang w:val="en-IE" w:eastAsia="en-IE"/>
              </w:rPr>
            </w:pPr>
            <w:r w:rsidRPr="008C5999">
              <w:rPr>
                <w:rFonts w:ascii="Arial" w:hAnsi="Arial" w:cs="Arial"/>
                <w:b/>
                <w:bCs/>
                <w:sz w:val="20"/>
                <w:szCs w:val="20"/>
                <w:lang w:val="en-IE" w:eastAsia="en-IE"/>
              </w:rPr>
              <w:t>Total:</w:t>
            </w:r>
          </w:p>
        </w:tc>
        <w:tc>
          <w:tcPr>
            <w:tcW w:w="170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1780" w:type="dxa"/>
            <w:tcBorders>
              <w:top w:val="nil"/>
              <w:left w:val="nil"/>
              <w:bottom w:val="single" w:sz="8" w:space="0" w:color="auto"/>
              <w:right w:val="nil"/>
            </w:tcBorders>
            <w:shd w:val="clear" w:color="auto" w:fill="auto"/>
            <w:noWrap/>
            <w:vAlign w:val="bottom"/>
            <w:hideMark/>
          </w:tcPr>
          <w:p w:rsidR="00C24A2A" w:rsidRPr="008C5999" w:rsidRDefault="00C24A2A" w:rsidP="00C24A2A">
            <w:pPr>
              <w:jc w:val="right"/>
              <w:rPr>
                <w:rFonts w:ascii="Arial" w:hAnsi="Arial" w:cs="Arial"/>
                <w:sz w:val="20"/>
                <w:szCs w:val="20"/>
                <w:lang w:val="en-IE" w:eastAsia="en-IE"/>
              </w:rPr>
            </w:pPr>
          </w:p>
        </w:tc>
        <w:tc>
          <w:tcPr>
            <w:tcW w:w="2106"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b/>
                <w:bCs/>
                <w:sz w:val="20"/>
                <w:szCs w:val="20"/>
                <w:lang w:val="en-IE" w:eastAsia="en-IE"/>
              </w:rPr>
            </w:pPr>
            <w:r w:rsidRPr="008C5999">
              <w:rPr>
                <w:rFonts w:ascii="Arial" w:hAnsi="Arial" w:cs="Arial"/>
                <w:b/>
                <w:bCs/>
                <w:sz w:val="20"/>
                <w:szCs w:val="20"/>
                <w:lang w:val="en-IE" w:eastAsia="en-IE"/>
              </w:rPr>
              <w:t>Total:</w:t>
            </w:r>
          </w:p>
        </w:tc>
        <w:tc>
          <w:tcPr>
            <w:tcW w:w="1440" w:type="dxa"/>
            <w:tcBorders>
              <w:top w:val="nil"/>
              <w:left w:val="nil"/>
              <w:bottom w:val="single" w:sz="8" w:space="0" w:color="auto"/>
              <w:right w:val="single" w:sz="8" w:space="0" w:color="auto"/>
            </w:tcBorders>
            <w:shd w:val="clear" w:color="auto" w:fill="auto"/>
            <w:noWrap/>
            <w:vAlign w:val="bottom"/>
            <w:hideMark/>
          </w:tcPr>
          <w:p w:rsidR="00C24A2A" w:rsidRPr="008C5999" w:rsidRDefault="00C24A2A" w:rsidP="00C24A2A">
            <w:pPr>
              <w:jc w:val="right"/>
              <w:rPr>
                <w:rFonts w:ascii="Arial" w:hAnsi="Arial" w:cs="Arial"/>
                <w:sz w:val="20"/>
                <w:szCs w:val="20"/>
                <w:lang w:val="en-IE" w:eastAsia="en-IE"/>
              </w:rPr>
            </w:pPr>
          </w:p>
        </w:tc>
      </w:tr>
      <w:tr w:rsidR="00C24A2A" w:rsidRPr="008A4DDF" w:rsidTr="00C24A2A">
        <w:trPr>
          <w:trHeight w:val="105"/>
        </w:trPr>
        <w:tc>
          <w:tcPr>
            <w:tcW w:w="2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060" w:type="dxa"/>
            <w:tcBorders>
              <w:top w:val="nil"/>
              <w:left w:val="single" w:sz="8" w:space="0" w:color="auto"/>
              <w:bottom w:val="single" w:sz="8" w:space="0" w:color="auto"/>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c>
          <w:tcPr>
            <w:tcW w:w="1700" w:type="dxa"/>
            <w:tcBorders>
              <w:top w:val="nil"/>
              <w:left w:val="nil"/>
              <w:bottom w:val="single" w:sz="8" w:space="0" w:color="auto"/>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c>
          <w:tcPr>
            <w:tcW w:w="1780" w:type="dxa"/>
            <w:tcBorders>
              <w:top w:val="nil"/>
              <w:left w:val="nil"/>
              <w:bottom w:val="single" w:sz="8" w:space="0" w:color="auto"/>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c>
          <w:tcPr>
            <w:tcW w:w="2106" w:type="dxa"/>
            <w:tcBorders>
              <w:top w:val="nil"/>
              <w:left w:val="nil"/>
              <w:bottom w:val="single" w:sz="8" w:space="0" w:color="auto"/>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c>
          <w:tcPr>
            <w:tcW w:w="1440" w:type="dxa"/>
            <w:tcBorders>
              <w:top w:val="nil"/>
              <w:left w:val="nil"/>
              <w:bottom w:val="single" w:sz="8" w:space="0" w:color="auto"/>
              <w:right w:val="single" w:sz="8"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r>
      <w:tr w:rsidR="00C24A2A" w:rsidRPr="008A4DDF" w:rsidTr="00C24A2A">
        <w:trPr>
          <w:trHeight w:val="255"/>
        </w:trPr>
        <w:tc>
          <w:tcPr>
            <w:tcW w:w="2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060" w:type="dxa"/>
            <w:tcBorders>
              <w:top w:val="nil"/>
              <w:left w:val="single" w:sz="8" w:space="0" w:color="auto"/>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c>
          <w:tcPr>
            <w:tcW w:w="170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17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106"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1440" w:type="dxa"/>
            <w:tcBorders>
              <w:top w:val="nil"/>
              <w:left w:val="nil"/>
              <w:bottom w:val="nil"/>
              <w:right w:val="single" w:sz="8"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r>
      <w:tr w:rsidR="00C24A2A" w:rsidRPr="008A4DDF" w:rsidTr="00C24A2A">
        <w:trPr>
          <w:trHeight w:val="495"/>
        </w:trPr>
        <w:tc>
          <w:tcPr>
            <w:tcW w:w="2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060" w:type="dxa"/>
            <w:tcBorders>
              <w:top w:val="nil"/>
              <w:left w:val="single" w:sz="8" w:space="0" w:color="auto"/>
              <w:bottom w:val="nil"/>
              <w:right w:val="nil"/>
            </w:tcBorders>
            <w:shd w:val="clear" w:color="auto" w:fill="auto"/>
            <w:noWrap/>
            <w:vAlign w:val="bottom"/>
            <w:hideMark/>
          </w:tcPr>
          <w:p w:rsidR="00C24A2A" w:rsidRPr="008C5999" w:rsidRDefault="00C24A2A" w:rsidP="00C24A2A">
            <w:pPr>
              <w:rPr>
                <w:rFonts w:ascii="Arial" w:hAnsi="Arial" w:cs="Arial"/>
                <w:b/>
                <w:bCs/>
                <w:sz w:val="20"/>
                <w:szCs w:val="20"/>
                <w:lang w:val="en-IE" w:eastAsia="en-IE"/>
              </w:rPr>
            </w:pPr>
            <w:r w:rsidRPr="008C5999">
              <w:rPr>
                <w:rFonts w:ascii="Arial" w:hAnsi="Arial" w:cs="Arial"/>
                <w:b/>
                <w:bCs/>
                <w:sz w:val="20"/>
                <w:szCs w:val="20"/>
                <w:lang w:val="en-IE" w:eastAsia="en-IE"/>
              </w:rPr>
              <w:t>Gross Income</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4A2A" w:rsidRPr="008C5999" w:rsidRDefault="00C24A2A" w:rsidP="00C24A2A">
            <w:pPr>
              <w:jc w:val="right"/>
              <w:rPr>
                <w:rFonts w:ascii="Arial" w:hAnsi="Arial" w:cs="Arial"/>
                <w:sz w:val="20"/>
                <w:szCs w:val="20"/>
                <w:lang w:val="en-IE" w:eastAsia="en-IE"/>
              </w:rPr>
            </w:pPr>
          </w:p>
        </w:tc>
        <w:tc>
          <w:tcPr>
            <w:tcW w:w="17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106"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1440" w:type="dxa"/>
            <w:tcBorders>
              <w:top w:val="nil"/>
              <w:left w:val="nil"/>
              <w:bottom w:val="nil"/>
              <w:right w:val="single" w:sz="8"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r>
      <w:tr w:rsidR="00C24A2A" w:rsidRPr="008A4DDF" w:rsidTr="00C24A2A">
        <w:trPr>
          <w:trHeight w:val="73"/>
        </w:trPr>
        <w:tc>
          <w:tcPr>
            <w:tcW w:w="2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060" w:type="dxa"/>
            <w:tcBorders>
              <w:top w:val="nil"/>
              <w:left w:val="single" w:sz="8" w:space="0" w:color="auto"/>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c>
          <w:tcPr>
            <w:tcW w:w="170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17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106"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1440" w:type="dxa"/>
            <w:tcBorders>
              <w:top w:val="nil"/>
              <w:left w:val="nil"/>
              <w:bottom w:val="nil"/>
              <w:right w:val="single" w:sz="8"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r>
      <w:tr w:rsidR="00C24A2A" w:rsidRPr="008A4DDF" w:rsidTr="00C24A2A">
        <w:trPr>
          <w:trHeight w:val="247"/>
        </w:trPr>
        <w:tc>
          <w:tcPr>
            <w:tcW w:w="2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060" w:type="dxa"/>
            <w:tcBorders>
              <w:top w:val="nil"/>
              <w:left w:val="single" w:sz="8" w:space="0" w:color="auto"/>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Less allowances</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4A2A" w:rsidRPr="008C5999" w:rsidRDefault="00C24A2A" w:rsidP="00C24A2A">
            <w:pPr>
              <w:jc w:val="right"/>
              <w:rPr>
                <w:rFonts w:ascii="Arial" w:hAnsi="Arial" w:cs="Arial"/>
                <w:sz w:val="20"/>
                <w:szCs w:val="20"/>
                <w:lang w:val="en-IE" w:eastAsia="en-IE"/>
              </w:rPr>
            </w:pPr>
          </w:p>
        </w:tc>
        <w:tc>
          <w:tcPr>
            <w:tcW w:w="17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106"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1440" w:type="dxa"/>
            <w:tcBorders>
              <w:top w:val="nil"/>
              <w:left w:val="nil"/>
              <w:bottom w:val="nil"/>
              <w:right w:val="single" w:sz="8"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r>
      <w:tr w:rsidR="00C24A2A" w:rsidRPr="008A4DDF" w:rsidTr="00C24A2A">
        <w:trPr>
          <w:trHeight w:val="255"/>
        </w:trPr>
        <w:tc>
          <w:tcPr>
            <w:tcW w:w="2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060" w:type="dxa"/>
            <w:tcBorders>
              <w:top w:val="nil"/>
              <w:left w:val="single" w:sz="8" w:space="0" w:color="auto"/>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c>
          <w:tcPr>
            <w:tcW w:w="170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17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106"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1440" w:type="dxa"/>
            <w:tcBorders>
              <w:top w:val="nil"/>
              <w:left w:val="nil"/>
              <w:bottom w:val="nil"/>
              <w:right w:val="single" w:sz="8"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r>
      <w:tr w:rsidR="00C24A2A" w:rsidRPr="008A4DDF" w:rsidTr="00C24A2A">
        <w:trPr>
          <w:trHeight w:val="297"/>
        </w:trPr>
        <w:tc>
          <w:tcPr>
            <w:tcW w:w="2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060" w:type="dxa"/>
            <w:tcBorders>
              <w:top w:val="nil"/>
              <w:left w:val="single" w:sz="8" w:space="0" w:color="auto"/>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Disposable income</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4A2A" w:rsidRPr="008C5999" w:rsidRDefault="00C24A2A" w:rsidP="00C24A2A">
            <w:pPr>
              <w:jc w:val="right"/>
              <w:rPr>
                <w:rFonts w:ascii="Arial" w:hAnsi="Arial" w:cs="Arial"/>
                <w:sz w:val="20"/>
                <w:szCs w:val="20"/>
                <w:lang w:val="en-IE" w:eastAsia="en-IE"/>
              </w:rPr>
            </w:pPr>
          </w:p>
        </w:tc>
        <w:tc>
          <w:tcPr>
            <w:tcW w:w="17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xml:space="preserve">    </w:t>
            </w:r>
          </w:p>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Less €11, 500 =</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4A2A" w:rsidRPr="008C5999" w:rsidRDefault="00C24A2A" w:rsidP="00C24A2A">
            <w:pPr>
              <w:jc w:val="right"/>
              <w:rPr>
                <w:rFonts w:ascii="Arial" w:hAnsi="Arial" w:cs="Arial"/>
                <w:sz w:val="20"/>
                <w:szCs w:val="20"/>
                <w:lang w:val="en-IE" w:eastAsia="en-IE"/>
              </w:rPr>
            </w:pPr>
          </w:p>
        </w:tc>
        <w:tc>
          <w:tcPr>
            <w:tcW w:w="1440" w:type="dxa"/>
            <w:tcBorders>
              <w:top w:val="nil"/>
              <w:left w:val="nil"/>
              <w:bottom w:val="nil"/>
              <w:right w:val="single" w:sz="8" w:space="0" w:color="auto"/>
            </w:tcBorders>
            <w:shd w:val="clear" w:color="auto" w:fill="auto"/>
            <w:noWrap/>
            <w:vAlign w:val="bottom"/>
            <w:hideMark/>
          </w:tcPr>
          <w:p w:rsidR="00C24A2A" w:rsidRPr="008C5999" w:rsidRDefault="00C24A2A" w:rsidP="00C24A2A">
            <w:pPr>
              <w:rPr>
                <w:rFonts w:ascii="Arial" w:hAnsi="Arial" w:cs="Arial"/>
                <w:b/>
                <w:bCs/>
                <w:sz w:val="20"/>
                <w:szCs w:val="20"/>
                <w:lang w:val="en-IE" w:eastAsia="en-IE"/>
              </w:rPr>
            </w:pPr>
            <w:r w:rsidRPr="008C5999">
              <w:rPr>
                <w:rFonts w:ascii="Arial" w:hAnsi="Arial" w:cs="Arial"/>
                <w:b/>
                <w:bCs/>
                <w:sz w:val="20"/>
                <w:szCs w:val="20"/>
                <w:lang w:val="en-IE" w:eastAsia="en-IE"/>
              </w:rPr>
              <w:t xml:space="preserve">   = A</w:t>
            </w:r>
          </w:p>
        </w:tc>
      </w:tr>
      <w:tr w:rsidR="00C24A2A" w:rsidRPr="008A4DDF" w:rsidTr="00C24A2A">
        <w:trPr>
          <w:trHeight w:val="255"/>
        </w:trPr>
        <w:tc>
          <w:tcPr>
            <w:tcW w:w="2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060" w:type="dxa"/>
            <w:tcBorders>
              <w:top w:val="nil"/>
              <w:left w:val="single" w:sz="8" w:space="0" w:color="auto"/>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c>
          <w:tcPr>
            <w:tcW w:w="170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17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106"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1440" w:type="dxa"/>
            <w:tcBorders>
              <w:top w:val="nil"/>
              <w:left w:val="nil"/>
              <w:bottom w:val="nil"/>
              <w:right w:val="single" w:sz="8"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r>
      <w:tr w:rsidR="00C24A2A" w:rsidRPr="008A4DDF" w:rsidTr="00C24A2A">
        <w:trPr>
          <w:trHeight w:val="133"/>
        </w:trPr>
        <w:tc>
          <w:tcPr>
            <w:tcW w:w="2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060" w:type="dxa"/>
            <w:tcBorders>
              <w:top w:val="nil"/>
              <w:left w:val="single" w:sz="8" w:space="0" w:color="auto"/>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c>
          <w:tcPr>
            <w:tcW w:w="170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17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106"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1440" w:type="dxa"/>
            <w:tcBorders>
              <w:top w:val="nil"/>
              <w:left w:val="nil"/>
              <w:bottom w:val="nil"/>
              <w:right w:val="single" w:sz="8"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r>
      <w:tr w:rsidR="00C24A2A" w:rsidRPr="008A4DDF" w:rsidTr="00C24A2A">
        <w:trPr>
          <w:trHeight w:val="325"/>
        </w:trPr>
        <w:tc>
          <w:tcPr>
            <w:tcW w:w="2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060" w:type="dxa"/>
            <w:tcBorders>
              <w:top w:val="nil"/>
              <w:left w:val="single" w:sz="8" w:space="0" w:color="auto"/>
              <w:bottom w:val="nil"/>
              <w:right w:val="nil"/>
            </w:tcBorders>
            <w:shd w:val="clear" w:color="auto" w:fill="auto"/>
            <w:vAlign w:val="bottom"/>
            <w:hideMark/>
          </w:tcPr>
          <w:p w:rsidR="00C24A2A" w:rsidRPr="008C5999" w:rsidRDefault="00C24A2A" w:rsidP="00C24A2A">
            <w:pPr>
              <w:rPr>
                <w:rFonts w:ascii="Arial" w:hAnsi="Arial" w:cs="Arial"/>
                <w:b/>
                <w:bCs/>
                <w:sz w:val="20"/>
                <w:szCs w:val="20"/>
                <w:lang w:val="en-IE" w:eastAsia="en-IE"/>
              </w:rPr>
            </w:pPr>
            <w:r w:rsidRPr="008C5999">
              <w:rPr>
                <w:rFonts w:ascii="Arial" w:hAnsi="Arial" w:cs="Arial"/>
                <w:b/>
                <w:bCs/>
                <w:sz w:val="20"/>
                <w:szCs w:val="20"/>
                <w:lang w:val="en-IE" w:eastAsia="en-IE"/>
              </w:rPr>
              <w:t>Legal advice contribution</w:t>
            </w:r>
          </w:p>
        </w:tc>
        <w:tc>
          <w:tcPr>
            <w:tcW w:w="170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b/>
                <w:bCs/>
                <w:sz w:val="20"/>
                <w:szCs w:val="20"/>
                <w:lang w:val="en-IE" w:eastAsia="en-IE"/>
              </w:rPr>
            </w:pPr>
            <w:r w:rsidRPr="008C5999">
              <w:rPr>
                <w:rFonts w:ascii="Arial" w:hAnsi="Arial" w:cs="Arial"/>
                <w:b/>
                <w:bCs/>
                <w:sz w:val="20"/>
                <w:szCs w:val="20"/>
                <w:lang w:val="en-IE" w:eastAsia="en-IE"/>
              </w:rPr>
              <w:t xml:space="preserve">  €</w:t>
            </w:r>
          </w:p>
        </w:tc>
        <w:tc>
          <w:tcPr>
            <w:tcW w:w="17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b/>
                <w:bCs/>
                <w:sz w:val="20"/>
                <w:szCs w:val="20"/>
                <w:lang w:val="en-IE" w:eastAsia="en-IE"/>
              </w:rPr>
            </w:pPr>
            <w:r w:rsidRPr="008C5999">
              <w:rPr>
                <w:rFonts w:ascii="Arial" w:hAnsi="Arial" w:cs="Arial"/>
                <w:b/>
                <w:bCs/>
                <w:sz w:val="20"/>
                <w:szCs w:val="20"/>
                <w:lang w:val="en-IE" w:eastAsia="en-IE"/>
              </w:rPr>
              <w:t>(A) x 10%  =</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4A2A" w:rsidRPr="008C5999" w:rsidRDefault="00C24A2A" w:rsidP="00C24A2A">
            <w:pPr>
              <w:jc w:val="right"/>
              <w:rPr>
                <w:rFonts w:ascii="Arial" w:hAnsi="Arial" w:cs="Arial"/>
                <w:sz w:val="20"/>
                <w:szCs w:val="20"/>
                <w:lang w:val="en-IE" w:eastAsia="en-IE"/>
              </w:rPr>
            </w:pPr>
          </w:p>
        </w:tc>
        <w:tc>
          <w:tcPr>
            <w:tcW w:w="1440" w:type="dxa"/>
            <w:tcBorders>
              <w:top w:val="nil"/>
              <w:left w:val="nil"/>
              <w:bottom w:val="nil"/>
              <w:right w:val="single" w:sz="8" w:space="0" w:color="auto"/>
            </w:tcBorders>
            <w:shd w:val="clear" w:color="auto" w:fill="auto"/>
            <w:noWrap/>
            <w:vAlign w:val="bottom"/>
            <w:hideMark/>
          </w:tcPr>
          <w:p w:rsidR="00C24A2A" w:rsidRPr="008C5999" w:rsidRDefault="00C24A2A" w:rsidP="00C24A2A">
            <w:pPr>
              <w:rPr>
                <w:rFonts w:ascii="Arial" w:hAnsi="Arial" w:cs="Arial"/>
                <w:b/>
                <w:bCs/>
                <w:sz w:val="20"/>
                <w:szCs w:val="20"/>
                <w:lang w:val="en-IE" w:eastAsia="en-IE"/>
              </w:rPr>
            </w:pPr>
          </w:p>
        </w:tc>
      </w:tr>
      <w:tr w:rsidR="00C24A2A" w:rsidRPr="008A4DDF" w:rsidTr="00C24A2A">
        <w:trPr>
          <w:trHeight w:val="255"/>
        </w:trPr>
        <w:tc>
          <w:tcPr>
            <w:tcW w:w="2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3760" w:type="dxa"/>
            <w:gridSpan w:val="2"/>
            <w:tcBorders>
              <w:top w:val="nil"/>
              <w:left w:val="single" w:sz="8" w:space="0" w:color="auto"/>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(minimum €30, maximum €150)</w:t>
            </w:r>
          </w:p>
        </w:tc>
        <w:tc>
          <w:tcPr>
            <w:tcW w:w="17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106"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1440" w:type="dxa"/>
            <w:tcBorders>
              <w:top w:val="nil"/>
              <w:left w:val="nil"/>
              <w:bottom w:val="nil"/>
              <w:right w:val="single" w:sz="8"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r>
      <w:tr w:rsidR="00C24A2A" w:rsidRPr="008A4DDF" w:rsidTr="00C24A2A">
        <w:trPr>
          <w:trHeight w:val="80"/>
        </w:trPr>
        <w:tc>
          <w:tcPr>
            <w:tcW w:w="2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060" w:type="dxa"/>
            <w:tcBorders>
              <w:top w:val="nil"/>
              <w:left w:val="single" w:sz="8" w:space="0" w:color="auto"/>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c>
          <w:tcPr>
            <w:tcW w:w="170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17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106"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1440" w:type="dxa"/>
            <w:tcBorders>
              <w:top w:val="nil"/>
              <w:left w:val="nil"/>
              <w:bottom w:val="nil"/>
              <w:right w:val="single" w:sz="8"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r>
      <w:tr w:rsidR="00C24A2A" w:rsidRPr="008A4DDF" w:rsidTr="00C24A2A">
        <w:trPr>
          <w:trHeight w:val="211"/>
        </w:trPr>
        <w:tc>
          <w:tcPr>
            <w:tcW w:w="2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060" w:type="dxa"/>
            <w:tcBorders>
              <w:top w:val="nil"/>
              <w:left w:val="single" w:sz="8" w:space="0" w:color="auto"/>
              <w:bottom w:val="nil"/>
              <w:right w:val="nil"/>
            </w:tcBorders>
            <w:shd w:val="clear" w:color="auto" w:fill="auto"/>
            <w:vAlign w:val="bottom"/>
            <w:hideMark/>
          </w:tcPr>
          <w:p w:rsidR="00C24A2A" w:rsidRPr="008C5999" w:rsidRDefault="00C24A2A" w:rsidP="00C24A2A">
            <w:pPr>
              <w:rPr>
                <w:rFonts w:ascii="Arial" w:hAnsi="Arial" w:cs="Arial"/>
                <w:b/>
                <w:bCs/>
                <w:sz w:val="20"/>
                <w:szCs w:val="20"/>
                <w:lang w:val="en-IE" w:eastAsia="en-IE"/>
              </w:rPr>
            </w:pPr>
            <w:r w:rsidRPr="008C5999">
              <w:rPr>
                <w:rFonts w:ascii="Arial" w:hAnsi="Arial" w:cs="Arial"/>
                <w:b/>
                <w:bCs/>
                <w:sz w:val="20"/>
                <w:szCs w:val="20"/>
                <w:lang w:val="en-IE" w:eastAsia="en-IE"/>
              </w:rPr>
              <w:t>Legal aid contribution</w:t>
            </w:r>
          </w:p>
        </w:tc>
        <w:tc>
          <w:tcPr>
            <w:tcW w:w="170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b/>
                <w:bCs/>
                <w:sz w:val="20"/>
                <w:szCs w:val="20"/>
                <w:lang w:val="en-IE" w:eastAsia="en-IE"/>
              </w:rPr>
            </w:pPr>
            <w:r w:rsidRPr="008C5999">
              <w:rPr>
                <w:rFonts w:ascii="Arial" w:hAnsi="Arial" w:cs="Arial"/>
                <w:b/>
                <w:bCs/>
                <w:sz w:val="20"/>
                <w:szCs w:val="20"/>
                <w:lang w:val="en-IE" w:eastAsia="en-IE"/>
              </w:rPr>
              <w:t xml:space="preserve">  €                     </w:t>
            </w:r>
          </w:p>
        </w:tc>
        <w:tc>
          <w:tcPr>
            <w:tcW w:w="17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b/>
                <w:bCs/>
                <w:sz w:val="20"/>
                <w:szCs w:val="20"/>
                <w:lang w:val="en-IE" w:eastAsia="en-IE"/>
              </w:rPr>
            </w:pPr>
            <w:r w:rsidRPr="008C5999">
              <w:rPr>
                <w:rFonts w:ascii="Arial" w:hAnsi="Arial" w:cs="Arial"/>
                <w:b/>
                <w:bCs/>
                <w:sz w:val="20"/>
                <w:szCs w:val="20"/>
                <w:lang w:val="en-IE" w:eastAsia="en-IE"/>
              </w:rPr>
              <w:t>(A)x 25%+€130  =</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4A2A" w:rsidRPr="008C5999" w:rsidRDefault="00C24A2A" w:rsidP="00C24A2A">
            <w:pPr>
              <w:jc w:val="right"/>
              <w:rPr>
                <w:rFonts w:ascii="Arial" w:hAnsi="Arial" w:cs="Arial"/>
                <w:sz w:val="20"/>
                <w:szCs w:val="20"/>
                <w:lang w:val="en-IE" w:eastAsia="en-IE"/>
              </w:rPr>
            </w:pPr>
          </w:p>
        </w:tc>
        <w:tc>
          <w:tcPr>
            <w:tcW w:w="1440" w:type="dxa"/>
            <w:tcBorders>
              <w:top w:val="nil"/>
              <w:left w:val="nil"/>
              <w:bottom w:val="nil"/>
              <w:right w:val="single" w:sz="8"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r>
      <w:tr w:rsidR="00C24A2A" w:rsidRPr="008A4DDF" w:rsidTr="00C24A2A">
        <w:trPr>
          <w:trHeight w:val="255"/>
        </w:trPr>
        <w:tc>
          <w:tcPr>
            <w:tcW w:w="2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060" w:type="dxa"/>
            <w:tcBorders>
              <w:top w:val="nil"/>
              <w:left w:val="single" w:sz="8" w:space="0" w:color="auto"/>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(minimum €130)</w:t>
            </w:r>
          </w:p>
        </w:tc>
        <w:tc>
          <w:tcPr>
            <w:tcW w:w="170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17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106"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1440" w:type="dxa"/>
            <w:tcBorders>
              <w:top w:val="nil"/>
              <w:left w:val="nil"/>
              <w:bottom w:val="nil"/>
              <w:right w:val="single" w:sz="8"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r>
      <w:tr w:rsidR="00C24A2A" w:rsidRPr="008A4DDF" w:rsidTr="00C24A2A">
        <w:trPr>
          <w:trHeight w:val="80"/>
        </w:trPr>
        <w:tc>
          <w:tcPr>
            <w:tcW w:w="2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060" w:type="dxa"/>
            <w:tcBorders>
              <w:top w:val="nil"/>
              <w:left w:val="single" w:sz="8" w:space="0" w:color="auto"/>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c>
          <w:tcPr>
            <w:tcW w:w="170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17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106"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1440" w:type="dxa"/>
            <w:tcBorders>
              <w:top w:val="nil"/>
              <w:left w:val="nil"/>
              <w:bottom w:val="nil"/>
              <w:right w:val="single" w:sz="8"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r>
      <w:tr w:rsidR="00C24A2A" w:rsidRPr="008A4DDF" w:rsidTr="00C24A2A">
        <w:trPr>
          <w:trHeight w:val="225"/>
        </w:trPr>
        <w:tc>
          <w:tcPr>
            <w:tcW w:w="2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060" w:type="dxa"/>
            <w:tcBorders>
              <w:top w:val="nil"/>
              <w:left w:val="single" w:sz="8" w:space="0" w:color="auto"/>
              <w:bottom w:val="nil"/>
              <w:right w:val="nil"/>
            </w:tcBorders>
            <w:shd w:val="clear" w:color="auto" w:fill="auto"/>
            <w:noWrap/>
            <w:vAlign w:val="bottom"/>
            <w:hideMark/>
          </w:tcPr>
          <w:p w:rsidR="00C24A2A" w:rsidRPr="008C5999" w:rsidRDefault="00C24A2A" w:rsidP="00C24A2A">
            <w:pPr>
              <w:rPr>
                <w:rFonts w:ascii="Arial" w:hAnsi="Arial" w:cs="Arial"/>
                <w:b/>
                <w:bCs/>
                <w:sz w:val="20"/>
                <w:szCs w:val="20"/>
                <w:lang w:val="en-IE" w:eastAsia="en-IE"/>
              </w:rPr>
            </w:pPr>
            <w:r w:rsidRPr="008C5999">
              <w:rPr>
                <w:rFonts w:ascii="Arial" w:hAnsi="Arial" w:cs="Arial"/>
                <w:b/>
                <w:bCs/>
                <w:sz w:val="20"/>
                <w:szCs w:val="20"/>
                <w:lang w:val="en-IE" w:eastAsia="en-IE"/>
              </w:rPr>
              <w:t>capital contribution</w:t>
            </w:r>
          </w:p>
        </w:tc>
        <w:tc>
          <w:tcPr>
            <w:tcW w:w="170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17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w:t>
            </w:r>
          </w:p>
        </w:tc>
        <w:tc>
          <w:tcPr>
            <w:tcW w:w="1440" w:type="dxa"/>
            <w:tcBorders>
              <w:top w:val="nil"/>
              <w:left w:val="nil"/>
              <w:bottom w:val="nil"/>
              <w:right w:val="single" w:sz="8"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r>
      <w:tr w:rsidR="00C24A2A" w:rsidRPr="008A4DDF" w:rsidTr="00C24A2A">
        <w:trPr>
          <w:trHeight w:val="210"/>
        </w:trPr>
        <w:tc>
          <w:tcPr>
            <w:tcW w:w="2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060" w:type="dxa"/>
            <w:tcBorders>
              <w:top w:val="nil"/>
              <w:left w:val="single" w:sz="8" w:space="0" w:color="auto"/>
              <w:bottom w:val="nil"/>
              <w:right w:val="nil"/>
            </w:tcBorders>
            <w:shd w:val="clear" w:color="auto" w:fill="auto"/>
            <w:noWrap/>
            <w:vAlign w:val="bottom"/>
            <w:hideMark/>
          </w:tcPr>
          <w:p w:rsidR="00C24A2A" w:rsidRPr="008C5999" w:rsidRDefault="00C24A2A" w:rsidP="00C24A2A">
            <w:pPr>
              <w:rPr>
                <w:rFonts w:ascii="Arial" w:hAnsi="Arial" w:cs="Arial"/>
                <w:b/>
                <w:bCs/>
                <w:sz w:val="20"/>
                <w:szCs w:val="20"/>
                <w:lang w:val="en-IE" w:eastAsia="en-IE"/>
              </w:rPr>
            </w:pPr>
            <w:r w:rsidRPr="008C5999">
              <w:rPr>
                <w:rFonts w:ascii="Arial" w:hAnsi="Arial" w:cs="Arial"/>
                <w:b/>
                <w:bCs/>
                <w:sz w:val="20"/>
                <w:szCs w:val="20"/>
                <w:lang w:val="en-IE" w:eastAsia="en-IE"/>
              </w:rPr>
              <w:t> </w:t>
            </w:r>
          </w:p>
        </w:tc>
        <w:tc>
          <w:tcPr>
            <w:tcW w:w="170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17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106"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1440" w:type="dxa"/>
            <w:tcBorders>
              <w:top w:val="nil"/>
              <w:left w:val="nil"/>
              <w:bottom w:val="nil"/>
              <w:right w:val="single" w:sz="8"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r>
      <w:tr w:rsidR="00C24A2A" w:rsidRPr="008A4DDF" w:rsidTr="00C24A2A">
        <w:trPr>
          <w:trHeight w:val="480"/>
        </w:trPr>
        <w:tc>
          <w:tcPr>
            <w:tcW w:w="2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060" w:type="dxa"/>
            <w:tcBorders>
              <w:top w:val="nil"/>
              <w:left w:val="single" w:sz="8" w:space="0" w:color="auto"/>
              <w:bottom w:val="nil"/>
              <w:right w:val="nil"/>
            </w:tcBorders>
            <w:shd w:val="clear" w:color="auto" w:fill="auto"/>
            <w:noWrap/>
            <w:vAlign w:val="bottom"/>
            <w:hideMark/>
          </w:tcPr>
          <w:p w:rsidR="00C24A2A" w:rsidRPr="008C5999" w:rsidRDefault="00C24A2A" w:rsidP="00C24A2A">
            <w:pPr>
              <w:rPr>
                <w:rFonts w:ascii="Arial" w:hAnsi="Arial" w:cs="Arial"/>
                <w:b/>
                <w:bCs/>
                <w:sz w:val="20"/>
                <w:szCs w:val="20"/>
                <w:lang w:val="en-IE" w:eastAsia="en-IE"/>
              </w:rPr>
            </w:pPr>
            <w:r w:rsidRPr="008C5999">
              <w:rPr>
                <w:rFonts w:ascii="Arial" w:hAnsi="Arial" w:cs="Arial"/>
                <w:b/>
                <w:bCs/>
                <w:sz w:val="20"/>
                <w:szCs w:val="20"/>
                <w:lang w:val="en-IE" w:eastAsia="en-IE"/>
              </w:rPr>
              <w:t>Total contribution</w:t>
            </w:r>
          </w:p>
        </w:tc>
        <w:tc>
          <w:tcPr>
            <w:tcW w:w="170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17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w:t>
            </w:r>
          </w:p>
        </w:tc>
        <w:tc>
          <w:tcPr>
            <w:tcW w:w="1440" w:type="dxa"/>
            <w:tcBorders>
              <w:top w:val="nil"/>
              <w:left w:val="nil"/>
              <w:bottom w:val="nil"/>
              <w:right w:val="single" w:sz="8"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r>
      <w:tr w:rsidR="00C24A2A" w:rsidRPr="008A4DDF" w:rsidTr="00C24A2A">
        <w:trPr>
          <w:trHeight w:val="255"/>
        </w:trPr>
        <w:tc>
          <w:tcPr>
            <w:tcW w:w="2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060" w:type="dxa"/>
            <w:tcBorders>
              <w:top w:val="nil"/>
              <w:left w:val="single" w:sz="8" w:space="0" w:color="auto"/>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c>
          <w:tcPr>
            <w:tcW w:w="170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17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106"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1440" w:type="dxa"/>
            <w:tcBorders>
              <w:top w:val="nil"/>
              <w:left w:val="nil"/>
              <w:bottom w:val="nil"/>
              <w:right w:val="single" w:sz="8"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r>
      <w:tr w:rsidR="00C24A2A" w:rsidRPr="008A4DDF" w:rsidTr="00C24A2A">
        <w:trPr>
          <w:trHeight w:val="80"/>
        </w:trPr>
        <w:tc>
          <w:tcPr>
            <w:tcW w:w="2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060" w:type="dxa"/>
            <w:tcBorders>
              <w:top w:val="nil"/>
              <w:left w:val="single" w:sz="8" w:space="0" w:color="auto"/>
              <w:bottom w:val="single" w:sz="8" w:space="0" w:color="auto"/>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c>
          <w:tcPr>
            <w:tcW w:w="1700" w:type="dxa"/>
            <w:tcBorders>
              <w:top w:val="nil"/>
              <w:left w:val="nil"/>
              <w:bottom w:val="single" w:sz="8" w:space="0" w:color="auto"/>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c>
          <w:tcPr>
            <w:tcW w:w="1780" w:type="dxa"/>
            <w:tcBorders>
              <w:top w:val="nil"/>
              <w:left w:val="nil"/>
              <w:bottom w:val="single" w:sz="8" w:space="0" w:color="auto"/>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c>
          <w:tcPr>
            <w:tcW w:w="2106" w:type="dxa"/>
            <w:tcBorders>
              <w:top w:val="nil"/>
              <w:left w:val="nil"/>
              <w:bottom w:val="single" w:sz="8" w:space="0" w:color="auto"/>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c>
          <w:tcPr>
            <w:tcW w:w="1440" w:type="dxa"/>
            <w:tcBorders>
              <w:top w:val="nil"/>
              <w:left w:val="nil"/>
              <w:bottom w:val="single" w:sz="8" w:space="0" w:color="auto"/>
              <w:right w:val="single" w:sz="8"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r>
      <w:tr w:rsidR="00C24A2A" w:rsidRPr="008A4DDF" w:rsidTr="00C24A2A">
        <w:trPr>
          <w:trHeight w:val="375"/>
        </w:trPr>
        <w:tc>
          <w:tcPr>
            <w:tcW w:w="2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060" w:type="dxa"/>
            <w:tcBorders>
              <w:top w:val="nil"/>
              <w:left w:val="single" w:sz="8" w:space="0" w:color="auto"/>
              <w:bottom w:val="nil"/>
              <w:right w:val="nil"/>
            </w:tcBorders>
            <w:shd w:val="clear" w:color="auto" w:fill="auto"/>
            <w:noWrap/>
            <w:vAlign w:val="bottom"/>
            <w:hideMark/>
          </w:tcPr>
          <w:p w:rsidR="00C24A2A" w:rsidRPr="008C5999" w:rsidRDefault="00C24A2A" w:rsidP="00C24A2A">
            <w:pPr>
              <w:rPr>
                <w:rFonts w:ascii="Arial" w:hAnsi="Arial" w:cs="Arial"/>
                <w:b/>
                <w:bCs/>
                <w:sz w:val="20"/>
                <w:szCs w:val="20"/>
                <w:lang w:val="en-IE" w:eastAsia="en-IE"/>
              </w:rPr>
            </w:pPr>
            <w:r w:rsidRPr="008C5999">
              <w:rPr>
                <w:rFonts w:ascii="Arial" w:hAnsi="Arial" w:cs="Arial"/>
                <w:b/>
                <w:bCs/>
                <w:sz w:val="20"/>
                <w:szCs w:val="20"/>
                <w:lang w:val="en-IE" w:eastAsia="en-IE"/>
              </w:rPr>
              <w:t>Prepared by:</w:t>
            </w:r>
          </w:p>
        </w:tc>
        <w:tc>
          <w:tcPr>
            <w:tcW w:w="170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b/>
                <w:bCs/>
                <w:sz w:val="20"/>
                <w:szCs w:val="20"/>
                <w:lang w:val="en-IE" w:eastAsia="en-IE"/>
              </w:rPr>
            </w:pPr>
            <w:r w:rsidRPr="008C5999">
              <w:rPr>
                <w:rFonts w:ascii="Arial" w:hAnsi="Arial" w:cs="Arial"/>
                <w:b/>
                <w:bCs/>
                <w:sz w:val="20"/>
                <w:szCs w:val="20"/>
                <w:lang w:val="en-IE" w:eastAsia="en-IE"/>
              </w:rPr>
              <w:t> </w:t>
            </w:r>
          </w:p>
        </w:tc>
        <w:tc>
          <w:tcPr>
            <w:tcW w:w="1780" w:type="dxa"/>
            <w:tcBorders>
              <w:top w:val="nil"/>
              <w:left w:val="nil"/>
              <w:bottom w:val="nil"/>
              <w:right w:val="nil"/>
            </w:tcBorders>
            <w:shd w:val="clear" w:color="auto" w:fill="auto"/>
            <w:noWrap/>
            <w:vAlign w:val="bottom"/>
            <w:hideMark/>
          </w:tcPr>
          <w:p w:rsidR="00C24A2A" w:rsidRPr="008C5999" w:rsidRDefault="00C24A2A" w:rsidP="00C24A2A">
            <w:pPr>
              <w:jc w:val="center"/>
              <w:rPr>
                <w:rFonts w:ascii="Arial" w:hAnsi="Arial" w:cs="Arial"/>
                <w:b/>
                <w:bCs/>
                <w:sz w:val="20"/>
                <w:szCs w:val="20"/>
                <w:lang w:val="en-IE" w:eastAsia="en-IE"/>
              </w:rPr>
            </w:pPr>
            <w:r w:rsidRPr="008C5999">
              <w:rPr>
                <w:rFonts w:ascii="Arial" w:hAnsi="Arial" w:cs="Arial"/>
                <w:b/>
                <w:bCs/>
                <w:sz w:val="20"/>
                <w:szCs w:val="20"/>
                <w:lang w:val="en-IE" w:eastAsia="en-IE"/>
              </w:rPr>
              <w:t>Date:</w:t>
            </w:r>
          </w:p>
        </w:tc>
        <w:tc>
          <w:tcPr>
            <w:tcW w:w="2106"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b/>
                <w:bCs/>
                <w:sz w:val="20"/>
                <w:szCs w:val="20"/>
                <w:lang w:val="en-IE" w:eastAsia="en-IE"/>
              </w:rPr>
            </w:pPr>
            <w:r w:rsidRPr="008C5999">
              <w:rPr>
                <w:rFonts w:ascii="Arial" w:hAnsi="Arial" w:cs="Arial"/>
                <w:b/>
                <w:bCs/>
                <w:sz w:val="20"/>
                <w:szCs w:val="20"/>
                <w:lang w:val="en-IE" w:eastAsia="en-IE"/>
              </w:rPr>
              <w:t> </w:t>
            </w:r>
          </w:p>
        </w:tc>
        <w:tc>
          <w:tcPr>
            <w:tcW w:w="1440" w:type="dxa"/>
            <w:tcBorders>
              <w:top w:val="nil"/>
              <w:left w:val="nil"/>
              <w:bottom w:val="nil"/>
              <w:right w:val="single" w:sz="8"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r>
      <w:tr w:rsidR="00C24A2A" w:rsidRPr="008A4DDF" w:rsidTr="00C24A2A">
        <w:trPr>
          <w:trHeight w:val="435"/>
        </w:trPr>
        <w:tc>
          <w:tcPr>
            <w:tcW w:w="2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060" w:type="dxa"/>
            <w:tcBorders>
              <w:top w:val="nil"/>
              <w:left w:val="single" w:sz="8" w:space="0" w:color="auto"/>
              <w:bottom w:val="nil"/>
              <w:right w:val="nil"/>
            </w:tcBorders>
            <w:shd w:val="clear" w:color="auto" w:fill="auto"/>
            <w:noWrap/>
            <w:vAlign w:val="bottom"/>
            <w:hideMark/>
          </w:tcPr>
          <w:p w:rsidR="00C24A2A" w:rsidRPr="008C5999" w:rsidRDefault="00C24A2A" w:rsidP="00C24A2A">
            <w:pPr>
              <w:rPr>
                <w:rFonts w:ascii="Arial" w:hAnsi="Arial" w:cs="Arial"/>
                <w:b/>
                <w:bCs/>
                <w:sz w:val="20"/>
                <w:szCs w:val="20"/>
                <w:lang w:val="en-IE" w:eastAsia="en-IE"/>
              </w:rPr>
            </w:pPr>
            <w:r w:rsidRPr="008C5999">
              <w:rPr>
                <w:rFonts w:ascii="Arial" w:hAnsi="Arial" w:cs="Arial"/>
                <w:b/>
                <w:bCs/>
                <w:sz w:val="20"/>
                <w:szCs w:val="20"/>
                <w:lang w:val="en-IE" w:eastAsia="en-IE"/>
              </w:rPr>
              <w:t>Checked by:</w:t>
            </w:r>
          </w:p>
        </w:tc>
        <w:tc>
          <w:tcPr>
            <w:tcW w:w="1700" w:type="dxa"/>
            <w:tcBorders>
              <w:top w:val="single" w:sz="4" w:space="0" w:color="auto"/>
              <w:left w:val="nil"/>
              <w:bottom w:val="single" w:sz="4" w:space="0" w:color="auto"/>
              <w:right w:val="nil"/>
            </w:tcBorders>
            <w:shd w:val="clear" w:color="auto" w:fill="auto"/>
            <w:noWrap/>
            <w:vAlign w:val="bottom"/>
            <w:hideMark/>
          </w:tcPr>
          <w:p w:rsidR="00C24A2A" w:rsidRPr="008C5999" w:rsidRDefault="00C24A2A" w:rsidP="00C24A2A">
            <w:pPr>
              <w:rPr>
                <w:rFonts w:ascii="Arial" w:hAnsi="Arial" w:cs="Arial"/>
                <w:b/>
                <w:bCs/>
                <w:sz w:val="20"/>
                <w:szCs w:val="20"/>
                <w:lang w:val="en-IE" w:eastAsia="en-IE"/>
              </w:rPr>
            </w:pPr>
            <w:r w:rsidRPr="008C5999">
              <w:rPr>
                <w:rFonts w:ascii="Arial" w:hAnsi="Arial" w:cs="Arial"/>
                <w:b/>
                <w:bCs/>
                <w:sz w:val="20"/>
                <w:szCs w:val="20"/>
                <w:lang w:val="en-IE" w:eastAsia="en-IE"/>
              </w:rPr>
              <w:t> </w:t>
            </w:r>
          </w:p>
        </w:tc>
        <w:tc>
          <w:tcPr>
            <w:tcW w:w="1780" w:type="dxa"/>
            <w:tcBorders>
              <w:top w:val="nil"/>
              <w:left w:val="nil"/>
              <w:bottom w:val="nil"/>
              <w:right w:val="nil"/>
            </w:tcBorders>
            <w:shd w:val="clear" w:color="auto" w:fill="auto"/>
            <w:noWrap/>
            <w:vAlign w:val="bottom"/>
            <w:hideMark/>
          </w:tcPr>
          <w:p w:rsidR="00C24A2A" w:rsidRPr="008C5999" w:rsidRDefault="00C24A2A" w:rsidP="00C24A2A">
            <w:pPr>
              <w:jc w:val="center"/>
              <w:rPr>
                <w:rFonts w:ascii="Arial" w:hAnsi="Arial" w:cs="Arial"/>
                <w:b/>
                <w:bCs/>
                <w:sz w:val="20"/>
                <w:szCs w:val="20"/>
                <w:lang w:val="en-IE" w:eastAsia="en-IE"/>
              </w:rPr>
            </w:pPr>
            <w:r w:rsidRPr="008C5999">
              <w:rPr>
                <w:rFonts w:ascii="Arial" w:hAnsi="Arial" w:cs="Arial"/>
                <w:b/>
                <w:bCs/>
                <w:sz w:val="20"/>
                <w:szCs w:val="20"/>
                <w:lang w:val="en-IE" w:eastAsia="en-IE"/>
              </w:rPr>
              <w:t>Date:</w:t>
            </w:r>
          </w:p>
        </w:tc>
        <w:tc>
          <w:tcPr>
            <w:tcW w:w="2106" w:type="dxa"/>
            <w:tcBorders>
              <w:top w:val="single" w:sz="4" w:space="0" w:color="auto"/>
              <w:left w:val="nil"/>
              <w:bottom w:val="single" w:sz="4" w:space="0" w:color="auto"/>
              <w:right w:val="nil"/>
            </w:tcBorders>
            <w:shd w:val="clear" w:color="auto" w:fill="auto"/>
            <w:noWrap/>
            <w:vAlign w:val="bottom"/>
            <w:hideMark/>
          </w:tcPr>
          <w:p w:rsidR="00C24A2A" w:rsidRPr="008C5999" w:rsidRDefault="00C24A2A" w:rsidP="00C24A2A">
            <w:pPr>
              <w:rPr>
                <w:rFonts w:ascii="Arial" w:hAnsi="Arial" w:cs="Arial"/>
                <w:b/>
                <w:bCs/>
                <w:sz w:val="20"/>
                <w:szCs w:val="20"/>
                <w:lang w:val="en-IE" w:eastAsia="en-IE"/>
              </w:rPr>
            </w:pPr>
            <w:r w:rsidRPr="008C5999">
              <w:rPr>
                <w:rFonts w:ascii="Arial" w:hAnsi="Arial" w:cs="Arial"/>
                <w:b/>
                <w:bCs/>
                <w:sz w:val="20"/>
                <w:szCs w:val="20"/>
                <w:lang w:val="en-IE" w:eastAsia="en-IE"/>
              </w:rPr>
              <w:t> </w:t>
            </w:r>
          </w:p>
        </w:tc>
        <w:tc>
          <w:tcPr>
            <w:tcW w:w="1440" w:type="dxa"/>
            <w:tcBorders>
              <w:top w:val="nil"/>
              <w:left w:val="nil"/>
              <w:bottom w:val="nil"/>
              <w:right w:val="single" w:sz="8"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r>
      <w:tr w:rsidR="00C24A2A" w:rsidRPr="008A4DDF" w:rsidTr="00C24A2A">
        <w:trPr>
          <w:trHeight w:val="270"/>
        </w:trPr>
        <w:tc>
          <w:tcPr>
            <w:tcW w:w="2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060" w:type="dxa"/>
            <w:tcBorders>
              <w:top w:val="nil"/>
              <w:left w:val="single" w:sz="8" w:space="0" w:color="auto"/>
              <w:bottom w:val="single" w:sz="8" w:space="0" w:color="auto"/>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c>
          <w:tcPr>
            <w:tcW w:w="1700" w:type="dxa"/>
            <w:tcBorders>
              <w:top w:val="nil"/>
              <w:left w:val="nil"/>
              <w:bottom w:val="single" w:sz="8" w:space="0" w:color="auto"/>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c>
          <w:tcPr>
            <w:tcW w:w="1780" w:type="dxa"/>
            <w:tcBorders>
              <w:top w:val="nil"/>
              <w:left w:val="nil"/>
              <w:bottom w:val="single" w:sz="8" w:space="0" w:color="auto"/>
              <w:right w:val="nil"/>
            </w:tcBorders>
            <w:shd w:val="clear" w:color="auto" w:fill="auto"/>
            <w:noWrap/>
            <w:vAlign w:val="bottom"/>
            <w:hideMark/>
          </w:tcPr>
          <w:p w:rsidR="00C24A2A" w:rsidRPr="008C5999" w:rsidRDefault="00C24A2A" w:rsidP="00C24A2A">
            <w:pPr>
              <w:jc w:val="center"/>
              <w:rPr>
                <w:rFonts w:ascii="Arial" w:hAnsi="Arial" w:cs="Arial"/>
                <w:sz w:val="20"/>
                <w:szCs w:val="20"/>
                <w:lang w:val="en-IE" w:eastAsia="en-IE"/>
              </w:rPr>
            </w:pPr>
            <w:r w:rsidRPr="008C5999">
              <w:rPr>
                <w:rFonts w:ascii="Arial" w:hAnsi="Arial" w:cs="Arial"/>
                <w:sz w:val="20"/>
                <w:szCs w:val="20"/>
                <w:lang w:val="en-IE" w:eastAsia="en-IE"/>
              </w:rPr>
              <w:t> </w:t>
            </w:r>
          </w:p>
        </w:tc>
        <w:tc>
          <w:tcPr>
            <w:tcW w:w="2106" w:type="dxa"/>
            <w:tcBorders>
              <w:top w:val="nil"/>
              <w:left w:val="nil"/>
              <w:bottom w:val="single" w:sz="8" w:space="0" w:color="auto"/>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c>
          <w:tcPr>
            <w:tcW w:w="1440" w:type="dxa"/>
            <w:tcBorders>
              <w:top w:val="nil"/>
              <w:left w:val="nil"/>
              <w:bottom w:val="single" w:sz="8" w:space="0" w:color="auto"/>
              <w:right w:val="single" w:sz="8" w:space="0" w:color="auto"/>
            </w:tcBorders>
            <w:shd w:val="clear" w:color="auto" w:fill="auto"/>
            <w:noWrap/>
            <w:vAlign w:val="bottom"/>
            <w:hideMark/>
          </w:tcPr>
          <w:p w:rsidR="00C24A2A" w:rsidRPr="008C5999" w:rsidRDefault="00C24A2A" w:rsidP="00C24A2A">
            <w:pPr>
              <w:rPr>
                <w:rFonts w:ascii="Arial" w:hAnsi="Arial" w:cs="Arial"/>
                <w:sz w:val="20"/>
                <w:szCs w:val="20"/>
                <w:lang w:val="en-IE" w:eastAsia="en-IE"/>
              </w:rPr>
            </w:pPr>
            <w:r w:rsidRPr="008C5999">
              <w:rPr>
                <w:rFonts w:ascii="Arial" w:hAnsi="Arial" w:cs="Arial"/>
                <w:sz w:val="20"/>
                <w:szCs w:val="20"/>
                <w:lang w:val="en-IE" w:eastAsia="en-IE"/>
              </w:rPr>
              <w:t> </w:t>
            </w:r>
          </w:p>
        </w:tc>
      </w:tr>
      <w:tr w:rsidR="00C24A2A" w:rsidRPr="008A4DDF" w:rsidTr="00C24A2A">
        <w:trPr>
          <w:trHeight w:val="255"/>
        </w:trPr>
        <w:tc>
          <w:tcPr>
            <w:tcW w:w="2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06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170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178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2106"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c>
          <w:tcPr>
            <w:tcW w:w="1440"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sz w:val="20"/>
                <w:szCs w:val="20"/>
                <w:lang w:val="en-IE" w:eastAsia="en-IE"/>
              </w:rPr>
            </w:pPr>
          </w:p>
        </w:tc>
      </w:tr>
    </w:tbl>
    <w:p w:rsidR="00C24A2A" w:rsidRPr="008C5999" w:rsidRDefault="00C24A2A" w:rsidP="00C24A2A">
      <w:pPr>
        <w:autoSpaceDE w:val="0"/>
        <w:autoSpaceDN w:val="0"/>
        <w:adjustRightInd w:val="0"/>
        <w:jc w:val="center"/>
        <w:rPr>
          <w:rFonts w:ascii="Arial" w:hAnsi="Arial" w:cs="Arial"/>
          <w:b/>
          <w:bCs/>
          <w:sz w:val="28"/>
          <w:szCs w:val="28"/>
          <w:lang w:val="en-IE" w:bidi="hi-IN"/>
        </w:rPr>
      </w:pPr>
    </w:p>
    <w:p w:rsidR="00C24A2A" w:rsidRPr="008C5999" w:rsidRDefault="00C24A2A" w:rsidP="00C24A2A">
      <w:pPr>
        <w:autoSpaceDE w:val="0"/>
        <w:autoSpaceDN w:val="0"/>
        <w:adjustRightInd w:val="0"/>
        <w:jc w:val="center"/>
        <w:rPr>
          <w:rFonts w:ascii="Arial" w:hAnsi="Arial" w:cs="Arial"/>
          <w:sz w:val="20"/>
          <w:szCs w:val="20"/>
          <w:lang w:val="en-IE" w:bidi="hi-IN"/>
        </w:rPr>
      </w:pPr>
      <w:r w:rsidRPr="008C5999">
        <w:rPr>
          <w:rFonts w:ascii="Arial" w:hAnsi="Arial" w:cs="Arial"/>
          <w:b/>
          <w:bCs/>
          <w:sz w:val="28"/>
          <w:szCs w:val="28"/>
          <w:lang w:val="en-IE" w:bidi="hi-IN"/>
        </w:rPr>
        <w:lastRenderedPageBreak/>
        <w:t>Disposable capital and capital determination form</w:t>
      </w:r>
    </w:p>
    <w:p w:rsidR="00C24A2A" w:rsidRPr="008C5999" w:rsidRDefault="00C24A2A" w:rsidP="00C24A2A">
      <w:pPr>
        <w:autoSpaceDE w:val="0"/>
        <w:autoSpaceDN w:val="0"/>
        <w:adjustRightInd w:val="0"/>
        <w:rPr>
          <w:rFonts w:ascii="Arial" w:hAnsi="Arial" w:cs="Arial"/>
          <w:b/>
          <w:bCs/>
          <w:sz w:val="20"/>
          <w:szCs w:val="20"/>
          <w:lang w:val="en-IE"/>
        </w:rPr>
      </w:pPr>
    </w:p>
    <w:tbl>
      <w:tblPr>
        <w:tblW w:w="5629" w:type="pct"/>
        <w:tblInd w:w="-459" w:type="dxa"/>
        <w:tblLayout w:type="fixed"/>
        <w:tblLook w:val="04A0" w:firstRow="1" w:lastRow="0" w:firstColumn="1" w:lastColumn="0" w:noHBand="0" w:noVBand="1"/>
      </w:tblPr>
      <w:tblGrid>
        <w:gridCol w:w="1520"/>
        <w:gridCol w:w="280"/>
        <w:gridCol w:w="931"/>
        <w:gridCol w:w="188"/>
        <w:gridCol w:w="692"/>
        <w:gridCol w:w="16"/>
        <w:gridCol w:w="140"/>
        <w:gridCol w:w="93"/>
        <w:gridCol w:w="1487"/>
        <w:gridCol w:w="180"/>
        <w:gridCol w:w="19"/>
        <w:gridCol w:w="50"/>
        <w:gridCol w:w="231"/>
        <w:gridCol w:w="824"/>
        <w:gridCol w:w="1564"/>
        <w:gridCol w:w="222"/>
        <w:gridCol w:w="6"/>
        <w:gridCol w:w="11"/>
        <w:gridCol w:w="1657"/>
      </w:tblGrid>
      <w:tr w:rsidR="00C24A2A" w:rsidRPr="008A4DDF" w:rsidTr="00C24A2A">
        <w:trPr>
          <w:trHeight w:val="270"/>
        </w:trPr>
        <w:tc>
          <w:tcPr>
            <w:tcW w:w="9594" w:type="dxa"/>
            <w:gridSpan w:val="19"/>
            <w:tcBorders>
              <w:top w:val="single" w:sz="12" w:space="0" w:color="auto"/>
              <w:left w:val="single" w:sz="12" w:space="0" w:color="auto"/>
              <w:bottom w:val="nil"/>
              <w:right w:val="single" w:sz="12" w:space="0" w:color="auto"/>
            </w:tcBorders>
            <w:shd w:val="clear" w:color="auto" w:fill="auto"/>
            <w:noWrap/>
            <w:vAlign w:val="bottom"/>
            <w:hideMark/>
          </w:tcPr>
          <w:p w:rsidR="00C24A2A" w:rsidRPr="008C5999" w:rsidRDefault="00C24A2A" w:rsidP="00C24A2A">
            <w:pPr>
              <w:jc w:val="center"/>
              <w:rPr>
                <w:rFonts w:ascii="Arial" w:hAnsi="Arial" w:cs="Arial"/>
                <w:color w:val="000000"/>
                <w:sz w:val="20"/>
                <w:szCs w:val="20"/>
                <w:lang w:val="en-IE" w:eastAsia="en-IE"/>
              </w:rPr>
            </w:pPr>
            <w:r w:rsidRPr="008C5999">
              <w:rPr>
                <w:rFonts w:ascii="Arial" w:hAnsi="Arial" w:cs="Arial"/>
                <w:b/>
                <w:bCs/>
                <w:sz w:val="20"/>
                <w:szCs w:val="20"/>
                <w:lang w:val="en-IE" w:eastAsia="en-IE"/>
              </w:rPr>
              <w:t>CAPITAL ASSESSMENT FORM</w:t>
            </w:r>
          </w:p>
        </w:tc>
      </w:tr>
      <w:tr w:rsidR="00C24A2A" w:rsidRPr="008A4DDF" w:rsidTr="00C24A2A">
        <w:trPr>
          <w:trHeight w:val="270"/>
        </w:trPr>
        <w:tc>
          <w:tcPr>
            <w:tcW w:w="1709" w:type="dxa"/>
            <w:gridSpan w:val="2"/>
            <w:tcBorders>
              <w:top w:val="nil"/>
              <w:left w:val="single" w:sz="12" w:space="0" w:color="auto"/>
              <w:bottom w:val="nil"/>
              <w:right w:val="nil"/>
            </w:tcBorders>
            <w:shd w:val="clear" w:color="auto" w:fill="auto"/>
            <w:noWrap/>
            <w:vAlign w:val="bottom"/>
            <w:hideMark/>
          </w:tcPr>
          <w:p w:rsidR="00C24A2A" w:rsidRPr="008C5999" w:rsidRDefault="00C24A2A" w:rsidP="00C24A2A">
            <w:pPr>
              <w:rPr>
                <w:rFonts w:ascii="Arial" w:hAnsi="Arial" w:cs="Arial"/>
                <w:color w:val="000000"/>
                <w:sz w:val="20"/>
                <w:szCs w:val="20"/>
                <w:lang w:val="en-IE" w:eastAsia="en-IE"/>
              </w:rPr>
            </w:pPr>
            <w:r w:rsidRPr="008C5999">
              <w:rPr>
                <w:rFonts w:ascii="Arial" w:hAnsi="Arial" w:cs="Arial"/>
                <w:color w:val="000000"/>
                <w:sz w:val="20"/>
                <w:szCs w:val="20"/>
                <w:lang w:val="en-IE" w:eastAsia="en-IE"/>
              </w:rPr>
              <w:t> </w:t>
            </w:r>
          </w:p>
        </w:tc>
        <w:tc>
          <w:tcPr>
            <w:tcW w:w="1061" w:type="dxa"/>
            <w:gridSpan w:val="2"/>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color w:val="000000"/>
                <w:sz w:val="20"/>
                <w:szCs w:val="20"/>
                <w:lang w:val="en-IE" w:eastAsia="en-IE"/>
              </w:rPr>
            </w:pPr>
          </w:p>
        </w:tc>
        <w:tc>
          <w:tcPr>
            <w:tcW w:w="657" w:type="dxa"/>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color w:val="000000"/>
                <w:sz w:val="20"/>
                <w:szCs w:val="20"/>
                <w:lang w:val="en-IE" w:eastAsia="en-IE"/>
              </w:rPr>
            </w:pPr>
          </w:p>
        </w:tc>
        <w:tc>
          <w:tcPr>
            <w:tcW w:w="1647" w:type="dxa"/>
            <w:gridSpan w:val="4"/>
            <w:tcBorders>
              <w:top w:val="nil"/>
              <w:left w:val="nil"/>
              <w:bottom w:val="nil"/>
              <w:right w:val="nil"/>
            </w:tcBorders>
            <w:shd w:val="clear" w:color="auto" w:fill="auto"/>
            <w:noWrap/>
            <w:vAlign w:val="bottom"/>
            <w:hideMark/>
          </w:tcPr>
          <w:p w:rsidR="00C24A2A" w:rsidRPr="008C5999" w:rsidRDefault="00C24A2A" w:rsidP="00C24A2A">
            <w:pPr>
              <w:rPr>
                <w:rFonts w:ascii="Arial" w:hAnsi="Arial" w:cs="Arial"/>
                <w:color w:val="000000"/>
                <w:sz w:val="20"/>
                <w:szCs w:val="20"/>
                <w:lang w:val="en-IE" w:eastAsia="en-IE"/>
              </w:rPr>
            </w:pPr>
          </w:p>
        </w:tc>
        <w:tc>
          <w:tcPr>
            <w:tcW w:w="236" w:type="dxa"/>
            <w:gridSpan w:val="3"/>
            <w:tcBorders>
              <w:top w:val="nil"/>
              <w:left w:val="nil"/>
              <w:bottom w:val="single" w:sz="8" w:space="0" w:color="auto"/>
              <w:right w:val="nil"/>
            </w:tcBorders>
            <w:shd w:val="clear" w:color="auto" w:fill="auto"/>
            <w:noWrap/>
            <w:vAlign w:val="bottom"/>
            <w:hideMark/>
          </w:tcPr>
          <w:p w:rsidR="00C24A2A" w:rsidRPr="008C5999" w:rsidRDefault="00C24A2A" w:rsidP="00C24A2A">
            <w:pPr>
              <w:rPr>
                <w:rFonts w:ascii="Arial" w:hAnsi="Arial" w:cs="Arial"/>
                <w:color w:val="000000"/>
                <w:sz w:val="20"/>
                <w:szCs w:val="20"/>
                <w:lang w:val="en-IE" w:eastAsia="en-IE"/>
              </w:rPr>
            </w:pPr>
          </w:p>
        </w:tc>
        <w:tc>
          <w:tcPr>
            <w:tcW w:w="2485" w:type="dxa"/>
            <w:gridSpan w:val="3"/>
            <w:tcBorders>
              <w:top w:val="nil"/>
              <w:left w:val="nil"/>
              <w:bottom w:val="single" w:sz="8" w:space="0" w:color="auto"/>
              <w:right w:val="nil"/>
            </w:tcBorders>
            <w:shd w:val="clear" w:color="auto" w:fill="auto"/>
            <w:noWrap/>
            <w:vAlign w:val="bottom"/>
            <w:hideMark/>
          </w:tcPr>
          <w:p w:rsidR="00C24A2A" w:rsidRPr="008C5999" w:rsidRDefault="00C24A2A" w:rsidP="00C24A2A">
            <w:pPr>
              <w:rPr>
                <w:rFonts w:ascii="Arial" w:hAnsi="Arial" w:cs="Arial"/>
                <w:color w:val="000000"/>
                <w:sz w:val="20"/>
                <w:szCs w:val="20"/>
                <w:lang w:val="en-IE" w:eastAsia="en-IE"/>
              </w:rPr>
            </w:pPr>
          </w:p>
        </w:tc>
        <w:tc>
          <w:tcPr>
            <w:tcW w:w="1799" w:type="dxa"/>
            <w:gridSpan w:val="4"/>
            <w:tcBorders>
              <w:top w:val="nil"/>
              <w:left w:val="nil"/>
              <w:bottom w:val="single" w:sz="8" w:space="0" w:color="auto"/>
              <w:right w:val="single" w:sz="12" w:space="0" w:color="auto"/>
            </w:tcBorders>
            <w:shd w:val="clear" w:color="auto" w:fill="auto"/>
            <w:noWrap/>
            <w:vAlign w:val="bottom"/>
            <w:hideMark/>
          </w:tcPr>
          <w:p w:rsidR="00C24A2A" w:rsidRPr="008C5999" w:rsidRDefault="00C24A2A" w:rsidP="00C24A2A">
            <w:pPr>
              <w:rPr>
                <w:rFonts w:ascii="Arial" w:hAnsi="Arial" w:cs="Arial"/>
                <w:color w:val="000000"/>
                <w:sz w:val="20"/>
                <w:szCs w:val="20"/>
                <w:lang w:val="en-IE" w:eastAsia="en-IE"/>
              </w:rPr>
            </w:pPr>
            <w:r w:rsidRPr="008C5999">
              <w:rPr>
                <w:rFonts w:ascii="Arial" w:hAnsi="Arial" w:cs="Arial"/>
                <w:color w:val="000000"/>
                <w:sz w:val="20"/>
                <w:szCs w:val="20"/>
                <w:lang w:val="en-IE" w:eastAsia="en-IE"/>
              </w:rPr>
              <w:t> </w:t>
            </w:r>
          </w:p>
        </w:tc>
      </w:tr>
      <w:tr w:rsidR="00C24A2A" w:rsidRPr="008A4DDF" w:rsidTr="00C24A2A">
        <w:trPr>
          <w:trHeight w:val="270"/>
        </w:trPr>
        <w:tc>
          <w:tcPr>
            <w:tcW w:w="1709" w:type="dxa"/>
            <w:gridSpan w:val="2"/>
            <w:tcBorders>
              <w:top w:val="single" w:sz="8" w:space="0" w:color="auto"/>
              <w:left w:val="single" w:sz="12" w:space="0" w:color="auto"/>
              <w:bottom w:val="single" w:sz="8" w:space="0" w:color="auto"/>
              <w:right w:val="nil"/>
            </w:tcBorders>
            <w:shd w:val="clear" w:color="auto" w:fill="auto"/>
            <w:noWrap/>
            <w:vAlign w:val="bottom"/>
            <w:hideMark/>
          </w:tcPr>
          <w:p w:rsidR="00C24A2A" w:rsidRPr="008C5999" w:rsidRDefault="00C24A2A" w:rsidP="00C24A2A">
            <w:pPr>
              <w:rPr>
                <w:rFonts w:ascii="Arial" w:hAnsi="Arial" w:cs="Arial"/>
                <w:b/>
                <w:bCs/>
                <w:sz w:val="20"/>
                <w:szCs w:val="20"/>
                <w:lang w:val="en-IE" w:eastAsia="en-IE"/>
              </w:rPr>
            </w:pPr>
            <w:r w:rsidRPr="008C5999">
              <w:rPr>
                <w:rFonts w:ascii="Arial" w:hAnsi="Arial" w:cs="Arial"/>
                <w:b/>
                <w:bCs/>
                <w:sz w:val="20"/>
                <w:szCs w:val="20"/>
                <w:lang w:val="en-IE" w:eastAsia="en-IE"/>
              </w:rPr>
              <w:t>NAME:</w:t>
            </w:r>
          </w:p>
        </w:tc>
        <w:tc>
          <w:tcPr>
            <w:tcW w:w="1061" w:type="dxa"/>
            <w:gridSpan w:val="2"/>
            <w:tcBorders>
              <w:top w:val="single" w:sz="8" w:space="0" w:color="auto"/>
              <w:left w:val="nil"/>
              <w:bottom w:val="single" w:sz="8" w:space="0" w:color="auto"/>
              <w:right w:val="nil"/>
            </w:tcBorders>
            <w:shd w:val="clear" w:color="auto" w:fill="auto"/>
            <w:noWrap/>
            <w:vAlign w:val="bottom"/>
            <w:hideMark/>
          </w:tcPr>
          <w:p w:rsidR="00C24A2A" w:rsidRPr="008C5999" w:rsidRDefault="00C24A2A" w:rsidP="00C24A2A">
            <w:pPr>
              <w:rPr>
                <w:rFonts w:ascii="Arial" w:hAnsi="Arial" w:cs="Arial"/>
                <w:b/>
                <w:bCs/>
                <w:sz w:val="20"/>
                <w:szCs w:val="20"/>
                <w:lang w:val="en-IE" w:eastAsia="en-IE"/>
              </w:rPr>
            </w:pPr>
            <w:r w:rsidRPr="008C5999">
              <w:rPr>
                <w:rFonts w:ascii="Arial" w:hAnsi="Arial" w:cs="Arial"/>
                <w:b/>
                <w:bCs/>
                <w:sz w:val="20"/>
                <w:szCs w:val="20"/>
                <w:lang w:val="en-IE" w:eastAsia="en-IE"/>
              </w:rPr>
              <w:t> </w:t>
            </w:r>
          </w:p>
        </w:tc>
        <w:tc>
          <w:tcPr>
            <w:tcW w:w="657" w:type="dxa"/>
            <w:tcBorders>
              <w:top w:val="single" w:sz="8" w:space="0" w:color="auto"/>
              <w:left w:val="nil"/>
              <w:bottom w:val="single" w:sz="8" w:space="0" w:color="auto"/>
              <w:right w:val="nil"/>
            </w:tcBorders>
            <w:shd w:val="clear" w:color="auto" w:fill="auto"/>
            <w:noWrap/>
            <w:vAlign w:val="bottom"/>
            <w:hideMark/>
          </w:tcPr>
          <w:p w:rsidR="00C24A2A" w:rsidRPr="008C5999" w:rsidRDefault="00C24A2A" w:rsidP="00C24A2A">
            <w:pPr>
              <w:rPr>
                <w:rFonts w:ascii="Arial" w:hAnsi="Arial" w:cs="Arial"/>
                <w:b/>
                <w:bCs/>
                <w:sz w:val="20"/>
                <w:szCs w:val="20"/>
                <w:lang w:val="en-IE" w:eastAsia="en-IE"/>
              </w:rPr>
            </w:pPr>
            <w:r w:rsidRPr="008C5999">
              <w:rPr>
                <w:rFonts w:ascii="Arial" w:hAnsi="Arial" w:cs="Arial"/>
                <w:b/>
                <w:bCs/>
                <w:sz w:val="20"/>
                <w:szCs w:val="20"/>
                <w:lang w:val="en-IE" w:eastAsia="en-IE"/>
              </w:rPr>
              <w:t> </w:t>
            </w:r>
          </w:p>
        </w:tc>
        <w:tc>
          <w:tcPr>
            <w:tcW w:w="1647" w:type="dxa"/>
            <w:gridSpan w:val="4"/>
            <w:tcBorders>
              <w:top w:val="single" w:sz="8" w:space="0" w:color="auto"/>
              <w:left w:val="nil"/>
              <w:bottom w:val="single" w:sz="8" w:space="0" w:color="auto"/>
              <w:right w:val="nil"/>
            </w:tcBorders>
            <w:shd w:val="clear" w:color="auto" w:fill="auto"/>
            <w:noWrap/>
            <w:vAlign w:val="bottom"/>
            <w:hideMark/>
          </w:tcPr>
          <w:p w:rsidR="00C24A2A" w:rsidRPr="008C5999" w:rsidRDefault="00C24A2A" w:rsidP="00C24A2A">
            <w:pPr>
              <w:rPr>
                <w:rFonts w:ascii="Arial" w:hAnsi="Arial" w:cs="Arial"/>
                <w:b/>
                <w:bCs/>
                <w:sz w:val="20"/>
                <w:szCs w:val="20"/>
                <w:lang w:val="en-IE" w:eastAsia="en-IE"/>
              </w:rPr>
            </w:pPr>
            <w:r w:rsidRPr="008C5999">
              <w:rPr>
                <w:rFonts w:ascii="Arial" w:hAnsi="Arial" w:cs="Arial"/>
                <w:b/>
                <w:bCs/>
                <w:sz w:val="20"/>
                <w:szCs w:val="20"/>
                <w:lang w:val="en-IE" w:eastAsia="en-IE"/>
              </w:rPr>
              <w:t> </w:t>
            </w:r>
          </w:p>
        </w:tc>
        <w:tc>
          <w:tcPr>
            <w:tcW w:w="236" w:type="dxa"/>
            <w:gridSpan w:val="3"/>
            <w:tcBorders>
              <w:top w:val="single" w:sz="8" w:space="0" w:color="auto"/>
              <w:left w:val="nil"/>
              <w:bottom w:val="single" w:sz="8" w:space="0" w:color="auto"/>
              <w:right w:val="single" w:sz="12" w:space="0" w:color="auto"/>
            </w:tcBorders>
            <w:shd w:val="clear" w:color="auto" w:fill="auto"/>
            <w:noWrap/>
            <w:vAlign w:val="bottom"/>
            <w:hideMark/>
          </w:tcPr>
          <w:p w:rsidR="00C24A2A" w:rsidRPr="008C5999" w:rsidRDefault="00C24A2A" w:rsidP="00C24A2A">
            <w:pPr>
              <w:rPr>
                <w:rFonts w:ascii="Arial" w:hAnsi="Arial" w:cs="Arial"/>
                <w:color w:val="000000"/>
                <w:sz w:val="20"/>
                <w:szCs w:val="20"/>
                <w:lang w:val="en-IE" w:eastAsia="en-IE"/>
              </w:rPr>
            </w:pPr>
            <w:r w:rsidRPr="008C5999">
              <w:rPr>
                <w:rFonts w:ascii="Arial" w:hAnsi="Arial" w:cs="Arial"/>
                <w:color w:val="000000"/>
                <w:sz w:val="20"/>
                <w:szCs w:val="20"/>
                <w:lang w:val="en-IE" w:eastAsia="en-IE"/>
              </w:rPr>
              <w:t> </w:t>
            </w:r>
          </w:p>
        </w:tc>
        <w:tc>
          <w:tcPr>
            <w:tcW w:w="2485" w:type="dxa"/>
            <w:gridSpan w:val="3"/>
            <w:tcBorders>
              <w:top w:val="single" w:sz="8" w:space="0" w:color="auto"/>
              <w:left w:val="nil"/>
              <w:bottom w:val="single" w:sz="8" w:space="0" w:color="auto"/>
              <w:right w:val="nil"/>
            </w:tcBorders>
            <w:shd w:val="clear" w:color="auto" w:fill="auto"/>
            <w:noWrap/>
            <w:vAlign w:val="bottom"/>
            <w:hideMark/>
          </w:tcPr>
          <w:p w:rsidR="00C24A2A" w:rsidRPr="008C5999" w:rsidRDefault="00C24A2A" w:rsidP="00C24A2A">
            <w:pPr>
              <w:rPr>
                <w:rFonts w:ascii="Arial" w:hAnsi="Arial" w:cs="Arial"/>
                <w:b/>
                <w:bCs/>
                <w:sz w:val="20"/>
                <w:szCs w:val="20"/>
                <w:lang w:val="en-IE" w:eastAsia="en-IE"/>
              </w:rPr>
            </w:pPr>
            <w:r w:rsidRPr="008C5999">
              <w:rPr>
                <w:rFonts w:ascii="Arial" w:hAnsi="Arial" w:cs="Arial"/>
                <w:b/>
                <w:bCs/>
                <w:sz w:val="20"/>
                <w:szCs w:val="20"/>
                <w:lang w:val="en-IE" w:eastAsia="en-IE"/>
              </w:rPr>
              <w:t>REF. NO.:</w:t>
            </w:r>
          </w:p>
        </w:tc>
        <w:tc>
          <w:tcPr>
            <w:tcW w:w="1799" w:type="dxa"/>
            <w:gridSpan w:val="4"/>
            <w:tcBorders>
              <w:top w:val="single" w:sz="8" w:space="0" w:color="auto"/>
              <w:left w:val="nil"/>
              <w:bottom w:val="single" w:sz="8" w:space="0" w:color="auto"/>
              <w:right w:val="single" w:sz="12" w:space="0" w:color="auto"/>
            </w:tcBorders>
            <w:shd w:val="clear" w:color="auto" w:fill="auto"/>
            <w:noWrap/>
            <w:vAlign w:val="bottom"/>
            <w:hideMark/>
          </w:tcPr>
          <w:p w:rsidR="00C24A2A" w:rsidRPr="008C5999" w:rsidRDefault="00C24A2A" w:rsidP="00C24A2A">
            <w:pPr>
              <w:rPr>
                <w:rFonts w:ascii="Arial" w:hAnsi="Arial" w:cs="Arial"/>
                <w:color w:val="000000"/>
                <w:sz w:val="20"/>
                <w:szCs w:val="20"/>
                <w:lang w:val="en-IE" w:eastAsia="en-IE"/>
              </w:rPr>
            </w:pPr>
            <w:r w:rsidRPr="008C5999">
              <w:rPr>
                <w:rFonts w:ascii="Arial" w:hAnsi="Arial" w:cs="Arial"/>
                <w:color w:val="000000"/>
                <w:sz w:val="20"/>
                <w:szCs w:val="20"/>
                <w:lang w:val="en-IE" w:eastAsia="en-IE"/>
              </w:rPr>
              <w:t> </w:t>
            </w:r>
          </w:p>
        </w:tc>
      </w:tr>
      <w:tr w:rsidR="00C24A2A" w:rsidRPr="008A4DDF" w:rsidTr="00C24A2A">
        <w:trPr>
          <w:trHeight w:val="330"/>
        </w:trPr>
        <w:tc>
          <w:tcPr>
            <w:tcW w:w="5263" w:type="dxa"/>
            <w:gridSpan w:val="11"/>
            <w:tcBorders>
              <w:top w:val="single" w:sz="8" w:space="0" w:color="auto"/>
              <w:left w:val="single" w:sz="12" w:space="0" w:color="auto"/>
              <w:bottom w:val="nil"/>
              <w:right w:val="single" w:sz="12" w:space="0" w:color="000000"/>
            </w:tcBorders>
            <w:shd w:val="clear" w:color="auto" w:fill="auto"/>
            <w:noWrap/>
            <w:vAlign w:val="bottom"/>
            <w:hideMark/>
          </w:tcPr>
          <w:p w:rsidR="00C24A2A" w:rsidRPr="008C5999" w:rsidRDefault="00C24A2A" w:rsidP="00C24A2A">
            <w:pPr>
              <w:jc w:val="center"/>
              <w:rPr>
                <w:rFonts w:ascii="Arial" w:hAnsi="Arial" w:cs="Arial"/>
                <w:b/>
                <w:bCs/>
                <w:lang w:val="en-IE" w:eastAsia="en-IE"/>
              </w:rPr>
            </w:pPr>
            <w:r w:rsidRPr="008C5999">
              <w:rPr>
                <w:rFonts w:ascii="Arial" w:hAnsi="Arial" w:cs="Arial"/>
                <w:b/>
                <w:bCs/>
                <w:lang w:val="en-IE" w:eastAsia="en-IE"/>
              </w:rPr>
              <w:t>Capital</w:t>
            </w:r>
          </w:p>
        </w:tc>
        <w:tc>
          <w:tcPr>
            <w:tcW w:w="4331" w:type="dxa"/>
            <w:gridSpan w:val="8"/>
            <w:tcBorders>
              <w:top w:val="single" w:sz="8" w:space="0" w:color="auto"/>
              <w:left w:val="nil"/>
              <w:bottom w:val="single" w:sz="8" w:space="0" w:color="auto"/>
              <w:right w:val="single" w:sz="12" w:space="0" w:color="auto"/>
            </w:tcBorders>
            <w:shd w:val="clear" w:color="auto" w:fill="auto"/>
            <w:noWrap/>
            <w:vAlign w:val="bottom"/>
            <w:hideMark/>
          </w:tcPr>
          <w:p w:rsidR="00C24A2A" w:rsidRPr="008C5999" w:rsidRDefault="00C24A2A" w:rsidP="00C24A2A">
            <w:pPr>
              <w:jc w:val="center"/>
              <w:rPr>
                <w:rFonts w:ascii="Arial" w:hAnsi="Arial" w:cs="Arial"/>
                <w:b/>
                <w:bCs/>
                <w:lang w:val="en-IE" w:eastAsia="en-IE"/>
              </w:rPr>
            </w:pPr>
            <w:r w:rsidRPr="008C5999">
              <w:rPr>
                <w:rFonts w:ascii="Arial" w:hAnsi="Arial" w:cs="Arial"/>
                <w:b/>
                <w:bCs/>
                <w:lang w:val="en-IE" w:eastAsia="en-IE"/>
              </w:rPr>
              <w:t>Allowances</w:t>
            </w:r>
          </w:p>
        </w:tc>
      </w:tr>
      <w:tr w:rsidR="00C24A2A" w:rsidRPr="008A4DDF" w:rsidTr="00C24A2A">
        <w:trPr>
          <w:trHeight w:val="585"/>
        </w:trPr>
        <w:tc>
          <w:tcPr>
            <w:tcW w:w="5263" w:type="dxa"/>
            <w:gridSpan w:val="11"/>
            <w:tcBorders>
              <w:top w:val="single" w:sz="8" w:space="0" w:color="auto"/>
              <w:left w:val="single" w:sz="12" w:space="0" w:color="auto"/>
              <w:bottom w:val="single" w:sz="8" w:space="0" w:color="auto"/>
              <w:right w:val="single" w:sz="12" w:space="0" w:color="000000"/>
            </w:tcBorders>
            <w:shd w:val="clear" w:color="auto" w:fill="auto"/>
            <w:vAlign w:val="bottom"/>
            <w:hideMark/>
          </w:tcPr>
          <w:p w:rsidR="00C24A2A" w:rsidRPr="008C5999" w:rsidRDefault="00C24A2A" w:rsidP="00C24A2A">
            <w:pPr>
              <w:jc w:val="center"/>
              <w:rPr>
                <w:rFonts w:ascii="Arial" w:hAnsi="Arial" w:cs="Arial"/>
                <w:sz w:val="20"/>
                <w:szCs w:val="20"/>
                <w:lang w:val="en-IE" w:eastAsia="en-IE"/>
              </w:rPr>
            </w:pPr>
            <w:r w:rsidRPr="008C5999">
              <w:rPr>
                <w:rFonts w:ascii="Arial" w:hAnsi="Arial" w:cs="Arial"/>
                <w:sz w:val="20"/>
                <w:szCs w:val="20"/>
                <w:lang w:val="en-IE" w:eastAsia="en-IE"/>
              </w:rPr>
              <w:t>Capital assets other than money, the applicant's home, or the tools of his/her trade</w:t>
            </w:r>
          </w:p>
        </w:tc>
        <w:tc>
          <w:tcPr>
            <w:tcW w:w="4331" w:type="dxa"/>
            <w:gridSpan w:val="8"/>
            <w:tcBorders>
              <w:top w:val="single" w:sz="8" w:space="0" w:color="auto"/>
              <w:left w:val="nil"/>
              <w:bottom w:val="single" w:sz="8" w:space="0" w:color="auto"/>
              <w:right w:val="single" w:sz="12" w:space="0" w:color="auto"/>
            </w:tcBorders>
            <w:shd w:val="clear" w:color="auto" w:fill="auto"/>
            <w:noWrap/>
            <w:vAlign w:val="bottom"/>
            <w:hideMark/>
          </w:tcPr>
          <w:p w:rsidR="00C24A2A" w:rsidRPr="008C5999" w:rsidRDefault="00C24A2A" w:rsidP="00C24A2A">
            <w:pPr>
              <w:jc w:val="center"/>
              <w:rPr>
                <w:rFonts w:ascii="Arial" w:hAnsi="Arial" w:cs="Arial"/>
                <w:color w:val="000000"/>
                <w:sz w:val="20"/>
                <w:szCs w:val="20"/>
                <w:lang w:val="en-IE" w:eastAsia="en-IE"/>
              </w:rPr>
            </w:pPr>
            <w:r w:rsidRPr="008C5999">
              <w:rPr>
                <w:rFonts w:ascii="Arial" w:hAnsi="Arial" w:cs="Arial"/>
                <w:color w:val="000000"/>
                <w:sz w:val="20"/>
                <w:szCs w:val="20"/>
                <w:lang w:val="en-IE" w:eastAsia="en-IE"/>
              </w:rPr>
              <w:t>Loans and charges outstanding against capital assets</w:t>
            </w:r>
          </w:p>
        </w:tc>
      </w:tr>
      <w:tr w:rsidR="00C24A2A" w:rsidRPr="008A4DDF" w:rsidTr="00C24A2A">
        <w:trPr>
          <w:trHeight w:val="255"/>
        </w:trPr>
        <w:tc>
          <w:tcPr>
            <w:tcW w:w="3442" w:type="dxa"/>
            <w:gridSpan w:val="6"/>
            <w:tcBorders>
              <w:top w:val="single" w:sz="8" w:space="0" w:color="auto"/>
              <w:left w:val="single" w:sz="12" w:space="0" w:color="auto"/>
              <w:bottom w:val="single" w:sz="4" w:space="0" w:color="auto"/>
              <w:right w:val="nil"/>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Asset</w:t>
            </w:r>
          </w:p>
        </w:tc>
        <w:tc>
          <w:tcPr>
            <w:tcW w:w="1821" w:type="dxa"/>
            <w:gridSpan w:val="5"/>
            <w:tcBorders>
              <w:top w:val="nil"/>
              <w:left w:val="single" w:sz="4" w:space="0" w:color="auto"/>
              <w:bottom w:val="single" w:sz="4" w:space="0" w:color="auto"/>
              <w:right w:val="single" w:sz="12" w:space="0" w:color="auto"/>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Market value €</w:t>
            </w:r>
          </w:p>
        </w:tc>
        <w:tc>
          <w:tcPr>
            <w:tcW w:w="2749" w:type="dxa"/>
            <w:gridSpan w:val="6"/>
            <w:tcBorders>
              <w:top w:val="nil"/>
              <w:left w:val="nil"/>
              <w:bottom w:val="single" w:sz="4" w:space="0" w:color="auto"/>
              <w:right w:val="nil"/>
            </w:tcBorders>
            <w:shd w:val="clear" w:color="auto" w:fill="auto"/>
            <w:noWrap/>
            <w:vAlign w:val="bottom"/>
            <w:hideMark/>
          </w:tcPr>
          <w:p w:rsidR="00C24A2A" w:rsidRPr="002545F9" w:rsidRDefault="00C24A2A" w:rsidP="00C24A2A">
            <w:pPr>
              <w:rPr>
                <w:rFonts w:ascii="Arial" w:hAnsi="Arial" w:cs="Arial"/>
                <w:sz w:val="20"/>
                <w:szCs w:val="20"/>
                <w:lang w:val="en-IE" w:eastAsia="en-IE"/>
              </w:rPr>
            </w:pPr>
            <w:r w:rsidRPr="002545F9">
              <w:rPr>
                <w:rFonts w:ascii="Arial" w:hAnsi="Arial" w:cs="Arial"/>
                <w:sz w:val="20"/>
                <w:szCs w:val="20"/>
                <w:lang w:val="en-IE" w:eastAsia="en-IE"/>
              </w:rPr>
              <w:t>Loan</w:t>
            </w:r>
          </w:p>
        </w:tc>
        <w:tc>
          <w:tcPr>
            <w:tcW w:w="1582" w:type="dxa"/>
            <w:gridSpan w:val="2"/>
            <w:tcBorders>
              <w:top w:val="nil"/>
              <w:left w:val="single" w:sz="4" w:space="0" w:color="auto"/>
              <w:bottom w:val="single" w:sz="4" w:space="0" w:color="auto"/>
              <w:right w:val="single" w:sz="12" w:space="0" w:color="auto"/>
            </w:tcBorders>
            <w:shd w:val="clear" w:color="auto" w:fill="auto"/>
            <w:noWrap/>
            <w:vAlign w:val="bottom"/>
            <w:hideMark/>
          </w:tcPr>
          <w:p w:rsidR="00C24A2A" w:rsidRPr="002545F9" w:rsidRDefault="00C24A2A" w:rsidP="00C24A2A">
            <w:pPr>
              <w:rPr>
                <w:rFonts w:ascii="Arial" w:hAnsi="Arial" w:cs="Arial"/>
                <w:sz w:val="20"/>
                <w:szCs w:val="20"/>
                <w:lang w:val="en-IE" w:eastAsia="en-IE"/>
              </w:rPr>
            </w:pPr>
            <w:r w:rsidRPr="002545F9">
              <w:rPr>
                <w:rFonts w:ascii="Arial" w:hAnsi="Arial" w:cs="Arial"/>
                <w:sz w:val="20"/>
                <w:szCs w:val="20"/>
                <w:lang w:val="en-IE" w:eastAsia="en-IE"/>
              </w:rPr>
              <w:t>Amount €</w:t>
            </w:r>
          </w:p>
        </w:tc>
      </w:tr>
      <w:tr w:rsidR="00C24A2A" w:rsidRPr="008A4DDF" w:rsidTr="00C24A2A">
        <w:trPr>
          <w:trHeight w:val="255"/>
        </w:trPr>
        <w:tc>
          <w:tcPr>
            <w:tcW w:w="3442" w:type="dxa"/>
            <w:gridSpan w:val="6"/>
            <w:tcBorders>
              <w:top w:val="single" w:sz="4" w:space="0" w:color="auto"/>
              <w:left w:val="single" w:sz="12" w:space="0" w:color="auto"/>
              <w:bottom w:val="single" w:sz="4" w:space="0" w:color="auto"/>
              <w:right w:val="single" w:sz="4" w:space="0" w:color="000000"/>
            </w:tcBorders>
            <w:shd w:val="clear" w:color="auto" w:fill="auto"/>
            <w:noWrap/>
            <w:vAlign w:val="bottom"/>
            <w:hideMark/>
          </w:tcPr>
          <w:p w:rsidR="00C24A2A" w:rsidRPr="002545F9" w:rsidRDefault="00C24A2A" w:rsidP="00C24A2A">
            <w:pPr>
              <w:jc w:val="cente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c>
          <w:tcPr>
            <w:tcW w:w="1821" w:type="dxa"/>
            <w:gridSpan w:val="5"/>
            <w:tcBorders>
              <w:top w:val="nil"/>
              <w:left w:val="nil"/>
              <w:bottom w:val="single" w:sz="4" w:space="0" w:color="auto"/>
              <w:right w:val="single" w:sz="12" w:space="0" w:color="auto"/>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c>
          <w:tcPr>
            <w:tcW w:w="2749" w:type="dxa"/>
            <w:gridSpan w:val="6"/>
            <w:tcBorders>
              <w:top w:val="nil"/>
              <w:left w:val="nil"/>
              <w:bottom w:val="single" w:sz="4" w:space="0" w:color="auto"/>
              <w:right w:val="single" w:sz="4" w:space="0" w:color="auto"/>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c>
          <w:tcPr>
            <w:tcW w:w="1582" w:type="dxa"/>
            <w:gridSpan w:val="2"/>
            <w:tcBorders>
              <w:top w:val="nil"/>
              <w:left w:val="nil"/>
              <w:bottom w:val="single" w:sz="4" w:space="0" w:color="auto"/>
              <w:right w:val="single" w:sz="12" w:space="0" w:color="auto"/>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r>
      <w:tr w:rsidR="00C24A2A" w:rsidRPr="008A4DDF" w:rsidTr="00C24A2A">
        <w:trPr>
          <w:trHeight w:val="255"/>
        </w:trPr>
        <w:tc>
          <w:tcPr>
            <w:tcW w:w="3442" w:type="dxa"/>
            <w:gridSpan w:val="6"/>
            <w:tcBorders>
              <w:top w:val="single" w:sz="4" w:space="0" w:color="auto"/>
              <w:left w:val="single" w:sz="12" w:space="0" w:color="auto"/>
              <w:bottom w:val="single" w:sz="4" w:space="0" w:color="auto"/>
              <w:right w:val="single" w:sz="4" w:space="0" w:color="000000"/>
            </w:tcBorders>
            <w:shd w:val="clear" w:color="auto" w:fill="auto"/>
            <w:noWrap/>
            <w:vAlign w:val="bottom"/>
            <w:hideMark/>
          </w:tcPr>
          <w:p w:rsidR="00C24A2A" w:rsidRPr="002545F9" w:rsidRDefault="00C24A2A" w:rsidP="00C24A2A">
            <w:pPr>
              <w:jc w:val="cente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c>
          <w:tcPr>
            <w:tcW w:w="1821" w:type="dxa"/>
            <w:gridSpan w:val="5"/>
            <w:tcBorders>
              <w:top w:val="nil"/>
              <w:left w:val="nil"/>
              <w:bottom w:val="single" w:sz="4" w:space="0" w:color="auto"/>
              <w:right w:val="single" w:sz="12" w:space="0" w:color="auto"/>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c>
          <w:tcPr>
            <w:tcW w:w="2749" w:type="dxa"/>
            <w:gridSpan w:val="6"/>
            <w:tcBorders>
              <w:top w:val="nil"/>
              <w:left w:val="nil"/>
              <w:bottom w:val="single" w:sz="4" w:space="0" w:color="auto"/>
              <w:right w:val="single" w:sz="4" w:space="0" w:color="auto"/>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c>
          <w:tcPr>
            <w:tcW w:w="1582" w:type="dxa"/>
            <w:gridSpan w:val="2"/>
            <w:tcBorders>
              <w:top w:val="nil"/>
              <w:left w:val="nil"/>
              <w:bottom w:val="single" w:sz="4" w:space="0" w:color="auto"/>
              <w:right w:val="single" w:sz="12" w:space="0" w:color="auto"/>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r>
      <w:tr w:rsidR="00C24A2A" w:rsidRPr="008A4DDF" w:rsidTr="00C24A2A">
        <w:trPr>
          <w:trHeight w:val="255"/>
        </w:trPr>
        <w:tc>
          <w:tcPr>
            <w:tcW w:w="3442" w:type="dxa"/>
            <w:gridSpan w:val="6"/>
            <w:tcBorders>
              <w:top w:val="single" w:sz="4" w:space="0" w:color="auto"/>
              <w:left w:val="single" w:sz="12" w:space="0" w:color="auto"/>
              <w:bottom w:val="single" w:sz="4" w:space="0" w:color="auto"/>
              <w:right w:val="single" w:sz="4" w:space="0" w:color="000000"/>
            </w:tcBorders>
            <w:shd w:val="clear" w:color="auto" w:fill="auto"/>
            <w:noWrap/>
            <w:vAlign w:val="bottom"/>
            <w:hideMark/>
          </w:tcPr>
          <w:p w:rsidR="00C24A2A" w:rsidRPr="002545F9" w:rsidRDefault="00C24A2A" w:rsidP="00C24A2A">
            <w:pPr>
              <w:jc w:val="cente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c>
          <w:tcPr>
            <w:tcW w:w="1821" w:type="dxa"/>
            <w:gridSpan w:val="5"/>
            <w:tcBorders>
              <w:top w:val="nil"/>
              <w:left w:val="nil"/>
              <w:bottom w:val="single" w:sz="4" w:space="0" w:color="auto"/>
              <w:right w:val="single" w:sz="12" w:space="0" w:color="auto"/>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c>
          <w:tcPr>
            <w:tcW w:w="2749" w:type="dxa"/>
            <w:gridSpan w:val="6"/>
            <w:tcBorders>
              <w:top w:val="nil"/>
              <w:left w:val="nil"/>
              <w:bottom w:val="single" w:sz="4" w:space="0" w:color="auto"/>
              <w:right w:val="single" w:sz="4" w:space="0" w:color="auto"/>
            </w:tcBorders>
            <w:shd w:val="clear" w:color="auto" w:fill="auto"/>
            <w:noWrap/>
            <w:vAlign w:val="bottom"/>
            <w:hideMark/>
          </w:tcPr>
          <w:p w:rsidR="00C24A2A" w:rsidRPr="002545F9" w:rsidRDefault="00C24A2A" w:rsidP="00C24A2A">
            <w:pPr>
              <w:rPr>
                <w:rFonts w:ascii="Arial" w:hAnsi="Arial" w:cs="Arial"/>
                <w:b/>
                <w:bCs/>
                <w:color w:val="000000"/>
                <w:sz w:val="20"/>
                <w:szCs w:val="20"/>
                <w:lang w:val="en-IE" w:eastAsia="en-IE"/>
              </w:rPr>
            </w:pPr>
            <w:r w:rsidRPr="002545F9">
              <w:rPr>
                <w:rFonts w:ascii="Arial" w:hAnsi="Arial" w:cs="Arial"/>
                <w:b/>
                <w:bCs/>
                <w:color w:val="000000"/>
                <w:sz w:val="20"/>
                <w:szCs w:val="20"/>
                <w:lang w:val="en-IE" w:eastAsia="en-IE"/>
              </w:rPr>
              <w:t> </w:t>
            </w:r>
          </w:p>
        </w:tc>
        <w:tc>
          <w:tcPr>
            <w:tcW w:w="1582" w:type="dxa"/>
            <w:gridSpan w:val="2"/>
            <w:tcBorders>
              <w:top w:val="nil"/>
              <w:left w:val="nil"/>
              <w:bottom w:val="single" w:sz="4" w:space="0" w:color="auto"/>
              <w:right w:val="single" w:sz="12" w:space="0" w:color="auto"/>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r>
      <w:tr w:rsidR="00C24A2A" w:rsidRPr="008A4DDF" w:rsidTr="00C24A2A">
        <w:trPr>
          <w:trHeight w:val="270"/>
        </w:trPr>
        <w:tc>
          <w:tcPr>
            <w:tcW w:w="3442" w:type="dxa"/>
            <w:gridSpan w:val="6"/>
            <w:tcBorders>
              <w:top w:val="single" w:sz="4" w:space="0" w:color="auto"/>
              <w:left w:val="single" w:sz="12" w:space="0" w:color="auto"/>
              <w:bottom w:val="single" w:sz="8" w:space="0" w:color="auto"/>
              <w:right w:val="single" w:sz="4" w:space="0" w:color="000000"/>
            </w:tcBorders>
            <w:shd w:val="clear" w:color="auto" w:fill="auto"/>
            <w:noWrap/>
            <w:vAlign w:val="bottom"/>
            <w:hideMark/>
          </w:tcPr>
          <w:p w:rsidR="00C24A2A" w:rsidRPr="002545F9" w:rsidRDefault="00C24A2A" w:rsidP="00C24A2A">
            <w:pPr>
              <w:jc w:val="cente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c>
          <w:tcPr>
            <w:tcW w:w="1821" w:type="dxa"/>
            <w:gridSpan w:val="5"/>
            <w:tcBorders>
              <w:top w:val="nil"/>
              <w:left w:val="nil"/>
              <w:bottom w:val="nil"/>
              <w:right w:val="single" w:sz="12" w:space="0" w:color="auto"/>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c>
          <w:tcPr>
            <w:tcW w:w="2749" w:type="dxa"/>
            <w:gridSpan w:val="6"/>
            <w:tcBorders>
              <w:top w:val="nil"/>
              <w:left w:val="nil"/>
              <w:bottom w:val="single" w:sz="4" w:space="0" w:color="auto"/>
              <w:right w:val="single" w:sz="4" w:space="0" w:color="auto"/>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c>
          <w:tcPr>
            <w:tcW w:w="1582" w:type="dxa"/>
            <w:gridSpan w:val="2"/>
            <w:tcBorders>
              <w:top w:val="nil"/>
              <w:left w:val="nil"/>
              <w:bottom w:val="single" w:sz="4" w:space="0" w:color="auto"/>
              <w:right w:val="single" w:sz="12" w:space="0" w:color="auto"/>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r>
      <w:tr w:rsidR="00C24A2A" w:rsidRPr="008A4DDF" w:rsidTr="00C24A2A">
        <w:trPr>
          <w:trHeight w:val="255"/>
        </w:trPr>
        <w:tc>
          <w:tcPr>
            <w:tcW w:w="3442" w:type="dxa"/>
            <w:gridSpan w:val="6"/>
            <w:tcBorders>
              <w:top w:val="single" w:sz="8" w:space="0" w:color="auto"/>
              <w:left w:val="single" w:sz="12" w:space="0" w:color="auto"/>
              <w:bottom w:val="single" w:sz="4" w:space="0" w:color="auto"/>
              <w:right w:val="single" w:sz="4" w:space="0" w:color="000000"/>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Total value</w:t>
            </w:r>
          </w:p>
        </w:tc>
        <w:tc>
          <w:tcPr>
            <w:tcW w:w="1821" w:type="dxa"/>
            <w:gridSpan w:val="5"/>
            <w:tcBorders>
              <w:top w:val="single" w:sz="8" w:space="0" w:color="auto"/>
              <w:left w:val="nil"/>
              <w:bottom w:val="single" w:sz="4" w:space="0" w:color="auto"/>
              <w:right w:val="single" w:sz="12" w:space="0" w:color="auto"/>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c>
          <w:tcPr>
            <w:tcW w:w="4331" w:type="dxa"/>
            <w:gridSpan w:val="8"/>
            <w:vMerge w:val="restart"/>
            <w:tcBorders>
              <w:top w:val="single" w:sz="4" w:space="0" w:color="auto"/>
              <w:left w:val="single" w:sz="12" w:space="0" w:color="auto"/>
              <w:bottom w:val="single" w:sz="4" w:space="0" w:color="auto"/>
              <w:right w:val="single" w:sz="12" w:space="0" w:color="auto"/>
            </w:tcBorders>
            <w:shd w:val="clear" w:color="auto" w:fill="auto"/>
            <w:vAlign w:val="bottom"/>
            <w:hideMark/>
          </w:tcPr>
          <w:p w:rsidR="00C24A2A" w:rsidRPr="002545F9" w:rsidRDefault="00C24A2A" w:rsidP="00C24A2A">
            <w:pPr>
              <w:jc w:val="center"/>
              <w:rPr>
                <w:rFonts w:ascii="Arial" w:hAnsi="Arial" w:cs="Arial"/>
                <w:color w:val="000000"/>
                <w:sz w:val="20"/>
                <w:szCs w:val="20"/>
                <w:lang w:val="en-IE" w:eastAsia="en-IE"/>
              </w:rPr>
            </w:pPr>
            <w:r w:rsidRPr="002545F9">
              <w:rPr>
                <w:rFonts w:ascii="Arial" w:hAnsi="Arial" w:cs="Arial"/>
                <w:color w:val="000000"/>
                <w:sz w:val="20"/>
                <w:szCs w:val="20"/>
                <w:lang w:val="en-IE" w:eastAsia="en-IE"/>
              </w:rPr>
              <w:t>Legally enforceable debts falling due to be paid within twelve months</w:t>
            </w:r>
          </w:p>
        </w:tc>
      </w:tr>
      <w:tr w:rsidR="00C24A2A" w:rsidRPr="008A4DDF" w:rsidTr="00C24A2A">
        <w:trPr>
          <w:trHeight w:val="270"/>
        </w:trPr>
        <w:tc>
          <w:tcPr>
            <w:tcW w:w="3442" w:type="dxa"/>
            <w:gridSpan w:val="6"/>
            <w:tcBorders>
              <w:top w:val="single" w:sz="4" w:space="0" w:color="auto"/>
              <w:left w:val="single" w:sz="12" w:space="0" w:color="auto"/>
              <w:bottom w:val="single" w:sz="8" w:space="0" w:color="auto"/>
              <w:right w:val="single" w:sz="4" w:space="0" w:color="000000"/>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 xml:space="preserve">Less realisation 10% </w:t>
            </w:r>
          </w:p>
        </w:tc>
        <w:tc>
          <w:tcPr>
            <w:tcW w:w="1821" w:type="dxa"/>
            <w:gridSpan w:val="5"/>
            <w:tcBorders>
              <w:top w:val="nil"/>
              <w:left w:val="nil"/>
              <w:bottom w:val="nil"/>
              <w:right w:val="single" w:sz="12" w:space="0" w:color="auto"/>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c>
          <w:tcPr>
            <w:tcW w:w="4331" w:type="dxa"/>
            <w:gridSpan w:val="8"/>
            <w:vMerge/>
            <w:tcBorders>
              <w:top w:val="nil"/>
              <w:left w:val="single" w:sz="12" w:space="0" w:color="auto"/>
              <w:bottom w:val="single" w:sz="4" w:space="0" w:color="auto"/>
              <w:right w:val="single" w:sz="12" w:space="0" w:color="auto"/>
            </w:tcBorders>
            <w:vAlign w:val="center"/>
            <w:hideMark/>
          </w:tcPr>
          <w:p w:rsidR="00C24A2A" w:rsidRPr="002545F9" w:rsidRDefault="00C24A2A" w:rsidP="00C24A2A">
            <w:pPr>
              <w:rPr>
                <w:rFonts w:ascii="Arial" w:hAnsi="Arial" w:cs="Arial"/>
                <w:color w:val="000000"/>
                <w:sz w:val="20"/>
                <w:szCs w:val="20"/>
                <w:lang w:val="en-IE" w:eastAsia="en-IE"/>
              </w:rPr>
            </w:pPr>
          </w:p>
        </w:tc>
      </w:tr>
      <w:tr w:rsidR="00C24A2A" w:rsidRPr="008A4DDF" w:rsidTr="00C24A2A">
        <w:trPr>
          <w:trHeight w:val="270"/>
        </w:trPr>
        <w:tc>
          <w:tcPr>
            <w:tcW w:w="3442" w:type="dxa"/>
            <w:gridSpan w:val="6"/>
            <w:tcBorders>
              <w:top w:val="single" w:sz="8" w:space="0" w:color="auto"/>
              <w:left w:val="single" w:sz="12" w:space="0" w:color="auto"/>
              <w:bottom w:val="single" w:sz="8" w:space="0" w:color="auto"/>
              <w:right w:val="single" w:sz="8" w:space="0" w:color="000000"/>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Non-cash subtotal</w:t>
            </w:r>
          </w:p>
        </w:tc>
        <w:tc>
          <w:tcPr>
            <w:tcW w:w="1821" w:type="dxa"/>
            <w:gridSpan w:val="5"/>
            <w:tcBorders>
              <w:top w:val="single" w:sz="8" w:space="0" w:color="auto"/>
              <w:left w:val="nil"/>
              <w:bottom w:val="single" w:sz="8" w:space="0" w:color="auto"/>
              <w:right w:val="single" w:sz="12" w:space="0" w:color="auto"/>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c>
          <w:tcPr>
            <w:tcW w:w="2743" w:type="dxa"/>
            <w:gridSpan w:val="5"/>
            <w:tcBorders>
              <w:top w:val="single" w:sz="4" w:space="0" w:color="auto"/>
              <w:left w:val="nil"/>
              <w:bottom w:val="single" w:sz="4" w:space="0" w:color="auto"/>
              <w:right w:val="nil"/>
            </w:tcBorders>
            <w:shd w:val="clear" w:color="auto" w:fill="auto"/>
            <w:noWrap/>
            <w:vAlign w:val="bottom"/>
            <w:hideMark/>
          </w:tcPr>
          <w:p w:rsidR="00C24A2A" w:rsidRPr="002545F9" w:rsidRDefault="00C24A2A" w:rsidP="00C24A2A">
            <w:pPr>
              <w:rPr>
                <w:rFonts w:ascii="Arial" w:hAnsi="Arial" w:cs="Arial"/>
                <w:sz w:val="20"/>
                <w:szCs w:val="20"/>
                <w:lang w:val="en-IE" w:eastAsia="en-IE"/>
              </w:rPr>
            </w:pPr>
            <w:r w:rsidRPr="002545F9">
              <w:rPr>
                <w:rFonts w:ascii="Arial" w:hAnsi="Arial" w:cs="Arial"/>
                <w:sz w:val="20"/>
                <w:szCs w:val="20"/>
                <w:lang w:val="en-IE" w:eastAsia="en-IE"/>
              </w:rPr>
              <w:t>Nature of debt</w:t>
            </w:r>
          </w:p>
        </w:tc>
        <w:tc>
          <w:tcPr>
            <w:tcW w:w="1588" w:type="dxa"/>
            <w:gridSpan w:val="3"/>
            <w:tcBorders>
              <w:top w:val="single" w:sz="4" w:space="0" w:color="auto"/>
              <w:left w:val="single" w:sz="4" w:space="0" w:color="auto"/>
              <w:bottom w:val="single" w:sz="4" w:space="0" w:color="auto"/>
              <w:right w:val="single" w:sz="12" w:space="0" w:color="auto"/>
            </w:tcBorders>
            <w:shd w:val="clear" w:color="auto" w:fill="auto"/>
            <w:noWrap/>
            <w:vAlign w:val="bottom"/>
            <w:hideMark/>
          </w:tcPr>
          <w:p w:rsidR="00C24A2A" w:rsidRPr="002545F9" w:rsidRDefault="00C24A2A" w:rsidP="00C24A2A">
            <w:pPr>
              <w:rPr>
                <w:rFonts w:ascii="Arial" w:hAnsi="Arial" w:cs="Arial"/>
                <w:sz w:val="20"/>
                <w:szCs w:val="20"/>
                <w:lang w:val="en-IE" w:eastAsia="en-IE"/>
              </w:rPr>
            </w:pPr>
            <w:r w:rsidRPr="002545F9">
              <w:rPr>
                <w:rFonts w:ascii="Arial" w:hAnsi="Arial" w:cs="Arial"/>
                <w:sz w:val="20"/>
                <w:szCs w:val="20"/>
                <w:lang w:val="en-IE" w:eastAsia="en-IE"/>
              </w:rPr>
              <w:t>Amount €</w:t>
            </w:r>
          </w:p>
        </w:tc>
      </w:tr>
      <w:tr w:rsidR="00C24A2A" w:rsidRPr="008A4DDF" w:rsidTr="00C24A2A">
        <w:trPr>
          <w:trHeight w:val="270"/>
        </w:trPr>
        <w:tc>
          <w:tcPr>
            <w:tcW w:w="5263" w:type="dxa"/>
            <w:gridSpan w:val="11"/>
            <w:tcBorders>
              <w:top w:val="single" w:sz="8" w:space="0" w:color="auto"/>
              <w:left w:val="single" w:sz="12" w:space="0" w:color="auto"/>
              <w:bottom w:val="single" w:sz="8" w:space="0" w:color="auto"/>
              <w:right w:val="single" w:sz="12" w:space="0" w:color="000000"/>
            </w:tcBorders>
            <w:shd w:val="clear" w:color="auto" w:fill="auto"/>
            <w:noWrap/>
            <w:vAlign w:val="bottom"/>
            <w:hideMark/>
          </w:tcPr>
          <w:p w:rsidR="00C24A2A" w:rsidRPr="002545F9" w:rsidRDefault="00C24A2A" w:rsidP="00C24A2A">
            <w:pPr>
              <w:jc w:val="center"/>
              <w:rPr>
                <w:rFonts w:ascii="Arial" w:hAnsi="Arial" w:cs="Arial"/>
                <w:color w:val="000000"/>
                <w:sz w:val="20"/>
                <w:szCs w:val="20"/>
                <w:lang w:val="en-IE" w:eastAsia="en-IE"/>
              </w:rPr>
            </w:pPr>
            <w:r w:rsidRPr="002545F9">
              <w:rPr>
                <w:rFonts w:ascii="Arial" w:hAnsi="Arial" w:cs="Arial"/>
                <w:color w:val="000000"/>
                <w:sz w:val="20"/>
                <w:szCs w:val="20"/>
                <w:lang w:val="en-IE" w:eastAsia="en-IE"/>
              </w:rPr>
              <w:t>Cash in hand or in bank accounts</w:t>
            </w:r>
          </w:p>
        </w:tc>
        <w:tc>
          <w:tcPr>
            <w:tcW w:w="2743" w:type="dxa"/>
            <w:gridSpan w:val="5"/>
            <w:tcBorders>
              <w:top w:val="nil"/>
              <w:left w:val="nil"/>
              <w:bottom w:val="single" w:sz="4" w:space="0" w:color="auto"/>
              <w:right w:val="single" w:sz="4" w:space="0" w:color="auto"/>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c>
          <w:tcPr>
            <w:tcW w:w="1588" w:type="dxa"/>
            <w:gridSpan w:val="3"/>
            <w:tcBorders>
              <w:top w:val="nil"/>
              <w:left w:val="nil"/>
              <w:bottom w:val="single" w:sz="4" w:space="0" w:color="auto"/>
              <w:right w:val="single" w:sz="12" w:space="0" w:color="auto"/>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r>
      <w:tr w:rsidR="00C24A2A" w:rsidRPr="008A4DDF" w:rsidTr="00C24A2A">
        <w:trPr>
          <w:trHeight w:val="270"/>
        </w:trPr>
        <w:tc>
          <w:tcPr>
            <w:tcW w:w="3442" w:type="dxa"/>
            <w:gridSpan w:val="6"/>
            <w:tcBorders>
              <w:top w:val="single" w:sz="8" w:space="0" w:color="auto"/>
              <w:left w:val="single" w:sz="12" w:space="0" w:color="auto"/>
              <w:bottom w:val="single" w:sz="4" w:space="0" w:color="auto"/>
              <w:right w:val="single" w:sz="8" w:space="0" w:color="000000"/>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Asset</w:t>
            </w:r>
          </w:p>
        </w:tc>
        <w:tc>
          <w:tcPr>
            <w:tcW w:w="1821" w:type="dxa"/>
            <w:gridSpan w:val="5"/>
            <w:tcBorders>
              <w:top w:val="nil"/>
              <w:left w:val="nil"/>
              <w:bottom w:val="single" w:sz="4" w:space="0" w:color="auto"/>
              <w:right w:val="single" w:sz="12" w:space="0" w:color="auto"/>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Value €</w:t>
            </w:r>
          </w:p>
        </w:tc>
        <w:tc>
          <w:tcPr>
            <w:tcW w:w="2743" w:type="dxa"/>
            <w:gridSpan w:val="5"/>
            <w:tcBorders>
              <w:top w:val="nil"/>
              <w:left w:val="nil"/>
              <w:bottom w:val="nil"/>
              <w:right w:val="single" w:sz="4" w:space="0" w:color="auto"/>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c>
          <w:tcPr>
            <w:tcW w:w="1588" w:type="dxa"/>
            <w:gridSpan w:val="3"/>
            <w:tcBorders>
              <w:top w:val="nil"/>
              <w:left w:val="nil"/>
              <w:bottom w:val="nil"/>
              <w:right w:val="single" w:sz="12" w:space="0" w:color="auto"/>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r>
      <w:tr w:rsidR="00C24A2A" w:rsidRPr="008A4DDF" w:rsidTr="00C24A2A">
        <w:trPr>
          <w:trHeight w:val="255"/>
        </w:trPr>
        <w:tc>
          <w:tcPr>
            <w:tcW w:w="3442" w:type="dxa"/>
            <w:gridSpan w:val="6"/>
            <w:tcBorders>
              <w:top w:val="single" w:sz="4" w:space="0" w:color="auto"/>
              <w:left w:val="single" w:sz="12" w:space="0" w:color="auto"/>
              <w:bottom w:val="single" w:sz="4" w:space="0" w:color="auto"/>
              <w:right w:val="single" w:sz="8" w:space="0" w:color="000000"/>
            </w:tcBorders>
            <w:shd w:val="clear" w:color="auto" w:fill="auto"/>
            <w:noWrap/>
            <w:vAlign w:val="bottom"/>
            <w:hideMark/>
          </w:tcPr>
          <w:p w:rsidR="00C24A2A" w:rsidRPr="002545F9" w:rsidRDefault="00C24A2A" w:rsidP="00C24A2A">
            <w:pPr>
              <w:jc w:val="cente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c>
          <w:tcPr>
            <w:tcW w:w="1821" w:type="dxa"/>
            <w:gridSpan w:val="5"/>
            <w:tcBorders>
              <w:top w:val="nil"/>
              <w:left w:val="nil"/>
              <w:bottom w:val="single" w:sz="4" w:space="0" w:color="auto"/>
              <w:right w:val="single" w:sz="12" w:space="0" w:color="auto"/>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c>
          <w:tcPr>
            <w:tcW w:w="4331" w:type="dxa"/>
            <w:gridSpan w:val="8"/>
            <w:tcBorders>
              <w:top w:val="single" w:sz="8" w:space="0" w:color="auto"/>
              <w:left w:val="nil"/>
              <w:bottom w:val="single" w:sz="8" w:space="0" w:color="auto"/>
              <w:right w:val="single" w:sz="12" w:space="0" w:color="auto"/>
            </w:tcBorders>
            <w:shd w:val="clear" w:color="auto" w:fill="auto"/>
            <w:vAlign w:val="bottom"/>
            <w:hideMark/>
          </w:tcPr>
          <w:p w:rsidR="00C24A2A" w:rsidRPr="002545F9" w:rsidRDefault="00C24A2A" w:rsidP="00C24A2A">
            <w:pPr>
              <w:jc w:val="center"/>
              <w:rPr>
                <w:rFonts w:ascii="Arial" w:hAnsi="Arial" w:cs="Arial"/>
                <w:color w:val="000000"/>
                <w:sz w:val="20"/>
                <w:szCs w:val="20"/>
                <w:lang w:val="en-IE" w:eastAsia="en-IE"/>
              </w:rPr>
            </w:pPr>
            <w:r w:rsidRPr="002545F9">
              <w:rPr>
                <w:rFonts w:ascii="Arial" w:hAnsi="Arial" w:cs="Arial"/>
                <w:color w:val="000000"/>
                <w:sz w:val="20"/>
                <w:szCs w:val="20"/>
                <w:lang w:val="en-IE" w:eastAsia="en-IE"/>
              </w:rPr>
              <w:t>Loan repayments over next twelve months</w:t>
            </w:r>
          </w:p>
        </w:tc>
      </w:tr>
      <w:tr w:rsidR="00C24A2A" w:rsidRPr="008A4DDF" w:rsidTr="00C24A2A">
        <w:trPr>
          <w:trHeight w:val="480"/>
        </w:trPr>
        <w:tc>
          <w:tcPr>
            <w:tcW w:w="3442" w:type="dxa"/>
            <w:gridSpan w:val="6"/>
            <w:tcBorders>
              <w:top w:val="single" w:sz="4" w:space="0" w:color="auto"/>
              <w:left w:val="single" w:sz="12" w:space="0" w:color="auto"/>
              <w:bottom w:val="single" w:sz="4" w:space="0" w:color="auto"/>
              <w:right w:val="single" w:sz="8" w:space="0" w:color="000000"/>
            </w:tcBorders>
            <w:shd w:val="clear" w:color="auto" w:fill="auto"/>
            <w:noWrap/>
            <w:vAlign w:val="bottom"/>
            <w:hideMark/>
          </w:tcPr>
          <w:p w:rsidR="00C24A2A" w:rsidRPr="002545F9" w:rsidRDefault="00C24A2A" w:rsidP="00C24A2A">
            <w:pPr>
              <w:jc w:val="cente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c>
          <w:tcPr>
            <w:tcW w:w="1821" w:type="dxa"/>
            <w:gridSpan w:val="5"/>
            <w:tcBorders>
              <w:top w:val="nil"/>
              <w:left w:val="nil"/>
              <w:bottom w:val="single" w:sz="4" w:space="0" w:color="auto"/>
              <w:right w:val="single" w:sz="12" w:space="0" w:color="auto"/>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c>
          <w:tcPr>
            <w:tcW w:w="2759" w:type="dxa"/>
            <w:gridSpan w:val="7"/>
            <w:tcBorders>
              <w:top w:val="nil"/>
              <w:left w:val="nil"/>
              <w:bottom w:val="single" w:sz="4" w:space="0" w:color="auto"/>
              <w:right w:val="single" w:sz="4" w:space="0" w:color="auto"/>
            </w:tcBorders>
            <w:shd w:val="clear" w:color="auto" w:fill="auto"/>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Loan</w:t>
            </w:r>
          </w:p>
        </w:tc>
        <w:tc>
          <w:tcPr>
            <w:tcW w:w="1572" w:type="dxa"/>
            <w:tcBorders>
              <w:top w:val="nil"/>
              <w:left w:val="nil"/>
              <w:bottom w:val="single" w:sz="4" w:space="0" w:color="auto"/>
              <w:right w:val="single" w:sz="12" w:space="0" w:color="auto"/>
            </w:tcBorders>
            <w:shd w:val="clear" w:color="auto" w:fill="auto"/>
            <w:vAlign w:val="bottom"/>
            <w:hideMark/>
          </w:tcPr>
          <w:p w:rsidR="00C24A2A" w:rsidRPr="002545F9" w:rsidRDefault="00C24A2A" w:rsidP="00C24A2A">
            <w:pPr>
              <w:rPr>
                <w:rFonts w:ascii="Arial" w:hAnsi="Arial" w:cs="Arial"/>
                <w:sz w:val="20"/>
                <w:szCs w:val="20"/>
                <w:lang w:val="en-IE" w:eastAsia="en-IE"/>
              </w:rPr>
            </w:pPr>
            <w:r w:rsidRPr="002545F9">
              <w:rPr>
                <w:rFonts w:ascii="Arial" w:hAnsi="Arial" w:cs="Arial"/>
                <w:sz w:val="20"/>
                <w:szCs w:val="20"/>
                <w:lang w:val="en-IE" w:eastAsia="en-IE"/>
              </w:rPr>
              <w:t>Repayments (total) €</w:t>
            </w:r>
          </w:p>
        </w:tc>
      </w:tr>
      <w:tr w:rsidR="00C24A2A" w:rsidRPr="008A4DDF" w:rsidTr="00C24A2A">
        <w:trPr>
          <w:trHeight w:val="255"/>
        </w:trPr>
        <w:tc>
          <w:tcPr>
            <w:tcW w:w="3442" w:type="dxa"/>
            <w:gridSpan w:val="6"/>
            <w:tcBorders>
              <w:top w:val="single" w:sz="4" w:space="0" w:color="auto"/>
              <w:left w:val="single" w:sz="12" w:space="0" w:color="auto"/>
              <w:bottom w:val="single" w:sz="4" w:space="0" w:color="auto"/>
              <w:right w:val="single" w:sz="8" w:space="0" w:color="000000"/>
            </w:tcBorders>
            <w:shd w:val="clear" w:color="auto" w:fill="auto"/>
            <w:noWrap/>
            <w:vAlign w:val="bottom"/>
            <w:hideMark/>
          </w:tcPr>
          <w:p w:rsidR="00C24A2A" w:rsidRPr="002545F9" w:rsidRDefault="00C24A2A" w:rsidP="00C24A2A">
            <w:pPr>
              <w:jc w:val="cente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c>
          <w:tcPr>
            <w:tcW w:w="1821" w:type="dxa"/>
            <w:gridSpan w:val="5"/>
            <w:tcBorders>
              <w:top w:val="nil"/>
              <w:left w:val="nil"/>
              <w:bottom w:val="single" w:sz="4" w:space="0" w:color="auto"/>
              <w:right w:val="single" w:sz="12" w:space="0" w:color="auto"/>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c>
          <w:tcPr>
            <w:tcW w:w="2759" w:type="dxa"/>
            <w:gridSpan w:val="7"/>
            <w:tcBorders>
              <w:top w:val="nil"/>
              <w:left w:val="nil"/>
              <w:bottom w:val="single" w:sz="4" w:space="0" w:color="auto"/>
              <w:right w:val="single" w:sz="4" w:space="0" w:color="auto"/>
            </w:tcBorders>
            <w:shd w:val="clear" w:color="auto" w:fill="auto"/>
            <w:noWrap/>
            <w:vAlign w:val="bottom"/>
            <w:hideMark/>
          </w:tcPr>
          <w:p w:rsidR="00C24A2A" w:rsidRPr="002545F9" w:rsidRDefault="00C24A2A" w:rsidP="00C24A2A">
            <w:pPr>
              <w:rPr>
                <w:rFonts w:ascii="Arial" w:hAnsi="Arial" w:cs="Arial"/>
                <w:b/>
                <w:bCs/>
                <w:sz w:val="20"/>
                <w:szCs w:val="20"/>
                <w:lang w:val="en-IE" w:eastAsia="en-IE"/>
              </w:rPr>
            </w:pPr>
            <w:r w:rsidRPr="002545F9">
              <w:rPr>
                <w:rFonts w:ascii="Arial" w:hAnsi="Arial" w:cs="Arial"/>
                <w:b/>
                <w:bCs/>
                <w:sz w:val="20"/>
                <w:szCs w:val="20"/>
                <w:lang w:val="en-IE" w:eastAsia="en-IE"/>
              </w:rPr>
              <w:t> </w:t>
            </w:r>
          </w:p>
        </w:tc>
        <w:tc>
          <w:tcPr>
            <w:tcW w:w="1572" w:type="dxa"/>
            <w:tcBorders>
              <w:top w:val="nil"/>
              <w:left w:val="nil"/>
              <w:bottom w:val="single" w:sz="4" w:space="0" w:color="auto"/>
              <w:right w:val="single" w:sz="12" w:space="0" w:color="auto"/>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r>
      <w:tr w:rsidR="00C24A2A" w:rsidRPr="008A4DDF" w:rsidTr="00C24A2A">
        <w:trPr>
          <w:trHeight w:val="270"/>
        </w:trPr>
        <w:tc>
          <w:tcPr>
            <w:tcW w:w="3442" w:type="dxa"/>
            <w:gridSpan w:val="6"/>
            <w:tcBorders>
              <w:top w:val="single" w:sz="4" w:space="0" w:color="auto"/>
              <w:left w:val="single" w:sz="12" w:space="0" w:color="auto"/>
              <w:bottom w:val="single" w:sz="8" w:space="0" w:color="auto"/>
              <w:right w:val="single" w:sz="8" w:space="0" w:color="000000"/>
            </w:tcBorders>
            <w:shd w:val="clear" w:color="auto" w:fill="auto"/>
            <w:noWrap/>
            <w:vAlign w:val="bottom"/>
            <w:hideMark/>
          </w:tcPr>
          <w:p w:rsidR="00C24A2A" w:rsidRPr="002545F9" w:rsidRDefault="00C24A2A" w:rsidP="00C24A2A">
            <w:pPr>
              <w:jc w:val="cente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c>
          <w:tcPr>
            <w:tcW w:w="1821" w:type="dxa"/>
            <w:gridSpan w:val="5"/>
            <w:tcBorders>
              <w:top w:val="nil"/>
              <w:left w:val="nil"/>
              <w:bottom w:val="nil"/>
              <w:right w:val="single" w:sz="12" w:space="0" w:color="auto"/>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c>
          <w:tcPr>
            <w:tcW w:w="2759" w:type="dxa"/>
            <w:gridSpan w:val="7"/>
            <w:tcBorders>
              <w:top w:val="nil"/>
              <w:left w:val="nil"/>
              <w:bottom w:val="single" w:sz="4" w:space="0" w:color="auto"/>
              <w:right w:val="single" w:sz="4" w:space="0" w:color="auto"/>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c>
          <w:tcPr>
            <w:tcW w:w="1572" w:type="dxa"/>
            <w:tcBorders>
              <w:top w:val="nil"/>
              <w:left w:val="nil"/>
              <w:bottom w:val="single" w:sz="4" w:space="0" w:color="auto"/>
              <w:right w:val="single" w:sz="12" w:space="0" w:color="auto"/>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r>
      <w:tr w:rsidR="00C24A2A" w:rsidRPr="008A4DDF" w:rsidTr="00C24A2A">
        <w:trPr>
          <w:trHeight w:val="270"/>
        </w:trPr>
        <w:tc>
          <w:tcPr>
            <w:tcW w:w="3442" w:type="dxa"/>
            <w:gridSpan w:val="6"/>
            <w:tcBorders>
              <w:top w:val="single" w:sz="8" w:space="0" w:color="auto"/>
              <w:left w:val="single" w:sz="12" w:space="0" w:color="auto"/>
              <w:bottom w:val="nil"/>
              <w:right w:val="single" w:sz="8" w:space="0" w:color="000000"/>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Cash subtotal</w:t>
            </w:r>
          </w:p>
        </w:tc>
        <w:tc>
          <w:tcPr>
            <w:tcW w:w="1821" w:type="dxa"/>
            <w:gridSpan w:val="5"/>
            <w:tcBorders>
              <w:top w:val="single" w:sz="8" w:space="0" w:color="auto"/>
              <w:left w:val="nil"/>
              <w:bottom w:val="nil"/>
              <w:right w:val="single" w:sz="12" w:space="0" w:color="auto"/>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c>
          <w:tcPr>
            <w:tcW w:w="2759" w:type="dxa"/>
            <w:gridSpan w:val="7"/>
            <w:tcBorders>
              <w:top w:val="nil"/>
              <w:left w:val="nil"/>
              <w:bottom w:val="single" w:sz="12" w:space="0" w:color="auto"/>
              <w:right w:val="single" w:sz="4" w:space="0" w:color="auto"/>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c>
          <w:tcPr>
            <w:tcW w:w="1572" w:type="dxa"/>
            <w:tcBorders>
              <w:top w:val="nil"/>
              <w:left w:val="nil"/>
              <w:bottom w:val="single" w:sz="12" w:space="0" w:color="auto"/>
              <w:right w:val="single" w:sz="12" w:space="0" w:color="auto"/>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r>
      <w:tr w:rsidR="00C24A2A" w:rsidRPr="008A4DDF" w:rsidTr="00C24A2A">
        <w:trPr>
          <w:trHeight w:val="285"/>
        </w:trPr>
        <w:tc>
          <w:tcPr>
            <w:tcW w:w="3442" w:type="dxa"/>
            <w:gridSpan w:val="6"/>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C24A2A" w:rsidRPr="002545F9" w:rsidRDefault="00C24A2A" w:rsidP="00C24A2A">
            <w:pPr>
              <w:rPr>
                <w:rFonts w:ascii="Arial" w:hAnsi="Arial" w:cs="Arial"/>
                <w:b/>
                <w:bCs/>
                <w:sz w:val="20"/>
                <w:szCs w:val="20"/>
                <w:lang w:val="en-IE" w:eastAsia="en-IE"/>
              </w:rPr>
            </w:pPr>
            <w:r w:rsidRPr="002545F9">
              <w:rPr>
                <w:rFonts w:ascii="Arial" w:hAnsi="Arial" w:cs="Arial"/>
                <w:b/>
                <w:bCs/>
                <w:sz w:val="20"/>
                <w:szCs w:val="20"/>
                <w:lang w:val="en-IE" w:eastAsia="en-IE"/>
              </w:rPr>
              <w:t xml:space="preserve">GROSS CAPITAL (Non </w:t>
            </w:r>
            <w:proofErr w:type="spellStart"/>
            <w:r w:rsidRPr="002545F9">
              <w:rPr>
                <w:rFonts w:ascii="Arial" w:hAnsi="Arial" w:cs="Arial"/>
                <w:b/>
                <w:bCs/>
                <w:sz w:val="20"/>
                <w:szCs w:val="20"/>
                <w:lang w:val="en-IE" w:eastAsia="en-IE"/>
              </w:rPr>
              <w:t>cash+cash</w:t>
            </w:r>
            <w:proofErr w:type="spellEnd"/>
            <w:r w:rsidRPr="002545F9">
              <w:rPr>
                <w:rFonts w:ascii="Arial" w:hAnsi="Arial" w:cs="Arial"/>
                <w:b/>
                <w:bCs/>
                <w:sz w:val="20"/>
                <w:szCs w:val="20"/>
                <w:lang w:val="en-IE" w:eastAsia="en-IE"/>
              </w:rPr>
              <w:t>)</w:t>
            </w:r>
          </w:p>
        </w:tc>
        <w:tc>
          <w:tcPr>
            <w:tcW w:w="1821" w:type="dxa"/>
            <w:gridSpan w:val="5"/>
            <w:tcBorders>
              <w:top w:val="single" w:sz="12" w:space="0" w:color="auto"/>
              <w:left w:val="nil"/>
              <w:bottom w:val="single" w:sz="12" w:space="0" w:color="auto"/>
              <w:right w:val="single" w:sz="12" w:space="0" w:color="auto"/>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c>
          <w:tcPr>
            <w:tcW w:w="2759" w:type="dxa"/>
            <w:gridSpan w:val="7"/>
            <w:tcBorders>
              <w:top w:val="single" w:sz="12" w:space="0" w:color="auto"/>
              <w:left w:val="nil"/>
              <w:bottom w:val="single" w:sz="12" w:space="0" w:color="auto"/>
              <w:right w:val="single" w:sz="12" w:space="0" w:color="auto"/>
            </w:tcBorders>
            <w:shd w:val="clear" w:color="auto" w:fill="auto"/>
            <w:noWrap/>
            <w:vAlign w:val="bottom"/>
            <w:hideMark/>
          </w:tcPr>
          <w:p w:rsidR="00C24A2A" w:rsidRPr="002545F9" w:rsidRDefault="00C24A2A" w:rsidP="00C24A2A">
            <w:pPr>
              <w:rPr>
                <w:rFonts w:ascii="Arial" w:hAnsi="Arial" w:cs="Arial"/>
                <w:b/>
                <w:bCs/>
                <w:sz w:val="20"/>
                <w:szCs w:val="20"/>
                <w:lang w:val="en-IE" w:eastAsia="en-IE"/>
              </w:rPr>
            </w:pPr>
            <w:r w:rsidRPr="002545F9">
              <w:rPr>
                <w:rFonts w:ascii="Arial" w:hAnsi="Arial" w:cs="Arial"/>
                <w:b/>
                <w:bCs/>
                <w:sz w:val="20"/>
                <w:szCs w:val="20"/>
                <w:lang w:val="en-IE" w:eastAsia="en-IE"/>
              </w:rPr>
              <w:t>TOTAL ALLOWANCES:</w:t>
            </w:r>
          </w:p>
        </w:tc>
        <w:tc>
          <w:tcPr>
            <w:tcW w:w="1572" w:type="dxa"/>
            <w:tcBorders>
              <w:top w:val="single" w:sz="12" w:space="0" w:color="auto"/>
              <w:left w:val="nil"/>
              <w:bottom w:val="single" w:sz="12" w:space="0" w:color="auto"/>
              <w:right w:val="single" w:sz="12" w:space="0" w:color="auto"/>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r>
      <w:tr w:rsidR="00C24A2A" w:rsidRPr="008A4DDF" w:rsidTr="00C24A2A">
        <w:trPr>
          <w:trHeight w:val="570"/>
        </w:trPr>
        <w:tc>
          <w:tcPr>
            <w:tcW w:w="3442" w:type="dxa"/>
            <w:gridSpan w:val="6"/>
            <w:tcBorders>
              <w:top w:val="single" w:sz="12" w:space="0" w:color="auto"/>
              <w:left w:val="single" w:sz="12" w:space="0" w:color="auto"/>
              <w:bottom w:val="single" w:sz="12" w:space="0" w:color="auto"/>
              <w:right w:val="single" w:sz="12" w:space="0" w:color="000000"/>
            </w:tcBorders>
            <w:shd w:val="clear" w:color="auto" w:fill="auto"/>
            <w:vAlign w:val="bottom"/>
            <w:hideMark/>
          </w:tcPr>
          <w:p w:rsidR="00C24A2A" w:rsidRPr="002545F9" w:rsidRDefault="00C24A2A" w:rsidP="00C24A2A">
            <w:pPr>
              <w:rPr>
                <w:rFonts w:ascii="Arial" w:hAnsi="Arial" w:cs="Arial"/>
                <w:b/>
                <w:bCs/>
                <w:color w:val="000000"/>
                <w:sz w:val="20"/>
                <w:szCs w:val="20"/>
                <w:lang w:val="en-IE" w:eastAsia="en-IE"/>
              </w:rPr>
            </w:pPr>
            <w:r w:rsidRPr="002545F9">
              <w:rPr>
                <w:rFonts w:ascii="Arial" w:hAnsi="Arial" w:cs="Arial"/>
                <w:b/>
                <w:bCs/>
                <w:color w:val="000000"/>
                <w:sz w:val="20"/>
                <w:szCs w:val="20"/>
                <w:lang w:val="en-IE" w:eastAsia="en-IE"/>
              </w:rPr>
              <w:t>DISPOSABLE CAPITAL:</w:t>
            </w:r>
            <w:r w:rsidRPr="002545F9">
              <w:rPr>
                <w:rFonts w:ascii="Arial" w:hAnsi="Arial" w:cs="Arial"/>
                <w:b/>
                <w:bCs/>
                <w:color w:val="000000"/>
                <w:sz w:val="20"/>
                <w:szCs w:val="20"/>
                <w:lang w:val="en-IE" w:eastAsia="en-IE"/>
              </w:rPr>
              <w:br/>
              <w:t>(Gross capital - total allowances)</w:t>
            </w:r>
          </w:p>
        </w:tc>
        <w:tc>
          <w:tcPr>
            <w:tcW w:w="1821" w:type="dxa"/>
            <w:gridSpan w:val="5"/>
            <w:tcBorders>
              <w:top w:val="nil"/>
              <w:left w:val="nil"/>
              <w:bottom w:val="single" w:sz="12" w:space="0" w:color="auto"/>
              <w:right w:val="single" w:sz="12" w:space="0" w:color="auto"/>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c>
          <w:tcPr>
            <w:tcW w:w="2759" w:type="dxa"/>
            <w:gridSpan w:val="7"/>
            <w:tcBorders>
              <w:top w:val="nil"/>
              <w:left w:val="nil"/>
              <w:bottom w:val="nil"/>
              <w:right w:val="nil"/>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p>
        </w:tc>
        <w:tc>
          <w:tcPr>
            <w:tcW w:w="1572" w:type="dxa"/>
            <w:tcBorders>
              <w:top w:val="nil"/>
              <w:left w:val="nil"/>
              <w:bottom w:val="nil"/>
              <w:right w:val="single" w:sz="12" w:space="0" w:color="auto"/>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r>
      <w:tr w:rsidR="00C24A2A" w:rsidRPr="008A4DDF" w:rsidTr="00C24A2A">
        <w:trPr>
          <w:trHeight w:val="270"/>
        </w:trPr>
        <w:tc>
          <w:tcPr>
            <w:tcW w:w="1709" w:type="dxa"/>
            <w:gridSpan w:val="2"/>
            <w:tcBorders>
              <w:top w:val="nil"/>
              <w:left w:val="single" w:sz="12" w:space="0" w:color="auto"/>
              <w:bottom w:val="nil"/>
              <w:right w:val="nil"/>
            </w:tcBorders>
            <w:shd w:val="clear" w:color="auto" w:fill="auto"/>
            <w:noWrap/>
            <w:vAlign w:val="bottom"/>
            <w:hideMark/>
          </w:tcPr>
          <w:p w:rsidR="00C24A2A" w:rsidRPr="002545F9" w:rsidRDefault="00C24A2A" w:rsidP="00C24A2A">
            <w:pPr>
              <w:rPr>
                <w:rFonts w:ascii="Arial" w:hAnsi="Arial" w:cs="Arial"/>
                <w:b/>
                <w:bCs/>
                <w:color w:val="000000"/>
                <w:sz w:val="20"/>
                <w:szCs w:val="20"/>
                <w:lang w:val="en-IE" w:eastAsia="en-IE"/>
              </w:rPr>
            </w:pPr>
            <w:r w:rsidRPr="002545F9">
              <w:rPr>
                <w:rFonts w:ascii="Arial" w:hAnsi="Arial" w:cs="Arial"/>
                <w:b/>
                <w:bCs/>
                <w:color w:val="000000"/>
                <w:sz w:val="20"/>
                <w:szCs w:val="20"/>
                <w:lang w:val="en-IE" w:eastAsia="en-IE"/>
              </w:rPr>
              <w:t> </w:t>
            </w:r>
          </w:p>
        </w:tc>
        <w:tc>
          <w:tcPr>
            <w:tcW w:w="1061" w:type="dxa"/>
            <w:gridSpan w:val="2"/>
            <w:tcBorders>
              <w:top w:val="nil"/>
              <w:left w:val="nil"/>
              <w:bottom w:val="nil"/>
              <w:right w:val="nil"/>
            </w:tcBorders>
            <w:shd w:val="clear" w:color="auto" w:fill="auto"/>
            <w:noWrap/>
            <w:vAlign w:val="bottom"/>
            <w:hideMark/>
          </w:tcPr>
          <w:p w:rsidR="00C24A2A" w:rsidRPr="002545F9" w:rsidRDefault="00C24A2A" w:rsidP="00C24A2A">
            <w:pPr>
              <w:rPr>
                <w:rFonts w:ascii="Arial" w:hAnsi="Arial" w:cs="Arial"/>
                <w:b/>
                <w:bCs/>
                <w:color w:val="000000"/>
                <w:sz w:val="20"/>
                <w:szCs w:val="20"/>
                <w:lang w:val="en-IE" w:eastAsia="en-IE"/>
              </w:rPr>
            </w:pPr>
          </w:p>
        </w:tc>
        <w:tc>
          <w:tcPr>
            <w:tcW w:w="657" w:type="dxa"/>
            <w:tcBorders>
              <w:top w:val="nil"/>
              <w:left w:val="nil"/>
              <w:bottom w:val="nil"/>
              <w:right w:val="nil"/>
            </w:tcBorders>
            <w:shd w:val="clear" w:color="auto" w:fill="auto"/>
            <w:noWrap/>
            <w:vAlign w:val="bottom"/>
            <w:hideMark/>
          </w:tcPr>
          <w:p w:rsidR="00C24A2A" w:rsidRPr="002545F9" w:rsidRDefault="00C24A2A" w:rsidP="00C24A2A">
            <w:pPr>
              <w:rPr>
                <w:rFonts w:ascii="Arial" w:hAnsi="Arial" w:cs="Arial"/>
                <w:b/>
                <w:bCs/>
                <w:color w:val="000000"/>
                <w:sz w:val="20"/>
                <w:szCs w:val="20"/>
                <w:lang w:val="en-IE" w:eastAsia="en-IE"/>
              </w:rPr>
            </w:pPr>
          </w:p>
        </w:tc>
        <w:tc>
          <w:tcPr>
            <w:tcW w:w="236" w:type="dxa"/>
            <w:gridSpan w:val="3"/>
            <w:tcBorders>
              <w:top w:val="nil"/>
              <w:left w:val="nil"/>
              <w:bottom w:val="nil"/>
              <w:right w:val="nil"/>
            </w:tcBorders>
            <w:shd w:val="clear" w:color="auto" w:fill="auto"/>
            <w:noWrap/>
            <w:vAlign w:val="bottom"/>
            <w:hideMark/>
          </w:tcPr>
          <w:p w:rsidR="00C24A2A" w:rsidRPr="002545F9" w:rsidRDefault="00C24A2A" w:rsidP="00C24A2A">
            <w:pPr>
              <w:rPr>
                <w:rFonts w:ascii="Arial" w:hAnsi="Arial" w:cs="Arial"/>
                <w:b/>
                <w:bCs/>
                <w:color w:val="000000"/>
                <w:sz w:val="20"/>
                <w:szCs w:val="20"/>
                <w:lang w:val="en-IE" w:eastAsia="en-IE"/>
              </w:rPr>
            </w:pPr>
          </w:p>
        </w:tc>
        <w:tc>
          <w:tcPr>
            <w:tcW w:w="1600" w:type="dxa"/>
            <w:gridSpan w:val="3"/>
            <w:tcBorders>
              <w:top w:val="nil"/>
              <w:left w:val="nil"/>
              <w:right w:val="nil"/>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p>
        </w:tc>
        <w:tc>
          <w:tcPr>
            <w:tcW w:w="2759" w:type="dxa"/>
            <w:gridSpan w:val="7"/>
            <w:tcBorders>
              <w:top w:val="nil"/>
              <w:left w:val="nil"/>
              <w:bottom w:val="nil"/>
              <w:right w:val="nil"/>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p>
        </w:tc>
        <w:tc>
          <w:tcPr>
            <w:tcW w:w="1572" w:type="dxa"/>
            <w:tcBorders>
              <w:top w:val="nil"/>
              <w:left w:val="nil"/>
              <w:bottom w:val="nil"/>
              <w:right w:val="single" w:sz="12" w:space="0" w:color="auto"/>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r>
      <w:tr w:rsidR="00C24A2A" w:rsidRPr="008A4DDF" w:rsidTr="00C24A2A">
        <w:trPr>
          <w:trHeight w:val="255"/>
        </w:trPr>
        <w:tc>
          <w:tcPr>
            <w:tcW w:w="1709" w:type="dxa"/>
            <w:gridSpan w:val="2"/>
            <w:tcBorders>
              <w:top w:val="nil"/>
              <w:left w:val="single" w:sz="12" w:space="0" w:color="auto"/>
              <w:bottom w:val="single" w:sz="4" w:space="0" w:color="auto"/>
              <w:right w:val="nil"/>
            </w:tcBorders>
            <w:shd w:val="clear" w:color="auto" w:fill="auto"/>
            <w:noWrap/>
            <w:vAlign w:val="bottom"/>
            <w:hideMark/>
          </w:tcPr>
          <w:p w:rsidR="00C24A2A" w:rsidRPr="002545F9" w:rsidRDefault="00C24A2A" w:rsidP="00C24A2A">
            <w:pPr>
              <w:rPr>
                <w:rFonts w:ascii="Arial" w:hAnsi="Arial" w:cs="Arial"/>
                <w:b/>
                <w:bCs/>
                <w:color w:val="000000"/>
                <w:sz w:val="20"/>
                <w:szCs w:val="20"/>
                <w:lang w:val="en-IE" w:eastAsia="en-IE"/>
              </w:rPr>
            </w:pPr>
            <w:r w:rsidRPr="002545F9">
              <w:rPr>
                <w:rFonts w:ascii="Arial" w:hAnsi="Arial" w:cs="Arial"/>
                <w:b/>
                <w:bCs/>
                <w:color w:val="000000"/>
                <w:sz w:val="20"/>
                <w:szCs w:val="20"/>
                <w:lang w:val="en-IE" w:eastAsia="en-IE"/>
              </w:rPr>
              <w:t> </w:t>
            </w:r>
          </w:p>
        </w:tc>
        <w:tc>
          <w:tcPr>
            <w:tcW w:w="1061" w:type="dxa"/>
            <w:gridSpan w:val="2"/>
            <w:tcBorders>
              <w:top w:val="nil"/>
              <w:left w:val="nil"/>
              <w:bottom w:val="single" w:sz="4" w:space="0" w:color="auto"/>
              <w:right w:val="nil"/>
            </w:tcBorders>
            <w:shd w:val="clear" w:color="auto" w:fill="auto"/>
            <w:noWrap/>
            <w:vAlign w:val="bottom"/>
            <w:hideMark/>
          </w:tcPr>
          <w:p w:rsidR="00C24A2A" w:rsidRPr="002545F9" w:rsidRDefault="00C24A2A" w:rsidP="00C24A2A">
            <w:pPr>
              <w:rPr>
                <w:rFonts w:ascii="Arial" w:hAnsi="Arial" w:cs="Arial"/>
                <w:b/>
                <w:bCs/>
                <w:color w:val="000000"/>
                <w:sz w:val="20"/>
                <w:szCs w:val="20"/>
                <w:lang w:val="en-IE" w:eastAsia="en-IE"/>
              </w:rPr>
            </w:pPr>
          </w:p>
        </w:tc>
        <w:tc>
          <w:tcPr>
            <w:tcW w:w="657" w:type="dxa"/>
            <w:tcBorders>
              <w:top w:val="nil"/>
              <w:left w:val="nil"/>
              <w:bottom w:val="single" w:sz="4" w:space="0" w:color="auto"/>
              <w:right w:val="nil"/>
            </w:tcBorders>
            <w:shd w:val="clear" w:color="auto" w:fill="auto"/>
            <w:noWrap/>
            <w:vAlign w:val="bottom"/>
            <w:hideMark/>
          </w:tcPr>
          <w:p w:rsidR="00C24A2A" w:rsidRPr="002545F9" w:rsidRDefault="00C24A2A" w:rsidP="00C24A2A">
            <w:pPr>
              <w:rPr>
                <w:rFonts w:ascii="Arial" w:hAnsi="Arial" w:cs="Arial"/>
                <w:b/>
                <w:bCs/>
                <w:color w:val="000000"/>
                <w:sz w:val="20"/>
                <w:szCs w:val="20"/>
                <w:lang w:val="en-IE" w:eastAsia="en-IE"/>
              </w:rPr>
            </w:pPr>
          </w:p>
        </w:tc>
        <w:tc>
          <w:tcPr>
            <w:tcW w:w="236" w:type="dxa"/>
            <w:gridSpan w:val="3"/>
            <w:tcBorders>
              <w:top w:val="nil"/>
              <w:left w:val="nil"/>
              <w:bottom w:val="single" w:sz="4" w:space="0" w:color="auto"/>
              <w:right w:val="nil"/>
            </w:tcBorders>
            <w:shd w:val="clear" w:color="auto" w:fill="auto"/>
            <w:noWrap/>
            <w:vAlign w:val="bottom"/>
            <w:hideMark/>
          </w:tcPr>
          <w:p w:rsidR="00C24A2A" w:rsidRPr="002545F9" w:rsidRDefault="00C24A2A" w:rsidP="00C24A2A">
            <w:pPr>
              <w:rPr>
                <w:rFonts w:ascii="Arial" w:hAnsi="Arial" w:cs="Arial"/>
                <w:b/>
                <w:bCs/>
                <w:color w:val="000000"/>
                <w:sz w:val="20"/>
                <w:szCs w:val="20"/>
                <w:lang w:val="en-IE" w:eastAsia="en-IE"/>
              </w:rPr>
            </w:pPr>
          </w:p>
        </w:tc>
        <w:tc>
          <w:tcPr>
            <w:tcW w:w="1600" w:type="dxa"/>
            <w:gridSpan w:val="3"/>
            <w:tcBorders>
              <w:left w:val="nil"/>
              <w:right w:val="nil"/>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p>
        </w:tc>
        <w:tc>
          <w:tcPr>
            <w:tcW w:w="2759" w:type="dxa"/>
            <w:gridSpan w:val="7"/>
            <w:tcBorders>
              <w:top w:val="nil"/>
              <w:left w:val="nil"/>
              <w:bottom w:val="nil"/>
              <w:right w:val="nil"/>
            </w:tcBorders>
            <w:shd w:val="clear" w:color="auto" w:fill="auto"/>
            <w:noWrap/>
            <w:vAlign w:val="bottom"/>
            <w:hideMark/>
          </w:tcPr>
          <w:p w:rsidR="00C24A2A" w:rsidRPr="002545F9" w:rsidRDefault="00C24A2A" w:rsidP="00C24A2A">
            <w:pPr>
              <w:rPr>
                <w:rFonts w:ascii="Arial" w:hAnsi="Arial" w:cs="Arial"/>
                <w:b/>
                <w:bCs/>
                <w:color w:val="000000"/>
                <w:sz w:val="20"/>
                <w:szCs w:val="20"/>
                <w:lang w:val="en-IE" w:eastAsia="en-IE"/>
              </w:rPr>
            </w:pPr>
          </w:p>
        </w:tc>
        <w:tc>
          <w:tcPr>
            <w:tcW w:w="1572" w:type="dxa"/>
            <w:tcBorders>
              <w:top w:val="nil"/>
              <w:left w:val="nil"/>
              <w:bottom w:val="nil"/>
              <w:right w:val="single" w:sz="12" w:space="0" w:color="auto"/>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r>
      <w:tr w:rsidR="00C24A2A" w:rsidRPr="008A4DDF" w:rsidTr="00C24A2A">
        <w:trPr>
          <w:trHeight w:val="237"/>
        </w:trPr>
        <w:tc>
          <w:tcPr>
            <w:tcW w:w="3575" w:type="dxa"/>
            <w:gridSpan w:val="7"/>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C24A2A" w:rsidRPr="002545F9" w:rsidRDefault="00C24A2A" w:rsidP="00C24A2A">
            <w:pPr>
              <w:jc w:val="center"/>
              <w:rPr>
                <w:rFonts w:ascii="Arial" w:hAnsi="Arial" w:cs="Arial"/>
                <w:b/>
                <w:bCs/>
                <w:color w:val="000000"/>
                <w:sz w:val="20"/>
                <w:szCs w:val="20"/>
                <w:lang w:val="en-IE" w:eastAsia="en-IE"/>
              </w:rPr>
            </w:pPr>
            <w:r w:rsidRPr="002545F9">
              <w:rPr>
                <w:rFonts w:ascii="Arial" w:hAnsi="Arial" w:cs="Arial"/>
                <w:b/>
                <w:bCs/>
                <w:color w:val="000000"/>
                <w:sz w:val="20"/>
                <w:szCs w:val="20"/>
                <w:lang w:val="en-IE" w:eastAsia="en-IE"/>
              </w:rPr>
              <w:t>Calculation of contribution</w:t>
            </w:r>
          </w:p>
        </w:tc>
        <w:tc>
          <w:tcPr>
            <w:tcW w:w="1688" w:type="dxa"/>
            <w:gridSpan w:val="4"/>
            <w:tcBorders>
              <w:left w:val="single" w:sz="4" w:space="0" w:color="auto"/>
              <w:bottom w:val="single" w:sz="4" w:space="0" w:color="auto"/>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p>
        </w:tc>
        <w:tc>
          <w:tcPr>
            <w:tcW w:w="2759" w:type="dxa"/>
            <w:gridSpan w:val="7"/>
            <w:tcBorders>
              <w:top w:val="nil"/>
              <w:left w:val="nil"/>
              <w:bottom w:val="nil"/>
              <w:right w:val="nil"/>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p>
        </w:tc>
        <w:tc>
          <w:tcPr>
            <w:tcW w:w="1572" w:type="dxa"/>
            <w:tcBorders>
              <w:top w:val="nil"/>
              <w:left w:val="nil"/>
              <w:bottom w:val="nil"/>
              <w:right w:val="single" w:sz="12" w:space="0" w:color="auto"/>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r>
      <w:tr w:rsidR="00C24A2A" w:rsidRPr="008A4DDF" w:rsidTr="00C24A2A">
        <w:trPr>
          <w:trHeight w:val="411"/>
        </w:trPr>
        <w:tc>
          <w:tcPr>
            <w:tcW w:w="1443"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C24A2A" w:rsidRPr="002545F9" w:rsidRDefault="00C24A2A" w:rsidP="00C24A2A">
            <w:pPr>
              <w:rPr>
                <w:rFonts w:ascii="Arial" w:hAnsi="Arial" w:cs="Arial"/>
                <w:b/>
                <w:bCs/>
                <w:color w:val="000000"/>
                <w:sz w:val="20"/>
                <w:szCs w:val="20"/>
                <w:lang w:val="en-IE" w:eastAsia="en-IE"/>
              </w:rPr>
            </w:pPr>
            <w:r w:rsidRPr="002545F9">
              <w:rPr>
                <w:rFonts w:ascii="Arial" w:hAnsi="Arial" w:cs="Arial"/>
                <w:b/>
                <w:bCs/>
                <w:color w:val="000000"/>
                <w:sz w:val="20"/>
                <w:szCs w:val="20"/>
                <w:lang w:val="en-IE" w:eastAsia="en-IE"/>
              </w:rPr>
              <w:t> </w:t>
            </w:r>
          </w:p>
        </w:tc>
        <w:tc>
          <w:tcPr>
            <w:tcW w:w="11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4A2A" w:rsidRPr="002545F9" w:rsidRDefault="00C24A2A" w:rsidP="00C24A2A">
            <w:pPr>
              <w:rPr>
                <w:rFonts w:ascii="Arial" w:hAnsi="Arial" w:cs="Arial"/>
                <w:b/>
                <w:bCs/>
                <w:color w:val="000000"/>
                <w:sz w:val="20"/>
                <w:szCs w:val="20"/>
                <w:lang w:val="en-IE" w:eastAsia="en-IE"/>
              </w:rPr>
            </w:pPr>
            <w:r w:rsidRPr="002545F9">
              <w:rPr>
                <w:rFonts w:ascii="Arial" w:hAnsi="Arial" w:cs="Arial"/>
                <w:b/>
                <w:bCs/>
                <w:color w:val="000000"/>
                <w:sz w:val="20"/>
                <w:szCs w:val="20"/>
                <w:lang w:val="en-IE" w:eastAsia="en-IE"/>
              </w:rPr>
              <w:t>Amount</w:t>
            </w:r>
          </w:p>
        </w:tc>
        <w:tc>
          <w:tcPr>
            <w:tcW w:w="98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4A2A" w:rsidRPr="002545F9" w:rsidRDefault="00C24A2A" w:rsidP="00C24A2A">
            <w:pPr>
              <w:rPr>
                <w:rFonts w:ascii="Arial" w:hAnsi="Arial" w:cs="Arial"/>
                <w:b/>
                <w:bCs/>
                <w:color w:val="000000"/>
                <w:sz w:val="20"/>
                <w:szCs w:val="20"/>
                <w:lang w:val="en-IE" w:eastAsia="en-IE"/>
              </w:rPr>
            </w:pPr>
            <w:r w:rsidRPr="002545F9">
              <w:rPr>
                <w:rFonts w:ascii="Arial" w:hAnsi="Arial" w:cs="Arial"/>
                <w:b/>
                <w:bCs/>
                <w:color w:val="000000"/>
                <w:sz w:val="20"/>
                <w:szCs w:val="20"/>
                <w:lang w:val="en-IE" w:eastAsia="en-IE"/>
              </w:rPr>
              <w:t>Rate</w:t>
            </w:r>
          </w:p>
        </w:tc>
        <w:tc>
          <w:tcPr>
            <w:tcW w:w="16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4A2A" w:rsidRPr="002545F9" w:rsidRDefault="00C24A2A" w:rsidP="00C24A2A">
            <w:pPr>
              <w:rPr>
                <w:rFonts w:ascii="Arial" w:hAnsi="Arial" w:cs="Arial"/>
                <w:b/>
                <w:bCs/>
                <w:color w:val="000000"/>
                <w:sz w:val="20"/>
                <w:szCs w:val="20"/>
                <w:lang w:val="en-IE" w:eastAsia="en-IE"/>
              </w:rPr>
            </w:pPr>
            <w:r w:rsidRPr="002545F9">
              <w:rPr>
                <w:rFonts w:ascii="Arial" w:hAnsi="Arial" w:cs="Arial"/>
                <w:b/>
                <w:bCs/>
                <w:color w:val="000000"/>
                <w:sz w:val="20"/>
                <w:szCs w:val="20"/>
                <w:lang w:val="en-IE" w:eastAsia="en-IE"/>
              </w:rPr>
              <w:t>Contribution</w:t>
            </w:r>
          </w:p>
        </w:tc>
        <w:tc>
          <w:tcPr>
            <w:tcW w:w="284" w:type="dxa"/>
            <w:gridSpan w:val="3"/>
            <w:tcBorders>
              <w:left w:val="single" w:sz="4" w:space="0" w:color="auto"/>
              <w:right w:val="nil"/>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p>
        </w:tc>
        <w:tc>
          <w:tcPr>
            <w:tcW w:w="2493"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24A2A" w:rsidRPr="002545F9" w:rsidRDefault="00C24A2A" w:rsidP="00C24A2A">
            <w:pPr>
              <w:jc w:val="center"/>
              <w:rPr>
                <w:rFonts w:ascii="Arial" w:hAnsi="Arial" w:cs="Arial"/>
                <w:b/>
                <w:bCs/>
                <w:color w:val="000000"/>
                <w:sz w:val="20"/>
                <w:szCs w:val="20"/>
                <w:lang w:val="en-IE" w:eastAsia="en-IE"/>
              </w:rPr>
            </w:pPr>
            <w:r w:rsidRPr="002545F9">
              <w:rPr>
                <w:rFonts w:ascii="Arial" w:hAnsi="Arial" w:cs="Arial"/>
                <w:b/>
                <w:bCs/>
                <w:color w:val="000000"/>
                <w:sz w:val="20"/>
                <w:szCs w:val="20"/>
                <w:lang w:val="en-IE" w:eastAsia="en-IE"/>
              </w:rPr>
              <w:t>NO CAPITAL CONTRIBUTION</w:t>
            </w:r>
            <w:r w:rsidRPr="002545F9">
              <w:rPr>
                <w:rFonts w:ascii="Arial" w:hAnsi="Arial" w:cs="Arial"/>
                <w:b/>
                <w:bCs/>
                <w:color w:val="000000"/>
                <w:sz w:val="20"/>
                <w:szCs w:val="20"/>
                <w:lang w:val="en-IE" w:eastAsia="en-IE"/>
              </w:rPr>
              <w:br/>
              <w:t>disposable capital less than €4,000</w:t>
            </w:r>
          </w:p>
        </w:tc>
        <w:tc>
          <w:tcPr>
            <w:tcW w:w="1572" w:type="dxa"/>
            <w:vMerge w:val="restart"/>
            <w:tcBorders>
              <w:top w:val="single" w:sz="4" w:space="0" w:color="auto"/>
              <w:left w:val="single" w:sz="4" w:space="0" w:color="auto"/>
              <w:bottom w:val="single" w:sz="4" w:space="0" w:color="auto"/>
              <w:right w:val="single" w:sz="12" w:space="0" w:color="auto"/>
            </w:tcBorders>
            <w:shd w:val="clear" w:color="auto" w:fill="auto"/>
            <w:noWrap/>
            <w:vAlign w:val="bottom"/>
            <w:hideMark/>
          </w:tcPr>
          <w:p w:rsidR="00C24A2A" w:rsidRPr="002545F9" w:rsidRDefault="00C24A2A" w:rsidP="00C24A2A">
            <w:pPr>
              <w:jc w:val="cente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r>
      <w:tr w:rsidR="00C24A2A" w:rsidRPr="008A4DDF" w:rsidTr="00C24A2A">
        <w:trPr>
          <w:trHeight w:val="255"/>
        </w:trPr>
        <w:tc>
          <w:tcPr>
            <w:tcW w:w="1443"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First €4,000</w:t>
            </w:r>
          </w:p>
        </w:tc>
        <w:tc>
          <w:tcPr>
            <w:tcW w:w="1149" w:type="dxa"/>
            <w:gridSpan w:val="2"/>
            <w:tcBorders>
              <w:top w:val="single" w:sz="4" w:space="0" w:color="auto"/>
              <w:left w:val="nil"/>
              <w:bottom w:val="single" w:sz="4" w:space="0" w:color="auto"/>
              <w:right w:val="single" w:sz="4" w:space="0" w:color="auto"/>
            </w:tcBorders>
            <w:shd w:val="clear" w:color="auto" w:fill="auto"/>
            <w:noWrap/>
            <w:vAlign w:val="bottom"/>
            <w:hideMark/>
          </w:tcPr>
          <w:p w:rsidR="00C24A2A" w:rsidRPr="002545F9" w:rsidRDefault="00C24A2A" w:rsidP="00C24A2A">
            <w:pPr>
              <w:jc w:val="right"/>
              <w:rPr>
                <w:rFonts w:ascii="Arial" w:hAnsi="Arial" w:cs="Arial"/>
                <w:color w:val="000000"/>
                <w:sz w:val="20"/>
                <w:szCs w:val="20"/>
                <w:lang w:val="en-IE" w:eastAsia="en-IE"/>
              </w:rPr>
            </w:pPr>
            <w:r w:rsidRPr="002545F9">
              <w:rPr>
                <w:rFonts w:ascii="Arial" w:hAnsi="Arial" w:cs="Arial"/>
                <w:color w:val="000000"/>
                <w:sz w:val="20"/>
                <w:szCs w:val="20"/>
                <w:lang w:val="en-IE" w:eastAsia="en-IE"/>
              </w:rPr>
              <w:t>€4,000.00</w:t>
            </w:r>
          </w:p>
        </w:tc>
        <w:tc>
          <w:tcPr>
            <w:tcW w:w="983" w:type="dxa"/>
            <w:gridSpan w:val="4"/>
            <w:tcBorders>
              <w:top w:val="single" w:sz="4" w:space="0" w:color="auto"/>
              <w:left w:val="nil"/>
              <w:bottom w:val="single" w:sz="4" w:space="0" w:color="auto"/>
              <w:right w:val="single" w:sz="4" w:space="0" w:color="auto"/>
            </w:tcBorders>
            <w:shd w:val="clear" w:color="auto" w:fill="auto"/>
            <w:noWrap/>
            <w:vAlign w:val="bottom"/>
            <w:hideMark/>
          </w:tcPr>
          <w:p w:rsidR="00C24A2A" w:rsidRPr="002545F9" w:rsidRDefault="00C24A2A" w:rsidP="00C24A2A">
            <w:pPr>
              <w:jc w:val="right"/>
              <w:rPr>
                <w:rFonts w:ascii="Arial" w:hAnsi="Arial" w:cs="Arial"/>
                <w:color w:val="000000"/>
                <w:sz w:val="20"/>
                <w:szCs w:val="20"/>
                <w:lang w:val="en-IE" w:eastAsia="en-IE"/>
              </w:rPr>
            </w:pPr>
            <w:r w:rsidRPr="002545F9">
              <w:rPr>
                <w:rFonts w:ascii="Arial" w:hAnsi="Arial" w:cs="Arial"/>
                <w:color w:val="000000"/>
                <w:sz w:val="20"/>
                <w:szCs w:val="20"/>
                <w:lang w:val="en-IE" w:eastAsia="en-IE"/>
              </w:rPr>
              <w:t>0%</w:t>
            </w:r>
          </w:p>
        </w:tc>
        <w:tc>
          <w:tcPr>
            <w:tcW w:w="1670" w:type="dxa"/>
            <w:gridSpan w:val="3"/>
            <w:tcBorders>
              <w:top w:val="single" w:sz="4" w:space="0" w:color="auto"/>
              <w:left w:val="nil"/>
              <w:bottom w:val="single" w:sz="4" w:space="0" w:color="auto"/>
              <w:right w:val="single" w:sz="4" w:space="0" w:color="auto"/>
            </w:tcBorders>
            <w:shd w:val="clear" w:color="auto" w:fill="auto"/>
            <w:noWrap/>
            <w:vAlign w:val="bottom"/>
            <w:hideMark/>
          </w:tcPr>
          <w:p w:rsidR="00C24A2A" w:rsidRPr="002545F9" w:rsidRDefault="00C24A2A" w:rsidP="00C24A2A">
            <w:pPr>
              <w:jc w:val="right"/>
              <w:rPr>
                <w:rFonts w:ascii="Arial" w:hAnsi="Arial" w:cs="Arial"/>
                <w:color w:val="000000"/>
                <w:sz w:val="20"/>
                <w:szCs w:val="20"/>
                <w:lang w:val="en-IE" w:eastAsia="en-IE"/>
              </w:rPr>
            </w:pPr>
            <w:r w:rsidRPr="002545F9">
              <w:rPr>
                <w:rFonts w:ascii="Arial" w:hAnsi="Arial" w:cs="Arial"/>
                <w:color w:val="000000"/>
                <w:sz w:val="20"/>
                <w:szCs w:val="20"/>
                <w:lang w:val="en-IE" w:eastAsia="en-IE"/>
              </w:rPr>
              <w:t>€0.00</w:t>
            </w:r>
          </w:p>
        </w:tc>
        <w:tc>
          <w:tcPr>
            <w:tcW w:w="284" w:type="dxa"/>
            <w:gridSpan w:val="3"/>
            <w:tcBorders>
              <w:left w:val="nil"/>
              <w:right w:val="nil"/>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p>
        </w:tc>
        <w:tc>
          <w:tcPr>
            <w:tcW w:w="2493" w:type="dxa"/>
            <w:gridSpan w:val="5"/>
            <w:vMerge/>
            <w:tcBorders>
              <w:left w:val="single" w:sz="4" w:space="0" w:color="auto"/>
              <w:bottom w:val="single" w:sz="4" w:space="0" w:color="auto"/>
              <w:right w:val="single" w:sz="4" w:space="0" w:color="auto"/>
            </w:tcBorders>
            <w:vAlign w:val="center"/>
            <w:hideMark/>
          </w:tcPr>
          <w:p w:rsidR="00C24A2A" w:rsidRPr="002545F9" w:rsidRDefault="00C24A2A" w:rsidP="00C24A2A">
            <w:pPr>
              <w:rPr>
                <w:rFonts w:ascii="Arial" w:hAnsi="Arial" w:cs="Arial"/>
                <w:b/>
                <w:bCs/>
                <w:color w:val="000000"/>
                <w:sz w:val="20"/>
                <w:szCs w:val="20"/>
                <w:lang w:val="en-IE" w:eastAsia="en-IE"/>
              </w:rPr>
            </w:pPr>
          </w:p>
        </w:tc>
        <w:tc>
          <w:tcPr>
            <w:tcW w:w="1572" w:type="dxa"/>
            <w:vMerge/>
            <w:tcBorders>
              <w:top w:val="single" w:sz="4" w:space="0" w:color="auto"/>
              <w:left w:val="single" w:sz="4" w:space="0" w:color="auto"/>
              <w:bottom w:val="single" w:sz="4" w:space="0" w:color="auto"/>
              <w:right w:val="single" w:sz="12" w:space="0" w:color="auto"/>
            </w:tcBorders>
            <w:vAlign w:val="center"/>
            <w:hideMark/>
          </w:tcPr>
          <w:p w:rsidR="00C24A2A" w:rsidRPr="002545F9" w:rsidRDefault="00C24A2A" w:rsidP="00C24A2A">
            <w:pPr>
              <w:rPr>
                <w:rFonts w:ascii="Arial" w:hAnsi="Arial" w:cs="Arial"/>
                <w:color w:val="000000"/>
                <w:sz w:val="20"/>
                <w:szCs w:val="20"/>
                <w:lang w:val="en-IE" w:eastAsia="en-IE"/>
              </w:rPr>
            </w:pPr>
          </w:p>
        </w:tc>
      </w:tr>
      <w:tr w:rsidR="00C24A2A" w:rsidRPr="008A4DDF" w:rsidTr="00C24A2A">
        <w:trPr>
          <w:trHeight w:val="255"/>
        </w:trPr>
        <w:tc>
          <w:tcPr>
            <w:tcW w:w="1443"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Next €50,000</w:t>
            </w:r>
          </w:p>
        </w:tc>
        <w:tc>
          <w:tcPr>
            <w:tcW w:w="1149" w:type="dxa"/>
            <w:gridSpan w:val="2"/>
            <w:tcBorders>
              <w:top w:val="single" w:sz="4" w:space="0" w:color="auto"/>
              <w:left w:val="nil"/>
              <w:bottom w:val="single" w:sz="4" w:space="0" w:color="auto"/>
              <w:right w:val="single" w:sz="4" w:space="0" w:color="auto"/>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c>
          <w:tcPr>
            <w:tcW w:w="983" w:type="dxa"/>
            <w:gridSpan w:val="4"/>
            <w:tcBorders>
              <w:top w:val="single" w:sz="4" w:space="0" w:color="auto"/>
              <w:left w:val="nil"/>
              <w:bottom w:val="single" w:sz="4" w:space="0" w:color="auto"/>
              <w:right w:val="single" w:sz="4" w:space="0" w:color="auto"/>
            </w:tcBorders>
            <w:shd w:val="clear" w:color="auto" w:fill="auto"/>
            <w:noWrap/>
            <w:vAlign w:val="bottom"/>
            <w:hideMark/>
          </w:tcPr>
          <w:p w:rsidR="00C24A2A" w:rsidRPr="002545F9" w:rsidRDefault="00C24A2A" w:rsidP="00C24A2A">
            <w:pPr>
              <w:jc w:val="right"/>
              <w:rPr>
                <w:rFonts w:ascii="Arial" w:hAnsi="Arial" w:cs="Arial"/>
                <w:color w:val="000000"/>
                <w:sz w:val="20"/>
                <w:szCs w:val="20"/>
                <w:lang w:val="en-IE" w:eastAsia="en-IE"/>
              </w:rPr>
            </w:pPr>
            <w:r w:rsidRPr="002545F9">
              <w:rPr>
                <w:rFonts w:ascii="Arial" w:hAnsi="Arial" w:cs="Arial"/>
                <w:color w:val="000000"/>
                <w:sz w:val="20"/>
                <w:szCs w:val="20"/>
                <w:lang w:val="en-IE" w:eastAsia="en-IE"/>
              </w:rPr>
              <w:t>2.5%</w:t>
            </w:r>
          </w:p>
        </w:tc>
        <w:tc>
          <w:tcPr>
            <w:tcW w:w="1670" w:type="dxa"/>
            <w:gridSpan w:val="3"/>
            <w:tcBorders>
              <w:top w:val="single" w:sz="4" w:space="0" w:color="auto"/>
              <w:left w:val="nil"/>
              <w:bottom w:val="single" w:sz="4" w:space="0" w:color="auto"/>
              <w:right w:val="single" w:sz="4" w:space="0" w:color="auto"/>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c>
          <w:tcPr>
            <w:tcW w:w="284" w:type="dxa"/>
            <w:gridSpan w:val="3"/>
            <w:tcBorders>
              <w:left w:val="nil"/>
              <w:right w:val="nil"/>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p>
        </w:tc>
        <w:tc>
          <w:tcPr>
            <w:tcW w:w="2493"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24A2A" w:rsidRPr="002545F9" w:rsidRDefault="00C24A2A" w:rsidP="00C24A2A">
            <w:pPr>
              <w:jc w:val="center"/>
              <w:rPr>
                <w:rFonts w:ascii="Arial" w:hAnsi="Arial" w:cs="Arial"/>
                <w:b/>
                <w:bCs/>
                <w:color w:val="000000"/>
                <w:sz w:val="20"/>
                <w:szCs w:val="20"/>
                <w:lang w:val="en-IE" w:eastAsia="en-IE"/>
              </w:rPr>
            </w:pPr>
            <w:r w:rsidRPr="002545F9">
              <w:rPr>
                <w:rFonts w:ascii="Arial" w:hAnsi="Arial" w:cs="Arial"/>
                <w:b/>
                <w:bCs/>
                <w:color w:val="000000"/>
                <w:sz w:val="20"/>
                <w:szCs w:val="20"/>
                <w:lang w:val="en-IE" w:eastAsia="en-IE"/>
              </w:rPr>
              <w:t xml:space="preserve">FINANCIALLY INELIGIBLE: </w:t>
            </w:r>
            <w:r w:rsidRPr="002545F9">
              <w:rPr>
                <w:rFonts w:ascii="Arial" w:hAnsi="Arial" w:cs="Arial"/>
                <w:b/>
                <w:bCs/>
                <w:color w:val="000000"/>
                <w:sz w:val="20"/>
                <w:szCs w:val="20"/>
                <w:lang w:val="en-IE" w:eastAsia="en-IE"/>
              </w:rPr>
              <w:br/>
              <w:t>disposable capital greater than €100,000</w:t>
            </w:r>
          </w:p>
        </w:tc>
        <w:tc>
          <w:tcPr>
            <w:tcW w:w="1572" w:type="dxa"/>
            <w:vMerge w:val="restart"/>
            <w:tcBorders>
              <w:top w:val="nil"/>
              <w:left w:val="single" w:sz="4" w:space="0" w:color="auto"/>
              <w:bottom w:val="single" w:sz="4" w:space="0" w:color="auto"/>
              <w:right w:val="single" w:sz="12" w:space="0" w:color="auto"/>
            </w:tcBorders>
            <w:shd w:val="clear" w:color="auto" w:fill="auto"/>
            <w:noWrap/>
            <w:vAlign w:val="bottom"/>
            <w:hideMark/>
          </w:tcPr>
          <w:p w:rsidR="00C24A2A" w:rsidRPr="002545F9" w:rsidRDefault="00C24A2A" w:rsidP="00C24A2A">
            <w:pPr>
              <w:jc w:val="cente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r>
      <w:tr w:rsidR="00C24A2A" w:rsidRPr="008A4DDF" w:rsidTr="00C24A2A">
        <w:trPr>
          <w:trHeight w:val="255"/>
        </w:trPr>
        <w:tc>
          <w:tcPr>
            <w:tcW w:w="1443"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Remainder</w:t>
            </w:r>
          </w:p>
        </w:tc>
        <w:tc>
          <w:tcPr>
            <w:tcW w:w="1149" w:type="dxa"/>
            <w:gridSpan w:val="2"/>
            <w:tcBorders>
              <w:top w:val="single" w:sz="4" w:space="0" w:color="auto"/>
              <w:left w:val="nil"/>
              <w:bottom w:val="single" w:sz="4" w:space="0" w:color="auto"/>
              <w:right w:val="single" w:sz="4" w:space="0" w:color="auto"/>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c>
          <w:tcPr>
            <w:tcW w:w="983" w:type="dxa"/>
            <w:gridSpan w:val="4"/>
            <w:tcBorders>
              <w:top w:val="single" w:sz="4" w:space="0" w:color="auto"/>
              <w:left w:val="nil"/>
              <w:bottom w:val="single" w:sz="4" w:space="0" w:color="auto"/>
              <w:right w:val="single" w:sz="4" w:space="0" w:color="auto"/>
            </w:tcBorders>
            <w:shd w:val="clear" w:color="auto" w:fill="auto"/>
            <w:noWrap/>
            <w:vAlign w:val="bottom"/>
            <w:hideMark/>
          </w:tcPr>
          <w:p w:rsidR="00C24A2A" w:rsidRPr="002545F9" w:rsidRDefault="00C24A2A" w:rsidP="00C24A2A">
            <w:pPr>
              <w:jc w:val="right"/>
              <w:rPr>
                <w:rFonts w:ascii="Arial" w:hAnsi="Arial" w:cs="Arial"/>
                <w:color w:val="000000"/>
                <w:sz w:val="20"/>
                <w:szCs w:val="20"/>
                <w:lang w:val="en-IE" w:eastAsia="en-IE"/>
              </w:rPr>
            </w:pPr>
            <w:r w:rsidRPr="002545F9">
              <w:rPr>
                <w:rFonts w:ascii="Arial" w:hAnsi="Arial" w:cs="Arial"/>
                <w:color w:val="000000"/>
                <w:sz w:val="20"/>
                <w:szCs w:val="20"/>
                <w:lang w:val="en-IE" w:eastAsia="en-IE"/>
              </w:rPr>
              <w:t>5%</w:t>
            </w:r>
          </w:p>
        </w:tc>
        <w:tc>
          <w:tcPr>
            <w:tcW w:w="1670" w:type="dxa"/>
            <w:gridSpan w:val="3"/>
            <w:tcBorders>
              <w:top w:val="single" w:sz="4" w:space="0" w:color="auto"/>
              <w:left w:val="nil"/>
              <w:bottom w:val="single" w:sz="4" w:space="0" w:color="auto"/>
              <w:right w:val="single" w:sz="4" w:space="0" w:color="auto"/>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c>
          <w:tcPr>
            <w:tcW w:w="284" w:type="dxa"/>
            <w:gridSpan w:val="3"/>
            <w:tcBorders>
              <w:left w:val="nil"/>
              <w:right w:val="nil"/>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p>
        </w:tc>
        <w:tc>
          <w:tcPr>
            <w:tcW w:w="2493" w:type="dxa"/>
            <w:gridSpan w:val="5"/>
            <w:vMerge/>
            <w:tcBorders>
              <w:top w:val="nil"/>
              <w:left w:val="single" w:sz="4" w:space="0" w:color="auto"/>
              <w:bottom w:val="single" w:sz="4" w:space="0" w:color="auto"/>
              <w:right w:val="single" w:sz="4" w:space="0" w:color="auto"/>
            </w:tcBorders>
            <w:vAlign w:val="center"/>
            <w:hideMark/>
          </w:tcPr>
          <w:p w:rsidR="00C24A2A" w:rsidRPr="002545F9" w:rsidRDefault="00C24A2A" w:rsidP="00C24A2A">
            <w:pPr>
              <w:rPr>
                <w:rFonts w:ascii="Arial" w:hAnsi="Arial" w:cs="Arial"/>
                <w:b/>
                <w:bCs/>
                <w:color w:val="000000"/>
                <w:sz w:val="20"/>
                <w:szCs w:val="20"/>
                <w:lang w:val="en-IE" w:eastAsia="en-IE"/>
              </w:rPr>
            </w:pPr>
          </w:p>
        </w:tc>
        <w:tc>
          <w:tcPr>
            <w:tcW w:w="1572" w:type="dxa"/>
            <w:vMerge/>
            <w:tcBorders>
              <w:top w:val="nil"/>
              <w:left w:val="single" w:sz="4" w:space="0" w:color="auto"/>
              <w:bottom w:val="single" w:sz="4" w:space="0" w:color="auto"/>
              <w:right w:val="single" w:sz="12" w:space="0" w:color="auto"/>
            </w:tcBorders>
            <w:vAlign w:val="center"/>
            <w:hideMark/>
          </w:tcPr>
          <w:p w:rsidR="00C24A2A" w:rsidRPr="002545F9" w:rsidRDefault="00C24A2A" w:rsidP="00C24A2A">
            <w:pPr>
              <w:rPr>
                <w:rFonts w:ascii="Arial" w:hAnsi="Arial" w:cs="Arial"/>
                <w:color w:val="000000"/>
                <w:sz w:val="20"/>
                <w:szCs w:val="20"/>
                <w:lang w:val="en-IE" w:eastAsia="en-IE"/>
              </w:rPr>
            </w:pPr>
          </w:p>
        </w:tc>
      </w:tr>
      <w:tr w:rsidR="00C24A2A" w:rsidRPr="008A4DDF" w:rsidTr="00C24A2A">
        <w:trPr>
          <w:trHeight w:val="255"/>
        </w:trPr>
        <w:tc>
          <w:tcPr>
            <w:tcW w:w="357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4A2A" w:rsidRPr="002545F9" w:rsidRDefault="00C24A2A" w:rsidP="00C24A2A">
            <w:pPr>
              <w:rPr>
                <w:rFonts w:ascii="Arial" w:hAnsi="Arial" w:cs="Arial"/>
                <w:b/>
                <w:bCs/>
                <w:color w:val="000000"/>
                <w:sz w:val="20"/>
                <w:szCs w:val="20"/>
                <w:lang w:val="en-IE" w:eastAsia="en-IE"/>
              </w:rPr>
            </w:pPr>
            <w:r w:rsidRPr="002545F9">
              <w:rPr>
                <w:rFonts w:ascii="Arial" w:hAnsi="Arial" w:cs="Arial"/>
                <w:b/>
                <w:bCs/>
                <w:color w:val="000000"/>
                <w:sz w:val="20"/>
                <w:szCs w:val="20"/>
                <w:lang w:val="en-IE" w:eastAsia="en-IE"/>
              </w:rPr>
              <w:t>CAPITAL CONTRIBUTION</w:t>
            </w:r>
          </w:p>
        </w:tc>
        <w:tc>
          <w:tcPr>
            <w:tcW w:w="16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4A2A" w:rsidRPr="002545F9" w:rsidRDefault="00C24A2A" w:rsidP="00C24A2A">
            <w:pPr>
              <w:rPr>
                <w:rFonts w:ascii="Arial" w:hAnsi="Arial" w:cs="Arial"/>
                <w:b/>
                <w:bCs/>
                <w:color w:val="000000"/>
                <w:sz w:val="20"/>
                <w:szCs w:val="20"/>
                <w:lang w:val="en-IE" w:eastAsia="en-IE"/>
              </w:rPr>
            </w:pPr>
            <w:r w:rsidRPr="002545F9">
              <w:rPr>
                <w:rFonts w:ascii="Arial" w:hAnsi="Arial" w:cs="Arial"/>
                <w:b/>
                <w:bCs/>
                <w:color w:val="000000"/>
                <w:sz w:val="20"/>
                <w:szCs w:val="20"/>
                <w:lang w:val="en-IE" w:eastAsia="en-IE"/>
              </w:rPr>
              <w:t> </w:t>
            </w:r>
          </w:p>
        </w:tc>
        <w:tc>
          <w:tcPr>
            <w:tcW w:w="284" w:type="dxa"/>
            <w:gridSpan w:val="3"/>
            <w:tcBorders>
              <w:left w:val="single" w:sz="4" w:space="0" w:color="auto"/>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p>
        </w:tc>
        <w:tc>
          <w:tcPr>
            <w:tcW w:w="2493" w:type="dxa"/>
            <w:gridSpan w:val="5"/>
            <w:tcBorders>
              <w:top w:val="single" w:sz="4" w:space="0" w:color="auto"/>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p>
        </w:tc>
        <w:tc>
          <w:tcPr>
            <w:tcW w:w="1572" w:type="dxa"/>
            <w:tcBorders>
              <w:top w:val="nil"/>
              <w:left w:val="nil"/>
              <w:bottom w:val="nil"/>
              <w:right w:val="single" w:sz="12" w:space="0" w:color="auto"/>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r>
      <w:tr w:rsidR="00C24A2A" w:rsidRPr="008A4DDF" w:rsidTr="00C24A2A">
        <w:trPr>
          <w:trHeight w:val="255"/>
        </w:trPr>
        <w:tc>
          <w:tcPr>
            <w:tcW w:w="1709" w:type="dxa"/>
            <w:gridSpan w:val="2"/>
            <w:tcBorders>
              <w:top w:val="single" w:sz="4" w:space="0" w:color="auto"/>
              <w:left w:val="single" w:sz="12" w:space="0" w:color="auto"/>
              <w:bottom w:val="nil"/>
              <w:right w:val="nil"/>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c>
          <w:tcPr>
            <w:tcW w:w="1061" w:type="dxa"/>
            <w:gridSpan w:val="2"/>
            <w:tcBorders>
              <w:top w:val="single" w:sz="4" w:space="0" w:color="auto"/>
              <w:left w:val="nil"/>
              <w:bottom w:val="nil"/>
              <w:right w:val="nil"/>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p>
        </w:tc>
        <w:tc>
          <w:tcPr>
            <w:tcW w:w="805" w:type="dxa"/>
            <w:gridSpan w:val="3"/>
            <w:tcBorders>
              <w:top w:val="single" w:sz="4" w:space="0" w:color="auto"/>
              <w:left w:val="nil"/>
              <w:bottom w:val="nil"/>
              <w:right w:val="nil"/>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p>
        </w:tc>
        <w:tc>
          <w:tcPr>
            <w:tcW w:w="1670" w:type="dxa"/>
            <w:gridSpan w:val="3"/>
            <w:tcBorders>
              <w:top w:val="single" w:sz="4" w:space="0" w:color="auto"/>
              <w:left w:val="nil"/>
              <w:bottom w:val="nil"/>
              <w:right w:val="nil"/>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p>
        </w:tc>
        <w:tc>
          <w:tcPr>
            <w:tcW w:w="284" w:type="dxa"/>
            <w:gridSpan w:val="3"/>
            <w:tcBorders>
              <w:left w:val="nil"/>
              <w:bottom w:val="nil"/>
              <w:right w:val="nil"/>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p>
        </w:tc>
        <w:tc>
          <w:tcPr>
            <w:tcW w:w="2493" w:type="dxa"/>
            <w:gridSpan w:val="5"/>
            <w:tcBorders>
              <w:top w:val="nil"/>
              <w:left w:val="nil"/>
              <w:bottom w:val="nil"/>
              <w:right w:val="nil"/>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p>
        </w:tc>
        <w:tc>
          <w:tcPr>
            <w:tcW w:w="1572" w:type="dxa"/>
            <w:tcBorders>
              <w:top w:val="nil"/>
              <w:left w:val="nil"/>
              <w:bottom w:val="nil"/>
              <w:right w:val="single" w:sz="12" w:space="0" w:color="auto"/>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r>
      <w:tr w:rsidR="00C24A2A" w:rsidRPr="008A4DDF" w:rsidTr="00C24A2A">
        <w:trPr>
          <w:trHeight w:val="255"/>
        </w:trPr>
        <w:tc>
          <w:tcPr>
            <w:tcW w:w="8022" w:type="dxa"/>
            <w:gridSpan w:val="18"/>
            <w:tcBorders>
              <w:top w:val="nil"/>
              <w:left w:val="single" w:sz="12" w:space="0" w:color="auto"/>
              <w:bottom w:val="nil"/>
              <w:right w:val="nil"/>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 xml:space="preserve"> - If the asset is not wholly owned by the applicant, only enter the value of the applicant's share</w:t>
            </w:r>
          </w:p>
        </w:tc>
        <w:tc>
          <w:tcPr>
            <w:tcW w:w="1572" w:type="dxa"/>
            <w:tcBorders>
              <w:top w:val="nil"/>
              <w:left w:val="nil"/>
              <w:bottom w:val="nil"/>
              <w:right w:val="single" w:sz="12" w:space="0" w:color="auto"/>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r>
      <w:tr w:rsidR="00C24A2A" w:rsidRPr="008A4DDF" w:rsidTr="00C24A2A">
        <w:trPr>
          <w:trHeight w:val="270"/>
        </w:trPr>
        <w:tc>
          <w:tcPr>
            <w:tcW w:w="1709" w:type="dxa"/>
            <w:gridSpan w:val="2"/>
            <w:tcBorders>
              <w:top w:val="nil"/>
              <w:left w:val="single" w:sz="12" w:space="0" w:color="auto"/>
              <w:bottom w:val="single" w:sz="4" w:space="0" w:color="auto"/>
              <w:right w:val="nil"/>
            </w:tcBorders>
            <w:shd w:val="clear" w:color="auto" w:fill="auto"/>
            <w:noWrap/>
            <w:vAlign w:val="bottom"/>
            <w:hideMark/>
          </w:tcPr>
          <w:p w:rsidR="00C24A2A" w:rsidRPr="002545F9" w:rsidRDefault="00C24A2A" w:rsidP="00C24A2A">
            <w:pPr>
              <w:rPr>
                <w:rFonts w:ascii="Arial" w:hAnsi="Arial" w:cs="Arial"/>
                <w:b/>
                <w:bCs/>
                <w:color w:val="000000"/>
                <w:sz w:val="20"/>
                <w:szCs w:val="20"/>
                <w:lang w:val="en-IE" w:eastAsia="en-IE"/>
              </w:rPr>
            </w:pPr>
            <w:r w:rsidRPr="002545F9">
              <w:rPr>
                <w:rFonts w:ascii="Arial" w:hAnsi="Arial" w:cs="Arial"/>
                <w:b/>
                <w:bCs/>
                <w:color w:val="000000"/>
                <w:sz w:val="20"/>
                <w:szCs w:val="20"/>
                <w:lang w:val="en-IE" w:eastAsia="en-IE"/>
              </w:rPr>
              <w:t> </w:t>
            </w:r>
          </w:p>
        </w:tc>
        <w:tc>
          <w:tcPr>
            <w:tcW w:w="1061" w:type="dxa"/>
            <w:gridSpan w:val="2"/>
            <w:tcBorders>
              <w:top w:val="nil"/>
              <w:left w:val="nil"/>
              <w:bottom w:val="single" w:sz="4" w:space="0" w:color="auto"/>
              <w:right w:val="nil"/>
            </w:tcBorders>
            <w:shd w:val="clear" w:color="auto" w:fill="auto"/>
            <w:noWrap/>
            <w:vAlign w:val="bottom"/>
            <w:hideMark/>
          </w:tcPr>
          <w:p w:rsidR="00C24A2A" w:rsidRPr="002545F9" w:rsidRDefault="00C24A2A" w:rsidP="00C24A2A">
            <w:pPr>
              <w:rPr>
                <w:rFonts w:ascii="Arial" w:hAnsi="Arial" w:cs="Arial"/>
                <w:b/>
                <w:bCs/>
                <w:color w:val="000000"/>
                <w:sz w:val="20"/>
                <w:szCs w:val="20"/>
                <w:lang w:val="en-IE" w:eastAsia="en-IE"/>
              </w:rPr>
            </w:pPr>
            <w:r w:rsidRPr="002545F9">
              <w:rPr>
                <w:rFonts w:ascii="Arial" w:hAnsi="Arial" w:cs="Arial"/>
                <w:b/>
                <w:bCs/>
                <w:color w:val="000000"/>
                <w:sz w:val="20"/>
                <w:szCs w:val="20"/>
                <w:lang w:val="en-IE" w:eastAsia="en-IE"/>
              </w:rPr>
              <w:t> </w:t>
            </w:r>
          </w:p>
        </w:tc>
        <w:tc>
          <w:tcPr>
            <w:tcW w:w="657" w:type="dxa"/>
            <w:tcBorders>
              <w:top w:val="nil"/>
              <w:left w:val="nil"/>
              <w:bottom w:val="single" w:sz="4" w:space="0" w:color="auto"/>
              <w:right w:val="nil"/>
            </w:tcBorders>
            <w:shd w:val="clear" w:color="auto" w:fill="auto"/>
            <w:noWrap/>
            <w:vAlign w:val="bottom"/>
            <w:hideMark/>
          </w:tcPr>
          <w:p w:rsidR="00C24A2A" w:rsidRPr="002545F9" w:rsidRDefault="00C24A2A" w:rsidP="00C24A2A">
            <w:pPr>
              <w:rPr>
                <w:rFonts w:ascii="Arial" w:hAnsi="Arial" w:cs="Arial"/>
                <w:b/>
                <w:bCs/>
                <w:color w:val="000000"/>
                <w:sz w:val="20"/>
                <w:szCs w:val="20"/>
                <w:lang w:val="en-IE" w:eastAsia="en-IE"/>
              </w:rPr>
            </w:pPr>
            <w:r w:rsidRPr="002545F9">
              <w:rPr>
                <w:rFonts w:ascii="Arial" w:hAnsi="Arial" w:cs="Arial"/>
                <w:b/>
                <w:bCs/>
                <w:color w:val="000000"/>
                <w:sz w:val="20"/>
                <w:szCs w:val="20"/>
                <w:lang w:val="en-IE" w:eastAsia="en-IE"/>
              </w:rPr>
              <w:t> </w:t>
            </w:r>
          </w:p>
        </w:tc>
        <w:tc>
          <w:tcPr>
            <w:tcW w:w="1647" w:type="dxa"/>
            <w:gridSpan w:val="4"/>
            <w:tcBorders>
              <w:top w:val="nil"/>
              <w:left w:val="nil"/>
              <w:bottom w:val="single" w:sz="4" w:space="0" w:color="auto"/>
              <w:right w:val="nil"/>
            </w:tcBorders>
            <w:shd w:val="clear" w:color="auto" w:fill="auto"/>
            <w:noWrap/>
            <w:vAlign w:val="bottom"/>
            <w:hideMark/>
          </w:tcPr>
          <w:p w:rsidR="00C24A2A" w:rsidRPr="002545F9" w:rsidRDefault="00C24A2A" w:rsidP="00C24A2A">
            <w:pPr>
              <w:rPr>
                <w:rFonts w:ascii="Arial" w:hAnsi="Arial" w:cs="Arial"/>
                <w:b/>
                <w:bCs/>
                <w:color w:val="000000"/>
                <w:sz w:val="20"/>
                <w:szCs w:val="20"/>
                <w:lang w:val="en-IE" w:eastAsia="en-IE"/>
              </w:rPr>
            </w:pPr>
            <w:r w:rsidRPr="002545F9">
              <w:rPr>
                <w:rFonts w:ascii="Arial" w:hAnsi="Arial" w:cs="Arial"/>
                <w:b/>
                <w:bCs/>
                <w:color w:val="000000"/>
                <w:sz w:val="20"/>
                <w:szCs w:val="20"/>
                <w:lang w:val="en-IE" w:eastAsia="en-IE"/>
              </w:rPr>
              <w:t> </w:t>
            </w:r>
          </w:p>
        </w:tc>
        <w:tc>
          <w:tcPr>
            <w:tcW w:w="1237" w:type="dxa"/>
            <w:gridSpan w:val="5"/>
            <w:tcBorders>
              <w:top w:val="nil"/>
              <w:left w:val="nil"/>
              <w:bottom w:val="single" w:sz="4" w:space="0" w:color="auto"/>
              <w:right w:val="nil"/>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c>
          <w:tcPr>
            <w:tcW w:w="1711" w:type="dxa"/>
            <w:gridSpan w:val="4"/>
            <w:tcBorders>
              <w:top w:val="nil"/>
              <w:left w:val="nil"/>
              <w:bottom w:val="single" w:sz="4" w:space="0" w:color="auto"/>
              <w:right w:val="nil"/>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c>
          <w:tcPr>
            <w:tcW w:w="1572" w:type="dxa"/>
            <w:tcBorders>
              <w:top w:val="nil"/>
              <w:left w:val="nil"/>
              <w:bottom w:val="single" w:sz="4" w:space="0" w:color="auto"/>
              <w:right w:val="single" w:sz="12" w:space="0" w:color="auto"/>
            </w:tcBorders>
            <w:shd w:val="clear" w:color="auto" w:fill="auto"/>
            <w:noWrap/>
            <w:vAlign w:val="bottom"/>
            <w:hideMark/>
          </w:tcPr>
          <w:p w:rsidR="00C24A2A" w:rsidRPr="002545F9" w:rsidRDefault="00C24A2A" w:rsidP="00C24A2A">
            <w:pPr>
              <w:rPr>
                <w:rFonts w:ascii="Arial" w:hAnsi="Arial" w:cs="Arial"/>
                <w:color w:val="000000"/>
                <w:sz w:val="20"/>
                <w:szCs w:val="20"/>
                <w:lang w:val="en-IE" w:eastAsia="en-IE"/>
              </w:rPr>
            </w:pPr>
            <w:r w:rsidRPr="002545F9">
              <w:rPr>
                <w:rFonts w:ascii="Arial" w:hAnsi="Arial" w:cs="Arial"/>
                <w:color w:val="000000"/>
                <w:sz w:val="20"/>
                <w:szCs w:val="20"/>
                <w:lang w:val="en-IE" w:eastAsia="en-IE"/>
              </w:rPr>
              <w:t> </w:t>
            </w:r>
          </w:p>
        </w:tc>
      </w:tr>
    </w:tbl>
    <w:p w:rsidR="00C24A2A" w:rsidRPr="002545F9" w:rsidRDefault="00C24A2A" w:rsidP="00C24A2A">
      <w:pPr>
        <w:autoSpaceDE w:val="0"/>
        <w:autoSpaceDN w:val="0"/>
        <w:adjustRightInd w:val="0"/>
        <w:rPr>
          <w:rFonts w:ascii="Arial" w:hAnsi="Arial" w:cs="Arial"/>
          <w:b/>
          <w:bCs/>
          <w:sz w:val="20"/>
          <w:szCs w:val="20"/>
          <w:lang w:val="en-IE"/>
        </w:rPr>
      </w:pPr>
      <w:r w:rsidRPr="002545F9">
        <w:rPr>
          <w:rFonts w:ascii="Arial" w:hAnsi="Arial" w:cs="Arial"/>
          <w:b/>
          <w:bCs/>
          <w:sz w:val="20"/>
          <w:szCs w:val="20"/>
          <w:lang w:val="en-IE"/>
        </w:rPr>
        <w:br w:type="page"/>
      </w:r>
    </w:p>
    <w:p w:rsidR="00C24A2A" w:rsidRPr="002545F9" w:rsidRDefault="00C24A2A" w:rsidP="00C24A2A">
      <w:pPr>
        <w:pStyle w:val="Heading2"/>
      </w:pPr>
      <w:bookmarkStart w:id="32" w:name="_Toc530660825"/>
      <w:r w:rsidRPr="002545F9">
        <w:lastRenderedPageBreak/>
        <w:t>Applicants who are financially ineligible</w:t>
      </w:r>
      <w:bookmarkEnd w:id="32"/>
    </w:p>
    <w:p w:rsidR="00C24A2A" w:rsidRPr="002545F9" w:rsidRDefault="00C24A2A" w:rsidP="00C24A2A">
      <w:pPr>
        <w:rPr>
          <w:rFonts w:ascii="Arial" w:hAnsi="Arial" w:cs="Arial"/>
          <w:color w:val="000000"/>
          <w:sz w:val="20"/>
          <w:szCs w:val="20"/>
          <w:lang w:val="en-IE"/>
        </w:rPr>
      </w:pPr>
    </w:p>
    <w:p w:rsidR="00C24A2A" w:rsidRPr="002545F9" w:rsidRDefault="00C24A2A" w:rsidP="00C24A2A">
      <w:pPr>
        <w:rPr>
          <w:rFonts w:ascii="Arial" w:hAnsi="Arial" w:cs="Arial"/>
          <w:color w:val="000000"/>
          <w:sz w:val="20"/>
          <w:szCs w:val="20"/>
          <w:lang w:val="en-IE"/>
        </w:rPr>
      </w:pPr>
      <w:r w:rsidRPr="002545F9">
        <w:rPr>
          <w:rFonts w:ascii="Arial" w:hAnsi="Arial" w:cs="Arial"/>
          <w:color w:val="000000"/>
          <w:sz w:val="20"/>
          <w:szCs w:val="20"/>
          <w:lang w:val="en-IE"/>
        </w:rPr>
        <w:t xml:space="preserve">An applicant </w:t>
      </w:r>
      <w:r w:rsidRPr="002545F9">
        <w:rPr>
          <w:rFonts w:ascii="Arial" w:hAnsi="Arial" w:cs="Arial"/>
          <w:bCs/>
          <w:color w:val="000000"/>
          <w:sz w:val="20"/>
          <w:szCs w:val="20"/>
          <w:lang w:val="en-IE"/>
        </w:rPr>
        <w:t>who is assessed and found to be</w:t>
      </w:r>
      <w:r w:rsidRPr="002545F9">
        <w:rPr>
          <w:rFonts w:ascii="Arial" w:hAnsi="Arial" w:cs="Arial"/>
          <w:color w:val="000000"/>
          <w:sz w:val="20"/>
          <w:szCs w:val="20"/>
          <w:lang w:val="en-IE"/>
        </w:rPr>
        <w:t xml:space="preserve"> financially ineligible for legal services cannot be provided with legal services.  An applicant should be informed of this</w:t>
      </w:r>
      <w:r w:rsidRPr="002545F9">
        <w:rPr>
          <w:rFonts w:ascii="Arial" w:hAnsi="Arial" w:cs="Arial"/>
          <w:bCs/>
          <w:color w:val="000000"/>
          <w:sz w:val="20"/>
          <w:szCs w:val="20"/>
          <w:lang w:val="en-IE"/>
        </w:rPr>
        <w:t xml:space="preserve"> refusal</w:t>
      </w:r>
      <w:r w:rsidRPr="002545F9">
        <w:rPr>
          <w:rFonts w:ascii="Arial" w:hAnsi="Arial" w:cs="Arial"/>
          <w:color w:val="000000"/>
          <w:sz w:val="20"/>
          <w:szCs w:val="20"/>
          <w:lang w:val="en-IE"/>
        </w:rPr>
        <w:t xml:space="preserve"> decision </w:t>
      </w:r>
      <w:r w:rsidRPr="002545F9">
        <w:rPr>
          <w:rFonts w:ascii="Arial" w:hAnsi="Arial" w:cs="Arial"/>
          <w:bCs/>
          <w:color w:val="000000"/>
          <w:sz w:val="20"/>
          <w:szCs w:val="20"/>
          <w:lang w:val="en-IE"/>
        </w:rPr>
        <w:t>in writing</w:t>
      </w:r>
      <w:r w:rsidRPr="002545F9">
        <w:rPr>
          <w:rFonts w:ascii="Arial" w:hAnsi="Arial" w:cs="Arial"/>
          <w:color w:val="000000"/>
          <w:sz w:val="20"/>
          <w:szCs w:val="20"/>
          <w:lang w:val="en-IE"/>
        </w:rPr>
        <w:t xml:space="preserve"> by the law centre. </w:t>
      </w:r>
      <w:r w:rsidRPr="002545F9">
        <w:rPr>
          <w:rFonts w:ascii="Arial" w:hAnsi="Arial" w:cs="Arial"/>
          <w:bCs/>
          <w:color w:val="000000"/>
          <w:sz w:val="20"/>
          <w:szCs w:val="20"/>
          <w:lang w:val="en-IE"/>
        </w:rPr>
        <w:t>The applicant should also be provided with a copy of the Means Test Form on which their eligibility was calculated.</w:t>
      </w:r>
      <w:r w:rsidRPr="002545F9">
        <w:rPr>
          <w:rFonts w:ascii="Arial" w:hAnsi="Arial" w:cs="Arial"/>
          <w:color w:val="000000"/>
          <w:sz w:val="20"/>
          <w:szCs w:val="20"/>
          <w:lang w:val="en-IE"/>
        </w:rPr>
        <w:t xml:space="preserve"> </w:t>
      </w:r>
    </w:p>
    <w:p w:rsidR="00C24A2A" w:rsidRPr="002545F9" w:rsidRDefault="00C24A2A" w:rsidP="00C24A2A">
      <w:pPr>
        <w:rPr>
          <w:rFonts w:ascii="Arial" w:hAnsi="Arial" w:cs="Arial"/>
          <w:color w:val="000000"/>
          <w:sz w:val="20"/>
          <w:szCs w:val="20"/>
          <w:lang w:val="en-IE"/>
        </w:rPr>
      </w:pPr>
    </w:p>
    <w:p w:rsidR="00C24A2A" w:rsidRPr="002545F9" w:rsidRDefault="00C24A2A" w:rsidP="00C24A2A">
      <w:pPr>
        <w:autoSpaceDE w:val="0"/>
        <w:autoSpaceDN w:val="0"/>
        <w:adjustRightInd w:val="0"/>
        <w:rPr>
          <w:rFonts w:ascii="Arial" w:hAnsi="Arial" w:cs="Arial"/>
          <w:bCs/>
          <w:color w:val="000000"/>
          <w:sz w:val="20"/>
          <w:szCs w:val="20"/>
          <w:lang w:val="en-IE"/>
        </w:rPr>
      </w:pPr>
      <w:r w:rsidRPr="002545F9">
        <w:rPr>
          <w:rFonts w:ascii="Arial" w:hAnsi="Arial" w:cs="Arial"/>
          <w:color w:val="000000"/>
          <w:sz w:val="20"/>
          <w:szCs w:val="20"/>
          <w:lang w:val="en-IE"/>
        </w:rPr>
        <w:t xml:space="preserve">The letter on the following page should be sent by the law centre to an applicant who is assessed as being financially ineligible for legal services.  </w:t>
      </w:r>
      <w:r w:rsidRPr="002545F9">
        <w:rPr>
          <w:rFonts w:ascii="Arial" w:hAnsi="Arial" w:cs="Arial"/>
          <w:bCs/>
          <w:color w:val="000000"/>
          <w:sz w:val="20"/>
          <w:szCs w:val="20"/>
          <w:lang w:val="en-IE"/>
        </w:rPr>
        <w:t>It should be noted that this letter, and the other letters in the remainder of this Chapter, may require separate changes depending on the specific circumstances of the case and all letters issuing to applicants should be signed by the Managing Solicitor and a contact name, if required, inserted on the letter.</w:t>
      </w:r>
    </w:p>
    <w:p w:rsidR="00C24A2A" w:rsidRPr="002545F9" w:rsidRDefault="00C24A2A" w:rsidP="00C24A2A">
      <w:pPr>
        <w:autoSpaceDE w:val="0"/>
        <w:autoSpaceDN w:val="0"/>
        <w:adjustRightInd w:val="0"/>
        <w:rPr>
          <w:rFonts w:ascii="Arial" w:hAnsi="Arial" w:cs="Arial"/>
          <w:b/>
          <w:bCs/>
          <w:color w:val="000000"/>
          <w:sz w:val="20"/>
          <w:szCs w:val="20"/>
          <w:lang w:val="en-IE"/>
        </w:rPr>
      </w:pPr>
    </w:p>
    <w:p w:rsidR="00C24A2A" w:rsidRPr="002545F9" w:rsidRDefault="00C24A2A" w:rsidP="00C24A2A">
      <w:pPr>
        <w:autoSpaceDE w:val="0"/>
        <w:autoSpaceDN w:val="0"/>
        <w:adjustRightInd w:val="0"/>
        <w:rPr>
          <w:rFonts w:ascii="Arial" w:hAnsi="Arial" w:cs="Arial"/>
          <w:bCs/>
          <w:i/>
          <w:color w:val="000000"/>
          <w:sz w:val="20"/>
          <w:szCs w:val="20"/>
          <w:lang w:val="en-IE"/>
        </w:rPr>
      </w:pPr>
      <w:r w:rsidRPr="00D23321">
        <w:rPr>
          <w:rStyle w:val="Heading3Char"/>
          <w:lang w:val="en-IE"/>
        </w:rPr>
        <w:t>APP01.FOA refusal letter</w:t>
      </w:r>
      <w:r w:rsidRPr="002545F9">
        <w:rPr>
          <w:rFonts w:ascii="Arial" w:hAnsi="Arial" w:cs="Arial"/>
          <w:b/>
          <w:bCs/>
          <w:i/>
          <w:color w:val="000000"/>
          <w:sz w:val="22"/>
          <w:szCs w:val="22"/>
          <w:lang w:val="en-IE"/>
        </w:rPr>
        <w:br/>
      </w:r>
      <w:r w:rsidRPr="002545F9">
        <w:rPr>
          <w:rFonts w:ascii="Arial" w:hAnsi="Arial" w:cs="Arial"/>
          <w:bCs/>
          <w:i/>
          <w:color w:val="000000"/>
          <w:sz w:val="20"/>
          <w:szCs w:val="20"/>
          <w:lang w:val="en-IE"/>
        </w:rPr>
        <w:t>APP001.Application Received workflow</w:t>
      </w:r>
    </w:p>
    <w:p w:rsidR="00C24A2A" w:rsidRPr="002545F9" w:rsidRDefault="00C24A2A" w:rsidP="00C24A2A">
      <w:pPr>
        <w:autoSpaceDE w:val="0"/>
        <w:autoSpaceDN w:val="0"/>
        <w:adjustRightInd w:val="0"/>
        <w:rPr>
          <w:rFonts w:ascii="Arial" w:hAnsi="Arial" w:cs="Arial"/>
          <w:b/>
          <w:bCs/>
          <w:color w:val="000000"/>
          <w:sz w:val="20"/>
          <w:szCs w:val="20"/>
          <w:lang w:val="en-IE"/>
        </w:rPr>
      </w:pPr>
    </w:p>
    <w:p w:rsidR="00C24A2A" w:rsidRPr="002545F9" w:rsidRDefault="00C24A2A" w:rsidP="00D23321">
      <w:pPr>
        <w:pBdr>
          <w:top w:val="single" w:sz="24" w:space="1" w:color="auto"/>
          <w:left w:val="single" w:sz="24" w:space="4" w:color="auto"/>
          <w:bottom w:val="single" w:sz="24" w:space="2" w:color="auto"/>
          <w:right w:val="single" w:sz="24" w:space="4" w:color="auto"/>
        </w:pBdr>
        <w:jc w:val="center"/>
        <w:rPr>
          <w:rFonts w:ascii="Arial" w:hAnsi="Arial" w:cs="Arial"/>
          <w:b/>
          <w:bCs/>
          <w:sz w:val="20"/>
          <w:szCs w:val="20"/>
          <w:lang w:val="en-IE"/>
        </w:rPr>
      </w:pPr>
      <w:r w:rsidRPr="002545F9">
        <w:rPr>
          <w:rFonts w:ascii="Arial" w:hAnsi="Arial" w:cs="Arial"/>
          <w:b/>
          <w:bCs/>
          <w:noProof/>
          <w:color w:val="221E1F"/>
          <w:sz w:val="20"/>
          <w:szCs w:val="20"/>
          <w:lang w:val="en-IE" w:eastAsia="en-IE"/>
        </w:rPr>
        <w:drawing>
          <wp:inline distT="0" distB="0" distL="0" distR="0" wp14:anchorId="6E678959" wp14:editId="150D0D60">
            <wp:extent cx="1190625" cy="542925"/>
            <wp:effectExtent l="19050" t="0" r="9525" b="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9" cstate="print"/>
                    <a:srcRect/>
                    <a:stretch>
                      <a:fillRect/>
                    </a:stretch>
                  </pic:blipFill>
                  <pic:spPr bwMode="auto">
                    <a:xfrm>
                      <a:off x="0" y="0"/>
                      <a:ext cx="1190625" cy="542925"/>
                    </a:xfrm>
                    <a:prstGeom prst="rect">
                      <a:avLst/>
                    </a:prstGeom>
                    <a:noFill/>
                    <a:ln w="9525">
                      <a:noFill/>
                      <a:miter lim="800000"/>
                      <a:headEnd/>
                      <a:tailEnd/>
                    </a:ln>
                  </pic:spPr>
                </pic:pic>
              </a:graphicData>
            </a:graphic>
          </wp:inline>
        </w:drawing>
      </w:r>
    </w:p>
    <w:p w:rsidR="00C24A2A" w:rsidRPr="002545F9" w:rsidRDefault="00C24A2A" w:rsidP="00D23321">
      <w:pPr>
        <w:pBdr>
          <w:top w:val="single" w:sz="24" w:space="1" w:color="auto"/>
          <w:left w:val="single" w:sz="24" w:space="4" w:color="auto"/>
          <w:bottom w:val="single" w:sz="24" w:space="2" w:color="auto"/>
          <w:right w:val="single" w:sz="24" w:space="4" w:color="auto"/>
        </w:pBdr>
        <w:rPr>
          <w:rFonts w:ascii="Arial" w:hAnsi="Arial" w:cs="Arial"/>
          <w:b/>
          <w:bCs/>
          <w:sz w:val="20"/>
          <w:szCs w:val="20"/>
          <w:lang w:val="en-IE"/>
        </w:rPr>
      </w:pPr>
    </w:p>
    <w:p w:rsidR="00C24A2A" w:rsidRPr="002545F9" w:rsidRDefault="00C24A2A" w:rsidP="00D23321">
      <w:pPr>
        <w:pBdr>
          <w:top w:val="single" w:sz="24" w:space="1" w:color="auto"/>
          <w:left w:val="single" w:sz="24" w:space="4" w:color="auto"/>
          <w:bottom w:val="single" w:sz="24" w:space="2" w:color="auto"/>
          <w:right w:val="single" w:sz="24" w:space="4" w:color="auto"/>
        </w:pBdr>
        <w:rPr>
          <w:rFonts w:ascii="Arial" w:hAnsi="Arial" w:cs="Arial"/>
          <w:b/>
          <w:bCs/>
          <w:sz w:val="20"/>
          <w:szCs w:val="20"/>
          <w:lang w:val="en-IE"/>
        </w:rPr>
      </w:pPr>
      <w:r w:rsidRPr="002545F9">
        <w:rPr>
          <w:rFonts w:ascii="Arial" w:hAnsi="Arial" w:cs="Arial"/>
          <w:b/>
          <w:bCs/>
          <w:sz w:val="20"/>
          <w:szCs w:val="20"/>
          <w:lang w:val="en-IE"/>
        </w:rPr>
        <w:t>PRIVATE AND CONFIDENTIAL</w:t>
      </w:r>
    </w:p>
    <w:p w:rsidR="00C24A2A" w:rsidRPr="002545F9" w:rsidRDefault="00C24A2A" w:rsidP="00D23321">
      <w:pPr>
        <w:pBdr>
          <w:top w:val="single" w:sz="24" w:space="1" w:color="auto"/>
          <w:left w:val="single" w:sz="24" w:space="4" w:color="auto"/>
          <w:bottom w:val="single" w:sz="24" w:space="2" w:color="auto"/>
          <w:right w:val="single" w:sz="24" w:space="4" w:color="auto"/>
        </w:pBdr>
        <w:rPr>
          <w:rFonts w:ascii="Arial" w:hAnsi="Arial" w:cs="Arial"/>
          <w:sz w:val="20"/>
          <w:szCs w:val="20"/>
          <w:lang w:val="en-IE"/>
        </w:rPr>
      </w:pPr>
      <w:r w:rsidRPr="002545F9">
        <w:rPr>
          <w:rFonts w:ascii="Arial" w:hAnsi="Arial" w:cs="Arial"/>
          <w:sz w:val="20"/>
          <w:szCs w:val="20"/>
          <w:lang w:val="en-IE"/>
        </w:rPr>
        <w:t>Mr John Smith</w:t>
      </w:r>
    </w:p>
    <w:p w:rsidR="00C24A2A" w:rsidRPr="002545F9" w:rsidRDefault="00C24A2A" w:rsidP="00D23321">
      <w:pPr>
        <w:pBdr>
          <w:top w:val="single" w:sz="24" w:space="1" w:color="auto"/>
          <w:left w:val="single" w:sz="24" w:space="4" w:color="auto"/>
          <w:bottom w:val="single" w:sz="24" w:space="2" w:color="auto"/>
          <w:right w:val="single" w:sz="24" w:space="4" w:color="auto"/>
        </w:pBdr>
        <w:tabs>
          <w:tab w:val="left" w:pos="1695"/>
        </w:tabs>
        <w:rPr>
          <w:rFonts w:ascii="Arial" w:hAnsi="Arial" w:cs="Arial"/>
          <w:sz w:val="20"/>
          <w:szCs w:val="20"/>
          <w:lang w:val="en-IE"/>
        </w:rPr>
      </w:pPr>
      <w:r w:rsidRPr="002545F9">
        <w:rPr>
          <w:rFonts w:ascii="Arial" w:hAnsi="Arial" w:cs="Arial"/>
          <w:sz w:val="20"/>
          <w:szCs w:val="20"/>
          <w:lang w:val="en-IE"/>
        </w:rPr>
        <w:t>1 Main Street</w:t>
      </w:r>
      <w:r w:rsidRPr="002545F9">
        <w:rPr>
          <w:rFonts w:ascii="Arial" w:hAnsi="Arial" w:cs="Arial"/>
          <w:sz w:val="20"/>
          <w:szCs w:val="20"/>
          <w:lang w:val="en-IE"/>
        </w:rPr>
        <w:tab/>
      </w:r>
    </w:p>
    <w:p w:rsidR="00C24A2A" w:rsidRPr="002545F9" w:rsidRDefault="00C24A2A" w:rsidP="00102498">
      <w:pPr>
        <w:pBdr>
          <w:top w:val="single" w:sz="24" w:space="1" w:color="auto"/>
          <w:left w:val="single" w:sz="24" w:space="4" w:color="auto"/>
          <w:bottom w:val="single" w:sz="24" w:space="2" w:color="auto"/>
          <w:right w:val="single" w:sz="24" w:space="4" w:color="auto"/>
        </w:pBdr>
        <w:tabs>
          <w:tab w:val="left" w:pos="1695"/>
        </w:tabs>
        <w:rPr>
          <w:rFonts w:ascii="Arial" w:hAnsi="Arial" w:cs="Arial"/>
          <w:sz w:val="20"/>
          <w:szCs w:val="20"/>
          <w:lang w:val="en-IE"/>
        </w:rPr>
      </w:pPr>
      <w:r w:rsidRPr="002545F9">
        <w:rPr>
          <w:rFonts w:ascii="Arial" w:hAnsi="Arial" w:cs="Arial"/>
          <w:sz w:val="20"/>
          <w:szCs w:val="20"/>
          <w:lang w:val="en-IE"/>
        </w:rPr>
        <w:t>Ballymore</w:t>
      </w:r>
      <w:r w:rsidRPr="002545F9">
        <w:rPr>
          <w:rFonts w:ascii="Arial" w:hAnsi="Arial" w:cs="Arial"/>
          <w:sz w:val="20"/>
          <w:szCs w:val="20"/>
          <w:lang w:val="en-IE"/>
        </w:rPr>
        <w:tab/>
      </w:r>
    </w:p>
    <w:p w:rsidR="00C24A2A" w:rsidRPr="002545F9" w:rsidRDefault="00C24A2A" w:rsidP="00102498">
      <w:pPr>
        <w:pBdr>
          <w:top w:val="single" w:sz="24" w:space="1" w:color="auto"/>
          <w:left w:val="single" w:sz="24" w:space="4" w:color="auto"/>
          <w:bottom w:val="single" w:sz="24" w:space="2" w:color="auto"/>
          <w:right w:val="single" w:sz="24" w:space="4" w:color="auto"/>
        </w:pBdr>
        <w:rPr>
          <w:rFonts w:ascii="Arial" w:hAnsi="Arial" w:cs="Arial"/>
          <w:sz w:val="20"/>
          <w:szCs w:val="20"/>
          <w:lang w:val="en-IE"/>
        </w:rPr>
      </w:pPr>
      <w:r w:rsidRPr="002545F9">
        <w:rPr>
          <w:rFonts w:ascii="Arial" w:hAnsi="Arial" w:cs="Arial"/>
          <w:sz w:val="20"/>
          <w:szCs w:val="20"/>
          <w:lang w:val="en-IE"/>
        </w:rPr>
        <w:t>Co. Dublin</w:t>
      </w:r>
    </w:p>
    <w:p w:rsidR="00C24A2A" w:rsidRPr="002545F9" w:rsidRDefault="00C24A2A" w:rsidP="00D23321">
      <w:pPr>
        <w:pBdr>
          <w:top w:val="single" w:sz="24" w:space="1" w:color="auto"/>
          <w:left w:val="single" w:sz="24" w:space="4" w:color="auto"/>
          <w:bottom w:val="single" w:sz="24" w:space="2" w:color="auto"/>
          <w:right w:val="single" w:sz="24" w:space="4" w:color="auto"/>
        </w:pBdr>
        <w:rPr>
          <w:rFonts w:ascii="Arial" w:hAnsi="Arial" w:cs="Arial"/>
          <w:sz w:val="20"/>
          <w:szCs w:val="20"/>
          <w:lang w:val="en-IE"/>
        </w:rPr>
      </w:pP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t>1 September 2016</w:t>
      </w:r>
    </w:p>
    <w:p w:rsidR="00C24A2A" w:rsidRPr="002545F9" w:rsidRDefault="00C24A2A" w:rsidP="00D23321">
      <w:pPr>
        <w:pBdr>
          <w:top w:val="single" w:sz="24" w:space="1" w:color="auto"/>
          <w:left w:val="single" w:sz="24" w:space="4" w:color="auto"/>
          <w:bottom w:val="single" w:sz="24" w:space="2" w:color="auto"/>
          <w:right w:val="single" w:sz="24" w:space="4" w:color="auto"/>
        </w:pBdr>
        <w:rPr>
          <w:rFonts w:ascii="Arial" w:hAnsi="Arial" w:cs="Arial"/>
          <w:sz w:val="20"/>
          <w:szCs w:val="20"/>
          <w:lang w:val="en-IE"/>
        </w:rPr>
      </w:pPr>
    </w:p>
    <w:p w:rsidR="00C24A2A" w:rsidRPr="002545F9" w:rsidRDefault="00C24A2A" w:rsidP="00D23321">
      <w:pPr>
        <w:pBdr>
          <w:top w:val="single" w:sz="24" w:space="1" w:color="auto"/>
          <w:left w:val="single" w:sz="24" w:space="4" w:color="auto"/>
          <w:bottom w:val="single" w:sz="24" w:space="2" w:color="auto"/>
          <w:right w:val="single" w:sz="24" w:space="4" w:color="auto"/>
        </w:pBdr>
        <w:rPr>
          <w:rFonts w:ascii="Arial" w:hAnsi="Arial" w:cs="Arial"/>
          <w:b/>
          <w:bCs/>
          <w:sz w:val="20"/>
          <w:szCs w:val="20"/>
          <w:u w:val="single"/>
          <w:lang w:val="en-IE"/>
        </w:rPr>
      </w:pPr>
      <w:r w:rsidRPr="002545F9">
        <w:rPr>
          <w:rFonts w:ascii="Arial" w:hAnsi="Arial" w:cs="Arial"/>
          <w:b/>
          <w:bCs/>
          <w:sz w:val="20"/>
          <w:szCs w:val="20"/>
          <w:u w:val="single"/>
          <w:lang w:val="en-IE"/>
        </w:rPr>
        <w:t>RE: APPLICATION FOR LEGAL SERVICES</w:t>
      </w:r>
    </w:p>
    <w:p w:rsidR="00C24A2A" w:rsidRPr="002545F9" w:rsidRDefault="00C24A2A" w:rsidP="00D23321">
      <w:pPr>
        <w:pBdr>
          <w:top w:val="single" w:sz="24" w:space="1" w:color="auto"/>
          <w:left w:val="single" w:sz="24" w:space="4" w:color="auto"/>
          <w:bottom w:val="single" w:sz="24" w:space="2" w:color="auto"/>
          <w:right w:val="single" w:sz="24" w:space="4" w:color="auto"/>
        </w:pBdr>
        <w:rPr>
          <w:rFonts w:ascii="Arial" w:hAnsi="Arial" w:cs="Arial"/>
          <w:b/>
          <w:bCs/>
          <w:sz w:val="20"/>
          <w:szCs w:val="20"/>
          <w:u w:val="single"/>
          <w:lang w:val="en-IE"/>
        </w:rPr>
      </w:pPr>
    </w:p>
    <w:p w:rsidR="00C24A2A" w:rsidRPr="002545F9" w:rsidRDefault="00C24A2A" w:rsidP="00D23321">
      <w:pPr>
        <w:pBdr>
          <w:top w:val="single" w:sz="24" w:space="1" w:color="auto"/>
          <w:left w:val="single" w:sz="24" w:space="4" w:color="auto"/>
          <w:bottom w:val="single" w:sz="24" w:space="2" w:color="auto"/>
          <w:right w:val="single" w:sz="24" w:space="4" w:color="auto"/>
        </w:pBdr>
        <w:rPr>
          <w:rFonts w:ascii="Arial" w:hAnsi="Arial" w:cs="Arial"/>
          <w:sz w:val="20"/>
          <w:szCs w:val="20"/>
          <w:lang w:val="en-IE"/>
        </w:rPr>
      </w:pPr>
      <w:r w:rsidRPr="002545F9">
        <w:rPr>
          <w:rFonts w:ascii="Arial" w:hAnsi="Arial" w:cs="Arial"/>
          <w:sz w:val="20"/>
          <w:szCs w:val="20"/>
          <w:lang w:val="en-IE"/>
        </w:rPr>
        <w:t>Dear Mr Smith,</w:t>
      </w:r>
    </w:p>
    <w:p w:rsidR="00C24A2A" w:rsidRPr="002545F9" w:rsidRDefault="00C24A2A" w:rsidP="00D23321">
      <w:pPr>
        <w:pBdr>
          <w:top w:val="single" w:sz="24" w:space="1" w:color="auto"/>
          <w:left w:val="single" w:sz="24" w:space="4" w:color="auto"/>
          <w:bottom w:val="single" w:sz="24" w:space="2" w:color="auto"/>
          <w:right w:val="single" w:sz="24" w:space="4" w:color="auto"/>
        </w:pBdr>
        <w:rPr>
          <w:rFonts w:ascii="Arial" w:hAnsi="Arial" w:cs="Arial"/>
          <w:sz w:val="20"/>
          <w:szCs w:val="20"/>
          <w:lang w:val="en-IE"/>
        </w:rPr>
      </w:pPr>
    </w:p>
    <w:p w:rsidR="00E636DB" w:rsidRPr="00D23321" w:rsidRDefault="00E636DB" w:rsidP="00D23321">
      <w:pPr>
        <w:pBdr>
          <w:top w:val="single" w:sz="24" w:space="1" w:color="auto"/>
          <w:left w:val="single" w:sz="24" w:space="4" w:color="auto"/>
          <w:bottom w:val="single" w:sz="24" w:space="2" w:color="auto"/>
          <w:right w:val="single" w:sz="24" w:space="4" w:color="auto"/>
        </w:pBd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lang w:val="en-IE"/>
        </w:rPr>
      </w:pPr>
      <w:r w:rsidRPr="00D23321">
        <w:rPr>
          <w:rFonts w:ascii="Arial" w:hAnsi="Arial" w:cs="Arial"/>
          <w:color w:val="000000"/>
          <w:sz w:val="20"/>
          <w:szCs w:val="20"/>
          <w:lang w:val="en-IE"/>
        </w:rPr>
        <w:t>I refer to your application for legal services dated ___________ 20__.</w:t>
      </w:r>
    </w:p>
    <w:p w:rsidR="00E636DB" w:rsidRPr="00D23321" w:rsidRDefault="00E636DB" w:rsidP="00D23321">
      <w:pPr>
        <w:pBdr>
          <w:top w:val="single" w:sz="24" w:space="1" w:color="auto"/>
          <w:left w:val="single" w:sz="24" w:space="4" w:color="auto"/>
          <w:bottom w:val="single" w:sz="24" w:space="2" w:color="auto"/>
          <w:right w:val="single" w:sz="24" w:space="4" w:color="auto"/>
        </w:pBd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lang w:val="en-IE"/>
        </w:rPr>
      </w:pPr>
    </w:p>
    <w:p w:rsidR="00E636DB" w:rsidRPr="00D23321" w:rsidRDefault="00E636DB" w:rsidP="00D23321">
      <w:pPr>
        <w:pBdr>
          <w:top w:val="single" w:sz="24" w:space="1" w:color="auto"/>
          <w:left w:val="single" w:sz="24" w:space="4" w:color="auto"/>
          <w:bottom w:val="single" w:sz="24" w:space="2" w:color="auto"/>
          <w:right w:val="single" w:sz="24" w:space="4" w:color="auto"/>
        </w:pBd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lang w:val="en-IE"/>
        </w:rPr>
      </w:pPr>
      <w:r w:rsidRPr="00D23321">
        <w:rPr>
          <w:rFonts w:ascii="Arial" w:hAnsi="Arial" w:cs="Arial"/>
          <w:color w:val="000000"/>
          <w:sz w:val="20"/>
          <w:szCs w:val="20"/>
          <w:lang w:val="en-IE"/>
        </w:rPr>
        <w:t>Unfortunately you have been found ineligible for legal services on financial grounds and we must refuse your application for legal services.  The law</w:t>
      </w:r>
      <w:r w:rsidRPr="00D23321">
        <w:rPr>
          <w:rStyle w:val="FootnoteReference"/>
          <w:rFonts w:ascii="Arial" w:hAnsi="Arial" w:cs="Arial"/>
          <w:color w:val="000000"/>
          <w:sz w:val="20"/>
          <w:szCs w:val="20"/>
          <w:lang w:val="en-IE"/>
        </w:rPr>
        <w:footnoteReference w:id="3"/>
      </w:r>
      <w:r w:rsidRPr="00D23321">
        <w:rPr>
          <w:rFonts w:ascii="Arial" w:hAnsi="Arial" w:cs="Arial"/>
          <w:color w:val="000000"/>
          <w:sz w:val="20"/>
          <w:szCs w:val="20"/>
          <w:lang w:val="en-IE"/>
        </w:rPr>
        <w:t xml:space="preserve"> states that the Board cannot legally assist any person whose disposable income is more than  €18,000. We have calculated your disposable income as  €_______________.   To arrive at this figure we take your annual gross income into account and give you  what are known as “allowances” (which are deductions from your annual income).</w:t>
      </w:r>
    </w:p>
    <w:p w:rsidR="00E636DB" w:rsidRPr="00D23321" w:rsidRDefault="00E636DB" w:rsidP="00D23321">
      <w:pPr>
        <w:pBdr>
          <w:top w:val="single" w:sz="24" w:space="1" w:color="auto"/>
          <w:left w:val="single" w:sz="24" w:space="4" w:color="auto"/>
          <w:bottom w:val="single" w:sz="24" w:space="2" w:color="auto"/>
          <w:right w:val="single" w:sz="24" w:space="4" w:color="auto"/>
        </w:pBd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lang w:val="en-IE"/>
        </w:rPr>
      </w:pPr>
    </w:p>
    <w:p w:rsidR="00BF0664" w:rsidRPr="00D23321" w:rsidRDefault="00E636DB" w:rsidP="00D23321">
      <w:pPr>
        <w:pBdr>
          <w:top w:val="single" w:sz="24" w:space="1" w:color="auto"/>
          <w:left w:val="single" w:sz="24" w:space="4" w:color="auto"/>
          <w:bottom w:val="single" w:sz="24" w:space="2" w:color="auto"/>
          <w:right w:val="single" w:sz="24" w:space="4" w:color="auto"/>
        </w:pBd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lang w:val="en-IE"/>
        </w:rPr>
      </w:pPr>
      <w:r w:rsidRPr="00D23321">
        <w:rPr>
          <w:rFonts w:ascii="Arial" w:hAnsi="Arial" w:cs="Arial"/>
          <w:color w:val="000000"/>
          <w:sz w:val="20"/>
          <w:szCs w:val="20"/>
          <w:lang w:val="en-IE"/>
        </w:rPr>
        <w:t xml:space="preserve">We can only give the allowances listed below and unfortunately they cannot be given for any other expenses, such as telephone, electricity, and gas bills, doctor’s fees or hospital bills, travel costs, etc. </w:t>
      </w:r>
    </w:p>
    <w:p w:rsidR="00BF0664" w:rsidRPr="00D23321" w:rsidRDefault="00BF0664" w:rsidP="00D23321">
      <w:pPr>
        <w:pBdr>
          <w:top w:val="single" w:sz="24" w:space="1" w:color="auto"/>
          <w:left w:val="single" w:sz="24" w:space="4" w:color="auto"/>
          <w:bottom w:val="single" w:sz="24" w:space="2" w:color="auto"/>
          <w:right w:val="single" w:sz="24" w:space="4" w:color="auto"/>
        </w:pBd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lang w:val="en-IE"/>
        </w:rPr>
      </w:pPr>
    </w:p>
    <w:p w:rsidR="00E636DB" w:rsidRPr="00D23321" w:rsidRDefault="00E636DB" w:rsidP="00D23321">
      <w:pPr>
        <w:pBdr>
          <w:top w:val="single" w:sz="24" w:space="1" w:color="auto"/>
          <w:left w:val="single" w:sz="24" w:space="4" w:color="auto"/>
          <w:bottom w:val="single" w:sz="24" w:space="2" w:color="auto"/>
          <w:right w:val="single" w:sz="24" w:space="4" w:color="auto"/>
        </w:pBd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lang w:val="en-IE"/>
        </w:rPr>
      </w:pPr>
      <w:r w:rsidRPr="00D23321">
        <w:rPr>
          <w:rFonts w:ascii="Arial" w:hAnsi="Arial" w:cs="Arial"/>
          <w:b/>
          <w:color w:val="000000"/>
          <w:sz w:val="20"/>
          <w:szCs w:val="20"/>
          <w:lang w:val="en-IE"/>
        </w:rPr>
        <w:t xml:space="preserve">The allowances which we can grant are decided by the Government from time to time and the Board </w:t>
      </w:r>
      <w:r w:rsidR="00BF0664" w:rsidRPr="00D23321">
        <w:rPr>
          <w:rFonts w:ascii="Arial" w:hAnsi="Arial" w:cs="Arial"/>
          <w:b/>
          <w:color w:val="000000"/>
          <w:sz w:val="20"/>
          <w:szCs w:val="20"/>
          <w:u w:val="single"/>
          <w:lang w:val="en-IE"/>
        </w:rPr>
        <w:t>cannot</w:t>
      </w:r>
      <w:r w:rsidRPr="00D23321">
        <w:rPr>
          <w:rFonts w:ascii="Arial" w:hAnsi="Arial" w:cs="Arial"/>
          <w:b/>
          <w:color w:val="000000"/>
          <w:sz w:val="20"/>
          <w:szCs w:val="20"/>
          <w:u w:val="single"/>
          <w:lang w:val="en-IE"/>
        </w:rPr>
        <w:t xml:space="preserve"> take anything else into account.  </w:t>
      </w:r>
    </w:p>
    <w:p w:rsidR="00E636DB" w:rsidRPr="00D23321" w:rsidRDefault="00E636DB" w:rsidP="00D23321">
      <w:pPr>
        <w:pBdr>
          <w:top w:val="single" w:sz="24" w:space="1" w:color="auto"/>
          <w:left w:val="single" w:sz="24" w:space="4" w:color="auto"/>
          <w:bottom w:val="single" w:sz="24" w:space="2" w:color="auto"/>
          <w:right w:val="single" w:sz="24" w:space="4" w:color="auto"/>
        </w:pBd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lang w:val="en-IE"/>
        </w:rPr>
      </w:pPr>
    </w:p>
    <w:p w:rsidR="00E636DB" w:rsidRPr="00D23321" w:rsidRDefault="00E636DB" w:rsidP="00D23321">
      <w:pPr>
        <w:pBdr>
          <w:top w:val="single" w:sz="24" w:space="1" w:color="auto"/>
          <w:left w:val="single" w:sz="24" w:space="4" w:color="auto"/>
          <w:bottom w:val="single" w:sz="24" w:space="2" w:color="auto"/>
          <w:right w:val="single" w:sz="24" w:space="4" w:color="auto"/>
        </w:pBd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lang w:val="en-IE"/>
        </w:rPr>
      </w:pPr>
      <w:r w:rsidRPr="00D23321">
        <w:rPr>
          <w:rFonts w:ascii="Arial" w:hAnsi="Arial" w:cs="Arial"/>
          <w:color w:val="000000"/>
          <w:sz w:val="20"/>
          <w:szCs w:val="20"/>
          <w:lang w:val="en-IE"/>
        </w:rPr>
        <w:t>We grant allowances as follows:</w:t>
      </w:r>
    </w:p>
    <w:p w:rsidR="00E636DB" w:rsidRPr="00D23321" w:rsidRDefault="00E636DB" w:rsidP="00D23321">
      <w:pPr>
        <w:pBdr>
          <w:top w:val="single" w:sz="24" w:space="1" w:color="auto"/>
          <w:left w:val="single" w:sz="24" w:space="4" w:color="auto"/>
          <w:bottom w:val="single" w:sz="24" w:space="2" w:color="auto"/>
          <w:right w:val="single" w:sz="24" w:space="4" w:color="auto"/>
        </w:pBd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lang w:val="en-IE"/>
        </w:rPr>
      </w:pPr>
      <w:r w:rsidRPr="00D23321">
        <w:rPr>
          <w:rFonts w:ascii="Arial" w:hAnsi="Arial" w:cs="Arial"/>
          <w:color w:val="000000"/>
          <w:sz w:val="20"/>
          <w:szCs w:val="20"/>
          <w:lang w:val="en-IE"/>
        </w:rPr>
        <w:t>•</w:t>
      </w:r>
      <w:r w:rsidRPr="00D23321">
        <w:rPr>
          <w:rFonts w:ascii="Arial" w:hAnsi="Arial" w:cs="Arial"/>
          <w:color w:val="000000"/>
          <w:sz w:val="20"/>
          <w:szCs w:val="20"/>
          <w:lang w:val="en-IE"/>
        </w:rPr>
        <w:tab/>
        <w:t>€3,500 for your spouse/partner;</w:t>
      </w:r>
    </w:p>
    <w:p w:rsidR="00E636DB" w:rsidRPr="00D23321" w:rsidRDefault="00E636DB" w:rsidP="00D23321">
      <w:pPr>
        <w:pBdr>
          <w:top w:val="single" w:sz="24" w:space="1" w:color="auto"/>
          <w:left w:val="single" w:sz="24" w:space="4" w:color="auto"/>
          <w:bottom w:val="single" w:sz="24" w:space="2" w:color="auto"/>
          <w:right w:val="single" w:sz="24" w:space="4" w:color="auto"/>
        </w:pBd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lang w:val="en-IE"/>
        </w:rPr>
      </w:pPr>
      <w:r w:rsidRPr="00D23321">
        <w:rPr>
          <w:rFonts w:ascii="Arial" w:hAnsi="Arial" w:cs="Arial"/>
          <w:color w:val="000000"/>
          <w:sz w:val="20"/>
          <w:szCs w:val="20"/>
          <w:lang w:val="en-IE"/>
        </w:rPr>
        <w:t>•</w:t>
      </w:r>
      <w:r w:rsidRPr="00D23321">
        <w:rPr>
          <w:rFonts w:ascii="Arial" w:hAnsi="Arial" w:cs="Arial"/>
          <w:color w:val="000000"/>
          <w:sz w:val="20"/>
          <w:szCs w:val="20"/>
          <w:lang w:val="en-IE"/>
        </w:rPr>
        <w:tab/>
        <w:t>€1,600 for each of your dependent children;</w:t>
      </w:r>
    </w:p>
    <w:p w:rsidR="00E636DB" w:rsidRPr="00D23321" w:rsidRDefault="00E636DB" w:rsidP="00D23321">
      <w:pPr>
        <w:pBdr>
          <w:top w:val="single" w:sz="24" w:space="1" w:color="auto"/>
          <w:left w:val="single" w:sz="24" w:space="4" w:color="auto"/>
          <w:bottom w:val="single" w:sz="24" w:space="2" w:color="auto"/>
          <w:right w:val="single" w:sz="24" w:space="4" w:color="auto"/>
        </w:pBd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lang w:val="en-IE"/>
        </w:rPr>
      </w:pPr>
      <w:r w:rsidRPr="00D23321">
        <w:rPr>
          <w:rFonts w:ascii="Arial" w:hAnsi="Arial" w:cs="Arial"/>
          <w:color w:val="000000"/>
          <w:sz w:val="20"/>
          <w:szCs w:val="20"/>
          <w:lang w:val="en-IE"/>
        </w:rPr>
        <w:t>•</w:t>
      </w:r>
      <w:r w:rsidRPr="00D23321">
        <w:rPr>
          <w:rFonts w:ascii="Arial" w:hAnsi="Arial" w:cs="Arial"/>
          <w:color w:val="000000"/>
          <w:sz w:val="20"/>
          <w:szCs w:val="20"/>
          <w:lang w:val="en-IE"/>
        </w:rPr>
        <w:tab/>
        <w:t>All of your Income Tax, PRSI, and USC payments for the next twelve months;</w:t>
      </w:r>
    </w:p>
    <w:p w:rsidR="00E636DB" w:rsidRPr="00D23321" w:rsidRDefault="00E636DB" w:rsidP="00D23321">
      <w:pPr>
        <w:pBdr>
          <w:top w:val="single" w:sz="24" w:space="1" w:color="auto"/>
          <w:left w:val="single" w:sz="24" w:space="4" w:color="auto"/>
          <w:bottom w:val="single" w:sz="24" w:space="2" w:color="auto"/>
          <w:right w:val="single" w:sz="24" w:space="4" w:color="auto"/>
        </w:pBd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lang w:val="en-IE"/>
        </w:rPr>
      </w:pPr>
      <w:r w:rsidRPr="00D23321">
        <w:rPr>
          <w:rFonts w:ascii="Arial" w:hAnsi="Arial" w:cs="Arial"/>
          <w:color w:val="000000"/>
          <w:sz w:val="20"/>
          <w:szCs w:val="20"/>
          <w:lang w:val="en-IE"/>
        </w:rPr>
        <w:t>•</w:t>
      </w:r>
      <w:r w:rsidRPr="00D23321">
        <w:rPr>
          <w:rFonts w:ascii="Arial" w:hAnsi="Arial" w:cs="Arial"/>
          <w:color w:val="000000"/>
          <w:sz w:val="20"/>
          <w:szCs w:val="20"/>
          <w:lang w:val="en-IE"/>
        </w:rPr>
        <w:tab/>
        <w:t>Up to €8,000 of your annual payments towards your mortgage or rent;</w:t>
      </w:r>
    </w:p>
    <w:p w:rsidR="00E636DB" w:rsidRPr="00D23321" w:rsidRDefault="00E636DB" w:rsidP="00D23321">
      <w:pPr>
        <w:pBdr>
          <w:top w:val="single" w:sz="24" w:space="1" w:color="auto"/>
          <w:left w:val="single" w:sz="24" w:space="4" w:color="auto"/>
          <w:bottom w:val="single" w:sz="24" w:space="2" w:color="auto"/>
          <w:right w:val="single" w:sz="24" w:space="4" w:color="auto"/>
        </w:pBd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lang w:val="en-IE"/>
        </w:rPr>
      </w:pPr>
      <w:r w:rsidRPr="00D23321">
        <w:rPr>
          <w:rFonts w:ascii="Arial" w:hAnsi="Arial" w:cs="Arial"/>
          <w:color w:val="000000"/>
          <w:sz w:val="20"/>
          <w:szCs w:val="20"/>
          <w:lang w:val="en-IE"/>
        </w:rPr>
        <w:t>•</w:t>
      </w:r>
      <w:r w:rsidRPr="00D23321">
        <w:rPr>
          <w:rFonts w:ascii="Arial" w:hAnsi="Arial" w:cs="Arial"/>
          <w:color w:val="000000"/>
          <w:sz w:val="20"/>
          <w:szCs w:val="20"/>
          <w:lang w:val="en-IE"/>
        </w:rPr>
        <w:tab/>
        <w:t>Up to €6,000 per child for childcare expenses, if you are working;</w:t>
      </w:r>
    </w:p>
    <w:p w:rsidR="00E636DB" w:rsidRPr="00D23321" w:rsidRDefault="00E636DB" w:rsidP="00D23321">
      <w:pPr>
        <w:pBdr>
          <w:top w:val="single" w:sz="24" w:space="1" w:color="auto"/>
          <w:left w:val="single" w:sz="24" w:space="4" w:color="auto"/>
          <w:bottom w:val="single" w:sz="24" w:space="1" w:color="auto"/>
          <w:right w:val="single" w:sz="24" w:space="4" w:color="auto"/>
        </w:pBdr>
        <w:tabs>
          <w:tab w:val="left" w:pos="-720"/>
          <w:tab w:val="left" w:pos="0"/>
          <w:tab w:val="left" w:pos="720"/>
          <w:tab w:val="left" w:pos="1440"/>
          <w:tab w:val="left" w:pos="2160"/>
          <w:tab w:val="left" w:pos="2880"/>
          <w:tab w:val="left" w:pos="3600"/>
          <w:tab w:val="left" w:pos="4320"/>
        </w:tabs>
        <w:autoSpaceDE w:val="0"/>
        <w:autoSpaceDN w:val="0"/>
        <w:adjustRightInd w:val="0"/>
        <w:ind w:left="720" w:hanging="720"/>
        <w:rPr>
          <w:rFonts w:ascii="Arial" w:hAnsi="Arial" w:cs="Arial"/>
          <w:color w:val="000000"/>
          <w:sz w:val="20"/>
          <w:szCs w:val="20"/>
          <w:lang w:val="en-IE"/>
        </w:rPr>
      </w:pPr>
      <w:r w:rsidRPr="00D23321">
        <w:rPr>
          <w:rFonts w:ascii="Arial" w:hAnsi="Arial" w:cs="Arial"/>
          <w:color w:val="000000"/>
          <w:sz w:val="20"/>
          <w:szCs w:val="20"/>
          <w:lang w:val="en-IE"/>
        </w:rPr>
        <w:lastRenderedPageBreak/>
        <w:t>•</w:t>
      </w:r>
      <w:r w:rsidRPr="00D23321">
        <w:rPr>
          <w:rFonts w:ascii="Arial" w:hAnsi="Arial" w:cs="Arial"/>
          <w:color w:val="000000"/>
          <w:sz w:val="20"/>
          <w:szCs w:val="20"/>
          <w:lang w:val="en-IE"/>
        </w:rPr>
        <w:tab/>
        <w:t>All of your Pension Related Deduction payments for the next twelve months, if you are employed in the Civil or Public Service;</w:t>
      </w:r>
    </w:p>
    <w:p w:rsidR="00E636DB" w:rsidRPr="00D23321" w:rsidRDefault="00E636DB" w:rsidP="00D23321">
      <w:pPr>
        <w:pBdr>
          <w:top w:val="single" w:sz="24" w:space="1" w:color="auto"/>
          <w:left w:val="single" w:sz="24" w:space="4" w:color="auto"/>
          <w:bottom w:val="single" w:sz="24" w:space="1" w:color="auto"/>
          <w:right w:val="single" w:sz="24" w:space="4" w:color="auto"/>
        </w:pBdr>
        <w:tabs>
          <w:tab w:val="left" w:pos="-720"/>
          <w:tab w:val="left" w:pos="0"/>
          <w:tab w:val="left" w:pos="720"/>
          <w:tab w:val="left" w:pos="1440"/>
          <w:tab w:val="left" w:pos="2160"/>
          <w:tab w:val="left" w:pos="2880"/>
          <w:tab w:val="left" w:pos="3600"/>
          <w:tab w:val="left" w:pos="4320"/>
        </w:tabs>
        <w:autoSpaceDE w:val="0"/>
        <w:autoSpaceDN w:val="0"/>
        <w:adjustRightInd w:val="0"/>
        <w:ind w:left="720" w:hanging="720"/>
        <w:rPr>
          <w:rFonts w:ascii="Arial" w:hAnsi="Arial" w:cs="Arial"/>
          <w:color w:val="000000"/>
          <w:sz w:val="20"/>
          <w:szCs w:val="20"/>
          <w:lang w:val="en-IE"/>
        </w:rPr>
      </w:pPr>
      <w:r w:rsidRPr="00D23321">
        <w:rPr>
          <w:rFonts w:ascii="Arial" w:hAnsi="Arial" w:cs="Arial"/>
          <w:color w:val="000000"/>
          <w:sz w:val="20"/>
          <w:szCs w:val="20"/>
          <w:lang w:val="en-IE"/>
        </w:rPr>
        <w:t>•</w:t>
      </w:r>
      <w:r w:rsidRPr="00D23321">
        <w:rPr>
          <w:rFonts w:ascii="Arial" w:hAnsi="Arial" w:cs="Arial"/>
          <w:color w:val="000000"/>
          <w:sz w:val="20"/>
          <w:szCs w:val="20"/>
          <w:lang w:val="en-IE"/>
        </w:rPr>
        <w:tab/>
        <w:t>Up to €3,500 of maintenance payments made towards your (former) spouse, if you are separated or divorced; and</w:t>
      </w:r>
    </w:p>
    <w:p w:rsidR="00E636DB" w:rsidRPr="00D23321" w:rsidRDefault="00E636DB" w:rsidP="00D23321">
      <w:pPr>
        <w:pBdr>
          <w:top w:val="single" w:sz="24" w:space="1" w:color="auto"/>
          <w:left w:val="single" w:sz="24" w:space="4" w:color="auto"/>
          <w:bottom w:val="single" w:sz="24" w:space="1" w:color="auto"/>
          <w:right w:val="single" w:sz="24" w:space="4" w:color="auto"/>
        </w:pBdr>
        <w:tabs>
          <w:tab w:val="left" w:pos="-720"/>
          <w:tab w:val="left" w:pos="0"/>
          <w:tab w:val="left" w:pos="720"/>
          <w:tab w:val="left" w:pos="1440"/>
          <w:tab w:val="left" w:pos="2160"/>
          <w:tab w:val="left" w:pos="2880"/>
          <w:tab w:val="left" w:pos="3600"/>
          <w:tab w:val="left" w:pos="4320"/>
        </w:tabs>
        <w:autoSpaceDE w:val="0"/>
        <w:autoSpaceDN w:val="0"/>
        <w:adjustRightInd w:val="0"/>
        <w:ind w:left="720" w:hanging="720"/>
        <w:rPr>
          <w:rFonts w:ascii="Arial" w:hAnsi="Arial" w:cs="Arial"/>
          <w:color w:val="000000"/>
          <w:sz w:val="20"/>
          <w:szCs w:val="20"/>
          <w:lang w:val="en-IE"/>
        </w:rPr>
      </w:pPr>
      <w:r w:rsidRPr="00D23321">
        <w:rPr>
          <w:rFonts w:ascii="Arial" w:hAnsi="Arial" w:cs="Arial"/>
          <w:color w:val="000000"/>
          <w:sz w:val="20"/>
          <w:szCs w:val="20"/>
          <w:lang w:val="en-IE"/>
        </w:rPr>
        <w:t>•</w:t>
      </w:r>
      <w:r w:rsidRPr="00D23321">
        <w:rPr>
          <w:rFonts w:ascii="Arial" w:hAnsi="Arial" w:cs="Arial"/>
          <w:color w:val="000000"/>
          <w:sz w:val="20"/>
          <w:szCs w:val="20"/>
          <w:lang w:val="en-IE"/>
        </w:rPr>
        <w:tab/>
        <w:t>Up to €1,600 per child, for maintenance payments made towards your children, when they don’t live with you.</w:t>
      </w:r>
    </w:p>
    <w:p w:rsidR="00E636DB" w:rsidRPr="00D23321" w:rsidRDefault="00E636DB" w:rsidP="00D23321">
      <w:pPr>
        <w:pBdr>
          <w:top w:val="single" w:sz="24" w:space="1" w:color="auto"/>
          <w:left w:val="single" w:sz="24" w:space="4" w:color="auto"/>
          <w:bottom w:val="single" w:sz="24" w:space="1" w:color="auto"/>
          <w:right w:val="single" w:sz="24" w:space="4" w:color="auto"/>
        </w:pBd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lang w:val="en-IE"/>
        </w:rPr>
      </w:pPr>
    </w:p>
    <w:p w:rsidR="00E636DB" w:rsidRPr="00D23321" w:rsidRDefault="00E636DB" w:rsidP="00D23321">
      <w:pPr>
        <w:pBdr>
          <w:top w:val="single" w:sz="24" w:space="1" w:color="auto"/>
          <w:left w:val="single" w:sz="24" w:space="4" w:color="auto"/>
          <w:bottom w:val="single" w:sz="24" w:space="1" w:color="auto"/>
          <w:right w:val="single" w:sz="24" w:space="4" w:color="auto"/>
        </w:pBd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lang w:val="en-IE"/>
        </w:rPr>
      </w:pPr>
      <w:r w:rsidRPr="00D23321">
        <w:rPr>
          <w:rFonts w:ascii="Arial" w:hAnsi="Arial" w:cs="Arial"/>
          <w:color w:val="000000"/>
          <w:sz w:val="20"/>
          <w:szCs w:val="20"/>
          <w:lang w:val="en-IE"/>
        </w:rPr>
        <w:t xml:space="preserve">Your financial assessment form which is enclosed will show which allowances were given to you. </w:t>
      </w:r>
    </w:p>
    <w:p w:rsidR="00E636DB" w:rsidRPr="00D23321" w:rsidRDefault="00E636DB" w:rsidP="00D23321">
      <w:pPr>
        <w:pBdr>
          <w:top w:val="single" w:sz="24" w:space="1" w:color="auto"/>
          <w:left w:val="single" w:sz="24" w:space="4" w:color="auto"/>
          <w:bottom w:val="single" w:sz="24" w:space="1" w:color="auto"/>
          <w:right w:val="single" w:sz="24" w:space="4" w:color="auto"/>
        </w:pBd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lang w:val="en-IE"/>
        </w:rPr>
      </w:pPr>
    </w:p>
    <w:p w:rsidR="00E636DB" w:rsidRPr="00BC7801" w:rsidRDefault="00E636DB" w:rsidP="00D23321">
      <w:pPr>
        <w:pBdr>
          <w:top w:val="single" w:sz="24" w:space="1" w:color="auto"/>
          <w:left w:val="single" w:sz="24" w:space="4" w:color="auto"/>
          <w:bottom w:val="single" w:sz="24" w:space="1" w:color="auto"/>
          <w:right w:val="single" w:sz="24" w:space="4" w:color="auto"/>
        </w:pBd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b/>
          <w:color w:val="000000"/>
          <w:sz w:val="20"/>
          <w:szCs w:val="20"/>
          <w:lang w:val="en-IE"/>
        </w:rPr>
      </w:pPr>
      <w:r w:rsidRPr="00BC7801">
        <w:rPr>
          <w:rFonts w:ascii="Arial" w:hAnsi="Arial" w:cs="Arial"/>
          <w:b/>
          <w:color w:val="000000"/>
          <w:sz w:val="20"/>
          <w:szCs w:val="20"/>
          <w:lang w:val="en-IE"/>
        </w:rPr>
        <w:t>Your options</w:t>
      </w:r>
    </w:p>
    <w:p w:rsidR="00E636DB" w:rsidRPr="00D23321" w:rsidRDefault="00E636DB" w:rsidP="00D23321">
      <w:pPr>
        <w:pBdr>
          <w:top w:val="single" w:sz="24" w:space="1" w:color="auto"/>
          <w:left w:val="single" w:sz="24" w:space="4" w:color="auto"/>
          <w:bottom w:val="single" w:sz="24" w:space="1" w:color="auto"/>
          <w:right w:val="single" w:sz="24" w:space="4" w:color="auto"/>
        </w:pBd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lang w:val="en-IE"/>
        </w:rPr>
      </w:pPr>
      <w:r w:rsidRPr="00D23321">
        <w:rPr>
          <w:rFonts w:ascii="Arial" w:hAnsi="Arial" w:cs="Arial"/>
          <w:color w:val="000000"/>
          <w:sz w:val="20"/>
          <w:szCs w:val="20"/>
          <w:lang w:val="en-IE"/>
        </w:rPr>
        <w:t xml:space="preserve">You have the option to ask the Board to review this decision. A review means that you can submit further information in writing to the Board and ask us to re-consider the decision. For example, you may inform us of information which we did not consider, or may consider that the calculation of your income was not properly done. If you think we have made a mistake in our calculations, you should tell us where you think we have gone wrong and what the correct figure should be.  Remember though, that the only allowances we can grant you are the ones stated above. </w:t>
      </w:r>
      <w:r w:rsidR="00874BF7">
        <w:rPr>
          <w:rFonts w:ascii="Arial" w:hAnsi="Arial" w:cs="Arial"/>
          <w:color w:val="000000"/>
          <w:sz w:val="20"/>
          <w:szCs w:val="20"/>
          <w:lang w:val="en-IE"/>
        </w:rPr>
        <w:t xml:space="preserve"> I am enclosing a form which will assist you in providing the Board with information in support of a review.</w:t>
      </w:r>
    </w:p>
    <w:p w:rsidR="00BF0664" w:rsidRPr="00D23321" w:rsidRDefault="00BF0664" w:rsidP="00D23321">
      <w:pPr>
        <w:pBdr>
          <w:top w:val="single" w:sz="24" w:space="1" w:color="auto"/>
          <w:left w:val="single" w:sz="24" w:space="4" w:color="auto"/>
          <w:bottom w:val="single" w:sz="24" w:space="1" w:color="auto"/>
          <w:right w:val="single" w:sz="24" w:space="4" w:color="auto"/>
        </w:pBd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lang w:val="en-IE"/>
        </w:rPr>
      </w:pPr>
    </w:p>
    <w:p w:rsidR="00E636DB" w:rsidRPr="00D23321" w:rsidRDefault="00E636DB" w:rsidP="00D23321">
      <w:pPr>
        <w:pBdr>
          <w:top w:val="single" w:sz="24" w:space="1" w:color="auto"/>
          <w:left w:val="single" w:sz="24" w:space="4" w:color="auto"/>
          <w:bottom w:val="single" w:sz="24" w:space="1" w:color="auto"/>
          <w:right w:val="single" w:sz="24" w:space="4" w:color="auto"/>
        </w:pBd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lang w:val="en-IE"/>
        </w:rPr>
      </w:pPr>
      <w:r w:rsidRPr="00D23321">
        <w:rPr>
          <w:rFonts w:ascii="Arial" w:hAnsi="Arial" w:cs="Arial"/>
          <w:color w:val="000000"/>
          <w:sz w:val="20"/>
          <w:szCs w:val="20"/>
          <w:lang w:val="en-IE"/>
        </w:rPr>
        <w:t>You must submit any information in support of a review within one month of the date at the top of this letter. If you would like a review of the decision, you should write to the law centre at the address above submitting this information as soon as possible.</w:t>
      </w:r>
    </w:p>
    <w:p w:rsidR="00E636DB" w:rsidRPr="00D23321" w:rsidRDefault="00E636DB" w:rsidP="00D23321">
      <w:pPr>
        <w:pBdr>
          <w:top w:val="single" w:sz="24" w:space="1" w:color="auto"/>
          <w:left w:val="single" w:sz="24" w:space="4" w:color="auto"/>
          <w:bottom w:val="single" w:sz="24" w:space="1" w:color="auto"/>
          <w:right w:val="single" w:sz="24" w:space="4" w:color="auto"/>
        </w:pBd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lang w:val="en-IE"/>
        </w:rPr>
      </w:pPr>
    </w:p>
    <w:p w:rsidR="00E636DB" w:rsidRPr="00D23321" w:rsidRDefault="00E636DB" w:rsidP="00D23321">
      <w:pPr>
        <w:pBdr>
          <w:top w:val="single" w:sz="24" w:space="1" w:color="auto"/>
          <w:left w:val="single" w:sz="24" w:space="4" w:color="auto"/>
          <w:bottom w:val="single" w:sz="24" w:space="1" w:color="auto"/>
          <w:right w:val="single" w:sz="24" w:space="4" w:color="auto"/>
        </w:pBd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lang w:val="en-IE"/>
        </w:rPr>
      </w:pPr>
      <w:r w:rsidRPr="00D23321">
        <w:rPr>
          <w:rFonts w:ascii="Arial" w:hAnsi="Arial" w:cs="Arial"/>
          <w:color w:val="000000"/>
          <w:sz w:val="20"/>
          <w:szCs w:val="20"/>
          <w:lang w:val="en-IE"/>
        </w:rPr>
        <w:t xml:space="preserve">You may appeal the decision to an appeal committee which consists of members of the Board of the Legal Aid Board. If you can identify a reason for example, based on the allowances given and the calculations made why you think the appeal committee should consider to overturn the original decision you should do so as it will assist them with their task.  They will either confirm the decision to refuse legal services on financial grounds or they may overturn this decision.   An appeal does not involve you submitting any further information to the Board. However, if you ask for a review and submit further information, you will have a further month after we tell you the outcome of the review to appeal.  </w:t>
      </w:r>
    </w:p>
    <w:p w:rsidR="00E636DB" w:rsidRDefault="00E636DB" w:rsidP="00D23321">
      <w:pPr>
        <w:pBdr>
          <w:top w:val="single" w:sz="24" w:space="1" w:color="auto"/>
          <w:left w:val="single" w:sz="24" w:space="4" w:color="auto"/>
          <w:bottom w:val="single" w:sz="24" w:space="1" w:color="auto"/>
          <w:right w:val="single" w:sz="24" w:space="4" w:color="auto"/>
        </w:pBd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lang w:val="en-IE"/>
        </w:rPr>
      </w:pPr>
    </w:p>
    <w:p w:rsidR="00E636DB" w:rsidRPr="00D23321" w:rsidRDefault="00E636DB" w:rsidP="00D23321">
      <w:pPr>
        <w:pBdr>
          <w:top w:val="single" w:sz="24" w:space="1" w:color="auto"/>
          <w:left w:val="single" w:sz="24" w:space="4" w:color="auto"/>
          <w:bottom w:val="single" w:sz="24" w:space="1" w:color="auto"/>
          <w:right w:val="single" w:sz="24" w:space="4" w:color="auto"/>
        </w:pBd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lang w:val="en-IE"/>
        </w:rPr>
      </w:pPr>
      <w:r w:rsidRPr="00D23321">
        <w:rPr>
          <w:rFonts w:ascii="Arial" w:hAnsi="Arial" w:cs="Arial"/>
          <w:color w:val="000000"/>
          <w:sz w:val="20"/>
          <w:szCs w:val="20"/>
          <w:lang w:val="en-IE"/>
        </w:rPr>
        <w:t xml:space="preserve">If in the future your financial circumstances change you can re-apply for legal services.  The Board has information available in leaflet form and on its website that may be of assistance to you.  </w:t>
      </w:r>
    </w:p>
    <w:p w:rsidR="00E636DB" w:rsidRPr="00D23321" w:rsidRDefault="00E636DB" w:rsidP="00D23321">
      <w:pPr>
        <w:pBdr>
          <w:top w:val="single" w:sz="24" w:space="1" w:color="auto"/>
          <w:left w:val="single" w:sz="24" w:space="4" w:color="auto"/>
          <w:bottom w:val="single" w:sz="24" w:space="1" w:color="auto"/>
          <w:right w:val="single" w:sz="24" w:space="4" w:color="auto"/>
        </w:pBd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lang w:val="en-IE"/>
        </w:rPr>
      </w:pPr>
    </w:p>
    <w:p w:rsidR="00E636DB" w:rsidRPr="00D23321" w:rsidRDefault="00E636DB" w:rsidP="00D23321">
      <w:pPr>
        <w:pBdr>
          <w:top w:val="single" w:sz="24" w:space="1" w:color="auto"/>
          <w:left w:val="single" w:sz="24" w:space="4" w:color="auto"/>
          <w:bottom w:val="single" w:sz="24" w:space="1" w:color="auto"/>
          <w:right w:val="single" w:sz="24" w:space="4" w:color="auto"/>
        </w:pBd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lang w:val="en-IE"/>
        </w:rPr>
      </w:pPr>
      <w:r w:rsidRPr="00D23321">
        <w:rPr>
          <w:rFonts w:ascii="Arial" w:hAnsi="Arial" w:cs="Arial"/>
          <w:color w:val="000000"/>
          <w:sz w:val="20"/>
          <w:szCs w:val="20"/>
          <w:lang w:val="en-IE"/>
        </w:rPr>
        <w:t>If your problem is a family matter the Board provides family mediation free of charge which is not means tested and you may wish to contact one of our family mediation offices, details of which can be found at www.legalaidboard.ie</w:t>
      </w:r>
    </w:p>
    <w:p w:rsidR="00E636DB" w:rsidRPr="00D23321" w:rsidRDefault="00E636DB" w:rsidP="00D23321">
      <w:pPr>
        <w:pBdr>
          <w:top w:val="single" w:sz="24" w:space="1" w:color="auto"/>
          <w:left w:val="single" w:sz="24" w:space="4" w:color="auto"/>
          <w:bottom w:val="single" w:sz="24" w:space="1" w:color="auto"/>
          <w:right w:val="single" w:sz="24" w:space="4" w:color="auto"/>
        </w:pBd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lang w:val="en-IE"/>
        </w:rPr>
      </w:pPr>
    </w:p>
    <w:p w:rsidR="00E636DB" w:rsidRPr="00D23321" w:rsidRDefault="00E636DB" w:rsidP="00D23321">
      <w:pPr>
        <w:pBdr>
          <w:top w:val="single" w:sz="24" w:space="1" w:color="auto"/>
          <w:left w:val="single" w:sz="24" w:space="4" w:color="auto"/>
          <w:bottom w:val="single" w:sz="24" w:space="1" w:color="auto"/>
          <w:right w:val="single" w:sz="24" w:space="4" w:color="auto"/>
        </w:pBd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lang w:val="en-IE"/>
        </w:rPr>
      </w:pPr>
    </w:p>
    <w:p w:rsidR="00E636DB" w:rsidRPr="00D23321" w:rsidRDefault="00E636DB" w:rsidP="00D23321">
      <w:pPr>
        <w:pBdr>
          <w:top w:val="single" w:sz="24" w:space="1" w:color="auto"/>
          <w:left w:val="single" w:sz="24" w:space="4" w:color="auto"/>
          <w:bottom w:val="single" w:sz="24" w:space="1" w:color="auto"/>
          <w:right w:val="single" w:sz="24" w:space="4" w:color="auto"/>
        </w:pBd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lang w:val="en-IE"/>
        </w:rPr>
      </w:pPr>
    </w:p>
    <w:p w:rsidR="00E636DB" w:rsidRPr="00D23321" w:rsidRDefault="00E636DB" w:rsidP="00D23321">
      <w:pPr>
        <w:pBdr>
          <w:top w:val="single" w:sz="24" w:space="1" w:color="auto"/>
          <w:left w:val="single" w:sz="24" w:space="4" w:color="auto"/>
          <w:bottom w:val="single" w:sz="24" w:space="1" w:color="auto"/>
          <w:right w:val="single" w:sz="24" w:space="4" w:color="auto"/>
        </w:pBdr>
        <w:rPr>
          <w:sz w:val="20"/>
          <w:szCs w:val="20"/>
          <w:lang w:val="en-IE"/>
        </w:rPr>
      </w:pPr>
    </w:p>
    <w:p w:rsidR="00C24A2A" w:rsidRPr="002545F9" w:rsidRDefault="00C24A2A" w:rsidP="00D23321">
      <w:pPr>
        <w:pBdr>
          <w:top w:val="single" w:sz="24" w:space="1" w:color="auto"/>
          <w:left w:val="single" w:sz="24" w:space="4" w:color="auto"/>
          <w:bottom w:val="single" w:sz="24" w:space="1" w:color="auto"/>
          <w:right w:val="single" w:sz="24" w:space="4" w:color="auto"/>
        </w:pBdr>
        <w:tabs>
          <w:tab w:val="left" w:pos="7200"/>
        </w:tabs>
        <w:jc w:val="right"/>
        <w:rPr>
          <w:rFonts w:ascii="Arial" w:hAnsi="Arial" w:cs="Arial"/>
          <w:sz w:val="20"/>
          <w:szCs w:val="20"/>
          <w:lang w:val="en-IE"/>
        </w:rPr>
      </w:pPr>
    </w:p>
    <w:p w:rsidR="00C24A2A" w:rsidRPr="002545F9" w:rsidRDefault="00C24A2A" w:rsidP="00D23321">
      <w:pPr>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Yours sincerely,</w:t>
      </w:r>
    </w:p>
    <w:p w:rsidR="00C24A2A" w:rsidRPr="002545F9" w:rsidRDefault="00C24A2A" w:rsidP="00D23321">
      <w:pPr>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C24A2A" w:rsidRPr="002545F9" w:rsidRDefault="00C24A2A" w:rsidP="00D23321">
      <w:pPr>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C24A2A" w:rsidRPr="002545F9" w:rsidRDefault="00C24A2A" w:rsidP="00D23321">
      <w:pPr>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C24A2A" w:rsidRPr="002545F9" w:rsidRDefault="00C24A2A" w:rsidP="00D23321">
      <w:pPr>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C24A2A" w:rsidRPr="002545F9" w:rsidRDefault="00C24A2A" w:rsidP="00D23321">
      <w:pPr>
        <w:pBdr>
          <w:top w:val="single" w:sz="24" w:space="1" w:color="auto"/>
          <w:left w:val="single" w:sz="24" w:space="4" w:color="auto"/>
          <w:bottom w:val="single" w:sz="24" w:space="1" w:color="auto"/>
          <w:right w:val="single" w:sz="24" w:space="4" w:color="auto"/>
        </w:pBdr>
        <w:autoSpaceDE w:val="0"/>
        <w:autoSpaceDN w:val="0"/>
        <w:adjustRightInd w:val="0"/>
        <w:rPr>
          <w:rFonts w:ascii="Arial" w:hAnsi="Arial" w:cs="Arial"/>
          <w:sz w:val="20"/>
          <w:szCs w:val="20"/>
          <w:lang w:val="en-IE"/>
        </w:rPr>
      </w:pPr>
      <w:r w:rsidRPr="002545F9">
        <w:rPr>
          <w:rFonts w:ascii="Arial" w:hAnsi="Arial" w:cs="Arial"/>
          <w:sz w:val="20"/>
          <w:szCs w:val="20"/>
          <w:lang w:val="en-IE"/>
        </w:rPr>
        <w:t>____________</w:t>
      </w:r>
      <w:r w:rsidRPr="002545F9">
        <w:rPr>
          <w:rFonts w:ascii="Arial" w:hAnsi="Arial" w:cs="Arial"/>
          <w:sz w:val="20"/>
          <w:szCs w:val="20"/>
          <w:lang w:val="en-IE"/>
        </w:rPr>
        <w:br/>
      </w:r>
      <w:r w:rsidRPr="002545F9">
        <w:rPr>
          <w:rFonts w:ascii="Arial" w:hAnsi="Arial" w:cs="Arial"/>
          <w:b/>
          <w:sz w:val="20"/>
          <w:szCs w:val="20"/>
          <w:lang w:val="en-IE"/>
        </w:rPr>
        <w:t>Jane Jones</w:t>
      </w:r>
    </w:p>
    <w:p w:rsidR="00C24A2A" w:rsidRPr="002545F9" w:rsidRDefault="00C24A2A" w:rsidP="00D23321">
      <w:pPr>
        <w:pBdr>
          <w:top w:val="single" w:sz="24" w:space="1" w:color="auto"/>
          <w:left w:val="single" w:sz="24" w:space="4" w:color="auto"/>
          <w:bottom w:val="single" w:sz="24" w:space="1" w:color="auto"/>
          <w:right w:val="single" w:sz="24" w:space="4" w:color="auto"/>
        </w:pBdr>
        <w:autoSpaceDE w:val="0"/>
        <w:autoSpaceDN w:val="0"/>
        <w:adjustRightInd w:val="0"/>
        <w:rPr>
          <w:rFonts w:ascii="Arial" w:hAnsi="Arial" w:cs="Arial"/>
          <w:b/>
          <w:sz w:val="20"/>
          <w:szCs w:val="20"/>
          <w:lang w:val="en-IE"/>
        </w:rPr>
      </w:pPr>
      <w:r w:rsidRPr="002545F9">
        <w:rPr>
          <w:rFonts w:ascii="Arial" w:hAnsi="Arial" w:cs="Arial"/>
          <w:b/>
          <w:sz w:val="20"/>
          <w:szCs w:val="20"/>
          <w:lang w:val="en-IE"/>
        </w:rPr>
        <w:t>Managing Solicitor</w:t>
      </w:r>
    </w:p>
    <w:p w:rsidR="00C24A2A" w:rsidRPr="002545F9" w:rsidRDefault="00C24A2A" w:rsidP="00D23321">
      <w:pPr>
        <w:pBdr>
          <w:top w:val="single" w:sz="24" w:space="1" w:color="auto"/>
          <w:left w:val="single" w:sz="24" w:space="4" w:color="auto"/>
          <w:bottom w:val="single" w:sz="24" w:space="1" w:color="auto"/>
          <w:right w:val="single" w:sz="24" w:space="4" w:color="auto"/>
        </w:pBdr>
        <w:autoSpaceDE w:val="0"/>
        <w:autoSpaceDN w:val="0"/>
        <w:adjustRightInd w:val="0"/>
        <w:rPr>
          <w:rFonts w:ascii="Arial" w:hAnsi="Arial" w:cs="Arial"/>
          <w:b/>
          <w:sz w:val="20"/>
          <w:szCs w:val="20"/>
          <w:lang w:val="en-IE"/>
        </w:rPr>
      </w:pPr>
    </w:p>
    <w:p w:rsidR="00C24A2A" w:rsidRPr="002545F9" w:rsidRDefault="00C24A2A" w:rsidP="00D23321">
      <w:pPr>
        <w:pBdr>
          <w:top w:val="single" w:sz="24" w:space="1" w:color="auto"/>
          <w:left w:val="single" w:sz="24" w:space="4" w:color="auto"/>
          <w:bottom w:val="single" w:sz="24" w:space="1" w:color="auto"/>
          <w:right w:val="single" w:sz="24" w:space="4" w:color="auto"/>
        </w:pBdr>
        <w:autoSpaceDE w:val="0"/>
        <w:autoSpaceDN w:val="0"/>
        <w:adjustRightInd w:val="0"/>
        <w:rPr>
          <w:rFonts w:ascii="Arial" w:hAnsi="Arial" w:cs="Arial"/>
          <w:b/>
          <w:bCs/>
          <w:color w:val="000000"/>
          <w:sz w:val="20"/>
          <w:szCs w:val="20"/>
          <w:lang w:val="en-IE"/>
        </w:rPr>
      </w:pPr>
      <w:r w:rsidRPr="002545F9">
        <w:rPr>
          <w:rFonts w:ascii="Arial" w:hAnsi="Arial" w:cs="Arial"/>
          <w:b/>
          <w:sz w:val="20"/>
          <w:szCs w:val="20"/>
          <w:vertAlign w:val="superscript"/>
          <w:lang w:val="en-IE"/>
        </w:rPr>
        <w:t>1</w:t>
      </w:r>
      <w:r w:rsidRPr="00D23321">
        <w:rPr>
          <w:rFonts w:ascii="Arial" w:hAnsi="Arial" w:cs="Arial"/>
          <w:sz w:val="20"/>
          <w:szCs w:val="20"/>
          <w:lang w:val="en-IE"/>
        </w:rPr>
        <w:t xml:space="preserve"> </w:t>
      </w:r>
      <w:r w:rsidRPr="002545F9">
        <w:rPr>
          <w:rFonts w:ascii="Arial" w:hAnsi="Arial" w:cs="Arial"/>
          <w:sz w:val="20"/>
          <w:szCs w:val="20"/>
          <w:lang w:val="en-IE"/>
        </w:rPr>
        <w:t>Regulation 13(3) of the Civil Legal Aid Regulations 1996-2017 specifies that “an applicant whose disposable income exceeds €18,000 per annum shall not be eligible to obtain legal aid or advice”</w:t>
      </w:r>
    </w:p>
    <w:p w:rsidR="00C24A2A" w:rsidRPr="002545F9" w:rsidRDefault="00C24A2A" w:rsidP="00C24A2A">
      <w:pPr>
        <w:autoSpaceDE w:val="0"/>
        <w:autoSpaceDN w:val="0"/>
        <w:adjustRightInd w:val="0"/>
        <w:ind w:right="-874"/>
        <w:rPr>
          <w:rFonts w:ascii="Arial" w:hAnsi="Arial" w:cs="Arial"/>
          <w:b/>
          <w:bCs/>
          <w:sz w:val="20"/>
          <w:szCs w:val="20"/>
          <w:lang w:val="en-IE"/>
        </w:rPr>
      </w:pPr>
    </w:p>
    <w:p w:rsidR="001566D8" w:rsidRDefault="001566D8" w:rsidP="00C24A2A">
      <w:pPr>
        <w:rPr>
          <w:rFonts w:ascii="Arial" w:hAnsi="Arial" w:cs="Arial"/>
          <w:bCs/>
          <w:color w:val="000000"/>
          <w:sz w:val="20"/>
          <w:szCs w:val="20"/>
          <w:lang w:val="en-IE" w:bidi="hi-IN"/>
        </w:rPr>
      </w:pPr>
      <w:r w:rsidRPr="00D23321">
        <w:rPr>
          <w:rFonts w:ascii="Arial" w:hAnsi="Arial" w:cs="Arial"/>
          <w:bCs/>
          <w:color w:val="000000"/>
          <w:sz w:val="20"/>
          <w:szCs w:val="20"/>
          <w:lang w:val="en-IE" w:bidi="hi-IN"/>
        </w:rPr>
        <w:t xml:space="preserve">Where </w:t>
      </w:r>
      <w:r>
        <w:rPr>
          <w:rFonts w:ascii="Arial" w:hAnsi="Arial" w:cs="Arial"/>
          <w:bCs/>
          <w:color w:val="000000"/>
          <w:sz w:val="20"/>
          <w:szCs w:val="20"/>
          <w:lang w:val="en-IE" w:bidi="hi-IN"/>
        </w:rPr>
        <w:t>an applicant is refused legal services on the basis of their income the law centre should complete the middle column of the following form (leaving the right hand side column blank) and enclose it with the letter refusing legal services.</w:t>
      </w:r>
    </w:p>
    <w:p w:rsidR="00D23321" w:rsidRDefault="00D23321" w:rsidP="00C24A2A">
      <w:pPr>
        <w:rPr>
          <w:rFonts w:ascii="Arial" w:hAnsi="Arial" w:cs="Arial"/>
          <w:bCs/>
          <w:i/>
          <w:color w:val="000000"/>
          <w:sz w:val="20"/>
          <w:szCs w:val="20"/>
          <w:lang w:val="en-IE" w:bidi="hi-IN"/>
        </w:rPr>
      </w:pPr>
    </w:p>
    <w:p w:rsidR="001566D8" w:rsidRDefault="001566D8" w:rsidP="00C24A2A">
      <w:pPr>
        <w:rPr>
          <w:rFonts w:ascii="Arial" w:hAnsi="Arial" w:cs="Arial"/>
          <w:b/>
          <w:bCs/>
          <w:i/>
          <w:color w:val="000000"/>
          <w:sz w:val="20"/>
          <w:szCs w:val="20"/>
          <w:lang w:val="en-IE" w:bidi="hi-IN"/>
        </w:rPr>
      </w:pPr>
      <w:r w:rsidRPr="00D23321">
        <w:rPr>
          <w:rFonts w:ascii="Arial" w:hAnsi="Arial" w:cs="Arial"/>
          <w:b/>
          <w:bCs/>
          <w:i/>
          <w:color w:val="000000"/>
          <w:sz w:val="20"/>
          <w:szCs w:val="20"/>
          <w:lang w:val="en-IE" w:bidi="hi-IN"/>
        </w:rPr>
        <w:lastRenderedPageBreak/>
        <w:t>APP001.FOA Review Application form</w:t>
      </w:r>
    </w:p>
    <w:p w:rsidR="00D23321" w:rsidRPr="00D23321" w:rsidRDefault="00D23321" w:rsidP="00C24A2A">
      <w:pPr>
        <w:rPr>
          <w:rFonts w:ascii="Arial" w:hAnsi="Arial" w:cs="Arial"/>
          <w:bCs/>
          <w:i/>
          <w:color w:val="000000"/>
          <w:sz w:val="20"/>
          <w:szCs w:val="20"/>
          <w:lang w:val="en-IE" w:bidi="hi-IN"/>
        </w:rPr>
      </w:pPr>
      <w:r w:rsidRPr="00D23321">
        <w:rPr>
          <w:rFonts w:ascii="Arial" w:hAnsi="Arial" w:cs="Arial"/>
          <w:bCs/>
          <w:i/>
          <w:color w:val="000000"/>
          <w:sz w:val="20"/>
          <w:szCs w:val="20"/>
          <w:lang w:val="en-IE" w:bidi="hi-IN"/>
        </w:rPr>
        <w:t>APP0</w:t>
      </w:r>
      <w:r>
        <w:rPr>
          <w:rFonts w:ascii="Arial" w:hAnsi="Arial" w:cs="Arial"/>
          <w:bCs/>
          <w:i/>
          <w:color w:val="000000"/>
          <w:sz w:val="20"/>
          <w:szCs w:val="20"/>
          <w:lang w:val="en-IE" w:bidi="hi-IN"/>
        </w:rPr>
        <w:t>01.Application Received workflow</w:t>
      </w:r>
    </w:p>
    <w:tbl>
      <w:tblPr>
        <w:tblStyle w:val="TableGrid"/>
        <w:tblW w:w="0" w:type="auto"/>
        <w:tblLook w:val="04A0" w:firstRow="1" w:lastRow="0" w:firstColumn="1" w:lastColumn="0" w:noHBand="0" w:noVBand="1"/>
      </w:tblPr>
      <w:tblGrid>
        <w:gridCol w:w="1385"/>
        <w:gridCol w:w="1597"/>
        <w:gridCol w:w="98"/>
        <w:gridCol w:w="1446"/>
        <w:gridCol w:w="1478"/>
        <w:gridCol w:w="725"/>
        <w:gridCol w:w="2252"/>
      </w:tblGrid>
      <w:tr w:rsidR="001566D8" w:rsidTr="00D23321">
        <w:tc>
          <w:tcPr>
            <w:tcW w:w="2981" w:type="dxa"/>
            <w:gridSpan w:val="2"/>
            <w:tcBorders>
              <w:top w:val="single" w:sz="24" w:space="0" w:color="auto"/>
              <w:left w:val="single" w:sz="24" w:space="0" w:color="auto"/>
              <w:bottom w:val="nil"/>
              <w:right w:val="nil"/>
            </w:tcBorders>
          </w:tcPr>
          <w:p w:rsidR="001566D8" w:rsidRDefault="001566D8" w:rsidP="00732C3B">
            <w:pPr>
              <w:jc w:val="center"/>
              <w:rPr>
                <w:rFonts w:ascii="Arial" w:hAnsi="Arial" w:cs="Arial"/>
                <w:b/>
                <w:u w:val="single"/>
              </w:rPr>
            </w:pPr>
            <w:r w:rsidRPr="00D23321">
              <w:rPr>
                <w:rFonts w:ascii="Arial" w:hAnsi="Arial" w:cs="Arial"/>
                <w:b/>
                <w:noProof/>
                <w:lang w:val="en-IE" w:eastAsia="en-IE"/>
              </w:rPr>
              <w:drawing>
                <wp:inline distT="0" distB="0" distL="0" distR="0" wp14:anchorId="30C6E0E3" wp14:editId="58AE231B">
                  <wp:extent cx="1756372" cy="828864"/>
                  <wp:effectExtent l="0" t="0" r="0" b="0"/>
                  <wp:docPr id="5" name="Picture 5" descr="Q:\X - Information and Communications\Corporate identity\LA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X - Information and Communications\Corporate identity\LAB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6757" cy="829046"/>
                          </a:xfrm>
                          <a:prstGeom prst="rect">
                            <a:avLst/>
                          </a:prstGeom>
                          <a:noFill/>
                          <a:ln>
                            <a:noFill/>
                          </a:ln>
                        </pic:spPr>
                      </pic:pic>
                    </a:graphicData>
                  </a:graphic>
                </wp:inline>
              </w:drawing>
            </w:r>
          </w:p>
        </w:tc>
        <w:tc>
          <w:tcPr>
            <w:tcW w:w="6261" w:type="dxa"/>
            <w:gridSpan w:val="5"/>
            <w:tcBorders>
              <w:top w:val="single" w:sz="24" w:space="0" w:color="auto"/>
              <w:left w:val="nil"/>
              <w:bottom w:val="nil"/>
              <w:right w:val="single" w:sz="24" w:space="0" w:color="auto"/>
            </w:tcBorders>
          </w:tcPr>
          <w:p w:rsidR="001566D8" w:rsidRPr="00B2560E" w:rsidRDefault="001566D8" w:rsidP="00732C3B">
            <w:pPr>
              <w:jc w:val="right"/>
              <w:rPr>
                <w:rFonts w:ascii="Arial" w:hAnsi="Arial" w:cs="Arial"/>
                <w:b/>
                <w:sz w:val="32"/>
                <w:szCs w:val="32"/>
              </w:rPr>
            </w:pPr>
            <w:r w:rsidRPr="00B2560E">
              <w:rPr>
                <w:rFonts w:ascii="Arial" w:hAnsi="Arial" w:cs="Arial"/>
                <w:b/>
                <w:sz w:val="32"/>
                <w:szCs w:val="32"/>
              </w:rPr>
              <w:t>Application for Review of Financial Assessment (Income)</w:t>
            </w:r>
          </w:p>
          <w:p w:rsidR="001566D8" w:rsidRDefault="001566D8" w:rsidP="00732C3B">
            <w:pPr>
              <w:jc w:val="center"/>
              <w:rPr>
                <w:rFonts w:ascii="Arial" w:hAnsi="Arial" w:cs="Arial"/>
                <w:b/>
                <w:u w:val="single"/>
              </w:rPr>
            </w:pPr>
          </w:p>
        </w:tc>
      </w:tr>
      <w:tr w:rsidR="001566D8" w:rsidTr="00D23321">
        <w:tc>
          <w:tcPr>
            <w:tcW w:w="9242" w:type="dxa"/>
            <w:gridSpan w:val="7"/>
            <w:tcBorders>
              <w:top w:val="nil"/>
              <w:left w:val="single" w:sz="24" w:space="0" w:color="auto"/>
              <w:bottom w:val="single" w:sz="4" w:space="0" w:color="auto"/>
              <w:right w:val="single" w:sz="24" w:space="0" w:color="auto"/>
            </w:tcBorders>
          </w:tcPr>
          <w:p w:rsidR="001566D8" w:rsidRPr="00B2560E" w:rsidRDefault="001566D8" w:rsidP="00732C3B">
            <w:pPr>
              <w:rPr>
                <w:rFonts w:ascii="Arial" w:hAnsi="Arial" w:cs="Arial"/>
                <w:b/>
                <w:color w:val="000000"/>
              </w:rPr>
            </w:pPr>
            <w:r w:rsidRPr="00B2560E">
              <w:rPr>
                <w:rFonts w:ascii="Arial" w:hAnsi="Arial" w:cs="Arial"/>
                <w:b/>
                <w:color w:val="000000"/>
              </w:rPr>
              <w:t>About this form:</w:t>
            </w:r>
          </w:p>
          <w:p w:rsidR="001566D8" w:rsidRPr="00B2560E" w:rsidRDefault="001566D8" w:rsidP="00FB3CDE">
            <w:pPr>
              <w:pStyle w:val="ListParagraph"/>
              <w:numPr>
                <w:ilvl w:val="0"/>
                <w:numId w:val="274"/>
              </w:numPr>
              <w:spacing w:after="0" w:line="240" w:lineRule="auto"/>
              <w:rPr>
                <w:rFonts w:ascii="Arial" w:hAnsi="Arial" w:cs="Arial"/>
                <w:b/>
                <w:color w:val="000000"/>
                <w:sz w:val="24"/>
                <w:szCs w:val="24"/>
              </w:rPr>
            </w:pPr>
            <w:r w:rsidRPr="00B2560E">
              <w:rPr>
                <w:rFonts w:ascii="Arial" w:hAnsi="Arial" w:cs="Arial"/>
                <w:color w:val="000000"/>
                <w:sz w:val="24"/>
                <w:szCs w:val="24"/>
              </w:rPr>
              <w:t>This form</w:t>
            </w:r>
            <w:r>
              <w:rPr>
                <w:rFonts w:ascii="Arial" w:hAnsi="Arial" w:cs="Arial"/>
                <w:color w:val="000000"/>
                <w:sz w:val="24"/>
                <w:szCs w:val="24"/>
              </w:rPr>
              <w:t xml:space="preserve"> allows you to seek a review of our decision to refuse you legal advice and/or aid on the basis of your disposable income</w:t>
            </w:r>
          </w:p>
          <w:p w:rsidR="001566D8" w:rsidRPr="00B2560E" w:rsidRDefault="001566D8" w:rsidP="00FB3CDE">
            <w:pPr>
              <w:pStyle w:val="ListParagraph"/>
              <w:numPr>
                <w:ilvl w:val="0"/>
                <w:numId w:val="274"/>
              </w:numPr>
              <w:spacing w:after="0" w:line="240" w:lineRule="auto"/>
              <w:rPr>
                <w:rFonts w:ascii="Arial" w:hAnsi="Arial" w:cs="Arial"/>
                <w:b/>
                <w:color w:val="000000"/>
                <w:sz w:val="24"/>
                <w:szCs w:val="24"/>
              </w:rPr>
            </w:pPr>
            <w:r>
              <w:rPr>
                <w:rFonts w:ascii="Arial" w:hAnsi="Arial" w:cs="Arial"/>
                <w:color w:val="000000"/>
                <w:sz w:val="24"/>
                <w:szCs w:val="24"/>
              </w:rPr>
              <w:t xml:space="preserve">You only need to complete the parts of this form that apply to you. </w:t>
            </w:r>
          </w:p>
          <w:p w:rsidR="001566D8" w:rsidRPr="00095EB4" w:rsidRDefault="001566D8" w:rsidP="00FB3CDE">
            <w:pPr>
              <w:pStyle w:val="ListParagraph"/>
              <w:numPr>
                <w:ilvl w:val="0"/>
                <w:numId w:val="274"/>
              </w:numPr>
              <w:spacing w:after="0" w:line="240" w:lineRule="auto"/>
              <w:rPr>
                <w:rFonts w:ascii="Arial" w:hAnsi="Arial" w:cs="Arial"/>
                <w:b/>
                <w:color w:val="000000"/>
                <w:sz w:val="24"/>
                <w:szCs w:val="24"/>
              </w:rPr>
            </w:pPr>
            <w:r>
              <w:rPr>
                <w:rFonts w:ascii="Arial" w:hAnsi="Arial" w:cs="Arial"/>
                <w:color w:val="000000"/>
                <w:sz w:val="24"/>
                <w:szCs w:val="24"/>
              </w:rPr>
              <w:t>You can submit any further information you wish in support of a review. For example if you think we calculated an allowance wrong, and you have documentation you think will help us calculate your allowance correctly, you can attach it.</w:t>
            </w:r>
          </w:p>
          <w:p w:rsidR="001566D8" w:rsidRPr="00B2560E" w:rsidRDefault="001566D8" w:rsidP="00FB3CDE">
            <w:pPr>
              <w:pStyle w:val="ListParagraph"/>
              <w:numPr>
                <w:ilvl w:val="0"/>
                <w:numId w:val="274"/>
              </w:numPr>
              <w:spacing w:after="0" w:line="240" w:lineRule="auto"/>
              <w:rPr>
                <w:rFonts w:ascii="Arial" w:hAnsi="Arial" w:cs="Arial"/>
                <w:b/>
                <w:color w:val="000000"/>
                <w:sz w:val="24"/>
                <w:szCs w:val="24"/>
              </w:rPr>
            </w:pPr>
            <w:r w:rsidRPr="00095EB4">
              <w:rPr>
                <w:rFonts w:ascii="Arial" w:hAnsi="Arial" w:cs="Arial"/>
                <w:b/>
                <w:color w:val="000000"/>
                <w:sz w:val="24"/>
                <w:szCs w:val="24"/>
              </w:rPr>
              <w:t>We can only grant you the allowances stated in law.</w:t>
            </w:r>
            <w:r>
              <w:rPr>
                <w:rFonts w:ascii="Arial" w:hAnsi="Arial" w:cs="Arial"/>
                <w:color w:val="000000"/>
                <w:sz w:val="24"/>
                <w:szCs w:val="24"/>
              </w:rPr>
              <w:t xml:space="preserve"> For example you cannot claim an allowance for healthcare or educational expense. </w:t>
            </w:r>
          </w:p>
          <w:p w:rsidR="001566D8" w:rsidRPr="00B2560E" w:rsidRDefault="001566D8" w:rsidP="00FB3CDE">
            <w:pPr>
              <w:pStyle w:val="ListParagraph"/>
              <w:numPr>
                <w:ilvl w:val="0"/>
                <w:numId w:val="274"/>
              </w:numPr>
              <w:spacing w:after="0" w:line="240" w:lineRule="auto"/>
              <w:rPr>
                <w:rFonts w:ascii="Arial" w:hAnsi="Arial" w:cs="Arial"/>
                <w:b/>
                <w:color w:val="000000"/>
                <w:sz w:val="24"/>
                <w:szCs w:val="24"/>
              </w:rPr>
            </w:pPr>
            <w:r>
              <w:rPr>
                <w:rFonts w:ascii="Arial" w:hAnsi="Arial" w:cs="Arial"/>
                <w:color w:val="000000"/>
                <w:sz w:val="24"/>
                <w:szCs w:val="24"/>
              </w:rPr>
              <w:t xml:space="preserve">You do not have to submit further information. But if you do not submit any further information, the extent of the review will be that we will recheck our figures to ensure we have not made a mistake. </w:t>
            </w:r>
          </w:p>
          <w:p w:rsidR="001566D8" w:rsidRPr="00095EB4" w:rsidRDefault="001566D8" w:rsidP="00FB3CDE">
            <w:pPr>
              <w:pStyle w:val="ListParagraph"/>
              <w:numPr>
                <w:ilvl w:val="0"/>
                <w:numId w:val="274"/>
              </w:numPr>
              <w:spacing w:after="0" w:line="240" w:lineRule="auto"/>
              <w:rPr>
                <w:rFonts w:ascii="Arial" w:hAnsi="Arial" w:cs="Arial"/>
                <w:b/>
                <w:color w:val="000000"/>
                <w:sz w:val="24"/>
                <w:szCs w:val="24"/>
              </w:rPr>
            </w:pPr>
            <w:r>
              <w:rPr>
                <w:rFonts w:ascii="Arial" w:hAnsi="Arial" w:cs="Arial"/>
                <w:color w:val="000000"/>
                <w:sz w:val="24"/>
                <w:szCs w:val="24"/>
              </w:rPr>
              <w:t>You should return the form to the law centre where you replied</w:t>
            </w:r>
          </w:p>
          <w:p w:rsidR="001566D8" w:rsidRPr="00095EB4" w:rsidRDefault="001566D8" w:rsidP="00FB3CDE">
            <w:pPr>
              <w:pStyle w:val="ListParagraph"/>
              <w:numPr>
                <w:ilvl w:val="0"/>
                <w:numId w:val="274"/>
              </w:numPr>
              <w:spacing w:after="0" w:line="240" w:lineRule="auto"/>
              <w:rPr>
                <w:rFonts w:ascii="Arial" w:hAnsi="Arial" w:cs="Arial"/>
                <w:b/>
                <w:color w:val="000000"/>
                <w:sz w:val="24"/>
                <w:szCs w:val="24"/>
              </w:rPr>
            </w:pPr>
            <w:r>
              <w:rPr>
                <w:rFonts w:ascii="Arial" w:hAnsi="Arial" w:cs="Arial"/>
                <w:color w:val="000000"/>
                <w:sz w:val="24"/>
                <w:szCs w:val="24"/>
              </w:rPr>
              <w:t>You must return this form within one month of the day you were notified that we were refusing you legal services</w:t>
            </w:r>
          </w:p>
          <w:p w:rsidR="001566D8" w:rsidRPr="00095EB4" w:rsidRDefault="001566D8" w:rsidP="00FB3CDE">
            <w:pPr>
              <w:pStyle w:val="ListParagraph"/>
              <w:numPr>
                <w:ilvl w:val="0"/>
                <w:numId w:val="274"/>
              </w:numPr>
              <w:spacing w:after="0" w:line="240" w:lineRule="auto"/>
              <w:rPr>
                <w:rFonts w:ascii="Arial" w:hAnsi="Arial" w:cs="Arial"/>
                <w:b/>
                <w:color w:val="000000"/>
                <w:sz w:val="24"/>
                <w:szCs w:val="24"/>
              </w:rPr>
            </w:pPr>
            <w:r>
              <w:rPr>
                <w:rFonts w:ascii="Arial" w:hAnsi="Arial" w:cs="Arial"/>
                <w:color w:val="000000"/>
                <w:sz w:val="24"/>
                <w:szCs w:val="24"/>
              </w:rPr>
              <w:t>The law centre will advise you of the outcome of the review in due course</w:t>
            </w:r>
          </w:p>
          <w:p w:rsidR="001566D8" w:rsidRPr="00B2560E" w:rsidRDefault="001566D8" w:rsidP="00732C3B">
            <w:pPr>
              <w:pStyle w:val="ListParagraph"/>
              <w:rPr>
                <w:rFonts w:ascii="Arial" w:hAnsi="Arial" w:cs="Arial"/>
                <w:b/>
                <w:color w:val="000000"/>
                <w:sz w:val="24"/>
                <w:szCs w:val="24"/>
              </w:rPr>
            </w:pPr>
          </w:p>
        </w:tc>
      </w:tr>
      <w:tr w:rsidR="001566D8" w:rsidTr="00D23321">
        <w:tc>
          <w:tcPr>
            <w:tcW w:w="1384" w:type="dxa"/>
            <w:tcBorders>
              <w:top w:val="single" w:sz="4" w:space="0" w:color="auto"/>
              <w:left w:val="single" w:sz="24" w:space="0" w:color="auto"/>
              <w:bottom w:val="single" w:sz="4" w:space="0" w:color="auto"/>
              <w:right w:val="single" w:sz="4" w:space="0" w:color="auto"/>
            </w:tcBorders>
          </w:tcPr>
          <w:p w:rsidR="001566D8" w:rsidRPr="00B2560E" w:rsidRDefault="001566D8" w:rsidP="00732C3B">
            <w:pPr>
              <w:rPr>
                <w:rFonts w:ascii="Arial" w:hAnsi="Arial" w:cs="Arial"/>
                <w:b/>
                <w:color w:val="000000"/>
              </w:rPr>
            </w:pPr>
            <w:r>
              <w:rPr>
                <w:rFonts w:ascii="Arial" w:hAnsi="Arial" w:cs="Arial"/>
                <w:b/>
                <w:color w:val="000000"/>
              </w:rPr>
              <w:t>Name</w:t>
            </w:r>
          </w:p>
        </w:tc>
        <w:tc>
          <w:tcPr>
            <w:tcW w:w="3237" w:type="dxa"/>
            <w:gridSpan w:val="3"/>
            <w:tcBorders>
              <w:top w:val="single" w:sz="4" w:space="0" w:color="auto"/>
              <w:left w:val="single" w:sz="4" w:space="0" w:color="auto"/>
              <w:bottom w:val="single" w:sz="4" w:space="0" w:color="auto"/>
              <w:right w:val="single" w:sz="4" w:space="0" w:color="auto"/>
            </w:tcBorders>
          </w:tcPr>
          <w:p w:rsidR="001566D8" w:rsidRPr="00B2560E" w:rsidRDefault="001566D8" w:rsidP="00732C3B">
            <w:pPr>
              <w:rPr>
                <w:rFonts w:ascii="Arial" w:hAnsi="Arial" w:cs="Arial"/>
                <w:color w:val="000000"/>
              </w:rPr>
            </w:pPr>
            <w:r w:rsidRPr="00B2560E">
              <w:rPr>
                <w:rFonts w:ascii="Arial" w:hAnsi="Arial" w:cs="Arial"/>
                <w:color w:val="000000"/>
              </w:rPr>
              <w:t>{{</w:t>
            </w:r>
            <w:proofErr w:type="spellStart"/>
            <w:r w:rsidRPr="00B2560E">
              <w:rPr>
                <w:rFonts w:ascii="Arial" w:hAnsi="Arial" w:cs="Arial"/>
                <w:color w:val="000000"/>
              </w:rPr>
              <w:t>ApplicantName</w:t>
            </w:r>
            <w:proofErr w:type="spellEnd"/>
            <w:r w:rsidRPr="00B2560E">
              <w:rPr>
                <w:rFonts w:ascii="Arial" w:hAnsi="Arial" w:cs="Arial"/>
                <w:color w:val="000000"/>
              </w:rPr>
              <w:t>}}</w:t>
            </w:r>
          </w:p>
        </w:tc>
        <w:tc>
          <w:tcPr>
            <w:tcW w:w="2310" w:type="dxa"/>
            <w:gridSpan w:val="2"/>
            <w:tcBorders>
              <w:top w:val="single" w:sz="4" w:space="0" w:color="auto"/>
              <w:left w:val="single" w:sz="4" w:space="0" w:color="auto"/>
              <w:bottom w:val="single" w:sz="4" w:space="0" w:color="auto"/>
              <w:right w:val="single" w:sz="4" w:space="0" w:color="auto"/>
            </w:tcBorders>
          </w:tcPr>
          <w:p w:rsidR="001566D8" w:rsidRPr="00B2560E" w:rsidRDefault="001566D8" w:rsidP="00732C3B">
            <w:pPr>
              <w:rPr>
                <w:rFonts w:ascii="Arial" w:hAnsi="Arial" w:cs="Arial"/>
                <w:b/>
                <w:color w:val="000000"/>
              </w:rPr>
            </w:pPr>
            <w:r>
              <w:rPr>
                <w:rFonts w:ascii="Arial" w:hAnsi="Arial" w:cs="Arial"/>
                <w:b/>
                <w:color w:val="000000"/>
              </w:rPr>
              <w:t>Case Number</w:t>
            </w:r>
          </w:p>
        </w:tc>
        <w:tc>
          <w:tcPr>
            <w:tcW w:w="2311" w:type="dxa"/>
            <w:tcBorders>
              <w:top w:val="single" w:sz="4" w:space="0" w:color="auto"/>
              <w:left w:val="single" w:sz="4" w:space="0" w:color="auto"/>
              <w:bottom w:val="single" w:sz="4" w:space="0" w:color="auto"/>
              <w:right w:val="single" w:sz="24" w:space="0" w:color="auto"/>
            </w:tcBorders>
          </w:tcPr>
          <w:p w:rsidR="001566D8" w:rsidRPr="00B2560E" w:rsidRDefault="001566D8" w:rsidP="00732C3B">
            <w:pPr>
              <w:rPr>
                <w:rFonts w:ascii="Arial" w:hAnsi="Arial" w:cs="Arial"/>
                <w:color w:val="000000"/>
              </w:rPr>
            </w:pPr>
            <w:r w:rsidRPr="00B2560E">
              <w:rPr>
                <w:rFonts w:ascii="Arial" w:hAnsi="Arial" w:cs="Arial"/>
                <w:color w:val="000000"/>
              </w:rPr>
              <w:t>{{</w:t>
            </w:r>
            <w:proofErr w:type="spellStart"/>
            <w:r w:rsidRPr="00B2560E">
              <w:rPr>
                <w:rFonts w:ascii="Arial" w:hAnsi="Arial" w:cs="Arial"/>
                <w:color w:val="000000"/>
              </w:rPr>
              <w:t>CaseRef</w:t>
            </w:r>
            <w:proofErr w:type="spellEnd"/>
            <w:r w:rsidRPr="00B2560E">
              <w:rPr>
                <w:rFonts w:ascii="Arial" w:hAnsi="Arial" w:cs="Arial"/>
                <w:color w:val="000000"/>
              </w:rPr>
              <w:t>}}</w:t>
            </w:r>
          </w:p>
        </w:tc>
      </w:tr>
      <w:tr w:rsidR="001566D8" w:rsidTr="00D23321">
        <w:tc>
          <w:tcPr>
            <w:tcW w:w="9242" w:type="dxa"/>
            <w:gridSpan w:val="7"/>
            <w:tcBorders>
              <w:top w:val="single" w:sz="4" w:space="0" w:color="auto"/>
              <w:left w:val="single" w:sz="24" w:space="0" w:color="auto"/>
              <w:right w:val="single" w:sz="24" w:space="0" w:color="auto"/>
            </w:tcBorders>
          </w:tcPr>
          <w:p w:rsidR="001566D8" w:rsidRDefault="001566D8" w:rsidP="00732C3B">
            <w:pPr>
              <w:rPr>
                <w:rFonts w:ascii="Arial" w:hAnsi="Arial" w:cs="Arial"/>
                <w:color w:val="000000"/>
              </w:rPr>
            </w:pPr>
          </w:p>
          <w:p w:rsidR="001566D8" w:rsidRPr="00095EB4" w:rsidRDefault="001566D8" w:rsidP="00732C3B">
            <w:pPr>
              <w:rPr>
                <w:rFonts w:ascii="Arial" w:hAnsi="Arial" w:cs="Arial"/>
                <w:b/>
                <w:color w:val="000000"/>
              </w:rPr>
            </w:pPr>
            <w:r>
              <w:rPr>
                <w:rFonts w:ascii="Arial" w:hAnsi="Arial" w:cs="Arial"/>
                <w:b/>
                <w:color w:val="000000"/>
              </w:rPr>
              <w:t>Part A: How we calculated your gross income</w:t>
            </w:r>
          </w:p>
          <w:p w:rsidR="001566D8" w:rsidRPr="00B2560E" w:rsidRDefault="001566D8" w:rsidP="00732C3B">
            <w:pPr>
              <w:rPr>
                <w:rFonts w:ascii="Arial" w:hAnsi="Arial" w:cs="Arial"/>
                <w:color w:val="000000"/>
              </w:rPr>
            </w:pPr>
          </w:p>
        </w:tc>
      </w:tr>
      <w:tr w:rsidR="001566D8" w:rsidTr="00D23321">
        <w:tc>
          <w:tcPr>
            <w:tcW w:w="3080" w:type="dxa"/>
            <w:gridSpan w:val="3"/>
            <w:tcBorders>
              <w:left w:val="single" w:sz="24" w:space="0" w:color="auto"/>
            </w:tcBorders>
          </w:tcPr>
          <w:p w:rsidR="001566D8" w:rsidRPr="00095EB4" w:rsidRDefault="001566D8" w:rsidP="00732C3B">
            <w:pPr>
              <w:rPr>
                <w:rFonts w:ascii="Arial" w:hAnsi="Arial" w:cs="Arial"/>
                <w:b/>
                <w:color w:val="000000"/>
              </w:rPr>
            </w:pPr>
            <w:r>
              <w:rPr>
                <w:rFonts w:ascii="Arial" w:hAnsi="Arial" w:cs="Arial"/>
                <w:b/>
                <w:color w:val="000000"/>
              </w:rPr>
              <w:t>The type of income you have</w:t>
            </w:r>
          </w:p>
        </w:tc>
        <w:tc>
          <w:tcPr>
            <w:tcW w:w="3081" w:type="dxa"/>
            <w:gridSpan w:val="2"/>
          </w:tcPr>
          <w:p w:rsidR="001566D8" w:rsidRPr="00095EB4" w:rsidRDefault="001566D8" w:rsidP="00732C3B">
            <w:pPr>
              <w:rPr>
                <w:rFonts w:ascii="Arial" w:hAnsi="Arial" w:cs="Arial"/>
                <w:b/>
                <w:color w:val="000000"/>
              </w:rPr>
            </w:pPr>
            <w:r>
              <w:rPr>
                <w:rFonts w:ascii="Arial" w:hAnsi="Arial" w:cs="Arial"/>
                <w:b/>
                <w:color w:val="000000"/>
              </w:rPr>
              <w:t>How we calculated your income</w:t>
            </w:r>
          </w:p>
        </w:tc>
        <w:tc>
          <w:tcPr>
            <w:tcW w:w="3081" w:type="dxa"/>
            <w:gridSpan w:val="2"/>
            <w:tcBorders>
              <w:right w:val="single" w:sz="24" w:space="0" w:color="auto"/>
            </w:tcBorders>
          </w:tcPr>
          <w:p w:rsidR="001566D8" w:rsidRPr="00095EB4" w:rsidRDefault="001566D8" w:rsidP="00732C3B">
            <w:pPr>
              <w:rPr>
                <w:rFonts w:ascii="Arial" w:hAnsi="Arial" w:cs="Arial"/>
                <w:b/>
                <w:color w:val="000000"/>
              </w:rPr>
            </w:pPr>
            <w:r>
              <w:rPr>
                <w:rFonts w:ascii="Arial" w:hAnsi="Arial" w:cs="Arial"/>
                <w:b/>
                <w:color w:val="000000"/>
              </w:rPr>
              <w:t>What do you think we should have calculated your income as?</w:t>
            </w:r>
          </w:p>
        </w:tc>
      </w:tr>
      <w:tr w:rsidR="001566D8" w:rsidTr="00D23321">
        <w:tc>
          <w:tcPr>
            <w:tcW w:w="3080" w:type="dxa"/>
            <w:gridSpan w:val="3"/>
            <w:tcBorders>
              <w:left w:val="single" w:sz="24" w:space="0" w:color="auto"/>
            </w:tcBorders>
          </w:tcPr>
          <w:p w:rsidR="001566D8" w:rsidRPr="00E24590" w:rsidRDefault="001566D8" w:rsidP="00732C3B">
            <w:pPr>
              <w:autoSpaceDE w:val="0"/>
              <w:autoSpaceDN w:val="0"/>
              <w:adjustRightInd w:val="0"/>
              <w:rPr>
                <w:rFonts w:ascii="Arial" w:hAnsi="Arial" w:cs="Arial"/>
                <w:b/>
                <w:bCs/>
                <w:lang w:bidi="hi-IN"/>
              </w:rPr>
            </w:pPr>
            <w:r w:rsidRPr="00E24590">
              <w:rPr>
                <w:rFonts w:ascii="Arial" w:hAnsi="Arial" w:cs="Arial"/>
                <w:b/>
                <w:bCs/>
                <w:lang w:bidi="hi-IN"/>
              </w:rPr>
              <w:t>Pension</w:t>
            </w:r>
          </w:p>
        </w:tc>
        <w:tc>
          <w:tcPr>
            <w:tcW w:w="3081" w:type="dxa"/>
            <w:gridSpan w:val="2"/>
          </w:tcPr>
          <w:p w:rsidR="001566D8" w:rsidRDefault="001566D8" w:rsidP="00732C3B">
            <w:pPr>
              <w:rPr>
                <w:rFonts w:ascii="Arial" w:hAnsi="Arial" w:cs="Arial"/>
                <w:b/>
                <w:color w:val="000000"/>
              </w:rPr>
            </w:pPr>
          </w:p>
        </w:tc>
        <w:tc>
          <w:tcPr>
            <w:tcW w:w="3081" w:type="dxa"/>
            <w:gridSpan w:val="2"/>
            <w:tcBorders>
              <w:right w:val="single" w:sz="24" w:space="0" w:color="auto"/>
            </w:tcBorders>
          </w:tcPr>
          <w:p w:rsidR="001566D8" w:rsidRDefault="001566D8" w:rsidP="00732C3B">
            <w:pPr>
              <w:rPr>
                <w:rFonts w:ascii="Arial" w:hAnsi="Arial" w:cs="Arial"/>
                <w:b/>
                <w:color w:val="000000"/>
              </w:rPr>
            </w:pPr>
          </w:p>
          <w:p w:rsidR="001566D8" w:rsidRDefault="001566D8" w:rsidP="00732C3B">
            <w:pPr>
              <w:rPr>
                <w:rFonts w:ascii="Arial" w:hAnsi="Arial" w:cs="Arial"/>
                <w:b/>
                <w:color w:val="000000"/>
              </w:rPr>
            </w:pPr>
          </w:p>
          <w:p w:rsidR="001566D8" w:rsidRDefault="001566D8" w:rsidP="00732C3B">
            <w:pPr>
              <w:rPr>
                <w:rFonts w:ascii="Arial" w:hAnsi="Arial" w:cs="Arial"/>
                <w:b/>
                <w:color w:val="000000"/>
              </w:rPr>
            </w:pPr>
          </w:p>
          <w:p w:rsidR="001566D8" w:rsidRDefault="001566D8" w:rsidP="00732C3B">
            <w:pPr>
              <w:rPr>
                <w:rFonts w:ascii="Arial" w:hAnsi="Arial" w:cs="Arial"/>
                <w:b/>
                <w:color w:val="000000"/>
              </w:rPr>
            </w:pPr>
          </w:p>
        </w:tc>
      </w:tr>
      <w:tr w:rsidR="001566D8" w:rsidTr="00D23321">
        <w:tc>
          <w:tcPr>
            <w:tcW w:w="3080" w:type="dxa"/>
            <w:gridSpan w:val="3"/>
            <w:tcBorders>
              <w:left w:val="single" w:sz="24" w:space="0" w:color="auto"/>
            </w:tcBorders>
          </w:tcPr>
          <w:p w:rsidR="001566D8" w:rsidRPr="00E24590" w:rsidRDefault="001566D8" w:rsidP="00732C3B">
            <w:pPr>
              <w:autoSpaceDE w:val="0"/>
              <w:autoSpaceDN w:val="0"/>
              <w:adjustRightInd w:val="0"/>
              <w:rPr>
                <w:rFonts w:ascii="Arial" w:hAnsi="Arial" w:cs="Arial"/>
                <w:b/>
                <w:bCs/>
                <w:lang w:bidi="hi-IN"/>
              </w:rPr>
            </w:pPr>
            <w:r w:rsidRPr="00E24590">
              <w:rPr>
                <w:rFonts w:ascii="Arial" w:hAnsi="Arial" w:cs="Arial"/>
                <w:b/>
                <w:bCs/>
                <w:lang w:bidi="hi-IN"/>
              </w:rPr>
              <w:t>Maintenance</w:t>
            </w:r>
          </w:p>
        </w:tc>
        <w:tc>
          <w:tcPr>
            <w:tcW w:w="3081" w:type="dxa"/>
            <w:gridSpan w:val="2"/>
          </w:tcPr>
          <w:p w:rsidR="001566D8" w:rsidRDefault="001566D8" w:rsidP="00732C3B">
            <w:pPr>
              <w:rPr>
                <w:rFonts w:ascii="Arial" w:hAnsi="Arial" w:cs="Arial"/>
                <w:b/>
                <w:color w:val="000000"/>
              </w:rPr>
            </w:pPr>
          </w:p>
        </w:tc>
        <w:tc>
          <w:tcPr>
            <w:tcW w:w="3081" w:type="dxa"/>
            <w:gridSpan w:val="2"/>
            <w:tcBorders>
              <w:right w:val="single" w:sz="24" w:space="0" w:color="auto"/>
            </w:tcBorders>
          </w:tcPr>
          <w:p w:rsidR="001566D8" w:rsidRDefault="001566D8" w:rsidP="00732C3B">
            <w:pPr>
              <w:rPr>
                <w:rFonts w:ascii="Arial" w:hAnsi="Arial" w:cs="Arial"/>
                <w:b/>
                <w:color w:val="000000"/>
              </w:rPr>
            </w:pPr>
          </w:p>
          <w:p w:rsidR="001566D8" w:rsidRDefault="001566D8" w:rsidP="00732C3B">
            <w:pPr>
              <w:rPr>
                <w:rFonts w:ascii="Arial" w:hAnsi="Arial" w:cs="Arial"/>
                <w:b/>
                <w:color w:val="000000"/>
              </w:rPr>
            </w:pPr>
          </w:p>
          <w:p w:rsidR="001566D8" w:rsidRDefault="001566D8" w:rsidP="00732C3B">
            <w:pPr>
              <w:rPr>
                <w:rFonts w:ascii="Arial" w:hAnsi="Arial" w:cs="Arial"/>
                <w:b/>
                <w:color w:val="000000"/>
              </w:rPr>
            </w:pPr>
          </w:p>
          <w:p w:rsidR="001566D8" w:rsidRDefault="001566D8" w:rsidP="00732C3B">
            <w:pPr>
              <w:rPr>
                <w:rFonts w:ascii="Arial" w:hAnsi="Arial" w:cs="Arial"/>
                <w:b/>
                <w:color w:val="000000"/>
              </w:rPr>
            </w:pPr>
          </w:p>
        </w:tc>
      </w:tr>
      <w:tr w:rsidR="001566D8" w:rsidTr="00D23321">
        <w:tc>
          <w:tcPr>
            <w:tcW w:w="3080" w:type="dxa"/>
            <w:gridSpan w:val="3"/>
            <w:tcBorders>
              <w:left w:val="single" w:sz="24" w:space="0" w:color="auto"/>
            </w:tcBorders>
          </w:tcPr>
          <w:p w:rsidR="001566D8" w:rsidRPr="00E24590" w:rsidRDefault="001566D8" w:rsidP="00732C3B">
            <w:pPr>
              <w:autoSpaceDE w:val="0"/>
              <w:autoSpaceDN w:val="0"/>
              <w:adjustRightInd w:val="0"/>
              <w:rPr>
                <w:rFonts w:ascii="Arial" w:hAnsi="Arial" w:cs="Arial"/>
                <w:b/>
                <w:bCs/>
                <w:lang w:bidi="hi-IN"/>
              </w:rPr>
            </w:pPr>
            <w:r w:rsidRPr="00E24590">
              <w:rPr>
                <w:rFonts w:ascii="Arial" w:hAnsi="Arial" w:cs="Arial"/>
                <w:b/>
                <w:bCs/>
                <w:lang w:bidi="hi-IN"/>
              </w:rPr>
              <w:t>Social Welfare</w:t>
            </w:r>
          </w:p>
        </w:tc>
        <w:tc>
          <w:tcPr>
            <w:tcW w:w="3081" w:type="dxa"/>
            <w:gridSpan w:val="2"/>
          </w:tcPr>
          <w:p w:rsidR="001566D8" w:rsidRDefault="001566D8" w:rsidP="00732C3B">
            <w:pPr>
              <w:rPr>
                <w:rFonts w:ascii="Arial" w:hAnsi="Arial" w:cs="Arial"/>
                <w:b/>
                <w:color w:val="000000"/>
              </w:rPr>
            </w:pPr>
          </w:p>
        </w:tc>
        <w:tc>
          <w:tcPr>
            <w:tcW w:w="3081" w:type="dxa"/>
            <w:gridSpan w:val="2"/>
            <w:tcBorders>
              <w:right w:val="single" w:sz="24" w:space="0" w:color="auto"/>
            </w:tcBorders>
          </w:tcPr>
          <w:p w:rsidR="001566D8" w:rsidRDefault="001566D8" w:rsidP="00732C3B">
            <w:pPr>
              <w:rPr>
                <w:rFonts w:ascii="Arial" w:hAnsi="Arial" w:cs="Arial"/>
                <w:b/>
                <w:color w:val="000000"/>
              </w:rPr>
            </w:pPr>
          </w:p>
          <w:p w:rsidR="001566D8" w:rsidRDefault="001566D8" w:rsidP="00732C3B">
            <w:pPr>
              <w:rPr>
                <w:rFonts w:ascii="Arial" w:hAnsi="Arial" w:cs="Arial"/>
                <w:b/>
                <w:color w:val="000000"/>
              </w:rPr>
            </w:pPr>
          </w:p>
          <w:p w:rsidR="001566D8" w:rsidRDefault="001566D8" w:rsidP="00732C3B">
            <w:pPr>
              <w:rPr>
                <w:rFonts w:ascii="Arial" w:hAnsi="Arial" w:cs="Arial"/>
                <w:b/>
                <w:color w:val="000000"/>
              </w:rPr>
            </w:pPr>
          </w:p>
          <w:p w:rsidR="001566D8" w:rsidRDefault="001566D8" w:rsidP="00732C3B">
            <w:pPr>
              <w:rPr>
                <w:rFonts w:ascii="Arial" w:hAnsi="Arial" w:cs="Arial"/>
                <w:b/>
                <w:color w:val="000000"/>
              </w:rPr>
            </w:pPr>
          </w:p>
          <w:p w:rsidR="001566D8" w:rsidRDefault="001566D8" w:rsidP="00732C3B">
            <w:pPr>
              <w:rPr>
                <w:rFonts w:ascii="Arial" w:hAnsi="Arial" w:cs="Arial"/>
                <w:b/>
                <w:color w:val="000000"/>
              </w:rPr>
            </w:pPr>
          </w:p>
        </w:tc>
      </w:tr>
      <w:tr w:rsidR="001566D8" w:rsidTr="00D23321">
        <w:tc>
          <w:tcPr>
            <w:tcW w:w="3080" w:type="dxa"/>
            <w:gridSpan w:val="3"/>
            <w:tcBorders>
              <w:left w:val="single" w:sz="24" w:space="0" w:color="auto"/>
            </w:tcBorders>
          </w:tcPr>
          <w:p w:rsidR="001566D8" w:rsidRPr="00E24590" w:rsidRDefault="001566D8" w:rsidP="00732C3B">
            <w:pPr>
              <w:autoSpaceDE w:val="0"/>
              <w:autoSpaceDN w:val="0"/>
              <w:adjustRightInd w:val="0"/>
              <w:rPr>
                <w:rFonts w:ascii="Arial" w:hAnsi="Arial" w:cs="Arial"/>
                <w:b/>
                <w:bCs/>
                <w:lang w:bidi="hi-IN"/>
              </w:rPr>
            </w:pPr>
            <w:r w:rsidRPr="00E24590">
              <w:rPr>
                <w:rFonts w:ascii="Arial" w:hAnsi="Arial" w:cs="Arial"/>
                <w:b/>
                <w:bCs/>
                <w:lang w:bidi="hi-IN"/>
              </w:rPr>
              <w:t>Business</w:t>
            </w:r>
          </w:p>
        </w:tc>
        <w:tc>
          <w:tcPr>
            <w:tcW w:w="3081" w:type="dxa"/>
            <w:gridSpan w:val="2"/>
          </w:tcPr>
          <w:p w:rsidR="001566D8" w:rsidRDefault="001566D8" w:rsidP="00732C3B">
            <w:pPr>
              <w:rPr>
                <w:rFonts w:ascii="Arial" w:hAnsi="Arial" w:cs="Arial"/>
                <w:b/>
                <w:color w:val="000000"/>
              </w:rPr>
            </w:pPr>
          </w:p>
        </w:tc>
        <w:tc>
          <w:tcPr>
            <w:tcW w:w="3081" w:type="dxa"/>
            <w:gridSpan w:val="2"/>
            <w:tcBorders>
              <w:right w:val="single" w:sz="24" w:space="0" w:color="auto"/>
            </w:tcBorders>
          </w:tcPr>
          <w:p w:rsidR="001566D8" w:rsidRDefault="001566D8" w:rsidP="00732C3B">
            <w:pPr>
              <w:rPr>
                <w:rFonts w:ascii="Arial" w:hAnsi="Arial" w:cs="Arial"/>
                <w:b/>
                <w:color w:val="000000"/>
              </w:rPr>
            </w:pPr>
          </w:p>
          <w:p w:rsidR="001566D8" w:rsidRDefault="001566D8" w:rsidP="00732C3B">
            <w:pPr>
              <w:rPr>
                <w:rFonts w:ascii="Arial" w:hAnsi="Arial" w:cs="Arial"/>
                <w:b/>
                <w:color w:val="000000"/>
              </w:rPr>
            </w:pPr>
          </w:p>
          <w:p w:rsidR="001566D8" w:rsidRDefault="001566D8" w:rsidP="00732C3B">
            <w:pPr>
              <w:rPr>
                <w:rFonts w:ascii="Arial" w:hAnsi="Arial" w:cs="Arial"/>
                <w:b/>
                <w:color w:val="000000"/>
              </w:rPr>
            </w:pPr>
          </w:p>
        </w:tc>
      </w:tr>
      <w:tr w:rsidR="001566D8" w:rsidTr="00D23321">
        <w:tc>
          <w:tcPr>
            <w:tcW w:w="3080" w:type="dxa"/>
            <w:gridSpan w:val="3"/>
            <w:tcBorders>
              <w:left w:val="single" w:sz="24" w:space="0" w:color="auto"/>
            </w:tcBorders>
          </w:tcPr>
          <w:p w:rsidR="001566D8" w:rsidRPr="00E24590" w:rsidRDefault="001566D8" w:rsidP="00732C3B">
            <w:pPr>
              <w:autoSpaceDE w:val="0"/>
              <w:autoSpaceDN w:val="0"/>
              <w:adjustRightInd w:val="0"/>
              <w:rPr>
                <w:rFonts w:ascii="Arial" w:hAnsi="Arial" w:cs="Arial"/>
                <w:b/>
                <w:bCs/>
                <w:lang w:bidi="hi-IN"/>
              </w:rPr>
            </w:pPr>
            <w:r w:rsidRPr="00E24590">
              <w:rPr>
                <w:rFonts w:ascii="Arial" w:hAnsi="Arial" w:cs="Arial"/>
                <w:b/>
                <w:bCs/>
                <w:lang w:bidi="hi-IN"/>
              </w:rPr>
              <w:t>Benefit in Kind</w:t>
            </w:r>
          </w:p>
        </w:tc>
        <w:tc>
          <w:tcPr>
            <w:tcW w:w="3081" w:type="dxa"/>
            <w:gridSpan w:val="2"/>
          </w:tcPr>
          <w:p w:rsidR="001566D8" w:rsidRDefault="001566D8" w:rsidP="00732C3B">
            <w:pPr>
              <w:rPr>
                <w:rFonts w:ascii="Arial" w:hAnsi="Arial" w:cs="Arial"/>
                <w:b/>
                <w:color w:val="000000"/>
              </w:rPr>
            </w:pPr>
          </w:p>
          <w:p w:rsidR="001566D8" w:rsidRDefault="001566D8" w:rsidP="00732C3B">
            <w:pPr>
              <w:rPr>
                <w:rFonts w:ascii="Arial" w:hAnsi="Arial" w:cs="Arial"/>
                <w:b/>
                <w:color w:val="000000"/>
              </w:rPr>
            </w:pPr>
          </w:p>
          <w:p w:rsidR="001566D8" w:rsidRDefault="001566D8" w:rsidP="00732C3B">
            <w:pPr>
              <w:rPr>
                <w:rFonts w:ascii="Arial" w:hAnsi="Arial" w:cs="Arial"/>
                <w:b/>
                <w:color w:val="000000"/>
              </w:rPr>
            </w:pPr>
          </w:p>
          <w:p w:rsidR="001566D8" w:rsidRDefault="001566D8" w:rsidP="00732C3B">
            <w:pPr>
              <w:rPr>
                <w:rFonts w:ascii="Arial" w:hAnsi="Arial" w:cs="Arial"/>
                <w:b/>
                <w:color w:val="000000"/>
              </w:rPr>
            </w:pPr>
          </w:p>
        </w:tc>
        <w:tc>
          <w:tcPr>
            <w:tcW w:w="3081" w:type="dxa"/>
            <w:gridSpan w:val="2"/>
            <w:tcBorders>
              <w:right w:val="single" w:sz="24" w:space="0" w:color="auto"/>
            </w:tcBorders>
          </w:tcPr>
          <w:p w:rsidR="001566D8" w:rsidRDefault="001566D8" w:rsidP="00732C3B">
            <w:pPr>
              <w:rPr>
                <w:rFonts w:ascii="Arial" w:hAnsi="Arial" w:cs="Arial"/>
                <w:b/>
                <w:color w:val="000000"/>
              </w:rPr>
            </w:pPr>
          </w:p>
        </w:tc>
      </w:tr>
      <w:tr w:rsidR="001566D8" w:rsidTr="00D23321">
        <w:tc>
          <w:tcPr>
            <w:tcW w:w="3080" w:type="dxa"/>
            <w:gridSpan w:val="3"/>
            <w:tcBorders>
              <w:left w:val="single" w:sz="24" w:space="0" w:color="auto"/>
            </w:tcBorders>
          </w:tcPr>
          <w:p w:rsidR="001566D8" w:rsidRPr="00E24590" w:rsidRDefault="001566D8" w:rsidP="00732C3B">
            <w:pPr>
              <w:autoSpaceDE w:val="0"/>
              <w:autoSpaceDN w:val="0"/>
              <w:adjustRightInd w:val="0"/>
              <w:rPr>
                <w:rFonts w:ascii="Arial" w:hAnsi="Arial" w:cs="Arial"/>
                <w:b/>
                <w:bCs/>
                <w:lang w:bidi="hi-IN"/>
              </w:rPr>
            </w:pPr>
            <w:r w:rsidRPr="00E24590">
              <w:rPr>
                <w:rFonts w:ascii="Arial" w:hAnsi="Arial" w:cs="Arial"/>
                <w:b/>
                <w:bCs/>
                <w:lang w:bidi="hi-IN"/>
              </w:rPr>
              <w:lastRenderedPageBreak/>
              <w:t>Other</w:t>
            </w:r>
          </w:p>
        </w:tc>
        <w:tc>
          <w:tcPr>
            <w:tcW w:w="3081" w:type="dxa"/>
            <w:gridSpan w:val="2"/>
          </w:tcPr>
          <w:p w:rsidR="001566D8" w:rsidRDefault="001566D8" w:rsidP="00732C3B">
            <w:pPr>
              <w:rPr>
                <w:rFonts w:ascii="Arial" w:hAnsi="Arial" w:cs="Arial"/>
                <w:b/>
                <w:color w:val="000000"/>
              </w:rPr>
            </w:pPr>
          </w:p>
          <w:p w:rsidR="001566D8" w:rsidRDefault="001566D8" w:rsidP="00732C3B">
            <w:pPr>
              <w:rPr>
                <w:rFonts w:ascii="Arial" w:hAnsi="Arial" w:cs="Arial"/>
                <w:b/>
                <w:color w:val="000000"/>
              </w:rPr>
            </w:pPr>
          </w:p>
          <w:p w:rsidR="001566D8" w:rsidRDefault="001566D8" w:rsidP="00732C3B">
            <w:pPr>
              <w:rPr>
                <w:rFonts w:ascii="Arial" w:hAnsi="Arial" w:cs="Arial"/>
                <w:b/>
                <w:color w:val="000000"/>
              </w:rPr>
            </w:pPr>
          </w:p>
          <w:p w:rsidR="001566D8" w:rsidRDefault="001566D8" w:rsidP="00732C3B">
            <w:pPr>
              <w:rPr>
                <w:rFonts w:ascii="Arial" w:hAnsi="Arial" w:cs="Arial"/>
                <w:b/>
                <w:color w:val="000000"/>
              </w:rPr>
            </w:pPr>
          </w:p>
          <w:p w:rsidR="001566D8" w:rsidRDefault="001566D8" w:rsidP="00732C3B">
            <w:pPr>
              <w:rPr>
                <w:rFonts w:ascii="Arial" w:hAnsi="Arial" w:cs="Arial"/>
                <w:b/>
                <w:color w:val="000000"/>
              </w:rPr>
            </w:pPr>
          </w:p>
        </w:tc>
        <w:tc>
          <w:tcPr>
            <w:tcW w:w="3081" w:type="dxa"/>
            <w:gridSpan w:val="2"/>
            <w:tcBorders>
              <w:right w:val="single" w:sz="24" w:space="0" w:color="auto"/>
            </w:tcBorders>
          </w:tcPr>
          <w:p w:rsidR="001566D8" w:rsidRDefault="001566D8" w:rsidP="00732C3B">
            <w:pPr>
              <w:rPr>
                <w:rFonts w:ascii="Arial" w:hAnsi="Arial" w:cs="Arial"/>
                <w:b/>
                <w:color w:val="000000"/>
              </w:rPr>
            </w:pPr>
          </w:p>
        </w:tc>
      </w:tr>
      <w:tr w:rsidR="001566D8" w:rsidTr="00D23321">
        <w:tc>
          <w:tcPr>
            <w:tcW w:w="3080" w:type="dxa"/>
            <w:gridSpan w:val="3"/>
            <w:tcBorders>
              <w:left w:val="single" w:sz="24" w:space="0" w:color="auto"/>
              <w:bottom w:val="single" w:sz="4" w:space="0" w:color="auto"/>
            </w:tcBorders>
          </w:tcPr>
          <w:p w:rsidR="001566D8" w:rsidRPr="00095EB4" w:rsidRDefault="001566D8" w:rsidP="00732C3B">
            <w:pPr>
              <w:autoSpaceDE w:val="0"/>
              <w:autoSpaceDN w:val="0"/>
              <w:adjustRightInd w:val="0"/>
              <w:rPr>
                <w:rFonts w:ascii="Arial" w:hAnsi="Arial" w:cs="Arial"/>
                <w:b/>
                <w:bCs/>
                <w:lang w:bidi="hi-IN"/>
              </w:rPr>
            </w:pPr>
            <w:r>
              <w:rPr>
                <w:rFonts w:ascii="Arial" w:hAnsi="Arial" w:cs="Arial"/>
                <w:b/>
                <w:bCs/>
                <w:lang w:bidi="hi-IN"/>
              </w:rPr>
              <w:t xml:space="preserve">Gross Income </w:t>
            </w:r>
          </w:p>
        </w:tc>
        <w:tc>
          <w:tcPr>
            <w:tcW w:w="3081" w:type="dxa"/>
            <w:gridSpan w:val="2"/>
            <w:tcBorders>
              <w:bottom w:val="single" w:sz="4" w:space="0" w:color="auto"/>
            </w:tcBorders>
          </w:tcPr>
          <w:p w:rsidR="001566D8" w:rsidRDefault="001566D8" w:rsidP="00732C3B">
            <w:pPr>
              <w:rPr>
                <w:rFonts w:ascii="Arial" w:hAnsi="Arial" w:cs="Arial"/>
                <w:b/>
                <w:color w:val="000000"/>
              </w:rPr>
            </w:pPr>
            <w:r>
              <w:rPr>
                <w:rFonts w:ascii="Arial" w:hAnsi="Arial" w:cs="Arial"/>
                <w:b/>
                <w:color w:val="000000"/>
              </w:rPr>
              <w:t>Total of the above=€</w:t>
            </w:r>
          </w:p>
        </w:tc>
        <w:tc>
          <w:tcPr>
            <w:tcW w:w="3081" w:type="dxa"/>
            <w:gridSpan w:val="2"/>
            <w:tcBorders>
              <w:bottom w:val="single" w:sz="4" w:space="0" w:color="auto"/>
              <w:right w:val="single" w:sz="24" w:space="0" w:color="auto"/>
            </w:tcBorders>
          </w:tcPr>
          <w:p w:rsidR="001566D8" w:rsidRDefault="001566D8" w:rsidP="00732C3B">
            <w:pPr>
              <w:rPr>
                <w:rFonts w:ascii="Arial" w:hAnsi="Arial" w:cs="Arial"/>
                <w:b/>
                <w:color w:val="000000"/>
              </w:rPr>
            </w:pPr>
          </w:p>
        </w:tc>
      </w:tr>
      <w:tr w:rsidR="001566D8" w:rsidTr="00D23321">
        <w:tc>
          <w:tcPr>
            <w:tcW w:w="9242" w:type="dxa"/>
            <w:gridSpan w:val="7"/>
            <w:tcBorders>
              <w:left w:val="single" w:sz="24" w:space="0" w:color="auto"/>
              <w:right w:val="single" w:sz="24" w:space="0" w:color="auto"/>
            </w:tcBorders>
          </w:tcPr>
          <w:p w:rsidR="001566D8" w:rsidRDefault="001566D8" w:rsidP="00732C3B">
            <w:pPr>
              <w:rPr>
                <w:rFonts w:ascii="Arial" w:hAnsi="Arial" w:cs="Arial"/>
                <w:b/>
                <w:color w:val="000000"/>
              </w:rPr>
            </w:pPr>
          </w:p>
          <w:p w:rsidR="001566D8" w:rsidRPr="00095EB4" w:rsidRDefault="001566D8" w:rsidP="00732C3B">
            <w:pPr>
              <w:rPr>
                <w:rFonts w:ascii="Arial" w:hAnsi="Arial" w:cs="Arial"/>
                <w:b/>
                <w:color w:val="000000"/>
              </w:rPr>
            </w:pPr>
            <w:r>
              <w:rPr>
                <w:rFonts w:ascii="Arial" w:hAnsi="Arial" w:cs="Arial"/>
                <w:b/>
                <w:color w:val="000000"/>
              </w:rPr>
              <w:t>Part B: How we calculated your allowances</w:t>
            </w:r>
          </w:p>
          <w:p w:rsidR="001566D8" w:rsidRDefault="001566D8" w:rsidP="00732C3B">
            <w:pPr>
              <w:rPr>
                <w:rFonts w:ascii="Arial" w:hAnsi="Arial" w:cs="Arial"/>
                <w:b/>
                <w:color w:val="000000"/>
              </w:rPr>
            </w:pPr>
          </w:p>
        </w:tc>
      </w:tr>
      <w:tr w:rsidR="001566D8" w:rsidTr="00D23321">
        <w:tc>
          <w:tcPr>
            <w:tcW w:w="3080" w:type="dxa"/>
            <w:gridSpan w:val="3"/>
            <w:tcBorders>
              <w:left w:val="single" w:sz="24" w:space="0" w:color="auto"/>
            </w:tcBorders>
          </w:tcPr>
          <w:p w:rsidR="001566D8" w:rsidRDefault="001566D8" w:rsidP="00732C3B">
            <w:pPr>
              <w:autoSpaceDE w:val="0"/>
              <w:autoSpaceDN w:val="0"/>
              <w:adjustRightInd w:val="0"/>
              <w:rPr>
                <w:rFonts w:ascii="Arial" w:hAnsi="Arial" w:cs="Arial"/>
                <w:b/>
                <w:bCs/>
                <w:lang w:bidi="hi-IN"/>
              </w:rPr>
            </w:pPr>
            <w:r>
              <w:rPr>
                <w:rFonts w:ascii="Arial" w:hAnsi="Arial" w:cs="Arial"/>
                <w:b/>
                <w:bCs/>
                <w:lang w:bidi="hi-IN"/>
              </w:rPr>
              <w:t>The type of allowance and the maximum that we can allow</w:t>
            </w:r>
          </w:p>
        </w:tc>
        <w:tc>
          <w:tcPr>
            <w:tcW w:w="3081" w:type="dxa"/>
            <w:gridSpan w:val="2"/>
          </w:tcPr>
          <w:p w:rsidR="001566D8" w:rsidRDefault="001566D8" w:rsidP="00732C3B">
            <w:pPr>
              <w:rPr>
                <w:rFonts w:ascii="Arial" w:hAnsi="Arial" w:cs="Arial"/>
                <w:b/>
                <w:color w:val="000000"/>
              </w:rPr>
            </w:pPr>
            <w:r>
              <w:rPr>
                <w:rFonts w:ascii="Arial" w:hAnsi="Arial" w:cs="Arial"/>
                <w:b/>
                <w:color w:val="000000"/>
              </w:rPr>
              <w:t>How we calculated the allowance</w:t>
            </w:r>
          </w:p>
        </w:tc>
        <w:tc>
          <w:tcPr>
            <w:tcW w:w="3081" w:type="dxa"/>
            <w:gridSpan w:val="2"/>
            <w:tcBorders>
              <w:right w:val="single" w:sz="24" w:space="0" w:color="auto"/>
            </w:tcBorders>
          </w:tcPr>
          <w:p w:rsidR="001566D8" w:rsidRDefault="001566D8" w:rsidP="00732C3B">
            <w:pPr>
              <w:rPr>
                <w:rFonts w:ascii="Arial" w:hAnsi="Arial" w:cs="Arial"/>
                <w:b/>
                <w:color w:val="000000"/>
              </w:rPr>
            </w:pPr>
            <w:r>
              <w:rPr>
                <w:rFonts w:ascii="Arial" w:hAnsi="Arial" w:cs="Arial"/>
                <w:b/>
                <w:color w:val="000000"/>
              </w:rPr>
              <w:t>How much of an allowance should we have granted you? Note that where an allowance is capped, we cannot give you any more than the cap.</w:t>
            </w:r>
          </w:p>
        </w:tc>
      </w:tr>
      <w:tr w:rsidR="001566D8" w:rsidTr="00D23321">
        <w:tc>
          <w:tcPr>
            <w:tcW w:w="3080" w:type="dxa"/>
            <w:gridSpan w:val="3"/>
            <w:tcBorders>
              <w:left w:val="single" w:sz="24" w:space="0" w:color="auto"/>
            </w:tcBorders>
          </w:tcPr>
          <w:p w:rsidR="001566D8" w:rsidRPr="00E24590" w:rsidRDefault="001566D8" w:rsidP="00732C3B">
            <w:pPr>
              <w:rPr>
                <w:rFonts w:ascii="Arial" w:hAnsi="Arial" w:cs="Arial"/>
                <w:b/>
              </w:rPr>
            </w:pPr>
            <w:r w:rsidRPr="00E24590">
              <w:rPr>
                <w:rFonts w:ascii="Arial" w:hAnsi="Arial" w:cs="Arial"/>
                <w:b/>
              </w:rPr>
              <w:t>Spouse/partner (fixed €3,500) or maintenance payments for spouse/partner</w:t>
            </w:r>
          </w:p>
          <w:p w:rsidR="001566D8" w:rsidRPr="00E24590" w:rsidRDefault="001566D8" w:rsidP="00732C3B">
            <w:pPr>
              <w:tabs>
                <w:tab w:val="left" w:pos="1012"/>
              </w:tabs>
              <w:rPr>
                <w:rFonts w:ascii="Arial" w:hAnsi="Arial" w:cs="Arial"/>
                <w:b/>
              </w:rPr>
            </w:pPr>
            <w:r w:rsidRPr="00E24590">
              <w:rPr>
                <w:rFonts w:ascii="Arial" w:hAnsi="Arial" w:cs="Arial"/>
                <w:b/>
              </w:rPr>
              <w:t>(Maximum €3,500)</w:t>
            </w:r>
          </w:p>
          <w:p w:rsidR="001566D8" w:rsidRPr="00E24590" w:rsidRDefault="001566D8" w:rsidP="00732C3B">
            <w:pPr>
              <w:jc w:val="center"/>
              <w:rPr>
                <w:rFonts w:ascii="Arial" w:hAnsi="Arial" w:cs="Arial"/>
                <w:b/>
              </w:rPr>
            </w:pPr>
          </w:p>
        </w:tc>
        <w:tc>
          <w:tcPr>
            <w:tcW w:w="3081" w:type="dxa"/>
            <w:gridSpan w:val="2"/>
          </w:tcPr>
          <w:p w:rsidR="001566D8" w:rsidRPr="00B2560E" w:rsidRDefault="001566D8" w:rsidP="00732C3B">
            <w:pPr>
              <w:autoSpaceDE w:val="0"/>
              <w:autoSpaceDN w:val="0"/>
              <w:adjustRightInd w:val="0"/>
              <w:jc w:val="center"/>
              <w:rPr>
                <w:rFonts w:ascii="Arial" w:hAnsi="Arial" w:cs="Arial"/>
                <w:b/>
                <w:bCs/>
                <w:lang w:bidi="hi-IN"/>
              </w:rPr>
            </w:pPr>
          </w:p>
        </w:tc>
        <w:tc>
          <w:tcPr>
            <w:tcW w:w="3081" w:type="dxa"/>
            <w:gridSpan w:val="2"/>
            <w:tcBorders>
              <w:right w:val="single" w:sz="24" w:space="0" w:color="auto"/>
            </w:tcBorders>
          </w:tcPr>
          <w:p w:rsidR="001566D8" w:rsidRDefault="001566D8" w:rsidP="00732C3B">
            <w:pPr>
              <w:rPr>
                <w:rFonts w:ascii="Arial" w:hAnsi="Arial" w:cs="Arial"/>
                <w:b/>
                <w:color w:val="000000"/>
              </w:rPr>
            </w:pPr>
          </w:p>
        </w:tc>
      </w:tr>
      <w:tr w:rsidR="001566D8" w:rsidTr="00D23321">
        <w:tc>
          <w:tcPr>
            <w:tcW w:w="3080" w:type="dxa"/>
            <w:gridSpan w:val="3"/>
            <w:tcBorders>
              <w:left w:val="single" w:sz="24" w:space="0" w:color="auto"/>
            </w:tcBorders>
          </w:tcPr>
          <w:p w:rsidR="001566D8" w:rsidRPr="00E24590" w:rsidRDefault="001566D8" w:rsidP="00732C3B">
            <w:pPr>
              <w:rPr>
                <w:rFonts w:ascii="Arial" w:hAnsi="Arial" w:cs="Arial"/>
                <w:b/>
              </w:rPr>
            </w:pPr>
            <w:r w:rsidRPr="00E24590">
              <w:rPr>
                <w:rFonts w:ascii="Arial" w:hAnsi="Arial" w:cs="Arial"/>
                <w:b/>
              </w:rPr>
              <w:t>Each dependant (fixed €1,600 per person) or maintenance payments for children (maximum €1,600 per child)</w:t>
            </w:r>
          </w:p>
        </w:tc>
        <w:tc>
          <w:tcPr>
            <w:tcW w:w="3081" w:type="dxa"/>
            <w:gridSpan w:val="2"/>
          </w:tcPr>
          <w:p w:rsidR="001566D8" w:rsidRPr="00B2560E" w:rsidRDefault="001566D8" w:rsidP="00732C3B">
            <w:pPr>
              <w:autoSpaceDE w:val="0"/>
              <w:autoSpaceDN w:val="0"/>
              <w:adjustRightInd w:val="0"/>
              <w:rPr>
                <w:rFonts w:ascii="Arial" w:hAnsi="Arial" w:cs="Arial"/>
                <w:bCs/>
                <w:lang w:bidi="hi-IN"/>
              </w:rPr>
            </w:pPr>
          </w:p>
        </w:tc>
        <w:tc>
          <w:tcPr>
            <w:tcW w:w="3081" w:type="dxa"/>
            <w:gridSpan w:val="2"/>
            <w:tcBorders>
              <w:right w:val="single" w:sz="24" w:space="0" w:color="auto"/>
            </w:tcBorders>
          </w:tcPr>
          <w:p w:rsidR="001566D8" w:rsidRDefault="001566D8" w:rsidP="00732C3B">
            <w:pPr>
              <w:rPr>
                <w:rFonts w:ascii="Arial" w:hAnsi="Arial" w:cs="Arial"/>
                <w:b/>
                <w:color w:val="000000"/>
              </w:rPr>
            </w:pPr>
          </w:p>
        </w:tc>
      </w:tr>
      <w:tr w:rsidR="001566D8" w:rsidTr="00D23321">
        <w:tc>
          <w:tcPr>
            <w:tcW w:w="3080" w:type="dxa"/>
            <w:gridSpan w:val="3"/>
            <w:tcBorders>
              <w:left w:val="single" w:sz="24" w:space="0" w:color="auto"/>
            </w:tcBorders>
          </w:tcPr>
          <w:p w:rsidR="001566D8" w:rsidRPr="00E24590" w:rsidRDefault="001566D8" w:rsidP="00732C3B">
            <w:pPr>
              <w:rPr>
                <w:rFonts w:ascii="Arial" w:hAnsi="Arial" w:cs="Arial"/>
                <w:b/>
              </w:rPr>
            </w:pPr>
            <w:r w:rsidRPr="00E24590">
              <w:rPr>
                <w:rFonts w:ascii="Arial" w:hAnsi="Arial" w:cs="Arial"/>
                <w:b/>
              </w:rPr>
              <w:t>Child care (maximum €6,000 per child)</w:t>
            </w:r>
          </w:p>
        </w:tc>
        <w:tc>
          <w:tcPr>
            <w:tcW w:w="3081" w:type="dxa"/>
            <w:gridSpan w:val="2"/>
          </w:tcPr>
          <w:p w:rsidR="001566D8" w:rsidRPr="00B2560E" w:rsidRDefault="001566D8" w:rsidP="00732C3B">
            <w:pPr>
              <w:autoSpaceDE w:val="0"/>
              <w:autoSpaceDN w:val="0"/>
              <w:adjustRightInd w:val="0"/>
              <w:jc w:val="center"/>
              <w:rPr>
                <w:rFonts w:ascii="Arial" w:hAnsi="Arial" w:cs="Arial"/>
                <w:b/>
                <w:bCs/>
                <w:lang w:bidi="hi-IN"/>
              </w:rPr>
            </w:pPr>
          </w:p>
        </w:tc>
        <w:tc>
          <w:tcPr>
            <w:tcW w:w="3081" w:type="dxa"/>
            <w:gridSpan w:val="2"/>
            <w:tcBorders>
              <w:right w:val="single" w:sz="24" w:space="0" w:color="auto"/>
            </w:tcBorders>
          </w:tcPr>
          <w:p w:rsidR="001566D8" w:rsidRDefault="001566D8" w:rsidP="00732C3B">
            <w:pPr>
              <w:rPr>
                <w:rFonts w:ascii="Arial" w:hAnsi="Arial" w:cs="Arial"/>
                <w:b/>
                <w:color w:val="000000"/>
              </w:rPr>
            </w:pPr>
          </w:p>
        </w:tc>
      </w:tr>
      <w:tr w:rsidR="001566D8" w:rsidTr="00D23321">
        <w:tc>
          <w:tcPr>
            <w:tcW w:w="3080" w:type="dxa"/>
            <w:gridSpan w:val="3"/>
            <w:tcBorders>
              <w:left w:val="single" w:sz="24" w:space="0" w:color="auto"/>
            </w:tcBorders>
          </w:tcPr>
          <w:p w:rsidR="001566D8" w:rsidRPr="00E24590" w:rsidRDefault="001566D8" w:rsidP="00732C3B">
            <w:pPr>
              <w:rPr>
                <w:rFonts w:ascii="Arial" w:hAnsi="Arial" w:cs="Arial"/>
                <w:b/>
              </w:rPr>
            </w:pPr>
            <w:r w:rsidRPr="00E24590">
              <w:rPr>
                <w:rFonts w:ascii="Arial" w:hAnsi="Arial" w:cs="Arial"/>
                <w:b/>
              </w:rPr>
              <w:t>Income tax</w:t>
            </w:r>
          </w:p>
        </w:tc>
        <w:tc>
          <w:tcPr>
            <w:tcW w:w="3081" w:type="dxa"/>
            <w:gridSpan w:val="2"/>
          </w:tcPr>
          <w:p w:rsidR="001566D8" w:rsidRDefault="001566D8" w:rsidP="00732C3B">
            <w:pPr>
              <w:autoSpaceDE w:val="0"/>
              <w:autoSpaceDN w:val="0"/>
              <w:adjustRightInd w:val="0"/>
              <w:jc w:val="center"/>
              <w:rPr>
                <w:rFonts w:ascii="Arial" w:hAnsi="Arial" w:cs="Arial"/>
                <w:b/>
                <w:bCs/>
                <w:lang w:bidi="hi-IN"/>
              </w:rPr>
            </w:pPr>
          </w:p>
          <w:p w:rsidR="001566D8" w:rsidRDefault="001566D8" w:rsidP="00732C3B">
            <w:pPr>
              <w:autoSpaceDE w:val="0"/>
              <w:autoSpaceDN w:val="0"/>
              <w:adjustRightInd w:val="0"/>
              <w:jc w:val="center"/>
              <w:rPr>
                <w:rFonts w:ascii="Arial" w:hAnsi="Arial" w:cs="Arial"/>
                <w:b/>
                <w:bCs/>
                <w:lang w:bidi="hi-IN"/>
              </w:rPr>
            </w:pPr>
          </w:p>
          <w:p w:rsidR="001566D8" w:rsidRDefault="001566D8" w:rsidP="00732C3B">
            <w:pPr>
              <w:autoSpaceDE w:val="0"/>
              <w:autoSpaceDN w:val="0"/>
              <w:adjustRightInd w:val="0"/>
              <w:jc w:val="center"/>
              <w:rPr>
                <w:rFonts w:ascii="Arial" w:hAnsi="Arial" w:cs="Arial"/>
                <w:b/>
                <w:bCs/>
                <w:lang w:bidi="hi-IN"/>
              </w:rPr>
            </w:pPr>
          </w:p>
          <w:p w:rsidR="001566D8" w:rsidRPr="00B2560E" w:rsidRDefault="001566D8" w:rsidP="00732C3B">
            <w:pPr>
              <w:autoSpaceDE w:val="0"/>
              <w:autoSpaceDN w:val="0"/>
              <w:adjustRightInd w:val="0"/>
              <w:jc w:val="center"/>
              <w:rPr>
                <w:rFonts w:ascii="Arial" w:hAnsi="Arial" w:cs="Arial"/>
                <w:b/>
                <w:bCs/>
                <w:lang w:bidi="hi-IN"/>
              </w:rPr>
            </w:pPr>
          </w:p>
        </w:tc>
        <w:tc>
          <w:tcPr>
            <w:tcW w:w="3081" w:type="dxa"/>
            <w:gridSpan w:val="2"/>
            <w:tcBorders>
              <w:right w:val="single" w:sz="24" w:space="0" w:color="auto"/>
            </w:tcBorders>
          </w:tcPr>
          <w:p w:rsidR="001566D8" w:rsidRDefault="001566D8" w:rsidP="00732C3B">
            <w:pPr>
              <w:rPr>
                <w:rFonts w:ascii="Arial" w:hAnsi="Arial" w:cs="Arial"/>
                <w:b/>
                <w:color w:val="000000"/>
              </w:rPr>
            </w:pPr>
          </w:p>
        </w:tc>
      </w:tr>
      <w:tr w:rsidR="001566D8" w:rsidTr="00D23321">
        <w:tc>
          <w:tcPr>
            <w:tcW w:w="3080" w:type="dxa"/>
            <w:gridSpan w:val="3"/>
            <w:tcBorders>
              <w:left w:val="single" w:sz="24" w:space="0" w:color="auto"/>
            </w:tcBorders>
          </w:tcPr>
          <w:p w:rsidR="001566D8" w:rsidRPr="00E24590" w:rsidRDefault="001566D8" w:rsidP="00732C3B">
            <w:pPr>
              <w:rPr>
                <w:rFonts w:ascii="Arial" w:hAnsi="Arial" w:cs="Arial"/>
                <w:b/>
              </w:rPr>
            </w:pPr>
            <w:r w:rsidRPr="00E24590">
              <w:rPr>
                <w:rFonts w:ascii="Arial" w:hAnsi="Arial" w:cs="Arial"/>
                <w:b/>
              </w:rPr>
              <w:t>Social insurance</w:t>
            </w:r>
          </w:p>
        </w:tc>
        <w:tc>
          <w:tcPr>
            <w:tcW w:w="3081" w:type="dxa"/>
            <w:gridSpan w:val="2"/>
          </w:tcPr>
          <w:p w:rsidR="001566D8" w:rsidRDefault="001566D8" w:rsidP="00732C3B">
            <w:pPr>
              <w:autoSpaceDE w:val="0"/>
              <w:autoSpaceDN w:val="0"/>
              <w:adjustRightInd w:val="0"/>
              <w:jc w:val="center"/>
              <w:rPr>
                <w:rFonts w:ascii="Arial" w:hAnsi="Arial" w:cs="Arial"/>
                <w:b/>
                <w:bCs/>
                <w:lang w:bidi="hi-IN"/>
              </w:rPr>
            </w:pPr>
          </w:p>
          <w:p w:rsidR="001566D8" w:rsidRDefault="001566D8" w:rsidP="00732C3B">
            <w:pPr>
              <w:autoSpaceDE w:val="0"/>
              <w:autoSpaceDN w:val="0"/>
              <w:adjustRightInd w:val="0"/>
              <w:jc w:val="center"/>
              <w:rPr>
                <w:rFonts w:ascii="Arial" w:hAnsi="Arial" w:cs="Arial"/>
                <w:b/>
                <w:bCs/>
                <w:lang w:bidi="hi-IN"/>
              </w:rPr>
            </w:pPr>
          </w:p>
          <w:p w:rsidR="001566D8" w:rsidRDefault="001566D8" w:rsidP="00732C3B">
            <w:pPr>
              <w:autoSpaceDE w:val="0"/>
              <w:autoSpaceDN w:val="0"/>
              <w:adjustRightInd w:val="0"/>
              <w:jc w:val="center"/>
              <w:rPr>
                <w:rFonts w:ascii="Arial" w:hAnsi="Arial" w:cs="Arial"/>
                <w:b/>
                <w:bCs/>
                <w:lang w:bidi="hi-IN"/>
              </w:rPr>
            </w:pPr>
          </w:p>
          <w:p w:rsidR="001566D8" w:rsidRPr="00B2560E" w:rsidRDefault="001566D8" w:rsidP="00732C3B">
            <w:pPr>
              <w:autoSpaceDE w:val="0"/>
              <w:autoSpaceDN w:val="0"/>
              <w:adjustRightInd w:val="0"/>
              <w:jc w:val="center"/>
              <w:rPr>
                <w:rFonts w:ascii="Arial" w:hAnsi="Arial" w:cs="Arial"/>
                <w:b/>
                <w:bCs/>
                <w:lang w:bidi="hi-IN"/>
              </w:rPr>
            </w:pPr>
          </w:p>
        </w:tc>
        <w:tc>
          <w:tcPr>
            <w:tcW w:w="3081" w:type="dxa"/>
            <w:gridSpan w:val="2"/>
            <w:tcBorders>
              <w:right w:val="single" w:sz="24" w:space="0" w:color="auto"/>
            </w:tcBorders>
          </w:tcPr>
          <w:p w:rsidR="001566D8" w:rsidRDefault="001566D8" w:rsidP="00732C3B">
            <w:pPr>
              <w:rPr>
                <w:rFonts w:ascii="Arial" w:hAnsi="Arial" w:cs="Arial"/>
                <w:b/>
                <w:color w:val="000000"/>
              </w:rPr>
            </w:pPr>
          </w:p>
        </w:tc>
      </w:tr>
      <w:tr w:rsidR="001566D8" w:rsidTr="00D23321">
        <w:tc>
          <w:tcPr>
            <w:tcW w:w="3080" w:type="dxa"/>
            <w:gridSpan w:val="3"/>
            <w:tcBorders>
              <w:left w:val="single" w:sz="24" w:space="0" w:color="auto"/>
            </w:tcBorders>
          </w:tcPr>
          <w:p w:rsidR="001566D8" w:rsidRPr="00E24590" w:rsidRDefault="001566D8" w:rsidP="00732C3B">
            <w:pPr>
              <w:rPr>
                <w:rFonts w:ascii="Arial" w:hAnsi="Arial" w:cs="Arial"/>
                <w:b/>
              </w:rPr>
            </w:pPr>
            <w:r w:rsidRPr="00E24590">
              <w:rPr>
                <w:rFonts w:ascii="Arial" w:hAnsi="Arial" w:cs="Arial"/>
                <w:b/>
              </w:rPr>
              <w:t>USC</w:t>
            </w:r>
          </w:p>
        </w:tc>
        <w:tc>
          <w:tcPr>
            <w:tcW w:w="3081" w:type="dxa"/>
            <w:gridSpan w:val="2"/>
          </w:tcPr>
          <w:p w:rsidR="001566D8" w:rsidRDefault="001566D8" w:rsidP="00732C3B">
            <w:pPr>
              <w:autoSpaceDE w:val="0"/>
              <w:autoSpaceDN w:val="0"/>
              <w:adjustRightInd w:val="0"/>
              <w:jc w:val="center"/>
              <w:rPr>
                <w:rFonts w:ascii="Arial" w:hAnsi="Arial" w:cs="Arial"/>
                <w:b/>
                <w:bCs/>
                <w:lang w:bidi="hi-IN"/>
              </w:rPr>
            </w:pPr>
          </w:p>
          <w:p w:rsidR="001566D8" w:rsidRDefault="001566D8" w:rsidP="00732C3B">
            <w:pPr>
              <w:autoSpaceDE w:val="0"/>
              <w:autoSpaceDN w:val="0"/>
              <w:adjustRightInd w:val="0"/>
              <w:jc w:val="center"/>
              <w:rPr>
                <w:rFonts w:ascii="Arial" w:hAnsi="Arial" w:cs="Arial"/>
                <w:b/>
                <w:bCs/>
                <w:lang w:bidi="hi-IN"/>
              </w:rPr>
            </w:pPr>
          </w:p>
          <w:p w:rsidR="001566D8" w:rsidRDefault="001566D8" w:rsidP="00732C3B">
            <w:pPr>
              <w:autoSpaceDE w:val="0"/>
              <w:autoSpaceDN w:val="0"/>
              <w:adjustRightInd w:val="0"/>
              <w:jc w:val="center"/>
              <w:rPr>
                <w:rFonts w:ascii="Arial" w:hAnsi="Arial" w:cs="Arial"/>
                <w:b/>
                <w:bCs/>
                <w:lang w:bidi="hi-IN"/>
              </w:rPr>
            </w:pPr>
          </w:p>
          <w:p w:rsidR="001566D8" w:rsidRPr="00B2560E" w:rsidRDefault="001566D8" w:rsidP="00732C3B">
            <w:pPr>
              <w:autoSpaceDE w:val="0"/>
              <w:autoSpaceDN w:val="0"/>
              <w:adjustRightInd w:val="0"/>
              <w:jc w:val="center"/>
              <w:rPr>
                <w:rFonts w:ascii="Arial" w:hAnsi="Arial" w:cs="Arial"/>
                <w:b/>
                <w:bCs/>
                <w:lang w:bidi="hi-IN"/>
              </w:rPr>
            </w:pPr>
          </w:p>
        </w:tc>
        <w:tc>
          <w:tcPr>
            <w:tcW w:w="3081" w:type="dxa"/>
            <w:gridSpan w:val="2"/>
            <w:tcBorders>
              <w:right w:val="single" w:sz="24" w:space="0" w:color="auto"/>
            </w:tcBorders>
          </w:tcPr>
          <w:p w:rsidR="001566D8" w:rsidRDefault="001566D8" w:rsidP="00732C3B">
            <w:pPr>
              <w:rPr>
                <w:rFonts w:ascii="Arial" w:hAnsi="Arial" w:cs="Arial"/>
                <w:b/>
                <w:color w:val="000000"/>
              </w:rPr>
            </w:pPr>
          </w:p>
        </w:tc>
      </w:tr>
      <w:tr w:rsidR="001566D8" w:rsidTr="00D23321">
        <w:tc>
          <w:tcPr>
            <w:tcW w:w="3080" w:type="dxa"/>
            <w:gridSpan w:val="3"/>
            <w:tcBorders>
              <w:left w:val="single" w:sz="24" w:space="0" w:color="auto"/>
            </w:tcBorders>
          </w:tcPr>
          <w:p w:rsidR="001566D8" w:rsidRPr="00E24590" w:rsidRDefault="001566D8" w:rsidP="00732C3B">
            <w:pPr>
              <w:rPr>
                <w:rFonts w:ascii="Arial" w:hAnsi="Arial" w:cs="Arial"/>
                <w:b/>
              </w:rPr>
            </w:pPr>
            <w:r w:rsidRPr="00E24590">
              <w:rPr>
                <w:rFonts w:ascii="Arial" w:hAnsi="Arial" w:cs="Arial"/>
                <w:b/>
              </w:rPr>
              <w:t>PRD</w:t>
            </w:r>
          </w:p>
        </w:tc>
        <w:tc>
          <w:tcPr>
            <w:tcW w:w="3081" w:type="dxa"/>
            <w:gridSpan w:val="2"/>
          </w:tcPr>
          <w:p w:rsidR="001566D8" w:rsidRDefault="001566D8" w:rsidP="00732C3B">
            <w:pPr>
              <w:autoSpaceDE w:val="0"/>
              <w:autoSpaceDN w:val="0"/>
              <w:adjustRightInd w:val="0"/>
              <w:jc w:val="center"/>
              <w:rPr>
                <w:rFonts w:ascii="Arial" w:hAnsi="Arial" w:cs="Arial"/>
                <w:b/>
                <w:bCs/>
                <w:lang w:bidi="hi-IN"/>
              </w:rPr>
            </w:pPr>
          </w:p>
          <w:p w:rsidR="001566D8" w:rsidRDefault="001566D8" w:rsidP="00732C3B">
            <w:pPr>
              <w:autoSpaceDE w:val="0"/>
              <w:autoSpaceDN w:val="0"/>
              <w:adjustRightInd w:val="0"/>
              <w:jc w:val="center"/>
              <w:rPr>
                <w:rFonts w:ascii="Arial" w:hAnsi="Arial" w:cs="Arial"/>
                <w:b/>
                <w:bCs/>
                <w:lang w:bidi="hi-IN"/>
              </w:rPr>
            </w:pPr>
          </w:p>
          <w:p w:rsidR="001566D8" w:rsidRDefault="001566D8" w:rsidP="00732C3B">
            <w:pPr>
              <w:autoSpaceDE w:val="0"/>
              <w:autoSpaceDN w:val="0"/>
              <w:adjustRightInd w:val="0"/>
              <w:jc w:val="center"/>
              <w:rPr>
                <w:rFonts w:ascii="Arial" w:hAnsi="Arial" w:cs="Arial"/>
                <w:b/>
                <w:bCs/>
                <w:lang w:bidi="hi-IN"/>
              </w:rPr>
            </w:pPr>
          </w:p>
          <w:p w:rsidR="001566D8" w:rsidRPr="00B2560E" w:rsidRDefault="001566D8" w:rsidP="00732C3B">
            <w:pPr>
              <w:autoSpaceDE w:val="0"/>
              <w:autoSpaceDN w:val="0"/>
              <w:adjustRightInd w:val="0"/>
              <w:jc w:val="center"/>
              <w:rPr>
                <w:rFonts w:ascii="Arial" w:hAnsi="Arial" w:cs="Arial"/>
                <w:b/>
                <w:bCs/>
                <w:lang w:bidi="hi-IN"/>
              </w:rPr>
            </w:pPr>
          </w:p>
        </w:tc>
        <w:tc>
          <w:tcPr>
            <w:tcW w:w="3081" w:type="dxa"/>
            <w:gridSpan w:val="2"/>
            <w:tcBorders>
              <w:right w:val="single" w:sz="24" w:space="0" w:color="auto"/>
            </w:tcBorders>
          </w:tcPr>
          <w:p w:rsidR="001566D8" w:rsidRDefault="001566D8" w:rsidP="00732C3B">
            <w:pPr>
              <w:rPr>
                <w:rFonts w:ascii="Arial" w:hAnsi="Arial" w:cs="Arial"/>
                <w:b/>
                <w:color w:val="000000"/>
              </w:rPr>
            </w:pPr>
          </w:p>
        </w:tc>
      </w:tr>
      <w:tr w:rsidR="001566D8" w:rsidTr="00D23321">
        <w:tc>
          <w:tcPr>
            <w:tcW w:w="3080" w:type="dxa"/>
            <w:gridSpan w:val="3"/>
            <w:tcBorders>
              <w:left w:val="single" w:sz="24" w:space="0" w:color="auto"/>
            </w:tcBorders>
          </w:tcPr>
          <w:p w:rsidR="001566D8" w:rsidRPr="00E24590" w:rsidRDefault="001566D8" w:rsidP="00732C3B">
            <w:pPr>
              <w:rPr>
                <w:rFonts w:ascii="Arial" w:hAnsi="Arial" w:cs="Arial"/>
                <w:b/>
              </w:rPr>
            </w:pPr>
            <w:r w:rsidRPr="00E24590">
              <w:rPr>
                <w:rFonts w:ascii="Arial" w:hAnsi="Arial" w:cs="Arial"/>
                <w:b/>
              </w:rPr>
              <w:t>Accommodation costs</w:t>
            </w:r>
          </w:p>
          <w:p w:rsidR="001566D8" w:rsidRPr="00E24590" w:rsidRDefault="001566D8" w:rsidP="00732C3B">
            <w:pPr>
              <w:rPr>
                <w:rFonts w:ascii="Arial" w:hAnsi="Arial" w:cs="Arial"/>
                <w:b/>
              </w:rPr>
            </w:pPr>
            <w:r w:rsidRPr="00E24590">
              <w:rPr>
                <w:rFonts w:ascii="Arial" w:hAnsi="Arial" w:cs="Arial"/>
                <w:b/>
              </w:rPr>
              <w:t>(Maximum €8,000)</w:t>
            </w:r>
          </w:p>
        </w:tc>
        <w:tc>
          <w:tcPr>
            <w:tcW w:w="3081" w:type="dxa"/>
            <w:gridSpan w:val="2"/>
          </w:tcPr>
          <w:p w:rsidR="001566D8" w:rsidRDefault="001566D8" w:rsidP="00732C3B">
            <w:pPr>
              <w:autoSpaceDE w:val="0"/>
              <w:autoSpaceDN w:val="0"/>
              <w:adjustRightInd w:val="0"/>
              <w:rPr>
                <w:rFonts w:ascii="Arial" w:hAnsi="Arial" w:cs="Arial"/>
                <w:bCs/>
                <w:lang w:bidi="hi-IN"/>
              </w:rPr>
            </w:pPr>
          </w:p>
          <w:p w:rsidR="001566D8" w:rsidRDefault="001566D8" w:rsidP="00732C3B">
            <w:pPr>
              <w:autoSpaceDE w:val="0"/>
              <w:autoSpaceDN w:val="0"/>
              <w:adjustRightInd w:val="0"/>
              <w:rPr>
                <w:rFonts w:ascii="Arial" w:hAnsi="Arial" w:cs="Arial"/>
                <w:bCs/>
                <w:lang w:bidi="hi-IN"/>
              </w:rPr>
            </w:pPr>
          </w:p>
          <w:p w:rsidR="001566D8" w:rsidRDefault="001566D8" w:rsidP="00732C3B">
            <w:pPr>
              <w:autoSpaceDE w:val="0"/>
              <w:autoSpaceDN w:val="0"/>
              <w:adjustRightInd w:val="0"/>
              <w:rPr>
                <w:rFonts w:ascii="Arial" w:hAnsi="Arial" w:cs="Arial"/>
                <w:bCs/>
                <w:lang w:bidi="hi-IN"/>
              </w:rPr>
            </w:pPr>
          </w:p>
          <w:p w:rsidR="001566D8" w:rsidRDefault="001566D8" w:rsidP="00732C3B">
            <w:pPr>
              <w:autoSpaceDE w:val="0"/>
              <w:autoSpaceDN w:val="0"/>
              <w:adjustRightInd w:val="0"/>
              <w:rPr>
                <w:rFonts w:ascii="Arial" w:hAnsi="Arial" w:cs="Arial"/>
                <w:bCs/>
                <w:lang w:bidi="hi-IN"/>
              </w:rPr>
            </w:pPr>
          </w:p>
          <w:p w:rsidR="001566D8" w:rsidRPr="00B2560E" w:rsidRDefault="001566D8" w:rsidP="00732C3B">
            <w:pPr>
              <w:autoSpaceDE w:val="0"/>
              <w:autoSpaceDN w:val="0"/>
              <w:adjustRightInd w:val="0"/>
              <w:rPr>
                <w:rFonts w:ascii="Arial" w:hAnsi="Arial" w:cs="Arial"/>
                <w:bCs/>
                <w:lang w:bidi="hi-IN"/>
              </w:rPr>
            </w:pPr>
          </w:p>
        </w:tc>
        <w:tc>
          <w:tcPr>
            <w:tcW w:w="3081" w:type="dxa"/>
            <w:gridSpan w:val="2"/>
            <w:tcBorders>
              <w:right w:val="single" w:sz="24" w:space="0" w:color="auto"/>
            </w:tcBorders>
          </w:tcPr>
          <w:p w:rsidR="001566D8" w:rsidRDefault="001566D8" w:rsidP="00732C3B">
            <w:pPr>
              <w:rPr>
                <w:rFonts w:ascii="Arial" w:hAnsi="Arial" w:cs="Arial"/>
                <w:b/>
                <w:color w:val="000000"/>
              </w:rPr>
            </w:pPr>
          </w:p>
        </w:tc>
      </w:tr>
      <w:tr w:rsidR="001566D8" w:rsidTr="00D23321">
        <w:tc>
          <w:tcPr>
            <w:tcW w:w="3080" w:type="dxa"/>
            <w:gridSpan w:val="3"/>
            <w:tcBorders>
              <w:left w:val="single" w:sz="24" w:space="0" w:color="auto"/>
            </w:tcBorders>
          </w:tcPr>
          <w:p w:rsidR="001566D8" w:rsidRPr="00E24590" w:rsidRDefault="001566D8" w:rsidP="00732C3B">
            <w:pPr>
              <w:rPr>
                <w:rFonts w:ascii="Arial" w:hAnsi="Arial" w:cs="Arial"/>
                <w:b/>
              </w:rPr>
            </w:pPr>
            <w:r w:rsidRPr="00E24590">
              <w:rPr>
                <w:rFonts w:ascii="Arial" w:hAnsi="Arial" w:cs="Arial"/>
                <w:b/>
              </w:rPr>
              <w:lastRenderedPageBreak/>
              <w:t>Disregard of first €20 per week from ex-gratia income (Maximum €1,040)</w:t>
            </w:r>
          </w:p>
          <w:p w:rsidR="001566D8" w:rsidRPr="00E24590" w:rsidRDefault="001566D8" w:rsidP="00732C3B">
            <w:pPr>
              <w:rPr>
                <w:rFonts w:ascii="Arial" w:hAnsi="Arial" w:cs="Arial"/>
                <w:b/>
              </w:rPr>
            </w:pPr>
          </w:p>
        </w:tc>
        <w:tc>
          <w:tcPr>
            <w:tcW w:w="3081" w:type="dxa"/>
            <w:gridSpan w:val="2"/>
          </w:tcPr>
          <w:p w:rsidR="001566D8" w:rsidRPr="00B2560E" w:rsidRDefault="001566D8" w:rsidP="00732C3B">
            <w:pPr>
              <w:autoSpaceDE w:val="0"/>
              <w:autoSpaceDN w:val="0"/>
              <w:adjustRightInd w:val="0"/>
              <w:jc w:val="center"/>
              <w:rPr>
                <w:rFonts w:ascii="Arial" w:hAnsi="Arial" w:cs="Arial"/>
                <w:b/>
                <w:bCs/>
                <w:lang w:bidi="hi-IN"/>
              </w:rPr>
            </w:pPr>
          </w:p>
        </w:tc>
        <w:tc>
          <w:tcPr>
            <w:tcW w:w="3081" w:type="dxa"/>
            <w:gridSpan w:val="2"/>
            <w:tcBorders>
              <w:right w:val="single" w:sz="24" w:space="0" w:color="auto"/>
            </w:tcBorders>
          </w:tcPr>
          <w:p w:rsidR="001566D8" w:rsidRDefault="001566D8" w:rsidP="00732C3B">
            <w:pPr>
              <w:rPr>
                <w:rFonts w:ascii="Arial" w:hAnsi="Arial" w:cs="Arial"/>
                <w:b/>
                <w:color w:val="000000"/>
              </w:rPr>
            </w:pPr>
          </w:p>
        </w:tc>
      </w:tr>
      <w:tr w:rsidR="001566D8" w:rsidTr="00D23321">
        <w:tc>
          <w:tcPr>
            <w:tcW w:w="3080" w:type="dxa"/>
            <w:gridSpan w:val="3"/>
            <w:tcBorders>
              <w:left w:val="single" w:sz="24" w:space="0" w:color="auto"/>
              <w:bottom w:val="single" w:sz="4" w:space="0" w:color="auto"/>
            </w:tcBorders>
          </w:tcPr>
          <w:p w:rsidR="001566D8" w:rsidRPr="00E24590" w:rsidRDefault="001566D8" w:rsidP="00732C3B">
            <w:pPr>
              <w:rPr>
                <w:rFonts w:ascii="Arial" w:hAnsi="Arial" w:cs="Arial"/>
                <w:b/>
              </w:rPr>
            </w:pPr>
            <w:r w:rsidRPr="00E24590">
              <w:rPr>
                <w:rFonts w:ascii="Arial" w:hAnsi="Arial" w:cs="Arial"/>
                <w:b/>
              </w:rPr>
              <w:t>Total allowances</w:t>
            </w:r>
          </w:p>
        </w:tc>
        <w:tc>
          <w:tcPr>
            <w:tcW w:w="3081" w:type="dxa"/>
            <w:gridSpan w:val="2"/>
            <w:tcBorders>
              <w:bottom w:val="single" w:sz="4" w:space="0" w:color="auto"/>
            </w:tcBorders>
          </w:tcPr>
          <w:p w:rsidR="001566D8" w:rsidRPr="00B2560E" w:rsidRDefault="001566D8" w:rsidP="00732C3B">
            <w:pPr>
              <w:autoSpaceDE w:val="0"/>
              <w:autoSpaceDN w:val="0"/>
              <w:adjustRightInd w:val="0"/>
              <w:rPr>
                <w:rFonts w:ascii="Arial" w:hAnsi="Arial" w:cs="Arial"/>
                <w:b/>
                <w:bCs/>
                <w:lang w:bidi="hi-IN"/>
              </w:rPr>
            </w:pPr>
            <w:r>
              <w:rPr>
                <w:rFonts w:ascii="Arial" w:hAnsi="Arial" w:cs="Arial"/>
                <w:b/>
                <w:color w:val="000000"/>
              </w:rPr>
              <w:t>Total of the above=€</w:t>
            </w:r>
          </w:p>
        </w:tc>
        <w:tc>
          <w:tcPr>
            <w:tcW w:w="3081" w:type="dxa"/>
            <w:gridSpan w:val="2"/>
            <w:tcBorders>
              <w:bottom w:val="single" w:sz="4" w:space="0" w:color="auto"/>
              <w:right w:val="single" w:sz="24" w:space="0" w:color="auto"/>
            </w:tcBorders>
          </w:tcPr>
          <w:p w:rsidR="001566D8" w:rsidRDefault="001566D8" w:rsidP="00732C3B">
            <w:pPr>
              <w:rPr>
                <w:rFonts w:ascii="Arial" w:hAnsi="Arial" w:cs="Arial"/>
                <w:b/>
                <w:color w:val="000000"/>
              </w:rPr>
            </w:pPr>
          </w:p>
        </w:tc>
      </w:tr>
      <w:tr w:rsidR="001566D8" w:rsidTr="00D23321">
        <w:tc>
          <w:tcPr>
            <w:tcW w:w="9242" w:type="dxa"/>
            <w:gridSpan w:val="7"/>
            <w:tcBorders>
              <w:left w:val="single" w:sz="24" w:space="0" w:color="auto"/>
              <w:bottom w:val="nil"/>
              <w:right w:val="single" w:sz="24" w:space="0" w:color="auto"/>
            </w:tcBorders>
          </w:tcPr>
          <w:p w:rsidR="001566D8" w:rsidRDefault="001566D8" w:rsidP="00732C3B">
            <w:pPr>
              <w:rPr>
                <w:rFonts w:ascii="Arial" w:hAnsi="Arial" w:cs="Arial"/>
                <w:b/>
                <w:color w:val="000000"/>
              </w:rPr>
            </w:pPr>
          </w:p>
          <w:p w:rsidR="001566D8" w:rsidRDefault="001566D8" w:rsidP="00732C3B">
            <w:pPr>
              <w:rPr>
                <w:rFonts w:ascii="Arial" w:hAnsi="Arial" w:cs="Arial"/>
                <w:b/>
                <w:color w:val="000000"/>
              </w:rPr>
            </w:pPr>
            <w:r>
              <w:rPr>
                <w:rFonts w:ascii="Arial" w:hAnsi="Arial" w:cs="Arial"/>
                <w:b/>
                <w:color w:val="000000"/>
              </w:rPr>
              <w:t>How we calculated your disposable income:</w:t>
            </w:r>
          </w:p>
          <w:p w:rsidR="001566D8" w:rsidRDefault="001566D8" w:rsidP="00732C3B">
            <w:pPr>
              <w:rPr>
                <w:rFonts w:ascii="Arial" w:hAnsi="Arial" w:cs="Arial"/>
                <w:b/>
                <w:color w:val="000000"/>
              </w:rPr>
            </w:pPr>
          </w:p>
          <w:p w:rsidR="001566D8" w:rsidRPr="00D86D92" w:rsidRDefault="001566D8" w:rsidP="00732C3B">
            <w:pPr>
              <w:rPr>
                <w:rFonts w:ascii="Arial" w:hAnsi="Arial" w:cs="Arial"/>
                <w:color w:val="000000"/>
              </w:rPr>
            </w:pPr>
            <w:r w:rsidRPr="00D86D92">
              <w:rPr>
                <w:rFonts w:ascii="Arial" w:hAnsi="Arial" w:cs="Arial"/>
                <w:color w:val="000000"/>
              </w:rPr>
              <w:t xml:space="preserve">To calculate your disposable income, we took your gross income of €___________ and deducted your total allowances of €______________. </w:t>
            </w:r>
          </w:p>
          <w:p w:rsidR="001566D8" w:rsidRDefault="001566D8" w:rsidP="00732C3B">
            <w:pPr>
              <w:rPr>
                <w:rFonts w:ascii="Arial" w:hAnsi="Arial" w:cs="Arial"/>
                <w:b/>
                <w:color w:val="000000"/>
              </w:rPr>
            </w:pPr>
          </w:p>
          <w:p w:rsidR="001566D8" w:rsidRPr="00D86D92" w:rsidRDefault="001566D8" w:rsidP="00732C3B">
            <w:pPr>
              <w:rPr>
                <w:rFonts w:ascii="Arial" w:hAnsi="Arial" w:cs="Arial"/>
                <w:color w:val="000000"/>
              </w:rPr>
            </w:pPr>
            <w:r w:rsidRPr="00D86D92">
              <w:rPr>
                <w:rFonts w:ascii="Arial" w:hAnsi="Arial" w:cs="Arial"/>
                <w:color w:val="000000"/>
              </w:rPr>
              <w:t>Your disposable income was calculated at €_______________________</w:t>
            </w:r>
          </w:p>
          <w:p w:rsidR="001566D8" w:rsidRDefault="001566D8" w:rsidP="00732C3B">
            <w:pPr>
              <w:rPr>
                <w:rFonts w:ascii="Arial" w:hAnsi="Arial" w:cs="Arial"/>
                <w:color w:val="000000"/>
              </w:rPr>
            </w:pPr>
          </w:p>
          <w:p w:rsidR="001566D8" w:rsidRDefault="001566D8" w:rsidP="00732C3B">
            <w:pPr>
              <w:rPr>
                <w:rFonts w:ascii="Arial" w:hAnsi="Arial" w:cs="Arial"/>
                <w:b/>
                <w:color w:val="000000"/>
              </w:rPr>
            </w:pPr>
          </w:p>
        </w:tc>
      </w:tr>
      <w:tr w:rsidR="001566D8" w:rsidTr="00D23321">
        <w:tc>
          <w:tcPr>
            <w:tcW w:w="9242" w:type="dxa"/>
            <w:gridSpan w:val="7"/>
            <w:tcBorders>
              <w:top w:val="nil"/>
              <w:left w:val="single" w:sz="24" w:space="0" w:color="auto"/>
              <w:bottom w:val="single" w:sz="24" w:space="0" w:color="auto"/>
              <w:right w:val="single" w:sz="24" w:space="0" w:color="auto"/>
            </w:tcBorders>
          </w:tcPr>
          <w:p w:rsidR="001566D8" w:rsidRDefault="001566D8" w:rsidP="00732C3B">
            <w:pPr>
              <w:rPr>
                <w:rFonts w:ascii="Arial" w:hAnsi="Arial" w:cs="Arial"/>
                <w:b/>
                <w:color w:val="000000"/>
              </w:rPr>
            </w:pPr>
            <w:r>
              <w:rPr>
                <w:rFonts w:ascii="Arial" w:hAnsi="Arial" w:cs="Arial"/>
                <w:b/>
                <w:color w:val="000000"/>
              </w:rPr>
              <w:t>DECLARATION</w:t>
            </w:r>
          </w:p>
          <w:p w:rsidR="001566D8" w:rsidRDefault="001566D8" w:rsidP="00732C3B">
            <w:pPr>
              <w:rPr>
                <w:rFonts w:ascii="Arial" w:hAnsi="Arial" w:cs="Arial"/>
                <w:b/>
                <w:color w:val="000000"/>
              </w:rPr>
            </w:pPr>
          </w:p>
          <w:p w:rsidR="001566D8" w:rsidRDefault="001566D8" w:rsidP="00732C3B">
            <w:pPr>
              <w:rPr>
                <w:rFonts w:ascii="Arial" w:hAnsi="Arial" w:cs="Arial"/>
                <w:color w:val="000000"/>
              </w:rPr>
            </w:pPr>
            <w:r>
              <w:rPr>
                <w:rFonts w:ascii="Arial" w:hAnsi="Arial" w:cs="Arial"/>
                <w:color w:val="000000"/>
              </w:rPr>
              <w:t>I request the Legal Aid Board to review their decision to refuse me legal aid and/or advice pursuant to Section 29 of the Civil Legal Aid Act 1995 and Regulation 13(3) o</w:t>
            </w:r>
            <w:r w:rsidR="00D23321">
              <w:rPr>
                <w:rFonts w:ascii="Arial" w:hAnsi="Arial" w:cs="Arial"/>
                <w:color w:val="000000"/>
              </w:rPr>
              <w:t>f</w:t>
            </w:r>
            <w:r>
              <w:rPr>
                <w:rFonts w:ascii="Arial" w:hAnsi="Arial" w:cs="Arial"/>
                <w:color w:val="000000"/>
              </w:rPr>
              <w:t xml:space="preserve"> the Civil Legal Aid Regulations 1996 to 2017, on the basis that they calculated my disposable income as exceeding €18,000.</w:t>
            </w:r>
          </w:p>
          <w:p w:rsidR="001566D8" w:rsidRDefault="001566D8" w:rsidP="00732C3B">
            <w:pPr>
              <w:rPr>
                <w:rFonts w:ascii="Arial" w:hAnsi="Arial" w:cs="Arial"/>
                <w:color w:val="000000"/>
              </w:rPr>
            </w:pPr>
          </w:p>
          <w:p w:rsidR="001566D8" w:rsidRDefault="001566D8" w:rsidP="00732C3B">
            <w:pPr>
              <w:rPr>
                <w:rFonts w:ascii="Arial" w:hAnsi="Arial" w:cs="Arial"/>
                <w:color w:val="000000"/>
              </w:rPr>
            </w:pPr>
            <w:r>
              <w:rPr>
                <w:rFonts w:ascii="Arial" w:hAnsi="Arial" w:cs="Arial"/>
                <w:color w:val="000000"/>
              </w:rPr>
              <w:t>I understand that, in calculating my disposable income, the Legal Aid Board cannot grant me any allowance save for those provided for in Regulation 16(1) of the 1996 Regulations.</w:t>
            </w:r>
          </w:p>
          <w:p w:rsidR="001566D8" w:rsidRDefault="001566D8" w:rsidP="00732C3B">
            <w:pPr>
              <w:rPr>
                <w:rFonts w:ascii="Arial" w:hAnsi="Arial" w:cs="Arial"/>
                <w:color w:val="000000"/>
              </w:rPr>
            </w:pPr>
          </w:p>
          <w:p w:rsidR="001566D8" w:rsidRPr="002A0B6F" w:rsidRDefault="001566D8" w:rsidP="00732C3B">
            <w:pPr>
              <w:rPr>
                <w:rFonts w:ascii="Arial" w:hAnsi="Arial" w:cs="Arial"/>
                <w:color w:val="000000"/>
              </w:rPr>
            </w:pPr>
            <w:r w:rsidRPr="00D86D92">
              <w:rPr>
                <w:rFonts w:ascii="Arial" w:hAnsi="Arial" w:cs="Arial"/>
                <w:b/>
                <w:color w:val="000000"/>
              </w:rPr>
              <w:t>Signed</w:t>
            </w:r>
            <w:r w:rsidR="00D23321">
              <w:rPr>
                <w:rFonts w:ascii="Arial" w:hAnsi="Arial" w:cs="Arial"/>
                <w:color w:val="000000"/>
              </w:rPr>
              <w:t xml:space="preserve"> _____________________________</w:t>
            </w:r>
            <w:r>
              <w:rPr>
                <w:rFonts w:ascii="Arial" w:hAnsi="Arial" w:cs="Arial"/>
                <w:color w:val="000000"/>
              </w:rPr>
              <w:t xml:space="preserve">___ </w:t>
            </w:r>
            <w:r w:rsidRPr="00D86D92">
              <w:rPr>
                <w:rFonts w:ascii="Arial" w:hAnsi="Arial" w:cs="Arial"/>
                <w:b/>
                <w:color w:val="000000"/>
              </w:rPr>
              <w:t>Date</w:t>
            </w:r>
            <w:r>
              <w:rPr>
                <w:rFonts w:ascii="Arial" w:hAnsi="Arial" w:cs="Arial"/>
                <w:color w:val="000000"/>
              </w:rPr>
              <w:t xml:space="preserve"> ____________________</w:t>
            </w:r>
          </w:p>
          <w:p w:rsidR="001566D8" w:rsidRDefault="001566D8" w:rsidP="00732C3B">
            <w:pPr>
              <w:rPr>
                <w:rFonts w:ascii="Arial" w:hAnsi="Arial" w:cs="Arial"/>
                <w:b/>
                <w:color w:val="000000"/>
              </w:rPr>
            </w:pPr>
          </w:p>
        </w:tc>
      </w:tr>
    </w:tbl>
    <w:p w:rsidR="00C24A2A" w:rsidRPr="00D23321" w:rsidRDefault="001566D8" w:rsidP="00C24A2A">
      <w:pPr>
        <w:rPr>
          <w:rFonts w:ascii="Arial" w:hAnsi="Arial" w:cs="Arial"/>
          <w:bCs/>
          <w:color w:val="000000"/>
          <w:sz w:val="20"/>
          <w:szCs w:val="20"/>
          <w:lang w:val="en-IE" w:bidi="hi-IN"/>
        </w:rPr>
      </w:pPr>
      <w:r>
        <w:rPr>
          <w:rFonts w:ascii="Arial" w:hAnsi="Arial" w:cs="Arial"/>
          <w:bCs/>
          <w:color w:val="000000"/>
          <w:sz w:val="20"/>
          <w:szCs w:val="20"/>
          <w:lang w:val="en-IE" w:bidi="hi-IN"/>
        </w:rPr>
        <w:t xml:space="preserve"> </w:t>
      </w:r>
    </w:p>
    <w:p w:rsidR="00C24A2A" w:rsidRPr="002545F9" w:rsidRDefault="00C24A2A" w:rsidP="00C24A2A">
      <w:pPr>
        <w:pStyle w:val="Heading3"/>
        <w:rPr>
          <w:lang w:bidi="hi-IN"/>
        </w:rPr>
      </w:pPr>
      <w:r w:rsidRPr="002545F9">
        <w:rPr>
          <w:lang w:bidi="hi-IN"/>
        </w:rPr>
        <w:t>APP001.FOA Refusal letter (capital)</w:t>
      </w:r>
    </w:p>
    <w:p w:rsidR="00C24A2A" w:rsidRPr="002545F9" w:rsidRDefault="00C24A2A" w:rsidP="00C24A2A">
      <w:pPr>
        <w:rPr>
          <w:rFonts w:ascii="Arial" w:hAnsi="Arial" w:cs="Arial"/>
          <w:bCs/>
          <w:i/>
          <w:color w:val="000000"/>
          <w:sz w:val="20"/>
          <w:szCs w:val="20"/>
          <w:lang w:val="en-IE" w:bidi="hi-IN"/>
        </w:rPr>
      </w:pPr>
      <w:r w:rsidRPr="002545F9">
        <w:rPr>
          <w:rFonts w:ascii="Arial" w:hAnsi="Arial" w:cs="Arial"/>
          <w:bCs/>
          <w:i/>
          <w:color w:val="000000"/>
          <w:sz w:val="20"/>
          <w:szCs w:val="20"/>
          <w:lang w:val="en-IE" w:bidi="hi-IN"/>
        </w:rPr>
        <w:t>APP001.Application Received workflow</w:t>
      </w:r>
    </w:p>
    <w:p w:rsidR="00C24A2A" w:rsidRPr="002545F9" w:rsidRDefault="00C24A2A" w:rsidP="00C24A2A">
      <w:pPr>
        <w:pBdr>
          <w:top w:val="single" w:sz="24" w:space="1" w:color="auto"/>
          <w:left w:val="single" w:sz="24" w:space="4" w:color="auto"/>
          <w:bottom w:val="single" w:sz="24" w:space="1" w:color="auto"/>
          <w:right w:val="single" w:sz="24" w:space="4" w:color="auto"/>
        </w:pBdr>
        <w:rPr>
          <w:rFonts w:ascii="Arial" w:hAnsi="Arial" w:cs="Arial"/>
          <w:b/>
          <w:bCs/>
          <w:sz w:val="20"/>
          <w:szCs w:val="20"/>
          <w:lang w:val="en-IE"/>
        </w:rPr>
      </w:pPr>
      <w:r w:rsidRPr="002545F9">
        <w:rPr>
          <w:rFonts w:ascii="Arial" w:hAnsi="Arial" w:cs="Arial"/>
          <w:b/>
          <w:bCs/>
          <w:sz w:val="20"/>
          <w:szCs w:val="20"/>
          <w:lang w:val="en-IE"/>
        </w:rPr>
        <w:t>PRIVATE AND CONFIDENTIAL</w:t>
      </w:r>
    </w:p>
    <w:p w:rsidR="00C24A2A" w:rsidRPr="002545F9" w:rsidRDefault="00C24A2A" w:rsidP="00C24A2A">
      <w:pPr>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Mr John Smith</w:t>
      </w:r>
    </w:p>
    <w:p w:rsidR="00C24A2A" w:rsidRPr="002545F9" w:rsidRDefault="00C24A2A" w:rsidP="00C24A2A">
      <w:pPr>
        <w:pBdr>
          <w:top w:val="single" w:sz="24" w:space="1" w:color="auto"/>
          <w:left w:val="single" w:sz="24" w:space="4" w:color="auto"/>
          <w:bottom w:val="single" w:sz="24" w:space="1" w:color="auto"/>
          <w:right w:val="single" w:sz="24" w:space="4" w:color="auto"/>
        </w:pBdr>
        <w:tabs>
          <w:tab w:val="left" w:pos="1695"/>
        </w:tabs>
        <w:rPr>
          <w:rFonts w:ascii="Arial" w:hAnsi="Arial" w:cs="Arial"/>
          <w:sz w:val="20"/>
          <w:szCs w:val="20"/>
          <w:lang w:val="en-IE"/>
        </w:rPr>
      </w:pPr>
      <w:r w:rsidRPr="002545F9">
        <w:rPr>
          <w:rFonts w:ascii="Arial" w:hAnsi="Arial" w:cs="Arial"/>
          <w:sz w:val="20"/>
          <w:szCs w:val="20"/>
          <w:lang w:val="en-IE"/>
        </w:rPr>
        <w:t>1 Main Street</w:t>
      </w:r>
      <w:r w:rsidRPr="002545F9">
        <w:rPr>
          <w:rFonts w:ascii="Arial" w:hAnsi="Arial" w:cs="Arial"/>
          <w:sz w:val="20"/>
          <w:szCs w:val="20"/>
          <w:lang w:val="en-IE"/>
        </w:rPr>
        <w:tab/>
      </w:r>
    </w:p>
    <w:p w:rsidR="00C24A2A" w:rsidRPr="002545F9" w:rsidRDefault="00C24A2A" w:rsidP="00C24A2A">
      <w:pPr>
        <w:pBdr>
          <w:top w:val="single" w:sz="24" w:space="1" w:color="auto"/>
          <w:left w:val="single" w:sz="24" w:space="4" w:color="auto"/>
          <w:bottom w:val="single" w:sz="24" w:space="1" w:color="auto"/>
          <w:right w:val="single" w:sz="24" w:space="4" w:color="auto"/>
        </w:pBdr>
        <w:tabs>
          <w:tab w:val="left" w:pos="1695"/>
        </w:tabs>
        <w:rPr>
          <w:rFonts w:ascii="Arial" w:hAnsi="Arial" w:cs="Arial"/>
          <w:sz w:val="20"/>
          <w:szCs w:val="20"/>
          <w:lang w:val="en-IE"/>
        </w:rPr>
      </w:pPr>
      <w:r w:rsidRPr="002545F9">
        <w:rPr>
          <w:rFonts w:ascii="Arial" w:hAnsi="Arial" w:cs="Arial"/>
          <w:sz w:val="20"/>
          <w:szCs w:val="20"/>
          <w:lang w:val="en-IE"/>
        </w:rPr>
        <w:t>Ballymore</w:t>
      </w:r>
      <w:r w:rsidRPr="002545F9">
        <w:rPr>
          <w:rFonts w:ascii="Arial" w:hAnsi="Arial" w:cs="Arial"/>
          <w:sz w:val="20"/>
          <w:szCs w:val="20"/>
          <w:lang w:val="en-IE"/>
        </w:rPr>
        <w:tab/>
      </w:r>
    </w:p>
    <w:p w:rsidR="00C24A2A" w:rsidRPr="002545F9" w:rsidRDefault="00C24A2A" w:rsidP="00C24A2A">
      <w:pPr>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Co. Dublin</w:t>
      </w:r>
    </w:p>
    <w:p w:rsidR="00C24A2A" w:rsidRPr="002545F9" w:rsidRDefault="00C24A2A" w:rsidP="00C24A2A">
      <w:pPr>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t>1 September 2016</w:t>
      </w:r>
    </w:p>
    <w:p w:rsidR="00C24A2A" w:rsidRPr="002545F9" w:rsidRDefault="00C24A2A" w:rsidP="00C24A2A">
      <w:pPr>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C24A2A" w:rsidRPr="002545F9" w:rsidRDefault="00C24A2A" w:rsidP="00C24A2A">
      <w:pPr>
        <w:pBdr>
          <w:top w:val="single" w:sz="24" w:space="1" w:color="auto"/>
          <w:left w:val="single" w:sz="24" w:space="4" w:color="auto"/>
          <w:bottom w:val="single" w:sz="24" w:space="1" w:color="auto"/>
          <w:right w:val="single" w:sz="24" w:space="4" w:color="auto"/>
        </w:pBdr>
        <w:rPr>
          <w:rFonts w:ascii="Arial" w:hAnsi="Arial" w:cs="Arial"/>
          <w:b/>
          <w:bCs/>
          <w:sz w:val="20"/>
          <w:szCs w:val="20"/>
          <w:u w:val="single"/>
          <w:lang w:val="en-IE"/>
        </w:rPr>
      </w:pPr>
      <w:r w:rsidRPr="002545F9">
        <w:rPr>
          <w:rFonts w:ascii="Arial" w:hAnsi="Arial" w:cs="Arial"/>
          <w:b/>
          <w:bCs/>
          <w:sz w:val="20"/>
          <w:szCs w:val="20"/>
          <w:u w:val="single"/>
          <w:lang w:val="en-IE"/>
        </w:rPr>
        <w:t>RE: APPLICATION FOR LEGAL SERVICES</w:t>
      </w:r>
    </w:p>
    <w:p w:rsidR="00C24A2A" w:rsidRPr="002545F9" w:rsidRDefault="00C24A2A" w:rsidP="00C24A2A">
      <w:pPr>
        <w:pBdr>
          <w:top w:val="single" w:sz="24" w:space="1" w:color="auto"/>
          <w:left w:val="single" w:sz="24" w:space="4" w:color="auto"/>
          <w:bottom w:val="single" w:sz="24" w:space="1" w:color="auto"/>
          <w:right w:val="single" w:sz="24" w:space="4" w:color="auto"/>
        </w:pBdr>
        <w:rPr>
          <w:rFonts w:ascii="Arial" w:hAnsi="Arial" w:cs="Arial"/>
          <w:b/>
          <w:bCs/>
          <w:sz w:val="20"/>
          <w:szCs w:val="20"/>
          <w:u w:val="single"/>
          <w:lang w:val="en-IE"/>
        </w:rPr>
      </w:pPr>
    </w:p>
    <w:p w:rsidR="00C24A2A" w:rsidRPr="002545F9" w:rsidRDefault="00C24A2A" w:rsidP="00C24A2A">
      <w:pPr>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Dear Mr Smith,</w:t>
      </w:r>
    </w:p>
    <w:p w:rsidR="00C24A2A" w:rsidRPr="002545F9" w:rsidRDefault="00C24A2A" w:rsidP="00C24A2A">
      <w:pPr>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C24A2A" w:rsidRPr="002545F9" w:rsidRDefault="00C24A2A" w:rsidP="00C24A2A">
      <w:pPr>
        <w:pBdr>
          <w:top w:val="single" w:sz="24" w:space="1" w:color="auto"/>
          <w:left w:val="single" w:sz="24" w:space="4" w:color="auto"/>
          <w:bottom w:val="single" w:sz="24" w:space="1" w:color="auto"/>
          <w:right w:val="single" w:sz="24" w:space="4" w:color="auto"/>
        </w:pBdr>
        <w:jc w:val="both"/>
        <w:rPr>
          <w:rFonts w:ascii="Arial" w:hAnsi="Arial" w:cs="Arial"/>
          <w:sz w:val="20"/>
          <w:szCs w:val="20"/>
          <w:lang w:val="en-IE"/>
        </w:rPr>
      </w:pPr>
      <w:r w:rsidRPr="002545F9">
        <w:rPr>
          <w:rFonts w:ascii="Arial" w:hAnsi="Arial" w:cs="Arial"/>
          <w:sz w:val="20"/>
          <w:szCs w:val="20"/>
          <w:lang w:val="en-IE"/>
        </w:rPr>
        <w:t>I refer to your application for legal services dated _______</w:t>
      </w:r>
      <w:r w:rsidRPr="002545F9">
        <w:rPr>
          <w:rFonts w:ascii="Arial" w:hAnsi="Arial" w:cs="Arial"/>
          <w:spacing w:val="-20"/>
          <w:sz w:val="20"/>
          <w:szCs w:val="20"/>
          <w:lang w:val="en-IE"/>
        </w:rPr>
        <w:t>____</w:t>
      </w:r>
      <w:r w:rsidRPr="002545F9">
        <w:rPr>
          <w:rFonts w:ascii="Arial" w:hAnsi="Arial" w:cs="Arial"/>
          <w:sz w:val="20"/>
          <w:szCs w:val="20"/>
          <w:lang w:val="en-IE"/>
        </w:rPr>
        <w:t xml:space="preserve"> 20__.</w:t>
      </w:r>
    </w:p>
    <w:p w:rsidR="00C24A2A" w:rsidRPr="002545F9" w:rsidRDefault="00C24A2A" w:rsidP="00C24A2A">
      <w:pPr>
        <w:pBdr>
          <w:top w:val="single" w:sz="24" w:space="1" w:color="auto"/>
          <w:left w:val="single" w:sz="24" w:space="4" w:color="auto"/>
          <w:bottom w:val="single" w:sz="24" w:space="1" w:color="auto"/>
          <w:right w:val="single" w:sz="24" w:space="4" w:color="auto"/>
        </w:pBdr>
        <w:jc w:val="both"/>
        <w:rPr>
          <w:rFonts w:ascii="Arial" w:hAnsi="Arial" w:cs="Arial"/>
          <w:sz w:val="20"/>
          <w:szCs w:val="20"/>
          <w:lang w:val="en-IE"/>
        </w:rPr>
      </w:pPr>
    </w:p>
    <w:p w:rsidR="00C24A2A" w:rsidRPr="00102498" w:rsidRDefault="00C24A2A" w:rsidP="00C24A2A">
      <w:pPr>
        <w:pBdr>
          <w:top w:val="single" w:sz="24" w:space="1" w:color="auto"/>
          <w:left w:val="single" w:sz="24" w:space="4" w:color="auto"/>
          <w:bottom w:val="single" w:sz="24" w:space="1" w:color="auto"/>
          <w:right w:val="single" w:sz="24" w:space="4" w:color="auto"/>
        </w:pBdr>
        <w:jc w:val="both"/>
        <w:rPr>
          <w:rFonts w:ascii="Arial" w:hAnsi="Arial" w:cs="Arial"/>
          <w:sz w:val="20"/>
          <w:szCs w:val="20"/>
          <w:lang w:val="en-IE"/>
        </w:rPr>
      </w:pPr>
      <w:r w:rsidRPr="002545F9">
        <w:rPr>
          <w:rFonts w:ascii="Arial" w:hAnsi="Arial" w:cs="Arial"/>
          <w:sz w:val="20"/>
          <w:szCs w:val="20"/>
          <w:lang w:val="en-IE"/>
        </w:rPr>
        <w:t>Unfortunately the Board must refuse your application for legal services as the value of your disposable assets (which we refer to as “disposable capital”) exceeds the maximum laid down by Regulations</w:t>
      </w:r>
      <w:r w:rsidRPr="002545F9">
        <w:rPr>
          <w:rFonts w:ascii="Arial" w:hAnsi="Arial" w:cs="Arial"/>
          <w:sz w:val="20"/>
          <w:szCs w:val="20"/>
          <w:vertAlign w:val="superscript"/>
          <w:lang w:val="en-IE"/>
        </w:rPr>
        <w:t>1</w:t>
      </w:r>
      <w:r w:rsidRPr="002545F9">
        <w:rPr>
          <w:rFonts w:ascii="Arial" w:hAnsi="Arial" w:cs="Arial"/>
          <w:sz w:val="20"/>
          <w:szCs w:val="20"/>
          <w:lang w:val="en-IE"/>
        </w:rPr>
        <w:t>. We calculated your disposable capital as €_______________, but the law states that the Board cannot legally assist any person whose disposable capital is in excess of €100,000.  A copy of the means test form is enclosed.</w:t>
      </w:r>
    </w:p>
    <w:p w:rsidR="00C24A2A" w:rsidRPr="00102498" w:rsidRDefault="00C24A2A" w:rsidP="00C24A2A">
      <w:pPr>
        <w:pBdr>
          <w:top w:val="single" w:sz="24" w:space="1" w:color="auto"/>
          <w:left w:val="single" w:sz="24" w:space="4" w:color="auto"/>
          <w:bottom w:val="single" w:sz="24" w:space="1" w:color="auto"/>
          <w:right w:val="single" w:sz="24" w:space="4" w:color="auto"/>
        </w:pBdr>
        <w:jc w:val="both"/>
        <w:rPr>
          <w:rFonts w:ascii="Arial" w:hAnsi="Arial" w:cs="Arial"/>
          <w:sz w:val="20"/>
          <w:szCs w:val="20"/>
          <w:lang w:val="en-IE"/>
        </w:rPr>
      </w:pPr>
      <w:r w:rsidRPr="002545F9">
        <w:rPr>
          <w:rFonts w:ascii="Arial" w:hAnsi="Arial" w:cs="Arial"/>
          <w:sz w:val="20"/>
          <w:szCs w:val="20"/>
          <w:lang w:val="en-IE"/>
        </w:rPr>
        <w:lastRenderedPageBreak/>
        <w:br/>
        <w:t>Disposable capital means that the Board does not just take the total value of your assets (which we refer to as “gross capital”) into account. We reduce by one-tenth the value of each asset, except for cash on hand or in a bank account. This is to take into account the cost to you if you were to sell the asset concerned. In addition, we grant what are known as “allowances”, which are deductions from your gross capital. We grant allowances as follows:</w:t>
      </w:r>
    </w:p>
    <w:p w:rsidR="00C24A2A" w:rsidRPr="002545F9" w:rsidRDefault="00C24A2A" w:rsidP="00C24A2A">
      <w:pPr>
        <w:pStyle w:val="BulletList"/>
        <w:pBdr>
          <w:top w:val="single" w:sz="24" w:space="1" w:color="auto"/>
          <w:left w:val="single" w:sz="24" w:space="4" w:color="auto"/>
          <w:bottom w:val="single" w:sz="24" w:space="1" w:color="auto"/>
          <w:right w:val="single" w:sz="24" w:space="4" w:color="auto"/>
          <w:bar w:val="single" w:sz="24" w:color="auto"/>
        </w:pBdr>
        <w:rPr>
          <w:rFonts w:cs="Arial"/>
        </w:rPr>
      </w:pPr>
      <w:r w:rsidRPr="002545F9">
        <w:rPr>
          <w:rFonts w:cs="Arial"/>
        </w:rPr>
        <w:t>The full amount of any loan which you took out to finance, or any charge registered against, a capital asset which was included in the calculation of your gross capital</w:t>
      </w:r>
    </w:p>
    <w:p w:rsidR="00C24A2A" w:rsidRPr="002545F9" w:rsidRDefault="00C24A2A" w:rsidP="00C24A2A">
      <w:pPr>
        <w:pStyle w:val="BulletList"/>
        <w:pBdr>
          <w:top w:val="single" w:sz="24" w:space="1" w:color="auto"/>
          <w:left w:val="single" w:sz="24" w:space="4" w:color="auto"/>
          <w:bottom w:val="single" w:sz="24" w:space="1" w:color="auto"/>
          <w:right w:val="single" w:sz="24" w:space="4" w:color="auto"/>
          <w:bar w:val="single" w:sz="24" w:color="auto"/>
        </w:pBdr>
        <w:rPr>
          <w:rFonts w:cs="Arial"/>
        </w:rPr>
      </w:pPr>
      <w:r w:rsidRPr="002545F9">
        <w:rPr>
          <w:rFonts w:cs="Arial"/>
        </w:rPr>
        <w:t>Up to twelve months worth of repayments on any other loan you have taken out (or, if you have less than twelve months left to repay, the full amount outstanding).</w:t>
      </w:r>
    </w:p>
    <w:p w:rsidR="00C24A2A" w:rsidRPr="002545F9" w:rsidRDefault="00C24A2A" w:rsidP="00C24A2A">
      <w:pPr>
        <w:pStyle w:val="BulletList"/>
        <w:pBdr>
          <w:top w:val="single" w:sz="24" w:space="1" w:color="auto"/>
          <w:left w:val="single" w:sz="24" w:space="4" w:color="auto"/>
          <w:bottom w:val="single" w:sz="24" w:space="1" w:color="auto"/>
          <w:right w:val="single" w:sz="24" w:space="4" w:color="auto"/>
          <w:bar w:val="single" w:sz="24" w:color="auto"/>
        </w:pBdr>
        <w:rPr>
          <w:rFonts w:cs="Arial"/>
        </w:rPr>
      </w:pPr>
      <w:r w:rsidRPr="002545F9">
        <w:rPr>
          <w:rFonts w:cs="Arial"/>
        </w:rPr>
        <w:t>Any legally enforceable debts which fall due to be repaid within the next twelve months.</w:t>
      </w:r>
    </w:p>
    <w:p w:rsidR="00C24A2A" w:rsidRPr="002545F9" w:rsidRDefault="00C24A2A" w:rsidP="00C24A2A">
      <w:pPr>
        <w:pBdr>
          <w:top w:val="single" w:sz="24" w:space="1" w:color="auto"/>
          <w:left w:val="single" w:sz="24" w:space="4" w:color="auto"/>
          <w:bottom w:val="single" w:sz="24" w:space="1" w:color="auto"/>
          <w:right w:val="single" w:sz="24" w:space="4" w:color="auto"/>
        </w:pBdr>
        <w:tabs>
          <w:tab w:val="left" w:pos="5790"/>
        </w:tabs>
        <w:jc w:val="both"/>
        <w:rPr>
          <w:rFonts w:ascii="Arial" w:hAnsi="Arial" w:cs="Arial"/>
          <w:sz w:val="20"/>
          <w:szCs w:val="20"/>
          <w:lang w:val="en-IE"/>
        </w:rPr>
      </w:pPr>
      <w:r w:rsidRPr="002545F9">
        <w:rPr>
          <w:rFonts w:ascii="Arial" w:hAnsi="Arial" w:cs="Arial"/>
          <w:sz w:val="20"/>
          <w:szCs w:val="20"/>
          <w:lang w:val="en-IE"/>
        </w:rPr>
        <w:tab/>
      </w:r>
    </w:p>
    <w:p w:rsidR="00C24A2A" w:rsidRPr="002545F9" w:rsidRDefault="00C24A2A" w:rsidP="00C24A2A">
      <w:pPr>
        <w:pBdr>
          <w:top w:val="single" w:sz="24" w:space="1" w:color="auto"/>
          <w:left w:val="single" w:sz="24" w:space="4" w:color="auto"/>
          <w:bottom w:val="single" w:sz="24" w:space="1" w:color="auto"/>
          <w:right w:val="single" w:sz="24" w:space="4" w:color="auto"/>
        </w:pBdr>
        <w:jc w:val="both"/>
        <w:rPr>
          <w:rFonts w:ascii="Arial" w:hAnsi="Arial" w:cs="Arial"/>
          <w:sz w:val="20"/>
          <w:szCs w:val="20"/>
          <w:lang w:val="en-IE"/>
        </w:rPr>
      </w:pPr>
      <w:r w:rsidRPr="002545F9">
        <w:rPr>
          <w:rFonts w:ascii="Arial" w:hAnsi="Arial" w:cs="Arial"/>
          <w:sz w:val="20"/>
          <w:szCs w:val="20"/>
          <w:lang w:val="en-IE"/>
        </w:rPr>
        <w:t xml:space="preserve">The value of your family home is not taken into account when calculating your gross capital. However we also do not take into account the value of the corresponding mortgage as an allowance. </w:t>
      </w:r>
    </w:p>
    <w:p w:rsidR="00C24A2A" w:rsidRPr="002545F9" w:rsidRDefault="00C24A2A" w:rsidP="00C24A2A">
      <w:pPr>
        <w:pBdr>
          <w:top w:val="single" w:sz="24" w:space="1" w:color="auto"/>
          <w:left w:val="single" w:sz="24" w:space="4" w:color="auto"/>
          <w:bottom w:val="single" w:sz="24" w:space="1" w:color="auto"/>
          <w:right w:val="single" w:sz="24" w:space="4" w:color="auto"/>
        </w:pBdr>
        <w:jc w:val="both"/>
        <w:rPr>
          <w:rFonts w:ascii="Arial" w:hAnsi="Arial" w:cs="Arial"/>
          <w:sz w:val="20"/>
          <w:szCs w:val="20"/>
          <w:lang w:val="en-IE"/>
        </w:rPr>
      </w:pPr>
    </w:p>
    <w:p w:rsidR="00C24A2A" w:rsidRPr="002545F9" w:rsidRDefault="00C24A2A" w:rsidP="00C24A2A">
      <w:pPr>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The allowances which we can grant are decided by the Government from time to time and the Board has no power to take anything else into account when calculating your disposable income.</w:t>
      </w:r>
    </w:p>
    <w:p w:rsidR="00C24A2A" w:rsidRPr="002545F9" w:rsidRDefault="00C24A2A" w:rsidP="00C24A2A">
      <w:pPr>
        <w:pBdr>
          <w:top w:val="single" w:sz="24" w:space="1" w:color="auto"/>
          <w:left w:val="single" w:sz="24" w:space="4" w:color="auto"/>
          <w:bottom w:val="single" w:sz="24" w:space="1" w:color="auto"/>
          <w:right w:val="single" w:sz="24" w:space="4" w:color="auto"/>
        </w:pBdr>
        <w:tabs>
          <w:tab w:val="left" w:pos="7200"/>
        </w:tabs>
        <w:jc w:val="both"/>
        <w:rPr>
          <w:rFonts w:ascii="Arial" w:hAnsi="Arial" w:cs="Arial"/>
          <w:sz w:val="20"/>
          <w:szCs w:val="20"/>
          <w:u w:val="single"/>
          <w:lang w:val="en-IE"/>
        </w:rPr>
      </w:pPr>
    </w:p>
    <w:p w:rsidR="00C24A2A" w:rsidRPr="002545F9" w:rsidRDefault="00C24A2A" w:rsidP="00C24A2A">
      <w:pPr>
        <w:pBdr>
          <w:top w:val="single" w:sz="24" w:space="1" w:color="auto"/>
          <w:left w:val="single" w:sz="24" w:space="4" w:color="auto"/>
          <w:bottom w:val="single" w:sz="24" w:space="1" w:color="auto"/>
          <w:right w:val="single" w:sz="24" w:space="4" w:color="auto"/>
        </w:pBdr>
        <w:tabs>
          <w:tab w:val="left" w:pos="7200"/>
        </w:tabs>
        <w:jc w:val="both"/>
        <w:rPr>
          <w:rFonts w:ascii="Arial" w:hAnsi="Arial" w:cs="Arial"/>
          <w:b/>
          <w:sz w:val="20"/>
          <w:szCs w:val="20"/>
          <w:lang w:val="en-IE"/>
        </w:rPr>
      </w:pPr>
      <w:r w:rsidRPr="002545F9">
        <w:rPr>
          <w:rFonts w:ascii="Arial" w:hAnsi="Arial" w:cs="Arial"/>
          <w:b/>
          <w:sz w:val="20"/>
          <w:szCs w:val="20"/>
          <w:lang w:val="en-IE"/>
        </w:rPr>
        <w:t>Your options</w:t>
      </w:r>
    </w:p>
    <w:p w:rsidR="00C24A2A" w:rsidRPr="002545F9" w:rsidRDefault="00C24A2A" w:rsidP="00C24A2A">
      <w:pPr>
        <w:pBdr>
          <w:top w:val="single" w:sz="24" w:space="1" w:color="auto"/>
          <w:left w:val="single" w:sz="24" w:space="4" w:color="auto"/>
          <w:bottom w:val="single" w:sz="24" w:space="1" w:color="auto"/>
          <w:right w:val="single" w:sz="24" w:space="4" w:color="auto"/>
        </w:pBdr>
        <w:tabs>
          <w:tab w:val="left" w:pos="7200"/>
        </w:tabs>
        <w:rPr>
          <w:rFonts w:ascii="Arial" w:hAnsi="Arial" w:cs="Arial"/>
          <w:sz w:val="20"/>
          <w:szCs w:val="20"/>
          <w:lang w:val="en-IE"/>
        </w:rPr>
      </w:pPr>
      <w:r w:rsidRPr="002545F9">
        <w:rPr>
          <w:rFonts w:ascii="Arial" w:hAnsi="Arial" w:cs="Arial"/>
          <w:sz w:val="20"/>
          <w:szCs w:val="20"/>
          <w:lang w:val="en-IE"/>
        </w:rPr>
        <w:t xml:space="preserve">You have the option to ask the Board to </w:t>
      </w:r>
      <w:r w:rsidRPr="002545F9">
        <w:rPr>
          <w:rFonts w:ascii="Arial" w:hAnsi="Arial" w:cs="Arial"/>
          <w:b/>
          <w:sz w:val="20"/>
          <w:szCs w:val="20"/>
          <w:lang w:val="en-IE"/>
        </w:rPr>
        <w:t>review</w:t>
      </w:r>
      <w:r w:rsidRPr="002545F9">
        <w:rPr>
          <w:rFonts w:ascii="Arial" w:hAnsi="Arial" w:cs="Arial"/>
          <w:sz w:val="20"/>
          <w:szCs w:val="20"/>
          <w:lang w:val="en-IE"/>
        </w:rPr>
        <w:t xml:space="preserve"> this decision. A review means that you can submit further information in writing to the Board and ask us to re-consider the decision. For example, you may inform us of information which we failed to consider, or may consider that the calculation of your income was not properly done. If you think we have made a mistake in our calculations, you should tell us where you think we have gone wrong and what the correct figure should be.  Remember though, that the only allowances we can grant you are the ones stated above. </w:t>
      </w:r>
    </w:p>
    <w:p w:rsidR="00C24A2A" w:rsidRPr="002545F9" w:rsidRDefault="00C24A2A" w:rsidP="00C24A2A">
      <w:pPr>
        <w:pBdr>
          <w:top w:val="single" w:sz="24" w:space="1" w:color="auto"/>
          <w:left w:val="single" w:sz="24" w:space="4" w:color="auto"/>
          <w:bottom w:val="single" w:sz="24" w:space="1" w:color="auto"/>
          <w:right w:val="single" w:sz="24" w:space="4" w:color="auto"/>
        </w:pBdr>
        <w:tabs>
          <w:tab w:val="left" w:pos="7200"/>
        </w:tabs>
        <w:rPr>
          <w:rFonts w:ascii="Arial" w:hAnsi="Arial" w:cs="Arial"/>
          <w:sz w:val="20"/>
          <w:szCs w:val="20"/>
          <w:lang w:val="en-IE"/>
        </w:rPr>
      </w:pPr>
    </w:p>
    <w:p w:rsidR="00C24A2A" w:rsidRPr="002545F9" w:rsidRDefault="00C24A2A" w:rsidP="00C24A2A">
      <w:pPr>
        <w:pBdr>
          <w:top w:val="single" w:sz="24" w:space="1" w:color="auto"/>
          <w:left w:val="single" w:sz="24" w:space="4" w:color="auto"/>
          <w:bottom w:val="single" w:sz="24" w:space="1" w:color="auto"/>
          <w:right w:val="single" w:sz="24" w:space="4" w:color="auto"/>
        </w:pBdr>
        <w:tabs>
          <w:tab w:val="left" w:pos="7200"/>
        </w:tabs>
        <w:rPr>
          <w:rFonts w:ascii="Arial" w:hAnsi="Arial" w:cs="Arial"/>
          <w:sz w:val="20"/>
          <w:szCs w:val="20"/>
          <w:lang w:val="en-IE"/>
        </w:rPr>
      </w:pPr>
      <w:r w:rsidRPr="002545F9">
        <w:rPr>
          <w:rFonts w:ascii="Arial" w:hAnsi="Arial" w:cs="Arial"/>
          <w:sz w:val="20"/>
          <w:szCs w:val="20"/>
          <w:lang w:val="en-IE"/>
        </w:rPr>
        <w:t>The review will be done by staff in the Board’s Head Office in Cahirciveen. You must submit any information in support of a review within one month of the date at the top of this letter. If you would like a review of the decision, you should write to the law centre at the address above submitting this information as soon as possible.</w:t>
      </w:r>
    </w:p>
    <w:p w:rsidR="00BF0664" w:rsidRPr="002545F9" w:rsidRDefault="00BF0664" w:rsidP="00C24A2A">
      <w:pPr>
        <w:pBdr>
          <w:top w:val="single" w:sz="24" w:space="1" w:color="auto"/>
          <w:left w:val="single" w:sz="24" w:space="4" w:color="auto"/>
          <w:bottom w:val="single" w:sz="24" w:space="1" w:color="auto"/>
          <w:right w:val="single" w:sz="24" w:space="4" w:color="auto"/>
        </w:pBdr>
        <w:tabs>
          <w:tab w:val="left" w:pos="7200"/>
        </w:tabs>
        <w:rPr>
          <w:rFonts w:ascii="Arial" w:hAnsi="Arial" w:cs="Arial"/>
          <w:sz w:val="20"/>
          <w:szCs w:val="20"/>
          <w:lang w:val="en-IE"/>
        </w:rPr>
      </w:pPr>
    </w:p>
    <w:p w:rsidR="00C24A2A" w:rsidRPr="002545F9" w:rsidRDefault="00C24A2A" w:rsidP="00C24A2A">
      <w:pPr>
        <w:pBdr>
          <w:top w:val="single" w:sz="24" w:space="1" w:color="auto"/>
          <w:left w:val="single" w:sz="24" w:space="4" w:color="auto"/>
          <w:bottom w:val="single" w:sz="24" w:space="1" w:color="auto"/>
          <w:right w:val="single" w:sz="24" w:space="4" w:color="auto"/>
        </w:pBdr>
        <w:tabs>
          <w:tab w:val="left" w:pos="7200"/>
        </w:tabs>
        <w:rPr>
          <w:rFonts w:ascii="Arial" w:hAnsi="Arial" w:cs="Arial"/>
          <w:sz w:val="20"/>
          <w:szCs w:val="20"/>
          <w:lang w:val="en-IE"/>
        </w:rPr>
      </w:pPr>
      <w:r w:rsidRPr="002545F9">
        <w:rPr>
          <w:rFonts w:ascii="Arial" w:hAnsi="Arial" w:cs="Arial"/>
          <w:sz w:val="20"/>
          <w:szCs w:val="20"/>
          <w:lang w:val="en-IE"/>
        </w:rPr>
        <w:t xml:space="preserve">You may also </w:t>
      </w:r>
      <w:r w:rsidRPr="002545F9">
        <w:rPr>
          <w:rFonts w:ascii="Arial" w:hAnsi="Arial" w:cs="Arial"/>
          <w:b/>
          <w:sz w:val="20"/>
          <w:szCs w:val="20"/>
          <w:lang w:val="en-IE"/>
        </w:rPr>
        <w:t>appeal</w:t>
      </w:r>
      <w:r w:rsidRPr="002545F9">
        <w:rPr>
          <w:rFonts w:ascii="Arial" w:hAnsi="Arial" w:cs="Arial"/>
          <w:sz w:val="20"/>
          <w:szCs w:val="20"/>
          <w:lang w:val="en-IE"/>
        </w:rPr>
        <w:t xml:space="preserve"> the decision to an </w:t>
      </w:r>
      <w:r w:rsidRPr="002545F9">
        <w:rPr>
          <w:rFonts w:ascii="Arial" w:hAnsi="Arial" w:cs="Arial"/>
          <w:i/>
          <w:sz w:val="20"/>
          <w:szCs w:val="20"/>
          <w:lang w:val="en-IE"/>
        </w:rPr>
        <w:t>appeal committee</w:t>
      </w:r>
      <w:r w:rsidRPr="002545F9">
        <w:rPr>
          <w:rFonts w:ascii="Arial" w:hAnsi="Arial" w:cs="Arial"/>
          <w:sz w:val="20"/>
          <w:szCs w:val="20"/>
          <w:lang w:val="en-IE"/>
        </w:rPr>
        <w:t>, which consists of members of the Board of the Legal Aid Board. They will consider your appeal and take a decision, which will either be to confirm the decision of the person who decided to refuse legal services, or they may overturn this decision and grant you legal services. Usually, an appeal does not involve you submitting any further information to the Board. However, if you ask for a review and submit further information, you will have a further month after we tell you the outcome of the review to appeal.</w:t>
      </w:r>
    </w:p>
    <w:p w:rsidR="00C24A2A" w:rsidRPr="002545F9" w:rsidRDefault="00C24A2A" w:rsidP="00C24A2A">
      <w:pPr>
        <w:pBdr>
          <w:top w:val="single" w:sz="24" w:space="1" w:color="auto"/>
          <w:left w:val="single" w:sz="24" w:space="4" w:color="auto"/>
          <w:bottom w:val="single" w:sz="24" w:space="1" w:color="auto"/>
          <w:right w:val="single" w:sz="24" w:space="4" w:color="auto"/>
        </w:pBdr>
        <w:tabs>
          <w:tab w:val="left" w:pos="7200"/>
        </w:tabs>
        <w:rPr>
          <w:rFonts w:ascii="Arial" w:hAnsi="Arial" w:cs="Arial"/>
          <w:sz w:val="20"/>
          <w:szCs w:val="20"/>
          <w:lang w:val="en-IE"/>
        </w:rPr>
      </w:pPr>
    </w:p>
    <w:p w:rsidR="00C24A2A" w:rsidRPr="002545F9" w:rsidRDefault="00C24A2A" w:rsidP="00C24A2A">
      <w:pPr>
        <w:pBdr>
          <w:top w:val="single" w:sz="24" w:space="1" w:color="auto"/>
          <w:left w:val="single" w:sz="24" w:space="4" w:color="auto"/>
          <w:bottom w:val="single" w:sz="24" w:space="1" w:color="auto"/>
          <w:right w:val="single" w:sz="24" w:space="4" w:color="auto"/>
        </w:pBdr>
        <w:tabs>
          <w:tab w:val="left" w:pos="7200"/>
        </w:tabs>
        <w:rPr>
          <w:rFonts w:ascii="Arial" w:hAnsi="Arial" w:cs="Arial"/>
          <w:sz w:val="20"/>
          <w:szCs w:val="20"/>
          <w:lang w:val="en-IE"/>
        </w:rPr>
      </w:pPr>
      <w:r w:rsidRPr="002545F9">
        <w:rPr>
          <w:rFonts w:ascii="Arial" w:hAnsi="Arial" w:cs="Arial"/>
          <w:sz w:val="20"/>
          <w:szCs w:val="20"/>
          <w:lang w:val="en-IE"/>
        </w:rPr>
        <w:t>The Board has information available in leaflet form and on its website that may be of assistance to you.  If your problem is a family matter the Board provides family mediation free of charge and you may wish to contact one of our mediation offices, details of which can be found at www.legalaidboard.ie</w:t>
      </w:r>
    </w:p>
    <w:p w:rsidR="00C24A2A" w:rsidRPr="002545F9" w:rsidRDefault="00C24A2A" w:rsidP="00C24A2A">
      <w:pPr>
        <w:pBdr>
          <w:top w:val="single" w:sz="24" w:space="1" w:color="auto"/>
          <w:left w:val="single" w:sz="24" w:space="4" w:color="auto"/>
          <w:bottom w:val="single" w:sz="24" w:space="1" w:color="auto"/>
          <w:right w:val="single" w:sz="24" w:space="4" w:color="auto"/>
        </w:pBdr>
        <w:tabs>
          <w:tab w:val="left" w:pos="7200"/>
        </w:tabs>
        <w:jc w:val="right"/>
        <w:rPr>
          <w:rFonts w:ascii="Arial" w:hAnsi="Arial" w:cs="Arial"/>
          <w:sz w:val="20"/>
          <w:szCs w:val="20"/>
          <w:lang w:val="en-IE"/>
        </w:rPr>
      </w:pPr>
    </w:p>
    <w:p w:rsidR="00C24A2A" w:rsidRPr="002545F9" w:rsidRDefault="00C24A2A" w:rsidP="00C24A2A">
      <w:pPr>
        <w:pBdr>
          <w:top w:val="single" w:sz="24" w:space="1" w:color="auto"/>
          <w:left w:val="single" w:sz="24" w:space="4" w:color="auto"/>
          <w:bottom w:val="single" w:sz="24" w:space="1" w:color="auto"/>
          <w:right w:val="single" w:sz="24" w:space="4" w:color="auto"/>
        </w:pBdr>
        <w:tabs>
          <w:tab w:val="left" w:pos="7200"/>
        </w:tabs>
        <w:jc w:val="right"/>
        <w:rPr>
          <w:rFonts w:ascii="Arial" w:hAnsi="Arial" w:cs="Arial"/>
          <w:sz w:val="20"/>
          <w:szCs w:val="20"/>
          <w:lang w:val="en-IE"/>
        </w:rPr>
      </w:pPr>
    </w:p>
    <w:p w:rsidR="00C24A2A" w:rsidRPr="002545F9" w:rsidRDefault="00C24A2A" w:rsidP="00C24A2A">
      <w:pPr>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Yours sincerely,</w:t>
      </w:r>
    </w:p>
    <w:p w:rsidR="00C24A2A" w:rsidRPr="002545F9" w:rsidRDefault="00C24A2A" w:rsidP="00C24A2A">
      <w:pPr>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C24A2A" w:rsidRPr="002545F9" w:rsidRDefault="00C24A2A" w:rsidP="00C24A2A">
      <w:pPr>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C24A2A" w:rsidRPr="002545F9" w:rsidRDefault="00C24A2A" w:rsidP="00C24A2A">
      <w:pPr>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C24A2A" w:rsidRPr="002545F9" w:rsidRDefault="00C24A2A" w:rsidP="00C24A2A">
      <w:pPr>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C24A2A" w:rsidRPr="002545F9" w:rsidRDefault="00C24A2A" w:rsidP="00C24A2A">
      <w:pPr>
        <w:pBdr>
          <w:top w:val="single" w:sz="24" w:space="1" w:color="auto"/>
          <w:left w:val="single" w:sz="24" w:space="4" w:color="auto"/>
          <w:bottom w:val="single" w:sz="24" w:space="1" w:color="auto"/>
          <w:right w:val="single" w:sz="24" w:space="4" w:color="auto"/>
        </w:pBdr>
        <w:autoSpaceDE w:val="0"/>
        <w:autoSpaceDN w:val="0"/>
        <w:adjustRightInd w:val="0"/>
        <w:rPr>
          <w:rFonts w:ascii="Arial" w:hAnsi="Arial" w:cs="Arial"/>
          <w:sz w:val="20"/>
          <w:szCs w:val="20"/>
          <w:lang w:val="en-IE"/>
        </w:rPr>
      </w:pPr>
      <w:r w:rsidRPr="002545F9">
        <w:rPr>
          <w:rFonts w:ascii="Arial" w:hAnsi="Arial" w:cs="Arial"/>
          <w:sz w:val="20"/>
          <w:szCs w:val="20"/>
          <w:lang w:val="en-IE"/>
        </w:rPr>
        <w:t>____________</w:t>
      </w:r>
      <w:r w:rsidRPr="002545F9">
        <w:rPr>
          <w:rFonts w:ascii="Arial" w:hAnsi="Arial" w:cs="Arial"/>
          <w:sz w:val="20"/>
          <w:szCs w:val="20"/>
          <w:lang w:val="en-IE"/>
        </w:rPr>
        <w:br/>
      </w:r>
      <w:r w:rsidRPr="002545F9">
        <w:rPr>
          <w:rFonts w:ascii="Arial" w:hAnsi="Arial" w:cs="Arial"/>
          <w:b/>
          <w:sz w:val="20"/>
          <w:szCs w:val="20"/>
          <w:lang w:val="en-IE"/>
        </w:rPr>
        <w:t>Jane Jones</w:t>
      </w:r>
    </w:p>
    <w:p w:rsidR="00C24A2A" w:rsidRPr="002545F9" w:rsidRDefault="00C24A2A" w:rsidP="00C24A2A">
      <w:pPr>
        <w:pBdr>
          <w:top w:val="single" w:sz="24" w:space="1" w:color="auto"/>
          <w:left w:val="single" w:sz="24" w:space="4" w:color="auto"/>
          <w:bottom w:val="single" w:sz="24" w:space="1" w:color="auto"/>
          <w:right w:val="single" w:sz="24" w:space="4" w:color="auto"/>
        </w:pBdr>
        <w:autoSpaceDE w:val="0"/>
        <w:autoSpaceDN w:val="0"/>
        <w:adjustRightInd w:val="0"/>
        <w:rPr>
          <w:rFonts w:ascii="Arial" w:hAnsi="Arial" w:cs="Arial"/>
          <w:b/>
          <w:sz w:val="20"/>
          <w:szCs w:val="20"/>
          <w:lang w:val="en-IE"/>
        </w:rPr>
      </w:pPr>
      <w:r w:rsidRPr="002545F9">
        <w:rPr>
          <w:rFonts w:ascii="Arial" w:hAnsi="Arial" w:cs="Arial"/>
          <w:b/>
          <w:sz w:val="20"/>
          <w:szCs w:val="20"/>
          <w:lang w:val="en-IE"/>
        </w:rPr>
        <w:t>Managing Solicitor</w:t>
      </w:r>
    </w:p>
    <w:p w:rsidR="00C24A2A" w:rsidRPr="002545F9" w:rsidRDefault="00C24A2A" w:rsidP="00C24A2A">
      <w:pPr>
        <w:pBdr>
          <w:top w:val="single" w:sz="24" w:space="1" w:color="auto"/>
          <w:left w:val="single" w:sz="24" w:space="4" w:color="auto"/>
          <w:bottom w:val="single" w:sz="24" w:space="1" w:color="auto"/>
          <w:right w:val="single" w:sz="24" w:space="4" w:color="auto"/>
        </w:pBdr>
        <w:autoSpaceDE w:val="0"/>
        <w:autoSpaceDN w:val="0"/>
        <w:adjustRightInd w:val="0"/>
        <w:rPr>
          <w:rFonts w:ascii="Arial" w:hAnsi="Arial" w:cs="Arial"/>
          <w:b/>
          <w:sz w:val="20"/>
          <w:szCs w:val="20"/>
          <w:lang w:val="en-IE"/>
        </w:rPr>
      </w:pPr>
    </w:p>
    <w:p w:rsidR="00C24A2A" w:rsidRPr="002545F9" w:rsidRDefault="00C24A2A" w:rsidP="00C24A2A">
      <w:pPr>
        <w:pBdr>
          <w:top w:val="single" w:sz="24" w:space="1" w:color="auto"/>
          <w:left w:val="single" w:sz="24" w:space="4" w:color="auto"/>
          <w:bottom w:val="single" w:sz="24" w:space="1" w:color="auto"/>
          <w:right w:val="single" w:sz="24" w:space="4" w:color="auto"/>
        </w:pBdr>
        <w:autoSpaceDE w:val="0"/>
        <w:autoSpaceDN w:val="0"/>
        <w:adjustRightInd w:val="0"/>
        <w:rPr>
          <w:rFonts w:ascii="Arial" w:hAnsi="Arial" w:cs="Arial"/>
          <w:b/>
          <w:sz w:val="20"/>
          <w:szCs w:val="20"/>
          <w:lang w:val="en-IE"/>
        </w:rPr>
      </w:pPr>
      <w:r w:rsidRPr="002545F9">
        <w:rPr>
          <w:rFonts w:ascii="Arial" w:hAnsi="Arial" w:cs="Arial"/>
          <w:b/>
          <w:sz w:val="20"/>
          <w:szCs w:val="20"/>
          <w:vertAlign w:val="superscript"/>
          <w:lang w:val="en-IE"/>
        </w:rPr>
        <w:t>1</w:t>
      </w:r>
      <w:r w:rsidRPr="00102498">
        <w:rPr>
          <w:rFonts w:ascii="Arial" w:hAnsi="Arial" w:cs="Arial"/>
          <w:sz w:val="20"/>
          <w:szCs w:val="20"/>
          <w:lang w:val="en-IE"/>
        </w:rPr>
        <w:t xml:space="preserve"> </w:t>
      </w:r>
      <w:r w:rsidRPr="002545F9">
        <w:rPr>
          <w:rFonts w:ascii="Arial" w:hAnsi="Arial" w:cs="Arial"/>
          <w:sz w:val="20"/>
          <w:szCs w:val="20"/>
          <w:lang w:val="en-IE"/>
        </w:rPr>
        <w:t>Regulation 13(4) of the Civil Legal Aid Regulations 1996-2017 specifies that “An applicant whose disposable capital exceeds €100,000 shall not be eligible to obtain legal aid or advice”.</w:t>
      </w:r>
    </w:p>
    <w:p w:rsidR="00C24A2A" w:rsidRPr="00102498" w:rsidRDefault="00C24A2A" w:rsidP="00C24A2A">
      <w:pPr>
        <w:rPr>
          <w:rFonts w:ascii="Arial" w:hAnsi="Arial" w:cs="Arial"/>
          <w:lang w:val="en-IE"/>
        </w:rPr>
      </w:pPr>
    </w:p>
    <w:p w:rsidR="00C24A2A" w:rsidRPr="002545F9" w:rsidRDefault="00C24A2A" w:rsidP="00C24A2A">
      <w:pPr>
        <w:rPr>
          <w:rFonts w:ascii="Arial" w:hAnsi="Arial" w:cs="Arial"/>
          <w:b/>
          <w:bCs/>
          <w:i/>
          <w:color w:val="000000"/>
          <w:sz w:val="22"/>
          <w:szCs w:val="22"/>
          <w:lang w:val="en-IE" w:bidi="hi-IN"/>
        </w:rPr>
      </w:pPr>
    </w:p>
    <w:p w:rsidR="00C24A2A" w:rsidRPr="002545F9" w:rsidRDefault="00C24A2A" w:rsidP="00C24A2A">
      <w:pPr>
        <w:pStyle w:val="Heading3"/>
        <w:rPr>
          <w:lang w:bidi="hi-IN"/>
        </w:rPr>
      </w:pPr>
      <w:r w:rsidRPr="002545F9">
        <w:rPr>
          <w:lang w:bidi="hi-IN"/>
        </w:rPr>
        <w:t>Review of decision to refuse legal services on financial eligibility grounds</w:t>
      </w:r>
    </w:p>
    <w:p w:rsidR="00C24A2A" w:rsidRDefault="00C24A2A" w:rsidP="00C24A2A">
      <w:pPr>
        <w:rPr>
          <w:rFonts w:ascii="Arial" w:hAnsi="Arial" w:cs="Arial"/>
          <w:bCs/>
          <w:color w:val="000000"/>
          <w:sz w:val="20"/>
          <w:szCs w:val="20"/>
          <w:lang w:val="en-IE" w:bidi="hi-IN"/>
        </w:rPr>
      </w:pPr>
      <w:r w:rsidRPr="002545F9">
        <w:rPr>
          <w:rFonts w:ascii="Arial" w:hAnsi="Arial" w:cs="Arial"/>
          <w:bCs/>
          <w:color w:val="000000"/>
          <w:sz w:val="20"/>
          <w:szCs w:val="20"/>
          <w:lang w:val="en-IE" w:bidi="hi-IN"/>
        </w:rPr>
        <w:lastRenderedPageBreak/>
        <w:t xml:space="preserve">An applicant may, within one month of the date on the letter informing them that legal services have been refused on financial eligibility grounds, request a </w:t>
      </w:r>
      <w:r w:rsidRPr="002545F9">
        <w:rPr>
          <w:rFonts w:ascii="Arial" w:hAnsi="Arial" w:cs="Arial"/>
          <w:b/>
          <w:bCs/>
          <w:color w:val="000000"/>
          <w:sz w:val="20"/>
          <w:szCs w:val="20"/>
          <w:lang w:val="en-IE" w:bidi="hi-IN"/>
        </w:rPr>
        <w:t>review</w:t>
      </w:r>
      <w:r w:rsidRPr="002545F9">
        <w:rPr>
          <w:rFonts w:ascii="Arial" w:hAnsi="Arial" w:cs="Arial"/>
          <w:bCs/>
          <w:color w:val="000000"/>
          <w:sz w:val="20"/>
          <w:szCs w:val="20"/>
          <w:lang w:val="en-IE" w:bidi="hi-IN"/>
        </w:rPr>
        <w:t xml:space="preserve"> of the decision. A review involves the applicant submitting further information which will allow us to reconsider the decision to refuse legal services. </w:t>
      </w:r>
    </w:p>
    <w:p w:rsidR="00D23321" w:rsidRPr="002545F9" w:rsidRDefault="00D23321" w:rsidP="00C24A2A">
      <w:pPr>
        <w:rPr>
          <w:rFonts w:ascii="Arial" w:hAnsi="Arial" w:cs="Arial"/>
          <w:bCs/>
          <w:color w:val="000000"/>
          <w:sz w:val="20"/>
          <w:szCs w:val="20"/>
          <w:lang w:val="en-IE" w:bidi="hi-IN"/>
        </w:rPr>
      </w:pPr>
    </w:p>
    <w:p w:rsidR="00C24A2A" w:rsidRPr="002545F9" w:rsidRDefault="00C24A2A" w:rsidP="00C24A2A">
      <w:pPr>
        <w:rPr>
          <w:rFonts w:ascii="Arial" w:hAnsi="Arial" w:cs="Arial"/>
          <w:bCs/>
          <w:color w:val="000000"/>
          <w:sz w:val="20"/>
          <w:szCs w:val="20"/>
          <w:lang w:val="en-IE" w:bidi="hi-IN"/>
        </w:rPr>
      </w:pPr>
      <w:r w:rsidRPr="002545F9">
        <w:rPr>
          <w:rFonts w:ascii="Arial" w:hAnsi="Arial" w:cs="Arial"/>
          <w:bCs/>
          <w:color w:val="000000"/>
          <w:sz w:val="20"/>
          <w:szCs w:val="20"/>
          <w:lang w:val="en-IE" w:bidi="hi-IN"/>
        </w:rPr>
        <w:t>The further information which an applicant can submit in seeking a review can include, but is not limited to:</w:t>
      </w:r>
    </w:p>
    <w:p w:rsidR="00C24A2A" w:rsidRPr="002545F9" w:rsidRDefault="00C24A2A" w:rsidP="00FB3CDE">
      <w:pPr>
        <w:pStyle w:val="ListParagraph"/>
        <w:numPr>
          <w:ilvl w:val="0"/>
          <w:numId w:val="159"/>
        </w:numPr>
        <w:rPr>
          <w:rFonts w:ascii="Arial" w:hAnsi="Arial" w:cs="Arial"/>
          <w:bCs/>
          <w:color w:val="000000"/>
          <w:sz w:val="20"/>
          <w:szCs w:val="20"/>
          <w:lang w:bidi="hi-IN"/>
        </w:rPr>
      </w:pPr>
      <w:r w:rsidRPr="002545F9">
        <w:rPr>
          <w:rFonts w:ascii="Arial" w:hAnsi="Arial" w:cs="Arial"/>
          <w:bCs/>
          <w:color w:val="000000"/>
          <w:sz w:val="20"/>
          <w:szCs w:val="20"/>
          <w:lang w:bidi="hi-IN"/>
        </w:rPr>
        <w:t>Additional information regarding allowances they did not claim</w:t>
      </w:r>
    </w:p>
    <w:p w:rsidR="00C24A2A" w:rsidRPr="002545F9" w:rsidRDefault="00C24A2A" w:rsidP="00FB3CDE">
      <w:pPr>
        <w:pStyle w:val="ListParagraph"/>
        <w:numPr>
          <w:ilvl w:val="0"/>
          <w:numId w:val="159"/>
        </w:numPr>
        <w:rPr>
          <w:rFonts w:ascii="Arial" w:hAnsi="Arial" w:cs="Arial"/>
          <w:bCs/>
          <w:color w:val="000000"/>
          <w:sz w:val="20"/>
          <w:szCs w:val="20"/>
          <w:lang w:bidi="hi-IN"/>
        </w:rPr>
      </w:pPr>
      <w:r w:rsidRPr="002545F9">
        <w:rPr>
          <w:rFonts w:ascii="Arial" w:hAnsi="Arial" w:cs="Arial"/>
          <w:bCs/>
          <w:color w:val="000000"/>
          <w:sz w:val="20"/>
          <w:szCs w:val="20"/>
          <w:lang w:bidi="hi-IN"/>
        </w:rPr>
        <w:t>Additional backing documentation</w:t>
      </w:r>
    </w:p>
    <w:p w:rsidR="00C24A2A" w:rsidRPr="002545F9" w:rsidRDefault="00C24A2A" w:rsidP="00FB3CDE">
      <w:pPr>
        <w:pStyle w:val="ListParagraph"/>
        <w:numPr>
          <w:ilvl w:val="0"/>
          <w:numId w:val="159"/>
        </w:numPr>
        <w:rPr>
          <w:rFonts w:ascii="Arial" w:hAnsi="Arial" w:cs="Arial"/>
          <w:bCs/>
          <w:color w:val="000000"/>
          <w:sz w:val="20"/>
          <w:szCs w:val="20"/>
          <w:lang w:bidi="hi-IN"/>
        </w:rPr>
      </w:pPr>
      <w:r w:rsidRPr="002545F9">
        <w:rPr>
          <w:rFonts w:ascii="Arial" w:hAnsi="Arial" w:cs="Arial"/>
          <w:bCs/>
          <w:color w:val="000000"/>
          <w:sz w:val="20"/>
          <w:szCs w:val="20"/>
          <w:lang w:bidi="hi-IN"/>
        </w:rPr>
        <w:t>Corrections to calculations made by our staff</w:t>
      </w:r>
    </w:p>
    <w:p w:rsidR="00C24A2A" w:rsidRDefault="00C24A2A" w:rsidP="00C24A2A">
      <w:pPr>
        <w:rPr>
          <w:rFonts w:ascii="Arial" w:hAnsi="Arial" w:cs="Arial"/>
          <w:bCs/>
          <w:color w:val="000000"/>
          <w:sz w:val="20"/>
          <w:szCs w:val="20"/>
          <w:lang w:val="en-IE"/>
        </w:rPr>
      </w:pPr>
      <w:r w:rsidRPr="002545F9">
        <w:rPr>
          <w:rFonts w:ascii="Arial" w:hAnsi="Arial" w:cs="Arial"/>
          <w:bCs/>
          <w:color w:val="000000"/>
          <w:sz w:val="20"/>
          <w:szCs w:val="20"/>
          <w:lang w:val="en-IE"/>
        </w:rPr>
        <w:t>It is important that the applicant is made aware that in seeking a review or requesting an appeal that only those allowances set out on the Means Test Form (or Income Assessment Form where the means test was carried out manually) may be claimed against the calculation of their disposable income.</w:t>
      </w:r>
    </w:p>
    <w:p w:rsidR="001566D8" w:rsidRDefault="001566D8" w:rsidP="00C24A2A">
      <w:pPr>
        <w:rPr>
          <w:rFonts w:ascii="Arial" w:hAnsi="Arial" w:cs="Arial"/>
          <w:bCs/>
          <w:color w:val="000000"/>
          <w:sz w:val="20"/>
          <w:szCs w:val="20"/>
          <w:lang w:val="en-IE"/>
        </w:rPr>
      </w:pPr>
    </w:p>
    <w:p w:rsidR="001566D8" w:rsidRPr="00D23321" w:rsidRDefault="001566D8" w:rsidP="00C24A2A">
      <w:pPr>
        <w:rPr>
          <w:rFonts w:ascii="Arial" w:hAnsi="Arial" w:cs="Arial"/>
          <w:bCs/>
          <w:color w:val="000000"/>
          <w:sz w:val="20"/>
          <w:szCs w:val="20"/>
          <w:lang w:val="en-IE" w:bidi="hi-IN"/>
        </w:rPr>
      </w:pPr>
      <w:r>
        <w:rPr>
          <w:rFonts w:ascii="Arial" w:hAnsi="Arial" w:cs="Arial"/>
          <w:bCs/>
          <w:color w:val="000000"/>
          <w:sz w:val="20"/>
          <w:szCs w:val="20"/>
          <w:lang w:val="en-IE"/>
        </w:rPr>
        <w:t>The FOA Review Application Form should be sent with each refusal of legal services on income grounds. It is important to note that an applicant may submit whatever information they like in support of a review. The purpose of the form is to assist the applicant in submitt</w:t>
      </w:r>
      <w:r w:rsidR="00BB69F3">
        <w:rPr>
          <w:rFonts w:ascii="Arial" w:hAnsi="Arial" w:cs="Arial"/>
          <w:bCs/>
          <w:color w:val="000000"/>
          <w:sz w:val="20"/>
          <w:szCs w:val="20"/>
          <w:lang w:val="en-IE"/>
        </w:rPr>
        <w:t>ing</w:t>
      </w:r>
      <w:r>
        <w:rPr>
          <w:rFonts w:ascii="Arial" w:hAnsi="Arial" w:cs="Arial"/>
          <w:bCs/>
          <w:color w:val="000000"/>
          <w:sz w:val="20"/>
          <w:szCs w:val="20"/>
          <w:lang w:val="en-IE"/>
        </w:rPr>
        <w:t xml:space="preserve"> relevant information in sup</w:t>
      </w:r>
      <w:r w:rsidR="00D23321">
        <w:rPr>
          <w:rFonts w:ascii="Arial" w:hAnsi="Arial" w:cs="Arial"/>
          <w:bCs/>
          <w:color w:val="000000"/>
          <w:sz w:val="20"/>
          <w:szCs w:val="20"/>
          <w:lang w:val="en-IE"/>
        </w:rPr>
        <w:t>port of a review.</w:t>
      </w:r>
    </w:p>
    <w:p w:rsidR="00C24A2A" w:rsidRPr="002545F9" w:rsidRDefault="00C24A2A" w:rsidP="00C24A2A">
      <w:pPr>
        <w:rPr>
          <w:rFonts w:ascii="Arial" w:hAnsi="Arial" w:cs="Arial"/>
          <w:b/>
          <w:bCs/>
          <w:color w:val="000000"/>
          <w:lang w:val="en-IE" w:bidi="hi-IN"/>
        </w:rPr>
      </w:pPr>
    </w:p>
    <w:p w:rsidR="00C24A2A" w:rsidRPr="002545F9" w:rsidRDefault="00C24A2A" w:rsidP="00C24A2A">
      <w:pPr>
        <w:rPr>
          <w:rFonts w:ascii="Arial" w:hAnsi="Arial" w:cs="Arial"/>
          <w:b/>
          <w:bCs/>
          <w:color w:val="000000"/>
          <w:lang w:val="en-IE" w:bidi="hi-IN"/>
        </w:rPr>
      </w:pPr>
      <w:r w:rsidRPr="002545F9">
        <w:rPr>
          <w:rFonts w:ascii="Arial" w:hAnsi="Arial" w:cs="Arial"/>
          <w:b/>
          <w:bCs/>
          <w:noProof/>
          <w:sz w:val="20"/>
          <w:szCs w:val="20"/>
          <w:lang w:val="en-IE" w:eastAsia="en-IE"/>
        </w:rPr>
        <w:lastRenderedPageBreak/>
        <mc:AlternateContent>
          <mc:Choice Requires="wps">
            <w:drawing>
              <wp:inline distT="0" distB="0" distL="0" distR="0" wp14:anchorId="2B8596F4" wp14:editId="3EFCE7CE">
                <wp:extent cx="5142865" cy="8834815"/>
                <wp:effectExtent l="19050" t="19050" r="19685" b="23495"/>
                <wp:docPr id="169" name="Text Box 2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2865" cy="8834815"/>
                        </a:xfrm>
                        <a:prstGeom prst="rect">
                          <a:avLst/>
                        </a:prstGeom>
                        <a:solidFill>
                          <a:srgbClr val="FFFFFF"/>
                        </a:solidFill>
                        <a:ln w="38100">
                          <a:solidFill>
                            <a:srgbClr val="000000"/>
                          </a:solidFill>
                          <a:miter lim="800000"/>
                          <a:headEnd/>
                          <a:tailEnd/>
                        </a:ln>
                      </wps:spPr>
                      <wps:txbx>
                        <w:txbxContent>
                          <w:p w:rsidR="00C703E3" w:rsidRDefault="00C703E3" w:rsidP="00C24A2A">
                            <w:pPr>
                              <w:rPr>
                                <w:rFonts w:ascii="Arial" w:hAnsi="Arial"/>
                                <w:b/>
                                <w:bCs/>
                              </w:rPr>
                            </w:pPr>
                            <w:r>
                              <w:rPr>
                                <w:rFonts w:ascii="Arial" w:hAnsi="Arial"/>
                                <w:b/>
                                <w:bCs/>
                              </w:rPr>
                              <w:t>Procedure 4.3  - How to process a request for a review</w:t>
                            </w:r>
                          </w:p>
                          <w:p w:rsidR="00C703E3" w:rsidRDefault="00C703E3" w:rsidP="00C24A2A">
                            <w:pPr>
                              <w:rPr>
                                <w:rFonts w:ascii="Arial" w:hAnsi="Arial"/>
                                <w:b/>
                                <w:bCs/>
                              </w:rPr>
                            </w:pPr>
                          </w:p>
                          <w:p w:rsidR="00C703E3" w:rsidRDefault="00C703E3" w:rsidP="00FB3CDE">
                            <w:pPr>
                              <w:pStyle w:val="ListParagraph"/>
                              <w:numPr>
                                <w:ilvl w:val="0"/>
                                <w:numId w:val="160"/>
                              </w:numPr>
                              <w:autoSpaceDE w:val="0"/>
                              <w:autoSpaceDN w:val="0"/>
                              <w:adjustRightInd w:val="0"/>
                              <w:spacing w:after="0" w:line="240" w:lineRule="auto"/>
                              <w:rPr>
                                <w:rFonts w:ascii="Helv" w:hAnsi="Helv" w:cs="Helv"/>
                                <w:color w:val="000000"/>
                                <w:sz w:val="20"/>
                                <w:szCs w:val="20"/>
                              </w:rPr>
                            </w:pPr>
                            <w:r w:rsidRPr="000C53AB">
                              <w:rPr>
                                <w:rFonts w:ascii="Helv" w:hAnsi="Helv" w:cs="Helv"/>
                                <w:color w:val="000000"/>
                                <w:sz w:val="20"/>
                                <w:szCs w:val="20"/>
                              </w:rPr>
                              <w:t xml:space="preserve">Take copies of all backing documentation and return the originals to the </w:t>
                            </w:r>
                            <w:r>
                              <w:rPr>
                                <w:rFonts w:ascii="Helv" w:hAnsi="Helv" w:cs="Helv"/>
                                <w:color w:val="000000"/>
                                <w:sz w:val="20"/>
                                <w:szCs w:val="20"/>
                              </w:rPr>
                              <w:t>applicant</w:t>
                            </w:r>
                          </w:p>
                          <w:p w:rsidR="00C703E3" w:rsidRDefault="00C703E3" w:rsidP="00FB3CDE">
                            <w:pPr>
                              <w:pStyle w:val="ListParagraph"/>
                              <w:numPr>
                                <w:ilvl w:val="0"/>
                                <w:numId w:val="160"/>
                              </w:numPr>
                              <w:autoSpaceDE w:val="0"/>
                              <w:autoSpaceDN w:val="0"/>
                              <w:adjustRightInd w:val="0"/>
                              <w:spacing w:after="0" w:line="240" w:lineRule="auto"/>
                              <w:rPr>
                                <w:rFonts w:ascii="Helv" w:hAnsi="Helv" w:cs="Helv"/>
                                <w:color w:val="000000"/>
                                <w:sz w:val="20"/>
                                <w:szCs w:val="20"/>
                              </w:rPr>
                            </w:pPr>
                            <w:r w:rsidRPr="00591325">
                              <w:rPr>
                                <w:rFonts w:ascii="Helv" w:hAnsi="Helv" w:cs="Helv"/>
                                <w:color w:val="000000"/>
                                <w:sz w:val="20"/>
                                <w:szCs w:val="20"/>
                              </w:rPr>
                              <w:t xml:space="preserve">Scan and upload </w:t>
                            </w:r>
                            <w:r>
                              <w:rPr>
                                <w:rFonts w:ascii="Helv" w:hAnsi="Helv" w:cs="Helv"/>
                                <w:color w:val="000000"/>
                                <w:sz w:val="20"/>
                                <w:szCs w:val="20"/>
                              </w:rPr>
                              <w:t xml:space="preserve">the letter from the applicant requesting the appeal, together with any </w:t>
                            </w:r>
                            <w:r w:rsidRPr="00591325">
                              <w:rPr>
                                <w:rFonts w:ascii="Helv" w:hAnsi="Helv" w:cs="Helv"/>
                                <w:color w:val="000000"/>
                                <w:sz w:val="20"/>
                                <w:szCs w:val="20"/>
                              </w:rPr>
                              <w:t xml:space="preserve">backing documentation </w:t>
                            </w:r>
                            <w:r>
                              <w:rPr>
                                <w:rFonts w:ascii="Helv" w:hAnsi="Helv" w:cs="Helv"/>
                                <w:color w:val="000000"/>
                                <w:sz w:val="20"/>
                                <w:szCs w:val="20"/>
                              </w:rPr>
                              <w:t xml:space="preserve">enclosed, </w:t>
                            </w:r>
                            <w:r w:rsidRPr="00591325">
                              <w:rPr>
                                <w:rFonts w:ascii="Helv" w:hAnsi="Helv" w:cs="Helv"/>
                                <w:color w:val="000000"/>
                                <w:sz w:val="20"/>
                                <w:szCs w:val="20"/>
                              </w:rPr>
                              <w:t xml:space="preserve">e.g. bank statements, wage slips etc. to the </w:t>
                            </w:r>
                            <w:r>
                              <w:rPr>
                                <w:rFonts w:ascii="Helv" w:hAnsi="Helv" w:cs="Helv"/>
                                <w:color w:val="000000"/>
                                <w:sz w:val="20"/>
                                <w:szCs w:val="20"/>
                              </w:rPr>
                              <w:t>case</w:t>
                            </w:r>
                            <w:r w:rsidRPr="00591325">
                              <w:rPr>
                                <w:rFonts w:ascii="Helv" w:hAnsi="Helv" w:cs="Helv"/>
                                <w:color w:val="000000"/>
                                <w:sz w:val="20"/>
                                <w:szCs w:val="20"/>
                              </w:rPr>
                              <w:t xml:space="preserve"> on EOS.</w:t>
                            </w:r>
                          </w:p>
                          <w:p w:rsidR="00C703E3" w:rsidRDefault="00C703E3" w:rsidP="00FB3CDE">
                            <w:pPr>
                              <w:pStyle w:val="ListParagraph"/>
                              <w:numPr>
                                <w:ilvl w:val="0"/>
                                <w:numId w:val="160"/>
                              </w:num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The law centre should conduct a new means test and if the person is financially eligible then they follow the steps under “</w:t>
                            </w:r>
                            <w:r w:rsidRPr="0025319E">
                              <w:rPr>
                                <w:rFonts w:ascii="Helv" w:hAnsi="Helv" w:cs="Helv"/>
                                <w:color w:val="000000"/>
                                <w:sz w:val="20"/>
                                <w:szCs w:val="20"/>
                              </w:rPr>
                              <w:t>Where the outcome of a review is to grant legal services</w:t>
                            </w:r>
                            <w:r>
                              <w:rPr>
                                <w:rFonts w:ascii="Helv" w:hAnsi="Helv" w:cs="Helv"/>
                                <w:color w:val="000000"/>
                                <w:sz w:val="20"/>
                                <w:szCs w:val="20"/>
                              </w:rPr>
                              <w:t>” below. The remainder of this procedure, which involves a recheck of the person’s financial eligibility by Legal Services, should only be conducted once this step is taken and if a person remains financially ineligible.</w:t>
                            </w:r>
                          </w:p>
                          <w:p w:rsidR="00C703E3" w:rsidRDefault="00C703E3" w:rsidP="00FB3CDE">
                            <w:pPr>
                              <w:pStyle w:val="ListParagraph"/>
                              <w:numPr>
                                <w:ilvl w:val="0"/>
                                <w:numId w:val="160"/>
                              </w:num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Click on the </w:t>
                            </w:r>
                            <w:r w:rsidRPr="00591325">
                              <w:rPr>
                                <w:rFonts w:ascii="Helv" w:hAnsi="Helv" w:cs="Helv"/>
                                <w:color w:val="000000"/>
                                <w:sz w:val="20"/>
                                <w:szCs w:val="20"/>
                              </w:rPr>
                              <w:t>"Documents" tab and click "Make Available to Legal Services" beside the uploaded documents and any other relevant documents on this case</w:t>
                            </w:r>
                          </w:p>
                          <w:p w:rsidR="00C703E3" w:rsidRDefault="00C703E3" w:rsidP="00FB3CDE">
                            <w:pPr>
                              <w:pStyle w:val="ListParagraph"/>
                              <w:numPr>
                                <w:ilvl w:val="0"/>
                                <w:numId w:val="160"/>
                              </w:numPr>
                              <w:rPr>
                                <w:rFonts w:ascii="Arial" w:hAnsi="Arial" w:cs="Arial"/>
                                <w:sz w:val="20"/>
                                <w:szCs w:val="20"/>
                              </w:rPr>
                            </w:pPr>
                            <w:r w:rsidRPr="00591325">
                              <w:rPr>
                                <w:rFonts w:ascii="Arial" w:hAnsi="Arial" w:cs="Arial"/>
                                <w:sz w:val="20"/>
                                <w:szCs w:val="20"/>
                              </w:rPr>
                              <w:t>Click on the “Details” tab and in the box “Alerts”, click “create”</w:t>
                            </w:r>
                          </w:p>
                          <w:p w:rsidR="00C703E3" w:rsidRDefault="00C703E3" w:rsidP="00FB3CDE">
                            <w:pPr>
                              <w:pStyle w:val="ListParagraph"/>
                              <w:numPr>
                                <w:ilvl w:val="0"/>
                                <w:numId w:val="160"/>
                              </w:numPr>
                              <w:rPr>
                                <w:rFonts w:ascii="Arial" w:hAnsi="Arial" w:cs="Arial"/>
                                <w:sz w:val="20"/>
                                <w:szCs w:val="20"/>
                              </w:rPr>
                            </w:pPr>
                            <w:r w:rsidRPr="00591325">
                              <w:rPr>
                                <w:rFonts w:ascii="Arial" w:hAnsi="Arial" w:cs="Arial"/>
                                <w:sz w:val="20"/>
                                <w:szCs w:val="20"/>
                              </w:rPr>
                              <w:t>Click “User Roles” and select “</w:t>
                            </w:r>
                            <w:r>
                              <w:rPr>
                                <w:rFonts w:ascii="Arial" w:hAnsi="Arial" w:cs="Arial"/>
                                <w:sz w:val="20"/>
                                <w:szCs w:val="20"/>
                              </w:rPr>
                              <w:t>Legal Services: Submissions Inbox</w:t>
                            </w:r>
                            <w:r w:rsidRPr="00591325">
                              <w:rPr>
                                <w:rFonts w:ascii="Arial" w:hAnsi="Arial" w:cs="Arial"/>
                                <w:sz w:val="20"/>
                                <w:szCs w:val="20"/>
                              </w:rPr>
                              <w:t>” from the dropdown.</w:t>
                            </w:r>
                          </w:p>
                          <w:p w:rsidR="00C703E3" w:rsidRDefault="00C703E3" w:rsidP="00FB3CDE">
                            <w:pPr>
                              <w:pStyle w:val="ListParagraph"/>
                              <w:numPr>
                                <w:ilvl w:val="0"/>
                                <w:numId w:val="160"/>
                              </w:numPr>
                              <w:autoSpaceDE w:val="0"/>
                              <w:autoSpaceDN w:val="0"/>
                              <w:adjustRightInd w:val="0"/>
                              <w:spacing w:after="0" w:line="240" w:lineRule="auto"/>
                              <w:rPr>
                                <w:rFonts w:ascii="Helv" w:hAnsi="Helv" w:cs="Helv"/>
                                <w:color w:val="000000"/>
                                <w:sz w:val="20"/>
                                <w:szCs w:val="20"/>
                              </w:rPr>
                            </w:pPr>
                            <w:r w:rsidRPr="000C53AB">
                              <w:rPr>
                                <w:rFonts w:ascii="Helv" w:hAnsi="Helv" w:cs="Helv"/>
                                <w:color w:val="000000"/>
                                <w:sz w:val="20"/>
                                <w:szCs w:val="20"/>
                              </w:rPr>
                              <w:t>In the Description box, type “FOA review, all relevant documents made available”. If the applicant has enclosed any further information in the letter (rather than backing documentation), e.g. that the child or spousal allowances have been not granted but are being claimed, this may also be highlighted at this point.</w:t>
                            </w:r>
                          </w:p>
                          <w:p w:rsidR="00C703E3" w:rsidRDefault="00C703E3" w:rsidP="00FB3CDE">
                            <w:pPr>
                              <w:pStyle w:val="ListParagraph"/>
                              <w:numPr>
                                <w:ilvl w:val="0"/>
                                <w:numId w:val="160"/>
                              </w:numPr>
                              <w:autoSpaceDE w:val="0"/>
                              <w:autoSpaceDN w:val="0"/>
                              <w:adjustRightInd w:val="0"/>
                              <w:spacing w:after="0" w:line="240" w:lineRule="auto"/>
                              <w:rPr>
                                <w:rFonts w:ascii="Helv" w:hAnsi="Helv" w:cs="Helv"/>
                                <w:color w:val="000000"/>
                                <w:sz w:val="20"/>
                                <w:szCs w:val="20"/>
                              </w:rPr>
                            </w:pPr>
                            <w:r w:rsidRPr="000C53AB">
                              <w:rPr>
                                <w:rFonts w:ascii="Helv" w:hAnsi="Helv" w:cs="Helv"/>
                                <w:color w:val="000000"/>
                                <w:sz w:val="20"/>
                                <w:szCs w:val="20"/>
                              </w:rPr>
                              <w:t>The “action due” and “delivery date” fields will default to today’s date. These can be left as they are.</w:t>
                            </w:r>
                          </w:p>
                          <w:p w:rsidR="00C703E3" w:rsidRDefault="00C703E3" w:rsidP="00FB3CDE">
                            <w:pPr>
                              <w:pStyle w:val="ListParagraph"/>
                              <w:numPr>
                                <w:ilvl w:val="0"/>
                                <w:numId w:val="160"/>
                              </w:numPr>
                              <w:rPr>
                                <w:rFonts w:ascii="Arial" w:hAnsi="Arial" w:cs="Arial"/>
                                <w:sz w:val="20"/>
                                <w:szCs w:val="20"/>
                              </w:rPr>
                            </w:pPr>
                            <w:r w:rsidRPr="00591325">
                              <w:rPr>
                                <w:rFonts w:ascii="Arial" w:hAnsi="Arial" w:cs="Arial"/>
                                <w:sz w:val="20"/>
                                <w:szCs w:val="20"/>
                              </w:rPr>
                              <w:t>Click “include email” and “acknowledgement required”.</w:t>
                            </w:r>
                          </w:p>
                          <w:p w:rsidR="00C703E3" w:rsidRDefault="00C703E3" w:rsidP="00FB3CDE">
                            <w:pPr>
                              <w:pStyle w:val="ListParagraph"/>
                              <w:numPr>
                                <w:ilvl w:val="0"/>
                                <w:numId w:val="160"/>
                              </w:numPr>
                              <w:autoSpaceDE w:val="0"/>
                              <w:autoSpaceDN w:val="0"/>
                              <w:adjustRightInd w:val="0"/>
                              <w:spacing w:after="0" w:line="240" w:lineRule="auto"/>
                              <w:rPr>
                                <w:rFonts w:ascii="Helv" w:hAnsi="Helv" w:cs="Helv"/>
                                <w:color w:val="000000"/>
                                <w:sz w:val="20"/>
                                <w:szCs w:val="20"/>
                              </w:rPr>
                            </w:pPr>
                            <w:r w:rsidRPr="00591325">
                              <w:rPr>
                                <w:rFonts w:ascii="Arial" w:hAnsi="Arial" w:cs="Arial"/>
                                <w:sz w:val="20"/>
                                <w:szCs w:val="20"/>
                              </w:rPr>
                              <w:t>Click “Save Alert”.</w:t>
                            </w:r>
                          </w:p>
                          <w:p w:rsidR="00C703E3" w:rsidRDefault="00C703E3" w:rsidP="00FB3CDE">
                            <w:pPr>
                              <w:pStyle w:val="ListParagraph"/>
                              <w:numPr>
                                <w:ilvl w:val="0"/>
                                <w:numId w:val="160"/>
                              </w:numPr>
                              <w:autoSpaceDE w:val="0"/>
                              <w:autoSpaceDN w:val="0"/>
                              <w:adjustRightInd w:val="0"/>
                              <w:spacing w:after="0" w:line="240" w:lineRule="auto"/>
                              <w:rPr>
                                <w:rFonts w:ascii="Helv" w:hAnsi="Helv" w:cs="Helv"/>
                                <w:color w:val="000000"/>
                                <w:sz w:val="20"/>
                                <w:szCs w:val="20"/>
                              </w:rPr>
                            </w:pPr>
                            <w:r w:rsidRPr="00591325">
                              <w:rPr>
                                <w:rFonts w:ascii="Helv" w:hAnsi="Helv" w:cs="Helv"/>
                                <w:color w:val="000000"/>
                                <w:sz w:val="20"/>
                                <w:szCs w:val="20"/>
                              </w:rPr>
                              <w:t>Complete the current workflow - "APP001 - Application Received" and proceed to the next workflow "APP002 - Review/Appeal FOA Decision (Law Centre)"</w:t>
                            </w:r>
                            <w:r>
                              <w:rPr>
                                <w:rFonts w:ascii="Helv" w:hAnsi="Helv" w:cs="Helv"/>
                                <w:color w:val="000000"/>
                                <w:sz w:val="20"/>
                                <w:szCs w:val="20"/>
                              </w:rPr>
                              <w:t xml:space="preserve">. </w:t>
                            </w:r>
                            <w:r>
                              <w:rPr>
                                <w:rFonts w:ascii="Helv" w:hAnsi="Helv" w:cs="Helv"/>
                                <w:b/>
                                <w:color w:val="000000"/>
                                <w:sz w:val="20"/>
                                <w:szCs w:val="20"/>
                              </w:rPr>
                              <w:t>Note that the milestone “</w:t>
                            </w:r>
                            <w:r w:rsidRPr="00D7283E">
                              <w:rPr>
                                <w:rFonts w:ascii="Helv" w:hAnsi="Helv" w:cs="Helv"/>
                                <w:b/>
                                <w:color w:val="000000"/>
                                <w:sz w:val="20"/>
                                <w:szCs w:val="20"/>
                              </w:rPr>
                              <w:t>Application changed from an enquiry to a specific case type</w:t>
                            </w:r>
                            <w:r>
                              <w:rPr>
                                <w:rFonts w:ascii="Helv" w:hAnsi="Helv" w:cs="Helv"/>
                                <w:b/>
                                <w:color w:val="000000"/>
                                <w:sz w:val="20"/>
                                <w:szCs w:val="20"/>
                              </w:rPr>
                              <w:t xml:space="preserve">” must be </w:t>
                            </w:r>
                            <w:r w:rsidRPr="000C53AB">
                              <w:rPr>
                                <w:rFonts w:ascii="Helv" w:hAnsi="Helv" w:cs="Helv"/>
                                <w:b/>
                                <w:color w:val="000000"/>
                                <w:sz w:val="20"/>
                                <w:szCs w:val="20"/>
                                <w:u w:val="single"/>
                              </w:rPr>
                              <w:t>Marked Done</w:t>
                            </w:r>
                            <w:r>
                              <w:rPr>
                                <w:rFonts w:ascii="Helv" w:hAnsi="Helv" w:cs="Helv"/>
                                <w:b/>
                                <w:color w:val="000000"/>
                                <w:sz w:val="20"/>
                                <w:szCs w:val="20"/>
                              </w:rPr>
                              <w:t xml:space="preserve">, but should not actually be carried out i.e. </w:t>
                            </w:r>
                            <w:r w:rsidRPr="000C53AB">
                              <w:rPr>
                                <w:rFonts w:ascii="Helv" w:hAnsi="Helv" w:cs="Helv"/>
                                <w:b/>
                                <w:color w:val="000000"/>
                                <w:sz w:val="20"/>
                                <w:szCs w:val="20"/>
                                <w:u w:val="single"/>
                              </w:rPr>
                              <w:t>the case should be left in the enquiry case type.</w:t>
                            </w:r>
                          </w:p>
                          <w:p w:rsidR="00C703E3" w:rsidRDefault="00C703E3" w:rsidP="00C24A2A">
                            <w:pPr>
                              <w:ind w:left="720"/>
                              <w:rPr>
                                <w:rFonts w:ascii="Arial" w:hAnsi="Arial"/>
                                <w:sz w:val="20"/>
                                <w:szCs w:val="20"/>
                              </w:rPr>
                            </w:pPr>
                          </w:p>
                          <w:p w:rsidR="00C703E3" w:rsidRDefault="00C703E3" w:rsidP="00C24A2A">
                            <w:pPr>
                              <w:rPr>
                                <w:rFonts w:ascii="Arial" w:hAnsi="Arial"/>
                                <w:sz w:val="20"/>
                                <w:szCs w:val="20"/>
                              </w:rPr>
                            </w:pPr>
                            <w:r>
                              <w:rPr>
                                <w:rFonts w:ascii="Arial" w:hAnsi="Arial"/>
                                <w:b/>
                                <w:sz w:val="20"/>
                                <w:szCs w:val="20"/>
                              </w:rPr>
                              <w:t>Where the outcome of a review is to uphold the original decision to refuse legal services:</w:t>
                            </w:r>
                          </w:p>
                          <w:p w:rsidR="00C703E3" w:rsidRPr="00D11F9C" w:rsidRDefault="00C703E3" w:rsidP="00FB3CDE">
                            <w:pPr>
                              <w:pStyle w:val="ListParagraph"/>
                              <w:numPr>
                                <w:ilvl w:val="0"/>
                                <w:numId w:val="161"/>
                              </w:num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Where appropriate </w:t>
                            </w:r>
                            <w:r w:rsidRPr="00D11F9C">
                              <w:rPr>
                                <w:rFonts w:ascii="Helv" w:hAnsi="Helv" w:cs="Helv"/>
                                <w:color w:val="000000"/>
                                <w:sz w:val="20"/>
                                <w:szCs w:val="20"/>
                              </w:rPr>
                              <w:t>Legal Services will update the Means Test Form on EOS to reflect the revised assessment.</w:t>
                            </w:r>
                          </w:p>
                          <w:p w:rsidR="00C703E3" w:rsidRDefault="00C703E3" w:rsidP="00FB3CDE">
                            <w:pPr>
                              <w:pStyle w:val="ListParagraph"/>
                              <w:numPr>
                                <w:ilvl w:val="0"/>
                                <w:numId w:val="161"/>
                              </w:numPr>
                              <w:autoSpaceDE w:val="0"/>
                              <w:autoSpaceDN w:val="0"/>
                              <w:adjustRightInd w:val="0"/>
                              <w:spacing w:after="0" w:line="240" w:lineRule="auto"/>
                              <w:rPr>
                                <w:rFonts w:ascii="Helv" w:hAnsi="Helv" w:cs="Helv"/>
                                <w:color w:val="000000"/>
                                <w:sz w:val="20"/>
                                <w:szCs w:val="20"/>
                              </w:rPr>
                            </w:pPr>
                            <w:r w:rsidRPr="000C53AB">
                              <w:rPr>
                                <w:rFonts w:ascii="Helv" w:hAnsi="Helv" w:cs="Helv"/>
                                <w:color w:val="000000"/>
                                <w:sz w:val="20"/>
                                <w:szCs w:val="20"/>
                              </w:rPr>
                              <w:t>Send the applicant the letter “APP002.Letter informing applicant FOA decision upheld”. Where the Means Test Form/Income Assessment Form has been updated a copy of the revised Means Test Form/Income Assessment Form must be enclosed.</w:t>
                            </w:r>
                          </w:p>
                          <w:p w:rsidR="00C703E3" w:rsidRDefault="00C703E3" w:rsidP="00FB3CDE">
                            <w:pPr>
                              <w:pStyle w:val="ListParagraph"/>
                              <w:numPr>
                                <w:ilvl w:val="0"/>
                                <w:numId w:val="161"/>
                              </w:numPr>
                              <w:autoSpaceDE w:val="0"/>
                              <w:autoSpaceDN w:val="0"/>
                              <w:adjustRightInd w:val="0"/>
                              <w:spacing w:after="0" w:line="240" w:lineRule="auto"/>
                              <w:rPr>
                                <w:rFonts w:ascii="Helv" w:hAnsi="Helv" w:cs="Helv"/>
                                <w:color w:val="000000"/>
                                <w:sz w:val="20"/>
                                <w:szCs w:val="20"/>
                              </w:rPr>
                            </w:pPr>
                            <w:r w:rsidRPr="000C53AB">
                              <w:rPr>
                                <w:rFonts w:ascii="Helv" w:hAnsi="Helv" w:cs="Helv"/>
                                <w:color w:val="000000"/>
                                <w:sz w:val="20"/>
                                <w:szCs w:val="20"/>
                              </w:rPr>
                              <w:t>After 35 days, where no request for an appeal is received,</w:t>
                            </w:r>
                          </w:p>
                          <w:p w:rsidR="00C703E3" w:rsidRDefault="00C703E3" w:rsidP="00FB3CDE">
                            <w:pPr>
                              <w:pStyle w:val="ListParagraph"/>
                              <w:numPr>
                                <w:ilvl w:val="1"/>
                                <w:numId w:val="161"/>
                              </w:numPr>
                              <w:autoSpaceDE w:val="0"/>
                              <w:autoSpaceDN w:val="0"/>
                              <w:adjustRightInd w:val="0"/>
                              <w:spacing w:after="0" w:line="240" w:lineRule="auto"/>
                              <w:rPr>
                                <w:rFonts w:ascii="Helv" w:hAnsi="Helv" w:cs="Helv"/>
                                <w:color w:val="000000"/>
                                <w:sz w:val="20"/>
                                <w:szCs w:val="20"/>
                              </w:rPr>
                            </w:pPr>
                            <w:r w:rsidRPr="000C53AB">
                              <w:rPr>
                                <w:rFonts w:ascii="Helv" w:hAnsi="Helv" w:cs="Helv"/>
                                <w:color w:val="000000"/>
                                <w:sz w:val="20"/>
                                <w:szCs w:val="20"/>
                              </w:rPr>
                              <w:t>Mark the “Appeal requested” milestone as Not Needed.</w:t>
                            </w:r>
                          </w:p>
                          <w:p w:rsidR="00C703E3" w:rsidRDefault="00C703E3" w:rsidP="00FB3CDE">
                            <w:pPr>
                              <w:pStyle w:val="ListParagraph"/>
                              <w:numPr>
                                <w:ilvl w:val="1"/>
                                <w:numId w:val="161"/>
                              </w:numPr>
                              <w:autoSpaceDE w:val="0"/>
                              <w:autoSpaceDN w:val="0"/>
                              <w:adjustRightInd w:val="0"/>
                              <w:spacing w:after="0" w:line="240" w:lineRule="auto"/>
                              <w:rPr>
                                <w:rFonts w:ascii="Helv" w:hAnsi="Helv" w:cs="Helv"/>
                                <w:color w:val="000000"/>
                                <w:sz w:val="20"/>
                                <w:szCs w:val="20"/>
                              </w:rPr>
                            </w:pPr>
                            <w:r w:rsidRPr="000C53AB">
                              <w:rPr>
                                <w:rFonts w:ascii="Helv" w:hAnsi="Helv" w:cs="Helv"/>
                                <w:color w:val="000000"/>
                                <w:sz w:val="20"/>
                                <w:szCs w:val="20"/>
                              </w:rPr>
                              <w:t>Close the file, ensuring that the outcome “Financially outside the act is chosen.</w:t>
                            </w:r>
                          </w:p>
                          <w:p w:rsidR="00C703E3" w:rsidRDefault="00C703E3" w:rsidP="00FB3CDE">
                            <w:pPr>
                              <w:pStyle w:val="ListParagraph"/>
                              <w:numPr>
                                <w:ilvl w:val="1"/>
                                <w:numId w:val="161"/>
                              </w:numPr>
                              <w:autoSpaceDE w:val="0"/>
                              <w:autoSpaceDN w:val="0"/>
                              <w:adjustRightInd w:val="0"/>
                              <w:spacing w:after="0" w:line="240" w:lineRule="auto"/>
                              <w:rPr>
                                <w:rFonts w:ascii="Helv" w:hAnsi="Helv" w:cs="Helv"/>
                                <w:color w:val="000000"/>
                                <w:sz w:val="20"/>
                                <w:szCs w:val="20"/>
                              </w:rPr>
                            </w:pPr>
                            <w:r w:rsidRPr="000C53AB">
                              <w:rPr>
                                <w:rFonts w:ascii="Helv" w:hAnsi="Helv" w:cs="Helv"/>
                                <w:color w:val="000000"/>
                                <w:sz w:val="20"/>
                                <w:szCs w:val="20"/>
                              </w:rPr>
                              <w:t xml:space="preserve">The physical file should be stored in similar manner to a withdrawn application (see </w:t>
                            </w:r>
                            <w:r w:rsidRPr="000C53AB">
                              <w:rPr>
                                <w:rFonts w:ascii="Helv" w:hAnsi="Helv" w:cs="Helv"/>
                                <w:color w:val="000000"/>
                                <w:sz w:val="20"/>
                                <w:szCs w:val="20"/>
                              </w:rPr>
                              <w:sym w:font="Wingdings" w:char="F0E8"/>
                            </w:r>
                            <w:r w:rsidRPr="000C53AB">
                              <w:rPr>
                                <w:rFonts w:ascii="Helv" w:hAnsi="Helv" w:cs="Helv"/>
                                <w:color w:val="000000"/>
                                <w:sz w:val="20"/>
                                <w:szCs w:val="20"/>
                              </w:rPr>
                              <w:t xml:space="preserve"> Chapter </w:t>
                            </w:r>
                            <w:r>
                              <w:rPr>
                                <w:rFonts w:ascii="Helv" w:hAnsi="Helv" w:cs="Helv"/>
                                <w:color w:val="000000"/>
                                <w:sz w:val="20"/>
                                <w:szCs w:val="20"/>
                              </w:rPr>
                              <w:t>8</w:t>
                            </w:r>
                            <w:r w:rsidRPr="000C53AB">
                              <w:rPr>
                                <w:rFonts w:ascii="Helv" w:hAnsi="Helv" w:cs="Helv"/>
                                <w:color w:val="000000"/>
                                <w:sz w:val="20"/>
                                <w:szCs w:val="20"/>
                              </w:rPr>
                              <w:t xml:space="preserve"> for further details).</w:t>
                            </w:r>
                          </w:p>
                          <w:p w:rsidR="00C703E3" w:rsidRDefault="00C703E3" w:rsidP="00C24A2A">
                            <w:pPr>
                              <w:pStyle w:val="ListParagraph"/>
                              <w:autoSpaceDE w:val="0"/>
                              <w:autoSpaceDN w:val="0"/>
                              <w:adjustRightInd w:val="0"/>
                              <w:spacing w:after="0" w:line="240" w:lineRule="auto"/>
                              <w:rPr>
                                <w:rFonts w:ascii="Helv" w:hAnsi="Helv" w:cs="Helv"/>
                                <w:color w:val="000000"/>
                                <w:sz w:val="20"/>
                                <w:szCs w:val="20"/>
                              </w:rPr>
                            </w:pPr>
                          </w:p>
                          <w:p w:rsidR="00C703E3" w:rsidRDefault="00C703E3" w:rsidP="00C24A2A">
                            <w:pPr>
                              <w:rPr>
                                <w:rFonts w:ascii="Arial" w:hAnsi="Arial"/>
                                <w:b/>
                                <w:sz w:val="20"/>
                                <w:szCs w:val="20"/>
                              </w:rPr>
                            </w:pPr>
                            <w:r>
                              <w:rPr>
                                <w:rFonts w:ascii="Arial" w:hAnsi="Arial"/>
                                <w:b/>
                                <w:sz w:val="20"/>
                                <w:szCs w:val="20"/>
                              </w:rPr>
                              <w:t>Where the outcome of a review is to grant legal services:</w:t>
                            </w:r>
                          </w:p>
                          <w:p w:rsidR="00C703E3" w:rsidRDefault="00C703E3" w:rsidP="00FB3CDE">
                            <w:pPr>
                              <w:pStyle w:val="ListParagraph"/>
                              <w:numPr>
                                <w:ilvl w:val="0"/>
                                <w:numId w:val="162"/>
                              </w:numPr>
                              <w:autoSpaceDE w:val="0"/>
                              <w:autoSpaceDN w:val="0"/>
                              <w:adjustRightInd w:val="0"/>
                              <w:spacing w:after="0" w:line="240" w:lineRule="auto"/>
                              <w:rPr>
                                <w:rFonts w:ascii="Helv" w:hAnsi="Helv" w:cs="Helv"/>
                                <w:color w:val="000000"/>
                                <w:sz w:val="20"/>
                                <w:szCs w:val="20"/>
                              </w:rPr>
                            </w:pPr>
                            <w:r w:rsidRPr="000C53AB">
                              <w:rPr>
                                <w:rFonts w:ascii="Helv" w:hAnsi="Helv" w:cs="Helv"/>
                                <w:color w:val="000000"/>
                                <w:sz w:val="20"/>
                                <w:szCs w:val="20"/>
                              </w:rPr>
                              <w:t>Legal Services will update the Means Test Form on EOS to reflect the revised assessment.</w:t>
                            </w:r>
                          </w:p>
                          <w:p w:rsidR="00C703E3" w:rsidRDefault="00C703E3" w:rsidP="00FB3CDE">
                            <w:pPr>
                              <w:pStyle w:val="ListParagraph"/>
                              <w:numPr>
                                <w:ilvl w:val="0"/>
                                <w:numId w:val="162"/>
                              </w:numPr>
                              <w:autoSpaceDE w:val="0"/>
                              <w:autoSpaceDN w:val="0"/>
                              <w:adjustRightInd w:val="0"/>
                              <w:spacing w:after="0" w:line="240" w:lineRule="auto"/>
                              <w:rPr>
                                <w:rFonts w:ascii="Helv" w:hAnsi="Helv" w:cs="Helv"/>
                                <w:color w:val="000000"/>
                                <w:sz w:val="20"/>
                                <w:szCs w:val="20"/>
                              </w:rPr>
                            </w:pPr>
                            <w:r w:rsidRPr="000C53AB">
                              <w:rPr>
                                <w:rFonts w:ascii="Helv" w:hAnsi="Helv" w:cs="Helv"/>
                                <w:color w:val="000000"/>
                                <w:sz w:val="20"/>
                                <w:szCs w:val="20"/>
                              </w:rPr>
                              <w:t>Send the letter “APP02.Positive outcome of review-appeal FOA refusal”, customised appropriately, to the applicant.</w:t>
                            </w:r>
                          </w:p>
                          <w:p w:rsidR="00C703E3" w:rsidRDefault="00C703E3" w:rsidP="00FB3CDE">
                            <w:pPr>
                              <w:pStyle w:val="ListParagraph"/>
                              <w:numPr>
                                <w:ilvl w:val="0"/>
                                <w:numId w:val="162"/>
                              </w:numPr>
                              <w:autoSpaceDE w:val="0"/>
                              <w:autoSpaceDN w:val="0"/>
                              <w:adjustRightInd w:val="0"/>
                              <w:spacing w:after="0" w:line="240" w:lineRule="auto"/>
                              <w:rPr>
                                <w:rFonts w:ascii="Helv" w:hAnsi="Helv" w:cs="Helv"/>
                                <w:color w:val="000000"/>
                                <w:sz w:val="20"/>
                                <w:szCs w:val="20"/>
                              </w:rPr>
                            </w:pPr>
                            <w:r w:rsidRPr="000C53AB">
                              <w:rPr>
                                <w:rFonts w:ascii="Helv" w:hAnsi="Helv" w:cs="Helv"/>
                                <w:color w:val="000000"/>
                                <w:sz w:val="20"/>
                                <w:szCs w:val="20"/>
                              </w:rPr>
                              <w:t xml:space="preserve">On EOS, mark the “Appeal requested milestone” as Not Needed. </w:t>
                            </w:r>
                          </w:p>
                          <w:p w:rsidR="00C703E3" w:rsidRDefault="00C703E3" w:rsidP="00FB3CDE">
                            <w:pPr>
                              <w:pStyle w:val="ListParagraph"/>
                              <w:numPr>
                                <w:ilvl w:val="0"/>
                                <w:numId w:val="162"/>
                              </w:numPr>
                              <w:autoSpaceDE w:val="0"/>
                              <w:autoSpaceDN w:val="0"/>
                              <w:adjustRightInd w:val="0"/>
                              <w:spacing w:after="0" w:line="240" w:lineRule="auto"/>
                              <w:rPr>
                                <w:rFonts w:ascii="Helv" w:hAnsi="Helv" w:cs="Helv"/>
                                <w:color w:val="000000"/>
                                <w:sz w:val="20"/>
                                <w:szCs w:val="20"/>
                              </w:rPr>
                            </w:pPr>
                            <w:r w:rsidRPr="000C53AB">
                              <w:rPr>
                                <w:rFonts w:ascii="Helv" w:hAnsi="Helv" w:cs="Helv"/>
                                <w:color w:val="000000"/>
                                <w:sz w:val="20"/>
                                <w:szCs w:val="20"/>
                              </w:rPr>
                              <w:t>Update the case from a</w:t>
                            </w:r>
                            <w:r>
                              <w:rPr>
                                <w:rFonts w:ascii="Helv" w:hAnsi="Helv" w:cs="Helv"/>
                                <w:color w:val="000000"/>
                                <w:sz w:val="20"/>
                                <w:szCs w:val="20"/>
                              </w:rPr>
                              <w:t xml:space="preserve">n </w:t>
                            </w:r>
                            <w:r w:rsidRPr="00D11F9C">
                              <w:rPr>
                                <w:rFonts w:ascii="Helv" w:hAnsi="Helv" w:cs="Helv"/>
                                <w:color w:val="000000"/>
                                <w:sz w:val="20"/>
                                <w:szCs w:val="20"/>
                              </w:rPr>
                              <w:t>enquiry</w:t>
                            </w:r>
                            <w:r>
                              <w:rPr>
                                <w:rFonts w:ascii="Helv" w:hAnsi="Helv" w:cs="Helv"/>
                                <w:color w:val="000000"/>
                                <w:sz w:val="20"/>
                                <w:szCs w:val="20"/>
                              </w:rPr>
                              <w:t xml:space="preserve"> to the correct</w:t>
                            </w:r>
                            <w:r w:rsidRPr="005675F5">
                              <w:rPr>
                                <w:rFonts w:ascii="Helv" w:hAnsi="Helv" w:cs="Helv"/>
                                <w:color w:val="000000"/>
                                <w:sz w:val="20"/>
                                <w:szCs w:val="20"/>
                              </w:rPr>
                              <w:t xml:space="preserve"> case typ</w:t>
                            </w:r>
                            <w:r>
                              <w:rPr>
                                <w:rFonts w:ascii="Helv" w:hAnsi="Helv" w:cs="Helv"/>
                                <w:color w:val="000000"/>
                                <w:sz w:val="20"/>
                                <w:szCs w:val="20"/>
                              </w:rPr>
                              <w:t>e</w:t>
                            </w:r>
                            <w:r w:rsidRPr="000C53AB">
                              <w:rPr>
                                <w:rFonts w:ascii="Helv" w:hAnsi="Helv" w:cs="Helv"/>
                                <w:color w:val="000000"/>
                                <w:sz w:val="20"/>
                                <w:szCs w:val="20"/>
                              </w:rPr>
                              <w:t>.</w:t>
                            </w:r>
                          </w:p>
                          <w:p w:rsidR="00C703E3" w:rsidRDefault="00C703E3" w:rsidP="00FB3CDE">
                            <w:pPr>
                              <w:pStyle w:val="ListParagraph"/>
                              <w:numPr>
                                <w:ilvl w:val="0"/>
                                <w:numId w:val="162"/>
                              </w:numPr>
                              <w:autoSpaceDE w:val="0"/>
                              <w:autoSpaceDN w:val="0"/>
                              <w:adjustRightInd w:val="0"/>
                              <w:spacing w:after="0" w:line="240" w:lineRule="auto"/>
                              <w:rPr>
                                <w:rFonts w:ascii="Helv" w:hAnsi="Helv" w:cs="Helv"/>
                                <w:color w:val="000000"/>
                                <w:sz w:val="20"/>
                                <w:szCs w:val="20"/>
                              </w:rPr>
                            </w:pPr>
                            <w:r w:rsidRPr="000C53AB">
                              <w:rPr>
                                <w:rFonts w:ascii="Helv" w:hAnsi="Helv" w:cs="Helv"/>
                                <w:color w:val="000000"/>
                                <w:sz w:val="20"/>
                                <w:szCs w:val="20"/>
                              </w:rPr>
                              <w:t>Place the case in the “APP003.First Consultation” workflow and click the “Place on applications record” checklist item.</w:t>
                            </w:r>
                          </w:p>
                        </w:txbxContent>
                      </wps:txbx>
                      <wps:bodyPr rot="0" vert="horz" wrap="square" lIns="91440" tIns="45720" rIns="91440" bIns="45720" anchor="t" anchorCtr="0" upright="1">
                        <a:noAutofit/>
                      </wps:bodyPr>
                    </wps:wsp>
                  </a:graphicData>
                </a:graphic>
              </wp:inline>
            </w:drawing>
          </mc:Choice>
          <mc:Fallback>
            <w:pict>
              <v:shape id="Text Box 2090" o:spid="_x0000_s1098" type="#_x0000_t202" style="width:404.95pt;height:69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" strokeweight="3pt">
                <v:textbox>
                  <w:txbxContent>
                    <w:p w:rsidR="00C703E3" w:rsidRDefault="00C703E3" w:rsidP="00C24A2A">
                      <w:pPr>
                        <w:rPr>
                          <w:rFonts w:ascii="Arial" w:hAnsi="Arial"/>
                          <w:b/>
                          <w:bCs/>
                        </w:rPr>
                      </w:pPr>
                      <w:r>
                        <w:rPr>
                          <w:rFonts w:ascii="Arial" w:hAnsi="Arial"/>
                          <w:b/>
                          <w:bCs/>
                        </w:rPr>
                        <w:t>Procedure 4.3  - How to process a request for a review</w:t>
                      </w:r>
                    </w:p>
                    <w:p w:rsidR="00C703E3" w:rsidRDefault="00C703E3" w:rsidP="00C24A2A">
                      <w:pPr>
                        <w:rPr>
                          <w:rFonts w:ascii="Arial" w:hAnsi="Arial"/>
                          <w:b/>
                          <w:bCs/>
                        </w:rPr>
                      </w:pPr>
                    </w:p>
                    <w:p w:rsidR="00C703E3" w:rsidRDefault="00C703E3" w:rsidP="00FB3CDE">
                      <w:pPr>
                        <w:pStyle w:val="ListParagraph"/>
                        <w:numPr>
                          <w:ilvl w:val="0"/>
                          <w:numId w:val="160"/>
                        </w:numPr>
                        <w:autoSpaceDE w:val="0"/>
                        <w:autoSpaceDN w:val="0"/>
                        <w:adjustRightInd w:val="0"/>
                        <w:spacing w:after="0" w:line="240" w:lineRule="auto"/>
                        <w:rPr>
                          <w:rFonts w:ascii="Helv" w:hAnsi="Helv" w:cs="Helv"/>
                          <w:color w:val="000000"/>
                          <w:sz w:val="20"/>
                          <w:szCs w:val="20"/>
                        </w:rPr>
                      </w:pPr>
                      <w:r w:rsidRPr="000C53AB">
                        <w:rPr>
                          <w:rFonts w:ascii="Helv" w:hAnsi="Helv" w:cs="Helv"/>
                          <w:color w:val="000000"/>
                          <w:sz w:val="20"/>
                          <w:szCs w:val="20"/>
                        </w:rPr>
                        <w:t xml:space="preserve">Take copies of all backing documentation and return the originals to the </w:t>
                      </w:r>
                      <w:r>
                        <w:rPr>
                          <w:rFonts w:ascii="Helv" w:hAnsi="Helv" w:cs="Helv"/>
                          <w:color w:val="000000"/>
                          <w:sz w:val="20"/>
                          <w:szCs w:val="20"/>
                        </w:rPr>
                        <w:t>applicant</w:t>
                      </w:r>
                    </w:p>
                    <w:p w:rsidR="00C703E3" w:rsidRDefault="00C703E3" w:rsidP="00FB3CDE">
                      <w:pPr>
                        <w:pStyle w:val="ListParagraph"/>
                        <w:numPr>
                          <w:ilvl w:val="0"/>
                          <w:numId w:val="160"/>
                        </w:numPr>
                        <w:autoSpaceDE w:val="0"/>
                        <w:autoSpaceDN w:val="0"/>
                        <w:adjustRightInd w:val="0"/>
                        <w:spacing w:after="0" w:line="240" w:lineRule="auto"/>
                        <w:rPr>
                          <w:rFonts w:ascii="Helv" w:hAnsi="Helv" w:cs="Helv"/>
                          <w:color w:val="000000"/>
                          <w:sz w:val="20"/>
                          <w:szCs w:val="20"/>
                        </w:rPr>
                      </w:pPr>
                      <w:r w:rsidRPr="00591325">
                        <w:rPr>
                          <w:rFonts w:ascii="Helv" w:hAnsi="Helv" w:cs="Helv"/>
                          <w:color w:val="000000"/>
                          <w:sz w:val="20"/>
                          <w:szCs w:val="20"/>
                        </w:rPr>
                        <w:t xml:space="preserve">Scan and upload </w:t>
                      </w:r>
                      <w:r>
                        <w:rPr>
                          <w:rFonts w:ascii="Helv" w:hAnsi="Helv" w:cs="Helv"/>
                          <w:color w:val="000000"/>
                          <w:sz w:val="20"/>
                          <w:szCs w:val="20"/>
                        </w:rPr>
                        <w:t xml:space="preserve">the letter from the applicant requesting the appeal, together with any </w:t>
                      </w:r>
                      <w:r w:rsidRPr="00591325">
                        <w:rPr>
                          <w:rFonts w:ascii="Helv" w:hAnsi="Helv" w:cs="Helv"/>
                          <w:color w:val="000000"/>
                          <w:sz w:val="20"/>
                          <w:szCs w:val="20"/>
                        </w:rPr>
                        <w:t xml:space="preserve">backing documentation </w:t>
                      </w:r>
                      <w:r>
                        <w:rPr>
                          <w:rFonts w:ascii="Helv" w:hAnsi="Helv" w:cs="Helv"/>
                          <w:color w:val="000000"/>
                          <w:sz w:val="20"/>
                          <w:szCs w:val="20"/>
                        </w:rPr>
                        <w:t xml:space="preserve">enclosed, </w:t>
                      </w:r>
                      <w:r w:rsidRPr="00591325">
                        <w:rPr>
                          <w:rFonts w:ascii="Helv" w:hAnsi="Helv" w:cs="Helv"/>
                          <w:color w:val="000000"/>
                          <w:sz w:val="20"/>
                          <w:szCs w:val="20"/>
                        </w:rPr>
                        <w:t xml:space="preserve">e.g. bank statements, wage slips etc. to the </w:t>
                      </w:r>
                      <w:r>
                        <w:rPr>
                          <w:rFonts w:ascii="Helv" w:hAnsi="Helv" w:cs="Helv"/>
                          <w:color w:val="000000"/>
                          <w:sz w:val="20"/>
                          <w:szCs w:val="20"/>
                        </w:rPr>
                        <w:t>case</w:t>
                      </w:r>
                      <w:r w:rsidRPr="00591325">
                        <w:rPr>
                          <w:rFonts w:ascii="Helv" w:hAnsi="Helv" w:cs="Helv"/>
                          <w:color w:val="000000"/>
                          <w:sz w:val="20"/>
                          <w:szCs w:val="20"/>
                        </w:rPr>
                        <w:t xml:space="preserve"> on EOS.</w:t>
                      </w:r>
                    </w:p>
                    <w:p w:rsidR="00C703E3" w:rsidRDefault="00C703E3" w:rsidP="00FB3CDE">
                      <w:pPr>
                        <w:pStyle w:val="ListParagraph"/>
                        <w:numPr>
                          <w:ilvl w:val="0"/>
                          <w:numId w:val="160"/>
                        </w:num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The law centre should conduct a new means test and if the person is financially eligible then they follow the steps under “</w:t>
                      </w:r>
                      <w:r w:rsidRPr="0025319E">
                        <w:rPr>
                          <w:rFonts w:ascii="Helv" w:hAnsi="Helv" w:cs="Helv"/>
                          <w:color w:val="000000"/>
                          <w:sz w:val="20"/>
                          <w:szCs w:val="20"/>
                        </w:rPr>
                        <w:t>Where the outcome of a review is to grant legal services</w:t>
                      </w:r>
                      <w:r>
                        <w:rPr>
                          <w:rFonts w:ascii="Helv" w:hAnsi="Helv" w:cs="Helv"/>
                          <w:color w:val="000000"/>
                          <w:sz w:val="20"/>
                          <w:szCs w:val="20"/>
                        </w:rPr>
                        <w:t>” below. The remainder of this procedure, which involves a recheck of the person’s financial eligibility by Legal Services, should only be conducted once this step is taken and if a person remains financially ineligible.</w:t>
                      </w:r>
                    </w:p>
                    <w:p w:rsidR="00C703E3" w:rsidRDefault="00C703E3" w:rsidP="00FB3CDE">
                      <w:pPr>
                        <w:pStyle w:val="ListParagraph"/>
                        <w:numPr>
                          <w:ilvl w:val="0"/>
                          <w:numId w:val="160"/>
                        </w:num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Click on the </w:t>
                      </w:r>
                      <w:r w:rsidRPr="00591325">
                        <w:rPr>
                          <w:rFonts w:ascii="Helv" w:hAnsi="Helv" w:cs="Helv"/>
                          <w:color w:val="000000"/>
                          <w:sz w:val="20"/>
                          <w:szCs w:val="20"/>
                        </w:rPr>
                        <w:t>"Documents" tab and click "Make Available to Legal Services" beside the uploaded documents and any other relevant documents on this case</w:t>
                      </w:r>
                    </w:p>
                    <w:p w:rsidR="00C703E3" w:rsidRDefault="00C703E3" w:rsidP="00FB3CDE">
                      <w:pPr>
                        <w:pStyle w:val="ListParagraph"/>
                        <w:numPr>
                          <w:ilvl w:val="0"/>
                          <w:numId w:val="160"/>
                        </w:numPr>
                        <w:rPr>
                          <w:rFonts w:ascii="Arial" w:hAnsi="Arial" w:cs="Arial"/>
                          <w:sz w:val="20"/>
                          <w:szCs w:val="20"/>
                        </w:rPr>
                      </w:pPr>
                      <w:r w:rsidRPr="00591325">
                        <w:rPr>
                          <w:rFonts w:ascii="Arial" w:hAnsi="Arial" w:cs="Arial"/>
                          <w:sz w:val="20"/>
                          <w:szCs w:val="20"/>
                        </w:rPr>
                        <w:t>Click on the “Details” tab and in the box “Alerts”, click “create”</w:t>
                      </w:r>
                    </w:p>
                    <w:p w:rsidR="00C703E3" w:rsidRDefault="00C703E3" w:rsidP="00FB3CDE">
                      <w:pPr>
                        <w:pStyle w:val="ListParagraph"/>
                        <w:numPr>
                          <w:ilvl w:val="0"/>
                          <w:numId w:val="160"/>
                        </w:numPr>
                        <w:rPr>
                          <w:rFonts w:ascii="Arial" w:hAnsi="Arial" w:cs="Arial"/>
                          <w:sz w:val="20"/>
                          <w:szCs w:val="20"/>
                        </w:rPr>
                      </w:pPr>
                      <w:r w:rsidRPr="00591325">
                        <w:rPr>
                          <w:rFonts w:ascii="Arial" w:hAnsi="Arial" w:cs="Arial"/>
                          <w:sz w:val="20"/>
                          <w:szCs w:val="20"/>
                        </w:rPr>
                        <w:t>Click “User Roles” and select “</w:t>
                      </w:r>
                      <w:r>
                        <w:rPr>
                          <w:rFonts w:ascii="Arial" w:hAnsi="Arial" w:cs="Arial"/>
                          <w:sz w:val="20"/>
                          <w:szCs w:val="20"/>
                        </w:rPr>
                        <w:t>Legal Services: Submissions Inbox</w:t>
                      </w:r>
                      <w:r w:rsidRPr="00591325">
                        <w:rPr>
                          <w:rFonts w:ascii="Arial" w:hAnsi="Arial" w:cs="Arial"/>
                          <w:sz w:val="20"/>
                          <w:szCs w:val="20"/>
                        </w:rPr>
                        <w:t>” from the dropdown.</w:t>
                      </w:r>
                    </w:p>
                    <w:p w:rsidR="00C703E3" w:rsidRDefault="00C703E3" w:rsidP="00FB3CDE">
                      <w:pPr>
                        <w:pStyle w:val="ListParagraph"/>
                        <w:numPr>
                          <w:ilvl w:val="0"/>
                          <w:numId w:val="160"/>
                        </w:numPr>
                        <w:autoSpaceDE w:val="0"/>
                        <w:autoSpaceDN w:val="0"/>
                        <w:adjustRightInd w:val="0"/>
                        <w:spacing w:after="0" w:line="240" w:lineRule="auto"/>
                        <w:rPr>
                          <w:rFonts w:ascii="Helv" w:hAnsi="Helv" w:cs="Helv"/>
                          <w:color w:val="000000"/>
                          <w:sz w:val="20"/>
                          <w:szCs w:val="20"/>
                        </w:rPr>
                      </w:pPr>
                      <w:r w:rsidRPr="000C53AB">
                        <w:rPr>
                          <w:rFonts w:ascii="Helv" w:hAnsi="Helv" w:cs="Helv"/>
                          <w:color w:val="000000"/>
                          <w:sz w:val="20"/>
                          <w:szCs w:val="20"/>
                        </w:rPr>
                        <w:t>In the Description box, type “FOA review, all relevant documents made available”. If the applicant has enclosed any further information in the letter (rather than backing documentation), e.g. that the child or spousal allowances have been not granted but are being claimed, this may also be highlighted at this point.</w:t>
                      </w:r>
                    </w:p>
                    <w:p w:rsidR="00C703E3" w:rsidRDefault="00C703E3" w:rsidP="00FB3CDE">
                      <w:pPr>
                        <w:pStyle w:val="ListParagraph"/>
                        <w:numPr>
                          <w:ilvl w:val="0"/>
                          <w:numId w:val="160"/>
                        </w:numPr>
                        <w:autoSpaceDE w:val="0"/>
                        <w:autoSpaceDN w:val="0"/>
                        <w:adjustRightInd w:val="0"/>
                        <w:spacing w:after="0" w:line="240" w:lineRule="auto"/>
                        <w:rPr>
                          <w:rFonts w:ascii="Helv" w:hAnsi="Helv" w:cs="Helv"/>
                          <w:color w:val="000000"/>
                          <w:sz w:val="20"/>
                          <w:szCs w:val="20"/>
                        </w:rPr>
                      </w:pPr>
                      <w:r w:rsidRPr="000C53AB">
                        <w:rPr>
                          <w:rFonts w:ascii="Helv" w:hAnsi="Helv" w:cs="Helv"/>
                          <w:color w:val="000000"/>
                          <w:sz w:val="20"/>
                          <w:szCs w:val="20"/>
                        </w:rPr>
                        <w:t>The “action due” and “delivery date” fields will default to today’s date. These can be left as they are.</w:t>
                      </w:r>
                    </w:p>
                    <w:p w:rsidR="00C703E3" w:rsidRDefault="00C703E3" w:rsidP="00FB3CDE">
                      <w:pPr>
                        <w:pStyle w:val="ListParagraph"/>
                        <w:numPr>
                          <w:ilvl w:val="0"/>
                          <w:numId w:val="160"/>
                        </w:numPr>
                        <w:rPr>
                          <w:rFonts w:ascii="Arial" w:hAnsi="Arial" w:cs="Arial"/>
                          <w:sz w:val="20"/>
                          <w:szCs w:val="20"/>
                        </w:rPr>
                      </w:pPr>
                      <w:r w:rsidRPr="00591325">
                        <w:rPr>
                          <w:rFonts w:ascii="Arial" w:hAnsi="Arial" w:cs="Arial"/>
                          <w:sz w:val="20"/>
                          <w:szCs w:val="20"/>
                        </w:rPr>
                        <w:t>Click “include email” and “acknowledgement required”.</w:t>
                      </w:r>
                    </w:p>
                    <w:p w:rsidR="00C703E3" w:rsidRDefault="00C703E3" w:rsidP="00FB3CDE">
                      <w:pPr>
                        <w:pStyle w:val="ListParagraph"/>
                        <w:numPr>
                          <w:ilvl w:val="0"/>
                          <w:numId w:val="160"/>
                        </w:numPr>
                        <w:autoSpaceDE w:val="0"/>
                        <w:autoSpaceDN w:val="0"/>
                        <w:adjustRightInd w:val="0"/>
                        <w:spacing w:after="0" w:line="240" w:lineRule="auto"/>
                        <w:rPr>
                          <w:rFonts w:ascii="Helv" w:hAnsi="Helv" w:cs="Helv"/>
                          <w:color w:val="000000"/>
                          <w:sz w:val="20"/>
                          <w:szCs w:val="20"/>
                        </w:rPr>
                      </w:pPr>
                      <w:r w:rsidRPr="00591325">
                        <w:rPr>
                          <w:rFonts w:ascii="Arial" w:hAnsi="Arial" w:cs="Arial"/>
                          <w:sz w:val="20"/>
                          <w:szCs w:val="20"/>
                        </w:rPr>
                        <w:t>Click “Save Alert”.</w:t>
                      </w:r>
                    </w:p>
                    <w:p w:rsidR="00C703E3" w:rsidRDefault="00C703E3" w:rsidP="00FB3CDE">
                      <w:pPr>
                        <w:pStyle w:val="ListParagraph"/>
                        <w:numPr>
                          <w:ilvl w:val="0"/>
                          <w:numId w:val="160"/>
                        </w:numPr>
                        <w:autoSpaceDE w:val="0"/>
                        <w:autoSpaceDN w:val="0"/>
                        <w:adjustRightInd w:val="0"/>
                        <w:spacing w:after="0" w:line="240" w:lineRule="auto"/>
                        <w:rPr>
                          <w:rFonts w:ascii="Helv" w:hAnsi="Helv" w:cs="Helv"/>
                          <w:color w:val="000000"/>
                          <w:sz w:val="20"/>
                          <w:szCs w:val="20"/>
                        </w:rPr>
                      </w:pPr>
                      <w:r w:rsidRPr="00591325">
                        <w:rPr>
                          <w:rFonts w:ascii="Helv" w:hAnsi="Helv" w:cs="Helv"/>
                          <w:color w:val="000000"/>
                          <w:sz w:val="20"/>
                          <w:szCs w:val="20"/>
                        </w:rPr>
                        <w:t>Complete the current workflow - "APP001 - Application Received" and proceed to the next workflow "APP002 - Review/Appeal FOA Decision (Law Centre)"</w:t>
                      </w:r>
                      <w:r>
                        <w:rPr>
                          <w:rFonts w:ascii="Helv" w:hAnsi="Helv" w:cs="Helv"/>
                          <w:color w:val="000000"/>
                          <w:sz w:val="20"/>
                          <w:szCs w:val="20"/>
                        </w:rPr>
                        <w:t xml:space="preserve">. </w:t>
                      </w:r>
                      <w:r>
                        <w:rPr>
                          <w:rFonts w:ascii="Helv" w:hAnsi="Helv" w:cs="Helv"/>
                          <w:b/>
                          <w:color w:val="000000"/>
                          <w:sz w:val="20"/>
                          <w:szCs w:val="20"/>
                        </w:rPr>
                        <w:t>Note that the milestone “</w:t>
                      </w:r>
                      <w:r w:rsidRPr="00D7283E">
                        <w:rPr>
                          <w:rFonts w:ascii="Helv" w:hAnsi="Helv" w:cs="Helv"/>
                          <w:b/>
                          <w:color w:val="000000"/>
                          <w:sz w:val="20"/>
                          <w:szCs w:val="20"/>
                        </w:rPr>
                        <w:t>Application changed from an enquiry to a specific case type</w:t>
                      </w:r>
                      <w:r>
                        <w:rPr>
                          <w:rFonts w:ascii="Helv" w:hAnsi="Helv" w:cs="Helv"/>
                          <w:b/>
                          <w:color w:val="000000"/>
                          <w:sz w:val="20"/>
                          <w:szCs w:val="20"/>
                        </w:rPr>
                        <w:t xml:space="preserve">” must be </w:t>
                      </w:r>
                      <w:r w:rsidRPr="000C53AB">
                        <w:rPr>
                          <w:rFonts w:ascii="Helv" w:hAnsi="Helv" w:cs="Helv"/>
                          <w:b/>
                          <w:color w:val="000000"/>
                          <w:sz w:val="20"/>
                          <w:szCs w:val="20"/>
                          <w:u w:val="single"/>
                        </w:rPr>
                        <w:t>Marked Done</w:t>
                      </w:r>
                      <w:r>
                        <w:rPr>
                          <w:rFonts w:ascii="Helv" w:hAnsi="Helv" w:cs="Helv"/>
                          <w:b/>
                          <w:color w:val="000000"/>
                          <w:sz w:val="20"/>
                          <w:szCs w:val="20"/>
                        </w:rPr>
                        <w:t xml:space="preserve">, but should not actually be carried out i.e. </w:t>
                      </w:r>
                      <w:r w:rsidRPr="000C53AB">
                        <w:rPr>
                          <w:rFonts w:ascii="Helv" w:hAnsi="Helv" w:cs="Helv"/>
                          <w:b/>
                          <w:color w:val="000000"/>
                          <w:sz w:val="20"/>
                          <w:szCs w:val="20"/>
                          <w:u w:val="single"/>
                        </w:rPr>
                        <w:t>the case should be left in the enquiry case type.</w:t>
                      </w:r>
                    </w:p>
                    <w:p w:rsidR="00C703E3" w:rsidRDefault="00C703E3" w:rsidP="00C24A2A">
                      <w:pPr>
                        <w:ind w:left="720"/>
                        <w:rPr>
                          <w:rFonts w:ascii="Arial" w:hAnsi="Arial"/>
                          <w:sz w:val="20"/>
                          <w:szCs w:val="20"/>
                        </w:rPr>
                      </w:pPr>
                    </w:p>
                    <w:p w:rsidR="00C703E3" w:rsidRDefault="00C703E3" w:rsidP="00C24A2A">
                      <w:pPr>
                        <w:rPr>
                          <w:rFonts w:ascii="Arial" w:hAnsi="Arial"/>
                          <w:sz w:val="20"/>
                          <w:szCs w:val="20"/>
                        </w:rPr>
                      </w:pPr>
                      <w:r>
                        <w:rPr>
                          <w:rFonts w:ascii="Arial" w:hAnsi="Arial"/>
                          <w:b/>
                          <w:sz w:val="20"/>
                          <w:szCs w:val="20"/>
                        </w:rPr>
                        <w:t>Where the outcome of a review is to uphold the original decision to refuse legal services:</w:t>
                      </w:r>
                    </w:p>
                    <w:p w:rsidR="00C703E3" w:rsidRPr="00D11F9C" w:rsidRDefault="00C703E3" w:rsidP="00FB3CDE">
                      <w:pPr>
                        <w:pStyle w:val="ListParagraph"/>
                        <w:numPr>
                          <w:ilvl w:val="0"/>
                          <w:numId w:val="161"/>
                        </w:num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Where appropriate </w:t>
                      </w:r>
                      <w:r w:rsidRPr="00D11F9C">
                        <w:rPr>
                          <w:rFonts w:ascii="Helv" w:hAnsi="Helv" w:cs="Helv"/>
                          <w:color w:val="000000"/>
                          <w:sz w:val="20"/>
                          <w:szCs w:val="20"/>
                        </w:rPr>
                        <w:t>Legal Services will update the Means Test Form on EOS to reflect the revised assessment.</w:t>
                      </w:r>
                    </w:p>
                    <w:p w:rsidR="00C703E3" w:rsidRDefault="00C703E3" w:rsidP="00FB3CDE">
                      <w:pPr>
                        <w:pStyle w:val="ListParagraph"/>
                        <w:numPr>
                          <w:ilvl w:val="0"/>
                          <w:numId w:val="161"/>
                        </w:numPr>
                        <w:autoSpaceDE w:val="0"/>
                        <w:autoSpaceDN w:val="0"/>
                        <w:adjustRightInd w:val="0"/>
                        <w:spacing w:after="0" w:line="240" w:lineRule="auto"/>
                        <w:rPr>
                          <w:rFonts w:ascii="Helv" w:hAnsi="Helv" w:cs="Helv"/>
                          <w:color w:val="000000"/>
                          <w:sz w:val="20"/>
                          <w:szCs w:val="20"/>
                        </w:rPr>
                      </w:pPr>
                      <w:r w:rsidRPr="000C53AB">
                        <w:rPr>
                          <w:rFonts w:ascii="Helv" w:hAnsi="Helv" w:cs="Helv"/>
                          <w:color w:val="000000"/>
                          <w:sz w:val="20"/>
                          <w:szCs w:val="20"/>
                        </w:rPr>
                        <w:t>Send the applicant the letter “APP002.Letter informing applicant FOA decision upheld”. Where the Means Test Form/Income Assessment Form has been updated a copy of the revised Means Test Form/Income Assessment Form must be enclosed.</w:t>
                      </w:r>
                    </w:p>
                    <w:p w:rsidR="00C703E3" w:rsidRDefault="00C703E3" w:rsidP="00FB3CDE">
                      <w:pPr>
                        <w:pStyle w:val="ListParagraph"/>
                        <w:numPr>
                          <w:ilvl w:val="0"/>
                          <w:numId w:val="161"/>
                        </w:numPr>
                        <w:autoSpaceDE w:val="0"/>
                        <w:autoSpaceDN w:val="0"/>
                        <w:adjustRightInd w:val="0"/>
                        <w:spacing w:after="0" w:line="240" w:lineRule="auto"/>
                        <w:rPr>
                          <w:rFonts w:ascii="Helv" w:hAnsi="Helv" w:cs="Helv"/>
                          <w:color w:val="000000"/>
                          <w:sz w:val="20"/>
                          <w:szCs w:val="20"/>
                        </w:rPr>
                      </w:pPr>
                      <w:r w:rsidRPr="000C53AB">
                        <w:rPr>
                          <w:rFonts w:ascii="Helv" w:hAnsi="Helv" w:cs="Helv"/>
                          <w:color w:val="000000"/>
                          <w:sz w:val="20"/>
                          <w:szCs w:val="20"/>
                        </w:rPr>
                        <w:t>After 35 days, where no request for an appeal is received,</w:t>
                      </w:r>
                    </w:p>
                    <w:p w:rsidR="00C703E3" w:rsidRDefault="00C703E3" w:rsidP="00FB3CDE">
                      <w:pPr>
                        <w:pStyle w:val="ListParagraph"/>
                        <w:numPr>
                          <w:ilvl w:val="1"/>
                          <w:numId w:val="161"/>
                        </w:numPr>
                        <w:autoSpaceDE w:val="0"/>
                        <w:autoSpaceDN w:val="0"/>
                        <w:adjustRightInd w:val="0"/>
                        <w:spacing w:after="0" w:line="240" w:lineRule="auto"/>
                        <w:rPr>
                          <w:rFonts w:ascii="Helv" w:hAnsi="Helv" w:cs="Helv"/>
                          <w:color w:val="000000"/>
                          <w:sz w:val="20"/>
                          <w:szCs w:val="20"/>
                        </w:rPr>
                      </w:pPr>
                      <w:r w:rsidRPr="000C53AB">
                        <w:rPr>
                          <w:rFonts w:ascii="Helv" w:hAnsi="Helv" w:cs="Helv"/>
                          <w:color w:val="000000"/>
                          <w:sz w:val="20"/>
                          <w:szCs w:val="20"/>
                        </w:rPr>
                        <w:t>Mark the “Appeal requested” milestone as Not Needed.</w:t>
                      </w:r>
                    </w:p>
                    <w:p w:rsidR="00C703E3" w:rsidRDefault="00C703E3" w:rsidP="00FB3CDE">
                      <w:pPr>
                        <w:pStyle w:val="ListParagraph"/>
                        <w:numPr>
                          <w:ilvl w:val="1"/>
                          <w:numId w:val="161"/>
                        </w:numPr>
                        <w:autoSpaceDE w:val="0"/>
                        <w:autoSpaceDN w:val="0"/>
                        <w:adjustRightInd w:val="0"/>
                        <w:spacing w:after="0" w:line="240" w:lineRule="auto"/>
                        <w:rPr>
                          <w:rFonts w:ascii="Helv" w:hAnsi="Helv" w:cs="Helv"/>
                          <w:color w:val="000000"/>
                          <w:sz w:val="20"/>
                          <w:szCs w:val="20"/>
                        </w:rPr>
                      </w:pPr>
                      <w:r w:rsidRPr="000C53AB">
                        <w:rPr>
                          <w:rFonts w:ascii="Helv" w:hAnsi="Helv" w:cs="Helv"/>
                          <w:color w:val="000000"/>
                          <w:sz w:val="20"/>
                          <w:szCs w:val="20"/>
                        </w:rPr>
                        <w:t>Close the file, ensuring that the outcome “Financially outside the act is chosen.</w:t>
                      </w:r>
                    </w:p>
                    <w:p w:rsidR="00C703E3" w:rsidRDefault="00C703E3" w:rsidP="00FB3CDE">
                      <w:pPr>
                        <w:pStyle w:val="ListParagraph"/>
                        <w:numPr>
                          <w:ilvl w:val="1"/>
                          <w:numId w:val="161"/>
                        </w:numPr>
                        <w:autoSpaceDE w:val="0"/>
                        <w:autoSpaceDN w:val="0"/>
                        <w:adjustRightInd w:val="0"/>
                        <w:spacing w:after="0" w:line="240" w:lineRule="auto"/>
                        <w:rPr>
                          <w:rFonts w:ascii="Helv" w:hAnsi="Helv" w:cs="Helv"/>
                          <w:color w:val="000000"/>
                          <w:sz w:val="20"/>
                          <w:szCs w:val="20"/>
                        </w:rPr>
                      </w:pPr>
                      <w:r w:rsidRPr="000C53AB">
                        <w:rPr>
                          <w:rFonts w:ascii="Helv" w:hAnsi="Helv" w:cs="Helv"/>
                          <w:color w:val="000000"/>
                          <w:sz w:val="20"/>
                          <w:szCs w:val="20"/>
                        </w:rPr>
                        <w:t xml:space="preserve">The physical file should be stored in similar manner to a withdrawn application (see </w:t>
                      </w:r>
                      <w:r w:rsidRPr="000C53AB">
                        <w:rPr>
                          <w:rFonts w:ascii="Helv" w:hAnsi="Helv" w:cs="Helv"/>
                          <w:color w:val="000000"/>
                          <w:sz w:val="20"/>
                          <w:szCs w:val="20"/>
                        </w:rPr>
                        <w:sym w:font="Wingdings" w:char="F0E8"/>
                      </w:r>
                      <w:r w:rsidRPr="000C53AB">
                        <w:rPr>
                          <w:rFonts w:ascii="Helv" w:hAnsi="Helv" w:cs="Helv"/>
                          <w:color w:val="000000"/>
                          <w:sz w:val="20"/>
                          <w:szCs w:val="20"/>
                        </w:rPr>
                        <w:t xml:space="preserve"> Chapter </w:t>
                      </w:r>
                      <w:r>
                        <w:rPr>
                          <w:rFonts w:ascii="Helv" w:hAnsi="Helv" w:cs="Helv"/>
                          <w:color w:val="000000"/>
                          <w:sz w:val="20"/>
                          <w:szCs w:val="20"/>
                        </w:rPr>
                        <w:t>8</w:t>
                      </w:r>
                      <w:r w:rsidRPr="000C53AB">
                        <w:rPr>
                          <w:rFonts w:ascii="Helv" w:hAnsi="Helv" w:cs="Helv"/>
                          <w:color w:val="000000"/>
                          <w:sz w:val="20"/>
                          <w:szCs w:val="20"/>
                        </w:rPr>
                        <w:t xml:space="preserve"> for further details).</w:t>
                      </w:r>
                    </w:p>
                    <w:p w:rsidR="00C703E3" w:rsidRDefault="00C703E3" w:rsidP="00C24A2A">
                      <w:pPr>
                        <w:pStyle w:val="ListParagraph"/>
                        <w:autoSpaceDE w:val="0"/>
                        <w:autoSpaceDN w:val="0"/>
                        <w:adjustRightInd w:val="0"/>
                        <w:spacing w:after="0" w:line="240" w:lineRule="auto"/>
                        <w:rPr>
                          <w:rFonts w:ascii="Helv" w:hAnsi="Helv" w:cs="Helv"/>
                          <w:color w:val="000000"/>
                          <w:sz w:val="20"/>
                          <w:szCs w:val="20"/>
                        </w:rPr>
                      </w:pPr>
                    </w:p>
                    <w:p w:rsidR="00C703E3" w:rsidRDefault="00C703E3" w:rsidP="00C24A2A">
                      <w:pPr>
                        <w:rPr>
                          <w:rFonts w:ascii="Arial" w:hAnsi="Arial"/>
                          <w:b/>
                          <w:sz w:val="20"/>
                          <w:szCs w:val="20"/>
                        </w:rPr>
                      </w:pPr>
                      <w:r>
                        <w:rPr>
                          <w:rFonts w:ascii="Arial" w:hAnsi="Arial"/>
                          <w:b/>
                          <w:sz w:val="20"/>
                          <w:szCs w:val="20"/>
                        </w:rPr>
                        <w:t>Where the outcome of a review is to grant legal services:</w:t>
                      </w:r>
                    </w:p>
                    <w:p w:rsidR="00C703E3" w:rsidRDefault="00C703E3" w:rsidP="00FB3CDE">
                      <w:pPr>
                        <w:pStyle w:val="ListParagraph"/>
                        <w:numPr>
                          <w:ilvl w:val="0"/>
                          <w:numId w:val="162"/>
                        </w:numPr>
                        <w:autoSpaceDE w:val="0"/>
                        <w:autoSpaceDN w:val="0"/>
                        <w:adjustRightInd w:val="0"/>
                        <w:spacing w:after="0" w:line="240" w:lineRule="auto"/>
                        <w:rPr>
                          <w:rFonts w:ascii="Helv" w:hAnsi="Helv" w:cs="Helv"/>
                          <w:color w:val="000000"/>
                          <w:sz w:val="20"/>
                          <w:szCs w:val="20"/>
                        </w:rPr>
                      </w:pPr>
                      <w:r w:rsidRPr="000C53AB">
                        <w:rPr>
                          <w:rFonts w:ascii="Helv" w:hAnsi="Helv" w:cs="Helv"/>
                          <w:color w:val="000000"/>
                          <w:sz w:val="20"/>
                          <w:szCs w:val="20"/>
                        </w:rPr>
                        <w:t>Legal Services will update the Means Test Form on EOS to reflect the revised assessment.</w:t>
                      </w:r>
                    </w:p>
                    <w:p w:rsidR="00C703E3" w:rsidRDefault="00C703E3" w:rsidP="00FB3CDE">
                      <w:pPr>
                        <w:pStyle w:val="ListParagraph"/>
                        <w:numPr>
                          <w:ilvl w:val="0"/>
                          <w:numId w:val="162"/>
                        </w:numPr>
                        <w:autoSpaceDE w:val="0"/>
                        <w:autoSpaceDN w:val="0"/>
                        <w:adjustRightInd w:val="0"/>
                        <w:spacing w:after="0" w:line="240" w:lineRule="auto"/>
                        <w:rPr>
                          <w:rFonts w:ascii="Helv" w:hAnsi="Helv" w:cs="Helv"/>
                          <w:color w:val="000000"/>
                          <w:sz w:val="20"/>
                          <w:szCs w:val="20"/>
                        </w:rPr>
                      </w:pPr>
                      <w:r w:rsidRPr="000C53AB">
                        <w:rPr>
                          <w:rFonts w:ascii="Helv" w:hAnsi="Helv" w:cs="Helv"/>
                          <w:color w:val="000000"/>
                          <w:sz w:val="20"/>
                          <w:szCs w:val="20"/>
                        </w:rPr>
                        <w:t>Send the letter “APP02.Positive outcome of review-appeal FOA refusal”, customised appropriately, to the applicant.</w:t>
                      </w:r>
                    </w:p>
                    <w:p w:rsidR="00C703E3" w:rsidRDefault="00C703E3" w:rsidP="00FB3CDE">
                      <w:pPr>
                        <w:pStyle w:val="ListParagraph"/>
                        <w:numPr>
                          <w:ilvl w:val="0"/>
                          <w:numId w:val="162"/>
                        </w:numPr>
                        <w:autoSpaceDE w:val="0"/>
                        <w:autoSpaceDN w:val="0"/>
                        <w:adjustRightInd w:val="0"/>
                        <w:spacing w:after="0" w:line="240" w:lineRule="auto"/>
                        <w:rPr>
                          <w:rFonts w:ascii="Helv" w:hAnsi="Helv" w:cs="Helv"/>
                          <w:color w:val="000000"/>
                          <w:sz w:val="20"/>
                          <w:szCs w:val="20"/>
                        </w:rPr>
                      </w:pPr>
                      <w:r w:rsidRPr="000C53AB">
                        <w:rPr>
                          <w:rFonts w:ascii="Helv" w:hAnsi="Helv" w:cs="Helv"/>
                          <w:color w:val="000000"/>
                          <w:sz w:val="20"/>
                          <w:szCs w:val="20"/>
                        </w:rPr>
                        <w:t xml:space="preserve">On EOS, mark the “Appeal requested milestone” as Not Needed. </w:t>
                      </w:r>
                    </w:p>
                    <w:p w:rsidR="00C703E3" w:rsidRDefault="00C703E3" w:rsidP="00FB3CDE">
                      <w:pPr>
                        <w:pStyle w:val="ListParagraph"/>
                        <w:numPr>
                          <w:ilvl w:val="0"/>
                          <w:numId w:val="162"/>
                        </w:numPr>
                        <w:autoSpaceDE w:val="0"/>
                        <w:autoSpaceDN w:val="0"/>
                        <w:adjustRightInd w:val="0"/>
                        <w:spacing w:after="0" w:line="240" w:lineRule="auto"/>
                        <w:rPr>
                          <w:rFonts w:ascii="Helv" w:hAnsi="Helv" w:cs="Helv"/>
                          <w:color w:val="000000"/>
                          <w:sz w:val="20"/>
                          <w:szCs w:val="20"/>
                        </w:rPr>
                      </w:pPr>
                      <w:r w:rsidRPr="000C53AB">
                        <w:rPr>
                          <w:rFonts w:ascii="Helv" w:hAnsi="Helv" w:cs="Helv"/>
                          <w:color w:val="000000"/>
                          <w:sz w:val="20"/>
                          <w:szCs w:val="20"/>
                        </w:rPr>
                        <w:t>Update the case from a</w:t>
                      </w:r>
                      <w:r>
                        <w:rPr>
                          <w:rFonts w:ascii="Helv" w:hAnsi="Helv" w:cs="Helv"/>
                          <w:color w:val="000000"/>
                          <w:sz w:val="20"/>
                          <w:szCs w:val="20"/>
                        </w:rPr>
                        <w:t xml:space="preserve">n </w:t>
                      </w:r>
                      <w:r w:rsidRPr="00D11F9C">
                        <w:rPr>
                          <w:rFonts w:ascii="Helv" w:hAnsi="Helv" w:cs="Helv"/>
                          <w:color w:val="000000"/>
                          <w:sz w:val="20"/>
                          <w:szCs w:val="20"/>
                        </w:rPr>
                        <w:t>enquiry</w:t>
                      </w:r>
                      <w:r>
                        <w:rPr>
                          <w:rFonts w:ascii="Helv" w:hAnsi="Helv" w:cs="Helv"/>
                          <w:color w:val="000000"/>
                          <w:sz w:val="20"/>
                          <w:szCs w:val="20"/>
                        </w:rPr>
                        <w:t xml:space="preserve"> to the correct</w:t>
                      </w:r>
                      <w:r w:rsidRPr="005675F5">
                        <w:rPr>
                          <w:rFonts w:ascii="Helv" w:hAnsi="Helv" w:cs="Helv"/>
                          <w:color w:val="000000"/>
                          <w:sz w:val="20"/>
                          <w:szCs w:val="20"/>
                        </w:rPr>
                        <w:t xml:space="preserve"> case typ</w:t>
                      </w:r>
                      <w:r>
                        <w:rPr>
                          <w:rFonts w:ascii="Helv" w:hAnsi="Helv" w:cs="Helv"/>
                          <w:color w:val="000000"/>
                          <w:sz w:val="20"/>
                          <w:szCs w:val="20"/>
                        </w:rPr>
                        <w:t>e</w:t>
                      </w:r>
                      <w:r w:rsidRPr="000C53AB">
                        <w:rPr>
                          <w:rFonts w:ascii="Helv" w:hAnsi="Helv" w:cs="Helv"/>
                          <w:color w:val="000000"/>
                          <w:sz w:val="20"/>
                          <w:szCs w:val="20"/>
                        </w:rPr>
                        <w:t>.</w:t>
                      </w:r>
                    </w:p>
                    <w:p w:rsidR="00C703E3" w:rsidRDefault="00C703E3" w:rsidP="00FB3CDE">
                      <w:pPr>
                        <w:pStyle w:val="ListParagraph"/>
                        <w:numPr>
                          <w:ilvl w:val="0"/>
                          <w:numId w:val="162"/>
                        </w:numPr>
                        <w:autoSpaceDE w:val="0"/>
                        <w:autoSpaceDN w:val="0"/>
                        <w:adjustRightInd w:val="0"/>
                        <w:spacing w:after="0" w:line="240" w:lineRule="auto"/>
                        <w:rPr>
                          <w:rFonts w:ascii="Helv" w:hAnsi="Helv" w:cs="Helv"/>
                          <w:color w:val="000000"/>
                          <w:sz w:val="20"/>
                          <w:szCs w:val="20"/>
                        </w:rPr>
                      </w:pPr>
                      <w:r w:rsidRPr="000C53AB">
                        <w:rPr>
                          <w:rFonts w:ascii="Helv" w:hAnsi="Helv" w:cs="Helv"/>
                          <w:color w:val="000000"/>
                          <w:sz w:val="20"/>
                          <w:szCs w:val="20"/>
                        </w:rPr>
                        <w:t>Place the case in the “APP003.First Consultation” workflow and click the “Place on applications record” checklist item.</w:t>
                      </w:r>
                    </w:p>
                  </w:txbxContent>
                </v:textbox>
                <w10:anchorlock/>
              </v:shape>
            </w:pict>
          </mc:Fallback>
        </mc:AlternateContent>
      </w:r>
    </w:p>
    <w:p w:rsidR="00C24A2A" w:rsidRPr="002545F9" w:rsidRDefault="00C24A2A" w:rsidP="00C24A2A">
      <w:pPr>
        <w:pStyle w:val="Heading3"/>
      </w:pPr>
      <w:r w:rsidRPr="002545F9">
        <w:lastRenderedPageBreak/>
        <w:t>APP02.Letter informing applicant FOA decision upheld after review.</w:t>
      </w:r>
    </w:p>
    <w:p w:rsidR="00C24A2A" w:rsidRPr="002545F9" w:rsidRDefault="00C24A2A" w:rsidP="00C24A2A">
      <w:pPr>
        <w:rPr>
          <w:rFonts w:ascii="Arial" w:hAnsi="Arial" w:cs="Arial"/>
          <w:bCs/>
          <w:i/>
          <w:sz w:val="20"/>
          <w:szCs w:val="20"/>
          <w:lang w:val="en-IE"/>
        </w:rPr>
      </w:pPr>
      <w:r w:rsidRPr="002545F9">
        <w:rPr>
          <w:rFonts w:ascii="Arial" w:hAnsi="Arial" w:cs="Arial"/>
          <w:bCs/>
          <w:i/>
          <w:sz w:val="20"/>
          <w:szCs w:val="20"/>
          <w:lang w:val="en-IE"/>
        </w:rPr>
        <w:t>APP002.Review/Appeal FOA Decision workflow</w:t>
      </w:r>
    </w:p>
    <w:p w:rsidR="00C24A2A" w:rsidRPr="002545F9" w:rsidRDefault="00C24A2A" w:rsidP="00C24A2A">
      <w:pPr>
        <w:pBdr>
          <w:top w:val="single" w:sz="24" w:space="1" w:color="auto"/>
          <w:left w:val="single" w:sz="24" w:space="4" w:color="auto"/>
          <w:bottom w:val="single" w:sz="24" w:space="1" w:color="auto"/>
          <w:right w:val="single" w:sz="24" w:space="4" w:color="auto"/>
        </w:pBdr>
        <w:jc w:val="center"/>
        <w:rPr>
          <w:rFonts w:ascii="Arial" w:hAnsi="Arial" w:cs="Arial"/>
          <w:b/>
          <w:bCs/>
          <w:color w:val="221E1F"/>
          <w:sz w:val="20"/>
          <w:szCs w:val="20"/>
          <w:lang w:val="en-IE"/>
        </w:rPr>
      </w:pP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b/>
          <w:sz w:val="20"/>
          <w:szCs w:val="20"/>
          <w:lang w:val="en-IE"/>
        </w:rPr>
      </w:pPr>
      <w:r w:rsidRPr="002545F9">
        <w:rPr>
          <w:rFonts w:ascii="Arial" w:hAnsi="Arial" w:cs="Arial"/>
          <w:b/>
          <w:sz w:val="20"/>
          <w:szCs w:val="20"/>
          <w:lang w:val="en-IE"/>
        </w:rPr>
        <w:t>PRIVATE AND CONFIDENTIAL</w:t>
      </w: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Mr John Smith</w:t>
      </w: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1 Main Street</w:t>
      </w:r>
      <w:r w:rsidRPr="002545F9">
        <w:rPr>
          <w:rFonts w:ascii="Arial" w:hAnsi="Arial" w:cs="Arial"/>
          <w:sz w:val="20"/>
          <w:szCs w:val="20"/>
          <w:lang w:val="en-IE"/>
        </w:rPr>
        <w:tab/>
      </w: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Ballymore</w:t>
      </w: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Co. Dublin</w:t>
      </w: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b/>
          <w:sz w:val="20"/>
          <w:szCs w:val="20"/>
          <w:lang w:val="en-IE"/>
        </w:rPr>
        <w:tab/>
      </w:r>
      <w:r w:rsidRPr="002545F9">
        <w:rPr>
          <w:rFonts w:ascii="Arial" w:hAnsi="Arial" w:cs="Arial"/>
          <w:b/>
          <w:sz w:val="20"/>
          <w:szCs w:val="20"/>
          <w:lang w:val="en-IE"/>
        </w:rPr>
        <w:tab/>
      </w:r>
      <w:r w:rsidRPr="002545F9">
        <w:rPr>
          <w:rFonts w:ascii="Arial" w:hAnsi="Arial" w:cs="Arial"/>
          <w:b/>
          <w:sz w:val="20"/>
          <w:szCs w:val="20"/>
          <w:lang w:val="en-IE"/>
        </w:rPr>
        <w:tab/>
      </w:r>
      <w:r w:rsidRPr="002545F9">
        <w:rPr>
          <w:rFonts w:ascii="Arial" w:hAnsi="Arial" w:cs="Arial"/>
          <w:b/>
          <w:sz w:val="20"/>
          <w:szCs w:val="20"/>
          <w:lang w:val="en-IE"/>
        </w:rPr>
        <w:tab/>
      </w:r>
      <w:r w:rsidRPr="002545F9">
        <w:rPr>
          <w:rFonts w:ascii="Arial" w:hAnsi="Arial" w:cs="Arial"/>
          <w:b/>
          <w:sz w:val="20"/>
          <w:szCs w:val="20"/>
          <w:lang w:val="en-IE"/>
        </w:rPr>
        <w:tab/>
      </w:r>
      <w:r w:rsidRPr="002545F9">
        <w:rPr>
          <w:rFonts w:ascii="Arial" w:hAnsi="Arial" w:cs="Arial"/>
          <w:b/>
          <w:sz w:val="20"/>
          <w:szCs w:val="20"/>
          <w:lang w:val="en-IE"/>
        </w:rPr>
        <w:tab/>
      </w:r>
      <w:r w:rsidRPr="002545F9">
        <w:rPr>
          <w:rFonts w:ascii="Arial" w:hAnsi="Arial" w:cs="Arial"/>
          <w:b/>
          <w:sz w:val="20"/>
          <w:szCs w:val="20"/>
          <w:lang w:val="en-IE"/>
        </w:rPr>
        <w:tab/>
      </w:r>
      <w:r w:rsidRPr="002545F9">
        <w:rPr>
          <w:rFonts w:ascii="Arial" w:hAnsi="Arial" w:cs="Arial"/>
          <w:b/>
          <w:sz w:val="20"/>
          <w:szCs w:val="20"/>
          <w:lang w:val="en-IE"/>
        </w:rPr>
        <w:tab/>
      </w:r>
      <w:r w:rsidRPr="002545F9">
        <w:rPr>
          <w:rFonts w:ascii="Arial" w:hAnsi="Arial" w:cs="Arial"/>
          <w:b/>
          <w:sz w:val="20"/>
          <w:szCs w:val="20"/>
          <w:lang w:val="en-IE"/>
        </w:rPr>
        <w:tab/>
      </w:r>
      <w:r w:rsidRPr="002545F9">
        <w:rPr>
          <w:rFonts w:ascii="Arial" w:hAnsi="Arial" w:cs="Arial"/>
          <w:sz w:val="20"/>
          <w:szCs w:val="20"/>
          <w:lang w:val="en-IE"/>
        </w:rPr>
        <w:t>1 September 2016</w:t>
      </w: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b/>
          <w:sz w:val="20"/>
          <w:szCs w:val="20"/>
          <w:lang w:val="en-IE"/>
        </w:rPr>
      </w:pP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b/>
          <w:sz w:val="20"/>
          <w:szCs w:val="20"/>
          <w:lang w:val="en-IE"/>
        </w:rPr>
      </w:pPr>
      <w:r w:rsidRPr="002545F9">
        <w:rPr>
          <w:rFonts w:ascii="Arial" w:hAnsi="Arial" w:cs="Arial"/>
          <w:b/>
          <w:sz w:val="20"/>
          <w:szCs w:val="20"/>
          <w:lang w:val="en-IE"/>
        </w:rPr>
        <w:t>RE: APPLICATION FOR LEGAL SERVICES</w:t>
      </w: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b/>
          <w:sz w:val="20"/>
          <w:szCs w:val="20"/>
          <w:lang w:val="en-IE"/>
        </w:rPr>
      </w:pP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Dear Mr Smith,</w:t>
      </w: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b/>
          <w:sz w:val="20"/>
          <w:szCs w:val="20"/>
          <w:lang w:val="en-IE"/>
        </w:rPr>
      </w:pP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 xml:space="preserve">I refer to your application for legal services dated </w:t>
      </w:r>
      <w:r w:rsidRPr="002545F9">
        <w:rPr>
          <w:rFonts w:ascii="Arial" w:hAnsi="Arial" w:cs="Arial"/>
          <w:spacing w:val="-20"/>
          <w:sz w:val="20"/>
          <w:szCs w:val="20"/>
          <w:lang w:val="en-IE"/>
        </w:rPr>
        <w:t>___________</w:t>
      </w:r>
      <w:r w:rsidRPr="002545F9">
        <w:rPr>
          <w:rFonts w:ascii="Arial" w:hAnsi="Arial" w:cs="Arial"/>
          <w:sz w:val="20"/>
          <w:szCs w:val="20"/>
          <w:lang w:val="en-IE"/>
        </w:rPr>
        <w:t xml:space="preserve"> 20__, our letter refusing legal services dated </w:t>
      </w:r>
      <w:r w:rsidRPr="002545F9">
        <w:rPr>
          <w:rFonts w:ascii="Arial" w:hAnsi="Arial" w:cs="Arial"/>
          <w:spacing w:val="-20"/>
          <w:sz w:val="20"/>
          <w:szCs w:val="20"/>
          <w:lang w:val="en-IE"/>
        </w:rPr>
        <w:t>____________________</w:t>
      </w:r>
      <w:r w:rsidRPr="002545F9">
        <w:rPr>
          <w:rFonts w:ascii="Arial" w:hAnsi="Arial" w:cs="Arial"/>
          <w:sz w:val="20"/>
          <w:szCs w:val="20"/>
          <w:lang w:val="en-IE"/>
        </w:rPr>
        <w:t xml:space="preserve"> 20___, and your letter requesting a review /appeal dated </w:t>
      </w:r>
      <w:r w:rsidRPr="002545F9">
        <w:rPr>
          <w:rFonts w:ascii="Arial" w:hAnsi="Arial" w:cs="Arial"/>
          <w:spacing w:val="-20"/>
          <w:sz w:val="20"/>
          <w:szCs w:val="20"/>
          <w:lang w:val="en-IE"/>
        </w:rPr>
        <w:t>______________</w:t>
      </w:r>
      <w:r w:rsidRPr="002545F9">
        <w:rPr>
          <w:rFonts w:ascii="Arial" w:hAnsi="Arial" w:cs="Arial"/>
          <w:sz w:val="20"/>
          <w:szCs w:val="20"/>
          <w:lang w:val="en-IE"/>
        </w:rPr>
        <w:t xml:space="preserve"> 20__.</w:t>
      </w: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Staff in our Head Office have considered your application for a review and the further information you’ve submitted in relation to your application. Following the review, it has been decided that the initial decision to refuse legal services still stands. Your disposable income was calculated as €________, but the law</w:t>
      </w:r>
      <w:r w:rsidRPr="002545F9">
        <w:rPr>
          <w:rFonts w:ascii="Arial" w:hAnsi="Arial" w:cs="Arial"/>
          <w:bCs/>
          <w:sz w:val="20"/>
          <w:szCs w:val="20"/>
          <w:vertAlign w:val="superscript"/>
          <w:lang w:val="en-IE"/>
        </w:rPr>
        <w:t xml:space="preserve">1 </w:t>
      </w:r>
      <w:r w:rsidRPr="002545F9">
        <w:rPr>
          <w:rFonts w:ascii="Arial" w:hAnsi="Arial" w:cs="Arial"/>
          <w:sz w:val="20"/>
          <w:szCs w:val="20"/>
          <w:lang w:val="en-IE"/>
        </w:rPr>
        <w:t xml:space="preserve"> states that the Board cannot legally assist any person whose [disposable income is in excess of €18,000] [disposable capital is in excess of €100,00].</w:t>
      </w: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When we initially refused your application for legal services we sent you a letter which details how we calculate disposable [income] [capital] for the purposes of the Regulations which govern the grant of civil legal aid and advice. We have enclosed an [Income] [Capital] Assessment Form which details how we calculated your disposable [income] [capital] for the purposes of the review in your particular case.</w:t>
      </w:r>
    </w:p>
    <w:p w:rsidR="00BF0664" w:rsidRPr="002545F9" w:rsidRDefault="00BF0664"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You may appeal this decision to an appeal committee, which consists of members of the Board of the Legal Aid Board. They will consider your appeal and take a decision, which will either be to confirm the decision of the person who decided to refuse legal services, or they may overturn this decision and grant you legal services. Usually, an appeal does not involve you submitting any further information to the Board. You have a month from the date at the top of this letter to submit an appeal, which must be made in writing through this law centre.</w:t>
      </w:r>
    </w:p>
    <w:p w:rsidR="00BF0664" w:rsidRPr="002545F9" w:rsidRDefault="00BF0664"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 xml:space="preserve">Please note if your financial circumstances change in any way you can re-apply for legal services. </w:t>
      </w: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Yours sincerely,</w:t>
      </w: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C24A2A" w:rsidRPr="002545F9" w:rsidRDefault="00C24A2A" w:rsidP="00C24A2A">
      <w:pPr>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____________</w:t>
      </w:r>
      <w:r w:rsidRPr="002545F9">
        <w:rPr>
          <w:rFonts w:ascii="Arial" w:hAnsi="Arial" w:cs="Arial"/>
          <w:sz w:val="20"/>
          <w:szCs w:val="20"/>
          <w:lang w:val="en-IE"/>
        </w:rPr>
        <w:br/>
      </w:r>
      <w:r w:rsidRPr="002545F9">
        <w:rPr>
          <w:rFonts w:ascii="Arial" w:hAnsi="Arial" w:cs="Arial"/>
          <w:b/>
          <w:sz w:val="20"/>
          <w:szCs w:val="20"/>
          <w:lang w:val="en-IE"/>
        </w:rPr>
        <w:t>Jane Jones</w:t>
      </w:r>
    </w:p>
    <w:p w:rsidR="00C24A2A" w:rsidRPr="002545F9" w:rsidRDefault="00C24A2A" w:rsidP="00C24A2A">
      <w:pPr>
        <w:pBdr>
          <w:top w:val="single" w:sz="24" w:space="1" w:color="auto"/>
          <w:left w:val="single" w:sz="24" w:space="4" w:color="auto"/>
          <w:bottom w:val="single" w:sz="24" w:space="1" w:color="auto"/>
          <w:right w:val="single" w:sz="24" w:space="4" w:color="auto"/>
        </w:pBdr>
        <w:rPr>
          <w:rFonts w:ascii="Arial" w:hAnsi="Arial" w:cs="Arial"/>
          <w:b/>
          <w:bCs/>
          <w:sz w:val="20"/>
          <w:szCs w:val="20"/>
          <w:lang w:val="en-IE"/>
        </w:rPr>
      </w:pPr>
      <w:r w:rsidRPr="002545F9">
        <w:rPr>
          <w:rFonts w:ascii="Arial" w:hAnsi="Arial" w:cs="Arial"/>
          <w:b/>
          <w:bCs/>
          <w:sz w:val="20"/>
          <w:szCs w:val="20"/>
          <w:lang w:val="en-IE"/>
        </w:rPr>
        <w:t>Managing Solicitor</w:t>
      </w:r>
    </w:p>
    <w:p w:rsidR="00C24A2A" w:rsidRPr="002545F9" w:rsidRDefault="00C24A2A" w:rsidP="00C24A2A">
      <w:pPr>
        <w:pBdr>
          <w:top w:val="single" w:sz="24" w:space="1" w:color="auto"/>
          <w:left w:val="single" w:sz="24" w:space="4" w:color="auto"/>
          <w:bottom w:val="single" w:sz="24" w:space="1" w:color="auto"/>
          <w:right w:val="single" w:sz="24" w:space="4" w:color="auto"/>
        </w:pBdr>
        <w:rPr>
          <w:rFonts w:ascii="Arial" w:hAnsi="Arial" w:cs="Arial"/>
          <w:b/>
          <w:bCs/>
          <w:sz w:val="20"/>
          <w:szCs w:val="20"/>
          <w:lang w:val="en-IE"/>
        </w:rPr>
      </w:pPr>
    </w:p>
    <w:p w:rsidR="00C24A2A" w:rsidRPr="002545F9" w:rsidRDefault="00C24A2A" w:rsidP="00C24A2A">
      <w:pPr>
        <w:pBdr>
          <w:top w:val="single" w:sz="24" w:space="1" w:color="auto"/>
          <w:left w:val="single" w:sz="24" w:space="4" w:color="auto"/>
          <w:bottom w:val="single" w:sz="24" w:space="1" w:color="auto"/>
          <w:right w:val="single" w:sz="24" w:space="4" w:color="auto"/>
        </w:pBdr>
        <w:rPr>
          <w:rFonts w:ascii="Arial" w:hAnsi="Arial" w:cs="Arial"/>
          <w:bCs/>
          <w:sz w:val="20"/>
          <w:szCs w:val="20"/>
          <w:lang w:val="en-IE"/>
        </w:rPr>
      </w:pPr>
      <w:r w:rsidRPr="002545F9">
        <w:rPr>
          <w:rFonts w:ascii="Arial" w:hAnsi="Arial" w:cs="Arial"/>
          <w:bCs/>
          <w:sz w:val="20"/>
          <w:szCs w:val="20"/>
          <w:vertAlign w:val="superscript"/>
          <w:lang w:val="en-IE"/>
        </w:rPr>
        <w:t xml:space="preserve">1 </w:t>
      </w:r>
      <w:r w:rsidRPr="002545F9">
        <w:rPr>
          <w:rFonts w:ascii="Arial" w:hAnsi="Arial" w:cs="Arial"/>
          <w:bCs/>
          <w:sz w:val="20"/>
          <w:szCs w:val="20"/>
          <w:lang w:val="en-IE"/>
        </w:rPr>
        <w:t>[Regulation 13(3) of the Civil Legal Aid Regulations 1996-2017 specifies that “an applicant whose disposable income exceeds €18,000 per annum shall not be eligible to obtain legal aid or advice”.]</w:t>
      </w:r>
    </w:p>
    <w:p w:rsidR="00C24A2A" w:rsidRPr="002545F9" w:rsidRDefault="00C24A2A" w:rsidP="00C24A2A">
      <w:pPr>
        <w:pBdr>
          <w:top w:val="single" w:sz="24" w:space="1" w:color="auto"/>
          <w:left w:val="single" w:sz="24" w:space="4" w:color="auto"/>
          <w:bottom w:val="single" w:sz="24" w:space="1" w:color="auto"/>
          <w:right w:val="single" w:sz="24" w:space="4" w:color="auto"/>
        </w:pBdr>
        <w:rPr>
          <w:rFonts w:ascii="Arial" w:hAnsi="Arial" w:cs="Arial"/>
          <w:bCs/>
          <w:sz w:val="20"/>
          <w:szCs w:val="20"/>
          <w:lang w:val="en-IE"/>
        </w:rPr>
      </w:pPr>
      <w:r w:rsidRPr="002545F9">
        <w:rPr>
          <w:rFonts w:ascii="Arial" w:hAnsi="Arial" w:cs="Arial"/>
          <w:bCs/>
          <w:sz w:val="20"/>
          <w:szCs w:val="20"/>
          <w:lang w:val="en-IE"/>
        </w:rPr>
        <w:t>[</w:t>
      </w:r>
      <w:r w:rsidRPr="002545F9">
        <w:rPr>
          <w:rFonts w:ascii="Arial" w:hAnsi="Arial" w:cs="Arial"/>
          <w:sz w:val="20"/>
          <w:szCs w:val="20"/>
          <w:lang w:val="en-IE"/>
        </w:rPr>
        <w:t>Regulation 13(4) of the Civil Legal Aid Regulations 1996-2017 specifies that “An applicant whose disposable capital exceeds €100,000 shall not be eligible to obtain legal aid or advice”.]</w:t>
      </w:r>
    </w:p>
    <w:p w:rsidR="00C24A2A" w:rsidRPr="002545F9" w:rsidRDefault="00C24A2A" w:rsidP="00C24A2A">
      <w:pPr>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C24A2A" w:rsidRPr="002545F9" w:rsidRDefault="00C24A2A" w:rsidP="00C24A2A">
      <w:pPr>
        <w:rPr>
          <w:rFonts w:ascii="Arial" w:hAnsi="Arial" w:cs="Arial"/>
          <w:b/>
          <w:bCs/>
          <w:color w:val="000000"/>
          <w:lang w:val="en-IE" w:bidi="hi-IN"/>
        </w:rPr>
      </w:pPr>
    </w:p>
    <w:p w:rsidR="00C24A2A" w:rsidRPr="002545F9" w:rsidRDefault="00C24A2A" w:rsidP="00C24A2A">
      <w:pPr>
        <w:rPr>
          <w:rFonts w:ascii="Arial" w:hAnsi="Arial" w:cs="Arial"/>
          <w:b/>
          <w:bCs/>
          <w:color w:val="000000"/>
          <w:lang w:val="en-IE" w:bidi="hi-IN"/>
        </w:rPr>
      </w:pPr>
      <w:r w:rsidRPr="002545F9">
        <w:rPr>
          <w:rFonts w:ascii="Arial" w:hAnsi="Arial" w:cs="Arial"/>
          <w:b/>
          <w:bCs/>
          <w:color w:val="000000"/>
          <w:lang w:val="en-IE" w:bidi="hi-IN"/>
        </w:rPr>
        <w:br w:type="page"/>
      </w:r>
    </w:p>
    <w:p w:rsidR="00C24A2A" w:rsidRPr="002545F9" w:rsidRDefault="00C24A2A" w:rsidP="00C24A2A">
      <w:pPr>
        <w:pStyle w:val="Heading3"/>
      </w:pPr>
      <w:r w:rsidRPr="002545F9">
        <w:lastRenderedPageBreak/>
        <w:t>APP02.Positive outcome of review-appeal FOA refusal</w:t>
      </w:r>
    </w:p>
    <w:p w:rsidR="00C24A2A" w:rsidRPr="002545F9" w:rsidRDefault="00C24A2A" w:rsidP="00C24A2A">
      <w:pPr>
        <w:rPr>
          <w:rFonts w:ascii="Arial" w:hAnsi="Arial" w:cs="Arial"/>
          <w:bCs/>
          <w:i/>
          <w:sz w:val="20"/>
          <w:szCs w:val="20"/>
          <w:lang w:val="en-IE"/>
        </w:rPr>
      </w:pPr>
      <w:r w:rsidRPr="002545F9">
        <w:rPr>
          <w:rFonts w:ascii="Arial" w:hAnsi="Arial" w:cs="Arial"/>
          <w:bCs/>
          <w:i/>
          <w:sz w:val="20"/>
          <w:szCs w:val="20"/>
          <w:lang w:val="en-IE"/>
        </w:rPr>
        <w:t>APP002.Review/Appeal FOA Decision workflow</w:t>
      </w:r>
    </w:p>
    <w:p w:rsidR="00C24A2A" w:rsidRPr="002545F9" w:rsidRDefault="00C24A2A" w:rsidP="00C24A2A">
      <w:pPr>
        <w:jc w:val="center"/>
        <w:rPr>
          <w:rFonts w:ascii="Arial" w:hAnsi="Arial" w:cs="Arial"/>
          <w:b/>
          <w:bCs/>
          <w:color w:val="221E1F"/>
          <w:sz w:val="20"/>
          <w:szCs w:val="20"/>
          <w:lang w:val="en-IE"/>
        </w:rPr>
      </w:pPr>
    </w:p>
    <w:p w:rsidR="00C24A2A" w:rsidRPr="002545F9" w:rsidRDefault="00C24A2A" w:rsidP="00C24A2A">
      <w:pPr>
        <w:pBdr>
          <w:top w:val="single" w:sz="24" w:space="1" w:color="auto"/>
          <w:left w:val="single" w:sz="24" w:space="4" w:color="auto"/>
          <w:bottom w:val="single" w:sz="24" w:space="1" w:color="auto"/>
          <w:right w:val="single" w:sz="24" w:space="4" w:color="auto"/>
        </w:pBdr>
        <w:jc w:val="center"/>
        <w:rPr>
          <w:rFonts w:ascii="Arial" w:hAnsi="Arial" w:cs="Arial"/>
          <w:b/>
          <w:bCs/>
          <w:color w:val="221E1F"/>
          <w:sz w:val="20"/>
          <w:szCs w:val="20"/>
          <w:lang w:val="en-IE"/>
        </w:rPr>
      </w:pPr>
      <w:r w:rsidRPr="002545F9">
        <w:rPr>
          <w:rFonts w:ascii="Arial" w:hAnsi="Arial" w:cs="Arial"/>
          <w:b/>
          <w:bCs/>
          <w:noProof/>
          <w:color w:val="221E1F"/>
          <w:sz w:val="20"/>
          <w:szCs w:val="20"/>
          <w:lang w:val="en-IE" w:eastAsia="en-IE"/>
        </w:rPr>
        <w:drawing>
          <wp:inline distT="0" distB="0" distL="0" distR="0" wp14:anchorId="0755A986" wp14:editId="7C552B6E">
            <wp:extent cx="1190625" cy="542925"/>
            <wp:effectExtent l="19050" t="0" r="9525" b="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9" cstate="print"/>
                    <a:srcRect/>
                    <a:stretch>
                      <a:fillRect/>
                    </a:stretch>
                  </pic:blipFill>
                  <pic:spPr bwMode="auto">
                    <a:xfrm>
                      <a:off x="0" y="0"/>
                      <a:ext cx="1190625" cy="542925"/>
                    </a:xfrm>
                    <a:prstGeom prst="rect">
                      <a:avLst/>
                    </a:prstGeom>
                    <a:noFill/>
                    <a:ln w="9525">
                      <a:noFill/>
                      <a:miter lim="800000"/>
                      <a:headEnd/>
                      <a:tailEnd/>
                    </a:ln>
                  </pic:spPr>
                </pic:pic>
              </a:graphicData>
            </a:graphic>
          </wp:inline>
        </w:drawing>
      </w:r>
    </w:p>
    <w:p w:rsidR="00C24A2A" w:rsidRPr="002545F9" w:rsidRDefault="00C24A2A" w:rsidP="00C24A2A">
      <w:pPr>
        <w:pBdr>
          <w:top w:val="single" w:sz="24" w:space="1" w:color="auto"/>
          <w:left w:val="single" w:sz="24" w:space="4" w:color="auto"/>
          <w:bottom w:val="single" w:sz="24" w:space="1" w:color="auto"/>
          <w:right w:val="single" w:sz="24" w:space="4" w:color="auto"/>
        </w:pBdr>
        <w:jc w:val="center"/>
        <w:rPr>
          <w:rFonts w:ascii="Arial" w:hAnsi="Arial" w:cs="Arial"/>
          <w:b/>
          <w:bCs/>
          <w:color w:val="221E1F"/>
          <w:sz w:val="20"/>
          <w:szCs w:val="20"/>
          <w:lang w:val="en-IE"/>
        </w:rPr>
      </w:pPr>
    </w:p>
    <w:p w:rsidR="00C24A2A" w:rsidRPr="002545F9" w:rsidRDefault="00C24A2A" w:rsidP="00C24A2A">
      <w:pPr>
        <w:pBdr>
          <w:top w:val="single" w:sz="24" w:space="1" w:color="auto"/>
          <w:left w:val="single" w:sz="24" w:space="4" w:color="auto"/>
          <w:bottom w:val="single" w:sz="24" w:space="1" w:color="auto"/>
          <w:right w:val="single" w:sz="24" w:space="4" w:color="auto"/>
        </w:pBdr>
        <w:rPr>
          <w:rFonts w:ascii="Arial" w:hAnsi="Arial" w:cs="Arial"/>
          <w:b/>
          <w:bCs/>
          <w:sz w:val="20"/>
          <w:szCs w:val="20"/>
          <w:lang w:val="en-IE"/>
        </w:rPr>
      </w:pP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b/>
          <w:sz w:val="20"/>
          <w:szCs w:val="20"/>
          <w:lang w:val="en-IE"/>
        </w:rPr>
      </w:pPr>
      <w:r w:rsidRPr="002545F9">
        <w:rPr>
          <w:rFonts w:ascii="Arial" w:hAnsi="Arial" w:cs="Arial"/>
          <w:b/>
          <w:sz w:val="20"/>
          <w:szCs w:val="20"/>
          <w:lang w:val="en-IE"/>
        </w:rPr>
        <w:t>PRIVATE AND CONFIDENTIAL</w:t>
      </w: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Mr John Smith</w:t>
      </w: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1 Main Street</w:t>
      </w:r>
      <w:r w:rsidRPr="002545F9">
        <w:rPr>
          <w:rFonts w:ascii="Arial" w:hAnsi="Arial" w:cs="Arial"/>
          <w:sz w:val="20"/>
          <w:szCs w:val="20"/>
          <w:lang w:val="en-IE"/>
        </w:rPr>
        <w:tab/>
      </w: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Ballymore</w:t>
      </w: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Co. Dublin</w:t>
      </w: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b/>
          <w:sz w:val="20"/>
          <w:szCs w:val="20"/>
          <w:lang w:val="en-IE"/>
        </w:rPr>
        <w:tab/>
      </w:r>
      <w:r w:rsidRPr="002545F9">
        <w:rPr>
          <w:rFonts w:ascii="Arial" w:hAnsi="Arial" w:cs="Arial"/>
          <w:b/>
          <w:sz w:val="20"/>
          <w:szCs w:val="20"/>
          <w:lang w:val="en-IE"/>
        </w:rPr>
        <w:tab/>
      </w:r>
      <w:r w:rsidRPr="002545F9">
        <w:rPr>
          <w:rFonts w:ascii="Arial" w:hAnsi="Arial" w:cs="Arial"/>
          <w:b/>
          <w:sz w:val="20"/>
          <w:szCs w:val="20"/>
          <w:lang w:val="en-IE"/>
        </w:rPr>
        <w:tab/>
      </w:r>
      <w:r w:rsidRPr="002545F9">
        <w:rPr>
          <w:rFonts w:ascii="Arial" w:hAnsi="Arial" w:cs="Arial"/>
          <w:b/>
          <w:sz w:val="20"/>
          <w:szCs w:val="20"/>
          <w:lang w:val="en-IE"/>
        </w:rPr>
        <w:tab/>
      </w:r>
      <w:r w:rsidRPr="002545F9">
        <w:rPr>
          <w:rFonts w:ascii="Arial" w:hAnsi="Arial" w:cs="Arial"/>
          <w:b/>
          <w:sz w:val="20"/>
          <w:szCs w:val="20"/>
          <w:lang w:val="en-IE"/>
        </w:rPr>
        <w:tab/>
      </w:r>
      <w:r w:rsidRPr="002545F9">
        <w:rPr>
          <w:rFonts w:ascii="Arial" w:hAnsi="Arial" w:cs="Arial"/>
          <w:b/>
          <w:sz w:val="20"/>
          <w:szCs w:val="20"/>
          <w:lang w:val="en-IE"/>
        </w:rPr>
        <w:tab/>
      </w:r>
      <w:r w:rsidRPr="002545F9">
        <w:rPr>
          <w:rFonts w:ascii="Arial" w:hAnsi="Arial" w:cs="Arial"/>
          <w:b/>
          <w:sz w:val="20"/>
          <w:szCs w:val="20"/>
          <w:lang w:val="en-IE"/>
        </w:rPr>
        <w:tab/>
      </w:r>
      <w:r w:rsidRPr="002545F9">
        <w:rPr>
          <w:rFonts w:ascii="Arial" w:hAnsi="Arial" w:cs="Arial"/>
          <w:b/>
          <w:sz w:val="20"/>
          <w:szCs w:val="20"/>
          <w:lang w:val="en-IE"/>
        </w:rPr>
        <w:tab/>
      </w:r>
      <w:r w:rsidRPr="002545F9">
        <w:rPr>
          <w:rFonts w:ascii="Arial" w:hAnsi="Arial" w:cs="Arial"/>
          <w:b/>
          <w:sz w:val="20"/>
          <w:szCs w:val="20"/>
          <w:lang w:val="en-IE"/>
        </w:rPr>
        <w:tab/>
      </w:r>
      <w:r w:rsidRPr="002545F9">
        <w:rPr>
          <w:rFonts w:ascii="Arial" w:hAnsi="Arial" w:cs="Arial"/>
          <w:sz w:val="20"/>
          <w:szCs w:val="20"/>
          <w:lang w:val="en-IE"/>
        </w:rPr>
        <w:t>1 September 2015</w:t>
      </w: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b/>
          <w:sz w:val="20"/>
          <w:szCs w:val="20"/>
          <w:lang w:val="en-IE"/>
        </w:rPr>
      </w:pP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b/>
          <w:sz w:val="20"/>
          <w:szCs w:val="20"/>
          <w:lang w:val="en-IE"/>
        </w:rPr>
      </w:pPr>
      <w:r w:rsidRPr="002545F9">
        <w:rPr>
          <w:rFonts w:ascii="Arial" w:hAnsi="Arial" w:cs="Arial"/>
          <w:b/>
          <w:sz w:val="20"/>
          <w:szCs w:val="20"/>
          <w:lang w:val="en-IE"/>
        </w:rPr>
        <w:t>RE: APPLICATION FOR LEGAL SERVICES</w:t>
      </w: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b/>
          <w:sz w:val="20"/>
          <w:szCs w:val="20"/>
          <w:lang w:val="en-IE"/>
        </w:rPr>
      </w:pP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Dear Mr Smith,</w:t>
      </w: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b/>
          <w:sz w:val="20"/>
          <w:szCs w:val="20"/>
          <w:lang w:val="en-IE"/>
        </w:rPr>
      </w:pP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 xml:space="preserve">I refer to your application for legal services dated </w:t>
      </w:r>
      <w:r w:rsidRPr="002545F9">
        <w:rPr>
          <w:rFonts w:ascii="Arial" w:hAnsi="Arial" w:cs="Arial"/>
          <w:spacing w:val="-20"/>
          <w:sz w:val="20"/>
          <w:szCs w:val="20"/>
          <w:lang w:val="en-IE"/>
        </w:rPr>
        <w:t>___________</w:t>
      </w:r>
      <w:r w:rsidRPr="002545F9">
        <w:rPr>
          <w:rFonts w:ascii="Arial" w:hAnsi="Arial" w:cs="Arial"/>
          <w:sz w:val="20"/>
          <w:szCs w:val="20"/>
          <w:lang w:val="en-IE"/>
        </w:rPr>
        <w:t xml:space="preserve"> 20__, our letter refusing legal services dated </w:t>
      </w:r>
      <w:r w:rsidRPr="002545F9">
        <w:rPr>
          <w:rFonts w:ascii="Arial" w:hAnsi="Arial" w:cs="Arial"/>
          <w:spacing w:val="-20"/>
          <w:sz w:val="20"/>
          <w:szCs w:val="20"/>
          <w:lang w:val="en-IE"/>
        </w:rPr>
        <w:t>____________________</w:t>
      </w:r>
      <w:r w:rsidRPr="002545F9">
        <w:rPr>
          <w:rFonts w:ascii="Arial" w:hAnsi="Arial" w:cs="Arial"/>
          <w:sz w:val="20"/>
          <w:szCs w:val="20"/>
          <w:lang w:val="en-IE"/>
        </w:rPr>
        <w:t xml:space="preserve"> 20___, and your letter requesting a review dated </w:t>
      </w:r>
      <w:r w:rsidRPr="002545F9">
        <w:rPr>
          <w:rFonts w:ascii="Arial" w:hAnsi="Arial" w:cs="Arial"/>
          <w:spacing w:val="-20"/>
          <w:sz w:val="20"/>
          <w:szCs w:val="20"/>
          <w:lang w:val="en-IE"/>
        </w:rPr>
        <w:t>______________</w:t>
      </w:r>
      <w:r w:rsidRPr="002545F9">
        <w:rPr>
          <w:rFonts w:ascii="Arial" w:hAnsi="Arial" w:cs="Arial"/>
          <w:sz w:val="20"/>
          <w:szCs w:val="20"/>
          <w:lang w:val="en-IE"/>
        </w:rPr>
        <w:t xml:space="preserve"> 20__.</w:t>
      </w: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Staff in our Head Office have considered your application for a review and the further information you’ve submitted in relation to your application. Following the review, we are pleased to inform you that you have been deemed to be financially eligible for legal services</w:t>
      </w: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We will write to you when we are in a position to offer you an initial appointment with a solicitor and will advise you of your contribution in advance of the appointment.</w:t>
      </w: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Yours sincerely,</w:t>
      </w: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C24A2A" w:rsidRPr="002545F9" w:rsidRDefault="00C24A2A" w:rsidP="00C24A2A">
      <w:pPr>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__________</w:t>
      </w:r>
      <w:r w:rsidRPr="002545F9">
        <w:rPr>
          <w:rFonts w:ascii="Arial" w:hAnsi="Arial" w:cs="Arial"/>
          <w:sz w:val="20"/>
          <w:szCs w:val="20"/>
          <w:lang w:val="en-IE"/>
        </w:rPr>
        <w:br/>
      </w:r>
      <w:r w:rsidRPr="002545F9">
        <w:rPr>
          <w:rFonts w:ascii="Arial" w:hAnsi="Arial" w:cs="Arial"/>
          <w:b/>
          <w:sz w:val="20"/>
          <w:szCs w:val="20"/>
          <w:lang w:val="en-IE"/>
        </w:rPr>
        <w:t>Jane Jones</w:t>
      </w:r>
    </w:p>
    <w:p w:rsidR="00C24A2A" w:rsidRPr="002545F9" w:rsidRDefault="00C24A2A" w:rsidP="00C24A2A">
      <w:pPr>
        <w:pBdr>
          <w:top w:val="single" w:sz="24" w:space="1" w:color="auto"/>
          <w:left w:val="single" w:sz="24" w:space="4" w:color="auto"/>
          <w:bottom w:val="single" w:sz="24" w:space="1" w:color="auto"/>
          <w:right w:val="single" w:sz="24" w:space="4" w:color="auto"/>
        </w:pBdr>
        <w:rPr>
          <w:rFonts w:ascii="Arial" w:hAnsi="Arial" w:cs="Arial"/>
          <w:b/>
          <w:bCs/>
          <w:sz w:val="20"/>
          <w:szCs w:val="20"/>
          <w:lang w:val="en-IE"/>
        </w:rPr>
      </w:pPr>
      <w:r w:rsidRPr="002545F9">
        <w:rPr>
          <w:rFonts w:ascii="Arial" w:hAnsi="Arial" w:cs="Arial"/>
          <w:b/>
          <w:bCs/>
          <w:sz w:val="20"/>
          <w:szCs w:val="20"/>
          <w:lang w:val="en-IE"/>
        </w:rPr>
        <w:t>Managing Solicitor</w:t>
      </w:r>
    </w:p>
    <w:p w:rsidR="00C24A2A" w:rsidRPr="002545F9" w:rsidRDefault="00C24A2A" w:rsidP="00C24A2A">
      <w:pPr>
        <w:pBdr>
          <w:top w:val="single" w:sz="24" w:space="1" w:color="auto"/>
          <w:left w:val="single" w:sz="24" w:space="4" w:color="auto"/>
          <w:bottom w:val="single" w:sz="24" w:space="1" w:color="auto"/>
          <w:right w:val="single" w:sz="24" w:space="4" w:color="auto"/>
        </w:pBdr>
        <w:rPr>
          <w:rFonts w:ascii="Arial" w:hAnsi="Arial" w:cs="Arial"/>
          <w:b/>
          <w:bCs/>
          <w:sz w:val="20"/>
          <w:szCs w:val="20"/>
          <w:lang w:val="en-IE"/>
        </w:rPr>
      </w:pPr>
    </w:p>
    <w:p w:rsidR="00C24A2A" w:rsidRPr="002545F9" w:rsidRDefault="00C24A2A" w:rsidP="00C24A2A">
      <w:pPr>
        <w:rPr>
          <w:rFonts w:ascii="Arial" w:hAnsi="Arial" w:cs="Arial"/>
          <w:b/>
          <w:bCs/>
          <w:color w:val="000000"/>
          <w:lang w:val="en-IE" w:bidi="hi-IN"/>
        </w:rPr>
      </w:pPr>
    </w:p>
    <w:p w:rsidR="00C24A2A" w:rsidRPr="002545F9" w:rsidRDefault="00C24A2A" w:rsidP="00C24A2A">
      <w:pPr>
        <w:pStyle w:val="Heading3"/>
        <w:rPr>
          <w:lang w:bidi="hi-IN"/>
        </w:rPr>
      </w:pPr>
      <w:r w:rsidRPr="002545F9">
        <w:rPr>
          <w:lang w:bidi="hi-IN"/>
        </w:rPr>
        <w:t>Appeal of decision to refuse legal services on financial eligibility grounds</w:t>
      </w:r>
    </w:p>
    <w:p w:rsidR="00C24A2A" w:rsidRPr="002545F9" w:rsidRDefault="00C24A2A" w:rsidP="00C24A2A">
      <w:pPr>
        <w:rPr>
          <w:rFonts w:ascii="Arial" w:hAnsi="Arial" w:cs="Arial"/>
          <w:bCs/>
          <w:color w:val="000000"/>
          <w:sz w:val="20"/>
          <w:szCs w:val="20"/>
          <w:lang w:val="en-IE" w:bidi="hi-IN"/>
        </w:rPr>
      </w:pPr>
      <w:r w:rsidRPr="002545F9">
        <w:rPr>
          <w:rFonts w:ascii="Arial" w:hAnsi="Arial" w:cs="Arial"/>
          <w:bCs/>
          <w:color w:val="000000"/>
          <w:sz w:val="20"/>
          <w:szCs w:val="20"/>
          <w:lang w:val="en-IE" w:bidi="hi-IN"/>
        </w:rPr>
        <w:t xml:space="preserve">An applicant may, within one month of the date on the letter informing them that legal services have been refused on financial eligibility grounds (or if they requested a review, within one month of the date they were informed the decision to refuse legal services stands), </w:t>
      </w:r>
      <w:r w:rsidRPr="002545F9">
        <w:rPr>
          <w:rFonts w:ascii="Arial" w:hAnsi="Arial" w:cs="Arial"/>
          <w:b/>
          <w:bCs/>
          <w:color w:val="000000"/>
          <w:sz w:val="20"/>
          <w:szCs w:val="20"/>
          <w:lang w:val="en-IE" w:bidi="hi-IN"/>
        </w:rPr>
        <w:t xml:space="preserve">appeal </w:t>
      </w:r>
      <w:r w:rsidRPr="002545F9">
        <w:rPr>
          <w:rFonts w:ascii="Arial" w:hAnsi="Arial" w:cs="Arial"/>
          <w:bCs/>
          <w:color w:val="000000"/>
          <w:sz w:val="20"/>
          <w:szCs w:val="20"/>
          <w:lang w:val="en-IE" w:bidi="hi-IN"/>
        </w:rPr>
        <w:t>the decision. An appeal is heard by an Appeal Committee, consisting of non-executive members of the Board.  Legal Services prepare the papers for members of the Committee.</w:t>
      </w:r>
    </w:p>
    <w:p w:rsidR="00C24A2A" w:rsidRPr="002545F9" w:rsidRDefault="00C24A2A" w:rsidP="00C24A2A">
      <w:pPr>
        <w:rPr>
          <w:rFonts w:ascii="Arial" w:hAnsi="Arial" w:cs="Arial"/>
          <w:bCs/>
          <w:color w:val="000000"/>
          <w:sz w:val="20"/>
          <w:szCs w:val="20"/>
          <w:lang w:val="en-IE" w:bidi="hi-IN"/>
        </w:rPr>
      </w:pPr>
    </w:p>
    <w:p w:rsidR="00C24A2A" w:rsidRPr="002545F9" w:rsidRDefault="00C24A2A" w:rsidP="00C24A2A">
      <w:pPr>
        <w:rPr>
          <w:rFonts w:ascii="Arial" w:hAnsi="Arial" w:cs="Arial"/>
          <w:bCs/>
          <w:color w:val="000000"/>
          <w:sz w:val="20"/>
          <w:szCs w:val="20"/>
          <w:lang w:val="en-IE"/>
        </w:rPr>
      </w:pPr>
      <w:r w:rsidRPr="002545F9">
        <w:rPr>
          <w:rFonts w:ascii="Arial" w:hAnsi="Arial" w:cs="Arial"/>
          <w:bCs/>
          <w:color w:val="000000"/>
          <w:sz w:val="20"/>
          <w:szCs w:val="20"/>
          <w:lang w:val="en-IE"/>
        </w:rPr>
        <w:t>In general, an appeal does not involve the submission of further information to the Board. If an applicant wishes to submit further information a review should be conducted prior to the appeal being made.</w:t>
      </w:r>
    </w:p>
    <w:p w:rsidR="00C24A2A" w:rsidRPr="002545F9" w:rsidRDefault="00C24A2A" w:rsidP="00C24A2A">
      <w:pPr>
        <w:rPr>
          <w:rFonts w:ascii="Arial" w:hAnsi="Arial" w:cs="Arial"/>
          <w:bCs/>
          <w:color w:val="000000"/>
          <w:sz w:val="20"/>
          <w:szCs w:val="20"/>
          <w:lang w:val="en-IE"/>
        </w:rPr>
      </w:pPr>
    </w:p>
    <w:p w:rsidR="00C24A2A" w:rsidRPr="00D23321" w:rsidRDefault="00C24A2A" w:rsidP="00C24A2A">
      <w:pPr>
        <w:rPr>
          <w:rFonts w:ascii="Arial" w:hAnsi="Arial" w:cs="Arial"/>
          <w:bCs/>
          <w:color w:val="000000"/>
          <w:sz w:val="20"/>
          <w:szCs w:val="20"/>
          <w:lang w:val="en-IE" w:bidi="hi-IN"/>
        </w:rPr>
      </w:pPr>
      <w:r w:rsidRPr="002545F9">
        <w:rPr>
          <w:rFonts w:ascii="Arial" w:hAnsi="Arial" w:cs="Arial"/>
          <w:bCs/>
          <w:color w:val="000000"/>
          <w:sz w:val="20"/>
          <w:szCs w:val="20"/>
          <w:lang w:val="en-IE"/>
        </w:rPr>
        <w:t>It is important that the applicant is made aware that in appealing that only those allowances set out on the Means Test Form (or Income Assessment Form where the means test was carried out manually) may be claimed against the calculation of their disposable income.</w:t>
      </w:r>
    </w:p>
    <w:p w:rsidR="00C24A2A" w:rsidRPr="002545F9" w:rsidRDefault="00C24A2A" w:rsidP="00C24A2A">
      <w:pPr>
        <w:rPr>
          <w:rFonts w:ascii="Arial" w:hAnsi="Arial" w:cs="Arial"/>
          <w:b/>
          <w:bCs/>
          <w:color w:val="000000"/>
          <w:lang w:val="en-IE" w:bidi="hi-IN"/>
        </w:rPr>
      </w:pPr>
      <w:r w:rsidRPr="002545F9">
        <w:rPr>
          <w:rFonts w:ascii="Arial" w:hAnsi="Arial" w:cs="Arial"/>
          <w:b/>
          <w:bCs/>
          <w:noProof/>
          <w:color w:val="000000"/>
          <w:lang w:val="en-IE" w:eastAsia="en-IE"/>
        </w:rPr>
        <w:lastRenderedPageBreak/>
        <mc:AlternateContent>
          <mc:Choice Requires="wps">
            <w:drawing>
              <wp:inline distT="0" distB="0" distL="0" distR="0" wp14:anchorId="6A700C2D" wp14:editId="679005DE">
                <wp:extent cx="5142865" cy="7772400"/>
                <wp:effectExtent l="19050" t="19050" r="19685" b="19050"/>
                <wp:docPr id="170" name="Text Box 2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2865" cy="7772400"/>
                        </a:xfrm>
                        <a:prstGeom prst="rect">
                          <a:avLst/>
                        </a:prstGeom>
                        <a:solidFill>
                          <a:srgbClr val="FFFFFF"/>
                        </a:solidFill>
                        <a:ln w="38100">
                          <a:solidFill>
                            <a:srgbClr val="000000"/>
                          </a:solidFill>
                          <a:miter lim="800000"/>
                          <a:headEnd/>
                          <a:tailEnd/>
                        </a:ln>
                      </wps:spPr>
                      <wps:txbx>
                        <w:txbxContent>
                          <w:p w:rsidR="00C703E3" w:rsidRDefault="00C703E3" w:rsidP="00C24A2A">
                            <w:pPr>
                              <w:rPr>
                                <w:rFonts w:ascii="Arial" w:hAnsi="Arial"/>
                                <w:b/>
                                <w:bCs/>
                              </w:rPr>
                            </w:pPr>
                            <w:r>
                              <w:rPr>
                                <w:rFonts w:ascii="Arial" w:hAnsi="Arial"/>
                                <w:b/>
                                <w:bCs/>
                              </w:rPr>
                              <w:t>Procedure 4.4  - How to process an appeal</w:t>
                            </w:r>
                          </w:p>
                          <w:p w:rsidR="00C703E3" w:rsidRDefault="00C703E3" w:rsidP="00C24A2A">
                            <w:pPr>
                              <w:rPr>
                                <w:rFonts w:ascii="Arial" w:hAnsi="Arial"/>
                                <w:b/>
                                <w:bCs/>
                              </w:rPr>
                            </w:pPr>
                          </w:p>
                          <w:p w:rsidR="00C703E3" w:rsidRDefault="00C703E3" w:rsidP="00FB3CDE">
                            <w:pPr>
                              <w:pStyle w:val="ListParagraph"/>
                              <w:numPr>
                                <w:ilvl w:val="0"/>
                                <w:numId w:val="163"/>
                              </w:num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The submission of an appeal does not normally involve the submission of further information to the Board. However, if it is necessary to do so, t</w:t>
                            </w:r>
                            <w:r w:rsidRPr="00D7283E">
                              <w:rPr>
                                <w:rFonts w:ascii="Helv" w:hAnsi="Helv" w:cs="Helv"/>
                                <w:color w:val="000000"/>
                                <w:sz w:val="20"/>
                                <w:szCs w:val="20"/>
                              </w:rPr>
                              <w:t xml:space="preserve">ake copies </w:t>
                            </w:r>
                            <w:r>
                              <w:rPr>
                                <w:rFonts w:ascii="Helv" w:hAnsi="Helv" w:cs="Helv"/>
                                <w:color w:val="000000"/>
                                <w:sz w:val="20"/>
                                <w:szCs w:val="20"/>
                              </w:rPr>
                              <w:t xml:space="preserve">(and scan and upload to the case) any </w:t>
                            </w:r>
                            <w:r w:rsidRPr="00D7283E">
                              <w:rPr>
                                <w:rFonts w:ascii="Helv" w:hAnsi="Helv" w:cs="Helv"/>
                                <w:color w:val="000000"/>
                                <w:sz w:val="20"/>
                                <w:szCs w:val="20"/>
                              </w:rPr>
                              <w:t xml:space="preserve">backing </w:t>
                            </w:r>
                            <w:r w:rsidRPr="00E0542D">
                              <w:rPr>
                                <w:rFonts w:ascii="Helv" w:hAnsi="Helv" w:cs="Helv"/>
                                <w:color w:val="000000"/>
                                <w:sz w:val="20"/>
                                <w:szCs w:val="20"/>
                              </w:rPr>
                              <w:t>documentation</w:t>
                            </w:r>
                            <w:r w:rsidRPr="00D7283E">
                              <w:rPr>
                                <w:rFonts w:ascii="Helv" w:hAnsi="Helv" w:cs="Helv"/>
                                <w:color w:val="000000"/>
                                <w:sz w:val="20"/>
                                <w:szCs w:val="20"/>
                              </w:rPr>
                              <w:t xml:space="preserve"> and return the originals to the </w:t>
                            </w:r>
                            <w:r>
                              <w:rPr>
                                <w:rFonts w:ascii="Helv" w:hAnsi="Helv" w:cs="Helv"/>
                                <w:color w:val="000000"/>
                                <w:sz w:val="20"/>
                                <w:szCs w:val="20"/>
                              </w:rPr>
                              <w:t>applicant</w:t>
                            </w:r>
                          </w:p>
                          <w:p w:rsidR="00C703E3" w:rsidRDefault="00C703E3" w:rsidP="00FB3CDE">
                            <w:pPr>
                              <w:pStyle w:val="ListParagraph"/>
                              <w:numPr>
                                <w:ilvl w:val="0"/>
                                <w:numId w:val="163"/>
                              </w:numPr>
                              <w:autoSpaceDE w:val="0"/>
                              <w:autoSpaceDN w:val="0"/>
                              <w:adjustRightInd w:val="0"/>
                              <w:spacing w:after="0" w:line="240" w:lineRule="auto"/>
                              <w:rPr>
                                <w:rFonts w:ascii="Helv" w:hAnsi="Helv" w:cs="Helv"/>
                                <w:color w:val="000000"/>
                                <w:sz w:val="20"/>
                                <w:szCs w:val="20"/>
                              </w:rPr>
                            </w:pPr>
                            <w:r w:rsidRPr="00591325">
                              <w:rPr>
                                <w:rFonts w:ascii="Helv" w:hAnsi="Helv" w:cs="Helv"/>
                                <w:color w:val="000000"/>
                                <w:sz w:val="20"/>
                                <w:szCs w:val="20"/>
                              </w:rPr>
                              <w:t xml:space="preserve">Scan and upload </w:t>
                            </w:r>
                            <w:r>
                              <w:rPr>
                                <w:rFonts w:ascii="Helv" w:hAnsi="Helv" w:cs="Helv"/>
                                <w:color w:val="000000"/>
                                <w:sz w:val="20"/>
                                <w:szCs w:val="20"/>
                              </w:rPr>
                              <w:t>the letter from the applicant requesting the appeal.</w:t>
                            </w:r>
                          </w:p>
                          <w:p w:rsidR="00C703E3" w:rsidRDefault="00C703E3" w:rsidP="00FB3CDE">
                            <w:pPr>
                              <w:pStyle w:val="ListParagraph"/>
                              <w:numPr>
                                <w:ilvl w:val="0"/>
                                <w:numId w:val="163"/>
                              </w:num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Click on the "Documents" tab and click "Make Available to Legal Services" beside the uploaded documents and any other relevant documents on this case</w:t>
                            </w:r>
                          </w:p>
                          <w:p w:rsidR="00C703E3" w:rsidRPr="00A77726" w:rsidRDefault="00C703E3" w:rsidP="00FB3CDE">
                            <w:pPr>
                              <w:pStyle w:val="ListParagraph"/>
                              <w:numPr>
                                <w:ilvl w:val="0"/>
                                <w:numId w:val="163"/>
                              </w:numPr>
                              <w:rPr>
                                <w:rFonts w:ascii="Helv" w:hAnsi="Helv" w:cs="Helv"/>
                                <w:color w:val="000000"/>
                                <w:sz w:val="20"/>
                                <w:szCs w:val="20"/>
                              </w:rPr>
                            </w:pPr>
                            <w:r w:rsidRPr="00A77726">
                              <w:rPr>
                                <w:rFonts w:ascii="Helv" w:hAnsi="Helv" w:cs="Helv"/>
                                <w:color w:val="000000"/>
                                <w:sz w:val="20"/>
                                <w:szCs w:val="20"/>
                              </w:rPr>
                              <w:t>Click on the “Details” tab and in the box “Alerts”, click “create”</w:t>
                            </w:r>
                          </w:p>
                          <w:p w:rsidR="00C703E3" w:rsidRDefault="00C703E3" w:rsidP="00FB3CDE">
                            <w:pPr>
                              <w:pStyle w:val="ListParagraph"/>
                              <w:numPr>
                                <w:ilvl w:val="0"/>
                                <w:numId w:val="163"/>
                              </w:numPr>
                              <w:rPr>
                                <w:rFonts w:ascii="Arial" w:hAnsi="Arial" w:cs="Arial"/>
                                <w:sz w:val="20"/>
                                <w:szCs w:val="20"/>
                              </w:rPr>
                            </w:pPr>
                            <w:r w:rsidRPr="00A77726">
                              <w:rPr>
                                <w:rFonts w:ascii="Helv" w:hAnsi="Helv" w:cs="Helv"/>
                                <w:color w:val="000000"/>
                                <w:sz w:val="20"/>
                                <w:szCs w:val="20"/>
                              </w:rPr>
                              <w:t>Cl</w:t>
                            </w:r>
                            <w:r w:rsidRPr="00591325">
                              <w:rPr>
                                <w:rFonts w:ascii="Arial" w:hAnsi="Arial" w:cs="Arial"/>
                                <w:sz w:val="20"/>
                                <w:szCs w:val="20"/>
                              </w:rPr>
                              <w:t>ick “User Roles” and select “</w:t>
                            </w:r>
                            <w:r>
                              <w:rPr>
                                <w:rFonts w:ascii="Arial" w:hAnsi="Arial" w:cs="Arial"/>
                                <w:sz w:val="20"/>
                                <w:szCs w:val="20"/>
                              </w:rPr>
                              <w:t>Legal Services: Submissions Inbox</w:t>
                            </w:r>
                            <w:r w:rsidRPr="00591325">
                              <w:rPr>
                                <w:rFonts w:ascii="Arial" w:hAnsi="Arial" w:cs="Arial"/>
                                <w:sz w:val="20"/>
                                <w:szCs w:val="20"/>
                              </w:rPr>
                              <w:t>” from the dropdown.</w:t>
                            </w:r>
                          </w:p>
                          <w:p w:rsidR="00C703E3" w:rsidRDefault="00C703E3" w:rsidP="00FB3CDE">
                            <w:pPr>
                              <w:pStyle w:val="ListParagraph"/>
                              <w:numPr>
                                <w:ilvl w:val="0"/>
                                <w:numId w:val="163"/>
                              </w:numPr>
                              <w:autoSpaceDE w:val="0"/>
                              <w:autoSpaceDN w:val="0"/>
                              <w:adjustRightInd w:val="0"/>
                              <w:spacing w:after="0" w:line="240" w:lineRule="auto"/>
                              <w:rPr>
                                <w:rFonts w:ascii="Helv" w:hAnsi="Helv" w:cs="Helv"/>
                                <w:color w:val="000000"/>
                                <w:sz w:val="20"/>
                                <w:szCs w:val="20"/>
                              </w:rPr>
                            </w:pPr>
                            <w:r w:rsidRPr="00D7283E">
                              <w:rPr>
                                <w:rFonts w:ascii="Helv" w:hAnsi="Helv" w:cs="Helv"/>
                                <w:color w:val="000000"/>
                                <w:sz w:val="20"/>
                                <w:szCs w:val="20"/>
                              </w:rPr>
                              <w:t xml:space="preserve">In the Description box, type “FOA </w:t>
                            </w:r>
                            <w:r>
                              <w:rPr>
                                <w:rFonts w:ascii="Helv" w:hAnsi="Helv" w:cs="Helv"/>
                                <w:color w:val="000000"/>
                                <w:sz w:val="20"/>
                                <w:szCs w:val="20"/>
                              </w:rPr>
                              <w:t>appeal</w:t>
                            </w:r>
                            <w:r w:rsidRPr="00D7283E">
                              <w:rPr>
                                <w:rFonts w:ascii="Helv" w:hAnsi="Helv" w:cs="Helv"/>
                                <w:color w:val="000000"/>
                                <w:sz w:val="20"/>
                                <w:szCs w:val="20"/>
                              </w:rPr>
                              <w:t xml:space="preserve">, all relevant documents made available”. </w:t>
                            </w:r>
                          </w:p>
                          <w:p w:rsidR="00C703E3" w:rsidRDefault="00C703E3" w:rsidP="00FB3CDE">
                            <w:pPr>
                              <w:pStyle w:val="ListParagraph"/>
                              <w:numPr>
                                <w:ilvl w:val="0"/>
                                <w:numId w:val="163"/>
                              </w:numPr>
                              <w:autoSpaceDE w:val="0"/>
                              <w:autoSpaceDN w:val="0"/>
                              <w:adjustRightInd w:val="0"/>
                              <w:spacing w:after="0" w:line="240" w:lineRule="auto"/>
                              <w:rPr>
                                <w:rFonts w:ascii="Helv" w:hAnsi="Helv" w:cs="Helv"/>
                                <w:color w:val="000000"/>
                                <w:sz w:val="20"/>
                                <w:szCs w:val="20"/>
                              </w:rPr>
                            </w:pPr>
                            <w:r w:rsidRPr="00D7283E">
                              <w:rPr>
                                <w:rFonts w:ascii="Helv" w:hAnsi="Helv" w:cs="Helv"/>
                                <w:color w:val="000000"/>
                                <w:sz w:val="20"/>
                                <w:szCs w:val="20"/>
                              </w:rPr>
                              <w:t>The “action due” and “delivery date” fields will default to today’s date. These can be left as they are.</w:t>
                            </w:r>
                          </w:p>
                          <w:p w:rsidR="00C703E3" w:rsidRDefault="00C703E3" w:rsidP="00FB3CDE">
                            <w:pPr>
                              <w:pStyle w:val="ListParagraph"/>
                              <w:numPr>
                                <w:ilvl w:val="0"/>
                                <w:numId w:val="163"/>
                              </w:numPr>
                              <w:rPr>
                                <w:rFonts w:ascii="Arial" w:hAnsi="Arial" w:cs="Arial"/>
                                <w:sz w:val="20"/>
                                <w:szCs w:val="20"/>
                              </w:rPr>
                            </w:pPr>
                            <w:r w:rsidRPr="00591325">
                              <w:rPr>
                                <w:rFonts w:ascii="Arial" w:hAnsi="Arial" w:cs="Arial"/>
                                <w:sz w:val="20"/>
                                <w:szCs w:val="20"/>
                              </w:rPr>
                              <w:t>Click “include email” and “acknowledgement required”.</w:t>
                            </w:r>
                          </w:p>
                          <w:p w:rsidR="00C703E3" w:rsidRDefault="00C703E3" w:rsidP="00FB3CDE">
                            <w:pPr>
                              <w:pStyle w:val="ListParagraph"/>
                              <w:numPr>
                                <w:ilvl w:val="0"/>
                                <w:numId w:val="163"/>
                              </w:numPr>
                              <w:autoSpaceDE w:val="0"/>
                              <w:autoSpaceDN w:val="0"/>
                              <w:adjustRightInd w:val="0"/>
                              <w:spacing w:after="0" w:line="240" w:lineRule="auto"/>
                              <w:rPr>
                                <w:rFonts w:ascii="Helv" w:hAnsi="Helv" w:cs="Helv"/>
                                <w:color w:val="000000"/>
                                <w:sz w:val="20"/>
                                <w:szCs w:val="20"/>
                              </w:rPr>
                            </w:pPr>
                            <w:r w:rsidRPr="00591325">
                              <w:rPr>
                                <w:rFonts w:ascii="Arial" w:hAnsi="Arial" w:cs="Arial"/>
                                <w:sz w:val="20"/>
                                <w:szCs w:val="20"/>
                              </w:rPr>
                              <w:t>Click “Save Alert”.</w:t>
                            </w:r>
                          </w:p>
                          <w:p w:rsidR="00C703E3" w:rsidRPr="00A77726" w:rsidRDefault="00C703E3" w:rsidP="00FB3CDE">
                            <w:pPr>
                              <w:pStyle w:val="ListParagraph"/>
                              <w:numPr>
                                <w:ilvl w:val="0"/>
                                <w:numId w:val="163"/>
                              </w:num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If the applicant did not request a review, c</w:t>
                            </w:r>
                            <w:r w:rsidRPr="00591325">
                              <w:rPr>
                                <w:rFonts w:ascii="Helv" w:hAnsi="Helv" w:cs="Helv"/>
                                <w:color w:val="000000"/>
                                <w:sz w:val="20"/>
                                <w:szCs w:val="20"/>
                              </w:rPr>
                              <w:t>omplete the current workflow - "APP001 - Application Received" and proceed to the next workflow "APP002 - Review/Appeal FOA Decision (Law Centre)"</w:t>
                            </w:r>
                            <w:r>
                              <w:rPr>
                                <w:rFonts w:ascii="Helv" w:hAnsi="Helv" w:cs="Helv"/>
                                <w:color w:val="000000"/>
                                <w:sz w:val="20"/>
                                <w:szCs w:val="20"/>
                              </w:rPr>
                              <w:t>, marking the “</w:t>
                            </w:r>
                            <w:r w:rsidRPr="003C24E4">
                              <w:rPr>
                                <w:rFonts w:ascii="Helv" w:hAnsi="Helv" w:cs="Helv"/>
                                <w:color w:val="000000"/>
                                <w:sz w:val="20"/>
                                <w:szCs w:val="20"/>
                              </w:rPr>
                              <w:t>Review requested</w:t>
                            </w:r>
                            <w:r>
                              <w:rPr>
                                <w:rFonts w:ascii="Helv" w:hAnsi="Helv" w:cs="Helv"/>
                                <w:color w:val="000000"/>
                                <w:sz w:val="20"/>
                                <w:szCs w:val="20"/>
                              </w:rPr>
                              <w:t xml:space="preserve">” milestone as not needed. </w:t>
                            </w:r>
                            <w:r>
                              <w:rPr>
                                <w:rFonts w:ascii="Helv" w:hAnsi="Helv" w:cs="Helv"/>
                                <w:b/>
                                <w:color w:val="000000"/>
                                <w:sz w:val="20"/>
                                <w:szCs w:val="20"/>
                              </w:rPr>
                              <w:t>Note that the milestone in APP001 “</w:t>
                            </w:r>
                            <w:r w:rsidRPr="00D7283E">
                              <w:rPr>
                                <w:rFonts w:ascii="Helv" w:hAnsi="Helv" w:cs="Helv"/>
                                <w:b/>
                                <w:color w:val="000000"/>
                                <w:sz w:val="20"/>
                                <w:szCs w:val="20"/>
                              </w:rPr>
                              <w:t>Application changed from an enquiry to a specific case type</w:t>
                            </w:r>
                            <w:r>
                              <w:rPr>
                                <w:rFonts w:ascii="Helv" w:hAnsi="Helv" w:cs="Helv"/>
                                <w:b/>
                                <w:color w:val="000000"/>
                                <w:sz w:val="20"/>
                                <w:szCs w:val="20"/>
                              </w:rPr>
                              <w:t xml:space="preserve">” must be </w:t>
                            </w:r>
                            <w:r w:rsidRPr="00D7283E">
                              <w:rPr>
                                <w:rFonts w:ascii="Helv" w:hAnsi="Helv" w:cs="Helv"/>
                                <w:b/>
                                <w:color w:val="000000"/>
                                <w:sz w:val="20"/>
                                <w:szCs w:val="20"/>
                                <w:u w:val="single"/>
                              </w:rPr>
                              <w:t>Marked Done</w:t>
                            </w:r>
                            <w:r>
                              <w:rPr>
                                <w:rFonts w:ascii="Helv" w:hAnsi="Helv" w:cs="Helv"/>
                                <w:b/>
                                <w:color w:val="000000"/>
                                <w:sz w:val="20"/>
                                <w:szCs w:val="20"/>
                              </w:rPr>
                              <w:t xml:space="preserve">, but should not actually be carried out i.e. </w:t>
                            </w:r>
                            <w:r w:rsidRPr="00D7283E">
                              <w:rPr>
                                <w:rFonts w:ascii="Helv" w:hAnsi="Helv" w:cs="Helv"/>
                                <w:b/>
                                <w:color w:val="000000"/>
                                <w:sz w:val="20"/>
                                <w:szCs w:val="20"/>
                                <w:u w:val="single"/>
                              </w:rPr>
                              <w:t>the case should be left in the enquiry case type.</w:t>
                            </w:r>
                          </w:p>
                          <w:p w:rsidR="00C703E3" w:rsidRDefault="00C703E3" w:rsidP="00FB3CDE">
                            <w:pPr>
                              <w:pStyle w:val="ListParagraph"/>
                              <w:numPr>
                                <w:ilvl w:val="0"/>
                                <w:numId w:val="163"/>
                              </w:numPr>
                              <w:autoSpaceDE w:val="0"/>
                              <w:autoSpaceDN w:val="0"/>
                              <w:adjustRightInd w:val="0"/>
                              <w:spacing w:after="0" w:line="240" w:lineRule="auto"/>
                              <w:rPr>
                                <w:rFonts w:ascii="Helv" w:hAnsi="Helv" w:cs="Helv"/>
                                <w:color w:val="000000"/>
                                <w:sz w:val="20"/>
                                <w:szCs w:val="20"/>
                              </w:rPr>
                            </w:pPr>
                            <w:r w:rsidRPr="00A77726">
                              <w:rPr>
                                <w:rFonts w:ascii="Helv" w:hAnsi="Helv" w:cs="Helv"/>
                                <w:color w:val="000000"/>
                                <w:sz w:val="20"/>
                                <w:szCs w:val="20"/>
                              </w:rPr>
                              <w:t xml:space="preserve">Legal </w:t>
                            </w:r>
                            <w:r>
                              <w:rPr>
                                <w:rFonts w:ascii="Helv" w:hAnsi="Helv" w:cs="Helv"/>
                                <w:color w:val="000000"/>
                                <w:sz w:val="20"/>
                                <w:szCs w:val="20"/>
                              </w:rPr>
                              <w:t>Services will arrange for the appeal to be put before a meeting of an Appeal Committee of the Board and will convey the decision of the Committee to the law centre.</w:t>
                            </w:r>
                          </w:p>
                          <w:p w:rsidR="00C703E3" w:rsidRDefault="00C703E3" w:rsidP="00C24A2A">
                            <w:pPr>
                              <w:ind w:left="720"/>
                              <w:rPr>
                                <w:rFonts w:ascii="Arial" w:hAnsi="Arial"/>
                                <w:sz w:val="20"/>
                                <w:szCs w:val="20"/>
                              </w:rPr>
                            </w:pPr>
                          </w:p>
                          <w:p w:rsidR="00C703E3" w:rsidRDefault="00C703E3" w:rsidP="00C24A2A">
                            <w:pPr>
                              <w:rPr>
                                <w:rFonts w:ascii="Arial" w:hAnsi="Arial"/>
                                <w:sz w:val="20"/>
                                <w:szCs w:val="20"/>
                              </w:rPr>
                            </w:pPr>
                            <w:r>
                              <w:rPr>
                                <w:rFonts w:ascii="Arial" w:hAnsi="Arial"/>
                                <w:b/>
                                <w:sz w:val="20"/>
                                <w:szCs w:val="20"/>
                              </w:rPr>
                              <w:t>Where the outcome of an appeal is to uphold the original decision to refuse legal services:</w:t>
                            </w:r>
                          </w:p>
                          <w:p w:rsidR="00C703E3" w:rsidRDefault="00C703E3" w:rsidP="00FB3CDE">
                            <w:pPr>
                              <w:pStyle w:val="ListParagraph"/>
                              <w:numPr>
                                <w:ilvl w:val="0"/>
                                <w:numId w:val="164"/>
                              </w:numPr>
                              <w:autoSpaceDE w:val="0"/>
                              <w:autoSpaceDN w:val="0"/>
                              <w:adjustRightInd w:val="0"/>
                              <w:spacing w:after="0" w:line="240" w:lineRule="auto"/>
                              <w:rPr>
                                <w:rFonts w:ascii="Helv" w:hAnsi="Helv" w:cs="Helv"/>
                                <w:color w:val="000000"/>
                                <w:sz w:val="20"/>
                                <w:szCs w:val="20"/>
                              </w:rPr>
                            </w:pPr>
                            <w:r w:rsidRPr="00076C95">
                              <w:rPr>
                                <w:rFonts w:ascii="Helv" w:hAnsi="Helv" w:cs="Helv"/>
                                <w:color w:val="000000"/>
                                <w:sz w:val="20"/>
                                <w:szCs w:val="20"/>
                              </w:rPr>
                              <w:t>Send the applicant the letter “APP002.Letter informing applicant FOA decision upheld</w:t>
                            </w:r>
                            <w:r>
                              <w:rPr>
                                <w:rFonts w:ascii="Helv" w:hAnsi="Helv" w:cs="Helv"/>
                                <w:color w:val="000000"/>
                                <w:sz w:val="20"/>
                                <w:szCs w:val="20"/>
                              </w:rPr>
                              <w:t xml:space="preserve"> on appeal</w:t>
                            </w:r>
                            <w:r w:rsidRPr="00076C95">
                              <w:rPr>
                                <w:rFonts w:ascii="Helv" w:hAnsi="Helv" w:cs="Helv"/>
                                <w:color w:val="000000"/>
                                <w:sz w:val="20"/>
                                <w:szCs w:val="20"/>
                              </w:rPr>
                              <w:t>”</w:t>
                            </w:r>
                            <w:r>
                              <w:rPr>
                                <w:rFonts w:ascii="Helv" w:hAnsi="Helv" w:cs="Helv"/>
                                <w:color w:val="000000"/>
                                <w:sz w:val="20"/>
                                <w:szCs w:val="20"/>
                              </w:rPr>
                              <w:t xml:space="preserve"> along with a copy of the Committee’s decision.</w:t>
                            </w:r>
                            <w:r w:rsidRPr="00076C95">
                              <w:rPr>
                                <w:rFonts w:ascii="Helv" w:hAnsi="Helv" w:cs="Helv"/>
                                <w:color w:val="000000"/>
                                <w:sz w:val="20"/>
                                <w:szCs w:val="20"/>
                              </w:rPr>
                              <w:t xml:space="preserve">. </w:t>
                            </w:r>
                          </w:p>
                          <w:p w:rsidR="00C703E3" w:rsidRDefault="00C703E3" w:rsidP="00FB3CDE">
                            <w:pPr>
                              <w:pStyle w:val="ListParagraph"/>
                              <w:numPr>
                                <w:ilvl w:val="0"/>
                                <w:numId w:val="164"/>
                              </w:num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Mark the “</w:t>
                            </w:r>
                            <w:r w:rsidRPr="003C24E4">
                              <w:rPr>
                                <w:rFonts w:ascii="Helv" w:hAnsi="Helv" w:cs="Helv"/>
                                <w:color w:val="000000"/>
                                <w:sz w:val="20"/>
                                <w:szCs w:val="20"/>
                              </w:rPr>
                              <w:t>Notify applicant of outcome</w:t>
                            </w:r>
                            <w:r>
                              <w:rPr>
                                <w:rFonts w:ascii="Helv" w:hAnsi="Helv" w:cs="Helv"/>
                                <w:color w:val="000000"/>
                                <w:sz w:val="20"/>
                                <w:szCs w:val="20"/>
                              </w:rPr>
                              <w:t>” checklist item as Confirm Done.</w:t>
                            </w:r>
                          </w:p>
                          <w:p w:rsidR="00C703E3" w:rsidRDefault="00C703E3" w:rsidP="00FB3CDE">
                            <w:pPr>
                              <w:pStyle w:val="ListParagraph"/>
                              <w:numPr>
                                <w:ilvl w:val="0"/>
                                <w:numId w:val="164"/>
                              </w:num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Close the file, ensuring that the </w:t>
                            </w:r>
                            <w:r w:rsidRPr="00076C95">
                              <w:rPr>
                                <w:rFonts w:ascii="Helv" w:hAnsi="Helv" w:cs="Helv"/>
                                <w:color w:val="000000"/>
                                <w:sz w:val="20"/>
                                <w:szCs w:val="20"/>
                              </w:rPr>
                              <w:t>outcome “Financially outside the act</w:t>
                            </w:r>
                            <w:r>
                              <w:rPr>
                                <w:rFonts w:ascii="Helv" w:hAnsi="Helv" w:cs="Helv"/>
                                <w:color w:val="000000"/>
                                <w:sz w:val="20"/>
                                <w:szCs w:val="20"/>
                              </w:rPr>
                              <w:t>”</w:t>
                            </w:r>
                            <w:r w:rsidRPr="00076C95">
                              <w:rPr>
                                <w:rFonts w:ascii="Helv" w:hAnsi="Helv" w:cs="Helv"/>
                                <w:color w:val="000000"/>
                                <w:sz w:val="20"/>
                                <w:szCs w:val="20"/>
                              </w:rPr>
                              <w:t xml:space="preserve"> is chosen</w:t>
                            </w:r>
                            <w:r>
                              <w:rPr>
                                <w:rFonts w:ascii="Helv" w:hAnsi="Helv" w:cs="Helv"/>
                                <w:color w:val="000000"/>
                                <w:sz w:val="20"/>
                                <w:szCs w:val="20"/>
                              </w:rPr>
                              <w:t xml:space="preserve"> as the Case Outcome</w:t>
                            </w:r>
                            <w:r w:rsidRPr="00076C95">
                              <w:rPr>
                                <w:rFonts w:ascii="Helv" w:hAnsi="Helv" w:cs="Helv"/>
                                <w:color w:val="000000"/>
                                <w:sz w:val="20"/>
                                <w:szCs w:val="20"/>
                              </w:rPr>
                              <w:t>.</w:t>
                            </w:r>
                          </w:p>
                          <w:p w:rsidR="00C703E3" w:rsidRDefault="00C703E3" w:rsidP="00FB3CDE">
                            <w:pPr>
                              <w:pStyle w:val="ListParagraph"/>
                              <w:numPr>
                                <w:ilvl w:val="0"/>
                                <w:numId w:val="164"/>
                              </w:numPr>
                              <w:autoSpaceDE w:val="0"/>
                              <w:autoSpaceDN w:val="0"/>
                              <w:adjustRightInd w:val="0"/>
                              <w:spacing w:after="0" w:line="240" w:lineRule="auto"/>
                              <w:rPr>
                                <w:rFonts w:ascii="Helv" w:hAnsi="Helv" w:cs="Helv"/>
                                <w:color w:val="000000"/>
                                <w:sz w:val="20"/>
                                <w:szCs w:val="20"/>
                              </w:rPr>
                            </w:pPr>
                            <w:r w:rsidRPr="00076C95">
                              <w:rPr>
                                <w:rFonts w:ascii="Helv" w:hAnsi="Helv" w:cs="Helv"/>
                                <w:color w:val="000000"/>
                                <w:sz w:val="20"/>
                                <w:szCs w:val="20"/>
                              </w:rPr>
                              <w:t xml:space="preserve">The physical file should be stored in similar manner to a withdrawn application (see </w:t>
                            </w:r>
                            <w:r w:rsidRPr="00076C95">
                              <w:rPr>
                                <w:rFonts w:ascii="Helv" w:hAnsi="Helv" w:cs="Helv"/>
                                <w:color w:val="000000"/>
                                <w:sz w:val="20"/>
                                <w:szCs w:val="20"/>
                              </w:rPr>
                              <w:sym w:font="Wingdings" w:char="F0E8"/>
                            </w:r>
                            <w:r w:rsidRPr="00076C95">
                              <w:rPr>
                                <w:rFonts w:ascii="Helv" w:hAnsi="Helv" w:cs="Helv"/>
                                <w:color w:val="000000"/>
                                <w:sz w:val="20"/>
                                <w:szCs w:val="20"/>
                              </w:rPr>
                              <w:t xml:space="preserve"> Chapter 6 for further details).</w:t>
                            </w:r>
                          </w:p>
                          <w:p w:rsidR="00C703E3" w:rsidRPr="00076C95" w:rsidRDefault="00C703E3" w:rsidP="00C24A2A">
                            <w:pPr>
                              <w:pStyle w:val="ListParagraph"/>
                              <w:autoSpaceDE w:val="0"/>
                              <w:autoSpaceDN w:val="0"/>
                              <w:adjustRightInd w:val="0"/>
                              <w:spacing w:after="0" w:line="240" w:lineRule="auto"/>
                              <w:rPr>
                                <w:rFonts w:ascii="Helv" w:hAnsi="Helv" w:cs="Helv"/>
                                <w:color w:val="000000"/>
                                <w:sz w:val="20"/>
                                <w:szCs w:val="20"/>
                              </w:rPr>
                            </w:pPr>
                          </w:p>
                          <w:p w:rsidR="00C703E3" w:rsidRDefault="00C703E3" w:rsidP="00C24A2A">
                            <w:pPr>
                              <w:rPr>
                                <w:rFonts w:ascii="Arial" w:hAnsi="Arial"/>
                                <w:b/>
                                <w:sz w:val="20"/>
                                <w:szCs w:val="20"/>
                              </w:rPr>
                            </w:pPr>
                            <w:r>
                              <w:rPr>
                                <w:rFonts w:ascii="Arial" w:hAnsi="Arial"/>
                                <w:b/>
                                <w:sz w:val="20"/>
                                <w:szCs w:val="20"/>
                              </w:rPr>
                              <w:t>Where the outcome of an appeal is to overturn the decision of the Executive and grant legal services:</w:t>
                            </w:r>
                          </w:p>
                          <w:p w:rsidR="00C703E3" w:rsidRDefault="00C703E3" w:rsidP="00FB3CDE">
                            <w:pPr>
                              <w:pStyle w:val="ListParagraph"/>
                              <w:numPr>
                                <w:ilvl w:val="0"/>
                                <w:numId w:val="165"/>
                              </w:numPr>
                              <w:autoSpaceDE w:val="0"/>
                              <w:autoSpaceDN w:val="0"/>
                              <w:adjustRightInd w:val="0"/>
                              <w:spacing w:after="0" w:line="240" w:lineRule="auto"/>
                              <w:rPr>
                                <w:rFonts w:ascii="Helv" w:hAnsi="Helv" w:cs="Helv"/>
                                <w:color w:val="000000"/>
                                <w:sz w:val="20"/>
                                <w:szCs w:val="20"/>
                              </w:rPr>
                            </w:pPr>
                            <w:r w:rsidRPr="00D11F9C">
                              <w:rPr>
                                <w:rFonts w:ascii="Helv" w:hAnsi="Helv" w:cs="Helv"/>
                                <w:color w:val="000000"/>
                                <w:sz w:val="20"/>
                                <w:szCs w:val="20"/>
                              </w:rPr>
                              <w:t>Legal Services will update the Means Test Form on EOS to reflect the revised assessment.</w:t>
                            </w:r>
                          </w:p>
                          <w:p w:rsidR="00C703E3" w:rsidRDefault="00C703E3" w:rsidP="00FB3CDE">
                            <w:pPr>
                              <w:pStyle w:val="ListParagraph"/>
                              <w:numPr>
                                <w:ilvl w:val="0"/>
                                <w:numId w:val="165"/>
                              </w:numPr>
                              <w:autoSpaceDE w:val="0"/>
                              <w:autoSpaceDN w:val="0"/>
                              <w:adjustRightInd w:val="0"/>
                              <w:spacing w:after="0" w:line="240" w:lineRule="auto"/>
                              <w:rPr>
                                <w:rFonts w:ascii="Helv" w:hAnsi="Helv" w:cs="Helv"/>
                                <w:color w:val="000000"/>
                                <w:sz w:val="20"/>
                                <w:szCs w:val="20"/>
                              </w:rPr>
                            </w:pPr>
                            <w:r w:rsidRPr="00D11F9C">
                              <w:rPr>
                                <w:rFonts w:ascii="Helv" w:hAnsi="Helv" w:cs="Helv"/>
                                <w:color w:val="000000"/>
                                <w:sz w:val="20"/>
                                <w:szCs w:val="20"/>
                              </w:rPr>
                              <w:t>Send the letter “APP02.Positive outcome of appeal</w:t>
                            </w:r>
                            <w:r>
                              <w:rPr>
                                <w:rFonts w:ascii="Helv" w:hAnsi="Helv" w:cs="Helv"/>
                                <w:color w:val="000000"/>
                                <w:sz w:val="20"/>
                                <w:szCs w:val="20"/>
                              </w:rPr>
                              <w:t xml:space="preserve"> of</w:t>
                            </w:r>
                            <w:r w:rsidRPr="00D11F9C">
                              <w:rPr>
                                <w:rFonts w:ascii="Helv" w:hAnsi="Helv" w:cs="Helv"/>
                                <w:color w:val="000000"/>
                                <w:sz w:val="20"/>
                                <w:szCs w:val="20"/>
                              </w:rPr>
                              <w:t xml:space="preserve"> FOA refusal”, to the applicant.</w:t>
                            </w:r>
                          </w:p>
                          <w:p w:rsidR="00C703E3" w:rsidRPr="00A77726" w:rsidRDefault="00C703E3" w:rsidP="00FB3CDE">
                            <w:pPr>
                              <w:pStyle w:val="ListParagraph"/>
                              <w:numPr>
                                <w:ilvl w:val="0"/>
                                <w:numId w:val="165"/>
                              </w:numPr>
                              <w:autoSpaceDE w:val="0"/>
                              <w:autoSpaceDN w:val="0"/>
                              <w:adjustRightInd w:val="0"/>
                              <w:spacing w:after="0" w:line="240" w:lineRule="auto"/>
                              <w:rPr>
                                <w:rFonts w:ascii="Helv" w:hAnsi="Helv" w:cs="Helv"/>
                                <w:color w:val="000000"/>
                                <w:sz w:val="20"/>
                                <w:szCs w:val="20"/>
                              </w:rPr>
                            </w:pPr>
                            <w:r w:rsidRPr="003C24E4">
                              <w:rPr>
                                <w:rFonts w:ascii="Helv" w:hAnsi="Helv" w:cs="Helv"/>
                                <w:color w:val="000000"/>
                                <w:sz w:val="20"/>
                                <w:szCs w:val="20"/>
                              </w:rPr>
                              <w:t xml:space="preserve">Mark the “Notify applicant of outcome” </w:t>
                            </w:r>
                            <w:r>
                              <w:rPr>
                                <w:rFonts w:ascii="Helv" w:hAnsi="Helv" w:cs="Helv"/>
                                <w:color w:val="000000"/>
                                <w:sz w:val="20"/>
                                <w:szCs w:val="20"/>
                              </w:rPr>
                              <w:t xml:space="preserve">checklist item </w:t>
                            </w:r>
                            <w:r w:rsidRPr="003C24E4">
                              <w:rPr>
                                <w:rFonts w:ascii="Helv" w:hAnsi="Helv" w:cs="Helv"/>
                                <w:color w:val="000000"/>
                                <w:sz w:val="20"/>
                                <w:szCs w:val="20"/>
                              </w:rPr>
                              <w:t xml:space="preserve">as </w:t>
                            </w:r>
                            <w:r>
                              <w:rPr>
                                <w:rFonts w:ascii="Helv" w:hAnsi="Helv" w:cs="Helv"/>
                                <w:color w:val="000000"/>
                                <w:sz w:val="20"/>
                                <w:szCs w:val="20"/>
                              </w:rPr>
                              <w:t>Confirm Done.</w:t>
                            </w:r>
                          </w:p>
                          <w:p w:rsidR="00C703E3" w:rsidRDefault="00C703E3" w:rsidP="00FB3CDE">
                            <w:pPr>
                              <w:pStyle w:val="ListParagraph"/>
                              <w:numPr>
                                <w:ilvl w:val="0"/>
                                <w:numId w:val="165"/>
                              </w:numPr>
                              <w:autoSpaceDE w:val="0"/>
                              <w:autoSpaceDN w:val="0"/>
                              <w:adjustRightInd w:val="0"/>
                              <w:spacing w:after="0" w:line="240" w:lineRule="auto"/>
                              <w:rPr>
                                <w:rFonts w:ascii="Helv" w:hAnsi="Helv" w:cs="Helv"/>
                                <w:color w:val="000000"/>
                                <w:sz w:val="20"/>
                                <w:szCs w:val="20"/>
                              </w:rPr>
                            </w:pPr>
                            <w:r w:rsidRPr="00D11F9C">
                              <w:rPr>
                                <w:rFonts w:ascii="Helv" w:hAnsi="Helv" w:cs="Helv"/>
                                <w:color w:val="000000"/>
                                <w:sz w:val="20"/>
                                <w:szCs w:val="20"/>
                              </w:rPr>
                              <w:t>Update the case from a</w:t>
                            </w:r>
                            <w:r>
                              <w:rPr>
                                <w:rFonts w:ascii="Helv" w:hAnsi="Helv" w:cs="Helv"/>
                                <w:color w:val="000000"/>
                                <w:sz w:val="20"/>
                                <w:szCs w:val="20"/>
                              </w:rPr>
                              <w:t xml:space="preserve">n </w:t>
                            </w:r>
                            <w:r w:rsidRPr="00D11F9C">
                              <w:rPr>
                                <w:rFonts w:ascii="Helv" w:hAnsi="Helv" w:cs="Helv"/>
                                <w:color w:val="000000"/>
                                <w:sz w:val="20"/>
                                <w:szCs w:val="20"/>
                              </w:rPr>
                              <w:t>enquiry</w:t>
                            </w:r>
                            <w:r>
                              <w:rPr>
                                <w:rFonts w:ascii="Helv" w:hAnsi="Helv" w:cs="Helv"/>
                                <w:color w:val="000000"/>
                                <w:sz w:val="20"/>
                                <w:szCs w:val="20"/>
                              </w:rPr>
                              <w:t xml:space="preserve"> to the correct case type</w:t>
                            </w:r>
                            <w:r w:rsidRPr="00D11F9C">
                              <w:rPr>
                                <w:rFonts w:ascii="Helv" w:hAnsi="Helv" w:cs="Helv"/>
                                <w:color w:val="000000"/>
                                <w:sz w:val="20"/>
                                <w:szCs w:val="20"/>
                              </w:rPr>
                              <w:t>.</w:t>
                            </w:r>
                          </w:p>
                          <w:p w:rsidR="00C703E3" w:rsidRDefault="00C703E3" w:rsidP="00FB3CDE">
                            <w:pPr>
                              <w:pStyle w:val="ListParagraph"/>
                              <w:numPr>
                                <w:ilvl w:val="0"/>
                                <w:numId w:val="165"/>
                              </w:numPr>
                              <w:autoSpaceDE w:val="0"/>
                              <w:autoSpaceDN w:val="0"/>
                              <w:adjustRightInd w:val="0"/>
                              <w:spacing w:after="0" w:line="240" w:lineRule="auto"/>
                              <w:rPr>
                                <w:rFonts w:ascii="Helv" w:hAnsi="Helv" w:cs="Helv"/>
                                <w:color w:val="000000"/>
                                <w:sz w:val="20"/>
                                <w:szCs w:val="20"/>
                              </w:rPr>
                            </w:pPr>
                            <w:r w:rsidRPr="00D11F9C">
                              <w:rPr>
                                <w:rFonts w:ascii="Helv" w:hAnsi="Helv" w:cs="Helv"/>
                                <w:color w:val="000000"/>
                                <w:sz w:val="20"/>
                                <w:szCs w:val="20"/>
                              </w:rPr>
                              <w:t>Place the case in the “APP003.First Consultation” workflow and click the “Place on applications record” checklist item.</w:t>
                            </w:r>
                          </w:p>
                        </w:txbxContent>
                      </wps:txbx>
                      <wps:bodyPr rot="0" vert="horz" wrap="square" lIns="91440" tIns="45720" rIns="91440" bIns="45720" anchor="t" anchorCtr="0" upright="1">
                        <a:noAutofit/>
                      </wps:bodyPr>
                    </wps:wsp>
                  </a:graphicData>
                </a:graphic>
              </wp:inline>
            </w:drawing>
          </mc:Choice>
          <mc:Fallback>
            <w:pict>
              <v:shape id="Text Box 2089" o:spid="_x0000_s1099" type="#_x0000_t202" style="width:404.9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" strokeweight="3pt">
                <v:textbox>
                  <w:txbxContent>
                    <w:p w:rsidR="00C703E3" w:rsidRDefault="00C703E3" w:rsidP="00C24A2A">
                      <w:pPr>
                        <w:rPr>
                          <w:rFonts w:ascii="Arial" w:hAnsi="Arial"/>
                          <w:b/>
                          <w:bCs/>
                        </w:rPr>
                      </w:pPr>
                      <w:r>
                        <w:rPr>
                          <w:rFonts w:ascii="Arial" w:hAnsi="Arial"/>
                          <w:b/>
                          <w:bCs/>
                        </w:rPr>
                        <w:t>Procedure 4.4  - How to process an appeal</w:t>
                      </w:r>
                    </w:p>
                    <w:p w:rsidR="00C703E3" w:rsidRDefault="00C703E3" w:rsidP="00C24A2A">
                      <w:pPr>
                        <w:rPr>
                          <w:rFonts w:ascii="Arial" w:hAnsi="Arial"/>
                          <w:b/>
                          <w:bCs/>
                        </w:rPr>
                      </w:pPr>
                    </w:p>
                    <w:p w:rsidR="00C703E3" w:rsidRDefault="00C703E3" w:rsidP="00FB3CDE">
                      <w:pPr>
                        <w:pStyle w:val="ListParagraph"/>
                        <w:numPr>
                          <w:ilvl w:val="0"/>
                          <w:numId w:val="163"/>
                        </w:num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The submission of an appeal does not normally involve the submission of further information to the Board. However, if it is necessary to do so, t</w:t>
                      </w:r>
                      <w:r w:rsidRPr="00D7283E">
                        <w:rPr>
                          <w:rFonts w:ascii="Helv" w:hAnsi="Helv" w:cs="Helv"/>
                          <w:color w:val="000000"/>
                          <w:sz w:val="20"/>
                          <w:szCs w:val="20"/>
                        </w:rPr>
                        <w:t xml:space="preserve">ake copies </w:t>
                      </w:r>
                      <w:r>
                        <w:rPr>
                          <w:rFonts w:ascii="Helv" w:hAnsi="Helv" w:cs="Helv"/>
                          <w:color w:val="000000"/>
                          <w:sz w:val="20"/>
                          <w:szCs w:val="20"/>
                        </w:rPr>
                        <w:t xml:space="preserve">(and scan and upload to the case) any </w:t>
                      </w:r>
                      <w:r w:rsidRPr="00D7283E">
                        <w:rPr>
                          <w:rFonts w:ascii="Helv" w:hAnsi="Helv" w:cs="Helv"/>
                          <w:color w:val="000000"/>
                          <w:sz w:val="20"/>
                          <w:szCs w:val="20"/>
                        </w:rPr>
                        <w:t xml:space="preserve">backing </w:t>
                      </w:r>
                      <w:r w:rsidRPr="00E0542D">
                        <w:rPr>
                          <w:rFonts w:ascii="Helv" w:hAnsi="Helv" w:cs="Helv"/>
                          <w:color w:val="000000"/>
                          <w:sz w:val="20"/>
                          <w:szCs w:val="20"/>
                        </w:rPr>
                        <w:t>documentation</w:t>
                      </w:r>
                      <w:r w:rsidRPr="00D7283E">
                        <w:rPr>
                          <w:rFonts w:ascii="Helv" w:hAnsi="Helv" w:cs="Helv"/>
                          <w:color w:val="000000"/>
                          <w:sz w:val="20"/>
                          <w:szCs w:val="20"/>
                        </w:rPr>
                        <w:t xml:space="preserve"> and return the originals to the </w:t>
                      </w:r>
                      <w:r>
                        <w:rPr>
                          <w:rFonts w:ascii="Helv" w:hAnsi="Helv" w:cs="Helv"/>
                          <w:color w:val="000000"/>
                          <w:sz w:val="20"/>
                          <w:szCs w:val="20"/>
                        </w:rPr>
                        <w:t>applicant</w:t>
                      </w:r>
                    </w:p>
                    <w:p w:rsidR="00C703E3" w:rsidRDefault="00C703E3" w:rsidP="00FB3CDE">
                      <w:pPr>
                        <w:pStyle w:val="ListParagraph"/>
                        <w:numPr>
                          <w:ilvl w:val="0"/>
                          <w:numId w:val="163"/>
                        </w:numPr>
                        <w:autoSpaceDE w:val="0"/>
                        <w:autoSpaceDN w:val="0"/>
                        <w:adjustRightInd w:val="0"/>
                        <w:spacing w:after="0" w:line="240" w:lineRule="auto"/>
                        <w:rPr>
                          <w:rFonts w:ascii="Helv" w:hAnsi="Helv" w:cs="Helv"/>
                          <w:color w:val="000000"/>
                          <w:sz w:val="20"/>
                          <w:szCs w:val="20"/>
                        </w:rPr>
                      </w:pPr>
                      <w:r w:rsidRPr="00591325">
                        <w:rPr>
                          <w:rFonts w:ascii="Helv" w:hAnsi="Helv" w:cs="Helv"/>
                          <w:color w:val="000000"/>
                          <w:sz w:val="20"/>
                          <w:szCs w:val="20"/>
                        </w:rPr>
                        <w:t xml:space="preserve">Scan and upload </w:t>
                      </w:r>
                      <w:r>
                        <w:rPr>
                          <w:rFonts w:ascii="Helv" w:hAnsi="Helv" w:cs="Helv"/>
                          <w:color w:val="000000"/>
                          <w:sz w:val="20"/>
                          <w:szCs w:val="20"/>
                        </w:rPr>
                        <w:t>the letter from the applicant requesting the appeal.</w:t>
                      </w:r>
                    </w:p>
                    <w:p w:rsidR="00C703E3" w:rsidRDefault="00C703E3" w:rsidP="00FB3CDE">
                      <w:pPr>
                        <w:pStyle w:val="ListParagraph"/>
                        <w:numPr>
                          <w:ilvl w:val="0"/>
                          <w:numId w:val="163"/>
                        </w:num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Click on the "Documents" tab and click "Make Available to Legal Services" beside the uploaded documents and any other relevant documents on this case</w:t>
                      </w:r>
                    </w:p>
                    <w:p w:rsidR="00C703E3" w:rsidRPr="00A77726" w:rsidRDefault="00C703E3" w:rsidP="00FB3CDE">
                      <w:pPr>
                        <w:pStyle w:val="ListParagraph"/>
                        <w:numPr>
                          <w:ilvl w:val="0"/>
                          <w:numId w:val="163"/>
                        </w:numPr>
                        <w:rPr>
                          <w:rFonts w:ascii="Helv" w:hAnsi="Helv" w:cs="Helv"/>
                          <w:color w:val="000000"/>
                          <w:sz w:val="20"/>
                          <w:szCs w:val="20"/>
                        </w:rPr>
                      </w:pPr>
                      <w:r w:rsidRPr="00A77726">
                        <w:rPr>
                          <w:rFonts w:ascii="Helv" w:hAnsi="Helv" w:cs="Helv"/>
                          <w:color w:val="000000"/>
                          <w:sz w:val="20"/>
                          <w:szCs w:val="20"/>
                        </w:rPr>
                        <w:t>Click on the “Details” tab and in the box “Alerts”, click “create”</w:t>
                      </w:r>
                    </w:p>
                    <w:p w:rsidR="00C703E3" w:rsidRDefault="00C703E3" w:rsidP="00FB3CDE">
                      <w:pPr>
                        <w:pStyle w:val="ListParagraph"/>
                        <w:numPr>
                          <w:ilvl w:val="0"/>
                          <w:numId w:val="163"/>
                        </w:numPr>
                        <w:rPr>
                          <w:rFonts w:ascii="Arial" w:hAnsi="Arial" w:cs="Arial"/>
                          <w:sz w:val="20"/>
                          <w:szCs w:val="20"/>
                        </w:rPr>
                      </w:pPr>
                      <w:r w:rsidRPr="00A77726">
                        <w:rPr>
                          <w:rFonts w:ascii="Helv" w:hAnsi="Helv" w:cs="Helv"/>
                          <w:color w:val="000000"/>
                          <w:sz w:val="20"/>
                          <w:szCs w:val="20"/>
                        </w:rPr>
                        <w:t>Cl</w:t>
                      </w:r>
                      <w:r w:rsidRPr="00591325">
                        <w:rPr>
                          <w:rFonts w:ascii="Arial" w:hAnsi="Arial" w:cs="Arial"/>
                          <w:sz w:val="20"/>
                          <w:szCs w:val="20"/>
                        </w:rPr>
                        <w:t>ick “User Roles” and select “</w:t>
                      </w:r>
                      <w:r>
                        <w:rPr>
                          <w:rFonts w:ascii="Arial" w:hAnsi="Arial" w:cs="Arial"/>
                          <w:sz w:val="20"/>
                          <w:szCs w:val="20"/>
                        </w:rPr>
                        <w:t>Legal Services: Submissions Inbox</w:t>
                      </w:r>
                      <w:r w:rsidRPr="00591325">
                        <w:rPr>
                          <w:rFonts w:ascii="Arial" w:hAnsi="Arial" w:cs="Arial"/>
                          <w:sz w:val="20"/>
                          <w:szCs w:val="20"/>
                        </w:rPr>
                        <w:t>” from the dropdown.</w:t>
                      </w:r>
                    </w:p>
                    <w:p w:rsidR="00C703E3" w:rsidRDefault="00C703E3" w:rsidP="00FB3CDE">
                      <w:pPr>
                        <w:pStyle w:val="ListParagraph"/>
                        <w:numPr>
                          <w:ilvl w:val="0"/>
                          <w:numId w:val="163"/>
                        </w:numPr>
                        <w:autoSpaceDE w:val="0"/>
                        <w:autoSpaceDN w:val="0"/>
                        <w:adjustRightInd w:val="0"/>
                        <w:spacing w:after="0" w:line="240" w:lineRule="auto"/>
                        <w:rPr>
                          <w:rFonts w:ascii="Helv" w:hAnsi="Helv" w:cs="Helv"/>
                          <w:color w:val="000000"/>
                          <w:sz w:val="20"/>
                          <w:szCs w:val="20"/>
                        </w:rPr>
                      </w:pPr>
                      <w:r w:rsidRPr="00D7283E">
                        <w:rPr>
                          <w:rFonts w:ascii="Helv" w:hAnsi="Helv" w:cs="Helv"/>
                          <w:color w:val="000000"/>
                          <w:sz w:val="20"/>
                          <w:szCs w:val="20"/>
                        </w:rPr>
                        <w:t xml:space="preserve">In the Description box, type “FOA </w:t>
                      </w:r>
                      <w:r>
                        <w:rPr>
                          <w:rFonts w:ascii="Helv" w:hAnsi="Helv" w:cs="Helv"/>
                          <w:color w:val="000000"/>
                          <w:sz w:val="20"/>
                          <w:szCs w:val="20"/>
                        </w:rPr>
                        <w:t>appeal</w:t>
                      </w:r>
                      <w:r w:rsidRPr="00D7283E">
                        <w:rPr>
                          <w:rFonts w:ascii="Helv" w:hAnsi="Helv" w:cs="Helv"/>
                          <w:color w:val="000000"/>
                          <w:sz w:val="20"/>
                          <w:szCs w:val="20"/>
                        </w:rPr>
                        <w:t xml:space="preserve">, all relevant documents made available”. </w:t>
                      </w:r>
                    </w:p>
                    <w:p w:rsidR="00C703E3" w:rsidRDefault="00C703E3" w:rsidP="00FB3CDE">
                      <w:pPr>
                        <w:pStyle w:val="ListParagraph"/>
                        <w:numPr>
                          <w:ilvl w:val="0"/>
                          <w:numId w:val="163"/>
                        </w:numPr>
                        <w:autoSpaceDE w:val="0"/>
                        <w:autoSpaceDN w:val="0"/>
                        <w:adjustRightInd w:val="0"/>
                        <w:spacing w:after="0" w:line="240" w:lineRule="auto"/>
                        <w:rPr>
                          <w:rFonts w:ascii="Helv" w:hAnsi="Helv" w:cs="Helv"/>
                          <w:color w:val="000000"/>
                          <w:sz w:val="20"/>
                          <w:szCs w:val="20"/>
                        </w:rPr>
                      </w:pPr>
                      <w:r w:rsidRPr="00D7283E">
                        <w:rPr>
                          <w:rFonts w:ascii="Helv" w:hAnsi="Helv" w:cs="Helv"/>
                          <w:color w:val="000000"/>
                          <w:sz w:val="20"/>
                          <w:szCs w:val="20"/>
                        </w:rPr>
                        <w:t>The “action due” and “delivery date” fields will default to today’s date. These can be left as they are.</w:t>
                      </w:r>
                    </w:p>
                    <w:p w:rsidR="00C703E3" w:rsidRDefault="00C703E3" w:rsidP="00FB3CDE">
                      <w:pPr>
                        <w:pStyle w:val="ListParagraph"/>
                        <w:numPr>
                          <w:ilvl w:val="0"/>
                          <w:numId w:val="163"/>
                        </w:numPr>
                        <w:rPr>
                          <w:rFonts w:ascii="Arial" w:hAnsi="Arial" w:cs="Arial"/>
                          <w:sz w:val="20"/>
                          <w:szCs w:val="20"/>
                        </w:rPr>
                      </w:pPr>
                      <w:r w:rsidRPr="00591325">
                        <w:rPr>
                          <w:rFonts w:ascii="Arial" w:hAnsi="Arial" w:cs="Arial"/>
                          <w:sz w:val="20"/>
                          <w:szCs w:val="20"/>
                        </w:rPr>
                        <w:t>Click “include email” and “acknowledgement required”.</w:t>
                      </w:r>
                    </w:p>
                    <w:p w:rsidR="00C703E3" w:rsidRDefault="00C703E3" w:rsidP="00FB3CDE">
                      <w:pPr>
                        <w:pStyle w:val="ListParagraph"/>
                        <w:numPr>
                          <w:ilvl w:val="0"/>
                          <w:numId w:val="163"/>
                        </w:numPr>
                        <w:autoSpaceDE w:val="0"/>
                        <w:autoSpaceDN w:val="0"/>
                        <w:adjustRightInd w:val="0"/>
                        <w:spacing w:after="0" w:line="240" w:lineRule="auto"/>
                        <w:rPr>
                          <w:rFonts w:ascii="Helv" w:hAnsi="Helv" w:cs="Helv"/>
                          <w:color w:val="000000"/>
                          <w:sz w:val="20"/>
                          <w:szCs w:val="20"/>
                        </w:rPr>
                      </w:pPr>
                      <w:r w:rsidRPr="00591325">
                        <w:rPr>
                          <w:rFonts w:ascii="Arial" w:hAnsi="Arial" w:cs="Arial"/>
                          <w:sz w:val="20"/>
                          <w:szCs w:val="20"/>
                        </w:rPr>
                        <w:t>Click “Save Alert”.</w:t>
                      </w:r>
                    </w:p>
                    <w:p w:rsidR="00C703E3" w:rsidRPr="00A77726" w:rsidRDefault="00C703E3" w:rsidP="00FB3CDE">
                      <w:pPr>
                        <w:pStyle w:val="ListParagraph"/>
                        <w:numPr>
                          <w:ilvl w:val="0"/>
                          <w:numId w:val="163"/>
                        </w:num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If the applicant did not request a review, c</w:t>
                      </w:r>
                      <w:r w:rsidRPr="00591325">
                        <w:rPr>
                          <w:rFonts w:ascii="Helv" w:hAnsi="Helv" w:cs="Helv"/>
                          <w:color w:val="000000"/>
                          <w:sz w:val="20"/>
                          <w:szCs w:val="20"/>
                        </w:rPr>
                        <w:t>omplete the current workflow - "APP001 - Application Received" and proceed to the next workflow "APP002 - Review/Appeal FOA Decision (Law Centre)"</w:t>
                      </w:r>
                      <w:r>
                        <w:rPr>
                          <w:rFonts w:ascii="Helv" w:hAnsi="Helv" w:cs="Helv"/>
                          <w:color w:val="000000"/>
                          <w:sz w:val="20"/>
                          <w:szCs w:val="20"/>
                        </w:rPr>
                        <w:t>, marking the “</w:t>
                      </w:r>
                      <w:r w:rsidRPr="003C24E4">
                        <w:rPr>
                          <w:rFonts w:ascii="Helv" w:hAnsi="Helv" w:cs="Helv"/>
                          <w:color w:val="000000"/>
                          <w:sz w:val="20"/>
                          <w:szCs w:val="20"/>
                        </w:rPr>
                        <w:t>Review requested</w:t>
                      </w:r>
                      <w:r>
                        <w:rPr>
                          <w:rFonts w:ascii="Helv" w:hAnsi="Helv" w:cs="Helv"/>
                          <w:color w:val="000000"/>
                          <w:sz w:val="20"/>
                          <w:szCs w:val="20"/>
                        </w:rPr>
                        <w:t xml:space="preserve">” milestone as not needed. </w:t>
                      </w:r>
                      <w:r>
                        <w:rPr>
                          <w:rFonts w:ascii="Helv" w:hAnsi="Helv" w:cs="Helv"/>
                          <w:b/>
                          <w:color w:val="000000"/>
                          <w:sz w:val="20"/>
                          <w:szCs w:val="20"/>
                        </w:rPr>
                        <w:t>Note that the milestone in APP001 “</w:t>
                      </w:r>
                      <w:r w:rsidRPr="00D7283E">
                        <w:rPr>
                          <w:rFonts w:ascii="Helv" w:hAnsi="Helv" w:cs="Helv"/>
                          <w:b/>
                          <w:color w:val="000000"/>
                          <w:sz w:val="20"/>
                          <w:szCs w:val="20"/>
                        </w:rPr>
                        <w:t>Application changed from an enquiry to a specific case type</w:t>
                      </w:r>
                      <w:r>
                        <w:rPr>
                          <w:rFonts w:ascii="Helv" w:hAnsi="Helv" w:cs="Helv"/>
                          <w:b/>
                          <w:color w:val="000000"/>
                          <w:sz w:val="20"/>
                          <w:szCs w:val="20"/>
                        </w:rPr>
                        <w:t xml:space="preserve">” must be </w:t>
                      </w:r>
                      <w:r w:rsidRPr="00D7283E">
                        <w:rPr>
                          <w:rFonts w:ascii="Helv" w:hAnsi="Helv" w:cs="Helv"/>
                          <w:b/>
                          <w:color w:val="000000"/>
                          <w:sz w:val="20"/>
                          <w:szCs w:val="20"/>
                          <w:u w:val="single"/>
                        </w:rPr>
                        <w:t>Marked Done</w:t>
                      </w:r>
                      <w:r>
                        <w:rPr>
                          <w:rFonts w:ascii="Helv" w:hAnsi="Helv" w:cs="Helv"/>
                          <w:b/>
                          <w:color w:val="000000"/>
                          <w:sz w:val="20"/>
                          <w:szCs w:val="20"/>
                        </w:rPr>
                        <w:t xml:space="preserve">, but should not actually be carried out i.e. </w:t>
                      </w:r>
                      <w:r w:rsidRPr="00D7283E">
                        <w:rPr>
                          <w:rFonts w:ascii="Helv" w:hAnsi="Helv" w:cs="Helv"/>
                          <w:b/>
                          <w:color w:val="000000"/>
                          <w:sz w:val="20"/>
                          <w:szCs w:val="20"/>
                          <w:u w:val="single"/>
                        </w:rPr>
                        <w:t>the case should be left in the enquiry case type.</w:t>
                      </w:r>
                    </w:p>
                    <w:p w:rsidR="00C703E3" w:rsidRDefault="00C703E3" w:rsidP="00FB3CDE">
                      <w:pPr>
                        <w:pStyle w:val="ListParagraph"/>
                        <w:numPr>
                          <w:ilvl w:val="0"/>
                          <w:numId w:val="163"/>
                        </w:numPr>
                        <w:autoSpaceDE w:val="0"/>
                        <w:autoSpaceDN w:val="0"/>
                        <w:adjustRightInd w:val="0"/>
                        <w:spacing w:after="0" w:line="240" w:lineRule="auto"/>
                        <w:rPr>
                          <w:rFonts w:ascii="Helv" w:hAnsi="Helv" w:cs="Helv"/>
                          <w:color w:val="000000"/>
                          <w:sz w:val="20"/>
                          <w:szCs w:val="20"/>
                        </w:rPr>
                      </w:pPr>
                      <w:r w:rsidRPr="00A77726">
                        <w:rPr>
                          <w:rFonts w:ascii="Helv" w:hAnsi="Helv" w:cs="Helv"/>
                          <w:color w:val="000000"/>
                          <w:sz w:val="20"/>
                          <w:szCs w:val="20"/>
                        </w:rPr>
                        <w:t xml:space="preserve">Legal </w:t>
                      </w:r>
                      <w:r>
                        <w:rPr>
                          <w:rFonts w:ascii="Helv" w:hAnsi="Helv" w:cs="Helv"/>
                          <w:color w:val="000000"/>
                          <w:sz w:val="20"/>
                          <w:szCs w:val="20"/>
                        </w:rPr>
                        <w:t>Services will arrange for the appeal to be put before a meeting of an Appeal Committee of the Board and will convey the decision of the Committee to the law centre.</w:t>
                      </w:r>
                    </w:p>
                    <w:p w:rsidR="00C703E3" w:rsidRDefault="00C703E3" w:rsidP="00C24A2A">
                      <w:pPr>
                        <w:ind w:left="720"/>
                        <w:rPr>
                          <w:rFonts w:ascii="Arial" w:hAnsi="Arial"/>
                          <w:sz w:val="20"/>
                          <w:szCs w:val="20"/>
                        </w:rPr>
                      </w:pPr>
                    </w:p>
                    <w:p w:rsidR="00C703E3" w:rsidRDefault="00C703E3" w:rsidP="00C24A2A">
                      <w:pPr>
                        <w:rPr>
                          <w:rFonts w:ascii="Arial" w:hAnsi="Arial"/>
                          <w:sz w:val="20"/>
                          <w:szCs w:val="20"/>
                        </w:rPr>
                      </w:pPr>
                      <w:r>
                        <w:rPr>
                          <w:rFonts w:ascii="Arial" w:hAnsi="Arial"/>
                          <w:b/>
                          <w:sz w:val="20"/>
                          <w:szCs w:val="20"/>
                        </w:rPr>
                        <w:t>Where the outcome of an appeal is to uphold the original decision to refuse legal services:</w:t>
                      </w:r>
                    </w:p>
                    <w:p w:rsidR="00C703E3" w:rsidRDefault="00C703E3" w:rsidP="00FB3CDE">
                      <w:pPr>
                        <w:pStyle w:val="ListParagraph"/>
                        <w:numPr>
                          <w:ilvl w:val="0"/>
                          <w:numId w:val="164"/>
                        </w:numPr>
                        <w:autoSpaceDE w:val="0"/>
                        <w:autoSpaceDN w:val="0"/>
                        <w:adjustRightInd w:val="0"/>
                        <w:spacing w:after="0" w:line="240" w:lineRule="auto"/>
                        <w:rPr>
                          <w:rFonts w:ascii="Helv" w:hAnsi="Helv" w:cs="Helv"/>
                          <w:color w:val="000000"/>
                          <w:sz w:val="20"/>
                          <w:szCs w:val="20"/>
                        </w:rPr>
                      </w:pPr>
                      <w:r w:rsidRPr="00076C95">
                        <w:rPr>
                          <w:rFonts w:ascii="Helv" w:hAnsi="Helv" w:cs="Helv"/>
                          <w:color w:val="000000"/>
                          <w:sz w:val="20"/>
                          <w:szCs w:val="20"/>
                        </w:rPr>
                        <w:t>Send the applicant the letter “APP002.Letter informing applicant FOA decision upheld</w:t>
                      </w:r>
                      <w:r>
                        <w:rPr>
                          <w:rFonts w:ascii="Helv" w:hAnsi="Helv" w:cs="Helv"/>
                          <w:color w:val="000000"/>
                          <w:sz w:val="20"/>
                          <w:szCs w:val="20"/>
                        </w:rPr>
                        <w:t xml:space="preserve"> on appeal</w:t>
                      </w:r>
                      <w:r w:rsidRPr="00076C95">
                        <w:rPr>
                          <w:rFonts w:ascii="Helv" w:hAnsi="Helv" w:cs="Helv"/>
                          <w:color w:val="000000"/>
                          <w:sz w:val="20"/>
                          <w:szCs w:val="20"/>
                        </w:rPr>
                        <w:t>”</w:t>
                      </w:r>
                      <w:r>
                        <w:rPr>
                          <w:rFonts w:ascii="Helv" w:hAnsi="Helv" w:cs="Helv"/>
                          <w:color w:val="000000"/>
                          <w:sz w:val="20"/>
                          <w:szCs w:val="20"/>
                        </w:rPr>
                        <w:t xml:space="preserve"> along with a copy of the Committee’s decision.</w:t>
                      </w:r>
                      <w:r w:rsidRPr="00076C95">
                        <w:rPr>
                          <w:rFonts w:ascii="Helv" w:hAnsi="Helv" w:cs="Helv"/>
                          <w:color w:val="000000"/>
                          <w:sz w:val="20"/>
                          <w:szCs w:val="20"/>
                        </w:rPr>
                        <w:t xml:space="preserve">. </w:t>
                      </w:r>
                    </w:p>
                    <w:p w:rsidR="00C703E3" w:rsidRDefault="00C703E3" w:rsidP="00FB3CDE">
                      <w:pPr>
                        <w:pStyle w:val="ListParagraph"/>
                        <w:numPr>
                          <w:ilvl w:val="0"/>
                          <w:numId w:val="164"/>
                        </w:num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Mark the “</w:t>
                      </w:r>
                      <w:r w:rsidRPr="003C24E4">
                        <w:rPr>
                          <w:rFonts w:ascii="Helv" w:hAnsi="Helv" w:cs="Helv"/>
                          <w:color w:val="000000"/>
                          <w:sz w:val="20"/>
                          <w:szCs w:val="20"/>
                        </w:rPr>
                        <w:t>Notify applicant of outcome</w:t>
                      </w:r>
                      <w:r>
                        <w:rPr>
                          <w:rFonts w:ascii="Helv" w:hAnsi="Helv" w:cs="Helv"/>
                          <w:color w:val="000000"/>
                          <w:sz w:val="20"/>
                          <w:szCs w:val="20"/>
                        </w:rPr>
                        <w:t>” checklist item as Confirm Done.</w:t>
                      </w:r>
                    </w:p>
                    <w:p w:rsidR="00C703E3" w:rsidRDefault="00C703E3" w:rsidP="00FB3CDE">
                      <w:pPr>
                        <w:pStyle w:val="ListParagraph"/>
                        <w:numPr>
                          <w:ilvl w:val="0"/>
                          <w:numId w:val="164"/>
                        </w:num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Close the file, ensuring that the </w:t>
                      </w:r>
                      <w:r w:rsidRPr="00076C95">
                        <w:rPr>
                          <w:rFonts w:ascii="Helv" w:hAnsi="Helv" w:cs="Helv"/>
                          <w:color w:val="000000"/>
                          <w:sz w:val="20"/>
                          <w:szCs w:val="20"/>
                        </w:rPr>
                        <w:t>outcome “Financially outside the act</w:t>
                      </w:r>
                      <w:r>
                        <w:rPr>
                          <w:rFonts w:ascii="Helv" w:hAnsi="Helv" w:cs="Helv"/>
                          <w:color w:val="000000"/>
                          <w:sz w:val="20"/>
                          <w:szCs w:val="20"/>
                        </w:rPr>
                        <w:t>”</w:t>
                      </w:r>
                      <w:r w:rsidRPr="00076C95">
                        <w:rPr>
                          <w:rFonts w:ascii="Helv" w:hAnsi="Helv" w:cs="Helv"/>
                          <w:color w:val="000000"/>
                          <w:sz w:val="20"/>
                          <w:szCs w:val="20"/>
                        </w:rPr>
                        <w:t xml:space="preserve"> is chosen</w:t>
                      </w:r>
                      <w:r>
                        <w:rPr>
                          <w:rFonts w:ascii="Helv" w:hAnsi="Helv" w:cs="Helv"/>
                          <w:color w:val="000000"/>
                          <w:sz w:val="20"/>
                          <w:szCs w:val="20"/>
                        </w:rPr>
                        <w:t xml:space="preserve"> as the Case Outcome</w:t>
                      </w:r>
                      <w:r w:rsidRPr="00076C95">
                        <w:rPr>
                          <w:rFonts w:ascii="Helv" w:hAnsi="Helv" w:cs="Helv"/>
                          <w:color w:val="000000"/>
                          <w:sz w:val="20"/>
                          <w:szCs w:val="20"/>
                        </w:rPr>
                        <w:t>.</w:t>
                      </w:r>
                    </w:p>
                    <w:p w:rsidR="00C703E3" w:rsidRDefault="00C703E3" w:rsidP="00FB3CDE">
                      <w:pPr>
                        <w:pStyle w:val="ListParagraph"/>
                        <w:numPr>
                          <w:ilvl w:val="0"/>
                          <w:numId w:val="164"/>
                        </w:numPr>
                        <w:autoSpaceDE w:val="0"/>
                        <w:autoSpaceDN w:val="0"/>
                        <w:adjustRightInd w:val="0"/>
                        <w:spacing w:after="0" w:line="240" w:lineRule="auto"/>
                        <w:rPr>
                          <w:rFonts w:ascii="Helv" w:hAnsi="Helv" w:cs="Helv"/>
                          <w:color w:val="000000"/>
                          <w:sz w:val="20"/>
                          <w:szCs w:val="20"/>
                        </w:rPr>
                      </w:pPr>
                      <w:r w:rsidRPr="00076C95">
                        <w:rPr>
                          <w:rFonts w:ascii="Helv" w:hAnsi="Helv" w:cs="Helv"/>
                          <w:color w:val="000000"/>
                          <w:sz w:val="20"/>
                          <w:szCs w:val="20"/>
                        </w:rPr>
                        <w:t xml:space="preserve">The physical file should be stored in similar manner to a withdrawn application (see </w:t>
                      </w:r>
                      <w:r w:rsidRPr="00076C95">
                        <w:rPr>
                          <w:rFonts w:ascii="Helv" w:hAnsi="Helv" w:cs="Helv"/>
                          <w:color w:val="000000"/>
                          <w:sz w:val="20"/>
                          <w:szCs w:val="20"/>
                        </w:rPr>
                        <w:sym w:font="Wingdings" w:char="F0E8"/>
                      </w:r>
                      <w:r w:rsidRPr="00076C95">
                        <w:rPr>
                          <w:rFonts w:ascii="Helv" w:hAnsi="Helv" w:cs="Helv"/>
                          <w:color w:val="000000"/>
                          <w:sz w:val="20"/>
                          <w:szCs w:val="20"/>
                        </w:rPr>
                        <w:t xml:space="preserve"> Chapter 6 for further details).</w:t>
                      </w:r>
                    </w:p>
                    <w:p w:rsidR="00C703E3" w:rsidRPr="00076C95" w:rsidRDefault="00C703E3" w:rsidP="00C24A2A">
                      <w:pPr>
                        <w:pStyle w:val="ListParagraph"/>
                        <w:autoSpaceDE w:val="0"/>
                        <w:autoSpaceDN w:val="0"/>
                        <w:adjustRightInd w:val="0"/>
                        <w:spacing w:after="0" w:line="240" w:lineRule="auto"/>
                        <w:rPr>
                          <w:rFonts w:ascii="Helv" w:hAnsi="Helv" w:cs="Helv"/>
                          <w:color w:val="000000"/>
                          <w:sz w:val="20"/>
                          <w:szCs w:val="20"/>
                        </w:rPr>
                      </w:pPr>
                    </w:p>
                    <w:p w:rsidR="00C703E3" w:rsidRDefault="00C703E3" w:rsidP="00C24A2A">
                      <w:pPr>
                        <w:rPr>
                          <w:rFonts w:ascii="Arial" w:hAnsi="Arial"/>
                          <w:b/>
                          <w:sz w:val="20"/>
                          <w:szCs w:val="20"/>
                        </w:rPr>
                      </w:pPr>
                      <w:r>
                        <w:rPr>
                          <w:rFonts w:ascii="Arial" w:hAnsi="Arial"/>
                          <w:b/>
                          <w:sz w:val="20"/>
                          <w:szCs w:val="20"/>
                        </w:rPr>
                        <w:t>Where the outcome of an appeal is to overturn the decision of the Executive and grant legal services:</w:t>
                      </w:r>
                    </w:p>
                    <w:p w:rsidR="00C703E3" w:rsidRDefault="00C703E3" w:rsidP="00FB3CDE">
                      <w:pPr>
                        <w:pStyle w:val="ListParagraph"/>
                        <w:numPr>
                          <w:ilvl w:val="0"/>
                          <w:numId w:val="165"/>
                        </w:numPr>
                        <w:autoSpaceDE w:val="0"/>
                        <w:autoSpaceDN w:val="0"/>
                        <w:adjustRightInd w:val="0"/>
                        <w:spacing w:after="0" w:line="240" w:lineRule="auto"/>
                        <w:rPr>
                          <w:rFonts w:ascii="Helv" w:hAnsi="Helv" w:cs="Helv"/>
                          <w:color w:val="000000"/>
                          <w:sz w:val="20"/>
                          <w:szCs w:val="20"/>
                        </w:rPr>
                      </w:pPr>
                      <w:r w:rsidRPr="00D11F9C">
                        <w:rPr>
                          <w:rFonts w:ascii="Helv" w:hAnsi="Helv" w:cs="Helv"/>
                          <w:color w:val="000000"/>
                          <w:sz w:val="20"/>
                          <w:szCs w:val="20"/>
                        </w:rPr>
                        <w:t>Legal Services will update the Means Test Form on EOS to reflect the revised assessment.</w:t>
                      </w:r>
                    </w:p>
                    <w:p w:rsidR="00C703E3" w:rsidRDefault="00C703E3" w:rsidP="00FB3CDE">
                      <w:pPr>
                        <w:pStyle w:val="ListParagraph"/>
                        <w:numPr>
                          <w:ilvl w:val="0"/>
                          <w:numId w:val="165"/>
                        </w:numPr>
                        <w:autoSpaceDE w:val="0"/>
                        <w:autoSpaceDN w:val="0"/>
                        <w:adjustRightInd w:val="0"/>
                        <w:spacing w:after="0" w:line="240" w:lineRule="auto"/>
                        <w:rPr>
                          <w:rFonts w:ascii="Helv" w:hAnsi="Helv" w:cs="Helv"/>
                          <w:color w:val="000000"/>
                          <w:sz w:val="20"/>
                          <w:szCs w:val="20"/>
                        </w:rPr>
                      </w:pPr>
                      <w:r w:rsidRPr="00D11F9C">
                        <w:rPr>
                          <w:rFonts w:ascii="Helv" w:hAnsi="Helv" w:cs="Helv"/>
                          <w:color w:val="000000"/>
                          <w:sz w:val="20"/>
                          <w:szCs w:val="20"/>
                        </w:rPr>
                        <w:t>Send the letter “APP02.Positive outcome of appeal</w:t>
                      </w:r>
                      <w:r>
                        <w:rPr>
                          <w:rFonts w:ascii="Helv" w:hAnsi="Helv" w:cs="Helv"/>
                          <w:color w:val="000000"/>
                          <w:sz w:val="20"/>
                          <w:szCs w:val="20"/>
                        </w:rPr>
                        <w:t xml:space="preserve"> of</w:t>
                      </w:r>
                      <w:r w:rsidRPr="00D11F9C">
                        <w:rPr>
                          <w:rFonts w:ascii="Helv" w:hAnsi="Helv" w:cs="Helv"/>
                          <w:color w:val="000000"/>
                          <w:sz w:val="20"/>
                          <w:szCs w:val="20"/>
                        </w:rPr>
                        <w:t xml:space="preserve"> FOA refusal”, to the applicant.</w:t>
                      </w:r>
                    </w:p>
                    <w:p w:rsidR="00C703E3" w:rsidRPr="00A77726" w:rsidRDefault="00C703E3" w:rsidP="00FB3CDE">
                      <w:pPr>
                        <w:pStyle w:val="ListParagraph"/>
                        <w:numPr>
                          <w:ilvl w:val="0"/>
                          <w:numId w:val="165"/>
                        </w:numPr>
                        <w:autoSpaceDE w:val="0"/>
                        <w:autoSpaceDN w:val="0"/>
                        <w:adjustRightInd w:val="0"/>
                        <w:spacing w:after="0" w:line="240" w:lineRule="auto"/>
                        <w:rPr>
                          <w:rFonts w:ascii="Helv" w:hAnsi="Helv" w:cs="Helv"/>
                          <w:color w:val="000000"/>
                          <w:sz w:val="20"/>
                          <w:szCs w:val="20"/>
                        </w:rPr>
                      </w:pPr>
                      <w:r w:rsidRPr="003C24E4">
                        <w:rPr>
                          <w:rFonts w:ascii="Helv" w:hAnsi="Helv" w:cs="Helv"/>
                          <w:color w:val="000000"/>
                          <w:sz w:val="20"/>
                          <w:szCs w:val="20"/>
                        </w:rPr>
                        <w:t xml:space="preserve">Mark the “Notify applicant of outcome” </w:t>
                      </w:r>
                      <w:r>
                        <w:rPr>
                          <w:rFonts w:ascii="Helv" w:hAnsi="Helv" w:cs="Helv"/>
                          <w:color w:val="000000"/>
                          <w:sz w:val="20"/>
                          <w:szCs w:val="20"/>
                        </w:rPr>
                        <w:t xml:space="preserve">checklist item </w:t>
                      </w:r>
                      <w:r w:rsidRPr="003C24E4">
                        <w:rPr>
                          <w:rFonts w:ascii="Helv" w:hAnsi="Helv" w:cs="Helv"/>
                          <w:color w:val="000000"/>
                          <w:sz w:val="20"/>
                          <w:szCs w:val="20"/>
                        </w:rPr>
                        <w:t xml:space="preserve">as </w:t>
                      </w:r>
                      <w:r>
                        <w:rPr>
                          <w:rFonts w:ascii="Helv" w:hAnsi="Helv" w:cs="Helv"/>
                          <w:color w:val="000000"/>
                          <w:sz w:val="20"/>
                          <w:szCs w:val="20"/>
                        </w:rPr>
                        <w:t>Confirm Done.</w:t>
                      </w:r>
                    </w:p>
                    <w:p w:rsidR="00C703E3" w:rsidRDefault="00C703E3" w:rsidP="00FB3CDE">
                      <w:pPr>
                        <w:pStyle w:val="ListParagraph"/>
                        <w:numPr>
                          <w:ilvl w:val="0"/>
                          <w:numId w:val="165"/>
                        </w:numPr>
                        <w:autoSpaceDE w:val="0"/>
                        <w:autoSpaceDN w:val="0"/>
                        <w:adjustRightInd w:val="0"/>
                        <w:spacing w:after="0" w:line="240" w:lineRule="auto"/>
                        <w:rPr>
                          <w:rFonts w:ascii="Helv" w:hAnsi="Helv" w:cs="Helv"/>
                          <w:color w:val="000000"/>
                          <w:sz w:val="20"/>
                          <w:szCs w:val="20"/>
                        </w:rPr>
                      </w:pPr>
                      <w:r w:rsidRPr="00D11F9C">
                        <w:rPr>
                          <w:rFonts w:ascii="Helv" w:hAnsi="Helv" w:cs="Helv"/>
                          <w:color w:val="000000"/>
                          <w:sz w:val="20"/>
                          <w:szCs w:val="20"/>
                        </w:rPr>
                        <w:t>Update the case from a</w:t>
                      </w:r>
                      <w:r>
                        <w:rPr>
                          <w:rFonts w:ascii="Helv" w:hAnsi="Helv" w:cs="Helv"/>
                          <w:color w:val="000000"/>
                          <w:sz w:val="20"/>
                          <w:szCs w:val="20"/>
                        </w:rPr>
                        <w:t xml:space="preserve">n </w:t>
                      </w:r>
                      <w:r w:rsidRPr="00D11F9C">
                        <w:rPr>
                          <w:rFonts w:ascii="Helv" w:hAnsi="Helv" w:cs="Helv"/>
                          <w:color w:val="000000"/>
                          <w:sz w:val="20"/>
                          <w:szCs w:val="20"/>
                        </w:rPr>
                        <w:t>enquiry</w:t>
                      </w:r>
                      <w:r>
                        <w:rPr>
                          <w:rFonts w:ascii="Helv" w:hAnsi="Helv" w:cs="Helv"/>
                          <w:color w:val="000000"/>
                          <w:sz w:val="20"/>
                          <w:szCs w:val="20"/>
                        </w:rPr>
                        <w:t xml:space="preserve"> to the correct case type</w:t>
                      </w:r>
                      <w:r w:rsidRPr="00D11F9C">
                        <w:rPr>
                          <w:rFonts w:ascii="Helv" w:hAnsi="Helv" w:cs="Helv"/>
                          <w:color w:val="000000"/>
                          <w:sz w:val="20"/>
                          <w:szCs w:val="20"/>
                        </w:rPr>
                        <w:t>.</w:t>
                      </w:r>
                    </w:p>
                    <w:p w:rsidR="00C703E3" w:rsidRDefault="00C703E3" w:rsidP="00FB3CDE">
                      <w:pPr>
                        <w:pStyle w:val="ListParagraph"/>
                        <w:numPr>
                          <w:ilvl w:val="0"/>
                          <w:numId w:val="165"/>
                        </w:numPr>
                        <w:autoSpaceDE w:val="0"/>
                        <w:autoSpaceDN w:val="0"/>
                        <w:adjustRightInd w:val="0"/>
                        <w:spacing w:after="0" w:line="240" w:lineRule="auto"/>
                        <w:rPr>
                          <w:rFonts w:ascii="Helv" w:hAnsi="Helv" w:cs="Helv"/>
                          <w:color w:val="000000"/>
                          <w:sz w:val="20"/>
                          <w:szCs w:val="20"/>
                        </w:rPr>
                      </w:pPr>
                      <w:r w:rsidRPr="00D11F9C">
                        <w:rPr>
                          <w:rFonts w:ascii="Helv" w:hAnsi="Helv" w:cs="Helv"/>
                          <w:color w:val="000000"/>
                          <w:sz w:val="20"/>
                          <w:szCs w:val="20"/>
                        </w:rPr>
                        <w:t>Place the case in the “APP003.First Consultation” workflow and click the “Place on applications record” checklist item.</w:t>
                      </w:r>
                    </w:p>
                  </w:txbxContent>
                </v:textbox>
                <w10:anchorlock/>
              </v:shape>
            </w:pict>
          </mc:Fallback>
        </mc:AlternateContent>
      </w:r>
    </w:p>
    <w:p w:rsidR="00C24A2A" w:rsidRPr="002545F9" w:rsidRDefault="00C24A2A" w:rsidP="00C24A2A">
      <w:pPr>
        <w:rPr>
          <w:rFonts w:ascii="Arial" w:hAnsi="Arial" w:cs="Arial"/>
          <w:b/>
          <w:bCs/>
          <w:i/>
          <w:sz w:val="22"/>
          <w:szCs w:val="22"/>
          <w:lang w:val="en-IE"/>
        </w:rPr>
      </w:pPr>
      <w:r w:rsidRPr="002545F9">
        <w:rPr>
          <w:rFonts w:ascii="Arial" w:hAnsi="Arial" w:cs="Arial"/>
          <w:b/>
          <w:bCs/>
          <w:i/>
          <w:sz w:val="22"/>
          <w:szCs w:val="22"/>
          <w:lang w:val="en-IE"/>
        </w:rPr>
        <w:br w:type="page"/>
      </w:r>
    </w:p>
    <w:p w:rsidR="00C24A2A" w:rsidRPr="002545F9" w:rsidRDefault="00C24A2A" w:rsidP="00C24A2A">
      <w:pPr>
        <w:rPr>
          <w:rFonts w:ascii="Arial" w:hAnsi="Arial" w:cs="Arial"/>
          <w:b/>
          <w:bCs/>
          <w:i/>
          <w:sz w:val="22"/>
          <w:szCs w:val="22"/>
          <w:lang w:val="en-IE"/>
        </w:rPr>
      </w:pPr>
    </w:p>
    <w:p w:rsidR="00C24A2A" w:rsidRPr="002545F9" w:rsidRDefault="00C24A2A" w:rsidP="00C24A2A">
      <w:pPr>
        <w:pStyle w:val="Heading3"/>
      </w:pPr>
      <w:r w:rsidRPr="002545F9">
        <w:t>APP02.Letter informing applicant FOA decision upheld on appeal</w:t>
      </w:r>
    </w:p>
    <w:p w:rsidR="00C24A2A" w:rsidRPr="002545F9" w:rsidRDefault="00C24A2A" w:rsidP="00C24A2A">
      <w:pPr>
        <w:rPr>
          <w:rFonts w:ascii="Arial" w:hAnsi="Arial" w:cs="Arial"/>
          <w:bCs/>
          <w:i/>
          <w:sz w:val="20"/>
          <w:szCs w:val="20"/>
          <w:lang w:val="en-IE"/>
        </w:rPr>
      </w:pPr>
      <w:r w:rsidRPr="002545F9">
        <w:rPr>
          <w:rFonts w:ascii="Arial" w:hAnsi="Arial" w:cs="Arial"/>
          <w:bCs/>
          <w:i/>
          <w:sz w:val="20"/>
          <w:szCs w:val="20"/>
          <w:lang w:val="en-IE"/>
        </w:rPr>
        <w:t>APP002.Review/Appeal FOA Decision workflow</w:t>
      </w:r>
    </w:p>
    <w:p w:rsidR="00C24A2A" w:rsidRPr="002545F9" w:rsidRDefault="00C24A2A" w:rsidP="00C24A2A">
      <w:pPr>
        <w:pBdr>
          <w:top w:val="single" w:sz="24" w:space="1" w:color="auto"/>
          <w:left w:val="single" w:sz="24" w:space="4" w:color="auto"/>
          <w:bottom w:val="single" w:sz="24" w:space="1" w:color="auto"/>
          <w:right w:val="single" w:sz="24" w:space="4" w:color="auto"/>
        </w:pBdr>
        <w:jc w:val="center"/>
        <w:rPr>
          <w:rFonts w:ascii="Arial" w:hAnsi="Arial" w:cs="Arial"/>
          <w:b/>
          <w:bCs/>
          <w:color w:val="221E1F"/>
          <w:sz w:val="20"/>
          <w:szCs w:val="20"/>
          <w:lang w:val="en-IE"/>
        </w:rPr>
      </w:pP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b/>
          <w:sz w:val="20"/>
          <w:szCs w:val="20"/>
          <w:lang w:val="en-IE"/>
        </w:rPr>
      </w:pPr>
      <w:r w:rsidRPr="002545F9">
        <w:rPr>
          <w:rFonts w:ascii="Arial" w:hAnsi="Arial" w:cs="Arial"/>
          <w:b/>
          <w:sz w:val="20"/>
          <w:szCs w:val="20"/>
          <w:lang w:val="en-IE"/>
        </w:rPr>
        <w:t>PRIVATE AND CONFIDENTIAL</w:t>
      </w: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Mr John Smith</w:t>
      </w: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1 Main Street</w:t>
      </w:r>
      <w:r w:rsidRPr="002545F9">
        <w:rPr>
          <w:rFonts w:ascii="Arial" w:hAnsi="Arial" w:cs="Arial"/>
          <w:sz w:val="20"/>
          <w:szCs w:val="20"/>
          <w:lang w:val="en-IE"/>
        </w:rPr>
        <w:tab/>
      </w: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Ballymore</w:t>
      </w: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Co. Dublin</w:t>
      </w: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b/>
          <w:sz w:val="20"/>
          <w:szCs w:val="20"/>
          <w:lang w:val="en-IE"/>
        </w:rPr>
        <w:tab/>
      </w:r>
      <w:r w:rsidRPr="002545F9">
        <w:rPr>
          <w:rFonts w:ascii="Arial" w:hAnsi="Arial" w:cs="Arial"/>
          <w:b/>
          <w:sz w:val="20"/>
          <w:szCs w:val="20"/>
          <w:lang w:val="en-IE"/>
        </w:rPr>
        <w:tab/>
      </w:r>
      <w:r w:rsidRPr="002545F9">
        <w:rPr>
          <w:rFonts w:ascii="Arial" w:hAnsi="Arial" w:cs="Arial"/>
          <w:b/>
          <w:sz w:val="20"/>
          <w:szCs w:val="20"/>
          <w:lang w:val="en-IE"/>
        </w:rPr>
        <w:tab/>
      </w:r>
      <w:r w:rsidRPr="002545F9">
        <w:rPr>
          <w:rFonts w:ascii="Arial" w:hAnsi="Arial" w:cs="Arial"/>
          <w:b/>
          <w:sz w:val="20"/>
          <w:szCs w:val="20"/>
          <w:lang w:val="en-IE"/>
        </w:rPr>
        <w:tab/>
      </w:r>
      <w:r w:rsidRPr="002545F9">
        <w:rPr>
          <w:rFonts w:ascii="Arial" w:hAnsi="Arial" w:cs="Arial"/>
          <w:b/>
          <w:sz w:val="20"/>
          <w:szCs w:val="20"/>
          <w:lang w:val="en-IE"/>
        </w:rPr>
        <w:tab/>
      </w:r>
      <w:r w:rsidRPr="002545F9">
        <w:rPr>
          <w:rFonts w:ascii="Arial" w:hAnsi="Arial" w:cs="Arial"/>
          <w:b/>
          <w:sz w:val="20"/>
          <w:szCs w:val="20"/>
          <w:lang w:val="en-IE"/>
        </w:rPr>
        <w:tab/>
      </w:r>
      <w:r w:rsidRPr="002545F9">
        <w:rPr>
          <w:rFonts w:ascii="Arial" w:hAnsi="Arial" w:cs="Arial"/>
          <w:b/>
          <w:sz w:val="20"/>
          <w:szCs w:val="20"/>
          <w:lang w:val="en-IE"/>
        </w:rPr>
        <w:tab/>
      </w:r>
      <w:r w:rsidRPr="002545F9">
        <w:rPr>
          <w:rFonts w:ascii="Arial" w:hAnsi="Arial" w:cs="Arial"/>
          <w:b/>
          <w:sz w:val="20"/>
          <w:szCs w:val="20"/>
          <w:lang w:val="en-IE"/>
        </w:rPr>
        <w:tab/>
      </w:r>
      <w:r w:rsidRPr="002545F9">
        <w:rPr>
          <w:rFonts w:ascii="Arial" w:hAnsi="Arial" w:cs="Arial"/>
          <w:b/>
          <w:sz w:val="20"/>
          <w:szCs w:val="20"/>
          <w:lang w:val="en-IE"/>
        </w:rPr>
        <w:tab/>
      </w:r>
      <w:r w:rsidRPr="002545F9">
        <w:rPr>
          <w:rFonts w:ascii="Arial" w:hAnsi="Arial" w:cs="Arial"/>
          <w:sz w:val="20"/>
          <w:szCs w:val="20"/>
          <w:lang w:val="en-IE"/>
        </w:rPr>
        <w:t>1 September 2016</w:t>
      </w: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b/>
          <w:sz w:val="20"/>
          <w:szCs w:val="20"/>
          <w:lang w:val="en-IE"/>
        </w:rPr>
      </w:pP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b/>
          <w:sz w:val="20"/>
          <w:szCs w:val="20"/>
          <w:lang w:val="en-IE"/>
        </w:rPr>
      </w:pPr>
      <w:r w:rsidRPr="002545F9">
        <w:rPr>
          <w:rFonts w:ascii="Arial" w:hAnsi="Arial" w:cs="Arial"/>
          <w:b/>
          <w:sz w:val="20"/>
          <w:szCs w:val="20"/>
          <w:lang w:val="en-IE"/>
        </w:rPr>
        <w:t>RE: APPLICATION FOR LEGAL SERVICES</w:t>
      </w: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b/>
          <w:sz w:val="20"/>
          <w:szCs w:val="20"/>
          <w:lang w:val="en-IE"/>
        </w:rPr>
      </w:pP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Dear Mr Smith,</w:t>
      </w: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b/>
          <w:sz w:val="20"/>
          <w:szCs w:val="20"/>
          <w:lang w:val="en-IE"/>
        </w:rPr>
      </w:pP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 xml:space="preserve">I refer to your application for legal services dated </w:t>
      </w:r>
      <w:r w:rsidRPr="002545F9">
        <w:rPr>
          <w:rFonts w:ascii="Arial" w:hAnsi="Arial" w:cs="Arial"/>
          <w:spacing w:val="-20"/>
          <w:sz w:val="20"/>
          <w:szCs w:val="20"/>
          <w:lang w:val="en-IE"/>
        </w:rPr>
        <w:t>___________</w:t>
      </w:r>
      <w:r w:rsidRPr="002545F9">
        <w:rPr>
          <w:rFonts w:ascii="Arial" w:hAnsi="Arial" w:cs="Arial"/>
          <w:sz w:val="20"/>
          <w:szCs w:val="20"/>
          <w:lang w:val="en-IE"/>
        </w:rPr>
        <w:t xml:space="preserve"> 20__, our letter refusing legal services dated </w:t>
      </w:r>
      <w:r w:rsidRPr="002545F9">
        <w:rPr>
          <w:rFonts w:ascii="Arial" w:hAnsi="Arial" w:cs="Arial"/>
          <w:spacing w:val="-20"/>
          <w:sz w:val="20"/>
          <w:szCs w:val="20"/>
          <w:lang w:val="en-IE"/>
        </w:rPr>
        <w:t>____________________</w:t>
      </w:r>
      <w:r w:rsidRPr="002545F9">
        <w:rPr>
          <w:rFonts w:ascii="Arial" w:hAnsi="Arial" w:cs="Arial"/>
          <w:sz w:val="20"/>
          <w:szCs w:val="20"/>
          <w:lang w:val="en-IE"/>
        </w:rPr>
        <w:t xml:space="preserve"> 20___, and your letter requesting a review /appeal dated </w:t>
      </w:r>
      <w:r w:rsidRPr="002545F9">
        <w:rPr>
          <w:rFonts w:ascii="Arial" w:hAnsi="Arial" w:cs="Arial"/>
          <w:spacing w:val="-20"/>
          <w:sz w:val="20"/>
          <w:szCs w:val="20"/>
          <w:lang w:val="en-IE"/>
        </w:rPr>
        <w:t>______________</w:t>
      </w:r>
      <w:r w:rsidRPr="002545F9">
        <w:rPr>
          <w:rFonts w:ascii="Arial" w:hAnsi="Arial" w:cs="Arial"/>
          <w:sz w:val="20"/>
          <w:szCs w:val="20"/>
          <w:lang w:val="en-IE"/>
        </w:rPr>
        <w:t xml:space="preserve"> 20__.</w:t>
      </w: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We have forwarded your application for an appeal to the Appeal Committee of the Board.  The appeal committee has considered your appeal and it has been decided that the initial decision to refuse legal services stands.   Your disposable [income] [capital] was calculated as €________, but the law</w:t>
      </w:r>
      <w:r w:rsidRPr="002545F9">
        <w:rPr>
          <w:rFonts w:ascii="Arial" w:hAnsi="Arial" w:cs="Arial"/>
          <w:bCs/>
          <w:sz w:val="20"/>
          <w:szCs w:val="20"/>
          <w:vertAlign w:val="superscript"/>
          <w:lang w:val="en-IE"/>
        </w:rPr>
        <w:t xml:space="preserve">1 </w:t>
      </w:r>
      <w:r w:rsidRPr="002545F9">
        <w:rPr>
          <w:rFonts w:ascii="Arial" w:hAnsi="Arial" w:cs="Arial"/>
          <w:sz w:val="20"/>
          <w:szCs w:val="20"/>
          <w:lang w:val="en-IE"/>
        </w:rPr>
        <w:t xml:space="preserve"> states that the Board cannot legally assist any person whose disposable [income] is in excess of €18,000] [capital is in excess of €100,000]. A copy of your [income] [capital] assessment form is enclosed along with a copy of the decision of the Appeal Committee. </w:t>
      </w: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 xml:space="preserve">Please note if your financial circumstances change in any way you can re-apply for legal services. </w:t>
      </w: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Yours sincerely,</w:t>
      </w:r>
    </w:p>
    <w:p w:rsidR="00C24A2A" w:rsidRPr="002545F9" w:rsidRDefault="00C24A2A" w:rsidP="00C24A2A">
      <w:pPr>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____________</w:t>
      </w:r>
      <w:r w:rsidRPr="002545F9">
        <w:rPr>
          <w:rFonts w:ascii="Arial" w:hAnsi="Arial" w:cs="Arial"/>
          <w:sz w:val="20"/>
          <w:szCs w:val="20"/>
          <w:lang w:val="en-IE"/>
        </w:rPr>
        <w:br/>
      </w:r>
      <w:r w:rsidRPr="002545F9">
        <w:rPr>
          <w:rFonts w:ascii="Arial" w:hAnsi="Arial" w:cs="Arial"/>
          <w:b/>
          <w:sz w:val="20"/>
          <w:szCs w:val="20"/>
          <w:lang w:val="en-IE"/>
        </w:rPr>
        <w:t>Jane Jones</w:t>
      </w:r>
    </w:p>
    <w:p w:rsidR="00C24A2A" w:rsidRPr="002545F9" w:rsidRDefault="00C24A2A" w:rsidP="00C24A2A">
      <w:pPr>
        <w:pBdr>
          <w:top w:val="single" w:sz="24" w:space="1" w:color="auto"/>
          <w:left w:val="single" w:sz="24" w:space="4" w:color="auto"/>
          <w:bottom w:val="single" w:sz="24" w:space="1" w:color="auto"/>
          <w:right w:val="single" w:sz="24" w:space="4" w:color="auto"/>
        </w:pBdr>
        <w:rPr>
          <w:rFonts w:ascii="Arial" w:hAnsi="Arial" w:cs="Arial"/>
          <w:b/>
          <w:bCs/>
          <w:sz w:val="20"/>
          <w:szCs w:val="20"/>
          <w:lang w:val="en-IE"/>
        </w:rPr>
      </w:pPr>
      <w:r w:rsidRPr="002545F9">
        <w:rPr>
          <w:rFonts w:ascii="Arial" w:hAnsi="Arial" w:cs="Arial"/>
          <w:b/>
          <w:bCs/>
          <w:sz w:val="20"/>
          <w:szCs w:val="20"/>
          <w:lang w:val="en-IE"/>
        </w:rPr>
        <w:t>Managing Solicitor</w:t>
      </w:r>
    </w:p>
    <w:p w:rsidR="00C24A2A" w:rsidRPr="002545F9" w:rsidRDefault="00C24A2A" w:rsidP="00C24A2A">
      <w:pPr>
        <w:pBdr>
          <w:top w:val="single" w:sz="24" w:space="1" w:color="auto"/>
          <w:left w:val="single" w:sz="24" w:space="4" w:color="auto"/>
          <w:bottom w:val="single" w:sz="24" w:space="1" w:color="auto"/>
          <w:right w:val="single" w:sz="24" w:space="4" w:color="auto"/>
        </w:pBdr>
        <w:rPr>
          <w:rFonts w:ascii="Arial" w:hAnsi="Arial" w:cs="Arial"/>
          <w:b/>
          <w:bCs/>
          <w:sz w:val="20"/>
          <w:szCs w:val="20"/>
          <w:lang w:val="en-IE"/>
        </w:rPr>
      </w:pPr>
    </w:p>
    <w:p w:rsidR="00C24A2A" w:rsidRPr="002545F9" w:rsidRDefault="00C24A2A" w:rsidP="00C24A2A">
      <w:pPr>
        <w:pBdr>
          <w:top w:val="single" w:sz="24" w:space="1" w:color="auto"/>
          <w:left w:val="single" w:sz="24" w:space="4" w:color="auto"/>
          <w:bottom w:val="single" w:sz="24" w:space="1" w:color="auto"/>
          <w:right w:val="single" w:sz="24" w:space="4" w:color="auto"/>
        </w:pBdr>
        <w:rPr>
          <w:rFonts w:ascii="Arial" w:hAnsi="Arial" w:cs="Arial"/>
          <w:bCs/>
          <w:sz w:val="20"/>
          <w:szCs w:val="20"/>
          <w:lang w:val="en-IE"/>
        </w:rPr>
      </w:pPr>
      <w:r w:rsidRPr="002545F9">
        <w:rPr>
          <w:rFonts w:ascii="Arial" w:hAnsi="Arial" w:cs="Arial"/>
          <w:bCs/>
          <w:sz w:val="20"/>
          <w:szCs w:val="20"/>
          <w:vertAlign w:val="superscript"/>
          <w:lang w:val="en-IE"/>
        </w:rPr>
        <w:t xml:space="preserve">1 </w:t>
      </w:r>
      <w:r w:rsidRPr="002545F9">
        <w:rPr>
          <w:rFonts w:ascii="Arial" w:hAnsi="Arial" w:cs="Arial"/>
          <w:bCs/>
          <w:sz w:val="20"/>
          <w:szCs w:val="20"/>
          <w:lang w:val="en-IE"/>
        </w:rPr>
        <w:t>[Regulation 13(3) of the Civil Legal Aid Regulations 1996-2017 specifies that “an applicant whose disposable income exceeds €18,000 per annum shall not be eligible to obtain legal aid or advice”.]</w:t>
      </w:r>
    </w:p>
    <w:p w:rsidR="00C24A2A" w:rsidRPr="002545F9" w:rsidRDefault="00C24A2A" w:rsidP="00C24A2A">
      <w:pPr>
        <w:pBdr>
          <w:top w:val="single" w:sz="24" w:space="1" w:color="auto"/>
          <w:left w:val="single" w:sz="24" w:space="4" w:color="auto"/>
          <w:bottom w:val="single" w:sz="24" w:space="1" w:color="auto"/>
          <w:right w:val="single" w:sz="24" w:space="4" w:color="auto"/>
        </w:pBdr>
        <w:rPr>
          <w:rFonts w:ascii="Arial" w:hAnsi="Arial" w:cs="Arial"/>
          <w:bCs/>
          <w:sz w:val="20"/>
          <w:szCs w:val="20"/>
          <w:lang w:val="en-IE"/>
        </w:rPr>
      </w:pPr>
      <w:r w:rsidRPr="002545F9">
        <w:rPr>
          <w:rFonts w:ascii="Arial" w:hAnsi="Arial" w:cs="Arial"/>
          <w:bCs/>
          <w:sz w:val="20"/>
          <w:szCs w:val="20"/>
          <w:lang w:val="en-IE"/>
        </w:rPr>
        <w:t>[</w:t>
      </w:r>
      <w:r w:rsidRPr="002545F9">
        <w:rPr>
          <w:rFonts w:ascii="Arial" w:hAnsi="Arial" w:cs="Arial"/>
          <w:sz w:val="20"/>
          <w:szCs w:val="20"/>
          <w:lang w:val="en-IE"/>
        </w:rPr>
        <w:t>Regulation 13(4) of the Civil Legal Aid Regulations 1996-2017 specifies that “An applicant whose disposable capital exceeds €100,000 shall not be eligible to obtain legal aid or advice”.]</w:t>
      </w:r>
    </w:p>
    <w:p w:rsidR="00C24A2A" w:rsidRPr="002545F9" w:rsidRDefault="00C24A2A" w:rsidP="00C24A2A">
      <w:pPr>
        <w:pBdr>
          <w:top w:val="single" w:sz="24" w:space="1" w:color="auto"/>
          <w:left w:val="single" w:sz="24" w:space="4" w:color="auto"/>
          <w:bottom w:val="single" w:sz="24" w:space="1" w:color="auto"/>
          <w:right w:val="single" w:sz="24" w:space="4" w:color="auto"/>
        </w:pBdr>
        <w:rPr>
          <w:rFonts w:ascii="Arial" w:hAnsi="Arial" w:cs="Arial"/>
          <w:bCs/>
          <w:sz w:val="20"/>
          <w:szCs w:val="20"/>
          <w:lang w:val="en-IE"/>
        </w:rPr>
      </w:pPr>
    </w:p>
    <w:p w:rsidR="00C24A2A" w:rsidRPr="002545F9" w:rsidRDefault="00C24A2A" w:rsidP="00C24A2A">
      <w:pPr>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C24A2A" w:rsidRPr="002545F9" w:rsidRDefault="00C24A2A" w:rsidP="00C24A2A">
      <w:pPr>
        <w:rPr>
          <w:rFonts w:ascii="Arial" w:hAnsi="Arial" w:cs="Arial"/>
          <w:b/>
          <w:bCs/>
          <w:color w:val="000000"/>
          <w:lang w:val="en-IE" w:bidi="hi-IN"/>
        </w:rPr>
      </w:pPr>
    </w:p>
    <w:p w:rsidR="00C24A2A" w:rsidRPr="002545F9" w:rsidRDefault="00C24A2A" w:rsidP="00C24A2A">
      <w:pPr>
        <w:rPr>
          <w:rFonts w:ascii="Arial" w:hAnsi="Arial" w:cs="Arial"/>
          <w:b/>
          <w:bCs/>
          <w:color w:val="000000"/>
          <w:lang w:val="en-IE" w:bidi="hi-IN"/>
        </w:rPr>
      </w:pPr>
      <w:r w:rsidRPr="002545F9">
        <w:rPr>
          <w:rFonts w:ascii="Arial" w:hAnsi="Arial" w:cs="Arial"/>
          <w:b/>
          <w:bCs/>
          <w:color w:val="000000"/>
          <w:lang w:val="en-IE" w:bidi="hi-IN"/>
        </w:rPr>
        <w:br w:type="page"/>
      </w:r>
    </w:p>
    <w:p w:rsidR="00C24A2A" w:rsidRPr="002545F9" w:rsidRDefault="00C24A2A" w:rsidP="00C24A2A">
      <w:pPr>
        <w:pStyle w:val="Heading3"/>
      </w:pPr>
      <w:r w:rsidRPr="002545F9">
        <w:lastRenderedPageBreak/>
        <w:t>APP02.Positive outcome of appeal of FOA refusal</w:t>
      </w:r>
    </w:p>
    <w:p w:rsidR="00C24A2A" w:rsidRPr="002545F9" w:rsidRDefault="00C24A2A" w:rsidP="00C24A2A">
      <w:pPr>
        <w:rPr>
          <w:rFonts w:ascii="Arial" w:hAnsi="Arial" w:cs="Arial"/>
          <w:bCs/>
          <w:i/>
          <w:sz w:val="20"/>
          <w:szCs w:val="20"/>
          <w:lang w:val="en-IE"/>
        </w:rPr>
      </w:pPr>
      <w:r w:rsidRPr="002545F9">
        <w:rPr>
          <w:rFonts w:ascii="Arial" w:hAnsi="Arial" w:cs="Arial"/>
          <w:bCs/>
          <w:i/>
          <w:sz w:val="20"/>
          <w:szCs w:val="20"/>
          <w:lang w:val="en-IE"/>
        </w:rPr>
        <w:t>APP002.Review/Appeal FOA Decision workflow</w:t>
      </w:r>
    </w:p>
    <w:p w:rsidR="00C24A2A" w:rsidRPr="002545F9" w:rsidRDefault="00C24A2A" w:rsidP="00C24A2A">
      <w:pPr>
        <w:jc w:val="center"/>
        <w:rPr>
          <w:rFonts w:ascii="Arial" w:hAnsi="Arial" w:cs="Arial"/>
          <w:b/>
          <w:bCs/>
          <w:color w:val="221E1F"/>
          <w:sz w:val="20"/>
          <w:szCs w:val="20"/>
          <w:lang w:val="en-IE"/>
        </w:rPr>
      </w:pPr>
    </w:p>
    <w:p w:rsidR="00C24A2A" w:rsidRPr="002545F9" w:rsidRDefault="00C24A2A" w:rsidP="00C24A2A">
      <w:pPr>
        <w:pBdr>
          <w:top w:val="single" w:sz="24" w:space="1" w:color="auto"/>
          <w:left w:val="single" w:sz="24" w:space="4" w:color="auto"/>
          <w:bottom w:val="single" w:sz="24" w:space="1" w:color="auto"/>
          <w:right w:val="single" w:sz="24" w:space="4" w:color="auto"/>
        </w:pBdr>
        <w:jc w:val="center"/>
        <w:rPr>
          <w:rFonts w:ascii="Arial" w:hAnsi="Arial" w:cs="Arial"/>
          <w:b/>
          <w:bCs/>
          <w:color w:val="221E1F"/>
          <w:sz w:val="20"/>
          <w:szCs w:val="20"/>
          <w:lang w:val="en-IE"/>
        </w:rPr>
      </w:pPr>
      <w:r w:rsidRPr="002545F9">
        <w:rPr>
          <w:rFonts w:ascii="Arial" w:hAnsi="Arial" w:cs="Arial"/>
          <w:b/>
          <w:bCs/>
          <w:noProof/>
          <w:color w:val="221E1F"/>
          <w:sz w:val="20"/>
          <w:szCs w:val="20"/>
          <w:lang w:val="en-IE" w:eastAsia="en-IE"/>
        </w:rPr>
        <w:drawing>
          <wp:inline distT="0" distB="0" distL="0" distR="0" wp14:anchorId="1B3E0897" wp14:editId="35DC54C2">
            <wp:extent cx="1190625" cy="542925"/>
            <wp:effectExtent l="19050" t="0" r="9525" b="0"/>
            <wp:docPr id="1281"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9" cstate="print"/>
                    <a:srcRect/>
                    <a:stretch>
                      <a:fillRect/>
                    </a:stretch>
                  </pic:blipFill>
                  <pic:spPr bwMode="auto">
                    <a:xfrm>
                      <a:off x="0" y="0"/>
                      <a:ext cx="1190625" cy="542925"/>
                    </a:xfrm>
                    <a:prstGeom prst="rect">
                      <a:avLst/>
                    </a:prstGeom>
                    <a:noFill/>
                    <a:ln w="9525">
                      <a:noFill/>
                      <a:miter lim="800000"/>
                      <a:headEnd/>
                      <a:tailEnd/>
                    </a:ln>
                  </pic:spPr>
                </pic:pic>
              </a:graphicData>
            </a:graphic>
          </wp:inline>
        </w:drawing>
      </w:r>
    </w:p>
    <w:p w:rsidR="00C24A2A" w:rsidRPr="002545F9" w:rsidRDefault="00C24A2A" w:rsidP="00C24A2A">
      <w:pPr>
        <w:pBdr>
          <w:top w:val="single" w:sz="24" w:space="1" w:color="auto"/>
          <w:left w:val="single" w:sz="24" w:space="4" w:color="auto"/>
          <w:bottom w:val="single" w:sz="24" w:space="1" w:color="auto"/>
          <w:right w:val="single" w:sz="24" w:space="4" w:color="auto"/>
        </w:pBdr>
        <w:jc w:val="center"/>
        <w:rPr>
          <w:rFonts w:ascii="Arial" w:hAnsi="Arial" w:cs="Arial"/>
          <w:b/>
          <w:bCs/>
          <w:color w:val="221E1F"/>
          <w:sz w:val="20"/>
          <w:szCs w:val="20"/>
          <w:lang w:val="en-IE"/>
        </w:rPr>
      </w:pPr>
    </w:p>
    <w:p w:rsidR="00C24A2A" w:rsidRPr="002545F9" w:rsidRDefault="00C24A2A" w:rsidP="00C24A2A">
      <w:pPr>
        <w:pBdr>
          <w:top w:val="single" w:sz="24" w:space="1" w:color="auto"/>
          <w:left w:val="single" w:sz="24" w:space="4" w:color="auto"/>
          <w:bottom w:val="single" w:sz="24" w:space="1" w:color="auto"/>
          <w:right w:val="single" w:sz="24" w:space="4" w:color="auto"/>
        </w:pBdr>
        <w:rPr>
          <w:rFonts w:ascii="Arial" w:hAnsi="Arial" w:cs="Arial"/>
          <w:b/>
          <w:bCs/>
          <w:sz w:val="20"/>
          <w:szCs w:val="20"/>
          <w:lang w:val="en-IE"/>
        </w:rPr>
      </w:pP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b/>
          <w:sz w:val="20"/>
          <w:szCs w:val="20"/>
          <w:lang w:val="en-IE"/>
        </w:rPr>
      </w:pPr>
      <w:r w:rsidRPr="002545F9">
        <w:rPr>
          <w:rFonts w:ascii="Arial" w:hAnsi="Arial" w:cs="Arial"/>
          <w:b/>
          <w:sz w:val="20"/>
          <w:szCs w:val="20"/>
          <w:lang w:val="en-IE"/>
        </w:rPr>
        <w:t>PRIVATE AND CONFIDENTIAL</w:t>
      </w: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Mr John Smith</w:t>
      </w: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1 Main Street</w:t>
      </w:r>
      <w:r w:rsidRPr="002545F9">
        <w:rPr>
          <w:rFonts w:ascii="Arial" w:hAnsi="Arial" w:cs="Arial"/>
          <w:sz w:val="20"/>
          <w:szCs w:val="20"/>
          <w:lang w:val="en-IE"/>
        </w:rPr>
        <w:tab/>
      </w: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Ballymore</w:t>
      </w: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Co. Dublin</w:t>
      </w: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b/>
          <w:sz w:val="20"/>
          <w:szCs w:val="20"/>
          <w:lang w:val="en-IE"/>
        </w:rPr>
        <w:tab/>
      </w:r>
      <w:r w:rsidRPr="002545F9">
        <w:rPr>
          <w:rFonts w:ascii="Arial" w:hAnsi="Arial" w:cs="Arial"/>
          <w:b/>
          <w:sz w:val="20"/>
          <w:szCs w:val="20"/>
          <w:lang w:val="en-IE"/>
        </w:rPr>
        <w:tab/>
      </w:r>
      <w:r w:rsidRPr="002545F9">
        <w:rPr>
          <w:rFonts w:ascii="Arial" w:hAnsi="Arial" w:cs="Arial"/>
          <w:b/>
          <w:sz w:val="20"/>
          <w:szCs w:val="20"/>
          <w:lang w:val="en-IE"/>
        </w:rPr>
        <w:tab/>
      </w:r>
      <w:r w:rsidRPr="002545F9">
        <w:rPr>
          <w:rFonts w:ascii="Arial" w:hAnsi="Arial" w:cs="Arial"/>
          <w:b/>
          <w:sz w:val="20"/>
          <w:szCs w:val="20"/>
          <w:lang w:val="en-IE"/>
        </w:rPr>
        <w:tab/>
      </w:r>
      <w:r w:rsidRPr="002545F9">
        <w:rPr>
          <w:rFonts w:ascii="Arial" w:hAnsi="Arial" w:cs="Arial"/>
          <w:b/>
          <w:sz w:val="20"/>
          <w:szCs w:val="20"/>
          <w:lang w:val="en-IE"/>
        </w:rPr>
        <w:tab/>
      </w:r>
      <w:r w:rsidRPr="002545F9">
        <w:rPr>
          <w:rFonts w:ascii="Arial" w:hAnsi="Arial" w:cs="Arial"/>
          <w:b/>
          <w:sz w:val="20"/>
          <w:szCs w:val="20"/>
          <w:lang w:val="en-IE"/>
        </w:rPr>
        <w:tab/>
      </w:r>
      <w:r w:rsidRPr="002545F9">
        <w:rPr>
          <w:rFonts w:ascii="Arial" w:hAnsi="Arial" w:cs="Arial"/>
          <w:b/>
          <w:sz w:val="20"/>
          <w:szCs w:val="20"/>
          <w:lang w:val="en-IE"/>
        </w:rPr>
        <w:tab/>
      </w:r>
      <w:r w:rsidRPr="002545F9">
        <w:rPr>
          <w:rFonts w:ascii="Arial" w:hAnsi="Arial" w:cs="Arial"/>
          <w:b/>
          <w:sz w:val="20"/>
          <w:szCs w:val="20"/>
          <w:lang w:val="en-IE"/>
        </w:rPr>
        <w:tab/>
      </w:r>
      <w:r w:rsidRPr="002545F9">
        <w:rPr>
          <w:rFonts w:ascii="Arial" w:hAnsi="Arial" w:cs="Arial"/>
          <w:b/>
          <w:sz w:val="20"/>
          <w:szCs w:val="20"/>
          <w:lang w:val="en-IE"/>
        </w:rPr>
        <w:tab/>
      </w:r>
      <w:r w:rsidRPr="002545F9">
        <w:rPr>
          <w:rFonts w:ascii="Arial" w:hAnsi="Arial" w:cs="Arial"/>
          <w:sz w:val="20"/>
          <w:szCs w:val="20"/>
          <w:lang w:val="en-IE"/>
        </w:rPr>
        <w:t>1 September 2016</w:t>
      </w: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b/>
          <w:sz w:val="20"/>
          <w:szCs w:val="20"/>
          <w:lang w:val="en-IE"/>
        </w:rPr>
      </w:pP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b/>
          <w:sz w:val="20"/>
          <w:szCs w:val="20"/>
          <w:lang w:val="en-IE"/>
        </w:rPr>
      </w:pPr>
      <w:r w:rsidRPr="002545F9">
        <w:rPr>
          <w:rFonts w:ascii="Arial" w:hAnsi="Arial" w:cs="Arial"/>
          <w:b/>
          <w:sz w:val="20"/>
          <w:szCs w:val="20"/>
          <w:lang w:val="en-IE"/>
        </w:rPr>
        <w:t>RE: APPLICATION FOR LEGAL SERVICES</w:t>
      </w: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b/>
          <w:sz w:val="20"/>
          <w:szCs w:val="20"/>
          <w:lang w:val="en-IE"/>
        </w:rPr>
      </w:pP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Dear Mr Smith,</w:t>
      </w: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b/>
          <w:sz w:val="20"/>
          <w:szCs w:val="20"/>
          <w:lang w:val="en-IE"/>
        </w:rPr>
      </w:pP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 xml:space="preserve">I refer to your application for legal services dated </w:t>
      </w:r>
      <w:r w:rsidRPr="002545F9">
        <w:rPr>
          <w:rFonts w:ascii="Arial" w:hAnsi="Arial" w:cs="Arial"/>
          <w:spacing w:val="-20"/>
          <w:sz w:val="20"/>
          <w:szCs w:val="20"/>
          <w:lang w:val="en-IE"/>
        </w:rPr>
        <w:t>___________</w:t>
      </w:r>
      <w:r w:rsidRPr="002545F9">
        <w:rPr>
          <w:rFonts w:ascii="Arial" w:hAnsi="Arial" w:cs="Arial"/>
          <w:sz w:val="20"/>
          <w:szCs w:val="20"/>
          <w:lang w:val="en-IE"/>
        </w:rPr>
        <w:t xml:space="preserve"> 20__, our letter refusing legal services dated </w:t>
      </w:r>
      <w:r w:rsidRPr="002545F9">
        <w:rPr>
          <w:rFonts w:ascii="Arial" w:hAnsi="Arial" w:cs="Arial"/>
          <w:spacing w:val="-20"/>
          <w:sz w:val="20"/>
          <w:szCs w:val="20"/>
          <w:lang w:val="en-IE"/>
        </w:rPr>
        <w:t>____________________</w:t>
      </w:r>
      <w:r w:rsidRPr="002545F9">
        <w:rPr>
          <w:rFonts w:ascii="Arial" w:hAnsi="Arial" w:cs="Arial"/>
          <w:sz w:val="20"/>
          <w:szCs w:val="20"/>
          <w:lang w:val="en-IE"/>
        </w:rPr>
        <w:t xml:space="preserve"> 20___, and your letter requesting a [review] [appeal] dated </w:t>
      </w:r>
      <w:r w:rsidRPr="002545F9">
        <w:rPr>
          <w:rFonts w:ascii="Arial" w:hAnsi="Arial" w:cs="Arial"/>
          <w:spacing w:val="-20"/>
          <w:sz w:val="20"/>
          <w:szCs w:val="20"/>
          <w:lang w:val="en-IE"/>
        </w:rPr>
        <w:t>______________</w:t>
      </w:r>
      <w:r w:rsidRPr="002545F9">
        <w:rPr>
          <w:rFonts w:ascii="Arial" w:hAnsi="Arial" w:cs="Arial"/>
          <w:sz w:val="20"/>
          <w:szCs w:val="20"/>
          <w:lang w:val="en-IE"/>
        </w:rPr>
        <w:t xml:space="preserve"> 20__.</w:t>
      </w: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We have forwarded your application for an appeal to an Appeal Committee of the Board.  The appeal committee has considered your appeal and the initial decision to refuse legal services was overturned. A copy of the decision of the Appeal Committee is enclosed.</w:t>
      </w: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We will write to you when we are in a position to offer you an initial appointment with a solicitor and will advise you of your contribution in advance of the appointment.</w:t>
      </w: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Yours sincerely,</w:t>
      </w: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C24A2A" w:rsidRPr="002545F9" w:rsidRDefault="00C24A2A" w:rsidP="00C24A2A">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C24A2A" w:rsidRPr="002545F9" w:rsidRDefault="00C24A2A" w:rsidP="00C24A2A">
      <w:pPr>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__________</w:t>
      </w:r>
      <w:r w:rsidRPr="002545F9">
        <w:rPr>
          <w:rFonts w:ascii="Arial" w:hAnsi="Arial" w:cs="Arial"/>
          <w:sz w:val="20"/>
          <w:szCs w:val="20"/>
          <w:lang w:val="en-IE"/>
        </w:rPr>
        <w:br/>
      </w:r>
      <w:r w:rsidRPr="002545F9">
        <w:rPr>
          <w:rFonts w:ascii="Arial" w:hAnsi="Arial" w:cs="Arial"/>
          <w:b/>
          <w:sz w:val="20"/>
          <w:szCs w:val="20"/>
          <w:lang w:val="en-IE"/>
        </w:rPr>
        <w:t>Jane Jones</w:t>
      </w:r>
    </w:p>
    <w:p w:rsidR="00C24A2A" w:rsidRPr="002545F9" w:rsidRDefault="00C24A2A" w:rsidP="00C24A2A">
      <w:pPr>
        <w:pBdr>
          <w:top w:val="single" w:sz="24" w:space="1" w:color="auto"/>
          <w:left w:val="single" w:sz="24" w:space="4" w:color="auto"/>
          <w:bottom w:val="single" w:sz="24" w:space="1" w:color="auto"/>
          <w:right w:val="single" w:sz="24" w:space="4" w:color="auto"/>
        </w:pBdr>
        <w:rPr>
          <w:rFonts w:ascii="Arial" w:hAnsi="Arial" w:cs="Arial"/>
          <w:b/>
          <w:bCs/>
          <w:sz w:val="20"/>
          <w:szCs w:val="20"/>
          <w:lang w:val="en-IE"/>
        </w:rPr>
      </w:pPr>
      <w:r w:rsidRPr="002545F9">
        <w:rPr>
          <w:rFonts w:ascii="Arial" w:hAnsi="Arial" w:cs="Arial"/>
          <w:b/>
          <w:bCs/>
          <w:sz w:val="20"/>
          <w:szCs w:val="20"/>
          <w:lang w:val="en-IE"/>
        </w:rPr>
        <w:t>Managing Solicitor</w:t>
      </w:r>
    </w:p>
    <w:p w:rsidR="00C24A2A" w:rsidRPr="002545F9" w:rsidRDefault="00C24A2A" w:rsidP="00C24A2A">
      <w:pPr>
        <w:pBdr>
          <w:top w:val="single" w:sz="24" w:space="1" w:color="auto"/>
          <w:left w:val="single" w:sz="24" w:space="4" w:color="auto"/>
          <w:bottom w:val="single" w:sz="24" w:space="1" w:color="auto"/>
          <w:right w:val="single" w:sz="24" w:space="4" w:color="auto"/>
        </w:pBdr>
        <w:rPr>
          <w:rFonts w:ascii="Arial" w:hAnsi="Arial" w:cs="Arial"/>
          <w:b/>
          <w:bCs/>
          <w:sz w:val="20"/>
          <w:szCs w:val="20"/>
          <w:lang w:val="en-IE"/>
        </w:rPr>
      </w:pPr>
    </w:p>
    <w:p w:rsidR="00C24A2A" w:rsidRPr="002545F9" w:rsidRDefault="00C24A2A" w:rsidP="00C24A2A">
      <w:pPr>
        <w:rPr>
          <w:rFonts w:ascii="Arial" w:hAnsi="Arial" w:cs="Arial"/>
          <w:b/>
          <w:bCs/>
          <w:color w:val="000000"/>
          <w:lang w:val="en-IE" w:bidi="hi-IN"/>
        </w:rPr>
      </w:pPr>
    </w:p>
    <w:p w:rsidR="00C24A2A" w:rsidRPr="002545F9" w:rsidRDefault="00C24A2A" w:rsidP="00C24A2A">
      <w:pPr>
        <w:pStyle w:val="Heading3"/>
        <w:rPr>
          <w:lang w:bidi="hi-IN"/>
        </w:rPr>
      </w:pPr>
      <w:r w:rsidRPr="002545F9">
        <w:rPr>
          <w:lang w:bidi="hi-IN"/>
        </w:rPr>
        <w:t>Placing of applicants who have had a successful review or appeal on the applications record</w:t>
      </w:r>
    </w:p>
    <w:p w:rsidR="00C24A2A" w:rsidRPr="002545F9" w:rsidRDefault="00C24A2A" w:rsidP="00C24A2A">
      <w:pPr>
        <w:rPr>
          <w:rFonts w:ascii="Arial" w:hAnsi="Arial" w:cs="Arial"/>
          <w:bCs/>
          <w:color w:val="000000"/>
          <w:sz w:val="20"/>
          <w:lang w:val="en-IE" w:bidi="hi-IN"/>
        </w:rPr>
      </w:pPr>
      <w:r w:rsidRPr="002545F9">
        <w:rPr>
          <w:rFonts w:ascii="Arial" w:hAnsi="Arial" w:cs="Arial"/>
          <w:bCs/>
          <w:color w:val="000000"/>
          <w:sz w:val="20"/>
          <w:lang w:val="en-IE" w:bidi="hi-IN"/>
        </w:rPr>
        <w:t xml:space="preserve">The Board cannot disadvantage an applicant who was found financially ineligible due to an error in its calculations. Accordingly, any applicant who was initially deemed financially ineligible, but who is successful in a review or appeal of this initial decision, should be retrospectively placed on the applications record by reference to the date of their original financial assessment. </w:t>
      </w:r>
    </w:p>
    <w:p w:rsidR="00C24A2A" w:rsidRPr="002545F9" w:rsidRDefault="00C24A2A" w:rsidP="00C24A2A">
      <w:pPr>
        <w:rPr>
          <w:rFonts w:ascii="Arial" w:hAnsi="Arial" w:cs="Arial"/>
          <w:bCs/>
          <w:color w:val="000000"/>
          <w:sz w:val="20"/>
          <w:lang w:val="en-IE" w:bidi="hi-IN"/>
        </w:rPr>
      </w:pPr>
    </w:p>
    <w:p w:rsidR="00C24A2A" w:rsidRPr="002545F9" w:rsidRDefault="00C24A2A" w:rsidP="00C24A2A">
      <w:pPr>
        <w:rPr>
          <w:rFonts w:ascii="Arial" w:hAnsi="Arial" w:cs="Arial"/>
          <w:bCs/>
          <w:color w:val="000000"/>
          <w:sz w:val="20"/>
          <w:lang w:val="en-IE" w:bidi="hi-IN"/>
        </w:rPr>
      </w:pPr>
      <w:r w:rsidRPr="002545F9">
        <w:rPr>
          <w:rFonts w:ascii="Arial" w:hAnsi="Arial" w:cs="Arial"/>
          <w:bCs/>
          <w:color w:val="000000"/>
          <w:sz w:val="20"/>
          <w:lang w:val="en-IE" w:bidi="hi-IN"/>
        </w:rPr>
        <w:t xml:space="preserve">On EOS, no special steps need be taken and this will automatically be done provided the instructions in </w:t>
      </w:r>
      <w:r w:rsidRPr="002545F9">
        <w:rPr>
          <w:rFonts w:ascii="Arial" w:hAnsi="Arial" w:cs="Arial"/>
          <w:bCs/>
          <w:color w:val="000000"/>
          <w:sz w:val="20"/>
          <w:lang w:val="en-IE" w:bidi="hi-IN"/>
        </w:rPr>
        <w:sym w:font="Wingdings" w:char="F0E8"/>
      </w:r>
      <w:r w:rsidRPr="002545F9">
        <w:rPr>
          <w:rFonts w:ascii="Arial" w:hAnsi="Arial" w:cs="Arial"/>
          <w:bCs/>
          <w:color w:val="000000"/>
          <w:sz w:val="20"/>
          <w:lang w:val="en-IE" w:bidi="hi-IN"/>
        </w:rPr>
        <w:t xml:space="preserve"> </w:t>
      </w:r>
      <w:r w:rsidRPr="002545F9">
        <w:rPr>
          <w:rFonts w:ascii="Arial" w:hAnsi="Arial" w:cs="Arial"/>
          <w:b/>
          <w:bCs/>
          <w:color w:val="000000"/>
          <w:sz w:val="20"/>
          <w:lang w:val="en-IE" w:bidi="hi-IN"/>
        </w:rPr>
        <w:t>Procedure 4.3</w:t>
      </w:r>
      <w:r w:rsidRPr="002545F9">
        <w:rPr>
          <w:rFonts w:ascii="Arial" w:hAnsi="Arial" w:cs="Arial"/>
          <w:bCs/>
          <w:color w:val="000000"/>
          <w:sz w:val="20"/>
          <w:lang w:val="en-IE" w:bidi="hi-IN"/>
        </w:rPr>
        <w:t xml:space="preserve"> are followed.</w:t>
      </w:r>
    </w:p>
    <w:p w:rsidR="00C24A2A" w:rsidRPr="002545F9" w:rsidRDefault="00C24A2A" w:rsidP="00C24A2A">
      <w:pPr>
        <w:rPr>
          <w:rFonts w:ascii="Arial" w:hAnsi="Arial" w:cs="Arial"/>
          <w:bCs/>
          <w:color w:val="000000"/>
          <w:sz w:val="20"/>
          <w:lang w:val="en-IE" w:bidi="hi-IN"/>
        </w:rPr>
      </w:pPr>
    </w:p>
    <w:p w:rsidR="00C24A2A" w:rsidRPr="002545F9" w:rsidRDefault="00C24A2A" w:rsidP="00C24A2A">
      <w:pPr>
        <w:rPr>
          <w:rFonts w:ascii="Arial" w:hAnsi="Arial" w:cs="Arial"/>
          <w:bCs/>
          <w:color w:val="000000"/>
          <w:sz w:val="20"/>
          <w:lang w:val="en-IE" w:bidi="hi-IN"/>
        </w:rPr>
      </w:pPr>
      <w:r w:rsidRPr="002545F9">
        <w:rPr>
          <w:rFonts w:ascii="Arial" w:hAnsi="Arial" w:cs="Arial"/>
          <w:bCs/>
          <w:color w:val="000000"/>
          <w:sz w:val="20"/>
          <w:lang w:val="en-IE" w:bidi="hi-IN"/>
        </w:rPr>
        <w:t>For the avoidance of doubt, the above only applies to a person who seeks a review or appeal within the limits provided by the Act and Regulations. It does not apply to a person who is refused legal services and makes a fresh application for legal services at a later date following a change in financial circumstances.</w:t>
      </w:r>
    </w:p>
    <w:p w:rsidR="00C24A2A" w:rsidRPr="002545F9" w:rsidRDefault="00C24A2A" w:rsidP="00C24A2A">
      <w:pPr>
        <w:rPr>
          <w:rFonts w:ascii="Arial" w:hAnsi="Arial" w:cs="Arial"/>
          <w:b/>
          <w:bCs/>
          <w:color w:val="000000"/>
          <w:lang w:val="en-IE" w:bidi="hi-IN"/>
        </w:rPr>
      </w:pPr>
    </w:p>
    <w:p w:rsidR="00C24A2A" w:rsidRPr="002545F9" w:rsidRDefault="00C24A2A" w:rsidP="00C24A2A">
      <w:pPr>
        <w:pStyle w:val="Heading3"/>
        <w:rPr>
          <w:lang w:bidi="hi-IN"/>
        </w:rPr>
      </w:pPr>
      <w:r w:rsidRPr="002545F9">
        <w:rPr>
          <w:lang w:bidi="hi-IN"/>
        </w:rPr>
        <w:t>Dealing with requests for information about services provided by private solicitors</w:t>
      </w:r>
    </w:p>
    <w:p w:rsidR="00C24A2A" w:rsidRPr="002545F9" w:rsidRDefault="00C24A2A" w:rsidP="00C24A2A">
      <w:pPr>
        <w:autoSpaceDE w:val="0"/>
        <w:autoSpaceDN w:val="0"/>
        <w:adjustRightInd w:val="0"/>
        <w:rPr>
          <w:rFonts w:ascii="Arial" w:hAnsi="Arial" w:cs="Arial"/>
          <w:sz w:val="20"/>
          <w:szCs w:val="20"/>
          <w:lang w:val="en-IE"/>
        </w:rPr>
      </w:pPr>
      <w:r w:rsidRPr="002545F9">
        <w:rPr>
          <w:rFonts w:ascii="Arial" w:hAnsi="Arial" w:cs="Arial"/>
          <w:sz w:val="20"/>
          <w:szCs w:val="20"/>
          <w:lang w:val="en-IE"/>
        </w:rPr>
        <w:t xml:space="preserve">A person who is deemed financially ineligible or who has been told the matter which they wish to pursue is outside the Board’s remit may seek information regarding services offered by private solicitors. </w:t>
      </w:r>
    </w:p>
    <w:p w:rsidR="00C24A2A" w:rsidRPr="002545F9" w:rsidRDefault="00C24A2A" w:rsidP="00C24A2A">
      <w:pPr>
        <w:autoSpaceDE w:val="0"/>
        <w:autoSpaceDN w:val="0"/>
        <w:adjustRightInd w:val="0"/>
        <w:rPr>
          <w:rFonts w:ascii="Arial" w:hAnsi="Arial" w:cs="Arial"/>
          <w:sz w:val="20"/>
          <w:szCs w:val="20"/>
          <w:lang w:val="en-IE"/>
        </w:rPr>
      </w:pPr>
    </w:p>
    <w:p w:rsidR="00C24A2A" w:rsidRPr="002545F9" w:rsidRDefault="00C24A2A" w:rsidP="00C24A2A">
      <w:pPr>
        <w:autoSpaceDE w:val="0"/>
        <w:autoSpaceDN w:val="0"/>
        <w:adjustRightInd w:val="0"/>
        <w:rPr>
          <w:rFonts w:ascii="Arial" w:hAnsi="Arial" w:cs="Arial"/>
          <w:sz w:val="20"/>
          <w:szCs w:val="20"/>
          <w:lang w:val="en-IE"/>
        </w:rPr>
      </w:pPr>
      <w:r w:rsidRPr="002545F9">
        <w:rPr>
          <w:rFonts w:ascii="Arial" w:hAnsi="Arial" w:cs="Arial"/>
          <w:sz w:val="20"/>
          <w:szCs w:val="20"/>
          <w:lang w:val="en-IE"/>
        </w:rPr>
        <w:lastRenderedPageBreak/>
        <w:t>Under no circumstances may a staff member of the Board recommend any particular private solicitor. They may not give out the details of any private solicitor except to a client of the Board who has been referred to a private practitioner, and then (save where either this Handbook or the terms and conditions of the particular panel provides otherwise) only as part of the panel of private practitioners (</w:t>
      </w:r>
      <w:r w:rsidRPr="002545F9">
        <w:rPr>
          <w:rFonts w:ascii="Arial" w:hAnsi="Arial" w:cs="Arial"/>
          <w:sz w:val="20"/>
          <w:szCs w:val="20"/>
          <w:lang w:val="en-IE"/>
        </w:rPr>
        <w:sym w:font="Wingdings" w:char="F0E8"/>
      </w:r>
      <w:r w:rsidRPr="002545F9">
        <w:rPr>
          <w:rFonts w:ascii="Arial" w:hAnsi="Arial" w:cs="Arial"/>
          <w:sz w:val="20"/>
          <w:szCs w:val="20"/>
          <w:lang w:val="en-IE"/>
        </w:rPr>
        <w:t xml:space="preserve"> </w:t>
      </w:r>
      <w:r w:rsidRPr="002545F9">
        <w:rPr>
          <w:rFonts w:ascii="Arial" w:hAnsi="Arial" w:cs="Arial"/>
          <w:b/>
          <w:bCs/>
          <w:sz w:val="20"/>
          <w:szCs w:val="20"/>
          <w:lang w:val="en-IE"/>
        </w:rPr>
        <w:t>Chapter 6</w:t>
      </w:r>
      <w:r w:rsidRPr="002545F9">
        <w:rPr>
          <w:rFonts w:ascii="Arial" w:hAnsi="Arial" w:cs="Arial"/>
          <w:sz w:val="20"/>
          <w:szCs w:val="20"/>
          <w:lang w:val="en-IE"/>
        </w:rPr>
        <w:t xml:space="preserve">).   If a private solicitor or law firm requests that the law centre provide any form of advertising (posters, business cards, </w:t>
      </w:r>
      <w:proofErr w:type="spellStart"/>
      <w:r w:rsidRPr="002545F9">
        <w:rPr>
          <w:rFonts w:ascii="Arial" w:hAnsi="Arial" w:cs="Arial"/>
          <w:sz w:val="20"/>
          <w:szCs w:val="20"/>
          <w:lang w:val="en-IE"/>
        </w:rPr>
        <w:t>etc</w:t>
      </w:r>
      <w:proofErr w:type="spellEnd"/>
      <w:r w:rsidRPr="002545F9">
        <w:rPr>
          <w:rFonts w:ascii="Arial" w:hAnsi="Arial" w:cs="Arial"/>
          <w:sz w:val="20"/>
          <w:szCs w:val="20"/>
          <w:lang w:val="en-IE"/>
        </w:rPr>
        <w:t xml:space="preserve">) for the practice/firm the request should be forwarded to the Managing Solicitor. In accordance with Board policy, managing solicitors must politely </w:t>
      </w:r>
      <w:r w:rsidRPr="002545F9">
        <w:rPr>
          <w:rFonts w:ascii="Arial" w:hAnsi="Arial" w:cs="Arial"/>
          <w:b/>
          <w:bCs/>
          <w:sz w:val="20"/>
          <w:szCs w:val="20"/>
          <w:lang w:val="en-IE"/>
        </w:rPr>
        <w:t>refuse</w:t>
      </w:r>
      <w:r w:rsidRPr="002545F9">
        <w:rPr>
          <w:rFonts w:ascii="Arial" w:hAnsi="Arial" w:cs="Arial"/>
          <w:sz w:val="20"/>
          <w:szCs w:val="20"/>
          <w:lang w:val="en-IE"/>
        </w:rPr>
        <w:t xml:space="preserve"> all such requests.</w:t>
      </w:r>
    </w:p>
    <w:p w:rsidR="00C24A2A" w:rsidRPr="002545F9" w:rsidRDefault="00C24A2A" w:rsidP="00C24A2A">
      <w:pPr>
        <w:autoSpaceDE w:val="0"/>
        <w:autoSpaceDN w:val="0"/>
        <w:adjustRightInd w:val="0"/>
        <w:rPr>
          <w:rFonts w:ascii="Arial" w:hAnsi="Arial" w:cs="Arial"/>
          <w:sz w:val="20"/>
          <w:szCs w:val="20"/>
          <w:lang w:val="en-IE"/>
        </w:rPr>
      </w:pPr>
    </w:p>
    <w:p w:rsidR="00C24A2A" w:rsidRPr="002545F9" w:rsidRDefault="00C24A2A" w:rsidP="00C24A2A">
      <w:pPr>
        <w:autoSpaceDE w:val="0"/>
        <w:autoSpaceDN w:val="0"/>
        <w:adjustRightInd w:val="0"/>
        <w:rPr>
          <w:rFonts w:ascii="Arial" w:hAnsi="Arial" w:cs="Arial"/>
          <w:sz w:val="20"/>
          <w:szCs w:val="20"/>
          <w:lang w:val="en-IE"/>
        </w:rPr>
      </w:pPr>
      <w:r w:rsidRPr="002545F9">
        <w:rPr>
          <w:rFonts w:ascii="Arial" w:hAnsi="Arial" w:cs="Arial"/>
          <w:sz w:val="20"/>
          <w:szCs w:val="20"/>
          <w:lang w:val="en-IE"/>
        </w:rPr>
        <w:t>However the private solicitor/managing partner of the firm should be informed of the application procedure for the Board’s Private Practitioner Schemes and/or the telephone number/address for Head Office, if they request same.</w:t>
      </w:r>
    </w:p>
    <w:p w:rsidR="00C24A2A" w:rsidRPr="002545F9" w:rsidRDefault="00C24A2A" w:rsidP="00C24A2A">
      <w:pPr>
        <w:autoSpaceDE w:val="0"/>
        <w:autoSpaceDN w:val="0"/>
        <w:adjustRightInd w:val="0"/>
        <w:rPr>
          <w:rFonts w:ascii="Arial" w:hAnsi="Arial" w:cs="Arial"/>
          <w:sz w:val="20"/>
          <w:szCs w:val="20"/>
          <w:lang w:val="en-IE"/>
        </w:rPr>
      </w:pPr>
    </w:p>
    <w:p w:rsidR="00C24A2A" w:rsidRPr="002545F9" w:rsidRDefault="00C24A2A" w:rsidP="00C24A2A">
      <w:pPr>
        <w:autoSpaceDE w:val="0"/>
        <w:autoSpaceDN w:val="0"/>
        <w:adjustRightInd w:val="0"/>
        <w:rPr>
          <w:rFonts w:ascii="Arial" w:hAnsi="Arial" w:cs="Arial"/>
          <w:sz w:val="20"/>
          <w:szCs w:val="20"/>
          <w:lang w:val="en-IE"/>
        </w:rPr>
      </w:pPr>
      <w:r w:rsidRPr="002545F9">
        <w:rPr>
          <w:rFonts w:ascii="Arial" w:hAnsi="Arial" w:cs="Arial"/>
          <w:sz w:val="20"/>
          <w:szCs w:val="20"/>
          <w:lang w:val="en-IE"/>
        </w:rPr>
        <w:t>Staff should bear in mind that the Board’s family mediation services are currently free and should give details of the nearest mediation office if the application relates to a family law matter.</w:t>
      </w:r>
    </w:p>
    <w:p w:rsidR="00C24A2A" w:rsidRPr="002545F9" w:rsidRDefault="00C24A2A" w:rsidP="00C24A2A">
      <w:pPr>
        <w:rPr>
          <w:rFonts w:ascii="Arial" w:hAnsi="Arial" w:cs="Arial"/>
          <w:b/>
          <w:bCs/>
          <w:color w:val="000000"/>
          <w:lang w:val="en-IE" w:bidi="hi-IN"/>
        </w:rPr>
      </w:pPr>
    </w:p>
    <w:p w:rsidR="00C24A2A" w:rsidRPr="002545F9" w:rsidRDefault="00C24A2A" w:rsidP="00C24A2A">
      <w:pPr>
        <w:pStyle w:val="Heading2"/>
        <w:rPr>
          <w:lang w:bidi="hi-IN"/>
        </w:rPr>
      </w:pPr>
      <w:bookmarkStart w:id="33" w:name="_Toc530660826"/>
      <w:r w:rsidRPr="002545F9">
        <w:rPr>
          <w:lang w:bidi="hi-IN"/>
        </w:rPr>
        <w:t>Change in financial circumstances at a later date</w:t>
      </w:r>
      <w:bookmarkEnd w:id="33"/>
    </w:p>
    <w:p w:rsidR="00C24A2A" w:rsidRPr="002545F9" w:rsidRDefault="00C24A2A" w:rsidP="00C24A2A">
      <w:pPr>
        <w:rPr>
          <w:rFonts w:ascii="Arial" w:hAnsi="Arial" w:cs="Arial"/>
          <w:b/>
          <w:bCs/>
          <w:color w:val="000000"/>
          <w:lang w:val="en-IE" w:bidi="hi-IN"/>
        </w:rPr>
      </w:pPr>
    </w:p>
    <w:p w:rsidR="00C24A2A" w:rsidRPr="002545F9" w:rsidRDefault="00C24A2A" w:rsidP="00C24A2A">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Law centres are required to take note of any change in a person’s circumstances that impact on their financial eligibility. A person should, as a matter of course, be asked to advise if there has been any change and should be advised of the consequences of providing incorrect information. If the change is significant, the law centre may take action as detailed below:</w:t>
      </w:r>
    </w:p>
    <w:p w:rsidR="00C24A2A" w:rsidRPr="002545F9" w:rsidRDefault="00C24A2A" w:rsidP="00C24A2A">
      <w:pPr>
        <w:autoSpaceDE w:val="0"/>
        <w:autoSpaceDN w:val="0"/>
        <w:adjustRightInd w:val="0"/>
        <w:rPr>
          <w:rFonts w:ascii="Arial" w:hAnsi="Arial" w:cs="Arial"/>
          <w:color w:val="000000"/>
          <w:sz w:val="20"/>
          <w:szCs w:val="20"/>
          <w:lang w:val="en-IE" w:bidi="hi-IN"/>
        </w:rPr>
      </w:pPr>
    </w:p>
    <w:p w:rsidR="00C24A2A" w:rsidRPr="002545F9" w:rsidRDefault="00C24A2A" w:rsidP="00C24A2A">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The Regulations provide that the Board may:-</w:t>
      </w:r>
    </w:p>
    <w:p w:rsidR="00C24A2A" w:rsidRPr="002545F9" w:rsidRDefault="00C24A2A" w:rsidP="00C24A2A">
      <w:pPr>
        <w:pStyle w:val="BulletList"/>
        <w:rPr>
          <w:rFonts w:cs="Arial"/>
        </w:rPr>
      </w:pPr>
      <w:r w:rsidRPr="002545F9">
        <w:rPr>
          <w:rFonts w:cs="Arial"/>
        </w:rPr>
        <w:t>reassess the income and capital resources of an applicant; and</w:t>
      </w:r>
    </w:p>
    <w:p w:rsidR="00C24A2A" w:rsidRPr="002545F9" w:rsidRDefault="00C24A2A" w:rsidP="00FB3CDE">
      <w:pPr>
        <w:numPr>
          <w:ilvl w:val="0"/>
          <w:numId w:val="108"/>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withdraw legal advice, or terminate legal aid where it considers that the legally aided person is no longer eligible for legal services on financial grounds.</w:t>
      </w:r>
    </w:p>
    <w:p w:rsidR="00C24A2A" w:rsidRPr="002545F9" w:rsidRDefault="00C24A2A" w:rsidP="00C24A2A">
      <w:pPr>
        <w:autoSpaceDE w:val="0"/>
        <w:autoSpaceDN w:val="0"/>
        <w:adjustRightInd w:val="0"/>
        <w:rPr>
          <w:rFonts w:ascii="Arial" w:hAnsi="Arial" w:cs="Arial"/>
          <w:color w:val="000000"/>
          <w:sz w:val="20"/>
          <w:szCs w:val="20"/>
          <w:lang w:val="en-IE" w:bidi="hi-IN"/>
        </w:rPr>
      </w:pPr>
    </w:p>
    <w:p w:rsidR="00C24A2A" w:rsidRPr="002545F9" w:rsidRDefault="00C24A2A" w:rsidP="00C24A2A">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Where a re-assessment is considered necessary, the person should be asked to complete the application form again and the law centre should re-assess them using EOS. The time period for the re-assessment of income is the twelve months following the date the re-assessment was directed.</w:t>
      </w:r>
    </w:p>
    <w:p w:rsidR="00C24A2A" w:rsidRPr="002545F9" w:rsidRDefault="00C24A2A" w:rsidP="00C24A2A">
      <w:pPr>
        <w:autoSpaceDE w:val="0"/>
        <w:autoSpaceDN w:val="0"/>
        <w:adjustRightInd w:val="0"/>
        <w:rPr>
          <w:rFonts w:ascii="Arial" w:hAnsi="Arial" w:cs="Arial"/>
          <w:color w:val="000000"/>
          <w:sz w:val="20"/>
          <w:szCs w:val="20"/>
          <w:lang w:val="en-IE" w:bidi="hi-IN"/>
        </w:rPr>
      </w:pPr>
    </w:p>
    <w:p w:rsidR="00C24A2A" w:rsidRPr="002545F9" w:rsidRDefault="00C24A2A" w:rsidP="00C24A2A">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The completed re-assessment should be forwarded to Legal Services who will take a decision whether or not:</w:t>
      </w:r>
    </w:p>
    <w:p w:rsidR="00C24A2A" w:rsidRPr="002545F9" w:rsidRDefault="00C24A2A" w:rsidP="00C24A2A">
      <w:pPr>
        <w:pStyle w:val="BulletList"/>
        <w:rPr>
          <w:rFonts w:cs="Arial"/>
        </w:rPr>
      </w:pPr>
      <w:r w:rsidRPr="002545F9">
        <w:rPr>
          <w:rFonts w:cs="Arial"/>
        </w:rPr>
        <w:t>the applicant should pay a higher income and/or capital contribution;</w:t>
      </w:r>
    </w:p>
    <w:p w:rsidR="00C24A2A" w:rsidRPr="002545F9" w:rsidRDefault="00C24A2A" w:rsidP="00C24A2A">
      <w:pPr>
        <w:pStyle w:val="BulletList"/>
        <w:rPr>
          <w:rFonts w:cs="Arial"/>
        </w:rPr>
      </w:pPr>
      <w:r w:rsidRPr="002545F9">
        <w:rPr>
          <w:rFonts w:cs="Arial"/>
        </w:rPr>
        <w:t>the applicant should pay the costs of the case as incurred; or</w:t>
      </w:r>
    </w:p>
    <w:p w:rsidR="00C24A2A" w:rsidRPr="002545F9" w:rsidRDefault="00C24A2A" w:rsidP="00C24A2A">
      <w:pPr>
        <w:pStyle w:val="BulletList"/>
        <w:rPr>
          <w:rFonts w:cs="Arial"/>
        </w:rPr>
      </w:pPr>
      <w:r w:rsidRPr="002545F9">
        <w:rPr>
          <w:rFonts w:cs="Arial"/>
        </w:rPr>
        <w:t>to terminate  the certificate under Regulation 9 (3) (d) (no longer eligible on financial grounds). In this case, the applicant is allowed a month to “show just cause” in writing as to why the certificate should not be terminated and during which period legal services should not be provided.</w:t>
      </w:r>
    </w:p>
    <w:p w:rsidR="00C24A2A" w:rsidRPr="002545F9" w:rsidRDefault="00C24A2A" w:rsidP="00C24A2A">
      <w:pPr>
        <w:autoSpaceDE w:val="0"/>
        <w:autoSpaceDN w:val="0"/>
        <w:adjustRightInd w:val="0"/>
        <w:rPr>
          <w:rFonts w:ascii="Arial" w:hAnsi="Arial" w:cs="Arial"/>
          <w:color w:val="000000"/>
          <w:sz w:val="20"/>
          <w:szCs w:val="20"/>
          <w:lang w:val="en-IE" w:bidi="hi-IN"/>
        </w:rPr>
      </w:pPr>
    </w:p>
    <w:p w:rsidR="00C24A2A" w:rsidRPr="002545F9" w:rsidRDefault="00C24A2A" w:rsidP="00C24A2A">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It has been the Board’s practice in certain circumstances, where a legal aid certificate has been terminated on financial eligibility grounds alone, to continue to provide legal services on condition of the client providing a written undertaking to repay the full cost of legal services (irrespective of whether the Board could ordinarily recoup this by means of the recovery of costs process). Law centres should seek a direction from Legal Services if they propose to do this. Such a client will be required to pay an immediate charge of €1,755 (this being the maximum income contribution) in order to continue to receive service from the Board. This is to ensure they do not receive any advantage over an applicant who is reassessed and immediately asked to pay a higher contribution. </w:t>
      </w:r>
    </w:p>
    <w:p w:rsidR="00C24A2A" w:rsidRPr="002545F9" w:rsidRDefault="00C24A2A" w:rsidP="00C24A2A">
      <w:pPr>
        <w:autoSpaceDE w:val="0"/>
        <w:autoSpaceDN w:val="0"/>
        <w:adjustRightInd w:val="0"/>
        <w:rPr>
          <w:rFonts w:ascii="Arial" w:hAnsi="Arial" w:cs="Arial"/>
          <w:color w:val="000000"/>
          <w:sz w:val="20"/>
          <w:szCs w:val="20"/>
          <w:lang w:val="en-IE" w:bidi="hi-IN"/>
        </w:rPr>
      </w:pPr>
    </w:p>
    <w:p w:rsidR="00C24A2A" w:rsidRPr="002545F9" w:rsidRDefault="00C24A2A" w:rsidP="00C24A2A">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The “change in circumstances” procedure may be run at any time whilst the client is in receipt of legal services, should it become apparent to the law centre that the client’s financial circumstances (whether in relation to his/her income, or his/her capital resources, or both) have changed.</w:t>
      </w:r>
    </w:p>
    <w:p w:rsidR="00C24A2A" w:rsidRPr="002545F9" w:rsidRDefault="00C24A2A" w:rsidP="00C24A2A">
      <w:pPr>
        <w:autoSpaceDE w:val="0"/>
        <w:autoSpaceDN w:val="0"/>
        <w:adjustRightInd w:val="0"/>
        <w:rPr>
          <w:rFonts w:ascii="Arial" w:hAnsi="Arial" w:cs="Arial"/>
          <w:color w:val="000000"/>
          <w:sz w:val="20"/>
          <w:szCs w:val="20"/>
          <w:lang w:val="en-IE" w:bidi="hi-IN"/>
        </w:rPr>
      </w:pPr>
    </w:p>
    <w:p w:rsidR="00C24A2A" w:rsidRPr="002545F9" w:rsidRDefault="00C24A2A" w:rsidP="00C24A2A">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Where the person’s application was originally made prior to 13</w:t>
      </w:r>
      <w:r w:rsidRPr="002545F9">
        <w:rPr>
          <w:rFonts w:ascii="Arial" w:hAnsi="Arial" w:cs="Arial"/>
          <w:color w:val="000000"/>
          <w:sz w:val="20"/>
          <w:szCs w:val="20"/>
          <w:vertAlign w:val="superscript"/>
          <w:lang w:val="en-IE" w:bidi="hi-IN"/>
        </w:rPr>
        <w:t>th</w:t>
      </w:r>
      <w:r w:rsidRPr="002545F9">
        <w:rPr>
          <w:rFonts w:ascii="Arial" w:hAnsi="Arial" w:cs="Arial"/>
          <w:color w:val="000000"/>
          <w:sz w:val="20"/>
          <w:szCs w:val="20"/>
          <w:lang w:val="en-IE" w:bidi="hi-IN"/>
        </w:rPr>
        <w:t xml:space="preserve"> September 2013 the re-assessment should be conducted manually and done under the Civil Legal Aid Regulations 1996-2006. Where a financially ineligible person is being continued to be provided legal services as </w:t>
      </w:r>
      <w:r w:rsidRPr="002545F9">
        <w:rPr>
          <w:rFonts w:ascii="Arial" w:hAnsi="Arial" w:cs="Arial"/>
          <w:color w:val="000000"/>
          <w:sz w:val="20"/>
          <w:szCs w:val="20"/>
          <w:lang w:val="en-IE" w:bidi="hi-IN"/>
        </w:rPr>
        <w:lastRenderedPageBreak/>
        <w:t>detailed above, the immediate charge for these persons will be €1,675, which was the maximum income contribution provided for under the former Regulations.</w:t>
      </w:r>
    </w:p>
    <w:p w:rsidR="00C24A2A" w:rsidRPr="002545F9" w:rsidRDefault="00C24A2A" w:rsidP="00C24A2A">
      <w:pPr>
        <w:autoSpaceDE w:val="0"/>
        <w:autoSpaceDN w:val="0"/>
        <w:adjustRightInd w:val="0"/>
        <w:rPr>
          <w:rFonts w:ascii="Arial" w:hAnsi="Arial" w:cs="Arial"/>
          <w:color w:val="000000"/>
          <w:sz w:val="20"/>
          <w:szCs w:val="20"/>
          <w:lang w:val="en-IE" w:bidi="hi-IN"/>
        </w:rPr>
      </w:pPr>
    </w:p>
    <w:p w:rsidR="00C24A2A" w:rsidRPr="002545F9" w:rsidRDefault="00C24A2A" w:rsidP="00C24A2A">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sym w:font="Wingdings" w:char="F0E8"/>
      </w:r>
      <w:r w:rsidRPr="002545F9">
        <w:rPr>
          <w:rFonts w:ascii="Arial" w:hAnsi="Arial" w:cs="Arial"/>
          <w:color w:val="000000"/>
          <w:sz w:val="20"/>
          <w:szCs w:val="20"/>
          <w:lang w:val="en-IE" w:bidi="hi-IN"/>
        </w:rPr>
        <w:t xml:space="preserve"> The </w:t>
      </w:r>
      <w:r w:rsidRPr="002545F9">
        <w:rPr>
          <w:rFonts w:ascii="Arial" w:hAnsi="Arial" w:cs="Arial"/>
          <w:b/>
          <w:color w:val="000000"/>
          <w:sz w:val="20"/>
          <w:szCs w:val="20"/>
          <w:lang w:val="en-IE" w:bidi="hi-IN"/>
        </w:rPr>
        <w:t xml:space="preserve">Circular on Legal Services </w:t>
      </w:r>
      <w:r w:rsidRPr="002545F9">
        <w:rPr>
          <w:rFonts w:ascii="Arial" w:hAnsi="Arial" w:cs="Arial"/>
          <w:color w:val="000000"/>
          <w:sz w:val="20"/>
          <w:szCs w:val="20"/>
          <w:lang w:val="en-IE" w:bidi="hi-IN"/>
        </w:rPr>
        <w:t>contains more information on revocation and termination of legal aid certificates.</w:t>
      </w:r>
    </w:p>
    <w:p w:rsidR="00C24A2A" w:rsidRPr="002545F9" w:rsidRDefault="00C24A2A" w:rsidP="00C24A2A">
      <w:pPr>
        <w:rPr>
          <w:rFonts w:ascii="Arial" w:hAnsi="Arial" w:cs="Arial"/>
          <w:color w:val="000000"/>
          <w:sz w:val="20"/>
          <w:szCs w:val="20"/>
          <w:lang w:val="en-IE" w:bidi="hi-IN"/>
        </w:rPr>
      </w:pPr>
      <w:r w:rsidRPr="002545F9">
        <w:rPr>
          <w:rFonts w:ascii="Arial" w:hAnsi="Arial" w:cs="Arial"/>
          <w:color w:val="000000"/>
          <w:sz w:val="20"/>
          <w:szCs w:val="20"/>
          <w:lang w:val="en-IE" w:bidi="hi-IN"/>
        </w:rPr>
        <w:br w:type="page"/>
      </w:r>
    </w:p>
    <w:p w:rsidR="00C24A2A" w:rsidRPr="002545F9" w:rsidRDefault="00C24A2A" w:rsidP="00C24A2A">
      <w:pPr>
        <w:pStyle w:val="Heading3"/>
        <w:rPr>
          <w:lang w:bidi="hi-IN"/>
        </w:rPr>
      </w:pPr>
      <w:proofErr w:type="spellStart"/>
      <w:r w:rsidRPr="002545F9">
        <w:rPr>
          <w:lang w:bidi="hi-IN"/>
        </w:rPr>
        <w:lastRenderedPageBreak/>
        <w:t>AAA.Change</w:t>
      </w:r>
      <w:proofErr w:type="spellEnd"/>
      <w:r w:rsidRPr="002545F9">
        <w:rPr>
          <w:lang w:bidi="hi-IN"/>
        </w:rPr>
        <w:t xml:space="preserve"> in circumstances letter</w:t>
      </w:r>
    </w:p>
    <w:p w:rsidR="00C24A2A" w:rsidRPr="002545F9" w:rsidRDefault="00C24A2A" w:rsidP="00C24A2A">
      <w:pPr>
        <w:autoSpaceDE w:val="0"/>
        <w:autoSpaceDN w:val="0"/>
        <w:adjustRightInd w:val="0"/>
        <w:rPr>
          <w:rFonts w:ascii="Arial" w:hAnsi="Arial" w:cs="Arial"/>
          <w:color w:val="000000"/>
          <w:sz w:val="20"/>
          <w:szCs w:val="20"/>
          <w:lang w:val="en-IE" w:bidi="hi-IN"/>
        </w:rPr>
      </w:pPr>
    </w:p>
    <w:tbl>
      <w:tblPr>
        <w:tblStyle w:val="TableGrid"/>
        <w:tblW w:w="0" w:type="auto"/>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8621"/>
      </w:tblGrid>
      <w:tr w:rsidR="00C24A2A" w:rsidRPr="008A4DDF" w:rsidTr="00C24A2A">
        <w:trPr>
          <w:trHeight w:val="10239"/>
        </w:trPr>
        <w:tc>
          <w:tcPr>
            <w:tcW w:w="8621" w:type="dxa"/>
            <w:tcBorders>
              <w:top w:val="single" w:sz="24" w:space="0" w:color="auto"/>
              <w:bottom w:val="single" w:sz="24" w:space="0" w:color="auto"/>
            </w:tcBorders>
          </w:tcPr>
          <w:p w:rsidR="00C24A2A" w:rsidRPr="002545F9" w:rsidRDefault="00C24A2A" w:rsidP="00C24A2A">
            <w:pPr>
              <w:autoSpaceDE w:val="0"/>
              <w:autoSpaceDN w:val="0"/>
              <w:adjustRightInd w:val="0"/>
              <w:rPr>
                <w:rFonts w:ascii="Arial" w:hAnsi="Arial" w:cs="Arial"/>
                <w:b/>
                <w:color w:val="000000"/>
                <w:sz w:val="20"/>
                <w:szCs w:val="20"/>
                <w:u w:val="single"/>
                <w:lang w:val="en-IE" w:bidi="hi-IN"/>
              </w:rPr>
            </w:pPr>
            <w:r w:rsidRPr="002545F9">
              <w:rPr>
                <w:rFonts w:ascii="Arial" w:hAnsi="Arial" w:cs="Arial"/>
                <w:b/>
                <w:color w:val="000000"/>
                <w:sz w:val="20"/>
                <w:szCs w:val="20"/>
                <w:u w:val="single"/>
                <w:lang w:val="en-IE" w:bidi="hi-IN"/>
              </w:rPr>
              <w:t>PRIVATE AND CONFIDENTIAL</w:t>
            </w:r>
          </w:p>
          <w:p w:rsidR="00C24A2A" w:rsidRPr="002545F9" w:rsidRDefault="00C24A2A" w:rsidP="00C24A2A">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Mr John Smith</w:t>
            </w:r>
          </w:p>
          <w:p w:rsidR="00C24A2A" w:rsidRPr="002545F9" w:rsidRDefault="00C24A2A" w:rsidP="00C24A2A">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1 Main Street</w:t>
            </w:r>
          </w:p>
          <w:p w:rsidR="00C24A2A" w:rsidRPr="002545F9" w:rsidRDefault="00C24A2A" w:rsidP="00C24A2A">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Ballymore,</w:t>
            </w:r>
          </w:p>
          <w:p w:rsidR="00C24A2A" w:rsidRPr="002545F9" w:rsidRDefault="00C24A2A" w:rsidP="00C24A2A">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Co. Dublin</w:t>
            </w:r>
          </w:p>
          <w:p w:rsidR="00C24A2A" w:rsidRPr="002545F9" w:rsidRDefault="00C24A2A" w:rsidP="00C24A2A">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22 October 2015</w:t>
            </w:r>
          </w:p>
          <w:p w:rsidR="00C24A2A" w:rsidRPr="002545F9" w:rsidRDefault="00C24A2A" w:rsidP="00C24A2A">
            <w:pPr>
              <w:autoSpaceDE w:val="0"/>
              <w:autoSpaceDN w:val="0"/>
              <w:adjustRightInd w:val="0"/>
              <w:rPr>
                <w:rFonts w:ascii="Arial" w:hAnsi="Arial" w:cs="Arial"/>
                <w:color w:val="000000"/>
                <w:sz w:val="20"/>
                <w:szCs w:val="20"/>
                <w:lang w:val="en-IE" w:bidi="hi-IN"/>
              </w:rPr>
            </w:pPr>
          </w:p>
          <w:p w:rsidR="00C24A2A" w:rsidRPr="002545F9" w:rsidRDefault="00C24A2A" w:rsidP="00C24A2A">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Our Ref: 1234567</w:t>
            </w:r>
          </w:p>
          <w:p w:rsidR="00C24A2A" w:rsidRPr="002545F9" w:rsidRDefault="00C24A2A" w:rsidP="00C24A2A">
            <w:pPr>
              <w:autoSpaceDE w:val="0"/>
              <w:autoSpaceDN w:val="0"/>
              <w:adjustRightInd w:val="0"/>
              <w:rPr>
                <w:rFonts w:ascii="Arial" w:hAnsi="Arial" w:cs="Arial"/>
                <w:color w:val="000000"/>
                <w:sz w:val="20"/>
                <w:szCs w:val="20"/>
                <w:lang w:val="en-IE" w:bidi="hi-IN"/>
              </w:rPr>
            </w:pPr>
          </w:p>
          <w:p w:rsidR="00C24A2A" w:rsidRPr="002545F9" w:rsidRDefault="00C24A2A" w:rsidP="00C24A2A">
            <w:pPr>
              <w:autoSpaceDE w:val="0"/>
              <w:autoSpaceDN w:val="0"/>
              <w:adjustRightInd w:val="0"/>
              <w:rPr>
                <w:rFonts w:ascii="Arial" w:hAnsi="Arial" w:cs="Arial"/>
                <w:b/>
                <w:color w:val="000000"/>
                <w:sz w:val="20"/>
                <w:szCs w:val="20"/>
                <w:u w:val="single"/>
                <w:lang w:val="en-IE" w:bidi="hi-IN"/>
              </w:rPr>
            </w:pPr>
            <w:r w:rsidRPr="002545F9">
              <w:rPr>
                <w:rFonts w:ascii="Arial" w:hAnsi="Arial" w:cs="Arial"/>
                <w:b/>
                <w:color w:val="000000"/>
                <w:sz w:val="20"/>
                <w:szCs w:val="20"/>
                <w:u w:val="single"/>
                <w:lang w:val="en-IE" w:bidi="hi-IN"/>
              </w:rPr>
              <w:t>RE:  LEGAL SERVICES</w:t>
            </w:r>
          </w:p>
          <w:p w:rsidR="00C24A2A" w:rsidRPr="002545F9" w:rsidRDefault="00C24A2A" w:rsidP="00C24A2A">
            <w:pPr>
              <w:autoSpaceDE w:val="0"/>
              <w:autoSpaceDN w:val="0"/>
              <w:adjustRightInd w:val="0"/>
              <w:rPr>
                <w:rFonts w:ascii="Arial" w:hAnsi="Arial" w:cs="Arial"/>
                <w:color w:val="000000"/>
                <w:sz w:val="20"/>
                <w:szCs w:val="20"/>
                <w:lang w:val="en-IE" w:bidi="hi-IN"/>
              </w:rPr>
            </w:pPr>
          </w:p>
          <w:p w:rsidR="00C24A2A" w:rsidRPr="002545F9" w:rsidRDefault="00C24A2A" w:rsidP="00C24A2A">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Dear Mr Smith,</w:t>
            </w:r>
          </w:p>
          <w:p w:rsidR="00C24A2A" w:rsidRPr="002545F9" w:rsidRDefault="00C24A2A" w:rsidP="00C24A2A">
            <w:pPr>
              <w:autoSpaceDE w:val="0"/>
              <w:autoSpaceDN w:val="0"/>
              <w:adjustRightInd w:val="0"/>
              <w:rPr>
                <w:rFonts w:ascii="Arial" w:hAnsi="Arial" w:cs="Arial"/>
                <w:color w:val="000000"/>
                <w:sz w:val="20"/>
                <w:szCs w:val="20"/>
                <w:lang w:val="en-IE" w:bidi="hi-IN"/>
              </w:rPr>
            </w:pPr>
          </w:p>
          <w:p w:rsidR="00C24A2A" w:rsidRPr="002545F9" w:rsidRDefault="00C24A2A" w:rsidP="00C24A2A">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[You have recently notified us of a change in your financial circumstances]/[A change in your financial circumstances has been brought to our attention. Explain reasons why change in financial circumstances has been brought to the law centre’s attention]. As your financial circumstances have changed, the Board has decided to re-assess your eligibility for legal services.</w:t>
            </w:r>
          </w:p>
          <w:p w:rsidR="00C24A2A" w:rsidRPr="002545F9" w:rsidRDefault="00C24A2A" w:rsidP="00C24A2A">
            <w:pPr>
              <w:autoSpaceDE w:val="0"/>
              <w:autoSpaceDN w:val="0"/>
              <w:adjustRightInd w:val="0"/>
              <w:rPr>
                <w:rFonts w:ascii="Arial" w:hAnsi="Arial" w:cs="Arial"/>
                <w:color w:val="000000"/>
                <w:sz w:val="20"/>
                <w:szCs w:val="20"/>
                <w:lang w:val="en-IE" w:bidi="hi-IN"/>
              </w:rPr>
            </w:pPr>
          </w:p>
          <w:p w:rsidR="00C24A2A" w:rsidRPr="002545F9" w:rsidRDefault="00C24A2A" w:rsidP="00C24A2A">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Please find enclosed our Application for Legal Services form along with note on how to complete. Please ensure that you complete Parts B &amp; C under “Statement of Income and Assets” of this form fully. </w:t>
            </w:r>
            <w:r w:rsidRPr="002545F9">
              <w:rPr>
                <w:rFonts w:ascii="Arial" w:hAnsi="Arial" w:cs="Arial"/>
                <w:b/>
                <w:color w:val="000000"/>
                <w:sz w:val="20"/>
                <w:szCs w:val="20"/>
                <w:lang w:val="en-IE" w:bidi="hi-IN"/>
              </w:rPr>
              <w:t>Do not answer Part A, even if it applies to you.</w:t>
            </w:r>
          </w:p>
          <w:p w:rsidR="00C24A2A" w:rsidRPr="002545F9" w:rsidRDefault="00C24A2A" w:rsidP="00C24A2A">
            <w:pPr>
              <w:autoSpaceDE w:val="0"/>
              <w:autoSpaceDN w:val="0"/>
              <w:adjustRightInd w:val="0"/>
              <w:rPr>
                <w:rFonts w:ascii="Arial" w:hAnsi="Arial" w:cs="Arial"/>
                <w:color w:val="000000"/>
                <w:sz w:val="20"/>
                <w:szCs w:val="20"/>
                <w:lang w:val="en-IE" w:bidi="hi-IN"/>
              </w:rPr>
            </w:pPr>
          </w:p>
          <w:p w:rsidR="00C24A2A" w:rsidRPr="002545F9" w:rsidRDefault="00C24A2A" w:rsidP="00C24A2A">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You should enclose, as appropriate an up-to-date payslip, social welfare receipt, or Notice of Assessment from Revenue.</w:t>
            </w:r>
          </w:p>
          <w:p w:rsidR="00C24A2A" w:rsidRPr="002545F9" w:rsidRDefault="00C24A2A" w:rsidP="00C24A2A">
            <w:pPr>
              <w:autoSpaceDE w:val="0"/>
              <w:autoSpaceDN w:val="0"/>
              <w:adjustRightInd w:val="0"/>
              <w:rPr>
                <w:rFonts w:ascii="Arial" w:hAnsi="Arial" w:cs="Arial"/>
                <w:color w:val="000000"/>
                <w:sz w:val="20"/>
                <w:szCs w:val="20"/>
                <w:lang w:val="en-IE" w:bidi="hi-IN"/>
              </w:rPr>
            </w:pPr>
          </w:p>
          <w:p w:rsidR="00C24A2A" w:rsidRPr="002545F9" w:rsidRDefault="00C24A2A" w:rsidP="00C24A2A">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Once we have received the application form along with backing documentation, we will re-assess your financial eligibility. We may then, dependent on the outcome, decide to:</w:t>
            </w:r>
          </w:p>
          <w:p w:rsidR="00C24A2A" w:rsidRPr="002545F9" w:rsidRDefault="00C24A2A" w:rsidP="00C24A2A">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w:t>
            </w:r>
            <w:r w:rsidRPr="002545F9">
              <w:rPr>
                <w:rFonts w:ascii="Arial" w:hAnsi="Arial" w:cs="Arial"/>
                <w:color w:val="000000"/>
                <w:sz w:val="20"/>
                <w:szCs w:val="20"/>
                <w:lang w:val="en-IE" w:bidi="hi-IN"/>
              </w:rPr>
              <w:tab/>
              <w:t>take no action and proceed with your case as before;</w:t>
            </w:r>
          </w:p>
          <w:p w:rsidR="00C24A2A" w:rsidRPr="002545F9" w:rsidRDefault="00C24A2A" w:rsidP="00C24A2A">
            <w:pPr>
              <w:autoSpaceDE w:val="0"/>
              <w:autoSpaceDN w:val="0"/>
              <w:adjustRightInd w:val="0"/>
              <w:rPr>
                <w:rFonts w:ascii="Arial" w:hAnsi="Arial" w:cs="Arial"/>
                <w:i/>
                <w:color w:val="000000"/>
                <w:sz w:val="20"/>
                <w:szCs w:val="20"/>
                <w:lang w:val="en-IE" w:bidi="hi-IN"/>
              </w:rPr>
            </w:pPr>
            <w:r w:rsidRPr="002545F9">
              <w:rPr>
                <w:rFonts w:ascii="Arial" w:hAnsi="Arial" w:cs="Arial"/>
                <w:color w:val="000000"/>
                <w:sz w:val="20"/>
                <w:szCs w:val="20"/>
                <w:lang w:val="en-IE" w:bidi="hi-IN"/>
              </w:rPr>
              <w:t>•</w:t>
            </w:r>
            <w:r w:rsidRPr="002545F9">
              <w:rPr>
                <w:rFonts w:ascii="Arial" w:hAnsi="Arial" w:cs="Arial"/>
                <w:color w:val="000000"/>
                <w:sz w:val="20"/>
                <w:szCs w:val="20"/>
                <w:lang w:val="en-IE" w:bidi="hi-IN"/>
              </w:rPr>
              <w:tab/>
              <w:t xml:space="preserve">[reduce your contribution and refund you the difference] </w:t>
            </w:r>
            <w:r w:rsidRPr="002545F9">
              <w:rPr>
                <w:rFonts w:ascii="Arial" w:hAnsi="Arial" w:cs="Arial"/>
                <w:i/>
                <w:color w:val="000000"/>
                <w:sz w:val="20"/>
                <w:szCs w:val="20"/>
                <w:lang w:val="en-IE" w:bidi="hi-IN"/>
              </w:rPr>
              <w:t>(only within twelve months of date of application)</w:t>
            </w:r>
          </w:p>
          <w:p w:rsidR="00C24A2A" w:rsidRPr="002545F9" w:rsidRDefault="00C24A2A" w:rsidP="00C24A2A">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w:t>
            </w:r>
            <w:r w:rsidRPr="002545F9">
              <w:rPr>
                <w:rFonts w:ascii="Arial" w:hAnsi="Arial" w:cs="Arial"/>
                <w:color w:val="000000"/>
                <w:sz w:val="20"/>
                <w:szCs w:val="20"/>
                <w:lang w:val="en-IE" w:bidi="hi-IN"/>
              </w:rPr>
              <w:tab/>
              <w:t>decide that you must pay a higher contribution; or</w:t>
            </w:r>
          </w:p>
          <w:p w:rsidR="00C24A2A" w:rsidRPr="002545F9" w:rsidRDefault="00C24A2A" w:rsidP="00C24A2A">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w:t>
            </w:r>
            <w:r w:rsidRPr="002545F9">
              <w:rPr>
                <w:rFonts w:ascii="Arial" w:hAnsi="Arial" w:cs="Arial"/>
                <w:color w:val="000000"/>
                <w:sz w:val="20"/>
                <w:szCs w:val="20"/>
                <w:lang w:val="en-IE" w:bidi="hi-IN"/>
              </w:rPr>
              <w:tab/>
              <w:t>stop your legal aid, if it is found that you are no longer financially eligible.</w:t>
            </w:r>
          </w:p>
          <w:p w:rsidR="00C24A2A" w:rsidRPr="002545F9" w:rsidRDefault="00C24A2A" w:rsidP="00C24A2A">
            <w:pPr>
              <w:autoSpaceDE w:val="0"/>
              <w:autoSpaceDN w:val="0"/>
              <w:adjustRightInd w:val="0"/>
              <w:rPr>
                <w:rFonts w:ascii="Arial" w:hAnsi="Arial" w:cs="Arial"/>
                <w:color w:val="000000"/>
                <w:sz w:val="20"/>
                <w:szCs w:val="20"/>
                <w:lang w:val="en-IE" w:bidi="hi-IN"/>
              </w:rPr>
            </w:pPr>
          </w:p>
          <w:p w:rsidR="00C24A2A" w:rsidRPr="002545F9" w:rsidRDefault="00C24A2A" w:rsidP="00C24A2A">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We will contact you with the results of the re-assessment and our decision on how to proceed in due course.</w:t>
            </w:r>
          </w:p>
          <w:p w:rsidR="00C24A2A" w:rsidRPr="002545F9" w:rsidRDefault="00C24A2A" w:rsidP="00C24A2A">
            <w:pPr>
              <w:autoSpaceDE w:val="0"/>
              <w:autoSpaceDN w:val="0"/>
              <w:adjustRightInd w:val="0"/>
              <w:rPr>
                <w:rFonts w:ascii="Arial" w:hAnsi="Arial" w:cs="Arial"/>
                <w:color w:val="000000"/>
                <w:sz w:val="20"/>
                <w:szCs w:val="20"/>
                <w:lang w:val="en-IE" w:bidi="hi-IN"/>
              </w:rPr>
            </w:pPr>
          </w:p>
          <w:p w:rsidR="00C24A2A" w:rsidRPr="002545F9" w:rsidRDefault="00C24A2A" w:rsidP="00C24A2A">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Yours sincerely,</w:t>
            </w:r>
          </w:p>
          <w:p w:rsidR="00C24A2A" w:rsidRPr="002545F9" w:rsidRDefault="00C24A2A" w:rsidP="00C24A2A">
            <w:pPr>
              <w:autoSpaceDE w:val="0"/>
              <w:autoSpaceDN w:val="0"/>
              <w:adjustRightInd w:val="0"/>
              <w:rPr>
                <w:rFonts w:ascii="Arial" w:hAnsi="Arial" w:cs="Arial"/>
                <w:color w:val="000000"/>
                <w:sz w:val="20"/>
                <w:szCs w:val="20"/>
                <w:lang w:val="en-IE" w:bidi="hi-IN"/>
              </w:rPr>
            </w:pPr>
          </w:p>
          <w:p w:rsidR="00C24A2A" w:rsidRPr="002545F9" w:rsidRDefault="00C24A2A" w:rsidP="00C24A2A">
            <w:pPr>
              <w:autoSpaceDE w:val="0"/>
              <w:autoSpaceDN w:val="0"/>
              <w:adjustRightInd w:val="0"/>
              <w:rPr>
                <w:rFonts w:ascii="Arial" w:hAnsi="Arial" w:cs="Arial"/>
                <w:color w:val="000000"/>
                <w:sz w:val="20"/>
                <w:szCs w:val="20"/>
                <w:lang w:val="en-IE" w:bidi="hi-IN"/>
              </w:rPr>
            </w:pPr>
          </w:p>
          <w:p w:rsidR="00C24A2A" w:rsidRPr="002545F9" w:rsidRDefault="00C24A2A" w:rsidP="00C24A2A">
            <w:pPr>
              <w:autoSpaceDE w:val="0"/>
              <w:autoSpaceDN w:val="0"/>
              <w:adjustRightInd w:val="0"/>
              <w:rPr>
                <w:rFonts w:ascii="Arial" w:hAnsi="Arial" w:cs="Arial"/>
                <w:color w:val="000000"/>
                <w:sz w:val="20"/>
                <w:szCs w:val="20"/>
                <w:lang w:val="en-IE" w:bidi="hi-IN"/>
              </w:rPr>
            </w:pPr>
          </w:p>
          <w:p w:rsidR="00C24A2A" w:rsidRPr="002545F9" w:rsidRDefault="00C24A2A" w:rsidP="00C24A2A">
            <w:pPr>
              <w:autoSpaceDE w:val="0"/>
              <w:autoSpaceDN w:val="0"/>
              <w:adjustRightInd w:val="0"/>
              <w:rPr>
                <w:rFonts w:ascii="Arial" w:hAnsi="Arial" w:cs="Arial"/>
                <w:b/>
                <w:color w:val="000000"/>
                <w:sz w:val="20"/>
                <w:szCs w:val="20"/>
                <w:lang w:val="en-IE" w:bidi="hi-IN"/>
              </w:rPr>
            </w:pPr>
            <w:r w:rsidRPr="002545F9">
              <w:rPr>
                <w:rFonts w:ascii="Arial" w:hAnsi="Arial" w:cs="Arial"/>
                <w:b/>
                <w:color w:val="000000"/>
                <w:sz w:val="20"/>
                <w:szCs w:val="20"/>
                <w:lang w:val="en-IE" w:bidi="hi-IN"/>
              </w:rPr>
              <w:t>_______________</w:t>
            </w:r>
          </w:p>
          <w:p w:rsidR="00C24A2A" w:rsidRPr="002545F9" w:rsidRDefault="00C24A2A" w:rsidP="00C24A2A">
            <w:pPr>
              <w:autoSpaceDE w:val="0"/>
              <w:autoSpaceDN w:val="0"/>
              <w:adjustRightInd w:val="0"/>
              <w:rPr>
                <w:rFonts w:ascii="Arial" w:hAnsi="Arial" w:cs="Arial"/>
                <w:b/>
                <w:color w:val="000000"/>
                <w:sz w:val="20"/>
                <w:szCs w:val="20"/>
                <w:lang w:val="en-IE" w:bidi="hi-IN"/>
              </w:rPr>
            </w:pPr>
            <w:r w:rsidRPr="002545F9">
              <w:rPr>
                <w:rFonts w:ascii="Arial" w:hAnsi="Arial" w:cs="Arial"/>
                <w:b/>
                <w:color w:val="000000"/>
                <w:sz w:val="20"/>
                <w:szCs w:val="20"/>
                <w:lang w:val="en-IE" w:bidi="hi-IN"/>
              </w:rPr>
              <w:t>Jane Jones</w:t>
            </w:r>
          </w:p>
          <w:p w:rsidR="00C24A2A" w:rsidRPr="002545F9" w:rsidRDefault="00C24A2A" w:rsidP="00C24A2A">
            <w:pPr>
              <w:autoSpaceDE w:val="0"/>
              <w:autoSpaceDN w:val="0"/>
              <w:adjustRightInd w:val="0"/>
              <w:rPr>
                <w:rFonts w:ascii="Arial" w:hAnsi="Arial" w:cs="Arial"/>
                <w:color w:val="000000"/>
                <w:sz w:val="20"/>
                <w:szCs w:val="20"/>
                <w:lang w:val="en-IE" w:bidi="hi-IN"/>
              </w:rPr>
            </w:pPr>
            <w:r w:rsidRPr="002545F9">
              <w:rPr>
                <w:rFonts w:ascii="Arial" w:hAnsi="Arial" w:cs="Arial"/>
                <w:b/>
                <w:color w:val="000000"/>
                <w:sz w:val="20"/>
                <w:szCs w:val="20"/>
                <w:lang w:val="en-IE" w:bidi="hi-IN"/>
              </w:rPr>
              <w:t>Managing Solicitor</w:t>
            </w:r>
          </w:p>
        </w:tc>
      </w:tr>
    </w:tbl>
    <w:p w:rsidR="00C24A2A" w:rsidRPr="002545F9" w:rsidRDefault="00C24A2A" w:rsidP="00C24A2A">
      <w:pPr>
        <w:autoSpaceDE w:val="0"/>
        <w:autoSpaceDN w:val="0"/>
        <w:adjustRightInd w:val="0"/>
        <w:rPr>
          <w:rFonts w:ascii="Arial" w:hAnsi="Arial" w:cs="Arial"/>
          <w:color w:val="000000"/>
          <w:sz w:val="20"/>
          <w:szCs w:val="20"/>
          <w:lang w:val="en-IE" w:bidi="hi-IN"/>
        </w:rPr>
      </w:pPr>
    </w:p>
    <w:p w:rsidR="00C24A2A" w:rsidRPr="002545F9" w:rsidRDefault="00C24A2A" w:rsidP="00C24A2A">
      <w:pPr>
        <w:autoSpaceDE w:val="0"/>
        <w:autoSpaceDN w:val="0"/>
        <w:adjustRightInd w:val="0"/>
        <w:rPr>
          <w:rFonts w:ascii="Arial" w:hAnsi="Arial" w:cs="Arial"/>
          <w:color w:val="000000"/>
          <w:sz w:val="19"/>
          <w:szCs w:val="19"/>
          <w:lang w:val="en-IE" w:bidi="hi-IN"/>
        </w:rPr>
      </w:pPr>
    </w:p>
    <w:p w:rsidR="00C24A2A" w:rsidRPr="002545F9" w:rsidRDefault="00C24A2A" w:rsidP="00C24A2A">
      <w:pPr>
        <w:pStyle w:val="Heading3"/>
        <w:rPr>
          <w:lang w:bidi="hi-IN"/>
        </w:rPr>
      </w:pPr>
      <w:r w:rsidRPr="002545F9">
        <w:rPr>
          <w:lang w:bidi="hi-IN"/>
        </w:rPr>
        <w:t>Change in financial circumstances resulting in a reduced contribution</w:t>
      </w:r>
    </w:p>
    <w:p w:rsidR="00C24A2A" w:rsidRPr="002545F9" w:rsidRDefault="00C24A2A" w:rsidP="00C24A2A">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There will be occasions where the applicant’s financial circumstances may worsen. Where this occurs in the first twelve months following the date of the person’s application for legal services, the following procedure should be followed:</w:t>
      </w:r>
    </w:p>
    <w:p w:rsidR="00C24A2A" w:rsidRPr="002545F9" w:rsidRDefault="00C24A2A" w:rsidP="00FB3CDE">
      <w:pPr>
        <w:numPr>
          <w:ilvl w:val="0"/>
          <w:numId w:val="147"/>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The change in circumstances procedure should be run in the same way as it is run where the law centre becomes aware of an improvement in a person’s circumstances.</w:t>
      </w:r>
    </w:p>
    <w:p w:rsidR="00C24A2A" w:rsidRPr="002545F9" w:rsidRDefault="00C24A2A" w:rsidP="00FB3CDE">
      <w:pPr>
        <w:numPr>
          <w:ilvl w:val="0"/>
          <w:numId w:val="147"/>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The complete reassessment should be forwarded to Legal Services, who may arrange for a refund of the difference between the contribution initially paid and the lower contribution. </w:t>
      </w:r>
    </w:p>
    <w:p w:rsidR="00C24A2A" w:rsidRPr="002545F9" w:rsidRDefault="00C24A2A" w:rsidP="00C24A2A">
      <w:pPr>
        <w:autoSpaceDE w:val="0"/>
        <w:autoSpaceDN w:val="0"/>
        <w:adjustRightInd w:val="0"/>
        <w:rPr>
          <w:rFonts w:ascii="Arial" w:hAnsi="Arial" w:cs="Arial"/>
          <w:color w:val="000000"/>
          <w:sz w:val="20"/>
          <w:szCs w:val="20"/>
          <w:lang w:val="en-IE" w:bidi="hi-IN"/>
        </w:rPr>
      </w:pPr>
    </w:p>
    <w:p w:rsidR="00C24A2A" w:rsidRPr="002545F9" w:rsidRDefault="00C24A2A" w:rsidP="00C24A2A">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No refund of contribution will be made on the basis of deterioration in circumstances after 12 months have passed since the date of application for legal services. </w:t>
      </w:r>
    </w:p>
    <w:p w:rsidR="00C24A2A" w:rsidRPr="002545F9" w:rsidRDefault="00C24A2A" w:rsidP="00C24A2A">
      <w:pPr>
        <w:autoSpaceDE w:val="0"/>
        <w:autoSpaceDN w:val="0"/>
        <w:adjustRightInd w:val="0"/>
        <w:rPr>
          <w:rFonts w:ascii="Arial" w:hAnsi="Arial" w:cs="Arial"/>
          <w:color w:val="000000"/>
          <w:sz w:val="20"/>
          <w:szCs w:val="20"/>
          <w:lang w:val="en-IE" w:bidi="hi-IN"/>
        </w:rPr>
      </w:pPr>
    </w:p>
    <w:p w:rsidR="00C24A2A" w:rsidRPr="002545F9" w:rsidRDefault="00C24A2A" w:rsidP="00C24A2A">
      <w:pPr>
        <w:pStyle w:val="Heading3"/>
        <w:rPr>
          <w:lang w:bidi="hi-IN"/>
        </w:rPr>
      </w:pPr>
      <w:r w:rsidRPr="002545F9">
        <w:rPr>
          <w:lang w:bidi="hi-IN"/>
        </w:rPr>
        <w:t>Circumstances where it is discovered that a client’s financial position is different from their statement of means</w:t>
      </w:r>
    </w:p>
    <w:p w:rsidR="00C24A2A" w:rsidRPr="002545F9" w:rsidRDefault="00C24A2A" w:rsidP="00C24A2A">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Circumstances may arise where it is considered that a client failed to disclose a source of income and/or a capital asset on their statement of means or capital. This may come to attention, for example, during the drafting and/or swearing of an affidavit of means. When an affidavit of means is sworn it should be compared with the applicant’s Application for Legal Services form at the earliest opportunity. If it deviates materially from the application form, </w:t>
      </w:r>
    </w:p>
    <w:p w:rsidR="00C24A2A" w:rsidRPr="002545F9" w:rsidRDefault="00C24A2A" w:rsidP="00C24A2A">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the change in circumstances procedure </w:t>
      </w:r>
      <w:r w:rsidRPr="002545F9">
        <w:rPr>
          <w:rFonts w:ascii="Arial" w:hAnsi="Arial" w:cs="Arial"/>
          <w:b/>
          <w:color w:val="000000"/>
          <w:sz w:val="20"/>
          <w:szCs w:val="20"/>
          <w:lang w:val="en-IE" w:bidi="hi-IN"/>
        </w:rPr>
        <w:t>must</w:t>
      </w:r>
      <w:r w:rsidRPr="002545F9">
        <w:rPr>
          <w:rFonts w:ascii="Arial" w:hAnsi="Arial" w:cs="Arial"/>
          <w:color w:val="000000"/>
          <w:sz w:val="20"/>
          <w:szCs w:val="20"/>
          <w:lang w:val="en-IE" w:bidi="hi-IN"/>
        </w:rPr>
        <w:t xml:space="preserve"> be followed. </w:t>
      </w:r>
    </w:p>
    <w:p w:rsidR="00C24A2A" w:rsidRPr="002545F9" w:rsidRDefault="00C24A2A" w:rsidP="00C24A2A">
      <w:pPr>
        <w:autoSpaceDE w:val="0"/>
        <w:autoSpaceDN w:val="0"/>
        <w:adjustRightInd w:val="0"/>
        <w:rPr>
          <w:rFonts w:ascii="Arial" w:hAnsi="Arial" w:cs="Arial"/>
          <w:color w:val="000000"/>
          <w:sz w:val="20"/>
          <w:szCs w:val="20"/>
          <w:lang w:val="en-IE" w:bidi="hi-IN"/>
        </w:rPr>
      </w:pPr>
    </w:p>
    <w:p w:rsidR="00C24A2A" w:rsidRPr="002545F9" w:rsidRDefault="00C24A2A" w:rsidP="00C24A2A">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The completed re-assessment should be forwarded to Legal Services who may take a decision as follows:</w:t>
      </w:r>
    </w:p>
    <w:p w:rsidR="00C24A2A" w:rsidRPr="002545F9" w:rsidRDefault="00C24A2A" w:rsidP="00C24A2A">
      <w:pPr>
        <w:pStyle w:val="BulletList"/>
        <w:rPr>
          <w:rFonts w:cs="Arial"/>
        </w:rPr>
      </w:pPr>
      <w:r w:rsidRPr="002545F9">
        <w:rPr>
          <w:rFonts w:cs="Arial"/>
        </w:rPr>
        <w:t>the applicant should pay a higher income and/or capital contribution;</w:t>
      </w:r>
    </w:p>
    <w:p w:rsidR="00C24A2A" w:rsidRPr="002545F9" w:rsidRDefault="00C24A2A" w:rsidP="00C24A2A">
      <w:pPr>
        <w:pStyle w:val="BulletList"/>
        <w:rPr>
          <w:rFonts w:cs="Arial"/>
        </w:rPr>
      </w:pPr>
      <w:r w:rsidRPr="002545F9">
        <w:rPr>
          <w:rFonts w:cs="Arial"/>
        </w:rPr>
        <w:t>the applicant should pay the costs of the case as incurred; or</w:t>
      </w:r>
    </w:p>
    <w:p w:rsidR="00C24A2A" w:rsidRPr="002545F9" w:rsidRDefault="00C24A2A" w:rsidP="00C24A2A">
      <w:pPr>
        <w:pStyle w:val="BulletList"/>
        <w:rPr>
          <w:rFonts w:cs="Arial"/>
        </w:rPr>
      </w:pPr>
      <w:r w:rsidRPr="002545F9">
        <w:rPr>
          <w:rFonts w:cs="Arial"/>
        </w:rPr>
        <w:t xml:space="preserve">the certificate should be revoked under Regulation 9 (4) (legally aided person </w:t>
      </w:r>
      <w:r w:rsidRPr="00D23321">
        <w:rPr>
          <w:rFonts w:cs="Arial"/>
        </w:rPr>
        <w:t>has made an untrue statement as to his or her resources</w:t>
      </w:r>
      <w:r w:rsidRPr="002545F9">
        <w:rPr>
          <w:rFonts w:cs="Arial"/>
        </w:rPr>
        <w:t xml:space="preserve">). In this case, the applicant is allowed a month to “show just cause” in writing as to why the certificate should not be terminated and during which period legal services should not be provided. Legal Services may decide to terminate rather than revoke the certificate if the applicant can show that he or she used due care and diligence to avoid the </w:t>
      </w:r>
      <w:proofErr w:type="spellStart"/>
      <w:r w:rsidRPr="002545F9">
        <w:rPr>
          <w:rFonts w:cs="Arial"/>
        </w:rPr>
        <w:t>mis</w:t>
      </w:r>
      <w:proofErr w:type="spellEnd"/>
      <w:r w:rsidRPr="002545F9">
        <w:rPr>
          <w:rFonts w:cs="Arial"/>
        </w:rPr>
        <w:t>-statement – i.e., that the failure to include a source of income/capital asset was not deliberate.</w:t>
      </w:r>
      <w:r w:rsidRPr="002545F9">
        <w:rPr>
          <w:rFonts w:cs="Arial"/>
        </w:rPr>
        <w:br/>
      </w:r>
    </w:p>
    <w:p w:rsidR="00C24A2A" w:rsidRPr="002545F9" w:rsidRDefault="00C24A2A" w:rsidP="00C24A2A">
      <w:pPr>
        <w:pStyle w:val="Heading2"/>
        <w:rPr>
          <w:lang w:bidi="hi-IN"/>
        </w:rPr>
      </w:pPr>
      <w:r w:rsidRPr="002545F9">
        <w:rPr>
          <w:lang w:bidi="hi-IN"/>
        </w:rPr>
        <w:t xml:space="preserve"> </w:t>
      </w:r>
      <w:bookmarkStart w:id="34" w:name="_Toc530660827"/>
      <w:r w:rsidRPr="002545F9">
        <w:rPr>
          <w:lang w:bidi="hi-IN"/>
        </w:rPr>
        <w:t>Frequently Asked Questions</w:t>
      </w:r>
      <w:bookmarkEnd w:id="34"/>
    </w:p>
    <w:p w:rsidR="00C24A2A" w:rsidRPr="002545F9" w:rsidRDefault="00C24A2A" w:rsidP="00C24A2A">
      <w:pPr>
        <w:rPr>
          <w:lang w:val="en-IE" w:bidi="hi-IN"/>
        </w:rPr>
      </w:pPr>
    </w:p>
    <w:p w:rsidR="00C24A2A" w:rsidRPr="002545F9" w:rsidRDefault="00C24A2A" w:rsidP="00C24A2A">
      <w:pPr>
        <w:autoSpaceDE w:val="0"/>
        <w:autoSpaceDN w:val="0"/>
        <w:adjustRightInd w:val="0"/>
        <w:rPr>
          <w:rFonts w:ascii="Arial" w:hAnsi="Arial" w:cs="Arial"/>
          <w:b/>
          <w:bCs/>
          <w:color w:val="000000"/>
          <w:sz w:val="20"/>
          <w:szCs w:val="20"/>
          <w:lang w:val="en-IE" w:bidi="hi-IN"/>
        </w:rPr>
      </w:pPr>
      <w:r w:rsidRPr="002545F9">
        <w:rPr>
          <w:rFonts w:ascii="Arial" w:hAnsi="Arial" w:cs="Arial"/>
          <w:b/>
          <w:bCs/>
          <w:color w:val="000000"/>
          <w:sz w:val="20"/>
          <w:szCs w:val="20"/>
          <w:lang w:val="en-IE" w:bidi="hi-IN"/>
        </w:rPr>
        <w:t>1. If an applicant’s only income is social welfare, is the minimum contribution payable only?</w:t>
      </w:r>
    </w:p>
    <w:p w:rsidR="00C24A2A" w:rsidRPr="002545F9" w:rsidRDefault="00C24A2A" w:rsidP="00C24A2A">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Yes. An applicant whose disposable income does not exceed €18,000 per annum and who is in receipt of social welfare payments as the only source of income is liable to pay only the minimum income contribution of €130 for legal aid and €30 for legal advice. If the applicant has disposable capital in excess of €4,000 a capital contribution may also apply.</w:t>
      </w:r>
    </w:p>
    <w:p w:rsidR="00C24A2A" w:rsidRPr="002545F9" w:rsidRDefault="00C24A2A" w:rsidP="00C24A2A">
      <w:pPr>
        <w:autoSpaceDE w:val="0"/>
        <w:autoSpaceDN w:val="0"/>
        <w:adjustRightInd w:val="0"/>
        <w:rPr>
          <w:rFonts w:ascii="Arial" w:hAnsi="Arial" w:cs="Arial"/>
          <w:color w:val="000000"/>
          <w:sz w:val="20"/>
          <w:szCs w:val="20"/>
          <w:lang w:val="en-IE" w:bidi="hi-IN"/>
        </w:rPr>
      </w:pPr>
    </w:p>
    <w:p w:rsidR="00C24A2A" w:rsidRPr="002545F9" w:rsidRDefault="00C24A2A" w:rsidP="00C24A2A">
      <w:pPr>
        <w:autoSpaceDE w:val="0"/>
        <w:autoSpaceDN w:val="0"/>
        <w:adjustRightInd w:val="0"/>
        <w:rPr>
          <w:rFonts w:ascii="Arial" w:hAnsi="Arial" w:cs="Arial"/>
          <w:b/>
          <w:bCs/>
          <w:color w:val="000000"/>
          <w:sz w:val="20"/>
          <w:szCs w:val="20"/>
          <w:lang w:val="en-IE" w:bidi="hi-IN"/>
        </w:rPr>
      </w:pPr>
      <w:r w:rsidRPr="002545F9">
        <w:rPr>
          <w:rFonts w:ascii="Arial" w:hAnsi="Arial" w:cs="Arial"/>
          <w:b/>
          <w:bCs/>
          <w:color w:val="000000"/>
          <w:sz w:val="20"/>
          <w:szCs w:val="20"/>
          <w:lang w:val="en-IE" w:bidi="hi-IN"/>
        </w:rPr>
        <w:t>2. An applicant’s income is social welfare, but the applicant also receives maintenance per Court Order. Does Regulation 21(10) apply?</w:t>
      </w:r>
    </w:p>
    <w:p w:rsidR="00C24A2A" w:rsidRPr="002545F9" w:rsidRDefault="00C24A2A" w:rsidP="00C24A2A">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No. The contribution may be greater than the minimum, if the applicant is not dependant solely on social welfare payments.</w:t>
      </w:r>
    </w:p>
    <w:p w:rsidR="00C24A2A" w:rsidRPr="002545F9" w:rsidRDefault="00C24A2A" w:rsidP="00C24A2A">
      <w:pPr>
        <w:autoSpaceDE w:val="0"/>
        <w:autoSpaceDN w:val="0"/>
        <w:adjustRightInd w:val="0"/>
        <w:rPr>
          <w:rFonts w:ascii="Arial" w:hAnsi="Arial" w:cs="Arial"/>
          <w:color w:val="000000"/>
          <w:sz w:val="20"/>
          <w:szCs w:val="20"/>
          <w:lang w:val="en-IE" w:bidi="hi-IN"/>
        </w:rPr>
      </w:pPr>
    </w:p>
    <w:p w:rsidR="00C24A2A" w:rsidRPr="002545F9" w:rsidRDefault="00C24A2A" w:rsidP="00C24A2A">
      <w:pPr>
        <w:autoSpaceDE w:val="0"/>
        <w:autoSpaceDN w:val="0"/>
        <w:adjustRightInd w:val="0"/>
        <w:rPr>
          <w:rFonts w:ascii="Arial" w:hAnsi="Arial" w:cs="Arial"/>
          <w:b/>
          <w:bCs/>
          <w:color w:val="000000"/>
          <w:sz w:val="20"/>
          <w:szCs w:val="20"/>
          <w:lang w:val="en-IE" w:bidi="hi-IN"/>
        </w:rPr>
      </w:pPr>
      <w:r w:rsidRPr="002545F9">
        <w:rPr>
          <w:rFonts w:ascii="Arial" w:hAnsi="Arial" w:cs="Arial"/>
          <w:b/>
          <w:bCs/>
          <w:color w:val="000000"/>
          <w:sz w:val="20"/>
          <w:szCs w:val="20"/>
          <w:lang w:val="en-IE" w:bidi="hi-IN"/>
        </w:rPr>
        <w:t>3. If an applicant is in receipt of maintenance is the amount taken as income?</w:t>
      </w:r>
    </w:p>
    <w:p w:rsidR="00C24A2A" w:rsidRPr="002545F9" w:rsidRDefault="00C24A2A" w:rsidP="00C24A2A">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Yes. </w:t>
      </w:r>
    </w:p>
    <w:p w:rsidR="00C24A2A" w:rsidRPr="002545F9" w:rsidRDefault="00C24A2A" w:rsidP="00C24A2A">
      <w:pPr>
        <w:autoSpaceDE w:val="0"/>
        <w:autoSpaceDN w:val="0"/>
        <w:adjustRightInd w:val="0"/>
        <w:rPr>
          <w:rFonts w:ascii="Arial" w:hAnsi="Arial" w:cs="Arial"/>
          <w:b/>
          <w:bCs/>
          <w:color w:val="000000"/>
          <w:sz w:val="20"/>
          <w:szCs w:val="20"/>
          <w:lang w:val="en-IE" w:bidi="hi-IN"/>
        </w:rPr>
      </w:pPr>
    </w:p>
    <w:p w:rsidR="00C24A2A" w:rsidRPr="002545F9" w:rsidRDefault="00C24A2A" w:rsidP="00C24A2A">
      <w:pPr>
        <w:autoSpaceDE w:val="0"/>
        <w:autoSpaceDN w:val="0"/>
        <w:adjustRightInd w:val="0"/>
        <w:rPr>
          <w:rFonts w:ascii="Arial" w:hAnsi="Arial" w:cs="Arial"/>
          <w:b/>
          <w:bCs/>
          <w:color w:val="000000"/>
          <w:sz w:val="20"/>
          <w:szCs w:val="20"/>
          <w:lang w:val="en-IE" w:bidi="hi-IN"/>
        </w:rPr>
      </w:pPr>
      <w:r w:rsidRPr="002545F9">
        <w:rPr>
          <w:rFonts w:ascii="Arial" w:hAnsi="Arial" w:cs="Arial"/>
          <w:b/>
          <w:bCs/>
          <w:color w:val="000000"/>
          <w:sz w:val="20"/>
          <w:szCs w:val="20"/>
          <w:lang w:val="en-IE" w:bidi="hi-IN"/>
        </w:rPr>
        <w:t>4. If an applicant pays maintenance whether by Court Order, agreement or voluntarily is the applicant entitled to claim the full child and spouse allowance?</w:t>
      </w:r>
    </w:p>
    <w:p w:rsidR="00C24A2A" w:rsidRPr="002545F9" w:rsidRDefault="00C24A2A" w:rsidP="00C24A2A">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Where the applicant is paying maintenance, whether by order, agreement or voluntarily, the full amount paid should be inserted.  Payment of this entitles the applicant to claim the amount paid as an allowance up to the maximum of the full spouse and dependant allowances, as appropriate.</w:t>
      </w:r>
    </w:p>
    <w:p w:rsidR="00C24A2A" w:rsidRPr="002545F9" w:rsidRDefault="00C24A2A" w:rsidP="00C24A2A">
      <w:pPr>
        <w:autoSpaceDE w:val="0"/>
        <w:autoSpaceDN w:val="0"/>
        <w:adjustRightInd w:val="0"/>
        <w:rPr>
          <w:rFonts w:ascii="Arial" w:hAnsi="Arial" w:cs="Arial"/>
          <w:color w:val="000000"/>
          <w:sz w:val="20"/>
          <w:szCs w:val="20"/>
          <w:lang w:val="en-IE" w:bidi="hi-IN"/>
        </w:rPr>
      </w:pPr>
    </w:p>
    <w:p w:rsidR="00C24A2A" w:rsidRPr="002545F9" w:rsidRDefault="00C24A2A" w:rsidP="00C24A2A">
      <w:pPr>
        <w:autoSpaceDE w:val="0"/>
        <w:autoSpaceDN w:val="0"/>
        <w:adjustRightInd w:val="0"/>
        <w:rPr>
          <w:rFonts w:ascii="Arial" w:hAnsi="Arial" w:cs="Arial"/>
          <w:b/>
          <w:bCs/>
          <w:color w:val="000000"/>
          <w:sz w:val="20"/>
          <w:szCs w:val="20"/>
          <w:lang w:val="en-IE" w:bidi="hi-IN"/>
        </w:rPr>
      </w:pPr>
      <w:r w:rsidRPr="002545F9">
        <w:rPr>
          <w:rFonts w:ascii="Arial" w:hAnsi="Arial" w:cs="Arial"/>
          <w:b/>
          <w:bCs/>
          <w:color w:val="000000"/>
          <w:sz w:val="20"/>
          <w:szCs w:val="20"/>
          <w:lang w:val="en-IE" w:bidi="hi-IN"/>
        </w:rPr>
        <w:t>5. What is an ‘ex gratia’ payment?</w:t>
      </w:r>
    </w:p>
    <w:p w:rsidR="00C24A2A" w:rsidRPr="002545F9" w:rsidRDefault="00C24A2A" w:rsidP="00C24A2A">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An ‘ex gratia’ payment is a payment made without any legal obligation, for example, payments made by a child of an applicant, if living at home, to the applicant. An allowance is given in respect of the first €20 per week.</w:t>
      </w:r>
    </w:p>
    <w:p w:rsidR="00C24A2A" w:rsidRPr="002545F9" w:rsidRDefault="00C24A2A" w:rsidP="00C24A2A">
      <w:pPr>
        <w:autoSpaceDE w:val="0"/>
        <w:autoSpaceDN w:val="0"/>
        <w:adjustRightInd w:val="0"/>
        <w:rPr>
          <w:rFonts w:ascii="Arial" w:hAnsi="Arial" w:cs="Arial"/>
          <w:color w:val="000000"/>
          <w:sz w:val="20"/>
          <w:szCs w:val="20"/>
          <w:lang w:val="en-IE" w:bidi="hi-IN"/>
        </w:rPr>
      </w:pPr>
    </w:p>
    <w:p w:rsidR="00C24A2A" w:rsidRPr="002545F9" w:rsidRDefault="00C24A2A" w:rsidP="00C24A2A">
      <w:pPr>
        <w:autoSpaceDE w:val="0"/>
        <w:autoSpaceDN w:val="0"/>
        <w:adjustRightInd w:val="0"/>
        <w:rPr>
          <w:rFonts w:ascii="Arial" w:hAnsi="Arial" w:cs="Arial"/>
          <w:b/>
          <w:bCs/>
          <w:color w:val="000000"/>
          <w:sz w:val="20"/>
          <w:szCs w:val="20"/>
          <w:lang w:val="en-IE" w:bidi="hi-IN"/>
        </w:rPr>
      </w:pPr>
      <w:r w:rsidRPr="002545F9">
        <w:rPr>
          <w:rFonts w:ascii="Arial" w:hAnsi="Arial" w:cs="Arial"/>
          <w:b/>
          <w:bCs/>
          <w:color w:val="000000"/>
          <w:sz w:val="20"/>
          <w:szCs w:val="20"/>
          <w:lang w:val="en-IE" w:bidi="hi-IN"/>
        </w:rPr>
        <w:t>6. What are considered benefits or privileges?</w:t>
      </w:r>
    </w:p>
    <w:p w:rsidR="00C24A2A" w:rsidRPr="002545F9" w:rsidRDefault="00C24A2A" w:rsidP="00C24A2A">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Benefits or privileges are considered as income where the Board is of the opinion that it may increase an applicant’s income e.g. free accommodation, company car.</w:t>
      </w:r>
    </w:p>
    <w:p w:rsidR="00C24A2A" w:rsidRPr="002545F9" w:rsidRDefault="00C24A2A" w:rsidP="00C24A2A">
      <w:pPr>
        <w:autoSpaceDE w:val="0"/>
        <w:autoSpaceDN w:val="0"/>
        <w:adjustRightInd w:val="0"/>
        <w:rPr>
          <w:rFonts w:ascii="Arial" w:hAnsi="Arial" w:cs="Arial"/>
          <w:b/>
          <w:bCs/>
          <w:sz w:val="20"/>
          <w:szCs w:val="20"/>
          <w:lang w:val="en-IE"/>
        </w:rPr>
      </w:pPr>
    </w:p>
    <w:p w:rsidR="00C24A2A" w:rsidRPr="002545F9" w:rsidRDefault="00C24A2A" w:rsidP="00C24A2A">
      <w:pPr>
        <w:autoSpaceDE w:val="0"/>
        <w:autoSpaceDN w:val="0"/>
        <w:adjustRightInd w:val="0"/>
        <w:rPr>
          <w:rFonts w:ascii="Arial" w:hAnsi="Arial" w:cs="Arial"/>
          <w:b/>
          <w:bCs/>
          <w:sz w:val="20"/>
          <w:szCs w:val="20"/>
          <w:lang w:val="en-IE"/>
        </w:rPr>
      </w:pPr>
    </w:p>
    <w:p w:rsidR="00C24A2A" w:rsidRPr="002545F9" w:rsidRDefault="00C24A2A" w:rsidP="00C24A2A">
      <w:pPr>
        <w:autoSpaceDE w:val="0"/>
        <w:autoSpaceDN w:val="0"/>
        <w:adjustRightInd w:val="0"/>
        <w:rPr>
          <w:rFonts w:ascii="Arial" w:hAnsi="Arial" w:cs="Arial"/>
          <w:b/>
          <w:bCs/>
          <w:color w:val="000000"/>
          <w:sz w:val="20"/>
          <w:szCs w:val="20"/>
          <w:lang w:val="en-IE" w:bidi="hi-IN"/>
        </w:rPr>
      </w:pPr>
      <w:r w:rsidRPr="002545F9">
        <w:rPr>
          <w:rFonts w:ascii="Arial" w:hAnsi="Arial" w:cs="Arial"/>
          <w:b/>
          <w:bCs/>
          <w:color w:val="000000"/>
          <w:sz w:val="20"/>
          <w:szCs w:val="20"/>
          <w:lang w:val="en-IE" w:bidi="hi-IN"/>
        </w:rPr>
        <w:t>7. If an applicant is supported by his/her parents, are these monies taken into account for income assessment purposes?</w:t>
      </w:r>
    </w:p>
    <w:p w:rsidR="00C24A2A" w:rsidRPr="002545F9" w:rsidRDefault="00C24A2A" w:rsidP="00C24A2A">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No. An applicant must have an entitlement to an income for it to be treated as income.</w:t>
      </w:r>
    </w:p>
    <w:p w:rsidR="00C24A2A" w:rsidRPr="002545F9" w:rsidRDefault="00C24A2A" w:rsidP="00C24A2A">
      <w:pPr>
        <w:autoSpaceDE w:val="0"/>
        <w:autoSpaceDN w:val="0"/>
        <w:adjustRightInd w:val="0"/>
        <w:rPr>
          <w:rFonts w:ascii="Arial" w:hAnsi="Arial" w:cs="Arial"/>
          <w:color w:val="000000"/>
          <w:sz w:val="20"/>
          <w:szCs w:val="20"/>
          <w:lang w:val="en-IE" w:bidi="hi-IN"/>
        </w:rPr>
      </w:pPr>
    </w:p>
    <w:p w:rsidR="00C24A2A" w:rsidRPr="002545F9" w:rsidRDefault="00C24A2A" w:rsidP="00C24A2A">
      <w:pPr>
        <w:autoSpaceDE w:val="0"/>
        <w:autoSpaceDN w:val="0"/>
        <w:adjustRightInd w:val="0"/>
        <w:rPr>
          <w:rFonts w:ascii="Arial" w:hAnsi="Arial" w:cs="Arial"/>
          <w:b/>
          <w:bCs/>
          <w:color w:val="000000"/>
          <w:sz w:val="20"/>
          <w:szCs w:val="20"/>
          <w:lang w:val="en-IE" w:bidi="hi-IN"/>
        </w:rPr>
      </w:pPr>
      <w:r w:rsidRPr="002545F9">
        <w:rPr>
          <w:rFonts w:ascii="Arial" w:hAnsi="Arial" w:cs="Arial"/>
          <w:b/>
          <w:bCs/>
          <w:color w:val="000000"/>
          <w:sz w:val="20"/>
          <w:szCs w:val="20"/>
          <w:lang w:val="en-IE" w:bidi="hi-IN"/>
        </w:rPr>
        <w:lastRenderedPageBreak/>
        <w:t>8. If an applicant has been assessed with a high contribution for District Court proceedings, what is the actual contribution payable?</w:t>
      </w:r>
    </w:p>
    <w:p w:rsidR="00C24A2A" w:rsidRPr="002545F9" w:rsidRDefault="00C24A2A" w:rsidP="00C24A2A">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The contribution payable for District Court proceedings is the maximum contribution, calculated in accordance with the Regulations, subject to an upper limit of the amount that the Board pays a private practitioner for such a case, including VAT. (as of January 2012, €417).</w:t>
      </w:r>
    </w:p>
    <w:p w:rsidR="00C24A2A" w:rsidRPr="002545F9" w:rsidRDefault="00C24A2A" w:rsidP="00C24A2A">
      <w:pPr>
        <w:autoSpaceDE w:val="0"/>
        <w:autoSpaceDN w:val="0"/>
        <w:adjustRightInd w:val="0"/>
        <w:rPr>
          <w:rFonts w:ascii="Arial" w:hAnsi="Arial" w:cs="Arial"/>
          <w:color w:val="000000"/>
          <w:sz w:val="20"/>
          <w:szCs w:val="20"/>
          <w:lang w:val="en-IE" w:bidi="hi-IN"/>
        </w:rPr>
      </w:pPr>
    </w:p>
    <w:p w:rsidR="00C24A2A" w:rsidRPr="002545F9" w:rsidRDefault="00C24A2A" w:rsidP="00C24A2A">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The Board has determined that the maximum contribution is set at the lowest rate payable to a PP for the type of case in question. For example, in a maintenance, access, and guardianship case, a PP might be entitled to claim an additional fee, however for the purposes of assessing the contribution, the maximum is still €417.</w:t>
      </w:r>
    </w:p>
    <w:p w:rsidR="00C24A2A" w:rsidRPr="002545F9" w:rsidRDefault="00C24A2A" w:rsidP="00C24A2A">
      <w:pPr>
        <w:autoSpaceDE w:val="0"/>
        <w:autoSpaceDN w:val="0"/>
        <w:adjustRightInd w:val="0"/>
        <w:rPr>
          <w:rFonts w:ascii="Arial" w:hAnsi="Arial" w:cs="Arial"/>
          <w:color w:val="000000"/>
          <w:sz w:val="20"/>
          <w:szCs w:val="20"/>
          <w:lang w:val="en-IE" w:bidi="hi-IN"/>
        </w:rPr>
      </w:pPr>
    </w:p>
    <w:p w:rsidR="00C24A2A" w:rsidRPr="002545F9" w:rsidRDefault="00C24A2A" w:rsidP="00C24A2A">
      <w:pPr>
        <w:autoSpaceDE w:val="0"/>
        <w:autoSpaceDN w:val="0"/>
        <w:adjustRightInd w:val="0"/>
        <w:rPr>
          <w:rFonts w:ascii="Arial" w:hAnsi="Arial" w:cs="Arial"/>
          <w:b/>
          <w:bCs/>
          <w:color w:val="000000"/>
          <w:sz w:val="20"/>
          <w:szCs w:val="20"/>
          <w:lang w:val="en-IE" w:bidi="hi-IN"/>
        </w:rPr>
      </w:pPr>
      <w:r w:rsidRPr="002545F9">
        <w:rPr>
          <w:rFonts w:ascii="Arial" w:hAnsi="Arial" w:cs="Arial"/>
          <w:b/>
          <w:bCs/>
          <w:color w:val="000000"/>
          <w:sz w:val="20"/>
          <w:szCs w:val="20"/>
          <w:lang w:val="en-IE" w:bidi="hi-IN"/>
        </w:rPr>
        <w:t>9. If an applicant pays maintenance in respect of children only, does this entitle the applicant to claim the adult dependant allowance?</w:t>
      </w:r>
    </w:p>
    <w:p w:rsidR="00C24A2A" w:rsidRPr="002545F9" w:rsidRDefault="00C24A2A" w:rsidP="00C24A2A">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No. An applicant must be supporting an adult dependant or be living with a spouse / partner before a spouse or adult dependant allowance is given.</w:t>
      </w:r>
    </w:p>
    <w:p w:rsidR="00C24A2A" w:rsidRPr="002545F9" w:rsidRDefault="00C24A2A" w:rsidP="00C24A2A">
      <w:pPr>
        <w:autoSpaceDE w:val="0"/>
        <w:autoSpaceDN w:val="0"/>
        <w:adjustRightInd w:val="0"/>
        <w:rPr>
          <w:rFonts w:ascii="Arial" w:hAnsi="Arial" w:cs="Arial"/>
          <w:b/>
          <w:bCs/>
          <w:color w:val="000000"/>
          <w:sz w:val="20"/>
          <w:szCs w:val="20"/>
          <w:lang w:val="en-IE" w:bidi="hi-IN"/>
        </w:rPr>
      </w:pPr>
    </w:p>
    <w:p w:rsidR="00C24A2A" w:rsidRPr="002545F9" w:rsidRDefault="00C24A2A" w:rsidP="00C24A2A">
      <w:pPr>
        <w:autoSpaceDE w:val="0"/>
        <w:autoSpaceDN w:val="0"/>
        <w:adjustRightInd w:val="0"/>
        <w:rPr>
          <w:rFonts w:ascii="Arial" w:hAnsi="Arial" w:cs="Arial"/>
          <w:b/>
          <w:bCs/>
          <w:color w:val="000000"/>
          <w:sz w:val="20"/>
          <w:szCs w:val="20"/>
          <w:lang w:val="en-IE" w:bidi="hi-IN"/>
        </w:rPr>
      </w:pPr>
      <w:r w:rsidRPr="002545F9">
        <w:rPr>
          <w:rFonts w:ascii="Arial" w:hAnsi="Arial" w:cs="Arial"/>
          <w:b/>
          <w:bCs/>
          <w:color w:val="000000"/>
          <w:sz w:val="20"/>
          <w:szCs w:val="20"/>
          <w:lang w:val="en-IE" w:bidi="hi-IN"/>
        </w:rPr>
        <w:t>10. What is the disposable capital threshold?</w:t>
      </w:r>
    </w:p>
    <w:p w:rsidR="00C24A2A" w:rsidRPr="002545F9" w:rsidRDefault="00C24A2A" w:rsidP="00C24A2A">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An applicant whose disposable capital exceeds €100,000 is not eligible to obtain legal aid or advice except in cases which fall in to Section 28(5) of the Act, i.e. where the applicant is instituting Child Abduction proceedings, cases under the Maintenance Act, 1994 and cases under the Sex Offenders Act, 2001 and other cases which come under section 28(5) of the Act.</w:t>
      </w:r>
    </w:p>
    <w:p w:rsidR="00C24A2A" w:rsidRPr="002545F9" w:rsidRDefault="00C24A2A" w:rsidP="00C24A2A">
      <w:pPr>
        <w:autoSpaceDE w:val="0"/>
        <w:autoSpaceDN w:val="0"/>
        <w:adjustRightInd w:val="0"/>
        <w:rPr>
          <w:rFonts w:ascii="Arial" w:hAnsi="Arial" w:cs="Arial"/>
          <w:b/>
          <w:bCs/>
          <w:color w:val="000000"/>
          <w:sz w:val="20"/>
          <w:szCs w:val="20"/>
          <w:lang w:val="en-IE" w:bidi="hi-IN"/>
        </w:rPr>
      </w:pPr>
    </w:p>
    <w:p w:rsidR="00C24A2A" w:rsidRPr="002545F9" w:rsidRDefault="00C24A2A" w:rsidP="00C24A2A">
      <w:pPr>
        <w:autoSpaceDE w:val="0"/>
        <w:autoSpaceDN w:val="0"/>
        <w:adjustRightInd w:val="0"/>
        <w:rPr>
          <w:rFonts w:ascii="Arial" w:hAnsi="Arial" w:cs="Arial"/>
          <w:b/>
          <w:bCs/>
          <w:color w:val="000000"/>
          <w:sz w:val="20"/>
          <w:szCs w:val="20"/>
          <w:lang w:val="en-IE" w:bidi="hi-IN"/>
        </w:rPr>
      </w:pPr>
      <w:r w:rsidRPr="002545F9">
        <w:rPr>
          <w:rFonts w:ascii="Arial" w:hAnsi="Arial" w:cs="Arial"/>
          <w:b/>
          <w:bCs/>
          <w:color w:val="000000"/>
          <w:sz w:val="20"/>
          <w:szCs w:val="20"/>
          <w:lang w:val="en-IE" w:bidi="hi-IN"/>
        </w:rPr>
        <w:t>11. What is the disposable income threshold?</w:t>
      </w:r>
    </w:p>
    <w:p w:rsidR="00C24A2A" w:rsidRPr="002545F9" w:rsidRDefault="00C24A2A" w:rsidP="00C24A2A">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An applicant whose disposable income exceeds €18,000 per annum is not eligible to obtain legal aid or advice except in cases which come under section 28(5) of the Act.</w:t>
      </w:r>
    </w:p>
    <w:p w:rsidR="00C24A2A" w:rsidRPr="002545F9" w:rsidRDefault="00C24A2A" w:rsidP="00C24A2A">
      <w:pPr>
        <w:autoSpaceDE w:val="0"/>
        <w:autoSpaceDN w:val="0"/>
        <w:adjustRightInd w:val="0"/>
        <w:rPr>
          <w:rFonts w:ascii="Arial" w:hAnsi="Arial" w:cs="Arial"/>
          <w:color w:val="000000"/>
          <w:sz w:val="20"/>
          <w:szCs w:val="20"/>
          <w:lang w:val="en-IE" w:bidi="hi-IN"/>
        </w:rPr>
      </w:pPr>
    </w:p>
    <w:p w:rsidR="00C24A2A" w:rsidRPr="002545F9" w:rsidRDefault="00C24A2A" w:rsidP="00C24A2A">
      <w:pPr>
        <w:autoSpaceDE w:val="0"/>
        <w:autoSpaceDN w:val="0"/>
        <w:adjustRightInd w:val="0"/>
        <w:rPr>
          <w:rFonts w:ascii="Arial" w:hAnsi="Arial" w:cs="Arial"/>
          <w:b/>
          <w:color w:val="000000"/>
          <w:sz w:val="20"/>
          <w:szCs w:val="20"/>
          <w:lang w:val="en-IE" w:bidi="hi-IN"/>
        </w:rPr>
      </w:pPr>
      <w:r w:rsidRPr="002545F9">
        <w:rPr>
          <w:rFonts w:ascii="Arial" w:hAnsi="Arial" w:cs="Arial"/>
          <w:b/>
          <w:color w:val="000000"/>
          <w:sz w:val="20"/>
          <w:szCs w:val="20"/>
          <w:lang w:val="en-IE" w:bidi="hi-IN"/>
        </w:rPr>
        <w:t>12. Is an allowance given for the Universal Social Charge?</w:t>
      </w:r>
    </w:p>
    <w:p w:rsidR="00C24A2A" w:rsidRPr="002545F9" w:rsidRDefault="00C24A2A" w:rsidP="00C24A2A">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Yes. An allowance for the full amount of the charge should be granted.</w:t>
      </w:r>
    </w:p>
    <w:p w:rsidR="00C24A2A" w:rsidRPr="002545F9" w:rsidRDefault="00C24A2A" w:rsidP="00C24A2A">
      <w:pPr>
        <w:autoSpaceDE w:val="0"/>
        <w:autoSpaceDN w:val="0"/>
        <w:adjustRightInd w:val="0"/>
        <w:rPr>
          <w:rFonts w:ascii="Arial" w:hAnsi="Arial" w:cs="Arial"/>
          <w:color w:val="000000"/>
          <w:sz w:val="20"/>
          <w:szCs w:val="20"/>
          <w:lang w:val="en-IE" w:bidi="hi-IN"/>
        </w:rPr>
      </w:pPr>
    </w:p>
    <w:p w:rsidR="00C24A2A" w:rsidRPr="002545F9" w:rsidRDefault="00C24A2A" w:rsidP="00C24A2A">
      <w:pPr>
        <w:autoSpaceDE w:val="0"/>
        <w:autoSpaceDN w:val="0"/>
        <w:adjustRightInd w:val="0"/>
        <w:rPr>
          <w:rFonts w:ascii="Arial" w:hAnsi="Arial" w:cs="Arial"/>
          <w:b/>
          <w:color w:val="000000"/>
          <w:sz w:val="20"/>
          <w:szCs w:val="20"/>
          <w:lang w:val="en-IE" w:bidi="hi-IN"/>
        </w:rPr>
      </w:pPr>
      <w:r w:rsidRPr="002545F9">
        <w:rPr>
          <w:rFonts w:ascii="Arial" w:hAnsi="Arial" w:cs="Arial"/>
          <w:b/>
          <w:color w:val="000000"/>
          <w:sz w:val="20"/>
          <w:szCs w:val="20"/>
          <w:lang w:val="en-IE" w:bidi="hi-IN"/>
        </w:rPr>
        <w:t>13. Is an allowance given for the Public Service Pension Levy?</w:t>
      </w:r>
    </w:p>
    <w:p w:rsidR="00C24A2A" w:rsidRPr="002545F9" w:rsidRDefault="00C24A2A" w:rsidP="00C24A2A">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Yes.  In relation to the “pension levy” or the Pension Related Deduction applicable to public servants, an allowance for the full amount of the charge should be granted.  </w:t>
      </w:r>
    </w:p>
    <w:p w:rsidR="00C24A2A" w:rsidRPr="002545F9" w:rsidRDefault="00C24A2A" w:rsidP="00C24A2A">
      <w:pPr>
        <w:autoSpaceDE w:val="0"/>
        <w:autoSpaceDN w:val="0"/>
        <w:adjustRightInd w:val="0"/>
        <w:rPr>
          <w:rFonts w:ascii="Arial" w:hAnsi="Arial" w:cs="Arial"/>
          <w:b/>
          <w:bCs/>
          <w:sz w:val="20"/>
          <w:szCs w:val="20"/>
          <w:lang w:val="en-IE"/>
        </w:rPr>
      </w:pPr>
    </w:p>
    <w:p w:rsidR="00C24A2A" w:rsidRPr="002545F9" w:rsidRDefault="00C24A2A" w:rsidP="00C24A2A">
      <w:pPr>
        <w:autoSpaceDE w:val="0"/>
        <w:autoSpaceDN w:val="0"/>
        <w:adjustRightInd w:val="0"/>
        <w:rPr>
          <w:rFonts w:ascii="Arial" w:hAnsi="Arial" w:cs="Arial"/>
          <w:b/>
          <w:bCs/>
          <w:sz w:val="20"/>
          <w:szCs w:val="20"/>
          <w:lang w:val="en-IE"/>
        </w:rPr>
      </w:pPr>
      <w:r w:rsidRPr="002545F9">
        <w:rPr>
          <w:rFonts w:ascii="Arial" w:hAnsi="Arial" w:cs="Arial"/>
          <w:b/>
          <w:bCs/>
          <w:sz w:val="20"/>
          <w:szCs w:val="20"/>
          <w:lang w:val="en-IE"/>
        </w:rPr>
        <w:t>14. What is a legally enforceable debt?</w:t>
      </w:r>
    </w:p>
    <w:p w:rsidR="00C24A2A" w:rsidRPr="002545F9" w:rsidRDefault="00C24A2A" w:rsidP="00C24A2A">
      <w:pPr>
        <w:autoSpaceDE w:val="0"/>
        <w:autoSpaceDN w:val="0"/>
        <w:adjustRightInd w:val="0"/>
        <w:rPr>
          <w:rFonts w:ascii="Arial" w:hAnsi="Arial" w:cs="Arial"/>
          <w:b/>
          <w:bCs/>
          <w:sz w:val="20"/>
          <w:szCs w:val="20"/>
          <w:lang w:val="en-IE"/>
        </w:rPr>
      </w:pPr>
      <w:r w:rsidRPr="002545F9">
        <w:rPr>
          <w:rFonts w:ascii="Arial" w:hAnsi="Arial" w:cs="Arial"/>
          <w:color w:val="000000"/>
          <w:sz w:val="20"/>
          <w:szCs w:val="20"/>
          <w:lang w:val="en-IE" w:bidi="hi-IN"/>
        </w:rPr>
        <w:t xml:space="preserve">Any debts which are due to be paid within the next twelve months, including any debts which are already outstanding and are due to be paid immediately. This might include Revenue arrears, arrears on bills that have gone to a credit control department, maintenance arrears, among others. </w:t>
      </w:r>
    </w:p>
    <w:p w:rsidR="00C24A2A" w:rsidRPr="002545F9" w:rsidRDefault="00C24A2A" w:rsidP="00C24A2A">
      <w:pPr>
        <w:autoSpaceDE w:val="0"/>
        <w:autoSpaceDN w:val="0"/>
        <w:adjustRightInd w:val="0"/>
        <w:rPr>
          <w:rFonts w:ascii="Arial" w:hAnsi="Arial" w:cs="Arial"/>
          <w:b/>
          <w:bCs/>
          <w:sz w:val="20"/>
          <w:szCs w:val="20"/>
          <w:lang w:val="en-IE"/>
        </w:rPr>
      </w:pPr>
    </w:p>
    <w:p w:rsidR="00C24A2A" w:rsidRPr="002545F9" w:rsidRDefault="00C24A2A" w:rsidP="00C24A2A">
      <w:pPr>
        <w:autoSpaceDE w:val="0"/>
        <w:autoSpaceDN w:val="0"/>
        <w:adjustRightInd w:val="0"/>
        <w:rPr>
          <w:rFonts w:ascii="Arial" w:hAnsi="Arial" w:cs="Arial"/>
          <w:b/>
          <w:bCs/>
          <w:lang w:val="en-IE"/>
        </w:rPr>
      </w:pPr>
      <w:r w:rsidRPr="002545F9">
        <w:rPr>
          <w:rFonts w:ascii="Arial" w:hAnsi="Arial" w:cs="Arial"/>
          <w:b/>
          <w:bCs/>
          <w:lang w:val="en-IE"/>
        </w:rPr>
        <w:t xml:space="preserve">FAQs regarding </w:t>
      </w:r>
      <w:proofErr w:type="spellStart"/>
      <w:r w:rsidRPr="002545F9">
        <w:rPr>
          <w:rFonts w:ascii="Arial" w:hAnsi="Arial" w:cs="Arial"/>
          <w:b/>
          <w:bCs/>
          <w:lang w:val="en-IE"/>
        </w:rPr>
        <w:t>Passporting</w:t>
      </w:r>
      <w:proofErr w:type="spellEnd"/>
    </w:p>
    <w:p w:rsidR="00C24A2A" w:rsidRPr="002545F9" w:rsidRDefault="00C24A2A" w:rsidP="00C24A2A">
      <w:pPr>
        <w:autoSpaceDE w:val="0"/>
        <w:autoSpaceDN w:val="0"/>
        <w:adjustRightInd w:val="0"/>
        <w:rPr>
          <w:rFonts w:ascii="Arial" w:hAnsi="Arial" w:cs="Arial"/>
          <w:b/>
          <w:bCs/>
          <w:lang w:val="en-IE"/>
        </w:rPr>
      </w:pPr>
    </w:p>
    <w:p w:rsidR="00C24A2A" w:rsidRPr="002545F9" w:rsidRDefault="00C24A2A" w:rsidP="00C24A2A">
      <w:pPr>
        <w:autoSpaceDE w:val="0"/>
        <w:autoSpaceDN w:val="0"/>
        <w:adjustRightInd w:val="0"/>
        <w:rPr>
          <w:rFonts w:ascii="Arial" w:hAnsi="Arial" w:cs="Arial"/>
          <w:b/>
          <w:bCs/>
          <w:sz w:val="20"/>
          <w:szCs w:val="20"/>
          <w:lang w:val="en-IE"/>
        </w:rPr>
      </w:pPr>
      <w:r w:rsidRPr="002545F9">
        <w:rPr>
          <w:rFonts w:ascii="Arial" w:hAnsi="Arial" w:cs="Arial"/>
          <w:b/>
          <w:bCs/>
          <w:sz w:val="20"/>
          <w:szCs w:val="20"/>
          <w:lang w:val="en-IE"/>
        </w:rPr>
        <w:t xml:space="preserve">1. What are the criteria for </w:t>
      </w:r>
      <w:proofErr w:type="spellStart"/>
      <w:r w:rsidRPr="002545F9">
        <w:rPr>
          <w:rFonts w:ascii="Arial" w:hAnsi="Arial" w:cs="Arial"/>
          <w:b/>
          <w:bCs/>
          <w:sz w:val="20"/>
          <w:szCs w:val="20"/>
          <w:lang w:val="en-IE"/>
        </w:rPr>
        <w:t>passporting</w:t>
      </w:r>
      <w:proofErr w:type="spellEnd"/>
      <w:r w:rsidRPr="002545F9">
        <w:rPr>
          <w:rFonts w:ascii="Arial" w:hAnsi="Arial" w:cs="Arial"/>
          <w:b/>
          <w:bCs/>
          <w:sz w:val="20"/>
          <w:szCs w:val="20"/>
          <w:lang w:val="en-IE"/>
        </w:rPr>
        <w:t>?</w:t>
      </w:r>
    </w:p>
    <w:p w:rsidR="00C24A2A" w:rsidRPr="002545F9" w:rsidRDefault="00C24A2A" w:rsidP="00C24A2A">
      <w:pPr>
        <w:autoSpaceDE w:val="0"/>
        <w:autoSpaceDN w:val="0"/>
        <w:adjustRightInd w:val="0"/>
        <w:rPr>
          <w:rFonts w:ascii="Arial" w:hAnsi="Arial" w:cs="Arial"/>
          <w:bCs/>
          <w:sz w:val="20"/>
          <w:szCs w:val="20"/>
          <w:lang w:val="en-IE"/>
        </w:rPr>
      </w:pPr>
      <w:r w:rsidRPr="002545F9">
        <w:rPr>
          <w:rFonts w:ascii="Arial" w:hAnsi="Arial" w:cs="Arial"/>
          <w:bCs/>
          <w:sz w:val="20"/>
          <w:szCs w:val="20"/>
          <w:lang w:val="en-IE"/>
        </w:rPr>
        <w:t xml:space="preserve">An applicant whose application is being </w:t>
      </w:r>
      <w:proofErr w:type="spellStart"/>
      <w:r w:rsidRPr="002545F9">
        <w:rPr>
          <w:rFonts w:ascii="Arial" w:hAnsi="Arial" w:cs="Arial"/>
          <w:bCs/>
          <w:sz w:val="20"/>
          <w:szCs w:val="20"/>
          <w:lang w:val="en-IE"/>
        </w:rPr>
        <w:t>passported</w:t>
      </w:r>
      <w:proofErr w:type="spellEnd"/>
      <w:r w:rsidRPr="002545F9">
        <w:rPr>
          <w:rFonts w:ascii="Arial" w:hAnsi="Arial" w:cs="Arial"/>
          <w:bCs/>
          <w:sz w:val="20"/>
          <w:szCs w:val="20"/>
          <w:lang w:val="en-IE"/>
        </w:rPr>
        <w:t xml:space="preserve"> must only be in receipt of  social welfare payments, and the value of their capital assets must be less than €4,000.</w:t>
      </w:r>
    </w:p>
    <w:p w:rsidR="00C24A2A" w:rsidRPr="002545F9" w:rsidRDefault="00C24A2A" w:rsidP="00C24A2A">
      <w:pPr>
        <w:autoSpaceDE w:val="0"/>
        <w:autoSpaceDN w:val="0"/>
        <w:adjustRightInd w:val="0"/>
        <w:rPr>
          <w:rFonts w:ascii="Arial" w:hAnsi="Arial" w:cs="Arial"/>
          <w:bCs/>
          <w:sz w:val="20"/>
          <w:szCs w:val="20"/>
          <w:lang w:val="en-IE"/>
        </w:rPr>
      </w:pPr>
    </w:p>
    <w:p w:rsidR="00C24A2A" w:rsidRPr="002545F9" w:rsidRDefault="00C24A2A" w:rsidP="00C24A2A">
      <w:pPr>
        <w:autoSpaceDE w:val="0"/>
        <w:autoSpaceDN w:val="0"/>
        <w:adjustRightInd w:val="0"/>
        <w:rPr>
          <w:rFonts w:ascii="Arial" w:hAnsi="Arial" w:cs="Arial"/>
          <w:b/>
          <w:bCs/>
          <w:sz w:val="20"/>
          <w:szCs w:val="20"/>
          <w:lang w:val="en-IE"/>
        </w:rPr>
      </w:pPr>
      <w:r w:rsidRPr="002545F9">
        <w:rPr>
          <w:rFonts w:ascii="Arial" w:hAnsi="Arial" w:cs="Arial"/>
          <w:b/>
          <w:bCs/>
          <w:sz w:val="20"/>
          <w:szCs w:val="20"/>
          <w:lang w:val="en-IE"/>
        </w:rPr>
        <w:t xml:space="preserve">2. If a person is in receipt of social welfare payments, but receives spousal maintenance, are they eligible for </w:t>
      </w:r>
      <w:proofErr w:type="spellStart"/>
      <w:r w:rsidRPr="002545F9">
        <w:rPr>
          <w:rFonts w:ascii="Arial" w:hAnsi="Arial" w:cs="Arial"/>
          <w:b/>
          <w:bCs/>
          <w:sz w:val="20"/>
          <w:szCs w:val="20"/>
          <w:lang w:val="en-IE"/>
        </w:rPr>
        <w:t>passporting</w:t>
      </w:r>
      <w:proofErr w:type="spellEnd"/>
      <w:r w:rsidRPr="002545F9">
        <w:rPr>
          <w:rFonts w:ascii="Arial" w:hAnsi="Arial" w:cs="Arial"/>
          <w:b/>
          <w:bCs/>
          <w:sz w:val="20"/>
          <w:szCs w:val="20"/>
          <w:lang w:val="en-IE"/>
        </w:rPr>
        <w:t>?</w:t>
      </w:r>
    </w:p>
    <w:p w:rsidR="00C24A2A" w:rsidRPr="002545F9" w:rsidRDefault="00C24A2A" w:rsidP="00C24A2A">
      <w:pPr>
        <w:autoSpaceDE w:val="0"/>
        <w:autoSpaceDN w:val="0"/>
        <w:adjustRightInd w:val="0"/>
        <w:rPr>
          <w:rFonts w:ascii="Arial" w:hAnsi="Arial" w:cs="Arial"/>
          <w:bCs/>
          <w:sz w:val="20"/>
          <w:szCs w:val="20"/>
          <w:lang w:val="en-IE"/>
        </w:rPr>
      </w:pPr>
      <w:r w:rsidRPr="002545F9">
        <w:rPr>
          <w:rFonts w:ascii="Arial" w:hAnsi="Arial" w:cs="Arial"/>
          <w:bCs/>
          <w:sz w:val="20"/>
          <w:szCs w:val="20"/>
          <w:lang w:val="en-IE"/>
        </w:rPr>
        <w:t xml:space="preserve">No. For a person to qualify for </w:t>
      </w:r>
      <w:proofErr w:type="spellStart"/>
      <w:r w:rsidRPr="002545F9">
        <w:rPr>
          <w:rFonts w:ascii="Arial" w:hAnsi="Arial" w:cs="Arial"/>
          <w:bCs/>
          <w:sz w:val="20"/>
          <w:szCs w:val="20"/>
          <w:lang w:val="en-IE"/>
        </w:rPr>
        <w:t>passporting</w:t>
      </w:r>
      <w:proofErr w:type="spellEnd"/>
      <w:r w:rsidRPr="002545F9">
        <w:rPr>
          <w:rFonts w:ascii="Arial" w:hAnsi="Arial" w:cs="Arial"/>
          <w:bCs/>
          <w:sz w:val="20"/>
          <w:szCs w:val="20"/>
          <w:lang w:val="en-IE"/>
        </w:rPr>
        <w:t xml:space="preserve"> social welfare payment must be their only form of income.</w:t>
      </w:r>
    </w:p>
    <w:p w:rsidR="00C24A2A" w:rsidRPr="002545F9" w:rsidRDefault="00C24A2A" w:rsidP="00C24A2A">
      <w:pPr>
        <w:autoSpaceDE w:val="0"/>
        <w:autoSpaceDN w:val="0"/>
        <w:adjustRightInd w:val="0"/>
        <w:rPr>
          <w:rFonts w:ascii="Arial" w:hAnsi="Arial" w:cs="Arial"/>
          <w:bCs/>
          <w:sz w:val="20"/>
          <w:szCs w:val="20"/>
          <w:lang w:val="en-IE"/>
        </w:rPr>
      </w:pPr>
    </w:p>
    <w:p w:rsidR="00C24A2A" w:rsidRPr="002545F9" w:rsidRDefault="00C24A2A" w:rsidP="00C24A2A">
      <w:pPr>
        <w:autoSpaceDE w:val="0"/>
        <w:autoSpaceDN w:val="0"/>
        <w:adjustRightInd w:val="0"/>
        <w:rPr>
          <w:rFonts w:ascii="Arial" w:hAnsi="Arial" w:cs="Arial"/>
          <w:b/>
          <w:bCs/>
          <w:sz w:val="20"/>
          <w:szCs w:val="20"/>
          <w:lang w:val="en-IE"/>
        </w:rPr>
      </w:pPr>
      <w:r w:rsidRPr="002545F9">
        <w:rPr>
          <w:rFonts w:ascii="Arial" w:hAnsi="Arial" w:cs="Arial"/>
          <w:b/>
          <w:bCs/>
          <w:sz w:val="20"/>
          <w:szCs w:val="20"/>
          <w:lang w:val="en-IE"/>
        </w:rPr>
        <w:t xml:space="preserve">3. If a person is in employment, but also receives a social welfare payment (e.g. Half-Rate Jobseeker’s Allowance), are they eligible for </w:t>
      </w:r>
      <w:proofErr w:type="spellStart"/>
      <w:r w:rsidRPr="002545F9">
        <w:rPr>
          <w:rFonts w:ascii="Arial" w:hAnsi="Arial" w:cs="Arial"/>
          <w:b/>
          <w:bCs/>
          <w:sz w:val="20"/>
          <w:szCs w:val="20"/>
          <w:lang w:val="en-IE"/>
        </w:rPr>
        <w:t>passporting</w:t>
      </w:r>
      <w:proofErr w:type="spellEnd"/>
      <w:r w:rsidRPr="002545F9">
        <w:rPr>
          <w:rFonts w:ascii="Arial" w:hAnsi="Arial" w:cs="Arial"/>
          <w:b/>
          <w:bCs/>
          <w:sz w:val="20"/>
          <w:szCs w:val="20"/>
          <w:lang w:val="en-IE"/>
        </w:rPr>
        <w:t>?</w:t>
      </w:r>
    </w:p>
    <w:p w:rsidR="00C24A2A" w:rsidRPr="002545F9" w:rsidRDefault="00C24A2A" w:rsidP="00C24A2A">
      <w:pPr>
        <w:autoSpaceDE w:val="0"/>
        <w:autoSpaceDN w:val="0"/>
        <w:adjustRightInd w:val="0"/>
        <w:rPr>
          <w:rFonts w:ascii="Arial" w:hAnsi="Arial" w:cs="Arial"/>
          <w:b/>
          <w:bCs/>
          <w:sz w:val="20"/>
          <w:szCs w:val="20"/>
          <w:lang w:val="en-IE"/>
        </w:rPr>
      </w:pPr>
      <w:r w:rsidRPr="002545F9">
        <w:rPr>
          <w:rFonts w:ascii="Arial" w:hAnsi="Arial" w:cs="Arial"/>
          <w:bCs/>
          <w:sz w:val="20"/>
          <w:szCs w:val="20"/>
          <w:lang w:val="en-IE"/>
        </w:rPr>
        <w:t>No.</w:t>
      </w:r>
    </w:p>
    <w:p w:rsidR="00C24A2A" w:rsidRPr="002545F9" w:rsidRDefault="00C24A2A" w:rsidP="00C24A2A">
      <w:pPr>
        <w:autoSpaceDE w:val="0"/>
        <w:autoSpaceDN w:val="0"/>
        <w:adjustRightInd w:val="0"/>
        <w:rPr>
          <w:rFonts w:ascii="Arial" w:hAnsi="Arial" w:cs="Arial"/>
          <w:b/>
          <w:bCs/>
          <w:sz w:val="20"/>
          <w:szCs w:val="20"/>
          <w:lang w:val="en-IE"/>
        </w:rPr>
      </w:pPr>
    </w:p>
    <w:p w:rsidR="00C24A2A" w:rsidRPr="002545F9" w:rsidRDefault="00C24A2A" w:rsidP="00C24A2A">
      <w:pPr>
        <w:autoSpaceDE w:val="0"/>
        <w:autoSpaceDN w:val="0"/>
        <w:adjustRightInd w:val="0"/>
        <w:rPr>
          <w:rFonts w:ascii="Arial" w:hAnsi="Arial" w:cs="Arial"/>
          <w:b/>
          <w:bCs/>
          <w:sz w:val="20"/>
          <w:szCs w:val="20"/>
          <w:lang w:val="en-IE"/>
        </w:rPr>
      </w:pPr>
      <w:r w:rsidRPr="002545F9">
        <w:rPr>
          <w:rFonts w:ascii="Arial" w:hAnsi="Arial" w:cs="Arial"/>
          <w:b/>
          <w:bCs/>
          <w:sz w:val="20"/>
          <w:szCs w:val="20"/>
          <w:lang w:val="en-IE"/>
        </w:rPr>
        <w:t xml:space="preserve">4. We </w:t>
      </w:r>
      <w:proofErr w:type="spellStart"/>
      <w:r w:rsidRPr="002545F9">
        <w:rPr>
          <w:rFonts w:ascii="Arial" w:hAnsi="Arial" w:cs="Arial"/>
          <w:b/>
          <w:bCs/>
          <w:sz w:val="20"/>
          <w:szCs w:val="20"/>
          <w:lang w:val="en-IE"/>
        </w:rPr>
        <w:t>passported</w:t>
      </w:r>
      <w:proofErr w:type="spellEnd"/>
      <w:r w:rsidRPr="002545F9">
        <w:rPr>
          <w:rFonts w:ascii="Arial" w:hAnsi="Arial" w:cs="Arial"/>
          <w:b/>
          <w:bCs/>
          <w:sz w:val="20"/>
          <w:szCs w:val="20"/>
          <w:lang w:val="en-IE"/>
        </w:rPr>
        <w:t xml:space="preserve"> an applicant. But when they filled out their affidavit of means, it became clear they would not have been eligible for legal services based on the normal criteria (for example, because their capital assets clearly exceeded €4,000).</w:t>
      </w:r>
    </w:p>
    <w:p w:rsidR="00C24A2A" w:rsidRPr="002545F9" w:rsidRDefault="00C24A2A" w:rsidP="00C24A2A">
      <w:pPr>
        <w:autoSpaceDE w:val="0"/>
        <w:autoSpaceDN w:val="0"/>
        <w:adjustRightInd w:val="0"/>
        <w:rPr>
          <w:rFonts w:ascii="Arial" w:hAnsi="Arial" w:cs="Arial"/>
          <w:bCs/>
          <w:sz w:val="20"/>
          <w:szCs w:val="20"/>
          <w:lang w:val="en-IE"/>
        </w:rPr>
      </w:pPr>
      <w:r w:rsidRPr="002545F9">
        <w:rPr>
          <w:rFonts w:ascii="Arial" w:hAnsi="Arial" w:cs="Arial"/>
          <w:bCs/>
          <w:sz w:val="20"/>
          <w:szCs w:val="20"/>
          <w:lang w:val="en-IE"/>
        </w:rPr>
        <w:t>The “change in circumstances” procedure may apply. Contact Legal Services for a direction where circumstances like this arise.</w:t>
      </w:r>
    </w:p>
    <w:p w:rsidR="00C24A2A" w:rsidRPr="002545F9" w:rsidRDefault="00C24A2A" w:rsidP="00C24A2A">
      <w:pPr>
        <w:autoSpaceDE w:val="0"/>
        <w:autoSpaceDN w:val="0"/>
        <w:adjustRightInd w:val="0"/>
        <w:rPr>
          <w:rFonts w:ascii="Arial" w:hAnsi="Arial" w:cs="Arial"/>
          <w:bCs/>
          <w:sz w:val="20"/>
          <w:szCs w:val="20"/>
          <w:lang w:val="en-IE"/>
        </w:rPr>
      </w:pPr>
      <w:r w:rsidRPr="002545F9">
        <w:rPr>
          <w:rFonts w:ascii="Arial" w:hAnsi="Arial" w:cs="Arial"/>
          <w:bCs/>
          <w:sz w:val="20"/>
          <w:szCs w:val="20"/>
          <w:lang w:val="en-IE"/>
        </w:rPr>
        <w:t>.</w:t>
      </w:r>
    </w:p>
    <w:p w:rsidR="00C24A2A" w:rsidRPr="002545F9" w:rsidRDefault="00C24A2A" w:rsidP="00C24A2A">
      <w:pPr>
        <w:autoSpaceDE w:val="0"/>
        <w:autoSpaceDN w:val="0"/>
        <w:adjustRightInd w:val="0"/>
        <w:rPr>
          <w:rFonts w:ascii="Arial" w:hAnsi="Arial" w:cs="Arial"/>
          <w:bCs/>
          <w:sz w:val="20"/>
          <w:szCs w:val="20"/>
          <w:lang w:val="en-IE"/>
        </w:rPr>
      </w:pPr>
      <w:r w:rsidRPr="002545F9">
        <w:rPr>
          <w:rFonts w:ascii="Arial" w:hAnsi="Arial" w:cs="Arial"/>
          <w:b/>
          <w:bCs/>
          <w:lang w:val="en-IE"/>
        </w:rPr>
        <w:t>FAQs regarding the 2013, 2016, and 2017 Regulations</w:t>
      </w:r>
    </w:p>
    <w:p w:rsidR="00C24A2A" w:rsidRPr="002545F9" w:rsidRDefault="00C24A2A" w:rsidP="00C24A2A">
      <w:pPr>
        <w:autoSpaceDE w:val="0"/>
        <w:autoSpaceDN w:val="0"/>
        <w:adjustRightInd w:val="0"/>
        <w:rPr>
          <w:rFonts w:ascii="Arial" w:hAnsi="Arial" w:cs="Arial"/>
          <w:b/>
          <w:bCs/>
          <w:sz w:val="20"/>
          <w:szCs w:val="20"/>
          <w:lang w:val="en-IE"/>
        </w:rPr>
      </w:pPr>
    </w:p>
    <w:p w:rsidR="00C24A2A" w:rsidRPr="002545F9" w:rsidRDefault="00C24A2A" w:rsidP="00C24A2A">
      <w:pPr>
        <w:autoSpaceDE w:val="0"/>
        <w:autoSpaceDN w:val="0"/>
        <w:adjustRightInd w:val="0"/>
        <w:rPr>
          <w:rFonts w:ascii="Arial" w:hAnsi="Arial" w:cs="Arial"/>
          <w:b/>
          <w:bCs/>
          <w:sz w:val="20"/>
          <w:szCs w:val="20"/>
          <w:lang w:val="en-IE"/>
        </w:rPr>
      </w:pPr>
      <w:r w:rsidRPr="002545F9">
        <w:rPr>
          <w:rFonts w:ascii="Arial" w:hAnsi="Arial" w:cs="Arial"/>
          <w:b/>
          <w:bCs/>
          <w:sz w:val="20"/>
          <w:szCs w:val="20"/>
          <w:lang w:val="en-IE"/>
        </w:rPr>
        <w:t>1. What are the minimum contributions for legal services?</w:t>
      </w:r>
    </w:p>
    <w:p w:rsidR="00C24A2A" w:rsidRPr="002545F9" w:rsidRDefault="00C24A2A" w:rsidP="00C24A2A">
      <w:pPr>
        <w:autoSpaceDE w:val="0"/>
        <w:autoSpaceDN w:val="0"/>
        <w:adjustRightInd w:val="0"/>
        <w:rPr>
          <w:rFonts w:ascii="Arial" w:hAnsi="Arial" w:cs="Arial"/>
          <w:bCs/>
          <w:sz w:val="20"/>
          <w:szCs w:val="20"/>
          <w:lang w:val="en-IE"/>
        </w:rPr>
      </w:pPr>
      <w:r w:rsidRPr="002545F9">
        <w:rPr>
          <w:rFonts w:ascii="Arial" w:hAnsi="Arial" w:cs="Arial"/>
          <w:bCs/>
          <w:sz w:val="20"/>
          <w:szCs w:val="20"/>
          <w:lang w:val="en-IE"/>
        </w:rPr>
        <w:t xml:space="preserve">The minimum contributions towards legal services are €30 for advice and €130 for aid. </w:t>
      </w:r>
    </w:p>
    <w:p w:rsidR="00C24A2A" w:rsidRPr="002545F9" w:rsidRDefault="00C24A2A" w:rsidP="00C24A2A">
      <w:pPr>
        <w:autoSpaceDE w:val="0"/>
        <w:autoSpaceDN w:val="0"/>
        <w:adjustRightInd w:val="0"/>
        <w:rPr>
          <w:rFonts w:ascii="Arial" w:hAnsi="Arial" w:cs="Arial"/>
          <w:bCs/>
          <w:sz w:val="20"/>
          <w:szCs w:val="20"/>
          <w:lang w:val="en-IE"/>
        </w:rPr>
      </w:pPr>
    </w:p>
    <w:p w:rsidR="00C24A2A" w:rsidRPr="00D23321" w:rsidRDefault="00C24A2A" w:rsidP="00C24A2A">
      <w:pPr>
        <w:autoSpaceDE w:val="0"/>
        <w:autoSpaceDN w:val="0"/>
        <w:adjustRightInd w:val="0"/>
        <w:rPr>
          <w:rFonts w:ascii="Arial" w:hAnsi="Arial" w:cs="Arial"/>
          <w:b/>
          <w:bCs/>
          <w:sz w:val="20"/>
          <w:szCs w:val="20"/>
          <w:lang w:val="en-IE"/>
        </w:rPr>
      </w:pPr>
      <w:r w:rsidRPr="00D23321">
        <w:rPr>
          <w:rFonts w:ascii="Arial" w:hAnsi="Arial" w:cs="Arial"/>
          <w:b/>
          <w:bCs/>
          <w:sz w:val="20"/>
          <w:szCs w:val="20"/>
          <w:lang w:val="en-IE"/>
        </w:rPr>
        <w:t>2. Does the aid contribution include the advice contribution?</w:t>
      </w:r>
    </w:p>
    <w:p w:rsidR="00C24A2A" w:rsidRPr="00D23321" w:rsidRDefault="00C24A2A" w:rsidP="00C24A2A">
      <w:pPr>
        <w:autoSpaceDE w:val="0"/>
        <w:autoSpaceDN w:val="0"/>
        <w:adjustRightInd w:val="0"/>
        <w:rPr>
          <w:rFonts w:ascii="Arial" w:hAnsi="Arial" w:cs="Arial"/>
          <w:bCs/>
          <w:sz w:val="20"/>
          <w:szCs w:val="20"/>
          <w:lang w:val="en-IE"/>
        </w:rPr>
      </w:pPr>
      <w:r w:rsidRPr="00D23321">
        <w:rPr>
          <w:rFonts w:ascii="Arial" w:hAnsi="Arial" w:cs="Arial"/>
          <w:bCs/>
          <w:sz w:val="20"/>
          <w:szCs w:val="20"/>
          <w:lang w:val="en-IE"/>
        </w:rPr>
        <w:t>Yes, so if a person is assessed at the minimum, and they pay €30 for advice, they only have to pay another €100 upon acceptance of the legal aid certificate.</w:t>
      </w:r>
    </w:p>
    <w:p w:rsidR="00C24A2A" w:rsidRPr="00D23321" w:rsidRDefault="00C24A2A" w:rsidP="00C24A2A">
      <w:pPr>
        <w:autoSpaceDE w:val="0"/>
        <w:autoSpaceDN w:val="0"/>
        <w:adjustRightInd w:val="0"/>
        <w:rPr>
          <w:rFonts w:ascii="Arial" w:hAnsi="Arial" w:cs="Arial"/>
          <w:bCs/>
          <w:sz w:val="20"/>
          <w:szCs w:val="20"/>
          <w:lang w:val="en-IE"/>
        </w:rPr>
      </w:pPr>
    </w:p>
    <w:p w:rsidR="00C24A2A" w:rsidRPr="00D23321" w:rsidRDefault="00C24A2A" w:rsidP="00C24A2A">
      <w:pPr>
        <w:autoSpaceDE w:val="0"/>
        <w:autoSpaceDN w:val="0"/>
        <w:adjustRightInd w:val="0"/>
        <w:rPr>
          <w:rFonts w:ascii="Arial" w:hAnsi="Arial" w:cs="Arial"/>
          <w:b/>
          <w:bCs/>
          <w:sz w:val="20"/>
          <w:szCs w:val="20"/>
          <w:lang w:val="en-IE"/>
        </w:rPr>
      </w:pPr>
      <w:r w:rsidRPr="00D23321">
        <w:rPr>
          <w:rFonts w:ascii="Arial" w:hAnsi="Arial" w:cs="Arial"/>
          <w:b/>
          <w:bCs/>
          <w:sz w:val="20"/>
          <w:szCs w:val="20"/>
          <w:lang w:val="en-IE"/>
        </w:rPr>
        <w:t>3. What else changed in 2013 regarding contributions?</w:t>
      </w:r>
    </w:p>
    <w:p w:rsidR="00C24A2A" w:rsidRPr="00D23321" w:rsidRDefault="00C24A2A" w:rsidP="00C24A2A">
      <w:pPr>
        <w:autoSpaceDE w:val="0"/>
        <w:autoSpaceDN w:val="0"/>
        <w:adjustRightInd w:val="0"/>
        <w:rPr>
          <w:rFonts w:ascii="Arial" w:hAnsi="Arial" w:cs="Arial"/>
          <w:bCs/>
          <w:sz w:val="20"/>
          <w:szCs w:val="20"/>
          <w:lang w:val="en-IE"/>
        </w:rPr>
      </w:pPr>
      <w:r w:rsidRPr="00D23321">
        <w:rPr>
          <w:rFonts w:ascii="Arial" w:hAnsi="Arial" w:cs="Arial"/>
          <w:bCs/>
          <w:sz w:val="20"/>
          <w:szCs w:val="20"/>
          <w:lang w:val="en-IE"/>
        </w:rPr>
        <w:t>All aid contributions above the minimum were increased by €80 over what they would have been under the 2006 Regulations. The formula for calculating the aid contribution is</w:t>
      </w:r>
    </w:p>
    <w:p w:rsidR="00C24A2A" w:rsidRPr="002545F9" w:rsidRDefault="00C24A2A" w:rsidP="00FB3CDE">
      <w:pPr>
        <w:pStyle w:val="ListParagraph"/>
        <w:numPr>
          <w:ilvl w:val="1"/>
          <w:numId w:val="137"/>
        </w:numPr>
        <w:autoSpaceDE w:val="0"/>
        <w:autoSpaceDN w:val="0"/>
        <w:adjustRightInd w:val="0"/>
        <w:rPr>
          <w:rFonts w:ascii="Arial" w:hAnsi="Arial" w:cs="Arial"/>
          <w:bCs/>
          <w:sz w:val="20"/>
          <w:szCs w:val="20"/>
        </w:rPr>
      </w:pPr>
      <w:r w:rsidRPr="002545F9">
        <w:rPr>
          <w:rFonts w:ascii="Arial" w:hAnsi="Arial" w:cs="Arial"/>
          <w:bCs/>
          <w:sz w:val="20"/>
          <w:szCs w:val="20"/>
        </w:rPr>
        <w:t>Take the applicant’s disposable income and deduct €11,500</w:t>
      </w:r>
    </w:p>
    <w:p w:rsidR="00C24A2A" w:rsidRPr="002545F9" w:rsidRDefault="00C24A2A" w:rsidP="00FB3CDE">
      <w:pPr>
        <w:pStyle w:val="ListParagraph"/>
        <w:numPr>
          <w:ilvl w:val="1"/>
          <w:numId w:val="137"/>
        </w:numPr>
        <w:autoSpaceDE w:val="0"/>
        <w:autoSpaceDN w:val="0"/>
        <w:adjustRightInd w:val="0"/>
        <w:rPr>
          <w:rFonts w:ascii="Arial" w:hAnsi="Arial" w:cs="Arial"/>
          <w:bCs/>
          <w:sz w:val="20"/>
          <w:szCs w:val="20"/>
        </w:rPr>
      </w:pPr>
      <w:r w:rsidRPr="002545F9">
        <w:rPr>
          <w:rFonts w:ascii="Arial" w:hAnsi="Arial" w:cs="Arial"/>
          <w:bCs/>
          <w:sz w:val="20"/>
          <w:szCs w:val="20"/>
        </w:rPr>
        <w:t>Divide this figure by four</w:t>
      </w:r>
    </w:p>
    <w:p w:rsidR="00C24A2A" w:rsidRPr="002545F9" w:rsidRDefault="00C24A2A" w:rsidP="00FB3CDE">
      <w:pPr>
        <w:pStyle w:val="ListParagraph"/>
        <w:numPr>
          <w:ilvl w:val="1"/>
          <w:numId w:val="137"/>
        </w:numPr>
        <w:autoSpaceDE w:val="0"/>
        <w:autoSpaceDN w:val="0"/>
        <w:adjustRightInd w:val="0"/>
        <w:rPr>
          <w:rFonts w:ascii="Arial" w:hAnsi="Arial" w:cs="Arial"/>
          <w:bCs/>
          <w:sz w:val="20"/>
          <w:szCs w:val="20"/>
        </w:rPr>
      </w:pPr>
      <w:r w:rsidRPr="002545F9">
        <w:rPr>
          <w:rFonts w:ascii="Arial" w:hAnsi="Arial" w:cs="Arial"/>
          <w:bCs/>
          <w:sz w:val="20"/>
          <w:szCs w:val="20"/>
        </w:rPr>
        <w:t>Add €130.</w:t>
      </w:r>
    </w:p>
    <w:p w:rsidR="00C24A2A" w:rsidRPr="00D23321" w:rsidRDefault="00C24A2A" w:rsidP="00C24A2A">
      <w:pPr>
        <w:autoSpaceDE w:val="0"/>
        <w:autoSpaceDN w:val="0"/>
        <w:adjustRightInd w:val="0"/>
        <w:rPr>
          <w:rFonts w:ascii="Arial" w:hAnsi="Arial" w:cs="Arial"/>
          <w:b/>
          <w:bCs/>
          <w:sz w:val="20"/>
          <w:szCs w:val="20"/>
          <w:lang w:val="en-IE"/>
        </w:rPr>
      </w:pPr>
      <w:r w:rsidRPr="00D23321">
        <w:rPr>
          <w:rFonts w:ascii="Arial" w:hAnsi="Arial" w:cs="Arial"/>
          <w:b/>
          <w:bCs/>
          <w:sz w:val="20"/>
          <w:szCs w:val="20"/>
          <w:lang w:val="en-IE"/>
        </w:rPr>
        <w:t>4. Is there a contribution payable in childcare cases?</w:t>
      </w:r>
    </w:p>
    <w:p w:rsidR="00C24A2A" w:rsidRPr="00D23321" w:rsidRDefault="00C24A2A" w:rsidP="00C24A2A">
      <w:pPr>
        <w:autoSpaceDE w:val="0"/>
        <w:autoSpaceDN w:val="0"/>
        <w:adjustRightInd w:val="0"/>
        <w:rPr>
          <w:rFonts w:ascii="Arial" w:hAnsi="Arial" w:cs="Arial"/>
          <w:bCs/>
          <w:sz w:val="20"/>
          <w:szCs w:val="20"/>
          <w:lang w:val="en-IE"/>
        </w:rPr>
      </w:pPr>
      <w:r w:rsidRPr="00D23321">
        <w:rPr>
          <w:rFonts w:ascii="Arial" w:hAnsi="Arial" w:cs="Arial"/>
          <w:bCs/>
          <w:sz w:val="20"/>
          <w:szCs w:val="20"/>
          <w:lang w:val="en-IE"/>
        </w:rPr>
        <w:t>No. Persons applying for legal services to defend proceedings brought by the Child and Family Agency (</w:t>
      </w:r>
      <w:proofErr w:type="spellStart"/>
      <w:r w:rsidRPr="00D23321">
        <w:rPr>
          <w:rFonts w:ascii="Arial" w:hAnsi="Arial" w:cs="Arial"/>
          <w:bCs/>
          <w:sz w:val="20"/>
          <w:szCs w:val="20"/>
          <w:lang w:val="en-IE"/>
        </w:rPr>
        <w:t>Tusla</w:t>
      </w:r>
      <w:proofErr w:type="spellEnd"/>
      <w:r w:rsidRPr="00D23321">
        <w:rPr>
          <w:rFonts w:ascii="Arial" w:hAnsi="Arial" w:cs="Arial"/>
          <w:bCs/>
          <w:sz w:val="20"/>
          <w:szCs w:val="20"/>
          <w:lang w:val="en-IE"/>
        </w:rPr>
        <w:t>) for a care order or supervision order don’t have to pay either an advice contribution or an aid contribution any more.</w:t>
      </w:r>
    </w:p>
    <w:p w:rsidR="00C24A2A" w:rsidRPr="00D23321" w:rsidRDefault="00C24A2A" w:rsidP="00C24A2A">
      <w:pPr>
        <w:rPr>
          <w:rFonts w:ascii="Arial" w:hAnsi="Arial" w:cs="Arial"/>
          <w:bCs/>
          <w:sz w:val="20"/>
          <w:szCs w:val="20"/>
          <w:lang w:val="en-IE"/>
        </w:rPr>
      </w:pPr>
    </w:p>
    <w:p w:rsidR="00C24A2A" w:rsidRPr="00D23321" w:rsidRDefault="00C24A2A" w:rsidP="00C24A2A">
      <w:pPr>
        <w:rPr>
          <w:rFonts w:ascii="Arial" w:hAnsi="Arial" w:cs="Arial"/>
          <w:b/>
          <w:bCs/>
          <w:sz w:val="20"/>
          <w:szCs w:val="20"/>
          <w:lang w:val="en-IE"/>
        </w:rPr>
      </w:pPr>
      <w:r w:rsidRPr="00D23321">
        <w:rPr>
          <w:rFonts w:ascii="Arial" w:hAnsi="Arial" w:cs="Arial"/>
          <w:b/>
          <w:bCs/>
          <w:sz w:val="20"/>
          <w:szCs w:val="20"/>
          <w:lang w:val="en-IE"/>
        </w:rPr>
        <w:t>5. What about international protection cases?</w:t>
      </w:r>
    </w:p>
    <w:p w:rsidR="00C24A2A" w:rsidRPr="00D23321" w:rsidRDefault="00C24A2A" w:rsidP="00C24A2A">
      <w:pPr>
        <w:rPr>
          <w:rFonts w:ascii="Arial" w:hAnsi="Arial" w:cs="Arial"/>
          <w:bCs/>
          <w:sz w:val="20"/>
          <w:szCs w:val="20"/>
          <w:lang w:val="en-IE"/>
        </w:rPr>
      </w:pPr>
      <w:r w:rsidRPr="00D23321">
        <w:rPr>
          <w:rFonts w:ascii="Arial" w:hAnsi="Arial" w:cs="Arial"/>
          <w:bCs/>
          <w:sz w:val="20"/>
          <w:szCs w:val="20"/>
          <w:lang w:val="en-IE"/>
        </w:rPr>
        <w:t xml:space="preserve">Applicants in connection with an international protection application, or advice relating to a deportation order, pay a total contribution of €10 for legal services. There is no longer a separate advice and aid contribution in these cases. </w:t>
      </w:r>
    </w:p>
    <w:p w:rsidR="00C24A2A" w:rsidRPr="00D23321" w:rsidRDefault="00C24A2A" w:rsidP="00C24A2A">
      <w:pPr>
        <w:rPr>
          <w:rFonts w:ascii="Arial" w:hAnsi="Arial" w:cs="Arial"/>
          <w:bCs/>
          <w:sz w:val="20"/>
          <w:szCs w:val="20"/>
          <w:lang w:val="en-IE"/>
        </w:rPr>
      </w:pPr>
    </w:p>
    <w:p w:rsidR="00C24A2A" w:rsidRPr="00D23321" w:rsidRDefault="00C24A2A" w:rsidP="00C24A2A">
      <w:pPr>
        <w:rPr>
          <w:rFonts w:ascii="Arial" w:hAnsi="Arial" w:cs="Arial"/>
          <w:bCs/>
          <w:sz w:val="20"/>
          <w:szCs w:val="20"/>
          <w:lang w:val="en-IE"/>
        </w:rPr>
      </w:pPr>
      <w:r w:rsidRPr="00D23321">
        <w:rPr>
          <w:rFonts w:ascii="Arial" w:hAnsi="Arial" w:cs="Arial"/>
          <w:bCs/>
          <w:sz w:val="20"/>
          <w:szCs w:val="20"/>
          <w:lang w:val="en-IE"/>
        </w:rPr>
        <w:t>This only applies to international protection and asylum seekers who apply to the Board for other matters are subject to the normal contributions although they may apply for a waiver.</w:t>
      </w:r>
    </w:p>
    <w:p w:rsidR="00C24A2A" w:rsidRPr="00D23321" w:rsidRDefault="00C24A2A" w:rsidP="00C24A2A">
      <w:pPr>
        <w:rPr>
          <w:rFonts w:ascii="Arial" w:hAnsi="Arial" w:cs="Arial"/>
          <w:bCs/>
          <w:sz w:val="20"/>
          <w:szCs w:val="20"/>
          <w:lang w:val="en-IE"/>
        </w:rPr>
      </w:pPr>
    </w:p>
    <w:p w:rsidR="00C24A2A" w:rsidRPr="00D23321" w:rsidRDefault="00C24A2A" w:rsidP="00C24A2A">
      <w:pPr>
        <w:rPr>
          <w:rFonts w:ascii="Arial" w:hAnsi="Arial" w:cs="Arial"/>
          <w:b/>
          <w:bCs/>
          <w:sz w:val="20"/>
          <w:szCs w:val="20"/>
          <w:lang w:val="en-IE"/>
        </w:rPr>
      </w:pPr>
      <w:r w:rsidRPr="00D23321">
        <w:rPr>
          <w:rFonts w:ascii="Arial" w:hAnsi="Arial" w:cs="Arial"/>
          <w:b/>
          <w:bCs/>
          <w:sz w:val="20"/>
          <w:szCs w:val="20"/>
          <w:lang w:val="en-IE"/>
        </w:rPr>
        <w:t>6.Did the eligibility thresholds change?</w:t>
      </w:r>
    </w:p>
    <w:p w:rsidR="00C24A2A" w:rsidRPr="002545F9" w:rsidRDefault="00C24A2A" w:rsidP="00C24A2A">
      <w:pPr>
        <w:rPr>
          <w:rFonts w:ascii="Arial" w:hAnsi="Arial" w:cs="Arial"/>
          <w:bCs/>
          <w:sz w:val="20"/>
          <w:szCs w:val="20"/>
          <w:lang w:val="en-IE"/>
        </w:rPr>
      </w:pPr>
      <w:r w:rsidRPr="00D23321">
        <w:rPr>
          <w:rFonts w:ascii="Arial" w:hAnsi="Arial" w:cs="Arial"/>
          <w:bCs/>
          <w:sz w:val="20"/>
          <w:szCs w:val="20"/>
          <w:lang w:val="en-IE"/>
        </w:rPr>
        <w:t xml:space="preserve">The income eligibility threshold stayed the same (€18,000) but the capital eligibility threshold was reduced to €100,000 (from €320,000). The applicant’s family home remains excluded from the capital assessment. </w:t>
      </w:r>
    </w:p>
    <w:p w:rsidR="00C24A2A" w:rsidRPr="002545F9" w:rsidRDefault="00C24A2A" w:rsidP="00C24A2A">
      <w:pPr>
        <w:autoSpaceDE w:val="0"/>
        <w:autoSpaceDN w:val="0"/>
        <w:adjustRightInd w:val="0"/>
        <w:rPr>
          <w:rFonts w:ascii="Arial" w:hAnsi="Arial" w:cs="Arial"/>
          <w:lang w:val="en-IE"/>
        </w:rPr>
      </w:pPr>
    </w:p>
    <w:p w:rsidR="00C24A2A" w:rsidRPr="00D23321" w:rsidRDefault="00C24A2A" w:rsidP="00C24A2A">
      <w:pPr>
        <w:autoSpaceDE w:val="0"/>
        <w:autoSpaceDN w:val="0"/>
        <w:adjustRightInd w:val="0"/>
        <w:rPr>
          <w:rFonts w:ascii="Arial" w:hAnsi="Arial" w:cs="Arial"/>
          <w:b/>
          <w:bCs/>
          <w:sz w:val="20"/>
          <w:szCs w:val="20"/>
          <w:lang w:val="en-IE"/>
        </w:rPr>
      </w:pPr>
      <w:r w:rsidRPr="00D23321">
        <w:rPr>
          <w:rFonts w:ascii="Arial" w:hAnsi="Arial" w:cs="Arial"/>
          <w:b/>
          <w:bCs/>
          <w:sz w:val="20"/>
          <w:szCs w:val="20"/>
          <w:lang w:val="en-IE"/>
        </w:rPr>
        <w:t>7. When did these regulations take effect?</w:t>
      </w:r>
    </w:p>
    <w:p w:rsidR="00C24A2A" w:rsidRPr="00D23321" w:rsidRDefault="00C24A2A" w:rsidP="00C24A2A">
      <w:pPr>
        <w:autoSpaceDE w:val="0"/>
        <w:autoSpaceDN w:val="0"/>
        <w:adjustRightInd w:val="0"/>
        <w:rPr>
          <w:rFonts w:ascii="Arial" w:hAnsi="Arial" w:cs="Arial"/>
          <w:bCs/>
          <w:sz w:val="20"/>
          <w:szCs w:val="20"/>
          <w:lang w:val="en-IE"/>
        </w:rPr>
      </w:pPr>
      <w:r w:rsidRPr="00D23321">
        <w:rPr>
          <w:rFonts w:ascii="Arial" w:hAnsi="Arial" w:cs="Arial"/>
          <w:bCs/>
          <w:sz w:val="20"/>
          <w:szCs w:val="20"/>
          <w:lang w:val="en-IE"/>
        </w:rPr>
        <w:t>The new rules took effect for cases where the application was made or fully completed on or after Monday 16</w:t>
      </w:r>
      <w:r w:rsidRPr="00D23321">
        <w:rPr>
          <w:rFonts w:ascii="Arial" w:hAnsi="Arial" w:cs="Arial"/>
          <w:bCs/>
          <w:sz w:val="20"/>
          <w:szCs w:val="20"/>
          <w:vertAlign w:val="superscript"/>
          <w:lang w:val="en-IE"/>
        </w:rPr>
        <w:t>th</w:t>
      </w:r>
      <w:r w:rsidRPr="00D23321">
        <w:rPr>
          <w:rFonts w:ascii="Arial" w:hAnsi="Arial" w:cs="Arial"/>
          <w:bCs/>
          <w:sz w:val="20"/>
          <w:szCs w:val="20"/>
          <w:lang w:val="en-IE"/>
        </w:rPr>
        <w:t xml:space="preserve"> September 2013.</w:t>
      </w:r>
    </w:p>
    <w:p w:rsidR="00C24A2A" w:rsidRPr="00D23321" w:rsidRDefault="00C24A2A" w:rsidP="00C24A2A">
      <w:pPr>
        <w:autoSpaceDE w:val="0"/>
        <w:autoSpaceDN w:val="0"/>
        <w:adjustRightInd w:val="0"/>
        <w:rPr>
          <w:rFonts w:ascii="Arial" w:hAnsi="Arial" w:cs="Arial"/>
          <w:bCs/>
          <w:sz w:val="20"/>
          <w:szCs w:val="20"/>
          <w:lang w:val="en-IE"/>
        </w:rPr>
      </w:pPr>
    </w:p>
    <w:p w:rsidR="00C24A2A" w:rsidRPr="00D23321" w:rsidRDefault="00C24A2A" w:rsidP="00C24A2A">
      <w:pPr>
        <w:autoSpaceDE w:val="0"/>
        <w:autoSpaceDN w:val="0"/>
        <w:adjustRightInd w:val="0"/>
        <w:rPr>
          <w:rFonts w:ascii="Arial" w:hAnsi="Arial" w:cs="Arial"/>
          <w:b/>
          <w:bCs/>
          <w:sz w:val="20"/>
          <w:szCs w:val="20"/>
          <w:lang w:val="en-IE"/>
        </w:rPr>
      </w:pPr>
      <w:r w:rsidRPr="00D23321">
        <w:rPr>
          <w:rFonts w:ascii="Arial" w:hAnsi="Arial" w:cs="Arial"/>
          <w:b/>
          <w:bCs/>
          <w:sz w:val="20"/>
          <w:szCs w:val="20"/>
          <w:lang w:val="en-IE"/>
        </w:rPr>
        <w:t>9. What rules do we apply if we have to use the change in circumstances procedure?</w:t>
      </w:r>
    </w:p>
    <w:p w:rsidR="00C24A2A" w:rsidRPr="00D23321" w:rsidRDefault="00C24A2A" w:rsidP="00C24A2A">
      <w:pPr>
        <w:autoSpaceDE w:val="0"/>
        <w:autoSpaceDN w:val="0"/>
        <w:adjustRightInd w:val="0"/>
        <w:rPr>
          <w:rFonts w:ascii="Arial" w:hAnsi="Arial" w:cs="Arial"/>
          <w:bCs/>
          <w:sz w:val="20"/>
          <w:szCs w:val="20"/>
          <w:lang w:val="en-IE"/>
        </w:rPr>
      </w:pPr>
      <w:r w:rsidRPr="00D23321">
        <w:rPr>
          <w:rFonts w:ascii="Arial" w:hAnsi="Arial" w:cs="Arial"/>
          <w:bCs/>
          <w:sz w:val="20"/>
          <w:szCs w:val="20"/>
          <w:lang w:val="en-IE"/>
        </w:rPr>
        <w:t>When running the “change in circumstances” procedure, it is important to check the date the applicant originally applied. Where the application was made on or after 16</w:t>
      </w:r>
      <w:r w:rsidRPr="00D23321">
        <w:rPr>
          <w:rFonts w:ascii="Arial" w:hAnsi="Arial" w:cs="Arial"/>
          <w:bCs/>
          <w:sz w:val="20"/>
          <w:szCs w:val="20"/>
          <w:vertAlign w:val="superscript"/>
          <w:lang w:val="en-IE"/>
        </w:rPr>
        <w:t>th</w:t>
      </w:r>
      <w:r w:rsidRPr="00D23321">
        <w:rPr>
          <w:rFonts w:ascii="Arial" w:hAnsi="Arial" w:cs="Arial"/>
          <w:bCs/>
          <w:sz w:val="20"/>
          <w:szCs w:val="20"/>
          <w:lang w:val="en-IE"/>
        </w:rPr>
        <w:t xml:space="preserve"> September 2013, the new Regulations should be applied and the re-assessment done using EOS.</w:t>
      </w:r>
    </w:p>
    <w:p w:rsidR="00C24A2A" w:rsidRPr="00D23321" w:rsidRDefault="00C24A2A" w:rsidP="00C24A2A">
      <w:pPr>
        <w:autoSpaceDE w:val="0"/>
        <w:autoSpaceDN w:val="0"/>
        <w:adjustRightInd w:val="0"/>
        <w:rPr>
          <w:rFonts w:ascii="Arial" w:hAnsi="Arial" w:cs="Arial"/>
          <w:bCs/>
          <w:sz w:val="20"/>
          <w:szCs w:val="20"/>
          <w:lang w:val="en-IE"/>
        </w:rPr>
      </w:pPr>
    </w:p>
    <w:p w:rsidR="00C24A2A" w:rsidRPr="00D23321" w:rsidRDefault="00C24A2A" w:rsidP="00C24A2A">
      <w:pPr>
        <w:autoSpaceDE w:val="0"/>
        <w:autoSpaceDN w:val="0"/>
        <w:adjustRightInd w:val="0"/>
        <w:rPr>
          <w:rFonts w:ascii="Arial" w:hAnsi="Arial" w:cs="Arial"/>
          <w:bCs/>
          <w:sz w:val="20"/>
          <w:szCs w:val="20"/>
          <w:lang w:val="en-IE"/>
        </w:rPr>
      </w:pPr>
      <w:r w:rsidRPr="00D23321">
        <w:rPr>
          <w:rFonts w:ascii="Arial" w:hAnsi="Arial" w:cs="Arial"/>
          <w:bCs/>
          <w:sz w:val="20"/>
          <w:szCs w:val="20"/>
          <w:lang w:val="en-IE"/>
        </w:rPr>
        <w:t>Where the application was made on or before 13</w:t>
      </w:r>
      <w:r w:rsidRPr="00D23321">
        <w:rPr>
          <w:rFonts w:ascii="Arial" w:hAnsi="Arial" w:cs="Arial"/>
          <w:bCs/>
          <w:sz w:val="20"/>
          <w:szCs w:val="20"/>
          <w:vertAlign w:val="superscript"/>
          <w:lang w:val="en-IE"/>
        </w:rPr>
        <w:t>th</w:t>
      </w:r>
      <w:r w:rsidRPr="00D23321">
        <w:rPr>
          <w:rFonts w:ascii="Arial" w:hAnsi="Arial" w:cs="Arial"/>
          <w:bCs/>
          <w:sz w:val="20"/>
          <w:szCs w:val="20"/>
          <w:lang w:val="en-IE"/>
        </w:rPr>
        <w:t xml:space="preserve"> September 2013, the re-assessment should be carried out manually according to the 2006 Regulations and Legal Services informed. </w:t>
      </w:r>
    </w:p>
    <w:p w:rsidR="00C24A2A" w:rsidRPr="00D23321" w:rsidRDefault="00C24A2A" w:rsidP="00C24A2A">
      <w:pPr>
        <w:autoSpaceDE w:val="0"/>
        <w:autoSpaceDN w:val="0"/>
        <w:adjustRightInd w:val="0"/>
        <w:rPr>
          <w:rFonts w:ascii="Arial" w:hAnsi="Arial" w:cs="Arial"/>
          <w:bCs/>
          <w:sz w:val="20"/>
          <w:szCs w:val="20"/>
          <w:lang w:val="en-IE"/>
        </w:rPr>
      </w:pPr>
    </w:p>
    <w:p w:rsidR="00C24A2A" w:rsidRPr="00D23321" w:rsidRDefault="00C24A2A" w:rsidP="00C24A2A">
      <w:pPr>
        <w:autoSpaceDE w:val="0"/>
        <w:autoSpaceDN w:val="0"/>
        <w:adjustRightInd w:val="0"/>
        <w:rPr>
          <w:rFonts w:ascii="Arial" w:hAnsi="Arial" w:cs="Arial"/>
          <w:bCs/>
          <w:sz w:val="20"/>
          <w:szCs w:val="20"/>
          <w:lang w:val="en-IE"/>
        </w:rPr>
      </w:pPr>
      <w:r w:rsidRPr="00D23321">
        <w:rPr>
          <w:rFonts w:ascii="Arial" w:hAnsi="Arial" w:cs="Arial"/>
          <w:bCs/>
          <w:sz w:val="20"/>
          <w:szCs w:val="20"/>
          <w:lang w:val="en-IE"/>
        </w:rPr>
        <w:t>If an application was made between 1</w:t>
      </w:r>
      <w:r w:rsidRPr="00D23321">
        <w:rPr>
          <w:rFonts w:ascii="Arial" w:hAnsi="Arial" w:cs="Arial"/>
          <w:bCs/>
          <w:sz w:val="20"/>
          <w:szCs w:val="20"/>
          <w:vertAlign w:val="superscript"/>
          <w:lang w:val="en-IE"/>
        </w:rPr>
        <w:t>st</w:t>
      </w:r>
      <w:r w:rsidRPr="00D23321">
        <w:rPr>
          <w:rFonts w:ascii="Arial" w:hAnsi="Arial" w:cs="Arial"/>
          <w:bCs/>
          <w:sz w:val="20"/>
          <w:szCs w:val="20"/>
          <w:lang w:val="en-IE"/>
        </w:rPr>
        <w:t xml:space="preserve"> February 2002 and 1</w:t>
      </w:r>
      <w:r w:rsidRPr="00D23321">
        <w:rPr>
          <w:rFonts w:ascii="Arial" w:hAnsi="Arial" w:cs="Arial"/>
          <w:bCs/>
          <w:sz w:val="20"/>
          <w:szCs w:val="20"/>
          <w:vertAlign w:val="superscript"/>
          <w:lang w:val="en-IE"/>
        </w:rPr>
        <w:t>st</w:t>
      </w:r>
      <w:r w:rsidRPr="00D23321">
        <w:rPr>
          <w:rFonts w:ascii="Arial" w:hAnsi="Arial" w:cs="Arial"/>
          <w:bCs/>
          <w:sz w:val="20"/>
          <w:szCs w:val="20"/>
          <w:lang w:val="en-IE"/>
        </w:rPr>
        <w:t xml:space="preserve"> September 2006 the 2002 Regulations apply. There are not many live cases from before 2006 left. Seek the advice of Legal Services in the unlikely event you need to do a re-assessment under the 2002 or the 1996 Regulations. </w:t>
      </w:r>
    </w:p>
    <w:p w:rsidR="00C24A2A" w:rsidRPr="00D23321" w:rsidRDefault="00C24A2A" w:rsidP="00C24A2A">
      <w:pPr>
        <w:autoSpaceDE w:val="0"/>
        <w:autoSpaceDN w:val="0"/>
        <w:adjustRightInd w:val="0"/>
        <w:rPr>
          <w:rFonts w:ascii="Arial" w:hAnsi="Arial" w:cs="Arial"/>
          <w:bCs/>
          <w:sz w:val="20"/>
          <w:szCs w:val="20"/>
          <w:lang w:val="en-IE"/>
        </w:rPr>
      </w:pPr>
    </w:p>
    <w:p w:rsidR="00C24A2A" w:rsidRPr="00D23321" w:rsidRDefault="00C24A2A" w:rsidP="00C24A2A">
      <w:pPr>
        <w:autoSpaceDE w:val="0"/>
        <w:autoSpaceDN w:val="0"/>
        <w:adjustRightInd w:val="0"/>
        <w:rPr>
          <w:rFonts w:ascii="Arial" w:hAnsi="Arial" w:cs="Arial"/>
          <w:b/>
          <w:bCs/>
          <w:sz w:val="20"/>
          <w:szCs w:val="20"/>
          <w:lang w:val="en-IE"/>
        </w:rPr>
      </w:pPr>
      <w:r w:rsidRPr="00D23321">
        <w:rPr>
          <w:rFonts w:ascii="Arial" w:hAnsi="Arial" w:cs="Arial"/>
          <w:b/>
          <w:bCs/>
          <w:sz w:val="20"/>
          <w:szCs w:val="20"/>
          <w:lang w:val="en-IE"/>
        </w:rPr>
        <w:t>10. Were there any other changes in the 2013 Regulations?</w:t>
      </w:r>
    </w:p>
    <w:p w:rsidR="00C24A2A" w:rsidRPr="00D23321" w:rsidRDefault="00C24A2A" w:rsidP="00C24A2A">
      <w:pPr>
        <w:autoSpaceDE w:val="0"/>
        <w:autoSpaceDN w:val="0"/>
        <w:adjustRightInd w:val="0"/>
        <w:rPr>
          <w:rFonts w:ascii="Arial" w:hAnsi="Arial" w:cs="Arial"/>
          <w:bCs/>
          <w:sz w:val="20"/>
          <w:szCs w:val="20"/>
          <w:lang w:val="en-IE"/>
        </w:rPr>
      </w:pPr>
      <w:r w:rsidRPr="00D23321">
        <w:rPr>
          <w:rFonts w:ascii="Arial" w:hAnsi="Arial" w:cs="Arial"/>
          <w:bCs/>
          <w:sz w:val="20"/>
          <w:szCs w:val="20"/>
          <w:lang w:val="en-IE"/>
        </w:rPr>
        <w:t>The 2013 Regulations also provided for the granting of allowances for USC and pension levy, and for the exclusion of certain social welfare payments from income. The Board had already introduced these changes on an administrative basis and so there were no operational changes in this regard.</w:t>
      </w:r>
      <w:r w:rsidRPr="00D23321">
        <w:rPr>
          <w:rFonts w:ascii="Arial" w:hAnsi="Arial" w:cs="Arial"/>
          <w:bCs/>
          <w:sz w:val="20"/>
          <w:szCs w:val="20"/>
          <w:lang w:val="en-IE"/>
        </w:rPr>
        <w:br/>
      </w:r>
    </w:p>
    <w:p w:rsidR="00C24A2A" w:rsidRPr="00D23321" w:rsidRDefault="00C24A2A" w:rsidP="00C24A2A">
      <w:pPr>
        <w:autoSpaceDE w:val="0"/>
        <w:autoSpaceDN w:val="0"/>
        <w:adjustRightInd w:val="0"/>
        <w:rPr>
          <w:rFonts w:ascii="Arial" w:hAnsi="Arial" w:cs="Arial"/>
          <w:b/>
          <w:bCs/>
          <w:sz w:val="20"/>
          <w:szCs w:val="20"/>
          <w:lang w:val="en-IE"/>
        </w:rPr>
      </w:pPr>
      <w:r w:rsidRPr="00D23321">
        <w:rPr>
          <w:rFonts w:ascii="Arial" w:hAnsi="Arial" w:cs="Arial"/>
          <w:b/>
          <w:bCs/>
          <w:sz w:val="20"/>
          <w:szCs w:val="20"/>
          <w:lang w:val="en-IE"/>
        </w:rPr>
        <w:t>11. What changes were made in the 2016 Regulations?</w:t>
      </w:r>
    </w:p>
    <w:p w:rsidR="00C24A2A" w:rsidRPr="00D23321" w:rsidRDefault="00C24A2A" w:rsidP="00C24A2A">
      <w:pPr>
        <w:autoSpaceDE w:val="0"/>
        <w:autoSpaceDN w:val="0"/>
        <w:adjustRightInd w:val="0"/>
        <w:rPr>
          <w:rFonts w:ascii="Arial" w:hAnsi="Arial" w:cs="Arial"/>
          <w:bCs/>
          <w:sz w:val="20"/>
          <w:szCs w:val="20"/>
          <w:lang w:val="en-IE"/>
        </w:rPr>
      </w:pPr>
      <w:r w:rsidRPr="00D23321">
        <w:rPr>
          <w:rFonts w:ascii="Arial" w:hAnsi="Arial" w:cs="Arial"/>
          <w:bCs/>
          <w:sz w:val="20"/>
          <w:szCs w:val="20"/>
          <w:lang w:val="en-IE"/>
        </w:rPr>
        <w:t xml:space="preserve">The 2016 Regulations provided that applicants seeking legal services in connection with the Government’s Free Mortgage Arrears Support service, </w:t>
      </w:r>
      <w:proofErr w:type="spellStart"/>
      <w:r w:rsidRPr="00D23321">
        <w:rPr>
          <w:rFonts w:ascii="Arial" w:hAnsi="Arial" w:cs="Arial"/>
          <w:bCs/>
          <w:sz w:val="20"/>
          <w:szCs w:val="20"/>
          <w:lang w:val="en-IE"/>
        </w:rPr>
        <w:t>Abhaile</w:t>
      </w:r>
      <w:proofErr w:type="spellEnd"/>
      <w:r w:rsidRPr="00D23321">
        <w:rPr>
          <w:rFonts w:ascii="Arial" w:hAnsi="Arial" w:cs="Arial"/>
          <w:bCs/>
          <w:sz w:val="20"/>
          <w:szCs w:val="20"/>
          <w:lang w:val="en-IE"/>
        </w:rPr>
        <w:t>, do not need to be financially assessed nor do they need to pay a contribution.</w:t>
      </w:r>
    </w:p>
    <w:p w:rsidR="00C24A2A" w:rsidRPr="00D23321" w:rsidRDefault="00C24A2A" w:rsidP="00C24A2A">
      <w:pPr>
        <w:autoSpaceDE w:val="0"/>
        <w:autoSpaceDN w:val="0"/>
        <w:adjustRightInd w:val="0"/>
        <w:rPr>
          <w:rFonts w:ascii="Arial" w:hAnsi="Arial" w:cs="Arial"/>
          <w:bCs/>
          <w:sz w:val="20"/>
          <w:szCs w:val="20"/>
          <w:lang w:val="en-IE"/>
        </w:rPr>
      </w:pPr>
    </w:p>
    <w:p w:rsidR="00C24A2A" w:rsidRPr="00D23321" w:rsidRDefault="00C24A2A" w:rsidP="00C24A2A">
      <w:pPr>
        <w:autoSpaceDE w:val="0"/>
        <w:autoSpaceDN w:val="0"/>
        <w:adjustRightInd w:val="0"/>
        <w:rPr>
          <w:rFonts w:ascii="Arial" w:hAnsi="Arial" w:cs="Arial"/>
          <w:bCs/>
          <w:sz w:val="20"/>
          <w:szCs w:val="20"/>
          <w:lang w:val="en-IE"/>
        </w:rPr>
      </w:pPr>
      <w:r w:rsidRPr="00D23321">
        <w:rPr>
          <w:rFonts w:ascii="Arial" w:hAnsi="Arial" w:cs="Arial"/>
          <w:b/>
          <w:bCs/>
          <w:sz w:val="20"/>
          <w:szCs w:val="20"/>
          <w:lang w:val="en-IE"/>
        </w:rPr>
        <w:t>12</w:t>
      </w:r>
      <w:r w:rsidRPr="00D23321">
        <w:rPr>
          <w:rFonts w:ascii="Arial" w:hAnsi="Arial" w:cs="Arial"/>
          <w:bCs/>
          <w:sz w:val="20"/>
          <w:szCs w:val="20"/>
          <w:lang w:val="en-IE"/>
        </w:rPr>
        <w:t xml:space="preserve">. </w:t>
      </w:r>
      <w:r w:rsidRPr="00D23321">
        <w:rPr>
          <w:rFonts w:ascii="Arial" w:hAnsi="Arial" w:cs="Arial"/>
          <w:b/>
          <w:bCs/>
          <w:sz w:val="20"/>
          <w:szCs w:val="20"/>
          <w:lang w:val="en-IE"/>
        </w:rPr>
        <w:t>What changes were made in the 2017 Regulations?</w:t>
      </w:r>
      <w:r w:rsidRPr="00D23321">
        <w:rPr>
          <w:rFonts w:ascii="Arial" w:hAnsi="Arial" w:cs="Arial"/>
          <w:b/>
          <w:bCs/>
          <w:sz w:val="20"/>
          <w:szCs w:val="20"/>
          <w:lang w:val="en-IE"/>
        </w:rPr>
        <w:br/>
      </w:r>
      <w:r w:rsidRPr="00D23321">
        <w:rPr>
          <w:rFonts w:ascii="Arial" w:hAnsi="Arial" w:cs="Arial"/>
          <w:bCs/>
          <w:sz w:val="20"/>
          <w:szCs w:val="20"/>
          <w:lang w:val="en-IE"/>
        </w:rPr>
        <w:t>The 2017 Regulations provided that applicants seeking legal services in connection with proceedings in the District Court under the Domestic Violence Act 1996 do not need to pay either an advice or an aid contribution.</w:t>
      </w:r>
    </w:p>
    <w:p w:rsidR="00C24A2A" w:rsidRPr="00D23321" w:rsidRDefault="00C24A2A" w:rsidP="00C24A2A">
      <w:pPr>
        <w:autoSpaceDE w:val="0"/>
        <w:autoSpaceDN w:val="0"/>
        <w:adjustRightInd w:val="0"/>
        <w:rPr>
          <w:rFonts w:ascii="Arial" w:hAnsi="Arial" w:cs="Arial"/>
          <w:bCs/>
          <w:sz w:val="20"/>
          <w:szCs w:val="20"/>
          <w:lang w:val="en-IE"/>
        </w:rPr>
      </w:pPr>
    </w:p>
    <w:p w:rsidR="00C24A2A" w:rsidRPr="00D23321" w:rsidRDefault="00C24A2A" w:rsidP="00C24A2A">
      <w:pPr>
        <w:autoSpaceDE w:val="0"/>
        <w:autoSpaceDN w:val="0"/>
        <w:adjustRightInd w:val="0"/>
        <w:rPr>
          <w:rFonts w:ascii="Arial" w:hAnsi="Arial" w:cs="Arial"/>
          <w:bCs/>
          <w:sz w:val="20"/>
          <w:szCs w:val="20"/>
          <w:lang w:val="en-IE"/>
        </w:rPr>
      </w:pPr>
      <w:r w:rsidRPr="00D23321">
        <w:rPr>
          <w:rFonts w:ascii="Arial" w:hAnsi="Arial" w:cs="Arial"/>
          <w:b/>
          <w:bCs/>
          <w:sz w:val="20"/>
          <w:szCs w:val="20"/>
          <w:lang w:val="en-IE"/>
        </w:rPr>
        <w:t>13. Do applicants for legal aid in connection with domestic violence proceedings in the Circuit Court need to pay a contribution?</w:t>
      </w:r>
      <w:r w:rsidRPr="00D23321">
        <w:rPr>
          <w:rFonts w:ascii="Arial" w:hAnsi="Arial" w:cs="Arial"/>
          <w:b/>
          <w:bCs/>
          <w:sz w:val="20"/>
          <w:szCs w:val="20"/>
          <w:lang w:val="en-IE"/>
        </w:rPr>
        <w:br/>
      </w:r>
      <w:r w:rsidRPr="00D23321">
        <w:rPr>
          <w:rFonts w:ascii="Arial" w:hAnsi="Arial" w:cs="Arial"/>
          <w:bCs/>
          <w:sz w:val="20"/>
          <w:szCs w:val="20"/>
          <w:lang w:val="en-IE"/>
        </w:rPr>
        <w:t>Applicants for legal aid in connection with domestic violence proceedings in the District Court, which are then appealed to the Circuit Court, do not need to pay a contribution in connection with the Circuit Court Appeal.</w:t>
      </w:r>
    </w:p>
    <w:p w:rsidR="00C24A2A" w:rsidRPr="00D23321" w:rsidRDefault="00C24A2A" w:rsidP="00C24A2A">
      <w:pPr>
        <w:autoSpaceDE w:val="0"/>
        <w:autoSpaceDN w:val="0"/>
        <w:adjustRightInd w:val="0"/>
        <w:rPr>
          <w:rFonts w:ascii="Arial" w:hAnsi="Arial" w:cs="Arial"/>
          <w:bCs/>
          <w:sz w:val="20"/>
          <w:szCs w:val="20"/>
          <w:lang w:val="en-IE"/>
        </w:rPr>
      </w:pPr>
    </w:p>
    <w:p w:rsidR="00C24A2A" w:rsidRPr="00D23321" w:rsidRDefault="00C24A2A" w:rsidP="00C24A2A">
      <w:pPr>
        <w:autoSpaceDE w:val="0"/>
        <w:autoSpaceDN w:val="0"/>
        <w:adjustRightInd w:val="0"/>
        <w:rPr>
          <w:rFonts w:ascii="Arial" w:hAnsi="Arial" w:cs="Arial"/>
          <w:bCs/>
          <w:sz w:val="20"/>
          <w:szCs w:val="20"/>
          <w:lang w:val="en-IE"/>
        </w:rPr>
      </w:pPr>
      <w:r w:rsidRPr="00D23321">
        <w:rPr>
          <w:rFonts w:ascii="Arial" w:hAnsi="Arial" w:cs="Arial"/>
          <w:bCs/>
          <w:sz w:val="20"/>
          <w:szCs w:val="20"/>
          <w:lang w:val="en-IE"/>
        </w:rPr>
        <w:t xml:space="preserve">However, if proceedings are </w:t>
      </w:r>
      <w:r w:rsidRPr="00D23321">
        <w:rPr>
          <w:rFonts w:ascii="Arial" w:hAnsi="Arial" w:cs="Arial"/>
          <w:b/>
          <w:bCs/>
          <w:sz w:val="20"/>
          <w:szCs w:val="20"/>
          <w:lang w:val="en-IE"/>
        </w:rPr>
        <w:t>started</w:t>
      </w:r>
      <w:r w:rsidRPr="00D23321">
        <w:rPr>
          <w:rFonts w:ascii="Arial" w:hAnsi="Arial" w:cs="Arial"/>
          <w:bCs/>
          <w:sz w:val="20"/>
          <w:szCs w:val="20"/>
          <w:lang w:val="en-IE"/>
        </w:rPr>
        <w:t xml:space="preserve"> in the Circuit Court, then a contribution is payable.</w:t>
      </w:r>
    </w:p>
    <w:p w:rsidR="00C24A2A" w:rsidRPr="00D23321" w:rsidRDefault="00C24A2A" w:rsidP="00C24A2A">
      <w:pPr>
        <w:tabs>
          <w:tab w:val="left" w:pos="6336"/>
        </w:tabs>
        <w:autoSpaceDE w:val="0"/>
        <w:autoSpaceDN w:val="0"/>
        <w:adjustRightInd w:val="0"/>
        <w:rPr>
          <w:rFonts w:ascii="Arial" w:hAnsi="Arial" w:cs="Arial"/>
          <w:bCs/>
          <w:sz w:val="20"/>
          <w:szCs w:val="20"/>
          <w:lang w:val="en-IE"/>
        </w:rPr>
      </w:pPr>
      <w:r w:rsidRPr="00D23321">
        <w:rPr>
          <w:rFonts w:ascii="Arial" w:hAnsi="Arial" w:cs="Arial"/>
          <w:bCs/>
          <w:sz w:val="20"/>
          <w:szCs w:val="20"/>
          <w:lang w:val="en-IE"/>
        </w:rPr>
        <w:tab/>
      </w:r>
    </w:p>
    <w:p w:rsidR="00C24A2A" w:rsidRPr="002545F9" w:rsidRDefault="00C24A2A" w:rsidP="00C24A2A">
      <w:pPr>
        <w:pStyle w:val="SectionTitle"/>
        <w:outlineLvl w:val="9"/>
        <w:rPr>
          <w:rFonts w:cs="Arial"/>
          <w:lang w:val="en-IE" w:bidi="hi-IN"/>
        </w:rPr>
      </w:pPr>
    </w:p>
    <w:p w:rsidR="00C24A2A" w:rsidRPr="002545F9" w:rsidRDefault="00C24A2A" w:rsidP="00C24A2A">
      <w:pPr>
        <w:pStyle w:val="SectionTitle"/>
        <w:rPr>
          <w:rFonts w:cs="Arial"/>
          <w:lang w:val="en-IE" w:bidi="hi-IN"/>
        </w:rPr>
      </w:pPr>
      <w:bookmarkStart w:id="35" w:name="_Toc530660828"/>
      <w:r w:rsidRPr="002545F9">
        <w:rPr>
          <w:rFonts w:cs="Arial"/>
          <w:lang w:val="en-IE" w:bidi="hi-IN"/>
        </w:rPr>
        <w:t>11. Legislation regarding financial eligibility and contributions</w:t>
      </w:r>
      <w:bookmarkEnd w:id="35"/>
    </w:p>
    <w:p w:rsidR="00C24A2A" w:rsidRPr="002545F9" w:rsidRDefault="00C24A2A" w:rsidP="00C24A2A">
      <w:pPr>
        <w:autoSpaceDE w:val="0"/>
        <w:autoSpaceDN w:val="0"/>
        <w:adjustRightInd w:val="0"/>
        <w:rPr>
          <w:rFonts w:ascii="Arial" w:hAnsi="Arial" w:cs="Arial"/>
          <w:bCs/>
          <w:color w:val="000000"/>
          <w:sz w:val="20"/>
          <w:szCs w:val="20"/>
          <w:lang w:val="en-IE" w:bidi="hi-IN"/>
        </w:rPr>
      </w:pPr>
    </w:p>
    <w:p w:rsidR="00C24A2A" w:rsidRPr="002545F9" w:rsidRDefault="00C24A2A" w:rsidP="00C24A2A">
      <w:pPr>
        <w:autoSpaceDE w:val="0"/>
        <w:autoSpaceDN w:val="0"/>
        <w:adjustRightInd w:val="0"/>
        <w:rPr>
          <w:rFonts w:ascii="Arial" w:hAnsi="Arial" w:cs="Arial"/>
          <w:bCs/>
          <w:color w:val="000000"/>
          <w:sz w:val="20"/>
          <w:szCs w:val="20"/>
          <w:lang w:val="en-IE" w:bidi="hi-IN"/>
        </w:rPr>
      </w:pPr>
      <w:r w:rsidRPr="002545F9">
        <w:rPr>
          <w:rFonts w:ascii="Arial" w:hAnsi="Arial" w:cs="Arial"/>
          <w:bCs/>
          <w:color w:val="000000"/>
          <w:sz w:val="20"/>
          <w:szCs w:val="20"/>
          <w:lang w:val="en-IE" w:bidi="hi-IN"/>
        </w:rPr>
        <w:t>Applicants ask from time to time why items such as hospital bills, utility bills, and other household expenses cannot be included in the financial assessment and/or determination of contributions.</w:t>
      </w:r>
    </w:p>
    <w:p w:rsidR="00C24A2A" w:rsidRPr="002545F9" w:rsidRDefault="00C24A2A" w:rsidP="00C24A2A">
      <w:pPr>
        <w:autoSpaceDE w:val="0"/>
        <w:autoSpaceDN w:val="0"/>
        <w:adjustRightInd w:val="0"/>
        <w:rPr>
          <w:rFonts w:ascii="Arial" w:hAnsi="Arial" w:cs="Arial"/>
          <w:bCs/>
          <w:color w:val="000000"/>
          <w:sz w:val="20"/>
          <w:szCs w:val="20"/>
          <w:lang w:val="en-IE" w:bidi="hi-IN"/>
        </w:rPr>
      </w:pPr>
    </w:p>
    <w:p w:rsidR="00C24A2A" w:rsidRPr="002545F9" w:rsidRDefault="00C24A2A" w:rsidP="00C24A2A">
      <w:pPr>
        <w:autoSpaceDE w:val="0"/>
        <w:autoSpaceDN w:val="0"/>
        <w:adjustRightInd w:val="0"/>
        <w:rPr>
          <w:rFonts w:ascii="Arial" w:hAnsi="Arial" w:cs="Arial"/>
          <w:bCs/>
          <w:color w:val="000000"/>
          <w:sz w:val="20"/>
          <w:szCs w:val="20"/>
          <w:lang w:val="en-IE" w:bidi="hi-IN"/>
        </w:rPr>
      </w:pPr>
      <w:r w:rsidRPr="002545F9">
        <w:rPr>
          <w:rFonts w:ascii="Arial" w:hAnsi="Arial" w:cs="Arial"/>
          <w:bCs/>
          <w:color w:val="000000"/>
          <w:sz w:val="20"/>
          <w:szCs w:val="20"/>
          <w:lang w:val="en-IE" w:bidi="hi-IN"/>
        </w:rPr>
        <w:t xml:space="preserve">The reason for this (which we point out in our standard refusal letter) is that the financial assessment is governed in general terms by the Civil Legal Aid Act 1995 as passed by the </w:t>
      </w:r>
      <w:proofErr w:type="spellStart"/>
      <w:r w:rsidRPr="002545F9">
        <w:rPr>
          <w:rFonts w:ascii="Arial" w:hAnsi="Arial" w:cs="Arial"/>
          <w:bCs/>
          <w:color w:val="000000"/>
          <w:sz w:val="20"/>
          <w:szCs w:val="20"/>
          <w:lang w:val="en-IE" w:bidi="hi-IN"/>
        </w:rPr>
        <w:t>Oireachtas</w:t>
      </w:r>
      <w:proofErr w:type="spellEnd"/>
      <w:r w:rsidRPr="002545F9">
        <w:rPr>
          <w:rFonts w:ascii="Arial" w:hAnsi="Arial" w:cs="Arial"/>
          <w:bCs/>
          <w:color w:val="000000"/>
          <w:sz w:val="20"/>
          <w:szCs w:val="20"/>
          <w:lang w:val="en-IE" w:bidi="hi-IN"/>
        </w:rPr>
        <w:t xml:space="preserve"> and in more specific terms by the Civil Legal Aid Regulations 1996-2017, made by the Minister under the Act. It is not within the Board’s power to go beyond these regulations or vary them in any specific case.</w:t>
      </w:r>
    </w:p>
    <w:p w:rsidR="00C24A2A" w:rsidRPr="002545F9" w:rsidRDefault="00C24A2A" w:rsidP="00C24A2A">
      <w:pPr>
        <w:autoSpaceDE w:val="0"/>
        <w:autoSpaceDN w:val="0"/>
        <w:adjustRightInd w:val="0"/>
        <w:rPr>
          <w:rFonts w:ascii="Arial" w:hAnsi="Arial" w:cs="Arial"/>
          <w:b/>
          <w:bCs/>
          <w:color w:val="000000"/>
          <w:sz w:val="22"/>
          <w:szCs w:val="22"/>
          <w:lang w:val="en-IE" w:bidi="hi-IN"/>
        </w:rPr>
      </w:pPr>
    </w:p>
    <w:p w:rsidR="00C24A2A" w:rsidRPr="002545F9" w:rsidRDefault="00C24A2A" w:rsidP="00C24A2A">
      <w:pPr>
        <w:autoSpaceDE w:val="0"/>
        <w:autoSpaceDN w:val="0"/>
        <w:adjustRightInd w:val="0"/>
        <w:rPr>
          <w:rFonts w:ascii="Arial" w:hAnsi="Arial" w:cs="Arial"/>
          <w:b/>
          <w:bCs/>
          <w:i/>
          <w:iCs/>
          <w:color w:val="000000"/>
          <w:sz w:val="22"/>
          <w:szCs w:val="22"/>
          <w:lang w:val="en-IE" w:bidi="hi-IN"/>
        </w:rPr>
      </w:pPr>
      <w:r w:rsidRPr="002545F9">
        <w:rPr>
          <w:rFonts w:ascii="Arial" w:hAnsi="Arial" w:cs="Arial"/>
          <w:b/>
          <w:bCs/>
          <w:i/>
          <w:iCs/>
          <w:color w:val="000000"/>
          <w:sz w:val="22"/>
          <w:szCs w:val="22"/>
          <w:lang w:val="en-IE" w:bidi="hi-IN"/>
        </w:rPr>
        <w:t>Civil Legal Aid Act 1995</w:t>
      </w:r>
    </w:p>
    <w:p w:rsidR="00C24A2A" w:rsidRPr="002545F9" w:rsidRDefault="00C24A2A" w:rsidP="00C24A2A">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The following sections of the Act are relevant to financial assessments and contributions:-</w:t>
      </w:r>
    </w:p>
    <w:p w:rsidR="00C24A2A" w:rsidRPr="002545F9" w:rsidRDefault="00C24A2A" w:rsidP="00C24A2A">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Section 29 sets out the statutory basis for financial eligibility and contributions and provides that:-</w:t>
      </w:r>
    </w:p>
    <w:p w:rsidR="00C24A2A" w:rsidRPr="002545F9" w:rsidRDefault="00C24A2A" w:rsidP="00FB3CDE">
      <w:pPr>
        <w:numPr>
          <w:ilvl w:val="0"/>
          <w:numId w:val="105"/>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a person must satisfy the financial eligibility requirements;</w:t>
      </w:r>
    </w:p>
    <w:p w:rsidR="00C24A2A" w:rsidRPr="002545F9" w:rsidRDefault="00C24A2A" w:rsidP="00FB3CDE">
      <w:pPr>
        <w:numPr>
          <w:ilvl w:val="0"/>
          <w:numId w:val="105"/>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pay a contribution by reference to disposable income and, where appropriate, disposable capital;</w:t>
      </w:r>
    </w:p>
    <w:p w:rsidR="00C24A2A" w:rsidRPr="002545F9" w:rsidRDefault="00C24A2A" w:rsidP="00FB3CDE">
      <w:pPr>
        <w:numPr>
          <w:ilvl w:val="0"/>
          <w:numId w:val="105"/>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if the costs of providing legal aid or advice are likely to be increased unnecessarily by the behaviour of the applicant, the contribution may be increased; and </w:t>
      </w:r>
    </w:p>
    <w:p w:rsidR="00C24A2A" w:rsidRPr="002545F9" w:rsidRDefault="00C24A2A" w:rsidP="00FB3CDE">
      <w:pPr>
        <w:numPr>
          <w:ilvl w:val="0"/>
          <w:numId w:val="105"/>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an applicant who reduces income or capital resources for the purposes of qualifying for legal aid or advice, will have those resources taken into account.</w:t>
      </w:r>
    </w:p>
    <w:p w:rsidR="00C24A2A" w:rsidRPr="002545F9" w:rsidRDefault="00C24A2A" w:rsidP="00C24A2A">
      <w:pPr>
        <w:autoSpaceDE w:val="0"/>
        <w:autoSpaceDN w:val="0"/>
        <w:adjustRightInd w:val="0"/>
        <w:rPr>
          <w:rFonts w:ascii="Arial" w:hAnsi="Arial" w:cs="Arial"/>
          <w:i/>
          <w:iCs/>
          <w:color w:val="000000"/>
          <w:sz w:val="20"/>
          <w:szCs w:val="20"/>
          <w:lang w:val="en-IE" w:bidi="hi-IN"/>
        </w:rPr>
      </w:pPr>
    </w:p>
    <w:p w:rsidR="00C24A2A" w:rsidRPr="002545F9" w:rsidRDefault="00C24A2A" w:rsidP="00C24A2A">
      <w:pPr>
        <w:autoSpaceDE w:val="0"/>
        <w:autoSpaceDN w:val="0"/>
        <w:adjustRightInd w:val="0"/>
        <w:rPr>
          <w:rFonts w:ascii="Arial" w:hAnsi="Arial" w:cs="Arial"/>
          <w:color w:val="000000"/>
          <w:sz w:val="20"/>
          <w:szCs w:val="20"/>
          <w:lang w:val="en-IE" w:bidi="hi-IN"/>
        </w:rPr>
      </w:pPr>
      <w:r w:rsidRPr="00D23321">
        <w:rPr>
          <w:rFonts w:ascii="Arial" w:hAnsi="Arial" w:cs="Arial"/>
          <w:iCs/>
          <w:color w:val="000000"/>
          <w:sz w:val="20"/>
          <w:szCs w:val="20"/>
          <w:lang w:val="en-IE" w:bidi="hi-IN"/>
        </w:rPr>
        <w:t>Section 26(3) (b)</w:t>
      </w:r>
      <w:r w:rsidRPr="002545F9">
        <w:rPr>
          <w:rFonts w:ascii="Arial" w:hAnsi="Arial" w:cs="Arial"/>
          <w:i/>
          <w:iCs/>
          <w:color w:val="000000"/>
          <w:sz w:val="20"/>
          <w:szCs w:val="20"/>
          <w:lang w:val="en-IE" w:bidi="hi-IN"/>
        </w:rPr>
        <w:t xml:space="preserve"> </w:t>
      </w:r>
      <w:r w:rsidRPr="002545F9">
        <w:rPr>
          <w:rFonts w:ascii="Arial" w:hAnsi="Arial" w:cs="Arial"/>
          <w:color w:val="000000"/>
          <w:sz w:val="20"/>
          <w:szCs w:val="20"/>
          <w:lang w:val="en-IE" w:bidi="hi-IN"/>
        </w:rPr>
        <w:t>provides that persons “</w:t>
      </w:r>
      <w:r w:rsidRPr="002545F9">
        <w:rPr>
          <w:rFonts w:ascii="Arial" w:hAnsi="Arial" w:cs="Arial"/>
          <w:i/>
          <w:iCs/>
          <w:color w:val="000000"/>
          <w:sz w:val="20"/>
          <w:szCs w:val="20"/>
          <w:lang w:val="en-IE" w:bidi="hi-IN"/>
        </w:rPr>
        <w:t>shall qualify for legal advice free of any contribution</w:t>
      </w:r>
      <w:r w:rsidRPr="002545F9">
        <w:rPr>
          <w:rFonts w:ascii="Arial" w:hAnsi="Arial" w:cs="Arial"/>
          <w:color w:val="000000"/>
          <w:sz w:val="20"/>
          <w:szCs w:val="20"/>
          <w:lang w:val="en-IE" w:bidi="hi-IN"/>
        </w:rPr>
        <w:t>” for certain “</w:t>
      </w:r>
      <w:r w:rsidRPr="002545F9">
        <w:rPr>
          <w:rFonts w:ascii="Arial" w:hAnsi="Arial" w:cs="Arial"/>
          <w:i/>
          <w:iCs/>
          <w:color w:val="000000"/>
          <w:sz w:val="20"/>
          <w:szCs w:val="20"/>
          <w:lang w:val="en-IE" w:bidi="hi-IN"/>
        </w:rPr>
        <w:t>rape</w:t>
      </w:r>
      <w:r w:rsidRPr="002545F9">
        <w:rPr>
          <w:rFonts w:ascii="Arial" w:hAnsi="Arial" w:cs="Arial"/>
          <w:color w:val="000000"/>
          <w:sz w:val="20"/>
          <w:szCs w:val="20"/>
          <w:lang w:val="en-IE" w:bidi="hi-IN"/>
        </w:rPr>
        <w:t>” and sexual assault cases. Legal advice is also granted free of any contribution to potential victims of human trafficking who have been referred to the Board by the Garda National Immigration Bureau.</w:t>
      </w:r>
    </w:p>
    <w:p w:rsidR="00C24A2A" w:rsidRPr="002545F9" w:rsidRDefault="00C24A2A" w:rsidP="00C24A2A">
      <w:pPr>
        <w:autoSpaceDE w:val="0"/>
        <w:autoSpaceDN w:val="0"/>
        <w:adjustRightInd w:val="0"/>
        <w:rPr>
          <w:rFonts w:ascii="Arial" w:hAnsi="Arial" w:cs="Arial"/>
          <w:i/>
          <w:iCs/>
          <w:color w:val="000000"/>
          <w:sz w:val="20"/>
          <w:szCs w:val="20"/>
          <w:lang w:val="en-IE" w:bidi="hi-IN"/>
        </w:rPr>
      </w:pPr>
    </w:p>
    <w:p w:rsidR="00C24A2A" w:rsidRPr="002545F9" w:rsidRDefault="00C24A2A" w:rsidP="00C24A2A">
      <w:pPr>
        <w:autoSpaceDE w:val="0"/>
        <w:autoSpaceDN w:val="0"/>
        <w:adjustRightInd w:val="0"/>
        <w:rPr>
          <w:rFonts w:ascii="Arial" w:hAnsi="Arial" w:cs="Arial"/>
          <w:color w:val="000000"/>
          <w:sz w:val="20"/>
          <w:szCs w:val="20"/>
          <w:lang w:val="en-IE" w:bidi="hi-IN"/>
        </w:rPr>
      </w:pPr>
      <w:r w:rsidRPr="00D23321">
        <w:rPr>
          <w:rFonts w:ascii="Arial" w:hAnsi="Arial" w:cs="Arial"/>
          <w:iCs/>
          <w:color w:val="000000"/>
          <w:sz w:val="20"/>
          <w:szCs w:val="20"/>
          <w:lang w:val="en-IE" w:bidi="hi-IN"/>
        </w:rPr>
        <w:t>Section 28(5)</w:t>
      </w:r>
      <w:r w:rsidR="00A1462F" w:rsidRPr="00D23321">
        <w:rPr>
          <w:rFonts w:ascii="Arial" w:hAnsi="Arial" w:cs="Arial"/>
          <w:iCs/>
          <w:color w:val="000000"/>
          <w:sz w:val="20"/>
          <w:szCs w:val="20"/>
          <w:lang w:val="en-IE" w:bidi="hi-IN"/>
        </w:rPr>
        <w:t>,</w:t>
      </w:r>
      <w:r w:rsidR="00D23321">
        <w:rPr>
          <w:rFonts w:ascii="Arial" w:hAnsi="Arial" w:cs="Arial"/>
          <w:iCs/>
          <w:color w:val="000000"/>
          <w:sz w:val="20"/>
          <w:szCs w:val="20"/>
          <w:lang w:val="en-IE" w:bidi="hi-IN"/>
        </w:rPr>
        <w:t xml:space="preserve"> </w:t>
      </w:r>
      <w:r w:rsidRPr="00D23321">
        <w:rPr>
          <w:rFonts w:ascii="Arial" w:hAnsi="Arial" w:cs="Arial"/>
          <w:iCs/>
          <w:color w:val="000000"/>
          <w:sz w:val="20"/>
          <w:szCs w:val="20"/>
          <w:lang w:val="en-IE" w:bidi="hi-IN"/>
        </w:rPr>
        <w:t>(</w:t>
      </w:r>
      <w:r w:rsidR="00A1462F" w:rsidRPr="00D23321">
        <w:rPr>
          <w:rFonts w:ascii="Arial" w:hAnsi="Arial" w:cs="Arial"/>
          <w:iCs/>
          <w:color w:val="000000"/>
          <w:sz w:val="20"/>
          <w:szCs w:val="20"/>
          <w:lang w:val="en-IE" w:bidi="hi-IN"/>
        </w:rPr>
        <w:t>5A</w:t>
      </w:r>
      <w:r w:rsidRPr="00D23321">
        <w:rPr>
          <w:rFonts w:ascii="Arial" w:hAnsi="Arial" w:cs="Arial"/>
          <w:iCs/>
          <w:color w:val="000000"/>
          <w:sz w:val="20"/>
          <w:szCs w:val="20"/>
          <w:lang w:val="en-IE" w:bidi="hi-IN"/>
        </w:rPr>
        <w:t>)</w:t>
      </w:r>
      <w:r w:rsidR="00A1462F" w:rsidRPr="00D23321">
        <w:rPr>
          <w:rFonts w:ascii="Arial" w:hAnsi="Arial" w:cs="Arial"/>
          <w:iCs/>
          <w:color w:val="000000"/>
          <w:sz w:val="20"/>
          <w:szCs w:val="20"/>
          <w:lang w:val="en-IE" w:bidi="hi-IN"/>
        </w:rPr>
        <w:t>, (5B),</w:t>
      </w:r>
      <w:r w:rsidRPr="00D23321">
        <w:rPr>
          <w:rFonts w:ascii="Arial" w:hAnsi="Arial" w:cs="Arial"/>
          <w:iCs/>
          <w:color w:val="000000"/>
          <w:sz w:val="20"/>
          <w:szCs w:val="20"/>
          <w:lang w:val="en-IE" w:bidi="hi-IN"/>
        </w:rPr>
        <w:t xml:space="preserve"> </w:t>
      </w:r>
      <w:r w:rsidR="00A1462F" w:rsidRPr="00D23321">
        <w:rPr>
          <w:rFonts w:ascii="Arial" w:hAnsi="Arial" w:cs="Arial"/>
          <w:iCs/>
          <w:color w:val="000000"/>
          <w:sz w:val="20"/>
          <w:szCs w:val="20"/>
          <w:lang w:val="en-IE" w:bidi="hi-IN"/>
        </w:rPr>
        <w:t>and (5C)</w:t>
      </w:r>
      <w:r w:rsidR="00A1462F" w:rsidRPr="002545F9">
        <w:rPr>
          <w:rFonts w:ascii="Arial" w:hAnsi="Arial" w:cs="Arial"/>
          <w:i/>
          <w:iCs/>
          <w:color w:val="000000"/>
          <w:sz w:val="20"/>
          <w:szCs w:val="20"/>
          <w:lang w:val="en-IE" w:bidi="hi-IN"/>
        </w:rPr>
        <w:t xml:space="preserve"> </w:t>
      </w:r>
      <w:r w:rsidRPr="002545F9">
        <w:rPr>
          <w:rFonts w:ascii="Arial" w:hAnsi="Arial" w:cs="Arial"/>
          <w:color w:val="000000"/>
          <w:sz w:val="20"/>
          <w:szCs w:val="20"/>
          <w:lang w:val="en-IE" w:bidi="hi-IN"/>
        </w:rPr>
        <w:t>require that the Board grants legal aid certificates to a person without a means test in certain cases: child abduction, cases under the Maintenance Act 1994, to a complainant in certain sexual offence cases</w:t>
      </w:r>
      <w:r w:rsidR="00A1462F" w:rsidRPr="002545F9">
        <w:rPr>
          <w:rFonts w:ascii="Arial" w:hAnsi="Arial" w:cs="Arial"/>
          <w:color w:val="000000"/>
          <w:sz w:val="20"/>
          <w:szCs w:val="20"/>
          <w:lang w:val="en-IE" w:bidi="hi-IN"/>
        </w:rPr>
        <w:t xml:space="preserve">, to an otherwise unrepresented accused in certain criminal cases who is prevented from personally cross-examining a complainant (notwithstanding that such a person was entitled to apply for criminal legal aid), and to a complainant or witness in circumstances where there is an application </w:t>
      </w:r>
      <w:r w:rsidR="00AD768E" w:rsidRPr="002545F9">
        <w:rPr>
          <w:rFonts w:ascii="Arial" w:hAnsi="Arial" w:cs="Arial"/>
          <w:color w:val="000000"/>
          <w:sz w:val="20"/>
          <w:szCs w:val="20"/>
          <w:lang w:val="en-IE" w:bidi="hi-IN"/>
        </w:rPr>
        <w:t>for the release of counselling records.</w:t>
      </w:r>
      <w:r w:rsidR="0014779B">
        <w:rPr>
          <w:rFonts w:ascii="Arial" w:hAnsi="Arial" w:cs="Arial"/>
          <w:color w:val="000000"/>
          <w:sz w:val="20"/>
          <w:szCs w:val="20"/>
          <w:lang w:val="en-IE" w:bidi="hi-IN"/>
        </w:rPr>
        <w:t xml:space="preserve"> </w:t>
      </w:r>
    </w:p>
    <w:p w:rsidR="00C24A2A" w:rsidRPr="002545F9" w:rsidRDefault="00C24A2A" w:rsidP="00C24A2A">
      <w:pPr>
        <w:autoSpaceDE w:val="0"/>
        <w:autoSpaceDN w:val="0"/>
        <w:adjustRightInd w:val="0"/>
        <w:rPr>
          <w:rFonts w:ascii="Arial" w:hAnsi="Arial" w:cs="Arial"/>
          <w:b/>
          <w:bCs/>
          <w:color w:val="000000"/>
          <w:sz w:val="22"/>
          <w:szCs w:val="22"/>
          <w:lang w:val="en-IE" w:bidi="hi-IN"/>
        </w:rPr>
      </w:pPr>
    </w:p>
    <w:p w:rsidR="00C24A2A" w:rsidRPr="002545F9" w:rsidRDefault="00C24A2A" w:rsidP="00C24A2A">
      <w:pPr>
        <w:autoSpaceDE w:val="0"/>
        <w:autoSpaceDN w:val="0"/>
        <w:adjustRightInd w:val="0"/>
        <w:rPr>
          <w:rFonts w:ascii="Arial" w:hAnsi="Arial" w:cs="Arial"/>
          <w:b/>
          <w:bCs/>
          <w:i/>
          <w:iCs/>
          <w:color w:val="000000"/>
          <w:sz w:val="22"/>
          <w:szCs w:val="22"/>
          <w:lang w:val="en-IE" w:bidi="hi-IN"/>
        </w:rPr>
      </w:pPr>
      <w:r w:rsidRPr="002545F9">
        <w:rPr>
          <w:rFonts w:ascii="Arial" w:hAnsi="Arial" w:cs="Arial"/>
          <w:b/>
          <w:bCs/>
          <w:i/>
          <w:iCs/>
          <w:color w:val="000000"/>
          <w:sz w:val="22"/>
          <w:szCs w:val="22"/>
          <w:lang w:val="en-IE" w:bidi="hi-IN"/>
        </w:rPr>
        <w:t>Civil Legal Aid Regulations 1996-2017</w:t>
      </w:r>
    </w:p>
    <w:p w:rsidR="00C24A2A" w:rsidRPr="002545F9" w:rsidRDefault="00C24A2A" w:rsidP="00C24A2A">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The following Regulations are relevant to financial assessments and contributions:-</w:t>
      </w:r>
    </w:p>
    <w:p w:rsidR="00C24A2A" w:rsidRPr="002545F9" w:rsidRDefault="00C24A2A" w:rsidP="00FB3CDE">
      <w:pPr>
        <w:numPr>
          <w:ilvl w:val="0"/>
          <w:numId w:val="122"/>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Regulation 13 Financial eligibility and contributions towards the cost of services</w:t>
      </w:r>
    </w:p>
    <w:p w:rsidR="00C24A2A" w:rsidRPr="002545F9" w:rsidRDefault="00C24A2A" w:rsidP="00FB3CDE">
      <w:pPr>
        <w:numPr>
          <w:ilvl w:val="0"/>
          <w:numId w:val="122"/>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Regulation 14 Assessment of income and capital</w:t>
      </w:r>
    </w:p>
    <w:p w:rsidR="00C24A2A" w:rsidRPr="002545F9" w:rsidRDefault="00C24A2A" w:rsidP="00FB3CDE">
      <w:pPr>
        <w:numPr>
          <w:ilvl w:val="0"/>
          <w:numId w:val="122"/>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Regulation 15 Income</w:t>
      </w:r>
    </w:p>
    <w:p w:rsidR="00C24A2A" w:rsidRPr="002545F9" w:rsidRDefault="00C24A2A" w:rsidP="00FB3CDE">
      <w:pPr>
        <w:numPr>
          <w:ilvl w:val="0"/>
          <w:numId w:val="122"/>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Regulation 16 Disposable income</w:t>
      </w:r>
    </w:p>
    <w:p w:rsidR="00C24A2A" w:rsidRPr="002545F9" w:rsidRDefault="00C24A2A" w:rsidP="00FB3CDE">
      <w:pPr>
        <w:numPr>
          <w:ilvl w:val="0"/>
          <w:numId w:val="122"/>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Regulation 17 Maximum income contribution</w:t>
      </w:r>
    </w:p>
    <w:p w:rsidR="00C24A2A" w:rsidRPr="002545F9" w:rsidRDefault="00C24A2A" w:rsidP="00FB3CDE">
      <w:pPr>
        <w:numPr>
          <w:ilvl w:val="0"/>
          <w:numId w:val="122"/>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Regulation 18 Capital</w:t>
      </w:r>
    </w:p>
    <w:p w:rsidR="00C24A2A" w:rsidRPr="002545F9" w:rsidRDefault="00C24A2A" w:rsidP="00FB3CDE">
      <w:pPr>
        <w:numPr>
          <w:ilvl w:val="0"/>
          <w:numId w:val="122"/>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Regulation 19 Disposable capital.</w:t>
      </w:r>
    </w:p>
    <w:p w:rsidR="00C24A2A" w:rsidRPr="002545F9" w:rsidRDefault="00C24A2A" w:rsidP="00FB3CDE">
      <w:pPr>
        <w:numPr>
          <w:ilvl w:val="0"/>
          <w:numId w:val="122"/>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Regulation 20 Capital contribution</w:t>
      </w:r>
    </w:p>
    <w:p w:rsidR="00C24A2A" w:rsidRPr="002545F9" w:rsidRDefault="00C24A2A" w:rsidP="00FB3CDE">
      <w:pPr>
        <w:numPr>
          <w:ilvl w:val="0"/>
          <w:numId w:val="122"/>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lastRenderedPageBreak/>
        <w:t>Regulation 21 Contributions by persons in receipt of legal services</w:t>
      </w:r>
    </w:p>
    <w:p w:rsidR="00C24A2A" w:rsidRPr="002545F9" w:rsidRDefault="00C24A2A" w:rsidP="00C24A2A">
      <w:pPr>
        <w:rPr>
          <w:rFonts w:ascii="Arial" w:hAnsi="Arial" w:cs="Arial"/>
          <w:b/>
          <w:bCs/>
          <w:color w:val="000000"/>
          <w:sz w:val="20"/>
          <w:szCs w:val="20"/>
          <w:lang w:val="en-IE" w:bidi="hi-IN"/>
        </w:rPr>
      </w:pPr>
    </w:p>
    <w:p w:rsidR="00C24A2A" w:rsidRPr="002545F9" w:rsidRDefault="00C24A2A" w:rsidP="00C24A2A">
      <w:pPr>
        <w:rPr>
          <w:rFonts w:ascii="Arial" w:hAnsi="Arial" w:cs="Arial"/>
          <w:bCs/>
          <w:color w:val="000000"/>
          <w:sz w:val="20"/>
          <w:szCs w:val="20"/>
          <w:lang w:val="en-IE" w:bidi="hi-IN"/>
        </w:rPr>
      </w:pPr>
      <w:r w:rsidRPr="002545F9">
        <w:rPr>
          <w:rFonts w:ascii="Arial" w:hAnsi="Arial" w:cs="Arial"/>
          <w:bCs/>
          <w:color w:val="000000"/>
          <w:sz w:val="20"/>
          <w:szCs w:val="20"/>
          <w:lang w:val="en-IE" w:bidi="hi-IN"/>
        </w:rPr>
        <w:t>The</w:t>
      </w:r>
      <w:r w:rsidRPr="002545F9">
        <w:rPr>
          <w:rFonts w:ascii="Arial" w:hAnsi="Arial" w:cs="Arial"/>
          <w:b/>
          <w:bCs/>
          <w:color w:val="000000"/>
          <w:sz w:val="20"/>
          <w:szCs w:val="20"/>
          <w:lang w:val="en-IE" w:bidi="hi-IN"/>
        </w:rPr>
        <w:t xml:space="preserve"> Civil Legal Aid Regulations 2013 </w:t>
      </w:r>
      <w:r w:rsidRPr="002545F9">
        <w:rPr>
          <w:rFonts w:ascii="Arial" w:hAnsi="Arial" w:cs="Arial"/>
          <w:bCs/>
          <w:color w:val="000000"/>
          <w:sz w:val="20"/>
          <w:szCs w:val="20"/>
          <w:lang w:val="en-IE" w:bidi="hi-IN"/>
        </w:rPr>
        <w:t>came into force on 16th September 2013 and contained a number of significant amendments to the Civil Legal Aid Regulations 1996-2006 in relation to means testing. The principal changes in the 2013 Regulations were:</w:t>
      </w:r>
    </w:p>
    <w:p w:rsidR="00C24A2A" w:rsidRPr="002545F9" w:rsidRDefault="00C24A2A" w:rsidP="00FB3CDE">
      <w:pPr>
        <w:pStyle w:val="ListParagraph"/>
        <w:numPr>
          <w:ilvl w:val="0"/>
          <w:numId w:val="166"/>
        </w:numPr>
        <w:spacing w:line="240" w:lineRule="auto"/>
        <w:ind w:left="714" w:hanging="357"/>
        <w:rPr>
          <w:rFonts w:ascii="Arial" w:hAnsi="Arial" w:cs="Arial"/>
          <w:bCs/>
          <w:color w:val="000000"/>
          <w:sz w:val="20"/>
          <w:szCs w:val="20"/>
          <w:lang w:bidi="hi-IN"/>
        </w:rPr>
      </w:pPr>
      <w:r w:rsidRPr="002545F9">
        <w:rPr>
          <w:rFonts w:ascii="Arial" w:hAnsi="Arial" w:cs="Arial"/>
          <w:bCs/>
          <w:color w:val="000000"/>
          <w:sz w:val="20"/>
          <w:szCs w:val="20"/>
          <w:lang w:bidi="hi-IN"/>
        </w:rPr>
        <w:t xml:space="preserve">applicants in childcare cases </w:t>
      </w:r>
      <w:r w:rsidRPr="002545F9">
        <w:rPr>
          <w:rFonts w:ascii="Arial" w:hAnsi="Arial" w:cs="Arial"/>
          <w:b/>
          <w:bCs/>
          <w:color w:val="000000"/>
          <w:sz w:val="20"/>
          <w:szCs w:val="20"/>
          <w:lang w:bidi="hi-IN"/>
        </w:rPr>
        <w:t>pay no contribution</w:t>
      </w:r>
      <w:r w:rsidRPr="002545F9">
        <w:rPr>
          <w:rFonts w:ascii="Arial" w:hAnsi="Arial" w:cs="Arial"/>
          <w:bCs/>
          <w:color w:val="000000"/>
          <w:sz w:val="20"/>
          <w:szCs w:val="20"/>
          <w:lang w:bidi="hi-IN"/>
        </w:rPr>
        <w:t>, provided that they are financially eligible for legal services</w:t>
      </w:r>
    </w:p>
    <w:p w:rsidR="00C24A2A" w:rsidRPr="002545F9" w:rsidRDefault="00C24A2A" w:rsidP="00FB3CDE">
      <w:pPr>
        <w:pStyle w:val="ListParagraph"/>
        <w:numPr>
          <w:ilvl w:val="0"/>
          <w:numId w:val="166"/>
        </w:numPr>
        <w:spacing w:line="240" w:lineRule="auto"/>
        <w:ind w:left="714" w:hanging="357"/>
        <w:rPr>
          <w:rFonts w:ascii="Arial" w:hAnsi="Arial" w:cs="Arial"/>
          <w:bCs/>
          <w:color w:val="000000"/>
          <w:sz w:val="20"/>
          <w:szCs w:val="20"/>
          <w:lang w:bidi="hi-IN"/>
        </w:rPr>
      </w:pPr>
      <w:r w:rsidRPr="002545F9">
        <w:rPr>
          <w:rFonts w:ascii="Arial" w:hAnsi="Arial" w:cs="Arial"/>
          <w:bCs/>
          <w:color w:val="000000"/>
          <w:sz w:val="20"/>
          <w:szCs w:val="20"/>
          <w:lang w:bidi="hi-IN"/>
        </w:rPr>
        <w:t xml:space="preserve">the disposable capital threshold was </w:t>
      </w:r>
      <w:r w:rsidRPr="002545F9">
        <w:rPr>
          <w:rFonts w:ascii="Arial" w:hAnsi="Arial" w:cs="Arial"/>
          <w:b/>
          <w:bCs/>
          <w:color w:val="000000"/>
          <w:sz w:val="20"/>
          <w:szCs w:val="20"/>
          <w:lang w:bidi="hi-IN"/>
        </w:rPr>
        <w:t>reduced to €100,000</w:t>
      </w:r>
    </w:p>
    <w:p w:rsidR="00C24A2A" w:rsidRPr="002545F9" w:rsidRDefault="00C24A2A" w:rsidP="00FB3CDE">
      <w:pPr>
        <w:pStyle w:val="ListParagraph"/>
        <w:numPr>
          <w:ilvl w:val="0"/>
          <w:numId w:val="166"/>
        </w:numPr>
        <w:spacing w:line="240" w:lineRule="auto"/>
        <w:ind w:left="714" w:hanging="357"/>
        <w:rPr>
          <w:rFonts w:ascii="Arial" w:hAnsi="Arial" w:cs="Arial"/>
          <w:bCs/>
          <w:color w:val="000000"/>
          <w:sz w:val="20"/>
          <w:szCs w:val="20"/>
          <w:lang w:bidi="hi-IN"/>
        </w:rPr>
      </w:pPr>
      <w:r w:rsidRPr="002545F9">
        <w:rPr>
          <w:rFonts w:ascii="Arial" w:hAnsi="Arial" w:cs="Arial"/>
          <w:bCs/>
          <w:color w:val="000000"/>
          <w:sz w:val="20"/>
          <w:szCs w:val="20"/>
          <w:lang w:bidi="hi-IN"/>
        </w:rPr>
        <w:t xml:space="preserve">asylum seekers applying in connection with an application for international protection </w:t>
      </w:r>
      <w:r w:rsidRPr="002545F9">
        <w:rPr>
          <w:rFonts w:ascii="Arial" w:hAnsi="Arial" w:cs="Arial"/>
          <w:b/>
          <w:bCs/>
          <w:color w:val="000000"/>
          <w:sz w:val="20"/>
          <w:szCs w:val="20"/>
          <w:lang w:bidi="hi-IN"/>
        </w:rPr>
        <w:t>pay a total contribution of €10</w:t>
      </w:r>
    </w:p>
    <w:p w:rsidR="00C24A2A" w:rsidRPr="002545F9" w:rsidRDefault="00C24A2A" w:rsidP="00FB3CDE">
      <w:pPr>
        <w:pStyle w:val="ListParagraph"/>
        <w:numPr>
          <w:ilvl w:val="0"/>
          <w:numId w:val="166"/>
        </w:numPr>
        <w:spacing w:line="240" w:lineRule="auto"/>
        <w:ind w:left="714" w:hanging="357"/>
        <w:rPr>
          <w:rFonts w:ascii="Arial" w:hAnsi="Arial" w:cs="Arial"/>
          <w:bCs/>
          <w:color w:val="000000"/>
          <w:sz w:val="20"/>
          <w:szCs w:val="20"/>
          <w:lang w:bidi="hi-IN"/>
        </w:rPr>
      </w:pPr>
      <w:r w:rsidRPr="002545F9">
        <w:rPr>
          <w:rFonts w:ascii="Arial" w:hAnsi="Arial" w:cs="Arial"/>
          <w:bCs/>
          <w:color w:val="000000"/>
          <w:sz w:val="20"/>
          <w:szCs w:val="20"/>
          <w:lang w:bidi="hi-IN"/>
        </w:rPr>
        <w:t xml:space="preserve">The minimum advice contribution was </w:t>
      </w:r>
      <w:r w:rsidRPr="002545F9">
        <w:rPr>
          <w:rFonts w:ascii="Arial" w:hAnsi="Arial" w:cs="Arial"/>
          <w:b/>
          <w:bCs/>
          <w:color w:val="000000"/>
          <w:sz w:val="20"/>
          <w:szCs w:val="20"/>
          <w:lang w:bidi="hi-IN"/>
        </w:rPr>
        <w:t>increased to €30</w:t>
      </w:r>
      <w:r w:rsidRPr="002545F9">
        <w:rPr>
          <w:rFonts w:ascii="Arial" w:hAnsi="Arial" w:cs="Arial"/>
          <w:bCs/>
          <w:color w:val="000000"/>
          <w:sz w:val="20"/>
          <w:szCs w:val="20"/>
          <w:lang w:bidi="hi-IN"/>
        </w:rPr>
        <w:t xml:space="preserve"> and the minimum aid contribution was </w:t>
      </w:r>
      <w:r w:rsidRPr="002545F9">
        <w:rPr>
          <w:rFonts w:ascii="Arial" w:hAnsi="Arial" w:cs="Arial"/>
          <w:b/>
          <w:bCs/>
          <w:color w:val="000000"/>
          <w:sz w:val="20"/>
          <w:szCs w:val="20"/>
          <w:lang w:bidi="hi-IN"/>
        </w:rPr>
        <w:t>increased to €130</w:t>
      </w:r>
      <w:r w:rsidRPr="002545F9">
        <w:rPr>
          <w:rFonts w:ascii="Arial" w:hAnsi="Arial" w:cs="Arial"/>
          <w:bCs/>
          <w:color w:val="000000"/>
          <w:sz w:val="20"/>
          <w:szCs w:val="20"/>
          <w:lang w:bidi="hi-IN"/>
        </w:rPr>
        <w:t xml:space="preserve"> (this includes the advice contribution of  €30).</w:t>
      </w:r>
    </w:p>
    <w:p w:rsidR="00C24A2A" w:rsidRPr="002545F9" w:rsidRDefault="00C24A2A" w:rsidP="00FB3CDE">
      <w:pPr>
        <w:pStyle w:val="ListParagraph"/>
        <w:numPr>
          <w:ilvl w:val="0"/>
          <w:numId w:val="166"/>
        </w:numPr>
        <w:spacing w:line="240" w:lineRule="auto"/>
        <w:ind w:left="714" w:hanging="357"/>
        <w:rPr>
          <w:rFonts w:ascii="Arial" w:hAnsi="Arial" w:cs="Arial"/>
          <w:bCs/>
          <w:color w:val="000000"/>
          <w:sz w:val="20"/>
          <w:szCs w:val="20"/>
          <w:lang w:bidi="hi-IN"/>
        </w:rPr>
      </w:pPr>
      <w:r w:rsidRPr="002545F9">
        <w:rPr>
          <w:rFonts w:ascii="Arial" w:hAnsi="Arial" w:cs="Arial"/>
          <w:bCs/>
          <w:color w:val="000000"/>
          <w:sz w:val="20"/>
          <w:szCs w:val="20"/>
          <w:lang w:bidi="hi-IN"/>
        </w:rPr>
        <w:t xml:space="preserve">All aid contributions in excess of the minimum (that is to say, where an applicant’s disposable income is between €11,500 and €18,000) were </w:t>
      </w:r>
      <w:r w:rsidRPr="002545F9">
        <w:rPr>
          <w:rFonts w:ascii="Arial" w:hAnsi="Arial" w:cs="Arial"/>
          <w:b/>
          <w:bCs/>
          <w:color w:val="000000"/>
          <w:sz w:val="20"/>
          <w:szCs w:val="20"/>
          <w:lang w:bidi="hi-IN"/>
        </w:rPr>
        <w:t>increased by €80</w:t>
      </w:r>
      <w:r w:rsidRPr="002545F9">
        <w:rPr>
          <w:rFonts w:ascii="Arial" w:hAnsi="Arial" w:cs="Arial"/>
          <w:bCs/>
          <w:color w:val="000000"/>
          <w:sz w:val="20"/>
          <w:szCs w:val="20"/>
          <w:lang w:bidi="hi-IN"/>
        </w:rPr>
        <w:t xml:space="preserve"> over what they would have been calculated at under the 2006 Regulations.</w:t>
      </w:r>
    </w:p>
    <w:p w:rsidR="00C24A2A" w:rsidRPr="00D23321" w:rsidRDefault="00C24A2A" w:rsidP="00C24A2A">
      <w:pPr>
        <w:rPr>
          <w:rFonts w:ascii="Arial" w:hAnsi="Arial" w:cs="Arial"/>
          <w:bCs/>
          <w:sz w:val="20"/>
          <w:szCs w:val="20"/>
          <w:lang w:val="en-IE"/>
        </w:rPr>
      </w:pPr>
      <w:r w:rsidRPr="00D23321">
        <w:rPr>
          <w:rFonts w:ascii="Arial" w:hAnsi="Arial" w:cs="Arial"/>
          <w:bCs/>
          <w:color w:val="000000"/>
          <w:sz w:val="20"/>
          <w:szCs w:val="20"/>
          <w:lang w:val="en-IE" w:bidi="hi-IN"/>
        </w:rPr>
        <w:t xml:space="preserve">The 2013 Regulations also provided for a number of other changes to the means assessment which had been already implemented by the Board on an administrative basis, such as the exclusion of certain social welfare payments from the definition of income and the granting of allowances for USC and the public service pension levy. </w:t>
      </w:r>
    </w:p>
    <w:p w:rsidR="00C24A2A" w:rsidRPr="002545F9" w:rsidRDefault="00C24A2A" w:rsidP="00C24A2A">
      <w:pPr>
        <w:autoSpaceDE w:val="0"/>
        <w:autoSpaceDN w:val="0"/>
        <w:adjustRightInd w:val="0"/>
        <w:rPr>
          <w:rFonts w:ascii="Arial" w:hAnsi="Arial" w:cs="Arial"/>
          <w:bCs/>
          <w:sz w:val="20"/>
          <w:szCs w:val="20"/>
          <w:lang w:val="en-IE"/>
        </w:rPr>
      </w:pPr>
    </w:p>
    <w:p w:rsidR="00C24A2A" w:rsidRPr="002545F9" w:rsidRDefault="00C24A2A" w:rsidP="00C24A2A">
      <w:pPr>
        <w:autoSpaceDE w:val="0"/>
        <w:autoSpaceDN w:val="0"/>
        <w:adjustRightInd w:val="0"/>
        <w:rPr>
          <w:rFonts w:ascii="Arial" w:hAnsi="Arial" w:cs="Arial"/>
          <w:b/>
          <w:bCs/>
          <w:sz w:val="20"/>
          <w:szCs w:val="20"/>
          <w:lang w:val="en-IE"/>
        </w:rPr>
      </w:pPr>
      <w:r w:rsidRPr="002545F9">
        <w:rPr>
          <w:rFonts w:ascii="Arial" w:hAnsi="Arial" w:cs="Arial"/>
          <w:bCs/>
          <w:sz w:val="20"/>
          <w:szCs w:val="20"/>
          <w:lang w:val="en-IE"/>
        </w:rPr>
        <w:t xml:space="preserve">The </w:t>
      </w:r>
      <w:r w:rsidRPr="002545F9">
        <w:rPr>
          <w:rFonts w:ascii="Arial" w:hAnsi="Arial" w:cs="Arial"/>
          <w:b/>
          <w:bCs/>
          <w:sz w:val="20"/>
          <w:szCs w:val="20"/>
          <w:lang w:val="en-IE"/>
        </w:rPr>
        <w:t>Civil Legal Aid Regulations 2016</w:t>
      </w:r>
      <w:r w:rsidRPr="002545F9">
        <w:rPr>
          <w:rFonts w:ascii="Arial" w:hAnsi="Arial" w:cs="Arial"/>
          <w:bCs/>
          <w:sz w:val="20"/>
          <w:szCs w:val="20"/>
          <w:lang w:val="en-IE"/>
        </w:rPr>
        <w:t xml:space="preserve"> came into force on 23</w:t>
      </w:r>
      <w:r w:rsidRPr="002545F9">
        <w:rPr>
          <w:rFonts w:ascii="Arial" w:hAnsi="Arial" w:cs="Arial"/>
          <w:bCs/>
          <w:sz w:val="20"/>
          <w:szCs w:val="20"/>
          <w:vertAlign w:val="superscript"/>
          <w:lang w:val="en-IE"/>
        </w:rPr>
        <w:t>rd</w:t>
      </w:r>
      <w:r w:rsidRPr="002545F9">
        <w:rPr>
          <w:rFonts w:ascii="Arial" w:hAnsi="Arial" w:cs="Arial"/>
          <w:bCs/>
          <w:sz w:val="20"/>
          <w:szCs w:val="20"/>
          <w:lang w:val="en-IE"/>
        </w:rPr>
        <w:t xml:space="preserve"> May 2016 and provided for applicants to the </w:t>
      </w:r>
      <w:proofErr w:type="spellStart"/>
      <w:r w:rsidRPr="002545F9">
        <w:rPr>
          <w:rFonts w:ascii="Arial" w:hAnsi="Arial" w:cs="Arial"/>
          <w:bCs/>
          <w:sz w:val="20"/>
          <w:szCs w:val="20"/>
          <w:lang w:val="en-IE"/>
        </w:rPr>
        <w:t>Abhaile</w:t>
      </w:r>
      <w:proofErr w:type="spellEnd"/>
      <w:r w:rsidRPr="002545F9">
        <w:rPr>
          <w:rFonts w:ascii="Arial" w:hAnsi="Arial" w:cs="Arial"/>
          <w:bCs/>
          <w:sz w:val="20"/>
          <w:szCs w:val="20"/>
          <w:lang w:val="en-IE"/>
        </w:rPr>
        <w:t xml:space="preserve"> scheme to be provided with legal services without having to undergo a financial assessment or pay a contribution. See </w:t>
      </w:r>
      <w:r w:rsidRPr="002545F9">
        <w:rPr>
          <w:rFonts w:ascii="Arial" w:hAnsi="Arial" w:cs="Arial"/>
          <w:bCs/>
          <w:sz w:val="20"/>
          <w:szCs w:val="20"/>
          <w:lang w:val="en-IE"/>
        </w:rPr>
        <w:sym w:font="Wingdings" w:char="F0E8"/>
      </w:r>
      <w:r w:rsidRPr="002545F9">
        <w:rPr>
          <w:rFonts w:ascii="Arial" w:hAnsi="Arial" w:cs="Arial"/>
          <w:bCs/>
          <w:sz w:val="20"/>
          <w:szCs w:val="20"/>
          <w:lang w:val="en-IE"/>
        </w:rPr>
        <w:t xml:space="preserve"> </w:t>
      </w:r>
      <w:r w:rsidRPr="002545F9">
        <w:rPr>
          <w:rFonts w:ascii="Arial" w:hAnsi="Arial" w:cs="Arial"/>
          <w:b/>
          <w:bCs/>
          <w:sz w:val="20"/>
          <w:szCs w:val="20"/>
          <w:lang w:val="en-IE"/>
        </w:rPr>
        <w:t>Chapter 13.</w:t>
      </w:r>
    </w:p>
    <w:p w:rsidR="00C24A2A" w:rsidRPr="002545F9" w:rsidRDefault="00C24A2A" w:rsidP="00C24A2A">
      <w:pPr>
        <w:autoSpaceDE w:val="0"/>
        <w:autoSpaceDN w:val="0"/>
        <w:adjustRightInd w:val="0"/>
        <w:rPr>
          <w:rFonts w:ascii="Arial" w:hAnsi="Arial" w:cs="Arial"/>
          <w:b/>
          <w:bCs/>
          <w:sz w:val="20"/>
          <w:szCs w:val="20"/>
          <w:lang w:val="en-IE"/>
        </w:rPr>
      </w:pPr>
    </w:p>
    <w:p w:rsidR="00C24A2A" w:rsidRPr="002545F9" w:rsidRDefault="00C24A2A" w:rsidP="00C24A2A">
      <w:pPr>
        <w:autoSpaceDE w:val="0"/>
        <w:autoSpaceDN w:val="0"/>
        <w:adjustRightInd w:val="0"/>
        <w:rPr>
          <w:rFonts w:ascii="Arial" w:hAnsi="Arial" w:cs="Arial"/>
          <w:bCs/>
          <w:sz w:val="20"/>
          <w:szCs w:val="20"/>
          <w:lang w:val="en-IE"/>
        </w:rPr>
      </w:pPr>
      <w:r w:rsidRPr="002545F9">
        <w:rPr>
          <w:rFonts w:ascii="Arial" w:hAnsi="Arial" w:cs="Arial"/>
          <w:bCs/>
          <w:sz w:val="20"/>
          <w:szCs w:val="20"/>
          <w:lang w:val="en-IE"/>
        </w:rPr>
        <w:t xml:space="preserve">The </w:t>
      </w:r>
      <w:r w:rsidRPr="002545F9">
        <w:rPr>
          <w:rFonts w:ascii="Arial" w:hAnsi="Arial" w:cs="Arial"/>
          <w:b/>
          <w:bCs/>
          <w:sz w:val="20"/>
          <w:szCs w:val="20"/>
          <w:lang w:val="en-IE"/>
        </w:rPr>
        <w:t>Civil Legal Aid Regulations 2017</w:t>
      </w:r>
      <w:r w:rsidRPr="002545F9">
        <w:rPr>
          <w:rFonts w:ascii="Arial" w:hAnsi="Arial" w:cs="Arial"/>
          <w:bCs/>
          <w:sz w:val="20"/>
          <w:szCs w:val="20"/>
          <w:lang w:val="en-IE"/>
        </w:rPr>
        <w:t xml:space="preserve"> c</w:t>
      </w:r>
      <w:r w:rsidR="00AD768E" w:rsidRPr="002545F9">
        <w:rPr>
          <w:rFonts w:ascii="Arial" w:hAnsi="Arial" w:cs="Arial"/>
          <w:bCs/>
          <w:sz w:val="20"/>
          <w:szCs w:val="20"/>
          <w:lang w:val="en-IE"/>
        </w:rPr>
        <w:t>a</w:t>
      </w:r>
      <w:r w:rsidRPr="002545F9">
        <w:rPr>
          <w:rFonts w:ascii="Arial" w:hAnsi="Arial" w:cs="Arial"/>
          <w:bCs/>
          <w:sz w:val="20"/>
          <w:szCs w:val="20"/>
          <w:lang w:val="en-IE"/>
        </w:rPr>
        <w:t>me into force on 1</w:t>
      </w:r>
      <w:r w:rsidRPr="002545F9">
        <w:rPr>
          <w:rFonts w:ascii="Arial" w:hAnsi="Arial" w:cs="Arial"/>
          <w:bCs/>
          <w:sz w:val="20"/>
          <w:szCs w:val="20"/>
          <w:vertAlign w:val="superscript"/>
          <w:lang w:val="en-IE"/>
        </w:rPr>
        <w:t>st</w:t>
      </w:r>
      <w:r w:rsidRPr="002545F9">
        <w:rPr>
          <w:rFonts w:ascii="Arial" w:hAnsi="Arial" w:cs="Arial"/>
          <w:bCs/>
          <w:sz w:val="20"/>
          <w:szCs w:val="20"/>
          <w:lang w:val="en-IE"/>
        </w:rPr>
        <w:t xml:space="preserve"> January 2018 and provide for applicants in connection with domestic violence proceedings in the District Court or on appeal to the Circuit Court to be provided with legal services without having to pay a contribution.</w:t>
      </w:r>
    </w:p>
    <w:p w:rsidR="00C24A2A" w:rsidRPr="00D23321" w:rsidRDefault="00C24A2A" w:rsidP="00C24A2A">
      <w:pPr>
        <w:rPr>
          <w:lang w:val="en-IE"/>
        </w:rPr>
      </w:pPr>
    </w:p>
    <w:p w:rsidR="001D2CCA" w:rsidRPr="002545F9" w:rsidRDefault="001D2CCA" w:rsidP="00285E6D">
      <w:pPr>
        <w:autoSpaceDE w:val="0"/>
        <w:autoSpaceDN w:val="0"/>
        <w:adjustRightInd w:val="0"/>
        <w:rPr>
          <w:rFonts w:ascii="Arial" w:hAnsi="Arial" w:cs="Arial"/>
          <w:b/>
          <w:bCs/>
          <w:sz w:val="20"/>
          <w:szCs w:val="20"/>
          <w:lang w:val="en-IE"/>
        </w:rPr>
      </w:pPr>
    </w:p>
    <w:p w:rsidR="001D2CCA" w:rsidRPr="002545F9" w:rsidRDefault="001D2CCA" w:rsidP="00285E6D">
      <w:pPr>
        <w:autoSpaceDE w:val="0"/>
        <w:autoSpaceDN w:val="0"/>
        <w:adjustRightInd w:val="0"/>
        <w:rPr>
          <w:rFonts w:ascii="Arial" w:hAnsi="Arial" w:cs="Arial"/>
          <w:b/>
          <w:bCs/>
          <w:sz w:val="20"/>
          <w:szCs w:val="20"/>
          <w:lang w:val="en-IE"/>
        </w:rPr>
        <w:sectPr w:rsidR="001D2CCA" w:rsidRPr="002545F9" w:rsidSect="00942212">
          <w:footerReference w:type="even" r:id="rId70"/>
          <w:footerReference w:type="default" r:id="rId71"/>
          <w:type w:val="oddPage"/>
          <w:pgSz w:w="11906" w:h="16838" w:code="9"/>
          <w:pgMar w:top="1440" w:right="1440" w:bottom="1440" w:left="1701" w:header="709" w:footer="709" w:gutter="0"/>
          <w:pgNumType w:start="1" w:chapStyle="1"/>
          <w:cols w:space="708"/>
          <w:docGrid w:linePitch="360"/>
        </w:sectPr>
      </w:pPr>
    </w:p>
    <w:p w:rsidR="00F5154A" w:rsidRPr="002545F9" w:rsidRDefault="00F5154A" w:rsidP="00285E6D">
      <w:pPr>
        <w:autoSpaceDE w:val="0"/>
        <w:autoSpaceDN w:val="0"/>
        <w:adjustRightInd w:val="0"/>
        <w:rPr>
          <w:rFonts w:ascii="Arial" w:hAnsi="Arial" w:cs="Arial"/>
          <w:b/>
          <w:bCs/>
          <w:sz w:val="20"/>
          <w:szCs w:val="20"/>
          <w:lang w:val="en-IE"/>
        </w:rPr>
      </w:pPr>
    </w:p>
    <w:p w:rsidR="00A64113" w:rsidRPr="002545F9" w:rsidRDefault="00E96D8C" w:rsidP="009F1B48">
      <w:pPr>
        <w:pStyle w:val="Heading1"/>
        <w:tabs>
          <w:tab w:val="left" w:pos="1418"/>
        </w:tabs>
        <w:ind w:left="0"/>
        <w:rPr>
          <w:lang w:val="en-IE" w:bidi="hi-IN"/>
        </w:rPr>
      </w:pPr>
      <w:bookmarkStart w:id="36" w:name="_Toc303937737"/>
      <w:bookmarkStart w:id="37" w:name="_Toc303937744"/>
      <w:bookmarkStart w:id="38" w:name="_Toc303937751"/>
      <w:bookmarkStart w:id="39" w:name="_Toc303937758"/>
      <w:bookmarkStart w:id="40" w:name="_Toc303937765"/>
      <w:bookmarkStart w:id="41" w:name="_Toc303937772"/>
      <w:bookmarkStart w:id="42" w:name="_Toc303937779"/>
      <w:bookmarkStart w:id="43" w:name="_Toc303937786"/>
      <w:bookmarkStart w:id="44" w:name="_Toc303937793"/>
      <w:bookmarkStart w:id="45" w:name="_Toc303937800"/>
      <w:bookmarkStart w:id="46" w:name="_Toc303937807"/>
      <w:bookmarkStart w:id="47" w:name="_Toc303937814"/>
      <w:bookmarkStart w:id="48" w:name="_Toc303937821"/>
      <w:bookmarkStart w:id="49" w:name="_Toc303937828"/>
      <w:bookmarkStart w:id="50" w:name="_Toc303937835"/>
      <w:bookmarkStart w:id="51" w:name="_Toc303937842"/>
      <w:bookmarkStart w:id="52" w:name="_Toc303937849"/>
      <w:bookmarkStart w:id="53" w:name="_Toc303937856"/>
      <w:bookmarkStart w:id="54" w:name="_Toc303937863"/>
      <w:bookmarkStart w:id="55" w:name="_Toc303937870"/>
      <w:bookmarkStart w:id="56" w:name="_Toc303937877"/>
      <w:bookmarkStart w:id="57" w:name="_Toc303937884"/>
      <w:bookmarkStart w:id="58" w:name="_Toc303937891"/>
      <w:bookmarkStart w:id="59" w:name="_Toc303937898"/>
      <w:bookmarkStart w:id="60" w:name="_Toc303937906"/>
      <w:bookmarkStart w:id="61" w:name="_Toc303937913"/>
      <w:bookmarkStart w:id="62" w:name="_Toc303937920"/>
      <w:bookmarkStart w:id="63" w:name="_Toc303937927"/>
      <w:bookmarkStart w:id="64" w:name="_Toc303937933"/>
      <w:bookmarkStart w:id="65" w:name="_Toc303937940"/>
      <w:bookmarkStart w:id="66" w:name="_Toc303937947"/>
      <w:bookmarkStart w:id="67" w:name="_Toc303937954"/>
      <w:bookmarkStart w:id="68" w:name="_Toc303937961"/>
      <w:bookmarkStart w:id="69" w:name="_Toc303937968"/>
      <w:bookmarkStart w:id="70" w:name="_Toc303937975"/>
      <w:bookmarkStart w:id="71" w:name="_Toc303937982"/>
      <w:bookmarkStart w:id="72" w:name="_Toc303937989"/>
      <w:bookmarkStart w:id="73" w:name="_Toc303937996"/>
      <w:bookmarkStart w:id="74" w:name="_Toc303938003"/>
      <w:bookmarkStart w:id="75" w:name="_Toc303938010"/>
      <w:bookmarkStart w:id="76" w:name="_Toc303938017"/>
      <w:bookmarkStart w:id="77" w:name="_Toc303938024"/>
      <w:bookmarkStart w:id="78" w:name="_Toc303938127"/>
      <w:bookmarkStart w:id="79" w:name="_Toc303938128"/>
      <w:bookmarkStart w:id="80" w:name="_Toc303938129"/>
      <w:bookmarkStart w:id="81" w:name="_Toc303938130"/>
      <w:bookmarkStart w:id="82" w:name="_Toc303938319"/>
      <w:bookmarkStart w:id="83" w:name="_Toc303938320"/>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Pr="002545F9">
        <w:rPr>
          <w:lang w:val="en-IE" w:bidi="hi-IN"/>
        </w:rPr>
        <w:br/>
      </w:r>
      <w:bookmarkStart w:id="84" w:name="_Toc530660829"/>
      <w:r w:rsidR="00A64113" w:rsidRPr="002545F9">
        <w:rPr>
          <w:lang w:val="en-IE" w:bidi="hi-IN"/>
        </w:rPr>
        <w:t>Managing the applications record and offering appointments</w:t>
      </w:r>
      <w:bookmarkEnd w:id="84"/>
    </w:p>
    <w:p w:rsidR="00A64113" w:rsidRPr="002545F9" w:rsidRDefault="00A64113" w:rsidP="009B7896">
      <w:pPr>
        <w:rPr>
          <w:rFonts w:ascii="Arial" w:hAnsi="Arial" w:cs="Arial"/>
          <w:lang w:val="en-IE" w:bidi="hi-IN"/>
        </w:rPr>
      </w:pPr>
    </w:p>
    <w:p w:rsidR="00A64113" w:rsidRPr="002545F9" w:rsidRDefault="00A64113" w:rsidP="00A64113">
      <w:pPr>
        <w:rPr>
          <w:rFonts w:ascii="Arial" w:hAnsi="Arial" w:cs="Arial"/>
          <w:lang w:val="en-IE"/>
        </w:rPr>
      </w:pPr>
      <w:r w:rsidRPr="002545F9">
        <w:rPr>
          <w:rFonts w:ascii="Arial" w:hAnsi="Arial" w:cs="Arial"/>
          <w:sz w:val="20"/>
          <w:szCs w:val="20"/>
          <w:lang w:val="en-IE" w:bidi="hi-IN"/>
        </w:rPr>
        <w:t>This chapter deals with:</w:t>
      </w:r>
    </w:p>
    <w:p w:rsidR="00A64113" w:rsidRPr="002545F9" w:rsidRDefault="00A64113" w:rsidP="00C279A7">
      <w:pPr>
        <w:numPr>
          <w:ilvl w:val="0"/>
          <w:numId w:val="70"/>
        </w:numPr>
        <w:rPr>
          <w:rFonts w:ascii="Arial" w:hAnsi="Arial" w:cs="Arial"/>
          <w:sz w:val="20"/>
          <w:szCs w:val="20"/>
          <w:lang w:val="en-IE"/>
        </w:rPr>
      </w:pPr>
      <w:r w:rsidRPr="002545F9">
        <w:rPr>
          <w:rFonts w:ascii="Arial" w:hAnsi="Arial" w:cs="Arial"/>
          <w:sz w:val="20"/>
          <w:szCs w:val="20"/>
          <w:lang w:val="en-IE"/>
        </w:rPr>
        <w:t>The applications record</w:t>
      </w:r>
    </w:p>
    <w:p w:rsidR="0027589F" w:rsidRPr="002545F9" w:rsidRDefault="0027589F" w:rsidP="00C279A7">
      <w:pPr>
        <w:numPr>
          <w:ilvl w:val="0"/>
          <w:numId w:val="70"/>
        </w:numPr>
        <w:rPr>
          <w:rFonts w:ascii="Arial" w:hAnsi="Arial" w:cs="Arial"/>
          <w:sz w:val="20"/>
          <w:szCs w:val="20"/>
          <w:lang w:val="en-IE"/>
        </w:rPr>
      </w:pPr>
      <w:r w:rsidRPr="002545F9">
        <w:rPr>
          <w:rFonts w:ascii="Arial" w:hAnsi="Arial" w:cs="Arial"/>
          <w:sz w:val="20"/>
          <w:szCs w:val="20"/>
          <w:lang w:val="en-IE"/>
        </w:rPr>
        <w:t>Risk and the applications record</w:t>
      </w:r>
    </w:p>
    <w:p w:rsidR="003B45F0" w:rsidRPr="002545F9" w:rsidRDefault="003B45F0" w:rsidP="00C279A7">
      <w:pPr>
        <w:numPr>
          <w:ilvl w:val="0"/>
          <w:numId w:val="70"/>
        </w:numPr>
        <w:rPr>
          <w:rFonts w:ascii="Arial" w:hAnsi="Arial" w:cs="Arial"/>
          <w:sz w:val="20"/>
          <w:szCs w:val="20"/>
          <w:lang w:val="en-IE"/>
        </w:rPr>
      </w:pPr>
      <w:r w:rsidRPr="002545F9">
        <w:rPr>
          <w:rFonts w:ascii="Arial" w:hAnsi="Arial" w:cs="Arial"/>
          <w:sz w:val="20"/>
          <w:szCs w:val="20"/>
          <w:lang w:val="en-IE"/>
        </w:rPr>
        <w:t xml:space="preserve">Offering information on family mediation </w:t>
      </w:r>
    </w:p>
    <w:p w:rsidR="00754FF4" w:rsidRPr="002545F9" w:rsidRDefault="00754FF4" w:rsidP="00C279A7">
      <w:pPr>
        <w:numPr>
          <w:ilvl w:val="0"/>
          <w:numId w:val="70"/>
        </w:numPr>
        <w:rPr>
          <w:rFonts w:ascii="Arial" w:hAnsi="Arial" w:cs="Arial"/>
          <w:sz w:val="20"/>
          <w:szCs w:val="20"/>
          <w:lang w:val="en-IE"/>
        </w:rPr>
      </w:pPr>
      <w:r w:rsidRPr="002545F9">
        <w:rPr>
          <w:rFonts w:ascii="Arial" w:hAnsi="Arial" w:cs="Arial"/>
          <w:sz w:val="20"/>
          <w:szCs w:val="20"/>
          <w:lang w:val="en-IE"/>
        </w:rPr>
        <w:t xml:space="preserve">Identifying for referral to </w:t>
      </w:r>
      <w:r w:rsidR="00055140" w:rsidRPr="002545F9">
        <w:rPr>
          <w:rFonts w:ascii="Arial" w:hAnsi="Arial" w:cs="Arial"/>
          <w:sz w:val="20"/>
          <w:szCs w:val="20"/>
          <w:lang w:val="en-IE"/>
        </w:rPr>
        <w:t>the solicitors panels</w:t>
      </w:r>
    </w:p>
    <w:p w:rsidR="00E74F9A" w:rsidRPr="002545F9" w:rsidRDefault="00E74F9A" w:rsidP="00C279A7">
      <w:pPr>
        <w:numPr>
          <w:ilvl w:val="0"/>
          <w:numId w:val="70"/>
        </w:numPr>
        <w:rPr>
          <w:rFonts w:ascii="Arial" w:hAnsi="Arial" w:cs="Arial"/>
          <w:sz w:val="20"/>
          <w:szCs w:val="20"/>
          <w:lang w:val="en-IE"/>
        </w:rPr>
      </w:pPr>
      <w:r w:rsidRPr="002545F9">
        <w:rPr>
          <w:rFonts w:ascii="Arial" w:hAnsi="Arial" w:cs="Arial"/>
          <w:sz w:val="20"/>
          <w:szCs w:val="20"/>
          <w:lang w:val="en-IE"/>
        </w:rPr>
        <w:t xml:space="preserve">Identifying for referral to </w:t>
      </w:r>
      <w:r w:rsidR="00055140" w:rsidRPr="002545F9">
        <w:rPr>
          <w:rFonts w:ascii="Arial" w:hAnsi="Arial" w:cs="Arial"/>
          <w:sz w:val="20"/>
          <w:szCs w:val="20"/>
          <w:lang w:val="en-IE"/>
        </w:rPr>
        <w:t>Law Centre (Montague Court)</w:t>
      </w:r>
    </w:p>
    <w:p w:rsidR="00E74F9A" w:rsidRPr="002545F9" w:rsidRDefault="00E74F9A" w:rsidP="00C279A7">
      <w:pPr>
        <w:numPr>
          <w:ilvl w:val="0"/>
          <w:numId w:val="70"/>
        </w:numPr>
        <w:rPr>
          <w:rFonts w:ascii="Arial" w:hAnsi="Arial" w:cs="Arial"/>
          <w:sz w:val="20"/>
          <w:szCs w:val="20"/>
          <w:lang w:val="en-IE"/>
        </w:rPr>
      </w:pPr>
      <w:r w:rsidRPr="002545F9">
        <w:rPr>
          <w:rFonts w:ascii="Arial" w:hAnsi="Arial" w:cs="Arial"/>
          <w:sz w:val="20"/>
          <w:szCs w:val="20"/>
          <w:lang w:val="en-IE"/>
        </w:rPr>
        <w:t>Offering appointments to applicants</w:t>
      </w:r>
    </w:p>
    <w:p w:rsidR="00E74F9A" w:rsidRPr="002545F9" w:rsidRDefault="00E74F9A" w:rsidP="00C279A7">
      <w:pPr>
        <w:numPr>
          <w:ilvl w:val="0"/>
          <w:numId w:val="70"/>
        </w:numPr>
        <w:rPr>
          <w:rFonts w:ascii="Arial" w:hAnsi="Arial" w:cs="Arial"/>
          <w:sz w:val="20"/>
          <w:szCs w:val="20"/>
          <w:lang w:val="en-IE"/>
        </w:rPr>
      </w:pPr>
      <w:r w:rsidRPr="002545F9">
        <w:rPr>
          <w:rFonts w:ascii="Arial" w:hAnsi="Arial" w:cs="Arial"/>
          <w:sz w:val="20"/>
          <w:szCs w:val="20"/>
          <w:lang w:val="en-IE"/>
        </w:rPr>
        <w:t>Paying and recording the financial contribution</w:t>
      </w:r>
    </w:p>
    <w:p w:rsidR="00E74F9A" w:rsidRPr="002545F9" w:rsidRDefault="00E74F9A" w:rsidP="00C279A7">
      <w:pPr>
        <w:numPr>
          <w:ilvl w:val="0"/>
          <w:numId w:val="70"/>
        </w:numPr>
        <w:rPr>
          <w:rFonts w:ascii="Arial" w:hAnsi="Arial" w:cs="Arial"/>
          <w:sz w:val="20"/>
          <w:szCs w:val="20"/>
          <w:lang w:val="en-IE"/>
        </w:rPr>
      </w:pPr>
      <w:r w:rsidRPr="002545F9">
        <w:rPr>
          <w:rFonts w:ascii="Arial" w:hAnsi="Arial" w:cs="Arial"/>
          <w:sz w:val="20"/>
          <w:szCs w:val="20"/>
          <w:lang w:val="en-IE"/>
        </w:rPr>
        <w:t>Monitoring for payment of outstanding contributions</w:t>
      </w:r>
    </w:p>
    <w:p w:rsidR="00E74F9A" w:rsidRPr="002545F9" w:rsidRDefault="00E74F9A" w:rsidP="00C279A7">
      <w:pPr>
        <w:numPr>
          <w:ilvl w:val="0"/>
          <w:numId w:val="70"/>
        </w:numPr>
        <w:rPr>
          <w:rFonts w:ascii="Arial" w:hAnsi="Arial" w:cs="Arial"/>
          <w:sz w:val="20"/>
          <w:szCs w:val="20"/>
          <w:lang w:val="en-IE"/>
        </w:rPr>
      </w:pPr>
      <w:r w:rsidRPr="002545F9">
        <w:rPr>
          <w:rFonts w:ascii="Arial" w:hAnsi="Arial" w:cs="Arial"/>
          <w:sz w:val="20"/>
          <w:szCs w:val="20"/>
          <w:lang w:val="en-IE"/>
        </w:rPr>
        <w:t>Requests from the courts for information about applicants</w:t>
      </w:r>
    </w:p>
    <w:p w:rsidR="00A64113" w:rsidRPr="002545F9" w:rsidRDefault="00A64113" w:rsidP="009B7896">
      <w:pPr>
        <w:rPr>
          <w:rFonts w:ascii="Arial" w:hAnsi="Arial" w:cs="Arial"/>
          <w:lang w:val="en-IE" w:bidi="hi-IN"/>
        </w:rPr>
      </w:pPr>
    </w:p>
    <w:p w:rsidR="00A64113" w:rsidRPr="002545F9" w:rsidRDefault="00A64113" w:rsidP="00FB3CDE">
      <w:pPr>
        <w:pStyle w:val="Heading2"/>
        <w:numPr>
          <w:ilvl w:val="0"/>
          <w:numId w:val="196"/>
        </w:numPr>
        <w:rPr>
          <w:lang w:bidi="hi-IN"/>
        </w:rPr>
      </w:pPr>
      <w:bookmarkStart w:id="85" w:name="_Toc530660830"/>
      <w:r w:rsidRPr="002545F9">
        <w:rPr>
          <w:lang w:bidi="hi-IN"/>
        </w:rPr>
        <w:t>The applications record</w:t>
      </w:r>
      <w:bookmarkEnd w:id="85"/>
    </w:p>
    <w:p w:rsidR="00A64113" w:rsidRPr="002545F9" w:rsidRDefault="00A64113" w:rsidP="00A64113">
      <w:pPr>
        <w:autoSpaceDE w:val="0"/>
        <w:autoSpaceDN w:val="0"/>
        <w:adjustRightInd w:val="0"/>
        <w:rPr>
          <w:rFonts w:ascii="Arial" w:hAnsi="Arial" w:cs="Arial"/>
          <w:b/>
          <w:i/>
          <w:color w:val="000000"/>
          <w:sz w:val="20"/>
          <w:szCs w:val="20"/>
          <w:lang w:val="en-IE" w:bidi="hi-IN"/>
        </w:rPr>
      </w:pPr>
    </w:p>
    <w:p w:rsidR="00A64113" w:rsidRPr="002545F9" w:rsidRDefault="00A64113" w:rsidP="00A6411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EOS can generate an applications record report for each law centre.  This is a list of all applicants awaiting the provision of legal services from the law centre.  It includes those awaiting a first consultation as well as those who have already had a first consultation and are awaiting the provision of further legal services after the first consultation. </w:t>
      </w:r>
    </w:p>
    <w:p w:rsidR="00A64113" w:rsidRPr="002545F9" w:rsidRDefault="00A64113" w:rsidP="00A64113">
      <w:pPr>
        <w:autoSpaceDE w:val="0"/>
        <w:autoSpaceDN w:val="0"/>
        <w:adjustRightInd w:val="0"/>
        <w:rPr>
          <w:rFonts w:ascii="Arial" w:hAnsi="Arial" w:cs="Arial"/>
          <w:color w:val="000000"/>
          <w:sz w:val="20"/>
          <w:szCs w:val="20"/>
          <w:lang w:val="en-IE" w:bidi="hi-IN"/>
        </w:rPr>
      </w:pPr>
    </w:p>
    <w:p w:rsidR="00A64113" w:rsidRPr="002545F9" w:rsidRDefault="00A64113" w:rsidP="00A6411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The Board </w:t>
      </w:r>
      <w:r w:rsidR="00E45C3E" w:rsidRPr="002545F9">
        <w:rPr>
          <w:rFonts w:ascii="Arial" w:hAnsi="Arial" w:cs="Arial"/>
          <w:color w:val="000000"/>
          <w:sz w:val="20"/>
          <w:szCs w:val="20"/>
          <w:lang w:val="en-IE" w:bidi="hi-IN"/>
        </w:rPr>
        <w:t xml:space="preserve">aims to </w:t>
      </w:r>
      <w:r w:rsidRPr="002545F9">
        <w:rPr>
          <w:rFonts w:ascii="Arial" w:hAnsi="Arial" w:cs="Arial"/>
          <w:color w:val="000000"/>
          <w:sz w:val="20"/>
          <w:szCs w:val="20"/>
          <w:lang w:val="en-IE" w:bidi="hi-IN"/>
        </w:rPr>
        <w:t xml:space="preserve">give all financially eligible applicants an appointment with a solicitor within a period of one month from the acceptance of a fully completed application form.  </w:t>
      </w:r>
    </w:p>
    <w:p w:rsidR="00A64113" w:rsidRPr="002545F9" w:rsidRDefault="00A64113" w:rsidP="00A6411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Responsibility for the management of the applications record lies with managing solicitors. </w:t>
      </w:r>
    </w:p>
    <w:p w:rsidR="00A64113" w:rsidRPr="002545F9" w:rsidRDefault="00A64113" w:rsidP="00A64113">
      <w:pPr>
        <w:autoSpaceDE w:val="0"/>
        <w:autoSpaceDN w:val="0"/>
        <w:adjustRightInd w:val="0"/>
        <w:rPr>
          <w:rFonts w:ascii="Arial" w:hAnsi="Arial" w:cs="Arial"/>
          <w:color w:val="000000"/>
          <w:sz w:val="20"/>
          <w:szCs w:val="20"/>
          <w:lang w:val="en-IE" w:bidi="hi-IN"/>
        </w:rPr>
      </w:pPr>
    </w:p>
    <w:p w:rsidR="00A64113" w:rsidRPr="002545F9" w:rsidRDefault="00A64113" w:rsidP="00A6411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For EOS purposes there are effectively two parts to the applications record:</w:t>
      </w:r>
    </w:p>
    <w:p w:rsidR="00A64113" w:rsidRPr="002545F9" w:rsidRDefault="00A64113" w:rsidP="00A64113">
      <w:pPr>
        <w:pStyle w:val="BulletList"/>
        <w:rPr>
          <w:rFonts w:cs="Arial"/>
        </w:rPr>
      </w:pPr>
      <w:r w:rsidRPr="002545F9">
        <w:rPr>
          <w:rFonts w:cs="Arial"/>
        </w:rPr>
        <w:t xml:space="preserve">The first part consists of all applications where the applicant has been found financially eligible for legal services, but have </w:t>
      </w:r>
      <w:r w:rsidRPr="002545F9">
        <w:rPr>
          <w:rFonts w:cs="Arial"/>
          <w:b/>
        </w:rPr>
        <w:t>yet to receive a first consultation</w:t>
      </w:r>
      <w:r w:rsidRPr="002545F9">
        <w:rPr>
          <w:rFonts w:cs="Arial"/>
        </w:rPr>
        <w:t xml:space="preserve"> (this corresponds to the APP003.First Consultation workflow). This includes all priority applications that have not yet received an appointment,</w:t>
      </w:r>
    </w:p>
    <w:p w:rsidR="00A64113" w:rsidRPr="002545F9" w:rsidRDefault="00A64113" w:rsidP="00A64113">
      <w:pPr>
        <w:pStyle w:val="BulletList"/>
        <w:rPr>
          <w:rFonts w:cs="Arial"/>
        </w:rPr>
      </w:pPr>
      <w:r w:rsidRPr="002545F9">
        <w:rPr>
          <w:rFonts w:cs="Arial"/>
        </w:rPr>
        <w:t xml:space="preserve">The second part consists of those cases which have received a first consultation and are now </w:t>
      </w:r>
      <w:r w:rsidRPr="002545F9">
        <w:rPr>
          <w:rFonts w:cs="Arial"/>
          <w:b/>
        </w:rPr>
        <w:t>awaiting a second consultation</w:t>
      </w:r>
      <w:r w:rsidRPr="002545F9">
        <w:rPr>
          <w:rFonts w:cs="Arial"/>
        </w:rPr>
        <w:t xml:space="preserve"> (this corresponds to the APP006.Awaiting Second Consultation workflow).</w:t>
      </w:r>
    </w:p>
    <w:p w:rsidR="00A64113" w:rsidRPr="002545F9" w:rsidRDefault="00A64113" w:rsidP="00A6411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 </w:t>
      </w:r>
    </w:p>
    <w:p w:rsidR="00A64113" w:rsidRPr="002545F9" w:rsidRDefault="00822D0B" w:rsidP="00A6411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The majority of law centres now operate an applications record only of applicants who are waiting for a first consultation.  The remainder of this chapter is written on the basis that this is the system in operation. Centres who continue to operate a two-part applications record should refer to the version of this Chapter in the Administrative Procedures Handbook, 11</w:t>
      </w:r>
      <w:r w:rsidRPr="00D23321">
        <w:rPr>
          <w:rFonts w:ascii="Arial" w:hAnsi="Arial" w:cs="Arial"/>
          <w:color w:val="000000"/>
          <w:sz w:val="20"/>
          <w:szCs w:val="20"/>
          <w:vertAlign w:val="superscript"/>
          <w:lang w:val="en-IE" w:bidi="hi-IN"/>
        </w:rPr>
        <w:t>th</w:t>
      </w:r>
      <w:r w:rsidRPr="002545F9">
        <w:rPr>
          <w:rFonts w:ascii="Arial" w:hAnsi="Arial" w:cs="Arial"/>
          <w:color w:val="000000"/>
          <w:sz w:val="20"/>
          <w:szCs w:val="20"/>
          <w:lang w:val="en-IE" w:bidi="hi-IN"/>
        </w:rPr>
        <w:t xml:space="preserve"> edition (2017) where appropriate.</w:t>
      </w:r>
    </w:p>
    <w:p w:rsidR="00A64113" w:rsidRPr="002545F9" w:rsidRDefault="00A64113" w:rsidP="00A64113">
      <w:pPr>
        <w:autoSpaceDE w:val="0"/>
        <w:autoSpaceDN w:val="0"/>
        <w:adjustRightInd w:val="0"/>
        <w:rPr>
          <w:rFonts w:ascii="Arial" w:hAnsi="Arial" w:cs="Arial"/>
          <w:color w:val="000000"/>
          <w:sz w:val="20"/>
          <w:szCs w:val="20"/>
          <w:lang w:val="en-IE" w:bidi="hi-IN"/>
        </w:rPr>
      </w:pPr>
    </w:p>
    <w:p w:rsidR="00A64113" w:rsidRPr="002545F9" w:rsidRDefault="00A64113" w:rsidP="00550626">
      <w:pPr>
        <w:pStyle w:val="Heading3"/>
        <w:rPr>
          <w:lang w:bidi="hi-IN"/>
        </w:rPr>
      </w:pPr>
      <w:r w:rsidRPr="002545F9">
        <w:rPr>
          <w:lang w:bidi="hi-IN"/>
        </w:rPr>
        <w:t>Who is on the applications record?</w:t>
      </w:r>
    </w:p>
    <w:p w:rsidR="00A64113" w:rsidRPr="002545F9" w:rsidRDefault="00A64113" w:rsidP="00A64113">
      <w:pPr>
        <w:autoSpaceDE w:val="0"/>
        <w:autoSpaceDN w:val="0"/>
        <w:adjustRightInd w:val="0"/>
        <w:rPr>
          <w:rFonts w:ascii="Arial" w:hAnsi="Arial" w:cs="Arial"/>
          <w:color w:val="000000"/>
          <w:sz w:val="20"/>
          <w:szCs w:val="20"/>
          <w:lang w:val="en-IE" w:eastAsia="en-IE"/>
        </w:rPr>
      </w:pPr>
      <w:r w:rsidRPr="002545F9">
        <w:rPr>
          <w:rFonts w:ascii="Arial" w:hAnsi="Arial" w:cs="Arial"/>
          <w:color w:val="000000"/>
          <w:sz w:val="20"/>
          <w:szCs w:val="20"/>
          <w:lang w:val="en-IE" w:bidi="hi-IN"/>
        </w:rPr>
        <w:t>The applications record on EOS is maintained in the order that an applicant was found financially eligible for legal services. For EOS purposes, the date the applicant is placed on the Applications Record is the date the milestone “</w:t>
      </w:r>
      <w:r w:rsidRPr="002545F9">
        <w:rPr>
          <w:rFonts w:ascii="Arial" w:hAnsi="Arial" w:cs="Arial"/>
          <w:color w:val="000000"/>
          <w:sz w:val="20"/>
          <w:szCs w:val="20"/>
          <w:lang w:val="en-IE" w:eastAsia="en-IE"/>
        </w:rPr>
        <w:t>Applications changed from an enquiry to a specific case type” is completed.</w:t>
      </w:r>
    </w:p>
    <w:p w:rsidR="00A64113" w:rsidRPr="002545F9" w:rsidRDefault="00A64113" w:rsidP="00A64113">
      <w:pPr>
        <w:autoSpaceDE w:val="0"/>
        <w:autoSpaceDN w:val="0"/>
        <w:adjustRightInd w:val="0"/>
        <w:rPr>
          <w:rFonts w:ascii="Arial" w:hAnsi="Arial" w:cs="Arial"/>
          <w:color w:val="000000"/>
          <w:sz w:val="20"/>
          <w:szCs w:val="20"/>
          <w:lang w:val="en-IE" w:eastAsia="en-IE"/>
        </w:rPr>
      </w:pPr>
    </w:p>
    <w:p w:rsidR="00A64113" w:rsidRPr="002545F9" w:rsidRDefault="00A64113" w:rsidP="00A6411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An application form that does not contain all the relevant information is not a completed form and an applicant cannot be placed on the applications record until all relevant information is provided. Processing of applications should generally be carried out within 48 hours of receipt of the application and the application placed on the applications record or written to refusing legal services (under s29 or s26(2) of the Act), as appropriate.   </w:t>
      </w:r>
    </w:p>
    <w:p w:rsidR="00A64113" w:rsidRPr="002545F9" w:rsidRDefault="00A64113" w:rsidP="00A64113">
      <w:pPr>
        <w:autoSpaceDE w:val="0"/>
        <w:autoSpaceDN w:val="0"/>
        <w:adjustRightInd w:val="0"/>
        <w:rPr>
          <w:rFonts w:ascii="Arial" w:hAnsi="Arial" w:cs="Arial"/>
          <w:color w:val="000000"/>
          <w:sz w:val="20"/>
          <w:szCs w:val="20"/>
          <w:lang w:val="en-IE" w:bidi="hi-IN"/>
        </w:rPr>
      </w:pPr>
    </w:p>
    <w:p w:rsidR="00A64113" w:rsidRPr="002545F9" w:rsidRDefault="00A64113" w:rsidP="00A64113">
      <w:pPr>
        <w:autoSpaceDE w:val="0"/>
        <w:autoSpaceDN w:val="0"/>
        <w:adjustRightInd w:val="0"/>
        <w:rPr>
          <w:rFonts w:ascii="Arial" w:hAnsi="Arial" w:cs="Arial"/>
          <w:b/>
          <w:i/>
          <w:sz w:val="22"/>
          <w:szCs w:val="22"/>
          <w:lang w:val="en-IE"/>
        </w:rPr>
      </w:pPr>
      <w:r w:rsidRPr="002545F9">
        <w:rPr>
          <w:rFonts w:ascii="Arial" w:hAnsi="Arial" w:cs="Arial"/>
          <w:b/>
          <w:i/>
          <w:noProof/>
          <w:sz w:val="22"/>
          <w:szCs w:val="22"/>
          <w:lang w:val="en-IE" w:eastAsia="en-IE"/>
        </w:rPr>
        <w:lastRenderedPageBreak/>
        <mc:AlternateContent>
          <mc:Choice Requires="wps">
            <w:drawing>
              <wp:inline distT="0" distB="0" distL="0" distR="0" wp14:anchorId="60AC7064" wp14:editId="526084F8">
                <wp:extent cx="5142865" cy="3144484"/>
                <wp:effectExtent l="19050" t="19050" r="19685" b="18415"/>
                <wp:docPr id="458" name="Text Box 2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2865" cy="3144484"/>
                        </a:xfrm>
                        <a:prstGeom prst="rect">
                          <a:avLst/>
                        </a:prstGeom>
                        <a:solidFill>
                          <a:srgbClr val="FFFFFF"/>
                        </a:solidFill>
                        <a:ln w="38100">
                          <a:solidFill>
                            <a:srgbClr val="000000"/>
                          </a:solidFill>
                          <a:miter lim="800000"/>
                          <a:headEnd/>
                          <a:tailEnd/>
                        </a:ln>
                      </wps:spPr>
                      <wps:txbx>
                        <w:txbxContent>
                          <w:p w:rsidR="00C703E3" w:rsidRPr="00D130FF" w:rsidRDefault="00C703E3" w:rsidP="00A64113">
                            <w:pPr>
                              <w:rPr>
                                <w:rFonts w:ascii="Arial" w:hAnsi="Arial" w:cs="Arial"/>
                                <w:b/>
                                <w:bCs/>
                              </w:rPr>
                            </w:pPr>
                            <w:r w:rsidRPr="00EF2C4C">
                              <w:rPr>
                                <w:rFonts w:ascii="Arial" w:hAnsi="Arial" w:cs="Arial"/>
                                <w:b/>
                                <w:bCs/>
                              </w:rPr>
                              <w:t xml:space="preserve">Procedure </w:t>
                            </w:r>
                            <w:r>
                              <w:rPr>
                                <w:rFonts w:ascii="Arial" w:hAnsi="Arial" w:cs="Arial"/>
                                <w:b/>
                                <w:bCs/>
                              </w:rPr>
                              <w:t>5.1</w:t>
                            </w:r>
                            <w:r w:rsidRPr="00AD1573">
                              <w:rPr>
                                <w:rFonts w:ascii="Arial" w:hAnsi="Arial" w:cs="Arial"/>
                                <w:b/>
                                <w:bCs/>
                              </w:rPr>
                              <w:t xml:space="preserve"> – Placing an applicant on the applications record</w:t>
                            </w:r>
                          </w:p>
                          <w:p w:rsidR="00C703E3" w:rsidRDefault="00C703E3" w:rsidP="00A64113">
                            <w:pPr>
                              <w:rPr>
                                <w:rFonts w:ascii="Arial" w:hAnsi="Arial" w:cs="Arial"/>
                                <w:b/>
                                <w:bCs/>
                              </w:rPr>
                            </w:pPr>
                          </w:p>
                          <w:p w:rsidR="00C703E3" w:rsidRDefault="00C703E3" w:rsidP="00FB3CDE">
                            <w:pPr>
                              <w:pStyle w:val="ListParagraph"/>
                              <w:numPr>
                                <w:ilvl w:val="0"/>
                                <w:numId w:val="175"/>
                              </w:numPr>
                              <w:autoSpaceDE w:val="0"/>
                              <w:autoSpaceDN w:val="0"/>
                              <w:adjustRightInd w:val="0"/>
                              <w:rPr>
                                <w:rFonts w:ascii="Arial" w:hAnsi="Arial" w:cs="Arial"/>
                                <w:color w:val="000000"/>
                                <w:sz w:val="20"/>
                                <w:szCs w:val="20"/>
                                <w:lang w:bidi="hi-IN"/>
                              </w:rPr>
                            </w:pPr>
                            <w:r>
                              <w:rPr>
                                <w:rFonts w:ascii="Arial" w:hAnsi="Arial" w:cs="Arial"/>
                                <w:color w:val="000000"/>
                                <w:sz w:val="20"/>
                                <w:szCs w:val="20"/>
                                <w:lang w:bidi="hi-IN"/>
                              </w:rPr>
                              <w:t xml:space="preserve">Update </w:t>
                            </w:r>
                            <w:r w:rsidRPr="00E72A6E">
                              <w:rPr>
                                <w:rFonts w:ascii="Arial" w:hAnsi="Arial" w:cs="Arial"/>
                                <w:color w:val="000000"/>
                                <w:sz w:val="20"/>
                                <w:szCs w:val="20"/>
                                <w:lang w:bidi="hi-IN"/>
                              </w:rPr>
                              <w:t>the case type</w:t>
                            </w:r>
                            <w:r>
                              <w:rPr>
                                <w:rFonts w:ascii="Arial" w:hAnsi="Arial" w:cs="Arial"/>
                                <w:color w:val="000000"/>
                                <w:sz w:val="20"/>
                                <w:szCs w:val="20"/>
                                <w:lang w:bidi="hi-IN"/>
                              </w:rPr>
                              <w:t>:</w:t>
                            </w:r>
                            <w:r w:rsidRPr="00E72A6E">
                              <w:rPr>
                                <w:rFonts w:ascii="Arial" w:hAnsi="Arial" w:cs="Arial"/>
                                <w:color w:val="000000"/>
                                <w:sz w:val="20"/>
                                <w:szCs w:val="20"/>
                                <w:lang w:bidi="hi-IN"/>
                              </w:rPr>
                              <w:t xml:space="preserve"> </w:t>
                            </w:r>
                          </w:p>
                          <w:p w:rsidR="00C703E3" w:rsidRDefault="00C703E3" w:rsidP="00FB3CDE">
                            <w:pPr>
                              <w:pStyle w:val="ListParagraph"/>
                              <w:numPr>
                                <w:ilvl w:val="1"/>
                                <w:numId w:val="175"/>
                              </w:numPr>
                              <w:autoSpaceDE w:val="0"/>
                              <w:autoSpaceDN w:val="0"/>
                              <w:adjustRightInd w:val="0"/>
                              <w:rPr>
                                <w:rFonts w:ascii="Arial" w:hAnsi="Arial" w:cs="Arial"/>
                                <w:color w:val="000000"/>
                                <w:sz w:val="20"/>
                                <w:szCs w:val="20"/>
                                <w:lang w:bidi="hi-IN"/>
                              </w:rPr>
                            </w:pPr>
                            <w:r>
                              <w:rPr>
                                <w:rFonts w:ascii="Arial" w:hAnsi="Arial" w:cs="Arial"/>
                                <w:color w:val="000000"/>
                                <w:sz w:val="20"/>
                                <w:szCs w:val="20"/>
                                <w:lang w:bidi="hi-IN"/>
                              </w:rPr>
                              <w:t>C</w:t>
                            </w:r>
                            <w:r w:rsidRPr="00E72A6E">
                              <w:rPr>
                                <w:rFonts w:ascii="Arial" w:hAnsi="Arial" w:cs="Arial"/>
                                <w:color w:val="000000"/>
                                <w:sz w:val="20"/>
                                <w:szCs w:val="20"/>
                                <w:lang w:bidi="hi-IN"/>
                              </w:rPr>
                              <w:t xml:space="preserve">lick the twisty beside the case number at the top of the page, </w:t>
                            </w:r>
                          </w:p>
                          <w:p w:rsidR="00C703E3" w:rsidRDefault="00C703E3" w:rsidP="00FB3CDE">
                            <w:pPr>
                              <w:pStyle w:val="ListParagraph"/>
                              <w:numPr>
                                <w:ilvl w:val="1"/>
                                <w:numId w:val="175"/>
                              </w:numPr>
                              <w:autoSpaceDE w:val="0"/>
                              <w:autoSpaceDN w:val="0"/>
                              <w:adjustRightInd w:val="0"/>
                              <w:rPr>
                                <w:rFonts w:ascii="Arial" w:hAnsi="Arial" w:cs="Arial"/>
                                <w:color w:val="000000"/>
                                <w:sz w:val="20"/>
                                <w:szCs w:val="20"/>
                                <w:lang w:bidi="hi-IN"/>
                              </w:rPr>
                            </w:pPr>
                            <w:r>
                              <w:rPr>
                                <w:rFonts w:ascii="Arial" w:hAnsi="Arial" w:cs="Arial"/>
                                <w:color w:val="000000"/>
                                <w:sz w:val="20"/>
                                <w:szCs w:val="20"/>
                                <w:lang w:bidi="hi-IN"/>
                              </w:rPr>
                              <w:t>C</w:t>
                            </w:r>
                            <w:r w:rsidRPr="00E72A6E">
                              <w:rPr>
                                <w:rFonts w:ascii="Arial" w:hAnsi="Arial" w:cs="Arial"/>
                                <w:color w:val="000000"/>
                                <w:sz w:val="20"/>
                                <w:szCs w:val="20"/>
                                <w:lang w:bidi="hi-IN"/>
                              </w:rPr>
                              <w:t xml:space="preserve">hoose the new Case Category (Family or non-Family Law), </w:t>
                            </w:r>
                          </w:p>
                          <w:p w:rsidR="00C703E3" w:rsidRDefault="00C703E3" w:rsidP="00FB3CDE">
                            <w:pPr>
                              <w:pStyle w:val="ListParagraph"/>
                              <w:numPr>
                                <w:ilvl w:val="1"/>
                                <w:numId w:val="175"/>
                              </w:numPr>
                              <w:autoSpaceDE w:val="0"/>
                              <w:autoSpaceDN w:val="0"/>
                              <w:adjustRightInd w:val="0"/>
                              <w:rPr>
                                <w:rFonts w:ascii="Arial" w:hAnsi="Arial" w:cs="Arial"/>
                                <w:color w:val="000000"/>
                                <w:sz w:val="20"/>
                                <w:szCs w:val="20"/>
                                <w:lang w:bidi="hi-IN"/>
                              </w:rPr>
                            </w:pPr>
                            <w:r>
                              <w:rPr>
                                <w:rFonts w:ascii="Arial" w:hAnsi="Arial" w:cs="Arial"/>
                                <w:color w:val="000000"/>
                                <w:sz w:val="20"/>
                                <w:szCs w:val="20"/>
                                <w:lang w:bidi="hi-IN"/>
                              </w:rPr>
                              <w:t xml:space="preserve">Choose </w:t>
                            </w:r>
                            <w:r w:rsidRPr="00E72A6E">
                              <w:rPr>
                                <w:rFonts w:ascii="Arial" w:hAnsi="Arial" w:cs="Arial"/>
                                <w:color w:val="000000"/>
                                <w:sz w:val="20"/>
                                <w:szCs w:val="20"/>
                                <w:lang w:bidi="hi-IN"/>
                              </w:rPr>
                              <w:t>the new Case Type</w:t>
                            </w:r>
                            <w:r>
                              <w:rPr>
                                <w:rFonts w:ascii="Arial" w:hAnsi="Arial" w:cs="Arial"/>
                                <w:color w:val="000000"/>
                                <w:sz w:val="20"/>
                                <w:szCs w:val="20"/>
                                <w:lang w:bidi="hi-IN"/>
                              </w:rPr>
                              <w:t xml:space="preserve"> (</w:t>
                            </w:r>
                            <w:proofErr w:type="spellStart"/>
                            <w:r>
                              <w:rPr>
                                <w:rFonts w:ascii="Arial" w:hAnsi="Arial" w:cs="Arial"/>
                                <w:color w:val="000000"/>
                                <w:sz w:val="20"/>
                                <w:szCs w:val="20"/>
                                <w:lang w:bidi="hi-IN"/>
                              </w:rPr>
                              <w:t>eg</w:t>
                            </w:r>
                            <w:proofErr w:type="spellEnd"/>
                            <w:r>
                              <w:rPr>
                                <w:rFonts w:ascii="Arial" w:hAnsi="Arial" w:cs="Arial"/>
                                <w:color w:val="000000"/>
                                <w:sz w:val="20"/>
                                <w:szCs w:val="20"/>
                                <w:lang w:bidi="hi-IN"/>
                              </w:rPr>
                              <w:t xml:space="preserve"> Divorce, Contract </w:t>
                            </w:r>
                            <w:proofErr w:type="spellStart"/>
                            <w:r>
                              <w:rPr>
                                <w:rFonts w:ascii="Arial" w:hAnsi="Arial" w:cs="Arial"/>
                                <w:color w:val="000000"/>
                                <w:sz w:val="20"/>
                                <w:szCs w:val="20"/>
                                <w:lang w:bidi="hi-IN"/>
                              </w:rPr>
                              <w:t>etc</w:t>
                            </w:r>
                            <w:proofErr w:type="spellEnd"/>
                            <w:r>
                              <w:rPr>
                                <w:rFonts w:ascii="Arial" w:hAnsi="Arial" w:cs="Arial"/>
                                <w:color w:val="000000"/>
                                <w:sz w:val="20"/>
                                <w:szCs w:val="20"/>
                                <w:lang w:bidi="hi-IN"/>
                              </w:rPr>
                              <w:t>)</w:t>
                            </w:r>
                            <w:r w:rsidRPr="00E72A6E">
                              <w:rPr>
                                <w:rFonts w:ascii="Arial" w:hAnsi="Arial" w:cs="Arial"/>
                                <w:color w:val="000000"/>
                                <w:sz w:val="20"/>
                                <w:szCs w:val="20"/>
                                <w:lang w:bidi="hi-IN"/>
                              </w:rPr>
                              <w:t xml:space="preserve">, </w:t>
                            </w:r>
                          </w:p>
                          <w:p w:rsidR="00C703E3" w:rsidRPr="00E72A6E" w:rsidRDefault="00C703E3" w:rsidP="00FB3CDE">
                            <w:pPr>
                              <w:pStyle w:val="ListParagraph"/>
                              <w:numPr>
                                <w:ilvl w:val="1"/>
                                <w:numId w:val="175"/>
                              </w:numPr>
                              <w:autoSpaceDE w:val="0"/>
                              <w:autoSpaceDN w:val="0"/>
                              <w:adjustRightInd w:val="0"/>
                              <w:rPr>
                                <w:rFonts w:ascii="Arial" w:hAnsi="Arial" w:cs="Arial"/>
                                <w:color w:val="000000"/>
                                <w:sz w:val="20"/>
                                <w:szCs w:val="20"/>
                                <w:lang w:bidi="hi-IN"/>
                              </w:rPr>
                            </w:pPr>
                            <w:r>
                              <w:rPr>
                                <w:rFonts w:ascii="Arial" w:hAnsi="Arial" w:cs="Arial"/>
                                <w:color w:val="000000"/>
                                <w:sz w:val="20"/>
                                <w:szCs w:val="20"/>
                                <w:lang w:bidi="hi-IN"/>
                              </w:rPr>
                              <w:t>C</w:t>
                            </w:r>
                            <w:r w:rsidRPr="00E72A6E">
                              <w:rPr>
                                <w:rFonts w:ascii="Arial" w:hAnsi="Arial" w:cs="Arial"/>
                                <w:color w:val="000000"/>
                                <w:sz w:val="20"/>
                                <w:szCs w:val="20"/>
                                <w:lang w:bidi="hi-IN"/>
                              </w:rPr>
                              <w:t xml:space="preserve">lick “Save Updated Case Details”. </w:t>
                            </w:r>
                          </w:p>
                          <w:p w:rsidR="00C703E3" w:rsidRPr="00BD0631" w:rsidRDefault="00C703E3" w:rsidP="00FB3CDE">
                            <w:pPr>
                              <w:pStyle w:val="ListParagraph"/>
                              <w:numPr>
                                <w:ilvl w:val="0"/>
                                <w:numId w:val="175"/>
                              </w:numPr>
                              <w:spacing w:line="240" w:lineRule="auto"/>
                              <w:rPr>
                                <w:rFonts w:ascii="Arial" w:hAnsi="Arial" w:cs="Arial"/>
                                <w:sz w:val="20"/>
                                <w:szCs w:val="20"/>
                              </w:rPr>
                            </w:pPr>
                            <w:r>
                              <w:rPr>
                                <w:rFonts w:ascii="Arial" w:hAnsi="Arial" w:cs="Arial"/>
                                <w:sz w:val="20"/>
                                <w:szCs w:val="20"/>
                              </w:rPr>
                              <w:t>Ensure that the milestone “Application changed from an enquiry to a specific case type” is completed. Complete, or mark as not needed as appropriate, any remaining milestones in the APP001 workflow.</w:t>
                            </w:r>
                          </w:p>
                          <w:p w:rsidR="00C703E3" w:rsidRPr="00F32548" w:rsidRDefault="00C703E3" w:rsidP="00FB3CDE">
                            <w:pPr>
                              <w:pStyle w:val="ListParagraph"/>
                              <w:numPr>
                                <w:ilvl w:val="0"/>
                                <w:numId w:val="175"/>
                              </w:numPr>
                              <w:spacing w:line="240" w:lineRule="auto"/>
                              <w:rPr>
                                <w:rFonts w:ascii="Arial" w:hAnsi="Arial" w:cs="Arial"/>
                                <w:sz w:val="20"/>
                                <w:szCs w:val="20"/>
                              </w:rPr>
                            </w:pPr>
                            <w:r>
                              <w:rPr>
                                <w:rFonts w:ascii="Arial" w:hAnsi="Arial" w:cs="Arial"/>
                                <w:bCs/>
                                <w:sz w:val="20"/>
                                <w:szCs w:val="20"/>
                              </w:rPr>
                              <w:t xml:space="preserve">In EOS, put the case into the </w:t>
                            </w:r>
                            <w:r w:rsidRPr="00905750">
                              <w:rPr>
                                <w:rFonts w:ascii="Arial" w:hAnsi="Arial" w:cs="Arial"/>
                                <w:b/>
                                <w:bCs/>
                                <w:sz w:val="20"/>
                                <w:szCs w:val="20"/>
                              </w:rPr>
                              <w:t>APP003.First Consultation</w:t>
                            </w:r>
                            <w:r>
                              <w:rPr>
                                <w:rFonts w:ascii="Arial" w:hAnsi="Arial" w:cs="Arial"/>
                                <w:bCs/>
                                <w:sz w:val="20"/>
                                <w:szCs w:val="20"/>
                              </w:rPr>
                              <w:t xml:space="preserve"> workflow.</w:t>
                            </w:r>
                          </w:p>
                          <w:p w:rsidR="00C703E3" w:rsidRDefault="00C703E3" w:rsidP="00FB3CDE">
                            <w:pPr>
                              <w:pStyle w:val="ListParagraph"/>
                              <w:numPr>
                                <w:ilvl w:val="0"/>
                                <w:numId w:val="175"/>
                              </w:numPr>
                              <w:spacing w:line="240" w:lineRule="auto"/>
                              <w:rPr>
                                <w:rFonts w:ascii="Arial" w:hAnsi="Arial" w:cs="Arial"/>
                                <w:sz w:val="20"/>
                                <w:szCs w:val="20"/>
                              </w:rPr>
                            </w:pPr>
                            <w:r>
                              <w:rPr>
                                <w:rFonts w:ascii="Arial" w:hAnsi="Arial" w:cs="Arial"/>
                                <w:bCs/>
                                <w:sz w:val="20"/>
                                <w:szCs w:val="20"/>
                              </w:rPr>
                              <w:t>Send the applicant the letter placing the applicant on the applications record below.</w:t>
                            </w:r>
                          </w:p>
                          <w:p w:rsidR="00C703E3" w:rsidRPr="008C63FB" w:rsidRDefault="00C703E3" w:rsidP="00FB3CDE">
                            <w:pPr>
                              <w:pStyle w:val="ListParagraph"/>
                              <w:numPr>
                                <w:ilvl w:val="0"/>
                                <w:numId w:val="175"/>
                              </w:numPr>
                              <w:spacing w:line="240" w:lineRule="auto"/>
                              <w:rPr>
                                <w:rFonts w:ascii="Arial" w:hAnsi="Arial" w:cs="Arial"/>
                                <w:sz w:val="20"/>
                                <w:szCs w:val="20"/>
                              </w:rPr>
                            </w:pPr>
                            <w:r>
                              <w:rPr>
                                <w:rFonts w:ascii="Arial" w:hAnsi="Arial" w:cs="Arial"/>
                                <w:color w:val="000000"/>
                                <w:sz w:val="20"/>
                                <w:szCs w:val="20"/>
                                <w:lang w:bidi="hi-IN"/>
                              </w:rPr>
                              <w:t>Place the application form and associated documents on a lever arch file marked “Applications Record”. The application should be placed on a lever arch file in order of the date it was received.</w:t>
                            </w:r>
                          </w:p>
                          <w:p w:rsidR="00C703E3" w:rsidRPr="00BD0631" w:rsidRDefault="00C703E3" w:rsidP="00FB3CDE">
                            <w:pPr>
                              <w:pStyle w:val="ListParagraph"/>
                              <w:numPr>
                                <w:ilvl w:val="0"/>
                                <w:numId w:val="175"/>
                              </w:numPr>
                              <w:spacing w:line="240" w:lineRule="auto"/>
                              <w:rPr>
                                <w:rFonts w:ascii="Arial" w:hAnsi="Arial" w:cs="Arial"/>
                                <w:sz w:val="20"/>
                                <w:szCs w:val="20"/>
                              </w:rPr>
                            </w:pPr>
                            <w:r w:rsidRPr="003E6134">
                              <w:rPr>
                                <w:rFonts w:ascii="Arial" w:hAnsi="Arial" w:cs="Arial"/>
                                <w:color w:val="000000"/>
                                <w:sz w:val="20"/>
                                <w:szCs w:val="20"/>
                              </w:rPr>
                              <w:t>If the application is to receive priority, arrangements should be made for an appointment with a solicitor and the person’s name taken off the applications record.</w:t>
                            </w:r>
                          </w:p>
                          <w:p w:rsidR="00C703E3" w:rsidRDefault="00C703E3" w:rsidP="00A64113"/>
                        </w:txbxContent>
                      </wps:txbx>
                      <wps:bodyPr rot="0" vert="horz" wrap="square" lIns="91440" tIns="45720" rIns="91440" bIns="45720" anchor="t" anchorCtr="0" upright="1">
                        <a:noAutofit/>
                      </wps:bodyPr>
                    </wps:wsp>
                  </a:graphicData>
                </a:graphic>
              </wp:inline>
            </w:drawing>
          </mc:Choice>
          <mc:Fallback>
            <w:pict>
              <v:shape id="Text Box 2111" o:spid="_x0000_s1100" type="#_x0000_t202" style="width:404.95pt;height:24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" strokeweight="3pt">
                <v:textbox>
                  <w:txbxContent>
                    <w:p w:rsidR="00C703E3" w:rsidRPr="00D130FF" w:rsidRDefault="00C703E3" w:rsidP="00A64113">
                      <w:pPr>
                        <w:rPr>
                          <w:rFonts w:ascii="Arial" w:hAnsi="Arial" w:cs="Arial"/>
                          <w:b/>
                          <w:bCs/>
                        </w:rPr>
                      </w:pPr>
                      <w:r w:rsidRPr="00EF2C4C">
                        <w:rPr>
                          <w:rFonts w:ascii="Arial" w:hAnsi="Arial" w:cs="Arial"/>
                          <w:b/>
                          <w:bCs/>
                        </w:rPr>
                        <w:t xml:space="preserve">Procedure </w:t>
                      </w:r>
                      <w:r>
                        <w:rPr>
                          <w:rFonts w:ascii="Arial" w:hAnsi="Arial" w:cs="Arial"/>
                          <w:b/>
                          <w:bCs/>
                        </w:rPr>
                        <w:t>5.1</w:t>
                      </w:r>
                      <w:r w:rsidRPr="00AD1573">
                        <w:rPr>
                          <w:rFonts w:ascii="Arial" w:hAnsi="Arial" w:cs="Arial"/>
                          <w:b/>
                          <w:bCs/>
                        </w:rPr>
                        <w:t xml:space="preserve"> – Placing an applicant on the applications record</w:t>
                      </w:r>
                    </w:p>
                    <w:p w:rsidR="00C703E3" w:rsidRDefault="00C703E3" w:rsidP="00A64113">
                      <w:pPr>
                        <w:rPr>
                          <w:rFonts w:ascii="Arial" w:hAnsi="Arial" w:cs="Arial"/>
                          <w:b/>
                          <w:bCs/>
                        </w:rPr>
                      </w:pPr>
                    </w:p>
                    <w:p w:rsidR="00C703E3" w:rsidRDefault="00C703E3" w:rsidP="00FB3CDE">
                      <w:pPr>
                        <w:pStyle w:val="ListParagraph"/>
                        <w:numPr>
                          <w:ilvl w:val="0"/>
                          <w:numId w:val="175"/>
                        </w:numPr>
                        <w:autoSpaceDE w:val="0"/>
                        <w:autoSpaceDN w:val="0"/>
                        <w:adjustRightInd w:val="0"/>
                        <w:rPr>
                          <w:rFonts w:ascii="Arial" w:hAnsi="Arial" w:cs="Arial"/>
                          <w:color w:val="000000"/>
                          <w:sz w:val="20"/>
                          <w:szCs w:val="20"/>
                          <w:lang w:bidi="hi-IN"/>
                        </w:rPr>
                      </w:pPr>
                      <w:r>
                        <w:rPr>
                          <w:rFonts w:ascii="Arial" w:hAnsi="Arial" w:cs="Arial"/>
                          <w:color w:val="000000"/>
                          <w:sz w:val="20"/>
                          <w:szCs w:val="20"/>
                          <w:lang w:bidi="hi-IN"/>
                        </w:rPr>
                        <w:t xml:space="preserve">Update </w:t>
                      </w:r>
                      <w:r w:rsidRPr="00E72A6E">
                        <w:rPr>
                          <w:rFonts w:ascii="Arial" w:hAnsi="Arial" w:cs="Arial"/>
                          <w:color w:val="000000"/>
                          <w:sz w:val="20"/>
                          <w:szCs w:val="20"/>
                          <w:lang w:bidi="hi-IN"/>
                        </w:rPr>
                        <w:t>the case type</w:t>
                      </w:r>
                      <w:r>
                        <w:rPr>
                          <w:rFonts w:ascii="Arial" w:hAnsi="Arial" w:cs="Arial"/>
                          <w:color w:val="000000"/>
                          <w:sz w:val="20"/>
                          <w:szCs w:val="20"/>
                          <w:lang w:bidi="hi-IN"/>
                        </w:rPr>
                        <w:t>:</w:t>
                      </w:r>
                      <w:r w:rsidRPr="00E72A6E">
                        <w:rPr>
                          <w:rFonts w:ascii="Arial" w:hAnsi="Arial" w:cs="Arial"/>
                          <w:color w:val="000000"/>
                          <w:sz w:val="20"/>
                          <w:szCs w:val="20"/>
                          <w:lang w:bidi="hi-IN"/>
                        </w:rPr>
                        <w:t xml:space="preserve"> </w:t>
                      </w:r>
                    </w:p>
                    <w:p w:rsidR="00C703E3" w:rsidRDefault="00C703E3" w:rsidP="00FB3CDE">
                      <w:pPr>
                        <w:pStyle w:val="ListParagraph"/>
                        <w:numPr>
                          <w:ilvl w:val="1"/>
                          <w:numId w:val="175"/>
                        </w:numPr>
                        <w:autoSpaceDE w:val="0"/>
                        <w:autoSpaceDN w:val="0"/>
                        <w:adjustRightInd w:val="0"/>
                        <w:rPr>
                          <w:rFonts w:ascii="Arial" w:hAnsi="Arial" w:cs="Arial"/>
                          <w:color w:val="000000"/>
                          <w:sz w:val="20"/>
                          <w:szCs w:val="20"/>
                          <w:lang w:bidi="hi-IN"/>
                        </w:rPr>
                      </w:pPr>
                      <w:r>
                        <w:rPr>
                          <w:rFonts w:ascii="Arial" w:hAnsi="Arial" w:cs="Arial"/>
                          <w:color w:val="000000"/>
                          <w:sz w:val="20"/>
                          <w:szCs w:val="20"/>
                          <w:lang w:bidi="hi-IN"/>
                        </w:rPr>
                        <w:t>C</w:t>
                      </w:r>
                      <w:r w:rsidRPr="00E72A6E">
                        <w:rPr>
                          <w:rFonts w:ascii="Arial" w:hAnsi="Arial" w:cs="Arial"/>
                          <w:color w:val="000000"/>
                          <w:sz w:val="20"/>
                          <w:szCs w:val="20"/>
                          <w:lang w:bidi="hi-IN"/>
                        </w:rPr>
                        <w:t xml:space="preserve">lick the twisty beside the case number at the top of the page, </w:t>
                      </w:r>
                    </w:p>
                    <w:p w:rsidR="00C703E3" w:rsidRDefault="00C703E3" w:rsidP="00FB3CDE">
                      <w:pPr>
                        <w:pStyle w:val="ListParagraph"/>
                        <w:numPr>
                          <w:ilvl w:val="1"/>
                          <w:numId w:val="175"/>
                        </w:numPr>
                        <w:autoSpaceDE w:val="0"/>
                        <w:autoSpaceDN w:val="0"/>
                        <w:adjustRightInd w:val="0"/>
                        <w:rPr>
                          <w:rFonts w:ascii="Arial" w:hAnsi="Arial" w:cs="Arial"/>
                          <w:color w:val="000000"/>
                          <w:sz w:val="20"/>
                          <w:szCs w:val="20"/>
                          <w:lang w:bidi="hi-IN"/>
                        </w:rPr>
                      </w:pPr>
                      <w:r>
                        <w:rPr>
                          <w:rFonts w:ascii="Arial" w:hAnsi="Arial" w:cs="Arial"/>
                          <w:color w:val="000000"/>
                          <w:sz w:val="20"/>
                          <w:szCs w:val="20"/>
                          <w:lang w:bidi="hi-IN"/>
                        </w:rPr>
                        <w:t>C</w:t>
                      </w:r>
                      <w:r w:rsidRPr="00E72A6E">
                        <w:rPr>
                          <w:rFonts w:ascii="Arial" w:hAnsi="Arial" w:cs="Arial"/>
                          <w:color w:val="000000"/>
                          <w:sz w:val="20"/>
                          <w:szCs w:val="20"/>
                          <w:lang w:bidi="hi-IN"/>
                        </w:rPr>
                        <w:t xml:space="preserve">hoose the new Case Category (Family or non-Family Law), </w:t>
                      </w:r>
                    </w:p>
                    <w:p w:rsidR="00C703E3" w:rsidRDefault="00C703E3" w:rsidP="00FB3CDE">
                      <w:pPr>
                        <w:pStyle w:val="ListParagraph"/>
                        <w:numPr>
                          <w:ilvl w:val="1"/>
                          <w:numId w:val="175"/>
                        </w:numPr>
                        <w:autoSpaceDE w:val="0"/>
                        <w:autoSpaceDN w:val="0"/>
                        <w:adjustRightInd w:val="0"/>
                        <w:rPr>
                          <w:rFonts w:ascii="Arial" w:hAnsi="Arial" w:cs="Arial"/>
                          <w:color w:val="000000"/>
                          <w:sz w:val="20"/>
                          <w:szCs w:val="20"/>
                          <w:lang w:bidi="hi-IN"/>
                        </w:rPr>
                      </w:pPr>
                      <w:r>
                        <w:rPr>
                          <w:rFonts w:ascii="Arial" w:hAnsi="Arial" w:cs="Arial"/>
                          <w:color w:val="000000"/>
                          <w:sz w:val="20"/>
                          <w:szCs w:val="20"/>
                          <w:lang w:bidi="hi-IN"/>
                        </w:rPr>
                        <w:t xml:space="preserve">Choose </w:t>
                      </w:r>
                      <w:r w:rsidRPr="00E72A6E">
                        <w:rPr>
                          <w:rFonts w:ascii="Arial" w:hAnsi="Arial" w:cs="Arial"/>
                          <w:color w:val="000000"/>
                          <w:sz w:val="20"/>
                          <w:szCs w:val="20"/>
                          <w:lang w:bidi="hi-IN"/>
                        </w:rPr>
                        <w:t>the new Case Type</w:t>
                      </w:r>
                      <w:r>
                        <w:rPr>
                          <w:rFonts w:ascii="Arial" w:hAnsi="Arial" w:cs="Arial"/>
                          <w:color w:val="000000"/>
                          <w:sz w:val="20"/>
                          <w:szCs w:val="20"/>
                          <w:lang w:bidi="hi-IN"/>
                        </w:rPr>
                        <w:t xml:space="preserve"> (</w:t>
                      </w:r>
                      <w:proofErr w:type="spellStart"/>
                      <w:r>
                        <w:rPr>
                          <w:rFonts w:ascii="Arial" w:hAnsi="Arial" w:cs="Arial"/>
                          <w:color w:val="000000"/>
                          <w:sz w:val="20"/>
                          <w:szCs w:val="20"/>
                          <w:lang w:bidi="hi-IN"/>
                        </w:rPr>
                        <w:t>eg</w:t>
                      </w:r>
                      <w:proofErr w:type="spellEnd"/>
                      <w:r>
                        <w:rPr>
                          <w:rFonts w:ascii="Arial" w:hAnsi="Arial" w:cs="Arial"/>
                          <w:color w:val="000000"/>
                          <w:sz w:val="20"/>
                          <w:szCs w:val="20"/>
                          <w:lang w:bidi="hi-IN"/>
                        </w:rPr>
                        <w:t xml:space="preserve"> Divorce, Contract </w:t>
                      </w:r>
                      <w:proofErr w:type="spellStart"/>
                      <w:r>
                        <w:rPr>
                          <w:rFonts w:ascii="Arial" w:hAnsi="Arial" w:cs="Arial"/>
                          <w:color w:val="000000"/>
                          <w:sz w:val="20"/>
                          <w:szCs w:val="20"/>
                          <w:lang w:bidi="hi-IN"/>
                        </w:rPr>
                        <w:t>etc</w:t>
                      </w:r>
                      <w:proofErr w:type="spellEnd"/>
                      <w:r>
                        <w:rPr>
                          <w:rFonts w:ascii="Arial" w:hAnsi="Arial" w:cs="Arial"/>
                          <w:color w:val="000000"/>
                          <w:sz w:val="20"/>
                          <w:szCs w:val="20"/>
                          <w:lang w:bidi="hi-IN"/>
                        </w:rPr>
                        <w:t>)</w:t>
                      </w:r>
                      <w:r w:rsidRPr="00E72A6E">
                        <w:rPr>
                          <w:rFonts w:ascii="Arial" w:hAnsi="Arial" w:cs="Arial"/>
                          <w:color w:val="000000"/>
                          <w:sz w:val="20"/>
                          <w:szCs w:val="20"/>
                          <w:lang w:bidi="hi-IN"/>
                        </w:rPr>
                        <w:t xml:space="preserve">, </w:t>
                      </w:r>
                    </w:p>
                    <w:p w:rsidR="00C703E3" w:rsidRPr="00E72A6E" w:rsidRDefault="00C703E3" w:rsidP="00FB3CDE">
                      <w:pPr>
                        <w:pStyle w:val="ListParagraph"/>
                        <w:numPr>
                          <w:ilvl w:val="1"/>
                          <w:numId w:val="175"/>
                        </w:numPr>
                        <w:autoSpaceDE w:val="0"/>
                        <w:autoSpaceDN w:val="0"/>
                        <w:adjustRightInd w:val="0"/>
                        <w:rPr>
                          <w:rFonts w:ascii="Arial" w:hAnsi="Arial" w:cs="Arial"/>
                          <w:color w:val="000000"/>
                          <w:sz w:val="20"/>
                          <w:szCs w:val="20"/>
                          <w:lang w:bidi="hi-IN"/>
                        </w:rPr>
                      </w:pPr>
                      <w:r>
                        <w:rPr>
                          <w:rFonts w:ascii="Arial" w:hAnsi="Arial" w:cs="Arial"/>
                          <w:color w:val="000000"/>
                          <w:sz w:val="20"/>
                          <w:szCs w:val="20"/>
                          <w:lang w:bidi="hi-IN"/>
                        </w:rPr>
                        <w:t>C</w:t>
                      </w:r>
                      <w:r w:rsidRPr="00E72A6E">
                        <w:rPr>
                          <w:rFonts w:ascii="Arial" w:hAnsi="Arial" w:cs="Arial"/>
                          <w:color w:val="000000"/>
                          <w:sz w:val="20"/>
                          <w:szCs w:val="20"/>
                          <w:lang w:bidi="hi-IN"/>
                        </w:rPr>
                        <w:t xml:space="preserve">lick “Save Updated Case Details”. </w:t>
                      </w:r>
                    </w:p>
                    <w:p w:rsidR="00C703E3" w:rsidRPr="00BD0631" w:rsidRDefault="00C703E3" w:rsidP="00FB3CDE">
                      <w:pPr>
                        <w:pStyle w:val="ListParagraph"/>
                        <w:numPr>
                          <w:ilvl w:val="0"/>
                          <w:numId w:val="175"/>
                        </w:numPr>
                        <w:spacing w:line="240" w:lineRule="auto"/>
                        <w:rPr>
                          <w:rFonts w:ascii="Arial" w:hAnsi="Arial" w:cs="Arial"/>
                          <w:sz w:val="20"/>
                          <w:szCs w:val="20"/>
                        </w:rPr>
                      </w:pPr>
                      <w:r>
                        <w:rPr>
                          <w:rFonts w:ascii="Arial" w:hAnsi="Arial" w:cs="Arial"/>
                          <w:sz w:val="20"/>
                          <w:szCs w:val="20"/>
                        </w:rPr>
                        <w:t>Ensure that the milestone “Application changed from an enquiry to a specific case type” is completed. Complete, or mark as not needed as appropriate, any remaining milestones in the APP001 workflow.</w:t>
                      </w:r>
                    </w:p>
                    <w:p w:rsidR="00C703E3" w:rsidRPr="00F32548" w:rsidRDefault="00C703E3" w:rsidP="00FB3CDE">
                      <w:pPr>
                        <w:pStyle w:val="ListParagraph"/>
                        <w:numPr>
                          <w:ilvl w:val="0"/>
                          <w:numId w:val="175"/>
                        </w:numPr>
                        <w:spacing w:line="240" w:lineRule="auto"/>
                        <w:rPr>
                          <w:rFonts w:ascii="Arial" w:hAnsi="Arial" w:cs="Arial"/>
                          <w:sz w:val="20"/>
                          <w:szCs w:val="20"/>
                        </w:rPr>
                      </w:pPr>
                      <w:r>
                        <w:rPr>
                          <w:rFonts w:ascii="Arial" w:hAnsi="Arial" w:cs="Arial"/>
                          <w:bCs/>
                          <w:sz w:val="20"/>
                          <w:szCs w:val="20"/>
                        </w:rPr>
                        <w:t xml:space="preserve">In EOS, put the case into the </w:t>
                      </w:r>
                      <w:r w:rsidRPr="00905750">
                        <w:rPr>
                          <w:rFonts w:ascii="Arial" w:hAnsi="Arial" w:cs="Arial"/>
                          <w:b/>
                          <w:bCs/>
                          <w:sz w:val="20"/>
                          <w:szCs w:val="20"/>
                        </w:rPr>
                        <w:t>APP003.First Consultation</w:t>
                      </w:r>
                      <w:r>
                        <w:rPr>
                          <w:rFonts w:ascii="Arial" w:hAnsi="Arial" w:cs="Arial"/>
                          <w:bCs/>
                          <w:sz w:val="20"/>
                          <w:szCs w:val="20"/>
                        </w:rPr>
                        <w:t xml:space="preserve"> workflow.</w:t>
                      </w:r>
                    </w:p>
                    <w:p w:rsidR="00C703E3" w:rsidRDefault="00C703E3" w:rsidP="00FB3CDE">
                      <w:pPr>
                        <w:pStyle w:val="ListParagraph"/>
                        <w:numPr>
                          <w:ilvl w:val="0"/>
                          <w:numId w:val="175"/>
                        </w:numPr>
                        <w:spacing w:line="240" w:lineRule="auto"/>
                        <w:rPr>
                          <w:rFonts w:ascii="Arial" w:hAnsi="Arial" w:cs="Arial"/>
                          <w:sz w:val="20"/>
                          <w:szCs w:val="20"/>
                        </w:rPr>
                      </w:pPr>
                      <w:r>
                        <w:rPr>
                          <w:rFonts w:ascii="Arial" w:hAnsi="Arial" w:cs="Arial"/>
                          <w:bCs/>
                          <w:sz w:val="20"/>
                          <w:szCs w:val="20"/>
                        </w:rPr>
                        <w:t>Send the applicant the letter placing the applicant on the applications record below.</w:t>
                      </w:r>
                    </w:p>
                    <w:p w:rsidR="00C703E3" w:rsidRPr="008C63FB" w:rsidRDefault="00C703E3" w:rsidP="00FB3CDE">
                      <w:pPr>
                        <w:pStyle w:val="ListParagraph"/>
                        <w:numPr>
                          <w:ilvl w:val="0"/>
                          <w:numId w:val="175"/>
                        </w:numPr>
                        <w:spacing w:line="240" w:lineRule="auto"/>
                        <w:rPr>
                          <w:rFonts w:ascii="Arial" w:hAnsi="Arial" w:cs="Arial"/>
                          <w:sz w:val="20"/>
                          <w:szCs w:val="20"/>
                        </w:rPr>
                      </w:pPr>
                      <w:r>
                        <w:rPr>
                          <w:rFonts w:ascii="Arial" w:hAnsi="Arial" w:cs="Arial"/>
                          <w:color w:val="000000"/>
                          <w:sz w:val="20"/>
                          <w:szCs w:val="20"/>
                          <w:lang w:bidi="hi-IN"/>
                        </w:rPr>
                        <w:t>Place the application form and associated documents on a lever arch file marked “Applications Record”. The application should be placed on a lever arch file in order of the date it was received.</w:t>
                      </w:r>
                    </w:p>
                    <w:p w:rsidR="00C703E3" w:rsidRPr="00BD0631" w:rsidRDefault="00C703E3" w:rsidP="00FB3CDE">
                      <w:pPr>
                        <w:pStyle w:val="ListParagraph"/>
                        <w:numPr>
                          <w:ilvl w:val="0"/>
                          <w:numId w:val="175"/>
                        </w:numPr>
                        <w:spacing w:line="240" w:lineRule="auto"/>
                        <w:rPr>
                          <w:rFonts w:ascii="Arial" w:hAnsi="Arial" w:cs="Arial"/>
                          <w:sz w:val="20"/>
                          <w:szCs w:val="20"/>
                        </w:rPr>
                      </w:pPr>
                      <w:r w:rsidRPr="003E6134">
                        <w:rPr>
                          <w:rFonts w:ascii="Arial" w:hAnsi="Arial" w:cs="Arial"/>
                          <w:color w:val="000000"/>
                          <w:sz w:val="20"/>
                          <w:szCs w:val="20"/>
                        </w:rPr>
                        <w:t>If the application is to receive priority, arrangements should be made for an appointment with a solicitor and the person’s name taken off the applications record.</w:t>
                      </w:r>
                    </w:p>
                    <w:p w:rsidR="00C703E3" w:rsidRDefault="00C703E3" w:rsidP="00A64113"/>
                  </w:txbxContent>
                </v:textbox>
                <w10:anchorlock/>
              </v:shape>
            </w:pict>
          </mc:Fallback>
        </mc:AlternateContent>
      </w:r>
    </w:p>
    <w:p w:rsidR="00A64113" w:rsidRPr="002545F9" w:rsidRDefault="00A64113" w:rsidP="00A64113">
      <w:pPr>
        <w:autoSpaceDE w:val="0"/>
        <w:autoSpaceDN w:val="0"/>
        <w:adjustRightInd w:val="0"/>
        <w:rPr>
          <w:rFonts w:ascii="Arial" w:hAnsi="Arial" w:cs="Arial"/>
          <w:b/>
          <w:i/>
          <w:sz w:val="22"/>
          <w:szCs w:val="22"/>
          <w:lang w:val="en-IE"/>
        </w:rPr>
      </w:pPr>
    </w:p>
    <w:p w:rsidR="00E74F9A" w:rsidRPr="002545F9" w:rsidRDefault="00E74F9A" w:rsidP="00E74F9A">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It is </w:t>
      </w:r>
      <w:r w:rsidRPr="002545F9">
        <w:rPr>
          <w:rFonts w:ascii="Arial" w:hAnsi="Arial" w:cs="Arial"/>
          <w:b/>
          <w:color w:val="000000"/>
          <w:sz w:val="20"/>
          <w:szCs w:val="20"/>
          <w:lang w:val="en-IE" w:bidi="hi-IN"/>
        </w:rPr>
        <w:t>important that the case be updated to a Family Law or Non-Family Law case type at this point,</w:t>
      </w:r>
      <w:r w:rsidRPr="002545F9">
        <w:rPr>
          <w:rFonts w:ascii="Arial" w:hAnsi="Arial" w:cs="Arial"/>
          <w:color w:val="000000"/>
          <w:sz w:val="20"/>
          <w:szCs w:val="20"/>
          <w:lang w:val="en-IE" w:bidi="hi-IN"/>
        </w:rPr>
        <w:t xml:space="preserve"> as it will not be placed on the applications record in EOS if you do not do so. If the application form is unclear as to what the correct case type then the nearest approximate case type should be used and, if necessary, the case type updated again to the correct case type following the first consultation.</w:t>
      </w:r>
    </w:p>
    <w:p w:rsidR="00E74F9A" w:rsidRPr="002545F9" w:rsidRDefault="00E74F9A" w:rsidP="00A64113">
      <w:pPr>
        <w:autoSpaceDE w:val="0"/>
        <w:autoSpaceDN w:val="0"/>
        <w:adjustRightInd w:val="0"/>
        <w:rPr>
          <w:rFonts w:ascii="Arial" w:hAnsi="Arial" w:cs="Arial"/>
          <w:b/>
          <w:i/>
          <w:sz w:val="22"/>
          <w:szCs w:val="22"/>
          <w:lang w:val="en-IE"/>
        </w:rPr>
      </w:pPr>
    </w:p>
    <w:p w:rsidR="00E74F9A" w:rsidRPr="00CB12AC" w:rsidRDefault="00E74F9A" w:rsidP="00FB3CDE">
      <w:pPr>
        <w:pStyle w:val="ListParagraph"/>
        <w:numPr>
          <w:ilvl w:val="0"/>
          <w:numId w:val="155"/>
        </w:numPr>
        <w:pBdr>
          <w:top w:val="single" w:sz="24" w:space="1" w:color="auto"/>
          <w:left w:val="single" w:sz="24" w:space="4" w:color="auto"/>
          <w:bottom w:val="single" w:sz="24" w:space="1" w:color="auto"/>
          <w:right w:val="single" w:sz="24" w:space="4" w:color="auto"/>
        </w:pBdr>
        <w:spacing w:after="0" w:line="240" w:lineRule="auto"/>
        <w:ind w:left="714" w:hanging="357"/>
        <w:rPr>
          <w:rFonts w:ascii="Arial" w:hAnsi="Arial" w:cs="Arial"/>
          <w:b/>
          <w:sz w:val="24"/>
          <w:szCs w:val="24"/>
          <w:lang w:eastAsia="en-GB"/>
        </w:rPr>
      </w:pPr>
      <w:r w:rsidRPr="00CB12AC">
        <w:rPr>
          <w:rFonts w:ascii="Arial" w:hAnsi="Arial" w:cs="Arial"/>
          <w:b/>
          <w:sz w:val="24"/>
          <w:szCs w:val="24"/>
          <w:lang w:eastAsia="en-GB"/>
        </w:rPr>
        <w:t>Complete the “Application changed from an enquiry to a specific case type” milestone in EOS. This completes the “APP001.Application Received” workflow.</w:t>
      </w:r>
    </w:p>
    <w:p w:rsidR="00E74F9A" w:rsidRPr="00CB12AC" w:rsidRDefault="00E74F9A" w:rsidP="00FB3CDE">
      <w:pPr>
        <w:pStyle w:val="ListParagraph"/>
        <w:numPr>
          <w:ilvl w:val="0"/>
          <w:numId w:val="155"/>
        </w:numPr>
        <w:pBdr>
          <w:top w:val="single" w:sz="24" w:space="1" w:color="auto"/>
          <w:left w:val="single" w:sz="24" w:space="4" w:color="auto"/>
          <w:bottom w:val="single" w:sz="24" w:space="1" w:color="auto"/>
          <w:right w:val="single" w:sz="24" w:space="4" w:color="auto"/>
        </w:pBdr>
        <w:spacing w:after="0" w:line="240" w:lineRule="auto"/>
        <w:ind w:left="714" w:hanging="357"/>
        <w:rPr>
          <w:rFonts w:ascii="Arial" w:hAnsi="Arial" w:cs="Arial"/>
          <w:b/>
          <w:sz w:val="24"/>
          <w:szCs w:val="24"/>
          <w:lang w:eastAsia="en-GB"/>
        </w:rPr>
      </w:pPr>
      <w:r w:rsidRPr="00CB12AC">
        <w:rPr>
          <w:rFonts w:ascii="Arial" w:hAnsi="Arial" w:cs="Arial"/>
          <w:b/>
          <w:sz w:val="24"/>
          <w:szCs w:val="24"/>
          <w:lang w:eastAsia="en-GB"/>
        </w:rPr>
        <w:t>It is important that the case be updated to a Family Law or Non-Family Law case type at this point, as it will not be placed on the applications record in EOS if you do not do so</w:t>
      </w:r>
    </w:p>
    <w:p w:rsidR="00E74F9A" w:rsidRPr="00CB12AC" w:rsidRDefault="00E74F9A" w:rsidP="00FB3CDE">
      <w:pPr>
        <w:pStyle w:val="ListParagraph"/>
        <w:numPr>
          <w:ilvl w:val="0"/>
          <w:numId w:val="155"/>
        </w:numPr>
        <w:pBdr>
          <w:top w:val="single" w:sz="24" w:space="1" w:color="auto"/>
          <w:left w:val="single" w:sz="24" w:space="4" w:color="auto"/>
          <w:bottom w:val="single" w:sz="24" w:space="1" w:color="auto"/>
          <w:right w:val="single" w:sz="24" w:space="4" w:color="auto"/>
        </w:pBdr>
        <w:spacing w:after="0" w:line="240" w:lineRule="auto"/>
        <w:ind w:left="714" w:hanging="357"/>
        <w:rPr>
          <w:rFonts w:ascii="Arial" w:hAnsi="Arial" w:cs="Arial"/>
          <w:b/>
          <w:sz w:val="24"/>
          <w:szCs w:val="24"/>
          <w:lang w:eastAsia="en-GB"/>
        </w:rPr>
      </w:pPr>
      <w:r w:rsidRPr="00CB12AC">
        <w:rPr>
          <w:rFonts w:ascii="Arial" w:hAnsi="Arial" w:cs="Arial"/>
          <w:b/>
          <w:sz w:val="24"/>
          <w:szCs w:val="24"/>
          <w:lang w:eastAsia="en-GB"/>
        </w:rPr>
        <w:t>When you update the case type, the risk and priority settings are reset back to the default settings for that particular case type. Users must review the Risk and Priority settings after updating the case type and change if necessary</w:t>
      </w:r>
    </w:p>
    <w:p w:rsidR="00E74F9A" w:rsidRPr="002545F9" w:rsidRDefault="00E74F9A" w:rsidP="00A64113">
      <w:pPr>
        <w:autoSpaceDE w:val="0"/>
        <w:autoSpaceDN w:val="0"/>
        <w:adjustRightInd w:val="0"/>
        <w:rPr>
          <w:rFonts w:ascii="Arial" w:hAnsi="Arial" w:cs="Arial"/>
          <w:b/>
          <w:i/>
          <w:sz w:val="22"/>
          <w:szCs w:val="22"/>
          <w:lang w:val="en-IE"/>
        </w:rPr>
      </w:pPr>
    </w:p>
    <w:p w:rsidR="00426551" w:rsidRPr="002545F9" w:rsidRDefault="00426551" w:rsidP="00A64113">
      <w:pPr>
        <w:autoSpaceDE w:val="0"/>
        <w:autoSpaceDN w:val="0"/>
        <w:adjustRightInd w:val="0"/>
        <w:rPr>
          <w:rFonts w:ascii="Arial" w:hAnsi="Arial" w:cs="Arial"/>
          <w:b/>
          <w:i/>
          <w:sz w:val="22"/>
          <w:szCs w:val="22"/>
          <w:lang w:val="en-IE"/>
        </w:rPr>
      </w:pPr>
    </w:p>
    <w:p w:rsidR="00084A09" w:rsidRPr="002545F9" w:rsidRDefault="00084A09" w:rsidP="00A64113">
      <w:pPr>
        <w:autoSpaceDE w:val="0"/>
        <w:autoSpaceDN w:val="0"/>
        <w:adjustRightInd w:val="0"/>
        <w:rPr>
          <w:rFonts w:ascii="Arial" w:hAnsi="Arial" w:cs="Arial"/>
          <w:b/>
          <w:i/>
          <w:sz w:val="22"/>
          <w:szCs w:val="22"/>
          <w:lang w:val="en-IE"/>
        </w:rPr>
      </w:pPr>
    </w:p>
    <w:p w:rsidR="00084A09" w:rsidRPr="002545F9" w:rsidRDefault="00084A09" w:rsidP="00A64113">
      <w:pPr>
        <w:autoSpaceDE w:val="0"/>
        <w:autoSpaceDN w:val="0"/>
        <w:adjustRightInd w:val="0"/>
        <w:rPr>
          <w:rFonts w:ascii="Arial" w:hAnsi="Arial" w:cs="Arial"/>
          <w:b/>
          <w:i/>
          <w:sz w:val="22"/>
          <w:szCs w:val="22"/>
          <w:lang w:val="en-IE"/>
        </w:rPr>
      </w:pPr>
    </w:p>
    <w:p w:rsidR="00426551" w:rsidRPr="002545F9" w:rsidRDefault="00426551" w:rsidP="00A64113">
      <w:pPr>
        <w:autoSpaceDE w:val="0"/>
        <w:autoSpaceDN w:val="0"/>
        <w:adjustRightInd w:val="0"/>
        <w:rPr>
          <w:rFonts w:ascii="Arial" w:hAnsi="Arial" w:cs="Arial"/>
          <w:b/>
          <w:i/>
          <w:sz w:val="22"/>
          <w:szCs w:val="22"/>
          <w:lang w:val="en-IE"/>
        </w:rPr>
      </w:pPr>
    </w:p>
    <w:p w:rsidR="00426551" w:rsidRPr="002545F9" w:rsidRDefault="00426551" w:rsidP="00A64113">
      <w:pPr>
        <w:autoSpaceDE w:val="0"/>
        <w:autoSpaceDN w:val="0"/>
        <w:adjustRightInd w:val="0"/>
        <w:rPr>
          <w:rFonts w:ascii="Arial" w:hAnsi="Arial" w:cs="Arial"/>
          <w:b/>
          <w:i/>
          <w:sz w:val="22"/>
          <w:szCs w:val="22"/>
          <w:lang w:val="en-IE"/>
        </w:rPr>
      </w:pPr>
    </w:p>
    <w:p w:rsidR="00426551" w:rsidRPr="002545F9" w:rsidRDefault="00426551" w:rsidP="00A64113">
      <w:pPr>
        <w:autoSpaceDE w:val="0"/>
        <w:autoSpaceDN w:val="0"/>
        <w:adjustRightInd w:val="0"/>
        <w:rPr>
          <w:rFonts w:ascii="Arial" w:hAnsi="Arial" w:cs="Arial"/>
          <w:b/>
          <w:i/>
          <w:sz w:val="22"/>
          <w:szCs w:val="22"/>
          <w:lang w:val="en-IE"/>
        </w:rPr>
      </w:pPr>
    </w:p>
    <w:p w:rsidR="00426551" w:rsidRPr="002545F9" w:rsidRDefault="00426551" w:rsidP="00A64113">
      <w:pPr>
        <w:autoSpaceDE w:val="0"/>
        <w:autoSpaceDN w:val="0"/>
        <w:adjustRightInd w:val="0"/>
        <w:rPr>
          <w:rFonts w:ascii="Arial" w:hAnsi="Arial" w:cs="Arial"/>
          <w:b/>
          <w:i/>
          <w:sz w:val="22"/>
          <w:szCs w:val="22"/>
          <w:lang w:val="en-IE"/>
        </w:rPr>
      </w:pPr>
    </w:p>
    <w:p w:rsidR="00426551" w:rsidRPr="002545F9" w:rsidRDefault="00426551" w:rsidP="00A64113">
      <w:pPr>
        <w:autoSpaceDE w:val="0"/>
        <w:autoSpaceDN w:val="0"/>
        <w:adjustRightInd w:val="0"/>
        <w:rPr>
          <w:rFonts w:ascii="Arial" w:hAnsi="Arial" w:cs="Arial"/>
          <w:b/>
          <w:i/>
          <w:sz w:val="22"/>
          <w:szCs w:val="22"/>
          <w:lang w:val="en-IE"/>
        </w:rPr>
      </w:pPr>
    </w:p>
    <w:p w:rsidR="00426551" w:rsidRPr="002545F9" w:rsidRDefault="00426551" w:rsidP="00A64113">
      <w:pPr>
        <w:autoSpaceDE w:val="0"/>
        <w:autoSpaceDN w:val="0"/>
        <w:adjustRightInd w:val="0"/>
        <w:rPr>
          <w:rFonts w:ascii="Arial" w:hAnsi="Arial" w:cs="Arial"/>
          <w:b/>
          <w:i/>
          <w:sz w:val="22"/>
          <w:szCs w:val="22"/>
          <w:lang w:val="en-IE"/>
        </w:rPr>
      </w:pPr>
    </w:p>
    <w:p w:rsidR="00426551" w:rsidRPr="002545F9" w:rsidRDefault="00426551" w:rsidP="00A64113">
      <w:pPr>
        <w:autoSpaceDE w:val="0"/>
        <w:autoSpaceDN w:val="0"/>
        <w:adjustRightInd w:val="0"/>
        <w:rPr>
          <w:rFonts w:ascii="Arial" w:hAnsi="Arial" w:cs="Arial"/>
          <w:b/>
          <w:i/>
          <w:sz w:val="22"/>
          <w:szCs w:val="22"/>
          <w:lang w:val="en-IE"/>
        </w:rPr>
      </w:pPr>
    </w:p>
    <w:p w:rsidR="00426551" w:rsidRPr="002545F9" w:rsidRDefault="00426551" w:rsidP="00A64113">
      <w:pPr>
        <w:autoSpaceDE w:val="0"/>
        <w:autoSpaceDN w:val="0"/>
        <w:adjustRightInd w:val="0"/>
        <w:rPr>
          <w:rFonts w:ascii="Arial" w:hAnsi="Arial" w:cs="Arial"/>
          <w:b/>
          <w:i/>
          <w:sz w:val="22"/>
          <w:szCs w:val="22"/>
          <w:lang w:val="en-IE"/>
        </w:rPr>
      </w:pPr>
    </w:p>
    <w:p w:rsidR="00A64113" w:rsidRPr="002545F9" w:rsidRDefault="00A64113" w:rsidP="00FB007B">
      <w:pPr>
        <w:pStyle w:val="Heading3"/>
      </w:pPr>
      <w:r w:rsidRPr="002545F9">
        <w:t xml:space="preserve">APP003.Placed on applications record </w:t>
      </w:r>
    </w:p>
    <w:p w:rsidR="00A64113" w:rsidRPr="002545F9" w:rsidRDefault="00A64113" w:rsidP="00A64113">
      <w:pPr>
        <w:autoSpaceDE w:val="0"/>
        <w:autoSpaceDN w:val="0"/>
        <w:adjustRightInd w:val="0"/>
        <w:rPr>
          <w:rFonts w:ascii="Arial" w:hAnsi="Arial" w:cs="Arial"/>
          <w:i/>
          <w:sz w:val="22"/>
          <w:szCs w:val="22"/>
          <w:lang w:val="en-IE"/>
        </w:rPr>
      </w:pPr>
      <w:r w:rsidRPr="002545F9">
        <w:rPr>
          <w:rFonts w:ascii="Arial" w:hAnsi="Arial" w:cs="Arial"/>
          <w:i/>
          <w:sz w:val="22"/>
          <w:szCs w:val="22"/>
          <w:lang w:val="en-IE"/>
        </w:rPr>
        <w:t>APP003.First Consultation workflow</w:t>
      </w:r>
    </w:p>
    <w:p w:rsidR="00A64113" w:rsidRPr="00CB12AC" w:rsidRDefault="00A64113" w:rsidP="00A64113">
      <w:pPr>
        <w:pBdr>
          <w:top w:val="single" w:sz="24" w:space="1" w:color="auto"/>
          <w:left w:val="single" w:sz="24" w:space="4" w:color="auto"/>
          <w:right w:val="single" w:sz="24" w:space="4" w:color="auto"/>
        </w:pBdr>
        <w:rPr>
          <w:rFonts w:ascii="Arial" w:hAnsi="Arial" w:cs="Arial"/>
          <w:b/>
          <w:bCs/>
          <w:sz w:val="20"/>
          <w:szCs w:val="20"/>
          <w:lang w:val="en-IE"/>
        </w:rPr>
      </w:pPr>
      <w:r w:rsidRPr="00CB12AC">
        <w:rPr>
          <w:rFonts w:ascii="Arial" w:hAnsi="Arial" w:cs="Arial"/>
          <w:b/>
          <w:bCs/>
          <w:sz w:val="20"/>
          <w:szCs w:val="20"/>
          <w:lang w:val="en-IE"/>
        </w:rPr>
        <w:t>PRIVATE AND CONFIDENTIAL</w:t>
      </w:r>
    </w:p>
    <w:p w:rsidR="00A64113" w:rsidRPr="00CB12AC" w:rsidRDefault="00A64113" w:rsidP="00A64113">
      <w:pPr>
        <w:pBdr>
          <w:top w:val="single" w:sz="24" w:space="1" w:color="auto"/>
          <w:left w:val="single" w:sz="24" w:space="4" w:color="auto"/>
          <w:right w:val="single" w:sz="24" w:space="4" w:color="auto"/>
        </w:pBdr>
        <w:rPr>
          <w:rFonts w:ascii="Arial" w:hAnsi="Arial" w:cs="Arial"/>
          <w:sz w:val="20"/>
          <w:szCs w:val="20"/>
          <w:lang w:val="en-IE"/>
        </w:rPr>
      </w:pPr>
      <w:proofErr w:type="spellStart"/>
      <w:r w:rsidRPr="00CB12AC">
        <w:rPr>
          <w:rFonts w:ascii="Arial" w:hAnsi="Arial" w:cs="Arial"/>
          <w:sz w:val="20"/>
          <w:szCs w:val="20"/>
          <w:lang w:val="en-IE"/>
        </w:rPr>
        <w:t>Mr.</w:t>
      </w:r>
      <w:proofErr w:type="spellEnd"/>
      <w:r w:rsidRPr="00CB12AC">
        <w:rPr>
          <w:rFonts w:ascii="Arial" w:hAnsi="Arial" w:cs="Arial"/>
          <w:sz w:val="20"/>
          <w:szCs w:val="20"/>
          <w:lang w:val="en-IE"/>
        </w:rPr>
        <w:t xml:space="preserve"> John Smith</w:t>
      </w:r>
    </w:p>
    <w:p w:rsidR="00A64113" w:rsidRPr="00CB12AC" w:rsidRDefault="00A64113" w:rsidP="00A64113">
      <w:pPr>
        <w:pBdr>
          <w:top w:val="single" w:sz="24" w:space="1" w:color="auto"/>
          <w:left w:val="single" w:sz="24" w:space="4" w:color="auto"/>
          <w:right w:val="single" w:sz="24" w:space="4" w:color="auto"/>
        </w:pBdr>
        <w:rPr>
          <w:rFonts w:ascii="Arial" w:hAnsi="Arial" w:cs="Arial"/>
          <w:sz w:val="20"/>
          <w:szCs w:val="20"/>
          <w:lang w:val="en-IE"/>
        </w:rPr>
      </w:pPr>
      <w:r w:rsidRPr="00CB12AC">
        <w:rPr>
          <w:rFonts w:ascii="Arial" w:hAnsi="Arial" w:cs="Arial"/>
          <w:sz w:val="20"/>
          <w:szCs w:val="20"/>
          <w:lang w:val="en-IE"/>
        </w:rPr>
        <w:t>1 Main Street</w:t>
      </w:r>
    </w:p>
    <w:p w:rsidR="00A64113" w:rsidRPr="00102498" w:rsidRDefault="00A64113" w:rsidP="00A64113">
      <w:pPr>
        <w:pBdr>
          <w:top w:val="single" w:sz="24" w:space="1" w:color="auto"/>
          <w:left w:val="single" w:sz="24" w:space="4" w:color="auto"/>
          <w:right w:val="single" w:sz="24" w:space="4" w:color="auto"/>
        </w:pBdr>
        <w:rPr>
          <w:rFonts w:ascii="Arial" w:hAnsi="Arial" w:cs="Arial"/>
          <w:sz w:val="20"/>
          <w:szCs w:val="20"/>
          <w:lang w:val="en-IE"/>
        </w:rPr>
      </w:pPr>
      <w:r w:rsidRPr="00102498">
        <w:rPr>
          <w:rFonts w:ascii="Arial" w:hAnsi="Arial" w:cs="Arial"/>
          <w:sz w:val="20"/>
          <w:szCs w:val="20"/>
          <w:lang w:val="en-IE"/>
        </w:rPr>
        <w:lastRenderedPageBreak/>
        <w:t xml:space="preserve">Ballymore </w:t>
      </w:r>
    </w:p>
    <w:p w:rsidR="00A64113" w:rsidRPr="00102498" w:rsidRDefault="00A64113" w:rsidP="00A64113">
      <w:pPr>
        <w:pBdr>
          <w:top w:val="single" w:sz="24" w:space="1" w:color="auto"/>
          <w:left w:val="single" w:sz="24" w:space="4" w:color="auto"/>
          <w:right w:val="single" w:sz="24" w:space="4" w:color="auto"/>
        </w:pBdr>
        <w:rPr>
          <w:rFonts w:ascii="Arial" w:hAnsi="Arial" w:cs="Arial"/>
          <w:sz w:val="20"/>
          <w:szCs w:val="20"/>
          <w:lang w:val="en-IE"/>
        </w:rPr>
      </w:pPr>
      <w:r w:rsidRPr="00102498">
        <w:rPr>
          <w:rFonts w:ascii="Arial" w:hAnsi="Arial" w:cs="Arial"/>
          <w:sz w:val="20"/>
          <w:szCs w:val="20"/>
          <w:lang w:val="en-IE"/>
        </w:rPr>
        <w:t>Co. Dublin</w:t>
      </w:r>
      <w:r w:rsidRPr="00102498">
        <w:rPr>
          <w:rFonts w:ascii="Arial" w:hAnsi="Arial" w:cs="Arial"/>
          <w:sz w:val="20"/>
          <w:szCs w:val="20"/>
          <w:lang w:val="en-IE"/>
        </w:rPr>
        <w:tab/>
      </w:r>
      <w:r w:rsidRPr="00102498">
        <w:rPr>
          <w:rFonts w:ascii="Arial" w:hAnsi="Arial" w:cs="Arial"/>
          <w:sz w:val="20"/>
          <w:szCs w:val="20"/>
          <w:lang w:val="en-IE"/>
        </w:rPr>
        <w:tab/>
      </w:r>
      <w:r w:rsidRPr="00102498">
        <w:rPr>
          <w:rFonts w:ascii="Arial" w:hAnsi="Arial" w:cs="Arial"/>
          <w:sz w:val="20"/>
          <w:szCs w:val="20"/>
          <w:lang w:val="en-IE"/>
        </w:rPr>
        <w:tab/>
      </w:r>
      <w:r w:rsidRPr="00102498">
        <w:rPr>
          <w:rFonts w:ascii="Arial" w:hAnsi="Arial" w:cs="Arial"/>
          <w:sz w:val="20"/>
          <w:szCs w:val="20"/>
          <w:lang w:val="en-IE"/>
        </w:rPr>
        <w:tab/>
      </w:r>
      <w:r w:rsidRPr="00102498">
        <w:rPr>
          <w:rFonts w:ascii="Arial" w:hAnsi="Arial" w:cs="Arial"/>
          <w:sz w:val="20"/>
          <w:szCs w:val="20"/>
          <w:lang w:val="en-IE"/>
        </w:rPr>
        <w:tab/>
      </w:r>
      <w:r w:rsidRPr="00102498">
        <w:rPr>
          <w:rFonts w:ascii="Arial" w:hAnsi="Arial" w:cs="Arial"/>
          <w:sz w:val="20"/>
          <w:szCs w:val="20"/>
          <w:lang w:val="en-IE"/>
        </w:rPr>
        <w:tab/>
      </w:r>
      <w:r w:rsidRPr="00102498">
        <w:rPr>
          <w:rFonts w:ascii="Arial" w:hAnsi="Arial" w:cs="Arial"/>
          <w:sz w:val="20"/>
          <w:szCs w:val="20"/>
          <w:lang w:val="en-IE"/>
        </w:rPr>
        <w:tab/>
        <w:t>1 September 201</w:t>
      </w:r>
      <w:r w:rsidR="00400646" w:rsidRPr="00102498">
        <w:rPr>
          <w:rFonts w:ascii="Arial" w:hAnsi="Arial" w:cs="Arial"/>
          <w:sz w:val="20"/>
          <w:szCs w:val="20"/>
          <w:lang w:val="en-IE"/>
        </w:rPr>
        <w:t>6</w:t>
      </w:r>
    </w:p>
    <w:p w:rsidR="00A64113" w:rsidRPr="00102498" w:rsidRDefault="00A64113" w:rsidP="00A64113">
      <w:pPr>
        <w:pStyle w:val="DefaultText"/>
        <w:pBdr>
          <w:top w:val="single" w:sz="24" w:space="1" w:color="auto"/>
          <w:left w:val="single" w:sz="24" w:space="4" w:color="auto"/>
          <w:right w:val="single" w:sz="24" w:space="4" w:color="auto"/>
        </w:pBdr>
        <w:jc w:val="both"/>
        <w:rPr>
          <w:rFonts w:ascii="Arial" w:hAnsi="Arial" w:cs="Arial"/>
          <w:sz w:val="20"/>
          <w:szCs w:val="20"/>
          <w:lang w:val="en-IE"/>
        </w:rPr>
      </w:pPr>
    </w:p>
    <w:p w:rsidR="00A64113" w:rsidRPr="00102498" w:rsidRDefault="00A64113" w:rsidP="00A64113">
      <w:pPr>
        <w:pStyle w:val="DefaultText"/>
        <w:pBdr>
          <w:top w:val="single" w:sz="24" w:space="1" w:color="auto"/>
          <w:left w:val="single" w:sz="24" w:space="4" w:color="auto"/>
          <w:right w:val="single" w:sz="24" w:space="4" w:color="auto"/>
        </w:pBdr>
        <w:jc w:val="both"/>
        <w:rPr>
          <w:rFonts w:ascii="Arial" w:hAnsi="Arial" w:cs="Arial"/>
          <w:sz w:val="20"/>
          <w:szCs w:val="20"/>
          <w:lang w:val="en-IE"/>
        </w:rPr>
      </w:pPr>
    </w:p>
    <w:p w:rsidR="00A64113" w:rsidRPr="00102498" w:rsidRDefault="00A64113" w:rsidP="00A64113">
      <w:pPr>
        <w:pStyle w:val="DefaultText"/>
        <w:pBdr>
          <w:top w:val="single" w:sz="24" w:space="1" w:color="auto"/>
          <w:left w:val="single" w:sz="24" w:space="4" w:color="auto"/>
          <w:right w:val="single" w:sz="24" w:space="4" w:color="auto"/>
        </w:pBdr>
        <w:jc w:val="both"/>
        <w:rPr>
          <w:rFonts w:ascii="Arial" w:hAnsi="Arial" w:cs="Arial"/>
          <w:b/>
          <w:sz w:val="20"/>
          <w:szCs w:val="20"/>
          <w:lang w:val="en-IE"/>
        </w:rPr>
      </w:pPr>
      <w:r w:rsidRPr="00102498">
        <w:rPr>
          <w:rFonts w:ascii="Arial" w:hAnsi="Arial" w:cs="Arial"/>
          <w:b/>
          <w:sz w:val="20"/>
          <w:szCs w:val="20"/>
          <w:lang w:val="en-IE"/>
        </w:rPr>
        <w:t>RE: APPLICATION FOR LEGAL SERVICES</w:t>
      </w:r>
    </w:p>
    <w:p w:rsidR="00A64113" w:rsidRPr="00102498" w:rsidRDefault="00A64113" w:rsidP="00A64113">
      <w:pPr>
        <w:pStyle w:val="DefaultText"/>
        <w:pBdr>
          <w:top w:val="single" w:sz="24" w:space="1" w:color="auto"/>
          <w:left w:val="single" w:sz="24" w:space="4" w:color="auto"/>
          <w:right w:val="single" w:sz="24" w:space="4" w:color="auto"/>
        </w:pBdr>
        <w:tabs>
          <w:tab w:val="left" w:pos="2280"/>
        </w:tabs>
        <w:jc w:val="both"/>
        <w:rPr>
          <w:rFonts w:ascii="Arial" w:hAnsi="Arial" w:cs="Arial"/>
          <w:sz w:val="20"/>
          <w:szCs w:val="20"/>
          <w:lang w:val="en-IE"/>
        </w:rPr>
      </w:pPr>
      <w:r w:rsidRPr="00102498">
        <w:rPr>
          <w:rFonts w:ascii="Arial" w:hAnsi="Arial" w:cs="Arial"/>
          <w:sz w:val="20"/>
          <w:szCs w:val="20"/>
          <w:lang w:val="en-IE"/>
        </w:rPr>
        <w:tab/>
      </w:r>
    </w:p>
    <w:p w:rsidR="00A64113" w:rsidRPr="00102498" w:rsidRDefault="00A64113" w:rsidP="00A64113">
      <w:pPr>
        <w:pStyle w:val="DefaultText"/>
        <w:pBdr>
          <w:top w:val="single" w:sz="24" w:space="1" w:color="auto"/>
          <w:left w:val="single" w:sz="24" w:space="4" w:color="auto"/>
          <w:right w:val="single" w:sz="24" w:space="4" w:color="auto"/>
        </w:pBdr>
        <w:jc w:val="both"/>
        <w:rPr>
          <w:rFonts w:ascii="Arial" w:hAnsi="Arial" w:cs="Arial"/>
          <w:sz w:val="20"/>
          <w:szCs w:val="20"/>
          <w:lang w:val="en-IE"/>
        </w:rPr>
      </w:pPr>
      <w:r w:rsidRPr="00102498">
        <w:rPr>
          <w:rFonts w:ascii="Arial" w:hAnsi="Arial" w:cs="Arial"/>
          <w:sz w:val="20"/>
          <w:szCs w:val="20"/>
          <w:lang w:val="en-IE"/>
        </w:rPr>
        <w:t>I refer to your application for legal services received on [date stamped]</w:t>
      </w:r>
    </w:p>
    <w:p w:rsidR="00A64113" w:rsidRPr="00102498" w:rsidRDefault="00A64113" w:rsidP="00A64113">
      <w:pPr>
        <w:pStyle w:val="DefaultText"/>
        <w:pBdr>
          <w:top w:val="single" w:sz="24" w:space="1" w:color="auto"/>
          <w:left w:val="single" w:sz="24" w:space="4" w:color="auto"/>
          <w:right w:val="single" w:sz="24" w:space="4" w:color="auto"/>
        </w:pBdr>
        <w:jc w:val="both"/>
        <w:rPr>
          <w:rFonts w:ascii="Arial" w:hAnsi="Arial" w:cs="Arial"/>
          <w:sz w:val="20"/>
          <w:szCs w:val="20"/>
          <w:lang w:val="en-IE"/>
        </w:rPr>
      </w:pPr>
    </w:p>
    <w:p w:rsidR="00A64113" w:rsidRPr="00102498" w:rsidRDefault="00A64113" w:rsidP="00A64113">
      <w:pPr>
        <w:pStyle w:val="DefaultText"/>
        <w:pBdr>
          <w:top w:val="single" w:sz="24" w:space="1" w:color="auto"/>
          <w:left w:val="single" w:sz="24" w:space="4" w:color="auto"/>
          <w:right w:val="single" w:sz="24" w:space="4" w:color="auto"/>
        </w:pBdr>
        <w:jc w:val="both"/>
        <w:rPr>
          <w:rFonts w:ascii="Arial" w:hAnsi="Arial" w:cs="Arial"/>
          <w:sz w:val="20"/>
          <w:szCs w:val="20"/>
          <w:lang w:val="en-IE"/>
        </w:rPr>
      </w:pPr>
      <w:r w:rsidRPr="00102498">
        <w:rPr>
          <w:rFonts w:ascii="Arial" w:hAnsi="Arial" w:cs="Arial"/>
          <w:sz w:val="20"/>
          <w:szCs w:val="20"/>
          <w:lang w:val="en-IE"/>
        </w:rPr>
        <w:t>[Due to a conflict of interest your application has been forwarded by (location) Law Centre to this law centre]</w:t>
      </w:r>
    </w:p>
    <w:p w:rsidR="00A64113" w:rsidRPr="00102498" w:rsidRDefault="00A64113" w:rsidP="00A64113">
      <w:pPr>
        <w:pStyle w:val="DefaultText"/>
        <w:pBdr>
          <w:top w:val="single" w:sz="24" w:space="1" w:color="auto"/>
          <w:left w:val="single" w:sz="24" w:space="4" w:color="auto"/>
          <w:right w:val="single" w:sz="24" w:space="4" w:color="auto"/>
        </w:pBdr>
        <w:jc w:val="both"/>
        <w:rPr>
          <w:rFonts w:ascii="Arial" w:hAnsi="Arial" w:cs="Arial"/>
          <w:sz w:val="20"/>
          <w:szCs w:val="20"/>
          <w:lang w:val="en-IE"/>
        </w:rPr>
      </w:pPr>
    </w:p>
    <w:p w:rsidR="00A64113" w:rsidRPr="00102498" w:rsidRDefault="00A64113" w:rsidP="00A64113">
      <w:pPr>
        <w:pStyle w:val="DefaultText"/>
        <w:pBdr>
          <w:top w:val="single" w:sz="24" w:space="1" w:color="auto"/>
          <w:left w:val="single" w:sz="24" w:space="4" w:color="auto"/>
          <w:right w:val="single" w:sz="24" w:space="4" w:color="auto"/>
        </w:pBdr>
        <w:jc w:val="both"/>
        <w:rPr>
          <w:rFonts w:ascii="Arial" w:hAnsi="Arial" w:cs="Arial"/>
          <w:sz w:val="20"/>
          <w:szCs w:val="20"/>
          <w:lang w:val="en-IE"/>
        </w:rPr>
      </w:pPr>
      <w:r w:rsidRPr="00102498">
        <w:rPr>
          <w:rFonts w:ascii="Arial" w:hAnsi="Arial" w:cs="Arial"/>
          <w:sz w:val="20"/>
          <w:szCs w:val="20"/>
          <w:lang w:val="en-IE"/>
        </w:rPr>
        <w:t xml:space="preserve">Based on the information you have provided, you have been deemed financially eligible for legal services.  This does not necessarily mean that a solicitor will act for you in court proceedings as this will also depend on the merits of the case.  </w:t>
      </w:r>
    </w:p>
    <w:p w:rsidR="00A64113" w:rsidRPr="00102498" w:rsidRDefault="00A64113" w:rsidP="00A64113">
      <w:pPr>
        <w:pStyle w:val="DefaultText"/>
        <w:pBdr>
          <w:top w:val="single" w:sz="24" w:space="1" w:color="auto"/>
          <w:left w:val="single" w:sz="24" w:space="4" w:color="auto"/>
          <w:right w:val="single" w:sz="24" w:space="4" w:color="auto"/>
        </w:pBdr>
        <w:jc w:val="both"/>
        <w:rPr>
          <w:rFonts w:ascii="Arial" w:hAnsi="Arial" w:cs="Arial"/>
          <w:sz w:val="20"/>
          <w:szCs w:val="20"/>
          <w:lang w:val="en-IE"/>
        </w:rPr>
      </w:pPr>
    </w:p>
    <w:p w:rsidR="00A64113" w:rsidRDefault="00A64113" w:rsidP="00A64113">
      <w:pPr>
        <w:pStyle w:val="DefaultText"/>
        <w:pBdr>
          <w:top w:val="single" w:sz="24" w:space="1" w:color="auto"/>
          <w:left w:val="single" w:sz="24" w:space="4" w:color="auto"/>
          <w:right w:val="single" w:sz="24" w:space="4" w:color="auto"/>
        </w:pBdr>
        <w:jc w:val="both"/>
        <w:rPr>
          <w:rFonts w:ascii="Arial" w:hAnsi="Arial" w:cs="Arial"/>
          <w:sz w:val="20"/>
          <w:szCs w:val="20"/>
          <w:lang w:val="en-IE"/>
        </w:rPr>
      </w:pPr>
      <w:r w:rsidRPr="00102498">
        <w:rPr>
          <w:rFonts w:ascii="Arial" w:hAnsi="Arial" w:cs="Arial"/>
          <w:sz w:val="20"/>
          <w:szCs w:val="20"/>
          <w:lang w:val="en-IE"/>
        </w:rPr>
        <w:t xml:space="preserve">Owing to the demand for legal services at the law centre, we are not in a position to offer you an appointment </w:t>
      </w:r>
      <w:r w:rsidR="00B115DD" w:rsidRPr="00102498">
        <w:rPr>
          <w:rFonts w:ascii="Arial" w:hAnsi="Arial" w:cs="Arial"/>
          <w:sz w:val="20"/>
          <w:szCs w:val="20"/>
          <w:lang w:val="en-IE"/>
        </w:rPr>
        <w:t xml:space="preserve">with a solicitor </w:t>
      </w:r>
      <w:r w:rsidRPr="00102498">
        <w:rPr>
          <w:rFonts w:ascii="Arial" w:hAnsi="Arial" w:cs="Arial"/>
          <w:sz w:val="20"/>
          <w:szCs w:val="20"/>
          <w:lang w:val="en-IE"/>
        </w:rPr>
        <w:t xml:space="preserve">at the moment. The waiting period for a first appointment is approximately [number] </w:t>
      </w:r>
      <w:r w:rsidR="00E45C3E" w:rsidRPr="00102498">
        <w:rPr>
          <w:rFonts w:ascii="Arial" w:hAnsi="Arial" w:cs="Arial"/>
          <w:sz w:val="20"/>
          <w:szCs w:val="20"/>
          <w:lang w:val="en-IE"/>
        </w:rPr>
        <w:t>weeks.</w:t>
      </w:r>
      <w:r w:rsidRPr="00102498">
        <w:rPr>
          <w:rFonts w:ascii="Arial" w:hAnsi="Arial" w:cs="Arial"/>
          <w:sz w:val="20"/>
          <w:szCs w:val="20"/>
          <w:lang w:val="en-IE"/>
        </w:rPr>
        <w:t xml:space="preserve"> When </w:t>
      </w:r>
      <w:r w:rsidRPr="00CB12AC">
        <w:rPr>
          <w:rFonts w:ascii="Arial" w:hAnsi="Arial" w:cs="Arial"/>
          <w:sz w:val="20"/>
          <w:szCs w:val="20"/>
          <w:lang w:val="en-IE"/>
        </w:rPr>
        <w:t xml:space="preserve">we are in a position to offer you an appointment with a solicitor we will contact you.  Your legal advice contribution will be [€30] which is payable at the time of your first consultation.  </w:t>
      </w:r>
    </w:p>
    <w:p w:rsidR="00CB12AC" w:rsidRPr="00CB12AC" w:rsidRDefault="00CB12AC" w:rsidP="00A64113">
      <w:pPr>
        <w:pStyle w:val="DefaultText"/>
        <w:pBdr>
          <w:top w:val="single" w:sz="24" w:space="1" w:color="auto"/>
          <w:left w:val="single" w:sz="24" w:space="4" w:color="auto"/>
          <w:right w:val="single" w:sz="24" w:space="4" w:color="auto"/>
        </w:pBdr>
        <w:jc w:val="both"/>
        <w:rPr>
          <w:rFonts w:ascii="Arial" w:hAnsi="Arial" w:cs="Arial"/>
          <w:sz w:val="20"/>
          <w:szCs w:val="20"/>
          <w:lang w:val="en-IE"/>
        </w:rPr>
      </w:pPr>
    </w:p>
    <w:p w:rsidR="00A64113" w:rsidRPr="00CB12AC" w:rsidRDefault="00A64113" w:rsidP="00A64113">
      <w:pPr>
        <w:pStyle w:val="DefaultText"/>
        <w:pBdr>
          <w:left w:val="single" w:sz="24" w:space="4" w:color="auto"/>
          <w:right w:val="single" w:sz="24" w:space="4" w:color="auto"/>
        </w:pBdr>
        <w:jc w:val="both"/>
        <w:rPr>
          <w:rFonts w:ascii="Arial" w:hAnsi="Arial" w:cs="Arial"/>
          <w:sz w:val="20"/>
          <w:szCs w:val="20"/>
          <w:lang w:val="en-IE"/>
        </w:rPr>
      </w:pPr>
      <w:r w:rsidRPr="00CB12AC">
        <w:rPr>
          <w:rFonts w:ascii="Arial" w:hAnsi="Arial" w:cs="Arial"/>
          <w:sz w:val="20"/>
          <w:szCs w:val="20"/>
          <w:lang w:val="en-IE"/>
        </w:rPr>
        <w:t xml:space="preserve">Should it be necessary to bring legal proceedings, and if you are granted a legal aid certificate, your legal aid contribution will be [€130], which is payable on acceptance of the certificate.  Your solicitor will discuss this further with you at your consultation.  </w:t>
      </w:r>
    </w:p>
    <w:p w:rsidR="00A64113" w:rsidRPr="00CB12AC" w:rsidRDefault="00A64113" w:rsidP="00A64113">
      <w:pPr>
        <w:pStyle w:val="DefaultText"/>
        <w:pBdr>
          <w:left w:val="single" w:sz="24" w:space="4" w:color="auto"/>
          <w:right w:val="single" w:sz="24" w:space="4" w:color="auto"/>
        </w:pBdr>
        <w:jc w:val="both"/>
        <w:rPr>
          <w:rFonts w:ascii="Arial" w:hAnsi="Arial" w:cs="Arial"/>
          <w:sz w:val="20"/>
          <w:szCs w:val="20"/>
          <w:lang w:val="en-IE"/>
        </w:rPr>
      </w:pPr>
      <w:r w:rsidRPr="00CB12AC">
        <w:rPr>
          <w:rFonts w:ascii="Arial" w:hAnsi="Arial" w:cs="Arial"/>
          <w:sz w:val="20"/>
          <w:szCs w:val="20"/>
          <w:lang w:val="en-IE"/>
        </w:rPr>
        <w:t xml:space="preserve"> </w:t>
      </w:r>
    </w:p>
    <w:p w:rsidR="00A64113" w:rsidRPr="00CB12AC" w:rsidRDefault="00A64113" w:rsidP="00A64113">
      <w:pPr>
        <w:pStyle w:val="DefaultText"/>
        <w:pBdr>
          <w:left w:val="single" w:sz="24" w:space="4" w:color="auto"/>
          <w:right w:val="single" w:sz="24" w:space="4" w:color="auto"/>
        </w:pBdr>
        <w:jc w:val="both"/>
        <w:rPr>
          <w:rFonts w:ascii="Arial" w:hAnsi="Arial" w:cs="Arial"/>
          <w:sz w:val="20"/>
          <w:szCs w:val="20"/>
          <w:lang w:val="en-IE"/>
        </w:rPr>
      </w:pPr>
      <w:r w:rsidRPr="00CB12AC">
        <w:rPr>
          <w:rFonts w:ascii="Arial" w:hAnsi="Arial" w:cs="Arial"/>
          <w:sz w:val="20"/>
          <w:szCs w:val="20"/>
          <w:lang w:val="en-IE"/>
        </w:rPr>
        <w:t>It is very important that you notify the law centre immediately of any changes in relation to your address or your means.</w:t>
      </w:r>
    </w:p>
    <w:p w:rsidR="00A64113" w:rsidRPr="00CB12AC" w:rsidRDefault="00A64113" w:rsidP="00F236B9">
      <w:pPr>
        <w:pStyle w:val="DefaultText"/>
        <w:pBdr>
          <w:left w:val="single" w:sz="24" w:space="4" w:color="auto"/>
          <w:right w:val="single" w:sz="24" w:space="4" w:color="auto"/>
        </w:pBdr>
        <w:jc w:val="both"/>
        <w:rPr>
          <w:rFonts w:ascii="Arial" w:hAnsi="Arial" w:cs="Arial"/>
          <w:sz w:val="20"/>
          <w:szCs w:val="20"/>
          <w:lang w:val="en-IE"/>
        </w:rPr>
      </w:pPr>
    </w:p>
    <w:p w:rsidR="00A64113" w:rsidRPr="00CB12AC" w:rsidRDefault="00A64113" w:rsidP="00F236B9">
      <w:pPr>
        <w:pStyle w:val="DefaultText"/>
        <w:pBdr>
          <w:left w:val="single" w:sz="24" w:space="4" w:color="auto"/>
          <w:right w:val="single" w:sz="24" w:space="4" w:color="auto"/>
        </w:pBdr>
        <w:jc w:val="both"/>
        <w:rPr>
          <w:rFonts w:ascii="Arial" w:hAnsi="Arial" w:cs="Arial"/>
          <w:sz w:val="20"/>
          <w:szCs w:val="20"/>
          <w:lang w:val="en-IE"/>
        </w:rPr>
      </w:pPr>
      <w:r w:rsidRPr="00CB12AC">
        <w:rPr>
          <w:rFonts w:ascii="Arial" w:hAnsi="Arial" w:cs="Arial"/>
          <w:sz w:val="20"/>
          <w:szCs w:val="20"/>
          <w:lang w:val="en-IE"/>
        </w:rPr>
        <w:t xml:space="preserve">[(To be included for family law related applications only) I note that you are applying for legal services in relation to a family law matter. A solicitor will give you advice when we are able to offer you an appointment. In the meantime you may wish to consider attending relationship counselling (if you have not already done so and if you believe that it may be of assistance to you). If you are of the view that the relationship is over, you and your spouse/partner may wish to consider attending mediation. Mediation is a process that encourages parties to try and reach their own agreement on issues that generally arise following a relationship breakdown </w:t>
      </w:r>
      <w:proofErr w:type="spellStart"/>
      <w:r w:rsidRPr="00CB12AC">
        <w:rPr>
          <w:rFonts w:ascii="Arial" w:hAnsi="Arial" w:cs="Arial"/>
          <w:sz w:val="20"/>
          <w:szCs w:val="20"/>
          <w:lang w:val="en-IE"/>
        </w:rPr>
        <w:t>e.g</w:t>
      </w:r>
      <w:proofErr w:type="spellEnd"/>
      <w:r w:rsidRPr="00CB12AC">
        <w:rPr>
          <w:rFonts w:ascii="Arial" w:hAnsi="Arial" w:cs="Arial"/>
          <w:sz w:val="20"/>
          <w:szCs w:val="20"/>
          <w:lang w:val="en-IE"/>
        </w:rPr>
        <w:t>, child welfare, maintenance, property matters. The mediator’s role is to try and facilitate both parties in reaching an agreement. Mediators do not impose a solution. There is a relatively limited State funded mediation service which is free. Private mediators also provide mediation services though there is a fee to attend. There are waiting lists in relation to the State funded scheme.  If you are interested in seeking mediation, you might contact this office for details of some of the mediation services available.</w:t>
      </w:r>
      <w:r w:rsidR="00E45C3E" w:rsidRPr="00CB12AC">
        <w:rPr>
          <w:rFonts w:ascii="Arial" w:hAnsi="Arial" w:cs="Arial"/>
          <w:sz w:val="20"/>
          <w:szCs w:val="20"/>
          <w:lang w:val="en-IE"/>
        </w:rPr>
        <w:t xml:space="preserve">  You may also wish to make an appointment to get further information </w:t>
      </w:r>
      <w:r w:rsidR="00B115DD" w:rsidRPr="00CB12AC">
        <w:rPr>
          <w:rFonts w:ascii="Arial" w:hAnsi="Arial" w:cs="Arial"/>
          <w:sz w:val="20"/>
          <w:szCs w:val="20"/>
          <w:lang w:val="en-IE"/>
        </w:rPr>
        <w:t xml:space="preserve">from a non solicitor member of staff.  </w:t>
      </w:r>
      <w:r w:rsidRPr="00CB12AC">
        <w:rPr>
          <w:rFonts w:ascii="Arial" w:hAnsi="Arial" w:cs="Arial"/>
          <w:sz w:val="20"/>
          <w:szCs w:val="20"/>
          <w:lang w:val="en-IE"/>
        </w:rPr>
        <w:t>Your solicitor will talk to you about these matters in due course.]</w:t>
      </w:r>
    </w:p>
    <w:p w:rsidR="00A64113" w:rsidRPr="00CB12AC" w:rsidRDefault="00A64113" w:rsidP="00F236B9">
      <w:pPr>
        <w:pStyle w:val="DefaultText"/>
        <w:pBdr>
          <w:left w:val="single" w:sz="24" w:space="4" w:color="auto"/>
          <w:right w:val="single" w:sz="24" w:space="4" w:color="auto"/>
        </w:pBdr>
        <w:jc w:val="both"/>
        <w:rPr>
          <w:rFonts w:ascii="Arial" w:hAnsi="Arial" w:cs="Arial"/>
          <w:sz w:val="20"/>
          <w:szCs w:val="20"/>
          <w:lang w:val="en-IE"/>
        </w:rPr>
      </w:pPr>
    </w:p>
    <w:p w:rsidR="00A64113" w:rsidRPr="00CB12AC" w:rsidRDefault="00A64113" w:rsidP="00F236B9">
      <w:pPr>
        <w:pStyle w:val="DefaultText"/>
        <w:pBdr>
          <w:left w:val="single" w:sz="24" w:space="4" w:color="auto"/>
          <w:right w:val="single" w:sz="24" w:space="4" w:color="auto"/>
        </w:pBdr>
        <w:jc w:val="both"/>
        <w:rPr>
          <w:rFonts w:ascii="Arial" w:hAnsi="Arial" w:cs="Arial"/>
          <w:sz w:val="20"/>
          <w:szCs w:val="20"/>
          <w:lang w:val="en-IE"/>
        </w:rPr>
      </w:pPr>
      <w:r w:rsidRPr="00CB12AC">
        <w:rPr>
          <w:rFonts w:ascii="Arial" w:hAnsi="Arial" w:cs="Arial"/>
          <w:sz w:val="20"/>
          <w:szCs w:val="20"/>
          <w:lang w:val="en-IE"/>
        </w:rPr>
        <w:t xml:space="preserve">[I note proceedings are pending.  You </w:t>
      </w:r>
      <w:r w:rsidR="00B115DD" w:rsidRPr="00CB12AC">
        <w:rPr>
          <w:rFonts w:ascii="Arial" w:hAnsi="Arial" w:cs="Arial"/>
          <w:sz w:val="20"/>
          <w:szCs w:val="20"/>
          <w:lang w:val="en-IE"/>
        </w:rPr>
        <w:t xml:space="preserve">may wish to send </w:t>
      </w:r>
      <w:r w:rsidRPr="00CB12AC">
        <w:rPr>
          <w:rFonts w:ascii="Arial" w:hAnsi="Arial" w:cs="Arial"/>
          <w:sz w:val="20"/>
          <w:szCs w:val="20"/>
          <w:lang w:val="en-IE"/>
        </w:rPr>
        <w:t xml:space="preserve">a copy of the attached letter to the relevant court office and to the solicitor for the other party to these proceedings. You </w:t>
      </w:r>
      <w:r w:rsidR="00B115DD" w:rsidRPr="00CB12AC">
        <w:rPr>
          <w:rFonts w:ascii="Arial" w:hAnsi="Arial" w:cs="Arial"/>
          <w:sz w:val="20"/>
          <w:szCs w:val="20"/>
          <w:lang w:val="en-IE"/>
        </w:rPr>
        <w:t xml:space="preserve">would </w:t>
      </w:r>
      <w:r w:rsidRPr="00CB12AC">
        <w:rPr>
          <w:rFonts w:ascii="Arial" w:hAnsi="Arial" w:cs="Arial"/>
          <w:sz w:val="20"/>
          <w:szCs w:val="20"/>
          <w:lang w:val="en-IE"/>
        </w:rPr>
        <w:t>attend at Court on the ………….. 201</w:t>
      </w:r>
      <w:r w:rsidR="00400646" w:rsidRPr="00CB12AC">
        <w:rPr>
          <w:rFonts w:ascii="Arial" w:hAnsi="Arial" w:cs="Arial"/>
          <w:sz w:val="20"/>
          <w:szCs w:val="20"/>
          <w:lang w:val="en-IE"/>
        </w:rPr>
        <w:t>6</w:t>
      </w:r>
      <w:r w:rsidRPr="00CB12AC">
        <w:rPr>
          <w:rFonts w:ascii="Arial" w:hAnsi="Arial" w:cs="Arial"/>
          <w:sz w:val="20"/>
          <w:szCs w:val="20"/>
          <w:lang w:val="en-IE"/>
        </w:rPr>
        <w:t>, taking with you a copy of the attached letter, and make an application for an adjournment on the basis that you are awaiting legal representation.  You might then advise me of the adjourned date.]</w:t>
      </w:r>
    </w:p>
    <w:p w:rsidR="00A64113" w:rsidRPr="00CB12AC" w:rsidRDefault="00A64113" w:rsidP="00F236B9">
      <w:pPr>
        <w:pStyle w:val="DefaultText"/>
        <w:pBdr>
          <w:left w:val="single" w:sz="24" w:space="4" w:color="auto"/>
          <w:right w:val="single" w:sz="24" w:space="4" w:color="auto"/>
        </w:pBdr>
        <w:jc w:val="both"/>
        <w:rPr>
          <w:rFonts w:ascii="Arial" w:hAnsi="Arial" w:cs="Arial"/>
          <w:sz w:val="20"/>
          <w:szCs w:val="20"/>
          <w:lang w:val="en-IE"/>
        </w:rPr>
      </w:pPr>
    </w:p>
    <w:p w:rsidR="00A85471" w:rsidRPr="00CB12AC" w:rsidRDefault="00A85471" w:rsidP="00A64113">
      <w:pPr>
        <w:pStyle w:val="DefaultText"/>
        <w:pBdr>
          <w:left w:val="single" w:sz="24" w:space="4" w:color="auto"/>
          <w:bottom w:val="single" w:sz="24" w:space="1" w:color="auto"/>
          <w:right w:val="single" w:sz="24" w:space="4" w:color="auto"/>
        </w:pBdr>
        <w:jc w:val="both"/>
        <w:rPr>
          <w:rFonts w:ascii="Arial" w:hAnsi="Arial" w:cs="Arial"/>
          <w:sz w:val="20"/>
          <w:szCs w:val="20"/>
          <w:lang w:val="en-IE"/>
        </w:rPr>
      </w:pPr>
      <w:r w:rsidRPr="00CB12AC">
        <w:rPr>
          <w:rFonts w:ascii="Arial" w:hAnsi="Arial" w:cs="Arial"/>
          <w:sz w:val="20"/>
          <w:szCs w:val="20"/>
          <w:lang w:val="en-IE"/>
        </w:rPr>
        <w:t>[(To be included in relation to personal injuries and medical negligence only). I note that you are applying for legal aid in relation to a claim in medical negligence / a claim in negligence</w:t>
      </w:r>
      <w:r w:rsidR="00084A09" w:rsidRPr="00CB12AC">
        <w:rPr>
          <w:rFonts w:ascii="Arial" w:hAnsi="Arial" w:cs="Arial"/>
          <w:sz w:val="20"/>
          <w:szCs w:val="20"/>
          <w:lang w:val="en-IE"/>
        </w:rPr>
        <w:t>/</w:t>
      </w:r>
      <w:r w:rsidR="00147E8E" w:rsidRPr="00CB12AC">
        <w:rPr>
          <w:rFonts w:ascii="Arial" w:hAnsi="Arial" w:cs="Arial"/>
          <w:sz w:val="20"/>
          <w:szCs w:val="20"/>
          <w:lang w:val="en-IE"/>
        </w:rPr>
        <w:t xml:space="preserve">assault </w:t>
      </w:r>
      <w:r w:rsidRPr="00CB12AC">
        <w:rPr>
          <w:rFonts w:ascii="Arial" w:hAnsi="Arial" w:cs="Arial"/>
          <w:sz w:val="20"/>
          <w:szCs w:val="20"/>
          <w:lang w:val="en-IE"/>
        </w:rPr>
        <w:t xml:space="preserve">in personal injuries. Private solicitors will often agree to take on such cases on the basis that they will not charge you unless a settlement to your benefit or judgement in your favour is obtained (in which case they will generally take their costs out of the settlement or judgement and will agree this in advance). You should arrange, at the earliest opportunity, to visit a private solicitor and ask them to take on your case on that basis. If (s)he refuses to do so you should obtain a letter or other evidence to that effect and visit a second private solicitor and repeat the process. If after this a private solicitor will not take on your case on this basis you should retain any letters or evidence you have obtained and bring them with </w:t>
      </w:r>
      <w:r w:rsidR="00084A09" w:rsidRPr="00CB12AC">
        <w:rPr>
          <w:rFonts w:ascii="Arial" w:hAnsi="Arial" w:cs="Arial"/>
          <w:sz w:val="20"/>
          <w:szCs w:val="20"/>
          <w:lang w:val="en-IE"/>
        </w:rPr>
        <w:t>you to your first consultation.</w:t>
      </w:r>
    </w:p>
    <w:p w:rsidR="00F808B1" w:rsidRPr="00CB12AC" w:rsidRDefault="00F808B1" w:rsidP="00A64113">
      <w:pPr>
        <w:pStyle w:val="DefaultText"/>
        <w:pBdr>
          <w:left w:val="single" w:sz="24" w:space="4" w:color="auto"/>
          <w:bottom w:val="single" w:sz="24" w:space="1" w:color="auto"/>
          <w:right w:val="single" w:sz="24" w:space="4" w:color="auto"/>
        </w:pBdr>
        <w:jc w:val="both"/>
        <w:rPr>
          <w:rFonts w:ascii="Arial" w:hAnsi="Arial" w:cs="Arial"/>
          <w:sz w:val="20"/>
          <w:szCs w:val="20"/>
          <w:lang w:val="en-IE"/>
        </w:rPr>
      </w:pPr>
    </w:p>
    <w:p w:rsidR="00F808B1" w:rsidRPr="00CB12AC" w:rsidRDefault="00F808B1" w:rsidP="00A64113">
      <w:pPr>
        <w:pStyle w:val="DefaultText"/>
        <w:pBdr>
          <w:left w:val="single" w:sz="24" w:space="4" w:color="auto"/>
          <w:bottom w:val="single" w:sz="24" w:space="1" w:color="auto"/>
          <w:right w:val="single" w:sz="24" w:space="4" w:color="auto"/>
        </w:pBdr>
        <w:jc w:val="both"/>
        <w:rPr>
          <w:rFonts w:ascii="Arial" w:hAnsi="Arial" w:cs="Arial"/>
          <w:sz w:val="20"/>
          <w:szCs w:val="20"/>
          <w:lang w:val="en-IE"/>
        </w:rPr>
      </w:pPr>
      <w:r w:rsidRPr="00CB12AC">
        <w:rPr>
          <w:rFonts w:ascii="Arial" w:hAnsi="Arial" w:cs="Arial"/>
          <w:sz w:val="20"/>
          <w:szCs w:val="20"/>
          <w:lang w:val="en-IE"/>
        </w:rPr>
        <w:t>We will continue to process your application even if you fail to provide these letters.  If you do not provide us with them, however, this may be a reason for refusing you legal aid</w:t>
      </w:r>
      <w:r w:rsidR="00084A09" w:rsidRPr="00CB12AC">
        <w:rPr>
          <w:rFonts w:ascii="Arial" w:hAnsi="Arial" w:cs="Arial"/>
          <w:sz w:val="20"/>
          <w:szCs w:val="20"/>
          <w:lang w:val="en-IE"/>
        </w:rPr>
        <w:t>, should an application for a legal aid certificate ultimately be made on your behalf]</w:t>
      </w:r>
    </w:p>
    <w:p w:rsidR="00A85471" w:rsidRPr="00CB12AC" w:rsidRDefault="00A85471" w:rsidP="00A64113">
      <w:pPr>
        <w:pStyle w:val="DefaultText"/>
        <w:pBdr>
          <w:left w:val="single" w:sz="24" w:space="4" w:color="auto"/>
          <w:bottom w:val="single" w:sz="24" w:space="1" w:color="auto"/>
          <w:right w:val="single" w:sz="24" w:space="4" w:color="auto"/>
        </w:pBdr>
        <w:jc w:val="both"/>
        <w:rPr>
          <w:rFonts w:ascii="Arial" w:hAnsi="Arial" w:cs="Arial"/>
          <w:sz w:val="20"/>
          <w:szCs w:val="20"/>
          <w:lang w:val="en-IE"/>
        </w:rPr>
      </w:pPr>
    </w:p>
    <w:p w:rsidR="00A64113" w:rsidRPr="00CB12AC" w:rsidRDefault="00A64113" w:rsidP="00A64113">
      <w:pPr>
        <w:pStyle w:val="DefaultText"/>
        <w:pBdr>
          <w:left w:val="single" w:sz="24" w:space="4" w:color="auto"/>
          <w:bottom w:val="single" w:sz="24" w:space="1" w:color="auto"/>
          <w:right w:val="single" w:sz="24" w:space="4" w:color="auto"/>
        </w:pBdr>
        <w:jc w:val="both"/>
        <w:rPr>
          <w:rFonts w:ascii="Arial" w:hAnsi="Arial" w:cs="Arial"/>
          <w:sz w:val="20"/>
          <w:szCs w:val="20"/>
          <w:lang w:val="en-IE"/>
        </w:rPr>
      </w:pPr>
      <w:r w:rsidRPr="00CB12AC">
        <w:rPr>
          <w:rFonts w:ascii="Arial" w:hAnsi="Arial" w:cs="Arial"/>
          <w:sz w:val="20"/>
          <w:szCs w:val="20"/>
          <w:lang w:val="en-IE"/>
        </w:rPr>
        <w:t xml:space="preserve">*Please note that your application for legal aid will be assessed following your first appointment with a solicitor.  A decision as to whether to grant you legal aid will be made subsequent to that assessment.  </w:t>
      </w:r>
    </w:p>
    <w:p w:rsidR="00A64113" w:rsidRPr="00CB12AC" w:rsidRDefault="00A64113" w:rsidP="00A64113">
      <w:pPr>
        <w:pStyle w:val="DefaultText"/>
        <w:pBdr>
          <w:left w:val="single" w:sz="24" w:space="4" w:color="auto"/>
          <w:bottom w:val="single" w:sz="24" w:space="1" w:color="auto"/>
          <w:right w:val="single" w:sz="24" w:space="4" w:color="auto"/>
        </w:pBdr>
        <w:jc w:val="both"/>
        <w:rPr>
          <w:rFonts w:ascii="Arial" w:hAnsi="Arial" w:cs="Arial"/>
          <w:sz w:val="20"/>
          <w:szCs w:val="20"/>
          <w:lang w:val="en-IE"/>
        </w:rPr>
      </w:pPr>
    </w:p>
    <w:p w:rsidR="00A64113" w:rsidRPr="00CB12AC" w:rsidRDefault="00A64113" w:rsidP="00A64113">
      <w:pPr>
        <w:pStyle w:val="DefaultText"/>
        <w:pBdr>
          <w:left w:val="single" w:sz="24" w:space="4" w:color="auto"/>
          <w:bottom w:val="single" w:sz="24" w:space="1" w:color="auto"/>
          <w:right w:val="single" w:sz="24" w:space="4" w:color="auto"/>
        </w:pBdr>
        <w:jc w:val="both"/>
        <w:rPr>
          <w:rFonts w:ascii="Arial" w:hAnsi="Arial" w:cs="Arial"/>
          <w:sz w:val="20"/>
          <w:szCs w:val="20"/>
          <w:lang w:val="en-IE"/>
        </w:rPr>
      </w:pPr>
      <w:r w:rsidRPr="00CB12AC">
        <w:rPr>
          <w:rFonts w:ascii="Arial" w:hAnsi="Arial" w:cs="Arial"/>
          <w:sz w:val="20"/>
          <w:szCs w:val="20"/>
          <w:lang w:val="en-IE"/>
        </w:rPr>
        <w:t>If you have any questions in relation to any of the above please do not hesitate to contact me.</w:t>
      </w:r>
    </w:p>
    <w:p w:rsidR="00A64113" w:rsidRPr="00CB12AC" w:rsidRDefault="00A64113" w:rsidP="00A64113">
      <w:pPr>
        <w:pStyle w:val="DefaultText"/>
        <w:pBdr>
          <w:left w:val="single" w:sz="24" w:space="4" w:color="auto"/>
          <w:bottom w:val="single" w:sz="24" w:space="1" w:color="auto"/>
          <w:right w:val="single" w:sz="24" w:space="4" w:color="auto"/>
        </w:pBdr>
        <w:jc w:val="both"/>
        <w:rPr>
          <w:rFonts w:ascii="Arial" w:hAnsi="Arial" w:cs="Arial"/>
          <w:sz w:val="20"/>
          <w:szCs w:val="20"/>
          <w:lang w:val="en-IE"/>
        </w:rPr>
      </w:pPr>
    </w:p>
    <w:p w:rsidR="00A64113" w:rsidRPr="00CB12AC" w:rsidRDefault="00A64113" w:rsidP="00A64113">
      <w:pPr>
        <w:pStyle w:val="DefaultText"/>
        <w:pBdr>
          <w:left w:val="single" w:sz="24" w:space="4" w:color="auto"/>
          <w:bottom w:val="single" w:sz="24" w:space="1" w:color="auto"/>
          <w:right w:val="single" w:sz="24" w:space="4" w:color="auto"/>
        </w:pBdr>
        <w:jc w:val="both"/>
        <w:rPr>
          <w:rFonts w:ascii="Arial" w:hAnsi="Arial" w:cs="Arial"/>
          <w:sz w:val="20"/>
          <w:szCs w:val="20"/>
          <w:lang w:val="en-IE"/>
        </w:rPr>
      </w:pPr>
      <w:r w:rsidRPr="00CB12AC">
        <w:rPr>
          <w:rFonts w:ascii="Arial" w:hAnsi="Arial" w:cs="Arial"/>
          <w:sz w:val="20"/>
          <w:szCs w:val="20"/>
          <w:lang w:val="en-IE"/>
        </w:rPr>
        <w:t>Yours sincerely,</w:t>
      </w:r>
    </w:p>
    <w:p w:rsidR="00A64113" w:rsidRPr="00CB12AC" w:rsidRDefault="00A64113" w:rsidP="00A64113">
      <w:pPr>
        <w:pStyle w:val="DefaultText"/>
        <w:pBdr>
          <w:left w:val="single" w:sz="24" w:space="4" w:color="auto"/>
          <w:bottom w:val="single" w:sz="24" w:space="1" w:color="auto"/>
          <w:right w:val="single" w:sz="24" w:space="4" w:color="auto"/>
        </w:pBdr>
        <w:jc w:val="both"/>
        <w:rPr>
          <w:rFonts w:ascii="Arial" w:hAnsi="Arial" w:cs="Arial"/>
          <w:lang w:val="en-IE"/>
        </w:rPr>
      </w:pPr>
    </w:p>
    <w:p w:rsidR="00A64113" w:rsidRPr="00CB12AC" w:rsidRDefault="00A64113" w:rsidP="00A64113">
      <w:pPr>
        <w:pStyle w:val="DefaultText"/>
        <w:pBdr>
          <w:left w:val="single" w:sz="24" w:space="4" w:color="auto"/>
          <w:bottom w:val="single" w:sz="24" w:space="1" w:color="auto"/>
          <w:right w:val="single" w:sz="24" w:space="4" w:color="auto"/>
        </w:pBdr>
        <w:jc w:val="both"/>
        <w:rPr>
          <w:rFonts w:ascii="Arial" w:hAnsi="Arial" w:cs="Arial"/>
          <w:b/>
          <w:bCs/>
          <w:sz w:val="20"/>
          <w:szCs w:val="20"/>
          <w:lang w:val="en-IE"/>
        </w:rPr>
      </w:pPr>
      <w:r w:rsidRPr="00CB12AC">
        <w:rPr>
          <w:rFonts w:ascii="Arial" w:hAnsi="Arial" w:cs="Arial"/>
          <w:b/>
          <w:bCs/>
          <w:sz w:val="20"/>
          <w:szCs w:val="20"/>
          <w:lang w:val="en-IE"/>
        </w:rPr>
        <w:t>_______________</w:t>
      </w:r>
      <w:r w:rsidRPr="00CB12AC">
        <w:rPr>
          <w:rFonts w:ascii="Arial" w:hAnsi="Arial" w:cs="Arial"/>
          <w:b/>
          <w:bCs/>
          <w:sz w:val="20"/>
          <w:szCs w:val="20"/>
          <w:lang w:val="en-IE"/>
        </w:rPr>
        <w:br/>
        <w:t>Jane Jones</w:t>
      </w:r>
    </w:p>
    <w:p w:rsidR="00A64113" w:rsidRPr="00CB12AC" w:rsidRDefault="00A64113" w:rsidP="00A64113">
      <w:pPr>
        <w:pBdr>
          <w:left w:val="single" w:sz="24" w:space="4" w:color="auto"/>
          <w:bottom w:val="single" w:sz="24" w:space="1" w:color="auto"/>
          <w:right w:val="single" w:sz="24" w:space="4" w:color="auto"/>
        </w:pBdr>
        <w:rPr>
          <w:rFonts w:ascii="Arial" w:hAnsi="Arial" w:cs="Arial"/>
          <w:b/>
          <w:bCs/>
          <w:sz w:val="20"/>
          <w:szCs w:val="20"/>
          <w:lang w:val="en-IE"/>
        </w:rPr>
      </w:pPr>
      <w:r w:rsidRPr="00CB12AC">
        <w:rPr>
          <w:rFonts w:ascii="Arial" w:hAnsi="Arial" w:cs="Arial"/>
          <w:b/>
          <w:bCs/>
          <w:sz w:val="20"/>
          <w:szCs w:val="20"/>
          <w:lang w:val="en-IE"/>
        </w:rPr>
        <w:t>Law Centre (                         )</w:t>
      </w:r>
    </w:p>
    <w:p w:rsidR="00A64113" w:rsidRPr="002545F9" w:rsidRDefault="00A64113" w:rsidP="00A64113">
      <w:pPr>
        <w:autoSpaceDE w:val="0"/>
        <w:autoSpaceDN w:val="0"/>
        <w:adjustRightInd w:val="0"/>
        <w:rPr>
          <w:rFonts w:ascii="Arial" w:hAnsi="Arial" w:cs="Arial"/>
          <w:i/>
          <w:sz w:val="22"/>
          <w:szCs w:val="22"/>
          <w:lang w:val="en-IE"/>
        </w:rPr>
      </w:pPr>
    </w:p>
    <w:p w:rsidR="00A64113" w:rsidRPr="002545F9" w:rsidRDefault="00A64113" w:rsidP="00FB3CDE">
      <w:pPr>
        <w:numPr>
          <w:ilvl w:val="0"/>
          <w:numId w:val="153"/>
        </w:numPr>
        <w:pBdr>
          <w:top w:val="single" w:sz="24" w:space="1" w:color="auto"/>
          <w:left w:val="single" w:sz="24" w:space="4" w:color="auto"/>
          <w:bottom w:val="single" w:sz="24" w:space="0" w:color="auto"/>
          <w:right w:val="single" w:sz="24" w:space="4" w:color="auto"/>
        </w:pBdr>
        <w:autoSpaceDE w:val="0"/>
        <w:autoSpaceDN w:val="0"/>
        <w:adjustRightInd w:val="0"/>
        <w:rPr>
          <w:rFonts w:ascii="Arial" w:hAnsi="Arial" w:cs="Arial"/>
          <w:b/>
          <w:color w:val="000000"/>
          <w:lang w:val="en-IE" w:bidi="hi-IN"/>
        </w:rPr>
      </w:pPr>
      <w:r w:rsidRPr="002545F9">
        <w:rPr>
          <w:rFonts w:ascii="Arial" w:hAnsi="Arial" w:cs="Arial"/>
          <w:b/>
          <w:noProof/>
          <w:lang w:val="en-IE" w:eastAsia="en-IE"/>
        </w:rPr>
        <w:drawing>
          <wp:inline distT="0" distB="0" distL="0" distR="0" wp14:anchorId="5BD9F35C" wp14:editId="535A0562">
            <wp:extent cx="695325" cy="180975"/>
            <wp:effectExtent l="19050" t="0" r="9525" b="0"/>
            <wp:docPr id="1251" name="Picture 1251" descr="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OS"/>
                    <pic:cNvPicPr>
                      <a:picLocks noChangeAspect="1" noChangeArrowheads="1"/>
                    </pic:cNvPicPr>
                  </pic:nvPicPr>
                  <pic:blipFill>
                    <a:blip r:embed="rId72" cstate="print"/>
                    <a:srcRect/>
                    <a:stretch>
                      <a:fillRect/>
                    </a:stretch>
                  </pic:blipFill>
                  <pic:spPr bwMode="auto">
                    <a:xfrm>
                      <a:off x="0" y="0"/>
                      <a:ext cx="695325" cy="180975"/>
                    </a:xfrm>
                    <a:prstGeom prst="rect">
                      <a:avLst/>
                    </a:prstGeom>
                    <a:noFill/>
                    <a:ln w="9525">
                      <a:noFill/>
                      <a:miter lim="800000"/>
                      <a:headEnd/>
                      <a:tailEnd/>
                    </a:ln>
                  </pic:spPr>
                </pic:pic>
              </a:graphicData>
            </a:graphic>
          </wp:inline>
        </w:drawing>
      </w:r>
      <w:r w:rsidRPr="002545F9">
        <w:rPr>
          <w:rFonts w:ascii="Arial" w:hAnsi="Arial" w:cs="Arial"/>
          <w:b/>
          <w:color w:val="000000"/>
          <w:lang w:val="en-IE" w:bidi="hi-IN"/>
        </w:rPr>
        <w:t xml:space="preserve"> It is important to ensure the “Application changed from an enquiry to a specific case type” is </w:t>
      </w:r>
      <w:r w:rsidRPr="002545F9">
        <w:rPr>
          <w:rFonts w:ascii="Arial" w:hAnsi="Arial" w:cs="Arial"/>
          <w:b/>
          <w:color w:val="000000"/>
          <w:u w:val="single"/>
          <w:lang w:val="en-IE" w:bidi="hi-IN"/>
        </w:rPr>
        <w:t>Completed. If this milestone is marked not needed, the case will not appear on the Applications Record reports.</w:t>
      </w:r>
    </w:p>
    <w:p w:rsidR="00A64113" w:rsidRPr="002545F9" w:rsidRDefault="00A64113" w:rsidP="00FB3CDE">
      <w:pPr>
        <w:numPr>
          <w:ilvl w:val="0"/>
          <w:numId w:val="153"/>
        </w:numPr>
        <w:pBdr>
          <w:top w:val="single" w:sz="24" w:space="1" w:color="auto"/>
          <w:left w:val="single" w:sz="24" w:space="4" w:color="auto"/>
          <w:bottom w:val="single" w:sz="24" w:space="0" w:color="auto"/>
          <w:right w:val="single" w:sz="24" w:space="4" w:color="auto"/>
        </w:pBdr>
        <w:autoSpaceDE w:val="0"/>
        <w:autoSpaceDN w:val="0"/>
        <w:adjustRightInd w:val="0"/>
        <w:rPr>
          <w:rFonts w:ascii="Arial" w:hAnsi="Arial" w:cs="Arial"/>
          <w:color w:val="000000"/>
          <w:sz w:val="20"/>
          <w:szCs w:val="20"/>
          <w:lang w:val="en-IE" w:bidi="hi-IN"/>
        </w:rPr>
      </w:pPr>
      <w:r w:rsidRPr="00102498">
        <w:rPr>
          <w:rFonts w:ascii="Arial" w:hAnsi="Arial" w:cs="Arial"/>
          <w:b/>
          <w:lang w:val="en-IE"/>
        </w:rPr>
        <w:t>Complete the “Place on applications record” milestone.</w:t>
      </w:r>
    </w:p>
    <w:p w:rsidR="00A64113" w:rsidRPr="002545F9" w:rsidRDefault="00A64113" w:rsidP="00A64113">
      <w:pPr>
        <w:autoSpaceDE w:val="0"/>
        <w:autoSpaceDN w:val="0"/>
        <w:adjustRightInd w:val="0"/>
        <w:rPr>
          <w:rFonts w:ascii="Arial" w:hAnsi="Arial" w:cs="Arial"/>
          <w:color w:val="000000"/>
          <w:sz w:val="20"/>
          <w:szCs w:val="20"/>
          <w:lang w:val="en-IE" w:bidi="hi-IN"/>
        </w:rPr>
      </w:pPr>
    </w:p>
    <w:p w:rsidR="00A64113" w:rsidRPr="002545F9" w:rsidRDefault="00A64113" w:rsidP="00A64113">
      <w:pPr>
        <w:autoSpaceDE w:val="0"/>
        <w:autoSpaceDN w:val="0"/>
        <w:adjustRightInd w:val="0"/>
        <w:rPr>
          <w:rFonts w:ascii="Arial" w:hAnsi="Arial" w:cs="Arial"/>
          <w:sz w:val="20"/>
          <w:szCs w:val="20"/>
          <w:lang w:val="en-IE"/>
        </w:rPr>
      </w:pPr>
      <w:r w:rsidRPr="002545F9">
        <w:rPr>
          <w:rFonts w:ascii="Arial" w:hAnsi="Arial" w:cs="Arial"/>
          <w:color w:val="000000"/>
          <w:sz w:val="20"/>
          <w:szCs w:val="20"/>
          <w:lang w:val="en-IE" w:bidi="hi-IN"/>
        </w:rPr>
        <w:t xml:space="preserve">Except for </w:t>
      </w:r>
      <w:r w:rsidRPr="002545F9">
        <w:rPr>
          <w:rFonts w:ascii="Arial" w:hAnsi="Arial" w:cs="Arial"/>
          <w:sz w:val="20"/>
          <w:szCs w:val="20"/>
          <w:lang w:val="en-IE"/>
        </w:rPr>
        <w:t>a priority application, and subject to the provisions in section 8 of this Chapter in relation to referrals to private practitioners, applicants are given appointments to attend for a triage appointment with a solicitor by reference to their position on the applications record.</w:t>
      </w:r>
      <w:r w:rsidRPr="002545F9">
        <w:rPr>
          <w:rFonts w:ascii="Arial" w:hAnsi="Arial" w:cs="Arial"/>
          <w:color w:val="000000"/>
          <w:sz w:val="20"/>
          <w:szCs w:val="20"/>
          <w:lang w:val="en-IE"/>
        </w:rPr>
        <w:t xml:space="preserve"> An incomplete form should be re-dated to the date on which all relevant information was provided. Separate applications records may be maintained where a centre is operating a part-time or a conflict clinic.</w:t>
      </w:r>
    </w:p>
    <w:p w:rsidR="00A64113" w:rsidRPr="002545F9" w:rsidRDefault="00A64113" w:rsidP="00A64113">
      <w:pPr>
        <w:rPr>
          <w:rFonts w:ascii="Arial" w:hAnsi="Arial" w:cs="Arial"/>
          <w:sz w:val="20"/>
          <w:szCs w:val="20"/>
          <w:lang w:val="en-IE"/>
        </w:rPr>
      </w:pPr>
    </w:p>
    <w:p w:rsidR="00A64113" w:rsidRPr="002545F9" w:rsidRDefault="00A64113" w:rsidP="00A6411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Having been found financially eligible or </w:t>
      </w:r>
      <w:proofErr w:type="spellStart"/>
      <w:r w:rsidRPr="002545F9">
        <w:rPr>
          <w:rFonts w:ascii="Arial" w:hAnsi="Arial" w:cs="Arial"/>
          <w:color w:val="000000"/>
          <w:sz w:val="20"/>
          <w:szCs w:val="20"/>
          <w:lang w:val="en-IE" w:bidi="hi-IN"/>
        </w:rPr>
        <w:t>passported</w:t>
      </w:r>
      <w:proofErr w:type="spellEnd"/>
      <w:r w:rsidRPr="002545F9">
        <w:rPr>
          <w:rFonts w:ascii="Arial" w:hAnsi="Arial" w:cs="Arial"/>
          <w:color w:val="000000"/>
          <w:sz w:val="20"/>
          <w:szCs w:val="20"/>
          <w:lang w:val="en-IE" w:bidi="hi-IN"/>
        </w:rPr>
        <w:t>, an applicant is considered to be on the applications record until one of the followings things happen:-</w:t>
      </w:r>
    </w:p>
    <w:p w:rsidR="00A64113" w:rsidRPr="00CB12AC" w:rsidRDefault="00A64113" w:rsidP="00A64113">
      <w:pPr>
        <w:tabs>
          <w:tab w:val="left" w:pos="2385"/>
        </w:tabs>
        <w:autoSpaceDE w:val="0"/>
        <w:autoSpaceDN w:val="0"/>
        <w:adjustRightInd w:val="0"/>
        <w:rPr>
          <w:rFonts w:ascii="Arial" w:hAnsi="Arial" w:cs="Arial"/>
          <w:color w:val="000000"/>
          <w:sz w:val="20"/>
          <w:szCs w:val="20"/>
          <w:lang w:val="en-IE" w:bidi="hi-IN"/>
        </w:rPr>
      </w:pPr>
      <w:r w:rsidRPr="00CB12AC">
        <w:rPr>
          <w:rFonts w:ascii="Arial" w:hAnsi="Arial" w:cs="Arial"/>
          <w:color w:val="000000"/>
          <w:sz w:val="20"/>
          <w:szCs w:val="20"/>
          <w:lang w:val="en-IE" w:bidi="hi-IN"/>
        </w:rPr>
        <w:tab/>
      </w:r>
    </w:p>
    <w:tbl>
      <w:tblPr>
        <w:tblStyle w:val="TableGrid"/>
        <w:tblW w:w="0" w:type="auto"/>
        <w:tblLook w:val="04A0" w:firstRow="1" w:lastRow="0" w:firstColumn="1" w:lastColumn="0" w:noHBand="0" w:noVBand="1"/>
      </w:tblPr>
      <w:tblGrid>
        <w:gridCol w:w="4490"/>
        <w:gridCol w:w="4491"/>
      </w:tblGrid>
      <w:tr w:rsidR="00A64113" w:rsidRPr="008A4DDF" w:rsidTr="005C4657">
        <w:tc>
          <w:tcPr>
            <w:tcW w:w="4490" w:type="dxa"/>
          </w:tcPr>
          <w:p w:rsidR="00A64113" w:rsidRPr="00CB12AC" w:rsidRDefault="00A64113" w:rsidP="005C4657">
            <w:pPr>
              <w:autoSpaceDE w:val="0"/>
              <w:autoSpaceDN w:val="0"/>
              <w:adjustRightInd w:val="0"/>
              <w:rPr>
                <w:rFonts w:ascii="Arial" w:hAnsi="Arial" w:cs="Arial"/>
                <w:b/>
                <w:color w:val="000000"/>
                <w:sz w:val="20"/>
                <w:szCs w:val="20"/>
                <w:lang w:val="en-IE" w:bidi="hi-IN"/>
              </w:rPr>
            </w:pPr>
            <w:r w:rsidRPr="00CB12AC">
              <w:rPr>
                <w:rFonts w:ascii="Arial" w:hAnsi="Arial" w:cs="Arial"/>
                <w:b/>
                <w:color w:val="000000"/>
                <w:sz w:val="20"/>
                <w:szCs w:val="20"/>
                <w:lang w:val="en-IE" w:bidi="hi-IN"/>
              </w:rPr>
              <w:t>Circumstance</w:t>
            </w:r>
          </w:p>
        </w:tc>
        <w:tc>
          <w:tcPr>
            <w:tcW w:w="4491" w:type="dxa"/>
          </w:tcPr>
          <w:p w:rsidR="00A64113" w:rsidRPr="00CB12AC" w:rsidRDefault="00A64113" w:rsidP="005C4657">
            <w:pPr>
              <w:autoSpaceDE w:val="0"/>
              <w:autoSpaceDN w:val="0"/>
              <w:adjustRightInd w:val="0"/>
              <w:rPr>
                <w:rFonts w:ascii="Arial" w:hAnsi="Arial" w:cs="Arial"/>
                <w:b/>
                <w:color w:val="000000"/>
                <w:sz w:val="20"/>
                <w:szCs w:val="20"/>
                <w:lang w:val="en-IE" w:bidi="hi-IN"/>
              </w:rPr>
            </w:pPr>
            <w:r w:rsidRPr="00CB12AC">
              <w:rPr>
                <w:rFonts w:ascii="Arial" w:hAnsi="Arial" w:cs="Arial"/>
                <w:b/>
                <w:color w:val="000000"/>
                <w:sz w:val="20"/>
                <w:szCs w:val="20"/>
                <w:lang w:val="en-IE" w:bidi="hi-IN"/>
              </w:rPr>
              <w:t>Action to be taken on EOS</w:t>
            </w:r>
          </w:p>
        </w:tc>
      </w:tr>
      <w:tr w:rsidR="00A64113" w:rsidRPr="008A4DDF" w:rsidTr="005C4657">
        <w:tc>
          <w:tcPr>
            <w:tcW w:w="4490" w:type="dxa"/>
          </w:tcPr>
          <w:p w:rsidR="00A64113" w:rsidRPr="00CB12AC" w:rsidRDefault="002C1FE3" w:rsidP="005C4657">
            <w:pPr>
              <w:autoSpaceDE w:val="0"/>
              <w:autoSpaceDN w:val="0"/>
              <w:adjustRightInd w:val="0"/>
              <w:rPr>
                <w:rFonts w:ascii="Arial" w:hAnsi="Arial" w:cs="Arial"/>
                <w:color w:val="000000"/>
                <w:sz w:val="20"/>
                <w:szCs w:val="20"/>
                <w:lang w:val="en-IE" w:bidi="hi-IN"/>
              </w:rPr>
            </w:pPr>
            <w:r w:rsidRPr="00CB12AC">
              <w:rPr>
                <w:rFonts w:ascii="Arial" w:hAnsi="Arial" w:cs="Arial"/>
                <w:color w:val="000000"/>
                <w:sz w:val="20"/>
                <w:szCs w:val="20"/>
                <w:lang w:val="en-IE" w:bidi="hi-IN"/>
              </w:rPr>
              <w:t>T</w:t>
            </w:r>
            <w:r w:rsidR="00A64113" w:rsidRPr="00CB12AC">
              <w:rPr>
                <w:rFonts w:ascii="Arial" w:hAnsi="Arial" w:cs="Arial"/>
                <w:color w:val="000000"/>
                <w:sz w:val="20"/>
                <w:szCs w:val="20"/>
                <w:lang w:val="en-IE" w:bidi="hi-IN"/>
              </w:rPr>
              <w:t>hey request to be removed from the applications record (effectively, they withdraw their application for legal services);</w:t>
            </w:r>
          </w:p>
        </w:tc>
        <w:tc>
          <w:tcPr>
            <w:tcW w:w="4491" w:type="dxa"/>
          </w:tcPr>
          <w:p w:rsidR="00A64113" w:rsidRPr="00CB12AC" w:rsidRDefault="00A64113" w:rsidP="005C4657">
            <w:pPr>
              <w:autoSpaceDE w:val="0"/>
              <w:autoSpaceDN w:val="0"/>
              <w:adjustRightInd w:val="0"/>
              <w:rPr>
                <w:rFonts w:ascii="Arial" w:hAnsi="Arial" w:cs="Arial"/>
                <w:i/>
                <w:color w:val="000000"/>
                <w:sz w:val="20"/>
                <w:szCs w:val="20"/>
                <w:lang w:val="en-IE" w:bidi="hi-IN"/>
              </w:rPr>
            </w:pPr>
            <w:r w:rsidRPr="00CB12AC">
              <w:rPr>
                <w:rFonts w:ascii="Arial" w:hAnsi="Arial" w:cs="Arial"/>
                <w:color w:val="000000"/>
                <w:sz w:val="20"/>
                <w:szCs w:val="20"/>
                <w:lang w:val="en-IE" w:bidi="hi-IN"/>
              </w:rPr>
              <w:t xml:space="preserve">Mark all steps on current workflow as Not Needed then close application with the outcome “Application not pursued” or “Closed after first consultation (triage) appointment”, as appropriate. </w:t>
            </w:r>
          </w:p>
        </w:tc>
      </w:tr>
      <w:tr w:rsidR="00A64113" w:rsidRPr="008A4DDF" w:rsidTr="005C4657">
        <w:tc>
          <w:tcPr>
            <w:tcW w:w="4490" w:type="dxa"/>
          </w:tcPr>
          <w:p w:rsidR="00A64113" w:rsidRPr="00CB12AC" w:rsidRDefault="002C1FE3" w:rsidP="00822D0B">
            <w:pPr>
              <w:autoSpaceDE w:val="0"/>
              <w:autoSpaceDN w:val="0"/>
              <w:adjustRightInd w:val="0"/>
              <w:rPr>
                <w:rFonts w:ascii="Arial" w:hAnsi="Arial" w:cs="Arial"/>
                <w:color w:val="000000"/>
                <w:sz w:val="20"/>
                <w:szCs w:val="20"/>
                <w:lang w:val="en-IE" w:bidi="hi-IN"/>
              </w:rPr>
            </w:pPr>
            <w:r w:rsidRPr="00CB12AC">
              <w:rPr>
                <w:rFonts w:ascii="Arial" w:hAnsi="Arial" w:cs="Arial"/>
                <w:color w:val="000000"/>
                <w:sz w:val="20"/>
                <w:szCs w:val="20"/>
                <w:lang w:val="en-IE" w:bidi="hi-IN"/>
              </w:rPr>
              <w:t>T</w:t>
            </w:r>
            <w:r w:rsidR="00A64113" w:rsidRPr="00CB12AC">
              <w:rPr>
                <w:rFonts w:ascii="Arial" w:hAnsi="Arial" w:cs="Arial"/>
                <w:color w:val="000000"/>
                <w:sz w:val="20"/>
                <w:szCs w:val="20"/>
                <w:lang w:val="en-IE" w:bidi="hi-IN"/>
              </w:rPr>
              <w:t>hey are given a</w:t>
            </w:r>
            <w:r w:rsidR="00822D0B" w:rsidRPr="00CB12AC">
              <w:rPr>
                <w:rFonts w:ascii="Arial" w:hAnsi="Arial" w:cs="Arial"/>
                <w:color w:val="000000"/>
                <w:sz w:val="20"/>
                <w:szCs w:val="20"/>
                <w:lang w:val="en-IE" w:bidi="hi-IN"/>
              </w:rPr>
              <w:t>n</w:t>
            </w:r>
            <w:r w:rsidR="00CB12AC">
              <w:rPr>
                <w:rFonts w:ascii="Arial" w:hAnsi="Arial" w:cs="Arial"/>
                <w:color w:val="000000"/>
                <w:sz w:val="20"/>
                <w:szCs w:val="20"/>
                <w:lang w:val="en-IE" w:bidi="hi-IN"/>
              </w:rPr>
              <w:t xml:space="preserve"> </w:t>
            </w:r>
            <w:r w:rsidR="00A64113" w:rsidRPr="00CB12AC">
              <w:rPr>
                <w:rFonts w:ascii="Arial" w:hAnsi="Arial" w:cs="Arial"/>
                <w:color w:val="000000"/>
                <w:sz w:val="20"/>
                <w:szCs w:val="20"/>
                <w:lang w:val="en-IE" w:bidi="hi-IN"/>
              </w:rPr>
              <w:t>appointment;</w:t>
            </w:r>
          </w:p>
        </w:tc>
        <w:tc>
          <w:tcPr>
            <w:tcW w:w="4491" w:type="dxa"/>
          </w:tcPr>
          <w:p w:rsidR="00A64113" w:rsidRPr="00CB12AC" w:rsidRDefault="00A64113" w:rsidP="005C4657">
            <w:pPr>
              <w:autoSpaceDE w:val="0"/>
              <w:autoSpaceDN w:val="0"/>
              <w:adjustRightInd w:val="0"/>
              <w:rPr>
                <w:rFonts w:ascii="Arial" w:hAnsi="Arial" w:cs="Arial"/>
                <w:color w:val="000000"/>
                <w:sz w:val="20"/>
                <w:szCs w:val="20"/>
                <w:lang w:val="en-IE" w:bidi="hi-IN"/>
              </w:rPr>
            </w:pPr>
            <w:r w:rsidRPr="00CB12AC">
              <w:rPr>
                <w:rFonts w:ascii="Arial" w:hAnsi="Arial" w:cs="Arial"/>
                <w:color w:val="000000"/>
                <w:sz w:val="20"/>
                <w:szCs w:val="20"/>
                <w:lang w:val="en-IE" w:bidi="hi-IN"/>
              </w:rPr>
              <w:t>Complete APP003.First Consultation workflow and APP006.Awaiting Second Consultation workflow and place in case-specific Second Consultation workflow.</w:t>
            </w:r>
          </w:p>
        </w:tc>
      </w:tr>
      <w:tr w:rsidR="00A64113" w:rsidRPr="008A4DDF" w:rsidTr="005C4657">
        <w:tc>
          <w:tcPr>
            <w:tcW w:w="4490" w:type="dxa"/>
          </w:tcPr>
          <w:p w:rsidR="00A64113" w:rsidRPr="00CB12AC" w:rsidRDefault="002C1FE3" w:rsidP="005C4657">
            <w:pPr>
              <w:autoSpaceDE w:val="0"/>
              <w:autoSpaceDN w:val="0"/>
              <w:adjustRightInd w:val="0"/>
              <w:rPr>
                <w:rFonts w:ascii="Arial" w:hAnsi="Arial" w:cs="Arial"/>
                <w:color w:val="000000"/>
                <w:sz w:val="20"/>
                <w:szCs w:val="20"/>
                <w:lang w:val="en-IE" w:bidi="hi-IN"/>
              </w:rPr>
            </w:pPr>
            <w:r w:rsidRPr="00CB12AC">
              <w:rPr>
                <w:rFonts w:ascii="Arial" w:hAnsi="Arial" w:cs="Arial"/>
                <w:color w:val="000000"/>
                <w:sz w:val="20"/>
                <w:szCs w:val="20"/>
                <w:lang w:val="en-IE" w:bidi="hi-IN"/>
              </w:rPr>
              <w:t>T</w:t>
            </w:r>
            <w:r w:rsidR="00A64113" w:rsidRPr="00CB12AC">
              <w:rPr>
                <w:rFonts w:ascii="Arial" w:hAnsi="Arial" w:cs="Arial"/>
                <w:color w:val="000000"/>
                <w:sz w:val="20"/>
                <w:szCs w:val="20"/>
                <w:lang w:val="en-IE" w:bidi="hi-IN"/>
              </w:rPr>
              <w:t>hey are referred to a private practitioner;</w:t>
            </w:r>
          </w:p>
        </w:tc>
        <w:tc>
          <w:tcPr>
            <w:tcW w:w="4491" w:type="dxa"/>
          </w:tcPr>
          <w:p w:rsidR="00A64113" w:rsidRPr="00CB12AC" w:rsidRDefault="00A64113" w:rsidP="005C4657">
            <w:pPr>
              <w:autoSpaceDE w:val="0"/>
              <w:autoSpaceDN w:val="0"/>
              <w:adjustRightInd w:val="0"/>
              <w:rPr>
                <w:rFonts w:ascii="Arial" w:hAnsi="Arial" w:cs="Arial"/>
                <w:color w:val="000000"/>
                <w:sz w:val="20"/>
                <w:szCs w:val="20"/>
                <w:lang w:val="en-IE" w:bidi="hi-IN"/>
              </w:rPr>
            </w:pPr>
            <w:r w:rsidRPr="00CB12AC">
              <w:rPr>
                <w:rFonts w:ascii="Arial" w:hAnsi="Arial" w:cs="Arial"/>
                <w:color w:val="000000"/>
                <w:sz w:val="20"/>
                <w:szCs w:val="20"/>
                <w:lang w:val="en-IE" w:bidi="hi-IN"/>
              </w:rPr>
              <w:t>Complete APP005.Refer to Private Practitioner workflow and close file.</w:t>
            </w:r>
          </w:p>
        </w:tc>
      </w:tr>
      <w:tr w:rsidR="00A64113" w:rsidRPr="008A4DDF" w:rsidTr="005C4657">
        <w:tc>
          <w:tcPr>
            <w:tcW w:w="4490" w:type="dxa"/>
          </w:tcPr>
          <w:p w:rsidR="00A64113" w:rsidRPr="002545F9" w:rsidRDefault="002C1FE3" w:rsidP="005C4657">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T</w:t>
            </w:r>
            <w:r w:rsidR="00A64113" w:rsidRPr="002545F9">
              <w:rPr>
                <w:rFonts w:ascii="Arial" w:hAnsi="Arial" w:cs="Arial"/>
                <w:color w:val="000000"/>
                <w:sz w:val="20"/>
                <w:szCs w:val="20"/>
                <w:lang w:val="en-IE" w:bidi="hi-IN"/>
              </w:rPr>
              <w:t xml:space="preserve">hey fail to attend </w:t>
            </w:r>
            <w:proofErr w:type="spellStart"/>
            <w:r w:rsidR="00A64113" w:rsidRPr="002545F9">
              <w:rPr>
                <w:rFonts w:ascii="Arial" w:hAnsi="Arial" w:cs="Arial"/>
                <w:color w:val="000000"/>
                <w:sz w:val="20"/>
                <w:szCs w:val="20"/>
                <w:lang w:val="en-IE" w:bidi="hi-IN"/>
              </w:rPr>
              <w:t>a</w:t>
            </w:r>
            <w:r w:rsidR="00822D0B" w:rsidRPr="002545F9">
              <w:rPr>
                <w:rFonts w:ascii="Arial" w:hAnsi="Arial" w:cs="Arial"/>
                <w:color w:val="000000"/>
                <w:sz w:val="20"/>
                <w:szCs w:val="20"/>
                <w:lang w:val="en-IE" w:bidi="hi-IN"/>
              </w:rPr>
              <w:t>n</w:t>
            </w:r>
            <w:r w:rsidR="00A64113" w:rsidRPr="002545F9">
              <w:rPr>
                <w:rFonts w:ascii="Arial" w:hAnsi="Arial" w:cs="Arial"/>
                <w:color w:val="000000"/>
                <w:sz w:val="20"/>
                <w:szCs w:val="20"/>
                <w:lang w:val="en-IE" w:bidi="hi-IN"/>
              </w:rPr>
              <w:t>appointment</w:t>
            </w:r>
            <w:proofErr w:type="spellEnd"/>
            <w:r w:rsidR="00A64113" w:rsidRPr="002545F9">
              <w:rPr>
                <w:rFonts w:ascii="Arial" w:hAnsi="Arial" w:cs="Arial"/>
                <w:color w:val="000000"/>
                <w:sz w:val="20"/>
                <w:szCs w:val="20"/>
                <w:lang w:val="en-IE" w:bidi="hi-IN"/>
              </w:rPr>
              <w:t>.</w:t>
            </w:r>
          </w:p>
          <w:p w:rsidR="00A64113" w:rsidRPr="00CB12AC" w:rsidRDefault="00A64113" w:rsidP="005C4657">
            <w:pPr>
              <w:autoSpaceDE w:val="0"/>
              <w:autoSpaceDN w:val="0"/>
              <w:adjustRightInd w:val="0"/>
              <w:rPr>
                <w:rFonts w:ascii="Arial" w:hAnsi="Arial" w:cs="Arial"/>
                <w:color w:val="000000"/>
                <w:sz w:val="20"/>
                <w:szCs w:val="20"/>
                <w:lang w:val="en-IE" w:bidi="hi-IN"/>
              </w:rPr>
            </w:pPr>
          </w:p>
        </w:tc>
        <w:tc>
          <w:tcPr>
            <w:tcW w:w="4491" w:type="dxa"/>
          </w:tcPr>
          <w:p w:rsidR="00A64113" w:rsidRPr="00CB12AC" w:rsidRDefault="00A64113" w:rsidP="005C4657">
            <w:pPr>
              <w:autoSpaceDE w:val="0"/>
              <w:autoSpaceDN w:val="0"/>
              <w:adjustRightInd w:val="0"/>
              <w:rPr>
                <w:rFonts w:ascii="Arial" w:hAnsi="Arial" w:cs="Arial"/>
                <w:color w:val="000000"/>
                <w:sz w:val="20"/>
                <w:szCs w:val="20"/>
                <w:lang w:val="en-IE" w:bidi="hi-IN"/>
              </w:rPr>
            </w:pPr>
            <w:r w:rsidRPr="00CB12AC">
              <w:rPr>
                <w:rFonts w:ascii="Arial" w:hAnsi="Arial" w:cs="Arial"/>
                <w:color w:val="000000"/>
                <w:sz w:val="20"/>
                <w:szCs w:val="20"/>
                <w:lang w:val="en-IE" w:bidi="hi-IN"/>
              </w:rPr>
              <w:t>Complete APP003.First Consultation workflow (making sure to mark “First Consultation Attended” as “Not Needed”) and close file with the status “Application not pursued”.</w:t>
            </w:r>
          </w:p>
        </w:tc>
      </w:tr>
    </w:tbl>
    <w:p w:rsidR="00A64113" w:rsidRPr="002545F9" w:rsidRDefault="00A64113" w:rsidP="00A64113">
      <w:pPr>
        <w:rPr>
          <w:rFonts w:ascii="Arial" w:hAnsi="Arial" w:cs="Arial"/>
          <w:sz w:val="20"/>
          <w:szCs w:val="20"/>
          <w:lang w:val="en-IE"/>
        </w:rPr>
      </w:pPr>
    </w:p>
    <w:p w:rsidR="00A64113" w:rsidRPr="002545F9" w:rsidRDefault="00A64113" w:rsidP="00A64113">
      <w:pPr>
        <w:rPr>
          <w:rFonts w:ascii="Arial" w:hAnsi="Arial" w:cs="Arial"/>
          <w:b/>
          <w:sz w:val="20"/>
          <w:szCs w:val="20"/>
          <w:lang w:val="en-IE"/>
        </w:rPr>
      </w:pPr>
      <w:r w:rsidRPr="002545F9">
        <w:rPr>
          <w:rFonts w:ascii="Arial" w:hAnsi="Arial" w:cs="Arial"/>
          <w:sz w:val="20"/>
          <w:szCs w:val="20"/>
          <w:lang w:val="en-IE"/>
        </w:rPr>
        <w:t xml:space="preserve">For reporting purposes only, all applicants in the APP005.Refer to Private Practitioner workflow are excluded from the applications record reports while they remain in that workflow. See also </w:t>
      </w:r>
      <w:r w:rsidRPr="002545F9">
        <w:rPr>
          <w:rFonts w:ascii="Arial" w:hAnsi="Arial" w:cs="Arial"/>
          <w:sz w:val="20"/>
          <w:szCs w:val="20"/>
          <w:lang w:val="en-IE"/>
        </w:rPr>
        <w:sym w:font="Wingdings" w:char="F0E8"/>
      </w:r>
      <w:r w:rsidRPr="002545F9">
        <w:rPr>
          <w:rFonts w:ascii="Arial" w:hAnsi="Arial" w:cs="Arial"/>
          <w:sz w:val="20"/>
          <w:szCs w:val="20"/>
          <w:lang w:val="en-IE"/>
        </w:rPr>
        <w:t xml:space="preserve"> </w:t>
      </w:r>
      <w:r w:rsidRPr="002545F9">
        <w:rPr>
          <w:rFonts w:ascii="Arial" w:hAnsi="Arial" w:cs="Arial"/>
          <w:b/>
          <w:sz w:val="20"/>
          <w:szCs w:val="20"/>
          <w:lang w:val="en-IE"/>
        </w:rPr>
        <w:t xml:space="preserve">Chapter </w:t>
      </w:r>
      <w:r w:rsidR="00725BCF" w:rsidRPr="002545F9">
        <w:rPr>
          <w:rFonts w:ascii="Arial" w:hAnsi="Arial" w:cs="Arial"/>
          <w:b/>
          <w:sz w:val="20"/>
          <w:szCs w:val="20"/>
          <w:lang w:val="en-IE"/>
        </w:rPr>
        <w:t>6</w:t>
      </w:r>
      <w:r w:rsidRPr="002545F9">
        <w:rPr>
          <w:rFonts w:ascii="Arial" w:hAnsi="Arial" w:cs="Arial"/>
          <w:b/>
          <w:sz w:val="20"/>
          <w:szCs w:val="20"/>
          <w:lang w:val="en-IE"/>
        </w:rPr>
        <w:t>.</w:t>
      </w:r>
    </w:p>
    <w:p w:rsidR="00A64113" w:rsidRPr="002545F9" w:rsidRDefault="00A64113" w:rsidP="00A64113">
      <w:pPr>
        <w:rPr>
          <w:rFonts w:ascii="Arial" w:hAnsi="Arial" w:cs="Arial"/>
          <w:sz w:val="20"/>
          <w:szCs w:val="20"/>
          <w:lang w:val="en-IE"/>
        </w:rPr>
      </w:pPr>
    </w:p>
    <w:p w:rsidR="00A64113" w:rsidRPr="002545F9" w:rsidRDefault="00A64113" w:rsidP="00550626">
      <w:pPr>
        <w:pStyle w:val="Heading3"/>
      </w:pPr>
      <w:r w:rsidRPr="002545F9">
        <w:t>Placing a priority application on the applications record</w:t>
      </w:r>
    </w:p>
    <w:p w:rsidR="00A64113" w:rsidRPr="002545F9" w:rsidRDefault="00A64113" w:rsidP="00A64113">
      <w:pPr>
        <w:rPr>
          <w:rFonts w:ascii="Arial" w:hAnsi="Arial" w:cs="Arial"/>
          <w:sz w:val="20"/>
          <w:szCs w:val="20"/>
          <w:lang w:val="en-IE"/>
        </w:rPr>
      </w:pPr>
      <w:r w:rsidRPr="002545F9">
        <w:rPr>
          <w:rFonts w:ascii="Arial" w:hAnsi="Arial" w:cs="Arial"/>
          <w:sz w:val="20"/>
          <w:szCs w:val="20"/>
          <w:lang w:val="en-IE"/>
        </w:rPr>
        <w:t xml:space="preserve">Priority applications are placed on the applications record in exactly the same way as regular applications. Until they receive their first consultation, they should be placed and remain in the APP003.First Consultation workflow in EOS. </w:t>
      </w:r>
    </w:p>
    <w:p w:rsidR="00A64113" w:rsidRPr="002545F9" w:rsidRDefault="00A64113" w:rsidP="00A64113">
      <w:pPr>
        <w:rPr>
          <w:rFonts w:ascii="Arial" w:hAnsi="Arial" w:cs="Arial"/>
          <w:b/>
          <w:i/>
          <w:sz w:val="22"/>
          <w:szCs w:val="22"/>
          <w:lang w:val="en-IE"/>
        </w:rPr>
      </w:pPr>
    </w:p>
    <w:p w:rsidR="00A64113" w:rsidRPr="002545F9" w:rsidRDefault="00A64113" w:rsidP="00550626">
      <w:pPr>
        <w:pStyle w:val="Heading3"/>
      </w:pPr>
      <w:r w:rsidRPr="002545F9">
        <w:t>Viewing the applications record</w:t>
      </w:r>
    </w:p>
    <w:p w:rsidR="00A64113" w:rsidRPr="002545F9" w:rsidRDefault="00084A09" w:rsidP="00A64113">
      <w:pPr>
        <w:rPr>
          <w:rFonts w:ascii="Arial" w:hAnsi="Arial" w:cs="Arial"/>
          <w:b/>
          <w:sz w:val="20"/>
          <w:szCs w:val="20"/>
          <w:lang w:val="en-IE"/>
        </w:rPr>
      </w:pPr>
      <w:r w:rsidRPr="002545F9">
        <w:rPr>
          <w:rFonts w:ascii="Arial" w:hAnsi="Arial" w:cs="Arial"/>
          <w:sz w:val="20"/>
          <w:szCs w:val="20"/>
          <w:lang w:val="en-IE"/>
        </w:rPr>
        <w:t xml:space="preserve">Users </w:t>
      </w:r>
      <w:r w:rsidR="00A64113" w:rsidRPr="002545F9">
        <w:rPr>
          <w:rFonts w:ascii="Arial" w:hAnsi="Arial" w:cs="Arial"/>
          <w:sz w:val="20"/>
          <w:szCs w:val="20"/>
          <w:lang w:val="en-IE"/>
        </w:rPr>
        <w:t xml:space="preserve">can view the applications record </w:t>
      </w:r>
      <w:r w:rsidRPr="002545F9">
        <w:rPr>
          <w:rFonts w:ascii="Arial" w:hAnsi="Arial" w:cs="Arial"/>
          <w:sz w:val="20"/>
          <w:szCs w:val="20"/>
          <w:lang w:val="en-IE"/>
        </w:rPr>
        <w:t>by running the report Applications Record – Awaiting First Consultation</w:t>
      </w:r>
      <w:r w:rsidR="00822D0B" w:rsidRPr="002545F9">
        <w:rPr>
          <w:rFonts w:ascii="Arial" w:hAnsi="Arial" w:cs="Arial"/>
          <w:sz w:val="20"/>
          <w:szCs w:val="20"/>
          <w:lang w:val="en-IE"/>
        </w:rPr>
        <w:t>.</w:t>
      </w:r>
      <w:r w:rsidRPr="002545F9">
        <w:rPr>
          <w:rFonts w:ascii="Arial" w:hAnsi="Arial" w:cs="Arial"/>
          <w:sz w:val="20"/>
          <w:szCs w:val="20"/>
          <w:lang w:val="en-IE"/>
        </w:rPr>
        <w:t xml:space="preserve"> </w:t>
      </w:r>
      <w:r w:rsidR="00822D0B" w:rsidRPr="002545F9">
        <w:rPr>
          <w:rFonts w:ascii="Arial" w:hAnsi="Arial" w:cs="Arial"/>
          <w:sz w:val="20"/>
          <w:szCs w:val="20"/>
          <w:lang w:val="en-IE"/>
        </w:rPr>
        <w:t xml:space="preserve">This </w:t>
      </w:r>
      <w:r w:rsidRPr="002545F9">
        <w:rPr>
          <w:rFonts w:ascii="Arial" w:hAnsi="Arial" w:cs="Arial"/>
          <w:sz w:val="20"/>
          <w:szCs w:val="20"/>
          <w:lang w:val="en-IE"/>
        </w:rPr>
        <w:t xml:space="preserve">report </w:t>
      </w:r>
      <w:r w:rsidR="00822D0B" w:rsidRPr="002545F9">
        <w:rPr>
          <w:rFonts w:ascii="Arial" w:hAnsi="Arial" w:cs="Arial"/>
          <w:sz w:val="20"/>
          <w:szCs w:val="20"/>
          <w:lang w:val="en-IE"/>
        </w:rPr>
        <w:t xml:space="preserve">is </w:t>
      </w:r>
      <w:r w:rsidRPr="002545F9">
        <w:rPr>
          <w:rFonts w:ascii="Arial" w:hAnsi="Arial" w:cs="Arial"/>
          <w:sz w:val="20"/>
          <w:szCs w:val="20"/>
          <w:lang w:val="en-IE"/>
        </w:rPr>
        <w:t xml:space="preserve">correct as of close of business the previous day. For information on how to run reports, see </w:t>
      </w:r>
      <w:r w:rsidRPr="002545F9">
        <w:rPr>
          <w:rFonts w:ascii="Arial" w:hAnsi="Arial" w:cs="Arial"/>
          <w:sz w:val="20"/>
          <w:szCs w:val="20"/>
          <w:lang w:val="en-IE"/>
        </w:rPr>
        <w:sym w:font="Wingdings" w:char="F0E8"/>
      </w:r>
      <w:r w:rsidRPr="002545F9">
        <w:rPr>
          <w:rFonts w:ascii="Arial" w:hAnsi="Arial" w:cs="Arial"/>
          <w:sz w:val="20"/>
          <w:szCs w:val="20"/>
          <w:lang w:val="en-IE"/>
        </w:rPr>
        <w:t xml:space="preserve"> </w:t>
      </w:r>
      <w:r w:rsidRPr="002545F9">
        <w:rPr>
          <w:rFonts w:ascii="Arial" w:hAnsi="Arial" w:cs="Arial"/>
          <w:b/>
          <w:sz w:val="20"/>
          <w:szCs w:val="20"/>
          <w:lang w:val="en-IE"/>
        </w:rPr>
        <w:t>Chapter 10.</w:t>
      </w:r>
    </w:p>
    <w:p w:rsidR="00A64113" w:rsidRPr="002545F9" w:rsidRDefault="00A64113" w:rsidP="00A64113">
      <w:pPr>
        <w:rPr>
          <w:rFonts w:ascii="Arial" w:hAnsi="Arial" w:cs="Arial"/>
          <w:sz w:val="20"/>
          <w:szCs w:val="20"/>
          <w:lang w:val="en-IE"/>
        </w:rPr>
      </w:pPr>
    </w:p>
    <w:p w:rsidR="0027589F" w:rsidRPr="002545F9" w:rsidRDefault="0027589F" w:rsidP="00550626">
      <w:pPr>
        <w:pStyle w:val="Heading2"/>
        <w:rPr>
          <w:lang w:bidi="hi-IN"/>
        </w:rPr>
      </w:pPr>
      <w:bookmarkStart w:id="86" w:name="_Toc530660831"/>
      <w:r w:rsidRPr="002545F9">
        <w:rPr>
          <w:lang w:bidi="hi-IN"/>
        </w:rPr>
        <w:t>Risk and the applications record</w:t>
      </w:r>
      <w:bookmarkEnd w:id="86"/>
    </w:p>
    <w:p w:rsidR="0027589F" w:rsidRPr="002545F9" w:rsidRDefault="0027589F" w:rsidP="00640202">
      <w:pPr>
        <w:pStyle w:val="SectionTitle"/>
        <w:outlineLvl w:val="9"/>
        <w:rPr>
          <w:rFonts w:cs="Arial"/>
          <w:lang w:val="en-IE" w:bidi="hi-IN"/>
        </w:rPr>
      </w:pPr>
    </w:p>
    <w:p w:rsidR="0027589F" w:rsidRPr="002545F9" w:rsidRDefault="0027589F" w:rsidP="0027589F">
      <w:pPr>
        <w:autoSpaceDE w:val="0"/>
        <w:autoSpaceDN w:val="0"/>
        <w:adjustRightInd w:val="0"/>
        <w:rPr>
          <w:rFonts w:ascii="Arial" w:hAnsi="Arial" w:cs="Arial"/>
          <w:b/>
          <w:bCs/>
          <w:i/>
          <w:iCs/>
          <w:color w:val="000000"/>
          <w:sz w:val="22"/>
          <w:szCs w:val="22"/>
          <w:lang w:val="en-IE" w:bidi="hi-IN"/>
        </w:rPr>
      </w:pPr>
      <w:r w:rsidRPr="002545F9">
        <w:rPr>
          <w:rFonts w:ascii="Arial" w:hAnsi="Arial" w:cs="Arial"/>
          <w:b/>
          <w:bCs/>
          <w:i/>
          <w:iCs/>
          <w:color w:val="000000"/>
          <w:sz w:val="22"/>
          <w:szCs w:val="22"/>
          <w:lang w:val="en-IE" w:bidi="hi-IN"/>
        </w:rPr>
        <w:t>Risk r</w:t>
      </w:r>
      <w:r w:rsidR="00B115DD" w:rsidRPr="002545F9">
        <w:rPr>
          <w:rFonts w:ascii="Arial" w:hAnsi="Arial" w:cs="Arial"/>
          <w:b/>
          <w:bCs/>
          <w:i/>
          <w:iCs/>
          <w:color w:val="000000"/>
          <w:sz w:val="22"/>
          <w:szCs w:val="22"/>
          <w:lang w:val="en-IE" w:bidi="hi-IN"/>
        </w:rPr>
        <w:t>eports</w:t>
      </w:r>
      <w:r w:rsidRPr="002545F9">
        <w:rPr>
          <w:rFonts w:ascii="Arial" w:hAnsi="Arial" w:cs="Arial"/>
          <w:b/>
          <w:bCs/>
          <w:i/>
          <w:iCs/>
          <w:color w:val="000000"/>
          <w:sz w:val="22"/>
          <w:szCs w:val="22"/>
          <w:lang w:val="en-IE" w:bidi="hi-IN"/>
        </w:rPr>
        <w:t xml:space="preserve"> in law centres</w:t>
      </w:r>
    </w:p>
    <w:p w:rsidR="0027589F" w:rsidRPr="002545F9" w:rsidRDefault="0027589F" w:rsidP="0027589F">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A Risk </w:t>
      </w:r>
      <w:r w:rsidR="00084A09" w:rsidRPr="002545F9">
        <w:rPr>
          <w:rFonts w:ascii="Arial" w:hAnsi="Arial" w:cs="Arial"/>
          <w:color w:val="000000"/>
          <w:sz w:val="20"/>
          <w:szCs w:val="20"/>
          <w:lang w:val="en-IE" w:bidi="hi-IN"/>
        </w:rPr>
        <w:t xml:space="preserve">Register </w:t>
      </w:r>
      <w:r w:rsidRPr="002545F9">
        <w:rPr>
          <w:rFonts w:ascii="Arial" w:hAnsi="Arial" w:cs="Arial"/>
          <w:color w:val="000000"/>
          <w:sz w:val="20"/>
          <w:szCs w:val="20"/>
          <w:lang w:val="en-IE" w:bidi="hi-IN"/>
        </w:rPr>
        <w:t xml:space="preserve">report has been developed and is available to all staff in the </w:t>
      </w:r>
      <w:r w:rsidR="00084A09" w:rsidRPr="002545F9">
        <w:rPr>
          <w:rFonts w:ascii="Arial" w:hAnsi="Arial" w:cs="Arial"/>
          <w:color w:val="000000"/>
          <w:sz w:val="20"/>
          <w:szCs w:val="20"/>
          <w:lang w:val="en-IE" w:bidi="hi-IN"/>
        </w:rPr>
        <w:t>l</w:t>
      </w:r>
      <w:r w:rsidRPr="002545F9">
        <w:rPr>
          <w:rFonts w:ascii="Arial" w:hAnsi="Arial" w:cs="Arial"/>
          <w:color w:val="000000"/>
          <w:sz w:val="20"/>
          <w:szCs w:val="20"/>
          <w:lang w:val="en-IE" w:bidi="hi-IN"/>
        </w:rPr>
        <w:t xml:space="preserve">aw </w:t>
      </w:r>
      <w:r w:rsidR="00084A09" w:rsidRPr="002545F9">
        <w:rPr>
          <w:rFonts w:ascii="Arial" w:hAnsi="Arial" w:cs="Arial"/>
          <w:color w:val="000000"/>
          <w:sz w:val="20"/>
          <w:szCs w:val="20"/>
          <w:lang w:val="en-IE" w:bidi="hi-IN"/>
        </w:rPr>
        <w:t>c</w:t>
      </w:r>
      <w:r w:rsidRPr="002545F9">
        <w:rPr>
          <w:rFonts w:ascii="Arial" w:hAnsi="Arial" w:cs="Arial"/>
          <w:color w:val="000000"/>
          <w:sz w:val="20"/>
          <w:szCs w:val="20"/>
          <w:lang w:val="en-IE" w:bidi="hi-IN"/>
        </w:rPr>
        <w:t>entre. The report lists all cases in the law centre which have been assigned the High risk category, by solicitor and then by case type. Details given include the Applicant, Case No, Statute Expiry Date, Date of Application, and Case Status. As with all EOS reports, the report is correct as of the close of business the previous day.</w:t>
      </w:r>
      <w:r w:rsidR="00084A09" w:rsidRPr="002545F9">
        <w:rPr>
          <w:rFonts w:ascii="Arial" w:hAnsi="Arial" w:cs="Arial"/>
          <w:color w:val="000000"/>
          <w:sz w:val="20"/>
          <w:szCs w:val="20"/>
          <w:lang w:val="en-IE" w:bidi="hi-IN"/>
        </w:rPr>
        <w:t xml:space="preserve"> See </w:t>
      </w:r>
      <w:r w:rsidR="00084A09" w:rsidRPr="002545F9">
        <w:rPr>
          <w:rFonts w:ascii="Arial" w:hAnsi="Arial" w:cs="Arial"/>
          <w:color w:val="000000"/>
          <w:sz w:val="20"/>
          <w:szCs w:val="20"/>
          <w:lang w:val="en-IE" w:bidi="hi-IN"/>
        </w:rPr>
        <w:sym w:font="Wingdings" w:char="F0E8"/>
      </w:r>
      <w:r w:rsidR="00084A09" w:rsidRPr="002545F9">
        <w:rPr>
          <w:rFonts w:ascii="Arial" w:hAnsi="Arial" w:cs="Arial"/>
          <w:color w:val="000000"/>
          <w:sz w:val="20"/>
          <w:szCs w:val="20"/>
          <w:lang w:val="en-IE" w:bidi="hi-IN"/>
        </w:rPr>
        <w:t xml:space="preserve"> </w:t>
      </w:r>
      <w:r w:rsidR="00084A09" w:rsidRPr="002545F9">
        <w:rPr>
          <w:rFonts w:ascii="Arial" w:hAnsi="Arial" w:cs="Arial"/>
          <w:b/>
          <w:color w:val="000000"/>
          <w:sz w:val="20"/>
          <w:szCs w:val="20"/>
          <w:lang w:val="en-IE" w:bidi="hi-IN"/>
        </w:rPr>
        <w:t xml:space="preserve">Chapter 10 </w:t>
      </w:r>
      <w:r w:rsidR="00084A09" w:rsidRPr="002545F9">
        <w:rPr>
          <w:rFonts w:ascii="Arial" w:hAnsi="Arial" w:cs="Arial"/>
          <w:color w:val="000000"/>
          <w:sz w:val="20"/>
          <w:szCs w:val="20"/>
          <w:lang w:val="en-IE" w:bidi="hi-IN"/>
        </w:rPr>
        <w:t>for further details.</w:t>
      </w:r>
    </w:p>
    <w:p w:rsidR="0027589F" w:rsidRPr="002545F9" w:rsidRDefault="0027589F" w:rsidP="0027589F">
      <w:pPr>
        <w:autoSpaceDE w:val="0"/>
        <w:autoSpaceDN w:val="0"/>
        <w:adjustRightInd w:val="0"/>
        <w:rPr>
          <w:rFonts w:ascii="Arial" w:hAnsi="Arial" w:cs="Arial"/>
          <w:color w:val="000000"/>
          <w:sz w:val="20"/>
          <w:szCs w:val="20"/>
          <w:lang w:val="en-IE" w:bidi="hi-IN"/>
        </w:rPr>
      </w:pPr>
    </w:p>
    <w:p w:rsidR="0027589F" w:rsidRPr="002545F9" w:rsidRDefault="0027589F" w:rsidP="0027589F">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With regard to risk management and limitation periods, there are two main areas of concern for the Board:-</w:t>
      </w:r>
    </w:p>
    <w:p w:rsidR="0027589F" w:rsidRPr="002545F9" w:rsidRDefault="0027589F" w:rsidP="0027589F">
      <w:pPr>
        <w:autoSpaceDE w:val="0"/>
        <w:autoSpaceDN w:val="0"/>
        <w:adjustRightInd w:val="0"/>
        <w:ind w:left="720"/>
        <w:rPr>
          <w:rFonts w:ascii="Arial" w:hAnsi="Arial" w:cs="Arial"/>
          <w:color w:val="000000"/>
          <w:sz w:val="20"/>
          <w:szCs w:val="20"/>
          <w:lang w:val="en-IE" w:bidi="hi-IN"/>
        </w:rPr>
      </w:pPr>
      <w:r w:rsidRPr="002545F9">
        <w:rPr>
          <w:rFonts w:ascii="Arial" w:hAnsi="Arial" w:cs="Arial"/>
          <w:color w:val="000000"/>
          <w:sz w:val="20"/>
          <w:szCs w:val="20"/>
          <w:lang w:val="en-IE" w:bidi="hi-IN"/>
        </w:rPr>
        <w:t>(a) persons on the applications record; and</w:t>
      </w:r>
    </w:p>
    <w:p w:rsidR="0027589F" w:rsidRPr="002545F9" w:rsidRDefault="0027589F" w:rsidP="0027589F">
      <w:pPr>
        <w:autoSpaceDE w:val="0"/>
        <w:autoSpaceDN w:val="0"/>
        <w:adjustRightInd w:val="0"/>
        <w:ind w:left="720"/>
        <w:rPr>
          <w:rFonts w:ascii="Arial" w:hAnsi="Arial" w:cs="Arial"/>
          <w:color w:val="000000"/>
          <w:sz w:val="20"/>
          <w:szCs w:val="20"/>
          <w:lang w:val="en-IE" w:bidi="hi-IN"/>
        </w:rPr>
      </w:pPr>
      <w:r w:rsidRPr="002545F9">
        <w:rPr>
          <w:rFonts w:ascii="Arial" w:hAnsi="Arial" w:cs="Arial"/>
          <w:color w:val="000000"/>
          <w:sz w:val="20"/>
          <w:szCs w:val="20"/>
          <w:lang w:val="en-IE" w:bidi="hi-IN"/>
        </w:rPr>
        <w:t>(b) existing clients.</w:t>
      </w:r>
    </w:p>
    <w:p w:rsidR="0027589F" w:rsidRPr="002545F9" w:rsidRDefault="0027589F" w:rsidP="0027589F">
      <w:pPr>
        <w:autoSpaceDE w:val="0"/>
        <w:autoSpaceDN w:val="0"/>
        <w:adjustRightInd w:val="0"/>
        <w:rPr>
          <w:rFonts w:ascii="Arial" w:hAnsi="Arial" w:cs="Arial"/>
          <w:b/>
          <w:bCs/>
          <w:i/>
          <w:iCs/>
          <w:color w:val="000000"/>
          <w:lang w:val="en-IE" w:bidi="hi-IN"/>
        </w:rPr>
      </w:pPr>
    </w:p>
    <w:p w:rsidR="0027589F" w:rsidRPr="002545F9" w:rsidRDefault="0027589F" w:rsidP="00550626">
      <w:pPr>
        <w:pStyle w:val="Heading3"/>
        <w:rPr>
          <w:lang w:bidi="hi-IN"/>
        </w:rPr>
      </w:pPr>
      <w:r w:rsidRPr="002545F9">
        <w:rPr>
          <w:lang w:bidi="hi-IN"/>
        </w:rPr>
        <w:t>Persons waiting for an appointment</w:t>
      </w:r>
    </w:p>
    <w:p w:rsidR="0027589F" w:rsidRPr="002545F9" w:rsidRDefault="0027589F" w:rsidP="0027589F">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The efficient and effective management of applications records is an essential part of risk management in the Board. Applications records </w:t>
      </w:r>
      <w:r w:rsidR="0039597E" w:rsidRPr="002545F9">
        <w:rPr>
          <w:rFonts w:ascii="Arial" w:hAnsi="Arial" w:cs="Arial"/>
          <w:color w:val="000000"/>
          <w:sz w:val="20"/>
          <w:szCs w:val="20"/>
          <w:lang w:val="en-IE" w:bidi="hi-IN"/>
        </w:rPr>
        <w:t xml:space="preserve">must be actively managed on EOS and </w:t>
      </w:r>
      <w:r w:rsidRPr="002545F9">
        <w:rPr>
          <w:rFonts w:ascii="Arial" w:hAnsi="Arial" w:cs="Arial"/>
          <w:color w:val="000000"/>
          <w:sz w:val="20"/>
          <w:szCs w:val="20"/>
          <w:lang w:val="en-IE" w:bidi="hi-IN"/>
        </w:rPr>
        <w:t>must be reviewed on a regular basis to:-</w:t>
      </w:r>
    </w:p>
    <w:p w:rsidR="0027589F" w:rsidRPr="002545F9" w:rsidRDefault="0027589F" w:rsidP="00C279A7">
      <w:pPr>
        <w:numPr>
          <w:ilvl w:val="0"/>
          <w:numId w:val="67"/>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ensure that only appropriate cases are on applications records  </w:t>
      </w:r>
      <w:proofErr w:type="spellStart"/>
      <w:r w:rsidRPr="002545F9">
        <w:rPr>
          <w:rFonts w:ascii="Arial" w:hAnsi="Arial" w:cs="Arial"/>
          <w:color w:val="000000"/>
          <w:sz w:val="20"/>
          <w:szCs w:val="20"/>
          <w:lang w:val="en-IE" w:bidi="hi-IN"/>
        </w:rPr>
        <w:t>i.e</w:t>
      </w:r>
      <w:proofErr w:type="spellEnd"/>
      <w:r w:rsidRPr="002545F9">
        <w:rPr>
          <w:rFonts w:ascii="Arial" w:hAnsi="Arial" w:cs="Arial"/>
          <w:color w:val="000000"/>
          <w:sz w:val="20"/>
          <w:szCs w:val="20"/>
          <w:lang w:val="en-IE" w:bidi="hi-IN"/>
        </w:rPr>
        <w:t xml:space="preserve"> applicants that are financially eligible and satisfy other criteria of the Act,</w:t>
      </w:r>
    </w:p>
    <w:p w:rsidR="0027589F" w:rsidRPr="002545F9" w:rsidRDefault="0027589F" w:rsidP="00C279A7">
      <w:pPr>
        <w:numPr>
          <w:ilvl w:val="0"/>
          <w:numId w:val="67"/>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identify relevant cases to be </w:t>
      </w:r>
      <w:r w:rsidR="00B115DD" w:rsidRPr="002545F9">
        <w:rPr>
          <w:rFonts w:ascii="Arial" w:hAnsi="Arial" w:cs="Arial"/>
          <w:color w:val="000000"/>
          <w:sz w:val="20"/>
          <w:szCs w:val="20"/>
          <w:lang w:val="en-IE" w:bidi="hi-IN"/>
        </w:rPr>
        <w:t>assigned a high risk</w:t>
      </w:r>
      <w:r w:rsidRPr="002545F9">
        <w:rPr>
          <w:rFonts w:ascii="Arial" w:hAnsi="Arial" w:cs="Arial"/>
          <w:color w:val="000000"/>
          <w:sz w:val="20"/>
          <w:szCs w:val="20"/>
          <w:lang w:val="en-IE" w:bidi="hi-IN"/>
        </w:rPr>
        <w:t>; and</w:t>
      </w:r>
    </w:p>
    <w:p w:rsidR="0027589F" w:rsidRPr="002545F9" w:rsidRDefault="0027589F" w:rsidP="00C279A7">
      <w:pPr>
        <w:numPr>
          <w:ilvl w:val="0"/>
          <w:numId w:val="67"/>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ensure priority cases are dealt with appropriately.</w:t>
      </w:r>
    </w:p>
    <w:p w:rsidR="0027589F" w:rsidRPr="002545F9" w:rsidRDefault="0027589F" w:rsidP="0027589F">
      <w:pPr>
        <w:autoSpaceDE w:val="0"/>
        <w:autoSpaceDN w:val="0"/>
        <w:adjustRightInd w:val="0"/>
        <w:rPr>
          <w:rFonts w:ascii="Arial" w:hAnsi="Arial" w:cs="Arial"/>
          <w:color w:val="000000"/>
          <w:sz w:val="20"/>
          <w:szCs w:val="20"/>
          <w:lang w:val="en-IE" w:bidi="hi-IN"/>
        </w:rPr>
      </w:pPr>
    </w:p>
    <w:p w:rsidR="0027589F" w:rsidRPr="002545F9" w:rsidRDefault="0027589F" w:rsidP="0027589F">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Managing solicitors are required to:-</w:t>
      </w:r>
    </w:p>
    <w:p w:rsidR="0027589F" w:rsidRPr="002545F9" w:rsidRDefault="0027589F" w:rsidP="00C279A7">
      <w:pPr>
        <w:numPr>
          <w:ilvl w:val="0"/>
          <w:numId w:val="67"/>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personally examine application forms received on a weekly basis;</w:t>
      </w:r>
    </w:p>
    <w:p w:rsidR="0027589F" w:rsidRPr="002545F9" w:rsidRDefault="0027589F" w:rsidP="00C279A7">
      <w:pPr>
        <w:numPr>
          <w:ilvl w:val="0"/>
          <w:numId w:val="67"/>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determine what applications should be </w:t>
      </w:r>
      <w:r w:rsidR="00B115DD" w:rsidRPr="002545F9">
        <w:rPr>
          <w:rFonts w:ascii="Arial" w:hAnsi="Arial" w:cs="Arial"/>
          <w:color w:val="000000"/>
          <w:sz w:val="20"/>
          <w:szCs w:val="20"/>
          <w:lang w:val="en-IE" w:bidi="hi-IN"/>
        </w:rPr>
        <w:t>assigned a high risk</w:t>
      </w:r>
      <w:r w:rsidRPr="002545F9">
        <w:rPr>
          <w:rFonts w:ascii="Arial" w:hAnsi="Arial" w:cs="Arial"/>
          <w:color w:val="000000"/>
          <w:sz w:val="20"/>
          <w:szCs w:val="20"/>
          <w:lang w:val="en-IE" w:bidi="hi-IN"/>
        </w:rPr>
        <w:t>;</w:t>
      </w:r>
    </w:p>
    <w:p w:rsidR="0027589F" w:rsidRPr="002545F9" w:rsidRDefault="0027589F" w:rsidP="00C279A7">
      <w:pPr>
        <w:numPr>
          <w:ilvl w:val="0"/>
          <w:numId w:val="67"/>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determine the date of accrual of the action and the limitation period. Where necessary, the managing solicitor should seek further information from an applicant in order to determine the applicable limitation period, when the time started or will start to run, and when the period expires. It is recognised that in many cases it may not be easy to establish the limitation period.  In those circumstances the earliest possible date of expiry should be entered.  It is acknowledged that there may be an element of guesswork involved; </w:t>
      </w:r>
    </w:p>
    <w:p w:rsidR="00084A09" w:rsidRPr="002545F9" w:rsidRDefault="00084A09" w:rsidP="00C279A7">
      <w:pPr>
        <w:numPr>
          <w:ilvl w:val="0"/>
          <w:numId w:val="67"/>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ensure that applicants who are potential plaintiffs in actions for medical negligence/personal injuries are aware of the estimated expiry of the statute of limitations date, </w:t>
      </w:r>
      <w:r w:rsidR="00B2737C" w:rsidRPr="002545F9">
        <w:rPr>
          <w:rFonts w:ascii="Arial" w:hAnsi="Arial" w:cs="Arial"/>
          <w:color w:val="000000"/>
          <w:sz w:val="20"/>
          <w:szCs w:val="20"/>
          <w:lang w:val="en-IE" w:bidi="hi-IN"/>
        </w:rPr>
        <w:t xml:space="preserve">and </w:t>
      </w:r>
      <w:r w:rsidRPr="002545F9">
        <w:rPr>
          <w:rFonts w:ascii="Arial" w:hAnsi="Arial" w:cs="Arial"/>
          <w:color w:val="000000"/>
          <w:sz w:val="20"/>
          <w:szCs w:val="20"/>
          <w:lang w:val="en-IE" w:bidi="hi-IN"/>
        </w:rPr>
        <w:t xml:space="preserve">the </w:t>
      </w:r>
      <w:r w:rsidR="00B2737C" w:rsidRPr="002545F9">
        <w:rPr>
          <w:rFonts w:ascii="Arial" w:hAnsi="Arial" w:cs="Arial"/>
          <w:color w:val="000000"/>
          <w:sz w:val="20"/>
          <w:szCs w:val="20"/>
          <w:lang w:val="en-IE" w:bidi="hi-IN"/>
        </w:rPr>
        <w:t xml:space="preserve">likelihood that an application for a </w:t>
      </w:r>
      <w:r w:rsidRPr="002545F9">
        <w:rPr>
          <w:rFonts w:ascii="Arial" w:hAnsi="Arial" w:cs="Arial"/>
          <w:color w:val="000000"/>
          <w:sz w:val="20"/>
          <w:szCs w:val="20"/>
          <w:lang w:val="en-IE" w:bidi="hi-IN"/>
        </w:rPr>
        <w:t>legal aid certificate for</w:t>
      </w:r>
      <w:r w:rsidR="00B2737C" w:rsidRPr="002545F9">
        <w:rPr>
          <w:rFonts w:ascii="Arial" w:hAnsi="Arial" w:cs="Arial"/>
          <w:color w:val="000000"/>
          <w:sz w:val="20"/>
          <w:szCs w:val="20"/>
          <w:lang w:val="en-IE" w:bidi="hi-IN"/>
        </w:rPr>
        <w:t xml:space="preserve"> the institution of such proceedings may be refused in the absence of two letters from private solicitors indicating that they are unwilling to accept the case on a “no foal no fee” basis.</w:t>
      </w:r>
    </w:p>
    <w:p w:rsidR="0027589F" w:rsidRPr="002545F9" w:rsidRDefault="0027589F" w:rsidP="00C279A7">
      <w:pPr>
        <w:numPr>
          <w:ilvl w:val="0"/>
          <w:numId w:val="67"/>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personally, or with the assistance of support staff ensure that the risk tab in EOS is utilised fully;</w:t>
      </w:r>
    </w:p>
    <w:p w:rsidR="0027589F" w:rsidRPr="002545F9" w:rsidRDefault="0027589F" w:rsidP="00C279A7">
      <w:pPr>
        <w:numPr>
          <w:ilvl w:val="0"/>
          <w:numId w:val="67"/>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determine what applications should be prioritised where there are potential statutory deadline issues; and</w:t>
      </w:r>
    </w:p>
    <w:p w:rsidR="0027589F" w:rsidRPr="002545F9" w:rsidRDefault="0027589F" w:rsidP="00C279A7">
      <w:pPr>
        <w:numPr>
          <w:ilvl w:val="0"/>
          <w:numId w:val="67"/>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put a system in place to ensure that all staff are aware of:-</w:t>
      </w:r>
    </w:p>
    <w:p w:rsidR="0027589F" w:rsidRPr="002545F9" w:rsidRDefault="0027589F" w:rsidP="00FB3CDE">
      <w:pPr>
        <w:numPr>
          <w:ilvl w:val="0"/>
          <w:numId w:val="114"/>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the implications of limitation periods;</w:t>
      </w:r>
    </w:p>
    <w:p w:rsidR="0027589F" w:rsidRPr="002545F9" w:rsidRDefault="0027589F" w:rsidP="00FB3CDE">
      <w:pPr>
        <w:numPr>
          <w:ilvl w:val="0"/>
          <w:numId w:val="114"/>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when cases should be referred to </w:t>
      </w:r>
      <w:r w:rsidR="00BF18BD" w:rsidRPr="002545F9">
        <w:rPr>
          <w:rFonts w:ascii="Arial" w:hAnsi="Arial" w:cs="Arial"/>
          <w:color w:val="000000"/>
          <w:sz w:val="20"/>
          <w:szCs w:val="20"/>
          <w:lang w:val="en-IE" w:bidi="hi-IN"/>
        </w:rPr>
        <w:t>PIAB</w:t>
      </w:r>
      <w:r w:rsidRPr="002545F9">
        <w:rPr>
          <w:rFonts w:ascii="Arial" w:hAnsi="Arial" w:cs="Arial"/>
          <w:color w:val="000000"/>
          <w:sz w:val="20"/>
          <w:szCs w:val="20"/>
          <w:lang w:val="en-IE" w:bidi="hi-IN"/>
        </w:rPr>
        <w:t>, having regard to</w:t>
      </w:r>
      <w:r w:rsidR="00725BCF" w:rsidRPr="002545F9">
        <w:rPr>
          <w:rFonts w:ascii="Arial" w:hAnsi="Arial" w:cs="Arial"/>
          <w:color w:val="000000"/>
          <w:sz w:val="20"/>
          <w:szCs w:val="20"/>
          <w:lang w:val="en-IE" w:bidi="hi-IN"/>
        </w:rPr>
        <w:t xml:space="preserve"> </w:t>
      </w:r>
      <w:r w:rsidR="00725BCF" w:rsidRPr="002545F9">
        <w:rPr>
          <w:rFonts w:ascii="Arial" w:hAnsi="Arial" w:cs="Arial"/>
          <w:color w:val="000000"/>
          <w:sz w:val="20"/>
          <w:szCs w:val="20"/>
          <w:lang w:val="en-IE" w:bidi="hi-IN"/>
        </w:rPr>
        <w:sym w:font="Wingdings" w:char="F0E8"/>
      </w:r>
      <w:r w:rsidRPr="002545F9">
        <w:rPr>
          <w:rFonts w:ascii="Arial" w:hAnsi="Arial" w:cs="Arial"/>
          <w:color w:val="000000"/>
          <w:sz w:val="20"/>
          <w:szCs w:val="20"/>
          <w:lang w:val="en-IE" w:bidi="hi-IN"/>
        </w:rPr>
        <w:t xml:space="preserve"> </w:t>
      </w:r>
      <w:r w:rsidRPr="002545F9">
        <w:rPr>
          <w:rFonts w:ascii="Arial" w:hAnsi="Arial" w:cs="Arial"/>
          <w:b/>
          <w:color w:val="000000"/>
          <w:sz w:val="20"/>
          <w:szCs w:val="20"/>
          <w:lang w:val="en-IE" w:bidi="hi-IN"/>
        </w:rPr>
        <w:t>Chapter 3</w:t>
      </w:r>
      <w:r w:rsidRPr="002545F9">
        <w:rPr>
          <w:rFonts w:ascii="Arial" w:hAnsi="Arial" w:cs="Arial"/>
          <w:color w:val="000000"/>
          <w:sz w:val="20"/>
          <w:szCs w:val="20"/>
          <w:lang w:val="en-IE" w:bidi="hi-IN"/>
        </w:rPr>
        <w:t xml:space="preserve"> of this Handbook; and</w:t>
      </w:r>
    </w:p>
    <w:p w:rsidR="0027589F" w:rsidRPr="002545F9" w:rsidRDefault="0027589F" w:rsidP="00FB3CDE">
      <w:pPr>
        <w:numPr>
          <w:ilvl w:val="0"/>
          <w:numId w:val="114"/>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the provisions of the Handbook and Circular in relation to priority being given to new applicants seeking legal services where, there is a danger that the time limits for issuing proceedings may expire, unless immediate action is taken.</w:t>
      </w:r>
    </w:p>
    <w:p w:rsidR="00F67937" w:rsidRPr="002545F9" w:rsidRDefault="00F67937" w:rsidP="00F67937">
      <w:pPr>
        <w:autoSpaceDE w:val="0"/>
        <w:autoSpaceDN w:val="0"/>
        <w:adjustRightInd w:val="0"/>
        <w:ind w:left="1080"/>
        <w:rPr>
          <w:rFonts w:ascii="Arial" w:hAnsi="Arial" w:cs="Arial"/>
          <w:color w:val="000000"/>
          <w:sz w:val="20"/>
          <w:szCs w:val="20"/>
          <w:lang w:val="en-IE" w:bidi="hi-IN"/>
        </w:rPr>
      </w:pPr>
    </w:p>
    <w:p w:rsidR="001E71D3" w:rsidRPr="002545F9" w:rsidRDefault="001E71D3" w:rsidP="00550626">
      <w:pPr>
        <w:pStyle w:val="Heading3"/>
        <w:rPr>
          <w:lang w:bidi="hi-IN"/>
        </w:rPr>
      </w:pPr>
      <w:r w:rsidRPr="002545F9">
        <w:rPr>
          <w:lang w:bidi="hi-IN"/>
        </w:rPr>
        <w:t>General</w:t>
      </w:r>
    </w:p>
    <w:p w:rsidR="001E71D3" w:rsidRPr="002545F9" w:rsidRDefault="001E71D3" w:rsidP="001E71D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In addition to the above managing solicitors are required to:-</w:t>
      </w:r>
    </w:p>
    <w:p w:rsidR="001E71D3" w:rsidRPr="002545F9" w:rsidRDefault="001E71D3" w:rsidP="00C279A7">
      <w:pPr>
        <w:numPr>
          <w:ilvl w:val="0"/>
          <w:numId w:val="68"/>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insert in the shared diary all limitation dates;</w:t>
      </w:r>
    </w:p>
    <w:p w:rsidR="001E71D3" w:rsidRPr="002545F9" w:rsidRDefault="001E71D3" w:rsidP="00C279A7">
      <w:pPr>
        <w:numPr>
          <w:ilvl w:val="0"/>
          <w:numId w:val="68"/>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lastRenderedPageBreak/>
        <w:t>monitor the risk register on a weekly basis;</w:t>
      </w:r>
    </w:p>
    <w:p w:rsidR="001E71D3" w:rsidRPr="002545F9" w:rsidRDefault="001E71D3" w:rsidP="00C279A7">
      <w:pPr>
        <w:numPr>
          <w:ilvl w:val="0"/>
          <w:numId w:val="68"/>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ensure that all risk cases remain categorised as high risk until the file is closed; and</w:t>
      </w:r>
    </w:p>
    <w:p w:rsidR="001E71D3" w:rsidRPr="002545F9" w:rsidRDefault="001E71D3" w:rsidP="00C279A7">
      <w:pPr>
        <w:numPr>
          <w:ilvl w:val="0"/>
          <w:numId w:val="68"/>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identify completed cases / closed files that should be closed on EOS.</w:t>
      </w:r>
    </w:p>
    <w:p w:rsidR="001E71D3" w:rsidRPr="002545F9" w:rsidRDefault="001E71D3" w:rsidP="001E71D3">
      <w:pPr>
        <w:rPr>
          <w:rFonts w:ascii="Arial" w:hAnsi="Arial" w:cs="Arial"/>
          <w:sz w:val="20"/>
          <w:szCs w:val="20"/>
          <w:lang w:val="en-IE"/>
        </w:rPr>
      </w:pPr>
    </w:p>
    <w:p w:rsidR="001E71D3" w:rsidRPr="002545F9" w:rsidRDefault="001E71D3" w:rsidP="001E71D3">
      <w:pPr>
        <w:rPr>
          <w:rFonts w:ascii="Arial" w:hAnsi="Arial" w:cs="Arial"/>
          <w:sz w:val="20"/>
          <w:szCs w:val="20"/>
          <w:lang w:val="en-IE"/>
        </w:rPr>
      </w:pPr>
      <w:r w:rsidRPr="002545F9">
        <w:rPr>
          <w:rFonts w:ascii="Arial" w:hAnsi="Arial" w:cs="Arial"/>
          <w:sz w:val="20"/>
          <w:szCs w:val="20"/>
          <w:lang w:val="en-IE"/>
        </w:rPr>
        <w:t xml:space="preserve">It is the Managing Solicitor’s responsibility to monitor the risk report to ensure cases, for which statutory deadlines are approaching, are dealt with appropriately. For this reason the managing solicitor should </w:t>
      </w:r>
      <w:r w:rsidR="0039597E" w:rsidRPr="002545F9">
        <w:rPr>
          <w:rFonts w:ascii="Arial" w:hAnsi="Arial" w:cs="Arial"/>
          <w:sz w:val="20"/>
          <w:szCs w:val="20"/>
          <w:lang w:val="en-IE"/>
        </w:rPr>
        <w:t xml:space="preserve">run and </w:t>
      </w:r>
      <w:r w:rsidRPr="002545F9">
        <w:rPr>
          <w:rFonts w:ascii="Arial" w:hAnsi="Arial" w:cs="Arial"/>
          <w:sz w:val="20"/>
          <w:szCs w:val="20"/>
          <w:lang w:val="en-IE"/>
        </w:rPr>
        <w:t>review the report on a weekly basis.</w:t>
      </w:r>
    </w:p>
    <w:p w:rsidR="001E71D3" w:rsidRPr="002545F9" w:rsidRDefault="001E71D3" w:rsidP="009B7896">
      <w:pPr>
        <w:autoSpaceDE w:val="0"/>
        <w:autoSpaceDN w:val="0"/>
        <w:adjustRightInd w:val="0"/>
        <w:rPr>
          <w:rFonts w:ascii="Arial" w:hAnsi="Arial" w:cs="Arial"/>
          <w:color w:val="000000"/>
          <w:sz w:val="20"/>
          <w:szCs w:val="20"/>
          <w:lang w:val="en-IE" w:bidi="hi-IN"/>
        </w:rPr>
      </w:pPr>
    </w:p>
    <w:p w:rsidR="00A64113" w:rsidRPr="002545F9" w:rsidRDefault="003B45F0" w:rsidP="00550626">
      <w:pPr>
        <w:pStyle w:val="Heading2"/>
        <w:rPr>
          <w:lang w:bidi="hi-IN"/>
        </w:rPr>
      </w:pPr>
      <w:bookmarkStart w:id="87" w:name="_Toc530660832"/>
      <w:r w:rsidRPr="002545F9">
        <w:rPr>
          <w:lang w:bidi="hi-IN"/>
        </w:rPr>
        <w:t>Offering information on</w:t>
      </w:r>
      <w:r w:rsidR="00A64113" w:rsidRPr="002545F9">
        <w:rPr>
          <w:lang w:bidi="hi-IN"/>
        </w:rPr>
        <w:t xml:space="preserve"> family mediation</w:t>
      </w:r>
      <w:bookmarkEnd w:id="87"/>
      <w:r w:rsidR="00A64113" w:rsidRPr="002545F9">
        <w:rPr>
          <w:lang w:bidi="hi-IN"/>
        </w:rPr>
        <w:t xml:space="preserve"> </w:t>
      </w:r>
    </w:p>
    <w:p w:rsidR="00A64113" w:rsidRPr="002545F9" w:rsidRDefault="00A64113" w:rsidP="00A64113">
      <w:pPr>
        <w:pStyle w:val="SectionTitle"/>
        <w:outlineLvl w:val="9"/>
        <w:rPr>
          <w:rFonts w:cs="Arial"/>
          <w:lang w:val="en-IE" w:bidi="hi-IN"/>
        </w:rPr>
      </w:pPr>
    </w:p>
    <w:p w:rsidR="00A64113" w:rsidRPr="002545F9" w:rsidRDefault="00A64113" w:rsidP="00A64113">
      <w:pPr>
        <w:pStyle w:val="SectionTitle"/>
        <w:outlineLvl w:val="9"/>
        <w:rPr>
          <w:rFonts w:cs="Arial"/>
          <w:b w:val="0"/>
          <w:sz w:val="20"/>
          <w:szCs w:val="20"/>
          <w:lang w:val="en-IE" w:bidi="hi-IN"/>
        </w:rPr>
      </w:pPr>
      <w:r w:rsidRPr="002545F9">
        <w:rPr>
          <w:rFonts w:cs="Arial"/>
          <w:b w:val="0"/>
          <w:sz w:val="20"/>
          <w:szCs w:val="20"/>
          <w:lang w:val="en-IE" w:bidi="hi-IN"/>
        </w:rPr>
        <w:t xml:space="preserve">The Board often receives applications for legal services in relation to disputes over custody </w:t>
      </w:r>
      <w:r w:rsidR="003C3AE2" w:rsidRPr="002545F9">
        <w:rPr>
          <w:rFonts w:cs="Arial"/>
          <w:b w:val="0"/>
          <w:sz w:val="20"/>
          <w:szCs w:val="20"/>
          <w:lang w:val="en-IE" w:bidi="hi-IN"/>
        </w:rPr>
        <w:t xml:space="preserve">of </w:t>
      </w:r>
      <w:r w:rsidRPr="002545F9">
        <w:rPr>
          <w:rFonts w:cs="Arial"/>
          <w:b w:val="0"/>
          <w:sz w:val="20"/>
          <w:szCs w:val="20"/>
          <w:lang w:val="en-IE" w:bidi="hi-IN"/>
        </w:rPr>
        <w:t>(primary care and control</w:t>
      </w:r>
      <w:r w:rsidR="003C3AE2" w:rsidRPr="002545F9">
        <w:rPr>
          <w:rFonts w:cs="Arial"/>
          <w:b w:val="0"/>
          <w:sz w:val="20"/>
          <w:szCs w:val="20"/>
          <w:lang w:val="en-IE" w:bidi="hi-IN"/>
        </w:rPr>
        <w:t xml:space="preserve"> of</w:t>
      </w:r>
      <w:r w:rsidRPr="002545F9">
        <w:rPr>
          <w:rFonts w:cs="Arial"/>
          <w:b w:val="0"/>
          <w:sz w:val="20"/>
          <w:szCs w:val="20"/>
          <w:lang w:val="en-IE" w:bidi="hi-IN"/>
        </w:rPr>
        <w:t xml:space="preserve">), access </w:t>
      </w:r>
      <w:r w:rsidR="003C3AE2" w:rsidRPr="002545F9">
        <w:rPr>
          <w:rFonts w:cs="Arial"/>
          <w:b w:val="0"/>
          <w:sz w:val="20"/>
          <w:szCs w:val="20"/>
          <w:lang w:val="en-IE" w:bidi="hi-IN"/>
        </w:rPr>
        <w:t>to</w:t>
      </w:r>
      <w:r w:rsidR="00D2665D" w:rsidRPr="002545F9">
        <w:rPr>
          <w:rFonts w:cs="Arial"/>
          <w:b w:val="0"/>
          <w:sz w:val="20"/>
          <w:szCs w:val="20"/>
          <w:lang w:val="en-IE" w:bidi="hi-IN"/>
        </w:rPr>
        <w:t xml:space="preserve"> </w:t>
      </w:r>
      <w:r w:rsidRPr="002545F9">
        <w:rPr>
          <w:rFonts w:cs="Arial"/>
          <w:b w:val="0"/>
          <w:sz w:val="20"/>
          <w:szCs w:val="20"/>
          <w:lang w:val="en-IE" w:bidi="hi-IN"/>
        </w:rPr>
        <w:t>(contact</w:t>
      </w:r>
      <w:r w:rsidR="003C3AE2" w:rsidRPr="002545F9">
        <w:rPr>
          <w:rFonts w:cs="Arial"/>
          <w:b w:val="0"/>
          <w:sz w:val="20"/>
          <w:szCs w:val="20"/>
          <w:lang w:val="en-IE" w:bidi="hi-IN"/>
        </w:rPr>
        <w:t xml:space="preserve"> with</w:t>
      </w:r>
      <w:r w:rsidRPr="002545F9">
        <w:rPr>
          <w:rFonts w:cs="Arial"/>
          <w:b w:val="0"/>
          <w:sz w:val="20"/>
          <w:szCs w:val="20"/>
          <w:lang w:val="en-IE" w:bidi="hi-IN"/>
        </w:rPr>
        <w:t xml:space="preserve">), </w:t>
      </w:r>
      <w:r w:rsidR="003C3AE2" w:rsidRPr="002545F9">
        <w:rPr>
          <w:rFonts w:cs="Arial"/>
          <w:b w:val="0"/>
          <w:sz w:val="20"/>
          <w:szCs w:val="20"/>
          <w:lang w:val="en-IE" w:bidi="hi-IN"/>
        </w:rPr>
        <w:t xml:space="preserve">and </w:t>
      </w:r>
      <w:r w:rsidRPr="002545F9">
        <w:rPr>
          <w:rFonts w:cs="Arial"/>
          <w:b w:val="0"/>
          <w:sz w:val="20"/>
          <w:szCs w:val="20"/>
          <w:lang w:val="en-IE" w:bidi="hi-IN"/>
        </w:rPr>
        <w:t xml:space="preserve">guardianship </w:t>
      </w:r>
      <w:r w:rsidR="003C3AE2" w:rsidRPr="002545F9">
        <w:rPr>
          <w:rFonts w:cs="Arial"/>
          <w:b w:val="0"/>
          <w:sz w:val="20"/>
          <w:szCs w:val="20"/>
          <w:lang w:val="en-IE" w:bidi="hi-IN"/>
        </w:rPr>
        <w:t xml:space="preserve">of </w:t>
      </w:r>
      <w:r w:rsidRPr="002545F9">
        <w:rPr>
          <w:rFonts w:cs="Arial"/>
          <w:b w:val="0"/>
          <w:sz w:val="20"/>
          <w:szCs w:val="20"/>
          <w:lang w:val="en-IE" w:bidi="hi-IN"/>
        </w:rPr>
        <w:t>(parental responsibility</w:t>
      </w:r>
      <w:r w:rsidR="003C3AE2" w:rsidRPr="002545F9">
        <w:rPr>
          <w:rFonts w:cs="Arial"/>
          <w:b w:val="0"/>
          <w:sz w:val="20"/>
          <w:szCs w:val="20"/>
          <w:lang w:val="en-IE" w:bidi="hi-IN"/>
        </w:rPr>
        <w:t xml:space="preserve"> for</w:t>
      </w:r>
      <w:r w:rsidRPr="002545F9">
        <w:rPr>
          <w:rFonts w:cs="Arial"/>
          <w:b w:val="0"/>
          <w:sz w:val="20"/>
          <w:szCs w:val="20"/>
          <w:lang w:val="en-IE" w:bidi="hi-IN"/>
        </w:rPr>
        <w:t xml:space="preserve">) </w:t>
      </w:r>
      <w:r w:rsidR="003C3AE2" w:rsidRPr="002545F9">
        <w:rPr>
          <w:rFonts w:cs="Arial"/>
          <w:b w:val="0"/>
          <w:sz w:val="20"/>
          <w:szCs w:val="20"/>
          <w:lang w:val="en-IE" w:bidi="hi-IN"/>
        </w:rPr>
        <w:t xml:space="preserve">children, </w:t>
      </w:r>
      <w:r w:rsidRPr="002545F9">
        <w:rPr>
          <w:rFonts w:cs="Arial"/>
          <w:b w:val="0"/>
          <w:sz w:val="20"/>
          <w:szCs w:val="20"/>
          <w:lang w:val="en-IE" w:bidi="hi-IN"/>
        </w:rPr>
        <w:t>and maintenance. It is considered that these matters are the most suitable for resolution through the use of family mediation</w:t>
      </w:r>
      <w:r w:rsidRPr="002545F9">
        <w:rPr>
          <w:rFonts w:cs="Arial"/>
          <w:sz w:val="20"/>
          <w:szCs w:val="20"/>
          <w:lang w:val="en-IE" w:bidi="hi-IN"/>
        </w:rPr>
        <w:t>.</w:t>
      </w:r>
      <w:r w:rsidR="003C3AE2" w:rsidRPr="002545F9">
        <w:rPr>
          <w:rFonts w:cs="Arial"/>
          <w:sz w:val="20"/>
          <w:szCs w:val="20"/>
          <w:lang w:val="en-IE" w:bidi="hi-IN"/>
        </w:rPr>
        <w:t xml:space="preserve"> </w:t>
      </w:r>
    </w:p>
    <w:p w:rsidR="00A64113" w:rsidRPr="002545F9" w:rsidRDefault="00A64113" w:rsidP="00A64113">
      <w:pPr>
        <w:pStyle w:val="SectionTitle"/>
        <w:outlineLvl w:val="9"/>
        <w:rPr>
          <w:rFonts w:cs="Arial"/>
          <w:sz w:val="20"/>
          <w:szCs w:val="20"/>
          <w:lang w:val="en-IE" w:bidi="hi-IN"/>
        </w:rPr>
      </w:pPr>
    </w:p>
    <w:p w:rsidR="003C3AE2" w:rsidRPr="002545F9" w:rsidRDefault="00A64113" w:rsidP="00A64113">
      <w:pPr>
        <w:pStyle w:val="SectionTitle"/>
        <w:outlineLvl w:val="9"/>
        <w:rPr>
          <w:rFonts w:cs="Arial"/>
          <w:b w:val="0"/>
          <w:sz w:val="20"/>
          <w:szCs w:val="20"/>
          <w:lang w:val="en-IE" w:bidi="hi-IN"/>
        </w:rPr>
      </w:pPr>
      <w:r w:rsidRPr="002545F9">
        <w:rPr>
          <w:rFonts w:cs="Arial"/>
          <w:b w:val="0"/>
          <w:sz w:val="20"/>
          <w:szCs w:val="20"/>
          <w:lang w:val="en-IE" w:bidi="hi-IN"/>
        </w:rPr>
        <w:t xml:space="preserve">Where an application for legal services is received in relation to one or more of these matters, and the applicant is not an existing client of the law centre (with an open file) for any other family law matter, and it is </w:t>
      </w:r>
      <w:r w:rsidR="00E36638" w:rsidRPr="002545F9">
        <w:rPr>
          <w:rFonts w:cs="Arial"/>
          <w:b w:val="0"/>
          <w:sz w:val="20"/>
          <w:szCs w:val="20"/>
          <w:lang w:val="en-IE" w:bidi="hi-IN"/>
        </w:rPr>
        <w:t>established</w:t>
      </w:r>
      <w:r w:rsidRPr="002545F9">
        <w:rPr>
          <w:rFonts w:cs="Arial"/>
          <w:b w:val="0"/>
          <w:sz w:val="20"/>
          <w:szCs w:val="20"/>
          <w:lang w:val="en-IE" w:bidi="hi-IN"/>
        </w:rPr>
        <w:t xml:space="preserve"> that there are </w:t>
      </w:r>
      <w:r w:rsidR="00E36638" w:rsidRPr="002545F9">
        <w:rPr>
          <w:rFonts w:cs="Arial"/>
          <w:b w:val="0"/>
          <w:sz w:val="20"/>
          <w:szCs w:val="20"/>
          <w:lang w:val="en-IE" w:bidi="hi-IN"/>
        </w:rPr>
        <w:t xml:space="preserve">no </w:t>
      </w:r>
      <w:r w:rsidRPr="002545F9">
        <w:rPr>
          <w:rFonts w:cs="Arial"/>
          <w:b w:val="0"/>
          <w:sz w:val="20"/>
          <w:szCs w:val="20"/>
          <w:lang w:val="en-IE" w:bidi="hi-IN"/>
        </w:rPr>
        <w:t xml:space="preserve">domestic violence issues, the application should be processed </w:t>
      </w:r>
      <w:r w:rsidR="00754FF4" w:rsidRPr="002545F9">
        <w:rPr>
          <w:rFonts w:cs="Arial"/>
          <w:b w:val="0"/>
          <w:sz w:val="20"/>
          <w:szCs w:val="20"/>
          <w:lang w:val="en-IE" w:bidi="hi-IN"/>
        </w:rPr>
        <w:t xml:space="preserve">and if found financially eligible, placed on the applications record </w:t>
      </w:r>
      <w:r w:rsidRPr="002545F9">
        <w:rPr>
          <w:rFonts w:cs="Arial"/>
          <w:b w:val="0"/>
          <w:sz w:val="20"/>
          <w:szCs w:val="20"/>
          <w:lang w:val="en-IE" w:bidi="hi-IN"/>
        </w:rPr>
        <w:t>as normal</w:t>
      </w:r>
      <w:r w:rsidR="003C3AE2" w:rsidRPr="002545F9">
        <w:rPr>
          <w:rFonts w:cs="Arial"/>
          <w:b w:val="0"/>
          <w:sz w:val="20"/>
          <w:szCs w:val="20"/>
          <w:lang w:val="en-IE" w:bidi="hi-IN"/>
        </w:rPr>
        <w:t xml:space="preserve">. </w:t>
      </w:r>
    </w:p>
    <w:p w:rsidR="003C3AE2" w:rsidRPr="002545F9" w:rsidRDefault="003C3AE2" w:rsidP="00A64113">
      <w:pPr>
        <w:pStyle w:val="SectionTitle"/>
        <w:outlineLvl w:val="9"/>
        <w:rPr>
          <w:rFonts w:cs="Arial"/>
          <w:b w:val="0"/>
          <w:sz w:val="20"/>
          <w:szCs w:val="20"/>
          <w:lang w:val="en-IE" w:bidi="hi-IN"/>
        </w:rPr>
      </w:pPr>
    </w:p>
    <w:p w:rsidR="003C3AE2" w:rsidRPr="002545F9" w:rsidRDefault="003C3AE2" w:rsidP="00A64113">
      <w:pPr>
        <w:pStyle w:val="SectionTitle"/>
        <w:outlineLvl w:val="9"/>
        <w:rPr>
          <w:rFonts w:cs="Arial"/>
          <w:b w:val="0"/>
          <w:sz w:val="20"/>
          <w:szCs w:val="20"/>
          <w:lang w:val="en-IE" w:bidi="hi-IN"/>
        </w:rPr>
      </w:pPr>
      <w:r w:rsidRPr="002545F9">
        <w:rPr>
          <w:rFonts w:cs="Arial"/>
          <w:b w:val="0"/>
          <w:sz w:val="20"/>
          <w:szCs w:val="20"/>
          <w:lang w:val="en-IE" w:bidi="hi-IN"/>
        </w:rPr>
        <w:t>The options available to a law centre in such cases are:</w:t>
      </w:r>
    </w:p>
    <w:p w:rsidR="003C3AE2" w:rsidRPr="002545F9" w:rsidRDefault="003C3AE2" w:rsidP="00FB3CDE">
      <w:pPr>
        <w:pStyle w:val="SectionTitle"/>
        <w:numPr>
          <w:ilvl w:val="0"/>
          <w:numId w:val="191"/>
        </w:numPr>
        <w:outlineLvl w:val="9"/>
        <w:rPr>
          <w:rFonts w:cs="Arial"/>
          <w:b w:val="0"/>
          <w:sz w:val="20"/>
          <w:szCs w:val="20"/>
          <w:lang w:val="en-IE" w:bidi="hi-IN"/>
        </w:rPr>
      </w:pPr>
      <w:r w:rsidRPr="002545F9">
        <w:rPr>
          <w:rFonts w:cs="Arial"/>
          <w:b w:val="0"/>
          <w:sz w:val="20"/>
          <w:szCs w:val="20"/>
          <w:lang w:val="en-IE" w:bidi="hi-IN"/>
        </w:rPr>
        <w:t xml:space="preserve">offer the applicant information on family mediation, with the option of referral </w:t>
      </w:r>
      <w:r w:rsidR="00C8405A" w:rsidRPr="002545F9">
        <w:rPr>
          <w:rFonts w:cs="Arial"/>
          <w:b w:val="0"/>
          <w:sz w:val="20"/>
          <w:szCs w:val="20"/>
          <w:lang w:val="en-IE" w:bidi="hi-IN"/>
        </w:rPr>
        <w:t>to family mediation</w:t>
      </w:r>
      <w:r w:rsidRPr="002545F9">
        <w:rPr>
          <w:rFonts w:cs="Arial"/>
          <w:b w:val="0"/>
          <w:sz w:val="20"/>
          <w:szCs w:val="20"/>
          <w:lang w:val="en-IE" w:bidi="hi-IN"/>
        </w:rPr>
        <w:t xml:space="preserve"> if the applicant so wishes</w:t>
      </w:r>
      <w:r w:rsidR="00D2665D" w:rsidRPr="002545F9">
        <w:rPr>
          <w:rFonts w:cs="Arial"/>
          <w:b w:val="0"/>
          <w:sz w:val="20"/>
          <w:szCs w:val="20"/>
          <w:lang w:val="en-IE" w:bidi="hi-IN"/>
        </w:rPr>
        <w:t>;</w:t>
      </w:r>
    </w:p>
    <w:p w:rsidR="003C3AE2" w:rsidRPr="002545F9" w:rsidRDefault="00D2665D" w:rsidP="00FB3CDE">
      <w:pPr>
        <w:pStyle w:val="SectionTitle"/>
        <w:numPr>
          <w:ilvl w:val="0"/>
          <w:numId w:val="191"/>
        </w:numPr>
        <w:outlineLvl w:val="9"/>
        <w:rPr>
          <w:rFonts w:cs="Arial"/>
          <w:b w:val="0"/>
          <w:sz w:val="20"/>
          <w:szCs w:val="20"/>
          <w:lang w:val="en-IE" w:bidi="hi-IN"/>
        </w:rPr>
      </w:pPr>
      <w:r w:rsidRPr="002545F9">
        <w:rPr>
          <w:rFonts w:cs="Arial"/>
          <w:b w:val="0"/>
          <w:sz w:val="20"/>
          <w:szCs w:val="20"/>
          <w:lang w:val="en-IE" w:bidi="hi-IN"/>
        </w:rPr>
        <w:t>give the applicant a regular appointment, when there is a solicitor available to do so; or</w:t>
      </w:r>
    </w:p>
    <w:p w:rsidR="00D2665D" w:rsidRPr="002545F9" w:rsidRDefault="00D2665D" w:rsidP="00FB3CDE">
      <w:pPr>
        <w:pStyle w:val="SectionTitle"/>
        <w:numPr>
          <w:ilvl w:val="0"/>
          <w:numId w:val="191"/>
        </w:numPr>
        <w:outlineLvl w:val="9"/>
        <w:rPr>
          <w:rFonts w:cs="Arial"/>
          <w:b w:val="0"/>
          <w:sz w:val="20"/>
          <w:szCs w:val="20"/>
          <w:lang w:val="en-IE" w:bidi="hi-IN"/>
        </w:rPr>
      </w:pPr>
      <w:r w:rsidRPr="002545F9">
        <w:rPr>
          <w:rFonts w:cs="Arial"/>
          <w:b w:val="0"/>
          <w:sz w:val="20"/>
          <w:szCs w:val="20"/>
          <w:lang w:val="en-IE" w:bidi="hi-IN"/>
        </w:rPr>
        <w:t xml:space="preserve">refer the applicant to </w:t>
      </w:r>
      <w:r w:rsidR="00F67937" w:rsidRPr="002545F9">
        <w:rPr>
          <w:rFonts w:cs="Arial"/>
          <w:b w:val="0"/>
          <w:sz w:val="20"/>
          <w:szCs w:val="20"/>
          <w:lang w:val="en-IE" w:bidi="hi-IN"/>
        </w:rPr>
        <w:t>the District Court private family law solicitors panel</w:t>
      </w:r>
      <w:r w:rsidRPr="002545F9">
        <w:rPr>
          <w:rFonts w:cs="Arial"/>
          <w:b w:val="0"/>
          <w:sz w:val="20"/>
          <w:szCs w:val="20"/>
          <w:lang w:val="en-IE" w:bidi="hi-IN"/>
        </w:rPr>
        <w:t>, if the law centre is located outside Dublin and is able to do so having regard to the restrictions in place for use of</w:t>
      </w:r>
      <w:r w:rsidR="00F67937" w:rsidRPr="002545F9">
        <w:rPr>
          <w:rFonts w:cs="Arial"/>
          <w:b w:val="0"/>
          <w:sz w:val="20"/>
          <w:szCs w:val="20"/>
          <w:lang w:val="en-IE" w:bidi="hi-IN"/>
        </w:rPr>
        <w:t xml:space="preserve"> the panel.</w:t>
      </w:r>
    </w:p>
    <w:p w:rsidR="003C3AE2" w:rsidRPr="002545F9" w:rsidRDefault="003C3AE2" w:rsidP="00A64113">
      <w:pPr>
        <w:pStyle w:val="SectionTitle"/>
        <w:outlineLvl w:val="9"/>
        <w:rPr>
          <w:rFonts w:cs="Arial"/>
          <w:b w:val="0"/>
          <w:sz w:val="20"/>
          <w:szCs w:val="20"/>
          <w:lang w:val="en-IE" w:bidi="hi-IN"/>
        </w:rPr>
      </w:pPr>
    </w:p>
    <w:p w:rsidR="00D2665D" w:rsidRPr="002545F9" w:rsidRDefault="00D2665D" w:rsidP="00A64113">
      <w:pPr>
        <w:pStyle w:val="SectionTitle"/>
        <w:outlineLvl w:val="9"/>
        <w:rPr>
          <w:rFonts w:cs="Arial"/>
          <w:b w:val="0"/>
          <w:sz w:val="20"/>
          <w:szCs w:val="20"/>
          <w:lang w:val="en-IE" w:bidi="hi-IN"/>
        </w:rPr>
      </w:pPr>
      <w:r w:rsidRPr="002545F9">
        <w:rPr>
          <w:rFonts w:cs="Arial"/>
          <w:b w:val="0"/>
          <w:sz w:val="20"/>
          <w:szCs w:val="20"/>
          <w:lang w:val="en-IE" w:bidi="hi-IN"/>
        </w:rPr>
        <w:t xml:space="preserve">Offering applicants information on family mediation is optional. At the same time, the Board encourages law centres to do so </w:t>
      </w:r>
      <w:r w:rsidR="0079720A" w:rsidRPr="002545F9">
        <w:rPr>
          <w:rFonts w:cs="Arial"/>
          <w:b w:val="0"/>
          <w:sz w:val="20"/>
          <w:szCs w:val="20"/>
          <w:lang w:val="en-IE" w:bidi="hi-IN"/>
        </w:rPr>
        <w:t xml:space="preserve">in all cases </w:t>
      </w:r>
      <w:r w:rsidRPr="002545F9">
        <w:rPr>
          <w:rFonts w:cs="Arial"/>
          <w:b w:val="0"/>
          <w:sz w:val="20"/>
          <w:szCs w:val="20"/>
          <w:lang w:val="en-IE" w:bidi="hi-IN"/>
        </w:rPr>
        <w:t xml:space="preserve">where the </w:t>
      </w:r>
      <w:r w:rsidR="003B45F0" w:rsidRPr="002545F9">
        <w:rPr>
          <w:rFonts w:cs="Arial"/>
          <w:b w:val="0"/>
          <w:sz w:val="20"/>
          <w:szCs w:val="20"/>
          <w:lang w:val="en-IE" w:bidi="hi-IN"/>
        </w:rPr>
        <w:t>application</w:t>
      </w:r>
      <w:r w:rsidRPr="002545F9">
        <w:rPr>
          <w:rFonts w:cs="Arial"/>
          <w:b w:val="0"/>
          <w:sz w:val="20"/>
          <w:szCs w:val="20"/>
          <w:lang w:val="en-IE" w:bidi="hi-IN"/>
        </w:rPr>
        <w:t xml:space="preserve"> is suitable for referral. </w:t>
      </w:r>
    </w:p>
    <w:p w:rsidR="00D2665D" w:rsidRPr="002545F9" w:rsidRDefault="00D2665D" w:rsidP="00A64113">
      <w:pPr>
        <w:pStyle w:val="SectionTitle"/>
        <w:outlineLvl w:val="9"/>
        <w:rPr>
          <w:rFonts w:cs="Arial"/>
          <w:b w:val="0"/>
          <w:sz w:val="20"/>
          <w:szCs w:val="20"/>
          <w:lang w:val="en-IE" w:bidi="hi-IN"/>
        </w:rPr>
      </w:pPr>
    </w:p>
    <w:p w:rsidR="00A64113" w:rsidRPr="002545F9" w:rsidRDefault="00D2665D" w:rsidP="00A64113">
      <w:pPr>
        <w:pStyle w:val="SectionTitle"/>
        <w:outlineLvl w:val="9"/>
        <w:rPr>
          <w:rFonts w:cs="Arial"/>
          <w:i/>
          <w:sz w:val="22"/>
          <w:szCs w:val="22"/>
          <w:lang w:val="en-IE" w:bidi="hi-IN"/>
        </w:rPr>
      </w:pPr>
      <w:r w:rsidRPr="002545F9">
        <w:rPr>
          <w:rFonts w:cs="Arial"/>
          <w:i/>
          <w:sz w:val="22"/>
          <w:szCs w:val="22"/>
          <w:lang w:val="en-IE" w:bidi="hi-IN"/>
        </w:rPr>
        <w:t>Offering an applicant information on family mediation</w:t>
      </w:r>
    </w:p>
    <w:p w:rsidR="00A64113" w:rsidRPr="00CB12AC" w:rsidRDefault="00A64113" w:rsidP="00A64113">
      <w:pPr>
        <w:pStyle w:val="SectionTitle"/>
        <w:outlineLvl w:val="9"/>
        <w:rPr>
          <w:rFonts w:cs="Arial"/>
          <w:color w:val="000000"/>
          <w:sz w:val="20"/>
          <w:szCs w:val="20"/>
          <w:lang w:val="en-IE"/>
        </w:rPr>
      </w:pPr>
      <w:r w:rsidRPr="002545F9">
        <w:rPr>
          <w:rFonts w:cs="Arial"/>
          <w:b w:val="0"/>
          <w:sz w:val="20"/>
          <w:szCs w:val="20"/>
          <w:lang w:val="en-IE" w:bidi="hi-IN"/>
        </w:rPr>
        <w:t>The</w:t>
      </w:r>
      <w:r w:rsidRPr="00CB12AC">
        <w:rPr>
          <w:rFonts w:cs="Arial"/>
          <w:color w:val="000000"/>
          <w:sz w:val="20"/>
          <w:szCs w:val="20"/>
          <w:lang w:val="en-IE"/>
        </w:rPr>
        <w:t xml:space="preserve"> </w:t>
      </w:r>
      <w:r w:rsidRPr="00CB12AC">
        <w:rPr>
          <w:rFonts w:cs="Arial"/>
          <w:b w:val="0"/>
          <w:color w:val="000000"/>
          <w:sz w:val="20"/>
          <w:szCs w:val="20"/>
          <w:lang w:val="en-IE"/>
        </w:rPr>
        <w:t xml:space="preserve">applicant </w:t>
      </w:r>
      <w:r w:rsidR="00BF4573" w:rsidRPr="00CB12AC">
        <w:rPr>
          <w:rFonts w:cs="Arial"/>
          <w:b w:val="0"/>
          <w:color w:val="000000"/>
          <w:sz w:val="20"/>
          <w:szCs w:val="20"/>
          <w:lang w:val="en-IE"/>
        </w:rPr>
        <w:t xml:space="preserve">may </w:t>
      </w:r>
      <w:r w:rsidRPr="00CB12AC">
        <w:rPr>
          <w:rFonts w:cs="Arial"/>
          <w:b w:val="0"/>
          <w:color w:val="000000"/>
          <w:sz w:val="20"/>
          <w:szCs w:val="20"/>
          <w:lang w:val="en-IE"/>
        </w:rPr>
        <w:t xml:space="preserve">be written to using the standard letter below and invited to attend a short information meeting with a paralegal at the earliest opportunity. </w:t>
      </w:r>
    </w:p>
    <w:p w:rsidR="00F236B9" w:rsidRPr="00CB12AC" w:rsidRDefault="00A64113" w:rsidP="00A64113">
      <w:pPr>
        <w:pStyle w:val="SectionTitle"/>
        <w:outlineLvl w:val="9"/>
        <w:rPr>
          <w:rFonts w:cs="Arial"/>
          <w:color w:val="000000"/>
          <w:sz w:val="20"/>
          <w:szCs w:val="20"/>
          <w:lang w:val="en-IE"/>
        </w:rPr>
      </w:pPr>
      <w:r w:rsidRPr="00CB12AC">
        <w:rPr>
          <w:rFonts w:cs="Arial"/>
          <w:color w:val="000000"/>
          <w:sz w:val="20"/>
          <w:szCs w:val="20"/>
          <w:lang w:val="en-IE"/>
        </w:rPr>
        <w:br w:type="page"/>
      </w:r>
    </w:p>
    <w:p w:rsidR="00A64113" w:rsidRPr="00CB12AC" w:rsidRDefault="00A64113" w:rsidP="00A64113">
      <w:pPr>
        <w:pStyle w:val="SectionTitle"/>
        <w:outlineLvl w:val="9"/>
        <w:rPr>
          <w:rFonts w:cs="Arial"/>
          <w:color w:val="000000"/>
          <w:sz w:val="20"/>
          <w:szCs w:val="20"/>
          <w:lang w:val="en-IE"/>
        </w:rPr>
      </w:pPr>
    </w:p>
    <w:p w:rsidR="00A64113" w:rsidRPr="002545F9" w:rsidRDefault="00A64113" w:rsidP="00550626">
      <w:pPr>
        <w:pStyle w:val="Heading3"/>
      </w:pPr>
      <w:r w:rsidRPr="002545F9">
        <w:t>APP00</w:t>
      </w:r>
      <w:r w:rsidR="006E502D" w:rsidRPr="002545F9">
        <w:t>3</w:t>
      </w:r>
      <w:r w:rsidRPr="002545F9">
        <w:t xml:space="preserve">.Initial information meeting letter </w:t>
      </w:r>
    </w:p>
    <w:p w:rsidR="00A64113" w:rsidRPr="00CB12AC" w:rsidRDefault="006E502D" w:rsidP="00A64113">
      <w:pPr>
        <w:pStyle w:val="SectionTitle"/>
        <w:outlineLvl w:val="9"/>
        <w:rPr>
          <w:rFonts w:cs="Arial"/>
          <w:b w:val="0"/>
          <w:i/>
          <w:color w:val="000000"/>
          <w:sz w:val="20"/>
          <w:szCs w:val="22"/>
          <w:lang w:val="en-IE"/>
        </w:rPr>
      </w:pPr>
      <w:r w:rsidRPr="00CB12AC">
        <w:rPr>
          <w:rFonts w:cs="Arial"/>
          <w:b w:val="0"/>
          <w:i/>
          <w:color w:val="000000"/>
          <w:sz w:val="20"/>
          <w:szCs w:val="22"/>
          <w:lang w:val="en-IE"/>
        </w:rPr>
        <w:t>APP003</w:t>
      </w:r>
      <w:r w:rsidR="00A64113" w:rsidRPr="00CB12AC">
        <w:rPr>
          <w:rFonts w:cs="Arial"/>
          <w:b w:val="0"/>
          <w:i/>
          <w:color w:val="000000"/>
          <w:sz w:val="20"/>
          <w:szCs w:val="22"/>
          <w:lang w:val="en-IE"/>
        </w:rPr>
        <w:t>.</w:t>
      </w:r>
      <w:r w:rsidRPr="00CB12AC">
        <w:rPr>
          <w:rFonts w:cs="Arial"/>
          <w:b w:val="0"/>
          <w:i/>
          <w:color w:val="000000"/>
          <w:sz w:val="20"/>
          <w:szCs w:val="22"/>
          <w:lang w:val="en-IE"/>
        </w:rPr>
        <w:t xml:space="preserve">First Consultation </w:t>
      </w:r>
      <w:r w:rsidR="00A64113" w:rsidRPr="00CB12AC">
        <w:rPr>
          <w:rFonts w:cs="Arial"/>
          <w:b w:val="0"/>
          <w:i/>
          <w:color w:val="000000"/>
          <w:sz w:val="20"/>
          <w:szCs w:val="22"/>
          <w:lang w:val="en-IE"/>
        </w:rPr>
        <w:t>workflow</w:t>
      </w:r>
    </w:p>
    <w:p w:rsidR="00A64113" w:rsidRPr="00CB12AC" w:rsidRDefault="00A64113" w:rsidP="00A64113">
      <w:pPr>
        <w:pStyle w:val="SectionTitle"/>
        <w:outlineLvl w:val="9"/>
        <w:rPr>
          <w:rFonts w:cs="Arial"/>
          <w:color w:val="000000"/>
          <w:sz w:val="20"/>
          <w:szCs w:val="20"/>
          <w:lang w:val="en-IE"/>
        </w:rPr>
      </w:pPr>
    </w:p>
    <w:p w:rsidR="00A64113" w:rsidRPr="00CB12AC" w:rsidRDefault="00A64113" w:rsidP="00A64113">
      <w:pPr>
        <w:pStyle w:val="SectionTitle"/>
        <w:outlineLvl w:val="9"/>
        <w:rPr>
          <w:rFonts w:cs="Arial"/>
          <w:iCs/>
          <w:color w:val="000000"/>
          <w:lang w:val="en-IE" w:bidi="hi-IN"/>
        </w:rPr>
      </w:pPr>
      <w:r w:rsidRPr="002545F9">
        <w:rPr>
          <w:rFonts w:cs="Arial"/>
          <w:b w:val="0"/>
          <w:bCs w:val="0"/>
          <w:iCs/>
          <w:noProof/>
          <w:color w:val="000000"/>
          <w:lang w:val="en-IE" w:eastAsia="en-IE"/>
        </w:rPr>
        <mc:AlternateContent>
          <mc:Choice Requires="wps">
            <w:drawing>
              <wp:inline distT="0" distB="0" distL="0" distR="0" wp14:anchorId="3F8D6F32" wp14:editId="2FEFAEE7">
                <wp:extent cx="5833110" cy="6638925"/>
                <wp:effectExtent l="19050" t="19050" r="15240" b="28575"/>
                <wp:docPr id="455" name="Text Box 2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110" cy="6638925"/>
                        </a:xfrm>
                        <a:prstGeom prst="rect">
                          <a:avLst/>
                        </a:prstGeom>
                        <a:solidFill>
                          <a:srgbClr val="FFFFFF"/>
                        </a:solidFill>
                        <a:ln w="38100">
                          <a:solidFill>
                            <a:srgbClr val="000000"/>
                          </a:solidFill>
                          <a:miter lim="800000"/>
                          <a:headEnd/>
                          <a:tailEnd/>
                        </a:ln>
                      </wps:spPr>
                      <wps:txbx>
                        <w:txbxContent>
                          <w:p w:rsidR="00C703E3" w:rsidRPr="00621BF7" w:rsidRDefault="00C703E3" w:rsidP="00A64113">
                            <w:pPr>
                              <w:jc w:val="center"/>
                              <w:rPr>
                                <w:rFonts w:ascii="Arial" w:hAnsi="Arial" w:cs="Arial"/>
                                <w:b/>
                                <w:bCs/>
                                <w:sz w:val="20"/>
                                <w:szCs w:val="20"/>
                              </w:rPr>
                            </w:pPr>
                          </w:p>
                          <w:p w:rsidR="00C703E3" w:rsidRPr="00621BF7" w:rsidRDefault="00C703E3" w:rsidP="00A64113">
                            <w:pPr>
                              <w:rPr>
                                <w:rFonts w:ascii="Arial" w:hAnsi="Arial" w:cs="Arial"/>
                                <w:b/>
                                <w:bCs/>
                                <w:sz w:val="20"/>
                                <w:szCs w:val="20"/>
                              </w:rPr>
                            </w:pPr>
                            <w:r w:rsidRPr="00621BF7">
                              <w:rPr>
                                <w:rFonts w:ascii="Arial" w:hAnsi="Arial" w:cs="Arial"/>
                                <w:b/>
                                <w:bCs/>
                                <w:sz w:val="20"/>
                                <w:szCs w:val="20"/>
                              </w:rPr>
                              <w:t>PRIVATE AND CONFIDENTIAL</w:t>
                            </w:r>
                          </w:p>
                          <w:p w:rsidR="00C703E3" w:rsidRPr="00621BF7" w:rsidRDefault="00C703E3" w:rsidP="00A64113">
                            <w:pPr>
                              <w:rPr>
                                <w:rFonts w:ascii="Arial" w:hAnsi="Arial" w:cs="Arial"/>
                                <w:sz w:val="20"/>
                                <w:szCs w:val="20"/>
                              </w:rPr>
                            </w:pPr>
                            <w:proofErr w:type="spellStart"/>
                            <w:r w:rsidRPr="00621BF7">
                              <w:rPr>
                                <w:rFonts w:ascii="Arial" w:hAnsi="Arial" w:cs="Arial"/>
                                <w:sz w:val="20"/>
                                <w:szCs w:val="20"/>
                              </w:rPr>
                              <w:t>Mr.</w:t>
                            </w:r>
                            <w:proofErr w:type="spellEnd"/>
                            <w:r w:rsidRPr="00621BF7">
                              <w:rPr>
                                <w:rFonts w:ascii="Arial" w:hAnsi="Arial" w:cs="Arial"/>
                                <w:sz w:val="20"/>
                                <w:szCs w:val="20"/>
                              </w:rPr>
                              <w:t xml:space="preserve"> John Smith</w:t>
                            </w:r>
                          </w:p>
                          <w:p w:rsidR="00C703E3" w:rsidRPr="00621BF7" w:rsidRDefault="00C703E3" w:rsidP="00A64113">
                            <w:pPr>
                              <w:rPr>
                                <w:rFonts w:ascii="Arial" w:hAnsi="Arial" w:cs="Arial"/>
                                <w:sz w:val="20"/>
                                <w:szCs w:val="20"/>
                              </w:rPr>
                            </w:pPr>
                            <w:r w:rsidRPr="00621BF7">
                              <w:rPr>
                                <w:rFonts w:ascii="Arial" w:hAnsi="Arial" w:cs="Arial"/>
                                <w:sz w:val="20"/>
                                <w:szCs w:val="20"/>
                              </w:rPr>
                              <w:t>1 Main Street</w:t>
                            </w:r>
                          </w:p>
                          <w:p w:rsidR="00C703E3" w:rsidRPr="00621BF7" w:rsidRDefault="00C703E3" w:rsidP="00A64113">
                            <w:pPr>
                              <w:rPr>
                                <w:rFonts w:ascii="Arial" w:hAnsi="Arial" w:cs="Arial"/>
                                <w:sz w:val="20"/>
                                <w:szCs w:val="20"/>
                              </w:rPr>
                            </w:pPr>
                            <w:r w:rsidRPr="00621BF7">
                              <w:rPr>
                                <w:rFonts w:ascii="Arial" w:hAnsi="Arial" w:cs="Arial"/>
                                <w:sz w:val="20"/>
                                <w:szCs w:val="20"/>
                              </w:rPr>
                              <w:t xml:space="preserve">Ballymore </w:t>
                            </w:r>
                          </w:p>
                          <w:p w:rsidR="00C703E3" w:rsidRPr="00621BF7" w:rsidRDefault="00C703E3" w:rsidP="00A64113">
                            <w:pPr>
                              <w:rPr>
                                <w:rFonts w:ascii="Arial" w:hAnsi="Arial" w:cs="Arial"/>
                                <w:sz w:val="20"/>
                                <w:szCs w:val="20"/>
                              </w:rPr>
                            </w:pPr>
                            <w:r w:rsidRPr="00621BF7">
                              <w:rPr>
                                <w:rFonts w:ascii="Arial" w:hAnsi="Arial" w:cs="Arial"/>
                                <w:sz w:val="20"/>
                                <w:szCs w:val="20"/>
                              </w:rPr>
                              <w:t>Co. Dublin</w:t>
                            </w:r>
                            <w:r w:rsidRPr="00621BF7">
                              <w:rPr>
                                <w:rFonts w:ascii="Arial" w:hAnsi="Arial" w:cs="Arial"/>
                                <w:sz w:val="20"/>
                                <w:szCs w:val="20"/>
                              </w:rPr>
                              <w:tab/>
                            </w:r>
                            <w:r w:rsidRPr="00621BF7">
                              <w:rPr>
                                <w:rFonts w:ascii="Arial" w:hAnsi="Arial" w:cs="Arial"/>
                                <w:sz w:val="20"/>
                                <w:szCs w:val="20"/>
                              </w:rPr>
                              <w:tab/>
                            </w:r>
                            <w:r w:rsidRPr="00621BF7">
                              <w:rPr>
                                <w:rFonts w:ascii="Arial" w:hAnsi="Arial" w:cs="Arial"/>
                                <w:sz w:val="20"/>
                                <w:szCs w:val="20"/>
                              </w:rPr>
                              <w:tab/>
                            </w:r>
                            <w:r w:rsidRPr="00621BF7">
                              <w:rPr>
                                <w:rFonts w:ascii="Arial" w:hAnsi="Arial" w:cs="Arial"/>
                                <w:sz w:val="20"/>
                                <w:szCs w:val="20"/>
                              </w:rPr>
                              <w:tab/>
                            </w:r>
                            <w:r w:rsidRPr="00621BF7">
                              <w:rPr>
                                <w:rFonts w:ascii="Arial" w:hAnsi="Arial" w:cs="Arial"/>
                                <w:sz w:val="20"/>
                                <w:szCs w:val="20"/>
                              </w:rPr>
                              <w:tab/>
                            </w:r>
                            <w:r w:rsidRPr="00621BF7">
                              <w:rPr>
                                <w:rFonts w:ascii="Arial" w:hAnsi="Arial" w:cs="Arial"/>
                                <w:sz w:val="20"/>
                                <w:szCs w:val="20"/>
                              </w:rPr>
                              <w:tab/>
                            </w:r>
                            <w:r w:rsidRPr="00621BF7">
                              <w:rPr>
                                <w:rFonts w:ascii="Arial" w:hAnsi="Arial" w:cs="Arial"/>
                                <w:sz w:val="20"/>
                                <w:szCs w:val="20"/>
                              </w:rPr>
                              <w:tab/>
                              <w:t>1 September 201</w:t>
                            </w:r>
                            <w:r>
                              <w:rPr>
                                <w:rFonts w:ascii="Arial" w:hAnsi="Arial" w:cs="Arial"/>
                                <w:sz w:val="20"/>
                                <w:szCs w:val="20"/>
                              </w:rPr>
                              <w:t>6</w:t>
                            </w:r>
                          </w:p>
                          <w:p w:rsidR="00C703E3" w:rsidRPr="00621BF7" w:rsidRDefault="00C703E3" w:rsidP="00A64113">
                            <w:pPr>
                              <w:rPr>
                                <w:rFonts w:ascii="Arial" w:hAnsi="Arial" w:cs="Arial"/>
                                <w:sz w:val="20"/>
                                <w:szCs w:val="20"/>
                              </w:rPr>
                            </w:pPr>
                          </w:p>
                          <w:p w:rsidR="00C703E3" w:rsidRPr="00621BF7" w:rsidRDefault="00C703E3" w:rsidP="00A64113">
                            <w:pPr>
                              <w:rPr>
                                <w:rFonts w:ascii="Arial" w:hAnsi="Arial" w:cs="Arial"/>
                                <w:sz w:val="20"/>
                                <w:szCs w:val="20"/>
                              </w:rPr>
                            </w:pPr>
                          </w:p>
                          <w:p w:rsidR="00C703E3" w:rsidRPr="00F000EB" w:rsidRDefault="00C703E3" w:rsidP="00A64113">
                            <w:pPr>
                              <w:pStyle w:val="DefaultText"/>
                              <w:ind w:right="-688"/>
                              <w:jc w:val="both"/>
                              <w:rPr>
                                <w:rStyle w:val="InitialStyle"/>
                                <w:rFonts w:ascii="Arial" w:hAnsi="Arial" w:cs="Arial"/>
                                <w:b/>
                                <w:iCs/>
                                <w:sz w:val="20"/>
                                <w:szCs w:val="20"/>
                              </w:rPr>
                            </w:pPr>
                            <w:r w:rsidRPr="00F000EB">
                              <w:rPr>
                                <w:rStyle w:val="InitialStyle"/>
                                <w:rFonts w:ascii="Arial" w:hAnsi="Arial" w:cs="Arial"/>
                                <w:b/>
                                <w:iCs/>
                                <w:sz w:val="20"/>
                                <w:szCs w:val="20"/>
                              </w:rPr>
                              <w:t xml:space="preserve">RE: APPLICATION FOR LEGAL SERVICES </w:t>
                            </w:r>
                          </w:p>
                          <w:p w:rsidR="00C703E3" w:rsidRPr="00F000EB" w:rsidRDefault="00C703E3" w:rsidP="00A64113">
                            <w:pPr>
                              <w:pStyle w:val="DefaultText"/>
                              <w:ind w:right="-688"/>
                              <w:jc w:val="both"/>
                              <w:rPr>
                                <w:rStyle w:val="InitialStyle"/>
                                <w:rFonts w:ascii="Arial" w:hAnsi="Arial" w:cs="Arial"/>
                                <w:sz w:val="20"/>
                                <w:szCs w:val="20"/>
                              </w:rPr>
                            </w:pPr>
                          </w:p>
                          <w:p w:rsidR="00C703E3" w:rsidRPr="00F000EB" w:rsidRDefault="00C703E3" w:rsidP="00A64113">
                            <w:pPr>
                              <w:pStyle w:val="DefaultText"/>
                              <w:ind w:right="-688"/>
                              <w:jc w:val="both"/>
                              <w:rPr>
                                <w:rStyle w:val="InitialStyle"/>
                                <w:rFonts w:ascii="Arial" w:hAnsi="Arial" w:cs="Arial"/>
                                <w:sz w:val="20"/>
                                <w:szCs w:val="20"/>
                              </w:rPr>
                            </w:pPr>
                          </w:p>
                          <w:p w:rsidR="00C703E3" w:rsidRPr="00F000EB" w:rsidRDefault="00C703E3" w:rsidP="00A64113">
                            <w:pPr>
                              <w:pStyle w:val="DefaultText"/>
                              <w:ind w:right="-688"/>
                              <w:jc w:val="both"/>
                              <w:rPr>
                                <w:rStyle w:val="InitialStyle"/>
                                <w:rFonts w:ascii="Arial" w:hAnsi="Arial" w:cs="Arial"/>
                                <w:sz w:val="20"/>
                                <w:szCs w:val="20"/>
                              </w:rPr>
                            </w:pPr>
                            <w:r w:rsidRPr="00F000EB">
                              <w:rPr>
                                <w:rStyle w:val="InitialStyle"/>
                                <w:rFonts w:ascii="Arial" w:hAnsi="Arial" w:cs="Arial"/>
                                <w:sz w:val="20"/>
                                <w:szCs w:val="20"/>
                              </w:rPr>
                              <w:t>Dear Mr Smith,</w:t>
                            </w:r>
                          </w:p>
                          <w:p w:rsidR="00C703E3" w:rsidRPr="00621BF7" w:rsidRDefault="00C703E3" w:rsidP="00A64113">
                            <w:pPr>
                              <w:rPr>
                                <w:rFonts w:ascii="Arial" w:hAnsi="Arial" w:cs="Arial"/>
                                <w:sz w:val="20"/>
                                <w:szCs w:val="20"/>
                              </w:rPr>
                            </w:pPr>
                          </w:p>
                          <w:p w:rsidR="00C703E3" w:rsidRDefault="00C703E3" w:rsidP="00A641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0"/>
                                <w:szCs w:val="20"/>
                                <w:lang w:val="en-IE"/>
                              </w:rPr>
                            </w:pPr>
                            <w:r w:rsidRPr="00F000EB">
                              <w:rPr>
                                <w:rFonts w:ascii="Arial" w:hAnsi="Arial" w:cs="Arial"/>
                                <w:color w:val="000000"/>
                                <w:sz w:val="20"/>
                                <w:szCs w:val="20"/>
                              </w:rPr>
                              <w:t>I refer to your application for legal services dated ___________.  Based on the information you have provided, you have been deemed financially eligible for legal services.</w:t>
                            </w:r>
                            <w:r w:rsidRPr="00F000EB">
                              <w:rPr>
                                <w:rFonts w:ascii="Arial" w:hAnsi="Arial" w:cs="Arial"/>
                                <w:color w:val="000000"/>
                                <w:sz w:val="20"/>
                                <w:szCs w:val="20"/>
                                <w:lang w:val="en-IE" w:eastAsia="en-IE"/>
                              </w:rPr>
                              <w:t xml:space="preserve">  </w:t>
                            </w:r>
                            <w:r w:rsidRPr="00F000EB">
                              <w:rPr>
                                <w:rFonts w:ascii="Arial" w:hAnsi="Arial" w:cs="Arial"/>
                                <w:color w:val="000000"/>
                                <w:sz w:val="20"/>
                                <w:szCs w:val="20"/>
                                <w:lang w:val="en-IE"/>
                              </w:rPr>
                              <w:t xml:space="preserve">  </w:t>
                            </w:r>
                          </w:p>
                          <w:p w:rsidR="00C703E3" w:rsidRPr="00F000EB" w:rsidRDefault="00C703E3" w:rsidP="00A64113">
                            <w:pPr>
                              <w:pStyle w:val="DefaultText"/>
                              <w:ind w:right="-688"/>
                              <w:jc w:val="both"/>
                              <w:rPr>
                                <w:rStyle w:val="InitialStyle"/>
                                <w:rFonts w:ascii="Arial" w:hAnsi="Arial" w:cs="Arial"/>
                                <w:sz w:val="20"/>
                                <w:szCs w:val="20"/>
                              </w:rPr>
                            </w:pPr>
                          </w:p>
                          <w:p w:rsidR="00C703E3" w:rsidRDefault="00C703E3" w:rsidP="00A64113">
                            <w:pPr>
                              <w:pStyle w:val="DefaultText"/>
                              <w:ind w:right="-52"/>
                              <w:rPr>
                                <w:rStyle w:val="InitialStyle"/>
                                <w:rFonts w:ascii="Arial" w:hAnsi="Arial" w:cs="Arial"/>
                                <w:sz w:val="20"/>
                                <w:szCs w:val="20"/>
                              </w:rPr>
                            </w:pPr>
                            <w:r>
                              <w:rPr>
                                <w:rStyle w:val="InitialStyle"/>
                                <w:rFonts w:ascii="Arial" w:hAnsi="Arial" w:cs="Arial"/>
                                <w:sz w:val="20"/>
                                <w:szCs w:val="20"/>
                              </w:rPr>
                              <w:t>[</w:t>
                            </w:r>
                            <w:r w:rsidRPr="00F000EB">
                              <w:rPr>
                                <w:rStyle w:val="InitialStyle"/>
                                <w:rFonts w:ascii="Arial" w:hAnsi="Arial" w:cs="Arial"/>
                                <w:sz w:val="20"/>
                                <w:szCs w:val="20"/>
                              </w:rPr>
                              <w:t xml:space="preserve">The Board </w:t>
                            </w:r>
                            <w:r>
                              <w:rPr>
                                <w:rStyle w:val="InitialStyle"/>
                                <w:rFonts w:ascii="Arial" w:hAnsi="Arial" w:cs="Arial"/>
                                <w:sz w:val="20"/>
                                <w:szCs w:val="20"/>
                              </w:rPr>
                              <w:t xml:space="preserve">would like </w:t>
                            </w:r>
                            <w:r w:rsidRPr="00F000EB">
                              <w:rPr>
                                <w:rStyle w:val="InitialStyle"/>
                                <w:rFonts w:ascii="Arial" w:hAnsi="Arial" w:cs="Arial"/>
                                <w:sz w:val="20"/>
                                <w:szCs w:val="20"/>
                              </w:rPr>
                              <w:t>to offer you an appointment with a</w:t>
                            </w:r>
                            <w:r>
                              <w:rPr>
                                <w:rStyle w:val="InitialStyle"/>
                                <w:rFonts w:ascii="Arial" w:hAnsi="Arial" w:cs="Arial"/>
                                <w:sz w:val="20"/>
                                <w:szCs w:val="20"/>
                              </w:rPr>
                              <w:t xml:space="preserve"> non solicitor member of staff </w:t>
                            </w:r>
                            <w:r w:rsidRPr="00F000EB">
                              <w:rPr>
                                <w:rStyle w:val="InitialStyle"/>
                                <w:rFonts w:ascii="Arial" w:hAnsi="Arial" w:cs="Arial"/>
                                <w:sz w:val="20"/>
                                <w:szCs w:val="20"/>
                              </w:rPr>
                              <w:t>[on _________ at _________.</w:t>
                            </w:r>
                            <w:r>
                              <w:rPr>
                                <w:rStyle w:val="InitialStyle"/>
                                <w:rFonts w:ascii="Arial" w:hAnsi="Arial" w:cs="Arial"/>
                                <w:sz w:val="20"/>
                                <w:szCs w:val="20"/>
                              </w:rPr>
                              <w:t xml:space="preserve"> </w:t>
                            </w:r>
                            <w:r w:rsidRPr="00F000EB">
                              <w:rPr>
                                <w:rStyle w:val="InitialStyle"/>
                                <w:rFonts w:ascii="Arial" w:hAnsi="Arial" w:cs="Arial"/>
                                <w:sz w:val="20"/>
                                <w:szCs w:val="20"/>
                              </w:rPr>
                              <w:t xml:space="preserve"> Please telephone the law centre at </w:t>
                            </w:r>
                            <w:r w:rsidRPr="002A510F">
                              <w:rPr>
                                <w:rStyle w:val="InitialStyle"/>
                                <w:rFonts w:ascii="Arial" w:hAnsi="Arial" w:cs="Arial"/>
                                <w:spacing w:val="-20"/>
                                <w:sz w:val="20"/>
                                <w:szCs w:val="20"/>
                              </w:rPr>
                              <w:t>____________</w:t>
                            </w:r>
                            <w:r w:rsidRPr="00F000EB">
                              <w:rPr>
                                <w:rStyle w:val="InitialStyle"/>
                                <w:rFonts w:ascii="Arial" w:hAnsi="Arial" w:cs="Arial"/>
                                <w:sz w:val="20"/>
                                <w:szCs w:val="20"/>
                              </w:rPr>
                              <w:t xml:space="preserve">   by </w:t>
                            </w:r>
                            <w:r w:rsidRPr="002A510F">
                              <w:rPr>
                                <w:rStyle w:val="InitialStyle"/>
                                <w:rFonts w:ascii="Arial" w:hAnsi="Arial" w:cs="Arial"/>
                                <w:spacing w:val="-20"/>
                                <w:sz w:val="20"/>
                                <w:szCs w:val="20"/>
                              </w:rPr>
                              <w:t>______________</w:t>
                            </w:r>
                            <w:r w:rsidRPr="00F000EB">
                              <w:rPr>
                                <w:rStyle w:val="InitialStyle"/>
                                <w:rFonts w:ascii="Arial" w:hAnsi="Arial" w:cs="Arial"/>
                                <w:sz w:val="20"/>
                                <w:szCs w:val="20"/>
                              </w:rPr>
                              <w:t xml:space="preserve"> to confirm your attendance.]</w:t>
                            </w:r>
                          </w:p>
                          <w:p w:rsidR="00C703E3" w:rsidRPr="00F000EB" w:rsidRDefault="00C703E3" w:rsidP="00A64113">
                            <w:pPr>
                              <w:pStyle w:val="DefaultText"/>
                              <w:ind w:right="-688"/>
                              <w:rPr>
                                <w:rStyle w:val="InitialStyle"/>
                                <w:rFonts w:ascii="Arial" w:hAnsi="Arial" w:cs="Arial"/>
                                <w:sz w:val="20"/>
                                <w:szCs w:val="20"/>
                              </w:rPr>
                            </w:pPr>
                            <w:r w:rsidRPr="00F000EB">
                              <w:rPr>
                                <w:rStyle w:val="InitialStyle"/>
                                <w:rFonts w:ascii="Arial" w:hAnsi="Arial" w:cs="Arial"/>
                                <w:sz w:val="20"/>
                                <w:szCs w:val="20"/>
                              </w:rPr>
                              <w:t xml:space="preserve"> OR</w:t>
                            </w:r>
                          </w:p>
                          <w:p w:rsidR="00C703E3" w:rsidRDefault="00C703E3" w:rsidP="00A64113">
                            <w:pPr>
                              <w:pStyle w:val="DefaultText"/>
                              <w:ind w:right="-688"/>
                              <w:rPr>
                                <w:rStyle w:val="InitialStyle"/>
                                <w:rFonts w:ascii="Arial" w:hAnsi="Arial" w:cs="Arial"/>
                                <w:sz w:val="20"/>
                                <w:szCs w:val="20"/>
                              </w:rPr>
                            </w:pPr>
                            <w:r w:rsidRPr="00F000EB">
                              <w:rPr>
                                <w:rStyle w:val="InitialStyle"/>
                                <w:rFonts w:ascii="Arial" w:hAnsi="Arial" w:cs="Arial"/>
                                <w:sz w:val="20"/>
                                <w:szCs w:val="20"/>
                              </w:rPr>
                              <w:t xml:space="preserve">[Please telephone the law centre at </w:t>
                            </w:r>
                            <w:r w:rsidRPr="002A510F">
                              <w:rPr>
                                <w:rStyle w:val="InitialStyle"/>
                                <w:rFonts w:ascii="Arial" w:hAnsi="Arial" w:cs="Arial"/>
                                <w:spacing w:val="-20"/>
                                <w:sz w:val="20"/>
                                <w:szCs w:val="20"/>
                              </w:rPr>
                              <w:t>_______________</w:t>
                            </w:r>
                            <w:r w:rsidRPr="00F000EB">
                              <w:rPr>
                                <w:rStyle w:val="InitialStyle"/>
                                <w:rFonts w:ascii="Arial" w:hAnsi="Arial" w:cs="Arial"/>
                                <w:sz w:val="20"/>
                                <w:szCs w:val="20"/>
                              </w:rPr>
                              <w:t xml:space="preserve"> to organise the exact time and date of</w:t>
                            </w:r>
                          </w:p>
                          <w:p w:rsidR="00C703E3" w:rsidRPr="00F000EB" w:rsidRDefault="00C703E3" w:rsidP="00A64113">
                            <w:pPr>
                              <w:pStyle w:val="DefaultText"/>
                              <w:ind w:right="-688"/>
                              <w:rPr>
                                <w:rStyle w:val="InitialStyle"/>
                                <w:rFonts w:ascii="Arial" w:hAnsi="Arial" w:cs="Arial"/>
                                <w:sz w:val="20"/>
                                <w:szCs w:val="20"/>
                              </w:rPr>
                            </w:pPr>
                            <w:r w:rsidRPr="00F000EB">
                              <w:rPr>
                                <w:rStyle w:val="InitialStyle"/>
                                <w:rFonts w:ascii="Arial" w:hAnsi="Arial" w:cs="Arial"/>
                                <w:sz w:val="20"/>
                                <w:szCs w:val="20"/>
                              </w:rPr>
                              <w:t xml:space="preserve">your appointment]. </w:t>
                            </w:r>
                          </w:p>
                          <w:p w:rsidR="00C703E3" w:rsidRDefault="00C703E3" w:rsidP="00A64113">
                            <w:pPr>
                              <w:pStyle w:val="DefaultText"/>
                              <w:ind w:right="-688"/>
                              <w:rPr>
                                <w:rStyle w:val="InitialStyle"/>
                                <w:rFonts w:ascii="Arial" w:hAnsi="Arial" w:cs="Arial"/>
                                <w:sz w:val="20"/>
                                <w:szCs w:val="20"/>
                              </w:rPr>
                            </w:pPr>
                          </w:p>
                          <w:p w:rsidR="00C703E3" w:rsidRDefault="00C703E3" w:rsidP="009A5B89">
                            <w:pPr>
                              <w:pStyle w:val="DefaultText"/>
                              <w:ind w:right="-688"/>
                              <w:rPr>
                                <w:rStyle w:val="InitialStyle"/>
                                <w:rFonts w:ascii="Arial" w:hAnsi="Arial" w:cs="Arial"/>
                                <w:sz w:val="20"/>
                                <w:szCs w:val="20"/>
                              </w:rPr>
                            </w:pPr>
                            <w:r>
                              <w:rPr>
                                <w:rStyle w:val="InitialStyle"/>
                                <w:rFonts w:ascii="Arial" w:hAnsi="Arial" w:cs="Arial"/>
                                <w:sz w:val="20"/>
                                <w:szCs w:val="20"/>
                              </w:rPr>
                              <w:t xml:space="preserve">We note that you have applied for legal services in relation to a family matter.  The purpose of </w:t>
                            </w:r>
                          </w:p>
                          <w:p w:rsidR="00C703E3" w:rsidRDefault="00C703E3" w:rsidP="009A5B89">
                            <w:pPr>
                              <w:pStyle w:val="DefaultText"/>
                              <w:ind w:right="-688"/>
                              <w:rPr>
                                <w:rStyle w:val="InitialStyle"/>
                                <w:rFonts w:ascii="Arial" w:hAnsi="Arial" w:cs="Arial"/>
                                <w:sz w:val="20"/>
                                <w:szCs w:val="20"/>
                              </w:rPr>
                            </w:pPr>
                            <w:r>
                              <w:rPr>
                                <w:rStyle w:val="InitialStyle"/>
                                <w:rFonts w:ascii="Arial" w:hAnsi="Arial" w:cs="Arial"/>
                                <w:sz w:val="20"/>
                                <w:szCs w:val="20"/>
                              </w:rPr>
                              <w:t xml:space="preserve">this appointment is to discuss options as to how you might go about resolving the problem. </w:t>
                            </w:r>
                          </w:p>
                          <w:p w:rsidR="00C703E3" w:rsidRDefault="00C703E3" w:rsidP="009A5B89">
                            <w:pPr>
                              <w:pStyle w:val="DefaultText"/>
                              <w:ind w:right="-688"/>
                              <w:rPr>
                                <w:rStyle w:val="InitialStyle"/>
                                <w:rFonts w:ascii="Arial" w:hAnsi="Arial" w:cs="Arial"/>
                                <w:sz w:val="20"/>
                                <w:szCs w:val="20"/>
                              </w:rPr>
                            </w:pPr>
                            <w:r>
                              <w:rPr>
                                <w:rStyle w:val="InitialStyle"/>
                                <w:rFonts w:ascii="Arial" w:hAnsi="Arial" w:cs="Arial"/>
                                <w:sz w:val="20"/>
                                <w:szCs w:val="20"/>
                              </w:rPr>
                              <w:t>We will not be giving you legal advice at this meeting, simply information about the options available</w:t>
                            </w:r>
                          </w:p>
                          <w:p w:rsidR="00C703E3" w:rsidRDefault="00C703E3" w:rsidP="009A5B89">
                            <w:pPr>
                              <w:pStyle w:val="DefaultText"/>
                              <w:ind w:right="-688"/>
                              <w:rPr>
                                <w:rStyle w:val="InitialStyle"/>
                                <w:rFonts w:ascii="Arial" w:hAnsi="Arial" w:cs="Arial"/>
                                <w:sz w:val="20"/>
                                <w:szCs w:val="20"/>
                              </w:rPr>
                            </w:pPr>
                            <w:r>
                              <w:rPr>
                                <w:rStyle w:val="InitialStyle"/>
                                <w:rFonts w:ascii="Arial" w:hAnsi="Arial" w:cs="Arial"/>
                                <w:sz w:val="20"/>
                                <w:szCs w:val="20"/>
                              </w:rPr>
                              <w:t>to you.  You are not required to make any payment for this appointment.</w:t>
                            </w:r>
                          </w:p>
                          <w:p w:rsidR="00C703E3" w:rsidRDefault="00C703E3" w:rsidP="00A64113">
                            <w:pPr>
                              <w:pStyle w:val="DefaultText"/>
                              <w:ind w:right="-688"/>
                              <w:rPr>
                                <w:rStyle w:val="InitialStyle"/>
                                <w:rFonts w:ascii="Arial" w:hAnsi="Arial" w:cs="Arial"/>
                                <w:sz w:val="20"/>
                                <w:szCs w:val="20"/>
                              </w:rPr>
                            </w:pPr>
                          </w:p>
                          <w:p w:rsidR="00C703E3" w:rsidRDefault="00C703E3" w:rsidP="00A64113">
                            <w:pPr>
                              <w:pStyle w:val="DefaultText"/>
                              <w:rPr>
                                <w:rFonts w:ascii="Arial" w:hAnsi="Arial" w:cs="Arial"/>
                                <w:color w:val="000000"/>
                                <w:sz w:val="20"/>
                                <w:szCs w:val="20"/>
                              </w:rPr>
                            </w:pPr>
                            <w:r>
                              <w:rPr>
                                <w:rStyle w:val="InitialStyle"/>
                                <w:rFonts w:ascii="Arial" w:hAnsi="Arial" w:cs="Arial"/>
                                <w:sz w:val="20"/>
                                <w:szCs w:val="20"/>
                              </w:rPr>
                              <w:t xml:space="preserve">We will at a later stage offer you an appointment with a solicitor.  </w:t>
                            </w:r>
                            <w:r>
                              <w:rPr>
                                <w:rFonts w:ascii="Arial" w:hAnsi="Arial" w:cs="Arial"/>
                                <w:color w:val="000000"/>
                                <w:sz w:val="20"/>
                                <w:szCs w:val="20"/>
                              </w:rPr>
                              <w:t>In this case y</w:t>
                            </w:r>
                            <w:r w:rsidRPr="00F000EB">
                              <w:rPr>
                                <w:rFonts w:ascii="Arial" w:hAnsi="Arial" w:cs="Arial"/>
                                <w:color w:val="000000"/>
                                <w:sz w:val="20"/>
                                <w:szCs w:val="20"/>
                              </w:rPr>
                              <w:t xml:space="preserve">our legal advice contribution will be  € ___ which is payable </w:t>
                            </w:r>
                            <w:r>
                              <w:rPr>
                                <w:rFonts w:ascii="Arial" w:hAnsi="Arial" w:cs="Arial"/>
                                <w:color w:val="000000"/>
                                <w:sz w:val="20"/>
                                <w:szCs w:val="20"/>
                              </w:rPr>
                              <w:t>when you see a solicitor</w:t>
                            </w:r>
                            <w:r w:rsidRPr="00F000EB">
                              <w:rPr>
                                <w:rFonts w:ascii="Arial" w:hAnsi="Arial" w:cs="Arial"/>
                                <w:color w:val="000000"/>
                                <w:sz w:val="20"/>
                                <w:szCs w:val="20"/>
                              </w:rPr>
                              <w:t xml:space="preserve">.  Should it be necessary to bring legal proceedings, and if you are granted a legal aid certificate, your legal aid contribution will be €   , which is payable on acceptance of the certificate.  Your solicitor will discuss this further with you at your consultation.  </w:t>
                            </w:r>
                          </w:p>
                          <w:p w:rsidR="00C703E3" w:rsidRPr="00F000EB" w:rsidRDefault="00C703E3" w:rsidP="00A64113">
                            <w:pPr>
                              <w:pStyle w:val="DefaultText"/>
                              <w:rPr>
                                <w:rFonts w:ascii="Arial" w:hAnsi="Arial" w:cs="Arial"/>
                                <w:color w:val="000000"/>
                                <w:sz w:val="20"/>
                                <w:szCs w:val="20"/>
                              </w:rPr>
                            </w:pPr>
                          </w:p>
                          <w:p w:rsidR="00C703E3" w:rsidRPr="00F000EB" w:rsidRDefault="00C703E3" w:rsidP="00A64113">
                            <w:pPr>
                              <w:pStyle w:val="DefaultText"/>
                              <w:rPr>
                                <w:rFonts w:ascii="Arial" w:hAnsi="Arial" w:cs="Arial"/>
                                <w:sz w:val="20"/>
                                <w:szCs w:val="20"/>
                              </w:rPr>
                            </w:pPr>
                            <w:r w:rsidRPr="00F000EB">
                              <w:rPr>
                                <w:rFonts w:ascii="Arial" w:hAnsi="Arial" w:cs="Arial"/>
                                <w:sz w:val="20"/>
                                <w:szCs w:val="20"/>
                              </w:rPr>
                              <w:t xml:space="preserve">If I do not hear from you within 30 days of the date of this letter I will presume you no longer wish to proceed with your application </w:t>
                            </w:r>
                            <w:r>
                              <w:rPr>
                                <w:rFonts w:ascii="Arial" w:hAnsi="Arial" w:cs="Arial"/>
                                <w:sz w:val="20"/>
                                <w:szCs w:val="20"/>
                              </w:rPr>
                              <w:t xml:space="preserve">for legal services and/or mediation </w:t>
                            </w:r>
                            <w:r w:rsidRPr="00F000EB">
                              <w:rPr>
                                <w:rFonts w:ascii="Arial" w:hAnsi="Arial" w:cs="Arial"/>
                                <w:sz w:val="20"/>
                                <w:szCs w:val="20"/>
                              </w:rPr>
                              <w:t>and your file will be closed. This does not prevent you from reapplying again at a later stage.</w:t>
                            </w:r>
                          </w:p>
                          <w:p w:rsidR="00C703E3" w:rsidRDefault="00C703E3" w:rsidP="00A64113">
                            <w:pPr>
                              <w:pStyle w:val="DefaultText"/>
                              <w:rPr>
                                <w:rStyle w:val="InitialStyle"/>
                                <w:rFonts w:ascii="Arial" w:hAnsi="Arial" w:cs="Arial"/>
                                <w:sz w:val="20"/>
                                <w:szCs w:val="20"/>
                              </w:rPr>
                            </w:pPr>
                          </w:p>
                          <w:p w:rsidR="00C703E3" w:rsidRDefault="00C703E3" w:rsidP="00A64113">
                            <w:pPr>
                              <w:rPr>
                                <w:rFonts w:ascii="Arial" w:hAnsi="Arial" w:cs="Arial"/>
                                <w:sz w:val="20"/>
                                <w:szCs w:val="20"/>
                              </w:rPr>
                            </w:pPr>
                            <w:r>
                              <w:rPr>
                                <w:rFonts w:ascii="Arial" w:hAnsi="Arial" w:cs="Arial"/>
                                <w:sz w:val="20"/>
                                <w:szCs w:val="20"/>
                              </w:rPr>
                              <w:t>Yours sincerely,</w:t>
                            </w:r>
                          </w:p>
                          <w:p w:rsidR="00C703E3" w:rsidRDefault="00C703E3" w:rsidP="00A64113">
                            <w:pPr>
                              <w:rPr>
                                <w:rFonts w:ascii="Arial" w:hAnsi="Arial" w:cs="Arial"/>
                                <w:sz w:val="20"/>
                                <w:szCs w:val="20"/>
                              </w:rPr>
                            </w:pPr>
                          </w:p>
                          <w:p w:rsidR="00C703E3" w:rsidRDefault="00C703E3" w:rsidP="00A64113">
                            <w:pPr>
                              <w:rPr>
                                <w:rFonts w:ascii="Arial" w:hAnsi="Arial" w:cs="Arial"/>
                                <w:sz w:val="20"/>
                                <w:szCs w:val="20"/>
                              </w:rPr>
                            </w:pPr>
                          </w:p>
                          <w:p w:rsidR="00C703E3" w:rsidRPr="00621BF7" w:rsidRDefault="00C703E3" w:rsidP="00A64113">
                            <w:pPr>
                              <w:rPr>
                                <w:rFonts w:ascii="Arial" w:hAnsi="Arial" w:cs="Arial"/>
                                <w:b/>
                                <w:bCs/>
                                <w:sz w:val="20"/>
                                <w:szCs w:val="20"/>
                              </w:rPr>
                            </w:pPr>
                            <w:r w:rsidRPr="00621BF7">
                              <w:rPr>
                                <w:rFonts w:ascii="Arial" w:hAnsi="Arial" w:cs="Arial"/>
                                <w:b/>
                                <w:bCs/>
                                <w:sz w:val="20"/>
                                <w:szCs w:val="20"/>
                              </w:rPr>
                              <w:t>_______________</w:t>
                            </w:r>
                            <w:r w:rsidRPr="00621BF7">
                              <w:rPr>
                                <w:rFonts w:ascii="Arial" w:hAnsi="Arial" w:cs="Arial"/>
                                <w:b/>
                                <w:bCs/>
                                <w:sz w:val="20"/>
                                <w:szCs w:val="20"/>
                              </w:rPr>
                              <w:br/>
                              <w:t>Jane Jones</w:t>
                            </w:r>
                          </w:p>
                          <w:p w:rsidR="00C703E3" w:rsidRPr="00621BF7" w:rsidRDefault="00C703E3" w:rsidP="00A64113">
                            <w:pPr>
                              <w:rPr>
                                <w:rFonts w:ascii="Arial" w:hAnsi="Arial" w:cs="Arial"/>
                                <w:b/>
                                <w:bCs/>
                                <w:sz w:val="20"/>
                                <w:szCs w:val="20"/>
                              </w:rPr>
                            </w:pPr>
                            <w:r w:rsidRPr="00621BF7">
                              <w:rPr>
                                <w:rFonts w:ascii="Arial" w:hAnsi="Arial" w:cs="Arial"/>
                                <w:b/>
                                <w:bCs/>
                                <w:sz w:val="20"/>
                                <w:szCs w:val="20"/>
                              </w:rPr>
                              <w:t>Law Centre (                         )</w:t>
                            </w:r>
                          </w:p>
                          <w:p w:rsidR="00C703E3" w:rsidRPr="00621BF7" w:rsidRDefault="00C703E3" w:rsidP="00A64113">
                            <w:pPr>
                              <w:pStyle w:val="DefaultText"/>
                              <w:rPr>
                                <w:rFonts w:ascii="Arial" w:hAnsi="Arial" w:cs="Arial"/>
                                <w:sz w:val="20"/>
                                <w:szCs w:val="20"/>
                              </w:rPr>
                            </w:pPr>
                          </w:p>
                        </w:txbxContent>
                      </wps:txbx>
                      <wps:bodyPr rot="0" vert="horz" wrap="square" lIns="91440" tIns="45720" rIns="162000" bIns="45720" anchor="t" anchorCtr="0" upright="1">
                        <a:noAutofit/>
                      </wps:bodyPr>
                    </wps:wsp>
                  </a:graphicData>
                </a:graphic>
              </wp:inline>
            </w:drawing>
          </mc:Choice>
          <mc:Fallback>
            <w:pict>
              <v:shape id="Text Box 2114" o:spid="_x0000_s1101" type="#_x0000_t202" style="width:459.3pt;height:52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" strokeweight="3pt">
                <v:textbox inset=",,4.5mm">
                  <w:txbxContent>
                    <w:p w:rsidR="00C703E3" w:rsidRPr="00621BF7" w:rsidRDefault="00C703E3" w:rsidP="00A64113">
                      <w:pPr>
                        <w:jc w:val="center"/>
                        <w:rPr>
                          <w:rFonts w:ascii="Arial" w:hAnsi="Arial" w:cs="Arial"/>
                          <w:b/>
                          <w:bCs/>
                          <w:sz w:val="20"/>
                          <w:szCs w:val="20"/>
                        </w:rPr>
                      </w:pPr>
                    </w:p>
                    <w:p w:rsidR="00C703E3" w:rsidRPr="00621BF7" w:rsidRDefault="00C703E3" w:rsidP="00A64113">
                      <w:pPr>
                        <w:rPr>
                          <w:rFonts w:ascii="Arial" w:hAnsi="Arial" w:cs="Arial"/>
                          <w:b/>
                          <w:bCs/>
                          <w:sz w:val="20"/>
                          <w:szCs w:val="20"/>
                        </w:rPr>
                      </w:pPr>
                      <w:r w:rsidRPr="00621BF7">
                        <w:rPr>
                          <w:rFonts w:ascii="Arial" w:hAnsi="Arial" w:cs="Arial"/>
                          <w:b/>
                          <w:bCs/>
                          <w:sz w:val="20"/>
                          <w:szCs w:val="20"/>
                        </w:rPr>
                        <w:t>PRIVATE AND CONFIDENTIAL</w:t>
                      </w:r>
                    </w:p>
                    <w:p w:rsidR="00C703E3" w:rsidRPr="00621BF7" w:rsidRDefault="00C703E3" w:rsidP="00A64113">
                      <w:pPr>
                        <w:rPr>
                          <w:rFonts w:ascii="Arial" w:hAnsi="Arial" w:cs="Arial"/>
                          <w:sz w:val="20"/>
                          <w:szCs w:val="20"/>
                        </w:rPr>
                      </w:pPr>
                      <w:proofErr w:type="spellStart"/>
                      <w:r w:rsidRPr="00621BF7">
                        <w:rPr>
                          <w:rFonts w:ascii="Arial" w:hAnsi="Arial" w:cs="Arial"/>
                          <w:sz w:val="20"/>
                          <w:szCs w:val="20"/>
                        </w:rPr>
                        <w:t>Mr.</w:t>
                      </w:r>
                      <w:proofErr w:type="spellEnd"/>
                      <w:r w:rsidRPr="00621BF7">
                        <w:rPr>
                          <w:rFonts w:ascii="Arial" w:hAnsi="Arial" w:cs="Arial"/>
                          <w:sz w:val="20"/>
                          <w:szCs w:val="20"/>
                        </w:rPr>
                        <w:t xml:space="preserve"> John Smith</w:t>
                      </w:r>
                    </w:p>
                    <w:p w:rsidR="00C703E3" w:rsidRPr="00621BF7" w:rsidRDefault="00C703E3" w:rsidP="00A64113">
                      <w:pPr>
                        <w:rPr>
                          <w:rFonts w:ascii="Arial" w:hAnsi="Arial" w:cs="Arial"/>
                          <w:sz w:val="20"/>
                          <w:szCs w:val="20"/>
                        </w:rPr>
                      </w:pPr>
                      <w:r w:rsidRPr="00621BF7">
                        <w:rPr>
                          <w:rFonts w:ascii="Arial" w:hAnsi="Arial" w:cs="Arial"/>
                          <w:sz w:val="20"/>
                          <w:szCs w:val="20"/>
                        </w:rPr>
                        <w:t>1 Main Street</w:t>
                      </w:r>
                    </w:p>
                    <w:p w:rsidR="00C703E3" w:rsidRPr="00621BF7" w:rsidRDefault="00C703E3" w:rsidP="00A64113">
                      <w:pPr>
                        <w:rPr>
                          <w:rFonts w:ascii="Arial" w:hAnsi="Arial" w:cs="Arial"/>
                          <w:sz w:val="20"/>
                          <w:szCs w:val="20"/>
                        </w:rPr>
                      </w:pPr>
                      <w:r w:rsidRPr="00621BF7">
                        <w:rPr>
                          <w:rFonts w:ascii="Arial" w:hAnsi="Arial" w:cs="Arial"/>
                          <w:sz w:val="20"/>
                          <w:szCs w:val="20"/>
                        </w:rPr>
                        <w:t xml:space="preserve">Ballymore </w:t>
                      </w:r>
                    </w:p>
                    <w:p w:rsidR="00C703E3" w:rsidRPr="00621BF7" w:rsidRDefault="00C703E3" w:rsidP="00A64113">
                      <w:pPr>
                        <w:rPr>
                          <w:rFonts w:ascii="Arial" w:hAnsi="Arial" w:cs="Arial"/>
                          <w:sz w:val="20"/>
                          <w:szCs w:val="20"/>
                        </w:rPr>
                      </w:pPr>
                      <w:r w:rsidRPr="00621BF7">
                        <w:rPr>
                          <w:rFonts w:ascii="Arial" w:hAnsi="Arial" w:cs="Arial"/>
                          <w:sz w:val="20"/>
                          <w:szCs w:val="20"/>
                        </w:rPr>
                        <w:t>Co. Dublin</w:t>
                      </w:r>
                      <w:r w:rsidRPr="00621BF7">
                        <w:rPr>
                          <w:rFonts w:ascii="Arial" w:hAnsi="Arial" w:cs="Arial"/>
                          <w:sz w:val="20"/>
                          <w:szCs w:val="20"/>
                        </w:rPr>
                        <w:tab/>
                      </w:r>
                      <w:r w:rsidRPr="00621BF7">
                        <w:rPr>
                          <w:rFonts w:ascii="Arial" w:hAnsi="Arial" w:cs="Arial"/>
                          <w:sz w:val="20"/>
                          <w:szCs w:val="20"/>
                        </w:rPr>
                        <w:tab/>
                      </w:r>
                      <w:r w:rsidRPr="00621BF7">
                        <w:rPr>
                          <w:rFonts w:ascii="Arial" w:hAnsi="Arial" w:cs="Arial"/>
                          <w:sz w:val="20"/>
                          <w:szCs w:val="20"/>
                        </w:rPr>
                        <w:tab/>
                      </w:r>
                      <w:r w:rsidRPr="00621BF7">
                        <w:rPr>
                          <w:rFonts w:ascii="Arial" w:hAnsi="Arial" w:cs="Arial"/>
                          <w:sz w:val="20"/>
                          <w:szCs w:val="20"/>
                        </w:rPr>
                        <w:tab/>
                      </w:r>
                      <w:r w:rsidRPr="00621BF7">
                        <w:rPr>
                          <w:rFonts w:ascii="Arial" w:hAnsi="Arial" w:cs="Arial"/>
                          <w:sz w:val="20"/>
                          <w:szCs w:val="20"/>
                        </w:rPr>
                        <w:tab/>
                      </w:r>
                      <w:r w:rsidRPr="00621BF7">
                        <w:rPr>
                          <w:rFonts w:ascii="Arial" w:hAnsi="Arial" w:cs="Arial"/>
                          <w:sz w:val="20"/>
                          <w:szCs w:val="20"/>
                        </w:rPr>
                        <w:tab/>
                      </w:r>
                      <w:r w:rsidRPr="00621BF7">
                        <w:rPr>
                          <w:rFonts w:ascii="Arial" w:hAnsi="Arial" w:cs="Arial"/>
                          <w:sz w:val="20"/>
                          <w:szCs w:val="20"/>
                        </w:rPr>
                        <w:tab/>
                        <w:t>1 September 201</w:t>
                      </w:r>
                      <w:r>
                        <w:rPr>
                          <w:rFonts w:ascii="Arial" w:hAnsi="Arial" w:cs="Arial"/>
                          <w:sz w:val="20"/>
                          <w:szCs w:val="20"/>
                        </w:rPr>
                        <w:t>6</w:t>
                      </w:r>
                    </w:p>
                    <w:p w:rsidR="00C703E3" w:rsidRPr="00621BF7" w:rsidRDefault="00C703E3" w:rsidP="00A64113">
                      <w:pPr>
                        <w:rPr>
                          <w:rFonts w:ascii="Arial" w:hAnsi="Arial" w:cs="Arial"/>
                          <w:sz w:val="20"/>
                          <w:szCs w:val="20"/>
                        </w:rPr>
                      </w:pPr>
                    </w:p>
                    <w:p w:rsidR="00C703E3" w:rsidRPr="00621BF7" w:rsidRDefault="00C703E3" w:rsidP="00A64113">
                      <w:pPr>
                        <w:rPr>
                          <w:rFonts w:ascii="Arial" w:hAnsi="Arial" w:cs="Arial"/>
                          <w:sz w:val="20"/>
                          <w:szCs w:val="20"/>
                        </w:rPr>
                      </w:pPr>
                    </w:p>
                    <w:p w:rsidR="00C703E3" w:rsidRPr="00F000EB" w:rsidRDefault="00C703E3" w:rsidP="00A64113">
                      <w:pPr>
                        <w:pStyle w:val="DefaultText"/>
                        <w:ind w:right="-688"/>
                        <w:jc w:val="both"/>
                        <w:rPr>
                          <w:rStyle w:val="InitialStyle"/>
                          <w:rFonts w:ascii="Arial" w:hAnsi="Arial" w:cs="Arial"/>
                          <w:b/>
                          <w:iCs/>
                          <w:sz w:val="20"/>
                          <w:szCs w:val="20"/>
                        </w:rPr>
                      </w:pPr>
                      <w:r w:rsidRPr="00F000EB">
                        <w:rPr>
                          <w:rStyle w:val="InitialStyle"/>
                          <w:rFonts w:ascii="Arial" w:hAnsi="Arial" w:cs="Arial"/>
                          <w:b/>
                          <w:iCs/>
                          <w:sz w:val="20"/>
                          <w:szCs w:val="20"/>
                        </w:rPr>
                        <w:t xml:space="preserve">RE: APPLICATION FOR LEGAL SERVICES </w:t>
                      </w:r>
                    </w:p>
                    <w:p w:rsidR="00C703E3" w:rsidRPr="00F000EB" w:rsidRDefault="00C703E3" w:rsidP="00A64113">
                      <w:pPr>
                        <w:pStyle w:val="DefaultText"/>
                        <w:ind w:right="-688"/>
                        <w:jc w:val="both"/>
                        <w:rPr>
                          <w:rStyle w:val="InitialStyle"/>
                          <w:rFonts w:ascii="Arial" w:hAnsi="Arial" w:cs="Arial"/>
                          <w:sz w:val="20"/>
                          <w:szCs w:val="20"/>
                        </w:rPr>
                      </w:pPr>
                    </w:p>
                    <w:p w:rsidR="00C703E3" w:rsidRPr="00F000EB" w:rsidRDefault="00C703E3" w:rsidP="00A64113">
                      <w:pPr>
                        <w:pStyle w:val="DefaultText"/>
                        <w:ind w:right="-688"/>
                        <w:jc w:val="both"/>
                        <w:rPr>
                          <w:rStyle w:val="InitialStyle"/>
                          <w:rFonts w:ascii="Arial" w:hAnsi="Arial" w:cs="Arial"/>
                          <w:sz w:val="20"/>
                          <w:szCs w:val="20"/>
                        </w:rPr>
                      </w:pPr>
                    </w:p>
                    <w:p w:rsidR="00C703E3" w:rsidRPr="00F000EB" w:rsidRDefault="00C703E3" w:rsidP="00A64113">
                      <w:pPr>
                        <w:pStyle w:val="DefaultText"/>
                        <w:ind w:right="-688"/>
                        <w:jc w:val="both"/>
                        <w:rPr>
                          <w:rStyle w:val="InitialStyle"/>
                          <w:rFonts w:ascii="Arial" w:hAnsi="Arial" w:cs="Arial"/>
                          <w:sz w:val="20"/>
                          <w:szCs w:val="20"/>
                        </w:rPr>
                      </w:pPr>
                      <w:r w:rsidRPr="00F000EB">
                        <w:rPr>
                          <w:rStyle w:val="InitialStyle"/>
                          <w:rFonts w:ascii="Arial" w:hAnsi="Arial" w:cs="Arial"/>
                          <w:sz w:val="20"/>
                          <w:szCs w:val="20"/>
                        </w:rPr>
                        <w:t>Dear Mr Smith,</w:t>
                      </w:r>
                    </w:p>
                    <w:p w:rsidR="00C703E3" w:rsidRPr="00621BF7" w:rsidRDefault="00C703E3" w:rsidP="00A64113">
                      <w:pPr>
                        <w:rPr>
                          <w:rFonts w:ascii="Arial" w:hAnsi="Arial" w:cs="Arial"/>
                          <w:sz w:val="20"/>
                          <w:szCs w:val="20"/>
                        </w:rPr>
                      </w:pPr>
                    </w:p>
                    <w:p w:rsidR="00C703E3" w:rsidRDefault="00C703E3" w:rsidP="00A641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0"/>
                          <w:szCs w:val="20"/>
                          <w:lang w:val="en-IE"/>
                        </w:rPr>
                      </w:pPr>
                      <w:r w:rsidRPr="00F000EB">
                        <w:rPr>
                          <w:rFonts w:ascii="Arial" w:hAnsi="Arial" w:cs="Arial"/>
                          <w:color w:val="000000"/>
                          <w:sz w:val="20"/>
                          <w:szCs w:val="20"/>
                        </w:rPr>
                        <w:t>I refer to your application for legal services dated ___________.  Based on the information you have provided, you have been deemed financially eligible for legal services.</w:t>
                      </w:r>
                      <w:r w:rsidRPr="00F000EB">
                        <w:rPr>
                          <w:rFonts w:ascii="Arial" w:hAnsi="Arial" w:cs="Arial"/>
                          <w:color w:val="000000"/>
                          <w:sz w:val="20"/>
                          <w:szCs w:val="20"/>
                          <w:lang w:val="en-IE" w:eastAsia="en-IE"/>
                        </w:rPr>
                        <w:t xml:space="preserve">  </w:t>
                      </w:r>
                      <w:r w:rsidRPr="00F000EB">
                        <w:rPr>
                          <w:rFonts w:ascii="Arial" w:hAnsi="Arial" w:cs="Arial"/>
                          <w:color w:val="000000"/>
                          <w:sz w:val="20"/>
                          <w:szCs w:val="20"/>
                          <w:lang w:val="en-IE"/>
                        </w:rPr>
                        <w:t xml:space="preserve">  </w:t>
                      </w:r>
                    </w:p>
                    <w:p w:rsidR="00C703E3" w:rsidRPr="00F000EB" w:rsidRDefault="00C703E3" w:rsidP="00A64113">
                      <w:pPr>
                        <w:pStyle w:val="DefaultText"/>
                        <w:ind w:right="-688"/>
                        <w:jc w:val="both"/>
                        <w:rPr>
                          <w:rStyle w:val="InitialStyle"/>
                          <w:rFonts w:ascii="Arial" w:hAnsi="Arial" w:cs="Arial"/>
                          <w:sz w:val="20"/>
                          <w:szCs w:val="20"/>
                        </w:rPr>
                      </w:pPr>
                    </w:p>
                    <w:p w:rsidR="00C703E3" w:rsidRDefault="00C703E3" w:rsidP="00A64113">
                      <w:pPr>
                        <w:pStyle w:val="DefaultText"/>
                        <w:ind w:right="-52"/>
                        <w:rPr>
                          <w:rStyle w:val="InitialStyle"/>
                          <w:rFonts w:ascii="Arial" w:hAnsi="Arial" w:cs="Arial"/>
                          <w:sz w:val="20"/>
                          <w:szCs w:val="20"/>
                        </w:rPr>
                      </w:pPr>
                      <w:r>
                        <w:rPr>
                          <w:rStyle w:val="InitialStyle"/>
                          <w:rFonts w:ascii="Arial" w:hAnsi="Arial" w:cs="Arial"/>
                          <w:sz w:val="20"/>
                          <w:szCs w:val="20"/>
                        </w:rPr>
                        <w:t>[</w:t>
                      </w:r>
                      <w:r w:rsidRPr="00F000EB">
                        <w:rPr>
                          <w:rStyle w:val="InitialStyle"/>
                          <w:rFonts w:ascii="Arial" w:hAnsi="Arial" w:cs="Arial"/>
                          <w:sz w:val="20"/>
                          <w:szCs w:val="20"/>
                        </w:rPr>
                        <w:t xml:space="preserve">The Board </w:t>
                      </w:r>
                      <w:r>
                        <w:rPr>
                          <w:rStyle w:val="InitialStyle"/>
                          <w:rFonts w:ascii="Arial" w:hAnsi="Arial" w:cs="Arial"/>
                          <w:sz w:val="20"/>
                          <w:szCs w:val="20"/>
                        </w:rPr>
                        <w:t xml:space="preserve">would like </w:t>
                      </w:r>
                      <w:r w:rsidRPr="00F000EB">
                        <w:rPr>
                          <w:rStyle w:val="InitialStyle"/>
                          <w:rFonts w:ascii="Arial" w:hAnsi="Arial" w:cs="Arial"/>
                          <w:sz w:val="20"/>
                          <w:szCs w:val="20"/>
                        </w:rPr>
                        <w:t>to offer you an appointment with a</w:t>
                      </w:r>
                      <w:r>
                        <w:rPr>
                          <w:rStyle w:val="InitialStyle"/>
                          <w:rFonts w:ascii="Arial" w:hAnsi="Arial" w:cs="Arial"/>
                          <w:sz w:val="20"/>
                          <w:szCs w:val="20"/>
                        </w:rPr>
                        <w:t xml:space="preserve"> non solicitor member of staff </w:t>
                      </w:r>
                      <w:r w:rsidRPr="00F000EB">
                        <w:rPr>
                          <w:rStyle w:val="InitialStyle"/>
                          <w:rFonts w:ascii="Arial" w:hAnsi="Arial" w:cs="Arial"/>
                          <w:sz w:val="20"/>
                          <w:szCs w:val="20"/>
                        </w:rPr>
                        <w:t>[on _________ at _________.</w:t>
                      </w:r>
                      <w:r>
                        <w:rPr>
                          <w:rStyle w:val="InitialStyle"/>
                          <w:rFonts w:ascii="Arial" w:hAnsi="Arial" w:cs="Arial"/>
                          <w:sz w:val="20"/>
                          <w:szCs w:val="20"/>
                        </w:rPr>
                        <w:t xml:space="preserve"> </w:t>
                      </w:r>
                      <w:r w:rsidRPr="00F000EB">
                        <w:rPr>
                          <w:rStyle w:val="InitialStyle"/>
                          <w:rFonts w:ascii="Arial" w:hAnsi="Arial" w:cs="Arial"/>
                          <w:sz w:val="20"/>
                          <w:szCs w:val="20"/>
                        </w:rPr>
                        <w:t xml:space="preserve"> Please telephone the law centre at </w:t>
                      </w:r>
                      <w:r w:rsidRPr="002A510F">
                        <w:rPr>
                          <w:rStyle w:val="InitialStyle"/>
                          <w:rFonts w:ascii="Arial" w:hAnsi="Arial" w:cs="Arial"/>
                          <w:spacing w:val="-20"/>
                          <w:sz w:val="20"/>
                          <w:szCs w:val="20"/>
                        </w:rPr>
                        <w:t>____________</w:t>
                      </w:r>
                      <w:r w:rsidRPr="00F000EB">
                        <w:rPr>
                          <w:rStyle w:val="InitialStyle"/>
                          <w:rFonts w:ascii="Arial" w:hAnsi="Arial" w:cs="Arial"/>
                          <w:sz w:val="20"/>
                          <w:szCs w:val="20"/>
                        </w:rPr>
                        <w:t xml:space="preserve">   by </w:t>
                      </w:r>
                      <w:r w:rsidRPr="002A510F">
                        <w:rPr>
                          <w:rStyle w:val="InitialStyle"/>
                          <w:rFonts w:ascii="Arial" w:hAnsi="Arial" w:cs="Arial"/>
                          <w:spacing w:val="-20"/>
                          <w:sz w:val="20"/>
                          <w:szCs w:val="20"/>
                        </w:rPr>
                        <w:t>______________</w:t>
                      </w:r>
                      <w:r w:rsidRPr="00F000EB">
                        <w:rPr>
                          <w:rStyle w:val="InitialStyle"/>
                          <w:rFonts w:ascii="Arial" w:hAnsi="Arial" w:cs="Arial"/>
                          <w:sz w:val="20"/>
                          <w:szCs w:val="20"/>
                        </w:rPr>
                        <w:t xml:space="preserve"> to confirm your attendance.]</w:t>
                      </w:r>
                    </w:p>
                    <w:p w:rsidR="00C703E3" w:rsidRPr="00F000EB" w:rsidRDefault="00C703E3" w:rsidP="00A64113">
                      <w:pPr>
                        <w:pStyle w:val="DefaultText"/>
                        <w:ind w:right="-688"/>
                        <w:rPr>
                          <w:rStyle w:val="InitialStyle"/>
                          <w:rFonts w:ascii="Arial" w:hAnsi="Arial" w:cs="Arial"/>
                          <w:sz w:val="20"/>
                          <w:szCs w:val="20"/>
                        </w:rPr>
                      </w:pPr>
                      <w:r w:rsidRPr="00F000EB">
                        <w:rPr>
                          <w:rStyle w:val="InitialStyle"/>
                          <w:rFonts w:ascii="Arial" w:hAnsi="Arial" w:cs="Arial"/>
                          <w:sz w:val="20"/>
                          <w:szCs w:val="20"/>
                        </w:rPr>
                        <w:t xml:space="preserve"> OR</w:t>
                      </w:r>
                    </w:p>
                    <w:p w:rsidR="00C703E3" w:rsidRDefault="00C703E3" w:rsidP="00A64113">
                      <w:pPr>
                        <w:pStyle w:val="DefaultText"/>
                        <w:ind w:right="-688"/>
                        <w:rPr>
                          <w:rStyle w:val="InitialStyle"/>
                          <w:rFonts w:ascii="Arial" w:hAnsi="Arial" w:cs="Arial"/>
                          <w:sz w:val="20"/>
                          <w:szCs w:val="20"/>
                        </w:rPr>
                      </w:pPr>
                      <w:r w:rsidRPr="00F000EB">
                        <w:rPr>
                          <w:rStyle w:val="InitialStyle"/>
                          <w:rFonts w:ascii="Arial" w:hAnsi="Arial" w:cs="Arial"/>
                          <w:sz w:val="20"/>
                          <w:szCs w:val="20"/>
                        </w:rPr>
                        <w:t xml:space="preserve">[Please telephone the law centre at </w:t>
                      </w:r>
                      <w:r w:rsidRPr="002A510F">
                        <w:rPr>
                          <w:rStyle w:val="InitialStyle"/>
                          <w:rFonts w:ascii="Arial" w:hAnsi="Arial" w:cs="Arial"/>
                          <w:spacing w:val="-20"/>
                          <w:sz w:val="20"/>
                          <w:szCs w:val="20"/>
                        </w:rPr>
                        <w:t>_______________</w:t>
                      </w:r>
                      <w:r w:rsidRPr="00F000EB">
                        <w:rPr>
                          <w:rStyle w:val="InitialStyle"/>
                          <w:rFonts w:ascii="Arial" w:hAnsi="Arial" w:cs="Arial"/>
                          <w:sz w:val="20"/>
                          <w:szCs w:val="20"/>
                        </w:rPr>
                        <w:t xml:space="preserve"> to organise the exact time and date of</w:t>
                      </w:r>
                    </w:p>
                    <w:p w:rsidR="00C703E3" w:rsidRPr="00F000EB" w:rsidRDefault="00C703E3" w:rsidP="00A64113">
                      <w:pPr>
                        <w:pStyle w:val="DefaultText"/>
                        <w:ind w:right="-688"/>
                        <w:rPr>
                          <w:rStyle w:val="InitialStyle"/>
                          <w:rFonts w:ascii="Arial" w:hAnsi="Arial" w:cs="Arial"/>
                          <w:sz w:val="20"/>
                          <w:szCs w:val="20"/>
                        </w:rPr>
                      </w:pPr>
                      <w:r w:rsidRPr="00F000EB">
                        <w:rPr>
                          <w:rStyle w:val="InitialStyle"/>
                          <w:rFonts w:ascii="Arial" w:hAnsi="Arial" w:cs="Arial"/>
                          <w:sz w:val="20"/>
                          <w:szCs w:val="20"/>
                        </w:rPr>
                        <w:t xml:space="preserve">your appointment]. </w:t>
                      </w:r>
                    </w:p>
                    <w:p w:rsidR="00C703E3" w:rsidRDefault="00C703E3" w:rsidP="00A64113">
                      <w:pPr>
                        <w:pStyle w:val="DefaultText"/>
                        <w:ind w:right="-688"/>
                        <w:rPr>
                          <w:rStyle w:val="InitialStyle"/>
                          <w:rFonts w:ascii="Arial" w:hAnsi="Arial" w:cs="Arial"/>
                          <w:sz w:val="20"/>
                          <w:szCs w:val="20"/>
                        </w:rPr>
                      </w:pPr>
                    </w:p>
                    <w:p w:rsidR="00C703E3" w:rsidRDefault="00C703E3" w:rsidP="009A5B89">
                      <w:pPr>
                        <w:pStyle w:val="DefaultText"/>
                        <w:ind w:right="-688"/>
                        <w:rPr>
                          <w:rStyle w:val="InitialStyle"/>
                          <w:rFonts w:ascii="Arial" w:hAnsi="Arial" w:cs="Arial"/>
                          <w:sz w:val="20"/>
                          <w:szCs w:val="20"/>
                        </w:rPr>
                      </w:pPr>
                      <w:r>
                        <w:rPr>
                          <w:rStyle w:val="InitialStyle"/>
                          <w:rFonts w:ascii="Arial" w:hAnsi="Arial" w:cs="Arial"/>
                          <w:sz w:val="20"/>
                          <w:szCs w:val="20"/>
                        </w:rPr>
                        <w:t xml:space="preserve">We note that you have applied for legal services in relation to a family matter.  The purpose of </w:t>
                      </w:r>
                    </w:p>
                    <w:p w:rsidR="00C703E3" w:rsidRDefault="00C703E3" w:rsidP="009A5B89">
                      <w:pPr>
                        <w:pStyle w:val="DefaultText"/>
                        <w:ind w:right="-688"/>
                        <w:rPr>
                          <w:rStyle w:val="InitialStyle"/>
                          <w:rFonts w:ascii="Arial" w:hAnsi="Arial" w:cs="Arial"/>
                          <w:sz w:val="20"/>
                          <w:szCs w:val="20"/>
                        </w:rPr>
                      </w:pPr>
                      <w:r>
                        <w:rPr>
                          <w:rStyle w:val="InitialStyle"/>
                          <w:rFonts w:ascii="Arial" w:hAnsi="Arial" w:cs="Arial"/>
                          <w:sz w:val="20"/>
                          <w:szCs w:val="20"/>
                        </w:rPr>
                        <w:t xml:space="preserve">this appointment is to discuss options as to how you might go about resolving the problem. </w:t>
                      </w:r>
                    </w:p>
                    <w:p w:rsidR="00C703E3" w:rsidRDefault="00C703E3" w:rsidP="009A5B89">
                      <w:pPr>
                        <w:pStyle w:val="DefaultText"/>
                        <w:ind w:right="-688"/>
                        <w:rPr>
                          <w:rStyle w:val="InitialStyle"/>
                          <w:rFonts w:ascii="Arial" w:hAnsi="Arial" w:cs="Arial"/>
                          <w:sz w:val="20"/>
                          <w:szCs w:val="20"/>
                        </w:rPr>
                      </w:pPr>
                      <w:r>
                        <w:rPr>
                          <w:rStyle w:val="InitialStyle"/>
                          <w:rFonts w:ascii="Arial" w:hAnsi="Arial" w:cs="Arial"/>
                          <w:sz w:val="20"/>
                          <w:szCs w:val="20"/>
                        </w:rPr>
                        <w:t>We will not be giving you legal advice at this meeting, simply information about the options available</w:t>
                      </w:r>
                    </w:p>
                    <w:p w:rsidR="00C703E3" w:rsidRDefault="00C703E3" w:rsidP="009A5B89">
                      <w:pPr>
                        <w:pStyle w:val="DefaultText"/>
                        <w:ind w:right="-688"/>
                        <w:rPr>
                          <w:rStyle w:val="InitialStyle"/>
                          <w:rFonts w:ascii="Arial" w:hAnsi="Arial" w:cs="Arial"/>
                          <w:sz w:val="20"/>
                          <w:szCs w:val="20"/>
                        </w:rPr>
                      </w:pPr>
                      <w:r>
                        <w:rPr>
                          <w:rStyle w:val="InitialStyle"/>
                          <w:rFonts w:ascii="Arial" w:hAnsi="Arial" w:cs="Arial"/>
                          <w:sz w:val="20"/>
                          <w:szCs w:val="20"/>
                        </w:rPr>
                        <w:t>to you.  You are not required to make any payment for this appointment.</w:t>
                      </w:r>
                    </w:p>
                    <w:p w:rsidR="00C703E3" w:rsidRDefault="00C703E3" w:rsidP="00A64113">
                      <w:pPr>
                        <w:pStyle w:val="DefaultText"/>
                        <w:ind w:right="-688"/>
                        <w:rPr>
                          <w:rStyle w:val="InitialStyle"/>
                          <w:rFonts w:ascii="Arial" w:hAnsi="Arial" w:cs="Arial"/>
                          <w:sz w:val="20"/>
                          <w:szCs w:val="20"/>
                        </w:rPr>
                      </w:pPr>
                    </w:p>
                    <w:p w:rsidR="00C703E3" w:rsidRDefault="00C703E3" w:rsidP="00A64113">
                      <w:pPr>
                        <w:pStyle w:val="DefaultText"/>
                        <w:rPr>
                          <w:rFonts w:ascii="Arial" w:hAnsi="Arial" w:cs="Arial"/>
                          <w:color w:val="000000"/>
                          <w:sz w:val="20"/>
                          <w:szCs w:val="20"/>
                        </w:rPr>
                      </w:pPr>
                      <w:r>
                        <w:rPr>
                          <w:rStyle w:val="InitialStyle"/>
                          <w:rFonts w:ascii="Arial" w:hAnsi="Arial" w:cs="Arial"/>
                          <w:sz w:val="20"/>
                          <w:szCs w:val="20"/>
                        </w:rPr>
                        <w:t xml:space="preserve">We will at a later stage offer you an appointment with a solicitor.  </w:t>
                      </w:r>
                      <w:r>
                        <w:rPr>
                          <w:rFonts w:ascii="Arial" w:hAnsi="Arial" w:cs="Arial"/>
                          <w:color w:val="000000"/>
                          <w:sz w:val="20"/>
                          <w:szCs w:val="20"/>
                        </w:rPr>
                        <w:t>In this case y</w:t>
                      </w:r>
                      <w:r w:rsidRPr="00F000EB">
                        <w:rPr>
                          <w:rFonts w:ascii="Arial" w:hAnsi="Arial" w:cs="Arial"/>
                          <w:color w:val="000000"/>
                          <w:sz w:val="20"/>
                          <w:szCs w:val="20"/>
                        </w:rPr>
                        <w:t xml:space="preserve">our legal advice contribution will be  € ___ which is payable </w:t>
                      </w:r>
                      <w:r>
                        <w:rPr>
                          <w:rFonts w:ascii="Arial" w:hAnsi="Arial" w:cs="Arial"/>
                          <w:color w:val="000000"/>
                          <w:sz w:val="20"/>
                          <w:szCs w:val="20"/>
                        </w:rPr>
                        <w:t>when you see a solicitor</w:t>
                      </w:r>
                      <w:r w:rsidRPr="00F000EB">
                        <w:rPr>
                          <w:rFonts w:ascii="Arial" w:hAnsi="Arial" w:cs="Arial"/>
                          <w:color w:val="000000"/>
                          <w:sz w:val="20"/>
                          <w:szCs w:val="20"/>
                        </w:rPr>
                        <w:t xml:space="preserve">.  Should it be necessary to bring legal proceedings, and if you are granted a legal aid certificate, your legal aid contribution will be €   , which is payable on acceptance of the certificate.  Your solicitor will discuss this further with you at your consultation.  </w:t>
                      </w:r>
                    </w:p>
                    <w:p w:rsidR="00C703E3" w:rsidRPr="00F000EB" w:rsidRDefault="00C703E3" w:rsidP="00A64113">
                      <w:pPr>
                        <w:pStyle w:val="DefaultText"/>
                        <w:rPr>
                          <w:rFonts w:ascii="Arial" w:hAnsi="Arial" w:cs="Arial"/>
                          <w:color w:val="000000"/>
                          <w:sz w:val="20"/>
                          <w:szCs w:val="20"/>
                        </w:rPr>
                      </w:pPr>
                    </w:p>
                    <w:p w:rsidR="00C703E3" w:rsidRPr="00F000EB" w:rsidRDefault="00C703E3" w:rsidP="00A64113">
                      <w:pPr>
                        <w:pStyle w:val="DefaultText"/>
                        <w:rPr>
                          <w:rFonts w:ascii="Arial" w:hAnsi="Arial" w:cs="Arial"/>
                          <w:sz w:val="20"/>
                          <w:szCs w:val="20"/>
                        </w:rPr>
                      </w:pPr>
                      <w:r w:rsidRPr="00F000EB">
                        <w:rPr>
                          <w:rFonts w:ascii="Arial" w:hAnsi="Arial" w:cs="Arial"/>
                          <w:sz w:val="20"/>
                          <w:szCs w:val="20"/>
                        </w:rPr>
                        <w:t xml:space="preserve">If I do not hear from you within 30 days of the date of this letter I will presume you no longer wish to proceed with your application </w:t>
                      </w:r>
                      <w:r>
                        <w:rPr>
                          <w:rFonts w:ascii="Arial" w:hAnsi="Arial" w:cs="Arial"/>
                          <w:sz w:val="20"/>
                          <w:szCs w:val="20"/>
                        </w:rPr>
                        <w:t xml:space="preserve">for legal services and/or mediation </w:t>
                      </w:r>
                      <w:r w:rsidRPr="00F000EB">
                        <w:rPr>
                          <w:rFonts w:ascii="Arial" w:hAnsi="Arial" w:cs="Arial"/>
                          <w:sz w:val="20"/>
                          <w:szCs w:val="20"/>
                        </w:rPr>
                        <w:t>and your file will be closed. This does not prevent you from reapplying again at a later stage.</w:t>
                      </w:r>
                    </w:p>
                    <w:p w:rsidR="00C703E3" w:rsidRDefault="00C703E3" w:rsidP="00A64113">
                      <w:pPr>
                        <w:pStyle w:val="DefaultText"/>
                        <w:rPr>
                          <w:rStyle w:val="InitialStyle"/>
                          <w:rFonts w:ascii="Arial" w:hAnsi="Arial" w:cs="Arial"/>
                          <w:sz w:val="20"/>
                          <w:szCs w:val="20"/>
                        </w:rPr>
                      </w:pPr>
                    </w:p>
                    <w:p w:rsidR="00C703E3" w:rsidRDefault="00C703E3" w:rsidP="00A64113">
                      <w:pPr>
                        <w:rPr>
                          <w:rFonts w:ascii="Arial" w:hAnsi="Arial" w:cs="Arial"/>
                          <w:sz w:val="20"/>
                          <w:szCs w:val="20"/>
                        </w:rPr>
                      </w:pPr>
                      <w:r>
                        <w:rPr>
                          <w:rFonts w:ascii="Arial" w:hAnsi="Arial" w:cs="Arial"/>
                          <w:sz w:val="20"/>
                          <w:szCs w:val="20"/>
                        </w:rPr>
                        <w:t>Yours sincerely,</w:t>
                      </w:r>
                    </w:p>
                    <w:p w:rsidR="00C703E3" w:rsidRDefault="00C703E3" w:rsidP="00A64113">
                      <w:pPr>
                        <w:rPr>
                          <w:rFonts w:ascii="Arial" w:hAnsi="Arial" w:cs="Arial"/>
                          <w:sz w:val="20"/>
                          <w:szCs w:val="20"/>
                        </w:rPr>
                      </w:pPr>
                    </w:p>
                    <w:p w:rsidR="00C703E3" w:rsidRDefault="00C703E3" w:rsidP="00A64113">
                      <w:pPr>
                        <w:rPr>
                          <w:rFonts w:ascii="Arial" w:hAnsi="Arial" w:cs="Arial"/>
                          <w:sz w:val="20"/>
                          <w:szCs w:val="20"/>
                        </w:rPr>
                      </w:pPr>
                    </w:p>
                    <w:p w:rsidR="00C703E3" w:rsidRPr="00621BF7" w:rsidRDefault="00C703E3" w:rsidP="00A64113">
                      <w:pPr>
                        <w:rPr>
                          <w:rFonts w:ascii="Arial" w:hAnsi="Arial" w:cs="Arial"/>
                          <w:b/>
                          <w:bCs/>
                          <w:sz w:val="20"/>
                          <w:szCs w:val="20"/>
                        </w:rPr>
                      </w:pPr>
                      <w:r w:rsidRPr="00621BF7">
                        <w:rPr>
                          <w:rFonts w:ascii="Arial" w:hAnsi="Arial" w:cs="Arial"/>
                          <w:b/>
                          <w:bCs/>
                          <w:sz w:val="20"/>
                          <w:szCs w:val="20"/>
                        </w:rPr>
                        <w:t>_______________</w:t>
                      </w:r>
                      <w:r w:rsidRPr="00621BF7">
                        <w:rPr>
                          <w:rFonts w:ascii="Arial" w:hAnsi="Arial" w:cs="Arial"/>
                          <w:b/>
                          <w:bCs/>
                          <w:sz w:val="20"/>
                          <w:szCs w:val="20"/>
                        </w:rPr>
                        <w:br/>
                        <w:t>Jane Jones</w:t>
                      </w:r>
                    </w:p>
                    <w:p w:rsidR="00C703E3" w:rsidRPr="00621BF7" w:rsidRDefault="00C703E3" w:rsidP="00A64113">
                      <w:pPr>
                        <w:rPr>
                          <w:rFonts w:ascii="Arial" w:hAnsi="Arial" w:cs="Arial"/>
                          <w:b/>
                          <w:bCs/>
                          <w:sz w:val="20"/>
                          <w:szCs w:val="20"/>
                        </w:rPr>
                      </w:pPr>
                      <w:r w:rsidRPr="00621BF7">
                        <w:rPr>
                          <w:rFonts w:ascii="Arial" w:hAnsi="Arial" w:cs="Arial"/>
                          <w:b/>
                          <w:bCs/>
                          <w:sz w:val="20"/>
                          <w:szCs w:val="20"/>
                        </w:rPr>
                        <w:t>Law Centre (                         )</w:t>
                      </w:r>
                    </w:p>
                    <w:p w:rsidR="00C703E3" w:rsidRPr="00621BF7" w:rsidRDefault="00C703E3" w:rsidP="00A64113">
                      <w:pPr>
                        <w:pStyle w:val="DefaultText"/>
                        <w:rPr>
                          <w:rFonts w:ascii="Arial" w:hAnsi="Arial" w:cs="Arial"/>
                          <w:sz w:val="20"/>
                          <w:szCs w:val="20"/>
                        </w:rPr>
                      </w:pPr>
                    </w:p>
                  </w:txbxContent>
                </v:textbox>
                <w10:anchorlock/>
              </v:shape>
            </w:pict>
          </mc:Fallback>
        </mc:AlternateContent>
      </w:r>
    </w:p>
    <w:p w:rsidR="00A64113" w:rsidRPr="00CB12AC" w:rsidRDefault="00A64113" w:rsidP="00A64113">
      <w:pPr>
        <w:pStyle w:val="SectionTitle"/>
        <w:outlineLvl w:val="9"/>
        <w:rPr>
          <w:rFonts w:cs="Arial"/>
          <w:iCs/>
          <w:color w:val="000000"/>
          <w:lang w:val="en-IE" w:bidi="hi-IN"/>
        </w:rPr>
      </w:pPr>
    </w:p>
    <w:p w:rsidR="00A64113" w:rsidRPr="00CB12AC" w:rsidRDefault="00A64113" w:rsidP="00A64113">
      <w:pPr>
        <w:pStyle w:val="SectionTitle"/>
        <w:outlineLvl w:val="9"/>
        <w:rPr>
          <w:rFonts w:cs="Arial"/>
          <w:color w:val="000000"/>
          <w:sz w:val="20"/>
          <w:szCs w:val="20"/>
          <w:lang w:val="en-IE"/>
        </w:rPr>
      </w:pPr>
      <w:r w:rsidRPr="00CB12AC">
        <w:rPr>
          <w:rFonts w:cs="Arial"/>
          <w:b w:val="0"/>
          <w:color w:val="000000"/>
          <w:sz w:val="20"/>
          <w:szCs w:val="20"/>
          <w:lang w:val="en-IE"/>
        </w:rPr>
        <w:t xml:space="preserve">At the meeting, the paralegal should use the script below to discuss the applicant’s options including the possibility of family mediation. </w:t>
      </w:r>
    </w:p>
    <w:p w:rsidR="00F236B9" w:rsidRPr="00CB12AC" w:rsidRDefault="00F236B9" w:rsidP="00A64113">
      <w:pPr>
        <w:pStyle w:val="SectionTitle"/>
        <w:outlineLvl w:val="9"/>
        <w:rPr>
          <w:rFonts w:cs="Arial"/>
          <w:color w:val="000000"/>
          <w:sz w:val="20"/>
          <w:szCs w:val="20"/>
          <w:lang w:val="en-IE"/>
        </w:rPr>
      </w:pPr>
      <w:r w:rsidRPr="00CB12AC">
        <w:rPr>
          <w:rFonts w:cs="Arial"/>
          <w:color w:val="000000"/>
          <w:sz w:val="20"/>
          <w:szCs w:val="20"/>
          <w:lang w:val="en-IE"/>
        </w:rPr>
        <w:br w:type="page"/>
      </w:r>
    </w:p>
    <w:p w:rsidR="00A64113" w:rsidRPr="002545F9" w:rsidRDefault="00A64113" w:rsidP="00550626">
      <w:pPr>
        <w:pStyle w:val="Heading3"/>
      </w:pPr>
      <w:r w:rsidRPr="002545F9">
        <w:lastRenderedPageBreak/>
        <w:t>APP00</w:t>
      </w:r>
      <w:r w:rsidR="006E502D" w:rsidRPr="002545F9">
        <w:t>3</w:t>
      </w:r>
      <w:r w:rsidRPr="002545F9">
        <w:t>.Initial information meeting script</w:t>
      </w:r>
    </w:p>
    <w:p w:rsidR="00A64113" w:rsidRPr="00CB12AC" w:rsidRDefault="00A64113" w:rsidP="00A64113">
      <w:pPr>
        <w:pStyle w:val="SectionTitle"/>
        <w:outlineLvl w:val="9"/>
        <w:rPr>
          <w:rFonts w:cs="Arial"/>
          <w:b w:val="0"/>
          <w:i/>
          <w:color w:val="000000"/>
          <w:sz w:val="20"/>
          <w:szCs w:val="22"/>
          <w:lang w:val="en-IE"/>
        </w:rPr>
      </w:pPr>
      <w:r w:rsidRPr="00CB12AC">
        <w:rPr>
          <w:rFonts w:cs="Arial"/>
          <w:b w:val="0"/>
          <w:i/>
          <w:color w:val="000000"/>
          <w:sz w:val="20"/>
          <w:szCs w:val="22"/>
          <w:lang w:val="en-IE"/>
        </w:rPr>
        <w:t>APP00</w:t>
      </w:r>
      <w:r w:rsidR="006E502D" w:rsidRPr="00CB12AC">
        <w:rPr>
          <w:rFonts w:cs="Arial"/>
          <w:b w:val="0"/>
          <w:i/>
          <w:color w:val="000000"/>
          <w:sz w:val="20"/>
          <w:szCs w:val="22"/>
          <w:lang w:val="en-IE"/>
        </w:rPr>
        <w:t>3</w:t>
      </w:r>
      <w:r w:rsidRPr="00CB12AC">
        <w:rPr>
          <w:rFonts w:cs="Arial"/>
          <w:b w:val="0"/>
          <w:i/>
          <w:color w:val="000000"/>
          <w:sz w:val="20"/>
          <w:szCs w:val="22"/>
          <w:lang w:val="en-IE"/>
        </w:rPr>
        <w:t>.</w:t>
      </w:r>
      <w:r w:rsidR="006E502D" w:rsidRPr="00CB12AC">
        <w:rPr>
          <w:rFonts w:cs="Arial"/>
          <w:b w:val="0"/>
          <w:i/>
          <w:color w:val="000000"/>
          <w:sz w:val="20"/>
          <w:szCs w:val="22"/>
          <w:lang w:val="en-IE"/>
        </w:rPr>
        <w:t xml:space="preserve">First Consultation </w:t>
      </w:r>
    </w:p>
    <w:p w:rsidR="00A64113" w:rsidRPr="00CB12AC" w:rsidRDefault="00A64113" w:rsidP="00A64113">
      <w:pPr>
        <w:pStyle w:val="SectionTitle"/>
        <w:outlineLvl w:val="9"/>
        <w:rPr>
          <w:rFonts w:cs="Arial"/>
          <w:color w:val="000000"/>
          <w:sz w:val="20"/>
          <w:szCs w:val="20"/>
          <w:lang w:val="en-IE"/>
        </w:rPr>
      </w:pPr>
    </w:p>
    <w:tbl>
      <w:tblPr>
        <w:tblStyle w:val="TableGrid"/>
        <w:tblW w:w="0" w:type="auto"/>
        <w:tblLook w:val="04A0" w:firstRow="1" w:lastRow="0" w:firstColumn="1" w:lastColumn="0" w:noHBand="0" w:noVBand="1"/>
      </w:tblPr>
      <w:tblGrid>
        <w:gridCol w:w="8981"/>
      </w:tblGrid>
      <w:tr w:rsidR="00F236B9" w:rsidRPr="008A4DDF" w:rsidTr="00F236B9">
        <w:tc>
          <w:tcPr>
            <w:tcW w:w="8981" w:type="dxa"/>
            <w:tcBorders>
              <w:top w:val="single" w:sz="24" w:space="0" w:color="auto"/>
              <w:left w:val="single" w:sz="24" w:space="0" w:color="auto"/>
              <w:bottom w:val="single" w:sz="24" w:space="0" w:color="auto"/>
              <w:right w:val="single" w:sz="24" w:space="0" w:color="auto"/>
            </w:tcBorders>
          </w:tcPr>
          <w:p w:rsidR="00C23D02" w:rsidRPr="002545F9" w:rsidRDefault="00C23D02" w:rsidP="00C23D02">
            <w:pPr>
              <w:autoSpaceDE w:val="0"/>
              <w:autoSpaceDN w:val="0"/>
              <w:adjustRightInd w:val="0"/>
              <w:rPr>
                <w:rFonts w:ascii="Arial" w:hAnsi="Arial" w:cs="Arial"/>
                <w:b/>
                <w:bCs/>
                <w:color w:val="000000"/>
                <w:sz w:val="20"/>
                <w:szCs w:val="20"/>
                <w:u w:val="single"/>
                <w:lang w:val="en-IE" w:eastAsia="en-IE"/>
              </w:rPr>
            </w:pPr>
          </w:p>
          <w:p w:rsidR="00C23D02" w:rsidRPr="002545F9" w:rsidRDefault="00C23D02" w:rsidP="00C23D02">
            <w:pPr>
              <w:autoSpaceDE w:val="0"/>
              <w:autoSpaceDN w:val="0"/>
              <w:adjustRightInd w:val="0"/>
              <w:rPr>
                <w:rFonts w:ascii="Arial" w:hAnsi="Arial" w:cs="Arial"/>
                <w:color w:val="000000"/>
                <w:sz w:val="20"/>
                <w:szCs w:val="20"/>
                <w:lang w:val="en-IE" w:eastAsia="en-IE"/>
              </w:rPr>
            </w:pPr>
            <w:r w:rsidRPr="002545F9">
              <w:rPr>
                <w:rFonts w:ascii="Arial" w:hAnsi="Arial" w:cs="Arial"/>
                <w:color w:val="000000"/>
                <w:sz w:val="20"/>
                <w:szCs w:val="20"/>
                <w:lang w:val="en-IE" w:eastAsia="en-IE"/>
              </w:rPr>
              <w:t xml:space="preserve">I see from your application form that your application is in relation to family law. I will process your application and let you know whether or not you are eligible for legal aid. There is a waiting list for legal services, so it will take some time before you can see a solicitor. </w:t>
            </w:r>
          </w:p>
          <w:p w:rsidR="00C23D02" w:rsidRPr="002545F9" w:rsidRDefault="00C23D02" w:rsidP="00C23D02">
            <w:pPr>
              <w:autoSpaceDE w:val="0"/>
              <w:autoSpaceDN w:val="0"/>
              <w:adjustRightInd w:val="0"/>
              <w:rPr>
                <w:rFonts w:ascii="Arial" w:hAnsi="Arial" w:cs="Arial"/>
                <w:color w:val="000000"/>
                <w:sz w:val="20"/>
                <w:szCs w:val="20"/>
                <w:lang w:val="en-IE" w:eastAsia="en-IE"/>
              </w:rPr>
            </w:pPr>
          </w:p>
          <w:p w:rsidR="00C23D02" w:rsidRPr="002545F9" w:rsidRDefault="00C23D02" w:rsidP="00C23D02">
            <w:pPr>
              <w:autoSpaceDE w:val="0"/>
              <w:autoSpaceDN w:val="0"/>
              <w:adjustRightInd w:val="0"/>
              <w:rPr>
                <w:rFonts w:ascii="Arial" w:hAnsi="Arial" w:cs="Arial"/>
                <w:color w:val="000000"/>
                <w:sz w:val="20"/>
                <w:szCs w:val="20"/>
                <w:lang w:val="en-IE" w:eastAsia="en-IE"/>
              </w:rPr>
            </w:pPr>
            <w:r w:rsidRPr="002545F9">
              <w:rPr>
                <w:rFonts w:ascii="Arial" w:hAnsi="Arial" w:cs="Arial"/>
                <w:color w:val="000000"/>
                <w:sz w:val="20"/>
                <w:szCs w:val="20"/>
                <w:lang w:val="en-IE" w:eastAsia="en-IE"/>
              </w:rPr>
              <w:t xml:space="preserve">In the meantime, there is a family mediation </w:t>
            </w:r>
            <w:r w:rsidR="00CB12AC">
              <w:rPr>
                <w:rFonts w:ascii="Arial" w:hAnsi="Arial" w:cs="Arial"/>
                <w:color w:val="000000"/>
                <w:sz w:val="20"/>
                <w:szCs w:val="20"/>
                <w:lang w:val="en-IE" w:eastAsia="en-IE"/>
              </w:rPr>
              <w:t>office</w:t>
            </w:r>
            <w:r w:rsidRPr="002545F9">
              <w:rPr>
                <w:rFonts w:ascii="Arial" w:hAnsi="Arial" w:cs="Arial"/>
                <w:color w:val="000000"/>
                <w:sz w:val="20"/>
                <w:szCs w:val="20"/>
                <w:lang w:val="en-IE" w:eastAsia="en-IE"/>
              </w:rPr>
              <w:t xml:space="preserve"> [here] [nearby at INSERT LOCATION] and we recommend that you meet with a mediator to see if mediation could help you. It is a free service and you can attend mediation while you are waiting to see a solicitor.</w:t>
            </w:r>
          </w:p>
          <w:p w:rsidR="00C23D02" w:rsidRPr="002545F9" w:rsidRDefault="00C23D02" w:rsidP="00C23D02">
            <w:pPr>
              <w:autoSpaceDE w:val="0"/>
              <w:autoSpaceDN w:val="0"/>
              <w:adjustRightInd w:val="0"/>
              <w:rPr>
                <w:rFonts w:ascii="Arial" w:hAnsi="Arial" w:cs="Arial"/>
                <w:color w:val="000000"/>
                <w:sz w:val="20"/>
                <w:szCs w:val="20"/>
                <w:lang w:val="en-IE" w:eastAsia="en-IE"/>
              </w:rPr>
            </w:pPr>
          </w:p>
          <w:p w:rsidR="00C23D02" w:rsidRPr="002545F9" w:rsidRDefault="00C23D02" w:rsidP="00C23D02">
            <w:pPr>
              <w:autoSpaceDE w:val="0"/>
              <w:autoSpaceDN w:val="0"/>
              <w:adjustRightInd w:val="0"/>
              <w:rPr>
                <w:rFonts w:ascii="Arial" w:hAnsi="Arial" w:cs="Arial"/>
                <w:b/>
                <w:bCs/>
                <w:color w:val="000000"/>
                <w:sz w:val="20"/>
                <w:szCs w:val="20"/>
                <w:lang w:val="en-IE" w:eastAsia="en-IE"/>
              </w:rPr>
            </w:pPr>
            <w:r w:rsidRPr="002545F9">
              <w:rPr>
                <w:rFonts w:ascii="Arial" w:hAnsi="Arial" w:cs="Arial"/>
                <w:color w:val="000000"/>
                <w:sz w:val="20"/>
                <w:szCs w:val="20"/>
                <w:lang w:val="en-IE" w:eastAsia="en-IE"/>
              </w:rPr>
              <w:t>You start by meeting with the mediator, so they can explain how it works. Mediation is all about helping you and the other party make good decisions together. When decisions are made together it is easier to abide by what you agreed.</w:t>
            </w:r>
            <w:r w:rsidRPr="002545F9">
              <w:rPr>
                <w:rFonts w:ascii="Arial" w:hAnsi="Arial" w:cs="Arial"/>
                <w:b/>
                <w:bCs/>
                <w:color w:val="000000"/>
                <w:sz w:val="20"/>
                <w:szCs w:val="20"/>
                <w:lang w:val="en-IE" w:eastAsia="en-IE"/>
              </w:rPr>
              <w:t xml:space="preserve"> </w:t>
            </w:r>
          </w:p>
          <w:p w:rsidR="00C23D02" w:rsidRPr="002545F9" w:rsidRDefault="00C23D02" w:rsidP="00C23D02">
            <w:pPr>
              <w:autoSpaceDE w:val="0"/>
              <w:autoSpaceDN w:val="0"/>
              <w:adjustRightInd w:val="0"/>
              <w:rPr>
                <w:rFonts w:ascii="Arial" w:hAnsi="Arial" w:cs="Arial"/>
                <w:b/>
                <w:bCs/>
                <w:color w:val="000000"/>
                <w:sz w:val="20"/>
                <w:szCs w:val="20"/>
                <w:lang w:val="en-IE" w:eastAsia="en-IE"/>
              </w:rPr>
            </w:pPr>
          </w:p>
          <w:p w:rsidR="00C23D02" w:rsidRPr="002545F9" w:rsidRDefault="00C23D02" w:rsidP="00C23D02">
            <w:pPr>
              <w:autoSpaceDE w:val="0"/>
              <w:autoSpaceDN w:val="0"/>
              <w:adjustRightInd w:val="0"/>
              <w:rPr>
                <w:rFonts w:ascii="Arial" w:hAnsi="Arial" w:cs="Arial"/>
                <w:color w:val="000000"/>
                <w:sz w:val="20"/>
                <w:szCs w:val="20"/>
                <w:lang w:val="en-IE" w:eastAsia="en-IE"/>
              </w:rPr>
            </w:pPr>
            <w:r w:rsidRPr="002545F9">
              <w:rPr>
                <w:rFonts w:ascii="Arial" w:hAnsi="Arial" w:cs="Arial"/>
                <w:color w:val="000000"/>
                <w:sz w:val="20"/>
                <w:szCs w:val="20"/>
                <w:lang w:val="en-IE" w:eastAsia="en-IE"/>
              </w:rPr>
              <w:t>I can bring you down to the office and introduce you to the staff there.</w:t>
            </w:r>
          </w:p>
          <w:p w:rsidR="00C23D02" w:rsidRPr="002545F9" w:rsidRDefault="00C23D02" w:rsidP="00C23D02">
            <w:pPr>
              <w:autoSpaceDE w:val="0"/>
              <w:autoSpaceDN w:val="0"/>
              <w:adjustRightInd w:val="0"/>
              <w:rPr>
                <w:rFonts w:ascii="Arial" w:hAnsi="Arial" w:cs="Arial"/>
                <w:color w:val="000000"/>
                <w:sz w:val="20"/>
                <w:szCs w:val="20"/>
                <w:lang w:val="en-IE" w:eastAsia="en-IE"/>
              </w:rPr>
            </w:pPr>
          </w:p>
          <w:p w:rsidR="00C23D02" w:rsidRPr="002545F9" w:rsidRDefault="00C23D02" w:rsidP="00CB12AC">
            <w:pPr>
              <w:pStyle w:val="BulletLIst1"/>
            </w:pPr>
            <w:r w:rsidRPr="002545F9">
              <w:t xml:space="preserve">Mediation helps people make their own decisions. </w:t>
            </w:r>
          </w:p>
          <w:p w:rsidR="00C23D02" w:rsidRPr="002545F9" w:rsidRDefault="00C23D02" w:rsidP="00CB12AC">
            <w:pPr>
              <w:pStyle w:val="BulletLIst1"/>
            </w:pPr>
            <w:r w:rsidRPr="002545F9">
              <w:t>Mediation is particularly helpful for parents and children.</w:t>
            </w:r>
          </w:p>
          <w:p w:rsidR="00C23D02" w:rsidRPr="002545F9" w:rsidRDefault="00C23D02" w:rsidP="00CB12AC">
            <w:pPr>
              <w:pStyle w:val="BulletLIst1"/>
            </w:pPr>
            <w:r w:rsidRPr="002545F9">
              <w:t xml:space="preserve">The mediator doesn’t tell you what to do but helps you discuss and agree what is best for you and fair for all involved. </w:t>
            </w:r>
          </w:p>
          <w:p w:rsidR="00C23D02" w:rsidRPr="002545F9" w:rsidRDefault="00C23D02" w:rsidP="00CB12AC">
            <w:pPr>
              <w:pStyle w:val="BulletLIst1"/>
            </w:pPr>
            <w:r w:rsidRPr="002545F9">
              <w:t xml:space="preserve">Mediation focuses on the future rather than the past. </w:t>
            </w:r>
          </w:p>
          <w:p w:rsidR="00C23D02" w:rsidRPr="002545F9" w:rsidRDefault="00C23D02" w:rsidP="00CB12AC">
            <w:pPr>
              <w:pStyle w:val="BulletLIst1"/>
            </w:pPr>
            <w:r w:rsidRPr="002545F9">
              <w:t>It is voluntary. If you find it is not working for you then you are free to stop.</w:t>
            </w:r>
          </w:p>
          <w:p w:rsidR="00C23D02" w:rsidRPr="002545F9" w:rsidRDefault="00C23D02" w:rsidP="00CB12AC">
            <w:pPr>
              <w:pStyle w:val="BulletLIst1"/>
            </w:pPr>
            <w:r w:rsidRPr="002545F9">
              <w:t xml:space="preserve">It is a confidential service. The mediator will not discuss your business with anyone else or testify in court. </w:t>
            </w:r>
          </w:p>
          <w:p w:rsidR="00C23D02" w:rsidRPr="002545F9" w:rsidRDefault="00C23D02" w:rsidP="00CB12AC">
            <w:pPr>
              <w:pStyle w:val="BulletLIst1"/>
            </w:pPr>
            <w:r w:rsidRPr="002545F9">
              <w:t>You are free to take legal advice during the process.</w:t>
            </w:r>
          </w:p>
          <w:p w:rsidR="00F236B9" w:rsidRPr="00CB12AC" w:rsidRDefault="00F236B9" w:rsidP="00F236B9">
            <w:pPr>
              <w:pStyle w:val="SectionTitle"/>
              <w:outlineLvl w:val="9"/>
              <w:rPr>
                <w:rFonts w:cs="Arial"/>
                <w:b w:val="0"/>
                <w:color w:val="000000"/>
                <w:sz w:val="20"/>
                <w:szCs w:val="20"/>
                <w:lang w:val="en-IE"/>
              </w:rPr>
            </w:pPr>
          </w:p>
        </w:tc>
      </w:tr>
    </w:tbl>
    <w:p w:rsidR="00BF4573" w:rsidRPr="00CB12AC" w:rsidRDefault="00BF4573" w:rsidP="00F236B9">
      <w:pPr>
        <w:pStyle w:val="SectionTitle"/>
        <w:outlineLvl w:val="9"/>
        <w:rPr>
          <w:rFonts w:cs="Arial"/>
          <w:b w:val="0"/>
          <w:color w:val="000000"/>
          <w:sz w:val="20"/>
          <w:szCs w:val="20"/>
          <w:lang w:val="en-IE"/>
        </w:rPr>
      </w:pPr>
    </w:p>
    <w:p w:rsidR="00A64113" w:rsidRPr="00CB12AC" w:rsidRDefault="00A64113" w:rsidP="00A64113">
      <w:pPr>
        <w:pStyle w:val="SectionTitle"/>
        <w:outlineLvl w:val="9"/>
        <w:rPr>
          <w:rFonts w:cs="Arial"/>
          <w:b w:val="0"/>
          <w:color w:val="000000"/>
          <w:sz w:val="20"/>
          <w:szCs w:val="20"/>
          <w:lang w:val="en-IE"/>
        </w:rPr>
      </w:pPr>
      <w:r w:rsidRPr="00CB12AC">
        <w:rPr>
          <w:rFonts w:cs="Arial"/>
          <w:b w:val="0"/>
          <w:color w:val="000000"/>
          <w:sz w:val="20"/>
          <w:szCs w:val="20"/>
          <w:lang w:val="en-IE"/>
        </w:rPr>
        <w:t xml:space="preserve">If the applicant indicates a willingness to attend mediation, they should be referred to the law centre’s paired </w:t>
      </w:r>
      <w:r w:rsidR="00C8405A" w:rsidRPr="00CB12AC">
        <w:rPr>
          <w:rFonts w:cs="Arial"/>
          <w:b w:val="0"/>
          <w:color w:val="000000"/>
          <w:sz w:val="20"/>
          <w:szCs w:val="20"/>
          <w:lang w:val="en-IE"/>
        </w:rPr>
        <w:t xml:space="preserve">mediation </w:t>
      </w:r>
      <w:r w:rsidRPr="00CB12AC">
        <w:rPr>
          <w:rFonts w:cs="Arial"/>
          <w:b w:val="0"/>
          <w:color w:val="000000"/>
          <w:sz w:val="20"/>
          <w:szCs w:val="20"/>
          <w:lang w:val="en-IE"/>
        </w:rPr>
        <w:t>office</w:t>
      </w:r>
      <w:r w:rsidR="00622EC5" w:rsidRPr="00CB12AC">
        <w:rPr>
          <w:rFonts w:cs="Arial"/>
          <w:b w:val="0"/>
          <w:color w:val="000000"/>
          <w:sz w:val="20"/>
          <w:szCs w:val="20"/>
          <w:lang w:val="en-IE"/>
        </w:rPr>
        <w:t xml:space="preserve"> using the letter below</w:t>
      </w:r>
      <w:r w:rsidRPr="00CB12AC">
        <w:rPr>
          <w:rFonts w:cs="Arial"/>
          <w:b w:val="0"/>
          <w:color w:val="000000"/>
          <w:sz w:val="20"/>
          <w:szCs w:val="20"/>
          <w:lang w:val="en-IE"/>
        </w:rPr>
        <w:t xml:space="preserve">. </w:t>
      </w:r>
      <w:r w:rsidRPr="00CB12AC">
        <w:rPr>
          <w:rFonts w:cs="Arial"/>
          <w:b w:val="0"/>
          <w:color w:val="000000"/>
          <w:sz w:val="20"/>
          <w:szCs w:val="20"/>
          <w:lang w:val="en-IE"/>
        </w:rPr>
        <w:sym w:font="Wingdings" w:char="F0E8"/>
      </w:r>
      <w:r w:rsidRPr="00CB12AC">
        <w:rPr>
          <w:rFonts w:cs="Arial"/>
          <w:b w:val="0"/>
          <w:color w:val="000000"/>
          <w:sz w:val="20"/>
          <w:szCs w:val="20"/>
          <w:lang w:val="en-IE"/>
        </w:rPr>
        <w:t xml:space="preserve"> Consult </w:t>
      </w:r>
      <w:r w:rsidRPr="00CB12AC">
        <w:rPr>
          <w:rFonts w:cs="Arial"/>
          <w:color w:val="000000"/>
          <w:sz w:val="20"/>
          <w:szCs w:val="20"/>
          <w:lang w:val="en-IE"/>
        </w:rPr>
        <w:t xml:space="preserve">Chapter </w:t>
      </w:r>
      <w:r w:rsidR="00725BCF" w:rsidRPr="00CB12AC">
        <w:rPr>
          <w:rFonts w:cs="Arial"/>
          <w:color w:val="000000"/>
          <w:sz w:val="20"/>
          <w:szCs w:val="20"/>
          <w:lang w:val="en-IE"/>
        </w:rPr>
        <w:t>6</w:t>
      </w:r>
      <w:r w:rsidRPr="00CB12AC">
        <w:rPr>
          <w:rFonts w:cs="Arial"/>
          <w:color w:val="000000"/>
          <w:sz w:val="20"/>
          <w:szCs w:val="20"/>
          <w:lang w:val="en-IE"/>
        </w:rPr>
        <w:t xml:space="preserve"> </w:t>
      </w:r>
      <w:r w:rsidRPr="00CB12AC">
        <w:rPr>
          <w:rFonts w:cs="Arial"/>
          <w:b w:val="0"/>
          <w:color w:val="000000"/>
          <w:sz w:val="20"/>
          <w:szCs w:val="20"/>
          <w:lang w:val="en-IE"/>
        </w:rPr>
        <w:t xml:space="preserve">for details of where your law centre’s paired </w:t>
      </w:r>
      <w:r w:rsidR="00C8405A" w:rsidRPr="00CB12AC">
        <w:rPr>
          <w:rFonts w:cs="Arial"/>
          <w:b w:val="0"/>
          <w:color w:val="000000"/>
          <w:sz w:val="20"/>
          <w:szCs w:val="20"/>
          <w:lang w:val="en-IE"/>
        </w:rPr>
        <w:t xml:space="preserve">mediation </w:t>
      </w:r>
      <w:r w:rsidR="00C34AA3" w:rsidRPr="00CB12AC">
        <w:rPr>
          <w:rFonts w:cs="Arial"/>
          <w:b w:val="0"/>
          <w:color w:val="000000"/>
          <w:sz w:val="20"/>
          <w:szCs w:val="20"/>
          <w:lang w:val="en-IE"/>
        </w:rPr>
        <w:t xml:space="preserve">office </w:t>
      </w:r>
      <w:r w:rsidRPr="00CB12AC">
        <w:rPr>
          <w:rFonts w:cs="Arial"/>
          <w:b w:val="0"/>
          <w:color w:val="000000"/>
          <w:sz w:val="20"/>
          <w:szCs w:val="20"/>
          <w:lang w:val="en-IE"/>
        </w:rPr>
        <w:t>is if you do not know</w:t>
      </w:r>
      <w:r w:rsidR="00C34AA3" w:rsidRPr="00CB12AC">
        <w:rPr>
          <w:rFonts w:cs="Arial"/>
          <w:b w:val="0"/>
          <w:color w:val="000000"/>
          <w:sz w:val="20"/>
          <w:szCs w:val="20"/>
          <w:lang w:val="en-IE"/>
        </w:rPr>
        <w:t xml:space="preserve">. If there is another </w:t>
      </w:r>
      <w:r w:rsidR="00C8405A" w:rsidRPr="00CB12AC">
        <w:rPr>
          <w:rFonts w:cs="Arial"/>
          <w:b w:val="0"/>
          <w:color w:val="000000"/>
          <w:sz w:val="20"/>
          <w:szCs w:val="20"/>
          <w:lang w:val="en-IE"/>
        </w:rPr>
        <w:t xml:space="preserve">mediation </w:t>
      </w:r>
      <w:r w:rsidR="00C34AA3" w:rsidRPr="00CB12AC">
        <w:rPr>
          <w:rFonts w:cs="Arial"/>
          <w:b w:val="0"/>
          <w:color w:val="000000"/>
          <w:sz w:val="20"/>
          <w:szCs w:val="20"/>
          <w:lang w:val="en-IE"/>
        </w:rPr>
        <w:t>office which it is more convenient for the applicant to attend you may refer them there instead.</w:t>
      </w:r>
    </w:p>
    <w:p w:rsidR="00A64113" w:rsidRPr="00CB12AC" w:rsidRDefault="00A64113" w:rsidP="00A64113">
      <w:pPr>
        <w:pStyle w:val="SectionTitle"/>
        <w:outlineLvl w:val="9"/>
        <w:rPr>
          <w:rFonts w:cs="Arial"/>
          <w:color w:val="000000"/>
          <w:sz w:val="20"/>
          <w:szCs w:val="20"/>
          <w:lang w:val="en-IE"/>
        </w:rPr>
      </w:pPr>
    </w:p>
    <w:p w:rsidR="004552C3" w:rsidRPr="002545F9" w:rsidRDefault="004552C3" w:rsidP="00550626">
      <w:pPr>
        <w:pStyle w:val="Heading3"/>
      </w:pPr>
      <w:r w:rsidRPr="002545F9">
        <w:t>APP003.Referral letter to family mediation</w:t>
      </w:r>
    </w:p>
    <w:p w:rsidR="004552C3" w:rsidRPr="00CB12AC" w:rsidRDefault="004552C3" w:rsidP="004552C3">
      <w:pPr>
        <w:pStyle w:val="SectionTitle"/>
        <w:outlineLvl w:val="9"/>
        <w:rPr>
          <w:rFonts w:cs="Arial"/>
          <w:b w:val="0"/>
          <w:i/>
          <w:color w:val="000000"/>
          <w:sz w:val="20"/>
          <w:szCs w:val="22"/>
          <w:lang w:val="en-IE"/>
        </w:rPr>
      </w:pPr>
      <w:r w:rsidRPr="00CB12AC">
        <w:rPr>
          <w:rFonts w:cs="Arial"/>
          <w:b w:val="0"/>
          <w:i/>
          <w:color w:val="000000"/>
          <w:sz w:val="20"/>
          <w:szCs w:val="22"/>
          <w:lang w:val="en-IE"/>
        </w:rPr>
        <w:t xml:space="preserve">APP003.First Consultation </w:t>
      </w:r>
    </w:p>
    <w:p w:rsidR="004552C3" w:rsidRPr="00CB12AC" w:rsidRDefault="004552C3" w:rsidP="00A64113">
      <w:pPr>
        <w:pStyle w:val="SectionTitle"/>
        <w:outlineLvl w:val="9"/>
        <w:rPr>
          <w:rFonts w:cs="Arial"/>
          <w:color w:val="000000"/>
          <w:sz w:val="20"/>
          <w:szCs w:val="20"/>
          <w:lang w:val="en-IE"/>
        </w:rPr>
      </w:pPr>
    </w:p>
    <w:p w:rsidR="00474A0A" w:rsidRPr="002545F9" w:rsidRDefault="00474A0A" w:rsidP="00A64113">
      <w:pPr>
        <w:pStyle w:val="SectionTitle"/>
        <w:outlineLvl w:val="9"/>
        <w:rPr>
          <w:rFonts w:cs="Arial"/>
          <w:i/>
          <w:sz w:val="22"/>
          <w:szCs w:val="22"/>
          <w:lang w:val="en-IE" w:bidi="hi-IN"/>
        </w:rPr>
      </w:pPr>
      <w:r w:rsidRPr="002545F9">
        <w:rPr>
          <w:rFonts w:cs="Arial"/>
          <w:noProof/>
          <w:lang w:val="en-IE" w:eastAsia="en-IE"/>
        </w:rPr>
        <w:lastRenderedPageBreak/>
        <mc:AlternateContent>
          <mc:Choice Requires="wps">
            <w:drawing>
              <wp:inline distT="0" distB="0" distL="0" distR="0" wp14:anchorId="19159050" wp14:editId="6B4E0FF9">
                <wp:extent cx="5212080" cy="5886450"/>
                <wp:effectExtent l="19050" t="19050" r="26670" b="19050"/>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5886450"/>
                        </a:xfrm>
                        <a:prstGeom prst="rect">
                          <a:avLst/>
                        </a:prstGeom>
                        <a:solidFill>
                          <a:srgbClr val="FFFFFF"/>
                        </a:solidFill>
                        <a:ln w="38100">
                          <a:solidFill>
                            <a:srgbClr val="000000"/>
                          </a:solidFill>
                          <a:miter lim="800000"/>
                          <a:headEnd/>
                          <a:tailEnd/>
                        </a:ln>
                      </wps:spPr>
                      <wps:txbx>
                        <w:txbxContent>
                          <w:p w:rsidR="00C703E3" w:rsidRPr="00F000EB" w:rsidRDefault="00C703E3" w:rsidP="00474A0A">
                            <w:pPr>
                              <w:jc w:val="center"/>
                              <w:rPr>
                                <w:rFonts w:ascii="Arial" w:hAnsi="Arial" w:cs="Arial"/>
                                <w:b/>
                                <w:bCs/>
                                <w:sz w:val="20"/>
                                <w:szCs w:val="20"/>
                              </w:rPr>
                            </w:pPr>
                            <w:r>
                              <w:rPr>
                                <w:rFonts w:ascii="Arial" w:hAnsi="Arial" w:cs="Arial"/>
                                <w:b/>
                                <w:bCs/>
                                <w:noProof/>
                                <w:color w:val="221E1F"/>
                                <w:sz w:val="20"/>
                                <w:szCs w:val="20"/>
                                <w:lang w:val="en-IE" w:eastAsia="en-IE"/>
                              </w:rPr>
                              <w:drawing>
                                <wp:inline distT="0" distB="0" distL="0" distR="0" wp14:anchorId="119E4FBA" wp14:editId="016556FC">
                                  <wp:extent cx="1190625" cy="542925"/>
                                  <wp:effectExtent l="1905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7"/>
                                          <a:srcRect/>
                                          <a:stretch>
                                            <a:fillRect/>
                                          </a:stretch>
                                        </pic:blipFill>
                                        <pic:spPr bwMode="auto">
                                          <a:xfrm>
                                            <a:off x="0" y="0"/>
                                            <a:ext cx="1190625" cy="542925"/>
                                          </a:xfrm>
                                          <a:prstGeom prst="rect">
                                            <a:avLst/>
                                          </a:prstGeom>
                                          <a:noFill/>
                                          <a:ln w="9525">
                                            <a:noFill/>
                                            <a:miter lim="800000"/>
                                            <a:headEnd/>
                                            <a:tailEnd/>
                                          </a:ln>
                                        </pic:spPr>
                                      </pic:pic>
                                    </a:graphicData>
                                  </a:graphic>
                                </wp:inline>
                              </w:drawing>
                            </w:r>
                          </w:p>
                          <w:p w:rsidR="00C703E3" w:rsidRPr="00F000EB" w:rsidRDefault="00C703E3" w:rsidP="00474A0A">
                            <w:pPr>
                              <w:rPr>
                                <w:rFonts w:ascii="Arial" w:hAnsi="Arial" w:cs="Arial"/>
                                <w:b/>
                                <w:bCs/>
                                <w:sz w:val="20"/>
                                <w:szCs w:val="20"/>
                              </w:rPr>
                            </w:pPr>
                          </w:p>
                          <w:p w:rsidR="00C703E3" w:rsidRPr="00F000EB" w:rsidRDefault="00C703E3" w:rsidP="00474A0A">
                            <w:pPr>
                              <w:rPr>
                                <w:rFonts w:ascii="Arial" w:hAnsi="Arial" w:cs="Arial"/>
                                <w:b/>
                                <w:bCs/>
                                <w:sz w:val="20"/>
                                <w:szCs w:val="20"/>
                              </w:rPr>
                            </w:pPr>
                            <w:r w:rsidRPr="00F000EB">
                              <w:rPr>
                                <w:rFonts w:ascii="Arial" w:hAnsi="Arial" w:cs="Arial"/>
                                <w:b/>
                                <w:bCs/>
                                <w:sz w:val="20"/>
                                <w:szCs w:val="20"/>
                              </w:rPr>
                              <w:t>PRIVATE AND CONFIDENTIAL</w:t>
                            </w:r>
                          </w:p>
                          <w:p w:rsidR="00C703E3" w:rsidRPr="00F000EB" w:rsidRDefault="00C703E3" w:rsidP="00474A0A">
                            <w:pPr>
                              <w:rPr>
                                <w:rFonts w:ascii="Arial" w:hAnsi="Arial" w:cs="Arial"/>
                                <w:sz w:val="20"/>
                                <w:szCs w:val="20"/>
                              </w:rPr>
                            </w:pPr>
                            <w:proofErr w:type="spellStart"/>
                            <w:r w:rsidRPr="00F000EB">
                              <w:rPr>
                                <w:rFonts w:ascii="Arial" w:hAnsi="Arial" w:cs="Arial"/>
                                <w:sz w:val="20"/>
                                <w:szCs w:val="20"/>
                              </w:rPr>
                              <w:t>Mr.</w:t>
                            </w:r>
                            <w:proofErr w:type="spellEnd"/>
                            <w:r w:rsidRPr="00F000EB">
                              <w:rPr>
                                <w:rFonts w:ascii="Arial" w:hAnsi="Arial" w:cs="Arial"/>
                                <w:sz w:val="20"/>
                                <w:szCs w:val="20"/>
                              </w:rPr>
                              <w:t xml:space="preserve"> John Smith</w:t>
                            </w:r>
                          </w:p>
                          <w:p w:rsidR="00C703E3" w:rsidRPr="00F000EB" w:rsidRDefault="00C703E3" w:rsidP="00474A0A">
                            <w:pPr>
                              <w:rPr>
                                <w:rFonts w:ascii="Arial" w:hAnsi="Arial" w:cs="Arial"/>
                                <w:sz w:val="20"/>
                                <w:szCs w:val="20"/>
                              </w:rPr>
                            </w:pPr>
                            <w:r w:rsidRPr="00F000EB">
                              <w:rPr>
                                <w:rFonts w:ascii="Arial" w:hAnsi="Arial" w:cs="Arial"/>
                                <w:sz w:val="20"/>
                                <w:szCs w:val="20"/>
                              </w:rPr>
                              <w:t>1 Main Street</w:t>
                            </w:r>
                          </w:p>
                          <w:p w:rsidR="00C703E3" w:rsidRPr="00F000EB" w:rsidRDefault="00C703E3" w:rsidP="00474A0A">
                            <w:pPr>
                              <w:rPr>
                                <w:rFonts w:ascii="Arial" w:hAnsi="Arial" w:cs="Arial"/>
                                <w:sz w:val="20"/>
                                <w:szCs w:val="20"/>
                              </w:rPr>
                            </w:pPr>
                            <w:r w:rsidRPr="00F000EB">
                              <w:rPr>
                                <w:rFonts w:ascii="Arial" w:hAnsi="Arial" w:cs="Arial"/>
                                <w:sz w:val="20"/>
                                <w:szCs w:val="20"/>
                              </w:rPr>
                              <w:t xml:space="preserve">Ballymore </w:t>
                            </w:r>
                          </w:p>
                          <w:p w:rsidR="00C703E3" w:rsidRPr="00F000EB" w:rsidRDefault="00C703E3" w:rsidP="00474A0A">
                            <w:pPr>
                              <w:rPr>
                                <w:rFonts w:ascii="Arial" w:hAnsi="Arial" w:cs="Arial"/>
                                <w:b/>
                                <w:sz w:val="20"/>
                                <w:szCs w:val="20"/>
                              </w:rPr>
                            </w:pPr>
                            <w:r w:rsidRPr="00F000EB">
                              <w:rPr>
                                <w:rFonts w:ascii="Arial" w:hAnsi="Arial" w:cs="Arial"/>
                                <w:sz w:val="20"/>
                                <w:szCs w:val="20"/>
                              </w:rPr>
                              <w:t>Co. Dublin</w:t>
                            </w:r>
                            <w:r w:rsidRPr="00F000EB">
                              <w:rPr>
                                <w:rFonts w:ascii="Arial" w:hAnsi="Arial" w:cs="Arial"/>
                                <w:sz w:val="20"/>
                                <w:szCs w:val="20"/>
                              </w:rPr>
                              <w:tab/>
                            </w:r>
                            <w:r w:rsidRPr="00F000EB">
                              <w:rPr>
                                <w:rFonts w:ascii="Arial" w:hAnsi="Arial" w:cs="Arial"/>
                                <w:sz w:val="20"/>
                                <w:szCs w:val="20"/>
                              </w:rPr>
                              <w:tab/>
                            </w:r>
                            <w:r w:rsidRPr="00F000EB">
                              <w:rPr>
                                <w:rFonts w:ascii="Arial" w:hAnsi="Arial" w:cs="Arial"/>
                                <w:sz w:val="20"/>
                                <w:szCs w:val="20"/>
                              </w:rPr>
                              <w:tab/>
                            </w:r>
                            <w:r w:rsidRPr="00F000EB">
                              <w:rPr>
                                <w:rFonts w:ascii="Arial" w:hAnsi="Arial" w:cs="Arial"/>
                                <w:sz w:val="20"/>
                                <w:szCs w:val="20"/>
                              </w:rPr>
                              <w:tab/>
                            </w:r>
                            <w:r w:rsidRPr="00F000EB">
                              <w:rPr>
                                <w:rFonts w:ascii="Arial" w:hAnsi="Arial" w:cs="Arial"/>
                                <w:sz w:val="20"/>
                                <w:szCs w:val="20"/>
                              </w:rPr>
                              <w:tab/>
                            </w:r>
                            <w:r w:rsidRPr="00F000EB">
                              <w:rPr>
                                <w:rFonts w:ascii="Arial" w:hAnsi="Arial" w:cs="Arial"/>
                                <w:sz w:val="20"/>
                                <w:szCs w:val="20"/>
                              </w:rPr>
                              <w:tab/>
                            </w:r>
                            <w:r w:rsidRPr="00F000EB">
                              <w:rPr>
                                <w:rFonts w:ascii="Arial" w:hAnsi="Arial" w:cs="Arial"/>
                                <w:sz w:val="20"/>
                                <w:szCs w:val="20"/>
                              </w:rPr>
                              <w:tab/>
                              <w:t>1 September 201</w:t>
                            </w:r>
                            <w:r>
                              <w:rPr>
                                <w:rFonts w:ascii="Arial" w:hAnsi="Arial" w:cs="Arial"/>
                                <w:sz w:val="20"/>
                                <w:szCs w:val="20"/>
                              </w:rPr>
                              <w:t>6</w:t>
                            </w:r>
                            <w:r w:rsidRPr="00F000EB">
                              <w:rPr>
                                <w:rFonts w:ascii="Arial" w:hAnsi="Arial" w:cs="Arial"/>
                                <w:sz w:val="20"/>
                                <w:szCs w:val="20"/>
                              </w:rPr>
                              <w:br/>
                            </w:r>
                            <w:r w:rsidRPr="00F000EB">
                              <w:rPr>
                                <w:rFonts w:ascii="Arial" w:hAnsi="Arial" w:cs="Arial"/>
                                <w:sz w:val="20"/>
                                <w:szCs w:val="20"/>
                              </w:rPr>
                              <w:br/>
                            </w:r>
                            <w:r w:rsidRPr="00F000EB">
                              <w:rPr>
                                <w:rFonts w:ascii="Arial" w:hAnsi="Arial" w:cs="Arial"/>
                                <w:b/>
                                <w:sz w:val="20"/>
                                <w:szCs w:val="20"/>
                                <w:u w:val="single"/>
                              </w:rPr>
                              <w:t>RE: APPLICATION FOR LEGAL SERVICES</w:t>
                            </w:r>
                          </w:p>
                          <w:p w:rsidR="00C703E3" w:rsidRPr="00F000EB" w:rsidRDefault="00C703E3" w:rsidP="00474A0A">
                            <w:pPr>
                              <w:rPr>
                                <w:rFonts w:ascii="Arial" w:hAnsi="Arial" w:cs="Arial"/>
                                <w:sz w:val="20"/>
                                <w:szCs w:val="20"/>
                              </w:rPr>
                            </w:pPr>
                          </w:p>
                          <w:p w:rsidR="00C703E3" w:rsidRPr="00F000EB" w:rsidRDefault="00C703E3" w:rsidP="00474A0A">
                            <w:pPr>
                              <w:rPr>
                                <w:rFonts w:ascii="Arial" w:hAnsi="Arial" w:cs="Arial"/>
                                <w:sz w:val="20"/>
                                <w:szCs w:val="20"/>
                              </w:rPr>
                            </w:pPr>
                            <w:r w:rsidRPr="00F000EB">
                              <w:rPr>
                                <w:rFonts w:ascii="Arial" w:hAnsi="Arial" w:cs="Arial"/>
                                <w:sz w:val="20"/>
                                <w:szCs w:val="20"/>
                              </w:rPr>
                              <w:t xml:space="preserve">Dear </w:t>
                            </w:r>
                          </w:p>
                          <w:p w:rsidR="00C703E3" w:rsidRPr="00F000EB" w:rsidRDefault="00C703E3" w:rsidP="00474A0A">
                            <w:pPr>
                              <w:rPr>
                                <w:rFonts w:ascii="Arial" w:hAnsi="Arial" w:cs="Arial"/>
                                <w:sz w:val="20"/>
                                <w:szCs w:val="20"/>
                              </w:rPr>
                            </w:pPr>
                          </w:p>
                          <w:p w:rsidR="00C703E3" w:rsidRDefault="00C703E3" w:rsidP="00474A0A">
                            <w:pPr>
                              <w:rPr>
                                <w:rFonts w:ascii="Arial" w:hAnsi="Arial" w:cs="Arial"/>
                                <w:sz w:val="20"/>
                                <w:szCs w:val="20"/>
                              </w:rPr>
                            </w:pPr>
                            <w:r w:rsidRPr="00F000EB">
                              <w:rPr>
                                <w:rFonts w:ascii="Arial" w:hAnsi="Arial" w:cs="Arial"/>
                                <w:sz w:val="20"/>
                                <w:szCs w:val="20"/>
                              </w:rPr>
                              <w:t xml:space="preserve">We note that you have applied for legal services in relation to a </w:t>
                            </w:r>
                            <w:r>
                              <w:rPr>
                                <w:rFonts w:ascii="Arial" w:hAnsi="Arial" w:cs="Arial"/>
                                <w:sz w:val="20"/>
                                <w:szCs w:val="20"/>
                              </w:rPr>
                              <w:t xml:space="preserve">family law matter and that you recently attended with us for an information meeting where we discussed options for the resolution of your problem. At this meeting you indicated to us that you wished to try to resolve your problem by means of family mediation. </w:t>
                            </w:r>
                          </w:p>
                          <w:p w:rsidR="00C703E3" w:rsidRDefault="00C703E3" w:rsidP="00474A0A">
                            <w:pPr>
                              <w:rPr>
                                <w:rFonts w:ascii="Arial" w:hAnsi="Arial" w:cs="Arial"/>
                                <w:sz w:val="20"/>
                                <w:szCs w:val="20"/>
                              </w:rPr>
                            </w:pPr>
                          </w:p>
                          <w:p w:rsidR="00C703E3" w:rsidRPr="00622EC5" w:rsidRDefault="00C703E3" w:rsidP="00474A0A">
                            <w:pPr>
                              <w:rPr>
                                <w:rFonts w:ascii="Arial" w:hAnsi="Arial" w:cs="Arial"/>
                                <w:sz w:val="20"/>
                                <w:szCs w:val="20"/>
                              </w:rPr>
                            </w:pPr>
                            <w:r w:rsidRPr="001F6E33">
                              <w:rPr>
                                <w:rFonts w:ascii="Arial" w:hAnsi="Arial" w:cs="Arial"/>
                                <w:sz w:val="20"/>
                                <w:szCs w:val="20"/>
                              </w:rPr>
                              <w:t>You should now make contact with a mediation office directly to arrange an appointment. The contact details for the nearest</w:t>
                            </w:r>
                            <w:r>
                              <w:rPr>
                                <w:rFonts w:ascii="Arial" w:hAnsi="Arial" w:cs="Arial"/>
                                <w:sz w:val="20"/>
                                <w:szCs w:val="20"/>
                              </w:rPr>
                              <w:t xml:space="preserve"> mediation office are:</w:t>
                            </w:r>
                          </w:p>
                          <w:p w:rsidR="00C703E3" w:rsidRDefault="00C703E3" w:rsidP="00474A0A">
                            <w:pPr>
                              <w:rPr>
                                <w:rFonts w:ascii="Arial" w:hAnsi="Arial" w:cs="Arial"/>
                                <w:sz w:val="20"/>
                                <w:szCs w:val="20"/>
                              </w:rPr>
                            </w:pPr>
                          </w:p>
                          <w:p w:rsidR="00C703E3" w:rsidRPr="00B2737C" w:rsidRDefault="00C703E3" w:rsidP="00474A0A">
                            <w:pPr>
                              <w:rPr>
                                <w:rFonts w:ascii="Arial" w:hAnsi="Arial" w:cs="Arial"/>
                                <w:b/>
                                <w:sz w:val="20"/>
                                <w:szCs w:val="20"/>
                              </w:rPr>
                            </w:pPr>
                            <w:r>
                              <w:rPr>
                                <w:rFonts w:ascii="Arial" w:hAnsi="Arial" w:cs="Arial"/>
                                <w:sz w:val="20"/>
                                <w:szCs w:val="20"/>
                              </w:rPr>
                              <w:tab/>
                            </w:r>
                            <w:r>
                              <w:rPr>
                                <w:rFonts w:ascii="Arial" w:hAnsi="Arial" w:cs="Arial"/>
                                <w:b/>
                                <w:sz w:val="20"/>
                                <w:szCs w:val="20"/>
                              </w:rPr>
                              <w:t>Mediation Office (Dublin)</w:t>
                            </w:r>
                          </w:p>
                          <w:p w:rsidR="00C703E3" w:rsidRDefault="00C703E3" w:rsidP="00474A0A">
                            <w:pPr>
                              <w:rPr>
                                <w:rFonts w:ascii="Arial" w:hAnsi="Arial" w:cs="Arial"/>
                                <w:b/>
                                <w:sz w:val="20"/>
                                <w:szCs w:val="20"/>
                              </w:rPr>
                            </w:pPr>
                            <w:r>
                              <w:rPr>
                                <w:rFonts w:ascii="Arial" w:hAnsi="Arial" w:cs="Arial"/>
                                <w:sz w:val="20"/>
                                <w:szCs w:val="20"/>
                              </w:rPr>
                              <w:tab/>
                            </w:r>
                            <w:r>
                              <w:rPr>
                                <w:rFonts w:ascii="Arial" w:hAnsi="Arial" w:cs="Arial"/>
                                <w:b/>
                                <w:sz w:val="20"/>
                                <w:szCs w:val="20"/>
                              </w:rPr>
                              <w:t>1 Main Street</w:t>
                            </w:r>
                          </w:p>
                          <w:p w:rsidR="00C703E3" w:rsidRPr="00474A0A" w:rsidRDefault="00C703E3" w:rsidP="00474A0A">
                            <w:pPr>
                              <w:rPr>
                                <w:rFonts w:ascii="Arial" w:hAnsi="Arial" w:cs="Arial"/>
                                <w:b/>
                                <w:sz w:val="20"/>
                                <w:szCs w:val="20"/>
                              </w:rPr>
                            </w:pPr>
                            <w:r>
                              <w:rPr>
                                <w:rFonts w:ascii="Arial" w:hAnsi="Arial" w:cs="Arial"/>
                                <w:b/>
                                <w:sz w:val="20"/>
                                <w:szCs w:val="20"/>
                              </w:rPr>
                              <w:tab/>
                              <w:t>Dublin D01 AB12</w:t>
                            </w:r>
                          </w:p>
                          <w:p w:rsidR="00C703E3" w:rsidRDefault="00C703E3" w:rsidP="00474A0A">
                            <w:pPr>
                              <w:rPr>
                                <w:rFonts w:ascii="Arial" w:hAnsi="Arial" w:cs="Arial"/>
                                <w:sz w:val="20"/>
                                <w:szCs w:val="20"/>
                              </w:rPr>
                            </w:pPr>
                            <w:r>
                              <w:rPr>
                                <w:rFonts w:ascii="Arial" w:hAnsi="Arial" w:cs="Arial"/>
                                <w:sz w:val="20"/>
                                <w:szCs w:val="20"/>
                              </w:rPr>
                              <w:tab/>
                            </w:r>
                          </w:p>
                          <w:p w:rsidR="00C703E3" w:rsidRPr="00474A0A" w:rsidRDefault="00C703E3" w:rsidP="00474A0A">
                            <w:pPr>
                              <w:rPr>
                                <w:rFonts w:ascii="Arial" w:hAnsi="Arial" w:cs="Arial"/>
                                <w:b/>
                                <w:sz w:val="20"/>
                                <w:szCs w:val="20"/>
                              </w:rPr>
                            </w:pPr>
                            <w:r>
                              <w:rPr>
                                <w:rFonts w:ascii="Arial" w:hAnsi="Arial" w:cs="Arial"/>
                                <w:sz w:val="20"/>
                                <w:szCs w:val="20"/>
                              </w:rPr>
                              <w:tab/>
                            </w:r>
                            <w:r>
                              <w:rPr>
                                <w:rFonts w:ascii="Arial" w:hAnsi="Arial" w:cs="Arial"/>
                                <w:b/>
                                <w:sz w:val="20"/>
                                <w:szCs w:val="20"/>
                              </w:rPr>
                              <w:t>Tel: 01: 111 2222</w:t>
                            </w:r>
                          </w:p>
                          <w:p w:rsidR="00C703E3" w:rsidRDefault="00C703E3" w:rsidP="00474A0A">
                            <w:pPr>
                              <w:rPr>
                                <w:rFonts w:ascii="Arial" w:hAnsi="Arial" w:cs="Arial"/>
                                <w:sz w:val="20"/>
                                <w:szCs w:val="20"/>
                              </w:rPr>
                            </w:pPr>
                          </w:p>
                          <w:p w:rsidR="00C703E3" w:rsidRDefault="00C703E3" w:rsidP="00474A0A">
                            <w:pPr>
                              <w:rPr>
                                <w:rFonts w:ascii="Arial" w:hAnsi="Arial" w:cs="Arial"/>
                                <w:sz w:val="20"/>
                                <w:szCs w:val="20"/>
                              </w:rPr>
                            </w:pPr>
                            <w:r>
                              <w:rPr>
                                <w:rFonts w:ascii="Arial" w:hAnsi="Arial" w:cs="Arial"/>
                                <w:sz w:val="20"/>
                                <w:szCs w:val="20"/>
                              </w:rPr>
                              <w:t>Your name will remain on our applications record for legal services. If you resolve your problem by means of family mediation, you should contact us at the earliest opportunity to ask us to remove your name from our applications record.</w:t>
                            </w:r>
                          </w:p>
                          <w:p w:rsidR="00C703E3" w:rsidRDefault="00C703E3" w:rsidP="00474A0A">
                            <w:pPr>
                              <w:rPr>
                                <w:rFonts w:ascii="Arial" w:hAnsi="Arial" w:cs="Arial"/>
                                <w:sz w:val="20"/>
                                <w:szCs w:val="20"/>
                              </w:rPr>
                            </w:pPr>
                          </w:p>
                          <w:p w:rsidR="00C703E3" w:rsidRPr="00F000EB" w:rsidRDefault="00C703E3" w:rsidP="00474A0A">
                            <w:pPr>
                              <w:rPr>
                                <w:rFonts w:ascii="Arial" w:hAnsi="Arial" w:cs="Arial"/>
                                <w:sz w:val="20"/>
                                <w:szCs w:val="20"/>
                              </w:rPr>
                            </w:pPr>
                            <w:r w:rsidRPr="00F000EB">
                              <w:rPr>
                                <w:rFonts w:ascii="Arial" w:hAnsi="Arial" w:cs="Arial"/>
                                <w:sz w:val="20"/>
                                <w:szCs w:val="20"/>
                              </w:rPr>
                              <w:t xml:space="preserve">Yours sincerely, </w:t>
                            </w:r>
                          </w:p>
                          <w:p w:rsidR="00C703E3" w:rsidRDefault="00C703E3" w:rsidP="00474A0A">
                            <w:pPr>
                              <w:rPr>
                                <w:rFonts w:ascii="Arial" w:hAnsi="Arial" w:cs="Arial"/>
                                <w:sz w:val="20"/>
                                <w:szCs w:val="20"/>
                              </w:rPr>
                            </w:pPr>
                          </w:p>
                          <w:p w:rsidR="00C703E3" w:rsidRPr="00F000EB" w:rsidRDefault="00C703E3" w:rsidP="00474A0A">
                            <w:pPr>
                              <w:rPr>
                                <w:rFonts w:ascii="Arial" w:hAnsi="Arial" w:cs="Arial"/>
                                <w:sz w:val="20"/>
                                <w:szCs w:val="20"/>
                              </w:rPr>
                            </w:pPr>
                          </w:p>
                          <w:p w:rsidR="00C703E3" w:rsidRPr="00177F9A" w:rsidRDefault="00C703E3" w:rsidP="00474A0A">
                            <w:pPr>
                              <w:rPr>
                                <w:rFonts w:ascii="Arial" w:hAnsi="Arial" w:cs="Arial"/>
                                <w:spacing w:val="-20"/>
                                <w:sz w:val="20"/>
                                <w:szCs w:val="20"/>
                              </w:rPr>
                            </w:pPr>
                            <w:r w:rsidRPr="00177F9A">
                              <w:rPr>
                                <w:rFonts w:ascii="Arial" w:hAnsi="Arial" w:cs="Arial"/>
                                <w:spacing w:val="-20"/>
                                <w:sz w:val="20"/>
                                <w:szCs w:val="20"/>
                              </w:rPr>
                              <w:t>______________</w:t>
                            </w:r>
                          </w:p>
                          <w:p w:rsidR="00C703E3" w:rsidRPr="00F000EB" w:rsidRDefault="00C703E3" w:rsidP="00474A0A">
                            <w:pPr>
                              <w:rPr>
                                <w:rFonts w:ascii="Arial" w:hAnsi="Arial" w:cs="Arial"/>
                                <w:b/>
                                <w:sz w:val="20"/>
                                <w:szCs w:val="20"/>
                              </w:rPr>
                            </w:pPr>
                            <w:r w:rsidRPr="00F000EB">
                              <w:rPr>
                                <w:rFonts w:ascii="Arial" w:hAnsi="Arial" w:cs="Arial"/>
                                <w:b/>
                                <w:sz w:val="20"/>
                                <w:szCs w:val="20"/>
                              </w:rPr>
                              <w:t>Jane Jones</w:t>
                            </w:r>
                          </w:p>
                          <w:p w:rsidR="00C703E3" w:rsidRPr="00F000EB" w:rsidRDefault="00C703E3" w:rsidP="00474A0A">
                            <w:pPr>
                              <w:rPr>
                                <w:rFonts w:ascii="Arial" w:hAnsi="Arial" w:cs="Arial"/>
                                <w:b/>
                                <w:sz w:val="20"/>
                                <w:szCs w:val="20"/>
                              </w:rPr>
                            </w:pPr>
                            <w:r w:rsidRPr="00F000EB">
                              <w:rPr>
                                <w:rFonts w:ascii="Arial" w:hAnsi="Arial" w:cs="Arial"/>
                                <w:b/>
                                <w:sz w:val="20"/>
                                <w:szCs w:val="20"/>
                              </w:rPr>
                              <w:t>Law Centre (__________)</w:t>
                            </w:r>
                          </w:p>
                          <w:p w:rsidR="00C703E3" w:rsidRPr="00F000EB" w:rsidRDefault="00C703E3" w:rsidP="00474A0A">
                            <w:pPr>
                              <w:rPr>
                                <w:rFonts w:ascii="Arial" w:hAnsi="Arial" w:cs="Arial"/>
                                <w:sz w:val="20"/>
                                <w:szCs w:val="20"/>
                              </w:rPr>
                            </w:pPr>
                          </w:p>
                          <w:p w:rsidR="00C703E3" w:rsidRPr="00F000EB" w:rsidRDefault="00C703E3" w:rsidP="00474A0A">
                            <w:pPr>
                              <w:rPr>
                                <w:rFonts w:ascii="Arial" w:hAnsi="Arial" w:cs="Arial"/>
                                <w:sz w:val="20"/>
                                <w:szCs w:val="20"/>
                              </w:rPr>
                            </w:pPr>
                          </w:p>
                        </w:txbxContent>
                      </wps:txbx>
                      <wps:bodyPr rot="0" vert="horz" wrap="square" lIns="91440" tIns="45720" rIns="91440" bIns="45720" anchor="t" anchorCtr="0" upright="1">
                        <a:noAutofit/>
                      </wps:bodyPr>
                    </wps:wsp>
                  </a:graphicData>
                </a:graphic>
              </wp:inline>
            </w:drawing>
          </mc:Choice>
          <mc:Fallback>
            <w:pict>
              <v:shape id="Text Box 2" o:spid="_x0000_s1102" type="#_x0000_t202" style="width:410.4pt;height:4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" strokeweight="3pt">
                <v:textbox>
                  <w:txbxContent>
                    <w:p w:rsidR="00C703E3" w:rsidRPr="00F000EB" w:rsidRDefault="00C703E3" w:rsidP="00474A0A">
                      <w:pPr>
                        <w:jc w:val="center"/>
                        <w:rPr>
                          <w:rFonts w:ascii="Arial" w:hAnsi="Arial" w:cs="Arial"/>
                          <w:b/>
                          <w:bCs/>
                          <w:sz w:val="20"/>
                          <w:szCs w:val="20"/>
                        </w:rPr>
                      </w:pPr>
                      <w:r>
                        <w:rPr>
                          <w:rFonts w:ascii="Arial" w:hAnsi="Arial" w:cs="Arial"/>
                          <w:b/>
                          <w:bCs/>
                          <w:noProof/>
                          <w:color w:val="221E1F"/>
                          <w:sz w:val="20"/>
                          <w:szCs w:val="20"/>
                          <w:lang w:val="en-IE" w:eastAsia="en-IE"/>
                        </w:rPr>
                        <w:drawing>
                          <wp:inline distT="0" distB="0" distL="0" distR="0" wp14:anchorId="119E4FBA" wp14:editId="016556FC">
                            <wp:extent cx="1190625" cy="542925"/>
                            <wp:effectExtent l="1905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7"/>
                                    <a:srcRect/>
                                    <a:stretch>
                                      <a:fillRect/>
                                    </a:stretch>
                                  </pic:blipFill>
                                  <pic:spPr bwMode="auto">
                                    <a:xfrm>
                                      <a:off x="0" y="0"/>
                                      <a:ext cx="1190625" cy="542925"/>
                                    </a:xfrm>
                                    <a:prstGeom prst="rect">
                                      <a:avLst/>
                                    </a:prstGeom>
                                    <a:noFill/>
                                    <a:ln w="9525">
                                      <a:noFill/>
                                      <a:miter lim="800000"/>
                                      <a:headEnd/>
                                      <a:tailEnd/>
                                    </a:ln>
                                  </pic:spPr>
                                </pic:pic>
                              </a:graphicData>
                            </a:graphic>
                          </wp:inline>
                        </w:drawing>
                      </w:r>
                    </w:p>
                    <w:p w:rsidR="00C703E3" w:rsidRPr="00F000EB" w:rsidRDefault="00C703E3" w:rsidP="00474A0A">
                      <w:pPr>
                        <w:rPr>
                          <w:rFonts w:ascii="Arial" w:hAnsi="Arial" w:cs="Arial"/>
                          <w:b/>
                          <w:bCs/>
                          <w:sz w:val="20"/>
                          <w:szCs w:val="20"/>
                        </w:rPr>
                      </w:pPr>
                    </w:p>
                    <w:p w:rsidR="00C703E3" w:rsidRPr="00F000EB" w:rsidRDefault="00C703E3" w:rsidP="00474A0A">
                      <w:pPr>
                        <w:rPr>
                          <w:rFonts w:ascii="Arial" w:hAnsi="Arial" w:cs="Arial"/>
                          <w:b/>
                          <w:bCs/>
                          <w:sz w:val="20"/>
                          <w:szCs w:val="20"/>
                        </w:rPr>
                      </w:pPr>
                      <w:r w:rsidRPr="00F000EB">
                        <w:rPr>
                          <w:rFonts w:ascii="Arial" w:hAnsi="Arial" w:cs="Arial"/>
                          <w:b/>
                          <w:bCs/>
                          <w:sz w:val="20"/>
                          <w:szCs w:val="20"/>
                        </w:rPr>
                        <w:t>PRIVATE AND CONFIDENTIAL</w:t>
                      </w:r>
                    </w:p>
                    <w:p w:rsidR="00C703E3" w:rsidRPr="00F000EB" w:rsidRDefault="00C703E3" w:rsidP="00474A0A">
                      <w:pPr>
                        <w:rPr>
                          <w:rFonts w:ascii="Arial" w:hAnsi="Arial" w:cs="Arial"/>
                          <w:sz w:val="20"/>
                          <w:szCs w:val="20"/>
                        </w:rPr>
                      </w:pPr>
                      <w:proofErr w:type="spellStart"/>
                      <w:r w:rsidRPr="00F000EB">
                        <w:rPr>
                          <w:rFonts w:ascii="Arial" w:hAnsi="Arial" w:cs="Arial"/>
                          <w:sz w:val="20"/>
                          <w:szCs w:val="20"/>
                        </w:rPr>
                        <w:t>Mr.</w:t>
                      </w:r>
                      <w:proofErr w:type="spellEnd"/>
                      <w:r w:rsidRPr="00F000EB">
                        <w:rPr>
                          <w:rFonts w:ascii="Arial" w:hAnsi="Arial" w:cs="Arial"/>
                          <w:sz w:val="20"/>
                          <w:szCs w:val="20"/>
                        </w:rPr>
                        <w:t xml:space="preserve"> John Smith</w:t>
                      </w:r>
                    </w:p>
                    <w:p w:rsidR="00C703E3" w:rsidRPr="00F000EB" w:rsidRDefault="00C703E3" w:rsidP="00474A0A">
                      <w:pPr>
                        <w:rPr>
                          <w:rFonts w:ascii="Arial" w:hAnsi="Arial" w:cs="Arial"/>
                          <w:sz w:val="20"/>
                          <w:szCs w:val="20"/>
                        </w:rPr>
                      </w:pPr>
                      <w:r w:rsidRPr="00F000EB">
                        <w:rPr>
                          <w:rFonts w:ascii="Arial" w:hAnsi="Arial" w:cs="Arial"/>
                          <w:sz w:val="20"/>
                          <w:szCs w:val="20"/>
                        </w:rPr>
                        <w:t>1 Main Street</w:t>
                      </w:r>
                    </w:p>
                    <w:p w:rsidR="00C703E3" w:rsidRPr="00F000EB" w:rsidRDefault="00C703E3" w:rsidP="00474A0A">
                      <w:pPr>
                        <w:rPr>
                          <w:rFonts w:ascii="Arial" w:hAnsi="Arial" w:cs="Arial"/>
                          <w:sz w:val="20"/>
                          <w:szCs w:val="20"/>
                        </w:rPr>
                      </w:pPr>
                      <w:r w:rsidRPr="00F000EB">
                        <w:rPr>
                          <w:rFonts w:ascii="Arial" w:hAnsi="Arial" w:cs="Arial"/>
                          <w:sz w:val="20"/>
                          <w:szCs w:val="20"/>
                        </w:rPr>
                        <w:t xml:space="preserve">Ballymore </w:t>
                      </w:r>
                    </w:p>
                    <w:p w:rsidR="00C703E3" w:rsidRPr="00F000EB" w:rsidRDefault="00C703E3" w:rsidP="00474A0A">
                      <w:pPr>
                        <w:rPr>
                          <w:rFonts w:ascii="Arial" w:hAnsi="Arial" w:cs="Arial"/>
                          <w:b/>
                          <w:sz w:val="20"/>
                          <w:szCs w:val="20"/>
                        </w:rPr>
                      </w:pPr>
                      <w:r w:rsidRPr="00F000EB">
                        <w:rPr>
                          <w:rFonts w:ascii="Arial" w:hAnsi="Arial" w:cs="Arial"/>
                          <w:sz w:val="20"/>
                          <w:szCs w:val="20"/>
                        </w:rPr>
                        <w:t>Co. Dublin</w:t>
                      </w:r>
                      <w:r w:rsidRPr="00F000EB">
                        <w:rPr>
                          <w:rFonts w:ascii="Arial" w:hAnsi="Arial" w:cs="Arial"/>
                          <w:sz w:val="20"/>
                          <w:szCs w:val="20"/>
                        </w:rPr>
                        <w:tab/>
                      </w:r>
                      <w:r w:rsidRPr="00F000EB">
                        <w:rPr>
                          <w:rFonts w:ascii="Arial" w:hAnsi="Arial" w:cs="Arial"/>
                          <w:sz w:val="20"/>
                          <w:szCs w:val="20"/>
                        </w:rPr>
                        <w:tab/>
                      </w:r>
                      <w:r w:rsidRPr="00F000EB">
                        <w:rPr>
                          <w:rFonts w:ascii="Arial" w:hAnsi="Arial" w:cs="Arial"/>
                          <w:sz w:val="20"/>
                          <w:szCs w:val="20"/>
                        </w:rPr>
                        <w:tab/>
                      </w:r>
                      <w:r w:rsidRPr="00F000EB">
                        <w:rPr>
                          <w:rFonts w:ascii="Arial" w:hAnsi="Arial" w:cs="Arial"/>
                          <w:sz w:val="20"/>
                          <w:szCs w:val="20"/>
                        </w:rPr>
                        <w:tab/>
                      </w:r>
                      <w:r w:rsidRPr="00F000EB">
                        <w:rPr>
                          <w:rFonts w:ascii="Arial" w:hAnsi="Arial" w:cs="Arial"/>
                          <w:sz w:val="20"/>
                          <w:szCs w:val="20"/>
                        </w:rPr>
                        <w:tab/>
                      </w:r>
                      <w:r w:rsidRPr="00F000EB">
                        <w:rPr>
                          <w:rFonts w:ascii="Arial" w:hAnsi="Arial" w:cs="Arial"/>
                          <w:sz w:val="20"/>
                          <w:szCs w:val="20"/>
                        </w:rPr>
                        <w:tab/>
                      </w:r>
                      <w:r w:rsidRPr="00F000EB">
                        <w:rPr>
                          <w:rFonts w:ascii="Arial" w:hAnsi="Arial" w:cs="Arial"/>
                          <w:sz w:val="20"/>
                          <w:szCs w:val="20"/>
                        </w:rPr>
                        <w:tab/>
                        <w:t>1 September 201</w:t>
                      </w:r>
                      <w:r>
                        <w:rPr>
                          <w:rFonts w:ascii="Arial" w:hAnsi="Arial" w:cs="Arial"/>
                          <w:sz w:val="20"/>
                          <w:szCs w:val="20"/>
                        </w:rPr>
                        <w:t>6</w:t>
                      </w:r>
                      <w:r w:rsidRPr="00F000EB">
                        <w:rPr>
                          <w:rFonts w:ascii="Arial" w:hAnsi="Arial" w:cs="Arial"/>
                          <w:sz w:val="20"/>
                          <w:szCs w:val="20"/>
                        </w:rPr>
                        <w:br/>
                      </w:r>
                      <w:r w:rsidRPr="00F000EB">
                        <w:rPr>
                          <w:rFonts w:ascii="Arial" w:hAnsi="Arial" w:cs="Arial"/>
                          <w:sz w:val="20"/>
                          <w:szCs w:val="20"/>
                        </w:rPr>
                        <w:br/>
                      </w:r>
                      <w:r w:rsidRPr="00F000EB">
                        <w:rPr>
                          <w:rFonts w:ascii="Arial" w:hAnsi="Arial" w:cs="Arial"/>
                          <w:b/>
                          <w:sz w:val="20"/>
                          <w:szCs w:val="20"/>
                          <w:u w:val="single"/>
                        </w:rPr>
                        <w:t>RE: APPLICATION FOR LEGAL SERVICES</w:t>
                      </w:r>
                    </w:p>
                    <w:p w:rsidR="00C703E3" w:rsidRPr="00F000EB" w:rsidRDefault="00C703E3" w:rsidP="00474A0A">
                      <w:pPr>
                        <w:rPr>
                          <w:rFonts w:ascii="Arial" w:hAnsi="Arial" w:cs="Arial"/>
                          <w:sz w:val="20"/>
                          <w:szCs w:val="20"/>
                        </w:rPr>
                      </w:pPr>
                    </w:p>
                    <w:p w:rsidR="00C703E3" w:rsidRPr="00F000EB" w:rsidRDefault="00C703E3" w:rsidP="00474A0A">
                      <w:pPr>
                        <w:rPr>
                          <w:rFonts w:ascii="Arial" w:hAnsi="Arial" w:cs="Arial"/>
                          <w:sz w:val="20"/>
                          <w:szCs w:val="20"/>
                        </w:rPr>
                      </w:pPr>
                      <w:r w:rsidRPr="00F000EB">
                        <w:rPr>
                          <w:rFonts w:ascii="Arial" w:hAnsi="Arial" w:cs="Arial"/>
                          <w:sz w:val="20"/>
                          <w:szCs w:val="20"/>
                        </w:rPr>
                        <w:t xml:space="preserve">Dear </w:t>
                      </w:r>
                    </w:p>
                    <w:p w:rsidR="00C703E3" w:rsidRPr="00F000EB" w:rsidRDefault="00C703E3" w:rsidP="00474A0A">
                      <w:pPr>
                        <w:rPr>
                          <w:rFonts w:ascii="Arial" w:hAnsi="Arial" w:cs="Arial"/>
                          <w:sz w:val="20"/>
                          <w:szCs w:val="20"/>
                        </w:rPr>
                      </w:pPr>
                    </w:p>
                    <w:p w:rsidR="00C703E3" w:rsidRDefault="00C703E3" w:rsidP="00474A0A">
                      <w:pPr>
                        <w:rPr>
                          <w:rFonts w:ascii="Arial" w:hAnsi="Arial" w:cs="Arial"/>
                          <w:sz w:val="20"/>
                          <w:szCs w:val="20"/>
                        </w:rPr>
                      </w:pPr>
                      <w:r w:rsidRPr="00F000EB">
                        <w:rPr>
                          <w:rFonts w:ascii="Arial" w:hAnsi="Arial" w:cs="Arial"/>
                          <w:sz w:val="20"/>
                          <w:szCs w:val="20"/>
                        </w:rPr>
                        <w:t xml:space="preserve">We note that you have applied for legal services in relation to a </w:t>
                      </w:r>
                      <w:r>
                        <w:rPr>
                          <w:rFonts w:ascii="Arial" w:hAnsi="Arial" w:cs="Arial"/>
                          <w:sz w:val="20"/>
                          <w:szCs w:val="20"/>
                        </w:rPr>
                        <w:t xml:space="preserve">family law matter and that you recently attended with us for an information meeting where we discussed options for the resolution of your problem. At this meeting you indicated to us that you wished to try to resolve your problem by means of family mediation. </w:t>
                      </w:r>
                    </w:p>
                    <w:p w:rsidR="00C703E3" w:rsidRDefault="00C703E3" w:rsidP="00474A0A">
                      <w:pPr>
                        <w:rPr>
                          <w:rFonts w:ascii="Arial" w:hAnsi="Arial" w:cs="Arial"/>
                          <w:sz w:val="20"/>
                          <w:szCs w:val="20"/>
                        </w:rPr>
                      </w:pPr>
                    </w:p>
                    <w:p w:rsidR="00C703E3" w:rsidRPr="00622EC5" w:rsidRDefault="00C703E3" w:rsidP="00474A0A">
                      <w:pPr>
                        <w:rPr>
                          <w:rFonts w:ascii="Arial" w:hAnsi="Arial" w:cs="Arial"/>
                          <w:sz w:val="20"/>
                          <w:szCs w:val="20"/>
                        </w:rPr>
                      </w:pPr>
                      <w:r w:rsidRPr="001F6E33">
                        <w:rPr>
                          <w:rFonts w:ascii="Arial" w:hAnsi="Arial" w:cs="Arial"/>
                          <w:sz w:val="20"/>
                          <w:szCs w:val="20"/>
                        </w:rPr>
                        <w:t>You should now make contact with a mediation office directly to arrange an appointment. The contact details for the nearest</w:t>
                      </w:r>
                      <w:r>
                        <w:rPr>
                          <w:rFonts w:ascii="Arial" w:hAnsi="Arial" w:cs="Arial"/>
                          <w:sz w:val="20"/>
                          <w:szCs w:val="20"/>
                        </w:rPr>
                        <w:t xml:space="preserve"> mediation office are:</w:t>
                      </w:r>
                    </w:p>
                    <w:p w:rsidR="00C703E3" w:rsidRDefault="00C703E3" w:rsidP="00474A0A">
                      <w:pPr>
                        <w:rPr>
                          <w:rFonts w:ascii="Arial" w:hAnsi="Arial" w:cs="Arial"/>
                          <w:sz w:val="20"/>
                          <w:szCs w:val="20"/>
                        </w:rPr>
                      </w:pPr>
                    </w:p>
                    <w:p w:rsidR="00C703E3" w:rsidRPr="00B2737C" w:rsidRDefault="00C703E3" w:rsidP="00474A0A">
                      <w:pPr>
                        <w:rPr>
                          <w:rFonts w:ascii="Arial" w:hAnsi="Arial" w:cs="Arial"/>
                          <w:b/>
                          <w:sz w:val="20"/>
                          <w:szCs w:val="20"/>
                        </w:rPr>
                      </w:pPr>
                      <w:r>
                        <w:rPr>
                          <w:rFonts w:ascii="Arial" w:hAnsi="Arial" w:cs="Arial"/>
                          <w:sz w:val="20"/>
                          <w:szCs w:val="20"/>
                        </w:rPr>
                        <w:tab/>
                      </w:r>
                      <w:r>
                        <w:rPr>
                          <w:rFonts w:ascii="Arial" w:hAnsi="Arial" w:cs="Arial"/>
                          <w:b/>
                          <w:sz w:val="20"/>
                          <w:szCs w:val="20"/>
                        </w:rPr>
                        <w:t>Mediation Office (Dublin)</w:t>
                      </w:r>
                    </w:p>
                    <w:p w:rsidR="00C703E3" w:rsidRDefault="00C703E3" w:rsidP="00474A0A">
                      <w:pPr>
                        <w:rPr>
                          <w:rFonts w:ascii="Arial" w:hAnsi="Arial" w:cs="Arial"/>
                          <w:b/>
                          <w:sz w:val="20"/>
                          <w:szCs w:val="20"/>
                        </w:rPr>
                      </w:pPr>
                      <w:r>
                        <w:rPr>
                          <w:rFonts w:ascii="Arial" w:hAnsi="Arial" w:cs="Arial"/>
                          <w:sz w:val="20"/>
                          <w:szCs w:val="20"/>
                        </w:rPr>
                        <w:tab/>
                      </w:r>
                      <w:r>
                        <w:rPr>
                          <w:rFonts w:ascii="Arial" w:hAnsi="Arial" w:cs="Arial"/>
                          <w:b/>
                          <w:sz w:val="20"/>
                          <w:szCs w:val="20"/>
                        </w:rPr>
                        <w:t>1 Main Street</w:t>
                      </w:r>
                    </w:p>
                    <w:p w:rsidR="00C703E3" w:rsidRPr="00474A0A" w:rsidRDefault="00C703E3" w:rsidP="00474A0A">
                      <w:pPr>
                        <w:rPr>
                          <w:rFonts w:ascii="Arial" w:hAnsi="Arial" w:cs="Arial"/>
                          <w:b/>
                          <w:sz w:val="20"/>
                          <w:szCs w:val="20"/>
                        </w:rPr>
                      </w:pPr>
                      <w:r>
                        <w:rPr>
                          <w:rFonts w:ascii="Arial" w:hAnsi="Arial" w:cs="Arial"/>
                          <w:b/>
                          <w:sz w:val="20"/>
                          <w:szCs w:val="20"/>
                        </w:rPr>
                        <w:tab/>
                        <w:t>Dublin D01 AB12</w:t>
                      </w:r>
                    </w:p>
                    <w:p w:rsidR="00C703E3" w:rsidRDefault="00C703E3" w:rsidP="00474A0A">
                      <w:pPr>
                        <w:rPr>
                          <w:rFonts w:ascii="Arial" w:hAnsi="Arial" w:cs="Arial"/>
                          <w:sz w:val="20"/>
                          <w:szCs w:val="20"/>
                        </w:rPr>
                      </w:pPr>
                      <w:r>
                        <w:rPr>
                          <w:rFonts w:ascii="Arial" w:hAnsi="Arial" w:cs="Arial"/>
                          <w:sz w:val="20"/>
                          <w:szCs w:val="20"/>
                        </w:rPr>
                        <w:tab/>
                      </w:r>
                    </w:p>
                    <w:p w:rsidR="00C703E3" w:rsidRPr="00474A0A" w:rsidRDefault="00C703E3" w:rsidP="00474A0A">
                      <w:pPr>
                        <w:rPr>
                          <w:rFonts w:ascii="Arial" w:hAnsi="Arial" w:cs="Arial"/>
                          <w:b/>
                          <w:sz w:val="20"/>
                          <w:szCs w:val="20"/>
                        </w:rPr>
                      </w:pPr>
                      <w:r>
                        <w:rPr>
                          <w:rFonts w:ascii="Arial" w:hAnsi="Arial" w:cs="Arial"/>
                          <w:sz w:val="20"/>
                          <w:szCs w:val="20"/>
                        </w:rPr>
                        <w:tab/>
                      </w:r>
                      <w:r>
                        <w:rPr>
                          <w:rFonts w:ascii="Arial" w:hAnsi="Arial" w:cs="Arial"/>
                          <w:b/>
                          <w:sz w:val="20"/>
                          <w:szCs w:val="20"/>
                        </w:rPr>
                        <w:t>Tel: 01: 111 2222</w:t>
                      </w:r>
                    </w:p>
                    <w:p w:rsidR="00C703E3" w:rsidRDefault="00C703E3" w:rsidP="00474A0A">
                      <w:pPr>
                        <w:rPr>
                          <w:rFonts w:ascii="Arial" w:hAnsi="Arial" w:cs="Arial"/>
                          <w:sz w:val="20"/>
                          <w:szCs w:val="20"/>
                        </w:rPr>
                      </w:pPr>
                    </w:p>
                    <w:p w:rsidR="00C703E3" w:rsidRDefault="00C703E3" w:rsidP="00474A0A">
                      <w:pPr>
                        <w:rPr>
                          <w:rFonts w:ascii="Arial" w:hAnsi="Arial" w:cs="Arial"/>
                          <w:sz w:val="20"/>
                          <w:szCs w:val="20"/>
                        </w:rPr>
                      </w:pPr>
                      <w:r>
                        <w:rPr>
                          <w:rFonts w:ascii="Arial" w:hAnsi="Arial" w:cs="Arial"/>
                          <w:sz w:val="20"/>
                          <w:szCs w:val="20"/>
                        </w:rPr>
                        <w:t>Your name will remain on our applications record for legal services. If you resolve your problem by means of family mediation, you should contact us at the earliest opportunity to ask us to remove your name from our applications record.</w:t>
                      </w:r>
                    </w:p>
                    <w:p w:rsidR="00C703E3" w:rsidRDefault="00C703E3" w:rsidP="00474A0A">
                      <w:pPr>
                        <w:rPr>
                          <w:rFonts w:ascii="Arial" w:hAnsi="Arial" w:cs="Arial"/>
                          <w:sz w:val="20"/>
                          <w:szCs w:val="20"/>
                        </w:rPr>
                      </w:pPr>
                    </w:p>
                    <w:p w:rsidR="00C703E3" w:rsidRPr="00F000EB" w:rsidRDefault="00C703E3" w:rsidP="00474A0A">
                      <w:pPr>
                        <w:rPr>
                          <w:rFonts w:ascii="Arial" w:hAnsi="Arial" w:cs="Arial"/>
                          <w:sz w:val="20"/>
                          <w:szCs w:val="20"/>
                        </w:rPr>
                      </w:pPr>
                      <w:r w:rsidRPr="00F000EB">
                        <w:rPr>
                          <w:rFonts w:ascii="Arial" w:hAnsi="Arial" w:cs="Arial"/>
                          <w:sz w:val="20"/>
                          <w:szCs w:val="20"/>
                        </w:rPr>
                        <w:t xml:space="preserve">Yours sincerely, </w:t>
                      </w:r>
                    </w:p>
                    <w:p w:rsidR="00C703E3" w:rsidRDefault="00C703E3" w:rsidP="00474A0A">
                      <w:pPr>
                        <w:rPr>
                          <w:rFonts w:ascii="Arial" w:hAnsi="Arial" w:cs="Arial"/>
                          <w:sz w:val="20"/>
                          <w:szCs w:val="20"/>
                        </w:rPr>
                      </w:pPr>
                    </w:p>
                    <w:p w:rsidR="00C703E3" w:rsidRPr="00F000EB" w:rsidRDefault="00C703E3" w:rsidP="00474A0A">
                      <w:pPr>
                        <w:rPr>
                          <w:rFonts w:ascii="Arial" w:hAnsi="Arial" w:cs="Arial"/>
                          <w:sz w:val="20"/>
                          <w:szCs w:val="20"/>
                        </w:rPr>
                      </w:pPr>
                    </w:p>
                    <w:p w:rsidR="00C703E3" w:rsidRPr="00177F9A" w:rsidRDefault="00C703E3" w:rsidP="00474A0A">
                      <w:pPr>
                        <w:rPr>
                          <w:rFonts w:ascii="Arial" w:hAnsi="Arial" w:cs="Arial"/>
                          <w:spacing w:val="-20"/>
                          <w:sz w:val="20"/>
                          <w:szCs w:val="20"/>
                        </w:rPr>
                      </w:pPr>
                      <w:r w:rsidRPr="00177F9A">
                        <w:rPr>
                          <w:rFonts w:ascii="Arial" w:hAnsi="Arial" w:cs="Arial"/>
                          <w:spacing w:val="-20"/>
                          <w:sz w:val="20"/>
                          <w:szCs w:val="20"/>
                        </w:rPr>
                        <w:t>______________</w:t>
                      </w:r>
                    </w:p>
                    <w:p w:rsidR="00C703E3" w:rsidRPr="00F000EB" w:rsidRDefault="00C703E3" w:rsidP="00474A0A">
                      <w:pPr>
                        <w:rPr>
                          <w:rFonts w:ascii="Arial" w:hAnsi="Arial" w:cs="Arial"/>
                          <w:b/>
                          <w:sz w:val="20"/>
                          <w:szCs w:val="20"/>
                        </w:rPr>
                      </w:pPr>
                      <w:r w:rsidRPr="00F000EB">
                        <w:rPr>
                          <w:rFonts w:ascii="Arial" w:hAnsi="Arial" w:cs="Arial"/>
                          <w:b/>
                          <w:sz w:val="20"/>
                          <w:szCs w:val="20"/>
                        </w:rPr>
                        <w:t>Jane Jones</w:t>
                      </w:r>
                    </w:p>
                    <w:p w:rsidR="00C703E3" w:rsidRPr="00F000EB" w:rsidRDefault="00C703E3" w:rsidP="00474A0A">
                      <w:pPr>
                        <w:rPr>
                          <w:rFonts w:ascii="Arial" w:hAnsi="Arial" w:cs="Arial"/>
                          <w:b/>
                          <w:sz w:val="20"/>
                          <w:szCs w:val="20"/>
                        </w:rPr>
                      </w:pPr>
                      <w:r w:rsidRPr="00F000EB">
                        <w:rPr>
                          <w:rFonts w:ascii="Arial" w:hAnsi="Arial" w:cs="Arial"/>
                          <w:b/>
                          <w:sz w:val="20"/>
                          <w:szCs w:val="20"/>
                        </w:rPr>
                        <w:t>Law Centre (__________)</w:t>
                      </w:r>
                    </w:p>
                    <w:p w:rsidR="00C703E3" w:rsidRPr="00F000EB" w:rsidRDefault="00C703E3" w:rsidP="00474A0A">
                      <w:pPr>
                        <w:rPr>
                          <w:rFonts w:ascii="Arial" w:hAnsi="Arial" w:cs="Arial"/>
                          <w:sz w:val="20"/>
                          <w:szCs w:val="20"/>
                        </w:rPr>
                      </w:pPr>
                    </w:p>
                    <w:p w:rsidR="00C703E3" w:rsidRPr="00F000EB" w:rsidRDefault="00C703E3" w:rsidP="00474A0A">
                      <w:pPr>
                        <w:rPr>
                          <w:rFonts w:ascii="Arial" w:hAnsi="Arial" w:cs="Arial"/>
                          <w:sz w:val="20"/>
                          <w:szCs w:val="20"/>
                        </w:rPr>
                      </w:pPr>
                    </w:p>
                  </w:txbxContent>
                </v:textbox>
                <w10:anchorlock/>
              </v:shape>
            </w:pict>
          </mc:Fallback>
        </mc:AlternateContent>
      </w:r>
    </w:p>
    <w:p w:rsidR="002A6909" w:rsidRPr="00CB12AC" w:rsidRDefault="002A6909" w:rsidP="00A64113">
      <w:pPr>
        <w:pStyle w:val="SectionTitle"/>
        <w:outlineLvl w:val="9"/>
        <w:rPr>
          <w:rFonts w:cs="Arial"/>
          <w:color w:val="000000"/>
          <w:sz w:val="20"/>
          <w:szCs w:val="20"/>
          <w:lang w:val="en-IE"/>
        </w:rPr>
      </w:pPr>
    </w:p>
    <w:p w:rsidR="0035536E" w:rsidRPr="00CB12AC" w:rsidRDefault="0035536E" w:rsidP="00A64113">
      <w:pPr>
        <w:pStyle w:val="SectionTitle"/>
        <w:outlineLvl w:val="9"/>
        <w:rPr>
          <w:rFonts w:cs="Arial"/>
          <w:b w:val="0"/>
          <w:color w:val="000000"/>
          <w:sz w:val="20"/>
          <w:szCs w:val="20"/>
          <w:lang w:val="en-IE"/>
        </w:rPr>
      </w:pPr>
      <w:r w:rsidRPr="00CB12AC">
        <w:rPr>
          <w:rFonts w:cs="Arial"/>
          <w:b w:val="0"/>
          <w:color w:val="000000"/>
          <w:sz w:val="20"/>
          <w:szCs w:val="20"/>
          <w:lang w:val="en-IE"/>
        </w:rPr>
        <w:t xml:space="preserve">A person referred to </w:t>
      </w:r>
      <w:r w:rsidR="00B2737C" w:rsidRPr="00CB12AC">
        <w:rPr>
          <w:rFonts w:cs="Arial"/>
          <w:b w:val="0"/>
          <w:color w:val="000000"/>
          <w:sz w:val="20"/>
          <w:szCs w:val="20"/>
          <w:lang w:val="en-IE"/>
        </w:rPr>
        <w:t>family mediation</w:t>
      </w:r>
      <w:r w:rsidRPr="00CB12AC">
        <w:rPr>
          <w:rFonts w:cs="Arial"/>
          <w:b w:val="0"/>
          <w:color w:val="000000"/>
          <w:sz w:val="20"/>
          <w:szCs w:val="20"/>
          <w:lang w:val="en-IE"/>
        </w:rPr>
        <w:t xml:space="preserve"> should remain on the applications record unless they contact the law centre to withdraw their application and should be offered their first consultation as usual when the law centre is ready to do so.</w:t>
      </w:r>
    </w:p>
    <w:p w:rsidR="004552C3" w:rsidRPr="00CB12AC" w:rsidRDefault="004552C3" w:rsidP="00A64113">
      <w:pPr>
        <w:pStyle w:val="SectionTitle"/>
        <w:outlineLvl w:val="9"/>
        <w:rPr>
          <w:rFonts w:cs="Arial"/>
          <w:color w:val="000000"/>
          <w:sz w:val="20"/>
          <w:szCs w:val="20"/>
          <w:lang w:val="en-IE"/>
        </w:rPr>
      </w:pPr>
    </w:p>
    <w:p w:rsidR="004552C3" w:rsidRPr="00CB12AC" w:rsidRDefault="004552C3" w:rsidP="00A64113">
      <w:pPr>
        <w:pStyle w:val="SectionTitle"/>
        <w:outlineLvl w:val="9"/>
        <w:rPr>
          <w:rFonts w:cs="Arial"/>
          <w:color w:val="000000"/>
          <w:sz w:val="20"/>
          <w:szCs w:val="20"/>
          <w:lang w:val="en-IE"/>
        </w:rPr>
      </w:pPr>
    </w:p>
    <w:p w:rsidR="00754FF4" w:rsidRPr="002545F9" w:rsidRDefault="00754FF4" w:rsidP="00550626">
      <w:pPr>
        <w:pStyle w:val="Heading2"/>
        <w:rPr>
          <w:lang w:bidi="hi-IN"/>
        </w:rPr>
      </w:pPr>
      <w:bookmarkStart w:id="88" w:name="_Toc530660833"/>
      <w:r w:rsidRPr="002545F9">
        <w:rPr>
          <w:lang w:bidi="hi-IN"/>
        </w:rPr>
        <w:t xml:space="preserve">Identifying for referral to </w:t>
      </w:r>
      <w:r w:rsidR="00F825AB" w:rsidRPr="002545F9">
        <w:rPr>
          <w:lang w:bidi="hi-IN"/>
        </w:rPr>
        <w:t xml:space="preserve"> </w:t>
      </w:r>
      <w:r w:rsidR="00F52EEF" w:rsidRPr="002545F9">
        <w:rPr>
          <w:lang w:bidi="hi-IN"/>
        </w:rPr>
        <w:t xml:space="preserve">the </w:t>
      </w:r>
      <w:r w:rsidR="00F825AB" w:rsidRPr="002545F9">
        <w:rPr>
          <w:lang w:bidi="hi-IN"/>
        </w:rPr>
        <w:t>solicitor’s panels</w:t>
      </w:r>
      <w:bookmarkEnd w:id="88"/>
    </w:p>
    <w:p w:rsidR="00754FF4" w:rsidRPr="00CB12AC" w:rsidRDefault="00754FF4" w:rsidP="00A64113">
      <w:pPr>
        <w:pStyle w:val="SectionTitle"/>
        <w:outlineLvl w:val="9"/>
        <w:rPr>
          <w:rFonts w:cs="Arial"/>
          <w:color w:val="000000"/>
          <w:sz w:val="20"/>
          <w:szCs w:val="20"/>
          <w:lang w:val="en-IE"/>
        </w:rPr>
      </w:pPr>
    </w:p>
    <w:p w:rsidR="003B45F0" w:rsidRPr="002545F9" w:rsidRDefault="003B45F0" w:rsidP="00A64113">
      <w:pPr>
        <w:autoSpaceDE w:val="0"/>
        <w:autoSpaceDN w:val="0"/>
        <w:adjustRightInd w:val="0"/>
        <w:rPr>
          <w:rFonts w:ascii="Arial" w:hAnsi="Arial" w:cs="Arial"/>
          <w:color w:val="000000"/>
          <w:sz w:val="20"/>
          <w:szCs w:val="20"/>
          <w:lang w:val="en-IE" w:bidi="hi-IN"/>
        </w:rPr>
      </w:pPr>
      <w:r w:rsidRPr="00CB12AC">
        <w:rPr>
          <w:rFonts w:ascii="Arial" w:hAnsi="Arial" w:cs="Arial"/>
          <w:bCs/>
          <w:color w:val="000000"/>
          <w:sz w:val="20"/>
          <w:szCs w:val="20"/>
          <w:lang w:val="en-IE"/>
        </w:rPr>
        <w:t>A</w:t>
      </w:r>
      <w:r w:rsidR="00A64113" w:rsidRPr="00CB12AC">
        <w:rPr>
          <w:rFonts w:ascii="Arial" w:hAnsi="Arial" w:cs="Arial"/>
          <w:bCs/>
          <w:color w:val="000000"/>
          <w:sz w:val="20"/>
          <w:szCs w:val="20"/>
          <w:lang w:val="en-IE"/>
        </w:rPr>
        <w:t xml:space="preserve">n applicant can be referred to a solicitor in a private firm who has agreed to act in certain family law cases.. Legal Services maintain lists of </w:t>
      </w:r>
      <w:r w:rsidR="00F825AB" w:rsidRPr="00CB12AC">
        <w:rPr>
          <w:rFonts w:ascii="Arial" w:hAnsi="Arial" w:cs="Arial"/>
          <w:bCs/>
          <w:color w:val="000000"/>
          <w:sz w:val="20"/>
          <w:szCs w:val="20"/>
          <w:lang w:val="en-IE"/>
        </w:rPr>
        <w:t xml:space="preserve">private solicitors </w:t>
      </w:r>
      <w:r w:rsidR="00A64113" w:rsidRPr="00CB12AC">
        <w:rPr>
          <w:rFonts w:ascii="Arial" w:hAnsi="Arial" w:cs="Arial"/>
          <w:bCs/>
          <w:color w:val="000000"/>
          <w:sz w:val="20"/>
          <w:szCs w:val="20"/>
          <w:lang w:val="en-IE"/>
        </w:rPr>
        <w:t>who have agreed to act in certain District Court family law cases and</w:t>
      </w:r>
      <w:r w:rsidR="00A64113" w:rsidRPr="002545F9">
        <w:rPr>
          <w:rFonts w:ascii="Arial" w:hAnsi="Arial" w:cs="Arial"/>
          <w:color w:val="000000"/>
          <w:sz w:val="20"/>
          <w:szCs w:val="20"/>
          <w:lang w:val="en-IE" w:bidi="hi-IN"/>
        </w:rPr>
        <w:t xml:space="preserve"> Circuit Court family law cases, and who have been placed on the Board’s </w:t>
      </w:r>
      <w:r w:rsidR="00F825AB" w:rsidRPr="002545F9">
        <w:rPr>
          <w:rFonts w:ascii="Arial" w:hAnsi="Arial" w:cs="Arial"/>
          <w:color w:val="000000"/>
          <w:sz w:val="20"/>
          <w:szCs w:val="20"/>
          <w:lang w:val="en-IE" w:bidi="hi-IN"/>
        </w:rPr>
        <w:t xml:space="preserve">solicitors </w:t>
      </w:r>
      <w:r w:rsidR="00A64113" w:rsidRPr="002545F9">
        <w:rPr>
          <w:rFonts w:ascii="Arial" w:hAnsi="Arial" w:cs="Arial"/>
          <w:color w:val="000000"/>
          <w:sz w:val="20"/>
          <w:szCs w:val="20"/>
          <w:lang w:val="en-IE" w:bidi="hi-IN"/>
        </w:rPr>
        <w:t>panels for such cases.</w:t>
      </w:r>
      <w:r w:rsidR="00A64113" w:rsidRPr="002545F9">
        <w:rPr>
          <w:rFonts w:ascii="Arial" w:hAnsi="Arial" w:cs="Arial"/>
          <w:i/>
          <w:iCs/>
          <w:color w:val="000000"/>
          <w:sz w:val="20"/>
          <w:szCs w:val="20"/>
          <w:lang w:val="en-IE" w:bidi="hi-IN"/>
        </w:rPr>
        <w:t xml:space="preserve"> </w:t>
      </w:r>
      <w:r w:rsidR="00A64113" w:rsidRPr="002545F9">
        <w:rPr>
          <w:rFonts w:ascii="Arial" w:hAnsi="Arial" w:cs="Arial"/>
          <w:color w:val="000000"/>
          <w:sz w:val="20"/>
          <w:szCs w:val="20"/>
          <w:lang w:val="en-IE" w:bidi="hi-IN"/>
        </w:rPr>
        <w:t xml:space="preserve">These panels are available on </w:t>
      </w:r>
      <w:proofErr w:type="spellStart"/>
      <w:r w:rsidR="005557B4" w:rsidRPr="002545F9">
        <w:rPr>
          <w:rFonts w:ascii="Arial" w:hAnsi="Arial" w:cs="Arial"/>
          <w:color w:val="000000"/>
          <w:sz w:val="20"/>
          <w:szCs w:val="20"/>
          <w:lang w:val="en-IE" w:bidi="hi-IN"/>
        </w:rPr>
        <w:t>i</w:t>
      </w:r>
      <w:r w:rsidR="00A64113" w:rsidRPr="002545F9">
        <w:rPr>
          <w:rFonts w:ascii="Arial" w:hAnsi="Arial" w:cs="Arial"/>
          <w:color w:val="000000"/>
          <w:sz w:val="20"/>
          <w:szCs w:val="20"/>
          <w:lang w:val="en-IE" w:bidi="hi-IN"/>
        </w:rPr>
        <w:t>LAB</w:t>
      </w:r>
      <w:proofErr w:type="spellEnd"/>
      <w:r w:rsidR="00A64113" w:rsidRPr="002545F9">
        <w:rPr>
          <w:rFonts w:ascii="Arial" w:hAnsi="Arial" w:cs="Arial"/>
          <w:color w:val="000000"/>
          <w:sz w:val="20"/>
          <w:szCs w:val="20"/>
          <w:lang w:val="en-IE" w:bidi="hi-IN"/>
        </w:rPr>
        <w:t xml:space="preserve"> under “Private Practitioner Panel”. </w:t>
      </w:r>
    </w:p>
    <w:p w:rsidR="00B2737C" w:rsidRPr="002545F9" w:rsidRDefault="00B2737C" w:rsidP="00A64113">
      <w:pPr>
        <w:autoSpaceDE w:val="0"/>
        <w:autoSpaceDN w:val="0"/>
        <w:adjustRightInd w:val="0"/>
        <w:rPr>
          <w:rFonts w:ascii="Arial" w:hAnsi="Arial" w:cs="Arial"/>
          <w:color w:val="000000"/>
          <w:sz w:val="20"/>
          <w:szCs w:val="20"/>
          <w:lang w:val="en-IE" w:bidi="hi-IN"/>
        </w:rPr>
      </w:pPr>
    </w:p>
    <w:p w:rsidR="003B45F0" w:rsidRPr="002545F9" w:rsidRDefault="003B45F0" w:rsidP="00A6411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The principal District Court matters that are eligible for referral to </w:t>
      </w:r>
      <w:r w:rsidR="00F825AB" w:rsidRPr="002545F9">
        <w:rPr>
          <w:rFonts w:ascii="Arial" w:hAnsi="Arial" w:cs="Arial"/>
          <w:color w:val="000000"/>
          <w:sz w:val="20"/>
          <w:szCs w:val="20"/>
          <w:lang w:val="en-IE" w:bidi="hi-IN"/>
        </w:rPr>
        <w:t xml:space="preserve">the solicitors panel </w:t>
      </w:r>
      <w:r w:rsidRPr="002545F9">
        <w:rPr>
          <w:rFonts w:ascii="Arial" w:hAnsi="Arial" w:cs="Arial"/>
          <w:color w:val="000000"/>
          <w:sz w:val="20"/>
          <w:szCs w:val="20"/>
          <w:lang w:val="en-IE" w:bidi="hi-IN"/>
        </w:rPr>
        <w:t xml:space="preserve">are: </w:t>
      </w:r>
    </w:p>
    <w:p w:rsidR="003B45F0" w:rsidRPr="002545F9" w:rsidRDefault="003B45F0" w:rsidP="00FB3CDE">
      <w:pPr>
        <w:pStyle w:val="ListParagraph"/>
        <w:numPr>
          <w:ilvl w:val="0"/>
          <w:numId w:val="192"/>
        </w:numPr>
        <w:autoSpaceDE w:val="0"/>
        <w:autoSpaceDN w:val="0"/>
        <w:adjustRightInd w:val="0"/>
        <w:rPr>
          <w:rFonts w:ascii="Arial" w:hAnsi="Arial" w:cs="Arial"/>
          <w:color w:val="000000"/>
          <w:sz w:val="20"/>
          <w:szCs w:val="20"/>
          <w:lang w:bidi="hi-IN"/>
        </w:rPr>
      </w:pPr>
      <w:r w:rsidRPr="002545F9">
        <w:rPr>
          <w:rFonts w:ascii="Arial" w:hAnsi="Arial" w:cs="Arial"/>
          <w:color w:val="000000"/>
          <w:sz w:val="20"/>
          <w:szCs w:val="20"/>
          <w:lang w:bidi="hi-IN"/>
        </w:rPr>
        <w:t>domestic violence cases (which are prioritised);</w:t>
      </w:r>
    </w:p>
    <w:p w:rsidR="003B45F0" w:rsidRPr="002545F9" w:rsidRDefault="003B45F0" w:rsidP="00FB3CDE">
      <w:pPr>
        <w:pStyle w:val="ListParagraph"/>
        <w:numPr>
          <w:ilvl w:val="0"/>
          <w:numId w:val="192"/>
        </w:numPr>
        <w:autoSpaceDE w:val="0"/>
        <w:autoSpaceDN w:val="0"/>
        <w:adjustRightInd w:val="0"/>
        <w:rPr>
          <w:rFonts w:ascii="Arial" w:hAnsi="Arial" w:cs="Arial"/>
          <w:color w:val="000000"/>
          <w:sz w:val="20"/>
          <w:szCs w:val="20"/>
          <w:lang w:bidi="hi-IN"/>
        </w:rPr>
      </w:pPr>
      <w:r w:rsidRPr="002545F9">
        <w:rPr>
          <w:rFonts w:ascii="Arial" w:hAnsi="Arial" w:cs="Arial"/>
          <w:color w:val="000000"/>
          <w:sz w:val="20"/>
          <w:szCs w:val="20"/>
          <w:lang w:bidi="hi-IN"/>
        </w:rPr>
        <w:t>custody, access, guardianship, and other applications under the Guardianship of Infants Act 1964; and</w:t>
      </w:r>
    </w:p>
    <w:p w:rsidR="00A6333B" w:rsidRPr="002545F9" w:rsidRDefault="003B45F0" w:rsidP="00FB3CDE">
      <w:pPr>
        <w:pStyle w:val="ListParagraph"/>
        <w:numPr>
          <w:ilvl w:val="0"/>
          <w:numId w:val="192"/>
        </w:numPr>
        <w:autoSpaceDE w:val="0"/>
        <w:autoSpaceDN w:val="0"/>
        <w:adjustRightInd w:val="0"/>
        <w:rPr>
          <w:rFonts w:ascii="Arial" w:hAnsi="Arial" w:cs="Arial"/>
          <w:color w:val="000000"/>
          <w:sz w:val="20"/>
          <w:szCs w:val="20"/>
          <w:lang w:bidi="hi-IN"/>
        </w:rPr>
      </w:pPr>
      <w:r w:rsidRPr="002545F9">
        <w:rPr>
          <w:rFonts w:ascii="Arial" w:hAnsi="Arial" w:cs="Arial"/>
          <w:color w:val="000000"/>
          <w:sz w:val="20"/>
          <w:szCs w:val="20"/>
          <w:lang w:bidi="hi-IN"/>
        </w:rPr>
        <w:t>maintenance</w:t>
      </w:r>
    </w:p>
    <w:p w:rsidR="003B45F0" w:rsidRPr="002545F9" w:rsidRDefault="003B45F0" w:rsidP="00A6411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lastRenderedPageBreak/>
        <w:t xml:space="preserve">In Dublin, only the Dolphin House Service is usually authorised to make referrals to </w:t>
      </w:r>
      <w:r w:rsidR="00F825AB" w:rsidRPr="002545F9">
        <w:rPr>
          <w:rFonts w:ascii="Arial" w:hAnsi="Arial" w:cs="Arial"/>
          <w:color w:val="000000"/>
          <w:sz w:val="20"/>
          <w:szCs w:val="20"/>
          <w:lang w:val="en-IE" w:bidi="hi-IN"/>
        </w:rPr>
        <w:t>the solicitors panels</w:t>
      </w:r>
      <w:r w:rsidRPr="002545F9">
        <w:rPr>
          <w:rFonts w:ascii="Arial" w:hAnsi="Arial" w:cs="Arial"/>
          <w:color w:val="000000"/>
          <w:sz w:val="20"/>
          <w:szCs w:val="20"/>
          <w:lang w:val="en-IE" w:bidi="hi-IN"/>
        </w:rPr>
        <w:t xml:space="preserve">. Outside Dublin, law centres may make referrals to </w:t>
      </w:r>
      <w:r w:rsidR="00F825AB" w:rsidRPr="002545F9">
        <w:rPr>
          <w:rFonts w:ascii="Arial" w:hAnsi="Arial" w:cs="Arial"/>
          <w:color w:val="000000"/>
          <w:sz w:val="20"/>
          <w:szCs w:val="20"/>
          <w:lang w:val="en-IE" w:bidi="hi-IN"/>
        </w:rPr>
        <w:t xml:space="preserve">the solicitors panels </w:t>
      </w:r>
      <w:r w:rsidRPr="002545F9">
        <w:rPr>
          <w:rFonts w:ascii="Arial" w:hAnsi="Arial" w:cs="Arial"/>
          <w:color w:val="000000"/>
          <w:sz w:val="20"/>
          <w:szCs w:val="20"/>
          <w:lang w:val="en-IE" w:bidi="hi-IN"/>
        </w:rPr>
        <w:t xml:space="preserve">subject to the guidelines and restrictions which may be placed on the service from time to time (see </w:t>
      </w:r>
      <w:r w:rsidRPr="002545F9">
        <w:rPr>
          <w:rFonts w:ascii="Arial" w:hAnsi="Arial" w:cs="Arial"/>
          <w:color w:val="000000"/>
          <w:sz w:val="20"/>
          <w:szCs w:val="20"/>
          <w:lang w:val="en-IE" w:bidi="hi-IN"/>
        </w:rPr>
        <w:sym w:font="Wingdings" w:char="F0E8"/>
      </w:r>
      <w:r w:rsidRPr="002545F9">
        <w:rPr>
          <w:rFonts w:ascii="Arial" w:hAnsi="Arial" w:cs="Arial"/>
          <w:color w:val="000000"/>
          <w:sz w:val="20"/>
          <w:szCs w:val="20"/>
          <w:lang w:val="en-IE" w:bidi="hi-IN"/>
        </w:rPr>
        <w:t xml:space="preserve"> </w:t>
      </w:r>
      <w:r w:rsidRPr="002545F9">
        <w:rPr>
          <w:rFonts w:ascii="Arial" w:hAnsi="Arial" w:cs="Arial"/>
          <w:b/>
          <w:color w:val="000000"/>
          <w:sz w:val="20"/>
          <w:szCs w:val="20"/>
          <w:lang w:val="en-IE" w:bidi="hi-IN"/>
        </w:rPr>
        <w:t>Chapter 6</w:t>
      </w:r>
      <w:r w:rsidRPr="002545F9">
        <w:rPr>
          <w:rFonts w:ascii="Arial" w:hAnsi="Arial" w:cs="Arial"/>
          <w:color w:val="000000"/>
          <w:sz w:val="20"/>
          <w:szCs w:val="20"/>
          <w:lang w:val="en-IE" w:bidi="hi-IN"/>
        </w:rPr>
        <w:t>).</w:t>
      </w:r>
    </w:p>
    <w:p w:rsidR="00A6333B" w:rsidRPr="002545F9" w:rsidRDefault="00A6333B" w:rsidP="00A64113">
      <w:pPr>
        <w:autoSpaceDE w:val="0"/>
        <w:autoSpaceDN w:val="0"/>
        <w:adjustRightInd w:val="0"/>
        <w:rPr>
          <w:rFonts w:ascii="Arial" w:hAnsi="Arial" w:cs="Arial"/>
          <w:color w:val="000000"/>
          <w:sz w:val="20"/>
          <w:szCs w:val="20"/>
          <w:lang w:val="en-IE" w:bidi="hi-IN"/>
        </w:rPr>
      </w:pPr>
    </w:p>
    <w:p w:rsidR="00A6333B" w:rsidRPr="002545F9" w:rsidRDefault="00A6333B" w:rsidP="00A6411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In international protection matters, clients may be referred to a private solicitor from the advice stage of the case in line with certain limits set down by the Director of Civil Legal Aid from time to time.</w:t>
      </w:r>
    </w:p>
    <w:p w:rsidR="0079720A" w:rsidRPr="002545F9" w:rsidRDefault="0079720A" w:rsidP="00A64113">
      <w:pPr>
        <w:autoSpaceDE w:val="0"/>
        <w:autoSpaceDN w:val="0"/>
        <w:adjustRightInd w:val="0"/>
        <w:rPr>
          <w:rFonts w:ascii="Arial" w:hAnsi="Arial" w:cs="Arial"/>
          <w:color w:val="000000"/>
          <w:sz w:val="20"/>
          <w:szCs w:val="20"/>
          <w:lang w:val="en-IE" w:bidi="hi-IN"/>
        </w:rPr>
      </w:pPr>
    </w:p>
    <w:p w:rsidR="00A64113" w:rsidRPr="002545F9" w:rsidRDefault="00A64113" w:rsidP="00550626">
      <w:pPr>
        <w:pStyle w:val="Heading3"/>
        <w:rPr>
          <w:sz w:val="20"/>
          <w:szCs w:val="20"/>
          <w:lang w:bidi="hi-IN"/>
        </w:rPr>
      </w:pPr>
      <w:r w:rsidRPr="002545F9">
        <w:rPr>
          <w:lang w:bidi="hi-IN"/>
        </w:rPr>
        <w:t xml:space="preserve">General guidelines for referral to </w:t>
      </w:r>
      <w:r w:rsidR="00F825AB" w:rsidRPr="002545F9">
        <w:rPr>
          <w:lang w:bidi="hi-IN"/>
        </w:rPr>
        <w:t>the solicitors panels</w:t>
      </w:r>
    </w:p>
    <w:p w:rsidR="00A64113" w:rsidRPr="002545F9" w:rsidRDefault="00A64113" w:rsidP="00A64113">
      <w:pPr>
        <w:autoSpaceDE w:val="0"/>
        <w:autoSpaceDN w:val="0"/>
        <w:adjustRightInd w:val="0"/>
        <w:rPr>
          <w:rFonts w:ascii="Arial" w:eastAsia="Calibri" w:hAnsi="Arial" w:cs="Arial"/>
          <w:b/>
          <w:color w:val="000000"/>
          <w:sz w:val="20"/>
          <w:szCs w:val="20"/>
          <w:lang w:val="en-IE" w:eastAsia="en-US"/>
        </w:rPr>
      </w:pPr>
      <w:r w:rsidRPr="002545F9">
        <w:rPr>
          <w:rFonts w:ascii="Arial" w:eastAsia="Calibri" w:hAnsi="Arial" w:cs="Arial"/>
          <w:color w:val="000000"/>
          <w:sz w:val="20"/>
          <w:szCs w:val="20"/>
          <w:lang w:val="en-IE" w:eastAsia="en-US"/>
        </w:rPr>
        <w:t xml:space="preserve">Detailed procedures for referring cases to </w:t>
      </w:r>
      <w:r w:rsidR="00F825AB" w:rsidRPr="002545F9">
        <w:rPr>
          <w:rFonts w:ascii="Arial" w:eastAsia="Calibri" w:hAnsi="Arial" w:cs="Arial"/>
          <w:color w:val="000000"/>
          <w:sz w:val="20"/>
          <w:szCs w:val="20"/>
          <w:lang w:val="en-IE" w:eastAsia="en-US"/>
        </w:rPr>
        <w:t xml:space="preserve">the solicitors panels </w:t>
      </w:r>
      <w:r w:rsidRPr="002545F9">
        <w:rPr>
          <w:rFonts w:ascii="Arial" w:eastAsia="Calibri" w:hAnsi="Arial" w:cs="Arial"/>
          <w:color w:val="000000"/>
          <w:sz w:val="20"/>
          <w:szCs w:val="20"/>
          <w:lang w:val="en-IE" w:eastAsia="en-US"/>
        </w:rPr>
        <w:t xml:space="preserve">can be found in </w:t>
      </w:r>
      <w:r w:rsidRPr="002545F9">
        <w:rPr>
          <w:rFonts w:ascii="Arial" w:eastAsia="Calibri" w:hAnsi="Arial" w:cs="Arial"/>
          <w:color w:val="000000"/>
          <w:sz w:val="20"/>
          <w:szCs w:val="20"/>
          <w:lang w:val="en-IE" w:eastAsia="en-US"/>
        </w:rPr>
        <w:sym w:font="Wingdings" w:char="F0E8"/>
      </w:r>
      <w:r w:rsidRPr="002545F9">
        <w:rPr>
          <w:rFonts w:ascii="Arial" w:eastAsia="Calibri" w:hAnsi="Arial" w:cs="Arial"/>
          <w:color w:val="000000"/>
          <w:sz w:val="20"/>
          <w:szCs w:val="20"/>
          <w:lang w:val="en-IE" w:eastAsia="en-US"/>
        </w:rPr>
        <w:t xml:space="preserve"> </w:t>
      </w:r>
      <w:r w:rsidRPr="002545F9">
        <w:rPr>
          <w:rFonts w:ascii="Arial" w:eastAsia="Calibri" w:hAnsi="Arial" w:cs="Arial"/>
          <w:b/>
          <w:color w:val="000000"/>
          <w:sz w:val="20"/>
          <w:szCs w:val="20"/>
          <w:lang w:val="en-IE" w:eastAsia="en-US"/>
        </w:rPr>
        <w:t xml:space="preserve">Chapter </w:t>
      </w:r>
      <w:r w:rsidR="00725BCF" w:rsidRPr="002545F9">
        <w:rPr>
          <w:rFonts w:ascii="Arial" w:eastAsia="Calibri" w:hAnsi="Arial" w:cs="Arial"/>
          <w:b/>
          <w:color w:val="000000"/>
          <w:sz w:val="20"/>
          <w:szCs w:val="20"/>
          <w:lang w:val="en-IE" w:eastAsia="en-US"/>
        </w:rPr>
        <w:t>6</w:t>
      </w:r>
    </w:p>
    <w:p w:rsidR="00A64113" w:rsidRPr="002545F9" w:rsidRDefault="00A64113" w:rsidP="00A64113">
      <w:pPr>
        <w:autoSpaceDE w:val="0"/>
        <w:autoSpaceDN w:val="0"/>
        <w:adjustRightInd w:val="0"/>
        <w:rPr>
          <w:rFonts w:ascii="Arial" w:eastAsia="Calibri" w:hAnsi="Arial" w:cs="Arial"/>
          <w:color w:val="000000"/>
          <w:sz w:val="20"/>
          <w:szCs w:val="20"/>
          <w:lang w:val="en-IE" w:eastAsia="en-US"/>
        </w:rPr>
      </w:pPr>
    </w:p>
    <w:p w:rsidR="00A64113" w:rsidRPr="002545F9" w:rsidRDefault="00A64113" w:rsidP="00A64113">
      <w:pPr>
        <w:autoSpaceDE w:val="0"/>
        <w:autoSpaceDN w:val="0"/>
        <w:adjustRightInd w:val="0"/>
        <w:rPr>
          <w:rFonts w:ascii="Arial" w:eastAsia="Calibri" w:hAnsi="Arial" w:cs="Arial"/>
          <w:color w:val="000000"/>
          <w:sz w:val="20"/>
          <w:szCs w:val="20"/>
          <w:lang w:val="en-IE" w:eastAsia="en-US"/>
        </w:rPr>
      </w:pPr>
      <w:r w:rsidRPr="002545F9">
        <w:rPr>
          <w:rFonts w:ascii="Arial" w:eastAsia="Calibri" w:hAnsi="Arial" w:cs="Arial"/>
          <w:color w:val="000000"/>
          <w:sz w:val="20"/>
          <w:szCs w:val="20"/>
          <w:lang w:val="en-IE" w:eastAsia="en-US"/>
        </w:rPr>
        <w:t xml:space="preserve">Managing solicitors (or where authorised, a designated staff member acting under delegated authority from the managing solicitor) are not precluded from referring out a case </w:t>
      </w:r>
      <w:r w:rsidR="00F825AB" w:rsidRPr="002545F9">
        <w:rPr>
          <w:rFonts w:ascii="Arial" w:eastAsia="Calibri" w:hAnsi="Arial" w:cs="Arial"/>
          <w:color w:val="000000"/>
          <w:sz w:val="20"/>
          <w:szCs w:val="20"/>
          <w:lang w:val="en-IE" w:eastAsia="en-US"/>
        </w:rPr>
        <w:t xml:space="preserve">to </w:t>
      </w:r>
      <w:r w:rsidRPr="002545F9">
        <w:rPr>
          <w:rFonts w:ascii="Arial" w:eastAsia="Calibri" w:hAnsi="Arial" w:cs="Arial"/>
          <w:color w:val="000000"/>
          <w:sz w:val="20"/>
          <w:szCs w:val="20"/>
          <w:lang w:val="en-IE" w:eastAsia="en-US"/>
        </w:rPr>
        <w:t xml:space="preserve"> the District Court </w:t>
      </w:r>
      <w:r w:rsidR="00F825AB" w:rsidRPr="002545F9">
        <w:rPr>
          <w:rFonts w:ascii="Arial" w:eastAsia="Calibri" w:hAnsi="Arial" w:cs="Arial"/>
          <w:color w:val="000000"/>
          <w:sz w:val="20"/>
          <w:szCs w:val="20"/>
          <w:lang w:val="en-IE" w:eastAsia="en-US"/>
        </w:rPr>
        <w:t xml:space="preserve">Solicitors Panel </w:t>
      </w:r>
      <w:r w:rsidRPr="002545F9">
        <w:rPr>
          <w:rFonts w:ascii="Arial" w:eastAsia="Calibri" w:hAnsi="Arial" w:cs="Arial"/>
          <w:color w:val="000000"/>
          <w:sz w:val="20"/>
          <w:szCs w:val="20"/>
          <w:lang w:val="en-IE" w:eastAsia="en-US"/>
        </w:rPr>
        <w:t xml:space="preserve">merely because it is not the next application on the applications record. If the case is likely to be referred to </w:t>
      </w:r>
      <w:r w:rsidR="00F825AB" w:rsidRPr="002545F9">
        <w:rPr>
          <w:rFonts w:ascii="Arial" w:eastAsia="Calibri" w:hAnsi="Arial" w:cs="Arial"/>
          <w:color w:val="000000"/>
          <w:sz w:val="20"/>
          <w:szCs w:val="20"/>
          <w:lang w:val="en-IE" w:eastAsia="en-US"/>
        </w:rPr>
        <w:t xml:space="preserve">the panel </w:t>
      </w:r>
      <w:r w:rsidRPr="002545F9">
        <w:rPr>
          <w:rFonts w:ascii="Arial" w:eastAsia="Calibri" w:hAnsi="Arial" w:cs="Arial"/>
          <w:color w:val="000000"/>
          <w:sz w:val="20"/>
          <w:szCs w:val="20"/>
          <w:lang w:val="en-IE" w:eastAsia="en-US"/>
        </w:rPr>
        <w:t xml:space="preserve">on account of the demand at the Centre, a conflict of interest or for geographical reasons, an early decision should be made in relation to the referral. No case should be referred out ahead of an earlier case on the applications record where the reason for referral is the same </w:t>
      </w:r>
      <w:proofErr w:type="spellStart"/>
      <w:r w:rsidRPr="002545F9">
        <w:rPr>
          <w:rFonts w:ascii="Arial" w:eastAsia="Calibri" w:hAnsi="Arial" w:cs="Arial"/>
          <w:color w:val="000000"/>
          <w:sz w:val="20"/>
          <w:szCs w:val="20"/>
          <w:lang w:val="en-IE" w:eastAsia="en-US"/>
        </w:rPr>
        <w:t>e.g</w:t>
      </w:r>
      <w:proofErr w:type="spellEnd"/>
      <w:r w:rsidRPr="002545F9">
        <w:rPr>
          <w:rFonts w:ascii="Arial" w:eastAsia="Calibri" w:hAnsi="Arial" w:cs="Arial"/>
          <w:color w:val="000000"/>
          <w:sz w:val="20"/>
          <w:szCs w:val="20"/>
          <w:lang w:val="en-IE" w:eastAsia="en-US"/>
        </w:rPr>
        <w:t>, if a case is being referred out because of the level of demand at the centre, it should not be referred out ahead of another similarly referable case.</w:t>
      </w:r>
    </w:p>
    <w:p w:rsidR="00FB5DDD" w:rsidRPr="002545F9" w:rsidRDefault="00FB5DDD" w:rsidP="00A64113">
      <w:pPr>
        <w:autoSpaceDE w:val="0"/>
        <w:autoSpaceDN w:val="0"/>
        <w:adjustRightInd w:val="0"/>
        <w:rPr>
          <w:rFonts w:ascii="Arial" w:eastAsia="Calibri" w:hAnsi="Arial" w:cs="Arial"/>
          <w:color w:val="000000"/>
          <w:sz w:val="20"/>
          <w:szCs w:val="20"/>
          <w:lang w:val="en-IE" w:eastAsia="en-US"/>
        </w:rPr>
      </w:pPr>
    </w:p>
    <w:p w:rsidR="00A64113" w:rsidRPr="002545F9" w:rsidRDefault="00FB5DDD" w:rsidP="00A6411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There is no issue with referring an applicant to a private </w:t>
      </w:r>
      <w:r w:rsidR="00F825AB" w:rsidRPr="002545F9">
        <w:rPr>
          <w:rFonts w:ascii="Arial" w:hAnsi="Arial" w:cs="Arial"/>
          <w:color w:val="000000"/>
          <w:sz w:val="20"/>
          <w:szCs w:val="20"/>
          <w:lang w:val="en-IE" w:bidi="hi-IN"/>
        </w:rPr>
        <w:t xml:space="preserve">solicitor </w:t>
      </w:r>
      <w:r w:rsidRPr="002545F9">
        <w:rPr>
          <w:rFonts w:ascii="Arial" w:hAnsi="Arial" w:cs="Arial"/>
          <w:color w:val="000000"/>
          <w:sz w:val="20"/>
          <w:szCs w:val="20"/>
          <w:lang w:val="en-IE" w:bidi="hi-IN"/>
        </w:rPr>
        <w:t xml:space="preserve">where the other parties’ application has been processed by the law centre and referred to a private </w:t>
      </w:r>
      <w:r w:rsidR="00F825AB" w:rsidRPr="002545F9">
        <w:rPr>
          <w:rFonts w:ascii="Arial" w:hAnsi="Arial" w:cs="Arial"/>
          <w:color w:val="000000"/>
          <w:sz w:val="20"/>
          <w:szCs w:val="20"/>
          <w:lang w:val="en-IE" w:bidi="hi-IN"/>
        </w:rPr>
        <w:t xml:space="preserve">solicitor </w:t>
      </w:r>
      <w:r w:rsidRPr="002545F9">
        <w:rPr>
          <w:rFonts w:ascii="Arial" w:hAnsi="Arial" w:cs="Arial"/>
          <w:color w:val="000000"/>
          <w:sz w:val="20"/>
          <w:szCs w:val="20"/>
          <w:lang w:val="en-IE" w:bidi="hi-IN"/>
        </w:rPr>
        <w:t xml:space="preserve">or indeed seen by a law centre solicitor. However, where the latter is the case, the second party to apply must be referred to a private practitioner without seeing a solicitor in the law centre </w:t>
      </w:r>
      <w:proofErr w:type="spellStart"/>
      <w:r w:rsidRPr="002545F9">
        <w:rPr>
          <w:rFonts w:ascii="Arial" w:hAnsi="Arial" w:cs="Arial"/>
          <w:color w:val="000000"/>
          <w:sz w:val="20"/>
          <w:szCs w:val="20"/>
          <w:lang w:val="en-IE" w:bidi="hi-IN"/>
        </w:rPr>
        <w:t>i.e</w:t>
      </w:r>
      <w:proofErr w:type="spellEnd"/>
      <w:r w:rsidRPr="002545F9">
        <w:rPr>
          <w:rFonts w:ascii="Arial" w:hAnsi="Arial" w:cs="Arial"/>
          <w:color w:val="000000"/>
          <w:sz w:val="20"/>
          <w:szCs w:val="20"/>
          <w:lang w:val="en-IE" w:bidi="hi-IN"/>
        </w:rPr>
        <w:t xml:space="preserve"> while on the applications record for a first consultation. </w:t>
      </w:r>
    </w:p>
    <w:p w:rsidR="00F825AB" w:rsidRPr="002545F9" w:rsidRDefault="00F825AB" w:rsidP="00A64113">
      <w:pPr>
        <w:autoSpaceDE w:val="0"/>
        <w:autoSpaceDN w:val="0"/>
        <w:adjustRightInd w:val="0"/>
        <w:rPr>
          <w:rFonts w:ascii="Arial" w:hAnsi="Arial" w:cs="Arial"/>
          <w:color w:val="000000"/>
          <w:sz w:val="20"/>
          <w:szCs w:val="20"/>
          <w:lang w:val="en-IE" w:bidi="hi-IN"/>
        </w:rPr>
      </w:pPr>
    </w:p>
    <w:p w:rsidR="00F825AB" w:rsidRPr="002545F9" w:rsidRDefault="00F825AB" w:rsidP="00A6411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In principle, a person who applies for legal aid for an appeal who had been referred to the solicitors panel should be referred again for the appeal.</w:t>
      </w:r>
    </w:p>
    <w:p w:rsidR="00FB5DDD" w:rsidRPr="002545F9" w:rsidRDefault="00FB5DDD" w:rsidP="00A64113">
      <w:pPr>
        <w:autoSpaceDE w:val="0"/>
        <w:autoSpaceDN w:val="0"/>
        <w:adjustRightInd w:val="0"/>
        <w:rPr>
          <w:rFonts w:ascii="Arial" w:hAnsi="Arial" w:cs="Arial"/>
          <w:color w:val="000000"/>
          <w:sz w:val="20"/>
          <w:szCs w:val="20"/>
          <w:lang w:val="en-IE" w:bidi="hi-IN"/>
        </w:rPr>
      </w:pPr>
    </w:p>
    <w:p w:rsidR="00A64113" w:rsidRPr="002545F9" w:rsidRDefault="00A64113" w:rsidP="00A64113">
      <w:pPr>
        <w:autoSpaceDE w:val="0"/>
        <w:autoSpaceDN w:val="0"/>
        <w:adjustRightInd w:val="0"/>
        <w:rPr>
          <w:rFonts w:ascii="Arial" w:hAnsi="Arial" w:cs="Arial"/>
          <w:color w:val="000000"/>
          <w:sz w:val="20"/>
          <w:szCs w:val="20"/>
          <w:lang w:val="en-IE" w:bidi="hi-IN"/>
        </w:rPr>
      </w:pPr>
      <w:r w:rsidRPr="002545F9">
        <w:rPr>
          <w:rFonts w:ascii="Arial" w:hAnsi="Arial" w:cs="Arial"/>
          <w:noProof/>
          <w:color w:val="000000"/>
          <w:sz w:val="20"/>
          <w:szCs w:val="20"/>
          <w:lang w:val="en-IE" w:eastAsia="en-IE"/>
        </w:rPr>
        <mc:AlternateContent>
          <mc:Choice Requires="wps">
            <w:drawing>
              <wp:inline distT="0" distB="0" distL="0" distR="0" wp14:anchorId="2CC7A52A" wp14:editId="021810B5">
                <wp:extent cx="5257800" cy="1600200"/>
                <wp:effectExtent l="19050" t="19050" r="19050" b="19050"/>
                <wp:docPr id="457" name="Text Box 2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600200"/>
                        </a:xfrm>
                        <a:prstGeom prst="rect">
                          <a:avLst/>
                        </a:prstGeom>
                        <a:solidFill>
                          <a:srgbClr val="FFFFFF"/>
                        </a:solidFill>
                        <a:ln w="38100">
                          <a:solidFill>
                            <a:srgbClr val="000000"/>
                          </a:solidFill>
                          <a:miter lim="800000"/>
                          <a:headEnd/>
                          <a:tailEnd/>
                        </a:ln>
                      </wps:spPr>
                      <wps:txbx>
                        <w:txbxContent>
                          <w:p w:rsidR="00C703E3" w:rsidRDefault="00C703E3" w:rsidP="00A64113">
                            <w:pPr>
                              <w:jc w:val="center"/>
                              <w:rPr>
                                <w:rFonts w:ascii="Arial" w:hAnsi="Arial"/>
                                <w:b/>
                                <w:bCs/>
                              </w:rPr>
                            </w:pPr>
                            <w:r>
                              <w:rPr>
                                <w:rFonts w:ascii="Arial" w:hAnsi="Arial"/>
                                <w:b/>
                                <w:bCs/>
                              </w:rPr>
                              <w:t>There is NO difference in the applications procedure between a case which is referred to the solicitors panel and one which is not. It is simply a different method of providing a service.</w:t>
                            </w:r>
                          </w:p>
                          <w:p w:rsidR="00C703E3" w:rsidRDefault="00C703E3" w:rsidP="00A64113">
                            <w:pPr>
                              <w:jc w:val="center"/>
                              <w:rPr>
                                <w:rFonts w:ascii="Arial" w:hAnsi="Arial"/>
                                <w:b/>
                                <w:bCs/>
                              </w:rPr>
                            </w:pPr>
                          </w:p>
                          <w:p w:rsidR="00C703E3" w:rsidRDefault="00C703E3" w:rsidP="00A64113">
                            <w:pPr>
                              <w:jc w:val="center"/>
                              <w:rPr>
                                <w:rFonts w:ascii="Arial" w:hAnsi="Arial"/>
                                <w:b/>
                                <w:bCs/>
                              </w:rPr>
                            </w:pPr>
                            <w:r>
                              <w:rPr>
                                <w:rFonts w:ascii="Arial" w:hAnsi="Arial"/>
                                <w:b/>
                                <w:bCs/>
                              </w:rPr>
                              <w:t xml:space="preserve">A decision to refer any client to a panel may only be taken by a managing solicitor or designated staff member who must act in accordance with management guidelines in relation to referrals set out in </w:t>
                            </w:r>
                            <w:r w:rsidRPr="00D37A1B">
                              <w:rPr>
                                <w:rFonts w:ascii="Arial" w:hAnsi="Arial"/>
                                <w:b/>
                                <w:bCs/>
                              </w:rPr>
                              <w:sym w:font="Wingdings" w:char="F0E8"/>
                            </w:r>
                            <w:r>
                              <w:rPr>
                                <w:rFonts w:ascii="Arial" w:hAnsi="Arial"/>
                                <w:b/>
                                <w:bCs/>
                              </w:rPr>
                              <w:t xml:space="preserve"> Chapter 6.</w:t>
                            </w:r>
                          </w:p>
                          <w:p w:rsidR="00C703E3" w:rsidRDefault="00C703E3" w:rsidP="00A64113">
                            <w:pPr>
                              <w:rPr>
                                <w:rFonts w:ascii="Arial" w:hAnsi="Arial"/>
                                <w:b/>
                                <w:bCs/>
                                <w:sz w:val="20"/>
                                <w:szCs w:val="20"/>
                              </w:rPr>
                            </w:pPr>
                          </w:p>
                        </w:txbxContent>
                      </wps:txbx>
                      <wps:bodyPr rot="0" vert="horz" wrap="square" lIns="91440" tIns="45720" rIns="91440" bIns="45720" anchor="t" anchorCtr="0" upright="1">
                        <a:noAutofit/>
                      </wps:bodyPr>
                    </wps:wsp>
                  </a:graphicData>
                </a:graphic>
              </wp:inline>
            </w:drawing>
          </mc:Choice>
          <mc:Fallback>
            <w:pict>
              <v:shape id="Text Box 2112" o:spid="_x0000_s1103" type="#_x0000_t202" style="width:414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" strokeweight="3pt">
                <v:textbox>
                  <w:txbxContent>
                    <w:p w:rsidR="00C703E3" w:rsidRDefault="00C703E3" w:rsidP="00A64113">
                      <w:pPr>
                        <w:jc w:val="center"/>
                        <w:rPr>
                          <w:rFonts w:ascii="Arial" w:hAnsi="Arial"/>
                          <w:b/>
                          <w:bCs/>
                        </w:rPr>
                      </w:pPr>
                      <w:r>
                        <w:rPr>
                          <w:rFonts w:ascii="Arial" w:hAnsi="Arial"/>
                          <w:b/>
                          <w:bCs/>
                        </w:rPr>
                        <w:t>There is NO difference in the applications procedure between a case which is referred to the solicitors panel and one which is not. It is simply a different method of providing a service.</w:t>
                      </w:r>
                    </w:p>
                    <w:p w:rsidR="00C703E3" w:rsidRDefault="00C703E3" w:rsidP="00A64113">
                      <w:pPr>
                        <w:jc w:val="center"/>
                        <w:rPr>
                          <w:rFonts w:ascii="Arial" w:hAnsi="Arial"/>
                          <w:b/>
                          <w:bCs/>
                        </w:rPr>
                      </w:pPr>
                    </w:p>
                    <w:p w:rsidR="00C703E3" w:rsidRDefault="00C703E3" w:rsidP="00A64113">
                      <w:pPr>
                        <w:jc w:val="center"/>
                        <w:rPr>
                          <w:rFonts w:ascii="Arial" w:hAnsi="Arial"/>
                          <w:b/>
                          <w:bCs/>
                        </w:rPr>
                      </w:pPr>
                      <w:r>
                        <w:rPr>
                          <w:rFonts w:ascii="Arial" w:hAnsi="Arial"/>
                          <w:b/>
                          <w:bCs/>
                        </w:rPr>
                        <w:t xml:space="preserve">A decision to refer any client to a panel may only be taken by a managing solicitor or designated staff member who must act in accordance with management guidelines in relation to referrals set out in </w:t>
                      </w:r>
                      <w:r w:rsidRPr="00D37A1B">
                        <w:rPr>
                          <w:rFonts w:ascii="Arial" w:hAnsi="Arial"/>
                          <w:b/>
                          <w:bCs/>
                        </w:rPr>
                        <w:sym w:font="Wingdings" w:char="F0E8"/>
                      </w:r>
                      <w:r>
                        <w:rPr>
                          <w:rFonts w:ascii="Arial" w:hAnsi="Arial"/>
                          <w:b/>
                          <w:bCs/>
                        </w:rPr>
                        <w:t xml:space="preserve"> Chapter 6.</w:t>
                      </w:r>
                    </w:p>
                    <w:p w:rsidR="00C703E3" w:rsidRDefault="00C703E3" w:rsidP="00A64113">
                      <w:pPr>
                        <w:rPr>
                          <w:rFonts w:ascii="Arial" w:hAnsi="Arial"/>
                          <w:b/>
                          <w:bCs/>
                          <w:sz w:val="20"/>
                          <w:szCs w:val="20"/>
                        </w:rPr>
                      </w:pPr>
                    </w:p>
                  </w:txbxContent>
                </v:textbox>
                <w10:anchorlock/>
              </v:shape>
            </w:pict>
          </mc:Fallback>
        </mc:AlternateContent>
      </w:r>
    </w:p>
    <w:p w:rsidR="00A64113" w:rsidRPr="002545F9" w:rsidRDefault="00A64113" w:rsidP="00A64113">
      <w:pPr>
        <w:pStyle w:val="SectionTitle"/>
        <w:outlineLvl w:val="9"/>
        <w:rPr>
          <w:rFonts w:cs="Arial"/>
          <w:b w:val="0"/>
          <w:i/>
          <w:color w:val="000000"/>
          <w:sz w:val="20"/>
          <w:szCs w:val="20"/>
          <w:lang w:val="en-IE" w:bidi="hi-IN"/>
        </w:rPr>
      </w:pPr>
    </w:p>
    <w:p w:rsidR="00A64113" w:rsidRPr="002545F9" w:rsidRDefault="00A64113" w:rsidP="00550626">
      <w:pPr>
        <w:pStyle w:val="Heading3"/>
        <w:rPr>
          <w:lang w:bidi="hi-IN"/>
        </w:rPr>
      </w:pPr>
      <w:r w:rsidRPr="002545F9">
        <w:rPr>
          <w:lang w:bidi="hi-IN"/>
        </w:rPr>
        <w:t xml:space="preserve">Circuit Court </w:t>
      </w:r>
      <w:r w:rsidR="00F825AB" w:rsidRPr="002545F9">
        <w:rPr>
          <w:lang w:bidi="hi-IN"/>
        </w:rPr>
        <w:t>solicitors panel</w:t>
      </w:r>
    </w:p>
    <w:p w:rsidR="00A64113" w:rsidRPr="002545F9" w:rsidRDefault="00A64113" w:rsidP="00A64113">
      <w:pPr>
        <w:pStyle w:val="SectionTitle"/>
        <w:outlineLvl w:val="9"/>
        <w:rPr>
          <w:rFonts w:cs="Arial"/>
          <w:color w:val="000000"/>
          <w:sz w:val="20"/>
          <w:szCs w:val="20"/>
          <w:lang w:val="en-IE" w:bidi="hi-IN"/>
        </w:rPr>
      </w:pPr>
      <w:r w:rsidRPr="002545F9">
        <w:rPr>
          <w:rFonts w:cs="Arial"/>
          <w:b w:val="0"/>
          <w:color w:val="000000"/>
          <w:sz w:val="20"/>
          <w:szCs w:val="20"/>
          <w:lang w:val="en-IE" w:bidi="hi-IN"/>
        </w:rPr>
        <w:t xml:space="preserve">A </w:t>
      </w:r>
      <w:r w:rsidR="00F825AB" w:rsidRPr="002545F9">
        <w:rPr>
          <w:rFonts w:cs="Arial"/>
          <w:b w:val="0"/>
          <w:color w:val="000000"/>
          <w:sz w:val="20"/>
          <w:szCs w:val="20"/>
          <w:lang w:val="en-IE" w:bidi="hi-IN"/>
        </w:rPr>
        <w:t>solicitors panel</w:t>
      </w:r>
      <w:r w:rsidRPr="002545F9">
        <w:rPr>
          <w:rFonts w:cs="Arial"/>
          <w:b w:val="0"/>
          <w:color w:val="000000"/>
          <w:sz w:val="20"/>
          <w:szCs w:val="20"/>
          <w:lang w:val="en-IE" w:bidi="hi-IN"/>
        </w:rPr>
        <w:t xml:space="preserve"> also exists for divorce and judicial separation cases in the Circuit Court. </w:t>
      </w:r>
      <w:r w:rsidR="00400646" w:rsidRPr="002545F9">
        <w:rPr>
          <w:rFonts w:cs="Arial"/>
          <w:b w:val="0"/>
          <w:color w:val="000000"/>
          <w:sz w:val="20"/>
          <w:szCs w:val="20"/>
          <w:lang w:val="en-IE" w:bidi="hi-IN"/>
        </w:rPr>
        <w:t xml:space="preserve">The </w:t>
      </w:r>
      <w:r w:rsidRPr="002545F9">
        <w:rPr>
          <w:rFonts w:cs="Arial"/>
          <w:b w:val="0"/>
          <w:color w:val="000000"/>
          <w:sz w:val="20"/>
          <w:szCs w:val="20"/>
          <w:lang w:val="en-IE" w:bidi="hi-IN"/>
        </w:rPr>
        <w:t xml:space="preserve">authorisation of the </w:t>
      </w:r>
      <w:r w:rsidR="00BE6839" w:rsidRPr="002545F9">
        <w:rPr>
          <w:rFonts w:cs="Arial"/>
          <w:b w:val="0"/>
          <w:color w:val="000000"/>
          <w:sz w:val="20"/>
          <w:szCs w:val="20"/>
          <w:lang w:val="en-IE" w:bidi="hi-IN"/>
        </w:rPr>
        <w:t>Director of Civil Legal Aid</w:t>
      </w:r>
      <w:r w:rsidR="00400646" w:rsidRPr="002545F9">
        <w:rPr>
          <w:rFonts w:cs="Arial"/>
          <w:b w:val="0"/>
          <w:color w:val="000000"/>
          <w:sz w:val="20"/>
          <w:szCs w:val="20"/>
          <w:lang w:val="en-IE" w:bidi="hi-IN"/>
        </w:rPr>
        <w:t>/Regional Manager</w:t>
      </w:r>
      <w:r w:rsidRPr="002545F9">
        <w:rPr>
          <w:rFonts w:cs="Arial"/>
          <w:b w:val="0"/>
          <w:color w:val="000000"/>
          <w:sz w:val="20"/>
          <w:szCs w:val="20"/>
          <w:lang w:val="en-IE" w:bidi="hi-IN"/>
        </w:rPr>
        <w:t xml:space="preserve"> must be sought where it is proposed to refer any Circuit Court judicial separation or divorce case to a private </w:t>
      </w:r>
      <w:r w:rsidR="00F825AB" w:rsidRPr="002545F9">
        <w:rPr>
          <w:rFonts w:cs="Arial"/>
          <w:b w:val="0"/>
          <w:color w:val="000000"/>
          <w:sz w:val="20"/>
          <w:szCs w:val="20"/>
          <w:lang w:val="en-IE" w:bidi="hi-IN"/>
        </w:rPr>
        <w:t>solicitor</w:t>
      </w:r>
      <w:r w:rsidRPr="002545F9">
        <w:rPr>
          <w:rFonts w:cs="Arial"/>
          <w:b w:val="0"/>
          <w:color w:val="000000"/>
          <w:sz w:val="20"/>
          <w:szCs w:val="20"/>
          <w:lang w:val="en-IE" w:bidi="hi-IN"/>
        </w:rPr>
        <w:t>.</w:t>
      </w:r>
    </w:p>
    <w:p w:rsidR="00A64113" w:rsidRPr="002545F9" w:rsidRDefault="00A64113" w:rsidP="00E26D9B">
      <w:pPr>
        <w:pStyle w:val="Heading2"/>
        <w:spacing w:before="240"/>
        <w:rPr>
          <w:lang w:bidi="hi-IN"/>
        </w:rPr>
      </w:pPr>
      <w:bookmarkStart w:id="89" w:name="_Toc530660834"/>
      <w:r w:rsidRPr="002545F9">
        <w:rPr>
          <w:lang w:bidi="hi-IN"/>
        </w:rPr>
        <w:t xml:space="preserve">Identifying for referral to </w:t>
      </w:r>
      <w:r w:rsidR="00AF6F75" w:rsidRPr="002545F9">
        <w:rPr>
          <w:lang w:bidi="hi-IN"/>
        </w:rPr>
        <w:t>Law Centre</w:t>
      </w:r>
      <w:r w:rsidR="00E26D9B" w:rsidRPr="002545F9">
        <w:rPr>
          <w:lang w:bidi="hi-IN"/>
        </w:rPr>
        <w:t xml:space="preserve"> (Montague Court)</w:t>
      </w:r>
      <w:bookmarkEnd w:id="89"/>
    </w:p>
    <w:p w:rsidR="00A64113" w:rsidRPr="002545F9" w:rsidRDefault="00A64113" w:rsidP="00A64113">
      <w:pPr>
        <w:autoSpaceDE w:val="0"/>
        <w:autoSpaceDN w:val="0"/>
        <w:adjustRightInd w:val="0"/>
        <w:rPr>
          <w:rFonts w:ascii="Arial" w:hAnsi="Arial" w:cs="Arial"/>
          <w:bCs/>
          <w:color w:val="000000"/>
          <w:sz w:val="20"/>
          <w:szCs w:val="20"/>
          <w:lang w:val="en-IE" w:bidi="hi-IN"/>
        </w:rPr>
      </w:pPr>
    </w:p>
    <w:p w:rsidR="00A64113" w:rsidRPr="002545F9" w:rsidRDefault="00A64113" w:rsidP="00A64113">
      <w:pPr>
        <w:autoSpaceDE w:val="0"/>
        <w:autoSpaceDN w:val="0"/>
        <w:adjustRightInd w:val="0"/>
        <w:rPr>
          <w:rFonts w:ascii="Arial" w:hAnsi="Arial" w:cs="Arial"/>
          <w:bCs/>
          <w:color w:val="000000"/>
          <w:sz w:val="20"/>
          <w:szCs w:val="20"/>
          <w:lang w:val="en-IE" w:bidi="hi-IN"/>
        </w:rPr>
      </w:pPr>
      <w:r w:rsidRPr="002545F9">
        <w:rPr>
          <w:rFonts w:ascii="Arial" w:hAnsi="Arial" w:cs="Arial"/>
          <w:bCs/>
          <w:color w:val="000000"/>
          <w:sz w:val="20"/>
          <w:szCs w:val="20"/>
          <w:lang w:val="en-IE" w:bidi="hi-IN"/>
        </w:rPr>
        <w:t xml:space="preserve">The Board operates </w:t>
      </w:r>
      <w:r w:rsidR="00AF6F75" w:rsidRPr="002545F9">
        <w:rPr>
          <w:rFonts w:ascii="Arial" w:hAnsi="Arial" w:cs="Arial"/>
          <w:bCs/>
          <w:color w:val="000000"/>
          <w:sz w:val="20"/>
          <w:szCs w:val="20"/>
          <w:lang w:val="en-IE" w:bidi="hi-IN"/>
        </w:rPr>
        <w:t>its Law Centre</w:t>
      </w:r>
      <w:r w:rsidR="00E26D9B" w:rsidRPr="002545F9">
        <w:rPr>
          <w:rFonts w:ascii="Arial" w:hAnsi="Arial" w:cs="Arial"/>
          <w:bCs/>
          <w:color w:val="000000"/>
          <w:sz w:val="20"/>
          <w:szCs w:val="20"/>
          <w:lang w:val="en-IE" w:bidi="hi-IN"/>
        </w:rPr>
        <w:t xml:space="preserve"> (Montague Court)</w:t>
      </w:r>
      <w:r w:rsidR="00AF6F75" w:rsidRPr="002545F9">
        <w:rPr>
          <w:rFonts w:ascii="Arial" w:hAnsi="Arial" w:cs="Arial"/>
          <w:bCs/>
          <w:color w:val="000000"/>
          <w:sz w:val="20"/>
          <w:szCs w:val="20"/>
          <w:lang w:val="en-IE" w:bidi="hi-IN"/>
        </w:rPr>
        <w:t xml:space="preserve"> in Dublin</w:t>
      </w:r>
      <w:r w:rsidRPr="002545F9">
        <w:rPr>
          <w:rFonts w:ascii="Arial" w:hAnsi="Arial" w:cs="Arial"/>
          <w:bCs/>
          <w:color w:val="000000"/>
          <w:sz w:val="20"/>
          <w:szCs w:val="20"/>
          <w:lang w:val="en-IE" w:bidi="hi-IN"/>
        </w:rPr>
        <w:t xml:space="preserve">, specialising in medical negligence </w:t>
      </w:r>
      <w:r w:rsidR="00AF6F75" w:rsidRPr="002545F9">
        <w:rPr>
          <w:rFonts w:ascii="Arial" w:hAnsi="Arial" w:cs="Arial"/>
          <w:bCs/>
          <w:color w:val="000000"/>
          <w:sz w:val="20"/>
          <w:szCs w:val="20"/>
          <w:lang w:val="en-IE" w:bidi="hi-IN"/>
        </w:rPr>
        <w:t>and personal injuries cases</w:t>
      </w:r>
      <w:r w:rsidRPr="002545F9">
        <w:rPr>
          <w:rFonts w:ascii="Arial" w:hAnsi="Arial" w:cs="Arial"/>
          <w:bCs/>
          <w:color w:val="000000"/>
          <w:sz w:val="20"/>
          <w:szCs w:val="20"/>
          <w:lang w:val="en-IE" w:bidi="hi-IN"/>
        </w:rPr>
        <w:t xml:space="preserve">.  </w:t>
      </w:r>
    </w:p>
    <w:p w:rsidR="00A64113" w:rsidRPr="002545F9" w:rsidRDefault="00A64113" w:rsidP="00A64113">
      <w:pPr>
        <w:autoSpaceDE w:val="0"/>
        <w:autoSpaceDN w:val="0"/>
        <w:adjustRightInd w:val="0"/>
        <w:rPr>
          <w:rFonts w:ascii="Arial" w:hAnsi="Arial" w:cs="Arial"/>
          <w:bCs/>
          <w:color w:val="000000"/>
          <w:sz w:val="20"/>
          <w:szCs w:val="20"/>
          <w:lang w:val="en-IE" w:bidi="hi-IN"/>
        </w:rPr>
      </w:pPr>
    </w:p>
    <w:p w:rsidR="00147E8E" w:rsidRPr="002545F9" w:rsidRDefault="00A64113" w:rsidP="00A64113">
      <w:pPr>
        <w:autoSpaceDE w:val="0"/>
        <w:autoSpaceDN w:val="0"/>
        <w:adjustRightInd w:val="0"/>
        <w:rPr>
          <w:rFonts w:ascii="Arial" w:hAnsi="Arial" w:cs="Arial"/>
          <w:bCs/>
          <w:color w:val="000000"/>
          <w:sz w:val="20"/>
          <w:szCs w:val="20"/>
          <w:lang w:val="en-IE" w:bidi="hi-IN"/>
        </w:rPr>
      </w:pPr>
      <w:r w:rsidRPr="002545F9">
        <w:rPr>
          <w:rFonts w:ascii="Arial" w:hAnsi="Arial" w:cs="Arial"/>
          <w:bCs/>
          <w:color w:val="000000"/>
          <w:sz w:val="20"/>
          <w:szCs w:val="20"/>
          <w:lang w:val="en-IE" w:bidi="hi-IN"/>
        </w:rPr>
        <w:t>Any application for legal services which appears to relate to a medical negligence matter should be brought immed</w:t>
      </w:r>
      <w:r w:rsidR="002C1FE3" w:rsidRPr="002545F9">
        <w:rPr>
          <w:rFonts w:ascii="Arial" w:hAnsi="Arial" w:cs="Arial"/>
          <w:bCs/>
          <w:color w:val="000000"/>
          <w:sz w:val="20"/>
          <w:szCs w:val="20"/>
          <w:lang w:val="en-IE" w:bidi="hi-IN"/>
        </w:rPr>
        <w:t>iately to the attention of the m</w:t>
      </w:r>
      <w:r w:rsidRPr="002545F9">
        <w:rPr>
          <w:rFonts w:ascii="Arial" w:hAnsi="Arial" w:cs="Arial"/>
          <w:bCs/>
          <w:color w:val="000000"/>
          <w:sz w:val="20"/>
          <w:szCs w:val="20"/>
          <w:lang w:val="en-IE" w:bidi="hi-IN"/>
        </w:rPr>
        <w:t xml:space="preserve">anaging </w:t>
      </w:r>
      <w:r w:rsidR="002C1FE3" w:rsidRPr="002545F9">
        <w:rPr>
          <w:rFonts w:ascii="Arial" w:hAnsi="Arial" w:cs="Arial"/>
          <w:bCs/>
          <w:color w:val="000000"/>
          <w:sz w:val="20"/>
          <w:szCs w:val="20"/>
          <w:lang w:val="en-IE" w:bidi="hi-IN"/>
        </w:rPr>
        <w:t>s</w:t>
      </w:r>
      <w:r w:rsidRPr="002545F9">
        <w:rPr>
          <w:rFonts w:ascii="Arial" w:hAnsi="Arial" w:cs="Arial"/>
          <w:bCs/>
          <w:color w:val="000000"/>
          <w:sz w:val="20"/>
          <w:szCs w:val="20"/>
          <w:lang w:val="en-IE" w:bidi="hi-IN"/>
        </w:rPr>
        <w:t xml:space="preserve">olicitor who </w:t>
      </w:r>
      <w:r w:rsidR="0010622C">
        <w:rPr>
          <w:rFonts w:ascii="Arial" w:hAnsi="Arial" w:cs="Arial"/>
          <w:bCs/>
          <w:color w:val="000000"/>
          <w:sz w:val="20"/>
          <w:szCs w:val="20"/>
          <w:lang w:val="en-IE" w:bidi="hi-IN"/>
        </w:rPr>
        <w:t>should</w:t>
      </w:r>
      <w:r w:rsidRPr="002545F9">
        <w:rPr>
          <w:rFonts w:ascii="Arial" w:hAnsi="Arial" w:cs="Arial"/>
          <w:bCs/>
          <w:color w:val="000000"/>
          <w:sz w:val="20"/>
          <w:szCs w:val="20"/>
          <w:lang w:val="en-IE" w:bidi="hi-IN"/>
        </w:rPr>
        <w:t xml:space="preserve"> direct that the application be referred to </w:t>
      </w:r>
      <w:r w:rsidR="00E26D9B" w:rsidRPr="002545F9">
        <w:rPr>
          <w:rFonts w:ascii="Arial" w:hAnsi="Arial" w:cs="Arial"/>
          <w:bCs/>
          <w:color w:val="000000"/>
          <w:sz w:val="20"/>
          <w:szCs w:val="20"/>
          <w:lang w:val="en-IE" w:bidi="hi-IN"/>
        </w:rPr>
        <w:t>Law Centre (Montague Court)</w:t>
      </w:r>
      <w:r w:rsidRPr="002545F9">
        <w:rPr>
          <w:rFonts w:ascii="Arial" w:hAnsi="Arial" w:cs="Arial"/>
          <w:bCs/>
          <w:color w:val="000000"/>
          <w:sz w:val="20"/>
          <w:szCs w:val="20"/>
          <w:lang w:val="en-IE" w:bidi="hi-IN"/>
        </w:rPr>
        <w:t xml:space="preserve">, </w:t>
      </w:r>
      <w:r w:rsidRPr="002545F9">
        <w:rPr>
          <w:rFonts w:ascii="Arial" w:hAnsi="Arial" w:cs="Arial"/>
          <w:color w:val="000000"/>
          <w:sz w:val="20"/>
          <w:szCs w:val="20"/>
          <w:lang w:val="en-IE"/>
        </w:rPr>
        <w:t>if the managing solicitor is satisfied that the case appears to relate to a medical negligence matter</w:t>
      </w:r>
      <w:r w:rsidR="00147E8E" w:rsidRPr="002545F9">
        <w:rPr>
          <w:rFonts w:ascii="Arial" w:hAnsi="Arial" w:cs="Arial"/>
          <w:bCs/>
          <w:color w:val="000000"/>
          <w:sz w:val="20"/>
          <w:szCs w:val="20"/>
          <w:lang w:val="en-IE" w:bidi="hi-IN"/>
        </w:rPr>
        <w:t xml:space="preserve"> (i.e. a case involving alleged negligence in relation to the provision of medical services). </w:t>
      </w:r>
    </w:p>
    <w:p w:rsidR="00147E8E" w:rsidRPr="002545F9" w:rsidRDefault="00147E8E" w:rsidP="00A64113">
      <w:pPr>
        <w:autoSpaceDE w:val="0"/>
        <w:autoSpaceDN w:val="0"/>
        <w:adjustRightInd w:val="0"/>
        <w:rPr>
          <w:rFonts w:ascii="Arial" w:hAnsi="Arial" w:cs="Arial"/>
          <w:bCs/>
          <w:color w:val="000000"/>
          <w:sz w:val="20"/>
          <w:szCs w:val="20"/>
          <w:lang w:val="en-IE" w:bidi="hi-IN"/>
        </w:rPr>
      </w:pPr>
    </w:p>
    <w:p w:rsidR="00A64113" w:rsidRPr="002545F9" w:rsidRDefault="00A64113" w:rsidP="00A64113">
      <w:pPr>
        <w:autoSpaceDE w:val="0"/>
        <w:autoSpaceDN w:val="0"/>
        <w:adjustRightInd w:val="0"/>
        <w:rPr>
          <w:rFonts w:ascii="Arial" w:hAnsi="Arial" w:cs="Arial"/>
          <w:bCs/>
          <w:color w:val="000000"/>
          <w:sz w:val="20"/>
          <w:szCs w:val="20"/>
          <w:lang w:val="en-IE" w:bidi="hi-IN"/>
        </w:rPr>
      </w:pPr>
      <w:r w:rsidRPr="002545F9">
        <w:rPr>
          <w:rFonts w:ascii="Arial" w:hAnsi="Arial" w:cs="Arial"/>
          <w:bCs/>
          <w:color w:val="000000"/>
          <w:sz w:val="20"/>
          <w:szCs w:val="20"/>
          <w:lang w:val="en-IE" w:bidi="hi-IN"/>
        </w:rPr>
        <w:t xml:space="preserve">Managing solicitors should make a direction to refer a </w:t>
      </w:r>
      <w:r w:rsidR="00AF6F75" w:rsidRPr="002545F9">
        <w:rPr>
          <w:rFonts w:ascii="Arial" w:hAnsi="Arial" w:cs="Arial"/>
          <w:bCs/>
          <w:color w:val="000000"/>
          <w:sz w:val="20"/>
          <w:szCs w:val="20"/>
          <w:lang w:val="en-IE" w:bidi="hi-IN"/>
        </w:rPr>
        <w:t xml:space="preserve">medical negligence </w:t>
      </w:r>
      <w:r w:rsidRPr="002545F9">
        <w:rPr>
          <w:rFonts w:ascii="Arial" w:hAnsi="Arial" w:cs="Arial"/>
          <w:bCs/>
          <w:color w:val="000000"/>
          <w:sz w:val="20"/>
          <w:szCs w:val="20"/>
          <w:lang w:val="en-IE" w:bidi="hi-IN"/>
        </w:rPr>
        <w:t xml:space="preserve">case to </w:t>
      </w:r>
      <w:r w:rsidR="00AF6F75" w:rsidRPr="002545F9">
        <w:rPr>
          <w:rFonts w:ascii="Arial" w:hAnsi="Arial" w:cs="Arial"/>
          <w:bCs/>
          <w:color w:val="000000"/>
          <w:sz w:val="20"/>
          <w:szCs w:val="20"/>
          <w:lang w:val="en-IE" w:bidi="hi-IN"/>
        </w:rPr>
        <w:t xml:space="preserve">Montague Court </w:t>
      </w:r>
      <w:r w:rsidRPr="002545F9">
        <w:rPr>
          <w:rFonts w:ascii="Arial" w:hAnsi="Arial" w:cs="Arial"/>
          <w:bCs/>
          <w:color w:val="000000"/>
          <w:sz w:val="20"/>
          <w:szCs w:val="20"/>
          <w:lang w:val="en-IE" w:bidi="hi-IN"/>
        </w:rPr>
        <w:t xml:space="preserve">unless there is a specific reason for retaining the case in the law centre; if necessary, the views of </w:t>
      </w:r>
      <w:r w:rsidRPr="002545F9">
        <w:rPr>
          <w:rFonts w:ascii="Arial" w:hAnsi="Arial" w:cs="Arial"/>
          <w:bCs/>
          <w:color w:val="000000"/>
          <w:sz w:val="20"/>
          <w:szCs w:val="20"/>
          <w:lang w:val="en-IE" w:bidi="hi-IN"/>
        </w:rPr>
        <w:lastRenderedPageBreak/>
        <w:t xml:space="preserve">the </w:t>
      </w:r>
      <w:r w:rsidR="00BE6839" w:rsidRPr="002545F9">
        <w:rPr>
          <w:rFonts w:ascii="Arial" w:hAnsi="Arial" w:cs="Arial"/>
          <w:bCs/>
          <w:color w:val="000000"/>
          <w:sz w:val="20"/>
          <w:szCs w:val="20"/>
          <w:lang w:val="en-IE" w:bidi="hi-IN"/>
        </w:rPr>
        <w:t>Director of Civil Legal Aid</w:t>
      </w:r>
      <w:r w:rsidRPr="002545F9">
        <w:rPr>
          <w:rFonts w:ascii="Arial" w:hAnsi="Arial" w:cs="Arial"/>
          <w:bCs/>
          <w:color w:val="000000"/>
          <w:sz w:val="20"/>
          <w:szCs w:val="20"/>
          <w:lang w:val="en-IE" w:bidi="hi-IN"/>
        </w:rPr>
        <w:t xml:space="preserve"> may be sought.</w:t>
      </w:r>
      <w:r w:rsidR="00185E20" w:rsidRPr="002545F9">
        <w:rPr>
          <w:rFonts w:ascii="Arial" w:hAnsi="Arial" w:cs="Arial"/>
          <w:bCs/>
          <w:color w:val="000000"/>
          <w:sz w:val="20"/>
          <w:szCs w:val="20"/>
          <w:lang w:val="en-IE" w:bidi="hi-IN"/>
        </w:rPr>
        <w:t xml:space="preserve"> </w:t>
      </w:r>
      <w:r w:rsidRPr="002545F9">
        <w:rPr>
          <w:rFonts w:ascii="Arial" w:hAnsi="Arial" w:cs="Arial"/>
          <w:bCs/>
          <w:color w:val="000000"/>
          <w:sz w:val="20"/>
          <w:szCs w:val="20"/>
          <w:lang w:val="en-IE" w:bidi="hi-IN"/>
        </w:rPr>
        <w:t xml:space="preserve">Full procedures for referring </w:t>
      </w:r>
      <w:r w:rsidR="00AF6F75" w:rsidRPr="002545F9">
        <w:rPr>
          <w:rFonts w:ascii="Arial" w:hAnsi="Arial" w:cs="Arial"/>
          <w:bCs/>
          <w:color w:val="000000"/>
          <w:sz w:val="20"/>
          <w:szCs w:val="20"/>
          <w:lang w:val="en-IE" w:bidi="hi-IN"/>
        </w:rPr>
        <w:t xml:space="preserve">medical negligence cases to </w:t>
      </w:r>
      <w:r w:rsidR="00E26D9B" w:rsidRPr="002545F9">
        <w:rPr>
          <w:rFonts w:ascii="Arial" w:hAnsi="Arial" w:cs="Arial"/>
          <w:bCs/>
          <w:color w:val="000000"/>
          <w:sz w:val="20"/>
          <w:szCs w:val="20"/>
          <w:lang w:val="en-IE" w:bidi="hi-IN"/>
        </w:rPr>
        <w:t xml:space="preserve">Law Centre (Montague Court) </w:t>
      </w:r>
      <w:r w:rsidRPr="002545F9">
        <w:rPr>
          <w:rFonts w:ascii="Arial" w:hAnsi="Arial" w:cs="Arial"/>
          <w:bCs/>
          <w:color w:val="000000"/>
          <w:sz w:val="20"/>
          <w:szCs w:val="20"/>
          <w:lang w:val="en-IE" w:bidi="hi-IN"/>
        </w:rPr>
        <w:t xml:space="preserve">can be found in </w:t>
      </w:r>
      <w:r w:rsidRPr="002545F9">
        <w:rPr>
          <w:rFonts w:ascii="Arial" w:hAnsi="Arial" w:cs="Arial"/>
          <w:b/>
          <w:bCs/>
          <w:color w:val="000000"/>
          <w:sz w:val="20"/>
          <w:szCs w:val="20"/>
          <w:lang w:val="en-IE" w:bidi="hi-IN"/>
        </w:rPr>
        <w:sym w:font="Wingdings" w:char="F0E8"/>
      </w:r>
      <w:r w:rsidRPr="002545F9">
        <w:rPr>
          <w:rFonts w:ascii="Arial" w:hAnsi="Arial" w:cs="Arial"/>
          <w:b/>
          <w:bCs/>
          <w:color w:val="000000"/>
          <w:sz w:val="20"/>
          <w:szCs w:val="20"/>
          <w:lang w:val="en-IE" w:bidi="hi-IN"/>
        </w:rPr>
        <w:t xml:space="preserve"> Chapter </w:t>
      </w:r>
      <w:r w:rsidR="00725BCF" w:rsidRPr="002545F9">
        <w:rPr>
          <w:rFonts w:ascii="Arial" w:hAnsi="Arial" w:cs="Arial"/>
          <w:b/>
          <w:bCs/>
          <w:color w:val="000000"/>
          <w:sz w:val="20"/>
          <w:szCs w:val="20"/>
          <w:lang w:val="en-IE" w:bidi="hi-IN"/>
        </w:rPr>
        <w:t>6</w:t>
      </w:r>
      <w:r w:rsidRPr="002545F9">
        <w:rPr>
          <w:rFonts w:ascii="Arial" w:hAnsi="Arial" w:cs="Arial"/>
          <w:b/>
          <w:bCs/>
          <w:color w:val="000000"/>
          <w:sz w:val="20"/>
          <w:szCs w:val="20"/>
          <w:lang w:val="en-IE" w:bidi="hi-IN"/>
        </w:rPr>
        <w:t xml:space="preserve">.  </w:t>
      </w:r>
      <w:r w:rsidRPr="002545F9">
        <w:rPr>
          <w:rFonts w:ascii="Arial" w:hAnsi="Arial" w:cs="Arial"/>
          <w:bCs/>
          <w:color w:val="000000"/>
          <w:sz w:val="20"/>
          <w:szCs w:val="20"/>
          <w:lang w:val="en-IE" w:bidi="hi-IN"/>
        </w:rPr>
        <w:t xml:space="preserve">From time to time directions may be given by the </w:t>
      </w:r>
      <w:r w:rsidR="00BE6839" w:rsidRPr="002545F9">
        <w:rPr>
          <w:rFonts w:ascii="Arial" w:hAnsi="Arial" w:cs="Arial"/>
          <w:bCs/>
          <w:color w:val="000000"/>
          <w:sz w:val="20"/>
          <w:szCs w:val="20"/>
          <w:lang w:val="en-IE" w:bidi="hi-IN"/>
        </w:rPr>
        <w:t>Director of Civil Legal Aid</w:t>
      </w:r>
      <w:r w:rsidRPr="002545F9">
        <w:rPr>
          <w:rFonts w:ascii="Arial" w:hAnsi="Arial" w:cs="Arial"/>
          <w:bCs/>
          <w:color w:val="000000"/>
          <w:sz w:val="20"/>
          <w:szCs w:val="20"/>
          <w:lang w:val="en-IE" w:bidi="hi-IN"/>
        </w:rPr>
        <w:t xml:space="preserve"> that Medical Negligence applications be directed elsewhere.</w:t>
      </w:r>
    </w:p>
    <w:p w:rsidR="00A64113" w:rsidRPr="002545F9" w:rsidRDefault="00A64113" w:rsidP="00A64113">
      <w:pPr>
        <w:autoSpaceDE w:val="0"/>
        <w:autoSpaceDN w:val="0"/>
        <w:adjustRightInd w:val="0"/>
        <w:rPr>
          <w:rFonts w:ascii="Arial" w:hAnsi="Arial" w:cs="Arial"/>
          <w:bCs/>
          <w:color w:val="000000"/>
          <w:sz w:val="20"/>
          <w:szCs w:val="20"/>
          <w:lang w:val="en-IE" w:bidi="hi-IN"/>
        </w:rPr>
      </w:pPr>
    </w:p>
    <w:p w:rsidR="00AF6F75" w:rsidRPr="002545F9" w:rsidRDefault="00AF6F75" w:rsidP="00A64113">
      <w:pPr>
        <w:autoSpaceDE w:val="0"/>
        <w:autoSpaceDN w:val="0"/>
        <w:adjustRightInd w:val="0"/>
        <w:rPr>
          <w:rFonts w:ascii="Arial" w:hAnsi="Arial" w:cs="Arial"/>
          <w:bCs/>
          <w:color w:val="000000"/>
          <w:sz w:val="20"/>
          <w:szCs w:val="20"/>
          <w:lang w:val="en-IE" w:bidi="hi-IN"/>
        </w:rPr>
      </w:pPr>
      <w:r w:rsidRPr="002545F9">
        <w:rPr>
          <w:rFonts w:ascii="Arial" w:hAnsi="Arial" w:cs="Arial"/>
          <w:bCs/>
          <w:color w:val="000000"/>
          <w:sz w:val="20"/>
          <w:szCs w:val="20"/>
          <w:lang w:val="en-IE" w:bidi="hi-IN"/>
        </w:rPr>
        <w:t xml:space="preserve">Montague Court also deals with personal injuries cases. </w:t>
      </w:r>
      <w:r w:rsidR="00BA6041" w:rsidRPr="002545F9">
        <w:rPr>
          <w:rFonts w:ascii="Arial" w:hAnsi="Arial" w:cs="Arial"/>
          <w:bCs/>
          <w:color w:val="000000"/>
          <w:sz w:val="20"/>
          <w:szCs w:val="20"/>
          <w:lang w:val="en-IE" w:bidi="hi-IN"/>
        </w:rPr>
        <w:t xml:space="preserve">At present all plaintiff personal injuries cases </w:t>
      </w:r>
      <w:r w:rsidR="0010622C">
        <w:rPr>
          <w:rFonts w:ascii="Arial" w:hAnsi="Arial" w:cs="Arial"/>
          <w:bCs/>
          <w:color w:val="000000"/>
          <w:sz w:val="20"/>
          <w:szCs w:val="20"/>
          <w:lang w:val="en-IE" w:bidi="hi-IN"/>
        </w:rPr>
        <w:t xml:space="preserve">should </w:t>
      </w:r>
      <w:r w:rsidR="00BA6041" w:rsidRPr="002545F9">
        <w:rPr>
          <w:rFonts w:ascii="Arial" w:hAnsi="Arial" w:cs="Arial"/>
          <w:bCs/>
          <w:color w:val="000000"/>
          <w:sz w:val="20"/>
          <w:szCs w:val="20"/>
          <w:lang w:val="en-IE" w:bidi="hi-IN"/>
        </w:rPr>
        <w:t xml:space="preserve">be referred to Montague Court. </w:t>
      </w:r>
    </w:p>
    <w:p w:rsidR="00BA6041" w:rsidRPr="002545F9" w:rsidRDefault="00BA6041" w:rsidP="00A64113">
      <w:pPr>
        <w:autoSpaceDE w:val="0"/>
        <w:autoSpaceDN w:val="0"/>
        <w:adjustRightInd w:val="0"/>
        <w:rPr>
          <w:rFonts w:ascii="Arial" w:hAnsi="Arial" w:cs="Arial"/>
          <w:bCs/>
          <w:color w:val="000000"/>
          <w:sz w:val="20"/>
          <w:szCs w:val="20"/>
          <w:lang w:val="en-IE" w:bidi="hi-IN"/>
        </w:rPr>
      </w:pPr>
    </w:p>
    <w:p w:rsidR="00A64113" w:rsidRPr="002545F9" w:rsidRDefault="00A64113" w:rsidP="00185E20">
      <w:pPr>
        <w:autoSpaceDE w:val="0"/>
        <w:autoSpaceDN w:val="0"/>
        <w:adjustRightInd w:val="0"/>
        <w:rPr>
          <w:rFonts w:ascii="Arial" w:hAnsi="Arial" w:cs="Arial"/>
          <w:b/>
          <w:bCs/>
          <w:color w:val="000000"/>
          <w:sz w:val="20"/>
          <w:szCs w:val="20"/>
          <w:lang w:val="en-IE" w:bidi="hi-IN"/>
        </w:rPr>
      </w:pPr>
      <w:r w:rsidRPr="002545F9">
        <w:rPr>
          <w:rFonts w:ascii="Arial" w:hAnsi="Arial" w:cs="Arial"/>
          <w:bCs/>
          <w:color w:val="000000"/>
          <w:sz w:val="20"/>
          <w:szCs w:val="20"/>
          <w:lang w:val="en-IE" w:bidi="hi-IN"/>
        </w:rPr>
        <w:t xml:space="preserve">Where a case has been selected for referral the instructions for making the actual referral can be found in </w:t>
      </w:r>
      <w:r w:rsidRPr="002545F9">
        <w:rPr>
          <w:rFonts w:ascii="Arial" w:hAnsi="Arial" w:cs="Arial"/>
          <w:bCs/>
          <w:color w:val="000000"/>
          <w:sz w:val="20"/>
          <w:szCs w:val="20"/>
          <w:lang w:val="en-IE" w:bidi="hi-IN"/>
        </w:rPr>
        <w:sym w:font="Wingdings" w:char="F0E8"/>
      </w:r>
      <w:r w:rsidRPr="002545F9">
        <w:rPr>
          <w:rFonts w:ascii="Arial" w:hAnsi="Arial" w:cs="Arial"/>
          <w:bCs/>
          <w:color w:val="000000"/>
          <w:sz w:val="20"/>
          <w:szCs w:val="20"/>
          <w:lang w:val="en-IE" w:bidi="hi-IN"/>
        </w:rPr>
        <w:t xml:space="preserve"> </w:t>
      </w:r>
      <w:r w:rsidRPr="002545F9">
        <w:rPr>
          <w:rFonts w:ascii="Arial" w:hAnsi="Arial" w:cs="Arial"/>
          <w:b/>
          <w:bCs/>
          <w:color w:val="000000"/>
          <w:sz w:val="20"/>
          <w:szCs w:val="20"/>
          <w:lang w:val="en-IE" w:bidi="hi-IN"/>
        </w:rPr>
        <w:t xml:space="preserve">Chapter </w:t>
      </w:r>
      <w:r w:rsidR="00725BCF" w:rsidRPr="002545F9">
        <w:rPr>
          <w:rFonts w:ascii="Arial" w:hAnsi="Arial" w:cs="Arial"/>
          <w:b/>
          <w:bCs/>
          <w:color w:val="000000"/>
          <w:sz w:val="20"/>
          <w:szCs w:val="20"/>
          <w:lang w:val="en-IE" w:bidi="hi-IN"/>
        </w:rPr>
        <w:t>6</w:t>
      </w:r>
      <w:r w:rsidRPr="002545F9">
        <w:rPr>
          <w:rFonts w:ascii="Arial" w:hAnsi="Arial" w:cs="Arial"/>
          <w:b/>
          <w:bCs/>
          <w:color w:val="000000"/>
          <w:sz w:val="20"/>
          <w:szCs w:val="20"/>
          <w:lang w:val="en-IE" w:bidi="hi-IN"/>
        </w:rPr>
        <w:t>.</w:t>
      </w:r>
    </w:p>
    <w:p w:rsidR="00A64113" w:rsidRPr="002545F9" w:rsidRDefault="00A64113" w:rsidP="00A64113">
      <w:pPr>
        <w:rPr>
          <w:rFonts w:ascii="Arial" w:hAnsi="Arial" w:cs="Arial"/>
          <w:sz w:val="20"/>
          <w:szCs w:val="20"/>
          <w:lang w:val="en-IE"/>
        </w:rPr>
      </w:pPr>
    </w:p>
    <w:p w:rsidR="00A64113" w:rsidRPr="002545F9" w:rsidRDefault="00A64113" w:rsidP="00550626">
      <w:pPr>
        <w:pStyle w:val="Heading2"/>
        <w:rPr>
          <w:lang w:bidi="hi-IN"/>
        </w:rPr>
      </w:pPr>
      <w:bookmarkStart w:id="90" w:name="_Toc530660835"/>
      <w:r w:rsidRPr="002545F9">
        <w:rPr>
          <w:lang w:bidi="hi-IN"/>
        </w:rPr>
        <w:t>Offering appointments to applicants</w:t>
      </w:r>
      <w:bookmarkEnd w:id="90"/>
    </w:p>
    <w:p w:rsidR="00A64113" w:rsidRPr="002545F9" w:rsidRDefault="00A64113" w:rsidP="00640202">
      <w:pPr>
        <w:pStyle w:val="SectionTitle"/>
        <w:outlineLvl w:val="9"/>
        <w:rPr>
          <w:rFonts w:cs="Arial"/>
          <w:color w:val="000000"/>
          <w:lang w:val="en-IE" w:bidi="hi-IN"/>
        </w:rPr>
      </w:pPr>
    </w:p>
    <w:p w:rsidR="002C631F" w:rsidRPr="002545F9" w:rsidRDefault="00F825AB" w:rsidP="00A64113">
      <w:pPr>
        <w:rPr>
          <w:rFonts w:ascii="Arial" w:hAnsi="Arial" w:cs="Arial"/>
          <w:sz w:val="20"/>
          <w:szCs w:val="20"/>
          <w:lang w:val="en-IE"/>
        </w:rPr>
      </w:pPr>
      <w:r w:rsidRPr="002545F9">
        <w:rPr>
          <w:rFonts w:ascii="Arial" w:hAnsi="Arial" w:cs="Arial"/>
          <w:sz w:val="20"/>
          <w:szCs w:val="20"/>
          <w:lang w:val="en-IE"/>
        </w:rPr>
        <w:t>We</w:t>
      </w:r>
      <w:r w:rsidR="002C631F" w:rsidRPr="002545F9">
        <w:rPr>
          <w:rFonts w:ascii="Arial" w:hAnsi="Arial" w:cs="Arial"/>
          <w:sz w:val="20"/>
          <w:szCs w:val="20"/>
          <w:lang w:val="en-IE"/>
        </w:rPr>
        <w:t xml:space="preserve"> aspire to ensure that all financially eligible applicants for legal services receive a first consultation with a solicitor within a month of their application. Certain matters are prioritised and will be given the earliest possible appointment with a solicitor (</w:t>
      </w:r>
      <w:r w:rsidR="002C631F" w:rsidRPr="002545F9">
        <w:rPr>
          <w:rFonts w:ascii="Arial" w:hAnsi="Arial" w:cs="Arial"/>
          <w:sz w:val="20"/>
          <w:szCs w:val="20"/>
          <w:lang w:val="en-IE"/>
        </w:rPr>
        <w:sym w:font="Wingdings" w:char="F0E8"/>
      </w:r>
      <w:r w:rsidR="002C631F" w:rsidRPr="002545F9">
        <w:rPr>
          <w:rFonts w:ascii="Arial" w:hAnsi="Arial" w:cs="Arial"/>
          <w:sz w:val="20"/>
          <w:szCs w:val="20"/>
          <w:lang w:val="en-IE"/>
        </w:rPr>
        <w:t xml:space="preserve"> </w:t>
      </w:r>
      <w:r w:rsidR="002C631F" w:rsidRPr="002545F9">
        <w:rPr>
          <w:rFonts w:ascii="Arial" w:hAnsi="Arial" w:cs="Arial"/>
          <w:b/>
          <w:sz w:val="20"/>
          <w:szCs w:val="20"/>
          <w:lang w:val="en-IE"/>
        </w:rPr>
        <w:t>Chapter 3</w:t>
      </w:r>
      <w:r w:rsidR="002C631F" w:rsidRPr="002545F9">
        <w:rPr>
          <w:rFonts w:ascii="Arial" w:hAnsi="Arial" w:cs="Arial"/>
          <w:sz w:val="20"/>
          <w:szCs w:val="20"/>
          <w:lang w:val="en-IE"/>
        </w:rPr>
        <w:t>). The remainder of applicants remain on the applications record until an appointment with a solicitor can be given, by reference to their date of complete application (the date the milestone “Application updated from an enquiry to a specific case type” in APP001 is marked Complete).</w:t>
      </w:r>
    </w:p>
    <w:p w:rsidR="00B61266" w:rsidRPr="002545F9" w:rsidRDefault="00B61266" w:rsidP="00A64113">
      <w:pPr>
        <w:rPr>
          <w:rFonts w:ascii="Arial" w:hAnsi="Arial" w:cs="Arial"/>
          <w:sz w:val="20"/>
          <w:szCs w:val="20"/>
          <w:lang w:val="en-IE"/>
        </w:rPr>
      </w:pPr>
    </w:p>
    <w:p w:rsidR="00A64113" w:rsidRPr="002545F9" w:rsidRDefault="00F75C93" w:rsidP="00A64113">
      <w:pPr>
        <w:rPr>
          <w:rFonts w:ascii="Arial" w:hAnsi="Arial" w:cs="Arial"/>
          <w:sz w:val="20"/>
          <w:szCs w:val="20"/>
          <w:lang w:val="en-IE"/>
        </w:rPr>
      </w:pPr>
      <w:r w:rsidRPr="002545F9">
        <w:rPr>
          <w:rFonts w:ascii="Arial" w:hAnsi="Arial" w:cs="Arial"/>
          <w:sz w:val="20"/>
          <w:szCs w:val="20"/>
          <w:lang w:val="en-IE"/>
        </w:rPr>
        <w:t>It is not necessary for an applicant to have a first consultation in the law centre prior to being referred to a private practitioner. That being the case, the applicant having received a first consultation is not a bar on the law centre subsequently referring the case to a private practitioner.</w:t>
      </w:r>
    </w:p>
    <w:p w:rsidR="0002331A" w:rsidRPr="002545F9" w:rsidRDefault="0002331A" w:rsidP="00A64113">
      <w:pPr>
        <w:rPr>
          <w:rFonts w:ascii="Arial" w:hAnsi="Arial" w:cs="Arial"/>
          <w:sz w:val="20"/>
          <w:szCs w:val="20"/>
          <w:lang w:val="en-IE"/>
        </w:rPr>
      </w:pPr>
    </w:p>
    <w:p w:rsidR="002C631F" w:rsidRPr="002545F9" w:rsidRDefault="00F75C93" w:rsidP="002C631F">
      <w:pPr>
        <w:pStyle w:val="Heading3"/>
      </w:pPr>
      <w:r w:rsidRPr="002545F9">
        <w:t xml:space="preserve">Offering </w:t>
      </w:r>
      <w:r w:rsidR="002C631F" w:rsidRPr="002545F9">
        <w:t>first consultations</w:t>
      </w:r>
    </w:p>
    <w:p w:rsidR="002C631F" w:rsidRPr="002545F9" w:rsidRDefault="002C631F" w:rsidP="00185E20">
      <w:pPr>
        <w:pStyle w:val="BulletLIst1"/>
      </w:pPr>
      <w:r w:rsidRPr="002545F9">
        <w:t>Applicants for priority matters should be offered first consultations ahead of all other applicants on the applications record; and</w:t>
      </w:r>
    </w:p>
    <w:p w:rsidR="00703A9B" w:rsidRPr="002545F9" w:rsidRDefault="002C631F" w:rsidP="00185E20">
      <w:pPr>
        <w:pStyle w:val="BulletLIst1"/>
      </w:pPr>
      <w:r w:rsidRPr="002545F9">
        <w:t>Applicants within the same priority class should be offered first consultations based on their date that their application was completed (i.e. the “Date Financially Eligible” on the Applications Record – First Consultation report).</w:t>
      </w:r>
    </w:p>
    <w:p w:rsidR="00703A9B" w:rsidRPr="002545F9" w:rsidRDefault="00703A9B" w:rsidP="00CB12AC">
      <w:pPr>
        <w:pStyle w:val="BulletLIst1"/>
        <w:numPr>
          <w:ilvl w:val="0"/>
          <w:numId w:val="0"/>
        </w:numPr>
        <w:ind w:left="720"/>
      </w:pPr>
    </w:p>
    <w:p w:rsidR="002C631F" w:rsidRPr="002545F9" w:rsidRDefault="002C631F" w:rsidP="00CB12AC">
      <w:pPr>
        <w:pStyle w:val="BulletLIst1"/>
        <w:numPr>
          <w:ilvl w:val="0"/>
          <w:numId w:val="0"/>
        </w:numPr>
        <w:ind w:left="720" w:hanging="360"/>
      </w:pPr>
    </w:p>
    <w:p w:rsidR="00703A9B" w:rsidRPr="00CB12AC" w:rsidRDefault="0001542E" w:rsidP="0001542E">
      <w:pPr>
        <w:rPr>
          <w:rFonts w:ascii="Arial" w:hAnsi="Arial" w:cs="Arial"/>
          <w:bCs/>
          <w:iCs/>
          <w:color w:val="000000"/>
          <w:sz w:val="20"/>
          <w:szCs w:val="20"/>
          <w:lang w:val="en-IE" w:bidi="hi-IN"/>
        </w:rPr>
      </w:pPr>
      <w:r w:rsidRPr="00CB12AC">
        <w:rPr>
          <w:rFonts w:ascii="Arial" w:hAnsi="Arial" w:cs="Arial"/>
          <w:bCs/>
          <w:iCs/>
          <w:color w:val="000000"/>
          <w:sz w:val="20"/>
          <w:szCs w:val="20"/>
          <w:lang w:val="en-IE" w:bidi="hi-IN"/>
        </w:rPr>
        <w:t xml:space="preserve">Not every applicant may be able to travel to the law centre for the purpose of a triage appointment, e.g. they may be in a nursing home or in prison.  Efforts should be made to see such persons in accordance with the procedure herein, however, there may need to be some relaxation on the time limit of one month.  It is acknowledged that depending on the ease of access to the person, e.g. if they are in prison, it may not be practical to provide a triage or advice appointment in person and it may be more appropriate to offer the service by telephone.  </w:t>
      </w:r>
    </w:p>
    <w:p w:rsidR="00703A9B" w:rsidRPr="00CB12AC" w:rsidRDefault="00703A9B" w:rsidP="0001542E">
      <w:pPr>
        <w:rPr>
          <w:rFonts w:ascii="Arial" w:hAnsi="Arial" w:cs="Arial"/>
          <w:bCs/>
          <w:iCs/>
          <w:color w:val="000000"/>
          <w:sz w:val="20"/>
          <w:szCs w:val="20"/>
          <w:lang w:val="en-IE" w:bidi="hi-IN"/>
        </w:rPr>
      </w:pPr>
    </w:p>
    <w:p w:rsidR="00703A9B" w:rsidRPr="002545F9" w:rsidRDefault="00703A9B" w:rsidP="00703A9B">
      <w:pPr>
        <w:rPr>
          <w:rFonts w:ascii="Arial" w:hAnsi="Arial" w:cs="Arial"/>
          <w:sz w:val="20"/>
          <w:szCs w:val="20"/>
          <w:lang w:val="en-IE"/>
        </w:rPr>
      </w:pPr>
      <w:r w:rsidRPr="00CB12AC">
        <w:rPr>
          <w:rFonts w:ascii="Arial" w:hAnsi="Arial" w:cs="Arial"/>
          <w:bCs/>
          <w:iCs/>
          <w:color w:val="000000"/>
          <w:sz w:val="20"/>
          <w:szCs w:val="20"/>
          <w:lang w:val="en-IE" w:bidi="hi-IN"/>
        </w:rPr>
        <w:t>All law centres are required to use the standard letter on the next page for the purpose of offering an applicant a first consultation.  This sets out clearly the arrangements for the provision of this service and the nature and extent of the service being offered.  This letter must not be amended without prior reference to the Director of Civil Legal Aid.</w:t>
      </w:r>
    </w:p>
    <w:p w:rsidR="00703A9B" w:rsidRPr="00CB12AC" w:rsidRDefault="00703A9B" w:rsidP="0001542E">
      <w:pPr>
        <w:rPr>
          <w:rFonts w:ascii="Arial" w:hAnsi="Arial" w:cs="Arial"/>
          <w:bCs/>
          <w:iCs/>
          <w:color w:val="000000"/>
          <w:sz w:val="20"/>
          <w:szCs w:val="20"/>
          <w:lang w:val="en-IE" w:bidi="hi-IN"/>
        </w:rPr>
      </w:pPr>
    </w:p>
    <w:p w:rsidR="00703A9B" w:rsidRPr="00CB12AC" w:rsidRDefault="00703A9B" w:rsidP="0001542E">
      <w:pPr>
        <w:rPr>
          <w:rFonts w:ascii="Arial" w:hAnsi="Arial" w:cs="Arial"/>
          <w:bCs/>
          <w:iCs/>
          <w:color w:val="000000"/>
          <w:sz w:val="20"/>
          <w:szCs w:val="20"/>
          <w:lang w:val="en-IE" w:bidi="hi-IN"/>
        </w:rPr>
      </w:pPr>
    </w:p>
    <w:p w:rsidR="00703A9B" w:rsidRPr="002545F9" w:rsidRDefault="00703A9B" w:rsidP="00703A9B">
      <w:pPr>
        <w:pStyle w:val="Heading3"/>
        <w:rPr>
          <w:lang w:bidi="hi-IN"/>
        </w:rPr>
      </w:pPr>
      <w:r w:rsidRPr="002545F9">
        <w:rPr>
          <w:lang w:bidi="hi-IN"/>
        </w:rPr>
        <w:t>Offering a first consultation by telephone</w:t>
      </w:r>
    </w:p>
    <w:p w:rsidR="00703A9B" w:rsidRPr="00024B7F" w:rsidRDefault="00703A9B" w:rsidP="00CB12AC">
      <w:pPr>
        <w:rPr>
          <w:sz w:val="20"/>
          <w:szCs w:val="20"/>
          <w:lang w:bidi="hi-IN"/>
        </w:rPr>
      </w:pPr>
      <w:r w:rsidRPr="008A4DDF">
        <w:rPr>
          <w:rFonts w:ascii="Arial" w:hAnsi="Arial" w:cs="Arial"/>
          <w:sz w:val="20"/>
          <w:szCs w:val="20"/>
          <w:lang w:val="en-IE" w:bidi="hi-IN"/>
        </w:rPr>
        <w:t xml:space="preserve">In certain circumstances, a solicitor can conduct the first consultation by telephone. </w:t>
      </w:r>
    </w:p>
    <w:p w:rsidR="00703A9B" w:rsidRPr="00534008" w:rsidRDefault="00703A9B" w:rsidP="00CB12AC">
      <w:pPr>
        <w:rPr>
          <w:sz w:val="20"/>
          <w:szCs w:val="20"/>
          <w:lang w:bidi="hi-IN"/>
        </w:rPr>
      </w:pPr>
    </w:p>
    <w:p w:rsidR="00703A9B" w:rsidRPr="00024B7F" w:rsidRDefault="00703A9B" w:rsidP="00CB12AC">
      <w:pPr>
        <w:rPr>
          <w:sz w:val="20"/>
          <w:szCs w:val="20"/>
          <w:lang w:bidi="hi-IN"/>
        </w:rPr>
      </w:pPr>
      <w:r w:rsidRPr="008A4DDF">
        <w:rPr>
          <w:rFonts w:ascii="Arial" w:hAnsi="Arial" w:cs="Arial"/>
          <w:sz w:val="20"/>
          <w:szCs w:val="20"/>
          <w:lang w:val="en-IE" w:bidi="hi-IN"/>
        </w:rPr>
        <w:t>You can offer a telephone first consultation, with the approval of the solicitor with conduct of the file (or if a solicitor has yet to be assigned, with the approval of your managing solicitor) in the following circumstances</w:t>
      </w:r>
    </w:p>
    <w:p w:rsidR="00703A9B" w:rsidRPr="00CB12AC" w:rsidRDefault="00703A9B" w:rsidP="00CB12AC">
      <w:pPr>
        <w:rPr>
          <w:sz w:val="20"/>
          <w:szCs w:val="20"/>
          <w:lang w:bidi="hi-IN"/>
        </w:rPr>
      </w:pPr>
    </w:p>
    <w:p w:rsidR="00703A9B" w:rsidRPr="002545F9" w:rsidRDefault="00703A9B" w:rsidP="00CB12AC">
      <w:pPr>
        <w:pStyle w:val="BulletLIst1"/>
      </w:pPr>
      <w:r w:rsidRPr="002545F9">
        <w:t xml:space="preserve">where a limitation period is about to expire and instructions need to be taken as soon as possible in relation to instituting proceedings </w:t>
      </w:r>
    </w:p>
    <w:p w:rsidR="00703A9B" w:rsidRPr="002545F9" w:rsidRDefault="00703A9B" w:rsidP="00CB12AC">
      <w:pPr>
        <w:pStyle w:val="BulletLIst1"/>
      </w:pPr>
      <w:r w:rsidRPr="002545F9">
        <w:t xml:space="preserve">where the applicant is defending already instituted proceedings with an imminent  pending court date. </w:t>
      </w:r>
    </w:p>
    <w:p w:rsidR="00703A9B" w:rsidRPr="002545F9" w:rsidRDefault="00703A9B" w:rsidP="00CB12AC">
      <w:pPr>
        <w:pStyle w:val="BulletLIst1"/>
      </w:pPr>
      <w:r w:rsidRPr="002545F9">
        <w:t>where the applicant  indicates that they are unable to attend the law centre on the first consultation date offered</w:t>
      </w:r>
    </w:p>
    <w:p w:rsidR="00703A9B" w:rsidRPr="002545F9" w:rsidRDefault="00703A9B" w:rsidP="00CB12AC">
      <w:pPr>
        <w:pStyle w:val="BulletLIst1"/>
      </w:pPr>
      <w:r w:rsidRPr="002545F9">
        <w:lastRenderedPageBreak/>
        <w:t>applicants who cancel appointments (but only in the circumstances outlined later on in this Chapter)</w:t>
      </w:r>
    </w:p>
    <w:p w:rsidR="0001542E" w:rsidRPr="002545F9" w:rsidRDefault="00703A9B" w:rsidP="00CB12AC">
      <w:pPr>
        <w:pStyle w:val="BulletLIst1"/>
      </w:pPr>
      <w:r w:rsidRPr="002545F9">
        <w:t>applicants to Law Centre (Montague Court) who are not based in Dublin or the surrounding counties.</w:t>
      </w:r>
      <w:r w:rsidR="0001542E" w:rsidRPr="002545F9">
        <w:rPr>
          <w:iCs/>
        </w:rPr>
        <w:t xml:space="preserve"> </w:t>
      </w:r>
    </w:p>
    <w:p w:rsidR="00703A9B" w:rsidRPr="002545F9" w:rsidRDefault="00703A9B" w:rsidP="00CB12AC">
      <w:pPr>
        <w:pStyle w:val="BulletLIst1"/>
      </w:pPr>
      <w:r w:rsidRPr="002545F9">
        <w:rPr>
          <w:iCs/>
        </w:rPr>
        <w:t>where the applicant is in a nursing home</w:t>
      </w:r>
    </w:p>
    <w:p w:rsidR="00703A9B" w:rsidRPr="00A05977" w:rsidRDefault="00703A9B" w:rsidP="00CB12AC">
      <w:pPr>
        <w:pStyle w:val="BulletLIst1"/>
      </w:pPr>
      <w:r w:rsidRPr="002545F9">
        <w:rPr>
          <w:iCs/>
        </w:rPr>
        <w:t>where the applicant is in prison</w:t>
      </w:r>
    </w:p>
    <w:p w:rsidR="00A05977" w:rsidRDefault="00A05977" w:rsidP="00CB12AC">
      <w:pPr>
        <w:pStyle w:val="BulletLIst1"/>
        <w:numPr>
          <w:ilvl w:val="0"/>
          <w:numId w:val="0"/>
        </w:numPr>
        <w:rPr>
          <w:iCs/>
        </w:rPr>
      </w:pPr>
    </w:p>
    <w:p w:rsidR="00A05977" w:rsidRPr="002545F9" w:rsidRDefault="00A05977" w:rsidP="00CB12AC">
      <w:pPr>
        <w:pStyle w:val="BulletLIst1"/>
        <w:numPr>
          <w:ilvl w:val="0"/>
          <w:numId w:val="0"/>
        </w:numPr>
      </w:pPr>
      <w:r>
        <w:rPr>
          <w:iCs/>
        </w:rPr>
        <w:t>Where it is intended to offer the applicant a first consultation by telephone the administrative procedures attaching to face to face consultations should be adhered to as much as possible</w:t>
      </w:r>
      <w:r w:rsidR="002163FC">
        <w:rPr>
          <w:iCs/>
        </w:rPr>
        <w:t>, in particular the legal aid contribution should be paid using the electronic payment procedure (see  page  above) if the contribution has not already been paid.</w:t>
      </w:r>
    </w:p>
    <w:p w:rsidR="002C631F" w:rsidRPr="002545F9" w:rsidRDefault="002C631F" w:rsidP="00A64113">
      <w:pPr>
        <w:rPr>
          <w:rFonts w:ascii="Arial" w:hAnsi="Arial" w:cs="Arial"/>
          <w:sz w:val="20"/>
          <w:szCs w:val="20"/>
          <w:lang w:val="en-IE"/>
        </w:rPr>
      </w:pPr>
    </w:p>
    <w:p w:rsidR="00A64113" w:rsidRPr="002545F9" w:rsidRDefault="00A64113" w:rsidP="00A64113">
      <w:pPr>
        <w:rPr>
          <w:rFonts w:ascii="Arial" w:hAnsi="Arial" w:cs="Arial"/>
          <w:i/>
          <w:sz w:val="20"/>
          <w:szCs w:val="20"/>
          <w:lang w:val="en-IE"/>
        </w:rPr>
      </w:pPr>
      <w:r w:rsidRPr="002545F9">
        <w:rPr>
          <w:rFonts w:ascii="Arial" w:hAnsi="Arial" w:cs="Arial"/>
          <w:b/>
          <w:i/>
          <w:sz w:val="22"/>
          <w:szCs w:val="22"/>
          <w:lang w:val="en-IE"/>
        </w:rPr>
        <w:br w:type="page"/>
      </w:r>
      <w:r w:rsidRPr="00102498">
        <w:rPr>
          <w:rStyle w:val="Heading3Char"/>
          <w:lang w:val="en-IE"/>
        </w:rPr>
        <w:lastRenderedPageBreak/>
        <w:t xml:space="preserve">APP003.Offer first consultation </w:t>
      </w:r>
      <w:r w:rsidRPr="00CB12AC">
        <w:rPr>
          <w:rStyle w:val="Heading3Char"/>
          <w:lang w:val="en-IE"/>
        </w:rPr>
        <w:t>appointment</w:t>
      </w:r>
      <w:r w:rsidRPr="00CB12AC">
        <w:rPr>
          <w:rStyle w:val="Heading3Char"/>
          <w:lang w:val="en-IE"/>
        </w:rPr>
        <w:br/>
      </w:r>
      <w:r w:rsidRPr="002545F9">
        <w:rPr>
          <w:rFonts w:ascii="Arial" w:hAnsi="Arial" w:cs="Arial"/>
          <w:i/>
          <w:sz w:val="20"/>
          <w:szCs w:val="20"/>
          <w:lang w:val="en-IE"/>
        </w:rPr>
        <w:t>APP003.First Consultation workflow</w:t>
      </w:r>
    </w:p>
    <w:tbl>
      <w:tblPr>
        <w:tblStyle w:val="TableGrid"/>
        <w:tblW w:w="0" w:type="auto"/>
        <w:tblLook w:val="04A0" w:firstRow="1" w:lastRow="0" w:firstColumn="1" w:lastColumn="0" w:noHBand="0" w:noVBand="1"/>
      </w:tblPr>
      <w:tblGrid>
        <w:gridCol w:w="8981"/>
      </w:tblGrid>
      <w:tr w:rsidR="002C1FE3" w:rsidRPr="008A4DDF" w:rsidTr="002C1FE3">
        <w:tc>
          <w:tcPr>
            <w:tcW w:w="8981" w:type="dxa"/>
            <w:tcBorders>
              <w:top w:val="single" w:sz="24" w:space="0" w:color="auto"/>
              <w:left w:val="single" w:sz="24" w:space="0" w:color="auto"/>
              <w:bottom w:val="single" w:sz="24" w:space="0" w:color="auto"/>
              <w:right w:val="single" w:sz="24" w:space="0" w:color="auto"/>
            </w:tcBorders>
          </w:tcPr>
          <w:p w:rsidR="002C1FE3" w:rsidRPr="00CB12AC" w:rsidRDefault="002C1FE3" w:rsidP="002C1FE3">
            <w:pPr>
              <w:rPr>
                <w:rFonts w:ascii="Arial" w:hAnsi="Arial" w:cs="Arial"/>
                <w:b/>
                <w:bCs/>
                <w:sz w:val="20"/>
                <w:szCs w:val="20"/>
                <w:lang w:val="en-IE"/>
              </w:rPr>
            </w:pPr>
            <w:r w:rsidRPr="00CB12AC">
              <w:rPr>
                <w:rFonts w:ascii="Arial" w:hAnsi="Arial" w:cs="Arial"/>
                <w:b/>
                <w:bCs/>
                <w:sz w:val="20"/>
                <w:szCs w:val="20"/>
                <w:lang w:val="en-IE"/>
              </w:rPr>
              <w:t>PRIVATE AND CONFIDENTIAL</w:t>
            </w:r>
          </w:p>
          <w:p w:rsidR="002C1FE3" w:rsidRPr="00CB12AC" w:rsidRDefault="002C1FE3" w:rsidP="002C1FE3">
            <w:pPr>
              <w:rPr>
                <w:rFonts w:ascii="Arial" w:hAnsi="Arial" w:cs="Arial"/>
                <w:sz w:val="20"/>
                <w:szCs w:val="20"/>
                <w:lang w:val="en-IE"/>
              </w:rPr>
            </w:pPr>
            <w:r w:rsidRPr="00CB12AC">
              <w:rPr>
                <w:rFonts w:ascii="Arial" w:hAnsi="Arial" w:cs="Arial"/>
                <w:sz w:val="20"/>
                <w:szCs w:val="20"/>
                <w:lang w:val="en-IE"/>
              </w:rPr>
              <w:t>Mr John Smith</w:t>
            </w:r>
            <w:r w:rsidRPr="00CB12AC">
              <w:rPr>
                <w:rFonts w:ascii="Arial" w:hAnsi="Arial" w:cs="Arial"/>
                <w:sz w:val="20"/>
                <w:szCs w:val="20"/>
                <w:lang w:val="en-IE"/>
              </w:rPr>
              <w:tab/>
            </w:r>
            <w:r w:rsidRPr="00CB12AC">
              <w:rPr>
                <w:rFonts w:ascii="Arial" w:hAnsi="Arial" w:cs="Arial"/>
                <w:sz w:val="20"/>
                <w:szCs w:val="20"/>
                <w:lang w:val="en-IE"/>
              </w:rPr>
              <w:tab/>
            </w:r>
            <w:r w:rsidRPr="00CB12AC">
              <w:rPr>
                <w:rFonts w:ascii="Arial" w:hAnsi="Arial" w:cs="Arial"/>
                <w:sz w:val="20"/>
                <w:szCs w:val="20"/>
                <w:lang w:val="en-IE"/>
              </w:rPr>
              <w:tab/>
            </w:r>
            <w:r w:rsidRPr="00CB12AC">
              <w:rPr>
                <w:rFonts w:ascii="Arial" w:hAnsi="Arial" w:cs="Arial"/>
                <w:sz w:val="20"/>
                <w:szCs w:val="20"/>
                <w:lang w:val="en-IE"/>
              </w:rPr>
              <w:tab/>
            </w:r>
            <w:r w:rsidRPr="00CB12AC">
              <w:rPr>
                <w:rFonts w:ascii="Arial" w:hAnsi="Arial" w:cs="Arial"/>
                <w:sz w:val="20"/>
                <w:szCs w:val="20"/>
                <w:lang w:val="en-IE"/>
              </w:rPr>
              <w:tab/>
            </w:r>
          </w:p>
          <w:p w:rsidR="002C1FE3" w:rsidRPr="00CB12AC" w:rsidRDefault="002C1FE3" w:rsidP="002C1FE3">
            <w:pPr>
              <w:rPr>
                <w:rFonts w:ascii="Arial" w:hAnsi="Arial" w:cs="Arial"/>
                <w:sz w:val="20"/>
                <w:szCs w:val="20"/>
                <w:lang w:val="en-IE"/>
              </w:rPr>
            </w:pPr>
            <w:r w:rsidRPr="00CB12AC">
              <w:rPr>
                <w:rFonts w:ascii="Arial" w:hAnsi="Arial" w:cs="Arial"/>
                <w:sz w:val="20"/>
                <w:szCs w:val="20"/>
                <w:lang w:val="en-IE"/>
              </w:rPr>
              <w:t>1 Main Street, Ballymore</w:t>
            </w:r>
          </w:p>
          <w:p w:rsidR="002C1FE3" w:rsidRPr="00CB12AC" w:rsidRDefault="002C1FE3" w:rsidP="002C1FE3">
            <w:pPr>
              <w:pStyle w:val="DefaultText"/>
              <w:ind w:left="-1276" w:right="158" w:firstLine="1276"/>
              <w:rPr>
                <w:rStyle w:val="InitialStyle"/>
                <w:rFonts w:ascii="Arial" w:hAnsi="Arial" w:cs="Arial"/>
                <w:b/>
                <w:iCs/>
                <w:sz w:val="20"/>
                <w:szCs w:val="20"/>
                <w:u w:val="single"/>
                <w:lang w:val="en-IE"/>
              </w:rPr>
            </w:pPr>
            <w:r w:rsidRPr="00CB12AC">
              <w:rPr>
                <w:rFonts w:ascii="Arial" w:hAnsi="Arial" w:cs="Arial"/>
                <w:sz w:val="20"/>
                <w:szCs w:val="20"/>
                <w:lang w:val="en-IE"/>
              </w:rPr>
              <w:t xml:space="preserve">Co. Dublin </w:t>
            </w:r>
            <w:r w:rsidRPr="00CB12AC">
              <w:rPr>
                <w:rFonts w:ascii="Arial" w:hAnsi="Arial" w:cs="Arial"/>
                <w:sz w:val="20"/>
                <w:szCs w:val="20"/>
                <w:lang w:val="en-IE"/>
              </w:rPr>
              <w:tab/>
            </w:r>
            <w:r w:rsidRPr="00CB12AC">
              <w:rPr>
                <w:rFonts w:ascii="Arial" w:hAnsi="Arial" w:cs="Arial"/>
                <w:sz w:val="20"/>
                <w:szCs w:val="20"/>
                <w:lang w:val="en-IE"/>
              </w:rPr>
              <w:tab/>
            </w:r>
            <w:r w:rsidRPr="00CB12AC">
              <w:rPr>
                <w:rFonts w:ascii="Arial" w:hAnsi="Arial" w:cs="Arial"/>
                <w:sz w:val="20"/>
                <w:szCs w:val="20"/>
                <w:lang w:val="en-IE"/>
              </w:rPr>
              <w:tab/>
            </w:r>
            <w:r w:rsidRPr="00CB12AC">
              <w:rPr>
                <w:rFonts w:ascii="Arial" w:hAnsi="Arial" w:cs="Arial"/>
                <w:sz w:val="20"/>
                <w:szCs w:val="20"/>
                <w:lang w:val="en-IE"/>
              </w:rPr>
              <w:tab/>
            </w:r>
            <w:r w:rsidRPr="00CB12AC">
              <w:rPr>
                <w:rFonts w:ascii="Arial" w:hAnsi="Arial" w:cs="Arial"/>
                <w:sz w:val="20"/>
                <w:szCs w:val="20"/>
                <w:lang w:val="en-IE"/>
              </w:rPr>
              <w:tab/>
            </w:r>
            <w:r w:rsidRPr="00CB12AC">
              <w:rPr>
                <w:rFonts w:ascii="Arial" w:hAnsi="Arial" w:cs="Arial"/>
                <w:sz w:val="20"/>
                <w:szCs w:val="20"/>
                <w:lang w:val="en-IE"/>
              </w:rPr>
              <w:tab/>
            </w:r>
            <w:r w:rsidRPr="00CB12AC">
              <w:rPr>
                <w:rFonts w:ascii="Arial" w:hAnsi="Arial" w:cs="Arial"/>
                <w:sz w:val="20"/>
                <w:szCs w:val="20"/>
                <w:lang w:val="en-IE"/>
              </w:rPr>
              <w:tab/>
            </w:r>
            <w:r w:rsidRPr="00CB12AC">
              <w:rPr>
                <w:rFonts w:ascii="Arial" w:hAnsi="Arial" w:cs="Arial"/>
                <w:sz w:val="20"/>
                <w:szCs w:val="20"/>
                <w:lang w:val="en-IE"/>
              </w:rPr>
              <w:tab/>
            </w:r>
            <w:r w:rsidRPr="00CB12AC">
              <w:rPr>
                <w:rFonts w:ascii="Arial" w:hAnsi="Arial" w:cs="Arial"/>
                <w:sz w:val="20"/>
                <w:szCs w:val="20"/>
                <w:lang w:val="en-IE"/>
              </w:rPr>
              <w:tab/>
              <w:t>1</w:t>
            </w:r>
            <w:r w:rsidRPr="00CB12AC">
              <w:rPr>
                <w:rFonts w:ascii="Arial" w:hAnsi="Arial" w:cs="Arial"/>
                <w:sz w:val="20"/>
                <w:szCs w:val="20"/>
                <w:vertAlign w:val="superscript"/>
                <w:lang w:val="en-IE"/>
              </w:rPr>
              <w:t>st</w:t>
            </w:r>
            <w:r w:rsidRPr="00CB12AC">
              <w:rPr>
                <w:rFonts w:ascii="Arial" w:hAnsi="Arial" w:cs="Arial"/>
                <w:sz w:val="20"/>
                <w:szCs w:val="20"/>
                <w:lang w:val="en-IE"/>
              </w:rPr>
              <w:t xml:space="preserve"> June 201</w:t>
            </w:r>
            <w:r w:rsidR="00400646" w:rsidRPr="00CB12AC">
              <w:rPr>
                <w:rFonts w:ascii="Arial" w:hAnsi="Arial" w:cs="Arial"/>
                <w:sz w:val="20"/>
                <w:szCs w:val="20"/>
                <w:lang w:val="en-IE"/>
              </w:rPr>
              <w:t>6</w:t>
            </w:r>
          </w:p>
          <w:p w:rsidR="002C1FE3" w:rsidRPr="00CB12AC" w:rsidRDefault="002C1FE3" w:rsidP="002C1FE3">
            <w:pPr>
              <w:pStyle w:val="DefaultText"/>
              <w:ind w:left="-1276" w:firstLine="1276"/>
              <w:rPr>
                <w:rStyle w:val="InitialStyle"/>
                <w:rFonts w:ascii="Arial" w:hAnsi="Arial" w:cs="Arial"/>
                <w:b/>
                <w:iCs/>
                <w:sz w:val="20"/>
                <w:szCs w:val="20"/>
                <w:u w:val="single"/>
                <w:lang w:val="en-IE"/>
              </w:rPr>
            </w:pPr>
          </w:p>
          <w:p w:rsidR="002C1FE3" w:rsidRPr="00CB12AC" w:rsidRDefault="002C1FE3" w:rsidP="002C1FE3">
            <w:pPr>
              <w:pStyle w:val="DefaultText"/>
              <w:ind w:left="-1276" w:firstLine="1276"/>
              <w:rPr>
                <w:rStyle w:val="InitialStyle"/>
                <w:rFonts w:ascii="Arial" w:hAnsi="Arial" w:cs="Arial"/>
                <w:sz w:val="20"/>
                <w:szCs w:val="20"/>
                <w:lang w:val="en-IE"/>
              </w:rPr>
            </w:pPr>
            <w:r w:rsidRPr="00CB12AC">
              <w:rPr>
                <w:rStyle w:val="InitialStyle"/>
                <w:rFonts w:ascii="Arial" w:hAnsi="Arial" w:cs="Arial"/>
                <w:b/>
                <w:iCs/>
                <w:sz w:val="20"/>
                <w:szCs w:val="20"/>
                <w:u w:val="single"/>
                <w:lang w:val="en-IE"/>
              </w:rPr>
              <w:t xml:space="preserve">RE: LEGAL SERVICES – PLEASE READ CAREFULLY  </w:t>
            </w:r>
          </w:p>
          <w:p w:rsidR="002C1FE3" w:rsidRPr="00CB12AC" w:rsidRDefault="002C1FE3" w:rsidP="002C1FE3">
            <w:pPr>
              <w:pStyle w:val="DefaultText"/>
              <w:ind w:left="-1276"/>
              <w:rPr>
                <w:rStyle w:val="InitialStyle"/>
                <w:rFonts w:ascii="Arial" w:hAnsi="Arial" w:cs="Arial"/>
                <w:sz w:val="20"/>
                <w:szCs w:val="20"/>
                <w:lang w:val="en-IE"/>
              </w:rPr>
            </w:pPr>
          </w:p>
          <w:p w:rsidR="002C1FE3" w:rsidRPr="00CB12AC" w:rsidRDefault="002C1FE3" w:rsidP="002C1FE3">
            <w:pPr>
              <w:pStyle w:val="DefaultText"/>
              <w:ind w:left="-1276" w:firstLine="1276"/>
              <w:rPr>
                <w:rStyle w:val="InitialStyle"/>
                <w:rFonts w:ascii="Arial" w:hAnsi="Arial" w:cs="Arial"/>
                <w:sz w:val="20"/>
                <w:szCs w:val="20"/>
                <w:lang w:val="en-IE"/>
              </w:rPr>
            </w:pPr>
            <w:r w:rsidRPr="00CB12AC">
              <w:rPr>
                <w:rStyle w:val="InitialStyle"/>
                <w:rFonts w:ascii="Arial" w:hAnsi="Arial" w:cs="Arial"/>
                <w:sz w:val="20"/>
                <w:szCs w:val="20"/>
                <w:lang w:val="en-IE"/>
              </w:rPr>
              <w:t xml:space="preserve"> Dear Mr Smith,</w:t>
            </w:r>
          </w:p>
          <w:p w:rsidR="002C1FE3" w:rsidRPr="00CB12AC" w:rsidRDefault="002C1FE3" w:rsidP="002C1FE3">
            <w:pPr>
              <w:pStyle w:val="DefaultText"/>
              <w:ind w:left="-1276" w:firstLine="1276"/>
              <w:rPr>
                <w:rStyle w:val="InitialStyle"/>
                <w:rFonts w:ascii="Arial" w:hAnsi="Arial" w:cs="Arial"/>
                <w:sz w:val="20"/>
                <w:szCs w:val="20"/>
                <w:lang w:val="en-IE"/>
              </w:rPr>
            </w:pPr>
          </w:p>
          <w:p w:rsidR="002C1FE3" w:rsidRPr="002545F9" w:rsidRDefault="002C1FE3" w:rsidP="002C1FE3">
            <w:pPr>
              <w:pStyle w:val="DefaultText"/>
              <w:rPr>
                <w:rFonts w:ascii="Arial" w:hAnsi="Arial" w:cs="Arial"/>
                <w:color w:val="000000"/>
                <w:sz w:val="20"/>
                <w:szCs w:val="20"/>
                <w:lang w:val="en-IE"/>
              </w:rPr>
            </w:pPr>
            <w:r w:rsidRPr="00CB12AC">
              <w:rPr>
                <w:rFonts w:ascii="Arial" w:hAnsi="Arial" w:cs="Arial"/>
                <w:color w:val="000000"/>
                <w:sz w:val="20"/>
                <w:szCs w:val="20"/>
                <w:lang w:val="en-IE"/>
              </w:rPr>
              <w:t>I refer to your application for legal services dated ___________.  Based on the information you have provided, you have been deemed financially eligible for legal services.</w:t>
            </w:r>
            <w:r w:rsidRPr="002545F9">
              <w:rPr>
                <w:rFonts w:ascii="Arial" w:hAnsi="Arial" w:cs="Arial"/>
                <w:color w:val="000000"/>
                <w:sz w:val="20"/>
                <w:szCs w:val="20"/>
                <w:lang w:val="en-IE" w:eastAsia="en-IE"/>
              </w:rPr>
              <w:t xml:space="preserve">  </w:t>
            </w:r>
            <w:r w:rsidRPr="002545F9">
              <w:rPr>
                <w:rFonts w:ascii="Arial" w:hAnsi="Arial" w:cs="Arial"/>
                <w:color w:val="000000"/>
                <w:sz w:val="20"/>
                <w:szCs w:val="20"/>
                <w:lang w:val="en-IE"/>
              </w:rPr>
              <w:t xml:space="preserve">This does not necessarily mean that a solicitor will act for you  in court proceedings as this will also depend on the merits of the case.  </w:t>
            </w:r>
          </w:p>
          <w:p w:rsidR="002C1FE3" w:rsidRPr="00CB12AC" w:rsidRDefault="002C1FE3" w:rsidP="002C1FE3">
            <w:pPr>
              <w:pStyle w:val="DefaultText"/>
              <w:ind w:right="-688"/>
              <w:jc w:val="both"/>
              <w:rPr>
                <w:rStyle w:val="InitialStyle"/>
                <w:rFonts w:ascii="Arial" w:hAnsi="Arial" w:cs="Arial"/>
                <w:sz w:val="20"/>
                <w:szCs w:val="20"/>
                <w:lang w:val="en-IE"/>
              </w:rPr>
            </w:pPr>
          </w:p>
          <w:p w:rsidR="002C1FE3" w:rsidRPr="00CB12AC" w:rsidRDefault="00F825AB" w:rsidP="002C1FE3">
            <w:pPr>
              <w:pStyle w:val="DefaultText"/>
              <w:ind w:right="-52"/>
              <w:rPr>
                <w:rStyle w:val="InitialStyle"/>
                <w:rFonts w:ascii="Arial" w:hAnsi="Arial" w:cs="Arial"/>
                <w:sz w:val="20"/>
                <w:szCs w:val="20"/>
                <w:lang w:val="en-IE"/>
              </w:rPr>
            </w:pPr>
            <w:r w:rsidRPr="00CB12AC">
              <w:rPr>
                <w:rStyle w:val="InitialStyle"/>
                <w:rFonts w:ascii="Arial" w:hAnsi="Arial" w:cs="Arial"/>
                <w:sz w:val="20"/>
                <w:szCs w:val="20"/>
                <w:lang w:val="en-IE"/>
              </w:rPr>
              <w:t>We are</w:t>
            </w:r>
            <w:r w:rsidR="002C1FE3" w:rsidRPr="00CB12AC">
              <w:rPr>
                <w:rStyle w:val="InitialStyle"/>
                <w:rFonts w:ascii="Arial" w:hAnsi="Arial" w:cs="Arial"/>
                <w:sz w:val="20"/>
                <w:szCs w:val="20"/>
                <w:lang w:val="en-IE"/>
              </w:rPr>
              <w:t xml:space="preserve"> in a position to offer you an appointment with a solicitor [on _________ at _________.  Please telephone the law centre at </w:t>
            </w:r>
            <w:r w:rsidR="002C1FE3" w:rsidRPr="00CB12AC">
              <w:rPr>
                <w:rStyle w:val="InitialStyle"/>
                <w:rFonts w:ascii="Arial" w:hAnsi="Arial" w:cs="Arial"/>
                <w:spacing w:val="-20"/>
                <w:sz w:val="20"/>
                <w:szCs w:val="20"/>
                <w:lang w:val="en-IE"/>
              </w:rPr>
              <w:t>____________</w:t>
            </w:r>
            <w:r w:rsidR="002C1FE3" w:rsidRPr="00CB12AC">
              <w:rPr>
                <w:rStyle w:val="InitialStyle"/>
                <w:rFonts w:ascii="Arial" w:hAnsi="Arial" w:cs="Arial"/>
                <w:sz w:val="20"/>
                <w:szCs w:val="20"/>
                <w:lang w:val="en-IE"/>
              </w:rPr>
              <w:t xml:space="preserve">   by </w:t>
            </w:r>
            <w:r w:rsidR="002C1FE3" w:rsidRPr="00CB12AC">
              <w:rPr>
                <w:rStyle w:val="InitialStyle"/>
                <w:rFonts w:ascii="Arial" w:hAnsi="Arial" w:cs="Arial"/>
                <w:spacing w:val="-20"/>
                <w:sz w:val="20"/>
                <w:szCs w:val="20"/>
                <w:lang w:val="en-IE"/>
              </w:rPr>
              <w:t>______________</w:t>
            </w:r>
            <w:r w:rsidR="002C1FE3" w:rsidRPr="00CB12AC">
              <w:rPr>
                <w:rStyle w:val="InitialStyle"/>
                <w:rFonts w:ascii="Arial" w:hAnsi="Arial" w:cs="Arial"/>
                <w:sz w:val="20"/>
                <w:szCs w:val="20"/>
                <w:lang w:val="en-IE"/>
              </w:rPr>
              <w:t xml:space="preserve"> to confirm your attendance.]</w:t>
            </w:r>
          </w:p>
          <w:p w:rsidR="002C1FE3" w:rsidRPr="00CB12AC" w:rsidRDefault="002C1FE3" w:rsidP="002C1FE3">
            <w:pPr>
              <w:pStyle w:val="DefaultText"/>
              <w:ind w:right="-688"/>
              <w:rPr>
                <w:rStyle w:val="InitialStyle"/>
                <w:rFonts w:ascii="Arial" w:hAnsi="Arial" w:cs="Arial"/>
                <w:sz w:val="20"/>
                <w:szCs w:val="20"/>
                <w:lang w:val="en-IE"/>
              </w:rPr>
            </w:pPr>
            <w:r w:rsidRPr="00CB12AC">
              <w:rPr>
                <w:rStyle w:val="InitialStyle"/>
                <w:rFonts w:ascii="Arial" w:hAnsi="Arial" w:cs="Arial"/>
                <w:sz w:val="20"/>
                <w:szCs w:val="20"/>
                <w:lang w:val="en-IE"/>
              </w:rPr>
              <w:t xml:space="preserve"> OR</w:t>
            </w:r>
          </w:p>
          <w:p w:rsidR="00050089" w:rsidRPr="00CB12AC" w:rsidRDefault="002C1FE3" w:rsidP="002C1FE3">
            <w:pPr>
              <w:pStyle w:val="DefaultText"/>
              <w:ind w:right="-688"/>
              <w:rPr>
                <w:rStyle w:val="InitialStyle"/>
                <w:rFonts w:ascii="Arial" w:hAnsi="Arial" w:cs="Arial"/>
                <w:sz w:val="20"/>
                <w:szCs w:val="20"/>
                <w:lang w:val="en-IE"/>
              </w:rPr>
            </w:pPr>
            <w:r w:rsidRPr="00CB12AC">
              <w:rPr>
                <w:rStyle w:val="InitialStyle"/>
                <w:rFonts w:ascii="Arial" w:hAnsi="Arial" w:cs="Arial"/>
                <w:sz w:val="20"/>
                <w:szCs w:val="20"/>
                <w:lang w:val="en-IE"/>
              </w:rPr>
              <w:t xml:space="preserve"> [Please telephone the law centre at </w:t>
            </w:r>
            <w:r w:rsidRPr="00CB12AC">
              <w:rPr>
                <w:rStyle w:val="InitialStyle"/>
                <w:rFonts w:ascii="Arial" w:hAnsi="Arial" w:cs="Arial"/>
                <w:spacing w:val="-20"/>
                <w:sz w:val="20"/>
                <w:szCs w:val="20"/>
                <w:lang w:val="en-IE"/>
              </w:rPr>
              <w:t>_______________</w:t>
            </w:r>
            <w:r w:rsidRPr="00CB12AC">
              <w:rPr>
                <w:rStyle w:val="InitialStyle"/>
                <w:rFonts w:ascii="Arial" w:hAnsi="Arial" w:cs="Arial"/>
                <w:sz w:val="20"/>
                <w:szCs w:val="20"/>
                <w:lang w:val="en-IE"/>
              </w:rPr>
              <w:t xml:space="preserve"> to organise the exact time and date of your appointment]. </w:t>
            </w:r>
          </w:p>
          <w:p w:rsidR="00050089" w:rsidRPr="00CB12AC" w:rsidRDefault="00050089" w:rsidP="002C1FE3">
            <w:pPr>
              <w:pStyle w:val="DefaultText"/>
              <w:ind w:right="-688"/>
              <w:rPr>
                <w:rStyle w:val="InitialStyle"/>
                <w:rFonts w:ascii="Arial" w:hAnsi="Arial" w:cs="Arial"/>
                <w:sz w:val="20"/>
                <w:szCs w:val="20"/>
                <w:lang w:val="en-IE"/>
              </w:rPr>
            </w:pPr>
          </w:p>
          <w:p w:rsidR="002C1FE3" w:rsidRPr="00CB12AC" w:rsidRDefault="002C1FE3" w:rsidP="002C1FE3">
            <w:pPr>
              <w:pStyle w:val="DefaultText"/>
              <w:ind w:right="-688"/>
              <w:rPr>
                <w:rStyle w:val="InitialStyle"/>
                <w:rFonts w:ascii="Arial" w:hAnsi="Arial" w:cs="Arial"/>
                <w:sz w:val="20"/>
                <w:szCs w:val="20"/>
                <w:lang w:val="en-IE"/>
              </w:rPr>
            </w:pPr>
            <w:r w:rsidRPr="00CB12AC">
              <w:rPr>
                <w:rStyle w:val="InitialStyle"/>
                <w:rFonts w:ascii="Arial" w:hAnsi="Arial" w:cs="Arial"/>
                <w:sz w:val="20"/>
                <w:szCs w:val="20"/>
                <w:lang w:val="en-IE"/>
              </w:rPr>
              <w:t xml:space="preserve">If we do not hear from you within ten days of the date of this letter then we will assume you are no longer in need of legal services. This does not prevent you re-applying at a later date.  </w:t>
            </w:r>
          </w:p>
          <w:p w:rsidR="002C1FE3" w:rsidRPr="00CB12AC" w:rsidRDefault="002C1FE3" w:rsidP="002C1FE3">
            <w:pPr>
              <w:pStyle w:val="DefaultText"/>
              <w:ind w:right="-688"/>
              <w:rPr>
                <w:rStyle w:val="InitialStyle"/>
                <w:rFonts w:ascii="Arial" w:hAnsi="Arial" w:cs="Arial"/>
                <w:sz w:val="20"/>
                <w:szCs w:val="20"/>
                <w:lang w:val="en-IE"/>
              </w:rPr>
            </w:pPr>
          </w:p>
          <w:p w:rsidR="002C1FE3" w:rsidRPr="00CB12AC" w:rsidRDefault="002C1FE3" w:rsidP="002C1FE3">
            <w:pPr>
              <w:pStyle w:val="DefaultText"/>
              <w:rPr>
                <w:rFonts w:ascii="Arial" w:hAnsi="Arial" w:cs="Arial"/>
                <w:color w:val="000000"/>
                <w:sz w:val="20"/>
                <w:szCs w:val="20"/>
                <w:lang w:val="en-IE"/>
              </w:rPr>
            </w:pPr>
            <w:r w:rsidRPr="00CB12AC">
              <w:rPr>
                <w:rFonts w:ascii="Arial" w:hAnsi="Arial" w:cs="Arial"/>
                <w:color w:val="000000"/>
                <w:sz w:val="20"/>
                <w:szCs w:val="20"/>
                <w:lang w:val="en-IE"/>
              </w:rPr>
              <w:t xml:space="preserve">[Your legal advice contribution will be  € ___ which is payable at the time of this  consultation.  </w:t>
            </w:r>
            <w:r w:rsidR="00050089" w:rsidRPr="00CB12AC">
              <w:rPr>
                <w:rFonts w:ascii="Arial" w:hAnsi="Arial" w:cs="Arial"/>
                <w:color w:val="000000"/>
                <w:sz w:val="20"/>
                <w:szCs w:val="20"/>
                <w:lang w:val="en-IE"/>
              </w:rPr>
              <w:t xml:space="preserve">You may pay your contribution by cash, bank draft, or credit/debit card. </w:t>
            </w:r>
            <w:r w:rsidRPr="00CB12AC">
              <w:rPr>
                <w:rFonts w:ascii="Arial" w:hAnsi="Arial" w:cs="Arial"/>
                <w:color w:val="000000"/>
                <w:sz w:val="20"/>
                <w:szCs w:val="20"/>
                <w:lang w:val="en-IE"/>
              </w:rPr>
              <w:t xml:space="preserve">Should it be necessary to bring legal proceedings, and if you are granted a legal aid certificate, your legal aid contribution will be €   , which is payable on acceptance of the certificate.  Your solicitor will discuss this further with you at your consultation.]  </w:t>
            </w:r>
          </w:p>
          <w:p w:rsidR="002C1FE3" w:rsidRPr="00CB12AC" w:rsidRDefault="002C1FE3" w:rsidP="002C1FE3">
            <w:pPr>
              <w:pStyle w:val="DefaultText"/>
              <w:rPr>
                <w:rFonts w:ascii="Arial" w:hAnsi="Arial" w:cs="Arial"/>
                <w:color w:val="000000"/>
                <w:sz w:val="20"/>
                <w:szCs w:val="20"/>
                <w:lang w:val="en-IE"/>
              </w:rPr>
            </w:pPr>
          </w:p>
          <w:p w:rsidR="002C1FE3" w:rsidRPr="002545F9" w:rsidRDefault="002C1FE3" w:rsidP="002C1FE3">
            <w:pPr>
              <w:pStyle w:val="DefaultText"/>
              <w:ind w:right="-688"/>
              <w:rPr>
                <w:rFonts w:ascii="Arial" w:hAnsi="Arial" w:cs="Arial"/>
                <w:color w:val="000000"/>
                <w:sz w:val="20"/>
                <w:szCs w:val="20"/>
                <w:lang w:val="en-IE"/>
              </w:rPr>
            </w:pPr>
            <w:r w:rsidRPr="002545F9">
              <w:rPr>
                <w:rFonts w:ascii="Arial" w:hAnsi="Arial" w:cs="Arial"/>
                <w:color w:val="000000"/>
                <w:sz w:val="20"/>
                <w:szCs w:val="20"/>
                <w:lang w:val="en-IE"/>
              </w:rPr>
              <w:t xml:space="preserve">It is very important that you notify the law centre </w:t>
            </w:r>
            <w:r w:rsidRPr="002545F9">
              <w:rPr>
                <w:rFonts w:ascii="Arial" w:hAnsi="Arial" w:cs="Arial"/>
                <w:i/>
                <w:color w:val="000000"/>
                <w:sz w:val="20"/>
                <w:szCs w:val="20"/>
                <w:lang w:val="en-IE"/>
              </w:rPr>
              <w:t>immediately</w:t>
            </w:r>
            <w:r w:rsidRPr="002545F9">
              <w:rPr>
                <w:rFonts w:ascii="Arial" w:hAnsi="Arial" w:cs="Arial"/>
                <w:color w:val="000000"/>
                <w:sz w:val="20"/>
                <w:szCs w:val="20"/>
                <w:lang w:val="en-IE"/>
              </w:rPr>
              <w:t xml:space="preserve"> of</w:t>
            </w:r>
            <w:r w:rsidRPr="002545F9">
              <w:rPr>
                <w:rFonts w:ascii="Arial" w:hAnsi="Arial" w:cs="Arial"/>
                <w:i/>
                <w:color w:val="000000"/>
                <w:sz w:val="20"/>
                <w:szCs w:val="20"/>
                <w:lang w:val="en-IE"/>
              </w:rPr>
              <w:t xml:space="preserve"> </w:t>
            </w:r>
            <w:r w:rsidRPr="002545F9">
              <w:rPr>
                <w:rFonts w:ascii="Arial" w:hAnsi="Arial" w:cs="Arial"/>
                <w:color w:val="000000"/>
                <w:sz w:val="20"/>
                <w:szCs w:val="20"/>
                <w:lang w:val="en-IE"/>
              </w:rPr>
              <w:t xml:space="preserve">any changes in relation to your </w:t>
            </w:r>
          </w:p>
          <w:p w:rsidR="002C1FE3" w:rsidRPr="00CB12AC" w:rsidRDefault="002C1FE3" w:rsidP="002C1FE3">
            <w:pPr>
              <w:pStyle w:val="DefaultText"/>
              <w:ind w:right="-688"/>
              <w:rPr>
                <w:rStyle w:val="InitialStyle"/>
                <w:rFonts w:ascii="Arial" w:hAnsi="Arial" w:cs="Arial"/>
                <w:sz w:val="20"/>
                <w:szCs w:val="20"/>
                <w:lang w:val="en-IE"/>
              </w:rPr>
            </w:pPr>
            <w:r w:rsidRPr="002545F9">
              <w:rPr>
                <w:rFonts w:ascii="Arial" w:hAnsi="Arial" w:cs="Arial"/>
                <w:color w:val="000000"/>
                <w:sz w:val="20"/>
                <w:szCs w:val="20"/>
                <w:lang w:val="en-IE"/>
              </w:rPr>
              <w:t xml:space="preserve">address or your means. </w:t>
            </w:r>
            <w:r w:rsidRPr="00CB12AC">
              <w:rPr>
                <w:rStyle w:val="InitialStyle"/>
                <w:rFonts w:ascii="Arial" w:hAnsi="Arial" w:cs="Arial"/>
                <w:sz w:val="20"/>
                <w:szCs w:val="20"/>
                <w:lang w:val="en-IE"/>
              </w:rPr>
              <w:t xml:space="preserve">For your information I also enclose a letter outlining </w:t>
            </w:r>
            <w:r w:rsidR="00F825AB" w:rsidRPr="00CB12AC">
              <w:rPr>
                <w:rStyle w:val="InitialStyle"/>
                <w:rFonts w:ascii="Arial" w:hAnsi="Arial" w:cs="Arial"/>
                <w:sz w:val="20"/>
                <w:szCs w:val="20"/>
                <w:lang w:val="en-IE"/>
              </w:rPr>
              <w:t xml:space="preserve">our </w:t>
            </w:r>
            <w:r w:rsidRPr="00CB12AC">
              <w:rPr>
                <w:rStyle w:val="InitialStyle"/>
                <w:rFonts w:ascii="Arial" w:hAnsi="Arial" w:cs="Arial"/>
                <w:sz w:val="20"/>
                <w:szCs w:val="20"/>
                <w:lang w:val="en-IE"/>
              </w:rPr>
              <w:t xml:space="preserve"> standard</w:t>
            </w:r>
          </w:p>
          <w:p w:rsidR="002C1FE3" w:rsidRPr="00CB12AC" w:rsidRDefault="002C1FE3" w:rsidP="002C1FE3">
            <w:pPr>
              <w:pStyle w:val="DefaultText"/>
              <w:ind w:right="-688"/>
              <w:rPr>
                <w:rStyle w:val="InitialStyle"/>
                <w:rFonts w:ascii="Arial" w:hAnsi="Arial" w:cs="Arial"/>
                <w:sz w:val="20"/>
                <w:szCs w:val="20"/>
                <w:lang w:val="en-IE"/>
              </w:rPr>
            </w:pPr>
            <w:r w:rsidRPr="00CB12AC">
              <w:rPr>
                <w:rStyle w:val="InitialStyle"/>
                <w:rFonts w:ascii="Arial" w:hAnsi="Arial" w:cs="Arial"/>
                <w:sz w:val="20"/>
                <w:szCs w:val="20"/>
                <w:lang w:val="en-IE"/>
              </w:rPr>
              <w:t xml:space="preserve">terms and conditions of engagement. I also enclose a fact-gathering sheet which you should </w:t>
            </w:r>
          </w:p>
          <w:p w:rsidR="002C1FE3" w:rsidRPr="00CB12AC" w:rsidRDefault="002C1FE3" w:rsidP="002C1FE3">
            <w:pPr>
              <w:pStyle w:val="DefaultText"/>
              <w:ind w:right="-688"/>
              <w:rPr>
                <w:rStyle w:val="InitialStyle"/>
                <w:rFonts w:ascii="Arial" w:hAnsi="Arial" w:cs="Arial"/>
                <w:sz w:val="20"/>
                <w:szCs w:val="20"/>
                <w:lang w:val="en-IE"/>
              </w:rPr>
            </w:pPr>
            <w:r w:rsidRPr="00CB12AC">
              <w:rPr>
                <w:rStyle w:val="InitialStyle"/>
                <w:rFonts w:ascii="Arial" w:hAnsi="Arial" w:cs="Arial"/>
                <w:sz w:val="20"/>
                <w:szCs w:val="20"/>
                <w:lang w:val="en-IE"/>
              </w:rPr>
              <w:t>complete and return to us prior to your appointment. The information collected will assist the</w:t>
            </w:r>
          </w:p>
          <w:p w:rsidR="002C1FE3" w:rsidRPr="002545F9" w:rsidRDefault="002C1FE3" w:rsidP="002C1FE3">
            <w:pPr>
              <w:pStyle w:val="DefaultText"/>
              <w:ind w:right="-688"/>
              <w:rPr>
                <w:rFonts w:ascii="Arial" w:hAnsi="Arial" w:cs="Arial"/>
                <w:color w:val="000000"/>
                <w:sz w:val="20"/>
                <w:szCs w:val="20"/>
                <w:lang w:val="en-IE"/>
              </w:rPr>
            </w:pPr>
            <w:r w:rsidRPr="00CB12AC">
              <w:rPr>
                <w:rStyle w:val="InitialStyle"/>
                <w:rFonts w:ascii="Arial" w:hAnsi="Arial" w:cs="Arial"/>
                <w:sz w:val="20"/>
                <w:szCs w:val="20"/>
                <w:lang w:val="en-IE"/>
              </w:rPr>
              <w:t xml:space="preserve">solicitor in preparing for your appointment. </w:t>
            </w:r>
          </w:p>
          <w:p w:rsidR="002C1FE3" w:rsidRPr="002545F9" w:rsidRDefault="002C1FE3" w:rsidP="002C1FE3">
            <w:pPr>
              <w:pStyle w:val="DefaultText"/>
              <w:rPr>
                <w:rFonts w:ascii="Arial" w:hAnsi="Arial" w:cs="Arial"/>
                <w:color w:val="000000"/>
                <w:sz w:val="20"/>
                <w:szCs w:val="20"/>
                <w:lang w:val="en-IE"/>
              </w:rPr>
            </w:pPr>
          </w:p>
          <w:p w:rsidR="002C1FE3" w:rsidRPr="002545F9" w:rsidRDefault="002C1FE3" w:rsidP="002C1FE3">
            <w:pPr>
              <w:pStyle w:val="DefaultText"/>
              <w:rPr>
                <w:rFonts w:ascii="Arial" w:hAnsi="Arial" w:cs="Arial"/>
                <w:color w:val="000000"/>
                <w:sz w:val="20"/>
                <w:szCs w:val="20"/>
                <w:lang w:val="en-IE"/>
              </w:rPr>
            </w:pPr>
            <w:r w:rsidRPr="002545F9">
              <w:rPr>
                <w:rFonts w:ascii="Arial" w:hAnsi="Arial" w:cs="Arial"/>
                <w:color w:val="000000"/>
                <w:sz w:val="20"/>
                <w:szCs w:val="20"/>
                <w:lang w:val="en-IE"/>
              </w:rPr>
              <w:t>[(For persons applying for legal services in relation to personal injuries or medical negligence) I note that you have applied for legal services in relation to [medical negligence] [negligence/assault resulting in personal injuries]. When we placed you on our applications record we advised you to consult with two private solicitors to ask them to take on your case on a “no win no fee” basis. You should bring evidence that you have done so and they have declined to take on your case on that basis. If you do not do so the solicitor will still see you and give you advice however any future application for authority to represent you in Court may be accompanied by a recommendation that it be r</w:t>
            </w:r>
            <w:r w:rsidRPr="002545F9">
              <w:rPr>
                <w:rFonts w:ascii="Helv" w:hAnsi="Helv" w:cs="Helv"/>
                <w:color w:val="000000"/>
                <w:sz w:val="20"/>
                <w:szCs w:val="20"/>
                <w:lang w:val="en-IE" w:eastAsia="en-IE"/>
              </w:rPr>
              <w:t>efused under section 28(4)(a) of the Civil Legal Aid Act 1995 on the grounds that  you could obtain the cost of the proceedings the subject matter of the application from another source.]</w:t>
            </w:r>
          </w:p>
          <w:p w:rsidR="002C1FE3" w:rsidRPr="002545F9" w:rsidRDefault="002C1FE3" w:rsidP="002C1FE3">
            <w:pPr>
              <w:pStyle w:val="DefaultText"/>
              <w:rPr>
                <w:rFonts w:ascii="Arial" w:hAnsi="Arial" w:cs="Arial"/>
                <w:color w:val="000000"/>
                <w:sz w:val="20"/>
                <w:szCs w:val="20"/>
                <w:lang w:val="en-IE"/>
              </w:rPr>
            </w:pPr>
          </w:p>
          <w:p w:rsidR="002C1FE3" w:rsidRPr="00CB12AC" w:rsidRDefault="002C1FE3" w:rsidP="002C1FE3">
            <w:pPr>
              <w:pStyle w:val="DefaultText"/>
              <w:rPr>
                <w:rFonts w:ascii="Arial" w:hAnsi="Arial" w:cs="Arial"/>
                <w:color w:val="000000"/>
                <w:sz w:val="20"/>
                <w:szCs w:val="20"/>
                <w:lang w:val="en-IE"/>
              </w:rPr>
            </w:pPr>
            <w:r w:rsidRPr="00CB12AC">
              <w:rPr>
                <w:rFonts w:ascii="Arial" w:hAnsi="Arial" w:cs="Arial"/>
                <w:color w:val="000000"/>
                <w:sz w:val="20"/>
                <w:szCs w:val="20"/>
                <w:lang w:val="en-IE"/>
              </w:rPr>
              <w:t>We will continue to process your application even if you fail to provide these letters.  If you do not provide us with them, however, this may be a reason for refusing you legal aid.</w:t>
            </w:r>
          </w:p>
          <w:p w:rsidR="002C1FE3" w:rsidRPr="002545F9" w:rsidRDefault="002C1FE3" w:rsidP="002C1FE3">
            <w:pPr>
              <w:pStyle w:val="DefaultText"/>
              <w:rPr>
                <w:rFonts w:ascii="Arial" w:hAnsi="Arial" w:cs="Arial"/>
                <w:color w:val="000000"/>
                <w:sz w:val="20"/>
                <w:szCs w:val="20"/>
                <w:lang w:val="en-IE"/>
              </w:rPr>
            </w:pPr>
          </w:p>
          <w:p w:rsidR="002C1FE3" w:rsidRPr="002545F9" w:rsidRDefault="002C1FE3" w:rsidP="002C1FE3">
            <w:pPr>
              <w:pStyle w:val="DefaultText"/>
              <w:rPr>
                <w:rFonts w:ascii="Arial" w:hAnsi="Arial" w:cs="Arial"/>
                <w:color w:val="000000"/>
                <w:sz w:val="20"/>
                <w:szCs w:val="20"/>
                <w:lang w:val="en-IE"/>
              </w:rPr>
            </w:pPr>
            <w:r w:rsidRPr="002545F9">
              <w:rPr>
                <w:rFonts w:ascii="Arial" w:hAnsi="Arial" w:cs="Arial"/>
                <w:color w:val="000000"/>
                <w:sz w:val="20"/>
                <w:szCs w:val="20"/>
                <w:lang w:val="en-IE"/>
              </w:rPr>
              <w:t>Please note law centre staff are not in a position to supervise children who accompany applicants / clients to the law centre.  It is therefore advisable to make alternative arrangements for children who require supervision.  If you have any questions in relation to any of the above please do not hesitate to contact me.</w:t>
            </w:r>
          </w:p>
          <w:p w:rsidR="002C1FE3" w:rsidRPr="00CB12AC" w:rsidRDefault="002C1FE3" w:rsidP="002C1FE3">
            <w:pPr>
              <w:pStyle w:val="DefaultText"/>
              <w:ind w:right="-688"/>
              <w:rPr>
                <w:rStyle w:val="InitialStyle"/>
                <w:rFonts w:ascii="Arial" w:hAnsi="Arial" w:cs="Arial"/>
                <w:sz w:val="20"/>
                <w:szCs w:val="20"/>
                <w:lang w:val="en-IE"/>
              </w:rPr>
            </w:pPr>
          </w:p>
          <w:p w:rsidR="002C1FE3" w:rsidRPr="00CB12AC" w:rsidRDefault="002C1FE3" w:rsidP="002C1FE3">
            <w:pPr>
              <w:pStyle w:val="DefaultText"/>
              <w:ind w:right="-688"/>
              <w:rPr>
                <w:rStyle w:val="InitialStyle"/>
                <w:rFonts w:ascii="Arial" w:hAnsi="Arial" w:cs="Arial"/>
                <w:sz w:val="20"/>
                <w:szCs w:val="20"/>
                <w:lang w:val="en-IE"/>
              </w:rPr>
            </w:pPr>
            <w:r w:rsidRPr="00CB12AC">
              <w:rPr>
                <w:rStyle w:val="InitialStyle"/>
                <w:rFonts w:ascii="Arial" w:hAnsi="Arial" w:cs="Arial"/>
                <w:sz w:val="20"/>
                <w:szCs w:val="20"/>
                <w:lang w:val="en-IE"/>
              </w:rPr>
              <w:t>Yours sincerely,</w:t>
            </w:r>
          </w:p>
          <w:p w:rsidR="002C1FE3" w:rsidRPr="00CB12AC" w:rsidRDefault="002C1FE3" w:rsidP="002C1FE3">
            <w:pPr>
              <w:rPr>
                <w:rFonts w:ascii="Arial" w:hAnsi="Arial" w:cs="Arial"/>
                <w:sz w:val="20"/>
                <w:szCs w:val="20"/>
                <w:lang w:val="en-IE"/>
              </w:rPr>
            </w:pPr>
            <w:r w:rsidRPr="00CB12AC">
              <w:rPr>
                <w:rFonts w:ascii="Arial" w:hAnsi="Arial" w:cs="Arial"/>
                <w:sz w:val="20"/>
                <w:szCs w:val="20"/>
                <w:lang w:val="en-IE"/>
              </w:rPr>
              <w:t>_____________</w:t>
            </w:r>
            <w:r w:rsidRPr="00CB12AC">
              <w:rPr>
                <w:rFonts w:ascii="Arial" w:hAnsi="Arial" w:cs="Arial"/>
                <w:sz w:val="20"/>
                <w:szCs w:val="20"/>
                <w:lang w:val="en-IE"/>
              </w:rPr>
              <w:br/>
            </w:r>
            <w:r w:rsidRPr="00CB12AC">
              <w:rPr>
                <w:rFonts w:ascii="Arial" w:hAnsi="Arial" w:cs="Arial"/>
                <w:b/>
                <w:sz w:val="20"/>
                <w:szCs w:val="20"/>
                <w:lang w:val="en-IE"/>
              </w:rPr>
              <w:t>Jane Jones</w:t>
            </w:r>
          </w:p>
          <w:p w:rsidR="002C1FE3" w:rsidRPr="002545F9" w:rsidRDefault="002C1FE3" w:rsidP="002C1FE3">
            <w:pPr>
              <w:rPr>
                <w:rFonts w:ascii="Arial" w:hAnsi="Arial" w:cs="Arial"/>
                <w:sz w:val="20"/>
                <w:szCs w:val="20"/>
                <w:lang w:val="en-IE"/>
              </w:rPr>
            </w:pPr>
            <w:r w:rsidRPr="00CB12AC">
              <w:rPr>
                <w:rFonts w:ascii="Arial" w:hAnsi="Arial" w:cs="Arial"/>
                <w:b/>
                <w:bCs/>
                <w:sz w:val="20"/>
                <w:szCs w:val="20"/>
                <w:lang w:val="en-IE"/>
              </w:rPr>
              <w:t>Law Centre (Insert)</w:t>
            </w:r>
          </w:p>
        </w:tc>
      </w:tr>
    </w:tbl>
    <w:p w:rsidR="00A64113" w:rsidRPr="002545F9" w:rsidRDefault="00A64113" w:rsidP="00A64113">
      <w:pPr>
        <w:autoSpaceDE w:val="0"/>
        <w:autoSpaceDN w:val="0"/>
        <w:adjustRightInd w:val="0"/>
        <w:rPr>
          <w:rFonts w:ascii="Arial" w:hAnsi="Arial" w:cs="Arial"/>
          <w:b/>
          <w:bCs/>
          <w:color w:val="000000"/>
          <w:sz w:val="20"/>
          <w:szCs w:val="20"/>
          <w:lang w:val="en-IE" w:bidi="hi-IN"/>
        </w:rPr>
      </w:pPr>
      <w:r w:rsidRPr="002545F9">
        <w:rPr>
          <w:rFonts w:ascii="Arial" w:hAnsi="Arial" w:cs="Arial"/>
          <w:bCs/>
          <w:color w:val="000000"/>
          <w:sz w:val="20"/>
          <w:szCs w:val="20"/>
          <w:lang w:val="en-IE" w:bidi="hi-IN"/>
        </w:rPr>
        <w:lastRenderedPageBreak/>
        <w:t xml:space="preserve">The precedent letter of engagement below must be sent with the above letter. </w:t>
      </w:r>
      <w:r w:rsidRPr="002545F9">
        <w:rPr>
          <w:rFonts w:ascii="Arial" w:hAnsi="Arial" w:cs="Arial"/>
          <w:b/>
          <w:bCs/>
          <w:color w:val="000000"/>
          <w:sz w:val="20"/>
          <w:szCs w:val="20"/>
          <w:lang w:val="en-IE" w:bidi="hi-IN"/>
        </w:rPr>
        <w:t xml:space="preserve">The letter of engagement may not be altered without the prior consent of the </w:t>
      </w:r>
      <w:r w:rsidR="00BE6839" w:rsidRPr="002545F9">
        <w:rPr>
          <w:rFonts w:ascii="Arial" w:hAnsi="Arial" w:cs="Arial"/>
          <w:b/>
          <w:bCs/>
          <w:color w:val="000000"/>
          <w:sz w:val="20"/>
          <w:szCs w:val="20"/>
          <w:lang w:val="en-IE" w:bidi="hi-IN"/>
        </w:rPr>
        <w:t>Director of Civil Legal Aid</w:t>
      </w:r>
      <w:r w:rsidRPr="002545F9">
        <w:rPr>
          <w:rFonts w:ascii="Arial" w:hAnsi="Arial" w:cs="Arial"/>
          <w:b/>
          <w:bCs/>
          <w:color w:val="000000"/>
          <w:sz w:val="20"/>
          <w:szCs w:val="20"/>
          <w:lang w:val="en-IE" w:bidi="hi-IN"/>
        </w:rPr>
        <w:t>.</w:t>
      </w:r>
    </w:p>
    <w:p w:rsidR="00A64113" w:rsidRPr="002545F9" w:rsidRDefault="00A64113" w:rsidP="00A64113">
      <w:pPr>
        <w:rPr>
          <w:rFonts w:ascii="Arial" w:hAnsi="Arial" w:cs="Arial"/>
          <w:b/>
          <w:bCs/>
          <w:i/>
          <w:sz w:val="22"/>
          <w:szCs w:val="22"/>
          <w:lang w:val="en-IE"/>
        </w:rPr>
      </w:pPr>
    </w:p>
    <w:p w:rsidR="00A64113" w:rsidRPr="002545F9" w:rsidRDefault="00A64113" w:rsidP="00A64113">
      <w:pPr>
        <w:rPr>
          <w:rFonts w:ascii="Arial" w:hAnsi="Arial" w:cs="Arial"/>
          <w:b/>
          <w:bCs/>
          <w:sz w:val="20"/>
          <w:szCs w:val="20"/>
          <w:lang w:val="en-IE"/>
        </w:rPr>
      </w:pPr>
      <w:r w:rsidRPr="00CB12AC">
        <w:rPr>
          <w:rStyle w:val="Heading3Char"/>
          <w:lang w:val="en-IE"/>
        </w:rPr>
        <w:t>APP003.Letter of Engagement</w:t>
      </w:r>
      <w:r w:rsidRPr="002545F9">
        <w:rPr>
          <w:rFonts w:ascii="Arial" w:hAnsi="Arial" w:cs="Arial"/>
          <w:bCs/>
          <w:i/>
          <w:sz w:val="22"/>
          <w:szCs w:val="22"/>
          <w:lang w:val="en-IE"/>
        </w:rPr>
        <w:br/>
      </w:r>
      <w:r w:rsidRPr="002545F9">
        <w:rPr>
          <w:rFonts w:ascii="Arial" w:hAnsi="Arial" w:cs="Arial"/>
          <w:bCs/>
          <w:i/>
          <w:sz w:val="20"/>
          <w:szCs w:val="20"/>
          <w:lang w:val="en-IE"/>
        </w:rPr>
        <w:t>APP003.First Consultation workflow</w:t>
      </w:r>
    </w:p>
    <w:p w:rsidR="00A64113" w:rsidRPr="002545F9" w:rsidRDefault="00A64113" w:rsidP="00A64113">
      <w:pPr>
        <w:pBdr>
          <w:top w:val="single" w:sz="24" w:space="1" w:color="auto"/>
          <w:left w:val="single" w:sz="24" w:space="4" w:color="auto"/>
          <w:right w:val="single" w:sz="24" w:space="4" w:color="auto"/>
        </w:pBdr>
        <w:rPr>
          <w:rFonts w:ascii="Arial" w:hAnsi="Arial" w:cs="Arial"/>
          <w:b/>
          <w:bCs/>
          <w:sz w:val="20"/>
          <w:szCs w:val="20"/>
          <w:lang w:val="en-IE"/>
        </w:rPr>
      </w:pPr>
      <w:r w:rsidRPr="002545F9">
        <w:rPr>
          <w:rFonts w:ascii="Arial" w:hAnsi="Arial" w:cs="Arial"/>
          <w:b/>
          <w:bCs/>
          <w:sz w:val="20"/>
          <w:szCs w:val="20"/>
          <w:lang w:val="en-IE"/>
        </w:rPr>
        <w:t>LETTER OF ENGAGEMENT</w:t>
      </w:r>
    </w:p>
    <w:p w:rsidR="00A64113" w:rsidRPr="002545F9" w:rsidRDefault="00A64113" w:rsidP="00A64113">
      <w:pPr>
        <w:pBdr>
          <w:top w:val="single" w:sz="24" w:space="1" w:color="auto"/>
          <w:left w:val="single" w:sz="24" w:space="4" w:color="auto"/>
          <w:right w:val="single" w:sz="24" w:space="4" w:color="auto"/>
        </w:pBdr>
        <w:rPr>
          <w:rFonts w:ascii="Arial" w:hAnsi="Arial" w:cs="Arial"/>
          <w:b/>
          <w:bCs/>
          <w:sz w:val="20"/>
          <w:szCs w:val="20"/>
          <w:lang w:val="en-IE"/>
        </w:rPr>
      </w:pPr>
    </w:p>
    <w:p w:rsidR="00A64113" w:rsidRPr="002545F9" w:rsidRDefault="00A64113" w:rsidP="00A64113">
      <w:pPr>
        <w:pBdr>
          <w:top w:val="single" w:sz="24" w:space="1" w:color="auto"/>
          <w:left w:val="single" w:sz="24" w:space="4" w:color="auto"/>
          <w:right w:val="single" w:sz="24" w:space="4" w:color="auto"/>
        </w:pBdr>
        <w:rPr>
          <w:rFonts w:ascii="Arial" w:hAnsi="Arial" w:cs="Arial"/>
          <w:b/>
          <w:bCs/>
          <w:sz w:val="20"/>
          <w:szCs w:val="20"/>
          <w:lang w:val="en-IE"/>
        </w:rPr>
      </w:pPr>
      <w:r w:rsidRPr="002545F9">
        <w:rPr>
          <w:rFonts w:ascii="Arial" w:hAnsi="Arial" w:cs="Arial"/>
          <w:b/>
          <w:bCs/>
          <w:sz w:val="20"/>
          <w:szCs w:val="20"/>
          <w:lang w:val="en-IE"/>
        </w:rPr>
        <w:t xml:space="preserve">Terms and conditions </w:t>
      </w:r>
    </w:p>
    <w:p w:rsidR="00A64113" w:rsidRPr="002545F9" w:rsidRDefault="00A64113" w:rsidP="00A64113">
      <w:pPr>
        <w:pBdr>
          <w:top w:val="single" w:sz="24" w:space="1" w:color="auto"/>
          <w:left w:val="single" w:sz="24" w:space="4" w:color="auto"/>
          <w:right w:val="single" w:sz="24" w:space="4" w:color="auto"/>
        </w:pBdr>
        <w:rPr>
          <w:rFonts w:ascii="Arial" w:hAnsi="Arial" w:cs="Arial"/>
          <w:bCs/>
          <w:iCs/>
          <w:sz w:val="20"/>
          <w:szCs w:val="20"/>
          <w:lang w:val="en-IE"/>
        </w:rPr>
      </w:pPr>
    </w:p>
    <w:p w:rsidR="00A64113" w:rsidRPr="002545F9" w:rsidRDefault="00A64113" w:rsidP="00A64113">
      <w:pPr>
        <w:pBdr>
          <w:top w:val="single" w:sz="24" w:space="1" w:color="auto"/>
          <w:left w:val="single" w:sz="24" w:space="4" w:color="auto"/>
          <w:right w:val="single" w:sz="24" w:space="4" w:color="auto"/>
        </w:pBdr>
        <w:rPr>
          <w:rFonts w:ascii="Arial" w:hAnsi="Arial" w:cs="Arial"/>
          <w:bCs/>
          <w:iCs/>
          <w:sz w:val="20"/>
          <w:szCs w:val="20"/>
          <w:lang w:val="en-IE"/>
        </w:rPr>
      </w:pPr>
      <w:r w:rsidRPr="002545F9">
        <w:rPr>
          <w:rFonts w:ascii="Arial" w:hAnsi="Arial" w:cs="Arial"/>
          <w:bCs/>
          <w:iCs/>
          <w:sz w:val="20"/>
          <w:szCs w:val="20"/>
          <w:lang w:val="en-IE"/>
        </w:rPr>
        <w:t>[</w:t>
      </w:r>
      <w:r w:rsidRPr="002545F9">
        <w:rPr>
          <w:rFonts w:ascii="Arial" w:hAnsi="Arial" w:cs="Arial"/>
          <w:bCs/>
          <w:i/>
          <w:iCs/>
          <w:sz w:val="20"/>
          <w:szCs w:val="20"/>
          <w:lang w:val="en-IE"/>
        </w:rPr>
        <w:t>Date</w:t>
      </w:r>
      <w:r w:rsidRPr="002545F9">
        <w:rPr>
          <w:rFonts w:ascii="Arial" w:hAnsi="Arial" w:cs="Arial"/>
          <w:bCs/>
          <w:iCs/>
          <w:sz w:val="20"/>
          <w:szCs w:val="20"/>
          <w:lang w:val="en-IE"/>
        </w:rPr>
        <w:t>]</w:t>
      </w:r>
    </w:p>
    <w:p w:rsidR="00A64113" w:rsidRPr="002545F9" w:rsidRDefault="00A64113" w:rsidP="00A64113">
      <w:pPr>
        <w:pBdr>
          <w:top w:val="single" w:sz="24" w:space="1" w:color="auto"/>
          <w:left w:val="single" w:sz="24" w:space="4" w:color="auto"/>
          <w:right w:val="single" w:sz="24" w:space="4" w:color="auto"/>
        </w:pBdr>
        <w:rPr>
          <w:rFonts w:ascii="Arial" w:hAnsi="Arial" w:cs="Arial"/>
          <w:bCs/>
          <w:iCs/>
          <w:sz w:val="20"/>
          <w:szCs w:val="20"/>
          <w:lang w:val="en-IE"/>
        </w:rPr>
      </w:pPr>
    </w:p>
    <w:p w:rsidR="00A64113" w:rsidRPr="002545F9" w:rsidRDefault="00A64113" w:rsidP="00A64113">
      <w:pPr>
        <w:pBdr>
          <w:top w:val="single" w:sz="24" w:space="1" w:color="auto"/>
          <w:left w:val="single" w:sz="24" w:space="4" w:color="auto"/>
          <w:right w:val="single" w:sz="24" w:space="4" w:color="auto"/>
        </w:pBdr>
        <w:rPr>
          <w:rFonts w:ascii="Arial" w:hAnsi="Arial" w:cs="Arial"/>
          <w:bCs/>
          <w:iCs/>
          <w:sz w:val="20"/>
          <w:szCs w:val="20"/>
          <w:lang w:val="en-IE"/>
        </w:rPr>
      </w:pPr>
      <w:r w:rsidRPr="002545F9">
        <w:rPr>
          <w:rFonts w:ascii="Arial" w:hAnsi="Arial" w:cs="Arial"/>
          <w:bCs/>
          <w:iCs/>
          <w:sz w:val="20"/>
          <w:szCs w:val="20"/>
          <w:lang w:val="en-IE"/>
        </w:rPr>
        <w:t>Dear [</w:t>
      </w:r>
      <w:r w:rsidRPr="002545F9">
        <w:rPr>
          <w:rFonts w:ascii="Arial" w:hAnsi="Arial" w:cs="Arial"/>
          <w:bCs/>
          <w:i/>
          <w:iCs/>
          <w:sz w:val="20"/>
          <w:szCs w:val="20"/>
          <w:lang w:val="en-IE"/>
        </w:rPr>
        <w:t>applicant’s name</w:t>
      </w:r>
      <w:r w:rsidRPr="002545F9">
        <w:rPr>
          <w:rFonts w:ascii="Arial" w:hAnsi="Arial" w:cs="Arial"/>
          <w:bCs/>
          <w:iCs/>
          <w:sz w:val="20"/>
          <w:szCs w:val="20"/>
          <w:lang w:val="en-IE"/>
        </w:rPr>
        <w:t>],</w:t>
      </w:r>
    </w:p>
    <w:p w:rsidR="00A64113" w:rsidRPr="002545F9" w:rsidRDefault="00A64113" w:rsidP="00A64113">
      <w:pPr>
        <w:pBdr>
          <w:top w:val="single" w:sz="24" w:space="1" w:color="auto"/>
          <w:left w:val="single" w:sz="24" w:space="4" w:color="auto"/>
          <w:right w:val="single" w:sz="24" w:space="4" w:color="auto"/>
        </w:pBdr>
        <w:rPr>
          <w:rFonts w:ascii="Arial" w:hAnsi="Arial" w:cs="Arial"/>
          <w:bCs/>
          <w:iCs/>
          <w:sz w:val="20"/>
          <w:szCs w:val="20"/>
          <w:lang w:val="en-IE"/>
        </w:rPr>
      </w:pP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sidRPr="00D43A22">
        <w:rPr>
          <w:rFonts w:ascii="Arial" w:hAnsi="Arial" w:cs="Arial"/>
          <w:iCs/>
          <w:sz w:val="20"/>
          <w:szCs w:val="20"/>
          <w:lang w:val="en-IE"/>
        </w:rPr>
        <w:t>We look forward to seeing you at this Law Centre for an appointment shortly. This letter explains our terms and conditions while we are working for you. It is important that you know what to expect and understand what our service involves. We will be happy to answer any questions you may have when we meet.</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p>
    <w:p w:rsidR="00D43A22" w:rsidRPr="00D43A22" w:rsidRDefault="00D43A22" w:rsidP="00D43A22">
      <w:pPr>
        <w:pBdr>
          <w:left w:val="single" w:sz="24" w:space="4" w:color="auto"/>
          <w:bottom w:val="single" w:sz="24" w:space="1" w:color="auto"/>
          <w:right w:val="single" w:sz="24" w:space="4" w:color="auto"/>
        </w:pBdr>
        <w:rPr>
          <w:rFonts w:ascii="Arial" w:hAnsi="Arial" w:cs="Arial"/>
          <w:b/>
          <w:iCs/>
          <w:sz w:val="20"/>
          <w:szCs w:val="20"/>
          <w:lang w:val="en-IE"/>
        </w:rPr>
      </w:pPr>
      <w:r w:rsidRPr="00D43A22">
        <w:rPr>
          <w:rFonts w:ascii="Arial" w:hAnsi="Arial" w:cs="Arial"/>
          <w:b/>
          <w:iCs/>
          <w:sz w:val="20"/>
          <w:szCs w:val="20"/>
          <w:lang w:val="en-IE"/>
        </w:rPr>
        <w:t>1. Your application and what we will provide</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sidRPr="00D43A22">
        <w:rPr>
          <w:rFonts w:ascii="Arial" w:hAnsi="Arial" w:cs="Arial"/>
          <w:iCs/>
          <w:sz w:val="20"/>
          <w:szCs w:val="20"/>
          <w:lang w:val="en-IE"/>
        </w:rPr>
        <w:t xml:space="preserve">The services we provide are restricted to what is contained in your application form. You may have to make a new application if you require legal services for another matter. </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sidRPr="00D43A22">
        <w:rPr>
          <w:rFonts w:ascii="Arial" w:hAnsi="Arial" w:cs="Arial"/>
          <w:iCs/>
          <w:sz w:val="20"/>
          <w:szCs w:val="20"/>
          <w:lang w:val="en-IE"/>
        </w:rPr>
        <w:t>In your application form you have confirmed certain matters, including your financial circumstances, and you must tell the Board of any change in those circumstances. It is important to tell us of any change in your financial circumstances as soon as you become aware of this as such a change may impact on either (1) the ability of the Legal Aid Board to continue to provide legal services to you or (2) the amount of the contribution that you have to pay to the Legal Aid Board for the service being provided to you.</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p>
    <w:p w:rsidR="00D43A22" w:rsidRPr="00D43A22" w:rsidRDefault="00D43A22" w:rsidP="00D43A22">
      <w:pPr>
        <w:pBdr>
          <w:left w:val="single" w:sz="24" w:space="4" w:color="auto"/>
          <w:bottom w:val="single" w:sz="24" w:space="1" w:color="auto"/>
          <w:right w:val="single" w:sz="24" w:space="4" w:color="auto"/>
        </w:pBdr>
        <w:rPr>
          <w:rFonts w:ascii="Arial" w:hAnsi="Arial" w:cs="Arial"/>
          <w:b/>
          <w:iCs/>
          <w:sz w:val="20"/>
          <w:szCs w:val="20"/>
          <w:lang w:val="en-IE"/>
        </w:rPr>
      </w:pPr>
      <w:r w:rsidRPr="00D43A22">
        <w:rPr>
          <w:rFonts w:ascii="Arial" w:hAnsi="Arial" w:cs="Arial"/>
          <w:b/>
          <w:iCs/>
          <w:sz w:val="20"/>
          <w:szCs w:val="20"/>
          <w:lang w:val="en-IE"/>
        </w:rPr>
        <w:t>2. Early appointment</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sidRPr="00D43A22">
        <w:rPr>
          <w:rFonts w:ascii="Arial" w:hAnsi="Arial" w:cs="Arial"/>
          <w:iCs/>
          <w:sz w:val="20"/>
          <w:szCs w:val="20"/>
          <w:lang w:val="en-IE"/>
        </w:rPr>
        <w:t>We aim to provide you with an appointment with a solicitor within a period of 6 weeks of your completed application. There are occasions when you might have to wait a bit longer for that appointment, due to demands on our service, but we will let you know if this is the case. At this appointment the solicitor will give you legal advice about your problem.  We will write to you after this appointment and let you have a note of the advice given to you on that occasion. However, because of the level of demand for services at the Law Centre, it may be some time before we can offer you a further appointment or provide legal representation to you in relation to any court proceedings.</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p>
    <w:p w:rsidR="00D43A22" w:rsidRPr="00D43A22" w:rsidRDefault="00D43A22" w:rsidP="00D43A22">
      <w:pPr>
        <w:pBdr>
          <w:left w:val="single" w:sz="24" w:space="4" w:color="auto"/>
          <w:bottom w:val="single" w:sz="24" w:space="1" w:color="auto"/>
          <w:right w:val="single" w:sz="24" w:space="4" w:color="auto"/>
        </w:pBdr>
        <w:rPr>
          <w:rFonts w:ascii="Arial" w:hAnsi="Arial" w:cs="Arial"/>
          <w:b/>
          <w:iCs/>
          <w:sz w:val="20"/>
          <w:szCs w:val="20"/>
          <w:lang w:val="en-IE"/>
        </w:rPr>
      </w:pPr>
      <w:r w:rsidRPr="00D43A22">
        <w:rPr>
          <w:rFonts w:ascii="Arial" w:hAnsi="Arial" w:cs="Arial"/>
          <w:b/>
          <w:iCs/>
          <w:sz w:val="20"/>
          <w:szCs w:val="20"/>
          <w:lang w:val="en-IE"/>
        </w:rPr>
        <w:t xml:space="preserve">3. Discussing your expectations </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sidRPr="00D43A22">
        <w:rPr>
          <w:rFonts w:ascii="Arial" w:hAnsi="Arial" w:cs="Arial"/>
          <w:iCs/>
          <w:sz w:val="20"/>
          <w:szCs w:val="20"/>
          <w:lang w:val="en-IE"/>
        </w:rPr>
        <w:t>We will discuss your expectations and tell you whether we think they are realistic. After you have met a solicitor and it is decided that you need a further appointment, it is important to us that you understand what is happening in your case and we will keep you informed as your case progresses. We will also explain to you the reason for any delays that may occur. Delays may occur for reasons that are beyond our control.</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p>
    <w:p w:rsidR="00D43A22" w:rsidRPr="00D43A22" w:rsidRDefault="00D43A22" w:rsidP="00D43A22">
      <w:pPr>
        <w:pBdr>
          <w:left w:val="single" w:sz="24" w:space="4" w:color="auto"/>
          <w:bottom w:val="single" w:sz="24" w:space="1" w:color="auto"/>
          <w:right w:val="single" w:sz="24" w:space="4" w:color="auto"/>
        </w:pBdr>
        <w:rPr>
          <w:rFonts w:ascii="Arial" w:hAnsi="Arial" w:cs="Arial"/>
          <w:b/>
          <w:iCs/>
          <w:sz w:val="20"/>
          <w:szCs w:val="20"/>
          <w:lang w:val="en-IE"/>
        </w:rPr>
      </w:pPr>
      <w:r w:rsidRPr="00D43A22">
        <w:rPr>
          <w:rFonts w:ascii="Arial" w:hAnsi="Arial" w:cs="Arial"/>
          <w:b/>
          <w:iCs/>
          <w:sz w:val="20"/>
          <w:szCs w:val="20"/>
          <w:lang w:val="en-IE"/>
        </w:rPr>
        <w:t>4. Giving instructions</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sidRPr="00D43A22">
        <w:rPr>
          <w:rFonts w:ascii="Arial" w:hAnsi="Arial" w:cs="Arial"/>
          <w:iCs/>
          <w:sz w:val="20"/>
          <w:szCs w:val="20"/>
          <w:lang w:val="en-IE"/>
        </w:rPr>
        <w:t>It is important that you give us clear and accurate instructions from the very beginning.  Once we are able to give you a continuing service (if one is required) we will do our best to carry out the agreed instructions and to give you a professional service and help you resolve your problems.</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sidRPr="00D43A22">
        <w:rPr>
          <w:rFonts w:ascii="Arial" w:hAnsi="Arial" w:cs="Arial"/>
          <w:iCs/>
          <w:sz w:val="20"/>
          <w:szCs w:val="20"/>
          <w:lang w:val="en-IE"/>
        </w:rPr>
        <w:tab/>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sidRPr="00D43A22">
        <w:rPr>
          <w:rFonts w:ascii="Arial" w:hAnsi="Arial" w:cs="Arial"/>
          <w:iCs/>
          <w:sz w:val="20"/>
          <w:szCs w:val="20"/>
          <w:lang w:val="en-IE"/>
        </w:rPr>
        <w:t>When we receive your instructions, we will explain your legal options to you. If there is anything you do not understand, please tell us right away so that we can answer your questions. We will then agree with you how best to proceed.</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sidRPr="00D43A22">
        <w:rPr>
          <w:rFonts w:ascii="Arial" w:hAnsi="Arial" w:cs="Arial"/>
          <w:iCs/>
          <w:sz w:val="20"/>
          <w:szCs w:val="20"/>
          <w:lang w:val="en-IE"/>
        </w:rPr>
        <w:t>We may need to update your instructions from time to time, for example if:</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Pr>
          <w:rFonts w:ascii="Arial" w:hAnsi="Arial" w:cs="Arial"/>
          <w:iCs/>
          <w:sz w:val="20"/>
          <w:szCs w:val="20"/>
          <w:lang w:val="en-IE"/>
        </w:rPr>
        <w:t xml:space="preserve">- </w:t>
      </w:r>
      <w:r w:rsidRPr="00D43A22">
        <w:rPr>
          <w:rFonts w:ascii="Arial" w:hAnsi="Arial" w:cs="Arial"/>
          <w:iCs/>
          <w:sz w:val="20"/>
          <w:szCs w:val="20"/>
          <w:lang w:val="en-IE"/>
        </w:rPr>
        <w:t>new issues or information arise;</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Pr>
          <w:rFonts w:ascii="Arial" w:hAnsi="Arial" w:cs="Arial"/>
          <w:iCs/>
          <w:sz w:val="20"/>
          <w:szCs w:val="20"/>
          <w:lang w:val="en-IE"/>
        </w:rPr>
        <w:t xml:space="preserve">- </w:t>
      </w:r>
      <w:r w:rsidRPr="00D43A22">
        <w:rPr>
          <w:rFonts w:ascii="Arial" w:hAnsi="Arial" w:cs="Arial"/>
          <w:iCs/>
          <w:sz w:val="20"/>
          <w:szCs w:val="20"/>
          <w:lang w:val="en-IE"/>
        </w:rPr>
        <w:t xml:space="preserve">events take an unexpected turn; or </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Pr>
          <w:rFonts w:ascii="Arial" w:hAnsi="Arial" w:cs="Arial"/>
          <w:iCs/>
          <w:sz w:val="20"/>
          <w:szCs w:val="20"/>
          <w:lang w:val="en-IE"/>
        </w:rPr>
        <w:t xml:space="preserve">- </w:t>
      </w:r>
      <w:r w:rsidRPr="00D43A22">
        <w:rPr>
          <w:rFonts w:ascii="Arial" w:hAnsi="Arial" w:cs="Arial"/>
          <w:iCs/>
          <w:sz w:val="20"/>
          <w:szCs w:val="20"/>
          <w:lang w:val="en-IE"/>
        </w:rPr>
        <w:t>we need more information from you.</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p>
    <w:p w:rsidR="00D43A22" w:rsidRPr="00D43A22" w:rsidRDefault="00D43A22" w:rsidP="00D43A22">
      <w:pPr>
        <w:pBdr>
          <w:left w:val="single" w:sz="24" w:space="4" w:color="auto"/>
          <w:bottom w:val="single" w:sz="24" w:space="1" w:color="auto"/>
          <w:right w:val="single" w:sz="24" w:space="4" w:color="auto"/>
        </w:pBdr>
        <w:rPr>
          <w:rFonts w:ascii="Arial" w:hAnsi="Arial" w:cs="Arial"/>
          <w:b/>
          <w:iCs/>
          <w:sz w:val="20"/>
          <w:szCs w:val="20"/>
          <w:lang w:val="en-IE"/>
        </w:rPr>
      </w:pPr>
      <w:r w:rsidRPr="00D43A22">
        <w:rPr>
          <w:rFonts w:ascii="Arial" w:hAnsi="Arial" w:cs="Arial"/>
          <w:b/>
          <w:iCs/>
          <w:sz w:val="20"/>
          <w:szCs w:val="20"/>
          <w:lang w:val="en-IE"/>
        </w:rPr>
        <w:t>5. Contacts between you and the Law Centre</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sidRPr="00D43A22">
        <w:rPr>
          <w:rFonts w:ascii="Arial" w:hAnsi="Arial" w:cs="Arial"/>
          <w:iCs/>
          <w:sz w:val="20"/>
          <w:szCs w:val="20"/>
          <w:lang w:val="en-IE"/>
        </w:rPr>
        <w:t>The staff at this Law Centre comprise solicitors, paralegals and Clerical Officers, all of whom are experienced in handling legal files. We operate as a team in order to provide the best service possible to our clients. Not all interaction needs to be between you and a solicitor. Other members are qualified to deal with certain aspects of your file and they will do so. While you are a client of ours certain matters may be handled by experienced non solicitor staff acting under the supervision of the Law Centre solicitors.  Although a particular solicitor may be allocated to deal with your file, there may be occasions when your case may be transferred to a different Law Centre solicitor.</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sidRPr="00D43A22">
        <w:rPr>
          <w:rFonts w:ascii="Arial" w:hAnsi="Arial" w:cs="Arial"/>
          <w:iCs/>
          <w:sz w:val="20"/>
          <w:szCs w:val="20"/>
          <w:lang w:val="en-IE"/>
        </w:rPr>
        <w:t xml:space="preserve">The Law Centre will try and help you through what may be a very difficult time. We will be courteous to you and treat you with respect. We likewise expect you to treat our staff with courtesy and respect. </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p>
    <w:p w:rsidR="00D43A22" w:rsidRPr="00D43A22" w:rsidRDefault="00D43A22" w:rsidP="00D43A22">
      <w:pPr>
        <w:pBdr>
          <w:left w:val="single" w:sz="24" w:space="4" w:color="auto"/>
          <w:bottom w:val="single" w:sz="24" w:space="1" w:color="auto"/>
          <w:right w:val="single" w:sz="24" w:space="4" w:color="auto"/>
        </w:pBdr>
        <w:rPr>
          <w:rFonts w:ascii="Arial" w:hAnsi="Arial" w:cs="Arial"/>
          <w:b/>
          <w:iCs/>
          <w:sz w:val="20"/>
          <w:szCs w:val="20"/>
          <w:lang w:val="en-IE"/>
        </w:rPr>
      </w:pPr>
      <w:r w:rsidRPr="00D43A22">
        <w:rPr>
          <w:rFonts w:ascii="Arial" w:hAnsi="Arial" w:cs="Arial"/>
          <w:b/>
          <w:iCs/>
          <w:sz w:val="20"/>
          <w:szCs w:val="20"/>
          <w:lang w:val="en-IE"/>
        </w:rPr>
        <w:t>6. Keeping in contact</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sidRPr="00D43A22">
        <w:rPr>
          <w:rFonts w:ascii="Arial" w:hAnsi="Arial" w:cs="Arial"/>
          <w:iCs/>
          <w:sz w:val="20"/>
          <w:szCs w:val="20"/>
          <w:lang w:val="en-IE"/>
        </w:rPr>
        <w:t>After your second consultation with a solicitor you may need ongoing services from us.  The following are suggestions and information which we hope will allow us to work together in your best interests:</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p>
    <w:p w:rsidR="00D43A22" w:rsidRPr="00D43A22" w:rsidRDefault="00D43A22" w:rsidP="00D43A22">
      <w:pPr>
        <w:pBdr>
          <w:left w:val="single" w:sz="24" w:space="4" w:color="auto"/>
          <w:bottom w:val="single" w:sz="24" w:space="1" w:color="auto"/>
          <w:right w:val="single" w:sz="24" w:space="4" w:color="auto"/>
        </w:pBdr>
        <w:rPr>
          <w:rFonts w:ascii="Arial" w:hAnsi="Arial" w:cs="Arial"/>
          <w:b/>
          <w:iCs/>
          <w:sz w:val="20"/>
          <w:szCs w:val="20"/>
          <w:lang w:val="en-IE"/>
        </w:rPr>
      </w:pPr>
      <w:r w:rsidRPr="00D43A22">
        <w:rPr>
          <w:rFonts w:ascii="Arial" w:hAnsi="Arial" w:cs="Arial"/>
          <w:b/>
          <w:iCs/>
          <w:sz w:val="20"/>
          <w:szCs w:val="20"/>
          <w:lang w:val="en-IE"/>
        </w:rPr>
        <w:t>Respond to our requests for instructions</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sidRPr="00D43A22">
        <w:rPr>
          <w:rFonts w:ascii="Arial" w:hAnsi="Arial" w:cs="Arial"/>
          <w:iCs/>
          <w:sz w:val="20"/>
          <w:szCs w:val="20"/>
          <w:lang w:val="en-IE"/>
        </w:rPr>
        <w:t>If we need further information from you it is important that you respond quickly as otherwise we may not be able to progress the matter on your behalf.  Failure to provide the necessary information can sometimes damage a person’s case and in some instances we may have no choice but to seek to terminate legal services and stop acting for you.</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p>
    <w:p w:rsidR="00D43A22" w:rsidRPr="00D43A22" w:rsidRDefault="00D43A22" w:rsidP="00D43A22">
      <w:pPr>
        <w:pBdr>
          <w:left w:val="single" w:sz="24" w:space="4" w:color="auto"/>
          <w:bottom w:val="single" w:sz="24" w:space="1" w:color="auto"/>
          <w:right w:val="single" w:sz="24" w:space="4" w:color="auto"/>
        </w:pBdr>
        <w:rPr>
          <w:rFonts w:ascii="Arial" w:hAnsi="Arial" w:cs="Arial"/>
          <w:b/>
          <w:iCs/>
          <w:sz w:val="20"/>
          <w:szCs w:val="20"/>
          <w:lang w:val="en-IE"/>
        </w:rPr>
      </w:pPr>
      <w:r w:rsidRPr="00D43A22">
        <w:rPr>
          <w:rFonts w:ascii="Arial" w:hAnsi="Arial" w:cs="Arial"/>
          <w:b/>
          <w:iCs/>
          <w:sz w:val="20"/>
          <w:szCs w:val="20"/>
          <w:lang w:val="en-IE"/>
        </w:rPr>
        <w:t>Letters and emails</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sidRPr="00D43A22">
        <w:rPr>
          <w:rFonts w:ascii="Arial" w:hAnsi="Arial" w:cs="Arial"/>
          <w:iCs/>
          <w:sz w:val="20"/>
          <w:szCs w:val="20"/>
          <w:lang w:val="en-IE"/>
        </w:rPr>
        <w:t>Our practice is to keep you informed in writing of any major events that happen in relation to your case.  If you write or email us we will respond to you as soon as we are in a position to do so. However, it is not envisaged that you will need to contact us any more than once a week. Please understand that excessive communication puts a strain on our resources and excessive emailing or telephoning may amount to unreasonable behaviour which could lead to legal services being terminated. Examples of excessive communication are the following:</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Pr>
          <w:rFonts w:ascii="Arial" w:hAnsi="Arial" w:cs="Arial"/>
          <w:iCs/>
          <w:sz w:val="20"/>
          <w:szCs w:val="20"/>
          <w:lang w:val="en-IE"/>
        </w:rPr>
        <w:t xml:space="preserve">- </w:t>
      </w:r>
      <w:r w:rsidRPr="00D43A22">
        <w:rPr>
          <w:rFonts w:ascii="Arial" w:hAnsi="Arial" w:cs="Arial"/>
          <w:iCs/>
          <w:sz w:val="20"/>
          <w:szCs w:val="20"/>
          <w:lang w:val="en-IE"/>
        </w:rPr>
        <w:t xml:space="preserve">Emailing and telephoning us after you have been requested not to contact us but to await further </w:t>
      </w:r>
      <w:r>
        <w:rPr>
          <w:rFonts w:ascii="Arial" w:hAnsi="Arial" w:cs="Arial"/>
          <w:iCs/>
          <w:sz w:val="20"/>
          <w:szCs w:val="20"/>
          <w:lang w:val="en-IE"/>
        </w:rPr>
        <w:t xml:space="preserve">   </w:t>
      </w:r>
      <w:r w:rsidRPr="00D43A22">
        <w:rPr>
          <w:rFonts w:ascii="Arial" w:hAnsi="Arial" w:cs="Arial"/>
          <w:iCs/>
          <w:sz w:val="20"/>
          <w:szCs w:val="20"/>
          <w:lang w:val="en-IE"/>
        </w:rPr>
        <w:t>contact from us;</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Pr>
          <w:rFonts w:ascii="Arial" w:hAnsi="Arial" w:cs="Arial"/>
          <w:iCs/>
          <w:sz w:val="20"/>
          <w:szCs w:val="20"/>
          <w:lang w:val="en-IE"/>
        </w:rPr>
        <w:t xml:space="preserve">- </w:t>
      </w:r>
      <w:r w:rsidRPr="00D43A22">
        <w:rPr>
          <w:rFonts w:ascii="Arial" w:hAnsi="Arial" w:cs="Arial"/>
          <w:iCs/>
          <w:sz w:val="20"/>
          <w:szCs w:val="20"/>
          <w:lang w:val="en-IE"/>
        </w:rPr>
        <w:t>Unsolicited emailing more than once a week;</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Pr>
          <w:rFonts w:ascii="Arial" w:hAnsi="Arial" w:cs="Arial"/>
          <w:iCs/>
          <w:sz w:val="20"/>
          <w:szCs w:val="20"/>
          <w:lang w:val="en-IE"/>
        </w:rPr>
        <w:t xml:space="preserve">- </w:t>
      </w:r>
      <w:r w:rsidRPr="00D43A22">
        <w:rPr>
          <w:rFonts w:ascii="Arial" w:hAnsi="Arial" w:cs="Arial"/>
          <w:iCs/>
          <w:sz w:val="20"/>
          <w:szCs w:val="20"/>
          <w:lang w:val="en-IE"/>
        </w:rPr>
        <w:t>Emails in excess of four A4 pages (using Ariel font size 12), including any attachments, unless such emails are in response to specific requests for information/documentation from us;</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Pr>
          <w:rFonts w:ascii="Arial" w:hAnsi="Arial" w:cs="Arial"/>
          <w:iCs/>
          <w:sz w:val="20"/>
          <w:szCs w:val="20"/>
          <w:lang w:val="en-IE"/>
        </w:rPr>
        <w:t xml:space="preserve">- </w:t>
      </w:r>
      <w:r w:rsidRPr="00D43A22">
        <w:rPr>
          <w:rFonts w:ascii="Arial" w:hAnsi="Arial" w:cs="Arial"/>
          <w:iCs/>
          <w:sz w:val="20"/>
          <w:szCs w:val="20"/>
          <w:lang w:val="en-IE"/>
        </w:rPr>
        <w:t>Calling unnecessarily and/or excessively to the law centre.</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sidRPr="00D43A22">
        <w:rPr>
          <w:rFonts w:ascii="Arial" w:hAnsi="Arial" w:cs="Arial"/>
          <w:iCs/>
          <w:sz w:val="20"/>
          <w:szCs w:val="20"/>
          <w:lang w:val="en-IE"/>
        </w:rPr>
        <w:t>We will send any emails using a ‘secure’ system to make sure that they remain private. We will explain to you how this system works and what you need to do if we are emailing you.</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p>
    <w:p w:rsidR="00D43A22" w:rsidRPr="00D43A22" w:rsidRDefault="00D43A22" w:rsidP="00D43A22">
      <w:pPr>
        <w:pBdr>
          <w:left w:val="single" w:sz="24" w:space="4" w:color="auto"/>
          <w:bottom w:val="single" w:sz="24" w:space="1" w:color="auto"/>
          <w:right w:val="single" w:sz="24" w:space="4" w:color="auto"/>
        </w:pBdr>
        <w:rPr>
          <w:rFonts w:ascii="Arial" w:hAnsi="Arial" w:cs="Arial"/>
          <w:b/>
          <w:iCs/>
          <w:sz w:val="20"/>
          <w:szCs w:val="20"/>
          <w:lang w:val="en-IE"/>
        </w:rPr>
      </w:pPr>
      <w:r w:rsidRPr="00D43A22">
        <w:rPr>
          <w:rFonts w:ascii="Arial" w:hAnsi="Arial" w:cs="Arial"/>
          <w:b/>
          <w:iCs/>
          <w:sz w:val="20"/>
          <w:szCs w:val="20"/>
          <w:lang w:val="en-IE"/>
        </w:rPr>
        <w:t>Personal callers and appointments</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sidRPr="00D43A22">
        <w:rPr>
          <w:rFonts w:ascii="Arial" w:hAnsi="Arial" w:cs="Arial"/>
          <w:iCs/>
          <w:sz w:val="20"/>
          <w:szCs w:val="20"/>
          <w:lang w:val="en-IE"/>
        </w:rPr>
        <w:t xml:space="preserve">Solicitors only see clients by appointment.  This is so that appropriate time can be allocated to each case and other work is not disrupted.  Please do not bring children with you to the law centre as they cannot be left unsupervised on the premises. </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p>
    <w:p w:rsidR="00D43A22" w:rsidRPr="00D43A22" w:rsidRDefault="00D43A22" w:rsidP="00D43A22">
      <w:pPr>
        <w:pBdr>
          <w:left w:val="single" w:sz="24" w:space="4" w:color="auto"/>
          <w:bottom w:val="single" w:sz="24" w:space="1" w:color="auto"/>
          <w:right w:val="single" w:sz="24" w:space="4" w:color="auto"/>
        </w:pBdr>
        <w:rPr>
          <w:rFonts w:ascii="Arial" w:hAnsi="Arial" w:cs="Arial"/>
          <w:b/>
          <w:iCs/>
          <w:sz w:val="20"/>
          <w:szCs w:val="20"/>
          <w:lang w:val="en-IE"/>
        </w:rPr>
      </w:pPr>
      <w:r w:rsidRPr="00D43A22">
        <w:rPr>
          <w:rFonts w:ascii="Arial" w:hAnsi="Arial" w:cs="Arial"/>
          <w:b/>
          <w:iCs/>
          <w:sz w:val="20"/>
          <w:szCs w:val="20"/>
          <w:lang w:val="en-IE"/>
        </w:rPr>
        <w:t>Telephoning us</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sidRPr="00D43A22">
        <w:rPr>
          <w:rFonts w:ascii="Arial" w:hAnsi="Arial" w:cs="Arial"/>
          <w:iCs/>
          <w:sz w:val="20"/>
          <w:szCs w:val="20"/>
          <w:lang w:val="en-IE"/>
        </w:rPr>
        <w:t xml:space="preserve">If you contact us by telephone and your solicitor or paralegal is not available, you may leave a message and he or she will return your call as soon as possible (usually within five working days). </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p>
    <w:p w:rsidR="00D43A22" w:rsidRPr="00D43A22" w:rsidRDefault="00D43A22" w:rsidP="00D43A22">
      <w:pPr>
        <w:pBdr>
          <w:left w:val="single" w:sz="24" w:space="4" w:color="auto"/>
          <w:bottom w:val="single" w:sz="24" w:space="1" w:color="auto"/>
          <w:right w:val="single" w:sz="24" w:space="4" w:color="auto"/>
        </w:pBdr>
        <w:rPr>
          <w:rFonts w:ascii="Arial" w:hAnsi="Arial" w:cs="Arial"/>
          <w:b/>
          <w:iCs/>
          <w:sz w:val="20"/>
          <w:szCs w:val="20"/>
          <w:lang w:val="en-IE"/>
        </w:rPr>
      </w:pPr>
      <w:r w:rsidRPr="00D43A22">
        <w:rPr>
          <w:rFonts w:ascii="Arial" w:hAnsi="Arial" w:cs="Arial"/>
          <w:b/>
          <w:iCs/>
          <w:sz w:val="20"/>
          <w:szCs w:val="20"/>
          <w:lang w:val="en-IE"/>
        </w:rPr>
        <w:t>Unauthorised recording of Legal Aid Board staff</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sidRPr="00D43A22">
        <w:rPr>
          <w:rFonts w:ascii="Arial" w:hAnsi="Arial" w:cs="Arial"/>
          <w:iCs/>
          <w:sz w:val="20"/>
          <w:szCs w:val="20"/>
          <w:lang w:val="en-IE"/>
        </w:rPr>
        <w:t xml:space="preserve">The Board operate a strict policy that is unacceptable to record a conversation that you have with a member of our staff, and that includes solicitor/client consultations, without the express permission of that member of staff. Unauthorised recording of any conversation with any staff member of the Legal Aid Board, whether at the Law Centre or otherwise will be considered unreasonable behaviour such that may lead to the termination of all legal services to you.  </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sidRPr="00D43A22">
        <w:rPr>
          <w:rFonts w:ascii="Arial" w:hAnsi="Arial" w:cs="Arial"/>
          <w:iCs/>
          <w:sz w:val="20"/>
          <w:szCs w:val="20"/>
          <w:lang w:val="en-IE"/>
        </w:rPr>
        <w:lastRenderedPageBreak/>
        <w:t xml:space="preserve">Each case we deal with is unique to the person. For most cases a client would rarely need to contact us more than once a week. Given our resources we cannot give a commitment that more frequent contacts will be returned.  </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p>
    <w:p w:rsidR="00D43A22" w:rsidRPr="00D43A22" w:rsidRDefault="00D43A22" w:rsidP="00D43A22">
      <w:pPr>
        <w:pBdr>
          <w:left w:val="single" w:sz="24" w:space="4" w:color="auto"/>
          <w:bottom w:val="single" w:sz="24" w:space="1" w:color="auto"/>
          <w:right w:val="single" w:sz="24" w:space="4" w:color="auto"/>
        </w:pBdr>
        <w:rPr>
          <w:rFonts w:ascii="Arial" w:hAnsi="Arial" w:cs="Arial"/>
          <w:b/>
          <w:iCs/>
          <w:sz w:val="20"/>
          <w:szCs w:val="20"/>
          <w:lang w:val="en-IE"/>
        </w:rPr>
      </w:pPr>
      <w:r w:rsidRPr="00D43A22">
        <w:rPr>
          <w:rFonts w:ascii="Arial" w:hAnsi="Arial" w:cs="Arial"/>
          <w:b/>
          <w:iCs/>
          <w:sz w:val="20"/>
          <w:szCs w:val="20"/>
          <w:lang w:val="en-IE"/>
        </w:rPr>
        <w:t>7. Timescale for your case</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sidRPr="00D43A22">
        <w:rPr>
          <w:rFonts w:ascii="Arial" w:hAnsi="Arial" w:cs="Arial"/>
          <w:iCs/>
          <w:sz w:val="20"/>
          <w:szCs w:val="20"/>
          <w:lang w:val="en-IE"/>
        </w:rPr>
        <w:t>We will estimate how long your case is likely to continue. As your case proceeds we will let you know what stage we have reached and what and when the next steps will be. This will save you having to inquire about your case. If any event occurs that will delay your case, we will let you know and give you our best estimate of a new timescale.</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p>
    <w:p w:rsidR="00D43A22" w:rsidRPr="00D43A22" w:rsidRDefault="00D43A22" w:rsidP="00D43A22">
      <w:pPr>
        <w:pBdr>
          <w:left w:val="single" w:sz="24" w:space="4" w:color="auto"/>
          <w:bottom w:val="single" w:sz="24" w:space="1" w:color="auto"/>
          <w:right w:val="single" w:sz="24" w:space="4" w:color="auto"/>
        </w:pBdr>
        <w:rPr>
          <w:rFonts w:ascii="Arial" w:hAnsi="Arial" w:cs="Arial"/>
          <w:b/>
          <w:iCs/>
          <w:sz w:val="20"/>
          <w:szCs w:val="20"/>
          <w:lang w:val="en-IE"/>
        </w:rPr>
      </w:pPr>
      <w:r w:rsidRPr="00D43A22">
        <w:rPr>
          <w:rFonts w:ascii="Arial" w:hAnsi="Arial" w:cs="Arial"/>
          <w:b/>
          <w:iCs/>
          <w:sz w:val="20"/>
          <w:szCs w:val="20"/>
          <w:lang w:val="en-IE"/>
        </w:rPr>
        <w:t xml:space="preserve">8. Making a complaint </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sidRPr="00D43A22">
        <w:rPr>
          <w:rFonts w:ascii="Arial" w:hAnsi="Arial" w:cs="Arial"/>
          <w:iCs/>
          <w:sz w:val="20"/>
          <w:szCs w:val="20"/>
          <w:lang w:val="en-IE"/>
        </w:rPr>
        <w:t xml:space="preserve">Good communication between us will guarantee the best possible outcome. However, if you wish to make a complaint about any aspect of our service, we have in place a Complaints Procedure, a copy of which is available at any Law Centre or on the Board’s website, www.legalaidboard.ie. </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p>
    <w:p w:rsidR="00D43A22" w:rsidRPr="00D43A22" w:rsidRDefault="00D43A22" w:rsidP="00D43A22">
      <w:pPr>
        <w:pBdr>
          <w:left w:val="single" w:sz="24" w:space="4" w:color="auto"/>
          <w:bottom w:val="single" w:sz="24" w:space="1" w:color="auto"/>
          <w:right w:val="single" w:sz="24" w:space="4" w:color="auto"/>
        </w:pBdr>
        <w:rPr>
          <w:rFonts w:ascii="Arial" w:hAnsi="Arial" w:cs="Arial"/>
          <w:b/>
          <w:iCs/>
          <w:sz w:val="20"/>
          <w:szCs w:val="20"/>
          <w:lang w:val="en-IE"/>
        </w:rPr>
      </w:pPr>
      <w:r w:rsidRPr="00D43A22">
        <w:rPr>
          <w:rFonts w:ascii="Arial" w:hAnsi="Arial" w:cs="Arial"/>
          <w:b/>
          <w:iCs/>
          <w:sz w:val="20"/>
          <w:szCs w:val="20"/>
          <w:lang w:val="en-IE"/>
        </w:rPr>
        <w:t xml:space="preserve">9. Confidentiality </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sidRPr="00D43A22">
        <w:rPr>
          <w:rFonts w:ascii="Arial" w:hAnsi="Arial" w:cs="Arial"/>
          <w:iCs/>
          <w:sz w:val="20"/>
          <w:szCs w:val="20"/>
          <w:lang w:val="en-IE"/>
        </w:rPr>
        <w:t>Our staff have strict obligations under the law to keep client information confidential. The relationship between you and the Law Centre is the same as if you had a private solicitor acting for you. Authorised staff of the Board may seek information and review the work done by solicitors to make sure that you are getting a professional service.</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sidRPr="00D43A22">
        <w:rPr>
          <w:rFonts w:ascii="Arial" w:hAnsi="Arial" w:cs="Arial"/>
          <w:iCs/>
          <w:sz w:val="20"/>
          <w:szCs w:val="20"/>
          <w:lang w:val="en-IE"/>
        </w:rPr>
        <w:t>The Legal Aid Board is committed to protecting your data rights and the privacy of your data, in accordance with the General Data Protection Regulation (GDPR) and the Data Protection Act 2018.</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sidRPr="00D43A22">
        <w:rPr>
          <w:rFonts w:ascii="Arial" w:hAnsi="Arial" w:cs="Arial"/>
          <w:iCs/>
          <w:sz w:val="20"/>
          <w:szCs w:val="20"/>
          <w:lang w:val="en-IE"/>
        </w:rPr>
        <w:t>In common with any modern service provider, the Board keeps files in electronic format.  In applying for legal services you consent to the storage of your information in electronic format.  The Board maintains high levels of information security and maintains strict arrangements to prevent unauthorised use of data.  We promise not to use your information other than to provide you with a professional service and for periodic anonymous statistics to assist us in delivering a better service.</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sidRPr="00D43A22">
        <w:rPr>
          <w:rFonts w:ascii="Arial" w:hAnsi="Arial" w:cs="Arial"/>
          <w:iCs/>
          <w:sz w:val="20"/>
          <w:szCs w:val="20"/>
          <w:lang w:val="en-IE"/>
        </w:rPr>
        <w:t>It will be necessary, from time to time, to share your data with others, in particular, when employing experts and/or barristers on your behalf and also in accordance with the Board’s Complaints Procedure or in the event of a request by you for a change of solicitor. Furthermore, your file will be subject to review and audit pursuant to the Board’s normal file review or audit processes.</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p>
    <w:p w:rsidR="00D43A22" w:rsidRPr="00D43A22" w:rsidRDefault="00D43A22" w:rsidP="00D43A22">
      <w:pPr>
        <w:pBdr>
          <w:left w:val="single" w:sz="24" w:space="4" w:color="auto"/>
          <w:bottom w:val="single" w:sz="24" w:space="1" w:color="auto"/>
          <w:right w:val="single" w:sz="24" w:space="4" w:color="auto"/>
        </w:pBdr>
        <w:rPr>
          <w:rFonts w:ascii="Arial" w:hAnsi="Arial" w:cs="Arial"/>
          <w:b/>
          <w:iCs/>
          <w:sz w:val="20"/>
          <w:szCs w:val="20"/>
          <w:lang w:val="en-IE"/>
        </w:rPr>
      </w:pPr>
      <w:r w:rsidRPr="00D43A22">
        <w:rPr>
          <w:rFonts w:ascii="Arial" w:hAnsi="Arial" w:cs="Arial"/>
          <w:b/>
          <w:iCs/>
          <w:sz w:val="20"/>
          <w:szCs w:val="20"/>
          <w:lang w:val="en-IE"/>
        </w:rPr>
        <w:t>10. Prevention of Crime</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sidRPr="00D43A22">
        <w:rPr>
          <w:rFonts w:ascii="Arial" w:hAnsi="Arial" w:cs="Arial"/>
          <w:iCs/>
          <w:sz w:val="20"/>
          <w:szCs w:val="20"/>
          <w:lang w:val="en-IE"/>
        </w:rPr>
        <w:t>Under anti-money laundering regulations, we may need to be sure of your identity and source of assets before we can take on your case.</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sidRPr="00D43A22">
        <w:rPr>
          <w:rFonts w:ascii="Arial" w:hAnsi="Arial" w:cs="Arial"/>
          <w:iCs/>
          <w:sz w:val="20"/>
          <w:szCs w:val="20"/>
          <w:lang w:val="en-IE"/>
        </w:rPr>
        <w:t xml:space="preserve">Identity – you may have already given us evidence of your identity, such as your driving licence or passport, and also given us a document showing your permanent address. </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sidRPr="00D43A22">
        <w:rPr>
          <w:rFonts w:ascii="Arial" w:hAnsi="Arial" w:cs="Arial"/>
          <w:iCs/>
          <w:sz w:val="20"/>
          <w:szCs w:val="20"/>
          <w:lang w:val="en-IE"/>
        </w:rPr>
        <w:t xml:space="preserve">Source of assets – any funds or property that you ask us to deal with must have been legally obtained. If we become aware or suspect that these assets come from an illegal source, we must notify the Gardaí and the Revenue Commissioners without telling you, except in limited circumstances. We will immediately stop acting for you if we have to report illegal assets. </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sidRPr="00D43A22">
        <w:rPr>
          <w:rFonts w:ascii="Arial" w:hAnsi="Arial" w:cs="Arial"/>
          <w:iCs/>
          <w:sz w:val="20"/>
          <w:szCs w:val="20"/>
          <w:lang w:val="en-IE"/>
        </w:rPr>
        <w:t>Even when we are not obliged to report to the authorities, we cannot transfer any assets or property funded by the proceeds of crime. This includes funds that have not been declared for tax purposes or that have been obtained by false means. In this situation, you would have to legalise your position before we could act on your behalf.</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p>
    <w:p w:rsidR="00D43A22" w:rsidRPr="00D43A22" w:rsidRDefault="00D43A22" w:rsidP="00D43A22">
      <w:pPr>
        <w:pBdr>
          <w:left w:val="single" w:sz="24" w:space="4" w:color="auto"/>
          <w:bottom w:val="single" w:sz="24" w:space="1" w:color="auto"/>
          <w:right w:val="single" w:sz="24" w:space="4" w:color="auto"/>
        </w:pBdr>
        <w:rPr>
          <w:rFonts w:ascii="Arial" w:hAnsi="Arial" w:cs="Arial"/>
          <w:b/>
          <w:iCs/>
          <w:sz w:val="20"/>
          <w:szCs w:val="20"/>
          <w:lang w:val="en-IE"/>
        </w:rPr>
      </w:pPr>
      <w:r w:rsidRPr="00D43A22">
        <w:rPr>
          <w:rFonts w:ascii="Arial" w:hAnsi="Arial" w:cs="Arial"/>
          <w:b/>
          <w:iCs/>
          <w:sz w:val="20"/>
          <w:szCs w:val="20"/>
          <w:lang w:val="en-IE"/>
        </w:rPr>
        <w:t>11. Employing barristers and experts</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sidRPr="00D43A22">
        <w:rPr>
          <w:rFonts w:ascii="Arial" w:hAnsi="Arial" w:cs="Arial"/>
          <w:iCs/>
          <w:sz w:val="20"/>
          <w:szCs w:val="20"/>
          <w:lang w:val="en-IE"/>
        </w:rPr>
        <w:t xml:space="preserve">We will only employ barristers and other experts if we believe they will assist your case and if you give us permission to do so. It is important to remember that, ultimately, you may have to reimburse the Legal Aid Board for the costs and outlay incurred in your case (See Paragraph 12 below) so you need to carefully consider whether the services of a barrister or other experts are required. We will ask you if you have any preference for any particular barrister or expert. However, any barrister chosen must be on the panel of Barristers who agree to provide services to the Legal Aid Board pursuant to the “Terms and Conditions for the Retention of Counsel” and any </w:t>
      </w:r>
      <w:r w:rsidRPr="00D43A22">
        <w:rPr>
          <w:rFonts w:ascii="Arial" w:hAnsi="Arial" w:cs="Arial"/>
          <w:iCs/>
          <w:sz w:val="20"/>
          <w:szCs w:val="20"/>
          <w:lang w:val="en-IE"/>
        </w:rPr>
        <w:lastRenderedPageBreak/>
        <w:t>expert retained must accept payment for his/her services in accordance with the schedule of fees that may be paid pursuant to the Legal Aid Board’s “Fees and expenses for professional and expert witnesses”. We will select professionals who we believe are competent, but we are not responsible for the negligence of anyone we employ on your behalf.</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p>
    <w:p w:rsidR="00D43A22" w:rsidRPr="00D43A22" w:rsidRDefault="00D43A22" w:rsidP="00D43A22">
      <w:pPr>
        <w:pBdr>
          <w:left w:val="single" w:sz="24" w:space="4" w:color="auto"/>
          <w:bottom w:val="single" w:sz="24" w:space="1" w:color="auto"/>
          <w:right w:val="single" w:sz="24" w:space="4" w:color="auto"/>
        </w:pBdr>
        <w:rPr>
          <w:rFonts w:ascii="Arial" w:hAnsi="Arial" w:cs="Arial"/>
          <w:b/>
          <w:iCs/>
          <w:sz w:val="20"/>
          <w:szCs w:val="20"/>
          <w:lang w:val="en-IE"/>
        </w:rPr>
      </w:pPr>
      <w:r w:rsidRPr="00D43A22">
        <w:rPr>
          <w:rFonts w:ascii="Arial" w:hAnsi="Arial" w:cs="Arial"/>
          <w:b/>
          <w:iCs/>
          <w:sz w:val="20"/>
          <w:szCs w:val="20"/>
          <w:lang w:val="en-IE"/>
        </w:rPr>
        <w:t>12. Cost of services</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sidRPr="00D43A22">
        <w:rPr>
          <w:rFonts w:ascii="Arial" w:hAnsi="Arial" w:cs="Arial"/>
          <w:iCs/>
          <w:sz w:val="20"/>
          <w:szCs w:val="20"/>
          <w:lang w:val="en-IE"/>
        </w:rPr>
        <w:t>The law requires solicitors to set out the basis on which fees are charged to a client. All legally aided clients make a payment before they see a solicitor (an advice contribution) and a further payment before their solicitor represents them in court (an aid contribution). The amount of the payment is based on your income and all your resources may also be considered. You have already been advised of the amount of the advice contribution. Your contribution may be revised if your circumstances change. You are required to notify us of any change in your financial circumstances.</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sidRPr="00D43A22">
        <w:rPr>
          <w:rFonts w:ascii="Arial" w:hAnsi="Arial" w:cs="Arial"/>
          <w:iCs/>
          <w:sz w:val="20"/>
          <w:szCs w:val="20"/>
          <w:lang w:val="en-IE"/>
        </w:rPr>
        <w:t xml:space="preserve">The contribution may not be the only payment that you have to make depending on what happens in your case. In certain circumstances, you may have to reimburse to the Legal Aid Board the full costs and outlay incurred in providing legal services to you. This generally arises where any money is recovered for you or where property (other than your home) is either recovered or preserved for you. The circumstances when such costs and outlay may have to be paid back to the Legal Aid Board will be explained to you by your solicitor. You should also be aware that there may be some incidental expenses not covered by legal aid. We will inform you of these as they arise. </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sidRPr="00D43A22">
        <w:rPr>
          <w:rFonts w:ascii="Arial" w:hAnsi="Arial" w:cs="Arial"/>
          <w:iCs/>
          <w:sz w:val="20"/>
          <w:szCs w:val="20"/>
          <w:lang w:val="en-IE"/>
        </w:rPr>
        <w:t>You need to bear in mind that incurring expenditure on your behalf is no different to when you engage a solicitor in private practice. We will only seek to incur expenditure that is necessary for your case. As this expenditure will add to the costs that you may ultimately have to pay back to the Legal Aid Board then we will discuss this with you in advance of incurring such expenditure.</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sidRPr="00D43A22">
        <w:rPr>
          <w:rFonts w:ascii="Arial" w:hAnsi="Arial" w:cs="Arial"/>
          <w:iCs/>
          <w:sz w:val="20"/>
          <w:szCs w:val="20"/>
          <w:lang w:val="en-IE"/>
        </w:rPr>
        <w:t xml:space="preserve">If you do recover any money when we are acting for you then this money must, by law, be paid to the Board. This is to enable the Board to recover the costs of providing the service to you, if appropriate, and then issuing a cheque to you for the balance. </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sidRPr="00D43A22">
        <w:rPr>
          <w:rFonts w:ascii="Arial" w:hAnsi="Arial" w:cs="Arial"/>
          <w:iCs/>
          <w:sz w:val="20"/>
          <w:szCs w:val="20"/>
          <w:lang w:val="en-IE"/>
        </w:rPr>
        <w:t xml:space="preserve">It is the Legal Aid Board’s policy to pass on any interest paid on the amount lodged to you, while it resides in the bank where the Legal Aid Fund is held. However if the bank is, while the settlement monies are lodged to the account, charging a negative deposit interest rate (in other words, that it is charging for the funds to be held on deposit), then an amount equivalent to the interest charged will be deducted from the amount refunded to you. </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sidRPr="00D43A22">
        <w:rPr>
          <w:rFonts w:ascii="Arial" w:hAnsi="Arial" w:cs="Arial"/>
          <w:iCs/>
          <w:sz w:val="20"/>
          <w:szCs w:val="20"/>
          <w:lang w:val="en-IE"/>
        </w:rPr>
        <w:t>Interest rates rise and fall from time to time and it is not possible for the Board to predict at this stage what the interest rate will be when and during the period any settlement is lodged to the Fund, or whether it will at that point be a positive or negative rate.</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sidRPr="00D43A22">
        <w:rPr>
          <w:rFonts w:ascii="Arial" w:hAnsi="Arial" w:cs="Arial"/>
          <w:iCs/>
          <w:sz w:val="20"/>
          <w:szCs w:val="20"/>
          <w:lang w:val="en-IE"/>
        </w:rPr>
        <w:t>Costs will be calculated on the basis of:</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Pr>
          <w:rFonts w:ascii="Arial" w:hAnsi="Arial" w:cs="Arial"/>
          <w:iCs/>
          <w:sz w:val="20"/>
          <w:szCs w:val="20"/>
          <w:lang w:val="en-IE"/>
        </w:rPr>
        <w:t xml:space="preserve">- </w:t>
      </w:r>
      <w:r w:rsidRPr="00D43A22">
        <w:rPr>
          <w:rFonts w:ascii="Arial" w:hAnsi="Arial" w:cs="Arial"/>
          <w:iCs/>
          <w:sz w:val="20"/>
          <w:szCs w:val="20"/>
          <w:lang w:val="en-IE"/>
        </w:rPr>
        <w:t>The appropriat</w:t>
      </w:r>
      <w:r>
        <w:rPr>
          <w:rFonts w:ascii="Arial" w:hAnsi="Arial" w:cs="Arial"/>
          <w:iCs/>
          <w:sz w:val="20"/>
          <w:szCs w:val="20"/>
          <w:lang w:val="en-IE"/>
        </w:rPr>
        <w:t>e solicitor’s professional fee;</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Pr>
          <w:rFonts w:ascii="Arial" w:hAnsi="Arial" w:cs="Arial"/>
          <w:iCs/>
          <w:sz w:val="20"/>
          <w:szCs w:val="20"/>
          <w:lang w:val="en-IE"/>
        </w:rPr>
        <w:t xml:space="preserve">- </w:t>
      </w:r>
      <w:r w:rsidRPr="00D43A22">
        <w:rPr>
          <w:rFonts w:ascii="Arial" w:hAnsi="Arial" w:cs="Arial"/>
          <w:iCs/>
          <w:sz w:val="20"/>
          <w:szCs w:val="20"/>
          <w:lang w:val="en-IE"/>
        </w:rPr>
        <w:t>payments made to barristers;</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Pr>
          <w:rFonts w:ascii="Arial" w:hAnsi="Arial" w:cs="Arial"/>
          <w:iCs/>
          <w:sz w:val="20"/>
          <w:szCs w:val="20"/>
          <w:lang w:val="en-IE"/>
        </w:rPr>
        <w:t xml:space="preserve">- </w:t>
      </w:r>
      <w:r w:rsidRPr="00D43A22">
        <w:rPr>
          <w:rFonts w:ascii="Arial" w:hAnsi="Arial" w:cs="Arial"/>
          <w:iCs/>
          <w:sz w:val="20"/>
          <w:szCs w:val="20"/>
          <w:lang w:val="en-IE"/>
        </w:rPr>
        <w:t>expenditure on professional, witness, and report fees; and</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Pr>
          <w:rFonts w:ascii="Arial" w:hAnsi="Arial" w:cs="Arial"/>
          <w:iCs/>
          <w:sz w:val="20"/>
          <w:szCs w:val="20"/>
          <w:lang w:val="en-IE"/>
        </w:rPr>
        <w:t xml:space="preserve">- </w:t>
      </w:r>
      <w:r w:rsidRPr="00D43A22">
        <w:rPr>
          <w:rFonts w:ascii="Arial" w:hAnsi="Arial" w:cs="Arial"/>
          <w:iCs/>
          <w:sz w:val="20"/>
          <w:szCs w:val="20"/>
          <w:lang w:val="en-IE"/>
        </w:rPr>
        <w:t>other miscellaneous expenses.</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sidRPr="00D43A22">
        <w:rPr>
          <w:rFonts w:ascii="Arial" w:hAnsi="Arial" w:cs="Arial"/>
          <w:iCs/>
          <w:sz w:val="20"/>
          <w:szCs w:val="20"/>
          <w:lang w:val="en-IE"/>
        </w:rPr>
        <w:t>The solicitor’s professional fee is assessed taking a number of factors in account such as:</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Pr>
          <w:rFonts w:ascii="Arial" w:hAnsi="Arial" w:cs="Arial"/>
          <w:iCs/>
          <w:sz w:val="20"/>
          <w:szCs w:val="20"/>
          <w:lang w:val="en-IE"/>
        </w:rPr>
        <w:t xml:space="preserve">- </w:t>
      </w:r>
      <w:r w:rsidRPr="00D43A22">
        <w:rPr>
          <w:rFonts w:ascii="Arial" w:hAnsi="Arial" w:cs="Arial"/>
          <w:iCs/>
          <w:sz w:val="20"/>
          <w:szCs w:val="20"/>
          <w:lang w:val="en-IE"/>
        </w:rPr>
        <w:t>How complicated, urgent, and important the matter is;</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Pr>
          <w:rFonts w:ascii="Arial" w:hAnsi="Arial" w:cs="Arial"/>
          <w:iCs/>
          <w:sz w:val="20"/>
          <w:szCs w:val="20"/>
          <w:lang w:val="en-IE"/>
        </w:rPr>
        <w:t xml:space="preserve">- </w:t>
      </w:r>
      <w:r w:rsidRPr="00D43A22">
        <w:rPr>
          <w:rFonts w:ascii="Arial" w:hAnsi="Arial" w:cs="Arial"/>
          <w:iCs/>
          <w:sz w:val="20"/>
          <w:szCs w:val="20"/>
          <w:lang w:val="en-IE"/>
        </w:rPr>
        <w:t>How difficult or new the questions about your matter or case are;</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Pr>
          <w:rFonts w:ascii="Arial" w:hAnsi="Arial" w:cs="Arial"/>
          <w:iCs/>
          <w:sz w:val="20"/>
          <w:szCs w:val="20"/>
          <w:lang w:val="en-IE"/>
        </w:rPr>
        <w:t xml:space="preserve">- </w:t>
      </w:r>
      <w:r w:rsidRPr="00D43A22">
        <w:rPr>
          <w:rFonts w:ascii="Arial" w:hAnsi="Arial" w:cs="Arial"/>
          <w:iCs/>
          <w:sz w:val="20"/>
          <w:szCs w:val="20"/>
          <w:lang w:val="en-IE"/>
        </w:rPr>
        <w:t>The skill, specialised knowledge and responsibility of your solicitor and staff involved;</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Pr>
          <w:rFonts w:ascii="Arial" w:hAnsi="Arial" w:cs="Arial"/>
          <w:iCs/>
          <w:sz w:val="20"/>
          <w:szCs w:val="20"/>
          <w:lang w:val="en-IE"/>
        </w:rPr>
        <w:t xml:space="preserve">- </w:t>
      </w:r>
      <w:r w:rsidRPr="00D43A22">
        <w:rPr>
          <w:rFonts w:ascii="Arial" w:hAnsi="Arial" w:cs="Arial"/>
          <w:iCs/>
          <w:sz w:val="20"/>
          <w:szCs w:val="20"/>
          <w:lang w:val="en-IE"/>
        </w:rPr>
        <w:t>The number of hours your solicitor and staff spend on your matter or case;</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Pr>
          <w:rFonts w:ascii="Arial" w:hAnsi="Arial" w:cs="Arial"/>
          <w:iCs/>
          <w:sz w:val="20"/>
          <w:szCs w:val="20"/>
          <w:lang w:val="en-IE"/>
        </w:rPr>
        <w:t xml:space="preserve">- </w:t>
      </w:r>
      <w:r w:rsidRPr="00D43A22">
        <w:rPr>
          <w:rFonts w:ascii="Arial" w:hAnsi="Arial" w:cs="Arial"/>
          <w:iCs/>
          <w:sz w:val="20"/>
          <w:szCs w:val="20"/>
          <w:lang w:val="en-IE"/>
        </w:rPr>
        <w:t>The number and importance of documents your solicitor and staff prepare or examine;</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Pr>
          <w:rFonts w:ascii="Arial" w:hAnsi="Arial" w:cs="Arial"/>
          <w:iCs/>
          <w:sz w:val="20"/>
          <w:szCs w:val="20"/>
          <w:lang w:val="en-IE"/>
        </w:rPr>
        <w:t xml:space="preserve">- </w:t>
      </w:r>
      <w:r w:rsidRPr="00D43A22">
        <w:rPr>
          <w:rFonts w:ascii="Arial" w:hAnsi="Arial" w:cs="Arial"/>
          <w:iCs/>
          <w:sz w:val="20"/>
          <w:szCs w:val="20"/>
          <w:lang w:val="en-IE"/>
        </w:rPr>
        <w:t>The value of any transaction that might be involved;</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Pr>
          <w:rFonts w:ascii="Arial" w:hAnsi="Arial" w:cs="Arial"/>
          <w:iCs/>
          <w:sz w:val="20"/>
          <w:szCs w:val="20"/>
          <w:lang w:val="en-IE"/>
        </w:rPr>
        <w:t xml:space="preserve">- </w:t>
      </w:r>
      <w:r w:rsidRPr="00D43A22">
        <w:rPr>
          <w:rFonts w:ascii="Arial" w:hAnsi="Arial" w:cs="Arial"/>
          <w:iCs/>
          <w:sz w:val="20"/>
          <w:szCs w:val="20"/>
          <w:lang w:val="en-IE"/>
        </w:rPr>
        <w:t>Whether your solicitor has to travel to deal with the matter; and</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Pr>
          <w:rFonts w:ascii="Arial" w:hAnsi="Arial" w:cs="Arial"/>
          <w:iCs/>
          <w:sz w:val="20"/>
          <w:szCs w:val="20"/>
          <w:lang w:val="en-IE"/>
        </w:rPr>
        <w:t xml:space="preserve">- </w:t>
      </w:r>
      <w:r w:rsidRPr="00D43A22">
        <w:rPr>
          <w:rFonts w:ascii="Arial" w:hAnsi="Arial" w:cs="Arial"/>
          <w:iCs/>
          <w:sz w:val="20"/>
          <w:szCs w:val="20"/>
          <w:lang w:val="en-IE"/>
        </w:rPr>
        <w:t>The circumstances in which your solicitor deals with the matter or case.</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sidRPr="00D43A22">
        <w:rPr>
          <w:rFonts w:ascii="Arial" w:hAnsi="Arial" w:cs="Arial"/>
          <w:iCs/>
          <w:sz w:val="20"/>
          <w:szCs w:val="20"/>
          <w:lang w:val="en-IE"/>
        </w:rPr>
        <w:t xml:space="preserve">However, in the event that you are not successful in obtaining an Order that your costs are to be paid by the other side or you have failed to reach agreement that your costs will be paid by the other side then the solicitor’s professional fee shall be calculated solely on the number of hours </w:t>
      </w:r>
      <w:r w:rsidRPr="00D43A22">
        <w:rPr>
          <w:rFonts w:ascii="Arial" w:hAnsi="Arial" w:cs="Arial"/>
          <w:iCs/>
          <w:sz w:val="20"/>
          <w:szCs w:val="20"/>
          <w:lang w:val="en-IE"/>
        </w:rPr>
        <w:lastRenderedPageBreak/>
        <w:t>spent on your case by our solicitors and will be charged at not less than the current standard Board rate of €150 per hour for each hour spent on your case by a solicitor. The time spent on your case will be determined by a number of factors including the ease with which information is made available, the level of engagement we have with you and how easy it is to achieve a resolution to the issues.</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sidRPr="00D43A22">
        <w:rPr>
          <w:rFonts w:ascii="Arial" w:hAnsi="Arial" w:cs="Arial"/>
          <w:iCs/>
          <w:sz w:val="20"/>
          <w:szCs w:val="20"/>
          <w:lang w:val="en-IE"/>
        </w:rPr>
        <w:t xml:space="preserve">In most family law cases involving persons who are in receipt of legal aid, each party ends up paying their own legal costs. On rare occasions, the court may order that the legally aided person can get their costs from the other party. If this happens you have an obligation to assist the Board in taking all necessary steps to recover those costs. </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sidRPr="00D43A22">
        <w:rPr>
          <w:rFonts w:ascii="Arial" w:hAnsi="Arial" w:cs="Arial"/>
          <w:iCs/>
          <w:sz w:val="20"/>
          <w:szCs w:val="20"/>
          <w:lang w:val="en-IE"/>
        </w:rPr>
        <w:t xml:space="preserve">In a family law case, it is most unusual for a court to order a legally aided person to pay the other party’s costs. If this does happen the Board will not be responsible for those costs and you will be personally liable. </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sidRPr="00D43A22">
        <w:rPr>
          <w:rFonts w:ascii="Arial" w:hAnsi="Arial" w:cs="Arial"/>
          <w:iCs/>
          <w:sz w:val="20"/>
          <w:szCs w:val="20"/>
          <w:lang w:val="en-IE"/>
        </w:rPr>
        <w:t xml:space="preserve">In other types of cases (e.g. personal injury cases) if you lose your case, it is normal for you to be ordered to pay the winning parties’ costs.  Again, the Board is not responsible and you will be personally liable for the costs. </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sidRPr="00D43A22">
        <w:rPr>
          <w:rFonts w:ascii="Arial" w:hAnsi="Arial" w:cs="Arial"/>
          <w:iCs/>
          <w:sz w:val="20"/>
          <w:szCs w:val="20"/>
          <w:lang w:val="en-IE"/>
        </w:rPr>
        <w:t>If you have any questions or concerns about costs, please feel free to discuss them with your solicitor at any stage.</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p>
    <w:p w:rsidR="00D43A22" w:rsidRPr="00D43A22" w:rsidRDefault="00D43A22" w:rsidP="00D43A22">
      <w:pPr>
        <w:pBdr>
          <w:left w:val="single" w:sz="24" w:space="4" w:color="auto"/>
          <w:bottom w:val="single" w:sz="24" w:space="1" w:color="auto"/>
          <w:right w:val="single" w:sz="24" w:space="4" w:color="auto"/>
        </w:pBdr>
        <w:rPr>
          <w:rFonts w:ascii="Arial" w:hAnsi="Arial" w:cs="Arial"/>
          <w:b/>
          <w:iCs/>
          <w:sz w:val="20"/>
          <w:szCs w:val="20"/>
          <w:lang w:val="en-IE"/>
        </w:rPr>
      </w:pPr>
      <w:r w:rsidRPr="00D43A22">
        <w:rPr>
          <w:rFonts w:ascii="Arial" w:hAnsi="Arial" w:cs="Arial"/>
          <w:b/>
          <w:iCs/>
          <w:sz w:val="20"/>
          <w:szCs w:val="20"/>
          <w:lang w:val="en-IE"/>
        </w:rPr>
        <w:t>13. Authority to endorse cheques</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sidRPr="00D43A22">
        <w:rPr>
          <w:rFonts w:ascii="Arial" w:hAnsi="Arial" w:cs="Arial"/>
          <w:iCs/>
          <w:sz w:val="20"/>
          <w:szCs w:val="20"/>
          <w:lang w:val="en-IE"/>
        </w:rPr>
        <w:t xml:space="preserve">Any settlement monies received on your behalf must be lodged to the Board’s account. When we receive cheques made out in your name, we need your authority to sign the back of the cheques so that the bank will then accept these cheques for lodgement to the Board’s account. </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p>
    <w:p w:rsidR="00D43A22" w:rsidRPr="00D43A22" w:rsidRDefault="00D43A22" w:rsidP="00D43A22">
      <w:pPr>
        <w:pBdr>
          <w:left w:val="single" w:sz="24" w:space="4" w:color="auto"/>
          <w:bottom w:val="single" w:sz="24" w:space="1" w:color="auto"/>
          <w:right w:val="single" w:sz="24" w:space="4" w:color="auto"/>
        </w:pBdr>
        <w:rPr>
          <w:rFonts w:ascii="Arial" w:hAnsi="Arial" w:cs="Arial"/>
          <w:b/>
          <w:iCs/>
          <w:sz w:val="20"/>
          <w:szCs w:val="20"/>
          <w:lang w:val="en-IE"/>
        </w:rPr>
      </w:pPr>
      <w:r w:rsidRPr="00D43A22">
        <w:rPr>
          <w:rFonts w:ascii="Arial" w:hAnsi="Arial" w:cs="Arial"/>
          <w:b/>
          <w:iCs/>
          <w:sz w:val="20"/>
          <w:szCs w:val="20"/>
          <w:lang w:val="en-IE"/>
        </w:rPr>
        <w:t>14. Information from third parties</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sidRPr="00D43A22">
        <w:rPr>
          <w:rFonts w:ascii="Arial" w:hAnsi="Arial" w:cs="Arial"/>
          <w:iCs/>
          <w:sz w:val="20"/>
          <w:szCs w:val="20"/>
          <w:lang w:val="en-IE"/>
        </w:rPr>
        <w:t>When you instruct us to handle your case, you are giving us permission to get information from third parties to help us with your case or transaction, without asking for your permission again.</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p>
    <w:p w:rsidR="00D43A22" w:rsidRPr="00D43A22" w:rsidRDefault="00D43A22" w:rsidP="00D43A22">
      <w:pPr>
        <w:pBdr>
          <w:left w:val="single" w:sz="24" w:space="4" w:color="auto"/>
          <w:bottom w:val="single" w:sz="24" w:space="1" w:color="auto"/>
          <w:right w:val="single" w:sz="24" w:space="4" w:color="auto"/>
        </w:pBdr>
        <w:rPr>
          <w:rFonts w:ascii="Arial" w:hAnsi="Arial" w:cs="Arial"/>
          <w:b/>
          <w:iCs/>
          <w:sz w:val="20"/>
          <w:szCs w:val="20"/>
          <w:lang w:val="en-IE"/>
        </w:rPr>
      </w:pPr>
      <w:r w:rsidRPr="00D43A22">
        <w:rPr>
          <w:rFonts w:ascii="Arial" w:hAnsi="Arial" w:cs="Arial"/>
          <w:b/>
          <w:iCs/>
          <w:sz w:val="20"/>
          <w:szCs w:val="20"/>
          <w:lang w:val="en-IE"/>
        </w:rPr>
        <w:t xml:space="preserve">15. Obtaining your file </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sidRPr="00D43A22">
        <w:rPr>
          <w:rFonts w:ascii="Arial" w:hAnsi="Arial" w:cs="Arial"/>
          <w:iCs/>
          <w:sz w:val="20"/>
          <w:szCs w:val="20"/>
          <w:lang w:val="en-IE"/>
        </w:rPr>
        <w:t xml:space="preserve">You can request a copy of your file and you may take your original file when your case is completed or we are no longer acting for you and satisfactory arrangements have been made in relation to any costs that might be due. We are entitled to copy this file to comply with solicitors’ regulations. Usually, we keep a client’s file for at least six years after it is closed and then destroy it. </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sidRPr="00D43A22">
        <w:rPr>
          <w:rFonts w:ascii="Arial" w:hAnsi="Arial" w:cs="Arial"/>
          <w:iCs/>
          <w:sz w:val="20"/>
          <w:szCs w:val="20"/>
          <w:lang w:val="en-IE"/>
        </w:rPr>
        <w:t xml:space="preserve">If you need your file or information from your file, we can send this to you. </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p>
    <w:p w:rsidR="00D43A22" w:rsidRPr="00D43A22" w:rsidRDefault="00D43A22" w:rsidP="00D43A22">
      <w:pPr>
        <w:pBdr>
          <w:left w:val="single" w:sz="24" w:space="4" w:color="auto"/>
          <w:bottom w:val="single" w:sz="24" w:space="1" w:color="auto"/>
          <w:right w:val="single" w:sz="24" w:space="4" w:color="auto"/>
        </w:pBdr>
        <w:rPr>
          <w:rFonts w:ascii="Arial" w:hAnsi="Arial" w:cs="Arial"/>
          <w:b/>
          <w:iCs/>
          <w:sz w:val="20"/>
          <w:szCs w:val="20"/>
          <w:lang w:val="en-IE"/>
        </w:rPr>
      </w:pPr>
      <w:r w:rsidRPr="00D43A22">
        <w:rPr>
          <w:rFonts w:ascii="Arial" w:hAnsi="Arial" w:cs="Arial"/>
          <w:b/>
          <w:iCs/>
          <w:sz w:val="20"/>
          <w:szCs w:val="20"/>
          <w:lang w:val="en-IE"/>
        </w:rPr>
        <w:t>16. General</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sidRPr="00D43A22">
        <w:rPr>
          <w:rFonts w:ascii="Arial" w:hAnsi="Arial" w:cs="Arial"/>
          <w:iCs/>
          <w:sz w:val="20"/>
          <w:szCs w:val="20"/>
          <w:lang w:val="en-IE"/>
        </w:rPr>
        <w:t xml:space="preserve">The terms and conditions described here are effective when we meet with you. Once again, if you have any questions about them, please ask us when we meet with you. </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sidRPr="00D43A22">
        <w:rPr>
          <w:rFonts w:ascii="Arial" w:hAnsi="Arial" w:cs="Arial"/>
          <w:iCs/>
          <w:sz w:val="20"/>
          <w:szCs w:val="20"/>
          <w:lang w:val="en-IE"/>
        </w:rPr>
        <w:t xml:space="preserve">We look forward to working with you. </w:t>
      </w: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p>
    <w:p w:rsidR="00D43A22" w:rsidRPr="00D43A22" w:rsidRDefault="00D43A22" w:rsidP="00D43A22">
      <w:pPr>
        <w:pBdr>
          <w:left w:val="single" w:sz="24" w:space="4" w:color="auto"/>
          <w:bottom w:val="single" w:sz="24" w:space="1" w:color="auto"/>
          <w:right w:val="single" w:sz="24" w:space="4" w:color="auto"/>
        </w:pBdr>
        <w:rPr>
          <w:rFonts w:ascii="Arial" w:hAnsi="Arial" w:cs="Arial"/>
          <w:iCs/>
          <w:sz w:val="20"/>
          <w:szCs w:val="20"/>
          <w:lang w:val="en-IE"/>
        </w:rPr>
      </w:pPr>
      <w:r w:rsidRPr="00D43A22">
        <w:rPr>
          <w:rFonts w:ascii="Arial" w:hAnsi="Arial" w:cs="Arial"/>
          <w:iCs/>
          <w:sz w:val="20"/>
          <w:szCs w:val="20"/>
          <w:lang w:val="en-IE"/>
        </w:rPr>
        <w:t>Yours sincerely,</w:t>
      </w:r>
    </w:p>
    <w:p w:rsidR="00A64113" w:rsidRPr="002545F9" w:rsidRDefault="00A64113" w:rsidP="00A64113">
      <w:pPr>
        <w:pBdr>
          <w:left w:val="single" w:sz="24" w:space="4" w:color="auto"/>
          <w:bottom w:val="single" w:sz="24" w:space="1" w:color="auto"/>
          <w:right w:val="single" w:sz="24" w:space="4" w:color="auto"/>
        </w:pBdr>
        <w:rPr>
          <w:rFonts w:ascii="Arial" w:hAnsi="Arial" w:cs="Arial"/>
          <w:bCs/>
          <w:iCs/>
          <w:sz w:val="20"/>
          <w:szCs w:val="20"/>
          <w:lang w:val="en-IE"/>
        </w:rPr>
      </w:pPr>
    </w:p>
    <w:p w:rsidR="00A64113" w:rsidRPr="002545F9" w:rsidRDefault="00A64113" w:rsidP="00A64113">
      <w:pPr>
        <w:pBdr>
          <w:left w:val="single" w:sz="24" w:space="4" w:color="auto"/>
          <w:bottom w:val="single" w:sz="24" w:space="1" w:color="auto"/>
          <w:right w:val="single" w:sz="24" w:space="4" w:color="auto"/>
        </w:pBdr>
        <w:rPr>
          <w:rFonts w:ascii="Arial" w:hAnsi="Arial" w:cs="Arial"/>
          <w:iCs/>
          <w:sz w:val="20"/>
          <w:szCs w:val="20"/>
          <w:lang w:val="en-IE"/>
        </w:rPr>
      </w:pPr>
    </w:p>
    <w:p w:rsidR="00A64113" w:rsidRPr="002545F9" w:rsidRDefault="00A64113" w:rsidP="00A64113">
      <w:pPr>
        <w:pBdr>
          <w:left w:val="single" w:sz="24" w:space="4" w:color="auto"/>
          <w:bottom w:val="single" w:sz="24" w:space="1" w:color="auto"/>
          <w:right w:val="single" w:sz="24" w:space="4" w:color="auto"/>
        </w:pBdr>
        <w:rPr>
          <w:rFonts w:ascii="Arial" w:hAnsi="Arial" w:cs="Arial"/>
          <w:iCs/>
          <w:sz w:val="20"/>
          <w:szCs w:val="20"/>
          <w:lang w:val="en-IE"/>
        </w:rPr>
      </w:pPr>
    </w:p>
    <w:p w:rsidR="00A64113" w:rsidRPr="002545F9" w:rsidRDefault="00A64113" w:rsidP="00A64113">
      <w:pPr>
        <w:pBdr>
          <w:left w:val="single" w:sz="24" w:space="4" w:color="auto"/>
          <w:bottom w:val="single" w:sz="24" w:space="1" w:color="auto"/>
          <w:right w:val="single" w:sz="24" w:space="4" w:color="auto"/>
        </w:pBdr>
        <w:rPr>
          <w:rFonts w:ascii="Arial" w:hAnsi="Arial" w:cs="Arial"/>
          <w:b/>
          <w:bCs/>
          <w:iCs/>
          <w:sz w:val="20"/>
          <w:szCs w:val="20"/>
          <w:lang w:val="en-IE"/>
        </w:rPr>
      </w:pPr>
      <w:r w:rsidRPr="002545F9">
        <w:rPr>
          <w:rFonts w:ascii="Arial" w:hAnsi="Arial" w:cs="Arial"/>
          <w:b/>
          <w:iCs/>
          <w:sz w:val="20"/>
          <w:szCs w:val="20"/>
          <w:lang w:val="en-IE"/>
        </w:rPr>
        <w:t>____________</w:t>
      </w:r>
    </w:p>
    <w:p w:rsidR="00A64113" w:rsidRPr="002545F9" w:rsidRDefault="00A64113" w:rsidP="00A64113">
      <w:pPr>
        <w:pBdr>
          <w:left w:val="single" w:sz="24" w:space="4" w:color="auto"/>
          <w:bottom w:val="single" w:sz="24" w:space="1" w:color="auto"/>
          <w:right w:val="single" w:sz="24" w:space="4" w:color="auto"/>
        </w:pBdr>
        <w:rPr>
          <w:rFonts w:ascii="Arial" w:hAnsi="Arial" w:cs="Arial"/>
          <w:b/>
          <w:sz w:val="20"/>
          <w:szCs w:val="20"/>
          <w:lang w:val="en-IE"/>
        </w:rPr>
      </w:pPr>
      <w:r w:rsidRPr="002545F9">
        <w:rPr>
          <w:rFonts w:ascii="Arial" w:hAnsi="Arial" w:cs="Arial"/>
          <w:b/>
          <w:sz w:val="20"/>
          <w:szCs w:val="20"/>
          <w:lang w:val="en-IE"/>
        </w:rPr>
        <w:t>Jane Jones</w:t>
      </w:r>
    </w:p>
    <w:p w:rsidR="00A64113" w:rsidRPr="002545F9" w:rsidRDefault="00A64113" w:rsidP="00A64113">
      <w:pPr>
        <w:pBdr>
          <w:left w:val="single" w:sz="24" w:space="4" w:color="auto"/>
          <w:bottom w:val="single" w:sz="24" w:space="1" w:color="auto"/>
          <w:right w:val="single" w:sz="24" w:space="4" w:color="auto"/>
        </w:pBdr>
        <w:rPr>
          <w:rFonts w:ascii="Arial" w:hAnsi="Arial" w:cs="Arial"/>
          <w:b/>
          <w:sz w:val="20"/>
          <w:szCs w:val="20"/>
          <w:lang w:val="en-IE"/>
        </w:rPr>
      </w:pPr>
      <w:r w:rsidRPr="002545F9">
        <w:rPr>
          <w:rFonts w:ascii="Arial" w:hAnsi="Arial" w:cs="Arial"/>
          <w:b/>
          <w:sz w:val="20"/>
          <w:szCs w:val="20"/>
          <w:lang w:val="en-IE"/>
        </w:rPr>
        <w:t>Law Centre (__________)</w:t>
      </w:r>
    </w:p>
    <w:p w:rsidR="00A64113" w:rsidRPr="002545F9" w:rsidRDefault="00A64113" w:rsidP="00A64113">
      <w:pPr>
        <w:rPr>
          <w:rFonts w:ascii="Arial" w:hAnsi="Arial" w:cs="Arial"/>
          <w:iCs/>
          <w:sz w:val="20"/>
          <w:szCs w:val="20"/>
          <w:lang w:val="en-IE"/>
        </w:rPr>
      </w:pPr>
    </w:p>
    <w:p w:rsidR="00A64113" w:rsidRPr="002545F9" w:rsidRDefault="00A64113" w:rsidP="00FB007B">
      <w:pPr>
        <w:pStyle w:val="Heading3"/>
      </w:pPr>
      <w:r w:rsidRPr="002545F9">
        <w:t>Information gathering</w:t>
      </w:r>
    </w:p>
    <w:p w:rsidR="00A64113" w:rsidRPr="002545F9" w:rsidRDefault="00A64113" w:rsidP="00A64113">
      <w:pPr>
        <w:rPr>
          <w:rFonts w:ascii="Arial" w:hAnsi="Arial" w:cs="Arial"/>
          <w:sz w:val="20"/>
          <w:szCs w:val="20"/>
          <w:lang w:val="en-IE"/>
        </w:rPr>
      </w:pPr>
      <w:r w:rsidRPr="002545F9">
        <w:rPr>
          <w:rFonts w:ascii="Arial" w:hAnsi="Arial" w:cs="Arial"/>
          <w:sz w:val="20"/>
          <w:szCs w:val="20"/>
          <w:lang w:val="en-IE"/>
        </w:rPr>
        <w:t>An information gathering sheet should be included with the letter to the applicant. The applicant should be asked to complete this sheet and return it to the law centre prior to the appointment. The information gathering sheets are specific to each case type. Where it is not possible to identify the matter from the applicant’s application form, the generic information gathering sheet should be used.</w:t>
      </w:r>
    </w:p>
    <w:p w:rsidR="00A64113" w:rsidRPr="002545F9" w:rsidRDefault="00A64113" w:rsidP="00A64113">
      <w:pPr>
        <w:rPr>
          <w:rFonts w:ascii="Arial" w:hAnsi="Arial" w:cs="Arial"/>
          <w:sz w:val="20"/>
          <w:szCs w:val="20"/>
          <w:lang w:val="en-IE"/>
        </w:rPr>
      </w:pPr>
    </w:p>
    <w:p w:rsidR="00A64113" w:rsidRPr="002545F9" w:rsidRDefault="00A64113" w:rsidP="00A64113">
      <w:pPr>
        <w:rPr>
          <w:rFonts w:ascii="Arial" w:hAnsi="Arial" w:cs="Arial"/>
          <w:sz w:val="20"/>
          <w:szCs w:val="20"/>
          <w:lang w:val="en-IE"/>
        </w:rPr>
        <w:sectPr w:rsidR="00A64113" w:rsidRPr="002545F9" w:rsidSect="00942212">
          <w:type w:val="oddPage"/>
          <w:pgSz w:w="11906" w:h="16838" w:code="9"/>
          <w:pgMar w:top="1440" w:right="1440" w:bottom="1440" w:left="1701" w:header="709" w:footer="709" w:gutter="0"/>
          <w:pgNumType w:start="1" w:chapStyle="1"/>
          <w:cols w:space="708"/>
          <w:docGrid w:linePitch="360"/>
        </w:sectPr>
      </w:pPr>
      <w:r w:rsidRPr="002545F9">
        <w:rPr>
          <w:rFonts w:ascii="Arial" w:hAnsi="Arial" w:cs="Arial"/>
          <w:sz w:val="20"/>
          <w:szCs w:val="20"/>
          <w:lang w:val="en-IE"/>
        </w:rPr>
        <w:t xml:space="preserve">If the applicant has provided an email address, it is permissible to email (securely) the information gathering form to the applicant, who may then complete it electronically in Microsoft Word and then return it to the law centre via secure email. Instructions to the client on how to respond securely via email should be provided along the lines of those in </w:t>
      </w:r>
      <w:r w:rsidRPr="002545F9">
        <w:rPr>
          <w:rFonts w:ascii="Arial" w:hAnsi="Arial" w:cs="Arial"/>
          <w:sz w:val="20"/>
          <w:szCs w:val="20"/>
          <w:lang w:val="en-IE"/>
        </w:rPr>
        <w:sym w:font="Wingdings" w:char="F0E8"/>
      </w:r>
      <w:r w:rsidRPr="002545F9">
        <w:rPr>
          <w:rFonts w:ascii="Arial" w:hAnsi="Arial" w:cs="Arial"/>
          <w:sz w:val="20"/>
          <w:szCs w:val="20"/>
          <w:lang w:val="en-IE"/>
        </w:rPr>
        <w:t xml:space="preserve"> </w:t>
      </w:r>
      <w:r w:rsidRPr="002545F9">
        <w:rPr>
          <w:rFonts w:ascii="Arial" w:hAnsi="Arial" w:cs="Arial"/>
          <w:b/>
          <w:sz w:val="20"/>
          <w:szCs w:val="20"/>
          <w:lang w:val="en-IE"/>
        </w:rPr>
        <w:t>Chapter 2.</w:t>
      </w:r>
    </w:p>
    <w:p w:rsidR="00A64113" w:rsidRPr="002545F9" w:rsidRDefault="00A64113" w:rsidP="00A64113">
      <w:pPr>
        <w:widowControl w:val="0"/>
        <w:autoSpaceDE w:val="0"/>
        <w:autoSpaceDN w:val="0"/>
        <w:adjustRightInd w:val="0"/>
        <w:spacing w:after="77"/>
        <w:ind w:left="3600" w:right="428"/>
        <w:rPr>
          <w:rFonts w:ascii="Arial" w:hAnsi="Arial" w:cs="Arial"/>
          <w:b/>
          <w:noProof/>
          <w:sz w:val="28"/>
          <w:szCs w:val="28"/>
          <w:lang w:val="en-IE" w:eastAsia="en-IE"/>
        </w:rPr>
      </w:pPr>
      <w:r w:rsidRPr="002545F9">
        <w:rPr>
          <w:rFonts w:ascii="Arial" w:hAnsi="Arial" w:cs="Arial"/>
          <w:b/>
          <w:noProof/>
          <w:sz w:val="28"/>
          <w:szCs w:val="28"/>
          <w:lang w:val="en-IE" w:eastAsia="en-IE"/>
        </w:rPr>
        <w:lastRenderedPageBreak/>
        <w:drawing>
          <wp:anchor distT="0" distB="0" distL="114300" distR="114300" simplePos="0" relativeHeight="251871232" behindDoc="0" locked="0" layoutInCell="1" allowOverlap="1" wp14:anchorId="70459810" wp14:editId="38E79361">
            <wp:simplePos x="0" y="0"/>
            <wp:positionH relativeFrom="column">
              <wp:posOffset>843280</wp:posOffset>
            </wp:positionH>
            <wp:positionV relativeFrom="paragraph">
              <wp:posOffset>-27305</wp:posOffset>
            </wp:positionV>
            <wp:extent cx="542925" cy="704850"/>
            <wp:effectExtent l="19050" t="0" r="9525" b="0"/>
            <wp:wrapSquare wrapText="bothSides"/>
            <wp:docPr id="1252" name="Picture 12"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01"/>
                    <pic:cNvPicPr>
                      <a:picLocks noChangeAspect="1" noChangeArrowheads="1"/>
                    </pic:cNvPicPr>
                  </pic:nvPicPr>
                  <pic:blipFill>
                    <a:blip r:embed="rId73" cstate="print"/>
                    <a:srcRect/>
                    <a:stretch>
                      <a:fillRect/>
                    </a:stretch>
                  </pic:blipFill>
                  <pic:spPr bwMode="auto">
                    <a:xfrm>
                      <a:off x="0" y="0"/>
                      <a:ext cx="542925" cy="704850"/>
                    </a:xfrm>
                    <a:prstGeom prst="rect">
                      <a:avLst/>
                    </a:prstGeom>
                    <a:noFill/>
                  </pic:spPr>
                </pic:pic>
              </a:graphicData>
            </a:graphic>
          </wp:anchor>
        </w:drawing>
      </w:r>
      <w:r w:rsidRPr="002545F9">
        <w:rPr>
          <w:rFonts w:ascii="Arial" w:hAnsi="Arial" w:cs="Arial"/>
          <w:b/>
          <w:noProof/>
          <w:sz w:val="28"/>
          <w:szCs w:val="28"/>
          <w:lang w:val="en-IE" w:eastAsia="en-IE"/>
        </w:rPr>
        <w:t>Information Gathering  –  Family Law</w:t>
      </w:r>
    </w:p>
    <w:p w:rsidR="00A64113" w:rsidRPr="002545F9" w:rsidRDefault="00A64113" w:rsidP="00A64113">
      <w:pPr>
        <w:rPr>
          <w:rFonts w:ascii="Arial" w:eastAsiaTheme="minorHAnsi" w:hAnsi="Arial" w:cs="Arial"/>
          <w:szCs w:val="22"/>
          <w:lang w:val="en-IE" w:eastAsia="en-IE"/>
        </w:rPr>
      </w:pPr>
      <w:r w:rsidRPr="002545F9">
        <w:rPr>
          <w:rFonts w:ascii="Arial" w:hAnsi="Arial" w:cs="Arial"/>
          <w:b/>
          <w:noProof/>
          <w:sz w:val="28"/>
          <w:szCs w:val="28"/>
          <w:lang w:val="en-IE" w:eastAsia="en-IE"/>
        </w:rPr>
        <mc:AlternateContent>
          <mc:Choice Requires="wps">
            <w:drawing>
              <wp:anchor distT="0" distB="0" distL="114300" distR="114300" simplePos="0" relativeHeight="251873280" behindDoc="0" locked="0" layoutInCell="1" allowOverlap="1" wp14:anchorId="270DBA7E" wp14:editId="54B84DD6">
                <wp:simplePos x="0" y="0"/>
                <wp:positionH relativeFrom="column">
                  <wp:posOffset>4177030</wp:posOffset>
                </wp:positionH>
                <wp:positionV relativeFrom="paragraph">
                  <wp:posOffset>103505</wp:posOffset>
                </wp:positionV>
                <wp:extent cx="1638300" cy="762000"/>
                <wp:effectExtent l="5080" t="8255" r="13970" b="10795"/>
                <wp:wrapNone/>
                <wp:docPr id="461" name="Text Box 1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762000"/>
                        </a:xfrm>
                        <a:prstGeom prst="rect">
                          <a:avLst/>
                        </a:prstGeom>
                        <a:solidFill>
                          <a:srgbClr val="FFFFFF"/>
                        </a:solidFill>
                        <a:ln w="9525">
                          <a:solidFill>
                            <a:srgbClr val="000000"/>
                          </a:solidFill>
                          <a:miter lim="800000"/>
                          <a:headEnd/>
                          <a:tailEnd/>
                        </a:ln>
                      </wps:spPr>
                      <wps:txbx>
                        <w:txbxContent>
                          <w:p w:rsidR="00C703E3" w:rsidRPr="002161E7" w:rsidRDefault="00C703E3" w:rsidP="00A64113">
                            <w:pPr>
                              <w:rPr>
                                <w:rFonts w:ascii="Arial" w:hAnsi="Arial" w:cs="Arial"/>
                                <w:sz w:val="20"/>
                                <w:szCs w:val="20"/>
                              </w:rPr>
                            </w:pPr>
                            <w:r w:rsidRPr="002161E7">
                              <w:rPr>
                                <w:rFonts w:ascii="Arial" w:hAnsi="Arial" w:cs="Arial"/>
                                <w:sz w:val="20"/>
                                <w:szCs w:val="20"/>
                              </w:rPr>
                              <w:t>Office Use Only</w:t>
                            </w:r>
                          </w:p>
                          <w:p w:rsidR="00C703E3" w:rsidRPr="002161E7" w:rsidRDefault="00C703E3" w:rsidP="00A64113">
                            <w:pPr>
                              <w:rPr>
                                <w:rFonts w:ascii="Arial" w:hAnsi="Arial" w:cs="Arial"/>
                                <w:sz w:val="20"/>
                                <w:szCs w:val="20"/>
                              </w:rPr>
                            </w:pPr>
                          </w:p>
                          <w:p w:rsidR="00C703E3" w:rsidRPr="002161E7" w:rsidRDefault="00C703E3" w:rsidP="00A64113">
                            <w:pPr>
                              <w:rPr>
                                <w:rFonts w:ascii="Arial" w:hAnsi="Arial" w:cs="Arial"/>
                                <w:sz w:val="20"/>
                                <w:szCs w:val="20"/>
                              </w:rPr>
                            </w:pPr>
                            <w:r w:rsidRPr="002161E7">
                              <w:rPr>
                                <w:rFonts w:ascii="Arial" w:hAnsi="Arial" w:cs="Arial"/>
                                <w:sz w:val="20"/>
                                <w:szCs w:val="20"/>
                              </w:rPr>
                              <w:t xml:space="preserve">App No: </w:t>
                            </w:r>
                            <w:r w:rsidRPr="002161E7">
                              <w:rPr>
                                <w:rFonts w:ascii="Arial" w:hAnsi="Arial" w:cs="Arial"/>
                                <w:spacing w:val="-20"/>
                                <w:sz w:val="20"/>
                                <w:szCs w:val="20"/>
                              </w:rPr>
                              <w:t>____</w:t>
                            </w:r>
                            <w:r>
                              <w:rPr>
                                <w:rFonts w:ascii="Arial" w:hAnsi="Arial" w:cs="Arial"/>
                                <w:spacing w:val="-20"/>
                                <w:sz w:val="20"/>
                                <w:szCs w:val="20"/>
                              </w:rPr>
                              <w:t>__</w:t>
                            </w:r>
                            <w:r w:rsidRPr="002161E7">
                              <w:rPr>
                                <w:rFonts w:ascii="Arial" w:hAnsi="Arial" w:cs="Arial"/>
                                <w:spacing w:val="-20"/>
                                <w:sz w:val="20"/>
                                <w:szCs w:val="20"/>
                              </w:rPr>
                              <w:t>________</w:t>
                            </w:r>
                          </w:p>
                          <w:p w:rsidR="00C703E3" w:rsidRPr="002161E7" w:rsidRDefault="00C703E3" w:rsidP="00A64113">
                            <w:pPr>
                              <w:rPr>
                                <w:rFonts w:ascii="Arial" w:hAnsi="Arial" w:cs="Arial"/>
                                <w:sz w:val="20"/>
                                <w:szCs w:val="20"/>
                              </w:rPr>
                            </w:pPr>
                            <w:r w:rsidRPr="002161E7">
                              <w:rPr>
                                <w:rFonts w:ascii="Arial" w:hAnsi="Arial" w:cs="Arial"/>
                                <w:sz w:val="20"/>
                                <w:szCs w:val="20"/>
                              </w:rPr>
                              <w:t xml:space="preserve">Case Ref: </w:t>
                            </w:r>
                            <w:r w:rsidRPr="002161E7">
                              <w:rPr>
                                <w:rFonts w:ascii="Arial" w:hAnsi="Arial" w:cs="Arial"/>
                                <w:spacing w:val="-20"/>
                                <w:sz w:val="20"/>
                                <w:szCs w:val="20"/>
                              </w:rPr>
                              <w:t>____</w:t>
                            </w:r>
                            <w:r>
                              <w:rPr>
                                <w:rFonts w:ascii="Arial" w:hAnsi="Arial" w:cs="Arial"/>
                                <w:spacing w:val="-20"/>
                                <w:sz w:val="20"/>
                                <w:szCs w:val="20"/>
                              </w:rPr>
                              <w:t>__</w:t>
                            </w:r>
                            <w:r w:rsidRPr="002161E7">
                              <w:rPr>
                                <w:rFonts w:ascii="Arial" w:hAnsi="Arial" w:cs="Arial"/>
                                <w:spacing w:val="-20"/>
                                <w:sz w:val="20"/>
                                <w:szCs w:val="20"/>
                              </w:rPr>
                              <w:t>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0" o:spid="_x0000_s1104" type="#_x0000_t202" style="position:absolute;margin-left:328.9pt;margin-top:8.15pt;width:129pt;height:60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">
                <v:textbox>
                  <w:txbxContent>
                    <w:p w:rsidR="00C703E3" w:rsidRPr="002161E7" w:rsidRDefault="00C703E3" w:rsidP="00A64113">
                      <w:pPr>
                        <w:rPr>
                          <w:rFonts w:ascii="Arial" w:hAnsi="Arial" w:cs="Arial"/>
                          <w:sz w:val="20"/>
                          <w:szCs w:val="20"/>
                        </w:rPr>
                      </w:pPr>
                      <w:r w:rsidRPr="002161E7">
                        <w:rPr>
                          <w:rFonts w:ascii="Arial" w:hAnsi="Arial" w:cs="Arial"/>
                          <w:sz w:val="20"/>
                          <w:szCs w:val="20"/>
                        </w:rPr>
                        <w:t>Office Use Only</w:t>
                      </w:r>
                    </w:p>
                    <w:p w:rsidR="00C703E3" w:rsidRPr="002161E7" w:rsidRDefault="00C703E3" w:rsidP="00A64113">
                      <w:pPr>
                        <w:rPr>
                          <w:rFonts w:ascii="Arial" w:hAnsi="Arial" w:cs="Arial"/>
                          <w:sz w:val="20"/>
                          <w:szCs w:val="20"/>
                        </w:rPr>
                      </w:pPr>
                    </w:p>
                    <w:p w:rsidR="00C703E3" w:rsidRPr="002161E7" w:rsidRDefault="00C703E3" w:rsidP="00A64113">
                      <w:pPr>
                        <w:rPr>
                          <w:rFonts w:ascii="Arial" w:hAnsi="Arial" w:cs="Arial"/>
                          <w:sz w:val="20"/>
                          <w:szCs w:val="20"/>
                        </w:rPr>
                      </w:pPr>
                      <w:r w:rsidRPr="002161E7">
                        <w:rPr>
                          <w:rFonts w:ascii="Arial" w:hAnsi="Arial" w:cs="Arial"/>
                          <w:sz w:val="20"/>
                          <w:szCs w:val="20"/>
                        </w:rPr>
                        <w:t xml:space="preserve">App No: </w:t>
                      </w:r>
                      <w:r w:rsidRPr="002161E7">
                        <w:rPr>
                          <w:rFonts w:ascii="Arial" w:hAnsi="Arial" w:cs="Arial"/>
                          <w:spacing w:val="-20"/>
                          <w:sz w:val="20"/>
                          <w:szCs w:val="20"/>
                        </w:rPr>
                        <w:t>____</w:t>
                      </w:r>
                      <w:r>
                        <w:rPr>
                          <w:rFonts w:ascii="Arial" w:hAnsi="Arial" w:cs="Arial"/>
                          <w:spacing w:val="-20"/>
                          <w:sz w:val="20"/>
                          <w:szCs w:val="20"/>
                        </w:rPr>
                        <w:t>__</w:t>
                      </w:r>
                      <w:r w:rsidRPr="002161E7">
                        <w:rPr>
                          <w:rFonts w:ascii="Arial" w:hAnsi="Arial" w:cs="Arial"/>
                          <w:spacing w:val="-20"/>
                          <w:sz w:val="20"/>
                          <w:szCs w:val="20"/>
                        </w:rPr>
                        <w:t>________</w:t>
                      </w:r>
                    </w:p>
                    <w:p w:rsidR="00C703E3" w:rsidRPr="002161E7" w:rsidRDefault="00C703E3" w:rsidP="00A64113">
                      <w:pPr>
                        <w:rPr>
                          <w:rFonts w:ascii="Arial" w:hAnsi="Arial" w:cs="Arial"/>
                          <w:sz w:val="20"/>
                          <w:szCs w:val="20"/>
                        </w:rPr>
                      </w:pPr>
                      <w:r w:rsidRPr="002161E7">
                        <w:rPr>
                          <w:rFonts w:ascii="Arial" w:hAnsi="Arial" w:cs="Arial"/>
                          <w:sz w:val="20"/>
                          <w:szCs w:val="20"/>
                        </w:rPr>
                        <w:t xml:space="preserve">Case Ref: </w:t>
                      </w:r>
                      <w:r w:rsidRPr="002161E7">
                        <w:rPr>
                          <w:rFonts w:ascii="Arial" w:hAnsi="Arial" w:cs="Arial"/>
                          <w:spacing w:val="-20"/>
                          <w:sz w:val="20"/>
                          <w:szCs w:val="20"/>
                        </w:rPr>
                        <w:t>____</w:t>
                      </w:r>
                      <w:r>
                        <w:rPr>
                          <w:rFonts w:ascii="Arial" w:hAnsi="Arial" w:cs="Arial"/>
                          <w:spacing w:val="-20"/>
                          <w:sz w:val="20"/>
                          <w:szCs w:val="20"/>
                        </w:rPr>
                        <w:t>__</w:t>
                      </w:r>
                      <w:r w:rsidRPr="002161E7">
                        <w:rPr>
                          <w:rFonts w:ascii="Arial" w:hAnsi="Arial" w:cs="Arial"/>
                          <w:spacing w:val="-20"/>
                          <w:sz w:val="20"/>
                          <w:szCs w:val="20"/>
                        </w:rPr>
                        <w:t>______</w:t>
                      </w:r>
                    </w:p>
                  </w:txbxContent>
                </v:textbox>
              </v:shape>
            </w:pict>
          </mc:Fallback>
        </mc:AlternateContent>
      </w:r>
    </w:p>
    <w:p w:rsidR="00A64113" w:rsidRPr="002545F9" w:rsidRDefault="00C703E3" w:rsidP="00A64113">
      <w:pPr>
        <w:rPr>
          <w:rFonts w:ascii="Arial" w:eastAsiaTheme="minorHAnsi" w:hAnsi="Arial" w:cs="Arial"/>
          <w:b/>
          <w:sz w:val="22"/>
          <w:szCs w:val="22"/>
          <w:lang w:val="en-IE" w:eastAsia="en-US"/>
        </w:rPr>
      </w:pPr>
      <w:r>
        <w:rPr>
          <w:rFonts w:ascii="Arial" w:eastAsiaTheme="minorHAnsi" w:hAnsi="Arial" w:cs="Arial"/>
          <w:b/>
          <w:noProof/>
          <w:sz w:val="28"/>
          <w:szCs w:val="28"/>
          <w:lang w:val="en-IE" w:eastAsia="en-IE"/>
        </w:rPr>
        <w:pict>
          <v:shape id="_x0000_s3753" type="#_x0000_t75" style="position:absolute;margin-left:-4.8pt;margin-top:24.25pt;width:187.65pt;height:19.2pt;z-index:251872256" filled="t" fillcolor="#396">
            <v:imagedata r:id="rId58" o:title=""/>
            <w10:wrap type="topAndBottom"/>
          </v:shape>
          <o:OLEObject Type="Embed" ProgID="MSPhotoEd.3" ShapeID="_x0000_s3753" DrawAspect="Content" ObjectID="_1605612473" r:id="rId74"/>
        </w:pict>
      </w:r>
    </w:p>
    <w:p w:rsidR="00A64113" w:rsidRPr="002545F9" w:rsidRDefault="00A64113" w:rsidP="00A64113">
      <w:pPr>
        <w:rPr>
          <w:rFonts w:ascii="Arial" w:eastAsiaTheme="minorHAnsi" w:hAnsi="Arial" w:cs="Arial"/>
          <w:b/>
          <w:sz w:val="22"/>
          <w:szCs w:val="22"/>
          <w:lang w:val="en-IE" w:eastAsia="en-US"/>
        </w:rPr>
      </w:pPr>
    </w:p>
    <w:p w:rsidR="00A64113" w:rsidRPr="002545F9" w:rsidRDefault="00A64113" w:rsidP="00A64113">
      <w:pPr>
        <w:rPr>
          <w:rFonts w:ascii="Arial" w:eastAsiaTheme="minorHAnsi" w:hAnsi="Arial" w:cs="Arial"/>
          <w:b/>
          <w:sz w:val="22"/>
          <w:szCs w:val="22"/>
          <w:lang w:val="en-IE" w:eastAsia="en-US"/>
        </w:rPr>
      </w:pPr>
      <w:r w:rsidRPr="002545F9">
        <w:rPr>
          <w:rFonts w:ascii="Arial" w:eastAsiaTheme="minorHAnsi" w:hAnsi="Arial" w:cs="Arial"/>
          <w:b/>
          <w:sz w:val="22"/>
          <w:szCs w:val="22"/>
          <w:lang w:val="en-IE" w:eastAsia="en-US"/>
        </w:rPr>
        <w:t>How to complete this form:</w:t>
      </w:r>
    </w:p>
    <w:p w:rsidR="00A64113" w:rsidRPr="002545F9" w:rsidRDefault="00A64113" w:rsidP="00FB3CDE">
      <w:pPr>
        <w:numPr>
          <w:ilvl w:val="0"/>
          <w:numId w:val="145"/>
        </w:numPr>
        <w:ind w:right="240"/>
        <w:rPr>
          <w:rFonts w:ascii="Arial" w:eastAsiaTheme="minorHAnsi" w:hAnsi="Arial" w:cs="Arial"/>
          <w:sz w:val="20"/>
          <w:szCs w:val="20"/>
          <w:lang w:val="en-IE" w:eastAsia="en-US"/>
        </w:rPr>
      </w:pPr>
      <w:r w:rsidRPr="002545F9">
        <w:rPr>
          <w:rFonts w:ascii="Arial" w:eastAsiaTheme="minorHAnsi" w:hAnsi="Arial" w:cs="Arial"/>
          <w:sz w:val="20"/>
          <w:szCs w:val="20"/>
          <w:lang w:val="en-IE" w:eastAsia="en-US"/>
        </w:rPr>
        <w:t>Please print letters and numbers clearly.</w:t>
      </w:r>
    </w:p>
    <w:p w:rsidR="00A64113" w:rsidRPr="002545F9" w:rsidRDefault="00A64113" w:rsidP="00FB3CDE">
      <w:pPr>
        <w:numPr>
          <w:ilvl w:val="0"/>
          <w:numId w:val="145"/>
        </w:numPr>
        <w:ind w:right="240"/>
        <w:rPr>
          <w:rFonts w:ascii="Arial" w:eastAsiaTheme="minorHAnsi" w:hAnsi="Arial" w:cs="Arial"/>
          <w:sz w:val="20"/>
          <w:szCs w:val="20"/>
          <w:lang w:val="en-IE" w:eastAsia="en-US"/>
        </w:rPr>
      </w:pPr>
      <w:r w:rsidRPr="002545F9">
        <w:rPr>
          <w:rFonts w:ascii="Arial" w:eastAsiaTheme="minorHAnsi" w:hAnsi="Arial" w:cs="Arial"/>
          <w:sz w:val="20"/>
          <w:szCs w:val="20"/>
          <w:lang w:val="en-IE" w:eastAsia="en-US"/>
        </w:rPr>
        <w:t>Please use BLOCK LETTERS and place an X in the relevant boxes.</w:t>
      </w:r>
    </w:p>
    <w:p w:rsidR="00A64113" w:rsidRPr="002545F9" w:rsidRDefault="00A64113" w:rsidP="00FB3CDE">
      <w:pPr>
        <w:numPr>
          <w:ilvl w:val="0"/>
          <w:numId w:val="145"/>
        </w:numPr>
        <w:ind w:right="240"/>
        <w:rPr>
          <w:rFonts w:ascii="Arial" w:eastAsiaTheme="minorHAnsi" w:hAnsi="Arial" w:cs="Arial"/>
          <w:sz w:val="20"/>
          <w:szCs w:val="20"/>
          <w:lang w:val="en-IE" w:eastAsia="en-US"/>
        </w:rPr>
      </w:pPr>
      <w:r w:rsidRPr="002545F9">
        <w:rPr>
          <w:rFonts w:ascii="Arial" w:eastAsiaTheme="minorHAnsi" w:hAnsi="Arial" w:cs="Arial"/>
          <w:sz w:val="20"/>
          <w:szCs w:val="20"/>
          <w:lang w:val="en-IE" w:eastAsia="en-US"/>
        </w:rPr>
        <w:t>Please answer all questions that apply to you. If a question does not apply to you, please insert “not applicable”.</w:t>
      </w:r>
    </w:p>
    <w:p w:rsidR="00A64113" w:rsidRPr="002545F9" w:rsidRDefault="00A64113" w:rsidP="00FB3CDE">
      <w:pPr>
        <w:numPr>
          <w:ilvl w:val="0"/>
          <w:numId w:val="145"/>
        </w:numPr>
        <w:ind w:right="240"/>
        <w:rPr>
          <w:rFonts w:ascii="Arial" w:eastAsiaTheme="minorHAnsi" w:hAnsi="Arial" w:cs="Arial"/>
          <w:sz w:val="20"/>
          <w:szCs w:val="20"/>
          <w:lang w:val="en-IE" w:eastAsia="en-US"/>
        </w:rPr>
      </w:pPr>
      <w:r w:rsidRPr="002545F9">
        <w:rPr>
          <w:rFonts w:ascii="Arial" w:eastAsiaTheme="minorHAnsi" w:hAnsi="Arial" w:cs="Arial"/>
          <w:sz w:val="20"/>
          <w:szCs w:val="20"/>
          <w:lang w:val="en-IE" w:eastAsia="en-US"/>
        </w:rPr>
        <w:t>Should you require assistance a member of the Board’s staff will be pleased to help you in completing this form.</w:t>
      </w:r>
    </w:p>
    <w:p w:rsidR="00A64113" w:rsidRPr="002545F9" w:rsidRDefault="00A64113" w:rsidP="00A64113">
      <w:pPr>
        <w:ind w:left="720" w:right="240"/>
        <w:rPr>
          <w:rFonts w:ascii="Arial" w:eastAsiaTheme="minorHAnsi" w:hAnsi="Arial" w:cs="Arial"/>
          <w:sz w:val="20"/>
          <w:szCs w:val="20"/>
          <w:lang w:val="en-IE" w:eastAsia="en-US"/>
        </w:rPr>
      </w:pPr>
    </w:p>
    <w:tbl>
      <w:tblPr>
        <w:tblW w:w="5000" w:type="pct"/>
        <w:tblLayout w:type="fixed"/>
        <w:tblCellMar>
          <w:left w:w="0" w:type="dxa"/>
          <w:right w:w="0" w:type="dxa"/>
        </w:tblCellMar>
        <w:tblLook w:val="01E0" w:firstRow="1" w:lastRow="1" w:firstColumn="1" w:lastColumn="1" w:noHBand="0" w:noVBand="0"/>
      </w:tblPr>
      <w:tblGrid>
        <w:gridCol w:w="1162"/>
        <w:gridCol w:w="392"/>
        <w:gridCol w:w="491"/>
        <w:gridCol w:w="296"/>
        <w:gridCol w:w="354"/>
        <w:gridCol w:w="433"/>
        <w:gridCol w:w="558"/>
        <w:gridCol w:w="215"/>
        <w:gridCol w:w="477"/>
        <w:gridCol w:w="121"/>
        <w:gridCol w:w="200"/>
        <w:gridCol w:w="395"/>
        <w:gridCol w:w="827"/>
        <w:gridCol w:w="484"/>
        <w:gridCol w:w="596"/>
        <w:gridCol w:w="2025"/>
      </w:tblGrid>
      <w:tr w:rsidR="00A64113" w:rsidRPr="008A4DDF" w:rsidTr="00625BE7">
        <w:trPr>
          <w:trHeight w:val="602"/>
        </w:trPr>
        <w:tc>
          <w:tcPr>
            <w:tcW w:w="5000" w:type="pct"/>
            <w:gridSpan w:val="16"/>
            <w:tcBorders>
              <w:bottom w:val="single" w:sz="4" w:space="0" w:color="auto"/>
            </w:tcBorders>
            <w:vAlign w:val="center"/>
          </w:tcPr>
          <w:p w:rsidR="00A64113" w:rsidRPr="002545F9" w:rsidRDefault="00A64113" w:rsidP="005C4657">
            <w:pPr>
              <w:rPr>
                <w:rFonts w:ascii="Arial" w:eastAsiaTheme="minorHAnsi" w:hAnsi="Arial" w:cs="Arial"/>
                <w:b/>
                <w:szCs w:val="22"/>
                <w:u w:val="single"/>
                <w:lang w:val="en-IE" w:eastAsia="en-US"/>
              </w:rPr>
            </w:pPr>
            <w:r w:rsidRPr="002545F9">
              <w:rPr>
                <w:rFonts w:ascii="Arial" w:eastAsiaTheme="minorHAnsi" w:hAnsi="Arial" w:cs="Arial"/>
                <w:b/>
                <w:sz w:val="22"/>
                <w:szCs w:val="22"/>
                <w:u w:val="single"/>
                <w:lang w:val="en-IE" w:eastAsia="en-US"/>
              </w:rPr>
              <w:t>1. Nature of Matter</w:t>
            </w:r>
          </w:p>
          <w:tbl>
            <w:tblPr>
              <w:tblStyle w:val="TableGrid1"/>
              <w:tblW w:w="0" w:type="auto"/>
              <w:tblLayout w:type="fixed"/>
              <w:tblLook w:val="04A0" w:firstRow="1" w:lastRow="0" w:firstColumn="1" w:lastColumn="0" w:noHBand="0" w:noVBand="1"/>
            </w:tblPr>
            <w:tblGrid>
              <w:gridCol w:w="2552"/>
              <w:gridCol w:w="425"/>
              <w:gridCol w:w="4111"/>
              <w:gridCol w:w="425"/>
            </w:tblGrid>
            <w:tr w:rsidR="00A64113" w:rsidRPr="008A4DDF" w:rsidTr="005C4657">
              <w:tc>
                <w:tcPr>
                  <w:tcW w:w="2552" w:type="dxa"/>
                  <w:tcBorders>
                    <w:top w:val="nil"/>
                    <w:left w:val="nil"/>
                    <w:bottom w:val="nil"/>
                  </w:tcBorders>
                </w:tcPr>
                <w:p w:rsidR="00A64113" w:rsidRPr="002545F9" w:rsidRDefault="00A64113" w:rsidP="005C4657">
                  <w:pPr>
                    <w:rPr>
                      <w:rFonts w:ascii="Arial" w:hAnsi="Arial" w:cs="Arial"/>
                      <w:sz w:val="20"/>
                      <w:szCs w:val="20"/>
                      <w:lang w:val="en-IE" w:eastAsia="en-US"/>
                    </w:rPr>
                  </w:pPr>
                  <w:r w:rsidRPr="002545F9">
                    <w:rPr>
                      <w:rFonts w:ascii="Arial" w:hAnsi="Arial" w:cs="Arial"/>
                      <w:sz w:val="20"/>
                      <w:szCs w:val="20"/>
                      <w:lang w:val="en-IE" w:eastAsia="en-US"/>
                    </w:rPr>
                    <w:t>Divorce</w:t>
                  </w:r>
                </w:p>
              </w:tc>
              <w:tc>
                <w:tcPr>
                  <w:tcW w:w="425" w:type="dxa"/>
                </w:tcPr>
                <w:p w:rsidR="00A64113" w:rsidRPr="002545F9" w:rsidRDefault="00A64113" w:rsidP="005C4657">
                  <w:pPr>
                    <w:rPr>
                      <w:rFonts w:ascii="Arial" w:hAnsi="Arial" w:cs="Arial"/>
                      <w:b/>
                      <w:u w:val="single"/>
                      <w:lang w:val="en-IE" w:eastAsia="en-US"/>
                    </w:rPr>
                  </w:pPr>
                </w:p>
              </w:tc>
              <w:tc>
                <w:tcPr>
                  <w:tcW w:w="4111" w:type="dxa"/>
                  <w:tcBorders>
                    <w:top w:val="nil"/>
                    <w:bottom w:val="nil"/>
                  </w:tcBorders>
                </w:tcPr>
                <w:p w:rsidR="00A64113" w:rsidRPr="002545F9" w:rsidRDefault="00A64113" w:rsidP="005C4657">
                  <w:pPr>
                    <w:rPr>
                      <w:rFonts w:ascii="Arial" w:hAnsi="Arial" w:cs="Arial"/>
                      <w:sz w:val="20"/>
                      <w:szCs w:val="20"/>
                      <w:lang w:val="en-IE" w:eastAsia="en-US"/>
                    </w:rPr>
                  </w:pPr>
                  <w:r w:rsidRPr="002545F9">
                    <w:rPr>
                      <w:rFonts w:ascii="Arial" w:hAnsi="Arial" w:cs="Arial"/>
                      <w:sz w:val="20"/>
                      <w:szCs w:val="20"/>
                      <w:lang w:val="en-IE" w:eastAsia="en-US"/>
                    </w:rPr>
                    <w:t>Maintenance against unmarried father</w:t>
                  </w:r>
                </w:p>
              </w:tc>
              <w:tc>
                <w:tcPr>
                  <w:tcW w:w="425" w:type="dxa"/>
                </w:tcPr>
                <w:p w:rsidR="00A64113" w:rsidRPr="002545F9" w:rsidRDefault="00A64113" w:rsidP="005C4657">
                  <w:pPr>
                    <w:rPr>
                      <w:rFonts w:ascii="Arial" w:hAnsi="Arial" w:cs="Arial"/>
                      <w:b/>
                      <w:u w:val="single"/>
                      <w:lang w:val="en-IE" w:eastAsia="en-US"/>
                    </w:rPr>
                  </w:pPr>
                </w:p>
              </w:tc>
            </w:tr>
            <w:tr w:rsidR="00A64113" w:rsidRPr="008A4DDF" w:rsidTr="005C4657">
              <w:tc>
                <w:tcPr>
                  <w:tcW w:w="2552" w:type="dxa"/>
                  <w:tcBorders>
                    <w:top w:val="nil"/>
                    <w:left w:val="nil"/>
                    <w:bottom w:val="nil"/>
                  </w:tcBorders>
                </w:tcPr>
                <w:p w:rsidR="00A64113" w:rsidRPr="002545F9" w:rsidRDefault="00A64113" w:rsidP="005C4657">
                  <w:pPr>
                    <w:rPr>
                      <w:rFonts w:ascii="Arial" w:hAnsi="Arial" w:cs="Arial"/>
                      <w:sz w:val="20"/>
                      <w:szCs w:val="20"/>
                      <w:lang w:val="en-IE" w:eastAsia="en-US"/>
                    </w:rPr>
                  </w:pPr>
                  <w:r w:rsidRPr="002545F9">
                    <w:rPr>
                      <w:rFonts w:ascii="Arial" w:hAnsi="Arial" w:cs="Arial"/>
                      <w:sz w:val="20"/>
                      <w:szCs w:val="20"/>
                      <w:lang w:val="en-IE" w:eastAsia="en-US"/>
                    </w:rPr>
                    <w:t>Separation</w:t>
                  </w:r>
                </w:p>
              </w:tc>
              <w:tc>
                <w:tcPr>
                  <w:tcW w:w="425" w:type="dxa"/>
                </w:tcPr>
                <w:p w:rsidR="00A64113" w:rsidRPr="002545F9" w:rsidRDefault="00A64113" w:rsidP="005C4657">
                  <w:pPr>
                    <w:rPr>
                      <w:rFonts w:ascii="Arial" w:hAnsi="Arial" w:cs="Arial"/>
                      <w:b/>
                      <w:u w:val="single"/>
                      <w:lang w:val="en-IE" w:eastAsia="en-US"/>
                    </w:rPr>
                  </w:pPr>
                </w:p>
              </w:tc>
              <w:tc>
                <w:tcPr>
                  <w:tcW w:w="4111" w:type="dxa"/>
                  <w:tcBorders>
                    <w:top w:val="nil"/>
                    <w:bottom w:val="nil"/>
                  </w:tcBorders>
                </w:tcPr>
                <w:p w:rsidR="00A64113" w:rsidRPr="002545F9" w:rsidRDefault="00A64113" w:rsidP="005C4657">
                  <w:pPr>
                    <w:rPr>
                      <w:rFonts w:ascii="Arial" w:hAnsi="Arial" w:cs="Arial"/>
                      <w:sz w:val="20"/>
                      <w:szCs w:val="20"/>
                      <w:lang w:val="en-IE" w:eastAsia="en-US"/>
                    </w:rPr>
                  </w:pPr>
                  <w:r w:rsidRPr="002545F9">
                    <w:rPr>
                      <w:rFonts w:ascii="Arial" w:hAnsi="Arial" w:cs="Arial"/>
                      <w:sz w:val="20"/>
                      <w:szCs w:val="20"/>
                      <w:lang w:val="en-IE" w:eastAsia="en-US"/>
                    </w:rPr>
                    <w:t>Claim against or division of marital property</w:t>
                  </w:r>
                </w:p>
              </w:tc>
              <w:tc>
                <w:tcPr>
                  <w:tcW w:w="425" w:type="dxa"/>
                </w:tcPr>
                <w:p w:rsidR="00A64113" w:rsidRPr="002545F9" w:rsidRDefault="00A64113" w:rsidP="005C4657">
                  <w:pPr>
                    <w:rPr>
                      <w:rFonts w:ascii="Arial" w:hAnsi="Arial" w:cs="Arial"/>
                      <w:b/>
                      <w:u w:val="single"/>
                      <w:lang w:val="en-IE" w:eastAsia="en-US"/>
                    </w:rPr>
                  </w:pPr>
                </w:p>
              </w:tc>
            </w:tr>
            <w:tr w:rsidR="00A64113" w:rsidRPr="008A4DDF" w:rsidTr="005C4657">
              <w:tc>
                <w:tcPr>
                  <w:tcW w:w="2552" w:type="dxa"/>
                  <w:tcBorders>
                    <w:top w:val="nil"/>
                    <w:left w:val="nil"/>
                    <w:bottom w:val="nil"/>
                  </w:tcBorders>
                </w:tcPr>
                <w:p w:rsidR="00A64113" w:rsidRPr="002545F9" w:rsidRDefault="00A64113" w:rsidP="005C4657">
                  <w:pPr>
                    <w:rPr>
                      <w:rFonts w:ascii="Arial" w:hAnsi="Arial" w:cs="Arial"/>
                      <w:sz w:val="20"/>
                      <w:szCs w:val="20"/>
                      <w:lang w:val="en-IE" w:eastAsia="en-US"/>
                    </w:rPr>
                  </w:pPr>
                  <w:r w:rsidRPr="002545F9">
                    <w:rPr>
                      <w:rFonts w:ascii="Arial" w:hAnsi="Arial" w:cs="Arial"/>
                      <w:sz w:val="20"/>
                      <w:szCs w:val="20"/>
                      <w:lang w:val="en-IE" w:eastAsia="en-US"/>
                    </w:rPr>
                    <w:t>Nullity</w:t>
                  </w:r>
                </w:p>
              </w:tc>
              <w:tc>
                <w:tcPr>
                  <w:tcW w:w="425" w:type="dxa"/>
                </w:tcPr>
                <w:p w:rsidR="00A64113" w:rsidRPr="002545F9" w:rsidRDefault="00A64113" w:rsidP="005C4657">
                  <w:pPr>
                    <w:rPr>
                      <w:rFonts w:ascii="Arial" w:hAnsi="Arial" w:cs="Arial"/>
                      <w:b/>
                      <w:u w:val="single"/>
                      <w:lang w:val="en-IE" w:eastAsia="en-US"/>
                    </w:rPr>
                  </w:pPr>
                </w:p>
              </w:tc>
              <w:tc>
                <w:tcPr>
                  <w:tcW w:w="4111" w:type="dxa"/>
                  <w:tcBorders>
                    <w:top w:val="nil"/>
                    <w:bottom w:val="nil"/>
                  </w:tcBorders>
                </w:tcPr>
                <w:p w:rsidR="00A64113" w:rsidRPr="002545F9" w:rsidRDefault="00A64113" w:rsidP="005C4657">
                  <w:pPr>
                    <w:rPr>
                      <w:rFonts w:ascii="Arial" w:hAnsi="Arial" w:cs="Arial"/>
                      <w:sz w:val="20"/>
                      <w:szCs w:val="20"/>
                      <w:lang w:val="en-IE" w:eastAsia="en-US"/>
                    </w:rPr>
                  </w:pPr>
                  <w:r w:rsidRPr="002545F9">
                    <w:rPr>
                      <w:rFonts w:ascii="Arial" w:hAnsi="Arial" w:cs="Arial"/>
                      <w:sz w:val="20"/>
                      <w:szCs w:val="20"/>
                      <w:lang w:val="en-IE" w:eastAsia="en-US"/>
                    </w:rPr>
                    <w:t>Maintenance enforcement</w:t>
                  </w:r>
                </w:p>
              </w:tc>
              <w:tc>
                <w:tcPr>
                  <w:tcW w:w="425" w:type="dxa"/>
                </w:tcPr>
                <w:p w:rsidR="00A64113" w:rsidRPr="002545F9" w:rsidRDefault="00A64113" w:rsidP="005C4657">
                  <w:pPr>
                    <w:rPr>
                      <w:rFonts w:ascii="Arial" w:hAnsi="Arial" w:cs="Arial"/>
                      <w:b/>
                      <w:u w:val="single"/>
                      <w:lang w:val="en-IE" w:eastAsia="en-US"/>
                    </w:rPr>
                  </w:pPr>
                </w:p>
              </w:tc>
            </w:tr>
            <w:tr w:rsidR="00A64113" w:rsidRPr="008A4DDF" w:rsidTr="005C4657">
              <w:tc>
                <w:tcPr>
                  <w:tcW w:w="2552" w:type="dxa"/>
                  <w:tcBorders>
                    <w:top w:val="nil"/>
                    <w:left w:val="nil"/>
                    <w:bottom w:val="nil"/>
                  </w:tcBorders>
                </w:tcPr>
                <w:p w:rsidR="00A64113" w:rsidRPr="002545F9" w:rsidRDefault="00A64113" w:rsidP="005C4657">
                  <w:pPr>
                    <w:rPr>
                      <w:rFonts w:ascii="Arial" w:hAnsi="Arial" w:cs="Arial"/>
                      <w:sz w:val="20"/>
                      <w:szCs w:val="20"/>
                      <w:lang w:val="en-IE" w:eastAsia="en-US"/>
                    </w:rPr>
                  </w:pPr>
                  <w:r w:rsidRPr="002545F9">
                    <w:rPr>
                      <w:rFonts w:ascii="Arial" w:hAnsi="Arial" w:cs="Arial"/>
                      <w:sz w:val="20"/>
                      <w:szCs w:val="20"/>
                      <w:lang w:val="en-IE" w:eastAsia="en-US"/>
                    </w:rPr>
                    <w:t>Custody</w:t>
                  </w:r>
                </w:p>
              </w:tc>
              <w:tc>
                <w:tcPr>
                  <w:tcW w:w="425" w:type="dxa"/>
                </w:tcPr>
                <w:p w:rsidR="00A64113" w:rsidRPr="002545F9" w:rsidRDefault="00A64113" w:rsidP="005C4657">
                  <w:pPr>
                    <w:rPr>
                      <w:rFonts w:ascii="Arial" w:hAnsi="Arial" w:cs="Arial"/>
                      <w:b/>
                      <w:u w:val="single"/>
                      <w:lang w:val="en-IE" w:eastAsia="en-US"/>
                    </w:rPr>
                  </w:pPr>
                </w:p>
              </w:tc>
              <w:tc>
                <w:tcPr>
                  <w:tcW w:w="4111" w:type="dxa"/>
                  <w:tcBorders>
                    <w:top w:val="nil"/>
                    <w:bottom w:val="nil"/>
                  </w:tcBorders>
                </w:tcPr>
                <w:p w:rsidR="00A64113" w:rsidRPr="002545F9" w:rsidRDefault="00A64113" w:rsidP="005C4657">
                  <w:pPr>
                    <w:rPr>
                      <w:rFonts w:ascii="Arial" w:hAnsi="Arial" w:cs="Arial"/>
                      <w:sz w:val="20"/>
                      <w:szCs w:val="20"/>
                      <w:lang w:val="en-IE" w:eastAsia="en-US"/>
                    </w:rPr>
                  </w:pPr>
                  <w:r w:rsidRPr="002545F9">
                    <w:rPr>
                      <w:rFonts w:ascii="Arial" w:hAnsi="Arial" w:cs="Arial"/>
                      <w:sz w:val="20"/>
                      <w:szCs w:val="20"/>
                      <w:lang w:val="en-IE" w:eastAsia="en-US"/>
                    </w:rPr>
                    <w:t>Childcare application</w:t>
                  </w:r>
                </w:p>
              </w:tc>
              <w:tc>
                <w:tcPr>
                  <w:tcW w:w="425" w:type="dxa"/>
                </w:tcPr>
                <w:p w:rsidR="00A64113" w:rsidRPr="002545F9" w:rsidRDefault="00A64113" w:rsidP="005C4657">
                  <w:pPr>
                    <w:rPr>
                      <w:rFonts w:ascii="Arial" w:hAnsi="Arial" w:cs="Arial"/>
                      <w:b/>
                      <w:u w:val="single"/>
                      <w:lang w:val="en-IE" w:eastAsia="en-US"/>
                    </w:rPr>
                  </w:pPr>
                </w:p>
              </w:tc>
            </w:tr>
            <w:tr w:rsidR="00A64113" w:rsidRPr="008A4DDF" w:rsidTr="005C4657">
              <w:tc>
                <w:tcPr>
                  <w:tcW w:w="2552" w:type="dxa"/>
                  <w:tcBorders>
                    <w:top w:val="nil"/>
                    <w:left w:val="nil"/>
                    <w:bottom w:val="nil"/>
                  </w:tcBorders>
                </w:tcPr>
                <w:p w:rsidR="00A64113" w:rsidRPr="002545F9" w:rsidRDefault="00A64113" w:rsidP="005C4657">
                  <w:pPr>
                    <w:rPr>
                      <w:rFonts w:ascii="Arial" w:hAnsi="Arial" w:cs="Arial"/>
                      <w:sz w:val="20"/>
                      <w:szCs w:val="20"/>
                      <w:lang w:val="en-IE" w:eastAsia="en-US"/>
                    </w:rPr>
                  </w:pPr>
                  <w:r w:rsidRPr="002545F9">
                    <w:rPr>
                      <w:rFonts w:ascii="Arial" w:hAnsi="Arial" w:cs="Arial"/>
                      <w:sz w:val="20"/>
                      <w:szCs w:val="20"/>
                      <w:lang w:val="en-IE" w:eastAsia="en-US"/>
                    </w:rPr>
                    <w:t>Access</w:t>
                  </w:r>
                </w:p>
              </w:tc>
              <w:tc>
                <w:tcPr>
                  <w:tcW w:w="425" w:type="dxa"/>
                </w:tcPr>
                <w:p w:rsidR="00A64113" w:rsidRPr="002545F9" w:rsidRDefault="00A64113" w:rsidP="005C4657">
                  <w:pPr>
                    <w:rPr>
                      <w:rFonts w:ascii="Arial" w:hAnsi="Arial" w:cs="Arial"/>
                      <w:b/>
                      <w:u w:val="single"/>
                      <w:lang w:val="en-IE" w:eastAsia="en-US"/>
                    </w:rPr>
                  </w:pPr>
                </w:p>
              </w:tc>
              <w:tc>
                <w:tcPr>
                  <w:tcW w:w="4111" w:type="dxa"/>
                  <w:tcBorders>
                    <w:top w:val="nil"/>
                    <w:bottom w:val="nil"/>
                  </w:tcBorders>
                </w:tcPr>
                <w:p w:rsidR="00A64113" w:rsidRPr="002545F9" w:rsidRDefault="00A64113" w:rsidP="005C4657">
                  <w:pPr>
                    <w:rPr>
                      <w:rFonts w:ascii="Arial" w:hAnsi="Arial" w:cs="Arial"/>
                      <w:sz w:val="20"/>
                      <w:szCs w:val="20"/>
                      <w:lang w:val="en-IE" w:eastAsia="en-US"/>
                    </w:rPr>
                  </w:pPr>
                  <w:r w:rsidRPr="002545F9">
                    <w:rPr>
                      <w:rFonts w:ascii="Arial" w:hAnsi="Arial" w:cs="Arial"/>
                      <w:sz w:val="20"/>
                      <w:szCs w:val="20"/>
                      <w:lang w:val="en-IE" w:eastAsia="en-US"/>
                    </w:rPr>
                    <w:t>Child abduction</w:t>
                  </w:r>
                </w:p>
              </w:tc>
              <w:tc>
                <w:tcPr>
                  <w:tcW w:w="425" w:type="dxa"/>
                </w:tcPr>
                <w:p w:rsidR="00A64113" w:rsidRPr="002545F9" w:rsidRDefault="00A64113" w:rsidP="005C4657">
                  <w:pPr>
                    <w:rPr>
                      <w:rFonts w:ascii="Arial" w:hAnsi="Arial" w:cs="Arial"/>
                      <w:b/>
                      <w:u w:val="single"/>
                      <w:lang w:val="en-IE" w:eastAsia="en-US"/>
                    </w:rPr>
                  </w:pPr>
                </w:p>
              </w:tc>
            </w:tr>
            <w:tr w:rsidR="00A64113" w:rsidRPr="008A4DDF" w:rsidTr="005C4657">
              <w:tc>
                <w:tcPr>
                  <w:tcW w:w="2552" w:type="dxa"/>
                  <w:tcBorders>
                    <w:top w:val="nil"/>
                    <w:left w:val="nil"/>
                    <w:bottom w:val="nil"/>
                  </w:tcBorders>
                </w:tcPr>
                <w:p w:rsidR="00A64113" w:rsidRPr="002545F9" w:rsidRDefault="00A64113" w:rsidP="005C4657">
                  <w:pPr>
                    <w:rPr>
                      <w:rFonts w:ascii="Arial" w:hAnsi="Arial" w:cs="Arial"/>
                      <w:sz w:val="20"/>
                      <w:szCs w:val="20"/>
                      <w:lang w:val="en-IE" w:eastAsia="en-US"/>
                    </w:rPr>
                  </w:pPr>
                  <w:r w:rsidRPr="002545F9">
                    <w:rPr>
                      <w:rFonts w:ascii="Arial" w:hAnsi="Arial" w:cs="Arial"/>
                      <w:sz w:val="20"/>
                      <w:szCs w:val="20"/>
                      <w:lang w:val="en-IE" w:eastAsia="en-US"/>
                    </w:rPr>
                    <w:t>Guardianship</w:t>
                  </w:r>
                </w:p>
              </w:tc>
              <w:tc>
                <w:tcPr>
                  <w:tcW w:w="425" w:type="dxa"/>
                </w:tcPr>
                <w:p w:rsidR="00A64113" w:rsidRPr="002545F9" w:rsidRDefault="00A64113" w:rsidP="005C4657">
                  <w:pPr>
                    <w:rPr>
                      <w:rFonts w:ascii="Arial" w:hAnsi="Arial" w:cs="Arial"/>
                      <w:b/>
                      <w:u w:val="single"/>
                      <w:lang w:val="en-IE" w:eastAsia="en-US"/>
                    </w:rPr>
                  </w:pPr>
                </w:p>
              </w:tc>
              <w:tc>
                <w:tcPr>
                  <w:tcW w:w="4111" w:type="dxa"/>
                  <w:tcBorders>
                    <w:top w:val="nil"/>
                    <w:bottom w:val="nil"/>
                  </w:tcBorders>
                </w:tcPr>
                <w:p w:rsidR="00A64113" w:rsidRPr="002545F9" w:rsidRDefault="00A64113" w:rsidP="005C4657">
                  <w:pPr>
                    <w:rPr>
                      <w:rFonts w:ascii="Arial" w:hAnsi="Arial" w:cs="Arial"/>
                      <w:sz w:val="20"/>
                      <w:szCs w:val="20"/>
                      <w:lang w:val="en-IE" w:eastAsia="en-US"/>
                    </w:rPr>
                  </w:pPr>
                  <w:r w:rsidRPr="002545F9">
                    <w:rPr>
                      <w:rFonts w:ascii="Arial" w:hAnsi="Arial" w:cs="Arial"/>
                      <w:sz w:val="20"/>
                      <w:szCs w:val="20"/>
                      <w:lang w:val="en-IE" w:eastAsia="en-US"/>
                    </w:rPr>
                    <w:t>Property ownership dispute</w:t>
                  </w:r>
                  <w:r w:rsidRPr="002545F9">
                    <w:rPr>
                      <w:rFonts w:ascii="Arial" w:hAnsi="Arial" w:cs="Arial"/>
                      <w:sz w:val="20"/>
                      <w:szCs w:val="20"/>
                      <w:lang w:val="en-IE" w:eastAsia="en-US"/>
                    </w:rPr>
                    <w:br/>
                    <w:t xml:space="preserve"> (unmarried cohabitees)</w:t>
                  </w:r>
                </w:p>
              </w:tc>
              <w:tc>
                <w:tcPr>
                  <w:tcW w:w="425" w:type="dxa"/>
                </w:tcPr>
                <w:p w:rsidR="00A64113" w:rsidRPr="002545F9" w:rsidRDefault="00A64113" w:rsidP="005C4657">
                  <w:pPr>
                    <w:rPr>
                      <w:rFonts w:ascii="Arial" w:hAnsi="Arial" w:cs="Arial"/>
                      <w:b/>
                      <w:u w:val="single"/>
                      <w:lang w:val="en-IE" w:eastAsia="en-US"/>
                    </w:rPr>
                  </w:pPr>
                </w:p>
              </w:tc>
            </w:tr>
            <w:tr w:rsidR="00A64113" w:rsidRPr="008A4DDF" w:rsidTr="005C4657">
              <w:tc>
                <w:tcPr>
                  <w:tcW w:w="2552" w:type="dxa"/>
                  <w:tcBorders>
                    <w:top w:val="nil"/>
                    <w:left w:val="nil"/>
                    <w:bottom w:val="nil"/>
                  </w:tcBorders>
                </w:tcPr>
                <w:p w:rsidR="00A64113" w:rsidRPr="002545F9" w:rsidRDefault="00A64113" w:rsidP="005C4657">
                  <w:pPr>
                    <w:rPr>
                      <w:rFonts w:ascii="Arial" w:hAnsi="Arial" w:cs="Arial"/>
                      <w:sz w:val="20"/>
                      <w:szCs w:val="20"/>
                      <w:lang w:val="en-IE" w:eastAsia="en-US"/>
                    </w:rPr>
                  </w:pPr>
                  <w:r w:rsidRPr="002545F9">
                    <w:rPr>
                      <w:rFonts w:ascii="Arial" w:hAnsi="Arial" w:cs="Arial"/>
                      <w:sz w:val="20"/>
                      <w:szCs w:val="20"/>
                      <w:lang w:val="en-IE" w:eastAsia="en-US"/>
                    </w:rPr>
                    <w:t>Paternity Issues</w:t>
                  </w:r>
                </w:p>
              </w:tc>
              <w:tc>
                <w:tcPr>
                  <w:tcW w:w="425" w:type="dxa"/>
                </w:tcPr>
                <w:p w:rsidR="00A64113" w:rsidRPr="002545F9" w:rsidRDefault="00A64113" w:rsidP="005C4657">
                  <w:pPr>
                    <w:rPr>
                      <w:rFonts w:ascii="Arial" w:hAnsi="Arial" w:cs="Arial"/>
                      <w:b/>
                      <w:u w:val="single"/>
                      <w:lang w:val="en-IE" w:eastAsia="en-US"/>
                    </w:rPr>
                  </w:pPr>
                </w:p>
              </w:tc>
              <w:tc>
                <w:tcPr>
                  <w:tcW w:w="4111" w:type="dxa"/>
                  <w:tcBorders>
                    <w:top w:val="nil"/>
                    <w:bottom w:val="nil"/>
                  </w:tcBorders>
                </w:tcPr>
                <w:p w:rsidR="00A64113" w:rsidRPr="002545F9" w:rsidRDefault="00A64113" w:rsidP="005C4657">
                  <w:pPr>
                    <w:rPr>
                      <w:rFonts w:ascii="Arial" w:hAnsi="Arial" w:cs="Arial"/>
                      <w:sz w:val="20"/>
                      <w:szCs w:val="20"/>
                      <w:lang w:val="en-IE" w:eastAsia="en-US"/>
                    </w:rPr>
                  </w:pPr>
                  <w:r w:rsidRPr="002545F9">
                    <w:rPr>
                      <w:rFonts w:ascii="Arial" w:hAnsi="Arial" w:cs="Arial"/>
                      <w:sz w:val="20"/>
                      <w:szCs w:val="20"/>
                      <w:lang w:val="en-IE" w:eastAsia="en-US"/>
                    </w:rPr>
                    <w:t>Enforcing foreign orders</w:t>
                  </w:r>
                </w:p>
              </w:tc>
              <w:tc>
                <w:tcPr>
                  <w:tcW w:w="425" w:type="dxa"/>
                </w:tcPr>
                <w:p w:rsidR="00A64113" w:rsidRPr="002545F9" w:rsidRDefault="00A64113" w:rsidP="005C4657">
                  <w:pPr>
                    <w:rPr>
                      <w:rFonts w:ascii="Arial" w:hAnsi="Arial" w:cs="Arial"/>
                      <w:b/>
                      <w:u w:val="single"/>
                      <w:lang w:val="en-IE" w:eastAsia="en-US"/>
                    </w:rPr>
                  </w:pPr>
                </w:p>
              </w:tc>
            </w:tr>
            <w:tr w:rsidR="00A64113" w:rsidRPr="008A4DDF" w:rsidTr="005C4657">
              <w:tc>
                <w:tcPr>
                  <w:tcW w:w="2552" w:type="dxa"/>
                  <w:tcBorders>
                    <w:top w:val="nil"/>
                    <w:left w:val="nil"/>
                    <w:bottom w:val="nil"/>
                  </w:tcBorders>
                </w:tcPr>
                <w:p w:rsidR="00A64113" w:rsidRPr="002545F9" w:rsidRDefault="00A64113" w:rsidP="005C4657">
                  <w:pPr>
                    <w:rPr>
                      <w:rFonts w:ascii="Arial" w:hAnsi="Arial" w:cs="Arial"/>
                      <w:sz w:val="20"/>
                      <w:szCs w:val="20"/>
                      <w:lang w:val="en-IE" w:eastAsia="en-US"/>
                    </w:rPr>
                  </w:pPr>
                  <w:r w:rsidRPr="002545F9">
                    <w:rPr>
                      <w:rFonts w:ascii="Arial" w:hAnsi="Arial" w:cs="Arial"/>
                      <w:sz w:val="20"/>
                      <w:szCs w:val="20"/>
                      <w:lang w:val="en-IE" w:eastAsia="en-US"/>
                    </w:rPr>
                    <w:t>Domestic Violence</w:t>
                  </w:r>
                </w:p>
              </w:tc>
              <w:tc>
                <w:tcPr>
                  <w:tcW w:w="425" w:type="dxa"/>
                </w:tcPr>
                <w:p w:rsidR="00A64113" w:rsidRPr="002545F9" w:rsidRDefault="00A64113" w:rsidP="005C4657">
                  <w:pPr>
                    <w:rPr>
                      <w:rFonts w:ascii="Arial" w:hAnsi="Arial" w:cs="Arial"/>
                      <w:b/>
                      <w:u w:val="single"/>
                      <w:lang w:val="en-IE" w:eastAsia="en-US"/>
                    </w:rPr>
                  </w:pPr>
                </w:p>
              </w:tc>
              <w:tc>
                <w:tcPr>
                  <w:tcW w:w="4111" w:type="dxa"/>
                  <w:tcBorders>
                    <w:top w:val="nil"/>
                    <w:bottom w:val="nil"/>
                  </w:tcBorders>
                </w:tcPr>
                <w:p w:rsidR="00A64113" w:rsidRPr="002545F9" w:rsidRDefault="00A64113" w:rsidP="005C4657">
                  <w:pPr>
                    <w:rPr>
                      <w:rFonts w:ascii="Arial" w:hAnsi="Arial" w:cs="Arial"/>
                      <w:sz w:val="20"/>
                      <w:szCs w:val="20"/>
                      <w:lang w:val="en-IE" w:eastAsia="en-US"/>
                    </w:rPr>
                  </w:pPr>
                  <w:r w:rsidRPr="002545F9">
                    <w:rPr>
                      <w:rFonts w:ascii="Arial" w:hAnsi="Arial" w:cs="Arial"/>
                      <w:sz w:val="20"/>
                      <w:szCs w:val="20"/>
                      <w:lang w:val="en-IE" w:eastAsia="en-US"/>
                    </w:rPr>
                    <w:t>Pension</w:t>
                  </w:r>
                </w:p>
              </w:tc>
              <w:tc>
                <w:tcPr>
                  <w:tcW w:w="425" w:type="dxa"/>
                </w:tcPr>
                <w:p w:rsidR="00A64113" w:rsidRPr="002545F9" w:rsidRDefault="00A64113" w:rsidP="005C4657">
                  <w:pPr>
                    <w:rPr>
                      <w:rFonts w:ascii="Arial" w:hAnsi="Arial" w:cs="Arial"/>
                      <w:b/>
                      <w:u w:val="single"/>
                      <w:lang w:val="en-IE" w:eastAsia="en-US"/>
                    </w:rPr>
                  </w:pPr>
                </w:p>
              </w:tc>
            </w:tr>
            <w:tr w:rsidR="00A64113" w:rsidRPr="008A4DDF" w:rsidTr="005C4657">
              <w:tc>
                <w:tcPr>
                  <w:tcW w:w="2552" w:type="dxa"/>
                  <w:tcBorders>
                    <w:top w:val="nil"/>
                    <w:left w:val="nil"/>
                    <w:bottom w:val="nil"/>
                  </w:tcBorders>
                </w:tcPr>
                <w:p w:rsidR="00A64113" w:rsidRPr="002545F9" w:rsidRDefault="00A64113" w:rsidP="005C4657">
                  <w:pPr>
                    <w:rPr>
                      <w:rFonts w:ascii="Arial" w:hAnsi="Arial" w:cs="Arial"/>
                      <w:sz w:val="20"/>
                      <w:szCs w:val="20"/>
                      <w:lang w:val="en-IE" w:eastAsia="en-US"/>
                    </w:rPr>
                  </w:pPr>
                  <w:r w:rsidRPr="002545F9">
                    <w:rPr>
                      <w:rFonts w:ascii="Arial" w:hAnsi="Arial" w:cs="Arial"/>
                      <w:sz w:val="20"/>
                      <w:szCs w:val="20"/>
                      <w:lang w:val="en-IE" w:eastAsia="en-US"/>
                    </w:rPr>
                    <w:t>Family Home</w:t>
                  </w:r>
                </w:p>
              </w:tc>
              <w:tc>
                <w:tcPr>
                  <w:tcW w:w="425" w:type="dxa"/>
                </w:tcPr>
                <w:p w:rsidR="00A64113" w:rsidRPr="002545F9" w:rsidRDefault="00A64113" w:rsidP="005C4657">
                  <w:pPr>
                    <w:rPr>
                      <w:rFonts w:ascii="Arial" w:hAnsi="Arial" w:cs="Arial"/>
                      <w:b/>
                      <w:u w:val="single"/>
                      <w:lang w:val="en-IE" w:eastAsia="en-US"/>
                    </w:rPr>
                  </w:pPr>
                </w:p>
              </w:tc>
              <w:tc>
                <w:tcPr>
                  <w:tcW w:w="4111" w:type="dxa"/>
                  <w:tcBorders>
                    <w:top w:val="nil"/>
                    <w:bottom w:val="nil"/>
                  </w:tcBorders>
                </w:tcPr>
                <w:p w:rsidR="00A64113" w:rsidRPr="002545F9" w:rsidRDefault="00A64113" w:rsidP="005C4657">
                  <w:pPr>
                    <w:rPr>
                      <w:rFonts w:ascii="Arial" w:hAnsi="Arial" w:cs="Arial"/>
                      <w:sz w:val="20"/>
                      <w:szCs w:val="20"/>
                      <w:lang w:val="en-IE" w:eastAsia="en-US"/>
                    </w:rPr>
                  </w:pPr>
                  <w:r w:rsidRPr="002545F9">
                    <w:rPr>
                      <w:rFonts w:ascii="Arial" w:hAnsi="Arial" w:cs="Arial"/>
                      <w:sz w:val="20"/>
                      <w:szCs w:val="20"/>
                      <w:lang w:val="en-IE" w:eastAsia="en-US"/>
                    </w:rPr>
                    <w:t>Other family law issue</w:t>
                  </w:r>
                </w:p>
              </w:tc>
              <w:tc>
                <w:tcPr>
                  <w:tcW w:w="425" w:type="dxa"/>
                  <w:tcBorders>
                    <w:bottom w:val="single" w:sz="4" w:space="0" w:color="000000" w:themeColor="text1"/>
                  </w:tcBorders>
                </w:tcPr>
                <w:p w:rsidR="00A64113" w:rsidRPr="002545F9" w:rsidRDefault="00A64113" w:rsidP="005C4657">
                  <w:pPr>
                    <w:rPr>
                      <w:rFonts w:ascii="Arial" w:hAnsi="Arial" w:cs="Arial"/>
                      <w:b/>
                      <w:u w:val="single"/>
                      <w:lang w:val="en-IE" w:eastAsia="en-US"/>
                    </w:rPr>
                  </w:pPr>
                </w:p>
              </w:tc>
            </w:tr>
            <w:tr w:rsidR="00A64113" w:rsidRPr="008A4DDF" w:rsidTr="005C4657">
              <w:tc>
                <w:tcPr>
                  <w:tcW w:w="2552" w:type="dxa"/>
                  <w:tcBorders>
                    <w:top w:val="nil"/>
                    <w:left w:val="nil"/>
                    <w:bottom w:val="nil"/>
                  </w:tcBorders>
                </w:tcPr>
                <w:p w:rsidR="00A64113" w:rsidRPr="002545F9" w:rsidRDefault="00A64113" w:rsidP="005C4657">
                  <w:pPr>
                    <w:rPr>
                      <w:rFonts w:ascii="Arial" w:hAnsi="Arial" w:cs="Arial"/>
                      <w:sz w:val="20"/>
                      <w:szCs w:val="20"/>
                      <w:lang w:val="en-IE" w:eastAsia="en-US"/>
                    </w:rPr>
                  </w:pPr>
                  <w:r w:rsidRPr="002545F9">
                    <w:rPr>
                      <w:rFonts w:ascii="Arial" w:hAnsi="Arial" w:cs="Arial"/>
                      <w:sz w:val="20"/>
                      <w:szCs w:val="20"/>
                      <w:lang w:val="en-IE" w:eastAsia="en-US"/>
                    </w:rPr>
                    <w:t>Maintenance</w:t>
                  </w:r>
                </w:p>
              </w:tc>
              <w:tc>
                <w:tcPr>
                  <w:tcW w:w="425" w:type="dxa"/>
                </w:tcPr>
                <w:p w:rsidR="00A64113" w:rsidRPr="002545F9" w:rsidRDefault="00A64113" w:rsidP="005C4657">
                  <w:pPr>
                    <w:rPr>
                      <w:rFonts w:ascii="Arial" w:hAnsi="Arial" w:cs="Arial"/>
                      <w:b/>
                      <w:u w:val="single"/>
                      <w:lang w:val="en-IE" w:eastAsia="en-US"/>
                    </w:rPr>
                  </w:pPr>
                </w:p>
              </w:tc>
              <w:tc>
                <w:tcPr>
                  <w:tcW w:w="4111" w:type="dxa"/>
                  <w:tcBorders>
                    <w:top w:val="nil"/>
                    <w:bottom w:val="nil"/>
                    <w:right w:val="nil"/>
                  </w:tcBorders>
                </w:tcPr>
                <w:p w:rsidR="00A64113" w:rsidRPr="002545F9" w:rsidRDefault="00A64113" w:rsidP="005C4657">
                  <w:pPr>
                    <w:rPr>
                      <w:rFonts w:ascii="Arial" w:hAnsi="Arial" w:cs="Arial"/>
                      <w:sz w:val="20"/>
                      <w:szCs w:val="20"/>
                      <w:lang w:val="en-IE" w:eastAsia="en-US"/>
                    </w:rPr>
                  </w:pPr>
                </w:p>
              </w:tc>
              <w:tc>
                <w:tcPr>
                  <w:tcW w:w="425" w:type="dxa"/>
                  <w:tcBorders>
                    <w:left w:val="nil"/>
                    <w:bottom w:val="nil"/>
                    <w:right w:val="nil"/>
                  </w:tcBorders>
                </w:tcPr>
                <w:p w:rsidR="00A64113" w:rsidRPr="002545F9" w:rsidRDefault="00A64113" w:rsidP="005C4657">
                  <w:pPr>
                    <w:rPr>
                      <w:rFonts w:ascii="Arial" w:hAnsi="Arial" w:cs="Arial"/>
                      <w:b/>
                      <w:u w:val="single"/>
                      <w:lang w:val="en-IE" w:eastAsia="en-US"/>
                    </w:rPr>
                  </w:pPr>
                </w:p>
              </w:tc>
            </w:tr>
          </w:tbl>
          <w:p w:rsidR="00A64113" w:rsidRPr="002545F9" w:rsidRDefault="00A64113" w:rsidP="005C4657">
            <w:pPr>
              <w:rPr>
                <w:rFonts w:ascii="Arial" w:eastAsiaTheme="minorHAnsi" w:hAnsi="Arial" w:cs="Arial"/>
                <w:b/>
                <w:szCs w:val="22"/>
                <w:u w:val="single"/>
                <w:lang w:val="en-IE" w:eastAsia="en-US"/>
              </w:rPr>
            </w:pPr>
          </w:p>
          <w:p w:rsidR="00A64113" w:rsidRPr="002545F9" w:rsidRDefault="00A64113" w:rsidP="005C4657">
            <w:pPr>
              <w:rPr>
                <w:rFonts w:ascii="Arial" w:eastAsiaTheme="minorHAnsi" w:hAnsi="Arial" w:cs="Arial"/>
                <w:b/>
                <w:szCs w:val="22"/>
                <w:u w:val="single"/>
                <w:lang w:val="en-IE" w:eastAsia="en-US"/>
              </w:rPr>
            </w:pPr>
            <w:r w:rsidRPr="002545F9">
              <w:rPr>
                <w:rFonts w:ascii="Arial" w:eastAsiaTheme="minorHAnsi" w:hAnsi="Arial" w:cs="Arial"/>
                <w:b/>
                <w:sz w:val="22"/>
                <w:szCs w:val="22"/>
                <w:u w:val="single"/>
                <w:lang w:val="en-IE" w:eastAsia="en-US"/>
              </w:rPr>
              <w:t>2. Applicant Core Details</w:t>
            </w:r>
          </w:p>
          <w:p w:rsidR="00A64113" w:rsidRPr="002545F9" w:rsidRDefault="00A64113" w:rsidP="005C4657">
            <w:pPr>
              <w:rPr>
                <w:rFonts w:ascii="Arial" w:eastAsiaTheme="minorHAnsi" w:hAnsi="Arial" w:cs="Arial"/>
                <w:b/>
                <w:szCs w:val="22"/>
                <w:u w:val="single"/>
                <w:lang w:val="en-IE" w:eastAsia="en-US"/>
              </w:rPr>
            </w:pPr>
          </w:p>
        </w:tc>
      </w:tr>
      <w:tr w:rsidR="00A64113" w:rsidRPr="008A4DDF" w:rsidTr="00625BE7">
        <w:trPr>
          <w:trHeight w:val="602"/>
        </w:trPr>
        <w:tc>
          <w:tcPr>
            <w:tcW w:w="64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jc w:val="both"/>
              <w:rPr>
                <w:rFonts w:ascii="Arial" w:eastAsiaTheme="minorHAnsi" w:hAnsi="Arial" w:cs="Arial"/>
                <w:szCs w:val="22"/>
                <w:lang w:val="en-IE" w:eastAsia="en-US"/>
              </w:rPr>
            </w:pPr>
            <w:r w:rsidRPr="002545F9">
              <w:rPr>
                <w:rFonts w:ascii="Arial" w:eastAsiaTheme="minorHAnsi" w:hAnsi="Arial" w:cs="Arial"/>
                <w:sz w:val="22"/>
                <w:szCs w:val="22"/>
                <w:lang w:val="en-IE" w:eastAsia="en-US"/>
              </w:rPr>
              <w:t>Title</w:t>
            </w:r>
          </w:p>
        </w:tc>
        <w:tc>
          <w:tcPr>
            <w:tcW w:w="2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sz w:val="20"/>
                <w:szCs w:val="20"/>
                <w:lang w:val="en-IE" w:eastAsia="en-US"/>
              </w:rPr>
            </w:pPr>
          </w:p>
        </w:tc>
        <w:tc>
          <w:tcPr>
            <w:tcW w:w="2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sz w:val="20"/>
                <w:szCs w:val="20"/>
                <w:lang w:val="en-IE" w:eastAsia="en-US"/>
              </w:rPr>
            </w:pPr>
            <w:r w:rsidRPr="002545F9">
              <w:rPr>
                <w:rFonts w:ascii="Arial" w:eastAsiaTheme="minorHAnsi" w:hAnsi="Arial" w:cs="Arial"/>
                <w:sz w:val="20"/>
                <w:szCs w:val="20"/>
                <w:lang w:val="en-IE" w:eastAsia="en-US"/>
              </w:rPr>
              <w:t>Mr</w:t>
            </w:r>
          </w:p>
        </w:tc>
        <w:tc>
          <w:tcPr>
            <w:tcW w:w="1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sz w:val="20"/>
                <w:szCs w:val="20"/>
                <w:lang w:val="en-IE" w:eastAsia="en-US"/>
              </w:rPr>
            </w:pPr>
          </w:p>
        </w:tc>
        <w:tc>
          <w:tcPr>
            <w:tcW w:w="1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sz w:val="20"/>
                <w:szCs w:val="20"/>
                <w:lang w:val="en-IE" w:eastAsia="en-US"/>
              </w:rPr>
            </w:pPr>
            <w:r w:rsidRPr="002545F9">
              <w:rPr>
                <w:rFonts w:ascii="Arial" w:eastAsiaTheme="minorHAnsi" w:hAnsi="Arial" w:cs="Arial"/>
                <w:sz w:val="20"/>
                <w:szCs w:val="20"/>
                <w:lang w:val="en-IE" w:eastAsia="en-US"/>
              </w:rPr>
              <w:t>Mrs</w:t>
            </w:r>
          </w:p>
        </w:tc>
        <w:tc>
          <w:tcPr>
            <w:tcW w:w="2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sz w:val="20"/>
                <w:szCs w:val="20"/>
                <w:lang w:val="en-IE" w:eastAsia="en-US"/>
              </w:rPr>
            </w:pPr>
          </w:p>
        </w:tc>
        <w:tc>
          <w:tcPr>
            <w:tcW w:w="3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sz w:val="20"/>
                <w:szCs w:val="20"/>
                <w:lang w:val="en-IE" w:eastAsia="en-US"/>
              </w:rPr>
            </w:pPr>
            <w:r w:rsidRPr="002545F9">
              <w:rPr>
                <w:rFonts w:ascii="Arial" w:eastAsiaTheme="minorHAnsi" w:hAnsi="Arial" w:cs="Arial"/>
                <w:sz w:val="20"/>
                <w:szCs w:val="20"/>
                <w:lang w:val="en-IE" w:eastAsia="en-US"/>
              </w:rPr>
              <w:t>Miss</w:t>
            </w:r>
          </w:p>
        </w:tc>
        <w:tc>
          <w:tcPr>
            <w:tcW w:w="1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sz w:val="20"/>
                <w:szCs w:val="20"/>
                <w:lang w:val="en-IE" w:eastAsia="en-US"/>
              </w:rPr>
            </w:pP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sz w:val="20"/>
                <w:szCs w:val="20"/>
                <w:lang w:val="en-IE" w:eastAsia="en-US"/>
              </w:rPr>
            </w:pPr>
            <w:r w:rsidRPr="002545F9">
              <w:rPr>
                <w:rFonts w:ascii="Arial" w:eastAsiaTheme="minorHAnsi" w:hAnsi="Arial" w:cs="Arial"/>
                <w:sz w:val="20"/>
                <w:szCs w:val="20"/>
                <w:lang w:val="en-IE" w:eastAsia="en-US"/>
              </w:rPr>
              <w:t>Ms</w:t>
            </w:r>
          </w:p>
        </w:tc>
        <w:tc>
          <w:tcPr>
            <w:tcW w:w="17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sz w:val="20"/>
                <w:szCs w:val="20"/>
                <w:lang w:val="en-IE" w:eastAsia="en-US"/>
              </w:rPr>
            </w:pP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sz w:val="20"/>
                <w:szCs w:val="20"/>
                <w:lang w:val="en-IE" w:eastAsia="en-US"/>
              </w:rPr>
            </w:pPr>
            <w:r w:rsidRPr="002545F9">
              <w:rPr>
                <w:rFonts w:ascii="Arial" w:eastAsiaTheme="minorHAnsi" w:hAnsi="Arial" w:cs="Arial"/>
                <w:sz w:val="20"/>
                <w:szCs w:val="20"/>
                <w:lang w:val="en-IE" w:eastAsia="en-US"/>
              </w:rPr>
              <w:t>Dr</w:t>
            </w:r>
          </w:p>
        </w:tc>
        <w:tc>
          <w:tcPr>
            <w:tcW w:w="1056" w:type="pct"/>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shd w:val="clear" w:color="auto" w:fill="C6D9F1" w:themeFill="text2" w:themeFillTint="33"/>
              <w:rPr>
                <w:rFonts w:ascii="Arial" w:eastAsiaTheme="minorHAnsi" w:hAnsi="Arial" w:cs="Arial"/>
                <w:szCs w:val="22"/>
                <w:lang w:val="en-IE" w:eastAsia="en-US"/>
              </w:rPr>
            </w:pPr>
            <w:r w:rsidRPr="002545F9">
              <w:rPr>
                <w:rFonts w:ascii="Arial" w:eastAsiaTheme="minorHAnsi" w:hAnsi="Arial" w:cs="Arial"/>
                <w:sz w:val="22"/>
                <w:szCs w:val="22"/>
                <w:lang w:val="en-IE" w:eastAsia="en-US"/>
              </w:rPr>
              <w:t>Gender</w:t>
            </w:r>
          </w:p>
        </w:tc>
        <w:tc>
          <w:tcPr>
            <w:tcW w:w="11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625BE7">
        <w:trPr>
          <w:trHeight w:val="340"/>
        </w:trPr>
        <w:tc>
          <w:tcPr>
            <w:tcW w:w="64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jc w:val="both"/>
              <w:rPr>
                <w:rFonts w:ascii="Arial" w:eastAsiaTheme="minorHAnsi" w:hAnsi="Arial" w:cs="Arial"/>
                <w:szCs w:val="22"/>
                <w:lang w:val="en-IE" w:eastAsia="en-US"/>
              </w:rPr>
            </w:pPr>
            <w:r w:rsidRPr="002545F9">
              <w:rPr>
                <w:rFonts w:ascii="Arial" w:eastAsiaTheme="minorHAnsi" w:hAnsi="Arial" w:cs="Arial"/>
                <w:sz w:val="22"/>
                <w:szCs w:val="22"/>
                <w:lang w:val="en-IE" w:eastAsia="en-US"/>
              </w:rPr>
              <w:t>Name</w:t>
            </w:r>
          </w:p>
        </w:tc>
        <w:tc>
          <w:tcPr>
            <w:tcW w:w="2178" w:type="pct"/>
            <w:gridSpan w:val="11"/>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c>
          <w:tcPr>
            <w:tcW w:w="1056" w:type="pct"/>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shd w:val="clear" w:color="auto" w:fill="C6D9F1" w:themeFill="text2" w:themeFillTint="33"/>
              <w:rPr>
                <w:rFonts w:ascii="Arial" w:eastAsiaTheme="minorHAnsi" w:hAnsi="Arial" w:cs="Arial"/>
                <w:szCs w:val="22"/>
                <w:lang w:val="en-IE" w:eastAsia="en-US"/>
              </w:rPr>
            </w:pPr>
            <w:r w:rsidRPr="002545F9">
              <w:rPr>
                <w:rFonts w:ascii="Arial" w:eastAsiaTheme="minorHAnsi" w:hAnsi="Arial" w:cs="Arial"/>
                <w:sz w:val="22"/>
                <w:szCs w:val="22"/>
                <w:lang w:val="en-IE" w:eastAsia="en-US"/>
              </w:rPr>
              <w:t>Previous surname (if any)</w:t>
            </w:r>
          </w:p>
        </w:tc>
        <w:tc>
          <w:tcPr>
            <w:tcW w:w="1122"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625BE7">
        <w:trPr>
          <w:trHeight w:val="340"/>
        </w:trPr>
        <w:tc>
          <w:tcPr>
            <w:tcW w:w="64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jc w:val="both"/>
              <w:rPr>
                <w:rFonts w:ascii="Arial" w:eastAsiaTheme="minorHAnsi" w:hAnsi="Arial" w:cs="Arial"/>
                <w:szCs w:val="22"/>
                <w:lang w:val="en-IE" w:eastAsia="en-US"/>
              </w:rPr>
            </w:pPr>
            <w:r w:rsidRPr="002545F9">
              <w:rPr>
                <w:rFonts w:ascii="Arial" w:eastAsiaTheme="minorHAnsi" w:hAnsi="Arial" w:cs="Arial"/>
                <w:sz w:val="22"/>
                <w:szCs w:val="22"/>
                <w:lang w:val="en-IE" w:eastAsia="en-US"/>
              </w:rPr>
              <w:t>Mothers’ Birth Surname</w:t>
            </w:r>
          </w:p>
        </w:tc>
        <w:tc>
          <w:tcPr>
            <w:tcW w:w="2178" w:type="pct"/>
            <w:gridSpan w:val="11"/>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c>
          <w:tcPr>
            <w:tcW w:w="4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szCs w:val="22"/>
                <w:lang w:val="en-IE" w:eastAsia="en-US"/>
              </w:rPr>
            </w:pPr>
            <w:r w:rsidRPr="002545F9">
              <w:rPr>
                <w:rFonts w:ascii="Arial" w:eastAsiaTheme="minorHAnsi" w:hAnsi="Arial" w:cs="Arial"/>
                <w:sz w:val="22"/>
                <w:szCs w:val="22"/>
                <w:lang w:val="en-IE" w:eastAsia="en-US"/>
              </w:rPr>
              <w:t>Tel No</w:t>
            </w:r>
          </w:p>
        </w:tc>
        <w:tc>
          <w:tcPr>
            <w:tcW w:w="1720" w:type="pct"/>
            <w:gridSpan w:val="3"/>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625BE7">
        <w:trPr>
          <w:trHeight w:val="340"/>
        </w:trPr>
        <w:tc>
          <w:tcPr>
            <w:tcW w:w="64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jc w:val="both"/>
              <w:rPr>
                <w:rFonts w:ascii="Arial" w:eastAsiaTheme="minorHAnsi" w:hAnsi="Arial" w:cs="Arial"/>
                <w:szCs w:val="22"/>
                <w:lang w:val="en-IE" w:eastAsia="en-US"/>
              </w:rPr>
            </w:pPr>
            <w:r w:rsidRPr="002545F9">
              <w:rPr>
                <w:rFonts w:ascii="Arial" w:eastAsiaTheme="minorHAnsi" w:hAnsi="Arial" w:cs="Arial"/>
                <w:sz w:val="22"/>
                <w:szCs w:val="22"/>
                <w:lang w:val="en-IE" w:eastAsia="en-US"/>
              </w:rPr>
              <w:t>Mobile No</w:t>
            </w:r>
            <w:r w:rsidRPr="002545F9" w:rsidDel="00084E98">
              <w:rPr>
                <w:rFonts w:ascii="Arial" w:eastAsiaTheme="minorHAnsi" w:hAnsi="Arial" w:cs="Arial"/>
                <w:sz w:val="22"/>
                <w:szCs w:val="22"/>
                <w:lang w:val="en-IE" w:eastAsia="en-US"/>
              </w:rPr>
              <w:t xml:space="preserve"> </w:t>
            </w:r>
          </w:p>
        </w:tc>
        <w:tc>
          <w:tcPr>
            <w:tcW w:w="2178" w:type="pct"/>
            <w:gridSpan w:val="11"/>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c>
          <w:tcPr>
            <w:tcW w:w="4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szCs w:val="22"/>
                <w:lang w:val="en-IE" w:eastAsia="en-US"/>
              </w:rPr>
            </w:pPr>
            <w:r w:rsidRPr="002545F9">
              <w:rPr>
                <w:rFonts w:ascii="Arial" w:eastAsiaTheme="minorHAnsi" w:hAnsi="Arial" w:cs="Arial"/>
                <w:sz w:val="22"/>
                <w:szCs w:val="22"/>
                <w:lang w:val="en-IE" w:eastAsia="en-US"/>
              </w:rPr>
              <w:t xml:space="preserve">Email </w:t>
            </w:r>
          </w:p>
        </w:tc>
        <w:tc>
          <w:tcPr>
            <w:tcW w:w="1720" w:type="pct"/>
            <w:gridSpan w:val="3"/>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625BE7">
        <w:trPr>
          <w:trHeight w:val="340"/>
        </w:trPr>
        <w:tc>
          <w:tcPr>
            <w:tcW w:w="64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jc w:val="both"/>
              <w:rPr>
                <w:rFonts w:ascii="Arial" w:eastAsiaTheme="minorHAnsi" w:hAnsi="Arial" w:cs="Arial"/>
                <w:szCs w:val="22"/>
                <w:lang w:val="en-IE" w:eastAsia="en-US"/>
              </w:rPr>
            </w:pPr>
            <w:r w:rsidRPr="002545F9">
              <w:rPr>
                <w:rFonts w:ascii="Arial" w:eastAsiaTheme="minorHAnsi" w:hAnsi="Arial" w:cs="Arial"/>
                <w:sz w:val="22"/>
                <w:szCs w:val="22"/>
                <w:lang w:val="en-IE" w:eastAsia="en-US"/>
              </w:rPr>
              <w:t>Occupation</w:t>
            </w:r>
          </w:p>
        </w:tc>
        <w:tc>
          <w:tcPr>
            <w:tcW w:w="1848" w:type="pct"/>
            <w:gridSpan w:val="9"/>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c>
          <w:tcPr>
            <w:tcW w:w="1056" w:type="pct"/>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szCs w:val="22"/>
                <w:lang w:val="en-IE" w:eastAsia="en-US"/>
              </w:rPr>
            </w:pPr>
            <w:r w:rsidRPr="002545F9">
              <w:rPr>
                <w:rFonts w:ascii="Arial" w:eastAsiaTheme="minorHAnsi" w:hAnsi="Arial" w:cs="Arial"/>
                <w:sz w:val="22"/>
                <w:szCs w:val="22"/>
                <w:lang w:val="en-IE" w:eastAsia="en-US"/>
              </w:rPr>
              <w:t>Source of income</w:t>
            </w:r>
          </w:p>
        </w:tc>
        <w:tc>
          <w:tcPr>
            <w:tcW w:w="1452" w:type="pct"/>
            <w:gridSpan w:val="2"/>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625BE7">
        <w:trPr>
          <w:trHeight w:val="340"/>
        </w:trPr>
        <w:tc>
          <w:tcPr>
            <w:tcW w:w="64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szCs w:val="22"/>
                <w:lang w:val="en-IE" w:eastAsia="en-US"/>
              </w:rPr>
            </w:pPr>
            <w:r w:rsidRPr="002545F9">
              <w:rPr>
                <w:rFonts w:ascii="Arial" w:eastAsiaTheme="minorHAnsi" w:hAnsi="Arial" w:cs="Arial"/>
                <w:sz w:val="22"/>
                <w:szCs w:val="22"/>
                <w:lang w:val="en-IE" w:eastAsia="en-US"/>
              </w:rPr>
              <w:t>Date of Birth</w:t>
            </w:r>
          </w:p>
        </w:tc>
        <w:tc>
          <w:tcPr>
            <w:tcW w:w="4356" w:type="pct"/>
            <w:gridSpan w:val="15"/>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625BE7">
        <w:trPr>
          <w:trHeight w:val="340"/>
        </w:trPr>
        <w:tc>
          <w:tcPr>
            <w:tcW w:w="64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szCs w:val="22"/>
                <w:lang w:val="en-IE" w:eastAsia="en-US"/>
              </w:rPr>
            </w:pPr>
            <w:r w:rsidRPr="002545F9">
              <w:rPr>
                <w:rFonts w:ascii="Arial" w:eastAsiaTheme="minorHAnsi" w:hAnsi="Arial" w:cs="Arial"/>
                <w:sz w:val="22"/>
                <w:szCs w:val="22"/>
                <w:lang w:val="en-IE" w:eastAsia="en-US"/>
              </w:rPr>
              <w:t>Marital status</w:t>
            </w:r>
            <w:r w:rsidRPr="002545F9" w:rsidDel="00084E98">
              <w:rPr>
                <w:rFonts w:ascii="Arial" w:eastAsiaTheme="minorHAnsi" w:hAnsi="Arial" w:cs="Arial"/>
                <w:sz w:val="22"/>
                <w:szCs w:val="22"/>
                <w:lang w:val="en-IE" w:eastAsia="en-US"/>
              </w:rPr>
              <w:t xml:space="preserve"> </w:t>
            </w:r>
          </w:p>
        </w:tc>
        <w:tc>
          <w:tcPr>
            <w:tcW w:w="1848" w:type="pct"/>
            <w:gridSpan w:val="9"/>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c>
          <w:tcPr>
            <w:tcW w:w="1056" w:type="pct"/>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szCs w:val="22"/>
                <w:lang w:val="en-IE" w:eastAsia="en-US"/>
              </w:rPr>
            </w:pPr>
            <w:r w:rsidRPr="002545F9">
              <w:rPr>
                <w:rFonts w:ascii="Arial" w:eastAsiaTheme="minorHAnsi" w:hAnsi="Arial" w:cs="Arial"/>
                <w:sz w:val="22"/>
                <w:szCs w:val="22"/>
                <w:lang w:val="en-IE" w:eastAsia="en-US"/>
              </w:rPr>
              <w:t>Date of marriage</w:t>
            </w:r>
            <w:r w:rsidRPr="002545F9" w:rsidDel="00084E98">
              <w:rPr>
                <w:rFonts w:ascii="Arial" w:eastAsiaTheme="minorHAnsi" w:hAnsi="Arial" w:cs="Arial"/>
                <w:sz w:val="22"/>
                <w:szCs w:val="22"/>
                <w:lang w:val="en-IE" w:eastAsia="en-US"/>
              </w:rPr>
              <w:t xml:space="preserve"> </w:t>
            </w:r>
          </w:p>
        </w:tc>
        <w:tc>
          <w:tcPr>
            <w:tcW w:w="1452" w:type="pct"/>
            <w:gridSpan w:val="2"/>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625BE7">
        <w:trPr>
          <w:trHeight w:val="340"/>
        </w:trPr>
        <w:tc>
          <w:tcPr>
            <w:tcW w:w="64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szCs w:val="22"/>
                <w:lang w:val="en-IE" w:eastAsia="en-US"/>
              </w:rPr>
            </w:pPr>
            <w:r w:rsidRPr="002545F9">
              <w:rPr>
                <w:rFonts w:ascii="Arial" w:eastAsiaTheme="minorHAnsi" w:hAnsi="Arial" w:cs="Arial"/>
                <w:sz w:val="22"/>
                <w:szCs w:val="22"/>
                <w:lang w:val="en-IE" w:eastAsia="en-US"/>
              </w:rPr>
              <w:t>Nationality</w:t>
            </w:r>
            <w:r w:rsidRPr="002545F9" w:rsidDel="00084E98">
              <w:rPr>
                <w:rFonts w:ascii="Arial" w:eastAsiaTheme="minorHAnsi" w:hAnsi="Arial" w:cs="Arial"/>
                <w:sz w:val="22"/>
                <w:szCs w:val="22"/>
                <w:lang w:val="en-IE" w:eastAsia="en-US"/>
              </w:rPr>
              <w:t xml:space="preserve"> </w:t>
            </w:r>
          </w:p>
        </w:tc>
        <w:tc>
          <w:tcPr>
            <w:tcW w:w="1848" w:type="pct"/>
            <w:gridSpan w:val="9"/>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c>
          <w:tcPr>
            <w:tcW w:w="1056" w:type="pct"/>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szCs w:val="22"/>
                <w:lang w:val="en-IE" w:eastAsia="en-US"/>
              </w:rPr>
            </w:pPr>
            <w:r w:rsidRPr="002545F9">
              <w:rPr>
                <w:rFonts w:ascii="Arial" w:eastAsiaTheme="minorHAnsi" w:hAnsi="Arial" w:cs="Arial"/>
                <w:sz w:val="22"/>
                <w:szCs w:val="22"/>
                <w:lang w:val="en-IE" w:eastAsia="en-US"/>
              </w:rPr>
              <w:t>PPSN</w:t>
            </w:r>
          </w:p>
        </w:tc>
        <w:tc>
          <w:tcPr>
            <w:tcW w:w="1452" w:type="pct"/>
            <w:gridSpan w:val="2"/>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625BE7">
        <w:trPr>
          <w:trHeight w:val="340"/>
        </w:trPr>
        <w:tc>
          <w:tcPr>
            <w:tcW w:w="2492" w:type="pct"/>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szCs w:val="22"/>
                <w:lang w:val="en-IE" w:eastAsia="en-US"/>
              </w:rPr>
            </w:pPr>
            <w:r w:rsidRPr="002545F9">
              <w:rPr>
                <w:rFonts w:ascii="Arial" w:eastAsiaTheme="minorHAnsi" w:hAnsi="Arial" w:cs="Arial"/>
                <w:sz w:val="22"/>
                <w:szCs w:val="22"/>
                <w:lang w:val="en-IE" w:eastAsia="en-US"/>
              </w:rPr>
              <w:t>Do you have any special needs, illnesses or conditions</w:t>
            </w:r>
          </w:p>
        </w:tc>
        <w:tc>
          <w:tcPr>
            <w:tcW w:w="2508" w:type="pct"/>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625BE7">
        <w:trPr>
          <w:trHeight w:val="340"/>
        </w:trPr>
        <w:tc>
          <w:tcPr>
            <w:tcW w:w="5000" w:type="pct"/>
            <w:gridSpan w:val="1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625BE7">
        <w:trPr>
          <w:trHeight w:val="340"/>
        </w:trPr>
        <w:tc>
          <w:tcPr>
            <w:tcW w:w="5000" w:type="pct"/>
            <w:gridSpan w:val="1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625BE7">
        <w:trPr>
          <w:trHeight w:val="340"/>
        </w:trPr>
        <w:tc>
          <w:tcPr>
            <w:tcW w:w="5000" w:type="pct"/>
            <w:gridSpan w:val="1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szCs w:val="22"/>
                <w:lang w:val="en-IE" w:eastAsia="en-US"/>
              </w:rPr>
            </w:pPr>
          </w:p>
        </w:tc>
      </w:tr>
    </w:tbl>
    <w:p w:rsidR="00A64113" w:rsidRPr="002545F9" w:rsidRDefault="00A64113" w:rsidP="00A64113">
      <w:pPr>
        <w:rPr>
          <w:rFonts w:ascii="Arial" w:eastAsiaTheme="minorHAnsi" w:hAnsi="Arial" w:cs="Arial"/>
          <w:b/>
          <w:sz w:val="22"/>
          <w:szCs w:val="22"/>
          <w:u w:val="single"/>
          <w:lang w:val="en-IE" w:eastAsia="en-US"/>
        </w:rPr>
      </w:pPr>
    </w:p>
    <w:p w:rsidR="00A64113" w:rsidRPr="002545F9" w:rsidRDefault="00A64113" w:rsidP="00A64113">
      <w:pPr>
        <w:rPr>
          <w:rFonts w:ascii="Arial" w:eastAsiaTheme="minorHAnsi" w:hAnsi="Arial" w:cs="Arial"/>
          <w:b/>
          <w:sz w:val="22"/>
          <w:szCs w:val="22"/>
          <w:u w:val="single"/>
          <w:lang w:val="en-IE" w:eastAsia="en-US"/>
        </w:rPr>
      </w:pPr>
    </w:p>
    <w:p w:rsidR="00A64113" w:rsidRPr="002545F9" w:rsidRDefault="00A64113" w:rsidP="00A64113">
      <w:pPr>
        <w:rPr>
          <w:rFonts w:ascii="Arial" w:eastAsiaTheme="minorHAnsi" w:hAnsi="Arial" w:cs="Arial"/>
          <w:b/>
          <w:szCs w:val="22"/>
          <w:u w:val="single"/>
          <w:lang w:val="en-IE" w:eastAsia="en-US"/>
        </w:rPr>
      </w:pPr>
      <w:r w:rsidRPr="002545F9">
        <w:rPr>
          <w:rFonts w:ascii="Arial" w:eastAsiaTheme="minorHAnsi" w:hAnsi="Arial" w:cs="Arial"/>
          <w:b/>
          <w:sz w:val="22"/>
          <w:szCs w:val="22"/>
          <w:u w:val="single"/>
          <w:lang w:val="en-IE" w:eastAsia="en-US"/>
        </w:rPr>
        <w:lastRenderedPageBreak/>
        <w:t>3. Other Party Core Details</w:t>
      </w:r>
    </w:p>
    <w:p w:rsidR="00A64113" w:rsidRPr="002545F9" w:rsidRDefault="00A64113" w:rsidP="00A64113">
      <w:pPr>
        <w:jc w:val="center"/>
        <w:rPr>
          <w:rFonts w:ascii="Arial" w:eastAsiaTheme="minorHAnsi" w:hAnsi="Arial" w:cs="Arial"/>
          <w:sz w:val="22"/>
          <w:szCs w:val="22"/>
          <w:lang w:val="en-IE" w:eastAsia="en-US"/>
        </w:rPr>
      </w:pPr>
    </w:p>
    <w:tbl>
      <w:tblPr>
        <w:tblW w:w="5000" w:type="pct"/>
        <w:tblLook w:val="01E0" w:firstRow="1" w:lastRow="1" w:firstColumn="1" w:lastColumn="1" w:noHBand="0" w:noVBand="0"/>
      </w:tblPr>
      <w:tblGrid>
        <w:gridCol w:w="1329"/>
        <w:gridCol w:w="358"/>
        <w:gridCol w:w="450"/>
        <w:gridCol w:w="359"/>
        <w:gridCol w:w="551"/>
        <w:gridCol w:w="266"/>
        <w:gridCol w:w="628"/>
        <w:gridCol w:w="222"/>
        <w:gridCol w:w="483"/>
        <w:gridCol w:w="89"/>
        <w:gridCol w:w="135"/>
        <w:gridCol w:w="436"/>
        <w:gridCol w:w="768"/>
        <w:gridCol w:w="558"/>
        <w:gridCol w:w="573"/>
        <w:gridCol w:w="2037"/>
      </w:tblGrid>
      <w:tr w:rsidR="00A64113" w:rsidRPr="008A4DDF" w:rsidTr="00EB1D04">
        <w:trPr>
          <w:trHeight w:val="602"/>
        </w:trPr>
        <w:tc>
          <w:tcPr>
            <w:tcW w:w="71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jc w:val="both"/>
              <w:rPr>
                <w:rFonts w:ascii="Arial" w:eastAsiaTheme="minorHAnsi" w:hAnsi="Arial" w:cs="Arial"/>
                <w:szCs w:val="22"/>
                <w:lang w:val="en-IE" w:eastAsia="en-US"/>
              </w:rPr>
            </w:pPr>
            <w:r w:rsidRPr="002545F9">
              <w:rPr>
                <w:rFonts w:ascii="Arial" w:eastAsiaTheme="minorHAnsi" w:hAnsi="Arial" w:cs="Arial"/>
                <w:sz w:val="22"/>
                <w:szCs w:val="22"/>
                <w:lang w:val="en-IE" w:eastAsia="en-US"/>
              </w:rPr>
              <w:t>Title</w:t>
            </w:r>
          </w:p>
        </w:tc>
        <w:tc>
          <w:tcPr>
            <w:tcW w:w="1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sz w:val="20"/>
                <w:szCs w:val="20"/>
                <w:lang w:val="en-IE" w:eastAsia="en-US"/>
              </w:rPr>
            </w:pPr>
          </w:p>
        </w:tc>
        <w:tc>
          <w:tcPr>
            <w:tcW w:w="2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sz w:val="20"/>
                <w:szCs w:val="20"/>
                <w:lang w:val="en-IE" w:eastAsia="en-US"/>
              </w:rPr>
            </w:pPr>
            <w:r w:rsidRPr="002545F9">
              <w:rPr>
                <w:rFonts w:ascii="Arial" w:eastAsiaTheme="minorHAnsi" w:hAnsi="Arial" w:cs="Arial"/>
                <w:sz w:val="20"/>
                <w:szCs w:val="20"/>
                <w:lang w:val="en-IE" w:eastAsia="en-US"/>
              </w:rPr>
              <w:t>Mr</w:t>
            </w:r>
          </w:p>
        </w:tc>
        <w:tc>
          <w:tcPr>
            <w:tcW w:w="1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sz w:val="20"/>
                <w:szCs w:val="20"/>
                <w:lang w:val="en-IE" w:eastAsia="en-US"/>
              </w:rPr>
            </w:pPr>
          </w:p>
        </w:tc>
        <w:tc>
          <w:tcPr>
            <w:tcW w:w="2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sz w:val="20"/>
                <w:szCs w:val="20"/>
                <w:lang w:val="en-IE" w:eastAsia="en-US"/>
              </w:rPr>
            </w:pPr>
            <w:r w:rsidRPr="002545F9">
              <w:rPr>
                <w:rFonts w:ascii="Arial" w:eastAsiaTheme="minorHAnsi" w:hAnsi="Arial" w:cs="Arial"/>
                <w:sz w:val="20"/>
                <w:szCs w:val="20"/>
                <w:lang w:val="en-IE" w:eastAsia="en-US"/>
              </w:rPr>
              <w:t>Mrs</w:t>
            </w:r>
          </w:p>
        </w:tc>
        <w:tc>
          <w:tcPr>
            <w:tcW w:w="1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sz w:val="20"/>
                <w:szCs w:val="20"/>
                <w:lang w:val="en-IE" w:eastAsia="en-US"/>
              </w:rPr>
            </w:pPr>
          </w:p>
        </w:tc>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sz w:val="20"/>
                <w:szCs w:val="20"/>
                <w:lang w:val="en-IE" w:eastAsia="en-US"/>
              </w:rPr>
            </w:pPr>
            <w:r w:rsidRPr="002545F9">
              <w:rPr>
                <w:rFonts w:ascii="Arial" w:eastAsiaTheme="minorHAnsi" w:hAnsi="Arial" w:cs="Arial"/>
                <w:sz w:val="20"/>
                <w:szCs w:val="20"/>
                <w:lang w:val="en-IE" w:eastAsia="en-US"/>
              </w:rPr>
              <w:t>Miss</w:t>
            </w:r>
          </w:p>
        </w:tc>
        <w:tc>
          <w:tcPr>
            <w:tcW w:w="1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sz w:val="20"/>
                <w:szCs w:val="20"/>
                <w:lang w:val="en-IE" w:eastAsia="en-US"/>
              </w:rPr>
            </w:pPr>
          </w:p>
        </w:tc>
        <w:tc>
          <w:tcPr>
            <w:tcW w:w="2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sz w:val="20"/>
                <w:szCs w:val="20"/>
                <w:lang w:val="en-IE" w:eastAsia="en-US"/>
              </w:rPr>
            </w:pPr>
            <w:r w:rsidRPr="002545F9">
              <w:rPr>
                <w:rFonts w:ascii="Arial" w:eastAsiaTheme="minorHAnsi" w:hAnsi="Arial" w:cs="Arial"/>
                <w:sz w:val="20"/>
                <w:szCs w:val="20"/>
                <w:lang w:val="en-IE" w:eastAsia="en-US"/>
              </w:rPr>
              <w:t>Ms</w:t>
            </w:r>
          </w:p>
        </w:tc>
        <w:tc>
          <w:tcPr>
            <w:tcW w:w="12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sz w:val="20"/>
                <w:szCs w:val="20"/>
                <w:lang w:val="en-IE" w:eastAsia="en-US"/>
              </w:rPr>
            </w:pPr>
          </w:p>
        </w:tc>
        <w:tc>
          <w:tcPr>
            <w:tcW w:w="2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sz w:val="20"/>
                <w:szCs w:val="20"/>
                <w:lang w:val="en-IE" w:eastAsia="en-US"/>
              </w:rPr>
            </w:pPr>
            <w:r w:rsidRPr="002545F9">
              <w:rPr>
                <w:rFonts w:ascii="Arial" w:eastAsiaTheme="minorHAnsi" w:hAnsi="Arial" w:cs="Arial"/>
                <w:sz w:val="20"/>
                <w:szCs w:val="20"/>
                <w:lang w:val="en-IE" w:eastAsia="en-US"/>
              </w:rPr>
              <w:t>Dr</w:t>
            </w:r>
          </w:p>
        </w:tc>
        <w:tc>
          <w:tcPr>
            <w:tcW w:w="1027" w:type="pct"/>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shd w:val="clear" w:color="auto" w:fill="C6D9F1" w:themeFill="text2" w:themeFillTint="33"/>
              <w:rPr>
                <w:rFonts w:ascii="Arial" w:eastAsiaTheme="minorHAnsi" w:hAnsi="Arial" w:cs="Arial"/>
                <w:szCs w:val="22"/>
                <w:lang w:val="en-IE" w:eastAsia="en-US"/>
              </w:rPr>
            </w:pPr>
            <w:r w:rsidRPr="002545F9">
              <w:rPr>
                <w:rFonts w:ascii="Arial" w:eastAsiaTheme="minorHAnsi" w:hAnsi="Arial" w:cs="Arial"/>
                <w:sz w:val="22"/>
                <w:szCs w:val="22"/>
                <w:lang w:val="en-IE" w:eastAsia="en-US"/>
              </w:rPr>
              <w:t>Gender</w:t>
            </w:r>
          </w:p>
        </w:tc>
        <w:tc>
          <w:tcPr>
            <w:tcW w:w="11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71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jc w:val="both"/>
              <w:rPr>
                <w:rFonts w:ascii="Arial" w:eastAsiaTheme="minorHAnsi" w:hAnsi="Arial" w:cs="Arial"/>
                <w:szCs w:val="22"/>
                <w:lang w:val="en-IE" w:eastAsia="en-US"/>
              </w:rPr>
            </w:pPr>
            <w:r w:rsidRPr="002545F9">
              <w:rPr>
                <w:rFonts w:ascii="Arial" w:eastAsiaTheme="minorHAnsi" w:hAnsi="Arial" w:cs="Arial"/>
                <w:sz w:val="22"/>
                <w:szCs w:val="22"/>
                <w:lang w:val="en-IE" w:eastAsia="en-US"/>
              </w:rPr>
              <w:t>Name</w:t>
            </w:r>
          </w:p>
        </w:tc>
        <w:tc>
          <w:tcPr>
            <w:tcW w:w="2152" w:type="pct"/>
            <w:gridSpan w:val="11"/>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c>
          <w:tcPr>
            <w:tcW w:w="1027" w:type="pct"/>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shd w:val="clear" w:color="auto" w:fill="C6D9F1" w:themeFill="text2" w:themeFillTint="33"/>
              <w:rPr>
                <w:rFonts w:ascii="Arial" w:eastAsiaTheme="minorHAnsi" w:hAnsi="Arial" w:cs="Arial"/>
                <w:szCs w:val="22"/>
                <w:lang w:val="en-IE" w:eastAsia="en-US"/>
              </w:rPr>
            </w:pPr>
            <w:r w:rsidRPr="002545F9">
              <w:rPr>
                <w:rFonts w:ascii="Arial" w:eastAsiaTheme="minorHAnsi" w:hAnsi="Arial" w:cs="Arial"/>
                <w:sz w:val="22"/>
                <w:szCs w:val="22"/>
                <w:lang w:val="en-IE" w:eastAsia="en-US"/>
              </w:rPr>
              <w:t>Previous surname (if any)</w:t>
            </w:r>
          </w:p>
        </w:tc>
        <w:tc>
          <w:tcPr>
            <w:tcW w:w="1102"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446BA7" w:rsidRPr="008A4DDF" w:rsidTr="00446BA7">
        <w:trPr>
          <w:trHeight w:val="340"/>
        </w:trPr>
        <w:tc>
          <w:tcPr>
            <w:tcW w:w="719"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446BA7" w:rsidRPr="002545F9" w:rsidRDefault="00446BA7" w:rsidP="005C4657">
            <w:pPr>
              <w:jc w:val="both"/>
              <w:rPr>
                <w:rFonts w:ascii="Arial" w:eastAsiaTheme="minorHAnsi" w:hAnsi="Arial" w:cs="Arial"/>
                <w:sz w:val="22"/>
                <w:szCs w:val="22"/>
                <w:lang w:val="en-IE" w:eastAsia="en-US"/>
              </w:rPr>
            </w:pPr>
            <w:r w:rsidRPr="002545F9">
              <w:rPr>
                <w:rFonts w:ascii="Arial" w:eastAsiaTheme="minorHAnsi" w:hAnsi="Arial" w:cs="Arial"/>
                <w:sz w:val="22"/>
                <w:szCs w:val="22"/>
                <w:lang w:val="en-IE" w:eastAsia="en-US"/>
              </w:rPr>
              <w:t>Address</w:t>
            </w:r>
          </w:p>
        </w:tc>
        <w:tc>
          <w:tcPr>
            <w:tcW w:w="2152" w:type="pct"/>
            <w:gridSpan w:val="11"/>
            <w:tcBorders>
              <w:top w:val="single" w:sz="4" w:space="0" w:color="auto"/>
              <w:left w:val="single" w:sz="4" w:space="0" w:color="auto"/>
              <w:bottom w:val="single" w:sz="4" w:space="0" w:color="auto"/>
              <w:right w:val="single" w:sz="4" w:space="0" w:color="auto"/>
            </w:tcBorders>
            <w:vAlign w:val="center"/>
          </w:tcPr>
          <w:p w:rsidR="00446BA7" w:rsidRPr="002545F9" w:rsidRDefault="00446BA7" w:rsidP="005C4657">
            <w:pPr>
              <w:rPr>
                <w:rFonts w:ascii="Arial" w:eastAsiaTheme="minorHAnsi" w:hAnsi="Arial" w:cs="Arial"/>
                <w:szCs w:val="22"/>
                <w:lang w:val="en-IE" w:eastAsia="en-US"/>
              </w:rPr>
            </w:pPr>
          </w:p>
        </w:tc>
        <w:tc>
          <w:tcPr>
            <w:tcW w:w="41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46BA7" w:rsidRPr="002545F9" w:rsidRDefault="00446BA7" w:rsidP="005C4657">
            <w:pPr>
              <w:rPr>
                <w:rFonts w:ascii="Arial" w:eastAsiaTheme="minorHAnsi" w:hAnsi="Arial" w:cs="Arial"/>
                <w:sz w:val="22"/>
                <w:szCs w:val="22"/>
                <w:lang w:val="en-IE" w:eastAsia="en-US"/>
              </w:rPr>
            </w:pPr>
          </w:p>
        </w:tc>
        <w:tc>
          <w:tcPr>
            <w:tcW w:w="1714" w:type="pct"/>
            <w:gridSpan w:val="3"/>
            <w:tcBorders>
              <w:top w:val="single" w:sz="4" w:space="0" w:color="auto"/>
              <w:left w:val="single" w:sz="4" w:space="0" w:color="auto"/>
              <w:bottom w:val="single" w:sz="4" w:space="0" w:color="auto"/>
              <w:right w:val="single" w:sz="4" w:space="0" w:color="auto"/>
            </w:tcBorders>
            <w:vAlign w:val="center"/>
          </w:tcPr>
          <w:p w:rsidR="00446BA7" w:rsidRPr="002545F9" w:rsidRDefault="00446BA7" w:rsidP="005C4657">
            <w:pPr>
              <w:rPr>
                <w:rFonts w:ascii="Arial" w:eastAsiaTheme="minorHAnsi" w:hAnsi="Arial" w:cs="Arial"/>
                <w:szCs w:val="22"/>
                <w:lang w:val="en-IE" w:eastAsia="en-US"/>
              </w:rPr>
            </w:pPr>
          </w:p>
        </w:tc>
      </w:tr>
      <w:tr w:rsidR="00446BA7" w:rsidRPr="008A4DDF" w:rsidTr="00446BA7">
        <w:trPr>
          <w:trHeight w:val="340"/>
        </w:trPr>
        <w:tc>
          <w:tcPr>
            <w:tcW w:w="719" w:type="pct"/>
            <w:vMerge/>
            <w:tcBorders>
              <w:left w:val="single" w:sz="4" w:space="0" w:color="auto"/>
              <w:right w:val="single" w:sz="4" w:space="0" w:color="auto"/>
            </w:tcBorders>
            <w:shd w:val="clear" w:color="auto" w:fill="C6D9F1" w:themeFill="text2" w:themeFillTint="33"/>
            <w:vAlign w:val="center"/>
          </w:tcPr>
          <w:p w:rsidR="00446BA7" w:rsidRPr="002545F9" w:rsidRDefault="00446BA7" w:rsidP="005C4657">
            <w:pPr>
              <w:jc w:val="both"/>
              <w:rPr>
                <w:rFonts w:ascii="Arial" w:eastAsiaTheme="minorHAnsi" w:hAnsi="Arial" w:cs="Arial"/>
                <w:sz w:val="22"/>
                <w:szCs w:val="22"/>
                <w:lang w:val="en-IE" w:eastAsia="en-US"/>
              </w:rPr>
            </w:pPr>
          </w:p>
        </w:tc>
        <w:tc>
          <w:tcPr>
            <w:tcW w:w="2152" w:type="pct"/>
            <w:gridSpan w:val="11"/>
            <w:tcBorders>
              <w:top w:val="single" w:sz="4" w:space="0" w:color="auto"/>
              <w:left w:val="single" w:sz="4" w:space="0" w:color="auto"/>
              <w:bottom w:val="single" w:sz="4" w:space="0" w:color="auto"/>
              <w:right w:val="single" w:sz="4" w:space="0" w:color="auto"/>
            </w:tcBorders>
            <w:vAlign w:val="center"/>
          </w:tcPr>
          <w:p w:rsidR="00446BA7" w:rsidRPr="002545F9" w:rsidRDefault="00446BA7" w:rsidP="005C4657">
            <w:pPr>
              <w:rPr>
                <w:rFonts w:ascii="Arial" w:eastAsiaTheme="minorHAnsi" w:hAnsi="Arial" w:cs="Arial"/>
                <w:szCs w:val="22"/>
                <w:lang w:val="en-IE" w:eastAsia="en-US"/>
              </w:rPr>
            </w:pPr>
          </w:p>
        </w:tc>
        <w:tc>
          <w:tcPr>
            <w:tcW w:w="41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46BA7" w:rsidRPr="002545F9" w:rsidRDefault="00446BA7" w:rsidP="005C4657">
            <w:pPr>
              <w:rPr>
                <w:rFonts w:ascii="Arial" w:eastAsiaTheme="minorHAnsi" w:hAnsi="Arial" w:cs="Arial"/>
                <w:sz w:val="22"/>
                <w:szCs w:val="22"/>
                <w:lang w:val="en-IE" w:eastAsia="en-US"/>
              </w:rPr>
            </w:pPr>
          </w:p>
        </w:tc>
        <w:tc>
          <w:tcPr>
            <w:tcW w:w="1714" w:type="pct"/>
            <w:gridSpan w:val="3"/>
            <w:tcBorders>
              <w:top w:val="single" w:sz="4" w:space="0" w:color="auto"/>
              <w:left w:val="single" w:sz="4" w:space="0" w:color="auto"/>
              <w:bottom w:val="single" w:sz="4" w:space="0" w:color="auto"/>
              <w:right w:val="single" w:sz="4" w:space="0" w:color="auto"/>
            </w:tcBorders>
            <w:vAlign w:val="center"/>
          </w:tcPr>
          <w:p w:rsidR="00446BA7" w:rsidRPr="002545F9" w:rsidRDefault="00446BA7" w:rsidP="005C4657">
            <w:pPr>
              <w:rPr>
                <w:rFonts w:ascii="Arial" w:eastAsiaTheme="minorHAnsi" w:hAnsi="Arial" w:cs="Arial"/>
                <w:szCs w:val="22"/>
                <w:lang w:val="en-IE" w:eastAsia="en-US"/>
              </w:rPr>
            </w:pPr>
          </w:p>
        </w:tc>
      </w:tr>
      <w:tr w:rsidR="00446BA7" w:rsidRPr="008A4DDF" w:rsidTr="00446BA7">
        <w:trPr>
          <w:trHeight w:val="340"/>
        </w:trPr>
        <w:tc>
          <w:tcPr>
            <w:tcW w:w="719" w:type="pct"/>
            <w:vMerge/>
            <w:tcBorders>
              <w:left w:val="single" w:sz="4" w:space="0" w:color="auto"/>
              <w:bottom w:val="single" w:sz="4" w:space="0" w:color="auto"/>
              <w:right w:val="single" w:sz="4" w:space="0" w:color="auto"/>
            </w:tcBorders>
            <w:shd w:val="clear" w:color="auto" w:fill="C6D9F1" w:themeFill="text2" w:themeFillTint="33"/>
            <w:vAlign w:val="center"/>
          </w:tcPr>
          <w:p w:rsidR="00446BA7" w:rsidRPr="002545F9" w:rsidRDefault="00446BA7" w:rsidP="005C4657">
            <w:pPr>
              <w:jc w:val="both"/>
              <w:rPr>
                <w:rFonts w:ascii="Arial" w:eastAsiaTheme="minorHAnsi" w:hAnsi="Arial" w:cs="Arial"/>
                <w:sz w:val="22"/>
                <w:szCs w:val="22"/>
                <w:lang w:val="en-IE" w:eastAsia="en-US"/>
              </w:rPr>
            </w:pPr>
          </w:p>
        </w:tc>
        <w:tc>
          <w:tcPr>
            <w:tcW w:w="2152" w:type="pct"/>
            <w:gridSpan w:val="11"/>
            <w:tcBorders>
              <w:top w:val="single" w:sz="4" w:space="0" w:color="auto"/>
              <w:left w:val="single" w:sz="4" w:space="0" w:color="auto"/>
              <w:bottom w:val="single" w:sz="4" w:space="0" w:color="auto"/>
              <w:right w:val="single" w:sz="4" w:space="0" w:color="auto"/>
            </w:tcBorders>
            <w:vAlign w:val="center"/>
          </w:tcPr>
          <w:p w:rsidR="00446BA7" w:rsidRPr="002545F9" w:rsidRDefault="00446BA7" w:rsidP="005C4657">
            <w:pPr>
              <w:rPr>
                <w:rFonts w:ascii="Arial" w:eastAsiaTheme="minorHAnsi" w:hAnsi="Arial" w:cs="Arial"/>
                <w:szCs w:val="22"/>
                <w:lang w:val="en-IE" w:eastAsia="en-US"/>
              </w:rPr>
            </w:pPr>
          </w:p>
        </w:tc>
        <w:tc>
          <w:tcPr>
            <w:tcW w:w="41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46BA7" w:rsidRPr="002545F9" w:rsidRDefault="00446BA7" w:rsidP="005C4657">
            <w:pPr>
              <w:rPr>
                <w:rFonts w:ascii="Arial" w:eastAsiaTheme="minorHAnsi" w:hAnsi="Arial" w:cs="Arial"/>
                <w:sz w:val="22"/>
                <w:szCs w:val="22"/>
                <w:lang w:val="en-IE" w:eastAsia="en-US"/>
              </w:rPr>
            </w:pPr>
          </w:p>
        </w:tc>
        <w:tc>
          <w:tcPr>
            <w:tcW w:w="1714" w:type="pct"/>
            <w:gridSpan w:val="3"/>
            <w:tcBorders>
              <w:top w:val="single" w:sz="4" w:space="0" w:color="auto"/>
              <w:left w:val="single" w:sz="4" w:space="0" w:color="auto"/>
              <w:bottom w:val="single" w:sz="4" w:space="0" w:color="auto"/>
              <w:right w:val="single" w:sz="4" w:space="0" w:color="auto"/>
            </w:tcBorders>
            <w:vAlign w:val="center"/>
          </w:tcPr>
          <w:p w:rsidR="00446BA7" w:rsidRPr="002545F9" w:rsidRDefault="00446BA7" w:rsidP="005C4657">
            <w:pPr>
              <w:rPr>
                <w:rFonts w:ascii="Arial" w:eastAsiaTheme="minorHAnsi" w:hAnsi="Arial" w:cs="Arial"/>
                <w:szCs w:val="22"/>
                <w:lang w:val="en-IE" w:eastAsia="en-US"/>
              </w:rPr>
            </w:pPr>
          </w:p>
        </w:tc>
      </w:tr>
      <w:tr w:rsidR="00A64113" w:rsidRPr="008A4DDF" w:rsidTr="00446BA7">
        <w:trPr>
          <w:trHeight w:val="340"/>
        </w:trPr>
        <w:tc>
          <w:tcPr>
            <w:tcW w:w="71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jc w:val="both"/>
              <w:rPr>
                <w:rFonts w:ascii="Arial" w:eastAsiaTheme="minorHAnsi" w:hAnsi="Arial" w:cs="Arial"/>
                <w:szCs w:val="22"/>
                <w:lang w:val="en-IE" w:eastAsia="en-US"/>
              </w:rPr>
            </w:pPr>
            <w:r w:rsidRPr="002545F9">
              <w:rPr>
                <w:rFonts w:ascii="Arial" w:eastAsiaTheme="minorHAnsi" w:hAnsi="Arial" w:cs="Arial"/>
                <w:sz w:val="22"/>
                <w:szCs w:val="22"/>
                <w:lang w:val="en-IE" w:eastAsia="en-US"/>
              </w:rPr>
              <w:t>Mothers’ Birth Surname</w:t>
            </w:r>
          </w:p>
        </w:tc>
        <w:tc>
          <w:tcPr>
            <w:tcW w:w="2152" w:type="pct"/>
            <w:gridSpan w:val="11"/>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c>
          <w:tcPr>
            <w:tcW w:w="41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szCs w:val="22"/>
                <w:lang w:val="en-IE" w:eastAsia="en-US"/>
              </w:rPr>
            </w:pPr>
            <w:r w:rsidRPr="002545F9">
              <w:rPr>
                <w:rFonts w:ascii="Arial" w:eastAsiaTheme="minorHAnsi" w:hAnsi="Arial" w:cs="Arial"/>
                <w:sz w:val="22"/>
                <w:szCs w:val="22"/>
                <w:lang w:val="en-IE" w:eastAsia="en-US"/>
              </w:rPr>
              <w:t>Tel No</w:t>
            </w:r>
          </w:p>
        </w:tc>
        <w:tc>
          <w:tcPr>
            <w:tcW w:w="1714" w:type="pct"/>
            <w:gridSpan w:val="3"/>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446BA7">
        <w:trPr>
          <w:trHeight w:val="340"/>
        </w:trPr>
        <w:tc>
          <w:tcPr>
            <w:tcW w:w="71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jc w:val="both"/>
              <w:rPr>
                <w:rFonts w:ascii="Arial" w:eastAsiaTheme="minorHAnsi" w:hAnsi="Arial" w:cs="Arial"/>
                <w:szCs w:val="22"/>
                <w:lang w:val="en-IE" w:eastAsia="en-US"/>
              </w:rPr>
            </w:pPr>
            <w:r w:rsidRPr="002545F9">
              <w:rPr>
                <w:rFonts w:ascii="Arial" w:eastAsiaTheme="minorHAnsi" w:hAnsi="Arial" w:cs="Arial"/>
                <w:sz w:val="22"/>
                <w:szCs w:val="22"/>
                <w:lang w:val="en-IE" w:eastAsia="en-US"/>
              </w:rPr>
              <w:t>Mobile No</w:t>
            </w:r>
            <w:r w:rsidRPr="002545F9" w:rsidDel="00084E98">
              <w:rPr>
                <w:rFonts w:ascii="Arial" w:eastAsiaTheme="minorHAnsi" w:hAnsi="Arial" w:cs="Arial"/>
                <w:sz w:val="22"/>
                <w:szCs w:val="22"/>
                <w:lang w:val="en-IE" w:eastAsia="en-US"/>
              </w:rPr>
              <w:t xml:space="preserve"> </w:t>
            </w:r>
          </w:p>
        </w:tc>
        <w:tc>
          <w:tcPr>
            <w:tcW w:w="2152" w:type="pct"/>
            <w:gridSpan w:val="11"/>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c>
          <w:tcPr>
            <w:tcW w:w="41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szCs w:val="22"/>
                <w:lang w:val="en-IE" w:eastAsia="en-US"/>
              </w:rPr>
            </w:pPr>
            <w:r w:rsidRPr="002545F9">
              <w:rPr>
                <w:rFonts w:ascii="Arial" w:eastAsiaTheme="minorHAnsi" w:hAnsi="Arial" w:cs="Arial"/>
                <w:sz w:val="22"/>
                <w:szCs w:val="22"/>
                <w:lang w:val="en-IE" w:eastAsia="en-US"/>
              </w:rPr>
              <w:t xml:space="preserve">Email </w:t>
            </w:r>
          </w:p>
        </w:tc>
        <w:tc>
          <w:tcPr>
            <w:tcW w:w="1714" w:type="pct"/>
            <w:gridSpan w:val="3"/>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EB1D04">
        <w:trPr>
          <w:trHeight w:val="340"/>
        </w:trPr>
        <w:tc>
          <w:tcPr>
            <w:tcW w:w="71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jc w:val="both"/>
              <w:rPr>
                <w:rFonts w:ascii="Arial" w:eastAsiaTheme="minorHAnsi" w:hAnsi="Arial" w:cs="Arial"/>
                <w:szCs w:val="22"/>
                <w:lang w:val="en-IE" w:eastAsia="en-US"/>
              </w:rPr>
            </w:pPr>
            <w:r w:rsidRPr="002545F9">
              <w:rPr>
                <w:rFonts w:ascii="Arial" w:eastAsiaTheme="minorHAnsi" w:hAnsi="Arial" w:cs="Arial"/>
                <w:sz w:val="22"/>
                <w:szCs w:val="22"/>
                <w:lang w:val="en-IE" w:eastAsia="en-US"/>
              </w:rPr>
              <w:t>Occupation</w:t>
            </w:r>
          </w:p>
        </w:tc>
        <w:tc>
          <w:tcPr>
            <w:tcW w:w="1843" w:type="pct"/>
            <w:gridSpan w:val="9"/>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c>
          <w:tcPr>
            <w:tcW w:w="1026" w:type="pct"/>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szCs w:val="22"/>
                <w:lang w:val="en-IE" w:eastAsia="en-US"/>
              </w:rPr>
            </w:pPr>
            <w:r w:rsidRPr="002545F9">
              <w:rPr>
                <w:rFonts w:ascii="Arial" w:eastAsiaTheme="minorHAnsi" w:hAnsi="Arial" w:cs="Arial"/>
                <w:sz w:val="22"/>
                <w:szCs w:val="22"/>
                <w:lang w:val="en-IE" w:eastAsia="en-US"/>
              </w:rPr>
              <w:t>Source of income</w:t>
            </w:r>
          </w:p>
        </w:tc>
        <w:tc>
          <w:tcPr>
            <w:tcW w:w="1412" w:type="pct"/>
            <w:gridSpan w:val="2"/>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71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szCs w:val="22"/>
                <w:lang w:val="en-IE" w:eastAsia="en-US"/>
              </w:rPr>
            </w:pPr>
            <w:r w:rsidRPr="002545F9">
              <w:rPr>
                <w:rFonts w:ascii="Arial" w:eastAsiaTheme="minorHAnsi" w:hAnsi="Arial" w:cs="Arial"/>
                <w:sz w:val="22"/>
                <w:szCs w:val="22"/>
                <w:lang w:val="en-IE" w:eastAsia="en-US"/>
              </w:rPr>
              <w:t>Date of Birth</w:t>
            </w:r>
          </w:p>
        </w:tc>
        <w:tc>
          <w:tcPr>
            <w:tcW w:w="4281" w:type="pct"/>
            <w:gridSpan w:val="15"/>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E26D9B">
        <w:trPr>
          <w:trHeight w:val="340"/>
        </w:trPr>
        <w:tc>
          <w:tcPr>
            <w:tcW w:w="71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szCs w:val="22"/>
                <w:lang w:val="en-IE" w:eastAsia="en-US"/>
              </w:rPr>
            </w:pPr>
            <w:r w:rsidRPr="002545F9">
              <w:rPr>
                <w:rFonts w:ascii="Arial" w:eastAsiaTheme="minorHAnsi" w:hAnsi="Arial" w:cs="Arial"/>
                <w:sz w:val="22"/>
                <w:szCs w:val="22"/>
                <w:lang w:val="en-IE" w:eastAsia="en-US"/>
              </w:rPr>
              <w:t>Marital status</w:t>
            </w:r>
            <w:r w:rsidRPr="002545F9" w:rsidDel="00084E98">
              <w:rPr>
                <w:rFonts w:ascii="Arial" w:eastAsiaTheme="minorHAnsi" w:hAnsi="Arial" w:cs="Arial"/>
                <w:sz w:val="22"/>
                <w:szCs w:val="22"/>
                <w:lang w:val="en-IE" w:eastAsia="en-US"/>
              </w:rPr>
              <w:t xml:space="preserve"> </w:t>
            </w:r>
          </w:p>
        </w:tc>
        <w:tc>
          <w:tcPr>
            <w:tcW w:w="1843" w:type="pct"/>
            <w:gridSpan w:val="9"/>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c>
          <w:tcPr>
            <w:tcW w:w="1026" w:type="pct"/>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szCs w:val="22"/>
                <w:lang w:val="en-IE" w:eastAsia="en-US"/>
              </w:rPr>
            </w:pPr>
            <w:r w:rsidRPr="002545F9">
              <w:rPr>
                <w:rFonts w:ascii="Arial" w:eastAsiaTheme="minorHAnsi" w:hAnsi="Arial" w:cs="Arial"/>
                <w:sz w:val="22"/>
                <w:szCs w:val="22"/>
                <w:lang w:val="en-IE" w:eastAsia="en-US"/>
              </w:rPr>
              <w:t>Date of marriage</w:t>
            </w:r>
            <w:r w:rsidRPr="002545F9" w:rsidDel="00084E98">
              <w:rPr>
                <w:rFonts w:ascii="Arial" w:eastAsiaTheme="minorHAnsi" w:hAnsi="Arial" w:cs="Arial"/>
                <w:sz w:val="22"/>
                <w:szCs w:val="22"/>
                <w:lang w:val="en-IE" w:eastAsia="en-US"/>
              </w:rPr>
              <w:t xml:space="preserve"> </w:t>
            </w:r>
          </w:p>
        </w:tc>
        <w:tc>
          <w:tcPr>
            <w:tcW w:w="1412" w:type="pct"/>
            <w:gridSpan w:val="2"/>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E26D9B">
        <w:trPr>
          <w:trHeight w:val="340"/>
        </w:trPr>
        <w:tc>
          <w:tcPr>
            <w:tcW w:w="71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szCs w:val="22"/>
                <w:lang w:val="en-IE" w:eastAsia="en-US"/>
              </w:rPr>
            </w:pPr>
            <w:r w:rsidRPr="002545F9">
              <w:rPr>
                <w:rFonts w:ascii="Arial" w:eastAsiaTheme="minorHAnsi" w:hAnsi="Arial" w:cs="Arial"/>
                <w:sz w:val="22"/>
                <w:szCs w:val="22"/>
                <w:lang w:val="en-IE" w:eastAsia="en-US"/>
              </w:rPr>
              <w:t>Nationality</w:t>
            </w:r>
            <w:r w:rsidRPr="002545F9" w:rsidDel="00084E98">
              <w:rPr>
                <w:rFonts w:ascii="Arial" w:eastAsiaTheme="minorHAnsi" w:hAnsi="Arial" w:cs="Arial"/>
                <w:sz w:val="22"/>
                <w:szCs w:val="22"/>
                <w:lang w:val="en-IE" w:eastAsia="en-US"/>
              </w:rPr>
              <w:t xml:space="preserve"> </w:t>
            </w:r>
          </w:p>
        </w:tc>
        <w:tc>
          <w:tcPr>
            <w:tcW w:w="1843" w:type="pct"/>
            <w:gridSpan w:val="9"/>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c>
          <w:tcPr>
            <w:tcW w:w="1026" w:type="pct"/>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szCs w:val="22"/>
                <w:lang w:val="en-IE" w:eastAsia="en-US"/>
              </w:rPr>
            </w:pPr>
            <w:r w:rsidRPr="002545F9">
              <w:rPr>
                <w:rFonts w:ascii="Arial" w:eastAsiaTheme="minorHAnsi" w:hAnsi="Arial" w:cs="Arial"/>
                <w:sz w:val="22"/>
                <w:szCs w:val="22"/>
                <w:lang w:val="en-IE" w:eastAsia="en-US"/>
              </w:rPr>
              <w:t>PPSN</w:t>
            </w:r>
          </w:p>
        </w:tc>
        <w:tc>
          <w:tcPr>
            <w:tcW w:w="1412" w:type="pct"/>
            <w:gridSpan w:val="2"/>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bl>
    <w:p w:rsidR="00A64113" w:rsidRPr="002545F9" w:rsidRDefault="00E26D9B" w:rsidP="00E26D9B">
      <w:pPr>
        <w:tabs>
          <w:tab w:val="left" w:pos="5805"/>
        </w:tabs>
        <w:rPr>
          <w:rFonts w:ascii="Arial" w:eastAsiaTheme="minorHAnsi" w:hAnsi="Arial" w:cs="Arial"/>
          <w:sz w:val="22"/>
          <w:szCs w:val="22"/>
          <w:lang w:val="en-IE" w:eastAsia="en-US"/>
        </w:rPr>
      </w:pPr>
      <w:r w:rsidRPr="002545F9">
        <w:rPr>
          <w:rFonts w:ascii="Arial" w:eastAsiaTheme="minorHAnsi" w:hAnsi="Arial" w:cs="Arial"/>
          <w:sz w:val="22"/>
          <w:szCs w:val="22"/>
          <w:lang w:val="en-IE" w:eastAsia="en-US"/>
        </w:rPr>
        <w:tab/>
      </w:r>
    </w:p>
    <w:p w:rsidR="00A64113" w:rsidRPr="002545F9" w:rsidRDefault="00A64113" w:rsidP="00A64113">
      <w:pPr>
        <w:rPr>
          <w:rFonts w:ascii="Arial" w:eastAsiaTheme="minorHAnsi" w:hAnsi="Arial" w:cs="Arial"/>
          <w:b/>
          <w:szCs w:val="22"/>
          <w:u w:val="single"/>
          <w:lang w:val="en-IE" w:eastAsia="en-US"/>
        </w:rPr>
      </w:pPr>
      <w:r w:rsidRPr="002545F9">
        <w:rPr>
          <w:rFonts w:ascii="Arial" w:eastAsiaTheme="minorHAnsi" w:hAnsi="Arial" w:cs="Arial"/>
          <w:b/>
          <w:sz w:val="22"/>
          <w:szCs w:val="22"/>
          <w:u w:val="single"/>
          <w:lang w:val="en-IE" w:eastAsia="en-US"/>
        </w:rPr>
        <w:t>4. Marriage Details</w:t>
      </w:r>
    </w:p>
    <w:p w:rsidR="00A64113" w:rsidRPr="002545F9" w:rsidRDefault="00A64113" w:rsidP="00A64113">
      <w:pPr>
        <w:rPr>
          <w:rFonts w:ascii="Arial" w:eastAsiaTheme="minorHAnsi" w:hAnsi="Arial" w:cs="Arial"/>
          <w:b/>
          <w:szCs w:val="22"/>
          <w:lang w:val="en-IE" w:eastAsia="en-US"/>
        </w:rPr>
      </w:pPr>
    </w:p>
    <w:tbl>
      <w:tblPr>
        <w:tblW w:w="5000" w:type="pct"/>
        <w:tblLayout w:type="fixed"/>
        <w:tblLook w:val="01E0" w:firstRow="1" w:lastRow="1" w:firstColumn="1" w:lastColumn="1" w:noHBand="0" w:noVBand="0"/>
      </w:tblPr>
      <w:tblGrid>
        <w:gridCol w:w="1190"/>
        <w:gridCol w:w="3416"/>
        <w:gridCol w:w="1952"/>
        <w:gridCol w:w="2684"/>
      </w:tblGrid>
      <w:tr w:rsidR="00A64113" w:rsidRPr="008A4DDF" w:rsidTr="005C4657">
        <w:trPr>
          <w:trHeight w:val="340"/>
        </w:trPr>
        <w:tc>
          <w:tcPr>
            <w:tcW w:w="64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szCs w:val="22"/>
                <w:lang w:val="en-IE" w:eastAsia="en-US"/>
              </w:rPr>
            </w:pPr>
            <w:r w:rsidRPr="002545F9">
              <w:rPr>
                <w:rFonts w:ascii="Arial" w:eastAsiaTheme="minorHAnsi" w:hAnsi="Arial" w:cs="Arial"/>
                <w:sz w:val="22"/>
                <w:szCs w:val="22"/>
                <w:lang w:val="en-IE" w:eastAsia="en-US"/>
              </w:rPr>
              <w:t>Place of Marriage</w:t>
            </w:r>
          </w:p>
        </w:tc>
        <w:tc>
          <w:tcPr>
            <w:tcW w:w="1848"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c>
          <w:tcPr>
            <w:tcW w:w="10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szCs w:val="22"/>
                <w:lang w:val="en-IE" w:eastAsia="en-US"/>
              </w:rPr>
            </w:pPr>
            <w:r w:rsidRPr="002545F9">
              <w:rPr>
                <w:rFonts w:ascii="Arial" w:eastAsiaTheme="minorHAnsi" w:hAnsi="Arial" w:cs="Arial"/>
                <w:sz w:val="22"/>
                <w:szCs w:val="22"/>
                <w:lang w:val="en-IE" w:eastAsia="en-US"/>
              </w:rPr>
              <w:t>Civil/Religious Ceremony</w:t>
            </w:r>
          </w:p>
        </w:tc>
        <w:tc>
          <w:tcPr>
            <w:tcW w:w="1452"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64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szCs w:val="22"/>
                <w:lang w:val="en-IE" w:eastAsia="en-US"/>
              </w:rPr>
            </w:pPr>
            <w:r w:rsidRPr="002545F9">
              <w:rPr>
                <w:rFonts w:ascii="Arial" w:eastAsiaTheme="minorHAnsi" w:hAnsi="Arial" w:cs="Arial"/>
                <w:sz w:val="22"/>
                <w:szCs w:val="22"/>
                <w:lang w:val="en-IE" w:eastAsia="en-US"/>
              </w:rPr>
              <w:t>Living Apart Date</w:t>
            </w:r>
          </w:p>
        </w:tc>
        <w:tc>
          <w:tcPr>
            <w:tcW w:w="4356" w:type="pct"/>
            <w:gridSpan w:val="3"/>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bl>
    <w:p w:rsidR="00A64113" w:rsidRPr="002545F9" w:rsidRDefault="00A64113" w:rsidP="00A64113">
      <w:pPr>
        <w:rPr>
          <w:rFonts w:ascii="Arial" w:eastAsiaTheme="minorHAnsi" w:hAnsi="Arial" w:cs="Arial"/>
          <w:b/>
          <w:szCs w:val="22"/>
          <w:lang w:val="en-IE" w:eastAsia="en-US"/>
        </w:rPr>
      </w:pPr>
    </w:p>
    <w:p w:rsidR="00A64113" w:rsidRPr="002545F9" w:rsidRDefault="00A64113" w:rsidP="00A64113">
      <w:pPr>
        <w:rPr>
          <w:rFonts w:ascii="Arial" w:eastAsiaTheme="minorHAnsi" w:hAnsi="Arial" w:cs="Arial"/>
          <w:sz w:val="22"/>
          <w:szCs w:val="22"/>
          <w:lang w:val="en-IE" w:eastAsia="en-US"/>
        </w:rPr>
      </w:pPr>
      <w:r w:rsidRPr="002545F9">
        <w:rPr>
          <w:rFonts w:ascii="Arial" w:eastAsiaTheme="minorHAnsi" w:hAnsi="Arial" w:cs="Arial"/>
          <w:noProof/>
          <w:sz w:val="22"/>
          <w:szCs w:val="22"/>
          <w:lang w:val="en-IE" w:eastAsia="en-IE"/>
        </w:rPr>
        <mc:AlternateContent>
          <mc:Choice Requires="wps">
            <w:drawing>
              <wp:anchor distT="0" distB="0" distL="114300" distR="114300" simplePos="0" relativeHeight="251875328" behindDoc="0" locked="0" layoutInCell="1" allowOverlap="1" wp14:anchorId="3D8EF152" wp14:editId="2FCCA3D1">
                <wp:simplePos x="0" y="0"/>
                <wp:positionH relativeFrom="column">
                  <wp:posOffset>5805170</wp:posOffset>
                </wp:positionH>
                <wp:positionV relativeFrom="paragraph">
                  <wp:posOffset>14605</wp:posOffset>
                </wp:positionV>
                <wp:extent cx="228600" cy="152400"/>
                <wp:effectExtent l="13970" t="5080" r="5080" b="13970"/>
                <wp:wrapNone/>
                <wp:docPr id="462" name="Rectangle 1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2" o:spid="_x0000_s1026" style="position:absolute;margin-left:457.1pt;margin-top:1.15pt;width:18pt;height:12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"/>
            </w:pict>
          </mc:Fallback>
        </mc:AlternateContent>
      </w:r>
      <w:r w:rsidRPr="002545F9">
        <w:rPr>
          <w:rFonts w:ascii="Arial" w:eastAsiaTheme="minorHAnsi" w:hAnsi="Arial" w:cs="Arial"/>
          <w:noProof/>
          <w:sz w:val="22"/>
          <w:szCs w:val="22"/>
          <w:lang w:val="en-IE" w:eastAsia="en-IE"/>
        </w:rPr>
        <mc:AlternateContent>
          <mc:Choice Requires="wps">
            <w:drawing>
              <wp:anchor distT="0" distB="0" distL="114300" distR="114300" simplePos="0" relativeHeight="251874304" behindDoc="0" locked="0" layoutInCell="1" allowOverlap="1" wp14:anchorId="58B55846" wp14:editId="40085CFB">
                <wp:simplePos x="0" y="0"/>
                <wp:positionH relativeFrom="column">
                  <wp:posOffset>5045075</wp:posOffset>
                </wp:positionH>
                <wp:positionV relativeFrom="paragraph">
                  <wp:posOffset>14605</wp:posOffset>
                </wp:positionV>
                <wp:extent cx="228600" cy="152400"/>
                <wp:effectExtent l="6350" t="5080" r="12700" b="13970"/>
                <wp:wrapNone/>
                <wp:docPr id="463" name="Rectangle 1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1" o:spid="_x0000_s1026" style="position:absolute;margin-left:397.25pt;margin-top:1.15pt;width:18pt;height:12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"/>
            </w:pict>
          </mc:Fallback>
        </mc:AlternateContent>
      </w:r>
      <w:r w:rsidRPr="002545F9">
        <w:rPr>
          <w:rFonts w:ascii="Arial" w:eastAsiaTheme="minorHAnsi" w:hAnsi="Arial" w:cs="Arial"/>
          <w:noProof/>
          <w:sz w:val="22"/>
          <w:szCs w:val="22"/>
          <w:lang w:val="en-IE" w:eastAsia="en-IE"/>
        </w:rPr>
        <w:t>Have you given us your marriage certificate</w:t>
      </w:r>
      <w:r w:rsidRPr="002545F9">
        <w:rPr>
          <w:rFonts w:ascii="Arial" w:eastAsiaTheme="minorHAnsi" w:hAnsi="Arial" w:cs="Arial"/>
          <w:sz w:val="22"/>
          <w:szCs w:val="22"/>
          <w:lang w:val="en-IE" w:eastAsia="en-US"/>
        </w:rPr>
        <w:t>?                                                   Yes               No</w:t>
      </w:r>
    </w:p>
    <w:p w:rsidR="00A64113" w:rsidRPr="002545F9" w:rsidRDefault="00A64113" w:rsidP="00A64113">
      <w:pPr>
        <w:rPr>
          <w:rFonts w:ascii="Arial" w:eastAsiaTheme="minorHAnsi" w:hAnsi="Arial" w:cs="Arial"/>
          <w:sz w:val="22"/>
          <w:szCs w:val="22"/>
          <w:lang w:val="en-IE" w:eastAsia="en-US"/>
        </w:rPr>
      </w:pPr>
    </w:p>
    <w:p w:rsidR="00A64113" w:rsidRPr="002545F9" w:rsidRDefault="00A64113" w:rsidP="00A64113">
      <w:pPr>
        <w:rPr>
          <w:rFonts w:ascii="Arial" w:eastAsiaTheme="minorHAnsi" w:hAnsi="Arial" w:cs="Arial"/>
          <w:b/>
          <w:szCs w:val="22"/>
          <w:u w:val="single"/>
          <w:lang w:val="en-IE" w:eastAsia="en-US"/>
        </w:rPr>
      </w:pPr>
      <w:r w:rsidRPr="002545F9">
        <w:rPr>
          <w:rFonts w:ascii="Arial" w:eastAsiaTheme="minorHAnsi" w:hAnsi="Arial" w:cs="Arial"/>
          <w:b/>
          <w:sz w:val="22"/>
          <w:szCs w:val="22"/>
          <w:u w:val="single"/>
          <w:lang w:val="en-IE" w:eastAsia="en-US"/>
        </w:rPr>
        <w:t>5. Previous Marriage &amp; Divorce</w:t>
      </w:r>
    </w:p>
    <w:p w:rsidR="00A64113" w:rsidRPr="002545F9" w:rsidRDefault="00A64113" w:rsidP="00A64113">
      <w:pPr>
        <w:rPr>
          <w:rFonts w:ascii="Arial" w:eastAsiaTheme="minorHAnsi" w:hAnsi="Arial" w:cs="Arial"/>
          <w:szCs w:val="22"/>
          <w:lang w:val="en-IE" w:eastAsia="en-US"/>
        </w:rPr>
      </w:pPr>
    </w:p>
    <w:p w:rsidR="00A64113" w:rsidRPr="002545F9" w:rsidRDefault="00A64113" w:rsidP="00A64113">
      <w:pPr>
        <w:rPr>
          <w:rFonts w:ascii="Arial" w:eastAsiaTheme="minorHAnsi" w:hAnsi="Arial" w:cs="Arial"/>
          <w:sz w:val="22"/>
          <w:szCs w:val="22"/>
          <w:lang w:val="en-IE" w:eastAsia="en-US"/>
        </w:rPr>
      </w:pPr>
      <w:r w:rsidRPr="002545F9">
        <w:rPr>
          <w:rFonts w:ascii="Arial" w:eastAsiaTheme="minorHAnsi" w:hAnsi="Arial" w:cs="Arial"/>
          <w:noProof/>
          <w:sz w:val="22"/>
          <w:szCs w:val="22"/>
          <w:lang w:val="en-IE" w:eastAsia="en-IE"/>
        </w:rPr>
        <mc:AlternateContent>
          <mc:Choice Requires="wps">
            <w:drawing>
              <wp:anchor distT="0" distB="0" distL="114300" distR="114300" simplePos="0" relativeHeight="251877376" behindDoc="0" locked="0" layoutInCell="1" allowOverlap="1" wp14:anchorId="1BE3E413" wp14:editId="10B16D0B">
                <wp:simplePos x="0" y="0"/>
                <wp:positionH relativeFrom="column">
                  <wp:posOffset>5805170</wp:posOffset>
                </wp:positionH>
                <wp:positionV relativeFrom="paragraph">
                  <wp:posOffset>14605</wp:posOffset>
                </wp:positionV>
                <wp:extent cx="228600" cy="152400"/>
                <wp:effectExtent l="13970" t="5080" r="5080" b="13970"/>
                <wp:wrapNone/>
                <wp:docPr id="464" name="Rectangle 1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4" o:spid="_x0000_s1026" style="position:absolute;margin-left:457.1pt;margin-top:1.15pt;width:18pt;height:12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"/>
            </w:pict>
          </mc:Fallback>
        </mc:AlternateContent>
      </w:r>
      <w:r w:rsidRPr="002545F9">
        <w:rPr>
          <w:rFonts w:ascii="Arial" w:eastAsiaTheme="minorHAnsi" w:hAnsi="Arial" w:cs="Arial"/>
          <w:noProof/>
          <w:sz w:val="22"/>
          <w:szCs w:val="22"/>
          <w:lang w:val="en-IE" w:eastAsia="en-IE"/>
        </w:rPr>
        <mc:AlternateContent>
          <mc:Choice Requires="wps">
            <w:drawing>
              <wp:anchor distT="0" distB="0" distL="114300" distR="114300" simplePos="0" relativeHeight="251876352" behindDoc="0" locked="0" layoutInCell="1" allowOverlap="1" wp14:anchorId="01B1050F" wp14:editId="7F1BBD8D">
                <wp:simplePos x="0" y="0"/>
                <wp:positionH relativeFrom="column">
                  <wp:posOffset>5045075</wp:posOffset>
                </wp:positionH>
                <wp:positionV relativeFrom="paragraph">
                  <wp:posOffset>14605</wp:posOffset>
                </wp:positionV>
                <wp:extent cx="228600" cy="152400"/>
                <wp:effectExtent l="6350" t="5080" r="12700" b="13970"/>
                <wp:wrapNone/>
                <wp:docPr id="465" name="Rectangle 1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3" o:spid="_x0000_s1026" style="position:absolute;margin-left:397.25pt;margin-top:1.15pt;width:18pt;height:12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"/>
            </w:pict>
          </mc:Fallback>
        </mc:AlternateContent>
      </w:r>
      <w:r w:rsidRPr="002545F9">
        <w:rPr>
          <w:rFonts w:ascii="Arial" w:eastAsiaTheme="minorHAnsi" w:hAnsi="Arial" w:cs="Arial"/>
          <w:noProof/>
          <w:sz w:val="22"/>
          <w:szCs w:val="22"/>
          <w:lang w:val="en-IE" w:eastAsia="en-IE"/>
        </w:rPr>
        <w:t>Were you previously married</w:t>
      </w:r>
      <w:r w:rsidRPr="002545F9">
        <w:rPr>
          <w:rFonts w:ascii="Arial" w:eastAsiaTheme="minorHAnsi" w:hAnsi="Arial" w:cs="Arial"/>
          <w:sz w:val="22"/>
          <w:szCs w:val="22"/>
          <w:lang w:val="en-IE" w:eastAsia="en-US"/>
        </w:rPr>
        <w:t>?</w:t>
      </w:r>
      <w:r w:rsidRPr="002545F9">
        <w:rPr>
          <w:rFonts w:ascii="Arial" w:eastAsiaTheme="minorHAnsi" w:hAnsi="Arial" w:cs="Arial"/>
          <w:sz w:val="22"/>
          <w:szCs w:val="22"/>
          <w:lang w:val="en-IE" w:eastAsia="en-US"/>
        </w:rPr>
        <w:tab/>
      </w:r>
      <w:r w:rsidRPr="002545F9">
        <w:rPr>
          <w:rFonts w:ascii="Arial" w:eastAsiaTheme="minorHAnsi" w:hAnsi="Arial" w:cs="Arial"/>
          <w:sz w:val="22"/>
          <w:szCs w:val="22"/>
          <w:lang w:val="en-IE" w:eastAsia="en-US"/>
        </w:rPr>
        <w:tab/>
        <w:t xml:space="preserve">                                                   Yes               No</w:t>
      </w:r>
    </w:p>
    <w:p w:rsidR="00A64113" w:rsidRPr="002545F9" w:rsidRDefault="00A64113" w:rsidP="00A64113">
      <w:pPr>
        <w:rPr>
          <w:rFonts w:ascii="Arial" w:eastAsiaTheme="minorHAnsi" w:hAnsi="Arial" w:cs="Arial"/>
          <w:b/>
          <w:szCs w:val="22"/>
          <w:lang w:val="en-IE" w:eastAsia="en-US"/>
        </w:rPr>
      </w:pPr>
    </w:p>
    <w:tbl>
      <w:tblPr>
        <w:tblW w:w="5000" w:type="pct"/>
        <w:tblLayout w:type="fixed"/>
        <w:tblLook w:val="01E0" w:firstRow="1" w:lastRow="1" w:firstColumn="1" w:lastColumn="1" w:noHBand="0" w:noVBand="0"/>
      </w:tblPr>
      <w:tblGrid>
        <w:gridCol w:w="1190"/>
        <w:gridCol w:w="3416"/>
        <w:gridCol w:w="1952"/>
        <w:gridCol w:w="2684"/>
      </w:tblGrid>
      <w:tr w:rsidR="00A64113" w:rsidRPr="008A4DDF" w:rsidTr="005C4657">
        <w:trPr>
          <w:trHeight w:val="340"/>
        </w:trPr>
        <w:tc>
          <w:tcPr>
            <w:tcW w:w="64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szCs w:val="22"/>
                <w:lang w:val="en-IE" w:eastAsia="en-US"/>
              </w:rPr>
            </w:pPr>
            <w:r w:rsidRPr="002545F9">
              <w:rPr>
                <w:rFonts w:ascii="Arial" w:eastAsiaTheme="minorHAnsi" w:hAnsi="Arial" w:cs="Arial"/>
                <w:sz w:val="22"/>
                <w:szCs w:val="22"/>
                <w:lang w:val="en-IE" w:eastAsia="en-US"/>
              </w:rPr>
              <w:t>Date of Previous Marriage</w:t>
            </w:r>
          </w:p>
        </w:tc>
        <w:tc>
          <w:tcPr>
            <w:tcW w:w="1848"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c>
          <w:tcPr>
            <w:tcW w:w="10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szCs w:val="22"/>
                <w:lang w:val="en-IE" w:eastAsia="en-US"/>
              </w:rPr>
            </w:pPr>
            <w:r w:rsidRPr="002545F9">
              <w:rPr>
                <w:rFonts w:ascii="Arial" w:eastAsiaTheme="minorHAnsi" w:hAnsi="Arial" w:cs="Arial"/>
                <w:sz w:val="22"/>
                <w:szCs w:val="22"/>
                <w:lang w:val="en-IE" w:eastAsia="en-US"/>
              </w:rPr>
              <w:t>Date of Previous Divorce</w:t>
            </w:r>
          </w:p>
        </w:tc>
        <w:tc>
          <w:tcPr>
            <w:tcW w:w="1452"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64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szCs w:val="22"/>
                <w:lang w:val="en-IE" w:eastAsia="en-US"/>
              </w:rPr>
            </w:pPr>
            <w:r w:rsidRPr="002545F9">
              <w:rPr>
                <w:rFonts w:ascii="Arial" w:eastAsiaTheme="minorHAnsi" w:hAnsi="Arial" w:cs="Arial"/>
                <w:sz w:val="22"/>
                <w:szCs w:val="22"/>
                <w:lang w:val="en-IE" w:eastAsia="en-US"/>
              </w:rPr>
              <w:t>Divorce Court</w:t>
            </w:r>
          </w:p>
        </w:tc>
        <w:tc>
          <w:tcPr>
            <w:tcW w:w="4356" w:type="pct"/>
            <w:gridSpan w:val="3"/>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bl>
    <w:p w:rsidR="00A64113" w:rsidRPr="002545F9" w:rsidRDefault="00A64113" w:rsidP="00A64113">
      <w:pPr>
        <w:rPr>
          <w:rFonts w:ascii="Arial" w:eastAsiaTheme="minorHAnsi" w:hAnsi="Arial" w:cs="Arial"/>
          <w:b/>
          <w:szCs w:val="22"/>
          <w:lang w:val="en-IE" w:eastAsia="en-US"/>
        </w:rPr>
      </w:pPr>
    </w:p>
    <w:p w:rsidR="00A64113" w:rsidRPr="002545F9" w:rsidRDefault="00A64113" w:rsidP="00A64113">
      <w:pPr>
        <w:rPr>
          <w:rFonts w:ascii="Arial" w:eastAsiaTheme="minorHAnsi" w:hAnsi="Arial" w:cs="Arial"/>
          <w:b/>
          <w:szCs w:val="22"/>
          <w:u w:val="single"/>
          <w:lang w:val="en-IE" w:eastAsia="en-US"/>
        </w:rPr>
      </w:pPr>
      <w:r w:rsidRPr="002545F9">
        <w:rPr>
          <w:rFonts w:ascii="Arial" w:eastAsiaTheme="minorHAnsi" w:hAnsi="Arial" w:cs="Arial"/>
          <w:b/>
          <w:sz w:val="22"/>
          <w:szCs w:val="22"/>
          <w:u w:val="single"/>
          <w:lang w:val="en-IE" w:eastAsia="en-US"/>
        </w:rPr>
        <w:t>6. Previous Legal/Judicial Separation</w:t>
      </w:r>
    </w:p>
    <w:p w:rsidR="00A64113" w:rsidRPr="002545F9" w:rsidRDefault="00A64113" w:rsidP="00A64113">
      <w:pPr>
        <w:rPr>
          <w:rFonts w:ascii="Arial" w:eastAsiaTheme="minorHAnsi" w:hAnsi="Arial" w:cs="Arial"/>
          <w:szCs w:val="22"/>
          <w:lang w:val="en-IE" w:eastAsia="en-US"/>
        </w:rPr>
      </w:pPr>
    </w:p>
    <w:tbl>
      <w:tblPr>
        <w:tblW w:w="5000" w:type="pct"/>
        <w:tblLayout w:type="fixed"/>
        <w:tblLook w:val="01E0" w:firstRow="1" w:lastRow="1" w:firstColumn="1" w:lastColumn="1" w:noHBand="0" w:noVBand="0"/>
      </w:tblPr>
      <w:tblGrid>
        <w:gridCol w:w="1190"/>
        <w:gridCol w:w="4880"/>
        <w:gridCol w:w="1342"/>
        <w:gridCol w:w="1830"/>
      </w:tblGrid>
      <w:tr w:rsidR="00A64113" w:rsidRPr="008A4DDF" w:rsidTr="00625BE7">
        <w:trPr>
          <w:trHeight w:val="340"/>
        </w:trPr>
        <w:tc>
          <w:tcPr>
            <w:tcW w:w="64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szCs w:val="22"/>
                <w:lang w:val="en-IE" w:eastAsia="en-US"/>
              </w:rPr>
            </w:pPr>
            <w:r w:rsidRPr="002545F9">
              <w:rPr>
                <w:rFonts w:ascii="Arial" w:eastAsiaTheme="minorHAnsi" w:hAnsi="Arial" w:cs="Arial"/>
                <w:sz w:val="22"/>
                <w:szCs w:val="22"/>
                <w:lang w:val="en-IE" w:eastAsia="en-US"/>
              </w:rPr>
              <w:t>Method</w:t>
            </w:r>
          </w:p>
        </w:tc>
        <w:tc>
          <w:tcPr>
            <w:tcW w:w="2640" w:type="pct"/>
            <w:tcBorders>
              <w:top w:val="single" w:sz="4" w:space="0" w:color="auto"/>
              <w:left w:val="single" w:sz="4" w:space="0" w:color="auto"/>
              <w:bottom w:val="single" w:sz="4" w:space="0" w:color="auto"/>
              <w:right w:val="single" w:sz="4" w:space="0" w:color="auto"/>
            </w:tcBorders>
          </w:tcPr>
          <w:p w:rsidR="00A64113" w:rsidRPr="002545F9" w:rsidRDefault="00A64113" w:rsidP="00625BE7">
            <w:pPr>
              <w:rPr>
                <w:rFonts w:ascii="Arial" w:eastAsiaTheme="minorHAnsi" w:hAnsi="Arial" w:cs="Arial"/>
                <w:szCs w:val="22"/>
                <w:lang w:val="en-IE" w:eastAsia="en-US"/>
              </w:rPr>
            </w:pPr>
            <w:r w:rsidRPr="002545F9">
              <w:rPr>
                <w:rFonts w:ascii="Arial" w:eastAsiaTheme="minorHAnsi" w:hAnsi="Arial" w:cs="Arial"/>
                <w:noProof/>
                <w:sz w:val="22"/>
                <w:szCs w:val="22"/>
                <w:lang w:val="en-IE" w:eastAsia="en-IE"/>
              </w:rPr>
              <mc:AlternateContent>
                <mc:Choice Requires="wps">
                  <w:drawing>
                    <wp:anchor distT="0" distB="0" distL="114300" distR="114300" simplePos="0" relativeHeight="251879424" behindDoc="0" locked="0" layoutInCell="1" allowOverlap="1" wp14:anchorId="6643D7C3" wp14:editId="53B94940">
                      <wp:simplePos x="0" y="0"/>
                      <wp:positionH relativeFrom="column">
                        <wp:posOffset>2648585</wp:posOffset>
                      </wp:positionH>
                      <wp:positionV relativeFrom="paragraph">
                        <wp:posOffset>24130</wp:posOffset>
                      </wp:positionV>
                      <wp:extent cx="228600" cy="152400"/>
                      <wp:effectExtent l="0" t="0" r="19050" b="19050"/>
                      <wp:wrapNone/>
                      <wp:docPr id="466" name="Rectangle 1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6" o:spid="_x0000_s1026" style="position:absolute;margin-left:208.55pt;margin-top:1.9pt;width:18pt;height:12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"/>
                  </w:pict>
                </mc:Fallback>
              </mc:AlternateContent>
            </w:r>
            <w:r w:rsidRPr="002545F9">
              <w:rPr>
                <w:rFonts w:ascii="Arial" w:eastAsiaTheme="minorHAnsi" w:hAnsi="Arial" w:cs="Arial"/>
                <w:noProof/>
                <w:sz w:val="22"/>
                <w:szCs w:val="22"/>
                <w:lang w:val="en-IE" w:eastAsia="en-IE"/>
              </w:rPr>
              <mc:AlternateContent>
                <mc:Choice Requires="wps">
                  <w:drawing>
                    <wp:anchor distT="0" distB="0" distL="114300" distR="114300" simplePos="0" relativeHeight="251878400" behindDoc="0" locked="0" layoutInCell="1" allowOverlap="1" wp14:anchorId="063C0E4B" wp14:editId="48FD1841">
                      <wp:simplePos x="0" y="0"/>
                      <wp:positionH relativeFrom="column">
                        <wp:posOffset>1005840</wp:posOffset>
                      </wp:positionH>
                      <wp:positionV relativeFrom="paragraph">
                        <wp:posOffset>45085</wp:posOffset>
                      </wp:positionV>
                      <wp:extent cx="228600" cy="152400"/>
                      <wp:effectExtent l="5715" t="6985" r="13335" b="12065"/>
                      <wp:wrapNone/>
                      <wp:docPr id="467" name="Rectangle 1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5" o:spid="_x0000_s1026" style="position:absolute;margin-left:79.2pt;margin-top:3.55pt;width:18pt;height:12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"/>
                  </w:pict>
                </mc:Fallback>
              </mc:AlternateContent>
            </w:r>
            <w:r w:rsidRPr="002545F9">
              <w:rPr>
                <w:rFonts w:ascii="Arial" w:eastAsiaTheme="minorHAnsi" w:hAnsi="Arial" w:cs="Arial"/>
                <w:sz w:val="22"/>
                <w:szCs w:val="22"/>
                <w:lang w:val="en-IE" w:eastAsia="en-US"/>
              </w:rPr>
              <w:t>Deed of                               Decree of</w:t>
            </w:r>
          </w:p>
          <w:p w:rsidR="00A64113" w:rsidRPr="002545F9" w:rsidRDefault="00A64113" w:rsidP="00625BE7">
            <w:pPr>
              <w:rPr>
                <w:rFonts w:ascii="Arial" w:eastAsiaTheme="minorHAnsi" w:hAnsi="Arial" w:cs="Arial"/>
                <w:szCs w:val="22"/>
                <w:lang w:val="en-IE" w:eastAsia="en-US"/>
              </w:rPr>
            </w:pPr>
            <w:r w:rsidRPr="002545F9">
              <w:rPr>
                <w:rFonts w:ascii="Arial" w:eastAsiaTheme="minorHAnsi" w:hAnsi="Arial" w:cs="Arial"/>
                <w:sz w:val="22"/>
                <w:szCs w:val="22"/>
                <w:lang w:val="en-IE" w:eastAsia="en-US"/>
              </w:rPr>
              <w:t>Separation                          Judicial Separation</w:t>
            </w:r>
          </w:p>
        </w:tc>
        <w:tc>
          <w:tcPr>
            <w:tcW w:w="72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szCs w:val="22"/>
                <w:lang w:val="en-IE" w:eastAsia="en-US"/>
              </w:rPr>
            </w:pPr>
            <w:r w:rsidRPr="002545F9">
              <w:rPr>
                <w:rFonts w:ascii="Arial" w:eastAsiaTheme="minorHAnsi" w:hAnsi="Arial" w:cs="Arial"/>
                <w:sz w:val="22"/>
                <w:szCs w:val="22"/>
                <w:lang w:val="en-IE" w:eastAsia="en-US"/>
              </w:rPr>
              <w:t xml:space="preserve">Date </w:t>
            </w:r>
          </w:p>
        </w:tc>
        <w:tc>
          <w:tcPr>
            <w:tcW w:w="990"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bl>
    <w:p w:rsidR="00625BE7" w:rsidRPr="002545F9" w:rsidRDefault="00625BE7" w:rsidP="00A64113">
      <w:pPr>
        <w:rPr>
          <w:rFonts w:ascii="Arial" w:eastAsiaTheme="minorHAnsi" w:hAnsi="Arial" w:cs="Arial"/>
          <w:szCs w:val="22"/>
          <w:lang w:val="en-IE" w:eastAsia="en-US"/>
        </w:rPr>
      </w:pPr>
    </w:p>
    <w:p w:rsidR="00625BE7" w:rsidRPr="002545F9" w:rsidRDefault="00625BE7">
      <w:pPr>
        <w:rPr>
          <w:rFonts w:ascii="Arial" w:eastAsiaTheme="minorHAnsi" w:hAnsi="Arial" w:cs="Arial"/>
          <w:szCs w:val="22"/>
          <w:lang w:val="en-IE" w:eastAsia="en-US"/>
        </w:rPr>
      </w:pPr>
      <w:r w:rsidRPr="002545F9">
        <w:rPr>
          <w:rFonts w:ascii="Arial" w:eastAsiaTheme="minorHAnsi" w:hAnsi="Arial" w:cs="Arial"/>
          <w:szCs w:val="22"/>
          <w:lang w:val="en-IE" w:eastAsia="en-US"/>
        </w:rPr>
        <w:br w:type="page"/>
      </w:r>
    </w:p>
    <w:p w:rsidR="00A64113" w:rsidRPr="002545F9" w:rsidRDefault="00A64113" w:rsidP="00A64113">
      <w:pPr>
        <w:rPr>
          <w:rFonts w:ascii="Arial" w:eastAsiaTheme="minorHAnsi" w:hAnsi="Arial" w:cs="Arial"/>
          <w:szCs w:val="22"/>
          <w:lang w:val="en-IE" w:eastAsia="en-US"/>
        </w:rPr>
      </w:pPr>
      <w:r w:rsidRPr="002545F9">
        <w:rPr>
          <w:rFonts w:ascii="Arial" w:eastAsiaTheme="minorHAnsi" w:hAnsi="Arial" w:cs="Arial"/>
          <w:szCs w:val="22"/>
          <w:lang w:val="en-IE" w:eastAsia="en-US"/>
        </w:rPr>
        <w:lastRenderedPageBreak/>
        <w:t>Issues covered:</w:t>
      </w:r>
    </w:p>
    <w:p w:rsidR="00A64113" w:rsidRPr="002545F9" w:rsidRDefault="00A64113" w:rsidP="00A64113">
      <w:pPr>
        <w:rPr>
          <w:rFonts w:ascii="Arial" w:eastAsiaTheme="minorHAnsi" w:hAnsi="Arial" w:cs="Arial"/>
          <w:b/>
          <w:szCs w:val="22"/>
          <w:lang w:val="en-IE" w:eastAsia="en-US"/>
        </w:rPr>
      </w:pPr>
    </w:p>
    <w:tbl>
      <w:tblPr>
        <w:tblStyle w:val="TableGrid1"/>
        <w:tblW w:w="5000" w:type="pct"/>
        <w:tblLayout w:type="fixed"/>
        <w:tblLook w:val="04A0" w:firstRow="1" w:lastRow="0" w:firstColumn="1" w:lastColumn="0" w:noHBand="0" w:noVBand="1"/>
      </w:tblPr>
      <w:tblGrid>
        <w:gridCol w:w="2224"/>
        <w:gridCol w:w="372"/>
        <w:gridCol w:w="1701"/>
        <w:gridCol w:w="248"/>
        <w:gridCol w:w="1854"/>
        <w:gridCol w:w="248"/>
        <w:gridCol w:w="2595"/>
      </w:tblGrid>
      <w:tr w:rsidR="00A64113" w:rsidRPr="008A4DDF" w:rsidTr="005C4657">
        <w:tc>
          <w:tcPr>
            <w:tcW w:w="1204" w:type="pct"/>
            <w:tcBorders>
              <w:top w:val="nil"/>
              <w:left w:val="nil"/>
              <w:bottom w:val="nil"/>
            </w:tcBorders>
          </w:tcPr>
          <w:p w:rsidR="00A64113" w:rsidRPr="002545F9" w:rsidRDefault="00A64113" w:rsidP="005C4657">
            <w:pPr>
              <w:rPr>
                <w:rFonts w:ascii="Arial" w:hAnsi="Arial" w:cs="Arial"/>
                <w:sz w:val="20"/>
                <w:szCs w:val="20"/>
                <w:lang w:val="en-IE" w:eastAsia="en-US"/>
              </w:rPr>
            </w:pPr>
            <w:r w:rsidRPr="002545F9">
              <w:rPr>
                <w:rFonts w:ascii="Arial" w:hAnsi="Arial" w:cs="Arial"/>
                <w:sz w:val="20"/>
                <w:szCs w:val="20"/>
                <w:lang w:val="en-IE" w:eastAsia="en-US"/>
              </w:rPr>
              <w:t>Custody/Access</w:t>
            </w:r>
          </w:p>
        </w:tc>
        <w:tc>
          <w:tcPr>
            <w:tcW w:w="201" w:type="pct"/>
          </w:tcPr>
          <w:p w:rsidR="00A64113" w:rsidRPr="002545F9" w:rsidRDefault="00A64113" w:rsidP="005C4657">
            <w:pPr>
              <w:rPr>
                <w:rFonts w:ascii="Arial" w:hAnsi="Arial" w:cs="Arial"/>
                <w:b/>
                <w:u w:val="single"/>
                <w:lang w:val="en-IE" w:eastAsia="en-US"/>
              </w:rPr>
            </w:pPr>
          </w:p>
        </w:tc>
        <w:tc>
          <w:tcPr>
            <w:tcW w:w="920" w:type="pct"/>
            <w:tcBorders>
              <w:top w:val="nil"/>
              <w:bottom w:val="nil"/>
            </w:tcBorders>
          </w:tcPr>
          <w:p w:rsidR="00A64113" w:rsidRPr="002545F9" w:rsidRDefault="00A64113" w:rsidP="005C4657">
            <w:pPr>
              <w:tabs>
                <w:tab w:val="right" w:pos="3895"/>
              </w:tabs>
              <w:rPr>
                <w:rFonts w:ascii="Arial" w:hAnsi="Arial" w:cs="Arial"/>
                <w:sz w:val="20"/>
                <w:szCs w:val="20"/>
                <w:lang w:val="en-IE" w:eastAsia="en-US"/>
              </w:rPr>
            </w:pPr>
            <w:r w:rsidRPr="002545F9">
              <w:rPr>
                <w:rFonts w:ascii="Arial" w:hAnsi="Arial" w:cs="Arial"/>
                <w:sz w:val="20"/>
                <w:szCs w:val="20"/>
                <w:lang w:val="en-IE" w:eastAsia="en-US"/>
              </w:rPr>
              <w:t>Maintenance</w:t>
            </w:r>
          </w:p>
        </w:tc>
        <w:tc>
          <w:tcPr>
            <w:tcW w:w="134" w:type="pct"/>
          </w:tcPr>
          <w:p w:rsidR="00A64113" w:rsidRPr="002545F9" w:rsidRDefault="00A64113" w:rsidP="005C4657">
            <w:pPr>
              <w:rPr>
                <w:rFonts w:ascii="Arial" w:hAnsi="Arial" w:cs="Arial"/>
                <w:b/>
                <w:u w:val="single"/>
                <w:lang w:val="en-IE" w:eastAsia="en-US"/>
              </w:rPr>
            </w:pPr>
          </w:p>
        </w:tc>
        <w:tc>
          <w:tcPr>
            <w:tcW w:w="1003" w:type="pct"/>
            <w:tcBorders>
              <w:top w:val="nil"/>
              <w:bottom w:val="nil"/>
            </w:tcBorders>
          </w:tcPr>
          <w:p w:rsidR="00A64113" w:rsidRPr="002545F9" w:rsidRDefault="00A64113" w:rsidP="005C4657">
            <w:pPr>
              <w:rPr>
                <w:rFonts w:ascii="Arial" w:hAnsi="Arial" w:cs="Arial"/>
                <w:b/>
                <w:u w:val="single"/>
                <w:lang w:val="en-IE" w:eastAsia="en-US"/>
              </w:rPr>
            </w:pPr>
            <w:r w:rsidRPr="002545F9">
              <w:rPr>
                <w:rFonts w:ascii="Arial" w:hAnsi="Arial" w:cs="Arial"/>
                <w:sz w:val="20"/>
                <w:szCs w:val="20"/>
                <w:lang w:val="en-IE" w:eastAsia="en-US"/>
              </w:rPr>
              <w:t>Domestic Violence</w:t>
            </w:r>
          </w:p>
        </w:tc>
        <w:tc>
          <w:tcPr>
            <w:tcW w:w="134" w:type="pct"/>
            <w:tcBorders>
              <w:bottom w:val="single" w:sz="4" w:space="0" w:color="000000" w:themeColor="text1"/>
            </w:tcBorders>
          </w:tcPr>
          <w:p w:rsidR="00A64113" w:rsidRPr="002545F9" w:rsidRDefault="00A64113" w:rsidP="005C4657">
            <w:pPr>
              <w:rPr>
                <w:rFonts w:ascii="Arial" w:hAnsi="Arial" w:cs="Arial"/>
                <w:b/>
                <w:u w:val="single"/>
                <w:lang w:val="en-IE" w:eastAsia="en-US"/>
              </w:rPr>
            </w:pPr>
          </w:p>
        </w:tc>
        <w:tc>
          <w:tcPr>
            <w:tcW w:w="1405" w:type="pct"/>
            <w:tcBorders>
              <w:top w:val="nil"/>
              <w:bottom w:val="nil"/>
              <w:right w:val="nil"/>
            </w:tcBorders>
          </w:tcPr>
          <w:p w:rsidR="00A64113" w:rsidRPr="002545F9" w:rsidRDefault="00A64113" w:rsidP="005C4657">
            <w:pPr>
              <w:rPr>
                <w:rFonts w:ascii="Arial" w:hAnsi="Arial" w:cs="Arial"/>
                <w:b/>
                <w:u w:val="single"/>
                <w:lang w:val="en-IE" w:eastAsia="en-US"/>
              </w:rPr>
            </w:pPr>
            <w:r w:rsidRPr="002545F9">
              <w:rPr>
                <w:rFonts w:ascii="Arial" w:hAnsi="Arial" w:cs="Arial"/>
                <w:sz w:val="20"/>
                <w:szCs w:val="20"/>
                <w:lang w:val="en-IE" w:eastAsia="en-US"/>
              </w:rPr>
              <w:t>Other property</w:t>
            </w:r>
          </w:p>
        </w:tc>
      </w:tr>
      <w:tr w:rsidR="00A64113" w:rsidRPr="008A4DDF" w:rsidTr="005C4657">
        <w:trPr>
          <w:trHeight w:val="295"/>
        </w:trPr>
        <w:tc>
          <w:tcPr>
            <w:tcW w:w="1204" w:type="pct"/>
            <w:tcBorders>
              <w:top w:val="nil"/>
              <w:left w:val="nil"/>
              <w:bottom w:val="nil"/>
            </w:tcBorders>
          </w:tcPr>
          <w:p w:rsidR="00A64113" w:rsidRPr="002545F9" w:rsidRDefault="00A64113" w:rsidP="005C4657">
            <w:pPr>
              <w:rPr>
                <w:rFonts w:ascii="Arial" w:hAnsi="Arial" w:cs="Arial"/>
                <w:sz w:val="20"/>
                <w:szCs w:val="20"/>
                <w:lang w:val="en-IE" w:eastAsia="en-US"/>
              </w:rPr>
            </w:pPr>
            <w:r w:rsidRPr="002545F9">
              <w:rPr>
                <w:rFonts w:ascii="Arial" w:hAnsi="Arial" w:cs="Arial"/>
                <w:sz w:val="20"/>
                <w:szCs w:val="20"/>
                <w:lang w:val="en-IE" w:eastAsia="en-US"/>
              </w:rPr>
              <w:t>Family Home</w:t>
            </w:r>
            <w:r w:rsidRPr="002545F9" w:rsidDel="00855DAB">
              <w:rPr>
                <w:rFonts w:ascii="Arial" w:hAnsi="Arial" w:cs="Arial"/>
                <w:sz w:val="20"/>
                <w:szCs w:val="20"/>
                <w:lang w:val="en-IE" w:eastAsia="en-US"/>
              </w:rPr>
              <w:t xml:space="preserve"> </w:t>
            </w:r>
          </w:p>
        </w:tc>
        <w:tc>
          <w:tcPr>
            <w:tcW w:w="201" w:type="pct"/>
          </w:tcPr>
          <w:p w:rsidR="00A64113" w:rsidRPr="002545F9" w:rsidRDefault="00A64113" w:rsidP="005C4657">
            <w:pPr>
              <w:rPr>
                <w:rFonts w:ascii="Arial" w:hAnsi="Arial" w:cs="Arial"/>
                <w:b/>
                <w:u w:val="single"/>
                <w:lang w:val="en-IE" w:eastAsia="en-US"/>
              </w:rPr>
            </w:pPr>
          </w:p>
        </w:tc>
        <w:tc>
          <w:tcPr>
            <w:tcW w:w="920" w:type="pct"/>
            <w:tcBorders>
              <w:top w:val="nil"/>
              <w:bottom w:val="nil"/>
            </w:tcBorders>
          </w:tcPr>
          <w:p w:rsidR="00A64113" w:rsidRPr="002545F9" w:rsidRDefault="00A64113" w:rsidP="005C4657">
            <w:pPr>
              <w:rPr>
                <w:rFonts w:ascii="Arial" w:hAnsi="Arial" w:cs="Arial"/>
                <w:sz w:val="20"/>
                <w:szCs w:val="20"/>
                <w:lang w:val="en-IE" w:eastAsia="en-US"/>
              </w:rPr>
            </w:pPr>
            <w:r w:rsidRPr="002545F9">
              <w:rPr>
                <w:rFonts w:ascii="Arial" w:hAnsi="Arial" w:cs="Arial"/>
                <w:sz w:val="20"/>
                <w:szCs w:val="20"/>
                <w:lang w:val="en-IE" w:eastAsia="en-US"/>
              </w:rPr>
              <w:t>Pension</w:t>
            </w:r>
            <w:r w:rsidRPr="002545F9" w:rsidDel="00855DAB">
              <w:rPr>
                <w:rFonts w:ascii="Arial" w:hAnsi="Arial" w:cs="Arial"/>
                <w:sz w:val="20"/>
                <w:szCs w:val="20"/>
                <w:lang w:val="en-IE" w:eastAsia="en-US"/>
              </w:rPr>
              <w:t xml:space="preserve"> </w:t>
            </w:r>
          </w:p>
        </w:tc>
        <w:tc>
          <w:tcPr>
            <w:tcW w:w="134" w:type="pct"/>
          </w:tcPr>
          <w:p w:rsidR="00A64113" w:rsidRPr="002545F9" w:rsidRDefault="00A64113" w:rsidP="005C4657">
            <w:pPr>
              <w:rPr>
                <w:rFonts w:ascii="Arial" w:hAnsi="Arial" w:cs="Arial"/>
                <w:b/>
                <w:u w:val="single"/>
                <w:lang w:val="en-IE" w:eastAsia="en-US"/>
              </w:rPr>
            </w:pPr>
          </w:p>
        </w:tc>
        <w:tc>
          <w:tcPr>
            <w:tcW w:w="1003" w:type="pct"/>
            <w:tcBorders>
              <w:top w:val="nil"/>
              <w:bottom w:val="nil"/>
              <w:right w:val="nil"/>
            </w:tcBorders>
          </w:tcPr>
          <w:p w:rsidR="00A64113" w:rsidRPr="002545F9" w:rsidRDefault="00A64113" w:rsidP="005C4657">
            <w:pPr>
              <w:rPr>
                <w:rFonts w:ascii="Arial" w:hAnsi="Arial" w:cs="Arial"/>
                <w:b/>
                <w:u w:val="single"/>
                <w:lang w:val="en-IE" w:eastAsia="en-US"/>
              </w:rPr>
            </w:pPr>
            <w:r w:rsidRPr="002545F9">
              <w:rPr>
                <w:rFonts w:ascii="Arial" w:hAnsi="Arial" w:cs="Arial"/>
                <w:sz w:val="20"/>
                <w:szCs w:val="20"/>
                <w:lang w:val="en-IE" w:eastAsia="en-US"/>
              </w:rPr>
              <w:t>Other</w:t>
            </w:r>
          </w:p>
        </w:tc>
        <w:tc>
          <w:tcPr>
            <w:tcW w:w="134" w:type="pct"/>
            <w:tcBorders>
              <w:left w:val="nil"/>
              <w:bottom w:val="nil"/>
              <w:right w:val="nil"/>
            </w:tcBorders>
          </w:tcPr>
          <w:p w:rsidR="00A64113" w:rsidRPr="002545F9" w:rsidRDefault="00A64113" w:rsidP="005C4657">
            <w:pPr>
              <w:rPr>
                <w:rFonts w:ascii="Arial" w:hAnsi="Arial" w:cs="Arial"/>
                <w:b/>
                <w:u w:val="single"/>
                <w:lang w:val="en-IE" w:eastAsia="en-US"/>
              </w:rPr>
            </w:pPr>
          </w:p>
        </w:tc>
        <w:tc>
          <w:tcPr>
            <w:tcW w:w="1405" w:type="pct"/>
            <w:tcBorders>
              <w:top w:val="nil"/>
              <w:left w:val="nil"/>
              <w:bottom w:val="nil"/>
              <w:right w:val="nil"/>
            </w:tcBorders>
          </w:tcPr>
          <w:p w:rsidR="00A64113" w:rsidRPr="002545F9" w:rsidRDefault="00A64113" w:rsidP="005C4657">
            <w:pPr>
              <w:rPr>
                <w:rFonts w:ascii="Arial" w:hAnsi="Arial" w:cs="Arial"/>
                <w:b/>
                <w:u w:val="single"/>
                <w:lang w:val="en-IE" w:eastAsia="en-US"/>
              </w:rPr>
            </w:pPr>
          </w:p>
        </w:tc>
      </w:tr>
    </w:tbl>
    <w:p w:rsidR="00A64113" w:rsidRPr="002545F9" w:rsidRDefault="00A64113" w:rsidP="00A64113">
      <w:pPr>
        <w:rPr>
          <w:rFonts w:ascii="Arial" w:eastAsiaTheme="minorHAnsi" w:hAnsi="Arial" w:cs="Arial"/>
          <w:b/>
          <w:szCs w:val="22"/>
          <w:u w:val="single"/>
          <w:lang w:val="en-IE" w:eastAsia="en-US"/>
        </w:rPr>
      </w:pPr>
      <w:r w:rsidRPr="002545F9">
        <w:rPr>
          <w:rFonts w:ascii="Arial" w:eastAsiaTheme="minorHAnsi" w:hAnsi="Arial" w:cs="Arial"/>
          <w:b/>
          <w:sz w:val="22"/>
          <w:szCs w:val="22"/>
          <w:u w:val="single"/>
          <w:lang w:val="en-IE" w:eastAsia="en-US"/>
        </w:rPr>
        <w:t>7. Children</w:t>
      </w:r>
    </w:p>
    <w:p w:rsidR="00A64113" w:rsidRPr="002545F9" w:rsidRDefault="00A64113" w:rsidP="00A64113">
      <w:pPr>
        <w:rPr>
          <w:rFonts w:ascii="Arial" w:eastAsiaTheme="minorHAnsi" w:hAnsi="Arial" w:cs="Arial"/>
          <w:b/>
          <w:szCs w:val="22"/>
          <w:u w:val="single"/>
          <w:lang w:val="en-IE" w:eastAsia="en-US"/>
        </w:rPr>
      </w:pPr>
    </w:p>
    <w:p w:rsidR="00A64113" w:rsidRPr="002545F9" w:rsidRDefault="00A64113" w:rsidP="00A64113">
      <w:pPr>
        <w:rPr>
          <w:rFonts w:ascii="Arial" w:eastAsiaTheme="minorHAnsi" w:hAnsi="Arial" w:cs="Arial"/>
          <w:b/>
          <w:szCs w:val="22"/>
          <w:lang w:val="en-IE" w:eastAsia="en-US"/>
        </w:rPr>
      </w:pPr>
      <w:r w:rsidRPr="002545F9">
        <w:rPr>
          <w:rFonts w:ascii="Arial" w:eastAsiaTheme="minorHAnsi" w:hAnsi="Arial" w:cs="Arial"/>
          <w:b/>
          <w:szCs w:val="22"/>
          <w:lang w:val="en-IE" w:eastAsia="en-US"/>
        </w:rPr>
        <w:t>Child 1:</w:t>
      </w:r>
    </w:p>
    <w:tbl>
      <w:tblPr>
        <w:tblW w:w="5000" w:type="pct"/>
        <w:tblLayout w:type="fixed"/>
        <w:tblLook w:val="01E0" w:firstRow="1" w:lastRow="1" w:firstColumn="1" w:lastColumn="1" w:noHBand="0" w:noVBand="0"/>
      </w:tblPr>
      <w:tblGrid>
        <w:gridCol w:w="2099"/>
        <w:gridCol w:w="210"/>
        <w:gridCol w:w="2311"/>
        <w:gridCol w:w="109"/>
        <w:gridCol w:w="1952"/>
        <w:gridCol w:w="250"/>
        <w:gridCol w:w="2311"/>
      </w:tblGrid>
      <w:tr w:rsidR="00A64113" w:rsidRPr="008A4DDF" w:rsidTr="005C4657">
        <w:trPr>
          <w:trHeight w:val="340"/>
        </w:trPr>
        <w:tc>
          <w:tcPr>
            <w:tcW w:w="5000" w:type="pct"/>
            <w:gridSpan w:val="7"/>
            <w:tcBorders>
              <w:top w:val="single" w:sz="4" w:space="0" w:color="auto"/>
              <w:left w:val="single" w:sz="4" w:space="0" w:color="auto"/>
              <w:right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b/>
                <w:szCs w:val="22"/>
                <w:lang w:val="en-IE" w:eastAsia="en-US"/>
              </w:rPr>
            </w:pPr>
            <w:r w:rsidRPr="002545F9">
              <w:rPr>
                <w:rFonts w:ascii="Arial" w:eastAsiaTheme="minorHAnsi" w:hAnsi="Arial" w:cs="Arial"/>
                <w:b/>
                <w:szCs w:val="22"/>
                <w:lang w:val="en-IE" w:eastAsia="en-US"/>
              </w:rPr>
              <w:t>Please tick one of the following:</w:t>
            </w:r>
            <w:r w:rsidRPr="002545F9">
              <w:rPr>
                <w:rFonts w:ascii="Arial" w:eastAsiaTheme="minorHAnsi" w:hAnsi="Arial" w:cs="Arial"/>
                <w:szCs w:val="22"/>
                <w:lang w:val="en-IE" w:eastAsia="en-US"/>
              </w:rPr>
              <w:t xml:space="preserve">                                                                                                                          </w:t>
            </w:r>
          </w:p>
        </w:tc>
      </w:tr>
      <w:tr w:rsidR="00A64113" w:rsidRPr="008A4DDF" w:rsidTr="005C4657">
        <w:trPr>
          <w:trHeight w:val="340"/>
        </w:trPr>
        <w:tc>
          <w:tcPr>
            <w:tcW w:w="1250" w:type="pct"/>
            <w:gridSpan w:val="2"/>
            <w:tcBorders>
              <w:left w:val="single" w:sz="4" w:space="0" w:color="auto"/>
              <w:bottom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b/>
                <w:szCs w:val="22"/>
                <w:lang w:val="en-IE" w:eastAsia="en-US"/>
              </w:rPr>
            </w:pPr>
            <w:r w:rsidRPr="002545F9">
              <w:rPr>
                <w:rFonts w:ascii="Arial" w:eastAsiaTheme="minorHAnsi" w:hAnsi="Arial" w:cs="Arial"/>
                <w:noProof/>
                <w:szCs w:val="22"/>
                <w:lang w:val="en-IE" w:eastAsia="en-IE"/>
              </w:rPr>
              <mc:AlternateContent>
                <mc:Choice Requires="wps">
                  <w:drawing>
                    <wp:anchor distT="0" distB="0" distL="114300" distR="114300" simplePos="0" relativeHeight="251880448" behindDoc="0" locked="0" layoutInCell="1" allowOverlap="1" wp14:anchorId="30985A9E" wp14:editId="5FD9338B">
                      <wp:simplePos x="0" y="0"/>
                      <wp:positionH relativeFrom="column">
                        <wp:posOffset>1188085</wp:posOffset>
                      </wp:positionH>
                      <wp:positionV relativeFrom="paragraph">
                        <wp:posOffset>3810</wp:posOffset>
                      </wp:positionV>
                      <wp:extent cx="228600" cy="152400"/>
                      <wp:effectExtent l="6985" t="13335" r="12065" b="5715"/>
                      <wp:wrapNone/>
                      <wp:docPr id="468" name="Rectangle 1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7" o:spid="_x0000_s1026" style="position:absolute;margin-left:93.55pt;margin-top:.3pt;width:18pt;height:12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">
                      <v:fill opacity="0"/>
                    </v:rect>
                  </w:pict>
                </mc:Fallback>
              </mc:AlternateContent>
            </w:r>
            <w:r w:rsidRPr="002545F9">
              <w:rPr>
                <w:rFonts w:ascii="Arial" w:eastAsiaTheme="minorHAnsi" w:hAnsi="Arial" w:cs="Arial"/>
                <w:szCs w:val="22"/>
                <w:lang w:val="en-IE" w:eastAsia="en-US"/>
              </w:rPr>
              <w:t xml:space="preserve">Child of Marriage             </w:t>
            </w:r>
          </w:p>
        </w:tc>
        <w:tc>
          <w:tcPr>
            <w:tcW w:w="1250" w:type="pct"/>
            <w:tcBorders>
              <w:bottom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b/>
                <w:szCs w:val="22"/>
                <w:lang w:val="en-IE" w:eastAsia="en-US"/>
              </w:rPr>
            </w:pPr>
            <w:r w:rsidRPr="002545F9">
              <w:rPr>
                <w:rFonts w:ascii="Arial" w:eastAsiaTheme="minorHAnsi" w:hAnsi="Arial" w:cs="Arial"/>
                <w:szCs w:val="22"/>
                <w:lang w:val="en-IE" w:eastAsia="en-US"/>
              </w:rPr>
              <w:t xml:space="preserve">Adopted </w:t>
            </w:r>
            <w:r w:rsidRPr="002545F9">
              <w:rPr>
                <w:rFonts w:ascii="Arial" w:eastAsiaTheme="minorHAnsi" w:hAnsi="Arial" w:cs="Arial"/>
                <w:noProof/>
                <w:szCs w:val="22"/>
                <w:lang w:val="en-IE" w:eastAsia="en-IE"/>
              </w:rPr>
              <mc:AlternateContent>
                <mc:Choice Requires="wps">
                  <w:drawing>
                    <wp:inline distT="0" distB="0" distL="0" distR="0" wp14:anchorId="2A9B34AA" wp14:editId="1F401715">
                      <wp:extent cx="228600" cy="152400"/>
                      <wp:effectExtent l="9525" t="9525" r="9525" b="9525"/>
                      <wp:docPr id="469" name="Rectangle 2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108" o:spid="_x0000_s1026" style="width:18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">
                      <v:fill opacity="0"/>
                      <w10:anchorlock/>
                    </v:rect>
                  </w:pict>
                </mc:Fallback>
              </mc:AlternateContent>
            </w:r>
            <w:r w:rsidRPr="002545F9">
              <w:rPr>
                <w:rFonts w:ascii="Arial" w:eastAsiaTheme="minorHAnsi" w:hAnsi="Arial" w:cs="Arial"/>
                <w:szCs w:val="22"/>
                <w:lang w:val="en-IE" w:eastAsia="en-US"/>
              </w:rPr>
              <w:t xml:space="preserve">  </w:t>
            </w:r>
          </w:p>
        </w:tc>
        <w:tc>
          <w:tcPr>
            <w:tcW w:w="1250" w:type="pct"/>
            <w:gridSpan w:val="3"/>
            <w:tcBorders>
              <w:bottom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b/>
                <w:szCs w:val="22"/>
                <w:lang w:val="en-IE" w:eastAsia="en-US"/>
              </w:rPr>
            </w:pPr>
            <w:r w:rsidRPr="002545F9">
              <w:rPr>
                <w:rFonts w:ascii="Arial" w:eastAsiaTheme="minorHAnsi" w:hAnsi="Arial" w:cs="Arial"/>
                <w:szCs w:val="22"/>
                <w:lang w:val="en-IE" w:eastAsia="en-US"/>
              </w:rPr>
              <w:t>Other Relationship</w:t>
            </w:r>
            <w:r w:rsidRPr="002545F9">
              <w:rPr>
                <w:rFonts w:ascii="Arial" w:eastAsiaTheme="minorHAnsi" w:hAnsi="Arial" w:cs="Arial"/>
                <w:noProof/>
                <w:szCs w:val="22"/>
                <w:lang w:val="en-IE" w:eastAsia="en-IE"/>
              </w:rPr>
              <mc:AlternateContent>
                <mc:Choice Requires="wps">
                  <w:drawing>
                    <wp:inline distT="0" distB="0" distL="0" distR="0" wp14:anchorId="78C23261" wp14:editId="4D13A474">
                      <wp:extent cx="228600" cy="152400"/>
                      <wp:effectExtent l="9525" t="9525" r="9525" b="9525"/>
                      <wp:docPr id="470" name="Rectangle 2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107" o:spid="_x0000_s1026" style="width:18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">
                      <v:fill opacity="0"/>
                      <w10:anchorlock/>
                    </v:rect>
                  </w:pict>
                </mc:Fallback>
              </mc:AlternateContent>
            </w:r>
            <w:r w:rsidRPr="002545F9">
              <w:rPr>
                <w:rFonts w:ascii="Arial" w:eastAsiaTheme="minorHAnsi" w:hAnsi="Arial" w:cs="Arial"/>
                <w:szCs w:val="22"/>
                <w:lang w:val="en-IE" w:eastAsia="en-US"/>
              </w:rPr>
              <w:t xml:space="preserve">              </w:t>
            </w:r>
          </w:p>
        </w:tc>
        <w:tc>
          <w:tcPr>
            <w:tcW w:w="1250" w:type="pct"/>
            <w:tcBorders>
              <w:bottom w:val="single" w:sz="4" w:space="0" w:color="auto"/>
              <w:right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b/>
                <w:szCs w:val="22"/>
                <w:lang w:val="en-IE" w:eastAsia="en-US"/>
              </w:rPr>
            </w:pPr>
            <w:r w:rsidRPr="002545F9">
              <w:rPr>
                <w:rFonts w:ascii="Arial" w:eastAsiaTheme="minorHAnsi" w:hAnsi="Arial" w:cs="Arial"/>
                <w:szCs w:val="22"/>
                <w:lang w:val="en-IE" w:eastAsia="en-US"/>
              </w:rPr>
              <w:t xml:space="preserve">Not my natural child, but I act as parent </w:t>
            </w:r>
            <w:r w:rsidRPr="002545F9">
              <w:rPr>
                <w:rFonts w:ascii="Arial" w:eastAsiaTheme="minorHAnsi" w:hAnsi="Arial" w:cs="Arial"/>
                <w:noProof/>
                <w:szCs w:val="22"/>
                <w:lang w:val="en-IE" w:eastAsia="en-IE"/>
              </w:rPr>
              <mc:AlternateContent>
                <mc:Choice Requires="wps">
                  <w:drawing>
                    <wp:inline distT="0" distB="0" distL="0" distR="0" wp14:anchorId="0598E1AB" wp14:editId="55160355">
                      <wp:extent cx="228600" cy="152400"/>
                      <wp:effectExtent l="9525" t="9525" r="9525" b="9525"/>
                      <wp:docPr id="471" name="Rectangle 2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106" o:spid="_x0000_s1026" style="width:18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">
                      <v:fill opacity="0"/>
                      <w10:anchorlock/>
                    </v:rect>
                  </w:pict>
                </mc:Fallback>
              </mc:AlternateContent>
            </w:r>
            <w:r w:rsidRPr="002545F9">
              <w:rPr>
                <w:rFonts w:ascii="Arial" w:eastAsiaTheme="minorHAnsi" w:hAnsi="Arial" w:cs="Arial"/>
                <w:sz w:val="16"/>
                <w:szCs w:val="16"/>
                <w:lang w:val="en-IE" w:eastAsia="en-US"/>
              </w:rPr>
              <w:t>(</w:t>
            </w:r>
            <w:proofErr w:type="spellStart"/>
            <w:r w:rsidRPr="002545F9">
              <w:rPr>
                <w:rFonts w:ascii="Arial" w:eastAsiaTheme="minorHAnsi" w:hAnsi="Arial" w:cs="Arial"/>
                <w:sz w:val="16"/>
                <w:szCs w:val="16"/>
                <w:lang w:val="en-IE" w:eastAsia="en-US"/>
              </w:rPr>
              <w:t>eg</w:t>
            </w:r>
            <w:proofErr w:type="spellEnd"/>
            <w:r w:rsidRPr="002545F9">
              <w:rPr>
                <w:rFonts w:ascii="Arial" w:eastAsiaTheme="minorHAnsi" w:hAnsi="Arial" w:cs="Arial"/>
                <w:sz w:val="16"/>
                <w:szCs w:val="16"/>
                <w:lang w:val="en-IE" w:eastAsia="en-US"/>
              </w:rPr>
              <w:t xml:space="preserve"> Stepchild, Grandchild, Fostered) </w:t>
            </w:r>
            <w:r w:rsidRPr="002545F9">
              <w:rPr>
                <w:rFonts w:ascii="Arial" w:eastAsiaTheme="minorHAnsi" w:hAnsi="Arial" w:cs="Arial"/>
                <w:szCs w:val="22"/>
                <w:lang w:val="en-IE" w:eastAsia="en-US"/>
              </w:rPr>
              <w:t xml:space="preserve"> </w:t>
            </w:r>
          </w:p>
        </w:tc>
      </w:tr>
      <w:tr w:rsidR="00A64113" w:rsidRPr="008A4DDF" w:rsidTr="005C4657">
        <w:trPr>
          <w:trHeight w:val="340"/>
        </w:trPr>
        <w:tc>
          <w:tcPr>
            <w:tcW w:w="113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jc w:val="both"/>
              <w:rPr>
                <w:rFonts w:ascii="Arial" w:eastAsiaTheme="minorHAnsi" w:hAnsi="Arial" w:cs="Arial"/>
                <w:szCs w:val="22"/>
                <w:lang w:val="en-IE" w:eastAsia="en-US"/>
              </w:rPr>
            </w:pPr>
            <w:r w:rsidRPr="002545F9">
              <w:rPr>
                <w:rFonts w:ascii="Arial" w:eastAsiaTheme="minorHAnsi" w:hAnsi="Arial" w:cs="Arial"/>
                <w:sz w:val="22"/>
                <w:szCs w:val="22"/>
                <w:lang w:val="en-IE" w:eastAsia="en-US"/>
              </w:rPr>
              <w:t>Name</w:t>
            </w:r>
          </w:p>
        </w:tc>
        <w:tc>
          <w:tcPr>
            <w:tcW w:w="1423" w:type="pct"/>
            <w:gridSpan w:val="3"/>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c>
          <w:tcPr>
            <w:tcW w:w="10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shd w:val="clear" w:color="auto" w:fill="C6D9F1" w:themeFill="text2" w:themeFillTint="33"/>
              <w:rPr>
                <w:rFonts w:ascii="Arial" w:eastAsiaTheme="minorHAnsi" w:hAnsi="Arial" w:cs="Arial"/>
                <w:szCs w:val="22"/>
                <w:lang w:val="en-IE" w:eastAsia="en-US"/>
              </w:rPr>
            </w:pPr>
            <w:r w:rsidRPr="002545F9">
              <w:rPr>
                <w:rFonts w:ascii="Arial" w:eastAsiaTheme="minorHAnsi" w:hAnsi="Arial" w:cs="Arial"/>
                <w:sz w:val="22"/>
                <w:szCs w:val="22"/>
                <w:lang w:val="en-IE" w:eastAsia="en-US"/>
              </w:rPr>
              <w:t>Date of Birth</w:t>
            </w:r>
          </w:p>
        </w:tc>
        <w:tc>
          <w:tcPr>
            <w:tcW w:w="1386" w:type="pct"/>
            <w:gridSpan w:val="2"/>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113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jc w:val="both"/>
              <w:rPr>
                <w:rFonts w:ascii="Arial" w:eastAsiaTheme="minorHAnsi" w:hAnsi="Arial" w:cs="Arial"/>
                <w:szCs w:val="22"/>
                <w:lang w:val="en-IE" w:eastAsia="en-US"/>
              </w:rPr>
            </w:pPr>
            <w:r w:rsidRPr="002545F9">
              <w:rPr>
                <w:rFonts w:ascii="Arial" w:eastAsiaTheme="minorHAnsi" w:hAnsi="Arial" w:cs="Arial"/>
                <w:sz w:val="22"/>
                <w:szCs w:val="22"/>
                <w:lang w:val="en-IE" w:eastAsia="en-US"/>
              </w:rPr>
              <w:t>School</w:t>
            </w:r>
          </w:p>
        </w:tc>
        <w:tc>
          <w:tcPr>
            <w:tcW w:w="1423" w:type="pct"/>
            <w:gridSpan w:val="3"/>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c>
          <w:tcPr>
            <w:tcW w:w="10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szCs w:val="22"/>
                <w:lang w:val="en-IE" w:eastAsia="en-US"/>
              </w:rPr>
            </w:pPr>
            <w:r w:rsidRPr="002545F9">
              <w:rPr>
                <w:rFonts w:ascii="Arial" w:eastAsiaTheme="minorHAnsi" w:hAnsi="Arial" w:cs="Arial"/>
                <w:sz w:val="22"/>
                <w:szCs w:val="22"/>
                <w:lang w:val="en-IE" w:eastAsia="en-US"/>
              </w:rPr>
              <w:t>Academic Year</w:t>
            </w:r>
          </w:p>
        </w:tc>
        <w:tc>
          <w:tcPr>
            <w:tcW w:w="1386" w:type="pct"/>
            <w:gridSpan w:val="2"/>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1136"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A64113" w:rsidRPr="002545F9" w:rsidRDefault="00A64113" w:rsidP="00876CCE">
            <w:pPr>
              <w:rPr>
                <w:rFonts w:ascii="Arial" w:eastAsiaTheme="minorHAnsi" w:hAnsi="Arial" w:cs="Arial"/>
                <w:szCs w:val="22"/>
                <w:lang w:val="en-IE" w:eastAsia="en-US"/>
              </w:rPr>
            </w:pPr>
            <w:r w:rsidRPr="002545F9">
              <w:rPr>
                <w:rFonts w:ascii="Arial" w:eastAsiaTheme="minorHAnsi" w:hAnsi="Arial" w:cs="Arial"/>
                <w:sz w:val="22"/>
                <w:szCs w:val="22"/>
                <w:lang w:val="en-IE" w:eastAsia="en-US"/>
              </w:rPr>
              <w:t>Address (if different to yours)</w:t>
            </w:r>
          </w:p>
        </w:tc>
        <w:tc>
          <w:tcPr>
            <w:tcW w:w="3864" w:type="pct"/>
            <w:gridSpan w:val="6"/>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1136" w:type="pct"/>
            <w:vMerge/>
            <w:tcBorders>
              <w:left w:val="single" w:sz="4" w:space="0" w:color="auto"/>
              <w:right w:val="single" w:sz="4" w:space="0" w:color="auto"/>
            </w:tcBorders>
            <w:shd w:val="clear" w:color="auto" w:fill="C6D9F1" w:themeFill="text2" w:themeFillTint="33"/>
            <w:vAlign w:val="center"/>
          </w:tcPr>
          <w:p w:rsidR="00A64113" w:rsidRPr="002545F9" w:rsidRDefault="00A64113" w:rsidP="005C4657">
            <w:pPr>
              <w:jc w:val="both"/>
              <w:rPr>
                <w:rFonts w:ascii="Arial" w:eastAsiaTheme="minorHAnsi" w:hAnsi="Arial" w:cs="Arial"/>
                <w:szCs w:val="22"/>
                <w:lang w:val="en-IE" w:eastAsia="en-US"/>
              </w:rPr>
            </w:pPr>
          </w:p>
        </w:tc>
        <w:tc>
          <w:tcPr>
            <w:tcW w:w="3864" w:type="pct"/>
            <w:gridSpan w:val="6"/>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1136" w:type="pct"/>
            <w:vMerge/>
            <w:tcBorders>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jc w:val="both"/>
              <w:rPr>
                <w:rFonts w:ascii="Arial" w:eastAsiaTheme="minorHAnsi" w:hAnsi="Arial" w:cs="Arial"/>
                <w:szCs w:val="22"/>
                <w:lang w:val="en-IE" w:eastAsia="en-US"/>
              </w:rPr>
            </w:pPr>
          </w:p>
        </w:tc>
        <w:tc>
          <w:tcPr>
            <w:tcW w:w="3864" w:type="pct"/>
            <w:gridSpan w:val="6"/>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bl>
    <w:p w:rsidR="00A64113" w:rsidRPr="002545F9" w:rsidRDefault="00A64113" w:rsidP="00A64113">
      <w:pPr>
        <w:rPr>
          <w:rFonts w:ascii="Arial" w:eastAsiaTheme="minorHAnsi" w:hAnsi="Arial" w:cs="Arial"/>
          <w:b/>
          <w:szCs w:val="22"/>
          <w:lang w:val="en-IE" w:eastAsia="en-US"/>
        </w:rPr>
      </w:pPr>
    </w:p>
    <w:p w:rsidR="00A64113" w:rsidRPr="002545F9" w:rsidRDefault="00A64113" w:rsidP="00A64113">
      <w:pPr>
        <w:rPr>
          <w:rFonts w:ascii="Arial" w:eastAsiaTheme="minorHAnsi" w:hAnsi="Arial" w:cs="Arial"/>
          <w:b/>
          <w:szCs w:val="22"/>
          <w:lang w:val="en-IE" w:eastAsia="en-US"/>
        </w:rPr>
      </w:pPr>
      <w:r w:rsidRPr="002545F9">
        <w:rPr>
          <w:rFonts w:ascii="Arial" w:eastAsiaTheme="minorHAnsi" w:hAnsi="Arial" w:cs="Arial"/>
          <w:b/>
          <w:szCs w:val="22"/>
          <w:lang w:val="en-IE" w:eastAsia="en-US"/>
        </w:rPr>
        <w:t>Child 2:</w:t>
      </w:r>
    </w:p>
    <w:tbl>
      <w:tblPr>
        <w:tblW w:w="5000" w:type="pct"/>
        <w:tblLayout w:type="fixed"/>
        <w:tblLook w:val="01E0" w:firstRow="1" w:lastRow="1" w:firstColumn="1" w:lastColumn="1" w:noHBand="0" w:noVBand="0"/>
      </w:tblPr>
      <w:tblGrid>
        <w:gridCol w:w="2099"/>
        <w:gridCol w:w="210"/>
        <w:gridCol w:w="2311"/>
        <w:gridCol w:w="109"/>
        <w:gridCol w:w="1952"/>
        <w:gridCol w:w="250"/>
        <w:gridCol w:w="2311"/>
      </w:tblGrid>
      <w:tr w:rsidR="00A64113" w:rsidRPr="008A4DDF" w:rsidTr="005C4657">
        <w:trPr>
          <w:trHeight w:val="340"/>
        </w:trPr>
        <w:tc>
          <w:tcPr>
            <w:tcW w:w="5000" w:type="pct"/>
            <w:gridSpan w:val="7"/>
            <w:tcBorders>
              <w:top w:val="single" w:sz="4" w:space="0" w:color="auto"/>
              <w:left w:val="single" w:sz="4" w:space="0" w:color="auto"/>
              <w:right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b/>
                <w:szCs w:val="22"/>
                <w:lang w:val="en-IE" w:eastAsia="en-US"/>
              </w:rPr>
            </w:pPr>
            <w:r w:rsidRPr="002545F9">
              <w:rPr>
                <w:rFonts w:ascii="Arial" w:eastAsiaTheme="minorHAnsi" w:hAnsi="Arial" w:cs="Arial"/>
                <w:b/>
                <w:szCs w:val="22"/>
                <w:lang w:val="en-IE" w:eastAsia="en-US"/>
              </w:rPr>
              <w:t>Please tick one of the following:</w:t>
            </w:r>
            <w:r w:rsidRPr="002545F9">
              <w:rPr>
                <w:rFonts w:ascii="Arial" w:eastAsiaTheme="minorHAnsi" w:hAnsi="Arial" w:cs="Arial"/>
                <w:szCs w:val="22"/>
                <w:lang w:val="en-IE" w:eastAsia="en-US"/>
              </w:rPr>
              <w:t xml:space="preserve">                                                                                                                          </w:t>
            </w:r>
          </w:p>
        </w:tc>
      </w:tr>
      <w:tr w:rsidR="00A64113" w:rsidRPr="008A4DDF" w:rsidTr="005C4657">
        <w:trPr>
          <w:trHeight w:val="340"/>
        </w:trPr>
        <w:tc>
          <w:tcPr>
            <w:tcW w:w="1250" w:type="pct"/>
            <w:gridSpan w:val="2"/>
            <w:tcBorders>
              <w:left w:val="single" w:sz="4" w:space="0" w:color="auto"/>
              <w:bottom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b/>
                <w:szCs w:val="22"/>
                <w:lang w:val="en-IE" w:eastAsia="en-US"/>
              </w:rPr>
            </w:pPr>
            <w:r w:rsidRPr="002545F9">
              <w:rPr>
                <w:rFonts w:ascii="Arial" w:eastAsiaTheme="minorHAnsi" w:hAnsi="Arial" w:cs="Arial"/>
                <w:noProof/>
                <w:szCs w:val="22"/>
                <w:lang w:val="en-IE" w:eastAsia="en-IE"/>
              </w:rPr>
              <mc:AlternateContent>
                <mc:Choice Requires="wps">
                  <w:drawing>
                    <wp:anchor distT="0" distB="0" distL="114300" distR="114300" simplePos="0" relativeHeight="251881472" behindDoc="0" locked="0" layoutInCell="1" allowOverlap="1" wp14:anchorId="488AC625" wp14:editId="0EE0535C">
                      <wp:simplePos x="0" y="0"/>
                      <wp:positionH relativeFrom="column">
                        <wp:posOffset>1188085</wp:posOffset>
                      </wp:positionH>
                      <wp:positionV relativeFrom="paragraph">
                        <wp:posOffset>3810</wp:posOffset>
                      </wp:positionV>
                      <wp:extent cx="228600" cy="152400"/>
                      <wp:effectExtent l="6985" t="13335" r="12065" b="5715"/>
                      <wp:wrapNone/>
                      <wp:docPr id="472" name="Rectangle 1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8" o:spid="_x0000_s1026" style="position:absolute;margin-left:93.55pt;margin-top:.3pt;width:18pt;height:12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">
                      <v:fill opacity="0"/>
                    </v:rect>
                  </w:pict>
                </mc:Fallback>
              </mc:AlternateContent>
            </w:r>
            <w:r w:rsidRPr="002545F9">
              <w:rPr>
                <w:rFonts w:ascii="Arial" w:eastAsiaTheme="minorHAnsi" w:hAnsi="Arial" w:cs="Arial"/>
                <w:szCs w:val="22"/>
                <w:lang w:val="en-IE" w:eastAsia="en-US"/>
              </w:rPr>
              <w:t xml:space="preserve">Child of Marriage             </w:t>
            </w:r>
          </w:p>
        </w:tc>
        <w:tc>
          <w:tcPr>
            <w:tcW w:w="1250" w:type="pct"/>
            <w:tcBorders>
              <w:bottom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b/>
                <w:szCs w:val="22"/>
                <w:lang w:val="en-IE" w:eastAsia="en-US"/>
              </w:rPr>
            </w:pPr>
            <w:r w:rsidRPr="002545F9">
              <w:rPr>
                <w:rFonts w:ascii="Arial" w:eastAsiaTheme="minorHAnsi" w:hAnsi="Arial" w:cs="Arial"/>
                <w:szCs w:val="22"/>
                <w:lang w:val="en-IE" w:eastAsia="en-US"/>
              </w:rPr>
              <w:t xml:space="preserve">Adopted </w:t>
            </w:r>
            <w:r w:rsidRPr="002545F9">
              <w:rPr>
                <w:rFonts w:ascii="Arial" w:eastAsiaTheme="minorHAnsi" w:hAnsi="Arial" w:cs="Arial"/>
                <w:noProof/>
                <w:szCs w:val="22"/>
                <w:lang w:val="en-IE" w:eastAsia="en-IE"/>
              </w:rPr>
              <mc:AlternateContent>
                <mc:Choice Requires="wps">
                  <w:drawing>
                    <wp:inline distT="0" distB="0" distL="0" distR="0" wp14:anchorId="4EEAA2B3" wp14:editId="1A70824C">
                      <wp:extent cx="228600" cy="152400"/>
                      <wp:effectExtent l="9525" t="9525" r="9525" b="9525"/>
                      <wp:docPr id="473" name="Rectangle 2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105" o:spid="_x0000_s1026" style="width:18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">
                      <v:fill opacity="0"/>
                      <w10:anchorlock/>
                    </v:rect>
                  </w:pict>
                </mc:Fallback>
              </mc:AlternateContent>
            </w:r>
            <w:r w:rsidRPr="002545F9">
              <w:rPr>
                <w:rFonts w:ascii="Arial" w:eastAsiaTheme="minorHAnsi" w:hAnsi="Arial" w:cs="Arial"/>
                <w:szCs w:val="22"/>
                <w:lang w:val="en-IE" w:eastAsia="en-US"/>
              </w:rPr>
              <w:t xml:space="preserve">  </w:t>
            </w:r>
          </w:p>
        </w:tc>
        <w:tc>
          <w:tcPr>
            <w:tcW w:w="1250" w:type="pct"/>
            <w:gridSpan w:val="3"/>
            <w:tcBorders>
              <w:bottom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b/>
                <w:szCs w:val="22"/>
                <w:lang w:val="en-IE" w:eastAsia="en-US"/>
              </w:rPr>
            </w:pPr>
            <w:r w:rsidRPr="002545F9">
              <w:rPr>
                <w:rFonts w:ascii="Arial" w:eastAsiaTheme="minorHAnsi" w:hAnsi="Arial" w:cs="Arial"/>
                <w:szCs w:val="22"/>
                <w:lang w:val="en-IE" w:eastAsia="en-US"/>
              </w:rPr>
              <w:t>Other Relationship</w:t>
            </w:r>
            <w:r w:rsidRPr="002545F9">
              <w:rPr>
                <w:rFonts w:ascii="Arial" w:eastAsiaTheme="minorHAnsi" w:hAnsi="Arial" w:cs="Arial"/>
                <w:noProof/>
                <w:szCs w:val="22"/>
                <w:lang w:val="en-IE" w:eastAsia="en-IE"/>
              </w:rPr>
              <mc:AlternateContent>
                <mc:Choice Requires="wps">
                  <w:drawing>
                    <wp:inline distT="0" distB="0" distL="0" distR="0" wp14:anchorId="69436C35" wp14:editId="5A9B1BD9">
                      <wp:extent cx="228600" cy="152400"/>
                      <wp:effectExtent l="9525" t="9525" r="9525" b="9525"/>
                      <wp:docPr id="474" name="Rectangle 2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104" o:spid="_x0000_s1026" style="width:18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">
                      <v:fill opacity="0"/>
                      <w10:anchorlock/>
                    </v:rect>
                  </w:pict>
                </mc:Fallback>
              </mc:AlternateContent>
            </w:r>
            <w:r w:rsidRPr="002545F9">
              <w:rPr>
                <w:rFonts w:ascii="Arial" w:eastAsiaTheme="minorHAnsi" w:hAnsi="Arial" w:cs="Arial"/>
                <w:szCs w:val="22"/>
                <w:lang w:val="en-IE" w:eastAsia="en-US"/>
              </w:rPr>
              <w:t xml:space="preserve">              </w:t>
            </w:r>
          </w:p>
        </w:tc>
        <w:tc>
          <w:tcPr>
            <w:tcW w:w="1250" w:type="pct"/>
            <w:tcBorders>
              <w:bottom w:val="single" w:sz="4" w:space="0" w:color="auto"/>
              <w:right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b/>
                <w:szCs w:val="22"/>
                <w:lang w:val="en-IE" w:eastAsia="en-US"/>
              </w:rPr>
            </w:pPr>
            <w:r w:rsidRPr="002545F9">
              <w:rPr>
                <w:rFonts w:ascii="Arial" w:eastAsiaTheme="minorHAnsi" w:hAnsi="Arial" w:cs="Arial"/>
                <w:szCs w:val="22"/>
                <w:lang w:val="en-IE" w:eastAsia="en-US"/>
              </w:rPr>
              <w:t xml:space="preserve">Not my natural child, but I act as parent </w:t>
            </w:r>
            <w:r w:rsidRPr="002545F9">
              <w:rPr>
                <w:rFonts w:ascii="Arial" w:eastAsiaTheme="minorHAnsi" w:hAnsi="Arial" w:cs="Arial"/>
                <w:noProof/>
                <w:szCs w:val="22"/>
                <w:lang w:val="en-IE" w:eastAsia="en-IE"/>
              </w:rPr>
              <mc:AlternateContent>
                <mc:Choice Requires="wps">
                  <w:drawing>
                    <wp:inline distT="0" distB="0" distL="0" distR="0" wp14:anchorId="0B883192" wp14:editId="02E26A6F">
                      <wp:extent cx="228600" cy="152400"/>
                      <wp:effectExtent l="9525" t="9525" r="9525" b="9525"/>
                      <wp:docPr id="475" name="Rectangle 2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103" o:spid="_x0000_s1026" style="width:18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">
                      <v:fill opacity="0"/>
                      <w10:anchorlock/>
                    </v:rect>
                  </w:pict>
                </mc:Fallback>
              </mc:AlternateContent>
            </w:r>
            <w:r w:rsidRPr="002545F9">
              <w:rPr>
                <w:rFonts w:ascii="Arial" w:eastAsiaTheme="minorHAnsi" w:hAnsi="Arial" w:cs="Arial"/>
                <w:sz w:val="16"/>
                <w:szCs w:val="16"/>
                <w:lang w:val="en-IE" w:eastAsia="en-US"/>
              </w:rPr>
              <w:t>(</w:t>
            </w:r>
            <w:proofErr w:type="spellStart"/>
            <w:r w:rsidRPr="002545F9">
              <w:rPr>
                <w:rFonts w:ascii="Arial" w:eastAsiaTheme="minorHAnsi" w:hAnsi="Arial" w:cs="Arial"/>
                <w:sz w:val="16"/>
                <w:szCs w:val="16"/>
                <w:lang w:val="en-IE" w:eastAsia="en-US"/>
              </w:rPr>
              <w:t>eg</w:t>
            </w:r>
            <w:proofErr w:type="spellEnd"/>
            <w:r w:rsidRPr="002545F9">
              <w:rPr>
                <w:rFonts w:ascii="Arial" w:eastAsiaTheme="minorHAnsi" w:hAnsi="Arial" w:cs="Arial"/>
                <w:sz w:val="16"/>
                <w:szCs w:val="16"/>
                <w:lang w:val="en-IE" w:eastAsia="en-US"/>
              </w:rPr>
              <w:t xml:space="preserve"> Stepchild, Grandchild, Fostered) </w:t>
            </w:r>
            <w:r w:rsidRPr="002545F9">
              <w:rPr>
                <w:rFonts w:ascii="Arial" w:eastAsiaTheme="minorHAnsi" w:hAnsi="Arial" w:cs="Arial"/>
                <w:szCs w:val="22"/>
                <w:lang w:val="en-IE" w:eastAsia="en-US"/>
              </w:rPr>
              <w:t xml:space="preserve"> </w:t>
            </w:r>
          </w:p>
        </w:tc>
      </w:tr>
      <w:tr w:rsidR="00A64113" w:rsidRPr="008A4DDF" w:rsidTr="005C4657">
        <w:trPr>
          <w:trHeight w:val="340"/>
        </w:trPr>
        <w:tc>
          <w:tcPr>
            <w:tcW w:w="113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jc w:val="both"/>
              <w:rPr>
                <w:rFonts w:ascii="Arial" w:eastAsiaTheme="minorHAnsi" w:hAnsi="Arial" w:cs="Arial"/>
                <w:szCs w:val="22"/>
                <w:lang w:val="en-IE" w:eastAsia="en-US"/>
              </w:rPr>
            </w:pPr>
            <w:r w:rsidRPr="002545F9">
              <w:rPr>
                <w:rFonts w:ascii="Arial" w:eastAsiaTheme="minorHAnsi" w:hAnsi="Arial" w:cs="Arial"/>
                <w:sz w:val="22"/>
                <w:szCs w:val="22"/>
                <w:lang w:val="en-IE" w:eastAsia="en-US"/>
              </w:rPr>
              <w:t>Name</w:t>
            </w:r>
          </w:p>
        </w:tc>
        <w:tc>
          <w:tcPr>
            <w:tcW w:w="1423" w:type="pct"/>
            <w:gridSpan w:val="3"/>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c>
          <w:tcPr>
            <w:tcW w:w="10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shd w:val="clear" w:color="auto" w:fill="C6D9F1" w:themeFill="text2" w:themeFillTint="33"/>
              <w:rPr>
                <w:rFonts w:ascii="Arial" w:eastAsiaTheme="minorHAnsi" w:hAnsi="Arial" w:cs="Arial"/>
                <w:szCs w:val="22"/>
                <w:lang w:val="en-IE" w:eastAsia="en-US"/>
              </w:rPr>
            </w:pPr>
            <w:r w:rsidRPr="002545F9">
              <w:rPr>
                <w:rFonts w:ascii="Arial" w:eastAsiaTheme="minorHAnsi" w:hAnsi="Arial" w:cs="Arial"/>
                <w:sz w:val="22"/>
                <w:szCs w:val="22"/>
                <w:lang w:val="en-IE" w:eastAsia="en-US"/>
              </w:rPr>
              <w:t>Date of Birth</w:t>
            </w:r>
          </w:p>
        </w:tc>
        <w:tc>
          <w:tcPr>
            <w:tcW w:w="1386" w:type="pct"/>
            <w:gridSpan w:val="2"/>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113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jc w:val="both"/>
              <w:rPr>
                <w:rFonts w:ascii="Arial" w:eastAsiaTheme="minorHAnsi" w:hAnsi="Arial" w:cs="Arial"/>
                <w:szCs w:val="22"/>
                <w:lang w:val="en-IE" w:eastAsia="en-US"/>
              </w:rPr>
            </w:pPr>
            <w:r w:rsidRPr="002545F9">
              <w:rPr>
                <w:rFonts w:ascii="Arial" w:eastAsiaTheme="minorHAnsi" w:hAnsi="Arial" w:cs="Arial"/>
                <w:sz w:val="22"/>
                <w:szCs w:val="22"/>
                <w:lang w:val="en-IE" w:eastAsia="en-US"/>
              </w:rPr>
              <w:t>School</w:t>
            </w:r>
          </w:p>
        </w:tc>
        <w:tc>
          <w:tcPr>
            <w:tcW w:w="1423" w:type="pct"/>
            <w:gridSpan w:val="3"/>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c>
          <w:tcPr>
            <w:tcW w:w="10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szCs w:val="22"/>
                <w:lang w:val="en-IE" w:eastAsia="en-US"/>
              </w:rPr>
            </w:pPr>
            <w:r w:rsidRPr="002545F9">
              <w:rPr>
                <w:rFonts w:ascii="Arial" w:eastAsiaTheme="minorHAnsi" w:hAnsi="Arial" w:cs="Arial"/>
                <w:sz w:val="22"/>
                <w:szCs w:val="22"/>
                <w:lang w:val="en-IE" w:eastAsia="en-US"/>
              </w:rPr>
              <w:t>Academic Year</w:t>
            </w:r>
          </w:p>
        </w:tc>
        <w:tc>
          <w:tcPr>
            <w:tcW w:w="1386" w:type="pct"/>
            <w:gridSpan w:val="2"/>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1136"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A64113" w:rsidRPr="002545F9" w:rsidRDefault="00A64113" w:rsidP="00876CCE">
            <w:pPr>
              <w:rPr>
                <w:rFonts w:ascii="Arial" w:eastAsiaTheme="minorHAnsi" w:hAnsi="Arial" w:cs="Arial"/>
                <w:szCs w:val="22"/>
                <w:lang w:val="en-IE" w:eastAsia="en-US"/>
              </w:rPr>
            </w:pPr>
            <w:r w:rsidRPr="002545F9">
              <w:rPr>
                <w:rFonts w:ascii="Arial" w:eastAsiaTheme="minorHAnsi" w:hAnsi="Arial" w:cs="Arial"/>
                <w:sz w:val="22"/>
                <w:szCs w:val="22"/>
                <w:lang w:val="en-IE" w:eastAsia="en-US"/>
              </w:rPr>
              <w:t>Address (if different to yours)</w:t>
            </w:r>
          </w:p>
        </w:tc>
        <w:tc>
          <w:tcPr>
            <w:tcW w:w="3864" w:type="pct"/>
            <w:gridSpan w:val="6"/>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1136" w:type="pct"/>
            <w:vMerge/>
            <w:tcBorders>
              <w:left w:val="single" w:sz="4" w:space="0" w:color="auto"/>
              <w:right w:val="single" w:sz="4" w:space="0" w:color="auto"/>
            </w:tcBorders>
            <w:shd w:val="clear" w:color="auto" w:fill="C6D9F1" w:themeFill="text2" w:themeFillTint="33"/>
            <w:vAlign w:val="center"/>
          </w:tcPr>
          <w:p w:rsidR="00A64113" w:rsidRPr="002545F9" w:rsidRDefault="00A64113" w:rsidP="005C4657">
            <w:pPr>
              <w:jc w:val="both"/>
              <w:rPr>
                <w:rFonts w:ascii="Arial" w:eastAsiaTheme="minorHAnsi" w:hAnsi="Arial" w:cs="Arial"/>
                <w:szCs w:val="22"/>
                <w:lang w:val="en-IE" w:eastAsia="en-US"/>
              </w:rPr>
            </w:pPr>
          </w:p>
        </w:tc>
        <w:tc>
          <w:tcPr>
            <w:tcW w:w="3864" w:type="pct"/>
            <w:gridSpan w:val="6"/>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1136" w:type="pct"/>
            <w:vMerge/>
            <w:tcBorders>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jc w:val="both"/>
              <w:rPr>
                <w:rFonts w:ascii="Arial" w:eastAsiaTheme="minorHAnsi" w:hAnsi="Arial" w:cs="Arial"/>
                <w:szCs w:val="22"/>
                <w:lang w:val="en-IE" w:eastAsia="en-US"/>
              </w:rPr>
            </w:pPr>
          </w:p>
        </w:tc>
        <w:tc>
          <w:tcPr>
            <w:tcW w:w="3864" w:type="pct"/>
            <w:gridSpan w:val="6"/>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bl>
    <w:p w:rsidR="00A64113" w:rsidRPr="002545F9" w:rsidRDefault="00A64113" w:rsidP="00A64113">
      <w:pPr>
        <w:rPr>
          <w:rFonts w:ascii="Arial" w:eastAsiaTheme="minorHAnsi" w:hAnsi="Arial" w:cs="Arial"/>
          <w:b/>
          <w:szCs w:val="22"/>
          <w:lang w:val="en-IE" w:eastAsia="en-US"/>
        </w:rPr>
      </w:pPr>
    </w:p>
    <w:p w:rsidR="00A64113" w:rsidRPr="002545F9" w:rsidRDefault="00A64113" w:rsidP="00A64113">
      <w:pPr>
        <w:rPr>
          <w:rFonts w:ascii="Arial" w:eastAsiaTheme="minorHAnsi" w:hAnsi="Arial" w:cs="Arial"/>
          <w:b/>
          <w:szCs w:val="22"/>
          <w:lang w:val="en-IE" w:eastAsia="en-US"/>
        </w:rPr>
      </w:pPr>
      <w:r w:rsidRPr="002545F9">
        <w:rPr>
          <w:rFonts w:ascii="Arial" w:eastAsiaTheme="minorHAnsi" w:hAnsi="Arial" w:cs="Arial"/>
          <w:b/>
          <w:szCs w:val="22"/>
          <w:lang w:val="en-IE" w:eastAsia="en-US"/>
        </w:rPr>
        <w:t>Child 3:</w:t>
      </w:r>
    </w:p>
    <w:tbl>
      <w:tblPr>
        <w:tblW w:w="5000" w:type="pct"/>
        <w:tblLayout w:type="fixed"/>
        <w:tblLook w:val="01E0" w:firstRow="1" w:lastRow="1" w:firstColumn="1" w:lastColumn="1" w:noHBand="0" w:noVBand="0"/>
      </w:tblPr>
      <w:tblGrid>
        <w:gridCol w:w="2099"/>
        <w:gridCol w:w="210"/>
        <w:gridCol w:w="2311"/>
        <w:gridCol w:w="109"/>
        <w:gridCol w:w="1952"/>
        <w:gridCol w:w="250"/>
        <w:gridCol w:w="2311"/>
      </w:tblGrid>
      <w:tr w:rsidR="00A64113" w:rsidRPr="008A4DDF" w:rsidTr="005C4657">
        <w:trPr>
          <w:trHeight w:val="340"/>
        </w:trPr>
        <w:tc>
          <w:tcPr>
            <w:tcW w:w="5000" w:type="pct"/>
            <w:gridSpan w:val="7"/>
            <w:tcBorders>
              <w:top w:val="single" w:sz="4" w:space="0" w:color="auto"/>
              <w:left w:val="single" w:sz="4" w:space="0" w:color="auto"/>
              <w:right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b/>
                <w:szCs w:val="22"/>
                <w:lang w:val="en-IE" w:eastAsia="en-US"/>
              </w:rPr>
            </w:pPr>
            <w:r w:rsidRPr="002545F9">
              <w:rPr>
                <w:rFonts w:ascii="Arial" w:eastAsiaTheme="minorHAnsi" w:hAnsi="Arial" w:cs="Arial"/>
                <w:b/>
                <w:szCs w:val="22"/>
                <w:lang w:val="en-IE" w:eastAsia="en-US"/>
              </w:rPr>
              <w:t>Please tick one of the following:</w:t>
            </w:r>
            <w:r w:rsidRPr="002545F9">
              <w:rPr>
                <w:rFonts w:ascii="Arial" w:eastAsiaTheme="minorHAnsi" w:hAnsi="Arial" w:cs="Arial"/>
                <w:szCs w:val="22"/>
                <w:lang w:val="en-IE" w:eastAsia="en-US"/>
              </w:rPr>
              <w:t xml:space="preserve">                                                                                                                          </w:t>
            </w:r>
          </w:p>
        </w:tc>
      </w:tr>
      <w:tr w:rsidR="00A64113" w:rsidRPr="008A4DDF" w:rsidTr="005C4657">
        <w:trPr>
          <w:trHeight w:val="340"/>
        </w:trPr>
        <w:tc>
          <w:tcPr>
            <w:tcW w:w="1250" w:type="pct"/>
            <w:gridSpan w:val="2"/>
            <w:tcBorders>
              <w:left w:val="single" w:sz="4" w:space="0" w:color="auto"/>
              <w:bottom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b/>
                <w:szCs w:val="22"/>
                <w:lang w:val="en-IE" w:eastAsia="en-US"/>
              </w:rPr>
            </w:pPr>
            <w:r w:rsidRPr="002545F9">
              <w:rPr>
                <w:rFonts w:ascii="Arial" w:eastAsiaTheme="minorHAnsi" w:hAnsi="Arial" w:cs="Arial"/>
                <w:noProof/>
                <w:szCs w:val="22"/>
                <w:lang w:val="en-IE" w:eastAsia="en-IE"/>
              </w:rPr>
              <mc:AlternateContent>
                <mc:Choice Requires="wps">
                  <w:drawing>
                    <wp:anchor distT="0" distB="0" distL="114300" distR="114300" simplePos="0" relativeHeight="251882496" behindDoc="0" locked="0" layoutInCell="1" allowOverlap="1" wp14:anchorId="4319E73C" wp14:editId="53C8CA81">
                      <wp:simplePos x="0" y="0"/>
                      <wp:positionH relativeFrom="column">
                        <wp:posOffset>1188085</wp:posOffset>
                      </wp:positionH>
                      <wp:positionV relativeFrom="paragraph">
                        <wp:posOffset>3810</wp:posOffset>
                      </wp:positionV>
                      <wp:extent cx="228600" cy="152400"/>
                      <wp:effectExtent l="6985" t="13335" r="12065" b="5715"/>
                      <wp:wrapNone/>
                      <wp:docPr id="476" name="Rectangle 1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9" o:spid="_x0000_s1026" style="position:absolute;margin-left:93.55pt;margin-top:.3pt;width:18pt;height:12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">
                      <v:fill opacity="0"/>
                    </v:rect>
                  </w:pict>
                </mc:Fallback>
              </mc:AlternateContent>
            </w:r>
            <w:r w:rsidRPr="002545F9">
              <w:rPr>
                <w:rFonts w:ascii="Arial" w:eastAsiaTheme="minorHAnsi" w:hAnsi="Arial" w:cs="Arial"/>
                <w:szCs w:val="22"/>
                <w:lang w:val="en-IE" w:eastAsia="en-US"/>
              </w:rPr>
              <w:t xml:space="preserve">Child of Marriage             </w:t>
            </w:r>
          </w:p>
        </w:tc>
        <w:tc>
          <w:tcPr>
            <w:tcW w:w="1250" w:type="pct"/>
            <w:tcBorders>
              <w:bottom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b/>
                <w:szCs w:val="22"/>
                <w:lang w:val="en-IE" w:eastAsia="en-US"/>
              </w:rPr>
            </w:pPr>
            <w:r w:rsidRPr="002545F9">
              <w:rPr>
                <w:rFonts w:ascii="Arial" w:eastAsiaTheme="minorHAnsi" w:hAnsi="Arial" w:cs="Arial"/>
                <w:szCs w:val="22"/>
                <w:lang w:val="en-IE" w:eastAsia="en-US"/>
              </w:rPr>
              <w:t xml:space="preserve">Adopted </w:t>
            </w:r>
            <w:r w:rsidRPr="002545F9">
              <w:rPr>
                <w:rFonts w:ascii="Arial" w:eastAsiaTheme="minorHAnsi" w:hAnsi="Arial" w:cs="Arial"/>
                <w:noProof/>
                <w:szCs w:val="22"/>
                <w:lang w:val="en-IE" w:eastAsia="en-IE"/>
              </w:rPr>
              <mc:AlternateContent>
                <mc:Choice Requires="wps">
                  <w:drawing>
                    <wp:inline distT="0" distB="0" distL="0" distR="0" wp14:anchorId="590DA24F" wp14:editId="7B189CAB">
                      <wp:extent cx="228600" cy="152400"/>
                      <wp:effectExtent l="9525" t="9525" r="9525" b="9525"/>
                      <wp:docPr id="477" name="Rectangle 2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102" o:spid="_x0000_s1026" style="width:18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">
                      <v:fill opacity="0"/>
                      <w10:anchorlock/>
                    </v:rect>
                  </w:pict>
                </mc:Fallback>
              </mc:AlternateContent>
            </w:r>
            <w:r w:rsidRPr="002545F9">
              <w:rPr>
                <w:rFonts w:ascii="Arial" w:eastAsiaTheme="minorHAnsi" w:hAnsi="Arial" w:cs="Arial"/>
                <w:szCs w:val="22"/>
                <w:lang w:val="en-IE" w:eastAsia="en-US"/>
              </w:rPr>
              <w:t xml:space="preserve">  </w:t>
            </w:r>
          </w:p>
        </w:tc>
        <w:tc>
          <w:tcPr>
            <w:tcW w:w="1250" w:type="pct"/>
            <w:gridSpan w:val="3"/>
            <w:tcBorders>
              <w:bottom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b/>
                <w:szCs w:val="22"/>
                <w:lang w:val="en-IE" w:eastAsia="en-US"/>
              </w:rPr>
            </w:pPr>
            <w:r w:rsidRPr="002545F9">
              <w:rPr>
                <w:rFonts w:ascii="Arial" w:eastAsiaTheme="minorHAnsi" w:hAnsi="Arial" w:cs="Arial"/>
                <w:szCs w:val="22"/>
                <w:lang w:val="en-IE" w:eastAsia="en-US"/>
              </w:rPr>
              <w:t>Other Relationship</w:t>
            </w:r>
            <w:r w:rsidRPr="002545F9">
              <w:rPr>
                <w:rFonts w:ascii="Arial" w:eastAsiaTheme="minorHAnsi" w:hAnsi="Arial" w:cs="Arial"/>
                <w:noProof/>
                <w:szCs w:val="22"/>
                <w:lang w:val="en-IE" w:eastAsia="en-IE"/>
              </w:rPr>
              <mc:AlternateContent>
                <mc:Choice Requires="wps">
                  <w:drawing>
                    <wp:inline distT="0" distB="0" distL="0" distR="0" wp14:anchorId="7A3F4281" wp14:editId="67E74EC4">
                      <wp:extent cx="228600" cy="152400"/>
                      <wp:effectExtent l="9525" t="9525" r="9525" b="9525"/>
                      <wp:docPr id="478" name="Rectangle 2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101" o:spid="_x0000_s1026" style="width:18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">
                      <v:fill opacity="0"/>
                      <w10:anchorlock/>
                    </v:rect>
                  </w:pict>
                </mc:Fallback>
              </mc:AlternateContent>
            </w:r>
            <w:r w:rsidRPr="002545F9">
              <w:rPr>
                <w:rFonts w:ascii="Arial" w:eastAsiaTheme="minorHAnsi" w:hAnsi="Arial" w:cs="Arial"/>
                <w:szCs w:val="22"/>
                <w:lang w:val="en-IE" w:eastAsia="en-US"/>
              </w:rPr>
              <w:t xml:space="preserve">              </w:t>
            </w:r>
          </w:p>
        </w:tc>
        <w:tc>
          <w:tcPr>
            <w:tcW w:w="1250" w:type="pct"/>
            <w:tcBorders>
              <w:bottom w:val="single" w:sz="4" w:space="0" w:color="auto"/>
              <w:right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b/>
                <w:szCs w:val="22"/>
                <w:lang w:val="en-IE" w:eastAsia="en-US"/>
              </w:rPr>
            </w:pPr>
            <w:r w:rsidRPr="002545F9">
              <w:rPr>
                <w:rFonts w:ascii="Arial" w:eastAsiaTheme="minorHAnsi" w:hAnsi="Arial" w:cs="Arial"/>
                <w:szCs w:val="22"/>
                <w:lang w:val="en-IE" w:eastAsia="en-US"/>
              </w:rPr>
              <w:t xml:space="preserve">Not my natural child, but I act as parent </w:t>
            </w:r>
            <w:r w:rsidRPr="002545F9">
              <w:rPr>
                <w:rFonts w:ascii="Arial" w:eastAsiaTheme="minorHAnsi" w:hAnsi="Arial" w:cs="Arial"/>
                <w:noProof/>
                <w:szCs w:val="22"/>
                <w:lang w:val="en-IE" w:eastAsia="en-IE"/>
              </w:rPr>
              <mc:AlternateContent>
                <mc:Choice Requires="wps">
                  <w:drawing>
                    <wp:inline distT="0" distB="0" distL="0" distR="0" wp14:anchorId="2FC59171" wp14:editId="49696687">
                      <wp:extent cx="228600" cy="152400"/>
                      <wp:effectExtent l="9525" t="9525" r="9525" b="9525"/>
                      <wp:docPr id="479" name="Rectangle 2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100" o:spid="_x0000_s1026" style="width:18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">
                      <v:fill opacity="0"/>
                      <w10:anchorlock/>
                    </v:rect>
                  </w:pict>
                </mc:Fallback>
              </mc:AlternateContent>
            </w:r>
            <w:r w:rsidRPr="002545F9">
              <w:rPr>
                <w:rFonts w:ascii="Arial" w:eastAsiaTheme="minorHAnsi" w:hAnsi="Arial" w:cs="Arial"/>
                <w:sz w:val="16"/>
                <w:szCs w:val="16"/>
                <w:lang w:val="en-IE" w:eastAsia="en-US"/>
              </w:rPr>
              <w:t>(</w:t>
            </w:r>
            <w:proofErr w:type="spellStart"/>
            <w:r w:rsidRPr="002545F9">
              <w:rPr>
                <w:rFonts w:ascii="Arial" w:eastAsiaTheme="minorHAnsi" w:hAnsi="Arial" w:cs="Arial"/>
                <w:sz w:val="16"/>
                <w:szCs w:val="16"/>
                <w:lang w:val="en-IE" w:eastAsia="en-US"/>
              </w:rPr>
              <w:t>eg</w:t>
            </w:r>
            <w:proofErr w:type="spellEnd"/>
            <w:r w:rsidRPr="002545F9">
              <w:rPr>
                <w:rFonts w:ascii="Arial" w:eastAsiaTheme="minorHAnsi" w:hAnsi="Arial" w:cs="Arial"/>
                <w:sz w:val="16"/>
                <w:szCs w:val="16"/>
                <w:lang w:val="en-IE" w:eastAsia="en-US"/>
              </w:rPr>
              <w:t xml:space="preserve"> Stepchild, Grandchild, Fostered) </w:t>
            </w:r>
            <w:r w:rsidRPr="002545F9">
              <w:rPr>
                <w:rFonts w:ascii="Arial" w:eastAsiaTheme="minorHAnsi" w:hAnsi="Arial" w:cs="Arial"/>
                <w:szCs w:val="22"/>
                <w:lang w:val="en-IE" w:eastAsia="en-US"/>
              </w:rPr>
              <w:t xml:space="preserve"> </w:t>
            </w:r>
          </w:p>
        </w:tc>
      </w:tr>
      <w:tr w:rsidR="00A64113" w:rsidRPr="008A4DDF" w:rsidTr="005C4657">
        <w:trPr>
          <w:trHeight w:val="340"/>
        </w:trPr>
        <w:tc>
          <w:tcPr>
            <w:tcW w:w="113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jc w:val="both"/>
              <w:rPr>
                <w:rFonts w:ascii="Arial" w:eastAsiaTheme="minorHAnsi" w:hAnsi="Arial" w:cs="Arial"/>
                <w:szCs w:val="22"/>
                <w:lang w:val="en-IE" w:eastAsia="en-US"/>
              </w:rPr>
            </w:pPr>
            <w:r w:rsidRPr="002545F9">
              <w:rPr>
                <w:rFonts w:ascii="Arial" w:eastAsiaTheme="minorHAnsi" w:hAnsi="Arial" w:cs="Arial"/>
                <w:sz w:val="22"/>
                <w:szCs w:val="22"/>
                <w:lang w:val="en-IE" w:eastAsia="en-US"/>
              </w:rPr>
              <w:t>Name</w:t>
            </w:r>
          </w:p>
        </w:tc>
        <w:tc>
          <w:tcPr>
            <w:tcW w:w="1423" w:type="pct"/>
            <w:gridSpan w:val="3"/>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c>
          <w:tcPr>
            <w:tcW w:w="10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shd w:val="clear" w:color="auto" w:fill="C6D9F1" w:themeFill="text2" w:themeFillTint="33"/>
              <w:rPr>
                <w:rFonts w:ascii="Arial" w:eastAsiaTheme="minorHAnsi" w:hAnsi="Arial" w:cs="Arial"/>
                <w:szCs w:val="22"/>
                <w:lang w:val="en-IE" w:eastAsia="en-US"/>
              </w:rPr>
            </w:pPr>
            <w:r w:rsidRPr="002545F9">
              <w:rPr>
                <w:rFonts w:ascii="Arial" w:eastAsiaTheme="minorHAnsi" w:hAnsi="Arial" w:cs="Arial"/>
                <w:sz w:val="22"/>
                <w:szCs w:val="22"/>
                <w:lang w:val="en-IE" w:eastAsia="en-US"/>
              </w:rPr>
              <w:t>Date of Birth</w:t>
            </w:r>
          </w:p>
        </w:tc>
        <w:tc>
          <w:tcPr>
            <w:tcW w:w="1386" w:type="pct"/>
            <w:gridSpan w:val="2"/>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113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jc w:val="both"/>
              <w:rPr>
                <w:rFonts w:ascii="Arial" w:eastAsiaTheme="minorHAnsi" w:hAnsi="Arial" w:cs="Arial"/>
                <w:szCs w:val="22"/>
                <w:lang w:val="en-IE" w:eastAsia="en-US"/>
              </w:rPr>
            </w:pPr>
            <w:r w:rsidRPr="002545F9">
              <w:rPr>
                <w:rFonts w:ascii="Arial" w:eastAsiaTheme="minorHAnsi" w:hAnsi="Arial" w:cs="Arial"/>
                <w:sz w:val="22"/>
                <w:szCs w:val="22"/>
                <w:lang w:val="en-IE" w:eastAsia="en-US"/>
              </w:rPr>
              <w:t>School</w:t>
            </w:r>
          </w:p>
        </w:tc>
        <w:tc>
          <w:tcPr>
            <w:tcW w:w="1423" w:type="pct"/>
            <w:gridSpan w:val="3"/>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c>
          <w:tcPr>
            <w:tcW w:w="10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szCs w:val="22"/>
                <w:lang w:val="en-IE" w:eastAsia="en-US"/>
              </w:rPr>
            </w:pPr>
            <w:r w:rsidRPr="002545F9">
              <w:rPr>
                <w:rFonts w:ascii="Arial" w:eastAsiaTheme="minorHAnsi" w:hAnsi="Arial" w:cs="Arial"/>
                <w:sz w:val="22"/>
                <w:szCs w:val="22"/>
                <w:lang w:val="en-IE" w:eastAsia="en-US"/>
              </w:rPr>
              <w:t>Academic Year</w:t>
            </w:r>
          </w:p>
        </w:tc>
        <w:tc>
          <w:tcPr>
            <w:tcW w:w="1386" w:type="pct"/>
            <w:gridSpan w:val="2"/>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1136"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A64113" w:rsidRPr="002545F9" w:rsidRDefault="00A64113" w:rsidP="00876CCE">
            <w:pPr>
              <w:rPr>
                <w:rFonts w:ascii="Arial" w:eastAsiaTheme="minorHAnsi" w:hAnsi="Arial" w:cs="Arial"/>
                <w:szCs w:val="22"/>
                <w:lang w:val="en-IE" w:eastAsia="en-US"/>
              </w:rPr>
            </w:pPr>
            <w:r w:rsidRPr="002545F9">
              <w:rPr>
                <w:rFonts w:ascii="Arial" w:eastAsiaTheme="minorHAnsi" w:hAnsi="Arial" w:cs="Arial"/>
                <w:sz w:val="22"/>
                <w:szCs w:val="22"/>
                <w:lang w:val="en-IE" w:eastAsia="en-US"/>
              </w:rPr>
              <w:t>Address (if different to yours)</w:t>
            </w:r>
          </w:p>
        </w:tc>
        <w:tc>
          <w:tcPr>
            <w:tcW w:w="3864" w:type="pct"/>
            <w:gridSpan w:val="6"/>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1136" w:type="pct"/>
            <w:vMerge/>
            <w:tcBorders>
              <w:left w:val="single" w:sz="4" w:space="0" w:color="auto"/>
              <w:right w:val="single" w:sz="4" w:space="0" w:color="auto"/>
            </w:tcBorders>
            <w:shd w:val="clear" w:color="auto" w:fill="C6D9F1" w:themeFill="text2" w:themeFillTint="33"/>
            <w:vAlign w:val="center"/>
          </w:tcPr>
          <w:p w:rsidR="00A64113" w:rsidRPr="002545F9" w:rsidRDefault="00A64113" w:rsidP="005C4657">
            <w:pPr>
              <w:jc w:val="both"/>
              <w:rPr>
                <w:rFonts w:ascii="Arial" w:eastAsiaTheme="minorHAnsi" w:hAnsi="Arial" w:cs="Arial"/>
                <w:szCs w:val="22"/>
                <w:lang w:val="en-IE" w:eastAsia="en-US"/>
              </w:rPr>
            </w:pPr>
          </w:p>
        </w:tc>
        <w:tc>
          <w:tcPr>
            <w:tcW w:w="3864" w:type="pct"/>
            <w:gridSpan w:val="6"/>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1136" w:type="pct"/>
            <w:vMerge/>
            <w:tcBorders>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jc w:val="both"/>
              <w:rPr>
                <w:rFonts w:ascii="Arial" w:eastAsiaTheme="minorHAnsi" w:hAnsi="Arial" w:cs="Arial"/>
                <w:szCs w:val="22"/>
                <w:lang w:val="en-IE" w:eastAsia="en-US"/>
              </w:rPr>
            </w:pPr>
          </w:p>
        </w:tc>
        <w:tc>
          <w:tcPr>
            <w:tcW w:w="3864" w:type="pct"/>
            <w:gridSpan w:val="6"/>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bl>
    <w:p w:rsidR="00A64113" w:rsidRPr="002545F9" w:rsidRDefault="00A64113" w:rsidP="00A64113">
      <w:pPr>
        <w:jc w:val="center"/>
        <w:rPr>
          <w:rFonts w:ascii="Arial" w:eastAsiaTheme="minorHAnsi" w:hAnsi="Arial" w:cs="Arial"/>
          <w:b/>
          <w:szCs w:val="22"/>
          <w:lang w:val="en-IE" w:eastAsia="en-US"/>
        </w:rPr>
      </w:pPr>
    </w:p>
    <w:p w:rsidR="00A64113" w:rsidRPr="002545F9" w:rsidRDefault="00A64113" w:rsidP="00A64113">
      <w:pPr>
        <w:jc w:val="center"/>
        <w:rPr>
          <w:rFonts w:ascii="Arial" w:eastAsiaTheme="minorHAnsi" w:hAnsi="Arial" w:cs="Arial"/>
          <w:b/>
          <w:szCs w:val="22"/>
          <w:lang w:val="en-IE" w:eastAsia="en-US"/>
        </w:rPr>
      </w:pPr>
      <w:r w:rsidRPr="002545F9">
        <w:rPr>
          <w:rFonts w:ascii="Arial" w:eastAsiaTheme="minorHAnsi" w:hAnsi="Arial" w:cs="Arial"/>
          <w:b/>
          <w:szCs w:val="22"/>
          <w:lang w:val="en-IE" w:eastAsia="en-US"/>
        </w:rPr>
        <w:t>If you’ve more than three children, include details on a separate sheet</w:t>
      </w:r>
    </w:p>
    <w:p w:rsidR="00A64113" w:rsidRPr="002545F9" w:rsidRDefault="00A64113" w:rsidP="00A64113">
      <w:pPr>
        <w:rPr>
          <w:rFonts w:ascii="Arial" w:eastAsiaTheme="minorHAnsi" w:hAnsi="Arial" w:cs="Arial"/>
          <w:b/>
          <w:szCs w:val="22"/>
          <w:u w:val="single"/>
          <w:lang w:val="en-IE" w:eastAsia="en-US"/>
        </w:rPr>
      </w:pPr>
      <w:r w:rsidRPr="002545F9">
        <w:rPr>
          <w:rFonts w:ascii="Arial" w:eastAsiaTheme="minorHAnsi" w:hAnsi="Arial" w:cs="Arial"/>
          <w:b/>
          <w:sz w:val="22"/>
          <w:szCs w:val="22"/>
          <w:u w:val="single"/>
          <w:lang w:val="en-IE" w:eastAsia="en-US"/>
        </w:rPr>
        <w:lastRenderedPageBreak/>
        <w:t>8. Education Details</w:t>
      </w:r>
    </w:p>
    <w:p w:rsidR="00A64113" w:rsidRPr="002545F9" w:rsidRDefault="00A64113" w:rsidP="00A64113">
      <w:pPr>
        <w:rPr>
          <w:rFonts w:ascii="Arial" w:eastAsiaTheme="minorHAnsi" w:hAnsi="Arial" w:cs="Arial"/>
          <w:szCs w:val="22"/>
          <w:lang w:val="en-IE" w:eastAsia="en-US"/>
        </w:rPr>
      </w:pPr>
    </w:p>
    <w:p w:rsidR="00A64113" w:rsidRPr="002545F9" w:rsidRDefault="00A64113" w:rsidP="00A64113">
      <w:pPr>
        <w:rPr>
          <w:rFonts w:ascii="Arial" w:eastAsiaTheme="minorHAnsi" w:hAnsi="Arial" w:cs="Arial"/>
          <w:sz w:val="22"/>
          <w:szCs w:val="22"/>
          <w:lang w:val="en-IE" w:eastAsia="en-US"/>
        </w:rPr>
      </w:pPr>
      <w:r w:rsidRPr="002545F9">
        <w:rPr>
          <w:rFonts w:ascii="Arial" w:eastAsiaTheme="minorHAnsi" w:hAnsi="Arial" w:cs="Arial"/>
          <w:noProof/>
          <w:sz w:val="22"/>
          <w:szCs w:val="22"/>
          <w:lang w:val="en-IE" w:eastAsia="en-IE"/>
        </w:rPr>
        <mc:AlternateContent>
          <mc:Choice Requires="wps">
            <w:drawing>
              <wp:anchor distT="0" distB="0" distL="114300" distR="114300" simplePos="0" relativeHeight="251884544" behindDoc="0" locked="0" layoutInCell="1" allowOverlap="1" wp14:anchorId="6B8F3802" wp14:editId="7064A54D">
                <wp:simplePos x="0" y="0"/>
                <wp:positionH relativeFrom="column">
                  <wp:posOffset>5805170</wp:posOffset>
                </wp:positionH>
                <wp:positionV relativeFrom="paragraph">
                  <wp:posOffset>14605</wp:posOffset>
                </wp:positionV>
                <wp:extent cx="228600" cy="152400"/>
                <wp:effectExtent l="13970" t="5080" r="5080" b="13970"/>
                <wp:wrapNone/>
                <wp:docPr id="704" name="Rectangle 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1" o:spid="_x0000_s1026" style="position:absolute;margin-left:457.1pt;margin-top:1.15pt;width:18pt;height:12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"/>
            </w:pict>
          </mc:Fallback>
        </mc:AlternateContent>
      </w:r>
      <w:r w:rsidRPr="002545F9">
        <w:rPr>
          <w:rFonts w:ascii="Arial" w:eastAsiaTheme="minorHAnsi" w:hAnsi="Arial" w:cs="Arial"/>
          <w:noProof/>
          <w:sz w:val="22"/>
          <w:szCs w:val="22"/>
          <w:lang w:val="en-IE" w:eastAsia="en-IE"/>
        </w:rPr>
        <mc:AlternateContent>
          <mc:Choice Requires="wps">
            <w:drawing>
              <wp:anchor distT="0" distB="0" distL="114300" distR="114300" simplePos="0" relativeHeight="251883520" behindDoc="0" locked="0" layoutInCell="1" allowOverlap="1" wp14:anchorId="60266F7C" wp14:editId="3D8FD345">
                <wp:simplePos x="0" y="0"/>
                <wp:positionH relativeFrom="column">
                  <wp:posOffset>5045075</wp:posOffset>
                </wp:positionH>
                <wp:positionV relativeFrom="paragraph">
                  <wp:posOffset>14605</wp:posOffset>
                </wp:positionV>
                <wp:extent cx="228600" cy="152400"/>
                <wp:effectExtent l="6350" t="5080" r="12700" b="13970"/>
                <wp:wrapNone/>
                <wp:docPr id="705" name="Rectangle 1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0" o:spid="_x0000_s1026" style="position:absolute;margin-left:397.25pt;margin-top:1.15pt;width:18pt;height:12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"/>
            </w:pict>
          </mc:Fallback>
        </mc:AlternateContent>
      </w:r>
      <w:r w:rsidRPr="002545F9">
        <w:rPr>
          <w:rFonts w:ascii="Arial" w:eastAsiaTheme="minorHAnsi" w:hAnsi="Arial" w:cs="Arial"/>
          <w:noProof/>
          <w:sz w:val="22"/>
          <w:szCs w:val="22"/>
          <w:lang w:val="en-IE" w:eastAsia="en-IE"/>
        </w:rPr>
        <w:t>Any special education needs</w:t>
      </w:r>
      <w:r w:rsidRPr="002545F9">
        <w:rPr>
          <w:rFonts w:ascii="Arial" w:eastAsiaTheme="minorHAnsi" w:hAnsi="Arial" w:cs="Arial"/>
          <w:sz w:val="22"/>
          <w:szCs w:val="22"/>
          <w:lang w:val="en-IE" w:eastAsia="en-US"/>
        </w:rPr>
        <w:t>?</w:t>
      </w:r>
      <w:r w:rsidRPr="002545F9">
        <w:rPr>
          <w:rFonts w:ascii="Arial" w:eastAsiaTheme="minorHAnsi" w:hAnsi="Arial" w:cs="Arial"/>
          <w:sz w:val="22"/>
          <w:szCs w:val="22"/>
          <w:lang w:val="en-IE" w:eastAsia="en-US"/>
        </w:rPr>
        <w:tab/>
      </w:r>
      <w:r w:rsidRPr="002545F9">
        <w:rPr>
          <w:rFonts w:ascii="Arial" w:eastAsiaTheme="minorHAnsi" w:hAnsi="Arial" w:cs="Arial"/>
          <w:sz w:val="22"/>
          <w:szCs w:val="22"/>
          <w:lang w:val="en-IE" w:eastAsia="en-US"/>
        </w:rPr>
        <w:tab/>
        <w:t xml:space="preserve">                                                   Yes               No</w:t>
      </w:r>
    </w:p>
    <w:p w:rsidR="00A64113" w:rsidRPr="002545F9" w:rsidRDefault="00A64113" w:rsidP="00A64113">
      <w:pPr>
        <w:rPr>
          <w:rFonts w:ascii="Arial" w:eastAsiaTheme="minorHAnsi" w:hAnsi="Arial" w:cs="Arial"/>
          <w:b/>
          <w:szCs w:val="22"/>
          <w:lang w:val="en-IE" w:eastAsia="en-US"/>
        </w:rPr>
      </w:pPr>
    </w:p>
    <w:p w:rsidR="00A64113" w:rsidRPr="002545F9" w:rsidRDefault="00A64113" w:rsidP="00A64113">
      <w:pPr>
        <w:rPr>
          <w:rFonts w:ascii="Arial" w:eastAsiaTheme="minorHAnsi" w:hAnsi="Arial" w:cs="Arial"/>
          <w:sz w:val="22"/>
          <w:szCs w:val="22"/>
          <w:lang w:val="en-IE" w:eastAsia="en-US"/>
        </w:rPr>
      </w:pPr>
      <w:r w:rsidRPr="002545F9">
        <w:rPr>
          <w:rFonts w:ascii="Arial" w:eastAsiaTheme="minorHAnsi" w:hAnsi="Arial" w:cs="Arial"/>
          <w:noProof/>
          <w:sz w:val="22"/>
          <w:szCs w:val="22"/>
          <w:lang w:val="en-IE" w:eastAsia="en-IE"/>
        </w:rPr>
        <mc:AlternateContent>
          <mc:Choice Requires="wps">
            <w:drawing>
              <wp:anchor distT="0" distB="0" distL="114300" distR="114300" simplePos="0" relativeHeight="251886592" behindDoc="0" locked="0" layoutInCell="1" allowOverlap="1" wp14:anchorId="51A8D522" wp14:editId="550555BD">
                <wp:simplePos x="0" y="0"/>
                <wp:positionH relativeFrom="column">
                  <wp:posOffset>5805170</wp:posOffset>
                </wp:positionH>
                <wp:positionV relativeFrom="paragraph">
                  <wp:posOffset>14605</wp:posOffset>
                </wp:positionV>
                <wp:extent cx="228600" cy="152400"/>
                <wp:effectExtent l="13970" t="5080" r="5080" b="13970"/>
                <wp:wrapNone/>
                <wp:docPr id="706" name="Rectangle 1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3" o:spid="_x0000_s1026" style="position:absolute;margin-left:457.1pt;margin-top:1.15pt;width:18pt;height:12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"/>
            </w:pict>
          </mc:Fallback>
        </mc:AlternateContent>
      </w:r>
      <w:r w:rsidRPr="002545F9">
        <w:rPr>
          <w:rFonts w:ascii="Arial" w:eastAsiaTheme="minorHAnsi" w:hAnsi="Arial" w:cs="Arial"/>
          <w:noProof/>
          <w:sz w:val="22"/>
          <w:szCs w:val="22"/>
          <w:lang w:val="en-IE" w:eastAsia="en-IE"/>
        </w:rPr>
        <mc:AlternateContent>
          <mc:Choice Requires="wps">
            <w:drawing>
              <wp:anchor distT="0" distB="0" distL="114300" distR="114300" simplePos="0" relativeHeight="251885568" behindDoc="0" locked="0" layoutInCell="1" allowOverlap="1" wp14:anchorId="48B70C13" wp14:editId="31571BA1">
                <wp:simplePos x="0" y="0"/>
                <wp:positionH relativeFrom="column">
                  <wp:posOffset>5045075</wp:posOffset>
                </wp:positionH>
                <wp:positionV relativeFrom="paragraph">
                  <wp:posOffset>14605</wp:posOffset>
                </wp:positionV>
                <wp:extent cx="228600" cy="152400"/>
                <wp:effectExtent l="6350" t="5080" r="12700" b="13970"/>
                <wp:wrapNone/>
                <wp:docPr id="707" name="Rectangle 1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2" o:spid="_x0000_s1026" style="position:absolute;margin-left:397.25pt;margin-top:1.15pt;width:18pt;height:1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"/>
            </w:pict>
          </mc:Fallback>
        </mc:AlternateContent>
      </w:r>
      <w:r w:rsidRPr="002545F9">
        <w:rPr>
          <w:rFonts w:ascii="Arial" w:eastAsiaTheme="minorHAnsi" w:hAnsi="Arial" w:cs="Arial"/>
          <w:noProof/>
          <w:sz w:val="22"/>
          <w:szCs w:val="22"/>
          <w:lang w:val="en-IE" w:eastAsia="en-IE"/>
        </w:rPr>
        <w:t>Do you have to pay school fees</w:t>
      </w:r>
      <w:r w:rsidRPr="002545F9">
        <w:rPr>
          <w:rFonts w:ascii="Arial" w:eastAsiaTheme="minorHAnsi" w:hAnsi="Arial" w:cs="Arial"/>
          <w:sz w:val="22"/>
          <w:szCs w:val="22"/>
          <w:lang w:val="en-IE" w:eastAsia="en-US"/>
        </w:rPr>
        <w:t>?</w:t>
      </w:r>
      <w:r w:rsidRPr="002545F9">
        <w:rPr>
          <w:rFonts w:ascii="Arial" w:eastAsiaTheme="minorHAnsi" w:hAnsi="Arial" w:cs="Arial"/>
          <w:sz w:val="22"/>
          <w:szCs w:val="22"/>
          <w:lang w:val="en-IE" w:eastAsia="en-US"/>
        </w:rPr>
        <w:tab/>
      </w:r>
      <w:r w:rsidRPr="002545F9">
        <w:rPr>
          <w:rFonts w:ascii="Arial" w:eastAsiaTheme="minorHAnsi" w:hAnsi="Arial" w:cs="Arial"/>
          <w:sz w:val="22"/>
          <w:szCs w:val="22"/>
          <w:lang w:val="en-IE" w:eastAsia="en-US"/>
        </w:rPr>
        <w:tab/>
        <w:t xml:space="preserve">                                                   Yes               No</w:t>
      </w:r>
    </w:p>
    <w:p w:rsidR="00A64113" w:rsidRPr="002545F9" w:rsidRDefault="00A64113" w:rsidP="00A64113">
      <w:pPr>
        <w:rPr>
          <w:rFonts w:ascii="Arial" w:eastAsiaTheme="minorHAnsi" w:hAnsi="Arial" w:cs="Arial"/>
          <w:b/>
          <w:szCs w:val="22"/>
          <w:lang w:val="en-IE" w:eastAsia="en-US"/>
        </w:rPr>
      </w:pPr>
    </w:p>
    <w:p w:rsidR="00A64113" w:rsidRPr="002545F9" w:rsidRDefault="00A64113" w:rsidP="00A64113">
      <w:pPr>
        <w:rPr>
          <w:rFonts w:ascii="Arial" w:eastAsiaTheme="minorHAnsi" w:hAnsi="Arial" w:cs="Arial"/>
          <w:sz w:val="22"/>
          <w:szCs w:val="22"/>
          <w:lang w:val="en-IE" w:eastAsia="en-US"/>
        </w:rPr>
      </w:pPr>
      <w:r w:rsidRPr="002545F9">
        <w:rPr>
          <w:rFonts w:ascii="Arial" w:eastAsiaTheme="minorHAnsi" w:hAnsi="Arial" w:cs="Arial"/>
          <w:noProof/>
          <w:sz w:val="22"/>
          <w:szCs w:val="22"/>
          <w:lang w:val="en-IE" w:eastAsia="en-IE"/>
        </w:rPr>
        <mc:AlternateContent>
          <mc:Choice Requires="wps">
            <w:drawing>
              <wp:anchor distT="0" distB="0" distL="114300" distR="114300" simplePos="0" relativeHeight="251888640" behindDoc="0" locked="0" layoutInCell="1" allowOverlap="1" wp14:anchorId="75CBCA73" wp14:editId="26228B40">
                <wp:simplePos x="0" y="0"/>
                <wp:positionH relativeFrom="column">
                  <wp:posOffset>5805170</wp:posOffset>
                </wp:positionH>
                <wp:positionV relativeFrom="paragraph">
                  <wp:posOffset>14605</wp:posOffset>
                </wp:positionV>
                <wp:extent cx="228600" cy="152400"/>
                <wp:effectExtent l="13970" t="5080" r="5080" b="13970"/>
                <wp:wrapNone/>
                <wp:docPr id="708" name="Rectangle 1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5" o:spid="_x0000_s1026" style="position:absolute;margin-left:457.1pt;margin-top:1.15pt;width:18pt;height:1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"/>
            </w:pict>
          </mc:Fallback>
        </mc:AlternateContent>
      </w:r>
      <w:r w:rsidRPr="002545F9">
        <w:rPr>
          <w:rFonts w:ascii="Arial" w:eastAsiaTheme="minorHAnsi" w:hAnsi="Arial" w:cs="Arial"/>
          <w:noProof/>
          <w:sz w:val="22"/>
          <w:szCs w:val="22"/>
          <w:lang w:val="en-IE" w:eastAsia="en-IE"/>
        </w:rPr>
        <mc:AlternateContent>
          <mc:Choice Requires="wps">
            <w:drawing>
              <wp:anchor distT="0" distB="0" distL="114300" distR="114300" simplePos="0" relativeHeight="251887616" behindDoc="0" locked="0" layoutInCell="1" allowOverlap="1" wp14:anchorId="1644D844" wp14:editId="6A295D27">
                <wp:simplePos x="0" y="0"/>
                <wp:positionH relativeFrom="column">
                  <wp:posOffset>5045075</wp:posOffset>
                </wp:positionH>
                <wp:positionV relativeFrom="paragraph">
                  <wp:posOffset>14605</wp:posOffset>
                </wp:positionV>
                <wp:extent cx="228600" cy="152400"/>
                <wp:effectExtent l="6350" t="5080" r="12700" b="13970"/>
                <wp:wrapNone/>
                <wp:docPr id="709" name="Rectangle 1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4" o:spid="_x0000_s1026" style="position:absolute;margin-left:397.25pt;margin-top:1.15pt;width:18pt;height:12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"/>
            </w:pict>
          </mc:Fallback>
        </mc:AlternateContent>
      </w:r>
      <w:r w:rsidRPr="002545F9">
        <w:rPr>
          <w:rFonts w:ascii="Arial" w:eastAsiaTheme="minorHAnsi" w:hAnsi="Arial" w:cs="Arial"/>
          <w:noProof/>
          <w:sz w:val="22"/>
          <w:szCs w:val="22"/>
          <w:lang w:val="en-IE" w:eastAsia="en-IE"/>
        </w:rPr>
        <w:t>Will there be a change in the above</w:t>
      </w:r>
      <w:r w:rsidRPr="002545F9">
        <w:rPr>
          <w:rFonts w:ascii="Arial" w:eastAsiaTheme="minorHAnsi" w:hAnsi="Arial" w:cs="Arial"/>
          <w:sz w:val="22"/>
          <w:szCs w:val="22"/>
          <w:lang w:val="en-IE" w:eastAsia="en-US"/>
        </w:rPr>
        <w:t>?</w:t>
      </w:r>
      <w:r w:rsidRPr="002545F9">
        <w:rPr>
          <w:rFonts w:ascii="Arial" w:eastAsiaTheme="minorHAnsi" w:hAnsi="Arial" w:cs="Arial"/>
          <w:sz w:val="22"/>
          <w:szCs w:val="22"/>
          <w:lang w:val="en-IE" w:eastAsia="en-US"/>
        </w:rPr>
        <w:tab/>
      </w:r>
      <w:r w:rsidRPr="002545F9">
        <w:rPr>
          <w:rFonts w:ascii="Arial" w:eastAsiaTheme="minorHAnsi" w:hAnsi="Arial" w:cs="Arial"/>
          <w:sz w:val="22"/>
          <w:szCs w:val="22"/>
          <w:lang w:val="en-IE" w:eastAsia="en-US"/>
        </w:rPr>
        <w:tab/>
        <w:t xml:space="preserve">                                                   Yes               No</w:t>
      </w:r>
    </w:p>
    <w:p w:rsidR="00B0628F" w:rsidRPr="002545F9" w:rsidRDefault="00B0628F" w:rsidP="00A64113">
      <w:pPr>
        <w:rPr>
          <w:rFonts w:ascii="Arial" w:eastAsiaTheme="minorHAnsi" w:hAnsi="Arial" w:cs="Arial"/>
          <w:sz w:val="22"/>
          <w:szCs w:val="22"/>
          <w:lang w:val="en-IE" w:eastAsia="en-US"/>
        </w:rPr>
      </w:pPr>
    </w:p>
    <w:tbl>
      <w:tblPr>
        <w:tblW w:w="5000" w:type="pct"/>
        <w:tblLayout w:type="fixed"/>
        <w:tblLook w:val="01E0" w:firstRow="1" w:lastRow="1" w:firstColumn="1" w:lastColumn="1" w:noHBand="0" w:noVBand="0"/>
      </w:tblPr>
      <w:tblGrid>
        <w:gridCol w:w="2100"/>
        <w:gridCol w:w="7142"/>
      </w:tblGrid>
      <w:tr w:rsidR="00A64113" w:rsidRPr="008A4DDF" w:rsidTr="005C4657">
        <w:trPr>
          <w:trHeight w:val="340"/>
        </w:trPr>
        <w:tc>
          <w:tcPr>
            <w:tcW w:w="1136"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A64113" w:rsidRPr="002545F9" w:rsidRDefault="00A64113" w:rsidP="005C4657">
            <w:pPr>
              <w:jc w:val="both"/>
              <w:rPr>
                <w:rFonts w:ascii="Arial" w:eastAsiaTheme="minorHAnsi" w:hAnsi="Arial" w:cs="Arial"/>
                <w:szCs w:val="22"/>
                <w:lang w:val="en-IE" w:eastAsia="en-US"/>
              </w:rPr>
            </w:pPr>
            <w:r w:rsidRPr="002545F9">
              <w:rPr>
                <w:rFonts w:ascii="Arial" w:eastAsiaTheme="minorHAnsi" w:hAnsi="Arial" w:cs="Arial"/>
                <w:sz w:val="22"/>
                <w:szCs w:val="22"/>
                <w:lang w:val="en-IE" w:eastAsia="en-US"/>
              </w:rPr>
              <w:t>Details</w:t>
            </w:r>
          </w:p>
        </w:tc>
        <w:tc>
          <w:tcPr>
            <w:tcW w:w="3864"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1136" w:type="pct"/>
            <w:vMerge/>
            <w:tcBorders>
              <w:left w:val="single" w:sz="4" w:space="0" w:color="auto"/>
              <w:right w:val="single" w:sz="4" w:space="0" w:color="auto"/>
            </w:tcBorders>
            <w:shd w:val="clear" w:color="auto" w:fill="C6D9F1" w:themeFill="text2" w:themeFillTint="33"/>
            <w:vAlign w:val="center"/>
          </w:tcPr>
          <w:p w:rsidR="00A64113" w:rsidRPr="002545F9" w:rsidRDefault="00A64113" w:rsidP="005C4657">
            <w:pPr>
              <w:jc w:val="both"/>
              <w:rPr>
                <w:rFonts w:ascii="Arial" w:eastAsiaTheme="minorHAnsi" w:hAnsi="Arial" w:cs="Arial"/>
                <w:szCs w:val="22"/>
                <w:lang w:val="en-IE" w:eastAsia="en-US"/>
              </w:rPr>
            </w:pPr>
          </w:p>
        </w:tc>
        <w:tc>
          <w:tcPr>
            <w:tcW w:w="3864"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1136" w:type="pct"/>
            <w:vMerge/>
            <w:tcBorders>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jc w:val="both"/>
              <w:rPr>
                <w:rFonts w:ascii="Arial" w:eastAsiaTheme="minorHAnsi" w:hAnsi="Arial" w:cs="Arial"/>
                <w:szCs w:val="22"/>
                <w:lang w:val="en-IE" w:eastAsia="en-US"/>
              </w:rPr>
            </w:pPr>
          </w:p>
        </w:tc>
        <w:tc>
          <w:tcPr>
            <w:tcW w:w="3864"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bl>
    <w:p w:rsidR="00A64113" w:rsidRPr="002545F9" w:rsidRDefault="00A64113" w:rsidP="00A64113">
      <w:pPr>
        <w:rPr>
          <w:rFonts w:ascii="Arial" w:eastAsiaTheme="minorHAnsi" w:hAnsi="Arial" w:cs="Arial"/>
          <w:b/>
          <w:szCs w:val="22"/>
          <w:lang w:val="en-IE" w:eastAsia="en-US"/>
        </w:rPr>
      </w:pPr>
    </w:p>
    <w:p w:rsidR="00A64113" w:rsidRPr="002545F9" w:rsidRDefault="00A64113" w:rsidP="00A64113">
      <w:pPr>
        <w:rPr>
          <w:rFonts w:ascii="Arial" w:eastAsiaTheme="minorHAnsi" w:hAnsi="Arial" w:cs="Arial"/>
          <w:b/>
          <w:szCs w:val="22"/>
          <w:u w:val="single"/>
          <w:lang w:val="en-IE" w:eastAsia="en-US"/>
        </w:rPr>
      </w:pPr>
      <w:r w:rsidRPr="002545F9">
        <w:rPr>
          <w:rFonts w:ascii="Arial" w:eastAsiaTheme="minorHAnsi" w:hAnsi="Arial" w:cs="Arial"/>
          <w:b/>
          <w:sz w:val="22"/>
          <w:szCs w:val="22"/>
          <w:u w:val="single"/>
          <w:lang w:val="en-IE" w:eastAsia="en-US"/>
        </w:rPr>
        <w:t>9. Childcare Details</w:t>
      </w:r>
    </w:p>
    <w:p w:rsidR="00A64113" w:rsidRPr="002545F9" w:rsidRDefault="00A64113" w:rsidP="00A64113">
      <w:pPr>
        <w:rPr>
          <w:rFonts w:ascii="Arial" w:eastAsiaTheme="minorHAnsi" w:hAnsi="Arial" w:cs="Arial"/>
          <w:b/>
          <w:szCs w:val="22"/>
          <w:lang w:val="en-IE" w:eastAsia="en-US"/>
        </w:rPr>
      </w:pPr>
    </w:p>
    <w:p w:rsidR="00A64113" w:rsidRPr="002545F9" w:rsidRDefault="00A64113" w:rsidP="00A64113">
      <w:pPr>
        <w:rPr>
          <w:rFonts w:ascii="Arial" w:eastAsiaTheme="minorHAnsi" w:hAnsi="Arial" w:cs="Arial"/>
          <w:sz w:val="22"/>
          <w:szCs w:val="22"/>
          <w:lang w:val="en-IE" w:eastAsia="en-US"/>
        </w:rPr>
      </w:pPr>
      <w:r w:rsidRPr="002545F9">
        <w:rPr>
          <w:rFonts w:ascii="Arial" w:eastAsiaTheme="minorHAnsi" w:hAnsi="Arial" w:cs="Arial"/>
          <w:noProof/>
          <w:sz w:val="22"/>
          <w:szCs w:val="22"/>
          <w:lang w:val="en-IE" w:eastAsia="en-IE"/>
        </w:rPr>
        <mc:AlternateContent>
          <mc:Choice Requires="wps">
            <w:drawing>
              <wp:anchor distT="0" distB="0" distL="114300" distR="114300" simplePos="0" relativeHeight="251891712" behindDoc="0" locked="0" layoutInCell="1" allowOverlap="1" wp14:anchorId="4FE780B3" wp14:editId="7F414391">
                <wp:simplePos x="0" y="0"/>
                <wp:positionH relativeFrom="column">
                  <wp:posOffset>3888740</wp:posOffset>
                </wp:positionH>
                <wp:positionV relativeFrom="paragraph">
                  <wp:posOffset>14605</wp:posOffset>
                </wp:positionV>
                <wp:extent cx="228600" cy="152400"/>
                <wp:effectExtent l="12065" t="5080" r="6985" b="13970"/>
                <wp:wrapNone/>
                <wp:docPr id="710" name="Rectangle 1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8" o:spid="_x0000_s1026" style="position:absolute;margin-left:306.2pt;margin-top:1.15pt;width:18pt;height:12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"/>
            </w:pict>
          </mc:Fallback>
        </mc:AlternateContent>
      </w:r>
      <w:r w:rsidRPr="002545F9">
        <w:rPr>
          <w:rFonts w:ascii="Arial" w:eastAsiaTheme="minorHAnsi" w:hAnsi="Arial" w:cs="Arial"/>
          <w:noProof/>
          <w:sz w:val="22"/>
          <w:szCs w:val="22"/>
          <w:lang w:val="en-IE" w:eastAsia="en-IE"/>
        </w:rPr>
        <mc:AlternateContent>
          <mc:Choice Requires="wps">
            <w:drawing>
              <wp:anchor distT="0" distB="0" distL="114300" distR="114300" simplePos="0" relativeHeight="251890688" behindDoc="0" locked="0" layoutInCell="1" allowOverlap="1" wp14:anchorId="05CA0B23" wp14:editId="331A0220">
                <wp:simplePos x="0" y="0"/>
                <wp:positionH relativeFrom="column">
                  <wp:posOffset>5805170</wp:posOffset>
                </wp:positionH>
                <wp:positionV relativeFrom="paragraph">
                  <wp:posOffset>14605</wp:posOffset>
                </wp:positionV>
                <wp:extent cx="228600" cy="152400"/>
                <wp:effectExtent l="13970" t="5080" r="5080" b="13970"/>
                <wp:wrapNone/>
                <wp:docPr id="711" name="Rectangle 1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7" o:spid="_x0000_s1026" style="position:absolute;margin-left:457.1pt;margin-top:1.15pt;width:18pt;height:12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"/>
            </w:pict>
          </mc:Fallback>
        </mc:AlternateContent>
      </w:r>
      <w:r w:rsidRPr="002545F9">
        <w:rPr>
          <w:rFonts w:ascii="Arial" w:eastAsiaTheme="minorHAnsi" w:hAnsi="Arial" w:cs="Arial"/>
          <w:noProof/>
          <w:sz w:val="22"/>
          <w:szCs w:val="22"/>
          <w:lang w:val="en-IE" w:eastAsia="en-IE"/>
        </w:rPr>
        <mc:AlternateContent>
          <mc:Choice Requires="wps">
            <w:drawing>
              <wp:anchor distT="0" distB="0" distL="114300" distR="114300" simplePos="0" relativeHeight="251889664" behindDoc="0" locked="0" layoutInCell="1" allowOverlap="1" wp14:anchorId="07D05940" wp14:editId="5EFC94A3">
                <wp:simplePos x="0" y="0"/>
                <wp:positionH relativeFrom="column">
                  <wp:posOffset>5045075</wp:posOffset>
                </wp:positionH>
                <wp:positionV relativeFrom="paragraph">
                  <wp:posOffset>14605</wp:posOffset>
                </wp:positionV>
                <wp:extent cx="228600" cy="152400"/>
                <wp:effectExtent l="6350" t="5080" r="12700" b="13970"/>
                <wp:wrapNone/>
                <wp:docPr id="712" name="Rectangle 1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6" o:spid="_x0000_s1026" style="position:absolute;margin-left:397.25pt;margin-top:1.15pt;width:18pt;height:12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"/>
            </w:pict>
          </mc:Fallback>
        </mc:AlternateContent>
      </w:r>
      <w:r w:rsidRPr="002545F9">
        <w:rPr>
          <w:rFonts w:ascii="Arial" w:eastAsiaTheme="minorHAnsi" w:hAnsi="Arial" w:cs="Arial"/>
          <w:noProof/>
          <w:sz w:val="22"/>
          <w:szCs w:val="22"/>
          <w:lang w:val="en-IE" w:eastAsia="en-IE"/>
        </w:rPr>
        <w:t>Which parent cares for the children day to day</w:t>
      </w:r>
      <w:r w:rsidRPr="002545F9">
        <w:rPr>
          <w:rFonts w:ascii="Arial" w:eastAsiaTheme="minorHAnsi" w:hAnsi="Arial" w:cs="Arial"/>
          <w:sz w:val="22"/>
          <w:szCs w:val="22"/>
          <w:lang w:val="en-IE" w:eastAsia="en-US"/>
        </w:rPr>
        <w:t xml:space="preserve"> ?           Mother                  Father               Both               </w:t>
      </w:r>
    </w:p>
    <w:p w:rsidR="00A64113" w:rsidRPr="002545F9" w:rsidRDefault="00A64113" w:rsidP="00A64113">
      <w:pPr>
        <w:rPr>
          <w:rFonts w:ascii="Arial" w:eastAsiaTheme="minorHAnsi" w:hAnsi="Arial" w:cs="Arial"/>
          <w:noProof/>
          <w:sz w:val="22"/>
          <w:szCs w:val="22"/>
          <w:lang w:val="en-IE" w:eastAsia="en-IE"/>
        </w:rPr>
      </w:pPr>
    </w:p>
    <w:p w:rsidR="00A64113" w:rsidRPr="002545F9" w:rsidRDefault="00A64113" w:rsidP="00A64113">
      <w:pPr>
        <w:rPr>
          <w:rFonts w:ascii="Arial" w:eastAsiaTheme="minorHAnsi" w:hAnsi="Arial" w:cs="Arial"/>
          <w:sz w:val="22"/>
          <w:szCs w:val="22"/>
          <w:lang w:val="en-IE" w:eastAsia="en-US"/>
        </w:rPr>
      </w:pPr>
      <w:r w:rsidRPr="002545F9">
        <w:rPr>
          <w:rFonts w:ascii="Arial" w:eastAsiaTheme="minorHAnsi" w:hAnsi="Arial" w:cs="Arial"/>
          <w:noProof/>
          <w:sz w:val="22"/>
          <w:szCs w:val="22"/>
          <w:lang w:val="en-IE" w:eastAsia="en-IE"/>
        </w:rPr>
        <mc:AlternateContent>
          <mc:Choice Requires="wps">
            <w:drawing>
              <wp:anchor distT="0" distB="0" distL="114300" distR="114300" simplePos="0" relativeHeight="251894784" behindDoc="0" locked="0" layoutInCell="1" allowOverlap="1" wp14:anchorId="1ADF0763" wp14:editId="792B1017">
                <wp:simplePos x="0" y="0"/>
                <wp:positionH relativeFrom="column">
                  <wp:posOffset>3888740</wp:posOffset>
                </wp:positionH>
                <wp:positionV relativeFrom="paragraph">
                  <wp:posOffset>14605</wp:posOffset>
                </wp:positionV>
                <wp:extent cx="228600" cy="152400"/>
                <wp:effectExtent l="12065" t="5080" r="6985" b="13970"/>
                <wp:wrapNone/>
                <wp:docPr id="713" name="Rectangle 1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1" o:spid="_x0000_s1026" style="position:absolute;margin-left:306.2pt;margin-top:1.15pt;width:18pt;height:12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"/>
            </w:pict>
          </mc:Fallback>
        </mc:AlternateContent>
      </w:r>
      <w:r w:rsidRPr="002545F9">
        <w:rPr>
          <w:rFonts w:ascii="Arial" w:eastAsiaTheme="minorHAnsi" w:hAnsi="Arial" w:cs="Arial"/>
          <w:noProof/>
          <w:sz w:val="22"/>
          <w:szCs w:val="22"/>
          <w:lang w:val="en-IE" w:eastAsia="en-IE"/>
        </w:rPr>
        <mc:AlternateContent>
          <mc:Choice Requires="wps">
            <w:drawing>
              <wp:anchor distT="0" distB="0" distL="114300" distR="114300" simplePos="0" relativeHeight="251893760" behindDoc="0" locked="0" layoutInCell="1" allowOverlap="1" wp14:anchorId="04154C3A" wp14:editId="401A08F0">
                <wp:simplePos x="0" y="0"/>
                <wp:positionH relativeFrom="column">
                  <wp:posOffset>5805170</wp:posOffset>
                </wp:positionH>
                <wp:positionV relativeFrom="paragraph">
                  <wp:posOffset>14605</wp:posOffset>
                </wp:positionV>
                <wp:extent cx="228600" cy="152400"/>
                <wp:effectExtent l="13970" t="5080" r="5080" b="13970"/>
                <wp:wrapNone/>
                <wp:docPr id="714" name="Rectangle 1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0" o:spid="_x0000_s1026" style="position:absolute;margin-left:457.1pt;margin-top:1.15pt;width:18pt;height:12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"/>
            </w:pict>
          </mc:Fallback>
        </mc:AlternateContent>
      </w:r>
      <w:r w:rsidRPr="002545F9">
        <w:rPr>
          <w:rFonts w:ascii="Arial" w:eastAsiaTheme="minorHAnsi" w:hAnsi="Arial" w:cs="Arial"/>
          <w:noProof/>
          <w:sz w:val="22"/>
          <w:szCs w:val="22"/>
          <w:lang w:val="en-IE" w:eastAsia="en-IE"/>
        </w:rPr>
        <mc:AlternateContent>
          <mc:Choice Requires="wps">
            <w:drawing>
              <wp:anchor distT="0" distB="0" distL="114300" distR="114300" simplePos="0" relativeHeight="251892736" behindDoc="0" locked="0" layoutInCell="1" allowOverlap="1" wp14:anchorId="41D5BE0C" wp14:editId="3FE8AA8D">
                <wp:simplePos x="0" y="0"/>
                <wp:positionH relativeFrom="column">
                  <wp:posOffset>5045075</wp:posOffset>
                </wp:positionH>
                <wp:positionV relativeFrom="paragraph">
                  <wp:posOffset>14605</wp:posOffset>
                </wp:positionV>
                <wp:extent cx="228600" cy="152400"/>
                <wp:effectExtent l="6350" t="5080" r="12700" b="13970"/>
                <wp:wrapNone/>
                <wp:docPr id="715" name="Rectangle 1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9" o:spid="_x0000_s1026" style="position:absolute;margin-left:397.25pt;margin-top:1.15pt;width:18pt;height:12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"/>
            </w:pict>
          </mc:Fallback>
        </mc:AlternateContent>
      </w:r>
      <w:r w:rsidRPr="002545F9">
        <w:rPr>
          <w:rFonts w:ascii="Arial" w:eastAsiaTheme="minorHAnsi" w:hAnsi="Arial" w:cs="Arial"/>
          <w:noProof/>
          <w:sz w:val="22"/>
          <w:szCs w:val="22"/>
          <w:lang w:val="en-IE" w:eastAsia="en-IE"/>
        </w:rPr>
        <w:t>Do both parents work</w:t>
      </w:r>
      <w:r w:rsidRPr="002545F9">
        <w:rPr>
          <w:rFonts w:ascii="Arial" w:eastAsiaTheme="minorHAnsi" w:hAnsi="Arial" w:cs="Arial"/>
          <w:sz w:val="22"/>
          <w:szCs w:val="22"/>
          <w:lang w:val="en-IE" w:eastAsia="en-US"/>
        </w:rPr>
        <w:t xml:space="preserve">? </w:t>
      </w:r>
      <w:r w:rsidRPr="002545F9">
        <w:rPr>
          <w:rFonts w:ascii="Arial" w:eastAsiaTheme="minorHAnsi" w:hAnsi="Arial" w:cs="Arial"/>
          <w:sz w:val="22"/>
          <w:szCs w:val="22"/>
          <w:lang w:val="en-IE" w:eastAsia="en-US"/>
        </w:rPr>
        <w:tab/>
      </w:r>
      <w:r w:rsidRPr="002545F9">
        <w:rPr>
          <w:rFonts w:ascii="Arial" w:eastAsiaTheme="minorHAnsi" w:hAnsi="Arial" w:cs="Arial"/>
          <w:sz w:val="22"/>
          <w:szCs w:val="22"/>
          <w:lang w:val="en-IE" w:eastAsia="en-US"/>
        </w:rPr>
        <w:tab/>
      </w:r>
      <w:r w:rsidRPr="002545F9">
        <w:rPr>
          <w:rFonts w:ascii="Arial" w:eastAsiaTheme="minorHAnsi" w:hAnsi="Arial" w:cs="Arial"/>
          <w:sz w:val="22"/>
          <w:szCs w:val="22"/>
          <w:lang w:val="en-IE" w:eastAsia="en-US"/>
        </w:rPr>
        <w:tab/>
        <w:t xml:space="preserve">                 Mother                  Father               Both               </w:t>
      </w:r>
    </w:p>
    <w:p w:rsidR="00A64113" w:rsidRPr="002545F9" w:rsidRDefault="00A64113" w:rsidP="00A64113">
      <w:pPr>
        <w:rPr>
          <w:rFonts w:ascii="Arial" w:eastAsiaTheme="minorHAnsi" w:hAnsi="Arial" w:cs="Arial"/>
          <w:b/>
          <w:szCs w:val="22"/>
          <w:lang w:val="en-IE" w:eastAsia="en-US"/>
        </w:rPr>
      </w:pPr>
    </w:p>
    <w:tbl>
      <w:tblPr>
        <w:tblW w:w="5000" w:type="pct"/>
        <w:tblLayout w:type="fixed"/>
        <w:tblLook w:val="01E0" w:firstRow="1" w:lastRow="1" w:firstColumn="1" w:lastColumn="1" w:noHBand="0" w:noVBand="0"/>
      </w:tblPr>
      <w:tblGrid>
        <w:gridCol w:w="2100"/>
        <w:gridCol w:w="7142"/>
      </w:tblGrid>
      <w:tr w:rsidR="00A64113" w:rsidRPr="008A4DDF" w:rsidTr="005C4657">
        <w:trPr>
          <w:trHeight w:val="340"/>
        </w:trPr>
        <w:tc>
          <w:tcPr>
            <w:tcW w:w="1136"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A64113" w:rsidRPr="002545F9" w:rsidRDefault="00A64113" w:rsidP="00876CCE">
            <w:pPr>
              <w:rPr>
                <w:rFonts w:ascii="Arial" w:eastAsiaTheme="minorHAnsi" w:hAnsi="Arial" w:cs="Arial"/>
                <w:szCs w:val="22"/>
                <w:lang w:val="en-IE" w:eastAsia="en-US"/>
              </w:rPr>
            </w:pPr>
            <w:r w:rsidRPr="002545F9">
              <w:rPr>
                <w:rFonts w:ascii="Arial" w:eastAsiaTheme="minorHAnsi" w:hAnsi="Arial" w:cs="Arial"/>
                <w:sz w:val="22"/>
                <w:szCs w:val="22"/>
                <w:lang w:val="en-IE" w:eastAsia="en-US"/>
              </w:rPr>
              <w:t>What days and hours do you work?</w:t>
            </w:r>
          </w:p>
        </w:tc>
        <w:tc>
          <w:tcPr>
            <w:tcW w:w="3864"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1136" w:type="pct"/>
            <w:vMerge/>
            <w:tcBorders>
              <w:left w:val="single" w:sz="4" w:space="0" w:color="auto"/>
              <w:right w:val="single" w:sz="4" w:space="0" w:color="auto"/>
            </w:tcBorders>
            <w:shd w:val="clear" w:color="auto" w:fill="C6D9F1" w:themeFill="text2" w:themeFillTint="33"/>
            <w:vAlign w:val="center"/>
          </w:tcPr>
          <w:p w:rsidR="00A64113" w:rsidRPr="002545F9" w:rsidRDefault="00A64113" w:rsidP="00876CCE">
            <w:pPr>
              <w:rPr>
                <w:rFonts w:ascii="Arial" w:eastAsiaTheme="minorHAnsi" w:hAnsi="Arial" w:cs="Arial"/>
                <w:szCs w:val="22"/>
                <w:lang w:val="en-IE" w:eastAsia="en-US"/>
              </w:rPr>
            </w:pPr>
          </w:p>
        </w:tc>
        <w:tc>
          <w:tcPr>
            <w:tcW w:w="3864"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1136" w:type="pct"/>
            <w:vMerge/>
            <w:tcBorders>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876CCE">
            <w:pPr>
              <w:rPr>
                <w:rFonts w:ascii="Arial" w:eastAsiaTheme="minorHAnsi" w:hAnsi="Arial" w:cs="Arial"/>
                <w:szCs w:val="22"/>
                <w:lang w:val="en-IE" w:eastAsia="en-US"/>
              </w:rPr>
            </w:pPr>
          </w:p>
        </w:tc>
        <w:tc>
          <w:tcPr>
            <w:tcW w:w="3864"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1136" w:type="pct"/>
            <w:vMerge w:val="restart"/>
            <w:tcBorders>
              <w:left w:val="single" w:sz="4" w:space="0" w:color="auto"/>
              <w:right w:val="single" w:sz="4" w:space="0" w:color="auto"/>
            </w:tcBorders>
            <w:shd w:val="clear" w:color="auto" w:fill="C6D9F1" w:themeFill="text2" w:themeFillTint="33"/>
            <w:vAlign w:val="center"/>
          </w:tcPr>
          <w:p w:rsidR="00A64113" w:rsidRPr="002545F9" w:rsidRDefault="00A64113" w:rsidP="00876CCE">
            <w:pPr>
              <w:rPr>
                <w:rFonts w:ascii="Arial" w:eastAsiaTheme="minorHAnsi" w:hAnsi="Arial" w:cs="Arial"/>
                <w:szCs w:val="22"/>
                <w:lang w:val="en-IE" w:eastAsia="en-US"/>
              </w:rPr>
            </w:pPr>
            <w:r w:rsidRPr="002545F9">
              <w:rPr>
                <w:rFonts w:ascii="Arial" w:eastAsiaTheme="minorHAnsi" w:hAnsi="Arial" w:cs="Arial"/>
                <w:sz w:val="22"/>
                <w:szCs w:val="22"/>
                <w:lang w:val="en-IE" w:eastAsia="en-US"/>
              </w:rPr>
              <w:t>What days and hours does the other party work?</w:t>
            </w:r>
          </w:p>
        </w:tc>
        <w:tc>
          <w:tcPr>
            <w:tcW w:w="3864"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1136" w:type="pct"/>
            <w:vMerge/>
            <w:tcBorders>
              <w:left w:val="single" w:sz="4" w:space="0" w:color="auto"/>
              <w:right w:val="single" w:sz="4" w:space="0" w:color="auto"/>
            </w:tcBorders>
            <w:shd w:val="clear" w:color="auto" w:fill="C6D9F1" w:themeFill="text2" w:themeFillTint="33"/>
            <w:vAlign w:val="center"/>
          </w:tcPr>
          <w:p w:rsidR="00A64113" w:rsidRPr="002545F9" w:rsidRDefault="00A64113" w:rsidP="00876CCE">
            <w:pPr>
              <w:rPr>
                <w:rFonts w:ascii="Arial" w:eastAsiaTheme="minorHAnsi" w:hAnsi="Arial" w:cs="Arial"/>
                <w:szCs w:val="22"/>
                <w:lang w:val="en-IE" w:eastAsia="en-US"/>
              </w:rPr>
            </w:pPr>
          </w:p>
        </w:tc>
        <w:tc>
          <w:tcPr>
            <w:tcW w:w="3864"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1136" w:type="pct"/>
            <w:vMerge/>
            <w:tcBorders>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876CCE">
            <w:pPr>
              <w:rPr>
                <w:rFonts w:ascii="Arial" w:eastAsiaTheme="minorHAnsi" w:hAnsi="Arial" w:cs="Arial"/>
                <w:szCs w:val="22"/>
                <w:lang w:val="en-IE" w:eastAsia="en-US"/>
              </w:rPr>
            </w:pPr>
          </w:p>
        </w:tc>
        <w:tc>
          <w:tcPr>
            <w:tcW w:w="3864"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1136" w:type="pct"/>
            <w:vMerge w:val="restart"/>
            <w:tcBorders>
              <w:left w:val="single" w:sz="4" w:space="0" w:color="auto"/>
              <w:right w:val="single" w:sz="4" w:space="0" w:color="auto"/>
            </w:tcBorders>
            <w:shd w:val="clear" w:color="auto" w:fill="C6D9F1" w:themeFill="text2" w:themeFillTint="33"/>
            <w:vAlign w:val="center"/>
          </w:tcPr>
          <w:p w:rsidR="00A64113" w:rsidRPr="002545F9" w:rsidRDefault="00A64113" w:rsidP="00876CCE">
            <w:pPr>
              <w:rPr>
                <w:rFonts w:ascii="Arial" w:eastAsiaTheme="minorHAnsi" w:hAnsi="Arial" w:cs="Arial"/>
                <w:szCs w:val="22"/>
                <w:lang w:val="en-IE" w:eastAsia="en-US"/>
              </w:rPr>
            </w:pPr>
            <w:r w:rsidRPr="002545F9">
              <w:rPr>
                <w:rFonts w:ascii="Arial" w:eastAsiaTheme="minorHAnsi" w:hAnsi="Arial" w:cs="Arial"/>
                <w:sz w:val="22"/>
                <w:szCs w:val="22"/>
                <w:lang w:val="en-IE" w:eastAsia="en-US"/>
              </w:rPr>
              <w:t xml:space="preserve">Child-minding arrangements </w:t>
            </w:r>
          </w:p>
          <w:p w:rsidR="00A64113" w:rsidRPr="002545F9" w:rsidRDefault="00A64113" w:rsidP="00876CCE">
            <w:pPr>
              <w:rPr>
                <w:rFonts w:ascii="Arial" w:eastAsiaTheme="minorHAnsi" w:hAnsi="Arial" w:cs="Arial"/>
                <w:szCs w:val="22"/>
                <w:lang w:val="en-IE" w:eastAsia="en-US"/>
              </w:rPr>
            </w:pPr>
            <w:r w:rsidRPr="002545F9">
              <w:rPr>
                <w:rFonts w:ascii="Arial" w:eastAsiaTheme="minorHAnsi" w:hAnsi="Arial" w:cs="Arial"/>
                <w:sz w:val="22"/>
                <w:szCs w:val="22"/>
                <w:lang w:val="en-IE" w:eastAsia="en-US"/>
              </w:rPr>
              <w:t>(term-time)</w:t>
            </w:r>
          </w:p>
        </w:tc>
        <w:tc>
          <w:tcPr>
            <w:tcW w:w="3864"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1136" w:type="pct"/>
            <w:vMerge/>
            <w:tcBorders>
              <w:left w:val="single" w:sz="4" w:space="0" w:color="auto"/>
              <w:right w:val="single" w:sz="4" w:space="0" w:color="auto"/>
            </w:tcBorders>
            <w:shd w:val="clear" w:color="auto" w:fill="C6D9F1" w:themeFill="text2" w:themeFillTint="33"/>
            <w:vAlign w:val="center"/>
          </w:tcPr>
          <w:p w:rsidR="00A64113" w:rsidRPr="002545F9" w:rsidRDefault="00A64113" w:rsidP="00876CCE">
            <w:pPr>
              <w:rPr>
                <w:rFonts w:ascii="Arial" w:eastAsiaTheme="minorHAnsi" w:hAnsi="Arial" w:cs="Arial"/>
                <w:szCs w:val="22"/>
                <w:lang w:val="en-IE" w:eastAsia="en-US"/>
              </w:rPr>
            </w:pPr>
          </w:p>
        </w:tc>
        <w:tc>
          <w:tcPr>
            <w:tcW w:w="3864"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1136" w:type="pct"/>
            <w:vMerge/>
            <w:tcBorders>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876CCE">
            <w:pPr>
              <w:rPr>
                <w:rFonts w:ascii="Arial" w:eastAsiaTheme="minorHAnsi" w:hAnsi="Arial" w:cs="Arial"/>
                <w:szCs w:val="22"/>
                <w:lang w:val="en-IE" w:eastAsia="en-US"/>
              </w:rPr>
            </w:pPr>
          </w:p>
        </w:tc>
        <w:tc>
          <w:tcPr>
            <w:tcW w:w="3864"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1136" w:type="pct"/>
            <w:vMerge w:val="restart"/>
            <w:tcBorders>
              <w:left w:val="single" w:sz="4" w:space="0" w:color="auto"/>
              <w:right w:val="single" w:sz="4" w:space="0" w:color="auto"/>
            </w:tcBorders>
            <w:shd w:val="clear" w:color="auto" w:fill="C6D9F1" w:themeFill="text2" w:themeFillTint="33"/>
            <w:vAlign w:val="center"/>
          </w:tcPr>
          <w:p w:rsidR="00A64113" w:rsidRPr="002545F9" w:rsidRDefault="00A64113" w:rsidP="00876CCE">
            <w:pPr>
              <w:rPr>
                <w:rFonts w:ascii="Arial" w:eastAsiaTheme="minorHAnsi" w:hAnsi="Arial" w:cs="Arial"/>
                <w:szCs w:val="22"/>
                <w:lang w:val="en-IE" w:eastAsia="en-US"/>
              </w:rPr>
            </w:pPr>
            <w:r w:rsidRPr="002545F9">
              <w:rPr>
                <w:rFonts w:ascii="Arial" w:eastAsiaTheme="minorHAnsi" w:hAnsi="Arial" w:cs="Arial"/>
                <w:sz w:val="22"/>
                <w:szCs w:val="22"/>
                <w:lang w:val="en-IE" w:eastAsia="en-US"/>
              </w:rPr>
              <w:t xml:space="preserve">Child-minding arrangements </w:t>
            </w:r>
          </w:p>
          <w:p w:rsidR="00A64113" w:rsidRPr="002545F9" w:rsidRDefault="00A64113" w:rsidP="00876CCE">
            <w:pPr>
              <w:rPr>
                <w:rFonts w:ascii="Arial" w:eastAsiaTheme="minorHAnsi" w:hAnsi="Arial" w:cs="Arial"/>
                <w:szCs w:val="22"/>
                <w:lang w:val="en-IE" w:eastAsia="en-US"/>
              </w:rPr>
            </w:pPr>
            <w:r w:rsidRPr="002545F9">
              <w:rPr>
                <w:rFonts w:ascii="Arial" w:eastAsiaTheme="minorHAnsi" w:hAnsi="Arial" w:cs="Arial"/>
                <w:sz w:val="22"/>
                <w:szCs w:val="22"/>
                <w:lang w:val="en-IE" w:eastAsia="en-US"/>
              </w:rPr>
              <w:t>(school holidays)</w:t>
            </w:r>
          </w:p>
        </w:tc>
        <w:tc>
          <w:tcPr>
            <w:tcW w:w="3864"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1136" w:type="pct"/>
            <w:vMerge/>
            <w:tcBorders>
              <w:left w:val="single" w:sz="4" w:space="0" w:color="auto"/>
              <w:right w:val="single" w:sz="4" w:space="0" w:color="auto"/>
            </w:tcBorders>
            <w:shd w:val="clear" w:color="auto" w:fill="C6D9F1" w:themeFill="text2" w:themeFillTint="33"/>
            <w:vAlign w:val="center"/>
          </w:tcPr>
          <w:p w:rsidR="00A64113" w:rsidRPr="002545F9" w:rsidRDefault="00A64113" w:rsidP="00876CCE">
            <w:pPr>
              <w:rPr>
                <w:rFonts w:ascii="Arial" w:eastAsiaTheme="minorHAnsi" w:hAnsi="Arial" w:cs="Arial"/>
                <w:szCs w:val="22"/>
                <w:lang w:val="en-IE" w:eastAsia="en-US"/>
              </w:rPr>
            </w:pPr>
          </w:p>
        </w:tc>
        <w:tc>
          <w:tcPr>
            <w:tcW w:w="3864"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1136" w:type="pct"/>
            <w:vMerge/>
            <w:tcBorders>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876CCE">
            <w:pPr>
              <w:rPr>
                <w:rFonts w:ascii="Arial" w:eastAsiaTheme="minorHAnsi" w:hAnsi="Arial" w:cs="Arial"/>
                <w:szCs w:val="22"/>
                <w:lang w:val="en-IE" w:eastAsia="en-US"/>
              </w:rPr>
            </w:pPr>
          </w:p>
        </w:tc>
        <w:tc>
          <w:tcPr>
            <w:tcW w:w="3864"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bl>
    <w:p w:rsidR="00A64113" w:rsidRPr="002545F9" w:rsidRDefault="00A64113" w:rsidP="00A64113">
      <w:pPr>
        <w:rPr>
          <w:rFonts w:ascii="Arial" w:eastAsiaTheme="minorHAnsi" w:hAnsi="Arial" w:cs="Arial"/>
          <w:szCs w:val="22"/>
          <w:lang w:val="en-IE" w:eastAsia="en-US"/>
        </w:rPr>
      </w:pPr>
    </w:p>
    <w:p w:rsidR="00A64113" w:rsidRPr="002545F9" w:rsidRDefault="00A64113" w:rsidP="00A64113">
      <w:pPr>
        <w:rPr>
          <w:rFonts w:ascii="Arial" w:eastAsiaTheme="minorHAnsi" w:hAnsi="Arial" w:cs="Arial"/>
          <w:b/>
          <w:szCs w:val="22"/>
          <w:u w:val="single"/>
          <w:lang w:val="en-IE" w:eastAsia="en-US"/>
        </w:rPr>
      </w:pPr>
      <w:r w:rsidRPr="002545F9">
        <w:rPr>
          <w:rFonts w:ascii="Arial" w:eastAsiaTheme="minorHAnsi" w:hAnsi="Arial" w:cs="Arial"/>
          <w:b/>
          <w:szCs w:val="22"/>
          <w:u w:val="single"/>
          <w:lang w:val="en-IE" w:eastAsia="en-US"/>
        </w:rPr>
        <w:t>10. Access arrangements</w:t>
      </w:r>
    </w:p>
    <w:p w:rsidR="00A64113" w:rsidRPr="002545F9" w:rsidRDefault="00A64113" w:rsidP="00A64113">
      <w:pPr>
        <w:rPr>
          <w:rFonts w:ascii="Arial" w:eastAsiaTheme="minorHAnsi" w:hAnsi="Arial" w:cs="Arial"/>
          <w:b/>
          <w:szCs w:val="22"/>
          <w:u w:val="single"/>
          <w:lang w:val="en-IE" w:eastAsia="en-US"/>
        </w:rPr>
      </w:pPr>
    </w:p>
    <w:tbl>
      <w:tblPr>
        <w:tblW w:w="5000" w:type="pct"/>
        <w:tblLayout w:type="fixed"/>
        <w:tblLook w:val="01E0" w:firstRow="1" w:lastRow="1" w:firstColumn="1" w:lastColumn="1" w:noHBand="0" w:noVBand="0"/>
      </w:tblPr>
      <w:tblGrid>
        <w:gridCol w:w="2100"/>
        <w:gridCol w:w="7142"/>
      </w:tblGrid>
      <w:tr w:rsidR="00A64113" w:rsidRPr="008A4DDF" w:rsidTr="005C4657">
        <w:trPr>
          <w:trHeight w:val="340"/>
        </w:trPr>
        <w:tc>
          <w:tcPr>
            <w:tcW w:w="1136"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A64113" w:rsidRPr="002545F9" w:rsidRDefault="00A64113" w:rsidP="00C87FF8">
            <w:pPr>
              <w:rPr>
                <w:rFonts w:ascii="Arial" w:eastAsiaTheme="minorHAnsi" w:hAnsi="Arial" w:cs="Arial"/>
                <w:szCs w:val="22"/>
                <w:lang w:val="en-IE" w:eastAsia="en-US"/>
              </w:rPr>
            </w:pPr>
            <w:r w:rsidRPr="002545F9">
              <w:rPr>
                <w:rFonts w:ascii="Arial" w:eastAsiaTheme="minorHAnsi" w:hAnsi="Arial" w:cs="Arial"/>
                <w:sz w:val="22"/>
                <w:szCs w:val="22"/>
                <w:lang w:val="en-IE" w:eastAsia="en-US"/>
              </w:rPr>
              <w:t>What days/weeks do the children normally spend at each parent’s address?</w:t>
            </w:r>
          </w:p>
        </w:tc>
        <w:tc>
          <w:tcPr>
            <w:tcW w:w="3864"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1136" w:type="pct"/>
            <w:vMerge/>
            <w:tcBorders>
              <w:left w:val="single" w:sz="4" w:space="0" w:color="auto"/>
              <w:right w:val="single" w:sz="4" w:space="0" w:color="auto"/>
            </w:tcBorders>
            <w:shd w:val="clear" w:color="auto" w:fill="C6D9F1" w:themeFill="text2" w:themeFillTint="33"/>
            <w:vAlign w:val="center"/>
          </w:tcPr>
          <w:p w:rsidR="00A64113" w:rsidRPr="002545F9" w:rsidRDefault="00A64113" w:rsidP="005C4657">
            <w:pPr>
              <w:jc w:val="both"/>
              <w:rPr>
                <w:rFonts w:ascii="Arial" w:eastAsiaTheme="minorHAnsi" w:hAnsi="Arial" w:cs="Arial"/>
                <w:szCs w:val="22"/>
                <w:lang w:val="en-IE" w:eastAsia="en-US"/>
              </w:rPr>
            </w:pPr>
          </w:p>
        </w:tc>
        <w:tc>
          <w:tcPr>
            <w:tcW w:w="3864"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1136" w:type="pct"/>
            <w:vMerge/>
            <w:tcBorders>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jc w:val="both"/>
              <w:rPr>
                <w:rFonts w:ascii="Arial" w:eastAsiaTheme="minorHAnsi" w:hAnsi="Arial" w:cs="Arial"/>
                <w:szCs w:val="22"/>
                <w:lang w:val="en-IE" w:eastAsia="en-US"/>
              </w:rPr>
            </w:pPr>
          </w:p>
        </w:tc>
        <w:tc>
          <w:tcPr>
            <w:tcW w:w="3864"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1136" w:type="pct"/>
            <w:vMerge w:val="restart"/>
            <w:tcBorders>
              <w:left w:val="single" w:sz="4" w:space="0" w:color="auto"/>
              <w:right w:val="single" w:sz="4" w:space="0" w:color="auto"/>
            </w:tcBorders>
            <w:shd w:val="clear" w:color="auto" w:fill="C6D9F1" w:themeFill="text2" w:themeFillTint="33"/>
            <w:vAlign w:val="center"/>
          </w:tcPr>
          <w:p w:rsidR="00A64113" w:rsidRPr="002545F9" w:rsidRDefault="00A64113" w:rsidP="00C87FF8">
            <w:pPr>
              <w:rPr>
                <w:rFonts w:ascii="Arial" w:eastAsiaTheme="minorHAnsi" w:hAnsi="Arial" w:cs="Arial"/>
                <w:szCs w:val="22"/>
                <w:lang w:val="en-IE" w:eastAsia="en-US"/>
              </w:rPr>
            </w:pPr>
            <w:r w:rsidRPr="002545F9">
              <w:rPr>
                <w:rFonts w:ascii="Arial" w:eastAsiaTheme="minorHAnsi" w:hAnsi="Arial" w:cs="Arial"/>
                <w:sz w:val="22"/>
                <w:szCs w:val="22"/>
                <w:lang w:val="en-IE" w:eastAsia="en-US"/>
              </w:rPr>
              <w:t>How does this change  during the school holidays?</w:t>
            </w:r>
          </w:p>
        </w:tc>
        <w:tc>
          <w:tcPr>
            <w:tcW w:w="3864"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1136" w:type="pct"/>
            <w:vMerge/>
            <w:tcBorders>
              <w:left w:val="single" w:sz="4" w:space="0" w:color="auto"/>
              <w:right w:val="single" w:sz="4" w:space="0" w:color="auto"/>
            </w:tcBorders>
            <w:shd w:val="clear" w:color="auto" w:fill="C6D9F1" w:themeFill="text2" w:themeFillTint="33"/>
            <w:vAlign w:val="center"/>
          </w:tcPr>
          <w:p w:rsidR="00A64113" w:rsidRPr="002545F9" w:rsidRDefault="00A64113" w:rsidP="005C4657">
            <w:pPr>
              <w:jc w:val="both"/>
              <w:rPr>
                <w:rFonts w:ascii="Arial" w:eastAsiaTheme="minorHAnsi" w:hAnsi="Arial" w:cs="Arial"/>
                <w:szCs w:val="22"/>
                <w:lang w:val="en-IE" w:eastAsia="en-US"/>
              </w:rPr>
            </w:pPr>
          </w:p>
        </w:tc>
        <w:tc>
          <w:tcPr>
            <w:tcW w:w="3864"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1136" w:type="pct"/>
            <w:vMerge/>
            <w:tcBorders>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jc w:val="both"/>
              <w:rPr>
                <w:rFonts w:ascii="Arial" w:eastAsiaTheme="minorHAnsi" w:hAnsi="Arial" w:cs="Arial"/>
                <w:szCs w:val="22"/>
                <w:lang w:val="en-IE" w:eastAsia="en-US"/>
              </w:rPr>
            </w:pPr>
          </w:p>
        </w:tc>
        <w:tc>
          <w:tcPr>
            <w:tcW w:w="3864"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1136" w:type="pct"/>
            <w:vMerge w:val="restart"/>
            <w:tcBorders>
              <w:left w:val="single" w:sz="4" w:space="0" w:color="auto"/>
              <w:right w:val="single" w:sz="4" w:space="0" w:color="auto"/>
            </w:tcBorders>
            <w:shd w:val="clear" w:color="auto" w:fill="C6D9F1" w:themeFill="text2" w:themeFillTint="33"/>
            <w:vAlign w:val="center"/>
          </w:tcPr>
          <w:p w:rsidR="00A64113" w:rsidRPr="002545F9" w:rsidRDefault="00A64113" w:rsidP="00C87FF8">
            <w:pPr>
              <w:rPr>
                <w:rFonts w:ascii="Arial" w:eastAsiaTheme="minorHAnsi" w:hAnsi="Arial" w:cs="Arial"/>
                <w:szCs w:val="22"/>
                <w:lang w:val="en-IE" w:eastAsia="en-US"/>
              </w:rPr>
            </w:pPr>
            <w:r w:rsidRPr="002545F9">
              <w:rPr>
                <w:rFonts w:ascii="Arial" w:eastAsiaTheme="minorHAnsi" w:hAnsi="Arial" w:cs="Arial"/>
                <w:sz w:val="22"/>
                <w:szCs w:val="22"/>
                <w:lang w:val="en-IE" w:eastAsia="en-US"/>
              </w:rPr>
              <w:t>Do you plan any changes to the above?</w:t>
            </w:r>
            <w:r w:rsidRPr="002545F9">
              <w:rPr>
                <w:rFonts w:ascii="Arial" w:eastAsiaTheme="minorHAnsi" w:hAnsi="Arial" w:cs="Arial"/>
                <w:sz w:val="22"/>
                <w:szCs w:val="22"/>
                <w:lang w:val="en-IE" w:eastAsia="en-US"/>
              </w:rPr>
              <w:br/>
              <w:t>(Describe)</w:t>
            </w:r>
          </w:p>
        </w:tc>
        <w:tc>
          <w:tcPr>
            <w:tcW w:w="3864"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1136" w:type="pct"/>
            <w:vMerge/>
            <w:tcBorders>
              <w:left w:val="single" w:sz="4" w:space="0" w:color="auto"/>
              <w:right w:val="single" w:sz="4" w:space="0" w:color="auto"/>
            </w:tcBorders>
            <w:shd w:val="clear" w:color="auto" w:fill="C6D9F1" w:themeFill="text2" w:themeFillTint="33"/>
            <w:vAlign w:val="center"/>
          </w:tcPr>
          <w:p w:rsidR="00A64113" w:rsidRPr="002545F9" w:rsidRDefault="00A64113" w:rsidP="005C4657">
            <w:pPr>
              <w:jc w:val="both"/>
              <w:rPr>
                <w:rFonts w:ascii="Arial" w:eastAsiaTheme="minorHAnsi" w:hAnsi="Arial" w:cs="Arial"/>
                <w:szCs w:val="22"/>
                <w:lang w:val="en-IE" w:eastAsia="en-US"/>
              </w:rPr>
            </w:pPr>
          </w:p>
        </w:tc>
        <w:tc>
          <w:tcPr>
            <w:tcW w:w="3864"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1136" w:type="pct"/>
            <w:vMerge/>
            <w:tcBorders>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jc w:val="both"/>
              <w:rPr>
                <w:rFonts w:ascii="Arial" w:eastAsiaTheme="minorHAnsi" w:hAnsi="Arial" w:cs="Arial"/>
                <w:szCs w:val="22"/>
                <w:lang w:val="en-IE" w:eastAsia="en-US"/>
              </w:rPr>
            </w:pPr>
          </w:p>
        </w:tc>
        <w:tc>
          <w:tcPr>
            <w:tcW w:w="3864"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bl>
    <w:p w:rsidR="00A64113" w:rsidRPr="002545F9" w:rsidRDefault="00A64113" w:rsidP="00A64113">
      <w:pPr>
        <w:rPr>
          <w:rFonts w:ascii="Arial" w:eastAsiaTheme="minorHAnsi" w:hAnsi="Arial" w:cs="Arial"/>
          <w:b/>
          <w:szCs w:val="22"/>
          <w:u w:val="single"/>
          <w:lang w:val="en-IE" w:eastAsia="en-US"/>
        </w:rPr>
      </w:pPr>
      <w:r w:rsidRPr="002545F9">
        <w:rPr>
          <w:rFonts w:ascii="Arial" w:eastAsiaTheme="minorHAnsi" w:hAnsi="Arial" w:cs="Arial"/>
          <w:b/>
          <w:szCs w:val="22"/>
          <w:u w:val="single"/>
          <w:lang w:val="en-IE" w:eastAsia="en-US"/>
        </w:rPr>
        <w:lastRenderedPageBreak/>
        <w:t>11. Maintenance arrangements</w:t>
      </w:r>
    </w:p>
    <w:p w:rsidR="00A64113" w:rsidRPr="002545F9" w:rsidRDefault="00A64113" w:rsidP="00A64113">
      <w:pPr>
        <w:rPr>
          <w:rFonts w:ascii="Arial" w:eastAsiaTheme="minorHAnsi" w:hAnsi="Arial" w:cs="Arial"/>
          <w:b/>
          <w:szCs w:val="22"/>
          <w:u w:val="single"/>
          <w:lang w:val="en-IE" w:eastAsia="en-US"/>
        </w:rPr>
      </w:pPr>
    </w:p>
    <w:p w:rsidR="00A64113" w:rsidRPr="002545F9" w:rsidRDefault="00A64113" w:rsidP="00A64113">
      <w:pPr>
        <w:rPr>
          <w:rFonts w:ascii="Arial" w:eastAsiaTheme="minorHAnsi" w:hAnsi="Arial" w:cs="Arial"/>
          <w:sz w:val="22"/>
          <w:szCs w:val="22"/>
          <w:lang w:val="en-IE" w:eastAsia="en-US"/>
        </w:rPr>
      </w:pPr>
      <w:r w:rsidRPr="002545F9">
        <w:rPr>
          <w:rFonts w:ascii="Arial" w:eastAsiaTheme="minorHAnsi" w:hAnsi="Arial" w:cs="Arial"/>
          <w:noProof/>
          <w:sz w:val="22"/>
          <w:szCs w:val="22"/>
          <w:lang w:val="en-IE" w:eastAsia="en-IE"/>
        </w:rPr>
        <mc:AlternateContent>
          <mc:Choice Requires="wps">
            <w:drawing>
              <wp:anchor distT="0" distB="0" distL="114300" distR="114300" simplePos="0" relativeHeight="251896832" behindDoc="0" locked="0" layoutInCell="1" allowOverlap="1" wp14:anchorId="5BE3B50B" wp14:editId="49A54E52">
                <wp:simplePos x="0" y="0"/>
                <wp:positionH relativeFrom="column">
                  <wp:posOffset>5805170</wp:posOffset>
                </wp:positionH>
                <wp:positionV relativeFrom="paragraph">
                  <wp:posOffset>14605</wp:posOffset>
                </wp:positionV>
                <wp:extent cx="228600" cy="152400"/>
                <wp:effectExtent l="13970" t="5080" r="5080" b="13970"/>
                <wp:wrapNone/>
                <wp:docPr id="716" name="Rectangle 1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3" o:spid="_x0000_s1026" style="position:absolute;margin-left:457.1pt;margin-top:1.15pt;width:18pt;height:12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"/>
            </w:pict>
          </mc:Fallback>
        </mc:AlternateContent>
      </w:r>
      <w:r w:rsidRPr="002545F9">
        <w:rPr>
          <w:rFonts w:ascii="Arial" w:eastAsiaTheme="minorHAnsi" w:hAnsi="Arial" w:cs="Arial"/>
          <w:noProof/>
          <w:sz w:val="22"/>
          <w:szCs w:val="22"/>
          <w:lang w:val="en-IE" w:eastAsia="en-IE"/>
        </w:rPr>
        <mc:AlternateContent>
          <mc:Choice Requires="wps">
            <w:drawing>
              <wp:anchor distT="0" distB="0" distL="114300" distR="114300" simplePos="0" relativeHeight="251895808" behindDoc="0" locked="0" layoutInCell="1" allowOverlap="1" wp14:anchorId="65BA8C22" wp14:editId="409EE738">
                <wp:simplePos x="0" y="0"/>
                <wp:positionH relativeFrom="column">
                  <wp:posOffset>5045075</wp:posOffset>
                </wp:positionH>
                <wp:positionV relativeFrom="paragraph">
                  <wp:posOffset>14605</wp:posOffset>
                </wp:positionV>
                <wp:extent cx="228600" cy="152400"/>
                <wp:effectExtent l="6350" t="5080" r="12700" b="13970"/>
                <wp:wrapNone/>
                <wp:docPr id="717" name="Rectangle 1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2" o:spid="_x0000_s1026" style="position:absolute;margin-left:397.25pt;margin-top:1.15pt;width:18pt;height:1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"/>
            </w:pict>
          </mc:Fallback>
        </mc:AlternateContent>
      </w:r>
      <w:r w:rsidRPr="002545F9">
        <w:rPr>
          <w:rFonts w:ascii="Arial" w:eastAsiaTheme="minorHAnsi" w:hAnsi="Arial" w:cs="Arial"/>
          <w:noProof/>
          <w:sz w:val="22"/>
          <w:szCs w:val="22"/>
          <w:lang w:val="en-IE" w:eastAsia="en-IE"/>
        </w:rPr>
        <w:t>Does the other party pay maintenance towards</w:t>
      </w:r>
      <w:r w:rsidRPr="002545F9">
        <w:rPr>
          <w:rFonts w:ascii="Arial" w:eastAsiaTheme="minorHAnsi" w:hAnsi="Arial" w:cs="Arial"/>
          <w:sz w:val="22"/>
          <w:szCs w:val="22"/>
          <w:lang w:val="en-IE" w:eastAsia="en-US"/>
        </w:rPr>
        <w:t xml:space="preserve">                       </w:t>
      </w:r>
      <w:r w:rsidRPr="002545F9">
        <w:rPr>
          <w:rFonts w:ascii="Arial" w:eastAsiaTheme="minorHAnsi" w:hAnsi="Arial" w:cs="Arial"/>
          <w:sz w:val="22"/>
          <w:szCs w:val="22"/>
          <w:lang w:val="en-IE" w:eastAsia="en-US"/>
        </w:rPr>
        <w:tab/>
      </w:r>
      <w:r w:rsidRPr="002545F9">
        <w:rPr>
          <w:rFonts w:ascii="Arial" w:eastAsiaTheme="minorHAnsi" w:hAnsi="Arial" w:cs="Arial"/>
          <w:sz w:val="22"/>
          <w:szCs w:val="22"/>
          <w:lang w:val="en-IE" w:eastAsia="en-US"/>
        </w:rPr>
        <w:tab/>
        <w:t xml:space="preserve">    Yes               No</w:t>
      </w:r>
    </w:p>
    <w:p w:rsidR="00A64113" w:rsidRPr="002545F9" w:rsidRDefault="00A64113" w:rsidP="00A64113">
      <w:pPr>
        <w:rPr>
          <w:rFonts w:ascii="Arial" w:eastAsiaTheme="minorHAnsi" w:hAnsi="Arial" w:cs="Arial"/>
          <w:sz w:val="22"/>
          <w:szCs w:val="22"/>
          <w:lang w:val="en-IE" w:eastAsia="en-US"/>
        </w:rPr>
      </w:pPr>
      <w:r w:rsidRPr="002545F9">
        <w:rPr>
          <w:rFonts w:ascii="Arial" w:eastAsiaTheme="minorHAnsi" w:hAnsi="Arial" w:cs="Arial"/>
          <w:noProof/>
          <w:sz w:val="22"/>
          <w:szCs w:val="22"/>
          <w:lang w:val="en-IE" w:eastAsia="en-IE"/>
        </w:rPr>
        <w:t>the upkeep of the children</w:t>
      </w:r>
      <w:r w:rsidRPr="002545F9">
        <w:rPr>
          <w:rFonts w:ascii="Arial" w:eastAsiaTheme="minorHAnsi" w:hAnsi="Arial" w:cs="Arial"/>
          <w:sz w:val="22"/>
          <w:szCs w:val="22"/>
          <w:lang w:val="en-IE" w:eastAsia="en-US"/>
        </w:rPr>
        <w:t>?</w:t>
      </w:r>
      <w:r w:rsidRPr="002545F9">
        <w:rPr>
          <w:rFonts w:ascii="Arial" w:eastAsiaTheme="minorHAnsi" w:hAnsi="Arial" w:cs="Arial"/>
          <w:sz w:val="22"/>
          <w:szCs w:val="22"/>
          <w:lang w:val="en-IE" w:eastAsia="en-US"/>
        </w:rPr>
        <w:tab/>
      </w:r>
      <w:r w:rsidRPr="002545F9">
        <w:rPr>
          <w:rFonts w:ascii="Arial" w:eastAsiaTheme="minorHAnsi" w:hAnsi="Arial" w:cs="Arial"/>
          <w:sz w:val="22"/>
          <w:szCs w:val="22"/>
          <w:lang w:val="en-IE" w:eastAsia="en-US"/>
        </w:rPr>
        <w:tab/>
        <w:t xml:space="preserve">                            </w:t>
      </w:r>
    </w:p>
    <w:p w:rsidR="00A64113" w:rsidRPr="002545F9" w:rsidRDefault="00A64113" w:rsidP="00A64113">
      <w:pPr>
        <w:rPr>
          <w:rFonts w:ascii="Arial" w:eastAsiaTheme="minorHAnsi" w:hAnsi="Arial" w:cs="Arial"/>
          <w:b/>
          <w:szCs w:val="22"/>
          <w:u w:val="single"/>
          <w:lang w:val="en-IE" w:eastAsia="en-US"/>
        </w:rPr>
      </w:pPr>
    </w:p>
    <w:tbl>
      <w:tblPr>
        <w:tblW w:w="5000" w:type="pct"/>
        <w:tblLayout w:type="fixed"/>
        <w:tblLook w:val="01E0" w:firstRow="1" w:lastRow="1" w:firstColumn="1" w:lastColumn="1" w:noHBand="0" w:noVBand="0"/>
      </w:tblPr>
      <w:tblGrid>
        <w:gridCol w:w="1678"/>
        <w:gridCol w:w="2928"/>
        <w:gridCol w:w="1952"/>
        <w:gridCol w:w="2684"/>
      </w:tblGrid>
      <w:tr w:rsidR="00A64113" w:rsidRPr="008A4DDF" w:rsidTr="005C4657">
        <w:trPr>
          <w:trHeight w:val="340"/>
        </w:trPr>
        <w:tc>
          <w:tcPr>
            <w:tcW w:w="90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jc w:val="both"/>
              <w:rPr>
                <w:rFonts w:ascii="Arial" w:eastAsiaTheme="minorHAnsi" w:hAnsi="Arial" w:cs="Arial"/>
                <w:szCs w:val="22"/>
                <w:lang w:val="en-IE" w:eastAsia="en-US"/>
              </w:rPr>
            </w:pPr>
            <w:r w:rsidRPr="002545F9">
              <w:rPr>
                <w:rFonts w:ascii="Arial" w:eastAsiaTheme="minorHAnsi" w:hAnsi="Arial" w:cs="Arial"/>
                <w:sz w:val="22"/>
                <w:szCs w:val="22"/>
                <w:lang w:val="en-IE" w:eastAsia="en-US"/>
              </w:rPr>
              <w:t>How much?</w:t>
            </w:r>
          </w:p>
        </w:tc>
        <w:tc>
          <w:tcPr>
            <w:tcW w:w="1584"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c>
          <w:tcPr>
            <w:tcW w:w="10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szCs w:val="22"/>
                <w:lang w:val="en-IE" w:eastAsia="en-US"/>
              </w:rPr>
            </w:pPr>
            <w:r w:rsidRPr="002545F9">
              <w:rPr>
                <w:rFonts w:ascii="Arial" w:eastAsiaTheme="minorHAnsi" w:hAnsi="Arial" w:cs="Arial"/>
                <w:sz w:val="22"/>
                <w:szCs w:val="22"/>
                <w:lang w:val="en-IE" w:eastAsia="en-US"/>
              </w:rPr>
              <w:t>How often?</w:t>
            </w:r>
          </w:p>
        </w:tc>
        <w:tc>
          <w:tcPr>
            <w:tcW w:w="1452"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90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szCs w:val="22"/>
                <w:lang w:val="en-IE" w:eastAsia="en-US"/>
              </w:rPr>
            </w:pPr>
            <w:r w:rsidRPr="002545F9">
              <w:rPr>
                <w:rFonts w:ascii="Arial" w:eastAsiaTheme="minorHAnsi" w:hAnsi="Arial" w:cs="Arial"/>
                <w:sz w:val="22"/>
                <w:szCs w:val="22"/>
                <w:lang w:val="en-IE" w:eastAsia="en-US"/>
              </w:rPr>
              <w:t>How do they pay?</w:t>
            </w:r>
          </w:p>
        </w:tc>
        <w:tc>
          <w:tcPr>
            <w:tcW w:w="1584"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c>
          <w:tcPr>
            <w:tcW w:w="10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szCs w:val="22"/>
                <w:lang w:val="en-IE" w:eastAsia="en-US"/>
              </w:rPr>
            </w:pPr>
            <w:r w:rsidRPr="002545F9">
              <w:rPr>
                <w:rFonts w:ascii="Arial" w:eastAsiaTheme="minorHAnsi" w:hAnsi="Arial" w:cs="Arial"/>
                <w:sz w:val="22"/>
                <w:szCs w:val="22"/>
                <w:lang w:val="en-IE" w:eastAsia="en-US"/>
              </w:rPr>
              <w:t>By Court order?</w:t>
            </w:r>
          </w:p>
        </w:tc>
        <w:tc>
          <w:tcPr>
            <w:tcW w:w="1452"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r w:rsidRPr="002545F9">
              <w:rPr>
                <w:rFonts w:ascii="Arial" w:eastAsiaTheme="minorHAnsi" w:hAnsi="Arial" w:cs="Arial"/>
                <w:noProof/>
                <w:sz w:val="22"/>
                <w:szCs w:val="22"/>
                <w:lang w:val="en-IE" w:eastAsia="en-IE"/>
              </w:rPr>
              <mc:AlternateContent>
                <mc:Choice Requires="wps">
                  <w:drawing>
                    <wp:anchor distT="0" distB="0" distL="114300" distR="114300" simplePos="0" relativeHeight="251898880" behindDoc="0" locked="0" layoutInCell="1" allowOverlap="1" wp14:anchorId="2B191448" wp14:editId="7C2BC5D3">
                      <wp:simplePos x="0" y="0"/>
                      <wp:positionH relativeFrom="column">
                        <wp:posOffset>1118235</wp:posOffset>
                      </wp:positionH>
                      <wp:positionV relativeFrom="paragraph">
                        <wp:posOffset>13335</wp:posOffset>
                      </wp:positionV>
                      <wp:extent cx="228600" cy="152400"/>
                      <wp:effectExtent l="13335" t="13335" r="5715" b="5715"/>
                      <wp:wrapNone/>
                      <wp:docPr id="718" name="Rectangle 1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5" o:spid="_x0000_s1026" style="position:absolute;margin-left:88.05pt;margin-top:1.05pt;width:18pt;height:12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"/>
                  </w:pict>
                </mc:Fallback>
              </mc:AlternateContent>
            </w:r>
            <w:r w:rsidRPr="002545F9">
              <w:rPr>
                <w:rFonts w:ascii="Arial" w:eastAsiaTheme="minorHAnsi" w:hAnsi="Arial" w:cs="Arial"/>
                <w:noProof/>
                <w:sz w:val="22"/>
                <w:szCs w:val="22"/>
                <w:lang w:val="en-IE" w:eastAsia="en-IE"/>
              </w:rPr>
              <mc:AlternateContent>
                <mc:Choice Requires="wps">
                  <w:drawing>
                    <wp:anchor distT="0" distB="0" distL="114300" distR="114300" simplePos="0" relativeHeight="251897856" behindDoc="0" locked="0" layoutInCell="1" allowOverlap="1" wp14:anchorId="36512E48" wp14:editId="636958F2">
                      <wp:simplePos x="0" y="0"/>
                      <wp:positionH relativeFrom="column">
                        <wp:posOffset>360045</wp:posOffset>
                      </wp:positionH>
                      <wp:positionV relativeFrom="paragraph">
                        <wp:posOffset>17780</wp:posOffset>
                      </wp:positionV>
                      <wp:extent cx="228600" cy="152400"/>
                      <wp:effectExtent l="7620" t="8255" r="11430" b="10795"/>
                      <wp:wrapNone/>
                      <wp:docPr id="719" name="Rectangle 1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4" o:spid="_x0000_s1026" style="position:absolute;margin-left:28.35pt;margin-top:1.4pt;width:18pt;height:12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"/>
                  </w:pict>
                </mc:Fallback>
              </mc:AlternateContent>
            </w:r>
            <w:r w:rsidRPr="002545F9">
              <w:rPr>
                <w:rFonts w:ascii="Arial" w:eastAsiaTheme="minorHAnsi" w:hAnsi="Arial" w:cs="Arial"/>
                <w:sz w:val="22"/>
                <w:szCs w:val="22"/>
                <w:lang w:val="en-IE" w:eastAsia="en-US"/>
              </w:rPr>
              <w:t>Yes               No</w:t>
            </w:r>
          </w:p>
        </w:tc>
      </w:tr>
      <w:tr w:rsidR="00A64113" w:rsidRPr="008A4DDF" w:rsidTr="005C4657">
        <w:trPr>
          <w:trHeight w:val="340"/>
        </w:trPr>
        <w:tc>
          <w:tcPr>
            <w:tcW w:w="908"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szCs w:val="22"/>
                <w:lang w:val="en-IE" w:eastAsia="en-US"/>
              </w:rPr>
            </w:pPr>
            <w:r w:rsidRPr="002545F9">
              <w:rPr>
                <w:rFonts w:ascii="Arial" w:eastAsiaTheme="minorHAnsi" w:hAnsi="Arial" w:cs="Arial"/>
                <w:sz w:val="22"/>
                <w:szCs w:val="22"/>
                <w:lang w:val="en-IE" w:eastAsia="en-US"/>
              </w:rPr>
              <w:t>Any other contributions made towards supporting the children?</w:t>
            </w:r>
          </w:p>
        </w:tc>
        <w:tc>
          <w:tcPr>
            <w:tcW w:w="4092" w:type="pct"/>
            <w:gridSpan w:val="3"/>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908" w:type="pct"/>
            <w:vMerge/>
            <w:tcBorders>
              <w:left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szCs w:val="22"/>
                <w:lang w:val="en-IE" w:eastAsia="en-US"/>
              </w:rPr>
            </w:pPr>
          </w:p>
        </w:tc>
        <w:tc>
          <w:tcPr>
            <w:tcW w:w="4092" w:type="pct"/>
            <w:gridSpan w:val="3"/>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908" w:type="pct"/>
            <w:vMerge/>
            <w:tcBorders>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szCs w:val="22"/>
                <w:lang w:val="en-IE" w:eastAsia="en-US"/>
              </w:rPr>
            </w:pPr>
          </w:p>
        </w:tc>
        <w:tc>
          <w:tcPr>
            <w:tcW w:w="4092" w:type="pct"/>
            <w:gridSpan w:val="3"/>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bl>
    <w:p w:rsidR="00A64113" w:rsidRPr="002545F9" w:rsidRDefault="00A64113" w:rsidP="00A64113">
      <w:pPr>
        <w:rPr>
          <w:rFonts w:ascii="Arial" w:eastAsiaTheme="minorHAnsi" w:hAnsi="Arial" w:cs="Arial"/>
          <w:b/>
          <w:szCs w:val="22"/>
          <w:u w:val="single"/>
          <w:lang w:val="en-IE" w:eastAsia="en-US"/>
        </w:rPr>
      </w:pPr>
    </w:p>
    <w:p w:rsidR="00A64113" w:rsidRPr="002545F9" w:rsidRDefault="00A64113" w:rsidP="00A64113">
      <w:pPr>
        <w:rPr>
          <w:rFonts w:ascii="Arial" w:eastAsiaTheme="minorHAnsi" w:hAnsi="Arial" w:cs="Arial"/>
          <w:sz w:val="22"/>
          <w:szCs w:val="22"/>
          <w:lang w:val="en-IE" w:eastAsia="en-US"/>
        </w:rPr>
      </w:pPr>
      <w:r w:rsidRPr="002545F9">
        <w:rPr>
          <w:rFonts w:ascii="Arial" w:eastAsiaTheme="minorHAnsi" w:hAnsi="Arial" w:cs="Arial"/>
          <w:noProof/>
          <w:sz w:val="22"/>
          <w:szCs w:val="22"/>
          <w:lang w:val="en-IE" w:eastAsia="en-IE"/>
        </w:rPr>
        <mc:AlternateContent>
          <mc:Choice Requires="wps">
            <w:drawing>
              <wp:anchor distT="0" distB="0" distL="114300" distR="114300" simplePos="0" relativeHeight="251900928" behindDoc="0" locked="0" layoutInCell="1" allowOverlap="1" wp14:anchorId="5B861F1E" wp14:editId="4364AE9F">
                <wp:simplePos x="0" y="0"/>
                <wp:positionH relativeFrom="column">
                  <wp:posOffset>5805170</wp:posOffset>
                </wp:positionH>
                <wp:positionV relativeFrom="paragraph">
                  <wp:posOffset>14605</wp:posOffset>
                </wp:positionV>
                <wp:extent cx="228600" cy="152400"/>
                <wp:effectExtent l="13970" t="5080" r="5080" b="13970"/>
                <wp:wrapNone/>
                <wp:docPr id="721" name="Rectangle 1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7" o:spid="_x0000_s1026" style="position:absolute;margin-left:457.1pt;margin-top:1.15pt;width:18pt;height:1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"/>
            </w:pict>
          </mc:Fallback>
        </mc:AlternateContent>
      </w:r>
      <w:r w:rsidRPr="002545F9">
        <w:rPr>
          <w:rFonts w:ascii="Arial" w:eastAsiaTheme="minorHAnsi" w:hAnsi="Arial" w:cs="Arial"/>
          <w:noProof/>
          <w:sz w:val="22"/>
          <w:szCs w:val="22"/>
          <w:lang w:val="en-IE" w:eastAsia="en-IE"/>
        </w:rPr>
        <mc:AlternateContent>
          <mc:Choice Requires="wps">
            <w:drawing>
              <wp:anchor distT="0" distB="0" distL="114300" distR="114300" simplePos="0" relativeHeight="251899904" behindDoc="0" locked="0" layoutInCell="1" allowOverlap="1" wp14:anchorId="088BD2BF" wp14:editId="772099B6">
                <wp:simplePos x="0" y="0"/>
                <wp:positionH relativeFrom="column">
                  <wp:posOffset>5045075</wp:posOffset>
                </wp:positionH>
                <wp:positionV relativeFrom="paragraph">
                  <wp:posOffset>14605</wp:posOffset>
                </wp:positionV>
                <wp:extent cx="228600" cy="152400"/>
                <wp:effectExtent l="6350" t="5080" r="12700" b="13970"/>
                <wp:wrapNone/>
                <wp:docPr id="722" name="Rectangle 1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6" o:spid="_x0000_s1026" style="position:absolute;margin-left:397.25pt;margin-top:1.15pt;width:18pt;height:12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"/>
            </w:pict>
          </mc:Fallback>
        </mc:AlternateContent>
      </w:r>
      <w:r w:rsidRPr="002545F9">
        <w:rPr>
          <w:rFonts w:ascii="Arial" w:eastAsiaTheme="minorHAnsi" w:hAnsi="Arial" w:cs="Arial"/>
          <w:noProof/>
          <w:sz w:val="22"/>
          <w:szCs w:val="22"/>
          <w:lang w:val="en-IE" w:eastAsia="en-IE"/>
        </w:rPr>
        <w:t>Has maintenance for the children been agreed?</w:t>
      </w:r>
      <w:r w:rsidRPr="002545F9">
        <w:rPr>
          <w:rFonts w:ascii="Arial" w:eastAsiaTheme="minorHAnsi" w:hAnsi="Arial" w:cs="Arial"/>
          <w:sz w:val="22"/>
          <w:szCs w:val="22"/>
          <w:lang w:val="en-IE" w:eastAsia="en-US"/>
        </w:rPr>
        <w:t xml:space="preserve">                       </w:t>
      </w:r>
      <w:r w:rsidRPr="002545F9">
        <w:rPr>
          <w:rFonts w:ascii="Arial" w:eastAsiaTheme="minorHAnsi" w:hAnsi="Arial" w:cs="Arial"/>
          <w:sz w:val="22"/>
          <w:szCs w:val="22"/>
          <w:lang w:val="en-IE" w:eastAsia="en-US"/>
        </w:rPr>
        <w:tab/>
      </w:r>
      <w:r w:rsidRPr="002545F9">
        <w:rPr>
          <w:rFonts w:ascii="Arial" w:eastAsiaTheme="minorHAnsi" w:hAnsi="Arial" w:cs="Arial"/>
          <w:sz w:val="22"/>
          <w:szCs w:val="22"/>
          <w:lang w:val="en-IE" w:eastAsia="en-US"/>
        </w:rPr>
        <w:tab/>
        <w:t xml:space="preserve">    Yes               No</w:t>
      </w:r>
    </w:p>
    <w:p w:rsidR="00A64113" w:rsidRPr="002545F9" w:rsidRDefault="00A64113" w:rsidP="00A64113">
      <w:pPr>
        <w:rPr>
          <w:rFonts w:ascii="Arial" w:eastAsiaTheme="minorHAnsi" w:hAnsi="Arial" w:cs="Arial"/>
          <w:b/>
          <w:szCs w:val="22"/>
          <w:u w:val="single"/>
          <w:lang w:val="en-IE" w:eastAsia="en-US"/>
        </w:rPr>
      </w:pPr>
    </w:p>
    <w:p w:rsidR="00A64113" w:rsidRPr="002545F9" w:rsidRDefault="00A64113" w:rsidP="00A64113">
      <w:pPr>
        <w:rPr>
          <w:rFonts w:ascii="Arial" w:eastAsiaTheme="minorHAnsi" w:hAnsi="Arial" w:cs="Arial"/>
          <w:sz w:val="22"/>
          <w:szCs w:val="22"/>
          <w:lang w:val="en-IE" w:eastAsia="en-US"/>
        </w:rPr>
      </w:pPr>
      <w:r w:rsidRPr="002545F9">
        <w:rPr>
          <w:rFonts w:ascii="Arial" w:eastAsiaTheme="minorHAnsi" w:hAnsi="Arial" w:cs="Arial"/>
          <w:noProof/>
          <w:sz w:val="22"/>
          <w:szCs w:val="22"/>
          <w:lang w:val="en-IE" w:eastAsia="en-IE"/>
        </w:rPr>
        <mc:AlternateContent>
          <mc:Choice Requires="wps">
            <w:drawing>
              <wp:anchor distT="0" distB="0" distL="114300" distR="114300" simplePos="0" relativeHeight="251902976" behindDoc="0" locked="0" layoutInCell="1" allowOverlap="1" wp14:anchorId="38B5E164" wp14:editId="34947FFD">
                <wp:simplePos x="0" y="0"/>
                <wp:positionH relativeFrom="column">
                  <wp:posOffset>5805170</wp:posOffset>
                </wp:positionH>
                <wp:positionV relativeFrom="paragraph">
                  <wp:posOffset>14605</wp:posOffset>
                </wp:positionV>
                <wp:extent cx="228600" cy="152400"/>
                <wp:effectExtent l="13970" t="5080" r="5080" b="13970"/>
                <wp:wrapNone/>
                <wp:docPr id="723" name="Rectangle 1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9" o:spid="_x0000_s1026" style="position:absolute;margin-left:457.1pt;margin-top:1.15pt;width:18pt;height:12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"/>
            </w:pict>
          </mc:Fallback>
        </mc:AlternateContent>
      </w:r>
      <w:r w:rsidRPr="002545F9">
        <w:rPr>
          <w:rFonts w:ascii="Arial" w:eastAsiaTheme="minorHAnsi" w:hAnsi="Arial" w:cs="Arial"/>
          <w:noProof/>
          <w:sz w:val="22"/>
          <w:szCs w:val="22"/>
          <w:lang w:val="en-IE" w:eastAsia="en-IE"/>
        </w:rPr>
        <mc:AlternateContent>
          <mc:Choice Requires="wps">
            <w:drawing>
              <wp:anchor distT="0" distB="0" distL="114300" distR="114300" simplePos="0" relativeHeight="251901952" behindDoc="0" locked="0" layoutInCell="1" allowOverlap="1" wp14:anchorId="3FFECB67" wp14:editId="2CCDF4A1">
                <wp:simplePos x="0" y="0"/>
                <wp:positionH relativeFrom="column">
                  <wp:posOffset>5045075</wp:posOffset>
                </wp:positionH>
                <wp:positionV relativeFrom="paragraph">
                  <wp:posOffset>14605</wp:posOffset>
                </wp:positionV>
                <wp:extent cx="228600" cy="152400"/>
                <wp:effectExtent l="6350" t="5080" r="12700" b="13970"/>
                <wp:wrapNone/>
                <wp:docPr id="724" name="Rectangle 1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8" o:spid="_x0000_s1026" style="position:absolute;margin-left:397.25pt;margin-top:1.15pt;width:18pt;height:12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"/>
            </w:pict>
          </mc:Fallback>
        </mc:AlternateContent>
      </w:r>
      <w:r w:rsidRPr="002545F9">
        <w:rPr>
          <w:rFonts w:ascii="Arial" w:eastAsiaTheme="minorHAnsi" w:hAnsi="Arial" w:cs="Arial"/>
          <w:noProof/>
          <w:sz w:val="22"/>
          <w:szCs w:val="22"/>
          <w:lang w:val="en-IE" w:eastAsia="en-IE"/>
        </w:rPr>
        <w:t>Will you require maintenance arrangements to be put in place?</w:t>
      </w:r>
      <w:r w:rsidRPr="002545F9">
        <w:rPr>
          <w:rFonts w:ascii="Arial" w:eastAsiaTheme="minorHAnsi" w:hAnsi="Arial" w:cs="Arial"/>
          <w:sz w:val="22"/>
          <w:szCs w:val="22"/>
          <w:lang w:val="en-IE" w:eastAsia="en-US"/>
        </w:rPr>
        <w:t xml:space="preserve">                      Yes               No</w:t>
      </w:r>
    </w:p>
    <w:tbl>
      <w:tblPr>
        <w:tblW w:w="5000" w:type="pct"/>
        <w:tblLayout w:type="fixed"/>
        <w:tblLook w:val="01E0" w:firstRow="1" w:lastRow="1" w:firstColumn="1" w:lastColumn="1" w:noHBand="0" w:noVBand="0"/>
      </w:tblPr>
      <w:tblGrid>
        <w:gridCol w:w="1190"/>
        <w:gridCol w:w="8052"/>
      </w:tblGrid>
      <w:tr w:rsidR="00A64113" w:rsidRPr="008A4DDF" w:rsidTr="005C4657">
        <w:trPr>
          <w:trHeight w:val="602"/>
        </w:trPr>
        <w:tc>
          <w:tcPr>
            <w:tcW w:w="5000" w:type="pct"/>
            <w:gridSpan w:val="2"/>
            <w:tcBorders>
              <w:bottom w:val="single" w:sz="4" w:space="0" w:color="auto"/>
            </w:tcBorders>
            <w:vAlign w:val="center"/>
          </w:tcPr>
          <w:p w:rsidR="00A64113" w:rsidRPr="002545F9" w:rsidRDefault="00A64113" w:rsidP="005C4657">
            <w:pPr>
              <w:rPr>
                <w:rFonts w:ascii="Arial" w:eastAsiaTheme="minorHAnsi" w:hAnsi="Arial" w:cs="Arial"/>
                <w:b/>
                <w:szCs w:val="22"/>
                <w:u w:val="single"/>
                <w:lang w:val="en-IE" w:eastAsia="en-US"/>
              </w:rPr>
            </w:pPr>
          </w:p>
          <w:p w:rsidR="00A64113" w:rsidRPr="002545F9" w:rsidRDefault="00A64113" w:rsidP="005C4657">
            <w:pPr>
              <w:rPr>
                <w:rFonts w:ascii="Arial" w:eastAsiaTheme="minorHAnsi" w:hAnsi="Arial" w:cs="Arial"/>
                <w:b/>
                <w:szCs w:val="22"/>
                <w:u w:val="single"/>
                <w:lang w:val="en-IE" w:eastAsia="en-US"/>
              </w:rPr>
            </w:pPr>
            <w:r w:rsidRPr="002545F9">
              <w:rPr>
                <w:rFonts w:ascii="Arial" w:eastAsiaTheme="minorHAnsi" w:hAnsi="Arial" w:cs="Arial"/>
                <w:b/>
                <w:sz w:val="22"/>
                <w:szCs w:val="22"/>
                <w:u w:val="single"/>
                <w:lang w:val="en-IE" w:eastAsia="en-US"/>
              </w:rPr>
              <w:t>12. Family Home</w:t>
            </w:r>
          </w:p>
          <w:p w:rsidR="00A64113" w:rsidRPr="002545F9" w:rsidRDefault="00A64113" w:rsidP="005C4657">
            <w:pPr>
              <w:rPr>
                <w:rFonts w:ascii="Arial" w:eastAsiaTheme="minorHAnsi" w:hAnsi="Arial" w:cs="Arial"/>
                <w:b/>
                <w:szCs w:val="22"/>
                <w:u w:val="single"/>
                <w:lang w:val="en-IE" w:eastAsia="en-US"/>
              </w:rPr>
            </w:pPr>
          </w:p>
        </w:tc>
      </w:tr>
      <w:tr w:rsidR="00A64113" w:rsidRPr="008A4DDF" w:rsidTr="005C4657">
        <w:trPr>
          <w:trHeight w:val="340"/>
        </w:trPr>
        <w:tc>
          <w:tcPr>
            <w:tcW w:w="644"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b/>
                <w:szCs w:val="22"/>
                <w:lang w:val="en-IE" w:eastAsia="en-US"/>
              </w:rPr>
            </w:pPr>
            <w:r w:rsidRPr="002545F9">
              <w:rPr>
                <w:rFonts w:ascii="Arial" w:eastAsiaTheme="minorHAnsi" w:hAnsi="Arial" w:cs="Arial"/>
                <w:b/>
                <w:sz w:val="22"/>
                <w:szCs w:val="22"/>
                <w:lang w:val="en-IE" w:eastAsia="en-US"/>
              </w:rPr>
              <w:t>Address</w:t>
            </w:r>
          </w:p>
        </w:tc>
        <w:tc>
          <w:tcPr>
            <w:tcW w:w="4356"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644" w:type="pct"/>
            <w:vMerge/>
            <w:tcBorders>
              <w:left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szCs w:val="22"/>
                <w:lang w:val="en-IE" w:eastAsia="en-US"/>
              </w:rPr>
            </w:pPr>
          </w:p>
        </w:tc>
        <w:tc>
          <w:tcPr>
            <w:tcW w:w="4356"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644" w:type="pct"/>
            <w:vMerge/>
            <w:tcBorders>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szCs w:val="22"/>
                <w:lang w:val="en-IE" w:eastAsia="en-US"/>
              </w:rPr>
            </w:pPr>
          </w:p>
        </w:tc>
        <w:tc>
          <w:tcPr>
            <w:tcW w:w="4356"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bl>
    <w:p w:rsidR="00A64113" w:rsidRPr="002545F9" w:rsidRDefault="00A64113" w:rsidP="00A64113">
      <w:pPr>
        <w:rPr>
          <w:rFonts w:ascii="Arial" w:eastAsiaTheme="minorHAnsi" w:hAnsi="Arial" w:cs="Arial"/>
          <w:szCs w:val="22"/>
          <w:lang w:val="en-IE" w:eastAsia="en-US"/>
        </w:rPr>
      </w:pPr>
    </w:p>
    <w:p w:rsidR="00A64113" w:rsidRPr="002545F9" w:rsidRDefault="00A64113" w:rsidP="00A64113">
      <w:pPr>
        <w:rPr>
          <w:rFonts w:ascii="Arial" w:eastAsiaTheme="minorHAnsi" w:hAnsi="Arial" w:cs="Arial"/>
          <w:b/>
          <w:szCs w:val="22"/>
          <w:lang w:val="en-IE" w:eastAsia="en-US"/>
        </w:rPr>
      </w:pPr>
      <w:r w:rsidRPr="002545F9">
        <w:rPr>
          <w:rFonts w:ascii="Arial" w:eastAsiaTheme="minorHAnsi" w:hAnsi="Arial" w:cs="Arial"/>
          <w:b/>
          <w:szCs w:val="22"/>
          <w:lang w:val="en-IE" w:eastAsia="en-US"/>
        </w:rPr>
        <w:t>Rented:</w:t>
      </w:r>
    </w:p>
    <w:tbl>
      <w:tblPr>
        <w:tblW w:w="5000" w:type="pct"/>
        <w:tblLayout w:type="fixed"/>
        <w:tblLook w:val="01E0" w:firstRow="1" w:lastRow="1" w:firstColumn="1" w:lastColumn="1" w:noHBand="0" w:noVBand="0"/>
      </w:tblPr>
      <w:tblGrid>
        <w:gridCol w:w="1667"/>
        <w:gridCol w:w="641"/>
        <w:gridCol w:w="2311"/>
        <w:gridCol w:w="2311"/>
        <w:gridCol w:w="2312"/>
      </w:tblGrid>
      <w:tr w:rsidR="00A64113" w:rsidRPr="008A4DDF" w:rsidTr="00C87FF8">
        <w:trPr>
          <w:trHeight w:val="340"/>
        </w:trPr>
        <w:tc>
          <w:tcPr>
            <w:tcW w:w="90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b/>
                <w:szCs w:val="22"/>
                <w:lang w:val="en-IE" w:eastAsia="en-US"/>
              </w:rPr>
            </w:pPr>
            <w:r w:rsidRPr="002545F9">
              <w:rPr>
                <w:rFonts w:ascii="Arial" w:eastAsiaTheme="minorHAnsi" w:hAnsi="Arial" w:cs="Arial"/>
                <w:b/>
                <w:sz w:val="22"/>
                <w:szCs w:val="22"/>
                <w:lang w:val="en-IE" w:eastAsia="en-US"/>
              </w:rPr>
              <w:t>Name of Landlord:</w:t>
            </w:r>
          </w:p>
        </w:tc>
        <w:tc>
          <w:tcPr>
            <w:tcW w:w="4098" w:type="pct"/>
            <w:gridSpan w:val="4"/>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C87FF8">
        <w:trPr>
          <w:trHeight w:val="340"/>
        </w:trPr>
        <w:tc>
          <w:tcPr>
            <w:tcW w:w="902"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b/>
                <w:szCs w:val="22"/>
                <w:lang w:val="en-IE" w:eastAsia="en-US"/>
              </w:rPr>
            </w:pPr>
            <w:r w:rsidRPr="002545F9">
              <w:rPr>
                <w:rFonts w:ascii="Arial" w:eastAsiaTheme="minorHAnsi" w:hAnsi="Arial" w:cs="Arial"/>
                <w:b/>
                <w:sz w:val="22"/>
                <w:szCs w:val="22"/>
                <w:lang w:val="en-IE" w:eastAsia="en-US"/>
              </w:rPr>
              <w:t>Landlord’s Address</w:t>
            </w:r>
          </w:p>
        </w:tc>
        <w:tc>
          <w:tcPr>
            <w:tcW w:w="4098" w:type="pct"/>
            <w:gridSpan w:val="4"/>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C87FF8">
        <w:trPr>
          <w:trHeight w:val="340"/>
        </w:trPr>
        <w:tc>
          <w:tcPr>
            <w:tcW w:w="902" w:type="pct"/>
            <w:vMerge/>
            <w:tcBorders>
              <w:left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szCs w:val="22"/>
                <w:lang w:val="en-IE" w:eastAsia="en-US"/>
              </w:rPr>
            </w:pPr>
          </w:p>
        </w:tc>
        <w:tc>
          <w:tcPr>
            <w:tcW w:w="4098" w:type="pct"/>
            <w:gridSpan w:val="4"/>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C87FF8">
        <w:trPr>
          <w:trHeight w:val="340"/>
        </w:trPr>
        <w:tc>
          <w:tcPr>
            <w:tcW w:w="902" w:type="pct"/>
            <w:vMerge/>
            <w:tcBorders>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szCs w:val="22"/>
                <w:lang w:val="en-IE" w:eastAsia="en-US"/>
              </w:rPr>
            </w:pPr>
          </w:p>
        </w:tc>
        <w:tc>
          <w:tcPr>
            <w:tcW w:w="4098" w:type="pct"/>
            <w:gridSpan w:val="4"/>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C87FF8">
        <w:trPr>
          <w:trHeight w:val="340"/>
        </w:trPr>
        <w:tc>
          <w:tcPr>
            <w:tcW w:w="1249" w:type="pct"/>
            <w:gridSpan w:val="2"/>
            <w:tcBorders>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b/>
                <w:szCs w:val="22"/>
                <w:lang w:val="en-IE" w:eastAsia="en-US"/>
              </w:rPr>
            </w:pPr>
            <w:r w:rsidRPr="002545F9">
              <w:rPr>
                <w:rFonts w:ascii="Arial" w:eastAsiaTheme="minorHAnsi" w:hAnsi="Arial" w:cs="Arial"/>
                <w:b/>
                <w:szCs w:val="22"/>
                <w:lang w:val="en-IE" w:eastAsia="en-US"/>
              </w:rPr>
              <w:t>Monthly/Weekly Payments</w:t>
            </w:r>
          </w:p>
        </w:tc>
        <w:tc>
          <w:tcPr>
            <w:tcW w:w="1250" w:type="pct"/>
            <w:tcBorders>
              <w:left w:val="single" w:sz="4" w:space="0" w:color="auto"/>
              <w:bottom w:val="single" w:sz="4" w:space="0" w:color="auto"/>
              <w:right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szCs w:val="22"/>
                <w:lang w:val="en-IE" w:eastAsia="en-US"/>
              </w:rPr>
            </w:pPr>
          </w:p>
        </w:tc>
        <w:tc>
          <w:tcPr>
            <w:tcW w:w="1250" w:type="pct"/>
            <w:tcBorders>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b/>
                <w:szCs w:val="22"/>
                <w:lang w:val="en-IE" w:eastAsia="en-US"/>
              </w:rPr>
            </w:pPr>
            <w:r w:rsidRPr="002545F9">
              <w:rPr>
                <w:rFonts w:ascii="Arial" w:eastAsiaTheme="minorHAnsi" w:hAnsi="Arial" w:cs="Arial"/>
                <w:b/>
                <w:szCs w:val="22"/>
                <w:lang w:val="en-IE" w:eastAsia="en-US"/>
              </w:rPr>
              <w:t>Tenancy Agreement?</w:t>
            </w:r>
          </w:p>
        </w:tc>
        <w:tc>
          <w:tcPr>
            <w:tcW w:w="1250" w:type="pct"/>
            <w:tcBorders>
              <w:left w:val="single" w:sz="4" w:space="0" w:color="auto"/>
              <w:bottom w:val="single" w:sz="4" w:space="0" w:color="auto"/>
              <w:right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szCs w:val="22"/>
                <w:lang w:val="en-IE" w:eastAsia="en-US"/>
              </w:rPr>
            </w:pPr>
          </w:p>
        </w:tc>
      </w:tr>
    </w:tbl>
    <w:p w:rsidR="00A64113" w:rsidRPr="002545F9" w:rsidRDefault="00A64113" w:rsidP="00A64113">
      <w:pPr>
        <w:rPr>
          <w:rFonts w:ascii="Arial" w:eastAsiaTheme="minorHAnsi" w:hAnsi="Arial" w:cs="Arial"/>
          <w:szCs w:val="22"/>
          <w:lang w:val="en-IE" w:eastAsia="en-US"/>
        </w:rPr>
      </w:pPr>
    </w:p>
    <w:p w:rsidR="00A64113" w:rsidRPr="002545F9" w:rsidRDefault="00A64113" w:rsidP="00A64113">
      <w:pPr>
        <w:rPr>
          <w:rFonts w:ascii="Arial" w:eastAsiaTheme="minorHAnsi" w:hAnsi="Arial" w:cs="Arial"/>
          <w:b/>
          <w:szCs w:val="22"/>
          <w:lang w:val="en-IE" w:eastAsia="en-US"/>
        </w:rPr>
      </w:pPr>
      <w:r w:rsidRPr="002545F9">
        <w:rPr>
          <w:rFonts w:ascii="Arial" w:eastAsiaTheme="minorHAnsi" w:hAnsi="Arial" w:cs="Arial"/>
          <w:b/>
          <w:szCs w:val="22"/>
          <w:lang w:val="en-IE" w:eastAsia="en-US"/>
        </w:rPr>
        <w:t>Mortgaged:</w:t>
      </w:r>
    </w:p>
    <w:tbl>
      <w:tblPr>
        <w:tblW w:w="5000" w:type="pct"/>
        <w:tblLayout w:type="fixed"/>
        <w:tblLook w:val="01E0" w:firstRow="1" w:lastRow="1" w:firstColumn="1" w:lastColumn="1" w:noHBand="0" w:noVBand="0"/>
      </w:tblPr>
      <w:tblGrid>
        <w:gridCol w:w="1189"/>
        <w:gridCol w:w="1120"/>
        <w:gridCol w:w="2311"/>
        <w:gridCol w:w="2311"/>
        <w:gridCol w:w="2311"/>
      </w:tblGrid>
      <w:tr w:rsidR="00A64113" w:rsidRPr="008A4DDF" w:rsidTr="005C4657">
        <w:trPr>
          <w:trHeight w:val="340"/>
        </w:trPr>
        <w:tc>
          <w:tcPr>
            <w:tcW w:w="64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876CCE" w:rsidP="005C4657">
            <w:pPr>
              <w:rPr>
                <w:rFonts w:ascii="Arial" w:eastAsiaTheme="minorHAnsi" w:hAnsi="Arial" w:cs="Arial"/>
                <w:b/>
                <w:szCs w:val="22"/>
                <w:lang w:val="en-IE" w:eastAsia="en-US"/>
              </w:rPr>
            </w:pPr>
            <w:r w:rsidRPr="002545F9">
              <w:rPr>
                <w:rFonts w:ascii="Arial" w:eastAsiaTheme="minorHAnsi" w:hAnsi="Arial" w:cs="Arial"/>
                <w:b/>
                <w:sz w:val="22"/>
                <w:szCs w:val="22"/>
                <w:lang w:val="en-IE" w:eastAsia="en-US"/>
              </w:rPr>
              <w:t xml:space="preserve">Name of Bank/ </w:t>
            </w:r>
            <w:proofErr w:type="spellStart"/>
            <w:r w:rsidRPr="002545F9">
              <w:rPr>
                <w:rFonts w:ascii="Arial" w:eastAsiaTheme="minorHAnsi" w:hAnsi="Arial" w:cs="Arial"/>
                <w:b/>
                <w:sz w:val="22"/>
                <w:szCs w:val="22"/>
                <w:lang w:val="en-IE" w:eastAsia="en-US"/>
              </w:rPr>
              <w:t>Building</w:t>
            </w:r>
            <w:r w:rsidR="00A64113" w:rsidRPr="002545F9">
              <w:rPr>
                <w:rFonts w:ascii="Arial" w:eastAsiaTheme="minorHAnsi" w:hAnsi="Arial" w:cs="Arial"/>
                <w:b/>
                <w:sz w:val="22"/>
                <w:szCs w:val="22"/>
                <w:lang w:val="en-IE" w:eastAsia="en-US"/>
              </w:rPr>
              <w:t>Society</w:t>
            </w:r>
            <w:proofErr w:type="spellEnd"/>
          </w:p>
        </w:tc>
        <w:tc>
          <w:tcPr>
            <w:tcW w:w="4356" w:type="pct"/>
            <w:gridSpan w:val="4"/>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644"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b/>
                <w:szCs w:val="22"/>
                <w:lang w:val="en-IE" w:eastAsia="en-US"/>
              </w:rPr>
            </w:pPr>
            <w:r w:rsidRPr="002545F9">
              <w:rPr>
                <w:rFonts w:ascii="Arial" w:eastAsiaTheme="minorHAnsi" w:hAnsi="Arial" w:cs="Arial"/>
                <w:b/>
                <w:sz w:val="22"/>
                <w:szCs w:val="22"/>
                <w:lang w:val="en-IE" w:eastAsia="en-US"/>
              </w:rPr>
              <w:t>Address</w:t>
            </w:r>
          </w:p>
        </w:tc>
        <w:tc>
          <w:tcPr>
            <w:tcW w:w="4356" w:type="pct"/>
            <w:gridSpan w:val="4"/>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644" w:type="pct"/>
            <w:vMerge/>
            <w:tcBorders>
              <w:left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szCs w:val="22"/>
                <w:lang w:val="en-IE" w:eastAsia="en-US"/>
              </w:rPr>
            </w:pPr>
          </w:p>
        </w:tc>
        <w:tc>
          <w:tcPr>
            <w:tcW w:w="4356" w:type="pct"/>
            <w:gridSpan w:val="4"/>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644" w:type="pct"/>
            <w:vMerge/>
            <w:tcBorders>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szCs w:val="22"/>
                <w:lang w:val="en-IE" w:eastAsia="en-US"/>
              </w:rPr>
            </w:pPr>
          </w:p>
        </w:tc>
        <w:tc>
          <w:tcPr>
            <w:tcW w:w="4356" w:type="pct"/>
            <w:gridSpan w:val="4"/>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1250" w:type="pct"/>
            <w:gridSpan w:val="2"/>
            <w:tcBorders>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b/>
                <w:szCs w:val="22"/>
                <w:lang w:val="en-IE" w:eastAsia="en-US"/>
              </w:rPr>
            </w:pPr>
            <w:r w:rsidRPr="002545F9">
              <w:rPr>
                <w:rFonts w:ascii="Arial" w:eastAsiaTheme="minorHAnsi" w:hAnsi="Arial" w:cs="Arial"/>
                <w:b/>
                <w:szCs w:val="22"/>
                <w:lang w:val="en-IE" w:eastAsia="en-US"/>
              </w:rPr>
              <w:t>Monthly payments</w:t>
            </w:r>
          </w:p>
        </w:tc>
        <w:tc>
          <w:tcPr>
            <w:tcW w:w="1250" w:type="pct"/>
            <w:tcBorders>
              <w:left w:val="single" w:sz="4" w:space="0" w:color="auto"/>
              <w:bottom w:val="single" w:sz="4" w:space="0" w:color="auto"/>
              <w:right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szCs w:val="22"/>
                <w:lang w:val="en-IE" w:eastAsia="en-US"/>
              </w:rPr>
            </w:pPr>
          </w:p>
        </w:tc>
        <w:tc>
          <w:tcPr>
            <w:tcW w:w="1250" w:type="pct"/>
            <w:tcBorders>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b/>
                <w:szCs w:val="22"/>
                <w:lang w:val="en-IE" w:eastAsia="en-US"/>
              </w:rPr>
            </w:pPr>
            <w:r w:rsidRPr="002545F9">
              <w:rPr>
                <w:rFonts w:ascii="Arial" w:eastAsiaTheme="minorHAnsi" w:hAnsi="Arial" w:cs="Arial"/>
                <w:b/>
                <w:szCs w:val="22"/>
                <w:lang w:val="en-IE" w:eastAsia="en-US"/>
              </w:rPr>
              <w:t>Sole/Joint owners?</w:t>
            </w:r>
          </w:p>
        </w:tc>
        <w:tc>
          <w:tcPr>
            <w:tcW w:w="1250" w:type="pct"/>
            <w:tcBorders>
              <w:left w:val="single" w:sz="4" w:space="0" w:color="auto"/>
              <w:bottom w:val="single" w:sz="4" w:space="0" w:color="auto"/>
              <w:right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1250"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b/>
                <w:szCs w:val="22"/>
                <w:lang w:val="en-IE" w:eastAsia="en-US"/>
              </w:rPr>
            </w:pPr>
            <w:r w:rsidRPr="002545F9">
              <w:rPr>
                <w:rFonts w:ascii="Arial" w:eastAsiaTheme="minorHAnsi" w:hAnsi="Arial" w:cs="Arial"/>
                <w:b/>
                <w:szCs w:val="22"/>
                <w:lang w:val="en-IE" w:eastAsia="en-US"/>
              </w:rPr>
              <w:t>Purchase price</w:t>
            </w:r>
          </w:p>
        </w:tc>
        <w:tc>
          <w:tcPr>
            <w:tcW w:w="12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szCs w:val="22"/>
                <w:lang w:val="en-IE" w:eastAsia="en-US"/>
              </w:rPr>
            </w:pPr>
          </w:p>
        </w:tc>
        <w:tc>
          <w:tcPr>
            <w:tcW w:w="12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b/>
                <w:szCs w:val="22"/>
                <w:lang w:val="en-IE" w:eastAsia="en-US"/>
              </w:rPr>
            </w:pPr>
            <w:r w:rsidRPr="002545F9">
              <w:rPr>
                <w:rFonts w:ascii="Arial" w:eastAsiaTheme="minorHAnsi" w:hAnsi="Arial" w:cs="Arial"/>
                <w:b/>
                <w:szCs w:val="22"/>
                <w:lang w:val="en-IE" w:eastAsia="en-US"/>
              </w:rPr>
              <w:t>Current market value</w:t>
            </w:r>
          </w:p>
        </w:tc>
        <w:tc>
          <w:tcPr>
            <w:tcW w:w="12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szCs w:val="22"/>
                <w:lang w:val="en-IE" w:eastAsia="en-US"/>
              </w:rPr>
            </w:pPr>
          </w:p>
        </w:tc>
      </w:tr>
    </w:tbl>
    <w:p w:rsidR="00A64113" w:rsidRPr="002545F9" w:rsidRDefault="00A64113" w:rsidP="00A64113">
      <w:pPr>
        <w:rPr>
          <w:rFonts w:ascii="Arial" w:eastAsiaTheme="minorHAnsi" w:hAnsi="Arial" w:cs="Arial"/>
          <w:sz w:val="22"/>
          <w:szCs w:val="22"/>
          <w:lang w:val="en-IE" w:eastAsia="en-US"/>
        </w:rPr>
      </w:pPr>
    </w:p>
    <w:tbl>
      <w:tblPr>
        <w:tblW w:w="5000" w:type="pct"/>
        <w:tblLayout w:type="fixed"/>
        <w:tblCellMar>
          <w:left w:w="0" w:type="dxa"/>
          <w:right w:w="0" w:type="dxa"/>
        </w:tblCellMar>
        <w:tblLook w:val="01E0" w:firstRow="1" w:lastRow="1" w:firstColumn="1" w:lastColumn="1" w:noHBand="0" w:noVBand="0"/>
      </w:tblPr>
      <w:tblGrid>
        <w:gridCol w:w="1403"/>
        <w:gridCol w:w="7623"/>
      </w:tblGrid>
      <w:tr w:rsidR="00A64113" w:rsidRPr="008A4DDF" w:rsidTr="00876CCE">
        <w:trPr>
          <w:trHeight w:val="602"/>
        </w:trPr>
        <w:tc>
          <w:tcPr>
            <w:tcW w:w="5000" w:type="pct"/>
            <w:gridSpan w:val="2"/>
            <w:tcBorders>
              <w:bottom w:val="single" w:sz="4" w:space="0" w:color="auto"/>
            </w:tcBorders>
            <w:vAlign w:val="center"/>
          </w:tcPr>
          <w:p w:rsidR="00A64113" w:rsidRPr="002545F9" w:rsidRDefault="00A64113" w:rsidP="005C4657">
            <w:pPr>
              <w:rPr>
                <w:rFonts w:ascii="Arial" w:eastAsiaTheme="minorHAnsi" w:hAnsi="Arial" w:cs="Arial"/>
                <w:b/>
                <w:szCs w:val="22"/>
                <w:u w:val="single"/>
                <w:lang w:val="en-IE" w:eastAsia="en-US"/>
              </w:rPr>
            </w:pPr>
            <w:r w:rsidRPr="002545F9">
              <w:rPr>
                <w:rFonts w:ascii="Arial" w:eastAsiaTheme="minorHAnsi" w:hAnsi="Arial" w:cs="Arial"/>
                <w:b/>
                <w:sz w:val="22"/>
                <w:szCs w:val="22"/>
                <w:u w:val="single"/>
                <w:lang w:val="en-IE" w:eastAsia="en-US"/>
              </w:rPr>
              <w:lastRenderedPageBreak/>
              <w:t>13. Other Property details</w:t>
            </w:r>
          </w:p>
          <w:p w:rsidR="00A64113" w:rsidRPr="002545F9" w:rsidRDefault="00A64113" w:rsidP="005C4657">
            <w:pPr>
              <w:rPr>
                <w:rFonts w:ascii="Arial" w:eastAsiaTheme="minorHAnsi" w:hAnsi="Arial" w:cs="Arial"/>
                <w:b/>
                <w:szCs w:val="22"/>
                <w:u w:val="single"/>
                <w:lang w:val="en-IE" w:eastAsia="en-US"/>
              </w:rPr>
            </w:pPr>
          </w:p>
        </w:tc>
      </w:tr>
      <w:tr w:rsidR="00A64113" w:rsidRPr="008A4DDF" w:rsidTr="00876CCE">
        <w:trPr>
          <w:trHeight w:val="340"/>
        </w:trPr>
        <w:tc>
          <w:tcPr>
            <w:tcW w:w="777"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b/>
                <w:lang w:val="en-IE" w:eastAsia="en-US"/>
              </w:rPr>
            </w:pPr>
            <w:r w:rsidRPr="002545F9">
              <w:rPr>
                <w:rFonts w:ascii="Arial" w:eastAsiaTheme="minorHAnsi" w:hAnsi="Arial" w:cs="Arial"/>
                <w:b/>
                <w:lang w:val="en-IE" w:eastAsia="en-US"/>
              </w:rPr>
              <w:t>Address</w:t>
            </w:r>
          </w:p>
        </w:tc>
        <w:tc>
          <w:tcPr>
            <w:tcW w:w="4223"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876CCE">
        <w:trPr>
          <w:trHeight w:val="340"/>
        </w:trPr>
        <w:tc>
          <w:tcPr>
            <w:tcW w:w="777" w:type="pct"/>
            <w:vMerge/>
            <w:tcBorders>
              <w:left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szCs w:val="22"/>
                <w:lang w:val="en-IE" w:eastAsia="en-US"/>
              </w:rPr>
            </w:pPr>
          </w:p>
        </w:tc>
        <w:tc>
          <w:tcPr>
            <w:tcW w:w="4223"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876CCE">
        <w:trPr>
          <w:trHeight w:val="340"/>
        </w:trPr>
        <w:tc>
          <w:tcPr>
            <w:tcW w:w="777" w:type="pct"/>
            <w:vMerge/>
            <w:tcBorders>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szCs w:val="22"/>
                <w:lang w:val="en-IE" w:eastAsia="en-US"/>
              </w:rPr>
            </w:pPr>
          </w:p>
        </w:tc>
        <w:tc>
          <w:tcPr>
            <w:tcW w:w="4223"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876CCE">
        <w:trPr>
          <w:trHeight w:val="340"/>
        </w:trPr>
        <w:tc>
          <w:tcPr>
            <w:tcW w:w="777" w:type="pct"/>
            <w:tcBorders>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b/>
                <w:szCs w:val="22"/>
                <w:lang w:val="en-IE" w:eastAsia="en-US"/>
              </w:rPr>
            </w:pPr>
            <w:r w:rsidRPr="002545F9">
              <w:rPr>
                <w:rFonts w:ascii="Arial" w:eastAsiaTheme="minorHAnsi" w:hAnsi="Arial" w:cs="Arial"/>
                <w:b/>
                <w:szCs w:val="22"/>
                <w:lang w:val="en-IE" w:eastAsia="en-US"/>
              </w:rPr>
              <w:t>Description</w:t>
            </w:r>
          </w:p>
        </w:tc>
        <w:tc>
          <w:tcPr>
            <w:tcW w:w="4223"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876CCE">
        <w:trPr>
          <w:trHeight w:val="340"/>
        </w:trPr>
        <w:tc>
          <w:tcPr>
            <w:tcW w:w="77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b/>
                <w:szCs w:val="22"/>
                <w:lang w:val="en-IE" w:eastAsia="en-US"/>
              </w:rPr>
            </w:pPr>
            <w:r w:rsidRPr="002545F9">
              <w:rPr>
                <w:rFonts w:ascii="Arial" w:eastAsiaTheme="minorHAnsi" w:hAnsi="Arial" w:cs="Arial"/>
                <w:b/>
                <w:szCs w:val="22"/>
                <w:lang w:val="en-IE" w:eastAsia="en-US"/>
              </w:rPr>
              <w:t>Folio No</w:t>
            </w:r>
          </w:p>
        </w:tc>
        <w:tc>
          <w:tcPr>
            <w:tcW w:w="4223"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bl>
    <w:p w:rsidR="00A64113" w:rsidRPr="002545F9" w:rsidRDefault="00A64113" w:rsidP="00A64113">
      <w:pPr>
        <w:rPr>
          <w:rFonts w:ascii="Arial" w:eastAsiaTheme="minorHAnsi" w:hAnsi="Arial" w:cs="Arial"/>
          <w:b/>
          <w:szCs w:val="22"/>
          <w:u w:val="single"/>
          <w:lang w:val="en-IE" w:eastAsia="en-US"/>
        </w:rPr>
      </w:pPr>
    </w:p>
    <w:p w:rsidR="00A64113" w:rsidRPr="002545F9" w:rsidRDefault="00A64113" w:rsidP="00A64113">
      <w:pPr>
        <w:jc w:val="center"/>
        <w:rPr>
          <w:rFonts w:ascii="Arial" w:eastAsiaTheme="minorHAnsi" w:hAnsi="Arial" w:cs="Arial"/>
          <w:b/>
          <w:szCs w:val="22"/>
          <w:lang w:val="en-IE" w:eastAsia="en-US"/>
        </w:rPr>
      </w:pPr>
      <w:r w:rsidRPr="002545F9">
        <w:rPr>
          <w:rFonts w:ascii="Arial" w:eastAsiaTheme="minorHAnsi" w:hAnsi="Arial" w:cs="Arial"/>
          <w:b/>
          <w:szCs w:val="22"/>
          <w:lang w:val="en-IE" w:eastAsia="en-US"/>
        </w:rPr>
        <w:t>If you’ve more than one other property, include details on a separate sheet</w:t>
      </w:r>
    </w:p>
    <w:p w:rsidR="00A64113" w:rsidRPr="002545F9" w:rsidRDefault="00A64113" w:rsidP="00A64113">
      <w:pPr>
        <w:rPr>
          <w:rFonts w:ascii="Arial" w:eastAsiaTheme="minorHAnsi" w:hAnsi="Arial" w:cs="Arial"/>
          <w:b/>
          <w:szCs w:val="22"/>
          <w:u w:val="single"/>
          <w:lang w:val="en-IE" w:eastAsia="en-US"/>
        </w:rPr>
      </w:pPr>
    </w:p>
    <w:p w:rsidR="00A64113" w:rsidRPr="002545F9" w:rsidRDefault="00A64113" w:rsidP="00A64113">
      <w:pPr>
        <w:rPr>
          <w:rFonts w:ascii="Arial" w:eastAsiaTheme="minorHAnsi" w:hAnsi="Arial" w:cs="Arial"/>
          <w:b/>
          <w:szCs w:val="22"/>
          <w:u w:val="single"/>
          <w:lang w:val="en-IE" w:eastAsia="en-US"/>
        </w:rPr>
      </w:pPr>
    </w:p>
    <w:p w:rsidR="00A64113" w:rsidRPr="002545F9" w:rsidRDefault="00A64113" w:rsidP="00A64113">
      <w:pPr>
        <w:rPr>
          <w:rFonts w:ascii="Arial" w:eastAsiaTheme="minorHAnsi" w:hAnsi="Arial" w:cs="Arial"/>
          <w:b/>
          <w:szCs w:val="22"/>
          <w:u w:val="single"/>
          <w:lang w:val="en-IE" w:eastAsia="en-US"/>
        </w:rPr>
      </w:pPr>
      <w:r w:rsidRPr="002545F9">
        <w:rPr>
          <w:rFonts w:ascii="Arial" w:eastAsiaTheme="minorHAnsi" w:hAnsi="Arial" w:cs="Arial"/>
          <w:b/>
          <w:szCs w:val="22"/>
          <w:u w:val="single"/>
          <w:lang w:val="en-IE" w:eastAsia="en-US"/>
        </w:rPr>
        <w:t>14. Pending Redundancy and Claims</w:t>
      </w:r>
    </w:p>
    <w:p w:rsidR="00A64113" w:rsidRPr="002545F9" w:rsidRDefault="00A64113" w:rsidP="00A64113">
      <w:pPr>
        <w:rPr>
          <w:rFonts w:ascii="Arial" w:eastAsiaTheme="minorHAnsi" w:hAnsi="Arial" w:cs="Arial"/>
          <w:b/>
          <w:szCs w:val="22"/>
          <w:u w:val="single"/>
          <w:lang w:val="en-IE" w:eastAsia="en-US"/>
        </w:rPr>
      </w:pPr>
    </w:p>
    <w:p w:rsidR="00A64113" w:rsidRPr="002545F9" w:rsidRDefault="00A64113" w:rsidP="00A64113">
      <w:pPr>
        <w:rPr>
          <w:rFonts w:ascii="Arial" w:eastAsiaTheme="minorHAnsi" w:hAnsi="Arial" w:cs="Arial"/>
          <w:sz w:val="22"/>
          <w:szCs w:val="22"/>
          <w:lang w:val="en-IE" w:eastAsia="en-US"/>
        </w:rPr>
      </w:pPr>
      <w:r w:rsidRPr="002545F9">
        <w:rPr>
          <w:rFonts w:ascii="Arial" w:eastAsiaTheme="minorHAnsi" w:hAnsi="Arial" w:cs="Arial"/>
          <w:noProof/>
          <w:sz w:val="22"/>
          <w:szCs w:val="22"/>
          <w:lang w:val="en-IE" w:eastAsia="en-IE"/>
        </w:rPr>
        <mc:AlternateContent>
          <mc:Choice Requires="wps">
            <w:drawing>
              <wp:anchor distT="0" distB="0" distL="114300" distR="114300" simplePos="0" relativeHeight="251907072" behindDoc="0" locked="0" layoutInCell="1" allowOverlap="1" wp14:anchorId="742E7F87" wp14:editId="36DF6357">
                <wp:simplePos x="0" y="0"/>
                <wp:positionH relativeFrom="column">
                  <wp:posOffset>5805170</wp:posOffset>
                </wp:positionH>
                <wp:positionV relativeFrom="paragraph">
                  <wp:posOffset>14605</wp:posOffset>
                </wp:positionV>
                <wp:extent cx="228600" cy="152400"/>
                <wp:effectExtent l="13970" t="5080" r="5080" b="13970"/>
                <wp:wrapNone/>
                <wp:docPr id="725" name="Rectangle 1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3" o:spid="_x0000_s1026" style="position:absolute;margin-left:457.1pt;margin-top:1.15pt;width:18pt;height:12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"/>
            </w:pict>
          </mc:Fallback>
        </mc:AlternateContent>
      </w:r>
      <w:r w:rsidRPr="002545F9">
        <w:rPr>
          <w:rFonts w:ascii="Arial" w:eastAsiaTheme="minorHAnsi" w:hAnsi="Arial" w:cs="Arial"/>
          <w:noProof/>
          <w:sz w:val="22"/>
          <w:szCs w:val="22"/>
          <w:lang w:val="en-IE" w:eastAsia="en-IE"/>
        </w:rPr>
        <mc:AlternateContent>
          <mc:Choice Requires="wps">
            <w:drawing>
              <wp:anchor distT="0" distB="0" distL="114300" distR="114300" simplePos="0" relativeHeight="251906048" behindDoc="0" locked="0" layoutInCell="1" allowOverlap="1" wp14:anchorId="32F2DFD7" wp14:editId="2A820FC7">
                <wp:simplePos x="0" y="0"/>
                <wp:positionH relativeFrom="column">
                  <wp:posOffset>5045075</wp:posOffset>
                </wp:positionH>
                <wp:positionV relativeFrom="paragraph">
                  <wp:posOffset>14605</wp:posOffset>
                </wp:positionV>
                <wp:extent cx="228600" cy="152400"/>
                <wp:effectExtent l="6350" t="5080" r="12700" b="13970"/>
                <wp:wrapNone/>
                <wp:docPr id="726" name="Rectangle 1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2" o:spid="_x0000_s1026" style="position:absolute;margin-left:397.25pt;margin-top:1.15pt;width:18pt;height:12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"/>
            </w:pict>
          </mc:Fallback>
        </mc:AlternateContent>
      </w:r>
      <w:r w:rsidRPr="002545F9">
        <w:rPr>
          <w:rFonts w:ascii="Arial" w:eastAsiaTheme="minorHAnsi" w:hAnsi="Arial" w:cs="Arial"/>
          <w:sz w:val="22"/>
          <w:szCs w:val="22"/>
          <w:lang w:val="en-IE" w:eastAsia="en-US"/>
        </w:rPr>
        <w:t xml:space="preserve">Are you or the other party likely to be made redundant </w:t>
      </w:r>
      <w:r w:rsidRPr="002545F9">
        <w:rPr>
          <w:rFonts w:ascii="Arial" w:eastAsiaTheme="minorHAnsi" w:hAnsi="Arial" w:cs="Arial"/>
          <w:sz w:val="22"/>
          <w:szCs w:val="22"/>
          <w:lang w:val="en-IE" w:eastAsia="en-US"/>
        </w:rPr>
        <w:tab/>
        <w:t xml:space="preserve">      </w:t>
      </w:r>
      <w:r w:rsidRPr="002545F9">
        <w:rPr>
          <w:rFonts w:ascii="Arial" w:eastAsiaTheme="minorHAnsi" w:hAnsi="Arial" w:cs="Arial"/>
          <w:sz w:val="22"/>
          <w:szCs w:val="22"/>
          <w:lang w:val="en-IE" w:eastAsia="en-US"/>
        </w:rPr>
        <w:tab/>
      </w:r>
      <w:r w:rsidRPr="002545F9">
        <w:rPr>
          <w:rFonts w:ascii="Arial" w:eastAsiaTheme="minorHAnsi" w:hAnsi="Arial" w:cs="Arial"/>
          <w:sz w:val="22"/>
          <w:szCs w:val="22"/>
          <w:lang w:val="en-IE" w:eastAsia="en-US"/>
        </w:rPr>
        <w:tab/>
        <w:t xml:space="preserve">    Yes               No</w:t>
      </w:r>
    </w:p>
    <w:p w:rsidR="00A64113" w:rsidRPr="002545F9" w:rsidRDefault="00A64113" w:rsidP="00A64113">
      <w:pPr>
        <w:rPr>
          <w:rFonts w:ascii="Arial" w:eastAsiaTheme="minorHAnsi" w:hAnsi="Arial" w:cs="Arial"/>
          <w:sz w:val="22"/>
          <w:szCs w:val="22"/>
          <w:lang w:val="en-IE" w:eastAsia="en-US"/>
        </w:rPr>
      </w:pPr>
      <w:r w:rsidRPr="002545F9">
        <w:rPr>
          <w:rFonts w:ascii="Arial" w:eastAsiaTheme="minorHAnsi" w:hAnsi="Arial" w:cs="Arial"/>
          <w:noProof/>
          <w:sz w:val="22"/>
          <w:szCs w:val="22"/>
          <w:lang w:val="en-IE" w:eastAsia="en-IE"/>
        </w:rPr>
        <w:t>and to receive a substantial redundancy figure?</w:t>
      </w:r>
      <w:r w:rsidRPr="002545F9">
        <w:rPr>
          <w:rFonts w:ascii="Arial" w:eastAsiaTheme="minorHAnsi" w:hAnsi="Arial" w:cs="Arial"/>
          <w:sz w:val="22"/>
          <w:szCs w:val="22"/>
          <w:lang w:val="en-IE" w:eastAsia="en-US"/>
        </w:rPr>
        <w:tab/>
        <w:t xml:space="preserve">                            </w:t>
      </w:r>
    </w:p>
    <w:p w:rsidR="00A64113" w:rsidRPr="002545F9" w:rsidRDefault="00A64113" w:rsidP="00A64113">
      <w:pPr>
        <w:rPr>
          <w:rFonts w:ascii="Arial" w:eastAsiaTheme="minorHAnsi" w:hAnsi="Arial" w:cs="Arial"/>
          <w:b/>
          <w:szCs w:val="22"/>
          <w:u w:val="single"/>
          <w:lang w:val="en-IE" w:eastAsia="en-US"/>
        </w:rPr>
      </w:pPr>
    </w:p>
    <w:tbl>
      <w:tblPr>
        <w:tblW w:w="5000" w:type="pct"/>
        <w:tblLayout w:type="fixed"/>
        <w:tblCellMar>
          <w:left w:w="0" w:type="dxa"/>
          <w:right w:w="0" w:type="dxa"/>
        </w:tblCellMar>
        <w:tblLook w:val="01E0" w:firstRow="1" w:lastRow="1" w:firstColumn="1" w:lastColumn="1" w:noHBand="0" w:noVBand="0"/>
      </w:tblPr>
      <w:tblGrid>
        <w:gridCol w:w="1998"/>
        <w:gridCol w:w="2505"/>
        <w:gridCol w:w="1193"/>
        <w:gridCol w:w="3340"/>
      </w:tblGrid>
      <w:tr w:rsidR="00A64113" w:rsidRPr="008A4DDF" w:rsidTr="00876CCE">
        <w:trPr>
          <w:trHeight w:val="340"/>
        </w:trPr>
        <w:tc>
          <w:tcPr>
            <w:tcW w:w="110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b/>
                <w:lang w:val="en-IE" w:eastAsia="en-US"/>
              </w:rPr>
            </w:pPr>
            <w:r w:rsidRPr="002545F9">
              <w:rPr>
                <w:rFonts w:ascii="Arial" w:eastAsiaTheme="minorHAnsi" w:hAnsi="Arial" w:cs="Arial"/>
                <w:b/>
                <w:lang w:val="en-IE" w:eastAsia="en-US"/>
              </w:rPr>
              <w:t>Likely redundancy date</w:t>
            </w:r>
          </w:p>
        </w:tc>
        <w:tc>
          <w:tcPr>
            <w:tcW w:w="1386"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c>
          <w:tcPr>
            <w:tcW w:w="66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szCs w:val="22"/>
                <w:lang w:val="en-IE" w:eastAsia="en-US"/>
              </w:rPr>
            </w:pPr>
            <w:r w:rsidRPr="002545F9">
              <w:rPr>
                <w:rFonts w:ascii="Arial" w:eastAsiaTheme="minorHAnsi" w:hAnsi="Arial" w:cs="Arial"/>
                <w:b/>
                <w:lang w:val="en-IE" w:eastAsia="en-US"/>
              </w:rPr>
              <w:t>Employer</w:t>
            </w:r>
          </w:p>
        </w:tc>
        <w:tc>
          <w:tcPr>
            <w:tcW w:w="1848"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876CCE">
        <w:trPr>
          <w:trHeight w:val="340"/>
        </w:trPr>
        <w:tc>
          <w:tcPr>
            <w:tcW w:w="110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b/>
                <w:szCs w:val="22"/>
                <w:lang w:val="en-IE" w:eastAsia="en-US"/>
              </w:rPr>
            </w:pPr>
            <w:r w:rsidRPr="002545F9">
              <w:rPr>
                <w:rFonts w:ascii="Arial" w:eastAsiaTheme="minorHAnsi" w:hAnsi="Arial" w:cs="Arial"/>
                <w:b/>
                <w:szCs w:val="22"/>
                <w:lang w:val="en-IE" w:eastAsia="en-US"/>
              </w:rPr>
              <w:t>Years employed</w:t>
            </w:r>
          </w:p>
        </w:tc>
        <w:tc>
          <w:tcPr>
            <w:tcW w:w="3894" w:type="pct"/>
            <w:gridSpan w:val="3"/>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bl>
    <w:p w:rsidR="00A64113" w:rsidRPr="002545F9" w:rsidRDefault="00A64113" w:rsidP="00A64113">
      <w:pPr>
        <w:rPr>
          <w:rFonts w:ascii="Arial" w:eastAsiaTheme="minorHAnsi" w:hAnsi="Arial" w:cs="Arial"/>
          <w:b/>
          <w:szCs w:val="22"/>
          <w:u w:val="single"/>
          <w:lang w:val="en-IE" w:eastAsia="en-US"/>
        </w:rPr>
      </w:pPr>
    </w:p>
    <w:p w:rsidR="00A64113" w:rsidRPr="002545F9" w:rsidRDefault="00A64113" w:rsidP="00A64113">
      <w:pPr>
        <w:rPr>
          <w:rFonts w:ascii="Arial" w:eastAsiaTheme="minorHAnsi" w:hAnsi="Arial" w:cs="Arial"/>
          <w:sz w:val="22"/>
          <w:szCs w:val="22"/>
          <w:lang w:val="en-IE" w:eastAsia="en-US"/>
        </w:rPr>
      </w:pPr>
      <w:r w:rsidRPr="002545F9">
        <w:rPr>
          <w:rFonts w:ascii="Arial" w:eastAsiaTheme="minorHAnsi" w:hAnsi="Arial" w:cs="Arial"/>
          <w:noProof/>
          <w:sz w:val="22"/>
          <w:szCs w:val="22"/>
          <w:lang w:val="en-IE" w:eastAsia="en-IE"/>
        </w:rPr>
        <mc:AlternateContent>
          <mc:Choice Requires="wps">
            <w:drawing>
              <wp:anchor distT="0" distB="0" distL="114300" distR="114300" simplePos="0" relativeHeight="251909120" behindDoc="0" locked="0" layoutInCell="1" allowOverlap="1" wp14:anchorId="5AA40282" wp14:editId="61011E6D">
                <wp:simplePos x="0" y="0"/>
                <wp:positionH relativeFrom="column">
                  <wp:posOffset>5805170</wp:posOffset>
                </wp:positionH>
                <wp:positionV relativeFrom="paragraph">
                  <wp:posOffset>14605</wp:posOffset>
                </wp:positionV>
                <wp:extent cx="228600" cy="152400"/>
                <wp:effectExtent l="13970" t="5080" r="5080" b="13970"/>
                <wp:wrapNone/>
                <wp:docPr id="727" name="Rectangle 1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5" o:spid="_x0000_s1026" style="position:absolute;margin-left:457.1pt;margin-top:1.15pt;width:18pt;height:12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"/>
            </w:pict>
          </mc:Fallback>
        </mc:AlternateContent>
      </w:r>
      <w:r w:rsidRPr="002545F9">
        <w:rPr>
          <w:rFonts w:ascii="Arial" w:eastAsiaTheme="minorHAnsi" w:hAnsi="Arial" w:cs="Arial"/>
          <w:noProof/>
          <w:sz w:val="22"/>
          <w:szCs w:val="22"/>
          <w:lang w:val="en-IE" w:eastAsia="en-IE"/>
        </w:rPr>
        <mc:AlternateContent>
          <mc:Choice Requires="wps">
            <w:drawing>
              <wp:anchor distT="0" distB="0" distL="114300" distR="114300" simplePos="0" relativeHeight="251908096" behindDoc="0" locked="0" layoutInCell="1" allowOverlap="1" wp14:anchorId="02F91657" wp14:editId="28DAB9CF">
                <wp:simplePos x="0" y="0"/>
                <wp:positionH relativeFrom="column">
                  <wp:posOffset>5045075</wp:posOffset>
                </wp:positionH>
                <wp:positionV relativeFrom="paragraph">
                  <wp:posOffset>14605</wp:posOffset>
                </wp:positionV>
                <wp:extent cx="228600" cy="152400"/>
                <wp:effectExtent l="6350" t="5080" r="12700" b="13970"/>
                <wp:wrapNone/>
                <wp:docPr id="728" name="Rectangle 1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4" o:spid="_x0000_s1026" style="position:absolute;margin-left:397.25pt;margin-top:1.15pt;width:18pt;height:12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"/>
            </w:pict>
          </mc:Fallback>
        </mc:AlternateContent>
      </w:r>
      <w:r w:rsidRPr="002545F9">
        <w:rPr>
          <w:rFonts w:ascii="Arial" w:eastAsiaTheme="minorHAnsi" w:hAnsi="Arial" w:cs="Arial"/>
          <w:noProof/>
          <w:sz w:val="22"/>
          <w:szCs w:val="22"/>
          <w:lang w:val="en-IE" w:eastAsia="en-IE"/>
        </w:rPr>
        <w:t xml:space="preserve">Have you or the other Party has issued any other type of Proceedings           </w:t>
      </w:r>
      <w:r w:rsidRPr="002545F9">
        <w:rPr>
          <w:rFonts w:ascii="Arial" w:eastAsiaTheme="minorHAnsi" w:hAnsi="Arial" w:cs="Arial"/>
          <w:sz w:val="22"/>
          <w:szCs w:val="22"/>
          <w:lang w:val="en-IE" w:eastAsia="en-US"/>
        </w:rPr>
        <w:t>Yes               No</w:t>
      </w:r>
    </w:p>
    <w:p w:rsidR="00A64113" w:rsidRPr="002545F9" w:rsidRDefault="00A64113" w:rsidP="00A64113">
      <w:pPr>
        <w:rPr>
          <w:rFonts w:ascii="Arial" w:eastAsiaTheme="minorHAnsi" w:hAnsi="Arial" w:cs="Arial"/>
          <w:noProof/>
          <w:sz w:val="22"/>
          <w:szCs w:val="22"/>
          <w:lang w:val="en-IE" w:eastAsia="en-IE"/>
        </w:rPr>
      </w:pPr>
      <w:r w:rsidRPr="002545F9">
        <w:rPr>
          <w:rFonts w:ascii="Arial" w:eastAsiaTheme="minorHAnsi" w:hAnsi="Arial" w:cs="Arial"/>
          <w:noProof/>
          <w:sz w:val="22"/>
          <w:szCs w:val="22"/>
          <w:lang w:val="en-IE" w:eastAsia="en-IE"/>
        </w:rPr>
        <w:t>(e.g Personal Injuries Proceedings) for which you/they are likely to receive a lump sum?</w:t>
      </w:r>
    </w:p>
    <w:p w:rsidR="00A64113" w:rsidRPr="002545F9" w:rsidRDefault="00A64113" w:rsidP="00A64113">
      <w:pPr>
        <w:rPr>
          <w:rFonts w:ascii="Arial" w:eastAsiaTheme="minorHAnsi" w:hAnsi="Arial" w:cs="Arial"/>
          <w:sz w:val="22"/>
          <w:szCs w:val="22"/>
          <w:lang w:val="en-IE" w:eastAsia="en-US"/>
        </w:rPr>
      </w:pPr>
      <w:r w:rsidRPr="002545F9">
        <w:rPr>
          <w:rFonts w:ascii="Arial" w:eastAsiaTheme="minorHAnsi" w:hAnsi="Arial" w:cs="Arial"/>
          <w:sz w:val="22"/>
          <w:szCs w:val="22"/>
          <w:lang w:val="en-IE" w:eastAsia="en-US"/>
        </w:rPr>
        <w:tab/>
        <w:t xml:space="preserve">                            </w:t>
      </w:r>
    </w:p>
    <w:tbl>
      <w:tblPr>
        <w:tblW w:w="5000" w:type="pct"/>
        <w:tblLayout w:type="fixed"/>
        <w:tblLook w:val="01E0" w:firstRow="1" w:lastRow="1" w:firstColumn="1" w:lastColumn="1" w:noHBand="0" w:noVBand="0"/>
      </w:tblPr>
      <w:tblGrid>
        <w:gridCol w:w="1056"/>
        <w:gridCol w:w="482"/>
        <w:gridCol w:w="980"/>
        <w:gridCol w:w="401"/>
        <w:gridCol w:w="1017"/>
        <w:gridCol w:w="251"/>
        <w:gridCol w:w="723"/>
        <w:gridCol w:w="961"/>
        <w:gridCol w:w="3371"/>
      </w:tblGrid>
      <w:tr w:rsidR="00A64113" w:rsidRPr="008A4DDF" w:rsidTr="00714D0A">
        <w:trPr>
          <w:trHeight w:val="340"/>
        </w:trPr>
        <w:tc>
          <w:tcPr>
            <w:tcW w:w="57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b/>
                <w:lang w:val="en-IE" w:eastAsia="en-US"/>
              </w:rPr>
            </w:pPr>
            <w:r w:rsidRPr="002545F9">
              <w:rPr>
                <w:rFonts w:ascii="Arial" w:eastAsiaTheme="minorHAnsi" w:hAnsi="Arial" w:cs="Arial"/>
                <w:b/>
                <w:lang w:val="en-IE" w:eastAsia="en-US"/>
              </w:rPr>
              <w:t>Court</w:t>
            </w:r>
          </w:p>
        </w:tc>
        <w:tc>
          <w:tcPr>
            <w:tcW w:w="261"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c>
          <w:tcPr>
            <w:tcW w:w="530"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r w:rsidRPr="002545F9">
              <w:rPr>
                <w:rFonts w:ascii="Arial" w:eastAsiaTheme="minorHAnsi" w:hAnsi="Arial" w:cs="Arial"/>
                <w:szCs w:val="22"/>
                <w:lang w:val="en-IE" w:eastAsia="en-US"/>
              </w:rPr>
              <w:t>District</w:t>
            </w:r>
          </w:p>
        </w:tc>
        <w:tc>
          <w:tcPr>
            <w:tcW w:w="217"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c>
          <w:tcPr>
            <w:tcW w:w="550"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r w:rsidRPr="002545F9">
              <w:rPr>
                <w:rFonts w:ascii="Arial" w:eastAsiaTheme="minorHAnsi" w:hAnsi="Arial" w:cs="Arial"/>
                <w:szCs w:val="22"/>
                <w:lang w:val="en-IE" w:eastAsia="en-US"/>
              </w:rPr>
              <w:t>Circuit</w:t>
            </w:r>
          </w:p>
        </w:tc>
        <w:tc>
          <w:tcPr>
            <w:tcW w:w="136"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c>
          <w:tcPr>
            <w:tcW w:w="391"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r w:rsidRPr="002545F9">
              <w:rPr>
                <w:rFonts w:ascii="Arial" w:eastAsiaTheme="minorHAnsi" w:hAnsi="Arial" w:cs="Arial"/>
                <w:szCs w:val="22"/>
                <w:lang w:val="en-IE" w:eastAsia="en-US"/>
              </w:rPr>
              <w:t xml:space="preserve">High </w:t>
            </w:r>
          </w:p>
        </w:tc>
        <w:tc>
          <w:tcPr>
            <w:tcW w:w="52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szCs w:val="22"/>
                <w:lang w:val="en-IE" w:eastAsia="en-US"/>
              </w:rPr>
            </w:pPr>
            <w:r w:rsidRPr="002545F9">
              <w:rPr>
                <w:rFonts w:ascii="Arial" w:eastAsiaTheme="minorHAnsi" w:hAnsi="Arial" w:cs="Arial"/>
                <w:b/>
                <w:lang w:val="en-IE" w:eastAsia="en-US"/>
              </w:rPr>
              <w:t>Claim</w:t>
            </w:r>
          </w:p>
        </w:tc>
        <w:tc>
          <w:tcPr>
            <w:tcW w:w="1824"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r w:rsidRPr="002545F9">
              <w:rPr>
                <w:rFonts w:ascii="Arial" w:eastAsiaTheme="minorHAnsi" w:hAnsi="Arial" w:cs="Arial"/>
                <w:szCs w:val="22"/>
                <w:lang w:val="en-IE" w:eastAsia="en-US"/>
              </w:rPr>
              <w:t>€</w:t>
            </w:r>
          </w:p>
        </w:tc>
      </w:tr>
    </w:tbl>
    <w:p w:rsidR="00A64113" w:rsidRPr="002545F9" w:rsidRDefault="00A64113" w:rsidP="00A64113">
      <w:pPr>
        <w:rPr>
          <w:rFonts w:ascii="Arial" w:eastAsiaTheme="minorHAnsi" w:hAnsi="Arial" w:cs="Arial"/>
          <w:b/>
          <w:szCs w:val="22"/>
          <w:u w:val="single"/>
          <w:lang w:val="en-IE" w:eastAsia="en-US"/>
        </w:rPr>
      </w:pPr>
    </w:p>
    <w:p w:rsidR="00A64113" w:rsidRPr="002545F9" w:rsidRDefault="00A64113" w:rsidP="00A64113">
      <w:pPr>
        <w:rPr>
          <w:rFonts w:ascii="Arial" w:eastAsiaTheme="minorHAnsi" w:hAnsi="Arial" w:cs="Arial"/>
          <w:b/>
          <w:szCs w:val="22"/>
          <w:u w:val="single"/>
          <w:lang w:val="en-IE" w:eastAsia="en-US"/>
        </w:rPr>
      </w:pPr>
      <w:r w:rsidRPr="002545F9">
        <w:rPr>
          <w:rFonts w:ascii="Arial" w:eastAsiaTheme="minorHAnsi" w:hAnsi="Arial" w:cs="Arial"/>
          <w:b/>
          <w:szCs w:val="22"/>
          <w:u w:val="single"/>
          <w:lang w:val="en-IE" w:eastAsia="en-US"/>
        </w:rPr>
        <w:t>15. Pension:</w:t>
      </w:r>
    </w:p>
    <w:p w:rsidR="00A64113" w:rsidRPr="002545F9" w:rsidRDefault="00A64113" w:rsidP="00A64113">
      <w:pPr>
        <w:rPr>
          <w:rFonts w:ascii="Arial" w:eastAsiaTheme="minorHAnsi" w:hAnsi="Arial" w:cs="Arial"/>
          <w:b/>
          <w:szCs w:val="22"/>
          <w:u w:val="single"/>
          <w:lang w:val="en-IE" w:eastAsia="en-US"/>
        </w:rPr>
      </w:pPr>
    </w:p>
    <w:tbl>
      <w:tblPr>
        <w:tblW w:w="5000" w:type="pct"/>
        <w:tblLayout w:type="fixed"/>
        <w:tblLook w:val="01E0" w:firstRow="1" w:lastRow="1" w:firstColumn="1" w:lastColumn="1" w:noHBand="0" w:noVBand="0"/>
      </w:tblPr>
      <w:tblGrid>
        <w:gridCol w:w="1678"/>
        <w:gridCol w:w="2928"/>
        <w:gridCol w:w="1952"/>
        <w:gridCol w:w="2684"/>
      </w:tblGrid>
      <w:tr w:rsidR="00A64113" w:rsidRPr="008A4DDF" w:rsidTr="005C4657">
        <w:trPr>
          <w:trHeight w:val="340"/>
        </w:trPr>
        <w:tc>
          <w:tcPr>
            <w:tcW w:w="90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876CCE">
            <w:pPr>
              <w:rPr>
                <w:rFonts w:ascii="Arial" w:eastAsiaTheme="minorHAnsi" w:hAnsi="Arial" w:cs="Arial"/>
                <w:szCs w:val="22"/>
                <w:lang w:val="en-IE" w:eastAsia="en-US"/>
              </w:rPr>
            </w:pPr>
            <w:r w:rsidRPr="002545F9">
              <w:rPr>
                <w:rFonts w:ascii="Arial" w:eastAsiaTheme="minorHAnsi" w:hAnsi="Arial" w:cs="Arial"/>
                <w:sz w:val="22"/>
                <w:szCs w:val="22"/>
                <w:lang w:val="en-IE" w:eastAsia="en-US"/>
              </w:rPr>
              <w:t>Name on pension</w:t>
            </w:r>
          </w:p>
        </w:tc>
        <w:tc>
          <w:tcPr>
            <w:tcW w:w="1584"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c>
          <w:tcPr>
            <w:tcW w:w="10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szCs w:val="22"/>
                <w:lang w:val="en-IE" w:eastAsia="en-US"/>
              </w:rPr>
            </w:pPr>
            <w:r w:rsidRPr="002545F9">
              <w:rPr>
                <w:rFonts w:ascii="Arial" w:eastAsiaTheme="minorHAnsi" w:hAnsi="Arial" w:cs="Arial"/>
                <w:sz w:val="22"/>
                <w:szCs w:val="22"/>
                <w:lang w:val="en-IE" w:eastAsia="en-US"/>
              </w:rPr>
              <w:t xml:space="preserve">Type of Scheme </w:t>
            </w:r>
          </w:p>
        </w:tc>
        <w:tc>
          <w:tcPr>
            <w:tcW w:w="1452"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90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szCs w:val="22"/>
                <w:lang w:val="en-IE" w:eastAsia="en-US"/>
              </w:rPr>
            </w:pPr>
            <w:r w:rsidRPr="002545F9">
              <w:rPr>
                <w:rFonts w:ascii="Arial" w:eastAsiaTheme="minorHAnsi" w:hAnsi="Arial" w:cs="Arial"/>
                <w:sz w:val="22"/>
                <w:szCs w:val="22"/>
                <w:lang w:val="en-IE" w:eastAsia="en-US"/>
              </w:rPr>
              <w:t>Number of years service (Defined Benefit)</w:t>
            </w:r>
          </w:p>
        </w:tc>
        <w:tc>
          <w:tcPr>
            <w:tcW w:w="1584"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c>
          <w:tcPr>
            <w:tcW w:w="10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szCs w:val="22"/>
                <w:lang w:val="en-IE" w:eastAsia="en-US"/>
              </w:rPr>
            </w:pPr>
            <w:r w:rsidRPr="002545F9">
              <w:rPr>
                <w:rFonts w:ascii="Arial" w:eastAsiaTheme="minorHAnsi" w:hAnsi="Arial" w:cs="Arial"/>
                <w:sz w:val="22"/>
                <w:szCs w:val="22"/>
                <w:lang w:val="en-IE" w:eastAsia="en-US"/>
              </w:rPr>
              <w:t>Value of pension contribution (defined contribution)</w:t>
            </w:r>
          </w:p>
        </w:tc>
        <w:tc>
          <w:tcPr>
            <w:tcW w:w="1452" w:type="pct"/>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90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szCs w:val="22"/>
                <w:lang w:val="en-IE" w:eastAsia="en-US"/>
              </w:rPr>
            </w:pPr>
            <w:r w:rsidRPr="002545F9">
              <w:rPr>
                <w:rFonts w:ascii="Arial" w:eastAsiaTheme="minorHAnsi" w:hAnsi="Arial" w:cs="Arial"/>
                <w:szCs w:val="22"/>
                <w:lang w:val="en-IE" w:eastAsia="en-US"/>
              </w:rPr>
              <w:t>Trustees’ Names</w:t>
            </w:r>
          </w:p>
        </w:tc>
        <w:tc>
          <w:tcPr>
            <w:tcW w:w="4092" w:type="pct"/>
            <w:gridSpan w:val="3"/>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908"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szCs w:val="22"/>
                <w:lang w:val="en-IE" w:eastAsia="en-US"/>
              </w:rPr>
            </w:pPr>
            <w:r w:rsidRPr="002545F9">
              <w:rPr>
                <w:rFonts w:ascii="Arial" w:eastAsiaTheme="minorHAnsi" w:hAnsi="Arial" w:cs="Arial"/>
                <w:szCs w:val="22"/>
                <w:lang w:val="en-IE" w:eastAsia="en-US"/>
              </w:rPr>
              <w:t>Trustees’ Address</w:t>
            </w:r>
          </w:p>
        </w:tc>
        <w:tc>
          <w:tcPr>
            <w:tcW w:w="4092" w:type="pct"/>
            <w:gridSpan w:val="3"/>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908" w:type="pct"/>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113" w:rsidRPr="002545F9" w:rsidRDefault="00A64113" w:rsidP="005C4657">
            <w:pPr>
              <w:rPr>
                <w:rFonts w:ascii="Arial" w:eastAsiaTheme="minorHAnsi" w:hAnsi="Arial" w:cs="Arial"/>
                <w:szCs w:val="22"/>
                <w:lang w:val="en-IE" w:eastAsia="en-US"/>
              </w:rPr>
            </w:pPr>
          </w:p>
        </w:tc>
        <w:tc>
          <w:tcPr>
            <w:tcW w:w="4092" w:type="pct"/>
            <w:gridSpan w:val="3"/>
            <w:tcBorders>
              <w:top w:val="single" w:sz="4" w:space="0" w:color="auto"/>
              <w:left w:val="single" w:sz="4" w:space="0" w:color="auto"/>
              <w:bottom w:val="single" w:sz="4" w:space="0" w:color="auto"/>
              <w:right w:val="single" w:sz="4" w:space="0" w:color="auto"/>
            </w:tcBorders>
            <w:vAlign w:val="center"/>
          </w:tcPr>
          <w:p w:rsidR="00A64113" w:rsidRPr="002545F9" w:rsidRDefault="00A64113" w:rsidP="005C4657">
            <w:pPr>
              <w:rPr>
                <w:rFonts w:ascii="Arial" w:eastAsiaTheme="minorHAnsi" w:hAnsi="Arial" w:cs="Arial"/>
                <w:szCs w:val="22"/>
                <w:lang w:val="en-IE" w:eastAsia="en-US"/>
              </w:rPr>
            </w:pPr>
          </w:p>
        </w:tc>
      </w:tr>
    </w:tbl>
    <w:p w:rsidR="00A64113" w:rsidRPr="002545F9" w:rsidRDefault="00A64113" w:rsidP="00A64113">
      <w:pPr>
        <w:rPr>
          <w:rFonts w:ascii="Arial" w:eastAsiaTheme="minorHAnsi" w:hAnsi="Arial" w:cs="Arial"/>
          <w:b/>
          <w:szCs w:val="22"/>
          <w:u w:val="single"/>
          <w:lang w:val="en-IE" w:eastAsia="en-US"/>
        </w:rPr>
      </w:pPr>
    </w:p>
    <w:p w:rsidR="00A64113" w:rsidRPr="002545F9" w:rsidRDefault="00A64113" w:rsidP="00A64113">
      <w:pPr>
        <w:rPr>
          <w:rFonts w:ascii="Arial" w:eastAsiaTheme="minorHAnsi" w:hAnsi="Arial" w:cs="Arial"/>
          <w:b/>
          <w:szCs w:val="22"/>
          <w:u w:val="single"/>
          <w:lang w:val="en-IE" w:eastAsia="en-US"/>
        </w:rPr>
      </w:pPr>
      <w:r w:rsidRPr="002545F9">
        <w:rPr>
          <w:rFonts w:ascii="Arial" w:eastAsiaTheme="minorHAnsi" w:hAnsi="Arial" w:cs="Arial"/>
          <w:b/>
          <w:szCs w:val="22"/>
          <w:u w:val="single"/>
          <w:lang w:val="en-IE" w:eastAsia="en-US"/>
        </w:rPr>
        <w:t>15. Domestic Violence</w:t>
      </w:r>
    </w:p>
    <w:p w:rsidR="00A64113" w:rsidRPr="002545F9" w:rsidRDefault="00A64113" w:rsidP="00A64113">
      <w:pPr>
        <w:rPr>
          <w:rFonts w:ascii="Arial" w:eastAsiaTheme="minorHAnsi" w:hAnsi="Arial" w:cs="Arial"/>
          <w:b/>
          <w:szCs w:val="22"/>
          <w:u w:val="single"/>
          <w:lang w:val="en-IE" w:eastAsia="en-US"/>
        </w:rPr>
      </w:pPr>
    </w:p>
    <w:p w:rsidR="00A64113" w:rsidRPr="002545F9" w:rsidRDefault="00A64113" w:rsidP="00A64113">
      <w:pPr>
        <w:rPr>
          <w:rFonts w:ascii="Arial" w:eastAsiaTheme="minorHAnsi" w:hAnsi="Arial" w:cs="Arial"/>
          <w:sz w:val="22"/>
          <w:szCs w:val="22"/>
          <w:lang w:val="en-IE" w:eastAsia="en-US"/>
        </w:rPr>
      </w:pPr>
      <w:r w:rsidRPr="002545F9">
        <w:rPr>
          <w:rFonts w:ascii="Arial" w:eastAsiaTheme="minorHAnsi" w:hAnsi="Arial" w:cs="Arial"/>
          <w:noProof/>
          <w:sz w:val="22"/>
          <w:szCs w:val="22"/>
          <w:lang w:val="en-IE" w:eastAsia="en-IE"/>
        </w:rPr>
        <mc:AlternateContent>
          <mc:Choice Requires="wps">
            <w:drawing>
              <wp:anchor distT="0" distB="0" distL="114300" distR="114300" simplePos="0" relativeHeight="251905024" behindDoc="0" locked="0" layoutInCell="1" allowOverlap="1" wp14:anchorId="6A170880" wp14:editId="10AE003A">
                <wp:simplePos x="0" y="0"/>
                <wp:positionH relativeFrom="column">
                  <wp:posOffset>5805170</wp:posOffset>
                </wp:positionH>
                <wp:positionV relativeFrom="paragraph">
                  <wp:posOffset>14605</wp:posOffset>
                </wp:positionV>
                <wp:extent cx="228600" cy="152400"/>
                <wp:effectExtent l="13970" t="5080" r="5080" b="13970"/>
                <wp:wrapNone/>
                <wp:docPr id="729" name="Rectangle 1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1" o:spid="_x0000_s1026" style="position:absolute;margin-left:457.1pt;margin-top:1.15pt;width:18pt;height:12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"/>
            </w:pict>
          </mc:Fallback>
        </mc:AlternateContent>
      </w:r>
      <w:r w:rsidRPr="002545F9">
        <w:rPr>
          <w:rFonts w:ascii="Arial" w:eastAsiaTheme="minorHAnsi" w:hAnsi="Arial" w:cs="Arial"/>
          <w:noProof/>
          <w:sz w:val="22"/>
          <w:szCs w:val="22"/>
          <w:lang w:val="en-IE" w:eastAsia="en-IE"/>
        </w:rPr>
        <mc:AlternateContent>
          <mc:Choice Requires="wps">
            <w:drawing>
              <wp:anchor distT="0" distB="0" distL="114300" distR="114300" simplePos="0" relativeHeight="251904000" behindDoc="0" locked="0" layoutInCell="1" allowOverlap="1" wp14:anchorId="7E4B6FDB" wp14:editId="2F0F2D01">
                <wp:simplePos x="0" y="0"/>
                <wp:positionH relativeFrom="column">
                  <wp:posOffset>5045075</wp:posOffset>
                </wp:positionH>
                <wp:positionV relativeFrom="paragraph">
                  <wp:posOffset>14605</wp:posOffset>
                </wp:positionV>
                <wp:extent cx="228600" cy="152400"/>
                <wp:effectExtent l="6350" t="5080" r="12700" b="13970"/>
                <wp:wrapNone/>
                <wp:docPr id="730" name="Rectangle 1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0" o:spid="_x0000_s1026" style="position:absolute;margin-left:397.25pt;margin-top:1.15pt;width:18pt;height:1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"/>
            </w:pict>
          </mc:Fallback>
        </mc:AlternateContent>
      </w:r>
      <w:r w:rsidRPr="002545F9">
        <w:rPr>
          <w:rFonts w:ascii="Arial" w:eastAsiaTheme="minorHAnsi" w:hAnsi="Arial" w:cs="Arial"/>
          <w:noProof/>
          <w:sz w:val="22"/>
          <w:szCs w:val="22"/>
          <w:lang w:val="en-IE" w:eastAsia="en-IE"/>
        </w:rPr>
        <w:t>Have you been the victim of domestic violence?</w:t>
      </w:r>
      <w:r w:rsidRPr="002545F9">
        <w:rPr>
          <w:rFonts w:ascii="Arial" w:eastAsiaTheme="minorHAnsi" w:hAnsi="Arial" w:cs="Arial"/>
          <w:sz w:val="22"/>
          <w:szCs w:val="22"/>
          <w:lang w:val="en-IE" w:eastAsia="en-US"/>
        </w:rPr>
        <w:t xml:space="preserve">                       </w:t>
      </w:r>
      <w:r w:rsidRPr="002545F9">
        <w:rPr>
          <w:rFonts w:ascii="Arial" w:eastAsiaTheme="minorHAnsi" w:hAnsi="Arial" w:cs="Arial"/>
          <w:sz w:val="22"/>
          <w:szCs w:val="22"/>
          <w:lang w:val="en-IE" w:eastAsia="en-US"/>
        </w:rPr>
        <w:tab/>
      </w:r>
      <w:r w:rsidRPr="002545F9">
        <w:rPr>
          <w:rFonts w:ascii="Arial" w:eastAsiaTheme="minorHAnsi" w:hAnsi="Arial" w:cs="Arial"/>
          <w:sz w:val="22"/>
          <w:szCs w:val="22"/>
          <w:lang w:val="en-IE" w:eastAsia="en-US"/>
        </w:rPr>
        <w:tab/>
        <w:t xml:space="preserve">    Yes               No</w:t>
      </w:r>
    </w:p>
    <w:p w:rsidR="00A64113" w:rsidRPr="002545F9" w:rsidRDefault="00A64113" w:rsidP="00A64113">
      <w:pPr>
        <w:rPr>
          <w:rFonts w:ascii="Arial" w:eastAsiaTheme="minorHAnsi" w:hAnsi="Arial" w:cs="Arial"/>
          <w:sz w:val="22"/>
          <w:szCs w:val="22"/>
          <w:lang w:val="en-IE" w:eastAsia="en-US"/>
        </w:rPr>
      </w:pPr>
    </w:p>
    <w:p w:rsidR="00B0628F" w:rsidRPr="002545F9" w:rsidRDefault="00B0628F" w:rsidP="00A64113">
      <w:pPr>
        <w:rPr>
          <w:rFonts w:ascii="Arial" w:eastAsiaTheme="minorHAnsi" w:hAnsi="Arial" w:cs="Arial"/>
          <w:sz w:val="22"/>
          <w:szCs w:val="22"/>
          <w:lang w:val="en-IE" w:eastAsia="en-US"/>
        </w:rPr>
      </w:pPr>
    </w:p>
    <w:p w:rsidR="00876CCE" w:rsidRPr="002545F9" w:rsidRDefault="00876CCE">
      <w:pPr>
        <w:rPr>
          <w:rFonts w:ascii="Arial" w:eastAsiaTheme="minorHAnsi" w:hAnsi="Arial" w:cs="Arial"/>
          <w:sz w:val="22"/>
          <w:szCs w:val="22"/>
          <w:lang w:val="en-IE" w:eastAsia="en-US"/>
        </w:rPr>
      </w:pPr>
      <w:r w:rsidRPr="002545F9">
        <w:rPr>
          <w:rFonts w:ascii="Arial" w:eastAsiaTheme="minorHAnsi" w:hAnsi="Arial" w:cs="Arial"/>
          <w:sz w:val="22"/>
          <w:szCs w:val="22"/>
          <w:lang w:val="en-IE" w:eastAsia="en-US"/>
        </w:rPr>
        <w:br w:type="page"/>
      </w:r>
    </w:p>
    <w:tbl>
      <w:tblPr>
        <w:tblW w:w="5000" w:type="pct"/>
        <w:tblLayout w:type="fixed"/>
        <w:tblLook w:val="01E0" w:firstRow="1" w:lastRow="1" w:firstColumn="1" w:lastColumn="1" w:noHBand="0" w:noVBand="0"/>
      </w:tblPr>
      <w:tblGrid>
        <w:gridCol w:w="9242"/>
      </w:tblGrid>
      <w:tr w:rsidR="00A64113" w:rsidRPr="008A4DDF" w:rsidTr="005C4657">
        <w:trPr>
          <w:trHeight w:val="602"/>
        </w:trPr>
        <w:tc>
          <w:tcPr>
            <w:tcW w:w="5000" w:type="pct"/>
            <w:tcBorders>
              <w:bottom w:val="single" w:sz="4" w:space="0" w:color="auto"/>
            </w:tcBorders>
            <w:vAlign w:val="center"/>
          </w:tcPr>
          <w:p w:rsidR="00A64113" w:rsidRPr="002545F9" w:rsidRDefault="00A64113" w:rsidP="005C4657">
            <w:pPr>
              <w:rPr>
                <w:rFonts w:ascii="Arial" w:eastAsiaTheme="minorHAnsi" w:hAnsi="Arial" w:cs="Arial"/>
                <w:b/>
                <w:u w:val="single"/>
                <w:lang w:val="en-IE" w:eastAsia="en-US"/>
              </w:rPr>
            </w:pPr>
            <w:r w:rsidRPr="002545F9">
              <w:rPr>
                <w:rFonts w:ascii="Arial" w:eastAsiaTheme="minorHAnsi" w:hAnsi="Arial" w:cs="Arial"/>
                <w:b/>
                <w:u w:val="single"/>
                <w:lang w:val="en-IE" w:eastAsia="en-US"/>
              </w:rPr>
              <w:lastRenderedPageBreak/>
              <w:t>16. Other relevant details</w:t>
            </w:r>
          </w:p>
          <w:p w:rsidR="00A64113" w:rsidRPr="002545F9" w:rsidRDefault="00A64113" w:rsidP="005C4657">
            <w:pPr>
              <w:rPr>
                <w:rFonts w:ascii="Arial" w:eastAsiaTheme="minorHAnsi" w:hAnsi="Arial" w:cs="Arial"/>
                <w:b/>
                <w:szCs w:val="22"/>
                <w:u w:val="single"/>
                <w:lang w:val="en-IE" w:eastAsia="en-US"/>
              </w:rPr>
            </w:pPr>
          </w:p>
        </w:tc>
      </w:tr>
      <w:tr w:rsidR="00A64113" w:rsidRPr="008A4DDF" w:rsidTr="005C4657">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szCs w:val="22"/>
                <w:lang w:val="en-IE" w:eastAsia="en-US"/>
              </w:rPr>
            </w:pPr>
          </w:p>
        </w:tc>
      </w:tr>
      <w:tr w:rsidR="00A64113" w:rsidRPr="008A4DDF" w:rsidTr="005C4657">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64113" w:rsidRPr="002545F9" w:rsidRDefault="00A64113" w:rsidP="005C4657">
            <w:pPr>
              <w:rPr>
                <w:rFonts w:ascii="Arial" w:eastAsiaTheme="minorHAnsi" w:hAnsi="Arial" w:cs="Arial"/>
                <w:szCs w:val="22"/>
                <w:lang w:val="en-IE" w:eastAsia="en-US"/>
              </w:rPr>
            </w:pPr>
          </w:p>
        </w:tc>
      </w:tr>
    </w:tbl>
    <w:p w:rsidR="00A64113" w:rsidRPr="002545F9" w:rsidRDefault="00A64113" w:rsidP="00A64113">
      <w:pPr>
        <w:rPr>
          <w:rFonts w:ascii="Arial" w:eastAsiaTheme="minorHAnsi" w:hAnsi="Arial" w:cs="Arial"/>
          <w:b/>
          <w:szCs w:val="22"/>
          <w:u w:val="single"/>
          <w:lang w:val="en-IE" w:eastAsia="en-US"/>
        </w:rPr>
      </w:pPr>
    </w:p>
    <w:p w:rsidR="00A64113" w:rsidRPr="002545F9" w:rsidRDefault="00A64113" w:rsidP="00A64113">
      <w:pPr>
        <w:rPr>
          <w:rFonts w:ascii="Arial" w:eastAsiaTheme="minorHAnsi" w:hAnsi="Arial" w:cs="Arial"/>
          <w:b/>
          <w:szCs w:val="22"/>
          <w:u w:val="single"/>
          <w:lang w:val="en-IE" w:eastAsia="en-US"/>
        </w:rPr>
      </w:pPr>
      <w:r w:rsidRPr="002545F9">
        <w:rPr>
          <w:rFonts w:ascii="Arial" w:eastAsiaTheme="minorHAnsi" w:hAnsi="Arial" w:cs="Arial"/>
          <w:b/>
          <w:szCs w:val="22"/>
          <w:u w:val="single"/>
          <w:lang w:val="en-IE" w:eastAsia="en-US"/>
        </w:rPr>
        <w:br w:type="page"/>
      </w:r>
    </w:p>
    <w:p w:rsidR="00A64113" w:rsidRPr="002545F9" w:rsidRDefault="00A64113" w:rsidP="00A64113">
      <w:pPr>
        <w:rPr>
          <w:rFonts w:ascii="Arial" w:hAnsi="Arial" w:cs="Arial"/>
          <w:b/>
          <w:i/>
          <w:sz w:val="22"/>
          <w:szCs w:val="22"/>
          <w:lang w:val="en-IE"/>
        </w:rPr>
      </w:pPr>
    </w:p>
    <w:p w:rsidR="00A64113" w:rsidRPr="002545F9" w:rsidRDefault="00A64113" w:rsidP="00A64113">
      <w:pPr>
        <w:pStyle w:val="CM1"/>
        <w:spacing w:after="77"/>
        <w:ind w:left="3600" w:right="428"/>
        <w:rPr>
          <w:rFonts w:ascii="Arial" w:hAnsi="Arial" w:cs="Arial"/>
          <w:b/>
          <w:noProof/>
          <w:sz w:val="28"/>
          <w:szCs w:val="28"/>
          <w:lang w:val="en-IE" w:eastAsia="en-IE" w:bidi="ar-SA"/>
        </w:rPr>
      </w:pPr>
      <w:r w:rsidRPr="002545F9">
        <w:rPr>
          <w:rFonts w:ascii="Arial" w:hAnsi="Arial" w:cs="Arial"/>
          <w:b/>
          <w:noProof/>
          <w:sz w:val="28"/>
          <w:szCs w:val="28"/>
          <w:lang w:val="en-IE" w:eastAsia="en-IE" w:bidi="ar-SA"/>
        </w:rPr>
        <w:drawing>
          <wp:anchor distT="0" distB="0" distL="114300" distR="114300" simplePos="0" relativeHeight="251803648" behindDoc="0" locked="0" layoutInCell="1" allowOverlap="1" wp14:anchorId="743E505C" wp14:editId="159DC0D3">
            <wp:simplePos x="0" y="0"/>
            <wp:positionH relativeFrom="column">
              <wp:posOffset>843280</wp:posOffset>
            </wp:positionH>
            <wp:positionV relativeFrom="paragraph">
              <wp:posOffset>-27305</wp:posOffset>
            </wp:positionV>
            <wp:extent cx="542925" cy="704850"/>
            <wp:effectExtent l="19050" t="0" r="9525" b="0"/>
            <wp:wrapSquare wrapText="bothSides"/>
            <wp:docPr id="1253" name="Picture 12"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01"/>
                    <pic:cNvPicPr>
                      <a:picLocks noChangeAspect="1" noChangeArrowheads="1"/>
                    </pic:cNvPicPr>
                  </pic:nvPicPr>
                  <pic:blipFill>
                    <a:blip r:embed="rId73" cstate="print"/>
                    <a:srcRect/>
                    <a:stretch>
                      <a:fillRect/>
                    </a:stretch>
                  </pic:blipFill>
                  <pic:spPr bwMode="auto">
                    <a:xfrm>
                      <a:off x="0" y="0"/>
                      <a:ext cx="542925" cy="704850"/>
                    </a:xfrm>
                    <a:prstGeom prst="rect">
                      <a:avLst/>
                    </a:prstGeom>
                    <a:noFill/>
                  </pic:spPr>
                </pic:pic>
              </a:graphicData>
            </a:graphic>
          </wp:anchor>
        </w:drawing>
      </w:r>
      <w:r w:rsidRPr="002545F9">
        <w:rPr>
          <w:rFonts w:ascii="Arial" w:hAnsi="Arial" w:cs="Arial"/>
          <w:b/>
          <w:noProof/>
          <w:sz w:val="28"/>
          <w:szCs w:val="28"/>
          <w:lang w:val="en-IE" w:eastAsia="en-IE" w:bidi="ar-SA"/>
        </w:rPr>
        <w:t xml:space="preserve">Information Gathering  – Non-family law </w:t>
      </w:r>
    </w:p>
    <w:p w:rsidR="00A64113" w:rsidRPr="00CB12AC" w:rsidRDefault="00A64113" w:rsidP="00A64113">
      <w:pPr>
        <w:rPr>
          <w:rFonts w:ascii="Arial" w:hAnsi="Arial" w:cs="Arial"/>
          <w:lang w:val="en-IE" w:eastAsia="en-IE"/>
        </w:rPr>
      </w:pPr>
      <w:r w:rsidRPr="002545F9">
        <w:rPr>
          <w:rFonts w:ascii="Arial" w:hAnsi="Arial" w:cs="Arial"/>
          <w:b/>
          <w:noProof/>
          <w:sz w:val="28"/>
          <w:szCs w:val="28"/>
          <w:lang w:val="en-IE" w:eastAsia="en-IE"/>
        </w:rPr>
        <mc:AlternateContent>
          <mc:Choice Requires="wps">
            <w:drawing>
              <wp:anchor distT="0" distB="0" distL="114300" distR="114300" simplePos="0" relativeHeight="251804672" behindDoc="0" locked="0" layoutInCell="1" allowOverlap="1" wp14:anchorId="5FFB2B9A" wp14:editId="41C4A1B1">
                <wp:simplePos x="0" y="0"/>
                <wp:positionH relativeFrom="column">
                  <wp:posOffset>4358005</wp:posOffset>
                </wp:positionH>
                <wp:positionV relativeFrom="paragraph">
                  <wp:posOffset>103505</wp:posOffset>
                </wp:positionV>
                <wp:extent cx="1638300" cy="762000"/>
                <wp:effectExtent l="5080" t="8255" r="13970" b="10795"/>
                <wp:wrapNone/>
                <wp:docPr id="731"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762000"/>
                        </a:xfrm>
                        <a:prstGeom prst="rect">
                          <a:avLst/>
                        </a:prstGeom>
                        <a:solidFill>
                          <a:srgbClr val="FFFFFF"/>
                        </a:solidFill>
                        <a:ln w="9525">
                          <a:solidFill>
                            <a:srgbClr val="000000"/>
                          </a:solidFill>
                          <a:miter lim="800000"/>
                          <a:headEnd/>
                          <a:tailEnd/>
                        </a:ln>
                      </wps:spPr>
                      <wps:txbx>
                        <w:txbxContent>
                          <w:p w:rsidR="00C703E3" w:rsidRPr="002161E7" w:rsidRDefault="00C703E3" w:rsidP="00A64113">
                            <w:pPr>
                              <w:rPr>
                                <w:rFonts w:ascii="Arial" w:hAnsi="Arial" w:cs="Arial"/>
                                <w:sz w:val="20"/>
                                <w:szCs w:val="20"/>
                              </w:rPr>
                            </w:pPr>
                            <w:r w:rsidRPr="002161E7">
                              <w:rPr>
                                <w:rFonts w:ascii="Arial" w:hAnsi="Arial" w:cs="Arial"/>
                                <w:sz w:val="20"/>
                                <w:szCs w:val="20"/>
                              </w:rPr>
                              <w:t>Office Use Only</w:t>
                            </w:r>
                          </w:p>
                          <w:p w:rsidR="00C703E3" w:rsidRPr="002161E7" w:rsidRDefault="00C703E3" w:rsidP="00A64113">
                            <w:pPr>
                              <w:rPr>
                                <w:rFonts w:ascii="Arial" w:hAnsi="Arial" w:cs="Arial"/>
                                <w:sz w:val="20"/>
                                <w:szCs w:val="20"/>
                              </w:rPr>
                            </w:pPr>
                          </w:p>
                          <w:p w:rsidR="00C703E3" w:rsidRPr="002161E7" w:rsidRDefault="00C703E3" w:rsidP="00A64113">
                            <w:pPr>
                              <w:rPr>
                                <w:rFonts w:ascii="Arial" w:hAnsi="Arial" w:cs="Arial"/>
                                <w:sz w:val="20"/>
                                <w:szCs w:val="20"/>
                              </w:rPr>
                            </w:pPr>
                            <w:r w:rsidRPr="002161E7">
                              <w:rPr>
                                <w:rFonts w:ascii="Arial" w:hAnsi="Arial" w:cs="Arial"/>
                                <w:sz w:val="20"/>
                                <w:szCs w:val="20"/>
                              </w:rPr>
                              <w:t xml:space="preserve">App No: </w:t>
                            </w:r>
                            <w:r w:rsidRPr="002161E7">
                              <w:rPr>
                                <w:rFonts w:ascii="Arial" w:hAnsi="Arial" w:cs="Arial"/>
                                <w:spacing w:val="-20"/>
                                <w:sz w:val="20"/>
                                <w:szCs w:val="20"/>
                              </w:rPr>
                              <w:t>____</w:t>
                            </w:r>
                            <w:r>
                              <w:rPr>
                                <w:rFonts w:ascii="Arial" w:hAnsi="Arial" w:cs="Arial"/>
                                <w:spacing w:val="-20"/>
                                <w:sz w:val="20"/>
                                <w:szCs w:val="20"/>
                              </w:rPr>
                              <w:t>__</w:t>
                            </w:r>
                            <w:r w:rsidRPr="002161E7">
                              <w:rPr>
                                <w:rFonts w:ascii="Arial" w:hAnsi="Arial" w:cs="Arial"/>
                                <w:spacing w:val="-20"/>
                                <w:sz w:val="20"/>
                                <w:szCs w:val="20"/>
                              </w:rPr>
                              <w:t>________</w:t>
                            </w:r>
                          </w:p>
                          <w:p w:rsidR="00C703E3" w:rsidRPr="002161E7" w:rsidRDefault="00C703E3" w:rsidP="00A64113">
                            <w:pPr>
                              <w:rPr>
                                <w:rFonts w:ascii="Arial" w:hAnsi="Arial" w:cs="Arial"/>
                                <w:sz w:val="20"/>
                                <w:szCs w:val="20"/>
                              </w:rPr>
                            </w:pPr>
                            <w:r w:rsidRPr="002161E7">
                              <w:rPr>
                                <w:rFonts w:ascii="Arial" w:hAnsi="Arial" w:cs="Arial"/>
                                <w:sz w:val="20"/>
                                <w:szCs w:val="20"/>
                              </w:rPr>
                              <w:t xml:space="preserve">Case Ref: </w:t>
                            </w:r>
                            <w:r w:rsidRPr="002161E7">
                              <w:rPr>
                                <w:rFonts w:ascii="Arial" w:hAnsi="Arial" w:cs="Arial"/>
                                <w:spacing w:val="-20"/>
                                <w:sz w:val="20"/>
                                <w:szCs w:val="20"/>
                              </w:rPr>
                              <w:t>____</w:t>
                            </w:r>
                            <w:r>
                              <w:rPr>
                                <w:rFonts w:ascii="Arial" w:hAnsi="Arial" w:cs="Arial"/>
                                <w:spacing w:val="-20"/>
                                <w:sz w:val="20"/>
                                <w:szCs w:val="20"/>
                              </w:rPr>
                              <w:t>__</w:t>
                            </w:r>
                            <w:r w:rsidRPr="002161E7">
                              <w:rPr>
                                <w:rFonts w:ascii="Arial" w:hAnsi="Arial" w:cs="Arial"/>
                                <w:spacing w:val="-20"/>
                                <w:sz w:val="20"/>
                                <w:szCs w:val="20"/>
                              </w:rPr>
                              <w:t>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8" o:spid="_x0000_s1105" type="#_x0000_t202" style="position:absolute;margin-left:343.15pt;margin-top:8.15pt;width:129pt;height:60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">
                <v:textbox>
                  <w:txbxContent>
                    <w:p w:rsidR="00C703E3" w:rsidRPr="002161E7" w:rsidRDefault="00C703E3" w:rsidP="00A64113">
                      <w:pPr>
                        <w:rPr>
                          <w:rFonts w:ascii="Arial" w:hAnsi="Arial" w:cs="Arial"/>
                          <w:sz w:val="20"/>
                          <w:szCs w:val="20"/>
                        </w:rPr>
                      </w:pPr>
                      <w:r w:rsidRPr="002161E7">
                        <w:rPr>
                          <w:rFonts w:ascii="Arial" w:hAnsi="Arial" w:cs="Arial"/>
                          <w:sz w:val="20"/>
                          <w:szCs w:val="20"/>
                        </w:rPr>
                        <w:t>Office Use Only</w:t>
                      </w:r>
                    </w:p>
                    <w:p w:rsidR="00C703E3" w:rsidRPr="002161E7" w:rsidRDefault="00C703E3" w:rsidP="00A64113">
                      <w:pPr>
                        <w:rPr>
                          <w:rFonts w:ascii="Arial" w:hAnsi="Arial" w:cs="Arial"/>
                          <w:sz w:val="20"/>
                          <w:szCs w:val="20"/>
                        </w:rPr>
                      </w:pPr>
                    </w:p>
                    <w:p w:rsidR="00C703E3" w:rsidRPr="002161E7" w:rsidRDefault="00C703E3" w:rsidP="00A64113">
                      <w:pPr>
                        <w:rPr>
                          <w:rFonts w:ascii="Arial" w:hAnsi="Arial" w:cs="Arial"/>
                          <w:sz w:val="20"/>
                          <w:szCs w:val="20"/>
                        </w:rPr>
                      </w:pPr>
                      <w:r w:rsidRPr="002161E7">
                        <w:rPr>
                          <w:rFonts w:ascii="Arial" w:hAnsi="Arial" w:cs="Arial"/>
                          <w:sz w:val="20"/>
                          <w:szCs w:val="20"/>
                        </w:rPr>
                        <w:t xml:space="preserve">App No: </w:t>
                      </w:r>
                      <w:r w:rsidRPr="002161E7">
                        <w:rPr>
                          <w:rFonts w:ascii="Arial" w:hAnsi="Arial" w:cs="Arial"/>
                          <w:spacing w:val="-20"/>
                          <w:sz w:val="20"/>
                          <w:szCs w:val="20"/>
                        </w:rPr>
                        <w:t>____</w:t>
                      </w:r>
                      <w:r>
                        <w:rPr>
                          <w:rFonts w:ascii="Arial" w:hAnsi="Arial" w:cs="Arial"/>
                          <w:spacing w:val="-20"/>
                          <w:sz w:val="20"/>
                          <w:szCs w:val="20"/>
                        </w:rPr>
                        <w:t>__</w:t>
                      </w:r>
                      <w:r w:rsidRPr="002161E7">
                        <w:rPr>
                          <w:rFonts w:ascii="Arial" w:hAnsi="Arial" w:cs="Arial"/>
                          <w:spacing w:val="-20"/>
                          <w:sz w:val="20"/>
                          <w:szCs w:val="20"/>
                        </w:rPr>
                        <w:t>________</w:t>
                      </w:r>
                    </w:p>
                    <w:p w:rsidR="00C703E3" w:rsidRPr="002161E7" w:rsidRDefault="00C703E3" w:rsidP="00A64113">
                      <w:pPr>
                        <w:rPr>
                          <w:rFonts w:ascii="Arial" w:hAnsi="Arial" w:cs="Arial"/>
                          <w:sz w:val="20"/>
                          <w:szCs w:val="20"/>
                        </w:rPr>
                      </w:pPr>
                      <w:r w:rsidRPr="002161E7">
                        <w:rPr>
                          <w:rFonts w:ascii="Arial" w:hAnsi="Arial" w:cs="Arial"/>
                          <w:sz w:val="20"/>
                          <w:szCs w:val="20"/>
                        </w:rPr>
                        <w:t xml:space="preserve">Case Ref: </w:t>
                      </w:r>
                      <w:r w:rsidRPr="002161E7">
                        <w:rPr>
                          <w:rFonts w:ascii="Arial" w:hAnsi="Arial" w:cs="Arial"/>
                          <w:spacing w:val="-20"/>
                          <w:sz w:val="20"/>
                          <w:szCs w:val="20"/>
                        </w:rPr>
                        <w:t>____</w:t>
                      </w:r>
                      <w:r>
                        <w:rPr>
                          <w:rFonts w:ascii="Arial" w:hAnsi="Arial" w:cs="Arial"/>
                          <w:spacing w:val="-20"/>
                          <w:sz w:val="20"/>
                          <w:szCs w:val="20"/>
                        </w:rPr>
                        <w:t>__</w:t>
                      </w:r>
                      <w:r w:rsidRPr="002161E7">
                        <w:rPr>
                          <w:rFonts w:ascii="Arial" w:hAnsi="Arial" w:cs="Arial"/>
                          <w:spacing w:val="-20"/>
                          <w:sz w:val="20"/>
                          <w:szCs w:val="20"/>
                        </w:rPr>
                        <w:t>______</w:t>
                      </w:r>
                    </w:p>
                  </w:txbxContent>
                </v:textbox>
              </v:shape>
            </w:pict>
          </mc:Fallback>
        </mc:AlternateContent>
      </w:r>
    </w:p>
    <w:p w:rsidR="00A64113" w:rsidRPr="00CB12AC" w:rsidRDefault="00C703E3" w:rsidP="00A64113">
      <w:pPr>
        <w:rPr>
          <w:rFonts w:ascii="Arial" w:hAnsi="Arial" w:cs="Arial"/>
          <w:b/>
          <w:sz w:val="22"/>
          <w:lang w:val="en-IE"/>
        </w:rPr>
      </w:pPr>
      <w:r>
        <w:rPr>
          <w:rFonts w:ascii="Arial" w:hAnsi="Arial" w:cs="Arial"/>
          <w:b/>
          <w:noProof/>
          <w:sz w:val="28"/>
          <w:szCs w:val="28"/>
          <w:lang w:val="en-IE" w:eastAsia="en-IE"/>
        </w:rPr>
        <w:pict>
          <v:shape id="_x0000_s3751" type="#_x0000_t75" style="position:absolute;margin-left:-4.8pt;margin-top:11.5pt;width:187.65pt;height:19.2pt;z-index:251805696" filled="t" fillcolor="#396">
            <v:imagedata r:id="rId58" o:title=""/>
            <w10:wrap type="topAndBottom"/>
          </v:shape>
          <o:OLEObject Type="Embed" ProgID="MSPhotoEd.3" ShapeID="_x0000_s3751" DrawAspect="Content" ObjectID="_1605612474" r:id="rId75"/>
        </w:pict>
      </w:r>
    </w:p>
    <w:p w:rsidR="00A64113" w:rsidRPr="00CB12AC" w:rsidRDefault="00A64113" w:rsidP="00A64113">
      <w:pPr>
        <w:rPr>
          <w:rFonts w:ascii="Arial" w:hAnsi="Arial" w:cs="Arial"/>
          <w:b/>
          <w:sz w:val="22"/>
          <w:lang w:val="en-IE"/>
        </w:rPr>
      </w:pPr>
      <w:r w:rsidRPr="00CB12AC">
        <w:rPr>
          <w:rFonts w:ascii="Arial" w:hAnsi="Arial" w:cs="Arial"/>
          <w:b/>
          <w:sz w:val="22"/>
          <w:lang w:val="en-IE"/>
        </w:rPr>
        <w:t>How to complete this form:</w:t>
      </w:r>
    </w:p>
    <w:p w:rsidR="00A64113" w:rsidRPr="00CB12AC" w:rsidRDefault="00A64113" w:rsidP="00FB3CDE">
      <w:pPr>
        <w:numPr>
          <w:ilvl w:val="0"/>
          <w:numId w:val="145"/>
        </w:numPr>
        <w:ind w:right="240"/>
        <w:rPr>
          <w:rFonts w:ascii="Arial" w:hAnsi="Arial" w:cs="Arial"/>
          <w:sz w:val="20"/>
          <w:szCs w:val="20"/>
          <w:lang w:val="en-IE"/>
        </w:rPr>
      </w:pPr>
      <w:r w:rsidRPr="00CB12AC">
        <w:rPr>
          <w:rFonts w:ascii="Arial" w:hAnsi="Arial" w:cs="Arial"/>
          <w:sz w:val="20"/>
          <w:szCs w:val="20"/>
          <w:lang w:val="en-IE"/>
        </w:rPr>
        <w:t>Please print letters and numbers clearly.</w:t>
      </w:r>
    </w:p>
    <w:p w:rsidR="00A64113" w:rsidRPr="00CB12AC" w:rsidRDefault="00A64113" w:rsidP="00FB3CDE">
      <w:pPr>
        <w:numPr>
          <w:ilvl w:val="0"/>
          <w:numId w:val="145"/>
        </w:numPr>
        <w:ind w:right="240"/>
        <w:rPr>
          <w:rFonts w:ascii="Arial" w:hAnsi="Arial" w:cs="Arial"/>
          <w:sz w:val="20"/>
          <w:szCs w:val="20"/>
          <w:lang w:val="en-IE"/>
        </w:rPr>
      </w:pPr>
      <w:r w:rsidRPr="00CB12AC">
        <w:rPr>
          <w:rFonts w:ascii="Arial" w:hAnsi="Arial" w:cs="Arial"/>
          <w:sz w:val="20"/>
          <w:szCs w:val="20"/>
          <w:lang w:val="en-IE"/>
        </w:rPr>
        <w:t>Please use BLOCK LETTERS and place an X in the relevant boxes.</w:t>
      </w:r>
    </w:p>
    <w:p w:rsidR="00A64113" w:rsidRPr="00CB12AC" w:rsidRDefault="00A64113" w:rsidP="00FB3CDE">
      <w:pPr>
        <w:numPr>
          <w:ilvl w:val="0"/>
          <w:numId w:val="145"/>
        </w:numPr>
        <w:ind w:right="240"/>
        <w:rPr>
          <w:rFonts w:ascii="Arial" w:hAnsi="Arial" w:cs="Arial"/>
          <w:sz w:val="20"/>
          <w:szCs w:val="20"/>
          <w:lang w:val="en-IE"/>
        </w:rPr>
      </w:pPr>
      <w:r w:rsidRPr="00CB12AC">
        <w:rPr>
          <w:rFonts w:ascii="Arial" w:hAnsi="Arial" w:cs="Arial"/>
          <w:sz w:val="20"/>
          <w:szCs w:val="20"/>
          <w:lang w:val="en-IE"/>
        </w:rPr>
        <w:t>Please answer all questions that apply to you. If a question does not apply to you, please insert “not applicable”.</w:t>
      </w:r>
    </w:p>
    <w:p w:rsidR="00A64113" w:rsidRPr="00CB12AC" w:rsidRDefault="00A64113" w:rsidP="00FB3CDE">
      <w:pPr>
        <w:numPr>
          <w:ilvl w:val="0"/>
          <w:numId w:val="145"/>
        </w:numPr>
        <w:ind w:right="240"/>
        <w:rPr>
          <w:rFonts w:ascii="Arial" w:hAnsi="Arial" w:cs="Arial"/>
          <w:sz w:val="20"/>
          <w:szCs w:val="20"/>
          <w:lang w:val="en-IE"/>
        </w:rPr>
      </w:pPr>
      <w:r w:rsidRPr="00CB12AC">
        <w:rPr>
          <w:rFonts w:ascii="Arial" w:hAnsi="Arial" w:cs="Arial"/>
          <w:sz w:val="20"/>
          <w:szCs w:val="20"/>
          <w:lang w:val="en-IE"/>
        </w:rPr>
        <w:t>Should you require assistance a member of the Board’s staff will be pleased to help you in completing this form.</w:t>
      </w:r>
    </w:p>
    <w:tbl>
      <w:tblPr>
        <w:tblW w:w="9747" w:type="dxa"/>
        <w:tblLayout w:type="fixed"/>
        <w:tblLook w:val="01E0" w:firstRow="1" w:lastRow="1" w:firstColumn="1" w:lastColumn="1" w:noHBand="0" w:noVBand="0"/>
      </w:tblPr>
      <w:tblGrid>
        <w:gridCol w:w="1384"/>
        <w:gridCol w:w="3686"/>
        <w:gridCol w:w="1559"/>
        <w:gridCol w:w="567"/>
        <w:gridCol w:w="992"/>
        <w:gridCol w:w="1559"/>
      </w:tblGrid>
      <w:tr w:rsidR="00A64113" w:rsidRPr="008A4DDF" w:rsidTr="005C4657">
        <w:trPr>
          <w:trHeight w:val="602"/>
        </w:trPr>
        <w:tc>
          <w:tcPr>
            <w:tcW w:w="9747" w:type="dxa"/>
            <w:gridSpan w:val="6"/>
            <w:tcBorders>
              <w:bottom w:val="single" w:sz="4" w:space="0" w:color="auto"/>
            </w:tcBorders>
            <w:vAlign w:val="center"/>
          </w:tcPr>
          <w:p w:rsidR="00A64113" w:rsidRPr="00CB12AC" w:rsidRDefault="00A64113" w:rsidP="005C4657">
            <w:pPr>
              <w:rPr>
                <w:rFonts w:ascii="Arial" w:hAnsi="Arial" w:cs="Arial"/>
                <w:b/>
                <w:u w:val="single"/>
                <w:lang w:val="en-IE"/>
              </w:rPr>
            </w:pPr>
          </w:p>
          <w:p w:rsidR="00A64113" w:rsidRPr="00CB12AC" w:rsidRDefault="00A64113" w:rsidP="005C4657">
            <w:pPr>
              <w:rPr>
                <w:rFonts w:ascii="Arial" w:hAnsi="Arial" w:cs="Arial"/>
                <w:b/>
                <w:u w:val="single"/>
                <w:lang w:val="en-IE"/>
              </w:rPr>
            </w:pPr>
            <w:r w:rsidRPr="00CB12AC">
              <w:rPr>
                <w:rFonts w:ascii="Arial" w:hAnsi="Arial" w:cs="Arial"/>
                <w:b/>
                <w:sz w:val="22"/>
                <w:u w:val="single"/>
                <w:lang w:val="en-IE"/>
              </w:rPr>
              <w:t>1. Applicant Core Details</w:t>
            </w:r>
          </w:p>
          <w:p w:rsidR="00A64113" w:rsidRPr="00CB12AC" w:rsidRDefault="00A64113" w:rsidP="005C4657">
            <w:pPr>
              <w:rPr>
                <w:rFonts w:ascii="Arial" w:hAnsi="Arial" w:cs="Arial"/>
                <w:b/>
                <w:u w:val="single"/>
                <w:lang w:val="en-IE"/>
              </w:rPr>
            </w:pPr>
          </w:p>
        </w:tc>
      </w:tr>
      <w:tr w:rsidR="00A64113" w:rsidRPr="008A4DDF" w:rsidTr="005C4657">
        <w:trPr>
          <w:trHeight w:val="340"/>
        </w:trPr>
        <w:tc>
          <w:tcPr>
            <w:tcW w:w="1384" w:type="dxa"/>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jc w:val="both"/>
              <w:rPr>
                <w:rFonts w:ascii="Arial" w:hAnsi="Arial" w:cs="Arial"/>
                <w:lang w:val="en-IE"/>
              </w:rPr>
            </w:pPr>
            <w:r w:rsidRPr="00CB12AC">
              <w:rPr>
                <w:rFonts w:ascii="Arial" w:hAnsi="Arial" w:cs="Arial"/>
                <w:sz w:val="22"/>
                <w:lang w:val="en-IE"/>
              </w:rPr>
              <w:t>Name</w:t>
            </w:r>
          </w:p>
        </w:tc>
        <w:tc>
          <w:tcPr>
            <w:tcW w:w="3686" w:type="dxa"/>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c>
          <w:tcPr>
            <w:tcW w:w="3118"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shd w:val="clear" w:color="auto" w:fill="C6D9F1"/>
              <w:rPr>
                <w:rFonts w:ascii="Arial" w:hAnsi="Arial" w:cs="Arial"/>
                <w:lang w:val="en-IE"/>
              </w:rPr>
            </w:pPr>
            <w:r w:rsidRPr="00CB12AC">
              <w:rPr>
                <w:rFonts w:ascii="Arial" w:hAnsi="Arial" w:cs="Arial"/>
                <w:sz w:val="22"/>
                <w:lang w:val="en-IE"/>
              </w:rPr>
              <w:t>Previous surname (if any)</w:t>
            </w:r>
          </w:p>
        </w:tc>
        <w:tc>
          <w:tcPr>
            <w:tcW w:w="1559" w:type="dxa"/>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1384" w:type="dxa"/>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jc w:val="both"/>
              <w:rPr>
                <w:rFonts w:ascii="Arial" w:hAnsi="Arial" w:cs="Arial"/>
                <w:lang w:val="en-IE"/>
              </w:rPr>
            </w:pPr>
            <w:r w:rsidRPr="00CB12AC">
              <w:rPr>
                <w:rFonts w:ascii="Arial" w:hAnsi="Arial" w:cs="Arial"/>
                <w:sz w:val="22"/>
                <w:lang w:val="en-IE"/>
              </w:rPr>
              <w:t>Tel No</w:t>
            </w:r>
          </w:p>
        </w:tc>
        <w:tc>
          <w:tcPr>
            <w:tcW w:w="3686" w:type="dxa"/>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c>
          <w:tcPr>
            <w:tcW w:w="1559" w:type="dxa"/>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r w:rsidRPr="00CB12AC">
              <w:rPr>
                <w:rFonts w:ascii="Arial" w:hAnsi="Arial" w:cs="Arial"/>
                <w:sz w:val="22"/>
                <w:lang w:val="en-IE"/>
              </w:rPr>
              <w:t>Mobile No</w:t>
            </w:r>
          </w:p>
        </w:tc>
        <w:tc>
          <w:tcPr>
            <w:tcW w:w="3118" w:type="dxa"/>
            <w:gridSpan w:val="3"/>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1384" w:type="dxa"/>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jc w:val="both"/>
              <w:rPr>
                <w:rFonts w:ascii="Arial" w:hAnsi="Arial" w:cs="Arial"/>
                <w:lang w:val="en-IE"/>
              </w:rPr>
            </w:pPr>
            <w:r w:rsidRPr="00CB12AC">
              <w:rPr>
                <w:rFonts w:ascii="Arial" w:hAnsi="Arial" w:cs="Arial"/>
                <w:sz w:val="22"/>
                <w:lang w:val="en-IE"/>
              </w:rPr>
              <w:t xml:space="preserve">Email </w:t>
            </w:r>
          </w:p>
        </w:tc>
        <w:tc>
          <w:tcPr>
            <w:tcW w:w="8363" w:type="dxa"/>
            <w:gridSpan w:val="5"/>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1384" w:type="dxa"/>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jc w:val="both"/>
              <w:rPr>
                <w:rFonts w:ascii="Arial" w:hAnsi="Arial" w:cs="Arial"/>
                <w:lang w:val="en-IE"/>
              </w:rPr>
            </w:pPr>
            <w:r w:rsidRPr="00CB12AC">
              <w:rPr>
                <w:rFonts w:ascii="Arial" w:hAnsi="Arial" w:cs="Arial"/>
                <w:sz w:val="22"/>
                <w:lang w:val="en-IE"/>
              </w:rPr>
              <w:t>Occupation</w:t>
            </w:r>
          </w:p>
        </w:tc>
        <w:tc>
          <w:tcPr>
            <w:tcW w:w="3686" w:type="dxa"/>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r w:rsidRPr="00CB12AC">
              <w:rPr>
                <w:rFonts w:ascii="Arial" w:hAnsi="Arial" w:cs="Arial"/>
                <w:sz w:val="22"/>
                <w:lang w:val="en-IE"/>
              </w:rPr>
              <w:t>Source of income</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1384" w:type="dxa"/>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r w:rsidRPr="00CB12AC">
              <w:rPr>
                <w:rFonts w:ascii="Arial" w:hAnsi="Arial" w:cs="Arial"/>
                <w:sz w:val="22"/>
                <w:lang w:val="en-IE"/>
              </w:rPr>
              <w:t>Date of Birth</w:t>
            </w:r>
          </w:p>
        </w:tc>
        <w:tc>
          <w:tcPr>
            <w:tcW w:w="8363" w:type="dxa"/>
            <w:gridSpan w:val="5"/>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1384" w:type="dxa"/>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r w:rsidRPr="00CB12AC">
              <w:rPr>
                <w:rFonts w:ascii="Arial" w:hAnsi="Arial" w:cs="Arial"/>
                <w:sz w:val="22"/>
                <w:lang w:val="en-IE"/>
              </w:rPr>
              <w:t>Age</w:t>
            </w:r>
          </w:p>
        </w:tc>
        <w:tc>
          <w:tcPr>
            <w:tcW w:w="3686" w:type="dxa"/>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876CCE" w:rsidP="005C4657">
            <w:pPr>
              <w:rPr>
                <w:rFonts w:ascii="Arial" w:hAnsi="Arial" w:cs="Arial"/>
                <w:lang w:val="en-IE"/>
              </w:rPr>
            </w:pPr>
            <w:r w:rsidRPr="00CB12AC">
              <w:rPr>
                <w:rFonts w:ascii="Arial" w:hAnsi="Arial" w:cs="Arial"/>
                <w:sz w:val="22"/>
                <w:lang w:val="en-IE"/>
              </w:rPr>
              <w:t>Gender</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1384" w:type="dxa"/>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r w:rsidRPr="00CB12AC">
              <w:rPr>
                <w:rFonts w:ascii="Arial" w:hAnsi="Arial" w:cs="Arial"/>
                <w:sz w:val="22"/>
                <w:lang w:val="en-IE"/>
              </w:rPr>
              <w:t>Nationality</w:t>
            </w:r>
          </w:p>
        </w:tc>
        <w:tc>
          <w:tcPr>
            <w:tcW w:w="3686" w:type="dxa"/>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r w:rsidRPr="00CB12AC">
              <w:rPr>
                <w:rFonts w:ascii="Arial" w:hAnsi="Arial" w:cs="Arial"/>
                <w:sz w:val="22"/>
                <w:lang w:val="en-IE"/>
              </w:rPr>
              <w:t>PPSN</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1384" w:type="dxa"/>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r w:rsidRPr="00CB12AC">
              <w:rPr>
                <w:rFonts w:ascii="Arial" w:hAnsi="Arial" w:cs="Arial"/>
                <w:sz w:val="22"/>
                <w:lang w:val="en-IE"/>
              </w:rPr>
              <w:t>Employer’s Name</w:t>
            </w:r>
          </w:p>
        </w:tc>
        <w:tc>
          <w:tcPr>
            <w:tcW w:w="8363" w:type="dxa"/>
            <w:gridSpan w:val="5"/>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1384" w:type="dxa"/>
            <w:vMerge w:val="restart"/>
            <w:tcBorders>
              <w:top w:val="single" w:sz="4" w:space="0" w:color="auto"/>
              <w:left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r w:rsidRPr="00CB12AC">
              <w:rPr>
                <w:rFonts w:ascii="Arial" w:hAnsi="Arial" w:cs="Arial"/>
                <w:sz w:val="22"/>
                <w:lang w:val="en-IE"/>
              </w:rPr>
              <w:t>Employer’s Address</w:t>
            </w:r>
          </w:p>
        </w:tc>
        <w:tc>
          <w:tcPr>
            <w:tcW w:w="8363" w:type="dxa"/>
            <w:gridSpan w:val="5"/>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1384" w:type="dxa"/>
            <w:vMerge/>
            <w:tcBorders>
              <w:left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p>
        </w:tc>
        <w:tc>
          <w:tcPr>
            <w:tcW w:w="8363" w:type="dxa"/>
            <w:gridSpan w:val="5"/>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1384" w:type="dxa"/>
            <w:vMerge/>
            <w:tcBorders>
              <w:left w:val="single" w:sz="4" w:space="0" w:color="auto"/>
              <w:bottom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p>
        </w:tc>
        <w:tc>
          <w:tcPr>
            <w:tcW w:w="8363" w:type="dxa"/>
            <w:gridSpan w:val="5"/>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bl>
    <w:p w:rsidR="00A64113" w:rsidRPr="00CB12AC" w:rsidRDefault="00A64113" w:rsidP="00A64113">
      <w:pPr>
        <w:rPr>
          <w:rFonts w:ascii="Arial" w:hAnsi="Arial" w:cs="Arial"/>
          <w:lang w:val="en-IE"/>
        </w:rPr>
      </w:pPr>
    </w:p>
    <w:tbl>
      <w:tblPr>
        <w:tblW w:w="9889" w:type="dxa"/>
        <w:tblLayout w:type="fixed"/>
        <w:tblLook w:val="01E0" w:firstRow="1" w:lastRow="1" w:firstColumn="1" w:lastColumn="1" w:noHBand="0" w:noVBand="0"/>
      </w:tblPr>
      <w:tblGrid>
        <w:gridCol w:w="1384"/>
        <w:gridCol w:w="3969"/>
        <w:gridCol w:w="1276"/>
        <w:gridCol w:w="992"/>
        <w:gridCol w:w="567"/>
        <w:gridCol w:w="1701"/>
      </w:tblGrid>
      <w:tr w:rsidR="00A64113" w:rsidRPr="008A4DDF" w:rsidTr="005C4657">
        <w:trPr>
          <w:trHeight w:val="602"/>
        </w:trPr>
        <w:tc>
          <w:tcPr>
            <w:tcW w:w="9889" w:type="dxa"/>
            <w:gridSpan w:val="6"/>
            <w:tcBorders>
              <w:bottom w:val="single" w:sz="4" w:space="0" w:color="auto"/>
            </w:tcBorders>
            <w:vAlign w:val="center"/>
          </w:tcPr>
          <w:p w:rsidR="00A64113" w:rsidRPr="00CB12AC" w:rsidRDefault="00A64113" w:rsidP="005C4657">
            <w:pPr>
              <w:rPr>
                <w:rFonts w:ascii="Arial" w:hAnsi="Arial" w:cs="Arial"/>
                <w:b/>
                <w:u w:val="single"/>
                <w:lang w:val="en-IE"/>
              </w:rPr>
            </w:pPr>
            <w:r w:rsidRPr="00CB12AC">
              <w:rPr>
                <w:rFonts w:ascii="Arial" w:hAnsi="Arial" w:cs="Arial"/>
                <w:b/>
                <w:sz w:val="22"/>
                <w:u w:val="single"/>
                <w:lang w:val="en-IE"/>
              </w:rPr>
              <w:t>2. Other Party Core Details</w:t>
            </w:r>
          </w:p>
          <w:p w:rsidR="00A64113" w:rsidRPr="00CB12AC" w:rsidRDefault="00A64113" w:rsidP="005C4657">
            <w:pPr>
              <w:rPr>
                <w:rFonts w:ascii="Arial" w:hAnsi="Arial" w:cs="Arial"/>
                <w:b/>
                <w:u w:val="single"/>
                <w:lang w:val="en-IE"/>
              </w:rPr>
            </w:pPr>
          </w:p>
        </w:tc>
      </w:tr>
      <w:tr w:rsidR="00A64113" w:rsidRPr="008A4DDF" w:rsidTr="005C4657">
        <w:trPr>
          <w:trHeight w:val="340"/>
        </w:trPr>
        <w:tc>
          <w:tcPr>
            <w:tcW w:w="1384" w:type="dxa"/>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jc w:val="both"/>
              <w:rPr>
                <w:rFonts w:ascii="Arial" w:hAnsi="Arial" w:cs="Arial"/>
                <w:lang w:val="en-IE"/>
              </w:rPr>
            </w:pPr>
            <w:r w:rsidRPr="00CB12AC">
              <w:rPr>
                <w:rFonts w:ascii="Arial" w:hAnsi="Arial" w:cs="Arial"/>
                <w:sz w:val="22"/>
                <w:lang w:val="en-IE"/>
              </w:rPr>
              <w:t>Name</w:t>
            </w:r>
          </w:p>
        </w:tc>
        <w:tc>
          <w:tcPr>
            <w:tcW w:w="3969" w:type="dxa"/>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c>
          <w:tcPr>
            <w:tcW w:w="2835"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shd w:val="clear" w:color="auto" w:fill="C6D9F1"/>
              <w:rPr>
                <w:rFonts w:ascii="Arial" w:hAnsi="Arial" w:cs="Arial"/>
                <w:lang w:val="en-IE"/>
              </w:rPr>
            </w:pPr>
            <w:r w:rsidRPr="00CB12AC">
              <w:rPr>
                <w:rFonts w:ascii="Arial" w:hAnsi="Arial" w:cs="Arial"/>
                <w:sz w:val="22"/>
                <w:lang w:val="en-IE"/>
              </w:rPr>
              <w:t>Previous surname (if any)</w:t>
            </w:r>
          </w:p>
        </w:tc>
        <w:tc>
          <w:tcPr>
            <w:tcW w:w="1701" w:type="dxa"/>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5D0670" w:rsidRPr="008A4DDF" w:rsidTr="00BE6201">
        <w:trPr>
          <w:trHeight w:val="340"/>
        </w:trPr>
        <w:tc>
          <w:tcPr>
            <w:tcW w:w="1384" w:type="dxa"/>
            <w:vMerge w:val="restart"/>
            <w:tcBorders>
              <w:top w:val="single" w:sz="4" w:space="0" w:color="auto"/>
              <w:left w:val="single" w:sz="4" w:space="0" w:color="auto"/>
              <w:right w:val="single" w:sz="4" w:space="0" w:color="auto"/>
            </w:tcBorders>
            <w:shd w:val="clear" w:color="auto" w:fill="C6D9F1"/>
            <w:vAlign w:val="center"/>
          </w:tcPr>
          <w:p w:rsidR="005D0670" w:rsidRPr="00CB12AC" w:rsidRDefault="005D0670" w:rsidP="005C4657">
            <w:pPr>
              <w:jc w:val="both"/>
              <w:rPr>
                <w:rFonts w:ascii="Arial" w:hAnsi="Arial" w:cs="Arial"/>
                <w:sz w:val="22"/>
                <w:lang w:val="en-IE"/>
              </w:rPr>
            </w:pPr>
            <w:r w:rsidRPr="00CB12AC">
              <w:rPr>
                <w:rFonts w:ascii="Arial" w:hAnsi="Arial" w:cs="Arial"/>
                <w:sz w:val="22"/>
                <w:lang w:val="en-IE"/>
              </w:rPr>
              <w:t>Address</w:t>
            </w:r>
          </w:p>
        </w:tc>
        <w:tc>
          <w:tcPr>
            <w:tcW w:w="8505" w:type="dxa"/>
            <w:gridSpan w:val="5"/>
            <w:tcBorders>
              <w:top w:val="single" w:sz="4" w:space="0" w:color="auto"/>
              <w:left w:val="single" w:sz="4" w:space="0" w:color="auto"/>
              <w:bottom w:val="single" w:sz="4" w:space="0" w:color="auto"/>
              <w:right w:val="single" w:sz="4" w:space="0" w:color="auto"/>
            </w:tcBorders>
            <w:vAlign w:val="center"/>
          </w:tcPr>
          <w:p w:rsidR="005D0670" w:rsidRPr="00CB12AC" w:rsidRDefault="005D0670" w:rsidP="005C4657">
            <w:pPr>
              <w:rPr>
                <w:rFonts w:ascii="Arial" w:hAnsi="Arial" w:cs="Arial"/>
                <w:lang w:val="en-IE"/>
              </w:rPr>
            </w:pPr>
          </w:p>
        </w:tc>
      </w:tr>
      <w:tr w:rsidR="005D0670" w:rsidRPr="008A4DDF" w:rsidTr="00BE6201">
        <w:trPr>
          <w:trHeight w:val="340"/>
        </w:trPr>
        <w:tc>
          <w:tcPr>
            <w:tcW w:w="1384" w:type="dxa"/>
            <w:vMerge/>
            <w:tcBorders>
              <w:left w:val="single" w:sz="4" w:space="0" w:color="auto"/>
              <w:right w:val="single" w:sz="4" w:space="0" w:color="auto"/>
            </w:tcBorders>
            <w:shd w:val="clear" w:color="auto" w:fill="C6D9F1"/>
            <w:vAlign w:val="center"/>
          </w:tcPr>
          <w:p w:rsidR="005D0670" w:rsidRPr="00CB12AC" w:rsidRDefault="005D0670" w:rsidP="005C4657">
            <w:pPr>
              <w:jc w:val="both"/>
              <w:rPr>
                <w:rFonts w:ascii="Arial" w:hAnsi="Arial" w:cs="Arial"/>
                <w:sz w:val="22"/>
                <w:lang w:val="en-IE"/>
              </w:rPr>
            </w:pPr>
          </w:p>
        </w:tc>
        <w:tc>
          <w:tcPr>
            <w:tcW w:w="8505" w:type="dxa"/>
            <w:gridSpan w:val="5"/>
            <w:tcBorders>
              <w:top w:val="single" w:sz="4" w:space="0" w:color="auto"/>
              <w:left w:val="single" w:sz="4" w:space="0" w:color="auto"/>
              <w:bottom w:val="single" w:sz="4" w:space="0" w:color="auto"/>
              <w:right w:val="single" w:sz="4" w:space="0" w:color="auto"/>
            </w:tcBorders>
            <w:vAlign w:val="center"/>
          </w:tcPr>
          <w:p w:rsidR="005D0670" w:rsidRPr="00CB12AC" w:rsidRDefault="005D0670" w:rsidP="005C4657">
            <w:pPr>
              <w:rPr>
                <w:rFonts w:ascii="Arial" w:hAnsi="Arial" w:cs="Arial"/>
                <w:lang w:val="en-IE"/>
              </w:rPr>
            </w:pPr>
          </w:p>
        </w:tc>
      </w:tr>
      <w:tr w:rsidR="005D0670" w:rsidRPr="008A4DDF" w:rsidTr="00BE6201">
        <w:trPr>
          <w:trHeight w:val="340"/>
        </w:trPr>
        <w:tc>
          <w:tcPr>
            <w:tcW w:w="1384" w:type="dxa"/>
            <w:vMerge/>
            <w:tcBorders>
              <w:left w:val="single" w:sz="4" w:space="0" w:color="auto"/>
              <w:bottom w:val="single" w:sz="4" w:space="0" w:color="auto"/>
              <w:right w:val="single" w:sz="4" w:space="0" w:color="auto"/>
            </w:tcBorders>
            <w:shd w:val="clear" w:color="auto" w:fill="C6D9F1"/>
            <w:vAlign w:val="center"/>
          </w:tcPr>
          <w:p w:rsidR="005D0670" w:rsidRPr="00CB12AC" w:rsidRDefault="005D0670" w:rsidP="005C4657">
            <w:pPr>
              <w:jc w:val="both"/>
              <w:rPr>
                <w:rFonts w:ascii="Arial" w:hAnsi="Arial" w:cs="Arial"/>
                <w:sz w:val="22"/>
                <w:lang w:val="en-IE"/>
              </w:rPr>
            </w:pPr>
          </w:p>
        </w:tc>
        <w:tc>
          <w:tcPr>
            <w:tcW w:w="8505" w:type="dxa"/>
            <w:gridSpan w:val="5"/>
            <w:tcBorders>
              <w:top w:val="single" w:sz="4" w:space="0" w:color="auto"/>
              <w:left w:val="single" w:sz="4" w:space="0" w:color="auto"/>
              <w:bottom w:val="single" w:sz="4" w:space="0" w:color="auto"/>
              <w:right w:val="single" w:sz="4" w:space="0" w:color="auto"/>
            </w:tcBorders>
            <w:vAlign w:val="center"/>
          </w:tcPr>
          <w:p w:rsidR="005D0670" w:rsidRPr="00CB12AC" w:rsidRDefault="005D0670" w:rsidP="005C4657">
            <w:pPr>
              <w:rPr>
                <w:rFonts w:ascii="Arial" w:hAnsi="Arial" w:cs="Arial"/>
                <w:lang w:val="en-IE"/>
              </w:rPr>
            </w:pPr>
          </w:p>
        </w:tc>
      </w:tr>
      <w:tr w:rsidR="00A64113" w:rsidRPr="008A4DDF" w:rsidTr="005C4657">
        <w:trPr>
          <w:trHeight w:val="340"/>
        </w:trPr>
        <w:tc>
          <w:tcPr>
            <w:tcW w:w="1384" w:type="dxa"/>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jc w:val="both"/>
              <w:rPr>
                <w:rFonts w:ascii="Arial" w:hAnsi="Arial" w:cs="Arial"/>
                <w:lang w:val="en-IE"/>
              </w:rPr>
            </w:pPr>
            <w:r w:rsidRPr="00CB12AC">
              <w:rPr>
                <w:rFonts w:ascii="Arial" w:hAnsi="Arial" w:cs="Arial"/>
                <w:sz w:val="22"/>
                <w:lang w:val="en-IE"/>
              </w:rPr>
              <w:t>Tel No</w:t>
            </w:r>
          </w:p>
        </w:tc>
        <w:tc>
          <w:tcPr>
            <w:tcW w:w="3969" w:type="dxa"/>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c>
          <w:tcPr>
            <w:tcW w:w="1276" w:type="dxa"/>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r w:rsidRPr="00CB12AC">
              <w:rPr>
                <w:rFonts w:ascii="Arial" w:hAnsi="Arial" w:cs="Arial"/>
                <w:sz w:val="22"/>
                <w:lang w:val="en-IE"/>
              </w:rPr>
              <w:t>Mobile No</w:t>
            </w:r>
          </w:p>
        </w:tc>
        <w:tc>
          <w:tcPr>
            <w:tcW w:w="3260" w:type="dxa"/>
            <w:gridSpan w:val="3"/>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1384" w:type="dxa"/>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jc w:val="both"/>
              <w:rPr>
                <w:rFonts w:ascii="Arial" w:hAnsi="Arial" w:cs="Arial"/>
                <w:lang w:val="en-IE"/>
              </w:rPr>
            </w:pPr>
            <w:r w:rsidRPr="00CB12AC">
              <w:rPr>
                <w:rFonts w:ascii="Arial" w:hAnsi="Arial" w:cs="Arial"/>
                <w:sz w:val="22"/>
                <w:lang w:val="en-IE"/>
              </w:rPr>
              <w:t xml:space="preserve">Email </w:t>
            </w:r>
          </w:p>
        </w:tc>
        <w:tc>
          <w:tcPr>
            <w:tcW w:w="8505" w:type="dxa"/>
            <w:gridSpan w:val="5"/>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1384" w:type="dxa"/>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jc w:val="both"/>
              <w:rPr>
                <w:rFonts w:ascii="Arial" w:hAnsi="Arial" w:cs="Arial"/>
                <w:lang w:val="en-IE"/>
              </w:rPr>
            </w:pPr>
            <w:r w:rsidRPr="00CB12AC">
              <w:rPr>
                <w:rFonts w:ascii="Arial" w:hAnsi="Arial" w:cs="Arial"/>
                <w:sz w:val="22"/>
                <w:lang w:val="en-IE"/>
              </w:rPr>
              <w:t>Occupation</w:t>
            </w:r>
          </w:p>
        </w:tc>
        <w:tc>
          <w:tcPr>
            <w:tcW w:w="3969" w:type="dxa"/>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r w:rsidRPr="00CB12AC">
              <w:rPr>
                <w:rFonts w:ascii="Arial" w:hAnsi="Arial" w:cs="Arial"/>
                <w:sz w:val="22"/>
                <w:lang w:val="en-IE"/>
              </w:rPr>
              <w:t>Source of income</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1384" w:type="dxa"/>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r w:rsidRPr="00CB12AC">
              <w:rPr>
                <w:rFonts w:ascii="Arial" w:hAnsi="Arial" w:cs="Arial"/>
                <w:sz w:val="22"/>
                <w:lang w:val="en-IE"/>
              </w:rPr>
              <w:t>Date of Birth</w:t>
            </w:r>
          </w:p>
        </w:tc>
        <w:tc>
          <w:tcPr>
            <w:tcW w:w="8505" w:type="dxa"/>
            <w:gridSpan w:val="5"/>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1384" w:type="dxa"/>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r w:rsidRPr="00CB12AC">
              <w:rPr>
                <w:rFonts w:ascii="Arial" w:hAnsi="Arial" w:cs="Arial"/>
                <w:sz w:val="22"/>
                <w:lang w:val="en-IE"/>
              </w:rPr>
              <w:t>Age</w:t>
            </w:r>
          </w:p>
        </w:tc>
        <w:tc>
          <w:tcPr>
            <w:tcW w:w="3969" w:type="dxa"/>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876CCE" w:rsidP="005C4657">
            <w:pPr>
              <w:rPr>
                <w:rFonts w:ascii="Arial" w:hAnsi="Arial" w:cs="Arial"/>
                <w:lang w:val="en-IE"/>
              </w:rPr>
            </w:pPr>
            <w:r w:rsidRPr="00CB12AC">
              <w:rPr>
                <w:rFonts w:ascii="Arial" w:hAnsi="Arial" w:cs="Arial"/>
                <w:sz w:val="22"/>
                <w:lang w:val="en-IE"/>
              </w:rPr>
              <w:t>Gender</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1384" w:type="dxa"/>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r w:rsidRPr="00CB12AC">
              <w:rPr>
                <w:rFonts w:ascii="Arial" w:hAnsi="Arial" w:cs="Arial"/>
                <w:sz w:val="22"/>
                <w:lang w:val="en-IE"/>
              </w:rPr>
              <w:t>Nationality</w:t>
            </w:r>
          </w:p>
        </w:tc>
        <w:tc>
          <w:tcPr>
            <w:tcW w:w="3969" w:type="dxa"/>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r w:rsidRPr="00CB12AC">
              <w:rPr>
                <w:rFonts w:ascii="Arial" w:hAnsi="Arial" w:cs="Arial"/>
                <w:sz w:val="22"/>
                <w:lang w:val="en-IE"/>
              </w:rPr>
              <w:t>PPSN</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1384" w:type="dxa"/>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r w:rsidRPr="00CB12AC">
              <w:rPr>
                <w:rFonts w:ascii="Arial" w:hAnsi="Arial" w:cs="Arial"/>
                <w:sz w:val="22"/>
                <w:lang w:val="en-IE"/>
              </w:rPr>
              <w:t>Employer’s Name</w:t>
            </w:r>
          </w:p>
        </w:tc>
        <w:tc>
          <w:tcPr>
            <w:tcW w:w="8505" w:type="dxa"/>
            <w:gridSpan w:val="5"/>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1384" w:type="dxa"/>
            <w:vMerge w:val="restart"/>
            <w:tcBorders>
              <w:top w:val="single" w:sz="4" w:space="0" w:color="auto"/>
              <w:left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r w:rsidRPr="00CB12AC">
              <w:rPr>
                <w:rFonts w:ascii="Arial" w:hAnsi="Arial" w:cs="Arial"/>
                <w:sz w:val="22"/>
                <w:lang w:val="en-IE"/>
              </w:rPr>
              <w:lastRenderedPageBreak/>
              <w:t>Employer’s Address</w:t>
            </w:r>
          </w:p>
        </w:tc>
        <w:tc>
          <w:tcPr>
            <w:tcW w:w="8505" w:type="dxa"/>
            <w:gridSpan w:val="5"/>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1384" w:type="dxa"/>
            <w:vMerge/>
            <w:tcBorders>
              <w:left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p>
        </w:tc>
        <w:tc>
          <w:tcPr>
            <w:tcW w:w="8505" w:type="dxa"/>
            <w:gridSpan w:val="5"/>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1384" w:type="dxa"/>
            <w:vMerge/>
            <w:tcBorders>
              <w:left w:val="single" w:sz="4" w:space="0" w:color="auto"/>
              <w:bottom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p>
        </w:tc>
        <w:tc>
          <w:tcPr>
            <w:tcW w:w="8505" w:type="dxa"/>
            <w:gridSpan w:val="5"/>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602"/>
        </w:trPr>
        <w:tc>
          <w:tcPr>
            <w:tcW w:w="9889" w:type="dxa"/>
            <w:gridSpan w:val="6"/>
            <w:tcBorders>
              <w:bottom w:val="single" w:sz="4" w:space="0" w:color="auto"/>
            </w:tcBorders>
            <w:vAlign w:val="center"/>
          </w:tcPr>
          <w:p w:rsidR="00A64113" w:rsidRPr="00CB12AC" w:rsidRDefault="00A64113" w:rsidP="005C4657">
            <w:pPr>
              <w:rPr>
                <w:rFonts w:ascii="Arial" w:hAnsi="Arial" w:cs="Arial"/>
                <w:b/>
                <w:u w:val="single"/>
                <w:lang w:val="en-IE"/>
              </w:rPr>
            </w:pPr>
          </w:p>
          <w:p w:rsidR="00A64113" w:rsidRPr="00CB12AC" w:rsidRDefault="00A64113" w:rsidP="005C4657">
            <w:pPr>
              <w:rPr>
                <w:rFonts w:ascii="Arial" w:hAnsi="Arial" w:cs="Arial"/>
                <w:b/>
                <w:u w:val="single"/>
                <w:lang w:val="en-IE"/>
              </w:rPr>
            </w:pPr>
            <w:r w:rsidRPr="00CB12AC">
              <w:rPr>
                <w:rFonts w:ascii="Arial" w:hAnsi="Arial" w:cs="Arial"/>
                <w:b/>
                <w:sz w:val="22"/>
                <w:u w:val="single"/>
                <w:lang w:val="en-IE"/>
              </w:rPr>
              <w:t>3. Family Home</w:t>
            </w:r>
          </w:p>
          <w:p w:rsidR="00A64113" w:rsidRPr="00CB12AC" w:rsidRDefault="00A64113" w:rsidP="005C4657">
            <w:pPr>
              <w:rPr>
                <w:rFonts w:ascii="Arial" w:hAnsi="Arial" w:cs="Arial"/>
                <w:b/>
                <w:u w:val="single"/>
                <w:lang w:val="en-IE"/>
              </w:rPr>
            </w:pPr>
          </w:p>
        </w:tc>
      </w:tr>
      <w:tr w:rsidR="00A64113" w:rsidRPr="008A4DDF" w:rsidTr="005C4657">
        <w:trPr>
          <w:trHeight w:val="340"/>
        </w:trPr>
        <w:tc>
          <w:tcPr>
            <w:tcW w:w="1384" w:type="dxa"/>
            <w:vMerge w:val="restart"/>
            <w:tcBorders>
              <w:top w:val="single" w:sz="4" w:space="0" w:color="auto"/>
              <w:left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r w:rsidRPr="00CB12AC">
              <w:rPr>
                <w:rFonts w:ascii="Arial" w:hAnsi="Arial" w:cs="Arial"/>
                <w:sz w:val="22"/>
                <w:lang w:val="en-IE"/>
              </w:rPr>
              <w:t>Address</w:t>
            </w:r>
          </w:p>
        </w:tc>
        <w:tc>
          <w:tcPr>
            <w:tcW w:w="8505" w:type="dxa"/>
            <w:gridSpan w:val="5"/>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1384" w:type="dxa"/>
            <w:vMerge/>
            <w:tcBorders>
              <w:left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p>
        </w:tc>
        <w:tc>
          <w:tcPr>
            <w:tcW w:w="8505" w:type="dxa"/>
            <w:gridSpan w:val="5"/>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1384" w:type="dxa"/>
            <w:vMerge/>
            <w:tcBorders>
              <w:left w:val="single" w:sz="4" w:space="0" w:color="auto"/>
              <w:bottom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p>
        </w:tc>
        <w:tc>
          <w:tcPr>
            <w:tcW w:w="8505" w:type="dxa"/>
            <w:gridSpan w:val="5"/>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bl>
    <w:p w:rsidR="00A64113" w:rsidRPr="00CB12AC" w:rsidRDefault="00A64113" w:rsidP="00A64113">
      <w:pPr>
        <w:rPr>
          <w:rFonts w:ascii="Arial" w:hAnsi="Arial" w:cs="Arial"/>
          <w:lang w:val="en-IE"/>
        </w:rPr>
      </w:pPr>
    </w:p>
    <w:p w:rsidR="00A64113" w:rsidRPr="00CB12AC" w:rsidRDefault="00A64113" w:rsidP="00A64113">
      <w:pPr>
        <w:rPr>
          <w:rFonts w:ascii="Arial" w:hAnsi="Arial" w:cs="Arial"/>
          <w:b/>
          <w:lang w:val="en-IE"/>
        </w:rPr>
      </w:pPr>
      <w:r w:rsidRPr="00CB12AC">
        <w:rPr>
          <w:rFonts w:ascii="Arial" w:hAnsi="Arial" w:cs="Arial"/>
          <w:b/>
          <w:lang w:val="en-IE"/>
        </w:rPr>
        <w:t>Rented:</w:t>
      </w:r>
    </w:p>
    <w:tbl>
      <w:tblPr>
        <w:tblW w:w="9889" w:type="dxa"/>
        <w:tblLayout w:type="fixed"/>
        <w:tblLook w:val="01E0" w:firstRow="1" w:lastRow="1" w:firstColumn="1" w:lastColumn="1" w:noHBand="0" w:noVBand="0"/>
      </w:tblPr>
      <w:tblGrid>
        <w:gridCol w:w="1384"/>
        <w:gridCol w:w="1301"/>
        <w:gridCol w:w="2685"/>
        <w:gridCol w:w="2685"/>
        <w:gridCol w:w="1834"/>
      </w:tblGrid>
      <w:tr w:rsidR="00A64113" w:rsidRPr="008A4DDF" w:rsidTr="005C4657">
        <w:trPr>
          <w:trHeight w:val="340"/>
        </w:trPr>
        <w:tc>
          <w:tcPr>
            <w:tcW w:w="1384" w:type="dxa"/>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876CCE" w:rsidP="005C4657">
            <w:pPr>
              <w:rPr>
                <w:rFonts w:ascii="Arial" w:hAnsi="Arial" w:cs="Arial"/>
                <w:lang w:val="en-IE"/>
              </w:rPr>
            </w:pPr>
            <w:r w:rsidRPr="00CB12AC">
              <w:rPr>
                <w:rFonts w:ascii="Arial" w:hAnsi="Arial" w:cs="Arial"/>
                <w:sz w:val="22"/>
                <w:lang w:val="en-IE"/>
              </w:rPr>
              <w:t>Name of Landlord</w:t>
            </w:r>
          </w:p>
        </w:tc>
        <w:tc>
          <w:tcPr>
            <w:tcW w:w="8505" w:type="dxa"/>
            <w:gridSpan w:val="4"/>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ind w:right="34"/>
              <w:rPr>
                <w:rFonts w:ascii="Arial" w:hAnsi="Arial" w:cs="Arial"/>
                <w:lang w:val="en-IE"/>
              </w:rPr>
            </w:pPr>
          </w:p>
        </w:tc>
      </w:tr>
      <w:tr w:rsidR="00A64113" w:rsidRPr="008A4DDF" w:rsidTr="005C4657">
        <w:trPr>
          <w:trHeight w:val="340"/>
        </w:trPr>
        <w:tc>
          <w:tcPr>
            <w:tcW w:w="1384" w:type="dxa"/>
            <w:vMerge w:val="restart"/>
            <w:tcBorders>
              <w:top w:val="single" w:sz="4" w:space="0" w:color="auto"/>
              <w:left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r w:rsidRPr="00CB12AC">
              <w:rPr>
                <w:rFonts w:ascii="Arial" w:hAnsi="Arial" w:cs="Arial"/>
                <w:sz w:val="22"/>
                <w:lang w:val="en-IE"/>
              </w:rPr>
              <w:t>Landlord’s Address</w:t>
            </w:r>
          </w:p>
        </w:tc>
        <w:tc>
          <w:tcPr>
            <w:tcW w:w="8505" w:type="dxa"/>
            <w:gridSpan w:val="4"/>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1384" w:type="dxa"/>
            <w:vMerge/>
            <w:tcBorders>
              <w:left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p>
        </w:tc>
        <w:tc>
          <w:tcPr>
            <w:tcW w:w="8505" w:type="dxa"/>
            <w:gridSpan w:val="4"/>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1384" w:type="dxa"/>
            <w:vMerge/>
            <w:tcBorders>
              <w:left w:val="single" w:sz="4" w:space="0" w:color="auto"/>
              <w:bottom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p>
        </w:tc>
        <w:tc>
          <w:tcPr>
            <w:tcW w:w="8505" w:type="dxa"/>
            <w:gridSpan w:val="4"/>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2685" w:type="dxa"/>
            <w:gridSpan w:val="2"/>
            <w:tcBorders>
              <w:left w:val="single" w:sz="4" w:space="0" w:color="auto"/>
              <w:bottom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r w:rsidRPr="00CB12AC">
              <w:rPr>
                <w:rFonts w:ascii="Arial" w:hAnsi="Arial" w:cs="Arial"/>
                <w:lang w:val="en-IE"/>
              </w:rPr>
              <w:t>Monthly/Weekly Payments</w:t>
            </w:r>
          </w:p>
        </w:tc>
        <w:tc>
          <w:tcPr>
            <w:tcW w:w="2685" w:type="dxa"/>
            <w:tcBorders>
              <w:left w:val="single" w:sz="4" w:space="0" w:color="auto"/>
              <w:bottom w:val="single" w:sz="4" w:space="0" w:color="auto"/>
              <w:right w:val="single" w:sz="4" w:space="0" w:color="auto"/>
            </w:tcBorders>
            <w:shd w:val="clear" w:color="auto" w:fill="FFFFFF"/>
            <w:vAlign w:val="center"/>
          </w:tcPr>
          <w:p w:rsidR="00A64113" w:rsidRPr="00CB12AC" w:rsidRDefault="00A64113" w:rsidP="005C4657">
            <w:pPr>
              <w:rPr>
                <w:rFonts w:ascii="Arial" w:hAnsi="Arial" w:cs="Arial"/>
                <w:lang w:val="en-IE"/>
              </w:rPr>
            </w:pPr>
          </w:p>
        </w:tc>
        <w:tc>
          <w:tcPr>
            <w:tcW w:w="2685" w:type="dxa"/>
            <w:tcBorders>
              <w:left w:val="single" w:sz="4" w:space="0" w:color="auto"/>
              <w:bottom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r w:rsidRPr="00CB12AC">
              <w:rPr>
                <w:rFonts w:ascii="Arial" w:hAnsi="Arial" w:cs="Arial"/>
                <w:lang w:val="en-IE"/>
              </w:rPr>
              <w:t>Tenancy Agreement?</w:t>
            </w:r>
          </w:p>
        </w:tc>
        <w:tc>
          <w:tcPr>
            <w:tcW w:w="1834" w:type="dxa"/>
            <w:tcBorders>
              <w:left w:val="single" w:sz="4" w:space="0" w:color="auto"/>
              <w:bottom w:val="single" w:sz="4" w:space="0" w:color="auto"/>
              <w:right w:val="single" w:sz="4" w:space="0" w:color="auto"/>
            </w:tcBorders>
            <w:shd w:val="clear" w:color="auto" w:fill="FFFFFF"/>
            <w:vAlign w:val="center"/>
          </w:tcPr>
          <w:p w:rsidR="00A64113" w:rsidRPr="00CB12AC" w:rsidRDefault="00A64113" w:rsidP="005C4657">
            <w:pPr>
              <w:rPr>
                <w:rFonts w:ascii="Arial" w:hAnsi="Arial" w:cs="Arial"/>
                <w:lang w:val="en-IE"/>
              </w:rPr>
            </w:pPr>
          </w:p>
        </w:tc>
      </w:tr>
    </w:tbl>
    <w:p w:rsidR="00A64113" w:rsidRPr="00CB12AC" w:rsidRDefault="00A64113" w:rsidP="00A64113">
      <w:pPr>
        <w:rPr>
          <w:rFonts w:ascii="Arial" w:hAnsi="Arial" w:cs="Arial"/>
          <w:lang w:val="en-IE"/>
        </w:rPr>
      </w:pPr>
    </w:p>
    <w:p w:rsidR="00A64113" w:rsidRPr="00CB12AC" w:rsidRDefault="00A64113" w:rsidP="00A64113">
      <w:pPr>
        <w:rPr>
          <w:rFonts w:ascii="Arial" w:hAnsi="Arial" w:cs="Arial"/>
          <w:b/>
          <w:lang w:val="en-IE"/>
        </w:rPr>
      </w:pPr>
      <w:r w:rsidRPr="00CB12AC">
        <w:rPr>
          <w:rFonts w:ascii="Arial" w:hAnsi="Arial" w:cs="Arial"/>
          <w:b/>
          <w:lang w:val="en-IE"/>
        </w:rPr>
        <w:t>Mortgaged:</w:t>
      </w:r>
    </w:p>
    <w:tbl>
      <w:tblPr>
        <w:tblW w:w="9889" w:type="dxa"/>
        <w:tblLayout w:type="fixed"/>
        <w:tblLook w:val="01E0" w:firstRow="1" w:lastRow="1" w:firstColumn="1" w:lastColumn="1" w:noHBand="0" w:noVBand="0"/>
      </w:tblPr>
      <w:tblGrid>
        <w:gridCol w:w="1384"/>
        <w:gridCol w:w="1301"/>
        <w:gridCol w:w="2685"/>
        <w:gridCol w:w="2685"/>
        <w:gridCol w:w="1834"/>
      </w:tblGrid>
      <w:tr w:rsidR="00A64113" w:rsidRPr="008A4DDF" w:rsidTr="005C4657">
        <w:trPr>
          <w:trHeight w:val="340"/>
        </w:trPr>
        <w:tc>
          <w:tcPr>
            <w:tcW w:w="1384" w:type="dxa"/>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r w:rsidRPr="00CB12AC">
              <w:rPr>
                <w:rFonts w:ascii="Arial" w:hAnsi="Arial" w:cs="Arial"/>
                <w:sz w:val="22"/>
                <w:lang w:val="en-IE"/>
              </w:rPr>
              <w:t>Name of Bank/ Buildings Society</w:t>
            </w:r>
          </w:p>
        </w:tc>
        <w:tc>
          <w:tcPr>
            <w:tcW w:w="8505" w:type="dxa"/>
            <w:gridSpan w:val="4"/>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tabs>
                <w:tab w:val="left" w:pos="8397"/>
              </w:tabs>
              <w:ind w:right="743"/>
              <w:rPr>
                <w:rFonts w:ascii="Arial" w:hAnsi="Arial" w:cs="Arial"/>
                <w:lang w:val="en-IE"/>
              </w:rPr>
            </w:pPr>
          </w:p>
        </w:tc>
      </w:tr>
      <w:tr w:rsidR="00A64113" w:rsidRPr="008A4DDF" w:rsidTr="005C4657">
        <w:trPr>
          <w:trHeight w:val="340"/>
        </w:trPr>
        <w:tc>
          <w:tcPr>
            <w:tcW w:w="1384" w:type="dxa"/>
            <w:vMerge w:val="restart"/>
            <w:tcBorders>
              <w:top w:val="single" w:sz="4" w:space="0" w:color="auto"/>
              <w:left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r w:rsidRPr="00CB12AC">
              <w:rPr>
                <w:rFonts w:ascii="Arial" w:hAnsi="Arial" w:cs="Arial"/>
                <w:sz w:val="22"/>
                <w:lang w:val="en-IE"/>
              </w:rPr>
              <w:t>Address</w:t>
            </w:r>
          </w:p>
        </w:tc>
        <w:tc>
          <w:tcPr>
            <w:tcW w:w="8505" w:type="dxa"/>
            <w:gridSpan w:val="4"/>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1384" w:type="dxa"/>
            <w:vMerge/>
            <w:tcBorders>
              <w:left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p>
        </w:tc>
        <w:tc>
          <w:tcPr>
            <w:tcW w:w="8505" w:type="dxa"/>
            <w:gridSpan w:val="4"/>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1384" w:type="dxa"/>
            <w:vMerge/>
            <w:tcBorders>
              <w:left w:val="single" w:sz="4" w:space="0" w:color="auto"/>
              <w:bottom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p>
        </w:tc>
        <w:tc>
          <w:tcPr>
            <w:tcW w:w="8505" w:type="dxa"/>
            <w:gridSpan w:val="4"/>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2685" w:type="dxa"/>
            <w:gridSpan w:val="2"/>
            <w:tcBorders>
              <w:left w:val="single" w:sz="4" w:space="0" w:color="auto"/>
              <w:bottom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r w:rsidRPr="00CB12AC">
              <w:rPr>
                <w:rFonts w:ascii="Arial" w:hAnsi="Arial" w:cs="Arial"/>
                <w:lang w:val="en-IE"/>
              </w:rPr>
              <w:t>Monthly payments</w:t>
            </w:r>
          </w:p>
        </w:tc>
        <w:tc>
          <w:tcPr>
            <w:tcW w:w="2685" w:type="dxa"/>
            <w:tcBorders>
              <w:left w:val="single" w:sz="4" w:space="0" w:color="auto"/>
              <w:bottom w:val="single" w:sz="4" w:space="0" w:color="auto"/>
              <w:right w:val="single" w:sz="4" w:space="0" w:color="auto"/>
            </w:tcBorders>
            <w:shd w:val="clear" w:color="auto" w:fill="FFFFFF"/>
            <w:vAlign w:val="center"/>
          </w:tcPr>
          <w:p w:rsidR="00A64113" w:rsidRPr="00CB12AC" w:rsidRDefault="00A64113" w:rsidP="005C4657">
            <w:pPr>
              <w:rPr>
                <w:rFonts w:ascii="Arial" w:hAnsi="Arial" w:cs="Arial"/>
                <w:lang w:val="en-IE"/>
              </w:rPr>
            </w:pPr>
          </w:p>
        </w:tc>
        <w:tc>
          <w:tcPr>
            <w:tcW w:w="2685" w:type="dxa"/>
            <w:tcBorders>
              <w:left w:val="single" w:sz="4" w:space="0" w:color="auto"/>
              <w:bottom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r w:rsidRPr="00CB12AC">
              <w:rPr>
                <w:rFonts w:ascii="Arial" w:hAnsi="Arial" w:cs="Arial"/>
                <w:lang w:val="en-IE"/>
              </w:rPr>
              <w:t>Sole/Joint owners?</w:t>
            </w:r>
          </w:p>
        </w:tc>
        <w:tc>
          <w:tcPr>
            <w:tcW w:w="1834" w:type="dxa"/>
            <w:tcBorders>
              <w:left w:val="single" w:sz="4" w:space="0" w:color="auto"/>
              <w:bottom w:val="single" w:sz="4" w:space="0" w:color="auto"/>
              <w:right w:val="single" w:sz="4" w:space="0" w:color="auto"/>
            </w:tcBorders>
            <w:shd w:val="clear" w:color="auto" w:fill="FFFFFF"/>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2685"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r w:rsidRPr="00CB12AC">
              <w:rPr>
                <w:rFonts w:ascii="Arial" w:hAnsi="Arial" w:cs="Arial"/>
                <w:lang w:val="en-IE"/>
              </w:rPr>
              <w:t>Purchase price</w:t>
            </w:r>
          </w:p>
        </w:tc>
        <w:tc>
          <w:tcPr>
            <w:tcW w:w="2685" w:type="dxa"/>
            <w:tcBorders>
              <w:top w:val="single" w:sz="4" w:space="0" w:color="auto"/>
              <w:left w:val="single" w:sz="4" w:space="0" w:color="auto"/>
              <w:bottom w:val="single" w:sz="4" w:space="0" w:color="auto"/>
              <w:right w:val="single" w:sz="4" w:space="0" w:color="auto"/>
            </w:tcBorders>
            <w:shd w:val="clear" w:color="auto" w:fill="FFFFFF"/>
            <w:vAlign w:val="center"/>
          </w:tcPr>
          <w:p w:rsidR="00A64113" w:rsidRPr="00CB12AC" w:rsidRDefault="00A64113" w:rsidP="005C4657">
            <w:pPr>
              <w:rPr>
                <w:rFonts w:ascii="Arial" w:hAnsi="Arial" w:cs="Arial"/>
                <w:lang w:val="en-IE"/>
              </w:rPr>
            </w:pPr>
          </w:p>
        </w:tc>
        <w:tc>
          <w:tcPr>
            <w:tcW w:w="2685" w:type="dxa"/>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r w:rsidRPr="00CB12AC">
              <w:rPr>
                <w:rFonts w:ascii="Arial" w:hAnsi="Arial" w:cs="Arial"/>
                <w:lang w:val="en-IE"/>
              </w:rPr>
              <w:t>Current market value</w:t>
            </w:r>
          </w:p>
        </w:tc>
        <w:tc>
          <w:tcPr>
            <w:tcW w:w="1834" w:type="dxa"/>
            <w:tcBorders>
              <w:top w:val="single" w:sz="4" w:space="0" w:color="auto"/>
              <w:left w:val="single" w:sz="4" w:space="0" w:color="auto"/>
              <w:bottom w:val="single" w:sz="4" w:space="0" w:color="auto"/>
              <w:right w:val="single" w:sz="4" w:space="0" w:color="auto"/>
            </w:tcBorders>
            <w:shd w:val="clear" w:color="auto" w:fill="FFFFFF"/>
            <w:vAlign w:val="center"/>
          </w:tcPr>
          <w:p w:rsidR="00A64113" w:rsidRPr="00CB12AC" w:rsidRDefault="00A64113" w:rsidP="005C4657">
            <w:pPr>
              <w:rPr>
                <w:rFonts w:ascii="Arial" w:hAnsi="Arial" w:cs="Arial"/>
                <w:lang w:val="en-IE"/>
              </w:rPr>
            </w:pPr>
          </w:p>
        </w:tc>
      </w:tr>
    </w:tbl>
    <w:p w:rsidR="00A64113" w:rsidRPr="00CB12AC" w:rsidRDefault="00A64113" w:rsidP="00A64113">
      <w:pPr>
        <w:rPr>
          <w:rFonts w:ascii="Arial" w:hAnsi="Arial" w:cs="Arial"/>
          <w:lang w:val="en-IE"/>
        </w:rPr>
      </w:pPr>
    </w:p>
    <w:tbl>
      <w:tblPr>
        <w:tblW w:w="9889" w:type="dxa"/>
        <w:tblLayout w:type="fixed"/>
        <w:tblLook w:val="01E0" w:firstRow="1" w:lastRow="1" w:firstColumn="1" w:lastColumn="1" w:noHBand="0" w:noVBand="0"/>
      </w:tblPr>
      <w:tblGrid>
        <w:gridCol w:w="1384"/>
        <w:gridCol w:w="8505"/>
      </w:tblGrid>
      <w:tr w:rsidR="00A64113" w:rsidRPr="008A4DDF" w:rsidTr="005C4657">
        <w:trPr>
          <w:trHeight w:val="602"/>
        </w:trPr>
        <w:tc>
          <w:tcPr>
            <w:tcW w:w="9889" w:type="dxa"/>
            <w:gridSpan w:val="2"/>
            <w:tcBorders>
              <w:bottom w:val="single" w:sz="4" w:space="0" w:color="auto"/>
            </w:tcBorders>
            <w:vAlign w:val="center"/>
          </w:tcPr>
          <w:p w:rsidR="00A64113" w:rsidRPr="00CB12AC" w:rsidRDefault="00A64113" w:rsidP="005C4657">
            <w:pPr>
              <w:rPr>
                <w:rFonts w:ascii="Arial" w:hAnsi="Arial" w:cs="Arial"/>
                <w:b/>
                <w:u w:val="single"/>
                <w:lang w:val="en-IE"/>
              </w:rPr>
            </w:pPr>
          </w:p>
          <w:p w:rsidR="00A64113" w:rsidRPr="00CB12AC" w:rsidRDefault="00A64113" w:rsidP="005C4657">
            <w:pPr>
              <w:rPr>
                <w:rFonts w:ascii="Arial" w:hAnsi="Arial" w:cs="Arial"/>
                <w:b/>
                <w:u w:val="single"/>
                <w:lang w:val="en-IE"/>
              </w:rPr>
            </w:pPr>
            <w:r w:rsidRPr="00CB12AC">
              <w:rPr>
                <w:rFonts w:ascii="Arial" w:hAnsi="Arial" w:cs="Arial"/>
                <w:b/>
                <w:sz w:val="22"/>
                <w:u w:val="single"/>
                <w:lang w:val="en-IE"/>
              </w:rPr>
              <w:t>4. Previous proceedings</w:t>
            </w:r>
          </w:p>
          <w:p w:rsidR="00A64113" w:rsidRPr="00CB12AC" w:rsidRDefault="00A64113" w:rsidP="005C4657">
            <w:pPr>
              <w:rPr>
                <w:rFonts w:ascii="Arial" w:hAnsi="Arial" w:cs="Arial"/>
                <w:b/>
                <w:u w:val="single"/>
                <w:lang w:val="en-IE"/>
              </w:rPr>
            </w:pPr>
          </w:p>
        </w:tc>
      </w:tr>
      <w:tr w:rsidR="00A64113" w:rsidRPr="008A4DDF" w:rsidTr="005C4657">
        <w:trPr>
          <w:trHeight w:val="340"/>
        </w:trPr>
        <w:tc>
          <w:tcPr>
            <w:tcW w:w="1384" w:type="dxa"/>
            <w:vMerge w:val="restart"/>
            <w:tcBorders>
              <w:top w:val="single" w:sz="4" w:space="0" w:color="auto"/>
              <w:left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r w:rsidRPr="00CB12AC">
              <w:rPr>
                <w:rFonts w:ascii="Arial" w:hAnsi="Arial" w:cs="Arial"/>
                <w:sz w:val="22"/>
                <w:lang w:val="en-IE"/>
              </w:rPr>
              <w:t>Details</w:t>
            </w:r>
          </w:p>
        </w:tc>
        <w:tc>
          <w:tcPr>
            <w:tcW w:w="8505" w:type="dxa"/>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1384" w:type="dxa"/>
            <w:vMerge/>
            <w:tcBorders>
              <w:left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p>
        </w:tc>
        <w:tc>
          <w:tcPr>
            <w:tcW w:w="8505" w:type="dxa"/>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1384" w:type="dxa"/>
            <w:vMerge/>
            <w:tcBorders>
              <w:left w:val="single" w:sz="4" w:space="0" w:color="auto"/>
              <w:bottom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p>
        </w:tc>
        <w:tc>
          <w:tcPr>
            <w:tcW w:w="8505" w:type="dxa"/>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bl>
    <w:p w:rsidR="00A64113" w:rsidRPr="00CB12AC" w:rsidRDefault="00A64113" w:rsidP="00A64113">
      <w:pPr>
        <w:rPr>
          <w:rFonts w:ascii="Arial" w:hAnsi="Arial" w:cs="Arial"/>
          <w:lang w:val="en-IE"/>
        </w:rPr>
      </w:pPr>
    </w:p>
    <w:tbl>
      <w:tblPr>
        <w:tblW w:w="9889" w:type="dxa"/>
        <w:tblLayout w:type="fixed"/>
        <w:tblLook w:val="01E0" w:firstRow="1" w:lastRow="1" w:firstColumn="1" w:lastColumn="1" w:noHBand="0" w:noVBand="0"/>
      </w:tblPr>
      <w:tblGrid>
        <w:gridCol w:w="1384"/>
        <w:gridCol w:w="8505"/>
      </w:tblGrid>
      <w:tr w:rsidR="00A64113" w:rsidRPr="008A4DDF" w:rsidTr="005C4657">
        <w:trPr>
          <w:trHeight w:val="602"/>
        </w:trPr>
        <w:tc>
          <w:tcPr>
            <w:tcW w:w="9889" w:type="dxa"/>
            <w:gridSpan w:val="2"/>
            <w:tcBorders>
              <w:bottom w:val="single" w:sz="4" w:space="0" w:color="auto"/>
            </w:tcBorders>
            <w:vAlign w:val="center"/>
          </w:tcPr>
          <w:p w:rsidR="00A64113" w:rsidRPr="00CB12AC" w:rsidRDefault="00A64113" w:rsidP="005C4657">
            <w:pPr>
              <w:rPr>
                <w:rFonts w:ascii="Arial" w:hAnsi="Arial" w:cs="Arial"/>
                <w:b/>
                <w:u w:val="single"/>
                <w:lang w:val="en-IE"/>
              </w:rPr>
            </w:pPr>
          </w:p>
          <w:p w:rsidR="00A64113" w:rsidRPr="00CB12AC" w:rsidRDefault="00A64113" w:rsidP="005C4657">
            <w:pPr>
              <w:rPr>
                <w:rFonts w:ascii="Arial" w:hAnsi="Arial" w:cs="Arial"/>
                <w:b/>
                <w:u w:val="single"/>
                <w:lang w:val="en-IE"/>
              </w:rPr>
            </w:pPr>
            <w:r w:rsidRPr="00CB12AC">
              <w:rPr>
                <w:rFonts w:ascii="Arial" w:hAnsi="Arial" w:cs="Arial"/>
                <w:b/>
                <w:sz w:val="22"/>
                <w:u w:val="single"/>
                <w:lang w:val="en-IE"/>
              </w:rPr>
              <w:t>5. Witnesses</w:t>
            </w:r>
          </w:p>
          <w:p w:rsidR="00A64113" w:rsidRPr="00CB12AC" w:rsidRDefault="00A64113" w:rsidP="005C4657">
            <w:pPr>
              <w:rPr>
                <w:rFonts w:ascii="Arial" w:hAnsi="Arial" w:cs="Arial"/>
                <w:b/>
                <w:u w:val="single"/>
                <w:lang w:val="en-IE"/>
              </w:rPr>
            </w:pPr>
          </w:p>
        </w:tc>
      </w:tr>
      <w:tr w:rsidR="00A64113" w:rsidRPr="008A4DDF" w:rsidTr="005C4657">
        <w:trPr>
          <w:trHeight w:val="340"/>
        </w:trPr>
        <w:tc>
          <w:tcPr>
            <w:tcW w:w="1384" w:type="dxa"/>
            <w:vMerge w:val="restart"/>
            <w:tcBorders>
              <w:top w:val="single" w:sz="4" w:space="0" w:color="auto"/>
              <w:left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r w:rsidRPr="00CB12AC">
              <w:rPr>
                <w:rFonts w:ascii="Arial" w:hAnsi="Arial" w:cs="Arial"/>
                <w:sz w:val="22"/>
                <w:lang w:val="en-IE"/>
              </w:rPr>
              <w:t>Names and addresses</w:t>
            </w:r>
          </w:p>
        </w:tc>
        <w:tc>
          <w:tcPr>
            <w:tcW w:w="8505" w:type="dxa"/>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1384" w:type="dxa"/>
            <w:vMerge/>
            <w:tcBorders>
              <w:left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p>
        </w:tc>
        <w:tc>
          <w:tcPr>
            <w:tcW w:w="8505" w:type="dxa"/>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1384" w:type="dxa"/>
            <w:vMerge/>
            <w:tcBorders>
              <w:left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p>
        </w:tc>
        <w:tc>
          <w:tcPr>
            <w:tcW w:w="8505" w:type="dxa"/>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1384" w:type="dxa"/>
            <w:vMerge/>
            <w:tcBorders>
              <w:left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p>
        </w:tc>
        <w:tc>
          <w:tcPr>
            <w:tcW w:w="8505" w:type="dxa"/>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1384" w:type="dxa"/>
            <w:vMerge/>
            <w:tcBorders>
              <w:left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p>
        </w:tc>
        <w:tc>
          <w:tcPr>
            <w:tcW w:w="8505" w:type="dxa"/>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1384" w:type="dxa"/>
            <w:tcBorders>
              <w:left w:val="single" w:sz="4" w:space="0" w:color="auto"/>
              <w:bottom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p>
        </w:tc>
        <w:tc>
          <w:tcPr>
            <w:tcW w:w="8505" w:type="dxa"/>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bl>
    <w:p w:rsidR="00625BE7" w:rsidRPr="00CB12AC" w:rsidRDefault="00625BE7">
      <w:pPr>
        <w:rPr>
          <w:lang w:val="en-IE"/>
        </w:rPr>
      </w:pPr>
      <w:r w:rsidRPr="00CB12AC">
        <w:rPr>
          <w:lang w:val="en-IE"/>
        </w:rPr>
        <w:br w:type="page"/>
      </w:r>
    </w:p>
    <w:tbl>
      <w:tblPr>
        <w:tblW w:w="9889" w:type="dxa"/>
        <w:tblLayout w:type="fixed"/>
        <w:tblLook w:val="01E0" w:firstRow="1" w:lastRow="1" w:firstColumn="1" w:lastColumn="1" w:noHBand="0" w:noVBand="0"/>
      </w:tblPr>
      <w:tblGrid>
        <w:gridCol w:w="9889"/>
      </w:tblGrid>
      <w:tr w:rsidR="00A64113" w:rsidRPr="008A4DDF" w:rsidTr="005C4657">
        <w:trPr>
          <w:trHeight w:val="602"/>
        </w:trPr>
        <w:tc>
          <w:tcPr>
            <w:tcW w:w="9889" w:type="dxa"/>
            <w:tcBorders>
              <w:bottom w:val="single" w:sz="4" w:space="0" w:color="auto"/>
            </w:tcBorders>
            <w:vAlign w:val="center"/>
          </w:tcPr>
          <w:p w:rsidR="00A64113" w:rsidRPr="00CB12AC" w:rsidRDefault="00A64113" w:rsidP="005C4657">
            <w:pPr>
              <w:rPr>
                <w:rFonts w:ascii="Arial" w:hAnsi="Arial" w:cs="Arial"/>
                <w:b/>
                <w:u w:val="single"/>
                <w:lang w:val="en-IE"/>
              </w:rPr>
            </w:pPr>
            <w:r w:rsidRPr="00CB12AC">
              <w:rPr>
                <w:rFonts w:ascii="Arial" w:hAnsi="Arial" w:cs="Arial"/>
                <w:b/>
                <w:sz w:val="22"/>
                <w:u w:val="single"/>
                <w:lang w:val="en-IE"/>
              </w:rPr>
              <w:lastRenderedPageBreak/>
              <w:t>6. Other relevant details</w:t>
            </w:r>
          </w:p>
          <w:p w:rsidR="00A64113" w:rsidRPr="00CB12AC" w:rsidRDefault="00A64113" w:rsidP="005C4657">
            <w:pPr>
              <w:rPr>
                <w:rFonts w:ascii="Arial" w:hAnsi="Arial" w:cs="Arial"/>
                <w:b/>
                <w:u w:val="single"/>
                <w:lang w:val="en-IE"/>
              </w:rPr>
            </w:pPr>
          </w:p>
        </w:tc>
      </w:tr>
      <w:tr w:rsidR="00A64113" w:rsidRPr="008A4DDF" w:rsidTr="005C4657">
        <w:trPr>
          <w:trHeight w:val="340"/>
        </w:trPr>
        <w:tc>
          <w:tcPr>
            <w:tcW w:w="9889" w:type="dxa"/>
            <w:tcBorders>
              <w:top w:val="single" w:sz="4" w:space="0" w:color="auto"/>
              <w:left w:val="single" w:sz="4" w:space="0" w:color="auto"/>
              <w:bottom w:val="single" w:sz="4" w:space="0" w:color="auto"/>
              <w:right w:val="single" w:sz="4" w:space="0" w:color="auto"/>
            </w:tcBorders>
            <w:shd w:val="clear" w:color="auto" w:fill="FFFFFF"/>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9889" w:type="dxa"/>
            <w:tcBorders>
              <w:top w:val="single" w:sz="4" w:space="0" w:color="auto"/>
              <w:left w:val="single" w:sz="4" w:space="0" w:color="auto"/>
              <w:bottom w:val="single" w:sz="4" w:space="0" w:color="auto"/>
              <w:right w:val="single" w:sz="4" w:space="0" w:color="auto"/>
            </w:tcBorders>
            <w:shd w:val="clear" w:color="auto" w:fill="FFFFFF"/>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9889" w:type="dxa"/>
            <w:tcBorders>
              <w:top w:val="single" w:sz="4" w:space="0" w:color="auto"/>
              <w:left w:val="single" w:sz="4" w:space="0" w:color="auto"/>
              <w:bottom w:val="single" w:sz="4" w:space="0" w:color="auto"/>
              <w:right w:val="single" w:sz="4" w:space="0" w:color="auto"/>
            </w:tcBorders>
            <w:shd w:val="clear" w:color="auto" w:fill="FFFFFF"/>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9889" w:type="dxa"/>
            <w:tcBorders>
              <w:top w:val="single" w:sz="4" w:space="0" w:color="auto"/>
              <w:left w:val="single" w:sz="4" w:space="0" w:color="auto"/>
              <w:bottom w:val="single" w:sz="4" w:space="0" w:color="auto"/>
              <w:right w:val="single" w:sz="4" w:space="0" w:color="auto"/>
            </w:tcBorders>
            <w:shd w:val="clear" w:color="auto" w:fill="FFFFFF"/>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9889" w:type="dxa"/>
            <w:tcBorders>
              <w:top w:val="single" w:sz="4" w:space="0" w:color="auto"/>
              <w:left w:val="single" w:sz="4" w:space="0" w:color="auto"/>
              <w:bottom w:val="single" w:sz="4" w:space="0" w:color="auto"/>
              <w:right w:val="single" w:sz="4" w:space="0" w:color="auto"/>
            </w:tcBorders>
            <w:shd w:val="clear" w:color="auto" w:fill="FFFFFF"/>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9889" w:type="dxa"/>
            <w:tcBorders>
              <w:top w:val="single" w:sz="4" w:space="0" w:color="auto"/>
              <w:left w:val="single" w:sz="4" w:space="0" w:color="auto"/>
              <w:bottom w:val="single" w:sz="4" w:space="0" w:color="auto"/>
              <w:right w:val="single" w:sz="4" w:space="0" w:color="auto"/>
            </w:tcBorders>
            <w:shd w:val="clear" w:color="auto" w:fill="FFFFFF"/>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9889" w:type="dxa"/>
            <w:tcBorders>
              <w:top w:val="single" w:sz="4" w:space="0" w:color="auto"/>
              <w:left w:val="single" w:sz="4" w:space="0" w:color="auto"/>
              <w:bottom w:val="single" w:sz="4" w:space="0" w:color="auto"/>
              <w:right w:val="single" w:sz="4" w:space="0" w:color="auto"/>
            </w:tcBorders>
            <w:shd w:val="clear" w:color="auto" w:fill="FFFFFF"/>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9889" w:type="dxa"/>
            <w:tcBorders>
              <w:top w:val="single" w:sz="4" w:space="0" w:color="auto"/>
              <w:left w:val="single" w:sz="4" w:space="0" w:color="auto"/>
              <w:bottom w:val="single" w:sz="4" w:space="0" w:color="auto"/>
              <w:right w:val="single" w:sz="4" w:space="0" w:color="auto"/>
            </w:tcBorders>
            <w:shd w:val="clear" w:color="auto" w:fill="FFFFFF"/>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9889" w:type="dxa"/>
            <w:tcBorders>
              <w:top w:val="single" w:sz="4" w:space="0" w:color="auto"/>
              <w:left w:val="single" w:sz="4" w:space="0" w:color="auto"/>
              <w:bottom w:val="single" w:sz="4" w:space="0" w:color="auto"/>
              <w:right w:val="single" w:sz="4" w:space="0" w:color="auto"/>
            </w:tcBorders>
            <w:shd w:val="clear" w:color="auto" w:fill="FFFFFF"/>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9889" w:type="dxa"/>
            <w:tcBorders>
              <w:top w:val="single" w:sz="4" w:space="0" w:color="auto"/>
              <w:left w:val="single" w:sz="4" w:space="0" w:color="auto"/>
              <w:bottom w:val="single" w:sz="4" w:space="0" w:color="auto"/>
              <w:right w:val="single" w:sz="4" w:space="0" w:color="auto"/>
            </w:tcBorders>
            <w:shd w:val="clear" w:color="auto" w:fill="FFFFFF"/>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9889" w:type="dxa"/>
            <w:tcBorders>
              <w:top w:val="single" w:sz="4" w:space="0" w:color="auto"/>
              <w:left w:val="single" w:sz="4" w:space="0" w:color="auto"/>
              <w:bottom w:val="single" w:sz="4" w:space="0" w:color="auto"/>
              <w:right w:val="single" w:sz="4" w:space="0" w:color="auto"/>
            </w:tcBorders>
            <w:shd w:val="clear" w:color="auto" w:fill="FFFFFF"/>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9889" w:type="dxa"/>
            <w:tcBorders>
              <w:top w:val="single" w:sz="4" w:space="0" w:color="auto"/>
              <w:left w:val="single" w:sz="4" w:space="0" w:color="auto"/>
              <w:bottom w:val="single" w:sz="4" w:space="0" w:color="auto"/>
              <w:right w:val="single" w:sz="4" w:space="0" w:color="auto"/>
            </w:tcBorders>
            <w:shd w:val="clear" w:color="auto" w:fill="FFFFFF"/>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9889" w:type="dxa"/>
            <w:tcBorders>
              <w:top w:val="single" w:sz="4" w:space="0" w:color="auto"/>
              <w:left w:val="single" w:sz="4" w:space="0" w:color="auto"/>
              <w:bottom w:val="single" w:sz="4" w:space="0" w:color="auto"/>
              <w:right w:val="single" w:sz="4" w:space="0" w:color="auto"/>
            </w:tcBorders>
            <w:shd w:val="clear" w:color="auto" w:fill="FFFFFF"/>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9889" w:type="dxa"/>
            <w:tcBorders>
              <w:top w:val="single" w:sz="4" w:space="0" w:color="auto"/>
              <w:left w:val="single" w:sz="4" w:space="0" w:color="auto"/>
              <w:bottom w:val="single" w:sz="4" w:space="0" w:color="auto"/>
              <w:right w:val="single" w:sz="4" w:space="0" w:color="auto"/>
            </w:tcBorders>
            <w:shd w:val="clear" w:color="auto" w:fill="FFFFFF"/>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9889" w:type="dxa"/>
            <w:tcBorders>
              <w:top w:val="single" w:sz="4" w:space="0" w:color="auto"/>
              <w:left w:val="single" w:sz="4" w:space="0" w:color="auto"/>
              <w:bottom w:val="single" w:sz="4" w:space="0" w:color="auto"/>
              <w:right w:val="single" w:sz="4" w:space="0" w:color="auto"/>
            </w:tcBorders>
            <w:shd w:val="clear" w:color="auto" w:fill="FFFFFF"/>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9889" w:type="dxa"/>
            <w:tcBorders>
              <w:top w:val="single" w:sz="4" w:space="0" w:color="auto"/>
              <w:left w:val="single" w:sz="4" w:space="0" w:color="auto"/>
              <w:bottom w:val="single" w:sz="4" w:space="0" w:color="auto"/>
              <w:right w:val="single" w:sz="4" w:space="0" w:color="auto"/>
            </w:tcBorders>
            <w:shd w:val="clear" w:color="auto" w:fill="FFFFFF"/>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9889" w:type="dxa"/>
            <w:tcBorders>
              <w:top w:val="single" w:sz="4" w:space="0" w:color="auto"/>
              <w:left w:val="single" w:sz="4" w:space="0" w:color="auto"/>
              <w:bottom w:val="single" w:sz="4" w:space="0" w:color="auto"/>
              <w:right w:val="single" w:sz="4" w:space="0" w:color="auto"/>
            </w:tcBorders>
            <w:shd w:val="clear" w:color="auto" w:fill="FFFFFF"/>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9889" w:type="dxa"/>
            <w:tcBorders>
              <w:top w:val="single" w:sz="4" w:space="0" w:color="auto"/>
              <w:left w:val="single" w:sz="4" w:space="0" w:color="auto"/>
              <w:bottom w:val="single" w:sz="4" w:space="0" w:color="auto"/>
              <w:right w:val="single" w:sz="4" w:space="0" w:color="auto"/>
            </w:tcBorders>
            <w:shd w:val="clear" w:color="auto" w:fill="FFFFFF"/>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9889" w:type="dxa"/>
            <w:tcBorders>
              <w:top w:val="single" w:sz="4" w:space="0" w:color="auto"/>
              <w:left w:val="single" w:sz="4" w:space="0" w:color="auto"/>
              <w:bottom w:val="single" w:sz="4" w:space="0" w:color="auto"/>
              <w:right w:val="single" w:sz="4" w:space="0" w:color="auto"/>
            </w:tcBorders>
            <w:shd w:val="clear" w:color="auto" w:fill="FFFFFF"/>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9889" w:type="dxa"/>
            <w:tcBorders>
              <w:top w:val="single" w:sz="4" w:space="0" w:color="auto"/>
              <w:left w:val="single" w:sz="4" w:space="0" w:color="auto"/>
              <w:bottom w:val="single" w:sz="4" w:space="0" w:color="auto"/>
              <w:right w:val="single" w:sz="4" w:space="0" w:color="auto"/>
            </w:tcBorders>
            <w:shd w:val="clear" w:color="auto" w:fill="FFFFFF"/>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9889" w:type="dxa"/>
            <w:tcBorders>
              <w:top w:val="single" w:sz="4" w:space="0" w:color="auto"/>
              <w:left w:val="single" w:sz="4" w:space="0" w:color="auto"/>
              <w:bottom w:val="single" w:sz="4" w:space="0" w:color="auto"/>
              <w:right w:val="single" w:sz="4" w:space="0" w:color="auto"/>
            </w:tcBorders>
            <w:shd w:val="clear" w:color="auto" w:fill="FFFFFF"/>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9889" w:type="dxa"/>
            <w:tcBorders>
              <w:top w:val="single" w:sz="4" w:space="0" w:color="auto"/>
              <w:left w:val="single" w:sz="4" w:space="0" w:color="auto"/>
              <w:bottom w:val="single" w:sz="4" w:space="0" w:color="auto"/>
              <w:right w:val="single" w:sz="4" w:space="0" w:color="auto"/>
            </w:tcBorders>
            <w:shd w:val="clear" w:color="auto" w:fill="FFFFFF"/>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9889" w:type="dxa"/>
            <w:tcBorders>
              <w:top w:val="single" w:sz="4" w:space="0" w:color="auto"/>
              <w:left w:val="single" w:sz="4" w:space="0" w:color="auto"/>
              <w:bottom w:val="single" w:sz="4" w:space="0" w:color="auto"/>
              <w:right w:val="single" w:sz="4" w:space="0" w:color="auto"/>
            </w:tcBorders>
            <w:shd w:val="clear" w:color="auto" w:fill="FFFFFF"/>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9889" w:type="dxa"/>
            <w:tcBorders>
              <w:top w:val="single" w:sz="4" w:space="0" w:color="auto"/>
              <w:left w:val="single" w:sz="4" w:space="0" w:color="auto"/>
              <w:bottom w:val="single" w:sz="4" w:space="0" w:color="auto"/>
              <w:right w:val="single" w:sz="4" w:space="0" w:color="auto"/>
            </w:tcBorders>
            <w:shd w:val="clear" w:color="auto" w:fill="FFFFFF"/>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9889" w:type="dxa"/>
            <w:tcBorders>
              <w:top w:val="single" w:sz="4" w:space="0" w:color="auto"/>
              <w:left w:val="single" w:sz="4" w:space="0" w:color="auto"/>
              <w:bottom w:val="single" w:sz="4" w:space="0" w:color="auto"/>
              <w:right w:val="single" w:sz="4" w:space="0" w:color="auto"/>
            </w:tcBorders>
            <w:shd w:val="clear" w:color="auto" w:fill="FFFFFF"/>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9889" w:type="dxa"/>
            <w:tcBorders>
              <w:top w:val="single" w:sz="4" w:space="0" w:color="auto"/>
              <w:left w:val="single" w:sz="4" w:space="0" w:color="auto"/>
              <w:bottom w:val="single" w:sz="4" w:space="0" w:color="auto"/>
              <w:right w:val="single" w:sz="4" w:space="0" w:color="auto"/>
            </w:tcBorders>
            <w:shd w:val="clear" w:color="auto" w:fill="FFFFFF"/>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9889" w:type="dxa"/>
            <w:tcBorders>
              <w:top w:val="single" w:sz="4" w:space="0" w:color="auto"/>
              <w:left w:val="single" w:sz="4" w:space="0" w:color="auto"/>
              <w:bottom w:val="single" w:sz="4" w:space="0" w:color="auto"/>
              <w:right w:val="single" w:sz="4" w:space="0" w:color="auto"/>
            </w:tcBorders>
            <w:shd w:val="clear" w:color="auto" w:fill="FFFFFF"/>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9889" w:type="dxa"/>
            <w:tcBorders>
              <w:top w:val="single" w:sz="4" w:space="0" w:color="auto"/>
              <w:left w:val="single" w:sz="4" w:space="0" w:color="auto"/>
              <w:bottom w:val="single" w:sz="4" w:space="0" w:color="auto"/>
              <w:right w:val="single" w:sz="4" w:space="0" w:color="auto"/>
            </w:tcBorders>
            <w:shd w:val="clear" w:color="auto" w:fill="FFFFFF"/>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9889" w:type="dxa"/>
            <w:tcBorders>
              <w:top w:val="single" w:sz="4" w:space="0" w:color="auto"/>
              <w:left w:val="single" w:sz="4" w:space="0" w:color="auto"/>
              <w:bottom w:val="single" w:sz="4" w:space="0" w:color="auto"/>
              <w:right w:val="single" w:sz="4" w:space="0" w:color="auto"/>
            </w:tcBorders>
            <w:shd w:val="clear" w:color="auto" w:fill="FFFFFF"/>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9889" w:type="dxa"/>
            <w:tcBorders>
              <w:top w:val="single" w:sz="4" w:space="0" w:color="auto"/>
              <w:left w:val="single" w:sz="4" w:space="0" w:color="auto"/>
              <w:bottom w:val="single" w:sz="4" w:space="0" w:color="auto"/>
              <w:right w:val="single" w:sz="4" w:space="0" w:color="auto"/>
            </w:tcBorders>
            <w:shd w:val="clear" w:color="auto" w:fill="FFFFFF"/>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9889" w:type="dxa"/>
            <w:tcBorders>
              <w:top w:val="single" w:sz="4" w:space="0" w:color="auto"/>
              <w:left w:val="single" w:sz="4" w:space="0" w:color="auto"/>
              <w:bottom w:val="single" w:sz="4" w:space="0" w:color="auto"/>
              <w:right w:val="single" w:sz="4" w:space="0" w:color="auto"/>
            </w:tcBorders>
            <w:shd w:val="clear" w:color="auto" w:fill="FFFFFF"/>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9889" w:type="dxa"/>
            <w:tcBorders>
              <w:top w:val="single" w:sz="4" w:space="0" w:color="auto"/>
              <w:left w:val="single" w:sz="4" w:space="0" w:color="auto"/>
              <w:bottom w:val="single" w:sz="4" w:space="0" w:color="auto"/>
              <w:right w:val="single" w:sz="4" w:space="0" w:color="auto"/>
            </w:tcBorders>
            <w:shd w:val="clear" w:color="auto" w:fill="FFFFFF"/>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9889" w:type="dxa"/>
            <w:tcBorders>
              <w:top w:val="single" w:sz="4" w:space="0" w:color="auto"/>
              <w:left w:val="single" w:sz="4" w:space="0" w:color="auto"/>
              <w:bottom w:val="single" w:sz="4" w:space="0" w:color="auto"/>
              <w:right w:val="single" w:sz="4" w:space="0" w:color="auto"/>
            </w:tcBorders>
            <w:shd w:val="clear" w:color="auto" w:fill="FFFFFF"/>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9889" w:type="dxa"/>
            <w:tcBorders>
              <w:top w:val="single" w:sz="4" w:space="0" w:color="auto"/>
              <w:left w:val="single" w:sz="4" w:space="0" w:color="auto"/>
              <w:bottom w:val="single" w:sz="4" w:space="0" w:color="auto"/>
              <w:right w:val="single" w:sz="4" w:space="0" w:color="auto"/>
            </w:tcBorders>
            <w:shd w:val="clear" w:color="auto" w:fill="FFFFFF"/>
            <w:vAlign w:val="center"/>
          </w:tcPr>
          <w:p w:rsidR="00A64113" w:rsidRPr="00CB12AC" w:rsidRDefault="00A64113" w:rsidP="005C4657">
            <w:pPr>
              <w:rPr>
                <w:rFonts w:ascii="Arial" w:hAnsi="Arial" w:cs="Arial"/>
                <w:lang w:val="en-IE"/>
              </w:rPr>
            </w:pPr>
          </w:p>
        </w:tc>
      </w:tr>
    </w:tbl>
    <w:p w:rsidR="00A64113" w:rsidRPr="00CB12AC" w:rsidRDefault="00A64113" w:rsidP="00A64113">
      <w:pPr>
        <w:rPr>
          <w:rFonts w:ascii="Arial" w:hAnsi="Arial" w:cs="Arial"/>
          <w:lang w:val="en-IE"/>
        </w:rPr>
      </w:pPr>
    </w:p>
    <w:p w:rsidR="00A64113" w:rsidRPr="002545F9" w:rsidRDefault="00A64113" w:rsidP="00A64113">
      <w:pPr>
        <w:rPr>
          <w:rFonts w:ascii="Arial" w:hAnsi="Arial" w:cs="Arial"/>
          <w:b/>
          <w:i/>
          <w:sz w:val="22"/>
          <w:szCs w:val="22"/>
          <w:lang w:val="en-IE"/>
        </w:rPr>
        <w:sectPr w:rsidR="00A64113" w:rsidRPr="002545F9" w:rsidSect="00D6634B">
          <w:pgSz w:w="11906" w:h="16838" w:code="9"/>
          <w:pgMar w:top="1440" w:right="1440" w:bottom="1440" w:left="1440" w:header="709" w:footer="709" w:gutter="0"/>
          <w:pgNumType w:chapStyle="1"/>
          <w:cols w:space="708"/>
          <w:docGrid w:linePitch="360"/>
        </w:sectPr>
      </w:pPr>
    </w:p>
    <w:p w:rsidR="00A64113" w:rsidRPr="002545F9" w:rsidRDefault="00A64113" w:rsidP="00A64113">
      <w:pPr>
        <w:pStyle w:val="CM1"/>
        <w:spacing w:after="77"/>
        <w:ind w:left="3600" w:right="428"/>
        <w:rPr>
          <w:rFonts w:ascii="Arial" w:hAnsi="Arial" w:cs="Arial"/>
          <w:b/>
          <w:noProof/>
          <w:sz w:val="28"/>
          <w:szCs w:val="28"/>
          <w:lang w:val="en-IE" w:eastAsia="en-IE" w:bidi="ar-SA"/>
        </w:rPr>
      </w:pPr>
      <w:r w:rsidRPr="002545F9">
        <w:rPr>
          <w:rFonts w:ascii="Arial" w:hAnsi="Arial" w:cs="Arial"/>
          <w:b/>
          <w:noProof/>
          <w:sz w:val="28"/>
          <w:szCs w:val="28"/>
          <w:lang w:val="en-IE" w:eastAsia="en-IE" w:bidi="ar-SA"/>
        </w:rPr>
        <w:lastRenderedPageBreak/>
        <mc:AlternateContent>
          <mc:Choice Requires="wps">
            <w:drawing>
              <wp:anchor distT="0" distB="0" distL="114300" distR="114300" simplePos="0" relativeHeight="251808768" behindDoc="0" locked="0" layoutInCell="1" allowOverlap="1" wp14:anchorId="2F7BC89C" wp14:editId="3ACBE330">
                <wp:simplePos x="0" y="0"/>
                <wp:positionH relativeFrom="column">
                  <wp:posOffset>2672080</wp:posOffset>
                </wp:positionH>
                <wp:positionV relativeFrom="paragraph">
                  <wp:posOffset>356870</wp:posOffset>
                </wp:positionV>
                <wp:extent cx="1638300" cy="762000"/>
                <wp:effectExtent l="5080" t="13970" r="13970" b="5080"/>
                <wp:wrapNone/>
                <wp:docPr id="732"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762000"/>
                        </a:xfrm>
                        <a:prstGeom prst="rect">
                          <a:avLst/>
                        </a:prstGeom>
                        <a:solidFill>
                          <a:srgbClr val="FFFFFF"/>
                        </a:solidFill>
                        <a:ln w="9525">
                          <a:solidFill>
                            <a:srgbClr val="000000"/>
                          </a:solidFill>
                          <a:miter lim="800000"/>
                          <a:headEnd/>
                          <a:tailEnd/>
                        </a:ln>
                      </wps:spPr>
                      <wps:txbx>
                        <w:txbxContent>
                          <w:p w:rsidR="00C703E3" w:rsidRPr="002161E7" w:rsidRDefault="00C703E3" w:rsidP="00A64113">
                            <w:pPr>
                              <w:rPr>
                                <w:rFonts w:ascii="Arial" w:hAnsi="Arial" w:cs="Arial"/>
                                <w:sz w:val="20"/>
                                <w:szCs w:val="20"/>
                              </w:rPr>
                            </w:pPr>
                            <w:r w:rsidRPr="002161E7">
                              <w:rPr>
                                <w:rFonts w:ascii="Arial" w:hAnsi="Arial" w:cs="Arial"/>
                                <w:sz w:val="20"/>
                                <w:szCs w:val="20"/>
                              </w:rPr>
                              <w:t>Office Use Only</w:t>
                            </w:r>
                          </w:p>
                          <w:p w:rsidR="00C703E3" w:rsidRPr="002161E7" w:rsidRDefault="00C703E3" w:rsidP="00A64113">
                            <w:pPr>
                              <w:rPr>
                                <w:rFonts w:ascii="Arial" w:hAnsi="Arial" w:cs="Arial"/>
                                <w:sz w:val="20"/>
                                <w:szCs w:val="20"/>
                              </w:rPr>
                            </w:pPr>
                          </w:p>
                          <w:p w:rsidR="00C703E3" w:rsidRPr="002161E7" w:rsidRDefault="00C703E3" w:rsidP="00A64113">
                            <w:pPr>
                              <w:rPr>
                                <w:rFonts w:ascii="Arial" w:hAnsi="Arial" w:cs="Arial"/>
                                <w:sz w:val="20"/>
                                <w:szCs w:val="20"/>
                              </w:rPr>
                            </w:pPr>
                            <w:r w:rsidRPr="002161E7">
                              <w:rPr>
                                <w:rFonts w:ascii="Arial" w:hAnsi="Arial" w:cs="Arial"/>
                                <w:sz w:val="20"/>
                                <w:szCs w:val="20"/>
                              </w:rPr>
                              <w:t xml:space="preserve">App No: </w:t>
                            </w:r>
                            <w:r w:rsidRPr="002161E7">
                              <w:rPr>
                                <w:rFonts w:ascii="Arial" w:hAnsi="Arial" w:cs="Arial"/>
                                <w:spacing w:val="-20"/>
                                <w:sz w:val="20"/>
                                <w:szCs w:val="20"/>
                              </w:rPr>
                              <w:t>____</w:t>
                            </w:r>
                            <w:r>
                              <w:rPr>
                                <w:rFonts w:ascii="Arial" w:hAnsi="Arial" w:cs="Arial"/>
                                <w:spacing w:val="-20"/>
                                <w:sz w:val="20"/>
                                <w:szCs w:val="20"/>
                              </w:rPr>
                              <w:t>__</w:t>
                            </w:r>
                            <w:r w:rsidRPr="002161E7">
                              <w:rPr>
                                <w:rFonts w:ascii="Arial" w:hAnsi="Arial" w:cs="Arial"/>
                                <w:spacing w:val="-20"/>
                                <w:sz w:val="20"/>
                                <w:szCs w:val="20"/>
                              </w:rPr>
                              <w:t>________</w:t>
                            </w:r>
                          </w:p>
                          <w:p w:rsidR="00C703E3" w:rsidRPr="002161E7" w:rsidRDefault="00C703E3" w:rsidP="00A64113">
                            <w:pPr>
                              <w:rPr>
                                <w:rFonts w:ascii="Arial" w:hAnsi="Arial" w:cs="Arial"/>
                                <w:sz w:val="20"/>
                                <w:szCs w:val="20"/>
                              </w:rPr>
                            </w:pPr>
                            <w:r w:rsidRPr="002161E7">
                              <w:rPr>
                                <w:rFonts w:ascii="Arial" w:hAnsi="Arial" w:cs="Arial"/>
                                <w:sz w:val="20"/>
                                <w:szCs w:val="20"/>
                              </w:rPr>
                              <w:t xml:space="preserve">Case Ref: </w:t>
                            </w:r>
                            <w:r w:rsidRPr="002161E7">
                              <w:rPr>
                                <w:rFonts w:ascii="Arial" w:hAnsi="Arial" w:cs="Arial"/>
                                <w:spacing w:val="-20"/>
                                <w:sz w:val="20"/>
                                <w:szCs w:val="20"/>
                              </w:rPr>
                              <w:t>____</w:t>
                            </w:r>
                            <w:r>
                              <w:rPr>
                                <w:rFonts w:ascii="Arial" w:hAnsi="Arial" w:cs="Arial"/>
                                <w:spacing w:val="-20"/>
                                <w:sz w:val="20"/>
                                <w:szCs w:val="20"/>
                              </w:rPr>
                              <w:t>__</w:t>
                            </w:r>
                            <w:r w:rsidRPr="002161E7">
                              <w:rPr>
                                <w:rFonts w:ascii="Arial" w:hAnsi="Arial" w:cs="Arial"/>
                                <w:spacing w:val="-20"/>
                                <w:sz w:val="20"/>
                                <w:szCs w:val="20"/>
                              </w:rPr>
                              <w:t>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2" o:spid="_x0000_s1106" type="#_x0000_t202" style="position:absolute;left:0;text-align:left;margin-left:210.4pt;margin-top:28.1pt;width:129pt;height:60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">
                <v:textbox>
                  <w:txbxContent>
                    <w:p w:rsidR="00C703E3" w:rsidRPr="002161E7" w:rsidRDefault="00C703E3" w:rsidP="00A64113">
                      <w:pPr>
                        <w:rPr>
                          <w:rFonts w:ascii="Arial" w:hAnsi="Arial" w:cs="Arial"/>
                          <w:sz w:val="20"/>
                          <w:szCs w:val="20"/>
                        </w:rPr>
                      </w:pPr>
                      <w:r w:rsidRPr="002161E7">
                        <w:rPr>
                          <w:rFonts w:ascii="Arial" w:hAnsi="Arial" w:cs="Arial"/>
                          <w:sz w:val="20"/>
                          <w:szCs w:val="20"/>
                        </w:rPr>
                        <w:t>Office Use Only</w:t>
                      </w:r>
                    </w:p>
                    <w:p w:rsidR="00C703E3" w:rsidRPr="002161E7" w:rsidRDefault="00C703E3" w:rsidP="00A64113">
                      <w:pPr>
                        <w:rPr>
                          <w:rFonts w:ascii="Arial" w:hAnsi="Arial" w:cs="Arial"/>
                          <w:sz w:val="20"/>
                          <w:szCs w:val="20"/>
                        </w:rPr>
                      </w:pPr>
                    </w:p>
                    <w:p w:rsidR="00C703E3" w:rsidRPr="002161E7" w:rsidRDefault="00C703E3" w:rsidP="00A64113">
                      <w:pPr>
                        <w:rPr>
                          <w:rFonts w:ascii="Arial" w:hAnsi="Arial" w:cs="Arial"/>
                          <w:sz w:val="20"/>
                          <w:szCs w:val="20"/>
                        </w:rPr>
                      </w:pPr>
                      <w:r w:rsidRPr="002161E7">
                        <w:rPr>
                          <w:rFonts w:ascii="Arial" w:hAnsi="Arial" w:cs="Arial"/>
                          <w:sz w:val="20"/>
                          <w:szCs w:val="20"/>
                        </w:rPr>
                        <w:t xml:space="preserve">App No: </w:t>
                      </w:r>
                      <w:r w:rsidRPr="002161E7">
                        <w:rPr>
                          <w:rFonts w:ascii="Arial" w:hAnsi="Arial" w:cs="Arial"/>
                          <w:spacing w:val="-20"/>
                          <w:sz w:val="20"/>
                          <w:szCs w:val="20"/>
                        </w:rPr>
                        <w:t>____</w:t>
                      </w:r>
                      <w:r>
                        <w:rPr>
                          <w:rFonts w:ascii="Arial" w:hAnsi="Arial" w:cs="Arial"/>
                          <w:spacing w:val="-20"/>
                          <w:sz w:val="20"/>
                          <w:szCs w:val="20"/>
                        </w:rPr>
                        <w:t>__</w:t>
                      </w:r>
                      <w:r w:rsidRPr="002161E7">
                        <w:rPr>
                          <w:rFonts w:ascii="Arial" w:hAnsi="Arial" w:cs="Arial"/>
                          <w:spacing w:val="-20"/>
                          <w:sz w:val="20"/>
                          <w:szCs w:val="20"/>
                        </w:rPr>
                        <w:t>________</w:t>
                      </w:r>
                    </w:p>
                    <w:p w:rsidR="00C703E3" w:rsidRPr="002161E7" w:rsidRDefault="00C703E3" w:rsidP="00A64113">
                      <w:pPr>
                        <w:rPr>
                          <w:rFonts w:ascii="Arial" w:hAnsi="Arial" w:cs="Arial"/>
                          <w:sz w:val="20"/>
                          <w:szCs w:val="20"/>
                        </w:rPr>
                      </w:pPr>
                      <w:r w:rsidRPr="002161E7">
                        <w:rPr>
                          <w:rFonts w:ascii="Arial" w:hAnsi="Arial" w:cs="Arial"/>
                          <w:sz w:val="20"/>
                          <w:szCs w:val="20"/>
                        </w:rPr>
                        <w:t xml:space="preserve">Case Ref: </w:t>
                      </w:r>
                      <w:r w:rsidRPr="002161E7">
                        <w:rPr>
                          <w:rFonts w:ascii="Arial" w:hAnsi="Arial" w:cs="Arial"/>
                          <w:spacing w:val="-20"/>
                          <w:sz w:val="20"/>
                          <w:szCs w:val="20"/>
                        </w:rPr>
                        <w:t>____</w:t>
                      </w:r>
                      <w:r>
                        <w:rPr>
                          <w:rFonts w:ascii="Arial" w:hAnsi="Arial" w:cs="Arial"/>
                          <w:spacing w:val="-20"/>
                          <w:sz w:val="20"/>
                          <w:szCs w:val="20"/>
                        </w:rPr>
                        <w:t>__</w:t>
                      </w:r>
                      <w:r w:rsidRPr="002161E7">
                        <w:rPr>
                          <w:rFonts w:ascii="Arial" w:hAnsi="Arial" w:cs="Arial"/>
                          <w:spacing w:val="-20"/>
                          <w:sz w:val="20"/>
                          <w:szCs w:val="20"/>
                        </w:rPr>
                        <w:t>______</w:t>
                      </w:r>
                    </w:p>
                  </w:txbxContent>
                </v:textbox>
              </v:shape>
            </w:pict>
          </mc:Fallback>
        </mc:AlternateContent>
      </w:r>
      <w:r w:rsidRPr="002545F9">
        <w:rPr>
          <w:rFonts w:ascii="Arial" w:hAnsi="Arial" w:cs="Arial"/>
          <w:b/>
          <w:noProof/>
          <w:sz w:val="28"/>
          <w:szCs w:val="28"/>
          <w:lang w:val="en-IE" w:eastAsia="en-IE" w:bidi="ar-SA"/>
        </w:rPr>
        <w:drawing>
          <wp:anchor distT="0" distB="0" distL="114300" distR="114300" simplePos="0" relativeHeight="251806720" behindDoc="0" locked="0" layoutInCell="1" allowOverlap="1" wp14:anchorId="3AD76C19" wp14:editId="755AD5BE">
            <wp:simplePos x="0" y="0"/>
            <wp:positionH relativeFrom="column">
              <wp:posOffset>843280</wp:posOffset>
            </wp:positionH>
            <wp:positionV relativeFrom="paragraph">
              <wp:posOffset>-27305</wp:posOffset>
            </wp:positionV>
            <wp:extent cx="542925" cy="704850"/>
            <wp:effectExtent l="19050" t="0" r="9525" b="0"/>
            <wp:wrapSquare wrapText="bothSides"/>
            <wp:docPr id="1254" name="Picture 1254"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image001"/>
                    <pic:cNvPicPr>
                      <a:picLocks noChangeAspect="1" noChangeArrowheads="1"/>
                    </pic:cNvPicPr>
                  </pic:nvPicPr>
                  <pic:blipFill>
                    <a:blip r:embed="rId73" cstate="print"/>
                    <a:srcRect/>
                    <a:stretch>
                      <a:fillRect/>
                    </a:stretch>
                  </pic:blipFill>
                  <pic:spPr bwMode="auto">
                    <a:xfrm>
                      <a:off x="0" y="0"/>
                      <a:ext cx="542925" cy="704850"/>
                    </a:xfrm>
                    <a:prstGeom prst="rect">
                      <a:avLst/>
                    </a:prstGeom>
                    <a:noFill/>
                  </pic:spPr>
                </pic:pic>
              </a:graphicData>
            </a:graphic>
          </wp:anchor>
        </w:drawing>
      </w:r>
      <w:r w:rsidRPr="002545F9">
        <w:rPr>
          <w:rFonts w:ascii="Arial" w:hAnsi="Arial" w:cs="Arial"/>
          <w:b/>
          <w:noProof/>
          <w:sz w:val="28"/>
          <w:szCs w:val="28"/>
          <w:lang w:val="en-IE" w:eastAsia="en-IE" w:bidi="ar-SA"/>
        </w:rPr>
        <w:t>Information Gathering  – Personal Injuries</w:t>
      </w:r>
    </w:p>
    <w:p w:rsidR="00A64113" w:rsidRPr="00CB12AC" w:rsidRDefault="00A64113" w:rsidP="00A64113">
      <w:pPr>
        <w:rPr>
          <w:rFonts w:ascii="Arial" w:hAnsi="Arial" w:cs="Arial"/>
          <w:lang w:val="en-IE" w:eastAsia="en-IE"/>
        </w:rPr>
      </w:pPr>
    </w:p>
    <w:p w:rsidR="00A64113" w:rsidRPr="00CB12AC" w:rsidRDefault="00C703E3" w:rsidP="00A64113">
      <w:pPr>
        <w:rPr>
          <w:rFonts w:ascii="Arial" w:hAnsi="Arial" w:cs="Arial"/>
          <w:b/>
          <w:sz w:val="22"/>
          <w:lang w:val="en-IE"/>
        </w:rPr>
      </w:pPr>
      <w:r>
        <w:rPr>
          <w:rFonts w:ascii="Arial" w:hAnsi="Arial" w:cs="Arial"/>
          <w:b/>
          <w:noProof/>
          <w:sz w:val="28"/>
          <w:szCs w:val="28"/>
          <w:lang w:val="en-IE" w:eastAsia="en-IE"/>
        </w:rPr>
        <w:pict>
          <v:shape id="_x0000_s3752" type="#_x0000_t75" style="position:absolute;margin-left:-4.8pt;margin-top:24.25pt;width:187.65pt;height:19.2pt;z-index:251807744" filled="t" fillcolor="#396">
            <v:imagedata r:id="rId58" o:title=""/>
            <w10:wrap type="topAndBottom"/>
          </v:shape>
          <o:OLEObject Type="Embed" ProgID="MSPhotoEd.3" ShapeID="_x0000_s3752" DrawAspect="Content" ObjectID="_1605612475" r:id="rId76"/>
        </w:pict>
      </w:r>
    </w:p>
    <w:p w:rsidR="00A64113" w:rsidRPr="00CB12AC" w:rsidRDefault="00A64113" w:rsidP="00A64113">
      <w:pPr>
        <w:rPr>
          <w:rFonts w:ascii="Arial" w:hAnsi="Arial" w:cs="Arial"/>
          <w:b/>
          <w:sz w:val="22"/>
          <w:lang w:val="en-IE"/>
        </w:rPr>
      </w:pPr>
    </w:p>
    <w:p w:rsidR="00A64113" w:rsidRPr="00CB12AC" w:rsidRDefault="00A64113" w:rsidP="00A64113">
      <w:pPr>
        <w:rPr>
          <w:rFonts w:ascii="Arial" w:hAnsi="Arial" w:cs="Arial"/>
          <w:b/>
          <w:sz w:val="22"/>
          <w:lang w:val="en-IE"/>
        </w:rPr>
      </w:pPr>
      <w:r w:rsidRPr="00CB12AC">
        <w:rPr>
          <w:rFonts w:ascii="Arial" w:hAnsi="Arial" w:cs="Arial"/>
          <w:b/>
          <w:sz w:val="22"/>
          <w:lang w:val="en-IE"/>
        </w:rPr>
        <w:t>How to complete this form:</w:t>
      </w:r>
    </w:p>
    <w:p w:rsidR="00A64113" w:rsidRPr="00CB12AC" w:rsidRDefault="00A64113" w:rsidP="00FB3CDE">
      <w:pPr>
        <w:numPr>
          <w:ilvl w:val="0"/>
          <w:numId w:val="145"/>
        </w:numPr>
        <w:ind w:right="240"/>
        <w:rPr>
          <w:rFonts w:ascii="Arial" w:hAnsi="Arial" w:cs="Arial"/>
          <w:sz w:val="20"/>
          <w:szCs w:val="20"/>
          <w:lang w:val="en-IE"/>
        </w:rPr>
      </w:pPr>
      <w:r w:rsidRPr="00CB12AC">
        <w:rPr>
          <w:rFonts w:ascii="Arial" w:hAnsi="Arial" w:cs="Arial"/>
          <w:sz w:val="20"/>
          <w:szCs w:val="20"/>
          <w:lang w:val="en-IE"/>
        </w:rPr>
        <w:t>Please print letters and numbers clearly.</w:t>
      </w:r>
    </w:p>
    <w:p w:rsidR="00A64113" w:rsidRPr="00CB12AC" w:rsidRDefault="00A64113" w:rsidP="00FB3CDE">
      <w:pPr>
        <w:numPr>
          <w:ilvl w:val="0"/>
          <w:numId w:val="145"/>
        </w:numPr>
        <w:ind w:right="240"/>
        <w:rPr>
          <w:rFonts w:ascii="Arial" w:hAnsi="Arial" w:cs="Arial"/>
          <w:sz w:val="20"/>
          <w:szCs w:val="20"/>
          <w:lang w:val="en-IE"/>
        </w:rPr>
      </w:pPr>
      <w:r w:rsidRPr="00CB12AC">
        <w:rPr>
          <w:rFonts w:ascii="Arial" w:hAnsi="Arial" w:cs="Arial"/>
          <w:sz w:val="20"/>
          <w:szCs w:val="20"/>
          <w:lang w:val="en-IE"/>
        </w:rPr>
        <w:t>Please use BLOCK LETTERS and place an X in the relevant boxes.</w:t>
      </w:r>
    </w:p>
    <w:p w:rsidR="00A64113" w:rsidRPr="00CB12AC" w:rsidRDefault="00A64113" w:rsidP="00FB3CDE">
      <w:pPr>
        <w:numPr>
          <w:ilvl w:val="0"/>
          <w:numId w:val="145"/>
        </w:numPr>
        <w:ind w:right="240"/>
        <w:rPr>
          <w:rFonts w:ascii="Arial" w:hAnsi="Arial" w:cs="Arial"/>
          <w:sz w:val="20"/>
          <w:szCs w:val="20"/>
          <w:lang w:val="en-IE"/>
        </w:rPr>
      </w:pPr>
      <w:r w:rsidRPr="00CB12AC">
        <w:rPr>
          <w:rFonts w:ascii="Arial" w:hAnsi="Arial" w:cs="Arial"/>
          <w:sz w:val="20"/>
          <w:szCs w:val="20"/>
          <w:lang w:val="en-IE"/>
        </w:rPr>
        <w:t>Please answer all questions that apply to you. If a question does not apply to you, please insert “not applicable”.</w:t>
      </w:r>
    </w:p>
    <w:p w:rsidR="00A64113" w:rsidRPr="00CB12AC" w:rsidRDefault="00A64113" w:rsidP="00FB3CDE">
      <w:pPr>
        <w:numPr>
          <w:ilvl w:val="0"/>
          <w:numId w:val="145"/>
        </w:numPr>
        <w:ind w:right="240"/>
        <w:rPr>
          <w:rFonts w:ascii="Arial" w:hAnsi="Arial" w:cs="Arial"/>
          <w:sz w:val="20"/>
          <w:szCs w:val="20"/>
          <w:lang w:val="en-IE"/>
        </w:rPr>
      </w:pPr>
      <w:r w:rsidRPr="00CB12AC">
        <w:rPr>
          <w:rFonts w:ascii="Arial" w:hAnsi="Arial" w:cs="Arial"/>
          <w:sz w:val="20"/>
          <w:szCs w:val="20"/>
          <w:lang w:val="en-IE"/>
        </w:rPr>
        <w:t>Should you require assistance a member of the Board’s staff will be pleased to help you in completing this form.</w:t>
      </w:r>
    </w:p>
    <w:tbl>
      <w:tblPr>
        <w:tblW w:w="9606" w:type="dxa"/>
        <w:tblLayout w:type="fixed"/>
        <w:tblLook w:val="01E0" w:firstRow="1" w:lastRow="1" w:firstColumn="1" w:lastColumn="1" w:noHBand="0" w:noVBand="0"/>
      </w:tblPr>
      <w:tblGrid>
        <w:gridCol w:w="1384"/>
        <w:gridCol w:w="3969"/>
        <w:gridCol w:w="1276"/>
        <w:gridCol w:w="992"/>
        <w:gridCol w:w="709"/>
        <w:gridCol w:w="1276"/>
      </w:tblGrid>
      <w:tr w:rsidR="00A64113" w:rsidRPr="008A4DDF" w:rsidTr="005C4657">
        <w:trPr>
          <w:trHeight w:val="602"/>
        </w:trPr>
        <w:tc>
          <w:tcPr>
            <w:tcW w:w="9606" w:type="dxa"/>
            <w:gridSpan w:val="6"/>
            <w:tcBorders>
              <w:bottom w:val="single" w:sz="4" w:space="0" w:color="auto"/>
            </w:tcBorders>
            <w:vAlign w:val="center"/>
          </w:tcPr>
          <w:p w:rsidR="00A64113" w:rsidRPr="00CB12AC" w:rsidRDefault="00A64113" w:rsidP="005C4657">
            <w:pPr>
              <w:rPr>
                <w:rFonts w:ascii="Arial" w:hAnsi="Arial" w:cs="Arial"/>
                <w:b/>
                <w:u w:val="single"/>
                <w:lang w:val="en-IE"/>
              </w:rPr>
            </w:pPr>
          </w:p>
          <w:p w:rsidR="00A64113" w:rsidRPr="00CB12AC" w:rsidRDefault="00A64113" w:rsidP="005C4657">
            <w:pPr>
              <w:rPr>
                <w:rFonts w:ascii="Arial" w:hAnsi="Arial" w:cs="Arial"/>
                <w:b/>
                <w:u w:val="single"/>
                <w:lang w:val="en-IE"/>
              </w:rPr>
            </w:pPr>
            <w:r w:rsidRPr="00CB12AC">
              <w:rPr>
                <w:rFonts w:ascii="Arial" w:hAnsi="Arial" w:cs="Arial"/>
                <w:b/>
                <w:sz w:val="22"/>
                <w:u w:val="single"/>
                <w:lang w:val="en-IE"/>
              </w:rPr>
              <w:t>1. Applicant Core Details</w:t>
            </w:r>
          </w:p>
          <w:p w:rsidR="00A64113" w:rsidRPr="00CB12AC" w:rsidRDefault="00A64113" w:rsidP="005C4657">
            <w:pPr>
              <w:rPr>
                <w:rFonts w:ascii="Arial" w:hAnsi="Arial" w:cs="Arial"/>
                <w:b/>
                <w:u w:val="single"/>
                <w:lang w:val="en-IE"/>
              </w:rPr>
            </w:pPr>
          </w:p>
        </w:tc>
      </w:tr>
      <w:tr w:rsidR="00A64113" w:rsidRPr="008A4DDF" w:rsidTr="005C4657">
        <w:trPr>
          <w:trHeight w:val="340"/>
        </w:trPr>
        <w:tc>
          <w:tcPr>
            <w:tcW w:w="1384" w:type="dxa"/>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jc w:val="both"/>
              <w:rPr>
                <w:rFonts w:ascii="Arial" w:hAnsi="Arial" w:cs="Arial"/>
                <w:lang w:val="en-IE"/>
              </w:rPr>
            </w:pPr>
            <w:r w:rsidRPr="00CB12AC">
              <w:rPr>
                <w:rFonts w:ascii="Arial" w:hAnsi="Arial" w:cs="Arial"/>
                <w:sz w:val="22"/>
                <w:lang w:val="en-IE"/>
              </w:rPr>
              <w:t>Name</w:t>
            </w:r>
          </w:p>
        </w:tc>
        <w:tc>
          <w:tcPr>
            <w:tcW w:w="3969" w:type="dxa"/>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c>
          <w:tcPr>
            <w:tcW w:w="2977"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shd w:val="clear" w:color="auto" w:fill="C6D9F1"/>
              <w:rPr>
                <w:rFonts w:ascii="Arial" w:hAnsi="Arial" w:cs="Arial"/>
                <w:lang w:val="en-IE"/>
              </w:rPr>
            </w:pPr>
            <w:r w:rsidRPr="00CB12AC">
              <w:rPr>
                <w:rFonts w:ascii="Arial" w:hAnsi="Arial" w:cs="Arial"/>
                <w:sz w:val="22"/>
                <w:lang w:val="en-IE"/>
              </w:rPr>
              <w:t>Previous surname (if any)</w:t>
            </w:r>
          </w:p>
        </w:tc>
        <w:tc>
          <w:tcPr>
            <w:tcW w:w="1276" w:type="dxa"/>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1384" w:type="dxa"/>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jc w:val="both"/>
              <w:rPr>
                <w:rFonts w:ascii="Arial" w:hAnsi="Arial" w:cs="Arial"/>
                <w:lang w:val="en-IE"/>
              </w:rPr>
            </w:pPr>
            <w:r w:rsidRPr="00CB12AC">
              <w:rPr>
                <w:rFonts w:ascii="Arial" w:hAnsi="Arial" w:cs="Arial"/>
                <w:sz w:val="22"/>
                <w:lang w:val="en-IE"/>
              </w:rPr>
              <w:t>Tel No</w:t>
            </w:r>
          </w:p>
        </w:tc>
        <w:tc>
          <w:tcPr>
            <w:tcW w:w="3969" w:type="dxa"/>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c>
          <w:tcPr>
            <w:tcW w:w="1276" w:type="dxa"/>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r w:rsidRPr="00CB12AC">
              <w:rPr>
                <w:rFonts w:ascii="Arial" w:hAnsi="Arial" w:cs="Arial"/>
                <w:sz w:val="22"/>
                <w:lang w:val="en-IE"/>
              </w:rPr>
              <w:t>Mobile No</w:t>
            </w: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1384" w:type="dxa"/>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jc w:val="both"/>
              <w:rPr>
                <w:rFonts w:ascii="Arial" w:hAnsi="Arial" w:cs="Arial"/>
                <w:lang w:val="en-IE"/>
              </w:rPr>
            </w:pPr>
            <w:r w:rsidRPr="00CB12AC">
              <w:rPr>
                <w:rFonts w:ascii="Arial" w:hAnsi="Arial" w:cs="Arial"/>
                <w:sz w:val="22"/>
                <w:lang w:val="en-IE"/>
              </w:rPr>
              <w:t xml:space="preserve">Email </w:t>
            </w:r>
          </w:p>
        </w:tc>
        <w:tc>
          <w:tcPr>
            <w:tcW w:w="8222" w:type="dxa"/>
            <w:gridSpan w:val="5"/>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1384" w:type="dxa"/>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jc w:val="both"/>
              <w:rPr>
                <w:rFonts w:ascii="Arial" w:hAnsi="Arial" w:cs="Arial"/>
                <w:lang w:val="en-IE"/>
              </w:rPr>
            </w:pPr>
            <w:r w:rsidRPr="00CB12AC">
              <w:rPr>
                <w:rFonts w:ascii="Arial" w:hAnsi="Arial" w:cs="Arial"/>
                <w:sz w:val="22"/>
                <w:lang w:val="en-IE"/>
              </w:rPr>
              <w:t>Occupation</w:t>
            </w:r>
          </w:p>
        </w:tc>
        <w:tc>
          <w:tcPr>
            <w:tcW w:w="3969" w:type="dxa"/>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r w:rsidRPr="00CB12AC">
              <w:rPr>
                <w:rFonts w:ascii="Arial" w:hAnsi="Arial" w:cs="Arial"/>
                <w:sz w:val="22"/>
                <w:lang w:val="en-IE"/>
              </w:rPr>
              <w:t>Source of income</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1384" w:type="dxa"/>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r w:rsidRPr="00CB12AC">
              <w:rPr>
                <w:rFonts w:ascii="Arial" w:hAnsi="Arial" w:cs="Arial"/>
                <w:sz w:val="22"/>
                <w:lang w:val="en-IE"/>
              </w:rPr>
              <w:t>Date of Birth</w:t>
            </w:r>
          </w:p>
        </w:tc>
        <w:tc>
          <w:tcPr>
            <w:tcW w:w="8222" w:type="dxa"/>
            <w:gridSpan w:val="5"/>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1384" w:type="dxa"/>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r w:rsidRPr="00CB12AC">
              <w:rPr>
                <w:rFonts w:ascii="Arial" w:hAnsi="Arial" w:cs="Arial"/>
                <w:sz w:val="22"/>
                <w:lang w:val="en-IE"/>
              </w:rPr>
              <w:t>Age</w:t>
            </w:r>
          </w:p>
        </w:tc>
        <w:tc>
          <w:tcPr>
            <w:tcW w:w="3969" w:type="dxa"/>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r w:rsidRPr="00CB12AC">
              <w:rPr>
                <w:rFonts w:ascii="Arial" w:hAnsi="Arial" w:cs="Arial"/>
                <w:sz w:val="22"/>
                <w:lang w:val="en-IE"/>
              </w:rPr>
              <w:t>Gender:</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1384" w:type="dxa"/>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r w:rsidRPr="00CB12AC">
              <w:rPr>
                <w:rFonts w:ascii="Arial" w:hAnsi="Arial" w:cs="Arial"/>
                <w:sz w:val="22"/>
                <w:lang w:val="en-IE"/>
              </w:rPr>
              <w:t>Nationality</w:t>
            </w:r>
          </w:p>
        </w:tc>
        <w:tc>
          <w:tcPr>
            <w:tcW w:w="3969" w:type="dxa"/>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r w:rsidRPr="00CB12AC">
              <w:rPr>
                <w:rFonts w:ascii="Arial" w:hAnsi="Arial" w:cs="Arial"/>
                <w:sz w:val="22"/>
                <w:lang w:val="en-IE"/>
              </w:rPr>
              <w:t>PPSN</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bl>
    <w:p w:rsidR="00A64113" w:rsidRPr="00CB12AC" w:rsidRDefault="00A64113" w:rsidP="00A64113">
      <w:pPr>
        <w:jc w:val="center"/>
        <w:rPr>
          <w:rFonts w:ascii="Arial" w:hAnsi="Arial" w:cs="Arial"/>
          <w:sz w:val="22"/>
          <w:lang w:val="en-IE"/>
        </w:rPr>
      </w:pPr>
    </w:p>
    <w:p w:rsidR="00A64113" w:rsidRPr="00CB12AC" w:rsidRDefault="00A64113" w:rsidP="00A64113">
      <w:pPr>
        <w:ind w:left="-709"/>
        <w:rPr>
          <w:rFonts w:ascii="Arial" w:hAnsi="Arial" w:cs="Arial"/>
          <w:lang w:val="en-IE"/>
        </w:rPr>
      </w:pPr>
      <w:r w:rsidRPr="00CB12AC">
        <w:rPr>
          <w:rFonts w:ascii="Arial" w:hAnsi="Arial" w:cs="Arial"/>
          <w:lang w:val="en-IE"/>
        </w:rPr>
        <w:t xml:space="preserve">                   </w:t>
      </w:r>
    </w:p>
    <w:tbl>
      <w:tblPr>
        <w:tblW w:w="9606" w:type="dxa"/>
        <w:tblLayout w:type="fixed"/>
        <w:tblLook w:val="01E0" w:firstRow="1" w:lastRow="1" w:firstColumn="1" w:lastColumn="1" w:noHBand="0" w:noVBand="0"/>
      </w:tblPr>
      <w:tblGrid>
        <w:gridCol w:w="8330"/>
        <w:gridCol w:w="1276"/>
      </w:tblGrid>
      <w:tr w:rsidR="00A64113" w:rsidRPr="008A4DDF" w:rsidTr="005C4657">
        <w:trPr>
          <w:trHeight w:val="602"/>
        </w:trPr>
        <w:tc>
          <w:tcPr>
            <w:tcW w:w="9606" w:type="dxa"/>
            <w:gridSpan w:val="2"/>
            <w:tcBorders>
              <w:bottom w:val="single" w:sz="4" w:space="0" w:color="auto"/>
            </w:tcBorders>
            <w:vAlign w:val="center"/>
          </w:tcPr>
          <w:p w:rsidR="00A64113" w:rsidRPr="00CB12AC" w:rsidRDefault="00A64113" w:rsidP="005C4657">
            <w:pPr>
              <w:rPr>
                <w:rFonts w:ascii="Arial" w:hAnsi="Arial" w:cs="Arial"/>
                <w:b/>
                <w:u w:val="single"/>
                <w:lang w:val="en-IE"/>
              </w:rPr>
            </w:pPr>
            <w:r w:rsidRPr="00CB12AC">
              <w:rPr>
                <w:rFonts w:ascii="Arial" w:hAnsi="Arial" w:cs="Arial"/>
                <w:b/>
                <w:sz w:val="22"/>
                <w:u w:val="single"/>
                <w:lang w:val="en-IE"/>
              </w:rPr>
              <w:t>2. Date of Injury or Condition</w:t>
            </w:r>
          </w:p>
          <w:p w:rsidR="00A64113" w:rsidRPr="00CB12AC" w:rsidRDefault="00A64113" w:rsidP="005C4657">
            <w:pPr>
              <w:rPr>
                <w:rFonts w:ascii="Arial" w:hAnsi="Arial" w:cs="Arial"/>
                <w:b/>
                <w:u w:val="single"/>
                <w:lang w:val="en-IE"/>
              </w:rPr>
            </w:pPr>
          </w:p>
        </w:tc>
      </w:tr>
      <w:tr w:rsidR="00A64113" w:rsidRPr="008A4DDF" w:rsidTr="005C4657">
        <w:trPr>
          <w:trHeight w:val="340"/>
        </w:trPr>
        <w:tc>
          <w:tcPr>
            <w:tcW w:w="8330" w:type="dxa"/>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jc w:val="both"/>
              <w:rPr>
                <w:rFonts w:ascii="Arial" w:hAnsi="Arial" w:cs="Arial"/>
                <w:lang w:val="en-IE"/>
              </w:rPr>
            </w:pPr>
            <w:r w:rsidRPr="00CB12AC">
              <w:rPr>
                <w:rFonts w:ascii="Arial" w:hAnsi="Arial" w:cs="Arial"/>
                <w:sz w:val="22"/>
                <w:lang w:val="en-IE"/>
              </w:rPr>
              <w:t>Date of the Accident or the date you first became aware of your condition or illness</w:t>
            </w:r>
          </w:p>
        </w:tc>
        <w:tc>
          <w:tcPr>
            <w:tcW w:w="1276" w:type="dxa"/>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bl>
    <w:p w:rsidR="00A64113" w:rsidRPr="00CB12AC" w:rsidRDefault="00A64113" w:rsidP="00A64113">
      <w:pPr>
        <w:rPr>
          <w:rFonts w:ascii="Arial" w:hAnsi="Arial" w:cs="Arial"/>
          <w:lang w:val="en-IE"/>
        </w:rPr>
      </w:pPr>
    </w:p>
    <w:p w:rsidR="00A64113" w:rsidRPr="00CB12AC" w:rsidRDefault="00A64113" w:rsidP="00A64113">
      <w:pPr>
        <w:rPr>
          <w:rFonts w:ascii="Arial" w:hAnsi="Arial" w:cs="Arial"/>
          <w:sz w:val="22"/>
          <w:lang w:val="en-IE"/>
        </w:rPr>
      </w:pPr>
      <w:r w:rsidRPr="002545F9">
        <w:rPr>
          <w:rFonts w:ascii="Arial" w:hAnsi="Arial" w:cs="Arial"/>
          <w:noProof/>
          <w:sz w:val="22"/>
          <w:lang w:val="en-IE" w:eastAsia="en-IE"/>
        </w:rPr>
        <mc:AlternateContent>
          <mc:Choice Requires="wps">
            <w:drawing>
              <wp:anchor distT="0" distB="0" distL="114300" distR="114300" simplePos="0" relativeHeight="251809792" behindDoc="0" locked="0" layoutInCell="1" allowOverlap="1" wp14:anchorId="38C6D1FC" wp14:editId="3E72830B">
                <wp:simplePos x="0" y="0"/>
                <wp:positionH relativeFrom="column">
                  <wp:posOffset>5060315</wp:posOffset>
                </wp:positionH>
                <wp:positionV relativeFrom="paragraph">
                  <wp:posOffset>-1905</wp:posOffset>
                </wp:positionV>
                <wp:extent cx="228600" cy="152400"/>
                <wp:effectExtent l="12065" t="7620" r="6985" b="11430"/>
                <wp:wrapNone/>
                <wp:docPr id="733" name="Rectangle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3" o:spid="_x0000_s1026" style="position:absolute;margin-left:398.45pt;margin-top:-.15pt;width:18pt;height:1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"/>
            </w:pict>
          </mc:Fallback>
        </mc:AlternateContent>
      </w:r>
      <w:r w:rsidRPr="002545F9">
        <w:rPr>
          <w:rFonts w:ascii="Arial" w:hAnsi="Arial" w:cs="Arial"/>
          <w:noProof/>
          <w:sz w:val="22"/>
          <w:lang w:val="en-IE" w:eastAsia="en-IE"/>
        </w:rPr>
        <mc:AlternateContent>
          <mc:Choice Requires="wps">
            <w:drawing>
              <wp:anchor distT="0" distB="0" distL="114300" distR="114300" simplePos="0" relativeHeight="251810816" behindDoc="0" locked="0" layoutInCell="1" allowOverlap="1" wp14:anchorId="4A1A164F" wp14:editId="65D6C251">
                <wp:simplePos x="0" y="0"/>
                <wp:positionH relativeFrom="column">
                  <wp:posOffset>5820410</wp:posOffset>
                </wp:positionH>
                <wp:positionV relativeFrom="paragraph">
                  <wp:posOffset>-1905</wp:posOffset>
                </wp:positionV>
                <wp:extent cx="228600" cy="152400"/>
                <wp:effectExtent l="10160" t="7620" r="8890" b="11430"/>
                <wp:wrapNone/>
                <wp:docPr id="734" name="Rectangle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4" o:spid="_x0000_s1026" style="position:absolute;margin-left:458.3pt;margin-top:-.15pt;width:18pt;height:1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"/>
            </w:pict>
          </mc:Fallback>
        </mc:AlternateContent>
      </w:r>
      <w:r w:rsidRPr="00CB12AC">
        <w:rPr>
          <w:rFonts w:ascii="Arial" w:hAnsi="Arial" w:cs="Arial"/>
          <w:noProof/>
          <w:sz w:val="22"/>
          <w:lang w:val="en-IE" w:eastAsia="en-IE"/>
        </w:rPr>
        <w:t>Are you sure this is the correct date:</w:t>
      </w:r>
      <w:r w:rsidRPr="00CB12AC">
        <w:rPr>
          <w:rFonts w:ascii="Arial" w:hAnsi="Arial" w:cs="Arial"/>
          <w:noProof/>
          <w:sz w:val="22"/>
          <w:lang w:val="en-IE" w:eastAsia="en-IE"/>
        </w:rPr>
        <w:tab/>
      </w:r>
      <w:r w:rsidRPr="00CB12AC">
        <w:rPr>
          <w:rFonts w:ascii="Arial" w:hAnsi="Arial" w:cs="Arial"/>
          <w:noProof/>
          <w:sz w:val="22"/>
          <w:lang w:val="en-IE" w:eastAsia="en-IE"/>
        </w:rPr>
        <w:tab/>
      </w:r>
      <w:r w:rsidRPr="00CB12AC">
        <w:rPr>
          <w:rFonts w:ascii="Arial" w:hAnsi="Arial" w:cs="Arial"/>
          <w:noProof/>
          <w:sz w:val="22"/>
          <w:lang w:val="en-IE" w:eastAsia="en-IE"/>
        </w:rPr>
        <w:tab/>
      </w:r>
      <w:r w:rsidRPr="00CB12AC">
        <w:rPr>
          <w:rFonts w:ascii="Arial" w:hAnsi="Arial" w:cs="Arial"/>
          <w:sz w:val="22"/>
          <w:lang w:val="en-IE"/>
        </w:rPr>
        <w:t xml:space="preserve">            </w:t>
      </w:r>
      <w:r w:rsidRPr="00CB12AC">
        <w:rPr>
          <w:rFonts w:ascii="Arial" w:hAnsi="Arial" w:cs="Arial"/>
          <w:bCs/>
          <w:sz w:val="22"/>
          <w:lang w:val="en-IE"/>
        </w:rPr>
        <w:t xml:space="preserve"> </w:t>
      </w:r>
      <w:r w:rsidRPr="00CB12AC">
        <w:rPr>
          <w:rFonts w:ascii="Arial" w:hAnsi="Arial" w:cs="Arial"/>
          <w:bCs/>
          <w:sz w:val="22"/>
          <w:lang w:val="en-IE"/>
        </w:rPr>
        <w:tab/>
      </w:r>
      <w:r w:rsidRPr="00CB12AC">
        <w:rPr>
          <w:rFonts w:ascii="Arial" w:hAnsi="Arial" w:cs="Arial"/>
          <w:bCs/>
          <w:sz w:val="22"/>
          <w:lang w:val="en-IE"/>
        </w:rPr>
        <w:tab/>
        <w:t>Yes                 No</w:t>
      </w:r>
    </w:p>
    <w:p w:rsidR="00A64113" w:rsidRPr="00CB12AC" w:rsidRDefault="00A64113" w:rsidP="00A64113">
      <w:pPr>
        <w:rPr>
          <w:rFonts w:ascii="Arial" w:hAnsi="Arial" w:cs="Arial"/>
          <w:lang w:val="en-IE"/>
        </w:rPr>
      </w:pPr>
    </w:p>
    <w:p w:rsidR="00A64113" w:rsidRPr="00CB12AC" w:rsidRDefault="00A64113" w:rsidP="00A64113">
      <w:pPr>
        <w:rPr>
          <w:rFonts w:ascii="Arial" w:hAnsi="Arial" w:cs="Arial"/>
          <w:b/>
          <w:sz w:val="22"/>
          <w:u w:val="single"/>
          <w:lang w:val="en-IE"/>
        </w:rPr>
      </w:pPr>
      <w:r w:rsidRPr="00CB12AC">
        <w:rPr>
          <w:rFonts w:ascii="Arial" w:hAnsi="Arial" w:cs="Arial"/>
          <w:b/>
          <w:sz w:val="22"/>
          <w:u w:val="single"/>
          <w:lang w:val="en-IE"/>
        </w:rPr>
        <w:t xml:space="preserve">3. </w:t>
      </w:r>
      <w:r w:rsidR="00BF18BD" w:rsidRPr="00CB12AC">
        <w:rPr>
          <w:rFonts w:ascii="Arial" w:hAnsi="Arial" w:cs="Arial"/>
          <w:b/>
          <w:sz w:val="22"/>
          <w:u w:val="single"/>
          <w:lang w:val="en-IE"/>
        </w:rPr>
        <w:t>PIAB</w:t>
      </w:r>
    </w:p>
    <w:p w:rsidR="00A64113" w:rsidRPr="00CB12AC" w:rsidRDefault="00A64113" w:rsidP="00A64113">
      <w:pPr>
        <w:rPr>
          <w:rFonts w:ascii="Arial" w:hAnsi="Arial" w:cs="Arial"/>
          <w:lang w:val="en-IE"/>
        </w:rPr>
      </w:pPr>
    </w:p>
    <w:p w:rsidR="00A64113" w:rsidRPr="00CB12AC" w:rsidRDefault="00A64113" w:rsidP="00A64113">
      <w:pPr>
        <w:rPr>
          <w:rFonts w:ascii="Arial" w:hAnsi="Arial" w:cs="Arial"/>
          <w:sz w:val="22"/>
          <w:lang w:val="en-IE"/>
        </w:rPr>
      </w:pPr>
      <w:r w:rsidRPr="002545F9">
        <w:rPr>
          <w:rFonts w:ascii="Arial" w:hAnsi="Arial" w:cs="Arial"/>
          <w:noProof/>
          <w:sz w:val="22"/>
          <w:lang w:val="en-IE" w:eastAsia="en-IE"/>
        </w:rPr>
        <mc:AlternateContent>
          <mc:Choice Requires="wps">
            <w:drawing>
              <wp:anchor distT="0" distB="0" distL="114300" distR="114300" simplePos="0" relativeHeight="251811840" behindDoc="0" locked="0" layoutInCell="1" allowOverlap="1" wp14:anchorId="7AE993A9" wp14:editId="6DD2AC5C">
                <wp:simplePos x="0" y="0"/>
                <wp:positionH relativeFrom="column">
                  <wp:posOffset>5060315</wp:posOffset>
                </wp:positionH>
                <wp:positionV relativeFrom="paragraph">
                  <wp:posOffset>-1905</wp:posOffset>
                </wp:positionV>
                <wp:extent cx="228600" cy="152400"/>
                <wp:effectExtent l="12065" t="7620" r="6985" b="11430"/>
                <wp:wrapNone/>
                <wp:docPr id="735" name="Rectangle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5" o:spid="_x0000_s1026" style="position:absolute;margin-left:398.45pt;margin-top:-.15pt;width:18pt;height:1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"/>
            </w:pict>
          </mc:Fallback>
        </mc:AlternateContent>
      </w:r>
      <w:r w:rsidRPr="002545F9">
        <w:rPr>
          <w:rFonts w:ascii="Arial" w:hAnsi="Arial" w:cs="Arial"/>
          <w:noProof/>
          <w:sz w:val="22"/>
          <w:lang w:val="en-IE" w:eastAsia="en-IE"/>
        </w:rPr>
        <mc:AlternateContent>
          <mc:Choice Requires="wps">
            <w:drawing>
              <wp:anchor distT="0" distB="0" distL="114300" distR="114300" simplePos="0" relativeHeight="251812864" behindDoc="0" locked="0" layoutInCell="1" allowOverlap="1" wp14:anchorId="462B29E7" wp14:editId="00F34CBA">
                <wp:simplePos x="0" y="0"/>
                <wp:positionH relativeFrom="column">
                  <wp:posOffset>5820410</wp:posOffset>
                </wp:positionH>
                <wp:positionV relativeFrom="paragraph">
                  <wp:posOffset>-1905</wp:posOffset>
                </wp:positionV>
                <wp:extent cx="228600" cy="152400"/>
                <wp:effectExtent l="10160" t="7620" r="8890" b="11430"/>
                <wp:wrapNone/>
                <wp:docPr id="768"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6" o:spid="_x0000_s1026" style="position:absolute;margin-left:458.3pt;margin-top:-.15pt;width:18pt;height:1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"/>
            </w:pict>
          </mc:Fallback>
        </mc:AlternateContent>
      </w:r>
      <w:r w:rsidRPr="00CB12AC">
        <w:rPr>
          <w:rFonts w:ascii="Arial" w:hAnsi="Arial" w:cs="Arial"/>
          <w:noProof/>
          <w:sz w:val="22"/>
          <w:lang w:val="en-IE" w:eastAsia="en-IE"/>
        </w:rPr>
        <w:t xml:space="preserve">Has this matter been referred to </w:t>
      </w:r>
      <w:r w:rsidR="00BF18BD" w:rsidRPr="00CB12AC">
        <w:rPr>
          <w:rFonts w:ascii="Arial" w:hAnsi="Arial" w:cs="Arial"/>
          <w:noProof/>
          <w:sz w:val="22"/>
          <w:lang w:val="en-IE" w:eastAsia="en-IE"/>
        </w:rPr>
        <w:t>PIAB</w:t>
      </w:r>
      <w:r w:rsidRPr="00CB12AC">
        <w:rPr>
          <w:rFonts w:ascii="Arial" w:hAnsi="Arial" w:cs="Arial"/>
          <w:noProof/>
          <w:sz w:val="22"/>
          <w:lang w:val="en-IE" w:eastAsia="en-IE"/>
        </w:rPr>
        <w:t>?</w:t>
      </w:r>
      <w:r w:rsidRPr="00CB12AC">
        <w:rPr>
          <w:rFonts w:ascii="Arial" w:hAnsi="Arial" w:cs="Arial"/>
          <w:noProof/>
          <w:sz w:val="22"/>
          <w:lang w:val="en-IE" w:eastAsia="en-IE"/>
        </w:rPr>
        <w:tab/>
      </w:r>
      <w:r w:rsidRPr="00CB12AC">
        <w:rPr>
          <w:rFonts w:ascii="Arial" w:hAnsi="Arial" w:cs="Arial"/>
          <w:sz w:val="22"/>
          <w:lang w:val="en-IE"/>
        </w:rPr>
        <w:t xml:space="preserve">            </w:t>
      </w:r>
      <w:r w:rsidRPr="00CB12AC">
        <w:rPr>
          <w:rFonts w:ascii="Arial" w:hAnsi="Arial" w:cs="Arial"/>
          <w:bCs/>
          <w:sz w:val="22"/>
          <w:lang w:val="en-IE"/>
        </w:rPr>
        <w:t xml:space="preserve"> </w:t>
      </w:r>
      <w:r w:rsidRPr="00CB12AC">
        <w:rPr>
          <w:rFonts w:ascii="Arial" w:hAnsi="Arial" w:cs="Arial"/>
          <w:bCs/>
          <w:sz w:val="22"/>
          <w:lang w:val="en-IE"/>
        </w:rPr>
        <w:tab/>
      </w:r>
      <w:r w:rsidRPr="00CB12AC">
        <w:rPr>
          <w:rFonts w:ascii="Arial" w:hAnsi="Arial" w:cs="Arial"/>
          <w:bCs/>
          <w:sz w:val="22"/>
          <w:lang w:val="en-IE"/>
        </w:rPr>
        <w:tab/>
        <w:t>Yes                 No</w:t>
      </w:r>
    </w:p>
    <w:p w:rsidR="00A64113" w:rsidRPr="00CB12AC" w:rsidRDefault="00A64113" w:rsidP="00A64113">
      <w:pPr>
        <w:rPr>
          <w:rFonts w:ascii="Arial" w:hAnsi="Arial" w:cs="Arial"/>
          <w:lang w:val="en-IE"/>
        </w:rPr>
      </w:pPr>
    </w:p>
    <w:tbl>
      <w:tblPr>
        <w:tblW w:w="9606" w:type="dxa"/>
        <w:tblLayout w:type="fixed"/>
        <w:tblLook w:val="01E0" w:firstRow="1" w:lastRow="1" w:firstColumn="1" w:lastColumn="1" w:noHBand="0" w:noVBand="0"/>
      </w:tblPr>
      <w:tblGrid>
        <w:gridCol w:w="6487"/>
        <w:gridCol w:w="3119"/>
      </w:tblGrid>
      <w:tr w:rsidR="00A64113" w:rsidRPr="008A4DDF" w:rsidTr="005C4657">
        <w:trPr>
          <w:trHeight w:val="602"/>
        </w:trPr>
        <w:tc>
          <w:tcPr>
            <w:tcW w:w="9606" w:type="dxa"/>
            <w:gridSpan w:val="2"/>
            <w:tcBorders>
              <w:bottom w:val="single" w:sz="4" w:space="0" w:color="auto"/>
            </w:tcBorders>
            <w:vAlign w:val="center"/>
          </w:tcPr>
          <w:p w:rsidR="00A64113" w:rsidRPr="00CB12AC" w:rsidRDefault="00A64113" w:rsidP="005C4657">
            <w:pPr>
              <w:rPr>
                <w:rFonts w:ascii="Arial" w:hAnsi="Arial" w:cs="Arial"/>
                <w:b/>
                <w:u w:val="single"/>
                <w:lang w:val="en-IE"/>
              </w:rPr>
            </w:pPr>
            <w:r w:rsidRPr="00CB12AC">
              <w:rPr>
                <w:rFonts w:ascii="Arial" w:hAnsi="Arial" w:cs="Arial"/>
                <w:b/>
                <w:sz w:val="22"/>
                <w:u w:val="single"/>
                <w:lang w:val="en-IE"/>
              </w:rPr>
              <w:t>4. Injuries or Condition</w:t>
            </w:r>
          </w:p>
          <w:p w:rsidR="00A64113" w:rsidRPr="00CB12AC" w:rsidRDefault="00A64113" w:rsidP="005C4657">
            <w:pPr>
              <w:rPr>
                <w:rFonts w:ascii="Arial" w:hAnsi="Arial" w:cs="Arial"/>
                <w:b/>
                <w:u w:val="single"/>
                <w:lang w:val="en-IE"/>
              </w:rPr>
            </w:pPr>
          </w:p>
        </w:tc>
      </w:tr>
      <w:tr w:rsidR="00A64113" w:rsidRPr="008A4DDF" w:rsidTr="005C4657">
        <w:trPr>
          <w:trHeight w:val="340"/>
        </w:trPr>
        <w:tc>
          <w:tcPr>
            <w:tcW w:w="9606"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jc w:val="both"/>
              <w:rPr>
                <w:rFonts w:ascii="Arial" w:hAnsi="Arial" w:cs="Arial"/>
                <w:lang w:val="en-IE"/>
              </w:rPr>
            </w:pPr>
            <w:r w:rsidRPr="00CB12AC">
              <w:rPr>
                <w:rFonts w:ascii="Arial" w:hAnsi="Arial" w:cs="Arial"/>
                <w:sz w:val="22"/>
                <w:lang w:val="en-IE"/>
              </w:rPr>
              <w:t>Describe the injuries or condition for which you are seeking compensation</w:t>
            </w:r>
          </w:p>
          <w:p w:rsidR="00A64113" w:rsidRPr="00CB12AC" w:rsidRDefault="00A64113" w:rsidP="005C4657">
            <w:pPr>
              <w:rPr>
                <w:rFonts w:ascii="Arial" w:hAnsi="Arial" w:cs="Arial"/>
                <w:lang w:val="en-IE"/>
              </w:rPr>
            </w:pPr>
          </w:p>
        </w:tc>
      </w:tr>
      <w:tr w:rsidR="00A64113" w:rsidRPr="008A4DDF" w:rsidTr="005C4657">
        <w:trPr>
          <w:trHeight w:val="340"/>
        </w:trPr>
        <w:tc>
          <w:tcPr>
            <w:tcW w:w="9606" w:type="dxa"/>
            <w:gridSpan w:val="2"/>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9606" w:type="dxa"/>
            <w:gridSpan w:val="2"/>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9606" w:type="dxa"/>
            <w:gridSpan w:val="2"/>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6487" w:type="dxa"/>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jc w:val="both"/>
              <w:rPr>
                <w:rFonts w:ascii="Arial" w:hAnsi="Arial" w:cs="Arial"/>
                <w:lang w:val="en-IE"/>
              </w:rPr>
            </w:pPr>
            <w:r w:rsidRPr="00CB12AC">
              <w:rPr>
                <w:rFonts w:ascii="Arial" w:hAnsi="Arial" w:cs="Arial"/>
                <w:sz w:val="22"/>
                <w:lang w:val="en-IE"/>
              </w:rPr>
              <w:t>Where were you when you received the injuries or the condition was caused?</w:t>
            </w:r>
          </w:p>
        </w:tc>
        <w:tc>
          <w:tcPr>
            <w:tcW w:w="3119" w:type="dxa"/>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6487" w:type="dxa"/>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jc w:val="both"/>
              <w:rPr>
                <w:rFonts w:ascii="Arial" w:hAnsi="Arial" w:cs="Arial"/>
                <w:lang w:val="en-IE"/>
              </w:rPr>
            </w:pPr>
            <w:r w:rsidRPr="00CB12AC">
              <w:rPr>
                <w:rFonts w:ascii="Arial" w:hAnsi="Arial" w:cs="Arial"/>
                <w:sz w:val="22"/>
                <w:lang w:val="en-IE"/>
              </w:rPr>
              <w:t>Was this a public place?</w:t>
            </w:r>
          </w:p>
        </w:tc>
        <w:tc>
          <w:tcPr>
            <w:tcW w:w="3119" w:type="dxa"/>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r w:rsidRPr="002545F9">
              <w:rPr>
                <w:rFonts w:ascii="Arial" w:hAnsi="Arial" w:cs="Arial"/>
                <w:bCs/>
                <w:noProof/>
                <w:sz w:val="22"/>
                <w:lang w:val="en-IE" w:eastAsia="en-IE"/>
              </w:rPr>
              <mc:AlternateContent>
                <mc:Choice Requires="wps">
                  <w:drawing>
                    <wp:anchor distT="0" distB="0" distL="114300" distR="114300" simplePos="0" relativeHeight="251814912" behindDoc="0" locked="0" layoutInCell="1" allowOverlap="1" wp14:anchorId="10D32BD4" wp14:editId="10451699">
                      <wp:simplePos x="0" y="0"/>
                      <wp:positionH relativeFrom="column">
                        <wp:posOffset>1224915</wp:posOffset>
                      </wp:positionH>
                      <wp:positionV relativeFrom="paragraph">
                        <wp:posOffset>27940</wp:posOffset>
                      </wp:positionV>
                      <wp:extent cx="228600" cy="152400"/>
                      <wp:effectExtent l="5715" t="8890" r="13335" b="10160"/>
                      <wp:wrapNone/>
                      <wp:docPr id="769" name="Rectangl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8" o:spid="_x0000_s1026" style="position:absolute;margin-left:96.45pt;margin-top:2.2pt;width:18pt;height:1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"/>
                  </w:pict>
                </mc:Fallback>
              </mc:AlternateContent>
            </w:r>
            <w:r w:rsidRPr="002545F9">
              <w:rPr>
                <w:rFonts w:ascii="Arial" w:hAnsi="Arial" w:cs="Arial"/>
                <w:bCs/>
                <w:noProof/>
                <w:sz w:val="22"/>
                <w:lang w:val="en-IE" w:eastAsia="en-IE"/>
              </w:rPr>
              <mc:AlternateContent>
                <mc:Choice Requires="wps">
                  <w:drawing>
                    <wp:anchor distT="0" distB="0" distL="114300" distR="114300" simplePos="0" relativeHeight="251813888" behindDoc="0" locked="0" layoutInCell="1" allowOverlap="1" wp14:anchorId="45809B80" wp14:editId="71DA4A43">
                      <wp:simplePos x="0" y="0"/>
                      <wp:positionH relativeFrom="column">
                        <wp:posOffset>470535</wp:posOffset>
                      </wp:positionH>
                      <wp:positionV relativeFrom="paragraph">
                        <wp:posOffset>34290</wp:posOffset>
                      </wp:positionV>
                      <wp:extent cx="228600" cy="152400"/>
                      <wp:effectExtent l="13335" t="5715" r="5715" b="13335"/>
                      <wp:wrapNone/>
                      <wp:docPr id="770" name="Rectangle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7" o:spid="_x0000_s1026" style="position:absolute;margin-left:37.05pt;margin-top:2.7pt;width:18pt;height:1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"/>
                  </w:pict>
                </mc:Fallback>
              </mc:AlternateContent>
            </w:r>
            <w:r w:rsidRPr="00CB12AC">
              <w:rPr>
                <w:rFonts w:ascii="Arial" w:hAnsi="Arial" w:cs="Arial"/>
                <w:bCs/>
                <w:sz w:val="22"/>
                <w:lang w:val="en-IE"/>
              </w:rPr>
              <w:t>Yes                 No</w:t>
            </w:r>
          </w:p>
          <w:p w:rsidR="00A64113" w:rsidRPr="00CB12AC" w:rsidRDefault="00A64113" w:rsidP="005C4657">
            <w:pPr>
              <w:rPr>
                <w:rFonts w:ascii="Arial" w:hAnsi="Arial" w:cs="Arial"/>
                <w:lang w:val="en-IE"/>
              </w:rPr>
            </w:pPr>
          </w:p>
        </w:tc>
      </w:tr>
      <w:tr w:rsidR="00A64113" w:rsidRPr="008A4DDF" w:rsidTr="005C4657">
        <w:trPr>
          <w:trHeight w:val="340"/>
        </w:trPr>
        <w:tc>
          <w:tcPr>
            <w:tcW w:w="6487" w:type="dxa"/>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jc w:val="both"/>
              <w:rPr>
                <w:rFonts w:ascii="Arial" w:hAnsi="Arial" w:cs="Arial"/>
                <w:lang w:val="en-IE"/>
              </w:rPr>
            </w:pPr>
            <w:r w:rsidRPr="00CB12AC">
              <w:rPr>
                <w:rFonts w:ascii="Arial" w:hAnsi="Arial" w:cs="Arial"/>
                <w:sz w:val="22"/>
                <w:lang w:val="en-IE"/>
              </w:rPr>
              <w:lastRenderedPageBreak/>
              <w:t>What caused you to be there?</w:t>
            </w:r>
          </w:p>
        </w:tc>
        <w:tc>
          <w:tcPr>
            <w:tcW w:w="3119" w:type="dxa"/>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bCs/>
                <w:noProof/>
                <w:lang w:val="en-IE" w:eastAsia="en-IE"/>
              </w:rPr>
            </w:pPr>
          </w:p>
        </w:tc>
      </w:tr>
      <w:tr w:rsidR="00A64113" w:rsidRPr="008A4DDF" w:rsidTr="005C4657">
        <w:trPr>
          <w:trHeight w:val="340"/>
        </w:trPr>
        <w:tc>
          <w:tcPr>
            <w:tcW w:w="6487" w:type="dxa"/>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jc w:val="both"/>
              <w:rPr>
                <w:rFonts w:ascii="Arial" w:hAnsi="Arial" w:cs="Arial"/>
                <w:lang w:val="en-IE"/>
              </w:rPr>
            </w:pPr>
            <w:r w:rsidRPr="00CB12AC">
              <w:rPr>
                <w:rFonts w:ascii="Arial" w:hAnsi="Arial" w:cs="Arial"/>
                <w:sz w:val="22"/>
                <w:lang w:val="en-IE"/>
              </w:rPr>
              <w:t>Are you aware whether the owner/occupier of the house land or building where the accident occurred or where the condition or injuries were caused had a policy of insurance in place at the time of the accident?</w:t>
            </w:r>
          </w:p>
        </w:tc>
        <w:tc>
          <w:tcPr>
            <w:tcW w:w="3119" w:type="dxa"/>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r w:rsidRPr="002545F9">
              <w:rPr>
                <w:rFonts w:ascii="Arial" w:hAnsi="Arial" w:cs="Arial"/>
                <w:bCs/>
                <w:noProof/>
                <w:sz w:val="22"/>
                <w:lang w:val="en-IE" w:eastAsia="en-IE"/>
              </w:rPr>
              <mc:AlternateContent>
                <mc:Choice Requires="wps">
                  <w:drawing>
                    <wp:anchor distT="0" distB="0" distL="114300" distR="114300" simplePos="0" relativeHeight="251816960" behindDoc="0" locked="0" layoutInCell="1" allowOverlap="1" wp14:anchorId="5E5FDCE1" wp14:editId="1EA99D33">
                      <wp:simplePos x="0" y="0"/>
                      <wp:positionH relativeFrom="column">
                        <wp:posOffset>1224915</wp:posOffset>
                      </wp:positionH>
                      <wp:positionV relativeFrom="paragraph">
                        <wp:posOffset>27940</wp:posOffset>
                      </wp:positionV>
                      <wp:extent cx="228600" cy="152400"/>
                      <wp:effectExtent l="5715" t="8890" r="13335" b="10160"/>
                      <wp:wrapNone/>
                      <wp:docPr id="771" name="Rectangle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0" o:spid="_x0000_s1026" style="position:absolute;margin-left:96.45pt;margin-top:2.2pt;width:18pt;height:1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"/>
                  </w:pict>
                </mc:Fallback>
              </mc:AlternateContent>
            </w:r>
            <w:r w:rsidRPr="002545F9">
              <w:rPr>
                <w:rFonts w:ascii="Arial" w:hAnsi="Arial" w:cs="Arial"/>
                <w:bCs/>
                <w:noProof/>
                <w:sz w:val="22"/>
                <w:lang w:val="en-IE" w:eastAsia="en-IE"/>
              </w:rPr>
              <mc:AlternateContent>
                <mc:Choice Requires="wps">
                  <w:drawing>
                    <wp:anchor distT="0" distB="0" distL="114300" distR="114300" simplePos="0" relativeHeight="251815936" behindDoc="0" locked="0" layoutInCell="1" allowOverlap="1" wp14:anchorId="6C0071DC" wp14:editId="681CF7EF">
                      <wp:simplePos x="0" y="0"/>
                      <wp:positionH relativeFrom="column">
                        <wp:posOffset>470535</wp:posOffset>
                      </wp:positionH>
                      <wp:positionV relativeFrom="paragraph">
                        <wp:posOffset>34290</wp:posOffset>
                      </wp:positionV>
                      <wp:extent cx="228600" cy="152400"/>
                      <wp:effectExtent l="13335" t="5715" r="5715" b="13335"/>
                      <wp:wrapNone/>
                      <wp:docPr id="772" name="Rectangle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9" o:spid="_x0000_s1026" style="position:absolute;margin-left:37.05pt;margin-top:2.7pt;width:18pt;height:1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"/>
                  </w:pict>
                </mc:Fallback>
              </mc:AlternateContent>
            </w:r>
            <w:r w:rsidRPr="00CB12AC">
              <w:rPr>
                <w:rFonts w:ascii="Arial" w:hAnsi="Arial" w:cs="Arial"/>
                <w:bCs/>
                <w:sz w:val="22"/>
                <w:lang w:val="en-IE"/>
              </w:rPr>
              <w:t>Yes                 No</w:t>
            </w:r>
          </w:p>
          <w:p w:rsidR="00A64113" w:rsidRPr="00CB12AC" w:rsidRDefault="00A64113" w:rsidP="005C4657">
            <w:pPr>
              <w:rPr>
                <w:rFonts w:ascii="Arial" w:hAnsi="Arial" w:cs="Arial"/>
                <w:bCs/>
                <w:noProof/>
                <w:lang w:val="en-IE" w:eastAsia="en-IE"/>
              </w:rPr>
            </w:pPr>
          </w:p>
        </w:tc>
      </w:tr>
      <w:tr w:rsidR="00A64113" w:rsidRPr="008A4DDF" w:rsidTr="005C4657">
        <w:trPr>
          <w:trHeight w:val="340"/>
        </w:trPr>
        <w:tc>
          <w:tcPr>
            <w:tcW w:w="6487" w:type="dxa"/>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jc w:val="both"/>
              <w:rPr>
                <w:rFonts w:ascii="Arial" w:hAnsi="Arial" w:cs="Arial"/>
                <w:lang w:val="en-IE"/>
              </w:rPr>
            </w:pPr>
            <w:r w:rsidRPr="00CB12AC">
              <w:rPr>
                <w:rFonts w:ascii="Arial" w:hAnsi="Arial" w:cs="Arial"/>
                <w:sz w:val="22"/>
                <w:lang w:val="en-IE"/>
              </w:rPr>
              <w:t>If you are aware, do you have any details of the Insurance Company/Policy Number?</w:t>
            </w:r>
          </w:p>
        </w:tc>
        <w:tc>
          <w:tcPr>
            <w:tcW w:w="3119" w:type="dxa"/>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bCs/>
                <w:noProof/>
                <w:lang w:val="en-IE" w:eastAsia="en-IE"/>
              </w:rPr>
            </w:pPr>
          </w:p>
        </w:tc>
      </w:tr>
      <w:tr w:rsidR="00A64113" w:rsidRPr="008A4DDF" w:rsidTr="005C4657">
        <w:trPr>
          <w:trHeight w:val="340"/>
        </w:trPr>
        <w:tc>
          <w:tcPr>
            <w:tcW w:w="6487" w:type="dxa"/>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jc w:val="both"/>
              <w:rPr>
                <w:rFonts w:ascii="Arial" w:hAnsi="Arial" w:cs="Arial"/>
                <w:lang w:val="en-IE"/>
              </w:rPr>
            </w:pPr>
            <w:r w:rsidRPr="00CB12AC">
              <w:rPr>
                <w:rFonts w:ascii="Arial" w:hAnsi="Arial" w:cs="Arial"/>
                <w:sz w:val="22"/>
                <w:lang w:val="en-IE"/>
              </w:rPr>
              <w:t>What was your status on the property?</w:t>
            </w:r>
          </w:p>
        </w:tc>
        <w:tc>
          <w:tcPr>
            <w:tcW w:w="3119" w:type="dxa"/>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bCs/>
                <w:noProof/>
                <w:lang w:val="en-IE" w:eastAsia="en-IE"/>
              </w:rPr>
            </w:pPr>
          </w:p>
          <w:p w:rsidR="00A64113" w:rsidRPr="00CB12AC" w:rsidRDefault="00A64113" w:rsidP="005C4657">
            <w:pPr>
              <w:rPr>
                <w:rFonts w:ascii="Arial" w:hAnsi="Arial" w:cs="Arial"/>
                <w:bCs/>
                <w:noProof/>
                <w:lang w:val="en-IE" w:eastAsia="en-IE"/>
              </w:rPr>
            </w:pPr>
            <w:r w:rsidRPr="002545F9">
              <w:rPr>
                <w:rFonts w:ascii="Arial" w:hAnsi="Arial" w:cs="Arial"/>
                <w:bCs/>
                <w:noProof/>
                <w:sz w:val="22"/>
                <w:lang w:val="en-IE" w:eastAsia="en-IE"/>
              </w:rPr>
              <mc:AlternateContent>
                <mc:Choice Requires="wps">
                  <w:drawing>
                    <wp:anchor distT="0" distB="0" distL="114300" distR="114300" simplePos="0" relativeHeight="251817984" behindDoc="0" locked="0" layoutInCell="1" allowOverlap="1" wp14:anchorId="3A608522" wp14:editId="23E0461D">
                      <wp:simplePos x="0" y="0"/>
                      <wp:positionH relativeFrom="column">
                        <wp:posOffset>669290</wp:posOffset>
                      </wp:positionH>
                      <wp:positionV relativeFrom="paragraph">
                        <wp:posOffset>16510</wp:posOffset>
                      </wp:positionV>
                      <wp:extent cx="228600" cy="152400"/>
                      <wp:effectExtent l="12065" t="6985" r="6985" b="12065"/>
                      <wp:wrapNone/>
                      <wp:docPr id="773" name="Rectangle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1" o:spid="_x0000_s1026" style="position:absolute;margin-left:52.7pt;margin-top:1.3pt;width:18pt;height:1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"/>
                  </w:pict>
                </mc:Fallback>
              </mc:AlternateContent>
            </w:r>
            <w:r w:rsidRPr="002545F9">
              <w:rPr>
                <w:rFonts w:ascii="Arial" w:hAnsi="Arial" w:cs="Arial"/>
                <w:bCs/>
                <w:noProof/>
                <w:sz w:val="22"/>
                <w:lang w:val="en-IE" w:eastAsia="en-IE"/>
              </w:rPr>
              <mc:AlternateContent>
                <mc:Choice Requires="wps">
                  <w:drawing>
                    <wp:anchor distT="0" distB="0" distL="114300" distR="114300" simplePos="0" relativeHeight="251819008" behindDoc="0" locked="0" layoutInCell="1" allowOverlap="1" wp14:anchorId="6DEE9B6D" wp14:editId="75CD9D14">
                      <wp:simplePos x="0" y="0"/>
                      <wp:positionH relativeFrom="column">
                        <wp:posOffset>1601470</wp:posOffset>
                      </wp:positionH>
                      <wp:positionV relativeFrom="paragraph">
                        <wp:posOffset>15875</wp:posOffset>
                      </wp:positionV>
                      <wp:extent cx="228600" cy="152400"/>
                      <wp:effectExtent l="10795" t="6350" r="8255" b="12700"/>
                      <wp:wrapNone/>
                      <wp:docPr id="774" name="Rectangle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2" o:spid="_x0000_s1026" style="position:absolute;margin-left:126.1pt;margin-top:1.25pt;width:18pt;height:1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"/>
                  </w:pict>
                </mc:Fallback>
              </mc:AlternateContent>
            </w:r>
            <w:r w:rsidRPr="00CB12AC">
              <w:rPr>
                <w:rFonts w:ascii="Arial" w:hAnsi="Arial" w:cs="Arial"/>
                <w:bCs/>
                <w:noProof/>
                <w:sz w:val="22"/>
                <w:lang w:val="en-IE" w:eastAsia="en-IE"/>
              </w:rPr>
              <w:t>Guest                Invitee</w:t>
            </w:r>
          </w:p>
          <w:p w:rsidR="00A64113" w:rsidRPr="00CB12AC" w:rsidRDefault="00A64113" w:rsidP="005C4657">
            <w:pPr>
              <w:rPr>
                <w:rFonts w:ascii="Arial" w:hAnsi="Arial" w:cs="Arial"/>
                <w:bCs/>
                <w:noProof/>
                <w:lang w:val="en-IE" w:eastAsia="en-IE"/>
              </w:rPr>
            </w:pPr>
            <w:r w:rsidRPr="002545F9">
              <w:rPr>
                <w:rFonts w:ascii="Arial" w:hAnsi="Arial" w:cs="Arial"/>
                <w:bCs/>
                <w:noProof/>
                <w:sz w:val="22"/>
                <w:lang w:val="en-IE" w:eastAsia="en-IE"/>
              </w:rPr>
              <mc:AlternateContent>
                <mc:Choice Requires="wps">
                  <w:drawing>
                    <wp:anchor distT="0" distB="0" distL="114300" distR="114300" simplePos="0" relativeHeight="251820032" behindDoc="0" locked="0" layoutInCell="1" allowOverlap="1" wp14:anchorId="6C100B76" wp14:editId="3E94B02B">
                      <wp:simplePos x="0" y="0"/>
                      <wp:positionH relativeFrom="column">
                        <wp:posOffset>669290</wp:posOffset>
                      </wp:positionH>
                      <wp:positionV relativeFrom="paragraph">
                        <wp:posOffset>154940</wp:posOffset>
                      </wp:positionV>
                      <wp:extent cx="228600" cy="152400"/>
                      <wp:effectExtent l="12065" t="12065" r="6985" b="6985"/>
                      <wp:wrapNone/>
                      <wp:docPr id="775" name="Rectangle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3" o:spid="_x0000_s1026" style="position:absolute;margin-left:52.7pt;margin-top:12.2pt;width:18pt;height:1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"/>
                  </w:pict>
                </mc:Fallback>
              </mc:AlternateContent>
            </w:r>
            <w:r w:rsidRPr="002545F9">
              <w:rPr>
                <w:rFonts w:ascii="Arial" w:hAnsi="Arial" w:cs="Arial"/>
                <w:bCs/>
                <w:noProof/>
                <w:sz w:val="22"/>
                <w:lang w:val="en-IE" w:eastAsia="en-IE"/>
              </w:rPr>
              <mc:AlternateContent>
                <mc:Choice Requires="wps">
                  <w:drawing>
                    <wp:anchor distT="0" distB="0" distL="114300" distR="114300" simplePos="0" relativeHeight="251821056" behindDoc="0" locked="0" layoutInCell="1" allowOverlap="1" wp14:anchorId="693736AA" wp14:editId="0638F7D2">
                      <wp:simplePos x="0" y="0"/>
                      <wp:positionH relativeFrom="column">
                        <wp:posOffset>1607185</wp:posOffset>
                      </wp:positionH>
                      <wp:positionV relativeFrom="paragraph">
                        <wp:posOffset>151765</wp:posOffset>
                      </wp:positionV>
                      <wp:extent cx="228600" cy="152400"/>
                      <wp:effectExtent l="6985" t="8890" r="12065" b="10160"/>
                      <wp:wrapNone/>
                      <wp:docPr id="776" name="Rectangle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4" o:spid="_x0000_s1026" style="position:absolute;margin-left:126.55pt;margin-top:11.95pt;width:18pt;height:1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"/>
                  </w:pict>
                </mc:Fallback>
              </mc:AlternateContent>
            </w:r>
          </w:p>
          <w:p w:rsidR="00A64113" w:rsidRPr="00CB12AC" w:rsidRDefault="00A64113" w:rsidP="005C4657">
            <w:pPr>
              <w:rPr>
                <w:rFonts w:ascii="Arial" w:hAnsi="Arial" w:cs="Arial"/>
                <w:bCs/>
                <w:noProof/>
                <w:lang w:val="en-IE" w:eastAsia="en-IE"/>
              </w:rPr>
            </w:pPr>
            <w:r w:rsidRPr="00CB12AC">
              <w:rPr>
                <w:rFonts w:ascii="Arial" w:hAnsi="Arial" w:cs="Arial"/>
                <w:bCs/>
                <w:noProof/>
                <w:sz w:val="22"/>
                <w:lang w:val="en-IE" w:eastAsia="en-IE"/>
              </w:rPr>
              <w:t>Licencee         Trespasser</w:t>
            </w:r>
          </w:p>
          <w:p w:rsidR="00A64113" w:rsidRPr="00CB12AC" w:rsidRDefault="00A64113" w:rsidP="005C4657">
            <w:pPr>
              <w:rPr>
                <w:rFonts w:ascii="Arial" w:hAnsi="Arial" w:cs="Arial"/>
                <w:bCs/>
                <w:noProof/>
                <w:lang w:val="en-IE" w:eastAsia="en-IE"/>
              </w:rPr>
            </w:pPr>
          </w:p>
        </w:tc>
      </w:tr>
    </w:tbl>
    <w:p w:rsidR="00A64113" w:rsidRPr="00CB12AC" w:rsidRDefault="00A64113" w:rsidP="00A64113">
      <w:pPr>
        <w:jc w:val="center"/>
        <w:rPr>
          <w:rFonts w:ascii="Arial" w:hAnsi="Arial" w:cs="Arial"/>
          <w:sz w:val="22"/>
          <w:lang w:val="en-IE"/>
        </w:rPr>
      </w:pPr>
    </w:p>
    <w:p w:rsidR="00A64113" w:rsidRPr="00CB12AC" w:rsidRDefault="00A64113" w:rsidP="00A64113">
      <w:pPr>
        <w:jc w:val="center"/>
        <w:rPr>
          <w:rFonts w:ascii="Arial" w:hAnsi="Arial" w:cs="Arial"/>
          <w:sz w:val="22"/>
          <w:lang w:val="en-IE"/>
        </w:rPr>
      </w:pPr>
    </w:p>
    <w:p w:rsidR="00A64113" w:rsidRPr="00CB12AC" w:rsidRDefault="00A64113" w:rsidP="00A64113">
      <w:pPr>
        <w:rPr>
          <w:rFonts w:ascii="Arial" w:hAnsi="Arial" w:cs="Arial"/>
          <w:b/>
          <w:sz w:val="22"/>
          <w:u w:val="single"/>
          <w:lang w:val="en-IE"/>
        </w:rPr>
      </w:pPr>
      <w:r w:rsidRPr="00CB12AC">
        <w:rPr>
          <w:rFonts w:ascii="Arial" w:hAnsi="Arial" w:cs="Arial"/>
          <w:b/>
          <w:sz w:val="22"/>
          <w:u w:val="single"/>
          <w:lang w:val="en-IE"/>
        </w:rPr>
        <w:t>5. Other Party Core Details</w:t>
      </w:r>
    </w:p>
    <w:p w:rsidR="00A64113" w:rsidRPr="00CB12AC" w:rsidRDefault="00A64113" w:rsidP="00A64113">
      <w:pPr>
        <w:jc w:val="center"/>
        <w:rPr>
          <w:rFonts w:ascii="Arial" w:hAnsi="Arial" w:cs="Arial"/>
          <w:sz w:val="22"/>
          <w:lang w:val="en-IE"/>
        </w:rPr>
      </w:pPr>
    </w:p>
    <w:p w:rsidR="00A64113" w:rsidRPr="00CB12AC" w:rsidRDefault="00A64113" w:rsidP="00A64113">
      <w:pPr>
        <w:rPr>
          <w:rFonts w:ascii="Arial" w:hAnsi="Arial" w:cs="Arial"/>
          <w:sz w:val="22"/>
          <w:lang w:val="en-IE"/>
        </w:rPr>
      </w:pPr>
      <w:r w:rsidRPr="00CB12AC">
        <w:rPr>
          <w:rFonts w:ascii="Arial" w:hAnsi="Arial" w:cs="Arial"/>
          <w:sz w:val="22"/>
          <w:lang w:val="en-IE"/>
        </w:rPr>
        <w:t>Are you aware of the identity of the person or persons who</w:t>
      </w:r>
    </w:p>
    <w:p w:rsidR="00A64113" w:rsidRPr="00CB12AC" w:rsidRDefault="00A64113" w:rsidP="00A64113">
      <w:pPr>
        <w:rPr>
          <w:rFonts w:ascii="Arial" w:hAnsi="Arial" w:cs="Arial"/>
          <w:sz w:val="22"/>
          <w:lang w:val="en-IE"/>
        </w:rPr>
      </w:pPr>
      <w:r w:rsidRPr="002545F9">
        <w:rPr>
          <w:rFonts w:ascii="Arial" w:hAnsi="Arial" w:cs="Arial"/>
          <w:noProof/>
          <w:sz w:val="22"/>
          <w:lang w:val="en-IE" w:eastAsia="en-IE"/>
        </w:rPr>
        <mc:AlternateContent>
          <mc:Choice Requires="wps">
            <w:drawing>
              <wp:anchor distT="0" distB="0" distL="114300" distR="114300" simplePos="0" relativeHeight="251823104" behindDoc="0" locked="0" layoutInCell="1" allowOverlap="1" wp14:anchorId="5287E185" wp14:editId="41E387EE">
                <wp:simplePos x="0" y="0"/>
                <wp:positionH relativeFrom="column">
                  <wp:posOffset>5805170</wp:posOffset>
                </wp:positionH>
                <wp:positionV relativeFrom="paragraph">
                  <wp:posOffset>14605</wp:posOffset>
                </wp:positionV>
                <wp:extent cx="228600" cy="152400"/>
                <wp:effectExtent l="13970" t="5080" r="5080" b="13970"/>
                <wp:wrapNone/>
                <wp:docPr id="777" name="Rectangle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6" o:spid="_x0000_s1026" style="position:absolute;margin-left:457.1pt;margin-top:1.15pt;width:18pt;height:1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"/>
            </w:pict>
          </mc:Fallback>
        </mc:AlternateContent>
      </w:r>
      <w:r w:rsidRPr="002545F9">
        <w:rPr>
          <w:rFonts w:ascii="Arial" w:hAnsi="Arial" w:cs="Arial"/>
          <w:noProof/>
          <w:sz w:val="22"/>
          <w:lang w:val="en-IE" w:eastAsia="en-IE"/>
        </w:rPr>
        <mc:AlternateContent>
          <mc:Choice Requires="wps">
            <w:drawing>
              <wp:anchor distT="0" distB="0" distL="114300" distR="114300" simplePos="0" relativeHeight="251822080" behindDoc="0" locked="0" layoutInCell="1" allowOverlap="1" wp14:anchorId="50E27C6B" wp14:editId="1BCBEF3D">
                <wp:simplePos x="0" y="0"/>
                <wp:positionH relativeFrom="column">
                  <wp:posOffset>5045075</wp:posOffset>
                </wp:positionH>
                <wp:positionV relativeFrom="paragraph">
                  <wp:posOffset>14605</wp:posOffset>
                </wp:positionV>
                <wp:extent cx="228600" cy="152400"/>
                <wp:effectExtent l="6350" t="5080" r="12700" b="13970"/>
                <wp:wrapNone/>
                <wp:docPr id="778" name="Rectangle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5" o:spid="_x0000_s1026" style="position:absolute;margin-left:397.25pt;margin-top:1.15pt;width:18pt;height:1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"/>
            </w:pict>
          </mc:Fallback>
        </mc:AlternateContent>
      </w:r>
      <w:r w:rsidRPr="00CB12AC">
        <w:rPr>
          <w:rFonts w:ascii="Arial" w:hAnsi="Arial" w:cs="Arial"/>
          <w:sz w:val="22"/>
          <w:lang w:val="en-IE"/>
        </w:rPr>
        <w:t>inflicted the injuries upon you or caused you to have the condition               Yes               No</w:t>
      </w:r>
    </w:p>
    <w:p w:rsidR="00A64113" w:rsidRPr="00CB12AC" w:rsidRDefault="00A64113" w:rsidP="00A64113">
      <w:pPr>
        <w:rPr>
          <w:rFonts w:ascii="Arial" w:hAnsi="Arial" w:cs="Arial"/>
          <w:sz w:val="22"/>
          <w:lang w:val="en-IE"/>
        </w:rPr>
      </w:pPr>
      <w:r w:rsidRPr="00CB12AC">
        <w:rPr>
          <w:rFonts w:ascii="Arial" w:hAnsi="Arial" w:cs="Arial"/>
          <w:sz w:val="22"/>
          <w:lang w:val="en-IE"/>
        </w:rPr>
        <w:t xml:space="preserve">or illness??      </w:t>
      </w:r>
      <w:r w:rsidRPr="00CB12AC">
        <w:rPr>
          <w:rFonts w:ascii="Arial" w:hAnsi="Arial" w:cs="Arial"/>
          <w:sz w:val="22"/>
          <w:lang w:val="en-IE"/>
        </w:rPr>
        <w:tab/>
      </w:r>
    </w:p>
    <w:p w:rsidR="00A64113" w:rsidRPr="00CB12AC" w:rsidRDefault="00A64113" w:rsidP="00A64113">
      <w:pPr>
        <w:jc w:val="center"/>
        <w:rPr>
          <w:rFonts w:ascii="Arial" w:hAnsi="Arial" w:cs="Arial"/>
          <w:sz w:val="22"/>
          <w:lang w:val="en-IE"/>
        </w:rPr>
      </w:pPr>
    </w:p>
    <w:tbl>
      <w:tblPr>
        <w:tblW w:w="9855" w:type="dxa"/>
        <w:tblLayout w:type="fixed"/>
        <w:tblLook w:val="01E0" w:firstRow="1" w:lastRow="1" w:firstColumn="1" w:lastColumn="1" w:noHBand="0" w:noVBand="0"/>
      </w:tblPr>
      <w:tblGrid>
        <w:gridCol w:w="55"/>
        <w:gridCol w:w="2384"/>
        <w:gridCol w:w="3056"/>
        <w:gridCol w:w="2268"/>
        <w:gridCol w:w="1701"/>
        <w:gridCol w:w="142"/>
        <w:gridCol w:w="249"/>
      </w:tblGrid>
      <w:tr w:rsidR="00A64113" w:rsidRPr="008A4DDF" w:rsidTr="005C4657">
        <w:trPr>
          <w:gridAfter w:val="1"/>
          <w:wAfter w:w="249" w:type="dxa"/>
          <w:trHeight w:val="340"/>
        </w:trPr>
        <w:tc>
          <w:tcPr>
            <w:tcW w:w="2439"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jc w:val="both"/>
              <w:rPr>
                <w:rFonts w:ascii="Arial" w:hAnsi="Arial" w:cs="Arial"/>
                <w:lang w:val="en-IE"/>
              </w:rPr>
            </w:pPr>
            <w:r w:rsidRPr="00CB12AC">
              <w:rPr>
                <w:rFonts w:ascii="Arial" w:hAnsi="Arial" w:cs="Arial"/>
                <w:sz w:val="22"/>
                <w:lang w:val="en-IE"/>
              </w:rPr>
              <w:t>Name</w:t>
            </w:r>
          </w:p>
        </w:tc>
        <w:tc>
          <w:tcPr>
            <w:tcW w:w="3056" w:type="dxa"/>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c>
          <w:tcPr>
            <w:tcW w:w="2268" w:type="dxa"/>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shd w:val="clear" w:color="auto" w:fill="C6D9F1"/>
              <w:rPr>
                <w:rFonts w:ascii="Arial" w:hAnsi="Arial" w:cs="Arial"/>
                <w:lang w:val="en-IE"/>
              </w:rPr>
            </w:pPr>
            <w:r w:rsidRPr="00CB12AC">
              <w:rPr>
                <w:rFonts w:ascii="Arial" w:hAnsi="Arial" w:cs="Arial"/>
                <w:sz w:val="22"/>
                <w:lang w:val="en-IE"/>
              </w:rPr>
              <w:t>Previous surname (if any)</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gridAfter w:val="1"/>
          <w:wAfter w:w="249" w:type="dxa"/>
          <w:trHeight w:val="340"/>
        </w:trPr>
        <w:tc>
          <w:tcPr>
            <w:tcW w:w="2439"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jc w:val="both"/>
              <w:rPr>
                <w:rFonts w:ascii="Arial" w:hAnsi="Arial" w:cs="Arial"/>
                <w:lang w:val="en-IE"/>
              </w:rPr>
            </w:pPr>
            <w:r w:rsidRPr="00CB12AC">
              <w:rPr>
                <w:rFonts w:ascii="Arial" w:hAnsi="Arial" w:cs="Arial"/>
                <w:sz w:val="22"/>
                <w:lang w:val="en-IE"/>
              </w:rPr>
              <w:t>Tel No</w:t>
            </w:r>
          </w:p>
        </w:tc>
        <w:tc>
          <w:tcPr>
            <w:tcW w:w="3056" w:type="dxa"/>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c>
          <w:tcPr>
            <w:tcW w:w="2268" w:type="dxa"/>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r w:rsidRPr="00CB12AC">
              <w:rPr>
                <w:rFonts w:ascii="Arial" w:hAnsi="Arial" w:cs="Arial"/>
                <w:sz w:val="22"/>
                <w:lang w:val="en-IE"/>
              </w:rPr>
              <w:t>Mobile No</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gridAfter w:val="1"/>
          <w:wAfter w:w="249" w:type="dxa"/>
          <w:trHeight w:val="340"/>
        </w:trPr>
        <w:tc>
          <w:tcPr>
            <w:tcW w:w="2439"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jc w:val="both"/>
              <w:rPr>
                <w:rFonts w:ascii="Arial" w:hAnsi="Arial" w:cs="Arial"/>
                <w:lang w:val="en-IE"/>
              </w:rPr>
            </w:pPr>
            <w:r w:rsidRPr="00CB12AC">
              <w:rPr>
                <w:rFonts w:ascii="Arial" w:hAnsi="Arial" w:cs="Arial"/>
                <w:sz w:val="22"/>
                <w:lang w:val="en-IE"/>
              </w:rPr>
              <w:t xml:space="preserve">Email </w:t>
            </w:r>
          </w:p>
        </w:tc>
        <w:tc>
          <w:tcPr>
            <w:tcW w:w="7167" w:type="dxa"/>
            <w:gridSpan w:val="4"/>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gridAfter w:val="1"/>
          <w:wAfter w:w="249" w:type="dxa"/>
          <w:trHeight w:val="433"/>
        </w:trPr>
        <w:tc>
          <w:tcPr>
            <w:tcW w:w="2439"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jc w:val="both"/>
              <w:rPr>
                <w:rFonts w:ascii="Arial" w:hAnsi="Arial" w:cs="Arial"/>
                <w:lang w:val="en-IE"/>
              </w:rPr>
            </w:pPr>
            <w:r w:rsidRPr="00CB12AC">
              <w:rPr>
                <w:rFonts w:ascii="Arial" w:hAnsi="Arial" w:cs="Arial"/>
                <w:sz w:val="22"/>
                <w:lang w:val="en-IE"/>
              </w:rPr>
              <w:t>Occupation</w:t>
            </w:r>
          </w:p>
        </w:tc>
        <w:tc>
          <w:tcPr>
            <w:tcW w:w="3056" w:type="dxa"/>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c>
          <w:tcPr>
            <w:tcW w:w="2268" w:type="dxa"/>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shd w:val="clear" w:color="auto" w:fill="C6D9F1"/>
              <w:rPr>
                <w:rFonts w:ascii="Arial" w:hAnsi="Arial" w:cs="Arial"/>
                <w:lang w:val="en-IE"/>
              </w:rPr>
            </w:pPr>
            <w:r w:rsidRPr="00CB12AC">
              <w:rPr>
                <w:rFonts w:ascii="Arial" w:hAnsi="Arial" w:cs="Arial"/>
                <w:lang w:val="en-IE"/>
              </w:rPr>
              <w:t>Source of income</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gridAfter w:val="1"/>
          <w:wAfter w:w="249" w:type="dxa"/>
          <w:trHeight w:val="340"/>
        </w:trPr>
        <w:tc>
          <w:tcPr>
            <w:tcW w:w="2439"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r w:rsidRPr="00CB12AC">
              <w:rPr>
                <w:rFonts w:ascii="Arial" w:hAnsi="Arial" w:cs="Arial"/>
                <w:sz w:val="22"/>
                <w:lang w:val="en-IE"/>
              </w:rPr>
              <w:t>Date of Birth</w:t>
            </w:r>
          </w:p>
        </w:tc>
        <w:tc>
          <w:tcPr>
            <w:tcW w:w="7167" w:type="dxa"/>
            <w:gridSpan w:val="4"/>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gridAfter w:val="1"/>
          <w:wAfter w:w="249" w:type="dxa"/>
          <w:trHeight w:val="340"/>
        </w:trPr>
        <w:tc>
          <w:tcPr>
            <w:tcW w:w="2439"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r w:rsidRPr="00CB12AC">
              <w:rPr>
                <w:rFonts w:ascii="Arial" w:hAnsi="Arial" w:cs="Arial"/>
                <w:sz w:val="22"/>
                <w:lang w:val="en-IE"/>
              </w:rPr>
              <w:t>Age</w:t>
            </w:r>
          </w:p>
        </w:tc>
        <w:tc>
          <w:tcPr>
            <w:tcW w:w="3056" w:type="dxa"/>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c>
          <w:tcPr>
            <w:tcW w:w="2268" w:type="dxa"/>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shd w:val="clear" w:color="auto" w:fill="C6D9F1"/>
              <w:rPr>
                <w:rFonts w:ascii="Arial" w:hAnsi="Arial" w:cs="Arial"/>
                <w:lang w:val="en-IE"/>
              </w:rPr>
            </w:pPr>
            <w:r w:rsidRPr="00CB12AC">
              <w:rPr>
                <w:rFonts w:ascii="Arial" w:hAnsi="Arial" w:cs="Arial"/>
                <w:lang w:val="en-IE"/>
              </w:rPr>
              <w:t>Gender:</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gridAfter w:val="1"/>
          <w:wAfter w:w="249" w:type="dxa"/>
          <w:trHeight w:val="340"/>
        </w:trPr>
        <w:tc>
          <w:tcPr>
            <w:tcW w:w="2439"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r w:rsidRPr="00CB12AC">
              <w:rPr>
                <w:rFonts w:ascii="Arial" w:hAnsi="Arial" w:cs="Arial"/>
                <w:sz w:val="22"/>
                <w:lang w:val="en-IE"/>
              </w:rPr>
              <w:t>Nationality</w:t>
            </w:r>
          </w:p>
        </w:tc>
        <w:tc>
          <w:tcPr>
            <w:tcW w:w="3056" w:type="dxa"/>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c>
          <w:tcPr>
            <w:tcW w:w="2268" w:type="dxa"/>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shd w:val="clear" w:color="auto" w:fill="C6D9F1"/>
              <w:rPr>
                <w:rFonts w:ascii="Arial" w:hAnsi="Arial" w:cs="Arial"/>
                <w:lang w:val="en-IE"/>
              </w:rPr>
            </w:pPr>
            <w:r w:rsidRPr="00CB12AC">
              <w:rPr>
                <w:rFonts w:ascii="Arial" w:hAnsi="Arial" w:cs="Arial"/>
                <w:lang w:val="en-IE"/>
              </w:rPr>
              <w:t>PPSN</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gridAfter w:val="1"/>
          <w:wAfter w:w="249" w:type="dxa"/>
          <w:trHeight w:val="340"/>
        </w:trPr>
        <w:tc>
          <w:tcPr>
            <w:tcW w:w="2439" w:type="dxa"/>
            <w:gridSpan w:val="2"/>
            <w:vMerge w:val="restart"/>
            <w:tcBorders>
              <w:top w:val="single" w:sz="4" w:space="0" w:color="auto"/>
              <w:left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r w:rsidRPr="00CB12AC">
              <w:rPr>
                <w:rFonts w:ascii="Arial" w:hAnsi="Arial" w:cs="Arial"/>
                <w:sz w:val="22"/>
                <w:lang w:val="en-IE"/>
              </w:rPr>
              <w:t>Address</w:t>
            </w:r>
          </w:p>
        </w:tc>
        <w:tc>
          <w:tcPr>
            <w:tcW w:w="7167" w:type="dxa"/>
            <w:gridSpan w:val="4"/>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gridAfter w:val="1"/>
          <w:wAfter w:w="249" w:type="dxa"/>
          <w:trHeight w:val="340"/>
        </w:trPr>
        <w:tc>
          <w:tcPr>
            <w:tcW w:w="2439" w:type="dxa"/>
            <w:gridSpan w:val="2"/>
            <w:vMerge/>
            <w:tcBorders>
              <w:left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p>
        </w:tc>
        <w:tc>
          <w:tcPr>
            <w:tcW w:w="7167" w:type="dxa"/>
            <w:gridSpan w:val="4"/>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gridAfter w:val="1"/>
          <w:wAfter w:w="249" w:type="dxa"/>
          <w:trHeight w:val="340"/>
        </w:trPr>
        <w:tc>
          <w:tcPr>
            <w:tcW w:w="2439" w:type="dxa"/>
            <w:gridSpan w:val="2"/>
            <w:vMerge/>
            <w:tcBorders>
              <w:left w:val="single" w:sz="4" w:space="0" w:color="auto"/>
              <w:bottom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p>
        </w:tc>
        <w:tc>
          <w:tcPr>
            <w:tcW w:w="7167" w:type="dxa"/>
            <w:gridSpan w:val="4"/>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blPrEx>
          <w:tblCellSpacing w:w="0" w:type="dxa"/>
          <w:tblCellMar>
            <w:left w:w="0" w:type="dxa"/>
            <w:right w:w="0" w:type="dxa"/>
          </w:tblCellMar>
          <w:tblLook w:val="04A0" w:firstRow="1" w:lastRow="0" w:firstColumn="1" w:lastColumn="0" w:noHBand="0" w:noVBand="1"/>
        </w:tblPrEx>
        <w:trPr>
          <w:gridBefore w:val="1"/>
          <w:wBefore w:w="55" w:type="dxa"/>
          <w:tblCellSpacing w:w="0" w:type="dxa"/>
        </w:trPr>
        <w:tc>
          <w:tcPr>
            <w:tcW w:w="9800" w:type="dxa"/>
            <w:gridSpan w:val="6"/>
            <w:vAlign w:val="bottom"/>
            <w:hideMark/>
          </w:tcPr>
          <w:p w:rsidR="00A64113" w:rsidRPr="00CB12AC" w:rsidRDefault="00A64113" w:rsidP="005C4657">
            <w:pPr>
              <w:rPr>
                <w:rFonts w:ascii="Arial" w:hAnsi="Arial" w:cs="Arial"/>
                <w:color w:val="676767"/>
                <w:sz w:val="16"/>
                <w:szCs w:val="16"/>
                <w:lang w:val="en-IE" w:eastAsia="en-IE"/>
              </w:rPr>
            </w:pPr>
          </w:p>
        </w:tc>
      </w:tr>
      <w:tr w:rsidR="00A64113" w:rsidRPr="008A4DDF" w:rsidTr="005C4657">
        <w:tblPrEx>
          <w:tblCellSpacing w:w="0" w:type="dxa"/>
          <w:tblCellMar>
            <w:left w:w="0" w:type="dxa"/>
            <w:right w:w="0" w:type="dxa"/>
          </w:tblCellMar>
          <w:tblLook w:val="04A0" w:firstRow="1" w:lastRow="0" w:firstColumn="1" w:lastColumn="0" w:noHBand="0" w:noVBand="1"/>
        </w:tblPrEx>
        <w:trPr>
          <w:gridBefore w:val="1"/>
          <w:wBefore w:w="55" w:type="dxa"/>
          <w:tblCellSpacing w:w="0" w:type="dxa"/>
        </w:trPr>
        <w:tc>
          <w:tcPr>
            <w:tcW w:w="9800" w:type="dxa"/>
            <w:gridSpan w:val="6"/>
            <w:hideMark/>
          </w:tcPr>
          <w:p w:rsidR="00A64113" w:rsidRPr="00CB12AC" w:rsidRDefault="00A64113" w:rsidP="005C4657">
            <w:pPr>
              <w:rPr>
                <w:rFonts w:ascii="Arial" w:hAnsi="Arial" w:cs="Arial"/>
                <w:lang w:val="en-IE"/>
              </w:rPr>
            </w:pPr>
            <w:r w:rsidRPr="002545F9">
              <w:rPr>
                <w:rFonts w:ascii="Arial" w:hAnsi="Arial" w:cs="Arial"/>
                <w:noProof/>
                <w:sz w:val="22"/>
                <w:lang w:val="en-IE" w:eastAsia="en-IE"/>
              </w:rPr>
              <mc:AlternateContent>
                <mc:Choice Requires="wps">
                  <w:drawing>
                    <wp:anchor distT="0" distB="0" distL="114300" distR="114300" simplePos="0" relativeHeight="251825152" behindDoc="0" locked="0" layoutInCell="1" allowOverlap="1" wp14:anchorId="3595A3B0" wp14:editId="48B56516">
                      <wp:simplePos x="0" y="0"/>
                      <wp:positionH relativeFrom="column">
                        <wp:posOffset>5805170</wp:posOffset>
                      </wp:positionH>
                      <wp:positionV relativeFrom="paragraph">
                        <wp:posOffset>14605</wp:posOffset>
                      </wp:positionV>
                      <wp:extent cx="228600" cy="152400"/>
                      <wp:effectExtent l="13970" t="5080" r="5080" b="13970"/>
                      <wp:wrapNone/>
                      <wp:docPr id="779" name="Rectangle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8" o:spid="_x0000_s1026" style="position:absolute;margin-left:457.1pt;margin-top:1.15pt;width:18pt;height:1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"/>
                  </w:pict>
                </mc:Fallback>
              </mc:AlternateContent>
            </w:r>
            <w:r w:rsidRPr="002545F9">
              <w:rPr>
                <w:rFonts w:ascii="Arial" w:hAnsi="Arial" w:cs="Arial"/>
                <w:noProof/>
                <w:sz w:val="22"/>
                <w:lang w:val="en-IE" w:eastAsia="en-IE"/>
              </w:rPr>
              <mc:AlternateContent>
                <mc:Choice Requires="wps">
                  <w:drawing>
                    <wp:anchor distT="0" distB="0" distL="114300" distR="114300" simplePos="0" relativeHeight="251824128" behindDoc="0" locked="0" layoutInCell="1" allowOverlap="1" wp14:anchorId="71F3E823" wp14:editId="351D7D2D">
                      <wp:simplePos x="0" y="0"/>
                      <wp:positionH relativeFrom="column">
                        <wp:posOffset>5045075</wp:posOffset>
                      </wp:positionH>
                      <wp:positionV relativeFrom="paragraph">
                        <wp:posOffset>14605</wp:posOffset>
                      </wp:positionV>
                      <wp:extent cx="228600" cy="152400"/>
                      <wp:effectExtent l="6350" t="5080" r="12700" b="13970"/>
                      <wp:wrapNone/>
                      <wp:docPr id="780" name="Rectangle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7" o:spid="_x0000_s1026" style="position:absolute;margin-left:397.25pt;margin-top:1.15pt;width:18pt;height:1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"/>
                  </w:pict>
                </mc:Fallback>
              </mc:AlternateContent>
            </w:r>
            <w:r w:rsidRPr="00CB12AC">
              <w:rPr>
                <w:rFonts w:ascii="Arial" w:hAnsi="Arial" w:cs="Arial"/>
                <w:noProof/>
                <w:sz w:val="22"/>
                <w:lang w:val="en-IE" w:eastAsia="en-IE"/>
              </w:rPr>
              <w:t>Is this their current address</w:t>
            </w:r>
            <w:r w:rsidRPr="00CB12AC">
              <w:rPr>
                <w:rFonts w:ascii="Arial" w:hAnsi="Arial" w:cs="Arial"/>
                <w:sz w:val="22"/>
                <w:lang w:val="en-IE"/>
              </w:rPr>
              <w:t xml:space="preserve"> ?                                                                          Yes               No</w:t>
            </w:r>
          </w:p>
          <w:p w:rsidR="00A64113" w:rsidRPr="00CB12AC" w:rsidRDefault="00A64113" w:rsidP="005C4657">
            <w:pPr>
              <w:rPr>
                <w:rFonts w:ascii="Arial" w:hAnsi="Arial" w:cs="Arial"/>
                <w:lang w:val="en-IE"/>
              </w:rPr>
            </w:pPr>
          </w:p>
          <w:p w:rsidR="00A64113" w:rsidRPr="00CB12AC" w:rsidRDefault="00A64113" w:rsidP="005C4657">
            <w:pPr>
              <w:rPr>
                <w:rFonts w:ascii="Arial" w:hAnsi="Arial" w:cs="Arial"/>
                <w:lang w:val="en-IE"/>
              </w:rPr>
            </w:pPr>
            <w:r w:rsidRPr="00CB12AC">
              <w:rPr>
                <w:rFonts w:ascii="Arial" w:hAnsi="Arial" w:cs="Arial"/>
                <w:sz w:val="22"/>
                <w:lang w:val="en-IE"/>
              </w:rPr>
              <w:t>Date started living at this address ___________________    Date ceased _______________________</w:t>
            </w:r>
          </w:p>
          <w:p w:rsidR="00A64113" w:rsidRPr="00CB12AC" w:rsidRDefault="00A64113" w:rsidP="005C4657">
            <w:pPr>
              <w:rPr>
                <w:rFonts w:ascii="Arial" w:hAnsi="Arial" w:cs="Arial"/>
                <w:lang w:val="en-IE"/>
              </w:rPr>
            </w:pPr>
          </w:p>
          <w:p w:rsidR="00A64113" w:rsidRPr="00CB12AC" w:rsidRDefault="00A64113" w:rsidP="005C4657">
            <w:pPr>
              <w:rPr>
                <w:rFonts w:ascii="Arial" w:hAnsi="Arial" w:cs="Arial"/>
                <w:lang w:val="en-IE"/>
              </w:rPr>
            </w:pPr>
            <w:r w:rsidRPr="00CB12AC">
              <w:rPr>
                <w:rFonts w:ascii="Arial" w:hAnsi="Arial" w:cs="Arial"/>
                <w:sz w:val="22"/>
                <w:lang w:val="en-IE"/>
              </w:rPr>
              <w:t>Other Residents ___</w:t>
            </w:r>
            <w:r w:rsidRPr="00CB12AC">
              <w:rPr>
                <w:rFonts w:ascii="Arial" w:hAnsi="Arial" w:cs="Arial"/>
                <w:spacing w:val="-20"/>
                <w:sz w:val="22"/>
                <w:lang w:val="en-IE"/>
              </w:rPr>
              <w:t>_____________________________________________________________________________</w:t>
            </w:r>
          </w:p>
          <w:p w:rsidR="00A64113" w:rsidRPr="00CB12AC" w:rsidRDefault="00A64113" w:rsidP="005C4657">
            <w:pPr>
              <w:rPr>
                <w:rFonts w:ascii="Arial" w:hAnsi="Arial" w:cs="Arial"/>
                <w:color w:val="676767"/>
                <w:sz w:val="16"/>
                <w:szCs w:val="16"/>
                <w:lang w:val="en-IE" w:eastAsia="en-IE"/>
              </w:rPr>
            </w:pPr>
          </w:p>
          <w:tbl>
            <w:tblPr>
              <w:tblW w:w="0" w:type="auto"/>
              <w:tblCellSpacing w:w="0" w:type="dxa"/>
              <w:tblLayout w:type="fixed"/>
              <w:tblCellMar>
                <w:left w:w="0" w:type="dxa"/>
                <w:right w:w="0" w:type="dxa"/>
              </w:tblCellMar>
              <w:tblLook w:val="04A0" w:firstRow="1" w:lastRow="0" w:firstColumn="1" w:lastColumn="0" w:noHBand="0" w:noVBand="1"/>
            </w:tblPr>
            <w:tblGrid>
              <w:gridCol w:w="20"/>
            </w:tblGrid>
            <w:tr w:rsidR="00A64113" w:rsidRPr="008A4DDF" w:rsidTr="005C4657">
              <w:trPr>
                <w:tblCellSpacing w:w="0" w:type="dxa"/>
              </w:trPr>
              <w:tc>
                <w:tcPr>
                  <w:tcW w:w="20" w:type="dxa"/>
                  <w:vAlign w:val="center"/>
                  <w:hideMark/>
                </w:tcPr>
                <w:p w:rsidR="00A64113" w:rsidRPr="00CB12AC" w:rsidRDefault="00A64113" w:rsidP="005C4657">
                  <w:pPr>
                    <w:spacing w:before="100" w:beforeAutospacing="1" w:after="100" w:afterAutospacing="1"/>
                    <w:outlineLvl w:val="1"/>
                    <w:rPr>
                      <w:rFonts w:ascii="Arial" w:hAnsi="Arial" w:cs="Arial"/>
                      <w:b/>
                      <w:bCs/>
                      <w:color w:val="676767"/>
                      <w:sz w:val="36"/>
                      <w:szCs w:val="36"/>
                      <w:lang w:val="en-IE" w:eastAsia="en-IE"/>
                    </w:rPr>
                  </w:pPr>
                </w:p>
              </w:tc>
            </w:tr>
          </w:tbl>
          <w:p w:rsidR="00A64113" w:rsidRPr="00CB12AC" w:rsidRDefault="00A64113" w:rsidP="005C4657">
            <w:pPr>
              <w:rPr>
                <w:rFonts w:ascii="Arial" w:hAnsi="Arial" w:cs="Arial"/>
                <w:color w:val="676767"/>
                <w:sz w:val="16"/>
                <w:szCs w:val="16"/>
                <w:lang w:val="en-IE" w:eastAsia="en-IE"/>
              </w:rPr>
            </w:pPr>
            <w:r w:rsidRPr="00CB12AC">
              <w:rPr>
                <w:rFonts w:ascii="Arial" w:hAnsi="Arial" w:cs="Arial"/>
                <w:color w:val="676767"/>
                <w:sz w:val="16"/>
                <w:szCs w:val="16"/>
                <w:lang w:val="en-IE" w:eastAsia="en-IE"/>
              </w:rPr>
              <w:t> </w:t>
            </w:r>
          </w:p>
          <w:p w:rsidR="00A64113" w:rsidRPr="00CB12AC" w:rsidRDefault="00A64113" w:rsidP="005C4657">
            <w:pPr>
              <w:rPr>
                <w:rFonts w:ascii="Arial" w:hAnsi="Arial" w:cs="Arial"/>
                <w:b/>
                <w:u w:val="single"/>
                <w:lang w:val="en-IE"/>
              </w:rPr>
            </w:pPr>
            <w:r w:rsidRPr="00CB12AC">
              <w:rPr>
                <w:rFonts w:ascii="Arial" w:hAnsi="Arial" w:cs="Arial"/>
                <w:b/>
                <w:sz w:val="22"/>
                <w:u w:val="single"/>
                <w:lang w:val="en-IE"/>
              </w:rPr>
              <w:t>6. Motor Claim</w:t>
            </w:r>
          </w:p>
          <w:p w:rsidR="00A64113" w:rsidRPr="00CB12AC" w:rsidRDefault="00A64113" w:rsidP="005C4657">
            <w:pPr>
              <w:rPr>
                <w:rFonts w:ascii="Arial" w:hAnsi="Arial" w:cs="Arial"/>
                <w:lang w:val="en-IE"/>
              </w:rPr>
            </w:pPr>
          </w:p>
          <w:p w:rsidR="00A64113" w:rsidRPr="00CB12AC" w:rsidRDefault="00A64113" w:rsidP="005C4657">
            <w:pPr>
              <w:rPr>
                <w:rFonts w:ascii="Arial" w:hAnsi="Arial" w:cs="Arial"/>
                <w:lang w:val="en-IE"/>
              </w:rPr>
            </w:pPr>
            <w:r w:rsidRPr="002545F9">
              <w:rPr>
                <w:rFonts w:ascii="Arial" w:hAnsi="Arial" w:cs="Arial"/>
                <w:noProof/>
                <w:sz w:val="22"/>
                <w:lang w:val="en-IE" w:eastAsia="en-IE"/>
              </w:rPr>
              <mc:AlternateContent>
                <mc:Choice Requires="wps">
                  <w:drawing>
                    <wp:anchor distT="0" distB="0" distL="114300" distR="114300" simplePos="0" relativeHeight="251826176" behindDoc="0" locked="0" layoutInCell="1" allowOverlap="1" wp14:anchorId="475807EE" wp14:editId="17351479">
                      <wp:simplePos x="0" y="0"/>
                      <wp:positionH relativeFrom="column">
                        <wp:posOffset>5060315</wp:posOffset>
                      </wp:positionH>
                      <wp:positionV relativeFrom="paragraph">
                        <wp:posOffset>-1905</wp:posOffset>
                      </wp:positionV>
                      <wp:extent cx="228600" cy="152400"/>
                      <wp:effectExtent l="12065" t="7620" r="6985" b="11430"/>
                      <wp:wrapNone/>
                      <wp:docPr id="782" name="Rectangle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9" o:spid="_x0000_s1026" style="position:absolute;margin-left:398.45pt;margin-top:-.15pt;width:18pt;height:1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"/>
                  </w:pict>
                </mc:Fallback>
              </mc:AlternateContent>
            </w:r>
            <w:r w:rsidRPr="002545F9">
              <w:rPr>
                <w:rFonts w:ascii="Arial" w:hAnsi="Arial" w:cs="Arial"/>
                <w:noProof/>
                <w:sz w:val="22"/>
                <w:lang w:val="en-IE" w:eastAsia="en-IE"/>
              </w:rPr>
              <mc:AlternateContent>
                <mc:Choice Requires="wps">
                  <w:drawing>
                    <wp:anchor distT="0" distB="0" distL="114300" distR="114300" simplePos="0" relativeHeight="251827200" behindDoc="0" locked="0" layoutInCell="1" allowOverlap="1" wp14:anchorId="6A5F25B8" wp14:editId="5F36F3C9">
                      <wp:simplePos x="0" y="0"/>
                      <wp:positionH relativeFrom="column">
                        <wp:posOffset>5820410</wp:posOffset>
                      </wp:positionH>
                      <wp:positionV relativeFrom="paragraph">
                        <wp:posOffset>-1905</wp:posOffset>
                      </wp:positionV>
                      <wp:extent cx="228600" cy="152400"/>
                      <wp:effectExtent l="10160" t="7620" r="8890" b="11430"/>
                      <wp:wrapNone/>
                      <wp:docPr id="783" name="Rectangle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0" o:spid="_x0000_s1026" style="position:absolute;margin-left:458.3pt;margin-top:-.15pt;width:18pt;height:12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"/>
                  </w:pict>
                </mc:Fallback>
              </mc:AlternateContent>
            </w:r>
            <w:r w:rsidRPr="00CB12AC">
              <w:rPr>
                <w:rFonts w:ascii="Arial" w:hAnsi="Arial" w:cs="Arial"/>
                <w:noProof/>
                <w:sz w:val="22"/>
                <w:lang w:val="en-IE" w:eastAsia="en-IE"/>
              </w:rPr>
              <w:t>Is this a motor claim?</w:t>
            </w:r>
            <w:r w:rsidRPr="00CB12AC">
              <w:rPr>
                <w:rFonts w:ascii="Arial" w:hAnsi="Arial" w:cs="Arial"/>
                <w:noProof/>
                <w:sz w:val="22"/>
                <w:lang w:val="en-IE" w:eastAsia="en-IE"/>
              </w:rPr>
              <w:tab/>
            </w:r>
            <w:r w:rsidRPr="00CB12AC">
              <w:rPr>
                <w:rFonts w:ascii="Arial" w:hAnsi="Arial" w:cs="Arial"/>
                <w:sz w:val="22"/>
                <w:lang w:val="en-IE"/>
              </w:rPr>
              <w:t xml:space="preserve">            </w:t>
            </w:r>
            <w:r w:rsidRPr="00CB12AC">
              <w:rPr>
                <w:rFonts w:ascii="Arial" w:hAnsi="Arial" w:cs="Arial"/>
                <w:bCs/>
                <w:sz w:val="22"/>
                <w:lang w:val="en-IE"/>
              </w:rPr>
              <w:t xml:space="preserve"> </w:t>
            </w:r>
            <w:r w:rsidRPr="00CB12AC">
              <w:rPr>
                <w:rFonts w:ascii="Arial" w:hAnsi="Arial" w:cs="Arial"/>
                <w:bCs/>
                <w:sz w:val="22"/>
                <w:lang w:val="en-IE"/>
              </w:rPr>
              <w:tab/>
            </w:r>
            <w:r w:rsidRPr="00CB12AC">
              <w:rPr>
                <w:rFonts w:ascii="Arial" w:hAnsi="Arial" w:cs="Arial"/>
                <w:bCs/>
                <w:sz w:val="22"/>
                <w:lang w:val="en-IE"/>
              </w:rPr>
              <w:tab/>
              <w:t xml:space="preserve">                                                  Yes                 No</w:t>
            </w:r>
          </w:p>
          <w:p w:rsidR="00A64113" w:rsidRPr="00CB12AC" w:rsidRDefault="00A64113" w:rsidP="005C4657">
            <w:pPr>
              <w:rPr>
                <w:rFonts w:ascii="Arial" w:hAnsi="Arial" w:cs="Arial"/>
                <w:color w:val="676767"/>
                <w:sz w:val="16"/>
                <w:szCs w:val="16"/>
                <w:lang w:val="en-IE" w:eastAsia="en-IE"/>
              </w:rPr>
            </w:pPr>
          </w:p>
        </w:tc>
      </w:tr>
      <w:tr w:rsidR="00A64113" w:rsidRPr="008A4DDF" w:rsidTr="005C4657">
        <w:tblPrEx>
          <w:tblCellSpacing w:w="0" w:type="dxa"/>
          <w:tblCellMar>
            <w:left w:w="0" w:type="dxa"/>
            <w:right w:w="0" w:type="dxa"/>
          </w:tblCellMar>
          <w:tblLook w:val="04A0" w:firstRow="1" w:lastRow="0" w:firstColumn="1" w:lastColumn="0" w:noHBand="0" w:noVBand="1"/>
        </w:tblPrEx>
        <w:trPr>
          <w:gridBefore w:val="1"/>
          <w:wBefore w:w="55" w:type="dxa"/>
          <w:tblCellSpacing w:w="0" w:type="dxa"/>
          <w:hidden/>
        </w:trPr>
        <w:tc>
          <w:tcPr>
            <w:tcW w:w="9800" w:type="dxa"/>
            <w:gridSpan w:val="6"/>
          </w:tcPr>
          <w:p w:rsidR="00A64113" w:rsidRPr="00CB12AC" w:rsidRDefault="00A64113" w:rsidP="005C4657">
            <w:pPr>
              <w:rPr>
                <w:rFonts w:ascii="Arial" w:hAnsi="Arial" w:cs="Arial"/>
                <w:noProof/>
                <w:vanish/>
                <w:color w:val="0072BC"/>
                <w:sz w:val="16"/>
                <w:szCs w:val="16"/>
                <w:bdr w:val="single" w:sz="2" w:space="0" w:color="C0C0C0" w:frame="1"/>
                <w:lang w:val="en-IE" w:eastAsia="en-IE"/>
              </w:rPr>
            </w:pPr>
          </w:p>
        </w:tc>
      </w:tr>
      <w:tr w:rsidR="00A64113" w:rsidRPr="008A4DDF" w:rsidTr="005C4657">
        <w:tblPrEx>
          <w:tblCellSpacing w:w="0" w:type="dxa"/>
          <w:tblCellMar>
            <w:left w:w="0" w:type="dxa"/>
            <w:right w:w="0" w:type="dxa"/>
          </w:tblCellMar>
          <w:tblLook w:val="04A0" w:firstRow="1" w:lastRow="0" w:firstColumn="1" w:lastColumn="0" w:noHBand="0" w:noVBand="1"/>
        </w:tblPrEx>
        <w:trPr>
          <w:gridBefore w:val="1"/>
          <w:wBefore w:w="55" w:type="dxa"/>
          <w:tblCellSpacing w:w="0" w:type="dxa"/>
          <w:hidden/>
        </w:trPr>
        <w:tc>
          <w:tcPr>
            <w:tcW w:w="9800" w:type="dxa"/>
            <w:gridSpan w:val="6"/>
          </w:tcPr>
          <w:p w:rsidR="00A64113" w:rsidRPr="00CB12AC" w:rsidRDefault="00A64113" w:rsidP="005C4657">
            <w:pPr>
              <w:rPr>
                <w:rFonts w:ascii="Arial" w:hAnsi="Arial" w:cs="Arial"/>
                <w:noProof/>
                <w:vanish/>
                <w:color w:val="0072BC"/>
                <w:sz w:val="16"/>
                <w:szCs w:val="16"/>
                <w:bdr w:val="single" w:sz="2" w:space="0" w:color="C0C0C0" w:frame="1"/>
                <w:lang w:val="en-IE" w:eastAsia="en-IE"/>
              </w:rPr>
            </w:pPr>
          </w:p>
        </w:tc>
      </w:tr>
      <w:tr w:rsidR="00A64113" w:rsidRPr="008A4DDF" w:rsidTr="005C4657">
        <w:tblPrEx>
          <w:tblCellSpacing w:w="0" w:type="dxa"/>
          <w:tblCellMar>
            <w:left w:w="0" w:type="dxa"/>
            <w:right w:w="0" w:type="dxa"/>
          </w:tblCellMar>
          <w:tblLook w:val="04A0" w:firstRow="1" w:lastRow="0" w:firstColumn="1" w:lastColumn="0" w:noHBand="0" w:noVBand="1"/>
        </w:tblPrEx>
        <w:trPr>
          <w:gridBefore w:val="1"/>
          <w:wBefore w:w="55" w:type="dxa"/>
          <w:tblCellSpacing w:w="0" w:type="dxa"/>
          <w:hidden/>
        </w:trPr>
        <w:tc>
          <w:tcPr>
            <w:tcW w:w="9800" w:type="dxa"/>
            <w:gridSpan w:val="6"/>
          </w:tcPr>
          <w:p w:rsidR="00A64113" w:rsidRPr="00CB12AC" w:rsidRDefault="00A64113" w:rsidP="005C4657">
            <w:pPr>
              <w:rPr>
                <w:rFonts w:ascii="Arial" w:hAnsi="Arial" w:cs="Arial"/>
                <w:noProof/>
                <w:vanish/>
                <w:color w:val="0072BC"/>
                <w:sz w:val="16"/>
                <w:szCs w:val="16"/>
                <w:bdr w:val="single" w:sz="2" w:space="0" w:color="C0C0C0" w:frame="1"/>
                <w:lang w:val="en-IE" w:eastAsia="en-IE"/>
              </w:rPr>
            </w:pPr>
          </w:p>
        </w:tc>
      </w:tr>
      <w:tr w:rsidR="00A64113" w:rsidRPr="008A4DDF" w:rsidTr="005C4657">
        <w:trPr>
          <w:gridAfter w:val="2"/>
          <w:wAfter w:w="391" w:type="dxa"/>
          <w:trHeight w:val="340"/>
        </w:trPr>
        <w:tc>
          <w:tcPr>
            <w:tcW w:w="9464" w:type="dxa"/>
            <w:gridSpan w:val="5"/>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jc w:val="both"/>
              <w:rPr>
                <w:rFonts w:ascii="Arial" w:hAnsi="Arial" w:cs="Arial"/>
                <w:lang w:val="en-IE"/>
              </w:rPr>
            </w:pPr>
            <w:r w:rsidRPr="00CB12AC">
              <w:rPr>
                <w:rFonts w:ascii="Arial" w:hAnsi="Arial" w:cs="Arial"/>
                <w:color w:val="000000"/>
                <w:sz w:val="20"/>
                <w:szCs w:val="20"/>
                <w:lang w:val="en-IE" w:eastAsia="en-IE"/>
              </w:rPr>
              <w:t> </w:t>
            </w:r>
            <w:r w:rsidRPr="00CB12AC">
              <w:rPr>
                <w:rFonts w:ascii="Arial" w:hAnsi="Arial" w:cs="Arial"/>
                <w:sz w:val="22"/>
                <w:lang w:val="en-IE"/>
              </w:rPr>
              <w:t>If the identity of the Defendant is unknown consider how this can be established.</w:t>
            </w:r>
          </w:p>
        </w:tc>
      </w:tr>
      <w:tr w:rsidR="00A64113" w:rsidRPr="008A4DDF" w:rsidTr="005C4657">
        <w:trPr>
          <w:gridAfter w:val="2"/>
          <w:wAfter w:w="391" w:type="dxa"/>
          <w:trHeight w:val="340"/>
        </w:trPr>
        <w:tc>
          <w:tcPr>
            <w:tcW w:w="9464" w:type="dxa"/>
            <w:gridSpan w:val="5"/>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gridAfter w:val="2"/>
          <w:wAfter w:w="391" w:type="dxa"/>
          <w:trHeight w:val="340"/>
        </w:trPr>
        <w:tc>
          <w:tcPr>
            <w:tcW w:w="9464" w:type="dxa"/>
            <w:gridSpan w:val="5"/>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gridAfter w:val="2"/>
          <w:wAfter w:w="391" w:type="dxa"/>
          <w:trHeight w:val="340"/>
        </w:trPr>
        <w:tc>
          <w:tcPr>
            <w:tcW w:w="9464" w:type="dxa"/>
            <w:gridSpan w:val="5"/>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bl>
    <w:p w:rsidR="00A64113" w:rsidRPr="00CB12AC" w:rsidRDefault="00A64113" w:rsidP="00A64113">
      <w:pPr>
        <w:rPr>
          <w:rFonts w:ascii="Arial" w:hAnsi="Arial" w:cs="Arial"/>
          <w:lang w:val="en-IE"/>
        </w:rPr>
      </w:pPr>
    </w:p>
    <w:p w:rsidR="00A64113" w:rsidRPr="00CB12AC" w:rsidRDefault="00A64113" w:rsidP="00A64113">
      <w:pPr>
        <w:rPr>
          <w:rFonts w:ascii="Arial" w:hAnsi="Arial" w:cs="Arial"/>
          <w:b/>
          <w:sz w:val="22"/>
          <w:u w:val="single"/>
          <w:lang w:val="en-IE"/>
        </w:rPr>
      </w:pPr>
      <w:r w:rsidRPr="00CB12AC">
        <w:rPr>
          <w:rFonts w:ascii="Arial" w:hAnsi="Arial" w:cs="Arial"/>
          <w:b/>
          <w:sz w:val="22"/>
          <w:u w:val="single"/>
          <w:lang w:val="en-IE"/>
        </w:rPr>
        <w:lastRenderedPageBreak/>
        <w:t>7. Garda Investigation</w:t>
      </w:r>
    </w:p>
    <w:p w:rsidR="00A64113" w:rsidRPr="00CB12AC" w:rsidRDefault="00A64113" w:rsidP="00A64113">
      <w:pPr>
        <w:rPr>
          <w:rFonts w:ascii="Arial" w:hAnsi="Arial" w:cs="Arial"/>
          <w:lang w:val="en-IE"/>
        </w:rPr>
      </w:pPr>
    </w:p>
    <w:p w:rsidR="00A64113" w:rsidRPr="00CB12AC" w:rsidRDefault="00A64113" w:rsidP="00A64113">
      <w:pPr>
        <w:rPr>
          <w:rFonts w:ascii="Arial" w:hAnsi="Arial" w:cs="Arial"/>
          <w:sz w:val="22"/>
          <w:lang w:val="en-IE"/>
        </w:rPr>
      </w:pPr>
      <w:r w:rsidRPr="002545F9">
        <w:rPr>
          <w:rFonts w:ascii="Arial" w:hAnsi="Arial" w:cs="Arial"/>
          <w:noProof/>
          <w:sz w:val="22"/>
          <w:lang w:val="en-IE" w:eastAsia="en-IE"/>
        </w:rPr>
        <mc:AlternateContent>
          <mc:Choice Requires="wps">
            <w:drawing>
              <wp:anchor distT="0" distB="0" distL="114300" distR="114300" simplePos="0" relativeHeight="251828224" behindDoc="0" locked="0" layoutInCell="1" allowOverlap="1" wp14:anchorId="68EFD194" wp14:editId="5347F966">
                <wp:simplePos x="0" y="0"/>
                <wp:positionH relativeFrom="column">
                  <wp:posOffset>5060315</wp:posOffset>
                </wp:positionH>
                <wp:positionV relativeFrom="paragraph">
                  <wp:posOffset>-1905</wp:posOffset>
                </wp:positionV>
                <wp:extent cx="228600" cy="152400"/>
                <wp:effectExtent l="12065" t="7620" r="6985" b="11430"/>
                <wp:wrapNone/>
                <wp:docPr id="784" name="Rectangle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1" o:spid="_x0000_s1026" style="position:absolute;margin-left:398.45pt;margin-top:-.15pt;width:18pt;height:12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"/>
            </w:pict>
          </mc:Fallback>
        </mc:AlternateContent>
      </w:r>
      <w:r w:rsidRPr="002545F9">
        <w:rPr>
          <w:rFonts w:ascii="Arial" w:hAnsi="Arial" w:cs="Arial"/>
          <w:noProof/>
          <w:sz w:val="22"/>
          <w:lang w:val="en-IE" w:eastAsia="en-IE"/>
        </w:rPr>
        <mc:AlternateContent>
          <mc:Choice Requires="wps">
            <w:drawing>
              <wp:anchor distT="0" distB="0" distL="114300" distR="114300" simplePos="0" relativeHeight="251829248" behindDoc="0" locked="0" layoutInCell="1" allowOverlap="1" wp14:anchorId="0B37A7B5" wp14:editId="71298293">
                <wp:simplePos x="0" y="0"/>
                <wp:positionH relativeFrom="column">
                  <wp:posOffset>5820410</wp:posOffset>
                </wp:positionH>
                <wp:positionV relativeFrom="paragraph">
                  <wp:posOffset>-1905</wp:posOffset>
                </wp:positionV>
                <wp:extent cx="228600" cy="152400"/>
                <wp:effectExtent l="10160" t="7620" r="8890" b="11430"/>
                <wp:wrapNone/>
                <wp:docPr id="785" name="Rectangle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2" o:spid="_x0000_s1026" style="position:absolute;margin-left:458.3pt;margin-top:-.15pt;width:18pt;height:1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"/>
            </w:pict>
          </mc:Fallback>
        </mc:AlternateContent>
      </w:r>
      <w:r w:rsidRPr="00CB12AC">
        <w:rPr>
          <w:rFonts w:ascii="Arial" w:hAnsi="Arial" w:cs="Arial"/>
          <w:noProof/>
          <w:sz w:val="22"/>
          <w:lang w:val="en-IE" w:eastAsia="en-IE"/>
        </w:rPr>
        <w:t>Was a Garda investigation carried out in relation to the accident?</w:t>
      </w:r>
      <w:r w:rsidRPr="00CB12AC">
        <w:rPr>
          <w:rFonts w:ascii="Arial" w:hAnsi="Arial" w:cs="Arial"/>
          <w:sz w:val="22"/>
          <w:lang w:val="en-IE"/>
        </w:rPr>
        <w:t xml:space="preserve">      </w:t>
      </w:r>
      <w:r w:rsidRPr="00CB12AC">
        <w:rPr>
          <w:rFonts w:ascii="Arial" w:hAnsi="Arial" w:cs="Arial"/>
          <w:sz w:val="22"/>
          <w:lang w:val="en-IE"/>
        </w:rPr>
        <w:tab/>
        <w:t xml:space="preserve">  </w:t>
      </w:r>
      <w:r w:rsidRPr="00CB12AC">
        <w:rPr>
          <w:rFonts w:ascii="Arial" w:hAnsi="Arial" w:cs="Arial"/>
          <w:bCs/>
          <w:sz w:val="22"/>
          <w:lang w:val="en-IE"/>
        </w:rPr>
        <w:t>Yes                 No</w:t>
      </w:r>
    </w:p>
    <w:p w:rsidR="00A64113" w:rsidRPr="00CB12AC" w:rsidRDefault="00A64113" w:rsidP="00A64113">
      <w:pPr>
        <w:rPr>
          <w:rFonts w:ascii="Arial" w:hAnsi="Arial" w:cs="Arial"/>
          <w:lang w:val="en-IE"/>
        </w:rPr>
      </w:pPr>
    </w:p>
    <w:tbl>
      <w:tblPr>
        <w:tblW w:w="9464" w:type="dxa"/>
        <w:tblLayout w:type="fixed"/>
        <w:tblLook w:val="01E0" w:firstRow="1" w:lastRow="1" w:firstColumn="1" w:lastColumn="1" w:noHBand="0" w:noVBand="0"/>
      </w:tblPr>
      <w:tblGrid>
        <w:gridCol w:w="3794"/>
        <w:gridCol w:w="2977"/>
        <w:gridCol w:w="1559"/>
        <w:gridCol w:w="1134"/>
      </w:tblGrid>
      <w:tr w:rsidR="00A64113" w:rsidRPr="008A4DDF" w:rsidTr="005C4657">
        <w:trPr>
          <w:trHeight w:val="340"/>
        </w:trPr>
        <w:tc>
          <w:tcPr>
            <w:tcW w:w="3794" w:type="dxa"/>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jc w:val="both"/>
              <w:rPr>
                <w:rFonts w:ascii="Arial" w:hAnsi="Arial" w:cs="Arial"/>
                <w:lang w:val="en-IE"/>
              </w:rPr>
            </w:pPr>
            <w:r w:rsidRPr="00CB12AC">
              <w:rPr>
                <w:rFonts w:ascii="Arial" w:hAnsi="Arial" w:cs="Arial"/>
                <w:sz w:val="22"/>
                <w:lang w:val="en-IE"/>
              </w:rPr>
              <w:t xml:space="preserve">Garda Station </w:t>
            </w:r>
          </w:p>
        </w:tc>
        <w:tc>
          <w:tcPr>
            <w:tcW w:w="2977" w:type="dxa"/>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c>
          <w:tcPr>
            <w:tcW w:w="1559" w:type="dxa"/>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shd w:val="clear" w:color="auto" w:fill="C6D9F1"/>
              <w:rPr>
                <w:rFonts w:ascii="Arial" w:hAnsi="Arial" w:cs="Arial"/>
                <w:lang w:val="en-IE"/>
              </w:rPr>
            </w:pPr>
            <w:r w:rsidRPr="00CB12AC">
              <w:rPr>
                <w:rFonts w:ascii="Arial" w:hAnsi="Arial" w:cs="Arial"/>
                <w:sz w:val="22"/>
                <w:lang w:val="en-IE"/>
              </w:rPr>
              <w:t>Garda Name</w:t>
            </w:r>
          </w:p>
        </w:tc>
        <w:tc>
          <w:tcPr>
            <w:tcW w:w="1134" w:type="dxa"/>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3794" w:type="dxa"/>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r w:rsidRPr="00CB12AC">
              <w:rPr>
                <w:rFonts w:ascii="Arial" w:hAnsi="Arial" w:cs="Arial"/>
                <w:sz w:val="22"/>
                <w:lang w:val="en-IE"/>
              </w:rPr>
              <w:t>Has Applicant made enquiries at the site of the accident and/or elsewhere?</w:t>
            </w:r>
          </w:p>
        </w:tc>
        <w:tc>
          <w:tcPr>
            <w:tcW w:w="5670" w:type="dxa"/>
            <w:gridSpan w:val="3"/>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3794" w:type="dxa"/>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jc w:val="both"/>
              <w:rPr>
                <w:rFonts w:ascii="Arial" w:hAnsi="Arial" w:cs="Arial"/>
                <w:lang w:val="en-IE"/>
              </w:rPr>
            </w:pPr>
            <w:r w:rsidRPr="00CB12AC">
              <w:rPr>
                <w:rFonts w:ascii="Arial" w:hAnsi="Arial" w:cs="Arial"/>
                <w:sz w:val="22"/>
                <w:lang w:val="en-IE"/>
              </w:rPr>
              <w:t>Did Applicant get Car Registration details?</w:t>
            </w:r>
          </w:p>
        </w:tc>
        <w:tc>
          <w:tcPr>
            <w:tcW w:w="5670" w:type="dxa"/>
            <w:gridSpan w:val="3"/>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3794" w:type="dxa"/>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jc w:val="both"/>
              <w:rPr>
                <w:rFonts w:ascii="Arial" w:hAnsi="Arial" w:cs="Arial"/>
                <w:lang w:val="en-IE"/>
              </w:rPr>
            </w:pPr>
            <w:r w:rsidRPr="00CB12AC">
              <w:rPr>
                <w:rFonts w:ascii="Arial" w:hAnsi="Arial" w:cs="Arial"/>
                <w:sz w:val="22"/>
                <w:lang w:val="en-IE"/>
              </w:rPr>
              <w:t>Other</w:t>
            </w:r>
          </w:p>
        </w:tc>
        <w:tc>
          <w:tcPr>
            <w:tcW w:w="5670" w:type="dxa"/>
            <w:gridSpan w:val="3"/>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bl>
    <w:p w:rsidR="00A64113" w:rsidRPr="00CB12AC" w:rsidRDefault="00A64113" w:rsidP="00A64113">
      <w:pPr>
        <w:rPr>
          <w:rFonts w:ascii="Arial" w:hAnsi="Arial" w:cs="Arial"/>
          <w:lang w:val="en-IE"/>
        </w:rPr>
      </w:pPr>
    </w:p>
    <w:p w:rsidR="00A64113" w:rsidRPr="00CB12AC" w:rsidRDefault="00A64113" w:rsidP="00A64113">
      <w:pPr>
        <w:rPr>
          <w:rFonts w:ascii="Arial" w:hAnsi="Arial" w:cs="Arial"/>
          <w:lang w:val="en-IE"/>
        </w:rPr>
      </w:pPr>
      <w:r w:rsidRPr="00CB12AC">
        <w:rPr>
          <w:rFonts w:ascii="Arial" w:hAnsi="Arial" w:cs="Arial"/>
          <w:lang w:val="en-IE"/>
        </w:rPr>
        <w:t xml:space="preserve">Was/Were this/these defendant(s) acting in the course of </w:t>
      </w:r>
    </w:p>
    <w:p w:rsidR="00A64113" w:rsidRPr="00CB12AC" w:rsidRDefault="00A64113" w:rsidP="00A64113">
      <w:pPr>
        <w:rPr>
          <w:rFonts w:ascii="Arial" w:hAnsi="Arial" w:cs="Arial"/>
          <w:lang w:val="en-IE"/>
        </w:rPr>
      </w:pPr>
      <w:r w:rsidRPr="002545F9">
        <w:rPr>
          <w:rFonts w:ascii="Arial" w:hAnsi="Arial" w:cs="Arial"/>
          <w:noProof/>
          <w:lang w:val="en-IE" w:eastAsia="en-IE"/>
        </w:rPr>
        <mc:AlternateContent>
          <mc:Choice Requires="wps">
            <w:drawing>
              <wp:anchor distT="0" distB="0" distL="114300" distR="114300" simplePos="0" relativeHeight="251831296" behindDoc="0" locked="0" layoutInCell="1" allowOverlap="1" wp14:anchorId="71D6AD31" wp14:editId="53BF2517">
                <wp:simplePos x="0" y="0"/>
                <wp:positionH relativeFrom="column">
                  <wp:posOffset>5868035</wp:posOffset>
                </wp:positionH>
                <wp:positionV relativeFrom="paragraph">
                  <wp:posOffset>23495</wp:posOffset>
                </wp:positionV>
                <wp:extent cx="228600" cy="152400"/>
                <wp:effectExtent l="10160" t="13970" r="8890" b="5080"/>
                <wp:wrapNone/>
                <wp:docPr id="786" name="Rectangle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4" o:spid="_x0000_s1026" style="position:absolute;margin-left:462.05pt;margin-top:1.85pt;width:18pt;height:1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"/>
            </w:pict>
          </mc:Fallback>
        </mc:AlternateContent>
      </w:r>
      <w:r w:rsidRPr="002545F9">
        <w:rPr>
          <w:rFonts w:ascii="Arial" w:hAnsi="Arial" w:cs="Arial"/>
          <w:noProof/>
          <w:lang w:val="en-IE" w:eastAsia="en-IE"/>
        </w:rPr>
        <mc:AlternateContent>
          <mc:Choice Requires="wps">
            <w:drawing>
              <wp:anchor distT="0" distB="0" distL="114300" distR="114300" simplePos="0" relativeHeight="251830272" behindDoc="0" locked="0" layoutInCell="1" allowOverlap="1" wp14:anchorId="66FEB999" wp14:editId="5522FF0B">
                <wp:simplePos x="0" y="0"/>
                <wp:positionH relativeFrom="column">
                  <wp:posOffset>5107940</wp:posOffset>
                </wp:positionH>
                <wp:positionV relativeFrom="paragraph">
                  <wp:posOffset>23495</wp:posOffset>
                </wp:positionV>
                <wp:extent cx="228600" cy="152400"/>
                <wp:effectExtent l="12065" t="13970" r="6985" b="5080"/>
                <wp:wrapNone/>
                <wp:docPr id="787" name="Rectangle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3" o:spid="_x0000_s1026" style="position:absolute;margin-left:402.2pt;margin-top:1.85pt;width:18pt;height:1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"/>
            </w:pict>
          </mc:Fallback>
        </mc:AlternateContent>
      </w:r>
      <w:r w:rsidRPr="00CB12AC">
        <w:rPr>
          <w:rFonts w:ascii="Arial" w:hAnsi="Arial" w:cs="Arial"/>
          <w:lang w:val="en-IE"/>
        </w:rPr>
        <w:t xml:space="preserve">their employment when injuries were inflicted or they caused               </w:t>
      </w:r>
      <w:r w:rsidRPr="00CB12AC">
        <w:rPr>
          <w:rFonts w:ascii="Arial" w:hAnsi="Arial" w:cs="Arial"/>
          <w:bCs/>
          <w:sz w:val="22"/>
          <w:lang w:val="en-IE"/>
        </w:rPr>
        <w:t>Yes               No</w:t>
      </w:r>
    </w:p>
    <w:p w:rsidR="00A64113" w:rsidRPr="00CB12AC" w:rsidRDefault="00A64113" w:rsidP="00A64113">
      <w:pPr>
        <w:rPr>
          <w:rFonts w:ascii="Arial" w:hAnsi="Arial" w:cs="Arial"/>
          <w:lang w:val="en-IE"/>
        </w:rPr>
      </w:pPr>
      <w:r w:rsidRPr="00CB12AC">
        <w:rPr>
          <w:rFonts w:ascii="Arial" w:hAnsi="Arial" w:cs="Arial"/>
          <w:lang w:val="en-IE"/>
        </w:rPr>
        <w:t>you to have the condition or illness?</w:t>
      </w:r>
    </w:p>
    <w:p w:rsidR="00A64113" w:rsidRPr="00CB12AC" w:rsidRDefault="00A64113" w:rsidP="00A64113">
      <w:pPr>
        <w:rPr>
          <w:rFonts w:ascii="Arial" w:hAnsi="Arial" w:cs="Arial"/>
          <w:lang w:val="en-IE"/>
        </w:rPr>
      </w:pPr>
    </w:p>
    <w:p w:rsidR="00A64113" w:rsidRPr="00CB12AC" w:rsidRDefault="00A64113" w:rsidP="00A64113">
      <w:pPr>
        <w:rPr>
          <w:rFonts w:ascii="Arial" w:hAnsi="Arial" w:cs="Arial"/>
          <w:b/>
          <w:sz w:val="22"/>
          <w:u w:val="single"/>
          <w:lang w:val="en-IE"/>
        </w:rPr>
      </w:pPr>
      <w:r w:rsidRPr="00CB12AC">
        <w:rPr>
          <w:rFonts w:ascii="Arial" w:hAnsi="Arial" w:cs="Arial"/>
          <w:b/>
          <w:sz w:val="22"/>
          <w:u w:val="single"/>
          <w:lang w:val="en-IE"/>
        </w:rPr>
        <w:t>8. Medical Treatment</w:t>
      </w:r>
    </w:p>
    <w:p w:rsidR="00A64113" w:rsidRPr="00CB12AC" w:rsidRDefault="00A64113" w:rsidP="00A64113">
      <w:pPr>
        <w:rPr>
          <w:rFonts w:ascii="Arial" w:hAnsi="Arial" w:cs="Arial"/>
          <w:lang w:val="en-IE"/>
        </w:rPr>
      </w:pPr>
    </w:p>
    <w:p w:rsidR="00A64113" w:rsidRPr="00CB12AC" w:rsidRDefault="00A64113" w:rsidP="00A64113">
      <w:pPr>
        <w:rPr>
          <w:rFonts w:ascii="Arial" w:hAnsi="Arial" w:cs="Arial"/>
          <w:noProof/>
          <w:sz w:val="22"/>
          <w:lang w:val="en-IE" w:eastAsia="en-IE"/>
        </w:rPr>
      </w:pPr>
      <w:r w:rsidRPr="002545F9">
        <w:rPr>
          <w:rFonts w:ascii="Arial" w:hAnsi="Arial" w:cs="Arial"/>
          <w:noProof/>
          <w:sz w:val="22"/>
          <w:lang w:val="en-IE" w:eastAsia="en-IE"/>
        </w:rPr>
        <mc:AlternateContent>
          <mc:Choice Requires="wps">
            <w:drawing>
              <wp:anchor distT="0" distB="0" distL="114300" distR="114300" simplePos="0" relativeHeight="251833344" behindDoc="0" locked="0" layoutInCell="1" allowOverlap="1" wp14:anchorId="3A9F2861" wp14:editId="06DCF3D9">
                <wp:simplePos x="0" y="0"/>
                <wp:positionH relativeFrom="column">
                  <wp:posOffset>5820410</wp:posOffset>
                </wp:positionH>
                <wp:positionV relativeFrom="paragraph">
                  <wp:posOffset>150495</wp:posOffset>
                </wp:positionV>
                <wp:extent cx="228600" cy="152400"/>
                <wp:effectExtent l="10160" t="7620" r="8890" b="11430"/>
                <wp:wrapNone/>
                <wp:docPr id="788" name="Rectangl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6" o:spid="_x0000_s1026" style="position:absolute;margin-left:458.3pt;margin-top:11.85pt;width:18pt;height:1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"/>
            </w:pict>
          </mc:Fallback>
        </mc:AlternateContent>
      </w:r>
      <w:r w:rsidRPr="002545F9">
        <w:rPr>
          <w:rFonts w:ascii="Arial" w:hAnsi="Arial" w:cs="Arial"/>
          <w:noProof/>
          <w:sz w:val="22"/>
          <w:lang w:val="en-IE" w:eastAsia="en-IE"/>
        </w:rPr>
        <mc:AlternateContent>
          <mc:Choice Requires="wps">
            <w:drawing>
              <wp:anchor distT="0" distB="0" distL="114300" distR="114300" simplePos="0" relativeHeight="251832320" behindDoc="0" locked="0" layoutInCell="1" allowOverlap="1" wp14:anchorId="658380CE" wp14:editId="00F148CA">
                <wp:simplePos x="0" y="0"/>
                <wp:positionH relativeFrom="column">
                  <wp:posOffset>5060315</wp:posOffset>
                </wp:positionH>
                <wp:positionV relativeFrom="paragraph">
                  <wp:posOffset>150495</wp:posOffset>
                </wp:positionV>
                <wp:extent cx="228600" cy="152400"/>
                <wp:effectExtent l="12065" t="7620" r="6985" b="11430"/>
                <wp:wrapNone/>
                <wp:docPr id="789" name="Rectangle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5" o:spid="_x0000_s1026" style="position:absolute;margin-left:398.45pt;margin-top:11.85pt;width:18pt;height:1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"/>
            </w:pict>
          </mc:Fallback>
        </mc:AlternateContent>
      </w:r>
      <w:r w:rsidRPr="00CB12AC">
        <w:rPr>
          <w:rFonts w:ascii="Arial" w:hAnsi="Arial" w:cs="Arial"/>
          <w:noProof/>
          <w:sz w:val="22"/>
          <w:lang w:val="en-IE" w:eastAsia="en-IE"/>
        </w:rPr>
        <w:t>Have you attended a medical practitioner who has diagnosed</w:t>
      </w:r>
    </w:p>
    <w:p w:rsidR="00A64113" w:rsidRPr="00CB12AC" w:rsidRDefault="00A64113" w:rsidP="00A64113">
      <w:pPr>
        <w:rPr>
          <w:rFonts w:ascii="Arial" w:hAnsi="Arial" w:cs="Arial"/>
          <w:sz w:val="22"/>
          <w:lang w:val="en-IE"/>
        </w:rPr>
      </w:pPr>
      <w:r w:rsidRPr="00CB12AC">
        <w:rPr>
          <w:rFonts w:ascii="Arial" w:hAnsi="Arial" w:cs="Arial"/>
          <w:noProof/>
          <w:sz w:val="22"/>
          <w:lang w:val="en-IE" w:eastAsia="en-IE"/>
        </w:rPr>
        <w:t>the injuries, condition or illness above?</w:t>
      </w:r>
      <w:r w:rsidRPr="00CB12AC">
        <w:rPr>
          <w:rFonts w:ascii="Arial" w:hAnsi="Arial" w:cs="Arial"/>
          <w:sz w:val="22"/>
          <w:lang w:val="en-IE"/>
        </w:rPr>
        <w:t xml:space="preserve">     </w:t>
      </w:r>
      <w:r w:rsidRPr="00CB12AC">
        <w:rPr>
          <w:rFonts w:ascii="Arial" w:hAnsi="Arial" w:cs="Arial"/>
          <w:sz w:val="22"/>
          <w:lang w:val="en-IE"/>
        </w:rPr>
        <w:tab/>
      </w:r>
      <w:r w:rsidRPr="00CB12AC">
        <w:rPr>
          <w:rFonts w:ascii="Arial" w:hAnsi="Arial" w:cs="Arial"/>
          <w:sz w:val="22"/>
          <w:lang w:val="en-IE"/>
        </w:rPr>
        <w:tab/>
        <w:t xml:space="preserve">     </w:t>
      </w:r>
      <w:r w:rsidRPr="00CB12AC">
        <w:rPr>
          <w:rFonts w:ascii="Arial" w:hAnsi="Arial" w:cs="Arial"/>
          <w:bCs/>
          <w:sz w:val="22"/>
          <w:lang w:val="en-IE"/>
        </w:rPr>
        <w:t xml:space="preserve">                                  Yes               No</w:t>
      </w:r>
    </w:p>
    <w:p w:rsidR="00A64113" w:rsidRPr="00CB12AC" w:rsidRDefault="00A64113" w:rsidP="00A64113">
      <w:pPr>
        <w:rPr>
          <w:rFonts w:ascii="Arial" w:hAnsi="Arial" w:cs="Arial"/>
          <w:lang w:val="en-IE"/>
        </w:rPr>
      </w:pPr>
    </w:p>
    <w:p w:rsidR="00A64113" w:rsidRPr="00CB12AC" w:rsidRDefault="00A64113" w:rsidP="00A64113">
      <w:pPr>
        <w:rPr>
          <w:rFonts w:ascii="Arial" w:hAnsi="Arial" w:cs="Arial"/>
          <w:sz w:val="22"/>
          <w:lang w:val="en-IE"/>
        </w:rPr>
      </w:pPr>
      <w:r w:rsidRPr="002545F9">
        <w:rPr>
          <w:rFonts w:ascii="Arial" w:hAnsi="Arial" w:cs="Arial"/>
          <w:noProof/>
          <w:sz w:val="22"/>
          <w:lang w:val="en-IE" w:eastAsia="en-IE"/>
        </w:rPr>
        <mc:AlternateContent>
          <mc:Choice Requires="wps">
            <w:drawing>
              <wp:anchor distT="0" distB="0" distL="114300" distR="114300" simplePos="0" relativeHeight="251834368" behindDoc="0" locked="0" layoutInCell="1" allowOverlap="1" wp14:anchorId="43821AB7" wp14:editId="7147B432">
                <wp:simplePos x="0" y="0"/>
                <wp:positionH relativeFrom="column">
                  <wp:posOffset>5060315</wp:posOffset>
                </wp:positionH>
                <wp:positionV relativeFrom="paragraph">
                  <wp:posOffset>-1905</wp:posOffset>
                </wp:positionV>
                <wp:extent cx="228600" cy="152400"/>
                <wp:effectExtent l="12065" t="7620" r="6985" b="11430"/>
                <wp:wrapNone/>
                <wp:docPr id="790" name="Rectangle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7" o:spid="_x0000_s1026" style="position:absolute;margin-left:398.45pt;margin-top:-.15pt;width:18pt;height:12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"/>
            </w:pict>
          </mc:Fallback>
        </mc:AlternateContent>
      </w:r>
      <w:r w:rsidRPr="002545F9">
        <w:rPr>
          <w:rFonts w:ascii="Arial" w:hAnsi="Arial" w:cs="Arial"/>
          <w:noProof/>
          <w:sz w:val="22"/>
          <w:lang w:val="en-IE" w:eastAsia="en-IE"/>
        </w:rPr>
        <mc:AlternateContent>
          <mc:Choice Requires="wps">
            <w:drawing>
              <wp:anchor distT="0" distB="0" distL="114300" distR="114300" simplePos="0" relativeHeight="251835392" behindDoc="0" locked="0" layoutInCell="1" allowOverlap="1" wp14:anchorId="66D8E609" wp14:editId="29FDDB7C">
                <wp:simplePos x="0" y="0"/>
                <wp:positionH relativeFrom="column">
                  <wp:posOffset>5820410</wp:posOffset>
                </wp:positionH>
                <wp:positionV relativeFrom="paragraph">
                  <wp:posOffset>-1905</wp:posOffset>
                </wp:positionV>
                <wp:extent cx="228600" cy="152400"/>
                <wp:effectExtent l="10160" t="7620" r="8890" b="11430"/>
                <wp:wrapNone/>
                <wp:docPr id="791" name="Rectangl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8" o:spid="_x0000_s1026" style="position:absolute;margin-left:458.3pt;margin-top:-.15pt;width:18pt;height:1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"/>
            </w:pict>
          </mc:Fallback>
        </mc:AlternateContent>
      </w:r>
      <w:r w:rsidRPr="00CB12AC">
        <w:rPr>
          <w:rFonts w:ascii="Arial" w:hAnsi="Arial" w:cs="Arial"/>
          <w:noProof/>
          <w:sz w:val="22"/>
          <w:lang w:val="en-IE" w:eastAsia="en-IE"/>
        </w:rPr>
        <w:t xml:space="preserve">Have you attended hospital in relation to your injuries, condition or illness? </w:t>
      </w:r>
      <w:r w:rsidRPr="00CB12AC">
        <w:rPr>
          <w:rFonts w:ascii="Arial" w:hAnsi="Arial" w:cs="Arial"/>
          <w:sz w:val="22"/>
          <w:lang w:val="en-IE"/>
        </w:rPr>
        <w:t xml:space="preserve">   Y</w:t>
      </w:r>
      <w:r w:rsidRPr="00CB12AC">
        <w:rPr>
          <w:rFonts w:ascii="Arial" w:hAnsi="Arial" w:cs="Arial"/>
          <w:bCs/>
          <w:sz w:val="22"/>
          <w:lang w:val="en-IE"/>
        </w:rPr>
        <w:t>es              No</w:t>
      </w:r>
    </w:p>
    <w:p w:rsidR="00A64113" w:rsidRPr="00CB12AC" w:rsidRDefault="00A64113" w:rsidP="00A64113">
      <w:pPr>
        <w:rPr>
          <w:rFonts w:ascii="Arial" w:hAnsi="Arial" w:cs="Arial"/>
          <w:lang w:val="en-IE"/>
        </w:rPr>
      </w:pPr>
    </w:p>
    <w:p w:rsidR="00A64113" w:rsidRPr="00CB12AC" w:rsidRDefault="00A64113" w:rsidP="00A64113">
      <w:pPr>
        <w:rPr>
          <w:rFonts w:ascii="Arial" w:hAnsi="Arial" w:cs="Arial"/>
          <w:noProof/>
          <w:sz w:val="22"/>
          <w:lang w:val="en-IE" w:eastAsia="en-IE"/>
        </w:rPr>
      </w:pPr>
      <w:r w:rsidRPr="00CB12AC">
        <w:rPr>
          <w:rFonts w:ascii="Arial" w:hAnsi="Arial" w:cs="Arial"/>
          <w:noProof/>
          <w:sz w:val="22"/>
          <w:lang w:val="en-IE" w:eastAsia="en-IE"/>
        </w:rPr>
        <w:t>Have you suffered any other injury or from any relevant medical</w:t>
      </w:r>
    </w:p>
    <w:p w:rsidR="00A64113" w:rsidRPr="00CB12AC" w:rsidRDefault="00A64113" w:rsidP="00A64113">
      <w:pPr>
        <w:rPr>
          <w:rFonts w:ascii="Arial" w:hAnsi="Arial" w:cs="Arial"/>
          <w:noProof/>
          <w:sz w:val="22"/>
          <w:lang w:val="en-IE" w:eastAsia="en-IE"/>
        </w:rPr>
      </w:pPr>
      <w:r w:rsidRPr="00CB12AC">
        <w:rPr>
          <w:rFonts w:ascii="Arial" w:hAnsi="Arial" w:cs="Arial"/>
          <w:noProof/>
          <w:sz w:val="22"/>
          <w:lang w:val="en-IE" w:eastAsia="en-IE"/>
        </w:rPr>
        <w:t xml:space="preserve">condition or been involved in any other accident in the past 5 years, </w:t>
      </w:r>
    </w:p>
    <w:p w:rsidR="00A64113" w:rsidRPr="00CB12AC" w:rsidRDefault="00A64113" w:rsidP="00A64113">
      <w:pPr>
        <w:rPr>
          <w:rFonts w:ascii="Arial" w:hAnsi="Arial" w:cs="Arial"/>
          <w:noProof/>
          <w:sz w:val="22"/>
          <w:lang w:val="en-IE" w:eastAsia="en-IE"/>
        </w:rPr>
      </w:pPr>
      <w:r w:rsidRPr="002545F9">
        <w:rPr>
          <w:rFonts w:ascii="Arial" w:hAnsi="Arial" w:cs="Arial"/>
          <w:noProof/>
          <w:sz w:val="22"/>
          <w:lang w:val="en-IE" w:eastAsia="en-IE"/>
        </w:rPr>
        <mc:AlternateContent>
          <mc:Choice Requires="wps">
            <w:drawing>
              <wp:anchor distT="0" distB="0" distL="114300" distR="114300" simplePos="0" relativeHeight="251837440" behindDoc="0" locked="0" layoutInCell="1" allowOverlap="1" wp14:anchorId="0AD9F353" wp14:editId="6658715F">
                <wp:simplePos x="0" y="0"/>
                <wp:positionH relativeFrom="column">
                  <wp:posOffset>5820410</wp:posOffset>
                </wp:positionH>
                <wp:positionV relativeFrom="paragraph">
                  <wp:posOffset>17145</wp:posOffset>
                </wp:positionV>
                <wp:extent cx="228600" cy="152400"/>
                <wp:effectExtent l="10160" t="7620" r="8890" b="11430"/>
                <wp:wrapNone/>
                <wp:docPr id="792" name="Rectangl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0" o:spid="_x0000_s1026" style="position:absolute;margin-left:458.3pt;margin-top:1.35pt;width:18pt;height:12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"/>
            </w:pict>
          </mc:Fallback>
        </mc:AlternateContent>
      </w:r>
      <w:r w:rsidRPr="002545F9">
        <w:rPr>
          <w:rFonts w:ascii="Arial" w:hAnsi="Arial" w:cs="Arial"/>
          <w:noProof/>
          <w:sz w:val="22"/>
          <w:lang w:val="en-IE" w:eastAsia="en-IE"/>
        </w:rPr>
        <mc:AlternateContent>
          <mc:Choice Requires="wps">
            <w:drawing>
              <wp:anchor distT="0" distB="0" distL="114300" distR="114300" simplePos="0" relativeHeight="251836416" behindDoc="0" locked="0" layoutInCell="1" allowOverlap="1" wp14:anchorId="6A022885" wp14:editId="6FD95C71">
                <wp:simplePos x="0" y="0"/>
                <wp:positionH relativeFrom="column">
                  <wp:posOffset>5060315</wp:posOffset>
                </wp:positionH>
                <wp:positionV relativeFrom="paragraph">
                  <wp:posOffset>17145</wp:posOffset>
                </wp:positionV>
                <wp:extent cx="228600" cy="152400"/>
                <wp:effectExtent l="12065" t="7620" r="6985" b="11430"/>
                <wp:wrapNone/>
                <wp:docPr id="793" name="Rectangle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9" o:spid="_x0000_s1026" style="position:absolute;margin-left:398.45pt;margin-top:1.35pt;width:18pt;height:1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"/>
            </w:pict>
          </mc:Fallback>
        </mc:AlternateContent>
      </w:r>
      <w:r w:rsidRPr="00CB12AC">
        <w:rPr>
          <w:rFonts w:ascii="Arial" w:hAnsi="Arial" w:cs="Arial"/>
          <w:noProof/>
          <w:sz w:val="22"/>
          <w:lang w:val="en-IE" w:eastAsia="en-IE"/>
        </w:rPr>
        <w:t xml:space="preserve">whether or not resulting in a claim for compensation, which is relevant           </w:t>
      </w:r>
      <w:r w:rsidRPr="00CB12AC">
        <w:rPr>
          <w:rFonts w:ascii="Arial" w:hAnsi="Arial" w:cs="Arial"/>
          <w:bCs/>
          <w:sz w:val="22"/>
          <w:lang w:val="en-IE"/>
        </w:rPr>
        <w:t>Yes              No</w:t>
      </w:r>
    </w:p>
    <w:p w:rsidR="00A64113" w:rsidRPr="00CB12AC" w:rsidRDefault="00A64113" w:rsidP="00A64113">
      <w:pPr>
        <w:rPr>
          <w:rFonts w:ascii="Arial" w:hAnsi="Arial" w:cs="Arial"/>
          <w:noProof/>
          <w:sz w:val="22"/>
          <w:lang w:val="en-IE" w:eastAsia="en-IE"/>
        </w:rPr>
      </w:pPr>
      <w:r w:rsidRPr="00CB12AC">
        <w:rPr>
          <w:rFonts w:ascii="Arial" w:hAnsi="Arial" w:cs="Arial"/>
          <w:noProof/>
          <w:sz w:val="22"/>
          <w:lang w:val="en-IE" w:eastAsia="en-IE"/>
        </w:rPr>
        <w:t>to your current claim?</w:t>
      </w:r>
    </w:p>
    <w:p w:rsidR="00A64113" w:rsidRPr="00CB12AC" w:rsidRDefault="00A64113" w:rsidP="00A64113">
      <w:pPr>
        <w:rPr>
          <w:rFonts w:ascii="Arial" w:hAnsi="Arial" w:cs="Arial"/>
          <w:lang w:val="en-IE"/>
        </w:rPr>
      </w:pPr>
    </w:p>
    <w:p w:rsidR="00A64113" w:rsidRPr="00CB12AC" w:rsidRDefault="00A64113" w:rsidP="00A64113">
      <w:pPr>
        <w:rPr>
          <w:rFonts w:ascii="Arial" w:hAnsi="Arial" w:cs="Arial"/>
          <w:b/>
          <w:u w:val="single"/>
          <w:lang w:val="en-IE"/>
        </w:rPr>
      </w:pPr>
      <w:r w:rsidRPr="00CB12AC">
        <w:rPr>
          <w:rFonts w:ascii="Arial" w:hAnsi="Arial" w:cs="Arial"/>
          <w:b/>
          <w:u w:val="single"/>
          <w:lang w:val="en-IE"/>
        </w:rPr>
        <w:t>9. Employer’s Liability</w:t>
      </w:r>
    </w:p>
    <w:p w:rsidR="00A64113" w:rsidRPr="00CB12AC" w:rsidRDefault="00A64113" w:rsidP="00A64113">
      <w:pPr>
        <w:rPr>
          <w:rFonts w:ascii="Arial" w:hAnsi="Arial" w:cs="Arial"/>
          <w:b/>
          <w:u w:val="single"/>
          <w:lang w:val="en-IE"/>
        </w:rPr>
      </w:pPr>
    </w:p>
    <w:p w:rsidR="00A64113" w:rsidRPr="00CB12AC" w:rsidRDefault="00A64113" w:rsidP="00A64113">
      <w:pPr>
        <w:rPr>
          <w:rFonts w:ascii="Arial" w:hAnsi="Arial" w:cs="Arial"/>
          <w:noProof/>
          <w:sz w:val="22"/>
          <w:lang w:val="en-IE" w:eastAsia="en-IE"/>
        </w:rPr>
      </w:pPr>
      <w:r w:rsidRPr="002545F9">
        <w:rPr>
          <w:rFonts w:ascii="Arial" w:hAnsi="Arial" w:cs="Arial"/>
          <w:noProof/>
          <w:sz w:val="22"/>
          <w:lang w:val="en-IE" w:eastAsia="en-IE"/>
        </w:rPr>
        <mc:AlternateContent>
          <mc:Choice Requires="wps">
            <w:drawing>
              <wp:anchor distT="0" distB="0" distL="114300" distR="114300" simplePos="0" relativeHeight="251839488" behindDoc="0" locked="0" layoutInCell="1" allowOverlap="1" wp14:anchorId="00BC4AFF" wp14:editId="5295DA59">
                <wp:simplePos x="0" y="0"/>
                <wp:positionH relativeFrom="column">
                  <wp:posOffset>5820410</wp:posOffset>
                </wp:positionH>
                <wp:positionV relativeFrom="paragraph">
                  <wp:posOffset>150495</wp:posOffset>
                </wp:positionV>
                <wp:extent cx="228600" cy="152400"/>
                <wp:effectExtent l="10160" t="7620" r="8890" b="11430"/>
                <wp:wrapNone/>
                <wp:docPr id="794" name="Rectangle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2" o:spid="_x0000_s1026" style="position:absolute;margin-left:458.3pt;margin-top:11.85pt;width:18pt;height:12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"/>
            </w:pict>
          </mc:Fallback>
        </mc:AlternateContent>
      </w:r>
      <w:r w:rsidRPr="002545F9">
        <w:rPr>
          <w:rFonts w:ascii="Arial" w:hAnsi="Arial" w:cs="Arial"/>
          <w:noProof/>
          <w:sz w:val="22"/>
          <w:lang w:val="en-IE" w:eastAsia="en-IE"/>
        </w:rPr>
        <mc:AlternateContent>
          <mc:Choice Requires="wps">
            <w:drawing>
              <wp:anchor distT="0" distB="0" distL="114300" distR="114300" simplePos="0" relativeHeight="251838464" behindDoc="0" locked="0" layoutInCell="1" allowOverlap="1" wp14:anchorId="59E66DA3" wp14:editId="7808DB55">
                <wp:simplePos x="0" y="0"/>
                <wp:positionH relativeFrom="column">
                  <wp:posOffset>5060315</wp:posOffset>
                </wp:positionH>
                <wp:positionV relativeFrom="paragraph">
                  <wp:posOffset>150495</wp:posOffset>
                </wp:positionV>
                <wp:extent cx="228600" cy="152400"/>
                <wp:effectExtent l="12065" t="7620" r="6985" b="11430"/>
                <wp:wrapNone/>
                <wp:docPr id="795" name="Rectangle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1" o:spid="_x0000_s1026" style="position:absolute;margin-left:398.45pt;margin-top:11.85pt;width:18pt;height:1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"/>
            </w:pict>
          </mc:Fallback>
        </mc:AlternateContent>
      </w:r>
      <w:r w:rsidRPr="00CB12AC">
        <w:rPr>
          <w:rFonts w:ascii="Arial" w:hAnsi="Arial" w:cs="Arial"/>
          <w:noProof/>
          <w:sz w:val="22"/>
          <w:lang w:val="en-IE" w:eastAsia="en-IE"/>
        </w:rPr>
        <w:t xml:space="preserve">Were you at your place of work when you received your injuries or the </w:t>
      </w:r>
    </w:p>
    <w:p w:rsidR="00A64113" w:rsidRPr="00CB12AC" w:rsidRDefault="00A64113" w:rsidP="00A64113">
      <w:pPr>
        <w:rPr>
          <w:rFonts w:ascii="Arial" w:hAnsi="Arial" w:cs="Arial"/>
          <w:bCs/>
          <w:sz w:val="22"/>
          <w:lang w:val="en-IE"/>
        </w:rPr>
      </w:pPr>
      <w:r w:rsidRPr="00CB12AC">
        <w:rPr>
          <w:rFonts w:ascii="Arial" w:hAnsi="Arial" w:cs="Arial"/>
          <w:noProof/>
          <w:sz w:val="22"/>
          <w:lang w:val="en-IE" w:eastAsia="en-IE"/>
        </w:rPr>
        <w:t xml:space="preserve">condition or illness was caused? </w:t>
      </w:r>
      <w:r w:rsidRPr="00CB12AC">
        <w:rPr>
          <w:rFonts w:ascii="Arial" w:hAnsi="Arial" w:cs="Arial"/>
          <w:sz w:val="22"/>
          <w:lang w:val="en-IE"/>
        </w:rPr>
        <w:tab/>
      </w:r>
      <w:r w:rsidRPr="00CB12AC">
        <w:rPr>
          <w:rFonts w:ascii="Arial" w:hAnsi="Arial" w:cs="Arial"/>
          <w:sz w:val="22"/>
          <w:lang w:val="en-IE"/>
        </w:rPr>
        <w:tab/>
      </w:r>
      <w:r w:rsidRPr="00CB12AC">
        <w:rPr>
          <w:rFonts w:ascii="Arial" w:hAnsi="Arial" w:cs="Arial"/>
          <w:sz w:val="22"/>
          <w:lang w:val="en-IE"/>
        </w:rPr>
        <w:tab/>
      </w:r>
      <w:r w:rsidRPr="00CB12AC">
        <w:rPr>
          <w:rFonts w:ascii="Arial" w:hAnsi="Arial" w:cs="Arial"/>
          <w:sz w:val="22"/>
          <w:lang w:val="en-IE"/>
        </w:rPr>
        <w:tab/>
      </w:r>
      <w:r w:rsidRPr="00CB12AC">
        <w:rPr>
          <w:rFonts w:ascii="Arial" w:hAnsi="Arial" w:cs="Arial"/>
          <w:sz w:val="22"/>
          <w:lang w:val="en-IE"/>
        </w:rPr>
        <w:tab/>
      </w:r>
      <w:r w:rsidRPr="00CB12AC">
        <w:rPr>
          <w:rFonts w:ascii="Arial" w:hAnsi="Arial" w:cs="Arial"/>
          <w:sz w:val="22"/>
          <w:lang w:val="en-IE"/>
        </w:rPr>
        <w:tab/>
        <w:t xml:space="preserve">    Y</w:t>
      </w:r>
      <w:r w:rsidRPr="00CB12AC">
        <w:rPr>
          <w:rFonts w:ascii="Arial" w:hAnsi="Arial" w:cs="Arial"/>
          <w:bCs/>
          <w:sz w:val="22"/>
          <w:lang w:val="en-IE"/>
        </w:rPr>
        <w:t>es               No</w:t>
      </w:r>
    </w:p>
    <w:p w:rsidR="00A64113" w:rsidRPr="00CB12AC" w:rsidRDefault="00A64113" w:rsidP="00A64113">
      <w:pPr>
        <w:rPr>
          <w:rFonts w:ascii="Arial" w:hAnsi="Arial" w:cs="Arial"/>
          <w:bCs/>
          <w:sz w:val="22"/>
          <w:lang w:val="en-IE"/>
        </w:rPr>
      </w:pPr>
    </w:p>
    <w:p w:rsidR="00A64113" w:rsidRPr="00CB12AC" w:rsidRDefault="00A64113" w:rsidP="00A64113">
      <w:pPr>
        <w:rPr>
          <w:rFonts w:ascii="Arial" w:hAnsi="Arial" w:cs="Arial"/>
          <w:bCs/>
          <w:sz w:val="22"/>
          <w:lang w:val="en-IE"/>
        </w:rPr>
      </w:pPr>
      <w:r w:rsidRPr="00CB12AC">
        <w:rPr>
          <w:rFonts w:ascii="Arial" w:hAnsi="Arial" w:cs="Arial"/>
          <w:bCs/>
          <w:sz w:val="22"/>
          <w:lang w:val="en-IE"/>
        </w:rPr>
        <w:t>Employer’s details:</w:t>
      </w:r>
    </w:p>
    <w:tbl>
      <w:tblPr>
        <w:tblW w:w="9464" w:type="dxa"/>
        <w:tblLayout w:type="fixed"/>
        <w:tblLook w:val="01E0" w:firstRow="1" w:lastRow="1" w:firstColumn="1" w:lastColumn="1" w:noHBand="0" w:noVBand="0"/>
      </w:tblPr>
      <w:tblGrid>
        <w:gridCol w:w="1384"/>
        <w:gridCol w:w="8080"/>
      </w:tblGrid>
      <w:tr w:rsidR="00A64113" w:rsidRPr="008A4DDF" w:rsidTr="005C4657">
        <w:trPr>
          <w:trHeight w:val="340"/>
        </w:trPr>
        <w:tc>
          <w:tcPr>
            <w:tcW w:w="1384" w:type="dxa"/>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jc w:val="both"/>
              <w:rPr>
                <w:rFonts w:ascii="Arial" w:hAnsi="Arial" w:cs="Arial"/>
                <w:lang w:val="en-IE"/>
              </w:rPr>
            </w:pPr>
            <w:r w:rsidRPr="00CB12AC">
              <w:rPr>
                <w:rFonts w:ascii="Arial" w:hAnsi="Arial" w:cs="Arial"/>
                <w:sz w:val="22"/>
                <w:lang w:val="en-IE"/>
              </w:rPr>
              <w:t xml:space="preserve"> Name</w:t>
            </w:r>
          </w:p>
        </w:tc>
        <w:tc>
          <w:tcPr>
            <w:tcW w:w="8080" w:type="dxa"/>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p w:rsidR="00A64113" w:rsidRPr="00CB12AC" w:rsidRDefault="00A64113" w:rsidP="005C4657">
            <w:pPr>
              <w:rPr>
                <w:rFonts w:ascii="Arial" w:hAnsi="Arial" w:cs="Arial"/>
                <w:lang w:val="en-IE"/>
              </w:rPr>
            </w:pPr>
          </w:p>
        </w:tc>
      </w:tr>
      <w:tr w:rsidR="00A64113" w:rsidRPr="008A4DDF" w:rsidTr="005C4657">
        <w:trPr>
          <w:trHeight w:val="340"/>
        </w:trPr>
        <w:tc>
          <w:tcPr>
            <w:tcW w:w="1384" w:type="dxa"/>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jc w:val="both"/>
              <w:rPr>
                <w:rFonts w:ascii="Arial" w:hAnsi="Arial" w:cs="Arial"/>
                <w:lang w:val="en-IE"/>
              </w:rPr>
            </w:pPr>
            <w:r w:rsidRPr="00CB12AC">
              <w:rPr>
                <w:rFonts w:ascii="Arial" w:hAnsi="Arial" w:cs="Arial"/>
                <w:sz w:val="22"/>
                <w:lang w:val="en-IE"/>
              </w:rPr>
              <w:t>Address</w:t>
            </w:r>
          </w:p>
        </w:tc>
        <w:tc>
          <w:tcPr>
            <w:tcW w:w="8080" w:type="dxa"/>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1384" w:type="dxa"/>
            <w:vMerge/>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jc w:val="both"/>
              <w:rPr>
                <w:rFonts w:ascii="Arial" w:hAnsi="Arial" w:cs="Arial"/>
                <w:lang w:val="en-IE"/>
              </w:rPr>
            </w:pPr>
          </w:p>
        </w:tc>
        <w:tc>
          <w:tcPr>
            <w:tcW w:w="8080" w:type="dxa"/>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1384" w:type="dxa"/>
            <w:vMerge/>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jc w:val="both"/>
              <w:rPr>
                <w:rFonts w:ascii="Arial" w:hAnsi="Arial" w:cs="Arial"/>
                <w:lang w:val="en-IE"/>
              </w:rPr>
            </w:pPr>
          </w:p>
        </w:tc>
        <w:tc>
          <w:tcPr>
            <w:tcW w:w="8080" w:type="dxa"/>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bl>
    <w:p w:rsidR="00A64113" w:rsidRPr="00CB12AC" w:rsidRDefault="00A64113" w:rsidP="00A64113">
      <w:pPr>
        <w:rPr>
          <w:rFonts w:ascii="Arial" w:hAnsi="Arial" w:cs="Arial"/>
          <w:sz w:val="22"/>
          <w:lang w:val="en-IE"/>
        </w:rPr>
      </w:pPr>
    </w:p>
    <w:p w:rsidR="00A64113" w:rsidRPr="00CB12AC" w:rsidRDefault="00A64113" w:rsidP="00A64113">
      <w:pPr>
        <w:rPr>
          <w:rFonts w:ascii="Arial" w:hAnsi="Arial" w:cs="Arial"/>
          <w:bCs/>
          <w:sz w:val="22"/>
          <w:lang w:val="en-IE"/>
        </w:rPr>
      </w:pPr>
      <w:r w:rsidRPr="002545F9">
        <w:rPr>
          <w:rFonts w:ascii="Arial" w:hAnsi="Arial" w:cs="Arial"/>
          <w:noProof/>
          <w:sz w:val="22"/>
          <w:lang w:val="en-IE" w:eastAsia="en-IE"/>
        </w:rPr>
        <mc:AlternateContent>
          <mc:Choice Requires="wps">
            <w:drawing>
              <wp:anchor distT="0" distB="0" distL="114300" distR="114300" simplePos="0" relativeHeight="251840512" behindDoc="0" locked="0" layoutInCell="1" allowOverlap="1" wp14:anchorId="0F9ECEB5" wp14:editId="5A6CA435">
                <wp:simplePos x="0" y="0"/>
                <wp:positionH relativeFrom="column">
                  <wp:posOffset>5060315</wp:posOffset>
                </wp:positionH>
                <wp:positionV relativeFrom="paragraph">
                  <wp:posOffset>-1905</wp:posOffset>
                </wp:positionV>
                <wp:extent cx="228600" cy="152400"/>
                <wp:effectExtent l="12065" t="7620" r="6985" b="11430"/>
                <wp:wrapNone/>
                <wp:docPr id="796" name="Rectangl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3" o:spid="_x0000_s1026" style="position:absolute;margin-left:398.45pt;margin-top:-.15pt;width:18pt;height:1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"/>
            </w:pict>
          </mc:Fallback>
        </mc:AlternateContent>
      </w:r>
      <w:r w:rsidRPr="002545F9">
        <w:rPr>
          <w:rFonts w:ascii="Arial" w:hAnsi="Arial" w:cs="Arial"/>
          <w:noProof/>
          <w:sz w:val="22"/>
          <w:lang w:val="en-IE" w:eastAsia="en-IE"/>
        </w:rPr>
        <mc:AlternateContent>
          <mc:Choice Requires="wps">
            <w:drawing>
              <wp:anchor distT="0" distB="0" distL="114300" distR="114300" simplePos="0" relativeHeight="251841536" behindDoc="0" locked="0" layoutInCell="1" allowOverlap="1" wp14:anchorId="14E476C6" wp14:editId="1BAD4487">
                <wp:simplePos x="0" y="0"/>
                <wp:positionH relativeFrom="column">
                  <wp:posOffset>5820410</wp:posOffset>
                </wp:positionH>
                <wp:positionV relativeFrom="paragraph">
                  <wp:posOffset>-1905</wp:posOffset>
                </wp:positionV>
                <wp:extent cx="228600" cy="152400"/>
                <wp:effectExtent l="10160" t="7620" r="8890" b="11430"/>
                <wp:wrapNone/>
                <wp:docPr id="797" name="Rectangle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4" o:spid="_x0000_s1026" style="position:absolute;margin-left:458.3pt;margin-top:-.15pt;width:18pt;height:1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"/>
            </w:pict>
          </mc:Fallback>
        </mc:AlternateContent>
      </w:r>
      <w:r w:rsidRPr="00CB12AC">
        <w:rPr>
          <w:rFonts w:ascii="Arial" w:hAnsi="Arial" w:cs="Arial"/>
          <w:noProof/>
          <w:sz w:val="22"/>
          <w:lang w:val="en-IE" w:eastAsia="en-IE"/>
        </w:rPr>
        <w:t xml:space="preserve">Is this a limited company? </w:t>
      </w:r>
      <w:r w:rsidRPr="00CB12AC">
        <w:rPr>
          <w:rFonts w:ascii="Arial" w:hAnsi="Arial" w:cs="Arial"/>
          <w:noProof/>
          <w:sz w:val="22"/>
          <w:lang w:val="en-IE" w:eastAsia="en-IE"/>
        </w:rPr>
        <w:tab/>
      </w:r>
      <w:r w:rsidRPr="00CB12AC">
        <w:rPr>
          <w:rFonts w:ascii="Arial" w:hAnsi="Arial" w:cs="Arial"/>
          <w:noProof/>
          <w:sz w:val="22"/>
          <w:lang w:val="en-IE" w:eastAsia="en-IE"/>
        </w:rPr>
        <w:tab/>
      </w:r>
      <w:r w:rsidRPr="00CB12AC">
        <w:rPr>
          <w:rFonts w:ascii="Arial" w:hAnsi="Arial" w:cs="Arial"/>
          <w:noProof/>
          <w:sz w:val="22"/>
          <w:lang w:val="en-IE" w:eastAsia="en-IE"/>
        </w:rPr>
        <w:tab/>
      </w:r>
      <w:r w:rsidRPr="00CB12AC">
        <w:rPr>
          <w:rFonts w:ascii="Arial" w:hAnsi="Arial" w:cs="Arial"/>
          <w:noProof/>
          <w:sz w:val="22"/>
          <w:lang w:val="en-IE" w:eastAsia="en-IE"/>
        </w:rPr>
        <w:tab/>
      </w:r>
      <w:r w:rsidRPr="00CB12AC">
        <w:rPr>
          <w:rFonts w:ascii="Arial" w:hAnsi="Arial" w:cs="Arial"/>
          <w:noProof/>
          <w:sz w:val="22"/>
          <w:lang w:val="en-IE" w:eastAsia="en-IE"/>
        </w:rPr>
        <w:tab/>
      </w:r>
      <w:r w:rsidRPr="00CB12AC">
        <w:rPr>
          <w:rFonts w:ascii="Arial" w:hAnsi="Arial" w:cs="Arial"/>
          <w:noProof/>
          <w:sz w:val="22"/>
          <w:lang w:val="en-IE" w:eastAsia="en-IE"/>
        </w:rPr>
        <w:tab/>
      </w:r>
      <w:r w:rsidRPr="00CB12AC">
        <w:rPr>
          <w:rFonts w:ascii="Arial" w:hAnsi="Arial" w:cs="Arial"/>
          <w:noProof/>
          <w:sz w:val="22"/>
          <w:lang w:val="en-IE" w:eastAsia="en-IE"/>
        </w:rPr>
        <w:tab/>
      </w:r>
      <w:r w:rsidRPr="00CB12AC">
        <w:rPr>
          <w:rFonts w:ascii="Arial" w:hAnsi="Arial" w:cs="Arial"/>
          <w:sz w:val="22"/>
          <w:lang w:val="en-IE"/>
        </w:rPr>
        <w:t xml:space="preserve">   Y</w:t>
      </w:r>
      <w:r w:rsidRPr="00CB12AC">
        <w:rPr>
          <w:rFonts w:ascii="Arial" w:hAnsi="Arial" w:cs="Arial"/>
          <w:bCs/>
          <w:sz w:val="22"/>
          <w:lang w:val="en-IE"/>
        </w:rPr>
        <w:t>es                No</w:t>
      </w:r>
    </w:p>
    <w:p w:rsidR="00A64113" w:rsidRPr="00CB12AC" w:rsidRDefault="00A64113" w:rsidP="00A64113">
      <w:pPr>
        <w:rPr>
          <w:rFonts w:ascii="Arial" w:hAnsi="Arial" w:cs="Arial"/>
          <w:bCs/>
          <w:sz w:val="22"/>
          <w:lang w:val="en-IE"/>
        </w:rPr>
      </w:pPr>
    </w:p>
    <w:p w:rsidR="00A64113" w:rsidRPr="00CB12AC" w:rsidRDefault="00A64113" w:rsidP="00A64113">
      <w:pPr>
        <w:rPr>
          <w:rFonts w:ascii="Arial" w:hAnsi="Arial" w:cs="Arial"/>
          <w:bCs/>
          <w:sz w:val="22"/>
          <w:lang w:val="en-IE"/>
        </w:rPr>
      </w:pPr>
      <w:r w:rsidRPr="002545F9">
        <w:rPr>
          <w:rFonts w:ascii="Arial" w:hAnsi="Arial" w:cs="Arial"/>
          <w:noProof/>
          <w:sz w:val="22"/>
          <w:lang w:val="en-IE" w:eastAsia="en-IE"/>
        </w:rPr>
        <mc:AlternateContent>
          <mc:Choice Requires="wps">
            <w:drawing>
              <wp:anchor distT="0" distB="0" distL="114300" distR="114300" simplePos="0" relativeHeight="251842560" behindDoc="0" locked="0" layoutInCell="1" allowOverlap="1" wp14:anchorId="612AA42A" wp14:editId="3BE8D725">
                <wp:simplePos x="0" y="0"/>
                <wp:positionH relativeFrom="column">
                  <wp:posOffset>5060315</wp:posOffset>
                </wp:positionH>
                <wp:positionV relativeFrom="paragraph">
                  <wp:posOffset>-1905</wp:posOffset>
                </wp:positionV>
                <wp:extent cx="228600" cy="152400"/>
                <wp:effectExtent l="12065" t="7620" r="6985" b="11430"/>
                <wp:wrapNone/>
                <wp:docPr id="798" name="Rectangle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5" o:spid="_x0000_s1026" style="position:absolute;margin-left:398.45pt;margin-top:-.15pt;width:18pt;height:12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"/>
            </w:pict>
          </mc:Fallback>
        </mc:AlternateContent>
      </w:r>
      <w:r w:rsidRPr="002545F9">
        <w:rPr>
          <w:rFonts w:ascii="Arial" w:hAnsi="Arial" w:cs="Arial"/>
          <w:noProof/>
          <w:sz w:val="22"/>
          <w:lang w:val="en-IE" w:eastAsia="en-IE"/>
        </w:rPr>
        <mc:AlternateContent>
          <mc:Choice Requires="wps">
            <w:drawing>
              <wp:anchor distT="0" distB="0" distL="114300" distR="114300" simplePos="0" relativeHeight="251843584" behindDoc="0" locked="0" layoutInCell="1" allowOverlap="1" wp14:anchorId="6E9271E4" wp14:editId="032834AA">
                <wp:simplePos x="0" y="0"/>
                <wp:positionH relativeFrom="column">
                  <wp:posOffset>5820410</wp:posOffset>
                </wp:positionH>
                <wp:positionV relativeFrom="paragraph">
                  <wp:posOffset>-1905</wp:posOffset>
                </wp:positionV>
                <wp:extent cx="228600" cy="152400"/>
                <wp:effectExtent l="10160" t="7620" r="8890" b="11430"/>
                <wp:wrapNone/>
                <wp:docPr id="799" name="Rectangle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6" o:spid="_x0000_s1026" style="position:absolute;margin-left:458.3pt;margin-top:-.15pt;width:18pt;height:1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"/>
            </w:pict>
          </mc:Fallback>
        </mc:AlternateContent>
      </w:r>
      <w:r w:rsidRPr="00CB12AC">
        <w:rPr>
          <w:rFonts w:ascii="Arial" w:hAnsi="Arial" w:cs="Arial"/>
          <w:noProof/>
          <w:sz w:val="22"/>
          <w:lang w:val="en-IE" w:eastAsia="en-IE"/>
        </w:rPr>
        <w:t xml:space="preserve">Do you have a written contract of employment? </w:t>
      </w:r>
      <w:r w:rsidRPr="00CB12AC">
        <w:rPr>
          <w:rFonts w:ascii="Arial" w:hAnsi="Arial" w:cs="Arial"/>
          <w:sz w:val="22"/>
          <w:lang w:val="en-IE"/>
        </w:rPr>
        <w:t xml:space="preserve">   </w:t>
      </w:r>
      <w:r w:rsidRPr="00CB12AC">
        <w:rPr>
          <w:rFonts w:ascii="Arial" w:hAnsi="Arial" w:cs="Arial"/>
          <w:sz w:val="22"/>
          <w:lang w:val="en-IE"/>
        </w:rPr>
        <w:tab/>
      </w:r>
      <w:r w:rsidRPr="00CB12AC">
        <w:rPr>
          <w:rFonts w:ascii="Arial" w:hAnsi="Arial" w:cs="Arial"/>
          <w:sz w:val="22"/>
          <w:lang w:val="en-IE"/>
        </w:rPr>
        <w:tab/>
      </w:r>
      <w:r w:rsidRPr="00CB12AC">
        <w:rPr>
          <w:rFonts w:ascii="Arial" w:hAnsi="Arial" w:cs="Arial"/>
          <w:sz w:val="22"/>
          <w:lang w:val="en-IE"/>
        </w:rPr>
        <w:tab/>
      </w:r>
      <w:r w:rsidRPr="00CB12AC">
        <w:rPr>
          <w:rFonts w:ascii="Arial" w:hAnsi="Arial" w:cs="Arial"/>
          <w:sz w:val="22"/>
          <w:lang w:val="en-IE"/>
        </w:rPr>
        <w:tab/>
        <w:t xml:space="preserve">   Y</w:t>
      </w:r>
      <w:r w:rsidRPr="00CB12AC">
        <w:rPr>
          <w:rFonts w:ascii="Arial" w:hAnsi="Arial" w:cs="Arial"/>
          <w:bCs/>
          <w:sz w:val="22"/>
          <w:lang w:val="en-IE"/>
        </w:rPr>
        <w:t>es                No</w:t>
      </w:r>
    </w:p>
    <w:p w:rsidR="00A64113" w:rsidRPr="00CB12AC" w:rsidRDefault="00A64113" w:rsidP="00A64113">
      <w:pPr>
        <w:rPr>
          <w:rFonts w:ascii="Arial" w:hAnsi="Arial" w:cs="Arial"/>
          <w:bCs/>
          <w:sz w:val="22"/>
          <w:lang w:val="en-IE"/>
        </w:rPr>
      </w:pPr>
    </w:p>
    <w:p w:rsidR="00A64113" w:rsidRPr="00CB12AC" w:rsidRDefault="00A64113" w:rsidP="00A64113">
      <w:pPr>
        <w:rPr>
          <w:rFonts w:ascii="Arial" w:hAnsi="Arial" w:cs="Arial"/>
          <w:sz w:val="22"/>
          <w:lang w:val="en-IE"/>
        </w:rPr>
      </w:pPr>
      <w:r w:rsidRPr="00CB12AC">
        <w:rPr>
          <w:rFonts w:ascii="Arial" w:hAnsi="Arial" w:cs="Arial"/>
          <w:sz w:val="22"/>
          <w:lang w:val="en-IE"/>
        </w:rPr>
        <w:t xml:space="preserve">What is the date of commencement of your </w:t>
      </w:r>
      <w:r w:rsidR="00876CCE" w:rsidRPr="00CB12AC">
        <w:rPr>
          <w:rFonts w:ascii="Arial" w:hAnsi="Arial" w:cs="Arial"/>
          <w:sz w:val="22"/>
          <w:lang w:val="en-IE"/>
        </w:rPr>
        <w:t xml:space="preserve">employment?   </w:t>
      </w:r>
      <w:r w:rsidRPr="00CB12AC">
        <w:rPr>
          <w:rFonts w:ascii="Arial" w:hAnsi="Arial" w:cs="Arial"/>
          <w:sz w:val="22"/>
          <w:lang w:val="en-IE"/>
        </w:rPr>
        <w:t xml:space="preserve">                 __________________</w:t>
      </w:r>
    </w:p>
    <w:p w:rsidR="00A64113" w:rsidRPr="00CB12AC" w:rsidRDefault="00A64113" w:rsidP="00A64113">
      <w:pPr>
        <w:rPr>
          <w:rFonts w:ascii="Arial" w:hAnsi="Arial" w:cs="Arial"/>
          <w:sz w:val="22"/>
          <w:lang w:val="en-IE"/>
        </w:rPr>
      </w:pPr>
    </w:p>
    <w:p w:rsidR="00A64113" w:rsidRPr="00CB12AC" w:rsidRDefault="00A64113" w:rsidP="00A64113">
      <w:pPr>
        <w:rPr>
          <w:rFonts w:ascii="Arial" w:hAnsi="Arial" w:cs="Arial"/>
          <w:bCs/>
          <w:sz w:val="22"/>
          <w:lang w:val="en-IE"/>
        </w:rPr>
      </w:pPr>
      <w:r w:rsidRPr="002545F9">
        <w:rPr>
          <w:rFonts w:ascii="Arial" w:hAnsi="Arial" w:cs="Arial"/>
          <w:noProof/>
          <w:sz w:val="22"/>
          <w:lang w:val="en-IE" w:eastAsia="en-IE"/>
        </w:rPr>
        <mc:AlternateContent>
          <mc:Choice Requires="wps">
            <w:drawing>
              <wp:anchor distT="0" distB="0" distL="114300" distR="114300" simplePos="0" relativeHeight="251845632" behindDoc="0" locked="0" layoutInCell="1" allowOverlap="1" wp14:anchorId="38790266" wp14:editId="155DD615">
                <wp:simplePos x="0" y="0"/>
                <wp:positionH relativeFrom="column">
                  <wp:posOffset>5820410</wp:posOffset>
                </wp:positionH>
                <wp:positionV relativeFrom="paragraph">
                  <wp:posOffset>-6350</wp:posOffset>
                </wp:positionV>
                <wp:extent cx="228600" cy="152400"/>
                <wp:effectExtent l="10160" t="12700" r="8890" b="6350"/>
                <wp:wrapNone/>
                <wp:docPr id="1216" name="Rectangle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8" o:spid="_x0000_s1026" style="position:absolute;margin-left:458.3pt;margin-top:-.5pt;width:18pt;height:12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"/>
            </w:pict>
          </mc:Fallback>
        </mc:AlternateContent>
      </w:r>
      <w:r w:rsidRPr="002545F9">
        <w:rPr>
          <w:rFonts w:ascii="Arial" w:hAnsi="Arial" w:cs="Arial"/>
          <w:noProof/>
          <w:sz w:val="22"/>
          <w:lang w:val="en-IE" w:eastAsia="en-IE"/>
        </w:rPr>
        <mc:AlternateContent>
          <mc:Choice Requires="wps">
            <w:drawing>
              <wp:anchor distT="0" distB="0" distL="114300" distR="114300" simplePos="0" relativeHeight="251844608" behindDoc="0" locked="0" layoutInCell="1" allowOverlap="1" wp14:anchorId="4BEA91A2" wp14:editId="00E1E1ED">
                <wp:simplePos x="0" y="0"/>
                <wp:positionH relativeFrom="column">
                  <wp:posOffset>5060315</wp:posOffset>
                </wp:positionH>
                <wp:positionV relativeFrom="paragraph">
                  <wp:posOffset>-6350</wp:posOffset>
                </wp:positionV>
                <wp:extent cx="228600" cy="152400"/>
                <wp:effectExtent l="12065" t="12700" r="6985" b="6350"/>
                <wp:wrapNone/>
                <wp:docPr id="1217" name="Rectangle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7" o:spid="_x0000_s1026" style="position:absolute;margin-left:398.45pt;margin-top:-.5pt;width:18pt;height:12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"/>
            </w:pict>
          </mc:Fallback>
        </mc:AlternateContent>
      </w:r>
      <w:r w:rsidRPr="00CB12AC">
        <w:rPr>
          <w:rFonts w:ascii="Arial" w:hAnsi="Arial" w:cs="Arial"/>
          <w:noProof/>
          <w:sz w:val="22"/>
          <w:lang w:val="en-IE" w:eastAsia="en-IE"/>
        </w:rPr>
        <w:t xml:space="preserve">Are you still employed by this employer? </w:t>
      </w:r>
      <w:r w:rsidRPr="00CB12AC">
        <w:rPr>
          <w:rFonts w:ascii="Arial" w:hAnsi="Arial" w:cs="Arial"/>
          <w:sz w:val="22"/>
          <w:lang w:val="en-IE"/>
        </w:rPr>
        <w:t xml:space="preserve">   </w:t>
      </w:r>
      <w:r w:rsidRPr="00CB12AC">
        <w:rPr>
          <w:rFonts w:ascii="Arial" w:hAnsi="Arial" w:cs="Arial"/>
          <w:sz w:val="22"/>
          <w:lang w:val="en-IE"/>
        </w:rPr>
        <w:tab/>
      </w:r>
      <w:r w:rsidRPr="00CB12AC">
        <w:rPr>
          <w:rFonts w:ascii="Arial" w:hAnsi="Arial" w:cs="Arial"/>
          <w:sz w:val="22"/>
          <w:lang w:val="en-IE"/>
        </w:rPr>
        <w:tab/>
      </w:r>
      <w:r w:rsidRPr="00CB12AC">
        <w:rPr>
          <w:rFonts w:ascii="Arial" w:hAnsi="Arial" w:cs="Arial"/>
          <w:sz w:val="22"/>
          <w:lang w:val="en-IE"/>
        </w:rPr>
        <w:tab/>
      </w:r>
      <w:r w:rsidRPr="00CB12AC">
        <w:rPr>
          <w:rFonts w:ascii="Arial" w:hAnsi="Arial" w:cs="Arial"/>
          <w:sz w:val="22"/>
          <w:lang w:val="en-IE"/>
        </w:rPr>
        <w:tab/>
        <w:t xml:space="preserve">               Y</w:t>
      </w:r>
      <w:r w:rsidRPr="00CB12AC">
        <w:rPr>
          <w:rFonts w:ascii="Arial" w:hAnsi="Arial" w:cs="Arial"/>
          <w:bCs/>
          <w:sz w:val="22"/>
          <w:lang w:val="en-IE"/>
        </w:rPr>
        <w:t>es               No</w:t>
      </w:r>
    </w:p>
    <w:p w:rsidR="00A64113" w:rsidRPr="00CB12AC" w:rsidRDefault="00A64113" w:rsidP="00A64113">
      <w:pPr>
        <w:rPr>
          <w:rFonts w:ascii="Arial" w:hAnsi="Arial" w:cs="Arial"/>
          <w:sz w:val="22"/>
          <w:lang w:val="en-IE"/>
        </w:rPr>
      </w:pPr>
    </w:p>
    <w:p w:rsidR="00A64113" w:rsidRPr="00CB12AC" w:rsidRDefault="00A64113" w:rsidP="00A64113">
      <w:pPr>
        <w:rPr>
          <w:rFonts w:ascii="Arial" w:hAnsi="Arial" w:cs="Arial"/>
          <w:sz w:val="22"/>
          <w:lang w:val="en-IE"/>
        </w:rPr>
      </w:pPr>
      <w:r w:rsidRPr="00CB12AC">
        <w:rPr>
          <w:rFonts w:ascii="Arial" w:hAnsi="Arial" w:cs="Arial"/>
          <w:sz w:val="22"/>
          <w:lang w:val="en-IE"/>
        </w:rPr>
        <w:t xml:space="preserve">Was any action taken/claims instituted under </w:t>
      </w:r>
    </w:p>
    <w:p w:rsidR="00A64113" w:rsidRPr="00CB12AC" w:rsidRDefault="00A64113" w:rsidP="00A64113">
      <w:pPr>
        <w:rPr>
          <w:rFonts w:ascii="Arial" w:hAnsi="Arial" w:cs="Arial"/>
          <w:bCs/>
          <w:sz w:val="22"/>
          <w:lang w:val="en-IE"/>
        </w:rPr>
      </w:pPr>
      <w:r w:rsidRPr="00CB12AC">
        <w:rPr>
          <w:rFonts w:ascii="Arial" w:hAnsi="Arial" w:cs="Arial"/>
          <w:sz w:val="22"/>
          <w:lang w:val="en-IE"/>
        </w:rPr>
        <w:t>any of the</w:t>
      </w:r>
      <w:r w:rsidRPr="002545F9">
        <w:rPr>
          <w:rFonts w:ascii="Arial" w:hAnsi="Arial" w:cs="Arial"/>
          <w:noProof/>
          <w:sz w:val="22"/>
          <w:lang w:val="en-IE" w:eastAsia="en-IE"/>
        </w:rPr>
        <mc:AlternateContent>
          <mc:Choice Requires="wps">
            <w:drawing>
              <wp:anchor distT="0" distB="0" distL="114300" distR="114300" simplePos="0" relativeHeight="251847680" behindDoc="0" locked="0" layoutInCell="1" allowOverlap="1" wp14:anchorId="74A4EE0D" wp14:editId="764D6853">
                <wp:simplePos x="0" y="0"/>
                <wp:positionH relativeFrom="column">
                  <wp:posOffset>5820410</wp:posOffset>
                </wp:positionH>
                <wp:positionV relativeFrom="paragraph">
                  <wp:posOffset>6985</wp:posOffset>
                </wp:positionV>
                <wp:extent cx="228600" cy="152400"/>
                <wp:effectExtent l="10160" t="6985" r="8890" b="12065"/>
                <wp:wrapNone/>
                <wp:docPr id="1218" name="Rectangle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0" o:spid="_x0000_s1026" style="position:absolute;margin-left:458.3pt;margin-top:.55pt;width:18pt;height:1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"/>
            </w:pict>
          </mc:Fallback>
        </mc:AlternateContent>
      </w:r>
      <w:r w:rsidRPr="002545F9">
        <w:rPr>
          <w:rFonts w:ascii="Arial" w:hAnsi="Arial" w:cs="Arial"/>
          <w:noProof/>
          <w:sz w:val="22"/>
          <w:lang w:val="en-IE" w:eastAsia="en-IE"/>
        </w:rPr>
        <mc:AlternateContent>
          <mc:Choice Requires="wps">
            <w:drawing>
              <wp:anchor distT="0" distB="0" distL="114300" distR="114300" simplePos="0" relativeHeight="251846656" behindDoc="0" locked="0" layoutInCell="1" allowOverlap="1" wp14:anchorId="12A82A45" wp14:editId="586A651E">
                <wp:simplePos x="0" y="0"/>
                <wp:positionH relativeFrom="column">
                  <wp:posOffset>5060315</wp:posOffset>
                </wp:positionH>
                <wp:positionV relativeFrom="paragraph">
                  <wp:posOffset>6985</wp:posOffset>
                </wp:positionV>
                <wp:extent cx="228600" cy="152400"/>
                <wp:effectExtent l="12065" t="6985" r="6985" b="12065"/>
                <wp:wrapNone/>
                <wp:docPr id="1219" name="Rectangle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9" o:spid="_x0000_s1026" style="position:absolute;margin-left:398.45pt;margin-top:.55pt;width:18pt;height:12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"/>
            </w:pict>
          </mc:Fallback>
        </mc:AlternateContent>
      </w:r>
      <w:r w:rsidRPr="00CB12AC">
        <w:rPr>
          <w:rFonts w:ascii="Arial" w:hAnsi="Arial" w:cs="Arial"/>
          <w:sz w:val="22"/>
          <w:lang w:val="en-IE"/>
        </w:rPr>
        <w:t xml:space="preserve"> Employment Legislation? </w:t>
      </w:r>
      <w:r w:rsidRPr="00CB12AC">
        <w:rPr>
          <w:rFonts w:ascii="Arial" w:hAnsi="Arial" w:cs="Arial"/>
          <w:sz w:val="22"/>
          <w:lang w:val="en-IE"/>
        </w:rPr>
        <w:tab/>
      </w:r>
      <w:r w:rsidRPr="00CB12AC">
        <w:rPr>
          <w:rFonts w:ascii="Arial" w:hAnsi="Arial" w:cs="Arial"/>
          <w:sz w:val="22"/>
          <w:lang w:val="en-IE"/>
        </w:rPr>
        <w:tab/>
      </w:r>
      <w:r w:rsidRPr="00CB12AC">
        <w:rPr>
          <w:rFonts w:ascii="Arial" w:hAnsi="Arial" w:cs="Arial"/>
          <w:sz w:val="22"/>
          <w:lang w:val="en-IE"/>
        </w:rPr>
        <w:tab/>
      </w:r>
      <w:r w:rsidRPr="00CB12AC">
        <w:rPr>
          <w:rFonts w:ascii="Arial" w:hAnsi="Arial" w:cs="Arial"/>
          <w:sz w:val="22"/>
          <w:lang w:val="en-IE"/>
        </w:rPr>
        <w:tab/>
      </w:r>
      <w:r w:rsidRPr="00CB12AC">
        <w:rPr>
          <w:rFonts w:ascii="Arial" w:hAnsi="Arial" w:cs="Arial"/>
          <w:sz w:val="22"/>
          <w:lang w:val="en-IE"/>
        </w:rPr>
        <w:tab/>
      </w:r>
      <w:r w:rsidRPr="00CB12AC">
        <w:rPr>
          <w:rFonts w:ascii="Arial" w:hAnsi="Arial" w:cs="Arial"/>
          <w:sz w:val="22"/>
          <w:lang w:val="en-IE"/>
        </w:rPr>
        <w:tab/>
        <w:t xml:space="preserve">    Y</w:t>
      </w:r>
      <w:r w:rsidRPr="00CB12AC">
        <w:rPr>
          <w:rFonts w:ascii="Arial" w:hAnsi="Arial" w:cs="Arial"/>
          <w:bCs/>
          <w:sz w:val="22"/>
          <w:lang w:val="en-IE"/>
        </w:rPr>
        <w:t>es               No</w:t>
      </w:r>
    </w:p>
    <w:p w:rsidR="00A64113" w:rsidRPr="00CB12AC" w:rsidRDefault="00A64113" w:rsidP="00A64113">
      <w:pPr>
        <w:rPr>
          <w:rFonts w:ascii="Arial" w:hAnsi="Arial" w:cs="Arial"/>
          <w:bCs/>
          <w:sz w:val="22"/>
          <w:lang w:val="en-IE"/>
        </w:rPr>
      </w:pPr>
    </w:p>
    <w:p w:rsidR="00A64113" w:rsidRPr="00CB12AC" w:rsidRDefault="00A64113" w:rsidP="00A64113">
      <w:pPr>
        <w:rPr>
          <w:rFonts w:ascii="Arial" w:hAnsi="Arial" w:cs="Arial"/>
          <w:b/>
          <w:u w:val="single"/>
          <w:lang w:val="en-IE"/>
        </w:rPr>
      </w:pPr>
      <w:r w:rsidRPr="00CB12AC">
        <w:rPr>
          <w:rFonts w:ascii="Arial" w:hAnsi="Arial" w:cs="Arial"/>
          <w:b/>
          <w:u w:val="single"/>
          <w:lang w:val="en-IE"/>
        </w:rPr>
        <w:lastRenderedPageBreak/>
        <w:t>10. Special Damages and Loss of Earnings</w:t>
      </w:r>
    </w:p>
    <w:p w:rsidR="00A64113" w:rsidRPr="00CB12AC" w:rsidRDefault="00A64113" w:rsidP="00A64113">
      <w:pPr>
        <w:rPr>
          <w:rFonts w:ascii="Arial" w:hAnsi="Arial" w:cs="Arial"/>
          <w:b/>
          <w:u w:val="single"/>
          <w:lang w:val="en-IE"/>
        </w:rPr>
      </w:pPr>
      <w:r w:rsidRPr="002545F9">
        <w:rPr>
          <w:rFonts w:ascii="Arial" w:hAnsi="Arial" w:cs="Arial"/>
          <w:noProof/>
          <w:sz w:val="22"/>
          <w:lang w:val="en-IE" w:eastAsia="en-IE"/>
        </w:rPr>
        <mc:AlternateContent>
          <mc:Choice Requires="wps">
            <w:drawing>
              <wp:anchor distT="0" distB="0" distL="114300" distR="114300" simplePos="0" relativeHeight="251848704" behindDoc="0" locked="0" layoutInCell="1" allowOverlap="1" wp14:anchorId="04B617C1" wp14:editId="58B9F126">
                <wp:simplePos x="0" y="0"/>
                <wp:positionH relativeFrom="column">
                  <wp:posOffset>5060315</wp:posOffset>
                </wp:positionH>
                <wp:positionV relativeFrom="paragraph">
                  <wp:posOffset>167640</wp:posOffset>
                </wp:positionV>
                <wp:extent cx="228600" cy="152400"/>
                <wp:effectExtent l="12065" t="5715" r="6985" b="13335"/>
                <wp:wrapNone/>
                <wp:docPr id="1220" name="Rectangle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1" o:spid="_x0000_s1026" style="position:absolute;margin-left:398.45pt;margin-top:13.2pt;width:18pt;height:1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"/>
            </w:pict>
          </mc:Fallback>
        </mc:AlternateContent>
      </w:r>
      <w:r w:rsidRPr="002545F9">
        <w:rPr>
          <w:rFonts w:ascii="Arial" w:hAnsi="Arial" w:cs="Arial"/>
          <w:noProof/>
          <w:sz w:val="22"/>
          <w:lang w:val="en-IE" w:eastAsia="en-IE"/>
        </w:rPr>
        <mc:AlternateContent>
          <mc:Choice Requires="wps">
            <w:drawing>
              <wp:anchor distT="0" distB="0" distL="114300" distR="114300" simplePos="0" relativeHeight="251849728" behindDoc="0" locked="0" layoutInCell="1" allowOverlap="1" wp14:anchorId="706514D2" wp14:editId="70DCAA35">
                <wp:simplePos x="0" y="0"/>
                <wp:positionH relativeFrom="column">
                  <wp:posOffset>5820410</wp:posOffset>
                </wp:positionH>
                <wp:positionV relativeFrom="paragraph">
                  <wp:posOffset>167640</wp:posOffset>
                </wp:positionV>
                <wp:extent cx="228600" cy="152400"/>
                <wp:effectExtent l="10160" t="5715" r="8890" b="13335"/>
                <wp:wrapNone/>
                <wp:docPr id="1221" name="Rectangl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2" o:spid="_x0000_s1026" style="position:absolute;margin-left:458.3pt;margin-top:13.2pt;width:18pt;height:12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"/>
            </w:pict>
          </mc:Fallback>
        </mc:AlternateContent>
      </w:r>
    </w:p>
    <w:p w:rsidR="00A64113" w:rsidRPr="00CB12AC" w:rsidRDefault="00A64113" w:rsidP="00A64113">
      <w:pPr>
        <w:rPr>
          <w:rFonts w:ascii="Arial" w:hAnsi="Arial" w:cs="Arial"/>
          <w:bCs/>
          <w:sz w:val="22"/>
          <w:lang w:val="en-IE"/>
        </w:rPr>
      </w:pPr>
      <w:r w:rsidRPr="00CB12AC">
        <w:rPr>
          <w:rFonts w:ascii="Arial" w:hAnsi="Arial" w:cs="Arial"/>
          <w:noProof/>
          <w:sz w:val="22"/>
          <w:lang w:val="en-IE" w:eastAsia="en-IE"/>
        </w:rPr>
        <w:t xml:space="preserve">Have you been out of work due to this injury, condition or illness? </w:t>
      </w:r>
      <w:r w:rsidRPr="00CB12AC">
        <w:rPr>
          <w:rFonts w:ascii="Arial" w:hAnsi="Arial" w:cs="Arial"/>
          <w:sz w:val="22"/>
          <w:lang w:val="en-IE"/>
        </w:rPr>
        <w:tab/>
      </w:r>
      <w:r w:rsidRPr="00CB12AC">
        <w:rPr>
          <w:rFonts w:ascii="Arial" w:hAnsi="Arial" w:cs="Arial"/>
          <w:sz w:val="22"/>
          <w:lang w:val="en-IE"/>
        </w:rPr>
        <w:tab/>
        <w:t xml:space="preserve">    Y</w:t>
      </w:r>
      <w:r w:rsidRPr="00CB12AC">
        <w:rPr>
          <w:rFonts w:ascii="Arial" w:hAnsi="Arial" w:cs="Arial"/>
          <w:bCs/>
          <w:sz w:val="22"/>
          <w:lang w:val="en-IE"/>
        </w:rPr>
        <w:t>es                 No</w:t>
      </w:r>
    </w:p>
    <w:p w:rsidR="00A64113" w:rsidRPr="00CB12AC" w:rsidRDefault="00A64113" w:rsidP="00A64113">
      <w:pPr>
        <w:rPr>
          <w:rFonts w:ascii="Arial" w:hAnsi="Arial" w:cs="Arial"/>
          <w:bCs/>
          <w:sz w:val="22"/>
          <w:lang w:val="en-IE"/>
        </w:rPr>
      </w:pPr>
    </w:p>
    <w:p w:rsidR="00A64113" w:rsidRPr="00CB12AC" w:rsidRDefault="00A64113" w:rsidP="00A64113">
      <w:pPr>
        <w:rPr>
          <w:rFonts w:ascii="Arial" w:hAnsi="Arial" w:cs="Arial"/>
          <w:bCs/>
          <w:sz w:val="22"/>
          <w:lang w:val="en-IE"/>
        </w:rPr>
      </w:pPr>
      <w:r w:rsidRPr="00CB12AC">
        <w:rPr>
          <w:rFonts w:ascii="Arial" w:hAnsi="Arial" w:cs="Arial"/>
          <w:bCs/>
          <w:sz w:val="22"/>
          <w:lang w:val="en-IE"/>
        </w:rPr>
        <w:t>Employer’s details:</w:t>
      </w:r>
    </w:p>
    <w:tbl>
      <w:tblPr>
        <w:tblW w:w="9747" w:type="dxa"/>
        <w:tblLayout w:type="fixed"/>
        <w:tblLook w:val="01E0" w:firstRow="1" w:lastRow="1" w:firstColumn="1" w:lastColumn="1" w:noHBand="0" w:noVBand="0"/>
      </w:tblPr>
      <w:tblGrid>
        <w:gridCol w:w="1384"/>
        <w:gridCol w:w="1156"/>
        <w:gridCol w:w="2540"/>
        <w:gridCol w:w="2541"/>
        <w:gridCol w:w="2126"/>
      </w:tblGrid>
      <w:tr w:rsidR="00A64113" w:rsidRPr="008A4DDF" w:rsidTr="005C4657">
        <w:trPr>
          <w:trHeight w:val="340"/>
        </w:trPr>
        <w:tc>
          <w:tcPr>
            <w:tcW w:w="1384" w:type="dxa"/>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jc w:val="both"/>
              <w:rPr>
                <w:rFonts w:ascii="Arial" w:hAnsi="Arial" w:cs="Arial"/>
                <w:lang w:val="en-IE"/>
              </w:rPr>
            </w:pPr>
            <w:r w:rsidRPr="00CB12AC">
              <w:rPr>
                <w:rFonts w:ascii="Arial" w:hAnsi="Arial" w:cs="Arial"/>
                <w:sz w:val="22"/>
                <w:lang w:val="en-IE"/>
              </w:rPr>
              <w:t xml:space="preserve"> Name</w:t>
            </w:r>
          </w:p>
        </w:tc>
        <w:tc>
          <w:tcPr>
            <w:tcW w:w="8363" w:type="dxa"/>
            <w:gridSpan w:val="4"/>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p w:rsidR="00A64113" w:rsidRPr="00CB12AC" w:rsidRDefault="00A64113" w:rsidP="005C4657">
            <w:pPr>
              <w:rPr>
                <w:rFonts w:ascii="Arial" w:hAnsi="Arial" w:cs="Arial"/>
                <w:lang w:val="en-IE"/>
              </w:rPr>
            </w:pPr>
          </w:p>
        </w:tc>
      </w:tr>
      <w:tr w:rsidR="00A64113" w:rsidRPr="008A4DDF" w:rsidTr="005C4657">
        <w:trPr>
          <w:trHeight w:val="340"/>
        </w:trPr>
        <w:tc>
          <w:tcPr>
            <w:tcW w:w="1384" w:type="dxa"/>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jc w:val="both"/>
              <w:rPr>
                <w:rFonts w:ascii="Arial" w:hAnsi="Arial" w:cs="Arial"/>
                <w:lang w:val="en-IE"/>
              </w:rPr>
            </w:pPr>
            <w:r w:rsidRPr="00CB12AC">
              <w:rPr>
                <w:rFonts w:ascii="Arial" w:hAnsi="Arial" w:cs="Arial"/>
                <w:sz w:val="22"/>
                <w:lang w:val="en-IE"/>
              </w:rPr>
              <w:t>Address</w:t>
            </w:r>
          </w:p>
        </w:tc>
        <w:tc>
          <w:tcPr>
            <w:tcW w:w="8363" w:type="dxa"/>
            <w:gridSpan w:val="4"/>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1384" w:type="dxa"/>
            <w:vMerge/>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jc w:val="both"/>
              <w:rPr>
                <w:rFonts w:ascii="Arial" w:hAnsi="Arial" w:cs="Arial"/>
                <w:lang w:val="en-IE"/>
              </w:rPr>
            </w:pPr>
          </w:p>
        </w:tc>
        <w:tc>
          <w:tcPr>
            <w:tcW w:w="8363" w:type="dxa"/>
            <w:gridSpan w:val="4"/>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1384" w:type="dxa"/>
            <w:vMerge/>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jc w:val="both"/>
              <w:rPr>
                <w:rFonts w:ascii="Arial" w:hAnsi="Arial" w:cs="Arial"/>
                <w:lang w:val="en-IE"/>
              </w:rPr>
            </w:pPr>
          </w:p>
        </w:tc>
        <w:tc>
          <w:tcPr>
            <w:tcW w:w="8363" w:type="dxa"/>
            <w:gridSpan w:val="4"/>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7621" w:type="dxa"/>
            <w:gridSpan w:val="4"/>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r w:rsidRPr="00CB12AC">
              <w:rPr>
                <w:rFonts w:ascii="Arial" w:hAnsi="Arial" w:cs="Arial"/>
                <w:sz w:val="22"/>
                <w:lang w:val="en-IE"/>
              </w:rPr>
              <w:t>What was/is your weekly/monthly/annual salary or other earnings (based on net earnings)</w:t>
            </w:r>
          </w:p>
        </w:tc>
        <w:tc>
          <w:tcPr>
            <w:tcW w:w="2126" w:type="dxa"/>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2540"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r w:rsidRPr="00CB12AC">
              <w:rPr>
                <w:rFonts w:ascii="Arial" w:hAnsi="Arial" w:cs="Arial"/>
                <w:sz w:val="22"/>
                <w:lang w:val="en-IE"/>
              </w:rPr>
              <w:t>Frequency of payment:</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A64113" w:rsidRPr="00CB12AC" w:rsidRDefault="00A64113" w:rsidP="005C4657">
            <w:pPr>
              <w:rPr>
                <w:rFonts w:ascii="Arial" w:hAnsi="Arial" w:cs="Arial"/>
                <w:lang w:val="en-IE"/>
              </w:rPr>
            </w:pPr>
          </w:p>
        </w:tc>
        <w:tc>
          <w:tcPr>
            <w:tcW w:w="2541" w:type="dxa"/>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r w:rsidRPr="00CB12AC">
              <w:rPr>
                <w:rFonts w:ascii="Arial" w:hAnsi="Arial" w:cs="Arial"/>
                <w:sz w:val="22"/>
                <w:lang w:val="en-IE"/>
              </w:rPr>
              <w:t>Annual Salary:</w:t>
            </w:r>
          </w:p>
        </w:tc>
        <w:tc>
          <w:tcPr>
            <w:tcW w:w="2126" w:type="dxa"/>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r w:rsidR="00A64113" w:rsidRPr="008A4DDF" w:rsidTr="005C4657">
        <w:trPr>
          <w:trHeight w:val="340"/>
        </w:trPr>
        <w:tc>
          <w:tcPr>
            <w:tcW w:w="2540"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r w:rsidRPr="00CB12AC">
              <w:rPr>
                <w:rFonts w:ascii="Arial" w:hAnsi="Arial" w:cs="Arial"/>
                <w:sz w:val="22"/>
                <w:lang w:val="en-IE"/>
              </w:rPr>
              <w:t>Estimated loss of gross earnings to date:</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A64113" w:rsidRPr="00CB12AC" w:rsidRDefault="00A64113" w:rsidP="005C4657">
            <w:pPr>
              <w:rPr>
                <w:rFonts w:ascii="Arial" w:hAnsi="Arial" w:cs="Arial"/>
                <w:lang w:val="en-IE"/>
              </w:rPr>
            </w:pPr>
          </w:p>
        </w:tc>
        <w:tc>
          <w:tcPr>
            <w:tcW w:w="2541" w:type="dxa"/>
            <w:tcBorders>
              <w:top w:val="single" w:sz="4" w:space="0" w:color="auto"/>
              <w:left w:val="single" w:sz="4" w:space="0" w:color="auto"/>
              <w:bottom w:val="single" w:sz="4" w:space="0" w:color="auto"/>
              <w:right w:val="single" w:sz="4" w:space="0" w:color="auto"/>
            </w:tcBorders>
            <w:shd w:val="clear" w:color="auto" w:fill="C6D9F1"/>
            <w:vAlign w:val="center"/>
          </w:tcPr>
          <w:p w:rsidR="00A64113" w:rsidRPr="00CB12AC" w:rsidRDefault="00A64113" w:rsidP="005C4657">
            <w:pPr>
              <w:rPr>
                <w:rFonts w:ascii="Arial" w:hAnsi="Arial" w:cs="Arial"/>
                <w:lang w:val="en-IE"/>
              </w:rPr>
            </w:pPr>
            <w:r w:rsidRPr="00CB12AC">
              <w:rPr>
                <w:rFonts w:ascii="Arial" w:hAnsi="Arial" w:cs="Arial"/>
                <w:sz w:val="22"/>
                <w:lang w:val="en-IE"/>
              </w:rPr>
              <w:t>Date when you stopped paid employment</w:t>
            </w:r>
          </w:p>
        </w:tc>
        <w:tc>
          <w:tcPr>
            <w:tcW w:w="2126" w:type="dxa"/>
            <w:tcBorders>
              <w:top w:val="single" w:sz="4" w:space="0" w:color="auto"/>
              <w:left w:val="single" w:sz="4" w:space="0" w:color="auto"/>
              <w:bottom w:val="single" w:sz="4" w:space="0" w:color="auto"/>
              <w:right w:val="single" w:sz="4" w:space="0" w:color="auto"/>
            </w:tcBorders>
            <w:vAlign w:val="center"/>
          </w:tcPr>
          <w:p w:rsidR="00A64113" w:rsidRPr="00CB12AC" w:rsidRDefault="00A64113" w:rsidP="005C4657">
            <w:pPr>
              <w:rPr>
                <w:rFonts w:ascii="Arial" w:hAnsi="Arial" w:cs="Arial"/>
                <w:lang w:val="en-IE"/>
              </w:rPr>
            </w:pPr>
          </w:p>
        </w:tc>
      </w:tr>
    </w:tbl>
    <w:p w:rsidR="00A64113" w:rsidRPr="00CB12AC" w:rsidRDefault="00A64113" w:rsidP="00A64113">
      <w:pPr>
        <w:rPr>
          <w:rFonts w:ascii="Arial" w:hAnsi="Arial" w:cs="Arial"/>
          <w:sz w:val="22"/>
          <w:lang w:val="en-IE"/>
        </w:rPr>
      </w:pPr>
    </w:p>
    <w:p w:rsidR="00A64113" w:rsidRPr="00CB12AC" w:rsidRDefault="00A64113" w:rsidP="00A64113">
      <w:pPr>
        <w:rPr>
          <w:rFonts w:ascii="Arial" w:hAnsi="Arial" w:cs="Arial"/>
          <w:bCs/>
          <w:sz w:val="22"/>
          <w:lang w:val="en-IE"/>
        </w:rPr>
      </w:pPr>
      <w:r w:rsidRPr="002545F9">
        <w:rPr>
          <w:rFonts w:ascii="Arial" w:hAnsi="Arial" w:cs="Arial"/>
          <w:noProof/>
          <w:sz w:val="22"/>
          <w:lang w:val="en-IE" w:eastAsia="en-IE"/>
        </w:rPr>
        <mc:AlternateContent>
          <mc:Choice Requires="wps">
            <w:drawing>
              <wp:anchor distT="0" distB="0" distL="114300" distR="114300" simplePos="0" relativeHeight="251851776" behindDoc="0" locked="0" layoutInCell="1" allowOverlap="1" wp14:anchorId="684EA074" wp14:editId="2B6E7934">
                <wp:simplePos x="0" y="0"/>
                <wp:positionH relativeFrom="column">
                  <wp:posOffset>5820410</wp:posOffset>
                </wp:positionH>
                <wp:positionV relativeFrom="paragraph">
                  <wp:posOffset>-6350</wp:posOffset>
                </wp:positionV>
                <wp:extent cx="228600" cy="152400"/>
                <wp:effectExtent l="10160" t="12700" r="8890" b="6350"/>
                <wp:wrapNone/>
                <wp:docPr id="1222" name="Rectangl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4" o:spid="_x0000_s1026" style="position:absolute;margin-left:458.3pt;margin-top:-.5pt;width:18pt;height:12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"/>
            </w:pict>
          </mc:Fallback>
        </mc:AlternateContent>
      </w:r>
      <w:r w:rsidRPr="002545F9">
        <w:rPr>
          <w:rFonts w:ascii="Arial" w:hAnsi="Arial" w:cs="Arial"/>
          <w:noProof/>
          <w:sz w:val="22"/>
          <w:lang w:val="en-IE" w:eastAsia="en-IE"/>
        </w:rPr>
        <mc:AlternateContent>
          <mc:Choice Requires="wps">
            <w:drawing>
              <wp:anchor distT="0" distB="0" distL="114300" distR="114300" simplePos="0" relativeHeight="251850752" behindDoc="0" locked="0" layoutInCell="1" allowOverlap="1" wp14:anchorId="482C8B6B" wp14:editId="6FED654E">
                <wp:simplePos x="0" y="0"/>
                <wp:positionH relativeFrom="column">
                  <wp:posOffset>5060315</wp:posOffset>
                </wp:positionH>
                <wp:positionV relativeFrom="paragraph">
                  <wp:posOffset>-6350</wp:posOffset>
                </wp:positionV>
                <wp:extent cx="228600" cy="152400"/>
                <wp:effectExtent l="12065" t="12700" r="6985" b="6350"/>
                <wp:wrapNone/>
                <wp:docPr id="1223" name="Rectangle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3" o:spid="_x0000_s1026" style="position:absolute;margin-left:398.45pt;margin-top:-.5pt;width:18pt;height:1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"/>
            </w:pict>
          </mc:Fallback>
        </mc:AlternateContent>
      </w:r>
      <w:r w:rsidRPr="00CB12AC">
        <w:rPr>
          <w:rFonts w:ascii="Arial" w:hAnsi="Arial" w:cs="Arial"/>
          <w:lang w:val="en-IE"/>
        </w:rPr>
        <w:t xml:space="preserve"> </w:t>
      </w:r>
      <w:r w:rsidRPr="00CB12AC">
        <w:rPr>
          <w:rFonts w:ascii="Arial" w:hAnsi="Arial" w:cs="Arial"/>
          <w:noProof/>
          <w:sz w:val="22"/>
          <w:lang w:val="en-IE" w:eastAsia="en-IE"/>
        </w:rPr>
        <w:t xml:space="preserve">Are you in receipt of any Social Welfare payments? </w:t>
      </w:r>
      <w:r w:rsidRPr="00CB12AC">
        <w:rPr>
          <w:rFonts w:ascii="Arial" w:hAnsi="Arial" w:cs="Arial"/>
          <w:sz w:val="22"/>
          <w:lang w:val="en-IE"/>
        </w:rPr>
        <w:t xml:space="preserve"> </w:t>
      </w:r>
      <w:r w:rsidRPr="00CB12AC">
        <w:rPr>
          <w:rFonts w:ascii="Arial" w:hAnsi="Arial" w:cs="Arial"/>
          <w:sz w:val="22"/>
          <w:lang w:val="en-IE"/>
        </w:rPr>
        <w:tab/>
      </w:r>
      <w:r w:rsidRPr="00CB12AC">
        <w:rPr>
          <w:rFonts w:ascii="Arial" w:hAnsi="Arial" w:cs="Arial"/>
          <w:sz w:val="22"/>
          <w:lang w:val="en-IE"/>
        </w:rPr>
        <w:tab/>
        <w:t xml:space="preserve">               Y</w:t>
      </w:r>
      <w:r w:rsidRPr="00CB12AC">
        <w:rPr>
          <w:rFonts w:ascii="Arial" w:hAnsi="Arial" w:cs="Arial"/>
          <w:bCs/>
          <w:sz w:val="22"/>
          <w:lang w:val="en-IE"/>
        </w:rPr>
        <w:t>es               No</w:t>
      </w:r>
    </w:p>
    <w:p w:rsidR="00A64113" w:rsidRPr="00CB12AC" w:rsidRDefault="00A64113" w:rsidP="00A64113">
      <w:pPr>
        <w:rPr>
          <w:rFonts w:ascii="Arial" w:hAnsi="Arial" w:cs="Arial"/>
          <w:bCs/>
          <w:sz w:val="22"/>
          <w:lang w:val="en-IE"/>
        </w:rPr>
      </w:pPr>
    </w:p>
    <w:p w:rsidR="00A64113" w:rsidRPr="00CB12AC" w:rsidRDefault="00A64113" w:rsidP="00A64113">
      <w:pPr>
        <w:rPr>
          <w:rFonts w:ascii="Arial" w:hAnsi="Arial" w:cs="Arial"/>
          <w:bCs/>
          <w:sz w:val="22"/>
          <w:lang w:val="en-IE"/>
        </w:rPr>
      </w:pPr>
      <w:r w:rsidRPr="002545F9">
        <w:rPr>
          <w:rFonts w:ascii="Arial" w:hAnsi="Arial" w:cs="Arial"/>
          <w:bCs/>
          <w:noProof/>
          <w:sz w:val="22"/>
          <w:lang w:val="en-IE" w:eastAsia="en-IE"/>
        </w:rPr>
        <mc:AlternateContent>
          <mc:Choice Requires="wps">
            <w:drawing>
              <wp:anchor distT="0" distB="0" distL="114300" distR="114300" simplePos="0" relativeHeight="251852800" behindDoc="0" locked="0" layoutInCell="1" allowOverlap="1" wp14:anchorId="01544E96" wp14:editId="1A577D87">
                <wp:simplePos x="0" y="0"/>
                <wp:positionH relativeFrom="column">
                  <wp:posOffset>5060315</wp:posOffset>
                </wp:positionH>
                <wp:positionV relativeFrom="paragraph">
                  <wp:posOffset>24765</wp:posOffset>
                </wp:positionV>
                <wp:extent cx="228600" cy="152400"/>
                <wp:effectExtent l="12065" t="5715" r="6985" b="13335"/>
                <wp:wrapNone/>
                <wp:docPr id="1224" name="Rectangle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5" o:spid="_x0000_s1026" style="position:absolute;margin-left:398.45pt;margin-top:1.95pt;width:18pt;height:1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"/>
            </w:pict>
          </mc:Fallback>
        </mc:AlternateContent>
      </w:r>
      <w:r w:rsidRPr="002545F9">
        <w:rPr>
          <w:rFonts w:ascii="Arial" w:hAnsi="Arial" w:cs="Arial"/>
          <w:bCs/>
          <w:noProof/>
          <w:sz w:val="22"/>
          <w:lang w:val="en-IE" w:eastAsia="en-IE"/>
        </w:rPr>
        <mc:AlternateContent>
          <mc:Choice Requires="wps">
            <w:drawing>
              <wp:anchor distT="0" distB="0" distL="114300" distR="114300" simplePos="0" relativeHeight="251853824" behindDoc="0" locked="0" layoutInCell="1" allowOverlap="1" wp14:anchorId="29775DE4" wp14:editId="6359BB7F">
                <wp:simplePos x="0" y="0"/>
                <wp:positionH relativeFrom="column">
                  <wp:posOffset>5820410</wp:posOffset>
                </wp:positionH>
                <wp:positionV relativeFrom="paragraph">
                  <wp:posOffset>24765</wp:posOffset>
                </wp:positionV>
                <wp:extent cx="228600" cy="152400"/>
                <wp:effectExtent l="10160" t="5715" r="8890" b="13335"/>
                <wp:wrapNone/>
                <wp:docPr id="1225" name="Rectangle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6" o:spid="_x0000_s1026" style="position:absolute;margin-left:458.3pt;margin-top:1.95pt;width:18pt;height:12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"/>
            </w:pict>
          </mc:Fallback>
        </mc:AlternateContent>
      </w:r>
      <w:r w:rsidRPr="00CB12AC">
        <w:rPr>
          <w:rFonts w:ascii="Arial" w:hAnsi="Arial" w:cs="Arial"/>
          <w:noProof/>
          <w:sz w:val="22"/>
          <w:lang w:val="en-IE" w:eastAsia="en-IE"/>
        </w:rPr>
        <w:t xml:space="preserve">Are you still medically certified as unfit? </w:t>
      </w:r>
      <w:r w:rsidRPr="00CB12AC">
        <w:rPr>
          <w:rFonts w:ascii="Arial" w:hAnsi="Arial" w:cs="Arial"/>
          <w:sz w:val="22"/>
          <w:lang w:val="en-IE"/>
        </w:rPr>
        <w:t xml:space="preserve"> </w:t>
      </w:r>
      <w:r w:rsidRPr="00CB12AC">
        <w:rPr>
          <w:rFonts w:ascii="Arial" w:hAnsi="Arial" w:cs="Arial"/>
          <w:sz w:val="22"/>
          <w:lang w:val="en-IE"/>
        </w:rPr>
        <w:tab/>
      </w:r>
      <w:r w:rsidRPr="00CB12AC">
        <w:rPr>
          <w:rFonts w:ascii="Arial" w:hAnsi="Arial" w:cs="Arial"/>
          <w:sz w:val="22"/>
          <w:lang w:val="en-IE"/>
        </w:rPr>
        <w:tab/>
        <w:t xml:space="preserve">           </w:t>
      </w:r>
      <w:r w:rsidRPr="00CB12AC">
        <w:rPr>
          <w:rFonts w:ascii="Arial" w:hAnsi="Arial" w:cs="Arial"/>
          <w:sz w:val="22"/>
          <w:lang w:val="en-IE"/>
        </w:rPr>
        <w:tab/>
      </w:r>
      <w:r w:rsidRPr="00CB12AC">
        <w:rPr>
          <w:rFonts w:ascii="Arial" w:hAnsi="Arial" w:cs="Arial"/>
          <w:sz w:val="22"/>
          <w:lang w:val="en-IE"/>
        </w:rPr>
        <w:tab/>
      </w:r>
      <w:r w:rsidRPr="00CB12AC">
        <w:rPr>
          <w:rFonts w:ascii="Arial" w:hAnsi="Arial" w:cs="Arial"/>
          <w:sz w:val="22"/>
          <w:lang w:val="en-IE"/>
        </w:rPr>
        <w:tab/>
        <w:t xml:space="preserve">    Y</w:t>
      </w:r>
      <w:r w:rsidRPr="00CB12AC">
        <w:rPr>
          <w:rFonts w:ascii="Arial" w:hAnsi="Arial" w:cs="Arial"/>
          <w:bCs/>
          <w:sz w:val="22"/>
          <w:lang w:val="en-IE"/>
        </w:rPr>
        <w:t>es              No</w:t>
      </w:r>
    </w:p>
    <w:p w:rsidR="00A64113" w:rsidRPr="00CB12AC" w:rsidRDefault="00A64113" w:rsidP="00A64113">
      <w:pPr>
        <w:rPr>
          <w:rFonts w:ascii="Arial" w:hAnsi="Arial" w:cs="Arial"/>
          <w:bCs/>
          <w:sz w:val="22"/>
          <w:lang w:val="en-IE"/>
        </w:rPr>
      </w:pPr>
    </w:p>
    <w:p w:rsidR="00A64113" w:rsidRPr="00CB12AC" w:rsidRDefault="00A64113" w:rsidP="00A64113">
      <w:pPr>
        <w:rPr>
          <w:rFonts w:ascii="Arial" w:hAnsi="Arial" w:cs="Arial"/>
          <w:sz w:val="22"/>
          <w:lang w:val="en-IE"/>
        </w:rPr>
      </w:pPr>
      <w:r w:rsidRPr="00CB12AC">
        <w:rPr>
          <w:rFonts w:ascii="Arial" w:hAnsi="Arial" w:cs="Arial"/>
          <w:sz w:val="22"/>
          <w:lang w:val="en-IE"/>
        </w:rPr>
        <w:t xml:space="preserve">Are you not likely not to return to work due to your injury, </w:t>
      </w:r>
    </w:p>
    <w:p w:rsidR="00A64113" w:rsidRPr="00CB12AC" w:rsidRDefault="00A64113" w:rsidP="00A64113">
      <w:pPr>
        <w:rPr>
          <w:rFonts w:ascii="Arial" w:hAnsi="Arial" w:cs="Arial"/>
          <w:bCs/>
          <w:sz w:val="22"/>
          <w:lang w:val="en-IE"/>
        </w:rPr>
      </w:pPr>
      <w:r w:rsidRPr="002545F9">
        <w:rPr>
          <w:rFonts w:ascii="Arial" w:hAnsi="Arial" w:cs="Arial"/>
          <w:noProof/>
          <w:sz w:val="22"/>
          <w:lang w:val="en-IE" w:eastAsia="en-IE"/>
        </w:rPr>
        <mc:AlternateContent>
          <mc:Choice Requires="wps">
            <w:drawing>
              <wp:anchor distT="0" distB="0" distL="114300" distR="114300" simplePos="0" relativeHeight="251855872" behindDoc="0" locked="0" layoutInCell="1" allowOverlap="1" wp14:anchorId="047ADA29" wp14:editId="780FF8AF">
                <wp:simplePos x="0" y="0"/>
                <wp:positionH relativeFrom="column">
                  <wp:posOffset>5820410</wp:posOffset>
                </wp:positionH>
                <wp:positionV relativeFrom="paragraph">
                  <wp:posOffset>10795</wp:posOffset>
                </wp:positionV>
                <wp:extent cx="228600" cy="152400"/>
                <wp:effectExtent l="10160" t="10795" r="8890" b="8255"/>
                <wp:wrapNone/>
                <wp:docPr id="1226"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8" o:spid="_x0000_s1026" style="position:absolute;margin-left:458.3pt;margin-top:.85pt;width:18pt;height:1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"/>
            </w:pict>
          </mc:Fallback>
        </mc:AlternateContent>
      </w:r>
      <w:r w:rsidRPr="002545F9">
        <w:rPr>
          <w:rFonts w:ascii="Arial" w:hAnsi="Arial" w:cs="Arial"/>
          <w:noProof/>
          <w:sz w:val="22"/>
          <w:lang w:val="en-IE" w:eastAsia="en-IE"/>
        </w:rPr>
        <mc:AlternateContent>
          <mc:Choice Requires="wps">
            <w:drawing>
              <wp:anchor distT="0" distB="0" distL="114300" distR="114300" simplePos="0" relativeHeight="251854848" behindDoc="0" locked="0" layoutInCell="1" allowOverlap="1" wp14:anchorId="17C44EB5" wp14:editId="610C3644">
                <wp:simplePos x="0" y="0"/>
                <wp:positionH relativeFrom="column">
                  <wp:posOffset>5060315</wp:posOffset>
                </wp:positionH>
                <wp:positionV relativeFrom="paragraph">
                  <wp:posOffset>10795</wp:posOffset>
                </wp:positionV>
                <wp:extent cx="228600" cy="152400"/>
                <wp:effectExtent l="12065" t="10795" r="6985" b="8255"/>
                <wp:wrapNone/>
                <wp:docPr id="1227" name="Rectangle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7" o:spid="_x0000_s1026" style="position:absolute;margin-left:398.45pt;margin-top:.85pt;width:18pt;height:1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"/>
            </w:pict>
          </mc:Fallback>
        </mc:AlternateContent>
      </w:r>
      <w:r w:rsidRPr="00CB12AC">
        <w:rPr>
          <w:rFonts w:ascii="Arial" w:hAnsi="Arial" w:cs="Arial"/>
          <w:sz w:val="22"/>
          <w:lang w:val="en-IE"/>
        </w:rPr>
        <w:t xml:space="preserve">illness or condition? </w:t>
      </w:r>
      <w:r w:rsidRPr="00CB12AC">
        <w:rPr>
          <w:rFonts w:ascii="Arial" w:hAnsi="Arial" w:cs="Arial"/>
          <w:sz w:val="22"/>
          <w:lang w:val="en-IE"/>
        </w:rPr>
        <w:tab/>
      </w:r>
      <w:r w:rsidRPr="00CB12AC">
        <w:rPr>
          <w:rFonts w:ascii="Arial" w:hAnsi="Arial" w:cs="Arial"/>
          <w:sz w:val="22"/>
          <w:lang w:val="en-IE"/>
        </w:rPr>
        <w:tab/>
      </w:r>
      <w:r w:rsidRPr="00CB12AC">
        <w:rPr>
          <w:rFonts w:ascii="Arial" w:hAnsi="Arial" w:cs="Arial"/>
          <w:sz w:val="22"/>
          <w:lang w:val="en-IE"/>
        </w:rPr>
        <w:tab/>
      </w:r>
      <w:r w:rsidRPr="00CB12AC">
        <w:rPr>
          <w:rFonts w:ascii="Arial" w:hAnsi="Arial" w:cs="Arial"/>
          <w:sz w:val="22"/>
          <w:lang w:val="en-IE"/>
        </w:rPr>
        <w:tab/>
      </w:r>
      <w:r w:rsidRPr="00CB12AC">
        <w:rPr>
          <w:rFonts w:ascii="Arial" w:hAnsi="Arial" w:cs="Arial"/>
          <w:sz w:val="22"/>
          <w:lang w:val="en-IE"/>
        </w:rPr>
        <w:tab/>
      </w:r>
      <w:r w:rsidRPr="00CB12AC">
        <w:rPr>
          <w:rFonts w:ascii="Arial" w:hAnsi="Arial" w:cs="Arial"/>
          <w:sz w:val="22"/>
          <w:lang w:val="en-IE"/>
        </w:rPr>
        <w:tab/>
      </w:r>
      <w:r w:rsidRPr="00CB12AC">
        <w:rPr>
          <w:rFonts w:ascii="Arial" w:hAnsi="Arial" w:cs="Arial"/>
          <w:sz w:val="22"/>
          <w:lang w:val="en-IE"/>
        </w:rPr>
        <w:tab/>
      </w:r>
      <w:r w:rsidRPr="00CB12AC">
        <w:rPr>
          <w:rFonts w:ascii="Arial" w:hAnsi="Arial" w:cs="Arial"/>
          <w:sz w:val="22"/>
          <w:lang w:val="en-IE"/>
        </w:rPr>
        <w:tab/>
        <w:t xml:space="preserve">    Y</w:t>
      </w:r>
      <w:r w:rsidRPr="00CB12AC">
        <w:rPr>
          <w:rFonts w:ascii="Arial" w:hAnsi="Arial" w:cs="Arial"/>
          <w:bCs/>
          <w:sz w:val="22"/>
          <w:lang w:val="en-IE"/>
        </w:rPr>
        <w:t>es              No</w:t>
      </w:r>
    </w:p>
    <w:p w:rsidR="00A64113" w:rsidRPr="00CB12AC" w:rsidRDefault="00A64113" w:rsidP="00A64113">
      <w:pPr>
        <w:rPr>
          <w:rFonts w:ascii="Arial" w:hAnsi="Arial" w:cs="Arial"/>
          <w:sz w:val="22"/>
          <w:lang w:val="en-IE"/>
        </w:rPr>
      </w:pPr>
    </w:p>
    <w:p w:rsidR="00A64113" w:rsidRPr="00CB12AC" w:rsidRDefault="00A64113" w:rsidP="00A64113">
      <w:pPr>
        <w:rPr>
          <w:rFonts w:ascii="Arial" w:hAnsi="Arial" w:cs="Arial"/>
          <w:b/>
          <w:u w:val="single"/>
          <w:lang w:val="en-IE"/>
        </w:rPr>
      </w:pPr>
      <w:r w:rsidRPr="00CB12AC">
        <w:rPr>
          <w:rFonts w:ascii="Arial" w:hAnsi="Arial" w:cs="Arial"/>
          <w:b/>
          <w:u w:val="single"/>
          <w:lang w:val="en-IE"/>
        </w:rPr>
        <w:t>11. Medical Expenses</w:t>
      </w:r>
    </w:p>
    <w:p w:rsidR="00A64113" w:rsidRPr="00CB12AC" w:rsidRDefault="00A64113" w:rsidP="00A64113">
      <w:pPr>
        <w:rPr>
          <w:rFonts w:ascii="Arial" w:hAnsi="Arial" w:cs="Arial"/>
          <w:b/>
          <w:u w:val="single"/>
          <w:lang w:val="en-IE"/>
        </w:rPr>
      </w:pPr>
      <w:r w:rsidRPr="002545F9">
        <w:rPr>
          <w:rFonts w:ascii="Arial" w:hAnsi="Arial" w:cs="Arial"/>
          <w:noProof/>
          <w:sz w:val="22"/>
          <w:lang w:val="en-IE" w:eastAsia="en-IE"/>
        </w:rPr>
        <mc:AlternateContent>
          <mc:Choice Requires="wps">
            <w:drawing>
              <wp:anchor distT="0" distB="0" distL="114300" distR="114300" simplePos="0" relativeHeight="251856896" behindDoc="0" locked="0" layoutInCell="1" allowOverlap="1" wp14:anchorId="2C8AB79B" wp14:editId="60B2742C">
                <wp:simplePos x="0" y="0"/>
                <wp:positionH relativeFrom="column">
                  <wp:posOffset>5060315</wp:posOffset>
                </wp:positionH>
                <wp:positionV relativeFrom="paragraph">
                  <wp:posOffset>167640</wp:posOffset>
                </wp:positionV>
                <wp:extent cx="228600" cy="152400"/>
                <wp:effectExtent l="12065" t="5715" r="6985" b="13335"/>
                <wp:wrapNone/>
                <wp:docPr id="1228" name="Rectangl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9" o:spid="_x0000_s1026" style="position:absolute;margin-left:398.45pt;margin-top:13.2pt;width:18pt;height:12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"/>
            </w:pict>
          </mc:Fallback>
        </mc:AlternateContent>
      </w:r>
      <w:r w:rsidRPr="002545F9">
        <w:rPr>
          <w:rFonts w:ascii="Arial" w:hAnsi="Arial" w:cs="Arial"/>
          <w:noProof/>
          <w:sz w:val="22"/>
          <w:lang w:val="en-IE" w:eastAsia="en-IE"/>
        </w:rPr>
        <mc:AlternateContent>
          <mc:Choice Requires="wps">
            <w:drawing>
              <wp:anchor distT="0" distB="0" distL="114300" distR="114300" simplePos="0" relativeHeight="251857920" behindDoc="0" locked="0" layoutInCell="1" allowOverlap="1" wp14:anchorId="391FA509" wp14:editId="0E0B1713">
                <wp:simplePos x="0" y="0"/>
                <wp:positionH relativeFrom="column">
                  <wp:posOffset>5820410</wp:posOffset>
                </wp:positionH>
                <wp:positionV relativeFrom="paragraph">
                  <wp:posOffset>167640</wp:posOffset>
                </wp:positionV>
                <wp:extent cx="228600" cy="152400"/>
                <wp:effectExtent l="10160" t="5715" r="8890" b="13335"/>
                <wp:wrapNone/>
                <wp:docPr id="1229"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0" o:spid="_x0000_s1026" style="position:absolute;margin-left:458.3pt;margin-top:13.2pt;width:18pt;height:12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"/>
            </w:pict>
          </mc:Fallback>
        </mc:AlternateContent>
      </w:r>
    </w:p>
    <w:p w:rsidR="00A64113" w:rsidRPr="00CB12AC" w:rsidRDefault="00A64113" w:rsidP="00A64113">
      <w:pPr>
        <w:rPr>
          <w:rFonts w:ascii="Arial" w:hAnsi="Arial" w:cs="Arial"/>
          <w:bCs/>
          <w:sz w:val="22"/>
          <w:lang w:val="en-IE"/>
        </w:rPr>
      </w:pPr>
      <w:r w:rsidRPr="00CB12AC">
        <w:rPr>
          <w:rFonts w:ascii="Arial" w:hAnsi="Arial" w:cs="Arial"/>
          <w:noProof/>
          <w:sz w:val="22"/>
          <w:lang w:val="en-IE" w:eastAsia="en-IE"/>
        </w:rPr>
        <w:t xml:space="preserve">Are you claiming for medical expenses? </w:t>
      </w:r>
      <w:r w:rsidRPr="00CB12AC">
        <w:rPr>
          <w:rFonts w:ascii="Arial" w:hAnsi="Arial" w:cs="Arial"/>
          <w:sz w:val="22"/>
          <w:lang w:val="en-IE"/>
        </w:rPr>
        <w:tab/>
      </w:r>
      <w:r w:rsidRPr="00CB12AC">
        <w:rPr>
          <w:rFonts w:ascii="Arial" w:hAnsi="Arial" w:cs="Arial"/>
          <w:sz w:val="22"/>
          <w:lang w:val="en-IE"/>
        </w:rPr>
        <w:tab/>
      </w:r>
      <w:r w:rsidRPr="00CB12AC">
        <w:rPr>
          <w:rFonts w:ascii="Arial" w:hAnsi="Arial" w:cs="Arial"/>
          <w:sz w:val="22"/>
          <w:lang w:val="en-IE"/>
        </w:rPr>
        <w:tab/>
      </w:r>
      <w:r w:rsidRPr="00CB12AC">
        <w:rPr>
          <w:rFonts w:ascii="Arial" w:hAnsi="Arial" w:cs="Arial"/>
          <w:sz w:val="22"/>
          <w:lang w:val="en-IE"/>
        </w:rPr>
        <w:tab/>
      </w:r>
      <w:r w:rsidRPr="00CB12AC">
        <w:rPr>
          <w:rFonts w:ascii="Arial" w:hAnsi="Arial" w:cs="Arial"/>
          <w:sz w:val="22"/>
          <w:lang w:val="en-IE"/>
        </w:rPr>
        <w:tab/>
        <w:t xml:space="preserve">    Y</w:t>
      </w:r>
      <w:r w:rsidRPr="00CB12AC">
        <w:rPr>
          <w:rFonts w:ascii="Arial" w:hAnsi="Arial" w:cs="Arial"/>
          <w:bCs/>
          <w:sz w:val="22"/>
          <w:lang w:val="en-IE"/>
        </w:rPr>
        <w:t>es               No</w:t>
      </w:r>
    </w:p>
    <w:p w:rsidR="00A64113" w:rsidRPr="00CB12AC" w:rsidRDefault="00A64113" w:rsidP="00A64113">
      <w:pPr>
        <w:rPr>
          <w:rFonts w:ascii="Arial" w:hAnsi="Arial" w:cs="Arial"/>
          <w:sz w:val="22"/>
          <w:lang w:val="en-IE"/>
        </w:rPr>
      </w:pPr>
      <w:r w:rsidRPr="002545F9">
        <w:rPr>
          <w:rFonts w:ascii="Arial" w:hAnsi="Arial" w:cs="Arial"/>
          <w:noProof/>
          <w:sz w:val="22"/>
          <w:lang w:val="en-IE" w:eastAsia="en-IE"/>
        </w:rPr>
        <mc:AlternateContent>
          <mc:Choice Requires="wps">
            <w:drawing>
              <wp:anchor distT="0" distB="0" distL="114300" distR="114300" simplePos="0" relativeHeight="251858944" behindDoc="0" locked="0" layoutInCell="1" allowOverlap="1" wp14:anchorId="5A80EE58" wp14:editId="1F4499E3">
                <wp:simplePos x="0" y="0"/>
                <wp:positionH relativeFrom="column">
                  <wp:posOffset>5060315</wp:posOffset>
                </wp:positionH>
                <wp:positionV relativeFrom="paragraph">
                  <wp:posOffset>136525</wp:posOffset>
                </wp:positionV>
                <wp:extent cx="228600" cy="152400"/>
                <wp:effectExtent l="12065" t="12700" r="6985" b="6350"/>
                <wp:wrapNone/>
                <wp:docPr id="1230"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1" o:spid="_x0000_s1026" style="position:absolute;margin-left:398.45pt;margin-top:10.75pt;width:18pt;height:1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"/>
            </w:pict>
          </mc:Fallback>
        </mc:AlternateContent>
      </w:r>
      <w:r w:rsidRPr="002545F9">
        <w:rPr>
          <w:rFonts w:ascii="Arial" w:hAnsi="Arial" w:cs="Arial"/>
          <w:noProof/>
          <w:sz w:val="22"/>
          <w:lang w:val="en-IE" w:eastAsia="en-IE"/>
        </w:rPr>
        <mc:AlternateContent>
          <mc:Choice Requires="wps">
            <w:drawing>
              <wp:anchor distT="0" distB="0" distL="114300" distR="114300" simplePos="0" relativeHeight="251859968" behindDoc="0" locked="0" layoutInCell="1" allowOverlap="1" wp14:anchorId="25D04CDE" wp14:editId="4321AB5A">
                <wp:simplePos x="0" y="0"/>
                <wp:positionH relativeFrom="column">
                  <wp:posOffset>5820410</wp:posOffset>
                </wp:positionH>
                <wp:positionV relativeFrom="paragraph">
                  <wp:posOffset>136525</wp:posOffset>
                </wp:positionV>
                <wp:extent cx="228600" cy="152400"/>
                <wp:effectExtent l="10160" t="12700" r="8890" b="6350"/>
                <wp:wrapNone/>
                <wp:docPr id="1231" name="Rectangle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2" o:spid="_x0000_s1026" style="position:absolute;margin-left:458.3pt;margin-top:10.75pt;width:18pt;height:1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"/>
            </w:pict>
          </mc:Fallback>
        </mc:AlternateContent>
      </w:r>
    </w:p>
    <w:p w:rsidR="00A64113" w:rsidRPr="00CB12AC" w:rsidRDefault="00A64113" w:rsidP="00A64113">
      <w:pPr>
        <w:rPr>
          <w:rFonts w:ascii="Arial" w:hAnsi="Arial" w:cs="Arial"/>
          <w:bCs/>
          <w:sz w:val="22"/>
          <w:lang w:val="en-IE"/>
        </w:rPr>
      </w:pPr>
      <w:r w:rsidRPr="00CB12AC">
        <w:rPr>
          <w:rFonts w:ascii="Arial" w:hAnsi="Arial" w:cs="Arial"/>
          <w:noProof/>
          <w:sz w:val="22"/>
          <w:lang w:val="en-IE" w:eastAsia="en-IE"/>
        </w:rPr>
        <w:t xml:space="preserve">Are further medical expenses expected? </w:t>
      </w:r>
      <w:r w:rsidRPr="00CB12AC">
        <w:rPr>
          <w:rFonts w:ascii="Arial" w:hAnsi="Arial" w:cs="Arial"/>
          <w:sz w:val="22"/>
          <w:lang w:val="en-IE"/>
        </w:rPr>
        <w:tab/>
      </w:r>
      <w:r w:rsidRPr="00CB12AC">
        <w:rPr>
          <w:rFonts w:ascii="Arial" w:hAnsi="Arial" w:cs="Arial"/>
          <w:sz w:val="22"/>
          <w:lang w:val="en-IE"/>
        </w:rPr>
        <w:tab/>
      </w:r>
      <w:r w:rsidRPr="00CB12AC">
        <w:rPr>
          <w:rFonts w:ascii="Arial" w:hAnsi="Arial" w:cs="Arial"/>
          <w:sz w:val="22"/>
          <w:lang w:val="en-IE"/>
        </w:rPr>
        <w:tab/>
      </w:r>
      <w:r w:rsidRPr="00CB12AC">
        <w:rPr>
          <w:rFonts w:ascii="Arial" w:hAnsi="Arial" w:cs="Arial"/>
          <w:sz w:val="22"/>
          <w:lang w:val="en-IE"/>
        </w:rPr>
        <w:tab/>
      </w:r>
      <w:r w:rsidRPr="00CB12AC">
        <w:rPr>
          <w:rFonts w:ascii="Arial" w:hAnsi="Arial" w:cs="Arial"/>
          <w:sz w:val="22"/>
          <w:lang w:val="en-IE"/>
        </w:rPr>
        <w:tab/>
        <w:t xml:space="preserve">    Y</w:t>
      </w:r>
      <w:r w:rsidRPr="00CB12AC">
        <w:rPr>
          <w:rFonts w:ascii="Arial" w:hAnsi="Arial" w:cs="Arial"/>
          <w:bCs/>
          <w:sz w:val="22"/>
          <w:lang w:val="en-IE"/>
        </w:rPr>
        <w:t>es               No</w:t>
      </w:r>
    </w:p>
    <w:p w:rsidR="00A64113" w:rsidRPr="00CB12AC" w:rsidRDefault="00A64113" w:rsidP="00A64113">
      <w:pPr>
        <w:rPr>
          <w:rFonts w:ascii="Arial" w:hAnsi="Arial" w:cs="Arial"/>
          <w:sz w:val="22"/>
          <w:lang w:val="en-IE"/>
        </w:rPr>
      </w:pPr>
    </w:p>
    <w:p w:rsidR="00A64113" w:rsidRPr="00CB12AC" w:rsidRDefault="00A64113" w:rsidP="00A64113">
      <w:pPr>
        <w:rPr>
          <w:rFonts w:ascii="Arial" w:hAnsi="Arial" w:cs="Arial"/>
          <w:b/>
          <w:u w:val="single"/>
          <w:lang w:val="en-IE"/>
        </w:rPr>
      </w:pPr>
      <w:r w:rsidRPr="00CB12AC">
        <w:rPr>
          <w:rFonts w:ascii="Arial" w:hAnsi="Arial" w:cs="Arial"/>
          <w:b/>
          <w:u w:val="single"/>
          <w:lang w:val="en-IE"/>
        </w:rPr>
        <w:t>12. Other Expenses</w:t>
      </w:r>
    </w:p>
    <w:p w:rsidR="00A64113" w:rsidRPr="00CB12AC" w:rsidRDefault="00A64113" w:rsidP="00A64113">
      <w:pPr>
        <w:rPr>
          <w:rFonts w:ascii="Arial" w:hAnsi="Arial" w:cs="Arial"/>
          <w:b/>
          <w:u w:val="single"/>
          <w:lang w:val="en-IE"/>
        </w:rPr>
      </w:pPr>
      <w:r w:rsidRPr="002545F9">
        <w:rPr>
          <w:rFonts w:ascii="Arial" w:hAnsi="Arial" w:cs="Arial"/>
          <w:noProof/>
          <w:sz w:val="22"/>
          <w:lang w:val="en-IE" w:eastAsia="en-IE"/>
        </w:rPr>
        <mc:AlternateContent>
          <mc:Choice Requires="wps">
            <w:drawing>
              <wp:anchor distT="0" distB="0" distL="114300" distR="114300" simplePos="0" relativeHeight="251860992" behindDoc="0" locked="0" layoutInCell="1" allowOverlap="1" wp14:anchorId="7DB77934" wp14:editId="02B1B41C">
                <wp:simplePos x="0" y="0"/>
                <wp:positionH relativeFrom="column">
                  <wp:posOffset>5060315</wp:posOffset>
                </wp:positionH>
                <wp:positionV relativeFrom="paragraph">
                  <wp:posOffset>167640</wp:posOffset>
                </wp:positionV>
                <wp:extent cx="228600" cy="152400"/>
                <wp:effectExtent l="12065" t="5715" r="6985" b="13335"/>
                <wp:wrapNone/>
                <wp:docPr id="1232" name="Rectangle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3" o:spid="_x0000_s1026" style="position:absolute;margin-left:398.45pt;margin-top:13.2pt;width:18pt;height:1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"/>
            </w:pict>
          </mc:Fallback>
        </mc:AlternateContent>
      </w:r>
      <w:r w:rsidRPr="002545F9">
        <w:rPr>
          <w:rFonts w:ascii="Arial" w:hAnsi="Arial" w:cs="Arial"/>
          <w:noProof/>
          <w:sz w:val="22"/>
          <w:lang w:val="en-IE" w:eastAsia="en-IE"/>
        </w:rPr>
        <mc:AlternateContent>
          <mc:Choice Requires="wps">
            <w:drawing>
              <wp:anchor distT="0" distB="0" distL="114300" distR="114300" simplePos="0" relativeHeight="251862016" behindDoc="0" locked="0" layoutInCell="1" allowOverlap="1" wp14:anchorId="76573F28" wp14:editId="0C1EC917">
                <wp:simplePos x="0" y="0"/>
                <wp:positionH relativeFrom="column">
                  <wp:posOffset>5820410</wp:posOffset>
                </wp:positionH>
                <wp:positionV relativeFrom="paragraph">
                  <wp:posOffset>167640</wp:posOffset>
                </wp:positionV>
                <wp:extent cx="228600" cy="152400"/>
                <wp:effectExtent l="10160" t="5715" r="8890" b="13335"/>
                <wp:wrapNone/>
                <wp:docPr id="1233" name="Rectangl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4" o:spid="_x0000_s1026" style="position:absolute;margin-left:458.3pt;margin-top:13.2pt;width:18pt;height:12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"/>
            </w:pict>
          </mc:Fallback>
        </mc:AlternateContent>
      </w:r>
    </w:p>
    <w:p w:rsidR="00A64113" w:rsidRPr="00CB12AC" w:rsidRDefault="00A64113" w:rsidP="00A64113">
      <w:pPr>
        <w:rPr>
          <w:rFonts w:ascii="Arial" w:hAnsi="Arial" w:cs="Arial"/>
          <w:bCs/>
          <w:sz w:val="22"/>
          <w:lang w:val="en-IE"/>
        </w:rPr>
      </w:pPr>
      <w:r w:rsidRPr="00CB12AC">
        <w:rPr>
          <w:rFonts w:ascii="Arial" w:hAnsi="Arial" w:cs="Arial"/>
          <w:noProof/>
          <w:sz w:val="22"/>
          <w:lang w:val="en-IE" w:eastAsia="en-IE"/>
        </w:rPr>
        <w:t>Are you claiming for any other loss or expense?</w:t>
      </w:r>
      <w:r w:rsidRPr="00CB12AC">
        <w:rPr>
          <w:rFonts w:ascii="Arial" w:hAnsi="Arial" w:cs="Arial"/>
          <w:sz w:val="22"/>
          <w:lang w:val="en-IE"/>
        </w:rPr>
        <w:tab/>
      </w:r>
      <w:r w:rsidRPr="00CB12AC">
        <w:rPr>
          <w:rFonts w:ascii="Arial" w:hAnsi="Arial" w:cs="Arial"/>
          <w:sz w:val="22"/>
          <w:lang w:val="en-IE"/>
        </w:rPr>
        <w:tab/>
      </w:r>
      <w:r w:rsidRPr="00CB12AC">
        <w:rPr>
          <w:rFonts w:ascii="Arial" w:hAnsi="Arial" w:cs="Arial"/>
          <w:sz w:val="22"/>
          <w:lang w:val="en-IE"/>
        </w:rPr>
        <w:tab/>
      </w:r>
      <w:r w:rsidRPr="00CB12AC">
        <w:rPr>
          <w:rFonts w:ascii="Arial" w:hAnsi="Arial" w:cs="Arial"/>
          <w:sz w:val="22"/>
          <w:lang w:val="en-IE"/>
        </w:rPr>
        <w:tab/>
        <w:t xml:space="preserve">    Y</w:t>
      </w:r>
      <w:r w:rsidRPr="00CB12AC">
        <w:rPr>
          <w:rFonts w:ascii="Arial" w:hAnsi="Arial" w:cs="Arial"/>
          <w:bCs/>
          <w:sz w:val="22"/>
          <w:lang w:val="en-IE"/>
        </w:rPr>
        <w:t>es               No</w:t>
      </w:r>
    </w:p>
    <w:p w:rsidR="00A64113" w:rsidRPr="00CB12AC" w:rsidRDefault="00A64113" w:rsidP="00A64113">
      <w:pPr>
        <w:rPr>
          <w:rFonts w:ascii="Arial" w:hAnsi="Arial" w:cs="Arial"/>
          <w:sz w:val="22"/>
          <w:lang w:val="en-IE"/>
        </w:rPr>
      </w:pPr>
      <w:r w:rsidRPr="002545F9">
        <w:rPr>
          <w:rFonts w:ascii="Arial" w:hAnsi="Arial" w:cs="Arial"/>
          <w:noProof/>
          <w:sz w:val="22"/>
          <w:lang w:val="en-IE" w:eastAsia="en-IE"/>
        </w:rPr>
        <mc:AlternateContent>
          <mc:Choice Requires="wps">
            <w:drawing>
              <wp:anchor distT="0" distB="0" distL="114300" distR="114300" simplePos="0" relativeHeight="251863040" behindDoc="0" locked="0" layoutInCell="1" allowOverlap="1" wp14:anchorId="14151C73" wp14:editId="08F117E3">
                <wp:simplePos x="0" y="0"/>
                <wp:positionH relativeFrom="column">
                  <wp:posOffset>5060315</wp:posOffset>
                </wp:positionH>
                <wp:positionV relativeFrom="paragraph">
                  <wp:posOffset>136525</wp:posOffset>
                </wp:positionV>
                <wp:extent cx="228600" cy="152400"/>
                <wp:effectExtent l="12065" t="12700" r="6985" b="6350"/>
                <wp:wrapNone/>
                <wp:docPr id="1234" name="Rectangle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5" o:spid="_x0000_s1026" style="position:absolute;margin-left:398.45pt;margin-top:10.75pt;width:18pt;height:1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"/>
            </w:pict>
          </mc:Fallback>
        </mc:AlternateContent>
      </w:r>
      <w:r w:rsidRPr="002545F9">
        <w:rPr>
          <w:rFonts w:ascii="Arial" w:hAnsi="Arial" w:cs="Arial"/>
          <w:noProof/>
          <w:sz w:val="22"/>
          <w:lang w:val="en-IE" w:eastAsia="en-IE"/>
        </w:rPr>
        <mc:AlternateContent>
          <mc:Choice Requires="wps">
            <w:drawing>
              <wp:anchor distT="0" distB="0" distL="114300" distR="114300" simplePos="0" relativeHeight="251864064" behindDoc="0" locked="0" layoutInCell="1" allowOverlap="1" wp14:anchorId="242E041B" wp14:editId="146052D5">
                <wp:simplePos x="0" y="0"/>
                <wp:positionH relativeFrom="column">
                  <wp:posOffset>5820410</wp:posOffset>
                </wp:positionH>
                <wp:positionV relativeFrom="paragraph">
                  <wp:posOffset>136525</wp:posOffset>
                </wp:positionV>
                <wp:extent cx="228600" cy="152400"/>
                <wp:effectExtent l="10160" t="12700" r="8890" b="6350"/>
                <wp:wrapNone/>
                <wp:docPr id="1235"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6" o:spid="_x0000_s1026" style="position:absolute;margin-left:458.3pt;margin-top:10.75pt;width:18pt;height:12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"/>
            </w:pict>
          </mc:Fallback>
        </mc:AlternateContent>
      </w:r>
    </w:p>
    <w:p w:rsidR="00A64113" w:rsidRPr="00CB12AC" w:rsidRDefault="00A64113" w:rsidP="00A64113">
      <w:pPr>
        <w:rPr>
          <w:rFonts w:ascii="Arial" w:hAnsi="Arial" w:cs="Arial"/>
          <w:bCs/>
          <w:sz w:val="22"/>
          <w:lang w:val="en-IE"/>
        </w:rPr>
      </w:pPr>
      <w:r w:rsidRPr="00CB12AC">
        <w:rPr>
          <w:rFonts w:ascii="Arial" w:hAnsi="Arial" w:cs="Arial"/>
          <w:noProof/>
          <w:sz w:val="22"/>
          <w:lang w:val="en-IE" w:eastAsia="en-IE"/>
        </w:rPr>
        <w:t xml:space="preserve">Are further other expenses expected? </w:t>
      </w:r>
      <w:r w:rsidRPr="00CB12AC">
        <w:rPr>
          <w:rFonts w:ascii="Arial" w:hAnsi="Arial" w:cs="Arial"/>
          <w:sz w:val="22"/>
          <w:lang w:val="en-IE"/>
        </w:rPr>
        <w:tab/>
      </w:r>
      <w:r w:rsidRPr="00CB12AC">
        <w:rPr>
          <w:rFonts w:ascii="Arial" w:hAnsi="Arial" w:cs="Arial"/>
          <w:sz w:val="22"/>
          <w:lang w:val="en-IE"/>
        </w:rPr>
        <w:tab/>
      </w:r>
      <w:r w:rsidRPr="00CB12AC">
        <w:rPr>
          <w:rFonts w:ascii="Arial" w:hAnsi="Arial" w:cs="Arial"/>
          <w:sz w:val="22"/>
          <w:lang w:val="en-IE"/>
        </w:rPr>
        <w:tab/>
      </w:r>
      <w:r w:rsidRPr="00CB12AC">
        <w:rPr>
          <w:rFonts w:ascii="Arial" w:hAnsi="Arial" w:cs="Arial"/>
          <w:sz w:val="22"/>
          <w:lang w:val="en-IE"/>
        </w:rPr>
        <w:tab/>
      </w:r>
      <w:r w:rsidRPr="00CB12AC">
        <w:rPr>
          <w:rFonts w:ascii="Arial" w:hAnsi="Arial" w:cs="Arial"/>
          <w:sz w:val="22"/>
          <w:lang w:val="en-IE"/>
        </w:rPr>
        <w:tab/>
        <w:t xml:space="preserve">    Y</w:t>
      </w:r>
      <w:r w:rsidRPr="00CB12AC">
        <w:rPr>
          <w:rFonts w:ascii="Arial" w:hAnsi="Arial" w:cs="Arial"/>
          <w:bCs/>
          <w:sz w:val="22"/>
          <w:lang w:val="en-IE"/>
        </w:rPr>
        <w:t>es               No</w:t>
      </w:r>
    </w:p>
    <w:p w:rsidR="00A64113" w:rsidRPr="00CB12AC" w:rsidRDefault="00A64113" w:rsidP="00A64113">
      <w:pPr>
        <w:rPr>
          <w:rFonts w:ascii="Arial" w:hAnsi="Arial" w:cs="Arial"/>
          <w:bCs/>
          <w:sz w:val="22"/>
          <w:lang w:val="en-IE"/>
        </w:rPr>
      </w:pPr>
    </w:p>
    <w:p w:rsidR="00A64113" w:rsidRPr="00CB12AC" w:rsidRDefault="00A64113" w:rsidP="00A64113">
      <w:pPr>
        <w:rPr>
          <w:rFonts w:ascii="Arial" w:hAnsi="Arial" w:cs="Arial"/>
          <w:b/>
          <w:u w:val="single"/>
          <w:lang w:val="en-IE"/>
        </w:rPr>
      </w:pPr>
      <w:r w:rsidRPr="00CB12AC">
        <w:rPr>
          <w:rFonts w:ascii="Arial" w:hAnsi="Arial" w:cs="Arial"/>
          <w:b/>
          <w:u w:val="single"/>
          <w:lang w:val="en-IE"/>
        </w:rPr>
        <w:t>13. Expert Witnesses</w:t>
      </w:r>
    </w:p>
    <w:p w:rsidR="00A64113" w:rsidRPr="00CB12AC" w:rsidRDefault="00A64113" w:rsidP="00A64113">
      <w:pPr>
        <w:rPr>
          <w:rFonts w:ascii="Arial" w:hAnsi="Arial" w:cs="Arial"/>
          <w:b/>
          <w:u w:val="single"/>
          <w:lang w:val="en-IE"/>
        </w:rPr>
      </w:pPr>
    </w:p>
    <w:p w:rsidR="00A64113" w:rsidRPr="00CB12AC" w:rsidRDefault="00A64113" w:rsidP="00A64113">
      <w:pPr>
        <w:rPr>
          <w:rFonts w:ascii="Arial" w:hAnsi="Arial" w:cs="Arial"/>
          <w:noProof/>
          <w:sz w:val="22"/>
          <w:lang w:val="en-IE" w:eastAsia="en-IE"/>
        </w:rPr>
      </w:pPr>
      <w:r w:rsidRPr="002545F9">
        <w:rPr>
          <w:rFonts w:ascii="Arial" w:hAnsi="Arial" w:cs="Arial"/>
          <w:noProof/>
          <w:sz w:val="22"/>
          <w:lang w:val="en-IE" w:eastAsia="en-IE"/>
        </w:rPr>
        <mc:AlternateContent>
          <mc:Choice Requires="wps">
            <w:drawing>
              <wp:anchor distT="0" distB="0" distL="114300" distR="114300" simplePos="0" relativeHeight="251865088" behindDoc="0" locked="0" layoutInCell="1" allowOverlap="1" wp14:anchorId="4E5672BF" wp14:editId="657CDA28">
                <wp:simplePos x="0" y="0"/>
                <wp:positionH relativeFrom="column">
                  <wp:posOffset>5060315</wp:posOffset>
                </wp:positionH>
                <wp:positionV relativeFrom="paragraph">
                  <wp:posOffset>144780</wp:posOffset>
                </wp:positionV>
                <wp:extent cx="228600" cy="152400"/>
                <wp:effectExtent l="12065" t="11430" r="6985" b="7620"/>
                <wp:wrapNone/>
                <wp:docPr id="1236"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7" o:spid="_x0000_s1026" style="position:absolute;margin-left:398.45pt;margin-top:11.4pt;width:18pt;height:12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"/>
            </w:pict>
          </mc:Fallback>
        </mc:AlternateContent>
      </w:r>
      <w:r w:rsidRPr="002545F9">
        <w:rPr>
          <w:rFonts w:ascii="Arial" w:hAnsi="Arial" w:cs="Arial"/>
          <w:noProof/>
          <w:sz w:val="22"/>
          <w:lang w:val="en-IE" w:eastAsia="en-IE"/>
        </w:rPr>
        <mc:AlternateContent>
          <mc:Choice Requires="wps">
            <w:drawing>
              <wp:anchor distT="0" distB="0" distL="114300" distR="114300" simplePos="0" relativeHeight="251866112" behindDoc="0" locked="0" layoutInCell="1" allowOverlap="1" wp14:anchorId="01CA2965" wp14:editId="43A2BAA5">
                <wp:simplePos x="0" y="0"/>
                <wp:positionH relativeFrom="column">
                  <wp:posOffset>5820410</wp:posOffset>
                </wp:positionH>
                <wp:positionV relativeFrom="paragraph">
                  <wp:posOffset>144780</wp:posOffset>
                </wp:positionV>
                <wp:extent cx="228600" cy="152400"/>
                <wp:effectExtent l="10160" t="11430" r="8890" b="7620"/>
                <wp:wrapNone/>
                <wp:docPr id="1237" name="Rectangle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8" o:spid="_x0000_s1026" style="position:absolute;margin-left:458.3pt;margin-top:11.4pt;width:18pt;height:1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"/>
            </w:pict>
          </mc:Fallback>
        </mc:AlternateContent>
      </w:r>
      <w:r w:rsidRPr="00CB12AC">
        <w:rPr>
          <w:rFonts w:ascii="Arial" w:hAnsi="Arial" w:cs="Arial"/>
          <w:noProof/>
          <w:sz w:val="22"/>
          <w:lang w:val="en-IE" w:eastAsia="en-IE"/>
        </w:rPr>
        <w:t xml:space="preserve">Apart from medical experts above are there </w:t>
      </w:r>
    </w:p>
    <w:p w:rsidR="00A64113" w:rsidRPr="00CB12AC" w:rsidRDefault="00A64113" w:rsidP="00A64113">
      <w:pPr>
        <w:rPr>
          <w:rFonts w:ascii="Arial" w:hAnsi="Arial" w:cs="Arial"/>
          <w:bCs/>
          <w:sz w:val="22"/>
          <w:lang w:val="en-IE"/>
        </w:rPr>
      </w:pPr>
      <w:r w:rsidRPr="00CB12AC">
        <w:rPr>
          <w:rFonts w:ascii="Arial" w:hAnsi="Arial" w:cs="Arial"/>
          <w:noProof/>
          <w:sz w:val="22"/>
          <w:lang w:val="en-IE" w:eastAsia="en-IE"/>
        </w:rPr>
        <w:t>further other experts to support the case?</w:t>
      </w:r>
      <w:r w:rsidRPr="00CB12AC">
        <w:rPr>
          <w:rFonts w:ascii="Arial" w:hAnsi="Arial" w:cs="Arial"/>
          <w:noProof/>
          <w:sz w:val="22"/>
          <w:lang w:val="en-IE" w:eastAsia="en-IE"/>
        </w:rPr>
        <w:tab/>
      </w:r>
      <w:r w:rsidRPr="00CB12AC">
        <w:rPr>
          <w:rFonts w:ascii="Arial" w:hAnsi="Arial" w:cs="Arial"/>
          <w:sz w:val="22"/>
          <w:lang w:val="en-IE"/>
        </w:rPr>
        <w:tab/>
      </w:r>
      <w:r w:rsidRPr="00CB12AC">
        <w:rPr>
          <w:rFonts w:ascii="Arial" w:hAnsi="Arial" w:cs="Arial"/>
          <w:sz w:val="22"/>
          <w:lang w:val="en-IE"/>
        </w:rPr>
        <w:tab/>
      </w:r>
      <w:r w:rsidRPr="00CB12AC">
        <w:rPr>
          <w:rFonts w:ascii="Arial" w:hAnsi="Arial" w:cs="Arial"/>
          <w:sz w:val="22"/>
          <w:lang w:val="en-IE"/>
        </w:rPr>
        <w:tab/>
      </w:r>
      <w:r w:rsidRPr="00CB12AC">
        <w:rPr>
          <w:rFonts w:ascii="Arial" w:hAnsi="Arial" w:cs="Arial"/>
          <w:sz w:val="22"/>
          <w:lang w:val="en-IE"/>
        </w:rPr>
        <w:tab/>
        <w:t xml:space="preserve">    Y</w:t>
      </w:r>
      <w:r w:rsidRPr="00CB12AC">
        <w:rPr>
          <w:rFonts w:ascii="Arial" w:hAnsi="Arial" w:cs="Arial"/>
          <w:bCs/>
          <w:sz w:val="22"/>
          <w:lang w:val="en-IE"/>
        </w:rPr>
        <w:t>es               No</w:t>
      </w:r>
    </w:p>
    <w:p w:rsidR="00A64113" w:rsidRPr="00CB12AC" w:rsidRDefault="00A64113" w:rsidP="00A64113">
      <w:pPr>
        <w:rPr>
          <w:rFonts w:ascii="Arial" w:hAnsi="Arial" w:cs="Arial"/>
          <w:sz w:val="22"/>
          <w:lang w:val="en-IE"/>
        </w:rPr>
      </w:pPr>
      <w:r w:rsidRPr="002545F9">
        <w:rPr>
          <w:rFonts w:ascii="Arial" w:hAnsi="Arial" w:cs="Arial"/>
          <w:noProof/>
          <w:sz w:val="22"/>
          <w:lang w:val="en-IE" w:eastAsia="en-IE"/>
        </w:rPr>
        <mc:AlternateContent>
          <mc:Choice Requires="wps">
            <w:drawing>
              <wp:anchor distT="0" distB="0" distL="114300" distR="114300" simplePos="0" relativeHeight="251867136" behindDoc="0" locked="0" layoutInCell="1" allowOverlap="1" wp14:anchorId="54DF1333" wp14:editId="0CF07268">
                <wp:simplePos x="0" y="0"/>
                <wp:positionH relativeFrom="column">
                  <wp:posOffset>5060315</wp:posOffset>
                </wp:positionH>
                <wp:positionV relativeFrom="paragraph">
                  <wp:posOffset>136525</wp:posOffset>
                </wp:positionV>
                <wp:extent cx="228600" cy="152400"/>
                <wp:effectExtent l="12065" t="12700" r="6985" b="6350"/>
                <wp:wrapNone/>
                <wp:docPr id="1238" name="Rectangle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9" o:spid="_x0000_s1026" style="position:absolute;margin-left:398.45pt;margin-top:10.75pt;width:18pt;height:12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"/>
            </w:pict>
          </mc:Fallback>
        </mc:AlternateContent>
      </w:r>
      <w:r w:rsidRPr="002545F9">
        <w:rPr>
          <w:rFonts w:ascii="Arial" w:hAnsi="Arial" w:cs="Arial"/>
          <w:noProof/>
          <w:sz w:val="22"/>
          <w:lang w:val="en-IE" w:eastAsia="en-IE"/>
        </w:rPr>
        <mc:AlternateContent>
          <mc:Choice Requires="wps">
            <w:drawing>
              <wp:anchor distT="0" distB="0" distL="114300" distR="114300" simplePos="0" relativeHeight="251868160" behindDoc="0" locked="0" layoutInCell="1" allowOverlap="1" wp14:anchorId="7F61C250" wp14:editId="646882A7">
                <wp:simplePos x="0" y="0"/>
                <wp:positionH relativeFrom="column">
                  <wp:posOffset>5820410</wp:posOffset>
                </wp:positionH>
                <wp:positionV relativeFrom="paragraph">
                  <wp:posOffset>136525</wp:posOffset>
                </wp:positionV>
                <wp:extent cx="228600" cy="152400"/>
                <wp:effectExtent l="10160" t="12700" r="8890" b="6350"/>
                <wp:wrapNone/>
                <wp:docPr id="1239" name="Rectangle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0" o:spid="_x0000_s1026" style="position:absolute;margin-left:458.3pt;margin-top:10.75pt;width:18pt;height:12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"/>
            </w:pict>
          </mc:Fallback>
        </mc:AlternateContent>
      </w:r>
    </w:p>
    <w:p w:rsidR="00A64113" w:rsidRPr="00CB12AC" w:rsidRDefault="00A64113" w:rsidP="00A64113">
      <w:pPr>
        <w:rPr>
          <w:rFonts w:ascii="Arial" w:hAnsi="Arial" w:cs="Arial"/>
          <w:bCs/>
          <w:sz w:val="22"/>
          <w:lang w:val="en-IE"/>
        </w:rPr>
        <w:sectPr w:rsidR="00A64113" w:rsidRPr="00CB12AC" w:rsidSect="00D6634B">
          <w:pgSz w:w="11906" w:h="16838" w:code="9"/>
          <w:pgMar w:top="1440" w:right="1440" w:bottom="1440" w:left="1440" w:header="709" w:footer="709" w:gutter="0"/>
          <w:pgNumType w:chapStyle="1"/>
          <w:cols w:space="708"/>
          <w:docGrid w:linePitch="360"/>
        </w:sectPr>
      </w:pPr>
      <w:r w:rsidRPr="00CB12AC">
        <w:rPr>
          <w:rFonts w:ascii="Arial" w:hAnsi="Arial" w:cs="Arial"/>
          <w:noProof/>
          <w:sz w:val="22"/>
          <w:lang w:val="en-IE" w:eastAsia="en-IE"/>
        </w:rPr>
        <w:t xml:space="preserve">Are expert witnesses required? </w:t>
      </w:r>
      <w:r w:rsidRPr="00CB12AC">
        <w:rPr>
          <w:rFonts w:ascii="Arial" w:hAnsi="Arial" w:cs="Arial"/>
          <w:noProof/>
          <w:sz w:val="22"/>
          <w:lang w:val="en-IE" w:eastAsia="en-IE"/>
        </w:rPr>
        <w:tab/>
      </w:r>
      <w:r w:rsidRPr="00CB12AC">
        <w:rPr>
          <w:rFonts w:ascii="Arial" w:hAnsi="Arial" w:cs="Arial"/>
          <w:sz w:val="22"/>
          <w:lang w:val="en-IE"/>
        </w:rPr>
        <w:tab/>
      </w:r>
      <w:r w:rsidRPr="00CB12AC">
        <w:rPr>
          <w:rFonts w:ascii="Arial" w:hAnsi="Arial" w:cs="Arial"/>
          <w:sz w:val="22"/>
          <w:lang w:val="en-IE"/>
        </w:rPr>
        <w:tab/>
      </w:r>
      <w:r w:rsidRPr="00CB12AC">
        <w:rPr>
          <w:rFonts w:ascii="Arial" w:hAnsi="Arial" w:cs="Arial"/>
          <w:sz w:val="22"/>
          <w:lang w:val="en-IE"/>
        </w:rPr>
        <w:tab/>
      </w:r>
      <w:r w:rsidRPr="00CB12AC">
        <w:rPr>
          <w:rFonts w:ascii="Arial" w:hAnsi="Arial" w:cs="Arial"/>
          <w:sz w:val="22"/>
          <w:lang w:val="en-IE"/>
        </w:rPr>
        <w:tab/>
      </w:r>
      <w:r w:rsidRPr="00CB12AC">
        <w:rPr>
          <w:rFonts w:ascii="Arial" w:hAnsi="Arial" w:cs="Arial"/>
          <w:sz w:val="22"/>
          <w:lang w:val="en-IE"/>
        </w:rPr>
        <w:tab/>
        <w:t xml:space="preserve">    Y</w:t>
      </w:r>
      <w:r w:rsidRPr="00CB12AC">
        <w:rPr>
          <w:rFonts w:ascii="Arial" w:hAnsi="Arial" w:cs="Arial"/>
          <w:bCs/>
          <w:sz w:val="22"/>
          <w:lang w:val="en-IE"/>
        </w:rPr>
        <w:t>es               No</w:t>
      </w:r>
    </w:p>
    <w:p w:rsidR="00A64113" w:rsidRPr="002545F9" w:rsidRDefault="00A64113" w:rsidP="00FB3CDE">
      <w:pPr>
        <w:numPr>
          <w:ilvl w:val="0"/>
          <w:numId w:val="153"/>
        </w:numPr>
        <w:pBdr>
          <w:top w:val="single" w:sz="24" w:space="1" w:color="auto"/>
          <w:left w:val="single" w:sz="24" w:space="4" w:color="auto"/>
          <w:bottom w:val="single" w:sz="24" w:space="0" w:color="auto"/>
          <w:right w:val="single" w:sz="24" w:space="4" w:color="auto"/>
        </w:pBdr>
        <w:autoSpaceDE w:val="0"/>
        <w:autoSpaceDN w:val="0"/>
        <w:adjustRightInd w:val="0"/>
        <w:rPr>
          <w:rFonts w:ascii="Arial" w:hAnsi="Arial" w:cs="Arial"/>
          <w:color w:val="000000"/>
          <w:sz w:val="20"/>
          <w:szCs w:val="20"/>
          <w:lang w:val="en-IE" w:bidi="hi-IN"/>
        </w:rPr>
      </w:pPr>
      <w:r w:rsidRPr="002545F9">
        <w:rPr>
          <w:rFonts w:ascii="Arial" w:hAnsi="Arial" w:cs="Arial"/>
          <w:noProof/>
          <w:lang w:val="en-IE" w:eastAsia="en-IE"/>
        </w:rPr>
        <w:lastRenderedPageBreak/>
        <w:drawing>
          <wp:inline distT="0" distB="0" distL="0" distR="0" wp14:anchorId="186929CC" wp14:editId="15752485">
            <wp:extent cx="695325" cy="180975"/>
            <wp:effectExtent l="19050" t="0" r="9525" b="0"/>
            <wp:docPr id="1255" name="Picture 1255" descr="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OS"/>
                    <pic:cNvPicPr>
                      <a:picLocks noChangeAspect="1" noChangeArrowheads="1"/>
                    </pic:cNvPicPr>
                  </pic:nvPicPr>
                  <pic:blipFill>
                    <a:blip r:embed="rId72" cstate="print"/>
                    <a:srcRect/>
                    <a:stretch>
                      <a:fillRect/>
                    </a:stretch>
                  </pic:blipFill>
                  <pic:spPr bwMode="auto">
                    <a:xfrm>
                      <a:off x="0" y="0"/>
                      <a:ext cx="695325" cy="180975"/>
                    </a:xfrm>
                    <a:prstGeom prst="rect">
                      <a:avLst/>
                    </a:prstGeom>
                    <a:noFill/>
                    <a:ln w="9525">
                      <a:noFill/>
                      <a:miter lim="800000"/>
                      <a:headEnd/>
                      <a:tailEnd/>
                    </a:ln>
                  </pic:spPr>
                </pic:pic>
              </a:graphicData>
            </a:graphic>
          </wp:inline>
        </w:drawing>
      </w:r>
      <w:r w:rsidRPr="00CB12AC">
        <w:rPr>
          <w:rFonts w:ascii="Arial" w:hAnsi="Arial" w:cs="Arial"/>
          <w:b/>
          <w:lang w:val="en-IE"/>
        </w:rPr>
        <w:t>Complete the “Offer first consultation appointment” milestone.</w:t>
      </w:r>
    </w:p>
    <w:p w:rsidR="00A64113" w:rsidRPr="002545F9" w:rsidRDefault="00A64113" w:rsidP="00A64113">
      <w:pPr>
        <w:rPr>
          <w:rFonts w:ascii="Arial" w:hAnsi="Arial" w:cs="Arial"/>
          <w:b/>
          <w:i/>
          <w:sz w:val="22"/>
          <w:szCs w:val="22"/>
          <w:lang w:val="en-IE"/>
        </w:rPr>
      </w:pPr>
    </w:p>
    <w:p w:rsidR="00A64113" w:rsidRPr="002545F9" w:rsidRDefault="00A64113" w:rsidP="00A64113">
      <w:pPr>
        <w:rPr>
          <w:rFonts w:ascii="Arial" w:hAnsi="Arial" w:cs="Arial"/>
          <w:b/>
          <w:i/>
          <w:sz w:val="22"/>
          <w:szCs w:val="22"/>
          <w:lang w:val="en-IE"/>
        </w:rPr>
      </w:pPr>
    </w:p>
    <w:p w:rsidR="00A64113" w:rsidRPr="002545F9" w:rsidRDefault="00A64113" w:rsidP="00550626">
      <w:pPr>
        <w:pStyle w:val="Heading3"/>
      </w:pPr>
      <w:r w:rsidRPr="002545F9">
        <w:t>Entering the information gathering forms on EOS</w:t>
      </w:r>
    </w:p>
    <w:p w:rsidR="00A64113" w:rsidRPr="002545F9" w:rsidRDefault="00A64113" w:rsidP="00A64113">
      <w:pPr>
        <w:rPr>
          <w:rFonts w:ascii="Arial" w:hAnsi="Arial" w:cs="Arial"/>
          <w:sz w:val="20"/>
          <w:szCs w:val="20"/>
          <w:lang w:val="en-IE"/>
        </w:rPr>
      </w:pPr>
      <w:r w:rsidRPr="002545F9">
        <w:rPr>
          <w:rFonts w:ascii="Arial" w:hAnsi="Arial" w:cs="Arial"/>
          <w:noProof/>
          <w:lang w:val="en-IE" w:eastAsia="en-IE"/>
        </w:rPr>
        <w:drawing>
          <wp:inline distT="0" distB="0" distL="0" distR="0" wp14:anchorId="4A06B8A4" wp14:editId="7EE63980">
            <wp:extent cx="695325" cy="180975"/>
            <wp:effectExtent l="19050" t="0" r="9525" b="0"/>
            <wp:docPr id="1256" name="Picture 1256" descr="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EOS"/>
                    <pic:cNvPicPr>
                      <a:picLocks noChangeAspect="1" noChangeArrowheads="1"/>
                    </pic:cNvPicPr>
                  </pic:nvPicPr>
                  <pic:blipFill>
                    <a:blip r:embed="rId72" cstate="print"/>
                    <a:srcRect/>
                    <a:stretch>
                      <a:fillRect/>
                    </a:stretch>
                  </pic:blipFill>
                  <pic:spPr bwMode="auto">
                    <a:xfrm>
                      <a:off x="0" y="0"/>
                      <a:ext cx="695325" cy="180975"/>
                    </a:xfrm>
                    <a:prstGeom prst="rect">
                      <a:avLst/>
                    </a:prstGeom>
                    <a:noFill/>
                    <a:ln w="9525">
                      <a:noFill/>
                      <a:miter lim="800000"/>
                      <a:headEnd/>
                      <a:tailEnd/>
                    </a:ln>
                  </pic:spPr>
                </pic:pic>
              </a:graphicData>
            </a:graphic>
          </wp:inline>
        </w:drawing>
      </w:r>
      <w:r w:rsidRPr="002545F9">
        <w:rPr>
          <w:rFonts w:ascii="Arial" w:hAnsi="Arial" w:cs="Arial"/>
          <w:sz w:val="20"/>
          <w:szCs w:val="20"/>
          <w:lang w:val="en-IE"/>
        </w:rPr>
        <w:t>When the information gathering form is received in the law centre, it must be entered on EOS in the relevant form in the Forms tab. The entering of the contents of the completed information gathering forms should be done upon their receipt in the law centre. The reason for this is that the information inputted may be relied on when generating other letters and pleadings in EOS. In addition the information collected will be used by the solicitor in preparing for the first consultation. If the applicant has completed the form electronically, the entering of the information will be a matter of copying and pasting the information from the form into EOS.</w:t>
      </w:r>
    </w:p>
    <w:p w:rsidR="00A64113" w:rsidRPr="002545F9" w:rsidRDefault="00A64113" w:rsidP="00A64113">
      <w:pPr>
        <w:rPr>
          <w:rFonts w:ascii="Arial" w:hAnsi="Arial" w:cs="Arial"/>
          <w:b/>
          <w:i/>
          <w:sz w:val="22"/>
          <w:szCs w:val="22"/>
          <w:lang w:val="en-IE"/>
        </w:rPr>
      </w:pPr>
    </w:p>
    <w:p w:rsidR="00A64113" w:rsidRPr="002545F9" w:rsidRDefault="00A64113" w:rsidP="00FB007B">
      <w:pPr>
        <w:pStyle w:val="Heading3"/>
      </w:pPr>
      <w:r w:rsidRPr="002545F9">
        <w:t>Allocating a solicitor to the case</w:t>
      </w:r>
    </w:p>
    <w:p w:rsidR="00A64113" w:rsidRPr="002545F9" w:rsidRDefault="00A64113" w:rsidP="00A64113">
      <w:pPr>
        <w:rPr>
          <w:rFonts w:ascii="Arial" w:hAnsi="Arial" w:cs="Arial"/>
          <w:sz w:val="20"/>
          <w:szCs w:val="20"/>
          <w:lang w:val="en-IE"/>
        </w:rPr>
      </w:pPr>
      <w:r w:rsidRPr="002545F9">
        <w:rPr>
          <w:rFonts w:ascii="Arial" w:hAnsi="Arial" w:cs="Arial"/>
          <w:sz w:val="20"/>
          <w:szCs w:val="20"/>
          <w:lang w:val="en-IE"/>
        </w:rPr>
        <w:t xml:space="preserve">Once the information gathering form is entered a solicitor should be allocated to the case according to directions given by the </w:t>
      </w:r>
      <w:r w:rsidR="00185E20" w:rsidRPr="002545F9">
        <w:rPr>
          <w:rFonts w:ascii="Arial" w:hAnsi="Arial" w:cs="Arial"/>
          <w:sz w:val="20"/>
          <w:szCs w:val="20"/>
          <w:lang w:val="en-IE"/>
        </w:rPr>
        <w:t>m</w:t>
      </w:r>
      <w:r w:rsidRPr="002545F9">
        <w:rPr>
          <w:rFonts w:ascii="Arial" w:hAnsi="Arial" w:cs="Arial"/>
          <w:sz w:val="20"/>
          <w:szCs w:val="20"/>
          <w:lang w:val="en-IE"/>
        </w:rPr>
        <w:t xml:space="preserve">anaging </w:t>
      </w:r>
      <w:r w:rsidR="00185E20" w:rsidRPr="002545F9">
        <w:rPr>
          <w:rFonts w:ascii="Arial" w:hAnsi="Arial" w:cs="Arial"/>
          <w:sz w:val="20"/>
          <w:szCs w:val="20"/>
          <w:lang w:val="en-IE"/>
        </w:rPr>
        <w:t>s</w:t>
      </w:r>
      <w:r w:rsidRPr="002545F9">
        <w:rPr>
          <w:rFonts w:ascii="Arial" w:hAnsi="Arial" w:cs="Arial"/>
          <w:sz w:val="20"/>
          <w:szCs w:val="20"/>
          <w:lang w:val="en-IE"/>
        </w:rPr>
        <w:t>olicitor.</w:t>
      </w:r>
      <w:r w:rsidR="00ED6AD6" w:rsidRPr="002545F9">
        <w:rPr>
          <w:rFonts w:ascii="Arial" w:hAnsi="Arial" w:cs="Arial"/>
          <w:sz w:val="20"/>
          <w:szCs w:val="20"/>
          <w:lang w:val="en-IE"/>
        </w:rPr>
        <w:t xml:space="preserve"> In principle, where a person applies for legal aid for an appeal of a matter for which the applicant was already legally aided, the same solicitor should continue to act.</w:t>
      </w:r>
    </w:p>
    <w:p w:rsidR="00A64113" w:rsidRPr="002545F9" w:rsidRDefault="00A64113" w:rsidP="00A64113">
      <w:pPr>
        <w:rPr>
          <w:rFonts w:ascii="Arial" w:hAnsi="Arial" w:cs="Arial"/>
          <w:sz w:val="20"/>
          <w:szCs w:val="20"/>
          <w:lang w:val="en-IE"/>
        </w:rPr>
      </w:pPr>
    </w:p>
    <w:p w:rsidR="00A64113" w:rsidRPr="002545F9" w:rsidRDefault="00A64113" w:rsidP="00A64113">
      <w:pPr>
        <w:rPr>
          <w:rFonts w:ascii="Arial" w:hAnsi="Arial" w:cs="Arial"/>
          <w:sz w:val="20"/>
          <w:szCs w:val="20"/>
          <w:lang w:val="en-IE"/>
        </w:rPr>
      </w:pPr>
      <w:r w:rsidRPr="002545F9">
        <w:rPr>
          <w:rFonts w:ascii="Arial" w:hAnsi="Arial" w:cs="Arial"/>
          <w:sz w:val="20"/>
          <w:szCs w:val="20"/>
          <w:lang w:val="en-IE"/>
        </w:rPr>
        <w:t xml:space="preserve">To raise an allocation request for a solicitor, click on the Resources tab on EOS. Under “Request a Resource by Role”, choose “Solicitor”, and click “Add Resource Request”. Then under “Resource Roles Requested for this Case”, click “Allocate”, Find the name of the solicitor you want to allocate and then click “Assign”. </w:t>
      </w:r>
    </w:p>
    <w:p w:rsidR="00A64113" w:rsidRPr="002545F9" w:rsidRDefault="00A64113" w:rsidP="00A64113">
      <w:pPr>
        <w:rPr>
          <w:rFonts w:ascii="Arial" w:hAnsi="Arial" w:cs="Arial"/>
          <w:sz w:val="20"/>
          <w:szCs w:val="20"/>
          <w:lang w:val="en-IE"/>
        </w:rPr>
      </w:pPr>
    </w:p>
    <w:p w:rsidR="00A64113" w:rsidRPr="002545F9" w:rsidRDefault="00A64113" w:rsidP="00A64113">
      <w:pPr>
        <w:rPr>
          <w:rFonts w:ascii="Arial" w:hAnsi="Arial" w:cs="Arial"/>
          <w:sz w:val="20"/>
          <w:szCs w:val="20"/>
          <w:lang w:val="en-IE"/>
        </w:rPr>
      </w:pPr>
      <w:r w:rsidRPr="002545F9">
        <w:rPr>
          <w:rFonts w:ascii="Arial" w:hAnsi="Arial" w:cs="Arial"/>
          <w:sz w:val="20"/>
          <w:szCs w:val="20"/>
          <w:lang w:val="en-IE"/>
        </w:rPr>
        <w:t>Once a solicitor is allocated to the case, the clerical officer/paralegal who created the case may be removed.</w:t>
      </w:r>
    </w:p>
    <w:p w:rsidR="00A64113" w:rsidRPr="002545F9" w:rsidRDefault="00A64113" w:rsidP="00A64113">
      <w:pPr>
        <w:rPr>
          <w:rFonts w:ascii="Arial" w:hAnsi="Arial" w:cs="Arial"/>
          <w:b/>
          <w:i/>
          <w:sz w:val="22"/>
          <w:szCs w:val="22"/>
          <w:lang w:val="en-IE"/>
        </w:rPr>
      </w:pPr>
    </w:p>
    <w:p w:rsidR="00A64113" w:rsidRPr="002545F9" w:rsidRDefault="00A64113" w:rsidP="00FB007B">
      <w:pPr>
        <w:pStyle w:val="Heading3"/>
      </w:pPr>
      <w:r w:rsidRPr="002545F9">
        <w:t>Conducting the first consultation appointment</w:t>
      </w:r>
    </w:p>
    <w:p w:rsidR="00A64113" w:rsidRPr="002545F9" w:rsidRDefault="00A64113" w:rsidP="00A64113">
      <w:pPr>
        <w:rPr>
          <w:rFonts w:ascii="Arial" w:hAnsi="Arial" w:cs="Arial"/>
          <w:sz w:val="20"/>
          <w:szCs w:val="20"/>
          <w:lang w:val="en-IE"/>
        </w:rPr>
      </w:pPr>
      <w:r w:rsidRPr="002545F9">
        <w:rPr>
          <w:rFonts w:ascii="Arial" w:hAnsi="Arial" w:cs="Arial"/>
          <w:sz w:val="20"/>
          <w:szCs w:val="20"/>
          <w:lang w:val="en-IE"/>
        </w:rPr>
        <w:t>Applicants are required to attend</w:t>
      </w:r>
      <w:r w:rsidR="00050089" w:rsidRPr="002545F9">
        <w:rPr>
          <w:rFonts w:ascii="Arial" w:hAnsi="Arial" w:cs="Arial"/>
          <w:sz w:val="20"/>
          <w:szCs w:val="20"/>
          <w:lang w:val="en-IE"/>
        </w:rPr>
        <w:t xml:space="preserve"> (via telephone, where the option is offered)</w:t>
      </w:r>
      <w:r w:rsidRPr="002545F9">
        <w:rPr>
          <w:rFonts w:ascii="Arial" w:hAnsi="Arial" w:cs="Arial"/>
          <w:sz w:val="20"/>
          <w:szCs w:val="20"/>
          <w:lang w:val="en-IE"/>
        </w:rPr>
        <w:t xml:space="preserve"> the first consultation appointment in order to receive further services. Any applicant who fails to attend a first consultation appointment without good reason should be removed from the applications record. Managing solicitors should exercise discretion having regard to any extenuating circumstances.</w:t>
      </w:r>
    </w:p>
    <w:p w:rsidR="00A64113" w:rsidRPr="002545F9" w:rsidRDefault="00A64113" w:rsidP="00A64113">
      <w:pPr>
        <w:rPr>
          <w:rFonts w:ascii="Arial" w:hAnsi="Arial" w:cs="Arial"/>
          <w:sz w:val="20"/>
          <w:szCs w:val="20"/>
          <w:lang w:val="en-IE"/>
        </w:rPr>
      </w:pPr>
    </w:p>
    <w:p w:rsidR="00A64113" w:rsidRPr="002545F9" w:rsidRDefault="00A64113" w:rsidP="00A64113">
      <w:pPr>
        <w:rPr>
          <w:rFonts w:ascii="Arial" w:hAnsi="Arial" w:cs="Arial"/>
          <w:sz w:val="20"/>
          <w:szCs w:val="20"/>
          <w:lang w:val="en-IE"/>
        </w:rPr>
      </w:pPr>
    </w:p>
    <w:p w:rsidR="00A64113" w:rsidRPr="002545F9" w:rsidRDefault="00A64113" w:rsidP="00A64113">
      <w:pPr>
        <w:rPr>
          <w:rFonts w:ascii="Arial" w:hAnsi="Arial" w:cs="Arial"/>
          <w:sz w:val="20"/>
          <w:szCs w:val="20"/>
          <w:lang w:val="en-IE"/>
        </w:rPr>
      </w:pPr>
      <w:r w:rsidRPr="002545F9">
        <w:rPr>
          <w:rFonts w:ascii="Arial" w:hAnsi="Arial" w:cs="Arial"/>
          <w:b/>
          <w:i/>
          <w:noProof/>
          <w:sz w:val="22"/>
          <w:szCs w:val="22"/>
          <w:lang w:val="en-IE" w:eastAsia="en-IE"/>
        </w:rPr>
        <w:lastRenderedPageBreak/>
        <mc:AlternateContent>
          <mc:Choice Requires="wps">
            <w:drawing>
              <wp:inline distT="0" distB="0" distL="0" distR="0" wp14:anchorId="6138E01B" wp14:editId="5DFA4858">
                <wp:extent cx="5142865" cy="4703569"/>
                <wp:effectExtent l="19050" t="19050" r="19685" b="20955"/>
                <wp:docPr id="1240" name="Text Box 2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2865" cy="4703569"/>
                        </a:xfrm>
                        <a:prstGeom prst="rect">
                          <a:avLst/>
                        </a:prstGeom>
                        <a:solidFill>
                          <a:srgbClr val="FFFFFF"/>
                        </a:solidFill>
                        <a:ln w="38100">
                          <a:solidFill>
                            <a:srgbClr val="000000"/>
                          </a:solidFill>
                          <a:miter lim="800000"/>
                          <a:headEnd/>
                          <a:tailEnd/>
                        </a:ln>
                      </wps:spPr>
                      <wps:txbx>
                        <w:txbxContent>
                          <w:p w:rsidR="00C703E3" w:rsidRDefault="00C703E3" w:rsidP="00A64113">
                            <w:pPr>
                              <w:rPr>
                                <w:rFonts w:ascii="Arial" w:hAnsi="Arial"/>
                                <w:b/>
                                <w:bCs/>
                              </w:rPr>
                            </w:pPr>
                            <w:r>
                              <w:rPr>
                                <w:rFonts w:ascii="Arial" w:hAnsi="Arial"/>
                                <w:b/>
                                <w:bCs/>
                              </w:rPr>
                              <w:t>Procedure 5.3 – Conducting the first consultation</w:t>
                            </w:r>
                          </w:p>
                          <w:p w:rsidR="00C703E3" w:rsidRDefault="00C703E3" w:rsidP="00A64113">
                            <w:pPr>
                              <w:rPr>
                                <w:rFonts w:ascii="Arial" w:hAnsi="Arial"/>
                                <w:b/>
                                <w:bCs/>
                                <w:sz w:val="20"/>
                                <w:szCs w:val="20"/>
                              </w:rPr>
                            </w:pPr>
                            <w:r>
                              <w:rPr>
                                <w:rFonts w:ascii="Arial" w:hAnsi="Arial"/>
                                <w:b/>
                                <w:bCs/>
                                <w:sz w:val="20"/>
                                <w:szCs w:val="20"/>
                              </w:rPr>
                              <w:t>Solicitors only</w:t>
                            </w:r>
                          </w:p>
                          <w:p w:rsidR="00C703E3" w:rsidRDefault="00C703E3" w:rsidP="00A64113">
                            <w:pPr>
                              <w:rPr>
                                <w:rFonts w:ascii="Arial" w:hAnsi="Arial"/>
                                <w:b/>
                                <w:bCs/>
                                <w:sz w:val="20"/>
                                <w:szCs w:val="20"/>
                              </w:rPr>
                            </w:pPr>
                          </w:p>
                          <w:p w:rsidR="00C703E3" w:rsidRDefault="00C703E3" w:rsidP="00FB3CDE">
                            <w:pPr>
                              <w:numPr>
                                <w:ilvl w:val="0"/>
                                <w:numId w:val="180"/>
                              </w:numPr>
                              <w:rPr>
                                <w:rFonts w:ascii="Arial" w:hAnsi="Arial" w:cs="Arial"/>
                                <w:sz w:val="20"/>
                                <w:szCs w:val="20"/>
                              </w:rPr>
                            </w:pPr>
                            <w:r>
                              <w:rPr>
                                <w:rFonts w:ascii="Arial" w:hAnsi="Arial" w:cs="Arial"/>
                                <w:sz w:val="20"/>
                                <w:szCs w:val="20"/>
                              </w:rPr>
                              <w:t>Prior to the first consultation the solicitor should make themselves aware of the matter in respect of which legal services are being sought and should, within reason, familiarise themselves with the law on the issue. In determining appointments managing solicitors should have regard to the particular expertise of each solicitor in the law centre.</w:t>
                            </w:r>
                          </w:p>
                          <w:p w:rsidR="00C703E3" w:rsidRDefault="00C703E3" w:rsidP="00FB3CDE">
                            <w:pPr>
                              <w:numPr>
                                <w:ilvl w:val="0"/>
                                <w:numId w:val="180"/>
                              </w:numPr>
                              <w:rPr>
                                <w:rFonts w:ascii="Arial" w:hAnsi="Arial" w:cs="Arial"/>
                                <w:sz w:val="20"/>
                                <w:szCs w:val="20"/>
                              </w:rPr>
                            </w:pPr>
                            <w:r>
                              <w:rPr>
                                <w:rFonts w:ascii="Arial" w:hAnsi="Arial" w:cs="Arial"/>
                                <w:sz w:val="20"/>
                                <w:szCs w:val="20"/>
                              </w:rPr>
                              <w:t>The solicitor should see the client and provide oral advice at a consultation. This consultation shall focus on:</w:t>
                            </w:r>
                          </w:p>
                          <w:p w:rsidR="00C703E3" w:rsidRDefault="00C703E3" w:rsidP="00FB3CDE">
                            <w:pPr>
                              <w:pStyle w:val="ListParagraph"/>
                              <w:numPr>
                                <w:ilvl w:val="0"/>
                                <w:numId w:val="141"/>
                              </w:numPr>
                              <w:spacing w:after="0" w:line="240" w:lineRule="auto"/>
                              <w:rPr>
                                <w:rFonts w:ascii="Arial" w:hAnsi="Arial" w:cs="Arial"/>
                                <w:sz w:val="20"/>
                                <w:szCs w:val="20"/>
                              </w:rPr>
                            </w:pPr>
                            <w:r w:rsidRPr="00DD337F">
                              <w:rPr>
                                <w:rFonts w:ascii="Arial" w:hAnsi="Arial" w:cs="Arial"/>
                                <w:sz w:val="20"/>
                                <w:szCs w:val="20"/>
                              </w:rPr>
                              <w:t>giving legal advice;</w:t>
                            </w:r>
                          </w:p>
                          <w:p w:rsidR="00C703E3" w:rsidRDefault="00C703E3" w:rsidP="00FB3CDE">
                            <w:pPr>
                              <w:pStyle w:val="ListParagraph"/>
                              <w:numPr>
                                <w:ilvl w:val="0"/>
                                <w:numId w:val="141"/>
                              </w:numPr>
                              <w:spacing w:after="0" w:line="240" w:lineRule="auto"/>
                              <w:rPr>
                                <w:rFonts w:ascii="Arial" w:hAnsi="Arial" w:cs="Arial"/>
                                <w:sz w:val="20"/>
                                <w:szCs w:val="20"/>
                              </w:rPr>
                            </w:pPr>
                            <w:r w:rsidRPr="00DD337F">
                              <w:rPr>
                                <w:rFonts w:ascii="Arial" w:hAnsi="Arial" w:cs="Arial"/>
                                <w:sz w:val="20"/>
                                <w:szCs w:val="20"/>
                              </w:rPr>
                              <w:t>enabling the client to address the legal problem themsel</w:t>
                            </w:r>
                            <w:r w:rsidRPr="00DE1185">
                              <w:rPr>
                                <w:rFonts w:ascii="Arial" w:hAnsi="Arial" w:cs="Arial"/>
                                <w:sz w:val="20"/>
                                <w:szCs w:val="20"/>
                              </w:rPr>
                              <w:t>ves if this is possible</w:t>
                            </w:r>
                            <w:r>
                              <w:rPr>
                                <w:rFonts w:ascii="Arial" w:hAnsi="Arial" w:cs="Arial"/>
                                <w:sz w:val="20"/>
                                <w:szCs w:val="20"/>
                              </w:rPr>
                              <w:t>;</w:t>
                            </w:r>
                          </w:p>
                          <w:p w:rsidR="00C703E3" w:rsidRDefault="00C703E3" w:rsidP="00FB3CDE">
                            <w:pPr>
                              <w:pStyle w:val="ListParagraph"/>
                              <w:numPr>
                                <w:ilvl w:val="0"/>
                                <w:numId w:val="141"/>
                              </w:numPr>
                              <w:spacing w:after="0" w:line="240" w:lineRule="auto"/>
                              <w:rPr>
                                <w:rFonts w:ascii="Arial" w:hAnsi="Arial" w:cs="Arial"/>
                                <w:sz w:val="20"/>
                                <w:szCs w:val="20"/>
                              </w:rPr>
                            </w:pPr>
                            <w:r w:rsidRPr="0050140B">
                              <w:rPr>
                                <w:rFonts w:ascii="Arial" w:hAnsi="Arial" w:cs="Arial"/>
                                <w:sz w:val="20"/>
                                <w:szCs w:val="20"/>
                              </w:rPr>
                              <w:t xml:space="preserve">where relevant, ‘signposting’ other services that may be of benefit to the client </w:t>
                            </w:r>
                            <w:proofErr w:type="spellStart"/>
                            <w:r w:rsidRPr="0050140B">
                              <w:rPr>
                                <w:rFonts w:ascii="Arial" w:hAnsi="Arial" w:cs="Arial"/>
                                <w:sz w:val="20"/>
                                <w:szCs w:val="20"/>
                              </w:rPr>
                              <w:t>e.g</w:t>
                            </w:r>
                            <w:proofErr w:type="spellEnd"/>
                            <w:r w:rsidRPr="0050140B">
                              <w:rPr>
                                <w:rFonts w:ascii="Arial" w:hAnsi="Arial" w:cs="Arial"/>
                                <w:sz w:val="20"/>
                                <w:szCs w:val="20"/>
                              </w:rPr>
                              <w:t xml:space="preserve">, mediation, MABS etc. </w:t>
                            </w:r>
                            <w:r>
                              <w:rPr>
                                <w:rFonts w:ascii="Arial" w:hAnsi="Arial" w:cs="Arial"/>
                                <w:sz w:val="20"/>
                                <w:szCs w:val="20"/>
                              </w:rPr>
                              <w:t>It is anticipated that signposting will have taken place when an applicant makes contact with the law centre.</w:t>
                            </w:r>
                          </w:p>
                          <w:p w:rsidR="00C703E3" w:rsidRDefault="00C703E3" w:rsidP="00FB3CDE">
                            <w:pPr>
                              <w:numPr>
                                <w:ilvl w:val="0"/>
                                <w:numId w:val="180"/>
                              </w:numPr>
                              <w:rPr>
                                <w:rFonts w:ascii="Arial" w:hAnsi="Arial" w:cs="Arial"/>
                                <w:sz w:val="20"/>
                                <w:szCs w:val="20"/>
                              </w:rPr>
                            </w:pPr>
                            <w:r w:rsidRPr="007126E8">
                              <w:rPr>
                                <w:rFonts w:ascii="Arial" w:hAnsi="Arial" w:cs="Arial"/>
                                <w:sz w:val="20"/>
                                <w:szCs w:val="20"/>
                              </w:rPr>
                              <w:t xml:space="preserve">Regard should be had to the Board’s information leaflets, website, self-help guides, information packs also to other information leaflets and guides that may be available. A record of the advice given should be entered </w:t>
                            </w:r>
                            <w:r>
                              <w:rPr>
                                <w:rFonts w:ascii="Arial" w:hAnsi="Arial" w:cs="Arial"/>
                                <w:sz w:val="20"/>
                                <w:szCs w:val="20"/>
                              </w:rPr>
                              <w:t xml:space="preserve">on the standard attendance form. </w:t>
                            </w:r>
                          </w:p>
                          <w:p w:rsidR="00C703E3" w:rsidRDefault="00C703E3" w:rsidP="00FB3CDE">
                            <w:pPr>
                              <w:numPr>
                                <w:ilvl w:val="0"/>
                                <w:numId w:val="180"/>
                              </w:numPr>
                              <w:rPr>
                                <w:rFonts w:ascii="Arial" w:hAnsi="Arial" w:cs="Arial"/>
                                <w:sz w:val="20"/>
                                <w:szCs w:val="20"/>
                              </w:rPr>
                            </w:pPr>
                            <w:r>
                              <w:rPr>
                                <w:rFonts w:ascii="Arial" w:hAnsi="Arial" w:cs="Arial"/>
                                <w:sz w:val="20"/>
                                <w:szCs w:val="20"/>
                              </w:rPr>
                              <w:t>While in the vast majority of cases prioritisation should already have been determined, the solicitor should consider whether the particular circumstances warrant the provision of a priority service in accordance with the Board’s guidelines on priorities.</w:t>
                            </w:r>
                          </w:p>
                          <w:p w:rsidR="00C703E3" w:rsidRPr="00B84EF5" w:rsidRDefault="00C703E3" w:rsidP="00FB3CDE">
                            <w:pPr>
                              <w:numPr>
                                <w:ilvl w:val="0"/>
                                <w:numId w:val="180"/>
                              </w:numPr>
                              <w:rPr>
                                <w:rFonts w:ascii="Arial" w:hAnsi="Arial" w:cs="Arial"/>
                                <w:sz w:val="20"/>
                                <w:szCs w:val="20"/>
                              </w:rPr>
                            </w:pPr>
                            <w:r w:rsidRPr="00D82384">
                              <w:rPr>
                                <w:rFonts w:ascii="Arial" w:hAnsi="Arial"/>
                                <w:bCs/>
                                <w:sz w:val="20"/>
                                <w:szCs w:val="20"/>
                              </w:rPr>
                              <w:t xml:space="preserve">At the end of the consultation it should be determined if it is appropriate that the </w:t>
                            </w:r>
                            <w:r w:rsidRPr="00B84EF5">
                              <w:rPr>
                                <w:rFonts w:ascii="Arial" w:hAnsi="Arial"/>
                                <w:bCs/>
                                <w:sz w:val="20"/>
                                <w:szCs w:val="20"/>
                              </w:rPr>
                              <w:t xml:space="preserve">client receive further legal services from the Board in relation to the matter the subject of the first consultation. Their response to this should be recorded on the attendance note. </w:t>
                            </w:r>
                            <w:r w:rsidRPr="00D82384">
                              <w:rPr>
                                <w:rFonts w:ascii="Arial" w:hAnsi="Arial" w:cs="Arial"/>
                                <w:sz w:val="20"/>
                                <w:szCs w:val="20"/>
                              </w:rPr>
                              <w:t xml:space="preserve">After the consultation </w:t>
                            </w:r>
                            <w:r>
                              <w:rPr>
                                <w:rFonts w:ascii="Arial" w:hAnsi="Arial" w:cs="Arial"/>
                                <w:sz w:val="20"/>
                                <w:szCs w:val="20"/>
                              </w:rPr>
                              <w:t xml:space="preserve">with </w:t>
                            </w:r>
                            <w:r w:rsidRPr="00D82384">
                              <w:rPr>
                                <w:rFonts w:ascii="Arial" w:hAnsi="Arial" w:cs="Arial"/>
                                <w:sz w:val="20"/>
                                <w:szCs w:val="20"/>
                              </w:rPr>
                              <w:t>the solicitor the client should be sent a copy of the attendance note</w:t>
                            </w:r>
                            <w:r>
                              <w:rPr>
                                <w:rFonts w:ascii="Arial" w:hAnsi="Arial" w:cs="Arial"/>
                                <w:sz w:val="20"/>
                                <w:szCs w:val="20"/>
                              </w:rPr>
                              <w:t xml:space="preserve"> or an instruction letter which contains the facts as instructed by the client and the advices given</w:t>
                            </w:r>
                            <w:r w:rsidRPr="00D82384">
                              <w:rPr>
                                <w:rFonts w:ascii="Arial" w:hAnsi="Arial" w:cs="Arial"/>
                                <w:sz w:val="20"/>
                                <w:szCs w:val="20"/>
                              </w:rPr>
                              <w:t xml:space="preserve">. A template letter is available for this purpose below. </w:t>
                            </w:r>
                          </w:p>
                          <w:p w:rsidR="00C703E3" w:rsidRDefault="00C703E3" w:rsidP="0001542E">
                            <w:pPr>
                              <w:rPr>
                                <w:rFonts w:ascii="Arial" w:hAnsi="Arial" w:cs="Arial"/>
                                <w:sz w:val="20"/>
                                <w:szCs w:val="20"/>
                              </w:rPr>
                            </w:pPr>
                          </w:p>
                          <w:p w:rsidR="00C703E3" w:rsidRDefault="00C703E3" w:rsidP="00A64113">
                            <w:pPr>
                              <w:ind w:left="360"/>
                              <w:rPr>
                                <w:rFonts w:ascii="Arial" w:hAnsi="Arial" w:cs="Arial"/>
                                <w:sz w:val="20"/>
                                <w:szCs w:val="20"/>
                              </w:rPr>
                            </w:pPr>
                          </w:p>
                          <w:p w:rsidR="00C703E3" w:rsidRDefault="00C703E3" w:rsidP="00A64113">
                            <w:pPr>
                              <w:rPr>
                                <w:rFonts w:ascii="Arial" w:hAnsi="Arial"/>
                                <w:sz w:val="20"/>
                                <w:szCs w:val="20"/>
                              </w:rPr>
                            </w:pPr>
                          </w:p>
                        </w:txbxContent>
                      </wps:txbx>
                      <wps:bodyPr rot="0" vert="horz" wrap="square" lIns="91440" tIns="45720" rIns="91440" bIns="45720" anchor="t" anchorCtr="0" upright="1">
                        <a:noAutofit/>
                      </wps:bodyPr>
                    </wps:wsp>
                  </a:graphicData>
                </a:graphic>
              </wp:inline>
            </w:drawing>
          </mc:Choice>
          <mc:Fallback>
            <w:pict>
              <v:shape id="Text Box 2099" o:spid="_x0000_s1107" type="#_x0000_t202" style="width:404.95pt;height:3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" strokeweight="3pt">
                <v:textbox>
                  <w:txbxContent>
                    <w:p w:rsidR="00C703E3" w:rsidRDefault="00C703E3" w:rsidP="00A64113">
                      <w:pPr>
                        <w:rPr>
                          <w:rFonts w:ascii="Arial" w:hAnsi="Arial"/>
                          <w:b/>
                          <w:bCs/>
                        </w:rPr>
                      </w:pPr>
                      <w:r>
                        <w:rPr>
                          <w:rFonts w:ascii="Arial" w:hAnsi="Arial"/>
                          <w:b/>
                          <w:bCs/>
                        </w:rPr>
                        <w:t>Procedure 5.3 – Conducting the first consultation</w:t>
                      </w:r>
                    </w:p>
                    <w:p w:rsidR="00C703E3" w:rsidRDefault="00C703E3" w:rsidP="00A64113">
                      <w:pPr>
                        <w:rPr>
                          <w:rFonts w:ascii="Arial" w:hAnsi="Arial"/>
                          <w:b/>
                          <w:bCs/>
                          <w:sz w:val="20"/>
                          <w:szCs w:val="20"/>
                        </w:rPr>
                      </w:pPr>
                      <w:r>
                        <w:rPr>
                          <w:rFonts w:ascii="Arial" w:hAnsi="Arial"/>
                          <w:b/>
                          <w:bCs/>
                          <w:sz w:val="20"/>
                          <w:szCs w:val="20"/>
                        </w:rPr>
                        <w:t>Solicitors only</w:t>
                      </w:r>
                    </w:p>
                    <w:p w:rsidR="00C703E3" w:rsidRDefault="00C703E3" w:rsidP="00A64113">
                      <w:pPr>
                        <w:rPr>
                          <w:rFonts w:ascii="Arial" w:hAnsi="Arial"/>
                          <w:b/>
                          <w:bCs/>
                          <w:sz w:val="20"/>
                          <w:szCs w:val="20"/>
                        </w:rPr>
                      </w:pPr>
                    </w:p>
                    <w:p w:rsidR="00C703E3" w:rsidRDefault="00C703E3" w:rsidP="00FB3CDE">
                      <w:pPr>
                        <w:numPr>
                          <w:ilvl w:val="0"/>
                          <w:numId w:val="180"/>
                        </w:numPr>
                        <w:rPr>
                          <w:rFonts w:ascii="Arial" w:hAnsi="Arial" w:cs="Arial"/>
                          <w:sz w:val="20"/>
                          <w:szCs w:val="20"/>
                        </w:rPr>
                      </w:pPr>
                      <w:r>
                        <w:rPr>
                          <w:rFonts w:ascii="Arial" w:hAnsi="Arial" w:cs="Arial"/>
                          <w:sz w:val="20"/>
                          <w:szCs w:val="20"/>
                        </w:rPr>
                        <w:t>Prior to the first consultation the solicitor should make themselves aware of the matter in respect of which legal services are being sought and should, within reason, familiarise themselves with the law on the issue. In determining appointments managing solicitors should have regard to the particular expertise of each solicitor in the law centre.</w:t>
                      </w:r>
                    </w:p>
                    <w:p w:rsidR="00C703E3" w:rsidRDefault="00C703E3" w:rsidP="00FB3CDE">
                      <w:pPr>
                        <w:numPr>
                          <w:ilvl w:val="0"/>
                          <w:numId w:val="180"/>
                        </w:numPr>
                        <w:rPr>
                          <w:rFonts w:ascii="Arial" w:hAnsi="Arial" w:cs="Arial"/>
                          <w:sz w:val="20"/>
                          <w:szCs w:val="20"/>
                        </w:rPr>
                      </w:pPr>
                      <w:r>
                        <w:rPr>
                          <w:rFonts w:ascii="Arial" w:hAnsi="Arial" w:cs="Arial"/>
                          <w:sz w:val="20"/>
                          <w:szCs w:val="20"/>
                        </w:rPr>
                        <w:t>The solicitor should see the client and provide oral advice at a consultation. This consultation shall focus on:</w:t>
                      </w:r>
                    </w:p>
                    <w:p w:rsidR="00C703E3" w:rsidRDefault="00C703E3" w:rsidP="00FB3CDE">
                      <w:pPr>
                        <w:pStyle w:val="ListParagraph"/>
                        <w:numPr>
                          <w:ilvl w:val="0"/>
                          <w:numId w:val="141"/>
                        </w:numPr>
                        <w:spacing w:after="0" w:line="240" w:lineRule="auto"/>
                        <w:rPr>
                          <w:rFonts w:ascii="Arial" w:hAnsi="Arial" w:cs="Arial"/>
                          <w:sz w:val="20"/>
                          <w:szCs w:val="20"/>
                        </w:rPr>
                      </w:pPr>
                      <w:r w:rsidRPr="00DD337F">
                        <w:rPr>
                          <w:rFonts w:ascii="Arial" w:hAnsi="Arial" w:cs="Arial"/>
                          <w:sz w:val="20"/>
                          <w:szCs w:val="20"/>
                        </w:rPr>
                        <w:t>giving legal advice;</w:t>
                      </w:r>
                    </w:p>
                    <w:p w:rsidR="00C703E3" w:rsidRDefault="00C703E3" w:rsidP="00FB3CDE">
                      <w:pPr>
                        <w:pStyle w:val="ListParagraph"/>
                        <w:numPr>
                          <w:ilvl w:val="0"/>
                          <w:numId w:val="141"/>
                        </w:numPr>
                        <w:spacing w:after="0" w:line="240" w:lineRule="auto"/>
                        <w:rPr>
                          <w:rFonts w:ascii="Arial" w:hAnsi="Arial" w:cs="Arial"/>
                          <w:sz w:val="20"/>
                          <w:szCs w:val="20"/>
                        </w:rPr>
                      </w:pPr>
                      <w:r w:rsidRPr="00DD337F">
                        <w:rPr>
                          <w:rFonts w:ascii="Arial" w:hAnsi="Arial" w:cs="Arial"/>
                          <w:sz w:val="20"/>
                          <w:szCs w:val="20"/>
                        </w:rPr>
                        <w:t>enabling the client to address the legal problem themsel</w:t>
                      </w:r>
                      <w:r w:rsidRPr="00DE1185">
                        <w:rPr>
                          <w:rFonts w:ascii="Arial" w:hAnsi="Arial" w:cs="Arial"/>
                          <w:sz w:val="20"/>
                          <w:szCs w:val="20"/>
                        </w:rPr>
                        <w:t>ves if this is possible</w:t>
                      </w:r>
                      <w:r>
                        <w:rPr>
                          <w:rFonts w:ascii="Arial" w:hAnsi="Arial" w:cs="Arial"/>
                          <w:sz w:val="20"/>
                          <w:szCs w:val="20"/>
                        </w:rPr>
                        <w:t>;</w:t>
                      </w:r>
                    </w:p>
                    <w:p w:rsidR="00C703E3" w:rsidRDefault="00C703E3" w:rsidP="00FB3CDE">
                      <w:pPr>
                        <w:pStyle w:val="ListParagraph"/>
                        <w:numPr>
                          <w:ilvl w:val="0"/>
                          <w:numId w:val="141"/>
                        </w:numPr>
                        <w:spacing w:after="0" w:line="240" w:lineRule="auto"/>
                        <w:rPr>
                          <w:rFonts w:ascii="Arial" w:hAnsi="Arial" w:cs="Arial"/>
                          <w:sz w:val="20"/>
                          <w:szCs w:val="20"/>
                        </w:rPr>
                      </w:pPr>
                      <w:r w:rsidRPr="0050140B">
                        <w:rPr>
                          <w:rFonts w:ascii="Arial" w:hAnsi="Arial" w:cs="Arial"/>
                          <w:sz w:val="20"/>
                          <w:szCs w:val="20"/>
                        </w:rPr>
                        <w:t xml:space="preserve">where relevant, ‘signposting’ other services that may be of benefit to the client </w:t>
                      </w:r>
                      <w:proofErr w:type="spellStart"/>
                      <w:r w:rsidRPr="0050140B">
                        <w:rPr>
                          <w:rFonts w:ascii="Arial" w:hAnsi="Arial" w:cs="Arial"/>
                          <w:sz w:val="20"/>
                          <w:szCs w:val="20"/>
                        </w:rPr>
                        <w:t>e.g</w:t>
                      </w:r>
                      <w:proofErr w:type="spellEnd"/>
                      <w:r w:rsidRPr="0050140B">
                        <w:rPr>
                          <w:rFonts w:ascii="Arial" w:hAnsi="Arial" w:cs="Arial"/>
                          <w:sz w:val="20"/>
                          <w:szCs w:val="20"/>
                        </w:rPr>
                        <w:t xml:space="preserve">, mediation, MABS etc. </w:t>
                      </w:r>
                      <w:r>
                        <w:rPr>
                          <w:rFonts w:ascii="Arial" w:hAnsi="Arial" w:cs="Arial"/>
                          <w:sz w:val="20"/>
                          <w:szCs w:val="20"/>
                        </w:rPr>
                        <w:t>It is anticipated that signposting will have taken place when an applicant makes contact with the law centre.</w:t>
                      </w:r>
                    </w:p>
                    <w:p w:rsidR="00C703E3" w:rsidRDefault="00C703E3" w:rsidP="00FB3CDE">
                      <w:pPr>
                        <w:numPr>
                          <w:ilvl w:val="0"/>
                          <w:numId w:val="180"/>
                        </w:numPr>
                        <w:rPr>
                          <w:rFonts w:ascii="Arial" w:hAnsi="Arial" w:cs="Arial"/>
                          <w:sz w:val="20"/>
                          <w:szCs w:val="20"/>
                        </w:rPr>
                      </w:pPr>
                      <w:r w:rsidRPr="007126E8">
                        <w:rPr>
                          <w:rFonts w:ascii="Arial" w:hAnsi="Arial" w:cs="Arial"/>
                          <w:sz w:val="20"/>
                          <w:szCs w:val="20"/>
                        </w:rPr>
                        <w:t xml:space="preserve">Regard should be had to the Board’s information leaflets, website, self-help guides, information packs also to other information leaflets and guides that may be available. A record of the advice given should be entered </w:t>
                      </w:r>
                      <w:r>
                        <w:rPr>
                          <w:rFonts w:ascii="Arial" w:hAnsi="Arial" w:cs="Arial"/>
                          <w:sz w:val="20"/>
                          <w:szCs w:val="20"/>
                        </w:rPr>
                        <w:t xml:space="preserve">on the standard attendance form. </w:t>
                      </w:r>
                    </w:p>
                    <w:p w:rsidR="00C703E3" w:rsidRDefault="00C703E3" w:rsidP="00FB3CDE">
                      <w:pPr>
                        <w:numPr>
                          <w:ilvl w:val="0"/>
                          <w:numId w:val="180"/>
                        </w:numPr>
                        <w:rPr>
                          <w:rFonts w:ascii="Arial" w:hAnsi="Arial" w:cs="Arial"/>
                          <w:sz w:val="20"/>
                          <w:szCs w:val="20"/>
                        </w:rPr>
                      </w:pPr>
                      <w:r>
                        <w:rPr>
                          <w:rFonts w:ascii="Arial" w:hAnsi="Arial" w:cs="Arial"/>
                          <w:sz w:val="20"/>
                          <w:szCs w:val="20"/>
                        </w:rPr>
                        <w:t>While in the vast majority of cases prioritisation should already have been determined, the solicitor should consider whether the particular circumstances warrant the provision of a priority service in accordance with the Board’s guidelines on priorities.</w:t>
                      </w:r>
                    </w:p>
                    <w:p w:rsidR="00C703E3" w:rsidRPr="00B84EF5" w:rsidRDefault="00C703E3" w:rsidP="00FB3CDE">
                      <w:pPr>
                        <w:numPr>
                          <w:ilvl w:val="0"/>
                          <w:numId w:val="180"/>
                        </w:numPr>
                        <w:rPr>
                          <w:rFonts w:ascii="Arial" w:hAnsi="Arial" w:cs="Arial"/>
                          <w:sz w:val="20"/>
                          <w:szCs w:val="20"/>
                        </w:rPr>
                      </w:pPr>
                      <w:r w:rsidRPr="00D82384">
                        <w:rPr>
                          <w:rFonts w:ascii="Arial" w:hAnsi="Arial"/>
                          <w:bCs/>
                          <w:sz w:val="20"/>
                          <w:szCs w:val="20"/>
                        </w:rPr>
                        <w:t xml:space="preserve">At the end of the consultation it should be determined if it is appropriate that the </w:t>
                      </w:r>
                      <w:r w:rsidRPr="00B84EF5">
                        <w:rPr>
                          <w:rFonts w:ascii="Arial" w:hAnsi="Arial"/>
                          <w:bCs/>
                          <w:sz w:val="20"/>
                          <w:szCs w:val="20"/>
                        </w:rPr>
                        <w:t xml:space="preserve">client receive further legal services from the Board in relation to the matter the subject of the first consultation. Their response to this should be recorded on the attendance note. </w:t>
                      </w:r>
                      <w:r w:rsidRPr="00D82384">
                        <w:rPr>
                          <w:rFonts w:ascii="Arial" w:hAnsi="Arial" w:cs="Arial"/>
                          <w:sz w:val="20"/>
                          <w:szCs w:val="20"/>
                        </w:rPr>
                        <w:t xml:space="preserve">After the consultation </w:t>
                      </w:r>
                      <w:r>
                        <w:rPr>
                          <w:rFonts w:ascii="Arial" w:hAnsi="Arial" w:cs="Arial"/>
                          <w:sz w:val="20"/>
                          <w:szCs w:val="20"/>
                        </w:rPr>
                        <w:t xml:space="preserve">with </w:t>
                      </w:r>
                      <w:r w:rsidRPr="00D82384">
                        <w:rPr>
                          <w:rFonts w:ascii="Arial" w:hAnsi="Arial" w:cs="Arial"/>
                          <w:sz w:val="20"/>
                          <w:szCs w:val="20"/>
                        </w:rPr>
                        <w:t>the solicitor the client should be sent a copy of the attendance note</w:t>
                      </w:r>
                      <w:r>
                        <w:rPr>
                          <w:rFonts w:ascii="Arial" w:hAnsi="Arial" w:cs="Arial"/>
                          <w:sz w:val="20"/>
                          <w:szCs w:val="20"/>
                        </w:rPr>
                        <w:t xml:space="preserve"> or an instruction letter which contains the facts as instructed by the client and the advices given</w:t>
                      </w:r>
                      <w:r w:rsidRPr="00D82384">
                        <w:rPr>
                          <w:rFonts w:ascii="Arial" w:hAnsi="Arial" w:cs="Arial"/>
                          <w:sz w:val="20"/>
                          <w:szCs w:val="20"/>
                        </w:rPr>
                        <w:t xml:space="preserve">. A template letter is available for this purpose below. </w:t>
                      </w:r>
                    </w:p>
                    <w:p w:rsidR="00C703E3" w:rsidRDefault="00C703E3" w:rsidP="0001542E">
                      <w:pPr>
                        <w:rPr>
                          <w:rFonts w:ascii="Arial" w:hAnsi="Arial" w:cs="Arial"/>
                          <w:sz w:val="20"/>
                          <w:szCs w:val="20"/>
                        </w:rPr>
                      </w:pPr>
                    </w:p>
                    <w:p w:rsidR="00C703E3" w:rsidRDefault="00C703E3" w:rsidP="00A64113">
                      <w:pPr>
                        <w:ind w:left="360"/>
                        <w:rPr>
                          <w:rFonts w:ascii="Arial" w:hAnsi="Arial" w:cs="Arial"/>
                          <w:sz w:val="20"/>
                          <w:szCs w:val="20"/>
                        </w:rPr>
                      </w:pPr>
                    </w:p>
                    <w:p w:rsidR="00C703E3" w:rsidRDefault="00C703E3" w:rsidP="00A64113">
                      <w:pPr>
                        <w:rPr>
                          <w:rFonts w:ascii="Arial" w:hAnsi="Arial"/>
                          <w:sz w:val="20"/>
                          <w:szCs w:val="20"/>
                        </w:rPr>
                      </w:pPr>
                    </w:p>
                  </w:txbxContent>
                </v:textbox>
                <w10:anchorlock/>
              </v:shape>
            </w:pict>
          </mc:Fallback>
        </mc:AlternateContent>
      </w:r>
    </w:p>
    <w:p w:rsidR="00A64113" w:rsidRPr="002545F9" w:rsidRDefault="00A64113" w:rsidP="00A64113">
      <w:pPr>
        <w:rPr>
          <w:rFonts w:ascii="Arial" w:hAnsi="Arial" w:cs="Arial"/>
          <w:sz w:val="20"/>
          <w:szCs w:val="20"/>
          <w:lang w:val="en-IE"/>
        </w:rPr>
      </w:pPr>
    </w:p>
    <w:p w:rsidR="00A64113" w:rsidRPr="002545F9" w:rsidRDefault="00A64113" w:rsidP="00FB3CDE">
      <w:pPr>
        <w:numPr>
          <w:ilvl w:val="0"/>
          <w:numId w:val="153"/>
        </w:numPr>
        <w:pBdr>
          <w:top w:val="single" w:sz="24" w:space="1" w:color="auto"/>
          <w:left w:val="single" w:sz="24" w:space="4" w:color="auto"/>
          <w:bottom w:val="single" w:sz="24" w:space="0" w:color="auto"/>
          <w:right w:val="single" w:sz="24" w:space="4" w:color="auto"/>
        </w:pBdr>
        <w:autoSpaceDE w:val="0"/>
        <w:autoSpaceDN w:val="0"/>
        <w:adjustRightInd w:val="0"/>
        <w:rPr>
          <w:rFonts w:ascii="Arial" w:hAnsi="Arial" w:cs="Arial"/>
          <w:b/>
          <w:noProof/>
          <w:sz w:val="20"/>
          <w:szCs w:val="20"/>
          <w:lang w:val="en-IE" w:eastAsia="en-IE"/>
        </w:rPr>
      </w:pPr>
      <w:r w:rsidRPr="002545F9">
        <w:rPr>
          <w:rFonts w:ascii="Arial" w:hAnsi="Arial" w:cs="Arial"/>
          <w:b/>
          <w:noProof/>
          <w:lang w:val="en-IE" w:eastAsia="en-IE"/>
        </w:rPr>
        <w:t xml:space="preserve">It is important that the “First Consultation Attended” milestone in the APP003 workflow is Completed as soon as the client attends for the first consultation. </w:t>
      </w:r>
    </w:p>
    <w:p w:rsidR="00A64113" w:rsidRPr="002545F9" w:rsidRDefault="00A64113" w:rsidP="00FB3CDE">
      <w:pPr>
        <w:numPr>
          <w:ilvl w:val="0"/>
          <w:numId w:val="153"/>
        </w:numPr>
        <w:pBdr>
          <w:top w:val="single" w:sz="24" w:space="1" w:color="auto"/>
          <w:left w:val="single" w:sz="24" w:space="4" w:color="auto"/>
          <w:bottom w:val="single" w:sz="24" w:space="0" w:color="auto"/>
          <w:right w:val="single" w:sz="24" w:space="4" w:color="auto"/>
        </w:pBdr>
        <w:autoSpaceDE w:val="0"/>
        <w:autoSpaceDN w:val="0"/>
        <w:adjustRightInd w:val="0"/>
        <w:rPr>
          <w:rFonts w:ascii="Arial" w:hAnsi="Arial" w:cs="Arial"/>
          <w:b/>
          <w:noProof/>
          <w:sz w:val="20"/>
          <w:szCs w:val="20"/>
          <w:lang w:val="en-IE" w:eastAsia="en-IE"/>
        </w:rPr>
      </w:pPr>
      <w:r w:rsidRPr="005C684B">
        <w:rPr>
          <w:rFonts w:ascii="Arial" w:hAnsi="Arial" w:cs="Arial"/>
          <w:b/>
          <w:lang w:val="en-IE"/>
        </w:rPr>
        <w:t>Complete, or mark as Not Needed as required, the remaining milestones in the “APP03.First Consultation” workflow. Unless the case is to be closed, advance to</w:t>
      </w:r>
      <w:r w:rsidR="00D82384" w:rsidRPr="005C684B">
        <w:rPr>
          <w:rFonts w:ascii="Arial" w:hAnsi="Arial" w:cs="Arial"/>
          <w:b/>
          <w:lang w:val="en-IE"/>
        </w:rPr>
        <w:t xml:space="preserve"> and complete all milestones in</w:t>
      </w:r>
      <w:r w:rsidRPr="005C684B">
        <w:rPr>
          <w:rFonts w:ascii="Arial" w:hAnsi="Arial" w:cs="Arial"/>
          <w:b/>
          <w:lang w:val="en-IE"/>
        </w:rPr>
        <w:t xml:space="preserve"> the “APP006.Awaiting Second Consultation workflow.</w:t>
      </w:r>
    </w:p>
    <w:p w:rsidR="00A64113" w:rsidRPr="002545F9" w:rsidRDefault="00A64113" w:rsidP="00FB3CDE">
      <w:pPr>
        <w:numPr>
          <w:ilvl w:val="0"/>
          <w:numId w:val="153"/>
        </w:numPr>
        <w:pBdr>
          <w:top w:val="single" w:sz="24" w:space="1" w:color="auto"/>
          <w:left w:val="single" w:sz="24" w:space="4" w:color="auto"/>
          <w:bottom w:val="single" w:sz="24" w:space="0" w:color="auto"/>
          <w:right w:val="single" w:sz="24" w:space="4" w:color="auto"/>
        </w:pBdr>
        <w:autoSpaceDE w:val="0"/>
        <w:autoSpaceDN w:val="0"/>
        <w:adjustRightInd w:val="0"/>
        <w:rPr>
          <w:rFonts w:ascii="Arial" w:hAnsi="Arial" w:cs="Arial"/>
          <w:b/>
          <w:noProof/>
          <w:sz w:val="20"/>
          <w:szCs w:val="20"/>
          <w:lang w:val="en-IE" w:eastAsia="en-IE"/>
        </w:rPr>
      </w:pPr>
      <w:r w:rsidRPr="002545F9">
        <w:rPr>
          <w:rFonts w:ascii="Arial" w:hAnsi="Arial" w:cs="Arial"/>
          <w:b/>
          <w:noProof/>
          <w:lang w:val="en-IE" w:eastAsia="en-IE"/>
        </w:rPr>
        <w:t>Staff should NOT wait for follow up work to be done before doing the above as it affects the waiting list report. It must be done immediately upon the client attending for the first consultation.</w:t>
      </w:r>
    </w:p>
    <w:p w:rsidR="00A64113" w:rsidRPr="002545F9" w:rsidRDefault="00A64113" w:rsidP="00A64113">
      <w:pPr>
        <w:rPr>
          <w:rFonts w:ascii="Arial" w:hAnsi="Arial" w:cs="Arial"/>
          <w:sz w:val="20"/>
          <w:szCs w:val="20"/>
          <w:lang w:val="en-IE"/>
        </w:rPr>
      </w:pPr>
    </w:p>
    <w:p w:rsidR="005C684B" w:rsidRDefault="005C684B">
      <w:pPr>
        <w:rPr>
          <w:rFonts w:ascii="Arial" w:hAnsi="Arial" w:cs="Arial"/>
          <w:b/>
          <w:i/>
          <w:iCs/>
          <w:sz w:val="22"/>
          <w:szCs w:val="22"/>
          <w:lang w:val="en-IE"/>
        </w:rPr>
      </w:pPr>
      <w:r>
        <w:br w:type="page"/>
      </w:r>
    </w:p>
    <w:p w:rsidR="000D13F7" w:rsidRPr="002545F9" w:rsidRDefault="000D13F7" w:rsidP="005C684B">
      <w:pPr>
        <w:pStyle w:val="Heading3"/>
      </w:pPr>
      <w:r w:rsidRPr="002545F9">
        <w:lastRenderedPageBreak/>
        <w:t>Conducting a telephone appointment</w:t>
      </w:r>
    </w:p>
    <w:tbl>
      <w:tblPr>
        <w:tblStyle w:val="TableGrid"/>
        <w:tblW w:w="0" w:type="auto"/>
        <w:tblLook w:val="04A0" w:firstRow="1" w:lastRow="0" w:firstColumn="1" w:lastColumn="0" w:noHBand="0" w:noVBand="1"/>
      </w:tblPr>
      <w:tblGrid>
        <w:gridCol w:w="8522"/>
      </w:tblGrid>
      <w:tr w:rsidR="000D13F7" w:rsidRPr="008A4DDF" w:rsidTr="005C684B">
        <w:tc>
          <w:tcPr>
            <w:tcW w:w="8522" w:type="dxa"/>
            <w:tcBorders>
              <w:top w:val="single" w:sz="24" w:space="0" w:color="auto"/>
              <w:left w:val="single" w:sz="24" w:space="0" w:color="auto"/>
              <w:bottom w:val="single" w:sz="24" w:space="0" w:color="auto"/>
              <w:right w:val="single" w:sz="24" w:space="0" w:color="auto"/>
            </w:tcBorders>
          </w:tcPr>
          <w:p w:rsidR="000D13F7" w:rsidRPr="005C684B" w:rsidRDefault="000D13F7" w:rsidP="000D13F7">
            <w:pPr>
              <w:rPr>
                <w:rFonts w:ascii="Arial" w:hAnsi="Arial"/>
                <w:b/>
                <w:bCs/>
                <w:lang w:val="en-IE"/>
              </w:rPr>
            </w:pPr>
            <w:r w:rsidRPr="005C684B">
              <w:rPr>
                <w:rFonts w:ascii="Arial" w:hAnsi="Arial"/>
                <w:b/>
                <w:bCs/>
                <w:lang w:val="en-IE"/>
              </w:rPr>
              <w:t>Procedure 5.3a – Conducting the first consultation by telephone</w:t>
            </w:r>
          </w:p>
          <w:p w:rsidR="000D13F7" w:rsidRPr="005C684B" w:rsidRDefault="000D13F7" w:rsidP="000D13F7">
            <w:pPr>
              <w:rPr>
                <w:rFonts w:ascii="Arial" w:hAnsi="Arial"/>
                <w:b/>
                <w:bCs/>
                <w:sz w:val="20"/>
                <w:szCs w:val="20"/>
                <w:lang w:val="en-IE"/>
              </w:rPr>
            </w:pPr>
            <w:r w:rsidRPr="005C684B">
              <w:rPr>
                <w:rFonts w:ascii="Arial" w:hAnsi="Arial"/>
                <w:b/>
                <w:bCs/>
                <w:sz w:val="20"/>
                <w:szCs w:val="20"/>
                <w:lang w:val="en-IE"/>
              </w:rPr>
              <w:t>Solicitors only</w:t>
            </w:r>
          </w:p>
          <w:p w:rsidR="000D13F7" w:rsidRPr="005C684B" w:rsidRDefault="000D13F7" w:rsidP="000D13F7">
            <w:pPr>
              <w:rPr>
                <w:rFonts w:ascii="Arial" w:hAnsi="Arial"/>
                <w:b/>
                <w:bCs/>
                <w:sz w:val="20"/>
                <w:szCs w:val="20"/>
                <w:lang w:val="en-IE"/>
              </w:rPr>
            </w:pPr>
          </w:p>
          <w:p w:rsidR="000D13F7" w:rsidRPr="005C684B" w:rsidRDefault="000D13F7" w:rsidP="00FB3CDE">
            <w:pPr>
              <w:numPr>
                <w:ilvl w:val="0"/>
                <w:numId w:val="180"/>
              </w:numPr>
              <w:rPr>
                <w:rFonts w:ascii="Arial" w:hAnsi="Arial" w:cs="Arial"/>
                <w:sz w:val="20"/>
                <w:szCs w:val="20"/>
                <w:lang w:val="en-IE"/>
              </w:rPr>
            </w:pPr>
            <w:r w:rsidRPr="005C684B">
              <w:rPr>
                <w:rFonts w:ascii="Arial" w:hAnsi="Arial" w:cs="Arial"/>
                <w:sz w:val="20"/>
                <w:szCs w:val="20"/>
                <w:lang w:val="en-IE"/>
              </w:rPr>
              <w:t>The applicant will have arranged a particular time to contact the law centre for the purposes of the consultation. The member of staff who takes the call should offer to call back the applicant.</w:t>
            </w:r>
          </w:p>
          <w:p w:rsidR="000D13F7" w:rsidRPr="005C684B" w:rsidRDefault="000D13F7" w:rsidP="00FB3CDE">
            <w:pPr>
              <w:numPr>
                <w:ilvl w:val="0"/>
                <w:numId w:val="180"/>
              </w:numPr>
              <w:rPr>
                <w:rFonts w:ascii="Arial" w:hAnsi="Arial" w:cs="Arial"/>
                <w:sz w:val="20"/>
                <w:szCs w:val="20"/>
                <w:lang w:val="en-IE"/>
              </w:rPr>
            </w:pPr>
            <w:r w:rsidRPr="005C684B">
              <w:rPr>
                <w:rFonts w:ascii="Arial" w:hAnsi="Arial" w:cs="Arial"/>
                <w:sz w:val="20"/>
                <w:szCs w:val="20"/>
                <w:lang w:val="en-IE"/>
              </w:rPr>
              <w:t>The advice contribution may be taken by debit/credit card payment (having regard to the rules surrounding such payment contained elsewhere in this Handbook). Once the payment is completed the staff member will transfer the call to the appropriate solicitor.</w:t>
            </w:r>
          </w:p>
          <w:p w:rsidR="000D13F7" w:rsidRPr="005C684B" w:rsidRDefault="000D13F7" w:rsidP="00FB3CDE">
            <w:pPr>
              <w:numPr>
                <w:ilvl w:val="0"/>
                <w:numId w:val="180"/>
              </w:numPr>
              <w:rPr>
                <w:rFonts w:ascii="Arial" w:hAnsi="Arial" w:cs="Arial"/>
                <w:sz w:val="20"/>
                <w:szCs w:val="20"/>
                <w:lang w:val="en-IE"/>
              </w:rPr>
            </w:pPr>
            <w:r w:rsidRPr="005C684B">
              <w:rPr>
                <w:rFonts w:ascii="Arial" w:hAnsi="Arial" w:cs="Arial"/>
                <w:sz w:val="20"/>
                <w:szCs w:val="20"/>
                <w:lang w:val="en-IE"/>
              </w:rPr>
              <w:t>The solicitor must note that the first consultation is being taken by telephone</w:t>
            </w:r>
          </w:p>
          <w:p w:rsidR="000D13F7" w:rsidRDefault="000D13F7" w:rsidP="00FB3CDE">
            <w:pPr>
              <w:numPr>
                <w:ilvl w:val="0"/>
                <w:numId w:val="180"/>
              </w:numPr>
              <w:rPr>
                <w:rFonts w:ascii="Arial" w:hAnsi="Arial" w:cs="Arial"/>
                <w:sz w:val="20"/>
                <w:szCs w:val="20"/>
                <w:lang w:val="en-IE"/>
              </w:rPr>
            </w:pPr>
            <w:r w:rsidRPr="005C684B">
              <w:rPr>
                <w:rFonts w:ascii="Arial" w:hAnsi="Arial" w:cs="Arial"/>
                <w:sz w:val="20"/>
                <w:szCs w:val="20"/>
                <w:lang w:val="en-IE"/>
              </w:rPr>
              <w:t>The first consultation proceeds as normal. In such circumstances the applicant may be directed to online resources rather than physical leaflets, where appropriate.</w:t>
            </w:r>
          </w:p>
          <w:p w:rsidR="00282C52" w:rsidRDefault="00282C52" w:rsidP="00FB3CDE">
            <w:pPr>
              <w:numPr>
                <w:ilvl w:val="0"/>
                <w:numId w:val="180"/>
              </w:numPr>
              <w:rPr>
                <w:rFonts w:ascii="Arial" w:hAnsi="Arial" w:cs="Arial"/>
                <w:sz w:val="20"/>
                <w:szCs w:val="20"/>
                <w:lang w:val="en-IE"/>
              </w:rPr>
            </w:pPr>
            <w:r>
              <w:rPr>
                <w:rFonts w:ascii="Arial" w:hAnsi="Arial" w:cs="Arial"/>
                <w:sz w:val="20"/>
                <w:szCs w:val="20"/>
                <w:lang w:val="en-IE"/>
              </w:rPr>
              <w:t>The telephone consultation should be recorded with the usual attendance note and a follow up letter of instructions should be sent to the client.</w:t>
            </w:r>
          </w:p>
          <w:p w:rsidR="00282C52" w:rsidRPr="005C684B" w:rsidRDefault="00282C52" w:rsidP="00FB3CDE">
            <w:pPr>
              <w:numPr>
                <w:ilvl w:val="0"/>
                <w:numId w:val="180"/>
              </w:numPr>
              <w:rPr>
                <w:rFonts w:ascii="Arial" w:hAnsi="Arial" w:cs="Arial"/>
                <w:sz w:val="20"/>
                <w:szCs w:val="20"/>
                <w:lang w:val="en-IE"/>
              </w:rPr>
            </w:pPr>
            <w:r>
              <w:rPr>
                <w:rFonts w:ascii="Arial" w:hAnsi="Arial" w:cs="Arial"/>
                <w:sz w:val="20"/>
                <w:szCs w:val="20"/>
                <w:lang w:val="en-IE"/>
              </w:rPr>
              <w:t>Where the file is going to be kept open for further legal services to be provided the solicitor should ensure that he or she arranges a face to face appointment with the client as soon as possible after the initial telephone advice consultation.</w:t>
            </w:r>
          </w:p>
          <w:p w:rsidR="000D13F7" w:rsidRPr="002545F9" w:rsidRDefault="000D13F7" w:rsidP="00B84EF5">
            <w:pPr>
              <w:rPr>
                <w:b/>
                <w:lang w:val="en-IE"/>
              </w:rPr>
            </w:pPr>
          </w:p>
        </w:tc>
      </w:tr>
    </w:tbl>
    <w:p w:rsidR="00A64113" w:rsidRPr="002545F9" w:rsidRDefault="00A64113" w:rsidP="00A64113">
      <w:pPr>
        <w:rPr>
          <w:rFonts w:ascii="Arial" w:hAnsi="Arial" w:cs="Arial"/>
          <w:sz w:val="20"/>
          <w:szCs w:val="20"/>
          <w:lang w:val="en-IE"/>
        </w:rPr>
      </w:pPr>
    </w:p>
    <w:p w:rsidR="00A64113" w:rsidRPr="002545F9" w:rsidRDefault="00A64113" w:rsidP="00550626">
      <w:pPr>
        <w:pStyle w:val="Heading3"/>
      </w:pPr>
      <w:r w:rsidRPr="002545F9">
        <w:t>Managing solicitors and the first consultation</w:t>
      </w:r>
    </w:p>
    <w:p w:rsidR="00A64113" w:rsidRPr="002545F9" w:rsidRDefault="00A64113" w:rsidP="00A64113">
      <w:pPr>
        <w:rPr>
          <w:rFonts w:ascii="Arial" w:hAnsi="Arial" w:cs="Arial"/>
          <w:sz w:val="20"/>
          <w:szCs w:val="20"/>
          <w:lang w:val="en-IE"/>
        </w:rPr>
      </w:pPr>
      <w:r w:rsidRPr="002545F9">
        <w:rPr>
          <w:rFonts w:ascii="Arial" w:hAnsi="Arial" w:cs="Arial"/>
          <w:sz w:val="20"/>
          <w:szCs w:val="20"/>
          <w:lang w:val="en-IE"/>
        </w:rPr>
        <w:t xml:space="preserve">In identifying a law centre’s training needs the managing solicitor should have regard to the spheres of competence that are likely to be necessary in order to provide legal advice to those presenting for first consultation appointments. </w:t>
      </w:r>
    </w:p>
    <w:p w:rsidR="00A64113" w:rsidRPr="002545F9" w:rsidRDefault="00A64113" w:rsidP="00A64113">
      <w:pPr>
        <w:rPr>
          <w:rFonts w:ascii="Arial" w:hAnsi="Arial" w:cs="Arial"/>
          <w:sz w:val="20"/>
          <w:szCs w:val="20"/>
          <w:lang w:val="en-IE"/>
        </w:rPr>
      </w:pPr>
    </w:p>
    <w:p w:rsidR="00A64113" w:rsidRPr="002545F9" w:rsidRDefault="00A64113" w:rsidP="00A64113">
      <w:pPr>
        <w:spacing w:after="200" w:line="276" w:lineRule="auto"/>
        <w:rPr>
          <w:rFonts w:ascii="Arial" w:hAnsi="Arial" w:cs="Arial"/>
          <w:bCs/>
          <w:color w:val="000000"/>
          <w:sz w:val="20"/>
          <w:szCs w:val="20"/>
          <w:lang w:val="en-IE" w:bidi="hi-IN"/>
        </w:rPr>
      </w:pPr>
      <w:r w:rsidRPr="002545F9">
        <w:rPr>
          <w:rFonts w:ascii="Arial" w:hAnsi="Arial" w:cs="Arial"/>
          <w:bCs/>
          <w:color w:val="000000"/>
          <w:sz w:val="20"/>
          <w:szCs w:val="20"/>
          <w:lang w:val="en-IE" w:bidi="hi-IN"/>
        </w:rPr>
        <w:t>After a first consultation appointment, the client should be written to in the following terms:</w:t>
      </w:r>
    </w:p>
    <w:p w:rsidR="00B0628F" w:rsidRPr="002545F9" w:rsidRDefault="00B0628F">
      <w:pPr>
        <w:rPr>
          <w:rFonts w:ascii="Arial" w:hAnsi="Arial" w:cs="Arial"/>
          <w:b/>
          <w:bCs/>
          <w:i/>
          <w:color w:val="000000"/>
          <w:sz w:val="22"/>
          <w:szCs w:val="22"/>
          <w:lang w:val="en-IE" w:bidi="hi-IN"/>
        </w:rPr>
      </w:pPr>
      <w:r w:rsidRPr="002545F9">
        <w:rPr>
          <w:rFonts w:ascii="Arial" w:hAnsi="Arial" w:cs="Arial"/>
          <w:b/>
          <w:bCs/>
          <w:i/>
          <w:color w:val="000000"/>
          <w:sz w:val="22"/>
          <w:szCs w:val="22"/>
          <w:lang w:val="en-IE" w:bidi="hi-IN"/>
        </w:rPr>
        <w:br w:type="page"/>
      </w:r>
    </w:p>
    <w:p w:rsidR="00A64113" w:rsidRPr="002545F9" w:rsidRDefault="00A64113" w:rsidP="00A64113">
      <w:pPr>
        <w:spacing w:after="200" w:line="276" w:lineRule="auto"/>
        <w:rPr>
          <w:rFonts w:ascii="Arial" w:hAnsi="Arial" w:cs="Arial"/>
          <w:bCs/>
          <w:i/>
          <w:color w:val="000000"/>
          <w:sz w:val="20"/>
          <w:szCs w:val="20"/>
          <w:lang w:val="en-IE" w:bidi="hi-IN"/>
        </w:rPr>
      </w:pPr>
      <w:r w:rsidRPr="005C684B">
        <w:rPr>
          <w:rStyle w:val="Heading3Char"/>
          <w:lang w:val="en-IE"/>
        </w:rPr>
        <w:lastRenderedPageBreak/>
        <w:t>APP003.Post first consultation letter –</w:t>
      </w:r>
      <w:r w:rsidR="00E27F41" w:rsidRPr="005C684B">
        <w:rPr>
          <w:rStyle w:val="Heading3Char"/>
          <w:lang w:val="en-IE"/>
        </w:rPr>
        <w:t xml:space="preserve"> separation</w:t>
      </w:r>
      <w:r w:rsidRPr="002545F9">
        <w:rPr>
          <w:rFonts w:ascii="Arial" w:hAnsi="Arial" w:cs="Arial"/>
          <w:b/>
          <w:bCs/>
          <w:i/>
          <w:color w:val="000000"/>
          <w:sz w:val="22"/>
          <w:szCs w:val="22"/>
          <w:lang w:val="en-IE" w:bidi="hi-IN"/>
        </w:rPr>
        <w:br/>
      </w:r>
      <w:r w:rsidRPr="002545F9">
        <w:rPr>
          <w:rFonts w:ascii="Arial" w:hAnsi="Arial" w:cs="Arial"/>
          <w:bCs/>
          <w:i/>
          <w:color w:val="000000"/>
          <w:sz w:val="20"/>
          <w:szCs w:val="20"/>
          <w:lang w:val="en-IE" w:bidi="hi-IN"/>
        </w:rPr>
        <w:t>APP003.First consultation workflow</w:t>
      </w:r>
    </w:p>
    <w:tbl>
      <w:tblPr>
        <w:tblStyle w:val="TableGrid"/>
        <w:tblW w:w="0" w:type="auto"/>
        <w:tblBorders>
          <w:top w:val="single" w:sz="24" w:space="0" w:color="auto"/>
          <w:left w:val="single" w:sz="24" w:space="0" w:color="auto"/>
          <w:bottom w:val="none" w:sz="0" w:space="0" w:color="auto"/>
          <w:right w:val="single" w:sz="24" w:space="0" w:color="auto"/>
          <w:insideH w:val="none" w:sz="0" w:space="0" w:color="auto"/>
          <w:insideV w:val="none" w:sz="0" w:space="0" w:color="auto"/>
        </w:tblBorders>
        <w:tblLook w:val="04A0" w:firstRow="1" w:lastRow="0" w:firstColumn="1" w:lastColumn="0" w:noHBand="0" w:noVBand="1"/>
      </w:tblPr>
      <w:tblGrid>
        <w:gridCol w:w="8522"/>
      </w:tblGrid>
      <w:tr w:rsidR="00876CCE" w:rsidRPr="008A4DDF" w:rsidTr="00876CCE">
        <w:tc>
          <w:tcPr>
            <w:tcW w:w="8522" w:type="dxa"/>
            <w:tcBorders>
              <w:bottom w:val="nil"/>
            </w:tcBorders>
          </w:tcPr>
          <w:p w:rsidR="00876CCE" w:rsidRPr="005C684B" w:rsidRDefault="00876CCE" w:rsidP="00876CCE">
            <w:pPr>
              <w:jc w:val="center"/>
              <w:rPr>
                <w:rFonts w:ascii="Arial" w:hAnsi="Arial" w:cs="Arial"/>
                <w:b/>
                <w:bCs/>
                <w:sz w:val="20"/>
                <w:szCs w:val="20"/>
                <w:lang w:val="en-IE"/>
              </w:rPr>
            </w:pPr>
            <w:r w:rsidRPr="002545F9">
              <w:rPr>
                <w:rFonts w:ascii="Arial" w:hAnsi="Arial" w:cs="Arial"/>
                <w:b/>
                <w:noProof/>
                <w:color w:val="221E1F"/>
                <w:sz w:val="20"/>
                <w:szCs w:val="20"/>
                <w:lang w:val="en-IE" w:eastAsia="en-IE"/>
              </w:rPr>
              <w:drawing>
                <wp:inline distT="0" distB="0" distL="0" distR="0" wp14:anchorId="65B63E52" wp14:editId="1B81AE47">
                  <wp:extent cx="1190625" cy="542925"/>
                  <wp:effectExtent l="19050" t="0" r="9525" b="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7"/>
                          <a:srcRect/>
                          <a:stretch>
                            <a:fillRect/>
                          </a:stretch>
                        </pic:blipFill>
                        <pic:spPr bwMode="auto">
                          <a:xfrm>
                            <a:off x="0" y="0"/>
                            <a:ext cx="1190625" cy="542925"/>
                          </a:xfrm>
                          <a:prstGeom prst="rect">
                            <a:avLst/>
                          </a:prstGeom>
                          <a:noFill/>
                          <a:ln w="9525">
                            <a:noFill/>
                            <a:miter lim="800000"/>
                            <a:headEnd/>
                            <a:tailEnd/>
                          </a:ln>
                        </pic:spPr>
                      </pic:pic>
                    </a:graphicData>
                  </a:graphic>
                </wp:inline>
              </w:drawing>
            </w:r>
          </w:p>
          <w:p w:rsidR="00876CCE" w:rsidRPr="005C684B" w:rsidRDefault="00876CCE" w:rsidP="00876CCE">
            <w:pPr>
              <w:rPr>
                <w:rFonts w:ascii="Arial" w:hAnsi="Arial" w:cs="Arial"/>
                <w:b/>
                <w:bCs/>
                <w:sz w:val="20"/>
                <w:szCs w:val="20"/>
                <w:lang w:val="en-IE"/>
              </w:rPr>
            </w:pPr>
          </w:p>
          <w:p w:rsidR="00876CCE" w:rsidRPr="005C684B" w:rsidRDefault="00876CCE" w:rsidP="00876CCE">
            <w:pPr>
              <w:rPr>
                <w:rFonts w:ascii="Arial" w:hAnsi="Arial" w:cs="Arial"/>
                <w:b/>
                <w:bCs/>
                <w:sz w:val="20"/>
                <w:szCs w:val="20"/>
                <w:lang w:val="en-IE"/>
              </w:rPr>
            </w:pPr>
            <w:r w:rsidRPr="005C684B">
              <w:rPr>
                <w:rFonts w:ascii="Arial" w:hAnsi="Arial" w:cs="Arial"/>
                <w:b/>
                <w:bCs/>
                <w:sz w:val="20"/>
                <w:szCs w:val="20"/>
                <w:lang w:val="en-IE"/>
              </w:rPr>
              <w:t>PRIVATE AND CONFIDENTIAL</w:t>
            </w:r>
          </w:p>
          <w:p w:rsidR="00876CCE" w:rsidRPr="005C684B" w:rsidRDefault="00876CCE" w:rsidP="00876CCE">
            <w:pPr>
              <w:rPr>
                <w:rFonts w:ascii="Arial" w:hAnsi="Arial" w:cs="Arial"/>
                <w:sz w:val="20"/>
                <w:szCs w:val="20"/>
                <w:lang w:val="en-IE"/>
              </w:rPr>
            </w:pPr>
            <w:proofErr w:type="spellStart"/>
            <w:r w:rsidRPr="005C684B">
              <w:rPr>
                <w:rFonts w:ascii="Arial" w:hAnsi="Arial" w:cs="Arial"/>
                <w:sz w:val="20"/>
                <w:szCs w:val="20"/>
                <w:lang w:val="en-IE"/>
              </w:rPr>
              <w:t>Mr.</w:t>
            </w:r>
            <w:proofErr w:type="spellEnd"/>
            <w:r w:rsidRPr="005C684B">
              <w:rPr>
                <w:rFonts w:ascii="Arial" w:hAnsi="Arial" w:cs="Arial"/>
                <w:sz w:val="20"/>
                <w:szCs w:val="20"/>
                <w:lang w:val="en-IE"/>
              </w:rPr>
              <w:t xml:space="preserve"> John Smith</w:t>
            </w:r>
          </w:p>
          <w:p w:rsidR="00876CCE" w:rsidRPr="005C684B" w:rsidRDefault="00876CCE" w:rsidP="00876CCE">
            <w:pPr>
              <w:rPr>
                <w:rFonts w:ascii="Arial" w:hAnsi="Arial" w:cs="Arial"/>
                <w:sz w:val="20"/>
                <w:szCs w:val="20"/>
                <w:lang w:val="en-IE"/>
              </w:rPr>
            </w:pPr>
            <w:r w:rsidRPr="005C684B">
              <w:rPr>
                <w:rFonts w:ascii="Arial" w:hAnsi="Arial" w:cs="Arial"/>
                <w:sz w:val="20"/>
                <w:szCs w:val="20"/>
                <w:lang w:val="en-IE"/>
              </w:rPr>
              <w:t>1 Main Street</w:t>
            </w:r>
          </w:p>
          <w:p w:rsidR="00876CCE" w:rsidRPr="005C684B" w:rsidRDefault="00876CCE" w:rsidP="00876CCE">
            <w:pPr>
              <w:rPr>
                <w:rFonts w:ascii="Arial" w:hAnsi="Arial" w:cs="Arial"/>
                <w:sz w:val="20"/>
                <w:szCs w:val="20"/>
                <w:lang w:val="en-IE"/>
              </w:rPr>
            </w:pPr>
            <w:r w:rsidRPr="005C684B">
              <w:rPr>
                <w:rFonts w:ascii="Arial" w:hAnsi="Arial" w:cs="Arial"/>
                <w:sz w:val="20"/>
                <w:szCs w:val="20"/>
                <w:lang w:val="en-IE"/>
              </w:rPr>
              <w:t xml:space="preserve">Ballymore </w:t>
            </w:r>
          </w:p>
          <w:p w:rsidR="00876CCE" w:rsidRPr="005C684B" w:rsidRDefault="00876CCE" w:rsidP="00876CCE">
            <w:pPr>
              <w:rPr>
                <w:rFonts w:ascii="Arial" w:hAnsi="Arial" w:cs="Arial"/>
                <w:sz w:val="20"/>
                <w:szCs w:val="20"/>
                <w:lang w:val="en-IE"/>
              </w:rPr>
            </w:pPr>
            <w:r w:rsidRPr="005C684B">
              <w:rPr>
                <w:rFonts w:ascii="Arial" w:hAnsi="Arial" w:cs="Arial"/>
                <w:sz w:val="20"/>
                <w:szCs w:val="20"/>
                <w:lang w:val="en-IE"/>
              </w:rPr>
              <w:t>Co. Dublin</w:t>
            </w:r>
            <w:r w:rsidRPr="005C684B">
              <w:rPr>
                <w:rFonts w:ascii="Arial" w:hAnsi="Arial" w:cs="Arial"/>
                <w:sz w:val="20"/>
                <w:szCs w:val="20"/>
                <w:lang w:val="en-IE"/>
              </w:rPr>
              <w:tab/>
            </w:r>
            <w:r w:rsidRPr="005C684B">
              <w:rPr>
                <w:rFonts w:ascii="Arial" w:hAnsi="Arial" w:cs="Arial"/>
                <w:sz w:val="20"/>
                <w:szCs w:val="20"/>
                <w:lang w:val="en-IE"/>
              </w:rPr>
              <w:tab/>
            </w:r>
            <w:r w:rsidRPr="005C684B">
              <w:rPr>
                <w:rFonts w:ascii="Arial" w:hAnsi="Arial" w:cs="Arial"/>
                <w:sz w:val="20"/>
                <w:szCs w:val="20"/>
                <w:lang w:val="en-IE"/>
              </w:rPr>
              <w:tab/>
            </w:r>
            <w:r w:rsidRPr="005C684B">
              <w:rPr>
                <w:rFonts w:ascii="Arial" w:hAnsi="Arial" w:cs="Arial"/>
                <w:sz w:val="20"/>
                <w:szCs w:val="20"/>
                <w:lang w:val="en-IE"/>
              </w:rPr>
              <w:tab/>
            </w:r>
            <w:r w:rsidRPr="005C684B">
              <w:rPr>
                <w:rFonts w:ascii="Arial" w:hAnsi="Arial" w:cs="Arial"/>
                <w:sz w:val="20"/>
                <w:szCs w:val="20"/>
                <w:lang w:val="en-IE"/>
              </w:rPr>
              <w:tab/>
            </w:r>
            <w:r w:rsidRPr="005C684B">
              <w:rPr>
                <w:rFonts w:ascii="Arial" w:hAnsi="Arial" w:cs="Arial"/>
                <w:sz w:val="20"/>
                <w:szCs w:val="20"/>
                <w:lang w:val="en-IE"/>
              </w:rPr>
              <w:tab/>
            </w:r>
            <w:r w:rsidRPr="005C684B">
              <w:rPr>
                <w:rFonts w:ascii="Arial" w:hAnsi="Arial" w:cs="Arial"/>
                <w:sz w:val="20"/>
                <w:szCs w:val="20"/>
                <w:lang w:val="en-IE"/>
              </w:rPr>
              <w:tab/>
            </w:r>
          </w:p>
          <w:p w:rsidR="00876CCE" w:rsidRPr="005C684B" w:rsidRDefault="00876CCE" w:rsidP="00876CCE">
            <w:pPr>
              <w:rPr>
                <w:rFonts w:ascii="Arial" w:hAnsi="Arial" w:cs="Arial"/>
                <w:sz w:val="20"/>
                <w:szCs w:val="20"/>
                <w:lang w:val="en-IE"/>
              </w:rPr>
            </w:pPr>
          </w:p>
          <w:p w:rsidR="00876CCE" w:rsidRPr="005C684B" w:rsidRDefault="00876CCE" w:rsidP="00876CCE">
            <w:pPr>
              <w:rPr>
                <w:rFonts w:ascii="Arial" w:hAnsi="Arial" w:cs="Arial"/>
                <w:sz w:val="20"/>
                <w:szCs w:val="20"/>
                <w:lang w:val="en-IE"/>
              </w:rPr>
            </w:pPr>
            <w:r w:rsidRPr="005C684B">
              <w:rPr>
                <w:rFonts w:ascii="Arial" w:hAnsi="Arial" w:cs="Arial"/>
                <w:sz w:val="20"/>
                <w:szCs w:val="20"/>
                <w:lang w:val="en-IE"/>
              </w:rPr>
              <w:tab/>
            </w:r>
            <w:r w:rsidRPr="005C684B">
              <w:rPr>
                <w:rFonts w:ascii="Arial" w:hAnsi="Arial" w:cs="Arial"/>
                <w:sz w:val="20"/>
                <w:szCs w:val="20"/>
                <w:lang w:val="en-IE"/>
              </w:rPr>
              <w:tab/>
            </w:r>
            <w:r w:rsidRPr="005C684B">
              <w:rPr>
                <w:rFonts w:ascii="Arial" w:hAnsi="Arial" w:cs="Arial"/>
                <w:sz w:val="20"/>
                <w:szCs w:val="20"/>
                <w:lang w:val="en-IE"/>
              </w:rPr>
              <w:tab/>
            </w:r>
            <w:r w:rsidRPr="005C684B">
              <w:rPr>
                <w:rFonts w:ascii="Arial" w:hAnsi="Arial" w:cs="Arial"/>
                <w:sz w:val="20"/>
                <w:szCs w:val="20"/>
                <w:lang w:val="en-IE"/>
              </w:rPr>
              <w:tab/>
            </w:r>
            <w:r w:rsidRPr="005C684B">
              <w:rPr>
                <w:rFonts w:ascii="Arial" w:hAnsi="Arial" w:cs="Arial"/>
                <w:sz w:val="20"/>
                <w:szCs w:val="20"/>
                <w:lang w:val="en-IE"/>
              </w:rPr>
              <w:tab/>
            </w:r>
            <w:r w:rsidRPr="005C684B">
              <w:rPr>
                <w:rFonts w:ascii="Arial" w:hAnsi="Arial" w:cs="Arial"/>
                <w:sz w:val="20"/>
                <w:szCs w:val="20"/>
                <w:lang w:val="en-IE"/>
              </w:rPr>
              <w:tab/>
            </w:r>
            <w:r w:rsidRPr="005C684B">
              <w:rPr>
                <w:rFonts w:ascii="Arial" w:hAnsi="Arial" w:cs="Arial"/>
                <w:sz w:val="20"/>
                <w:szCs w:val="20"/>
                <w:lang w:val="en-IE"/>
              </w:rPr>
              <w:tab/>
              <w:t>Our Ref: 1234567</w:t>
            </w:r>
          </w:p>
          <w:p w:rsidR="00876CCE" w:rsidRPr="005C684B" w:rsidRDefault="00876CCE" w:rsidP="00876CCE">
            <w:pPr>
              <w:rPr>
                <w:rFonts w:ascii="Arial" w:hAnsi="Arial" w:cs="Arial"/>
                <w:sz w:val="20"/>
                <w:szCs w:val="20"/>
                <w:lang w:val="en-IE"/>
              </w:rPr>
            </w:pPr>
          </w:p>
          <w:p w:rsidR="00876CCE" w:rsidRPr="005C684B" w:rsidRDefault="00876CCE" w:rsidP="00876CCE">
            <w:pPr>
              <w:ind w:left="4320" w:firstLine="720"/>
              <w:rPr>
                <w:rFonts w:ascii="Arial" w:hAnsi="Arial" w:cs="Arial"/>
                <w:sz w:val="20"/>
                <w:szCs w:val="20"/>
                <w:lang w:val="en-IE"/>
              </w:rPr>
            </w:pPr>
            <w:r w:rsidRPr="005C684B">
              <w:rPr>
                <w:rFonts w:ascii="Arial" w:hAnsi="Arial" w:cs="Arial"/>
                <w:sz w:val="20"/>
                <w:szCs w:val="20"/>
                <w:lang w:val="en-IE"/>
              </w:rPr>
              <w:t>1</w:t>
            </w:r>
            <w:r w:rsidRPr="005C684B">
              <w:rPr>
                <w:rFonts w:ascii="Arial" w:hAnsi="Arial" w:cs="Arial"/>
                <w:sz w:val="20"/>
                <w:szCs w:val="20"/>
                <w:vertAlign w:val="superscript"/>
                <w:lang w:val="en-IE"/>
              </w:rPr>
              <w:t>st</w:t>
            </w:r>
            <w:r w:rsidRPr="005C684B">
              <w:rPr>
                <w:rFonts w:ascii="Arial" w:hAnsi="Arial" w:cs="Arial"/>
                <w:sz w:val="20"/>
                <w:szCs w:val="20"/>
                <w:lang w:val="en-IE"/>
              </w:rPr>
              <w:t xml:space="preserve"> March 201</w:t>
            </w:r>
            <w:r w:rsidR="005F4848" w:rsidRPr="005C684B">
              <w:rPr>
                <w:rFonts w:ascii="Arial" w:hAnsi="Arial" w:cs="Arial"/>
                <w:sz w:val="20"/>
                <w:szCs w:val="20"/>
                <w:lang w:val="en-IE"/>
              </w:rPr>
              <w:t>6</w:t>
            </w:r>
          </w:p>
          <w:p w:rsidR="00876CCE" w:rsidRPr="005C684B" w:rsidRDefault="00876CCE" w:rsidP="00876CCE">
            <w:pPr>
              <w:ind w:left="2880" w:firstLine="720"/>
              <w:rPr>
                <w:rFonts w:ascii="Arial" w:hAnsi="Arial" w:cs="Arial"/>
                <w:sz w:val="20"/>
                <w:szCs w:val="20"/>
                <w:lang w:val="en-IE"/>
              </w:rPr>
            </w:pPr>
          </w:p>
          <w:p w:rsidR="00876CCE" w:rsidRPr="005C684B" w:rsidRDefault="00876CCE" w:rsidP="00876CCE">
            <w:pPr>
              <w:rPr>
                <w:rFonts w:ascii="Arial" w:hAnsi="Arial" w:cs="Arial"/>
                <w:b/>
                <w:bCs/>
                <w:sz w:val="20"/>
                <w:szCs w:val="20"/>
                <w:u w:val="single"/>
                <w:lang w:val="en-IE"/>
              </w:rPr>
            </w:pPr>
            <w:r w:rsidRPr="005C684B">
              <w:rPr>
                <w:rFonts w:ascii="Arial" w:hAnsi="Arial" w:cs="Arial"/>
                <w:b/>
                <w:bCs/>
                <w:sz w:val="20"/>
                <w:szCs w:val="20"/>
                <w:u w:val="single"/>
                <w:lang w:val="en-IE"/>
              </w:rPr>
              <w:t>RE: LEGAL SERVICES</w:t>
            </w:r>
          </w:p>
          <w:p w:rsidR="00876CCE" w:rsidRPr="005C684B" w:rsidRDefault="00876CCE" w:rsidP="00876CCE">
            <w:pPr>
              <w:rPr>
                <w:rFonts w:ascii="Arial" w:hAnsi="Arial" w:cs="Arial"/>
                <w:sz w:val="20"/>
                <w:szCs w:val="20"/>
                <w:lang w:val="en-IE"/>
              </w:rPr>
            </w:pPr>
          </w:p>
          <w:p w:rsidR="00876CCE" w:rsidRPr="005C684B" w:rsidRDefault="00876CCE" w:rsidP="00876CCE">
            <w:pPr>
              <w:rPr>
                <w:rFonts w:ascii="Arial" w:hAnsi="Arial" w:cs="Arial"/>
                <w:sz w:val="20"/>
                <w:szCs w:val="20"/>
                <w:lang w:val="en-IE"/>
              </w:rPr>
            </w:pPr>
            <w:r w:rsidRPr="005C684B">
              <w:rPr>
                <w:rFonts w:ascii="Arial" w:hAnsi="Arial" w:cs="Arial"/>
                <w:sz w:val="20"/>
                <w:szCs w:val="20"/>
                <w:lang w:val="en-IE"/>
              </w:rPr>
              <w:t xml:space="preserve">Dear </w:t>
            </w:r>
            <w:proofErr w:type="spellStart"/>
            <w:r w:rsidRPr="005C684B">
              <w:rPr>
                <w:rFonts w:ascii="Arial" w:hAnsi="Arial" w:cs="Arial"/>
                <w:sz w:val="20"/>
                <w:szCs w:val="20"/>
                <w:lang w:val="en-IE"/>
              </w:rPr>
              <w:t>Mr.</w:t>
            </w:r>
            <w:proofErr w:type="spellEnd"/>
            <w:r w:rsidRPr="005C684B">
              <w:rPr>
                <w:rFonts w:ascii="Arial" w:hAnsi="Arial" w:cs="Arial"/>
                <w:sz w:val="20"/>
                <w:szCs w:val="20"/>
                <w:lang w:val="en-IE"/>
              </w:rPr>
              <w:t xml:space="preserve"> Smith,</w:t>
            </w:r>
          </w:p>
          <w:p w:rsidR="00876CCE" w:rsidRPr="005C684B" w:rsidRDefault="00876CCE" w:rsidP="00876CCE">
            <w:pPr>
              <w:jc w:val="center"/>
              <w:rPr>
                <w:rFonts w:ascii="Arial" w:hAnsi="Arial" w:cs="Arial"/>
                <w:b/>
                <w:bCs/>
                <w:sz w:val="20"/>
                <w:szCs w:val="20"/>
                <w:lang w:val="en-IE"/>
              </w:rPr>
            </w:pPr>
          </w:p>
          <w:p w:rsidR="00876CCE" w:rsidRPr="002545F9" w:rsidRDefault="00876CCE" w:rsidP="00876CCE">
            <w:pPr>
              <w:rPr>
                <w:rFonts w:ascii="Arial" w:hAnsi="Arial" w:cs="Arial"/>
                <w:color w:val="000000"/>
                <w:sz w:val="20"/>
                <w:szCs w:val="20"/>
                <w:lang w:val="en-IE" w:eastAsia="en-IE"/>
              </w:rPr>
            </w:pPr>
            <w:r w:rsidRPr="002545F9">
              <w:rPr>
                <w:rFonts w:ascii="Arial" w:hAnsi="Arial" w:cs="Arial"/>
                <w:sz w:val="20"/>
                <w:szCs w:val="20"/>
                <w:lang w:val="en-IE"/>
              </w:rPr>
              <w:t>I refer to your appointment on    .  I have enclosed a copy of an attendance note which contains information / details of the consultation and a record of my advice to you.  I note that your instructions related to the unhappy differences that have arisen in your marriage and I wish to set out certain relevant matters</w:t>
            </w:r>
            <w:r w:rsidRPr="005C684B">
              <w:rPr>
                <w:rStyle w:val="InitialStyle"/>
                <w:rFonts w:ascii="Arial" w:hAnsi="Arial" w:cs="Arial"/>
                <w:sz w:val="20"/>
                <w:szCs w:val="20"/>
                <w:lang w:val="en-IE"/>
              </w:rPr>
              <w:t>.</w:t>
            </w:r>
          </w:p>
          <w:p w:rsidR="00876CCE" w:rsidRPr="002545F9" w:rsidRDefault="00876CCE" w:rsidP="00876CCE">
            <w:pPr>
              <w:rPr>
                <w:rFonts w:ascii="Arial" w:hAnsi="Arial" w:cs="Arial"/>
                <w:sz w:val="20"/>
                <w:szCs w:val="20"/>
                <w:lang w:val="en-IE"/>
              </w:rPr>
            </w:pPr>
          </w:p>
          <w:p w:rsidR="00876CCE" w:rsidRPr="002545F9" w:rsidRDefault="00876CCE" w:rsidP="00876CCE">
            <w:pPr>
              <w:rPr>
                <w:rFonts w:ascii="Arial" w:hAnsi="Arial" w:cs="Arial"/>
                <w:sz w:val="20"/>
                <w:szCs w:val="20"/>
                <w:lang w:val="en-IE"/>
              </w:rPr>
            </w:pPr>
            <w:r w:rsidRPr="002545F9">
              <w:rPr>
                <w:rFonts w:ascii="Arial" w:hAnsi="Arial" w:cs="Arial"/>
                <w:sz w:val="20"/>
                <w:szCs w:val="20"/>
                <w:lang w:val="en-IE"/>
              </w:rPr>
              <w:t xml:space="preserve">You have told me that there is no prospect of reconciliation but I am obliged to make sure that you are aware of all the alternatives in this situation. The first option is marriage guidance counselling with a view to seeing if it is possible to reconcile. You may already have tried this. It is dependent on both you and your spouse being willing to attend. In any event I am enclosing a note giving details of marriage guidance counselling services in the area / I note that I gave you a note with details of marriage guidance counselling services in the area. </w:t>
            </w:r>
          </w:p>
          <w:p w:rsidR="00876CCE" w:rsidRPr="002545F9" w:rsidRDefault="00876CCE" w:rsidP="00876CCE">
            <w:pPr>
              <w:rPr>
                <w:rFonts w:ascii="Arial" w:hAnsi="Arial" w:cs="Arial"/>
                <w:sz w:val="20"/>
                <w:szCs w:val="20"/>
                <w:lang w:val="en-IE"/>
              </w:rPr>
            </w:pPr>
          </w:p>
          <w:p w:rsidR="00876CCE" w:rsidRPr="002545F9" w:rsidRDefault="00876CCE" w:rsidP="00876CCE">
            <w:pPr>
              <w:rPr>
                <w:rFonts w:ascii="Arial" w:hAnsi="Arial" w:cs="Arial"/>
                <w:sz w:val="20"/>
                <w:szCs w:val="20"/>
                <w:lang w:val="en-IE"/>
              </w:rPr>
            </w:pPr>
            <w:r w:rsidRPr="002545F9">
              <w:rPr>
                <w:rFonts w:ascii="Arial" w:hAnsi="Arial" w:cs="Arial"/>
                <w:sz w:val="20"/>
                <w:szCs w:val="20"/>
                <w:lang w:val="en-IE"/>
              </w:rPr>
              <w:t xml:space="preserve">The second option is to seek mediation. Mediation is only relevant if both you and your spouse acknowledge that the marriage is at an end. Mediation is a process where you and your spouse engage with a third party (mediator) whose role is to try and help both of you reach agreement in relation to the issues that need to be dealt with as a result of the separation. There are a number of advantages to mediation. It is very private, it allows you come to your own agreement without going through an adversarial court process, you and your spouse can set the timetable for the process and if you don’t come to an agreement no agreement is going to be imposed upon you. No less than marriage guidance counselling, mediation is dependent on both you and your spouse being willing to attend.  </w:t>
            </w:r>
          </w:p>
          <w:p w:rsidR="00876CCE" w:rsidRPr="002545F9" w:rsidRDefault="00876CCE" w:rsidP="00876CCE">
            <w:pPr>
              <w:rPr>
                <w:rFonts w:ascii="Arial" w:hAnsi="Arial" w:cs="Arial"/>
                <w:sz w:val="20"/>
                <w:szCs w:val="20"/>
                <w:lang w:val="en-IE"/>
              </w:rPr>
            </w:pPr>
          </w:p>
          <w:p w:rsidR="00876CCE" w:rsidRPr="002545F9" w:rsidRDefault="00876CCE" w:rsidP="00876CCE">
            <w:pPr>
              <w:rPr>
                <w:rFonts w:ascii="Arial" w:hAnsi="Arial" w:cs="Arial"/>
                <w:sz w:val="20"/>
                <w:szCs w:val="20"/>
                <w:lang w:val="en-IE"/>
              </w:rPr>
            </w:pPr>
            <w:r w:rsidRPr="002545F9">
              <w:rPr>
                <w:rFonts w:ascii="Arial" w:hAnsi="Arial" w:cs="Arial"/>
                <w:sz w:val="20"/>
                <w:szCs w:val="20"/>
                <w:lang w:val="en-IE"/>
              </w:rPr>
              <w:t>The third option is to seek to reach an agreement by way of a separation agreement. What this normally involves is your solicitor, negotiating with your spouse’s solicitor, the terms upon which you will live apart. Your solicitor would of course be negotiating on your behalf and would only seek to negotiate what you are willing to agree to. This form of negotiation does not normally involve face to face or round table meetings with your spouse. This option can be reviewed when you get a further appointment.</w:t>
            </w:r>
          </w:p>
          <w:p w:rsidR="00876CCE" w:rsidRPr="002545F9" w:rsidRDefault="00876CCE" w:rsidP="00876CCE">
            <w:pPr>
              <w:rPr>
                <w:rFonts w:ascii="Arial" w:hAnsi="Arial" w:cs="Arial"/>
                <w:sz w:val="20"/>
                <w:szCs w:val="20"/>
                <w:lang w:val="en-IE"/>
              </w:rPr>
            </w:pPr>
          </w:p>
          <w:p w:rsidR="00876CCE" w:rsidRPr="002545F9" w:rsidRDefault="00876CCE" w:rsidP="00876CCE">
            <w:pPr>
              <w:rPr>
                <w:rFonts w:ascii="Arial" w:hAnsi="Arial" w:cs="Arial"/>
                <w:sz w:val="20"/>
                <w:szCs w:val="20"/>
                <w:lang w:val="en-IE"/>
              </w:rPr>
            </w:pPr>
            <w:r w:rsidRPr="002545F9">
              <w:rPr>
                <w:rFonts w:ascii="Arial" w:hAnsi="Arial" w:cs="Arial"/>
                <w:sz w:val="20"/>
                <w:szCs w:val="20"/>
                <w:lang w:val="en-IE"/>
              </w:rPr>
              <w:t>In addition, in suitable cases the Legal Aid Board offers persons the possibility of concluding matters by way of what is called the collaborative law process.  This is a non-adversarial method of reaching agreement whereby the parties agree matters face to face with their solicitors present.  I am enclosing an information leaflet on collaborative law / I noted that I gave you an information</w:t>
            </w:r>
            <w:r w:rsidRPr="002545F9">
              <w:rPr>
                <w:rFonts w:ascii="Arial" w:hAnsi="Arial" w:cs="Arial"/>
                <w:lang w:val="en-IE"/>
              </w:rPr>
              <w:t xml:space="preserve"> </w:t>
            </w:r>
            <w:r w:rsidRPr="002545F9">
              <w:rPr>
                <w:rFonts w:ascii="Arial" w:hAnsi="Arial" w:cs="Arial"/>
                <w:sz w:val="20"/>
                <w:szCs w:val="20"/>
                <w:lang w:val="en-IE"/>
              </w:rPr>
              <w:t xml:space="preserve">leaflet on collaborative law. </w:t>
            </w:r>
          </w:p>
          <w:p w:rsidR="00876CCE" w:rsidRPr="002545F9" w:rsidRDefault="00876CCE" w:rsidP="00876CCE">
            <w:pPr>
              <w:rPr>
                <w:rFonts w:ascii="Arial" w:hAnsi="Arial" w:cs="Arial"/>
                <w:lang w:val="en-IE"/>
              </w:rPr>
            </w:pPr>
          </w:p>
          <w:p w:rsidR="00876CCE" w:rsidRPr="002545F9" w:rsidRDefault="00876CCE" w:rsidP="00876CCE">
            <w:pPr>
              <w:rPr>
                <w:rFonts w:ascii="Arial" w:hAnsi="Arial" w:cs="Arial"/>
                <w:sz w:val="20"/>
                <w:szCs w:val="20"/>
                <w:lang w:val="en-IE"/>
              </w:rPr>
            </w:pPr>
            <w:r w:rsidRPr="002545F9">
              <w:rPr>
                <w:rFonts w:ascii="Arial" w:hAnsi="Arial" w:cs="Arial"/>
                <w:sz w:val="20"/>
                <w:szCs w:val="20"/>
                <w:lang w:val="en-IE"/>
              </w:rPr>
              <w:t xml:space="preserve">The advantage of these “out of court” settlements is that they can often be obtained faster than a </w:t>
            </w:r>
            <w:r w:rsidRPr="002545F9">
              <w:rPr>
                <w:rFonts w:ascii="Arial" w:hAnsi="Arial" w:cs="Arial"/>
                <w:b/>
                <w:i/>
                <w:sz w:val="20"/>
                <w:szCs w:val="20"/>
                <w:lang w:val="en-IE"/>
              </w:rPr>
              <w:t>contested court ordered separation</w:t>
            </w:r>
            <w:r w:rsidRPr="002545F9">
              <w:rPr>
                <w:rFonts w:ascii="Arial" w:hAnsi="Arial" w:cs="Arial"/>
                <w:sz w:val="20"/>
                <w:szCs w:val="20"/>
                <w:lang w:val="en-IE"/>
              </w:rPr>
              <w:t xml:space="preserve"> and usually with a lot less stress. In each of the processes you are in control and there is no danger of solutions being imposed upon you.</w:t>
            </w:r>
          </w:p>
        </w:tc>
      </w:tr>
      <w:tr w:rsidR="00876CCE" w:rsidRPr="008A4DDF" w:rsidTr="00876C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22" w:type="dxa"/>
            <w:tcBorders>
              <w:top w:val="nil"/>
              <w:left w:val="single" w:sz="24" w:space="0" w:color="auto"/>
              <w:bottom w:val="single" w:sz="24" w:space="0" w:color="auto"/>
              <w:right w:val="single" w:sz="24" w:space="0" w:color="auto"/>
            </w:tcBorders>
          </w:tcPr>
          <w:p w:rsidR="00876CCE" w:rsidRPr="002545F9" w:rsidRDefault="00876CCE" w:rsidP="00876CCE">
            <w:pPr>
              <w:rPr>
                <w:rFonts w:ascii="Arial" w:hAnsi="Arial" w:cs="Arial"/>
                <w:sz w:val="20"/>
                <w:szCs w:val="20"/>
                <w:lang w:val="en-IE"/>
              </w:rPr>
            </w:pPr>
          </w:p>
          <w:p w:rsidR="00876CCE" w:rsidRPr="002545F9" w:rsidRDefault="00876CCE" w:rsidP="00876CCE">
            <w:pPr>
              <w:rPr>
                <w:rFonts w:ascii="Arial" w:hAnsi="Arial" w:cs="Arial"/>
                <w:sz w:val="20"/>
                <w:szCs w:val="20"/>
                <w:lang w:val="en-IE"/>
              </w:rPr>
            </w:pPr>
            <w:r w:rsidRPr="002545F9">
              <w:rPr>
                <w:rFonts w:ascii="Arial" w:hAnsi="Arial" w:cs="Arial"/>
                <w:sz w:val="20"/>
                <w:szCs w:val="20"/>
                <w:lang w:val="en-IE"/>
              </w:rPr>
              <w:t xml:space="preserve">A contested Judicial Separation should be the last option. It is a legal separation which is made by a court after a hearing in which arguments are made to the court by both sides and usually evidence is given on oath under cross-examination.  You can also expect that the hearing will be preceded by a number of preliminary hearings which will deal with discovery, court papers and other pre-trial procedures. You will have relatively little control over how long the process is likely to take and unless an agreement is reached with your spouse before the hearing takes place, you will have no control over the outcome. </w:t>
            </w:r>
          </w:p>
          <w:p w:rsidR="00876CCE" w:rsidRPr="002545F9" w:rsidRDefault="00876CCE" w:rsidP="00876CCE">
            <w:pPr>
              <w:rPr>
                <w:rFonts w:ascii="Arial" w:hAnsi="Arial" w:cs="Arial"/>
                <w:lang w:val="en-IE"/>
              </w:rPr>
            </w:pPr>
          </w:p>
          <w:p w:rsidR="00876CCE" w:rsidRPr="002545F9" w:rsidRDefault="00876CCE" w:rsidP="00876CCE">
            <w:pPr>
              <w:rPr>
                <w:rFonts w:ascii="Arial" w:hAnsi="Arial" w:cs="Arial"/>
                <w:sz w:val="20"/>
                <w:szCs w:val="20"/>
                <w:lang w:val="en-IE"/>
              </w:rPr>
            </w:pPr>
            <w:r w:rsidRPr="002545F9">
              <w:rPr>
                <w:rFonts w:ascii="Arial" w:hAnsi="Arial" w:cs="Arial"/>
                <w:sz w:val="20"/>
                <w:szCs w:val="20"/>
                <w:lang w:val="en-IE"/>
              </w:rPr>
              <w:t xml:space="preserve">You should note that while the Court can in certain circumstances grant a decree of Judicial Separation on grounds of bad behaviour, in almost all cases separations are granted on the grounds that the marriage has irretrievably broken down for at least a year. You should also note that the court will only be concerned with what should happen in relation to the issues in dispute </w:t>
            </w:r>
            <w:proofErr w:type="spellStart"/>
            <w:r w:rsidRPr="002545F9">
              <w:rPr>
                <w:rFonts w:ascii="Arial" w:hAnsi="Arial" w:cs="Arial"/>
                <w:sz w:val="20"/>
                <w:szCs w:val="20"/>
                <w:lang w:val="en-IE"/>
              </w:rPr>
              <w:t>e.g</w:t>
            </w:r>
            <w:proofErr w:type="spellEnd"/>
            <w:r w:rsidRPr="002545F9">
              <w:rPr>
                <w:rFonts w:ascii="Arial" w:hAnsi="Arial" w:cs="Arial"/>
                <w:sz w:val="20"/>
                <w:szCs w:val="20"/>
                <w:lang w:val="en-IE"/>
              </w:rPr>
              <w:t xml:space="preserve">, property, pensions, maintenance etc. It will not be concerned with attributing blame. </w:t>
            </w:r>
          </w:p>
          <w:p w:rsidR="00876CCE" w:rsidRPr="002545F9" w:rsidRDefault="00876CCE" w:rsidP="00876CCE">
            <w:pPr>
              <w:rPr>
                <w:rFonts w:ascii="Arial" w:hAnsi="Arial" w:cs="Arial"/>
                <w:sz w:val="20"/>
                <w:szCs w:val="20"/>
                <w:lang w:val="en-IE"/>
              </w:rPr>
            </w:pPr>
          </w:p>
          <w:p w:rsidR="00876CCE" w:rsidRPr="002545F9" w:rsidRDefault="00876CCE" w:rsidP="00876CCE">
            <w:pPr>
              <w:rPr>
                <w:rFonts w:ascii="Arial" w:hAnsi="Arial" w:cs="Arial"/>
                <w:sz w:val="20"/>
                <w:szCs w:val="20"/>
                <w:lang w:val="en-IE"/>
              </w:rPr>
            </w:pPr>
            <w:r w:rsidRPr="002545F9">
              <w:rPr>
                <w:rFonts w:ascii="Arial" w:hAnsi="Arial" w:cs="Arial"/>
                <w:sz w:val="20"/>
                <w:szCs w:val="20"/>
                <w:lang w:val="en-IE"/>
              </w:rPr>
              <w:t>There are two other important related issues to note. The first is that while the court proceedings will take place in private save that reporters may be in court. They will not be allowed to report any information that would identify you.  The second point is that because the proceedings are private, you are not allowed to share court documents with other people without the court’s consent. If you have any questions about this aspect you should ask me.</w:t>
            </w:r>
          </w:p>
          <w:p w:rsidR="00876CCE" w:rsidRPr="005C684B" w:rsidRDefault="00876CCE" w:rsidP="00876CCE">
            <w:pPr>
              <w:rPr>
                <w:rFonts w:ascii="Arial" w:hAnsi="Arial" w:cs="Arial"/>
                <w:sz w:val="20"/>
                <w:szCs w:val="20"/>
                <w:lang w:val="en-IE"/>
              </w:rPr>
            </w:pPr>
          </w:p>
          <w:p w:rsidR="00D82384" w:rsidRPr="005C684B" w:rsidRDefault="00D82384" w:rsidP="00D82384">
            <w:pPr>
              <w:jc w:val="both"/>
              <w:rPr>
                <w:rFonts w:ascii="Arial" w:hAnsi="Arial" w:cs="Arial"/>
                <w:sz w:val="20"/>
                <w:szCs w:val="20"/>
                <w:lang w:val="en-IE"/>
              </w:rPr>
            </w:pPr>
            <w:r w:rsidRPr="005C684B">
              <w:rPr>
                <w:rFonts w:ascii="Arial" w:hAnsi="Arial" w:cs="Arial"/>
                <w:sz w:val="20"/>
                <w:szCs w:val="20"/>
                <w:lang w:val="en-IE"/>
              </w:rPr>
              <w:t>You should consider the contents of the above letter and contact me as soon as possible to confirm your instructions.</w:t>
            </w:r>
          </w:p>
          <w:p w:rsidR="00876CCE" w:rsidRPr="005C684B" w:rsidRDefault="00876CCE" w:rsidP="00876CCE">
            <w:pPr>
              <w:rPr>
                <w:rFonts w:ascii="Arial" w:hAnsi="Arial" w:cs="Arial"/>
                <w:sz w:val="20"/>
                <w:szCs w:val="20"/>
                <w:lang w:val="en-IE"/>
              </w:rPr>
            </w:pPr>
          </w:p>
          <w:p w:rsidR="00876CCE" w:rsidRPr="005C684B" w:rsidRDefault="00876CCE" w:rsidP="00876CCE">
            <w:pPr>
              <w:rPr>
                <w:rFonts w:ascii="Arial" w:hAnsi="Arial" w:cs="Arial"/>
                <w:sz w:val="20"/>
                <w:szCs w:val="20"/>
                <w:lang w:val="en-IE"/>
              </w:rPr>
            </w:pPr>
            <w:r w:rsidRPr="005C684B">
              <w:rPr>
                <w:rFonts w:ascii="Arial" w:hAnsi="Arial" w:cs="Arial"/>
                <w:sz w:val="20"/>
                <w:szCs w:val="20"/>
                <w:lang w:val="en-IE"/>
              </w:rPr>
              <w:t>Yours sincerely,</w:t>
            </w:r>
          </w:p>
          <w:p w:rsidR="00876CCE" w:rsidRPr="005C684B" w:rsidRDefault="00876CCE" w:rsidP="00876CCE">
            <w:pPr>
              <w:rPr>
                <w:rFonts w:ascii="Arial" w:hAnsi="Arial" w:cs="Arial"/>
                <w:sz w:val="20"/>
                <w:szCs w:val="20"/>
                <w:lang w:val="en-IE"/>
              </w:rPr>
            </w:pPr>
          </w:p>
          <w:p w:rsidR="00876CCE" w:rsidRPr="005C684B" w:rsidRDefault="00876CCE" w:rsidP="00876CCE">
            <w:pPr>
              <w:rPr>
                <w:rFonts w:ascii="Arial" w:hAnsi="Arial" w:cs="Arial"/>
                <w:sz w:val="20"/>
                <w:szCs w:val="20"/>
                <w:lang w:val="en-IE"/>
              </w:rPr>
            </w:pPr>
          </w:p>
          <w:p w:rsidR="00876CCE" w:rsidRPr="005C684B" w:rsidRDefault="00876CCE" w:rsidP="00876CCE">
            <w:pPr>
              <w:rPr>
                <w:rFonts w:ascii="Arial" w:hAnsi="Arial" w:cs="Arial"/>
                <w:b/>
                <w:bCs/>
                <w:sz w:val="20"/>
                <w:szCs w:val="20"/>
                <w:lang w:val="en-IE"/>
              </w:rPr>
            </w:pPr>
            <w:r w:rsidRPr="005C684B">
              <w:rPr>
                <w:rFonts w:ascii="Arial" w:hAnsi="Arial" w:cs="Arial"/>
                <w:b/>
                <w:bCs/>
                <w:spacing w:val="-20"/>
                <w:sz w:val="20"/>
                <w:szCs w:val="20"/>
                <w:lang w:val="en-IE"/>
              </w:rPr>
              <w:t>_______________</w:t>
            </w:r>
            <w:r w:rsidRPr="005C684B">
              <w:rPr>
                <w:rFonts w:ascii="Arial" w:hAnsi="Arial" w:cs="Arial"/>
                <w:b/>
                <w:bCs/>
                <w:sz w:val="20"/>
                <w:szCs w:val="20"/>
                <w:lang w:val="en-IE"/>
              </w:rPr>
              <w:br/>
              <w:t>Jane Jones</w:t>
            </w:r>
          </w:p>
          <w:p w:rsidR="00876CCE" w:rsidRPr="005C684B" w:rsidRDefault="00876CCE" w:rsidP="00876CCE">
            <w:pPr>
              <w:rPr>
                <w:rFonts w:ascii="Arial" w:hAnsi="Arial" w:cs="Arial"/>
                <w:b/>
                <w:bCs/>
                <w:sz w:val="20"/>
                <w:szCs w:val="20"/>
                <w:lang w:val="en-IE"/>
              </w:rPr>
            </w:pPr>
            <w:r w:rsidRPr="005C684B">
              <w:rPr>
                <w:rFonts w:ascii="Arial" w:hAnsi="Arial" w:cs="Arial"/>
                <w:b/>
                <w:bCs/>
                <w:sz w:val="20"/>
                <w:szCs w:val="20"/>
                <w:lang w:val="en-IE"/>
              </w:rPr>
              <w:t>Solicitor</w:t>
            </w:r>
          </w:p>
          <w:p w:rsidR="00876CCE" w:rsidRPr="002545F9" w:rsidRDefault="00876CCE" w:rsidP="00876CCE">
            <w:pPr>
              <w:rPr>
                <w:rFonts w:ascii="Arial" w:hAnsi="Arial" w:cs="Arial"/>
                <w:bCs/>
                <w:color w:val="000000"/>
                <w:sz w:val="20"/>
                <w:szCs w:val="20"/>
                <w:lang w:val="en-IE" w:bidi="hi-IN"/>
              </w:rPr>
            </w:pPr>
            <w:r w:rsidRPr="005C684B">
              <w:rPr>
                <w:rFonts w:ascii="Arial" w:hAnsi="Arial" w:cs="Arial"/>
                <w:b/>
                <w:sz w:val="20"/>
                <w:szCs w:val="20"/>
                <w:lang w:val="en-IE"/>
              </w:rPr>
              <w:t>Law Centre (______</w:t>
            </w:r>
            <w:r w:rsidRPr="005C684B">
              <w:rPr>
                <w:rFonts w:ascii="Arial" w:hAnsi="Arial" w:cs="Arial"/>
                <w:b/>
                <w:spacing w:val="-20"/>
                <w:sz w:val="20"/>
                <w:szCs w:val="20"/>
                <w:lang w:val="en-IE"/>
              </w:rPr>
              <w:t>_____</w:t>
            </w:r>
            <w:r w:rsidRPr="005C684B">
              <w:rPr>
                <w:rFonts w:ascii="Arial" w:hAnsi="Arial" w:cs="Arial"/>
                <w:b/>
                <w:sz w:val="20"/>
                <w:szCs w:val="20"/>
                <w:lang w:val="en-IE"/>
              </w:rPr>
              <w:t>)</w:t>
            </w:r>
          </w:p>
        </w:tc>
      </w:tr>
    </w:tbl>
    <w:p w:rsidR="00876CCE" w:rsidRPr="002545F9" w:rsidRDefault="00876CCE" w:rsidP="00A64113">
      <w:pPr>
        <w:spacing w:after="200" w:line="276" w:lineRule="auto"/>
        <w:rPr>
          <w:rFonts w:ascii="Arial" w:hAnsi="Arial" w:cs="Arial"/>
          <w:bCs/>
          <w:color w:val="000000"/>
          <w:sz w:val="20"/>
          <w:szCs w:val="20"/>
          <w:lang w:val="en-IE" w:bidi="hi-IN"/>
        </w:rPr>
      </w:pPr>
    </w:p>
    <w:p w:rsidR="00876CCE" w:rsidRPr="002545F9" w:rsidRDefault="00876CCE" w:rsidP="00A64113">
      <w:pPr>
        <w:spacing w:after="200" w:line="276" w:lineRule="auto"/>
        <w:rPr>
          <w:rFonts w:ascii="Arial" w:hAnsi="Arial" w:cs="Arial"/>
          <w:bCs/>
          <w:color w:val="000000"/>
          <w:sz w:val="20"/>
          <w:szCs w:val="20"/>
          <w:lang w:val="en-IE" w:bidi="hi-IN"/>
        </w:rPr>
      </w:pPr>
    </w:p>
    <w:p w:rsidR="00E27F41" w:rsidRPr="002545F9" w:rsidRDefault="00A64113" w:rsidP="00A64113">
      <w:pPr>
        <w:spacing w:after="200" w:line="276" w:lineRule="auto"/>
        <w:rPr>
          <w:rFonts w:ascii="Arial" w:hAnsi="Arial" w:cs="Arial"/>
          <w:bCs/>
          <w:color w:val="000000"/>
          <w:sz w:val="20"/>
          <w:szCs w:val="20"/>
          <w:lang w:val="en-IE" w:bidi="hi-IN"/>
        </w:rPr>
      </w:pPr>
      <w:r w:rsidRPr="002545F9">
        <w:rPr>
          <w:rFonts w:ascii="Arial" w:hAnsi="Arial" w:cs="Arial"/>
          <w:bCs/>
          <w:color w:val="000000"/>
          <w:sz w:val="20"/>
          <w:szCs w:val="20"/>
          <w:lang w:val="en-IE" w:bidi="hi-IN"/>
        </w:rPr>
        <w:br w:type="page"/>
      </w:r>
    </w:p>
    <w:p w:rsidR="00E27F41" w:rsidRPr="002545F9" w:rsidRDefault="00E27F41" w:rsidP="00E27F41">
      <w:pPr>
        <w:spacing w:after="200" w:line="276" w:lineRule="auto"/>
        <w:rPr>
          <w:rFonts w:ascii="Arial" w:hAnsi="Arial" w:cs="Arial"/>
          <w:bCs/>
          <w:i/>
          <w:color w:val="000000"/>
          <w:sz w:val="20"/>
          <w:szCs w:val="20"/>
          <w:lang w:val="en-IE" w:bidi="hi-IN"/>
        </w:rPr>
      </w:pPr>
      <w:r w:rsidRPr="005C684B">
        <w:rPr>
          <w:rStyle w:val="Heading3Char"/>
          <w:lang w:val="en-IE"/>
        </w:rPr>
        <w:lastRenderedPageBreak/>
        <w:t>APP00</w:t>
      </w:r>
      <w:r w:rsidR="00A61E3E" w:rsidRPr="005C684B">
        <w:rPr>
          <w:rStyle w:val="Heading3Char"/>
          <w:lang w:val="en-IE"/>
        </w:rPr>
        <w:t>6</w:t>
      </w:r>
      <w:r w:rsidRPr="005C684B">
        <w:rPr>
          <w:rStyle w:val="Heading3Char"/>
          <w:lang w:val="en-IE"/>
        </w:rPr>
        <w:t xml:space="preserve">.Post first consultation letter – </w:t>
      </w:r>
      <w:r w:rsidR="005F4848" w:rsidRPr="005C684B">
        <w:rPr>
          <w:rStyle w:val="Heading3Char"/>
          <w:lang w:val="en-IE"/>
        </w:rPr>
        <w:t>divorce</w:t>
      </w:r>
      <w:r w:rsidRPr="002545F9">
        <w:rPr>
          <w:rFonts w:ascii="Arial" w:hAnsi="Arial" w:cs="Arial"/>
          <w:b/>
          <w:bCs/>
          <w:i/>
          <w:color w:val="000000"/>
          <w:sz w:val="22"/>
          <w:szCs w:val="22"/>
          <w:lang w:val="en-IE" w:bidi="hi-IN"/>
        </w:rPr>
        <w:br/>
      </w:r>
      <w:r w:rsidRPr="002545F9">
        <w:rPr>
          <w:rFonts w:ascii="Arial" w:hAnsi="Arial" w:cs="Arial"/>
          <w:bCs/>
          <w:i/>
          <w:color w:val="000000"/>
          <w:sz w:val="20"/>
          <w:szCs w:val="20"/>
          <w:lang w:val="en-IE" w:bidi="hi-IN"/>
        </w:rPr>
        <w:t>APP00</w:t>
      </w:r>
      <w:r w:rsidR="005F4848" w:rsidRPr="002545F9">
        <w:rPr>
          <w:rFonts w:ascii="Arial" w:hAnsi="Arial" w:cs="Arial"/>
          <w:bCs/>
          <w:i/>
          <w:color w:val="000000"/>
          <w:sz w:val="20"/>
          <w:szCs w:val="20"/>
          <w:lang w:val="en-IE" w:bidi="hi-IN"/>
        </w:rPr>
        <w:t>6</w:t>
      </w:r>
      <w:r w:rsidRPr="002545F9">
        <w:rPr>
          <w:rFonts w:ascii="Arial" w:hAnsi="Arial" w:cs="Arial"/>
          <w:bCs/>
          <w:i/>
          <w:color w:val="000000"/>
          <w:sz w:val="20"/>
          <w:szCs w:val="20"/>
          <w:lang w:val="en-IE" w:bidi="hi-IN"/>
        </w:rPr>
        <w:t>.</w:t>
      </w:r>
      <w:r w:rsidR="00A61E3E" w:rsidRPr="002545F9">
        <w:rPr>
          <w:rFonts w:ascii="Arial" w:hAnsi="Arial" w:cs="Arial"/>
          <w:bCs/>
          <w:i/>
          <w:color w:val="000000"/>
          <w:sz w:val="20"/>
          <w:szCs w:val="20"/>
          <w:lang w:val="en-IE" w:bidi="hi-IN"/>
        </w:rPr>
        <w:t>Awaiting Second C</w:t>
      </w:r>
      <w:r w:rsidRPr="002545F9">
        <w:rPr>
          <w:rFonts w:ascii="Arial" w:hAnsi="Arial" w:cs="Arial"/>
          <w:bCs/>
          <w:i/>
          <w:color w:val="000000"/>
          <w:sz w:val="20"/>
          <w:szCs w:val="20"/>
          <w:lang w:val="en-IE" w:bidi="hi-IN"/>
        </w:rPr>
        <w:t>onsultation workflow</w:t>
      </w: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8522"/>
      </w:tblGrid>
      <w:tr w:rsidR="00A61E3E" w:rsidRPr="008A4DDF" w:rsidTr="00D37A1B">
        <w:tc>
          <w:tcPr>
            <w:tcW w:w="8522" w:type="dxa"/>
            <w:tcBorders>
              <w:top w:val="single" w:sz="24" w:space="0" w:color="auto"/>
              <w:bottom w:val="nil"/>
            </w:tcBorders>
          </w:tcPr>
          <w:p w:rsidR="00A61E3E" w:rsidRPr="005C684B" w:rsidRDefault="00A61E3E" w:rsidP="00A61E3E">
            <w:pPr>
              <w:jc w:val="center"/>
              <w:rPr>
                <w:rFonts w:ascii="Arial" w:hAnsi="Arial" w:cs="Arial"/>
                <w:b/>
                <w:bCs/>
                <w:sz w:val="20"/>
                <w:szCs w:val="20"/>
                <w:lang w:val="en-IE"/>
              </w:rPr>
            </w:pPr>
            <w:r w:rsidRPr="002545F9">
              <w:rPr>
                <w:rFonts w:ascii="Arial" w:hAnsi="Arial" w:cs="Arial"/>
                <w:b/>
                <w:noProof/>
                <w:color w:val="221E1F"/>
                <w:sz w:val="20"/>
                <w:szCs w:val="20"/>
                <w:lang w:val="en-IE" w:eastAsia="en-IE"/>
              </w:rPr>
              <w:drawing>
                <wp:inline distT="0" distB="0" distL="0" distR="0" wp14:anchorId="59078F24" wp14:editId="120B3E82">
                  <wp:extent cx="1190625" cy="54292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7"/>
                          <a:srcRect/>
                          <a:stretch>
                            <a:fillRect/>
                          </a:stretch>
                        </pic:blipFill>
                        <pic:spPr bwMode="auto">
                          <a:xfrm>
                            <a:off x="0" y="0"/>
                            <a:ext cx="1190625" cy="542925"/>
                          </a:xfrm>
                          <a:prstGeom prst="rect">
                            <a:avLst/>
                          </a:prstGeom>
                          <a:noFill/>
                          <a:ln w="9525">
                            <a:noFill/>
                            <a:miter lim="800000"/>
                            <a:headEnd/>
                            <a:tailEnd/>
                          </a:ln>
                        </pic:spPr>
                      </pic:pic>
                    </a:graphicData>
                  </a:graphic>
                </wp:inline>
              </w:drawing>
            </w:r>
          </w:p>
          <w:p w:rsidR="00A61E3E" w:rsidRPr="005C684B" w:rsidRDefault="00A61E3E" w:rsidP="00A61E3E">
            <w:pPr>
              <w:rPr>
                <w:rFonts w:ascii="Arial" w:hAnsi="Arial" w:cs="Arial"/>
                <w:b/>
                <w:bCs/>
                <w:sz w:val="20"/>
                <w:szCs w:val="20"/>
                <w:lang w:val="en-IE"/>
              </w:rPr>
            </w:pPr>
          </w:p>
          <w:p w:rsidR="00A61E3E" w:rsidRPr="005C684B" w:rsidRDefault="00A61E3E" w:rsidP="00A61E3E">
            <w:pPr>
              <w:rPr>
                <w:rFonts w:ascii="Arial" w:hAnsi="Arial" w:cs="Arial"/>
                <w:b/>
                <w:bCs/>
                <w:sz w:val="20"/>
                <w:szCs w:val="20"/>
                <w:lang w:val="en-IE"/>
              </w:rPr>
            </w:pPr>
            <w:r w:rsidRPr="005C684B">
              <w:rPr>
                <w:rFonts w:ascii="Arial" w:hAnsi="Arial" w:cs="Arial"/>
                <w:b/>
                <w:bCs/>
                <w:sz w:val="20"/>
                <w:szCs w:val="20"/>
                <w:lang w:val="en-IE"/>
              </w:rPr>
              <w:t>PRIVATE AND CONFIDENTIAL</w:t>
            </w:r>
          </w:p>
          <w:p w:rsidR="00A61E3E" w:rsidRPr="005C684B" w:rsidRDefault="00A61E3E" w:rsidP="00A61E3E">
            <w:pPr>
              <w:rPr>
                <w:rFonts w:ascii="Arial" w:hAnsi="Arial" w:cs="Arial"/>
                <w:sz w:val="20"/>
                <w:szCs w:val="20"/>
                <w:lang w:val="en-IE"/>
              </w:rPr>
            </w:pPr>
            <w:proofErr w:type="spellStart"/>
            <w:r w:rsidRPr="005C684B">
              <w:rPr>
                <w:rFonts w:ascii="Arial" w:hAnsi="Arial" w:cs="Arial"/>
                <w:sz w:val="20"/>
                <w:szCs w:val="20"/>
                <w:lang w:val="en-IE"/>
              </w:rPr>
              <w:t>Mr.</w:t>
            </w:r>
            <w:proofErr w:type="spellEnd"/>
            <w:r w:rsidRPr="005C684B">
              <w:rPr>
                <w:rFonts w:ascii="Arial" w:hAnsi="Arial" w:cs="Arial"/>
                <w:sz w:val="20"/>
                <w:szCs w:val="20"/>
                <w:lang w:val="en-IE"/>
              </w:rPr>
              <w:t xml:space="preserve"> John Smith</w:t>
            </w:r>
          </w:p>
          <w:p w:rsidR="00A61E3E" w:rsidRPr="005C684B" w:rsidRDefault="00A61E3E" w:rsidP="00A61E3E">
            <w:pPr>
              <w:rPr>
                <w:rFonts w:ascii="Arial" w:hAnsi="Arial" w:cs="Arial"/>
                <w:sz w:val="20"/>
                <w:szCs w:val="20"/>
                <w:lang w:val="en-IE"/>
              </w:rPr>
            </w:pPr>
            <w:r w:rsidRPr="005C684B">
              <w:rPr>
                <w:rFonts w:ascii="Arial" w:hAnsi="Arial" w:cs="Arial"/>
                <w:sz w:val="20"/>
                <w:szCs w:val="20"/>
                <w:lang w:val="en-IE"/>
              </w:rPr>
              <w:t>1 Main Street</w:t>
            </w:r>
          </w:p>
          <w:p w:rsidR="00A61E3E" w:rsidRPr="005C684B" w:rsidRDefault="00A61E3E" w:rsidP="00A61E3E">
            <w:pPr>
              <w:rPr>
                <w:rFonts w:ascii="Arial" w:hAnsi="Arial" w:cs="Arial"/>
                <w:sz w:val="20"/>
                <w:szCs w:val="20"/>
                <w:lang w:val="en-IE"/>
              </w:rPr>
            </w:pPr>
            <w:r w:rsidRPr="005C684B">
              <w:rPr>
                <w:rFonts w:ascii="Arial" w:hAnsi="Arial" w:cs="Arial"/>
                <w:sz w:val="20"/>
                <w:szCs w:val="20"/>
                <w:lang w:val="en-IE"/>
              </w:rPr>
              <w:t xml:space="preserve">Ballymore </w:t>
            </w:r>
          </w:p>
          <w:p w:rsidR="00A61E3E" w:rsidRPr="005C684B" w:rsidRDefault="00A61E3E" w:rsidP="00A61E3E">
            <w:pPr>
              <w:rPr>
                <w:rFonts w:ascii="Arial" w:hAnsi="Arial" w:cs="Arial"/>
                <w:sz w:val="20"/>
                <w:szCs w:val="20"/>
                <w:lang w:val="en-IE"/>
              </w:rPr>
            </w:pPr>
            <w:r w:rsidRPr="005C684B">
              <w:rPr>
                <w:rFonts w:ascii="Arial" w:hAnsi="Arial" w:cs="Arial"/>
                <w:sz w:val="20"/>
                <w:szCs w:val="20"/>
                <w:lang w:val="en-IE"/>
              </w:rPr>
              <w:t>Co. Dublin</w:t>
            </w:r>
            <w:r w:rsidRPr="005C684B">
              <w:rPr>
                <w:rFonts w:ascii="Arial" w:hAnsi="Arial" w:cs="Arial"/>
                <w:sz w:val="20"/>
                <w:szCs w:val="20"/>
                <w:lang w:val="en-IE"/>
              </w:rPr>
              <w:tab/>
            </w:r>
            <w:r w:rsidRPr="005C684B">
              <w:rPr>
                <w:rFonts w:ascii="Arial" w:hAnsi="Arial" w:cs="Arial"/>
                <w:sz w:val="20"/>
                <w:szCs w:val="20"/>
                <w:lang w:val="en-IE"/>
              </w:rPr>
              <w:tab/>
            </w:r>
            <w:r w:rsidRPr="005C684B">
              <w:rPr>
                <w:rFonts w:ascii="Arial" w:hAnsi="Arial" w:cs="Arial"/>
                <w:sz w:val="20"/>
                <w:szCs w:val="20"/>
                <w:lang w:val="en-IE"/>
              </w:rPr>
              <w:tab/>
            </w:r>
            <w:r w:rsidRPr="005C684B">
              <w:rPr>
                <w:rFonts w:ascii="Arial" w:hAnsi="Arial" w:cs="Arial"/>
                <w:sz w:val="20"/>
                <w:szCs w:val="20"/>
                <w:lang w:val="en-IE"/>
              </w:rPr>
              <w:tab/>
            </w:r>
            <w:r w:rsidRPr="005C684B">
              <w:rPr>
                <w:rFonts w:ascii="Arial" w:hAnsi="Arial" w:cs="Arial"/>
                <w:sz w:val="20"/>
                <w:szCs w:val="20"/>
                <w:lang w:val="en-IE"/>
              </w:rPr>
              <w:tab/>
            </w:r>
            <w:r w:rsidRPr="005C684B">
              <w:rPr>
                <w:rFonts w:ascii="Arial" w:hAnsi="Arial" w:cs="Arial"/>
                <w:sz w:val="20"/>
                <w:szCs w:val="20"/>
                <w:lang w:val="en-IE"/>
              </w:rPr>
              <w:tab/>
            </w:r>
            <w:r w:rsidRPr="005C684B">
              <w:rPr>
                <w:rFonts w:ascii="Arial" w:hAnsi="Arial" w:cs="Arial"/>
                <w:sz w:val="20"/>
                <w:szCs w:val="20"/>
                <w:lang w:val="en-IE"/>
              </w:rPr>
              <w:tab/>
            </w:r>
          </w:p>
          <w:p w:rsidR="00A61E3E" w:rsidRPr="005C684B" w:rsidRDefault="00A61E3E" w:rsidP="00A61E3E">
            <w:pPr>
              <w:rPr>
                <w:rFonts w:ascii="Arial" w:hAnsi="Arial" w:cs="Arial"/>
                <w:sz w:val="20"/>
                <w:szCs w:val="20"/>
                <w:lang w:val="en-IE"/>
              </w:rPr>
            </w:pPr>
          </w:p>
          <w:p w:rsidR="00A61E3E" w:rsidRPr="005C684B" w:rsidRDefault="00A61E3E" w:rsidP="00A61E3E">
            <w:pPr>
              <w:rPr>
                <w:rFonts w:ascii="Arial" w:hAnsi="Arial" w:cs="Arial"/>
                <w:sz w:val="20"/>
                <w:szCs w:val="20"/>
                <w:lang w:val="en-IE"/>
              </w:rPr>
            </w:pPr>
            <w:r w:rsidRPr="005C684B">
              <w:rPr>
                <w:rFonts w:ascii="Arial" w:hAnsi="Arial" w:cs="Arial"/>
                <w:sz w:val="20"/>
                <w:szCs w:val="20"/>
                <w:lang w:val="en-IE"/>
              </w:rPr>
              <w:tab/>
            </w:r>
            <w:r w:rsidRPr="005C684B">
              <w:rPr>
                <w:rFonts w:ascii="Arial" w:hAnsi="Arial" w:cs="Arial"/>
                <w:sz w:val="20"/>
                <w:szCs w:val="20"/>
                <w:lang w:val="en-IE"/>
              </w:rPr>
              <w:tab/>
            </w:r>
            <w:r w:rsidRPr="005C684B">
              <w:rPr>
                <w:rFonts w:ascii="Arial" w:hAnsi="Arial" w:cs="Arial"/>
                <w:sz w:val="20"/>
                <w:szCs w:val="20"/>
                <w:lang w:val="en-IE"/>
              </w:rPr>
              <w:tab/>
            </w:r>
            <w:r w:rsidRPr="005C684B">
              <w:rPr>
                <w:rFonts w:ascii="Arial" w:hAnsi="Arial" w:cs="Arial"/>
                <w:sz w:val="20"/>
                <w:szCs w:val="20"/>
                <w:lang w:val="en-IE"/>
              </w:rPr>
              <w:tab/>
            </w:r>
            <w:r w:rsidRPr="005C684B">
              <w:rPr>
                <w:rFonts w:ascii="Arial" w:hAnsi="Arial" w:cs="Arial"/>
                <w:sz w:val="20"/>
                <w:szCs w:val="20"/>
                <w:lang w:val="en-IE"/>
              </w:rPr>
              <w:tab/>
            </w:r>
            <w:r w:rsidRPr="005C684B">
              <w:rPr>
                <w:rFonts w:ascii="Arial" w:hAnsi="Arial" w:cs="Arial"/>
                <w:sz w:val="20"/>
                <w:szCs w:val="20"/>
                <w:lang w:val="en-IE"/>
              </w:rPr>
              <w:tab/>
            </w:r>
            <w:r w:rsidRPr="005C684B">
              <w:rPr>
                <w:rFonts w:ascii="Arial" w:hAnsi="Arial" w:cs="Arial"/>
                <w:sz w:val="20"/>
                <w:szCs w:val="20"/>
                <w:lang w:val="en-IE"/>
              </w:rPr>
              <w:tab/>
              <w:t>Our Ref: 1234567</w:t>
            </w:r>
          </w:p>
          <w:p w:rsidR="00A61E3E" w:rsidRPr="005C684B" w:rsidRDefault="00A61E3E" w:rsidP="00A61E3E">
            <w:pPr>
              <w:rPr>
                <w:rFonts w:ascii="Arial" w:hAnsi="Arial" w:cs="Arial"/>
                <w:sz w:val="20"/>
                <w:szCs w:val="20"/>
                <w:lang w:val="en-IE"/>
              </w:rPr>
            </w:pPr>
          </w:p>
          <w:p w:rsidR="00A61E3E" w:rsidRPr="005C684B" w:rsidRDefault="00A61E3E" w:rsidP="00A61E3E">
            <w:pPr>
              <w:ind w:left="4320" w:firstLine="720"/>
              <w:rPr>
                <w:rFonts w:ascii="Arial" w:hAnsi="Arial" w:cs="Arial"/>
                <w:sz w:val="20"/>
                <w:szCs w:val="20"/>
                <w:lang w:val="en-IE"/>
              </w:rPr>
            </w:pPr>
            <w:r w:rsidRPr="005C684B">
              <w:rPr>
                <w:rFonts w:ascii="Arial" w:hAnsi="Arial" w:cs="Arial"/>
                <w:sz w:val="20"/>
                <w:szCs w:val="20"/>
                <w:lang w:val="en-IE"/>
              </w:rPr>
              <w:t>1</w:t>
            </w:r>
            <w:r w:rsidRPr="005C684B">
              <w:rPr>
                <w:rFonts w:ascii="Arial" w:hAnsi="Arial" w:cs="Arial"/>
                <w:sz w:val="20"/>
                <w:szCs w:val="20"/>
                <w:vertAlign w:val="superscript"/>
                <w:lang w:val="en-IE"/>
              </w:rPr>
              <w:t>st</w:t>
            </w:r>
            <w:r w:rsidRPr="005C684B">
              <w:rPr>
                <w:rFonts w:ascii="Arial" w:hAnsi="Arial" w:cs="Arial"/>
                <w:sz w:val="20"/>
                <w:szCs w:val="20"/>
                <w:lang w:val="en-IE"/>
              </w:rPr>
              <w:t xml:space="preserve"> March 201</w:t>
            </w:r>
            <w:r w:rsidR="00A16D51" w:rsidRPr="005C684B">
              <w:rPr>
                <w:rFonts w:ascii="Arial" w:hAnsi="Arial" w:cs="Arial"/>
                <w:sz w:val="20"/>
                <w:szCs w:val="20"/>
                <w:lang w:val="en-IE"/>
              </w:rPr>
              <w:t>6</w:t>
            </w:r>
          </w:p>
          <w:p w:rsidR="00A61E3E" w:rsidRPr="005C684B" w:rsidRDefault="00A61E3E" w:rsidP="00A61E3E">
            <w:pPr>
              <w:pStyle w:val="DefaultText"/>
              <w:ind w:right="-688"/>
              <w:rPr>
                <w:rStyle w:val="InitialStyle"/>
                <w:rFonts w:ascii="Arial" w:hAnsi="Arial" w:cs="Arial"/>
                <w:b/>
                <w:iCs/>
                <w:sz w:val="20"/>
                <w:szCs w:val="20"/>
                <w:lang w:val="en-IE"/>
              </w:rPr>
            </w:pPr>
          </w:p>
          <w:p w:rsidR="00A61E3E" w:rsidRPr="005C684B" w:rsidRDefault="00A61E3E" w:rsidP="00A61E3E">
            <w:pPr>
              <w:pStyle w:val="DefaultText"/>
              <w:ind w:right="-688"/>
              <w:rPr>
                <w:rStyle w:val="InitialStyle"/>
                <w:rFonts w:ascii="Arial" w:hAnsi="Arial" w:cs="Arial"/>
                <w:b/>
                <w:iCs/>
                <w:sz w:val="20"/>
                <w:szCs w:val="20"/>
                <w:lang w:val="en-IE"/>
              </w:rPr>
            </w:pPr>
          </w:p>
          <w:p w:rsidR="00A61E3E" w:rsidRPr="005C684B" w:rsidRDefault="00A61E3E" w:rsidP="00A61E3E">
            <w:pPr>
              <w:pStyle w:val="DefaultText"/>
              <w:ind w:right="-688"/>
              <w:rPr>
                <w:rStyle w:val="InitialStyle"/>
                <w:rFonts w:ascii="Arial" w:hAnsi="Arial" w:cs="Arial"/>
                <w:b/>
                <w:iCs/>
                <w:sz w:val="20"/>
                <w:szCs w:val="20"/>
                <w:lang w:val="en-IE"/>
              </w:rPr>
            </w:pPr>
            <w:r w:rsidRPr="005C684B">
              <w:rPr>
                <w:rStyle w:val="InitialStyle"/>
                <w:rFonts w:ascii="Arial" w:hAnsi="Arial" w:cs="Arial"/>
                <w:b/>
                <w:iCs/>
                <w:sz w:val="20"/>
                <w:szCs w:val="20"/>
                <w:lang w:val="en-IE"/>
              </w:rPr>
              <w:t>RE: LEGAL SERVICES</w:t>
            </w:r>
          </w:p>
          <w:p w:rsidR="00A61E3E" w:rsidRPr="005C684B" w:rsidRDefault="00A61E3E" w:rsidP="00A61E3E">
            <w:pPr>
              <w:pStyle w:val="DefaultText"/>
              <w:ind w:right="-688"/>
              <w:rPr>
                <w:rStyle w:val="InitialStyle"/>
                <w:rFonts w:ascii="Arial" w:hAnsi="Arial" w:cs="Arial"/>
                <w:sz w:val="20"/>
                <w:szCs w:val="20"/>
                <w:lang w:val="en-IE"/>
              </w:rPr>
            </w:pPr>
          </w:p>
          <w:p w:rsidR="00A61E3E" w:rsidRPr="005C684B" w:rsidRDefault="00A61E3E" w:rsidP="00A61E3E">
            <w:pPr>
              <w:pStyle w:val="DefaultText"/>
              <w:ind w:right="-688"/>
              <w:rPr>
                <w:rStyle w:val="InitialStyle"/>
                <w:rFonts w:ascii="Arial" w:hAnsi="Arial" w:cs="Arial"/>
                <w:sz w:val="20"/>
                <w:szCs w:val="20"/>
                <w:lang w:val="en-IE"/>
              </w:rPr>
            </w:pPr>
            <w:r w:rsidRPr="005C684B">
              <w:rPr>
                <w:rStyle w:val="InitialStyle"/>
                <w:rFonts w:ascii="Arial" w:hAnsi="Arial" w:cs="Arial"/>
                <w:sz w:val="20"/>
                <w:szCs w:val="20"/>
                <w:lang w:val="en-IE"/>
              </w:rPr>
              <w:t xml:space="preserve">Dear </w:t>
            </w:r>
            <w:r w:rsidRPr="005C684B">
              <w:rPr>
                <w:rFonts w:ascii="Arial" w:hAnsi="Arial" w:cs="Arial"/>
                <w:sz w:val="20"/>
                <w:szCs w:val="20"/>
                <w:lang w:val="en-IE"/>
              </w:rPr>
              <w:t>{{</w:t>
            </w:r>
            <w:proofErr w:type="spellStart"/>
            <w:r w:rsidRPr="005C684B">
              <w:rPr>
                <w:rFonts w:ascii="Arial" w:hAnsi="Arial" w:cs="Arial"/>
                <w:sz w:val="20"/>
                <w:szCs w:val="20"/>
                <w:lang w:val="en-IE"/>
              </w:rPr>
              <w:t>ApplicantTitle</w:t>
            </w:r>
            <w:proofErr w:type="spellEnd"/>
            <w:r w:rsidRPr="005C684B">
              <w:rPr>
                <w:rFonts w:ascii="Arial" w:hAnsi="Arial" w:cs="Arial"/>
                <w:sz w:val="20"/>
                <w:szCs w:val="20"/>
                <w:lang w:val="en-IE"/>
              </w:rPr>
              <w:t>}}</w:t>
            </w:r>
            <w:r w:rsidRPr="005C684B">
              <w:rPr>
                <w:rFonts w:ascii="Arial" w:hAnsi="Arial" w:cs="Arial"/>
                <w:b/>
                <w:sz w:val="20"/>
                <w:szCs w:val="20"/>
                <w:lang w:val="en-IE"/>
              </w:rPr>
              <w:t xml:space="preserve"> </w:t>
            </w:r>
            <w:r w:rsidRPr="005C684B">
              <w:rPr>
                <w:rFonts w:ascii="Arial" w:hAnsi="Arial" w:cs="Arial"/>
                <w:sz w:val="20"/>
                <w:szCs w:val="20"/>
                <w:lang w:val="en-IE"/>
              </w:rPr>
              <w:t>{{</w:t>
            </w:r>
            <w:proofErr w:type="spellStart"/>
            <w:r w:rsidRPr="005C684B">
              <w:rPr>
                <w:rFonts w:ascii="Arial" w:hAnsi="Arial" w:cs="Arial"/>
                <w:sz w:val="20"/>
                <w:szCs w:val="20"/>
                <w:lang w:val="en-IE"/>
              </w:rPr>
              <w:t>ApplicantSecondName</w:t>
            </w:r>
            <w:proofErr w:type="spellEnd"/>
            <w:r w:rsidRPr="005C684B">
              <w:rPr>
                <w:rFonts w:ascii="Arial" w:hAnsi="Arial" w:cs="Arial"/>
                <w:sz w:val="20"/>
                <w:szCs w:val="20"/>
                <w:lang w:val="en-IE"/>
              </w:rPr>
              <w:t>}}</w:t>
            </w:r>
            <w:r w:rsidRPr="005C684B">
              <w:rPr>
                <w:rStyle w:val="InitialStyle"/>
                <w:rFonts w:ascii="Arial" w:hAnsi="Arial" w:cs="Arial"/>
                <w:sz w:val="20"/>
                <w:szCs w:val="20"/>
                <w:lang w:val="en-IE"/>
              </w:rPr>
              <w:t>,</w:t>
            </w:r>
          </w:p>
          <w:p w:rsidR="00A61E3E" w:rsidRPr="005C684B" w:rsidRDefault="00A61E3E" w:rsidP="00A61E3E">
            <w:pPr>
              <w:pStyle w:val="DefaultText"/>
              <w:ind w:right="-688"/>
              <w:rPr>
                <w:rStyle w:val="InitialStyle"/>
                <w:rFonts w:ascii="Arial" w:hAnsi="Arial" w:cs="Arial"/>
                <w:sz w:val="20"/>
                <w:szCs w:val="20"/>
                <w:lang w:val="en-IE"/>
              </w:rPr>
            </w:pPr>
          </w:p>
          <w:p w:rsidR="00A61E3E" w:rsidRPr="005C684B" w:rsidRDefault="00A61E3E" w:rsidP="00A61E3E">
            <w:pPr>
              <w:jc w:val="both"/>
              <w:rPr>
                <w:rFonts w:ascii="Arial" w:hAnsi="Arial" w:cs="Arial"/>
                <w:sz w:val="20"/>
                <w:szCs w:val="20"/>
                <w:lang w:val="en-IE"/>
              </w:rPr>
            </w:pPr>
            <w:r w:rsidRPr="005C684B">
              <w:rPr>
                <w:rFonts w:ascii="Arial" w:hAnsi="Arial" w:cs="Arial"/>
                <w:sz w:val="20"/>
                <w:szCs w:val="20"/>
                <w:lang w:val="en-IE"/>
              </w:rPr>
              <w:t xml:space="preserve">I refer to your appointment on    .  I have enclosed a copy of an attendance note which contains information / details of the consultation and a record of my advice to you.  I note from your instructions that you and your spouse have been living apart for a considerable period of time and you want to give legal recognition to the situation by applying for a divorce. </w:t>
            </w:r>
          </w:p>
          <w:p w:rsidR="00A61E3E" w:rsidRPr="005C684B" w:rsidRDefault="00A61E3E" w:rsidP="00A61E3E">
            <w:pPr>
              <w:jc w:val="both"/>
              <w:rPr>
                <w:rFonts w:ascii="Arial" w:hAnsi="Arial" w:cs="Arial"/>
                <w:sz w:val="20"/>
                <w:szCs w:val="20"/>
                <w:lang w:val="en-IE"/>
              </w:rPr>
            </w:pPr>
          </w:p>
          <w:p w:rsidR="00A61E3E" w:rsidRPr="005C684B" w:rsidRDefault="00A61E3E" w:rsidP="00A61E3E">
            <w:pPr>
              <w:jc w:val="both"/>
              <w:rPr>
                <w:rFonts w:ascii="Arial" w:hAnsi="Arial" w:cs="Arial"/>
                <w:sz w:val="20"/>
                <w:szCs w:val="20"/>
                <w:lang w:val="en-IE"/>
              </w:rPr>
            </w:pPr>
            <w:r w:rsidRPr="005C684B">
              <w:rPr>
                <w:rFonts w:ascii="Arial" w:hAnsi="Arial" w:cs="Arial"/>
                <w:sz w:val="20"/>
                <w:szCs w:val="20"/>
                <w:lang w:val="en-IE"/>
              </w:rPr>
              <w:t xml:space="preserve">As discussed only a court can grant a divorce and a mandatory requirement under Irish law is that the parties have been living apart for at least 4 years prior to the institution of the divorce application. </w:t>
            </w:r>
          </w:p>
          <w:p w:rsidR="00A61E3E" w:rsidRPr="005C684B" w:rsidRDefault="00A61E3E" w:rsidP="00A61E3E">
            <w:pPr>
              <w:jc w:val="both"/>
              <w:rPr>
                <w:rFonts w:ascii="Arial" w:hAnsi="Arial" w:cs="Arial"/>
                <w:sz w:val="20"/>
                <w:szCs w:val="20"/>
                <w:lang w:val="en-IE"/>
              </w:rPr>
            </w:pPr>
          </w:p>
          <w:p w:rsidR="00A61E3E" w:rsidRPr="005C684B" w:rsidRDefault="00A61E3E" w:rsidP="00A61E3E">
            <w:pPr>
              <w:jc w:val="both"/>
              <w:rPr>
                <w:rFonts w:ascii="Arial" w:hAnsi="Arial" w:cs="Arial"/>
                <w:sz w:val="20"/>
                <w:szCs w:val="20"/>
                <w:lang w:val="en-IE"/>
              </w:rPr>
            </w:pPr>
            <w:r w:rsidRPr="005C684B">
              <w:rPr>
                <w:rFonts w:ascii="Arial" w:hAnsi="Arial" w:cs="Arial"/>
                <w:sz w:val="20"/>
                <w:szCs w:val="20"/>
                <w:lang w:val="en-IE"/>
              </w:rPr>
              <w:t xml:space="preserve">You have told me that there is no prospect of reconciliation but I am obliged to make sure that you are aware of all the alternatives in this situation. The first option is marriage guidance counselling with a view to seeing if it is possible to reconcile. You may already have tried this. It is dependent on both you and your spouse being willing to attend. In any event I am enclosing a note giving details of marriage guidance counselling services in the area / I note that I gave you a note with details of marriage guidance counselling services in the area. </w:t>
            </w:r>
          </w:p>
          <w:p w:rsidR="00A61E3E" w:rsidRPr="005C684B" w:rsidRDefault="00A61E3E" w:rsidP="00A61E3E">
            <w:pPr>
              <w:jc w:val="both"/>
              <w:rPr>
                <w:rFonts w:ascii="Arial" w:hAnsi="Arial" w:cs="Arial"/>
                <w:sz w:val="20"/>
                <w:szCs w:val="20"/>
                <w:lang w:val="en-IE"/>
              </w:rPr>
            </w:pPr>
          </w:p>
          <w:p w:rsidR="00A61E3E" w:rsidRPr="005C684B" w:rsidRDefault="00A61E3E" w:rsidP="00A61E3E">
            <w:pPr>
              <w:jc w:val="both"/>
              <w:rPr>
                <w:rFonts w:ascii="Arial" w:hAnsi="Arial" w:cs="Arial"/>
                <w:sz w:val="20"/>
                <w:szCs w:val="20"/>
                <w:lang w:val="en-IE"/>
              </w:rPr>
            </w:pPr>
            <w:r w:rsidRPr="005C684B">
              <w:rPr>
                <w:rFonts w:ascii="Arial" w:hAnsi="Arial" w:cs="Arial"/>
                <w:sz w:val="20"/>
                <w:szCs w:val="20"/>
                <w:lang w:val="en-IE"/>
              </w:rPr>
              <w:t>The second option is to seek mediation. Mediation is only relevant if both you and your spouse acknowledge that the marriage is at an end. Mediation is a process where you and your spouse engage with a third party (mediator) whose role is to try and help both of you reach agreement in relation to the issues that need to be dealt with as a result of the divorce. There are a number of advantages to mediation. It is very private, it allows you come to your own agreement without going through an adversarial court process, you and your spouse can set the timetable for the process and if you don’t come to an agreement no agreement is going to be imposed upon you. Mediators intervene if discussions become heated or one party is dominating the process.  No less than marriage guidance counselling, mediation is dependent on both you and your spouse being willing to attend.</w:t>
            </w:r>
          </w:p>
          <w:p w:rsidR="00A61E3E" w:rsidRPr="005C684B" w:rsidRDefault="00A61E3E" w:rsidP="00A61E3E">
            <w:pPr>
              <w:jc w:val="both"/>
              <w:rPr>
                <w:rFonts w:ascii="Arial" w:hAnsi="Arial" w:cs="Arial"/>
                <w:sz w:val="20"/>
                <w:szCs w:val="20"/>
                <w:lang w:val="en-IE"/>
              </w:rPr>
            </w:pPr>
          </w:p>
          <w:p w:rsidR="00A61E3E" w:rsidRPr="005C684B" w:rsidRDefault="00A61E3E" w:rsidP="00A61E3E">
            <w:pPr>
              <w:jc w:val="both"/>
              <w:rPr>
                <w:rFonts w:ascii="Arial" w:hAnsi="Arial" w:cs="Arial"/>
                <w:sz w:val="20"/>
                <w:szCs w:val="20"/>
                <w:lang w:val="en-IE"/>
              </w:rPr>
            </w:pPr>
            <w:r w:rsidRPr="005C684B">
              <w:rPr>
                <w:rFonts w:ascii="Arial" w:hAnsi="Arial" w:cs="Arial"/>
                <w:sz w:val="20"/>
                <w:szCs w:val="20"/>
                <w:lang w:val="en-IE"/>
              </w:rPr>
              <w:t>In addition, in suitable cases the Legal Aid Board offers persons the possibility of concluding matters by way of what is called the collaborative law process.  This is a non-adversarial method of reaching agreement whereby the parties agree matters face to face with their solicitors present.  I am enclosing an information leaflet on collaborative law / I noted that I gave you an information leaflet on collaborative law.</w:t>
            </w:r>
          </w:p>
          <w:p w:rsidR="00A61E3E" w:rsidRPr="005C684B" w:rsidRDefault="00A61E3E" w:rsidP="00A61E3E">
            <w:pPr>
              <w:jc w:val="both"/>
              <w:rPr>
                <w:rFonts w:ascii="Arial" w:hAnsi="Arial" w:cs="Arial"/>
                <w:sz w:val="20"/>
                <w:szCs w:val="20"/>
                <w:lang w:val="en-IE"/>
              </w:rPr>
            </w:pPr>
          </w:p>
          <w:p w:rsidR="00A61E3E" w:rsidRPr="005C684B" w:rsidRDefault="00A61E3E" w:rsidP="00D37A1B">
            <w:pPr>
              <w:jc w:val="both"/>
              <w:rPr>
                <w:rFonts w:ascii="Arial" w:hAnsi="Arial" w:cs="Arial"/>
                <w:sz w:val="20"/>
                <w:szCs w:val="20"/>
                <w:lang w:val="en-IE"/>
              </w:rPr>
            </w:pPr>
            <w:r w:rsidRPr="005C684B">
              <w:rPr>
                <w:rFonts w:ascii="Arial" w:hAnsi="Arial" w:cs="Arial"/>
                <w:sz w:val="20"/>
                <w:szCs w:val="20"/>
                <w:lang w:val="en-IE"/>
              </w:rPr>
              <w:t>The advantage of these “out of court” settlements is that they can often be obtained faster than a contested court ordered divorce and usually with a lot less stress. In each of the processes you are in control and there is no danger of solutions being imposed upon you.</w:t>
            </w:r>
          </w:p>
          <w:p w:rsidR="00D37A1B" w:rsidRPr="005C684B" w:rsidRDefault="00D37A1B" w:rsidP="00D37A1B">
            <w:pPr>
              <w:jc w:val="both"/>
              <w:rPr>
                <w:rFonts w:ascii="Arial" w:hAnsi="Arial" w:cs="Arial"/>
                <w:sz w:val="20"/>
                <w:szCs w:val="20"/>
                <w:lang w:val="en-IE"/>
              </w:rPr>
            </w:pPr>
          </w:p>
        </w:tc>
      </w:tr>
      <w:tr w:rsidR="00D37A1B" w:rsidRPr="008A4DDF" w:rsidTr="00D37A1B">
        <w:tc>
          <w:tcPr>
            <w:tcW w:w="8522" w:type="dxa"/>
            <w:tcBorders>
              <w:top w:val="nil"/>
              <w:bottom w:val="single" w:sz="24" w:space="0" w:color="auto"/>
            </w:tcBorders>
          </w:tcPr>
          <w:p w:rsidR="00D37A1B" w:rsidRPr="005C684B" w:rsidRDefault="00D37A1B" w:rsidP="00D37A1B">
            <w:pPr>
              <w:jc w:val="both"/>
              <w:rPr>
                <w:rFonts w:ascii="Arial" w:hAnsi="Arial" w:cs="Arial"/>
                <w:sz w:val="20"/>
                <w:szCs w:val="20"/>
                <w:lang w:val="en-IE"/>
              </w:rPr>
            </w:pPr>
            <w:r w:rsidRPr="005C684B">
              <w:rPr>
                <w:rFonts w:ascii="Arial" w:hAnsi="Arial" w:cs="Arial"/>
                <w:sz w:val="20"/>
                <w:szCs w:val="20"/>
                <w:lang w:val="en-IE"/>
              </w:rPr>
              <w:lastRenderedPageBreak/>
              <w:t>A contested Divorce should be the last option. This is a divorce which is made by a court after a hearing in which arguments are made to the court by both sides and usually evidence is given on oath under cross-examination.  You can also expect that the hearing will be preceded by a number of preliminary hearings which will deal with discovery, court papers and other pre-trial procedures. You may have relatively little control over how long the process is likely to take and unless an agreement is reached with your spouse before the hearing takes place, the outcome will be in the hands of the judge.</w:t>
            </w:r>
          </w:p>
          <w:p w:rsidR="00D37A1B" w:rsidRPr="005C684B" w:rsidRDefault="00D37A1B" w:rsidP="00D37A1B">
            <w:pPr>
              <w:jc w:val="both"/>
              <w:rPr>
                <w:rFonts w:ascii="Arial" w:hAnsi="Arial" w:cs="Arial"/>
                <w:sz w:val="20"/>
                <w:szCs w:val="20"/>
                <w:lang w:val="en-IE"/>
              </w:rPr>
            </w:pPr>
          </w:p>
          <w:p w:rsidR="00D37A1B" w:rsidRPr="005C684B" w:rsidRDefault="00D37A1B" w:rsidP="00D37A1B">
            <w:pPr>
              <w:jc w:val="both"/>
              <w:rPr>
                <w:rFonts w:ascii="Arial" w:hAnsi="Arial" w:cs="Arial"/>
                <w:sz w:val="20"/>
                <w:szCs w:val="20"/>
                <w:lang w:val="en-IE"/>
              </w:rPr>
            </w:pPr>
            <w:r w:rsidRPr="005C684B">
              <w:rPr>
                <w:rFonts w:ascii="Arial" w:hAnsi="Arial" w:cs="Arial"/>
                <w:sz w:val="20"/>
                <w:szCs w:val="20"/>
                <w:lang w:val="en-IE"/>
              </w:rPr>
              <w:t xml:space="preserve">Finally, we are obliged to mention the option not to seek a divorce but to seek a legal separation instead. You do not have to be legally separated in order to obtain a divorce.  The main eligibility requirement for divorce is that you have been living apart for at least four out of the last five years prior to the institution of proceedings.  If you decide to opt for a legal separation instead of a divorce you need to be aware that a legal separation results in you being legally separated but you will remain legally married. We are obliged under the law to advise you of the legal separation alternative but we do not necessarily recommend it as an option if the divorce remedy is available or likely to become so in the short term. </w:t>
            </w:r>
          </w:p>
          <w:p w:rsidR="00D37A1B" w:rsidRPr="005C684B" w:rsidRDefault="00D37A1B" w:rsidP="00D37A1B">
            <w:pPr>
              <w:jc w:val="both"/>
              <w:rPr>
                <w:rFonts w:ascii="Arial" w:hAnsi="Arial" w:cs="Arial"/>
                <w:sz w:val="20"/>
                <w:szCs w:val="20"/>
                <w:lang w:val="en-IE"/>
              </w:rPr>
            </w:pPr>
          </w:p>
          <w:p w:rsidR="00D37A1B" w:rsidRPr="005C684B" w:rsidRDefault="00D37A1B" w:rsidP="00D37A1B">
            <w:pPr>
              <w:jc w:val="both"/>
              <w:rPr>
                <w:rFonts w:ascii="Arial" w:hAnsi="Arial" w:cs="Arial"/>
                <w:sz w:val="20"/>
                <w:szCs w:val="20"/>
                <w:lang w:val="en-IE"/>
              </w:rPr>
            </w:pPr>
            <w:r w:rsidRPr="005C684B">
              <w:rPr>
                <w:rFonts w:ascii="Arial" w:hAnsi="Arial" w:cs="Arial"/>
                <w:sz w:val="20"/>
                <w:szCs w:val="20"/>
                <w:lang w:val="en-IE"/>
              </w:rPr>
              <w:t>A legal separation can be obtained without going to Court.  What this normally involves is your solicitor negotiating with your spouse’s solicitor, the terms upon which you will live apart (and you also have the out of court options described above). A legal separation can also be obtained with a court order called a judicial separation through a court process very like a divorce application.  Again, we are merely mentioning these aspects of legal separations because we are legally obliged to do so.</w:t>
            </w:r>
          </w:p>
          <w:p w:rsidR="00D37A1B" w:rsidRPr="005C684B" w:rsidRDefault="00D37A1B" w:rsidP="00D37A1B">
            <w:pPr>
              <w:jc w:val="both"/>
              <w:rPr>
                <w:rFonts w:ascii="Arial" w:hAnsi="Arial" w:cs="Arial"/>
                <w:sz w:val="20"/>
                <w:szCs w:val="20"/>
                <w:lang w:val="en-IE"/>
              </w:rPr>
            </w:pPr>
          </w:p>
          <w:p w:rsidR="00D37A1B" w:rsidRPr="005C684B" w:rsidRDefault="00D37A1B" w:rsidP="00D37A1B">
            <w:pPr>
              <w:jc w:val="both"/>
              <w:rPr>
                <w:rFonts w:ascii="Arial" w:hAnsi="Arial" w:cs="Arial"/>
                <w:sz w:val="20"/>
                <w:szCs w:val="20"/>
                <w:lang w:val="en-IE"/>
              </w:rPr>
            </w:pPr>
            <w:r w:rsidRPr="005C684B">
              <w:rPr>
                <w:rFonts w:ascii="Arial" w:hAnsi="Arial" w:cs="Arial"/>
                <w:sz w:val="20"/>
                <w:szCs w:val="20"/>
                <w:lang w:val="en-IE"/>
              </w:rPr>
              <w:t>There are two other important related issues to note. The first is that while the court proceedings will take place in private save that reporters may be in court. They will not be allowed to report any information that would identify you.  The second point is that because the proceedings are private, you are not allowed to share court documents with other people without the court’s consent. If you have any questions about this aspect you should ask me.</w:t>
            </w:r>
          </w:p>
          <w:p w:rsidR="00D37A1B" w:rsidRPr="005C684B" w:rsidRDefault="00D37A1B" w:rsidP="00D37A1B">
            <w:pPr>
              <w:jc w:val="both"/>
              <w:rPr>
                <w:rFonts w:ascii="Arial" w:hAnsi="Arial" w:cs="Arial"/>
                <w:sz w:val="20"/>
                <w:szCs w:val="20"/>
                <w:lang w:val="en-IE"/>
              </w:rPr>
            </w:pPr>
          </w:p>
          <w:p w:rsidR="00D37A1B" w:rsidRPr="005C684B" w:rsidRDefault="00D82384" w:rsidP="00D37A1B">
            <w:pPr>
              <w:jc w:val="both"/>
              <w:rPr>
                <w:rFonts w:ascii="Arial" w:hAnsi="Arial" w:cs="Arial"/>
                <w:sz w:val="20"/>
                <w:szCs w:val="20"/>
                <w:lang w:val="en-IE"/>
              </w:rPr>
            </w:pPr>
            <w:r w:rsidRPr="005C684B">
              <w:rPr>
                <w:rFonts w:ascii="Arial" w:hAnsi="Arial" w:cs="Arial"/>
                <w:sz w:val="20"/>
                <w:szCs w:val="20"/>
                <w:lang w:val="en-IE"/>
              </w:rPr>
              <w:t>You should consider the contents of the above letter and contact me as soon as possible to confirm your instructions.</w:t>
            </w:r>
          </w:p>
          <w:p w:rsidR="00D37A1B" w:rsidRPr="005C684B" w:rsidRDefault="00D37A1B" w:rsidP="00D37A1B">
            <w:pPr>
              <w:jc w:val="both"/>
              <w:rPr>
                <w:rFonts w:ascii="Arial" w:hAnsi="Arial" w:cs="Arial"/>
                <w:sz w:val="20"/>
                <w:szCs w:val="20"/>
                <w:lang w:val="en-IE"/>
              </w:rPr>
            </w:pPr>
          </w:p>
          <w:p w:rsidR="00D37A1B" w:rsidRPr="005C684B" w:rsidRDefault="00D37A1B" w:rsidP="00D37A1B">
            <w:pPr>
              <w:jc w:val="both"/>
              <w:rPr>
                <w:rFonts w:ascii="Arial" w:hAnsi="Arial" w:cs="Arial"/>
                <w:sz w:val="20"/>
                <w:szCs w:val="20"/>
                <w:lang w:val="en-IE"/>
              </w:rPr>
            </w:pPr>
          </w:p>
          <w:p w:rsidR="00D37A1B" w:rsidRPr="005C684B" w:rsidRDefault="00D37A1B" w:rsidP="00D37A1B">
            <w:pPr>
              <w:rPr>
                <w:rFonts w:ascii="Arial" w:hAnsi="Arial" w:cs="Arial"/>
                <w:sz w:val="20"/>
                <w:szCs w:val="20"/>
                <w:lang w:val="en-IE"/>
              </w:rPr>
            </w:pPr>
          </w:p>
          <w:p w:rsidR="00D37A1B" w:rsidRPr="005C684B" w:rsidRDefault="00D37A1B" w:rsidP="00D37A1B">
            <w:pPr>
              <w:rPr>
                <w:rFonts w:ascii="Arial" w:hAnsi="Arial" w:cs="Arial"/>
                <w:sz w:val="20"/>
                <w:szCs w:val="20"/>
                <w:lang w:val="en-IE"/>
              </w:rPr>
            </w:pPr>
            <w:r w:rsidRPr="005C684B">
              <w:rPr>
                <w:rFonts w:ascii="Arial" w:hAnsi="Arial" w:cs="Arial"/>
                <w:sz w:val="20"/>
                <w:szCs w:val="20"/>
                <w:lang w:val="en-IE"/>
              </w:rPr>
              <w:t>Yours sincerely,</w:t>
            </w:r>
          </w:p>
          <w:p w:rsidR="00D37A1B" w:rsidRPr="005C684B" w:rsidRDefault="00D37A1B" w:rsidP="00D37A1B">
            <w:pPr>
              <w:rPr>
                <w:rFonts w:ascii="Arial" w:hAnsi="Arial" w:cs="Arial"/>
                <w:b/>
                <w:bCs/>
                <w:spacing w:val="-20"/>
                <w:sz w:val="20"/>
                <w:szCs w:val="20"/>
                <w:lang w:val="en-IE"/>
              </w:rPr>
            </w:pPr>
          </w:p>
          <w:p w:rsidR="00D37A1B" w:rsidRPr="005C684B" w:rsidRDefault="00D37A1B" w:rsidP="00D37A1B">
            <w:pPr>
              <w:rPr>
                <w:rFonts w:ascii="Arial" w:hAnsi="Arial" w:cs="Arial"/>
                <w:b/>
                <w:bCs/>
                <w:spacing w:val="-20"/>
                <w:sz w:val="20"/>
                <w:szCs w:val="20"/>
                <w:lang w:val="en-IE"/>
              </w:rPr>
            </w:pPr>
          </w:p>
          <w:p w:rsidR="00D37A1B" w:rsidRPr="005C684B" w:rsidRDefault="00D37A1B" w:rsidP="00D37A1B">
            <w:pPr>
              <w:rPr>
                <w:rFonts w:ascii="Arial" w:hAnsi="Arial" w:cs="Arial"/>
                <w:b/>
                <w:bCs/>
                <w:sz w:val="20"/>
                <w:szCs w:val="20"/>
                <w:lang w:val="en-IE"/>
              </w:rPr>
            </w:pPr>
            <w:r w:rsidRPr="005C684B">
              <w:rPr>
                <w:rFonts w:ascii="Arial" w:hAnsi="Arial" w:cs="Arial"/>
                <w:b/>
                <w:bCs/>
                <w:spacing w:val="-20"/>
                <w:sz w:val="20"/>
                <w:szCs w:val="20"/>
                <w:lang w:val="en-IE"/>
              </w:rPr>
              <w:t>_____________</w:t>
            </w:r>
            <w:r w:rsidRPr="005C684B">
              <w:rPr>
                <w:rFonts w:ascii="Arial" w:hAnsi="Arial" w:cs="Arial"/>
                <w:b/>
                <w:bCs/>
                <w:sz w:val="20"/>
                <w:szCs w:val="20"/>
                <w:lang w:val="en-IE"/>
              </w:rPr>
              <w:br/>
              <w:t>Jane Jones</w:t>
            </w:r>
          </w:p>
          <w:p w:rsidR="00D37A1B" w:rsidRPr="005C684B" w:rsidRDefault="00D37A1B" w:rsidP="00D37A1B">
            <w:pPr>
              <w:rPr>
                <w:rFonts w:ascii="Arial" w:hAnsi="Arial" w:cs="Arial"/>
                <w:b/>
                <w:bCs/>
                <w:sz w:val="20"/>
                <w:szCs w:val="20"/>
                <w:lang w:val="en-IE"/>
              </w:rPr>
            </w:pPr>
            <w:r w:rsidRPr="005C684B">
              <w:rPr>
                <w:rFonts w:ascii="Arial" w:hAnsi="Arial" w:cs="Arial"/>
                <w:b/>
                <w:bCs/>
                <w:sz w:val="20"/>
                <w:szCs w:val="20"/>
                <w:lang w:val="en-IE"/>
              </w:rPr>
              <w:t>Solicitor</w:t>
            </w:r>
          </w:p>
          <w:p w:rsidR="00D37A1B" w:rsidRPr="005C684B" w:rsidRDefault="00D37A1B" w:rsidP="00D37A1B">
            <w:pPr>
              <w:rPr>
                <w:rFonts w:ascii="Arial" w:hAnsi="Arial" w:cs="Arial"/>
                <w:b/>
                <w:sz w:val="20"/>
                <w:szCs w:val="20"/>
                <w:lang w:val="en-IE"/>
              </w:rPr>
            </w:pPr>
            <w:r w:rsidRPr="005C684B">
              <w:rPr>
                <w:rFonts w:ascii="Arial" w:hAnsi="Arial" w:cs="Arial"/>
                <w:b/>
                <w:sz w:val="20"/>
                <w:szCs w:val="20"/>
                <w:lang w:val="en-IE"/>
              </w:rPr>
              <w:t>Law Centre (______</w:t>
            </w:r>
            <w:r w:rsidRPr="005C684B">
              <w:rPr>
                <w:rFonts w:ascii="Arial" w:hAnsi="Arial" w:cs="Arial"/>
                <w:b/>
                <w:spacing w:val="-20"/>
                <w:sz w:val="20"/>
                <w:szCs w:val="20"/>
                <w:lang w:val="en-IE"/>
              </w:rPr>
              <w:t>_____</w:t>
            </w:r>
            <w:r w:rsidRPr="005C684B">
              <w:rPr>
                <w:rFonts w:ascii="Arial" w:hAnsi="Arial" w:cs="Arial"/>
                <w:b/>
                <w:sz w:val="20"/>
                <w:szCs w:val="20"/>
                <w:lang w:val="en-IE"/>
              </w:rPr>
              <w:t>)</w:t>
            </w:r>
          </w:p>
          <w:p w:rsidR="00D37A1B" w:rsidRPr="002545F9" w:rsidRDefault="00D37A1B" w:rsidP="00D37A1B">
            <w:pPr>
              <w:rPr>
                <w:rFonts w:ascii="Arial" w:hAnsi="Arial" w:cs="Arial"/>
                <w:b/>
                <w:noProof/>
                <w:color w:val="221E1F"/>
                <w:sz w:val="20"/>
                <w:szCs w:val="20"/>
                <w:lang w:val="en-IE" w:eastAsia="en-IE"/>
              </w:rPr>
            </w:pPr>
          </w:p>
        </w:tc>
      </w:tr>
    </w:tbl>
    <w:p w:rsidR="00E27F41" w:rsidRPr="002545F9" w:rsidRDefault="00E27F41" w:rsidP="00A64113">
      <w:pPr>
        <w:spacing w:after="200" w:line="276" w:lineRule="auto"/>
        <w:rPr>
          <w:rFonts w:ascii="Arial" w:hAnsi="Arial" w:cs="Arial"/>
          <w:bCs/>
          <w:color w:val="000000"/>
          <w:sz w:val="20"/>
          <w:szCs w:val="20"/>
          <w:lang w:val="en-IE" w:bidi="hi-IN"/>
        </w:rPr>
      </w:pPr>
    </w:p>
    <w:p w:rsidR="00A61E3E" w:rsidRPr="002545F9" w:rsidRDefault="00A61E3E">
      <w:pPr>
        <w:rPr>
          <w:rFonts w:ascii="Arial" w:hAnsi="Arial" w:cs="Arial"/>
          <w:bCs/>
          <w:color w:val="000000"/>
          <w:sz w:val="20"/>
          <w:szCs w:val="20"/>
          <w:lang w:val="en-IE" w:bidi="hi-IN"/>
        </w:rPr>
      </w:pPr>
      <w:r w:rsidRPr="002545F9">
        <w:rPr>
          <w:rFonts w:ascii="Arial" w:hAnsi="Arial" w:cs="Arial"/>
          <w:bCs/>
          <w:color w:val="000000"/>
          <w:sz w:val="20"/>
          <w:szCs w:val="20"/>
          <w:lang w:val="en-IE" w:bidi="hi-IN"/>
        </w:rPr>
        <w:br w:type="page"/>
      </w:r>
    </w:p>
    <w:p w:rsidR="00A64113" w:rsidRPr="002545F9" w:rsidRDefault="00A64113" w:rsidP="00550626">
      <w:pPr>
        <w:pStyle w:val="Heading3"/>
        <w:rPr>
          <w:rStyle w:val="InitialStyle"/>
          <w:rFonts w:ascii="Arial" w:hAnsi="Arial" w:cs="Arial"/>
          <w:color w:val="auto"/>
          <w:sz w:val="22"/>
        </w:rPr>
      </w:pPr>
      <w:r w:rsidRPr="002545F9">
        <w:rPr>
          <w:rStyle w:val="InitialStyle"/>
          <w:rFonts w:ascii="Arial" w:hAnsi="Arial" w:cs="Arial"/>
          <w:color w:val="auto"/>
          <w:sz w:val="22"/>
        </w:rPr>
        <w:lastRenderedPageBreak/>
        <w:t>Applicants/clients who fail to respond to the letter or do not show up for appointments</w:t>
      </w:r>
    </w:p>
    <w:p w:rsidR="00A64113" w:rsidRPr="005C684B" w:rsidRDefault="00A64113" w:rsidP="00A64113">
      <w:pPr>
        <w:autoSpaceDE w:val="0"/>
        <w:autoSpaceDN w:val="0"/>
        <w:adjustRightInd w:val="0"/>
        <w:rPr>
          <w:rFonts w:ascii="Arial" w:hAnsi="Arial" w:cs="Arial"/>
          <w:sz w:val="20"/>
          <w:szCs w:val="20"/>
          <w:lang w:val="en-IE" w:bidi="hi-IN"/>
        </w:rPr>
      </w:pPr>
      <w:r w:rsidRPr="005C684B">
        <w:rPr>
          <w:rFonts w:ascii="Arial" w:hAnsi="Arial" w:cs="Arial"/>
          <w:sz w:val="20"/>
          <w:szCs w:val="20"/>
          <w:lang w:val="en-IE" w:bidi="hi-IN"/>
        </w:rPr>
        <w:t>Where the law centre has elected to have the applicant/client contact the law centre for an appointment, and they fail to do so within ten days, the law centre should telephone the applicant/client and ascertain whether or not they continue to require legal services. If the law centre cannot contact the applicant/client</w:t>
      </w:r>
      <w:r w:rsidRPr="005C684B" w:rsidDel="005C5114">
        <w:rPr>
          <w:rFonts w:ascii="Arial" w:hAnsi="Arial" w:cs="Arial"/>
          <w:sz w:val="20"/>
          <w:szCs w:val="20"/>
          <w:lang w:val="en-IE" w:bidi="hi-IN"/>
        </w:rPr>
        <w:t xml:space="preserve"> </w:t>
      </w:r>
      <w:r w:rsidRPr="005C684B">
        <w:rPr>
          <w:rFonts w:ascii="Arial" w:hAnsi="Arial" w:cs="Arial"/>
          <w:sz w:val="20"/>
          <w:szCs w:val="20"/>
          <w:lang w:val="en-IE" w:bidi="hi-IN"/>
        </w:rPr>
        <w:t>or if the applicant/client</w:t>
      </w:r>
      <w:r w:rsidRPr="005C684B" w:rsidDel="005C5114">
        <w:rPr>
          <w:rFonts w:ascii="Arial" w:hAnsi="Arial" w:cs="Arial"/>
          <w:sz w:val="20"/>
          <w:szCs w:val="20"/>
          <w:lang w:val="en-IE" w:bidi="hi-IN"/>
        </w:rPr>
        <w:t xml:space="preserve"> </w:t>
      </w:r>
      <w:r w:rsidRPr="005C684B">
        <w:rPr>
          <w:rFonts w:ascii="Arial" w:hAnsi="Arial" w:cs="Arial"/>
          <w:sz w:val="20"/>
          <w:szCs w:val="20"/>
          <w:lang w:val="en-IE" w:bidi="hi-IN"/>
        </w:rPr>
        <w:t xml:space="preserve">states that they no longer require legal services, the file can be closed.  </w:t>
      </w:r>
    </w:p>
    <w:p w:rsidR="00A64113" w:rsidRPr="002545F9" w:rsidRDefault="00A64113" w:rsidP="00FB3CDE">
      <w:pPr>
        <w:pStyle w:val="ListParagraph"/>
        <w:numPr>
          <w:ilvl w:val="0"/>
          <w:numId w:val="167"/>
        </w:numPr>
        <w:autoSpaceDE w:val="0"/>
        <w:autoSpaceDN w:val="0"/>
        <w:adjustRightInd w:val="0"/>
        <w:rPr>
          <w:rFonts w:ascii="Arial" w:hAnsi="Arial" w:cs="Arial"/>
          <w:sz w:val="20"/>
          <w:szCs w:val="20"/>
          <w:lang w:bidi="hi-IN"/>
        </w:rPr>
      </w:pPr>
      <w:r w:rsidRPr="002545F9">
        <w:rPr>
          <w:rFonts w:ascii="Arial" w:hAnsi="Arial" w:cs="Arial"/>
          <w:sz w:val="20"/>
          <w:szCs w:val="20"/>
          <w:lang w:bidi="hi-IN"/>
        </w:rPr>
        <w:t xml:space="preserve">Complete APP003 First Consultation workflow making sure to mark “First Consultation Attended” as “Not Needed” and close file.  </w:t>
      </w:r>
    </w:p>
    <w:p w:rsidR="00A64113" w:rsidRPr="005C684B" w:rsidRDefault="00A64113" w:rsidP="00A64113">
      <w:pPr>
        <w:autoSpaceDE w:val="0"/>
        <w:autoSpaceDN w:val="0"/>
        <w:adjustRightInd w:val="0"/>
        <w:rPr>
          <w:rFonts w:ascii="Arial" w:hAnsi="Arial" w:cs="Arial"/>
          <w:sz w:val="20"/>
          <w:szCs w:val="20"/>
          <w:lang w:val="en-IE" w:bidi="hi-IN"/>
        </w:rPr>
      </w:pPr>
      <w:r w:rsidRPr="005C684B">
        <w:rPr>
          <w:rFonts w:ascii="Arial" w:hAnsi="Arial" w:cs="Arial"/>
          <w:sz w:val="20"/>
          <w:szCs w:val="20"/>
          <w:lang w:val="en-IE" w:bidi="hi-IN"/>
        </w:rPr>
        <w:t>If a valid reason is given for failing to attend a first consultation, a new appointment</w:t>
      </w:r>
      <w:r w:rsidR="000D13F7" w:rsidRPr="005C684B">
        <w:rPr>
          <w:rFonts w:ascii="Arial" w:hAnsi="Arial" w:cs="Arial"/>
          <w:sz w:val="20"/>
          <w:szCs w:val="20"/>
          <w:lang w:val="en-IE" w:bidi="hi-IN"/>
        </w:rPr>
        <w:t xml:space="preserve"> (including, if appropriate and after consulting with a solicitor, a telephone appointment)</w:t>
      </w:r>
      <w:r w:rsidRPr="005C684B">
        <w:rPr>
          <w:rFonts w:ascii="Arial" w:hAnsi="Arial" w:cs="Arial"/>
          <w:sz w:val="20"/>
          <w:szCs w:val="20"/>
          <w:lang w:val="en-IE" w:bidi="hi-IN"/>
        </w:rPr>
        <w:t xml:space="preserve"> may be given.  However, for the purposes of managing the applications record it is considered that the person has been waiting from the time they failed to attend or re-arranged their appointment. </w:t>
      </w:r>
      <w:r w:rsidR="00D82384" w:rsidRPr="005C684B">
        <w:rPr>
          <w:rFonts w:ascii="Arial" w:hAnsi="Arial" w:cs="Arial"/>
          <w:sz w:val="20"/>
          <w:szCs w:val="20"/>
          <w:lang w:val="en-IE" w:bidi="hi-IN"/>
        </w:rPr>
        <w:t>Law centres should contact Civil Operations for the purposes of having such applications manually discounted from the law centres waiting time.</w:t>
      </w:r>
      <w:r w:rsidRPr="005C684B">
        <w:rPr>
          <w:rFonts w:ascii="Arial" w:hAnsi="Arial" w:cs="Arial"/>
          <w:sz w:val="20"/>
          <w:szCs w:val="20"/>
          <w:lang w:val="en-IE" w:bidi="hi-IN"/>
        </w:rPr>
        <w:t xml:space="preserve"> </w:t>
      </w:r>
    </w:p>
    <w:p w:rsidR="00A64113" w:rsidRPr="005C684B" w:rsidRDefault="00A64113" w:rsidP="00A64113">
      <w:pPr>
        <w:autoSpaceDE w:val="0"/>
        <w:autoSpaceDN w:val="0"/>
        <w:adjustRightInd w:val="0"/>
        <w:rPr>
          <w:rFonts w:ascii="Arial" w:hAnsi="Arial" w:cs="Arial"/>
          <w:sz w:val="20"/>
          <w:szCs w:val="20"/>
          <w:lang w:val="en-IE" w:bidi="hi-IN"/>
        </w:rPr>
      </w:pPr>
      <w:r w:rsidRPr="005C684B">
        <w:rPr>
          <w:rFonts w:ascii="Arial" w:hAnsi="Arial" w:cs="Arial"/>
          <w:sz w:val="20"/>
          <w:szCs w:val="20"/>
          <w:lang w:val="en-IE" w:bidi="hi-IN"/>
        </w:rPr>
        <w:t>Examples of valid reasons for not showing up to appointments include:</w:t>
      </w:r>
    </w:p>
    <w:p w:rsidR="00A64113" w:rsidRPr="005C684B" w:rsidRDefault="00A64113" w:rsidP="00FB3CDE">
      <w:pPr>
        <w:numPr>
          <w:ilvl w:val="0"/>
          <w:numId w:val="146"/>
        </w:numPr>
        <w:autoSpaceDE w:val="0"/>
        <w:autoSpaceDN w:val="0"/>
        <w:adjustRightInd w:val="0"/>
        <w:rPr>
          <w:rFonts w:ascii="Arial" w:hAnsi="Arial" w:cs="Arial"/>
          <w:sz w:val="20"/>
          <w:szCs w:val="20"/>
          <w:lang w:val="en-IE" w:bidi="hi-IN"/>
        </w:rPr>
      </w:pPr>
      <w:r w:rsidRPr="005C684B">
        <w:rPr>
          <w:rFonts w:ascii="Arial" w:hAnsi="Arial" w:cs="Arial"/>
          <w:sz w:val="20"/>
          <w:szCs w:val="20"/>
          <w:lang w:val="en-IE" w:bidi="hi-IN"/>
        </w:rPr>
        <w:t>the death of a close family member;</w:t>
      </w:r>
    </w:p>
    <w:p w:rsidR="00A64113" w:rsidRPr="005C684B" w:rsidRDefault="00A64113" w:rsidP="00FB3CDE">
      <w:pPr>
        <w:numPr>
          <w:ilvl w:val="0"/>
          <w:numId w:val="146"/>
        </w:numPr>
        <w:autoSpaceDE w:val="0"/>
        <w:autoSpaceDN w:val="0"/>
        <w:adjustRightInd w:val="0"/>
        <w:rPr>
          <w:rFonts w:ascii="Arial" w:hAnsi="Arial" w:cs="Arial"/>
          <w:sz w:val="20"/>
          <w:szCs w:val="20"/>
          <w:lang w:val="en-IE" w:bidi="hi-IN"/>
        </w:rPr>
      </w:pPr>
      <w:r w:rsidRPr="005C684B">
        <w:rPr>
          <w:rFonts w:ascii="Arial" w:hAnsi="Arial" w:cs="Arial"/>
          <w:sz w:val="20"/>
          <w:szCs w:val="20"/>
          <w:lang w:val="en-IE" w:bidi="hi-IN"/>
        </w:rPr>
        <w:t>a medical emergency; or a medical appointment which was pre-arranged and cannot be rescheduled;</w:t>
      </w:r>
    </w:p>
    <w:p w:rsidR="00A64113" w:rsidRPr="005C684B" w:rsidRDefault="00A64113" w:rsidP="00FB3CDE">
      <w:pPr>
        <w:numPr>
          <w:ilvl w:val="0"/>
          <w:numId w:val="146"/>
        </w:numPr>
        <w:autoSpaceDE w:val="0"/>
        <w:autoSpaceDN w:val="0"/>
        <w:adjustRightInd w:val="0"/>
        <w:rPr>
          <w:rFonts w:ascii="Arial" w:hAnsi="Arial" w:cs="Arial"/>
          <w:sz w:val="20"/>
          <w:szCs w:val="20"/>
          <w:lang w:val="en-IE" w:bidi="hi-IN"/>
        </w:rPr>
      </w:pPr>
      <w:r w:rsidRPr="005C684B">
        <w:rPr>
          <w:rFonts w:ascii="Arial" w:hAnsi="Arial" w:cs="Arial"/>
          <w:sz w:val="20"/>
          <w:szCs w:val="20"/>
          <w:lang w:val="en-IE" w:bidi="hi-IN"/>
        </w:rPr>
        <w:t>being on holidays at the time the letter was sent and having not received the letter;</w:t>
      </w:r>
    </w:p>
    <w:p w:rsidR="00A64113" w:rsidRPr="005C684B" w:rsidRDefault="00A64113" w:rsidP="00FB3CDE">
      <w:pPr>
        <w:numPr>
          <w:ilvl w:val="0"/>
          <w:numId w:val="146"/>
        </w:numPr>
        <w:autoSpaceDE w:val="0"/>
        <w:autoSpaceDN w:val="0"/>
        <w:adjustRightInd w:val="0"/>
        <w:rPr>
          <w:rFonts w:ascii="Arial" w:hAnsi="Arial" w:cs="Arial"/>
          <w:sz w:val="20"/>
          <w:szCs w:val="20"/>
          <w:lang w:val="en-IE" w:bidi="hi-IN"/>
        </w:rPr>
      </w:pPr>
      <w:r w:rsidRPr="005C684B">
        <w:rPr>
          <w:rFonts w:ascii="Arial" w:hAnsi="Arial" w:cs="Arial"/>
          <w:sz w:val="20"/>
          <w:szCs w:val="20"/>
          <w:lang w:val="en-IE" w:bidi="hi-IN"/>
        </w:rPr>
        <w:t>an event outside the control of the applicant (e.g. car breakdown).</w:t>
      </w:r>
    </w:p>
    <w:p w:rsidR="00A64113" w:rsidRPr="002545F9" w:rsidRDefault="00A64113" w:rsidP="00A64113">
      <w:pPr>
        <w:autoSpaceDE w:val="0"/>
        <w:autoSpaceDN w:val="0"/>
        <w:adjustRightInd w:val="0"/>
        <w:rPr>
          <w:rFonts w:ascii="Arial" w:hAnsi="Arial" w:cs="Arial"/>
          <w:color w:val="000000"/>
          <w:sz w:val="20"/>
          <w:szCs w:val="20"/>
          <w:lang w:val="en-IE" w:bidi="hi-IN"/>
        </w:rPr>
      </w:pPr>
    </w:p>
    <w:p w:rsidR="00A64113" w:rsidRPr="002545F9" w:rsidRDefault="00A64113" w:rsidP="00A64113">
      <w:pPr>
        <w:autoSpaceDE w:val="0"/>
        <w:autoSpaceDN w:val="0"/>
        <w:adjustRightInd w:val="0"/>
        <w:rPr>
          <w:rFonts w:ascii="Arial" w:hAnsi="Arial" w:cs="Arial"/>
          <w:sz w:val="20"/>
          <w:szCs w:val="20"/>
          <w:lang w:val="en-IE" w:eastAsia="en-IE"/>
        </w:rPr>
      </w:pPr>
      <w:r w:rsidRPr="002545F9">
        <w:rPr>
          <w:rFonts w:ascii="Arial" w:hAnsi="Arial" w:cs="Arial"/>
          <w:color w:val="000000"/>
          <w:sz w:val="20"/>
          <w:szCs w:val="20"/>
          <w:lang w:val="en-IE" w:bidi="hi-IN"/>
        </w:rPr>
        <w:t xml:space="preserve">Other reasons may be accepted at the </w:t>
      </w:r>
      <w:r w:rsidR="00185E20" w:rsidRPr="002545F9">
        <w:rPr>
          <w:rFonts w:ascii="Arial" w:hAnsi="Arial" w:cs="Arial"/>
          <w:color w:val="000000"/>
          <w:sz w:val="20"/>
          <w:szCs w:val="20"/>
          <w:lang w:val="en-IE" w:bidi="hi-IN"/>
        </w:rPr>
        <w:t>m</w:t>
      </w:r>
      <w:r w:rsidRPr="002545F9">
        <w:rPr>
          <w:rFonts w:ascii="Arial" w:hAnsi="Arial" w:cs="Arial"/>
          <w:color w:val="000000"/>
          <w:sz w:val="20"/>
          <w:szCs w:val="20"/>
          <w:lang w:val="en-IE" w:bidi="hi-IN"/>
        </w:rPr>
        <w:t xml:space="preserve">anaging </w:t>
      </w:r>
      <w:r w:rsidR="00185E20" w:rsidRPr="002545F9">
        <w:rPr>
          <w:rFonts w:ascii="Arial" w:hAnsi="Arial" w:cs="Arial"/>
          <w:color w:val="000000"/>
          <w:sz w:val="20"/>
          <w:szCs w:val="20"/>
          <w:lang w:val="en-IE" w:bidi="hi-IN"/>
        </w:rPr>
        <w:t>s</w:t>
      </w:r>
      <w:r w:rsidRPr="002545F9">
        <w:rPr>
          <w:rFonts w:ascii="Arial" w:hAnsi="Arial" w:cs="Arial"/>
          <w:color w:val="000000"/>
          <w:sz w:val="20"/>
          <w:szCs w:val="20"/>
          <w:lang w:val="en-IE" w:bidi="hi-IN"/>
        </w:rPr>
        <w:t xml:space="preserve">olicitor’s </w:t>
      </w:r>
      <w:r w:rsidRPr="002545F9">
        <w:rPr>
          <w:rFonts w:ascii="Arial" w:hAnsi="Arial" w:cs="Arial"/>
          <w:sz w:val="20"/>
          <w:szCs w:val="20"/>
          <w:lang w:val="en-IE" w:bidi="hi-IN"/>
        </w:rPr>
        <w:t xml:space="preserve">discretion </w:t>
      </w:r>
      <w:r w:rsidRPr="002545F9">
        <w:rPr>
          <w:rFonts w:ascii="Arial" w:hAnsi="Arial" w:cs="Arial"/>
          <w:color w:val="000000" w:themeColor="text1"/>
          <w:sz w:val="20"/>
          <w:szCs w:val="20"/>
          <w:lang w:val="en-IE" w:bidi="hi-IN"/>
        </w:rPr>
        <w:t>noting</w:t>
      </w:r>
      <w:r w:rsidRPr="002545F9">
        <w:rPr>
          <w:rFonts w:ascii="Arial" w:hAnsi="Arial" w:cs="Arial"/>
          <w:sz w:val="20"/>
          <w:szCs w:val="20"/>
          <w:lang w:val="en-IE" w:bidi="hi-IN"/>
        </w:rPr>
        <w:t xml:space="preserve"> that it is </w:t>
      </w:r>
      <w:r w:rsidRPr="002545F9">
        <w:rPr>
          <w:rFonts w:ascii="Arial" w:hAnsi="Arial" w:cs="Arial"/>
          <w:sz w:val="20"/>
          <w:szCs w:val="20"/>
          <w:lang w:val="en-IE" w:eastAsia="en-IE"/>
        </w:rPr>
        <w:t>generally expected that clients /applicants who cannot attend for an appointment will let the law centre know before or very shortly after the scheduled appointment that they cannot attend.  A request for a rescheduled appointment received a significant length of time after the scheduled appointment</w:t>
      </w:r>
      <w:r w:rsidRPr="002545F9">
        <w:rPr>
          <w:rFonts w:ascii="Arial" w:hAnsi="Arial" w:cs="Arial"/>
          <w:color w:val="FF0000"/>
          <w:sz w:val="20"/>
          <w:szCs w:val="20"/>
          <w:lang w:val="en-IE" w:eastAsia="en-IE"/>
        </w:rPr>
        <w:t xml:space="preserve"> </w:t>
      </w:r>
      <w:r w:rsidRPr="002545F9">
        <w:rPr>
          <w:rFonts w:ascii="Arial" w:hAnsi="Arial" w:cs="Arial"/>
          <w:sz w:val="20"/>
          <w:szCs w:val="20"/>
          <w:lang w:val="en-IE" w:eastAsia="en-IE"/>
        </w:rPr>
        <w:t>should only be given a favourable response in exceptional circumstances.</w:t>
      </w:r>
    </w:p>
    <w:p w:rsidR="00A64113" w:rsidRPr="005C684B" w:rsidRDefault="00A64113" w:rsidP="00A64113">
      <w:pPr>
        <w:autoSpaceDE w:val="0"/>
        <w:autoSpaceDN w:val="0"/>
        <w:adjustRightInd w:val="0"/>
        <w:rPr>
          <w:rFonts w:ascii="Arial" w:hAnsi="Arial" w:cs="Arial"/>
          <w:sz w:val="20"/>
          <w:szCs w:val="20"/>
          <w:lang w:val="en-IE" w:bidi="hi-IN"/>
        </w:rPr>
      </w:pPr>
    </w:p>
    <w:p w:rsidR="00A64113" w:rsidRPr="005C684B" w:rsidRDefault="00A64113" w:rsidP="00A64113">
      <w:pPr>
        <w:autoSpaceDE w:val="0"/>
        <w:autoSpaceDN w:val="0"/>
        <w:adjustRightInd w:val="0"/>
        <w:rPr>
          <w:rFonts w:ascii="Arial" w:hAnsi="Arial" w:cs="Arial"/>
          <w:sz w:val="20"/>
          <w:szCs w:val="20"/>
          <w:lang w:val="en-IE" w:bidi="hi-IN"/>
        </w:rPr>
      </w:pPr>
      <w:r w:rsidRPr="005C684B">
        <w:rPr>
          <w:rFonts w:ascii="Arial" w:hAnsi="Arial" w:cs="Arial"/>
          <w:sz w:val="20"/>
          <w:szCs w:val="20"/>
          <w:lang w:val="en-IE" w:bidi="hi-IN"/>
        </w:rPr>
        <w:t xml:space="preserve">It is important to note that the waiting time reported on EOS for a law centre is the length the longest case at the law centre has been waiting for an appointment. This includes applicants who have been offered but not attended for appointments. Law centres must bear this in mind. A decision to retain on the waiting list for a lengthy period an applicant who is repeatedly not showing for appointments will have repercussions for the waiting time at the law centre. </w:t>
      </w:r>
    </w:p>
    <w:p w:rsidR="00A64113" w:rsidRPr="005C684B" w:rsidRDefault="00A64113" w:rsidP="00A64113">
      <w:pPr>
        <w:autoSpaceDE w:val="0"/>
        <w:autoSpaceDN w:val="0"/>
        <w:adjustRightInd w:val="0"/>
        <w:rPr>
          <w:rFonts w:ascii="Arial" w:hAnsi="Arial" w:cs="Arial"/>
          <w:sz w:val="20"/>
          <w:szCs w:val="20"/>
          <w:lang w:val="en-IE" w:bidi="hi-IN"/>
        </w:rPr>
      </w:pPr>
    </w:p>
    <w:p w:rsidR="00A64113" w:rsidRPr="005C684B" w:rsidRDefault="00A64113" w:rsidP="00A64113">
      <w:pPr>
        <w:autoSpaceDE w:val="0"/>
        <w:autoSpaceDN w:val="0"/>
        <w:adjustRightInd w:val="0"/>
        <w:rPr>
          <w:rFonts w:ascii="Arial" w:hAnsi="Arial" w:cs="Arial"/>
          <w:sz w:val="20"/>
          <w:szCs w:val="20"/>
          <w:lang w:val="en-IE" w:bidi="hi-IN"/>
        </w:rPr>
      </w:pPr>
      <w:r w:rsidRPr="005C684B">
        <w:rPr>
          <w:rFonts w:ascii="Arial" w:hAnsi="Arial" w:cs="Arial"/>
          <w:sz w:val="20"/>
          <w:szCs w:val="20"/>
          <w:lang w:val="en-IE" w:bidi="hi-IN"/>
        </w:rPr>
        <w:t>Where an applicant has indicated that it will be a substantial length of time before they will be in a position to take up an appointment, the law centre may form a view that they should be removed from the applications record and advised to make a fresh application when they are in a position to do so. Regard should be had to the personal circumstances of the applicant.</w:t>
      </w:r>
    </w:p>
    <w:p w:rsidR="00A64113" w:rsidRPr="002545F9" w:rsidRDefault="00A64113" w:rsidP="00640202">
      <w:pPr>
        <w:pStyle w:val="SectionTitle"/>
        <w:outlineLvl w:val="9"/>
        <w:rPr>
          <w:rStyle w:val="InitialStyle"/>
          <w:rFonts w:ascii="Arial" w:hAnsi="Arial" w:cs="Arial"/>
          <w:b w:val="0"/>
          <w:sz w:val="20"/>
          <w:szCs w:val="20"/>
          <w:lang w:val="en-IE"/>
        </w:rPr>
      </w:pPr>
    </w:p>
    <w:p w:rsidR="00B803D6" w:rsidRPr="002545F9" w:rsidRDefault="00B803D6" w:rsidP="00640202">
      <w:pPr>
        <w:pStyle w:val="SectionTitle"/>
        <w:outlineLvl w:val="9"/>
        <w:rPr>
          <w:rStyle w:val="InitialStyle"/>
          <w:rFonts w:ascii="Arial" w:hAnsi="Arial" w:cs="Arial"/>
          <w:b w:val="0"/>
          <w:sz w:val="20"/>
          <w:szCs w:val="20"/>
          <w:lang w:val="en-IE"/>
        </w:rPr>
      </w:pPr>
    </w:p>
    <w:p w:rsidR="00A64113" w:rsidRPr="002545F9" w:rsidRDefault="00A64113" w:rsidP="00550626">
      <w:pPr>
        <w:pStyle w:val="Heading2"/>
        <w:rPr>
          <w:lang w:bidi="hi-IN"/>
        </w:rPr>
      </w:pPr>
      <w:bookmarkStart w:id="91" w:name="_Toc530660836"/>
      <w:r w:rsidRPr="002545F9">
        <w:rPr>
          <w:lang w:bidi="hi-IN"/>
        </w:rPr>
        <w:t>Paying and recording the financial contribution</w:t>
      </w:r>
      <w:bookmarkEnd w:id="91"/>
    </w:p>
    <w:p w:rsidR="00A64113" w:rsidRPr="002545F9" w:rsidRDefault="00A64113" w:rsidP="00A64113">
      <w:pPr>
        <w:rPr>
          <w:rFonts w:ascii="Arial" w:hAnsi="Arial" w:cs="Arial"/>
          <w:b/>
          <w:bCs/>
          <w:i/>
          <w:iCs/>
          <w:color w:val="000000"/>
          <w:sz w:val="22"/>
          <w:szCs w:val="22"/>
          <w:lang w:val="en-IE" w:bidi="hi-IN"/>
        </w:rPr>
      </w:pPr>
    </w:p>
    <w:p w:rsidR="00A64113" w:rsidRPr="002545F9" w:rsidRDefault="00A64113" w:rsidP="00550626">
      <w:pPr>
        <w:pStyle w:val="Heading3"/>
        <w:rPr>
          <w:lang w:bidi="hi-IN"/>
        </w:rPr>
      </w:pPr>
      <w:r w:rsidRPr="002545F9">
        <w:rPr>
          <w:lang w:bidi="hi-IN"/>
        </w:rPr>
        <w:t>Paying the contribution</w:t>
      </w:r>
    </w:p>
    <w:p w:rsidR="00A64113" w:rsidRPr="002545F9" w:rsidRDefault="00A64113" w:rsidP="00A6411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In virtually all of the Board’s cases, other than the defence of an application by the Child and Family Agency </w:t>
      </w:r>
      <w:r w:rsidR="003D669D" w:rsidRPr="002545F9">
        <w:rPr>
          <w:rFonts w:ascii="Arial" w:hAnsi="Arial" w:cs="Arial"/>
          <w:color w:val="000000"/>
          <w:sz w:val="20"/>
          <w:szCs w:val="20"/>
          <w:lang w:val="en-IE" w:bidi="hi-IN"/>
        </w:rPr>
        <w:t>(</w:t>
      </w:r>
      <w:proofErr w:type="spellStart"/>
      <w:r w:rsidR="003D669D" w:rsidRPr="002545F9">
        <w:rPr>
          <w:rFonts w:ascii="Arial" w:hAnsi="Arial" w:cs="Arial"/>
          <w:color w:val="000000"/>
          <w:sz w:val="20"/>
          <w:szCs w:val="20"/>
          <w:lang w:val="en-IE" w:bidi="hi-IN"/>
        </w:rPr>
        <w:t>Tusla</w:t>
      </w:r>
      <w:proofErr w:type="spellEnd"/>
      <w:r w:rsidR="003D669D" w:rsidRPr="002545F9">
        <w:rPr>
          <w:rFonts w:ascii="Arial" w:hAnsi="Arial" w:cs="Arial"/>
          <w:color w:val="000000"/>
          <w:sz w:val="20"/>
          <w:szCs w:val="20"/>
          <w:lang w:val="en-IE" w:bidi="hi-IN"/>
        </w:rPr>
        <w:t xml:space="preserve">) </w:t>
      </w:r>
      <w:r w:rsidRPr="002545F9">
        <w:rPr>
          <w:rFonts w:ascii="Arial" w:hAnsi="Arial" w:cs="Arial"/>
          <w:color w:val="000000"/>
          <w:sz w:val="20"/>
          <w:szCs w:val="20"/>
          <w:lang w:val="en-IE" w:bidi="hi-IN"/>
        </w:rPr>
        <w:t>for a care order/supervision order</w:t>
      </w:r>
      <w:r w:rsidR="00586AFD" w:rsidRPr="002545F9">
        <w:rPr>
          <w:rFonts w:ascii="Arial" w:hAnsi="Arial" w:cs="Arial"/>
          <w:color w:val="000000"/>
          <w:sz w:val="20"/>
          <w:szCs w:val="20"/>
          <w:lang w:val="en-IE" w:bidi="hi-IN"/>
        </w:rPr>
        <w:t xml:space="preserve"> or in applications for a domestic violence </w:t>
      </w:r>
      <w:r w:rsidR="00B61266" w:rsidRPr="002545F9">
        <w:rPr>
          <w:rFonts w:ascii="Arial" w:hAnsi="Arial" w:cs="Arial"/>
          <w:color w:val="000000"/>
          <w:sz w:val="20"/>
          <w:szCs w:val="20"/>
          <w:lang w:val="en-IE" w:bidi="hi-IN"/>
        </w:rPr>
        <w:t>remedy</w:t>
      </w:r>
      <w:r w:rsidR="00586AFD" w:rsidRPr="002545F9">
        <w:rPr>
          <w:rFonts w:ascii="Arial" w:hAnsi="Arial" w:cs="Arial"/>
          <w:color w:val="000000"/>
          <w:sz w:val="20"/>
          <w:szCs w:val="20"/>
          <w:lang w:val="en-IE" w:bidi="hi-IN"/>
        </w:rPr>
        <w:t xml:space="preserve"> in the District Court</w:t>
      </w:r>
      <w:r w:rsidRPr="002545F9">
        <w:rPr>
          <w:rFonts w:ascii="Arial" w:hAnsi="Arial" w:cs="Arial"/>
          <w:color w:val="000000"/>
          <w:sz w:val="20"/>
          <w:szCs w:val="20"/>
          <w:lang w:val="en-IE" w:bidi="hi-IN"/>
        </w:rPr>
        <w:t>, a person shall not qualify for legal aid or advice unless he or she pays a contribution. There are occasional exemptions, such as for complainants in rape cases, applicants in child abduction cases, human trafficking cases and persons seeking to have foreign court orders enforced in Ireland. Practically all other cases require the applicant to pay a contribution unless it is fully or partially waived on hardship grounds as per below.</w:t>
      </w:r>
    </w:p>
    <w:p w:rsidR="00A64113" w:rsidRPr="002545F9" w:rsidRDefault="00A64113" w:rsidP="00A64113">
      <w:pPr>
        <w:autoSpaceDE w:val="0"/>
        <w:autoSpaceDN w:val="0"/>
        <w:adjustRightInd w:val="0"/>
        <w:rPr>
          <w:rFonts w:ascii="Arial" w:hAnsi="Arial" w:cs="Arial"/>
          <w:color w:val="000000"/>
          <w:sz w:val="19"/>
          <w:szCs w:val="19"/>
          <w:lang w:val="en-IE" w:bidi="hi-IN"/>
        </w:rPr>
      </w:pPr>
    </w:p>
    <w:p w:rsidR="00A64113" w:rsidRPr="002545F9" w:rsidRDefault="00A64113" w:rsidP="00A6411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The minimum contribution is €30 for legal advice and €130 for legal aid (which includes the advice contribution of €30). For all </w:t>
      </w:r>
      <w:proofErr w:type="spellStart"/>
      <w:r w:rsidRPr="002545F9">
        <w:rPr>
          <w:rFonts w:ascii="Arial" w:hAnsi="Arial" w:cs="Arial"/>
          <w:color w:val="000000"/>
          <w:sz w:val="20"/>
          <w:szCs w:val="20"/>
          <w:lang w:val="en-IE" w:bidi="hi-IN"/>
        </w:rPr>
        <w:t>passported</w:t>
      </w:r>
      <w:proofErr w:type="spellEnd"/>
      <w:r w:rsidRPr="002545F9">
        <w:rPr>
          <w:rFonts w:ascii="Arial" w:hAnsi="Arial" w:cs="Arial"/>
          <w:color w:val="000000"/>
          <w:sz w:val="20"/>
          <w:szCs w:val="20"/>
          <w:lang w:val="en-IE" w:bidi="hi-IN"/>
        </w:rPr>
        <w:t xml:space="preserve"> applicants, this is the contribution.</w:t>
      </w:r>
    </w:p>
    <w:p w:rsidR="00A64113" w:rsidRPr="002545F9" w:rsidRDefault="00A64113" w:rsidP="00A64113">
      <w:pPr>
        <w:autoSpaceDE w:val="0"/>
        <w:autoSpaceDN w:val="0"/>
        <w:adjustRightInd w:val="0"/>
        <w:rPr>
          <w:rFonts w:ascii="Arial" w:hAnsi="Arial" w:cs="Arial"/>
          <w:color w:val="000000"/>
          <w:sz w:val="20"/>
          <w:szCs w:val="20"/>
          <w:lang w:val="en-IE" w:bidi="hi-IN"/>
        </w:rPr>
      </w:pPr>
    </w:p>
    <w:p w:rsidR="00A64113" w:rsidRPr="002545F9" w:rsidRDefault="00A64113" w:rsidP="00A64113">
      <w:pPr>
        <w:autoSpaceDE w:val="0"/>
        <w:autoSpaceDN w:val="0"/>
        <w:adjustRightInd w:val="0"/>
        <w:rPr>
          <w:rFonts w:ascii="Arial" w:hAnsi="Arial" w:cs="Arial"/>
          <w:color w:val="000000"/>
          <w:sz w:val="19"/>
          <w:szCs w:val="19"/>
          <w:lang w:val="en-IE" w:bidi="hi-IN"/>
        </w:rPr>
      </w:pPr>
      <w:r w:rsidRPr="002545F9">
        <w:rPr>
          <w:rFonts w:ascii="Arial" w:hAnsi="Arial" w:cs="Arial"/>
          <w:color w:val="000000"/>
          <w:sz w:val="20"/>
          <w:szCs w:val="20"/>
          <w:lang w:val="en-IE" w:bidi="hi-IN"/>
        </w:rPr>
        <w:lastRenderedPageBreak/>
        <w:t xml:space="preserve">The maximum contribution is the cost to the Board of providing legal services for that matter. At time of writing the maximum contribution for a District Court case is set at €417 while the maximum contribution for a Circuit Court judicial separation or divorce case is €5,000. </w:t>
      </w:r>
    </w:p>
    <w:p w:rsidR="00A64113" w:rsidRPr="002545F9" w:rsidRDefault="00A64113" w:rsidP="00A64113">
      <w:pPr>
        <w:autoSpaceDE w:val="0"/>
        <w:autoSpaceDN w:val="0"/>
        <w:adjustRightInd w:val="0"/>
        <w:rPr>
          <w:rFonts w:ascii="Arial" w:hAnsi="Arial" w:cs="Arial"/>
          <w:color w:val="000000"/>
          <w:sz w:val="20"/>
          <w:szCs w:val="20"/>
          <w:lang w:val="en-IE" w:bidi="hi-IN"/>
        </w:rPr>
      </w:pPr>
    </w:p>
    <w:p w:rsidR="00A64113" w:rsidRPr="002545F9" w:rsidRDefault="00A64113" w:rsidP="00A6411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The legal aid contribution consists of the income contribution and the capital contribution. EOS will calculate the contribution for you. Alternatively, it can be calculated manually using the Income Assessment Form (</w:t>
      </w:r>
      <w:r w:rsidRPr="002545F9">
        <w:rPr>
          <w:rFonts w:ascii="Arial" w:hAnsi="Arial" w:cs="Arial"/>
          <w:color w:val="000000"/>
          <w:sz w:val="20"/>
          <w:szCs w:val="20"/>
          <w:lang w:val="en-IE" w:bidi="hi-IN"/>
        </w:rPr>
        <w:sym w:font="Wingdings" w:char="F0E8"/>
      </w:r>
      <w:r w:rsidRPr="002545F9">
        <w:rPr>
          <w:rFonts w:ascii="Arial" w:hAnsi="Arial" w:cs="Arial"/>
          <w:color w:val="000000"/>
          <w:sz w:val="20"/>
          <w:szCs w:val="20"/>
          <w:lang w:val="en-IE" w:bidi="hi-IN"/>
        </w:rPr>
        <w:t xml:space="preserve"> </w:t>
      </w:r>
      <w:r w:rsidRPr="002545F9">
        <w:rPr>
          <w:rFonts w:ascii="Arial" w:hAnsi="Arial" w:cs="Arial"/>
          <w:b/>
          <w:bCs/>
          <w:color w:val="000000"/>
          <w:sz w:val="20"/>
          <w:szCs w:val="20"/>
          <w:lang w:val="en-IE" w:bidi="hi-IN"/>
        </w:rPr>
        <w:t>Chapter 4</w:t>
      </w:r>
      <w:r w:rsidRPr="002545F9">
        <w:rPr>
          <w:rFonts w:ascii="Arial" w:hAnsi="Arial" w:cs="Arial"/>
          <w:color w:val="000000"/>
          <w:sz w:val="20"/>
          <w:szCs w:val="20"/>
          <w:lang w:val="en-IE" w:bidi="hi-IN"/>
        </w:rPr>
        <w:t xml:space="preserve">). </w:t>
      </w:r>
    </w:p>
    <w:p w:rsidR="00A64113" w:rsidRPr="002545F9" w:rsidRDefault="00A64113" w:rsidP="00A64113">
      <w:pPr>
        <w:autoSpaceDE w:val="0"/>
        <w:autoSpaceDN w:val="0"/>
        <w:adjustRightInd w:val="0"/>
        <w:rPr>
          <w:rFonts w:ascii="Arial" w:hAnsi="Arial" w:cs="Arial"/>
          <w:color w:val="000000"/>
          <w:sz w:val="20"/>
          <w:szCs w:val="20"/>
          <w:lang w:val="en-IE" w:bidi="hi-IN"/>
        </w:rPr>
      </w:pPr>
    </w:p>
    <w:p w:rsidR="003E6D63" w:rsidRPr="002545F9" w:rsidRDefault="003E6D63" w:rsidP="003E6D6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The Board accepts payment of contributions by cash, bank draft, credit/debit card or with a near field communication (NFC)-enabled mobile device using Apple/Android Pay. All payments received must be recorded on EOS.</w:t>
      </w:r>
    </w:p>
    <w:p w:rsidR="003E6D63" w:rsidRPr="002545F9" w:rsidRDefault="003E6D63" w:rsidP="003E6D63">
      <w:pPr>
        <w:autoSpaceDE w:val="0"/>
        <w:autoSpaceDN w:val="0"/>
        <w:adjustRightInd w:val="0"/>
        <w:rPr>
          <w:rFonts w:ascii="Arial" w:hAnsi="Arial" w:cs="Arial"/>
          <w:color w:val="000000"/>
          <w:sz w:val="20"/>
          <w:szCs w:val="20"/>
          <w:lang w:val="en-IE" w:bidi="hi-IN"/>
        </w:rPr>
      </w:pPr>
    </w:p>
    <w:p w:rsidR="00A64113" w:rsidRPr="002545F9" w:rsidRDefault="00A64113" w:rsidP="00A6411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The Board may waive a contribution or accept a lower contribution. The paragraph below headed “waiver of contributions” is explained in the </w:t>
      </w:r>
      <w:r w:rsidRPr="002545F9">
        <w:rPr>
          <w:rFonts w:ascii="Arial" w:hAnsi="Arial" w:cs="Arial"/>
          <w:color w:val="000000"/>
          <w:sz w:val="20"/>
          <w:szCs w:val="20"/>
          <w:lang w:val="en-IE" w:bidi="hi-IN"/>
        </w:rPr>
        <w:sym w:font="Wingdings" w:char="F0E8"/>
      </w:r>
      <w:r w:rsidRPr="002545F9">
        <w:rPr>
          <w:rFonts w:ascii="Arial" w:hAnsi="Arial" w:cs="Arial"/>
          <w:color w:val="000000"/>
          <w:sz w:val="20"/>
          <w:szCs w:val="20"/>
          <w:lang w:val="en-IE" w:bidi="hi-IN"/>
        </w:rPr>
        <w:t xml:space="preserve"> </w:t>
      </w:r>
      <w:r w:rsidRPr="002545F9">
        <w:rPr>
          <w:rFonts w:ascii="Arial" w:hAnsi="Arial" w:cs="Arial"/>
          <w:b/>
          <w:color w:val="000000"/>
          <w:sz w:val="20"/>
          <w:szCs w:val="20"/>
          <w:lang w:val="en-IE" w:bidi="hi-IN"/>
        </w:rPr>
        <w:t>Circular on Legal Services</w:t>
      </w:r>
      <w:r w:rsidRPr="002545F9">
        <w:rPr>
          <w:rFonts w:ascii="Arial" w:hAnsi="Arial" w:cs="Arial"/>
          <w:color w:val="000000"/>
          <w:sz w:val="20"/>
          <w:szCs w:val="20"/>
          <w:lang w:val="en-IE" w:bidi="hi-IN"/>
        </w:rPr>
        <w:t xml:space="preserve">.  There is no provision in the Regulations (except in cases where an </w:t>
      </w:r>
      <w:r w:rsidRPr="002545F9">
        <w:rPr>
          <w:rFonts w:ascii="Arial" w:hAnsi="Arial" w:cs="Arial"/>
          <w:i/>
          <w:iCs/>
          <w:color w:val="000000"/>
          <w:sz w:val="20"/>
          <w:szCs w:val="20"/>
          <w:lang w:val="en-IE" w:bidi="hi-IN"/>
        </w:rPr>
        <w:t xml:space="preserve">“emergency” </w:t>
      </w:r>
      <w:r w:rsidRPr="002545F9">
        <w:rPr>
          <w:rFonts w:ascii="Arial" w:hAnsi="Arial" w:cs="Arial"/>
          <w:color w:val="000000"/>
          <w:sz w:val="20"/>
          <w:szCs w:val="20"/>
          <w:lang w:val="en-IE" w:bidi="hi-IN"/>
        </w:rPr>
        <w:t>certificate is granted) for the acceptance of undertakings in lieu of payment.</w:t>
      </w:r>
    </w:p>
    <w:p w:rsidR="00A64113" w:rsidRPr="002545F9" w:rsidRDefault="00A64113" w:rsidP="00A64113">
      <w:pPr>
        <w:autoSpaceDE w:val="0"/>
        <w:autoSpaceDN w:val="0"/>
        <w:adjustRightInd w:val="0"/>
        <w:rPr>
          <w:rFonts w:ascii="Arial" w:hAnsi="Arial" w:cs="Arial"/>
          <w:color w:val="000000"/>
          <w:sz w:val="20"/>
          <w:szCs w:val="20"/>
          <w:lang w:val="en-IE" w:bidi="hi-IN"/>
        </w:rPr>
      </w:pPr>
    </w:p>
    <w:p w:rsidR="00A64113" w:rsidRPr="002545F9" w:rsidRDefault="00A64113" w:rsidP="00A6411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Under no circumstances should legal services be provided without:-</w:t>
      </w:r>
    </w:p>
    <w:p w:rsidR="00A64113" w:rsidRPr="002545F9" w:rsidRDefault="00A64113" w:rsidP="00C279A7">
      <w:pPr>
        <w:numPr>
          <w:ilvl w:val="0"/>
          <w:numId w:val="45"/>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the contribution being paid; </w:t>
      </w:r>
    </w:p>
    <w:p w:rsidR="00A64113" w:rsidRPr="002545F9" w:rsidRDefault="00A64113" w:rsidP="00C279A7">
      <w:pPr>
        <w:numPr>
          <w:ilvl w:val="0"/>
          <w:numId w:val="45"/>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the contribution being waived;</w:t>
      </w:r>
    </w:p>
    <w:p w:rsidR="00A64113" w:rsidRPr="002545F9" w:rsidRDefault="00A64113" w:rsidP="00C279A7">
      <w:pPr>
        <w:numPr>
          <w:ilvl w:val="0"/>
          <w:numId w:val="44"/>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arrangements having been approved for payment by instalments; or </w:t>
      </w:r>
    </w:p>
    <w:p w:rsidR="00A64113" w:rsidRPr="002545F9" w:rsidRDefault="00A64113" w:rsidP="00C279A7">
      <w:pPr>
        <w:numPr>
          <w:ilvl w:val="0"/>
          <w:numId w:val="44"/>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approval having been received from Legal Services where an emergency certificate is issued.</w:t>
      </w:r>
    </w:p>
    <w:p w:rsidR="00A64113" w:rsidRPr="002545F9" w:rsidRDefault="00A64113" w:rsidP="00A64113">
      <w:pPr>
        <w:autoSpaceDE w:val="0"/>
        <w:autoSpaceDN w:val="0"/>
        <w:adjustRightInd w:val="0"/>
        <w:rPr>
          <w:rFonts w:ascii="Arial" w:hAnsi="Arial" w:cs="Arial"/>
          <w:color w:val="000000"/>
          <w:sz w:val="20"/>
          <w:szCs w:val="20"/>
          <w:lang w:val="en-IE" w:bidi="hi-IN"/>
        </w:rPr>
      </w:pPr>
    </w:p>
    <w:p w:rsidR="00A64113" w:rsidRPr="002545F9" w:rsidRDefault="00A64113" w:rsidP="00A6411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The general rule in relation to the payment of contributions is that the full contribution must be paid not later than the time that the applicant accepts a legal aid certificate. This usually means that the advice contribution will be paid at or before the triage appointment and the aid contribution will be paid when the client signs their legal aid certificate.</w:t>
      </w:r>
    </w:p>
    <w:p w:rsidR="00A64113" w:rsidRPr="002545F9" w:rsidRDefault="00A64113" w:rsidP="00A64113">
      <w:pPr>
        <w:autoSpaceDE w:val="0"/>
        <w:autoSpaceDN w:val="0"/>
        <w:adjustRightInd w:val="0"/>
        <w:rPr>
          <w:rFonts w:ascii="Arial" w:hAnsi="Arial" w:cs="Arial"/>
          <w:color w:val="000000"/>
          <w:sz w:val="20"/>
          <w:szCs w:val="20"/>
          <w:lang w:val="en-IE" w:bidi="hi-IN"/>
        </w:rPr>
      </w:pPr>
    </w:p>
    <w:p w:rsidR="00A64113" w:rsidRPr="002545F9" w:rsidRDefault="00A64113" w:rsidP="00A64113">
      <w:pPr>
        <w:autoSpaceDE w:val="0"/>
        <w:autoSpaceDN w:val="0"/>
        <w:adjustRightInd w:val="0"/>
        <w:rPr>
          <w:rFonts w:ascii="Arial" w:hAnsi="Arial" w:cs="Arial"/>
          <w:color w:val="000000"/>
          <w:sz w:val="19"/>
          <w:szCs w:val="19"/>
          <w:lang w:val="en-IE" w:bidi="hi-IN"/>
        </w:rPr>
      </w:pPr>
      <w:r w:rsidRPr="002545F9">
        <w:rPr>
          <w:rFonts w:ascii="Arial" w:hAnsi="Arial" w:cs="Arial"/>
          <w:color w:val="000000"/>
          <w:sz w:val="20"/>
          <w:szCs w:val="20"/>
          <w:lang w:val="en-IE" w:bidi="hi-IN"/>
        </w:rPr>
        <w:t>The “</w:t>
      </w:r>
      <w:r w:rsidRPr="002545F9">
        <w:rPr>
          <w:rFonts w:ascii="Arial" w:hAnsi="Arial" w:cs="Arial"/>
          <w:i/>
          <w:iCs/>
          <w:color w:val="000000"/>
          <w:sz w:val="20"/>
          <w:szCs w:val="20"/>
          <w:lang w:val="en-IE" w:bidi="hi-IN"/>
        </w:rPr>
        <w:t xml:space="preserve">time of acceptance” </w:t>
      </w:r>
      <w:r w:rsidRPr="002545F9">
        <w:rPr>
          <w:rFonts w:ascii="Arial" w:hAnsi="Arial" w:cs="Arial"/>
          <w:color w:val="000000"/>
          <w:sz w:val="20"/>
          <w:szCs w:val="20"/>
          <w:lang w:val="en-IE" w:bidi="hi-IN"/>
        </w:rPr>
        <w:t>is the time the applicant actually signs the acceptance form at the foot of the certificate. Unless this signature is secured and the contribution is paid (in the absence of an instalment arrangement) within one month of the offer of the certificate, the certificate automatically ceases to have effect</w:t>
      </w:r>
      <w:r w:rsidRPr="002545F9">
        <w:rPr>
          <w:rFonts w:ascii="Arial" w:hAnsi="Arial" w:cs="Arial"/>
          <w:color w:val="000000"/>
          <w:sz w:val="19"/>
          <w:szCs w:val="19"/>
          <w:lang w:val="en-IE" w:bidi="hi-IN"/>
        </w:rPr>
        <w:t>.</w:t>
      </w:r>
    </w:p>
    <w:p w:rsidR="00A64113" w:rsidRPr="002545F9" w:rsidRDefault="00A64113" w:rsidP="00A64113">
      <w:pPr>
        <w:autoSpaceDE w:val="0"/>
        <w:autoSpaceDN w:val="0"/>
        <w:adjustRightInd w:val="0"/>
        <w:rPr>
          <w:rFonts w:ascii="Arial" w:hAnsi="Arial" w:cs="Arial"/>
          <w:b/>
          <w:bCs/>
          <w:color w:val="000000"/>
          <w:sz w:val="22"/>
          <w:szCs w:val="22"/>
          <w:lang w:val="en-IE" w:bidi="hi-IN"/>
        </w:rPr>
      </w:pPr>
    </w:p>
    <w:p w:rsidR="00A64113" w:rsidRPr="002545F9" w:rsidRDefault="00A64113" w:rsidP="00A64113">
      <w:pPr>
        <w:autoSpaceDE w:val="0"/>
        <w:autoSpaceDN w:val="0"/>
        <w:adjustRightInd w:val="0"/>
        <w:rPr>
          <w:rFonts w:ascii="Arial" w:hAnsi="Arial" w:cs="Arial"/>
          <w:b/>
          <w:bCs/>
          <w:color w:val="000000"/>
          <w:sz w:val="22"/>
          <w:szCs w:val="22"/>
          <w:lang w:val="en-IE" w:bidi="hi-IN"/>
        </w:rPr>
      </w:pPr>
      <w:r w:rsidRPr="002545F9">
        <w:rPr>
          <w:rFonts w:ascii="Arial" w:hAnsi="Arial" w:cs="Arial"/>
          <w:b/>
          <w:bCs/>
          <w:noProof/>
          <w:color w:val="000000"/>
          <w:sz w:val="22"/>
          <w:szCs w:val="22"/>
          <w:lang w:val="en-IE" w:eastAsia="en-IE"/>
        </w:rPr>
        <mc:AlternateContent>
          <mc:Choice Requires="wps">
            <w:drawing>
              <wp:anchor distT="0" distB="0" distL="114300" distR="114300" simplePos="0" relativeHeight="251802624" behindDoc="0" locked="0" layoutInCell="1" allowOverlap="1" wp14:anchorId="5469C051" wp14:editId="7803BB04">
                <wp:simplePos x="0" y="0"/>
                <wp:positionH relativeFrom="character">
                  <wp:posOffset>0</wp:posOffset>
                </wp:positionH>
                <wp:positionV relativeFrom="line">
                  <wp:posOffset>0</wp:posOffset>
                </wp:positionV>
                <wp:extent cx="5715000" cy="1257300"/>
                <wp:effectExtent l="19050" t="19050" r="19050" b="19050"/>
                <wp:wrapNone/>
                <wp:docPr id="1243"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257300"/>
                        </a:xfrm>
                        <a:prstGeom prst="rect">
                          <a:avLst/>
                        </a:prstGeom>
                        <a:solidFill>
                          <a:srgbClr val="FFFFFF"/>
                        </a:solidFill>
                        <a:ln w="38100">
                          <a:solidFill>
                            <a:srgbClr val="000000"/>
                          </a:solidFill>
                          <a:miter lim="800000"/>
                          <a:headEnd/>
                          <a:tailEnd/>
                        </a:ln>
                      </wps:spPr>
                      <wps:txbx>
                        <w:txbxContent>
                          <w:p w:rsidR="00C703E3" w:rsidRDefault="00C703E3" w:rsidP="00A64113">
                            <w:pPr>
                              <w:jc w:val="center"/>
                              <w:rPr>
                                <w:rFonts w:ascii="Arial" w:hAnsi="Arial"/>
                                <w:b/>
                                <w:bCs/>
                              </w:rPr>
                            </w:pPr>
                            <w:r>
                              <w:rPr>
                                <w:rFonts w:ascii="Arial" w:hAnsi="Arial"/>
                                <w:b/>
                                <w:bCs/>
                              </w:rPr>
                              <w:t>The advice contribution must be collected at or immediately prior to the triage appointment with the solicitor.</w:t>
                            </w:r>
                          </w:p>
                          <w:p w:rsidR="00C703E3" w:rsidRDefault="00C703E3" w:rsidP="00A64113">
                            <w:pPr>
                              <w:jc w:val="center"/>
                              <w:rPr>
                                <w:rFonts w:ascii="Arial" w:hAnsi="Arial"/>
                                <w:b/>
                                <w:bCs/>
                              </w:rPr>
                            </w:pPr>
                          </w:p>
                          <w:p w:rsidR="00C703E3" w:rsidRDefault="00C703E3" w:rsidP="00A64113">
                            <w:pPr>
                              <w:jc w:val="center"/>
                              <w:rPr>
                                <w:rFonts w:ascii="Arial" w:hAnsi="Arial"/>
                                <w:b/>
                                <w:bCs/>
                              </w:rPr>
                            </w:pPr>
                            <w:r>
                              <w:rPr>
                                <w:rFonts w:ascii="Arial" w:hAnsi="Arial"/>
                                <w:b/>
                                <w:bCs/>
                              </w:rPr>
                              <w:t>The aid contribution must be collected by the staff member on duty when the client signs their legal aid certificate, unless alternative arrangements have been made and approved by Legal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4" o:spid="_x0000_s1108" type="#_x0000_t202" style="position:absolute;margin-left:0;margin-top:0;width:450pt;height:99pt;z-index:25180262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" strokeweight="3pt">
                <v:textbox>
                  <w:txbxContent>
                    <w:p w:rsidR="00C703E3" w:rsidRDefault="00C703E3" w:rsidP="00A64113">
                      <w:pPr>
                        <w:jc w:val="center"/>
                        <w:rPr>
                          <w:rFonts w:ascii="Arial" w:hAnsi="Arial"/>
                          <w:b/>
                          <w:bCs/>
                        </w:rPr>
                      </w:pPr>
                      <w:r>
                        <w:rPr>
                          <w:rFonts w:ascii="Arial" w:hAnsi="Arial"/>
                          <w:b/>
                          <w:bCs/>
                        </w:rPr>
                        <w:t>The advice contribution must be collected at or immediately prior to the triage appointment with the solicitor.</w:t>
                      </w:r>
                    </w:p>
                    <w:p w:rsidR="00C703E3" w:rsidRDefault="00C703E3" w:rsidP="00A64113">
                      <w:pPr>
                        <w:jc w:val="center"/>
                        <w:rPr>
                          <w:rFonts w:ascii="Arial" w:hAnsi="Arial"/>
                          <w:b/>
                          <w:bCs/>
                        </w:rPr>
                      </w:pPr>
                    </w:p>
                    <w:p w:rsidR="00C703E3" w:rsidRDefault="00C703E3" w:rsidP="00A64113">
                      <w:pPr>
                        <w:jc w:val="center"/>
                        <w:rPr>
                          <w:rFonts w:ascii="Arial" w:hAnsi="Arial"/>
                          <w:b/>
                          <w:bCs/>
                        </w:rPr>
                      </w:pPr>
                      <w:r>
                        <w:rPr>
                          <w:rFonts w:ascii="Arial" w:hAnsi="Arial"/>
                          <w:b/>
                          <w:bCs/>
                        </w:rPr>
                        <w:t>The aid contribution must be collected by the staff member on duty when the client signs their legal aid certificate, unless alternative arrangements have been made and approved by Legal Services.</w:t>
                      </w:r>
                    </w:p>
                  </w:txbxContent>
                </v:textbox>
                <w10:wrap anchory="line"/>
              </v:shape>
            </w:pict>
          </mc:Fallback>
        </mc:AlternateContent>
      </w:r>
      <w:r w:rsidRPr="002545F9">
        <w:rPr>
          <w:rFonts w:ascii="Arial" w:hAnsi="Arial" w:cs="Arial"/>
          <w:b/>
          <w:bCs/>
          <w:noProof/>
          <w:color w:val="000000"/>
          <w:sz w:val="22"/>
          <w:szCs w:val="22"/>
          <w:lang w:val="en-IE" w:eastAsia="en-IE"/>
        </w:rPr>
        <mc:AlternateContent>
          <mc:Choice Requires="wps">
            <w:drawing>
              <wp:inline distT="0" distB="0" distL="0" distR="0" wp14:anchorId="422A6F41" wp14:editId="70FAF28B">
                <wp:extent cx="5276850" cy="1381125"/>
                <wp:effectExtent l="0" t="0" r="0" b="0"/>
                <wp:docPr id="1244" name="AutoShape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76850" cy="138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1" o:spid="_x0000_s1026" style="width:415.5pt;height:1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" filled="f" stroked="f">
                <o:lock v:ext="edit" aspectratio="t"/>
                <w10:anchorlock/>
              </v:rect>
            </w:pict>
          </mc:Fallback>
        </mc:AlternateContent>
      </w:r>
    </w:p>
    <w:p w:rsidR="00830AAF" w:rsidRPr="002545F9" w:rsidRDefault="00830AAF" w:rsidP="00830AAF">
      <w:pPr>
        <w:autoSpaceDE w:val="0"/>
        <w:autoSpaceDN w:val="0"/>
        <w:adjustRightInd w:val="0"/>
        <w:rPr>
          <w:rFonts w:ascii="Arial" w:hAnsi="Arial" w:cs="Arial"/>
          <w:b/>
          <w:bCs/>
          <w:i/>
          <w:iCs/>
          <w:color w:val="000000"/>
          <w:sz w:val="22"/>
          <w:szCs w:val="22"/>
          <w:lang w:val="en-IE" w:bidi="hi-IN"/>
        </w:rPr>
      </w:pPr>
      <w:r w:rsidRPr="002545F9">
        <w:rPr>
          <w:rFonts w:ascii="Arial" w:hAnsi="Arial" w:cs="Arial"/>
          <w:b/>
          <w:bCs/>
          <w:i/>
          <w:iCs/>
          <w:color w:val="000000"/>
          <w:sz w:val="22"/>
          <w:szCs w:val="22"/>
          <w:lang w:val="en-IE" w:bidi="hi-IN"/>
        </w:rPr>
        <w:t>Credit/debit card/Apple/Android Pay transactions</w:t>
      </w:r>
    </w:p>
    <w:p w:rsidR="00830AAF" w:rsidRPr="002545F9" w:rsidRDefault="00830AAF" w:rsidP="00830AAF">
      <w:pPr>
        <w:autoSpaceDE w:val="0"/>
        <w:autoSpaceDN w:val="0"/>
        <w:adjustRightInd w:val="0"/>
        <w:rPr>
          <w:rFonts w:ascii="Arial" w:hAnsi="Arial" w:cs="Arial"/>
          <w:bCs/>
          <w:iCs/>
          <w:color w:val="000000"/>
          <w:sz w:val="20"/>
          <w:szCs w:val="20"/>
          <w:lang w:val="en-IE" w:bidi="hi-IN"/>
        </w:rPr>
      </w:pPr>
      <w:r w:rsidRPr="002545F9">
        <w:rPr>
          <w:rFonts w:ascii="Arial" w:hAnsi="Arial" w:cs="Arial"/>
          <w:bCs/>
          <w:iCs/>
          <w:color w:val="000000"/>
          <w:sz w:val="20"/>
          <w:szCs w:val="20"/>
          <w:lang w:val="en-IE" w:bidi="hi-IN"/>
        </w:rPr>
        <w:t>In certain law centres where equipment has been installed, the contribution may be accepted by way of credit/debit card, or by Android/Apple Pay.</w:t>
      </w:r>
    </w:p>
    <w:p w:rsidR="00830AAF" w:rsidRPr="002545F9" w:rsidRDefault="00830AAF" w:rsidP="00830AAF">
      <w:pPr>
        <w:autoSpaceDE w:val="0"/>
        <w:autoSpaceDN w:val="0"/>
        <w:adjustRightInd w:val="0"/>
        <w:rPr>
          <w:rFonts w:ascii="Arial" w:hAnsi="Arial" w:cs="Arial"/>
          <w:bCs/>
          <w:iCs/>
          <w:color w:val="000000"/>
          <w:sz w:val="20"/>
          <w:szCs w:val="20"/>
          <w:lang w:val="en-IE" w:bidi="hi-IN"/>
        </w:rPr>
      </w:pPr>
    </w:p>
    <w:p w:rsidR="00830AAF" w:rsidRPr="002545F9" w:rsidRDefault="00830AAF" w:rsidP="00830AAF">
      <w:pPr>
        <w:autoSpaceDE w:val="0"/>
        <w:autoSpaceDN w:val="0"/>
        <w:adjustRightInd w:val="0"/>
        <w:rPr>
          <w:rFonts w:ascii="Arial" w:hAnsi="Arial" w:cs="Arial"/>
          <w:bCs/>
          <w:iCs/>
          <w:color w:val="000000"/>
          <w:sz w:val="20"/>
          <w:szCs w:val="20"/>
          <w:lang w:val="en-IE" w:bidi="hi-IN"/>
        </w:rPr>
      </w:pPr>
      <w:r w:rsidRPr="002545F9">
        <w:rPr>
          <w:rFonts w:ascii="Arial" w:hAnsi="Arial" w:cs="Arial"/>
          <w:bCs/>
          <w:iCs/>
          <w:color w:val="000000"/>
          <w:sz w:val="20"/>
          <w:szCs w:val="20"/>
          <w:lang w:val="en-IE" w:bidi="hi-IN"/>
        </w:rPr>
        <w:t xml:space="preserve">Where the payment is for €30 or less (i.e. an advice contribution at the minimum, or a contribution in an international protection matter) the contribution may be paid by contactless credit/debit card. All other payments must be processed by way of Chip and PIN, or by Android/Apple Pay. We cannot process payments by signature only. We accept </w:t>
      </w:r>
      <w:proofErr w:type="spellStart"/>
      <w:r w:rsidRPr="002545F9">
        <w:rPr>
          <w:rFonts w:ascii="Arial" w:hAnsi="Arial" w:cs="Arial"/>
          <w:bCs/>
          <w:iCs/>
          <w:color w:val="000000"/>
          <w:sz w:val="20"/>
          <w:szCs w:val="20"/>
          <w:lang w:val="en-IE" w:bidi="hi-IN"/>
        </w:rPr>
        <w:t>Mastercard</w:t>
      </w:r>
      <w:proofErr w:type="spellEnd"/>
      <w:r w:rsidRPr="002545F9">
        <w:rPr>
          <w:rFonts w:ascii="Arial" w:hAnsi="Arial" w:cs="Arial"/>
          <w:bCs/>
          <w:iCs/>
          <w:color w:val="000000"/>
          <w:sz w:val="20"/>
          <w:szCs w:val="20"/>
          <w:lang w:val="en-IE" w:bidi="hi-IN"/>
        </w:rPr>
        <w:t xml:space="preserve"> and Visa as well as Visa Debit and Debit </w:t>
      </w:r>
      <w:proofErr w:type="spellStart"/>
      <w:r w:rsidRPr="002545F9">
        <w:rPr>
          <w:rFonts w:ascii="Arial" w:hAnsi="Arial" w:cs="Arial"/>
          <w:bCs/>
          <w:iCs/>
          <w:color w:val="000000"/>
          <w:sz w:val="20"/>
          <w:szCs w:val="20"/>
          <w:lang w:val="en-IE" w:bidi="hi-IN"/>
        </w:rPr>
        <w:t>Mastercard</w:t>
      </w:r>
      <w:proofErr w:type="spellEnd"/>
      <w:r w:rsidRPr="002545F9">
        <w:rPr>
          <w:rFonts w:ascii="Arial" w:hAnsi="Arial" w:cs="Arial"/>
          <w:bCs/>
          <w:iCs/>
          <w:color w:val="000000"/>
          <w:sz w:val="20"/>
          <w:szCs w:val="20"/>
          <w:lang w:val="en-IE" w:bidi="hi-IN"/>
        </w:rPr>
        <w:t xml:space="preserve"> (previously Maestro).</w:t>
      </w:r>
    </w:p>
    <w:p w:rsidR="00830AAF" w:rsidRPr="002545F9" w:rsidRDefault="00830AAF" w:rsidP="00830AAF">
      <w:pPr>
        <w:autoSpaceDE w:val="0"/>
        <w:autoSpaceDN w:val="0"/>
        <w:adjustRightInd w:val="0"/>
        <w:rPr>
          <w:rFonts w:ascii="Arial" w:hAnsi="Arial" w:cs="Arial"/>
          <w:bCs/>
          <w:iCs/>
          <w:color w:val="000000"/>
          <w:sz w:val="20"/>
          <w:szCs w:val="20"/>
          <w:lang w:val="en-IE" w:bidi="hi-IN"/>
        </w:rPr>
      </w:pPr>
    </w:p>
    <w:p w:rsidR="00830AAF" w:rsidRPr="002545F9" w:rsidRDefault="00830AAF" w:rsidP="00830AAF">
      <w:pPr>
        <w:autoSpaceDE w:val="0"/>
        <w:autoSpaceDN w:val="0"/>
        <w:adjustRightInd w:val="0"/>
        <w:rPr>
          <w:rFonts w:ascii="Arial" w:hAnsi="Arial" w:cs="Arial"/>
          <w:bCs/>
          <w:iCs/>
          <w:color w:val="000000"/>
          <w:sz w:val="20"/>
          <w:szCs w:val="20"/>
          <w:lang w:val="en-IE" w:bidi="hi-IN"/>
        </w:rPr>
      </w:pPr>
      <w:r w:rsidRPr="002545F9">
        <w:rPr>
          <w:rFonts w:ascii="Arial" w:hAnsi="Arial" w:cs="Arial"/>
          <w:bCs/>
          <w:iCs/>
          <w:color w:val="000000"/>
          <w:sz w:val="20"/>
          <w:szCs w:val="20"/>
          <w:lang w:val="en-IE" w:bidi="hi-IN"/>
        </w:rPr>
        <w:t xml:space="preserve">The equipment consists of two devices  – a machine for use by the staff member (the “terminal”) and one for use by the applicant (the “PIN pad”). Where the transaction is done by Chip and PIN the staff member must ensure that the applicant is given privacy in completing the payment. Before a contactless card transaction is processed the applicant must state that they wish to pay by tap and pay. </w:t>
      </w:r>
    </w:p>
    <w:p w:rsidR="00830AAF" w:rsidRPr="002545F9" w:rsidRDefault="00830AAF" w:rsidP="00830AAF">
      <w:pPr>
        <w:autoSpaceDE w:val="0"/>
        <w:autoSpaceDN w:val="0"/>
        <w:adjustRightInd w:val="0"/>
        <w:rPr>
          <w:rFonts w:ascii="Arial" w:hAnsi="Arial" w:cs="Arial"/>
          <w:bCs/>
          <w:iCs/>
          <w:color w:val="000000"/>
          <w:sz w:val="20"/>
          <w:szCs w:val="20"/>
          <w:lang w:val="en-IE" w:bidi="hi-IN"/>
        </w:rPr>
      </w:pPr>
    </w:p>
    <w:p w:rsidR="00830AAF" w:rsidRPr="002545F9" w:rsidRDefault="00830AAF" w:rsidP="00830AAF">
      <w:pPr>
        <w:autoSpaceDE w:val="0"/>
        <w:autoSpaceDN w:val="0"/>
        <w:adjustRightInd w:val="0"/>
        <w:rPr>
          <w:rFonts w:ascii="Arial" w:hAnsi="Arial" w:cs="Arial"/>
          <w:bCs/>
          <w:iCs/>
          <w:color w:val="000000"/>
          <w:sz w:val="20"/>
          <w:szCs w:val="20"/>
          <w:lang w:val="en-IE" w:bidi="hi-IN"/>
        </w:rPr>
      </w:pPr>
      <w:r w:rsidRPr="002545F9">
        <w:rPr>
          <w:rFonts w:ascii="Arial" w:hAnsi="Arial" w:cs="Arial"/>
          <w:b/>
          <w:bCs/>
          <w:iCs/>
          <w:color w:val="000000"/>
          <w:sz w:val="20"/>
          <w:szCs w:val="20"/>
          <w:lang w:val="en-IE" w:bidi="hi-IN"/>
        </w:rPr>
        <w:lastRenderedPageBreak/>
        <w:t>Under no circumstances</w:t>
      </w:r>
      <w:r w:rsidRPr="002545F9">
        <w:rPr>
          <w:rFonts w:ascii="Arial" w:hAnsi="Arial" w:cs="Arial"/>
          <w:bCs/>
          <w:iCs/>
          <w:color w:val="000000"/>
          <w:sz w:val="20"/>
          <w:szCs w:val="20"/>
          <w:lang w:val="en-IE" w:bidi="hi-IN"/>
        </w:rPr>
        <w:t xml:space="preserve"> should a staff member:</w:t>
      </w:r>
    </w:p>
    <w:p w:rsidR="00830AAF" w:rsidRPr="002545F9" w:rsidRDefault="00830AAF" w:rsidP="00FB3CDE">
      <w:pPr>
        <w:pStyle w:val="ListParagraph"/>
        <w:numPr>
          <w:ilvl w:val="0"/>
          <w:numId w:val="251"/>
        </w:numPr>
        <w:autoSpaceDE w:val="0"/>
        <w:autoSpaceDN w:val="0"/>
        <w:adjustRightInd w:val="0"/>
        <w:spacing w:line="240" w:lineRule="auto"/>
        <w:ind w:left="714" w:hanging="357"/>
        <w:rPr>
          <w:rFonts w:ascii="Arial" w:hAnsi="Arial" w:cs="Arial"/>
          <w:bCs/>
          <w:iCs/>
          <w:color w:val="000000"/>
          <w:sz w:val="20"/>
          <w:szCs w:val="20"/>
          <w:lang w:bidi="hi-IN"/>
        </w:rPr>
      </w:pPr>
      <w:r w:rsidRPr="002545F9">
        <w:rPr>
          <w:rFonts w:ascii="Arial" w:hAnsi="Arial" w:cs="Arial"/>
          <w:bCs/>
          <w:iCs/>
          <w:color w:val="000000"/>
          <w:sz w:val="20"/>
          <w:szCs w:val="20"/>
          <w:lang w:bidi="hi-IN"/>
        </w:rPr>
        <w:t>handle the applicants credit/debit card/mobile device</w:t>
      </w:r>
    </w:p>
    <w:p w:rsidR="00830AAF" w:rsidRDefault="00830AAF" w:rsidP="00FB3CDE">
      <w:pPr>
        <w:pStyle w:val="ListParagraph"/>
        <w:numPr>
          <w:ilvl w:val="0"/>
          <w:numId w:val="251"/>
        </w:numPr>
        <w:autoSpaceDE w:val="0"/>
        <w:autoSpaceDN w:val="0"/>
        <w:adjustRightInd w:val="0"/>
        <w:spacing w:line="240" w:lineRule="auto"/>
        <w:ind w:left="714" w:hanging="357"/>
        <w:rPr>
          <w:rFonts w:ascii="Arial" w:hAnsi="Arial" w:cs="Arial"/>
          <w:bCs/>
          <w:iCs/>
          <w:color w:val="000000"/>
          <w:sz w:val="20"/>
          <w:szCs w:val="20"/>
          <w:lang w:bidi="hi-IN"/>
        </w:rPr>
      </w:pPr>
      <w:r w:rsidRPr="002545F9">
        <w:rPr>
          <w:rFonts w:ascii="Arial" w:hAnsi="Arial" w:cs="Arial"/>
          <w:bCs/>
          <w:iCs/>
          <w:color w:val="000000"/>
          <w:sz w:val="20"/>
          <w:szCs w:val="20"/>
          <w:lang w:bidi="hi-IN"/>
        </w:rPr>
        <w:t>ask the applicant for their PIN</w:t>
      </w:r>
    </w:p>
    <w:p w:rsidR="00A77774" w:rsidRDefault="00A77774" w:rsidP="00A77774">
      <w:pPr>
        <w:autoSpaceDE w:val="0"/>
        <w:autoSpaceDN w:val="0"/>
        <w:adjustRightInd w:val="0"/>
        <w:rPr>
          <w:rFonts w:ascii="Arial" w:hAnsi="Arial" w:cs="Arial"/>
          <w:bCs/>
          <w:iCs/>
          <w:color w:val="000000"/>
          <w:sz w:val="20"/>
          <w:szCs w:val="20"/>
          <w:lang w:bidi="hi-IN"/>
        </w:rPr>
      </w:pPr>
    </w:p>
    <w:tbl>
      <w:tblPr>
        <w:tblStyle w:val="TableGrid"/>
        <w:tblW w:w="0" w:type="auto"/>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8522"/>
      </w:tblGrid>
      <w:tr w:rsidR="00FB3CDE" w:rsidRPr="00FB3CDE" w:rsidTr="00C703E3">
        <w:tc>
          <w:tcPr>
            <w:tcW w:w="8522" w:type="dxa"/>
          </w:tcPr>
          <w:p w:rsidR="00FB3CDE" w:rsidRPr="00FB3CDE" w:rsidRDefault="00FB3CDE" w:rsidP="00C703E3">
            <w:pPr>
              <w:rPr>
                <w:rFonts w:ascii="Arial" w:hAnsi="Arial" w:cs="Arial"/>
                <w:b/>
                <w:lang w:bidi="hi-IN"/>
              </w:rPr>
            </w:pPr>
            <w:r w:rsidRPr="00FB3CDE">
              <w:rPr>
                <w:rFonts w:ascii="Arial" w:hAnsi="Arial" w:cs="Arial"/>
                <w:b/>
                <w:lang w:bidi="hi-IN"/>
              </w:rPr>
              <w:t>Procedure 5.3a – Processing a credit/debit card/Android/Apple Pay  transaction</w:t>
            </w:r>
          </w:p>
          <w:p w:rsidR="00FB3CDE" w:rsidRPr="00FB3CDE" w:rsidRDefault="00FB3CDE" w:rsidP="00C703E3">
            <w:pPr>
              <w:rPr>
                <w:rFonts w:ascii="Arial" w:hAnsi="Arial" w:cs="Arial"/>
                <w:b/>
                <w:lang w:bidi="hi-IN"/>
              </w:rPr>
            </w:pPr>
          </w:p>
        </w:tc>
      </w:tr>
      <w:tr w:rsidR="00FB3CDE" w:rsidRPr="00FB3CDE" w:rsidTr="00C703E3">
        <w:tc>
          <w:tcPr>
            <w:tcW w:w="8522" w:type="dxa"/>
          </w:tcPr>
          <w:p w:rsidR="00FB3CDE" w:rsidRPr="00FB3CDE" w:rsidRDefault="00FB3CDE" w:rsidP="00FB3CDE">
            <w:pPr>
              <w:pStyle w:val="ListParagraph"/>
              <w:numPr>
                <w:ilvl w:val="0"/>
                <w:numId w:val="275"/>
              </w:numPr>
              <w:rPr>
                <w:rFonts w:ascii="Arial" w:hAnsi="Arial" w:cs="Arial"/>
                <w:sz w:val="20"/>
                <w:szCs w:val="20"/>
                <w:lang w:bidi="hi-IN"/>
              </w:rPr>
            </w:pPr>
            <w:r w:rsidRPr="00FB3CDE">
              <w:rPr>
                <w:rFonts w:ascii="Arial" w:hAnsi="Arial" w:cs="Arial"/>
                <w:sz w:val="20"/>
                <w:szCs w:val="20"/>
                <w:lang w:bidi="hi-IN"/>
              </w:rPr>
              <w:t>Press the “F” key, then select Sale and press Enter.</w:t>
            </w:r>
          </w:p>
          <w:p w:rsidR="00FB3CDE" w:rsidRPr="00FB3CDE" w:rsidRDefault="00FB3CDE" w:rsidP="00FB3CDE">
            <w:pPr>
              <w:pStyle w:val="ListParagraph"/>
              <w:numPr>
                <w:ilvl w:val="0"/>
                <w:numId w:val="275"/>
              </w:numPr>
              <w:rPr>
                <w:rFonts w:ascii="Arial" w:hAnsi="Arial" w:cs="Arial"/>
                <w:sz w:val="20"/>
                <w:szCs w:val="20"/>
                <w:lang w:bidi="hi-IN"/>
              </w:rPr>
            </w:pPr>
            <w:r w:rsidRPr="00FB3CDE">
              <w:rPr>
                <w:rFonts w:ascii="Arial" w:hAnsi="Arial" w:cs="Arial"/>
                <w:sz w:val="20"/>
                <w:szCs w:val="20"/>
                <w:lang w:bidi="hi-IN"/>
              </w:rPr>
              <w:t>Key in the amount of the contribution and press Green.</w:t>
            </w:r>
          </w:p>
          <w:p w:rsidR="00FB3CDE" w:rsidRPr="00FB3CDE" w:rsidRDefault="00FB3CDE" w:rsidP="00FB3CDE">
            <w:pPr>
              <w:pStyle w:val="ListParagraph"/>
              <w:numPr>
                <w:ilvl w:val="0"/>
                <w:numId w:val="275"/>
              </w:numPr>
              <w:rPr>
                <w:rFonts w:ascii="Arial" w:hAnsi="Arial" w:cs="Arial"/>
                <w:sz w:val="20"/>
                <w:szCs w:val="20"/>
                <w:lang w:bidi="hi-IN"/>
              </w:rPr>
            </w:pPr>
            <w:r w:rsidRPr="00FB3CDE">
              <w:rPr>
                <w:rFonts w:ascii="Arial" w:hAnsi="Arial" w:cs="Arial"/>
                <w:sz w:val="20"/>
                <w:szCs w:val="20"/>
                <w:lang w:bidi="hi-IN"/>
              </w:rPr>
              <w:t>Ask the applicant to either:</w:t>
            </w:r>
          </w:p>
          <w:p w:rsidR="00FB3CDE" w:rsidRPr="00FB3CDE" w:rsidRDefault="00FB3CDE" w:rsidP="00FB3CDE">
            <w:pPr>
              <w:pStyle w:val="ListParagraph"/>
              <w:numPr>
                <w:ilvl w:val="0"/>
                <w:numId w:val="275"/>
              </w:numPr>
              <w:rPr>
                <w:rFonts w:ascii="Arial" w:hAnsi="Arial" w:cs="Arial"/>
                <w:sz w:val="20"/>
                <w:szCs w:val="20"/>
                <w:lang w:bidi="hi-IN"/>
              </w:rPr>
            </w:pPr>
            <w:r w:rsidRPr="00FB3CDE">
              <w:rPr>
                <w:rFonts w:ascii="Arial" w:hAnsi="Arial" w:cs="Arial"/>
                <w:sz w:val="20"/>
                <w:szCs w:val="20"/>
                <w:lang w:bidi="hi-IN"/>
              </w:rPr>
              <w:t>Where payment is to be made by Chip and PIN, insert their card into the PIN pad and enter their PIN</w:t>
            </w:r>
          </w:p>
          <w:p w:rsidR="00FB3CDE" w:rsidRPr="00FB3CDE" w:rsidRDefault="00FB3CDE" w:rsidP="00FB3CDE">
            <w:pPr>
              <w:pStyle w:val="ListParagraph"/>
              <w:numPr>
                <w:ilvl w:val="0"/>
                <w:numId w:val="275"/>
              </w:numPr>
              <w:rPr>
                <w:rFonts w:ascii="Arial" w:hAnsi="Arial" w:cs="Arial"/>
                <w:sz w:val="20"/>
                <w:szCs w:val="20"/>
                <w:lang w:bidi="hi-IN"/>
              </w:rPr>
            </w:pPr>
            <w:r w:rsidRPr="00FB3CDE">
              <w:rPr>
                <w:rFonts w:ascii="Arial" w:hAnsi="Arial" w:cs="Arial"/>
                <w:sz w:val="20"/>
                <w:szCs w:val="20"/>
                <w:lang w:bidi="hi-IN"/>
              </w:rPr>
              <w:t>Where payment is to be made by Tap and Pay, to tap their contactless enabled card or to pay via Android/Apple Pay</w:t>
            </w:r>
          </w:p>
          <w:p w:rsidR="00FB3CDE" w:rsidRPr="00FB3CDE" w:rsidRDefault="00FB3CDE" w:rsidP="00FB3CDE">
            <w:pPr>
              <w:pStyle w:val="ListParagraph"/>
              <w:numPr>
                <w:ilvl w:val="0"/>
                <w:numId w:val="275"/>
              </w:numPr>
              <w:rPr>
                <w:rFonts w:ascii="Arial" w:hAnsi="Arial" w:cs="Arial"/>
                <w:sz w:val="20"/>
                <w:szCs w:val="20"/>
                <w:lang w:bidi="hi-IN"/>
              </w:rPr>
            </w:pPr>
            <w:r w:rsidRPr="00FB3CDE">
              <w:rPr>
                <w:rFonts w:ascii="Arial" w:hAnsi="Arial" w:cs="Arial"/>
                <w:sz w:val="20"/>
                <w:szCs w:val="20"/>
                <w:lang w:bidi="hi-IN"/>
              </w:rPr>
              <w:t>Remove the merchant copy receipt and place it on the applicant file</w:t>
            </w:r>
          </w:p>
        </w:tc>
      </w:tr>
      <w:tr w:rsidR="00FB3CDE" w:rsidRPr="00FB3CDE" w:rsidTr="00C703E3">
        <w:tc>
          <w:tcPr>
            <w:tcW w:w="8522" w:type="dxa"/>
          </w:tcPr>
          <w:p w:rsidR="00FB3CDE" w:rsidRPr="00FB3CDE" w:rsidRDefault="00FB3CDE" w:rsidP="00FB3CDE">
            <w:pPr>
              <w:pStyle w:val="ListParagraph"/>
              <w:numPr>
                <w:ilvl w:val="0"/>
                <w:numId w:val="275"/>
              </w:numPr>
              <w:rPr>
                <w:rFonts w:ascii="Arial" w:hAnsi="Arial" w:cs="Arial"/>
                <w:sz w:val="20"/>
                <w:szCs w:val="20"/>
                <w:lang w:bidi="hi-IN"/>
              </w:rPr>
            </w:pPr>
            <w:r w:rsidRPr="00FB3CDE">
              <w:rPr>
                <w:rFonts w:ascii="Arial" w:hAnsi="Arial" w:cs="Arial"/>
                <w:sz w:val="20"/>
                <w:szCs w:val="20"/>
                <w:lang w:bidi="hi-IN"/>
              </w:rPr>
              <w:t>Hand the applicant their payment receipt</w:t>
            </w:r>
          </w:p>
          <w:p w:rsidR="00FB3CDE" w:rsidRPr="00FB3CDE" w:rsidRDefault="00FB3CDE" w:rsidP="00FB3CDE">
            <w:pPr>
              <w:pStyle w:val="ListParagraph"/>
              <w:numPr>
                <w:ilvl w:val="0"/>
                <w:numId w:val="275"/>
              </w:numPr>
              <w:rPr>
                <w:rFonts w:ascii="Arial" w:hAnsi="Arial" w:cs="Arial"/>
                <w:sz w:val="20"/>
                <w:szCs w:val="20"/>
                <w:lang w:bidi="hi-IN"/>
              </w:rPr>
            </w:pPr>
            <w:r w:rsidRPr="00FB3CDE">
              <w:rPr>
                <w:rFonts w:ascii="Arial" w:hAnsi="Arial" w:cs="Arial"/>
                <w:sz w:val="20"/>
                <w:szCs w:val="20"/>
                <w:lang w:bidi="hi-IN"/>
              </w:rPr>
              <w:t>The contribution should be recorded in the Contributions and Settlements Ledger. A record of all contributions received by credit/debit card/contactless must be kept and used to complete the Notification of Electronic Lodgement form.</w:t>
            </w:r>
          </w:p>
        </w:tc>
      </w:tr>
    </w:tbl>
    <w:p w:rsidR="00A77774" w:rsidRPr="00A77774" w:rsidRDefault="00A77774" w:rsidP="00A77774">
      <w:pPr>
        <w:autoSpaceDE w:val="0"/>
        <w:autoSpaceDN w:val="0"/>
        <w:adjustRightInd w:val="0"/>
        <w:rPr>
          <w:rFonts w:ascii="Arial" w:hAnsi="Arial" w:cs="Arial"/>
          <w:bCs/>
          <w:iCs/>
          <w:color w:val="000000"/>
          <w:sz w:val="20"/>
          <w:szCs w:val="20"/>
          <w:lang w:bidi="hi-IN"/>
        </w:rPr>
      </w:pPr>
    </w:p>
    <w:p w:rsidR="009300EF" w:rsidRPr="005C684B" w:rsidRDefault="009300EF" w:rsidP="00A77774">
      <w:pPr>
        <w:rPr>
          <w:rFonts w:ascii="Arial" w:hAnsi="Arial" w:cs="Arial"/>
          <w:bCs/>
          <w:iCs/>
          <w:color w:val="000000"/>
          <w:sz w:val="20"/>
          <w:szCs w:val="20"/>
          <w:lang w:val="en-IE" w:bidi="hi-IN"/>
        </w:rPr>
      </w:pPr>
    </w:p>
    <w:p w:rsidR="009300EF" w:rsidRPr="005C684B" w:rsidRDefault="009300EF" w:rsidP="00A77774">
      <w:pPr>
        <w:rPr>
          <w:rFonts w:ascii="Arial" w:hAnsi="Arial" w:cs="Arial"/>
          <w:bCs/>
          <w:iCs/>
          <w:color w:val="000000"/>
          <w:sz w:val="20"/>
          <w:szCs w:val="20"/>
          <w:lang w:val="en-IE" w:bidi="hi-IN"/>
        </w:rPr>
      </w:pPr>
    </w:p>
    <w:p w:rsidR="005D6F5D" w:rsidRPr="002545F9" w:rsidRDefault="005D6F5D" w:rsidP="00A64113">
      <w:pPr>
        <w:autoSpaceDE w:val="0"/>
        <w:autoSpaceDN w:val="0"/>
        <w:adjustRightInd w:val="0"/>
        <w:rPr>
          <w:rFonts w:ascii="Arial" w:hAnsi="Arial" w:cs="Arial"/>
          <w:b/>
          <w:bCs/>
          <w:i/>
          <w:iCs/>
          <w:color w:val="000000"/>
          <w:sz w:val="22"/>
          <w:szCs w:val="22"/>
          <w:lang w:val="en-IE" w:bidi="hi-IN"/>
        </w:rPr>
      </w:pPr>
    </w:p>
    <w:p w:rsidR="00A84D7D" w:rsidRPr="002545F9" w:rsidRDefault="00A84D7D" w:rsidP="00A84D7D">
      <w:pPr>
        <w:pStyle w:val="Heading3"/>
        <w:rPr>
          <w:lang w:bidi="hi-IN"/>
        </w:rPr>
      </w:pPr>
      <w:r w:rsidRPr="002545F9">
        <w:rPr>
          <w:lang w:bidi="hi-IN"/>
        </w:rPr>
        <w:t>Processing a credit/debit card payment by phone</w:t>
      </w:r>
    </w:p>
    <w:tbl>
      <w:tblPr>
        <w:tblStyle w:val="TableGrid"/>
        <w:tblW w:w="0" w:type="auto"/>
        <w:tblLook w:val="04A0" w:firstRow="1" w:lastRow="0" w:firstColumn="1" w:lastColumn="0" w:noHBand="0" w:noVBand="1"/>
      </w:tblPr>
      <w:tblGrid>
        <w:gridCol w:w="8522"/>
      </w:tblGrid>
      <w:tr w:rsidR="00A84D7D" w:rsidRPr="008A4DDF" w:rsidTr="00A77774">
        <w:tc>
          <w:tcPr>
            <w:tcW w:w="8522" w:type="dxa"/>
            <w:tcBorders>
              <w:top w:val="single" w:sz="24" w:space="0" w:color="auto"/>
              <w:left w:val="single" w:sz="24" w:space="0" w:color="auto"/>
              <w:bottom w:val="single" w:sz="24" w:space="0" w:color="auto"/>
              <w:right w:val="single" w:sz="24" w:space="0" w:color="auto"/>
            </w:tcBorders>
          </w:tcPr>
          <w:p w:rsidR="00A84D7D" w:rsidRPr="002545F9" w:rsidRDefault="00A84D7D" w:rsidP="00A77774">
            <w:pPr>
              <w:rPr>
                <w:rFonts w:ascii="Arial" w:hAnsi="Arial" w:cs="Arial"/>
                <w:b/>
                <w:lang w:val="en-IE" w:bidi="hi-IN"/>
              </w:rPr>
            </w:pPr>
            <w:r w:rsidRPr="002545F9">
              <w:rPr>
                <w:rFonts w:ascii="Arial" w:hAnsi="Arial" w:cs="Arial"/>
                <w:b/>
                <w:lang w:val="en-IE" w:bidi="hi-IN"/>
              </w:rPr>
              <w:t>Telephone payments are not as secure as credit/debit card payments. Use the Chip and PIN / Tap and Pay functions where possible</w:t>
            </w:r>
          </w:p>
        </w:tc>
      </w:tr>
    </w:tbl>
    <w:p w:rsidR="00A84D7D" w:rsidRPr="002545F9" w:rsidRDefault="00A84D7D" w:rsidP="00A77774">
      <w:pPr>
        <w:rPr>
          <w:lang w:val="en-IE" w:bidi="hi-IN"/>
        </w:rPr>
      </w:pPr>
    </w:p>
    <w:p w:rsidR="00A84D7D" w:rsidRPr="005C684B" w:rsidRDefault="00A84D7D" w:rsidP="00A84D7D">
      <w:pPr>
        <w:rPr>
          <w:rFonts w:ascii="Arial" w:hAnsi="Arial" w:cs="Arial"/>
          <w:sz w:val="20"/>
          <w:szCs w:val="20"/>
          <w:lang w:val="en-IE" w:bidi="hi-IN"/>
        </w:rPr>
      </w:pPr>
      <w:r w:rsidRPr="005C684B">
        <w:rPr>
          <w:rFonts w:ascii="Arial" w:hAnsi="Arial" w:cs="Arial"/>
          <w:sz w:val="20"/>
          <w:szCs w:val="20"/>
          <w:lang w:val="en-IE" w:bidi="hi-IN"/>
        </w:rPr>
        <w:t>The payment terminal also includes a facility to accept a transaction where the cardholder is not present.</w:t>
      </w:r>
    </w:p>
    <w:p w:rsidR="00A84D7D" w:rsidRPr="005C684B" w:rsidRDefault="00A84D7D" w:rsidP="00A84D7D">
      <w:pPr>
        <w:rPr>
          <w:rFonts w:ascii="Arial" w:hAnsi="Arial" w:cs="Arial"/>
          <w:sz w:val="20"/>
          <w:szCs w:val="20"/>
          <w:lang w:val="en-IE" w:bidi="hi-IN"/>
        </w:rPr>
      </w:pPr>
    </w:p>
    <w:p w:rsidR="00A84D7D" w:rsidRPr="005C684B" w:rsidRDefault="00A84D7D" w:rsidP="00A84D7D">
      <w:pPr>
        <w:rPr>
          <w:rFonts w:ascii="Arial" w:hAnsi="Arial" w:cs="Arial"/>
          <w:sz w:val="20"/>
          <w:szCs w:val="20"/>
          <w:lang w:val="en-IE" w:bidi="hi-IN"/>
        </w:rPr>
      </w:pPr>
      <w:r w:rsidRPr="005C684B">
        <w:rPr>
          <w:rFonts w:ascii="Arial" w:hAnsi="Arial" w:cs="Arial"/>
          <w:sz w:val="20"/>
          <w:szCs w:val="20"/>
          <w:lang w:val="en-IE" w:bidi="hi-IN"/>
        </w:rPr>
        <w:t>Law centres should exercise due care and caution with the use of this facility. They should satisfy themselves that the person who wishes to make the payment by phone is the applicant (and to this end, should verify the name, address, and one other piece of personal data of the applicant e.g. their telephone number) and record on the file that this was verified when taking the payment. It is possible for a credit card holder to utilise a “charge back” facility e.g. to apply to their financial institution to reverse the payment on the grounds that the card details were improperly obtained and utilised by a third party.</w:t>
      </w:r>
    </w:p>
    <w:p w:rsidR="00A84D7D" w:rsidRPr="005C684B" w:rsidRDefault="00A84D7D" w:rsidP="00A84D7D">
      <w:pPr>
        <w:rPr>
          <w:rFonts w:ascii="Arial" w:hAnsi="Arial" w:cs="Arial"/>
          <w:sz w:val="20"/>
          <w:szCs w:val="20"/>
          <w:lang w:val="en-IE" w:bidi="hi-IN"/>
        </w:rPr>
      </w:pPr>
    </w:p>
    <w:p w:rsidR="00A84D7D" w:rsidRPr="005C684B" w:rsidRDefault="00A84D7D" w:rsidP="00A84D7D">
      <w:pPr>
        <w:rPr>
          <w:rFonts w:ascii="Arial" w:hAnsi="Arial" w:cs="Arial"/>
          <w:sz w:val="20"/>
          <w:szCs w:val="20"/>
          <w:lang w:val="en-IE" w:bidi="hi-IN"/>
        </w:rPr>
      </w:pPr>
      <w:r w:rsidRPr="005C684B">
        <w:rPr>
          <w:rFonts w:ascii="Arial" w:hAnsi="Arial" w:cs="Arial"/>
          <w:sz w:val="20"/>
          <w:szCs w:val="20"/>
          <w:lang w:val="en-IE" w:bidi="hi-IN"/>
        </w:rPr>
        <w:t xml:space="preserve">For security reasons, a law centre should not process any transaction in excess of €130 without the card holder being present. </w:t>
      </w:r>
    </w:p>
    <w:p w:rsidR="00A84D7D" w:rsidRPr="005C684B" w:rsidRDefault="00A84D7D" w:rsidP="00A84D7D">
      <w:pPr>
        <w:rPr>
          <w:rFonts w:ascii="Arial" w:hAnsi="Arial" w:cs="Arial"/>
          <w:sz w:val="20"/>
          <w:szCs w:val="20"/>
          <w:lang w:val="en-IE" w:bidi="hi-IN"/>
        </w:rPr>
      </w:pPr>
    </w:p>
    <w:tbl>
      <w:tblPr>
        <w:tblStyle w:val="TableGrid"/>
        <w:tblW w:w="0" w:type="auto"/>
        <w:tblLook w:val="04A0" w:firstRow="1" w:lastRow="0" w:firstColumn="1" w:lastColumn="0" w:noHBand="0" w:noVBand="1"/>
      </w:tblPr>
      <w:tblGrid>
        <w:gridCol w:w="8522"/>
      </w:tblGrid>
      <w:tr w:rsidR="00020C5A" w:rsidTr="00020C5A">
        <w:tc>
          <w:tcPr>
            <w:tcW w:w="8522" w:type="dxa"/>
            <w:tcBorders>
              <w:top w:val="single" w:sz="24" w:space="0" w:color="auto"/>
              <w:left w:val="single" w:sz="24" w:space="0" w:color="auto"/>
              <w:bottom w:val="single" w:sz="24" w:space="0" w:color="auto"/>
              <w:right w:val="single" w:sz="24" w:space="0" w:color="auto"/>
            </w:tcBorders>
          </w:tcPr>
          <w:p w:rsidR="00020C5A" w:rsidRPr="00020C5A" w:rsidRDefault="00020C5A" w:rsidP="00020C5A">
            <w:pPr>
              <w:rPr>
                <w:rFonts w:ascii="Arial" w:hAnsi="Arial" w:cs="Arial"/>
                <w:b/>
                <w:lang w:bidi="hi-IN"/>
              </w:rPr>
            </w:pPr>
            <w:r w:rsidRPr="00020C5A">
              <w:rPr>
                <w:rFonts w:ascii="Arial" w:hAnsi="Arial" w:cs="Arial"/>
                <w:b/>
                <w:lang w:bidi="hi-IN"/>
              </w:rPr>
              <w:t>Procedure 5.3b – Processing a credit/debit card transaction over the phone</w:t>
            </w:r>
          </w:p>
          <w:p w:rsidR="00020C5A" w:rsidRPr="00020C5A" w:rsidRDefault="00020C5A" w:rsidP="00020C5A">
            <w:pPr>
              <w:rPr>
                <w:rFonts w:ascii="Arial" w:hAnsi="Arial" w:cs="Arial"/>
                <w:sz w:val="20"/>
                <w:szCs w:val="20"/>
                <w:lang w:bidi="hi-IN"/>
              </w:rPr>
            </w:pPr>
          </w:p>
          <w:p w:rsidR="00020C5A" w:rsidRPr="00020C5A" w:rsidRDefault="00020C5A" w:rsidP="00FB3CDE">
            <w:pPr>
              <w:pStyle w:val="ListParagraph"/>
              <w:numPr>
                <w:ilvl w:val="0"/>
                <w:numId w:val="279"/>
              </w:numPr>
              <w:rPr>
                <w:rFonts w:ascii="Arial" w:hAnsi="Arial" w:cs="Arial"/>
                <w:sz w:val="20"/>
                <w:szCs w:val="20"/>
                <w:lang w:bidi="hi-IN"/>
              </w:rPr>
            </w:pPr>
            <w:r w:rsidRPr="00020C5A">
              <w:rPr>
                <w:rFonts w:ascii="Arial" w:hAnsi="Arial" w:cs="Arial"/>
                <w:sz w:val="20"/>
                <w:szCs w:val="20"/>
                <w:lang w:bidi="hi-IN"/>
              </w:rPr>
              <w:t>Press the “F” key, then scroll down and select New Trans and then scroll down further and select Moto Sale, ask the applicant for their card number and enter the card number into the terminal.</w:t>
            </w:r>
          </w:p>
          <w:p w:rsidR="00020C5A" w:rsidRPr="00020C5A" w:rsidRDefault="00020C5A" w:rsidP="00FB3CDE">
            <w:pPr>
              <w:pStyle w:val="ListParagraph"/>
              <w:numPr>
                <w:ilvl w:val="0"/>
                <w:numId w:val="279"/>
              </w:numPr>
              <w:rPr>
                <w:rFonts w:ascii="Arial" w:hAnsi="Arial" w:cs="Arial"/>
                <w:sz w:val="20"/>
                <w:szCs w:val="20"/>
                <w:lang w:bidi="hi-IN"/>
              </w:rPr>
            </w:pPr>
            <w:r w:rsidRPr="00020C5A">
              <w:rPr>
                <w:rFonts w:ascii="Arial" w:hAnsi="Arial" w:cs="Arial"/>
                <w:sz w:val="20"/>
                <w:szCs w:val="20"/>
                <w:lang w:bidi="hi-IN"/>
              </w:rPr>
              <w:t>Enter the card expiry date and press ENTER.</w:t>
            </w:r>
          </w:p>
          <w:p w:rsidR="00020C5A" w:rsidRPr="00020C5A" w:rsidRDefault="00020C5A" w:rsidP="00FB3CDE">
            <w:pPr>
              <w:pStyle w:val="ListParagraph"/>
              <w:numPr>
                <w:ilvl w:val="0"/>
                <w:numId w:val="279"/>
              </w:numPr>
              <w:rPr>
                <w:rFonts w:ascii="Arial" w:hAnsi="Arial" w:cs="Arial"/>
                <w:sz w:val="20"/>
                <w:szCs w:val="20"/>
                <w:lang w:bidi="hi-IN"/>
              </w:rPr>
            </w:pPr>
            <w:r w:rsidRPr="00020C5A">
              <w:rPr>
                <w:rFonts w:ascii="Arial" w:hAnsi="Arial" w:cs="Arial"/>
                <w:sz w:val="20"/>
                <w:szCs w:val="20"/>
                <w:lang w:bidi="hi-IN"/>
              </w:rPr>
              <w:t>Enter the CVV2 number and press ENTER.</w:t>
            </w:r>
          </w:p>
          <w:p w:rsidR="00020C5A" w:rsidRPr="00020C5A" w:rsidRDefault="00020C5A" w:rsidP="00FB3CDE">
            <w:pPr>
              <w:pStyle w:val="ListParagraph"/>
              <w:numPr>
                <w:ilvl w:val="0"/>
                <w:numId w:val="279"/>
              </w:numPr>
              <w:rPr>
                <w:rFonts w:ascii="Arial" w:hAnsi="Arial" w:cs="Arial"/>
                <w:sz w:val="20"/>
                <w:szCs w:val="20"/>
                <w:lang w:bidi="hi-IN"/>
              </w:rPr>
            </w:pPr>
            <w:r w:rsidRPr="00020C5A">
              <w:rPr>
                <w:rFonts w:ascii="Arial" w:hAnsi="Arial" w:cs="Arial"/>
                <w:sz w:val="20"/>
                <w:szCs w:val="20"/>
                <w:lang w:bidi="hi-IN"/>
              </w:rPr>
              <w:t>Key in the amount of the contribution (not to exceed €130) and press ENTER.</w:t>
            </w:r>
          </w:p>
          <w:p w:rsidR="00020C5A" w:rsidRPr="00020C5A" w:rsidRDefault="00020C5A" w:rsidP="00FB3CDE">
            <w:pPr>
              <w:pStyle w:val="ListParagraph"/>
              <w:numPr>
                <w:ilvl w:val="0"/>
                <w:numId w:val="279"/>
              </w:numPr>
              <w:rPr>
                <w:rFonts w:ascii="Arial" w:hAnsi="Arial" w:cs="Arial"/>
                <w:sz w:val="20"/>
                <w:szCs w:val="20"/>
                <w:lang w:bidi="hi-IN"/>
              </w:rPr>
            </w:pPr>
            <w:r w:rsidRPr="00020C5A">
              <w:rPr>
                <w:rFonts w:ascii="Arial" w:hAnsi="Arial" w:cs="Arial"/>
                <w:sz w:val="20"/>
                <w:szCs w:val="20"/>
                <w:lang w:bidi="hi-IN"/>
              </w:rPr>
              <w:t>Remove the merchant copy receipt and place it on the applicant file.</w:t>
            </w:r>
          </w:p>
          <w:p w:rsidR="00020C5A" w:rsidRPr="00020C5A" w:rsidRDefault="00020C5A" w:rsidP="00FB3CDE">
            <w:pPr>
              <w:pStyle w:val="ListParagraph"/>
              <w:numPr>
                <w:ilvl w:val="0"/>
                <w:numId w:val="279"/>
              </w:numPr>
              <w:rPr>
                <w:rFonts w:ascii="Arial" w:hAnsi="Arial" w:cs="Arial"/>
                <w:sz w:val="20"/>
                <w:szCs w:val="20"/>
                <w:lang w:bidi="hi-IN"/>
              </w:rPr>
            </w:pPr>
            <w:r w:rsidRPr="00020C5A">
              <w:rPr>
                <w:rFonts w:ascii="Arial" w:hAnsi="Arial" w:cs="Arial"/>
                <w:sz w:val="20"/>
                <w:szCs w:val="20"/>
                <w:lang w:bidi="hi-IN"/>
              </w:rPr>
              <w:lastRenderedPageBreak/>
              <w:t>Post the applicant their payment receipt.</w:t>
            </w:r>
          </w:p>
          <w:p w:rsidR="00020C5A" w:rsidRDefault="00020C5A" w:rsidP="00FB3CDE">
            <w:pPr>
              <w:pStyle w:val="ListParagraph"/>
              <w:numPr>
                <w:ilvl w:val="0"/>
                <w:numId w:val="279"/>
              </w:numPr>
              <w:rPr>
                <w:lang w:bidi="hi-IN"/>
              </w:rPr>
            </w:pPr>
            <w:r w:rsidRPr="00020C5A">
              <w:rPr>
                <w:rFonts w:ascii="Arial" w:hAnsi="Arial" w:cs="Arial"/>
                <w:sz w:val="20"/>
                <w:szCs w:val="20"/>
                <w:lang w:bidi="hi-IN"/>
              </w:rPr>
              <w:t>The contribution should be recorded in the Contributions and Settlements Ledger. A record of all contributions received by credit/debit card/contactless must be kept and used to complete the Notification of Electronic Lodgement form.</w:t>
            </w:r>
            <w:r w:rsidR="00717295">
              <w:rPr>
                <w:rFonts w:ascii="Arial" w:hAnsi="Arial" w:cs="Arial"/>
                <w:sz w:val="20"/>
                <w:szCs w:val="20"/>
                <w:lang w:bidi="hi-IN"/>
              </w:rPr>
              <w:t xml:space="preserve"> </w:t>
            </w:r>
          </w:p>
        </w:tc>
      </w:tr>
    </w:tbl>
    <w:p w:rsidR="00020C5A" w:rsidRDefault="00020C5A" w:rsidP="00550626">
      <w:pPr>
        <w:pStyle w:val="Heading3"/>
        <w:rPr>
          <w:lang w:bidi="hi-IN"/>
        </w:rPr>
      </w:pPr>
    </w:p>
    <w:p w:rsidR="00020C5A" w:rsidRDefault="00020C5A" w:rsidP="00550626">
      <w:pPr>
        <w:pStyle w:val="Heading3"/>
        <w:rPr>
          <w:lang w:bidi="hi-IN"/>
        </w:rPr>
      </w:pPr>
    </w:p>
    <w:p w:rsidR="00A64113" w:rsidRPr="002545F9" w:rsidRDefault="00A64113" w:rsidP="00550626">
      <w:pPr>
        <w:pStyle w:val="Heading3"/>
        <w:rPr>
          <w:lang w:bidi="hi-IN"/>
        </w:rPr>
      </w:pPr>
      <w:r w:rsidRPr="002545F9">
        <w:rPr>
          <w:lang w:bidi="hi-IN"/>
        </w:rPr>
        <w:t>Payment by way of instalments</w:t>
      </w:r>
    </w:p>
    <w:p w:rsidR="00A64113" w:rsidRPr="002545F9" w:rsidRDefault="00A64113" w:rsidP="00A6411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To ensure that the Board receives the full legal aid contribution from every legally aided person that has been granted authority to pay a contribution by instalments, at least half of the aid contribution should be discharged prior to the issuing of proceedings, or the lodging of a defence, as appropriate and if the case relates to a High Court or Circuit Court matter. The remainder of the contribution must be discharged prior to the conclusion of proceedings. If the case relates to a District Court matter it may not be appropriate or feasible to require payment of half of the contribution in advance however any instalment arrangement should where possible be formulated on the basis that the contribution will be paid before the conclusion of the proceedings.</w:t>
      </w:r>
    </w:p>
    <w:p w:rsidR="00A64113" w:rsidRPr="002545F9" w:rsidRDefault="00A64113" w:rsidP="00A64113">
      <w:pPr>
        <w:autoSpaceDE w:val="0"/>
        <w:autoSpaceDN w:val="0"/>
        <w:adjustRightInd w:val="0"/>
        <w:rPr>
          <w:rFonts w:ascii="Arial" w:hAnsi="Arial" w:cs="Arial"/>
          <w:color w:val="000000"/>
          <w:sz w:val="20"/>
          <w:szCs w:val="20"/>
          <w:lang w:val="en-IE" w:bidi="hi-IN"/>
        </w:rPr>
      </w:pPr>
    </w:p>
    <w:p w:rsidR="00A64113" w:rsidRPr="002545F9" w:rsidRDefault="00A64113" w:rsidP="00A6411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Arrangements for the payment of contributions by instalments must be approved in advance by Legal Services. It is only in exceptional circumstances that an instalment method of payment can be offered as an option to an applicant / client and this is at the discretion of the Board. This method of payment shall apply only if the Board is satisfied that the applicant cannot obtain credit elsewhere, or that it would cause hardship, or would be unreasonable in all the circumstances to require payment in advance.  Failure of a legally aided person to comply with instalment arrangements must be brought to the attention of Legal Services with a view to having the certificate terminated under regulation 9(3)(b).</w:t>
      </w:r>
    </w:p>
    <w:p w:rsidR="00625BE7" w:rsidRPr="002545F9" w:rsidRDefault="00625BE7">
      <w:pPr>
        <w:rPr>
          <w:rFonts w:ascii="Arial" w:hAnsi="Arial" w:cs="Arial"/>
          <w:b/>
          <w:bCs/>
          <w:i/>
          <w:iCs/>
          <w:color w:val="000000"/>
          <w:sz w:val="20"/>
          <w:szCs w:val="20"/>
          <w:lang w:val="en-IE" w:bidi="hi-IN"/>
        </w:rPr>
      </w:pPr>
      <w:r w:rsidRPr="002545F9">
        <w:rPr>
          <w:rFonts w:ascii="Arial" w:hAnsi="Arial" w:cs="Arial"/>
          <w:b/>
          <w:bCs/>
          <w:i/>
          <w:iCs/>
          <w:color w:val="000000"/>
          <w:sz w:val="20"/>
          <w:szCs w:val="20"/>
          <w:lang w:val="en-IE" w:bidi="hi-IN"/>
        </w:rPr>
        <w:br w:type="page"/>
      </w:r>
    </w:p>
    <w:p w:rsidR="00A64113" w:rsidRPr="002545F9" w:rsidRDefault="00A64113" w:rsidP="00550626">
      <w:pPr>
        <w:pStyle w:val="Heading3"/>
        <w:rPr>
          <w:lang w:bidi="hi-IN"/>
        </w:rPr>
      </w:pPr>
      <w:r w:rsidRPr="002545F9">
        <w:rPr>
          <w:lang w:bidi="hi-IN"/>
        </w:rPr>
        <w:lastRenderedPageBreak/>
        <w:t>Recording the financial contribution</w:t>
      </w:r>
    </w:p>
    <w:p w:rsidR="00A64113" w:rsidRPr="002545F9" w:rsidRDefault="006C12FE" w:rsidP="00A64113">
      <w:pPr>
        <w:autoSpaceDE w:val="0"/>
        <w:autoSpaceDN w:val="0"/>
        <w:adjustRightInd w:val="0"/>
        <w:rPr>
          <w:rFonts w:ascii="Arial" w:hAnsi="Arial" w:cs="Arial"/>
          <w:b/>
          <w:bCs/>
          <w:i/>
          <w:iCs/>
          <w:color w:val="000000"/>
          <w:sz w:val="22"/>
          <w:szCs w:val="22"/>
          <w:lang w:val="en-IE" w:bidi="hi-IN"/>
        </w:rPr>
      </w:pPr>
      <w:r w:rsidRPr="002545F9">
        <w:rPr>
          <w:rFonts w:ascii="Arial" w:hAnsi="Arial" w:cs="Arial"/>
          <w:b/>
          <w:bCs/>
          <w:i/>
          <w:iCs/>
          <w:noProof/>
          <w:color w:val="000000"/>
          <w:sz w:val="22"/>
          <w:szCs w:val="22"/>
          <w:lang w:val="en-IE" w:eastAsia="en-IE"/>
        </w:rPr>
        <mc:AlternateContent>
          <mc:Choice Requires="wps">
            <w:drawing>
              <wp:inline distT="0" distB="0" distL="0" distR="0" wp14:anchorId="56EB3C29" wp14:editId="196FD081">
                <wp:extent cx="5257800" cy="5829300"/>
                <wp:effectExtent l="19050" t="19050" r="19050" b="19050"/>
                <wp:docPr id="956"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5829300"/>
                        </a:xfrm>
                        <a:prstGeom prst="rect">
                          <a:avLst/>
                        </a:prstGeom>
                        <a:solidFill>
                          <a:srgbClr val="FFFFFF"/>
                        </a:solidFill>
                        <a:ln w="38100">
                          <a:solidFill>
                            <a:srgbClr val="000000"/>
                          </a:solidFill>
                          <a:miter lim="800000"/>
                          <a:headEnd/>
                          <a:tailEnd/>
                        </a:ln>
                      </wps:spPr>
                      <wps:txbx>
                        <w:txbxContent>
                          <w:p w:rsidR="00C703E3" w:rsidRDefault="00C703E3" w:rsidP="00CD64CF">
                            <w:pPr>
                              <w:rPr>
                                <w:rFonts w:ascii="Arial" w:hAnsi="Arial"/>
                                <w:b/>
                                <w:bCs/>
                              </w:rPr>
                            </w:pPr>
                            <w:r>
                              <w:rPr>
                                <w:rFonts w:ascii="Arial" w:hAnsi="Arial"/>
                                <w:b/>
                                <w:bCs/>
                              </w:rPr>
                              <w:t>Procedure 5.4 - How to record the financial contribution</w:t>
                            </w:r>
                          </w:p>
                          <w:p w:rsidR="00C703E3" w:rsidRPr="00710705" w:rsidRDefault="00C703E3" w:rsidP="00CD64CF">
                            <w:pPr>
                              <w:autoSpaceDE w:val="0"/>
                              <w:autoSpaceDN w:val="0"/>
                              <w:adjustRightInd w:val="0"/>
                              <w:rPr>
                                <w:rFonts w:ascii="Arial" w:hAnsi="Arial" w:cs="Avenir-HeavyOblique"/>
                                <w:b/>
                                <w:bCs/>
                                <w:color w:val="000000"/>
                                <w:szCs w:val="20"/>
                                <w:lang w:bidi="hi-IN"/>
                              </w:rPr>
                            </w:pPr>
                          </w:p>
                          <w:p w:rsidR="00C703E3" w:rsidRDefault="00C703E3" w:rsidP="00FB3CDE">
                            <w:pPr>
                              <w:pStyle w:val="BodyTextIndent2"/>
                              <w:numPr>
                                <w:ilvl w:val="0"/>
                                <w:numId w:val="178"/>
                              </w:numPr>
                              <w:tabs>
                                <w:tab w:val="clear" w:pos="720"/>
                                <w:tab w:val="num" w:pos="360"/>
                              </w:tabs>
                              <w:spacing w:after="0" w:line="240" w:lineRule="auto"/>
                              <w:ind w:left="0" w:firstLine="0"/>
                              <w:rPr>
                                <w:rFonts w:ascii="Arial" w:hAnsi="Arial" w:cs="Arial"/>
                                <w:sz w:val="20"/>
                              </w:rPr>
                            </w:pPr>
                            <w:r>
                              <w:rPr>
                                <w:rFonts w:ascii="Arial" w:hAnsi="Arial" w:cs="Arial"/>
                                <w:sz w:val="20"/>
                              </w:rPr>
                              <w:t>Open the case on EOS</w:t>
                            </w:r>
                          </w:p>
                          <w:p w:rsidR="00C703E3" w:rsidRDefault="00C703E3" w:rsidP="00FB3CDE">
                            <w:pPr>
                              <w:pStyle w:val="BodyTextIndent2"/>
                              <w:numPr>
                                <w:ilvl w:val="0"/>
                                <w:numId w:val="178"/>
                              </w:numPr>
                              <w:tabs>
                                <w:tab w:val="clear" w:pos="720"/>
                                <w:tab w:val="num" w:pos="360"/>
                              </w:tabs>
                              <w:spacing w:after="0" w:line="240" w:lineRule="auto"/>
                              <w:ind w:left="0" w:firstLine="0"/>
                              <w:rPr>
                                <w:rFonts w:ascii="Arial" w:hAnsi="Arial" w:cs="Arial"/>
                                <w:sz w:val="20"/>
                              </w:rPr>
                            </w:pPr>
                            <w:r>
                              <w:rPr>
                                <w:rFonts w:ascii="Arial" w:hAnsi="Arial" w:cs="Arial"/>
                                <w:sz w:val="20"/>
                              </w:rPr>
                              <w:t>Click the “Financial” tab</w:t>
                            </w:r>
                          </w:p>
                          <w:p w:rsidR="00C703E3" w:rsidRDefault="00C703E3" w:rsidP="00FB3CDE">
                            <w:pPr>
                              <w:pStyle w:val="BodyTextIndent2"/>
                              <w:numPr>
                                <w:ilvl w:val="0"/>
                                <w:numId w:val="178"/>
                              </w:numPr>
                              <w:tabs>
                                <w:tab w:val="clear" w:pos="720"/>
                                <w:tab w:val="num" w:pos="360"/>
                              </w:tabs>
                              <w:spacing w:after="0" w:line="240" w:lineRule="auto"/>
                              <w:ind w:left="0" w:firstLine="0"/>
                              <w:rPr>
                                <w:rFonts w:ascii="Arial" w:hAnsi="Arial" w:cs="Arial"/>
                                <w:sz w:val="20"/>
                              </w:rPr>
                            </w:pPr>
                            <w:r>
                              <w:rPr>
                                <w:rFonts w:ascii="Arial" w:hAnsi="Arial" w:cs="Arial"/>
                                <w:sz w:val="20"/>
                              </w:rPr>
                              <w:t>Click the twisty beside “Contributions”</w:t>
                            </w:r>
                          </w:p>
                          <w:p w:rsidR="00C703E3" w:rsidRDefault="00C703E3" w:rsidP="00FB3CDE">
                            <w:pPr>
                              <w:pStyle w:val="BodyTextIndent2"/>
                              <w:numPr>
                                <w:ilvl w:val="0"/>
                                <w:numId w:val="178"/>
                              </w:numPr>
                              <w:tabs>
                                <w:tab w:val="clear" w:pos="720"/>
                                <w:tab w:val="num" w:pos="360"/>
                              </w:tabs>
                              <w:spacing w:after="0" w:line="240" w:lineRule="auto"/>
                              <w:ind w:left="0" w:firstLine="0"/>
                              <w:rPr>
                                <w:rFonts w:ascii="Arial" w:hAnsi="Arial" w:cs="Arial"/>
                                <w:sz w:val="20"/>
                              </w:rPr>
                            </w:pPr>
                            <w:r>
                              <w:rPr>
                                <w:rFonts w:ascii="Arial" w:hAnsi="Arial" w:cs="Arial"/>
                                <w:sz w:val="20"/>
                              </w:rPr>
                              <w:t>Click the “Add Contribution” link</w:t>
                            </w:r>
                          </w:p>
                          <w:p w:rsidR="00C703E3" w:rsidRDefault="00C703E3" w:rsidP="00FB3CDE">
                            <w:pPr>
                              <w:pStyle w:val="BodyTextIndent2"/>
                              <w:numPr>
                                <w:ilvl w:val="0"/>
                                <w:numId w:val="178"/>
                              </w:numPr>
                              <w:tabs>
                                <w:tab w:val="clear" w:pos="720"/>
                                <w:tab w:val="num" w:pos="360"/>
                              </w:tabs>
                              <w:spacing w:after="0" w:line="240" w:lineRule="auto"/>
                              <w:ind w:left="0" w:firstLine="0"/>
                              <w:rPr>
                                <w:rFonts w:ascii="Arial" w:hAnsi="Arial" w:cs="Arial"/>
                                <w:sz w:val="20"/>
                              </w:rPr>
                            </w:pPr>
                            <w:r>
                              <w:rPr>
                                <w:rFonts w:ascii="Arial" w:hAnsi="Arial" w:cs="Arial"/>
                                <w:sz w:val="20"/>
                              </w:rPr>
                              <w:t>The date defaults to today’s date, but you can change it if necessary</w:t>
                            </w:r>
                          </w:p>
                          <w:p w:rsidR="00C703E3" w:rsidRDefault="00C703E3" w:rsidP="00FB3CDE">
                            <w:pPr>
                              <w:pStyle w:val="BodyTextIndent2"/>
                              <w:numPr>
                                <w:ilvl w:val="0"/>
                                <w:numId w:val="178"/>
                              </w:numPr>
                              <w:tabs>
                                <w:tab w:val="clear" w:pos="720"/>
                                <w:tab w:val="num" w:pos="360"/>
                              </w:tabs>
                              <w:spacing w:after="0" w:line="240" w:lineRule="auto"/>
                              <w:ind w:left="0" w:firstLine="0"/>
                              <w:rPr>
                                <w:rFonts w:ascii="Arial" w:hAnsi="Arial" w:cs="Arial"/>
                                <w:sz w:val="20"/>
                              </w:rPr>
                            </w:pPr>
                            <w:r>
                              <w:rPr>
                                <w:rFonts w:ascii="Arial" w:hAnsi="Arial" w:cs="Arial"/>
                                <w:sz w:val="20"/>
                              </w:rPr>
                              <w:t>Choose either “Advice Contribution”, “Legal Aid Contribution”, or “Aid and Advice Contribution” as necessary. The latter may be chosen if the case is being referred to a private practitioner and the aid and advice contributions will be taken together.</w:t>
                            </w:r>
                          </w:p>
                          <w:p w:rsidR="00C703E3" w:rsidRDefault="00C703E3" w:rsidP="00FB3CDE">
                            <w:pPr>
                              <w:pStyle w:val="BodyTextIndent2"/>
                              <w:numPr>
                                <w:ilvl w:val="0"/>
                                <w:numId w:val="178"/>
                              </w:numPr>
                              <w:tabs>
                                <w:tab w:val="clear" w:pos="720"/>
                                <w:tab w:val="num" w:pos="360"/>
                              </w:tabs>
                              <w:spacing w:after="0" w:line="240" w:lineRule="auto"/>
                              <w:ind w:left="0" w:firstLine="0"/>
                              <w:rPr>
                                <w:rFonts w:ascii="Arial" w:hAnsi="Arial" w:cs="Arial"/>
                                <w:sz w:val="20"/>
                              </w:rPr>
                            </w:pPr>
                            <w:r>
                              <w:rPr>
                                <w:rFonts w:ascii="Arial" w:hAnsi="Arial" w:cs="Arial"/>
                                <w:sz w:val="20"/>
                              </w:rPr>
                              <w:t>If necessary, enter a comment.</w:t>
                            </w:r>
                          </w:p>
                          <w:p w:rsidR="00C703E3" w:rsidRDefault="00C703E3" w:rsidP="00FB3CDE">
                            <w:pPr>
                              <w:pStyle w:val="BodyTextIndent2"/>
                              <w:numPr>
                                <w:ilvl w:val="0"/>
                                <w:numId w:val="178"/>
                              </w:numPr>
                              <w:tabs>
                                <w:tab w:val="clear" w:pos="720"/>
                                <w:tab w:val="num" w:pos="360"/>
                              </w:tabs>
                              <w:spacing w:after="0" w:line="240" w:lineRule="auto"/>
                              <w:ind w:left="0" w:firstLine="0"/>
                              <w:rPr>
                                <w:rFonts w:ascii="Arial" w:hAnsi="Arial" w:cs="Arial"/>
                                <w:sz w:val="20"/>
                              </w:rPr>
                            </w:pPr>
                            <w:r>
                              <w:rPr>
                                <w:rFonts w:ascii="Arial" w:hAnsi="Arial" w:cs="Arial"/>
                                <w:sz w:val="20"/>
                              </w:rPr>
                              <w:t>Click the Save button.</w:t>
                            </w:r>
                          </w:p>
                          <w:p w:rsidR="00C703E3" w:rsidRDefault="00C703E3" w:rsidP="00CD64CF">
                            <w:pPr>
                              <w:pStyle w:val="BodyTextIndent2"/>
                              <w:spacing w:after="0" w:line="240" w:lineRule="auto"/>
                              <w:ind w:left="360"/>
                              <w:rPr>
                                <w:rFonts w:ascii="Arial" w:hAnsi="Arial" w:cs="Arial"/>
                                <w:sz w:val="20"/>
                              </w:rPr>
                            </w:pPr>
                          </w:p>
                          <w:p w:rsidR="00C703E3" w:rsidRDefault="00C703E3" w:rsidP="00CD64CF">
                            <w:pPr>
                              <w:pStyle w:val="BodyTextIndent2"/>
                              <w:spacing w:after="0" w:line="240" w:lineRule="auto"/>
                              <w:ind w:left="360"/>
                              <w:rPr>
                                <w:rFonts w:ascii="Arial" w:hAnsi="Arial" w:cs="Arial"/>
                                <w:sz w:val="20"/>
                              </w:rPr>
                            </w:pPr>
                            <w:r w:rsidRPr="00C341FC">
                              <w:rPr>
                                <w:rFonts w:ascii="Arial" w:hAnsi="Arial" w:cs="Arial"/>
                                <w:noProof/>
                                <w:sz w:val="20"/>
                                <w:lang w:val="en-IE" w:eastAsia="en-IE"/>
                              </w:rPr>
                              <w:drawing>
                                <wp:inline distT="0" distB="0" distL="0" distR="0" wp14:anchorId="4EE692FB" wp14:editId="7EA18165">
                                  <wp:extent cx="4848225" cy="26384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48225" cy="2638425"/>
                                          </a:xfrm>
                                          <a:prstGeom prst="rect">
                                            <a:avLst/>
                                          </a:prstGeom>
                                          <a:noFill/>
                                          <a:ln>
                                            <a:noFill/>
                                          </a:ln>
                                        </pic:spPr>
                                      </pic:pic>
                                    </a:graphicData>
                                  </a:graphic>
                                </wp:inline>
                              </w:drawing>
                            </w:r>
                          </w:p>
                          <w:p w:rsidR="00C703E3" w:rsidRDefault="00C703E3" w:rsidP="00CD64CF">
                            <w:pPr>
                              <w:pStyle w:val="BodyTextIndent2"/>
                              <w:spacing w:after="0" w:line="240" w:lineRule="auto"/>
                              <w:ind w:left="360"/>
                              <w:rPr>
                                <w:rFonts w:ascii="Arial" w:hAnsi="Arial" w:cs="Arial"/>
                                <w:sz w:val="20"/>
                              </w:rPr>
                            </w:pPr>
                          </w:p>
                          <w:p w:rsidR="00C703E3" w:rsidRPr="006C12FE" w:rsidRDefault="00C703E3" w:rsidP="00FB3CDE">
                            <w:pPr>
                              <w:pStyle w:val="BodyTextIndent2"/>
                              <w:numPr>
                                <w:ilvl w:val="0"/>
                                <w:numId w:val="178"/>
                              </w:numPr>
                              <w:tabs>
                                <w:tab w:val="clear" w:pos="720"/>
                                <w:tab w:val="num" w:pos="360"/>
                              </w:tabs>
                              <w:spacing w:after="0" w:line="240" w:lineRule="auto"/>
                              <w:ind w:left="0" w:firstLine="0"/>
                              <w:rPr>
                                <w:rFonts w:ascii="Arial" w:hAnsi="Arial" w:cs="Arial"/>
                                <w:sz w:val="20"/>
                              </w:rPr>
                            </w:pPr>
                            <w:r w:rsidRPr="006C12FE">
                              <w:rPr>
                                <w:rFonts w:ascii="Arial" w:hAnsi="Arial" w:cs="Arial"/>
                                <w:sz w:val="20"/>
                              </w:rPr>
                              <w:t>A receipt should be issued to the applicant using the “Generate Receipt” option in EOS.</w:t>
                            </w:r>
                          </w:p>
                          <w:p w:rsidR="00C703E3" w:rsidRPr="006C12FE" w:rsidRDefault="00C703E3" w:rsidP="00FB3CDE">
                            <w:pPr>
                              <w:pStyle w:val="BodyTextIndent2"/>
                              <w:numPr>
                                <w:ilvl w:val="0"/>
                                <w:numId w:val="178"/>
                              </w:numPr>
                              <w:tabs>
                                <w:tab w:val="clear" w:pos="720"/>
                                <w:tab w:val="num" w:pos="360"/>
                              </w:tabs>
                              <w:spacing w:after="0" w:line="240" w:lineRule="auto"/>
                              <w:ind w:left="0" w:firstLine="0"/>
                              <w:rPr>
                                <w:rFonts w:ascii="Arial" w:hAnsi="Arial" w:cs="Arial"/>
                                <w:sz w:val="20"/>
                              </w:rPr>
                            </w:pPr>
                            <w:r w:rsidRPr="006C12FE">
                              <w:rPr>
                                <w:rFonts w:ascii="Arial" w:hAnsi="Arial" w:cs="Arial"/>
                                <w:sz w:val="20"/>
                              </w:rPr>
                              <w:t>Details of the contribution received should be recorded in the Contributions &amp; Settlements Book.</w:t>
                            </w:r>
                          </w:p>
                          <w:p w:rsidR="00C703E3" w:rsidRPr="006C12FE" w:rsidRDefault="00C703E3" w:rsidP="00FB3CDE">
                            <w:pPr>
                              <w:pStyle w:val="BodyTextIndent2"/>
                              <w:numPr>
                                <w:ilvl w:val="0"/>
                                <w:numId w:val="178"/>
                              </w:numPr>
                              <w:tabs>
                                <w:tab w:val="clear" w:pos="720"/>
                                <w:tab w:val="num" w:pos="360"/>
                              </w:tabs>
                              <w:spacing w:after="0" w:line="240" w:lineRule="auto"/>
                              <w:ind w:left="0" w:firstLine="0"/>
                              <w:rPr>
                                <w:rFonts w:ascii="Arial" w:hAnsi="Arial" w:cs="Arial"/>
                                <w:sz w:val="20"/>
                              </w:rPr>
                            </w:pPr>
                            <w:r w:rsidRPr="006C12FE">
                              <w:rPr>
                                <w:rFonts w:ascii="Arial" w:hAnsi="Arial" w:cs="Arial"/>
                                <w:sz w:val="20"/>
                              </w:rPr>
                              <w:t>The payment of the contribution should also be recorded on the IT system and on the inside cover of the file.</w:t>
                            </w:r>
                          </w:p>
                          <w:p w:rsidR="00C703E3" w:rsidRDefault="00C703E3" w:rsidP="00CD64CF">
                            <w:pPr>
                              <w:pStyle w:val="BodyTextIndent2"/>
                              <w:spacing w:after="0" w:line="240" w:lineRule="auto"/>
                              <w:ind w:left="360"/>
                              <w:rPr>
                                <w:rFonts w:ascii="Arial" w:hAnsi="Arial" w:cs="Arial"/>
                                <w:sz w:val="20"/>
                              </w:rPr>
                            </w:pPr>
                          </w:p>
                        </w:txbxContent>
                      </wps:txbx>
                      <wps:bodyPr rot="0" vert="horz" wrap="square" lIns="91440" tIns="45720" rIns="91440" bIns="45720" anchor="t" anchorCtr="0" upright="1">
                        <a:noAutofit/>
                      </wps:bodyPr>
                    </wps:wsp>
                  </a:graphicData>
                </a:graphic>
              </wp:inline>
            </w:drawing>
          </mc:Choice>
          <mc:Fallback>
            <w:pict>
              <v:shape id="Text Box 956" o:spid="_x0000_s1109" type="#_x0000_t202" style="width:414pt;height:4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" strokeweight="3pt">
                <v:textbox>
                  <w:txbxContent>
                    <w:p w:rsidR="00C703E3" w:rsidRDefault="00C703E3" w:rsidP="00CD64CF">
                      <w:pPr>
                        <w:rPr>
                          <w:rFonts w:ascii="Arial" w:hAnsi="Arial"/>
                          <w:b/>
                          <w:bCs/>
                        </w:rPr>
                      </w:pPr>
                      <w:r>
                        <w:rPr>
                          <w:rFonts w:ascii="Arial" w:hAnsi="Arial"/>
                          <w:b/>
                          <w:bCs/>
                        </w:rPr>
                        <w:t>Procedure 5.4 - How to record the financial contribution</w:t>
                      </w:r>
                    </w:p>
                    <w:p w:rsidR="00C703E3" w:rsidRPr="00710705" w:rsidRDefault="00C703E3" w:rsidP="00CD64CF">
                      <w:pPr>
                        <w:autoSpaceDE w:val="0"/>
                        <w:autoSpaceDN w:val="0"/>
                        <w:adjustRightInd w:val="0"/>
                        <w:rPr>
                          <w:rFonts w:ascii="Arial" w:hAnsi="Arial" w:cs="Avenir-HeavyOblique"/>
                          <w:b/>
                          <w:bCs/>
                          <w:color w:val="000000"/>
                          <w:szCs w:val="20"/>
                          <w:lang w:bidi="hi-IN"/>
                        </w:rPr>
                      </w:pPr>
                    </w:p>
                    <w:p w:rsidR="00C703E3" w:rsidRDefault="00C703E3" w:rsidP="00FB3CDE">
                      <w:pPr>
                        <w:pStyle w:val="BodyTextIndent2"/>
                        <w:numPr>
                          <w:ilvl w:val="0"/>
                          <w:numId w:val="178"/>
                        </w:numPr>
                        <w:tabs>
                          <w:tab w:val="clear" w:pos="720"/>
                          <w:tab w:val="num" w:pos="360"/>
                        </w:tabs>
                        <w:spacing w:after="0" w:line="240" w:lineRule="auto"/>
                        <w:ind w:left="0" w:firstLine="0"/>
                        <w:rPr>
                          <w:rFonts w:ascii="Arial" w:hAnsi="Arial" w:cs="Arial"/>
                          <w:sz w:val="20"/>
                        </w:rPr>
                      </w:pPr>
                      <w:r>
                        <w:rPr>
                          <w:rFonts w:ascii="Arial" w:hAnsi="Arial" w:cs="Arial"/>
                          <w:sz w:val="20"/>
                        </w:rPr>
                        <w:t>Open the case on EOS</w:t>
                      </w:r>
                    </w:p>
                    <w:p w:rsidR="00C703E3" w:rsidRDefault="00C703E3" w:rsidP="00FB3CDE">
                      <w:pPr>
                        <w:pStyle w:val="BodyTextIndent2"/>
                        <w:numPr>
                          <w:ilvl w:val="0"/>
                          <w:numId w:val="178"/>
                        </w:numPr>
                        <w:tabs>
                          <w:tab w:val="clear" w:pos="720"/>
                          <w:tab w:val="num" w:pos="360"/>
                        </w:tabs>
                        <w:spacing w:after="0" w:line="240" w:lineRule="auto"/>
                        <w:ind w:left="0" w:firstLine="0"/>
                        <w:rPr>
                          <w:rFonts w:ascii="Arial" w:hAnsi="Arial" w:cs="Arial"/>
                          <w:sz w:val="20"/>
                        </w:rPr>
                      </w:pPr>
                      <w:r>
                        <w:rPr>
                          <w:rFonts w:ascii="Arial" w:hAnsi="Arial" w:cs="Arial"/>
                          <w:sz w:val="20"/>
                        </w:rPr>
                        <w:t>Click the “Financial” tab</w:t>
                      </w:r>
                    </w:p>
                    <w:p w:rsidR="00C703E3" w:rsidRDefault="00C703E3" w:rsidP="00FB3CDE">
                      <w:pPr>
                        <w:pStyle w:val="BodyTextIndent2"/>
                        <w:numPr>
                          <w:ilvl w:val="0"/>
                          <w:numId w:val="178"/>
                        </w:numPr>
                        <w:tabs>
                          <w:tab w:val="clear" w:pos="720"/>
                          <w:tab w:val="num" w:pos="360"/>
                        </w:tabs>
                        <w:spacing w:after="0" w:line="240" w:lineRule="auto"/>
                        <w:ind w:left="0" w:firstLine="0"/>
                        <w:rPr>
                          <w:rFonts w:ascii="Arial" w:hAnsi="Arial" w:cs="Arial"/>
                          <w:sz w:val="20"/>
                        </w:rPr>
                      </w:pPr>
                      <w:r>
                        <w:rPr>
                          <w:rFonts w:ascii="Arial" w:hAnsi="Arial" w:cs="Arial"/>
                          <w:sz w:val="20"/>
                        </w:rPr>
                        <w:t>Click the twisty beside “Contributions”</w:t>
                      </w:r>
                    </w:p>
                    <w:p w:rsidR="00C703E3" w:rsidRDefault="00C703E3" w:rsidP="00FB3CDE">
                      <w:pPr>
                        <w:pStyle w:val="BodyTextIndent2"/>
                        <w:numPr>
                          <w:ilvl w:val="0"/>
                          <w:numId w:val="178"/>
                        </w:numPr>
                        <w:tabs>
                          <w:tab w:val="clear" w:pos="720"/>
                          <w:tab w:val="num" w:pos="360"/>
                        </w:tabs>
                        <w:spacing w:after="0" w:line="240" w:lineRule="auto"/>
                        <w:ind w:left="0" w:firstLine="0"/>
                        <w:rPr>
                          <w:rFonts w:ascii="Arial" w:hAnsi="Arial" w:cs="Arial"/>
                          <w:sz w:val="20"/>
                        </w:rPr>
                      </w:pPr>
                      <w:r>
                        <w:rPr>
                          <w:rFonts w:ascii="Arial" w:hAnsi="Arial" w:cs="Arial"/>
                          <w:sz w:val="20"/>
                        </w:rPr>
                        <w:t>Click the “Add Contribution” link</w:t>
                      </w:r>
                    </w:p>
                    <w:p w:rsidR="00C703E3" w:rsidRDefault="00C703E3" w:rsidP="00FB3CDE">
                      <w:pPr>
                        <w:pStyle w:val="BodyTextIndent2"/>
                        <w:numPr>
                          <w:ilvl w:val="0"/>
                          <w:numId w:val="178"/>
                        </w:numPr>
                        <w:tabs>
                          <w:tab w:val="clear" w:pos="720"/>
                          <w:tab w:val="num" w:pos="360"/>
                        </w:tabs>
                        <w:spacing w:after="0" w:line="240" w:lineRule="auto"/>
                        <w:ind w:left="0" w:firstLine="0"/>
                        <w:rPr>
                          <w:rFonts w:ascii="Arial" w:hAnsi="Arial" w:cs="Arial"/>
                          <w:sz w:val="20"/>
                        </w:rPr>
                      </w:pPr>
                      <w:r>
                        <w:rPr>
                          <w:rFonts w:ascii="Arial" w:hAnsi="Arial" w:cs="Arial"/>
                          <w:sz w:val="20"/>
                        </w:rPr>
                        <w:t>The date defaults to today’s date, but you can change it if necessary</w:t>
                      </w:r>
                    </w:p>
                    <w:p w:rsidR="00C703E3" w:rsidRDefault="00C703E3" w:rsidP="00FB3CDE">
                      <w:pPr>
                        <w:pStyle w:val="BodyTextIndent2"/>
                        <w:numPr>
                          <w:ilvl w:val="0"/>
                          <w:numId w:val="178"/>
                        </w:numPr>
                        <w:tabs>
                          <w:tab w:val="clear" w:pos="720"/>
                          <w:tab w:val="num" w:pos="360"/>
                        </w:tabs>
                        <w:spacing w:after="0" w:line="240" w:lineRule="auto"/>
                        <w:ind w:left="0" w:firstLine="0"/>
                        <w:rPr>
                          <w:rFonts w:ascii="Arial" w:hAnsi="Arial" w:cs="Arial"/>
                          <w:sz w:val="20"/>
                        </w:rPr>
                      </w:pPr>
                      <w:r>
                        <w:rPr>
                          <w:rFonts w:ascii="Arial" w:hAnsi="Arial" w:cs="Arial"/>
                          <w:sz w:val="20"/>
                        </w:rPr>
                        <w:t>Choose either “Advice Contribution”, “Legal Aid Contribution”, or “Aid and Advice Contribution” as necessary. The latter may be chosen if the case is being referred to a private practitioner and the aid and advice contributions will be taken together.</w:t>
                      </w:r>
                    </w:p>
                    <w:p w:rsidR="00C703E3" w:rsidRDefault="00C703E3" w:rsidP="00FB3CDE">
                      <w:pPr>
                        <w:pStyle w:val="BodyTextIndent2"/>
                        <w:numPr>
                          <w:ilvl w:val="0"/>
                          <w:numId w:val="178"/>
                        </w:numPr>
                        <w:tabs>
                          <w:tab w:val="clear" w:pos="720"/>
                          <w:tab w:val="num" w:pos="360"/>
                        </w:tabs>
                        <w:spacing w:after="0" w:line="240" w:lineRule="auto"/>
                        <w:ind w:left="0" w:firstLine="0"/>
                        <w:rPr>
                          <w:rFonts w:ascii="Arial" w:hAnsi="Arial" w:cs="Arial"/>
                          <w:sz w:val="20"/>
                        </w:rPr>
                      </w:pPr>
                      <w:r>
                        <w:rPr>
                          <w:rFonts w:ascii="Arial" w:hAnsi="Arial" w:cs="Arial"/>
                          <w:sz w:val="20"/>
                        </w:rPr>
                        <w:t>If necessary, enter a comment.</w:t>
                      </w:r>
                    </w:p>
                    <w:p w:rsidR="00C703E3" w:rsidRDefault="00C703E3" w:rsidP="00FB3CDE">
                      <w:pPr>
                        <w:pStyle w:val="BodyTextIndent2"/>
                        <w:numPr>
                          <w:ilvl w:val="0"/>
                          <w:numId w:val="178"/>
                        </w:numPr>
                        <w:tabs>
                          <w:tab w:val="clear" w:pos="720"/>
                          <w:tab w:val="num" w:pos="360"/>
                        </w:tabs>
                        <w:spacing w:after="0" w:line="240" w:lineRule="auto"/>
                        <w:ind w:left="0" w:firstLine="0"/>
                        <w:rPr>
                          <w:rFonts w:ascii="Arial" w:hAnsi="Arial" w:cs="Arial"/>
                          <w:sz w:val="20"/>
                        </w:rPr>
                      </w:pPr>
                      <w:r>
                        <w:rPr>
                          <w:rFonts w:ascii="Arial" w:hAnsi="Arial" w:cs="Arial"/>
                          <w:sz w:val="20"/>
                        </w:rPr>
                        <w:t>Click the Save button.</w:t>
                      </w:r>
                    </w:p>
                    <w:p w:rsidR="00C703E3" w:rsidRDefault="00C703E3" w:rsidP="00CD64CF">
                      <w:pPr>
                        <w:pStyle w:val="BodyTextIndent2"/>
                        <w:spacing w:after="0" w:line="240" w:lineRule="auto"/>
                        <w:ind w:left="360"/>
                        <w:rPr>
                          <w:rFonts w:ascii="Arial" w:hAnsi="Arial" w:cs="Arial"/>
                          <w:sz w:val="20"/>
                        </w:rPr>
                      </w:pPr>
                    </w:p>
                    <w:p w:rsidR="00C703E3" w:rsidRDefault="00C703E3" w:rsidP="00CD64CF">
                      <w:pPr>
                        <w:pStyle w:val="BodyTextIndent2"/>
                        <w:spacing w:after="0" w:line="240" w:lineRule="auto"/>
                        <w:ind w:left="360"/>
                        <w:rPr>
                          <w:rFonts w:ascii="Arial" w:hAnsi="Arial" w:cs="Arial"/>
                          <w:sz w:val="20"/>
                        </w:rPr>
                      </w:pPr>
                      <w:r w:rsidRPr="00C341FC">
                        <w:rPr>
                          <w:rFonts w:ascii="Arial" w:hAnsi="Arial" w:cs="Arial"/>
                          <w:noProof/>
                          <w:sz w:val="20"/>
                          <w:lang w:val="en-IE" w:eastAsia="en-IE"/>
                        </w:rPr>
                        <w:drawing>
                          <wp:inline distT="0" distB="0" distL="0" distR="0" wp14:anchorId="4EE692FB" wp14:editId="7EA18165">
                            <wp:extent cx="4848225" cy="26384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48225" cy="2638425"/>
                                    </a:xfrm>
                                    <a:prstGeom prst="rect">
                                      <a:avLst/>
                                    </a:prstGeom>
                                    <a:noFill/>
                                    <a:ln>
                                      <a:noFill/>
                                    </a:ln>
                                  </pic:spPr>
                                </pic:pic>
                              </a:graphicData>
                            </a:graphic>
                          </wp:inline>
                        </w:drawing>
                      </w:r>
                    </w:p>
                    <w:p w:rsidR="00C703E3" w:rsidRDefault="00C703E3" w:rsidP="00CD64CF">
                      <w:pPr>
                        <w:pStyle w:val="BodyTextIndent2"/>
                        <w:spacing w:after="0" w:line="240" w:lineRule="auto"/>
                        <w:ind w:left="360"/>
                        <w:rPr>
                          <w:rFonts w:ascii="Arial" w:hAnsi="Arial" w:cs="Arial"/>
                          <w:sz w:val="20"/>
                        </w:rPr>
                      </w:pPr>
                    </w:p>
                    <w:p w:rsidR="00C703E3" w:rsidRPr="006C12FE" w:rsidRDefault="00C703E3" w:rsidP="00FB3CDE">
                      <w:pPr>
                        <w:pStyle w:val="BodyTextIndent2"/>
                        <w:numPr>
                          <w:ilvl w:val="0"/>
                          <w:numId w:val="178"/>
                        </w:numPr>
                        <w:tabs>
                          <w:tab w:val="clear" w:pos="720"/>
                          <w:tab w:val="num" w:pos="360"/>
                        </w:tabs>
                        <w:spacing w:after="0" w:line="240" w:lineRule="auto"/>
                        <w:ind w:left="0" w:firstLine="0"/>
                        <w:rPr>
                          <w:rFonts w:ascii="Arial" w:hAnsi="Arial" w:cs="Arial"/>
                          <w:sz w:val="20"/>
                        </w:rPr>
                      </w:pPr>
                      <w:r w:rsidRPr="006C12FE">
                        <w:rPr>
                          <w:rFonts w:ascii="Arial" w:hAnsi="Arial" w:cs="Arial"/>
                          <w:sz w:val="20"/>
                        </w:rPr>
                        <w:t>A receipt should be issued to the applicant using the “Generate Receipt” option in EOS.</w:t>
                      </w:r>
                    </w:p>
                    <w:p w:rsidR="00C703E3" w:rsidRPr="006C12FE" w:rsidRDefault="00C703E3" w:rsidP="00FB3CDE">
                      <w:pPr>
                        <w:pStyle w:val="BodyTextIndent2"/>
                        <w:numPr>
                          <w:ilvl w:val="0"/>
                          <w:numId w:val="178"/>
                        </w:numPr>
                        <w:tabs>
                          <w:tab w:val="clear" w:pos="720"/>
                          <w:tab w:val="num" w:pos="360"/>
                        </w:tabs>
                        <w:spacing w:after="0" w:line="240" w:lineRule="auto"/>
                        <w:ind w:left="0" w:firstLine="0"/>
                        <w:rPr>
                          <w:rFonts w:ascii="Arial" w:hAnsi="Arial" w:cs="Arial"/>
                          <w:sz w:val="20"/>
                        </w:rPr>
                      </w:pPr>
                      <w:r w:rsidRPr="006C12FE">
                        <w:rPr>
                          <w:rFonts w:ascii="Arial" w:hAnsi="Arial" w:cs="Arial"/>
                          <w:sz w:val="20"/>
                        </w:rPr>
                        <w:t>Details of the contribution received should be recorded in the Contributions &amp; Settlements Book.</w:t>
                      </w:r>
                    </w:p>
                    <w:p w:rsidR="00C703E3" w:rsidRPr="006C12FE" w:rsidRDefault="00C703E3" w:rsidP="00FB3CDE">
                      <w:pPr>
                        <w:pStyle w:val="BodyTextIndent2"/>
                        <w:numPr>
                          <w:ilvl w:val="0"/>
                          <w:numId w:val="178"/>
                        </w:numPr>
                        <w:tabs>
                          <w:tab w:val="clear" w:pos="720"/>
                          <w:tab w:val="num" w:pos="360"/>
                        </w:tabs>
                        <w:spacing w:after="0" w:line="240" w:lineRule="auto"/>
                        <w:ind w:left="0" w:firstLine="0"/>
                        <w:rPr>
                          <w:rFonts w:ascii="Arial" w:hAnsi="Arial" w:cs="Arial"/>
                          <w:sz w:val="20"/>
                        </w:rPr>
                      </w:pPr>
                      <w:r w:rsidRPr="006C12FE">
                        <w:rPr>
                          <w:rFonts w:ascii="Arial" w:hAnsi="Arial" w:cs="Arial"/>
                          <w:sz w:val="20"/>
                        </w:rPr>
                        <w:t>The payment of the contribution should also be recorded on the IT system and on the inside cover of the file.</w:t>
                      </w:r>
                    </w:p>
                    <w:p w:rsidR="00C703E3" w:rsidRDefault="00C703E3" w:rsidP="00CD64CF">
                      <w:pPr>
                        <w:pStyle w:val="BodyTextIndent2"/>
                        <w:spacing w:after="0" w:line="240" w:lineRule="auto"/>
                        <w:ind w:left="360"/>
                        <w:rPr>
                          <w:rFonts w:ascii="Arial" w:hAnsi="Arial" w:cs="Arial"/>
                          <w:sz w:val="20"/>
                        </w:rPr>
                      </w:pPr>
                    </w:p>
                  </w:txbxContent>
                </v:textbox>
                <w10:anchorlock/>
              </v:shape>
            </w:pict>
          </mc:Fallback>
        </mc:AlternateContent>
      </w:r>
    </w:p>
    <w:p w:rsidR="006C12FE" w:rsidRPr="002545F9" w:rsidRDefault="006C12FE" w:rsidP="00A64113">
      <w:pPr>
        <w:autoSpaceDE w:val="0"/>
        <w:autoSpaceDN w:val="0"/>
        <w:adjustRightInd w:val="0"/>
        <w:rPr>
          <w:rFonts w:ascii="Arial" w:hAnsi="Arial" w:cs="Arial"/>
          <w:b/>
          <w:bCs/>
          <w:i/>
          <w:iCs/>
          <w:color w:val="000000"/>
          <w:sz w:val="22"/>
          <w:szCs w:val="22"/>
          <w:lang w:val="en-IE" w:bidi="hi-IN"/>
        </w:rPr>
      </w:pPr>
    </w:p>
    <w:p w:rsidR="00A64113" w:rsidRPr="002545F9" w:rsidRDefault="00A64113" w:rsidP="00550626">
      <w:pPr>
        <w:pStyle w:val="Heading3"/>
        <w:rPr>
          <w:lang w:bidi="hi-IN"/>
        </w:rPr>
      </w:pPr>
      <w:r w:rsidRPr="002545F9">
        <w:rPr>
          <w:lang w:bidi="hi-IN"/>
        </w:rPr>
        <w:t>Earlier contribution unpaid</w:t>
      </w:r>
    </w:p>
    <w:p w:rsidR="00A64113" w:rsidRPr="002545F9" w:rsidRDefault="00A64113" w:rsidP="00A6411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If an applicant for legal services has defaulted on the payment of a contribution in respect of previous services, no further legal services should be provided without consulting Legal Services. </w:t>
      </w:r>
    </w:p>
    <w:p w:rsidR="00A64113" w:rsidRPr="002545F9" w:rsidRDefault="00A64113" w:rsidP="00A64113">
      <w:pPr>
        <w:autoSpaceDE w:val="0"/>
        <w:autoSpaceDN w:val="0"/>
        <w:adjustRightInd w:val="0"/>
        <w:rPr>
          <w:rFonts w:ascii="Arial" w:hAnsi="Arial" w:cs="Arial"/>
          <w:color w:val="000000"/>
          <w:sz w:val="19"/>
          <w:szCs w:val="19"/>
          <w:lang w:val="en-IE" w:bidi="hi-IN"/>
        </w:rPr>
      </w:pPr>
    </w:p>
    <w:p w:rsidR="00A64113" w:rsidRPr="002545F9" w:rsidRDefault="00A64113" w:rsidP="00550626">
      <w:pPr>
        <w:pStyle w:val="Heading3"/>
        <w:rPr>
          <w:lang w:bidi="hi-IN"/>
        </w:rPr>
      </w:pPr>
      <w:r w:rsidRPr="002545F9">
        <w:rPr>
          <w:lang w:bidi="hi-IN"/>
        </w:rPr>
        <w:t>Waiver of contributions</w:t>
      </w:r>
    </w:p>
    <w:p w:rsidR="00A64113" w:rsidRPr="002545F9" w:rsidRDefault="00A64113" w:rsidP="00A64113">
      <w:pPr>
        <w:autoSpaceDE w:val="0"/>
        <w:autoSpaceDN w:val="0"/>
        <w:adjustRightInd w:val="0"/>
        <w:rPr>
          <w:rFonts w:ascii="Arial" w:hAnsi="Arial" w:cs="Arial"/>
          <w:color w:val="000000"/>
          <w:sz w:val="20"/>
          <w:szCs w:val="20"/>
          <w:lang w:val="en-IE"/>
        </w:rPr>
      </w:pPr>
      <w:r w:rsidRPr="002545F9">
        <w:rPr>
          <w:rFonts w:ascii="Arial" w:hAnsi="Arial" w:cs="Arial"/>
          <w:color w:val="000000"/>
          <w:sz w:val="20"/>
          <w:szCs w:val="20"/>
          <w:lang w:val="en-IE"/>
        </w:rPr>
        <w:t xml:space="preserve">Under the provisions of Section 29 (2) (b) of the Civil Legal Aid Act 1995 (as amended by Section 80 of the Civil Law (Miscellaneous Provisions) Act 2008) it is open to the Board to waive legal aid contributions in certain circumstances. </w:t>
      </w:r>
    </w:p>
    <w:p w:rsidR="00A64113" w:rsidRPr="002545F9" w:rsidRDefault="00A64113" w:rsidP="00A64113">
      <w:pPr>
        <w:autoSpaceDE w:val="0"/>
        <w:autoSpaceDN w:val="0"/>
        <w:adjustRightInd w:val="0"/>
        <w:rPr>
          <w:rFonts w:ascii="Arial" w:hAnsi="Arial" w:cs="Arial"/>
          <w:color w:val="000000"/>
          <w:sz w:val="20"/>
          <w:szCs w:val="20"/>
          <w:lang w:val="en-IE"/>
        </w:rPr>
      </w:pPr>
    </w:p>
    <w:p w:rsidR="00A64113" w:rsidRPr="002545F9" w:rsidRDefault="00A64113" w:rsidP="00A64113">
      <w:pPr>
        <w:autoSpaceDE w:val="0"/>
        <w:autoSpaceDN w:val="0"/>
        <w:adjustRightInd w:val="0"/>
        <w:rPr>
          <w:rFonts w:ascii="Arial" w:hAnsi="Arial" w:cs="Arial"/>
          <w:color w:val="000000"/>
          <w:sz w:val="20"/>
          <w:szCs w:val="20"/>
          <w:lang w:val="en-IE"/>
        </w:rPr>
      </w:pPr>
      <w:r w:rsidRPr="002545F9">
        <w:rPr>
          <w:rFonts w:ascii="Arial" w:hAnsi="Arial" w:cs="Arial"/>
          <w:color w:val="000000"/>
          <w:sz w:val="20"/>
          <w:szCs w:val="20"/>
          <w:lang w:val="en-IE"/>
        </w:rPr>
        <w:t>The paragraph in question reads as follows:-</w:t>
      </w:r>
    </w:p>
    <w:p w:rsidR="00A64113" w:rsidRPr="002545F9" w:rsidRDefault="00A64113" w:rsidP="00A64113">
      <w:pPr>
        <w:autoSpaceDE w:val="0"/>
        <w:autoSpaceDN w:val="0"/>
        <w:adjustRightInd w:val="0"/>
        <w:ind w:left="720"/>
        <w:rPr>
          <w:rFonts w:ascii="Arial" w:hAnsi="Arial" w:cs="Arial"/>
          <w:i/>
          <w:iCs/>
          <w:color w:val="000000"/>
          <w:sz w:val="20"/>
          <w:szCs w:val="20"/>
          <w:lang w:val="en-IE"/>
        </w:rPr>
      </w:pPr>
      <w:r w:rsidRPr="002545F9">
        <w:rPr>
          <w:rFonts w:ascii="Arial" w:hAnsi="Arial" w:cs="Arial"/>
          <w:i/>
          <w:iCs/>
          <w:color w:val="000000"/>
          <w:sz w:val="20"/>
          <w:szCs w:val="20"/>
          <w:lang w:val="en-IE"/>
        </w:rPr>
        <w:t>“The Board may… waive any contribution payable pursuant to this section and to any other regulations under section 37, or accept a lower contribution, on the ground that a failure to do so would cause undue hardship to the applicant.”</w:t>
      </w:r>
    </w:p>
    <w:p w:rsidR="00A64113" w:rsidRPr="002545F9" w:rsidRDefault="00A64113" w:rsidP="00A64113">
      <w:pPr>
        <w:autoSpaceDE w:val="0"/>
        <w:autoSpaceDN w:val="0"/>
        <w:adjustRightInd w:val="0"/>
        <w:rPr>
          <w:rFonts w:ascii="Arial" w:hAnsi="Arial" w:cs="Arial"/>
          <w:color w:val="000000"/>
          <w:sz w:val="20"/>
          <w:szCs w:val="20"/>
          <w:lang w:val="en-IE"/>
        </w:rPr>
      </w:pPr>
    </w:p>
    <w:p w:rsidR="00A64113" w:rsidRPr="002545F9" w:rsidRDefault="00A64113" w:rsidP="00A64113">
      <w:pPr>
        <w:autoSpaceDE w:val="0"/>
        <w:autoSpaceDN w:val="0"/>
        <w:adjustRightInd w:val="0"/>
        <w:rPr>
          <w:rFonts w:ascii="Arial" w:hAnsi="Arial" w:cs="Arial"/>
          <w:color w:val="000000"/>
          <w:sz w:val="20"/>
          <w:szCs w:val="20"/>
          <w:lang w:val="en-IE"/>
        </w:rPr>
      </w:pPr>
      <w:r w:rsidRPr="002545F9">
        <w:rPr>
          <w:rFonts w:ascii="Arial" w:hAnsi="Arial" w:cs="Arial"/>
          <w:color w:val="000000"/>
          <w:sz w:val="20"/>
          <w:szCs w:val="20"/>
          <w:lang w:val="en-IE"/>
        </w:rPr>
        <w:t>Legal Services have discretion to waive all or part of a contribution in respect of certificates granted in certain circumstances, namely:-</w:t>
      </w:r>
    </w:p>
    <w:p w:rsidR="00A64113" w:rsidRPr="002545F9" w:rsidRDefault="00A64113" w:rsidP="00C279A7">
      <w:pPr>
        <w:numPr>
          <w:ilvl w:val="0"/>
          <w:numId w:val="103"/>
        </w:numPr>
        <w:autoSpaceDE w:val="0"/>
        <w:autoSpaceDN w:val="0"/>
        <w:adjustRightInd w:val="0"/>
        <w:rPr>
          <w:rFonts w:ascii="Arial" w:hAnsi="Arial" w:cs="Arial"/>
          <w:color w:val="000000"/>
          <w:sz w:val="20"/>
          <w:szCs w:val="20"/>
          <w:lang w:val="en-IE"/>
        </w:rPr>
      </w:pPr>
      <w:r w:rsidRPr="002545F9">
        <w:rPr>
          <w:rFonts w:ascii="Arial" w:hAnsi="Arial" w:cs="Arial"/>
          <w:color w:val="000000"/>
          <w:sz w:val="20"/>
          <w:szCs w:val="20"/>
          <w:lang w:val="en-IE"/>
        </w:rPr>
        <w:t xml:space="preserve">where the applicant is depending entirely on supplementary welfare payments; </w:t>
      </w:r>
    </w:p>
    <w:p w:rsidR="00A64113" w:rsidRPr="002545F9" w:rsidRDefault="00A64113" w:rsidP="00C279A7">
      <w:pPr>
        <w:numPr>
          <w:ilvl w:val="0"/>
          <w:numId w:val="103"/>
        </w:numPr>
        <w:autoSpaceDE w:val="0"/>
        <w:autoSpaceDN w:val="0"/>
        <w:adjustRightInd w:val="0"/>
        <w:rPr>
          <w:rFonts w:ascii="Arial" w:hAnsi="Arial" w:cs="Arial"/>
          <w:color w:val="000000"/>
          <w:sz w:val="20"/>
          <w:szCs w:val="20"/>
          <w:lang w:val="en-IE"/>
        </w:rPr>
      </w:pPr>
      <w:r w:rsidRPr="002545F9">
        <w:rPr>
          <w:rFonts w:ascii="Arial" w:hAnsi="Arial" w:cs="Arial"/>
          <w:color w:val="000000"/>
          <w:sz w:val="20"/>
          <w:szCs w:val="20"/>
          <w:lang w:val="en-IE"/>
        </w:rPr>
        <w:lastRenderedPageBreak/>
        <w:t xml:space="preserve">where the applicant is on </w:t>
      </w:r>
      <w:r w:rsidRPr="002545F9">
        <w:rPr>
          <w:rFonts w:ascii="Arial" w:hAnsi="Arial" w:cs="Arial"/>
          <w:i/>
          <w:iCs/>
          <w:color w:val="000000"/>
          <w:sz w:val="20"/>
          <w:szCs w:val="20"/>
          <w:lang w:val="en-IE"/>
        </w:rPr>
        <w:t xml:space="preserve">“shared payments”; </w:t>
      </w:r>
    </w:p>
    <w:p w:rsidR="00A64113" w:rsidRPr="002545F9" w:rsidRDefault="00A64113" w:rsidP="00C279A7">
      <w:pPr>
        <w:numPr>
          <w:ilvl w:val="0"/>
          <w:numId w:val="103"/>
        </w:numPr>
        <w:autoSpaceDE w:val="0"/>
        <w:autoSpaceDN w:val="0"/>
        <w:adjustRightInd w:val="0"/>
        <w:rPr>
          <w:rFonts w:ascii="Arial" w:hAnsi="Arial" w:cs="Arial"/>
          <w:color w:val="000000"/>
          <w:sz w:val="20"/>
          <w:szCs w:val="20"/>
          <w:lang w:val="en-IE"/>
        </w:rPr>
      </w:pPr>
      <w:r w:rsidRPr="002545F9">
        <w:rPr>
          <w:rFonts w:ascii="Arial" w:hAnsi="Arial" w:cs="Arial"/>
          <w:color w:val="000000"/>
          <w:sz w:val="20"/>
          <w:szCs w:val="20"/>
          <w:lang w:val="en-IE"/>
        </w:rPr>
        <w:t>where the applicant has a maintenance order which is not being complied with by the spouse and the proceedings are to compel payment; or</w:t>
      </w:r>
    </w:p>
    <w:p w:rsidR="00A64113" w:rsidRPr="002545F9" w:rsidRDefault="00A64113" w:rsidP="00C279A7">
      <w:pPr>
        <w:numPr>
          <w:ilvl w:val="0"/>
          <w:numId w:val="103"/>
        </w:numPr>
        <w:autoSpaceDE w:val="0"/>
        <w:autoSpaceDN w:val="0"/>
        <w:adjustRightInd w:val="0"/>
        <w:rPr>
          <w:rFonts w:ascii="Arial" w:hAnsi="Arial" w:cs="Arial"/>
          <w:i/>
          <w:iCs/>
          <w:color w:val="000000"/>
          <w:sz w:val="20"/>
          <w:szCs w:val="20"/>
          <w:lang w:val="en-IE"/>
        </w:rPr>
      </w:pPr>
      <w:r w:rsidRPr="002545F9">
        <w:rPr>
          <w:rFonts w:ascii="Arial" w:hAnsi="Arial" w:cs="Arial"/>
          <w:color w:val="000000"/>
          <w:sz w:val="20"/>
          <w:szCs w:val="20"/>
          <w:lang w:val="en-IE"/>
        </w:rPr>
        <w:t xml:space="preserve">where an asylum seeker is on </w:t>
      </w:r>
      <w:r w:rsidRPr="002545F9">
        <w:rPr>
          <w:rFonts w:ascii="Arial" w:hAnsi="Arial" w:cs="Arial"/>
          <w:i/>
          <w:iCs/>
          <w:color w:val="000000"/>
          <w:sz w:val="20"/>
          <w:szCs w:val="20"/>
          <w:lang w:val="en-IE"/>
        </w:rPr>
        <w:t>“direct provision”</w:t>
      </w:r>
      <w:r w:rsidRPr="002545F9">
        <w:rPr>
          <w:rFonts w:ascii="Arial" w:hAnsi="Arial" w:cs="Arial"/>
          <w:i/>
          <w:iCs/>
          <w:color w:val="000000"/>
          <w:sz w:val="20"/>
          <w:szCs w:val="20"/>
          <w:lang w:val="en-IE"/>
        </w:rPr>
        <w:br/>
      </w:r>
    </w:p>
    <w:p w:rsidR="00A64113" w:rsidRPr="002545F9" w:rsidRDefault="00A64113" w:rsidP="00A64113">
      <w:pPr>
        <w:autoSpaceDE w:val="0"/>
        <w:autoSpaceDN w:val="0"/>
        <w:adjustRightInd w:val="0"/>
        <w:rPr>
          <w:rFonts w:ascii="Arial" w:hAnsi="Arial" w:cs="Arial"/>
          <w:color w:val="000000"/>
          <w:sz w:val="20"/>
          <w:szCs w:val="20"/>
          <w:lang w:val="en-IE"/>
        </w:rPr>
      </w:pPr>
      <w:r w:rsidRPr="002545F9">
        <w:rPr>
          <w:rFonts w:ascii="Arial" w:hAnsi="Arial" w:cs="Arial"/>
          <w:color w:val="000000"/>
          <w:sz w:val="20"/>
          <w:szCs w:val="20"/>
          <w:lang w:val="en-IE"/>
        </w:rPr>
        <w:t>provided that in each case the managing solicitor requesting the waiver and Legal Services in considering the application are satisfied that it would cause  undue hardship to the applicant to pay the contribution.</w:t>
      </w:r>
    </w:p>
    <w:p w:rsidR="00A64113" w:rsidRPr="002545F9" w:rsidRDefault="00A64113" w:rsidP="00A64113">
      <w:pPr>
        <w:autoSpaceDE w:val="0"/>
        <w:autoSpaceDN w:val="0"/>
        <w:adjustRightInd w:val="0"/>
        <w:rPr>
          <w:rFonts w:ascii="Arial" w:hAnsi="Arial" w:cs="Arial"/>
          <w:sz w:val="20"/>
          <w:szCs w:val="20"/>
          <w:lang w:val="en-IE"/>
        </w:rPr>
      </w:pPr>
    </w:p>
    <w:p w:rsidR="00A64113" w:rsidRPr="002545F9" w:rsidRDefault="00A64113" w:rsidP="00A64113">
      <w:pPr>
        <w:autoSpaceDE w:val="0"/>
        <w:autoSpaceDN w:val="0"/>
        <w:adjustRightInd w:val="0"/>
        <w:rPr>
          <w:rFonts w:ascii="Arial" w:hAnsi="Arial" w:cs="Arial"/>
          <w:sz w:val="20"/>
          <w:szCs w:val="20"/>
          <w:lang w:val="en-IE" w:eastAsia="en-IE"/>
        </w:rPr>
      </w:pPr>
      <w:r w:rsidRPr="002545F9">
        <w:rPr>
          <w:rFonts w:ascii="Arial" w:hAnsi="Arial" w:cs="Arial"/>
          <w:sz w:val="20"/>
          <w:szCs w:val="20"/>
          <w:lang w:val="en-IE" w:eastAsia="en-IE"/>
        </w:rPr>
        <w:t xml:space="preserve">In considering whether undue hardship is caused, regard should be had to the circumstances of the majority of the Board's clients who pay the appropriate contribution. </w:t>
      </w:r>
      <w:r w:rsidR="004C5A13" w:rsidRPr="002545F9">
        <w:rPr>
          <w:rFonts w:ascii="Arial" w:hAnsi="Arial" w:cs="Arial"/>
          <w:sz w:val="20"/>
          <w:szCs w:val="20"/>
          <w:lang w:val="en-IE" w:eastAsia="en-IE"/>
        </w:rPr>
        <w:t>Legal Services</w:t>
      </w:r>
      <w:r w:rsidRPr="002545F9">
        <w:rPr>
          <w:rFonts w:ascii="Arial" w:hAnsi="Arial" w:cs="Arial"/>
          <w:sz w:val="20"/>
          <w:szCs w:val="20"/>
          <w:lang w:val="en-IE" w:eastAsia="en-IE"/>
        </w:rPr>
        <w:t xml:space="preserve"> should clearly note that discretion to waive a contribution has been exercised. </w:t>
      </w:r>
    </w:p>
    <w:p w:rsidR="00A64113" w:rsidRPr="002545F9" w:rsidRDefault="00A64113" w:rsidP="00A64113">
      <w:pPr>
        <w:autoSpaceDE w:val="0"/>
        <w:autoSpaceDN w:val="0"/>
        <w:adjustRightInd w:val="0"/>
        <w:rPr>
          <w:rFonts w:ascii="Arial" w:hAnsi="Arial" w:cs="Arial"/>
          <w:color w:val="000000"/>
          <w:sz w:val="20"/>
          <w:szCs w:val="20"/>
          <w:lang w:val="en-IE"/>
        </w:rPr>
      </w:pPr>
    </w:p>
    <w:p w:rsidR="00A64113" w:rsidRPr="002545F9" w:rsidRDefault="00A64113" w:rsidP="00A64113">
      <w:pPr>
        <w:autoSpaceDE w:val="0"/>
        <w:autoSpaceDN w:val="0"/>
        <w:adjustRightInd w:val="0"/>
        <w:rPr>
          <w:rFonts w:ascii="Arial" w:hAnsi="Arial" w:cs="Arial"/>
          <w:b/>
          <w:i/>
          <w:color w:val="000000"/>
          <w:sz w:val="22"/>
          <w:szCs w:val="22"/>
          <w:lang w:val="en-IE"/>
        </w:rPr>
      </w:pPr>
      <w:r w:rsidRPr="002545F9">
        <w:rPr>
          <w:rFonts w:ascii="Arial" w:hAnsi="Arial" w:cs="Arial"/>
          <w:color w:val="000000"/>
          <w:sz w:val="20"/>
          <w:szCs w:val="20"/>
          <w:lang w:val="en-IE"/>
        </w:rPr>
        <w:t>A “</w:t>
      </w:r>
      <w:r w:rsidRPr="002545F9">
        <w:rPr>
          <w:rFonts w:ascii="Arial" w:hAnsi="Arial" w:cs="Arial"/>
          <w:i/>
          <w:color w:val="000000"/>
          <w:sz w:val="20"/>
          <w:szCs w:val="20"/>
          <w:lang w:val="en-IE"/>
        </w:rPr>
        <w:t>shared</w:t>
      </w:r>
      <w:r w:rsidRPr="002545F9">
        <w:rPr>
          <w:rFonts w:ascii="Arial" w:hAnsi="Arial" w:cs="Arial"/>
          <w:i/>
          <w:iCs/>
          <w:color w:val="000000"/>
          <w:sz w:val="20"/>
          <w:szCs w:val="20"/>
          <w:lang w:val="en-IE"/>
        </w:rPr>
        <w:t xml:space="preserve"> payment” </w:t>
      </w:r>
      <w:r w:rsidRPr="002545F9">
        <w:rPr>
          <w:rFonts w:ascii="Arial" w:hAnsi="Arial" w:cs="Arial"/>
          <w:color w:val="000000"/>
          <w:sz w:val="20"/>
          <w:szCs w:val="20"/>
          <w:lang w:val="en-IE"/>
        </w:rPr>
        <w:t xml:space="preserve">means a payment by the </w:t>
      </w:r>
      <w:r w:rsidR="00BF18BD" w:rsidRPr="002545F9">
        <w:rPr>
          <w:rFonts w:ascii="Arial" w:hAnsi="Arial" w:cs="Arial"/>
          <w:color w:val="000000"/>
          <w:sz w:val="20"/>
          <w:szCs w:val="20"/>
          <w:lang w:val="en-IE"/>
        </w:rPr>
        <w:t>Department of Employment Affairs and Social Protection</w:t>
      </w:r>
      <w:r w:rsidRPr="002545F9">
        <w:rPr>
          <w:rFonts w:ascii="Arial" w:hAnsi="Arial" w:cs="Arial"/>
          <w:color w:val="000000"/>
          <w:sz w:val="20"/>
          <w:szCs w:val="20"/>
          <w:lang w:val="en-IE"/>
        </w:rPr>
        <w:t xml:space="preserve"> that is</w:t>
      </w:r>
      <w:r w:rsidR="005C684B">
        <w:rPr>
          <w:rFonts w:ascii="Arial" w:hAnsi="Arial" w:cs="Arial"/>
          <w:color w:val="000000"/>
          <w:sz w:val="20"/>
          <w:szCs w:val="20"/>
          <w:lang w:val="en-IE"/>
        </w:rPr>
        <w:t xml:space="preserve"> </w:t>
      </w:r>
      <w:r w:rsidRPr="002545F9">
        <w:rPr>
          <w:rFonts w:ascii="Arial" w:hAnsi="Arial" w:cs="Arial"/>
          <w:color w:val="000000"/>
          <w:sz w:val="20"/>
          <w:szCs w:val="20"/>
          <w:lang w:val="en-IE"/>
        </w:rPr>
        <w:t>split between the claimant (usually a man) and a dependant (usually a woman).</w:t>
      </w:r>
    </w:p>
    <w:p w:rsidR="00A64113" w:rsidRPr="002545F9" w:rsidRDefault="00A64113" w:rsidP="00A64113">
      <w:pPr>
        <w:autoSpaceDE w:val="0"/>
        <w:autoSpaceDN w:val="0"/>
        <w:adjustRightInd w:val="0"/>
        <w:rPr>
          <w:rFonts w:ascii="Arial" w:hAnsi="Arial" w:cs="Arial"/>
          <w:color w:val="000000"/>
          <w:sz w:val="20"/>
          <w:szCs w:val="20"/>
          <w:lang w:val="en-IE"/>
        </w:rPr>
      </w:pPr>
    </w:p>
    <w:p w:rsidR="00A64113" w:rsidRPr="002545F9" w:rsidRDefault="00A64113" w:rsidP="00A64113">
      <w:pPr>
        <w:autoSpaceDE w:val="0"/>
        <w:autoSpaceDN w:val="0"/>
        <w:adjustRightInd w:val="0"/>
        <w:rPr>
          <w:rFonts w:ascii="Arial" w:hAnsi="Arial" w:cs="Arial"/>
          <w:sz w:val="20"/>
          <w:szCs w:val="20"/>
          <w:lang w:val="en-IE" w:eastAsia="en-IE"/>
        </w:rPr>
      </w:pPr>
      <w:r w:rsidRPr="002545F9">
        <w:rPr>
          <w:rFonts w:ascii="Arial" w:hAnsi="Arial" w:cs="Arial"/>
          <w:color w:val="000000"/>
          <w:sz w:val="20"/>
          <w:szCs w:val="20"/>
          <w:lang w:val="en-IE"/>
        </w:rPr>
        <w:t xml:space="preserve">Where an applicant does not fit one of the above criteria for a waiver that the application should be made to Legal Services who will consider it on a case by case basis. When considering an application for a waiver where the reason for the high contribution is a capital contribution, Legal Services will have regard to whether </w:t>
      </w:r>
      <w:r w:rsidRPr="002545F9">
        <w:rPr>
          <w:rFonts w:ascii="Arial" w:hAnsi="Arial" w:cs="Arial"/>
          <w:sz w:val="20"/>
          <w:szCs w:val="20"/>
          <w:lang w:val="en-IE"/>
        </w:rPr>
        <w:t>the asset in question could be considered a “necessary” asset, for example, it is considered that an applicant living in a remote area would not be asked to sell a car that they rely on for transport.</w:t>
      </w:r>
      <w:r w:rsidRPr="002545F9">
        <w:rPr>
          <w:rFonts w:ascii="Arial" w:hAnsi="Arial" w:cs="Arial"/>
          <w:sz w:val="20"/>
          <w:szCs w:val="20"/>
          <w:lang w:val="en-IE" w:eastAsia="en-IE"/>
        </w:rPr>
        <w:t xml:space="preserve"> Legal Services may also take account of the extent to which an asset is realisable, for example where there are genuine reasons why an asset cannot be sold.</w:t>
      </w:r>
    </w:p>
    <w:p w:rsidR="00A64113" w:rsidRPr="002545F9" w:rsidRDefault="00A64113" w:rsidP="00A64113">
      <w:pPr>
        <w:autoSpaceDE w:val="0"/>
        <w:autoSpaceDN w:val="0"/>
        <w:adjustRightInd w:val="0"/>
        <w:rPr>
          <w:rFonts w:ascii="Arial" w:hAnsi="Arial" w:cs="Arial"/>
          <w:sz w:val="20"/>
          <w:szCs w:val="20"/>
          <w:lang w:val="en-IE" w:eastAsia="en-IE"/>
        </w:rPr>
      </w:pPr>
    </w:p>
    <w:p w:rsidR="00A64113" w:rsidRPr="002545F9" w:rsidRDefault="00A64113" w:rsidP="00A64113">
      <w:pPr>
        <w:autoSpaceDE w:val="0"/>
        <w:autoSpaceDN w:val="0"/>
        <w:adjustRightInd w:val="0"/>
        <w:rPr>
          <w:rFonts w:ascii="Arial" w:hAnsi="Arial" w:cs="Arial"/>
          <w:sz w:val="20"/>
          <w:szCs w:val="20"/>
          <w:lang w:val="en-IE"/>
        </w:rPr>
      </w:pPr>
      <w:r w:rsidRPr="002545F9">
        <w:rPr>
          <w:rFonts w:ascii="Arial" w:hAnsi="Arial" w:cs="Arial"/>
          <w:sz w:val="20"/>
          <w:szCs w:val="20"/>
          <w:lang w:val="en-IE" w:eastAsia="en-IE"/>
        </w:rPr>
        <w:t xml:space="preserve">Legal Services should also consider the nature of the case to which the application relates and the applicant’s role within the proceedings. For example if the applicant is seeking a legal aid certificate for the purpose of taking a case on foot of the domestic violence legislation, a sympathetic approach should be taken to an application for a waiver or a reduction in the contribution particularly if the applicant’s sole income is social welfare. In those circumstances it may be appropriate simply to seek the legal advice contribution. Likewise if the applicant is repeatedly served with applications issued by the other party a sympathetic approach should be taken. On the other hand if the applicant is seeking a more long term remedy that does not generally have an immediate urgency </w:t>
      </w:r>
      <w:proofErr w:type="spellStart"/>
      <w:r w:rsidRPr="002545F9">
        <w:rPr>
          <w:rFonts w:ascii="Arial" w:hAnsi="Arial" w:cs="Arial"/>
          <w:sz w:val="20"/>
          <w:szCs w:val="20"/>
          <w:lang w:val="en-IE" w:eastAsia="en-IE"/>
        </w:rPr>
        <w:t>e.g</w:t>
      </w:r>
      <w:proofErr w:type="spellEnd"/>
      <w:r w:rsidRPr="002545F9">
        <w:rPr>
          <w:rFonts w:ascii="Arial" w:hAnsi="Arial" w:cs="Arial"/>
          <w:sz w:val="20"/>
          <w:szCs w:val="20"/>
          <w:lang w:val="en-IE" w:eastAsia="en-IE"/>
        </w:rPr>
        <w:t xml:space="preserve">, judicial separation or divorce, it is likely to be less appropriate that a waiver or reduction in contribution would </w:t>
      </w:r>
      <w:r w:rsidR="00D37A1B" w:rsidRPr="002545F9">
        <w:rPr>
          <w:rFonts w:ascii="Arial" w:hAnsi="Arial" w:cs="Arial"/>
          <w:sz w:val="20"/>
          <w:szCs w:val="20"/>
          <w:lang w:val="en-IE" w:eastAsia="en-IE"/>
        </w:rPr>
        <w:t xml:space="preserve">be </w:t>
      </w:r>
      <w:r w:rsidRPr="002545F9">
        <w:rPr>
          <w:rFonts w:ascii="Arial" w:hAnsi="Arial" w:cs="Arial"/>
          <w:sz w:val="20"/>
          <w:szCs w:val="20"/>
          <w:lang w:val="en-IE" w:eastAsia="en-IE"/>
        </w:rPr>
        <w:t>sought or granted.</w:t>
      </w:r>
    </w:p>
    <w:p w:rsidR="00A64113" w:rsidRPr="002545F9" w:rsidRDefault="00A64113" w:rsidP="00A64113">
      <w:pPr>
        <w:autoSpaceDE w:val="0"/>
        <w:autoSpaceDN w:val="0"/>
        <w:adjustRightInd w:val="0"/>
        <w:rPr>
          <w:rFonts w:ascii="Arial" w:hAnsi="Arial" w:cs="Arial"/>
          <w:color w:val="000000"/>
          <w:sz w:val="20"/>
          <w:szCs w:val="20"/>
          <w:lang w:val="en-IE"/>
        </w:rPr>
      </w:pPr>
    </w:p>
    <w:p w:rsidR="00A64113" w:rsidRPr="002545F9" w:rsidRDefault="00A64113" w:rsidP="00A64113">
      <w:pPr>
        <w:autoSpaceDE w:val="0"/>
        <w:autoSpaceDN w:val="0"/>
        <w:adjustRightInd w:val="0"/>
        <w:rPr>
          <w:rFonts w:ascii="Arial" w:hAnsi="Arial" w:cs="Arial"/>
          <w:color w:val="000000"/>
          <w:sz w:val="20"/>
          <w:szCs w:val="20"/>
          <w:lang w:val="en-IE"/>
        </w:rPr>
      </w:pPr>
      <w:r w:rsidRPr="002545F9">
        <w:rPr>
          <w:rFonts w:ascii="Arial" w:hAnsi="Arial" w:cs="Arial"/>
          <w:color w:val="000000"/>
          <w:sz w:val="20"/>
          <w:szCs w:val="20"/>
          <w:lang w:val="en-IE"/>
        </w:rPr>
        <w:t>Where a prisoner is seeking a waiver of their contribution</w:t>
      </w:r>
      <w:r w:rsidR="00CE5625" w:rsidRPr="002545F9">
        <w:rPr>
          <w:rFonts w:ascii="Arial" w:hAnsi="Arial" w:cs="Arial"/>
          <w:color w:val="000000"/>
          <w:sz w:val="20"/>
          <w:szCs w:val="20"/>
          <w:lang w:val="en-IE"/>
        </w:rPr>
        <w:t>,</w:t>
      </w:r>
      <w:r w:rsidRPr="002545F9">
        <w:rPr>
          <w:rFonts w:ascii="Arial" w:hAnsi="Arial" w:cs="Arial"/>
          <w:color w:val="000000"/>
          <w:sz w:val="20"/>
          <w:szCs w:val="20"/>
          <w:lang w:val="en-IE"/>
        </w:rPr>
        <w:t xml:space="preserve"> Legal Services will have regard to:</w:t>
      </w:r>
    </w:p>
    <w:p w:rsidR="00A64113" w:rsidRPr="002545F9" w:rsidRDefault="00A64113" w:rsidP="00CE5625">
      <w:pPr>
        <w:pStyle w:val="BulletList"/>
      </w:pPr>
      <w:r w:rsidRPr="002545F9">
        <w:t xml:space="preserve">the length of the prison sentence. It is considered, for example, that a prisoner serving a minor sentence on foot of a summary conviction will be more easily able to pay the contribution, and indeed may have been released by the time the first consultation occurs; </w:t>
      </w:r>
    </w:p>
    <w:p w:rsidR="00A64113" w:rsidRPr="002545F9" w:rsidRDefault="00A64113" w:rsidP="00CE5625">
      <w:pPr>
        <w:pStyle w:val="BulletList"/>
      </w:pPr>
      <w:r w:rsidRPr="002545F9">
        <w:t>the capital resources of the prisoner and whether the prisoner might have recourse to these to make the payment; and</w:t>
      </w:r>
    </w:p>
    <w:p w:rsidR="00A64113" w:rsidRPr="002545F9" w:rsidRDefault="00A64113" w:rsidP="00CE5625">
      <w:pPr>
        <w:pStyle w:val="BulletList"/>
      </w:pPr>
      <w:r w:rsidRPr="002545F9">
        <w:t>the subject matter of the application, including whether or not the applicant is responding to court proceedings.</w:t>
      </w:r>
    </w:p>
    <w:p w:rsidR="00A64113" w:rsidRPr="002545F9" w:rsidRDefault="00A64113" w:rsidP="00A64113">
      <w:pPr>
        <w:autoSpaceDE w:val="0"/>
        <w:autoSpaceDN w:val="0"/>
        <w:adjustRightInd w:val="0"/>
        <w:rPr>
          <w:rFonts w:ascii="Arial" w:hAnsi="Arial" w:cs="Arial"/>
          <w:color w:val="000000"/>
          <w:sz w:val="20"/>
          <w:szCs w:val="20"/>
          <w:lang w:val="en-IE"/>
        </w:rPr>
      </w:pPr>
    </w:p>
    <w:p w:rsidR="00A64113" w:rsidRPr="002545F9" w:rsidRDefault="00A64113" w:rsidP="00A64113">
      <w:pPr>
        <w:autoSpaceDE w:val="0"/>
        <w:autoSpaceDN w:val="0"/>
        <w:adjustRightInd w:val="0"/>
        <w:rPr>
          <w:rFonts w:ascii="Arial" w:hAnsi="Arial" w:cs="Arial"/>
          <w:color w:val="000000"/>
          <w:sz w:val="20"/>
          <w:szCs w:val="20"/>
          <w:lang w:val="en-IE"/>
        </w:rPr>
      </w:pPr>
      <w:r w:rsidRPr="002545F9">
        <w:rPr>
          <w:rFonts w:ascii="Arial" w:hAnsi="Arial" w:cs="Arial"/>
          <w:color w:val="000000"/>
          <w:sz w:val="20"/>
          <w:szCs w:val="20"/>
          <w:lang w:val="en-IE"/>
        </w:rPr>
        <w:t>Where the prisoner is serving a substantial custodial sentence (of more than one year) and</w:t>
      </w:r>
      <w:r w:rsidRPr="002545F9">
        <w:rPr>
          <w:rFonts w:ascii="Arial" w:hAnsi="Arial" w:cs="Arial"/>
          <w:i/>
          <w:color w:val="000000"/>
          <w:sz w:val="20"/>
          <w:szCs w:val="20"/>
          <w:lang w:val="en-IE"/>
        </w:rPr>
        <w:t xml:space="preserve"> </w:t>
      </w:r>
      <w:r w:rsidRPr="002545F9">
        <w:rPr>
          <w:rFonts w:ascii="Arial" w:hAnsi="Arial" w:cs="Arial"/>
          <w:color w:val="000000"/>
          <w:sz w:val="20"/>
          <w:szCs w:val="20"/>
          <w:lang w:val="en-IE"/>
        </w:rPr>
        <w:t>has no capital resources, a waiver should be granted. Other cases should be considered on a case by case basis having regard to the above.</w:t>
      </w:r>
    </w:p>
    <w:p w:rsidR="00A64113" w:rsidRPr="002545F9" w:rsidRDefault="00A64113" w:rsidP="00A64113">
      <w:pPr>
        <w:autoSpaceDE w:val="0"/>
        <w:autoSpaceDN w:val="0"/>
        <w:adjustRightInd w:val="0"/>
        <w:rPr>
          <w:rFonts w:ascii="Arial" w:hAnsi="Arial" w:cs="Arial"/>
          <w:color w:val="000000"/>
          <w:sz w:val="20"/>
          <w:szCs w:val="20"/>
          <w:lang w:val="en-IE"/>
        </w:rPr>
      </w:pPr>
    </w:p>
    <w:p w:rsidR="00A64113" w:rsidRPr="002545F9" w:rsidRDefault="00A64113" w:rsidP="00A64113">
      <w:pPr>
        <w:autoSpaceDE w:val="0"/>
        <w:autoSpaceDN w:val="0"/>
        <w:adjustRightInd w:val="0"/>
        <w:rPr>
          <w:rFonts w:ascii="Arial" w:hAnsi="Arial" w:cs="Arial"/>
          <w:color w:val="000000"/>
          <w:sz w:val="20"/>
          <w:szCs w:val="20"/>
          <w:lang w:val="en-IE"/>
        </w:rPr>
      </w:pPr>
      <w:r w:rsidRPr="002545F9">
        <w:rPr>
          <w:rFonts w:ascii="Arial" w:hAnsi="Arial" w:cs="Arial"/>
          <w:color w:val="000000"/>
          <w:sz w:val="20"/>
          <w:szCs w:val="20"/>
          <w:lang w:val="en-IE"/>
        </w:rPr>
        <w:t>Submissions for a waiver must be made through EOS.</w:t>
      </w:r>
    </w:p>
    <w:p w:rsidR="00A64113" w:rsidRPr="002545F9" w:rsidRDefault="00A64113" w:rsidP="00A64113">
      <w:pPr>
        <w:autoSpaceDE w:val="0"/>
        <w:autoSpaceDN w:val="0"/>
        <w:adjustRightInd w:val="0"/>
        <w:rPr>
          <w:rFonts w:ascii="Arial" w:hAnsi="Arial" w:cs="Arial"/>
          <w:color w:val="000000"/>
          <w:sz w:val="20"/>
          <w:szCs w:val="20"/>
          <w:lang w:val="en-IE"/>
        </w:rPr>
      </w:pPr>
    </w:p>
    <w:p w:rsidR="00A64113" w:rsidRPr="002545F9" w:rsidRDefault="00A64113" w:rsidP="00A64113">
      <w:pPr>
        <w:autoSpaceDE w:val="0"/>
        <w:autoSpaceDN w:val="0"/>
        <w:adjustRightInd w:val="0"/>
        <w:rPr>
          <w:rFonts w:ascii="Arial" w:hAnsi="Arial" w:cs="Arial"/>
          <w:color w:val="000000"/>
          <w:sz w:val="20"/>
          <w:szCs w:val="20"/>
          <w:lang w:val="en-IE"/>
        </w:rPr>
      </w:pPr>
      <w:r w:rsidRPr="002545F9">
        <w:rPr>
          <w:rFonts w:ascii="Arial" w:hAnsi="Arial" w:cs="Arial"/>
          <w:noProof/>
          <w:color w:val="000000"/>
          <w:sz w:val="20"/>
          <w:szCs w:val="20"/>
          <w:lang w:val="en-IE" w:eastAsia="en-IE"/>
        </w:rPr>
        <w:lastRenderedPageBreak/>
        <mc:AlternateContent>
          <mc:Choice Requires="wps">
            <w:drawing>
              <wp:inline distT="0" distB="0" distL="0" distR="0" wp14:anchorId="719EB602" wp14:editId="70B96010">
                <wp:extent cx="5142865" cy="3895725"/>
                <wp:effectExtent l="19050" t="19050" r="19685" b="28575"/>
                <wp:docPr id="1246" name="Text Box 2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2865" cy="3895725"/>
                        </a:xfrm>
                        <a:prstGeom prst="rect">
                          <a:avLst/>
                        </a:prstGeom>
                        <a:solidFill>
                          <a:srgbClr val="FFFFFF"/>
                        </a:solidFill>
                        <a:ln w="38100">
                          <a:solidFill>
                            <a:srgbClr val="000000"/>
                          </a:solidFill>
                          <a:miter lim="800000"/>
                          <a:headEnd/>
                          <a:tailEnd/>
                        </a:ln>
                      </wps:spPr>
                      <wps:txbx>
                        <w:txbxContent>
                          <w:p w:rsidR="00C703E3" w:rsidRDefault="00C703E3" w:rsidP="00A64113">
                            <w:pPr>
                              <w:rPr>
                                <w:rFonts w:ascii="Arial" w:hAnsi="Arial"/>
                                <w:b/>
                                <w:bCs/>
                              </w:rPr>
                            </w:pPr>
                            <w:r>
                              <w:rPr>
                                <w:rFonts w:ascii="Arial" w:hAnsi="Arial"/>
                                <w:b/>
                                <w:bCs/>
                              </w:rPr>
                              <w:t>Procedure 5.5 – Making a submission for a waiver</w:t>
                            </w:r>
                          </w:p>
                          <w:p w:rsidR="00C703E3" w:rsidRDefault="00C703E3" w:rsidP="00A64113">
                            <w:pPr>
                              <w:rPr>
                                <w:rFonts w:ascii="Arial" w:hAnsi="Arial"/>
                                <w:b/>
                                <w:bCs/>
                                <w:sz w:val="20"/>
                                <w:szCs w:val="20"/>
                              </w:rPr>
                            </w:pPr>
                          </w:p>
                          <w:p w:rsidR="00C703E3" w:rsidRDefault="00C703E3" w:rsidP="00FB3CDE">
                            <w:pPr>
                              <w:numPr>
                                <w:ilvl w:val="0"/>
                                <w:numId w:val="181"/>
                              </w:numPr>
                              <w:rPr>
                                <w:rFonts w:ascii="Arial" w:hAnsi="Arial"/>
                                <w:sz w:val="20"/>
                                <w:szCs w:val="20"/>
                              </w:rPr>
                            </w:pPr>
                            <w:r>
                              <w:rPr>
                                <w:rFonts w:ascii="Arial" w:hAnsi="Arial"/>
                                <w:sz w:val="20"/>
                                <w:szCs w:val="20"/>
                              </w:rPr>
                              <w:t>In a case, click the Submissions tab.</w:t>
                            </w:r>
                          </w:p>
                          <w:p w:rsidR="00C703E3" w:rsidRDefault="00C703E3" w:rsidP="00FB3CDE">
                            <w:pPr>
                              <w:numPr>
                                <w:ilvl w:val="0"/>
                                <w:numId w:val="181"/>
                              </w:numPr>
                              <w:rPr>
                                <w:rFonts w:ascii="Arial" w:hAnsi="Arial"/>
                                <w:sz w:val="20"/>
                                <w:szCs w:val="20"/>
                              </w:rPr>
                            </w:pPr>
                            <w:r>
                              <w:rPr>
                                <w:rFonts w:ascii="Arial" w:hAnsi="Arial"/>
                                <w:sz w:val="20"/>
                                <w:szCs w:val="20"/>
                              </w:rPr>
                              <w:t>Click “Create New Submission”.</w:t>
                            </w:r>
                          </w:p>
                          <w:p w:rsidR="00C703E3" w:rsidRDefault="00C703E3" w:rsidP="00FB3CDE">
                            <w:pPr>
                              <w:numPr>
                                <w:ilvl w:val="0"/>
                                <w:numId w:val="181"/>
                              </w:numPr>
                              <w:rPr>
                                <w:rFonts w:ascii="Arial" w:hAnsi="Arial"/>
                                <w:sz w:val="20"/>
                                <w:szCs w:val="20"/>
                              </w:rPr>
                            </w:pPr>
                            <w:r>
                              <w:rPr>
                                <w:rFonts w:ascii="Arial" w:hAnsi="Arial"/>
                                <w:sz w:val="20"/>
                                <w:szCs w:val="20"/>
                              </w:rPr>
                              <w:t>Choose:</w:t>
                            </w:r>
                          </w:p>
                          <w:p w:rsidR="00C703E3" w:rsidRPr="00EB3A43" w:rsidRDefault="00C703E3" w:rsidP="00FB3CDE">
                            <w:pPr>
                              <w:numPr>
                                <w:ilvl w:val="1"/>
                                <w:numId w:val="181"/>
                              </w:numPr>
                              <w:rPr>
                                <w:rFonts w:ascii="Arial" w:hAnsi="Arial"/>
                                <w:sz w:val="20"/>
                                <w:szCs w:val="20"/>
                              </w:rPr>
                            </w:pPr>
                            <w:r w:rsidRPr="00EB3A43">
                              <w:rPr>
                                <w:rFonts w:ascii="Arial" w:hAnsi="Arial"/>
                                <w:sz w:val="20"/>
                                <w:szCs w:val="20"/>
                              </w:rPr>
                              <w:t xml:space="preserve">Submission Type: “Submission for Waiver of Contribution” </w:t>
                            </w:r>
                          </w:p>
                          <w:p w:rsidR="00C703E3" w:rsidRDefault="00C703E3" w:rsidP="00FB3CDE">
                            <w:pPr>
                              <w:numPr>
                                <w:ilvl w:val="1"/>
                                <w:numId w:val="181"/>
                              </w:numPr>
                              <w:rPr>
                                <w:rFonts w:ascii="Arial" w:hAnsi="Arial"/>
                                <w:sz w:val="20"/>
                                <w:szCs w:val="20"/>
                              </w:rPr>
                            </w:pPr>
                            <w:r w:rsidRPr="00EB3A43">
                              <w:rPr>
                                <w:rFonts w:ascii="Arial" w:hAnsi="Arial"/>
                                <w:sz w:val="20"/>
                                <w:szCs w:val="20"/>
                              </w:rPr>
                              <w:t>Type of Proceedings: “None”</w:t>
                            </w:r>
                          </w:p>
                          <w:p w:rsidR="00C703E3" w:rsidRDefault="00C703E3" w:rsidP="00FB3CDE">
                            <w:pPr>
                              <w:numPr>
                                <w:ilvl w:val="1"/>
                                <w:numId w:val="181"/>
                              </w:numPr>
                              <w:rPr>
                                <w:rFonts w:ascii="Arial" w:hAnsi="Arial"/>
                                <w:sz w:val="20"/>
                                <w:szCs w:val="20"/>
                              </w:rPr>
                            </w:pPr>
                            <w:r w:rsidRPr="00EB3A43">
                              <w:rPr>
                                <w:rFonts w:ascii="Arial" w:hAnsi="Arial"/>
                                <w:sz w:val="20"/>
                                <w:szCs w:val="20"/>
                              </w:rPr>
                              <w:t xml:space="preserve"> Court</w:t>
                            </w:r>
                            <w:r>
                              <w:rPr>
                                <w:rFonts w:ascii="Arial" w:hAnsi="Arial"/>
                                <w:sz w:val="20"/>
                                <w:szCs w:val="20"/>
                              </w:rPr>
                              <w:t xml:space="preserve">: </w:t>
                            </w:r>
                            <w:r w:rsidRPr="00EB3A43">
                              <w:rPr>
                                <w:rFonts w:ascii="Arial" w:hAnsi="Arial"/>
                                <w:sz w:val="20"/>
                                <w:szCs w:val="20"/>
                              </w:rPr>
                              <w:t xml:space="preserve">“No Court Required” </w:t>
                            </w:r>
                          </w:p>
                          <w:p w:rsidR="00C703E3" w:rsidRDefault="00C703E3" w:rsidP="00FB3CDE">
                            <w:pPr>
                              <w:numPr>
                                <w:ilvl w:val="1"/>
                                <w:numId w:val="181"/>
                              </w:numPr>
                              <w:rPr>
                                <w:rFonts w:ascii="Arial" w:hAnsi="Arial"/>
                                <w:sz w:val="20"/>
                                <w:szCs w:val="20"/>
                              </w:rPr>
                            </w:pPr>
                            <w:r>
                              <w:rPr>
                                <w:rFonts w:ascii="Arial" w:hAnsi="Arial"/>
                                <w:sz w:val="20"/>
                                <w:szCs w:val="20"/>
                              </w:rPr>
                              <w:t xml:space="preserve">Litigation Options: “None Required” </w:t>
                            </w:r>
                          </w:p>
                          <w:p w:rsidR="00C703E3" w:rsidRDefault="00C703E3" w:rsidP="00FB3CDE">
                            <w:pPr>
                              <w:numPr>
                                <w:ilvl w:val="0"/>
                                <w:numId w:val="181"/>
                              </w:numPr>
                              <w:rPr>
                                <w:rFonts w:ascii="Arial" w:hAnsi="Arial"/>
                                <w:sz w:val="20"/>
                                <w:szCs w:val="20"/>
                              </w:rPr>
                            </w:pPr>
                            <w:r>
                              <w:rPr>
                                <w:rFonts w:ascii="Arial" w:hAnsi="Arial"/>
                                <w:sz w:val="20"/>
                                <w:szCs w:val="20"/>
                              </w:rPr>
                              <w:t>The Statement of Facts should include:</w:t>
                            </w:r>
                          </w:p>
                          <w:p w:rsidR="00C703E3" w:rsidRDefault="00C703E3" w:rsidP="00FB3CDE">
                            <w:pPr>
                              <w:numPr>
                                <w:ilvl w:val="1"/>
                                <w:numId w:val="181"/>
                              </w:numPr>
                              <w:rPr>
                                <w:rFonts w:ascii="Arial" w:hAnsi="Arial"/>
                                <w:sz w:val="20"/>
                                <w:szCs w:val="20"/>
                              </w:rPr>
                            </w:pPr>
                            <w:r>
                              <w:rPr>
                                <w:rFonts w:ascii="Arial" w:hAnsi="Arial"/>
                                <w:sz w:val="20"/>
                                <w:szCs w:val="20"/>
                              </w:rPr>
                              <w:t xml:space="preserve">The grounds on, and reasons which the waiver is sought. </w:t>
                            </w:r>
                          </w:p>
                          <w:p w:rsidR="00C703E3" w:rsidRDefault="00C703E3" w:rsidP="00FB3CDE">
                            <w:pPr>
                              <w:numPr>
                                <w:ilvl w:val="1"/>
                                <w:numId w:val="181"/>
                              </w:numPr>
                              <w:rPr>
                                <w:rFonts w:ascii="Arial" w:hAnsi="Arial"/>
                                <w:sz w:val="20"/>
                                <w:szCs w:val="20"/>
                              </w:rPr>
                            </w:pPr>
                            <w:r>
                              <w:rPr>
                                <w:rFonts w:ascii="Arial" w:hAnsi="Arial"/>
                                <w:sz w:val="20"/>
                                <w:szCs w:val="20"/>
                              </w:rPr>
                              <w:t>If the applicant does not fit one of the four circumstances under which a waiver will generally be granted, a full explanation of the applicants circumstances will be required. The solicitor should have regard to the guidance above when detailing the applicant’s circumstances and why a waiver is justified, having regard to the fact that applicants to the Board who have met the financial eligibility criteria are already of insufficient means.</w:t>
                            </w:r>
                          </w:p>
                          <w:p w:rsidR="00C703E3" w:rsidRDefault="00C703E3" w:rsidP="00FB3CDE">
                            <w:pPr>
                              <w:numPr>
                                <w:ilvl w:val="1"/>
                                <w:numId w:val="181"/>
                              </w:numPr>
                              <w:rPr>
                                <w:rFonts w:ascii="Arial" w:hAnsi="Arial"/>
                                <w:sz w:val="20"/>
                                <w:szCs w:val="20"/>
                              </w:rPr>
                            </w:pPr>
                            <w:r>
                              <w:rPr>
                                <w:rFonts w:ascii="Arial" w:hAnsi="Arial"/>
                                <w:sz w:val="20"/>
                                <w:szCs w:val="20"/>
                              </w:rPr>
                              <w:t xml:space="preserve">whether the applicant is seeking a full or partial waiver, </w:t>
                            </w:r>
                          </w:p>
                          <w:p w:rsidR="00C703E3" w:rsidRDefault="00C703E3" w:rsidP="00FB3CDE">
                            <w:pPr>
                              <w:numPr>
                                <w:ilvl w:val="1"/>
                                <w:numId w:val="181"/>
                              </w:numPr>
                              <w:rPr>
                                <w:rFonts w:ascii="Arial" w:hAnsi="Arial"/>
                                <w:sz w:val="20"/>
                                <w:szCs w:val="20"/>
                              </w:rPr>
                            </w:pPr>
                            <w:r>
                              <w:rPr>
                                <w:rFonts w:ascii="Arial" w:hAnsi="Arial"/>
                                <w:sz w:val="20"/>
                                <w:szCs w:val="20"/>
                              </w:rPr>
                              <w:t>if partial, the amount of the waiver sought.</w:t>
                            </w:r>
                          </w:p>
                          <w:p w:rsidR="00C703E3" w:rsidRDefault="00C703E3" w:rsidP="00FB3CDE">
                            <w:pPr>
                              <w:numPr>
                                <w:ilvl w:val="0"/>
                                <w:numId w:val="181"/>
                              </w:numPr>
                              <w:rPr>
                                <w:rFonts w:ascii="Arial" w:hAnsi="Arial"/>
                                <w:sz w:val="20"/>
                                <w:szCs w:val="20"/>
                              </w:rPr>
                            </w:pPr>
                            <w:r>
                              <w:rPr>
                                <w:rFonts w:ascii="Arial" w:hAnsi="Arial"/>
                                <w:sz w:val="20"/>
                                <w:szCs w:val="20"/>
                              </w:rPr>
                              <w:t>Choose:</w:t>
                            </w:r>
                          </w:p>
                          <w:p w:rsidR="00C703E3" w:rsidRDefault="00C703E3" w:rsidP="00FB3CDE">
                            <w:pPr>
                              <w:numPr>
                                <w:ilvl w:val="1"/>
                                <w:numId w:val="181"/>
                              </w:numPr>
                              <w:rPr>
                                <w:rFonts w:ascii="Arial" w:hAnsi="Arial"/>
                                <w:sz w:val="20"/>
                                <w:szCs w:val="20"/>
                              </w:rPr>
                            </w:pPr>
                            <w:r>
                              <w:rPr>
                                <w:rFonts w:ascii="Arial" w:hAnsi="Arial"/>
                                <w:sz w:val="20"/>
                                <w:szCs w:val="20"/>
                              </w:rPr>
                              <w:t>Recommendation: “Grant” or “Refuse” as appropriate</w:t>
                            </w:r>
                          </w:p>
                          <w:p w:rsidR="00C703E3" w:rsidRDefault="00C703E3" w:rsidP="00FB3CDE">
                            <w:pPr>
                              <w:numPr>
                                <w:ilvl w:val="1"/>
                                <w:numId w:val="181"/>
                              </w:numPr>
                              <w:rPr>
                                <w:rFonts w:ascii="Arial" w:hAnsi="Arial"/>
                                <w:sz w:val="20"/>
                                <w:szCs w:val="20"/>
                              </w:rPr>
                            </w:pPr>
                            <w:r>
                              <w:rPr>
                                <w:rFonts w:ascii="Arial" w:hAnsi="Arial"/>
                                <w:sz w:val="20"/>
                                <w:szCs w:val="20"/>
                              </w:rPr>
                              <w:t xml:space="preserve">Decision Maker: “Legal Services Submissions Inbox” </w:t>
                            </w:r>
                          </w:p>
                          <w:p w:rsidR="00C703E3" w:rsidRDefault="00C703E3" w:rsidP="00FB3CDE">
                            <w:pPr>
                              <w:numPr>
                                <w:ilvl w:val="1"/>
                                <w:numId w:val="181"/>
                              </w:numPr>
                              <w:rPr>
                                <w:rFonts w:ascii="Arial" w:hAnsi="Arial"/>
                                <w:sz w:val="20"/>
                                <w:szCs w:val="20"/>
                              </w:rPr>
                            </w:pPr>
                            <w:r>
                              <w:rPr>
                                <w:rFonts w:ascii="Arial" w:hAnsi="Arial"/>
                                <w:sz w:val="20"/>
                                <w:szCs w:val="20"/>
                              </w:rPr>
                              <w:t>Status: “To Be Submitted”</w:t>
                            </w:r>
                          </w:p>
                          <w:p w:rsidR="00C703E3" w:rsidRPr="00844BD1" w:rsidRDefault="00C703E3" w:rsidP="00FB3CDE">
                            <w:pPr>
                              <w:numPr>
                                <w:ilvl w:val="0"/>
                                <w:numId w:val="181"/>
                              </w:numPr>
                              <w:rPr>
                                <w:rFonts w:ascii="Arial" w:hAnsi="Arial"/>
                                <w:sz w:val="20"/>
                                <w:szCs w:val="20"/>
                              </w:rPr>
                            </w:pPr>
                            <w:r>
                              <w:rPr>
                                <w:rFonts w:ascii="Arial" w:hAnsi="Arial"/>
                                <w:sz w:val="20"/>
                                <w:szCs w:val="20"/>
                              </w:rPr>
                              <w:t>Click the “Make New Submission” button.</w:t>
                            </w:r>
                          </w:p>
                        </w:txbxContent>
                      </wps:txbx>
                      <wps:bodyPr rot="0" vert="horz" wrap="square" lIns="91440" tIns="45720" rIns="91440" bIns="45720" anchor="t" anchorCtr="0" upright="1">
                        <a:noAutofit/>
                      </wps:bodyPr>
                    </wps:wsp>
                  </a:graphicData>
                </a:graphic>
              </wp:inline>
            </w:drawing>
          </mc:Choice>
          <mc:Fallback>
            <w:pict>
              <v:shape id="Text Box 2094" o:spid="_x0000_s1110" type="#_x0000_t202" style="width:404.95pt;height:30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" strokeweight="3pt">
                <v:textbox>
                  <w:txbxContent>
                    <w:p w:rsidR="00C703E3" w:rsidRDefault="00C703E3" w:rsidP="00A64113">
                      <w:pPr>
                        <w:rPr>
                          <w:rFonts w:ascii="Arial" w:hAnsi="Arial"/>
                          <w:b/>
                          <w:bCs/>
                        </w:rPr>
                      </w:pPr>
                      <w:r>
                        <w:rPr>
                          <w:rFonts w:ascii="Arial" w:hAnsi="Arial"/>
                          <w:b/>
                          <w:bCs/>
                        </w:rPr>
                        <w:t>Procedure 5.5 – Making a submission for a waiver</w:t>
                      </w:r>
                    </w:p>
                    <w:p w:rsidR="00C703E3" w:rsidRDefault="00C703E3" w:rsidP="00A64113">
                      <w:pPr>
                        <w:rPr>
                          <w:rFonts w:ascii="Arial" w:hAnsi="Arial"/>
                          <w:b/>
                          <w:bCs/>
                          <w:sz w:val="20"/>
                          <w:szCs w:val="20"/>
                        </w:rPr>
                      </w:pPr>
                    </w:p>
                    <w:p w:rsidR="00C703E3" w:rsidRDefault="00C703E3" w:rsidP="00FB3CDE">
                      <w:pPr>
                        <w:numPr>
                          <w:ilvl w:val="0"/>
                          <w:numId w:val="181"/>
                        </w:numPr>
                        <w:rPr>
                          <w:rFonts w:ascii="Arial" w:hAnsi="Arial"/>
                          <w:sz w:val="20"/>
                          <w:szCs w:val="20"/>
                        </w:rPr>
                      </w:pPr>
                      <w:r>
                        <w:rPr>
                          <w:rFonts w:ascii="Arial" w:hAnsi="Arial"/>
                          <w:sz w:val="20"/>
                          <w:szCs w:val="20"/>
                        </w:rPr>
                        <w:t>In a case, click the Submissions tab.</w:t>
                      </w:r>
                    </w:p>
                    <w:p w:rsidR="00C703E3" w:rsidRDefault="00C703E3" w:rsidP="00FB3CDE">
                      <w:pPr>
                        <w:numPr>
                          <w:ilvl w:val="0"/>
                          <w:numId w:val="181"/>
                        </w:numPr>
                        <w:rPr>
                          <w:rFonts w:ascii="Arial" w:hAnsi="Arial"/>
                          <w:sz w:val="20"/>
                          <w:szCs w:val="20"/>
                        </w:rPr>
                      </w:pPr>
                      <w:r>
                        <w:rPr>
                          <w:rFonts w:ascii="Arial" w:hAnsi="Arial"/>
                          <w:sz w:val="20"/>
                          <w:szCs w:val="20"/>
                        </w:rPr>
                        <w:t>Click “Create New Submission”.</w:t>
                      </w:r>
                    </w:p>
                    <w:p w:rsidR="00C703E3" w:rsidRDefault="00C703E3" w:rsidP="00FB3CDE">
                      <w:pPr>
                        <w:numPr>
                          <w:ilvl w:val="0"/>
                          <w:numId w:val="181"/>
                        </w:numPr>
                        <w:rPr>
                          <w:rFonts w:ascii="Arial" w:hAnsi="Arial"/>
                          <w:sz w:val="20"/>
                          <w:szCs w:val="20"/>
                        </w:rPr>
                      </w:pPr>
                      <w:r>
                        <w:rPr>
                          <w:rFonts w:ascii="Arial" w:hAnsi="Arial"/>
                          <w:sz w:val="20"/>
                          <w:szCs w:val="20"/>
                        </w:rPr>
                        <w:t>Choose:</w:t>
                      </w:r>
                    </w:p>
                    <w:p w:rsidR="00C703E3" w:rsidRPr="00EB3A43" w:rsidRDefault="00C703E3" w:rsidP="00FB3CDE">
                      <w:pPr>
                        <w:numPr>
                          <w:ilvl w:val="1"/>
                          <w:numId w:val="181"/>
                        </w:numPr>
                        <w:rPr>
                          <w:rFonts w:ascii="Arial" w:hAnsi="Arial"/>
                          <w:sz w:val="20"/>
                          <w:szCs w:val="20"/>
                        </w:rPr>
                      </w:pPr>
                      <w:r w:rsidRPr="00EB3A43">
                        <w:rPr>
                          <w:rFonts w:ascii="Arial" w:hAnsi="Arial"/>
                          <w:sz w:val="20"/>
                          <w:szCs w:val="20"/>
                        </w:rPr>
                        <w:t xml:space="preserve">Submission Type: “Submission for Waiver of Contribution” </w:t>
                      </w:r>
                    </w:p>
                    <w:p w:rsidR="00C703E3" w:rsidRDefault="00C703E3" w:rsidP="00FB3CDE">
                      <w:pPr>
                        <w:numPr>
                          <w:ilvl w:val="1"/>
                          <w:numId w:val="181"/>
                        </w:numPr>
                        <w:rPr>
                          <w:rFonts w:ascii="Arial" w:hAnsi="Arial"/>
                          <w:sz w:val="20"/>
                          <w:szCs w:val="20"/>
                        </w:rPr>
                      </w:pPr>
                      <w:r w:rsidRPr="00EB3A43">
                        <w:rPr>
                          <w:rFonts w:ascii="Arial" w:hAnsi="Arial"/>
                          <w:sz w:val="20"/>
                          <w:szCs w:val="20"/>
                        </w:rPr>
                        <w:t>Type of Proceedings: “None”</w:t>
                      </w:r>
                    </w:p>
                    <w:p w:rsidR="00C703E3" w:rsidRDefault="00C703E3" w:rsidP="00FB3CDE">
                      <w:pPr>
                        <w:numPr>
                          <w:ilvl w:val="1"/>
                          <w:numId w:val="181"/>
                        </w:numPr>
                        <w:rPr>
                          <w:rFonts w:ascii="Arial" w:hAnsi="Arial"/>
                          <w:sz w:val="20"/>
                          <w:szCs w:val="20"/>
                        </w:rPr>
                      </w:pPr>
                      <w:r w:rsidRPr="00EB3A43">
                        <w:rPr>
                          <w:rFonts w:ascii="Arial" w:hAnsi="Arial"/>
                          <w:sz w:val="20"/>
                          <w:szCs w:val="20"/>
                        </w:rPr>
                        <w:t xml:space="preserve"> Court</w:t>
                      </w:r>
                      <w:r>
                        <w:rPr>
                          <w:rFonts w:ascii="Arial" w:hAnsi="Arial"/>
                          <w:sz w:val="20"/>
                          <w:szCs w:val="20"/>
                        </w:rPr>
                        <w:t xml:space="preserve">: </w:t>
                      </w:r>
                      <w:r w:rsidRPr="00EB3A43">
                        <w:rPr>
                          <w:rFonts w:ascii="Arial" w:hAnsi="Arial"/>
                          <w:sz w:val="20"/>
                          <w:szCs w:val="20"/>
                        </w:rPr>
                        <w:t xml:space="preserve">“No Court Required” </w:t>
                      </w:r>
                    </w:p>
                    <w:p w:rsidR="00C703E3" w:rsidRDefault="00C703E3" w:rsidP="00FB3CDE">
                      <w:pPr>
                        <w:numPr>
                          <w:ilvl w:val="1"/>
                          <w:numId w:val="181"/>
                        </w:numPr>
                        <w:rPr>
                          <w:rFonts w:ascii="Arial" w:hAnsi="Arial"/>
                          <w:sz w:val="20"/>
                          <w:szCs w:val="20"/>
                        </w:rPr>
                      </w:pPr>
                      <w:r>
                        <w:rPr>
                          <w:rFonts w:ascii="Arial" w:hAnsi="Arial"/>
                          <w:sz w:val="20"/>
                          <w:szCs w:val="20"/>
                        </w:rPr>
                        <w:t xml:space="preserve">Litigation Options: “None Required” </w:t>
                      </w:r>
                    </w:p>
                    <w:p w:rsidR="00C703E3" w:rsidRDefault="00C703E3" w:rsidP="00FB3CDE">
                      <w:pPr>
                        <w:numPr>
                          <w:ilvl w:val="0"/>
                          <w:numId w:val="181"/>
                        </w:numPr>
                        <w:rPr>
                          <w:rFonts w:ascii="Arial" w:hAnsi="Arial"/>
                          <w:sz w:val="20"/>
                          <w:szCs w:val="20"/>
                        </w:rPr>
                      </w:pPr>
                      <w:r>
                        <w:rPr>
                          <w:rFonts w:ascii="Arial" w:hAnsi="Arial"/>
                          <w:sz w:val="20"/>
                          <w:szCs w:val="20"/>
                        </w:rPr>
                        <w:t>The Statement of Facts should include:</w:t>
                      </w:r>
                    </w:p>
                    <w:p w:rsidR="00C703E3" w:rsidRDefault="00C703E3" w:rsidP="00FB3CDE">
                      <w:pPr>
                        <w:numPr>
                          <w:ilvl w:val="1"/>
                          <w:numId w:val="181"/>
                        </w:numPr>
                        <w:rPr>
                          <w:rFonts w:ascii="Arial" w:hAnsi="Arial"/>
                          <w:sz w:val="20"/>
                          <w:szCs w:val="20"/>
                        </w:rPr>
                      </w:pPr>
                      <w:r>
                        <w:rPr>
                          <w:rFonts w:ascii="Arial" w:hAnsi="Arial"/>
                          <w:sz w:val="20"/>
                          <w:szCs w:val="20"/>
                        </w:rPr>
                        <w:t xml:space="preserve">The grounds on, and reasons which the waiver is sought. </w:t>
                      </w:r>
                    </w:p>
                    <w:p w:rsidR="00C703E3" w:rsidRDefault="00C703E3" w:rsidP="00FB3CDE">
                      <w:pPr>
                        <w:numPr>
                          <w:ilvl w:val="1"/>
                          <w:numId w:val="181"/>
                        </w:numPr>
                        <w:rPr>
                          <w:rFonts w:ascii="Arial" w:hAnsi="Arial"/>
                          <w:sz w:val="20"/>
                          <w:szCs w:val="20"/>
                        </w:rPr>
                      </w:pPr>
                      <w:r>
                        <w:rPr>
                          <w:rFonts w:ascii="Arial" w:hAnsi="Arial"/>
                          <w:sz w:val="20"/>
                          <w:szCs w:val="20"/>
                        </w:rPr>
                        <w:t>If the applicant does not fit one of the four circumstances under which a waiver will generally be granted, a full explanation of the applicants circumstances will be required. The solicitor should have regard to the guidance above when detailing the applicant’s circumstances and why a waiver is justified, having regard to the fact that applicants to the Board who have met the financial eligibility criteria are already of insufficient means.</w:t>
                      </w:r>
                    </w:p>
                    <w:p w:rsidR="00C703E3" w:rsidRDefault="00C703E3" w:rsidP="00FB3CDE">
                      <w:pPr>
                        <w:numPr>
                          <w:ilvl w:val="1"/>
                          <w:numId w:val="181"/>
                        </w:numPr>
                        <w:rPr>
                          <w:rFonts w:ascii="Arial" w:hAnsi="Arial"/>
                          <w:sz w:val="20"/>
                          <w:szCs w:val="20"/>
                        </w:rPr>
                      </w:pPr>
                      <w:r>
                        <w:rPr>
                          <w:rFonts w:ascii="Arial" w:hAnsi="Arial"/>
                          <w:sz w:val="20"/>
                          <w:szCs w:val="20"/>
                        </w:rPr>
                        <w:t xml:space="preserve">whether the applicant is seeking a full or partial waiver, </w:t>
                      </w:r>
                    </w:p>
                    <w:p w:rsidR="00C703E3" w:rsidRDefault="00C703E3" w:rsidP="00FB3CDE">
                      <w:pPr>
                        <w:numPr>
                          <w:ilvl w:val="1"/>
                          <w:numId w:val="181"/>
                        </w:numPr>
                        <w:rPr>
                          <w:rFonts w:ascii="Arial" w:hAnsi="Arial"/>
                          <w:sz w:val="20"/>
                          <w:szCs w:val="20"/>
                        </w:rPr>
                      </w:pPr>
                      <w:r>
                        <w:rPr>
                          <w:rFonts w:ascii="Arial" w:hAnsi="Arial"/>
                          <w:sz w:val="20"/>
                          <w:szCs w:val="20"/>
                        </w:rPr>
                        <w:t>if partial, the amount of the waiver sought.</w:t>
                      </w:r>
                    </w:p>
                    <w:p w:rsidR="00C703E3" w:rsidRDefault="00C703E3" w:rsidP="00FB3CDE">
                      <w:pPr>
                        <w:numPr>
                          <w:ilvl w:val="0"/>
                          <w:numId w:val="181"/>
                        </w:numPr>
                        <w:rPr>
                          <w:rFonts w:ascii="Arial" w:hAnsi="Arial"/>
                          <w:sz w:val="20"/>
                          <w:szCs w:val="20"/>
                        </w:rPr>
                      </w:pPr>
                      <w:r>
                        <w:rPr>
                          <w:rFonts w:ascii="Arial" w:hAnsi="Arial"/>
                          <w:sz w:val="20"/>
                          <w:szCs w:val="20"/>
                        </w:rPr>
                        <w:t>Choose:</w:t>
                      </w:r>
                    </w:p>
                    <w:p w:rsidR="00C703E3" w:rsidRDefault="00C703E3" w:rsidP="00FB3CDE">
                      <w:pPr>
                        <w:numPr>
                          <w:ilvl w:val="1"/>
                          <w:numId w:val="181"/>
                        </w:numPr>
                        <w:rPr>
                          <w:rFonts w:ascii="Arial" w:hAnsi="Arial"/>
                          <w:sz w:val="20"/>
                          <w:szCs w:val="20"/>
                        </w:rPr>
                      </w:pPr>
                      <w:r>
                        <w:rPr>
                          <w:rFonts w:ascii="Arial" w:hAnsi="Arial"/>
                          <w:sz w:val="20"/>
                          <w:szCs w:val="20"/>
                        </w:rPr>
                        <w:t>Recommendation: “Grant” or “Refuse” as appropriate</w:t>
                      </w:r>
                    </w:p>
                    <w:p w:rsidR="00C703E3" w:rsidRDefault="00C703E3" w:rsidP="00FB3CDE">
                      <w:pPr>
                        <w:numPr>
                          <w:ilvl w:val="1"/>
                          <w:numId w:val="181"/>
                        </w:numPr>
                        <w:rPr>
                          <w:rFonts w:ascii="Arial" w:hAnsi="Arial"/>
                          <w:sz w:val="20"/>
                          <w:szCs w:val="20"/>
                        </w:rPr>
                      </w:pPr>
                      <w:r>
                        <w:rPr>
                          <w:rFonts w:ascii="Arial" w:hAnsi="Arial"/>
                          <w:sz w:val="20"/>
                          <w:szCs w:val="20"/>
                        </w:rPr>
                        <w:t xml:space="preserve">Decision Maker: “Legal Services Submissions Inbox” </w:t>
                      </w:r>
                    </w:p>
                    <w:p w:rsidR="00C703E3" w:rsidRDefault="00C703E3" w:rsidP="00FB3CDE">
                      <w:pPr>
                        <w:numPr>
                          <w:ilvl w:val="1"/>
                          <w:numId w:val="181"/>
                        </w:numPr>
                        <w:rPr>
                          <w:rFonts w:ascii="Arial" w:hAnsi="Arial"/>
                          <w:sz w:val="20"/>
                          <w:szCs w:val="20"/>
                        </w:rPr>
                      </w:pPr>
                      <w:r>
                        <w:rPr>
                          <w:rFonts w:ascii="Arial" w:hAnsi="Arial"/>
                          <w:sz w:val="20"/>
                          <w:szCs w:val="20"/>
                        </w:rPr>
                        <w:t>Status: “To Be Submitted”</w:t>
                      </w:r>
                    </w:p>
                    <w:p w:rsidR="00C703E3" w:rsidRPr="00844BD1" w:rsidRDefault="00C703E3" w:rsidP="00FB3CDE">
                      <w:pPr>
                        <w:numPr>
                          <w:ilvl w:val="0"/>
                          <w:numId w:val="181"/>
                        </w:numPr>
                        <w:rPr>
                          <w:rFonts w:ascii="Arial" w:hAnsi="Arial"/>
                          <w:sz w:val="20"/>
                          <w:szCs w:val="20"/>
                        </w:rPr>
                      </w:pPr>
                      <w:r>
                        <w:rPr>
                          <w:rFonts w:ascii="Arial" w:hAnsi="Arial"/>
                          <w:sz w:val="20"/>
                          <w:szCs w:val="20"/>
                        </w:rPr>
                        <w:t>Click the “Make New Submission” button.</w:t>
                      </w:r>
                    </w:p>
                  </w:txbxContent>
                </v:textbox>
                <w10:anchorlock/>
              </v:shape>
            </w:pict>
          </mc:Fallback>
        </mc:AlternateContent>
      </w:r>
    </w:p>
    <w:p w:rsidR="00A64113" w:rsidRPr="002545F9" w:rsidRDefault="00A64113" w:rsidP="00A64113">
      <w:pPr>
        <w:autoSpaceDE w:val="0"/>
        <w:autoSpaceDN w:val="0"/>
        <w:adjustRightInd w:val="0"/>
        <w:rPr>
          <w:rFonts w:ascii="Arial" w:hAnsi="Arial" w:cs="Arial"/>
          <w:color w:val="000000"/>
          <w:sz w:val="20"/>
          <w:szCs w:val="20"/>
          <w:lang w:val="en-IE"/>
        </w:rPr>
      </w:pPr>
    </w:p>
    <w:p w:rsidR="00A64113" w:rsidRPr="002545F9" w:rsidRDefault="00A64113" w:rsidP="00A64113">
      <w:pPr>
        <w:autoSpaceDE w:val="0"/>
        <w:autoSpaceDN w:val="0"/>
        <w:adjustRightInd w:val="0"/>
        <w:rPr>
          <w:rFonts w:ascii="Arial" w:hAnsi="Arial" w:cs="Arial"/>
          <w:color w:val="000000"/>
          <w:sz w:val="20"/>
          <w:szCs w:val="20"/>
          <w:lang w:val="en-IE"/>
        </w:rPr>
      </w:pPr>
      <w:r w:rsidRPr="002545F9">
        <w:rPr>
          <w:rFonts w:ascii="Arial" w:hAnsi="Arial" w:cs="Arial"/>
          <w:color w:val="000000"/>
          <w:sz w:val="20"/>
          <w:szCs w:val="20"/>
          <w:lang w:val="en-IE"/>
        </w:rPr>
        <w:t>Waivers granted will appear in the Financial tab under “Waivers”</w:t>
      </w:r>
    </w:p>
    <w:p w:rsidR="00A64113" w:rsidRPr="002545F9" w:rsidRDefault="00A64113" w:rsidP="00A64113">
      <w:pPr>
        <w:autoSpaceDE w:val="0"/>
        <w:autoSpaceDN w:val="0"/>
        <w:adjustRightInd w:val="0"/>
        <w:rPr>
          <w:rFonts w:ascii="Arial" w:hAnsi="Arial" w:cs="Arial"/>
          <w:bCs/>
          <w:iCs/>
          <w:color w:val="000000"/>
          <w:sz w:val="20"/>
          <w:szCs w:val="20"/>
          <w:lang w:val="en-IE" w:bidi="hi-IN"/>
        </w:rPr>
      </w:pPr>
    </w:p>
    <w:p w:rsidR="00FE6944" w:rsidRPr="002545F9" w:rsidRDefault="00FE6944" w:rsidP="00E26D9B">
      <w:pPr>
        <w:pStyle w:val="Heading3"/>
        <w:rPr>
          <w:lang w:bidi="hi-IN"/>
        </w:rPr>
      </w:pPr>
      <w:r w:rsidRPr="002545F9">
        <w:rPr>
          <w:lang w:bidi="hi-IN"/>
        </w:rPr>
        <w:t>Delegated authority for waivers of contributions in international protection cases</w:t>
      </w:r>
    </w:p>
    <w:p w:rsidR="00FE6944" w:rsidRPr="002545F9" w:rsidRDefault="00FE6944" w:rsidP="00E26D9B">
      <w:pPr>
        <w:rPr>
          <w:rFonts w:ascii="Arial" w:hAnsi="Arial" w:cs="Arial"/>
          <w:sz w:val="20"/>
          <w:szCs w:val="20"/>
          <w:lang w:val="en-IE" w:bidi="hi-IN"/>
        </w:rPr>
      </w:pPr>
      <w:r w:rsidRPr="002545F9">
        <w:rPr>
          <w:rFonts w:ascii="Arial" w:hAnsi="Arial" w:cs="Arial"/>
          <w:sz w:val="20"/>
          <w:szCs w:val="20"/>
          <w:lang w:val="en-IE" w:bidi="hi-IN"/>
        </w:rPr>
        <w:t>In international protection cases, the contribution payable by a financially eligible applicant is €10, covering both legal advice and legal aid.</w:t>
      </w:r>
    </w:p>
    <w:p w:rsidR="00FE6944" w:rsidRPr="002545F9" w:rsidRDefault="00FE6944" w:rsidP="00E26D9B">
      <w:pPr>
        <w:rPr>
          <w:rFonts w:ascii="Arial" w:hAnsi="Arial" w:cs="Arial"/>
          <w:sz w:val="20"/>
          <w:szCs w:val="20"/>
          <w:lang w:val="en-IE" w:bidi="hi-IN"/>
        </w:rPr>
      </w:pPr>
    </w:p>
    <w:p w:rsidR="00FE6944" w:rsidRPr="002545F9" w:rsidRDefault="00FE6944" w:rsidP="00E26D9B">
      <w:pPr>
        <w:rPr>
          <w:rFonts w:ascii="Arial" w:hAnsi="Arial" w:cs="Arial"/>
          <w:sz w:val="20"/>
          <w:szCs w:val="20"/>
          <w:lang w:val="en-IE" w:bidi="hi-IN"/>
        </w:rPr>
      </w:pPr>
      <w:r w:rsidRPr="002545F9">
        <w:rPr>
          <w:rFonts w:ascii="Arial" w:hAnsi="Arial" w:cs="Arial"/>
          <w:sz w:val="20"/>
          <w:szCs w:val="20"/>
          <w:lang w:val="en-IE" w:bidi="hi-IN"/>
        </w:rPr>
        <w:t>Managing solicitors (or their nominees) have authority to waive this contribution in circumstances where the applicant is in direct provision</w:t>
      </w:r>
      <w:r w:rsidR="005D0670" w:rsidRPr="002545F9">
        <w:rPr>
          <w:rFonts w:ascii="Arial" w:hAnsi="Arial" w:cs="Arial"/>
          <w:sz w:val="20"/>
          <w:szCs w:val="20"/>
          <w:lang w:val="en-IE" w:bidi="hi-IN"/>
        </w:rPr>
        <w:t xml:space="preserve"> and where the managing solicitor or their nominee forms the view that undue hardship would be caused if the applicant would have to pay the contribution.</w:t>
      </w:r>
    </w:p>
    <w:p w:rsidR="00FE6944" w:rsidRPr="002545F9" w:rsidRDefault="00FE6944" w:rsidP="00E26D9B">
      <w:pPr>
        <w:rPr>
          <w:rFonts w:ascii="Arial" w:hAnsi="Arial" w:cs="Arial"/>
          <w:sz w:val="20"/>
          <w:szCs w:val="20"/>
          <w:lang w:val="en-IE" w:bidi="hi-IN"/>
        </w:rPr>
      </w:pPr>
    </w:p>
    <w:p w:rsidR="00FE6944" w:rsidRPr="002545F9" w:rsidRDefault="00FE6944" w:rsidP="00E26D9B">
      <w:pPr>
        <w:rPr>
          <w:rFonts w:ascii="Arial" w:hAnsi="Arial" w:cs="Arial"/>
          <w:sz w:val="20"/>
          <w:szCs w:val="20"/>
          <w:lang w:val="en-IE" w:bidi="hi-IN"/>
        </w:rPr>
      </w:pPr>
      <w:r w:rsidRPr="002545F9">
        <w:rPr>
          <w:rFonts w:ascii="Arial" w:hAnsi="Arial" w:cs="Arial"/>
          <w:sz w:val="20"/>
          <w:szCs w:val="20"/>
          <w:lang w:val="en-IE" w:bidi="hi-IN"/>
        </w:rPr>
        <w:t>The procedure below should be followed:</w:t>
      </w:r>
    </w:p>
    <w:p w:rsidR="00E26D9B" w:rsidRPr="002545F9" w:rsidRDefault="00E26D9B">
      <w:pPr>
        <w:rPr>
          <w:rFonts w:ascii="Arial" w:hAnsi="Arial" w:cs="Arial"/>
          <w:sz w:val="20"/>
          <w:szCs w:val="20"/>
          <w:lang w:val="en-IE" w:bidi="hi-IN"/>
        </w:rPr>
      </w:pPr>
      <w:r w:rsidRPr="002545F9">
        <w:rPr>
          <w:rFonts w:ascii="Arial" w:hAnsi="Arial" w:cs="Arial"/>
          <w:sz w:val="20"/>
          <w:szCs w:val="20"/>
          <w:lang w:val="en-IE" w:bidi="hi-IN"/>
        </w:rPr>
        <w:br w:type="page"/>
      </w:r>
    </w:p>
    <w:p w:rsidR="00E26D9B" w:rsidRPr="002545F9" w:rsidRDefault="00E26D9B" w:rsidP="00E26D9B">
      <w:pPr>
        <w:rPr>
          <w:rFonts w:ascii="Arial" w:hAnsi="Arial" w:cs="Arial"/>
          <w:sz w:val="20"/>
          <w:szCs w:val="20"/>
          <w:lang w:val="en-IE" w:bidi="hi-IN"/>
        </w:rPr>
      </w:pPr>
    </w:p>
    <w:p w:rsidR="00FE6944" w:rsidRPr="002545F9" w:rsidRDefault="00FE6944" w:rsidP="00A64113">
      <w:pPr>
        <w:autoSpaceDE w:val="0"/>
        <w:autoSpaceDN w:val="0"/>
        <w:adjustRightInd w:val="0"/>
        <w:rPr>
          <w:rFonts w:ascii="Arial" w:hAnsi="Arial" w:cs="Arial"/>
          <w:bCs/>
          <w:iCs/>
          <w:color w:val="000000"/>
          <w:sz w:val="20"/>
          <w:szCs w:val="20"/>
          <w:lang w:val="en-IE" w:bidi="hi-IN"/>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8522"/>
      </w:tblGrid>
      <w:tr w:rsidR="00FE6944" w:rsidRPr="008A4DDF" w:rsidTr="00E26D9B">
        <w:tc>
          <w:tcPr>
            <w:tcW w:w="8522" w:type="dxa"/>
          </w:tcPr>
          <w:p w:rsidR="00FE6944" w:rsidRPr="005C684B" w:rsidRDefault="00834F4F" w:rsidP="00FE6944">
            <w:pPr>
              <w:rPr>
                <w:rFonts w:ascii="Arial" w:hAnsi="Arial"/>
                <w:b/>
                <w:bCs/>
                <w:lang w:val="en-IE"/>
              </w:rPr>
            </w:pPr>
            <w:r w:rsidRPr="005C684B">
              <w:rPr>
                <w:rFonts w:ascii="Arial" w:hAnsi="Arial"/>
                <w:b/>
                <w:bCs/>
                <w:lang w:val="en-IE"/>
              </w:rPr>
              <w:t>Procedure 5.6</w:t>
            </w:r>
            <w:r w:rsidR="00FE6944" w:rsidRPr="005C684B">
              <w:rPr>
                <w:rFonts w:ascii="Arial" w:hAnsi="Arial"/>
                <w:b/>
                <w:bCs/>
                <w:lang w:val="en-IE"/>
              </w:rPr>
              <w:t xml:space="preserve"> – Making and granting a submission for a waiver in international protection cases where the applicant is on direct provision</w:t>
            </w:r>
          </w:p>
          <w:p w:rsidR="00FE6944" w:rsidRPr="005C684B" w:rsidRDefault="00FE6944" w:rsidP="00FE6944">
            <w:pPr>
              <w:rPr>
                <w:rFonts w:ascii="Arial" w:hAnsi="Arial"/>
                <w:b/>
                <w:bCs/>
                <w:sz w:val="20"/>
                <w:szCs w:val="20"/>
                <w:lang w:val="en-IE"/>
              </w:rPr>
            </w:pPr>
          </w:p>
          <w:p w:rsidR="00FE6944" w:rsidRPr="005C684B" w:rsidRDefault="00FE6944" w:rsidP="00FB3CDE">
            <w:pPr>
              <w:numPr>
                <w:ilvl w:val="0"/>
                <w:numId w:val="181"/>
              </w:numPr>
              <w:rPr>
                <w:rFonts w:ascii="Arial" w:hAnsi="Arial"/>
                <w:sz w:val="20"/>
                <w:szCs w:val="20"/>
                <w:lang w:val="en-IE"/>
              </w:rPr>
            </w:pPr>
            <w:r w:rsidRPr="005C684B">
              <w:rPr>
                <w:rFonts w:ascii="Arial" w:hAnsi="Arial"/>
                <w:sz w:val="20"/>
                <w:szCs w:val="20"/>
                <w:lang w:val="en-IE"/>
              </w:rPr>
              <w:t>In a case, click the Submissions tab.</w:t>
            </w:r>
          </w:p>
          <w:p w:rsidR="00FE6944" w:rsidRPr="005C684B" w:rsidRDefault="00FE6944" w:rsidP="00FB3CDE">
            <w:pPr>
              <w:numPr>
                <w:ilvl w:val="0"/>
                <w:numId w:val="181"/>
              </w:numPr>
              <w:rPr>
                <w:rFonts w:ascii="Arial" w:hAnsi="Arial"/>
                <w:sz w:val="20"/>
                <w:szCs w:val="20"/>
                <w:lang w:val="en-IE"/>
              </w:rPr>
            </w:pPr>
            <w:r w:rsidRPr="005C684B">
              <w:rPr>
                <w:rFonts w:ascii="Arial" w:hAnsi="Arial"/>
                <w:sz w:val="20"/>
                <w:szCs w:val="20"/>
                <w:lang w:val="en-IE"/>
              </w:rPr>
              <w:t>Click “Create New Submission”.</w:t>
            </w:r>
          </w:p>
          <w:p w:rsidR="00FE6944" w:rsidRPr="005C684B" w:rsidRDefault="00FE6944" w:rsidP="00FB3CDE">
            <w:pPr>
              <w:numPr>
                <w:ilvl w:val="0"/>
                <w:numId w:val="181"/>
              </w:numPr>
              <w:rPr>
                <w:rFonts w:ascii="Arial" w:hAnsi="Arial"/>
                <w:sz w:val="20"/>
                <w:szCs w:val="20"/>
                <w:lang w:val="en-IE"/>
              </w:rPr>
            </w:pPr>
            <w:r w:rsidRPr="005C684B">
              <w:rPr>
                <w:rFonts w:ascii="Arial" w:hAnsi="Arial"/>
                <w:sz w:val="20"/>
                <w:szCs w:val="20"/>
                <w:lang w:val="en-IE"/>
              </w:rPr>
              <w:t>Choose:</w:t>
            </w:r>
          </w:p>
          <w:p w:rsidR="00FE6944" w:rsidRPr="005C684B" w:rsidRDefault="00FE6944" w:rsidP="00FB3CDE">
            <w:pPr>
              <w:numPr>
                <w:ilvl w:val="1"/>
                <w:numId w:val="181"/>
              </w:numPr>
              <w:rPr>
                <w:rFonts w:ascii="Arial" w:hAnsi="Arial"/>
                <w:sz w:val="20"/>
                <w:szCs w:val="20"/>
                <w:lang w:val="en-IE"/>
              </w:rPr>
            </w:pPr>
            <w:r w:rsidRPr="005C684B">
              <w:rPr>
                <w:rFonts w:ascii="Arial" w:hAnsi="Arial"/>
                <w:sz w:val="20"/>
                <w:szCs w:val="20"/>
                <w:lang w:val="en-IE"/>
              </w:rPr>
              <w:t xml:space="preserve">Submission Type: “Submission for Waiver of Contribution” </w:t>
            </w:r>
          </w:p>
          <w:p w:rsidR="00FE6944" w:rsidRPr="005C684B" w:rsidRDefault="00FE6944" w:rsidP="00FB3CDE">
            <w:pPr>
              <w:numPr>
                <w:ilvl w:val="1"/>
                <w:numId w:val="181"/>
              </w:numPr>
              <w:rPr>
                <w:rFonts w:ascii="Arial" w:hAnsi="Arial"/>
                <w:sz w:val="20"/>
                <w:szCs w:val="20"/>
                <w:lang w:val="en-IE"/>
              </w:rPr>
            </w:pPr>
            <w:r w:rsidRPr="005C684B">
              <w:rPr>
                <w:rFonts w:ascii="Arial" w:hAnsi="Arial"/>
                <w:sz w:val="20"/>
                <w:szCs w:val="20"/>
                <w:lang w:val="en-IE"/>
              </w:rPr>
              <w:t>Type of Proceedings: “None”</w:t>
            </w:r>
          </w:p>
          <w:p w:rsidR="00FE6944" w:rsidRPr="005C684B" w:rsidRDefault="00FE6944" w:rsidP="00FB3CDE">
            <w:pPr>
              <w:numPr>
                <w:ilvl w:val="1"/>
                <w:numId w:val="181"/>
              </w:numPr>
              <w:rPr>
                <w:rFonts w:ascii="Arial" w:hAnsi="Arial"/>
                <w:sz w:val="20"/>
                <w:szCs w:val="20"/>
                <w:lang w:val="en-IE"/>
              </w:rPr>
            </w:pPr>
            <w:r w:rsidRPr="005C684B">
              <w:rPr>
                <w:rFonts w:ascii="Arial" w:hAnsi="Arial"/>
                <w:sz w:val="20"/>
                <w:szCs w:val="20"/>
                <w:lang w:val="en-IE"/>
              </w:rPr>
              <w:t xml:space="preserve"> Court: “No Court Required” </w:t>
            </w:r>
          </w:p>
          <w:p w:rsidR="00FE6944" w:rsidRPr="005C684B" w:rsidRDefault="00FE6944" w:rsidP="00FB3CDE">
            <w:pPr>
              <w:numPr>
                <w:ilvl w:val="1"/>
                <w:numId w:val="181"/>
              </w:numPr>
              <w:rPr>
                <w:rFonts w:ascii="Arial" w:hAnsi="Arial"/>
                <w:sz w:val="20"/>
                <w:szCs w:val="20"/>
                <w:lang w:val="en-IE"/>
              </w:rPr>
            </w:pPr>
            <w:r w:rsidRPr="005C684B">
              <w:rPr>
                <w:rFonts w:ascii="Arial" w:hAnsi="Arial"/>
                <w:sz w:val="20"/>
                <w:szCs w:val="20"/>
                <w:lang w:val="en-IE"/>
              </w:rPr>
              <w:t xml:space="preserve">Litigation Options: “None Required” </w:t>
            </w:r>
          </w:p>
          <w:p w:rsidR="00FE6944" w:rsidRPr="005C684B" w:rsidRDefault="00FE6944" w:rsidP="00FB3CDE">
            <w:pPr>
              <w:numPr>
                <w:ilvl w:val="0"/>
                <w:numId w:val="181"/>
              </w:numPr>
              <w:rPr>
                <w:rFonts w:ascii="Arial" w:hAnsi="Arial"/>
                <w:sz w:val="20"/>
                <w:szCs w:val="20"/>
                <w:lang w:val="en-IE"/>
              </w:rPr>
            </w:pPr>
            <w:r w:rsidRPr="005C684B">
              <w:rPr>
                <w:rFonts w:ascii="Arial" w:hAnsi="Arial"/>
                <w:sz w:val="20"/>
                <w:szCs w:val="20"/>
                <w:lang w:val="en-IE"/>
              </w:rPr>
              <w:t>The Statement of Facts should state that the applicant is on direct provision and a full waiver of the contribution of €10 is being sought.</w:t>
            </w:r>
          </w:p>
          <w:p w:rsidR="00FE6944" w:rsidRPr="005C684B" w:rsidRDefault="00FE6944" w:rsidP="00FB3CDE">
            <w:pPr>
              <w:numPr>
                <w:ilvl w:val="0"/>
                <w:numId w:val="181"/>
              </w:numPr>
              <w:rPr>
                <w:rFonts w:ascii="Arial" w:hAnsi="Arial"/>
                <w:sz w:val="20"/>
                <w:szCs w:val="20"/>
                <w:lang w:val="en-IE"/>
              </w:rPr>
            </w:pPr>
            <w:r w:rsidRPr="005C684B">
              <w:rPr>
                <w:rFonts w:ascii="Arial" w:hAnsi="Arial"/>
                <w:sz w:val="20"/>
                <w:szCs w:val="20"/>
                <w:lang w:val="en-IE"/>
              </w:rPr>
              <w:t>Choose:</w:t>
            </w:r>
          </w:p>
          <w:p w:rsidR="00FE6944" w:rsidRPr="005C684B" w:rsidRDefault="00FE6944" w:rsidP="00FB3CDE">
            <w:pPr>
              <w:numPr>
                <w:ilvl w:val="1"/>
                <w:numId w:val="181"/>
              </w:numPr>
              <w:rPr>
                <w:rFonts w:ascii="Arial" w:hAnsi="Arial"/>
                <w:sz w:val="20"/>
                <w:szCs w:val="20"/>
                <w:lang w:val="en-IE"/>
              </w:rPr>
            </w:pPr>
            <w:r w:rsidRPr="005C684B">
              <w:rPr>
                <w:rFonts w:ascii="Arial" w:hAnsi="Arial"/>
                <w:sz w:val="20"/>
                <w:szCs w:val="20"/>
                <w:lang w:val="en-IE"/>
              </w:rPr>
              <w:t xml:space="preserve">Recommendation: “Grant” </w:t>
            </w:r>
          </w:p>
          <w:p w:rsidR="00FE6944" w:rsidRPr="005C684B" w:rsidRDefault="00FE6944" w:rsidP="00FB3CDE">
            <w:pPr>
              <w:numPr>
                <w:ilvl w:val="1"/>
                <w:numId w:val="181"/>
              </w:numPr>
              <w:rPr>
                <w:rFonts w:ascii="Arial" w:hAnsi="Arial"/>
                <w:sz w:val="20"/>
                <w:szCs w:val="20"/>
                <w:lang w:val="en-IE"/>
              </w:rPr>
            </w:pPr>
            <w:r w:rsidRPr="005C684B">
              <w:rPr>
                <w:rFonts w:ascii="Arial" w:hAnsi="Arial"/>
                <w:sz w:val="20"/>
                <w:szCs w:val="20"/>
                <w:lang w:val="en-IE"/>
              </w:rPr>
              <w:t xml:space="preserve">Decision Maker: “Delegated Certificates Grantor” </w:t>
            </w:r>
          </w:p>
          <w:p w:rsidR="00FE6944" w:rsidRPr="005C684B" w:rsidRDefault="00FE6944" w:rsidP="00FB3CDE">
            <w:pPr>
              <w:numPr>
                <w:ilvl w:val="1"/>
                <w:numId w:val="181"/>
              </w:numPr>
              <w:rPr>
                <w:rFonts w:ascii="Arial" w:hAnsi="Arial"/>
                <w:sz w:val="20"/>
                <w:szCs w:val="20"/>
                <w:lang w:val="en-IE"/>
              </w:rPr>
            </w:pPr>
            <w:r w:rsidRPr="005C684B">
              <w:rPr>
                <w:rFonts w:ascii="Arial" w:hAnsi="Arial"/>
                <w:sz w:val="20"/>
                <w:szCs w:val="20"/>
                <w:lang w:val="en-IE"/>
              </w:rPr>
              <w:t>Status: “To Be Submitted”</w:t>
            </w:r>
          </w:p>
          <w:p w:rsidR="00FE6944" w:rsidRPr="005C684B" w:rsidRDefault="00FE6944" w:rsidP="00FB3CDE">
            <w:pPr>
              <w:numPr>
                <w:ilvl w:val="0"/>
                <w:numId w:val="181"/>
              </w:numPr>
              <w:rPr>
                <w:rFonts w:ascii="Arial" w:hAnsi="Arial"/>
                <w:sz w:val="20"/>
                <w:szCs w:val="20"/>
                <w:lang w:val="en-IE"/>
              </w:rPr>
            </w:pPr>
            <w:r w:rsidRPr="005C684B">
              <w:rPr>
                <w:rFonts w:ascii="Arial" w:hAnsi="Arial"/>
                <w:sz w:val="20"/>
                <w:szCs w:val="20"/>
                <w:lang w:val="en-IE"/>
              </w:rPr>
              <w:t>Click the “Make New Submission” button.</w:t>
            </w:r>
          </w:p>
          <w:p w:rsidR="00FE6944" w:rsidRPr="005C684B" w:rsidRDefault="00FE6944" w:rsidP="00FB3CDE">
            <w:pPr>
              <w:numPr>
                <w:ilvl w:val="0"/>
                <w:numId w:val="181"/>
              </w:numPr>
              <w:rPr>
                <w:rFonts w:ascii="Arial" w:hAnsi="Arial"/>
                <w:sz w:val="20"/>
                <w:szCs w:val="20"/>
                <w:lang w:val="en-IE"/>
              </w:rPr>
            </w:pPr>
            <w:r w:rsidRPr="005C684B">
              <w:rPr>
                <w:rFonts w:ascii="Arial" w:hAnsi="Arial"/>
                <w:sz w:val="20"/>
                <w:szCs w:val="20"/>
                <w:lang w:val="en-IE"/>
              </w:rPr>
              <w:t xml:space="preserve">Send an email to the managing solicitor or their nominee, confirming that a submission has been made </w:t>
            </w:r>
          </w:p>
          <w:p w:rsidR="00FE6944" w:rsidRPr="002545F9" w:rsidRDefault="00FE6944" w:rsidP="00A64113">
            <w:pPr>
              <w:autoSpaceDE w:val="0"/>
              <w:autoSpaceDN w:val="0"/>
              <w:adjustRightInd w:val="0"/>
              <w:rPr>
                <w:rFonts w:ascii="Arial" w:hAnsi="Arial" w:cs="Arial"/>
                <w:bCs/>
                <w:iCs/>
                <w:color w:val="000000"/>
                <w:sz w:val="20"/>
                <w:szCs w:val="20"/>
                <w:lang w:val="en-IE" w:bidi="hi-IN"/>
              </w:rPr>
            </w:pPr>
          </w:p>
          <w:p w:rsidR="00FE6944" w:rsidRPr="002545F9" w:rsidRDefault="00FE6944" w:rsidP="00A64113">
            <w:pPr>
              <w:autoSpaceDE w:val="0"/>
              <w:autoSpaceDN w:val="0"/>
              <w:adjustRightInd w:val="0"/>
              <w:rPr>
                <w:rFonts w:ascii="Arial" w:hAnsi="Arial" w:cs="Arial"/>
                <w:bCs/>
                <w:iCs/>
                <w:color w:val="000000"/>
                <w:sz w:val="20"/>
                <w:szCs w:val="20"/>
                <w:lang w:val="en-IE" w:bidi="hi-IN"/>
              </w:rPr>
            </w:pPr>
            <w:r w:rsidRPr="002545F9">
              <w:rPr>
                <w:rFonts w:ascii="Arial" w:hAnsi="Arial" w:cs="Arial"/>
                <w:bCs/>
                <w:iCs/>
                <w:color w:val="000000"/>
                <w:sz w:val="20"/>
                <w:szCs w:val="20"/>
                <w:lang w:val="en-IE" w:bidi="hi-IN"/>
              </w:rPr>
              <w:t>The managing solicitor or their nominee should then:</w:t>
            </w:r>
          </w:p>
          <w:p w:rsidR="00FE6944" w:rsidRPr="002545F9" w:rsidRDefault="00FE6944" w:rsidP="00A64113">
            <w:pPr>
              <w:autoSpaceDE w:val="0"/>
              <w:autoSpaceDN w:val="0"/>
              <w:adjustRightInd w:val="0"/>
              <w:rPr>
                <w:rFonts w:ascii="Arial" w:hAnsi="Arial" w:cs="Arial"/>
                <w:bCs/>
                <w:iCs/>
                <w:color w:val="000000"/>
                <w:sz w:val="20"/>
                <w:szCs w:val="20"/>
                <w:lang w:val="en-IE" w:bidi="hi-IN"/>
              </w:rPr>
            </w:pPr>
          </w:p>
          <w:p w:rsidR="00FE6944" w:rsidRPr="005C684B" w:rsidRDefault="00FE6944" w:rsidP="00FB3CDE">
            <w:pPr>
              <w:numPr>
                <w:ilvl w:val="0"/>
                <w:numId w:val="225"/>
              </w:numPr>
              <w:rPr>
                <w:rFonts w:ascii="Arial" w:hAnsi="Arial"/>
                <w:sz w:val="20"/>
                <w:szCs w:val="20"/>
                <w:lang w:val="en-IE"/>
              </w:rPr>
            </w:pPr>
            <w:r w:rsidRPr="005C684B">
              <w:rPr>
                <w:rFonts w:ascii="Arial" w:hAnsi="Arial"/>
                <w:sz w:val="20"/>
                <w:szCs w:val="20"/>
                <w:lang w:val="en-IE"/>
              </w:rPr>
              <w:t>Access the case on EOS</w:t>
            </w:r>
          </w:p>
          <w:p w:rsidR="00FE6944" w:rsidRPr="005C684B" w:rsidRDefault="00FE6944" w:rsidP="00FB3CDE">
            <w:pPr>
              <w:numPr>
                <w:ilvl w:val="0"/>
                <w:numId w:val="225"/>
              </w:numPr>
              <w:rPr>
                <w:rFonts w:ascii="Arial" w:hAnsi="Arial"/>
                <w:sz w:val="20"/>
                <w:szCs w:val="20"/>
                <w:lang w:val="en-IE"/>
              </w:rPr>
            </w:pPr>
            <w:r w:rsidRPr="005C684B">
              <w:rPr>
                <w:rFonts w:ascii="Arial" w:hAnsi="Arial"/>
                <w:sz w:val="20"/>
                <w:szCs w:val="20"/>
                <w:lang w:val="en-IE"/>
              </w:rPr>
              <w:t>Click the Submissions tab.</w:t>
            </w:r>
          </w:p>
          <w:p w:rsidR="00FE6944" w:rsidRPr="005C684B" w:rsidRDefault="00FE6944" w:rsidP="00FB3CDE">
            <w:pPr>
              <w:numPr>
                <w:ilvl w:val="0"/>
                <w:numId w:val="225"/>
              </w:numPr>
              <w:rPr>
                <w:rFonts w:ascii="Arial" w:hAnsi="Arial"/>
                <w:sz w:val="20"/>
                <w:szCs w:val="20"/>
                <w:lang w:val="en-IE"/>
              </w:rPr>
            </w:pPr>
            <w:r w:rsidRPr="005C684B">
              <w:rPr>
                <w:rFonts w:ascii="Arial" w:hAnsi="Arial"/>
                <w:sz w:val="20"/>
                <w:szCs w:val="20"/>
                <w:lang w:val="en-IE"/>
              </w:rPr>
              <w:t>Click the submission link (this is likely to be SUB1 at this point)</w:t>
            </w:r>
          </w:p>
          <w:p w:rsidR="00FE6944" w:rsidRPr="005C684B" w:rsidRDefault="00FE6944" w:rsidP="00FB3CDE">
            <w:pPr>
              <w:numPr>
                <w:ilvl w:val="0"/>
                <w:numId w:val="225"/>
              </w:numPr>
              <w:rPr>
                <w:rFonts w:ascii="Arial" w:hAnsi="Arial"/>
                <w:sz w:val="20"/>
                <w:szCs w:val="20"/>
                <w:lang w:val="en-IE"/>
              </w:rPr>
            </w:pPr>
            <w:r w:rsidRPr="005C684B">
              <w:rPr>
                <w:rFonts w:ascii="Arial" w:hAnsi="Arial"/>
                <w:sz w:val="20"/>
                <w:szCs w:val="20"/>
                <w:lang w:val="en-IE"/>
              </w:rPr>
              <w:t>Click the “Grant this submission” link on the right hand side of the page</w:t>
            </w:r>
          </w:p>
          <w:p w:rsidR="00FE6944" w:rsidRPr="005C684B" w:rsidRDefault="002838FB" w:rsidP="00FB3CDE">
            <w:pPr>
              <w:numPr>
                <w:ilvl w:val="0"/>
                <w:numId w:val="225"/>
              </w:numPr>
              <w:rPr>
                <w:rFonts w:ascii="Arial" w:hAnsi="Arial"/>
                <w:sz w:val="20"/>
                <w:szCs w:val="20"/>
                <w:lang w:val="en-IE"/>
              </w:rPr>
            </w:pPr>
            <w:r w:rsidRPr="005C684B">
              <w:rPr>
                <w:rFonts w:ascii="Arial" w:hAnsi="Arial"/>
                <w:sz w:val="20"/>
                <w:szCs w:val="20"/>
                <w:lang w:val="en-IE"/>
              </w:rPr>
              <w:t>Click the radio button beside “An Authority” (instead of “A Legal Aid Cert”)</w:t>
            </w:r>
          </w:p>
          <w:p w:rsidR="002838FB" w:rsidRPr="005C684B" w:rsidRDefault="002838FB" w:rsidP="00FB3CDE">
            <w:pPr>
              <w:numPr>
                <w:ilvl w:val="0"/>
                <w:numId w:val="225"/>
              </w:numPr>
              <w:rPr>
                <w:rFonts w:ascii="Arial" w:hAnsi="Arial"/>
                <w:sz w:val="20"/>
                <w:szCs w:val="20"/>
                <w:lang w:val="en-IE"/>
              </w:rPr>
            </w:pPr>
            <w:r w:rsidRPr="005C684B">
              <w:rPr>
                <w:rFonts w:ascii="Arial" w:hAnsi="Arial"/>
                <w:sz w:val="20"/>
                <w:szCs w:val="20"/>
                <w:lang w:val="en-IE"/>
              </w:rPr>
              <w:t>Click Grant</w:t>
            </w:r>
          </w:p>
          <w:p w:rsidR="002838FB" w:rsidRPr="005C684B" w:rsidRDefault="002838FB" w:rsidP="00FB3CDE">
            <w:pPr>
              <w:numPr>
                <w:ilvl w:val="0"/>
                <w:numId w:val="225"/>
              </w:numPr>
              <w:rPr>
                <w:rFonts w:ascii="Arial" w:hAnsi="Arial"/>
                <w:sz w:val="20"/>
                <w:szCs w:val="20"/>
                <w:lang w:val="en-IE"/>
              </w:rPr>
            </w:pPr>
            <w:r w:rsidRPr="005C684B">
              <w:rPr>
                <w:rFonts w:ascii="Arial" w:hAnsi="Arial"/>
                <w:sz w:val="20"/>
                <w:szCs w:val="20"/>
                <w:lang w:val="en-IE"/>
              </w:rPr>
              <w:t>Click the Financial tab</w:t>
            </w:r>
          </w:p>
          <w:p w:rsidR="002838FB" w:rsidRPr="005C684B" w:rsidRDefault="002838FB" w:rsidP="00FB3CDE">
            <w:pPr>
              <w:numPr>
                <w:ilvl w:val="0"/>
                <w:numId w:val="225"/>
              </w:numPr>
              <w:rPr>
                <w:rFonts w:ascii="Arial" w:hAnsi="Arial"/>
                <w:sz w:val="20"/>
                <w:szCs w:val="20"/>
                <w:lang w:val="en-IE"/>
              </w:rPr>
            </w:pPr>
            <w:r w:rsidRPr="005C684B">
              <w:rPr>
                <w:rFonts w:ascii="Arial" w:hAnsi="Arial"/>
                <w:sz w:val="20"/>
                <w:szCs w:val="20"/>
                <w:lang w:val="en-IE"/>
              </w:rPr>
              <w:t>Click the twisty beside “Waivers”</w:t>
            </w:r>
          </w:p>
          <w:p w:rsidR="002838FB" w:rsidRPr="005C684B" w:rsidRDefault="002838FB" w:rsidP="00FB3CDE">
            <w:pPr>
              <w:numPr>
                <w:ilvl w:val="0"/>
                <w:numId w:val="225"/>
              </w:numPr>
              <w:rPr>
                <w:rFonts w:ascii="Arial" w:hAnsi="Arial"/>
                <w:sz w:val="20"/>
                <w:szCs w:val="20"/>
                <w:lang w:val="en-IE"/>
              </w:rPr>
            </w:pPr>
            <w:r w:rsidRPr="005C684B">
              <w:rPr>
                <w:rFonts w:ascii="Arial" w:hAnsi="Arial"/>
                <w:sz w:val="20"/>
                <w:szCs w:val="20"/>
                <w:lang w:val="en-IE"/>
              </w:rPr>
              <w:t>Click “Add Waiver”</w:t>
            </w:r>
          </w:p>
          <w:p w:rsidR="002838FB" w:rsidRPr="005C684B" w:rsidRDefault="002838FB" w:rsidP="00FB3CDE">
            <w:pPr>
              <w:numPr>
                <w:ilvl w:val="0"/>
                <w:numId w:val="225"/>
              </w:numPr>
              <w:rPr>
                <w:rFonts w:ascii="Arial" w:hAnsi="Arial"/>
                <w:sz w:val="20"/>
                <w:szCs w:val="20"/>
                <w:lang w:val="en-IE"/>
              </w:rPr>
            </w:pPr>
            <w:r w:rsidRPr="005C684B">
              <w:rPr>
                <w:rFonts w:ascii="Arial" w:hAnsi="Arial"/>
                <w:sz w:val="20"/>
                <w:szCs w:val="20"/>
                <w:lang w:val="en-IE"/>
              </w:rPr>
              <w:t>In the Amount field, type “10.00”</w:t>
            </w:r>
          </w:p>
          <w:p w:rsidR="002838FB" w:rsidRPr="005C684B" w:rsidRDefault="002838FB" w:rsidP="00FB3CDE">
            <w:pPr>
              <w:numPr>
                <w:ilvl w:val="0"/>
                <w:numId w:val="225"/>
              </w:numPr>
              <w:rPr>
                <w:rFonts w:ascii="Arial" w:hAnsi="Arial"/>
                <w:sz w:val="20"/>
                <w:szCs w:val="20"/>
                <w:lang w:val="en-IE"/>
              </w:rPr>
            </w:pPr>
            <w:r w:rsidRPr="005C684B">
              <w:rPr>
                <w:rFonts w:ascii="Arial" w:hAnsi="Arial"/>
                <w:sz w:val="20"/>
                <w:szCs w:val="20"/>
                <w:lang w:val="en-IE"/>
              </w:rPr>
              <w:t>Click Save</w:t>
            </w:r>
          </w:p>
          <w:p w:rsidR="00FE6944" w:rsidRPr="002545F9" w:rsidRDefault="00FE6944" w:rsidP="00A64113">
            <w:pPr>
              <w:autoSpaceDE w:val="0"/>
              <w:autoSpaceDN w:val="0"/>
              <w:adjustRightInd w:val="0"/>
              <w:rPr>
                <w:rFonts w:ascii="Arial" w:hAnsi="Arial" w:cs="Arial"/>
                <w:bCs/>
                <w:iCs/>
                <w:color w:val="000000"/>
                <w:sz w:val="20"/>
                <w:szCs w:val="20"/>
                <w:lang w:val="en-IE" w:bidi="hi-IN"/>
              </w:rPr>
            </w:pPr>
          </w:p>
          <w:p w:rsidR="00FE6944" w:rsidRPr="002545F9" w:rsidRDefault="00FE6944" w:rsidP="00A64113">
            <w:pPr>
              <w:autoSpaceDE w:val="0"/>
              <w:autoSpaceDN w:val="0"/>
              <w:adjustRightInd w:val="0"/>
              <w:rPr>
                <w:rFonts w:ascii="Arial" w:hAnsi="Arial" w:cs="Arial"/>
                <w:bCs/>
                <w:iCs/>
                <w:color w:val="000000"/>
                <w:sz w:val="20"/>
                <w:szCs w:val="20"/>
                <w:lang w:val="en-IE" w:bidi="hi-IN"/>
              </w:rPr>
            </w:pPr>
          </w:p>
        </w:tc>
      </w:tr>
    </w:tbl>
    <w:p w:rsidR="00FE6944" w:rsidRPr="002545F9" w:rsidRDefault="00FE6944" w:rsidP="00A64113">
      <w:pPr>
        <w:autoSpaceDE w:val="0"/>
        <w:autoSpaceDN w:val="0"/>
        <w:adjustRightInd w:val="0"/>
        <w:rPr>
          <w:rFonts w:ascii="Arial" w:hAnsi="Arial" w:cs="Arial"/>
          <w:bCs/>
          <w:iCs/>
          <w:color w:val="000000"/>
          <w:sz w:val="20"/>
          <w:szCs w:val="20"/>
          <w:lang w:val="en-IE" w:bidi="hi-IN"/>
        </w:rPr>
      </w:pPr>
    </w:p>
    <w:p w:rsidR="005D0670" w:rsidRPr="002545F9" w:rsidRDefault="005D0670" w:rsidP="00A64113">
      <w:pPr>
        <w:autoSpaceDE w:val="0"/>
        <w:autoSpaceDN w:val="0"/>
        <w:adjustRightInd w:val="0"/>
        <w:rPr>
          <w:rFonts w:ascii="Arial" w:hAnsi="Arial" w:cs="Arial"/>
          <w:bCs/>
          <w:iCs/>
          <w:color w:val="000000"/>
          <w:sz w:val="20"/>
          <w:szCs w:val="20"/>
          <w:lang w:val="en-IE" w:bidi="hi-IN"/>
        </w:rPr>
      </w:pPr>
      <w:r w:rsidRPr="002545F9">
        <w:rPr>
          <w:rFonts w:ascii="Arial" w:hAnsi="Arial" w:cs="Arial"/>
          <w:bCs/>
          <w:iCs/>
          <w:color w:val="000000"/>
          <w:sz w:val="20"/>
          <w:szCs w:val="20"/>
          <w:lang w:val="en-IE" w:bidi="hi-IN"/>
        </w:rPr>
        <w:t xml:space="preserve">In the case of an unaccompanied minor who is placed in state care, </w:t>
      </w:r>
      <w:proofErr w:type="spellStart"/>
      <w:r w:rsidRPr="002545F9">
        <w:rPr>
          <w:rFonts w:ascii="Arial" w:hAnsi="Arial" w:cs="Arial"/>
          <w:bCs/>
          <w:iCs/>
          <w:color w:val="000000"/>
          <w:sz w:val="20"/>
          <w:szCs w:val="20"/>
          <w:lang w:val="en-IE" w:bidi="hi-IN"/>
        </w:rPr>
        <w:t>Tusla</w:t>
      </w:r>
      <w:proofErr w:type="spellEnd"/>
      <w:r w:rsidRPr="002545F9">
        <w:rPr>
          <w:rFonts w:ascii="Arial" w:hAnsi="Arial" w:cs="Arial"/>
          <w:bCs/>
          <w:iCs/>
          <w:color w:val="000000"/>
          <w:sz w:val="20"/>
          <w:szCs w:val="20"/>
          <w:lang w:val="en-IE" w:bidi="hi-IN"/>
        </w:rPr>
        <w:t xml:space="preserve"> will pay the contribution. In such circumstances there is n</w:t>
      </w:r>
      <w:r w:rsidR="00E26D9B" w:rsidRPr="002545F9">
        <w:rPr>
          <w:rFonts w:ascii="Arial" w:hAnsi="Arial" w:cs="Arial"/>
          <w:bCs/>
          <w:iCs/>
          <w:color w:val="000000"/>
          <w:sz w:val="20"/>
          <w:szCs w:val="20"/>
          <w:lang w:val="en-IE" w:bidi="hi-IN"/>
        </w:rPr>
        <w:t>o</w:t>
      </w:r>
      <w:r w:rsidRPr="002545F9">
        <w:rPr>
          <w:rFonts w:ascii="Arial" w:hAnsi="Arial" w:cs="Arial"/>
          <w:bCs/>
          <w:iCs/>
          <w:color w:val="000000"/>
          <w:sz w:val="20"/>
          <w:szCs w:val="20"/>
          <w:lang w:val="en-IE" w:bidi="hi-IN"/>
        </w:rPr>
        <w:t xml:space="preserve"> need to apply for a waiver.</w:t>
      </w:r>
    </w:p>
    <w:p w:rsidR="005D0670" w:rsidRPr="002545F9" w:rsidRDefault="005D0670" w:rsidP="00A64113">
      <w:pPr>
        <w:autoSpaceDE w:val="0"/>
        <w:autoSpaceDN w:val="0"/>
        <w:adjustRightInd w:val="0"/>
        <w:rPr>
          <w:rFonts w:ascii="Arial" w:hAnsi="Arial" w:cs="Arial"/>
          <w:bCs/>
          <w:iCs/>
          <w:color w:val="000000"/>
          <w:sz w:val="20"/>
          <w:szCs w:val="20"/>
          <w:lang w:val="en-IE" w:bidi="hi-IN"/>
        </w:rPr>
      </w:pPr>
    </w:p>
    <w:p w:rsidR="00A64113" w:rsidRPr="002545F9" w:rsidRDefault="00A64113" w:rsidP="00A64113">
      <w:pPr>
        <w:autoSpaceDE w:val="0"/>
        <w:autoSpaceDN w:val="0"/>
        <w:adjustRightInd w:val="0"/>
        <w:rPr>
          <w:rFonts w:ascii="Arial" w:hAnsi="Arial" w:cs="Arial"/>
          <w:bCs/>
          <w:iCs/>
          <w:color w:val="000000"/>
          <w:sz w:val="20"/>
          <w:szCs w:val="20"/>
          <w:lang w:val="en-IE" w:bidi="hi-IN"/>
        </w:rPr>
      </w:pPr>
      <w:r w:rsidRPr="002545F9">
        <w:rPr>
          <w:rFonts w:ascii="Arial" w:hAnsi="Arial" w:cs="Arial"/>
          <w:bCs/>
          <w:iCs/>
          <w:color w:val="000000"/>
          <w:sz w:val="20"/>
          <w:szCs w:val="20"/>
          <w:lang w:val="en-IE" w:bidi="hi-IN"/>
        </w:rPr>
        <w:t xml:space="preserve">Further directions may issue from the </w:t>
      </w:r>
      <w:r w:rsidR="00BE6839" w:rsidRPr="002545F9">
        <w:rPr>
          <w:rFonts w:ascii="Arial" w:hAnsi="Arial" w:cs="Arial"/>
          <w:bCs/>
          <w:iCs/>
          <w:color w:val="000000"/>
          <w:sz w:val="20"/>
          <w:szCs w:val="20"/>
          <w:lang w:val="en-IE" w:bidi="hi-IN"/>
        </w:rPr>
        <w:t>Director of Civil Legal Aid</w:t>
      </w:r>
      <w:r w:rsidR="004C6243" w:rsidRPr="002545F9">
        <w:rPr>
          <w:rFonts w:ascii="Arial" w:hAnsi="Arial" w:cs="Arial"/>
          <w:bCs/>
          <w:iCs/>
          <w:color w:val="000000"/>
          <w:sz w:val="20"/>
          <w:szCs w:val="20"/>
          <w:lang w:val="en-IE" w:bidi="hi-IN"/>
        </w:rPr>
        <w:t xml:space="preserve"> </w:t>
      </w:r>
      <w:r w:rsidRPr="002545F9">
        <w:rPr>
          <w:rFonts w:ascii="Arial" w:hAnsi="Arial" w:cs="Arial"/>
          <w:bCs/>
          <w:iCs/>
          <w:color w:val="000000"/>
          <w:sz w:val="20"/>
          <w:szCs w:val="20"/>
          <w:lang w:val="en-IE" w:bidi="hi-IN"/>
        </w:rPr>
        <w:t>in relation to the waiver of contributions.</w:t>
      </w:r>
    </w:p>
    <w:p w:rsidR="00A64113" w:rsidRPr="002545F9" w:rsidRDefault="00A64113" w:rsidP="00A64113">
      <w:pPr>
        <w:autoSpaceDE w:val="0"/>
        <w:autoSpaceDN w:val="0"/>
        <w:adjustRightInd w:val="0"/>
        <w:rPr>
          <w:rFonts w:ascii="Arial" w:hAnsi="Arial" w:cs="Arial"/>
          <w:color w:val="000000"/>
          <w:sz w:val="20"/>
          <w:szCs w:val="20"/>
          <w:lang w:val="en-IE"/>
        </w:rPr>
      </w:pPr>
    </w:p>
    <w:p w:rsidR="00A64113" w:rsidRPr="002545F9" w:rsidRDefault="00A64113" w:rsidP="00550626">
      <w:pPr>
        <w:pStyle w:val="Heading3"/>
      </w:pPr>
      <w:r w:rsidRPr="002545F9">
        <w:t>Refusal of a waiver</w:t>
      </w:r>
    </w:p>
    <w:p w:rsidR="00A64113" w:rsidRPr="002545F9" w:rsidRDefault="00A64113" w:rsidP="00A64113">
      <w:pPr>
        <w:autoSpaceDE w:val="0"/>
        <w:autoSpaceDN w:val="0"/>
        <w:adjustRightInd w:val="0"/>
        <w:rPr>
          <w:rFonts w:ascii="Arial" w:hAnsi="Arial" w:cs="Arial"/>
          <w:color w:val="000000"/>
          <w:sz w:val="20"/>
          <w:szCs w:val="20"/>
          <w:lang w:val="en-IE"/>
        </w:rPr>
      </w:pPr>
      <w:r w:rsidRPr="002545F9">
        <w:rPr>
          <w:rFonts w:ascii="Arial" w:hAnsi="Arial" w:cs="Arial"/>
          <w:color w:val="000000"/>
          <w:sz w:val="20"/>
          <w:szCs w:val="20"/>
          <w:lang w:val="en-IE"/>
        </w:rPr>
        <w:t xml:space="preserve">Where a request for a waiver has been refused by Legal Services, the law centre will be informed of the grounds and reasons for doing so. The letter below should be sent by the law centre to the applicant conveying the decision. </w:t>
      </w:r>
    </w:p>
    <w:p w:rsidR="00A64113" w:rsidRPr="002545F9" w:rsidRDefault="00A64113" w:rsidP="00A64113">
      <w:pPr>
        <w:autoSpaceDE w:val="0"/>
        <w:autoSpaceDN w:val="0"/>
        <w:adjustRightInd w:val="0"/>
        <w:rPr>
          <w:rFonts w:ascii="Arial" w:hAnsi="Arial" w:cs="Arial"/>
          <w:color w:val="000000"/>
          <w:sz w:val="20"/>
          <w:szCs w:val="20"/>
          <w:lang w:val="en-IE"/>
        </w:rPr>
      </w:pPr>
    </w:p>
    <w:p w:rsidR="00A64113" w:rsidRPr="002545F9" w:rsidRDefault="00A64113" w:rsidP="00A64113">
      <w:pPr>
        <w:autoSpaceDE w:val="0"/>
        <w:autoSpaceDN w:val="0"/>
        <w:adjustRightInd w:val="0"/>
        <w:rPr>
          <w:rFonts w:ascii="Arial" w:hAnsi="Arial" w:cs="Arial"/>
          <w:color w:val="000000"/>
          <w:sz w:val="20"/>
          <w:szCs w:val="20"/>
          <w:lang w:val="en-IE"/>
        </w:rPr>
      </w:pPr>
      <w:r w:rsidRPr="002545F9">
        <w:rPr>
          <w:rFonts w:ascii="Arial" w:hAnsi="Arial" w:cs="Arial"/>
          <w:color w:val="000000"/>
          <w:sz w:val="20"/>
          <w:szCs w:val="20"/>
          <w:lang w:val="en-IE"/>
        </w:rPr>
        <w:t>The applicant has thirty days from the date the application for a waiver was refused to seek a review of the decision. A review, if requested, will be carried out by staff in Legal Services. They may also seek an appeal, either without going for a review or (more usually) after a negative decision in a review. If they sought a review, the time limit for an appeal (thirty days) runs from when the letter informing the applicant the review was unsuccessful was sent.</w:t>
      </w:r>
    </w:p>
    <w:p w:rsidR="00E26D9B" w:rsidRPr="002545F9" w:rsidRDefault="00E26D9B">
      <w:pPr>
        <w:rPr>
          <w:rFonts w:ascii="Arial" w:hAnsi="Arial" w:cs="Arial"/>
          <w:color w:val="000000"/>
          <w:sz w:val="20"/>
          <w:szCs w:val="20"/>
          <w:lang w:val="en-IE"/>
        </w:rPr>
      </w:pPr>
      <w:r w:rsidRPr="002545F9">
        <w:rPr>
          <w:rFonts w:ascii="Arial" w:hAnsi="Arial" w:cs="Arial"/>
          <w:color w:val="000000"/>
          <w:sz w:val="20"/>
          <w:szCs w:val="20"/>
          <w:lang w:val="en-IE"/>
        </w:rPr>
        <w:br w:type="page"/>
      </w:r>
    </w:p>
    <w:p w:rsidR="008840F7" w:rsidRPr="002545F9" w:rsidRDefault="008840F7" w:rsidP="00A64113">
      <w:pPr>
        <w:autoSpaceDE w:val="0"/>
        <w:autoSpaceDN w:val="0"/>
        <w:adjustRightInd w:val="0"/>
        <w:rPr>
          <w:rFonts w:ascii="Arial" w:hAnsi="Arial" w:cs="Arial"/>
          <w:color w:val="000000"/>
          <w:sz w:val="20"/>
          <w:szCs w:val="20"/>
          <w:lang w:val="en-IE"/>
        </w:rPr>
      </w:pPr>
    </w:p>
    <w:p w:rsidR="00A64113" w:rsidRPr="005C684B" w:rsidRDefault="006C12FE" w:rsidP="00A64113">
      <w:pPr>
        <w:pBdr>
          <w:top w:val="single" w:sz="24" w:space="1" w:color="auto"/>
          <w:left w:val="single" w:sz="24" w:space="4" w:color="auto"/>
          <w:bottom w:val="single" w:sz="24" w:space="1" w:color="auto"/>
          <w:right w:val="single" w:sz="24" w:space="4" w:color="auto"/>
        </w:pBdr>
        <w:rPr>
          <w:rFonts w:ascii="Arial" w:hAnsi="Arial" w:cs="Arial"/>
          <w:b/>
          <w:color w:val="000000"/>
          <w:sz w:val="20"/>
          <w:szCs w:val="20"/>
          <w:lang w:val="en-IE" w:eastAsia="en-IE"/>
        </w:rPr>
      </w:pPr>
      <w:r w:rsidRPr="005C684B">
        <w:rPr>
          <w:rFonts w:ascii="Arial" w:hAnsi="Arial" w:cs="Arial"/>
          <w:b/>
          <w:color w:val="000000"/>
          <w:sz w:val="20"/>
          <w:szCs w:val="20"/>
          <w:lang w:val="en-IE" w:eastAsia="en-IE"/>
        </w:rPr>
        <w:t>PR</w:t>
      </w:r>
      <w:r w:rsidR="00A64113" w:rsidRPr="005C684B">
        <w:rPr>
          <w:rFonts w:ascii="Arial" w:hAnsi="Arial" w:cs="Arial"/>
          <w:b/>
          <w:color w:val="000000"/>
          <w:sz w:val="20"/>
          <w:szCs w:val="20"/>
          <w:lang w:val="en-IE" w:eastAsia="en-IE"/>
        </w:rPr>
        <w:t>IVATE AND CONFIDENTIAL</w:t>
      </w:r>
    </w:p>
    <w:p w:rsidR="00A64113" w:rsidRPr="005C684B" w:rsidRDefault="00A64113" w:rsidP="00A64113">
      <w:pPr>
        <w:pBdr>
          <w:top w:val="single" w:sz="24" w:space="1" w:color="auto"/>
          <w:left w:val="single" w:sz="24" w:space="4" w:color="auto"/>
          <w:bottom w:val="single" w:sz="24" w:space="1" w:color="auto"/>
          <w:right w:val="single" w:sz="24" w:space="4" w:color="auto"/>
        </w:pBdr>
        <w:rPr>
          <w:rFonts w:ascii="Arial" w:hAnsi="Arial" w:cs="Arial"/>
          <w:color w:val="000000"/>
          <w:sz w:val="20"/>
          <w:szCs w:val="20"/>
          <w:lang w:val="en-IE" w:eastAsia="en-IE"/>
        </w:rPr>
      </w:pPr>
      <w:r w:rsidRPr="005C684B">
        <w:rPr>
          <w:rFonts w:ascii="Arial" w:hAnsi="Arial" w:cs="Arial"/>
          <w:color w:val="000000"/>
          <w:sz w:val="20"/>
          <w:szCs w:val="20"/>
          <w:lang w:val="en-IE" w:eastAsia="en-IE"/>
        </w:rPr>
        <w:t>Mr John Smith</w:t>
      </w:r>
    </w:p>
    <w:p w:rsidR="00A64113" w:rsidRPr="005C684B" w:rsidRDefault="00A64113" w:rsidP="00A64113">
      <w:pPr>
        <w:pBdr>
          <w:top w:val="single" w:sz="24" w:space="1" w:color="auto"/>
          <w:left w:val="single" w:sz="24" w:space="4" w:color="auto"/>
          <w:bottom w:val="single" w:sz="24" w:space="1" w:color="auto"/>
          <w:right w:val="single" w:sz="24" w:space="4" w:color="auto"/>
        </w:pBdr>
        <w:rPr>
          <w:rFonts w:ascii="Arial" w:hAnsi="Arial" w:cs="Arial"/>
          <w:color w:val="000000"/>
          <w:sz w:val="20"/>
          <w:szCs w:val="20"/>
          <w:lang w:val="en-IE" w:eastAsia="en-IE"/>
        </w:rPr>
      </w:pPr>
      <w:r w:rsidRPr="005C684B">
        <w:rPr>
          <w:rFonts w:ascii="Arial" w:hAnsi="Arial" w:cs="Arial"/>
          <w:color w:val="000000"/>
          <w:sz w:val="20"/>
          <w:szCs w:val="20"/>
          <w:lang w:val="en-IE" w:eastAsia="en-IE"/>
        </w:rPr>
        <w:t>1 Main Street</w:t>
      </w:r>
    </w:p>
    <w:p w:rsidR="00A64113" w:rsidRPr="005C684B" w:rsidRDefault="00A64113" w:rsidP="00A64113">
      <w:pPr>
        <w:pBdr>
          <w:top w:val="single" w:sz="24" w:space="1" w:color="auto"/>
          <w:left w:val="single" w:sz="24" w:space="4" w:color="auto"/>
          <w:bottom w:val="single" w:sz="24" w:space="1" w:color="auto"/>
          <w:right w:val="single" w:sz="24" w:space="4" w:color="auto"/>
        </w:pBdr>
        <w:rPr>
          <w:rFonts w:ascii="Arial" w:hAnsi="Arial" w:cs="Arial"/>
          <w:color w:val="000000"/>
          <w:sz w:val="20"/>
          <w:szCs w:val="20"/>
          <w:lang w:val="en-IE" w:eastAsia="en-IE"/>
        </w:rPr>
      </w:pPr>
      <w:r w:rsidRPr="005C684B">
        <w:rPr>
          <w:rFonts w:ascii="Arial" w:hAnsi="Arial" w:cs="Arial"/>
          <w:color w:val="000000"/>
          <w:sz w:val="20"/>
          <w:szCs w:val="20"/>
          <w:lang w:val="en-IE" w:eastAsia="en-IE"/>
        </w:rPr>
        <w:t>Ballymore,</w:t>
      </w:r>
    </w:p>
    <w:p w:rsidR="00A64113" w:rsidRPr="005C684B" w:rsidRDefault="00A64113" w:rsidP="00A64113">
      <w:pPr>
        <w:pBdr>
          <w:top w:val="single" w:sz="24" w:space="1" w:color="auto"/>
          <w:left w:val="single" w:sz="24" w:space="4" w:color="auto"/>
          <w:bottom w:val="single" w:sz="24" w:space="1" w:color="auto"/>
          <w:right w:val="single" w:sz="24" w:space="4" w:color="auto"/>
        </w:pBdr>
        <w:rPr>
          <w:rFonts w:ascii="Arial" w:hAnsi="Arial" w:cs="Arial"/>
          <w:b/>
          <w:sz w:val="20"/>
          <w:szCs w:val="20"/>
          <w:lang w:val="en-IE"/>
        </w:rPr>
      </w:pPr>
      <w:r w:rsidRPr="005C684B">
        <w:rPr>
          <w:rFonts w:ascii="Arial" w:hAnsi="Arial" w:cs="Arial"/>
          <w:color w:val="000000"/>
          <w:sz w:val="20"/>
          <w:szCs w:val="20"/>
          <w:lang w:val="en-IE" w:eastAsia="en-IE"/>
        </w:rPr>
        <w:t>Co. Dublin</w:t>
      </w:r>
    </w:p>
    <w:p w:rsidR="00A64113" w:rsidRPr="005C684B" w:rsidRDefault="00A64113" w:rsidP="00A64113">
      <w:pPr>
        <w:pBdr>
          <w:top w:val="single" w:sz="24" w:space="1" w:color="auto"/>
          <w:left w:val="single" w:sz="24" w:space="4" w:color="auto"/>
          <w:bottom w:val="single" w:sz="24" w:space="1" w:color="auto"/>
          <w:right w:val="single" w:sz="24" w:space="4" w:color="auto"/>
        </w:pBdr>
        <w:jc w:val="right"/>
        <w:rPr>
          <w:rFonts w:ascii="Arial" w:hAnsi="Arial" w:cs="Arial"/>
          <w:sz w:val="20"/>
          <w:szCs w:val="20"/>
          <w:lang w:val="en-IE"/>
        </w:rPr>
      </w:pPr>
      <w:r w:rsidRPr="005C684B">
        <w:rPr>
          <w:rFonts w:ascii="Arial" w:hAnsi="Arial" w:cs="Arial"/>
          <w:sz w:val="20"/>
          <w:szCs w:val="20"/>
          <w:lang w:val="en-IE"/>
        </w:rPr>
        <w:t>22 October 201</w:t>
      </w:r>
      <w:r w:rsidR="00550626" w:rsidRPr="005C684B">
        <w:rPr>
          <w:rFonts w:ascii="Arial" w:hAnsi="Arial" w:cs="Arial"/>
          <w:sz w:val="20"/>
          <w:szCs w:val="20"/>
          <w:lang w:val="en-IE"/>
        </w:rPr>
        <w:t>5</w:t>
      </w:r>
    </w:p>
    <w:p w:rsidR="00A64113" w:rsidRPr="005C684B" w:rsidRDefault="00A64113" w:rsidP="00A64113">
      <w:pPr>
        <w:pBdr>
          <w:top w:val="single" w:sz="24" w:space="1" w:color="auto"/>
          <w:left w:val="single" w:sz="24" w:space="4" w:color="auto"/>
          <w:bottom w:val="single" w:sz="24" w:space="1" w:color="auto"/>
          <w:right w:val="single" w:sz="24" w:space="4" w:color="auto"/>
        </w:pBdr>
        <w:rPr>
          <w:rFonts w:ascii="Arial" w:hAnsi="Arial" w:cs="Arial"/>
          <w:b/>
          <w:sz w:val="20"/>
          <w:szCs w:val="20"/>
          <w:lang w:val="en-IE"/>
        </w:rPr>
      </w:pPr>
    </w:p>
    <w:p w:rsidR="00A64113" w:rsidRPr="005C684B" w:rsidRDefault="00A64113" w:rsidP="00A64113">
      <w:pPr>
        <w:pBdr>
          <w:top w:val="single" w:sz="24" w:space="1" w:color="auto"/>
          <w:left w:val="single" w:sz="24" w:space="4" w:color="auto"/>
          <w:bottom w:val="single" w:sz="24" w:space="1" w:color="auto"/>
          <w:right w:val="single" w:sz="24" w:space="4" w:color="auto"/>
        </w:pBdr>
        <w:rPr>
          <w:rFonts w:ascii="Arial" w:hAnsi="Arial" w:cs="Arial"/>
          <w:b/>
          <w:sz w:val="20"/>
          <w:szCs w:val="20"/>
          <w:lang w:val="en-IE"/>
        </w:rPr>
      </w:pPr>
      <w:r w:rsidRPr="005C684B">
        <w:rPr>
          <w:rFonts w:ascii="Arial" w:hAnsi="Arial" w:cs="Arial"/>
          <w:b/>
          <w:sz w:val="20"/>
          <w:szCs w:val="20"/>
          <w:lang w:val="en-IE"/>
        </w:rPr>
        <w:t>RE:  APPLICATION FOR LEGAL SERVICES</w:t>
      </w:r>
    </w:p>
    <w:p w:rsidR="00A64113" w:rsidRPr="005C684B" w:rsidRDefault="00A64113" w:rsidP="00A64113">
      <w:pPr>
        <w:pStyle w:val="DefaultText"/>
        <w:pBdr>
          <w:top w:val="single" w:sz="24" w:space="1" w:color="auto"/>
          <w:left w:val="single" w:sz="24" w:space="4" w:color="auto"/>
          <w:bottom w:val="single" w:sz="24" w:space="1" w:color="auto"/>
          <w:right w:val="single" w:sz="24" w:space="4" w:color="auto"/>
        </w:pBdr>
        <w:rPr>
          <w:rFonts w:ascii="Arial" w:hAnsi="Arial" w:cs="Arial"/>
          <w:b/>
          <w:sz w:val="20"/>
          <w:szCs w:val="20"/>
          <w:lang w:val="en-IE"/>
        </w:rPr>
      </w:pPr>
    </w:p>
    <w:p w:rsidR="00A64113" w:rsidRPr="005C684B" w:rsidRDefault="00A64113" w:rsidP="00A64113">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5C684B">
        <w:rPr>
          <w:rFonts w:ascii="Arial" w:hAnsi="Arial" w:cs="Arial"/>
          <w:sz w:val="20"/>
          <w:szCs w:val="20"/>
          <w:lang w:val="en-IE"/>
        </w:rPr>
        <w:t>Dear</w:t>
      </w:r>
    </w:p>
    <w:p w:rsidR="00A64113" w:rsidRPr="005C684B" w:rsidRDefault="00A64113" w:rsidP="00A64113">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A64113" w:rsidRPr="005C684B" w:rsidRDefault="00A64113" w:rsidP="00A64113">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5C684B">
        <w:rPr>
          <w:rFonts w:ascii="Arial" w:hAnsi="Arial" w:cs="Arial"/>
          <w:sz w:val="20"/>
          <w:szCs w:val="20"/>
          <w:lang w:val="en-IE"/>
        </w:rPr>
        <w:t>We refer to your application for legal services of (insert date) our letter of (insert date) offering you an appointment with a solicitor and your letter of (insert date) requesting a waiver of contribution.</w:t>
      </w:r>
    </w:p>
    <w:p w:rsidR="00A64113" w:rsidRPr="005C684B" w:rsidRDefault="00A64113" w:rsidP="00A64113">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A64113" w:rsidRPr="005C684B" w:rsidRDefault="00A64113" w:rsidP="00A64113">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5C684B">
        <w:rPr>
          <w:rFonts w:ascii="Arial" w:hAnsi="Arial" w:cs="Arial"/>
          <w:sz w:val="20"/>
          <w:szCs w:val="20"/>
          <w:lang w:val="en-IE"/>
        </w:rPr>
        <w:t>Staff in our Head Office have considered your application for a waiver and we regret</w:t>
      </w:r>
      <w:r w:rsidR="00714D0A" w:rsidRPr="005C684B">
        <w:rPr>
          <w:rFonts w:ascii="Arial" w:hAnsi="Arial" w:cs="Arial"/>
          <w:sz w:val="20"/>
          <w:szCs w:val="20"/>
          <w:lang w:val="en-IE"/>
        </w:rPr>
        <w:t xml:space="preserve"> </w:t>
      </w:r>
      <w:r w:rsidRPr="005C684B">
        <w:rPr>
          <w:rFonts w:ascii="Arial" w:hAnsi="Arial" w:cs="Arial"/>
          <w:sz w:val="20"/>
          <w:szCs w:val="20"/>
          <w:lang w:val="en-IE"/>
        </w:rPr>
        <w:t xml:space="preserve">to inform you that it has been refused under Section 29 (2) of the Civil Legal Act 1995 as amended by Section 80 of the Civil Law (Miscellaneous Provisions) Act 2008. </w:t>
      </w:r>
    </w:p>
    <w:p w:rsidR="00A64113" w:rsidRPr="005C684B" w:rsidRDefault="00A64113" w:rsidP="00A64113">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A64113" w:rsidRPr="005C684B" w:rsidRDefault="00A64113" w:rsidP="00A64113">
      <w:pPr>
        <w:pStyle w:val="DefaultText"/>
        <w:pBdr>
          <w:top w:val="single" w:sz="24" w:space="1" w:color="auto"/>
          <w:left w:val="single" w:sz="24" w:space="4" w:color="auto"/>
          <w:bottom w:val="single" w:sz="24" w:space="1" w:color="auto"/>
          <w:right w:val="single" w:sz="24" w:space="4" w:color="auto"/>
        </w:pBdr>
        <w:rPr>
          <w:rFonts w:ascii="Arial" w:hAnsi="Arial" w:cs="Arial"/>
          <w:i/>
          <w:sz w:val="20"/>
          <w:szCs w:val="20"/>
          <w:lang w:val="en-IE"/>
        </w:rPr>
      </w:pPr>
      <w:r w:rsidRPr="005C684B">
        <w:rPr>
          <w:rFonts w:ascii="Arial" w:hAnsi="Arial" w:cs="Arial"/>
          <w:sz w:val="20"/>
          <w:szCs w:val="20"/>
          <w:lang w:val="en-IE"/>
        </w:rPr>
        <w:t xml:space="preserve">The </w:t>
      </w:r>
      <w:r w:rsidRPr="005C684B">
        <w:rPr>
          <w:rFonts w:ascii="Arial" w:hAnsi="Arial" w:cs="Arial"/>
          <w:b/>
          <w:sz w:val="20"/>
          <w:szCs w:val="20"/>
          <w:lang w:val="en-IE"/>
        </w:rPr>
        <w:t>grounds</w:t>
      </w:r>
      <w:r w:rsidRPr="005C684B">
        <w:rPr>
          <w:rFonts w:ascii="Arial" w:hAnsi="Arial" w:cs="Arial"/>
          <w:sz w:val="20"/>
          <w:szCs w:val="20"/>
          <w:lang w:val="en-IE"/>
        </w:rPr>
        <w:t xml:space="preserve"> for refusal is that [it is not considered that the payment of the legal [advice] [aid] contribution would cause undue hardship in this case]. The </w:t>
      </w:r>
      <w:r w:rsidRPr="005C684B">
        <w:rPr>
          <w:rFonts w:ascii="Arial" w:hAnsi="Arial" w:cs="Arial"/>
          <w:b/>
          <w:sz w:val="20"/>
          <w:szCs w:val="20"/>
          <w:lang w:val="en-IE"/>
        </w:rPr>
        <w:t>reason</w:t>
      </w:r>
      <w:r w:rsidRPr="005C684B">
        <w:rPr>
          <w:rFonts w:ascii="Arial" w:hAnsi="Arial" w:cs="Arial"/>
          <w:sz w:val="20"/>
          <w:szCs w:val="20"/>
          <w:lang w:val="en-IE"/>
        </w:rPr>
        <w:t xml:space="preserve"> for refusal is that [as your financial circumstances are similar to a large number of legal aid applicants, the waiving of your contribution on the grounds of causing undue hardship is considered to be not merited in this case]. </w:t>
      </w:r>
      <w:r w:rsidRPr="005C684B">
        <w:rPr>
          <w:rFonts w:ascii="Arial" w:hAnsi="Arial" w:cs="Arial"/>
          <w:i/>
          <w:sz w:val="20"/>
          <w:szCs w:val="20"/>
          <w:lang w:val="en-IE"/>
        </w:rPr>
        <w:t>[The grounds and reasons should be substituted if different grounds and reasons are given by Legal Services for their decision.]</w:t>
      </w:r>
    </w:p>
    <w:p w:rsidR="00A64113" w:rsidRPr="005C684B" w:rsidRDefault="00A64113" w:rsidP="00A64113">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A64113" w:rsidRPr="005C684B" w:rsidRDefault="00A64113" w:rsidP="00A64113">
      <w:pPr>
        <w:pStyle w:val="DefaultText"/>
        <w:pBdr>
          <w:top w:val="single" w:sz="24" w:space="1" w:color="auto"/>
          <w:left w:val="single" w:sz="24" w:space="4" w:color="auto"/>
          <w:bottom w:val="single" w:sz="24" w:space="1" w:color="auto"/>
          <w:right w:val="single" w:sz="24" w:space="4" w:color="auto"/>
        </w:pBdr>
        <w:rPr>
          <w:rFonts w:ascii="Arial" w:hAnsi="Arial" w:cs="Arial"/>
          <w:b/>
          <w:sz w:val="20"/>
          <w:szCs w:val="20"/>
          <w:lang w:val="en-IE"/>
        </w:rPr>
      </w:pPr>
      <w:r w:rsidRPr="005C684B">
        <w:rPr>
          <w:rFonts w:ascii="Arial" w:hAnsi="Arial" w:cs="Arial"/>
          <w:b/>
          <w:sz w:val="20"/>
          <w:szCs w:val="20"/>
          <w:lang w:val="en-IE"/>
        </w:rPr>
        <w:t>If you accept this decision</w:t>
      </w:r>
    </w:p>
    <w:p w:rsidR="00A64113" w:rsidRPr="005C684B" w:rsidRDefault="00A64113" w:rsidP="00A64113">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5C684B">
        <w:rPr>
          <w:rFonts w:ascii="Arial" w:hAnsi="Arial" w:cs="Arial"/>
          <w:sz w:val="20"/>
          <w:szCs w:val="20"/>
          <w:lang w:val="en-IE"/>
        </w:rPr>
        <w:t>The Board remains in a position to offer you an appointment. with a solicitor [on _________ at _________.  Please telephone the law centre at ____________   by ______________ to confirm your attendance.]</w:t>
      </w:r>
    </w:p>
    <w:p w:rsidR="00A64113" w:rsidRPr="005C684B" w:rsidRDefault="00A64113" w:rsidP="00A64113">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5C684B">
        <w:rPr>
          <w:rFonts w:ascii="Arial" w:hAnsi="Arial" w:cs="Arial"/>
          <w:sz w:val="20"/>
          <w:szCs w:val="20"/>
          <w:lang w:val="en-IE"/>
        </w:rPr>
        <w:t xml:space="preserve"> OR</w:t>
      </w:r>
    </w:p>
    <w:p w:rsidR="00A64113" w:rsidRPr="005C684B" w:rsidRDefault="00A64113" w:rsidP="00A64113">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5C684B">
        <w:rPr>
          <w:rFonts w:ascii="Arial" w:hAnsi="Arial" w:cs="Arial"/>
          <w:sz w:val="20"/>
          <w:szCs w:val="20"/>
          <w:lang w:val="en-IE"/>
        </w:rPr>
        <w:t xml:space="preserve"> [Please telephone the law centre at _______________ to organise the exact time and date of your appointment]. </w:t>
      </w:r>
    </w:p>
    <w:p w:rsidR="00A64113" w:rsidRPr="005C684B" w:rsidRDefault="00A64113" w:rsidP="00A64113">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A64113" w:rsidRPr="005C684B" w:rsidRDefault="00A64113" w:rsidP="00A64113">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5C684B">
        <w:rPr>
          <w:rFonts w:ascii="Arial" w:hAnsi="Arial" w:cs="Arial"/>
          <w:sz w:val="20"/>
          <w:szCs w:val="20"/>
          <w:lang w:val="en-IE"/>
        </w:rPr>
        <w:t xml:space="preserve">[Your legal advice contribution will be  € ___ which is payable at the time of this  consultation.  Should it be necessary to bring legal proceedings, and if you are granted a legal aid certificate, your legal aid contribution will be €   , which is payable on acceptance of the certificate.  Your solicitor will discuss this further with you at your consultation.]  </w:t>
      </w:r>
    </w:p>
    <w:p w:rsidR="00A64113" w:rsidRPr="005C684B" w:rsidRDefault="00A64113" w:rsidP="00A64113">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A64113" w:rsidRPr="005C684B" w:rsidRDefault="00A64113" w:rsidP="00A64113">
      <w:pPr>
        <w:pStyle w:val="DefaultText"/>
        <w:pBdr>
          <w:top w:val="single" w:sz="24" w:space="1" w:color="auto"/>
          <w:left w:val="single" w:sz="24" w:space="4" w:color="auto"/>
          <w:bottom w:val="single" w:sz="24" w:space="1" w:color="auto"/>
          <w:right w:val="single" w:sz="24" w:space="4" w:color="auto"/>
        </w:pBdr>
        <w:rPr>
          <w:rFonts w:ascii="Arial" w:hAnsi="Arial" w:cs="Arial"/>
          <w:b/>
          <w:sz w:val="20"/>
          <w:szCs w:val="20"/>
          <w:lang w:val="en-IE"/>
        </w:rPr>
      </w:pPr>
      <w:r w:rsidRPr="005C684B">
        <w:rPr>
          <w:rFonts w:ascii="Arial" w:hAnsi="Arial" w:cs="Arial"/>
          <w:b/>
          <w:sz w:val="20"/>
          <w:szCs w:val="20"/>
          <w:lang w:val="en-IE"/>
        </w:rPr>
        <w:t>If you do not accept this decision</w:t>
      </w:r>
    </w:p>
    <w:p w:rsidR="00A64113" w:rsidRPr="005C684B" w:rsidRDefault="00A64113" w:rsidP="00A64113">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5C684B">
        <w:rPr>
          <w:rFonts w:ascii="Arial" w:hAnsi="Arial" w:cs="Arial"/>
          <w:sz w:val="20"/>
          <w:szCs w:val="20"/>
          <w:lang w:val="en-IE"/>
        </w:rPr>
        <w:t xml:space="preserve">You have the option to ask the Board to </w:t>
      </w:r>
      <w:r w:rsidRPr="005C684B">
        <w:rPr>
          <w:rFonts w:ascii="Arial" w:hAnsi="Arial" w:cs="Arial"/>
          <w:b/>
          <w:sz w:val="20"/>
          <w:szCs w:val="20"/>
          <w:lang w:val="en-IE"/>
        </w:rPr>
        <w:t>review</w:t>
      </w:r>
      <w:r w:rsidRPr="005C684B">
        <w:rPr>
          <w:rFonts w:ascii="Arial" w:hAnsi="Arial" w:cs="Arial"/>
          <w:sz w:val="20"/>
          <w:szCs w:val="20"/>
          <w:lang w:val="en-IE"/>
        </w:rPr>
        <w:t xml:space="preserve"> this decision. A review means that you can submit further information in writing to the Board and ask us to re-consider the decision. For example, you may inform us of information which we failed to consider.</w:t>
      </w:r>
    </w:p>
    <w:p w:rsidR="00A64113" w:rsidRPr="005C684B" w:rsidRDefault="00A64113" w:rsidP="00A64113">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A64113" w:rsidRPr="005C684B" w:rsidRDefault="00A64113" w:rsidP="00A64113">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5C684B">
        <w:rPr>
          <w:rFonts w:ascii="Arial" w:hAnsi="Arial" w:cs="Arial"/>
          <w:sz w:val="20"/>
          <w:szCs w:val="20"/>
          <w:lang w:val="en-IE"/>
        </w:rPr>
        <w:t>The review will be done by staff in the Board’s Head Office in Cahirciveen. You must submit any information in support of a review within one month of the date at the top of this letter. If you would like a review of the decision, you should write to the law centre at the address above submitting this information as soon as possible.</w:t>
      </w:r>
    </w:p>
    <w:p w:rsidR="00A64113" w:rsidRPr="005C684B" w:rsidRDefault="00A64113" w:rsidP="00A64113">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A64113" w:rsidRPr="005C684B" w:rsidRDefault="00A64113" w:rsidP="00A64113">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5C684B">
        <w:rPr>
          <w:rFonts w:ascii="Arial" w:hAnsi="Arial" w:cs="Arial"/>
          <w:sz w:val="20"/>
          <w:szCs w:val="20"/>
          <w:lang w:val="en-IE"/>
        </w:rPr>
        <w:t xml:space="preserve">You may also </w:t>
      </w:r>
      <w:r w:rsidRPr="005C684B">
        <w:rPr>
          <w:rFonts w:ascii="Arial" w:hAnsi="Arial" w:cs="Arial"/>
          <w:b/>
          <w:sz w:val="20"/>
          <w:szCs w:val="20"/>
          <w:lang w:val="en-IE"/>
        </w:rPr>
        <w:t>appeal</w:t>
      </w:r>
      <w:r w:rsidRPr="005C684B">
        <w:rPr>
          <w:rFonts w:ascii="Arial" w:hAnsi="Arial" w:cs="Arial"/>
          <w:sz w:val="20"/>
          <w:szCs w:val="20"/>
          <w:lang w:val="en-IE"/>
        </w:rPr>
        <w:t xml:space="preserve"> the decision to an </w:t>
      </w:r>
      <w:r w:rsidRPr="005C684B">
        <w:rPr>
          <w:rFonts w:ascii="Arial" w:hAnsi="Arial" w:cs="Arial"/>
          <w:i/>
          <w:sz w:val="20"/>
          <w:szCs w:val="20"/>
          <w:lang w:val="en-IE"/>
        </w:rPr>
        <w:t>appeal committee</w:t>
      </w:r>
      <w:r w:rsidRPr="005C684B">
        <w:rPr>
          <w:rFonts w:ascii="Arial" w:hAnsi="Arial" w:cs="Arial"/>
          <w:sz w:val="20"/>
          <w:szCs w:val="20"/>
          <w:lang w:val="en-IE"/>
        </w:rPr>
        <w:t>, which consists of members of the Board of the Legal Aid Board. They will consider your appeal and take a decision, which will either be to confirm the decision of the person who decided to refuse your application for a waiver, or they may overturn this decision and grant you a waiver. Usually, an appeal does not involve you submitting any further information to the Board. However, if you ask for a review and submit further information, you will have a further month after we tell you the outcome of the review to appeal.</w:t>
      </w:r>
    </w:p>
    <w:p w:rsidR="00A64113" w:rsidRPr="005C684B" w:rsidRDefault="00A64113" w:rsidP="00A64113">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A64113" w:rsidRPr="005C684B" w:rsidRDefault="00A64113" w:rsidP="00A64113">
      <w:pPr>
        <w:pStyle w:val="DefaultText"/>
        <w:pBdr>
          <w:top w:val="single" w:sz="24" w:space="1" w:color="auto"/>
          <w:left w:val="single" w:sz="24" w:space="4" w:color="auto"/>
          <w:bottom w:val="single" w:sz="24" w:space="1" w:color="auto"/>
          <w:right w:val="single" w:sz="24" w:space="4" w:color="auto"/>
        </w:pBdr>
        <w:rPr>
          <w:rFonts w:ascii="Arial" w:hAnsi="Arial" w:cs="Arial"/>
          <w:b/>
          <w:sz w:val="20"/>
          <w:szCs w:val="20"/>
          <w:lang w:val="en-IE"/>
        </w:rPr>
      </w:pPr>
      <w:r w:rsidRPr="005C684B">
        <w:rPr>
          <w:rFonts w:ascii="Arial" w:hAnsi="Arial" w:cs="Arial"/>
          <w:b/>
          <w:sz w:val="20"/>
          <w:szCs w:val="20"/>
          <w:lang w:val="en-IE"/>
        </w:rPr>
        <w:t>If we do not hear from you</w:t>
      </w:r>
    </w:p>
    <w:p w:rsidR="00A64113" w:rsidRPr="005C684B" w:rsidRDefault="00A64113" w:rsidP="00A64113">
      <w:pPr>
        <w:pBdr>
          <w:top w:val="single" w:sz="24" w:space="1" w:color="auto"/>
          <w:left w:val="single" w:sz="24" w:space="4" w:color="auto"/>
          <w:bottom w:val="single" w:sz="24" w:space="1" w:color="auto"/>
          <w:right w:val="single" w:sz="24" w:space="4" w:color="auto"/>
        </w:pBdr>
        <w:autoSpaceDE w:val="0"/>
        <w:autoSpaceDN w:val="0"/>
        <w:adjustRightInd w:val="0"/>
        <w:rPr>
          <w:rFonts w:ascii="Arial" w:hAnsi="Arial" w:cs="Arial"/>
          <w:sz w:val="20"/>
          <w:szCs w:val="20"/>
          <w:lang w:val="en-IE"/>
        </w:rPr>
      </w:pPr>
      <w:r w:rsidRPr="005C684B">
        <w:rPr>
          <w:rFonts w:ascii="Arial" w:hAnsi="Arial" w:cs="Arial"/>
          <w:sz w:val="20"/>
          <w:szCs w:val="20"/>
          <w:lang w:val="en-IE"/>
        </w:rPr>
        <w:lastRenderedPageBreak/>
        <w:t>If we do not hear from you within thirty days of the date of this letter then we will assume you are no longer in need of legal services. This does not prevent you re-applying at a later date</w:t>
      </w:r>
    </w:p>
    <w:p w:rsidR="00A64113" w:rsidRPr="005C684B" w:rsidRDefault="00A64113" w:rsidP="00A64113">
      <w:pPr>
        <w:pBdr>
          <w:top w:val="single" w:sz="24" w:space="1" w:color="auto"/>
          <w:left w:val="single" w:sz="24" w:space="4" w:color="auto"/>
          <w:bottom w:val="single" w:sz="24" w:space="1" w:color="auto"/>
          <w:right w:val="single" w:sz="24" w:space="4" w:color="auto"/>
        </w:pBdr>
        <w:autoSpaceDE w:val="0"/>
        <w:autoSpaceDN w:val="0"/>
        <w:adjustRightInd w:val="0"/>
        <w:rPr>
          <w:rFonts w:ascii="Arial" w:hAnsi="Arial" w:cs="Arial"/>
          <w:sz w:val="20"/>
          <w:szCs w:val="20"/>
          <w:lang w:val="en-IE"/>
        </w:rPr>
      </w:pPr>
    </w:p>
    <w:p w:rsidR="00A64113" w:rsidRPr="005C684B" w:rsidRDefault="00A64113" w:rsidP="00A64113">
      <w:pPr>
        <w:pBdr>
          <w:top w:val="single" w:sz="24" w:space="1" w:color="auto"/>
          <w:left w:val="single" w:sz="24" w:space="4" w:color="auto"/>
          <w:bottom w:val="single" w:sz="24" w:space="1" w:color="auto"/>
          <w:right w:val="single" w:sz="24" w:space="4" w:color="auto"/>
        </w:pBdr>
        <w:autoSpaceDE w:val="0"/>
        <w:autoSpaceDN w:val="0"/>
        <w:adjustRightInd w:val="0"/>
        <w:rPr>
          <w:rFonts w:ascii="Arial" w:hAnsi="Arial" w:cs="Arial"/>
          <w:sz w:val="20"/>
          <w:szCs w:val="20"/>
          <w:lang w:val="en-IE"/>
        </w:rPr>
      </w:pPr>
      <w:r w:rsidRPr="005C684B">
        <w:rPr>
          <w:rFonts w:ascii="Arial" w:hAnsi="Arial" w:cs="Arial"/>
          <w:sz w:val="20"/>
          <w:szCs w:val="20"/>
          <w:lang w:val="en-IE"/>
        </w:rPr>
        <w:t>Yours sincerely,</w:t>
      </w:r>
    </w:p>
    <w:p w:rsidR="00A64113" w:rsidRPr="005C684B" w:rsidRDefault="00A64113" w:rsidP="00A64113">
      <w:pPr>
        <w:pBdr>
          <w:top w:val="single" w:sz="24" w:space="1" w:color="auto"/>
          <w:left w:val="single" w:sz="24" w:space="4" w:color="auto"/>
          <w:bottom w:val="single" w:sz="24" w:space="1" w:color="auto"/>
          <w:right w:val="single" w:sz="24" w:space="4" w:color="auto"/>
        </w:pBdr>
        <w:autoSpaceDE w:val="0"/>
        <w:autoSpaceDN w:val="0"/>
        <w:adjustRightInd w:val="0"/>
        <w:rPr>
          <w:rFonts w:ascii="Arial" w:hAnsi="Arial" w:cs="Arial"/>
          <w:sz w:val="20"/>
          <w:szCs w:val="20"/>
          <w:lang w:val="en-IE"/>
        </w:rPr>
      </w:pPr>
    </w:p>
    <w:p w:rsidR="00A64113" w:rsidRPr="005C684B" w:rsidRDefault="00A64113" w:rsidP="00A64113">
      <w:pPr>
        <w:pBdr>
          <w:top w:val="single" w:sz="24" w:space="1" w:color="auto"/>
          <w:left w:val="single" w:sz="24" w:space="4" w:color="auto"/>
          <w:bottom w:val="single" w:sz="24" w:space="1" w:color="auto"/>
          <w:right w:val="single" w:sz="24" w:space="4" w:color="auto"/>
        </w:pBdr>
        <w:autoSpaceDE w:val="0"/>
        <w:autoSpaceDN w:val="0"/>
        <w:adjustRightInd w:val="0"/>
        <w:rPr>
          <w:rFonts w:ascii="Arial" w:hAnsi="Arial" w:cs="Arial"/>
          <w:sz w:val="20"/>
          <w:szCs w:val="20"/>
          <w:lang w:val="en-IE"/>
        </w:rPr>
      </w:pPr>
    </w:p>
    <w:p w:rsidR="00A64113" w:rsidRPr="005C684B" w:rsidRDefault="00A64113" w:rsidP="00A64113">
      <w:pPr>
        <w:pBdr>
          <w:top w:val="single" w:sz="24" w:space="1" w:color="auto"/>
          <w:left w:val="single" w:sz="24" w:space="4" w:color="auto"/>
          <w:bottom w:val="single" w:sz="24" w:space="1" w:color="auto"/>
          <w:right w:val="single" w:sz="24" w:space="4" w:color="auto"/>
        </w:pBdr>
        <w:autoSpaceDE w:val="0"/>
        <w:autoSpaceDN w:val="0"/>
        <w:adjustRightInd w:val="0"/>
        <w:rPr>
          <w:rFonts w:ascii="Arial" w:hAnsi="Arial" w:cs="Arial"/>
          <w:sz w:val="20"/>
          <w:szCs w:val="20"/>
          <w:lang w:val="en-IE"/>
        </w:rPr>
      </w:pPr>
    </w:p>
    <w:p w:rsidR="00A64113" w:rsidRPr="005C684B" w:rsidRDefault="00A64113" w:rsidP="00A64113">
      <w:pPr>
        <w:pBdr>
          <w:top w:val="single" w:sz="24" w:space="1" w:color="auto"/>
          <w:left w:val="single" w:sz="24" w:space="4" w:color="auto"/>
          <w:bottom w:val="single" w:sz="24" w:space="1" w:color="auto"/>
          <w:right w:val="single" w:sz="24" w:space="4" w:color="auto"/>
        </w:pBdr>
        <w:autoSpaceDE w:val="0"/>
        <w:autoSpaceDN w:val="0"/>
        <w:adjustRightInd w:val="0"/>
        <w:rPr>
          <w:rFonts w:ascii="Arial" w:hAnsi="Arial" w:cs="Arial"/>
          <w:sz w:val="20"/>
          <w:szCs w:val="20"/>
          <w:lang w:val="en-IE"/>
        </w:rPr>
      </w:pPr>
    </w:p>
    <w:p w:rsidR="00A64113" w:rsidRPr="005C684B" w:rsidRDefault="00A64113" w:rsidP="00A64113">
      <w:pPr>
        <w:pBdr>
          <w:top w:val="single" w:sz="24" w:space="1" w:color="auto"/>
          <w:left w:val="single" w:sz="24" w:space="4" w:color="auto"/>
          <w:bottom w:val="single" w:sz="24" w:space="1" w:color="auto"/>
          <w:right w:val="single" w:sz="24" w:space="4" w:color="auto"/>
        </w:pBdr>
        <w:autoSpaceDE w:val="0"/>
        <w:autoSpaceDN w:val="0"/>
        <w:adjustRightInd w:val="0"/>
        <w:rPr>
          <w:rFonts w:ascii="Arial" w:hAnsi="Arial" w:cs="Arial"/>
          <w:b/>
          <w:sz w:val="20"/>
          <w:szCs w:val="20"/>
          <w:lang w:val="en-IE"/>
        </w:rPr>
      </w:pPr>
      <w:r w:rsidRPr="005C684B">
        <w:rPr>
          <w:rFonts w:ascii="Arial" w:hAnsi="Arial" w:cs="Arial"/>
          <w:sz w:val="20"/>
          <w:szCs w:val="20"/>
          <w:lang w:val="en-IE"/>
        </w:rPr>
        <w:t>______________</w:t>
      </w:r>
      <w:r w:rsidRPr="005C684B">
        <w:rPr>
          <w:rFonts w:ascii="Arial" w:hAnsi="Arial" w:cs="Arial"/>
          <w:sz w:val="20"/>
          <w:szCs w:val="20"/>
          <w:lang w:val="en-IE"/>
        </w:rPr>
        <w:br/>
      </w:r>
      <w:r w:rsidRPr="005C684B">
        <w:rPr>
          <w:rFonts w:ascii="Arial" w:hAnsi="Arial" w:cs="Arial"/>
          <w:b/>
          <w:sz w:val="20"/>
          <w:szCs w:val="20"/>
          <w:lang w:val="en-IE"/>
        </w:rPr>
        <w:t>Jane Jones</w:t>
      </w:r>
    </w:p>
    <w:p w:rsidR="00A64113" w:rsidRPr="005C684B" w:rsidRDefault="00A64113" w:rsidP="00A64113">
      <w:pPr>
        <w:pBdr>
          <w:top w:val="single" w:sz="24" w:space="1" w:color="auto"/>
          <w:left w:val="single" w:sz="24" w:space="4" w:color="auto"/>
          <w:bottom w:val="single" w:sz="24" w:space="1" w:color="auto"/>
          <w:right w:val="single" w:sz="24" w:space="4" w:color="auto"/>
        </w:pBdr>
        <w:autoSpaceDE w:val="0"/>
        <w:autoSpaceDN w:val="0"/>
        <w:adjustRightInd w:val="0"/>
        <w:rPr>
          <w:rFonts w:ascii="Arial" w:hAnsi="Arial" w:cs="Arial"/>
          <w:b/>
          <w:sz w:val="20"/>
          <w:szCs w:val="20"/>
          <w:lang w:val="en-IE"/>
        </w:rPr>
      </w:pPr>
      <w:r w:rsidRPr="005C684B">
        <w:rPr>
          <w:rFonts w:ascii="Arial" w:hAnsi="Arial" w:cs="Arial"/>
          <w:b/>
          <w:sz w:val="20"/>
          <w:szCs w:val="20"/>
          <w:lang w:val="en-IE"/>
        </w:rPr>
        <w:t>Managing Solicitor</w:t>
      </w:r>
    </w:p>
    <w:p w:rsidR="00C341FC" w:rsidRPr="002545F9" w:rsidRDefault="00C341FC" w:rsidP="00A64113">
      <w:pPr>
        <w:pBdr>
          <w:top w:val="single" w:sz="24" w:space="1" w:color="auto"/>
          <w:left w:val="single" w:sz="24" w:space="4" w:color="auto"/>
          <w:bottom w:val="single" w:sz="24" w:space="1" w:color="auto"/>
          <w:right w:val="single" w:sz="24" w:space="4" w:color="auto"/>
        </w:pBdr>
        <w:autoSpaceDE w:val="0"/>
        <w:autoSpaceDN w:val="0"/>
        <w:adjustRightInd w:val="0"/>
        <w:rPr>
          <w:rFonts w:ascii="Arial" w:hAnsi="Arial" w:cs="Arial"/>
          <w:b/>
          <w:color w:val="000000"/>
          <w:sz w:val="20"/>
          <w:szCs w:val="20"/>
          <w:lang w:val="en-IE"/>
        </w:rPr>
      </w:pPr>
    </w:p>
    <w:p w:rsidR="00A64113" w:rsidRPr="002545F9" w:rsidRDefault="00A64113" w:rsidP="00A64113">
      <w:pPr>
        <w:autoSpaceDE w:val="0"/>
        <w:autoSpaceDN w:val="0"/>
        <w:adjustRightInd w:val="0"/>
        <w:rPr>
          <w:rFonts w:ascii="Arial" w:hAnsi="Arial" w:cs="Arial"/>
          <w:color w:val="000000"/>
          <w:sz w:val="20"/>
          <w:szCs w:val="20"/>
          <w:lang w:val="en-IE"/>
        </w:rPr>
      </w:pPr>
    </w:p>
    <w:p w:rsidR="00A64113" w:rsidRPr="002545F9" w:rsidRDefault="00A64113" w:rsidP="00550626">
      <w:pPr>
        <w:pStyle w:val="Heading3"/>
        <w:rPr>
          <w:b w:val="0"/>
          <w:i w:val="0"/>
        </w:rPr>
      </w:pPr>
      <w:r w:rsidRPr="002545F9">
        <w:t>Collecting contributions in priority cases</w:t>
      </w:r>
    </w:p>
    <w:p w:rsidR="00A64113" w:rsidRPr="002545F9" w:rsidRDefault="00A64113" w:rsidP="00A64113">
      <w:pPr>
        <w:autoSpaceDE w:val="0"/>
        <w:autoSpaceDN w:val="0"/>
        <w:adjustRightInd w:val="0"/>
        <w:rPr>
          <w:rFonts w:ascii="Arial" w:hAnsi="Arial" w:cs="Arial"/>
          <w:color w:val="000000"/>
          <w:sz w:val="20"/>
          <w:szCs w:val="20"/>
          <w:lang w:val="en-IE"/>
        </w:rPr>
      </w:pPr>
      <w:r w:rsidRPr="002545F9">
        <w:rPr>
          <w:rFonts w:ascii="Arial" w:hAnsi="Arial" w:cs="Arial"/>
          <w:color w:val="000000"/>
          <w:sz w:val="20"/>
          <w:szCs w:val="20"/>
          <w:lang w:val="en-IE"/>
        </w:rPr>
        <w:t>An applicant may attend for a first consultation in a priority case and not be in a position, at the time of the first consultation, to pay the advice and (if applicable) the aid contribution.</w:t>
      </w:r>
    </w:p>
    <w:p w:rsidR="00A64113" w:rsidRPr="002545F9" w:rsidRDefault="00A64113" w:rsidP="00A64113">
      <w:pPr>
        <w:autoSpaceDE w:val="0"/>
        <w:autoSpaceDN w:val="0"/>
        <w:adjustRightInd w:val="0"/>
        <w:rPr>
          <w:rFonts w:ascii="Arial" w:hAnsi="Arial" w:cs="Arial"/>
          <w:color w:val="000000"/>
          <w:sz w:val="20"/>
          <w:szCs w:val="20"/>
          <w:lang w:val="en-IE"/>
        </w:rPr>
      </w:pPr>
    </w:p>
    <w:p w:rsidR="00A64113" w:rsidRPr="002545F9" w:rsidRDefault="00A64113" w:rsidP="00A64113">
      <w:pPr>
        <w:autoSpaceDE w:val="0"/>
        <w:autoSpaceDN w:val="0"/>
        <w:adjustRightInd w:val="0"/>
        <w:rPr>
          <w:rFonts w:ascii="Arial" w:hAnsi="Arial" w:cs="Arial"/>
          <w:color w:val="000000"/>
          <w:sz w:val="20"/>
          <w:szCs w:val="20"/>
          <w:lang w:val="en-IE"/>
        </w:rPr>
      </w:pPr>
      <w:r w:rsidRPr="002545F9">
        <w:rPr>
          <w:rFonts w:ascii="Arial" w:hAnsi="Arial" w:cs="Arial"/>
          <w:color w:val="000000"/>
          <w:sz w:val="20"/>
          <w:szCs w:val="20"/>
          <w:lang w:val="en-IE"/>
        </w:rPr>
        <w:t>In such a case the following steps should be followed:</w:t>
      </w:r>
    </w:p>
    <w:p w:rsidR="00A64113" w:rsidRPr="002545F9" w:rsidRDefault="00A64113" w:rsidP="00FB3CDE">
      <w:pPr>
        <w:pStyle w:val="ListParagraph"/>
        <w:numPr>
          <w:ilvl w:val="0"/>
          <w:numId w:val="157"/>
        </w:numPr>
        <w:autoSpaceDE w:val="0"/>
        <w:autoSpaceDN w:val="0"/>
        <w:adjustRightInd w:val="0"/>
        <w:rPr>
          <w:rFonts w:ascii="Arial" w:hAnsi="Arial" w:cs="Arial"/>
          <w:color w:val="000000"/>
          <w:sz w:val="20"/>
          <w:szCs w:val="20"/>
        </w:rPr>
      </w:pPr>
      <w:r w:rsidRPr="002545F9">
        <w:rPr>
          <w:rFonts w:ascii="Arial" w:hAnsi="Arial" w:cs="Arial"/>
          <w:color w:val="000000"/>
          <w:sz w:val="20"/>
          <w:szCs w:val="20"/>
        </w:rPr>
        <w:t>The first consultation should take place.</w:t>
      </w:r>
    </w:p>
    <w:p w:rsidR="00A64113" w:rsidRPr="002545F9" w:rsidRDefault="00A64113" w:rsidP="00FB3CDE">
      <w:pPr>
        <w:pStyle w:val="ListParagraph"/>
        <w:numPr>
          <w:ilvl w:val="0"/>
          <w:numId w:val="157"/>
        </w:numPr>
        <w:autoSpaceDE w:val="0"/>
        <w:autoSpaceDN w:val="0"/>
        <w:adjustRightInd w:val="0"/>
        <w:rPr>
          <w:rFonts w:ascii="Arial" w:hAnsi="Arial" w:cs="Arial"/>
          <w:color w:val="000000"/>
          <w:sz w:val="20"/>
          <w:szCs w:val="20"/>
        </w:rPr>
      </w:pPr>
      <w:r w:rsidRPr="002545F9">
        <w:rPr>
          <w:rFonts w:ascii="Arial" w:hAnsi="Arial" w:cs="Arial"/>
          <w:color w:val="000000"/>
          <w:sz w:val="20"/>
          <w:szCs w:val="20"/>
        </w:rPr>
        <w:t>At the first consultation, the applicant should be informed of their option to apply for a waiver of the contribution.</w:t>
      </w:r>
    </w:p>
    <w:p w:rsidR="00A64113" w:rsidRPr="002545F9" w:rsidRDefault="00A64113" w:rsidP="00FB3CDE">
      <w:pPr>
        <w:pStyle w:val="ListParagraph"/>
        <w:numPr>
          <w:ilvl w:val="0"/>
          <w:numId w:val="157"/>
        </w:numPr>
        <w:autoSpaceDE w:val="0"/>
        <w:autoSpaceDN w:val="0"/>
        <w:adjustRightInd w:val="0"/>
        <w:rPr>
          <w:rFonts w:ascii="Arial" w:hAnsi="Arial" w:cs="Arial"/>
          <w:color w:val="000000"/>
          <w:sz w:val="20"/>
          <w:szCs w:val="20"/>
        </w:rPr>
      </w:pPr>
      <w:r w:rsidRPr="002545F9">
        <w:rPr>
          <w:rFonts w:ascii="Arial" w:hAnsi="Arial" w:cs="Arial"/>
          <w:color w:val="000000"/>
          <w:sz w:val="20"/>
          <w:szCs w:val="20"/>
        </w:rPr>
        <w:t>In the event that they exercise the option:</w:t>
      </w:r>
    </w:p>
    <w:p w:rsidR="00A64113" w:rsidRPr="002545F9" w:rsidRDefault="00A64113" w:rsidP="00FB3CDE">
      <w:pPr>
        <w:pStyle w:val="ListParagraph"/>
        <w:numPr>
          <w:ilvl w:val="1"/>
          <w:numId w:val="157"/>
        </w:numPr>
        <w:autoSpaceDE w:val="0"/>
        <w:autoSpaceDN w:val="0"/>
        <w:adjustRightInd w:val="0"/>
        <w:rPr>
          <w:rFonts w:ascii="Arial" w:hAnsi="Arial" w:cs="Arial"/>
          <w:color w:val="000000"/>
          <w:sz w:val="20"/>
          <w:szCs w:val="20"/>
        </w:rPr>
      </w:pPr>
      <w:r w:rsidRPr="002545F9">
        <w:rPr>
          <w:rFonts w:ascii="Arial" w:hAnsi="Arial" w:cs="Arial"/>
          <w:color w:val="000000"/>
          <w:sz w:val="20"/>
          <w:szCs w:val="20"/>
        </w:rPr>
        <w:t>A submission for a waiver should be made on EOS as soon as possible, recommending a grant.</w:t>
      </w:r>
    </w:p>
    <w:p w:rsidR="00A64113" w:rsidRPr="002545F9" w:rsidRDefault="00A64113" w:rsidP="00FB3CDE">
      <w:pPr>
        <w:pStyle w:val="ListParagraph"/>
        <w:numPr>
          <w:ilvl w:val="1"/>
          <w:numId w:val="157"/>
        </w:numPr>
        <w:autoSpaceDE w:val="0"/>
        <w:autoSpaceDN w:val="0"/>
        <w:adjustRightInd w:val="0"/>
        <w:rPr>
          <w:rFonts w:ascii="Arial" w:hAnsi="Arial" w:cs="Arial"/>
          <w:color w:val="000000"/>
          <w:sz w:val="20"/>
          <w:szCs w:val="20"/>
        </w:rPr>
      </w:pPr>
      <w:r w:rsidRPr="002545F9">
        <w:rPr>
          <w:rFonts w:ascii="Arial" w:hAnsi="Arial" w:cs="Arial"/>
          <w:color w:val="000000"/>
          <w:sz w:val="20"/>
          <w:szCs w:val="20"/>
        </w:rPr>
        <w:t>The managing solicitor should phone Legal Services and advise them that the submission has been made.</w:t>
      </w:r>
    </w:p>
    <w:p w:rsidR="00A64113" w:rsidRPr="002545F9" w:rsidRDefault="00A64113" w:rsidP="00FB3CDE">
      <w:pPr>
        <w:pStyle w:val="ListParagraph"/>
        <w:numPr>
          <w:ilvl w:val="1"/>
          <w:numId w:val="157"/>
        </w:numPr>
        <w:autoSpaceDE w:val="0"/>
        <w:autoSpaceDN w:val="0"/>
        <w:adjustRightInd w:val="0"/>
        <w:rPr>
          <w:rFonts w:ascii="Arial" w:hAnsi="Arial" w:cs="Arial"/>
          <w:color w:val="000000"/>
          <w:sz w:val="20"/>
          <w:szCs w:val="20"/>
        </w:rPr>
      </w:pPr>
      <w:r w:rsidRPr="002545F9">
        <w:rPr>
          <w:rFonts w:ascii="Arial" w:hAnsi="Arial" w:cs="Arial"/>
          <w:color w:val="000000"/>
          <w:sz w:val="20"/>
          <w:szCs w:val="20"/>
        </w:rPr>
        <w:t>Legal Services should process the submission as a matter of urgency and contact the law centre when they have done so.</w:t>
      </w:r>
    </w:p>
    <w:p w:rsidR="00A64113" w:rsidRPr="002545F9" w:rsidRDefault="00A64113" w:rsidP="00FB3CDE">
      <w:pPr>
        <w:pStyle w:val="ListParagraph"/>
        <w:numPr>
          <w:ilvl w:val="1"/>
          <w:numId w:val="157"/>
        </w:numPr>
        <w:autoSpaceDE w:val="0"/>
        <w:autoSpaceDN w:val="0"/>
        <w:adjustRightInd w:val="0"/>
        <w:rPr>
          <w:rFonts w:ascii="Arial" w:hAnsi="Arial" w:cs="Arial"/>
          <w:color w:val="000000"/>
          <w:sz w:val="20"/>
          <w:szCs w:val="20"/>
        </w:rPr>
      </w:pPr>
      <w:r w:rsidRPr="002545F9">
        <w:rPr>
          <w:rFonts w:ascii="Arial" w:hAnsi="Arial" w:cs="Arial"/>
          <w:color w:val="000000"/>
          <w:sz w:val="20"/>
          <w:szCs w:val="20"/>
        </w:rPr>
        <w:t>Pending a decision on the waiver, legal services will be provided notwithstanding the fact that the advice and/or aid contribution has not been paid.</w:t>
      </w:r>
    </w:p>
    <w:p w:rsidR="00A64113" w:rsidRPr="002545F9" w:rsidRDefault="00A64113" w:rsidP="00A64113">
      <w:pPr>
        <w:autoSpaceDE w:val="0"/>
        <w:autoSpaceDN w:val="0"/>
        <w:adjustRightInd w:val="0"/>
        <w:rPr>
          <w:rFonts w:ascii="Arial" w:hAnsi="Arial" w:cs="Arial"/>
          <w:color w:val="000000"/>
          <w:sz w:val="20"/>
          <w:szCs w:val="20"/>
          <w:lang w:val="en-IE"/>
        </w:rPr>
      </w:pPr>
      <w:r w:rsidRPr="002545F9">
        <w:rPr>
          <w:rFonts w:ascii="Arial" w:hAnsi="Arial" w:cs="Arial"/>
          <w:color w:val="000000"/>
          <w:sz w:val="20"/>
          <w:szCs w:val="20"/>
          <w:lang w:val="en-IE"/>
        </w:rPr>
        <w:t xml:space="preserve">The above procedure should not be read as imposing a requirement on Legal Services to grant a waiver, nor as an indication that a waiver will be granted in all such cases. In the event that a waiver is refused, the applicant should be advised that no further legal services will be provided until the contribution is received. </w:t>
      </w:r>
    </w:p>
    <w:p w:rsidR="00A64113" w:rsidRPr="002545F9" w:rsidRDefault="00A64113" w:rsidP="00A64113">
      <w:pPr>
        <w:autoSpaceDE w:val="0"/>
        <w:autoSpaceDN w:val="0"/>
        <w:adjustRightInd w:val="0"/>
        <w:rPr>
          <w:rFonts w:ascii="Arial" w:hAnsi="Arial" w:cs="Arial"/>
          <w:color w:val="000000"/>
          <w:sz w:val="20"/>
          <w:szCs w:val="20"/>
          <w:lang w:val="en-IE"/>
        </w:rPr>
      </w:pPr>
    </w:p>
    <w:p w:rsidR="00A64113" w:rsidRPr="002545F9" w:rsidRDefault="00A64113" w:rsidP="00550626">
      <w:pPr>
        <w:pStyle w:val="Heading2"/>
        <w:rPr>
          <w:lang w:bidi="hi-IN"/>
        </w:rPr>
      </w:pPr>
      <w:bookmarkStart w:id="92" w:name="_Toc530660837"/>
      <w:r w:rsidRPr="002545F9">
        <w:rPr>
          <w:lang w:bidi="hi-IN"/>
        </w:rPr>
        <w:t>Monitoring for payment of outstanding contributions</w:t>
      </w:r>
      <w:bookmarkEnd w:id="92"/>
    </w:p>
    <w:p w:rsidR="00A64113" w:rsidRPr="002545F9" w:rsidRDefault="00A64113" w:rsidP="00A64113">
      <w:pPr>
        <w:autoSpaceDE w:val="0"/>
        <w:autoSpaceDN w:val="0"/>
        <w:adjustRightInd w:val="0"/>
        <w:rPr>
          <w:rFonts w:ascii="Arial" w:hAnsi="Arial" w:cs="Arial"/>
          <w:color w:val="000000"/>
          <w:sz w:val="20"/>
          <w:szCs w:val="20"/>
          <w:lang w:val="en-IE" w:bidi="hi-IN"/>
        </w:rPr>
      </w:pPr>
    </w:p>
    <w:p w:rsidR="00A64113" w:rsidRPr="002545F9" w:rsidRDefault="00A64113" w:rsidP="00A6411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EOS allows you to view the portion of the contribution paid and the amount outstanding. This information is contained in the summary at the top of the Financial tab. Each time a contribution or part of a contribution is made both the receipt and the updated financial summary should be printed and placed on the left hand side of the physical file.</w:t>
      </w:r>
    </w:p>
    <w:p w:rsidR="00A64113" w:rsidRPr="002545F9" w:rsidRDefault="00A64113" w:rsidP="00A64113">
      <w:pPr>
        <w:autoSpaceDE w:val="0"/>
        <w:autoSpaceDN w:val="0"/>
        <w:adjustRightInd w:val="0"/>
        <w:rPr>
          <w:rFonts w:ascii="Arial" w:hAnsi="Arial" w:cs="Arial"/>
          <w:color w:val="000000"/>
          <w:sz w:val="20"/>
          <w:szCs w:val="20"/>
          <w:lang w:val="en-IE" w:bidi="hi-IN"/>
        </w:rPr>
      </w:pPr>
    </w:p>
    <w:p w:rsidR="00A64113" w:rsidRPr="002545F9" w:rsidRDefault="00A64113" w:rsidP="00550626">
      <w:pPr>
        <w:pStyle w:val="Heading2"/>
        <w:rPr>
          <w:lang w:bidi="hi-IN"/>
        </w:rPr>
      </w:pPr>
      <w:bookmarkStart w:id="93" w:name="_Toc530660838"/>
      <w:r w:rsidRPr="002545F9">
        <w:rPr>
          <w:lang w:bidi="hi-IN"/>
        </w:rPr>
        <w:t>Requests from the courts for information about applicants</w:t>
      </w:r>
      <w:bookmarkEnd w:id="93"/>
    </w:p>
    <w:p w:rsidR="00A64113" w:rsidRPr="002545F9" w:rsidRDefault="00A64113" w:rsidP="00A64113">
      <w:pPr>
        <w:autoSpaceDE w:val="0"/>
        <w:autoSpaceDN w:val="0"/>
        <w:adjustRightInd w:val="0"/>
        <w:rPr>
          <w:rFonts w:ascii="Arial" w:hAnsi="Arial" w:cs="Arial"/>
          <w:sz w:val="20"/>
          <w:szCs w:val="20"/>
          <w:lang w:val="en-IE" w:bidi="hi-IN"/>
        </w:rPr>
      </w:pPr>
    </w:p>
    <w:p w:rsidR="00A64113" w:rsidRPr="002545F9" w:rsidRDefault="00A64113" w:rsidP="00A64113">
      <w:pPr>
        <w:autoSpaceDE w:val="0"/>
        <w:autoSpaceDN w:val="0"/>
        <w:adjustRightInd w:val="0"/>
        <w:rPr>
          <w:rFonts w:ascii="Arial" w:hAnsi="Arial" w:cs="Arial"/>
          <w:sz w:val="20"/>
          <w:szCs w:val="20"/>
          <w:lang w:val="en-IE" w:bidi="hi-IN"/>
        </w:rPr>
      </w:pPr>
      <w:r w:rsidRPr="002545F9">
        <w:rPr>
          <w:rFonts w:ascii="Arial" w:hAnsi="Arial" w:cs="Arial"/>
          <w:sz w:val="20"/>
          <w:szCs w:val="20"/>
          <w:lang w:val="en-IE" w:bidi="hi-IN"/>
        </w:rPr>
        <w:t>These guidelines are designed to ensure the accuracy and consistency of information provided to the courts in relation to applicants for legal services, where a person advises the court that an application has been made for legal services and that the applicant is on the applications record.</w:t>
      </w:r>
    </w:p>
    <w:p w:rsidR="00A64113" w:rsidRPr="002545F9" w:rsidRDefault="00A64113" w:rsidP="00A64113">
      <w:pPr>
        <w:autoSpaceDE w:val="0"/>
        <w:autoSpaceDN w:val="0"/>
        <w:adjustRightInd w:val="0"/>
        <w:rPr>
          <w:rFonts w:ascii="Arial" w:hAnsi="Arial" w:cs="Arial"/>
          <w:sz w:val="20"/>
          <w:szCs w:val="20"/>
          <w:lang w:val="en-IE" w:bidi="hi-IN"/>
        </w:rPr>
      </w:pPr>
    </w:p>
    <w:p w:rsidR="00A64113" w:rsidRPr="002545F9" w:rsidRDefault="00A64113" w:rsidP="00A64113">
      <w:pPr>
        <w:autoSpaceDE w:val="0"/>
        <w:autoSpaceDN w:val="0"/>
        <w:adjustRightInd w:val="0"/>
        <w:rPr>
          <w:rFonts w:ascii="Arial" w:hAnsi="Arial" w:cs="Arial"/>
          <w:sz w:val="20"/>
          <w:szCs w:val="20"/>
          <w:lang w:val="en-IE" w:bidi="hi-IN"/>
        </w:rPr>
      </w:pPr>
      <w:r w:rsidRPr="002545F9">
        <w:rPr>
          <w:rFonts w:ascii="Arial" w:hAnsi="Arial" w:cs="Arial"/>
          <w:sz w:val="20"/>
          <w:szCs w:val="20"/>
          <w:lang w:val="en-IE" w:bidi="hi-IN"/>
        </w:rPr>
        <w:t>This will help to avoid a situation where a person defending an action provides information that may reflect negatively on the law centre or on the Board. It will ensure that information is available to courts on whether a person has applied to a law centre for legal services and, if so, when the application was made.</w:t>
      </w:r>
    </w:p>
    <w:p w:rsidR="00A64113" w:rsidRPr="002545F9" w:rsidRDefault="00A64113" w:rsidP="00A64113">
      <w:pPr>
        <w:autoSpaceDE w:val="0"/>
        <w:autoSpaceDN w:val="0"/>
        <w:adjustRightInd w:val="0"/>
        <w:rPr>
          <w:rFonts w:ascii="Arial" w:hAnsi="Arial" w:cs="Arial"/>
          <w:sz w:val="20"/>
          <w:szCs w:val="20"/>
          <w:lang w:val="en-IE" w:bidi="hi-IN"/>
        </w:rPr>
      </w:pPr>
    </w:p>
    <w:p w:rsidR="00A64113" w:rsidRPr="002545F9" w:rsidRDefault="00A64113" w:rsidP="00A64113">
      <w:pPr>
        <w:autoSpaceDE w:val="0"/>
        <w:autoSpaceDN w:val="0"/>
        <w:adjustRightInd w:val="0"/>
        <w:rPr>
          <w:rFonts w:ascii="Arial" w:hAnsi="Arial" w:cs="Arial"/>
          <w:sz w:val="20"/>
          <w:szCs w:val="20"/>
          <w:lang w:val="en-IE" w:bidi="hi-IN"/>
        </w:rPr>
      </w:pPr>
      <w:r w:rsidRPr="002545F9">
        <w:rPr>
          <w:rFonts w:ascii="Arial" w:hAnsi="Arial" w:cs="Arial"/>
          <w:sz w:val="20"/>
          <w:szCs w:val="20"/>
          <w:lang w:val="en-IE" w:bidi="hi-IN"/>
        </w:rPr>
        <w:lastRenderedPageBreak/>
        <w:t>Where a person has applied to a law centre for legal services, all solicitors should be aware and should so advise the court, where appropriate, that it is the policy of the Board for law centres to issue a letter, on request, to the applicant containing the following information:-</w:t>
      </w:r>
    </w:p>
    <w:p w:rsidR="00A64113" w:rsidRPr="002545F9" w:rsidRDefault="00A64113" w:rsidP="00C279A7">
      <w:pPr>
        <w:numPr>
          <w:ilvl w:val="0"/>
          <w:numId w:val="43"/>
        </w:numPr>
        <w:autoSpaceDE w:val="0"/>
        <w:autoSpaceDN w:val="0"/>
        <w:adjustRightInd w:val="0"/>
        <w:rPr>
          <w:rFonts w:ascii="Arial" w:hAnsi="Arial" w:cs="Arial"/>
          <w:sz w:val="20"/>
          <w:szCs w:val="20"/>
          <w:lang w:val="en-IE" w:bidi="hi-IN"/>
        </w:rPr>
      </w:pPr>
      <w:r w:rsidRPr="002545F9">
        <w:rPr>
          <w:rFonts w:ascii="Arial" w:hAnsi="Arial" w:cs="Arial"/>
          <w:sz w:val="20"/>
          <w:szCs w:val="20"/>
          <w:lang w:val="en-IE" w:bidi="hi-IN"/>
        </w:rPr>
        <w:t>the date on which the application was made;</w:t>
      </w:r>
    </w:p>
    <w:p w:rsidR="00A64113" w:rsidRPr="002545F9" w:rsidRDefault="00A64113" w:rsidP="00C279A7">
      <w:pPr>
        <w:numPr>
          <w:ilvl w:val="0"/>
          <w:numId w:val="43"/>
        </w:numPr>
        <w:autoSpaceDE w:val="0"/>
        <w:autoSpaceDN w:val="0"/>
        <w:adjustRightInd w:val="0"/>
        <w:rPr>
          <w:rFonts w:ascii="Arial" w:hAnsi="Arial" w:cs="Arial"/>
          <w:sz w:val="20"/>
          <w:szCs w:val="20"/>
          <w:lang w:val="en-IE" w:bidi="hi-IN"/>
        </w:rPr>
      </w:pPr>
      <w:r w:rsidRPr="002545F9">
        <w:rPr>
          <w:rFonts w:ascii="Arial" w:hAnsi="Arial" w:cs="Arial"/>
          <w:sz w:val="20"/>
          <w:szCs w:val="20"/>
          <w:lang w:val="en-IE" w:bidi="hi-IN"/>
        </w:rPr>
        <w:t>the general timeline for a triage appointment and whether the applicant received an appointment;</w:t>
      </w:r>
    </w:p>
    <w:p w:rsidR="00A64113" w:rsidRPr="002545F9" w:rsidRDefault="00A64113" w:rsidP="00C279A7">
      <w:pPr>
        <w:numPr>
          <w:ilvl w:val="0"/>
          <w:numId w:val="43"/>
        </w:numPr>
        <w:autoSpaceDE w:val="0"/>
        <w:autoSpaceDN w:val="0"/>
        <w:adjustRightInd w:val="0"/>
        <w:rPr>
          <w:rFonts w:ascii="Arial" w:hAnsi="Arial" w:cs="Arial"/>
          <w:sz w:val="20"/>
          <w:szCs w:val="20"/>
          <w:lang w:val="en-IE" w:bidi="hi-IN"/>
        </w:rPr>
      </w:pPr>
      <w:r w:rsidRPr="002545F9">
        <w:rPr>
          <w:rFonts w:ascii="Arial" w:hAnsi="Arial" w:cs="Arial"/>
          <w:sz w:val="20"/>
          <w:szCs w:val="20"/>
          <w:lang w:val="en-IE" w:bidi="hi-IN"/>
        </w:rPr>
        <w:t>the matter to which the application relates;</w:t>
      </w:r>
    </w:p>
    <w:p w:rsidR="00A64113" w:rsidRPr="002545F9" w:rsidRDefault="00A64113" w:rsidP="00C279A7">
      <w:pPr>
        <w:numPr>
          <w:ilvl w:val="0"/>
          <w:numId w:val="43"/>
        </w:numPr>
        <w:autoSpaceDE w:val="0"/>
        <w:autoSpaceDN w:val="0"/>
        <w:adjustRightInd w:val="0"/>
        <w:rPr>
          <w:rFonts w:ascii="Arial" w:hAnsi="Arial" w:cs="Arial"/>
          <w:sz w:val="20"/>
          <w:szCs w:val="20"/>
          <w:lang w:val="en-IE" w:bidi="hi-IN"/>
        </w:rPr>
      </w:pPr>
      <w:r w:rsidRPr="002545F9">
        <w:rPr>
          <w:rFonts w:ascii="Arial" w:hAnsi="Arial" w:cs="Arial"/>
          <w:sz w:val="20"/>
          <w:szCs w:val="20"/>
          <w:lang w:val="en-IE" w:bidi="hi-IN"/>
        </w:rPr>
        <w:t>whether further information is required from the applicant; and</w:t>
      </w:r>
    </w:p>
    <w:p w:rsidR="00A64113" w:rsidRPr="002545F9" w:rsidRDefault="00A64113" w:rsidP="00C279A7">
      <w:pPr>
        <w:numPr>
          <w:ilvl w:val="0"/>
          <w:numId w:val="43"/>
        </w:numPr>
        <w:autoSpaceDE w:val="0"/>
        <w:autoSpaceDN w:val="0"/>
        <w:adjustRightInd w:val="0"/>
        <w:rPr>
          <w:rFonts w:ascii="Arial" w:hAnsi="Arial" w:cs="Arial"/>
          <w:sz w:val="20"/>
          <w:szCs w:val="20"/>
          <w:lang w:val="en-IE" w:bidi="hi-IN"/>
        </w:rPr>
      </w:pPr>
      <w:r w:rsidRPr="002545F9">
        <w:rPr>
          <w:rFonts w:ascii="Arial" w:hAnsi="Arial" w:cs="Arial"/>
          <w:sz w:val="20"/>
          <w:szCs w:val="20"/>
          <w:lang w:val="en-IE" w:bidi="hi-IN"/>
        </w:rPr>
        <w:t>the estimated waiting time for a further appointment at the relevant law centre.</w:t>
      </w:r>
    </w:p>
    <w:p w:rsidR="00714D0A" w:rsidRPr="002545F9" w:rsidRDefault="00714D0A" w:rsidP="00A64113">
      <w:pPr>
        <w:autoSpaceDE w:val="0"/>
        <w:autoSpaceDN w:val="0"/>
        <w:adjustRightInd w:val="0"/>
        <w:rPr>
          <w:rFonts w:ascii="Arial" w:hAnsi="Arial" w:cs="Arial"/>
          <w:sz w:val="20"/>
          <w:szCs w:val="20"/>
          <w:lang w:val="en-IE" w:bidi="hi-IN"/>
        </w:rPr>
      </w:pPr>
    </w:p>
    <w:p w:rsidR="00A64113" w:rsidRPr="002545F9" w:rsidRDefault="00A64113" w:rsidP="00A64113">
      <w:pPr>
        <w:autoSpaceDE w:val="0"/>
        <w:autoSpaceDN w:val="0"/>
        <w:adjustRightInd w:val="0"/>
        <w:rPr>
          <w:rFonts w:ascii="Arial" w:hAnsi="Arial" w:cs="Arial"/>
          <w:sz w:val="20"/>
          <w:szCs w:val="20"/>
          <w:lang w:val="en-IE" w:bidi="hi-IN"/>
        </w:rPr>
      </w:pPr>
      <w:r w:rsidRPr="002545F9">
        <w:rPr>
          <w:rFonts w:ascii="Arial" w:hAnsi="Arial" w:cs="Arial"/>
          <w:sz w:val="20"/>
          <w:szCs w:val="20"/>
          <w:lang w:val="en-IE" w:bidi="hi-IN"/>
        </w:rPr>
        <w:t>When a query is received by Legal Services on whether a particular applicant is on an applications record at a law centre, the person making the query will be advised that the Board is not authorised to disclose such information but that it is the Board’s policy to provide a letter to the applicant as set out above. The precedent letter which should be used is on the next page.</w:t>
      </w:r>
    </w:p>
    <w:p w:rsidR="00A64113" w:rsidRPr="002545F9" w:rsidRDefault="00A64113" w:rsidP="00A64113">
      <w:pPr>
        <w:autoSpaceDE w:val="0"/>
        <w:autoSpaceDN w:val="0"/>
        <w:adjustRightInd w:val="0"/>
        <w:rPr>
          <w:rFonts w:ascii="Arial" w:hAnsi="Arial" w:cs="Arial"/>
          <w:sz w:val="20"/>
          <w:szCs w:val="20"/>
          <w:lang w:val="en-IE" w:bidi="hi-IN"/>
        </w:rPr>
      </w:pPr>
    </w:p>
    <w:p w:rsidR="00A64113" w:rsidRPr="002545F9" w:rsidRDefault="00A64113" w:rsidP="00A64113">
      <w:pPr>
        <w:autoSpaceDE w:val="0"/>
        <w:autoSpaceDN w:val="0"/>
        <w:adjustRightInd w:val="0"/>
        <w:rPr>
          <w:rFonts w:ascii="Arial" w:hAnsi="Arial" w:cs="Arial"/>
          <w:sz w:val="20"/>
          <w:szCs w:val="20"/>
          <w:lang w:val="en-IE" w:bidi="hi-IN"/>
        </w:rPr>
      </w:pPr>
      <w:r w:rsidRPr="002545F9">
        <w:rPr>
          <w:rFonts w:ascii="Arial" w:hAnsi="Arial" w:cs="Arial"/>
          <w:sz w:val="20"/>
          <w:szCs w:val="20"/>
          <w:lang w:val="en-IE" w:bidi="hi-IN"/>
        </w:rPr>
        <w:t>Confidentiality will be ensured by the fact that, where a person has applied to a law centre for legal services, the letter confirming this is given only to the applicant.</w:t>
      </w:r>
    </w:p>
    <w:p w:rsidR="00A64113" w:rsidRPr="002545F9" w:rsidRDefault="00A64113" w:rsidP="00A64113">
      <w:pPr>
        <w:autoSpaceDE w:val="0"/>
        <w:autoSpaceDN w:val="0"/>
        <w:adjustRightInd w:val="0"/>
        <w:rPr>
          <w:rFonts w:ascii="Arial" w:hAnsi="Arial" w:cs="Arial"/>
          <w:sz w:val="20"/>
          <w:szCs w:val="20"/>
          <w:lang w:val="en-IE" w:bidi="hi-IN"/>
        </w:rPr>
      </w:pPr>
    </w:p>
    <w:p w:rsidR="00A64113" w:rsidRPr="002545F9" w:rsidRDefault="00A64113" w:rsidP="00A64113">
      <w:pPr>
        <w:pBdr>
          <w:top w:val="single" w:sz="24" w:space="8" w:color="000000"/>
          <w:left w:val="single" w:sz="24" w:space="4" w:color="000000"/>
          <w:bottom w:val="single" w:sz="24" w:space="10" w:color="000000"/>
          <w:right w:val="single" w:sz="24" w:space="4" w:color="000000"/>
        </w:pBdr>
        <w:jc w:val="center"/>
        <w:rPr>
          <w:rFonts w:ascii="Arial" w:hAnsi="Arial" w:cs="Arial"/>
          <w:b/>
          <w:bCs/>
          <w:lang w:val="en-IE"/>
        </w:rPr>
      </w:pPr>
      <w:r w:rsidRPr="002545F9">
        <w:rPr>
          <w:rFonts w:ascii="Arial" w:hAnsi="Arial" w:cs="Arial"/>
          <w:b/>
          <w:bCs/>
          <w:lang w:val="en-IE"/>
        </w:rPr>
        <w:t>If an applicant/client asks for a letter of this nature, it should be provided in accordance with the above guidelines.</w:t>
      </w:r>
    </w:p>
    <w:p w:rsidR="008E4E25" w:rsidRPr="002545F9" w:rsidRDefault="008E4E25" w:rsidP="00C341FC">
      <w:pPr>
        <w:pBdr>
          <w:top w:val="single" w:sz="24" w:space="8" w:color="000000"/>
          <w:left w:val="single" w:sz="24" w:space="4" w:color="000000"/>
          <w:bottom w:val="single" w:sz="24" w:space="10" w:color="000000"/>
          <w:right w:val="single" w:sz="24" w:space="4" w:color="000000"/>
        </w:pBdr>
        <w:jc w:val="center"/>
        <w:rPr>
          <w:rFonts w:ascii="Arial" w:hAnsi="Arial" w:cs="Arial"/>
          <w:b/>
          <w:bCs/>
          <w:lang w:val="en-IE"/>
        </w:rPr>
      </w:pPr>
    </w:p>
    <w:p w:rsidR="00A64113" w:rsidRPr="002545F9" w:rsidRDefault="00A64113" w:rsidP="00C341FC">
      <w:pPr>
        <w:pBdr>
          <w:top w:val="single" w:sz="24" w:space="8" w:color="000000"/>
          <w:left w:val="single" w:sz="24" w:space="4" w:color="000000"/>
          <w:bottom w:val="single" w:sz="24" w:space="10" w:color="000000"/>
          <w:right w:val="single" w:sz="24" w:space="4" w:color="000000"/>
        </w:pBdr>
        <w:jc w:val="center"/>
        <w:rPr>
          <w:rFonts w:ascii="Arial" w:hAnsi="Arial" w:cs="Arial"/>
          <w:b/>
          <w:i/>
          <w:sz w:val="22"/>
          <w:szCs w:val="22"/>
          <w:lang w:val="en-IE"/>
        </w:rPr>
      </w:pPr>
      <w:r w:rsidRPr="002545F9">
        <w:rPr>
          <w:rFonts w:ascii="Arial" w:hAnsi="Arial" w:cs="Arial"/>
          <w:b/>
          <w:bCs/>
          <w:lang w:val="en-IE"/>
        </w:rPr>
        <w:t>But remember Data Protection! Do not provide this information to anyone other than the applicant/client.</w:t>
      </w:r>
    </w:p>
    <w:p w:rsidR="00725BCF" w:rsidRPr="002545F9" w:rsidRDefault="00725BCF" w:rsidP="00A64113">
      <w:pPr>
        <w:rPr>
          <w:rFonts w:ascii="Arial" w:hAnsi="Arial" w:cs="Arial"/>
          <w:b/>
          <w:i/>
          <w:sz w:val="22"/>
          <w:szCs w:val="22"/>
          <w:lang w:val="en-IE"/>
        </w:rPr>
      </w:pPr>
    </w:p>
    <w:p w:rsidR="00185E20" w:rsidRPr="005C684B" w:rsidRDefault="00185E20">
      <w:pPr>
        <w:rPr>
          <w:rStyle w:val="Heading3Char"/>
          <w:lang w:val="en-IE"/>
        </w:rPr>
      </w:pPr>
      <w:r w:rsidRPr="005C684B">
        <w:rPr>
          <w:rStyle w:val="Heading3Char"/>
          <w:lang w:val="en-IE"/>
        </w:rPr>
        <w:br w:type="page"/>
      </w:r>
    </w:p>
    <w:p w:rsidR="00A64113" w:rsidRPr="002545F9" w:rsidRDefault="00A64113" w:rsidP="00A64113">
      <w:pPr>
        <w:rPr>
          <w:rFonts w:ascii="Arial" w:hAnsi="Arial" w:cs="Arial"/>
          <w:i/>
          <w:sz w:val="20"/>
          <w:szCs w:val="20"/>
          <w:lang w:val="en-IE"/>
        </w:rPr>
      </w:pPr>
      <w:r w:rsidRPr="005C684B">
        <w:rPr>
          <w:rStyle w:val="Heading3Char"/>
          <w:lang w:val="en-IE"/>
        </w:rPr>
        <w:lastRenderedPageBreak/>
        <w:t>APP006. Letter to be sent to applicant / client requiring information</w:t>
      </w:r>
      <w:r w:rsidRPr="002545F9">
        <w:rPr>
          <w:rFonts w:ascii="Arial" w:hAnsi="Arial" w:cs="Arial"/>
          <w:b/>
          <w:i/>
          <w:sz w:val="22"/>
          <w:szCs w:val="22"/>
          <w:lang w:val="en-IE"/>
        </w:rPr>
        <w:br/>
      </w:r>
      <w:r w:rsidRPr="002545F9">
        <w:rPr>
          <w:rFonts w:ascii="Arial" w:hAnsi="Arial" w:cs="Arial"/>
          <w:i/>
          <w:sz w:val="20"/>
          <w:szCs w:val="20"/>
          <w:lang w:val="en-IE"/>
        </w:rPr>
        <w:t>APP006.Awaiting Second Consultation workflow.</w:t>
      </w:r>
    </w:p>
    <w:p w:rsidR="00C371CD" w:rsidRPr="002545F9" w:rsidRDefault="00A64113">
      <w:pPr>
        <w:rPr>
          <w:rFonts w:ascii="Arial" w:hAnsi="Arial" w:cs="Arial"/>
          <w:b/>
          <w:bCs/>
          <w:lang w:val="en-IE"/>
        </w:rPr>
      </w:pPr>
      <w:r w:rsidRPr="002545F9">
        <w:rPr>
          <w:rFonts w:ascii="Arial" w:hAnsi="Arial" w:cs="Arial"/>
          <w:b/>
          <w:bCs/>
          <w:noProof/>
          <w:lang w:val="en-IE" w:eastAsia="en-IE"/>
        </w:rPr>
        <mc:AlternateContent>
          <mc:Choice Requires="wps">
            <w:drawing>
              <wp:inline distT="0" distB="0" distL="0" distR="0" wp14:anchorId="12A730E3" wp14:editId="330B3DAC">
                <wp:extent cx="5838825" cy="6219825"/>
                <wp:effectExtent l="19050" t="19050" r="19050" b="19050"/>
                <wp:docPr id="1247" name="Text Box 2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6219825"/>
                        </a:xfrm>
                        <a:prstGeom prst="rect">
                          <a:avLst/>
                        </a:prstGeom>
                        <a:solidFill>
                          <a:srgbClr val="FFFFFF"/>
                        </a:solidFill>
                        <a:ln w="38100">
                          <a:solidFill>
                            <a:srgbClr val="000000"/>
                          </a:solidFill>
                          <a:miter lim="800000"/>
                          <a:headEnd/>
                          <a:tailEnd/>
                        </a:ln>
                      </wps:spPr>
                      <wps:txbx>
                        <w:txbxContent>
                          <w:p w:rsidR="00C703E3" w:rsidRPr="00F000EB" w:rsidRDefault="00C703E3" w:rsidP="00A64113">
                            <w:pPr>
                              <w:rPr>
                                <w:rFonts w:ascii="Arial" w:hAnsi="Arial" w:cs="Arial"/>
                                <w:b/>
                                <w:bCs/>
                                <w:sz w:val="20"/>
                                <w:szCs w:val="20"/>
                              </w:rPr>
                            </w:pPr>
                            <w:r w:rsidRPr="00F000EB">
                              <w:rPr>
                                <w:rFonts w:ascii="Arial" w:hAnsi="Arial" w:cs="Arial"/>
                                <w:b/>
                                <w:bCs/>
                                <w:sz w:val="20"/>
                                <w:szCs w:val="20"/>
                              </w:rPr>
                              <w:t>PRIVATE AND CONFIDENTIAL</w:t>
                            </w:r>
                          </w:p>
                          <w:p w:rsidR="00C703E3" w:rsidRDefault="00C703E3" w:rsidP="00A64113">
                            <w:pPr>
                              <w:rPr>
                                <w:rFonts w:ascii="Arial" w:hAnsi="Arial" w:cs="Arial"/>
                                <w:b/>
                                <w:bCs/>
                                <w:color w:val="221E1F"/>
                                <w:sz w:val="20"/>
                                <w:szCs w:val="20"/>
                              </w:rPr>
                            </w:pPr>
                            <w:r w:rsidRPr="00F000EB">
                              <w:rPr>
                                <w:rFonts w:ascii="Arial" w:hAnsi="Arial" w:cs="Arial"/>
                                <w:sz w:val="20"/>
                                <w:szCs w:val="20"/>
                              </w:rPr>
                              <w:t>Mr John Smith</w:t>
                            </w:r>
                          </w:p>
                          <w:p w:rsidR="00C703E3" w:rsidRPr="00F000EB" w:rsidRDefault="00C703E3" w:rsidP="00A64113">
                            <w:pPr>
                              <w:rPr>
                                <w:rFonts w:ascii="Arial" w:hAnsi="Arial" w:cs="Arial"/>
                                <w:sz w:val="20"/>
                                <w:szCs w:val="20"/>
                              </w:rPr>
                            </w:pPr>
                            <w:r w:rsidRPr="00F000EB">
                              <w:rPr>
                                <w:rFonts w:ascii="Arial" w:hAnsi="Arial" w:cs="Arial"/>
                                <w:sz w:val="20"/>
                                <w:szCs w:val="20"/>
                              </w:rPr>
                              <w:t>1 Main Street</w:t>
                            </w:r>
                          </w:p>
                          <w:p w:rsidR="00C703E3" w:rsidRPr="00F000EB" w:rsidRDefault="00C703E3" w:rsidP="00A64113">
                            <w:pPr>
                              <w:rPr>
                                <w:rFonts w:ascii="Arial" w:hAnsi="Arial" w:cs="Arial"/>
                                <w:sz w:val="20"/>
                                <w:szCs w:val="20"/>
                              </w:rPr>
                            </w:pPr>
                            <w:r w:rsidRPr="00F000EB">
                              <w:rPr>
                                <w:rFonts w:ascii="Arial" w:hAnsi="Arial" w:cs="Arial"/>
                                <w:sz w:val="20"/>
                                <w:szCs w:val="20"/>
                              </w:rPr>
                              <w:t>Ballymore</w:t>
                            </w:r>
                          </w:p>
                          <w:p w:rsidR="00C703E3" w:rsidRDefault="00C703E3" w:rsidP="00A64113">
                            <w:pPr>
                              <w:rPr>
                                <w:rFonts w:ascii="Arial" w:hAnsi="Arial" w:cs="Arial"/>
                                <w:sz w:val="20"/>
                                <w:szCs w:val="20"/>
                              </w:rPr>
                            </w:pPr>
                            <w:r w:rsidRPr="00F000EB">
                              <w:rPr>
                                <w:rFonts w:ascii="Arial" w:hAnsi="Arial" w:cs="Arial"/>
                                <w:sz w:val="20"/>
                                <w:szCs w:val="20"/>
                              </w:rPr>
                              <w:t>Co. Dublin</w:t>
                            </w:r>
                          </w:p>
                          <w:p w:rsidR="00C703E3" w:rsidRPr="00F000EB" w:rsidRDefault="00C703E3" w:rsidP="00A64113">
                            <w:pPr>
                              <w:ind w:left="5040" w:firstLine="720"/>
                              <w:rPr>
                                <w:rStyle w:val="InitialStyle"/>
                                <w:rFonts w:ascii="Arial" w:hAnsi="Arial" w:cs="Arial"/>
                                <w:sz w:val="20"/>
                                <w:szCs w:val="20"/>
                              </w:rPr>
                            </w:pPr>
                            <w:r w:rsidRPr="00F000EB">
                              <w:rPr>
                                <w:rFonts w:ascii="Arial" w:hAnsi="Arial" w:cs="Arial"/>
                                <w:sz w:val="20"/>
                                <w:szCs w:val="20"/>
                              </w:rPr>
                              <w:t>30</w:t>
                            </w:r>
                            <w:r w:rsidRPr="00F000EB">
                              <w:rPr>
                                <w:rFonts w:ascii="Arial" w:hAnsi="Arial" w:cs="Arial"/>
                                <w:sz w:val="20"/>
                                <w:szCs w:val="20"/>
                                <w:vertAlign w:val="superscript"/>
                              </w:rPr>
                              <w:t>th</w:t>
                            </w:r>
                            <w:r w:rsidRPr="00F000EB">
                              <w:rPr>
                                <w:rFonts w:ascii="Arial" w:hAnsi="Arial" w:cs="Arial"/>
                                <w:sz w:val="20"/>
                                <w:szCs w:val="20"/>
                              </w:rPr>
                              <w:t xml:space="preserve"> September 201</w:t>
                            </w:r>
                            <w:r>
                              <w:rPr>
                                <w:rFonts w:ascii="Arial" w:hAnsi="Arial" w:cs="Arial"/>
                                <w:sz w:val="20"/>
                                <w:szCs w:val="20"/>
                              </w:rPr>
                              <w:t>6</w:t>
                            </w:r>
                            <w:r w:rsidRPr="00F000EB">
                              <w:rPr>
                                <w:rStyle w:val="InitialStyle"/>
                                <w:rFonts w:ascii="Arial" w:hAnsi="Arial" w:cs="Arial"/>
                                <w:b/>
                                <w:sz w:val="20"/>
                                <w:szCs w:val="20"/>
                              </w:rPr>
                              <w:tab/>
                            </w:r>
                            <w:r w:rsidRPr="00F000EB">
                              <w:rPr>
                                <w:rStyle w:val="InitialStyle"/>
                                <w:rFonts w:ascii="Arial" w:hAnsi="Arial" w:cs="Arial"/>
                                <w:b/>
                                <w:sz w:val="20"/>
                                <w:szCs w:val="20"/>
                              </w:rPr>
                              <w:tab/>
                            </w:r>
                            <w:r w:rsidRPr="00F000EB">
                              <w:rPr>
                                <w:rStyle w:val="InitialStyle"/>
                                <w:rFonts w:ascii="Arial" w:hAnsi="Arial" w:cs="Arial"/>
                                <w:sz w:val="20"/>
                                <w:szCs w:val="20"/>
                              </w:rPr>
                              <w:tab/>
                            </w:r>
                          </w:p>
                          <w:p w:rsidR="00C703E3" w:rsidRPr="00F000EB" w:rsidRDefault="00C703E3" w:rsidP="00A64113">
                            <w:pPr>
                              <w:pStyle w:val="DefaultText"/>
                              <w:ind w:right="-688"/>
                              <w:rPr>
                                <w:rStyle w:val="InitialStyle"/>
                                <w:rFonts w:ascii="Arial" w:hAnsi="Arial" w:cs="Arial"/>
                                <w:b/>
                                <w:iCs/>
                                <w:sz w:val="20"/>
                                <w:szCs w:val="20"/>
                                <w:u w:val="single"/>
                              </w:rPr>
                            </w:pPr>
                            <w:r w:rsidRPr="00F000EB">
                              <w:rPr>
                                <w:rStyle w:val="InitialStyle"/>
                                <w:rFonts w:ascii="Arial" w:hAnsi="Arial" w:cs="Arial"/>
                                <w:b/>
                                <w:iCs/>
                                <w:sz w:val="20"/>
                                <w:szCs w:val="20"/>
                                <w:u w:val="single"/>
                              </w:rPr>
                              <w:t xml:space="preserve">RE: APPLICATION FOR LEGAL SERVICES </w:t>
                            </w:r>
                          </w:p>
                          <w:p w:rsidR="00C703E3" w:rsidRPr="00F000EB" w:rsidRDefault="00C703E3" w:rsidP="00A64113">
                            <w:pPr>
                              <w:pStyle w:val="DefaultText"/>
                              <w:ind w:right="-688"/>
                              <w:rPr>
                                <w:rStyle w:val="InitialStyle"/>
                                <w:rFonts w:ascii="Arial" w:hAnsi="Arial" w:cs="Arial"/>
                                <w:sz w:val="20"/>
                                <w:szCs w:val="20"/>
                              </w:rPr>
                            </w:pPr>
                          </w:p>
                          <w:p w:rsidR="00C703E3" w:rsidRPr="00F000EB" w:rsidRDefault="00C703E3" w:rsidP="00A64113">
                            <w:pPr>
                              <w:pStyle w:val="DefaultText"/>
                              <w:ind w:right="-688"/>
                              <w:rPr>
                                <w:rStyle w:val="InitialStyle"/>
                                <w:rFonts w:ascii="Arial" w:hAnsi="Arial" w:cs="Arial"/>
                                <w:sz w:val="20"/>
                                <w:szCs w:val="20"/>
                              </w:rPr>
                            </w:pPr>
                            <w:r w:rsidRPr="00F000EB">
                              <w:rPr>
                                <w:rStyle w:val="InitialStyle"/>
                                <w:rFonts w:ascii="Arial" w:hAnsi="Arial" w:cs="Arial"/>
                                <w:sz w:val="20"/>
                                <w:szCs w:val="20"/>
                              </w:rPr>
                              <w:t>Dear Mr Smith,</w:t>
                            </w:r>
                          </w:p>
                          <w:p w:rsidR="00C703E3" w:rsidRPr="00F000EB" w:rsidRDefault="00C703E3" w:rsidP="00A64113">
                            <w:pPr>
                              <w:pStyle w:val="DefaultText"/>
                              <w:ind w:right="-688"/>
                              <w:rPr>
                                <w:rStyle w:val="InitialStyle"/>
                                <w:rFonts w:ascii="Arial" w:hAnsi="Arial" w:cs="Arial"/>
                                <w:sz w:val="20"/>
                                <w:szCs w:val="20"/>
                              </w:rPr>
                            </w:pPr>
                          </w:p>
                          <w:p w:rsidR="00C703E3" w:rsidRPr="00F000EB" w:rsidRDefault="00C703E3" w:rsidP="00A64113">
                            <w:pPr>
                              <w:pStyle w:val="DefaultText"/>
                              <w:ind w:right="-688"/>
                              <w:rPr>
                                <w:rStyle w:val="InitialStyle"/>
                                <w:rFonts w:ascii="Arial" w:hAnsi="Arial" w:cs="Arial"/>
                                <w:sz w:val="20"/>
                                <w:szCs w:val="20"/>
                              </w:rPr>
                            </w:pPr>
                            <w:r w:rsidRPr="00F000EB">
                              <w:rPr>
                                <w:rStyle w:val="InitialStyle"/>
                                <w:rFonts w:ascii="Arial" w:hAnsi="Arial" w:cs="Arial"/>
                                <w:sz w:val="20"/>
                                <w:szCs w:val="20"/>
                              </w:rPr>
                              <w:t xml:space="preserve">I refer to your enquiry of </w:t>
                            </w:r>
                            <w:r w:rsidRPr="00E44EB0">
                              <w:rPr>
                                <w:rStyle w:val="InitialStyle"/>
                                <w:rFonts w:ascii="Arial" w:hAnsi="Arial" w:cs="Arial"/>
                                <w:spacing w:val="-20"/>
                                <w:sz w:val="20"/>
                                <w:szCs w:val="20"/>
                              </w:rPr>
                              <w:t>__________________.</w:t>
                            </w:r>
                          </w:p>
                          <w:p w:rsidR="00C703E3" w:rsidRPr="00F000EB" w:rsidRDefault="00C703E3" w:rsidP="00A64113">
                            <w:pPr>
                              <w:pStyle w:val="DefaultText"/>
                              <w:ind w:right="-688"/>
                              <w:rPr>
                                <w:rStyle w:val="InitialStyle"/>
                                <w:rFonts w:ascii="Arial" w:hAnsi="Arial" w:cs="Arial"/>
                                <w:sz w:val="20"/>
                                <w:szCs w:val="20"/>
                              </w:rPr>
                            </w:pPr>
                          </w:p>
                          <w:p w:rsidR="00C703E3" w:rsidRPr="00F000EB" w:rsidRDefault="00C703E3" w:rsidP="00A64113">
                            <w:pPr>
                              <w:pStyle w:val="DefaultText"/>
                              <w:ind w:right="-688"/>
                              <w:rPr>
                                <w:rStyle w:val="InitialStyle"/>
                                <w:rFonts w:ascii="Arial" w:hAnsi="Arial" w:cs="Arial"/>
                                <w:sz w:val="20"/>
                                <w:szCs w:val="20"/>
                              </w:rPr>
                            </w:pPr>
                            <w:r w:rsidRPr="00F000EB">
                              <w:rPr>
                                <w:rStyle w:val="InitialStyle"/>
                                <w:rFonts w:ascii="Arial" w:hAnsi="Arial" w:cs="Arial"/>
                                <w:sz w:val="20"/>
                                <w:szCs w:val="20"/>
                              </w:rPr>
                              <w:t>On _________</w:t>
                            </w:r>
                            <w:r w:rsidRPr="00E44EB0">
                              <w:rPr>
                                <w:rStyle w:val="InitialStyle"/>
                                <w:rFonts w:ascii="Arial" w:hAnsi="Arial" w:cs="Arial"/>
                                <w:spacing w:val="-20"/>
                                <w:sz w:val="20"/>
                                <w:szCs w:val="20"/>
                              </w:rPr>
                              <w:t>____</w:t>
                            </w:r>
                            <w:r w:rsidRPr="00F000EB">
                              <w:rPr>
                                <w:rStyle w:val="InitialStyle"/>
                                <w:rFonts w:ascii="Arial" w:hAnsi="Arial" w:cs="Arial"/>
                                <w:sz w:val="20"/>
                                <w:szCs w:val="20"/>
                              </w:rPr>
                              <w:t xml:space="preserve"> 20__, you submitted an application for legal services in relation to _______</w:t>
                            </w:r>
                            <w:r w:rsidRPr="00E44EB0">
                              <w:rPr>
                                <w:rStyle w:val="InitialStyle"/>
                                <w:rFonts w:ascii="Arial" w:hAnsi="Arial" w:cs="Arial"/>
                                <w:spacing w:val="-20"/>
                                <w:sz w:val="20"/>
                                <w:szCs w:val="20"/>
                              </w:rPr>
                              <w:t>___</w:t>
                            </w:r>
                            <w:r w:rsidRPr="00F000EB">
                              <w:rPr>
                                <w:rStyle w:val="InitialStyle"/>
                                <w:rFonts w:ascii="Arial" w:hAnsi="Arial" w:cs="Arial"/>
                                <w:sz w:val="20"/>
                                <w:szCs w:val="20"/>
                              </w:rPr>
                              <w:t xml:space="preserve">__. </w:t>
                            </w:r>
                          </w:p>
                          <w:p w:rsidR="00C703E3" w:rsidRPr="00F000EB" w:rsidRDefault="00C703E3" w:rsidP="00A64113">
                            <w:pPr>
                              <w:pStyle w:val="DefaultText"/>
                              <w:ind w:right="-688"/>
                              <w:rPr>
                                <w:rStyle w:val="InitialStyle"/>
                                <w:rFonts w:ascii="Arial" w:hAnsi="Arial" w:cs="Arial"/>
                                <w:sz w:val="20"/>
                                <w:szCs w:val="20"/>
                              </w:rPr>
                            </w:pPr>
                            <w:r w:rsidRPr="00F000EB">
                              <w:rPr>
                                <w:rStyle w:val="InitialStyle"/>
                                <w:rFonts w:ascii="Arial" w:hAnsi="Arial" w:cs="Arial"/>
                                <w:i/>
                                <w:sz w:val="20"/>
                                <w:szCs w:val="20"/>
                              </w:rPr>
                              <w:t>Based on the information provided, you have been deemed financially eligible for legal services.</w:t>
                            </w:r>
                          </w:p>
                          <w:p w:rsidR="00C703E3" w:rsidRPr="00F000EB" w:rsidRDefault="00C703E3" w:rsidP="00A64113">
                            <w:pPr>
                              <w:pStyle w:val="DefaultText"/>
                              <w:ind w:right="-688"/>
                              <w:rPr>
                                <w:rStyle w:val="InitialStyle"/>
                                <w:rFonts w:ascii="Arial" w:hAnsi="Arial" w:cs="Arial"/>
                                <w:sz w:val="20"/>
                                <w:szCs w:val="20"/>
                              </w:rPr>
                            </w:pPr>
                          </w:p>
                          <w:p w:rsidR="00C703E3" w:rsidRPr="00F000EB" w:rsidRDefault="00C703E3" w:rsidP="00A64113">
                            <w:pPr>
                              <w:pStyle w:val="DefaultText"/>
                              <w:ind w:right="-688"/>
                              <w:rPr>
                                <w:rStyle w:val="InitialStyle"/>
                                <w:rFonts w:ascii="Arial" w:hAnsi="Arial" w:cs="Arial"/>
                                <w:i/>
                                <w:sz w:val="20"/>
                                <w:szCs w:val="20"/>
                              </w:rPr>
                            </w:pPr>
                            <w:r w:rsidRPr="00F000EB">
                              <w:rPr>
                                <w:rStyle w:val="InitialStyle"/>
                                <w:rFonts w:ascii="Arial" w:hAnsi="Arial" w:cs="Arial"/>
                                <w:i/>
                                <w:sz w:val="20"/>
                                <w:szCs w:val="20"/>
                              </w:rPr>
                              <w:t>You were given an appointment with a solicitor on  ________</w:t>
                            </w:r>
                            <w:r w:rsidRPr="00E44EB0">
                              <w:rPr>
                                <w:rStyle w:val="InitialStyle"/>
                                <w:rFonts w:ascii="Arial" w:hAnsi="Arial" w:cs="Arial"/>
                                <w:i/>
                                <w:spacing w:val="-20"/>
                                <w:sz w:val="20"/>
                                <w:szCs w:val="20"/>
                              </w:rPr>
                              <w:t>____</w:t>
                            </w:r>
                            <w:r w:rsidRPr="00F000EB">
                              <w:rPr>
                                <w:rStyle w:val="InitialStyle"/>
                                <w:rFonts w:ascii="Arial" w:hAnsi="Arial" w:cs="Arial"/>
                                <w:i/>
                                <w:sz w:val="20"/>
                                <w:szCs w:val="20"/>
                              </w:rPr>
                              <w:t>_.</w:t>
                            </w:r>
                          </w:p>
                          <w:p w:rsidR="00C703E3" w:rsidRPr="00F000EB" w:rsidRDefault="00C703E3" w:rsidP="00A64113">
                            <w:pPr>
                              <w:pStyle w:val="DefaultText"/>
                              <w:ind w:right="-688"/>
                              <w:rPr>
                                <w:rStyle w:val="InitialStyle"/>
                                <w:rFonts w:ascii="Arial" w:hAnsi="Arial" w:cs="Arial"/>
                                <w:i/>
                                <w:sz w:val="20"/>
                                <w:szCs w:val="20"/>
                              </w:rPr>
                            </w:pPr>
                            <w:r w:rsidRPr="00F000EB">
                              <w:rPr>
                                <w:rStyle w:val="InitialStyle"/>
                                <w:rFonts w:ascii="Arial" w:hAnsi="Arial" w:cs="Arial"/>
                                <w:i/>
                                <w:sz w:val="20"/>
                                <w:szCs w:val="20"/>
                              </w:rPr>
                              <w:t xml:space="preserve"> </w:t>
                            </w:r>
                          </w:p>
                          <w:p w:rsidR="00C703E3" w:rsidRDefault="00C703E3" w:rsidP="00A64113">
                            <w:pPr>
                              <w:pStyle w:val="DefaultText"/>
                              <w:ind w:right="-688"/>
                              <w:rPr>
                                <w:rStyle w:val="InitialStyle"/>
                                <w:rFonts w:ascii="Arial" w:hAnsi="Arial" w:cs="Arial"/>
                                <w:i/>
                                <w:sz w:val="20"/>
                                <w:szCs w:val="20"/>
                              </w:rPr>
                            </w:pPr>
                            <w:r w:rsidRPr="00F000EB">
                              <w:rPr>
                                <w:rStyle w:val="InitialStyle"/>
                                <w:rFonts w:ascii="Arial" w:hAnsi="Arial" w:cs="Arial"/>
                                <w:i/>
                                <w:sz w:val="20"/>
                                <w:szCs w:val="20"/>
                              </w:rPr>
                              <w:t>Owing to the demand at this time, you have been</w:t>
                            </w:r>
                            <w:r>
                              <w:rPr>
                                <w:rStyle w:val="InitialStyle"/>
                                <w:rFonts w:ascii="Arial" w:hAnsi="Arial" w:cs="Arial"/>
                                <w:i/>
                                <w:sz w:val="20"/>
                                <w:szCs w:val="20"/>
                              </w:rPr>
                              <w:t xml:space="preserve"> </w:t>
                            </w:r>
                            <w:r w:rsidRPr="00F000EB">
                              <w:rPr>
                                <w:rStyle w:val="InitialStyle"/>
                                <w:rFonts w:ascii="Arial" w:hAnsi="Arial" w:cs="Arial"/>
                                <w:i/>
                                <w:sz w:val="20"/>
                                <w:szCs w:val="20"/>
                              </w:rPr>
                              <w:t xml:space="preserve">placed on an applications record(waiting list)  </w:t>
                            </w:r>
                          </w:p>
                          <w:p w:rsidR="00C703E3" w:rsidRPr="00F000EB" w:rsidRDefault="00C703E3" w:rsidP="00A64113">
                            <w:pPr>
                              <w:pStyle w:val="DefaultText"/>
                              <w:ind w:right="-688"/>
                              <w:rPr>
                                <w:rStyle w:val="InitialStyle"/>
                                <w:rFonts w:ascii="Arial" w:hAnsi="Arial" w:cs="Arial"/>
                                <w:i/>
                                <w:sz w:val="20"/>
                                <w:szCs w:val="20"/>
                              </w:rPr>
                            </w:pPr>
                            <w:r w:rsidRPr="00F000EB">
                              <w:rPr>
                                <w:rStyle w:val="InitialStyle"/>
                                <w:rFonts w:ascii="Arial" w:hAnsi="Arial" w:cs="Arial"/>
                                <w:i/>
                                <w:sz w:val="20"/>
                                <w:szCs w:val="20"/>
                              </w:rPr>
                              <w:t xml:space="preserve">for a further appointment. The applications record is currently _months long. </w:t>
                            </w:r>
                          </w:p>
                          <w:p w:rsidR="00C703E3" w:rsidRPr="00F000EB" w:rsidRDefault="00C703E3" w:rsidP="00A64113">
                            <w:pPr>
                              <w:pStyle w:val="DefaultText"/>
                              <w:ind w:right="-688"/>
                              <w:rPr>
                                <w:rStyle w:val="InitialStyle"/>
                                <w:rFonts w:ascii="Arial" w:hAnsi="Arial" w:cs="Arial"/>
                                <w:i/>
                                <w:sz w:val="20"/>
                                <w:szCs w:val="20"/>
                              </w:rPr>
                            </w:pPr>
                          </w:p>
                          <w:p w:rsidR="00C703E3" w:rsidRPr="00F000EB" w:rsidRDefault="00C703E3" w:rsidP="00A64113">
                            <w:pPr>
                              <w:pStyle w:val="DefaultText"/>
                              <w:ind w:right="-688"/>
                              <w:rPr>
                                <w:rStyle w:val="InitialStyle"/>
                                <w:rFonts w:ascii="Arial" w:hAnsi="Arial" w:cs="Arial"/>
                                <w:i/>
                                <w:sz w:val="20"/>
                                <w:szCs w:val="20"/>
                              </w:rPr>
                            </w:pPr>
                            <w:r w:rsidRPr="00F000EB">
                              <w:rPr>
                                <w:rStyle w:val="InitialStyle"/>
                                <w:rFonts w:ascii="Arial" w:hAnsi="Arial" w:cs="Arial"/>
                                <w:i/>
                                <w:sz w:val="20"/>
                                <w:szCs w:val="20"/>
                              </w:rPr>
                              <w:t>Please note that if you are applying for legal aid (representation in court) your application will be</w:t>
                            </w:r>
                          </w:p>
                          <w:p w:rsidR="00C703E3" w:rsidRPr="00F000EB" w:rsidRDefault="00C703E3" w:rsidP="00A64113">
                            <w:pPr>
                              <w:pStyle w:val="DefaultText"/>
                              <w:ind w:right="-688"/>
                              <w:rPr>
                                <w:rStyle w:val="InitialStyle"/>
                                <w:rFonts w:ascii="Arial" w:hAnsi="Arial" w:cs="Arial"/>
                                <w:i/>
                                <w:sz w:val="20"/>
                                <w:szCs w:val="20"/>
                              </w:rPr>
                            </w:pPr>
                            <w:r w:rsidRPr="00F000EB">
                              <w:rPr>
                                <w:rStyle w:val="InitialStyle"/>
                                <w:rFonts w:ascii="Arial" w:hAnsi="Arial" w:cs="Arial"/>
                                <w:i/>
                                <w:sz w:val="20"/>
                                <w:szCs w:val="20"/>
                              </w:rPr>
                              <w:t xml:space="preserve"> subject to a merits test which will be carried out after you have seen a solicitor.</w:t>
                            </w:r>
                          </w:p>
                          <w:p w:rsidR="00C703E3" w:rsidRDefault="00C703E3" w:rsidP="00A64113">
                            <w:pPr>
                              <w:pStyle w:val="DefaultText"/>
                              <w:ind w:right="-688"/>
                              <w:rPr>
                                <w:rStyle w:val="InitialStyle"/>
                                <w:rFonts w:ascii="Arial" w:hAnsi="Arial" w:cs="Arial"/>
                                <w:sz w:val="20"/>
                                <w:szCs w:val="20"/>
                              </w:rPr>
                            </w:pPr>
                          </w:p>
                          <w:p w:rsidR="00C703E3" w:rsidRPr="00F000EB" w:rsidRDefault="00C703E3" w:rsidP="00A64113">
                            <w:pPr>
                              <w:pStyle w:val="DefaultText"/>
                              <w:ind w:right="-688"/>
                              <w:rPr>
                                <w:rStyle w:val="InitialStyle"/>
                                <w:rFonts w:ascii="Arial" w:hAnsi="Arial" w:cs="Arial"/>
                                <w:sz w:val="20"/>
                                <w:szCs w:val="20"/>
                              </w:rPr>
                            </w:pPr>
                            <w:r w:rsidRPr="00F000EB">
                              <w:rPr>
                                <w:rStyle w:val="InitialStyle"/>
                                <w:rFonts w:ascii="Arial" w:hAnsi="Arial" w:cs="Arial"/>
                                <w:sz w:val="20"/>
                                <w:szCs w:val="20"/>
                              </w:rPr>
                              <w:t xml:space="preserve">OR </w:t>
                            </w:r>
                          </w:p>
                          <w:p w:rsidR="00C703E3" w:rsidRDefault="00C703E3" w:rsidP="00A64113">
                            <w:pPr>
                              <w:pStyle w:val="DefaultText"/>
                              <w:ind w:right="-81"/>
                              <w:rPr>
                                <w:rStyle w:val="InitialStyle"/>
                                <w:rFonts w:ascii="Arial" w:hAnsi="Arial" w:cs="Arial"/>
                                <w:i/>
                                <w:sz w:val="20"/>
                                <w:szCs w:val="20"/>
                              </w:rPr>
                            </w:pPr>
                            <w:r w:rsidRPr="00F000EB">
                              <w:rPr>
                                <w:rStyle w:val="InitialStyle"/>
                                <w:rFonts w:ascii="Arial" w:hAnsi="Arial" w:cs="Arial"/>
                                <w:i/>
                                <w:sz w:val="20"/>
                                <w:szCs w:val="20"/>
                              </w:rPr>
                              <w:t xml:space="preserve">Your application for legal services is currently incomplete. We require that you submit </w:t>
                            </w:r>
                            <w:r w:rsidRPr="00E44EB0">
                              <w:rPr>
                                <w:rStyle w:val="InitialStyle"/>
                                <w:rFonts w:ascii="Arial" w:hAnsi="Arial" w:cs="Arial"/>
                                <w:i/>
                                <w:spacing w:val="-20"/>
                                <w:sz w:val="20"/>
                                <w:szCs w:val="20"/>
                              </w:rPr>
                              <w:t>_________________.</w:t>
                            </w:r>
                          </w:p>
                          <w:p w:rsidR="00C703E3" w:rsidRDefault="00C703E3" w:rsidP="00A64113">
                            <w:pPr>
                              <w:pStyle w:val="DefaultText"/>
                              <w:ind w:right="-688"/>
                              <w:rPr>
                                <w:rStyle w:val="InitialStyle"/>
                                <w:rFonts w:ascii="Arial" w:hAnsi="Arial" w:cs="Arial"/>
                                <w:i/>
                                <w:sz w:val="20"/>
                                <w:szCs w:val="20"/>
                              </w:rPr>
                            </w:pPr>
                            <w:r w:rsidRPr="00F000EB">
                              <w:rPr>
                                <w:rStyle w:val="InitialStyle"/>
                                <w:rFonts w:ascii="Arial" w:hAnsi="Arial" w:cs="Arial"/>
                                <w:i/>
                                <w:sz w:val="20"/>
                                <w:szCs w:val="20"/>
                              </w:rPr>
                              <w:t>Upon receipt, we will determine whether or not you are financially eligible for legal services. You will</w:t>
                            </w:r>
                          </w:p>
                          <w:p w:rsidR="00C703E3" w:rsidRDefault="00C703E3" w:rsidP="00A64113">
                            <w:pPr>
                              <w:pStyle w:val="DefaultText"/>
                              <w:ind w:right="-688"/>
                              <w:rPr>
                                <w:rStyle w:val="InitialStyle"/>
                                <w:rFonts w:ascii="Arial" w:hAnsi="Arial" w:cs="Arial"/>
                                <w:i/>
                                <w:sz w:val="20"/>
                                <w:szCs w:val="20"/>
                              </w:rPr>
                            </w:pPr>
                            <w:r w:rsidRPr="00F000EB">
                              <w:rPr>
                                <w:rStyle w:val="InitialStyle"/>
                                <w:rFonts w:ascii="Arial" w:hAnsi="Arial" w:cs="Arial"/>
                                <w:i/>
                                <w:sz w:val="20"/>
                                <w:szCs w:val="20"/>
                              </w:rPr>
                              <w:t xml:space="preserve">be informed in writing of the outcome of your application. If you are deemed financially eligible for </w:t>
                            </w:r>
                          </w:p>
                          <w:p w:rsidR="00C703E3" w:rsidRDefault="00C703E3" w:rsidP="00A64113">
                            <w:pPr>
                              <w:pStyle w:val="DefaultText"/>
                              <w:ind w:right="-688"/>
                              <w:rPr>
                                <w:rStyle w:val="InitialStyle"/>
                                <w:rFonts w:ascii="Arial" w:hAnsi="Arial" w:cs="Arial"/>
                                <w:i/>
                                <w:sz w:val="20"/>
                                <w:szCs w:val="20"/>
                              </w:rPr>
                            </w:pPr>
                            <w:r w:rsidRPr="00F000EB">
                              <w:rPr>
                                <w:rStyle w:val="InitialStyle"/>
                                <w:rFonts w:ascii="Arial" w:hAnsi="Arial" w:cs="Arial"/>
                                <w:i/>
                                <w:sz w:val="20"/>
                                <w:szCs w:val="20"/>
                              </w:rPr>
                              <w:t>legal services, we will be able to give you an estimated date of appointment at the law centre at that</w:t>
                            </w:r>
                          </w:p>
                          <w:p w:rsidR="00C703E3" w:rsidRPr="00F000EB" w:rsidRDefault="00C703E3" w:rsidP="00A64113">
                            <w:pPr>
                              <w:pStyle w:val="DefaultText"/>
                              <w:ind w:right="-688"/>
                              <w:rPr>
                                <w:rStyle w:val="InitialStyle"/>
                                <w:rFonts w:ascii="Arial" w:hAnsi="Arial" w:cs="Arial"/>
                                <w:i/>
                                <w:sz w:val="20"/>
                                <w:szCs w:val="20"/>
                              </w:rPr>
                            </w:pPr>
                            <w:r w:rsidRPr="00F000EB">
                              <w:rPr>
                                <w:rStyle w:val="InitialStyle"/>
                                <w:rFonts w:ascii="Arial" w:hAnsi="Arial" w:cs="Arial"/>
                                <w:i/>
                                <w:sz w:val="20"/>
                                <w:szCs w:val="20"/>
                              </w:rPr>
                              <w:t>stage.</w:t>
                            </w:r>
                          </w:p>
                          <w:p w:rsidR="00C703E3" w:rsidRPr="00F000EB" w:rsidRDefault="00C703E3" w:rsidP="00A64113">
                            <w:pPr>
                              <w:pStyle w:val="DefaultText"/>
                              <w:ind w:right="-688"/>
                              <w:rPr>
                                <w:rStyle w:val="InitialStyle"/>
                                <w:rFonts w:ascii="Arial" w:hAnsi="Arial" w:cs="Arial"/>
                                <w:sz w:val="20"/>
                                <w:szCs w:val="20"/>
                              </w:rPr>
                            </w:pPr>
                          </w:p>
                          <w:p w:rsidR="00C703E3" w:rsidRDefault="00C703E3" w:rsidP="00A64113">
                            <w:pPr>
                              <w:pStyle w:val="DefaultText"/>
                              <w:ind w:right="-688"/>
                              <w:rPr>
                                <w:rStyle w:val="InitialStyle"/>
                                <w:rFonts w:ascii="Arial" w:hAnsi="Arial" w:cs="Arial"/>
                                <w:sz w:val="20"/>
                                <w:szCs w:val="20"/>
                              </w:rPr>
                            </w:pPr>
                            <w:r w:rsidRPr="00F000EB">
                              <w:rPr>
                                <w:rStyle w:val="InitialStyle"/>
                                <w:rFonts w:ascii="Arial" w:hAnsi="Arial" w:cs="Arial"/>
                                <w:sz w:val="20"/>
                                <w:szCs w:val="20"/>
                              </w:rPr>
                              <w:t xml:space="preserve">I trust this answers your query. If you require any further information, please do not hesitate to </w:t>
                            </w:r>
                          </w:p>
                          <w:p w:rsidR="00C703E3" w:rsidRPr="00F000EB" w:rsidRDefault="00C703E3" w:rsidP="00A64113">
                            <w:pPr>
                              <w:pStyle w:val="DefaultText"/>
                              <w:ind w:right="-688"/>
                              <w:rPr>
                                <w:rStyle w:val="InitialStyle"/>
                                <w:rFonts w:ascii="Arial" w:hAnsi="Arial" w:cs="Arial"/>
                                <w:sz w:val="20"/>
                                <w:szCs w:val="20"/>
                              </w:rPr>
                            </w:pPr>
                            <w:r w:rsidRPr="00F000EB">
                              <w:rPr>
                                <w:rStyle w:val="InitialStyle"/>
                                <w:rFonts w:ascii="Arial" w:hAnsi="Arial" w:cs="Arial"/>
                                <w:sz w:val="20"/>
                                <w:szCs w:val="20"/>
                              </w:rPr>
                              <w:t>contact me.</w:t>
                            </w:r>
                          </w:p>
                          <w:p w:rsidR="00C703E3" w:rsidRPr="00F000EB" w:rsidRDefault="00C703E3" w:rsidP="00A64113">
                            <w:pPr>
                              <w:rPr>
                                <w:rFonts w:ascii="Arial" w:hAnsi="Arial" w:cs="Arial"/>
                                <w:sz w:val="20"/>
                                <w:szCs w:val="20"/>
                              </w:rPr>
                            </w:pPr>
                          </w:p>
                          <w:p w:rsidR="00C703E3" w:rsidRPr="00F000EB" w:rsidRDefault="00C703E3" w:rsidP="00A64113">
                            <w:pPr>
                              <w:rPr>
                                <w:rFonts w:ascii="Arial" w:hAnsi="Arial" w:cs="Arial"/>
                                <w:sz w:val="20"/>
                                <w:szCs w:val="20"/>
                              </w:rPr>
                            </w:pPr>
                            <w:r w:rsidRPr="009A7862">
                              <w:rPr>
                                <w:rFonts w:ascii="Arial" w:hAnsi="Arial" w:cs="Arial"/>
                                <w:sz w:val="20"/>
                                <w:szCs w:val="20"/>
                              </w:rPr>
                              <w:t>Yours sincerely,</w:t>
                            </w:r>
                          </w:p>
                          <w:p w:rsidR="00C703E3" w:rsidRDefault="00C703E3" w:rsidP="00A64113">
                            <w:pPr>
                              <w:rPr>
                                <w:rFonts w:ascii="Arial" w:hAnsi="Arial" w:cs="Arial"/>
                                <w:sz w:val="20"/>
                                <w:szCs w:val="20"/>
                              </w:rPr>
                            </w:pPr>
                          </w:p>
                          <w:p w:rsidR="00C703E3" w:rsidRDefault="00C703E3" w:rsidP="00A64113">
                            <w:pPr>
                              <w:rPr>
                                <w:rFonts w:ascii="Arial" w:hAnsi="Arial" w:cs="Arial"/>
                                <w:sz w:val="20"/>
                                <w:szCs w:val="20"/>
                              </w:rPr>
                            </w:pPr>
                          </w:p>
                          <w:p w:rsidR="00C703E3" w:rsidRPr="00F000EB" w:rsidRDefault="00C703E3" w:rsidP="00A64113">
                            <w:pPr>
                              <w:rPr>
                                <w:rFonts w:ascii="Arial" w:hAnsi="Arial" w:cs="Arial"/>
                                <w:sz w:val="20"/>
                                <w:szCs w:val="20"/>
                              </w:rPr>
                            </w:pPr>
                            <w:r w:rsidRPr="009A7862">
                              <w:rPr>
                                <w:rFonts w:ascii="Arial" w:hAnsi="Arial" w:cs="Arial"/>
                                <w:sz w:val="20"/>
                                <w:szCs w:val="20"/>
                              </w:rPr>
                              <w:t>_____________</w:t>
                            </w:r>
                            <w:r w:rsidRPr="009A7862">
                              <w:rPr>
                                <w:rFonts w:ascii="Arial" w:hAnsi="Arial" w:cs="Arial"/>
                                <w:sz w:val="20"/>
                                <w:szCs w:val="20"/>
                              </w:rPr>
                              <w:br/>
                            </w:r>
                            <w:r w:rsidRPr="009A7862">
                              <w:rPr>
                                <w:rFonts w:ascii="Arial" w:hAnsi="Arial" w:cs="Arial"/>
                                <w:b/>
                                <w:sz w:val="20"/>
                                <w:szCs w:val="20"/>
                              </w:rPr>
                              <w:t>Jane Jones</w:t>
                            </w:r>
                          </w:p>
                          <w:p w:rsidR="00C703E3" w:rsidRPr="00F000EB" w:rsidRDefault="00C703E3" w:rsidP="00A64113">
                            <w:pPr>
                              <w:rPr>
                                <w:rFonts w:ascii="Arial" w:hAnsi="Arial" w:cs="Arial"/>
                                <w:sz w:val="20"/>
                                <w:szCs w:val="20"/>
                              </w:rPr>
                            </w:pPr>
                            <w:r w:rsidRPr="009A7862">
                              <w:rPr>
                                <w:rFonts w:ascii="Arial" w:hAnsi="Arial" w:cs="Arial"/>
                                <w:b/>
                                <w:bCs/>
                                <w:sz w:val="20"/>
                                <w:szCs w:val="20"/>
                              </w:rPr>
                              <w:t>Law Centre (</w:t>
                            </w:r>
                            <w:r>
                              <w:rPr>
                                <w:rFonts w:ascii="Arial" w:hAnsi="Arial" w:cs="Arial"/>
                                <w:b/>
                                <w:bCs/>
                                <w:sz w:val="20"/>
                                <w:szCs w:val="20"/>
                              </w:rPr>
                              <w:t>i</w:t>
                            </w:r>
                            <w:r w:rsidRPr="009A7862">
                              <w:rPr>
                                <w:rFonts w:ascii="Arial" w:hAnsi="Arial" w:cs="Arial"/>
                                <w:b/>
                                <w:bCs/>
                                <w:sz w:val="20"/>
                                <w:szCs w:val="20"/>
                              </w:rPr>
                              <w:t>nsert)</w:t>
                            </w:r>
                          </w:p>
                        </w:txbxContent>
                      </wps:txbx>
                      <wps:bodyPr rot="0" vert="horz" wrap="square" lIns="91440" tIns="45720" rIns="91440" bIns="45720" anchor="t" anchorCtr="0" upright="1">
                        <a:noAutofit/>
                      </wps:bodyPr>
                    </wps:wsp>
                  </a:graphicData>
                </a:graphic>
              </wp:inline>
            </w:drawing>
          </mc:Choice>
          <mc:Fallback>
            <w:pict>
              <v:shape id="Text Box 2093" o:spid="_x0000_s1111" type="#_x0000_t202" style="width:459.75pt;height:48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" strokeweight="3pt">
                <v:textbox>
                  <w:txbxContent>
                    <w:p w:rsidR="00C703E3" w:rsidRPr="00F000EB" w:rsidRDefault="00C703E3" w:rsidP="00A64113">
                      <w:pPr>
                        <w:rPr>
                          <w:rFonts w:ascii="Arial" w:hAnsi="Arial" w:cs="Arial"/>
                          <w:b/>
                          <w:bCs/>
                          <w:sz w:val="20"/>
                          <w:szCs w:val="20"/>
                        </w:rPr>
                      </w:pPr>
                      <w:r w:rsidRPr="00F000EB">
                        <w:rPr>
                          <w:rFonts w:ascii="Arial" w:hAnsi="Arial" w:cs="Arial"/>
                          <w:b/>
                          <w:bCs/>
                          <w:sz w:val="20"/>
                          <w:szCs w:val="20"/>
                        </w:rPr>
                        <w:t>PRIVATE AND CONFIDENTIAL</w:t>
                      </w:r>
                    </w:p>
                    <w:p w:rsidR="00C703E3" w:rsidRDefault="00C703E3" w:rsidP="00A64113">
                      <w:pPr>
                        <w:rPr>
                          <w:rFonts w:ascii="Arial" w:hAnsi="Arial" w:cs="Arial"/>
                          <w:b/>
                          <w:bCs/>
                          <w:color w:val="221E1F"/>
                          <w:sz w:val="20"/>
                          <w:szCs w:val="20"/>
                        </w:rPr>
                      </w:pPr>
                      <w:r w:rsidRPr="00F000EB">
                        <w:rPr>
                          <w:rFonts w:ascii="Arial" w:hAnsi="Arial" w:cs="Arial"/>
                          <w:sz w:val="20"/>
                          <w:szCs w:val="20"/>
                        </w:rPr>
                        <w:t>Mr John Smith</w:t>
                      </w:r>
                    </w:p>
                    <w:p w:rsidR="00C703E3" w:rsidRPr="00F000EB" w:rsidRDefault="00C703E3" w:rsidP="00A64113">
                      <w:pPr>
                        <w:rPr>
                          <w:rFonts w:ascii="Arial" w:hAnsi="Arial" w:cs="Arial"/>
                          <w:sz w:val="20"/>
                          <w:szCs w:val="20"/>
                        </w:rPr>
                      </w:pPr>
                      <w:r w:rsidRPr="00F000EB">
                        <w:rPr>
                          <w:rFonts w:ascii="Arial" w:hAnsi="Arial" w:cs="Arial"/>
                          <w:sz w:val="20"/>
                          <w:szCs w:val="20"/>
                        </w:rPr>
                        <w:t>1 Main Street</w:t>
                      </w:r>
                    </w:p>
                    <w:p w:rsidR="00C703E3" w:rsidRPr="00F000EB" w:rsidRDefault="00C703E3" w:rsidP="00A64113">
                      <w:pPr>
                        <w:rPr>
                          <w:rFonts w:ascii="Arial" w:hAnsi="Arial" w:cs="Arial"/>
                          <w:sz w:val="20"/>
                          <w:szCs w:val="20"/>
                        </w:rPr>
                      </w:pPr>
                      <w:r w:rsidRPr="00F000EB">
                        <w:rPr>
                          <w:rFonts w:ascii="Arial" w:hAnsi="Arial" w:cs="Arial"/>
                          <w:sz w:val="20"/>
                          <w:szCs w:val="20"/>
                        </w:rPr>
                        <w:t>Ballymore</w:t>
                      </w:r>
                    </w:p>
                    <w:p w:rsidR="00C703E3" w:rsidRDefault="00C703E3" w:rsidP="00A64113">
                      <w:pPr>
                        <w:rPr>
                          <w:rFonts w:ascii="Arial" w:hAnsi="Arial" w:cs="Arial"/>
                          <w:sz w:val="20"/>
                          <w:szCs w:val="20"/>
                        </w:rPr>
                      </w:pPr>
                      <w:r w:rsidRPr="00F000EB">
                        <w:rPr>
                          <w:rFonts w:ascii="Arial" w:hAnsi="Arial" w:cs="Arial"/>
                          <w:sz w:val="20"/>
                          <w:szCs w:val="20"/>
                        </w:rPr>
                        <w:t>Co. Dublin</w:t>
                      </w:r>
                    </w:p>
                    <w:p w:rsidR="00C703E3" w:rsidRPr="00F000EB" w:rsidRDefault="00C703E3" w:rsidP="00A64113">
                      <w:pPr>
                        <w:ind w:left="5040" w:firstLine="720"/>
                        <w:rPr>
                          <w:rStyle w:val="InitialStyle"/>
                          <w:rFonts w:ascii="Arial" w:hAnsi="Arial" w:cs="Arial"/>
                          <w:sz w:val="20"/>
                          <w:szCs w:val="20"/>
                        </w:rPr>
                      </w:pPr>
                      <w:r w:rsidRPr="00F000EB">
                        <w:rPr>
                          <w:rFonts w:ascii="Arial" w:hAnsi="Arial" w:cs="Arial"/>
                          <w:sz w:val="20"/>
                          <w:szCs w:val="20"/>
                        </w:rPr>
                        <w:t>30</w:t>
                      </w:r>
                      <w:r w:rsidRPr="00F000EB">
                        <w:rPr>
                          <w:rFonts w:ascii="Arial" w:hAnsi="Arial" w:cs="Arial"/>
                          <w:sz w:val="20"/>
                          <w:szCs w:val="20"/>
                          <w:vertAlign w:val="superscript"/>
                        </w:rPr>
                        <w:t>th</w:t>
                      </w:r>
                      <w:r w:rsidRPr="00F000EB">
                        <w:rPr>
                          <w:rFonts w:ascii="Arial" w:hAnsi="Arial" w:cs="Arial"/>
                          <w:sz w:val="20"/>
                          <w:szCs w:val="20"/>
                        </w:rPr>
                        <w:t xml:space="preserve"> September 201</w:t>
                      </w:r>
                      <w:r>
                        <w:rPr>
                          <w:rFonts w:ascii="Arial" w:hAnsi="Arial" w:cs="Arial"/>
                          <w:sz w:val="20"/>
                          <w:szCs w:val="20"/>
                        </w:rPr>
                        <w:t>6</w:t>
                      </w:r>
                      <w:r w:rsidRPr="00F000EB">
                        <w:rPr>
                          <w:rStyle w:val="InitialStyle"/>
                          <w:rFonts w:ascii="Arial" w:hAnsi="Arial" w:cs="Arial"/>
                          <w:b/>
                          <w:sz w:val="20"/>
                          <w:szCs w:val="20"/>
                        </w:rPr>
                        <w:tab/>
                      </w:r>
                      <w:r w:rsidRPr="00F000EB">
                        <w:rPr>
                          <w:rStyle w:val="InitialStyle"/>
                          <w:rFonts w:ascii="Arial" w:hAnsi="Arial" w:cs="Arial"/>
                          <w:b/>
                          <w:sz w:val="20"/>
                          <w:szCs w:val="20"/>
                        </w:rPr>
                        <w:tab/>
                      </w:r>
                      <w:r w:rsidRPr="00F000EB">
                        <w:rPr>
                          <w:rStyle w:val="InitialStyle"/>
                          <w:rFonts w:ascii="Arial" w:hAnsi="Arial" w:cs="Arial"/>
                          <w:sz w:val="20"/>
                          <w:szCs w:val="20"/>
                        </w:rPr>
                        <w:tab/>
                      </w:r>
                    </w:p>
                    <w:p w:rsidR="00C703E3" w:rsidRPr="00F000EB" w:rsidRDefault="00C703E3" w:rsidP="00A64113">
                      <w:pPr>
                        <w:pStyle w:val="DefaultText"/>
                        <w:ind w:right="-688"/>
                        <w:rPr>
                          <w:rStyle w:val="InitialStyle"/>
                          <w:rFonts w:ascii="Arial" w:hAnsi="Arial" w:cs="Arial"/>
                          <w:b/>
                          <w:iCs/>
                          <w:sz w:val="20"/>
                          <w:szCs w:val="20"/>
                          <w:u w:val="single"/>
                        </w:rPr>
                      </w:pPr>
                      <w:r w:rsidRPr="00F000EB">
                        <w:rPr>
                          <w:rStyle w:val="InitialStyle"/>
                          <w:rFonts w:ascii="Arial" w:hAnsi="Arial" w:cs="Arial"/>
                          <w:b/>
                          <w:iCs/>
                          <w:sz w:val="20"/>
                          <w:szCs w:val="20"/>
                          <w:u w:val="single"/>
                        </w:rPr>
                        <w:t xml:space="preserve">RE: APPLICATION FOR LEGAL SERVICES </w:t>
                      </w:r>
                    </w:p>
                    <w:p w:rsidR="00C703E3" w:rsidRPr="00F000EB" w:rsidRDefault="00C703E3" w:rsidP="00A64113">
                      <w:pPr>
                        <w:pStyle w:val="DefaultText"/>
                        <w:ind w:right="-688"/>
                        <w:rPr>
                          <w:rStyle w:val="InitialStyle"/>
                          <w:rFonts w:ascii="Arial" w:hAnsi="Arial" w:cs="Arial"/>
                          <w:sz w:val="20"/>
                          <w:szCs w:val="20"/>
                        </w:rPr>
                      </w:pPr>
                    </w:p>
                    <w:p w:rsidR="00C703E3" w:rsidRPr="00F000EB" w:rsidRDefault="00C703E3" w:rsidP="00A64113">
                      <w:pPr>
                        <w:pStyle w:val="DefaultText"/>
                        <w:ind w:right="-688"/>
                        <w:rPr>
                          <w:rStyle w:val="InitialStyle"/>
                          <w:rFonts w:ascii="Arial" w:hAnsi="Arial" w:cs="Arial"/>
                          <w:sz w:val="20"/>
                          <w:szCs w:val="20"/>
                        </w:rPr>
                      </w:pPr>
                      <w:r w:rsidRPr="00F000EB">
                        <w:rPr>
                          <w:rStyle w:val="InitialStyle"/>
                          <w:rFonts w:ascii="Arial" w:hAnsi="Arial" w:cs="Arial"/>
                          <w:sz w:val="20"/>
                          <w:szCs w:val="20"/>
                        </w:rPr>
                        <w:t>Dear Mr Smith,</w:t>
                      </w:r>
                    </w:p>
                    <w:p w:rsidR="00C703E3" w:rsidRPr="00F000EB" w:rsidRDefault="00C703E3" w:rsidP="00A64113">
                      <w:pPr>
                        <w:pStyle w:val="DefaultText"/>
                        <w:ind w:right="-688"/>
                        <w:rPr>
                          <w:rStyle w:val="InitialStyle"/>
                          <w:rFonts w:ascii="Arial" w:hAnsi="Arial" w:cs="Arial"/>
                          <w:sz w:val="20"/>
                          <w:szCs w:val="20"/>
                        </w:rPr>
                      </w:pPr>
                    </w:p>
                    <w:p w:rsidR="00C703E3" w:rsidRPr="00F000EB" w:rsidRDefault="00C703E3" w:rsidP="00A64113">
                      <w:pPr>
                        <w:pStyle w:val="DefaultText"/>
                        <w:ind w:right="-688"/>
                        <w:rPr>
                          <w:rStyle w:val="InitialStyle"/>
                          <w:rFonts w:ascii="Arial" w:hAnsi="Arial" w:cs="Arial"/>
                          <w:sz w:val="20"/>
                          <w:szCs w:val="20"/>
                        </w:rPr>
                      </w:pPr>
                      <w:r w:rsidRPr="00F000EB">
                        <w:rPr>
                          <w:rStyle w:val="InitialStyle"/>
                          <w:rFonts w:ascii="Arial" w:hAnsi="Arial" w:cs="Arial"/>
                          <w:sz w:val="20"/>
                          <w:szCs w:val="20"/>
                        </w:rPr>
                        <w:t xml:space="preserve">I refer to your enquiry of </w:t>
                      </w:r>
                      <w:r w:rsidRPr="00E44EB0">
                        <w:rPr>
                          <w:rStyle w:val="InitialStyle"/>
                          <w:rFonts w:ascii="Arial" w:hAnsi="Arial" w:cs="Arial"/>
                          <w:spacing w:val="-20"/>
                          <w:sz w:val="20"/>
                          <w:szCs w:val="20"/>
                        </w:rPr>
                        <w:t>__________________.</w:t>
                      </w:r>
                    </w:p>
                    <w:p w:rsidR="00C703E3" w:rsidRPr="00F000EB" w:rsidRDefault="00C703E3" w:rsidP="00A64113">
                      <w:pPr>
                        <w:pStyle w:val="DefaultText"/>
                        <w:ind w:right="-688"/>
                        <w:rPr>
                          <w:rStyle w:val="InitialStyle"/>
                          <w:rFonts w:ascii="Arial" w:hAnsi="Arial" w:cs="Arial"/>
                          <w:sz w:val="20"/>
                          <w:szCs w:val="20"/>
                        </w:rPr>
                      </w:pPr>
                    </w:p>
                    <w:p w:rsidR="00C703E3" w:rsidRPr="00F000EB" w:rsidRDefault="00C703E3" w:rsidP="00A64113">
                      <w:pPr>
                        <w:pStyle w:val="DefaultText"/>
                        <w:ind w:right="-688"/>
                        <w:rPr>
                          <w:rStyle w:val="InitialStyle"/>
                          <w:rFonts w:ascii="Arial" w:hAnsi="Arial" w:cs="Arial"/>
                          <w:sz w:val="20"/>
                          <w:szCs w:val="20"/>
                        </w:rPr>
                      </w:pPr>
                      <w:r w:rsidRPr="00F000EB">
                        <w:rPr>
                          <w:rStyle w:val="InitialStyle"/>
                          <w:rFonts w:ascii="Arial" w:hAnsi="Arial" w:cs="Arial"/>
                          <w:sz w:val="20"/>
                          <w:szCs w:val="20"/>
                        </w:rPr>
                        <w:t>On _________</w:t>
                      </w:r>
                      <w:r w:rsidRPr="00E44EB0">
                        <w:rPr>
                          <w:rStyle w:val="InitialStyle"/>
                          <w:rFonts w:ascii="Arial" w:hAnsi="Arial" w:cs="Arial"/>
                          <w:spacing w:val="-20"/>
                          <w:sz w:val="20"/>
                          <w:szCs w:val="20"/>
                        </w:rPr>
                        <w:t>____</w:t>
                      </w:r>
                      <w:r w:rsidRPr="00F000EB">
                        <w:rPr>
                          <w:rStyle w:val="InitialStyle"/>
                          <w:rFonts w:ascii="Arial" w:hAnsi="Arial" w:cs="Arial"/>
                          <w:sz w:val="20"/>
                          <w:szCs w:val="20"/>
                        </w:rPr>
                        <w:t xml:space="preserve"> 20__, you submitted an application for legal services in relation to _______</w:t>
                      </w:r>
                      <w:r w:rsidRPr="00E44EB0">
                        <w:rPr>
                          <w:rStyle w:val="InitialStyle"/>
                          <w:rFonts w:ascii="Arial" w:hAnsi="Arial" w:cs="Arial"/>
                          <w:spacing w:val="-20"/>
                          <w:sz w:val="20"/>
                          <w:szCs w:val="20"/>
                        </w:rPr>
                        <w:t>___</w:t>
                      </w:r>
                      <w:r w:rsidRPr="00F000EB">
                        <w:rPr>
                          <w:rStyle w:val="InitialStyle"/>
                          <w:rFonts w:ascii="Arial" w:hAnsi="Arial" w:cs="Arial"/>
                          <w:sz w:val="20"/>
                          <w:szCs w:val="20"/>
                        </w:rPr>
                        <w:t xml:space="preserve">__. </w:t>
                      </w:r>
                    </w:p>
                    <w:p w:rsidR="00C703E3" w:rsidRPr="00F000EB" w:rsidRDefault="00C703E3" w:rsidP="00A64113">
                      <w:pPr>
                        <w:pStyle w:val="DefaultText"/>
                        <w:ind w:right="-688"/>
                        <w:rPr>
                          <w:rStyle w:val="InitialStyle"/>
                          <w:rFonts w:ascii="Arial" w:hAnsi="Arial" w:cs="Arial"/>
                          <w:sz w:val="20"/>
                          <w:szCs w:val="20"/>
                        </w:rPr>
                      </w:pPr>
                      <w:r w:rsidRPr="00F000EB">
                        <w:rPr>
                          <w:rStyle w:val="InitialStyle"/>
                          <w:rFonts w:ascii="Arial" w:hAnsi="Arial" w:cs="Arial"/>
                          <w:i/>
                          <w:sz w:val="20"/>
                          <w:szCs w:val="20"/>
                        </w:rPr>
                        <w:t>Based on the information provided, you have been deemed financially eligible for legal services.</w:t>
                      </w:r>
                    </w:p>
                    <w:p w:rsidR="00C703E3" w:rsidRPr="00F000EB" w:rsidRDefault="00C703E3" w:rsidP="00A64113">
                      <w:pPr>
                        <w:pStyle w:val="DefaultText"/>
                        <w:ind w:right="-688"/>
                        <w:rPr>
                          <w:rStyle w:val="InitialStyle"/>
                          <w:rFonts w:ascii="Arial" w:hAnsi="Arial" w:cs="Arial"/>
                          <w:sz w:val="20"/>
                          <w:szCs w:val="20"/>
                        </w:rPr>
                      </w:pPr>
                    </w:p>
                    <w:p w:rsidR="00C703E3" w:rsidRPr="00F000EB" w:rsidRDefault="00C703E3" w:rsidP="00A64113">
                      <w:pPr>
                        <w:pStyle w:val="DefaultText"/>
                        <w:ind w:right="-688"/>
                        <w:rPr>
                          <w:rStyle w:val="InitialStyle"/>
                          <w:rFonts w:ascii="Arial" w:hAnsi="Arial" w:cs="Arial"/>
                          <w:i/>
                          <w:sz w:val="20"/>
                          <w:szCs w:val="20"/>
                        </w:rPr>
                      </w:pPr>
                      <w:r w:rsidRPr="00F000EB">
                        <w:rPr>
                          <w:rStyle w:val="InitialStyle"/>
                          <w:rFonts w:ascii="Arial" w:hAnsi="Arial" w:cs="Arial"/>
                          <w:i/>
                          <w:sz w:val="20"/>
                          <w:szCs w:val="20"/>
                        </w:rPr>
                        <w:t>You were given an appointment with a solicitor on  ________</w:t>
                      </w:r>
                      <w:r w:rsidRPr="00E44EB0">
                        <w:rPr>
                          <w:rStyle w:val="InitialStyle"/>
                          <w:rFonts w:ascii="Arial" w:hAnsi="Arial" w:cs="Arial"/>
                          <w:i/>
                          <w:spacing w:val="-20"/>
                          <w:sz w:val="20"/>
                          <w:szCs w:val="20"/>
                        </w:rPr>
                        <w:t>____</w:t>
                      </w:r>
                      <w:r w:rsidRPr="00F000EB">
                        <w:rPr>
                          <w:rStyle w:val="InitialStyle"/>
                          <w:rFonts w:ascii="Arial" w:hAnsi="Arial" w:cs="Arial"/>
                          <w:i/>
                          <w:sz w:val="20"/>
                          <w:szCs w:val="20"/>
                        </w:rPr>
                        <w:t>_.</w:t>
                      </w:r>
                    </w:p>
                    <w:p w:rsidR="00C703E3" w:rsidRPr="00F000EB" w:rsidRDefault="00C703E3" w:rsidP="00A64113">
                      <w:pPr>
                        <w:pStyle w:val="DefaultText"/>
                        <w:ind w:right="-688"/>
                        <w:rPr>
                          <w:rStyle w:val="InitialStyle"/>
                          <w:rFonts w:ascii="Arial" w:hAnsi="Arial" w:cs="Arial"/>
                          <w:i/>
                          <w:sz w:val="20"/>
                          <w:szCs w:val="20"/>
                        </w:rPr>
                      </w:pPr>
                      <w:r w:rsidRPr="00F000EB">
                        <w:rPr>
                          <w:rStyle w:val="InitialStyle"/>
                          <w:rFonts w:ascii="Arial" w:hAnsi="Arial" w:cs="Arial"/>
                          <w:i/>
                          <w:sz w:val="20"/>
                          <w:szCs w:val="20"/>
                        </w:rPr>
                        <w:t xml:space="preserve"> </w:t>
                      </w:r>
                    </w:p>
                    <w:p w:rsidR="00C703E3" w:rsidRDefault="00C703E3" w:rsidP="00A64113">
                      <w:pPr>
                        <w:pStyle w:val="DefaultText"/>
                        <w:ind w:right="-688"/>
                        <w:rPr>
                          <w:rStyle w:val="InitialStyle"/>
                          <w:rFonts w:ascii="Arial" w:hAnsi="Arial" w:cs="Arial"/>
                          <w:i/>
                          <w:sz w:val="20"/>
                          <w:szCs w:val="20"/>
                        </w:rPr>
                      </w:pPr>
                      <w:r w:rsidRPr="00F000EB">
                        <w:rPr>
                          <w:rStyle w:val="InitialStyle"/>
                          <w:rFonts w:ascii="Arial" w:hAnsi="Arial" w:cs="Arial"/>
                          <w:i/>
                          <w:sz w:val="20"/>
                          <w:szCs w:val="20"/>
                        </w:rPr>
                        <w:t>Owing to the demand at this time, you have been</w:t>
                      </w:r>
                      <w:r>
                        <w:rPr>
                          <w:rStyle w:val="InitialStyle"/>
                          <w:rFonts w:ascii="Arial" w:hAnsi="Arial" w:cs="Arial"/>
                          <w:i/>
                          <w:sz w:val="20"/>
                          <w:szCs w:val="20"/>
                        </w:rPr>
                        <w:t xml:space="preserve"> </w:t>
                      </w:r>
                      <w:r w:rsidRPr="00F000EB">
                        <w:rPr>
                          <w:rStyle w:val="InitialStyle"/>
                          <w:rFonts w:ascii="Arial" w:hAnsi="Arial" w:cs="Arial"/>
                          <w:i/>
                          <w:sz w:val="20"/>
                          <w:szCs w:val="20"/>
                        </w:rPr>
                        <w:t xml:space="preserve">placed on an applications record(waiting list)  </w:t>
                      </w:r>
                    </w:p>
                    <w:p w:rsidR="00C703E3" w:rsidRPr="00F000EB" w:rsidRDefault="00C703E3" w:rsidP="00A64113">
                      <w:pPr>
                        <w:pStyle w:val="DefaultText"/>
                        <w:ind w:right="-688"/>
                        <w:rPr>
                          <w:rStyle w:val="InitialStyle"/>
                          <w:rFonts w:ascii="Arial" w:hAnsi="Arial" w:cs="Arial"/>
                          <w:i/>
                          <w:sz w:val="20"/>
                          <w:szCs w:val="20"/>
                        </w:rPr>
                      </w:pPr>
                      <w:r w:rsidRPr="00F000EB">
                        <w:rPr>
                          <w:rStyle w:val="InitialStyle"/>
                          <w:rFonts w:ascii="Arial" w:hAnsi="Arial" w:cs="Arial"/>
                          <w:i/>
                          <w:sz w:val="20"/>
                          <w:szCs w:val="20"/>
                        </w:rPr>
                        <w:t xml:space="preserve">for a further appointment. The applications record is currently _months long. </w:t>
                      </w:r>
                    </w:p>
                    <w:p w:rsidR="00C703E3" w:rsidRPr="00F000EB" w:rsidRDefault="00C703E3" w:rsidP="00A64113">
                      <w:pPr>
                        <w:pStyle w:val="DefaultText"/>
                        <w:ind w:right="-688"/>
                        <w:rPr>
                          <w:rStyle w:val="InitialStyle"/>
                          <w:rFonts w:ascii="Arial" w:hAnsi="Arial" w:cs="Arial"/>
                          <w:i/>
                          <w:sz w:val="20"/>
                          <w:szCs w:val="20"/>
                        </w:rPr>
                      </w:pPr>
                    </w:p>
                    <w:p w:rsidR="00C703E3" w:rsidRPr="00F000EB" w:rsidRDefault="00C703E3" w:rsidP="00A64113">
                      <w:pPr>
                        <w:pStyle w:val="DefaultText"/>
                        <w:ind w:right="-688"/>
                        <w:rPr>
                          <w:rStyle w:val="InitialStyle"/>
                          <w:rFonts w:ascii="Arial" w:hAnsi="Arial" w:cs="Arial"/>
                          <w:i/>
                          <w:sz w:val="20"/>
                          <w:szCs w:val="20"/>
                        </w:rPr>
                      </w:pPr>
                      <w:r w:rsidRPr="00F000EB">
                        <w:rPr>
                          <w:rStyle w:val="InitialStyle"/>
                          <w:rFonts w:ascii="Arial" w:hAnsi="Arial" w:cs="Arial"/>
                          <w:i/>
                          <w:sz w:val="20"/>
                          <w:szCs w:val="20"/>
                        </w:rPr>
                        <w:t>Please note that if you are applying for legal aid (representation in court) your application will be</w:t>
                      </w:r>
                    </w:p>
                    <w:p w:rsidR="00C703E3" w:rsidRPr="00F000EB" w:rsidRDefault="00C703E3" w:rsidP="00A64113">
                      <w:pPr>
                        <w:pStyle w:val="DefaultText"/>
                        <w:ind w:right="-688"/>
                        <w:rPr>
                          <w:rStyle w:val="InitialStyle"/>
                          <w:rFonts w:ascii="Arial" w:hAnsi="Arial" w:cs="Arial"/>
                          <w:i/>
                          <w:sz w:val="20"/>
                          <w:szCs w:val="20"/>
                        </w:rPr>
                      </w:pPr>
                      <w:r w:rsidRPr="00F000EB">
                        <w:rPr>
                          <w:rStyle w:val="InitialStyle"/>
                          <w:rFonts w:ascii="Arial" w:hAnsi="Arial" w:cs="Arial"/>
                          <w:i/>
                          <w:sz w:val="20"/>
                          <w:szCs w:val="20"/>
                        </w:rPr>
                        <w:t xml:space="preserve"> subject to a merits test which will be carried out after you have seen a solicitor.</w:t>
                      </w:r>
                    </w:p>
                    <w:p w:rsidR="00C703E3" w:rsidRDefault="00C703E3" w:rsidP="00A64113">
                      <w:pPr>
                        <w:pStyle w:val="DefaultText"/>
                        <w:ind w:right="-688"/>
                        <w:rPr>
                          <w:rStyle w:val="InitialStyle"/>
                          <w:rFonts w:ascii="Arial" w:hAnsi="Arial" w:cs="Arial"/>
                          <w:sz w:val="20"/>
                          <w:szCs w:val="20"/>
                        </w:rPr>
                      </w:pPr>
                    </w:p>
                    <w:p w:rsidR="00C703E3" w:rsidRPr="00F000EB" w:rsidRDefault="00C703E3" w:rsidP="00A64113">
                      <w:pPr>
                        <w:pStyle w:val="DefaultText"/>
                        <w:ind w:right="-688"/>
                        <w:rPr>
                          <w:rStyle w:val="InitialStyle"/>
                          <w:rFonts w:ascii="Arial" w:hAnsi="Arial" w:cs="Arial"/>
                          <w:sz w:val="20"/>
                          <w:szCs w:val="20"/>
                        </w:rPr>
                      </w:pPr>
                      <w:r w:rsidRPr="00F000EB">
                        <w:rPr>
                          <w:rStyle w:val="InitialStyle"/>
                          <w:rFonts w:ascii="Arial" w:hAnsi="Arial" w:cs="Arial"/>
                          <w:sz w:val="20"/>
                          <w:szCs w:val="20"/>
                        </w:rPr>
                        <w:t xml:space="preserve">OR </w:t>
                      </w:r>
                    </w:p>
                    <w:p w:rsidR="00C703E3" w:rsidRDefault="00C703E3" w:rsidP="00A64113">
                      <w:pPr>
                        <w:pStyle w:val="DefaultText"/>
                        <w:ind w:right="-81"/>
                        <w:rPr>
                          <w:rStyle w:val="InitialStyle"/>
                          <w:rFonts w:ascii="Arial" w:hAnsi="Arial" w:cs="Arial"/>
                          <w:i/>
                          <w:sz w:val="20"/>
                          <w:szCs w:val="20"/>
                        </w:rPr>
                      </w:pPr>
                      <w:r w:rsidRPr="00F000EB">
                        <w:rPr>
                          <w:rStyle w:val="InitialStyle"/>
                          <w:rFonts w:ascii="Arial" w:hAnsi="Arial" w:cs="Arial"/>
                          <w:i/>
                          <w:sz w:val="20"/>
                          <w:szCs w:val="20"/>
                        </w:rPr>
                        <w:t xml:space="preserve">Your application for legal services is currently incomplete. We require that you submit </w:t>
                      </w:r>
                      <w:r w:rsidRPr="00E44EB0">
                        <w:rPr>
                          <w:rStyle w:val="InitialStyle"/>
                          <w:rFonts w:ascii="Arial" w:hAnsi="Arial" w:cs="Arial"/>
                          <w:i/>
                          <w:spacing w:val="-20"/>
                          <w:sz w:val="20"/>
                          <w:szCs w:val="20"/>
                        </w:rPr>
                        <w:t>_________________.</w:t>
                      </w:r>
                    </w:p>
                    <w:p w:rsidR="00C703E3" w:rsidRDefault="00C703E3" w:rsidP="00A64113">
                      <w:pPr>
                        <w:pStyle w:val="DefaultText"/>
                        <w:ind w:right="-688"/>
                        <w:rPr>
                          <w:rStyle w:val="InitialStyle"/>
                          <w:rFonts w:ascii="Arial" w:hAnsi="Arial" w:cs="Arial"/>
                          <w:i/>
                          <w:sz w:val="20"/>
                          <w:szCs w:val="20"/>
                        </w:rPr>
                      </w:pPr>
                      <w:r w:rsidRPr="00F000EB">
                        <w:rPr>
                          <w:rStyle w:val="InitialStyle"/>
                          <w:rFonts w:ascii="Arial" w:hAnsi="Arial" w:cs="Arial"/>
                          <w:i/>
                          <w:sz w:val="20"/>
                          <w:szCs w:val="20"/>
                        </w:rPr>
                        <w:t>Upon receipt, we will determine whether or not you are financially eligible for legal services. You will</w:t>
                      </w:r>
                    </w:p>
                    <w:p w:rsidR="00C703E3" w:rsidRDefault="00C703E3" w:rsidP="00A64113">
                      <w:pPr>
                        <w:pStyle w:val="DefaultText"/>
                        <w:ind w:right="-688"/>
                        <w:rPr>
                          <w:rStyle w:val="InitialStyle"/>
                          <w:rFonts w:ascii="Arial" w:hAnsi="Arial" w:cs="Arial"/>
                          <w:i/>
                          <w:sz w:val="20"/>
                          <w:szCs w:val="20"/>
                        </w:rPr>
                      </w:pPr>
                      <w:r w:rsidRPr="00F000EB">
                        <w:rPr>
                          <w:rStyle w:val="InitialStyle"/>
                          <w:rFonts w:ascii="Arial" w:hAnsi="Arial" w:cs="Arial"/>
                          <w:i/>
                          <w:sz w:val="20"/>
                          <w:szCs w:val="20"/>
                        </w:rPr>
                        <w:t xml:space="preserve">be informed in writing of the outcome of your application. If you are deemed financially eligible for </w:t>
                      </w:r>
                    </w:p>
                    <w:p w:rsidR="00C703E3" w:rsidRDefault="00C703E3" w:rsidP="00A64113">
                      <w:pPr>
                        <w:pStyle w:val="DefaultText"/>
                        <w:ind w:right="-688"/>
                        <w:rPr>
                          <w:rStyle w:val="InitialStyle"/>
                          <w:rFonts w:ascii="Arial" w:hAnsi="Arial" w:cs="Arial"/>
                          <w:i/>
                          <w:sz w:val="20"/>
                          <w:szCs w:val="20"/>
                        </w:rPr>
                      </w:pPr>
                      <w:r w:rsidRPr="00F000EB">
                        <w:rPr>
                          <w:rStyle w:val="InitialStyle"/>
                          <w:rFonts w:ascii="Arial" w:hAnsi="Arial" w:cs="Arial"/>
                          <w:i/>
                          <w:sz w:val="20"/>
                          <w:szCs w:val="20"/>
                        </w:rPr>
                        <w:t>legal services, we will be able to give you an estimated date of appointment at the law centre at that</w:t>
                      </w:r>
                    </w:p>
                    <w:p w:rsidR="00C703E3" w:rsidRPr="00F000EB" w:rsidRDefault="00C703E3" w:rsidP="00A64113">
                      <w:pPr>
                        <w:pStyle w:val="DefaultText"/>
                        <w:ind w:right="-688"/>
                        <w:rPr>
                          <w:rStyle w:val="InitialStyle"/>
                          <w:rFonts w:ascii="Arial" w:hAnsi="Arial" w:cs="Arial"/>
                          <w:i/>
                          <w:sz w:val="20"/>
                          <w:szCs w:val="20"/>
                        </w:rPr>
                      </w:pPr>
                      <w:r w:rsidRPr="00F000EB">
                        <w:rPr>
                          <w:rStyle w:val="InitialStyle"/>
                          <w:rFonts w:ascii="Arial" w:hAnsi="Arial" w:cs="Arial"/>
                          <w:i/>
                          <w:sz w:val="20"/>
                          <w:szCs w:val="20"/>
                        </w:rPr>
                        <w:t>stage.</w:t>
                      </w:r>
                    </w:p>
                    <w:p w:rsidR="00C703E3" w:rsidRPr="00F000EB" w:rsidRDefault="00C703E3" w:rsidP="00A64113">
                      <w:pPr>
                        <w:pStyle w:val="DefaultText"/>
                        <w:ind w:right="-688"/>
                        <w:rPr>
                          <w:rStyle w:val="InitialStyle"/>
                          <w:rFonts w:ascii="Arial" w:hAnsi="Arial" w:cs="Arial"/>
                          <w:sz w:val="20"/>
                          <w:szCs w:val="20"/>
                        </w:rPr>
                      </w:pPr>
                    </w:p>
                    <w:p w:rsidR="00C703E3" w:rsidRDefault="00C703E3" w:rsidP="00A64113">
                      <w:pPr>
                        <w:pStyle w:val="DefaultText"/>
                        <w:ind w:right="-688"/>
                        <w:rPr>
                          <w:rStyle w:val="InitialStyle"/>
                          <w:rFonts w:ascii="Arial" w:hAnsi="Arial" w:cs="Arial"/>
                          <w:sz w:val="20"/>
                          <w:szCs w:val="20"/>
                        </w:rPr>
                      </w:pPr>
                      <w:r w:rsidRPr="00F000EB">
                        <w:rPr>
                          <w:rStyle w:val="InitialStyle"/>
                          <w:rFonts w:ascii="Arial" w:hAnsi="Arial" w:cs="Arial"/>
                          <w:sz w:val="20"/>
                          <w:szCs w:val="20"/>
                        </w:rPr>
                        <w:t xml:space="preserve">I trust this answers your query. If you require any further information, please do not hesitate to </w:t>
                      </w:r>
                    </w:p>
                    <w:p w:rsidR="00C703E3" w:rsidRPr="00F000EB" w:rsidRDefault="00C703E3" w:rsidP="00A64113">
                      <w:pPr>
                        <w:pStyle w:val="DefaultText"/>
                        <w:ind w:right="-688"/>
                        <w:rPr>
                          <w:rStyle w:val="InitialStyle"/>
                          <w:rFonts w:ascii="Arial" w:hAnsi="Arial" w:cs="Arial"/>
                          <w:sz w:val="20"/>
                          <w:szCs w:val="20"/>
                        </w:rPr>
                      </w:pPr>
                      <w:r w:rsidRPr="00F000EB">
                        <w:rPr>
                          <w:rStyle w:val="InitialStyle"/>
                          <w:rFonts w:ascii="Arial" w:hAnsi="Arial" w:cs="Arial"/>
                          <w:sz w:val="20"/>
                          <w:szCs w:val="20"/>
                        </w:rPr>
                        <w:t>contact me.</w:t>
                      </w:r>
                    </w:p>
                    <w:p w:rsidR="00C703E3" w:rsidRPr="00F000EB" w:rsidRDefault="00C703E3" w:rsidP="00A64113">
                      <w:pPr>
                        <w:rPr>
                          <w:rFonts w:ascii="Arial" w:hAnsi="Arial" w:cs="Arial"/>
                          <w:sz w:val="20"/>
                          <w:szCs w:val="20"/>
                        </w:rPr>
                      </w:pPr>
                    </w:p>
                    <w:p w:rsidR="00C703E3" w:rsidRPr="00F000EB" w:rsidRDefault="00C703E3" w:rsidP="00A64113">
                      <w:pPr>
                        <w:rPr>
                          <w:rFonts w:ascii="Arial" w:hAnsi="Arial" w:cs="Arial"/>
                          <w:sz w:val="20"/>
                          <w:szCs w:val="20"/>
                        </w:rPr>
                      </w:pPr>
                      <w:r w:rsidRPr="009A7862">
                        <w:rPr>
                          <w:rFonts w:ascii="Arial" w:hAnsi="Arial" w:cs="Arial"/>
                          <w:sz w:val="20"/>
                          <w:szCs w:val="20"/>
                        </w:rPr>
                        <w:t>Yours sincerely,</w:t>
                      </w:r>
                    </w:p>
                    <w:p w:rsidR="00C703E3" w:rsidRDefault="00C703E3" w:rsidP="00A64113">
                      <w:pPr>
                        <w:rPr>
                          <w:rFonts w:ascii="Arial" w:hAnsi="Arial" w:cs="Arial"/>
                          <w:sz w:val="20"/>
                          <w:szCs w:val="20"/>
                        </w:rPr>
                      </w:pPr>
                    </w:p>
                    <w:p w:rsidR="00C703E3" w:rsidRDefault="00C703E3" w:rsidP="00A64113">
                      <w:pPr>
                        <w:rPr>
                          <w:rFonts w:ascii="Arial" w:hAnsi="Arial" w:cs="Arial"/>
                          <w:sz w:val="20"/>
                          <w:szCs w:val="20"/>
                        </w:rPr>
                      </w:pPr>
                    </w:p>
                    <w:p w:rsidR="00C703E3" w:rsidRPr="00F000EB" w:rsidRDefault="00C703E3" w:rsidP="00A64113">
                      <w:pPr>
                        <w:rPr>
                          <w:rFonts w:ascii="Arial" w:hAnsi="Arial" w:cs="Arial"/>
                          <w:sz w:val="20"/>
                          <w:szCs w:val="20"/>
                        </w:rPr>
                      </w:pPr>
                      <w:r w:rsidRPr="009A7862">
                        <w:rPr>
                          <w:rFonts w:ascii="Arial" w:hAnsi="Arial" w:cs="Arial"/>
                          <w:sz w:val="20"/>
                          <w:szCs w:val="20"/>
                        </w:rPr>
                        <w:t>_____________</w:t>
                      </w:r>
                      <w:r w:rsidRPr="009A7862">
                        <w:rPr>
                          <w:rFonts w:ascii="Arial" w:hAnsi="Arial" w:cs="Arial"/>
                          <w:sz w:val="20"/>
                          <w:szCs w:val="20"/>
                        </w:rPr>
                        <w:br/>
                      </w:r>
                      <w:r w:rsidRPr="009A7862">
                        <w:rPr>
                          <w:rFonts w:ascii="Arial" w:hAnsi="Arial" w:cs="Arial"/>
                          <w:b/>
                          <w:sz w:val="20"/>
                          <w:szCs w:val="20"/>
                        </w:rPr>
                        <w:t>Jane Jones</w:t>
                      </w:r>
                    </w:p>
                    <w:p w:rsidR="00C703E3" w:rsidRPr="00F000EB" w:rsidRDefault="00C703E3" w:rsidP="00A64113">
                      <w:pPr>
                        <w:rPr>
                          <w:rFonts w:ascii="Arial" w:hAnsi="Arial" w:cs="Arial"/>
                          <w:sz w:val="20"/>
                          <w:szCs w:val="20"/>
                        </w:rPr>
                      </w:pPr>
                      <w:r w:rsidRPr="009A7862">
                        <w:rPr>
                          <w:rFonts w:ascii="Arial" w:hAnsi="Arial" w:cs="Arial"/>
                          <w:b/>
                          <w:bCs/>
                          <w:sz w:val="20"/>
                          <w:szCs w:val="20"/>
                        </w:rPr>
                        <w:t>Law Centre (</w:t>
                      </w:r>
                      <w:r>
                        <w:rPr>
                          <w:rFonts w:ascii="Arial" w:hAnsi="Arial" w:cs="Arial"/>
                          <w:b/>
                          <w:bCs/>
                          <w:sz w:val="20"/>
                          <w:szCs w:val="20"/>
                        </w:rPr>
                        <w:t>i</w:t>
                      </w:r>
                      <w:r w:rsidRPr="009A7862">
                        <w:rPr>
                          <w:rFonts w:ascii="Arial" w:hAnsi="Arial" w:cs="Arial"/>
                          <w:b/>
                          <w:bCs/>
                          <w:sz w:val="20"/>
                          <w:szCs w:val="20"/>
                        </w:rPr>
                        <w:t>nsert)</w:t>
                      </w:r>
                    </w:p>
                  </w:txbxContent>
                </v:textbox>
                <w10:anchorlock/>
              </v:shape>
            </w:pict>
          </mc:Fallback>
        </mc:AlternateContent>
      </w:r>
    </w:p>
    <w:p w:rsidR="001D2CCA" w:rsidRPr="002545F9" w:rsidRDefault="001D2CCA">
      <w:pPr>
        <w:rPr>
          <w:rFonts w:ascii="Arial" w:hAnsi="Arial" w:cs="Arial"/>
          <w:b/>
          <w:bCs/>
          <w:lang w:val="en-IE"/>
        </w:rPr>
      </w:pPr>
    </w:p>
    <w:p w:rsidR="001D2CCA" w:rsidRPr="002545F9" w:rsidRDefault="001D2CCA">
      <w:pPr>
        <w:rPr>
          <w:rFonts w:ascii="Arial" w:hAnsi="Arial" w:cs="Arial"/>
          <w:b/>
          <w:bCs/>
          <w:lang w:val="en-IE"/>
        </w:rPr>
        <w:sectPr w:rsidR="001D2CCA" w:rsidRPr="002545F9" w:rsidSect="00C703E3">
          <w:pgSz w:w="11906" w:h="16838"/>
          <w:pgMar w:top="1440" w:right="1800" w:bottom="1440" w:left="1800" w:header="708" w:footer="708" w:gutter="0"/>
          <w:pgNumType w:chapStyle="1"/>
          <w:cols w:space="708"/>
          <w:docGrid w:linePitch="360"/>
        </w:sectPr>
      </w:pPr>
    </w:p>
    <w:p w:rsidR="00C371CD" w:rsidRPr="002545F9" w:rsidRDefault="00C371CD">
      <w:pPr>
        <w:rPr>
          <w:rFonts w:ascii="Arial" w:hAnsi="Arial" w:cs="Arial"/>
          <w:b/>
          <w:bCs/>
          <w:lang w:val="en-IE"/>
        </w:rPr>
      </w:pPr>
    </w:p>
    <w:p w:rsidR="0050214D" w:rsidRPr="002545F9" w:rsidRDefault="001D2CCA" w:rsidP="009F1B48">
      <w:pPr>
        <w:pStyle w:val="Heading1"/>
        <w:ind w:left="0"/>
        <w:rPr>
          <w:lang w:val="en-IE" w:bidi="hi-IN"/>
        </w:rPr>
      </w:pPr>
      <w:r w:rsidRPr="002545F9">
        <w:rPr>
          <w:lang w:val="en-IE" w:bidi="hi-IN"/>
        </w:rPr>
        <w:br/>
      </w:r>
      <w:bookmarkStart w:id="94" w:name="_Toc530660839"/>
      <w:r w:rsidR="0050214D" w:rsidRPr="002545F9">
        <w:rPr>
          <w:lang w:val="en-IE" w:bidi="hi-IN"/>
        </w:rPr>
        <w:t xml:space="preserve">Referring to Family Mediation, </w:t>
      </w:r>
      <w:r w:rsidR="00ED6AD6" w:rsidRPr="002545F9">
        <w:rPr>
          <w:lang w:val="en-IE" w:bidi="hi-IN"/>
        </w:rPr>
        <w:t>the Solicitors Panels</w:t>
      </w:r>
      <w:r w:rsidR="0050214D" w:rsidRPr="002545F9">
        <w:rPr>
          <w:lang w:val="en-IE" w:bidi="hi-IN"/>
        </w:rPr>
        <w:t>, and Other Specialist Services</w:t>
      </w:r>
      <w:bookmarkEnd w:id="94"/>
    </w:p>
    <w:p w:rsidR="0050214D" w:rsidRPr="002545F9" w:rsidRDefault="0050214D" w:rsidP="00EB1D04">
      <w:pPr>
        <w:autoSpaceDE w:val="0"/>
        <w:autoSpaceDN w:val="0"/>
        <w:adjustRightInd w:val="0"/>
        <w:jc w:val="center"/>
        <w:rPr>
          <w:rFonts w:ascii="Arial" w:hAnsi="Arial" w:cs="Arial"/>
          <w:sz w:val="20"/>
          <w:szCs w:val="20"/>
          <w:lang w:val="en-IE" w:bidi="hi-IN"/>
        </w:rPr>
      </w:pPr>
    </w:p>
    <w:p w:rsidR="0050214D" w:rsidRPr="002545F9" w:rsidRDefault="0050214D" w:rsidP="0050214D">
      <w:pPr>
        <w:autoSpaceDE w:val="0"/>
        <w:autoSpaceDN w:val="0"/>
        <w:adjustRightInd w:val="0"/>
        <w:rPr>
          <w:rFonts w:ascii="Arial" w:hAnsi="Arial" w:cs="Arial"/>
          <w:sz w:val="20"/>
          <w:szCs w:val="20"/>
          <w:lang w:val="en-IE" w:bidi="hi-IN"/>
        </w:rPr>
      </w:pPr>
      <w:r w:rsidRPr="002545F9">
        <w:rPr>
          <w:rFonts w:ascii="Arial" w:hAnsi="Arial" w:cs="Arial"/>
          <w:sz w:val="20"/>
          <w:szCs w:val="20"/>
          <w:lang w:val="en-IE" w:bidi="hi-IN"/>
        </w:rPr>
        <w:t>This chapter deals with:</w:t>
      </w:r>
    </w:p>
    <w:p w:rsidR="0050214D" w:rsidRPr="002545F9" w:rsidRDefault="004138EE" w:rsidP="00C279A7">
      <w:pPr>
        <w:numPr>
          <w:ilvl w:val="0"/>
          <w:numId w:val="86"/>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Family mediation</w:t>
      </w:r>
    </w:p>
    <w:p w:rsidR="0050214D" w:rsidRPr="002545F9" w:rsidRDefault="0050214D" w:rsidP="00C279A7">
      <w:pPr>
        <w:numPr>
          <w:ilvl w:val="0"/>
          <w:numId w:val="86"/>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The </w:t>
      </w:r>
      <w:r w:rsidR="00185E20" w:rsidRPr="002545F9">
        <w:rPr>
          <w:rFonts w:ascii="Arial" w:hAnsi="Arial" w:cs="Arial"/>
          <w:color w:val="000000"/>
          <w:sz w:val="20"/>
          <w:szCs w:val="20"/>
          <w:lang w:val="en-IE" w:bidi="hi-IN"/>
        </w:rPr>
        <w:t>solicitors panels</w:t>
      </w:r>
    </w:p>
    <w:p w:rsidR="0050214D" w:rsidRPr="002545F9" w:rsidRDefault="0050214D" w:rsidP="00C279A7">
      <w:pPr>
        <w:numPr>
          <w:ilvl w:val="0"/>
          <w:numId w:val="86"/>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The Dolphin House Service</w:t>
      </w:r>
    </w:p>
    <w:p w:rsidR="00C371CD" w:rsidRPr="002545F9" w:rsidRDefault="00C371CD" w:rsidP="00C279A7">
      <w:pPr>
        <w:numPr>
          <w:ilvl w:val="0"/>
          <w:numId w:val="86"/>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The Childcare Unit at Chancery Street, Dublin</w:t>
      </w:r>
    </w:p>
    <w:p w:rsidR="0050214D" w:rsidRPr="002545F9" w:rsidRDefault="00185E20" w:rsidP="00C279A7">
      <w:pPr>
        <w:numPr>
          <w:ilvl w:val="0"/>
          <w:numId w:val="86"/>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Re</w:t>
      </w:r>
      <w:r w:rsidR="00C371CD" w:rsidRPr="002545F9">
        <w:rPr>
          <w:rFonts w:ascii="Arial" w:hAnsi="Arial" w:cs="Arial"/>
          <w:color w:val="000000"/>
          <w:sz w:val="20"/>
          <w:szCs w:val="20"/>
          <w:lang w:val="en-IE" w:bidi="hi-IN"/>
        </w:rPr>
        <w:t>ferring to the solicitors panel</w:t>
      </w:r>
    </w:p>
    <w:p w:rsidR="0050214D" w:rsidRPr="002545F9" w:rsidRDefault="00C371CD" w:rsidP="00C279A7">
      <w:pPr>
        <w:numPr>
          <w:ilvl w:val="0"/>
          <w:numId w:val="86"/>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Referring medical negligence and personal injuries cases to </w:t>
      </w:r>
      <w:r w:rsidR="00E26D9B" w:rsidRPr="002545F9">
        <w:rPr>
          <w:rFonts w:ascii="Arial" w:hAnsi="Arial" w:cs="Arial"/>
          <w:color w:val="000000"/>
          <w:sz w:val="20"/>
          <w:szCs w:val="20"/>
          <w:lang w:val="en-IE" w:bidi="hi-IN"/>
        </w:rPr>
        <w:t>Law Centre (Montague Court)</w:t>
      </w:r>
    </w:p>
    <w:p w:rsidR="0050214D" w:rsidRPr="002545F9" w:rsidRDefault="0050214D" w:rsidP="0050214D">
      <w:pPr>
        <w:autoSpaceDE w:val="0"/>
        <w:autoSpaceDN w:val="0"/>
        <w:adjustRightInd w:val="0"/>
        <w:rPr>
          <w:rFonts w:ascii="Arial" w:hAnsi="Arial" w:cs="Arial"/>
          <w:color w:val="000000"/>
          <w:sz w:val="20"/>
          <w:szCs w:val="20"/>
          <w:lang w:val="en-IE" w:bidi="hi-IN"/>
        </w:rPr>
      </w:pPr>
    </w:p>
    <w:p w:rsidR="0050214D" w:rsidRPr="002545F9" w:rsidRDefault="005D26AA" w:rsidP="00FB3CDE">
      <w:pPr>
        <w:pStyle w:val="Heading2"/>
        <w:numPr>
          <w:ilvl w:val="0"/>
          <w:numId w:val="197"/>
        </w:numPr>
      </w:pPr>
      <w:bookmarkStart w:id="95" w:name="_Toc530660840"/>
      <w:r w:rsidRPr="002545F9">
        <w:t>Family mediation</w:t>
      </w:r>
      <w:bookmarkEnd w:id="95"/>
    </w:p>
    <w:p w:rsidR="0050214D" w:rsidRPr="002545F9" w:rsidRDefault="0050214D" w:rsidP="0050214D">
      <w:pPr>
        <w:tabs>
          <w:tab w:val="left" w:pos="1965"/>
        </w:tabs>
        <w:rPr>
          <w:rFonts w:ascii="Arial" w:hAnsi="Arial" w:cs="Arial"/>
          <w:b/>
          <w:lang w:val="en-IE"/>
        </w:rPr>
      </w:pPr>
      <w:r w:rsidRPr="002545F9">
        <w:rPr>
          <w:rFonts w:ascii="Arial" w:hAnsi="Arial" w:cs="Arial"/>
          <w:b/>
          <w:lang w:val="en-IE"/>
        </w:rPr>
        <w:tab/>
      </w:r>
    </w:p>
    <w:p w:rsidR="0050214D" w:rsidRPr="002545F9" w:rsidRDefault="0050214D" w:rsidP="0050214D">
      <w:pPr>
        <w:rPr>
          <w:rFonts w:ascii="Arial" w:hAnsi="Arial" w:cs="Arial"/>
          <w:sz w:val="20"/>
          <w:szCs w:val="20"/>
          <w:lang w:val="en-IE"/>
        </w:rPr>
      </w:pPr>
      <w:r w:rsidRPr="002545F9">
        <w:rPr>
          <w:rFonts w:ascii="Arial" w:hAnsi="Arial" w:cs="Arial"/>
          <w:sz w:val="20"/>
          <w:szCs w:val="20"/>
          <w:lang w:val="en-IE"/>
        </w:rPr>
        <w:t>Family mediation is a service to help couples who have decided to separate or divorce, or who have already separated, to negotiate their own terms of agreement, taking into account the needs and interests of all involved. In certain circumstances, mediation can also assist in</w:t>
      </w:r>
    </w:p>
    <w:p w:rsidR="0050214D" w:rsidRPr="002545F9" w:rsidRDefault="0050214D" w:rsidP="0050214D">
      <w:pPr>
        <w:rPr>
          <w:rFonts w:ascii="Arial" w:hAnsi="Arial" w:cs="Arial"/>
          <w:sz w:val="20"/>
          <w:szCs w:val="20"/>
          <w:lang w:val="en-IE"/>
        </w:rPr>
      </w:pPr>
      <w:r w:rsidRPr="002545F9">
        <w:rPr>
          <w:rFonts w:ascii="Arial" w:hAnsi="Arial" w:cs="Arial"/>
          <w:sz w:val="20"/>
          <w:szCs w:val="20"/>
          <w:lang w:val="en-IE"/>
        </w:rPr>
        <w:t>disputes within families.</w:t>
      </w:r>
    </w:p>
    <w:p w:rsidR="0050214D" w:rsidRPr="002545F9" w:rsidRDefault="0050214D" w:rsidP="0050214D">
      <w:pPr>
        <w:rPr>
          <w:rFonts w:ascii="Arial" w:hAnsi="Arial" w:cs="Arial"/>
          <w:sz w:val="20"/>
          <w:szCs w:val="20"/>
          <w:lang w:val="en-IE"/>
        </w:rPr>
      </w:pPr>
    </w:p>
    <w:p w:rsidR="0050214D" w:rsidRPr="002545F9" w:rsidRDefault="005D26AA" w:rsidP="0050214D">
      <w:pPr>
        <w:rPr>
          <w:rFonts w:ascii="Arial" w:hAnsi="Arial" w:cs="Arial"/>
          <w:sz w:val="20"/>
          <w:szCs w:val="20"/>
          <w:lang w:val="en-IE"/>
        </w:rPr>
      </w:pPr>
      <w:r w:rsidRPr="002545F9">
        <w:rPr>
          <w:rFonts w:ascii="Arial" w:hAnsi="Arial" w:cs="Arial"/>
          <w:sz w:val="20"/>
          <w:szCs w:val="20"/>
          <w:lang w:val="en-IE"/>
        </w:rPr>
        <w:t>A state-funded f</w:t>
      </w:r>
      <w:r w:rsidR="0050214D" w:rsidRPr="002545F9">
        <w:rPr>
          <w:rFonts w:ascii="Arial" w:hAnsi="Arial" w:cs="Arial"/>
          <w:sz w:val="20"/>
          <w:szCs w:val="20"/>
          <w:lang w:val="en-IE"/>
        </w:rPr>
        <w:t xml:space="preserve">amily </w:t>
      </w:r>
      <w:r w:rsidRPr="002545F9">
        <w:rPr>
          <w:rFonts w:ascii="Arial" w:hAnsi="Arial" w:cs="Arial"/>
          <w:sz w:val="20"/>
          <w:szCs w:val="20"/>
          <w:lang w:val="en-IE"/>
        </w:rPr>
        <w:t>m</w:t>
      </w:r>
      <w:r w:rsidR="0050214D" w:rsidRPr="002545F9">
        <w:rPr>
          <w:rFonts w:ascii="Arial" w:hAnsi="Arial" w:cs="Arial"/>
          <w:sz w:val="20"/>
          <w:szCs w:val="20"/>
          <w:lang w:val="en-IE"/>
        </w:rPr>
        <w:t xml:space="preserve">ediation </w:t>
      </w:r>
      <w:r w:rsidRPr="002545F9">
        <w:rPr>
          <w:rFonts w:ascii="Arial" w:hAnsi="Arial" w:cs="Arial"/>
          <w:sz w:val="20"/>
          <w:szCs w:val="20"/>
          <w:lang w:val="en-IE"/>
        </w:rPr>
        <w:t>s</w:t>
      </w:r>
      <w:r w:rsidR="0050214D" w:rsidRPr="002545F9">
        <w:rPr>
          <w:rFonts w:ascii="Arial" w:hAnsi="Arial" w:cs="Arial"/>
          <w:sz w:val="20"/>
          <w:szCs w:val="20"/>
          <w:lang w:val="en-IE"/>
        </w:rPr>
        <w:t xml:space="preserve">ervice was established on a pilot basis in 1986 and placed on a statutory footing by the Family Support Agency Act 2001. Since November 2011 </w:t>
      </w:r>
      <w:r w:rsidRPr="002545F9">
        <w:rPr>
          <w:rFonts w:ascii="Arial" w:hAnsi="Arial" w:cs="Arial"/>
          <w:sz w:val="20"/>
          <w:szCs w:val="20"/>
          <w:lang w:val="en-IE"/>
        </w:rPr>
        <w:t xml:space="preserve">the family mediation service previously provided by the former FSA has </w:t>
      </w:r>
      <w:r w:rsidR="0050214D" w:rsidRPr="002545F9">
        <w:rPr>
          <w:rFonts w:ascii="Arial" w:hAnsi="Arial" w:cs="Arial"/>
          <w:sz w:val="20"/>
          <w:szCs w:val="20"/>
          <w:lang w:val="en-IE"/>
        </w:rPr>
        <w:t xml:space="preserve">been </w:t>
      </w:r>
      <w:r w:rsidRPr="002545F9">
        <w:rPr>
          <w:rFonts w:ascii="Arial" w:hAnsi="Arial" w:cs="Arial"/>
          <w:sz w:val="20"/>
          <w:szCs w:val="20"/>
          <w:lang w:val="en-IE"/>
        </w:rPr>
        <w:t xml:space="preserve">provided by </w:t>
      </w:r>
      <w:r w:rsidR="0050214D" w:rsidRPr="002545F9">
        <w:rPr>
          <w:rFonts w:ascii="Arial" w:hAnsi="Arial" w:cs="Arial"/>
          <w:sz w:val="20"/>
          <w:szCs w:val="20"/>
          <w:lang w:val="en-IE"/>
        </w:rPr>
        <w:t xml:space="preserve">the Board.  The role of </w:t>
      </w:r>
      <w:r w:rsidR="00B56E30" w:rsidRPr="002545F9">
        <w:rPr>
          <w:rFonts w:ascii="Arial" w:hAnsi="Arial" w:cs="Arial"/>
          <w:sz w:val="20"/>
          <w:szCs w:val="20"/>
          <w:lang w:val="en-IE"/>
        </w:rPr>
        <w:t xml:space="preserve">family mediation </w:t>
      </w:r>
      <w:r w:rsidR="0050214D" w:rsidRPr="002545F9">
        <w:rPr>
          <w:rFonts w:ascii="Arial" w:hAnsi="Arial" w:cs="Arial"/>
          <w:sz w:val="20"/>
          <w:szCs w:val="20"/>
          <w:lang w:val="en-IE"/>
        </w:rPr>
        <w:t>is to encourage the separating couple to co-operate with each other in working out mutually acceptable arrangements on all or any of the following:</w:t>
      </w:r>
    </w:p>
    <w:p w:rsidR="0050214D" w:rsidRPr="002545F9" w:rsidRDefault="0050214D" w:rsidP="00FB3CDE">
      <w:pPr>
        <w:pStyle w:val="ListParagraph"/>
        <w:numPr>
          <w:ilvl w:val="0"/>
          <w:numId w:val="173"/>
        </w:numPr>
        <w:spacing w:after="0" w:line="240" w:lineRule="auto"/>
        <w:ind w:left="714" w:hanging="357"/>
        <w:rPr>
          <w:rFonts w:ascii="Arial" w:hAnsi="Arial" w:cs="Arial"/>
          <w:sz w:val="20"/>
          <w:szCs w:val="20"/>
        </w:rPr>
      </w:pPr>
      <w:r w:rsidRPr="002545F9">
        <w:rPr>
          <w:rFonts w:ascii="Arial" w:hAnsi="Arial" w:cs="Arial"/>
          <w:sz w:val="20"/>
          <w:szCs w:val="20"/>
        </w:rPr>
        <w:t>Parenting the children</w:t>
      </w:r>
    </w:p>
    <w:p w:rsidR="0050214D" w:rsidRPr="002545F9" w:rsidRDefault="0050214D" w:rsidP="00FB3CDE">
      <w:pPr>
        <w:pStyle w:val="ListParagraph"/>
        <w:numPr>
          <w:ilvl w:val="0"/>
          <w:numId w:val="173"/>
        </w:numPr>
        <w:spacing w:after="0" w:line="240" w:lineRule="auto"/>
        <w:ind w:left="714" w:hanging="357"/>
        <w:rPr>
          <w:rFonts w:ascii="Arial" w:hAnsi="Arial" w:cs="Arial"/>
          <w:sz w:val="20"/>
          <w:szCs w:val="20"/>
        </w:rPr>
      </w:pPr>
      <w:r w:rsidRPr="002545F9">
        <w:rPr>
          <w:rFonts w:ascii="Arial" w:hAnsi="Arial" w:cs="Arial"/>
          <w:sz w:val="20"/>
          <w:szCs w:val="20"/>
        </w:rPr>
        <w:t>Financial support</w:t>
      </w:r>
    </w:p>
    <w:p w:rsidR="0050214D" w:rsidRPr="002545F9" w:rsidRDefault="0050214D" w:rsidP="00FB3CDE">
      <w:pPr>
        <w:pStyle w:val="ListParagraph"/>
        <w:numPr>
          <w:ilvl w:val="0"/>
          <w:numId w:val="173"/>
        </w:numPr>
        <w:spacing w:after="0" w:line="240" w:lineRule="auto"/>
        <w:ind w:left="714" w:hanging="357"/>
        <w:rPr>
          <w:rFonts w:ascii="Arial" w:hAnsi="Arial" w:cs="Arial"/>
          <w:sz w:val="20"/>
          <w:szCs w:val="20"/>
        </w:rPr>
      </w:pPr>
      <w:r w:rsidRPr="002545F9">
        <w:rPr>
          <w:rFonts w:ascii="Arial" w:hAnsi="Arial" w:cs="Arial"/>
          <w:sz w:val="20"/>
          <w:szCs w:val="20"/>
        </w:rPr>
        <w:t>Family home and property</w:t>
      </w:r>
    </w:p>
    <w:p w:rsidR="0050214D" w:rsidRPr="002545F9" w:rsidRDefault="0050214D" w:rsidP="00FB3CDE">
      <w:pPr>
        <w:pStyle w:val="ListParagraph"/>
        <w:numPr>
          <w:ilvl w:val="0"/>
          <w:numId w:val="173"/>
        </w:numPr>
        <w:spacing w:after="0" w:line="240" w:lineRule="auto"/>
        <w:ind w:left="714" w:hanging="357"/>
        <w:rPr>
          <w:rFonts w:ascii="Arial" w:hAnsi="Arial" w:cs="Arial"/>
          <w:sz w:val="20"/>
          <w:szCs w:val="20"/>
        </w:rPr>
      </w:pPr>
      <w:r w:rsidRPr="002545F9">
        <w:rPr>
          <w:rFonts w:ascii="Arial" w:hAnsi="Arial" w:cs="Arial"/>
          <w:sz w:val="20"/>
          <w:szCs w:val="20"/>
        </w:rPr>
        <w:t>Pensions</w:t>
      </w:r>
    </w:p>
    <w:p w:rsidR="0050214D" w:rsidRPr="002545F9" w:rsidRDefault="0050214D" w:rsidP="00FB3CDE">
      <w:pPr>
        <w:pStyle w:val="ListParagraph"/>
        <w:numPr>
          <w:ilvl w:val="0"/>
          <w:numId w:val="173"/>
        </w:numPr>
        <w:spacing w:after="0" w:line="240" w:lineRule="auto"/>
        <w:ind w:left="714" w:hanging="357"/>
        <w:rPr>
          <w:rFonts w:ascii="Arial" w:hAnsi="Arial" w:cs="Arial"/>
          <w:sz w:val="20"/>
          <w:szCs w:val="20"/>
        </w:rPr>
      </w:pPr>
      <w:r w:rsidRPr="002545F9">
        <w:rPr>
          <w:rFonts w:ascii="Arial" w:hAnsi="Arial" w:cs="Arial"/>
          <w:sz w:val="20"/>
          <w:szCs w:val="20"/>
        </w:rPr>
        <w:t>Other issues related to the separation</w:t>
      </w:r>
    </w:p>
    <w:p w:rsidR="0050214D" w:rsidRPr="002545F9" w:rsidRDefault="0050214D" w:rsidP="0050214D">
      <w:pPr>
        <w:rPr>
          <w:rFonts w:ascii="Arial" w:hAnsi="Arial" w:cs="Arial"/>
          <w:b/>
          <w:bCs/>
          <w:sz w:val="20"/>
          <w:szCs w:val="20"/>
          <w:lang w:val="en-IE"/>
        </w:rPr>
      </w:pPr>
    </w:p>
    <w:p w:rsidR="0050214D" w:rsidRPr="002545F9" w:rsidRDefault="0050214D" w:rsidP="0050214D">
      <w:pPr>
        <w:rPr>
          <w:rFonts w:ascii="Arial" w:hAnsi="Arial" w:cs="Arial"/>
          <w:bCs/>
          <w:sz w:val="20"/>
          <w:szCs w:val="20"/>
          <w:lang w:val="en-IE"/>
        </w:rPr>
      </w:pPr>
      <w:r w:rsidRPr="002545F9">
        <w:rPr>
          <w:rFonts w:ascii="Arial" w:hAnsi="Arial" w:cs="Arial"/>
          <w:bCs/>
          <w:sz w:val="20"/>
          <w:szCs w:val="20"/>
          <w:lang w:val="en-IE"/>
        </w:rPr>
        <w:t xml:space="preserve">Unlike civil legal aid and advice, family mediation is free for the client. </w:t>
      </w:r>
    </w:p>
    <w:p w:rsidR="0050214D" w:rsidRPr="002545F9" w:rsidRDefault="0050214D" w:rsidP="0050214D">
      <w:pPr>
        <w:rPr>
          <w:rFonts w:ascii="Arial" w:hAnsi="Arial" w:cs="Arial"/>
          <w:bCs/>
          <w:sz w:val="20"/>
          <w:szCs w:val="20"/>
          <w:lang w:val="en-IE"/>
        </w:rPr>
      </w:pPr>
    </w:p>
    <w:p w:rsidR="0050214D" w:rsidRPr="002545F9" w:rsidRDefault="0050214D" w:rsidP="003708A7">
      <w:pPr>
        <w:pStyle w:val="Heading3"/>
      </w:pPr>
      <w:r w:rsidRPr="002545F9">
        <w:t xml:space="preserve">Paired law centres and </w:t>
      </w:r>
      <w:r w:rsidR="005D26AA" w:rsidRPr="002545F9">
        <w:t xml:space="preserve">mediation </w:t>
      </w:r>
      <w:r w:rsidRPr="002545F9">
        <w:t>offices</w:t>
      </w:r>
    </w:p>
    <w:p w:rsidR="0050214D" w:rsidRPr="002545F9" w:rsidRDefault="0050214D" w:rsidP="0050214D">
      <w:pPr>
        <w:rPr>
          <w:rFonts w:ascii="Arial" w:hAnsi="Arial" w:cs="Arial"/>
          <w:bCs/>
          <w:sz w:val="20"/>
          <w:szCs w:val="20"/>
          <w:lang w:val="en-IE"/>
        </w:rPr>
      </w:pPr>
      <w:r w:rsidRPr="002545F9">
        <w:rPr>
          <w:rFonts w:ascii="Arial" w:hAnsi="Arial" w:cs="Arial"/>
          <w:bCs/>
          <w:sz w:val="20"/>
          <w:szCs w:val="20"/>
          <w:lang w:val="en-IE"/>
        </w:rPr>
        <w:t xml:space="preserve">The Board provides </w:t>
      </w:r>
      <w:r w:rsidR="00B56E30" w:rsidRPr="002545F9">
        <w:rPr>
          <w:rFonts w:ascii="Arial" w:hAnsi="Arial" w:cs="Arial"/>
          <w:bCs/>
          <w:sz w:val="20"/>
          <w:szCs w:val="20"/>
          <w:lang w:val="en-IE"/>
        </w:rPr>
        <w:t xml:space="preserve">family mediation </w:t>
      </w:r>
      <w:r w:rsidRPr="002545F9">
        <w:rPr>
          <w:rFonts w:ascii="Arial" w:hAnsi="Arial" w:cs="Arial"/>
          <w:bCs/>
          <w:sz w:val="20"/>
          <w:szCs w:val="20"/>
          <w:lang w:val="en-IE"/>
        </w:rPr>
        <w:t xml:space="preserve">through 16 </w:t>
      </w:r>
      <w:r w:rsidR="00B56E30" w:rsidRPr="002545F9">
        <w:rPr>
          <w:rFonts w:ascii="Arial" w:hAnsi="Arial" w:cs="Arial"/>
          <w:bCs/>
          <w:sz w:val="20"/>
          <w:szCs w:val="20"/>
          <w:lang w:val="en-IE"/>
        </w:rPr>
        <w:t>mediation offices</w:t>
      </w:r>
      <w:r w:rsidRPr="002545F9">
        <w:rPr>
          <w:rFonts w:ascii="Arial" w:hAnsi="Arial" w:cs="Arial"/>
          <w:bCs/>
          <w:sz w:val="20"/>
          <w:szCs w:val="20"/>
          <w:lang w:val="en-IE"/>
        </w:rPr>
        <w:t xml:space="preserve">. </w:t>
      </w:r>
      <w:r w:rsidR="00BA6041" w:rsidRPr="002545F9">
        <w:rPr>
          <w:rFonts w:ascii="Arial" w:hAnsi="Arial" w:cs="Arial"/>
          <w:bCs/>
          <w:sz w:val="20"/>
          <w:szCs w:val="20"/>
          <w:lang w:val="en-IE"/>
        </w:rPr>
        <w:t>Some offices are “co-located” with law centres. In Kilkenny, there is an integrated law centre and mediation office.</w:t>
      </w:r>
    </w:p>
    <w:p w:rsidR="0050214D" w:rsidRPr="002545F9" w:rsidRDefault="0050214D" w:rsidP="0050214D">
      <w:pPr>
        <w:rPr>
          <w:rFonts w:ascii="Arial" w:hAnsi="Arial" w:cs="Arial"/>
          <w:b/>
          <w:bCs/>
          <w:sz w:val="20"/>
          <w:szCs w:val="20"/>
          <w:lang w:val="en-IE"/>
        </w:rPr>
      </w:pPr>
    </w:p>
    <w:p w:rsidR="00577D31" w:rsidRPr="002545F9" w:rsidRDefault="0050214D" w:rsidP="0050214D">
      <w:pPr>
        <w:rPr>
          <w:rFonts w:ascii="Arial" w:hAnsi="Arial" w:cs="Arial"/>
          <w:bCs/>
          <w:sz w:val="20"/>
          <w:szCs w:val="20"/>
          <w:lang w:val="en-IE"/>
        </w:rPr>
      </w:pPr>
      <w:r w:rsidRPr="002545F9">
        <w:rPr>
          <w:rFonts w:ascii="Arial" w:hAnsi="Arial" w:cs="Arial"/>
          <w:bCs/>
          <w:sz w:val="20"/>
          <w:szCs w:val="20"/>
          <w:lang w:val="en-IE"/>
        </w:rPr>
        <w:t xml:space="preserve">It is a goal of the Board to encourage the use of mediation to resolve family related disputes. </w:t>
      </w:r>
      <w:r w:rsidR="00577D31" w:rsidRPr="002545F9">
        <w:rPr>
          <w:rFonts w:ascii="Arial" w:hAnsi="Arial" w:cs="Arial"/>
          <w:bCs/>
          <w:sz w:val="20"/>
          <w:szCs w:val="20"/>
          <w:lang w:val="en-IE"/>
        </w:rPr>
        <w:t xml:space="preserve">For the convenience of referrals and to encourage the building of relationships between law centres and </w:t>
      </w:r>
      <w:r w:rsidR="005D26AA" w:rsidRPr="002545F9">
        <w:rPr>
          <w:rFonts w:ascii="Arial" w:hAnsi="Arial" w:cs="Arial"/>
          <w:bCs/>
          <w:sz w:val="20"/>
          <w:szCs w:val="20"/>
          <w:lang w:val="en-IE"/>
        </w:rPr>
        <w:t xml:space="preserve">mediation </w:t>
      </w:r>
      <w:r w:rsidR="00577D31" w:rsidRPr="002545F9">
        <w:rPr>
          <w:rFonts w:ascii="Arial" w:hAnsi="Arial" w:cs="Arial"/>
          <w:bCs/>
          <w:sz w:val="20"/>
          <w:szCs w:val="20"/>
          <w:lang w:val="en-IE"/>
        </w:rPr>
        <w:t>offices</w:t>
      </w:r>
      <w:r w:rsidRPr="002545F9">
        <w:rPr>
          <w:rFonts w:ascii="Arial" w:hAnsi="Arial" w:cs="Arial"/>
          <w:bCs/>
          <w:sz w:val="20"/>
          <w:szCs w:val="20"/>
          <w:lang w:val="en-IE"/>
        </w:rPr>
        <w:t xml:space="preserve">, each law centre has been paired with a nearby </w:t>
      </w:r>
      <w:r w:rsidR="00B56E30" w:rsidRPr="002545F9">
        <w:rPr>
          <w:rFonts w:ascii="Arial" w:hAnsi="Arial" w:cs="Arial"/>
          <w:bCs/>
          <w:sz w:val="20"/>
          <w:szCs w:val="20"/>
          <w:lang w:val="en-IE"/>
        </w:rPr>
        <w:t>mediation office</w:t>
      </w:r>
      <w:r w:rsidRPr="002545F9">
        <w:rPr>
          <w:rFonts w:ascii="Arial" w:hAnsi="Arial" w:cs="Arial"/>
          <w:bCs/>
          <w:sz w:val="20"/>
          <w:szCs w:val="20"/>
          <w:lang w:val="en-IE"/>
        </w:rPr>
        <w:t xml:space="preserve">. As there are more law centres than </w:t>
      </w:r>
      <w:r w:rsidR="00B56E30" w:rsidRPr="002545F9">
        <w:rPr>
          <w:rFonts w:ascii="Arial" w:hAnsi="Arial" w:cs="Arial"/>
          <w:bCs/>
          <w:sz w:val="20"/>
          <w:szCs w:val="20"/>
          <w:lang w:val="en-IE"/>
        </w:rPr>
        <w:t>mediation offices</w:t>
      </w:r>
      <w:r w:rsidRPr="002545F9">
        <w:rPr>
          <w:rFonts w:ascii="Arial" w:hAnsi="Arial" w:cs="Arial"/>
          <w:bCs/>
          <w:sz w:val="20"/>
          <w:szCs w:val="20"/>
          <w:lang w:val="en-IE"/>
        </w:rPr>
        <w:t xml:space="preserve">, certain </w:t>
      </w:r>
      <w:r w:rsidR="00B56E30" w:rsidRPr="002545F9">
        <w:rPr>
          <w:rFonts w:ascii="Arial" w:hAnsi="Arial" w:cs="Arial"/>
          <w:bCs/>
          <w:sz w:val="20"/>
          <w:szCs w:val="20"/>
          <w:lang w:val="en-IE"/>
        </w:rPr>
        <w:t>mediation offices</w:t>
      </w:r>
      <w:r w:rsidRPr="002545F9">
        <w:rPr>
          <w:rFonts w:ascii="Arial" w:hAnsi="Arial" w:cs="Arial"/>
          <w:bCs/>
          <w:sz w:val="20"/>
          <w:szCs w:val="20"/>
          <w:lang w:val="en-IE"/>
        </w:rPr>
        <w:t xml:space="preserve"> will be paired with more than one law centre.</w:t>
      </w:r>
      <w:r w:rsidR="00577D31" w:rsidRPr="002545F9">
        <w:rPr>
          <w:rFonts w:ascii="Arial" w:hAnsi="Arial" w:cs="Arial"/>
          <w:bCs/>
          <w:sz w:val="20"/>
          <w:szCs w:val="20"/>
          <w:lang w:val="en-IE"/>
        </w:rPr>
        <w:t xml:space="preserve">  However, regard should also be had to the client</w:t>
      </w:r>
      <w:r w:rsidR="009F0612" w:rsidRPr="002545F9">
        <w:rPr>
          <w:rFonts w:ascii="Arial" w:hAnsi="Arial" w:cs="Arial"/>
          <w:bCs/>
          <w:sz w:val="20"/>
          <w:szCs w:val="20"/>
          <w:lang w:val="en-IE"/>
        </w:rPr>
        <w:t>’</w:t>
      </w:r>
      <w:r w:rsidR="00577D31" w:rsidRPr="002545F9">
        <w:rPr>
          <w:rFonts w:ascii="Arial" w:hAnsi="Arial" w:cs="Arial"/>
          <w:bCs/>
          <w:sz w:val="20"/>
          <w:szCs w:val="20"/>
          <w:lang w:val="en-IE"/>
        </w:rPr>
        <w:t xml:space="preserve">s preference and address. For example, where a client is attending a law centre outside of their own county for conflict reasons, they can be referred to the </w:t>
      </w:r>
      <w:r w:rsidR="00B56E30" w:rsidRPr="002545F9">
        <w:rPr>
          <w:rFonts w:ascii="Arial" w:hAnsi="Arial" w:cs="Arial"/>
          <w:bCs/>
          <w:sz w:val="20"/>
          <w:szCs w:val="20"/>
          <w:lang w:val="en-IE"/>
        </w:rPr>
        <w:t>mediation office</w:t>
      </w:r>
      <w:r w:rsidR="00577D31" w:rsidRPr="002545F9">
        <w:rPr>
          <w:rFonts w:ascii="Arial" w:hAnsi="Arial" w:cs="Arial"/>
          <w:bCs/>
          <w:sz w:val="20"/>
          <w:szCs w:val="20"/>
          <w:lang w:val="en-IE"/>
        </w:rPr>
        <w:t xml:space="preserve"> in their own county. Likewise clients living on the boundary between two counties that may be nearer to a different </w:t>
      </w:r>
      <w:r w:rsidR="00B56E30" w:rsidRPr="002545F9">
        <w:rPr>
          <w:rFonts w:ascii="Arial" w:hAnsi="Arial" w:cs="Arial"/>
          <w:bCs/>
          <w:sz w:val="20"/>
          <w:szCs w:val="20"/>
          <w:lang w:val="en-IE"/>
        </w:rPr>
        <w:t>mediation office</w:t>
      </w:r>
      <w:r w:rsidR="00577D31" w:rsidRPr="002545F9">
        <w:rPr>
          <w:rFonts w:ascii="Arial" w:hAnsi="Arial" w:cs="Arial"/>
          <w:bCs/>
          <w:sz w:val="20"/>
          <w:szCs w:val="20"/>
          <w:lang w:val="en-IE"/>
        </w:rPr>
        <w:t xml:space="preserve"> to the formally “paired” centre can be referred to the more convenient office.</w:t>
      </w:r>
    </w:p>
    <w:p w:rsidR="00577D31" w:rsidRPr="002545F9" w:rsidRDefault="00577D31" w:rsidP="0050214D">
      <w:pPr>
        <w:rPr>
          <w:rFonts w:ascii="Arial" w:hAnsi="Arial" w:cs="Arial"/>
          <w:bCs/>
          <w:sz w:val="20"/>
          <w:szCs w:val="20"/>
          <w:lang w:val="en-IE"/>
        </w:rPr>
      </w:pPr>
    </w:p>
    <w:tbl>
      <w:tblPr>
        <w:tblStyle w:val="TableGrid"/>
        <w:tblW w:w="0" w:type="auto"/>
        <w:tblLayout w:type="fixed"/>
        <w:tblLook w:val="04A0" w:firstRow="1" w:lastRow="0" w:firstColumn="1" w:lastColumn="0" w:noHBand="0" w:noVBand="1"/>
      </w:tblPr>
      <w:tblGrid>
        <w:gridCol w:w="2664"/>
        <w:gridCol w:w="2664"/>
      </w:tblGrid>
      <w:tr w:rsidR="0050214D" w:rsidRPr="008A4DDF" w:rsidTr="00B94459">
        <w:trPr>
          <w:trHeight w:val="227"/>
        </w:trPr>
        <w:tc>
          <w:tcPr>
            <w:tcW w:w="2664" w:type="dxa"/>
            <w:noWrap/>
            <w:hideMark/>
          </w:tcPr>
          <w:p w:rsidR="0050214D" w:rsidRPr="005C684B" w:rsidRDefault="0050214D" w:rsidP="00B94459">
            <w:pPr>
              <w:autoSpaceDE w:val="0"/>
              <w:autoSpaceDN w:val="0"/>
              <w:adjustRightInd w:val="0"/>
              <w:rPr>
                <w:rFonts w:ascii="Arial" w:hAnsi="Arial" w:cs="Arial"/>
                <w:b/>
                <w:bCs/>
                <w:color w:val="000000"/>
                <w:sz w:val="20"/>
                <w:szCs w:val="20"/>
                <w:lang w:val="en-IE"/>
              </w:rPr>
            </w:pPr>
            <w:r w:rsidRPr="005C684B">
              <w:rPr>
                <w:rFonts w:ascii="Arial" w:hAnsi="Arial" w:cs="Arial"/>
                <w:b/>
                <w:bCs/>
                <w:color w:val="000000"/>
                <w:sz w:val="20"/>
                <w:szCs w:val="20"/>
                <w:lang w:val="en-IE"/>
              </w:rPr>
              <w:t>Law Centre</w:t>
            </w:r>
          </w:p>
        </w:tc>
        <w:tc>
          <w:tcPr>
            <w:tcW w:w="2664" w:type="dxa"/>
            <w:noWrap/>
            <w:hideMark/>
          </w:tcPr>
          <w:p w:rsidR="0050214D" w:rsidRPr="005C684B" w:rsidRDefault="00B56E30">
            <w:pPr>
              <w:autoSpaceDE w:val="0"/>
              <w:autoSpaceDN w:val="0"/>
              <w:adjustRightInd w:val="0"/>
              <w:rPr>
                <w:rFonts w:ascii="Arial" w:hAnsi="Arial" w:cs="Arial"/>
                <w:b/>
                <w:bCs/>
                <w:color w:val="000000"/>
                <w:sz w:val="20"/>
                <w:szCs w:val="20"/>
                <w:lang w:val="en-IE"/>
              </w:rPr>
            </w:pPr>
            <w:r w:rsidRPr="005C684B">
              <w:rPr>
                <w:rFonts w:ascii="Arial" w:hAnsi="Arial" w:cs="Arial"/>
                <w:b/>
                <w:bCs/>
                <w:color w:val="000000"/>
                <w:sz w:val="20"/>
                <w:szCs w:val="20"/>
                <w:lang w:val="en-IE"/>
              </w:rPr>
              <w:t>Mediation Office</w:t>
            </w:r>
          </w:p>
        </w:tc>
      </w:tr>
      <w:tr w:rsidR="0050214D" w:rsidRPr="008A4DDF" w:rsidTr="00B94459">
        <w:trPr>
          <w:trHeight w:val="227"/>
        </w:trPr>
        <w:tc>
          <w:tcPr>
            <w:tcW w:w="2664" w:type="dxa"/>
            <w:hideMark/>
          </w:tcPr>
          <w:p w:rsidR="0050214D" w:rsidRPr="005C684B" w:rsidRDefault="0050214D" w:rsidP="00B94459">
            <w:pPr>
              <w:autoSpaceDE w:val="0"/>
              <w:autoSpaceDN w:val="0"/>
              <w:adjustRightInd w:val="0"/>
              <w:rPr>
                <w:rFonts w:ascii="Arial" w:hAnsi="Arial" w:cs="Arial"/>
                <w:bCs/>
                <w:color w:val="000000"/>
                <w:sz w:val="20"/>
                <w:szCs w:val="20"/>
                <w:lang w:val="en-IE"/>
              </w:rPr>
            </w:pPr>
            <w:r w:rsidRPr="005C684B">
              <w:rPr>
                <w:rFonts w:ascii="Arial" w:hAnsi="Arial" w:cs="Arial"/>
                <w:bCs/>
                <w:color w:val="000000"/>
                <w:sz w:val="20"/>
                <w:szCs w:val="20"/>
                <w:lang w:val="en-IE"/>
              </w:rPr>
              <w:t>Athlone</w:t>
            </w:r>
          </w:p>
        </w:tc>
        <w:tc>
          <w:tcPr>
            <w:tcW w:w="2664" w:type="dxa"/>
            <w:noWrap/>
            <w:hideMark/>
          </w:tcPr>
          <w:p w:rsidR="0050214D" w:rsidRPr="005C684B" w:rsidRDefault="0050214D" w:rsidP="00B94459">
            <w:pPr>
              <w:autoSpaceDE w:val="0"/>
              <w:autoSpaceDN w:val="0"/>
              <w:adjustRightInd w:val="0"/>
              <w:rPr>
                <w:rFonts w:ascii="Arial" w:hAnsi="Arial" w:cs="Arial"/>
                <w:bCs/>
                <w:color w:val="000000"/>
                <w:sz w:val="20"/>
                <w:szCs w:val="20"/>
                <w:lang w:val="en-IE"/>
              </w:rPr>
            </w:pPr>
            <w:r w:rsidRPr="005C684B">
              <w:rPr>
                <w:rFonts w:ascii="Arial" w:hAnsi="Arial" w:cs="Arial"/>
                <w:bCs/>
                <w:color w:val="000000"/>
                <w:sz w:val="20"/>
                <w:szCs w:val="20"/>
                <w:lang w:val="en-IE"/>
              </w:rPr>
              <w:t>Athlone</w:t>
            </w:r>
          </w:p>
        </w:tc>
      </w:tr>
      <w:tr w:rsidR="0050214D" w:rsidRPr="008A4DDF" w:rsidTr="00B94459">
        <w:trPr>
          <w:trHeight w:val="227"/>
        </w:trPr>
        <w:tc>
          <w:tcPr>
            <w:tcW w:w="2664" w:type="dxa"/>
            <w:hideMark/>
          </w:tcPr>
          <w:p w:rsidR="0050214D" w:rsidRPr="005C684B" w:rsidRDefault="0050214D" w:rsidP="00B94459">
            <w:pPr>
              <w:autoSpaceDE w:val="0"/>
              <w:autoSpaceDN w:val="0"/>
              <w:adjustRightInd w:val="0"/>
              <w:rPr>
                <w:rFonts w:ascii="Arial" w:hAnsi="Arial" w:cs="Arial"/>
                <w:bCs/>
                <w:color w:val="000000"/>
                <w:sz w:val="20"/>
                <w:szCs w:val="20"/>
                <w:lang w:val="en-IE"/>
              </w:rPr>
            </w:pPr>
            <w:proofErr w:type="spellStart"/>
            <w:r w:rsidRPr="005C684B">
              <w:rPr>
                <w:rFonts w:ascii="Arial" w:hAnsi="Arial" w:cs="Arial"/>
                <w:bCs/>
                <w:color w:val="000000"/>
                <w:sz w:val="20"/>
                <w:szCs w:val="20"/>
                <w:lang w:val="en-IE"/>
              </w:rPr>
              <w:t>Blanchardstown</w:t>
            </w:r>
            <w:proofErr w:type="spellEnd"/>
          </w:p>
        </w:tc>
        <w:tc>
          <w:tcPr>
            <w:tcW w:w="2664" w:type="dxa"/>
            <w:noWrap/>
            <w:hideMark/>
          </w:tcPr>
          <w:p w:rsidR="0050214D" w:rsidRPr="005C684B" w:rsidRDefault="0050214D" w:rsidP="00B94459">
            <w:pPr>
              <w:autoSpaceDE w:val="0"/>
              <w:autoSpaceDN w:val="0"/>
              <w:adjustRightInd w:val="0"/>
              <w:rPr>
                <w:rFonts w:ascii="Arial" w:hAnsi="Arial" w:cs="Arial"/>
                <w:bCs/>
                <w:color w:val="000000"/>
                <w:sz w:val="20"/>
                <w:szCs w:val="20"/>
                <w:lang w:val="en-IE"/>
              </w:rPr>
            </w:pPr>
            <w:proofErr w:type="spellStart"/>
            <w:r w:rsidRPr="005C684B">
              <w:rPr>
                <w:rFonts w:ascii="Arial" w:hAnsi="Arial" w:cs="Arial"/>
                <w:bCs/>
                <w:color w:val="000000"/>
                <w:sz w:val="20"/>
                <w:szCs w:val="20"/>
                <w:lang w:val="en-IE"/>
              </w:rPr>
              <w:t>Blanchardstown</w:t>
            </w:r>
            <w:proofErr w:type="spellEnd"/>
          </w:p>
        </w:tc>
      </w:tr>
      <w:tr w:rsidR="0050214D" w:rsidRPr="008A4DDF" w:rsidTr="00B94459">
        <w:trPr>
          <w:trHeight w:val="227"/>
        </w:trPr>
        <w:tc>
          <w:tcPr>
            <w:tcW w:w="2664" w:type="dxa"/>
            <w:hideMark/>
          </w:tcPr>
          <w:p w:rsidR="0050214D" w:rsidRPr="005C684B" w:rsidRDefault="0050214D" w:rsidP="00B94459">
            <w:pPr>
              <w:autoSpaceDE w:val="0"/>
              <w:autoSpaceDN w:val="0"/>
              <w:adjustRightInd w:val="0"/>
              <w:rPr>
                <w:rFonts w:ascii="Arial" w:hAnsi="Arial" w:cs="Arial"/>
                <w:bCs/>
                <w:color w:val="000000"/>
                <w:sz w:val="20"/>
                <w:szCs w:val="20"/>
                <w:lang w:val="en-IE"/>
              </w:rPr>
            </w:pPr>
            <w:proofErr w:type="spellStart"/>
            <w:r w:rsidRPr="005C684B">
              <w:rPr>
                <w:rFonts w:ascii="Arial" w:hAnsi="Arial" w:cs="Arial"/>
                <w:bCs/>
                <w:color w:val="000000"/>
                <w:sz w:val="20"/>
                <w:szCs w:val="20"/>
                <w:lang w:val="en-IE"/>
              </w:rPr>
              <w:t>Castlebar</w:t>
            </w:r>
            <w:proofErr w:type="spellEnd"/>
          </w:p>
        </w:tc>
        <w:tc>
          <w:tcPr>
            <w:tcW w:w="2664" w:type="dxa"/>
            <w:noWrap/>
            <w:hideMark/>
          </w:tcPr>
          <w:p w:rsidR="0050214D" w:rsidRPr="005C684B" w:rsidRDefault="0050214D" w:rsidP="00B94459">
            <w:pPr>
              <w:autoSpaceDE w:val="0"/>
              <w:autoSpaceDN w:val="0"/>
              <w:adjustRightInd w:val="0"/>
              <w:rPr>
                <w:rFonts w:ascii="Arial" w:hAnsi="Arial" w:cs="Arial"/>
                <w:bCs/>
                <w:color w:val="000000"/>
                <w:sz w:val="20"/>
                <w:szCs w:val="20"/>
                <w:lang w:val="en-IE"/>
              </w:rPr>
            </w:pPr>
            <w:proofErr w:type="spellStart"/>
            <w:r w:rsidRPr="005C684B">
              <w:rPr>
                <w:rFonts w:ascii="Arial" w:hAnsi="Arial" w:cs="Arial"/>
                <w:bCs/>
                <w:color w:val="000000"/>
                <w:sz w:val="20"/>
                <w:szCs w:val="20"/>
                <w:lang w:val="en-IE"/>
              </w:rPr>
              <w:t>Castlebar</w:t>
            </w:r>
            <w:proofErr w:type="spellEnd"/>
          </w:p>
        </w:tc>
      </w:tr>
      <w:tr w:rsidR="0050214D" w:rsidRPr="008A4DDF" w:rsidTr="00B94459">
        <w:trPr>
          <w:trHeight w:val="227"/>
        </w:trPr>
        <w:tc>
          <w:tcPr>
            <w:tcW w:w="2664" w:type="dxa"/>
            <w:hideMark/>
          </w:tcPr>
          <w:p w:rsidR="0050214D" w:rsidRPr="005C684B" w:rsidRDefault="0050214D" w:rsidP="00B94459">
            <w:pPr>
              <w:autoSpaceDE w:val="0"/>
              <w:autoSpaceDN w:val="0"/>
              <w:adjustRightInd w:val="0"/>
              <w:rPr>
                <w:rFonts w:ascii="Arial" w:hAnsi="Arial" w:cs="Arial"/>
                <w:bCs/>
                <w:color w:val="000000"/>
                <w:sz w:val="20"/>
                <w:szCs w:val="20"/>
                <w:lang w:val="en-IE"/>
              </w:rPr>
            </w:pPr>
            <w:r w:rsidRPr="005C684B">
              <w:rPr>
                <w:rFonts w:ascii="Arial" w:hAnsi="Arial" w:cs="Arial"/>
                <w:bCs/>
                <w:color w:val="000000"/>
                <w:sz w:val="20"/>
                <w:szCs w:val="20"/>
                <w:lang w:val="en-IE"/>
              </w:rPr>
              <w:t>Cavan</w:t>
            </w:r>
          </w:p>
        </w:tc>
        <w:tc>
          <w:tcPr>
            <w:tcW w:w="2664" w:type="dxa"/>
            <w:noWrap/>
            <w:hideMark/>
          </w:tcPr>
          <w:p w:rsidR="0050214D" w:rsidRPr="005C684B" w:rsidRDefault="0050214D" w:rsidP="00B94459">
            <w:pPr>
              <w:autoSpaceDE w:val="0"/>
              <w:autoSpaceDN w:val="0"/>
              <w:adjustRightInd w:val="0"/>
              <w:rPr>
                <w:rFonts w:ascii="Arial" w:hAnsi="Arial" w:cs="Arial"/>
                <w:bCs/>
                <w:color w:val="000000"/>
                <w:sz w:val="20"/>
                <w:szCs w:val="20"/>
                <w:lang w:val="en-IE"/>
              </w:rPr>
            </w:pPr>
            <w:r w:rsidRPr="005C684B">
              <w:rPr>
                <w:rFonts w:ascii="Arial" w:hAnsi="Arial" w:cs="Arial"/>
                <w:bCs/>
                <w:color w:val="000000"/>
                <w:sz w:val="20"/>
                <w:szCs w:val="20"/>
                <w:lang w:val="en-IE"/>
              </w:rPr>
              <w:t xml:space="preserve">Dundalk </w:t>
            </w:r>
          </w:p>
        </w:tc>
      </w:tr>
      <w:tr w:rsidR="00ED6AD6" w:rsidRPr="008A4DDF" w:rsidTr="00B94459">
        <w:trPr>
          <w:trHeight w:val="227"/>
        </w:trPr>
        <w:tc>
          <w:tcPr>
            <w:tcW w:w="2664" w:type="dxa"/>
          </w:tcPr>
          <w:p w:rsidR="00ED6AD6" w:rsidRPr="005C684B" w:rsidRDefault="00ED6AD6" w:rsidP="00B94459">
            <w:pPr>
              <w:autoSpaceDE w:val="0"/>
              <w:autoSpaceDN w:val="0"/>
              <w:adjustRightInd w:val="0"/>
              <w:rPr>
                <w:rFonts w:ascii="Arial" w:hAnsi="Arial" w:cs="Arial"/>
                <w:bCs/>
                <w:color w:val="000000"/>
                <w:sz w:val="20"/>
                <w:szCs w:val="20"/>
                <w:lang w:val="en-IE"/>
              </w:rPr>
            </w:pPr>
            <w:r w:rsidRPr="005C684B">
              <w:rPr>
                <w:rFonts w:ascii="Arial" w:hAnsi="Arial" w:cs="Arial"/>
                <w:bCs/>
                <w:color w:val="000000"/>
                <w:sz w:val="20"/>
                <w:szCs w:val="20"/>
                <w:lang w:val="en-IE"/>
              </w:rPr>
              <w:t>Chancery Street</w:t>
            </w:r>
          </w:p>
        </w:tc>
        <w:tc>
          <w:tcPr>
            <w:tcW w:w="2664" w:type="dxa"/>
            <w:noWrap/>
          </w:tcPr>
          <w:p w:rsidR="00ED6AD6" w:rsidRPr="005C684B" w:rsidRDefault="00ED6AD6" w:rsidP="00B94459">
            <w:pPr>
              <w:autoSpaceDE w:val="0"/>
              <w:autoSpaceDN w:val="0"/>
              <w:adjustRightInd w:val="0"/>
              <w:rPr>
                <w:rFonts w:ascii="Arial" w:hAnsi="Arial" w:cs="Arial"/>
                <w:bCs/>
                <w:color w:val="000000"/>
                <w:sz w:val="20"/>
                <w:szCs w:val="20"/>
                <w:lang w:val="en-IE"/>
              </w:rPr>
            </w:pPr>
            <w:r w:rsidRPr="005C684B">
              <w:rPr>
                <w:rFonts w:ascii="Arial" w:hAnsi="Arial" w:cs="Arial"/>
                <w:bCs/>
                <w:color w:val="000000"/>
                <w:sz w:val="20"/>
                <w:szCs w:val="20"/>
                <w:lang w:val="en-IE"/>
              </w:rPr>
              <w:t>Jervis Street</w:t>
            </w:r>
          </w:p>
        </w:tc>
      </w:tr>
      <w:tr w:rsidR="0050214D" w:rsidRPr="008A4DDF" w:rsidTr="00B94459">
        <w:trPr>
          <w:trHeight w:val="227"/>
        </w:trPr>
        <w:tc>
          <w:tcPr>
            <w:tcW w:w="2664" w:type="dxa"/>
            <w:hideMark/>
          </w:tcPr>
          <w:p w:rsidR="0050214D" w:rsidRPr="005C684B" w:rsidRDefault="0050214D" w:rsidP="00B94459">
            <w:pPr>
              <w:autoSpaceDE w:val="0"/>
              <w:autoSpaceDN w:val="0"/>
              <w:adjustRightInd w:val="0"/>
              <w:rPr>
                <w:rFonts w:ascii="Arial" w:hAnsi="Arial" w:cs="Arial"/>
                <w:bCs/>
                <w:color w:val="000000"/>
                <w:sz w:val="20"/>
                <w:szCs w:val="20"/>
                <w:lang w:val="en-IE"/>
              </w:rPr>
            </w:pPr>
            <w:proofErr w:type="spellStart"/>
            <w:r w:rsidRPr="005C684B">
              <w:rPr>
                <w:rFonts w:ascii="Arial" w:hAnsi="Arial" w:cs="Arial"/>
                <w:bCs/>
                <w:color w:val="000000"/>
                <w:sz w:val="20"/>
                <w:szCs w:val="20"/>
                <w:lang w:val="en-IE"/>
              </w:rPr>
              <w:lastRenderedPageBreak/>
              <w:t>Clondalkin</w:t>
            </w:r>
            <w:proofErr w:type="spellEnd"/>
          </w:p>
        </w:tc>
        <w:tc>
          <w:tcPr>
            <w:tcW w:w="2664" w:type="dxa"/>
            <w:noWrap/>
            <w:hideMark/>
          </w:tcPr>
          <w:p w:rsidR="0050214D" w:rsidRPr="005C684B" w:rsidRDefault="0050214D" w:rsidP="00B94459">
            <w:pPr>
              <w:autoSpaceDE w:val="0"/>
              <w:autoSpaceDN w:val="0"/>
              <w:adjustRightInd w:val="0"/>
              <w:rPr>
                <w:rFonts w:ascii="Arial" w:hAnsi="Arial" w:cs="Arial"/>
                <w:bCs/>
                <w:color w:val="000000"/>
                <w:sz w:val="20"/>
                <w:szCs w:val="20"/>
                <w:lang w:val="en-IE"/>
              </w:rPr>
            </w:pPr>
            <w:r w:rsidRPr="005C684B">
              <w:rPr>
                <w:rFonts w:ascii="Arial" w:hAnsi="Arial" w:cs="Arial"/>
                <w:bCs/>
                <w:color w:val="000000"/>
                <w:sz w:val="20"/>
                <w:szCs w:val="20"/>
                <w:lang w:val="en-IE"/>
              </w:rPr>
              <w:t xml:space="preserve">Tallaght </w:t>
            </w:r>
          </w:p>
        </w:tc>
      </w:tr>
      <w:tr w:rsidR="0050214D" w:rsidRPr="008A4DDF" w:rsidTr="00B94459">
        <w:trPr>
          <w:trHeight w:val="227"/>
        </w:trPr>
        <w:tc>
          <w:tcPr>
            <w:tcW w:w="2664" w:type="dxa"/>
            <w:hideMark/>
          </w:tcPr>
          <w:p w:rsidR="0050214D" w:rsidRPr="005C684B" w:rsidRDefault="0050214D" w:rsidP="000044C7">
            <w:pPr>
              <w:autoSpaceDE w:val="0"/>
              <w:autoSpaceDN w:val="0"/>
              <w:adjustRightInd w:val="0"/>
              <w:rPr>
                <w:rFonts w:ascii="Arial" w:hAnsi="Arial" w:cs="Arial"/>
                <w:bCs/>
                <w:color w:val="000000"/>
                <w:sz w:val="20"/>
                <w:szCs w:val="20"/>
                <w:lang w:val="en-IE"/>
              </w:rPr>
            </w:pPr>
            <w:r w:rsidRPr="005C684B">
              <w:rPr>
                <w:rFonts w:ascii="Arial" w:hAnsi="Arial" w:cs="Arial"/>
                <w:bCs/>
                <w:color w:val="000000"/>
                <w:sz w:val="20"/>
                <w:szCs w:val="20"/>
                <w:lang w:val="en-IE"/>
              </w:rPr>
              <w:t xml:space="preserve">Cork </w:t>
            </w:r>
            <w:r w:rsidR="000044C7" w:rsidRPr="005C684B">
              <w:rPr>
                <w:rFonts w:ascii="Arial" w:hAnsi="Arial" w:cs="Arial"/>
                <w:bCs/>
                <w:color w:val="000000"/>
                <w:sz w:val="20"/>
                <w:szCs w:val="20"/>
                <w:lang w:val="en-IE"/>
              </w:rPr>
              <w:t>Popes Quay</w:t>
            </w:r>
          </w:p>
        </w:tc>
        <w:tc>
          <w:tcPr>
            <w:tcW w:w="2664" w:type="dxa"/>
            <w:noWrap/>
            <w:hideMark/>
          </w:tcPr>
          <w:p w:rsidR="0050214D" w:rsidRPr="005C684B" w:rsidRDefault="0050214D" w:rsidP="00B94459">
            <w:pPr>
              <w:autoSpaceDE w:val="0"/>
              <w:autoSpaceDN w:val="0"/>
              <w:adjustRightInd w:val="0"/>
              <w:rPr>
                <w:rFonts w:ascii="Arial" w:hAnsi="Arial" w:cs="Arial"/>
                <w:bCs/>
                <w:color w:val="000000"/>
                <w:sz w:val="20"/>
                <w:szCs w:val="20"/>
                <w:lang w:val="en-IE"/>
              </w:rPr>
            </w:pPr>
            <w:r w:rsidRPr="005C684B">
              <w:rPr>
                <w:rFonts w:ascii="Arial" w:hAnsi="Arial" w:cs="Arial"/>
                <w:bCs/>
                <w:color w:val="000000"/>
                <w:sz w:val="20"/>
                <w:szCs w:val="20"/>
                <w:lang w:val="en-IE"/>
              </w:rPr>
              <w:t>Cork</w:t>
            </w:r>
          </w:p>
        </w:tc>
      </w:tr>
      <w:tr w:rsidR="0050214D" w:rsidRPr="008A4DDF" w:rsidTr="00B94459">
        <w:trPr>
          <w:trHeight w:val="227"/>
        </w:trPr>
        <w:tc>
          <w:tcPr>
            <w:tcW w:w="2664" w:type="dxa"/>
            <w:hideMark/>
          </w:tcPr>
          <w:p w:rsidR="0050214D" w:rsidRPr="005C684B" w:rsidRDefault="0050214D" w:rsidP="00B94459">
            <w:pPr>
              <w:autoSpaceDE w:val="0"/>
              <w:autoSpaceDN w:val="0"/>
              <w:adjustRightInd w:val="0"/>
              <w:rPr>
                <w:rFonts w:ascii="Arial" w:hAnsi="Arial" w:cs="Arial"/>
                <w:bCs/>
                <w:color w:val="000000"/>
                <w:sz w:val="20"/>
                <w:szCs w:val="20"/>
                <w:lang w:val="en-IE"/>
              </w:rPr>
            </w:pPr>
            <w:r w:rsidRPr="005C684B">
              <w:rPr>
                <w:rFonts w:ascii="Arial" w:hAnsi="Arial" w:cs="Arial"/>
                <w:bCs/>
                <w:color w:val="000000"/>
                <w:sz w:val="20"/>
                <w:szCs w:val="20"/>
                <w:lang w:val="en-IE"/>
              </w:rPr>
              <w:t>Cork South</w:t>
            </w:r>
            <w:r w:rsidR="000044C7" w:rsidRPr="005C684B">
              <w:rPr>
                <w:rFonts w:ascii="Arial" w:hAnsi="Arial" w:cs="Arial"/>
                <w:bCs/>
                <w:color w:val="000000"/>
                <w:sz w:val="20"/>
                <w:szCs w:val="20"/>
                <w:lang w:val="en-IE"/>
              </w:rPr>
              <w:t xml:space="preserve"> Mall</w:t>
            </w:r>
          </w:p>
        </w:tc>
        <w:tc>
          <w:tcPr>
            <w:tcW w:w="2664" w:type="dxa"/>
            <w:noWrap/>
            <w:hideMark/>
          </w:tcPr>
          <w:p w:rsidR="0050214D" w:rsidRPr="005C684B" w:rsidRDefault="0050214D" w:rsidP="00B94459">
            <w:pPr>
              <w:autoSpaceDE w:val="0"/>
              <w:autoSpaceDN w:val="0"/>
              <w:adjustRightInd w:val="0"/>
              <w:rPr>
                <w:rFonts w:ascii="Arial" w:hAnsi="Arial" w:cs="Arial"/>
                <w:bCs/>
                <w:color w:val="000000"/>
                <w:sz w:val="20"/>
                <w:szCs w:val="20"/>
                <w:lang w:val="en-IE"/>
              </w:rPr>
            </w:pPr>
            <w:r w:rsidRPr="005C684B">
              <w:rPr>
                <w:rFonts w:ascii="Arial" w:hAnsi="Arial" w:cs="Arial"/>
                <w:bCs/>
                <w:color w:val="000000"/>
                <w:sz w:val="20"/>
                <w:szCs w:val="20"/>
                <w:lang w:val="en-IE"/>
              </w:rPr>
              <w:t>Cork</w:t>
            </w:r>
          </w:p>
        </w:tc>
      </w:tr>
      <w:tr w:rsidR="0050214D" w:rsidRPr="008A4DDF" w:rsidTr="00B94459">
        <w:trPr>
          <w:trHeight w:val="227"/>
        </w:trPr>
        <w:tc>
          <w:tcPr>
            <w:tcW w:w="2664" w:type="dxa"/>
            <w:hideMark/>
          </w:tcPr>
          <w:p w:rsidR="0050214D" w:rsidRPr="005C684B" w:rsidRDefault="0050214D" w:rsidP="00B94459">
            <w:pPr>
              <w:autoSpaceDE w:val="0"/>
              <w:autoSpaceDN w:val="0"/>
              <w:adjustRightInd w:val="0"/>
              <w:rPr>
                <w:rFonts w:ascii="Arial" w:hAnsi="Arial" w:cs="Arial"/>
                <w:bCs/>
                <w:color w:val="000000"/>
                <w:sz w:val="20"/>
                <w:szCs w:val="20"/>
                <w:lang w:val="en-IE"/>
              </w:rPr>
            </w:pPr>
            <w:r w:rsidRPr="005C684B">
              <w:rPr>
                <w:rFonts w:ascii="Arial" w:hAnsi="Arial" w:cs="Arial"/>
                <w:bCs/>
                <w:color w:val="000000"/>
                <w:sz w:val="20"/>
                <w:szCs w:val="20"/>
                <w:lang w:val="en-IE"/>
              </w:rPr>
              <w:t>Dolphin House</w:t>
            </w:r>
          </w:p>
        </w:tc>
        <w:tc>
          <w:tcPr>
            <w:tcW w:w="2664" w:type="dxa"/>
            <w:noWrap/>
            <w:hideMark/>
          </w:tcPr>
          <w:p w:rsidR="0050214D" w:rsidRPr="005C684B" w:rsidRDefault="0050214D" w:rsidP="00B94459">
            <w:pPr>
              <w:autoSpaceDE w:val="0"/>
              <w:autoSpaceDN w:val="0"/>
              <w:adjustRightInd w:val="0"/>
              <w:rPr>
                <w:rFonts w:ascii="Arial" w:hAnsi="Arial" w:cs="Arial"/>
                <w:bCs/>
                <w:color w:val="000000"/>
                <w:sz w:val="20"/>
                <w:szCs w:val="20"/>
                <w:lang w:val="en-IE"/>
              </w:rPr>
            </w:pPr>
            <w:r w:rsidRPr="005C684B">
              <w:rPr>
                <w:rFonts w:ascii="Arial" w:hAnsi="Arial" w:cs="Arial"/>
                <w:bCs/>
                <w:color w:val="000000"/>
                <w:sz w:val="20"/>
                <w:szCs w:val="20"/>
                <w:lang w:val="en-IE"/>
              </w:rPr>
              <w:t>Dolphin House</w:t>
            </w:r>
          </w:p>
        </w:tc>
      </w:tr>
      <w:tr w:rsidR="0050214D" w:rsidRPr="008A4DDF" w:rsidTr="00B94459">
        <w:trPr>
          <w:trHeight w:val="227"/>
        </w:trPr>
        <w:tc>
          <w:tcPr>
            <w:tcW w:w="2664" w:type="dxa"/>
            <w:hideMark/>
          </w:tcPr>
          <w:p w:rsidR="0050214D" w:rsidRPr="005C684B" w:rsidRDefault="0050214D" w:rsidP="00B94459">
            <w:pPr>
              <w:autoSpaceDE w:val="0"/>
              <w:autoSpaceDN w:val="0"/>
              <w:adjustRightInd w:val="0"/>
              <w:rPr>
                <w:rFonts w:ascii="Arial" w:hAnsi="Arial" w:cs="Arial"/>
                <w:bCs/>
                <w:color w:val="000000"/>
                <w:sz w:val="20"/>
                <w:szCs w:val="20"/>
                <w:lang w:val="en-IE"/>
              </w:rPr>
            </w:pPr>
            <w:r w:rsidRPr="005C684B">
              <w:rPr>
                <w:rFonts w:ascii="Arial" w:hAnsi="Arial" w:cs="Arial"/>
                <w:bCs/>
                <w:color w:val="000000"/>
                <w:sz w:val="20"/>
                <w:szCs w:val="20"/>
                <w:lang w:val="en-IE"/>
              </w:rPr>
              <w:t>Dundalk</w:t>
            </w:r>
          </w:p>
        </w:tc>
        <w:tc>
          <w:tcPr>
            <w:tcW w:w="2664" w:type="dxa"/>
            <w:noWrap/>
            <w:hideMark/>
          </w:tcPr>
          <w:p w:rsidR="0050214D" w:rsidRPr="005C684B" w:rsidRDefault="0050214D" w:rsidP="00B94459">
            <w:pPr>
              <w:autoSpaceDE w:val="0"/>
              <w:autoSpaceDN w:val="0"/>
              <w:adjustRightInd w:val="0"/>
              <w:rPr>
                <w:rFonts w:ascii="Arial" w:hAnsi="Arial" w:cs="Arial"/>
                <w:bCs/>
                <w:color w:val="000000"/>
                <w:sz w:val="20"/>
                <w:szCs w:val="20"/>
                <w:lang w:val="en-IE"/>
              </w:rPr>
            </w:pPr>
            <w:r w:rsidRPr="005C684B">
              <w:rPr>
                <w:rFonts w:ascii="Arial" w:hAnsi="Arial" w:cs="Arial"/>
                <w:bCs/>
                <w:color w:val="000000"/>
                <w:sz w:val="20"/>
                <w:szCs w:val="20"/>
                <w:lang w:val="en-IE"/>
              </w:rPr>
              <w:t>Dundalk</w:t>
            </w:r>
          </w:p>
        </w:tc>
      </w:tr>
      <w:tr w:rsidR="0050214D" w:rsidRPr="008A4DDF" w:rsidTr="00B94459">
        <w:trPr>
          <w:trHeight w:val="227"/>
        </w:trPr>
        <w:tc>
          <w:tcPr>
            <w:tcW w:w="2664" w:type="dxa"/>
            <w:hideMark/>
          </w:tcPr>
          <w:p w:rsidR="0050214D" w:rsidRPr="005C684B" w:rsidRDefault="0050214D" w:rsidP="00B94459">
            <w:pPr>
              <w:autoSpaceDE w:val="0"/>
              <w:autoSpaceDN w:val="0"/>
              <w:adjustRightInd w:val="0"/>
              <w:rPr>
                <w:rFonts w:ascii="Arial" w:hAnsi="Arial" w:cs="Arial"/>
                <w:bCs/>
                <w:color w:val="000000"/>
                <w:sz w:val="20"/>
                <w:szCs w:val="20"/>
                <w:lang w:val="en-IE"/>
              </w:rPr>
            </w:pPr>
            <w:r w:rsidRPr="005C684B">
              <w:rPr>
                <w:rFonts w:ascii="Arial" w:hAnsi="Arial" w:cs="Arial"/>
                <w:bCs/>
                <w:color w:val="000000"/>
                <w:sz w:val="20"/>
                <w:szCs w:val="20"/>
                <w:lang w:val="en-IE"/>
              </w:rPr>
              <w:t>Ennis</w:t>
            </w:r>
          </w:p>
        </w:tc>
        <w:tc>
          <w:tcPr>
            <w:tcW w:w="2664" w:type="dxa"/>
            <w:noWrap/>
            <w:hideMark/>
          </w:tcPr>
          <w:p w:rsidR="0050214D" w:rsidRPr="005C684B" w:rsidRDefault="0050214D" w:rsidP="00B94459">
            <w:pPr>
              <w:autoSpaceDE w:val="0"/>
              <w:autoSpaceDN w:val="0"/>
              <w:adjustRightInd w:val="0"/>
              <w:rPr>
                <w:rFonts w:ascii="Arial" w:hAnsi="Arial" w:cs="Arial"/>
                <w:bCs/>
                <w:color w:val="000000"/>
                <w:sz w:val="20"/>
                <w:szCs w:val="20"/>
                <w:lang w:val="en-IE"/>
              </w:rPr>
            </w:pPr>
            <w:r w:rsidRPr="005C684B">
              <w:rPr>
                <w:rFonts w:ascii="Arial" w:hAnsi="Arial" w:cs="Arial"/>
                <w:bCs/>
                <w:color w:val="000000"/>
                <w:sz w:val="20"/>
                <w:szCs w:val="20"/>
                <w:lang w:val="en-IE"/>
              </w:rPr>
              <w:t xml:space="preserve">Limerick </w:t>
            </w:r>
          </w:p>
        </w:tc>
      </w:tr>
      <w:tr w:rsidR="0050214D" w:rsidRPr="008A4DDF" w:rsidTr="00B94459">
        <w:trPr>
          <w:trHeight w:val="227"/>
        </w:trPr>
        <w:tc>
          <w:tcPr>
            <w:tcW w:w="2664" w:type="dxa"/>
            <w:hideMark/>
          </w:tcPr>
          <w:p w:rsidR="0050214D" w:rsidRPr="005C684B" w:rsidRDefault="0050214D" w:rsidP="00B94459">
            <w:pPr>
              <w:autoSpaceDE w:val="0"/>
              <w:autoSpaceDN w:val="0"/>
              <w:adjustRightInd w:val="0"/>
              <w:rPr>
                <w:rFonts w:ascii="Arial" w:hAnsi="Arial" w:cs="Arial"/>
                <w:bCs/>
                <w:color w:val="000000"/>
                <w:sz w:val="20"/>
                <w:szCs w:val="20"/>
                <w:lang w:val="en-IE"/>
              </w:rPr>
            </w:pPr>
            <w:proofErr w:type="spellStart"/>
            <w:r w:rsidRPr="005C684B">
              <w:rPr>
                <w:rFonts w:ascii="Arial" w:hAnsi="Arial" w:cs="Arial"/>
                <w:bCs/>
                <w:color w:val="000000"/>
                <w:sz w:val="20"/>
                <w:szCs w:val="20"/>
                <w:lang w:val="en-IE"/>
              </w:rPr>
              <w:t>Finglas</w:t>
            </w:r>
            <w:proofErr w:type="spellEnd"/>
          </w:p>
        </w:tc>
        <w:tc>
          <w:tcPr>
            <w:tcW w:w="2664" w:type="dxa"/>
            <w:noWrap/>
            <w:hideMark/>
          </w:tcPr>
          <w:p w:rsidR="0050214D" w:rsidRPr="005C684B" w:rsidRDefault="0050214D" w:rsidP="00B94459">
            <w:pPr>
              <w:autoSpaceDE w:val="0"/>
              <w:autoSpaceDN w:val="0"/>
              <w:adjustRightInd w:val="0"/>
              <w:rPr>
                <w:rFonts w:ascii="Arial" w:hAnsi="Arial" w:cs="Arial"/>
                <w:bCs/>
                <w:color w:val="000000"/>
                <w:sz w:val="20"/>
                <w:szCs w:val="20"/>
                <w:lang w:val="en-IE"/>
              </w:rPr>
            </w:pPr>
            <w:proofErr w:type="spellStart"/>
            <w:r w:rsidRPr="005C684B">
              <w:rPr>
                <w:rFonts w:ascii="Arial" w:hAnsi="Arial" w:cs="Arial"/>
                <w:bCs/>
                <w:color w:val="000000"/>
                <w:sz w:val="20"/>
                <w:szCs w:val="20"/>
                <w:lang w:val="en-IE"/>
              </w:rPr>
              <w:t>Raheny</w:t>
            </w:r>
            <w:proofErr w:type="spellEnd"/>
            <w:r w:rsidRPr="005C684B">
              <w:rPr>
                <w:rFonts w:ascii="Arial" w:hAnsi="Arial" w:cs="Arial"/>
                <w:bCs/>
                <w:color w:val="000000"/>
                <w:sz w:val="20"/>
                <w:szCs w:val="20"/>
                <w:lang w:val="en-IE"/>
              </w:rPr>
              <w:t xml:space="preserve"> </w:t>
            </w:r>
          </w:p>
        </w:tc>
      </w:tr>
      <w:tr w:rsidR="0050214D" w:rsidRPr="008A4DDF" w:rsidTr="00B94459">
        <w:trPr>
          <w:trHeight w:val="227"/>
        </w:trPr>
        <w:tc>
          <w:tcPr>
            <w:tcW w:w="2664" w:type="dxa"/>
            <w:hideMark/>
          </w:tcPr>
          <w:p w:rsidR="0050214D" w:rsidRPr="005C684B" w:rsidRDefault="0050214D" w:rsidP="00B94459">
            <w:pPr>
              <w:autoSpaceDE w:val="0"/>
              <w:autoSpaceDN w:val="0"/>
              <w:adjustRightInd w:val="0"/>
              <w:rPr>
                <w:rFonts w:ascii="Arial" w:hAnsi="Arial" w:cs="Arial"/>
                <w:bCs/>
                <w:color w:val="000000"/>
                <w:sz w:val="20"/>
                <w:szCs w:val="20"/>
                <w:lang w:val="en-IE"/>
              </w:rPr>
            </w:pPr>
            <w:r w:rsidRPr="005C684B">
              <w:rPr>
                <w:rFonts w:ascii="Arial" w:hAnsi="Arial" w:cs="Arial"/>
                <w:bCs/>
                <w:color w:val="000000"/>
                <w:sz w:val="20"/>
                <w:szCs w:val="20"/>
                <w:lang w:val="en-IE"/>
              </w:rPr>
              <w:t>Galway Francis St</w:t>
            </w:r>
          </w:p>
        </w:tc>
        <w:tc>
          <w:tcPr>
            <w:tcW w:w="2664" w:type="dxa"/>
            <w:noWrap/>
            <w:hideMark/>
          </w:tcPr>
          <w:p w:rsidR="0050214D" w:rsidRPr="005C684B" w:rsidRDefault="0050214D" w:rsidP="00B94459">
            <w:pPr>
              <w:autoSpaceDE w:val="0"/>
              <w:autoSpaceDN w:val="0"/>
              <w:adjustRightInd w:val="0"/>
              <w:rPr>
                <w:rFonts w:ascii="Arial" w:hAnsi="Arial" w:cs="Arial"/>
                <w:bCs/>
                <w:color w:val="000000"/>
                <w:sz w:val="20"/>
                <w:szCs w:val="20"/>
                <w:lang w:val="en-IE"/>
              </w:rPr>
            </w:pPr>
            <w:r w:rsidRPr="005C684B">
              <w:rPr>
                <w:rFonts w:ascii="Arial" w:hAnsi="Arial" w:cs="Arial"/>
                <w:bCs/>
                <w:color w:val="000000"/>
                <w:sz w:val="20"/>
                <w:szCs w:val="20"/>
                <w:lang w:val="en-IE"/>
              </w:rPr>
              <w:t>Galway</w:t>
            </w:r>
          </w:p>
        </w:tc>
      </w:tr>
      <w:tr w:rsidR="0050214D" w:rsidRPr="008A4DDF" w:rsidTr="00B94459">
        <w:trPr>
          <w:trHeight w:val="227"/>
        </w:trPr>
        <w:tc>
          <w:tcPr>
            <w:tcW w:w="2664" w:type="dxa"/>
            <w:hideMark/>
          </w:tcPr>
          <w:p w:rsidR="0050214D" w:rsidRPr="005C684B" w:rsidRDefault="0050214D" w:rsidP="00B94459">
            <w:pPr>
              <w:autoSpaceDE w:val="0"/>
              <w:autoSpaceDN w:val="0"/>
              <w:adjustRightInd w:val="0"/>
              <w:rPr>
                <w:rFonts w:ascii="Arial" w:hAnsi="Arial" w:cs="Arial"/>
                <w:bCs/>
                <w:color w:val="000000"/>
                <w:sz w:val="20"/>
                <w:szCs w:val="20"/>
                <w:lang w:val="en-IE"/>
              </w:rPr>
            </w:pPr>
            <w:r w:rsidRPr="005C684B">
              <w:rPr>
                <w:rFonts w:ascii="Arial" w:hAnsi="Arial" w:cs="Arial"/>
                <w:bCs/>
                <w:color w:val="000000"/>
                <w:sz w:val="20"/>
                <w:szCs w:val="20"/>
                <w:lang w:val="en-IE"/>
              </w:rPr>
              <w:t>Galway Seville House</w:t>
            </w:r>
          </w:p>
        </w:tc>
        <w:tc>
          <w:tcPr>
            <w:tcW w:w="2664" w:type="dxa"/>
            <w:noWrap/>
            <w:hideMark/>
          </w:tcPr>
          <w:p w:rsidR="0050214D" w:rsidRPr="005C684B" w:rsidRDefault="0050214D" w:rsidP="00B94459">
            <w:pPr>
              <w:autoSpaceDE w:val="0"/>
              <w:autoSpaceDN w:val="0"/>
              <w:adjustRightInd w:val="0"/>
              <w:rPr>
                <w:rFonts w:ascii="Arial" w:hAnsi="Arial" w:cs="Arial"/>
                <w:bCs/>
                <w:color w:val="000000"/>
                <w:sz w:val="20"/>
                <w:szCs w:val="20"/>
                <w:lang w:val="en-IE"/>
              </w:rPr>
            </w:pPr>
            <w:r w:rsidRPr="005C684B">
              <w:rPr>
                <w:rFonts w:ascii="Arial" w:hAnsi="Arial" w:cs="Arial"/>
                <w:bCs/>
                <w:color w:val="000000"/>
                <w:sz w:val="20"/>
                <w:szCs w:val="20"/>
                <w:lang w:val="en-IE"/>
              </w:rPr>
              <w:t>Galway</w:t>
            </w:r>
          </w:p>
        </w:tc>
      </w:tr>
      <w:tr w:rsidR="0050214D" w:rsidRPr="008A4DDF" w:rsidTr="00B94459">
        <w:trPr>
          <w:trHeight w:val="227"/>
        </w:trPr>
        <w:tc>
          <w:tcPr>
            <w:tcW w:w="2664" w:type="dxa"/>
            <w:hideMark/>
          </w:tcPr>
          <w:p w:rsidR="0050214D" w:rsidRPr="005C684B" w:rsidRDefault="000044C7" w:rsidP="00E26D9B">
            <w:pPr>
              <w:tabs>
                <w:tab w:val="right" w:pos="2448"/>
              </w:tabs>
              <w:autoSpaceDE w:val="0"/>
              <w:autoSpaceDN w:val="0"/>
              <w:adjustRightInd w:val="0"/>
              <w:rPr>
                <w:rFonts w:ascii="Arial" w:hAnsi="Arial" w:cs="Arial"/>
                <w:bCs/>
                <w:color w:val="000000"/>
                <w:sz w:val="20"/>
                <w:szCs w:val="20"/>
                <w:lang w:val="en-IE"/>
              </w:rPr>
            </w:pPr>
            <w:r w:rsidRPr="005C684B">
              <w:rPr>
                <w:rFonts w:ascii="Arial" w:hAnsi="Arial" w:cs="Arial"/>
                <w:bCs/>
                <w:color w:val="000000"/>
                <w:sz w:val="20"/>
                <w:szCs w:val="20"/>
                <w:lang w:val="en-IE"/>
              </w:rPr>
              <w:t>Jervis Street</w:t>
            </w:r>
          </w:p>
        </w:tc>
        <w:tc>
          <w:tcPr>
            <w:tcW w:w="2664" w:type="dxa"/>
            <w:noWrap/>
            <w:hideMark/>
          </w:tcPr>
          <w:p w:rsidR="0050214D" w:rsidRPr="005C684B" w:rsidRDefault="000044C7" w:rsidP="00B94459">
            <w:pPr>
              <w:autoSpaceDE w:val="0"/>
              <w:autoSpaceDN w:val="0"/>
              <w:adjustRightInd w:val="0"/>
              <w:rPr>
                <w:rFonts w:ascii="Arial" w:hAnsi="Arial" w:cs="Arial"/>
                <w:bCs/>
                <w:color w:val="000000"/>
                <w:sz w:val="20"/>
                <w:szCs w:val="20"/>
                <w:lang w:val="en-IE"/>
              </w:rPr>
            </w:pPr>
            <w:r w:rsidRPr="005C684B">
              <w:rPr>
                <w:rFonts w:ascii="Arial" w:hAnsi="Arial" w:cs="Arial"/>
                <w:bCs/>
                <w:color w:val="000000"/>
                <w:sz w:val="20"/>
                <w:szCs w:val="20"/>
                <w:lang w:val="en-IE"/>
              </w:rPr>
              <w:t>Jervis Street</w:t>
            </w:r>
          </w:p>
        </w:tc>
      </w:tr>
      <w:tr w:rsidR="0050214D" w:rsidRPr="008A4DDF" w:rsidTr="00B94459">
        <w:trPr>
          <w:trHeight w:val="227"/>
        </w:trPr>
        <w:tc>
          <w:tcPr>
            <w:tcW w:w="2664" w:type="dxa"/>
            <w:hideMark/>
          </w:tcPr>
          <w:p w:rsidR="0050214D" w:rsidRPr="005C684B" w:rsidRDefault="0050214D" w:rsidP="00B94459">
            <w:pPr>
              <w:autoSpaceDE w:val="0"/>
              <w:autoSpaceDN w:val="0"/>
              <w:adjustRightInd w:val="0"/>
              <w:rPr>
                <w:rFonts w:ascii="Arial" w:hAnsi="Arial" w:cs="Arial"/>
                <w:bCs/>
                <w:color w:val="000000"/>
                <w:sz w:val="20"/>
                <w:szCs w:val="20"/>
                <w:lang w:val="en-IE"/>
              </w:rPr>
            </w:pPr>
            <w:r w:rsidRPr="005C684B">
              <w:rPr>
                <w:rFonts w:ascii="Arial" w:hAnsi="Arial" w:cs="Arial"/>
                <w:bCs/>
                <w:color w:val="000000"/>
                <w:sz w:val="20"/>
                <w:szCs w:val="20"/>
                <w:lang w:val="en-IE"/>
              </w:rPr>
              <w:t>Kilkenny</w:t>
            </w:r>
          </w:p>
        </w:tc>
        <w:tc>
          <w:tcPr>
            <w:tcW w:w="2664" w:type="dxa"/>
            <w:noWrap/>
            <w:hideMark/>
          </w:tcPr>
          <w:p w:rsidR="0050214D" w:rsidRPr="005C684B" w:rsidRDefault="00BA6041" w:rsidP="00B94459">
            <w:pPr>
              <w:autoSpaceDE w:val="0"/>
              <w:autoSpaceDN w:val="0"/>
              <w:adjustRightInd w:val="0"/>
              <w:rPr>
                <w:rFonts w:ascii="Arial" w:hAnsi="Arial" w:cs="Arial"/>
                <w:bCs/>
                <w:color w:val="000000"/>
                <w:sz w:val="20"/>
                <w:szCs w:val="20"/>
                <w:lang w:val="en-IE"/>
              </w:rPr>
            </w:pPr>
            <w:r w:rsidRPr="005C684B">
              <w:rPr>
                <w:rFonts w:ascii="Arial" w:hAnsi="Arial" w:cs="Arial"/>
                <w:bCs/>
                <w:color w:val="000000"/>
                <w:sz w:val="20"/>
                <w:szCs w:val="20"/>
                <w:lang w:val="en-IE"/>
              </w:rPr>
              <w:t xml:space="preserve">Kilkenny </w:t>
            </w:r>
          </w:p>
        </w:tc>
      </w:tr>
      <w:tr w:rsidR="0050214D" w:rsidRPr="008A4DDF" w:rsidTr="00B94459">
        <w:trPr>
          <w:trHeight w:val="227"/>
        </w:trPr>
        <w:tc>
          <w:tcPr>
            <w:tcW w:w="2664" w:type="dxa"/>
            <w:hideMark/>
          </w:tcPr>
          <w:p w:rsidR="0050214D" w:rsidRPr="005C684B" w:rsidRDefault="0050214D" w:rsidP="00B94459">
            <w:pPr>
              <w:autoSpaceDE w:val="0"/>
              <w:autoSpaceDN w:val="0"/>
              <w:adjustRightInd w:val="0"/>
              <w:rPr>
                <w:rFonts w:ascii="Arial" w:hAnsi="Arial" w:cs="Arial"/>
                <w:bCs/>
                <w:color w:val="000000"/>
                <w:sz w:val="20"/>
                <w:szCs w:val="20"/>
                <w:lang w:val="en-IE"/>
              </w:rPr>
            </w:pPr>
            <w:r w:rsidRPr="005C684B">
              <w:rPr>
                <w:rFonts w:ascii="Arial" w:hAnsi="Arial" w:cs="Arial"/>
                <w:bCs/>
                <w:color w:val="000000"/>
                <w:sz w:val="20"/>
                <w:szCs w:val="20"/>
                <w:lang w:val="en-IE"/>
              </w:rPr>
              <w:t>Letterkenny</w:t>
            </w:r>
          </w:p>
        </w:tc>
        <w:tc>
          <w:tcPr>
            <w:tcW w:w="2664" w:type="dxa"/>
            <w:noWrap/>
            <w:hideMark/>
          </w:tcPr>
          <w:p w:rsidR="0050214D" w:rsidRPr="005C684B" w:rsidRDefault="0050214D" w:rsidP="00B94459">
            <w:pPr>
              <w:autoSpaceDE w:val="0"/>
              <w:autoSpaceDN w:val="0"/>
              <w:adjustRightInd w:val="0"/>
              <w:rPr>
                <w:rFonts w:ascii="Arial" w:hAnsi="Arial" w:cs="Arial"/>
                <w:bCs/>
                <w:color w:val="000000"/>
                <w:sz w:val="20"/>
                <w:szCs w:val="20"/>
                <w:lang w:val="en-IE"/>
              </w:rPr>
            </w:pPr>
            <w:r w:rsidRPr="005C684B">
              <w:rPr>
                <w:rFonts w:ascii="Arial" w:hAnsi="Arial" w:cs="Arial"/>
                <w:bCs/>
                <w:color w:val="000000"/>
                <w:sz w:val="20"/>
                <w:szCs w:val="20"/>
                <w:lang w:val="en-IE"/>
              </w:rPr>
              <w:t>Letterkenny</w:t>
            </w:r>
          </w:p>
        </w:tc>
      </w:tr>
      <w:tr w:rsidR="0050214D" w:rsidRPr="008A4DDF" w:rsidTr="00B94459">
        <w:trPr>
          <w:trHeight w:val="227"/>
        </w:trPr>
        <w:tc>
          <w:tcPr>
            <w:tcW w:w="2664" w:type="dxa"/>
            <w:hideMark/>
          </w:tcPr>
          <w:p w:rsidR="0050214D" w:rsidRPr="005C684B" w:rsidRDefault="0050214D" w:rsidP="00B94459">
            <w:pPr>
              <w:autoSpaceDE w:val="0"/>
              <w:autoSpaceDN w:val="0"/>
              <w:adjustRightInd w:val="0"/>
              <w:rPr>
                <w:rFonts w:ascii="Arial" w:hAnsi="Arial" w:cs="Arial"/>
                <w:bCs/>
                <w:color w:val="000000"/>
                <w:sz w:val="20"/>
                <w:szCs w:val="20"/>
                <w:lang w:val="en-IE"/>
              </w:rPr>
            </w:pPr>
            <w:r w:rsidRPr="005C684B">
              <w:rPr>
                <w:rFonts w:ascii="Arial" w:hAnsi="Arial" w:cs="Arial"/>
                <w:bCs/>
                <w:color w:val="000000"/>
                <w:sz w:val="20"/>
                <w:szCs w:val="20"/>
                <w:lang w:val="en-IE"/>
              </w:rPr>
              <w:t>Limerick</w:t>
            </w:r>
          </w:p>
        </w:tc>
        <w:tc>
          <w:tcPr>
            <w:tcW w:w="2664" w:type="dxa"/>
            <w:noWrap/>
            <w:hideMark/>
          </w:tcPr>
          <w:p w:rsidR="0050214D" w:rsidRPr="005C684B" w:rsidRDefault="0050214D" w:rsidP="00B94459">
            <w:pPr>
              <w:autoSpaceDE w:val="0"/>
              <w:autoSpaceDN w:val="0"/>
              <w:adjustRightInd w:val="0"/>
              <w:rPr>
                <w:rFonts w:ascii="Arial" w:hAnsi="Arial" w:cs="Arial"/>
                <w:bCs/>
                <w:color w:val="000000"/>
                <w:sz w:val="20"/>
                <w:szCs w:val="20"/>
                <w:lang w:val="en-IE"/>
              </w:rPr>
            </w:pPr>
            <w:r w:rsidRPr="005C684B">
              <w:rPr>
                <w:rFonts w:ascii="Arial" w:hAnsi="Arial" w:cs="Arial"/>
                <w:bCs/>
                <w:color w:val="000000"/>
                <w:sz w:val="20"/>
                <w:szCs w:val="20"/>
                <w:lang w:val="en-IE"/>
              </w:rPr>
              <w:t>Limerick</w:t>
            </w:r>
          </w:p>
        </w:tc>
      </w:tr>
      <w:tr w:rsidR="0050214D" w:rsidRPr="008A4DDF" w:rsidTr="00B94459">
        <w:trPr>
          <w:trHeight w:val="227"/>
        </w:trPr>
        <w:tc>
          <w:tcPr>
            <w:tcW w:w="2664" w:type="dxa"/>
            <w:hideMark/>
          </w:tcPr>
          <w:p w:rsidR="0050214D" w:rsidRPr="005C684B" w:rsidRDefault="0050214D" w:rsidP="00B94459">
            <w:pPr>
              <w:autoSpaceDE w:val="0"/>
              <w:autoSpaceDN w:val="0"/>
              <w:adjustRightInd w:val="0"/>
              <w:rPr>
                <w:rFonts w:ascii="Arial" w:hAnsi="Arial" w:cs="Arial"/>
                <w:bCs/>
                <w:color w:val="000000"/>
                <w:sz w:val="20"/>
                <w:szCs w:val="20"/>
                <w:lang w:val="en-IE"/>
              </w:rPr>
            </w:pPr>
            <w:r w:rsidRPr="005C684B">
              <w:rPr>
                <w:rFonts w:ascii="Arial" w:hAnsi="Arial" w:cs="Arial"/>
                <w:bCs/>
                <w:color w:val="000000"/>
                <w:sz w:val="20"/>
                <w:szCs w:val="20"/>
                <w:lang w:val="en-IE"/>
              </w:rPr>
              <w:t>Longford</w:t>
            </w:r>
          </w:p>
        </w:tc>
        <w:tc>
          <w:tcPr>
            <w:tcW w:w="2664" w:type="dxa"/>
            <w:noWrap/>
            <w:hideMark/>
          </w:tcPr>
          <w:p w:rsidR="0050214D" w:rsidRPr="005C684B" w:rsidRDefault="0050214D" w:rsidP="00B94459">
            <w:pPr>
              <w:autoSpaceDE w:val="0"/>
              <w:autoSpaceDN w:val="0"/>
              <w:adjustRightInd w:val="0"/>
              <w:rPr>
                <w:rFonts w:ascii="Arial" w:hAnsi="Arial" w:cs="Arial"/>
                <w:bCs/>
                <w:color w:val="000000"/>
                <w:sz w:val="20"/>
                <w:szCs w:val="20"/>
                <w:lang w:val="en-IE"/>
              </w:rPr>
            </w:pPr>
            <w:r w:rsidRPr="005C684B">
              <w:rPr>
                <w:rFonts w:ascii="Arial" w:hAnsi="Arial" w:cs="Arial"/>
                <w:bCs/>
                <w:color w:val="000000"/>
                <w:sz w:val="20"/>
                <w:szCs w:val="20"/>
                <w:lang w:val="en-IE"/>
              </w:rPr>
              <w:t xml:space="preserve">Athlone </w:t>
            </w:r>
          </w:p>
        </w:tc>
      </w:tr>
      <w:tr w:rsidR="0050214D" w:rsidRPr="008A4DDF" w:rsidTr="00B94459">
        <w:trPr>
          <w:trHeight w:val="227"/>
        </w:trPr>
        <w:tc>
          <w:tcPr>
            <w:tcW w:w="2664" w:type="dxa"/>
            <w:hideMark/>
          </w:tcPr>
          <w:p w:rsidR="0050214D" w:rsidRPr="005C684B" w:rsidRDefault="0050214D" w:rsidP="00B94459">
            <w:pPr>
              <w:autoSpaceDE w:val="0"/>
              <w:autoSpaceDN w:val="0"/>
              <w:adjustRightInd w:val="0"/>
              <w:rPr>
                <w:rFonts w:ascii="Arial" w:hAnsi="Arial" w:cs="Arial"/>
                <w:bCs/>
                <w:color w:val="000000"/>
                <w:sz w:val="20"/>
                <w:szCs w:val="20"/>
                <w:lang w:val="en-IE"/>
              </w:rPr>
            </w:pPr>
            <w:r w:rsidRPr="005C684B">
              <w:rPr>
                <w:rFonts w:ascii="Arial" w:hAnsi="Arial" w:cs="Arial"/>
                <w:bCs/>
                <w:color w:val="000000"/>
                <w:sz w:val="20"/>
                <w:szCs w:val="20"/>
                <w:lang w:val="en-IE"/>
              </w:rPr>
              <w:t>Monaghan</w:t>
            </w:r>
          </w:p>
        </w:tc>
        <w:tc>
          <w:tcPr>
            <w:tcW w:w="2664" w:type="dxa"/>
            <w:noWrap/>
            <w:hideMark/>
          </w:tcPr>
          <w:p w:rsidR="0050214D" w:rsidRPr="005C684B" w:rsidRDefault="0050214D" w:rsidP="00B94459">
            <w:pPr>
              <w:autoSpaceDE w:val="0"/>
              <w:autoSpaceDN w:val="0"/>
              <w:adjustRightInd w:val="0"/>
              <w:rPr>
                <w:rFonts w:ascii="Arial" w:hAnsi="Arial" w:cs="Arial"/>
                <w:bCs/>
                <w:color w:val="000000"/>
                <w:sz w:val="20"/>
                <w:szCs w:val="20"/>
                <w:lang w:val="en-IE"/>
              </w:rPr>
            </w:pPr>
            <w:r w:rsidRPr="005C684B">
              <w:rPr>
                <w:rFonts w:ascii="Arial" w:hAnsi="Arial" w:cs="Arial"/>
                <w:bCs/>
                <w:color w:val="000000"/>
                <w:sz w:val="20"/>
                <w:szCs w:val="20"/>
                <w:lang w:val="en-IE"/>
              </w:rPr>
              <w:t xml:space="preserve">Dundalk </w:t>
            </w:r>
          </w:p>
        </w:tc>
      </w:tr>
      <w:tr w:rsidR="0050214D" w:rsidRPr="008A4DDF" w:rsidTr="00B94459">
        <w:trPr>
          <w:trHeight w:val="227"/>
        </w:trPr>
        <w:tc>
          <w:tcPr>
            <w:tcW w:w="2664" w:type="dxa"/>
            <w:hideMark/>
          </w:tcPr>
          <w:p w:rsidR="0050214D" w:rsidRPr="005C684B" w:rsidRDefault="0050214D" w:rsidP="00B94459">
            <w:pPr>
              <w:autoSpaceDE w:val="0"/>
              <w:autoSpaceDN w:val="0"/>
              <w:adjustRightInd w:val="0"/>
              <w:rPr>
                <w:rFonts w:ascii="Arial" w:hAnsi="Arial" w:cs="Arial"/>
                <w:bCs/>
                <w:color w:val="000000"/>
                <w:sz w:val="20"/>
                <w:szCs w:val="20"/>
                <w:lang w:val="en-IE"/>
              </w:rPr>
            </w:pPr>
            <w:r w:rsidRPr="005C684B">
              <w:rPr>
                <w:rFonts w:ascii="Arial" w:hAnsi="Arial" w:cs="Arial"/>
                <w:bCs/>
                <w:color w:val="000000"/>
                <w:sz w:val="20"/>
                <w:szCs w:val="20"/>
                <w:lang w:val="en-IE"/>
              </w:rPr>
              <w:t>Montague Court</w:t>
            </w:r>
          </w:p>
        </w:tc>
        <w:tc>
          <w:tcPr>
            <w:tcW w:w="2664" w:type="dxa"/>
            <w:noWrap/>
            <w:hideMark/>
          </w:tcPr>
          <w:p w:rsidR="0050214D" w:rsidRPr="005C684B" w:rsidRDefault="0050214D" w:rsidP="00B94459">
            <w:pPr>
              <w:autoSpaceDE w:val="0"/>
              <w:autoSpaceDN w:val="0"/>
              <w:adjustRightInd w:val="0"/>
              <w:rPr>
                <w:rFonts w:ascii="Arial" w:hAnsi="Arial" w:cs="Arial"/>
                <w:bCs/>
                <w:color w:val="000000"/>
                <w:sz w:val="20"/>
                <w:szCs w:val="20"/>
                <w:lang w:val="en-IE"/>
              </w:rPr>
            </w:pPr>
            <w:r w:rsidRPr="005C684B">
              <w:rPr>
                <w:rFonts w:ascii="Arial" w:hAnsi="Arial" w:cs="Arial"/>
                <w:bCs/>
                <w:color w:val="000000"/>
                <w:sz w:val="20"/>
                <w:szCs w:val="20"/>
                <w:lang w:val="en-IE"/>
              </w:rPr>
              <w:t>Dolphin House</w:t>
            </w:r>
          </w:p>
        </w:tc>
      </w:tr>
      <w:tr w:rsidR="0050214D" w:rsidRPr="008A4DDF" w:rsidTr="00B94459">
        <w:trPr>
          <w:trHeight w:val="227"/>
        </w:trPr>
        <w:tc>
          <w:tcPr>
            <w:tcW w:w="2664" w:type="dxa"/>
            <w:hideMark/>
          </w:tcPr>
          <w:p w:rsidR="0050214D" w:rsidRPr="005C684B" w:rsidRDefault="0050214D" w:rsidP="00B94459">
            <w:pPr>
              <w:autoSpaceDE w:val="0"/>
              <w:autoSpaceDN w:val="0"/>
              <w:adjustRightInd w:val="0"/>
              <w:rPr>
                <w:rFonts w:ascii="Arial" w:hAnsi="Arial" w:cs="Arial"/>
                <w:bCs/>
                <w:color w:val="000000"/>
                <w:sz w:val="20"/>
                <w:szCs w:val="20"/>
                <w:lang w:val="en-IE"/>
              </w:rPr>
            </w:pPr>
            <w:proofErr w:type="spellStart"/>
            <w:r w:rsidRPr="005C684B">
              <w:rPr>
                <w:rFonts w:ascii="Arial" w:hAnsi="Arial" w:cs="Arial"/>
                <w:bCs/>
                <w:color w:val="000000"/>
                <w:sz w:val="20"/>
                <w:szCs w:val="20"/>
                <w:lang w:val="en-IE"/>
              </w:rPr>
              <w:t>Navan</w:t>
            </w:r>
            <w:proofErr w:type="spellEnd"/>
          </w:p>
        </w:tc>
        <w:tc>
          <w:tcPr>
            <w:tcW w:w="2664" w:type="dxa"/>
            <w:noWrap/>
            <w:hideMark/>
          </w:tcPr>
          <w:p w:rsidR="0050214D" w:rsidRPr="005C684B" w:rsidRDefault="0050214D" w:rsidP="00B94459">
            <w:pPr>
              <w:autoSpaceDE w:val="0"/>
              <w:autoSpaceDN w:val="0"/>
              <w:adjustRightInd w:val="0"/>
              <w:rPr>
                <w:rFonts w:ascii="Arial" w:hAnsi="Arial" w:cs="Arial"/>
                <w:bCs/>
                <w:color w:val="000000"/>
                <w:sz w:val="20"/>
                <w:szCs w:val="20"/>
                <w:lang w:val="en-IE"/>
              </w:rPr>
            </w:pPr>
            <w:proofErr w:type="spellStart"/>
            <w:r w:rsidRPr="005C684B">
              <w:rPr>
                <w:rFonts w:ascii="Arial" w:hAnsi="Arial" w:cs="Arial"/>
                <w:bCs/>
                <w:color w:val="000000"/>
                <w:sz w:val="20"/>
                <w:szCs w:val="20"/>
                <w:lang w:val="en-IE"/>
              </w:rPr>
              <w:t>Blanchardstown</w:t>
            </w:r>
            <w:proofErr w:type="spellEnd"/>
            <w:r w:rsidRPr="005C684B">
              <w:rPr>
                <w:rFonts w:ascii="Arial" w:hAnsi="Arial" w:cs="Arial"/>
                <w:bCs/>
                <w:color w:val="000000"/>
                <w:sz w:val="20"/>
                <w:szCs w:val="20"/>
                <w:lang w:val="en-IE"/>
              </w:rPr>
              <w:t xml:space="preserve"> </w:t>
            </w:r>
          </w:p>
        </w:tc>
      </w:tr>
      <w:tr w:rsidR="0050214D" w:rsidRPr="008A4DDF" w:rsidTr="00B94459">
        <w:trPr>
          <w:trHeight w:val="227"/>
        </w:trPr>
        <w:tc>
          <w:tcPr>
            <w:tcW w:w="2664" w:type="dxa"/>
            <w:hideMark/>
          </w:tcPr>
          <w:p w:rsidR="0050214D" w:rsidRPr="005C684B" w:rsidRDefault="0050214D" w:rsidP="00B94459">
            <w:pPr>
              <w:autoSpaceDE w:val="0"/>
              <w:autoSpaceDN w:val="0"/>
              <w:adjustRightInd w:val="0"/>
              <w:rPr>
                <w:rFonts w:ascii="Arial" w:hAnsi="Arial" w:cs="Arial"/>
                <w:bCs/>
                <w:color w:val="000000"/>
                <w:sz w:val="20"/>
                <w:szCs w:val="20"/>
                <w:lang w:val="en-IE"/>
              </w:rPr>
            </w:pPr>
            <w:proofErr w:type="spellStart"/>
            <w:r w:rsidRPr="005C684B">
              <w:rPr>
                <w:rFonts w:ascii="Arial" w:hAnsi="Arial" w:cs="Arial"/>
                <w:bCs/>
                <w:color w:val="000000"/>
                <w:sz w:val="20"/>
                <w:szCs w:val="20"/>
                <w:lang w:val="en-IE"/>
              </w:rPr>
              <w:t>Nenagh</w:t>
            </w:r>
            <w:proofErr w:type="spellEnd"/>
          </w:p>
        </w:tc>
        <w:tc>
          <w:tcPr>
            <w:tcW w:w="2664" w:type="dxa"/>
            <w:noWrap/>
            <w:hideMark/>
          </w:tcPr>
          <w:p w:rsidR="0050214D" w:rsidRPr="005C684B" w:rsidRDefault="0050214D" w:rsidP="00B94459">
            <w:pPr>
              <w:autoSpaceDE w:val="0"/>
              <w:autoSpaceDN w:val="0"/>
              <w:adjustRightInd w:val="0"/>
              <w:rPr>
                <w:rFonts w:ascii="Arial" w:hAnsi="Arial" w:cs="Arial"/>
                <w:bCs/>
                <w:color w:val="000000"/>
                <w:sz w:val="20"/>
                <w:szCs w:val="20"/>
                <w:lang w:val="en-IE"/>
              </w:rPr>
            </w:pPr>
            <w:r w:rsidRPr="005C684B">
              <w:rPr>
                <w:rFonts w:ascii="Arial" w:hAnsi="Arial" w:cs="Arial"/>
                <w:bCs/>
                <w:color w:val="000000"/>
                <w:sz w:val="20"/>
                <w:szCs w:val="20"/>
                <w:lang w:val="en-IE"/>
              </w:rPr>
              <w:t xml:space="preserve">Limerick </w:t>
            </w:r>
          </w:p>
        </w:tc>
      </w:tr>
      <w:tr w:rsidR="0050214D" w:rsidRPr="008A4DDF" w:rsidTr="00B94459">
        <w:trPr>
          <w:trHeight w:val="227"/>
        </w:trPr>
        <w:tc>
          <w:tcPr>
            <w:tcW w:w="2664" w:type="dxa"/>
            <w:hideMark/>
          </w:tcPr>
          <w:p w:rsidR="0050214D" w:rsidRPr="005C684B" w:rsidRDefault="0050214D" w:rsidP="00B94459">
            <w:pPr>
              <w:autoSpaceDE w:val="0"/>
              <w:autoSpaceDN w:val="0"/>
              <w:adjustRightInd w:val="0"/>
              <w:rPr>
                <w:rFonts w:ascii="Arial" w:hAnsi="Arial" w:cs="Arial"/>
                <w:bCs/>
                <w:color w:val="000000"/>
                <w:sz w:val="20"/>
                <w:szCs w:val="20"/>
                <w:lang w:val="en-IE"/>
              </w:rPr>
            </w:pPr>
            <w:r w:rsidRPr="005C684B">
              <w:rPr>
                <w:rFonts w:ascii="Arial" w:hAnsi="Arial" w:cs="Arial"/>
                <w:bCs/>
                <w:color w:val="000000"/>
                <w:sz w:val="20"/>
                <w:szCs w:val="20"/>
                <w:lang w:val="en-IE"/>
              </w:rPr>
              <w:t>Newbridge</w:t>
            </w:r>
          </w:p>
        </w:tc>
        <w:tc>
          <w:tcPr>
            <w:tcW w:w="2664" w:type="dxa"/>
            <w:noWrap/>
            <w:hideMark/>
          </w:tcPr>
          <w:p w:rsidR="0050214D" w:rsidRPr="005C684B" w:rsidRDefault="0050214D" w:rsidP="00B94459">
            <w:pPr>
              <w:autoSpaceDE w:val="0"/>
              <w:autoSpaceDN w:val="0"/>
              <w:adjustRightInd w:val="0"/>
              <w:rPr>
                <w:rFonts w:ascii="Arial" w:hAnsi="Arial" w:cs="Arial"/>
                <w:bCs/>
                <w:color w:val="000000"/>
                <w:sz w:val="20"/>
                <w:szCs w:val="20"/>
                <w:lang w:val="en-IE"/>
              </w:rPr>
            </w:pPr>
            <w:r w:rsidRPr="005C684B">
              <w:rPr>
                <w:rFonts w:ascii="Arial" w:hAnsi="Arial" w:cs="Arial"/>
                <w:bCs/>
                <w:color w:val="000000"/>
                <w:sz w:val="20"/>
                <w:szCs w:val="20"/>
                <w:lang w:val="en-IE"/>
              </w:rPr>
              <w:t xml:space="preserve">Tallaght </w:t>
            </w:r>
          </w:p>
        </w:tc>
      </w:tr>
      <w:tr w:rsidR="0050214D" w:rsidRPr="008A4DDF" w:rsidTr="00B94459">
        <w:trPr>
          <w:trHeight w:val="227"/>
        </w:trPr>
        <w:tc>
          <w:tcPr>
            <w:tcW w:w="2664" w:type="dxa"/>
            <w:hideMark/>
          </w:tcPr>
          <w:p w:rsidR="0050214D" w:rsidRPr="005C684B" w:rsidRDefault="0050214D" w:rsidP="00B94459">
            <w:pPr>
              <w:autoSpaceDE w:val="0"/>
              <w:autoSpaceDN w:val="0"/>
              <w:adjustRightInd w:val="0"/>
              <w:rPr>
                <w:rFonts w:ascii="Arial" w:hAnsi="Arial" w:cs="Arial"/>
                <w:bCs/>
                <w:color w:val="000000"/>
                <w:sz w:val="20"/>
                <w:szCs w:val="20"/>
                <w:lang w:val="en-IE"/>
              </w:rPr>
            </w:pPr>
            <w:proofErr w:type="spellStart"/>
            <w:r w:rsidRPr="005C684B">
              <w:rPr>
                <w:rFonts w:ascii="Arial" w:hAnsi="Arial" w:cs="Arial"/>
                <w:bCs/>
                <w:color w:val="000000"/>
                <w:sz w:val="20"/>
                <w:szCs w:val="20"/>
                <w:lang w:val="en-IE"/>
              </w:rPr>
              <w:t>Portlaoise</w:t>
            </w:r>
            <w:proofErr w:type="spellEnd"/>
          </w:p>
        </w:tc>
        <w:tc>
          <w:tcPr>
            <w:tcW w:w="2664" w:type="dxa"/>
            <w:noWrap/>
            <w:hideMark/>
          </w:tcPr>
          <w:p w:rsidR="0050214D" w:rsidRPr="005C684B" w:rsidRDefault="0050214D" w:rsidP="00B94459">
            <w:pPr>
              <w:autoSpaceDE w:val="0"/>
              <w:autoSpaceDN w:val="0"/>
              <w:adjustRightInd w:val="0"/>
              <w:rPr>
                <w:rFonts w:ascii="Arial" w:hAnsi="Arial" w:cs="Arial"/>
                <w:bCs/>
                <w:color w:val="000000"/>
                <w:sz w:val="20"/>
                <w:szCs w:val="20"/>
                <w:lang w:val="en-IE"/>
              </w:rPr>
            </w:pPr>
            <w:proofErr w:type="spellStart"/>
            <w:r w:rsidRPr="005C684B">
              <w:rPr>
                <w:rFonts w:ascii="Arial" w:hAnsi="Arial" w:cs="Arial"/>
                <w:bCs/>
                <w:color w:val="000000"/>
                <w:sz w:val="20"/>
                <w:szCs w:val="20"/>
                <w:lang w:val="en-IE"/>
              </w:rPr>
              <w:t>Portlaoise</w:t>
            </w:r>
            <w:proofErr w:type="spellEnd"/>
          </w:p>
        </w:tc>
      </w:tr>
      <w:tr w:rsidR="0050214D" w:rsidRPr="008A4DDF" w:rsidTr="00B94459">
        <w:trPr>
          <w:trHeight w:val="227"/>
        </w:trPr>
        <w:tc>
          <w:tcPr>
            <w:tcW w:w="2664" w:type="dxa"/>
            <w:hideMark/>
          </w:tcPr>
          <w:p w:rsidR="0050214D" w:rsidRPr="005C684B" w:rsidRDefault="0050214D" w:rsidP="00B94459">
            <w:pPr>
              <w:autoSpaceDE w:val="0"/>
              <w:autoSpaceDN w:val="0"/>
              <w:adjustRightInd w:val="0"/>
              <w:rPr>
                <w:rFonts w:ascii="Arial" w:hAnsi="Arial" w:cs="Arial"/>
                <w:bCs/>
                <w:color w:val="000000"/>
                <w:sz w:val="20"/>
                <w:szCs w:val="20"/>
                <w:lang w:val="en-IE"/>
              </w:rPr>
            </w:pPr>
            <w:r w:rsidRPr="005C684B">
              <w:rPr>
                <w:rFonts w:ascii="Arial" w:hAnsi="Arial" w:cs="Arial"/>
                <w:bCs/>
                <w:color w:val="000000"/>
                <w:sz w:val="20"/>
                <w:szCs w:val="20"/>
                <w:lang w:val="en-IE"/>
              </w:rPr>
              <w:t>Sligo</w:t>
            </w:r>
          </w:p>
        </w:tc>
        <w:tc>
          <w:tcPr>
            <w:tcW w:w="2664" w:type="dxa"/>
            <w:noWrap/>
            <w:hideMark/>
          </w:tcPr>
          <w:p w:rsidR="0050214D" w:rsidRPr="005C684B" w:rsidRDefault="0050214D" w:rsidP="00B94459">
            <w:pPr>
              <w:autoSpaceDE w:val="0"/>
              <w:autoSpaceDN w:val="0"/>
              <w:adjustRightInd w:val="0"/>
              <w:rPr>
                <w:rFonts w:ascii="Arial" w:hAnsi="Arial" w:cs="Arial"/>
                <w:bCs/>
                <w:color w:val="000000"/>
                <w:sz w:val="20"/>
                <w:szCs w:val="20"/>
                <w:lang w:val="en-IE"/>
              </w:rPr>
            </w:pPr>
            <w:r w:rsidRPr="005C684B">
              <w:rPr>
                <w:rFonts w:ascii="Arial" w:hAnsi="Arial" w:cs="Arial"/>
                <w:bCs/>
                <w:color w:val="000000"/>
                <w:sz w:val="20"/>
                <w:szCs w:val="20"/>
                <w:lang w:val="en-IE"/>
              </w:rPr>
              <w:t>Sligo</w:t>
            </w:r>
          </w:p>
        </w:tc>
      </w:tr>
      <w:tr w:rsidR="0050214D" w:rsidRPr="008A4DDF" w:rsidTr="00B94459">
        <w:trPr>
          <w:trHeight w:val="227"/>
        </w:trPr>
        <w:tc>
          <w:tcPr>
            <w:tcW w:w="2664" w:type="dxa"/>
            <w:hideMark/>
          </w:tcPr>
          <w:p w:rsidR="0050214D" w:rsidRPr="005C684B" w:rsidRDefault="0050214D" w:rsidP="00B94459">
            <w:pPr>
              <w:autoSpaceDE w:val="0"/>
              <w:autoSpaceDN w:val="0"/>
              <w:adjustRightInd w:val="0"/>
              <w:rPr>
                <w:rFonts w:ascii="Arial" w:hAnsi="Arial" w:cs="Arial"/>
                <w:bCs/>
                <w:color w:val="000000"/>
                <w:sz w:val="20"/>
                <w:szCs w:val="20"/>
                <w:lang w:val="en-IE"/>
              </w:rPr>
            </w:pPr>
            <w:r w:rsidRPr="005C684B">
              <w:rPr>
                <w:rFonts w:ascii="Arial" w:hAnsi="Arial" w:cs="Arial"/>
                <w:bCs/>
                <w:color w:val="000000"/>
                <w:sz w:val="20"/>
                <w:szCs w:val="20"/>
                <w:lang w:val="en-IE"/>
              </w:rPr>
              <w:t>Smithfield</w:t>
            </w:r>
          </w:p>
        </w:tc>
        <w:tc>
          <w:tcPr>
            <w:tcW w:w="2664" w:type="dxa"/>
            <w:noWrap/>
            <w:hideMark/>
          </w:tcPr>
          <w:p w:rsidR="0050214D" w:rsidRPr="005C684B" w:rsidRDefault="000044C7" w:rsidP="00B94459">
            <w:pPr>
              <w:autoSpaceDE w:val="0"/>
              <w:autoSpaceDN w:val="0"/>
              <w:adjustRightInd w:val="0"/>
              <w:rPr>
                <w:rFonts w:ascii="Arial" w:hAnsi="Arial" w:cs="Arial"/>
                <w:bCs/>
                <w:color w:val="000000"/>
                <w:sz w:val="20"/>
                <w:szCs w:val="20"/>
                <w:lang w:val="en-IE"/>
              </w:rPr>
            </w:pPr>
            <w:r w:rsidRPr="005C684B">
              <w:rPr>
                <w:rFonts w:ascii="Arial" w:hAnsi="Arial" w:cs="Arial"/>
                <w:bCs/>
                <w:color w:val="000000"/>
                <w:sz w:val="20"/>
                <w:szCs w:val="20"/>
                <w:lang w:val="en-IE"/>
              </w:rPr>
              <w:t>Jervis Street</w:t>
            </w:r>
          </w:p>
        </w:tc>
      </w:tr>
      <w:tr w:rsidR="0050214D" w:rsidRPr="008A4DDF" w:rsidTr="00B94459">
        <w:trPr>
          <w:trHeight w:val="227"/>
        </w:trPr>
        <w:tc>
          <w:tcPr>
            <w:tcW w:w="2664" w:type="dxa"/>
            <w:hideMark/>
          </w:tcPr>
          <w:p w:rsidR="0050214D" w:rsidRPr="005C684B" w:rsidRDefault="0050214D" w:rsidP="00B94459">
            <w:pPr>
              <w:autoSpaceDE w:val="0"/>
              <w:autoSpaceDN w:val="0"/>
              <w:adjustRightInd w:val="0"/>
              <w:rPr>
                <w:rFonts w:ascii="Arial" w:hAnsi="Arial" w:cs="Arial"/>
                <w:bCs/>
                <w:color w:val="000000"/>
                <w:sz w:val="20"/>
                <w:szCs w:val="20"/>
                <w:lang w:val="en-IE"/>
              </w:rPr>
            </w:pPr>
            <w:r w:rsidRPr="005C684B">
              <w:rPr>
                <w:rFonts w:ascii="Arial" w:hAnsi="Arial" w:cs="Arial"/>
                <w:bCs/>
                <w:color w:val="000000"/>
                <w:sz w:val="20"/>
                <w:szCs w:val="20"/>
                <w:lang w:val="en-IE"/>
              </w:rPr>
              <w:t>Tallaght</w:t>
            </w:r>
          </w:p>
        </w:tc>
        <w:tc>
          <w:tcPr>
            <w:tcW w:w="2664" w:type="dxa"/>
            <w:noWrap/>
            <w:hideMark/>
          </w:tcPr>
          <w:p w:rsidR="0050214D" w:rsidRPr="005C684B" w:rsidRDefault="0050214D" w:rsidP="00B94459">
            <w:pPr>
              <w:autoSpaceDE w:val="0"/>
              <w:autoSpaceDN w:val="0"/>
              <w:adjustRightInd w:val="0"/>
              <w:rPr>
                <w:rFonts w:ascii="Arial" w:hAnsi="Arial" w:cs="Arial"/>
                <w:bCs/>
                <w:color w:val="000000"/>
                <w:sz w:val="20"/>
                <w:szCs w:val="20"/>
                <w:lang w:val="en-IE"/>
              </w:rPr>
            </w:pPr>
            <w:r w:rsidRPr="005C684B">
              <w:rPr>
                <w:rFonts w:ascii="Arial" w:hAnsi="Arial" w:cs="Arial"/>
                <w:bCs/>
                <w:color w:val="000000"/>
                <w:sz w:val="20"/>
                <w:szCs w:val="20"/>
                <w:lang w:val="en-IE"/>
              </w:rPr>
              <w:t>Tallaght</w:t>
            </w:r>
          </w:p>
        </w:tc>
      </w:tr>
      <w:tr w:rsidR="0050214D" w:rsidRPr="008A4DDF" w:rsidTr="00B94459">
        <w:trPr>
          <w:trHeight w:val="227"/>
        </w:trPr>
        <w:tc>
          <w:tcPr>
            <w:tcW w:w="2664" w:type="dxa"/>
            <w:hideMark/>
          </w:tcPr>
          <w:p w:rsidR="0050214D" w:rsidRPr="005C684B" w:rsidRDefault="0050214D" w:rsidP="00B94459">
            <w:pPr>
              <w:autoSpaceDE w:val="0"/>
              <w:autoSpaceDN w:val="0"/>
              <w:adjustRightInd w:val="0"/>
              <w:rPr>
                <w:rFonts w:ascii="Arial" w:hAnsi="Arial" w:cs="Arial"/>
                <w:bCs/>
                <w:color w:val="000000"/>
                <w:sz w:val="20"/>
                <w:szCs w:val="20"/>
                <w:lang w:val="en-IE"/>
              </w:rPr>
            </w:pPr>
            <w:r w:rsidRPr="005C684B">
              <w:rPr>
                <w:rFonts w:ascii="Arial" w:hAnsi="Arial" w:cs="Arial"/>
                <w:bCs/>
                <w:color w:val="000000"/>
                <w:sz w:val="20"/>
                <w:szCs w:val="20"/>
                <w:lang w:val="en-IE"/>
              </w:rPr>
              <w:t>Tralee</w:t>
            </w:r>
          </w:p>
        </w:tc>
        <w:tc>
          <w:tcPr>
            <w:tcW w:w="2664" w:type="dxa"/>
            <w:noWrap/>
            <w:hideMark/>
          </w:tcPr>
          <w:p w:rsidR="0050214D" w:rsidRPr="005C684B" w:rsidRDefault="0050214D" w:rsidP="00B94459">
            <w:pPr>
              <w:autoSpaceDE w:val="0"/>
              <w:autoSpaceDN w:val="0"/>
              <w:adjustRightInd w:val="0"/>
              <w:rPr>
                <w:rFonts w:ascii="Arial" w:hAnsi="Arial" w:cs="Arial"/>
                <w:bCs/>
                <w:color w:val="000000"/>
                <w:sz w:val="20"/>
                <w:szCs w:val="20"/>
                <w:lang w:val="en-IE"/>
              </w:rPr>
            </w:pPr>
            <w:r w:rsidRPr="005C684B">
              <w:rPr>
                <w:rFonts w:ascii="Arial" w:hAnsi="Arial" w:cs="Arial"/>
                <w:bCs/>
                <w:color w:val="000000"/>
                <w:sz w:val="20"/>
                <w:szCs w:val="20"/>
                <w:lang w:val="en-IE"/>
              </w:rPr>
              <w:t>Tralee</w:t>
            </w:r>
          </w:p>
        </w:tc>
      </w:tr>
      <w:tr w:rsidR="0050214D" w:rsidRPr="008A4DDF" w:rsidTr="00B94459">
        <w:trPr>
          <w:trHeight w:val="227"/>
        </w:trPr>
        <w:tc>
          <w:tcPr>
            <w:tcW w:w="2664" w:type="dxa"/>
            <w:hideMark/>
          </w:tcPr>
          <w:p w:rsidR="0050214D" w:rsidRPr="005C684B" w:rsidRDefault="0050214D" w:rsidP="00B94459">
            <w:pPr>
              <w:autoSpaceDE w:val="0"/>
              <w:autoSpaceDN w:val="0"/>
              <w:adjustRightInd w:val="0"/>
              <w:rPr>
                <w:rFonts w:ascii="Arial" w:hAnsi="Arial" w:cs="Arial"/>
                <w:bCs/>
                <w:color w:val="000000"/>
                <w:sz w:val="20"/>
                <w:szCs w:val="20"/>
                <w:lang w:val="en-IE"/>
              </w:rPr>
            </w:pPr>
            <w:proofErr w:type="spellStart"/>
            <w:r w:rsidRPr="005C684B">
              <w:rPr>
                <w:rFonts w:ascii="Arial" w:hAnsi="Arial" w:cs="Arial"/>
                <w:bCs/>
                <w:color w:val="000000"/>
                <w:sz w:val="20"/>
                <w:szCs w:val="20"/>
                <w:lang w:val="en-IE"/>
              </w:rPr>
              <w:t>Tullamore</w:t>
            </w:r>
            <w:proofErr w:type="spellEnd"/>
          </w:p>
        </w:tc>
        <w:tc>
          <w:tcPr>
            <w:tcW w:w="2664" w:type="dxa"/>
            <w:noWrap/>
            <w:hideMark/>
          </w:tcPr>
          <w:p w:rsidR="0050214D" w:rsidRPr="005C684B" w:rsidRDefault="0050214D" w:rsidP="00B94459">
            <w:pPr>
              <w:autoSpaceDE w:val="0"/>
              <w:autoSpaceDN w:val="0"/>
              <w:adjustRightInd w:val="0"/>
              <w:rPr>
                <w:rFonts w:ascii="Arial" w:hAnsi="Arial" w:cs="Arial"/>
                <w:bCs/>
                <w:color w:val="000000"/>
                <w:sz w:val="20"/>
                <w:szCs w:val="20"/>
                <w:lang w:val="en-IE"/>
              </w:rPr>
            </w:pPr>
            <w:proofErr w:type="spellStart"/>
            <w:r w:rsidRPr="005C684B">
              <w:rPr>
                <w:rFonts w:ascii="Arial" w:hAnsi="Arial" w:cs="Arial"/>
                <w:bCs/>
                <w:color w:val="000000"/>
                <w:sz w:val="20"/>
                <w:szCs w:val="20"/>
                <w:lang w:val="en-IE"/>
              </w:rPr>
              <w:t>Portlaoise</w:t>
            </w:r>
            <w:proofErr w:type="spellEnd"/>
            <w:r w:rsidRPr="005C684B">
              <w:rPr>
                <w:rFonts w:ascii="Arial" w:hAnsi="Arial" w:cs="Arial"/>
                <w:bCs/>
                <w:color w:val="000000"/>
                <w:sz w:val="20"/>
                <w:szCs w:val="20"/>
                <w:lang w:val="en-IE"/>
              </w:rPr>
              <w:t xml:space="preserve"> </w:t>
            </w:r>
          </w:p>
        </w:tc>
      </w:tr>
      <w:tr w:rsidR="0050214D" w:rsidRPr="008A4DDF" w:rsidTr="00B94459">
        <w:trPr>
          <w:trHeight w:val="227"/>
        </w:trPr>
        <w:tc>
          <w:tcPr>
            <w:tcW w:w="2664" w:type="dxa"/>
            <w:hideMark/>
          </w:tcPr>
          <w:p w:rsidR="0050214D" w:rsidRPr="005C684B" w:rsidRDefault="0050214D" w:rsidP="00B94459">
            <w:pPr>
              <w:autoSpaceDE w:val="0"/>
              <w:autoSpaceDN w:val="0"/>
              <w:adjustRightInd w:val="0"/>
              <w:rPr>
                <w:rFonts w:ascii="Arial" w:hAnsi="Arial" w:cs="Arial"/>
                <w:bCs/>
                <w:color w:val="000000"/>
                <w:sz w:val="20"/>
                <w:szCs w:val="20"/>
                <w:lang w:val="en-IE"/>
              </w:rPr>
            </w:pPr>
            <w:r w:rsidRPr="005C684B">
              <w:rPr>
                <w:rFonts w:ascii="Arial" w:hAnsi="Arial" w:cs="Arial"/>
                <w:bCs/>
                <w:color w:val="000000"/>
                <w:sz w:val="20"/>
                <w:szCs w:val="20"/>
                <w:lang w:val="en-IE"/>
              </w:rPr>
              <w:t>Waterford</w:t>
            </w:r>
          </w:p>
        </w:tc>
        <w:tc>
          <w:tcPr>
            <w:tcW w:w="2664" w:type="dxa"/>
            <w:noWrap/>
            <w:hideMark/>
          </w:tcPr>
          <w:p w:rsidR="0050214D" w:rsidRPr="005C684B" w:rsidRDefault="0050214D" w:rsidP="00B94459">
            <w:pPr>
              <w:autoSpaceDE w:val="0"/>
              <w:autoSpaceDN w:val="0"/>
              <w:adjustRightInd w:val="0"/>
              <w:rPr>
                <w:rFonts w:ascii="Arial" w:hAnsi="Arial" w:cs="Arial"/>
                <w:bCs/>
                <w:color w:val="000000"/>
                <w:sz w:val="20"/>
                <w:szCs w:val="20"/>
                <w:lang w:val="en-IE"/>
              </w:rPr>
            </w:pPr>
            <w:r w:rsidRPr="005C684B">
              <w:rPr>
                <w:rFonts w:ascii="Arial" w:hAnsi="Arial" w:cs="Arial"/>
                <w:bCs/>
                <w:color w:val="000000"/>
                <w:sz w:val="20"/>
                <w:szCs w:val="20"/>
                <w:lang w:val="en-IE"/>
              </w:rPr>
              <w:t>Waterford</w:t>
            </w:r>
          </w:p>
        </w:tc>
      </w:tr>
      <w:tr w:rsidR="0050214D" w:rsidRPr="008A4DDF" w:rsidTr="00B94459">
        <w:trPr>
          <w:trHeight w:val="227"/>
        </w:trPr>
        <w:tc>
          <w:tcPr>
            <w:tcW w:w="2664" w:type="dxa"/>
            <w:hideMark/>
          </w:tcPr>
          <w:p w:rsidR="0050214D" w:rsidRPr="005C684B" w:rsidRDefault="0050214D" w:rsidP="00B94459">
            <w:pPr>
              <w:autoSpaceDE w:val="0"/>
              <w:autoSpaceDN w:val="0"/>
              <w:adjustRightInd w:val="0"/>
              <w:rPr>
                <w:rFonts w:ascii="Arial" w:hAnsi="Arial" w:cs="Arial"/>
                <w:bCs/>
                <w:color w:val="000000"/>
                <w:sz w:val="20"/>
                <w:szCs w:val="20"/>
                <w:lang w:val="en-IE"/>
              </w:rPr>
            </w:pPr>
            <w:r w:rsidRPr="005C684B">
              <w:rPr>
                <w:rFonts w:ascii="Arial" w:hAnsi="Arial" w:cs="Arial"/>
                <w:bCs/>
                <w:color w:val="000000"/>
                <w:sz w:val="20"/>
                <w:szCs w:val="20"/>
                <w:lang w:val="en-IE"/>
              </w:rPr>
              <w:t>Wexford</w:t>
            </w:r>
          </w:p>
        </w:tc>
        <w:tc>
          <w:tcPr>
            <w:tcW w:w="2664" w:type="dxa"/>
            <w:noWrap/>
            <w:hideMark/>
          </w:tcPr>
          <w:p w:rsidR="0050214D" w:rsidRPr="005C684B" w:rsidRDefault="0050214D" w:rsidP="00B94459">
            <w:pPr>
              <w:autoSpaceDE w:val="0"/>
              <w:autoSpaceDN w:val="0"/>
              <w:adjustRightInd w:val="0"/>
              <w:rPr>
                <w:rFonts w:ascii="Arial" w:hAnsi="Arial" w:cs="Arial"/>
                <w:bCs/>
                <w:color w:val="000000"/>
                <w:sz w:val="20"/>
                <w:szCs w:val="20"/>
                <w:lang w:val="en-IE"/>
              </w:rPr>
            </w:pPr>
            <w:r w:rsidRPr="005C684B">
              <w:rPr>
                <w:rFonts w:ascii="Arial" w:hAnsi="Arial" w:cs="Arial"/>
                <w:bCs/>
                <w:color w:val="000000"/>
                <w:sz w:val="20"/>
                <w:szCs w:val="20"/>
                <w:lang w:val="en-IE"/>
              </w:rPr>
              <w:t>Wexford</w:t>
            </w:r>
          </w:p>
        </w:tc>
      </w:tr>
      <w:tr w:rsidR="0050214D" w:rsidRPr="008A4DDF" w:rsidTr="00B94459">
        <w:trPr>
          <w:trHeight w:val="227"/>
        </w:trPr>
        <w:tc>
          <w:tcPr>
            <w:tcW w:w="2664" w:type="dxa"/>
            <w:hideMark/>
          </w:tcPr>
          <w:p w:rsidR="0050214D" w:rsidRPr="005C684B" w:rsidRDefault="0050214D" w:rsidP="00B94459">
            <w:pPr>
              <w:autoSpaceDE w:val="0"/>
              <w:autoSpaceDN w:val="0"/>
              <w:adjustRightInd w:val="0"/>
              <w:rPr>
                <w:rFonts w:ascii="Arial" w:hAnsi="Arial" w:cs="Arial"/>
                <w:bCs/>
                <w:color w:val="000000"/>
                <w:sz w:val="20"/>
                <w:szCs w:val="20"/>
                <w:lang w:val="en-IE"/>
              </w:rPr>
            </w:pPr>
            <w:r w:rsidRPr="005C684B">
              <w:rPr>
                <w:rFonts w:ascii="Arial" w:hAnsi="Arial" w:cs="Arial"/>
                <w:bCs/>
                <w:color w:val="000000"/>
                <w:sz w:val="20"/>
                <w:szCs w:val="20"/>
                <w:lang w:val="en-IE"/>
              </w:rPr>
              <w:t>Wicklow</w:t>
            </w:r>
            <w:r w:rsidR="000044C7" w:rsidRPr="005C684B">
              <w:rPr>
                <w:rFonts w:ascii="Arial" w:hAnsi="Arial" w:cs="Arial"/>
                <w:bCs/>
                <w:color w:val="000000"/>
                <w:sz w:val="20"/>
                <w:szCs w:val="20"/>
                <w:lang w:val="en-IE"/>
              </w:rPr>
              <w:t>/Bray</w:t>
            </w:r>
          </w:p>
        </w:tc>
        <w:tc>
          <w:tcPr>
            <w:tcW w:w="2664" w:type="dxa"/>
            <w:noWrap/>
            <w:hideMark/>
          </w:tcPr>
          <w:p w:rsidR="0050214D" w:rsidRPr="005C684B" w:rsidRDefault="0050214D" w:rsidP="00B94459">
            <w:pPr>
              <w:autoSpaceDE w:val="0"/>
              <w:autoSpaceDN w:val="0"/>
              <w:adjustRightInd w:val="0"/>
              <w:rPr>
                <w:rFonts w:ascii="Arial" w:hAnsi="Arial" w:cs="Arial"/>
                <w:bCs/>
                <w:color w:val="000000"/>
                <w:sz w:val="20"/>
                <w:szCs w:val="20"/>
                <w:lang w:val="en-IE"/>
              </w:rPr>
            </w:pPr>
            <w:r w:rsidRPr="005C684B">
              <w:rPr>
                <w:rFonts w:ascii="Arial" w:hAnsi="Arial" w:cs="Arial"/>
                <w:bCs/>
                <w:color w:val="000000"/>
                <w:sz w:val="20"/>
                <w:szCs w:val="20"/>
                <w:lang w:val="en-IE"/>
              </w:rPr>
              <w:t xml:space="preserve">Dolphin House </w:t>
            </w:r>
          </w:p>
        </w:tc>
      </w:tr>
    </w:tbl>
    <w:p w:rsidR="0050214D" w:rsidRPr="002545F9" w:rsidRDefault="0050214D" w:rsidP="0050214D">
      <w:pPr>
        <w:rPr>
          <w:rFonts w:ascii="Arial" w:hAnsi="Arial" w:cs="Arial"/>
          <w:bCs/>
          <w:sz w:val="20"/>
          <w:szCs w:val="20"/>
          <w:lang w:val="en-IE"/>
        </w:rPr>
      </w:pPr>
    </w:p>
    <w:p w:rsidR="00EE265B" w:rsidRPr="002545F9" w:rsidRDefault="00EE265B" w:rsidP="00640202">
      <w:pPr>
        <w:pStyle w:val="SectionTitle"/>
        <w:outlineLvl w:val="9"/>
        <w:rPr>
          <w:rFonts w:cs="Arial"/>
          <w:lang w:val="en-IE" w:bidi="hi-IN"/>
        </w:rPr>
      </w:pPr>
    </w:p>
    <w:p w:rsidR="0050214D" w:rsidRPr="002545F9" w:rsidRDefault="0050214D" w:rsidP="003708A7">
      <w:pPr>
        <w:pStyle w:val="Heading2"/>
        <w:rPr>
          <w:lang w:bidi="hi-IN"/>
        </w:rPr>
      </w:pPr>
      <w:bookmarkStart w:id="96" w:name="_Toc530660841"/>
      <w:r w:rsidRPr="002545F9">
        <w:rPr>
          <w:lang w:bidi="hi-IN"/>
        </w:rPr>
        <w:t xml:space="preserve">The </w:t>
      </w:r>
      <w:r w:rsidR="00ED6AD6" w:rsidRPr="002545F9">
        <w:rPr>
          <w:lang w:bidi="hi-IN"/>
        </w:rPr>
        <w:t>Solicitors Panels</w:t>
      </w:r>
      <w:bookmarkEnd w:id="96"/>
    </w:p>
    <w:p w:rsidR="0050214D" w:rsidRPr="002545F9" w:rsidRDefault="0050214D" w:rsidP="0050214D">
      <w:pPr>
        <w:autoSpaceDE w:val="0"/>
        <w:autoSpaceDN w:val="0"/>
        <w:adjustRightInd w:val="0"/>
        <w:rPr>
          <w:rFonts w:ascii="Arial" w:hAnsi="Arial" w:cs="Arial"/>
          <w:b/>
          <w:bCs/>
          <w:i/>
          <w:iCs/>
          <w:color w:val="000000"/>
          <w:sz w:val="22"/>
          <w:szCs w:val="22"/>
          <w:lang w:val="en-IE" w:bidi="hi-IN"/>
        </w:rPr>
      </w:pPr>
    </w:p>
    <w:p w:rsidR="0050214D" w:rsidRPr="002545F9" w:rsidRDefault="0050214D" w:rsidP="003708A7">
      <w:pPr>
        <w:pStyle w:val="Heading3"/>
        <w:rPr>
          <w:lang w:bidi="hi-IN"/>
        </w:rPr>
      </w:pPr>
      <w:r w:rsidRPr="002545F9">
        <w:rPr>
          <w:lang w:bidi="hi-IN"/>
        </w:rPr>
        <w:t>Background</w:t>
      </w:r>
    </w:p>
    <w:p w:rsidR="00ED6AD6" w:rsidRPr="002545F9" w:rsidRDefault="0050214D" w:rsidP="0050214D">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In certain circumstances an applicant can be referred to a solicitor in a private firm (</w:t>
      </w:r>
      <w:r w:rsidR="00ED6AD6" w:rsidRPr="002545F9">
        <w:rPr>
          <w:rFonts w:ascii="Arial" w:hAnsi="Arial" w:cs="Arial"/>
          <w:color w:val="000000"/>
          <w:sz w:val="20"/>
          <w:szCs w:val="20"/>
          <w:lang w:val="en-IE" w:bidi="hi-IN"/>
        </w:rPr>
        <w:t xml:space="preserve">previously referred to as </w:t>
      </w:r>
      <w:r w:rsidRPr="002545F9">
        <w:rPr>
          <w:rFonts w:ascii="Arial" w:hAnsi="Arial" w:cs="Arial"/>
          <w:color w:val="000000"/>
          <w:sz w:val="20"/>
          <w:szCs w:val="20"/>
          <w:lang w:val="en-IE" w:bidi="hi-IN"/>
        </w:rPr>
        <w:t xml:space="preserve">a private practitioner or PP) who has agreed to act on </w:t>
      </w:r>
      <w:r w:rsidR="00ED6AD6" w:rsidRPr="002545F9">
        <w:rPr>
          <w:rFonts w:ascii="Arial" w:hAnsi="Arial" w:cs="Arial"/>
          <w:color w:val="000000"/>
          <w:sz w:val="20"/>
          <w:szCs w:val="20"/>
          <w:lang w:val="en-IE" w:bidi="hi-IN"/>
        </w:rPr>
        <w:t>our</w:t>
      </w:r>
      <w:r w:rsidRPr="002545F9">
        <w:rPr>
          <w:rFonts w:ascii="Arial" w:hAnsi="Arial" w:cs="Arial"/>
          <w:color w:val="000000"/>
          <w:sz w:val="20"/>
          <w:szCs w:val="20"/>
          <w:lang w:val="en-IE" w:bidi="hi-IN"/>
        </w:rPr>
        <w:t xml:space="preserve"> behalf in certain cases. </w:t>
      </w:r>
    </w:p>
    <w:p w:rsidR="00ED6AD6" w:rsidRPr="002545F9" w:rsidRDefault="00ED6AD6" w:rsidP="0050214D">
      <w:pPr>
        <w:autoSpaceDE w:val="0"/>
        <w:autoSpaceDN w:val="0"/>
        <w:adjustRightInd w:val="0"/>
        <w:rPr>
          <w:rFonts w:ascii="Arial" w:hAnsi="Arial" w:cs="Arial"/>
          <w:color w:val="000000"/>
          <w:sz w:val="20"/>
          <w:szCs w:val="20"/>
          <w:lang w:val="en-IE" w:bidi="hi-IN"/>
        </w:rPr>
      </w:pPr>
    </w:p>
    <w:p w:rsidR="00ED6AD6" w:rsidRPr="002545F9" w:rsidRDefault="00ED6AD6" w:rsidP="0050214D">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We operate a number of </w:t>
      </w:r>
      <w:r w:rsidR="007B169E" w:rsidRPr="002545F9">
        <w:rPr>
          <w:rFonts w:ascii="Arial" w:hAnsi="Arial" w:cs="Arial"/>
          <w:color w:val="000000"/>
          <w:sz w:val="20"/>
          <w:szCs w:val="20"/>
          <w:lang w:val="en-IE" w:bidi="hi-IN"/>
        </w:rPr>
        <w:t xml:space="preserve">private </w:t>
      </w:r>
      <w:r w:rsidRPr="002545F9">
        <w:rPr>
          <w:rFonts w:ascii="Arial" w:hAnsi="Arial" w:cs="Arial"/>
          <w:color w:val="000000"/>
          <w:sz w:val="20"/>
          <w:szCs w:val="20"/>
          <w:lang w:val="en-IE" w:bidi="hi-IN"/>
        </w:rPr>
        <w:t>solicitors panels dealing with:</w:t>
      </w:r>
    </w:p>
    <w:p w:rsidR="00ED6AD6" w:rsidRPr="002545F9" w:rsidRDefault="00ED6AD6" w:rsidP="00FB3CDE">
      <w:pPr>
        <w:pStyle w:val="ListParagraph"/>
        <w:numPr>
          <w:ilvl w:val="0"/>
          <w:numId w:val="226"/>
        </w:numPr>
        <w:autoSpaceDE w:val="0"/>
        <w:autoSpaceDN w:val="0"/>
        <w:adjustRightInd w:val="0"/>
        <w:rPr>
          <w:rFonts w:ascii="Arial" w:hAnsi="Arial" w:cs="Arial"/>
          <w:color w:val="000000"/>
          <w:sz w:val="20"/>
          <w:szCs w:val="20"/>
          <w:lang w:bidi="hi-IN"/>
        </w:rPr>
      </w:pPr>
      <w:r w:rsidRPr="002545F9">
        <w:rPr>
          <w:rFonts w:ascii="Arial" w:hAnsi="Arial" w:cs="Arial"/>
          <w:color w:val="000000"/>
          <w:sz w:val="20"/>
          <w:szCs w:val="20"/>
          <w:lang w:bidi="hi-IN"/>
        </w:rPr>
        <w:t>District Court private family law cases</w:t>
      </w:r>
    </w:p>
    <w:p w:rsidR="00ED6AD6" w:rsidRPr="002545F9" w:rsidRDefault="00ED6AD6" w:rsidP="00FB3CDE">
      <w:pPr>
        <w:pStyle w:val="ListParagraph"/>
        <w:numPr>
          <w:ilvl w:val="0"/>
          <w:numId w:val="226"/>
        </w:numPr>
        <w:autoSpaceDE w:val="0"/>
        <w:autoSpaceDN w:val="0"/>
        <w:adjustRightInd w:val="0"/>
        <w:rPr>
          <w:rFonts w:ascii="Arial" w:hAnsi="Arial" w:cs="Arial"/>
          <w:color w:val="000000"/>
          <w:sz w:val="20"/>
          <w:szCs w:val="20"/>
          <w:lang w:bidi="hi-IN"/>
        </w:rPr>
      </w:pPr>
      <w:r w:rsidRPr="002545F9">
        <w:rPr>
          <w:rFonts w:ascii="Arial" w:hAnsi="Arial" w:cs="Arial"/>
          <w:color w:val="000000"/>
          <w:sz w:val="20"/>
          <w:szCs w:val="20"/>
          <w:lang w:bidi="hi-IN"/>
        </w:rPr>
        <w:t>International protection</w:t>
      </w:r>
    </w:p>
    <w:p w:rsidR="00ED6AD6" w:rsidRPr="002545F9" w:rsidRDefault="00ED6AD6" w:rsidP="00FB3CDE">
      <w:pPr>
        <w:pStyle w:val="ListParagraph"/>
        <w:numPr>
          <w:ilvl w:val="0"/>
          <w:numId w:val="226"/>
        </w:numPr>
        <w:autoSpaceDE w:val="0"/>
        <w:autoSpaceDN w:val="0"/>
        <w:adjustRightInd w:val="0"/>
        <w:rPr>
          <w:rFonts w:ascii="Arial" w:hAnsi="Arial" w:cs="Arial"/>
          <w:color w:val="000000"/>
          <w:sz w:val="20"/>
          <w:szCs w:val="20"/>
          <w:lang w:bidi="hi-IN"/>
        </w:rPr>
      </w:pPr>
      <w:r w:rsidRPr="002545F9">
        <w:rPr>
          <w:rFonts w:ascii="Arial" w:hAnsi="Arial" w:cs="Arial"/>
          <w:color w:val="000000"/>
          <w:sz w:val="20"/>
          <w:szCs w:val="20"/>
          <w:lang w:bidi="hi-IN"/>
        </w:rPr>
        <w:t>Circuit Court judicial separation and divorce cases</w:t>
      </w:r>
    </w:p>
    <w:p w:rsidR="00ED6AD6" w:rsidRPr="002545F9" w:rsidRDefault="00ED6AD6" w:rsidP="00FB3CDE">
      <w:pPr>
        <w:pStyle w:val="ListParagraph"/>
        <w:numPr>
          <w:ilvl w:val="0"/>
          <w:numId w:val="226"/>
        </w:numPr>
        <w:autoSpaceDE w:val="0"/>
        <w:autoSpaceDN w:val="0"/>
        <w:adjustRightInd w:val="0"/>
        <w:rPr>
          <w:rFonts w:ascii="Arial" w:hAnsi="Arial" w:cs="Arial"/>
          <w:color w:val="000000"/>
          <w:sz w:val="20"/>
          <w:szCs w:val="20"/>
          <w:lang w:bidi="hi-IN"/>
        </w:rPr>
      </w:pPr>
      <w:proofErr w:type="spellStart"/>
      <w:r w:rsidRPr="002545F9">
        <w:rPr>
          <w:rFonts w:ascii="Arial" w:hAnsi="Arial" w:cs="Arial"/>
          <w:color w:val="000000"/>
          <w:sz w:val="20"/>
          <w:szCs w:val="20"/>
          <w:lang w:bidi="hi-IN"/>
        </w:rPr>
        <w:t>Abhaile</w:t>
      </w:r>
      <w:proofErr w:type="spellEnd"/>
      <w:r w:rsidR="00F84A33" w:rsidRPr="002545F9">
        <w:rPr>
          <w:rFonts w:ascii="Arial" w:hAnsi="Arial" w:cs="Arial"/>
          <w:color w:val="000000"/>
          <w:sz w:val="20"/>
          <w:szCs w:val="20"/>
          <w:lang w:bidi="hi-IN"/>
        </w:rPr>
        <w:t xml:space="preserve"> (the Government’s Free Mortgage Arrears Support service)</w:t>
      </w:r>
    </w:p>
    <w:p w:rsidR="00ED6AD6" w:rsidRPr="002545F9" w:rsidRDefault="00ED6AD6" w:rsidP="00FB3CDE">
      <w:pPr>
        <w:pStyle w:val="ListParagraph"/>
        <w:numPr>
          <w:ilvl w:val="0"/>
          <w:numId w:val="226"/>
        </w:numPr>
        <w:autoSpaceDE w:val="0"/>
        <w:autoSpaceDN w:val="0"/>
        <w:adjustRightInd w:val="0"/>
        <w:rPr>
          <w:rFonts w:ascii="Arial" w:hAnsi="Arial" w:cs="Arial"/>
          <w:color w:val="000000"/>
          <w:sz w:val="20"/>
          <w:szCs w:val="20"/>
          <w:lang w:bidi="hi-IN"/>
        </w:rPr>
      </w:pPr>
      <w:r w:rsidRPr="002545F9">
        <w:rPr>
          <w:rFonts w:ascii="Arial" w:hAnsi="Arial" w:cs="Arial"/>
          <w:color w:val="000000"/>
          <w:sz w:val="20"/>
          <w:szCs w:val="20"/>
          <w:lang w:bidi="hi-IN"/>
        </w:rPr>
        <w:t>A pilot panel for childcare cases.</w:t>
      </w:r>
    </w:p>
    <w:p w:rsidR="00ED6AD6" w:rsidRPr="005C684B" w:rsidRDefault="00ED6AD6" w:rsidP="00ED6AD6">
      <w:pPr>
        <w:autoSpaceDE w:val="0"/>
        <w:autoSpaceDN w:val="0"/>
        <w:adjustRightInd w:val="0"/>
        <w:rPr>
          <w:rFonts w:ascii="Arial" w:hAnsi="Arial" w:cs="Arial"/>
          <w:color w:val="000000"/>
          <w:sz w:val="20"/>
          <w:szCs w:val="20"/>
          <w:lang w:val="en-IE" w:bidi="hi-IN"/>
        </w:rPr>
      </w:pPr>
      <w:r w:rsidRPr="005C684B">
        <w:rPr>
          <w:rFonts w:ascii="Arial" w:hAnsi="Arial" w:cs="Arial"/>
          <w:color w:val="000000"/>
          <w:sz w:val="20"/>
          <w:szCs w:val="20"/>
          <w:lang w:val="en-IE" w:bidi="hi-IN"/>
        </w:rPr>
        <w:t xml:space="preserve">Each of the panels (which are maintained by Legal Services) is available on </w:t>
      </w:r>
      <w:proofErr w:type="spellStart"/>
      <w:r w:rsidRPr="005C684B">
        <w:rPr>
          <w:rFonts w:ascii="Arial" w:hAnsi="Arial" w:cs="Arial"/>
          <w:color w:val="000000"/>
          <w:sz w:val="20"/>
          <w:szCs w:val="20"/>
          <w:lang w:val="en-IE" w:bidi="hi-IN"/>
        </w:rPr>
        <w:t>iLAB</w:t>
      </w:r>
      <w:proofErr w:type="spellEnd"/>
      <w:r w:rsidRPr="005C684B">
        <w:rPr>
          <w:rFonts w:ascii="Arial" w:hAnsi="Arial" w:cs="Arial"/>
          <w:color w:val="000000"/>
          <w:sz w:val="20"/>
          <w:szCs w:val="20"/>
          <w:lang w:val="en-IE" w:bidi="hi-IN"/>
        </w:rPr>
        <w:t>.</w:t>
      </w:r>
    </w:p>
    <w:p w:rsidR="00ED6AD6" w:rsidRPr="002545F9" w:rsidRDefault="00ED6AD6" w:rsidP="0050214D">
      <w:pPr>
        <w:autoSpaceDE w:val="0"/>
        <w:autoSpaceDN w:val="0"/>
        <w:adjustRightInd w:val="0"/>
        <w:rPr>
          <w:rFonts w:ascii="Arial" w:hAnsi="Arial" w:cs="Arial"/>
          <w:color w:val="000000"/>
          <w:sz w:val="20"/>
          <w:szCs w:val="20"/>
          <w:lang w:val="en-IE" w:bidi="hi-IN"/>
        </w:rPr>
      </w:pPr>
    </w:p>
    <w:p w:rsidR="00ED6AD6" w:rsidRPr="002545F9" w:rsidRDefault="007B169E" w:rsidP="0050214D">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The solicitors panels are designed to supplement the service provided by law centres. The law centre is our main method of delivering legal services. Guidelines for referrals to the solicitors panels are issued from time to time.</w:t>
      </w:r>
    </w:p>
    <w:p w:rsidR="00CF49D6" w:rsidRPr="002545F9" w:rsidRDefault="00CF49D6" w:rsidP="0050214D">
      <w:pPr>
        <w:autoSpaceDE w:val="0"/>
        <w:autoSpaceDN w:val="0"/>
        <w:adjustRightInd w:val="0"/>
        <w:rPr>
          <w:rFonts w:ascii="Arial" w:hAnsi="Arial" w:cs="Arial"/>
          <w:color w:val="000000"/>
          <w:sz w:val="20"/>
          <w:szCs w:val="20"/>
          <w:lang w:val="en-IE" w:bidi="hi-IN"/>
        </w:rPr>
      </w:pPr>
    </w:p>
    <w:p w:rsidR="00CF49D6" w:rsidRPr="002545F9" w:rsidRDefault="00CF49D6" w:rsidP="0050214D">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We may consider establishing other </w:t>
      </w:r>
      <w:r w:rsidR="007B169E" w:rsidRPr="002545F9">
        <w:rPr>
          <w:rFonts w:ascii="Arial" w:hAnsi="Arial" w:cs="Arial"/>
          <w:color w:val="000000"/>
          <w:sz w:val="20"/>
          <w:szCs w:val="20"/>
          <w:lang w:val="en-IE" w:bidi="hi-IN"/>
        </w:rPr>
        <w:t>solicitors</w:t>
      </w:r>
      <w:r w:rsidR="003F5173" w:rsidRPr="002545F9">
        <w:rPr>
          <w:rFonts w:ascii="Arial" w:hAnsi="Arial" w:cs="Arial"/>
          <w:color w:val="000000"/>
          <w:sz w:val="20"/>
          <w:szCs w:val="20"/>
          <w:lang w:val="en-IE" w:bidi="hi-IN"/>
        </w:rPr>
        <w:t xml:space="preserve"> panels </w:t>
      </w:r>
      <w:r w:rsidRPr="002545F9">
        <w:rPr>
          <w:rFonts w:ascii="Arial" w:hAnsi="Arial" w:cs="Arial"/>
          <w:color w:val="000000"/>
          <w:sz w:val="20"/>
          <w:szCs w:val="20"/>
          <w:lang w:val="en-IE" w:bidi="hi-IN"/>
        </w:rPr>
        <w:t>during the lifetime of this edition of the Handbook. We will issue separate instructions if that happens.</w:t>
      </w:r>
    </w:p>
    <w:p w:rsidR="0050214D" w:rsidRPr="002545F9" w:rsidRDefault="0050214D" w:rsidP="0050214D">
      <w:pPr>
        <w:autoSpaceDE w:val="0"/>
        <w:autoSpaceDN w:val="0"/>
        <w:adjustRightInd w:val="0"/>
        <w:rPr>
          <w:rFonts w:ascii="Arial" w:hAnsi="Arial" w:cs="Arial"/>
          <w:color w:val="000000"/>
          <w:sz w:val="20"/>
          <w:szCs w:val="20"/>
          <w:lang w:val="en-IE" w:bidi="hi-IN"/>
        </w:rPr>
      </w:pPr>
    </w:p>
    <w:p w:rsidR="007B169E" w:rsidRPr="002545F9" w:rsidRDefault="007B169E" w:rsidP="007B169E">
      <w:pPr>
        <w:pStyle w:val="Heading3"/>
        <w:rPr>
          <w:lang w:bidi="hi-IN"/>
        </w:rPr>
      </w:pPr>
      <w:r w:rsidRPr="002545F9">
        <w:rPr>
          <w:lang w:bidi="hi-IN"/>
        </w:rPr>
        <w:t>Scope of the Circuit Court panel</w:t>
      </w:r>
    </w:p>
    <w:p w:rsidR="007B169E" w:rsidRPr="002545F9" w:rsidRDefault="007B169E" w:rsidP="007B169E">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The Circuit Court scheme applies to divorce and separation cases in that court jurisdiction. A phased reactivation of the Circuit Court </w:t>
      </w:r>
      <w:r w:rsidR="00185E20" w:rsidRPr="002545F9">
        <w:rPr>
          <w:rFonts w:ascii="Arial" w:hAnsi="Arial" w:cs="Arial"/>
          <w:color w:val="000000"/>
          <w:sz w:val="20"/>
          <w:szCs w:val="20"/>
          <w:lang w:val="en-IE" w:bidi="hi-IN"/>
        </w:rPr>
        <w:t>panel</w:t>
      </w:r>
      <w:r w:rsidRPr="002545F9">
        <w:rPr>
          <w:rFonts w:ascii="Arial" w:hAnsi="Arial" w:cs="Arial"/>
          <w:color w:val="000000"/>
          <w:sz w:val="20"/>
          <w:szCs w:val="20"/>
          <w:lang w:val="en-IE" w:bidi="hi-IN"/>
        </w:rPr>
        <w:t xml:space="preserve"> is taking place however approval for cases to </w:t>
      </w:r>
      <w:r w:rsidRPr="002545F9">
        <w:rPr>
          <w:rFonts w:ascii="Arial" w:hAnsi="Arial" w:cs="Arial"/>
          <w:color w:val="000000"/>
          <w:sz w:val="20"/>
          <w:szCs w:val="20"/>
          <w:lang w:val="en-IE" w:bidi="hi-IN"/>
        </w:rPr>
        <w:lastRenderedPageBreak/>
        <w:t>be referred must be sought and received from the Director of Civil Legal Aid/Regional Manager.</w:t>
      </w:r>
    </w:p>
    <w:p w:rsidR="00E26D9B" w:rsidRPr="002545F9" w:rsidRDefault="00E26D9B" w:rsidP="0050214D">
      <w:pPr>
        <w:autoSpaceDE w:val="0"/>
        <w:autoSpaceDN w:val="0"/>
        <w:adjustRightInd w:val="0"/>
        <w:rPr>
          <w:rFonts w:ascii="Arial" w:hAnsi="Arial" w:cs="Arial"/>
          <w:color w:val="000000"/>
          <w:sz w:val="20"/>
          <w:szCs w:val="20"/>
          <w:lang w:val="en-IE" w:bidi="hi-IN"/>
        </w:rPr>
      </w:pPr>
    </w:p>
    <w:p w:rsidR="007B169E" w:rsidRPr="002545F9" w:rsidRDefault="007B169E" w:rsidP="00E26D9B">
      <w:pPr>
        <w:pStyle w:val="Heading3"/>
        <w:rPr>
          <w:lang w:bidi="hi-IN"/>
        </w:rPr>
      </w:pPr>
      <w:r w:rsidRPr="002545F9">
        <w:rPr>
          <w:lang w:bidi="hi-IN"/>
        </w:rPr>
        <w:t>The District Court private family law panel</w:t>
      </w:r>
    </w:p>
    <w:p w:rsidR="007B169E" w:rsidRPr="002545F9" w:rsidRDefault="007B169E" w:rsidP="0050214D">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The remainder of this section primarily deals with referrals to the District Court private family law solicitors’ panel.</w:t>
      </w:r>
    </w:p>
    <w:p w:rsidR="0050214D" w:rsidRPr="002545F9" w:rsidRDefault="0050214D" w:rsidP="0050214D">
      <w:pPr>
        <w:autoSpaceDE w:val="0"/>
        <w:autoSpaceDN w:val="0"/>
        <w:adjustRightInd w:val="0"/>
        <w:rPr>
          <w:rFonts w:ascii="Arial" w:hAnsi="Arial" w:cs="Arial"/>
          <w:color w:val="000000"/>
          <w:sz w:val="20"/>
          <w:szCs w:val="20"/>
          <w:lang w:val="en-IE" w:bidi="hi-IN"/>
        </w:rPr>
      </w:pPr>
    </w:p>
    <w:p w:rsidR="0050214D" w:rsidRPr="002545F9" w:rsidRDefault="008D7536" w:rsidP="0050214D">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 </w:t>
      </w:r>
      <w:r w:rsidR="0050214D" w:rsidRPr="002545F9">
        <w:rPr>
          <w:rFonts w:ascii="Arial" w:hAnsi="Arial" w:cs="Arial"/>
          <w:color w:val="000000"/>
          <w:sz w:val="20"/>
          <w:szCs w:val="20"/>
          <w:lang w:val="en-IE" w:bidi="hi-IN"/>
        </w:rPr>
        <w:t xml:space="preserve">The following cases may, subject to Management guidelines be </w:t>
      </w:r>
      <w:r w:rsidR="007B169E" w:rsidRPr="002545F9">
        <w:rPr>
          <w:rFonts w:ascii="Arial" w:hAnsi="Arial" w:cs="Arial"/>
          <w:color w:val="000000"/>
          <w:sz w:val="20"/>
          <w:szCs w:val="20"/>
          <w:lang w:val="en-IE" w:bidi="hi-IN"/>
        </w:rPr>
        <w:t xml:space="preserve">referred to </w:t>
      </w:r>
      <w:r w:rsidR="0050214D" w:rsidRPr="002545F9">
        <w:rPr>
          <w:rFonts w:ascii="Arial" w:hAnsi="Arial" w:cs="Arial"/>
          <w:color w:val="000000"/>
          <w:sz w:val="20"/>
          <w:szCs w:val="20"/>
          <w:lang w:val="en-IE" w:bidi="hi-IN"/>
        </w:rPr>
        <w:t xml:space="preserve"> the District Court </w:t>
      </w:r>
      <w:r w:rsidR="007B169E" w:rsidRPr="002545F9">
        <w:rPr>
          <w:rFonts w:ascii="Arial" w:hAnsi="Arial" w:cs="Arial"/>
          <w:color w:val="000000"/>
          <w:sz w:val="20"/>
          <w:szCs w:val="20"/>
          <w:lang w:val="en-IE" w:bidi="hi-IN"/>
        </w:rPr>
        <w:t>private family law solicitors’ panel:</w:t>
      </w:r>
    </w:p>
    <w:p w:rsidR="0050214D" w:rsidRPr="002545F9" w:rsidRDefault="0050214D" w:rsidP="00C279A7">
      <w:pPr>
        <w:numPr>
          <w:ilvl w:val="0"/>
          <w:numId w:val="87"/>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Maintenance;</w:t>
      </w:r>
    </w:p>
    <w:p w:rsidR="0050214D" w:rsidRPr="002545F9" w:rsidRDefault="0050214D" w:rsidP="00C279A7">
      <w:pPr>
        <w:numPr>
          <w:ilvl w:val="0"/>
          <w:numId w:val="87"/>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Variance, enforcement, and discharge of maintenance orders;</w:t>
      </w:r>
    </w:p>
    <w:p w:rsidR="0050214D" w:rsidRPr="002545F9" w:rsidRDefault="0050214D" w:rsidP="00C279A7">
      <w:pPr>
        <w:numPr>
          <w:ilvl w:val="0"/>
          <w:numId w:val="87"/>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Custody / welfare issues in relation to children;</w:t>
      </w:r>
    </w:p>
    <w:p w:rsidR="0050214D" w:rsidRPr="002545F9" w:rsidRDefault="0050214D" w:rsidP="00C279A7">
      <w:pPr>
        <w:numPr>
          <w:ilvl w:val="0"/>
          <w:numId w:val="87"/>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Access issues in relation to children;</w:t>
      </w:r>
    </w:p>
    <w:p w:rsidR="0050214D" w:rsidRPr="002545F9" w:rsidRDefault="0050214D" w:rsidP="00C279A7">
      <w:pPr>
        <w:numPr>
          <w:ilvl w:val="0"/>
          <w:numId w:val="87"/>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Guardianship of children; and</w:t>
      </w:r>
    </w:p>
    <w:p w:rsidR="0050214D" w:rsidRPr="002545F9" w:rsidRDefault="0050214D" w:rsidP="00C279A7">
      <w:pPr>
        <w:numPr>
          <w:ilvl w:val="0"/>
          <w:numId w:val="87"/>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Remedies under the Domestic Violence Acts such as barring orders / safety orders  and protection orders.</w:t>
      </w:r>
    </w:p>
    <w:p w:rsidR="00D76176" w:rsidRPr="002545F9" w:rsidRDefault="00D76176" w:rsidP="00C279A7">
      <w:pPr>
        <w:numPr>
          <w:ilvl w:val="0"/>
          <w:numId w:val="87"/>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Appeals of all of the above matters to the Circuit Court</w:t>
      </w:r>
    </w:p>
    <w:p w:rsidR="0050214D" w:rsidRPr="002545F9" w:rsidRDefault="0050214D" w:rsidP="0050214D">
      <w:pPr>
        <w:autoSpaceDE w:val="0"/>
        <w:autoSpaceDN w:val="0"/>
        <w:adjustRightInd w:val="0"/>
        <w:rPr>
          <w:rFonts w:ascii="Arial" w:hAnsi="Arial" w:cs="Arial"/>
          <w:color w:val="000000"/>
          <w:sz w:val="20"/>
          <w:szCs w:val="20"/>
          <w:lang w:val="en-IE" w:bidi="hi-IN"/>
        </w:rPr>
      </w:pPr>
    </w:p>
    <w:p w:rsidR="0050214D" w:rsidRPr="002545F9" w:rsidRDefault="0050214D" w:rsidP="0050214D">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The Board is examining the possibility of piloting compulsory information sessions about non court based dispute resolution where dependent children are involved in the dispute.  </w:t>
      </w:r>
      <w:r w:rsidR="008D7536" w:rsidRPr="002545F9">
        <w:rPr>
          <w:rFonts w:ascii="Arial" w:hAnsi="Arial" w:cs="Arial"/>
          <w:color w:val="000000"/>
          <w:sz w:val="20"/>
          <w:szCs w:val="20"/>
          <w:lang w:val="en-IE" w:bidi="hi-IN"/>
        </w:rPr>
        <w:t>This pilot is operative in a small number of locations and separate instructions have been issued in those locations where the pilot is active. They can be found on the Administrative Procedures Handbook tile on Lotus Notes.</w:t>
      </w:r>
    </w:p>
    <w:p w:rsidR="0050214D" w:rsidRPr="002545F9" w:rsidRDefault="0050214D" w:rsidP="0050214D">
      <w:pPr>
        <w:autoSpaceDE w:val="0"/>
        <w:autoSpaceDN w:val="0"/>
        <w:adjustRightInd w:val="0"/>
        <w:rPr>
          <w:rFonts w:ascii="Arial" w:hAnsi="Arial" w:cs="Arial"/>
          <w:color w:val="000000"/>
          <w:sz w:val="20"/>
          <w:szCs w:val="20"/>
          <w:lang w:val="en-IE" w:bidi="hi-IN"/>
        </w:rPr>
      </w:pPr>
    </w:p>
    <w:p w:rsidR="0050214D" w:rsidRPr="002545F9" w:rsidRDefault="0050214D" w:rsidP="0050214D">
      <w:pPr>
        <w:pBdr>
          <w:top w:val="single" w:sz="24" w:space="1" w:color="auto"/>
          <w:left w:val="single" w:sz="24" w:space="4" w:color="auto"/>
          <w:bottom w:val="single" w:sz="24" w:space="1" w:color="auto"/>
          <w:right w:val="single" w:sz="24" w:space="4" w:color="auto"/>
        </w:pBdr>
        <w:autoSpaceDE w:val="0"/>
        <w:autoSpaceDN w:val="0"/>
        <w:adjustRightInd w:val="0"/>
        <w:jc w:val="center"/>
        <w:rPr>
          <w:rFonts w:ascii="Arial" w:hAnsi="Arial" w:cs="Arial"/>
          <w:b/>
          <w:color w:val="000000"/>
          <w:lang w:val="en-IE" w:bidi="hi-IN"/>
        </w:rPr>
      </w:pPr>
      <w:r w:rsidRPr="002545F9">
        <w:rPr>
          <w:rFonts w:ascii="Arial" w:hAnsi="Arial" w:cs="Arial"/>
          <w:b/>
          <w:color w:val="000000"/>
          <w:lang w:val="en-IE" w:bidi="hi-IN"/>
        </w:rPr>
        <w:t xml:space="preserve">Divorce and judicial separation cases may only be </w:t>
      </w:r>
      <w:r w:rsidR="007B169E" w:rsidRPr="002545F9">
        <w:rPr>
          <w:rFonts w:ascii="Arial" w:hAnsi="Arial" w:cs="Arial"/>
          <w:b/>
          <w:color w:val="000000"/>
          <w:lang w:val="en-IE" w:bidi="hi-IN"/>
        </w:rPr>
        <w:t xml:space="preserve">referred to </w:t>
      </w:r>
      <w:r w:rsidRPr="002545F9">
        <w:rPr>
          <w:rFonts w:ascii="Arial" w:hAnsi="Arial" w:cs="Arial"/>
          <w:b/>
          <w:color w:val="000000"/>
          <w:lang w:val="en-IE" w:bidi="hi-IN"/>
        </w:rPr>
        <w:t xml:space="preserve"> the Circuit Court </w:t>
      </w:r>
      <w:r w:rsidR="007B169E" w:rsidRPr="002545F9">
        <w:rPr>
          <w:rFonts w:ascii="Arial" w:hAnsi="Arial" w:cs="Arial"/>
          <w:b/>
          <w:color w:val="000000"/>
          <w:lang w:val="en-IE" w:bidi="hi-IN"/>
        </w:rPr>
        <w:t>Solicitors’ Panel</w:t>
      </w:r>
      <w:r w:rsidRPr="002545F9">
        <w:rPr>
          <w:rFonts w:ascii="Arial" w:hAnsi="Arial" w:cs="Arial"/>
          <w:b/>
          <w:color w:val="000000"/>
          <w:lang w:val="en-IE" w:bidi="hi-IN"/>
        </w:rPr>
        <w:t xml:space="preserve"> </w:t>
      </w:r>
      <w:r w:rsidR="008D7536" w:rsidRPr="002545F9">
        <w:rPr>
          <w:rFonts w:ascii="Arial" w:hAnsi="Arial" w:cs="Arial"/>
          <w:b/>
          <w:color w:val="000000"/>
          <w:lang w:val="en-IE" w:bidi="hi-IN"/>
        </w:rPr>
        <w:t xml:space="preserve">under the direction of </w:t>
      </w:r>
      <w:r w:rsidRPr="002545F9">
        <w:rPr>
          <w:rFonts w:ascii="Arial" w:hAnsi="Arial" w:cs="Arial"/>
          <w:b/>
          <w:color w:val="000000"/>
          <w:lang w:val="en-IE" w:bidi="hi-IN"/>
        </w:rPr>
        <w:t xml:space="preserve">the </w:t>
      </w:r>
      <w:r w:rsidR="00BE6839" w:rsidRPr="002545F9">
        <w:rPr>
          <w:rFonts w:ascii="Arial" w:hAnsi="Arial" w:cs="Arial"/>
          <w:b/>
          <w:color w:val="000000"/>
          <w:lang w:val="en-IE" w:bidi="hi-IN"/>
        </w:rPr>
        <w:t>Director of Civil Legal Aid</w:t>
      </w:r>
      <w:r w:rsidR="004C6243" w:rsidRPr="002545F9">
        <w:rPr>
          <w:rFonts w:ascii="Arial" w:hAnsi="Arial" w:cs="Arial"/>
          <w:b/>
          <w:color w:val="000000"/>
          <w:lang w:val="en-IE" w:bidi="hi-IN"/>
        </w:rPr>
        <w:t xml:space="preserve"> / Regional Manager</w:t>
      </w:r>
    </w:p>
    <w:p w:rsidR="0050214D" w:rsidRPr="002545F9" w:rsidRDefault="0050214D" w:rsidP="0050214D">
      <w:pPr>
        <w:autoSpaceDE w:val="0"/>
        <w:autoSpaceDN w:val="0"/>
        <w:adjustRightInd w:val="0"/>
        <w:rPr>
          <w:rFonts w:ascii="Arial" w:hAnsi="Arial" w:cs="Arial"/>
          <w:color w:val="000000"/>
          <w:sz w:val="20"/>
          <w:szCs w:val="20"/>
          <w:lang w:val="en-IE" w:bidi="hi-IN"/>
        </w:rPr>
      </w:pPr>
    </w:p>
    <w:p w:rsidR="0050214D" w:rsidRPr="002545F9" w:rsidRDefault="0050214D" w:rsidP="0050214D">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The scope of either </w:t>
      </w:r>
      <w:r w:rsidR="007B169E" w:rsidRPr="002545F9">
        <w:rPr>
          <w:rFonts w:ascii="Arial" w:hAnsi="Arial" w:cs="Arial"/>
          <w:color w:val="000000"/>
          <w:sz w:val="20"/>
          <w:szCs w:val="20"/>
          <w:lang w:val="en-IE" w:bidi="hi-IN"/>
        </w:rPr>
        <w:t>panel</w:t>
      </w:r>
      <w:r w:rsidRPr="002545F9">
        <w:rPr>
          <w:rFonts w:ascii="Arial" w:hAnsi="Arial" w:cs="Arial"/>
          <w:color w:val="000000"/>
          <w:sz w:val="20"/>
          <w:szCs w:val="20"/>
          <w:lang w:val="en-IE" w:bidi="hi-IN"/>
        </w:rPr>
        <w:t xml:space="preserve"> is subject to change and the ability of law centres to avail of the schemes is subject to such directives as the </w:t>
      </w:r>
      <w:r w:rsidR="00BE6839" w:rsidRPr="002545F9">
        <w:rPr>
          <w:rFonts w:ascii="Arial" w:hAnsi="Arial" w:cs="Arial"/>
          <w:color w:val="000000"/>
          <w:sz w:val="20"/>
          <w:szCs w:val="20"/>
          <w:lang w:val="en-IE" w:bidi="hi-IN"/>
        </w:rPr>
        <w:t>Director of Civil Legal Aid</w:t>
      </w:r>
      <w:r w:rsidR="004C6243" w:rsidRPr="002545F9">
        <w:rPr>
          <w:rFonts w:ascii="Arial" w:hAnsi="Arial" w:cs="Arial"/>
          <w:color w:val="000000"/>
          <w:sz w:val="20"/>
          <w:szCs w:val="20"/>
          <w:lang w:val="en-IE" w:bidi="hi-IN"/>
        </w:rPr>
        <w:t xml:space="preserve"> / Regional Manager</w:t>
      </w:r>
      <w:r w:rsidRPr="002545F9">
        <w:rPr>
          <w:rFonts w:ascii="Arial" w:hAnsi="Arial" w:cs="Arial"/>
          <w:color w:val="000000"/>
          <w:sz w:val="20"/>
          <w:szCs w:val="20"/>
          <w:lang w:val="en-IE" w:bidi="hi-IN"/>
        </w:rPr>
        <w:t xml:space="preserve"> may give from time to time regarding the use of the schemes. </w:t>
      </w:r>
    </w:p>
    <w:p w:rsidR="0050214D" w:rsidRPr="002545F9" w:rsidRDefault="0050214D" w:rsidP="0050214D">
      <w:pPr>
        <w:autoSpaceDE w:val="0"/>
        <w:autoSpaceDN w:val="0"/>
        <w:adjustRightInd w:val="0"/>
        <w:rPr>
          <w:rFonts w:ascii="Arial" w:hAnsi="Arial" w:cs="Arial"/>
          <w:b/>
          <w:bCs/>
          <w:i/>
          <w:iCs/>
          <w:color w:val="000000"/>
          <w:sz w:val="22"/>
          <w:szCs w:val="22"/>
          <w:lang w:val="en-IE" w:bidi="hi-IN"/>
        </w:rPr>
      </w:pPr>
    </w:p>
    <w:p w:rsidR="007246D1" w:rsidRPr="002545F9" w:rsidRDefault="007246D1" w:rsidP="0050214D">
      <w:pPr>
        <w:autoSpaceDE w:val="0"/>
        <w:autoSpaceDN w:val="0"/>
        <w:adjustRightInd w:val="0"/>
        <w:rPr>
          <w:rFonts w:ascii="Arial" w:hAnsi="Arial" w:cs="Arial"/>
          <w:b/>
          <w:bCs/>
          <w:i/>
          <w:iCs/>
          <w:color w:val="000000"/>
          <w:sz w:val="22"/>
          <w:szCs w:val="22"/>
          <w:lang w:val="en-IE" w:bidi="hi-IN"/>
        </w:rPr>
      </w:pPr>
      <w:r w:rsidRPr="002545F9">
        <w:rPr>
          <w:rFonts w:ascii="Arial" w:hAnsi="Arial" w:cs="Arial"/>
          <w:b/>
          <w:bCs/>
          <w:i/>
          <w:iCs/>
          <w:color w:val="000000"/>
          <w:sz w:val="22"/>
          <w:szCs w:val="22"/>
          <w:lang w:val="en-IE" w:bidi="hi-IN"/>
        </w:rPr>
        <w:t>Matters under the Domestic Violence Act 1996</w:t>
      </w:r>
    </w:p>
    <w:p w:rsidR="007246D1" w:rsidRPr="002545F9" w:rsidRDefault="007246D1" w:rsidP="0093437E">
      <w:pPr>
        <w:autoSpaceDE w:val="0"/>
        <w:autoSpaceDN w:val="0"/>
        <w:adjustRightInd w:val="0"/>
        <w:rPr>
          <w:rFonts w:ascii="Arial" w:hAnsi="Arial" w:cs="Arial"/>
          <w:color w:val="000000"/>
          <w:sz w:val="20"/>
          <w:szCs w:val="20"/>
          <w:lang w:val="en-IE" w:eastAsia="en-IE"/>
        </w:rPr>
      </w:pPr>
      <w:r w:rsidRPr="002545F9">
        <w:rPr>
          <w:rFonts w:ascii="Arial" w:hAnsi="Arial" w:cs="Arial"/>
          <w:color w:val="000000"/>
          <w:sz w:val="20"/>
          <w:szCs w:val="20"/>
          <w:lang w:val="en-IE" w:eastAsia="en-IE"/>
        </w:rPr>
        <w:t>Law centres may refer financially eligible applicants for legal aid in connection with proceedings under the Domestic Violence Act 1996 to private practitioners as and when required. These matters are to be treated as priority and there is no restriction on the amount of legal aid certificates that can be granted to a financially eligible applicant in connection with such proceedings.</w:t>
      </w:r>
    </w:p>
    <w:p w:rsidR="007246D1" w:rsidRPr="002545F9" w:rsidRDefault="007246D1" w:rsidP="0093437E">
      <w:pPr>
        <w:autoSpaceDE w:val="0"/>
        <w:autoSpaceDN w:val="0"/>
        <w:adjustRightInd w:val="0"/>
        <w:rPr>
          <w:rFonts w:ascii="Arial" w:hAnsi="Arial" w:cs="Arial"/>
          <w:color w:val="000000"/>
          <w:sz w:val="20"/>
          <w:szCs w:val="20"/>
          <w:lang w:val="en-IE" w:eastAsia="en-IE"/>
        </w:rPr>
      </w:pPr>
    </w:p>
    <w:p w:rsidR="007246D1" w:rsidRPr="002545F9" w:rsidRDefault="007246D1" w:rsidP="007246D1">
      <w:pPr>
        <w:pStyle w:val="Heading3"/>
        <w:rPr>
          <w:lang w:bidi="hi-IN"/>
        </w:rPr>
      </w:pPr>
      <w:r w:rsidRPr="002545F9">
        <w:rPr>
          <w:lang w:bidi="hi-IN"/>
        </w:rPr>
        <w:t xml:space="preserve">Referring to a private </w:t>
      </w:r>
      <w:r w:rsidR="005C684B" w:rsidRPr="002545F9">
        <w:rPr>
          <w:lang w:bidi="hi-IN"/>
        </w:rPr>
        <w:t>solicitor when</w:t>
      </w:r>
      <w:r w:rsidRPr="002545F9">
        <w:rPr>
          <w:lang w:bidi="hi-IN"/>
        </w:rPr>
        <w:t xml:space="preserve"> applicant is instituting proceedings – law centres outside of Dublin</w:t>
      </w:r>
    </w:p>
    <w:p w:rsidR="00D8093B" w:rsidRPr="002545F9" w:rsidRDefault="0050214D" w:rsidP="0093437E">
      <w:pPr>
        <w:autoSpaceDE w:val="0"/>
        <w:autoSpaceDN w:val="0"/>
        <w:adjustRightInd w:val="0"/>
        <w:rPr>
          <w:rFonts w:ascii="Arial" w:hAnsi="Arial" w:cs="Arial"/>
          <w:color w:val="0000FF"/>
          <w:sz w:val="20"/>
          <w:szCs w:val="20"/>
          <w:lang w:val="en-IE" w:eastAsia="en-IE"/>
        </w:rPr>
      </w:pPr>
      <w:r w:rsidRPr="002545F9">
        <w:rPr>
          <w:rFonts w:ascii="Arial" w:hAnsi="Arial" w:cs="Arial"/>
          <w:color w:val="000000"/>
          <w:sz w:val="20"/>
          <w:szCs w:val="20"/>
          <w:lang w:val="en-IE" w:eastAsia="en-IE"/>
        </w:rPr>
        <w:t xml:space="preserve">Any applicant </w:t>
      </w:r>
      <w:r w:rsidR="007173C2" w:rsidRPr="002545F9">
        <w:rPr>
          <w:rFonts w:ascii="Arial" w:hAnsi="Arial" w:cs="Arial"/>
          <w:color w:val="000000"/>
          <w:sz w:val="20"/>
          <w:szCs w:val="20"/>
          <w:lang w:val="en-IE" w:eastAsia="en-IE"/>
        </w:rPr>
        <w:t xml:space="preserve">to a law centre outside of Dublin </w:t>
      </w:r>
      <w:r w:rsidRPr="002545F9">
        <w:rPr>
          <w:rFonts w:ascii="Arial" w:hAnsi="Arial" w:cs="Arial"/>
          <w:color w:val="000000"/>
          <w:sz w:val="20"/>
          <w:szCs w:val="20"/>
          <w:lang w:val="en-IE" w:eastAsia="en-IE"/>
        </w:rPr>
        <w:t xml:space="preserve">who has been granted a legal aid certificate for </w:t>
      </w:r>
      <w:r w:rsidR="007246D1" w:rsidRPr="002545F9">
        <w:rPr>
          <w:rFonts w:ascii="Arial" w:hAnsi="Arial" w:cs="Arial"/>
          <w:color w:val="000000"/>
          <w:sz w:val="20"/>
          <w:szCs w:val="20"/>
          <w:lang w:val="en-IE" w:eastAsia="en-IE"/>
        </w:rPr>
        <w:t xml:space="preserve">a </w:t>
      </w:r>
      <w:r w:rsidRPr="002545F9">
        <w:rPr>
          <w:rFonts w:ascii="Arial" w:hAnsi="Arial" w:cs="Arial"/>
          <w:color w:val="000000"/>
          <w:sz w:val="20"/>
          <w:szCs w:val="20"/>
          <w:lang w:val="en-IE" w:eastAsia="en-IE"/>
        </w:rPr>
        <w:t>matter</w:t>
      </w:r>
      <w:r w:rsidR="007246D1" w:rsidRPr="002545F9">
        <w:rPr>
          <w:rFonts w:ascii="Arial" w:hAnsi="Arial" w:cs="Arial"/>
          <w:color w:val="000000"/>
          <w:sz w:val="20"/>
          <w:szCs w:val="20"/>
          <w:lang w:val="en-IE" w:eastAsia="en-IE"/>
        </w:rPr>
        <w:t xml:space="preserve">, other than a domestic violence matter, </w:t>
      </w:r>
      <w:r w:rsidRPr="002545F9">
        <w:rPr>
          <w:rFonts w:ascii="Arial" w:hAnsi="Arial" w:cs="Arial"/>
          <w:color w:val="000000"/>
          <w:sz w:val="20"/>
          <w:szCs w:val="20"/>
          <w:lang w:val="en-IE" w:eastAsia="en-IE"/>
        </w:rPr>
        <w:t xml:space="preserve"> in the District Court within the previous 12 months should not be issued with a legal aid certificate to facilitate them retaining a private </w:t>
      </w:r>
      <w:r w:rsidR="007B169E" w:rsidRPr="002545F9">
        <w:rPr>
          <w:rFonts w:ascii="Arial" w:hAnsi="Arial" w:cs="Arial"/>
          <w:color w:val="000000"/>
          <w:sz w:val="20"/>
          <w:szCs w:val="20"/>
          <w:lang w:val="en-IE" w:eastAsia="en-IE"/>
        </w:rPr>
        <w:t xml:space="preserve">solicitor </w:t>
      </w:r>
      <w:r w:rsidR="00D8093B" w:rsidRPr="002545F9">
        <w:rPr>
          <w:rFonts w:ascii="Arial" w:hAnsi="Arial" w:cs="Arial"/>
          <w:color w:val="000000"/>
          <w:sz w:val="20"/>
          <w:szCs w:val="20"/>
          <w:lang w:val="en-IE" w:eastAsia="en-IE"/>
        </w:rPr>
        <w:t xml:space="preserve">to </w:t>
      </w:r>
      <w:r w:rsidR="00D8093B" w:rsidRPr="002545F9">
        <w:rPr>
          <w:rFonts w:ascii="Arial" w:hAnsi="Arial" w:cs="Arial"/>
          <w:b/>
          <w:color w:val="000000"/>
          <w:sz w:val="20"/>
          <w:szCs w:val="20"/>
          <w:lang w:val="en-IE" w:eastAsia="en-IE"/>
        </w:rPr>
        <w:t>institute</w:t>
      </w:r>
      <w:r w:rsidR="00D8093B" w:rsidRPr="002545F9">
        <w:rPr>
          <w:rFonts w:ascii="Arial" w:hAnsi="Arial" w:cs="Arial"/>
          <w:color w:val="000000"/>
          <w:sz w:val="20"/>
          <w:szCs w:val="20"/>
          <w:lang w:val="en-IE" w:eastAsia="en-IE"/>
        </w:rPr>
        <w:t xml:space="preserve"> proceedings </w:t>
      </w:r>
      <w:r w:rsidR="007246D1" w:rsidRPr="002545F9">
        <w:rPr>
          <w:rFonts w:ascii="Arial" w:hAnsi="Arial" w:cs="Arial"/>
          <w:color w:val="000000"/>
          <w:sz w:val="20"/>
          <w:szCs w:val="20"/>
          <w:lang w:val="en-IE" w:eastAsia="en-IE"/>
        </w:rPr>
        <w:t xml:space="preserve">for </w:t>
      </w:r>
      <w:r w:rsidR="00D8093B" w:rsidRPr="002545F9">
        <w:rPr>
          <w:rFonts w:ascii="Arial" w:hAnsi="Arial" w:cs="Arial"/>
          <w:color w:val="000000"/>
          <w:sz w:val="20"/>
          <w:szCs w:val="20"/>
          <w:lang w:val="en-IE" w:eastAsia="en-IE"/>
        </w:rPr>
        <w:t xml:space="preserve">in the District Court </w:t>
      </w:r>
      <w:r w:rsidR="007246D1" w:rsidRPr="002545F9">
        <w:rPr>
          <w:rFonts w:ascii="Arial" w:hAnsi="Arial" w:cs="Arial"/>
          <w:color w:val="000000"/>
          <w:sz w:val="20"/>
          <w:szCs w:val="20"/>
          <w:lang w:val="en-IE" w:eastAsia="en-IE"/>
        </w:rPr>
        <w:t xml:space="preserve">for a matter, other than a domestic violence matter, </w:t>
      </w:r>
      <w:r w:rsidRPr="002545F9">
        <w:rPr>
          <w:rFonts w:ascii="Arial" w:hAnsi="Arial" w:cs="Arial"/>
          <w:color w:val="000000"/>
          <w:sz w:val="20"/>
          <w:szCs w:val="20"/>
          <w:lang w:val="en-IE" w:eastAsia="en-IE"/>
        </w:rPr>
        <w:t xml:space="preserve">until such time as 12 months has elapsed since the earlier certificate save </w:t>
      </w:r>
      <w:r w:rsidR="00D8093B" w:rsidRPr="002545F9">
        <w:rPr>
          <w:rFonts w:ascii="Arial" w:hAnsi="Arial" w:cs="Arial"/>
          <w:color w:val="000000"/>
          <w:sz w:val="20"/>
          <w:szCs w:val="20"/>
          <w:lang w:val="en-IE" w:eastAsia="en-IE"/>
        </w:rPr>
        <w:t>in the following circumstances</w:t>
      </w:r>
      <w:r w:rsidR="007246D1" w:rsidRPr="002545F9">
        <w:rPr>
          <w:rFonts w:ascii="Arial" w:hAnsi="Arial" w:cs="Arial"/>
          <w:color w:val="000000"/>
          <w:sz w:val="20"/>
          <w:szCs w:val="20"/>
          <w:lang w:val="en-IE" w:eastAsia="en-IE"/>
        </w:rPr>
        <w:t>:</w:t>
      </w:r>
    </w:p>
    <w:p w:rsidR="00D22C23" w:rsidRPr="002545F9" w:rsidRDefault="00D8093B" w:rsidP="007173C2">
      <w:pPr>
        <w:pStyle w:val="BulletList"/>
        <w:rPr>
          <w:lang w:eastAsia="en-IE"/>
        </w:rPr>
      </w:pPr>
      <w:r w:rsidRPr="002545F9">
        <w:rPr>
          <w:lang w:eastAsia="en-IE"/>
        </w:rPr>
        <w:t>if an application is made to enforce a Maintenance Order that has been made within the previous 12 months, such a certificate may be issued for the purpose of seeking to enforce the Order. Not more than one such certificate should be issued in any 12 month period</w:t>
      </w:r>
    </w:p>
    <w:p w:rsidR="00D8093B" w:rsidRPr="002545F9" w:rsidRDefault="00D22C23" w:rsidP="007173C2">
      <w:pPr>
        <w:pStyle w:val="BulletList"/>
        <w:rPr>
          <w:lang w:eastAsia="en-IE"/>
        </w:rPr>
      </w:pPr>
      <w:r w:rsidRPr="002545F9">
        <w:rPr>
          <w:lang w:eastAsia="en-IE"/>
        </w:rPr>
        <w:t xml:space="preserve">the application is an urgent application to establish rights of custody to enable a person with no such rights to obtain remedies in relation to child </w:t>
      </w:r>
      <w:r w:rsidR="00AF0D0C" w:rsidRPr="002545F9">
        <w:rPr>
          <w:lang w:eastAsia="en-IE"/>
        </w:rPr>
        <w:t xml:space="preserve">abduction. </w:t>
      </w:r>
    </w:p>
    <w:p w:rsidR="00D76176" w:rsidRPr="002545F9" w:rsidRDefault="00D76176" w:rsidP="007173C2">
      <w:pPr>
        <w:pStyle w:val="BulletList"/>
        <w:rPr>
          <w:lang w:eastAsia="en-IE"/>
        </w:rPr>
      </w:pPr>
      <w:r w:rsidRPr="002545F9">
        <w:rPr>
          <w:lang w:eastAsia="en-IE"/>
        </w:rPr>
        <w:t>the application is an appeal to the Circuit Court of a matter for which they were already legally aided and represented by a member of the solicitors’ panel and they wish to engage the same solicitor for the appeal</w:t>
      </w:r>
    </w:p>
    <w:p w:rsidR="0050214D" w:rsidRPr="002545F9" w:rsidRDefault="0050214D" w:rsidP="0050214D">
      <w:pPr>
        <w:autoSpaceDE w:val="0"/>
        <w:autoSpaceDN w:val="0"/>
        <w:adjustRightInd w:val="0"/>
        <w:rPr>
          <w:rFonts w:ascii="Arial" w:hAnsi="Arial" w:cs="Arial"/>
          <w:color w:val="000000"/>
          <w:sz w:val="20"/>
          <w:szCs w:val="20"/>
          <w:lang w:val="en-IE" w:eastAsia="en-IE"/>
        </w:rPr>
      </w:pPr>
    </w:p>
    <w:p w:rsidR="007173C2" w:rsidRPr="002545F9" w:rsidRDefault="007173C2" w:rsidP="0050214D">
      <w:pPr>
        <w:autoSpaceDE w:val="0"/>
        <w:autoSpaceDN w:val="0"/>
        <w:adjustRightInd w:val="0"/>
        <w:rPr>
          <w:rFonts w:ascii="Arial" w:hAnsi="Arial" w:cs="Arial"/>
          <w:color w:val="000000"/>
          <w:sz w:val="20"/>
          <w:szCs w:val="20"/>
          <w:lang w:val="en-IE" w:eastAsia="en-IE"/>
        </w:rPr>
      </w:pPr>
      <w:r w:rsidRPr="002545F9">
        <w:rPr>
          <w:rFonts w:ascii="Arial" w:hAnsi="Arial" w:cs="Arial"/>
          <w:color w:val="000000"/>
          <w:sz w:val="20"/>
          <w:szCs w:val="20"/>
          <w:lang w:val="en-IE" w:eastAsia="en-IE"/>
        </w:rPr>
        <w:lastRenderedPageBreak/>
        <w:t xml:space="preserve">While applicants wishing to institute proceedings and do not come under this criteria may not be referred to a private </w:t>
      </w:r>
      <w:r w:rsidR="007B169E" w:rsidRPr="002545F9">
        <w:rPr>
          <w:rFonts w:ascii="Arial" w:hAnsi="Arial" w:cs="Arial"/>
          <w:color w:val="000000"/>
          <w:sz w:val="20"/>
          <w:szCs w:val="20"/>
          <w:lang w:val="en-IE" w:eastAsia="en-IE"/>
        </w:rPr>
        <w:t>solicitor</w:t>
      </w:r>
      <w:r w:rsidRPr="002545F9">
        <w:rPr>
          <w:rFonts w:ascii="Arial" w:hAnsi="Arial" w:cs="Arial"/>
          <w:color w:val="000000"/>
          <w:sz w:val="20"/>
          <w:szCs w:val="20"/>
          <w:lang w:val="en-IE" w:eastAsia="en-IE"/>
        </w:rPr>
        <w:t>, they should remain on the applications record and may be seen and, if a legal aid certificate is granted, represented by a law centre solicitor in due course.</w:t>
      </w:r>
    </w:p>
    <w:p w:rsidR="0050214D" w:rsidRPr="002545F9" w:rsidRDefault="0050214D" w:rsidP="0050214D">
      <w:pPr>
        <w:autoSpaceDE w:val="0"/>
        <w:autoSpaceDN w:val="0"/>
        <w:adjustRightInd w:val="0"/>
        <w:rPr>
          <w:rFonts w:ascii="Arial" w:hAnsi="Arial" w:cs="Arial"/>
          <w:color w:val="000000"/>
          <w:sz w:val="20"/>
          <w:szCs w:val="20"/>
          <w:lang w:val="en-IE" w:bidi="hi-IN"/>
        </w:rPr>
      </w:pPr>
    </w:p>
    <w:p w:rsidR="0050214D" w:rsidRPr="002545F9" w:rsidRDefault="0050214D" w:rsidP="0050214D">
      <w:pPr>
        <w:autoSpaceDE w:val="0"/>
        <w:autoSpaceDN w:val="0"/>
        <w:adjustRightInd w:val="0"/>
        <w:rPr>
          <w:rFonts w:ascii="Arial" w:hAnsi="Arial" w:cs="Arial"/>
          <w:b/>
          <w:color w:val="000000"/>
          <w:sz w:val="20"/>
          <w:szCs w:val="20"/>
          <w:lang w:val="en-IE" w:bidi="hi-IN"/>
        </w:rPr>
      </w:pPr>
      <w:r w:rsidRPr="002545F9">
        <w:rPr>
          <w:rFonts w:ascii="Arial" w:hAnsi="Arial" w:cs="Arial"/>
          <w:b/>
          <w:color w:val="000000"/>
          <w:sz w:val="20"/>
          <w:szCs w:val="20"/>
          <w:lang w:val="en-IE" w:bidi="hi-IN"/>
        </w:rPr>
        <w:t>All clients must pay the contribution before being given a legal aid certificate.</w:t>
      </w:r>
    </w:p>
    <w:p w:rsidR="00FB5DDD" w:rsidRPr="002545F9" w:rsidRDefault="00FB5DDD" w:rsidP="0050214D">
      <w:pPr>
        <w:autoSpaceDE w:val="0"/>
        <w:autoSpaceDN w:val="0"/>
        <w:adjustRightInd w:val="0"/>
        <w:rPr>
          <w:rFonts w:ascii="Arial" w:hAnsi="Arial" w:cs="Arial"/>
          <w:b/>
          <w:color w:val="000000"/>
          <w:sz w:val="20"/>
          <w:szCs w:val="20"/>
          <w:lang w:val="en-IE" w:bidi="hi-IN"/>
        </w:rPr>
      </w:pPr>
    </w:p>
    <w:p w:rsidR="00FB5DDD" w:rsidRPr="002545F9" w:rsidRDefault="00FB5DDD" w:rsidP="00B27056">
      <w:pPr>
        <w:pStyle w:val="Heading3"/>
        <w:rPr>
          <w:lang w:bidi="hi-IN"/>
        </w:rPr>
      </w:pPr>
      <w:r w:rsidRPr="002545F9">
        <w:rPr>
          <w:lang w:bidi="hi-IN"/>
        </w:rPr>
        <w:t>Referring both sides of the same case</w:t>
      </w:r>
    </w:p>
    <w:p w:rsidR="00FB5DDD" w:rsidRDefault="00B12F6E" w:rsidP="00FB5DDD">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A</w:t>
      </w:r>
      <w:r w:rsidR="00FB5DDD" w:rsidRPr="002545F9">
        <w:rPr>
          <w:rFonts w:ascii="Arial" w:hAnsi="Arial" w:cs="Arial"/>
          <w:color w:val="000000"/>
          <w:sz w:val="20"/>
          <w:szCs w:val="20"/>
          <w:lang w:val="en-IE" w:bidi="hi-IN"/>
        </w:rPr>
        <w:t xml:space="preserve">n applicant </w:t>
      </w:r>
      <w:r w:rsidRPr="002545F9">
        <w:rPr>
          <w:rFonts w:ascii="Arial" w:hAnsi="Arial" w:cs="Arial"/>
          <w:color w:val="000000"/>
          <w:sz w:val="20"/>
          <w:szCs w:val="20"/>
          <w:lang w:val="en-IE" w:bidi="hi-IN"/>
        </w:rPr>
        <w:t xml:space="preserve">may be referred </w:t>
      </w:r>
      <w:r w:rsidR="00FB5DDD" w:rsidRPr="002545F9">
        <w:rPr>
          <w:rFonts w:ascii="Arial" w:hAnsi="Arial" w:cs="Arial"/>
          <w:color w:val="000000"/>
          <w:sz w:val="20"/>
          <w:szCs w:val="20"/>
          <w:lang w:val="en-IE" w:bidi="hi-IN"/>
        </w:rPr>
        <w:t xml:space="preserve">to a private </w:t>
      </w:r>
      <w:r w:rsidR="007B169E" w:rsidRPr="002545F9">
        <w:rPr>
          <w:rFonts w:ascii="Arial" w:hAnsi="Arial" w:cs="Arial"/>
          <w:color w:val="000000"/>
          <w:sz w:val="20"/>
          <w:szCs w:val="20"/>
          <w:lang w:val="en-IE" w:bidi="hi-IN"/>
        </w:rPr>
        <w:t>solicitor</w:t>
      </w:r>
      <w:r w:rsidR="00FB5DDD" w:rsidRPr="002545F9">
        <w:rPr>
          <w:rFonts w:ascii="Arial" w:hAnsi="Arial" w:cs="Arial"/>
          <w:color w:val="000000"/>
          <w:sz w:val="20"/>
          <w:szCs w:val="20"/>
          <w:lang w:val="en-IE" w:bidi="hi-IN"/>
        </w:rPr>
        <w:t xml:space="preserve"> </w:t>
      </w:r>
      <w:r w:rsidRPr="002545F9">
        <w:rPr>
          <w:rFonts w:ascii="Arial" w:hAnsi="Arial" w:cs="Arial"/>
          <w:color w:val="000000"/>
          <w:sz w:val="20"/>
          <w:szCs w:val="20"/>
          <w:lang w:val="en-IE" w:bidi="hi-IN"/>
        </w:rPr>
        <w:t xml:space="preserve">notwithstanding that </w:t>
      </w:r>
      <w:r w:rsidR="00FB5DDD" w:rsidRPr="002545F9">
        <w:rPr>
          <w:rFonts w:ascii="Arial" w:hAnsi="Arial" w:cs="Arial"/>
          <w:color w:val="000000"/>
          <w:sz w:val="20"/>
          <w:szCs w:val="20"/>
          <w:lang w:val="en-IE" w:bidi="hi-IN"/>
        </w:rPr>
        <w:t xml:space="preserve"> the other parties’ application has been processed by the law centre and referred to a private </w:t>
      </w:r>
      <w:r w:rsidR="007B169E" w:rsidRPr="002545F9">
        <w:rPr>
          <w:rFonts w:ascii="Arial" w:hAnsi="Arial" w:cs="Arial"/>
          <w:color w:val="000000"/>
          <w:sz w:val="20"/>
          <w:szCs w:val="20"/>
          <w:lang w:val="en-IE" w:bidi="hi-IN"/>
        </w:rPr>
        <w:t xml:space="preserve">solicitor </w:t>
      </w:r>
      <w:r w:rsidRPr="002545F9">
        <w:rPr>
          <w:rFonts w:ascii="Arial" w:hAnsi="Arial" w:cs="Arial"/>
          <w:color w:val="000000"/>
          <w:sz w:val="20"/>
          <w:szCs w:val="20"/>
          <w:lang w:val="en-IE" w:bidi="hi-IN"/>
        </w:rPr>
        <w:t xml:space="preserve">.  The same applies even where the other party has been </w:t>
      </w:r>
      <w:r w:rsidR="00FB5DDD" w:rsidRPr="002545F9">
        <w:rPr>
          <w:rFonts w:ascii="Arial" w:hAnsi="Arial" w:cs="Arial"/>
          <w:color w:val="000000"/>
          <w:sz w:val="20"/>
          <w:szCs w:val="20"/>
          <w:lang w:val="en-IE" w:bidi="hi-IN"/>
        </w:rPr>
        <w:t xml:space="preserve">seen by a law centre solicitor. </w:t>
      </w:r>
      <w:r w:rsidRPr="002545F9">
        <w:rPr>
          <w:rFonts w:ascii="Arial" w:hAnsi="Arial" w:cs="Arial"/>
          <w:color w:val="000000"/>
          <w:sz w:val="20"/>
          <w:szCs w:val="20"/>
          <w:lang w:val="en-IE" w:bidi="hi-IN"/>
        </w:rPr>
        <w:t>W</w:t>
      </w:r>
      <w:r w:rsidR="00FB5DDD" w:rsidRPr="002545F9">
        <w:rPr>
          <w:rFonts w:ascii="Arial" w:hAnsi="Arial" w:cs="Arial"/>
          <w:color w:val="000000"/>
          <w:sz w:val="20"/>
          <w:szCs w:val="20"/>
          <w:lang w:val="en-IE" w:bidi="hi-IN"/>
        </w:rPr>
        <w:t xml:space="preserve">here </w:t>
      </w:r>
      <w:r w:rsidRPr="002545F9">
        <w:rPr>
          <w:rFonts w:ascii="Arial" w:hAnsi="Arial" w:cs="Arial"/>
          <w:color w:val="000000"/>
          <w:sz w:val="20"/>
          <w:szCs w:val="20"/>
          <w:lang w:val="en-IE" w:bidi="hi-IN"/>
        </w:rPr>
        <w:t>one party has already been seen by a solicitor</w:t>
      </w:r>
      <w:r w:rsidR="00FB5DDD" w:rsidRPr="002545F9">
        <w:rPr>
          <w:rFonts w:ascii="Arial" w:hAnsi="Arial" w:cs="Arial"/>
          <w:color w:val="000000"/>
          <w:sz w:val="20"/>
          <w:szCs w:val="20"/>
          <w:lang w:val="en-IE" w:bidi="hi-IN"/>
        </w:rPr>
        <w:t xml:space="preserve">, the second party to apply must be referred to a private </w:t>
      </w:r>
      <w:r w:rsidR="007B169E" w:rsidRPr="002545F9">
        <w:rPr>
          <w:rFonts w:ascii="Arial" w:hAnsi="Arial" w:cs="Arial"/>
          <w:color w:val="000000"/>
          <w:sz w:val="20"/>
          <w:szCs w:val="20"/>
          <w:lang w:val="en-IE" w:bidi="hi-IN"/>
        </w:rPr>
        <w:t xml:space="preserve">solicitor </w:t>
      </w:r>
      <w:r w:rsidR="00FB5DDD" w:rsidRPr="002545F9">
        <w:rPr>
          <w:rFonts w:ascii="Arial" w:hAnsi="Arial" w:cs="Arial"/>
          <w:color w:val="000000"/>
          <w:sz w:val="20"/>
          <w:szCs w:val="20"/>
          <w:lang w:val="en-IE" w:bidi="hi-IN"/>
        </w:rPr>
        <w:t xml:space="preserve">without seeing a solicitor in the law centre </w:t>
      </w:r>
      <w:proofErr w:type="spellStart"/>
      <w:r w:rsidR="00FB5DDD" w:rsidRPr="002545F9">
        <w:rPr>
          <w:rFonts w:ascii="Arial" w:hAnsi="Arial" w:cs="Arial"/>
          <w:color w:val="000000"/>
          <w:sz w:val="20"/>
          <w:szCs w:val="20"/>
          <w:lang w:val="en-IE" w:bidi="hi-IN"/>
        </w:rPr>
        <w:t>i.e</w:t>
      </w:r>
      <w:proofErr w:type="spellEnd"/>
      <w:r w:rsidR="00FB5DDD" w:rsidRPr="002545F9">
        <w:rPr>
          <w:rFonts w:ascii="Arial" w:hAnsi="Arial" w:cs="Arial"/>
          <w:color w:val="000000"/>
          <w:sz w:val="20"/>
          <w:szCs w:val="20"/>
          <w:lang w:val="en-IE" w:bidi="hi-IN"/>
        </w:rPr>
        <w:t xml:space="preserve"> while on the applications record for a first consultation. Ideally both sides will be referred to a private practitioner without receiving a first consultation in the law centre. </w:t>
      </w:r>
    </w:p>
    <w:p w:rsidR="00AC3F25" w:rsidRDefault="00AC3F25" w:rsidP="00FB5DDD">
      <w:pPr>
        <w:autoSpaceDE w:val="0"/>
        <w:autoSpaceDN w:val="0"/>
        <w:adjustRightInd w:val="0"/>
        <w:rPr>
          <w:rFonts w:ascii="Arial" w:hAnsi="Arial" w:cs="Arial"/>
          <w:color w:val="000000"/>
          <w:sz w:val="20"/>
          <w:szCs w:val="20"/>
          <w:lang w:val="en-IE" w:bidi="hi-IN"/>
        </w:rPr>
      </w:pPr>
    </w:p>
    <w:p w:rsidR="00AC3F25" w:rsidRDefault="00AC3F25" w:rsidP="005C684B">
      <w:pPr>
        <w:pStyle w:val="Heading3"/>
        <w:rPr>
          <w:lang w:bidi="hi-IN"/>
        </w:rPr>
      </w:pPr>
      <w:r>
        <w:rPr>
          <w:lang w:bidi="hi-IN"/>
        </w:rPr>
        <w:t>Enforcement of foreign maintenance cases</w:t>
      </w:r>
    </w:p>
    <w:p w:rsidR="00AC3F25" w:rsidRPr="005C684B" w:rsidRDefault="00AC3F25" w:rsidP="005C684B">
      <w:pPr>
        <w:rPr>
          <w:rFonts w:ascii="Arial" w:hAnsi="Arial" w:cs="Arial"/>
          <w:sz w:val="20"/>
          <w:szCs w:val="20"/>
          <w:lang w:val="en-IE" w:bidi="hi-IN"/>
        </w:rPr>
      </w:pPr>
      <w:r>
        <w:rPr>
          <w:rFonts w:ascii="Arial" w:hAnsi="Arial" w:cs="Arial"/>
          <w:sz w:val="20"/>
          <w:szCs w:val="20"/>
          <w:lang w:val="en-IE" w:bidi="hi-IN"/>
        </w:rPr>
        <w:t>Applications for enforcement of foreign maintenance from applicants resident outside the jurisdiction are referred to the Board through the Central Authority for Maintenance Recovery (which is the Minister for Justice and Equality). Such applications are received in Legal Services and then referred to law centres. Law centre</w:t>
      </w:r>
      <w:r w:rsidR="00282C52">
        <w:rPr>
          <w:rFonts w:ascii="Arial" w:hAnsi="Arial" w:cs="Arial"/>
          <w:sz w:val="20"/>
          <w:szCs w:val="20"/>
          <w:lang w:val="en-IE" w:bidi="hi-IN"/>
        </w:rPr>
        <w:t>s</w:t>
      </w:r>
      <w:r>
        <w:rPr>
          <w:rFonts w:ascii="Arial" w:hAnsi="Arial" w:cs="Arial"/>
          <w:sz w:val="20"/>
          <w:szCs w:val="20"/>
          <w:lang w:val="en-IE" w:bidi="hi-IN"/>
        </w:rPr>
        <w:t xml:space="preserve"> may refer </w:t>
      </w:r>
      <w:r w:rsidR="00282C52">
        <w:rPr>
          <w:rFonts w:ascii="Arial" w:hAnsi="Arial" w:cs="Arial"/>
          <w:sz w:val="20"/>
          <w:szCs w:val="20"/>
          <w:lang w:val="en-IE" w:bidi="hi-IN"/>
        </w:rPr>
        <w:t xml:space="preserve">applications to enforce maintenance orders which are automatically enforceable pursuant to </w:t>
      </w:r>
      <w:r w:rsidR="003A48D8">
        <w:rPr>
          <w:rFonts w:ascii="Arial" w:hAnsi="Arial" w:cs="Arial"/>
          <w:sz w:val="20"/>
          <w:szCs w:val="20"/>
          <w:lang w:val="en-IE" w:bidi="hi-IN"/>
        </w:rPr>
        <w:t>the EU Maintenance Regulation (4</w:t>
      </w:r>
      <w:r w:rsidR="00282C52">
        <w:rPr>
          <w:rFonts w:ascii="Arial" w:hAnsi="Arial" w:cs="Arial"/>
          <w:sz w:val="20"/>
          <w:szCs w:val="20"/>
          <w:lang w:val="en-IE" w:bidi="hi-IN"/>
        </w:rPr>
        <w:t>/2009)</w:t>
      </w:r>
      <w:r>
        <w:rPr>
          <w:rFonts w:ascii="Arial" w:hAnsi="Arial" w:cs="Arial"/>
          <w:sz w:val="20"/>
          <w:szCs w:val="20"/>
          <w:lang w:val="en-IE" w:bidi="hi-IN"/>
        </w:rPr>
        <w:t xml:space="preserve"> to the solicitors panel</w:t>
      </w:r>
      <w:r w:rsidR="003A48D8">
        <w:rPr>
          <w:rFonts w:ascii="Arial" w:hAnsi="Arial" w:cs="Arial"/>
          <w:sz w:val="20"/>
          <w:szCs w:val="20"/>
          <w:lang w:val="en-IE" w:bidi="hi-IN"/>
        </w:rPr>
        <w:t xml:space="preserve"> where there is a court date pending</w:t>
      </w:r>
      <w:r>
        <w:rPr>
          <w:rFonts w:ascii="Arial" w:hAnsi="Arial" w:cs="Arial"/>
          <w:sz w:val="20"/>
          <w:szCs w:val="20"/>
          <w:lang w:val="en-IE" w:bidi="hi-IN"/>
        </w:rPr>
        <w:t xml:space="preserve">. </w:t>
      </w:r>
      <w:r w:rsidR="00282C52">
        <w:rPr>
          <w:rFonts w:ascii="Arial" w:hAnsi="Arial" w:cs="Arial"/>
          <w:sz w:val="20"/>
          <w:szCs w:val="20"/>
          <w:lang w:val="en-IE" w:bidi="hi-IN"/>
        </w:rPr>
        <w:t>Similarly, requests on behalf of maintenance creditors in EU jurisdictions</w:t>
      </w:r>
      <w:r w:rsidR="003A48D8">
        <w:rPr>
          <w:rFonts w:ascii="Arial" w:hAnsi="Arial" w:cs="Arial"/>
          <w:sz w:val="20"/>
          <w:szCs w:val="20"/>
          <w:lang w:val="en-IE" w:bidi="hi-IN"/>
        </w:rPr>
        <w:t xml:space="preserve"> to establish maintenance orders in Ireland  may be referred to the solicitors panel if the law centre is not in a position to provide a timely service. </w:t>
      </w:r>
      <w:r>
        <w:rPr>
          <w:rFonts w:ascii="Arial" w:hAnsi="Arial" w:cs="Arial"/>
          <w:sz w:val="20"/>
          <w:szCs w:val="20"/>
          <w:lang w:val="en-IE" w:bidi="hi-IN"/>
        </w:rPr>
        <w:t>Because the applicant is outside the jurisdiction and will not have any direct contact with the law centre, the law centre should refer cases to solicitors on the panel who have availability on a strict rotation basis.</w:t>
      </w:r>
      <w:r w:rsidR="003A48D8">
        <w:rPr>
          <w:rFonts w:ascii="Arial" w:hAnsi="Arial" w:cs="Arial"/>
          <w:sz w:val="20"/>
          <w:szCs w:val="20"/>
          <w:lang w:val="en-IE" w:bidi="hi-IN"/>
        </w:rPr>
        <w:t xml:space="preserve">  Requests to enforce and establish maintenance orders pursuant to the Maintenance Act 1994 (the New York Convention) should not be referred out and should be handled with by law centre solicitors. </w:t>
      </w:r>
    </w:p>
    <w:p w:rsidR="00CA3A40" w:rsidRPr="002545F9" w:rsidRDefault="00CA3A40" w:rsidP="00FB5DDD">
      <w:pPr>
        <w:autoSpaceDE w:val="0"/>
        <w:autoSpaceDN w:val="0"/>
        <w:adjustRightInd w:val="0"/>
        <w:rPr>
          <w:rFonts w:ascii="Arial" w:hAnsi="Arial" w:cs="Arial"/>
          <w:color w:val="000000"/>
          <w:sz w:val="20"/>
          <w:szCs w:val="20"/>
          <w:lang w:val="en-IE" w:bidi="hi-IN"/>
        </w:rPr>
      </w:pPr>
    </w:p>
    <w:p w:rsidR="00CA3A40" w:rsidRPr="002545F9" w:rsidRDefault="00CA3A40" w:rsidP="00E26D9B">
      <w:pPr>
        <w:pStyle w:val="Heading2"/>
        <w:rPr>
          <w:lang w:bidi="hi-IN"/>
        </w:rPr>
      </w:pPr>
      <w:bookmarkStart w:id="97" w:name="_Toc530660842"/>
      <w:r w:rsidRPr="002545F9">
        <w:rPr>
          <w:lang w:bidi="hi-IN"/>
        </w:rPr>
        <w:t>The Dolphin House Service</w:t>
      </w:r>
      <w:bookmarkEnd w:id="97"/>
    </w:p>
    <w:p w:rsidR="004C6243" w:rsidRPr="002545F9" w:rsidRDefault="004C6243" w:rsidP="00FB5DDD">
      <w:pPr>
        <w:autoSpaceDE w:val="0"/>
        <w:autoSpaceDN w:val="0"/>
        <w:adjustRightInd w:val="0"/>
        <w:rPr>
          <w:rFonts w:ascii="Arial" w:hAnsi="Arial" w:cs="Arial"/>
          <w:color w:val="000000"/>
          <w:sz w:val="20"/>
          <w:szCs w:val="20"/>
          <w:lang w:val="en-IE" w:bidi="hi-IN"/>
        </w:rPr>
      </w:pPr>
    </w:p>
    <w:p w:rsidR="0050214D" w:rsidRPr="005C684B" w:rsidRDefault="0050214D" w:rsidP="00E26D9B">
      <w:pPr>
        <w:rPr>
          <w:rFonts w:ascii="Arial" w:hAnsi="Arial" w:cs="Arial"/>
          <w:sz w:val="20"/>
          <w:szCs w:val="20"/>
          <w:lang w:val="en-IE" w:bidi="hi-IN"/>
        </w:rPr>
      </w:pPr>
      <w:bookmarkStart w:id="98" w:name="_Toc472513286"/>
      <w:bookmarkStart w:id="99" w:name="_Toc474741074"/>
      <w:bookmarkStart w:id="100" w:name="_Toc474741075"/>
      <w:bookmarkEnd w:id="98"/>
      <w:bookmarkEnd w:id="99"/>
      <w:bookmarkEnd w:id="100"/>
      <w:r w:rsidRPr="005C684B">
        <w:rPr>
          <w:rFonts w:ascii="Arial" w:hAnsi="Arial" w:cs="Arial"/>
          <w:sz w:val="20"/>
          <w:szCs w:val="20"/>
          <w:lang w:val="en-IE" w:bidi="hi-IN"/>
        </w:rPr>
        <w:t xml:space="preserve">The Board has established an office in Dolphin House where the </w:t>
      </w:r>
      <w:r w:rsidR="00453DBA" w:rsidRPr="005C684B">
        <w:rPr>
          <w:rFonts w:ascii="Arial" w:hAnsi="Arial" w:cs="Arial"/>
          <w:sz w:val="20"/>
          <w:szCs w:val="20"/>
          <w:lang w:val="en-IE" w:bidi="hi-IN"/>
        </w:rPr>
        <w:t xml:space="preserve">Dublin Metropolitan </w:t>
      </w:r>
      <w:r w:rsidRPr="005C684B">
        <w:rPr>
          <w:rFonts w:ascii="Arial" w:hAnsi="Arial" w:cs="Arial"/>
          <w:sz w:val="20"/>
          <w:szCs w:val="20"/>
          <w:lang w:val="en-IE" w:bidi="hi-IN"/>
        </w:rPr>
        <w:t xml:space="preserve">District Court sits.  The office is a dedicated service dealing with family law matters in the District Court by referring them to </w:t>
      </w:r>
      <w:r w:rsidR="007B169E" w:rsidRPr="005C684B">
        <w:rPr>
          <w:rFonts w:ascii="Arial" w:hAnsi="Arial" w:cs="Arial"/>
          <w:sz w:val="20"/>
          <w:szCs w:val="20"/>
          <w:lang w:val="en-IE" w:bidi="hi-IN"/>
        </w:rPr>
        <w:t>the solicitors panel.</w:t>
      </w:r>
      <w:r w:rsidRPr="005C684B">
        <w:rPr>
          <w:rFonts w:ascii="Arial" w:hAnsi="Arial" w:cs="Arial"/>
          <w:sz w:val="20"/>
          <w:szCs w:val="20"/>
          <w:lang w:val="en-IE" w:bidi="hi-IN"/>
        </w:rPr>
        <w:t>.</w:t>
      </w:r>
    </w:p>
    <w:p w:rsidR="0050214D" w:rsidRPr="002545F9" w:rsidRDefault="00453DBA" w:rsidP="00E26D9B">
      <w:pPr>
        <w:tabs>
          <w:tab w:val="left" w:pos="5485"/>
        </w:tabs>
        <w:autoSpaceDE w:val="0"/>
        <w:autoSpaceDN w:val="0"/>
        <w:adjustRightInd w:val="0"/>
        <w:rPr>
          <w:rFonts w:ascii="Arial" w:hAnsi="Arial" w:cs="Arial"/>
          <w:b/>
          <w:bCs/>
          <w:i/>
          <w:iCs/>
          <w:color w:val="000000"/>
          <w:sz w:val="22"/>
          <w:szCs w:val="22"/>
          <w:lang w:val="en-IE" w:bidi="hi-IN"/>
        </w:rPr>
      </w:pPr>
      <w:r w:rsidRPr="002545F9">
        <w:rPr>
          <w:rFonts w:ascii="Arial" w:hAnsi="Arial" w:cs="Arial"/>
          <w:b/>
          <w:bCs/>
          <w:i/>
          <w:iCs/>
          <w:color w:val="000000"/>
          <w:sz w:val="22"/>
          <w:szCs w:val="22"/>
          <w:lang w:val="en-IE" w:bidi="hi-IN"/>
        </w:rPr>
        <w:tab/>
      </w:r>
    </w:p>
    <w:p w:rsidR="0050214D" w:rsidRPr="002545F9" w:rsidRDefault="0050214D" w:rsidP="003708A7">
      <w:pPr>
        <w:pStyle w:val="Heading3"/>
        <w:rPr>
          <w:lang w:bidi="hi-IN"/>
        </w:rPr>
      </w:pPr>
      <w:r w:rsidRPr="002545F9">
        <w:rPr>
          <w:lang w:bidi="hi-IN"/>
        </w:rPr>
        <w:t>Guidelines for the granting of certificates by the Dolphin House Service</w:t>
      </w:r>
    </w:p>
    <w:p w:rsidR="0050214D" w:rsidRPr="002545F9" w:rsidRDefault="0050214D" w:rsidP="00FB3CDE">
      <w:pPr>
        <w:numPr>
          <w:ilvl w:val="0"/>
          <w:numId w:val="140"/>
        </w:numPr>
        <w:autoSpaceDE w:val="0"/>
        <w:autoSpaceDN w:val="0"/>
        <w:adjustRightInd w:val="0"/>
        <w:jc w:val="both"/>
        <w:rPr>
          <w:rFonts w:ascii="Arial" w:hAnsi="Arial" w:cs="Arial"/>
          <w:color w:val="000000"/>
          <w:sz w:val="20"/>
          <w:szCs w:val="20"/>
          <w:lang w:val="en-IE" w:eastAsia="en-IE"/>
        </w:rPr>
      </w:pPr>
      <w:r w:rsidRPr="002545F9">
        <w:rPr>
          <w:rFonts w:ascii="Arial" w:hAnsi="Arial" w:cs="Arial"/>
          <w:color w:val="000000"/>
          <w:sz w:val="20"/>
          <w:szCs w:val="20"/>
          <w:lang w:val="en-IE" w:eastAsia="en-IE"/>
        </w:rPr>
        <w:t xml:space="preserve">All applicants who have taken or are defending proceedings instituted on foot of the domestic violence legislation should be granted a Private Practitioner certificate, or assigned a solicitor immediately; </w:t>
      </w:r>
    </w:p>
    <w:p w:rsidR="0050214D" w:rsidRPr="002545F9" w:rsidRDefault="0050214D" w:rsidP="00FB3CDE">
      <w:pPr>
        <w:numPr>
          <w:ilvl w:val="0"/>
          <w:numId w:val="140"/>
        </w:numPr>
        <w:autoSpaceDE w:val="0"/>
        <w:autoSpaceDN w:val="0"/>
        <w:adjustRightInd w:val="0"/>
        <w:jc w:val="both"/>
        <w:rPr>
          <w:rFonts w:ascii="Arial" w:hAnsi="Arial" w:cs="Arial"/>
          <w:color w:val="000000"/>
          <w:sz w:val="20"/>
          <w:szCs w:val="20"/>
          <w:lang w:val="en-IE" w:eastAsia="en-IE"/>
        </w:rPr>
      </w:pPr>
      <w:r w:rsidRPr="002545F9">
        <w:rPr>
          <w:rFonts w:ascii="Arial" w:hAnsi="Arial" w:cs="Arial"/>
          <w:color w:val="000000"/>
          <w:sz w:val="20"/>
          <w:szCs w:val="20"/>
          <w:lang w:val="en-IE" w:eastAsia="en-IE"/>
        </w:rPr>
        <w:t>Applicants who have been served with an application to enforce on foot of section 9A of the Family Law (Maintenance of Spouses and Children) Act 1976 should be granted a Private Practitioner certificate or assigned a solicitor immediately;</w:t>
      </w:r>
    </w:p>
    <w:p w:rsidR="0050214D" w:rsidRPr="002545F9" w:rsidRDefault="0050214D" w:rsidP="00FB3CDE">
      <w:pPr>
        <w:numPr>
          <w:ilvl w:val="0"/>
          <w:numId w:val="128"/>
        </w:numPr>
        <w:autoSpaceDE w:val="0"/>
        <w:autoSpaceDN w:val="0"/>
        <w:adjustRightInd w:val="0"/>
        <w:rPr>
          <w:rFonts w:ascii="Arial" w:hAnsi="Arial" w:cs="Arial"/>
          <w:color w:val="000000"/>
          <w:sz w:val="20"/>
          <w:szCs w:val="20"/>
          <w:lang w:val="en-IE" w:eastAsia="en-IE"/>
        </w:rPr>
      </w:pPr>
      <w:r w:rsidRPr="002545F9">
        <w:rPr>
          <w:rFonts w:ascii="Arial" w:hAnsi="Arial" w:cs="Arial"/>
          <w:color w:val="000000"/>
          <w:sz w:val="20"/>
          <w:szCs w:val="20"/>
          <w:lang w:val="en-IE" w:eastAsia="en-IE"/>
        </w:rPr>
        <w:t xml:space="preserve">Any applicant who has been granted a Private Practitioner certificate for another matter within the </w:t>
      </w:r>
      <w:r w:rsidR="003F0E27">
        <w:rPr>
          <w:rFonts w:ascii="Arial" w:hAnsi="Arial" w:cs="Arial"/>
          <w:color w:val="000000"/>
          <w:sz w:val="20"/>
          <w:szCs w:val="20"/>
          <w:lang w:val="en-IE" w:eastAsia="en-IE"/>
        </w:rPr>
        <w:t>previous 12 months</w:t>
      </w:r>
      <w:r w:rsidR="00FB5999">
        <w:rPr>
          <w:rFonts w:ascii="Arial" w:hAnsi="Arial" w:cs="Arial"/>
          <w:color w:val="000000"/>
          <w:sz w:val="20"/>
          <w:szCs w:val="20"/>
          <w:lang w:val="en-IE" w:eastAsia="en-IE"/>
        </w:rPr>
        <w:t xml:space="preserve">, and who is seeking to </w:t>
      </w:r>
      <w:r w:rsidR="00FB5999">
        <w:rPr>
          <w:rFonts w:ascii="Arial" w:hAnsi="Arial" w:cs="Arial"/>
          <w:b/>
          <w:color w:val="000000"/>
          <w:sz w:val="20"/>
          <w:szCs w:val="20"/>
          <w:lang w:val="en-IE" w:eastAsia="en-IE"/>
        </w:rPr>
        <w:t xml:space="preserve">institute </w:t>
      </w:r>
      <w:r w:rsidR="00FB5999">
        <w:rPr>
          <w:rFonts w:ascii="Arial" w:hAnsi="Arial" w:cs="Arial"/>
          <w:color w:val="000000"/>
          <w:sz w:val="20"/>
          <w:szCs w:val="20"/>
          <w:lang w:val="en-IE" w:eastAsia="en-IE"/>
        </w:rPr>
        <w:t xml:space="preserve">proceedings under the Guardianship of Infants Act 1964 or for maintenance </w:t>
      </w:r>
      <w:r w:rsidRPr="002545F9">
        <w:rPr>
          <w:rFonts w:ascii="Arial" w:hAnsi="Arial" w:cs="Arial"/>
          <w:color w:val="000000"/>
          <w:sz w:val="20"/>
          <w:szCs w:val="20"/>
          <w:lang w:val="en-IE" w:eastAsia="en-IE"/>
        </w:rPr>
        <w:t>should be referred to a law centre of their choice save that if an application is made to enforce a Maintenance Order that has been made within the previous 12 months, a Private Practitioner certificate may be issued for the purpose of seeking to enforce the Order. Not more than one such certificate should b</w:t>
      </w:r>
      <w:r w:rsidR="00FB5999">
        <w:rPr>
          <w:rFonts w:ascii="Arial" w:hAnsi="Arial" w:cs="Arial"/>
          <w:color w:val="000000"/>
          <w:sz w:val="20"/>
          <w:szCs w:val="20"/>
          <w:lang w:val="en-IE" w:eastAsia="en-IE"/>
        </w:rPr>
        <w:t>e issued in any 12 month period. This restriction does not apply to Respondents to proceedings.</w:t>
      </w:r>
    </w:p>
    <w:p w:rsidR="0050214D" w:rsidRPr="002545F9" w:rsidRDefault="0050214D" w:rsidP="00FB3CDE">
      <w:pPr>
        <w:numPr>
          <w:ilvl w:val="0"/>
          <w:numId w:val="128"/>
        </w:numPr>
        <w:autoSpaceDE w:val="0"/>
        <w:autoSpaceDN w:val="0"/>
        <w:adjustRightInd w:val="0"/>
        <w:rPr>
          <w:rFonts w:ascii="Arial" w:hAnsi="Arial" w:cs="Arial"/>
          <w:color w:val="000000"/>
          <w:sz w:val="20"/>
          <w:szCs w:val="20"/>
          <w:lang w:val="en-IE" w:eastAsia="en-IE"/>
        </w:rPr>
      </w:pPr>
      <w:r w:rsidRPr="002545F9">
        <w:rPr>
          <w:rFonts w:ascii="Arial" w:hAnsi="Arial" w:cs="Arial"/>
          <w:color w:val="000000"/>
          <w:sz w:val="20"/>
          <w:szCs w:val="20"/>
          <w:lang w:val="en-IE" w:eastAsia="en-IE"/>
        </w:rPr>
        <w:t>Applicants referred to law centres should be placed on the applications record as of the date of their application to the Board; and</w:t>
      </w:r>
    </w:p>
    <w:p w:rsidR="0050214D" w:rsidRPr="002545F9" w:rsidRDefault="0050214D" w:rsidP="00FB3CDE">
      <w:pPr>
        <w:numPr>
          <w:ilvl w:val="0"/>
          <w:numId w:val="128"/>
        </w:numPr>
        <w:autoSpaceDE w:val="0"/>
        <w:autoSpaceDN w:val="0"/>
        <w:adjustRightInd w:val="0"/>
        <w:rPr>
          <w:rFonts w:ascii="Arial" w:hAnsi="Arial" w:cs="Arial"/>
          <w:color w:val="000000"/>
          <w:sz w:val="20"/>
          <w:szCs w:val="20"/>
          <w:lang w:val="en-IE" w:eastAsia="en-IE"/>
        </w:rPr>
      </w:pPr>
      <w:r w:rsidRPr="002545F9">
        <w:rPr>
          <w:rFonts w:ascii="Arial" w:hAnsi="Arial" w:cs="Arial"/>
          <w:color w:val="000000"/>
          <w:sz w:val="20"/>
          <w:szCs w:val="20"/>
          <w:lang w:val="en-IE" w:eastAsia="en-IE"/>
        </w:rPr>
        <w:t xml:space="preserve">Applicants for custody / access / guardianship should only be referred to a Private Practitioner if they have obtained information from </w:t>
      </w:r>
      <w:r w:rsidR="009F0612" w:rsidRPr="002545F9">
        <w:rPr>
          <w:rFonts w:ascii="Arial" w:hAnsi="Arial" w:cs="Arial"/>
          <w:color w:val="000000"/>
          <w:sz w:val="20"/>
          <w:szCs w:val="20"/>
          <w:lang w:val="en-IE" w:eastAsia="en-IE"/>
        </w:rPr>
        <w:t>a mediation office</w:t>
      </w:r>
      <w:r w:rsidRPr="002545F9">
        <w:rPr>
          <w:rFonts w:ascii="Arial" w:hAnsi="Arial" w:cs="Arial"/>
          <w:color w:val="000000"/>
          <w:sz w:val="20"/>
          <w:szCs w:val="20"/>
          <w:lang w:val="en-IE" w:eastAsia="en-IE"/>
        </w:rPr>
        <w:t xml:space="preserve"> about the possibility of seeking a mediated solution to their issue. </w:t>
      </w:r>
    </w:p>
    <w:p w:rsidR="00D76176" w:rsidRPr="002545F9" w:rsidRDefault="00D76176" w:rsidP="00FB3CDE">
      <w:pPr>
        <w:numPr>
          <w:ilvl w:val="0"/>
          <w:numId w:val="128"/>
        </w:numPr>
        <w:autoSpaceDE w:val="0"/>
        <w:autoSpaceDN w:val="0"/>
        <w:adjustRightInd w:val="0"/>
        <w:rPr>
          <w:rFonts w:ascii="Arial" w:hAnsi="Arial" w:cs="Arial"/>
          <w:color w:val="000000"/>
          <w:sz w:val="20"/>
          <w:szCs w:val="20"/>
          <w:lang w:val="en-IE" w:eastAsia="en-IE"/>
        </w:rPr>
      </w:pPr>
      <w:r w:rsidRPr="002545F9">
        <w:rPr>
          <w:rFonts w:ascii="Arial" w:hAnsi="Arial" w:cs="Arial"/>
          <w:color w:val="000000"/>
          <w:sz w:val="20"/>
          <w:szCs w:val="20"/>
          <w:lang w:val="en-IE" w:eastAsia="en-IE"/>
        </w:rPr>
        <w:t xml:space="preserve">Applicants seeking legal aid for an appeal of a District Court family law matter for which they were legally aided at first instance and were represented by a private </w:t>
      </w:r>
      <w:r w:rsidRPr="002545F9">
        <w:rPr>
          <w:rFonts w:ascii="Arial" w:hAnsi="Arial" w:cs="Arial"/>
          <w:color w:val="000000"/>
          <w:sz w:val="20"/>
          <w:szCs w:val="20"/>
          <w:lang w:val="en-IE" w:eastAsia="en-IE"/>
        </w:rPr>
        <w:lastRenderedPageBreak/>
        <w:t>solicitor may be referred to the solicitors’ panel on the basis that they will engage the same private solicitor.</w:t>
      </w:r>
    </w:p>
    <w:p w:rsidR="0050214D" w:rsidRPr="002545F9" w:rsidRDefault="0050214D" w:rsidP="0050214D">
      <w:pPr>
        <w:autoSpaceDE w:val="0"/>
        <w:autoSpaceDN w:val="0"/>
        <w:adjustRightInd w:val="0"/>
        <w:rPr>
          <w:rFonts w:ascii="Arial" w:hAnsi="Arial" w:cs="Arial"/>
          <w:color w:val="000000"/>
          <w:sz w:val="20"/>
          <w:szCs w:val="20"/>
          <w:lang w:val="en-IE" w:eastAsia="en-IE"/>
        </w:rPr>
      </w:pPr>
    </w:p>
    <w:p w:rsidR="0050214D" w:rsidRPr="002545F9" w:rsidRDefault="0050214D" w:rsidP="0050214D">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These instructions will be monitored and amended as necessary, depending on the Board’s capacity to fund the service.</w:t>
      </w:r>
    </w:p>
    <w:p w:rsidR="0050214D" w:rsidRPr="002545F9" w:rsidRDefault="0050214D" w:rsidP="0050214D">
      <w:pPr>
        <w:autoSpaceDE w:val="0"/>
        <w:autoSpaceDN w:val="0"/>
        <w:adjustRightInd w:val="0"/>
        <w:rPr>
          <w:rFonts w:ascii="Arial" w:hAnsi="Arial" w:cs="Arial"/>
          <w:color w:val="000000"/>
          <w:sz w:val="20"/>
          <w:szCs w:val="20"/>
          <w:lang w:val="en-IE" w:bidi="hi-IN"/>
        </w:rPr>
      </w:pPr>
    </w:p>
    <w:p w:rsidR="0050214D" w:rsidRPr="002545F9" w:rsidRDefault="0050214D" w:rsidP="003708A7">
      <w:pPr>
        <w:pStyle w:val="Heading3"/>
        <w:rPr>
          <w:lang w:bidi="hi-IN"/>
        </w:rPr>
      </w:pPr>
      <w:r w:rsidRPr="002545F9">
        <w:rPr>
          <w:lang w:bidi="hi-IN"/>
        </w:rPr>
        <w:t>Referring clients to the Dolphin House Service</w:t>
      </w:r>
    </w:p>
    <w:p w:rsidR="0050214D" w:rsidRPr="002545F9" w:rsidRDefault="0050214D" w:rsidP="0050214D">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If a person presents at a law centre and comes within the criteria set out in the previous paragraph for the granting of a private practitioner certificate, the person should be referred to the Dolphin House Service unless the law centre is in a position to provide an immediate service.  If the person does not meet the criteria the person should not be referred to the Dolphin House Service.      </w:t>
      </w:r>
    </w:p>
    <w:p w:rsidR="0050214D" w:rsidRPr="002545F9" w:rsidRDefault="0050214D" w:rsidP="0050214D">
      <w:pPr>
        <w:autoSpaceDE w:val="0"/>
        <w:autoSpaceDN w:val="0"/>
        <w:adjustRightInd w:val="0"/>
        <w:rPr>
          <w:rFonts w:ascii="Arial" w:hAnsi="Arial" w:cs="Arial"/>
          <w:color w:val="000000"/>
          <w:sz w:val="20"/>
          <w:szCs w:val="20"/>
          <w:lang w:val="en-IE" w:bidi="hi-IN"/>
        </w:rPr>
      </w:pPr>
    </w:p>
    <w:p w:rsidR="0050214D" w:rsidRPr="002545F9" w:rsidRDefault="0050214D" w:rsidP="0050214D">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Applicants who are referred to the Dolphin House Service should not be entered on the centre’s applications record.  All other applicants should be dealt with by the law centre and should be placed on the applications record.  Depending on the nature of the matter for which they have applied for legal services, self help information may be made available to them. </w:t>
      </w:r>
    </w:p>
    <w:p w:rsidR="0050214D" w:rsidRPr="002545F9" w:rsidRDefault="0050214D" w:rsidP="0050214D">
      <w:pPr>
        <w:autoSpaceDE w:val="0"/>
        <w:autoSpaceDN w:val="0"/>
        <w:adjustRightInd w:val="0"/>
        <w:rPr>
          <w:rFonts w:ascii="Arial" w:hAnsi="Arial" w:cs="Arial"/>
          <w:color w:val="000000"/>
          <w:sz w:val="19"/>
          <w:szCs w:val="19"/>
          <w:lang w:val="en-IE" w:bidi="hi-IN"/>
        </w:rPr>
      </w:pPr>
    </w:p>
    <w:p w:rsidR="0050214D" w:rsidRPr="002545F9" w:rsidRDefault="0050214D" w:rsidP="0050214D">
      <w:pPr>
        <w:autoSpaceDE w:val="0"/>
        <w:autoSpaceDN w:val="0"/>
        <w:adjustRightInd w:val="0"/>
        <w:rPr>
          <w:rFonts w:ascii="Arial" w:hAnsi="Arial" w:cs="Arial"/>
          <w:color w:val="000000"/>
          <w:sz w:val="19"/>
          <w:szCs w:val="19"/>
          <w:lang w:val="en-IE" w:bidi="hi-IN"/>
        </w:rPr>
      </w:pPr>
      <w:r w:rsidRPr="002545F9">
        <w:rPr>
          <w:rFonts w:ascii="Arial" w:hAnsi="Arial" w:cs="Arial"/>
          <w:noProof/>
          <w:color w:val="000000"/>
          <w:sz w:val="19"/>
          <w:szCs w:val="19"/>
          <w:lang w:val="en-IE" w:eastAsia="en-IE"/>
        </w:rPr>
        <mc:AlternateContent>
          <mc:Choice Requires="wps">
            <w:drawing>
              <wp:inline distT="0" distB="0" distL="0" distR="0" wp14:anchorId="5149B4B8" wp14:editId="13A6CA64">
                <wp:extent cx="5353050" cy="2000250"/>
                <wp:effectExtent l="19050" t="19050" r="19050" b="19050"/>
                <wp:docPr id="1261" name="Text Box 2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2000250"/>
                        </a:xfrm>
                        <a:prstGeom prst="rect">
                          <a:avLst/>
                        </a:prstGeom>
                        <a:solidFill>
                          <a:srgbClr val="FFFFFF"/>
                        </a:solidFill>
                        <a:ln w="38100">
                          <a:solidFill>
                            <a:srgbClr val="000000"/>
                          </a:solidFill>
                          <a:miter lim="800000"/>
                          <a:headEnd/>
                          <a:tailEnd/>
                        </a:ln>
                      </wps:spPr>
                      <wps:txbx>
                        <w:txbxContent>
                          <w:p w:rsidR="00C703E3" w:rsidRDefault="00C703E3" w:rsidP="0050214D">
                            <w:pPr>
                              <w:autoSpaceDE w:val="0"/>
                              <w:autoSpaceDN w:val="0"/>
                              <w:adjustRightInd w:val="0"/>
                              <w:rPr>
                                <w:rFonts w:ascii="Avenir-HeavyOblique" w:hAnsi="Avenir-HeavyOblique" w:cs="Avenir-HeavyOblique"/>
                                <w:b/>
                                <w:bCs/>
                                <w:color w:val="000000"/>
                                <w:sz w:val="22"/>
                                <w:szCs w:val="22"/>
                                <w:lang w:bidi="hi-IN"/>
                              </w:rPr>
                            </w:pPr>
                            <w:r>
                              <w:rPr>
                                <w:rFonts w:ascii="Avenir-HeavyOblique" w:hAnsi="Avenir-HeavyOblique" w:cs="Avenir-HeavyOblique"/>
                                <w:b/>
                                <w:bCs/>
                                <w:color w:val="000000"/>
                                <w:sz w:val="22"/>
                                <w:szCs w:val="22"/>
                                <w:lang w:bidi="hi-IN"/>
                              </w:rPr>
                              <w:t>Procedure 6.1 – Referring a personal caller to the Dolphin House Service</w:t>
                            </w:r>
                          </w:p>
                          <w:p w:rsidR="00C703E3" w:rsidRDefault="00C703E3" w:rsidP="0050214D">
                            <w:pPr>
                              <w:autoSpaceDE w:val="0"/>
                              <w:autoSpaceDN w:val="0"/>
                              <w:adjustRightInd w:val="0"/>
                              <w:rPr>
                                <w:rFonts w:ascii="Avenir-HeavyOblique" w:hAnsi="Avenir-HeavyOblique" w:cs="Avenir-HeavyOblique"/>
                                <w:b/>
                                <w:bCs/>
                                <w:color w:val="000000"/>
                                <w:sz w:val="22"/>
                                <w:szCs w:val="22"/>
                                <w:lang w:bidi="hi-IN"/>
                              </w:rPr>
                            </w:pPr>
                            <w:r>
                              <w:rPr>
                                <w:rFonts w:ascii="Avenir-HeavyOblique" w:hAnsi="Avenir-HeavyOblique" w:cs="Avenir-HeavyOblique"/>
                                <w:b/>
                                <w:bCs/>
                                <w:color w:val="000000"/>
                                <w:sz w:val="22"/>
                                <w:szCs w:val="22"/>
                                <w:lang w:bidi="hi-IN"/>
                              </w:rPr>
                              <w:sym w:font="Symbol" w:char="0020"/>
                            </w:r>
                          </w:p>
                          <w:p w:rsidR="00C703E3" w:rsidRPr="00ED4239" w:rsidRDefault="00C703E3" w:rsidP="00C279A7">
                            <w:pPr>
                              <w:numPr>
                                <w:ilvl w:val="0"/>
                                <w:numId w:val="84"/>
                              </w:numPr>
                              <w:autoSpaceDE w:val="0"/>
                              <w:autoSpaceDN w:val="0"/>
                              <w:adjustRightInd w:val="0"/>
                              <w:rPr>
                                <w:rFonts w:ascii="Arial" w:hAnsi="Arial" w:cs="Arial"/>
                                <w:b/>
                                <w:bCs/>
                                <w:color w:val="000000"/>
                                <w:sz w:val="22"/>
                                <w:szCs w:val="22"/>
                                <w:lang w:bidi="hi-IN"/>
                              </w:rPr>
                            </w:pPr>
                            <w:r w:rsidRPr="00ED4239">
                              <w:rPr>
                                <w:rFonts w:ascii="Arial" w:hAnsi="Arial" w:cs="Arial"/>
                                <w:color w:val="000000"/>
                                <w:sz w:val="20"/>
                                <w:szCs w:val="20"/>
                                <w:lang w:bidi="hi-IN"/>
                              </w:rPr>
                              <w:t xml:space="preserve">Establish that the matter is one which falls within the scope of the </w:t>
                            </w:r>
                            <w:r>
                              <w:rPr>
                                <w:rFonts w:ascii="Arial" w:hAnsi="Arial" w:cs="Arial"/>
                                <w:color w:val="000000"/>
                                <w:sz w:val="20"/>
                                <w:szCs w:val="20"/>
                                <w:lang w:bidi="hi-IN"/>
                              </w:rPr>
                              <w:t>Dolphin House Service</w:t>
                            </w:r>
                            <w:r w:rsidRPr="00ED4239">
                              <w:rPr>
                                <w:rFonts w:ascii="Arial" w:hAnsi="Arial" w:cs="Arial"/>
                                <w:color w:val="000000"/>
                                <w:sz w:val="20"/>
                                <w:szCs w:val="20"/>
                                <w:lang w:bidi="hi-IN"/>
                              </w:rPr>
                              <w:t xml:space="preserve"> (see previous page), by enquiring with the applicant, and checking any summons issued.</w:t>
                            </w:r>
                            <w:r>
                              <w:rPr>
                                <w:rFonts w:ascii="Arial" w:hAnsi="Arial" w:cs="Arial"/>
                                <w:color w:val="000000"/>
                                <w:sz w:val="20"/>
                                <w:szCs w:val="20"/>
                                <w:lang w:bidi="hi-IN"/>
                              </w:rPr>
                              <w:t xml:space="preserve"> Establish whether or not the applicant is eligible for </w:t>
                            </w:r>
                            <w:proofErr w:type="spellStart"/>
                            <w:r>
                              <w:rPr>
                                <w:rFonts w:ascii="Arial" w:hAnsi="Arial" w:cs="Arial"/>
                                <w:color w:val="000000"/>
                                <w:sz w:val="20"/>
                                <w:szCs w:val="20"/>
                                <w:lang w:bidi="hi-IN"/>
                              </w:rPr>
                              <w:t>passporting</w:t>
                            </w:r>
                            <w:proofErr w:type="spellEnd"/>
                            <w:r>
                              <w:rPr>
                                <w:rFonts w:ascii="Arial" w:hAnsi="Arial" w:cs="Arial"/>
                                <w:color w:val="000000"/>
                                <w:sz w:val="20"/>
                                <w:szCs w:val="20"/>
                                <w:lang w:bidi="hi-IN"/>
                              </w:rPr>
                              <w:t xml:space="preserve"> (see </w:t>
                            </w:r>
                            <w:r w:rsidRPr="00B41313">
                              <w:rPr>
                                <w:rFonts w:ascii="Arial" w:hAnsi="Arial" w:cs="Arial"/>
                                <w:color w:val="000000"/>
                                <w:sz w:val="20"/>
                                <w:szCs w:val="20"/>
                                <w:lang w:bidi="hi-IN"/>
                              </w:rPr>
                              <w:sym w:font="Wingdings" w:char="F0E8"/>
                            </w:r>
                            <w:r>
                              <w:rPr>
                                <w:rFonts w:ascii="Arial" w:hAnsi="Arial" w:cs="Arial"/>
                                <w:color w:val="000000"/>
                                <w:sz w:val="20"/>
                                <w:szCs w:val="20"/>
                                <w:lang w:bidi="hi-IN"/>
                              </w:rPr>
                              <w:t xml:space="preserve"> </w:t>
                            </w:r>
                            <w:r w:rsidRPr="00B41313">
                              <w:rPr>
                                <w:rFonts w:ascii="Arial" w:hAnsi="Arial" w:cs="Arial"/>
                                <w:b/>
                                <w:color w:val="000000"/>
                                <w:sz w:val="20"/>
                                <w:szCs w:val="20"/>
                                <w:lang w:bidi="hi-IN"/>
                              </w:rPr>
                              <w:t>Chapter 3</w:t>
                            </w:r>
                            <w:r>
                              <w:rPr>
                                <w:rFonts w:ascii="Arial" w:hAnsi="Arial" w:cs="Arial"/>
                                <w:color w:val="000000"/>
                                <w:sz w:val="20"/>
                                <w:szCs w:val="20"/>
                                <w:lang w:bidi="hi-IN"/>
                              </w:rPr>
                              <w:t>)</w:t>
                            </w:r>
                          </w:p>
                          <w:p w:rsidR="00C703E3" w:rsidRPr="0013527D" w:rsidRDefault="00C703E3" w:rsidP="00C279A7">
                            <w:pPr>
                              <w:numPr>
                                <w:ilvl w:val="0"/>
                                <w:numId w:val="84"/>
                              </w:numPr>
                              <w:autoSpaceDE w:val="0"/>
                              <w:autoSpaceDN w:val="0"/>
                              <w:adjustRightInd w:val="0"/>
                              <w:rPr>
                                <w:rFonts w:ascii="Avenir-HeavyOblique" w:hAnsi="Avenir-HeavyOblique" w:cs="Avenir-HeavyOblique"/>
                                <w:b/>
                                <w:bCs/>
                                <w:color w:val="000000"/>
                                <w:sz w:val="22"/>
                                <w:szCs w:val="22"/>
                                <w:lang w:bidi="hi-IN"/>
                              </w:rPr>
                            </w:pPr>
                            <w:r>
                              <w:rPr>
                                <w:rFonts w:ascii="Arial" w:hAnsi="Arial" w:cs="Avenir-HeavyOblique"/>
                                <w:color w:val="000000"/>
                                <w:sz w:val="20"/>
                                <w:szCs w:val="20"/>
                                <w:lang w:bidi="hi-IN"/>
                              </w:rPr>
                              <w:t>Give the applicant a copy of the appropriate application form.</w:t>
                            </w:r>
                          </w:p>
                          <w:p w:rsidR="00C703E3" w:rsidRPr="0013527D" w:rsidRDefault="00C703E3" w:rsidP="00C279A7">
                            <w:pPr>
                              <w:numPr>
                                <w:ilvl w:val="0"/>
                                <w:numId w:val="84"/>
                              </w:numPr>
                              <w:autoSpaceDE w:val="0"/>
                              <w:autoSpaceDN w:val="0"/>
                              <w:adjustRightInd w:val="0"/>
                              <w:rPr>
                                <w:rFonts w:ascii="Avenir-HeavyOblique" w:hAnsi="Avenir-HeavyOblique" w:cs="Avenir-HeavyOblique"/>
                                <w:b/>
                                <w:bCs/>
                                <w:color w:val="000000"/>
                                <w:sz w:val="22"/>
                                <w:szCs w:val="22"/>
                                <w:lang w:bidi="hi-IN"/>
                              </w:rPr>
                            </w:pPr>
                            <w:r>
                              <w:rPr>
                                <w:rFonts w:ascii="Arial" w:hAnsi="Arial" w:cs="Avenir-HeavyOblique"/>
                                <w:color w:val="000000"/>
                                <w:sz w:val="20"/>
                                <w:szCs w:val="20"/>
                                <w:lang w:bidi="hi-IN"/>
                              </w:rPr>
                              <w:t xml:space="preserve">Advise the applicant to post the form, together with proof of their income and any allowances being claimed, to </w:t>
                            </w:r>
                            <w:r>
                              <w:rPr>
                                <w:rFonts w:ascii="Arial" w:hAnsi="Arial" w:cs="Avenir-HeavyOblique"/>
                                <w:b/>
                                <w:bCs/>
                                <w:color w:val="000000"/>
                                <w:sz w:val="20"/>
                                <w:szCs w:val="20"/>
                                <w:lang w:bidi="hi-IN"/>
                              </w:rPr>
                              <w:t>Dolphin House Service, Legal Aid Board, Dolphin House, East Essex Street, Dublin D02 RR76 and give them contact details of the Service.</w:t>
                            </w:r>
                          </w:p>
                          <w:p w:rsidR="00C703E3" w:rsidRPr="0013527D" w:rsidRDefault="00C703E3" w:rsidP="00C279A7">
                            <w:pPr>
                              <w:numPr>
                                <w:ilvl w:val="0"/>
                                <w:numId w:val="84"/>
                              </w:numPr>
                              <w:autoSpaceDE w:val="0"/>
                              <w:autoSpaceDN w:val="0"/>
                              <w:adjustRightInd w:val="0"/>
                              <w:rPr>
                                <w:rFonts w:ascii="Avenir-HeavyOblique" w:hAnsi="Avenir-HeavyOblique" w:cs="Avenir-HeavyOblique"/>
                                <w:b/>
                                <w:bCs/>
                                <w:color w:val="000000"/>
                                <w:sz w:val="22"/>
                                <w:szCs w:val="22"/>
                                <w:lang w:bidi="hi-IN"/>
                              </w:rPr>
                            </w:pPr>
                            <w:r>
                              <w:rPr>
                                <w:rFonts w:ascii="Arial" w:hAnsi="Arial" w:cs="Avenir-HeavyOblique"/>
                                <w:color w:val="000000"/>
                                <w:sz w:val="20"/>
                                <w:szCs w:val="20"/>
                                <w:lang w:bidi="hi-IN"/>
                              </w:rPr>
                              <w:t>Advise the applicant that the Dolphin House Service will contact them directly.</w:t>
                            </w:r>
                          </w:p>
                          <w:p w:rsidR="00C703E3" w:rsidRDefault="00C703E3" w:rsidP="0050214D"/>
                        </w:txbxContent>
                      </wps:txbx>
                      <wps:bodyPr rot="0" vert="horz" wrap="square" lIns="91440" tIns="45720" rIns="91440" bIns="45720" anchor="t" anchorCtr="0" upright="1">
                        <a:noAutofit/>
                      </wps:bodyPr>
                    </wps:wsp>
                  </a:graphicData>
                </a:graphic>
              </wp:inline>
            </w:drawing>
          </mc:Choice>
          <mc:Fallback>
            <w:pict>
              <v:shape id="Text Box 2076" o:spid="_x0000_s1112" type="#_x0000_t202" style="width:421.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" strokeweight="3pt">
                <v:textbox>
                  <w:txbxContent>
                    <w:p w:rsidR="00C703E3" w:rsidRDefault="00C703E3" w:rsidP="0050214D">
                      <w:pPr>
                        <w:autoSpaceDE w:val="0"/>
                        <w:autoSpaceDN w:val="0"/>
                        <w:adjustRightInd w:val="0"/>
                        <w:rPr>
                          <w:rFonts w:ascii="Avenir-HeavyOblique" w:hAnsi="Avenir-HeavyOblique" w:cs="Avenir-HeavyOblique"/>
                          <w:b/>
                          <w:bCs/>
                          <w:color w:val="000000"/>
                          <w:sz w:val="22"/>
                          <w:szCs w:val="22"/>
                          <w:lang w:bidi="hi-IN"/>
                        </w:rPr>
                      </w:pPr>
                      <w:r>
                        <w:rPr>
                          <w:rFonts w:ascii="Avenir-HeavyOblique" w:hAnsi="Avenir-HeavyOblique" w:cs="Avenir-HeavyOblique"/>
                          <w:b/>
                          <w:bCs/>
                          <w:color w:val="000000"/>
                          <w:sz w:val="22"/>
                          <w:szCs w:val="22"/>
                          <w:lang w:bidi="hi-IN"/>
                        </w:rPr>
                        <w:t>Procedure 6.1 – Referring a personal caller to the Dolphin House Service</w:t>
                      </w:r>
                    </w:p>
                    <w:p w:rsidR="00C703E3" w:rsidRDefault="00C703E3" w:rsidP="0050214D">
                      <w:pPr>
                        <w:autoSpaceDE w:val="0"/>
                        <w:autoSpaceDN w:val="0"/>
                        <w:adjustRightInd w:val="0"/>
                        <w:rPr>
                          <w:rFonts w:ascii="Avenir-HeavyOblique" w:hAnsi="Avenir-HeavyOblique" w:cs="Avenir-HeavyOblique"/>
                          <w:b/>
                          <w:bCs/>
                          <w:color w:val="000000"/>
                          <w:sz w:val="22"/>
                          <w:szCs w:val="22"/>
                          <w:lang w:bidi="hi-IN"/>
                        </w:rPr>
                      </w:pPr>
                      <w:r>
                        <w:rPr>
                          <w:rFonts w:ascii="Avenir-HeavyOblique" w:hAnsi="Avenir-HeavyOblique" w:cs="Avenir-HeavyOblique"/>
                          <w:b/>
                          <w:bCs/>
                          <w:color w:val="000000"/>
                          <w:sz w:val="22"/>
                          <w:szCs w:val="22"/>
                          <w:lang w:bidi="hi-IN"/>
                        </w:rPr>
                        <w:sym w:font="Symbol" w:char="0020"/>
                      </w:r>
                    </w:p>
                    <w:p w:rsidR="00C703E3" w:rsidRPr="00ED4239" w:rsidRDefault="00C703E3" w:rsidP="00C279A7">
                      <w:pPr>
                        <w:numPr>
                          <w:ilvl w:val="0"/>
                          <w:numId w:val="84"/>
                        </w:numPr>
                        <w:autoSpaceDE w:val="0"/>
                        <w:autoSpaceDN w:val="0"/>
                        <w:adjustRightInd w:val="0"/>
                        <w:rPr>
                          <w:rFonts w:ascii="Arial" w:hAnsi="Arial" w:cs="Arial"/>
                          <w:b/>
                          <w:bCs/>
                          <w:color w:val="000000"/>
                          <w:sz w:val="22"/>
                          <w:szCs w:val="22"/>
                          <w:lang w:bidi="hi-IN"/>
                        </w:rPr>
                      </w:pPr>
                      <w:r w:rsidRPr="00ED4239">
                        <w:rPr>
                          <w:rFonts w:ascii="Arial" w:hAnsi="Arial" w:cs="Arial"/>
                          <w:color w:val="000000"/>
                          <w:sz w:val="20"/>
                          <w:szCs w:val="20"/>
                          <w:lang w:bidi="hi-IN"/>
                        </w:rPr>
                        <w:t xml:space="preserve">Establish that the matter is one which falls within the scope of the </w:t>
                      </w:r>
                      <w:r>
                        <w:rPr>
                          <w:rFonts w:ascii="Arial" w:hAnsi="Arial" w:cs="Arial"/>
                          <w:color w:val="000000"/>
                          <w:sz w:val="20"/>
                          <w:szCs w:val="20"/>
                          <w:lang w:bidi="hi-IN"/>
                        </w:rPr>
                        <w:t>Dolphin House Service</w:t>
                      </w:r>
                      <w:r w:rsidRPr="00ED4239">
                        <w:rPr>
                          <w:rFonts w:ascii="Arial" w:hAnsi="Arial" w:cs="Arial"/>
                          <w:color w:val="000000"/>
                          <w:sz w:val="20"/>
                          <w:szCs w:val="20"/>
                          <w:lang w:bidi="hi-IN"/>
                        </w:rPr>
                        <w:t xml:space="preserve"> (see previous page), by enquiring with the applicant, and checking any summons issued.</w:t>
                      </w:r>
                      <w:r>
                        <w:rPr>
                          <w:rFonts w:ascii="Arial" w:hAnsi="Arial" w:cs="Arial"/>
                          <w:color w:val="000000"/>
                          <w:sz w:val="20"/>
                          <w:szCs w:val="20"/>
                          <w:lang w:bidi="hi-IN"/>
                        </w:rPr>
                        <w:t xml:space="preserve"> Establish whether or not the applicant is eligible for </w:t>
                      </w:r>
                      <w:proofErr w:type="spellStart"/>
                      <w:r>
                        <w:rPr>
                          <w:rFonts w:ascii="Arial" w:hAnsi="Arial" w:cs="Arial"/>
                          <w:color w:val="000000"/>
                          <w:sz w:val="20"/>
                          <w:szCs w:val="20"/>
                          <w:lang w:bidi="hi-IN"/>
                        </w:rPr>
                        <w:t>passporting</w:t>
                      </w:r>
                      <w:proofErr w:type="spellEnd"/>
                      <w:r>
                        <w:rPr>
                          <w:rFonts w:ascii="Arial" w:hAnsi="Arial" w:cs="Arial"/>
                          <w:color w:val="000000"/>
                          <w:sz w:val="20"/>
                          <w:szCs w:val="20"/>
                          <w:lang w:bidi="hi-IN"/>
                        </w:rPr>
                        <w:t xml:space="preserve"> (see </w:t>
                      </w:r>
                      <w:r w:rsidRPr="00B41313">
                        <w:rPr>
                          <w:rFonts w:ascii="Arial" w:hAnsi="Arial" w:cs="Arial"/>
                          <w:color w:val="000000"/>
                          <w:sz w:val="20"/>
                          <w:szCs w:val="20"/>
                          <w:lang w:bidi="hi-IN"/>
                        </w:rPr>
                        <w:sym w:font="Wingdings" w:char="F0E8"/>
                      </w:r>
                      <w:r>
                        <w:rPr>
                          <w:rFonts w:ascii="Arial" w:hAnsi="Arial" w:cs="Arial"/>
                          <w:color w:val="000000"/>
                          <w:sz w:val="20"/>
                          <w:szCs w:val="20"/>
                          <w:lang w:bidi="hi-IN"/>
                        </w:rPr>
                        <w:t xml:space="preserve"> </w:t>
                      </w:r>
                      <w:r w:rsidRPr="00B41313">
                        <w:rPr>
                          <w:rFonts w:ascii="Arial" w:hAnsi="Arial" w:cs="Arial"/>
                          <w:b/>
                          <w:color w:val="000000"/>
                          <w:sz w:val="20"/>
                          <w:szCs w:val="20"/>
                          <w:lang w:bidi="hi-IN"/>
                        </w:rPr>
                        <w:t>Chapter 3</w:t>
                      </w:r>
                      <w:r>
                        <w:rPr>
                          <w:rFonts w:ascii="Arial" w:hAnsi="Arial" w:cs="Arial"/>
                          <w:color w:val="000000"/>
                          <w:sz w:val="20"/>
                          <w:szCs w:val="20"/>
                          <w:lang w:bidi="hi-IN"/>
                        </w:rPr>
                        <w:t>)</w:t>
                      </w:r>
                    </w:p>
                    <w:p w:rsidR="00C703E3" w:rsidRPr="0013527D" w:rsidRDefault="00C703E3" w:rsidP="00C279A7">
                      <w:pPr>
                        <w:numPr>
                          <w:ilvl w:val="0"/>
                          <w:numId w:val="84"/>
                        </w:numPr>
                        <w:autoSpaceDE w:val="0"/>
                        <w:autoSpaceDN w:val="0"/>
                        <w:adjustRightInd w:val="0"/>
                        <w:rPr>
                          <w:rFonts w:ascii="Avenir-HeavyOblique" w:hAnsi="Avenir-HeavyOblique" w:cs="Avenir-HeavyOblique"/>
                          <w:b/>
                          <w:bCs/>
                          <w:color w:val="000000"/>
                          <w:sz w:val="22"/>
                          <w:szCs w:val="22"/>
                          <w:lang w:bidi="hi-IN"/>
                        </w:rPr>
                      </w:pPr>
                      <w:r>
                        <w:rPr>
                          <w:rFonts w:ascii="Arial" w:hAnsi="Arial" w:cs="Avenir-HeavyOblique"/>
                          <w:color w:val="000000"/>
                          <w:sz w:val="20"/>
                          <w:szCs w:val="20"/>
                          <w:lang w:bidi="hi-IN"/>
                        </w:rPr>
                        <w:t>Give the applicant a copy of the appropriate application form.</w:t>
                      </w:r>
                    </w:p>
                    <w:p w:rsidR="00C703E3" w:rsidRPr="0013527D" w:rsidRDefault="00C703E3" w:rsidP="00C279A7">
                      <w:pPr>
                        <w:numPr>
                          <w:ilvl w:val="0"/>
                          <w:numId w:val="84"/>
                        </w:numPr>
                        <w:autoSpaceDE w:val="0"/>
                        <w:autoSpaceDN w:val="0"/>
                        <w:adjustRightInd w:val="0"/>
                        <w:rPr>
                          <w:rFonts w:ascii="Avenir-HeavyOblique" w:hAnsi="Avenir-HeavyOblique" w:cs="Avenir-HeavyOblique"/>
                          <w:b/>
                          <w:bCs/>
                          <w:color w:val="000000"/>
                          <w:sz w:val="22"/>
                          <w:szCs w:val="22"/>
                          <w:lang w:bidi="hi-IN"/>
                        </w:rPr>
                      </w:pPr>
                      <w:r>
                        <w:rPr>
                          <w:rFonts w:ascii="Arial" w:hAnsi="Arial" w:cs="Avenir-HeavyOblique"/>
                          <w:color w:val="000000"/>
                          <w:sz w:val="20"/>
                          <w:szCs w:val="20"/>
                          <w:lang w:bidi="hi-IN"/>
                        </w:rPr>
                        <w:t xml:space="preserve">Advise the applicant to post the form, together with proof of their income and any allowances being claimed, to </w:t>
                      </w:r>
                      <w:r>
                        <w:rPr>
                          <w:rFonts w:ascii="Arial" w:hAnsi="Arial" w:cs="Avenir-HeavyOblique"/>
                          <w:b/>
                          <w:bCs/>
                          <w:color w:val="000000"/>
                          <w:sz w:val="20"/>
                          <w:szCs w:val="20"/>
                          <w:lang w:bidi="hi-IN"/>
                        </w:rPr>
                        <w:t>Dolphin House Service, Legal Aid Board, Dolphin House, East Essex Street, Dublin D02 RR76 and give them contact details of the Service.</w:t>
                      </w:r>
                    </w:p>
                    <w:p w:rsidR="00C703E3" w:rsidRPr="0013527D" w:rsidRDefault="00C703E3" w:rsidP="00C279A7">
                      <w:pPr>
                        <w:numPr>
                          <w:ilvl w:val="0"/>
                          <w:numId w:val="84"/>
                        </w:numPr>
                        <w:autoSpaceDE w:val="0"/>
                        <w:autoSpaceDN w:val="0"/>
                        <w:adjustRightInd w:val="0"/>
                        <w:rPr>
                          <w:rFonts w:ascii="Avenir-HeavyOblique" w:hAnsi="Avenir-HeavyOblique" w:cs="Avenir-HeavyOblique"/>
                          <w:b/>
                          <w:bCs/>
                          <w:color w:val="000000"/>
                          <w:sz w:val="22"/>
                          <w:szCs w:val="22"/>
                          <w:lang w:bidi="hi-IN"/>
                        </w:rPr>
                      </w:pPr>
                      <w:r>
                        <w:rPr>
                          <w:rFonts w:ascii="Arial" w:hAnsi="Arial" w:cs="Avenir-HeavyOblique"/>
                          <w:color w:val="000000"/>
                          <w:sz w:val="20"/>
                          <w:szCs w:val="20"/>
                          <w:lang w:bidi="hi-IN"/>
                        </w:rPr>
                        <w:t>Advise the applicant that the Dolphin House Service will contact them directly.</w:t>
                      </w:r>
                    </w:p>
                    <w:p w:rsidR="00C703E3" w:rsidRDefault="00C703E3" w:rsidP="0050214D"/>
                  </w:txbxContent>
                </v:textbox>
                <w10:anchorlock/>
              </v:shape>
            </w:pict>
          </mc:Fallback>
        </mc:AlternateContent>
      </w:r>
    </w:p>
    <w:p w:rsidR="0050214D" w:rsidRPr="002545F9" w:rsidRDefault="0050214D" w:rsidP="0050214D">
      <w:pPr>
        <w:autoSpaceDE w:val="0"/>
        <w:autoSpaceDN w:val="0"/>
        <w:adjustRightInd w:val="0"/>
        <w:rPr>
          <w:rFonts w:ascii="Arial" w:hAnsi="Arial" w:cs="Arial"/>
          <w:color w:val="000000"/>
          <w:sz w:val="19"/>
          <w:szCs w:val="19"/>
          <w:lang w:val="en-IE" w:bidi="hi-IN"/>
        </w:rPr>
      </w:pPr>
    </w:p>
    <w:p w:rsidR="0050214D" w:rsidRPr="002545F9" w:rsidRDefault="0050214D" w:rsidP="0050214D">
      <w:pPr>
        <w:tabs>
          <w:tab w:val="left" w:pos="6690"/>
        </w:tabs>
        <w:autoSpaceDE w:val="0"/>
        <w:autoSpaceDN w:val="0"/>
        <w:adjustRightInd w:val="0"/>
        <w:rPr>
          <w:rFonts w:ascii="Arial" w:hAnsi="Arial" w:cs="Arial"/>
          <w:color w:val="000000"/>
          <w:sz w:val="19"/>
          <w:szCs w:val="19"/>
          <w:lang w:val="en-IE" w:bidi="hi-IN"/>
        </w:rPr>
      </w:pPr>
    </w:p>
    <w:p w:rsidR="0050214D" w:rsidRPr="002545F9" w:rsidRDefault="0050214D" w:rsidP="0050214D">
      <w:pPr>
        <w:pBdr>
          <w:top w:val="single" w:sz="24" w:space="0" w:color="auto"/>
          <w:left w:val="single" w:sz="24" w:space="4" w:color="auto"/>
          <w:bottom w:val="single" w:sz="24" w:space="1" w:color="auto"/>
          <w:right w:val="single" w:sz="24" w:space="4" w:color="auto"/>
        </w:pBdr>
        <w:tabs>
          <w:tab w:val="left" w:pos="6690"/>
        </w:tabs>
        <w:autoSpaceDE w:val="0"/>
        <w:autoSpaceDN w:val="0"/>
        <w:adjustRightInd w:val="0"/>
        <w:jc w:val="center"/>
        <w:rPr>
          <w:rFonts w:ascii="Arial" w:hAnsi="Arial" w:cs="Arial"/>
          <w:b/>
          <w:bCs/>
          <w:color w:val="000000"/>
          <w:lang w:val="en-IE" w:bidi="hi-IN"/>
        </w:rPr>
      </w:pPr>
      <w:r w:rsidRPr="002545F9">
        <w:rPr>
          <w:rFonts w:ascii="Arial" w:hAnsi="Arial" w:cs="Arial"/>
          <w:b/>
          <w:bCs/>
          <w:color w:val="000000"/>
          <w:lang w:val="en-IE" w:bidi="hi-IN"/>
        </w:rPr>
        <w:t>It is important that staff are aware of the current instructions regarding the referring of cases to the Dolphin House office.</w:t>
      </w:r>
    </w:p>
    <w:p w:rsidR="0050214D" w:rsidRPr="002545F9" w:rsidRDefault="0050214D" w:rsidP="0050214D">
      <w:pPr>
        <w:rPr>
          <w:rFonts w:ascii="Arial" w:hAnsi="Arial" w:cs="Arial"/>
          <w:b/>
          <w:i/>
          <w:sz w:val="22"/>
          <w:szCs w:val="22"/>
          <w:lang w:val="en-IE"/>
        </w:rPr>
      </w:pPr>
    </w:p>
    <w:p w:rsidR="008E4E25" w:rsidRPr="002545F9" w:rsidRDefault="008E4E25" w:rsidP="00E26D9B">
      <w:pPr>
        <w:pStyle w:val="Heading2"/>
      </w:pPr>
      <w:bookmarkStart w:id="101" w:name="_Toc530660843"/>
      <w:r w:rsidRPr="002545F9">
        <w:t>The Childcare Unit at Chancery Street, Dublin.</w:t>
      </w:r>
      <w:bookmarkEnd w:id="101"/>
    </w:p>
    <w:p w:rsidR="008E4E25" w:rsidRPr="002545F9" w:rsidRDefault="008E4E25" w:rsidP="0050214D">
      <w:pPr>
        <w:rPr>
          <w:rFonts w:ascii="Arial" w:hAnsi="Arial" w:cs="Arial"/>
          <w:b/>
          <w:i/>
          <w:sz w:val="22"/>
          <w:szCs w:val="22"/>
          <w:lang w:val="en-IE"/>
        </w:rPr>
      </w:pPr>
    </w:p>
    <w:p w:rsidR="008E4E25" w:rsidRPr="002545F9" w:rsidRDefault="008E4E25" w:rsidP="0050214D">
      <w:pPr>
        <w:rPr>
          <w:rFonts w:ascii="Arial" w:hAnsi="Arial" w:cs="Arial"/>
          <w:sz w:val="20"/>
          <w:szCs w:val="20"/>
          <w:lang w:val="en-IE"/>
        </w:rPr>
      </w:pPr>
      <w:r w:rsidRPr="002545F9">
        <w:rPr>
          <w:rFonts w:ascii="Arial" w:hAnsi="Arial" w:cs="Arial"/>
          <w:sz w:val="20"/>
          <w:szCs w:val="20"/>
          <w:lang w:val="en-IE"/>
        </w:rPr>
        <w:t>We have established a Childcare Unit with a view</w:t>
      </w:r>
      <w:r w:rsidRPr="00102498">
        <w:rPr>
          <w:b/>
          <w:i/>
          <w:iCs/>
          <w:sz w:val="20"/>
          <w:szCs w:val="20"/>
          <w:lang w:val="en-IE"/>
        </w:rPr>
        <w:t xml:space="preserve"> </w:t>
      </w:r>
      <w:r w:rsidRPr="002545F9">
        <w:rPr>
          <w:rFonts w:ascii="Arial" w:hAnsi="Arial" w:cs="Arial"/>
          <w:sz w:val="20"/>
          <w:szCs w:val="20"/>
          <w:lang w:val="en-IE"/>
        </w:rPr>
        <w:t>to providing a specialised service for parents in Dublin whose children are the subject of an application by the Child and Family Agency to be taken into care or be supervised in their own homes. This service was formerly provided as part of the Dolphin House Service, but as of 2016 has relocated to Chancery Street Courthouse where the District Court now sits to hear these applications.</w:t>
      </w:r>
    </w:p>
    <w:p w:rsidR="008E4E25" w:rsidRPr="002545F9" w:rsidRDefault="008E4E25" w:rsidP="0050214D">
      <w:pPr>
        <w:rPr>
          <w:rFonts w:ascii="Arial" w:hAnsi="Arial" w:cs="Arial"/>
          <w:sz w:val="20"/>
          <w:szCs w:val="20"/>
          <w:lang w:val="en-IE"/>
        </w:rPr>
      </w:pPr>
    </w:p>
    <w:p w:rsidR="0050214D" w:rsidRPr="002545F9" w:rsidRDefault="0050214D" w:rsidP="0050214D">
      <w:pPr>
        <w:rPr>
          <w:rFonts w:ascii="Arial" w:hAnsi="Arial" w:cs="Arial"/>
          <w:sz w:val="20"/>
          <w:szCs w:val="20"/>
          <w:lang w:val="en-IE"/>
        </w:rPr>
      </w:pPr>
      <w:r w:rsidRPr="002545F9">
        <w:rPr>
          <w:rFonts w:ascii="Arial" w:hAnsi="Arial" w:cs="Arial"/>
          <w:sz w:val="20"/>
          <w:szCs w:val="20"/>
          <w:lang w:val="en-IE"/>
        </w:rPr>
        <w:t xml:space="preserve">Applications for legal aid may be made directly to the </w:t>
      </w:r>
      <w:r w:rsidR="008E4E25" w:rsidRPr="002545F9">
        <w:rPr>
          <w:rFonts w:ascii="Arial" w:hAnsi="Arial" w:cs="Arial"/>
          <w:sz w:val="20"/>
          <w:szCs w:val="20"/>
          <w:lang w:val="en-IE"/>
        </w:rPr>
        <w:t xml:space="preserve">Childcare Unit </w:t>
      </w:r>
      <w:r w:rsidRPr="002545F9">
        <w:rPr>
          <w:rFonts w:ascii="Arial" w:hAnsi="Arial" w:cs="Arial"/>
          <w:sz w:val="20"/>
          <w:szCs w:val="20"/>
          <w:lang w:val="en-IE"/>
        </w:rPr>
        <w:t xml:space="preserve">for the purpose of child care proceedings. The Board has a solicitor presence in </w:t>
      </w:r>
      <w:r w:rsidR="008E4E25" w:rsidRPr="002545F9">
        <w:rPr>
          <w:rFonts w:ascii="Arial" w:hAnsi="Arial" w:cs="Arial"/>
          <w:sz w:val="20"/>
          <w:szCs w:val="20"/>
          <w:lang w:val="en-IE"/>
        </w:rPr>
        <w:t>Chancery</w:t>
      </w:r>
      <w:r w:rsidR="003A48D8">
        <w:rPr>
          <w:rFonts w:ascii="Arial" w:hAnsi="Arial" w:cs="Arial"/>
          <w:sz w:val="20"/>
          <w:szCs w:val="20"/>
          <w:lang w:val="en-IE"/>
        </w:rPr>
        <w:t xml:space="preserve"> </w:t>
      </w:r>
      <w:r w:rsidR="008E4E25" w:rsidRPr="002545F9">
        <w:rPr>
          <w:rFonts w:ascii="Arial" w:hAnsi="Arial" w:cs="Arial"/>
          <w:sz w:val="20"/>
          <w:szCs w:val="20"/>
          <w:lang w:val="en-IE"/>
        </w:rPr>
        <w:t>Street</w:t>
      </w:r>
      <w:r w:rsidRPr="002545F9">
        <w:rPr>
          <w:rFonts w:ascii="Arial" w:hAnsi="Arial" w:cs="Arial"/>
          <w:sz w:val="20"/>
          <w:szCs w:val="20"/>
          <w:lang w:val="en-IE"/>
        </w:rPr>
        <w:t xml:space="preserve">. </w:t>
      </w:r>
    </w:p>
    <w:p w:rsidR="0050214D" w:rsidRPr="002545F9" w:rsidRDefault="0050214D" w:rsidP="0050214D">
      <w:pPr>
        <w:rPr>
          <w:rFonts w:ascii="Arial" w:hAnsi="Arial" w:cs="Arial"/>
          <w:sz w:val="20"/>
          <w:szCs w:val="20"/>
          <w:lang w:val="en-IE"/>
        </w:rPr>
      </w:pPr>
    </w:p>
    <w:p w:rsidR="0050214D" w:rsidRPr="002545F9" w:rsidRDefault="0050214D" w:rsidP="0050214D">
      <w:pPr>
        <w:rPr>
          <w:rFonts w:ascii="Arial" w:hAnsi="Arial" w:cs="Arial"/>
          <w:sz w:val="20"/>
          <w:szCs w:val="20"/>
          <w:lang w:val="en-IE"/>
        </w:rPr>
      </w:pPr>
      <w:r w:rsidRPr="002545F9">
        <w:rPr>
          <w:rFonts w:ascii="Arial" w:hAnsi="Arial" w:cs="Arial"/>
          <w:sz w:val="20"/>
          <w:szCs w:val="20"/>
          <w:lang w:val="en-IE"/>
        </w:rPr>
        <w:t xml:space="preserve">The following arrangements apply in relation to the provision of child care services where the application is made directly to the </w:t>
      </w:r>
      <w:r w:rsidR="008E4E25" w:rsidRPr="002545F9">
        <w:rPr>
          <w:rFonts w:ascii="Arial" w:hAnsi="Arial" w:cs="Arial"/>
          <w:sz w:val="20"/>
          <w:szCs w:val="20"/>
          <w:lang w:val="en-IE"/>
        </w:rPr>
        <w:t>Childcare Unit</w:t>
      </w:r>
      <w:r w:rsidRPr="002545F9">
        <w:rPr>
          <w:rFonts w:ascii="Arial" w:hAnsi="Arial" w:cs="Arial"/>
          <w:sz w:val="20"/>
          <w:szCs w:val="20"/>
          <w:lang w:val="en-IE"/>
        </w:rPr>
        <w:t xml:space="preserve">: </w:t>
      </w:r>
    </w:p>
    <w:p w:rsidR="0050214D" w:rsidRPr="002545F9" w:rsidRDefault="0050214D" w:rsidP="0050214D">
      <w:pPr>
        <w:rPr>
          <w:rFonts w:ascii="Arial" w:hAnsi="Arial" w:cs="Arial"/>
          <w:b/>
          <w:sz w:val="20"/>
          <w:szCs w:val="20"/>
          <w:lang w:val="en-IE"/>
        </w:rPr>
      </w:pPr>
    </w:p>
    <w:p w:rsidR="0050214D" w:rsidRPr="002545F9" w:rsidRDefault="0050214D" w:rsidP="00FB3CDE">
      <w:pPr>
        <w:numPr>
          <w:ilvl w:val="0"/>
          <w:numId w:val="126"/>
        </w:numPr>
        <w:rPr>
          <w:rFonts w:ascii="Arial" w:hAnsi="Arial" w:cs="Arial"/>
          <w:sz w:val="20"/>
          <w:szCs w:val="20"/>
          <w:lang w:val="en-IE"/>
        </w:rPr>
      </w:pPr>
      <w:r w:rsidRPr="002545F9">
        <w:rPr>
          <w:rFonts w:ascii="Arial" w:hAnsi="Arial" w:cs="Arial"/>
          <w:sz w:val="20"/>
          <w:szCs w:val="20"/>
          <w:lang w:val="en-IE"/>
        </w:rPr>
        <w:t xml:space="preserve">Applications for legal aid for child care matters can be made </w:t>
      </w:r>
      <w:r w:rsidR="00CA3A40" w:rsidRPr="002545F9">
        <w:rPr>
          <w:rFonts w:ascii="Arial" w:hAnsi="Arial" w:cs="Arial"/>
          <w:sz w:val="20"/>
          <w:szCs w:val="20"/>
          <w:lang w:val="en-IE"/>
        </w:rPr>
        <w:t xml:space="preserve">at </w:t>
      </w:r>
      <w:r w:rsidR="008E4E25" w:rsidRPr="002545F9">
        <w:rPr>
          <w:rFonts w:ascii="Arial" w:hAnsi="Arial" w:cs="Arial"/>
          <w:sz w:val="20"/>
          <w:szCs w:val="20"/>
          <w:lang w:val="en-IE"/>
        </w:rPr>
        <w:t xml:space="preserve">Chancery Street </w:t>
      </w:r>
      <w:r w:rsidRPr="002545F9">
        <w:rPr>
          <w:rFonts w:ascii="Arial" w:hAnsi="Arial" w:cs="Arial"/>
          <w:sz w:val="20"/>
          <w:szCs w:val="20"/>
          <w:lang w:val="en-IE"/>
        </w:rPr>
        <w:t xml:space="preserve"> in</w:t>
      </w:r>
      <w:r w:rsidRPr="002545F9">
        <w:rPr>
          <w:rFonts w:ascii="Arial" w:hAnsi="Arial" w:cs="Arial"/>
          <w:sz w:val="20"/>
          <w:szCs w:val="20"/>
          <w:u w:val="single"/>
          <w:lang w:val="en-IE"/>
        </w:rPr>
        <w:t xml:space="preserve"> </w:t>
      </w:r>
      <w:r w:rsidRPr="002545F9">
        <w:rPr>
          <w:rFonts w:ascii="Arial" w:hAnsi="Arial" w:cs="Arial"/>
          <w:sz w:val="20"/>
          <w:szCs w:val="20"/>
          <w:lang w:val="en-IE"/>
        </w:rPr>
        <w:t xml:space="preserve">addition to law centres. Law centres must accept applications in the normal manner and cannot refer a person to </w:t>
      </w:r>
      <w:r w:rsidR="008E4E25" w:rsidRPr="002545F9">
        <w:rPr>
          <w:rFonts w:ascii="Arial" w:hAnsi="Arial" w:cs="Arial"/>
          <w:sz w:val="20"/>
          <w:szCs w:val="20"/>
          <w:lang w:val="en-IE"/>
        </w:rPr>
        <w:t>Chancery Street</w:t>
      </w:r>
      <w:r w:rsidRPr="002545F9">
        <w:rPr>
          <w:rFonts w:ascii="Arial" w:hAnsi="Arial" w:cs="Arial"/>
          <w:sz w:val="20"/>
          <w:szCs w:val="20"/>
          <w:lang w:val="en-IE"/>
        </w:rPr>
        <w:t xml:space="preserve"> to make their application. </w:t>
      </w:r>
    </w:p>
    <w:p w:rsidR="0050214D" w:rsidRPr="002545F9" w:rsidRDefault="0050214D" w:rsidP="00FB3CDE">
      <w:pPr>
        <w:numPr>
          <w:ilvl w:val="0"/>
          <w:numId w:val="126"/>
        </w:numPr>
        <w:rPr>
          <w:rFonts w:ascii="Arial" w:hAnsi="Arial" w:cs="Arial"/>
          <w:sz w:val="20"/>
          <w:szCs w:val="20"/>
          <w:lang w:val="en-IE"/>
        </w:rPr>
      </w:pPr>
      <w:r w:rsidRPr="002545F9">
        <w:rPr>
          <w:rFonts w:ascii="Arial" w:hAnsi="Arial" w:cs="Arial"/>
          <w:sz w:val="20"/>
          <w:szCs w:val="20"/>
          <w:lang w:val="en-IE"/>
        </w:rPr>
        <w:t xml:space="preserve">If a respondent applies for legal services at </w:t>
      </w:r>
      <w:r w:rsidR="008E4E25" w:rsidRPr="002545F9">
        <w:rPr>
          <w:rFonts w:ascii="Arial" w:hAnsi="Arial" w:cs="Arial"/>
          <w:sz w:val="20"/>
          <w:szCs w:val="20"/>
          <w:lang w:val="en-IE"/>
        </w:rPr>
        <w:t>Chancery Street</w:t>
      </w:r>
      <w:r w:rsidRPr="002545F9">
        <w:rPr>
          <w:rFonts w:ascii="Arial" w:hAnsi="Arial" w:cs="Arial"/>
          <w:sz w:val="20"/>
          <w:szCs w:val="20"/>
          <w:lang w:val="en-IE"/>
        </w:rPr>
        <w:t xml:space="preserve"> they are financially assessed and if financially eligible and contribution is paid, can be granted a legal aid certificate immediately. </w:t>
      </w:r>
    </w:p>
    <w:p w:rsidR="0050214D" w:rsidRPr="005C684B" w:rsidRDefault="0050214D" w:rsidP="005C684B">
      <w:pPr>
        <w:ind w:left="720"/>
        <w:rPr>
          <w:rFonts w:ascii="Arial" w:hAnsi="Arial" w:cs="Arial"/>
          <w:sz w:val="20"/>
          <w:szCs w:val="20"/>
          <w:lang w:val="en-IE"/>
        </w:rPr>
      </w:pPr>
    </w:p>
    <w:p w:rsidR="0050214D" w:rsidRPr="002545F9" w:rsidRDefault="0050214D" w:rsidP="0050214D">
      <w:pPr>
        <w:rPr>
          <w:rFonts w:ascii="Arial" w:hAnsi="Arial" w:cs="Arial"/>
          <w:sz w:val="20"/>
          <w:szCs w:val="20"/>
          <w:lang w:val="en-IE"/>
        </w:rPr>
      </w:pPr>
    </w:p>
    <w:p w:rsidR="0050214D" w:rsidRPr="002545F9" w:rsidRDefault="0050214D" w:rsidP="0050214D">
      <w:pPr>
        <w:rPr>
          <w:rFonts w:ascii="Arial" w:hAnsi="Arial" w:cs="Arial"/>
          <w:sz w:val="20"/>
          <w:szCs w:val="20"/>
          <w:lang w:val="en-IE"/>
        </w:rPr>
      </w:pPr>
      <w:r w:rsidRPr="002545F9">
        <w:rPr>
          <w:rFonts w:ascii="Arial" w:hAnsi="Arial" w:cs="Arial"/>
          <w:sz w:val="20"/>
          <w:szCs w:val="20"/>
          <w:lang w:val="en-IE"/>
        </w:rPr>
        <w:lastRenderedPageBreak/>
        <w:t xml:space="preserve">. </w:t>
      </w:r>
    </w:p>
    <w:p w:rsidR="0050214D" w:rsidRPr="002545F9" w:rsidRDefault="0050214D" w:rsidP="0050214D">
      <w:pPr>
        <w:rPr>
          <w:rFonts w:ascii="Arial" w:hAnsi="Arial" w:cs="Arial"/>
          <w:sz w:val="20"/>
          <w:szCs w:val="20"/>
          <w:lang w:val="en-IE"/>
        </w:rPr>
      </w:pPr>
    </w:p>
    <w:p w:rsidR="0050214D" w:rsidRPr="002545F9" w:rsidRDefault="0050214D" w:rsidP="0050214D">
      <w:pPr>
        <w:rPr>
          <w:rFonts w:ascii="Arial" w:hAnsi="Arial" w:cs="Arial"/>
          <w:sz w:val="20"/>
          <w:szCs w:val="20"/>
          <w:lang w:val="en-IE"/>
        </w:rPr>
      </w:pPr>
      <w:r w:rsidRPr="002545F9">
        <w:rPr>
          <w:rFonts w:ascii="Arial" w:hAnsi="Arial" w:cs="Arial"/>
          <w:sz w:val="20"/>
          <w:szCs w:val="20"/>
          <w:lang w:val="en-IE"/>
        </w:rPr>
        <w:t xml:space="preserve">Where a conflict of interest precludes the </w:t>
      </w:r>
      <w:r w:rsidR="008E4E25" w:rsidRPr="002545F9">
        <w:rPr>
          <w:rFonts w:ascii="Arial" w:hAnsi="Arial" w:cs="Arial"/>
          <w:sz w:val="20"/>
          <w:szCs w:val="20"/>
          <w:lang w:val="en-IE"/>
        </w:rPr>
        <w:t>Childcare Unit</w:t>
      </w:r>
      <w:r w:rsidRPr="002545F9">
        <w:rPr>
          <w:rFonts w:ascii="Arial" w:hAnsi="Arial" w:cs="Arial"/>
          <w:sz w:val="20"/>
          <w:szCs w:val="20"/>
          <w:lang w:val="en-IE"/>
        </w:rPr>
        <w:t xml:space="preserve"> solicitor from taking the case, clerical/paralegal staff in the </w:t>
      </w:r>
      <w:r w:rsidR="008E4E25" w:rsidRPr="002545F9">
        <w:rPr>
          <w:rFonts w:ascii="Arial" w:hAnsi="Arial" w:cs="Arial"/>
          <w:sz w:val="20"/>
          <w:szCs w:val="20"/>
          <w:lang w:val="en-IE"/>
        </w:rPr>
        <w:t xml:space="preserve">Childcare Unit </w:t>
      </w:r>
      <w:r w:rsidRPr="002545F9">
        <w:rPr>
          <w:rFonts w:ascii="Arial" w:hAnsi="Arial" w:cs="Arial"/>
          <w:sz w:val="20"/>
          <w:szCs w:val="20"/>
          <w:lang w:val="en-IE"/>
        </w:rPr>
        <w:t>will carry out the financial assessment, collect the contribution, issue a legal aid certificate, and make the referral to law centre</w:t>
      </w:r>
      <w:r w:rsidR="003A48D8">
        <w:rPr>
          <w:rFonts w:ascii="Arial" w:hAnsi="Arial" w:cs="Arial"/>
          <w:sz w:val="20"/>
          <w:szCs w:val="20"/>
          <w:lang w:val="en-IE"/>
        </w:rPr>
        <w:t>s on a strict rota basis taking the views of the client into account</w:t>
      </w:r>
      <w:r w:rsidRPr="002545F9">
        <w:rPr>
          <w:rFonts w:ascii="Arial" w:hAnsi="Arial" w:cs="Arial"/>
          <w:sz w:val="20"/>
          <w:szCs w:val="20"/>
          <w:lang w:val="en-IE"/>
        </w:rPr>
        <w:t xml:space="preserve">.  When making referrals, the </w:t>
      </w:r>
      <w:r w:rsidR="008E4E25" w:rsidRPr="002545F9">
        <w:rPr>
          <w:rFonts w:ascii="Arial" w:hAnsi="Arial" w:cs="Arial"/>
          <w:sz w:val="20"/>
          <w:szCs w:val="20"/>
          <w:lang w:val="en-IE"/>
        </w:rPr>
        <w:t xml:space="preserve">Childcare Unit </w:t>
      </w:r>
      <w:r w:rsidRPr="002545F9">
        <w:rPr>
          <w:rFonts w:ascii="Arial" w:hAnsi="Arial" w:cs="Arial"/>
          <w:sz w:val="20"/>
          <w:szCs w:val="20"/>
          <w:lang w:val="en-IE"/>
        </w:rPr>
        <w:t>will forward the original application form accompanied by the associated material.</w:t>
      </w:r>
      <w:r w:rsidR="00BA07C0">
        <w:rPr>
          <w:rFonts w:ascii="Arial" w:hAnsi="Arial" w:cs="Arial"/>
          <w:sz w:val="20"/>
          <w:szCs w:val="20"/>
          <w:lang w:val="en-IE"/>
        </w:rPr>
        <w:t xml:space="preserve"> Where a solicitors panel for child care cases is in operation (either as a pilot or otherwise) there may be the option of referring to that panel instead of a law centre, where appropriate.</w:t>
      </w:r>
    </w:p>
    <w:p w:rsidR="0050214D" w:rsidRPr="002545F9" w:rsidRDefault="0050214D" w:rsidP="0050214D">
      <w:pPr>
        <w:rPr>
          <w:rFonts w:ascii="Arial" w:hAnsi="Arial" w:cs="Arial"/>
          <w:sz w:val="20"/>
          <w:szCs w:val="20"/>
          <w:lang w:val="en-IE"/>
        </w:rPr>
      </w:pPr>
    </w:p>
    <w:p w:rsidR="0050214D" w:rsidRPr="002545F9" w:rsidRDefault="0050214D" w:rsidP="0050214D">
      <w:pPr>
        <w:pBdr>
          <w:top w:val="single" w:sz="24" w:space="1" w:color="auto"/>
          <w:left w:val="single" w:sz="24" w:space="4" w:color="auto"/>
          <w:bottom w:val="single" w:sz="24" w:space="1" w:color="auto"/>
          <w:right w:val="single" w:sz="24" w:space="4" w:color="auto"/>
        </w:pBdr>
        <w:tabs>
          <w:tab w:val="left" w:pos="6690"/>
        </w:tabs>
        <w:autoSpaceDE w:val="0"/>
        <w:autoSpaceDN w:val="0"/>
        <w:adjustRightInd w:val="0"/>
        <w:jc w:val="center"/>
        <w:rPr>
          <w:rFonts w:ascii="Arial" w:hAnsi="Arial" w:cs="Arial"/>
          <w:b/>
          <w:bCs/>
          <w:color w:val="000000"/>
          <w:lang w:val="en-IE" w:bidi="hi-IN"/>
        </w:rPr>
      </w:pPr>
      <w:r w:rsidRPr="002545F9">
        <w:rPr>
          <w:rFonts w:ascii="Arial" w:hAnsi="Arial" w:cs="Arial"/>
          <w:b/>
          <w:bCs/>
          <w:color w:val="000000"/>
          <w:lang w:val="en-IE" w:bidi="hi-IN"/>
        </w:rPr>
        <w:t xml:space="preserve">Law centres should not refer child care cases to the </w:t>
      </w:r>
      <w:r w:rsidR="008E4E25" w:rsidRPr="002545F9">
        <w:rPr>
          <w:rFonts w:ascii="Arial" w:hAnsi="Arial" w:cs="Arial"/>
          <w:b/>
          <w:bCs/>
          <w:color w:val="000000"/>
          <w:lang w:val="en-IE" w:bidi="hi-IN"/>
        </w:rPr>
        <w:t>Childcare Unit</w:t>
      </w:r>
    </w:p>
    <w:p w:rsidR="0050214D" w:rsidRPr="002545F9" w:rsidRDefault="0050214D" w:rsidP="00640202">
      <w:pPr>
        <w:pStyle w:val="SectionTitle"/>
        <w:outlineLvl w:val="9"/>
        <w:rPr>
          <w:rFonts w:cs="Arial"/>
          <w:color w:val="000000"/>
          <w:lang w:val="en-IE" w:bidi="hi-IN"/>
        </w:rPr>
      </w:pPr>
    </w:p>
    <w:p w:rsidR="0050214D" w:rsidRPr="002545F9" w:rsidRDefault="007B169E" w:rsidP="003708A7">
      <w:pPr>
        <w:pStyle w:val="Heading2"/>
        <w:rPr>
          <w:lang w:bidi="hi-IN"/>
        </w:rPr>
      </w:pPr>
      <w:bookmarkStart w:id="102" w:name="_Toc530660844"/>
      <w:r w:rsidRPr="002545F9">
        <w:rPr>
          <w:lang w:bidi="hi-IN"/>
        </w:rPr>
        <w:t>Referring to the solicitors panel</w:t>
      </w:r>
      <w:bookmarkEnd w:id="102"/>
    </w:p>
    <w:p w:rsidR="0050214D" w:rsidRPr="002545F9" w:rsidRDefault="008D7536" w:rsidP="00640202">
      <w:pPr>
        <w:pStyle w:val="SectionTitle"/>
        <w:outlineLvl w:val="9"/>
        <w:rPr>
          <w:rFonts w:cs="Arial"/>
          <w:lang w:val="en-IE" w:bidi="hi-IN"/>
        </w:rPr>
      </w:pPr>
      <w:r w:rsidRPr="002545F9">
        <w:rPr>
          <w:rFonts w:cs="Arial"/>
          <w:lang w:val="en-IE" w:bidi="hi-IN"/>
        </w:rPr>
        <w:t xml:space="preserve"> </w:t>
      </w:r>
    </w:p>
    <w:p w:rsidR="0050214D" w:rsidRPr="002545F9" w:rsidRDefault="0050214D" w:rsidP="003708A7">
      <w:pPr>
        <w:pStyle w:val="Heading3"/>
        <w:rPr>
          <w:lang w:bidi="hi-IN"/>
        </w:rPr>
      </w:pPr>
      <w:r w:rsidRPr="002545F9">
        <w:rPr>
          <w:lang w:bidi="hi-IN"/>
        </w:rPr>
        <w:t>Appeals of District Court matters to the Circuit Court</w:t>
      </w:r>
    </w:p>
    <w:p w:rsidR="0050214D" w:rsidRPr="002545F9" w:rsidRDefault="0050214D" w:rsidP="0050214D">
      <w:pPr>
        <w:autoSpaceDE w:val="0"/>
        <w:autoSpaceDN w:val="0"/>
        <w:adjustRightInd w:val="0"/>
        <w:rPr>
          <w:rFonts w:ascii="Arial" w:hAnsi="Arial" w:cs="Arial"/>
          <w:sz w:val="20"/>
          <w:szCs w:val="20"/>
          <w:lang w:val="en-IE" w:bidi="hi-IN"/>
        </w:rPr>
      </w:pPr>
      <w:r w:rsidRPr="002545F9">
        <w:rPr>
          <w:rFonts w:ascii="Arial" w:hAnsi="Arial" w:cs="Arial"/>
          <w:sz w:val="20"/>
          <w:szCs w:val="20"/>
          <w:lang w:val="en-IE" w:bidi="hi-IN"/>
        </w:rPr>
        <w:t xml:space="preserve">If a legally aided person wishes to appeal the court decision to the Circuit Court </w:t>
      </w:r>
      <w:r w:rsidR="00ED6AD6" w:rsidRPr="002545F9">
        <w:rPr>
          <w:rFonts w:ascii="Arial" w:hAnsi="Arial" w:cs="Arial"/>
          <w:sz w:val="20"/>
          <w:szCs w:val="20"/>
          <w:lang w:val="en-IE" w:bidi="hi-IN"/>
        </w:rPr>
        <w:t>the</w:t>
      </w:r>
      <w:r w:rsidR="006A1C67" w:rsidRPr="002545F9">
        <w:rPr>
          <w:rFonts w:ascii="Arial" w:hAnsi="Arial" w:cs="Arial"/>
          <w:sz w:val="20"/>
          <w:szCs w:val="20"/>
          <w:lang w:val="en-IE" w:bidi="hi-IN"/>
        </w:rPr>
        <w:t xml:space="preserve"> </w:t>
      </w:r>
      <w:r w:rsidR="00ED6AD6" w:rsidRPr="002545F9">
        <w:rPr>
          <w:rFonts w:ascii="Arial" w:hAnsi="Arial" w:cs="Arial"/>
          <w:sz w:val="20"/>
          <w:szCs w:val="20"/>
          <w:lang w:val="en-IE" w:bidi="hi-IN"/>
        </w:rPr>
        <w:t>person must make a fresh application for legal services at the law centre. In principle the person will, if legal aid is granted,</w:t>
      </w:r>
      <w:r w:rsidR="006A1C67" w:rsidRPr="002545F9">
        <w:rPr>
          <w:rFonts w:ascii="Arial" w:hAnsi="Arial" w:cs="Arial"/>
          <w:sz w:val="20"/>
          <w:szCs w:val="20"/>
          <w:lang w:val="en-IE" w:bidi="hi-IN"/>
        </w:rPr>
        <w:t xml:space="preserve"> again</w:t>
      </w:r>
      <w:r w:rsidR="00ED6AD6" w:rsidRPr="002545F9">
        <w:rPr>
          <w:rFonts w:ascii="Arial" w:hAnsi="Arial" w:cs="Arial"/>
          <w:sz w:val="20"/>
          <w:szCs w:val="20"/>
          <w:lang w:val="en-IE" w:bidi="hi-IN"/>
        </w:rPr>
        <w:t xml:space="preserve"> be referred to the solicitors panel. </w:t>
      </w:r>
    </w:p>
    <w:p w:rsidR="0050214D" w:rsidRPr="002545F9" w:rsidRDefault="00ED6AD6" w:rsidP="00E26D9B">
      <w:pPr>
        <w:tabs>
          <w:tab w:val="left" w:pos="7238"/>
        </w:tabs>
        <w:autoSpaceDE w:val="0"/>
        <w:autoSpaceDN w:val="0"/>
        <w:adjustRightInd w:val="0"/>
        <w:rPr>
          <w:rFonts w:ascii="Arial" w:hAnsi="Arial" w:cs="Arial"/>
          <w:sz w:val="20"/>
          <w:szCs w:val="20"/>
          <w:lang w:val="en-IE" w:bidi="hi-IN"/>
        </w:rPr>
      </w:pPr>
      <w:r w:rsidRPr="002545F9">
        <w:rPr>
          <w:rFonts w:ascii="Arial" w:hAnsi="Arial" w:cs="Arial"/>
          <w:sz w:val="20"/>
          <w:szCs w:val="20"/>
          <w:lang w:val="en-IE" w:bidi="hi-IN"/>
        </w:rPr>
        <w:tab/>
      </w:r>
    </w:p>
    <w:p w:rsidR="003F5173" w:rsidRPr="002545F9" w:rsidRDefault="0050214D" w:rsidP="0050214D">
      <w:pPr>
        <w:autoSpaceDE w:val="0"/>
        <w:autoSpaceDN w:val="0"/>
        <w:adjustRightInd w:val="0"/>
        <w:rPr>
          <w:rFonts w:ascii="Arial" w:hAnsi="Arial" w:cs="Arial"/>
          <w:sz w:val="20"/>
          <w:szCs w:val="20"/>
          <w:lang w:val="en-IE" w:bidi="hi-IN"/>
        </w:rPr>
      </w:pPr>
      <w:r w:rsidRPr="002545F9">
        <w:rPr>
          <w:rFonts w:ascii="Arial" w:hAnsi="Arial" w:cs="Arial"/>
          <w:sz w:val="20"/>
          <w:szCs w:val="20"/>
          <w:lang w:val="en-IE" w:bidi="hi-IN"/>
        </w:rPr>
        <w:t xml:space="preserve">Legal aid certificates may be granted at law centre level or by the Dolphin House Service for appeals from the District Court to the Circuit Court in relation to matters that come within the ambit of the District Court </w:t>
      </w:r>
      <w:r w:rsidR="007B169E" w:rsidRPr="002545F9">
        <w:rPr>
          <w:rFonts w:ascii="Arial" w:hAnsi="Arial" w:cs="Arial"/>
          <w:sz w:val="20"/>
          <w:szCs w:val="20"/>
          <w:lang w:val="en-IE" w:bidi="hi-IN"/>
        </w:rPr>
        <w:t>private family law solicitors’ panel</w:t>
      </w:r>
      <w:r w:rsidR="003F5173" w:rsidRPr="002545F9">
        <w:rPr>
          <w:rFonts w:ascii="Arial" w:hAnsi="Arial" w:cs="Arial"/>
          <w:sz w:val="20"/>
          <w:szCs w:val="20"/>
          <w:lang w:val="en-IE" w:bidi="hi-IN"/>
        </w:rPr>
        <w:t>.</w:t>
      </w:r>
      <w:r w:rsidRPr="002545F9">
        <w:rPr>
          <w:rFonts w:ascii="Arial" w:hAnsi="Arial" w:cs="Arial"/>
          <w:sz w:val="20"/>
          <w:szCs w:val="20"/>
          <w:lang w:val="en-IE" w:bidi="hi-IN"/>
        </w:rPr>
        <w:t xml:space="preserve"> </w:t>
      </w:r>
    </w:p>
    <w:p w:rsidR="003F5173" w:rsidRPr="002545F9" w:rsidRDefault="003F5173" w:rsidP="0050214D">
      <w:pPr>
        <w:autoSpaceDE w:val="0"/>
        <w:autoSpaceDN w:val="0"/>
        <w:adjustRightInd w:val="0"/>
        <w:rPr>
          <w:rFonts w:ascii="Arial" w:hAnsi="Arial" w:cs="Arial"/>
          <w:sz w:val="20"/>
          <w:szCs w:val="20"/>
          <w:lang w:val="en-IE" w:bidi="hi-IN"/>
        </w:rPr>
      </w:pPr>
    </w:p>
    <w:p w:rsidR="003F5173" w:rsidRPr="002545F9" w:rsidRDefault="00E066AA" w:rsidP="0050214D">
      <w:pPr>
        <w:autoSpaceDE w:val="0"/>
        <w:autoSpaceDN w:val="0"/>
        <w:adjustRightInd w:val="0"/>
        <w:rPr>
          <w:rFonts w:ascii="Arial" w:hAnsi="Arial" w:cs="Arial"/>
          <w:sz w:val="20"/>
          <w:szCs w:val="20"/>
          <w:lang w:val="en-IE" w:bidi="hi-IN"/>
        </w:rPr>
      </w:pPr>
      <w:r w:rsidRPr="002545F9">
        <w:rPr>
          <w:rFonts w:ascii="Arial" w:hAnsi="Arial" w:cs="Arial"/>
          <w:sz w:val="20"/>
          <w:szCs w:val="20"/>
          <w:lang w:val="en-IE" w:bidi="hi-IN"/>
        </w:rPr>
        <w:t>Where an applicant</w:t>
      </w:r>
      <w:r w:rsidR="003F5173" w:rsidRPr="002545F9">
        <w:rPr>
          <w:rFonts w:ascii="Arial" w:hAnsi="Arial" w:cs="Arial"/>
          <w:sz w:val="20"/>
          <w:szCs w:val="20"/>
          <w:lang w:val="en-IE" w:bidi="hi-IN"/>
        </w:rPr>
        <w:t>:</w:t>
      </w:r>
    </w:p>
    <w:p w:rsidR="003F5173" w:rsidRPr="002545F9" w:rsidRDefault="00E066AA" w:rsidP="003F5173">
      <w:pPr>
        <w:pStyle w:val="BulletLIst1"/>
      </w:pPr>
      <w:r w:rsidRPr="002545F9">
        <w:t>has been legally aided for the original hearing</w:t>
      </w:r>
    </w:p>
    <w:p w:rsidR="003F5173" w:rsidRPr="002545F9" w:rsidRDefault="00E066AA" w:rsidP="003F5173">
      <w:pPr>
        <w:pStyle w:val="BulletLIst1"/>
      </w:pPr>
      <w:r w:rsidRPr="002545F9">
        <w:t>representation was provided by a member of the solicitors panel</w:t>
      </w:r>
    </w:p>
    <w:p w:rsidR="003F5173" w:rsidRPr="002545F9" w:rsidRDefault="003F5173" w:rsidP="003F5173">
      <w:pPr>
        <w:pStyle w:val="BulletLIst1"/>
      </w:pPr>
      <w:r w:rsidRPr="002545F9">
        <w:t>the applicant will be the appellant in the proposed appeal</w:t>
      </w:r>
    </w:p>
    <w:p w:rsidR="003F5173" w:rsidRPr="002545F9" w:rsidRDefault="003F5173" w:rsidP="003F5173">
      <w:pPr>
        <w:pStyle w:val="BulletLIst1"/>
        <w:numPr>
          <w:ilvl w:val="0"/>
          <w:numId w:val="0"/>
        </w:numPr>
        <w:ind w:left="360"/>
      </w:pPr>
    </w:p>
    <w:p w:rsidR="00E066AA" w:rsidRPr="005C684B" w:rsidRDefault="003F5173" w:rsidP="003F5173">
      <w:pPr>
        <w:autoSpaceDE w:val="0"/>
        <w:autoSpaceDN w:val="0"/>
        <w:adjustRightInd w:val="0"/>
        <w:rPr>
          <w:rFonts w:ascii="Arial" w:hAnsi="Arial" w:cs="Arial"/>
          <w:sz w:val="20"/>
          <w:szCs w:val="20"/>
          <w:lang w:val="en-IE"/>
        </w:rPr>
      </w:pPr>
      <w:r w:rsidRPr="005C684B">
        <w:rPr>
          <w:rFonts w:ascii="Arial" w:hAnsi="Arial" w:cs="Arial"/>
          <w:sz w:val="20"/>
          <w:szCs w:val="20"/>
          <w:lang w:val="en-IE"/>
        </w:rPr>
        <w:t>they</w:t>
      </w:r>
      <w:r w:rsidR="00E066AA" w:rsidRPr="005C684B">
        <w:rPr>
          <w:rFonts w:ascii="Arial" w:hAnsi="Arial" w:cs="Arial"/>
          <w:sz w:val="20"/>
          <w:szCs w:val="20"/>
          <w:lang w:val="en-IE"/>
        </w:rPr>
        <w:t xml:space="preserve"> must be asked </w:t>
      </w:r>
      <w:r w:rsidRPr="002545F9">
        <w:rPr>
          <w:rFonts w:ascii="Arial" w:hAnsi="Arial" w:cs="Arial"/>
          <w:sz w:val="20"/>
          <w:szCs w:val="20"/>
          <w:lang w:val="en-IE" w:bidi="hi-IN"/>
        </w:rPr>
        <w:t>to</w:t>
      </w:r>
      <w:r w:rsidRPr="005C684B">
        <w:rPr>
          <w:rFonts w:ascii="Arial" w:hAnsi="Arial" w:cs="Arial"/>
          <w:sz w:val="20"/>
          <w:szCs w:val="20"/>
          <w:lang w:val="en-IE"/>
        </w:rPr>
        <w:t xml:space="preserve"> </w:t>
      </w:r>
      <w:r w:rsidR="00E066AA" w:rsidRPr="005C684B">
        <w:rPr>
          <w:rFonts w:ascii="Arial" w:hAnsi="Arial" w:cs="Arial"/>
          <w:sz w:val="20"/>
          <w:szCs w:val="20"/>
          <w:lang w:val="en-IE"/>
        </w:rPr>
        <w:t>bring a letter from their private solicitor to the law centre outlining the grounds upon which the applicant seeks to appeal the decision of the District Court.</w:t>
      </w:r>
    </w:p>
    <w:p w:rsidR="00E066AA" w:rsidRPr="002545F9" w:rsidRDefault="00E066AA" w:rsidP="0050214D">
      <w:pPr>
        <w:autoSpaceDE w:val="0"/>
        <w:autoSpaceDN w:val="0"/>
        <w:adjustRightInd w:val="0"/>
        <w:rPr>
          <w:rFonts w:ascii="Arial" w:hAnsi="Arial" w:cs="Arial"/>
          <w:sz w:val="20"/>
          <w:szCs w:val="20"/>
          <w:lang w:val="en-IE" w:bidi="hi-IN"/>
        </w:rPr>
      </w:pPr>
    </w:p>
    <w:p w:rsidR="0050214D" w:rsidRPr="002545F9" w:rsidRDefault="0050214D" w:rsidP="0050214D">
      <w:pPr>
        <w:autoSpaceDE w:val="0"/>
        <w:autoSpaceDN w:val="0"/>
        <w:adjustRightInd w:val="0"/>
        <w:rPr>
          <w:rFonts w:ascii="Arial" w:hAnsi="Arial" w:cs="Arial"/>
          <w:sz w:val="20"/>
          <w:szCs w:val="20"/>
          <w:lang w:val="en-IE" w:bidi="hi-IN"/>
        </w:rPr>
      </w:pPr>
      <w:r w:rsidRPr="002545F9">
        <w:rPr>
          <w:rFonts w:ascii="Arial" w:hAnsi="Arial" w:cs="Arial"/>
          <w:sz w:val="20"/>
          <w:szCs w:val="20"/>
          <w:lang w:val="en-IE" w:bidi="hi-IN"/>
        </w:rPr>
        <w:t>Legal aid certificates should not be granted in relation to applications to extend time to file a Notice of Appeal. It is considered that applications of this nature can be made by the applicants themselves and without legal representation.</w:t>
      </w:r>
    </w:p>
    <w:p w:rsidR="0050214D" w:rsidRPr="002545F9" w:rsidRDefault="0050214D" w:rsidP="0050214D">
      <w:pPr>
        <w:autoSpaceDE w:val="0"/>
        <w:autoSpaceDN w:val="0"/>
        <w:adjustRightInd w:val="0"/>
        <w:rPr>
          <w:rFonts w:ascii="Arial" w:hAnsi="Arial" w:cs="Arial"/>
          <w:sz w:val="19"/>
          <w:szCs w:val="19"/>
          <w:lang w:val="en-IE" w:bidi="hi-IN"/>
        </w:rPr>
      </w:pPr>
    </w:p>
    <w:p w:rsidR="0050214D" w:rsidRPr="002545F9" w:rsidRDefault="0050214D" w:rsidP="003708A7">
      <w:pPr>
        <w:pStyle w:val="Heading3"/>
        <w:rPr>
          <w:lang w:bidi="hi-IN"/>
        </w:rPr>
      </w:pPr>
      <w:r w:rsidRPr="002545F9">
        <w:rPr>
          <w:lang w:bidi="hi-IN"/>
        </w:rPr>
        <w:t>Circuit Court matters</w:t>
      </w:r>
    </w:p>
    <w:p w:rsidR="0050214D" w:rsidRPr="002545F9" w:rsidRDefault="0050214D" w:rsidP="0050214D">
      <w:pPr>
        <w:autoSpaceDE w:val="0"/>
        <w:autoSpaceDN w:val="0"/>
        <w:adjustRightInd w:val="0"/>
        <w:rPr>
          <w:rFonts w:ascii="Arial" w:hAnsi="Arial" w:cs="Arial"/>
          <w:sz w:val="20"/>
          <w:szCs w:val="20"/>
          <w:lang w:val="en-IE" w:bidi="hi-IN"/>
        </w:rPr>
      </w:pPr>
      <w:r w:rsidRPr="002545F9">
        <w:rPr>
          <w:rFonts w:ascii="Arial" w:hAnsi="Arial" w:cs="Arial"/>
          <w:sz w:val="20"/>
          <w:szCs w:val="20"/>
          <w:lang w:val="en-IE" w:bidi="hi-IN"/>
        </w:rPr>
        <w:t xml:space="preserve">Private </w:t>
      </w:r>
      <w:r w:rsidR="007B169E" w:rsidRPr="002545F9">
        <w:rPr>
          <w:rFonts w:ascii="Arial" w:hAnsi="Arial" w:cs="Arial"/>
          <w:sz w:val="20"/>
          <w:szCs w:val="20"/>
          <w:lang w:val="en-IE" w:bidi="hi-IN"/>
        </w:rPr>
        <w:t xml:space="preserve">solicitors </w:t>
      </w:r>
      <w:r w:rsidRPr="002545F9">
        <w:rPr>
          <w:rFonts w:ascii="Arial" w:hAnsi="Arial" w:cs="Arial"/>
          <w:sz w:val="20"/>
          <w:szCs w:val="20"/>
          <w:lang w:val="en-IE" w:bidi="hi-IN"/>
        </w:rPr>
        <w:t xml:space="preserve">may be retained for separation and divorce cases, where a legal aid certificate has been granted. </w:t>
      </w:r>
    </w:p>
    <w:p w:rsidR="0050214D" w:rsidRPr="002545F9" w:rsidRDefault="0050214D" w:rsidP="0050214D">
      <w:pPr>
        <w:autoSpaceDE w:val="0"/>
        <w:autoSpaceDN w:val="0"/>
        <w:adjustRightInd w:val="0"/>
        <w:rPr>
          <w:rFonts w:ascii="Arial" w:hAnsi="Arial" w:cs="Arial"/>
          <w:sz w:val="22"/>
          <w:szCs w:val="22"/>
          <w:lang w:val="en-IE" w:bidi="hi-IN"/>
        </w:rPr>
      </w:pPr>
      <w:r w:rsidRPr="002545F9">
        <w:rPr>
          <w:rFonts w:ascii="Arial" w:hAnsi="Arial" w:cs="Arial"/>
          <w:noProof/>
          <w:sz w:val="22"/>
          <w:szCs w:val="22"/>
          <w:lang w:val="en-IE" w:eastAsia="en-IE"/>
        </w:rPr>
        <w:lastRenderedPageBreak/>
        <mc:AlternateContent>
          <mc:Choice Requires="wps">
            <w:drawing>
              <wp:inline distT="0" distB="0" distL="0" distR="0" wp14:anchorId="00AF261D" wp14:editId="5A55DA76">
                <wp:extent cx="5257800" cy="5389245"/>
                <wp:effectExtent l="19050" t="19050" r="19050" b="20955"/>
                <wp:docPr id="1262" name="Text Box 2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5389245"/>
                        </a:xfrm>
                        <a:prstGeom prst="rect">
                          <a:avLst/>
                        </a:prstGeom>
                        <a:solidFill>
                          <a:srgbClr val="FFFFFF"/>
                        </a:solidFill>
                        <a:ln w="38100">
                          <a:solidFill>
                            <a:srgbClr val="000000"/>
                          </a:solidFill>
                          <a:miter lim="800000"/>
                          <a:headEnd/>
                          <a:tailEnd/>
                        </a:ln>
                      </wps:spPr>
                      <wps:txbx>
                        <w:txbxContent>
                          <w:p w:rsidR="00C703E3" w:rsidRDefault="00C703E3" w:rsidP="0050214D">
                            <w:pPr>
                              <w:autoSpaceDE w:val="0"/>
                              <w:autoSpaceDN w:val="0"/>
                              <w:adjustRightInd w:val="0"/>
                              <w:rPr>
                                <w:rFonts w:ascii="Avenir-HeavyOblique" w:hAnsi="Avenir-HeavyOblique" w:cs="Avenir-HeavyOblique"/>
                                <w:b/>
                                <w:bCs/>
                                <w:color w:val="000000"/>
                                <w:sz w:val="22"/>
                                <w:szCs w:val="22"/>
                                <w:lang w:bidi="hi-IN"/>
                              </w:rPr>
                            </w:pPr>
                            <w:r>
                              <w:rPr>
                                <w:rFonts w:ascii="Avenir-HeavyOblique" w:hAnsi="Avenir-HeavyOblique" w:cs="Avenir-HeavyOblique"/>
                                <w:b/>
                                <w:bCs/>
                                <w:color w:val="000000"/>
                                <w:sz w:val="22"/>
                                <w:szCs w:val="22"/>
                                <w:lang w:bidi="hi-IN"/>
                              </w:rPr>
                              <w:t>Procedure 6.2 – Referring a client to a Private Practitioner</w:t>
                            </w:r>
                          </w:p>
                          <w:p w:rsidR="00C703E3" w:rsidRDefault="00C703E3" w:rsidP="0050214D">
                            <w:pPr>
                              <w:autoSpaceDE w:val="0"/>
                              <w:autoSpaceDN w:val="0"/>
                              <w:adjustRightInd w:val="0"/>
                              <w:rPr>
                                <w:rFonts w:ascii="Avenir-HeavyOblique" w:hAnsi="Avenir-HeavyOblique" w:cs="Avenir-HeavyOblique"/>
                                <w:b/>
                                <w:bCs/>
                                <w:color w:val="000000"/>
                                <w:sz w:val="22"/>
                                <w:szCs w:val="22"/>
                                <w:lang w:bidi="hi-IN"/>
                              </w:rPr>
                            </w:pPr>
                          </w:p>
                          <w:p w:rsidR="00C703E3" w:rsidRPr="002B4033" w:rsidRDefault="00C703E3" w:rsidP="0050214D">
                            <w:pPr>
                              <w:autoSpaceDE w:val="0"/>
                              <w:autoSpaceDN w:val="0"/>
                              <w:adjustRightInd w:val="0"/>
                              <w:rPr>
                                <w:rFonts w:ascii="Arial" w:hAnsi="Arial" w:cs="Avenir-HeavyOblique"/>
                                <w:b/>
                                <w:bCs/>
                                <w:color w:val="000000"/>
                                <w:sz w:val="20"/>
                                <w:szCs w:val="20"/>
                                <w:lang w:bidi="hi-IN"/>
                              </w:rPr>
                            </w:pPr>
                            <w:r>
                              <w:rPr>
                                <w:rFonts w:ascii="Arial" w:hAnsi="Arial" w:cs="Avenir-HeavyOblique"/>
                                <w:b/>
                                <w:bCs/>
                                <w:color w:val="000000"/>
                                <w:sz w:val="20"/>
                                <w:szCs w:val="20"/>
                                <w:lang w:bidi="hi-IN"/>
                              </w:rPr>
                              <w:t xml:space="preserve">The following procedure assumes that the client has already been identified (see </w:t>
                            </w:r>
                            <w:r w:rsidRPr="0093666F">
                              <w:rPr>
                                <w:rFonts w:ascii="Arial" w:hAnsi="Arial" w:cs="Avenir-HeavyOblique"/>
                                <w:b/>
                                <w:bCs/>
                                <w:color w:val="000000"/>
                                <w:sz w:val="20"/>
                                <w:szCs w:val="20"/>
                                <w:lang w:bidi="hi-IN"/>
                              </w:rPr>
                              <w:sym w:font="Wingdings" w:char="F0E8"/>
                            </w:r>
                            <w:r>
                              <w:rPr>
                                <w:rFonts w:ascii="Arial" w:hAnsi="Arial" w:cs="Avenir-HeavyOblique"/>
                                <w:b/>
                                <w:bCs/>
                                <w:color w:val="000000"/>
                                <w:sz w:val="20"/>
                                <w:szCs w:val="20"/>
                                <w:lang w:bidi="hi-IN"/>
                              </w:rPr>
                              <w:t>Chapter 3). In the event that the client has never attended in person in the Law Centre at this stage, the client MUST be asked to attend in the law centre in person to sign their legal aid certificate, and have their identity verified at that stage in accordance with the procedure in Chapter 3.</w:t>
                            </w:r>
                          </w:p>
                          <w:p w:rsidR="00C703E3" w:rsidRDefault="00C703E3" w:rsidP="0050214D">
                            <w:pPr>
                              <w:autoSpaceDE w:val="0"/>
                              <w:autoSpaceDN w:val="0"/>
                              <w:adjustRightInd w:val="0"/>
                              <w:rPr>
                                <w:rFonts w:ascii="Avenir-HeavyOblique" w:hAnsi="Avenir-HeavyOblique" w:cs="Avenir-HeavyOblique"/>
                                <w:b/>
                                <w:bCs/>
                                <w:color w:val="000000"/>
                                <w:sz w:val="22"/>
                                <w:szCs w:val="22"/>
                                <w:lang w:bidi="hi-IN"/>
                              </w:rPr>
                            </w:pPr>
                            <w:r>
                              <w:rPr>
                                <w:rFonts w:ascii="Avenir-HeavyOblique" w:hAnsi="Avenir-HeavyOblique" w:cs="Avenir-HeavyOblique"/>
                                <w:b/>
                                <w:bCs/>
                                <w:color w:val="000000"/>
                                <w:sz w:val="22"/>
                                <w:szCs w:val="22"/>
                                <w:lang w:bidi="hi-IN"/>
                              </w:rPr>
                              <w:sym w:font="Symbol" w:char="0020"/>
                            </w:r>
                          </w:p>
                          <w:p w:rsidR="00C703E3" w:rsidRDefault="00C703E3" w:rsidP="00C279A7">
                            <w:pPr>
                              <w:numPr>
                                <w:ilvl w:val="0"/>
                                <w:numId w:val="85"/>
                              </w:numPr>
                              <w:rPr>
                                <w:rFonts w:ascii="Arial" w:hAnsi="Arial"/>
                                <w:sz w:val="20"/>
                                <w:szCs w:val="20"/>
                              </w:rPr>
                            </w:pPr>
                            <w:r>
                              <w:rPr>
                                <w:rFonts w:ascii="Arial" w:hAnsi="Arial"/>
                                <w:sz w:val="20"/>
                                <w:szCs w:val="20"/>
                              </w:rPr>
                              <w:t xml:space="preserve">The Managing Solicitor will make a decision that a particular applicant on the applications record should be referred to a private practitioner. </w:t>
                            </w:r>
                          </w:p>
                          <w:p w:rsidR="00C703E3" w:rsidRDefault="00C703E3" w:rsidP="00C279A7">
                            <w:pPr>
                              <w:numPr>
                                <w:ilvl w:val="0"/>
                                <w:numId w:val="85"/>
                              </w:numPr>
                              <w:rPr>
                                <w:rFonts w:ascii="Arial" w:hAnsi="Arial"/>
                                <w:sz w:val="20"/>
                                <w:szCs w:val="20"/>
                              </w:rPr>
                            </w:pPr>
                            <w:r>
                              <w:rPr>
                                <w:rFonts w:ascii="Arial" w:hAnsi="Arial"/>
                                <w:sz w:val="20"/>
                                <w:szCs w:val="20"/>
                              </w:rPr>
                              <w:t>Make a Submission for a Private Practitioner Legal Aid Certificate to the Managing Solicitor on EOS. The managing solicitor will grant the submission. The managing solicitor should make the legal aid certificate available to Legal Services.</w:t>
                            </w:r>
                          </w:p>
                          <w:p w:rsidR="00C703E3" w:rsidRDefault="00C703E3" w:rsidP="00C279A7">
                            <w:pPr>
                              <w:numPr>
                                <w:ilvl w:val="0"/>
                                <w:numId w:val="85"/>
                              </w:numPr>
                              <w:rPr>
                                <w:rFonts w:ascii="Arial" w:hAnsi="Arial"/>
                                <w:sz w:val="20"/>
                                <w:szCs w:val="20"/>
                              </w:rPr>
                            </w:pPr>
                            <w:r>
                              <w:rPr>
                                <w:rFonts w:ascii="Arial" w:hAnsi="Arial"/>
                                <w:sz w:val="20"/>
                                <w:szCs w:val="20"/>
                              </w:rPr>
                              <w:t>The applicant should be written to (using the standard letter available on EOS) asking them to pay their legal aid contribution, if it has not already been paid (see sample letter below).</w:t>
                            </w:r>
                          </w:p>
                          <w:p w:rsidR="00C703E3" w:rsidRDefault="00C703E3" w:rsidP="00C279A7">
                            <w:pPr>
                              <w:numPr>
                                <w:ilvl w:val="0"/>
                                <w:numId w:val="85"/>
                              </w:numPr>
                              <w:rPr>
                                <w:rFonts w:ascii="Arial" w:hAnsi="Arial"/>
                                <w:sz w:val="20"/>
                                <w:szCs w:val="20"/>
                              </w:rPr>
                            </w:pPr>
                            <w:r>
                              <w:rPr>
                                <w:rFonts w:ascii="Arial" w:hAnsi="Arial"/>
                                <w:sz w:val="20"/>
                                <w:szCs w:val="20"/>
                              </w:rPr>
                              <w:t xml:space="preserve">When the contribution is received, the applicant should be sent  two copies of a legal aid certificate along with the relevant panel (District Court or Circuit Court panel for the county the proceedings are to take place in), a receipt for the contribution, along with the standard covering letter available on EOS. </w:t>
                            </w:r>
                            <w:r>
                              <w:rPr>
                                <w:rFonts w:ascii="Arial" w:hAnsi="Arial"/>
                                <w:sz w:val="20"/>
                                <w:szCs w:val="20"/>
                              </w:rPr>
                              <w:br/>
                              <w:t xml:space="preserve">An applicant who is being referred on foot of the Circuit Court PP scheme must also be furnished with a standard letter under Section 68 of the </w:t>
                            </w:r>
                            <w:r>
                              <w:rPr>
                                <w:rFonts w:ascii="Arial" w:hAnsi="Arial"/>
                                <w:i/>
                                <w:iCs/>
                                <w:sz w:val="20"/>
                                <w:szCs w:val="20"/>
                              </w:rPr>
                              <w:t xml:space="preserve">Solicitors (Amendment) Act 1994 </w:t>
                            </w:r>
                            <w:r>
                              <w:rPr>
                                <w:rFonts w:ascii="Arial" w:hAnsi="Arial"/>
                                <w:sz w:val="20"/>
                                <w:szCs w:val="20"/>
                              </w:rPr>
                              <w:t>explaining the basis under which the Board intends to retain its costs in the event of a settlement. (This letter should be handed to applicants who attend to sign their legal aid certificate in person). The standard letter to be used is available on EOS. A third copy of the legal aid certificate should be placed on the application file.</w:t>
                            </w:r>
                          </w:p>
                          <w:p w:rsidR="00C703E3" w:rsidRDefault="00C703E3" w:rsidP="00C279A7">
                            <w:pPr>
                              <w:numPr>
                                <w:ilvl w:val="0"/>
                                <w:numId w:val="85"/>
                              </w:numPr>
                              <w:rPr>
                                <w:rFonts w:ascii="Arial" w:hAnsi="Arial"/>
                                <w:sz w:val="20"/>
                                <w:szCs w:val="20"/>
                              </w:rPr>
                            </w:pPr>
                            <w:r>
                              <w:rPr>
                                <w:rFonts w:ascii="Arial" w:hAnsi="Arial"/>
                                <w:sz w:val="20"/>
                                <w:szCs w:val="20"/>
                              </w:rPr>
                              <w:t>The client must accept the certificate by signing and dating both copies within one month of the date on the certificate. They should also write the solicitors name in the space provided on both copies. They must then return one copy to the law centre and give the second copy to their chosen solicitor. Law Centres must follow up, where a legal aid certificate has been issued to a client but not accepted within thirty days.  Law centres should also ensure that they are notified of the solicitor engaged.</w:t>
                            </w:r>
                          </w:p>
                          <w:p w:rsidR="00C703E3" w:rsidRDefault="00C703E3" w:rsidP="0050214D">
                            <w:pPr>
                              <w:ind w:left="360"/>
                              <w:rPr>
                                <w:rFonts w:ascii="Arial" w:hAnsi="Arial"/>
                                <w:sz w:val="20"/>
                                <w:szCs w:val="20"/>
                              </w:rPr>
                            </w:pPr>
                          </w:p>
                          <w:p w:rsidR="00C703E3" w:rsidRDefault="00C703E3" w:rsidP="0050214D">
                            <w:pPr>
                              <w:ind w:left="360"/>
                              <w:rPr>
                                <w:rFonts w:ascii="Arial" w:hAnsi="Arial"/>
                                <w:b/>
                                <w:bCs/>
                                <w:sz w:val="20"/>
                                <w:szCs w:val="20"/>
                              </w:rPr>
                            </w:pPr>
                          </w:p>
                          <w:p w:rsidR="00C703E3" w:rsidRDefault="00C703E3" w:rsidP="0050214D">
                            <w:pPr>
                              <w:rPr>
                                <w:rFonts w:ascii="Arial" w:hAnsi="Arial"/>
                                <w:sz w:val="20"/>
                                <w:szCs w:val="20"/>
                              </w:rPr>
                            </w:pPr>
                          </w:p>
                          <w:p w:rsidR="00C703E3" w:rsidRPr="005E1314" w:rsidRDefault="00C703E3" w:rsidP="0050214D">
                            <w:pPr>
                              <w:rPr>
                                <w:rFonts w:ascii="Arial" w:hAnsi="Arial"/>
                                <w:sz w:val="20"/>
                                <w:szCs w:val="20"/>
                              </w:rPr>
                            </w:pPr>
                          </w:p>
                        </w:txbxContent>
                      </wps:txbx>
                      <wps:bodyPr rot="0" vert="horz" wrap="square" lIns="91440" tIns="45720" rIns="91440" bIns="45720" anchor="t" anchorCtr="0" upright="1">
                        <a:noAutofit/>
                      </wps:bodyPr>
                    </wps:wsp>
                  </a:graphicData>
                </a:graphic>
              </wp:inline>
            </w:drawing>
          </mc:Choice>
          <mc:Fallback>
            <w:pict>
              <v:shape id="Text Box 2075" o:spid="_x0000_s1113" type="#_x0000_t202" style="width:414pt;height:4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" strokeweight="3pt">
                <v:textbox>
                  <w:txbxContent>
                    <w:p w:rsidR="00C703E3" w:rsidRDefault="00C703E3" w:rsidP="0050214D">
                      <w:pPr>
                        <w:autoSpaceDE w:val="0"/>
                        <w:autoSpaceDN w:val="0"/>
                        <w:adjustRightInd w:val="0"/>
                        <w:rPr>
                          <w:rFonts w:ascii="Avenir-HeavyOblique" w:hAnsi="Avenir-HeavyOblique" w:cs="Avenir-HeavyOblique"/>
                          <w:b/>
                          <w:bCs/>
                          <w:color w:val="000000"/>
                          <w:sz w:val="22"/>
                          <w:szCs w:val="22"/>
                          <w:lang w:bidi="hi-IN"/>
                        </w:rPr>
                      </w:pPr>
                      <w:r>
                        <w:rPr>
                          <w:rFonts w:ascii="Avenir-HeavyOblique" w:hAnsi="Avenir-HeavyOblique" w:cs="Avenir-HeavyOblique"/>
                          <w:b/>
                          <w:bCs/>
                          <w:color w:val="000000"/>
                          <w:sz w:val="22"/>
                          <w:szCs w:val="22"/>
                          <w:lang w:bidi="hi-IN"/>
                        </w:rPr>
                        <w:t>Procedure 6.2 – Referring a client to a Private Practitioner</w:t>
                      </w:r>
                    </w:p>
                    <w:p w:rsidR="00C703E3" w:rsidRDefault="00C703E3" w:rsidP="0050214D">
                      <w:pPr>
                        <w:autoSpaceDE w:val="0"/>
                        <w:autoSpaceDN w:val="0"/>
                        <w:adjustRightInd w:val="0"/>
                        <w:rPr>
                          <w:rFonts w:ascii="Avenir-HeavyOblique" w:hAnsi="Avenir-HeavyOblique" w:cs="Avenir-HeavyOblique"/>
                          <w:b/>
                          <w:bCs/>
                          <w:color w:val="000000"/>
                          <w:sz w:val="22"/>
                          <w:szCs w:val="22"/>
                          <w:lang w:bidi="hi-IN"/>
                        </w:rPr>
                      </w:pPr>
                    </w:p>
                    <w:p w:rsidR="00C703E3" w:rsidRPr="002B4033" w:rsidRDefault="00C703E3" w:rsidP="0050214D">
                      <w:pPr>
                        <w:autoSpaceDE w:val="0"/>
                        <w:autoSpaceDN w:val="0"/>
                        <w:adjustRightInd w:val="0"/>
                        <w:rPr>
                          <w:rFonts w:ascii="Arial" w:hAnsi="Arial" w:cs="Avenir-HeavyOblique"/>
                          <w:b/>
                          <w:bCs/>
                          <w:color w:val="000000"/>
                          <w:sz w:val="20"/>
                          <w:szCs w:val="20"/>
                          <w:lang w:bidi="hi-IN"/>
                        </w:rPr>
                      </w:pPr>
                      <w:r>
                        <w:rPr>
                          <w:rFonts w:ascii="Arial" w:hAnsi="Arial" w:cs="Avenir-HeavyOblique"/>
                          <w:b/>
                          <w:bCs/>
                          <w:color w:val="000000"/>
                          <w:sz w:val="20"/>
                          <w:szCs w:val="20"/>
                          <w:lang w:bidi="hi-IN"/>
                        </w:rPr>
                        <w:t xml:space="preserve">The following procedure assumes that the client has already been identified (see </w:t>
                      </w:r>
                      <w:r w:rsidRPr="0093666F">
                        <w:rPr>
                          <w:rFonts w:ascii="Arial" w:hAnsi="Arial" w:cs="Avenir-HeavyOblique"/>
                          <w:b/>
                          <w:bCs/>
                          <w:color w:val="000000"/>
                          <w:sz w:val="20"/>
                          <w:szCs w:val="20"/>
                          <w:lang w:bidi="hi-IN"/>
                        </w:rPr>
                        <w:sym w:font="Wingdings" w:char="F0E8"/>
                      </w:r>
                      <w:r>
                        <w:rPr>
                          <w:rFonts w:ascii="Arial" w:hAnsi="Arial" w:cs="Avenir-HeavyOblique"/>
                          <w:b/>
                          <w:bCs/>
                          <w:color w:val="000000"/>
                          <w:sz w:val="20"/>
                          <w:szCs w:val="20"/>
                          <w:lang w:bidi="hi-IN"/>
                        </w:rPr>
                        <w:t>Chapter 3). In the event that the client has never attended in person in the Law Centre at this stage, the client MUST be asked to attend in the law centre in person to sign their legal aid certificate, and have their identity verified at that stage in accordance with the procedure in Chapter 3.</w:t>
                      </w:r>
                    </w:p>
                    <w:p w:rsidR="00C703E3" w:rsidRDefault="00C703E3" w:rsidP="0050214D">
                      <w:pPr>
                        <w:autoSpaceDE w:val="0"/>
                        <w:autoSpaceDN w:val="0"/>
                        <w:adjustRightInd w:val="0"/>
                        <w:rPr>
                          <w:rFonts w:ascii="Avenir-HeavyOblique" w:hAnsi="Avenir-HeavyOblique" w:cs="Avenir-HeavyOblique"/>
                          <w:b/>
                          <w:bCs/>
                          <w:color w:val="000000"/>
                          <w:sz w:val="22"/>
                          <w:szCs w:val="22"/>
                          <w:lang w:bidi="hi-IN"/>
                        </w:rPr>
                      </w:pPr>
                      <w:r>
                        <w:rPr>
                          <w:rFonts w:ascii="Avenir-HeavyOblique" w:hAnsi="Avenir-HeavyOblique" w:cs="Avenir-HeavyOblique"/>
                          <w:b/>
                          <w:bCs/>
                          <w:color w:val="000000"/>
                          <w:sz w:val="22"/>
                          <w:szCs w:val="22"/>
                          <w:lang w:bidi="hi-IN"/>
                        </w:rPr>
                        <w:sym w:font="Symbol" w:char="0020"/>
                      </w:r>
                    </w:p>
                    <w:p w:rsidR="00C703E3" w:rsidRDefault="00C703E3" w:rsidP="00C279A7">
                      <w:pPr>
                        <w:numPr>
                          <w:ilvl w:val="0"/>
                          <w:numId w:val="85"/>
                        </w:numPr>
                        <w:rPr>
                          <w:rFonts w:ascii="Arial" w:hAnsi="Arial"/>
                          <w:sz w:val="20"/>
                          <w:szCs w:val="20"/>
                        </w:rPr>
                      </w:pPr>
                      <w:r>
                        <w:rPr>
                          <w:rFonts w:ascii="Arial" w:hAnsi="Arial"/>
                          <w:sz w:val="20"/>
                          <w:szCs w:val="20"/>
                        </w:rPr>
                        <w:t xml:space="preserve">The Managing Solicitor will make a decision that a particular applicant on the applications record should be referred to a private practitioner. </w:t>
                      </w:r>
                    </w:p>
                    <w:p w:rsidR="00C703E3" w:rsidRDefault="00C703E3" w:rsidP="00C279A7">
                      <w:pPr>
                        <w:numPr>
                          <w:ilvl w:val="0"/>
                          <w:numId w:val="85"/>
                        </w:numPr>
                        <w:rPr>
                          <w:rFonts w:ascii="Arial" w:hAnsi="Arial"/>
                          <w:sz w:val="20"/>
                          <w:szCs w:val="20"/>
                        </w:rPr>
                      </w:pPr>
                      <w:r>
                        <w:rPr>
                          <w:rFonts w:ascii="Arial" w:hAnsi="Arial"/>
                          <w:sz w:val="20"/>
                          <w:szCs w:val="20"/>
                        </w:rPr>
                        <w:t>Make a Submission for a Private Practitioner Legal Aid Certificate to the Managing Solicitor on EOS. The managing solicitor will grant the submission. The managing solicitor should make the legal aid certificate available to Legal Services.</w:t>
                      </w:r>
                    </w:p>
                    <w:p w:rsidR="00C703E3" w:rsidRDefault="00C703E3" w:rsidP="00C279A7">
                      <w:pPr>
                        <w:numPr>
                          <w:ilvl w:val="0"/>
                          <w:numId w:val="85"/>
                        </w:numPr>
                        <w:rPr>
                          <w:rFonts w:ascii="Arial" w:hAnsi="Arial"/>
                          <w:sz w:val="20"/>
                          <w:szCs w:val="20"/>
                        </w:rPr>
                      </w:pPr>
                      <w:r>
                        <w:rPr>
                          <w:rFonts w:ascii="Arial" w:hAnsi="Arial"/>
                          <w:sz w:val="20"/>
                          <w:szCs w:val="20"/>
                        </w:rPr>
                        <w:t>The applicant should be written to (using the standard letter available on EOS) asking them to pay their legal aid contribution, if it has not already been paid (see sample letter below).</w:t>
                      </w:r>
                    </w:p>
                    <w:p w:rsidR="00C703E3" w:rsidRDefault="00C703E3" w:rsidP="00C279A7">
                      <w:pPr>
                        <w:numPr>
                          <w:ilvl w:val="0"/>
                          <w:numId w:val="85"/>
                        </w:numPr>
                        <w:rPr>
                          <w:rFonts w:ascii="Arial" w:hAnsi="Arial"/>
                          <w:sz w:val="20"/>
                          <w:szCs w:val="20"/>
                        </w:rPr>
                      </w:pPr>
                      <w:r>
                        <w:rPr>
                          <w:rFonts w:ascii="Arial" w:hAnsi="Arial"/>
                          <w:sz w:val="20"/>
                          <w:szCs w:val="20"/>
                        </w:rPr>
                        <w:t xml:space="preserve">When the contribution is received, the applicant should be sent  two copies of a legal aid certificate along with the relevant panel (District Court or Circuit Court panel for the county the proceedings are to take place in), a receipt for the contribution, along with the standard covering letter available on EOS. </w:t>
                      </w:r>
                      <w:r>
                        <w:rPr>
                          <w:rFonts w:ascii="Arial" w:hAnsi="Arial"/>
                          <w:sz w:val="20"/>
                          <w:szCs w:val="20"/>
                        </w:rPr>
                        <w:br/>
                        <w:t xml:space="preserve">An applicant who is being referred on foot of the Circuit Court PP scheme must also be furnished with a standard letter under Section 68 of the </w:t>
                      </w:r>
                      <w:r>
                        <w:rPr>
                          <w:rFonts w:ascii="Arial" w:hAnsi="Arial"/>
                          <w:i/>
                          <w:iCs/>
                          <w:sz w:val="20"/>
                          <w:szCs w:val="20"/>
                        </w:rPr>
                        <w:t xml:space="preserve">Solicitors (Amendment) Act 1994 </w:t>
                      </w:r>
                      <w:r>
                        <w:rPr>
                          <w:rFonts w:ascii="Arial" w:hAnsi="Arial"/>
                          <w:sz w:val="20"/>
                          <w:szCs w:val="20"/>
                        </w:rPr>
                        <w:t>explaining the basis under which the Board intends to retain its costs in the event of a settlement. (This letter should be handed to applicants who attend to sign their legal aid certificate in person). The standard letter to be used is available on EOS. A third copy of the legal aid certificate should be placed on the application file.</w:t>
                      </w:r>
                    </w:p>
                    <w:p w:rsidR="00C703E3" w:rsidRDefault="00C703E3" w:rsidP="00C279A7">
                      <w:pPr>
                        <w:numPr>
                          <w:ilvl w:val="0"/>
                          <w:numId w:val="85"/>
                        </w:numPr>
                        <w:rPr>
                          <w:rFonts w:ascii="Arial" w:hAnsi="Arial"/>
                          <w:sz w:val="20"/>
                          <w:szCs w:val="20"/>
                        </w:rPr>
                      </w:pPr>
                      <w:r>
                        <w:rPr>
                          <w:rFonts w:ascii="Arial" w:hAnsi="Arial"/>
                          <w:sz w:val="20"/>
                          <w:szCs w:val="20"/>
                        </w:rPr>
                        <w:t>The client must accept the certificate by signing and dating both copies within one month of the date on the certificate. They should also write the solicitors name in the space provided on both copies. They must then return one copy to the law centre and give the second copy to their chosen solicitor. Law Centres must follow up, where a legal aid certificate has been issued to a client but not accepted within thirty days.  Law centres should also ensure that they are notified of the solicitor engaged.</w:t>
                      </w:r>
                    </w:p>
                    <w:p w:rsidR="00C703E3" w:rsidRDefault="00C703E3" w:rsidP="0050214D">
                      <w:pPr>
                        <w:ind w:left="360"/>
                        <w:rPr>
                          <w:rFonts w:ascii="Arial" w:hAnsi="Arial"/>
                          <w:sz w:val="20"/>
                          <w:szCs w:val="20"/>
                        </w:rPr>
                      </w:pPr>
                    </w:p>
                    <w:p w:rsidR="00C703E3" w:rsidRDefault="00C703E3" w:rsidP="0050214D">
                      <w:pPr>
                        <w:ind w:left="360"/>
                        <w:rPr>
                          <w:rFonts w:ascii="Arial" w:hAnsi="Arial"/>
                          <w:b/>
                          <w:bCs/>
                          <w:sz w:val="20"/>
                          <w:szCs w:val="20"/>
                        </w:rPr>
                      </w:pPr>
                    </w:p>
                    <w:p w:rsidR="00C703E3" w:rsidRDefault="00C703E3" w:rsidP="0050214D">
                      <w:pPr>
                        <w:rPr>
                          <w:rFonts w:ascii="Arial" w:hAnsi="Arial"/>
                          <w:sz w:val="20"/>
                          <w:szCs w:val="20"/>
                        </w:rPr>
                      </w:pPr>
                    </w:p>
                    <w:p w:rsidR="00C703E3" w:rsidRPr="005E1314" w:rsidRDefault="00C703E3" w:rsidP="0050214D">
                      <w:pPr>
                        <w:rPr>
                          <w:rFonts w:ascii="Arial" w:hAnsi="Arial"/>
                          <w:sz w:val="20"/>
                          <w:szCs w:val="20"/>
                        </w:rPr>
                      </w:pPr>
                    </w:p>
                  </w:txbxContent>
                </v:textbox>
                <w10:anchorlock/>
              </v:shape>
            </w:pict>
          </mc:Fallback>
        </mc:AlternateContent>
      </w:r>
    </w:p>
    <w:p w:rsidR="0050214D" w:rsidRPr="002545F9" w:rsidRDefault="0050214D" w:rsidP="0050214D">
      <w:pPr>
        <w:autoSpaceDE w:val="0"/>
        <w:autoSpaceDN w:val="0"/>
        <w:adjustRightInd w:val="0"/>
        <w:rPr>
          <w:rFonts w:ascii="Arial" w:hAnsi="Arial" w:cs="Arial"/>
          <w:b/>
          <w:bCs/>
          <w:i/>
          <w:iCs/>
          <w:sz w:val="22"/>
          <w:szCs w:val="22"/>
          <w:lang w:val="en-IE" w:bidi="hi-IN"/>
        </w:rPr>
      </w:pPr>
    </w:p>
    <w:p w:rsidR="00586AFD" w:rsidRPr="002545F9" w:rsidRDefault="00586AFD" w:rsidP="005C684B">
      <w:pPr>
        <w:pStyle w:val="Heading3"/>
      </w:pPr>
      <w:r w:rsidRPr="002545F9">
        <w:t>Selection of solicitor</w:t>
      </w:r>
    </w:p>
    <w:p w:rsidR="0050214D" w:rsidRPr="002545F9" w:rsidRDefault="0050214D" w:rsidP="0050214D">
      <w:pPr>
        <w:rPr>
          <w:rFonts w:ascii="Arial" w:hAnsi="Arial" w:cs="Arial"/>
          <w:sz w:val="20"/>
          <w:szCs w:val="20"/>
          <w:lang w:val="en-IE"/>
        </w:rPr>
      </w:pPr>
      <w:r w:rsidRPr="002545F9">
        <w:rPr>
          <w:rFonts w:ascii="Arial" w:hAnsi="Arial" w:cs="Arial"/>
          <w:sz w:val="20"/>
          <w:szCs w:val="20"/>
          <w:lang w:val="en-IE"/>
        </w:rPr>
        <w:t xml:space="preserve">The client must </w:t>
      </w:r>
      <w:r w:rsidR="007B169E" w:rsidRPr="002545F9">
        <w:rPr>
          <w:rFonts w:ascii="Arial" w:hAnsi="Arial" w:cs="Arial"/>
          <w:sz w:val="20"/>
          <w:szCs w:val="20"/>
          <w:lang w:val="en-IE"/>
        </w:rPr>
        <w:t xml:space="preserve">choose </w:t>
      </w:r>
      <w:r w:rsidRPr="002545F9">
        <w:rPr>
          <w:rFonts w:ascii="Arial" w:hAnsi="Arial" w:cs="Arial"/>
          <w:sz w:val="20"/>
          <w:szCs w:val="20"/>
          <w:lang w:val="en-IE"/>
        </w:rPr>
        <w:t xml:space="preserve">the private </w:t>
      </w:r>
      <w:r w:rsidR="007B169E" w:rsidRPr="002545F9">
        <w:rPr>
          <w:rFonts w:ascii="Arial" w:hAnsi="Arial" w:cs="Arial"/>
          <w:sz w:val="20"/>
          <w:szCs w:val="20"/>
          <w:lang w:val="en-IE"/>
        </w:rPr>
        <w:t xml:space="preserve">solicitor </w:t>
      </w:r>
      <w:r w:rsidRPr="002545F9">
        <w:rPr>
          <w:rFonts w:ascii="Arial" w:hAnsi="Arial" w:cs="Arial"/>
          <w:sz w:val="20"/>
          <w:szCs w:val="20"/>
          <w:lang w:val="en-IE"/>
        </w:rPr>
        <w:t xml:space="preserve">themselves from the panel. </w:t>
      </w:r>
      <w:r w:rsidR="00586AFD" w:rsidRPr="002545F9">
        <w:rPr>
          <w:rFonts w:ascii="Arial" w:hAnsi="Arial" w:cs="Arial"/>
          <w:sz w:val="20"/>
          <w:szCs w:val="20"/>
          <w:lang w:val="en-IE"/>
        </w:rPr>
        <w:t>Except in the circumstances outlined below, a</w:t>
      </w:r>
      <w:r w:rsidRPr="002545F9">
        <w:rPr>
          <w:rFonts w:ascii="Arial" w:hAnsi="Arial" w:cs="Arial"/>
          <w:sz w:val="20"/>
          <w:szCs w:val="20"/>
          <w:lang w:val="en-IE"/>
        </w:rPr>
        <w:t xml:space="preserve"> law centre may </w:t>
      </w:r>
      <w:r w:rsidRPr="002545F9">
        <w:rPr>
          <w:rFonts w:ascii="Arial" w:hAnsi="Arial" w:cs="Arial"/>
          <w:b/>
          <w:bCs/>
          <w:sz w:val="20"/>
          <w:szCs w:val="20"/>
          <w:lang w:val="en-IE"/>
        </w:rPr>
        <w:t>not</w:t>
      </w:r>
      <w:r w:rsidRPr="002545F9">
        <w:rPr>
          <w:rFonts w:ascii="Arial" w:hAnsi="Arial" w:cs="Arial"/>
          <w:sz w:val="20"/>
          <w:szCs w:val="20"/>
          <w:lang w:val="en-IE"/>
        </w:rPr>
        <w:t xml:space="preserve"> recommend, or otherwise guide a client towards, any particular solicitor from the panel. Law centres should normally refrain from becoming involved in the engagement of solicitors by clients who have been issued PP certificates – the client should be told that they must contact a solicitor on the panel directly.</w:t>
      </w:r>
    </w:p>
    <w:p w:rsidR="0050214D" w:rsidRPr="002545F9" w:rsidRDefault="0050214D" w:rsidP="0050214D">
      <w:pPr>
        <w:rPr>
          <w:rFonts w:ascii="Arial" w:hAnsi="Arial" w:cs="Arial"/>
          <w:sz w:val="20"/>
          <w:szCs w:val="20"/>
          <w:lang w:val="en-IE"/>
        </w:rPr>
      </w:pPr>
    </w:p>
    <w:p w:rsidR="0050214D" w:rsidRPr="002545F9" w:rsidRDefault="0050214D" w:rsidP="0050214D">
      <w:pPr>
        <w:rPr>
          <w:rFonts w:ascii="Arial" w:hAnsi="Arial" w:cs="Arial"/>
          <w:sz w:val="20"/>
          <w:szCs w:val="20"/>
          <w:lang w:val="en-IE"/>
        </w:rPr>
      </w:pPr>
      <w:r w:rsidRPr="002545F9">
        <w:rPr>
          <w:rFonts w:ascii="Arial" w:hAnsi="Arial" w:cs="Arial"/>
          <w:sz w:val="20"/>
          <w:szCs w:val="20"/>
          <w:lang w:val="en-IE"/>
        </w:rPr>
        <w:t>In certain limited circumstances where the client may have difficulties in doing this, it is permissible for the law centre to assist the client, however law centres should only do this where absolutely necessary and the choice of private practitioner must be made by the client. This can also be done where a client has contacted three solicitors from the panel all of whom were not in a position to represent the client.</w:t>
      </w:r>
    </w:p>
    <w:p w:rsidR="00586AFD" w:rsidRPr="002545F9" w:rsidRDefault="00586AFD" w:rsidP="0050214D">
      <w:pPr>
        <w:rPr>
          <w:rFonts w:ascii="Arial" w:hAnsi="Arial" w:cs="Arial"/>
          <w:sz w:val="20"/>
          <w:szCs w:val="20"/>
          <w:lang w:val="en-IE"/>
        </w:rPr>
      </w:pPr>
    </w:p>
    <w:p w:rsidR="00586AFD" w:rsidRPr="002545F9" w:rsidRDefault="00586AFD" w:rsidP="0050214D">
      <w:pPr>
        <w:rPr>
          <w:rFonts w:ascii="Arial" w:hAnsi="Arial" w:cs="Arial"/>
          <w:sz w:val="20"/>
          <w:szCs w:val="20"/>
          <w:lang w:val="en-IE"/>
        </w:rPr>
      </w:pPr>
      <w:r w:rsidRPr="002545F9">
        <w:rPr>
          <w:rFonts w:ascii="Arial" w:hAnsi="Arial" w:cs="Arial"/>
          <w:sz w:val="20"/>
          <w:szCs w:val="20"/>
          <w:lang w:val="en-IE"/>
        </w:rPr>
        <w:t xml:space="preserve">A law centre may select a solicitor for the client, on a strict rotational basis among the solicitors proving services in the particular area, </w:t>
      </w:r>
      <w:r w:rsidR="00767752" w:rsidRPr="002545F9">
        <w:rPr>
          <w:rFonts w:ascii="Arial" w:hAnsi="Arial" w:cs="Arial"/>
          <w:sz w:val="20"/>
          <w:szCs w:val="20"/>
          <w:lang w:val="en-IE"/>
        </w:rPr>
        <w:t>for the following matters</w:t>
      </w:r>
      <w:r w:rsidRPr="002545F9">
        <w:rPr>
          <w:rFonts w:ascii="Arial" w:hAnsi="Arial" w:cs="Arial"/>
          <w:sz w:val="20"/>
          <w:szCs w:val="20"/>
          <w:lang w:val="en-IE"/>
        </w:rPr>
        <w:t>:</w:t>
      </w:r>
    </w:p>
    <w:p w:rsidR="00586AFD" w:rsidRPr="002545F9" w:rsidRDefault="00767752" w:rsidP="00FB3CDE">
      <w:pPr>
        <w:pStyle w:val="ListParagraph"/>
        <w:numPr>
          <w:ilvl w:val="0"/>
          <w:numId w:val="261"/>
        </w:numPr>
        <w:rPr>
          <w:rFonts w:ascii="Arial" w:hAnsi="Arial" w:cs="Arial"/>
          <w:sz w:val="20"/>
          <w:szCs w:val="20"/>
        </w:rPr>
      </w:pPr>
      <w:r w:rsidRPr="002545F9">
        <w:rPr>
          <w:rFonts w:ascii="Arial" w:hAnsi="Arial" w:cs="Arial"/>
          <w:sz w:val="20"/>
          <w:szCs w:val="20"/>
        </w:rPr>
        <w:t>recovery of foreign maintenance, where the applicant is being assisted by the Central Authority for Maintenance Recovery</w:t>
      </w:r>
    </w:p>
    <w:p w:rsidR="00767752" w:rsidRPr="005C684B" w:rsidRDefault="00767752" w:rsidP="00FB3CDE">
      <w:pPr>
        <w:pStyle w:val="ListParagraph"/>
        <w:numPr>
          <w:ilvl w:val="0"/>
          <w:numId w:val="261"/>
        </w:numPr>
        <w:rPr>
          <w:rFonts w:ascii="Arial" w:hAnsi="Arial" w:cs="Arial"/>
          <w:sz w:val="20"/>
          <w:szCs w:val="20"/>
        </w:rPr>
      </w:pPr>
      <w:r w:rsidRPr="002545F9">
        <w:rPr>
          <w:rFonts w:ascii="Arial" w:hAnsi="Arial" w:cs="Arial"/>
          <w:sz w:val="20"/>
          <w:szCs w:val="20"/>
        </w:rPr>
        <w:t xml:space="preserve">international protection </w:t>
      </w:r>
    </w:p>
    <w:p w:rsidR="00586AFD" w:rsidRPr="002545F9" w:rsidRDefault="00586AFD" w:rsidP="0050214D">
      <w:pPr>
        <w:rPr>
          <w:rFonts w:ascii="Arial" w:hAnsi="Arial" w:cs="Arial"/>
          <w:sz w:val="20"/>
          <w:szCs w:val="20"/>
          <w:lang w:val="en-IE"/>
        </w:rPr>
      </w:pPr>
    </w:p>
    <w:p w:rsidR="0050214D" w:rsidRPr="002545F9" w:rsidRDefault="0050214D" w:rsidP="0050214D">
      <w:pPr>
        <w:ind w:left="360"/>
        <w:rPr>
          <w:rFonts w:ascii="Arial" w:hAnsi="Arial" w:cs="Arial"/>
          <w:sz w:val="20"/>
          <w:szCs w:val="20"/>
          <w:lang w:val="en-IE"/>
        </w:rPr>
      </w:pPr>
    </w:p>
    <w:p w:rsidR="0050214D" w:rsidRPr="002545F9" w:rsidRDefault="0050214D" w:rsidP="0050214D">
      <w:pPr>
        <w:rPr>
          <w:rFonts w:ascii="Arial" w:hAnsi="Arial" w:cs="Arial"/>
          <w:sz w:val="20"/>
          <w:szCs w:val="20"/>
          <w:lang w:val="en-IE"/>
        </w:rPr>
      </w:pPr>
      <w:r w:rsidRPr="002545F9">
        <w:rPr>
          <w:rFonts w:ascii="Arial" w:hAnsi="Arial" w:cs="Arial"/>
          <w:sz w:val="20"/>
          <w:szCs w:val="20"/>
          <w:lang w:val="en-IE"/>
        </w:rPr>
        <w:lastRenderedPageBreak/>
        <w:t xml:space="preserve">Under no circumstances may a client engage a </w:t>
      </w:r>
      <w:r w:rsidR="007B169E" w:rsidRPr="002545F9">
        <w:rPr>
          <w:rFonts w:ascii="Arial" w:hAnsi="Arial" w:cs="Arial"/>
          <w:sz w:val="20"/>
          <w:szCs w:val="20"/>
          <w:lang w:val="en-IE"/>
        </w:rPr>
        <w:t xml:space="preserve">private </w:t>
      </w:r>
      <w:r w:rsidRPr="002545F9">
        <w:rPr>
          <w:rFonts w:ascii="Arial" w:hAnsi="Arial" w:cs="Arial"/>
          <w:sz w:val="20"/>
          <w:szCs w:val="20"/>
          <w:lang w:val="en-IE"/>
        </w:rPr>
        <w:t>solicitor who is not a member of the relevant Panel.</w:t>
      </w:r>
    </w:p>
    <w:p w:rsidR="0050214D" w:rsidRPr="002545F9" w:rsidRDefault="0050214D" w:rsidP="0050214D">
      <w:pPr>
        <w:rPr>
          <w:rFonts w:ascii="Arial" w:hAnsi="Arial" w:cs="Arial"/>
          <w:sz w:val="20"/>
          <w:szCs w:val="20"/>
          <w:lang w:val="en-IE"/>
        </w:rPr>
      </w:pPr>
    </w:p>
    <w:p w:rsidR="00625BE7" w:rsidRPr="002545F9" w:rsidRDefault="0050214D" w:rsidP="0050214D">
      <w:pPr>
        <w:autoSpaceDE w:val="0"/>
        <w:autoSpaceDN w:val="0"/>
        <w:adjustRightInd w:val="0"/>
        <w:rPr>
          <w:rFonts w:ascii="Arial" w:eastAsia="Calibri" w:hAnsi="Arial" w:cs="Arial"/>
          <w:color w:val="000000"/>
          <w:sz w:val="20"/>
          <w:szCs w:val="20"/>
          <w:lang w:val="en-IE" w:eastAsia="en-US"/>
        </w:rPr>
      </w:pPr>
      <w:r w:rsidRPr="002545F9">
        <w:rPr>
          <w:rFonts w:ascii="Arial" w:eastAsia="Calibri" w:hAnsi="Arial" w:cs="Arial"/>
          <w:color w:val="000000"/>
          <w:sz w:val="20"/>
          <w:szCs w:val="20"/>
          <w:lang w:val="en-IE" w:eastAsia="en-US"/>
        </w:rPr>
        <w:t xml:space="preserve">Managing solicitors (or where authorised, a designated staff member acting under delegated authority from the managing solicitor) are not precluded from referring out a case </w:t>
      </w:r>
      <w:r w:rsidR="007B169E" w:rsidRPr="002545F9">
        <w:rPr>
          <w:rFonts w:ascii="Arial" w:eastAsia="Calibri" w:hAnsi="Arial" w:cs="Arial"/>
          <w:color w:val="000000"/>
          <w:sz w:val="20"/>
          <w:szCs w:val="20"/>
          <w:lang w:val="en-IE" w:eastAsia="en-US"/>
        </w:rPr>
        <w:t>to the</w:t>
      </w:r>
      <w:r w:rsidRPr="002545F9">
        <w:rPr>
          <w:rFonts w:ascii="Arial" w:eastAsia="Calibri" w:hAnsi="Arial" w:cs="Arial"/>
          <w:color w:val="000000"/>
          <w:sz w:val="20"/>
          <w:szCs w:val="20"/>
          <w:lang w:val="en-IE" w:eastAsia="en-US"/>
        </w:rPr>
        <w:t xml:space="preserve"> District Court </w:t>
      </w:r>
      <w:r w:rsidR="007B169E" w:rsidRPr="002545F9">
        <w:rPr>
          <w:rFonts w:ascii="Arial" w:eastAsia="Calibri" w:hAnsi="Arial" w:cs="Arial"/>
          <w:color w:val="000000"/>
          <w:sz w:val="20"/>
          <w:szCs w:val="20"/>
          <w:lang w:val="en-IE" w:eastAsia="en-US"/>
        </w:rPr>
        <w:t>solicitors panel</w:t>
      </w:r>
      <w:r w:rsidRPr="002545F9">
        <w:rPr>
          <w:rFonts w:ascii="Arial" w:eastAsia="Calibri" w:hAnsi="Arial" w:cs="Arial"/>
          <w:color w:val="000000"/>
          <w:sz w:val="20"/>
          <w:szCs w:val="20"/>
          <w:lang w:val="en-IE" w:eastAsia="en-US"/>
        </w:rPr>
        <w:t xml:space="preserve"> merely because it is not the next application on the applications record. If the case is likely to be referred to </w:t>
      </w:r>
      <w:r w:rsidR="007B169E" w:rsidRPr="002545F9">
        <w:rPr>
          <w:rFonts w:ascii="Arial" w:eastAsia="Calibri" w:hAnsi="Arial" w:cs="Arial"/>
          <w:color w:val="000000"/>
          <w:sz w:val="20"/>
          <w:szCs w:val="20"/>
          <w:lang w:val="en-IE" w:eastAsia="en-US"/>
        </w:rPr>
        <w:t>the panel</w:t>
      </w:r>
      <w:r w:rsidRPr="002545F9">
        <w:rPr>
          <w:rFonts w:ascii="Arial" w:eastAsia="Calibri" w:hAnsi="Arial" w:cs="Arial"/>
          <w:color w:val="000000"/>
          <w:sz w:val="20"/>
          <w:szCs w:val="20"/>
          <w:lang w:val="en-IE" w:eastAsia="en-US"/>
        </w:rPr>
        <w:t xml:space="preserve"> on account of the demand at the Centre, a conflict of interest or for geographical reasons, an early decision should be made in relation to the referral. </w:t>
      </w:r>
    </w:p>
    <w:p w:rsidR="009F0612" w:rsidRPr="002545F9" w:rsidRDefault="009F0612" w:rsidP="0050214D">
      <w:pPr>
        <w:autoSpaceDE w:val="0"/>
        <w:autoSpaceDN w:val="0"/>
        <w:adjustRightInd w:val="0"/>
        <w:rPr>
          <w:rFonts w:ascii="Arial" w:eastAsia="Calibri" w:hAnsi="Arial" w:cs="Arial"/>
          <w:color w:val="000000"/>
          <w:sz w:val="20"/>
          <w:szCs w:val="20"/>
          <w:lang w:val="en-IE" w:eastAsia="en-US"/>
        </w:rPr>
      </w:pPr>
    </w:p>
    <w:p w:rsidR="0050214D" w:rsidRPr="002545F9" w:rsidRDefault="0050214D" w:rsidP="0050214D">
      <w:pPr>
        <w:autoSpaceDE w:val="0"/>
        <w:autoSpaceDN w:val="0"/>
        <w:adjustRightInd w:val="0"/>
        <w:rPr>
          <w:rFonts w:ascii="Arial" w:hAnsi="Arial" w:cs="Arial"/>
          <w:sz w:val="20"/>
          <w:szCs w:val="20"/>
          <w:lang w:val="en-IE"/>
        </w:rPr>
      </w:pPr>
      <w:r w:rsidRPr="002545F9">
        <w:rPr>
          <w:rFonts w:ascii="Arial" w:eastAsia="Calibri" w:hAnsi="Arial" w:cs="Arial"/>
          <w:color w:val="000000"/>
          <w:sz w:val="20"/>
          <w:szCs w:val="20"/>
          <w:lang w:val="en-IE" w:eastAsia="en-US"/>
        </w:rPr>
        <w:t xml:space="preserve">No case should be referred out ahead of an earlier case on the applications record where the reason for referral is the same </w:t>
      </w:r>
      <w:proofErr w:type="spellStart"/>
      <w:r w:rsidRPr="002545F9">
        <w:rPr>
          <w:rFonts w:ascii="Arial" w:eastAsia="Calibri" w:hAnsi="Arial" w:cs="Arial"/>
          <w:color w:val="000000"/>
          <w:sz w:val="20"/>
          <w:szCs w:val="20"/>
          <w:lang w:val="en-IE" w:eastAsia="en-US"/>
        </w:rPr>
        <w:t>e.g</w:t>
      </w:r>
      <w:proofErr w:type="spellEnd"/>
      <w:r w:rsidRPr="002545F9">
        <w:rPr>
          <w:rFonts w:ascii="Arial" w:eastAsia="Calibri" w:hAnsi="Arial" w:cs="Arial"/>
          <w:color w:val="000000"/>
          <w:sz w:val="20"/>
          <w:szCs w:val="20"/>
          <w:lang w:val="en-IE" w:eastAsia="en-US"/>
        </w:rPr>
        <w:t>, if a case is being referred out because of the level of demand at the centre, it should not be referred out ahead of another similarly referable case.</w:t>
      </w:r>
    </w:p>
    <w:p w:rsidR="0050214D" w:rsidRPr="002545F9" w:rsidRDefault="0050214D" w:rsidP="0050214D">
      <w:pPr>
        <w:autoSpaceDE w:val="0"/>
        <w:autoSpaceDN w:val="0"/>
        <w:adjustRightInd w:val="0"/>
        <w:rPr>
          <w:rFonts w:ascii="Arial" w:hAnsi="Arial" w:cs="Arial"/>
          <w:sz w:val="20"/>
          <w:szCs w:val="20"/>
          <w:lang w:val="en-IE"/>
        </w:rPr>
      </w:pPr>
    </w:p>
    <w:p w:rsidR="00CF49D6" w:rsidRPr="002545F9" w:rsidRDefault="00CF49D6">
      <w:pPr>
        <w:rPr>
          <w:rFonts w:ascii="Arial" w:hAnsi="Arial" w:cs="Arial"/>
          <w:sz w:val="20"/>
          <w:szCs w:val="20"/>
          <w:lang w:val="en-IE"/>
        </w:rPr>
      </w:pPr>
      <w:r w:rsidRPr="002545F9">
        <w:rPr>
          <w:rFonts w:ascii="Arial" w:hAnsi="Arial" w:cs="Arial"/>
          <w:sz w:val="20"/>
          <w:szCs w:val="20"/>
          <w:lang w:val="en-IE"/>
        </w:rPr>
        <w:br w:type="page"/>
      </w:r>
    </w:p>
    <w:p w:rsidR="00CF49D6" w:rsidRPr="002545F9" w:rsidRDefault="00CF49D6" w:rsidP="0050214D">
      <w:pPr>
        <w:autoSpaceDE w:val="0"/>
        <w:autoSpaceDN w:val="0"/>
        <w:adjustRightInd w:val="0"/>
        <w:rPr>
          <w:rFonts w:ascii="Arial" w:hAnsi="Arial" w:cs="Arial"/>
          <w:sz w:val="20"/>
          <w:szCs w:val="20"/>
          <w:lang w:val="en-IE"/>
        </w:rPr>
      </w:pPr>
    </w:p>
    <w:p w:rsidR="0050214D" w:rsidRPr="002545F9" w:rsidRDefault="0050214D" w:rsidP="0050214D">
      <w:pPr>
        <w:autoSpaceDE w:val="0"/>
        <w:autoSpaceDN w:val="0"/>
        <w:adjustRightInd w:val="0"/>
        <w:rPr>
          <w:rFonts w:ascii="Arial" w:hAnsi="Arial" w:cs="Arial"/>
          <w:bCs/>
          <w:i/>
          <w:iCs/>
          <w:sz w:val="20"/>
          <w:szCs w:val="20"/>
          <w:lang w:val="en-IE" w:bidi="hi-IN"/>
        </w:rPr>
      </w:pPr>
      <w:r w:rsidRPr="0043164B">
        <w:rPr>
          <w:rStyle w:val="Heading3Char"/>
          <w:lang w:val="en-IE"/>
        </w:rPr>
        <w:t>APP005.Letter of Referral to PP – Anti-money laundering check required</w:t>
      </w:r>
      <w:r w:rsidRPr="002545F9">
        <w:rPr>
          <w:rFonts w:ascii="Arial" w:hAnsi="Arial" w:cs="Arial"/>
          <w:b/>
          <w:bCs/>
          <w:i/>
          <w:iCs/>
          <w:sz w:val="22"/>
          <w:szCs w:val="22"/>
          <w:lang w:val="en-IE" w:bidi="hi-IN"/>
        </w:rPr>
        <w:br/>
      </w:r>
      <w:r w:rsidRPr="002545F9">
        <w:rPr>
          <w:rFonts w:ascii="Arial" w:hAnsi="Arial" w:cs="Arial"/>
          <w:bCs/>
          <w:i/>
          <w:iCs/>
          <w:sz w:val="20"/>
          <w:szCs w:val="20"/>
          <w:lang w:val="en-IE" w:bidi="hi-IN"/>
        </w:rPr>
        <w:t>APP005.Refer to Private Practitioner workflow</w:t>
      </w:r>
    </w:p>
    <w:p w:rsidR="0050214D" w:rsidRPr="002545F9" w:rsidRDefault="0050214D" w:rsidP="0050214D">
      <w:pPr>
        <w:autoSpaceDE w:val="0"/>
        <w:autoSpaceDN w:val="0"/>
        <w:adjustRightInd w:val="0"/>
        <w:rPr>
          <w:rFonts w:ascii="Arial" w:hAnsi="Arial" w:cs="Arial"/>
          <w:b/>
          <w:bCs/>
          <w:i/>
          <w:iCs/>
          <w:sz w:val="22"/>
          <w:szCs w:val="22"/>
          <w:lang w:val="en-IE" w:bidi="hi-IN"/>
        </w:rPr>
      </w:pPr>
      <w:r w:rsidRPr="002545F9">
        <w:rPr>
          <w:rFonts w:ascii="Arial" w:hAnsi="Arial" w:cs="Arial"/>
          <w:b/>
          <w:bCs/>
          <w:i/>
          <w:iCs/>
          <w:noProof/>
          <w:sz w:val="22"/>
          <w:szCs w:val="22"/>
          <w:lang w:val="en-IE" w:eastAsia="en-IE"/>
        </w:rPr>
        <mc:AlternateContent>
          <mc:Choice Requires="wps">
            <w:drawing>
              <wp:inline distT="0" distB="0" distL="0" distR="0" wp14:anchorId="2AAAB5FD" wp14:editId="72147709">
                <wp:extent cx="5809615" cy="6724650"/>
                <wp:effectExtent l="19050" t="19050" r="19685" b="28575"/>
                <wp:docPr id="1263" name="Text Box 2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9615" cy="6724650"/>
                        </a:xfrm>
                        <a:prstGeom prst="rect">
                          <a:avLst/>
                        </a:prstGeom>
                        <a:solidFill>
                          <a:srgbClr val="FFFFFF"/>
                        </a:solidFill>
                        <a:ln w="38100">
                          <a:solidFill>
                            <a:srgbClr val="000000"/>
                          </a:solidFill>
                          <a:miter lim="800000"/>
                          <a:headEnd/>
                          <a:tailEnd/>
                        </a:ln>
                      </wps:spPr>
                      <wps:txbx>
                        <w:txbxContent>
                          <w:p w:rsidR="00C703E3" w:rsidRPr="00F000EB" w:rsidRDefault="00C703E3" w:rsidP="0050214D">
                            <w:pPr>
                              <w:jc w:val="center"/>
                              <w:rPr>
                                <w:rFonts w:ascii="Arial" w:hAnsi="Arial" w:cs="Arial"/>
                                <w:b/>
                                <w:bCs/>
                                <w:sz w:val="20"/>
                                <w:szCs w:val="20"/>
                              </w:rPr>
                            </w:pPr>
                            <w:r>
                              <w:rPr>
                                <w:rFonts w:ascii="Arial" w:hAnsi="Arial" w:cs="Arial"/>
                                <w:b/>
                                <w:bCs/>
                                <w:noProof/>
                                <w:color w:val="221E1F"/>
                                <w:sz w:val="20"/>
                                <w:szCs w:val="20"/>
                                <w:lang w:val="en-IE" w:eastAsia="en-IE"/>
                              </w:rPr>
                              <w:drawing>
                                <wp:inline distT="0" distB="0" distL="0" distR="0" wp14:anchorId="1E8A1FAC" wp14:editId="33EDDCF5">
                                  <wp:extent cx="1190625" cy="542925"/>
                                  <wp:effectExtent l="1905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7"/>
                                          <a:srcRect/>
                                          <a:stretch>
                                            <a:fillRect/>
                                          </a:stretch>
                                        </pic:blipFill>
                                        <pic:spPr bwMode="auto">
                                          <a:xfrm>
                                            <a:off x="0" y="0"/>
                                            <a:ext cx="1190625" cy="542925"/>
                                          </a:xfrm>
                                          <a:prstGeom prst="rect">
                                            <a:avLst/>
                                          </a:prstGeom>
                                          <a:noFill/>
                                          <a:ln w="9525">
                                            <a:noFill/>
                                            <a:miter lim="800000"/>
                                            <a:headEnd/>
                                            <a:tailEnd/>
                                          </a:ln>
                                        </pic:spPr>
                                      </pic:pic>
                                    </a:graphicData>
                                  </a:graphic>
                                </wp:inline>
                              </w:drawing>
                            </w:r>
                          </w:p>
                          <w:p w:rsidR="00C703E3" w:rsidRPr="00F000EB" w:rsidRDefault="00C703E3" w:rsidP="0050214D">
                            <w:pPr>
                              <w:rPr>
                                <w:rFonts w:ascii="Arial" w:hAnsi="Arial" w:cs="Arial"/>
                                <w:b/>
                                <w:bCs/>
                                <w:sz w:val="20"/>
                                <w:szCs w:val="20"/>
                              </w:rPr>
                            </w:pPr>
                          </w:p>
                          <w:p w:rsidR="00C703E3" w:rsidRPr="00F000EB" w:rsidRDefault="00C703E3" w:rsidP="0050214D">
                            <w:pPr>
                              <w:rPr>
                                <w:rFonts w:ascii="Arial" w:hAnsi="Arial" w:cs="Arial"/>
                                <w:b/>
                                <w:bCs/>
                                <w:sz w:val="20"/>
                                <w:szCs w:val="20"/>
                              </w:rPr>
                            </w:pPr>
                            <w:r w:rsidRPr="00F000EB">
                              <w:rPr>
                                <w:rFonts w:ascii="Arial" w:hAnsi="Arial" w:cs="Arial"/>
                                <w:b/>
                                <w:bCs/>
                                <w:sz w:val="20"/>
                                <w:szCs w:val="20"/>
                              </w:rPr>
                              <w:t>PRIVATE AND CONFIDENTIAL</w:t>
                            </w:r>
                          </w:p>
                          <w:p w:rsidR="00C703E3" w:rsidRPr="00F000EB" w:rsidRDefault="00C703E3" w:rsidP="0050214D">
                            <w:pPr>
                              <w:rPr>
                                <w:rFonts w:ascii="Arial" w:hAnsi="Arial" w:cs="Arial"/>
                                <w:sz w:val="20"/>
                                <w:szCs w:val="20"/>
                              </w:rPr>
                            </w:pPr>
                            <w:r w:rsidRPr="00F000EB">
                              <w:rPr>
                                <w:rFonts w:ascii="Arial" w:hAnsi="Arial" w:cs="Arial"/>
                                <w:sz w:val="20"/>
                                <w:szCs w:val="20"/>
                              </w:rPr>
                              <w:t>Mr John Smith</w:t>
                            </w:r>
                          </w:p>
                          <w:p w:rsidR="00C703E3" w:rsidRPr="00F000EB" w:rsidRDefault="00C703E3" w:rsidP="0050214D">
                            <w:pPr>
                              <w:rPr>
                                <w:rFonts w:ascii="Arial" w:hAnsi="Arial" w:cs="Arial"/>
                                <w:sz w:val="20"/>
                                <w:szCs w:val="20"/>
                              </w:rPr>
                            </w:pPr>
                            <w:r w:rsidRPr="00F000EB">
                              <w:rPr>
                                <w:rFonts w:ascii="Arial" w:hAnsi="Arial" w:cs="Arial"/>
                                <w:sz w:val="20"/>
                                <w:szCs w:val="20"/>
                              </w:rPr>
                              <w:t>1 Main Street</w:t>
                            </w:r>
                          </w:p>
                          <w:p w:rsidR="00C703E3" w:rsidRPr="00F000EB" w:rsidRDefault="00C703E3" w:rsidP="0050214D">
                            <w:pPr>
                              <w:rPr>
                                <w:rFonts w:ascii="Arial" w:hAnsi="Arial" w:cs="Arial"/>
                                <w:sz w:val="20"/>
                                <w:szCs w:val="20"/>
                              </w:rPr>
                            </w:pPr>
                            <w:r w:rsidRPr="00F000EB">
                              <w:rPr>
                                <w:rFonts w:ascii="Arial" w:hAnsi="Arial" w:cs="Arial"/>
                                <w:sz w:val="20"/>
                                <w:szCs w:val="20"/>
                              </w:rPr>
                              <w:t>Ballymore</w:t>
                            </w:r>
                          </w:p>
                          <w:p w:rsidR="00C703E3" w:rsidRPr="00F000EB" w:rsidRDefault="00C703E3" w:rsidP="0050214D">
                            <w:pPr>
                              <w:rPr>
                                <w:rFonts w:ascii="Arial" w:hAnsi="Arial" w:cs="Arial"/>
                                <w:sz w:val="20"/>
                                <w:szCs w:val="20"/>
                              </w:rPr>
                            </w:pPr>
                            <w:r w:rsidRPr="00F000EB">
                              <w:rPr>
                                <w:rFonts w:ascii="Arial" w:hAnsi="Arial" w:cs="Arial"/>
                                <w:sz w:val="20"/>
                                <w:szCs w:val="20"/>
                              </w:rPr>
                              <w:t>Co. Dublin</w:t>
                            </w:r>
                          </w:p>
                          <w:p w:rsidR="00C703E3" w:rsidRPr="00F000EB" w:rsidRDefault="00C703E3" w:rsidP="0050214D">
                            <w:pPr>
                              <w:rPr>
                                <w:rFonts w:ascii="Arial" w:hAnsi="Arial" w:cs="Arial"/>
                                <w:sz w:val="20"/>
                                <w:szCs w:val="20"/>
                              </w:rPr>
                            </w:pPr>
                          </w:p>
                          <w:p w:rsidR="00C703E3" w:rsidRPr="00F000EB" w:rsidRDefault="00C703E3" w:rsidP="0050214D">
                            <w:pPr>
                              <w:ind w:left="5760"/>
                              <w:rPr>
                                <w:rFonts w:ascii="Arial" w:hAnsi="Arial" w:cs="Arial"/>
                                <w:sz w:val="20"/>
                                <w:szCs w:val="20"/>
                              </w:rPr>
                            </w:pPr>
                            <w:r w:rsidRPr="00F000EB">
                              <w:rPr>
                                <w:rFonts w:ascii="Arial" w:hAnsi="Arial" w:cs="Arial"/>
                                <w:sz w:val="20"/>
                                <w:szCs w:val="20"/>
                              </w:rPr>
                              <w:t>1 September 201</w:t>
                            </w:r>
                            <w:r>
                              <w:rPr>
                                <w:rFonts w:ascii="Arial" w:hAnsi="Arial" w:cs="Arial"/>
                                <w:sz w:val="20"/>
                                <w:szCs w:val="20"/>
                              </w:rPr>
                              <w:t>6</w:t>
                            </w:r>
                          </w:p>
                          <w:p w:rsidR="00C703E3" w:rsidRPr="00F000EB" w:rsidRDefault="00C703E3" w:rsidP="0050214D">
                            <w:pPr>
                              <w:ind w:left="2880" w:firstLine="720"/>
                              <w:rPr>
                                <w:rFonts w:ascii="Arial" w:hAnsi="Arial" w:cs="Arial"/>
                                <w:sz w:val="20"/>
                                <w:szCs w:val="20"/>
                              </w:rPr>
                            </w:pPr>
                          </w:p>
                          <w:p w:rsidR="00C703E3" w:rsidRPr="00F000EB" w:rsidRDefault="00C703E3" w:rsidP="0050214D">
                            <w:pPr>
                              <w:rPr>
                                <w:rFonts w:ascii="Arial" w:hAnsi="Arial" w:cs="Arial"/>
                                <w:b/>
                                <w:bCs/>
                                <w:sz w:val="20"/>
                                <w:szCs w:val="20"/>
                                <w:u w:val="single"/>
                              </w:rPr>
                            </w:pPr>
                            <w:r w:rsidRPr="00F000EB">
                              <w:rPr>
                                <w:rFonts w:ascii="Arial" w:hAnsi="Arial" w:cs="Arial"/>
                                <w:b/>
                                <w:bCs/>
                                <w:sz w:val="20"/>
                                <w:szCs w:val="20"/>
                                <w:u w:val="single"/>
                              </w:rPr>
                              <w:t>RE: APPLICATION FOR LEGAL SERVICES</w:t>
                            </w:r>
                          </w:p>
                          <w:p w:rsidR="00C703E3" w:rsidRPr="00F000EB" w:rsidRDefault="00C703E3" w:rsidP="0050214D">
                            <w:pPr>
                              <w:rPr>
                                <w:rFonts w:ascii="Arial" w:hAnsi="Arial" w:cs="Arial"/>
                                <w:b/>
                                <w:bCs/>
                                <w:sz w:val="20"/>
                                <w:szCs w:val="20"/>
                                <w:u w:val="single"/>
                              </w:rPr>
                            </w:pPr>
                          </w:p>
                          <w:p w:rsidR="00C703E3" w:rsidRPr="00F000EB" w:rsidRDefault="00C703E3" w:rsidP="0050214D">
                            <w:pPr>
                              <w:rPr>
                                <w:rFonts w:ascii="Arial" w:hAnsi="Arial" w:cs="Arial"/>
                                <w:sz w:val="20"/>
                                <w:szCs w:val="20"/>
                              </w:rPr>
                            </w:pPr>
                            <w:r w:rsidRPr="00F000EB">
                              <w:rPr>
                                <w:rFonts w:ascii="Arial" w:hAnsi="Arial" w:cs="Arial"/>
                                <w:sz w:val="20"/>
                                <w:szCs w:val="20"/>
                              </w:rPr>
                              <w:t>Dear Mr Smith,</w:t>
                            </w:r>
                          </w:p>
                          <w:p w:rsidR="00C703E3" w:rsidRPr="00F000EB" w:rsidRDefault="00C703E3" w:rsidP="0050214D">
                            <w:pPr>
                              <w:pStyle w:val="DefaultText"/>
                              <w:rPr>
                                <w:rFonts w:ascii="Arial" w:hAnsi="Arial" w:cs="Arial"/>
                                <w:sz w:val="20"/>
                                <w:szCs w:val="20"/>
                              </w:rPr>
                            </w:pPr>
                          </w:p>
                          <w:p w:rsidR="00C703E3" w:rsidRPr="00F000EB" w:rsidRDefault="00C703E3" w:rsidP="0050214D">
                            <w:pPr>
                              <w:pStyle w:val="DefaultText"/>
                              <w:rPr>
                                <w:rFonts w:ascii="Arial" w:hAnsi="Arial" w:cs="Arial"/>
                                <w:sz w:val="20"/>
                                <w:szCs w:val="20"/>
                              </w:rPr>
                            </w:pPr>
                            <w:r w:rsidRPr="00F000EB">
                              <w:rPr>
                                <w:rFonts w:ascii="Arial" w:hAnsi="Arial" w:cs="Arial"/>
                                <w:sz w:val="20"/>
                                <w:szCs w:val="20"/>
                              </w:rPr>
                              <w:t xml:space="preserve">I refer to your application for legal services dated                    . Due to demand for services at the centre and in order to ensure that you receive a timely service, </w:t>
                            </w:r>
                            <w:r>
                              <w:rPr>
                                <w:rFonts w:ascii="Arial" w:hAnsi="Arial" w:cs="Arial"/>
                                <w:sz w:val="20"/>
                                <w:szCs w:val="20"/>
                              </w:rPr>
                              <w:t>we have decided to refer you</w:t>
                            </w:r>
                            <w:r w:rsidRPr="00F000EB">
                              <w:rPr>
                                <w:rFonts w:ascii="Arial" w:hAnsi="Arial" w:cs="Arial"/>
                                <w:sz w:val="20"/>
                                <w:szCs w:val="20"/>
                              </w:rPr>
                              <w:t xml:space="preserve"> </w:t>
                            </w:r>
                            <w:r>
                              <w:rPr>
                                <w:rFonts w:ascii="Arial" w:hAnsi="Arial" w:cs="Arial"/>
                                <w:sz w:val="20"/>
                                <w:szCs w:val="20"/>
                              </w:rPr>
                              <w:t xml:space="preserve">to </w:t>
                            </w:r>
                            <w:r w:rsidRPr="00F000EB">
                              <w:rPr>
                                <w:rFonts w:ascii="Arial" w:hAnsi="Arial" w:cs="Arial"/>
                                <w:sz w:val="20"/>
                                <w:szCs w:val="20"/>
                              </w:rPr>
                              <w:t xml:space="preserve">a private solicitor </w:t>
                            </w:r>
                            <w:r>
                              <w:rPr>
                                <w:rFonts w:ascii="Arial" w:hAnsi="Arial" w:cs="Arial"/>
                                <w:sz w:val="20"/>
                                <w:szCs w:val="20"/>
                              </w:rPr>
                              <w:t xml:space="preserve"> who has agreed to provide services on our behalf</w:t>
                            </w:r>
                            <w:r w:rsidRPr="00F000EB">
                              <w:rPr>
                                <w:rFonts w:ascii="Arial" w:hAnsi="Arial" w:cs="Arial"/>
                                <w:sz w:val="20"/>
                                <w:szCs w:val="20"/>
                              </w:rPr>
                              <w:t>.</w:t>
                            </w:r>
                          </w:p>
                          <w:p w:rsidR="00C703E3" w:rsidRPr="00F000EB" w:rsidRDefault="00C703E3" w:rsidP="0050214D">
                            <w:pPr>
                              <w:pStyle w:val="DefaultText"/>
                              <w:rPr>
                                <w:rFonts w:ascii="Arial" w:hAnsi="Arial" w:cs="Arial"/>
                                <w:sz w:val="20"/>
                                <w:szCs w:val="20"/>
                              </w:rPr>
                            </w:pPr>
                          </w:p>
                          <w:p w:rsidR="00C703E3" w:rsidRPr="00F000EB" w:rsidRDefault="00C703E3" w:rsidP="0050214D">
                            <w:pPr>
                              <w:pStyle w:val="DefaultText"/>
                              <w:rPr>
                                <w:rFonts w:ascii="Arial" w:hAnsi="Arial" w:cs="Arial"/>
                                <w:sz w:val="20"/>
                                <w:szCs w:val="20"/>
                              </w:rPr>
                            </w:pPr>
                            <w:r w:rsidRPr="00F000EB">
                              <w:rPr>
                                <w:rFonts w:ascii="Arial" w:hAnsi="Arial" w:cs="Arial"/>
                                <w:sz w:val="20"/>
                                <w:szCs w:val="20"/>
                              </w:rPr>
                              <w:t>If you wish to go ahead with your application please bring your outstanding legal aid contribution of €____ either in cash, or by cheque or postal order made payable to the Legal Aid Board, to the Law Centre. You must also bring with you two forms of ID (photo ID and proof of address). We will take copies of these and return them to you. Please note that you must attend in person, as the Board is obliged to identify all clients.</w:t>
                            </w:r>
                          </w:p>
                          <w:p w:rsidR="00C703E3" w:rsidRPr="00F000EB" w:rsidRDefault="00C703E3" w:rsidP="0050214D">
                            <w:pPr>
                              <w:pStyle w:val="DefaultText"/>
                              <w:rPr>
                                <w:rFonts w:ascii="Arial" w:hAnsi="Arial" w:cs="Arial"/>
                                <w:sz w:val="20"/>
                                <w:szCs w:val="20"/>
                              </w:rPr>
                            </w:pPr>
                          </w:p>
                          <w:p w:rsidR="00C703E3" w:rsidRPr="00F000EB" w:rsidRDefault="00C703E3" w:rsidP="0050214D">
                            <w:pPr>
                              <w:pStyle w:val="DefaultText"/>
                              <w:rPr>
                                <w:rFonts w:ascii="Arial" w:hAnsi="Arial" w:cs="Arial"/>
                                <w:sz w:val="20"/>
                                <w:szCs w:val="20"/>
                              </w:rPr>
                            </w:pPr>
                            <w:r w:rsidRPr="00F000EB">
                              <w:rPr>
                                <w:rFonts w:ascii="Arial" w:hAnsi="Arial" w:cs="Arial"/>
                                <w:sz w:val="20"/>
                                <w:szCs w:val="20"/>
                              </w:rPr>
                              <w:t xml:space="preserve">You will need to pay the contribution and accept your legal aid certificate by signing and dating it. We will give you a copy of your legal aid certificate together with details of the solicitors who are on our </w:t>
                            </w:r>
                            <w:r>
                              <w:rPr>
                                <w:rFonts w:ascii="Arial" w:hAnsi="Arial" w:cs="Arial"/>
                                <w:sz w:val="20"/>
                                <w:szCs w:val="20"/>
                              </w:rPr>
                              <w:t>solicitors’ panel</w:t>
                            </w:r>
                            <w:r w:rsidRPr="00F000EB">
                              <w:rPr>
                                <w:rFonts w:ascii="Arial" w:hAnsi="Arial" w:cs="Arial"/>
                                <w:sz w:val="20"/>
                                <w:szCs w:val="20"/>
                              </w:rPr>
                              <w:t xml:space="preserve"> in your area. You will need to bring the certificate to one of the solicitors from the panel. They will then represent you in relation to the matter in respect of which you applied for legal aid</w:t>
                            </w:r>
                            <w:r>
                              <w:rPr>
                                <w:rFonts w:ascii="Arial" w:hAnsi="Arial" w:cs="Arial"/>
                                <w:sz w:val="20"/>
                                <w:szCs w:val="20"/>
                              </w:rPr>
                              <w:t xml:space="preserve"> and you will need to notify us which solicitor you have retained.</w:t>
                            </w:r>
                          </w:p>
                          <w:p w:rsidR="00C703E3" w:rsidRPr="00F000EB" w:rsidRDefault="00C703E3" w:rsidP="0050214D">
                            <w:pPr>
                              <w:pStyle w:val="DefaultText"/>
                              <w:rPr>
                                <w:rFonts w:ascii="Arial" w:hAnsi="Arial" w:cs="Arial"/>
                                <w:sz w:val="20"/>
                                <w:szCs w:val="20"/>
                              </w:rPr>
                            </w:pPr>
                          </w:p>
                          <w:p w:rsidR="00C703E3" w:rsidRPr="00F000EB" w:rsidRDefault="00C703E3" w:rsidP="0050214D">
                            <w:pPr>
                              <w:pStyle w:val="DefaultText"/>
                              <w:rPr>
                                <w:rFonts w:ascii="Arial" w:hAnsi="Arial" w:cs="Arial"/>
                                <w:sz w:val="20"/>
                                <w:szCs w:val="20"/>
                              </w:rPr>
                            </w:pPr>
                            <w:r w:rsidRPr="00F000EB">
                              <w:rPr>
                                <w:rFonts w:ascii="Arial" w:hAnsi="Arial" w:cs="Arial"/>
                                <w:sz w:val="20"/>
                                <w:szCs w:val="20"/>
                              </w:rPr>
                              <w:t>If I do not hear from you within 30 days of the date of this letter I will presume you no longer wish to proceed with your application and your file will be closed. This does not prevent you from reapplying again at a later stage.</w:t>
                            </w:r>
                          </w:p>
                          <w:p w:rsidR="00C703E3" w:rsidRPr="00F000EB" w:rsidRDefault="00C703E3" w:rsidP="0050214D">
                            <w:pPr>
                              <w:pStyle w:val="DefaultText"/>
                              <w:rPr>
                                <w:rFonts w:ascii="Arial" w:hAnsi="Arial" w:cs="Arial"/>
                                <w:sz w:val="20"/>
                                <w:szCs w:val="20"/>
                              </w:rPr>
                            </w:pPr>
                          </w:p>
                          <w:p w:rsidR="00C703E3" w:rsidRPr="00F000EB" w:rsidRDefault="00C703E3" w:rsidP="0050214D">
                            <w:pPr>
                              <w:pStyle w:val="DefaultText"/>
                              <w:rPr>
                                <w:rFonts w:ascii="Arial" w:hAnsi="Arial" w:cs="Arial"/>
                                <w:sz w:val="20"/>
                                <w:szCs w:val="20"/>
                              </w:rPr>
                            </w:pPr>
                          </w:p>
                          <w:p w:rsidR="00C703E3" w:rsidRPr="00F000EB" w:rsidRDefault="00C703E3" w:rsidP="0050214D">
                            <w:pPr>
                              <w:pStyle w:val="DefaultText"/>
                              <w:rPr>
                                <w:rFonts w:ascii="Arial" w:hAnsi="Arial" w:cs="Arial"/>
                                <w:sz w:val="20"/>
                                <w:szCs w:val="20"/>
                              </w:rPr>
                            </w:pPr>
                            <w:r w:rsidRPr="00F000EB">
                              <w:rPr>
                                <w:rFonts w:ascii="Arial" w:hAnsi="Arial" w:cs="Arial"/>
                                <w:sz w:val="20"/>
                                <w:szCs w:val="20"/>
                              </w:rPr>
                              <w:t>Yours sincerely,</w:t>
                            </w:r>
                          </w:p>
                          <w:p w:rsidR="00C703E3" w:rsidRPr="00F000EB" w:rsidRDefault="00C703E3" w:rsidP="0050214D">
                            <w:pPr>
                              <w:pStyle w:val="DefaultText"/>
                              <w:rPr>
                                <w:rFonts w:ascii="Arial" w:hAnsi="Arial" w:cs="Arial"/>
                                <w:sz w:val="20"/>
                                <w:szCs w:val="20"/>
                              </w:rPr>
                            </w:pPr>
                          </w:p>
                          <w:p w:rsidR="00C703E3" w:rsidRPr="00F000EB" w:rsidRDefault="00C703E3" w:rsidP="0050214D">
                            <w:pPr>
                              <w:pStyle w:val="DefaultText"/>
                              <w:rPr>
                                <w:rFonts w:ascii="Arial" w:hAnsi="Arial" w:cs="Arial"/>
                                <w:sz w:val="20"/>
                                <w:szCs w:val="20"/>
                              </w:rPr>
                            </w:pPr>
                          </w:p>
                          <w:p w:rsidR="00C703E3" w:rsidRPr="00F000EB" w:rsidRDefault="00C703E3" w:rsidP="0050214D">
                            <w:pPr>
                              <w:pStyle w:val="DefaultText"/>
                              <w:rPr>
                                <w:rFonts w:ascii="Arial" w:hAnsi="Arial" w:cs="Arial"/>
                                <w:sz w:val="20"/>
                                <w:szCs w:val="20"/>
                              </w:rPr>
                            </w:pPr>
                          </w:p>
                          <w:p w:rsidR="00C703E3" w:rsidRPr="00F000EB" w:rsidRDefault="00C703E3" w:rsidP="0050214D">
                            <w:pPr>
                              <w:pStyle w:val="DefaultText"/>
                              <w:rPr>
                                <w:rFonts w:ascii="Arial" w:hAnsi="Arial" w:cs="Arial"/>
                                <w:sz w:val="20"/>
                                <w:szCs w:val="20"/>
                              </w:rPr>
                            </w:pPr>
                            <w:r w:rsidRPr="00F000EB">
                              <w:rPr>
                                <w:rFonts w:ascii="Arial" w:hAnsi="Arial" w:cs="Arial"/>
                                <w:sz w:val="20"/>
                                <w:szCs w:val="20"/>
                              </w:rPr>
                              <w:t>_____________________</w:t>
                            </w:r>
                          </w:p>
                          <w:p w:rsidR="00C703E3" w:rsidRPr="00F000EB" w:rsidRDefault="00C703E3" w:rsidP="0050214D">
                            <w:pPr>
                              <w:rPr>
                                <w:rFonts w:ascii="Arial" w:hAnsi="Arial" w:cs="Arial"/>
                                <w:b/>
                                <w:sz w:val="20"/>
                                <w:szCs w:val="20"/>
                              </w:rPr>
                            </w:pPr>
                            <w:r w:rsidRPr="00F000EB">
                              <w:rPr>
                                <w:rFonts w:ascii="Arial" w:hAnsi="Arial" w:cs="Arial"/>
                                <w:b/>
                                <w:sz w:val="20"/>
                                <w:szCs w:val="20"/>
                              </w:rPr>
                              <w:t>Jane Jones</w:t>
                            </w:r>
                          </w:p>
                          <w:p w:rsidR="00C703E3" w:rsidRPr="00F000EB" w:rsidRDefault="00C703E3" w:rsidP="0050214D">
                            <w:pPr>
                              <w:rPr>
                                <w:rFonts w:ascii="Arial" w:hAnsi="Arial" w:cs="Arial"/>
                                <w:b/>
                                <w:bCs/>
                                <w:sz w:val="20"/>
                                <w:szCs w:val="20"/>
                              </w:rPr>
                            </w:pPr>
                            <w:r w:rsidRPr="00F000EB">
                              <w:rPr>
                                <w:rFonts w:ascii="Arial" w:hAnsi="Arial" w:cs="Arial"/>
                                <w:b/>
                                <w:bCs/>
                                <w:sz w:val="20"/>
                                <w:szCs w:val="20"/>
                              </w:rPr>
                              <w:t>Law Centre (                             )</w:t>
                            </w:r>
                          </w:p>
                          <w:p w:rsidR="00C703E3" w:rsidRPr="00F000EB" w:rsidRDefault="00C703E3" w:rsidP="0050214D">
                            <w:pPr>
                              <w:rPr>
                                <w:rFonts w:ascii="Arial" w:hAnsi="Arial" w:cs="Arial"/>
                                <w:sz w:val="20"/>
                                <w:szCs w:val="20"/>
                              </w:rPr>
                            </w:pPr>
                          </w:p>
                        </w:txbxContent>
                      </wps:txbx>
                      <wps:bodyPr rot="0" vert="horz" wrap="square" lIns="91440" tIns="45720" rIns="91440" bIns="45720" anchor="t" anchorCtr="0" upright="1">
                        <a:noAutofit/>
                      </wps:bodyPr>
                    </wps:wsp>
                  </a:graphicData>
                </a:graphic>
              </wp:inline>
            </w:drawing>
          </mc:Choice>
          <mc:Fallback>
            <w:pict>
              <v:shape id="Text Box 2074" o:spid="_x0000_s1114" type="#_x0000_t202" style="width:457.45pt;height:5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" strokeweight="3pt">
                <v:textbox>
                  <w:txbxContent>
                    <w:p w:rsidR="00C703E3" w:rsidRPr="00F000EB" w:rsidRDefault="00C703E3" w:rsidP="0050214D">
                      <w:pPr>
                        <w:jc w:val="center"/>
                        <w:rPr>
                          <w:rFonts w:ascii="Arial" w:hAnsi="Arial" w:cs="Arial"/>
                          <w:b/>
                          <w:bCs/>
                          <w:sz w:val="20"/>
                          <w:szCs w:val="20"/>
                        </w:rPr>
                      </w:pPr>
                      <w:r>
                        <w:rPr>
                          <w:rFonts w:ascii="Arial" w:hAnsi="Arial" w:cs="Arial"/>
                          <w:b/>
                          <w:bCs/>
                          <w:noProof/>
                          <w:color w:val="221E1F"/>
                          <w:sz w:val="20"/>
                          <w:szCs w:val="20"/>
                          <w:lang w:val="en-IE" w:eastAsia="en-IE"/>
                        </w:rPr>
                        <w:drawing>
                          <wp:inline distT="0" distB="0" distL="0" distR="0" wp14:anchorId="1E8A1FAC" wp14:editId="33EDDCF5">
                            <wp:extent cx="1190625" cy="542925"/>
                            <wp:effectExtent l="1905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7"/>
                                    <a:srcRect/>
                                    <a:stretch>
                                      <a:fillRect/>
                                    </a:stretch>
                                  </pic:blipFill>
                                  <pic:spPr bwMode="auto">
                                    <a:xfrm>
                                      <a:off x="0" y="0"/>
                                      <a:ext cx="1190625" cy="542925"/>
                                    </a:xfrm>
                                    <a:prstGeom prst="rect">
                                      <a:avLst/>
                                    </a:prstGeom>
                                    <a:noFill/>
                                    <a:ln w="9525">
                                      <a:noFill/>
                                      <a:miter lim="800000"/>
                                      <a:headEnd/>
                                      <a:tailEnd/>
                                    </a:ln>
                                  </pic:spPr>
                                </pic:pic>
                              </a:graphicData>
                            </a:graphic>
                          </wp:inline>
                        </w:drawing>
                      </w:r>
                    </w:p>
                    <w:p w:rsidR="00C703E3" w:rsidRPr="00F000EB" w:rsidRDefault="00C703E3" w:rsidP="0050214D">
                      <w:pPr>
                        <w:rPr>
                          <w:rFonts w:ascii="Arial" w:hAnsi="Arial" w:cs="Arial"/>
                          <w:b/>
                          <w:bCs/>
                          <w:sz w:val="20"/>
                          <w:szCs w:val="20"/>
                        </w:rPr>
                      </w:pPr>
                    </w:p>
                    <w:p w:rsidR="00C703E3" w:rsidRPr="00F000EB" w:rsidRDefault="00C703E3" w:rsidP="0050214D">
                      <w:pPr>
                        <w:rPr>
                          <w:rFonts w:ascii="Arial" w:hAnsi="Arial" w:cs="Arial"/>
                          <w:b/>
                          <w:bCs/>
                          <w:sz w:val="20"/>
                          <w:szCs w:val="20"/>
                        </w:rPr>
                      </w:pPr>
                      <w:r w:rsidRPr="00F000EB">
                        <w:rPr>
                          <w:rFonts w:ascii="Arial" w:hAnsi="Arial" w:cs="Arial"/>
                          <w:b/>
                          <w:bCs/>
                          <w:sz w:val="20"/>
                          <w:szCs w:val="20"/>
                        </w:rPr>
                        <w:t>PRIVATE AND CONFIDENTIAL</w:t>
                      </w:r>
                    </w:p>
                    <w:p w:rsidR="00C703E3" w:rsidRPr="00F000EB" w:rsidRDefault="00C703E3" w:rsidP="0050214D">
                      <w:pPr>
                        <w:rPr>
                          <w:rFonts w:ascii="Arial" w:hAnsi="Arial" w:cs="Arial"/>
                          <w:sz w:val="20"/>
                          <w:szCs w:val="20"/>
                        </w:rPr>
                      </w:pPr>
                      <w:r w:rsidRPr="00F000EB">
                        <w:rPr>
                          <w:rFonts w:ascii="Arial" w:hAnsi="Arial" w:cs="Arial"/>
                          <w:sz w:val="20"/>
                          <w:szCs w:val="20"/>
                        </w:rPr>
                        <w:t>Mr John Smith</w:t>
                      </w:r>
                    </w:p>
                    <w:p w:rsidR="00C703E3" w:rsidRPr="00F000EB" w:rsidRDefault="00C703E3" w:rsidP="0050214D">
                      <w:pPr>
                        <w:rPr>
                          <w:rFonts w:ascii="Arial" w:hAnsi="Arial" w:cs="Arial"/>
                          <w:sz w:val="20"/>
                          <w:szCs w:val="20"/>
                        </w:rPr>
                      </w:pPr>
                      <w:r w:rsidRPr="00F000EB">
                        <w:rPr>
                          <w:rFonts w:ascii="Arial" w:hAnsi="Arial" w:cs="Arial"/>
                          <w:sz w:val="20"/>
                          <w:szCs w:val="20"/>
                        </w:rPr>
                        <w:t>1 Main Street</w:t>
                      </w:r>
                    </w:p>
                    <w:p w:rsidR="00C703E3" w:rsidRPr="00F000EB" w:rsidRDefault="00C703E3" w:rsidP="0050214D">
                      <w:pPr>
                        <w:rPr>
                          <w:rFonts w:ascii="Arial" w:hAnsi="Arial" w:cs="Arial"/>
                          <w:sz w:val="20"/>
                          <w:szCs w:val="20"/>
                        </w:rPr>
                      </w:pPr>
                      <w:r w:rsidRPr="00F000EB">
                        <w:rPr>
                          <w:rFonts w:ascii="Arial" w:hAnsi="Arial" w:cs="Arial"/>
                          <w:sz w:val="20"/>
                          <w:szCs w:val="20"/>
                        </w:rPr>
                        <w:t>Ballymore</w:t>
                      </w:r>
                    </w:p>
                    <w:p w:rsidR="00C703E3" w:rsidRPr="00F000EB" w:rsidRDefault="00C703E3" w:rsidP="0050214D">
                      <w:pPr>
                        <w:rPr>
                          <w:rFonts w:ascii="Arial" w:hAnsi="Arial" w:cs="Arial"/>
                          <w:sz w:val="20"/>
                          <w:szCs w:val="20"/>
                        </w:rPr>
                      </w:pPr>
                      <w:r w:rsidRPr="00F000EB">
                        <w:rPr>
                          <w:rFonts w:ascii="Arial" w:hAnsi="Arial" w:cs="Arial"/>
                          <w:sz w:val="20"/>
                          <w:szCs w:val="20"/>
                        </w:rPr>
                        <w:t>Co. Dublin</w:t>
                      </w:r>
                    </w:p>
                    <w:p w:rsidR="00C703E3" w:rsidRPr="00F000EB" w:rsidRDefault="00C703E3" w:rsidP="0050214D">
                      <w:pPr>
                        <w:rPr>
                          <w:rFonts w:ascii="Arial" w:hAnsi="Arial" w:cs="Arial"/>
                          <w:sz w:val="20"/>
                          <w:szCs w:val="20"/>
                        </w:rPr>
                      </w:pPr>
                    </w:p>
                    <w:p w:rsidR="00C703E3" w:rsidRPr="00F000EB" w:rsidRDefault="00C703E3" w:rsidP="0050214D">
                      <w:pPr>
                        <w:ind w:left="5760"/>
                        <w:rPr>
                          <w:rFonts w:ascii="Arial" w:hAnsi="Arial" w:cs="Arial"/>
                          <w:sz w:val="20"/>
                          <w:szCs w:val="20"/>
                        </w:rPr>
                      </w:pPr>
                      <w:r w:rsidRPr="00F000EB">
                        <w:rPr>
                          <w:rFonts w:ascii="Arial" w:hAnsi="Arial" w:cs="Arial"/>
                          <w:sz w:val="20"/>
                          <w:szCs w:val="20"/>
                        </w:rPr>
                        <w:t>1 September 201</w:t>
                      </w:r>
                      <w:r>
                        <w:rPr>
                          <w:rFonts w:ascii="Arial" w:hAnsi="Arial" w:cs="Arial"/>
                          <w:sz w:val="20"/>
                          <w:szCs w:val="20"/>
                        </w:rPr>
                        <w:t>6</w:t>
                      </w:r>
                    </w:p>
                    <w:p w:rsidR="00C703E3" w:rsidRPr="00F000EB" w:rsidRDefault="00C703E3" w:rsidP="0050214D">
                      <w:pPr>
                        <w:ind w:left="2880" w:firstLine="720"/>
                        <w:rPr>
                          <w:rFonts w:ascii="Arial" w:hAnsi="Arial" w:cs="Arial"/>
                          <w:sz w:val="20"/>
                          <w:szCs w:val="20"/>
                        </w:rPr>
                      </w:pPr>
                    </w:p>
                    <w:p w:rsidR="00C703E3" w:rsidRPr="00F000EB" w:rsidRDefault="00C703E3" w:rsidP="0050214D">
                      <w:pPr>
                        <w:rPr>
                          <w:rFonts w:ascii="Arial" w:hAnsi="Arial" w:cs="Arial"/>
                          <w:b/>
                          <w:bCs/>
                          <w:sz w:val="20"/>
                          <w:szCs w:val="20"/>
                          <w:u w:val="single"/>
                        </w:rPr>
                      </w:pPr>
                      <w:r w:rsidRPr="00F000EB">
                        <w:rPr>
                          <w:rFonts w:ascii="Arial" w:hAnsi="Arial" w:cs="Arial"/>
                          <w:b/>
                          <w:bCs/>
                          <w:sz w:val="20"/>
                          <w:szCs w:val="20"/>
                          <w:u w:val="single"/>
                        </w:rPr>
                        <w:t>RE: APPLICATION FOR LEGAL SERVICES</w:t>
                      </w:r>
                    </w:p>
                    <w:p w:rsidR="00C703E3" w:rsidRPr="00F000EB" w:rsidRDefault="00C703E3" w:rsidP="0050214D">
                      <w:pPr>
                        <w:rPr>
                          <w:rFonts w:ascii="Arial" w:hAnsi="Arial" w:cs="Arial"/>
                          <w:b/>
                          <w:bCs/>
                          <w:sz w:val="20"/>
                          <w:szCs w:val="20"/>
                          <w:u w:val="single"/>
                        </w:rPr>
                      </w:pPr>
                    </w:p>
                    <w:p w:rsidR="00C703E3" w:rsidRPr="00F000EB" w:rsidRDefault="00C703E3" w:rsidP="0050214D">
                      <w:pPr>
                        <w:rPr>
                          <w:rFonts w:ascii="Arial" w:hAnsi="Arial" w:cs="Arial"/>
                          <w:sz w:val="20"/>
                          <w:szCs w:val="20"/>
                        </w:rPr>
                      </w:pPr>
                      <w:r w:rsidRPr="00F000EB">
                        <w:rPr>
                          <w:rFonts w:ascii="Arial" w:hAnsi="Arial" w:cs="Arial"/>
                          <w:sz w:val="20"/>
                          <w:szCs w:val="20"/>
                        </w:rPr>
                        <w:t>Dear Mr Smith,</w:t>
                      </w:r>
                    </w:p>
                    <w:p w:rsidR="00C703E3" w:rsidRPr="00F000EB" w:rsidRDefault="00C703E3" w:rsidP="0050214D">
                      <w:pPr>
                        <w:pStyle w:val="DefaultText"/>
                        <w:rPr>
                          <w:rFonts w:ascii="Arial" w:hAnsi="Arial" w:cs="Arial"/>
                          <w:sz w:val="20"/>
                          <w:szCs w:val="20"/>
                        </w:rPr>
                      </w:pPr>
                    </w:p>
                    <w:p w:rsidR="00C703E3" w:rsidRPr="00F000EB" w:rsidRDefault="00C703E3" w:rsidP="0050214D">
                      <w:pPr>
                        <w:pStyle w:val="DefaultText"/>
                        <w:rPr>
                          <w:rFonts w:ascii="Arial" w:hAnsi="Arial" w:cs="Arial"/>
                          <w:sz w:val="20"/>
                          <w:szCs w:val="20"/>
                        </w:rPr>
                      </w:pPr>
                      <w:r w:rsidRPr="00F000EB">
                        <w:rPr>
                          <w:rFonts w:ascii="Arial" w:hAnsi="Arial" w:cs="Arial"/>
                          <w:sz w:val="20"/>
                          <w:szCs w:val="20"/>
                        </w:rPr>
                        <w:t xml:space="preserve">I refer to your application for legal services dated                    . Due to demand for services at the centre and in order to ensure that you receive a timely service, </w:t>
                      </w:r>
                      <w:r>
                        <w:rPr>
                          <w:rFonts w:ascii="Arial" w:hAnsi="Arial" w:cs="Arial"/>
                          <w:sz w:val="20"/>
                          <w:szCs w:val="20"/>
                        </w:rPr>
                        <w:t>we have decided to refer you</w:t>
                      </w:r>
                      <w:r w:rsidRPr="00F000EB">
                        <w:rPr>
                          <w:rFonts w:ascii="Arial" w:hAnsi="Arial" w:cs="Arial"/>
                          <w:sz w:val="20"/>
                          <w:szCs w:val="20"/>
                        </w:rPr>
                        <w:t xml:space="preserve"> </w:t>
                      </w:r>
                      <w:r>
                        <w:rPr>
                          <w:rFonts w:ascii="Arial" w:hAnsi="Arial" w:cs="Arial"/>
                          <w:sz w:val="20"/>
                          <w:szCs w:val="20"/>
                        </w:rPr>
                        <w:t xml:space="preserve">to </w:t>
                      </w:r>
                      <w:r w:rsidRPr="00F000EB">
                        <w:rPr>
                          <w:rFonts w:ascii="Arial" w:hAnsi="Arial" w:cs="Arial"/>
                          <w:sz w:val="20"/>
                          <w:szCs w:val="20"/>
                        </w:rPr>
                        <w:t xml:space="preserve">a private solicitor </w:t>
                      </w:r>
                      <w:r>
                        <w:rPr>
                          <w:rFonts w:ascii="Arial" w:hAnsi="Arial" w:cs="Arial"/>
                          <w:sz w:val="20"/>
                          <w:szCs w:val="20"/>
                        </w:rPr>
                        <w:t xml:space="preserve"> who has agreed to provide services on our behalf</w:t>
                      </w:r>
                      <w:r w:rsidRPr="00F000EB">
                        <w:rPr>
                          <w:rFonts w:ascii="Arial" w:hAnsi="Arial" w:cs="Arial"/>
                          <w:sz w:val="20"/>
                          <w:szCs w:val="20"/>
                        </w:rPr>
                        <w:t>.</w:t>
                      </w:r>
                    </w:p>
                    <w:p w:rsidR="00C703E3" w:rsidRPr="00F000EB" w:rsidRDefault="00C703E3" w:rsidP="0050214D">
                      <w:pPr>
                        <w:pStyle w:val="DefaultText"/>
                        <w:rPr>
                          <w:rFonts w:ascii="Arial" w:hAnsi="Arial" w:cs="Arial"/>
                          <w:sz w:val="20"/>
                          <w:szCs w:val="20"/>
                        </w:rPr>
                      </w:pPr>
                    </w:p>
                    <w:p w:rsidR="00C703E3" w:rsidRPr="00F000EB" w:rsidRDefault="00C703E3" w:rsidP="0050214D">
                      <w:pPr>
                        <w:pStyle w:val="DefaultText"/>
                        <w:rPr>
                          <w:rFonts w:ascii="Arial" w:hAnsi="Arial" w:cs="Arial"/>
                          <w:sz w:val="20"/>
                          <w:szCs w:val="20"/>
                        </w:rPr>
                      </w:pPr>
                      <w:r w:rsidRPr="00F000EB">
                        <w:rPr>
                          <w:rFonts w:ascii="Arial" w:hAnsi="Arial" w:cs="Arial"/>
                          <w:sz w:val="20"/>
                          <w:szCs w:val="20"/>
                        </w:rPr>
                        <w:t>If you wish to go ahead with your application please bring your outstanding legal aid contribution of €____ either in cash, or by cheque or postal order made payable to the Legal Aid Board, to the Law Centre. You must also bring with you two forms of ID (photo ID and proof of address). We will take copies of these and return them to you. Please note that you must attend in person, as the Board is obliged to identify all clients.</w:t>
                      </w:r>
                    </w:p>
                    <w:p w:rsidR="00C703E3" w:rsidRPr="00F000EB" w:rsidRDefault="00C703E3" w:rsidP="0050214D">
                      <w:pPr>
                        <w:pStyle w:val="DefaultText"/>
                        <w:rPr>
                          <w:rFonts w:ascii="Arial" w:hAnsi="Arial" w:cs="Arial"/>
                          <w:sz w:val="20"/>
                          <w:szCs w:val="20"/>
                        </w:rPr>
                      </w:pPr>
                    </w:p>
                    <w:p w:rsidR="00C703E3" w:rsidRPr="00F000EB" w:rsidRDefault="00C703E3" w:rsidP="0050214D">
                      <w:pPr>
                        <w:pStyle w:val="DefaultText"/>
                        <w:rPr>
                          <w:rFonts w:ascii="Arial" w:hAnsi="Arial" w:cs="Arial"/>
                          <w:sz w:val="20"/>
                          <w:szCs w:val="20"/>
                        </w:rPr>
                      </w:pPr>
                      <w:r w:rsidRPr="00F000EB">
                        <w:rPr>
                          <w:rFonts w:ascii="Arial" w:hAnsi="Arial" w:cs="Arial"/>
                          <w:sz w:val="20"/>
                          <w:szCs w:val="20"/>
                        </w:rPr>
                        <w:t xml:space="preserve">You will need to pay the contribution and accept your legal aid certificate by signing and dating it. We will give you a copy of your legal aid certificate together with details of the solicitors who are on our </w:t>
                      </w:r>
                      <w:r>
                        <w:rPr>
                          <w:rFonts w:ascii="Arial" w:hAnsi="Arial" w:cs="Arial"/>
                          <w:sz w:val="20"/>
                          <w:szCs w:val="20"/>
                        </w:rPr>
                        <w:t>solicitors’ panel</w:t>
                      </w:r>
                      <w:r w:rsidRPr="00F000EB">
                        <w:rPr>
                          <w:rFonts w:ascii="Arial" w:hAnsi="Arial" w:cs="Arial"/>
                          <w:sz w:val="20"/>
                          <w:szCs w:val="20"/>
                        </w:rPr>
                        <w:t xml:space="preserve"> in your area. You will need to bring the certificate to one of the solicitors from the panel. They will then represent you in relation to the matter in respect of which you applied for legal aid</w:t>
                      </w:r>
                      <w:r>
                        <w:rPr>
                          <w:rFonts w:ascii="Arial" w:hAnsi="Arial" w:cs="Arial"/>
                          <w:sz w:val="20"/>
                          <w:szCs w:val="20"/>
                        </w:rPr>
                        <w:t xml:space="preserve"> and you will need to notify us which solicitor you have retained.</w:t>
                      </w:r>
                    </w:p>
                    <w:p w:rsidR="00C703E3" w:rsidRPr="00F000EB" w:rsidRDefault="00C703E3" w:rsidP="0050214D">
                      <w:pPr>
                        <w:pStyle w:val="DefaultText"/>
                        <w:rPr>
                          <w:rFonts w:ascii="Arial" w:hAnsi="Arial" w:cs="Arial"/>
                          <w:sz w:val="20"/>
                          <w:szCs w:val="20"/>
                        </w:rPr>
                      </w:pPr>
                    </w:p>
                    <w:p w:rsidR="00C703E3" w:rsidRPr="00F000EB" w:rsidRDefault="00C703E3" w:rsidP="0050214D">
                      <w:pPr>
                        <w:pStyle w:val="DefaultText"/>
                        <w:rPr>
                          <w:rFonts w:ascii="Arial" w:hAnsi="Arial" w:cs="Arial"/>
                          <w:sz w:val="20"/>
                          <w:szCs w:val="20"/>
                        </w:rPr>
                      </w:pPr>
                      <w:r w:rsidRPr="00F000EB">
                        <w:rPr>
                          <w:rFonts w:ascii="Arial" w:hAnsi="Arial" w:cs="Arial"/>
                          <w:sz w:val="20"/>
                          <w:szCs w:val="20"/>
                        </w:rPr>
                        <w:t>If I do not hear from you within 30 days of the date of this letter I will presume you no longer wish to proceed with your application and your file will be closed. This does not prevent you from reapplying again at a later stage.</w:t>
                      </w:r>
                    </w:p>
                    <w:p w:rsidR="00C703E3" w:rsidRPr="00F000EB" w:rsidRDefault="00C703E3" w:rsidP="0050214D">
                      <w:pPr>
                        <w:pStyle w:val="DefaultText"/>
                        <w:rPr>
                          <w:rFonts w:ascii="Arial" w:hAnsi="Arial" w:cs="Arial"/>
                          <w:sz w:val="20"/>
                          <w:szCs w:val="20"/>
                        </w:rPr>
                      </w:pPr>
                    </w:p>
                    <w:p w:rsidR="00C703E3" w:rsidRPr="00F000EB" w:rsidRDefault="00C703E3" w:rsidP="0050214D">
                      <w:pPr>
                        <w:pStyle w:val="DefaultText"/>
                        <w:rPr>
                          <w:rFonts w:ascii="Arial" w:hAnsi="Arial" w:cs="Arial"/>
                          <w:sz w:val="20"/>
                          <w:szCs w:val="20"/>
                        </w:rPr>
                      </w:pPr>
                    </w:p>
                    <w:p w:rsidR="00C703E3" w:rsidRPr="00F000EB" w:rsidRDefault="00C703E3" w:rsidP="0050214D">
                      <w:pPr>
                        <w:pStyle w:val="DefaultText"/>
                        <w:rPr>
                          <w:rFonts w:ascii="Arial" w:hAnsi="Arial" w:cs="Arial"/>
                          <w:sz w:val="20"/>
                          <w:szCs w:val="20"/>
                        </w:rPr>
                      </w:pPr>
                      <w:r w:rsidRPr="00F000EB">
                        <w:rPr>
                          <w:rFonts w:ascii="Arial" w:hAnsi="Arial" w:cs="Arial"/>
                          <w:sz w:val="20"/>
                          <w:szCs w:val="20"/>
                        </w:rPr>
                        <w:t>Yours sincerely,</w:t>
                      </w:r>
                    </w:p>
                    <w:p w:rsidR="00C703E3" w:rsidRPr="00F000EB" w:rsidRDefault="00C703E3" w:rsidP="0050214D">
                      <w:pPr>
                        <w:pStyle w:val="DefaultText"/>
                        <w:rPr>
                          <w:rFonts w:ascii="Arial" w:hAnsi="Arial" w:cs="Arial"/>
                          <w:sz w:val="20"/>
                          <w:szCs w:val="20"/>
                        </w:rPr>
                      </w:pPr>
                    </w:p>
                    <w:p w:rsidR="00C703E3" w:rsidRPr="00F000EB" w:rsidRDefault="00C703E3" w:rsidP="0050214D">
                      <w:pPr>
                        <w:pStyle w:val="DefaultText"/>
                        <w:rPr>
                          <w:rFonts w:ascii="Arial" w:hAnsi="Arial" w:cs="Arial"/>
                          <w:sz w:val="20"/>
                          <w:szCs w:val="20"/>
                        </w:rPr>
                      </w:pPr>
                    </w:p>
                    <w:p w:rsidR="00C703E3" w:rsidRPr="00F000EB" w:rsidRDefault="00C703E3" w:rsidP="0050214D">
                      <w:pPr>
                        <w:pStyle w:val="DefaultText"/>
                        <w:rPr>
                          <w:rFonts w:ascii="Arial" w:hAnsi="Arial" w:cs="Arial"/>
                          <w:sz w:val="20"/>
                          <w:szCs w:val="20"/>
                        </w:rPr>
                      </w:pPr>
                    </w:p>
                    <w:p w:rsidR="00C703E3" w:rsidRPr="00F000EB" w:rsidRDefault="00C703E3" w:rsidP="0050214D">
                      <w:pPr>
                        <w:pStyle w:val="DefaultText"/>
                        <w:rPr>
                          <w:rFonts w:ascii="Arial" w:hAnsi="Arial" w:cs="Arial"/>
                          <w:sz w:val="20"/>
                          <w:szCs w:val="20"/>
                        </w:rPr>
                      </w:pPr>
                      <w:r w:rsidRPr="00F000EB">
                        <w:rPr>
                          <w:rFonts w:ascii="Arial" w:hAnsi="Arial" w:cs="Arial"/>
                          <w:sz w:val="20"/>
                          <w:szCs w:val="20"/>
                        </w:rPr>
                        <w:t>_____________________</w:t>
                      </w:r>
                    </w:p>
                    <w:p w:rsidR="00C703E3" w:rsidRPr="00F000EB" w:rsidRDefault="00C703E3" w:rsidP="0050214D">
                      <w:pPr>
                        <w:rPr>
                          <w:rFonts w:ascii="Arial" w:hAnsi="Arial" w:cs="Arial"/>
                          <w:b/>
                          <w:sz w:val="20"/>
                          <w:szCs w:val="20"/>
                        </w:rPr>
                      </w:pPr>
                      <w:r w:rsidRPr="00F000EB">
                        <w:rPr>
                          <w:rFonts w:ascii="Arial" w:hAnsi="Arial" w:cs="Arial"/>
                          <w:b/>
                          <w:sz w:val="20"/>
                          <w:szCs w:val="20"/>
                        </w:rPr>
                        <w:t>Jane Jones</w:t>
                      </w:r>
                    </w:p>
                    <w:p w:rsidR="00C703E3" w:rsidRPr="00F000EB" w:rsidRDefault="00C703E3" w:rsidP="0050214D">
                      <w:pPr>
                        <w:rPr>
                          <w:rFonts w:ascii="Arial" w:hAnsi="Arial" w:cs="Arial"/>
                          <w:b/>
                          <w:bCs/>
                          <w:sz w:val="20"/>
                          <w:szCs w:val="20"/>
                        </w:rPr>
                      </w:pPr>
                      <w:r w:rsidRPr="00F000EB">
                        <w:rPr>
                          <w:rFonts w:ascii="Arial" w:hAnsi="Arial" w:cs="Arial"/>
                          <w:b/>
                          <w:bCs/>
                          <w:sz w:val="20"/>
                          <w:szCs w:val="20"/>
                        </w:rPr>
                        <w:t>Law Centre (                             )</w:t>
                      </w:r>
                    </w:p>
                    <w:p w:rsidR="00C703E3" w:rsidRPr="00F000EB" w:rsidRDefault="00C703E3" w:rsidP="0050214D">
                      <w:pPr>
                        <w:rPr>
                          <w:rFonts w:ascii="Arial" w:hAnsi="Arial" w:cs="Arial"/>
                          <w:sz w:val="20"/>
                          <w:szCs w:val="20"/>
                        </w:rPr>
                      </w:pPr>
                    </w:p>
                  </w:txbxContent>
                </v:textbox>
                <w10:anchorlock/>
              </v:shape>
            </w:pict>
          </mc:Fallback>
        </mc:AlternateContent>
      </w:r>
    </w:p>
    <w:p w:rsidR="0050214D" w:rsidRPr="002545F9" w:rsidRDefault="0050214D" w:rsidP="0050214D">
      <w:pPr>
        <w:autoSpaceDE w:val="0"/>
        <w:autoSpaceDN w:val="0"/>
        <w:adjustRightInd w:val="0"/>
        <w:jc w:val="center"/>
        <w:rPr>
          <w:rFonts w:ascii="Arial" w:hAnsi="Arial" w:cs="Arial"/>
          <w:b/>
          <w:bCs/>
          <w:i/>
          <w:iCs/>
          <w:sz w:val="22"/>
          <w:szCs w:val="22"/>
          <w:lang w:val="en-IE" w:bidi="hi-IN"/>
        </w:rPr>
      </w:pPr>
    </w:p>
    <w:p w:rsidR="00CF49D6" w:rsidRPr="0043164B" w:rsidRDefault="00CF49D6">
      <w:pPr>
        <w:rPr>
          <w:rStyle w:val="Heading3Char"/>
          <w:lang w:val="en-IE"/>
        </w:rPr>
      </w:pPr>
      <w:r w:rsidRPr="0043164B">
        <w:rPr>
          <w:rStyle w:val="Heading3Char"/>
          <w:lang w:val="en-IE"/>
        </w:rPr>
        <w:br w:type="page"/>
      </w:r>
    </w:p>
    <w:p w:rsidR="0050214D" w:rsidRPr="002545F9" w:rsidRDefault="0050214D" w:rsidP="0050214D">
      <w:pPr>
        <w:autoSpaceDE w:val="0"/>
        <w:autoSpaceDN w:val="0"/>
        <w:adjustRightInd w:val="0"/>
        <w:rPr>
          <w:rFonts w:ascii="Arial" w:hAnsi="Arial" w:cs="Arial"/>
          <w:b/>
          <w:bCs/>
          <w:i/>
          <w:iCs/>
          <w:sz w:val="22"/>
          <w:szCs w:val="22"/>
          <w:lang w:val="en-IE" w:bidi="hi-IN"/>
        </w:rPr>
      </w:pPr>
      <w:r w:rsidRPr="0043164B">
        <w:rPr>
          <w:rStyle w:val="Heading3Char"/>
          <w:lang w:val="en-IE"/>
        </w:rPr>
        <w:lastRenderedPageBreak/>
        <w:t>APP005.Letter of Referral to PP – Anti-money laundering check not required</w:t>
      </w:r>
      <w:r w:rsidRPr="002545F9">
        <w:rPr>
          <w:rFonts w:ascii="Arial" w:hAnsi="Arial" w:cs="Arial"/>
          <w:b/>
          <w:bCs/>
          <w:i/>
          <w:iCs/>
          <w:sz w:val="22"/>
          <w:szCs w:val="22"/>
          <w:lang w:val="en-IE" w:bidi="hi-IN"/>
        </w:rPr>
        <w:br/>
      </w:r>
      <w:r w:rsidRPr="002545F9">
        <w:rPr>
          <w:rFonts w:ascii="Arial" w:hAnsi="Arial" w:cs="Arial"/>
          <w:bCs/>
          <w:i/>
          <w:iCs/>
          <w:sz w:val="20"/>
          <w:szCs w:val="20"/>
          <w:lang w:val="en-IE" w:bidi="hi-IN"/>
        </w:rPr>
        <w:t>APP005.Refer to Private Practitioner workflow</w:t>
      </w:r>
    </w:p>
    <w:p w:rsidR="0050214D" w:rsidRPr="002545F9" w:rsidRDefault="0050214D" w:rsidP="0050214D">
      <w:pPr>
        <w:autoSpaceDE w:val="0"/>
        <w:autoSpaceDN w:val="0"/>
        <w:adjustRightInd w:val="0"/>
        <w:rPr>
          <w:rFonts w:ascii="Arial" w:hAnsi="Arial" w:cs="Arial"/>
          <w:b/>
          <w:bCs/>
          <w:i/>
          <w:iCs/>
          <w:sz w:val="22"/>
          <w:szCs w:val="22"/>
          <w:lang w:val="en-IE" w:bidi="hi-IN"/>
        </w:rPr>
      </w:pPr>
      <w:r w:rsidRPr="002545F9">
        <w:rPr>
          <w:rFonts w:ascii="Arial" w:hAnsi="Arial" w:cs="Arial"/>
          <w:b/>
          <w:bCs/>
          <w:i/>
          <w:iCs/>
          <w:noProof/>
          <w:sz w:val="22"/>
          <w:szCs w:val="22"/>
          <w:lang w:val="en-IE" w:eastAsia="en-IE"/>
        </w:rPr>
        <mc:AlternateContent>
          <mc:Choice Requires="wps">
            <w:drawing>
              <wp:inline distT="0" distB="0" distL="0" distR="0" wp14:anchorId="16278317" wp14:editId="04DCD5B6">
                <wp:extent cx="5809615" cy="6724650"/>
                <wp:effectExtent l="19050" t="19050" r="19685" b="19050"/>
                <wp:docPr id="1264" name="Text Box 2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9615" cy="6724650"/>
                        </a:xfrm>
                        <a:prstGeom prst="rect">
                          <a:avLst/>
                        </a:prstGeom>
                        <a:solidFill>
                          <a:srgbClr val="FFFFFF"/>
                        </a:solidFill>
                        <a:ln w="38100">
                          <a:solidFill>
                            <a:srgbClr val="000000"/>
                          </a:solidFill>
                          <a:miter lim="800000"/>
                          <a:headEnd/>
                          <a:tailEnd/>
                        </a:ln>
                      </wps:spPr>
                      <wps:txbx>
                        <w:txbxContent>
                          <w:p w:rsidR="00C703E3" w:rsidRPr="00F000EB" w:rsidRDefault="00C703E3" w:rsidP="0050214D">
                            <w:pPr>
                              <w:jc w:val="center"/>
                              <w:rPr>
                                <w:rFonts w:ascii="Arial" w:hAnsi="Arial" w:cs="Arial"/>
                                <w:b/>
                                <w:bCs/>
                                <w:sz w:val="20"/>
                                <w:szCs w:val="20"/>
                              </w:rPr>
                            </w:pPr>
                            <w:r>
                              <w:rPr>
                                <w:rFonts w:ascii="Arial" w:hAnsi="Arial" w:cs="Arial"/>
                                <w:b/>
                                <w:bCs/>
                                <w:noProof/>
                                <w:color w:val="221E1F"/>
                                <w:sz w:val="20"/>
                                <w:szCs w:val="20"/>
                                <w:lang w:val="en-IE" w:eastAsia="en-IE"/>
                              </w:rPr>
                              <w:drawing>
                                <wp:inline distT="0" distB="0" distL="0" distR="0" wp14:anchorId="3B057C1A" wp14:editId="5C76D40D">
                                  <wp:extent cx="1190625" cy="542925"/>
                                  <wp:effectExtent l="1905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7"/>
                                          <a:srcRect/>
                                          <a:stretch>
                                            <a:fillRect/>
                                          </a:stretch>
                                        </pic:blipFill>
                                        <pic:spPr bwMode="auto">
                                          <a:xfrm>
                                            <a:off x="0" y="0"/>
                                            <a:ext cx="1190625" cy="542925"/>
                                          </a:xfrm>
                                          <a:prstGeom prst="rect">
                                            <a:avLst/>
                                          </a:prstGeom>
                                          <a:noFill/>
                                          <a:ln w="9525">
                                            <a:noFill/>
                                            <a:miter lim="800000"/>
                                            <a:headEnd/>
                                            <a:tailEnd/>
                                          </a:ln>
                                        </pic:spPr>
                                      </pic:pic>
                                    </a:graphicData>
                                  </a:graphic>
                                </wp:inline>
                              </w:drawing>
                            </w:r>
                          </w:p>
                          <w:p w:rsidR="00C703E3" w:rsidRPr="00F000EB" w:rsidRDefault="00C703E3" w:rsidP="0050214D">
                            <w:pPr>
                              <w:rPr>
                                <w:rFonts w:ascii="Arial" w:hAnsi="Arial" w:cs="Arial"/>
                                <w:b/>
                                <w:bCs/>
                                <w:sz w:val="20"/>
                                <w:szCs w:val="20"/>
                              </w:rPr>
                            </w:pPr>
                          </w:p>
                          <w:p w:rsidR="00C703E3" w:rsidRPr="00F000EB" w:rsidRDefault="00C703E3" w:rsidP="0050214D">
                            <w:pPr>
                              <w:rPr>
                                <w:rFonts w:ascii="Arial" w:hAnsi="Arial" w:cs="Arial"/>
                                <w:b/>
                                <w:bCs/>
                                <w:sz w:val="20"/>
                                <w:szCs w:val="20"/>
                              </w:rPr>
                            </w:pPr>
                            <w:r w:rsidRPr="00F000EB">
                              <w:rPr>
                                <w:rFonts w:ascii="Arial" w:hAnsi="Arial" w:cs="Arial"/>
                                <w:b/>
                                <w:bCs/>
                                <w:sz w:val="20"/>
                                <w:szCs w:val="20"/>
                              </w:rPr>
                              <w:t>PRIVATE AND CONFIDENTIAL</w:t>
                            </w:r>
                          </w:p>
                          <w:p w:rsidR="00C703E3" w:rsidRPr="00F000EB" w:rsidRDefault="00C703E3" w:rsidP="0050214D">
                            <w:pPr>
                              <w:rPr>
                                <w:rFonts w:ascii="Arial" w:hAnsi="Arial" w:cs="Arial"/>
                                <w:sz w:val="20"/>
                                <w:szCs w:val="20"/>
                              </w:rPr>
                            </w:pPr>
                            <w:r w:rsidRPr="00F000EB">
                              <w:rPr>
                                <w:rFonts w:ascii="Arial" w:hAnsi="Arial" w:cs="Arial"/>
                                <w:sz w:val="20"/>
                                <w:szCs w:val="20"/>
                              </w:rPr>
                              <w:t>Mr John Smith</w:t>
                            </w:r>
                          </w:p>
                          <w:p w:rsidR="00C703E3" w:rsidRPr="00F000EB" w:rsidRDefault="00C703E3" w:rsidP="0050214D">
                            <w:pPr>
                              <w:rPr>
                                <w:rFonts w:ascii="Arial" w:hAnsi="Arial" w:cs="Arial"/>
                                <w:sz w:val="20"/>
                                <w:szCs w:val="20"/>
                              </w:rPr>
                            </w:pPr>
                            <w:r w:rsidRPr="00F000EB">
                              <w:rPr>
                                <w:rFonts w:ascii="Arial" w:hAnsi="Arial" w:cs="Arial"/>
                                <w:sz w:val="20"/>
                                <w:szCs w:val="20"/>
                              </w:rPr>
                              <w:t>1 Main Street</w:t>
                            </w:r>
                          </w:p>
                          <w:p w:rsidR="00C703E3" w:rsidRPr="00F000EB" w:rsidRDefault="00C703E3" w:rsidP="0050214D">
                            <w:pPr>
                              <w:rPr>
                                <w:rFonts w:ascii="Arial" w:hAnsi="Arial" w:cs="Arial"/>
                                <w:sz w:val="20"/>
                                <w:szCs w:val="20"/>
                              </w:rPr>
                            </w:pPr>
                            <w:r w:rsidRPr="00F000EB">
                              <w:rPr>
                                <w:rFonts w:ascii="Arial" w:hAnsi="Arial" w:cs="Arial"/>
                                <w:sz w:val="20"/>
                                <w:szCs w:val="20"/>
                              </w:rPr>
                              <w:t>Ballymore,</w:t>
                            </w:r>
                          </w:p>
                          <w:p w:rsidR="00C703E3" w:rsidRPr="00F000EB" w:rsidRDefault="00C703E3" w:rsidP="0050214D">
                            <w:pPr>
                              <w:rPr>
                                <w:rFonts w:ascii="Arial" w:hAnsi="Arial" w:cs="Arial"/>
                                <w:sz w:val="20"/>
                                <w:szCs w:val="20"/>
                              </w:rPr>
                            </w:pPr>
                            <w:r w:rsidRPr="00F000EB">
                              <w:rPr>
                                <w:rFonts w:ascii="Arial" w:hAnsi="Arial" w:cs="Arial"/>
                                <w:sz w:val="20"/>
                                <w:szCs w:val="20"/>
                              </w:rPr>
                              <w:t>Co. Dublin</w:t>
                            </w:r>
                          </w:p>
                          <w:p w:rsidR="00C703E3" w:rsidRPr="00F000EB" w:rsidRDefault="00C703E3" w:rsidP="0050214D">
                            <w:pPr>
                              <w:rPr>
                                <w:rFonts w:ascii="Arial" w:hAnsi="Arial" w:cs="Arial"/>
                                <w:sz w:val="20"/>
                                <w:szCs w:val="20"/>
                              </w:rPr>
                            </w:pPr>
                          </w:p>
                          <w:p w:rsidR="00C703E3" w:rsidRPr="00F000EB" w:rsidRDefault="00C703E3" w:rsidP="0050214D">
                            <w:pPr>
                              <w:ind w:left="5760"/>
                              <w:rPr>
                                <w:rFonts w:ascii="Arial" w:hAnsi="Arial" w:cs="Arial"/>
                                <w:sz w:val="20"/>
                                <w:szCs w:val="20"/>
                              </w:rPr>
                            </w:pPr>
                            <w:r w:rsidRPr="00F000EB">
                              <w:rPr>
                                <w:rFonts w:ascii="Arial" w:hAnsi="Arial" w:cs="Arial"/>
                                <w:sz w:val="20"/>
                                <w:szCs w:val="20"/>
                              </w:rPr>
                              <w:t>1 September 201</w:t>
                            </w:r>
                            <w:r>
                              <w:rPr>
                                <w:rFonts w:ascii="Arial" w:hAnsi="Arial" w:cs="Arial"/>
                                <w:sz w:val="20"/>
                                <w:szCs w:val="20"/>
                              </w:rPr>
                              <w:t>6</w:t>
                            </w:r>
                          </w:p>
                          <w:p w:rsidR="00C703E3" w:rsidRPr="00F000EB" w:rsidRDefault="00C703E3" w:rsidP="0050214D">
                            <w:pPr>
                              <w:ind w:left="2880" w:firstLine="720"/>
                              <w:rPr>
                                <w:rFonts w:ascii="Arial" w:hAnsi="Arial" w:cs="Arial"/>
                                <w:sz w:val="20"/>
                                <w:szCs w:val="20"/>
                              </w:rPr>
                            </w:pPr>
                          </w:p>
                          <w:p w:rsidR="00C703E3" w:rsidRPr="00F000EB" w:rsidRDefault="00C703E3" w:rsidP="0050214D">
                            <w:pPr>
                              <w:rPr>
                                <w:rFonts w:ascii="Arial" w:hAnsi="Arial" w:cs="Arial"/>
                                <w:b/>
                                <w:bCs/>
                                <w:sz w:val="20"/>
                                <w:szCs w:val="20"/>
                                <w:u w:val="single"/>
                              </w:rPr>
                            </w:pPr>
                            <w:r w:rsidRPr="00F000EB">
                              <w:rPr>
                                <w:rFonts w:ascii="Arial" w:hAnsi="Arial" w:cs="Arial"/>
                                <w:b/>
                                <w:bCs/>
                                <w:sz w:val="20"/>
                                <w:szCs w:val="20"/>
                                <w:u w:val="single"/>
                              </w:rPr>
                              <w:t>RE: APPLICATION FOR LEGAL SERVICES</w:t>
                            </w:r>
                          </w:p>
                          <w:p w:rsidR="00C703E3" w:rsidRPr="00F000EB" w:rsidRDefault="00C703E3" w:rsidP="0050214D">
                            <w:pPr>
                              <w:rPr>
                                <w:rFonts w:ascii="Arial" w:hAnsi="Arial" w:cs="Arial"/>
                                <w:b/>
                                <w:bCs/>
                                <w:sz w:val="20"/>
                                <w:szCs w:val="20"/>
                                <w:u w:val="single"/>
                              </w:rPr>
                            </w:pPr>
                          </w:p>
                          <w:p w:rsidR="00C703E3" w:rsidRPr="00F000EB" w:rsidRDefault="00C703E3" w:rsidP="0050214D">
                            <w:pPr>
                              <w:rPr>
                                <w:rFonts w:ascii="Arial" w:hAnsi="Arial" w:cs="Arial"/>
                                <w:sz w:val="20"/>
                                <w:szCs w:val="20"/>
                              </w:rPr>
                            </w:pPr>
                            <w:r w:rsidRPr="00F000EB">
                              <w:rPr>
                                <w:rFonts w:ascii="Arial" w:hAnsi="Arial" w:cs="Arial"/>
                                <w:sz w:val="20"/>
                                <w:szCs w:val="20"/>
                              </w:rPr>
                              <w:t>Dear Mr Smith,</w:t>
                            </w:r>
                          </w:p>
                          <w:p w:rsidR="00C703E3" w:rsidRPr="00F000EB" w:rsidRDefault="00C703E3" w:rsidP="0050214D">
                            <w:pPr>
                              <w:pStyle w:val="DefaultText"/>
                              <w:rPr>
                                <w:rFonts w:ascii="Arial" w:hAnsi="Arial" w:cs="Arial"/>
                                <w:sz w:val="20"/>
                                <w:szCs w:val="20"/>
                              </w:rPr>
                            </w:pPr>
                          </w:p>
                          <w:p w:rsidR="00C703E3" w:rsidRPr="00F000EB" w:rsidRDefault="00C703E3" w:rsidP="0050214D">
                            <w:pPr>
                              <w:pStyle w:val="DefaultText"/>
                              <w:rPr>
                                <w:rFonts w:ascii="Arial" w:hAnsi="Arial" w:cs="Arial"/>
                                <w:sz w:val="20"/>
                                <w:szCs w:val="20"/>
                              </w:rPr>
                            </w:pPr>
                            <w:r w:rsidRPr="00F000EB">
                              <w:rPr>
                                <w:rFonts w:ascii="Arial" w:hAnsi="Arial" w:cs="Arial"/>
                                <w:sz w:val="20"/>
                                <w:szCs w:val="20"/>
                              </w:rPr>
                              <w:t xml:space="preserve">I refer to your application for legal services dated                    . Due to demand for services at the centre and in order to ensure that you receive a timely service, </w:t>
                            </w:r>
                            <w:r>
                              <w:rPr>
                                <w:rFonts w:ascii="Arial" w:hAnsi="Arial" w:cs="Arial"/>
                                <w:sz w:val="20"/>
                                <w:szCs w:val="20"/>
                              </w:rPr>
                              <w:t xml:space="preserve">we have decided to refer you to </w:t>
                            </w:r>
                            <w:r w:rsidRPr="00F000EB">
                              <w:rPr>
                                <w:rFonts w:ascii="Arial" w:hAnsi="Arial" w:cs="Arial"/>
                                <w:sz w:val="20"/>
                                <w:szCs w:val="20"/>
                              </w:rPr>
                              <w:t xml:space="preserve">a private solicitor </w:t>
                            </w:r>
                            <w:r>
                              <w:rPr>
                                <w:rFonts w:ascii="Arial" w:hAnsi="Arial" w:cs="Arial"/>
                                <w:sz w:val="20"/>
                                <w:szCs w:val="20"/>
                              </w:rPr>
                              <w:t xml:space="preserve"> who has agreed to provide services on our behalf</w:t>
                            </w:r>
                            <w:r w:rsidRPr="00F000EB">
                              <w:rPr>
                                <w:rFonts w:ascii="Arial" w:hAnsi="Arial" w:cs="Arial"/>
                                <w:sz w:val="20"/>
                                <w:szCs w:val="20"/>
                              </w:rPr>
                              <w:t>.</w:t>
                            </w:r>
                          </w:p>
                          <w:p w:rsidR="00C703E3" w:rsidRPr="00F000EB" w:rsidRDefault="00C703E3" w:rsidP="0050214D">
                            <w:pPr>
                              <w:pStyle w:val="DefaultText"/>
                              <w:rPr>
                                <w:rFonts w:ascii="Arial" w:hAnsi="Arial" w:cs="Arial"/>
                                <w:sz w:val="20"/>
                                <w:szCs w:val="20"/>
                              </w:rPr>
                            </w:pPr>
                          </w:p>
                          <w:p w:rsidR="00C703E3" w:rsidRDefault="00C703E3" w:rsidP="0050214D">
                            <w:pPr>
                              <w:pStyle w:val="DefaultText"/>
                              <w:rPr>
                                <w:rFonts w:ascii="Arial" w:hAnsi="Arial" w:cs="Arial"/>
                                <w:sz w:val="20"/>
                                <w:szCs w:val="20"/>
                              </w:rPr>
                            </w:pPr>
                            <w:r w:rsidRPr="00F000EB">
                              <w:rPr>
                                <w:rFonts w:ascii="Arial" w:hAnsi="Arial" w:cs="Arial"/>
                                <w:sz w:val="20"/>
                                <w:szCs w:val="20"/>
                              </w:rPr>
                              <w:t>If you wish to go ahead with your application please send me your outstanding legal aid contribution of €____ by cheque or postal order, made payable to the Legal Aid Board, to the above address</w:t>
                            </w:r>
                            <w:r>
                              <w:rPr>
                                <w:rFonts w:ascii="Arial" w:hAnsi="Arial" w:cs="Arial"/>
                                <w:sz w:val="20"/>
                                <w:szCs w:val="20"/>
                              </w:rPr>
                              <w:t xml:space="preserve"> </w:t>
                            </w:r>
                            <w:r w:rsidRPr="003708A7">
                              <w:rPr>
                                <w:rFonts w:ascii="Arial" w:hAnsi="Arial" w:cs="Arial"/>
                                <w:b/>
                                <w:sz w:val="20"/>
                                <w:szCs w:val="20"/>
                              </w:rPr>
                              <w:t>Please ensure your name, address, and reference number is enclosed with your contribution.</w:t>
                            </w:r>
                            <w:r w:rsidRPr="00D33CEB">
                              <w:rPr>
                                <w:rFonts w:ascii="Arial" w:hAnsi="Arial" w:cs="Arial"/>
                                <w:sz w:val="20"/>
                                <w:szCs w:val="20"/>
                              </w:rPr>
                              <w:t xml:space="preserve"> Your reference number can be found on the top right hand corner of this letter as “Our Ref”.</w:t>
                            </w:r>
                          </w:p>
                          <w:p w:rsidR="00C703E3" w:rsidRDefault="00C703E3" w:rsidP="0050214D">
                            <w:pPr>
                              <w:pStyle w:val="DefaultText"/>
                              <w:rPr>
                                <w:rFonts w:ascii="Arial" w:hAnsi="Arial" w:cs="Arial"/>
                                <w:sz w:val="20"/>
                                <w:szCs w:val="20"/>
                              </w:rPr>
                            </w:pPr>
                          </w:p>
                          <w:p w:rsidR="00C703E3" w:rsidRPr="00F000EB" w:rsidRDefault="00C703E3" w:rsidP="0050214D">
                            <w:pPr>
                              <w:pStyle w:val="DefaultText"/>
                              <w:rPr>
                                <w:rFonts w:ascii="Arial" w:hAnsi="Arial" w:cs="Arial"/>
                                <w:sz w:val="20"/>
                                <w:szCs w:val="20"/>
                              </w:rPr>
                            </w:pPr>
                            <w:r w:rsidRPr="00F000EB">
                              <w:rPr>
                                <w:rFonts w:ascii="Arial" w:hAnsi="Arial" w:cs="Arial"/>
                                <w:sz w:val="20"/>
                                <w:szCs w:val="20"/>
                              </w:rPr>
                              <w:t xml:space="preserve"> When I receive your contribution I will forward to you a legal aid certificate together with details of the solicitors who are on our </w:t>
                            </w:r>
                            <w:r>
                              <w:rPr>
                                <w:rFonts w:ascii="Arial" w:hAnsi="Arial" w:cs="Arial"/>
                                <w:sz w:val="20"/>
                                <w:szCs w:val="20"/>
                              </w:rPr>
                              <w:t>solicitors’ panel</w:t>
                            </w:r>
                            <w:r w:rsidRPr="00F000EB">
                              <w:rPr>
                                <w:rFonts w:ascii="Arial" w:hAnsi="Arial" w:cs="Arial"/>
                                <w:sz w:val="20"/>
                                <w:szCs w:val="20"/>
                              </w:rPr>
                              <w:t xml:space="preserve"> in your area. You will need to sign the certificate and take it to one of the solicitors from the panel. They will then represent you in relation to the matter in respect of which you applied for legal aid.</w:t>
                            </w:r>
                          </w:p>
                          <w:p w:rsidR="00C703E3" w:rsidRPr="00F000EB" w:rsidRDefault="00C703E3" w:rsidP="0050214D">
                            <w:pPr>
                              <w:pStyle w:val="DefaultText"/>
                              <w:rPr>
                                <w:rFonts w:ascii="Arial" w:hAnsi="Arial" w:cs="Arial"/>
                                <w:sz w:val="20"/>
                                <w:szCs w:val="20"/>
                              </w:rPr>
                            </w:pPr>
                          </w:p>
                          <w:p w:rsidR="00C703E3" w:rsidRPr="00F000EB" w:rsidRDefault="00C703E3" w:rsidP="0050214D">
                            <w:pPr>
                              <w:pStyle w:val="DefaultText"/>
                              <w:rPr>
                                <w:rFonts w:ascii="Arial" w:hAnsi="Arial" w:cs="Arial"/>
                                <w:sz w:val="20"/>
                                <w:szCs w:val="20"/>
                              </w:rPr>
                            </w:pPr>
                            <w:r w:rsidRPr="00F000EB">
                              <w:rPr>
                                <w:rFonts w:ascii="Arial" w:hAnsi="Arial" w:cs="Arial"/>
                                <w:sz w:val="20"/>
                                <w:szCs w:val="20"/>
                              </w:rPr>
                              <w:t>If I do not hear from you within 30 days of the date of this letter I will presume you no longer wish to proceed with your application and your file will be closed. This does not prevent you from reapplying again at a later stage.</w:t>
                            </w:r>
                          </w:p>
                          <w:p w:rsidR="00C703E3" w:rsidRPr="00F000EB" w:rsidRDefault="00C703E3" w:rsidP="0050214D">
                            <w:pPr>
                              <w:pStyle w:val="DefaultText"/>
                              <w:rPr>
                                <w:rFonts w:ascii="Arial" w:hAnsi="Arial" w:cs="Arial"/>
                                <w:sz w:val="20"/>
                                <w:szCs w:val="20"/>
                              </w:rPr>
                            </w:pPr>
                          </w:p>
                          <w:p w:rsidR="00C703E3" w:rsidRPr="00F000EB" w:rsidRDefault="00C703E3" w:rsidP="0050214D">
                            <w:pPr>
                              <w:pStyle w:val="DefaultText"/>
                              <w:rPr>
                                <w:rFonts w:ascii="Arial" w:hAnsi="Arial" w:cs="Arial"/>
                                <w:sz w:val="20"/>
                                <w:szCs w:val="20"/>
                              </w:rPr>
                            </w:pPr>
                          </w:p>
                          <w:p w:rsidR="00C703E3" w:rsidRPr="00F000EB" w:rsidRDefault="00C703E3" w:rsidP="0050214D">
                            <w:pPr>
                              <w:pStyle w:val="DefaultText"/>
                              <w:rPr>
                                <w:rFonts w:ascii="Arial" w:hAnsi="Arial" w:cs="Arial"/>
                                <w:sz w:val="20"/>
                                <w:szCs w:val="20"/>
                              </w:rPr>
                            </w:pPr>
                            <w:r w:rsidRPr="00F000EB">
                              <w:rPr>
                                <w:rFonts w:ascii="Arial" w:hAnsi="Arial" w:cs="Arial"/>
                                <w:sz w:val="20"/>
                                <w:szCs w:val="20"/>
                              </w:rPr>
                              <w:t xml:space="preserve">Yours sincerely </w:t>
                            </w:r>
                          </w:p>
                          <w:p w:rsidR="00C703E3" w:rsidRPr="00F000EB" w:rsidRDefault="00C703E3" w:rsidP="0050214D">
                            <w:pPr>
                              <w:pStyle w:val="DefaultText"/>
                              <w:rPr>
                                <w:rFonts w:ascii="Arial" w:hAnsi="Arial" w:cs="Arial"/>
                                <w:sz w:val="20"/>
                                <w:szCs w:val="20"/>
                              </w:rPr>
                            </w:pPr>
                          </w:p>
                          <w:p w:rsidR="00C703E3" w:rsidRPr="00F000EB" w:rsidRDefault="00C703E3" w:rsidP="0050214D">
                            <w:pPr>
                              <w:pStyle w:val="DefaultText"/>
                              <w:rPr>
                                <w:rFonts w:ascii="Arial" w:hAnsi="Arial" w:cs="Arial"/>
                                <w:sz w:val="20"/>
                                <w:szCs w:val="20"/>
                              </w:rPr>
                            </w:pPr>
                          </w:p>
                          <w:p w:rsidR="00C703E3" w:rsidRPr="00F000EB" w:rsidRDefault="00C703E3" w:rsidP="0050214D">
                            <w:pPr>
                              <w:pStyle w:val="DefaultText"/>
                              <w:rPr>
                                <w:rFonts w:ascii="Arial" w:hAnsi="Arial" w:cs="Arial"/>
                                <w:sz w:val="20"/>
                                <w:szCs w:val="20"/>
                              </w:rPr>
                            </w:pPr>
                          </w:p>
                          <w:p w:rsidR="00C703E3" w:rsidRPr="00F000EB" w:rsidRDefault="00C703E3" w:rsidP="0050214D">
                            <w:pPr>
                              <w:pStyle w:val="DefaultText"/>
                              <w:rPr>
                                <w:rFonts w:ascii="Arial" w:hAnsi="Arial" w:cs="Arial"/>
                                <w:sz w:val="20"/>
                                <w:szCs w:val="20"/>
                              </w:rPr>
                            </w:pPr>
                            <w:r w:rsidRPr="00F000EB">
                              <w:rPr>
                                <w:rFonts w:ascii="Arial" w:hAnsi="Arial" w:cs="Arial"/>
                                <w:sz w:val="20"/>
                                <w:szCs w:val="20"/>
                              </w:rPr>
                              <w:t>___</w:t>
                            </w:r>
                            <w:r w:rsidRPr="005D1B12">
                              <w:rPr>
                                <w:rFonts w:ascii="Arial" w:hAnsi="Arial" w:cs="Arial"/>
                                <w:spacing w:val="-20"/>
                                <w:sz w:val="20"/>
                                <w:szCs w:val="20"/>
                              </w:rPr>
                              <w:t>__________________</w:t>
                            </w:r>
                          </w:p>
                          <w:p w:rsidR="00C703E3" w:rsidRPr="00F000EB" w:rsidRDefault="00C703E3" w:rsidP="0050214D">
                            <w:pPr>
                              <w:rPr>
                                <w:rFonts w:ascii="Arial" w:hAnsi="Arial" w:cs="Arial"/>
                                <w:b/>
                                <w:sz w:val="20"/>
                                <w:szCs w:val="20"/>
                              </w:rPr>
                            </w:pPr>
                            <w:r w:rsidRPr="00F000EB">
                              <w:rPr>
                                <w:rFonts w:ascii="Arial" w:hAnsi="Arial" w:cs="Arial"/>
                                <w:b/>
                                <w:sz w:val="20"/>
                                <w:szCs w:val="20"/>
                              </w:rPr>
                              <w:t>Jane Jones</w:t>
                            </w:r>
                          </w:p>
                          <w:p w:rsidR="00C703E3" w:rsidRPr="00F000EB" w:rsidRDefault="00C703E3" w:rsidP="0050214D">
                            <w:pPr>
                              <w:rPr>
                                <w:rFonts w:ascii="Arial" w:hAnsi="Arial" w:cs="Arial"/>
                                <w:b/>
                                <w:bCs/>
                                <w:sz w:val="20"/>
                                <w:szCs w:val="20"/>
                              </w:rPr>
                            </w:pPr>
                            <w:r w:rsidRPr="00F000EB">
                              <w:rPr>
                                <w:rFonts w:ascii="Arial" w:hAnsi="Arial" w:cs="Arial"/>
                                <w:b/>
                                <w:bCs/>
                                <w:sz w:val="20"/>
                                <w:szCs w:val="20"/>
                              </w:rPr>
                              <w:t>Law Centre (                             )</w:t>
                            </w:r>
                          </w:p>
                          <w:p w:rsidR="00C703E3" w:rsidRPr="00F000EB" w:rsidRDefault="00C703E3" w:rsidP="0050214D">
                            <w:pPr>
                              <w:rPr>
                                <w:rFonts w:ascii="Arial" w:hAnsi="Arial" w:cs="Arial"/>
                                <w:sz w:val="20"/>
                                <w:szCs w:val="20"/>
                              </w:rPr>
                            </w:pPr>
                          </w:p>
                        </w:txbxContent>
                      </wps:txbx>
                      <wps:bodyPr rot="0" vert="horz" wrap="square" lIns="91440" tIns="45720" rIns="91440" bIns="45720" anchor="t" anchorCtr="0" upright="1">
                        <a:noAutofit/>
                      </wps:bodyPr>
                    </wps:wsp>
                  </a:graphicData>
                </a:graphic>
              </wp:inline>
            </w:drawing>
          </mc:Choice>
          <mc:Fallback>
            <w:pict>
              <v:shape id="Text Box 2073" o:spid="_x0000_s1115" type="#_x0000_t202" style="width:457.45pt;height:5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" strokeweight="3pt">
                <v:textbox>
                  <w:txbxContent>
                    <w:p w:rsidR="00C703E3" w:rsidRPr="00F000EB" w:rsidRDefault="00C703E3" w:rsidP="0050214D">
                      <w:pPr>
                        <w:jc w:val="center"/>
                        <w:rPr>
                          <w:rFonts w:ascii="Arial" w:hAnsi="Arial" w:cs="Arial"/>
                          <w:b/>
                          <w:bCs/>
                          <w:sz w:val="20"/>
                          <w:szCs w:val="20"/>
                        </w:rPr>
                      </w:pPr>
                      <w:r>
                        <w:rPr>
                          <w:rFonts w:ascii="Arial" w:hAnsi="Arial" w:cs="Arial"/>
                          <w:b/>
                          <w:bCs/>
                          <w:noProof/>
                          <w:color w:val="221E1F"/>
                          <w:sz w:val="20"/>
                          <w:szCs w:val="20"/>
                          <w:lang w:val="en-IE" w:eastAsia="en-IE"/>
                        </w:rPr>
                        <w:drawing>
                          <wp:inline distT="0" distB="0" distL="0" distR="0" wp14:anchorId="3B057C1A" wp14:editId="5C76D40D">
                            <wp:extent cx="1190625" cy="542925"/>
                            <wp:effectExtent l="1905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7"/>
                                    <a:srcRect/>
                                    <a:stretch>
                                      <a:fillRect/>
                                    </a:stretch>
                                  </pic:blipFill>
                                  <pic:spPr bwMode="auto">
                                    <a:xfrm>
                                      <a:off x="0" y="0"/>
                                      <a:ext cx="1190625" cy="542925"/>
                                    </a:xfrm>
                                    <a:prstGeom prst="rect">
                                      <a:avLst/>
                                    </a:prstGeom>
                                    <a:noFill/>
                                    <a:ln w="9525">
                                      <a:noFill/>
                                      <a:miter lim="800000"/>
                                      <a:headEnd/>
                                      <a:tailEnd/>
                                    </a:ln>
                                  </pic:spPr>
                                </pic:pic>
                              </a:graphicData>
                            </a:graphic>
                          </wp:inline>
                        </w:drawing>
                      </w:r>
                    </w:p>
                    <w:p w:rsidR="00C703E3" w:rsidRPr="00F000EB" w:rsidRDefault="00C703E3" w:rsidP="0050214D">
                      <w:pPr>
                        <w:rPr>
                          <w:rFonts w:ascii="Arial" w:hAnsi="Arial" w:cs="Arial"/>
                          <w:b/>
                          <w:bCs/>
                          <w:sz w:val="20"/>
                          <w:szCs w:val="20"/>
                        </w:rPr>
                      </w:pPr>
                    </w:p>
                    <w:p w:rsidR="00C703E3" w:rsidRPr="00F000EB" w:rsidRDefault="00C703E3" w:rsidP="0050214D">
                      <w:pPr>
                        <w:rPr>
                          <w:rFonts w:ascii="Arial" w:hAnsi="Arial" w:cs="Arial"/>
                          <w:b/>
                          <w:bCs/>
                          <w:sz w:val="20"/>
                          <w:szCs w:val="20"/>
                        </w:rPr>
                      </w:pPr>
                      <w:r w:rsidRPr="00F000EB">
                        <w:rPr>
                          <w:rFonts w:ascii="Arial" w:hAnsi="Arial" w:cs="Arial"/>
                          <w:b/>
                          <w:bCs/>
                          <w:sz w:val="20"/>
                          <w:szCs w:val="20"/>
                        </w:rPr>
                        <w:t>PRIVATE AND CONFIDENTIAL</w:t>
                      </w:r>
                    </w:p>
                    <w:p w:rsidR="00C703E3" w:rsidRPr="00F000EB" w:rsidRDefault="00C703E3" w:rsidP="0050214D">
                      <w:pPr>
                        <w:rPr>
                          <w:rFonts w:ascii="Arial" w:hAnsi="Arial" w:cs="Arial"/>
                          <w:sz w:val="20"/>
                          <w:szCs w:val="20"/>
                        </w:rPr>
                      </w:pPr>
                      <w:r w:rsidRPr="00F000EB">
                        <w:rPr>
                          <w:rFonts w:ascii="Arial" w:hAnsi="Arial" w:cs="Arial"/>
                          <w:sz w:val="20"/>
                          <w:szCs w:val="20"/>
                        </w:rPr>
                        <w:t>Mr John Smith</w:t>
                      </w:r>
                    </w:p>
                    <w:p w:rsidR="00C703E3" w:rsidRPr="00F000EB" w:rsidRDefault="00C703E3" w:rsidP="0050214D">
                      <w:pPr>
                        <w:rPr>
                          <w:rFonts w:ascii="Arial" w:hAnsi="Arial" w:cs="Arial"/>
                          <w:sz w:val="20"/>
                          <w:szCs w:val="20"/>
                        </w:rPr>
                      </w:pPr>
                      <w:r w:rsidRPr="00F000EB">
                        <w:rPr>
                          <w:rFonts w:ascii="Arial" w:hAnsi="Arial" w:cs="Arial"/>
                          <w:sz w:val="20"/>
                          <w:szCs w:val="20"/>
                        </w:rPr>
                        <w:t>1 Main Street</w:t>
                      </w:r>
                    </w:p>
                    <w:p w:rsidR="00C703E3" w:rsidRPr="00F000EB" w:rsidRDefault="00C703E3" w:rsidP="0050214D">
                      <w:pPr>
                        <w:rPr>
                          <w:rFonts w:ascii="Arial" w:hAnsi="Arial" w:cs="Arial"/>
                          <w:sz w:val="20"/>
                          <w:szCs w:val="20"/>
                        </w:rPr>
                      </w:pPr>
                      <w:r w:rsidRPr="00F000EB">
                        <w:rPr>
                          <w:rFonts w:ascii="Arial" w:hAnsi="Arial" w:cs="Arial"/>
                          <w:sz w:val="20"/>
                          <w:szCs w:val="20"/>
                        </w:rPr>
                        <w:t>Ballymore,</w:t>
                      </w:r>
                    </w:p>
                    <w:p w:rsidR="00C703E3" w:rsidRPr="00F000EB" w:rsidRDefault="00C703E3" w:rsidP="0050214D">
                      <w:pPr>
                        <w:rPr>
                          <w:rFonts w:ascii="Arial" w:hAnsi="Arial" w:cs="Arial"/>
                          <w:sz w:val="20"/>
                          <w:szCs w:val="20"/>
                        </w:rPr>
                      </w:pPr>
                      <w:r w:rsidRPr="00F000EB">
                        <w:rPr>
                          <w:rFonts w:ascii="Arial" w:hAnsi="Arial" w:cs="Arial"/>
                          <w:sz w:val="20"/>
                          <w:szCs w:val="20"/>
                        </w:rPr>
                        <w:t>Co. Dublin</w:t>
                      </w:r>
                    </w:p>
                    <w:p w:rsidR="00C703E3" w:rsidRPr="00F000EB" w:rsidRDefault="00C703E3" w:rsidP="0050214D">
                      <w:pPr>
                        <w:rPr>
                          <w:rFonts w:ascii="Arial" w:hAnsi="Arial" w:cs="Arial"/>
                          <w:sz w:val="20"/>
                          <w:szCs w:val="20"/>
                        </w:rPr>
                      </w:pPr>
                    </w:p>
                    <w:p w:rsidR="00C703E3" w:rsidRPr="00F000EB" w:rsidRDefault="00C703E3" w:rsidP="0050214D">
                      <w:pPr>
                        <w:ind w:left="5760"/>
                        <w:rPr>
                          <w:rFonts w:ascii="Arial" w:hAnsi="Arial" w:cs="Arial"/>
                          <w:sz w:val="20"/>
                          <w:szCs w:val="20"/>
                        </w:rPr>
                      </w:pPr>
                      <w:r w:rsidRPr="00F000EB">
                        <w:rPr>
                          <w:rFonts w:ascii="Arial" w:hAnsi="Arial" w:cs="Arial"/>
                          <w:sz w:val="20"/>
                          <w:szCs w:val="20"/>
                        </w:rPr>
                        <w:t>1 September 201</w:t>
                      </w:r>
                      <w:r>
                        <w:rPr>
                          <w:rFonts w:ascii="Arial" w:hAnsi="Arial" w:cs="Arial"/>
                          <w:sz w:val="20"/>
                          <w:szCs w:val="20"/>
                        </w:rPr>
                        <w:t>6</w:t>
                      </w:r>
                    </w:p>
                    <w:p w:rsidR="00C703E3" w:rsidRPr="00F000EB" w:rsidRDefault="00C703E3" w:rsidP="0050214D">
                      <w:pPr>
                        <w:ind w:left="2880" w:firstLine="720"/>
                        <w:rPr>
                          <w:rFonts w:ascii="Arial" w:hAnsi="Arial" w:cs="Arial"/>
                          <w:sz w:val="20"/>
                          <w:szCs w:val="20"/>
                        </w:rPr>
                      </w:pPr>
                    </w:p>
                    <w:p w:rsidR="00C703E3" w:rsidRPr="00F000EB" w:rsidRDefault="00C703E3" w:rsidP="0050214D">
                      <w:pPr>
                        <w:rPr>
                          <w:rFonts w:ascii="Arial" w:hAnsi="Arial" w:cs="Arial"/>
                          <w:b/>
                          <w:bCs/>
                          <w:sz w:val="20"/>
                          <w:szCs w:val="20"/>
                          <w:u w:val="single"/>
                        </w:rPr>
                      </w:pPr>
                      <w:r w:rsidRPr="00F000EB">
                        <w:rPr>
                          <w:rFonts w:ascii="Arial" w:hAnsi="Arial" w:cs="Arial"/>
                          <w:b/>
                          <w:bCs/>
                          <w:sz w:val="20"/>
                          <w:szCs w:val="20"/>
                          <w:u w:val="single"/>
                        </w:rPr>
                        <w:t>RE: APPLICATION FOR LEGAL SERVICES</w:t>
                      </w:r>
                    </w:p>
                    <w:p w:rsidR="00C703E3" w:rsidRPr="00F000EB" w:rsidRDefault="00C703E3" w:rsidP="0050214D">
                      <w:pPr>
                        <w:rPr>
                          <w:rFonts w:ascii="Arial" w:hAnsi="Arial" w:cs="Arial"/>
                          <w:b/>
                          <w:bCs/>
                          <w:sz w:val="20"/>
                          <w:szCs w:val="20"/>
                          <w:u w:val="single"/>
                        </w:rPr>
                      </w:pPr>
                    </w:p>
                    <w:p w:rsidR="00C703E3" w:rsidRPr="00F000EB" w:rsidRDefault="00C703E3" w:rsidP="0050214D">
                      <w:pPr>
                        <w:rPr>
                          <w:rFonts w:ascii="Arial" w:hAnsi="Arial" w:cs="Arial"/>
                          <w:sz w:val="20"/>
                          <w:szCs w:val="20"/>
                        </w:rPr>
                      </w:pPr>
                      <w:r w:rsidRPr="00F000EB">
                        <w:rPr>
                          <w:rFonts w:ascii="Arial" w:hAnsi="Arial" w:cs="Arial"/>
                          <w:sz w:val="20"/>
                          <w:szCs w:val="20"/>
                        </w:rPr>
                        <w:t>Dear Mr Smith,</w:t>
                      </w:r>
                    </w:p>
                    <w:p w:rsidR="00C703E3" w:rsidRPr="00F000EB" w:rsidRDefault="00C703E3" w:rsidP="0050214D">
                      <w:pPr>
                        <w:pStyle w:val="DefaultText"/>
                        <w:rPr>
                          <w:rFonts w:ascii="Arial" w:hAnsi="Arial" w:cs="Arial"/>
                          <w:sz w:val="20"/>
                          <w:szCs w:val="20"/>
                        </w:rPr>
                      </w:pPr>
                    </w:p>
                    <w:p w:rsidR="00C703E3" w:rsidRPr="00F000EB" w:rsidRDefault="00C703E3" w:rsidP="0050214D">
                      <w:pPr>
                        <w:pStyle w:val="DefaultText"/>
                        <w:rPr>
                          <w:rFonts w:ascii="Arial" w:hAnsi="Arial" w:cs="Arial"/>
                          <w:sz w:val="20"/>
                          <w:szCs w:val="20"/>
                        </w:rPr>
                      </w:pPr>
                      <w:r w:rsidRPr="00F000EB">
                        <w:rPr>
                          <w:rFonts w:ascii="Arial" w:hAnsi="Arial" w:cs="Arial"/>
                          <w:sz w:val="20"/>
                          <w:szCs w:val="20"/>
                        </w:rPr>
                        <w:t xml:space="preserve">I refer to your application for legal services dated                    . Due to demand for services at the centre and in order to ensure that you receive a timely service, </w:t>
                      </w:r>
                      <w:r>
                        <w:rPr>
                          <w:rFonts w:ascii="Arial" w:hAnsi="Arial" w:cs="Arial"/>
                          <w:sz w:val="20"/>
                          <w:szCs w:val="20"/>
                        </w:rPr>
                        <w:t xml:space="preserve">we have decided to refer you to </w:t>
                      </w:r>
                      <w:r w:rsidRPr="00F000EB">
                        <w:rPr>
                          <w:rFonts w:ascii="Arial" w:hAnsi="Arial" w:cs="Arial"/>
                          <w:sz w:val="20"/>
                          <w:szCs w:val="20"/>
                        </w:rPr>
                        <w:t xml:space="preserve">a private solicitor </w:t>
                      </w:r>
                      <w:r>
                        <w:rPr>
                          <w:rFonts w:ascii="Arial" w:hAnsi="Arial" w:cs="Arial"/>
                          <w:sz w:val="20"/>
                          <w:szCs w:val="20"/>
                        </w:rPr>
                        <w:t xml:space="preserve"> who has agreed to provide services on our behalf</w:t>
                      </w:r>
                      <w:r w:rsidRPr="00F000EB">
                        <w:rPr>
                          <w:rFonts w:ascii="Arial" w:hAnsi="Arial" w:cs="Arial"/>
                          <w:sz w:val="20"/>
                          <w:szCs w:val="20"/>
                        </w:rPr>
                        <w:t>.</w:t>
                      </w:r>
                    </w:p>
                    <w:p w:rsidR="00C703E3" w:rsidRPr="00F000EB" w:rsidRDefault="00C703E3" w:rsidP="0050214D">
                      <w:pPr>
                        <w:pStyle w:val="DefaultText"/>
                        <w:rPr>
                          <w:rFonts w:ascii="Arial" w:hAnsi="Arial" w:cs="Arial"/>
                          <w:sz w:val="20"/>
                          <w:szCs w:val="20"/>
                        </w:rPr>
                      </w:pPr>
                    </w:p>
                    <w:p w:rsidR="00C703E3" w:rsidRDefault="00C703E3" w:rsidP="0050214D">
                      <w:pPr>
                        <w:pStyle w:val="DefaultText"/>
                        <w:rPr>
                          <w:rFonts w:ascii="Arial" w:hAnsi="Arial" w:cs="Arial"/>
                          <w:sz w:val="20"/>
                          <w:szCs w:val="20"/>
                        </w:rPr>
                      </w:pPr>
                      <w:r w:rsidRPr="00F000EB">
                        <w:rPr>
                          <w:rFonts w:ascii="Arial" w:hAnsi="Arial" w:cs="Arial"/>
                          <w:sz w:val="20"/>
                          <w:szCs w:val="20"/>
                        </w:rPr>
                        <w:t>If you wish to go ahead with your application please send me your outstanding legal aid contribution of €____ by cheque or postal order, made payable to the Legal Aid Board, to the above address</w:t>
                      </w:r>
                      <w:r>
                        <w:rPr>
                          <w:rFonts w:ascii="Arial" w:hAnsi="Arial" w:cs="Arial"/>
                          <w:sz w:val="20"/>
                          <w:szCs w:val="20"/>
                        </w:rPr>
                        <w:t xml:space="preserve"> </w:t>
                      </w:r>
                      <w:r w:rsidRPr="003708A7">
                        <w:rPr>
                          <w:rFonts w:ascii="Arial" w:hAnsi="Arial" w:cs="Arial"/>
                          <w:b/>
                          <w:sz w:val="20"/>
                          <w:szCs w:val="20"/>
                        </w:rPr>
                        <w:t>Please ensure your name, address, and reference number is enclosed with your contribution.</w:t>
                      </w:r>
                      <w:r w:rsidRPr="00D33CEB">
                        <w:rPr>
                          <w:rFonts w:ascii="Arial" w:hAnsi="Arial" w:cs="Arial"/>
                          <w:sz w:val="20"/>
                          <w:szCs w:val="20"/>
                        </w:rPr>
                        <w:t xml:space="preserve"> Your reference number can be found on the top right hand corner of this letter as “Our Ref”.</w:t>
                      </w:r>
                    </w:p>
                    <w:p w:rsidR="00C703E3" w:rsidRDefault="00C703E3" w:rsidP="0050214D">
                      <w:pPr>
                        <w:pStyle w:val="DefaultText"/>
                        <w:rPr>
                          <w:rFonts w:ascii="Arial" w:hAnsi="Arial" w:cs="Arial"/>
                          <w:sz w:val="20"/>
                          <w:szCs w:val="20"/>
                        </w:rPr>
                      </w:pPr>
                    </w:p>
                    <w:p w:rsidR="00C703E3" w:rsidRPr="00F000EB" w:rsidRDefault="00C703E3" w:rsidP="0050214D">
                      <w:pPr>
                        <w:pStyle w:val="DefaultText"/>
                        <w:rPr>
                          <w:rFonts w:ascii="Arial" w:hAnsi="Arial" w:cs="Arial"/>
                          <w:sz w:val="20"/>
                          <w:szCs w:val="20"/>
                        </w:rPr>
                      </w:pPr>
                      <w:r w:rsidRPr="00F000EB">
                        <w:rPr>
                          <w:rFonts w:ascii="Arial" w:hAnsi="Arial" w:cs="Arial"/>
                          <w:sz w:val="20"/>
                          <w:szCs w:val="20"/>
                        </w:rPr>
                        <w:t xml:space="preserve"> When I receive your contribution I will forward to you a legal aid certificate together with details of the solicitors who are on our </w:t>
                      </w:r>
                      <w:r>
                        <w:rPr>
                          <w:rFonts w:ascii="Arial" w:hAnsi="Arial" w:cs="Arial"/>
                          <w:sz w:val="20"/>
                          <w:szCs w:val="20"/>
                        </w:rPr>
                        <w:t>solicitors’ panel</w:t>
                      </w:r>
                      <w:r w:rsidRPr="00F000EB">
                        <w:rPr>
                          <w:rFonts w:ascii="Arial" w:hAnsi="Arial" w:cs="Arial"/>
                          <w:sz w:val="20"/>
                          <w:szCs w:val="20"/>
                        </w:rPr>
                        <w:t xml:space="preserve"> in your area. You will need to sign the certificate and take it to one of the solicitors from the panel. They will then represent you in relation to the matter in respect of which you applied for legal aid.</w:t>
                      </w:r>
                    </w:p>
                    <w:p w:rsidR="00C703E3" w:rsidRPr="00F000EB" w:rsidRDefault="00C703E3" w:rsidP="0050214D">
                      <w:pPr>
                        <w:pStyle w:val="DefaultText"/>
                        <w:rPr>
                          <w:rFonts w:ascii="Arial" w:hAnsi="Arial" w:cs="Arial"/>
                          <w:sz w:val="20"/>
                          <w:szCs w:val="20"/>
                        </w:rPr>
                      </w:pPr>
                    </w:p>
                    <w:p w:rsidR="00C703E3" w:rsidRPr="00F000EB" w:rsidRDefault="00C703E3" w:rsidP="0050214D">
                      <w:pPr>
                        <w:pStyle w:val="DefaultText"/>
                        <w:rPr>
                          <w:rFonts w:ascii="Arial" w:hAnsi="Arial" w:cs="Arial"/>
                          <w:sz w:val="20"/>
                          <w:szCs w:val="20"/>
                        </w:rPr>
                      </w:pPr>
                      <w:r w:rsidRPr="00F000EB">
                        <w:rPr>
                          <w:rFonts w:ascii="Arial" w:hAnsi="Arial" w:cs="Arial"/>
                          <w:sz w:val="20"/>
                          <w:szCs w:val="20"/>
                        </w:rPr>
                        <w:t>If I do not hear from you within 30 days of the date of this letter I will presume you no longer wish to proceed with your application and your file will be closed. This does not prevent you from reapplying again at a later stage.</w:t>
                      </w:r>
                    </w:p>
                    <w:p w:rsidR="00C703E3" w:rsidRPr="00F000EB" w:rsidRDefault="00C703E3" w:rsidP="0050214D">
                      <w:pPr>
                        <w:pStyle w:val="DefaultText"/>
                        <w:rPr>
                          <w:rFonts w:ascii="Arial" w:hAnsi="Arial" w:cs="Arial"/>
                          <w:sz w:val="20"/>
                          <w:szCs w:val="20"/>
                        </w:rPr>
                      </w:pPr>
                    </w:p>
                    <w:p w:rsidR="00C703E3" w:rsidRPr="00F000EB" w:rsidRDefault="00C703E3" w:rsidP="0050214D">
                      <w:pPr>
                        <w:pStyle w:val="DefaultText"/>
                        <w:rPr>
                          <w:rFonts w:ascii="Arial" w:hAnsi="Arial" w:cs="Arial"/>
                          <w:sz w:val="20"/>
                          <w:szCs w:val="20"/>
                        </w:rPr>
                      </w:pPr>
                    </w:p>
                    <w:p w:rsidR="00C703E3" w:rsidRPr="00F000EB" w:rsidRDefault="00C703E3" w:rsidP="0050214D">
                      <w:pPr>
                        <w:pStyle w:val="DefaultText"/>
                        <w:rPr>
                          <w:rFonts w:ascii="Arial" w:hAnsi="Arial" w:cs="Arial"/>
                          <w:sz w:val="20"/>
                          <w:szCs w:val="20"/>
                        </w:rPr>
                      </w:pPr>
                      <w:r w:rsidRPr="00F000EB">
                        <w:rPr>
                          <w:rFonts w:ascii="Arial" w:hAnsi="Arial" w:cs="Arial"/>
                          <w:sz w:val="20"/>
                          <w:szCs w:val="20"/>
                        </w:rPr>
                        <w:t xml:space="preserve">Yours sincerely </w:t>
                      </w:r>
                    </w:p>
                    <w:p w:rsidR="00C703E3" w:rsidRPr="00F000EB" w:rsidRDefault="00C703E3" w:rsidP="0050214D">
                      <w:pPr>
                        <w:pStyle w:val="DefaultText"/>
                        <w:rPr>
                          <w:rFonts w:ascii="Arial" w:hAnsi="Arial" w:cs="Arial"/>
                          <w:sz w:val="20"/>
                          <w:szCs w:val="20"/>
                        </w:rPr>
                      </w:pPr>
                    </w:p>
                    <w:p w:rsidR="00C703E3" w:rsidRPr="00F000EB" w:rsidRDefault="00C703E3" w:rsidP="0050214D">
                      <w:pPr>
                        <w:pStyle w:val="DefaultText"/>
                        <w:rPr>
                          <w:rFonts w:ascii="Arial" w:hAnsi="Arial" w:cs="Arial"/>
                          <w:sz w:val="20"/>
                          <w:szCs w:val="20"/>
                        </w:rPr>
                      </w:pPr>
                    </w:p>
                    <w:p w:rsidR="00C703E3" w:rsidRPr="00F000EB" w:rsidRDefault="00C703E3" w:rsidP="0050214D">
                      <w:pPr>
                        <w:pStyle w:val="DefaultText"/>
                        <w:rPr>
                          <w:rFonts w:ascii="Arial" w:hAnsi="Arial" w:cs="Arial"/>
                          <w:sz w:val="20"/>
                          <w:szCs w:val="20"/>
                        </w:rPr>
                      </w:pPr>
                    </w:p>
                    <w:p w:rsidR="00C703E3" w:rsidRPr="00F000EB" w:rsidRDefault="00C703E3" w:rsidP="0050214D">
                      <w:pPr>
                        <w:pStyle w:val="DefaultText"/>
                        <w:rPr>
                          <w:rFonts w:ascii="Arial" w:hAnsi="Arial" w:cs="Arial"/>
                          <w:sz w:val="20"/>
                          <w:szCs w:val="20"/>
                        </w:rPr>
                      </w:pPr>
                      <w:r w:rsidRPr="00F000EB">
                        <w:rPr>
                          <w:rFonts w:ascii="Arial" w:hAnsi="Arial" w:cs="Arial"/>
                          <w:sz w:val="20"/>
                          <w:szCs w:val="20"/>
                        </w:rPr>
                        <w:t>___</w:t>
                      </w:r>
                      <w:r w:rsidRPr="005D1B12">
                        <w:rPr>
                          <w:rFonts w:ascii="Arial" w:hAnsi="Arial" w:cs="Arial"/>
                          <w:spacing w:val="-20"/>
                          <w:sz w:val="20"/>
                          <w:szCs w:val="20"/>
                        </w:rPr>
                        <w:t>__________________</w:t>
                      </w:r>
                    </w:p>
                    <w:p w:rsidR="00C703E3" w:rsidRPr="00F000EB" w:rsidRDefault="00C703E3" w:rsidP="0050214D">
                      <w:pPr>
                        <w:rPr>
                          <w:rFonts w:ascii="Arial" w:hAnsi="Arial" w:cs="Arial"/>
                          <w:b/>
                          <w:sz w:val="20"/>
                          <w:szCs w:val="20"/>
                        </w:rPr>
                      </w:pPr>
                      <w:r w:rsidRPr="00F000EB">
                        <w:rPr>
                          <w:rFonts w:ascii="Arial" w:hAnsi="Arial" w:cs="Arial"/>
                          <w:b/>
                          <w:sz w:val="20"/>
                          <w:szCs w:val="20"/>
                        </w:rPr>
                        <w:t>Jane Jones</w:t>
                      </w:r>
                    </w:p>
                    <w:p w:rsidR="00C703E3" w:rsidRPr="00F000EB" w:rsidRDefault="00C703E3" w:rsidP="0050214D">
                      <w:pPr>
                        <w:rPr>
                          <w:rFonts w:ascii="Arial" w:hAnsi="Arial" w:cs="Arial"/>
                          <w:b/>
                          <w:bCs/>
                          <w:sz w:val="20"/>
                          <w:szCs w:val="20"/>
                        </w:rPr>
                      </w:pPr>
                      <w:r w:rsidRPr="00F000EB">
                        <w:rPr>
                          <w:rFonts w:ascii="Arial" w:hAnsi="Arial" w:cs="Arial"/>
                          <w:b/>
                          <w:bCs/>
                          <w:sz w:val="20"/>
                          <w:szCs w:val="20"/>
                        </w:rPr>
                        <w:t>Law Centre (                             )</w:t>
                      </w:r>
                    </w:p>
                    <w:p w:rsidR="00C703E3" w:rsidRPr="00F000EB" w:rsidRDefault="00C703E3" w:rsidP="0050214D">
                      <w:pPr>
                        <w:rPr>
                          <w:rFonts w:ascii="Arial" w:hAnsi="Arial" w:cs="Arial"/>
                          <w:sz w:val="20"/>
                          <w:szCs w:val="20"/>
                        </w:rPr>
                      </w:pPr>
                    </w:p>
                  </w:txbxContent>
                </v:textbox>
                <w10:anchorlock/>
              </v:shape>
            </w:pict>
          </mc:Fallback>
        </mc:AlternateContent>
      </w:r>
    </w:p>
    <w:p w:rsidR="0050214D" w:rsidRPr="002545F9" w:rsidRDefault="0050214D" w:rsidP="0050214D">
      <w:pPr>
        <w:autoSpaceDE w:val="0"/>
        <w:autoSpaceDN w:val="0"/>
        <w:adjustRightInd w:val="0"/>
        <w:rPr>
          <w:rFonts w:ascii="Arial" w:hAnsi="Arial" w:cs="Arial"/>
          <w:b/>
          <w:bCs/>
          <w:i/>
          <w:iCs/>
          <w:sz w:val="22"/>
          <w:szCs w:val="22"/>
          <w:lang w:val="en-IE" w:bidi="hi-IN"/>
        </w:rPr>
      </w:pPr>
    </w:p>
    <w:p w:rsidR="0050214D" w:rsidRPr="002545F9" w:rsidRDefault="0050214D" w:rsidP="0050214D">
      <w:pPr>
        <w:autoSpaceDE w:val="0"/>
        <w:autoSpaceDN w:val="0"/>
        <w:adjustRightInd w:val="0"/>
        <w:rPr>
          <w:rFonts w:ascii="Arial" w:hAnsi="Arial" w:cs="Arial"/>
          <w:b/>
          <w:bCs/>
          <w:i/>
          <w:iCs/>
          <w:sz w:val="22"/>
          <w:szCs w:val="22"/>
          <w:lang w:val="en-IE" w:bidi="hi-IN"/>
        </w:rPr>
      </w:pPr>
    </w:p>
    <w:p w:rsidR="0050214D" w:rsidRPr="002545F9" w:rsidRDefault="0050214D" w:rsidP="0050214D">
      <w:pPr>
        <w:autoSpaceDE w:val="0"/>
        <w:autoSpaceDN w:val="0"/>
        <w:adjustRightInd w:val="0"/>
        <w:rPr>
          <w:rFonts w:ascii="Arial" w:hAnsi="Arial" w:cs="Arial"/>
          <w:b/>
          <w:bCs/>
          <w:i/>
          <w:iCs/>
          <w:sz w:val="22"/>
          <w:szCs w:val="22"/>
          <w:lang w:val="en-IE" w:bidi="hi-IN"/>
        </w:rPr>
      </w:pPr>
    </w:p>
    <w:p w:rsidR="0050214D" w:rsidRPr="002545F9" w:rsidRDefault="0050214D" w:rsidP="0050214D">
      <w:pPr>
        <w:autoSpaceDE w:val="0"/>
        <w:autoSpaceDN w:val="0"/>
        <w:adjustRightInd w:val="0"/>
        <w:rPr>
          <w:rFonts w:ascii="Arial" w:hAnsi="Arial" w:cs="Arial"/>
          <w:b/>
          <w:bCs/>
          <w:i/>
          <w:iCs/>
          <w:sz w:val="22"/>
          <w:szCs w:val="22"/>
          <w:lang w:val="en-IE" w:bidi="hi-IN"/>
        </w:rPr>
      </w:pPr>
    </w:p>
    <w:p w:rsidR="0050214D" w:rsidRPr="002545F9" w:rsidRDefault="0050214D" w:rsidP="0050214D">
      <w:pPr>
        <w:autoSpaceDE w:val="0"/>
        <w:autoSpaceDN w:val="0"/>
        <w:adjustRightInd w:val="0"/>
        <w:rPr>
          <w:rFonts w:ascii="Arial" w:hAnsi="Arial" w:cs="Arial"/>
          <w:b/>
          <w:bCs/>
          <w:i/>
          <w:iCs/>
          <w:sz w:val="22"/>
          <w:szCs w:val="22"/>
          <w:lang w:val="en-IE" w:bidi="hi-IN"/>
        </w:rPr>
      </w:pPr>
    </w:p>
    <w:p w:rsidR="0050214D" w:rsidRPr="002545F9" w:rsidRDefault="0050214D" w:rsidP="0050214D">
      <w:pPr>
        <w:autoSpaceDE w:val="0"/>
        <w:autoSpaceDN w:val="0"/>
        <w:adjustRightInd w:val="0"/>
        <w:rPr>
          <w:rFonts w:ascii="Arial" w:hAnsi="Arial" w:cs="Arial"/>
          <w:b/>
          <w:bCs/>
          <w:i/>
          <w:iCs/>
          <w:sz w:val="22"/>
          <w:szCs w:val="22"/>
          <w:lang w:val="en-IE" w:bidi="hi-IN"/>
        </w:rPr>
      </w:pPr>
    </w:p>
    <w:p w:rsidR="0050214D" w:rsidRPr="002545F9" w:rsidRDefault="0050214D" w:rsidP="0050214D">
      <w:pPr>
        <w:autoSpaceDE w:val="0"/>
        <w:autoSpaceDN w:val="0"/>
        <w:adjustRightInd w:val="0"/>
        <w:rPr>
          <w:rFonts w:ascii="Arial" w:hAnsi="Arial" w:cs="Arial"/>
          <w:b/>
          <w:bCs/>
          <w:i/>
          <w:iCs/>
          <w:sz w:val="22"/>
          <w:szCs w:val="22"/>
          <w:lang w:val="en-IE" w:bidi="hi-IN"/>
        </w:rPr>
      </w:pPr>
    </w:p>
    <w:p w:rsidR="0050214D" w:rsidRPr="002545F9" w:rsidRDefault="0050214D" w:rsidP="0050214D">
      <w:pPr>
        <w:autoSpaceDE w:val="0"/>
        <w:autoSpaceDN w:val="0"/>
        <w:adjustRightInd w:val="0"/>
        <w:rPr>
          <w:rFonts w:ascii="Arial" w:hAnsi="Arial" w:cs="Arial"/>
          <w:b/>
          <w:bCs/>
          <w:i/>
          <w:iCs/>
          <w:sz w:val="22"/>
          <w:szCs w:val="22"/>
          <w:lang w:val="en-IE" w:bidi="hi-IN"/>
        </w:rPr>
      </w:pPr>
    </w:p>
    <w:p w:rsidR="0050214D" w:rsidRPr="002545F9" w:rsidRDefault="0050214D" w:rsidP="0050214D">
      <w:pPr>
        <w:autoSpaceDE w:val="0"/>
        <w:autoSpaceDN w:val="0"/>
        <w:adjustRightInd w:val="0"/>
        <w:rPr>
          <w:rFonts w:ascii="Arial" w:hAnsi="Arial" w:cs="Arial"/>
          <w:b/>
          <w:bCs/>
          <w:i/>
          <w:iCs/>
          <w:sz w:val="22"/>
          <w:szCs w:val="22"/>
          <w:lang w:val="en-IE" w:bidi="hi-IN"/>
        </w:rPr>
      </w:pPr>
    </w:p>
    <w:p w:rsidR="0050214D" w:rsidRPr="002545F9" w:rsidRDefault="0050214D" w:rsidP="0050214D">
      <w:pPr>
        <w:autoSpaceDE w:val="0"/>
        <w:autoSpaceDN w:val="0"/>
        <w:adjustRightInd w:val="0"/>
        <w:rPr>
          <w:rFonts w:ascii="Arial" w:hAnsi="Arial" w:cs="Arial"/>
          <w:b/>
          <w:bCs/>
          <w:i/>
          <w:iCs/>
          <w:sz w:val="22"/>
          <w:szCs w:val="22"/>
          <w:lang w:val="en-IE" w:bidi="hi-IN"/>
        </w:rPr>
      </w:pPr>
    </w:p>
    <w:p w:rsidR="0050214D" w:rsidRPr="002545F9" w:rsidRDefault="0050214D" w:rsidP="0050214D">
      <w:pPr>
        <w:autoSpaceDE w:val="0"/>
        <w:autoSpaceDN w:val="0"/>
        <w:adjustRightInd w:val="0"/>
        <w:rPr>
          <w:rFonts w:ascii="Arial" w:hAnsi="Arial" w:cs="Arial"/>
          <w:b/>
          <w:bCs/>
          <w:i/>
          <w:iCs/>
          <w:sz w:val="22"/>
          <w:szCs w:val="22"/>
          <w:lang w:val="en-IE" w:bidi="hi-IN"/>
        </w:rPr>
      </w:pPr>
    </w:p>
    <w:p w:rsidR="0050214D" w:rsidRPr="002545F9" w:rsidRDefault="0050214D" w:rsidP="00FB007B">
      <w:pPr>
        <w:pStyle w:val="Heading3"/>
        <w:rPr>
          <w:lang w:bidi="hi-IN"/>
        </w:rPr>
      </w:pPr>
      <w:r w:rsidRPr="002545F9">
        <w:rPr>
          <w:lang w:bidi="hi-IN"/>
        </w:rPr>
        <w:lastRenderedPageBreak/>
        <w:t xml:space="preserve">APP005.Letter to be sent enclosing PP legal aid certificate </w:t>
      </w:r>
      <w:r w:rsidRPr="002545F9">
        <w:rPr>
          <w:lang w:bidi="hi-IN"/>
        </w:rPr>
        <w:tab/>
      </w:r>
    </w:p>
    <w:p w:rsidR="0050214D" w:rsidRPr="002545F9" w:rsidRDefault="0050214D" w:rsidP="0050214D">
      <w:pPr>
        <w:autoSpaceDE w:val="0"/>
        <w:autoSpaceDN w:val="0"/>
        <w:adjustRightInd w:val="0"/>
        <w:rPr>
          <w:rFonts w:ascii="Arial" w:hAnsi="Arial" w:cs="Arial"/>
          <w:b/>
          <w:bCs/>
          <w:i/>
          <w:iCs/>
          <w:sz w:val="22"/>
          <w:szCs w:val="22"/>
          <w:lang w:val="en-IE" w:bidi="hi-IN"/>
        </w:rPr>
      </w:pPr>
      <w:r w:rsidRPr="002545F9">
        <w:rPr>
          <w:rFonts w:ascii="Arial" w:hAnsi="Arial" w:cs="Arial"/>
          <w:bCs/>
          <w:i/>
          <w:iCs/>
          <w:sz w:val="20"/>
          <w:szCs w:val="20"/>
          <w:lang w:val="en-IE" w:bidi="hi-IN"/>
        </w:rPr>
        <w:t>APP005.Refer to Private Practitioner workflow</w:t>
      </w:r>
    </w:p>
    <w:p w:rsidR="0050214D" w:rsidRPr="002545F9" w:rsidRDefault="0050214D" w:rsidP="0050214D">
      <w:pPr>
        <w:pStyle w:val="DefaultText"/>
        <w:pBdr>
          <w:top w:val="single" w:sz="24" w:space="1" w:color="auto"/>
          <w:left w:val="single" w:sz="24" w:space="4" w:color="auto"/>
          <w:bottom w:val="single" w:sz="24" w:space="1" w:color="auto"/>
          <w:right w:val="single" w:sz="24" w:space="4" w:color="auto"/>
        </w:pBdr>
        <w:jc w:val="center"/>
        <w:rPr>
          <w:rFonts w:ascii="Arial" w:hAnsi="Arial" w:cs="Arial"/>
          <w:b/>
          <w:bCs/>
          <w:color w:val="221E1F"/>
          <w:sz w:val="20"/>
          <w:szCs w:val="20"/>
          <w:lang w:val="en-IE"/>
        </w:rPr>
      </w:pPr>
      <w:r w:rsidRPr="002545F9">
        <w:rPr>
          <w:rFonts w:ascii="Arial" w:hAnsi="Arial" w:cs="Arial"/>
          <w:b/>
          <w:bCs/>
          <w:noProof/>
          <w:color w:val="221E1F"/>
          <w:sz w:val="20"/>
          <w:szCs w:val="20"/>
          <w:lang w:val="en-IE" w:eastAsia="en-IE"/>
        </w:rPr>
        <w:drawing>
          <wp:inline distT="0" distB="0" distL="0" distR="0" wp14:anchorId="26FF5E1E" wp14:editId="2DCA64D0">
            <wp:extent cx="1162050" cy="533400"/>
            <wp:effectExtent l="19050" t="0" r="0" b="0"/>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8" cstate="print"/>
                    <a:srcRect/>
                    <a:stretch>
                      <a:fillRect/>
                    </a:stretch>
                  </pic:blipFill>
                  <pic:spPr bwMode="auto">
                    <a:xfrm>
                      <a:off x="0" y="0"/>
                      <a:ext cx="1162050" cy="533400"/>
                    </a:xfrm>
                    <a:prstGeom prst="rect">
                      <a:avLst/>
                    </a:prstGeom>
                    <a:noFill/>
                    <a:ln w="9525">
                      <a:noFill/>
                      <a:miter lim="800000"/>
                      <a:headEnd/>
                      <a:tailEnd/>
                    </a:ln>
                  </pic:spPr>
                </pic:pic>
              </a:graphicData>
            </a:graphic>
          </wp:inline>
        </w:drawing>
      </w:r>
    </w:p>
    <w:p w:rsidR="0050214D" w:rsidRPr="002545F9" w:rsidRDefault="0050214D" w:rsidP="0050214D">
      <w:pPr>
        <w:pStyle w:val="DefaultText"/>
        <w:pBdr>
          <w:top w:val="single" w:sz="24" w:space="1" w:color="auto"/>
          <w:left w:val="single" w:sz="24" w:space="4" w:color="auto"/>
          <w:bottom w:val="single" w:sz="24" w:space="1" w:color="auto"/>
          <w:right w:val="single" w:sz="24" w:space="4" w:color="auto"/>
        </w:pBdr>
        <w:rPr>
          <w:rFonts w:ascii="Arial" w:hAnsi="Arial" w:cs="Arial"/>
          <w:b/>
          <w:bCs/>
          <w:color w:val="221E1F"/>
          <w:sz w:val="20"/>
          <w:szCs w:val="20"/>
          <w:lang w:val="en-IE"/>
        </w:rPr>
      </w:pPr>
    </w:p>
    <w:p w:rsidR="0050214D" w:rsidRPr="002545F9" w:rsidRDefault="0050214D" w:rsidP="0050214D">
      <w:pPr>
        <w:pStyle w:val="DefaultText"/>
        <w:pBdr>
          <w:top w:val="single" w:sz="24" w:space="1" w:color="auto"/>
          <w:left w:val="single" w:sz="24" w:space="4" w:color="auto"/>
          <w:bottom w:val="single" w:sz="24" w:space="1" w:color="auto"/>
          <w:right w:val="single" w:sz="24" w:space="4" w:color="auto"/>
        </w:pBdr>
        <w:rPr>
          <w:rFonts w:ascii="Arial" w:hAnsi="Arial" w:cs="Arial"/>
          <w:b/>
          <w:bCs/>
          <w:sz w:val="20"/>
          <w:szCs w:val="20"/>
          <w:lang w:val="en-IE"/>
        </w:rPr>
      </w:pPr>
      <w:r w:rsidRPr="002545F9">
        <w:rPr>
          <w:rFonts w:ascii="Arial" w:hAnsi="Arial" w:cs="Arial"/>
          <w:b/>
          <w:bCs/>
          <w:sz w:val="20"/>
          <w:szCs w:val="20"/>
          <w:lang w:val="en-IE"/>
        </w:rPr>
        <w:t>PRIVATE AND CONFIDENTIAL</w:t>
      </w:r>
    </w:p>
    <w:p w:rsidR="0050214D" w:rsidRPr="002545F9" w:rsidRDefault="0050214D" w:rsidP="0050214D">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Mr John Smith</w:t>
      </w:r>
    </w:p>
    <w:p w:rsidR="0050214D" w:rsidRPr="002545F9" w:rsidRDefault="0050214D" w:rsidP="0050214D">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1 Main Street</w:t>
      </w:r>
    </w:p>
    <w:p w:rsidR="0050214D" w:rsidRPr="002545F9" w:rsidRDefault="0050214D" w:rsidP="0050214D">
      <w:pPr>
        <w:pStyle w:val="DefaultText"/>
        <w:pBdr>
          <w:top w:val="single" w:sz="24" w:space="1" w:color="auto"/>
          <w:left w:val="single" w:sz="24" w:space="4" w:color="auto"/>
          <w:bottom w:val="single" w:sz="24" w:space="1" w:color="auto"/>
          <w:right w:val="single" w:sz="24" w:space="4" w:color="auto"/>
        </w:pBdr>
        <w:tabs>
          <w:tab w:val="left" w:pos="1650"/>
        </w:tabs>
        <w:rPr>
          <w:rFonts w:ascii="Arial" w:hAnsi="Arial" w:cs="Arial"/>
          <w:sz w:val="20"/>
          <w:szCs w:val="20"/>
          <w:lang w:val="en-IE"/>
        </w:rPr>
      </w:pPr>
      <w:r w:rsidRPr="002545F9">
        <w:rPr>
          <w:rFonts w:ascii="Arial" w:hAnsi="Arial" w:cs="Arial"/>
          <w:sz w:val="20"/>
          <w:szCs w:val="20"/>
          <w:lang w:val="en-IE"/>
        </w:rPr>
        <w:t>Ballymore</w:t>
      </w:r>
      <w:r w:rsidRPr="002545F9">
        <w:rPr>
          <w:rFonts w:ascii="Arial" w:hAnsi="Arial" w:cs="Arial"/>
          <w:sz w:val="20"/>
          <w:szCs w:val="20"/>
          <w:lang w:val="en-IE"/>
        </w:rPr>
        <w:tab/>
      </w:r>
    </w:p>
    <w:p w:rsidR="0050214D" w:rsidRPr="002545F9" w:rsidRDefault="0050214D" w:rsidP="0050214D">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Co. Dublin</w:t>
      </w:r>
    </w:p>
    <w:p w:rsidR="0050214D" w:rsidRPr="002545F9" w:rsidRDefault="0050214D" w:rsidP="0050214D">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50214D" w:rsidRPr="002545F9" w:rsidRDefault="0050214D" w:rsidP="0050214D">
      <w:pPr>
        <w:pStyle w:val="DefaultText"/>
        <w:pBdr>
          <w:top w:val="single" w:sz="24" w:space="1" w:color="auto"/>
          <w:left w:val="single" w:sz="24" w:space="4" w:color="auto"/>
          <w:bottom w:val="single" w:sz="24" w:space="1" w:color="auto"/>
          <w:right w:val="single" w:sz="24" w:space="4" w:color="auto"/>
        </w:pBdr>
        <w:jc w:val="right"/>
        <w:rPr>
          <w:rFonts w:ascii="Arial" w:hAnsi="Arial" w:cs="Arial"/>
          <w:sz w:val="20"/>
          <w:szCs w:val="20"/>
          <w:lang w:val="en-IE"/>
        </w:rPr>
      </w:pPr>
      <w:r w:rsidRPr="002545F9">
        <w:rPr>
          <w:rFonts w:ascii="Arial" w:hAnsi="Arial" w:cs="Arial"/>
          <w:sz w:val="20"/>
          <w:szCs w:val="20"/>
          <w:lang w:val="en-IE"/>
        </w:rPr>
        <w:t xml:space="preserve">1st September </w:t>
      </w:r>
      <w:r w:rsidR="003708A7" w:rsidRPr="002545F9">
        <w:rPr>
          <w:rFonts w:ascii="Arial" w:hAnsi="Arial" w:cs="Arial"/>
          <w:sz w:val="20"/>
          <w:szCs w:val="20"/>
          <w:lang w:val="en-IE"/>
        </w:rPr>
        <w:t>201</w:t>
      </w:r>
      <w:r w:rsidR="00CF49D6" w:rsidRPr="002545F9">
        <w:rPr>
          <w:rFonts w:ascii="Arial" w:hAnsi="Arial" w:cs="Arial"/>
          <w:sz w:val="20"/>
          <w:szCs w:val="20"/>
          <w:lang w:val="en-IE"/>
        </w:rPr>
        <w:t>6</w:t>
      </w:r>
    </w:p>
    <w:p w:rsidR="0050214D" w:rsidRPr="002545F9" w:rsidRDefault="0050214D" w:rsidP="0050214D">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50214D" w:rsidRPr="002545F9" w:rsidRDefault="0050214D" w:rsidP="0050214D">
      <w:pPr>
        <w:pBdr>
          <w:top w:val="single" w:sz="24" w:space="1" w:color="auto"/>
          <w:left w:val="single" w:sz="24" w:space="4" w:color="auto"/>
          <w:bottom w:val="single" w:sz="24" w:space="1" w:color="auto"/>
          <w:right w:val="single" w:sz="24" w:space="4" w:color="auto"/>
        </w:pBdr>
        <w:tabs>
          <w:tab w:val="left" w:pos="720"/>
          <w:tab w:val="right" w:pos="8100"/>
        </w:tabs>
        <w:rPr>
          <w:rFonts w:ascii="Arial" w:hAnsi="Arial" w:cs="Arial"/>
          <w:sz w:val="20"/>
          <w:szCs w:val="20"/>
          <w:lang w:val="en-IE"/>
        </w:rPr>
      </w:pPr>
    </w:p>
    <w:p w:rsidR="0050214D" w:rsidRPr="002545F9" w:rsidRDefault="0050214D" w:rsidP="0050214D">
      <w:pPr>
        <w:pBdr>
          <w:top w:val="single" w:sz="24" w:space="1" w:color="auto"/>
          <w:left w:val="single" w:sz="24" w:space="4" w:color="auto"/>
          <w:bottom w:val="single" w:sz="24" w:space="1" w:color="auto"/>
          <w:right w:val="single" w:sz="24" w:space="4" w:color="auto"/>
        </w:pBdr>
        <w:tabs>
          <w:tab w:val="left" w:pos="720"/>
          <w:tab w:val="right" w:pos="8100"/>
        </w:tabs>
        <w:rPr>
          <w:rFonts w:ascii="Arial" w:hAnsi="Arial" w:cs="Arial"/>
          <w:b/>
          <w:bCs/>
          <w:sz w:val="20"/>
          <w:szCs w:val="20"/>
          <w:u w:val="single"/>
          <w:lang w:val="en-IE"/>
        </w:rPr>
      </w:pPr>
      <w:r w:rsidRPr="002545F9">
        <w:rPr>
          <w:rFonts w:ascii="Arial" w:hAnsi="Arial" w:cs="Arial"/>
          <w:b/>
          <w:bCs/>
          <w:sz w:val="20"/>
          <w:szCs w:val="20"/>
          <w:u w:val="single"/>
          <w:lang w:val="en-IE"/>
        </w:rPr>
        <w:t>RE: APPLICATION FOR LEGAL SERVICES</w:t>
      </w:r>
    </w:p>
    <w:p w:rsidR="0050214D" w:rsidRPr="002545F9" w:rsidRDefault="0050214D" w:rsidP="0050214D">
      <w:pPr>
        <w:pBdr>
          <w:top w:val="single" w:sz="24" w:space="1" w:color="auto"/>
          <w:left w:val="single" w:sz="24" w:space="4" w:color="auto"/>
          <w:bottom w:val="single" w:sz="24" w:space="1" w:color="auto"/>
          <w:right w:val="single" w:sz="24" w:space="4" w:color="auto"/>
        </w:pBdr>
        <w:tabs>
          <w:tab w:val="left" w:pos="720"/>
          <w:tab w:val="left" w:pos="2880"/>
          <w:tab w:val="right" w:pos="8100"/>
        </w:tabs>
        <w:jc w:val="both"/>
        <w:rPr>
          <w:rFonts w:ascii="Arial" w:hAnsi="Arial" w:cs="Arial"/>
          <w:b/>
          <w:bCs/>
          <w:sz w:val="20"/>
          <w:szCs w:val="20"/>
          <w:u w:val="single"/>
          <w:lang w:val="en-IE"/>
        </w:rPr>
      </w:pPr>
    </w:p>
    <w:p w:rsidR="0050214D" w:rsidRPr="002545F9" w:rsidRDefault="0050214D" w:rsidP="0050214D">
      <w:pPr>
        <w:pBdr>
          <w:top w:val="single" w:sz="24" w:space="1" w:color="auto"/>
          <w:left w:val="single" w:sz="24" w:space="4" w:color="auto"/>
          <w:bottom w:val="single" w:sz="24" w:space="1" w:color="auto"/>
          <w:right w:val="single" w:sz="24" w:space="4" w:color="auto"/>
        </w:pBdr>
        <w:tabs>
          <w:tab w:val="left" w:pos="720"/>
          <w:tab w:val="right" w:pos="8100"/>
        </w:tabs>
        <w:jc w:val="both"/>
        <w:rPr>
          <w:rFonts w:ascii="Arial" w:hAnsi="Arial" w:cs="Arial"/>
          <w:sz w:val="20"/>
          <w:szCs w:val="20"/>
          <w:lang w:val="en-IE"/>
        </w:rPr>
      </w:pPr>
      <w:r w:rsidRPr="002545F9">
        <w:rPr>
          <w:rFonts w:ascii="Arial" w:hAnsi="Arial" w:cs="Arial"/>
          <w:sz w:val="20"/>
          <w:szCs w:val="20"/>
          <w:lang w:val="en-IE"/>
        </w:rPr>
        <w:t>Dear Mr Smith,</w:t>
      </w:r>
    </w:p>
    <w:p w:rsidR="0050214D" w:rsidRPr="002545F9" w:rsidRDefault="0050214D" w:rsidP="0050214D">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50214D" w:rsidRPr="002545F9" w:rsidRDefault="0050214D" w:rsidP="0050214D">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I acknowledge receipt of your legal aid contribution of €___  for which a receipt is enclosed.</w:t>
      </w:r>
    </w:p>
    <w:p w:rsidR="0050214D" w:rsidRPr="002545F9" w:rsidRDefault="0050214D" w:rsidP="0050214D">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50214D" w:rsidRPr="002545F9" w:rsidRDefault="0050214D" w:rsidP="0050214D">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 xml:space="preserve">Enclosed also, please find two copies of your legal aid certificate and also a list of private solicitors who are on the Legal Aid Board’s </w:t>
      </w:r>
      <w:r w:rsidR="007B169E" w:rsidRPr="002545F9">
        <w:rPr>
          <w:rFonts w:ascii="Arial" w:hAnsi="Arial" w:cs="Arial"/>
          <w:sz w:val="20"/>
          <w:szCs w:val="20"/>
          <w:lang w:val="en-IE"/>
        </w:rPr>
        <w:t>solicitors</w:t>
      </w:r>
      <w:r w:rsidRPr="002545F9">
        <w:rPr>
          <w:rFonts w:ascii="Arial" w:hAnsi="Arial" w:cs="Arial"/>
          <w:sz w:val="20"/>
          <w:szCs w:val="20"/>
          <w:lang w:val="en-IE"/>
        </w:rPr>
        <w:t xml:space="preserve"> panel for County ________. </w:t>
      </w:r>
    </w:p>
    <w:p w:rsidR="0050214D" w:rsidRPr="002545F9" w:rsidRDefault="0050214D" w:rsidP="0050214D">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50214D" w:rsidRPr="002545F9" w:rsidRDefault="0050214D" w:rsidP="0050214D">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To accept this certificate, you must:</w:t>
      </w:r>
    </w:p>
    <w:p w:rsidR="0050214D" w:rsidRPr="002545F9" w:rsidRDefault="0050214D" w:rsidP="0050214D">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50214D" w:rsidRPr="002545F9" w:rsidRDefault="0050214D" w:rsidP="00FB3CDE">
      <w:pPr>
        <w:pStyle w:val="DefaultText"/>
        <w:numPr>
          <w:ilvl w:val="0"/>
          <w:numId w:val="129"/>
        </w:numPr>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Sign and date BOTH copies of the certificate</w:t>
      </w:r>
    </w:p>
    <w:p w:rsidR="0050214D" w:rsidRPr="002545F9" w:rsidRDefault="0050214D" w:rsidP="00FB3CDE">
      <w:pPr>
        <w:pStyle w:val="DefaultText"/>
        <w:numPr>
          <w:ilvl w:val="0"/>
          <w:numId w:val="129"/>
        </w:numPr>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Contact a solicitor from the panel</w:t>
      </w:r>
    </w:p>
    <w:p w:rsidR="0050214D" w:rsidRPr="002545F9" w:rsidRDefault="0050214D" w:rsidP="00FB3CDE">
      <w:pPr>
        <w:pStyle w:val="DefaultText"/>
        <w:numPr>
          <w:ilvl w:val="0"/>
          <w:numId w:val="129"/>
        </w:numPr>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When a solicitor from the panel agrees to represent you, enter that solicitors name on both copies</w:t>
      </w:r>
    </w:p>
    <w:p w:rsidR="0050214D" w:rsidRPr="002545F9" w:rsidRDefault="0050214D" w:rsidP="00FB3CDE">
      <w:pPr>
        <w:pStyle w:val="DefaultText"/>
        <w:numPr>
          <w:ilvl w:val="0"/>
          <w:numId w:val="129"/>
        </w:numPr>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Return one copy of the certificate to this Law Centre at the address above within 30 days.</w:t>
      </w:r>
    </w:p>
    <w:p w:rsidR="0050214D" w:rsidRPr="002545F9" w:rsidRDefault="0050214D" w:rsidP="00FB3CDE">
      <w:pPr>
        <w:pStyle w:val="DefaultText"/>
        <w:numPr>
          <w:ilvl w:val="0"/>
          <w:numId w:val="129"/>
        </w:numPr>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Give the other copy of the certificate to the solicitor.</w:t>
      </w:r>
    </w:p>
    <w:p w:rsidR="0050214D" w:rsidRPr="002545F9" w:rsidRDefault="0050214D" w:rsidP="0050214D">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50214D" w:rsidRPr="002545F9" w:rsidRDefault="0050214D" w:rsidP="0050214D">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You can ask any solicitor on the attached panel to represent you, and normally they will agree to do so. However, if after asking three solicitors on the attached panel to represent you, you cannot find a solicitor who is willing to do so, you should contact us at the telephone number at the top of this letter and we endeavour to assist in finding a solicitor who is willing to represent you.</w:t>
      </w:r>
    </w:p>
    <w:p w:rsidR="0050214D" w:rsidRPr="002545F9" w:rsidRDefault="0050214D" w:rsidP="0050214D">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50214D" w:rsidRPr="002545F9" w:rsidRDefault="0050214D" w:rsidP="0050214D">
      <w:pPr>
        <w:pStyle w:val="DefaultText"/>
        <w:pBdr>
          <w:top w:val="single" w:sz="24" w:space="1" w:color="auto"/>
          <w:left w:val="single" w:sz="24" w:space="4" w:color="auto"/>
          <w:bottom w:val="single" w:sz="24" w:space="1" w:color="auto"/>
          <w:right w:val="single" w:sz="24" w:space="4" w:color="auto"/>
        </w:pBdr>
        <w:rPr>
          <w:rFonts w:ascii="Arial" w:hAnsi="Arial" w:cs="Arial"/>
          <w:i/>
          <w:sz w:val="20"/>
          <w:szCs w:val="20"/>
          <w:lang w:val="en-IE"/>
        </w:rPr>
      </w:pPr>
      <w:r w:rsidRPr="002545F9">
        <w:rPr>
          <w:rFonts w:ascii="Arial" w:hAnsi="Arial" w:cs="Arial"/>
          <w:i/>
          <w:sz w:val="20"/>
          <w:szCs w:val="20"/>
          <w:lang w:val="en-IE"/>
        </w:rPr>
        <w:t xml:space="preserve">[Finally I am also enclosing a letter in relation to costs for which you </w:t>
      </w:r>
      <w:r w:rsidRPr="002545F9">
        <w:rPr>
          <w:rFonts w:ascii="Arial" w:hAnsi="Arial" w:cs="Arial"/>
          <w:b/>
          <w:i/>
          <w:sz w:val="20"/>
          <w:szCs w:val="20"/>
          <w:lang w:val="en-IE"/>
        </w:rPr>
        <w:t>may</w:t>
      </w:r>
      <w:r w:rsidRPr="002545F9">
        <w:rPr>
          <w:rFonts w:ascii="Arial" w:hAnsi="Arial" w:cs="Arial"/>
          <w:i/>
          <w:sz w:val="20"/>
          <w:szCs w:val="20"/>
          <w:lang w:val="en-IE"/>
        </w:rPr>
        <w:t xml:space="preserve"> be liable depending on the outcome of your case. You should read this letter carefully.]</w:t>
      </w:r>
    </w:p>
    <w:p w:rsidR="0050214D" w:rsidRPr="002545F9" w:rsidRDefault="0050214D" w:rsidP="0050214D">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50214D" w:rsidRPr="002545F9" w:rsidRDefault="0050214D" w:rsidP="0050214D">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Yours sincerely</w:t>
      </w:r>
    </w:p>
    <w:p w:rsidR="0050214D" w:rsidRPr="002545F9" w:rsidRDefault="0050214D" w:rsidP="0050214D">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50214D" w:rsidRPr="002545F9" w:rsidRDefault="0050214D" w:rsidP="0050214D">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_________________</w:t>
      </w:r>
    </w:p>
    <w:p w:rsidR="0050214D" w:rsidRPr="002545F9" w:rsidRDefault="0050214D" w:rsidP="0050214D">
      <w:pPr>
        <w:pStyle w:val="DefaultText"/>
        <w:pBdr>
          <w:top w:val="single" w:sz="24" w:space="1" w:color="auto"/>
          <w:left w:val="single" w:sz="24" w:space="4" w:color="auto"/>
          <w:bottom w:val="single" w:sz="24" w:space="1" w:color="auto"/>
          <w:right w:val="single" w:sz="24" w:space="4" w:color="auto"/>
        </w:pBdr>
        <w:rPr>
          <w:rFonts w:ascii="Arial" w:hAnsi="Arial" w:cs="Arial"/>
          <w:b/>
          <w:bCs/>
          <w:sz w:val="20"/>
          <w:szCs w:val="20"/>
          <w:lang w:val="en-IE"/>
        </w:rPr>
      </w:pPr>
      <w:r w:rsidRPr="002545F9">
        <w:rPr>
          <w:rFonts w:ascii="Arial" w:hAnsi="Arial" w:cs="Arial"/>
          <w:b/>
          <w:bCs/>
          <w:sz w:val="20"/>
          <w:szCs w:val="20"/>
          <w:lang w:val="en-IE"/>
        </w:rPr>
        <w:t>Jane Jones</w:t>
      </w:r>
    </w:p>
    <w:p w:rsidR="0050214D" w:rsidRPr="002545F9" w:rsidRDefault="0050214D" w:rsidP="0050214D">
      <w:pPr>
        <w:pStyle w:val="DefaultText"/>
        <w:pBdr>
          <w:top w:val="single" w:sz="24" w:space="1" w:color="auto"/>
          <w:left w:val="single" w:sz="24" w:space="4" w:color="auto"/>
          <w:bottom w:val="single" w:sz="24" w:space="1" w:color="auto"/>
          <w:right w:val="single" w:sz="24" w:space="4" w:color="auto"/>
        </w:pBdr>
        <w:rPr>
          <w:rFonts w:ascii="Arial" w:hAnsi="Arial" w:cs="Arial"/>
          <w:b/>
          <w:bCs/>
          <w:sz w:val="20"/>
          <w:szCs w:val="20"/>
          <w:lang w:val="en-IE"/>
        </w:rPr>
      </w:pPr>
      <w:r w:rsidRPr="002545F9">
        <w:rPr>
          <w:rFonts w:ascii="Arial" w:hAnsi="Arial" w:cs="Arial"/>
          <w:b/>
          <w:bCs/>
          <w:sz w:val="20"/>
          <w:szCs w:val="20"/>
          <w:lang w:val="en-IE"/>
        </w:rPr>
        <w:t xml:space="preserve">Managing Solicitor </w:t>
      </w:r>
    </w:p>
    <w:p w:rsidR="0050214D" w:rsidRPr="002545F9" w:rsidRDefault="0050214D" w:rsidP="0050214D">
      <w:pPr>
        <w:pStyle w:val="DefaultText"/>
        <w:pBdr>
          <w:top w:val="single" w:sz="24" w:space="1" w:color="auto"/>
          <w:left w:val="single" w:sz="24" w:space="4" w:color="auto"/>
          <w:bottom w:val="single" w:sz="24" w:space="1" w:color="auto"/>
          <w:right w:val="single" w:sz="24" w:space="4" w:color="auto"/>
        </w:pBdr>
        <w:rPr>
          <w:rFonts w:ascii="Arial" w:hAnsi="Arial" w:cs="Arial"/>
          <w:b/>
          <w:bCs/>
          <w:sz w:val="20"/>
          <w:szCs w:val="20"/>
          <w:lang w:val="en-IE"/>
        </w:rPr>
      </w:pPr>
    </w:p>
    <w:p w:rsidR="0050214D" w:rsidRPr="002545F9" w:rsidRDefault="0050214D" w:rsidP="0050214D">
      <w:pPr>
        <w:pStyle w:val="DefaultText"/>
        <w:pBdr>
          <w:top w:val="single" w:sz="24" w:space="1" w:color="auto"/>
          <w:left w:val="single" w:sz="24" w:space="4" w:color="auto"/>
          <w:bottom w:val="single" w:sz="24" w:space="1" w:color="auto"/>
          <w:right w:val="single" w:sz="24" w:space="4" w:color="auto"/>
        </w:pBdr>
        <w:rPr>
          <w:rFonts w:ascii="Arial" w:hAnsi="Arial" w:cs="Arial"/>
          <w:b/>
          <w:bCs/>
          <w:sz w:val="20"/>
          <w:szCs w:val="20"/>
          <w:lang w:val="en-IE"/>
        </w:rPr>
      </w:pPr>
      <w:proofErr w:type="spellStart"/>
      <w:r w:rsidRPr="002545F9">
        <w:rPr>
          <w:rFonts w:ascii="Arial" w:hAnsi="Arial" w:cs="Arial"/>
          <w:lang w:val="en-IE"/>
        </w:rPr>
        <w:t>Enc</w:t>
      </w:r>
      <w:proofErr w:type="spellEnd"/>
    </w:p>
    <w:p w:rsidR="0050214D" w:rsidRPr="002545F9" w:rsidRDefault="0050214D" w:rsidP="0050214D">
      <w:pPr>
        <w:rPr>
          <w:rFonts w:ascii="Arial" w:hAnsi="Arial" w:cs="Arial"/>
          <w:sz w:val="20"/>
          <w:szCs w:val="20"/>
          <w:lang w:val="en-IE"/>
        </w:rPr>
      </w:pPr>
    </w:p>
    <w:p w:rsidR="0050214D" w:rsidRPr="002545F9" w:rsidRDefault="0050214D" w:rsidP="0050214D">
      <w:pPr>
        <w:rPr>
          <w:rFonts w:ascii="Arial" w:hAnsi="Arial" w:cs="Arial"/>
          <w:sz w:val="20"/>
          <w:szCs w:val="20"/>
          <w:lang w:val="en-IE"/>
        </w:rPr>
      </w:pPr>
      <w:r w:rsidRPr="002545F9">
        <w:rPr>
          <w:rFonts w:ascii="Arial" w:hAnsi="Arial" w:cs="Arial"/>
          <w:sz w:val="20"/>
          <w:szCs w:val="20"/>
          <w:lang w:val="en-IE"/>
        </w:rPr>
        <w:t>The portion of the letter in italics should only be used for Circuit Court clients.</w:t>
      </w:r>
    </w:p>
    <w:p w:rsidR="0050214D" w:rsidRPr="002545F9" w:rsidRDefault="0050214D" w:rsidP="0050214D">
      <w:pPr>
        <w:rPr>
          <w:rFonts w:ascii="Arial" w:hAnsi="Arial" w:cs="Arial"/>
          <w:lang w:val="en-IE"/>
        </w:rPr>
      </w:pPr>
    </w:p>
    <w:p w:rsidR="00CE5625" w:rsidRPr="002545F9" w:rsidRDefault="00CE5625" w:rsidP="00CE5625">
      <w:pPr>
        <w:rPr>
          <w:rFonts w:ascii="Arial" w:hAnsi="Arial" w:cs="Arial"/>
          <w:sz w:val="20"/>
          <w:szCs w:val="20"/>
          <w:lang w:val="en-IE"/>
        </w:rPr>
      </w:pPr>
      <w:r w:rsidRPr="002545F9">
        <w:rPr>
          <w:rFonts w:ascii="Arial" w:hAnsi="Arial" w:cs="Arial"/>
          <w:sz w:val="20"/>
          <w:szCs w:val="20"/>
          <w:lang w:val="en-IE"/>
        </w:rPr>
        <w:t>Enclosed with this letter should be:-</w:t>
      </w:r>
    </w:p>
    <w:p w:rsidR="00CE5625" w:rsidRPr="002545F9" w:rsidRDefault="00CE5625" w:rsidP="00FB3CDE">
      <w:pPr>
        <w:numPr>
          <w:ilvl w:val="0"/>
          <w:numId w:val="123"/>
        </w:numPr>
        <w:rPr>
          <w:rFonts w:ascii="Arial" w:hAnsi="Arial" w:cs="Arial"/>
          <w:sz w:val="20"/>
          <w:szCs w:val="20"/>
          <w:lang w:val="en-IE"/>
        </w:rPr>
      </w:pPr>
      <w:r w:rsidRPr="002545F9">
        <w:rPr>
          <w:rFonts w:ascii="Arial" w:hAnsi="Arial" w:cs="Arial"/>
          <w:sz w:val="20"/>
          <w:szCs w:val="20"/>
          <w:lang w:val="en-IE"/>
        </w:rPr>
        <w:t>A receipt for the contribution paid;</w:t>
      </w:r>
    </w:p>
    <w:p w:rsidR="00CE5625" w:rsidRPr="002545F9" w:rsidRDefault="00CE5625" w:rsidP="00FB3CDE">
      <w:pPr>
        <w:numPr>
          <w:ilvl w:val="0"/>
          <w:numId w:val="123"/>
        </w:numPr>
        <w:rPr>
          <w:rFonts w:ascii="Arial" w:hAnsi="Arial" w:cs="Arial"/>
          <w:sz w:val="20"/>
          <w:szCs w:val="20"/>
          <w:lang w:val="en-IE"/>
        </w:rPr>
      </w:pPr>
      <w:r w:rsidRPr="002545F9">
        <w:rPr>
          <w:rFonts w:ascii="Arial" w:hAnsi="Arial" w:cs="Arial"/>
          <w:sz w:val="20"/>
          <w:szCs w:val="20"/>
          <w:lang w:val="en-IE"/>
        </w:rPr>
        <w:t>the legal aid certificate, and</w:t>
      </w:r>
    </w:p>
    <w:p w:rsidR="00CE5625" w:rsidRPr="002545F9" w:rsidRDefault="00CE5625" w:rsidP="00FB3CDE">
      <w:pPr>
        <w:numPr>
          <w:ilvl w:val="0"/>
          <w:numId w:val="123"/>
        </w:numPr>
        <w:rPr>
          <w:rFonts w:ascii="Arial" w:hAnsi="Arial" w:cs="Arial"/>
          <w:sz w:val="20"/>
          <w:szCs w:val="20"/>
          <w:lang w:val="en-IE"/>
        </w:rPr>
      </w:pPr>
      <w:r w:rsidRPr="002545F9">
        <w:rPr>
          <w:rFonts w:ascii="Arial" w:hAnsi="Arial" w:cs="Arial"/>
          <w:sz w:val="20"/>
          <w:szCs w:val="20"/>
          <w:lang w:val="en-IE"/>
        </w:rPr>
        <w:t>the standard letter relating to costs (illustrated on the next page (if the matter is a judicial separation or divorce).</w:t>
      </w:r>
    </w:p>
    <w:p w:rsidR="0050214D" w:rsidRPr="002545F9" w:rsidRDefault="0050214D" w:rsidP="0050214D">
      <w:pPr>
        <w:autoSpaceDE w:val="0"/>
        <w:autoSpaceDN w:val="0"/>
        <w:adjustRightInd w:val="0"/>
        <w:rPr>
          <w:rFonts w:ascii="Arial" w:hAnsi="Arial" w:cs="Arial"/>
          <w:b/>
          <w:bCs/>
          <w:i/>
          <w:iCs/>
          <w:sz w:val="22"/>
          <w:szCs w:val="22"/>
          <w:lang w:val="en-IE" w:bidi="hi-IN"/>
        </w:rPr>
      </w:pPr>
    </w:p>
    <w:p w:rsidR="0050214D" w:rsidRPr="002545F9" w:rsidRDefault="0050214D" w:rsidP="00FB007B">
      <w:pPr>
        <w:pStyle w:val="Heading3"/>
        <w:rPr>
          <w:lang w:bidi="hi-IN"/>
        </w:rPr>
      </w:pPr>
      <w:r w:rsidRPr="002545F9">
        <w:rPr>
          <w:lang w:bidi="hi-IN"/>
        </w:rPr>
        <w:lastRenderedPageBreak/>
        <w:t>APP05.Section 68 letter – Circuit Court PP Clients</w:t>
      </w:r>
    </w:p>
    <w:p w:rsidR="0050214D" w:rsidRPr="002545F9" w:rsidRDefault="0050214D" w:rsidP="0050214D">
      <w:pPr>
        <w:autoSpaceDE w:val="0"/>
        <w:autoSpaceDN w:val="0"/>
        <w:adjustRightInd w:val="0"/>
        <w:rPr>
          <w:rFonts w:ascii="Arial" w:hAnsi="Arial" w:cs="Arial"/>
          <w:b/>
          <w:bCs/>
          <w:i/>
          <w:iCs/>
          <w:sz w:val="22"/>
          <w:szCs w:val="22"/>
          <w:lang w:val="en-IE" w:bidi="hi-IN"/>
        </w:rPr>
      </w:pPr>
      <w:r w:rsidRPr="002545F9">
        <w:rPr>
          <w:rFonts w:ascii="Arial" w:hAnsi="Arial" w:cs="Arial"/>
          <w:bCs/>
          <w:i/>
          <w:iCs/>
          <w:sz w:val="20"/>
          <w:szCs w:val="20"/>
          <w:lang w:val="en-IE" w:bidi="hi-IN"/>
        </w:rPr>
        <w:t>APP005.Refer to Private Practitioner workflow</w:t>
      </w:r>
    </w:p>
    <w:p w:rsidR="0050214D" w:rsidRPr="002545F9" w:rsidRDefault="0050214D" w:rsidP="0050214D">
      <w:pPr>
        <w:autoSpaceDE w:val="0"/>
        <w:autoSpaceDN w:val="0"/>
        <w:adjustRightInd w:val="0"/>
        <w:rPr>
          <w:rFonts w:ascii="Arial" w:hAnsi="Arial" w:cs="Arial"/>
          <w:b/>
          <w:bCs/>
          <w:i/>
          <w:iCs/>
          <w:sz w:val="22"/>
          <w:szCs w:val="22"/>
          <w:lang w:val="en-IE" w:bidi="hi-IN"/>
        </w:rPr>
      </w:pPr>
      <w:r w:rsidRPr="002545F9">
        <w:rPr>
          <w:rFonts w:ascii="Arial" w:hAnsi="Arial" w:cs="Arial"/>
          <w:b/>
          <w:bCs/>
          <w:i/>
          <w:iCs/>
          <w:noProof/>
          <w:sz w:val="22"/>
          <w:szCs w:val="22"/>
          <w:lang w:val="en-IE" w:eastAsia="en-IE"/>
        </w:rPr>
        <mc:AlternateContent>
          <mc:Choice Requires="wps">
            <w:drawing>
              <wp:inline distT="0" distB="0" distL="0" distR="0" wp14:anchorId="488A5714" wp14:editId="7E3B7A18">
                <wp:extent cx="5535930" cy="8324850"/>
                <wp:effectExtent l="19050" t="19050" r="26670" b="19050"/>
                <wp:docPr id="1265" name="Text Box 2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5930" cy="8324850"/>
                        </a:xfrm>
                        <a:prstGeom prst="rect">
                          <a:avLst/>
                        </a:prstGeom>
                        <a:solidFill>
                          <a:srgbClr val="FFFFFF"/>
                        </a:solidFill>
                        <a:ln w="38100">
                          <a:solidFill>
                            <a:srgbClr val="000000"/>
                          </a:solidFill>
                          <a:miter lim="800000"/>
                          <a:headEnd/>
                          <a:tailEnd/>
                        </a:ln>
                      </wps:spPr>
                      <wps:txbx>
                        <w:txbxContent>
                          <w:p w:rsidR="00C703E3" w:rsidRPr="00F000EB" w:rsidRDefault="00C703E3" w:rsidP="0050214D">
                            <w:pPr>
                              <w:rPr>
                                <w:rFonts w:ascii="Arial" w:hAnsi="Arial" w:cs="Arial"/>
                                <w:b/>
                                <w:bCs/>
                                <w:sz w:val="20"/>
                                <w:szCs w:val="20"/>
                              </w:rPr>
                            </w:pPr>
                            <w:r w:rsidRPr="00F000EB">
                              <w:rPr>
                                <w:rFonts w:ascii="Arial" w:hAnsi="Arial" w:cs="Arial"/>
                                <w:b/>
                                <w:bCs/>
                                <w:sz w:val="20"/>
                                <w:szCs w:val="20"/>
                              </w:rPr>
                              <w:t>PRIVATE AND CONFIDENTIAL</w:t>
                            </w:r>
                          </w:p>
                          <w:p w:rsidR="00C703E3" w:rsidRPr="00F000EB" w:rsidRDefault="00C703E3" w:rsidP="0050214D">
                            <w:pPr>
                              <w:rPr>
                                <w:rFonts w:ascii="Arial" w:hAnsi="Arial" w:cs="Arial"/>
                                <w:sz w:val="20"/>
                                <w:szCs w:val="20"/>
                              </w:rPr>
                            </w:pPr>
                            <w:r w:rsidRPr="00F000EB">
                              <w:rPr>
                                <w:rFonts w:ascii="Arial" w:hAnsi="Arial" w:cs="Arial"/>
                                <w:sz w:val="20"/>
                                <w:szCs w:val="20"/>
                              </w:rPr>
                              <w:t>Mr John Smith</w:t>
                            </w:r>
                          </w:p>
                          <w:p w:rsidR="00C703E3" w:rsidRPr="00F000EB" w:rsidRDefault="00C703E3" w:rsidP="0050214D">
                            <w:pPr>
                              <w:rPr>
                                <w:rFonts w:ascii="Arial" w:hAnsi="Arial" w:cs="Arial"/>
                                <w:sz w:val="20"/>
                                <w:szCs w:val="20"/>
                              </w:rPr>
                            </w:pPr>
                            <w:r w:rsidRPr="00F000EB">
                              <w:rPr>
                                <w:rFonts w:ascii="Arial" w:hAnsi="Arial" w:cs="Arial"/>
                                <w:sz w:val="20"/>
                                <w:szCs w:val="20"/>
                              </w:rPr>
                              <w:t>1 Main Street</w:t>
                            </w:r>
                          </w:p>
                          <w:p w:rsidR="00C703E3" w:rsidRPr="00F000EB" w:rsidRDefault="00C703E3" w:rsidP="0050214D">
                            <w:pPr>
                              <w:rPr>
                                <w:rFonts w:ascii="Arial" w:hAnsi="Arial" w:cs="Arial"/>
                                <w:sz w:val="20"/>
                                <w:szCs w:val="20"/>
                              </w:rPr>
                            </w:pPr>
                            <w:r w:rsidRPr="00F000EB">
                              <w:rPr>
                                <w:rFonts w:ascii="Arial" w:hAnsi="Arial" w:cs="Arial"/>
                                <w:sz w:val="20"/>
                                <w:szCs w:val="20"/>
                              </w:rPr>
                              <w:t>Ballymore</w:t>
                            </w:r>
                          </w:p>
                          <w:p w:rsidR="00C703E3" w:rsidRPr="00F000EB" w:rsidRDefault="00C703E3" w:rsidP="0050214D">
                            <w:pPr>
                              <w:rPr>
                                <w:rFonts w:ascii="Arial" w:hAnsi="Arial" w:cs="Arial"/>
                                <w:sz w:val="20"/>
                                <w:szCs w:val="20"/>
                              </w:rPr>
                            </w:pPr>
                            <w:r w:rsidRPr="00F000EB">
                              <w:rPr>
                                <w:rFonts w:ascii="Arial" w:hAnsi="Arial" w:cs="Arial"/>
                                <w:sz w:val="20"/>
                                <w:szCs w:val="20"/>
                              </w:rPr>
                              <w:t>Co. Dublin</w:t>
                            </w:r>
                          </w:p>
                          <w:p w:rsidR="00C703E3" w:rsidRPr="00F000EB" w:rsidRDefault="00C703E3" w:rsidP="0050214D">
                            <w:pPr>
                              <w:pStyle w:val="DefaultText"/>
                              <w:rPr>
                                <w:rFonts w:ascii="Arial" w:hAnsi="Arial" w:cs="Arial"/>
                                <w:sz w:val="20"/>
                                <w:szCs w:val="20"/>
                              </w:rPr>
                            </w:pPr>
                          </w:p>
                          <w:p w:rsidR="00C703E3" w:rsidRPr="00F000EB" w:rsidRDefault="00C703E3" w:rsidP="0050214D">
                            <w:pPr>
                              <w:pStyle w:val="DefaultText"/>
                              <w:rPr>
                                <w:rFonts w:ascii="Arial" w:hAnsi="Arial" w:cs="Arial"/>
                                <w:sz w:val="20"/>
                                <w:szCs w:val="20"/>
                              </w:rPr>
                            </w:pPr>
                          </w:p>
                          <w:p w:rsidR="00C703E3" w:rsidRPr="00F000EB" w:rsidRDefault="00C703E3" w:rsidP="0050214D">
                            <w:pPr>
                              <w:pStyle w:val="DefaultText"/>
                              <w:ind w:left="5040" w:firstLine="720"/>
                              <w:rPr>
                                <w:rFonts w:ascii="Arial" w:hAnsi="Arial" w:cs="Arial"/>
                                <w:sz w:val="20"/>
                                <w:szCs w:val="20"/>
                              </w:rPr>
                            </w:pPr>
                            <w:r w:rsidRPr="00F000EB">
                              <w:rPr>
                                <w:rFonts w:ascii="Arial" w:hAnsi="Arial" w:cs="Arial"/>
                                <w:sz w:val="20"/>
                                <w:szCs w:val="20"/>
                              </w:rPr>
                              <w:t>17</w:t>
                            </w:r>
                            <w:r w:rsidRPr="00F000EB">
                              <w:rPr>
                                <w:rFonts w:ascii="Arial" w:hAnsi="Arial" w:cs="Arial"/>
                                <w:sz w:val="20"/>
                                <w:szCs w:val="20"/>
                                <w:vertAlign w:val="superscript"/>
                              </w:rPr>
                              <w:t>th</w:t>
                            </w:r>
                            <w:r w:rsidRPr="00F000EB">
                              <w:rPr>
                                <w:rFonts w:ascii="Arial" w:hAnsi="Arial" w:cs="Arial"/>
                                <w:sz w:val="20"/>
                                <w:szCs w:val="20"/>
                              </w:rPr>
                              <w:t xml:space="preserve"> November 201</w:t>
                            </w:r>
                            <w:r>
                              <w:rPr>
                                <w:rFonts w:ascii="Arial" w:hAnsi="Arial" w:cs="Arial"/>
                                <w:sz w:val="20"/>
                                <w:szCs w:val="20"/>
                              </w:rPr>
                              <w:t>6</w:t>
                            </w:r>
                          </w:p>
                          <w:p w:rsidR="00C703E3" w:rsidRPr="00F000EB" w:rsidRDefault="00C703E3" w:rsidP="0050214D">
                            <w:pPr>
                              <w:pStyle w:val="DefaultText"/>
                              <w:rPr>
                                <w:rFonts w:ascii="Arial" w:hAnsi="Arial" w:cs="Arial"/>
                                <w:sz w:val="20"/>
                                <w:szCs w:val="20"/>
                                <w:vertAlign w:val="superscript"/>
                              </w:rPr>
                            </w:pPr>
                            <w:r w:rsidRPr="00F000EB">
                              <w:rPr>
                                <w:rFonts w:ascii="Arial" w:hAnsi="Arial" w:cs="Arial"/>
                                <w:sz w:val="20"/>
                                <w:szCs w:val="20"/>
                              </w:rPr>
                              <w:tab/>
                            </w:r>
                            <w:r w:rsidRPr="00F000EB">
                              <w:rPr>
                                <w:rFonts w:ascii="Arial" w:hAnsi="Arial" w:cs="Arial"/>
                                <w:sz w:val="20"/>
                                <w:szCs w:val="20"/>
                              </w:rPr>
                              <w:tab/>
                            </w:r>
                          </w:p>
                          <w:p w:rsidR="00C703E3" w:rsidRPr="00F000EB" w:rsidRDefault="00C703E3" w:rsidP="0050214D">
                            <w:pPr>
                              <w:tabs>
                                <w:tab w:val="left" w:pos="720"/>
                                <w:tab w:val="right" w:pos="8100"/>
                              </w:tabs>
                              <w:rPr>
                                <w:rFonts w:ascii="Arial" w:hAnsi="Arial" w:cs="Arial"/>
                                <w:sz w:val="20"/>
                                <w:szCs w:val="20"/>
                              </w:rPr>
                            </w:pPr>
                          </w:p>
                          <w:p w:rsidR="00C703E3" w:rsidRPr="00F000EB" w:rsidRDefault="00C703E3" w:rsidP="0050214D">
                            <w:pPr>
                              <w:tabs>
                                <w:tab w:val="left" w:pos="720"/>
                                <w:tab w:val="right" w:pos="8100"/>
                              </w:tabs>
                              <w:rPr>
                                <w:rFonts w:ascii="Arial" w:hAnsi="Arial" w:cs="Arial"/>
                                <w:b/>
                                <w:sz w:val="20"/>
                                <w:szCs w:val="20"/>
                                <w:u w:val="single"/>
                              </w:rPr>
                            </w:pPr>
                            <w:r w:rsidRPr="00F000EB">
                              <w:rPr>
                                <w:rFonts w:ascii="Arial" w:hAnsi="Arial" w:cs="Arial"/>
                                <w:b/>
                                <w:sz w:val="20"/>
                                <w:szCs w:val="20"/>
                                <w:u w:val="single"/>
                              </w:rPr>
                              <w:t xml:space="preserve">RE: LEGAL SERVICES  </w:t>
                            </w:r>
                          </w:p>
                          <w:p w:rsidR="00C703E3" w:rsidRPr="00F000EB" w:rsidRDefault="00C703E3" w:rsidP="0050214D">
                            <w:pPr>
                              <w:tabs>
                                <w:tab w:val="left" w:pos="720"/>
                                <w:tab w:val="right" w:pos="8100"/>
                              </w:tabs>
                              <w:jc w:val="both"/>
                              <w:rPr>
                                <w:rFonts w:ascii="Arial" w:hAnsi="Arial" w:cs="Arial"/>
                                <w:sz w:val="20"/>
                                <w:szCs w:val="20"/>
                              </w:rPr>
                            </w:pPr>
                          </w:p>
                          <w:p w:rsidR="00C703E3" w:rsidRPr="00F000EB" w:rsidRDefault="00C703E3" w:rsidP="0050214D">
                            <w:pPr>
                              <w:tabs>
                                <w:tab w:val="left" w:pos="720"/>
                                <w:tab w:val="right" w:pos="8100"/>
                              </w:tabs>
                              <w:jc w:val="both"/>
                              <w:rPr>
                                <w:rFonts w:ascii="Arial" w:hAnsi="Arial" w:cs="Arial"/>
                                <w:sz w:val="20"/>
                                <w:szCs w:val="20"/>
                              </w:rPr>
                            </w:pPr>
                            <w:r w:rsidRPr="00F000EB">
                              <w:rPr>
                                <w:rFonts w:ascii="Arial" w:hAnsi="Arial" w:cs="Arial"/>
                                <w:sz w:val="20"/>
                                <w:szCs w:val="20"/>
                              </w:rPr>
                              <w:t xml:space="preserve">Dear Mr Smith, </w:t>
                            </w:r>
                          </w:p>
                          <w:p w:rsidR="00C703E3" w:rsidRPr="00F000EB" w:rsidRDefault="00C703E3" w:rsidP="0050214D">
                            <w:pPr>
                              <w:tabs>
                                <w:tab w:val="left" w:pos="720"/>
                                <w:tab w:val="right" w:pos="8100"/>
                              </w:tabs>
                              <w:jc w:val="both"/>
                              <w:rPr>
                                <w:rFonts w:ascii="Arial" w:hAnsi="Arial" w:cs="Arial"/>
                                <w:sz w:val="20"/>
                                <w:szCs w:val="20"/>
                              </w:rPr>
                            </w:pPr>
                          </w:p>
                          <w:p w:rsidR="00C703E3" w:rsidRPr="00F000EB" w:rsidRDefault="00C703E3" w:rsidP="0050214D">
                            <w:pPr>
                              <w:tabs>
                                <w:tab w:val="left" w:pos="720"/>
                                <w:tab w:val="right" w:pos="8100"/>
                              </w:tabs>
                              <w:jc w:val="both"/>
                              <w:rPr>
                                <w:rFonts w:ascii="Arial" w:hAnsi="Arial" w:cs="Arial"/>
                                <w:sz w:val="20"/>
                                <w:szCs w:val="20"/>
                                <w:lang w:val="en-US"/>
                              </w:rPr>
                            </w:pPr>
                            <w:r w:rsidRPr="00F000EB">
                              <w:rPr>
                                <w:rFonts w:ascii="Arial" w:hAnsi="Arial" w:cs="Arial"/>
                                <w:sz w:val="20"/>
                                <w:szCs w:val="20"/>
                                <w:lang w:val="en-US"/>
                              </w:rPr>
                              <w:t>We refer to the legal aid certificate granted to you to enable you obtain legal representation in relation to your judicial separation or divorce.</w:t>
                            </w:r>
                          </w:p>
                          <w:p w:rsidR="00C703E3" w:rsidRPr="00F000EB" w:rsidRDefault="00C703E3" w:rsidP="0050214D">
                            <w:pPr>
                              <w:tabs>
                                <w:tab w:val="left" w:pos="720"/>
                                <w:tab w:val="right" w:pos="8100"/>
                              </w:tabs>
                              <w:jc w:val="both"/>
                              <w:rPr>
                                <w:rFonts w:ascii="Arial" w:hAnsi="Arial" w:cs="Arial"/>
                                <w:sz w:val="20"/>
                                <w:szCs w:val="20"/>
                              </w:rPr>
                            </w:pPr>
                          </w:p>
                          <w:p w:rsidR="00C703E3" w:rsidRPr="00F000EB" w:rsidRDefault="00C703E3" w:rsidP="0050214D">
                            <w:pPr>
                              <w:tabs>
                                <w:tab w:val="left" w:pos="720"/>
                                <w:tab w:val="right" w:pos="8100"/>
                              </w:tabs>
                              <w:jc w:val="both"/>
                              <w:rPr>
                                <w:rFonts w:ascii="Arial" w:hAnsi="Arial" w:cs="Arial"/>
                                <w:sz w:val="20"/>
                                <w:szCs w:val="20"/>
                              </w:rPr>
                            </w:pPr>
                            <w:r w:rsidRPr="00F000EB">
                              <w:rPr>
                                <w:rFonts w:ascii="Arial" w:hAnsi="Arial" w:cs="Arial"/>
                                <w:sz w:val="20"/>
                                <w:szCs w:val="20"/>
                              </w:rPr>
                              <w:t>The law requires solicitors to set out the basis on which fees are charged to a client. All legally aided clients make a payment before they see a solicitor and a further payment before their solicitor represents them in court. You will already have been informed of your aid/advice contribution at the time you were financially assessed for legal services.</w:t>
                            </w:r>
                          </w:p>
                          <w:p w:rsidR="00C703E3" w:rsidRPr="00F000EB" w:rsidRDefault="00C703E3" w:rsidP="0050214D">
                            <w:pPr>
                              <w:tabs>
                                <w:tab w:val="left" w:pos="720"/>
                                <w:tab w:val="right" w:pos="8100"/>
                              </w:tabs>
                              <w:jc w:val="both"/>
                              <w:rPr>
                                <w:rFonts w:ascii="Arial" w:hAnsi="Arial" w:cs="Arial"/>
                                <w:sz w:val="20"/>
                                <w:szCs w:val="20"/>
                              </w:rPr>
                            </w:pPr>
                          </w:p>
                          <w:p w:rsidR="00C703E3" w:rsidRPr="00F000EB" w:rsidRDefault="00C703E3" w:rsidP="0050214D">
                            <w:pPr>
                              <w:tabs>
                                <w:tab w:val="left" w:pos="720"/>
                                <w:tab w:val="right" w:pos="8100"/>
                              </w:tabs>
                              <w:jc w:val="both"/>
                              <w:rPr>
                                <w:rFonts w:ascii="Arial" w:hAnsi="Arial" w:cs="Arial"/>
                                <w:sz w:val="20"/>
                                <w:szCs w:val="20"/>
                              </w:rPr>
                            </w:pPr>
                            <w:r w:rsidRPr="00F000EB">
                              <w:rPr>
                                <w:rFonts w:ascii="Arial" w:hAnsi="Arial" w:cs="Arial"/>
                                <w:sz w:val="20"/>
                                <w:szCs w:val="20"/>
                              </w:rPr>
                              <w:t>This may be the only payment that you have to make. However in the event that</w:t>
                            </w:r>
                            <w:r>
                              <w:rPr>
                                <w:rFonts w:ascii="Arial" w:hAnsi="Arial" w:cs="Arial"/>
                                <w:sz w:val="20"/>
                                <w:szCs w:val="20"/>
                              </w:rPr>
                              <w:t xml:space="preserve"> </w:t>
                            </w:r>
                            <w:r w:rsidRPr="00F000EB">
                              <w:rPr>
                                <w:rFonts w:ascii="Arial" w:hAnsi="Arial" w:cs="Arial"/>
                                <w:sz w:val="20"/>
                                <w:szCs w:val="20"/>
                              </w:rPr>
                              <w:t>monies are recovered or preserved on your behalf, the Board will generally take its costs out of those monies. If this happens the costs will be calculated on the basis of:</w:t>
                            </w:r>
                          </w:p>
                          <w:p w:rsidR="00C703E3" w:rsidRPr="00F000EB" w:rsidRDefault="00C703E3" w:rsidP="0050214D">
                            <w:pPr>
                              <w:tabs>
                                <w:tab w:val="left" w:pos="720"/>
                                <w:tab w:val="right" w:pos="8100"/>
                              </w:tabs>
                              <w:jc w:val="both"/>
                              <w:rPr>
                                <w:rFonts w:ascii="Arial" w:hAnsi="Arial" w:cs="Arial"/>
                                <w:sz w:val="20"/>
                                <w:szCs w:val="20"/>
                              </w:rPr>
                            </w:pPr>
                          </w:p>
                          <w:p w:rsidR="00C703E3" w:rsidRPr="00F000EB" w:rsidRDefault="00C703E3" w:rsidP="0050214D">
                            <w:pPr>
                              <w:tabs>
                                <w:tab w:val="left" w:pos="720"/>
                                <w:tab w:val="right" w:pos="8100"/>
                              </w:tabs>
                              <w:ind w:left="720" w:hanging="720"/>
                              <w:jc w:val="both"/>
                              <w:rPr>
                                <w:rFonts w:ascii="Arial" w:hAnsi="Arial" w:cs="Arial"/>
                                <w:sz w:val="20"/>
                                <w:szCs w:val="20"/>
                              </w:rPr>
                            </w:pPr>
                            <w:r w:rsidRPr="00F000EB">
                              <w:rPr>
                                <w:rFonts w:ascii="Arial" w:hAnsi="Arial" w:cs="Arial"/>
                                <w:sz w:val="20"/>
                                <w:szCs w:val="20"/>
                              </w:rPr>
                              <w:t>•</w:t>
                            </w:r>
                            <w:r w:rsidRPr="00F000EB">
                              <w:rPr>
                                <w:rFonts w:ascii="Arial" w:hAnsi="Arial" w:cs="Arial"/>
                                <w:sz w:val="20"/>
                                <w:szCs w:val="20"/>
                              </w:rPr>
                              <w:tab/>
                              <w:t>the number of hours spent on your case by a solicitor in the law centre - at present at a rate of €150 per hour;</w:t>
                            </w:r>
                          </w:p>
                          <w:p w:rsidR="00C703E3" w:rsidRPr="00F000EB" w:rsidRDefault="00C703E3" w:rsidP="0050214D">
                            <w:pPr>
                              <w:tabs>
                                <w:tab w:val="left" w:pos="720"/>
                                <w:tab w:val="right" w:pos="8100"/>
                              </w:tabs>
                              <w:jc w:val="both"/>
                              <w:rPr>
                                <w:rFonts w:ascii="Arial" w:hAnsi="Arial" w:cs="Arial"/>
                                <w:sz w:val="20"/>
                                <w:szCs w:val="20"/>
                              </w:rPr>
                            </w:pPr>
                            <w:r w:rsidRPr="00F000EB">
                              <w:rPr>
                                <w:rFonts w:ascii="Arial" w:hAnsi="Arial" w:cs="Arial"/>
                                <w:sz w:val="20"/>
                                <w:szCs w:val="20"/>
                              </w:rPr>
                              <w:t>•</w:t>
                            </w:r>
                            <w:r w:rsidRPr="00F000EB">
                              <w:rPr>
                                <w:rFonts w:ascii="Arial" w:hAnsi="Arial" w:cs="Arial"/>
                                <w:sz w:val="20"/>
                                <w:szCs w:val="20"/>
                              </w:rPr>
                              <w:tab/>
                              <w:t>payments made to barristers;</w:t>
                            </w:r>
                          </w:p>
                          <w:p w:rsidR="00C703E3" w:rsidRPr="00F000EB" w:rsidRDefault="00C703E3" w:rsidP="0050214D">
                            <w:pPr>
                              <w:tabs>
                                <w:tab w:val="left" w:pos="720"/>
                                <w:tab w:val="right" w:pos="8100"/>
                              </w:tabs>
                              <w:jc w:val="both"/>
                              <w:rPr>
                                <w:rFonts w:ascii="Arial" w:hAnsi="Arial" w:cs="Arial"/>
                                <w:sz w:val="20"/>
                                <w:szCs w:val="20"/>
                              </w:rPr>
                            </w:pPr>
                            <w:r w:rsidRPr="00F000EB">
                              <w:rPr>
                                <w:rFonts w:ascii="Arial" w:hAnsi="Arial" w:cs="Arial"/>
                                <w:sz w:val="20"/>
                                <w:szCs w:val="20"/>
                              </w:rPr>
                              <w:t>•</w:t>
                            </w:r>
                            <w:r w:rsidRPr="00F000EB">
                              <w:rPr>
                                <w:rFonts w:ascii="Arial" w:hAnsi="Arial" w:cs="Arial"/>
                                <w:sz w:val="20"/>
                                <w:szCs w:val="20"/>
                              </w:rPr>
                              <w:tab/>
                              <w:t>expenditure incurred on professional, witness, and report fees; and</w:t>
                            </w:r>
                          </w:p>
                          <w:p w:rsidR="00C703E3" w:rsidRPr="00F000EB" w:rsidRDefault="00C703E3" w:rsidP="0050214D">
                            <w:pPr>
                              <w:tabs>
                                <w:tab w:val="left" w:pos="720"/>
                                <w:tab w:val="right" w:pos="8100"/>
                              </w:tabs>
                              <w:jc w:val="both"/>
                              <w:rPr>
                                <w:rFonts w:ascii="Arial" w:hAnsi="Arial" w:cs="Arial"/>
                                <w:sz w:val="20"/>
                                <w:szCs w:val="20"/>
                              </w:rPr>
                            </w:pPr>
                            <w:r w:rsidRPr="00F000EB">
                              <w:rPr>
                                <w:rFonts w:ascii="Arial" w:hAnsi="Arial" w:cs="Arial"/>
                                <w:sz w:val="20"/>
                                <w:szCs w:val="20"/>
                              </w:rPr>
                              <w:t>•</w:t>
                            </w:r>
                            <w:r w:rsidRPr="00F000EB">
                              <w:rPr>
                                <w:rFonts w:ascii="Arial" w:hAnsi="Arial" w:cs="Arial"/>
                                <w:sz w:val="20"/>
                                <w:szCs w:val="20"/>
                              </w:rPr>
                              <w:tab/>
                              <w:t>any other miscellaneous expenses incurred in your case.</w:t>
                            </w:r>
                          </w:p>
                          <w:p w:rsidR="00C703E3" w:rsidRPr="00F000EB" w:rsidRDefault="00C703E3" w:rsidP="0050214D">
                            <w:pPr>
                              <w:tabs>
                                <w:tab w:val="left" w:pos="720"/>
                                <w:tab w:val="right" w:pos="8100"/>
                              </w:tabs>
                              <w:jc w:val="both"/>
                              <w:rPr>
                                <w:rFonts w:ascii="Arial" w:hAnsi="Arial" w:cs="Arial"/>
                                <w:sz w:val="20"/>
                                <w:szCs w:val="20"/>
                              </w:rPr>
                            </w:pPr>
                          </w:p>
                          <w:p w:rsidR="00C703E3" w:rsidRPr="00F000EB" w:rsidRDefault="00C703E3" w:rsidP="0050214D">
                            <w:pPr>
                              <w:tabs>
                                <w:tab w:val="left" w:pos="720"/>
                                <w:tab w:val="right" w:pos="8100"/>
                              </w:tabs>
                              <w:jc w:val="both"/>
                              <w:rPr>
                                <w:rFonts w:ascii="Arial" w:hAnsi="Arial" w:cs="Arial"/>
                                <w:sz w:val="20"/>
                                <w:szCs w:val="20"/>
                              </w:rPr>
                            </w:pPr>
                            <w:r w:rsidRPr="00F000EB">
                              <w:rPr>
                                <w:rFonts w:ascii="Arial" w:hAnsi="Arial" w:cs="Arial"/>
                                <w:sz w:val="20"/>
                                <w:szCs w:val="20"/>
                              </w:rPr>
                              <w:t>If you do become liable for costs, those costs are likely to be considerably less if a satisfactory settlement can be negotiated without the necessity of a fully contested court hearing.</w:t>
                            </w:r>
                          </w:p>
                          <w:p w:rsidR="00C703E3" w:rsidRPr="00F000EB" w:rsidRDefault="00C703E3" w:rsidP="0050214D">
                            <w:pPr>
                              <w:tabs>
                                <w:tab w:val="left" w:pos="720"/>
                                <w:tab w:val="right" w:pos="8100"/>
                              </w:tabs>
                              <w:jc w:val="both"/>
                              <w:rPr>
                                <w:rFonts w:ascii="Arial" w:hAnsi="Arial" w:cs="Arial"/>
                                <w:sz w:val="20"/>
                                <w:szCs w:val="20"/>
                              </w:rPr>
                            </w:pPr>
                          </w:p>
                          <w:p w:rsidR="00C703E3" w:rsidRPr="00F000EB" w:rsidRDefault="00C703E3" w:rsidP="0050214D">
                            <w:pPr>
                              <w:tabs>
                                <w:tab w:val="left" w:pos="720"/>
                                <w:tab w:val="right" w:pos="8100"/>
                              </w:tabs>
                              <w:jc w:val="both"/>
                              <w:rPr>
                                <w:rFonts w:ascii="Arial" w:hAnsi="Arial" w:cs="Arial"/>
                                <w:sz w:val="20"/>
                                <w:szCs w:val="20"/>
                              </w:rPr>
                            </w:pPr>
                            <w:r w:rsidRPr="00F000EB">
                              <w:rPr>
                                <w:rFonts w:ascii="Arial" w:hAnsi="Arial" w:cs="Arial"/>
                                <w:sz w:val="20"/>
                                <w:szCs w:val="20"/>
                              </w:rPr>
                              <w:t>In most family law cases involving persons who are in receipt of legal aid, each party ends up being responsible for their own legal costs. In the case where the court orders that the legally aided person can get their costs from the other party, you have an obligation to assist the Board in taking all necessary steps to recover those costs.</w:t>
                            </w:r>
                          </w:p>
                          <w:p w:rsidR="00C703E3" w:rsidRPr="00F000EB" w:rsidRDefault="00C703E3" w:rsidP="0050214D">
                            <w:pPr>
                              <w:tabs>
                                <w:tab w:val="left" w:pos="720"/>
                                <w:tab w:val="right" w:pos="8100"/>
                              </w:tabs>
                              <w:jc w:val="both"/>
                              <w:rPr>
                                <w:rFonts w:ascii="Arial" w:hAnsi="Arial" w:cs="Arial"/>
                                <w:sz w:val="20"/>
                                <w:szCs w:val="20"/>
                              </w:rPr>
                            </w:pPr>
                          </w:p>
                          <w:p w:rsidR="00C703E3" w:rsidRPr="00F000EB" w:rsidRDefault="00C703E3" w:rsidP="0050214D">
                            <w:pPr>
                              <w:tabs>
                                <w:tab w:val="left" w:pos="720"/>
                                <w:tab w:val="right" w:pos="8100"/>
                              </w:tabs>
                              <w:jc w:val="both"/>
                              <w:rPr>
                                <w:rFonts w:ascii="Arial" w:hAnsi="Arial" w:cs="Arial"/>
                                <w:sz w:val="20"/>
                                <w:szCs w:val="20"/>
                              </w:rPr>
                            </w:pPr>
                            <w:r w:rsidRPr="00F000EB">
                              <w:rPr>
                                <w:rFonts w:ascii="Arial" w:hAnsi="Arial" w:cs="Arial"/>
                                <w:sz w:val="20"/>
                                <w:szCs w:val="20"/>
                              </w:rPr>
                              <w:t xml:space="preserve">On rare occasions, the court may order that the legally aid person is responsible for the other party’s costs. If this happens the Board will not, in the ordinary way, be responsible for those costs and you will be personally liable. </w:t>
                            </w:r>
                          </w:p>
                          <w:p w:rsidR="00C703E3" w:rsidRPr="00F000EB" w:rsidRDefault="00C703E3" w:rsidP="0050214D">
                            <w:pPr>
                              <w:tabs>
                                <w:tab w:val="left" w:pos="720"/>
                                <w:tab w:val="right" w:pos="8100"/>
                              </w:tabs>
                              <w:jc w:val="both"/>
                              <w:rPr>
                                <w:rFonts w:ascii="Arial" w:hAnsi="Arial" w:cs="Arial"/>
                                <w:sz w:val="20"/>
                                <w:szCs w:val="20"/>
                              </w:rPr>
                            </w:pPr>
                            <w:r w:rsidRPr="00F000EB">
                              <w:rPr>
                                <w:rFonts w:ascii="Arial" w:hAnsi="Arial" w:cs="Arial"/>
                                <w:sz w:val="20"/>
                                <w:szCs w:val="20"/>
                              </w:rPr>
                              <w:t xml:space="preserve"> </w:t>
                            </w:r>
                          </w:p>
                          <w:p w:rsidR="00C703E3" w:rsidRPr="00F000EB" w:rsidRDefault="00C703E3" w:rsidP="0050214D">
                            <w:pPr>
                              <w:tabs>
                                <w:tab w:val="left" w:pos="720"/>
                                <w:tab w:val="right" w:pos="8100"/>
                              </w:tabs>
                              <w:jc w:val="both"/>
                              <w:rPr>
                                <w:rFonts w:ascii="Arial" w:hAnsi="Arial" w:cs="Arial"/>
                                <w:sz w:val="20"/>
                                <w:szCs w:val="20"/>
                              </w:rPr>
                            </w:pPr>
                            <w:r w:rsidRPr="00F000EB">
                              <w:rPr>
                                <w:rFonts w:ascii="Arial" w:hAnsi="Arial" w:cs="Arial"/>
                                <w:sz w:val="20"/>
                                <w:szCs w:val="20"/>
                              </w:rPr>
                              <w:t xml:space="preserve">It is a condition of the grant of legal aid, that any monies recovered or preserved on your behalf be paid to the Board’s Legal Aid Fund. The Board then deducts its costs, if appropriate, and issues a cheque for the balance. </w:t>
                            </w:r>
                          </w:p>
                          <w:p w:rsidR="00C703E3" w:rsidRPr="00F000EB" w:rsidRDefault="00C703E3" w:rsidP="0050214D">
                            <w:pPr>
                              <w:tabs>
                                <w:tab w:val="left" w:pos="720"/>
                                <w:tab w:val="right" w:pos="8100"/>
                              </w:tabs>
                              <w:jc w:val="both"/>
                              <w:rPr>
                                <w:rFonts w:ascii="Arial" w:hAnsi="Arial" w:cs="Arial"/>
                                <w:sz w:val="20"/>
                                <w:szCs w:val="20"/>
                              </w:rPr>
                            </w:pPr>
                          </w:p>
                          <w:p w:rsidR="00C703E3" w:rsidRPr="00F000EB" w:rsidRDefault="00C703E3" w:rsidP="0050214D">
                            <w:pPr>
                              <w:tabs>
                                <w:tab w:val="left" w:pos="720"/>
                                <w:tab w:val="right" w:pos="8100"/>
                              </w:tabs>
                              <w:jc w:val="both"/>
                              <w:rPr>
                                <w:rFonts w:ascii="Arial" w:hAnsi="Arial" w:cs="Arial"/>
                                <w:sz w:val="20"/>
                                <w:szCs w:val="20"/>
                              </w:rPr>
                            </w:pPr>
                            <w:r w:rsidRPr="00F000EB">
                              <w:rPr>
                                <w:rFonts w:ascii="Arial" w:hAnsi="Arial" w:cs="Arial"/>
                                <w:sz w:val="20"/>
                                <w:szCs w:val="20"/>
                              </w:rPr>
                              <w:t>If you have any questions or concerns about costs, please feel free to discuss them with your solicitor at any stage.</w:t>
                            </w:r>
                          </w:p>
                          <w:p w:rsidR="00C703E3" w:rsidRPr="00F000EB" w:rsidRDefault="00C703E3" w:rsidP="0050214D">
                            <w:pPr>
                              <w:tabs>
                                <w:tab w:val="left" w:pos="720"/>
                                <w:tab w:val="right" w:pos="8100"/>
                              </w:tabs>
                              <w:jc w:val="both"/>
                              <w:rPr>
                                <w:rFonts w:ascii="Arial" w:hAnsi="Arial" w:cs="Arial"/>
                                <w:sz w:val="20"/>
                                <w:szCs w:val="20"/>
                              </w:rPr>
                            </w:pPr>
                          </w:p>
                          <w:p w:rsidR="00C703E3" w:rsidRPr="00F000EB" w:rsidRDefault="00C703E3" w:rsidP="0050214D">
                            <w:pPr>
                              <w:tabs>
                                <w:tab w:val="left" w:pos="720"/>
                                <w:tab w:val="right" w:pos="8100"/>
                              </w:tabs>
                              <w:jc w:val="both"/>
                              <w:rPr>
                                <w:rFonts w:ascii="Arial" w:hAnsi="Arial" w:cs="Arial"/>
                                <w:sz w:val="20"/>
                                <w:szCs w:val="20"/>
                              </w:rPr>
                            </w:pPr>
                            <w:r w:rsidRPr="00F000EB">
                              <w:rPr>
                                <w:rFonts w:ascii="Arial" w:hAnsi="Arial" w:cs="Arial"/>
                                <w:sz w:val="20"/>
                                <w:szCs w:val="20"/>
                              </w:rPr>
                              <w:t>Yours faithfully,</w:t>
                            </w:r>
                          </w:p>
                          <w:p w:rsidR="00C703E3" w:rsidRPr="00F000EB" w:rsidRDefault="00C703E3" w:rsidP="0050214D">
                            <w:pPr>
                              <w:rPr>
                                <w:rFonts w:ascii="Arial" w:hAnsi="Arial" w:cs="Arial"/>
                                <w:sz w:val="20"/>
                                <w:szCs w:val="20"/>
                              </w:rPr>
                            </w:pPr>
                          </w:p>
                          <w:p w:rsidR="00C703E3" w:rsidRPr="00F000EB" w:rsidRDefault="00C703E3" w:rsidP="0050214D">
                            <w:pPr>
                              <w:rPr>
                                <w:rFonts w:ascii="Arial" w:hAnsi="Arial" w:cs="Arial"/>
                                <w:b/>
                                <w:bCs/>
                                <w:sz w:val="20"/>
                                <w:szCs w:val="20"/>
                              </w:rPr>
                            </w:pPr>
                            <w:r w:rsidRPr="00F000EB">
                              <w:rPr>
                                <w:rFonts w:ascii="Arial" w:hAnsi="Arial" w:cs="Arial"/>
                                <w:b/>
                                <w:bCs/>
                                <w:sz w:val="20"/>
                                <w:szCs w:val="20"/>
                              </w:rPr>
                              <w:t>_______________</w:t>
                            </w:r>
                            <w:r w:rsidRPr="00F000EB">
                              <w:rPr>
                                <w:rFonts w:ascii="Arial" w:hAnsi="Arial" w:cs="Arial"/>
                                <w:b/>
                                <w:bCs/>
                                <w:sz w:val="20"/>
                                <w:szCs w:val="20"/>
                              </w:rPr>
                              <w:br/>
                              <w:t>Jane Jones</w:t>
                            </w:r>
                          </w:p>
                          <w:p w:rsidR="00C703E3" w:rsidRPr="00F000EB" w:rsidRDefault="00C703E3" w:rsidP="0050214D">
                            <w:pPr>
                              <w:rPr>
                                <w:rFonts w:ascii="Arial" w:hAnsi="Arial" w:cs="Arial"/>
                              </w:rPr>
                            </w:pPr>
                            <w:r w:rsidRPr="00F000EB">
                              <w:rPr>
                                <w:rFonts w:ascii="Arial" w:hAnsi="Arial" w:cs="Arial"/>
                                <w:b/>
                                <w:bCs/>
                                <w:sz w:val="20"/>
                                <w:szCs w:val="20"/>
                              </w:rPr>
                              <w:t xml:space="preserve">Managing Solicitor </w:t>
                            </w:r>
                          </w:p>
                        </w:txbxContent>
                      </wps:txbx>
                      <wps:bodyPr rot="0" vert="horz" wrap="square" lIns="91440" tIns="45720" rIns="91440" bIns="45720" anchor="t" anchorCtr="0" upright="1">
                        <a:noAutofit/>
                      </wps:bodyPr>
                    </wps:wsp>
                  </a:graphicData>
                </a:graphic>
              </wp:inline>
            </w:drawing>
          </mc:Choice>
          <mc:Fallback>
            <w:pict>
              <v:shape id="Text Box 2072" o:spid="_x0000_s1116" type="#_x0000_t202" style="width:435.9pt;height:6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" strokeweight="3pt">
                <v:textbox>
                  <w:txbxContent>
                    <w:p w:rsidR="00C703E3" w:rsidRPr="00F000EB" w:rsidRDefault="00C703E3" w:rsidP="0050214D">
                      <w:pPr>
                        <w:rPr>
                          <w:rFonts w:ascii="Arial" w:hAnsi="Arial" w:cs="Arial"/>
                          <w:b/>
                          <w:bCs/>
                          <w:sz w:val="20"/>
                          <w:szCs w:val="20"/>
                        </w:rPr>
                      </w:pPr>
                      <w:r w:rsidRPr="00F000EB">
                        <w:rPr>
                          <w:rFonts w:ascii="Arial" w:hAnsi="Arial" w:cs="Arial"/>
                          <w:b/>
                          <w:bCs/>
                          <w:sz w:val="20"/>
                          <w:szCs w:val="20"/>
                        </w:rPr>
                        <w:t>PRIVATE AND CONFIDENTIAL</w:t>
                      </w:r>
                    </w:p>
                    <w:p w:rsidR="00C703E3" w:rsidRPr="00F000EB" w:rsidRDefault="00C703E3" w:rsidP="0050214D">
                      <w:pPr>
                        <w:rPr>
                          <w:rFonts w:ascii="Arial" w:hAnsi="Arial" w:cs="Arial"/>
                          <w:sz w:val="20"/>
                          <w:szCs w:val="20"/>
                        </w:rPr>
                      </w:pPr>
                      <w:r w:rsidRPr="00F000EB">
                        <w:rPr>
                          <w:rFonts w:ascii="Arial" w:hAnsi="Arial" w:cs="Arial"/>
                          <w:sz w:val="20"/>
                          <w:szCs w:val="20"/>
                        </w:rPr>
                        <w:t>Mr John Smith</w:t>
                      </w:r>
                    </w:p>
                    <w:p w:rsidR="00C703E3" w:rsidRPr="00F000EB" w:rsidRDefault="00C703E3" w:rsidP="0050214D">
                      <w:pPr>
                        <w:rPr>
                          <w:rFonts w:ascii="Arial" w:hAnsi="Arial" w:cs="Arial"/>
                          <w:sz w:val="20"/>
                          <w:szCs w:val="20"/>
                        </w:rPr>
                      </w:pPr>
                      <w:r w:rsidRPr="00F000EB">
                        <w:rPr>
                          <w:rFonts w:ascii="Arial" w:hAnsi="Arial" w:cs="Arial"/>
                          <w:sz w:val="20"/>
                          <w:szCs w:val="20"/>
                        </w:rPr>
                        <w:t>1 Main Street</w:t>
                      </w:r>
                    </w:p>
                    <w:p w:rsidR="00C703E3" w:rsidRPr="00F000EB" w:rsidRDefault="00C703E3" w:rsidP="0050214D">
                      <w:pPr>
                        <w:rPr>
                          <w:rFonts w:ascii="Arial" w:hAnsi="Arial" w:cs="Arial"/>
                          <w:sz w:val="20"/>
                          <w:szCs w:val="20"/>
                        </w:rPr>
                      </w:pPr>
                      <w:r w:rsidRPr="00F000EB">
                        <w:rPr>
                          <w:rFonts w:ascii="Arial" w:hAnsi="Arial" w:cs="Arial"/>
                          <w:sz w:val="20"/>
                          <w:szCs w:val="20"/>
                        </w:rPr>
                        <w:t>Ballymore</w:t>
                      </w:r>
                    </w:p>
                    <w:p w:rsidR="00C703E3" w:rsidRPr="00F000EB" w:rsidRDefault="00C703E3" w:rsidP="0050214D">
                      <w:pPr>
                        <w:rPr>
                          <w:rFonts w:ascii="Arial" w:hAnsi="Arial" w:cs="Arial"/>
                          <w:sz w:val="20"/>
                          <w:szCs w:val="20"/>
                        </w:rPr>
                      </w:pPr>
                      <w:r w:rsidRPr="00F000EB">
                        <w:rPr>
                          <w:rFonts w:ascii="Arial" w:hAnsi="Arial" w:cs="Arial"/>
                          <w:sz w:val="20"/>
                          <w:szCs w:val="20"/>
                        </w:rPr>
                        <w:t>Co. Dublin</w:t>
                      </w:r>
                    </w:p>
                    <w:p w:rsidR="00C703E3" w:rsidRPr="00F000EB" w:rsidRDefault="00C703E3" w:rsidP="0050214D">
                      <w:pPr>
                        <w:pStyle w:val="DefaultText"/>
                        <w:rPr>
                          <w:rFonts w:ascii="Arial" w:hAnsi="Arial" w:cs="Arial"/>
                          <w:sz w:val="20"/>
                          <w:szCs w:val="20"/>
                        </w:rPr>
                      </w:pPr>
                    </w:p>
                    <w:p w:rsidR="00C703E3" w:rsidRPr="00F000EB" w:rsidRDefault="00C703E3" w:rsidP="0050214D">
                      <w:pPr>
                        <w:pStyle w:val="DefaultText"/>
                        <w:rPr>
                          <w:rFonts w:ascii="Arial" w:hAnsi="Arial" w:cs="Arial"/>
                          <w:sz w:val="20"/>
                          <w:szCs w:val="20"/>
                        </w:rPr>
                      </w:pPr>
                    </w:p>
                    <w:p w:rsidR="00C703E3" w:rsidRPr="00F000EB" w:rsidRDefault="00C703E3" w:rsidP="0050214D">
                      <w:pPr>
                        <w:pStyle w:val="DefaultText"/>
                        <w:ind w:left="5040" w:firstLine="720"/>
                        <w:rPr>
                          <w:rFonts w:ascii="Arial" w:hAnsi="Arial" w:cs="Arial"/>
                          <w:sz w:val="20"/>
                          <w:szCs w:val="20"/>
                        </w:rPr>
                      </w:pPr>
                      <w:r w:rsidRPr="00F000EB">
                        <w:rPr>
                          <w:rFonts w:ascii="Arial" w:hAnsi="Arial" w:cs="Arial"/>
                          <w:sz w:val="20"/>
                          <w:szCs w:val="20"/>
                        </w:rPr>
                        <w:t>17</w:t>
                      </w:r>
                      <w:r w:rsidRPr="00F000EB">
                        <w:rPr>
                          <w:rFonts w:ascii="Arial" w:hAnsi="Arial" w:cs="Arial"/>
                          <w:sz w:val="20"/>
                          <w:szCs w:val="20"/>
                          <w:vertAlign w:val="superscript"/>
                        </w:rPr>
                        <w:t>th</w:t>
                      </w:r>
                      <w:r w:rsidRPr="00F000EB">
                        <w:rPr>
                          <w:rFonts w:ascii="Arial" w:hAnsi="Arial" w:cs="Arial"/>
                          <w:sz w:val="20"/>
                          <w:szCs w:val="20"/>
                        </w:rPr>
                        <w:t xml:space="preserve"> November 201</w:t>
                      </w:r>
                      <w:r>
                        <w:rPr>
                          <w:rFonts w:ascii="Arial" w:hAnsi="Arial" w:cs="Arial"/>
                          <w:sz w:val="20"/>
                          <w:szCs w:val="20"/>
                        </w:rPr>
                        <w:t>6</w:t>
                      </w:r>
                    </w:p>
                    <w:p w:rsidR="00C703E3" w:rsidRPr="00F000EB" w:rsidRDefault="00C703E3" w:rsidP="0050214D">
                      <w:pPr>
                        <w:pStyle w:val="DefaultText"/>
                        <w:rPr>
                          <w:rFonts w:ascii="Arial" w:hAnsi="Arial" w:cs="Arial"/>
                          <w:sz w:val="20"/>
                          <w:szCs w:val="20"/>
                          <w:vertAlign w:val="superscript"/>
                        </w:rPr>
                      </w:pPr>
                      <w:r w:rsidRPr="00F000EB">
                        <w:rPr>
                          <w:rFonts w:ascii="Arial" w:hAnsi="Arial" w:cs="Arial"/>
                          <w:sz w:val="20"/>
                          <w:szCs w:val="20"/>
                        </w:rPr>
                        <w:tab/>
                      </w:r>
                      <w:r w:rsidRPr="00F000EB">
                        <w:rPr>
                          <w:rFonts w:ascii="Arial" w:hAnsi="Arial" w:cs="Arial"/>
                          <w:sz w:val="20"/>
                          <w:szCs w:val="20"/>
                        </w:rPr>
                        <w:tab/>
                      </w:r>
                    </w:p>
                    <w:p w:rsidR="00C703E3" w:rsidRPr="00F000EB" w:rsidRDefault="00C703E3" w:rsidP="0050214D">
                      <w:pPr>
                        <w:tabs>
                          <w:tab w:val="left" w:pos="720"/>
                          <w:tab w:val="right" w:pos="8100"/>
                        </w:tabs>
                        <w:rPr>
                          <w:rFonts w:ascii="Arial" w:hAnsi="Arial" w:cs="Arial"/>
                          <w:sz w:val="20"/>
                          <w:szCs w:val="20"/>
                        </w:rPr>
                      </w:pPr>
                    </w:p>
                    <w:p w:rsidR="00C703E3" w:rsidRPr="00F000EB" w:rsidRDefault="00C703E3" w:rsidP="0050214D">
                      <w:pPr>
                        <w:tabs>
                          <w:tab w:val="left" w:pos="720"/>
                          <w:tab w:val="right" w:pos="8100"/>
                        </w:tabs>
                        <w:rPr>
                          <w:rFonts w:ascii="Arial" w:hAnsi="Arial" w:cs="Arial"/>
                          <w:b/>
                          <w:sz w:val="20"/>
                          <w:szCs w:val="20"/>
                          <w:u w:val="single"/>
                        </w:rPr>
                      </w:pPr>
                      <w:r w:rsidRPr="00F000EB">
                        <w:rPr>
                          <w:rFonts w:ascii="Arial" w:hAnsi="Arial" w:cs="Arial"/>
                          <w:b/>
                          <w:sz w:val="20"/>
                          <w:szCs w:val="20"/>
                          <w:u w:val="single"/>
                        </w:rPr>
                        <w:t xml:space="preserve">RE: LEGAL SERVICES  </w:t>
                      </w:r>
                    </w:p>
                    <w:p w:rsidR="00C703E3" w:rsidRPr="00F000EB" w:rsidRDefault="00C703E3" w:rsidP="0050214D">
                      <w:pPr>
                        <w:tabs>
                          <w:tab w:val="left" w:pos="720"/>
                          <w:tab w:val="right" w:pos="8100"/>
                        </w:tabs>
                        <w:jc w:val="both"/>
                        <w:rPr>
                          <w:rFonts w:ascii="Arial" w:hAnsi="Arial" w:cs="Arial"/>
                          <w:sz w:val="20"/>
                          <w:szCs w:val="20"/>
                        </w:rPr>
                      </w:pPr>
                    </w:p>
                    <w:p w:rsidR="00C703E3" w:rsidRPr="00F000EB" w:rsidRDefault="00C703E3" w:rsidP="0050214D">
                      <w:pPr>
                        <w:tabs>
                          <w:tab w:val="left" w:pos="720"/>
                          <w:tab w:val="right" w:pos="8100"/>
                        </w:tabs>
                        <w:jc w:val="both"/>
                        <w:rPr>
                          <w:rFonts w:ascii="Arial" w:hAnsi="Arial" w:cs="Arial"/>
                          <w:sz w:val="20"/>
                          <w:szCs w:val="20"/>
                        </w:rPr>
                      </w:pPr>
                      <w:r w:rsidRPr="00F000EB">
                        <w:rPr>
                          <w:rFonts w:ascii="Arial" w:hAnsi="Arial" w:cs="Arial"/>
                          <w:sz w:val="20"/>
                          <w:szCs w:val="20"/>
                        </w:rPr>
                        <w:t xml:space="preserve">Dear Mr Smith, </w:t>
                      </w:r>
                    </w:p>
                    <w:p w:rsidR="00C703E3" w:rsidRPr="00F000EB" w:rsidRDefault="00C703E3" w:rsidP="0050214D">
                      <w:pPr>
                        <w:tabs>
                          <w:tab w:val="left" w:pos="720"/>
                          <w:tab w:val="right" w:pos="8100"/>
                        </w:tabs>
                        <w:jc w:val="both"/>
                        <w:rPr>
                          <w:rFonts w:ascii="Arial" w:hAnsi="Arial" w:cs="Arial"/>
                          <w:sz w:val="20"/>
                          <w:szCs w:val="20"/>
                        </w:rPr>
                      </w:pPr>
                    </w:p>
                    <w:p w:rsidR="00C703E3" w:rsidRPr="00F000EB" w:rsidRDefault="00C703E3" w:rsidP="0050214D">
                      <w:pPr>
                        <w:tabs>
                          <w:tab w:val="left" w:pos="720"/>
                          <w:tab w:val="right" w:pos="8100"/>
                        </w:tabs>
                        <w:jc w:val="both"/>
                        <w:rPr>
                          <w:rFonts w:ascii="Arial" w:hAnsi="Arial" w:cs="Arial"/>
                          <w:sz w:val="20"/>
                          <w:szCs w:val="20"/>
                          <w:lang w:val="en-US"/>
                        </w:rPr>
                      </w:pPr>
                      <w:r w:rsidRPr="00F000EB">
                        <w:rPr>
                          <w:rFonts w:ascii="Arial" w:hAnsi="Arial" w:cs="Arial"/>
                          <w:sz w:val="20"/>
                          <w:szCs w:val="20"/>
                          <w:lang w:val="en-US"/>
                        </w:rPr>
                        <w:t>We refer to the legal aid certificate granted to you to enable you obtain legal representation in relation to your judicial separation or divorce.</w:t>
                      </w:r>
                    </w:p>
                    <w:p w:rsidR="00C703E3" w:rsidRPr="00F000EB" w:rsidRDefault="00C703E3" w:rsidP="0050214D">
                      <w:pPr>
                        <w:tabs>
                          <w:tab w:val="left" w:pos="720"/>
                          <w:tab w:val="right" w:pos="8100"/>
                        </w:tabs>
                        <w:jc w:val="both"/>
                        <w:rPr>
                          <w:rFonts w:ascii="Arial" w:hAnsi="Arial" w:cs="Arial"/>
                          <w:sz w:val="20"/>
                          <w:szCs w:val="20"/>
                        </w:rPr>
                      </w:pPr>
                    </w:p>
                    <w:p w:rsidR="00C703E3" w:rsidRPr="00F000EB" w:rsidRDefault="00C703E3" w:rsidP="0050214D">
                      <w:pPr>
                        <w:tabs>
                          <w:tab w:val="left" w:pos="720"/>
                          <w:tab w:val="right" w:pos="8100"/>
                        </w:tabs>
                        <w:jc w:val="both"/>
                        <w:rPr>
                          <w:rFonts w:ascii="Arial" w:hAnsi="Arial" w:cs="Arial"/>
                          <w:sz w:val="20"/>
                          <w:szCs w:val="20"/>
                        </w:rPr>
                      </w:pPr>
                      <w:r w:rsidRPr="00F000EB">
                        <w:rPr>
                          <w:rFonts w:ascii="Arial" w:hAnsi="Arial" w:cs="Arial"/>
                          <w:sz w:val="20"/>
                          <w:szCs w:val="20"/>
                        </w:rPr>
                        <w:t>The law requires solicitors to set out the basis on which fees are charged to a client. All legally aided clients make a payment before they see a solicitor and a further payment before their solicitor represents them in court. You will already have been informed of your aid/advice contribution at the time you were financially assessed for legal services.</w:t>
                      </w:r>
                    </w:p>
                    <w:p w:rsidR="00C703E3" w:rsidRPr="00F000EB" w:rsidRDefault="00C703E3" w:rsidP="0050214D">
                      <w:pPr>
                        <w:tabs>
                          <w:tab w:val="left" w:pos="720"/>
                          <w:tab w:val="right" w:pos="8100"/>
                        </w:tabs>
                        <w:jc w:val="both"/>
                        <w:rPr>
                          <w:rFonts w:ascii="Arial" w:hAnsi="Arial" w:cs="Arial"/>
                          <w:sz w:val="20"/>
                          <w:szCs w:val="20"/>
                        </w:rPr>
                      </w:pPr>
                    </w:p>
                    <w:p w:rsidR="00C703E3" w:rsidRPr="00F000EB" w:rsidRDefault="00C703E3" w:rsidP="0050214D">
                      <w:pPr>
                        <w:tabs>
                          <w:tab w:val="left" w:pos="720"/>
                          <w:tab w:val="right" w:pos="8100"/>
                        </w:tabs>
                        <w:jc w:val="both"/>
                        <w:rPr>
                          <w:rFonts w:ascii="Arial" w:hAnsi="Arial" w:cs="Arial"/>
                          <w:sz w:val="20"/>
                          <w:szCs w:val="20"/>
                        </w:rPr>
                      </w:pPr>
                      <w:r w:rsidRPr="00F000EB">
                        <w:rPr>
                          <w:rFonts w:ascii="Arial" w:hAnsi="Arial" w:cs="Arial"/>
                          <w:sz w:val="20"/>
                          <w:szCs w:val="20"/>
                        </w:rPr>
                        <w:t>This may be the only payment that you have to make. However in the event that</w:t>
                      </w:r>
                      <w:r>
                        <w:rPr>
                          <w:rFonts w:ascii="Arial" w:hAnsi="Arial" w:cs="Arial"/>
                          <w:sz w:val="20"/>
                          <w:szCs w:val="20"/>
                        </w:rPr>
                        <w:t xml:space="preserve"> </w:t>
                      </w:r>
                      <w:r w:rsidRPr="00F000EB">
                        <w:rPr>
                          <w:rFonts w:ascii="Arial" w:hAnsi="Arial" w:cs="Arial"/>
                          <w:sz w:val="20"/>
                          <w:szCs w:val="20"/>
                        </w:rPr>
                        <w:t>monies are recovered or preserved on your behalf, the Board will generally take its costs out of those monies. If this happens the costs will be calculated on the basis of:</w:t>
                      </w:r>
                    </w:p>
                    <w:p w:rsidR="00C703E3" w:rsidRPr="00F000EB" w:rsidRDefault="00C703E3" w:rsidP="0050214D">
                      <w:pPr>
                        <w:tabs>
                          <w:tab w:val="left" w:pos="720"/>
                          <w:tab w:val="right" w:pos="8100"/>
                        </w:tabs>
                        <w:jc w:val="both"/>
                        <w:rPr>
                          <w:rFonts w:ascii="Arial" w:hAnsi="Arial" w:cs="Arial"/>
                          <w:sz w:val="20"/>
                          <w:szCs w:val="20"/>
                        </w:rPr>
                      </w:pPr>
                    </w:p>
                    <w:p w:rsidR="00C703E3" w:rsidRPr="00F000EB" w:rsidRDefault="00C703E3" w:rsidP="0050214D">
                      <w:pPr>
                        <w:tabs>
                          <w:tab w:val="left" w:pos="720"/>
                          <w:tab w:val="right" w:pos="8100"/>
                        </w:tabs>
                        <w:ind w:left="720" w:hanging="720"/>
                        <w:jc w:val="both"/>
                        <w:rPr>
                          <w:rFonts w:ascii="Arial" w:hAnsi="Arial" w:cs="Arial"/>
                          <w:sz w:val="20"/>
                          <w:szCs w:val="20"/>
                        </w:rPr>
                      </w:pPr>
                      <w:r w:rsidRPr="00F000EB">
                        <w:rPr>
                          <w:rFonts w:ascii="Arial" w:hAnsi="Arial" w:cs="Arial"/>
                          <w:sz w:val="20"/>
                          <w:szCs w:val="20"/>
                        </w:rPr>
                        <w:t>•</w:t>
                      </w:r>
                      <w:r w:rsidRPr="00F000EB">
                        <w:rPr>
                          <w:rFonts w:ascii="Arial" w:hAnsi="Arial" w:cs="Arial"/>
                          <w:sz w:val="20"/>
                          <w:szCs w:val="20"/>
                        </w:rPr>
                        <w:tab/>
                        <w:t>the number of hours spent on your case by a solicitor in the law centre - at present at a rate of €150 per hour;</w:t>
                      </w:r>
                    </w:p>
                    <w:p w:rsidR="00C703E3" w:rsidRPr="00F000EB" w:rsidRDefault="00C703E3" w:rsidP="0050214D">
                      <w:pPr>
                        <w:tabs>
                          <w:tab w:val="left" w:pos="720"/>
                          <w:tab w:val="right" w:pos="8100"/>
                        </w:tabs>
                        <w:jc w:val="both"/>
                        <w:rPr>
                          <w:rFonts w:ascii="Arial" w:hAnsi="Arial" w:cs="Arial"/>
                          <w:sz w:val="20"/>
                          <w:szCs w:val="20"/>
                        </w:rPr>
                      </w:pPr>
                      <w:r w:rsidRPr="00F000EB">
                        <w:rPr>
                          <w:rFonts w:ascii="Arial" w:hAnsi="Arial" w:cs="Arial"/>
                          <w:sz w:val="20"/>
                          <w:szCs w:val="20"/>
                        </w:rPr>
                        <w:t>•</w:t>
                      </w:r>
                      <w:r w:rsidRPr="00F000EB">
                        <w:rPr>
                          <w:rFonts w:ascii="Arial" w:hAnsi="Arial" w:cs="Arial"/>
                          <w:sz w:val="20"/>
                          <w:szCs w:val="20"/>
                        </w:rPr>
                        <w:tab/>
                        <w:t>payments made to barristers;</w:t>
                      </w:r>
                    </w:p>
                    <w:p w:rsidR="00C703E3" w:rsidRPr="00F000EB" w:rsidRDefault="00C703E3" w:rsidP="0050214D">
                      <w:pPr>
                        <w:tabs>
                          <w:tab w:val="left" w:pos="720"/>
                          <w:tab w:val="right" w:pos="8100"/>
                        </w:tabs>
                        <w:jc w:val="both"/>
                        <w:rPr>
                          <w:rFonts w:ascii="Arial" w:hAnsi="Arial" w:cs="Arial"/>
                          <w:sz w:val="20"/>
                          <w:szCs w:val="20"/>
                        </w:rPr>
                      </w:pPr>
                      <w:r w:rsidRPr="00F000EB">
                        <w:rPr>
                          <w:rFonts w:ascii="Arial" w:hAnsi="Arial" w:cs="Arial"/>
                          <w:sz w:val="20"/>
                          <w:szCs w:val="20"/>
                        </w:rPr>
                        <w:t>•</w:t>
                      </w:r>
                      <w:r w:rsidRPr="00F000EB">
                        <w:rPr>
                          <w:rFonts w:ascii="Arial" w:hAnsi="Arial" w:cs="Arial"/>
                          <w:sz w:val="20"/>
                          <w:szCs w:val="20"/>
                        </w:rPr>
                        <w:tab/>
                        <w:t>expenditure incurred on professional, witness, and report fees; and</w:t>
                      </w:r>
                    </w:p>
                    <w:p w:rsidR="00C703E3" w:rsidRPr="00F000EB" w:rsidRDefault="00C703E3" w:rsidP="0050214D">
                      <w:pPr>
                        <w:tabs>
                          <w:tab w:val="left" w:pos="720"/>
                          <w:tab w:val="right" w:pos="8100"/>
                        </w:tabs>
                        <w:jc w:val="both"/>
                        <w:rPr>
                          <w:rFonts w:ascii="Arial" w:hAnsi="Arial" w:cs="Arial"/>
                          <w:sz w:val="20"/>
                          <w:szCs w:val="20"/>
                        </w:rPr>
                      </w:pPr>
                      <w:r w:rsidRPr="00F000EB">
                        <w:rPr>
                          <w:rFonts w:ascii="Arial" w:hAnsi="Arial" w:cs="Arial"/>
                          <w:sz w:val="20"/>
                          <w:szCs w:val="20"/>
                        </w:rPr>
                        <w:t>•</w:t>
                      </w:r>
                      <w:r w:rsidRPr="00F000EB">
                        <w:rPr>
                          <w:rFonts w:ascii="Arial" w:hAnsi="Arial" w:cs="Arial"/>
                          <w:sz w:val="20"/>
                          <w:szCs w:val="20"/>
                        </w:rPr>
                        <w:tab/>
                        <w:t>any other miscellaneous expenses incurred in your case.</w:t>
                      </w:r>
                    </w:p>
                    <w:p w:rsidR="00C703E3" w:rsidRPr="00F000EB" w:rsidRDefault="00C703E3" w:rsidP="0050214D">
                      <w:pPr>
                        <w:tabs>
                          <w:tab w:val="left" w:pos="720"/>
                          <w:tab w:val="right" w:pos="8100"/>
                        </w:tabs>
                        <w:jc w:val="both"/>
                        <w:rPr>
                          <w:rFonts w:ascii="Arial" w:hAnsi="Arial" w:cs="Arial"/>
                          <w:sz w:val="20"/>
                          <w:szCs w:val="20"/>
                        </w:rPr>
                      </w:pPr>
                    </w:p>
                    <w:p w:rsidR="00C703E3" w:rsidRPr="00F000EB" w:rsidRDefault="00C703E3" w:rsidP="0050214D">
                      <w:pPr>
                        <w:tabs>
                          <w:tab w:val="left" w:pos="720"/>
                          <w:tab w:val="right" w:pos="8100"/>
                        </w:tabs>
                        <w:jc w:val="both"/>
                        <w:rPr>
                          <w:rFonts w:ascii="Arial" w:hAnsi="Arial" w:cs="Arial"/>
                          <w:sz w:val="20"/>
                          <w:szCs w:val="20"/>
                        </w:rPr>
                      </w:pPr>
                      <w:r w:rsidRPr="00F000EB">
                        <w:rPr>
                          <w:rFonts w:ascii="Arial" w:hAnsi="Arial" w:cs="Arial"/>
                          <w:sz w:val="20"/>
                          <w:szCs w:val="20"/>
                        </w:rPr>
                        <w:t>If you do become liable for costs, those costs are likely to be considerably less if a satisfactory settlement can be negotiated without the necessity of a fully contested court hearing.</w:t>
                      </w:r>
                    </w:p>
                    <w:p w:rsidR="00C703E3" w:rsidRPr="00F000EB" w:rsidRDefault="00C703E3" w:rsidP="0050214D">
                      <w:pPr>
                        <w:tabs>
                          <w:tab w:val="left" w:pos="720"/>
                          <w:tab w:val="right" w:pos="8100"/>
                        </w:tabs>
                        <w:jc w:val="both"/>
                        <w:rPr>
                          <w:rFonts w:ascii="Arial" w:hAnsi="Arial" w:cs="Arial"/>
                          <w:sz w:val="20"/>
                          <w:szCs w:val="20"/>
                        </w:rPr>
                      </w:pPr>
                    </w:p>
                    <w:p w:rsidR="00C703E3" w:rsidRPr="00F000EB" w:rsidRDefault="00C703E3" w:rsidP="0050214D">
                      <w:pPr>
                        <w:tabs>
                          <w:tab w:val="left" w:pos="720"/>
                          <w:tab w:val="right" w:pos="8100"/>
                        </w:tabs>
                        <w:jc w:val="both"/>
                        <w:rPr>
                          <w:rFonts w:ascii="Arial" w:hAnsi="Arial" w:cs="Arial"/>
                          <w:sz w:val="20"/>
                          <w:szCs w:val="20"/>
                        </w:rPr>
                      </w:pPr>
                      <w:r w:rsidRPr="00F000EB">
                        <w:rPr>
                          <w:rFonts w:ascii="Arial" w:hAnsi="Arial" w:cs="Arial"/>
                          <w:sz w:val="20"/>
                          <w:szCs w:val="20"/>
                        </w:rPr>
                        <w:t>In most family law cases involving persons who are in receipt of legal aid, each party ends up being responsible for their own legal costs. In the case where the court orders that the legally aided person can get their costs from the other party, you have an obligation to assist the Board in taking all necessary steps to recover those costs.</w:t>
                      </w:r>
                    </w:p>
                    <w:p w:rsidR="00C703E3" w:rsidRPr="00F000EB" w:rsidRDefault="00C703E3" w:rsidP="0050214D">
                      <w:pPr>
                        <w:tabs>
                          <w:tab w:val="left" w:pos="720"/>
                          <w:tab w:val="right" w:pos="8100"/>
                        </w:tabs>
                        <w:jc w:val="both"/>
                        <w:rPr>
                          <w:rFonts w:ascii="Arial" w:hAnsi="Arial" w:cs="Arial"/>
                          <w:sz w:val="20"/>
                          <w:szCs w:val="20"/>
                        </w:rPr>
                      </w:pPr>
                    </w:p>
                    <w:p w:rsidR="00C703E3" w:rsidRPr="00F000EB" w:rsidRDefault="00C703E3" w:rsidP="0050214D">
                      <w:pPr>
                        <w:tabs>
                          <w:tab w:val="left" w:pos="720"/>
                          <w:tab w:val="right" w:pos="8100"/>
                        </w:tabs>
                        <w:jc w:val="both"/>
                        <w:rPr>
                          <w:rFonts w:ascii="Arial" w:hAnsi="Arial" w:cs="Arial"/>
                          <w:sz w:val="20"/>
                          <w:szCs w:val="20"/>
                        </w:rPr>
                      </w:pPr>
                      <w:r w:rsidRPr="00F000EB">
                        <w:rPr>
                          <w:rFonts w:ascii="Arial" w:hAnsi="Arial" w:cs="Arial"/>
                          <w:sz w:val="20"/>
                          <w:szCs w:val="20"/>
                        </w:rPr>
                        <w:t xml:space="preserve">On rare occasions, the court may order that the legally aid person is responsible for the other party’s costs. If this happens the Board will not, in the ordinary way, be responsible for those costs and you will be personally liable. </w:t>
                      </w:r>
                    </w:p>
                    <w:p w:rsidR="00C703E3" w:rsidRPr="00F000EB" w:rsidRDefault="00C703E3" w:rsidP="0050214D">
                      <w:pPr>
                        <w:tabs>
                          <w:tab w:val="left" w:pos="720"/>
                          <w:tab w:val="right" w:pos="8100"/>
                        </w:tabs>
                        <w:jc w:val="both"/>
                        <w:rPr>
                          <w:rFonts w:ascii="Arial" w:hAnsi="Arial" w:cs="Arial"/>
                          <w:sz w:val="20"/>
                          <w:szCs w:val="20"/>
                        </w:rPr>
                      </w:pPr>
                      <w:r w:rsidRPr="00F000EB">
                        <w:rPr>
                          <w:rFonts w:ascii="Arial" w:hAnsi="Arial" w:cs="Arial"/>
                          <w:sz w:val="20"/>
                          <w:szCs w:val="20"/>
                        </w:rPr>
                        <w:t xml:space="preserve"> </w:t>
                      </w:r>
                    </w:p>
                    <w:p w:rsidR="00C703E3" w:rsidRPr="00F000EB" w:rsidRDefault="00C703E3" w:rsidP="0050214D">
                      <w:pPr>
                        <w:tabs>
                          <w:tab w:val="left" w:pos="720"/>
                          <w:tab w:val="right" w:pos="8100"/>
                        </w:tabs>
                        <w:jc w:val="both"/>
                        <w:rPr>
                          <w:rFonts w:ascii="Arial" w:hAnsi="Arial" w:cs="Arial"/>
                          <w:sz w:val="20"/>
                          <w:szCs w:val="20"/>
                        </w:rPr>
                      </w:pPr>
                      <w:r w:rsidRPr="00F000EB">
                        <w:rPr>
                          <w:rFonts w:ascii="Arial" w:hAnsi="Arial" w:cs="Arial"/>
                          <w:sz w:val="20"/>
                          <w:szCs w:val="20"/>
                        </w:rPr>
                        <w:t xml:space="preserve">It is a condition of the grant of legal aid, that any monies recovered or preserved on your behalf be paid to the Board’s Legal Aid Fund. The Board then deducts its costs, if appropriate, and issues a cheque for the balance. </w:t>
                      </w:r>
                    </w:p>
                    <w:p w:rsidR="00C703E3" w:rsidRPr="00F000EB" w:rsidRDefault="00C703E3" w:rsidP="0050214D">
                      <w:pPr>
                        <w:tabs>
                          <w:tab w:val="left" w:pos="720"/>
                          <w:tab w:val="right" w:pos="8100"/>
                        </w:tabs>
                        <w:jc w:val="both"/>
                        <w:rPr>
                          <w:rFonts w:ascii="Arial" w:hAnsi="Arial" w:cs="Arial"/>
                          <w:sz w:val="20"/>
                          <w:szCs w:val="20"/>
                        </w:rPr>
                      </w:pPr>
                    </w:p>
                    <w:p w:rsidR="00C703E3" w:rsidRPr="00F000EB" w:rsidRDefault="00C703E3" w:rsidP="0050214D">
                      <w:pPr>
                        <w:tabs>
                          <w:tab w:val="left" w:pos="720"/>
                          <w:tab w:val="right" w:pos="8100"/>
                        </w:tabs>
                        <w:jc w:val="both"/>
                        <w:rPr>
                          <w:rFonts w:ascii="Arial" w:hAnsi="Arial" w:cs="Arial"/>
                          <w:sz w:val="20"/>
                          <w:szCs w:val="20"/>
                        </w:rPr>
                      </w:pPr>
                      <w:r w:rsidRPr="00F000EB">
                        <w:rPr>
                          <w:rFonts w:ascii="Arial" w:hAnsi="Arial" w:cs="Arial"/>
                          <w:sz w:val="20"/>
                          <w:szCs w:val="20"/>
                        </w:rPr>
                        <w:t>If you have any questions or concerns about costs, please feel free to discuss them with your solicitor at any stage.</w:t>
                      </w:r>
                    </w:p>
                    <w:p w:rsidR="00C703E3" w:rsidRPr="00F000EB" w:rsidRDefault="00C703E3" w:rsidP="0050214D">
                      <w:pPr>
                        <w:tabs>
                          <w:tab w:val="left" w:pos="720"/>
                          <w:tab w:val="right" w:pos="8100"/>
                        </w:tabs>
                        <w:jc w:val="both"/>
                        <w:rPr>
                          <w:rFonts w:ascii="Arial" w:hAnsi="Arial" w:cs="Arial"/>
                          <w:sz w:val="20"/>
                          <w:szCs w:val="20"/>
                        </w:rPr>
                      </w:pPr>
                    </w:p>
                    <w:p w:rsidR="00C703E3" w:rsidRPr="00F000EB" w:rsidRDefault="00C703E3" w:rsidP="0050214D">
                      <w:pPr>
                        <w:tabs>
                          <w:tab w:val="left" w:pos="720"/>
                          <w:tab w:val="right" w:pos="8100"/>
                        </w:tabs>
                        <w:jc w:val="both"/>
                        <w:rPr>
                          <w:rFonts w:ascii="Arial" w:hAnsi="Arial" w:cs="Arial"/>
                          <w:sz w:val="20"/>
                          <w:szCs w:val="20"/>
                        </w:rPr>
                      </w:pPr>
                      <w:r w:rsidRPr="00F000EB">
                        <w:rPr>
                          <w:rFonts w:ascii="Arial" w:hAnsi="Arial" w:cs="Arial"/>
                          <w:sz w:val="20"/>
                          <w:szCs w:val="20"/>
                        </w:rPr>
                        <w:t>Yours faithfully,</w:t>
                      </w:r>
                    </w:p>
                    <w:p w:rsidR="00C703E3" w:rsidRPr="00F000EB" w:rsidRDefault="00C703E3" w:rsidP="0050214D">
                      <w:pPr>
                        <w:rPr>
                          <w:rFonts w:ascii="Arial" w:hAnsi="Arial" w:cs="Arial"/>
                          <w:sz w:val="20"/>
                          <w:szCs w:val="20"/>
                        </w:rPr>
                      </w:pPr>
                    </w:p>
                    <w:p w:rsidR="00C703E3" w:rsidRPr="00F000EB" w:rsidRDefault="00C703E3" w:rsidP="0050214D">
                      <w:pPr>
                        <w:rPr>
                          <w:rFonts w:ascii="Arial" w:hAnsi="Arial" w:cs="Arial"/>
                          <w:b/>
                          <w:bCs/>
                          <w:sz w:val="20"/>
                          <w:szCs w:val="20"/>
                        </w:rPr>
                      </w:pPr>
                      <w:r w:rsidRPr="00F000EB">
                        <w:rPr>
                          <w:rFonts w:ascii="Arial" w:hAnsi="Arial" w:cs="Arial"/>
                          <w:b/>
                          <w:bCs/>
                          <w:sz w:val="20"/>
                          <w:szCs w:val="20"/>
                        </w:rPr>
                        <w:t>_______________</w:t>
                      </w:r>
                      <w:r w:rsidRPr="00F000EB">
                        <w:rPr>
                          <w:rFonts w:ascii="Arial" w:hAnsi="Arial" w:cs="Arial"/>
                          <w:b/>
                          <w:bCs/>
                          <w:sz w:val="20"/>
                          <w:szCs w:val="20"/>
                        </w:rPr>
                        <w:br/>
                        <w:t>Jane Jones</w:t>
                      </w:r>
                    </w:p>
                    <w:p w:rsidR="00C703E3" w:rsidRPr="00F000EB" w:rsidRDefault="00C703E3" w:rsidP="0050214D">
                      <w:pPr>
                        <w:rPr>
                          <w:rFonts w:ascii="Arial" w:hAnsi="Arial" w:cs="Arial"/>
                        </w:rPr>
                      </w:pPr>
                      <w:r w:rsidRPr="00F000EB">
                        <w:rPr>
                          <w:rFonts w:ascii="Arial" w:hAnsi="Arial" w:cs="Arial"/>
                          <w:b/>
                          <w:bCs/>
                          <w:sz w:val="20"/>
                          <w:szCs w:val="20"/>
                        </w:rPr>
                        <w:t xml:space="preserve">Managing Solicitor </w:t>
                      </w:r>
                    </w:p>
                  </w:txbxContent>
                </v:textbox>
                <w10:anchorlock/>
              </v:shape>
            </w:pict>
          </mc:Fallback>
        </mc:AlternateContent>
      </w:r>
    </w:p>
    <w:p w:rsidR="0050214D" w:rsidRPr="002545F9" w:rsidRDefault="0050214D" w:rsidP="0050214D">
      <w:pPr>
        <w:autoSpaceDE w:val="0"/>
        <w:autoSpaceDN w:val="0"/>
        <w:adjustRightInd w:val="0"/>
        <w:rPr>
          <w:rFonts w:ascii="Arial" w:hAnsi="Arial" w:cs="Arial"/>
          <w:b/>
          <w:bCs/>
          <w:i/>
          <w:iCs/>
          <w:sz w:val="22"/>
          <w:szCs w:val="22"/>
          <w:lang w:val="en-IE" w:bidi="hi-IN"/>
        </w:rPr>
      </w:pPr>
      <w:r w:rsidRPr="002545F9">
        <w:rPr>
          <w:rFonts w:ascii="Arial" w:hAnsi="Arial" w:cs="Arial"/>
          <w:b/>
          <w:bCs/>
          <w:i/>
          <w:iCs/>
          <w:noProof/>
          <w:sz w:val="22"/>
          <w:szCs w:val="22"/>
          <w:lang w:val="en-IE" w:eastAsia="en-IE"/>
        </w:rPr>
        <w:lastRenderedPageBreak/>
        <mc:AlternateContent>
          <mc:Choice Requires="wps">
            <w:drawing>
              <wp:inline distT="0" distB="0" distL="0" distR="0" wp14:anchorId="4AC7F722" wp14:editId="7460BC53">
                <wp:extent cx="5257800" cy="3733800"/>
                <wp:effectExtent l="19050" t="19050" r="19050" b="19050"/>
                <wp:docPr id="1266" name="Text Box 2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733800"/>
                        </a:xfrm>
                        <a:prstGeom prst="rect">
                          <a:avLst/>
                        </a:prstGeom>
                        <a:solidFill>
                          <a:srgbClr val="FFFFFF"/>
                        </a:solidFill>
                        <a:ln w="38100">
                          <a:solidFill>
                            <a:srgbClr val="000000"/>
                          </a:solidFill>
                          <a:miter lim="800000"/>
                          <a:headEnd/>
                          <a:tailEnd/>
                        </a:ln>
                      </wps:spPr>
                      <wps:txbx>
                        <w:txbxContent>
                          <w:p w:rsidR="00C703E3" w:rsidRDefault="00C703E3" w:rsidP="0050214D">
                            <w:pPr>
                              <w:autoSpaceDE w:val="0"/>
                              <w:autoSpaceDN w:val="0"/>
                              <w:adjustRightInd w:val="0"/>
                              <w:rPr>
                                <w:rFonts w:ascii="Avenir-HeavyOblique" w:hAnsi="Avenir-HeavyOblique" w:cs="Avenir-HeavyOblique"/>
                                <w:b/>
                                <w:bCs/>
                                <w:color w:val="000000"/>
                                <w:sz w:val="22"/>
                                <w:szCs w:val="22"/>
                                <w:lang w:bidi="hi-IN"/>
                              </w:rPr>
                            </w:pPr>
                            <w:r>
                              <w:rPr>
                                <w:rFonts w:ascii="Avenir-HeavyOblique" w:hAnsi="Avenir-HeavyOblique" w:cs="Avenir-HeavyOblique"/>
                                <w:b/>
                                <w:bCs/>
                                <w:color w:val="000000"/>
                                <w:sz w:val="22"/>
                                <w:szCs w:val="22"/>
                                <w:lang w:bidi="hi-IN"/>
                              </w:rPr>
                              <w:t>Procedure 6.3 – Applying for a Delegated Legal Aid Certificate on EOS</w:t>
                            </w:r>
                          </w:p>
                          <w:p w:rsidR="00C703E3" w:rsidRDefault="00C703E3" w:rsidP="0050214D">
                            <w:pPr>
                              <w:autoSpaceDE w:val="0"/>
                              <w:autoSpaceDN w:val="0"/>
                              <w:adjustRightInd w:val="0"/>
                              <w:rPr>
                                <w:rFonts w:ascii="Arial" w:hAnsi="Arial" w:cs="Avenir-HeavyOblique"/>
                                <w:b/>
                                <w:bCs/>
                                <w:color w:val="000000"/>
                                <w:sz w:val="20"/>
                                <w:szCs w:val="20"/>
                                <w:lang w:bidi="hi-IN"/>
                              </w:rPr>
                            </w:pPr>
                          </w:p>
                          <w:p w:rsidR="00C703E3" w:rsidRDefault="00C703E3" w:rsidP="0050214D">
                            <w:pPr>
                              <w:autoSpaceDE w:val="0"/>
                              <w:autoSpaceDN w:val="0"/>
                              <w:adjustRightInd w:val="0"/>
                              <w:rPr>
                                <w:rFonts w:ascii="Arial" w:hAnsi="Arial" w:cs="Avenir-HeavyOblique"/>
                                <w:b/>
                                <w:bCs/>
                                <w:color w:val="000000"/>
                                <w:sz w:val="20"/>
                                <w:szCs w:val="20"/>
                                <w:lang w:bidi="hi-IN"/>
                              </w:rPr>
                            </w:pPr>
                            <w:r>
                              <w:rPr>
                                <w:rFonts w:ascii="Arial" w:hAnsi="Arial" w:cs="Avenir-HeavyOblique"/>
                                <w:b/>
                                <w:bCs/>
                                <w:color w:val="000000"/>
                                <w:sz w:val="20"/>
                                <w:szCs w:val="20"/>
                                <w:lang w:bidi="hi-IN"/>
                              </w:rPr>
                              <w:t>The facility to apply for delegated certificates for both in house and private practitioners on EOS is available and must be used.</w:t>
                            </w:r>
                          </w:p>
                          <w:p w:rsidR="00C703E3" w:rsidRDefault="00C703E3" w:rsidP="0050214D">
                            <w:pPr>
                              <w:autoSpaceDE w:val="0"/>
                              <w:autoSpaceDN w:val="0"/>
                              <w:adjustRightInd w:val="0"/>
                              <w:rPr>
                                <w:rFonts w:ascii="Arial" w:hAnsi="Arial" w:cs="Avenir-HeavyOblique"/>
                                <w:b/>
                                <w:bCs/>
                                <w:color w:val="000000"/>
                                <w:sz w:val="20"/>
                                <w:szCs w:val="20"/>
                                <w:lang w:bidi="hi-IN"/>
                              </w:rPr>
                            </w:pPr>
                          </w:p>
                          <w:p w:rsidR="00C703E3" w:rsidRDefault="00C703E3" w:rsidP="0050214D">
                            <w:pPr>
                              <w:autoSpaceDE w:val="0"/>
                              <w:autoSpaceDN w:val="0"/>
                              <w:adjustRightInd w:val="0"/>
                              <w:rPr>
                                <w:rFonts w:ascii="Arial" w:hAnsi="Arial" w:cs="Avenir-HeavyOblique"/>
                                <w:b/>
                                <w:bCs/>
                                <w:color w:val="000000"/>
                                <w:sz w:val="20"/>
                                <w:szCs w:val="20"/>
                                <w:lang w:bidi="hi-IN"/>
                              </w:rPr>
                            </w:pPr>
                            <w:r>
                              <w:rPr>
                                <w:rFonts w:ascii="Arial" w:hAnsi="Arial" w:cs="Avenir-HeavyOblique"/>
                                <w:b/>
                                <w:bCs/>
                                <w:color w:val="000000"/>
                                <w:sz w:val="20"/>
                                <w:szCs w:val="20"/>
                                <w:lang w:bidi="hi-IN"/>
                              </w:rPr>
                              <w:t>To apply for a delegated legal aid certificate for the District Court on EOS:</w:t>
                            </w:r>
                          </w:p>
                          <w:p w:rsidR="00C703E3" w:rsidRDefault="00C703E3" w:rsidP="00FB3CDE">
                            <w:pPr>
                              <w:numPr>
                                <w:ilvl w:val="0"/>
                                <w:numId w:val="182"/>
                              </w:numPr>
                              <w:autoSpaceDE w:val="0"/>
                              <w:autoSpaceDN w:val="0"/>
                              <w:adjustRightInd w:val="0"/>
                              <w:rPr>
                                <w:rFonts w:ascii="Arial" w:hAnsi="Arial" w:cs="Avenir-HeavyOblique"/>
                                <w:b/>
                                <w:bCs/>
                                <w:color w:val="000000"/>
                                <w:sz w:val="20"/>
                                <w:szCs w:val="20"/>
                                <w:lang w:bidi="hi-IN"/>
                              </w:rPr>
                            </w:pPr>
                            <w:r>
                              <w:rPr>
                                <w:rFonts w:ascii="Arial" w:hAnsi="Arial" w:cs="Avenir-HeavyOblique"/>
                                <w:bCs/>
                                <w:color w:val="000000"/>
                                <w:sz w:val="20"/>
                                <w:szCs w:val="20"/>
                                <w:lang w:bidi="hi-IN"/>
                              </w:rPr>
                              <w:t>Click the Submissions tab and click “Create New Submission”</w:t>
                            </w:r>
                          </w:p>
                          <w:p w:rsidR="00C703E3" w:rsidRDefault="00C703E3" w:rsidP="00FB3CDE">
                            <w:pPr>
                              <w:numPr>
                                <w:ilvl w:val="0"/>
                                <w:numId w:val="182"/>
                              </w:numPr>
                              <w:autoSpaceDE w:val="0"/>
                              <w:autoSpaceDN w:val="0"/>
                              <w:adjustRightInd w:val="0"/>
                              <w:rPr>
                                <w:rFonts w:ascii="Arial" w:hAnsi="Arial" w:cs="Avenir-HeavyOblique"/>
                                <w:b/>
                                <w:bCs/>
                                <w:color w:val="000000"/>
                                <w:sz w:val="20"/>
                                <w:szCs w:val="20"/>
                                <w:lang w:bidi="hi-IN"/>
                              </w:rPr>
                            </w:pPr>
                            <w:r>
                              <w:rPr>
                                <w:rFonts w:ascii="Arial" w:hAnsi="Arial" w:cs="Avenir-HeavyOblique"/>
                                <w:bCs/>
                                <w:color w:val="000000"/>
                                <w:sz w:val="20"/>
                                <w:szCs w:val="20"/>
                                <w:lang w:bidi="hi-IN"/>
                              </w:rPr>
                              <w:t>Choose “Submission for a Delegated Legal Aid Certificate” or “Submission for a Private Practitioner Legal Aid Certificate”.</w:t>
                            </w:r>
                          </w:p>
                          <w:p w:rsidR="00C703E3" w:rsidRDefault="00C703E3" w:rsidP="00FB3CDE">
                            <w:pPr>
                              <w:numPr>
                                <w:ilvl w:val="0"/>
                                <w:numId w:val="182"/>
                              </w:numPr>
                              <w:autoSpaceDE w:val="0"/>
                              <w:autoSpaceDN w:val="0"/>
                              <w:adjustRightInd w:val="0"/>
                              <w:rPr>
                                <w:rFonts w:ascii="Arial" w:hAnsi="Arial" w:cs="Avenir-HeavyOblique"/>
                                <w:b/>
                                <w:bCs/>
                                <w:color w:val="000000"/>
                                <w:sz w:val="20"/>
                                <w:szCs w:val="20"/>
                                <w:lang w:bidi="hi-IN"/>
                              </w:rPr>
                            </w:pPr>
                            <w:r>
                              <w:rPr>
                                <w:rFonts w:ascii="Arial" w:hAnsi="Arial" w:cs="Avenir-HeavyOblique"/>
                                <w:bCs/>
                                <w:color w:val="000000"/>
                                <w:sz w:val="20"/>
                                <w:szCs w:val="20"/>
                                <w:lang w:bidi="hi-IN"/>
                              </w:rPr>
                              <w:t>Choose the Type of Proceedings</w:t>
                            </w:r>
                          </w:p>
                          <w:p w:rsidR="00C703E3" w:rsidRDefault="00C703E3" w:rsidP="00FB3CDE">
                            <w:pPr>
                              <w:numPr>
                                <w:ilvl w:val="0"/>
                                <w:numId w:val="182"/>
                              </w:numPr>
                              <w:autoSpaceDE w:val="0"/>
                              <w:autoSpaceDN w:val="0"/>
                              <w:adjustRightInd w:val="0"/>
                              <w:rPr>
                                <w:rFonts w:ascii="Arial" w:hAnsi="Arial" w:cs="Avenir-HeavyOblique"/>
                                <w:b/>
                                <w:bCs/>
                                <w:color w:val="000000"/>
                                <w:sz w:val="20"/>
                                <w:szCs w:val="20"/>
                                <w:lang w:bidi="hi-IN"/>
                              </w:rPr>
                            </w:pPr>
                            <w:r>
                              <w:rPr>
                                <w:rFonts w:ascii="Arial" w:hAnsi="Arial" w:cs="Avenir-HeavyOblique"/>
                                <w:bCs/>
                                <w:color w:val="000000"/>
                                <w:sz w:val="20"/>
                                <w:szCs w:val="20"/>
                                <w:lang w:bidi="hi-IN"/>
                              </w:rPr>
                              <w:t>Choose “District Court” as the Court (unless it is an appeal to the Circuit Court for which the client was not legally aided in the original proceedings, in which case choose “Circuit Court”. If the client was legally aided in the original proceedings the submission should be for an amended legal aid certificate and must in the case of a PP be made through Legal Services)</w:t>
                            </w:r>
                          </w:p>
                          <w:p w:rsidR="00C703E3" w:rsidRDefault="00C703E3" w:rsidP="00FB3CDE">
                            <w:pPr>
                              <w:numPr>
                                <w:ilvl w:val="0"/>
                                <w:numId w:val="182"/>
                              </w:numPr>
                              <w:autoSpaceDE w:val="0"/>
                              <w:autoSpaceDN w:val="0"/>
                              <w:adjustRightInd w:val="0"/>
                              <w:rPr>
                                <w:rFonts w:ascii="Arial" w:hAnsi="Arial" w:cs="Avenir-HeavyOblique"/>
                                <w:b/>
                                <w:bCs/>
                                <w:color w:val="000000"/>
                                <w:sz w:val="20"/>
                                <w:szCs w:val="20"/>
                                <w:lang w:bidi="hi-IN"/>
                              </w:rPr>
                            </w:pPr>
                            <w:r>
                              <w:rPr>
                                <w:rFonts w:ascii="Arial" w:hAnsi="Arial" w:cs="Avenir-HeavyOblique"/>
                                <w:bCs/>
                                <w:color w:val="000000"/>
                                <w:sz w:val="20"/>
                                <w:szCs w:val="20"/>
                                <w:lang w:bidi="hi-IN"/>
                              </w:rPr>
                              <w:t>Choose “Institute”, “Defend”, or “Appeal” as appropriate</w:t>
                            </w:r>
                          </w:p>
                          <w:p w:rsidR="00C703E3" w:rsidRDefault="00C703E3" w:rsidP="00FB3CDE">
                            <w:pPr>
                              <w:numPr>
                                <w:ilvl w:val="0"/>
                                <w:numId w:val="182"/>
                              </w:numPr>
                              <w:autoSpaceDE w:val="0"/>
                              <w:autoSpaceDN w:val="0"/>
                              <w:adjustRightInd w:val="0"/>
                              <w:rPr>
                                <w:rFonts w:ascii="Arial" w:hAnsi="Arial" w:cs="Avenir-HeavyOblique"/>
                                <w:b/>
                                <w:bCs/>
                                <w:color w:val="000000"/>
                                <w:sz w:val="20"/>
                                <w:szCs w:val="20"/>
                                <w:lang w:bidi="hi-IN"/>
                              </w:rPr>
                            </w:pPr>
                            <w:r>
                              <w:rPr>
                                <w:rFonts w:ascii="Arial" w:hAnsi="Arial" w:cs="Avenir-HeavyOblique"/>
                                <w:bCs/>
                                <w:color w:val="000000"/>
                                <w:sz w:val="20"/>
                                <w:szCs w:val="20"/>
                                <w:lang w:bidi="hi-IN"/>
                              </w:rPr>
                              <w:t>Enter a statement of facts.</w:t>
                            </w:r>
                          </w:p>
                          <w:p w:rsidR="00C703E3" w:rsidRDefault="00C703E3" w:rsidP="00FB3CDE">
                            <w:pPr>
                              <w:numPr>
                                <w:ilvl w:val="0"/>
                                <w:numId w:val="182"/>
                              </w:numPr>
                              <w:autoSpaceDE w:val="0"/>
                              <w:autoSpaceDN w:val="0"/>
                              <w:adjustRightInd w:val="0"/>
                              <w:rPr>
                                <w:rFonts w:ascii="Arial" w:hAnsi="Arial" w:cs="Avenir-HeavyOblique"/>
                                <w:b/>
                                <w:bCs/>
                                <w:color w:val="000000"/>
                                <w:sz w:val="20"/>
                                <w:szCs w:val="20"/>
                                <w:lang w:bidi="hi-IN"/>
                              </w:rPr>
                            </w:pPr>
                            <w:r>
                              <w:rPr>
                                <w:rFonts w:ascii="Arial" w:hAnsi="Arial" w:cs="Avenir-HeavyOblique"/>
                                <w:bCs/>
                                <w:color w:val="000000"/>
                                <w:sz w:val="20"/>
                                <w:szCs w:val="20"/>
                                <w:lang w:bidi="hi-IN"/>
                              </w:rPr>
                              <w:t>Choose to recommend Grant.</w:t>
                            </w:r>
                          </w:p>
                          <w:p w:rsidR="00C703E3" w:rsidRDefault="00C703E3" w:rsidP="00FB3CDE">
                            <w:pPr>
                              <w:numPr>
                                <w:ilvl w:val="0"/>
                                <w:numId w:val="182"/>
                              </w:numPr>
                              <w:autoSpaceDE w:val="0"/>
                              <w:autoSpaceDN w:val="0"/>
                              <w:adjustRightInd w:val="0"/>
                              <w:rPr>
                                <w:rFonts w:ascii="Arial" w:hAnsi="Arial" w:cs="Avenir-HeavyOblique"/>
                                <w:b/>
                                <w:bCs/>
                                <w:color w:val="000000"/>
                                <w:sz w:val="20"/>
                                <w:szCs w:val="20"/>
                                <w:lang w:bidi="hi-IN"/>
                              </w:rPr>
                            </w:pPr>
                            <w:r>
                              <w:rPr>
                                <w:rFonts w:ascii="Arial" w:hAnsi="Arial" w:cs="Avenir-HeavyOblique"/>
                                <w:bCs/>
                                <w:color w:val="000000"/>
                                <w:sz w:val="20"/>
                                <w:szCs w:val="20"/>
                                <w:lang w:bidi="hi-IN"/>
                              </w:rPr>
                              <w:t>Choose “Managing Solicitor” as the decision maker</w:t>
                            </w:r>
                          </w:p>
                          <w:p w:rsidR="00C703E3" w:rsidRDefault="00C703E3" w:rsidP="00FB3CDE">
                            <w:pPr>
                              <w:numPr>
                                <w:ilvl w:val="0"/>
                                <w:numId w:val="182"/>
                              </w:numPr>
                              <w:autoSpaceDE w:val="0"/>
                              <w:autoSpaceDN w:val="0"/>
                              <w:adjustRightInd w:val="0"/>
                              <w:rPr>
                                <w:rFonts w:ascii="Arial" w:hAnsi="Arial" w:cs="Avenir-HeavyOblique"/>
                                <w:b/>
                                <w:bCs/>
                                <w:color w:val="000000"/>
                                <w:sz w:val="20"/>
                                <w:szCs w:val="20"/>
                                <w:lang w:bidi="hi-IN"/>
                              </w:rPr>
                            </w:pPr>
                            <w:r w:rsidDel="0047046C">
                              <w:rPr>
                                <w:rFonts w:ascii="Arial" w:hAnsi="Arial" w:cs="Avenir-HeavyOblique"/>
                                <w:bCs/>
                                <w:color w:val="000000"/>
                                <w:sz w:val="20"/>
                                <w:szCs w:val="20"/>
                                <w:lang w:bidi="hi-IN"/>
                              </w:rPr>
                              <w:t xml:space="preserve"> </w:t>
                            </w:r>
                            <w:r>
                              <w:rPr>
                                <w:rFonts w:ascii="Arial" w:hAnsi="Arial" w:cs="Avenir-HeavyOblique"/>
                                <w:bCs/>
                                <w:color w:val="000000"/>
                                <w:sz w:val="20"/>
                                <w:szCs w:val="20"/>
                                <w:lang w:bidi="hi-IN"/>
                              </w:rPr>
                              <w:t>Choose “To be Submitted” as the status.</w:t>
                            </w:r>
                          </w:p>
                          <w:p w:rsidR="00C703E3" w:rsidRDefault="00C703E3" w:rsidP="00FB3CDE">
                            <w:pPr>
                              <w:numPr>
                                <w:ilvl w:val="0"/>
                                <w:numId w:val="182"/>
                              </w:numPr>
                              <w:autoSpaceDE w:val="0"/>
                              <w:autoSpaceDN w:val="0"/>
                              <w:adjustRightInd w:val="0"/>
                              <w:rPr>
                                <w:rFonts w:ascii="Arial" w:hAnsi="Arial" w:cs="Avenir-HeavyOblique"/>
                                <w:b/>
                                <w:bCs/>
                                <w:color w:val="000000"/>
                                <w:sz w:val="20"/>
                                <w:szCs w:val="20"/>
                                <w:lang w:bidi="hi-IN"/>
                              </w:rPr>
                            </w:pPr>
                            <w:r>
                              <w:rPr>
                                <w:rFonts w:ascii="Arial" w:hAnsi="Arial" w:cs="Avenir-HeavyOblique"/>
                                <w:bCs/>
                                <w:color w:val="000000"/>
                                <w:sz w:val="20"/>
                                <w:szCs w:val="20"/>
                                <w:lang w:bidi="hi-IN"/>
                              </w:rPr>
                              <w:t>Click “Make New Submission”.</w:t>
                            </w:r>
                          </w:p>
                          <w:p w:rsidR="00C703E3" w:rsidRPr="0047046C" w:rsidRDefault="00C703E3" w:rsidP="0050214D">
                            <w:pPr>
                              <w:autoSpaceDE w:val="0"/>
                              <w:autoSpaceDN w:val="0"/>
                              <w:adjustRightInd w:val="0"/>
                              <w:rPr>
                                <w:rFonts w:ascii="Arial" w:hAnsi="Arial" w:cs="Avenir-HeavyOblique"/>
                                <w:b/>
                                <w:bCs/>
                                <w:color w:val="000000"/>
                                <w:sz w:val="20"/>
                                <w:szCs w:val="20"/>
                                <w:lang w:bidi="hi-IN"/>
                              </w:rPr>
                            </w:pPr>
                          </w:p>
                          <w:p w:rsidR="00C703E3" w:rsidRDefault="00C703E3" w:rsidP="0050214D">
                            <w:pPr>
                              <w:autoSpaceDE w:val="0"/>
                              <w:autoSpaceDN w:val="0"/>
                              <w:adjustRightInd w:val="0"/>
                              <w:ind w:left="360"/>
                              <w:rPr>
                                <w:rFonts w:ascii="Arial" w:hAnsi="Arial" w:cs="Avenir-HeavyOblique"/>
                                <w:b/>
                                <w:bCs/>
                                <w:color w:val="000000"/>
                                <w:sz w:val="20"/>
                                <w:szCs w:val="20"/>
                                <w:lang w:bidi="hi-IN"/>
                              </w:rPr>
                            </w:pPr>
                            <w:r>
                              <w:rPr>
                                <w:rFonts w:ascii="Arial" w:hAnsi="Arial" w:cs="Avenir-HeavyOblique"/>
                                <w:b/>
                                <w:bCs/>
                                <w:color w:val="000000"/>
                                <w:sz w:val="20"/>
                                <w:szCs w:val="20"/>
                                <w:lang w:bidi="hi-IN"/>
                              </w:rPr>
                              <w:t>Note: Prior authorisation must be sought from the Director of Civil Legal Aid to issue a Circuit Court delegated legal aid certificate.</w:t>
                            </w:r>
                          </w:p>
                          <w:p w:rsidR="00C703E3" w:rsidRDefault="00C703E3" w:rsidP="0050214D">
                            <w:pPr>
                              <w:autoSpaceDE w:val="0"/>
                              <w:autoSpaceDN w:val="0"/>
                              <w:adjustRightInd w:val="0"/>
                              <w:ind w:left="360"/>
                              <w:rPr>
                                <w:rFonts w:ascii="Arial" w:hAnsi="Arial" w:cs="Avenir-HeavyOblique"/>
                                <w:b/>
                                <w:bCs/>
                                <w:color w:val="000000"/>
                                <w:sz w:val="20"/>
                                <w:szCs w:val="20"/>
                                <w:lang w:bidi="hi-IN"/>
                              </w:rPr>
                            </w:pPr>
                          </w:p>
                          <w:p w:rsidR="00C703E3" w:rsidRPr="0047046C" w:rsidRDefault="00C703E3" w:rsidP="0050214D">
                            <w:pPr>
                              <w:autoSpaceDE w:val="0"/>
                              <w:autoSpaceDN w:val="0"/>
                              <w:adjustRightInd w:val="0"/>
                              <w:ind w:left="360"/>
                              <w:rPr>
                                <w:rFonts w:ascii="Arial" w:hAnsi="Arial" w:cs="Avenir-HeavyOblique"/>
                                <w:b/>
                                <w:bCs/>
                                <w:color w:val="000000"/>
                                <w:sz w:val="20"/>
                                <w:szCs w:val="20"/>
                                <w:lang w:bidi="hi-IN"/>
                              </w:rPr>
                            </w:pPr>
                          </w:p>
                          <w:p w:rsidR="00C703E3" w:rsidRPr="0047046C" w:rsidRDefault="00C703E3" w:rsidP="0050214D">
                            <w:pPr>
                              <w:autoSpaceDE w:val="0"/>
                              <w:autoSpaceDN w:val="0"/>
                              <w:adjustRightInd w:val="0"/>
                              <w:rPr>
                                <w:rFonts w:ascii="Arial" w:hAnsi="Arial" w:cs="Avenir-HeavyOblique"/>
                                <w:b/>
                                <w:bCs/>
                                <w:color w:val="000000"/>
                                <w:sz w:val="20"/>
                                <w:szCs w:val="20"/>
                                <w:lang w:bidi="hi-IN"/>
                              </w:rPr>
                            </w:pPr>
                          </w:p>
                          <w:p w:rsidR="00C703E3" w:rsidRPr="008B4E1C" w:rsidRDefault="00C703E3" w:rsidP="0050214D">
                            <w:pPr>
                              <w:autoSpaceDE w:val="0"/>
                              <w:autoSpaceDN w:val="0"/>
                              <w:adjustRightInd w:val="0"/>
                              <w:rPr>
                                <w:rFonts w:ascii="Arial" w:hAnsi="Arial"/>
                                <w:b/>
                                <w:bCs/>
                                <w:sz w:val="20"/>
                                <w:szCs w:val="20"/>
                              </w:rPr>
                            </w:pPr>
                            <w:r w:rsidRPr="008B4E1C">
                              <w:rPr>
                                <w:rFonts w:ascii="Arial" w:hAnsi="Arial" w:cs="Avenir-HeavyOblique"/>
                                <w:b/>
                                <w:bCs/>
                                <w:color w:val="000000"/>
                                <w:sz w:val="20"/>
                                <w:szCs w:val="20"/>
                                <w:lang w:bidi="hi-IN"/>
                              </w:rPr>
                              <w:br/>
                            </w:r>
                          </w:p>
                        </w:txbxContent>
                      </wps:txbx>
                      <wps:bodyPr rot="0" vert="horz" wrap="square" lIns="91440" tIns="45720" rIns="91440" bIns="45720" anchor="t" anchorCtr="0" upright="1">
                        <a:noAutofit/>
                      </wps:bodyPr>
                    </wps:wsp>
                  </a:graphicData>
                </a:graphic>
              </wp:inline>
            </w:drawing>
          </mc:Choice>
          <mc:Fallback>
            <w:pict>
              <v:shape id="Text Box 2071" o:spid="_x0000_s1117" type="#_x0000_t202" style="width:414pt;height:2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" strokeweight="3pt">
                <v:textbox>
                  <w:txbxContent>
                    <w:p w:rsidR="00C703E3" w:rsidRDefault="00C703E3" w:rsidP="0050214D">
                      <w:pPr>
                        <w:autoSpaceDE w:val="0"/>
                        <w:autoSpaceDN w:val="0"/>
                        <w:adjustRightInd w:val="0"/>
                        <w:rPr>
                          <w:rFonts w:ascii="Avenir-HeavyOblique" w:hAnsi="Avenir-HeavyOblique" w:cs="Avenir-HeavyOblique"/>
                          <w:b/>
                          <w:bCs/>
                          <w:color w:val="000000"/>
                          <w:sz w:val="22"/>
                          <w:szCs w:val="22"/>
                          <w:lang w:bidi="hi-IN"/>
                        </w:rPr>
                      </w:pPr>
                      <w:r>
                        <w:rPr>
                          <w:rFonts w:ascii="Avenir-HeavyOblique" w:hAnsi="Avenir-HeavyOblique" w:cs="Avenir-HeavyOblique"/>
                          <w:b/>
                          <w:bCs/>
                          <w:color w:val="000000"/>
                          <w:sz w:val="22"/>
                          <w:szCs w:val="22"/>
                          <w:lang w:bidi="hi-IN"/>
                        </w:rPr>
                        <w:t>Procedure 6.3 – Applying for a Delegated Legal Aid Certificate on EOS</w:t>
                      </w:r>
                    </w:p>
                    <w:p w:rsidR="00C703E3" w:rsidRDefault="00C703E3" w:rsidP="0050214D">
                      <w:pPr>
                        <w:autoSpaceDE w:val="0"/>
                        <w:autoSpaceDN w:val="0"/>
                        <w:adjustRightInd w:val="0"/>
                        <w:rPr>
                          <w:rFonts w:ascii="Arial" w:hAnsi="Arial" w:cs="Avenir-HeavyOblique"/>
                          <w:b/>
                          <w:bCs/>
                          <w:color w:val="000000"/>
                          <w:sz w:val="20"/>
                          <w:szCs w:val="20"/>
                          <w:lang w:bidi="hi-IN"/>
                        </w:rPr>
                      </w:pPr>
                    </w:p>
                    <w:p w:rsidR="00C703E3" w:rsidRDefault="00C703E3" w:rsidP="0050214D">
                      <w:pPr>
                        <w:autoSpaceDE w:val="0"/>
                        <w:autoSpaceDN w:val="0"/>
                        <w:adjustRightInd w:val="0"/>
                        <w:rPr>
                          <w:rFonts w:ascii="Arial" w:hAnsi="Arial" w:cs="Avenir-HeavyOblique"/>
                          <w:b/>
                          <w:bCs/>
                          <w:color w:val="000000"/>
                          <w:sz w:val="20"/>
                          <w:szCs w:val="20"/>
                          <w:lang w:bidi="hi-IN"/>
                        </w:rPr>
                      </w:pPr>
                      <w:r>
                        <w:rPr>
                          <w:rFonts w:ascii="Arial" w:hAnsi="Arial" w:cs="Avenir-HeavyOblique"/>
                          <w:b/>
                          <w:bCs/>
                          <w:color w:val="000000"/>
                          <w:sz w:val="20"/>
                          <w:szCs w:val="20"/>
                          <w:lang w:bidi="hi-IN"/>
                        </w:rPr>
                        <w:t>The facility to apply for delegated certificates for both in house and private practitioners on EOS is available and must be used.</w:t>
                      </w:r>
                    </w:p>
                    <w:p w:rsidR="00C703E3" w:rsidRDefault="00C703E3" w:rsidP="0050214D">
                      <w:pPr>
                        <w:autoSpaceDE w:val="0"/>
                        <w:autoSpaceDN w:val="0"/>
                        <w:adjustRightInd w:val="0"/>
                        <w:rPr>
                          <w:rFonts w:ascii="Arial" w:hAnsi="Arial" w:cs="Avenir-HeavyOblique"/>
                          <w:b/>
                          <w:bCs/>
                          <w:color w:val="000000"/>
                          <w:sz w:val="20"/>
                          <w:szCs w:val="20"/>
                          <w:lang w:bidi="hi-IN"/>
                        </w:rPr>
                      </w:pPr>
                    </w:p>
                    <w:p w:rsidR="00C703E3" w:rsidRDefault="00C703E3" w:rsidP="0050214D">
                      <w:pPr>
                        <w:autoSpaceDE w:val="0"/>
                        <w:autoSpaceDN w:val="0"/>
                        <w:adjustRightInd w:val="0"/>
                        <w:rPr>
                          <w:rFonts w:ascii="Arial" w:hAnsi="Arial" w:cs="Avenir-HeavyOblique"/>
                          <w:b/>
                          <w:bCs/>
                          <w:color w:val="000000"/>
                          <w:sz w:val="20"/>
                          <w:szCs w:val="20"/>
                          <w:lang w:bidi="hi-IN"/>
                        </w:rPr>
                      </w:pPr>
                      <w:r>
                        <w:rPr>
                          <w:rFonts w:ascii="Arial" w:hAnsi="Arial" w:cs="Avenir-HeavyOblique"/>
                          <w:b/>
                          <w:bCs/>
                          <w:color w:val="000000"/>
                          <w:sz w:val="20"/>
                          <w:szCs w:val="20"/>
                          <w:lang w:bidi="hi-IN"/>
                        </w:rPr>
                        <w:t>To apply for a delegated legal aid certificate for the District Court on EOS:</w:t>
                      </w:r>
                    </w:p>
                    <w:p w:rsidR="00C703E3" w:rsidRDefault="00C703E3" w:rsidP="00FB3CDE">
                      <w:pPr>
                        <w:numPr>
                          <w:ilvl w:val="0"/>
                          <w:numId w:val="182"/>
                        </w:numPr>
                        <w:autoSpaceDE w:val="0"/>
                        <w:autoSpaceDN w:val="0"/>
                        <w:adjustRightInd w:val="0"/>
                        <w:rPr>
                          <w:rFonts w:ascii="Arial" w:hAnsi="Arial" w:cs="Avenir-HeavyOblique"/>
                          <w:b/>
                          <w:bCs/>
                          <w:color w:val="000000"/>
                          <w:sz w:val="20"/>
                          <w:szCs w:val="20"/>
                          <w:lang w:bidi="hi-IN"/>
                        </w:rPr>
                      </w:pPr>
                      <w:r>
                        <w:rPr>
                          <w:rFonts w:ascii="Arial" w:hAnsi="Arial" w:cs="Avenir-HeavyOblique"/>
                          <w:bCs/>
                          <w:color w:val="000000"/>
                          <w:sz w:val="20"/>
                          <w:szCs w:val="20"/>
                          <w:lang w:bidi="hi-IN"/>
                        </w:rPr>
                        <w:t>Click the Submissions tab and click “Create New Submission”</w:t>
                      </w:r>
                    </w:p>
                    <w:p w:rsidR="00C703E3" w:rsidRDefault="00C703E3" w:rsidP="00FB3CDE">
                      <w:pPr>
                        <w:numPr>
                          <w:ilvl w:val="0"/>
                          <w:numId w:val="182"/>
                        </w:numPr>
                        <w:autoSpaceDE w:val="0"/>
                        <w:autoSpaceDN w:val="0"/>
                        <w:adjustRightInd w:val="0"/>
                        <w:rPr>
                          <w:rFonts w:ascii="Arial" w:hAnsi="Arial" w:cs="Avenir-HeavyOblique"/>
                          <w:b/>
                          <w:bCs/>
                          <w:color w:val="000000"/>
                          <w:sz w:val="20"/>
                          <w:szCs w:val="20"/>
                          <w:lang w:bidi="hi-IN"/>
                        </w:rPr>
                      </w:pPr>
                      <w:r>
                        <w:rPr>
                          <w:rFonts w:ascii="Arial" w:hAnsi="Arial" w:cs="Avenir-HeavyOblique"/>
                          <w:bCs/>
                          <w:color w:val="000000"/>
                          <w:sz w:val="20"/>
                          <w:szCs w:val="20"/>
                          <w:lang w:bidi="hi-IN"/>
                        </w:rPr>
                        <w:t>Choose “Submission for a Delegated Legal Aid Certificate” or “Submission for a Private Practitioner Legal Aid Certificate”.</w:t>
                      </w:r>
                    </w:p>
                    <w:p w:rsidR="00C703E3" w:rsidRDefault="00C703E3" w:rsidP="00FB3CDE">
                      <w:pPr>
                        <w:numPr>
                          <w:ilvl w:val="0"/>
                          <w:numId w:val="182"/>
                        </w:numPr>
                        <w:autoSpaceDE w:val="0"/>
                        <w:autoSpaceDN w:val="0"/>
                        <w:adjustRightInd w:val="0"/>
                        <w:rPr>
                          <w:rFonts w:ascii="Arial" w:hAnsi="Arial" w:cs="Avenir-HeavyOblique"/>
                          <w:b/>
                          <w:bCs/>
                          <w:color w:val="000000"/>
                          <w:sz w:val="20"/>
                          <w:szCs w:val="20"/>
                          <w:lang w:bidi="hi-IN"/>
                        </w:rPr>
                      </w:pPr>
                      <w:r>
                        <w:rPr>
                          <w:rFonts w:ascii="Arial" w:hAnsi="Arial" w:cs="Avenir-HeavyOblique"/>
                          <w:bCs/>
                          <w:color w:val="000000"/>
                          <w:sz w:val="20"/>
                          <w:szCs w:val="20"/>
                          <w:lang w:bidi="hi-IN"/>
                        </w:rPr>
                        <w:t>Choose the Type of Proceedings</w:t>
                      </w:r>
                    </w:p>
                    <w:p w:rsidR="00C703E3" w:rsidRDefault="00C703E3" w:rsidP="00FB3CDE">
                      <w:pPr>
                        <w:numPr>
                          <w:ilvl w:val="0"/>
                          <w:numId w:val="182"/>
                        </w:numPr>
                        <w:autoSpaceDE w:val="0"/>
                        <w:autoSpaceDN w:val="0"/>
                        <w:adjustRightInd w:val="0"/>
                        <w:rPr>
                          <w:rFonts w:ascii="Arial" w:hAnsi="Arial" w:cs="Avenir-HeavyOblique"/>
                          <w:b/>
                          <w:bCs/>
                          <w:color w:val="000000"/>
                          <w:sz w:val="20"/>
                          <w:szCs w:val="20"/>
                          <w:lang w:bidi="hi-IN"/>
                        </w:rPr>
                      </w:pPr>
                      <w:r>
                        <w:rPr>
                          <w:rFonts w:ascii="Arial" w:hAnsi="Arial" w:cs="Avenir-HeavyOblique"/>
                          <w:bCs/>
                          <w:color w:val="000000"/>
                          <w:sz w:val="20"/>
                          <w:szCs w:val="20"/>
                          <w:lang w:bidi="hi-IN"/>
                        </w:rPr>
                        <w:t>Choose “District Court” as the Court (unless it is an appeal to the Circuit Court for which the client was not legally aided in the original proceedings, in which case choose “Circuit Court”. If the client was legally aided in the original proceedings the submission should be for an amended legal aid certificate and must in the case of a PP be made through Legal Services)</w:t>
                      </w:r>
                    </w:p>
                    <w:p w:rsidR="00C703E3" w:rsidRDefault="00C703E3" w:rsidP="00FB3CDE">
                      <w:pPr>
                        <w:numPr>
                          <w:ilvl w:val="0"/>
                          <w:numId w:val="182"/>
                        </w:numPr>
                        <w:autoSpaceDE w:val="0"/>
                        <w:autoSpaceDN w:val="0"/>
                        <w:adjustRightInd w:val="0"/>
                        <w:rPr>
                          <w:rFonts w:ascii="Arial" w:hAnsi="Arial" w:cs="Avenir-HeavyOblique"/>
                          <w:b/>
                          <w:bCs/>
                          <w:color w:val="000000"/>
                          <w:sz w:val="20"/>
                          <w:szCs w:val="20"/>
                          <w:lang w:bidi="hi-IN"/>
                        </w:rPr>
                      </w:pPr>
                      <w:r>
                        <w:rPr>
                          <w:rFonts w:ascii="Arial" w:hAnsi="Arial" w:cs="Avenir-HeavyOblique"/>
                          <w:bCs/>
                          <w:color w:val="000000"/>
                          <w:sz w:val="20"/>
                          <w:szCs w:val="20"/>
                          <w:lang w:bidi="hi-IN"/>
                        </w:rPr>
                        <w:t>Choose “Institute”, “Defend”, or “Appeal” as appropriate</w:t>
                      </w:r>
                    </w:p>
                    <w:p w:rsidR="00C703E3" w:rsidRDefault="00C703E3" w:rsidP="00FB3CDE">
                      <w:pPr>
                        <w:numPr>
                          <w:ilvl w:val="0"/>
                          <w:numId w:val="182"/>
                        </w:numPr>
                        <w:autoSpaceDE w:val="0"/>
                        <w:autoSpaceDN w:val="0"/>
                        <w:adjustRightInd w:val="0"/>
                        <w:rPr>
                          <w:rFonts w:ascii="Arial" w:hAnsi="Arial" w:cs="Avenir-HeavyOblique"/>
                          <w:b/>
                          <w:bCs/>
                          <w:color w:val="000000"/>
                          <w:sz w:val="20"/>
                          <w:szCs w:val="20"/>
                          <w:lang w:bidi="hi-IN"/>
                        </w:rPr>
                      </w:pPr>
                      <w:r>
                        <w:rPr>
                          <w:rFonts w:ascii="Arial" w:hAnsi="Arial" w:cs="Avenir-HeavyOblique"/>
                          <w:bCs/>
                          <w:color w:val="000000"/>
                          <w:sz w:val="20"/>
                          <w:szCs w:val="20"/>
                          <w:lang w:bidi="hi-IN"/>
                        </w:rPr>
                        <w:t>Enter a statement of facts.</w:t>
                      </w:r>
                    </w:p>
                    <w:p w:rsidR="00C703E3" w:rsidRDefault="00C703E3" w:rsidP="00FB3CDE">
                      <w:pPr>
                        <w:numPr>
                          <w:ilvl w:val="0"/>
                          <w:numId w:val="182"/>
                        </w:numPr>
                        <w:autoSpaceDE w:val="0"/>
                        <w:autoSpaceDN w:val="0"/>
                        <w:adjustRightInd w:val="0"/>
                        <w:rPr>
                          <w:rFonts w:ascii="Arial" w:hAnsi="Arial" w:cs="Avenir-HeavyOblique"/>
                          <w:b/>
                          <w:bCs/>
                          <w:color w:val="000000"/>
                          <w:sz w:val="20"/>
                          <w:szCs w:val="20"/>
                          <w:lang w:bidi="hi-IN"/>
                        </w:rPr>
                      </w:pPr>
                      <w:r>
                        <w:rPr>
                          <w:rFonts w:ascii="Arial" w:hAnsi="Arial" w:cs="Avenir-HeavyOblique"/>
                          <w:bCs/>
                          <w:color w:val="000000"/>
                          <w:sz w:val="20"/>
                          <w:szCs w:val="20"/>
                          <w:lang w:bidi="hi-IN"/>
                        </w:rPr>
                        <w:t>Choose to recommend Grant.</w:t>
                      </w:r>
                    </w:p>
                    <w:p w:rsidR="00C703E3" w:rsidRDefault="00C703E3" w:rsidP="00FB3CDE">
                      <w:pPr>
                        <w:numPr>
                          <w:ilvl w:val="0"/>
                          <w:numId w:val="182"/>
                        </w:numPr>
                        <w:autoSpaceDE w:val="0"/>
                        <w:autoSpaceDN w:val="0"/>
                        <w:adjustRightInd w:val="0"/>
                        <w:rPr>
                          <w:rFonts w:ascii="Arial" w:hAnsi="Arial" w:cs="Avenir-HeavyOblique"/>
                          <w:b/>
                          <w:bCs/>
                          <w:color w:val="000000"/>
                          <w:sz w:val="20"/>
                          <w:szCs w:val="20"/>
                          <w:lang w:bidi="hi-IN"/>
                        </w:rPr>
                      </w:pPr>
                      <w:r>
                        <w:rPr>
                          <w:rFonts w:ascii="Arial" w:hAnsi="Arial" w:cs="Avenir-HeavyOblique"/>
                          <w:bCs/>
                          <w:color w:val="000000"/>
                          <w:sz w:val="20"/>
                          <w:szCs w:val="20"/>
                          <w:lang w:bidi="hi-IN"/>
                        </w:rPr>
                        <w:t>Choose “Managing Solicitor” as the decision maker</w:t>
                      </w:r>
                    </w:p>
                    <w:p w:rsidR="00C703E3" w:rsidRDefault="00C703E3" w:rsidP="00FB3CDE">
                      <w:pPr>
                        <w:numPr>
                          <w:ilvl w:val="0"/>
                          <w:numId w:val="182"/>
                        </w:numPr>
                        <w:autoSpaceDE w:val="0"/>
                        <w:autoSpaceDN w:val="0"/>
                        <w:adjustRightInd w:val="0"/>
                        <w:rPr>
                          <w:rFonts w:ascii="Arial" w:hAnsi="Arial" w:cs="Avenir-HeavyOblique"/>
                          <w:b/>
                          <w:bCs/>
                          <w:color w:val="000000"/>
                          <w:sz w:val="20"/>
                          <w:szCs w:val="20"/>
                          <w:lang w:bidi="hi-IN"/>
                        </w:rPr>
                      </w:pPr>
                      <w:r w:rsidDel="0047046C">
                        <w:rPr>
                          <w:rFonts w:ascii="Arial" w:hAnsi="Arial" w:cs="Avenir-HeavyOblique"/>
                          <w:bCs/>
                          <w:color w:val="000000"/>
                          <w:sz w:val="20"/>
                          <w:szCs w:val="20"/>
                          <w:lang w:bidi="hi-IN"/>
                        </w:rPr>
                        <w:t xml:space="preserve"> </w:t>
                      </w:r>
                      <w:r>
                        <w:rPr>
                          <w:rFonts w:ascii="Arial" w:hAnsi="Arial" w:cs="Avenir-HeavyOblique"/>
                          <w:bCs/>
                          <w:color w:val="000000"/>
                          <w:sz w:val="20"/>
                          <w:szCs w:val="20"/>
                          <w:lang w:bidi="hi-IN"/>
                        </w:rPr>
                        <w:t>Choose “To be Submitted” as the status.</w:t>
                      </w:r>
                    </w:p>
                    <w:p w:rsidR="00C703E3" w:rsidRDefault="00C703E3" w:rsidP="00FB3CDE">
                      <w:pPr>
                        <w:numPr>
                          <w:ilvl w:val="0"/>
                          <w:numId w:val="182"/>
                        </w:numPr>
                        <w:autoSpaceDE w:val="0"/>
                        <w:autoSpaceDN w:val="0"/>
                        <w:adjustRightInd w:val="0"/>
                        <w:rPr>
                          <w:rFonts w:ascii="Arial" w:hAnsi="Arial" w:cs="Avenir-HeavyOblique"/>
                          <w:b/>
                          <w:bCs/>
                          <w:color w:val="000000"/>
                          <w:sz w:val="20"/>
                          <w:szCs w:val="20"/>
                          <w:lang w:bidi="hi-IN"/>
                        </w:rPr>
                      </w:pPr>
                      <w:r>
                        <w:rPr>
                          <w:rFonts w:ascii="Arial" w:hAnsi="Arial" w:cs="Avenir-HeavyOblique"/>
                          <w:bCs/>
                          <w:color w:val="000000"/>
                          <w:sz w:val="20"/>
                          <w:szCs w:val="20"/>
                          <w:lang w:bidi="hi-IN"/>
                        </w:rPr>
                        <w:t>Click “Make New Submission”.</w:t>
                      </w:r>
                    </w:p>
                    <w:p w:rsidR="00C703E3" w:rsidRPr="0047046C" w:rsidRDefault="00C703E3" w:rsidP="0050214D">
                      <w:pPr>
                        <w:autoSpaceDE w:val="0"/>
                        <w:autoSpaceDN w:val="0"/>
                        <w:adjustRightInd w:val="0"/>
                        <w:rPr>
                          <w:rFonts w:ascii="Arial" w:hAnsi="Arial" w:cs="Avenir-HeavyOblique"/>
                          <w:b/>
                          <w:bCs/>
                          <w:color w:val="000000"/>
                          <w:sz w:val="20"/>
                          <w:szCs w:val="20"/>
                          <w:lang w:bidi="hi-IN"/>
                        </w:rPr>
                      </w:pPr>
                    </w:p>
                    <w:p w:rsidR="00C703E3" w:rsidRDefault="00C703E3" w:rsidP="0050214D">
                      <w:pPr>
                        <w:autoSpaceDE w:val="0"/>
                        <w:autoSpaceDN w:val="0"/>
                        <w:adjustRightInd w:val="0"/>
                        <w:ind w:left="360"/>
                        <w:rPr>
                          <w:rFonts w:ascii="Arial" w:hAnsi="Arial" w:cs="Avenir-HeavyOblique"/>
                          <w:b/>
                          <w:bCs/>
                          <w:color w:val="000000"/>
                          <w:sz w:val="20"/>
                          <w:szCs w:val="20"/>
                          <w:lang w:bidi="hi-IN"/>
                        </w:rPr>
                      </w:pPr>
                      <w:r>
                        <w:rPr>
                          <w:rFonts w:ascii="Arial" w:hAnsi="Arial" w:cs="Avenir-HeavyOblique"/>
                          <w:b/>
                          <w:bCs/>
                          <w:color w:val="000000"/>
                          <w:sz w:val="20"/>
                          <w:szCs w:val="20"/>
                          <w:lang w:bidi="hi-IN"/>
                        </w:rPr>
                        <w:t>Note: Prior authorisation must be sought from the Director of Civil Legal Aid to issue a Circuit Court delegated legal aid certificate.</w:t>
                      </w:r>
                    </w:p>
                    <w:p w:rsidR="00C703E3" w:rsidRDefault="00C703E3" w:rsidP="0050214D">
                      <w:pPr>
                        <w:autoSpaceDE w:val="0"/>
                        <w:autoSpaceDN w:val="0"/>
                        <w:adjustRightInd w:val="0"/>
                        <w:ind w:left="360"/>
                        <w:rPr>
                          <w:rFonts w:ascii="Arial" w:hAnsi="Arial" w:cs="Avenir-HeavyOblique"/>
                          <w:b/>
                          <w:bCs/>
                          <w:color w:val="000000"/>
                          <w:sz w:val="20"/>
                          <w:szCs w:val="20"/>
                          <w:lang w:bidi="hi-IN"/>
                        </w:rPr>
                      </w:pPr>
                    </w:p>
                    <w:p w:rsidR="00C703E3" w:rsidRPr="0047046C" w:rsidRDefault="00C703E3" w:rsidP="0050214D">
                      <w:pPr>
                        <w:autoSpaceDE w:val="0"/>
                        <w:autoSpaceDN w:val="0"/>
                        <w:adjustRightInd w:val="0"/>
                        <w:ind w:left="360"/>
                        <w:rPr>
                          <w:rFonts w:ascii="Arial" w:hAnsi="Arial" w:cs="Avenir-HeavyOblique"/>
                          <w:b/>
                          <w:bCs/>
                          <w:color w:val="000000"/>
                          <w:sz w:val="20"/>
                          <w:szCs w:val="20"/>
                          <w:lang w:bidi="hi-IN"/>
                        </w:rPr>
                      </w:pPr>
                    </w:p>
                    <w:p w:rsidR="00C703E3" w:rsidRPr="0047046C" w:rsidRDefault="00C703E3" w:rsidP="0050214D">
                      <w:pPr>
                        <w:autoSpaceDE w:val="0"/>
                        <w:autoSpaceDN w:val="0"/>
                        <w:adjustRightInd w:val="0"/>
                        <w:rPr>
                          <w:rFonts w:ascii="Arial" w:hAnsi="Arial" w:cs="Avenir-HeavyOblique"/>
                          <w:b/>
                          <w:bCs/>
                          <w:color w:val="000000"/>
                          <w:sz w:val="20"/>
                          <w:szCs w:val="20"/>
                          <w:lang w:bidi="hi-IN"/>
                        </w:rPr>
                      </w:pPr>
                    </w:p>
                    <w:p w:rsidR="00C703E3" w:rsidRPr="008B4E1C" w:rsidRDefault="00C703E3" w:rsidP="0050214D">
                      <w:pPr>
                        <w:autoSpaceDE w:val="0"/>
                        <w:autoSpaceDN w:val="0"/>
                        <w:adjustRightInd w:val="0"/>
                        <w:rPr>
                          <w:rFonts w:ascii="Arial" w:hAnsi="Arial"/>
                          <w:b/>
                          <w:bCs/>
                          <w:sz w:val="20"/>
                          <w:szCs w:val="20"/>
                        </w:rPr>
                      </w:pPr>
                      <w:r w:rsidRPr="008B4E1C">
                        <w:rPr>
                          <w:rFonts w:ascii="Arial" w:hAnsi="Arial" w:cs="Avenir-HeavyOblique"/>
                          <w:b/>
                          <w:bCs/>
                          <w:color w:val="000000"/>
                          <w:sz w:val="20"/>
                          <w:szCs w:val="20"/>
                          <w:lang w:bidi="hi-IN"/>
                        </w:rPr>
                        <w:br/>
                      </w:r>
                    </w:p>
                  </w:txbxContent>
                </v:textbox>
                <w10:anchorlock/>
              </v:shape>
            </w:pict>
          </mc:Fallback>
        </mc:AlternateContent>
      </w:r>
    </w:p>
    <w:p w:rsidR="0050214D" w:rsidRPr="002545F9" w:rsidRDefault="0050214D" w:rsidP="0050214D">
      <w:pPr>
        <w:autoSpaceDE w:val="0"/>
        <w:autoSpaceDN w:val="0"/>
        <w:adjustRightInd w:val="0"/>
        <w:rPr>
          <w:rFonts w:ascii="Arial" w:hAnsi="Arial" w:cs="Arial"/>
          <w:b/>
          <w:bCs/>
          <w:i/>
          <w:iCs/>
          <w:sz w:val="22"/>
          <w:szCs w:val="22"/>
          <w:lang w:val="en-IE" w:bidi="hi-IN"/>
        </w:rPr>
      </w:pPr>
    </w:p>
    <w:p w:rsidR="0050214D" w:rsidRPr="002545F9" w:rsidRDefault="00C75D26" w:rsidP="00FB007B">
      <w:pPr>
        <w:pStyle w:val="Heading3"/>
        <w:rPr>
          <w:lang w:bidi="hi-IN"/>
        </w:rPr>
      </w:pPr>
      <w:r>
        <w:rPr>
          <w:lang w:bidi="hi-IN"/>
        </w:rPr>
        <w:t>Closing referrals to the solicitors panel</w:t>
      </w:r>
    </w:p>
    <w:p w:rsidR="00C75D26" w:rsidRDefault="00C75D26" w:rsidP="0050214D">
      <w:pPr>
        <w:autoSpaceDE w:val="0"/>
        <w:autoSpaceDN w:val="0"/>
        <w:adjustRightInd w:val="0"/>
        <w:rPr>
          <w:rFonts w:ascii="Arial" w:hAnsi="Arial" w:cs="Arial"/>
          <w:sz w:val="20"/>
          <w:szCs w:val="20"/>
          <w:lang w:val="en-IE" w:bidi="hi-IN"/>
        </w:rPr>
      </w:pPr>
      <w:r>
        <w:rPr>
          <w:rFonts w:ascii="Arial" w:hAnsi="Arial" w:cs="Arial"/>
          <w:sz w:val="20"/>
          <w:szCs w:val="20"/>
          <w:lang w:val="en-IE" w:bidi="hi-IN"/>
        </w:rPr>
        <w:t xml:space="preserve"> The EOS case for any application referred to the solicitors panel is closed once the referral is taken place. This does not prevent Legal Services working on the file.</w:t>
      </w:r>
    </w:p>
    <w:p w:rsidR="00C75D26" w:rsidRDefault="00C75D26" w:rsidP="0050214D">
      <w:pPr>
        <w:autoSpaceDE w:val="0"/>
        <w:autoSpaceDN w:val="0"/>
        <w:adjustRightInd w:val="0"/>
        <w:rPr>
          <w:rFonts w:ascii="Arial" w:hAnsi="Arial" w:cs="Arial"/>
          <w:sz w:val="20"/>
          <w:szCs w:val="20"/>
          <w:lang w:val="en-IE" w:bidi="hi-IN"/>
        </w:rPr>
      </w:pPr>
    </w:p>
    <w:p w:rsidR="00C75D26" w:rsidRDefault="00C75D26" w:rsidP="0050214D">
      <w:pPr>
        <w:autoSpaceDE w:val="0"/>
        <w:autoSpaceDN w:val="0"/>
        <w:adjustRightInd w:val="0"/>
        <w:rPr>
          <w:rFonts w:ascii="Arial" w:hAnsi="Arial" w:cs="Arial"/>
          <w:sz w:val="20"/>
          <w:szCs w:val="20"/>
          <w:lang w:val="en-IE" w:bidi="hi-IN"/>
        </w:rPr>
      </w:pPr>
      <w:r>
        <w:rPr>
          <w:rFonts w:ascii="Arial" w:hAnsi="Arial" w:cs="Arial"/>
          <w:sz w:val="20"/>
          <w:szCs w:val="20"/>
          <w:lang w:val="en-IE" w:bidi="hi-IN"/>
        </w:rPr>
        <w:t>Provided that</w:t>
      </w:r>
    </w:p>
    <w:p w:rsidR="00C75D26" w:rsidRDefault="00C75D26" w:rsidP="00FB3CDE">
      <w:pPr>
        <w:pStyle w:val="ListParagraph"/>
        <w:numPr>
          <w:ilvl w:val="0"/>
          <w:numId w:val="277"/>
        </w:numPr>
        <w:autoSpaceDE w:val="0"/>
        <w:autoSpaceDN w:val="0"/>
        <w:adjustRightInd w:val="0"/>
        <w:rPr>
          <w:rFonts w:ascii="Arial" w:hAnsi="Arial" w:cs="Arial"/>
          <w:sz w:val="20"/>
          <w:szCs w:val="20"/>
          <w:lang w:bidi="hi-IN"/>
        </w:rPr>
      </w:pPr>
      <w:r w:rsidRPr="00C75D26">
        <w:rPr>
          <w:rFonts w:ascii="Arial" w:hAnsi="Arial" w:cs="Arial"/>
          <w:sz w:val="20"/>
          <w:szCs w:val="20"/>
          <w:lang w:bidi="hi-IN"/>
        </w:rPr>
        <w:t xml:space="preserve">the application </w:t>
      </w:r>
      <w:r>
        <w:rPr>
          <w:rFonts w:ascii="Arial" w:hAnsi="Arial" w:cs="Arial"/>
          <w:sz w:val="20"/>
          <w:szCs w:val="20"/>
          <w:lang w:bidi="hi-IN"/>
        </w:rPr>
        <w:t xml:space="preserve">form </w:t>
      </w:r>
      <w:r w:rsidRPr="00C75D26">
        <w:rPr>
          <w:rFonts w:ascii="Arial" w:hAnsi="Arial" w:cs="Arial"/>
          <w:sz w:val="20"/>
          <w:szCs w:val="20"/>
          <w:lang w:bidi="hi-IN"/>
        </w:rPr>
        <w:t>and all backing documentation is scanned to EOS</w:t>
      </w:r>
      <w:r>
        <w:rPr>
          <w:rFonts w:ascii="Arial" w:hAnsi="Arial" w:cs="Arial"/>
          <w:sz w:val="20"/>
          <w:szCs w:val="20"/>
          <w:lang w:bidi="hi-IN"/>
        </w:rPr>
        <w:t xml:space="preserve"> and are retained electronically</w:t>
      </w:r>
    </w:p>
    <w:p w:rsidR="00C75D26" w:rsidRDefault="00C75D26" w:rsidP="00FB3CDE">
      <w:pPr>
        <w:pStyle w:val="ListParagraph"/>
        <w:numPr>
          <w:ilvl w:val="0"/>
          <w:numId w:val="277"/>
        </w:numPr>
        <w:autoSpaceDE w:val="0"/>
        <w:autoSpaceDN w:val="0"/>
        <w:adjustRightInd w:val="0"/>
        <w:rPr>
          <w:rFonts w:ascii="Arial" w:hAnsi="Arial" w:cs="Arial"/>
          <w:sz w:val="20"/>
          <w:szCs w:val="20"/>
          <w:lang w:bidi="hi-IN"/>
        </w:rPr>
      </w:pPr>
      <w:r>
        <w:rPr>
          <w:rFonts w:ascii="Arial" w:hAnsi="Arial" w:cs="Arial"/>
          <w:sz w:val="20"/>
          <w:szCs w:val="20"/>
          <w:lang w:bidi="hi-IN"/>
        </w:rPr>
        <w:t>all original documents received have been returned to the applicant</w:t>
      </w:r>
    </w:p>
    <w:p w:rsidR="00C75D26" w:rsidRPr="00C75D26" w:rsidRDefault="00C75D26" w:rsidP="00FB3CDE">
      <w:pPr>
        <w:pStyle w:val="ListParagraph"/>
        <w:numPr>
          <w:ilvl w:val="0"/>
          <w:numId w:val="277"/>
        </w:numPr>
        <w:autoSpaceDE w:val="0"/>
        <w:autoSpaceDN w:val="0"/>
        <w:adjustRightInd w:val="0"/>
        <w:rPr>
          <w:rFonts w:ascii="Arial" w:hAnsi="Arial" w:cs="Arial"/>
          <w:sz w:val="20"/>
          <w:szCs w:val="20"/>
          <w:lang w:bidi="hi-IN"/>
        </w:rPr>
      </w:pPr>
      <w:r w:rsidRPr="00C75D26">
        <w:rPr>
          <w:rFonts w:ascii="Arial" w:hAnsi="Arial" w:cs="Arial"/>
          <w:sz w:val="20"/>
          <w:szCs w:val="20"/>
          <w:lang w:bidi="hi-IN"/>
        </w:rPr>
        <w:t xml:space="preserve">The case is being referred out from the start – </w:t>
      </w:r>
      <w:proofErr w:type="spellStart"/>
      <w:r w:rsidRPr="00C75D26">
        <w:rPr>
          <w:rFonts w:ascii="Arial" w:hAnsi="Arial" w:cs="Arial"/>
          <w:sz w:val="20"/>
          <w:szCs w:val="20"/>
          <w:lang w:bidi="hi-IN"/>
        </w:rPr>
        <w:t>ie</w:t>
      </w:r>
      <w:proofErr w:type="spellEnd"/>
      <w:r w:rsidRPr="00C75D26">
        <w:rPr>
          <w:rFonts w:ascii="Arial" w:hAnsi="Arial" w:cs="Arial"/>
          <w:sz w:val="20"/>
          <w:szCs w:val="20"/>
          <w:lang w:bidi="hi-IN"/>
        </w:rPr>
        <w:t>.</w:t>
      </w:r>
      <w:r>
        <w:rPr>
          <w:rFonts w:ascii="Arial" w:hAnsi="Arial" w:cs="Arial"/>
          <w:sz w:val="20"/>
          <w:szCs w:val="20"/>
          <w:lang w:bidi="hi-IN"/>
        </w:rPr>
        <w:t xml:space="preserve"> </w:t>
      </w:r>
      <w:r w:rsidRPr="00C75D26">
        <w:rPr>
          <w:rFonts w:ascii="Arial" w:hAnsi="Arial" w:cs="Arial"/>
          <w:sz w:val="20"/>
          <w:szCs w:val="20"/>
          <w:lang w:bidi="hi-IN"/>
        </w:rPr>
        <w:t xml:space="preserve">no law centre solicitor </w:t>
      </w:r>
      <w:r>
        <w:rPr>
          <w:rFonts w:ascii="Arial" w:hAnsi="Arial" w:cs="Arial"/>
          <w:sz w:val="20"/>
          <w:szCs w:val="20"/>
          <w:lang w:bidi="hi-IN"/>
        </w:rPr>
        <w:t xml:space="preserve">or paralegal </w:t>
      </w:r>
      <w:r w:rsidRPr="00C75D26">
        <w:rPr>
          <w:rFonts w:ascii="Arial" w:hAnsi="Arial" w:cs="Arial"/>
          <w:sz w:val="20"/>
          <w:szCs w:val="20"/>
          <w:lang w:bidi="hi-IN"/>
        </w:rPr>
        <w:t>has done any work on the case</w:t>
      </w:r>
    </w:p>
    <w:p w:rsidR="0050214D" w:rsidRPr="00C75D26" w:rsidRDefault="00C75D26" w:rsidP="00C75D26">
      <w:pPr>
        <w:autoSpaceDE w:val="0"/>
        <w:autoSpaceDN w:val="0"/>
        <w:adjustRightInd w:val="0"/>
        <w:rPr>
          <w:rFonts w:ascii="Arial" w:hAnsi="Arial" w:cs="Arial"/>
          <w:sz w:val="20"/>
          <w:szCs w:val="20"/>
          <w:lang w:bidi="hi-IN"/>
        </w:rPr>
      </w:pPr>
      <w:r w:rsidRPr="00C75D26">
        <w:rPr>
          <w:rFonts w:ascii="Arial" w:hAnsi="Arial" w:cs="Arial"/>
          <w:sz w:val="20"/>
          <w:szCs w:val="20"/>
          <w:lang w:bidi="hi-IN"/>
        </w:rPr>
        <w:t>then the paper documentation may be securely destroyed</w:t>
      </w:r>
      <w:r>
        <w:rPr>
          <w:rFonts w:ascii="Arial" w:hAnsi="Arial" w:cs="Arial"/>
          <w:sz w:val="20"/>
          <w:szCs w:val="20"/>
          <w:lang w:bidi="hi-IN"/>
        </w:rPr>
        <w:t xml:space="preserve">. Otherwise the file must be marked for destruction on the same basis as any other law centre file (see </w:t>
      </w:r>
      <w:r w:rsidRPr="00C75D26">
        <w:rPr>
          <w:rFonts w:ascii="Arial" w:hAnsi="Arial" w:cs="Arial"/>
          <w:sz w:val="20"/>
          <w:szCs w:val="20"/>
          <w:lang w:bidi="hi-IN"/>
        </w:rPr>
        <w:sym w:font="Wingdings" w:char="F0E8"/>
      </w:r>
      <w:r>
        <w:rPr>
          <w:rFonts w:ascii="Arial" w:hAnsi="Arial" w:cs="Arial"/>
          <w:sz w:val="20"/>
          <w:szCs w:val="20"/>
          <w:lang w:bidi="hi-IN"/>
        </w:rPr>
        <w:t xml:space="preserve"> Chapter 9).</w:t>
      </w:r>
    </w:p>
    <w:p w:rsidR="0050214D" w:rsidRPr="002545F9" w:rsidRDefault="00C62F58" w:rsidP="00E75209">
      <w:pPr>
        <w:tabs>
          <w:tab w:val="left" w:pos="6870"/>
        </w:tabs>
        <w:autoSpaceDE w:val="0"/>
        <w:autoSpaceDN w:val="0"/>
        <w:adjustRightInd w:val="0"/>
        <w:rPr>
          <w:rFonts w:ascii="Arial" w:hAnsi="Arial" w:cs="Arial"/>
          <w:sz w:val="20"/>
          <w:szCs w:val="20"/>
          <w:lang w:val="en-IE" w:bidi="hi-IN"/>
        </w:rPr>
      </w:pPr>
      <w:r w:rsidRPr="002545F9">
        <w:rPr>
          <w:rFonts w:ascii="Arial" w:hAnsi="Arial" w:cs="Arial"/>
          <w:sz w:val="20"/>
          <w:szCs w:val="20"/>
          <w:lang w:val="en-IE" w:bidi="hi-IN"/>
        </w:rPr>
        <w:tab/>
      </w:r>
    </w:p>
    <w:p w:rsidR="00843697" w:rsidRPr="002545F9" w:rsidRDefault="00843697" w:rsidP="0050214D">
      <w:pPr>
        <w:autoSpaceDE w:val="0"/>
        <w:autoSpaceDN w:val="0"/>
        <w:adjustRightInd w:val="0"/>
        <w:rPr>
          <w:rFonts w:ascii="Arial" w:hAnsi="Arial" w:cs="Arial"/>
          <w:b/>
          <w:sz w:val="20"/>
          <w:szCs w:val="20"/>
          <w:lang w:val="en-IE" w:bidi="hi-IN"/>
        </w:rPr>
      </w:pPr>
      <w:r w:rsidRPr="002545F9">
        <w:rPr>
          <w:rFonts w:ascii="Arial" w:hAnsi="Arial" w:cs="Arial"/>
          <w:sz w:val="20"/>
          <w:szCs w:val="20"/>
          <w:lang w:val="en-IE" w:bidi="hi-IN"/>
        </w:rPr>
        <w:t xml:space="preserve">Reports are available on EOS in relation to the number of referrals to each of the solicitors’ panels – see </w:t>
      </w:r>
      <w:r w:rsidRPr="002545F9">
        <w:rPr>
          <w:rFonts w:ascii="Arial" w:hAnsi="Arial" w:cs="Arial"/>
          <w:sz w:val="20"/>
          <w:szCs w:val="20"/>
          <w:lang w:val="en-IE" w:bidi="hi-IN"/>
        </w:rPr>
        <w:sym w:font="Wingdings" w:char="F0E8"/>
      </w:r>
      <w:r w:rsidRPr="002545F9">
        <w:rPr>
          <w:rFonts w:ascii="Arial" w:hAnsi="Arial" w:cs="Arial"/>
          <w:sz w:val="20"/>
          <w:szCs w:val="20"/>
          <w:lang w:val="en-IE" w:bidi="hi-IN"/>
        </w:rPr>
        <w:t xml:space="preserve"> </w:t>
      </w:r>
      <w:r w:rsidRPr="002545F9">
        <w:rPr>
          <w:rFonts w:ascii="Arial" w:hAnsi="Arial" w:cs="Arial"/>
          <w:b/>
          <w:sz w:val="20"/>
          <w:szCs w:val="20"/>
          <w:lang w:val="en-IE" w:bidi="hi-IN"/>
        </w:rPr>
        <w:t>Chapter 9</w:t>
      </w:r>
    </w:p>
    <w:p w:rsidR="0050214D" w:rsidRPr="002545F9" w:rsidRDefault="0050214D" w:rsidP="0050214D">
      <w:pPr>
        <w:autoSpaceDE w:val="0"/>
        <w:autoSpaceDN w:val="0"/>
        <w:adjustRightInd w:val="0"/>
        <w:rPr>
          <w:rFonts w:ascii="Arial" w:hAnsi="Arial" w:cs="Arial"/>
          <w:sz w:val="20"/>
          <w:szCs w:val="20"/>
          <w:lang w:val="en-IE" w:bidi="hi-IN"/>
        </w:rPr>
      </w:pPr>
    </w:p>
    <w:p w:rsidR="0050214D" w:rsidRPr="002545F9" w:rsidRDefault="0073563F" w:rsidP="00930025">
      <w:pPr>
        <w:pStyle w:val="Heading3"/>
        <w:rPr>
          <w:lang w:bidi="hi-IN"/>
        </w:rPr>
      </w:pPr>
      <w:r w:rsidRPr="002545F9">
        <w:rPr>
          <w:lang w:bidi="hi-IN"/>
        </w:rPr>
        <w:t>Requirement for solicitors to inform Legal Services – District Court panel</w:t>
      </w:r>
    </w:p>
    <w:p w:rsidR="00C62F58" w:rsidRPr="002545F9" w:rsidRDefault="00BA6041" w:rsidP="00C62F58">
      <w:pPr>
        <w:rPr>
          <w:rFonts w:ascii="Arial" w:hAnsi="Arial" w:cs="Arial"/>
          <w:sz w:val="20"/>
          <w:szCs w:val="20"/>
          <w:lang w:val="en-IE" w:bidi="hi-IN"/>
        </w:rPr>
      </w:pPr>
      <w:r w:rsidRPr="002545F9">
        <w:rPr>
          <w:rFonts w:ascii="Arial" w:hAnsi="Arial" w:cs="Arial"/>
          <w:sz w:val="20"/>
          <w:szCs w:val="20"/>
          <w:lang w:val="en-IE" w:bidi="hi-IN"/>
        </w:rPr>
        <w:t>S</w:t>
      </w:r>
      <w:r w:rsidR="00C62F58" w:rsidRPr="002545F9">
        <w:rPr>
          <w:rFonts w:ascii="Arial" w:hAnsi="Arial" w:cs="Arial"/>
          <w:sz w:val="20"/>
          <w:szCs w:val="20"/>
          <w:lang w:val="en-IE" w:bidi="hi-IN"/>
        </w:rPr>
        <w:t xml:space="preserve">olicitors on the District Court private family law panel </w:t>
      </w:r>
      <w:r w:rsidRPr="002545F9">
        <w:rPr>
          <w:rFonts w:ascii="Arial" w:hAnsi="Arial" w:cs="Arial"/>
          <w:sz w:val="20"/>
          <w:szCs w:val="20"/>
          <w:lang w:val="en-IE" w:bidi="hi-IN"/>
        </w:rPr>
        <w:t xml:space="preserve">must </w:t>
      </w:r>
      <w:r w:rsidR="00C62F58" w:rsidRPr="002545F9">
        <w:rPr>
          <w:rFonts w:ascii="Arial" w:hAnsi="Arial" w:cs="Arial"/>
          <w:sz w:val="20"/>
          <w:szCs w:val="20"/>
          <w:lang w:val="en-IE" w:bidi="hi-IN"/>
        </w:rPr>
        <w:t>inform Legal Services that they have accepted legally aided work.</w:t>
      </w:r>
    </w:p>
    <w:p w:rsidR="00C62F58" w:rsidRPr="002545F9" w:rsidRDefault="00C62F58" w:rsidP="00C62F58">
      <w:pPr>
        <w:rPr>
          <w:rFonts w:ascii="Arial" w:hAnsi="Arial" w:cs="Arial"/>
          <w:sz w:val="20"/>
          <w:szCs w:val="20"/>
          <w:lang w:val="en-IE" w:bidi="hi-IN"/>
        </w:rPr>
      </w:pPr>
    </w:p>
    <w:p w:rsidR="0073563F" w:rsidRPr="002545F9" w:rsidRDefault="00C62F58" w:rsidP="00930025">
      <w:pPr>
        <w:rPr>
          <w:rFonts w:ascii="Arial" w:hAnsi="Arial" w:cs="Arial"/>
          <w:sz w:val="20"/>
          <w:szCs w:val="20"/>
          <w:lang w:val="en-IE" w:bidi="hi-IN"/>
        </w:rPr>
      </w:pPr>
      <w:r w:rsidRPr="002545F9">
        <w:rPr>
          <w:rFonts w:ascii="Arial" w:hAnsi="Arial" w:cs="Arial"/>
          <w:sz w:val="20"/>
          <w:szCs w:val="20"/>
          <w:lang w:val="en-IE" w:bidi="hi-IN"/>
        </w:rPr>
        <w:t xml:space="preserve">The solicitor should email </w:t>
      </w:r>
      <w:hyperlink r:id="rId79" w:history="1">
        <w:r w:rsidRPr="0043164B">
          <w:rPr>
            <w:rFonts w:ascii="Arial" w:hAnsi="Arial" w:cs="Arial"/>
            <w:sz w:val="20"/>
            <w:szCs w:val="20"/>
            <w:lang w:val="en-IE"/>
          </w:rPr>
          <w:t>ppunit@legalaidboard.ie</w:t>
        </w:r>
      </w:hyperlink>
      <w:r w:rsidRPr="002545F9">
        <w:rPr>
          <w:rFonts w:ascii="Arial" w:hAnsi="Arial" w:cs="Arial"/>
          <w:sz w:val="20"/>
          <w:szCs w:val="20"/>
          <w:lang w:val="en-IE" w:bidi="hi-IN"/>
        </w:rPr>
        <w:t xml:space="preserve"> and tell us the details of the legally aided client and certificate issued. </w:t>
      </w:r>
      <w:r w:rsidR="0073563F" w:rsidRPr="002545F9">
        <w:rPr>
          <w:rFonts w:ascii="Arial" w:hAnsi="Arial" w:cs="Arial"/>
          <w:sz w:val="20"/>
          <w:szCs w:val="20"/>
          <w:lang w:val="en-IE" w:bidi="hi-IN"/>
        </w:rPr>
        <w:t xml:space="preserve"> This will be recorded on the case record on EOS.</w:t>
      </w:r>
    </w:p>
    <w:p w:rsidR="0073563F" w:rsidRPr="002545F9" w:rsidRDefault="0073563F" w:rsidP="00930025">
      <w:pPr>
        <w:rPr>
          <w:rFonts w:ascii="Arial" w:hAnsi="Arial" w:cs="Arial"/>
          <w:sz w:val="20"/>
          <w:szCs w:val="20"/>
          <w:lang w:val="en-IE" w:bidi="hi-IN"/>
        </w:rPr>
      </w:pPr>
    </w:p>
    <w:p w:rsidR="0050214D" w:rsidRPr="002545F9" w:rsidRDefault="0050214D" w:rsidP="0050214D">
      <w:pPr>
        <w:autoSpaceDE w:val="0"/>
        <w:autoSpaceDN w:val="0"/>
        <w:adjustRightInd w:val="0"/>
        <w:rPr>
          <w:rFonts w:ascii="Arial" w:hAnsi="Arial" w:cs="Arial"/>
          <w:sz w:val="20"/>
          <w:szCs w:val="20"/>
          <w:lang w:val="en-IE" w:bidi="hi-IN"/>
        </w:rPr>
      </w:pPr>
    </w:p>
    <w:p w:rsidR="0050214D" w:rsidRPr="002545F9" w:rsidRDefault="009A4A85" w:rsidP="003708A7">
      <w:pPr>
        <w:pStyle w:val="Heading2"/>
      </w:pPr>
      <w:bookmarkStart w:id="103" w:name="_Toc530660845"/>
      <w:r w:rsidRPr="002545F9">
        <w:t xml:space="preserve">Referring medical negligence and personal injuries cases to </w:t>
      </w:r>
      <w:r w:rsidR="00D61EFB" w:rsidRPr="002545F9">
        <w:t>Law Centre (</w:t>
      </w:r>
      <w:r w:rsidRPr="002545F9">
        <w:t>Montague Court</w:t>
      </w:r>
      <w:r w:rsidR="00D61EFB" w:rsidRPr="002545F9">
        <w:t>)</w:t>
      </w:r>
      <w:bookmarkEnd w:id="103"/>
    </w:p>
    <w:p w:rsidR="0050214D" w:rsidRPr="002545F9" w:rsidRDefault="0050214D" w:rsidP="0050214D">
      <w:pPr>
        <w:rPr>
          <w:rFonts w:ascii="Arial" w:hAnsi="Arial" w:cs="Arial"/>
          <w:b/>
          <w:lang w:val="en-IE"/>
        </w:rPr>
      </w:pPr>
    </w:p>
    <w:p w:rsidR="0050214D" w:rsidRPr="002545F9" w:rsidRDefault="009A4A85" w:rsidP="0050214D">
      <w:pPr>
        <w:rPr>
          <w:rFonts w:ascii="Arial" w:hAnsi="Arial" w:cs="Arial"/>
          <w:sz w:val="20"/>
          <w:szCs w:val="20"/>
          <w:lang w:val="en-IE"/>
        </w:rPr>
      </w:pPr>
      <w:r w:rsidRPr="002545F9">
        <w:rPr>
          <w:rFonts w:ascii="Arial" w:hAnsi="Arial" w:cs="Arial"/>
          <w:sz w:val="20"/>
          <w:szCs w:val="20"/>
          <w:lang w:val="en-IE"/>
        </w:rPr>
        <w:t xml:space="preserve">Law Centre (Montague Court) </w:t>
      </w:r>
      <w:r w:rsidR="0050214D" w:rsidRPr="002545F9">
        <w:rPr>
          <w:rFonts w:ascii="Arial" w:hAnsi="Arial" w:cs="Arial"/>
          <w:sz w:val="20"/>
          <w:szCs w:val="20"/>
          <w:lang w:val="en-IE"/>
        </w:rPr>
        <w:t xml:space="preserve">is a full-time law centre operating in Dublin which specialises in medical negligence </w:t>
      </w:r>
      <w:r w:rsidRPr="002545F9">
        <w:rPr>
          <w:rFonts w:ascii="Arial" w:hAnsi="Arial" w:cs="Arial"/>
          <w:sz w:val="20"/>
          <w:szCs w:val="20"/>
          <w:lang w:val="en-IE"/>
        </w:rPr>
        <w:t xml:space="preserve">and personal injuries </w:t>
      </w:r>
      <w:r w:rsidR="0050214D" w:rsidRPr="002545F9">
        <w:rPr>
          <w:rFonts w:ascii="Arial" w:hAnsi="Arial" w:cs="Arial"/>
          <w:sz w:val="20"/>
          <w:szCs w:val="20"/>
          <w:lang w:val="en-IE"/>
        </w:rPr>
        <w:t>cases. While, like all law centres, it may accept and process applications for legal services, the majority of cases are referred to it from other law centres.</w:t>
      </w:r>
    </w:p>
    <w:p w:rsidR="0050214D" w:rsidRPr="002545F9" w:rsidRDefault="0050214D" w:rsidP="0050214D">
      <w:pPr>
        <w:rPr>
          <w:rFonts w:ascii="Arial" w:hAnsi="Arial" w:cs="Arial"/>
          <w:sz w:val="20"/>
          <w:szCs w:val="20"/>
          <w:lang w:val="en-IE"/>
        </w:rPr>
      </w:pPr>
    </w:p>
    <w:p w:rsidR="0050214D" w:rsidRPr="002545F9" w:rsidRDefault="0050214D" w:rsidP="003708A7">
      <w:pPr>
        <w:pStyle w:val="Heading3"/>
      </w:pPr>
      <w:r w:rsidRPr="002545F9">
        <w:t xml:space="preserve">Referring </w:t>
      </w:r>
      <w:r w:rsidR="00D61EFB" w:rsidRPr="002545F9">
        <w:t xml:space="preserve">medical negligence and personal injuries </w:t>
      </w:r>
      <w:r w:rsidRPr="002545F9">
        <w:t>case</w:t>
      </w:r>
      <w:r w:rsidR="007019F2" w:rsidRPr="002545F9">
        <w:t>s</w:t>
      </w:r>
      <w:r w:rsidRPr="002545F9">
        <w:t xml:space="preserve"> </w:t>
      </w:r>
    </w:p>
    <w:p w:rsidR="0050214D" w:rsidRPr="002545F9" w:rsidRDefault="0050214D" w:rsidP="0050214D">
      <w:pPr>
        <w:rPr>
          <w:rFonts w:ascii="Arial" w:hAnsi="Arial" w:cs="Arial"/>
          <w:sz w:val="20"/>
          <w:szCs w:val="20"/>
          <w:lang w:val="en-IE"/>
        </w:rPr>
      </w:pPr>
      <w:r w:rsidRPr="002545F9">
        <w:rPr>
          <w:rFonts w:ascii="Arial" w:hAnsi="Arial" w:cs="Arial"/>
          <w:sz w:val="20"/>
          <w:szCs w:val="20"/>
          <w:lang w:val="en-IE"/>
        </w:rPr>
        <w:t>The following procedure</w:t>
      </w:r>
      <w:r w:rsidR="007019F2" w:rsidRPr="002545F9">
        <w:rPr>
          <w:rFonts w:ascii="Arial" w:hAnsi="Arial" w:cs="Arial"/>
          <w:sz w:val="20"/>
          <w:szCs w:val="20"/>
          <w:lang w:val="en-IE"/>
        </w:rPr>
        <w:t>s</w:t>
      </w:r>
      <w:r w:rsidRPr="002545F9">
        <w:rPr>
          <w:rFonts w:ascii="Arial" w:hAnsi="Arial" w:cs="Arial"/>
          <w:sz w:val="20"/>
          <w:szCs w:val="20"/>
          <w:lang w:val="en-IE"/>
        </w:rPr>
        <w:t xml:space="preserve"> should be followed where referring case</w:t>
      </w:r>
      <w:r w:rsidR="007019F2" w:rsidRPr="002545F9">
        <w:rPr>
          <w:rFonts w:ascii="Arial" w:hAnsi="Arial" w:cs="Arial"/>
          <w:sz w:val="20"/>
          <w:szCs w:val="20"/>
          <w:lang w:val="en-IE"/>
        </w:rPr>
        <w:t>s</w:t>
      </w:r>
      <w:r w:rsidRPr="002545F9">
        <w:rPr>
          <w:rFonts w:ascii="Arial" w:hAnsi="Arial" w:cs="Arial"/>
          <w:sz w:val="20"/>
          <w:szCs w:val="20"/>
          <w:lang w:val="en-IE"/>
        </w:rPr>
        <w:t xml:space="preserve"> to </w:t>
      </w:r>
      <w:r w:rsidR="009A4A85" w:rsidRPr="002545F9">
        <w:rPr>
          <w:rFonts w:ascii="Arial" w:hAnsi="Arial" w:cs="Arial"/>
          <w:sz w:val="20"/>
          <w:szCs w:val="20"/>
          <w:lang w:val="en-IE"/>
        </w:rPr>
        <w:t>Law Centre (Montague Court)</w:t>
      </w:r>
      <w:r w:rsidRPr="002545F9">
        <w:rPr>
          <w:rFonts w:ascii="Arial" w:hAnsi="Arial" w:cs="Arial"/>
          <w:sz w:val="20"/>
          <w:szCs w:val="20"/>
          <w:lang w:val="en-IE"/>
        </w:rPr>
        <w:t>:</w:t>
      </w:r>
    </w:p>
    <w:p w:rsidR="0050214D" w:rsidRPr="002545F9" w:rsidRDefault="0050214D" w:rsidP="0050214D">
      <w:pPr>
        <w:rPr>
          <w:rFonts w:ascii="Arial" w:hAnsi="Arial" w:cs="Arial"/>
          <w:sz w:val="20"/>
          <w:szCs w:val="20"/>
          <w:lang w:val="en-IE"/>
        </w:rPr>
      </w:pPr>
      <w:r w:rsidRPr="002545F9">
        <w:rPr>
          <w:rFonts w:ascii="Arial" w:hAnsi="Arial" w:cs="Arial"/>
          <w:noProof/>
          <w:sz w:val="20"/>
          <w:szCs w:val="20"/>
          <w:lang w:val="en-IE" w:eastAsia="en-IE"/>
        </w:rPr>
        <mc:AlternateContent>
          <mc:Choice Requires="wps">
            <w:drawing>
              <wp:inline distT="0" distB="0" distL="0" distR="0" wp14:anchorId="3E25A859" wp14:editId="45B84343">
                <wp:extent cx="5257800" cy="3781425"/>
                <wp:effectExtent l="19050" t="19050" r="19050" b="28575"/>
                <wp:docPr id="1267" name="Text Box 2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781425"/>
                        </a:xfrm>
                        <a:prstGeom prst="rect">
                          <a:avLst/>
                        </a:prstGeom>
                        <a:solidFill>
                          <a:srgbClr val="FFFFFF"/>
                        </a:solidFill>
                        <a:ln w="38100">
                          <a:solidFill>
                            <a:srgbClr val="000000"/>
                          </a:solidFill>
                          <a:miter lim="800000"/>
                          <a:headEnd/>
                          <a:tailEnd/>
                        </a:ln>
                      </wps:spPr>
                      <wps:txbx>
                        <w:txbxContent>
                          <w:p w:rsidR="00C703E3" w:rsidRDefault="00C703E3" w:rsidP="0050214D">
                            <w:pPr>
                              <w:autoSpaceDE w:val="0"/>
                              <w:autoSpaceDN w:val="0"/>
                              <w:adjustRightInd w:val="0"/>
                              <w:rPr>
                                <w:rFonts w:ascii="Arial" w:hAnsi="Arial" w:cs="Avenir-HeavyOblique"/>
                                <w:b/>
                                <w:bCs/>
                                <w:color w:val="000000"/>
                                <w:lang w:bidi="hi-IN"/>
                              </w:rPr>
                            </w:pPr>
                            <w:r>
                              <w:rPr>
                                <w:rFonts w:ascii="Arial" w:hAnsi="Arial" w:cs="Avenir-HeavyOblique"/>
                                <w:b/>
                                <w:bCs/>
                                <w:color w:val="000000"/>
                                <w:lang w:bidi="hi-IN"/>
                              </w:rPr>
                              <w:t xml:space="preserve">Procedure 6.4  - Referring a medical negligence case </w:t>
                            </w:r>
                          </w:p>
                          <w:p w:rsidR="00C703E3" w:rsidRPr="008D1EB5" w:rsidRDefault="00C703E3" w:rsidP="00FB3CDE">
                            <w:pPr>
                              <w:numPr>
                                <w:ilvl w:val="0"/>
                                <w:numId w:val="183"/>
                              </w:numPr>
                              <w:autoSpaceDE w:val="0"/>
                              <w:autoSpaceDN w:val="0"/>
                              <w:adjustRightInd w:val="0"/>
                              <w:rPr>
                                <w:rFonts w:ascii="Arial" w:hAnsi="Arial" w:cs="Avenir-HeavyOblique"/>
                                <w:color w:val="000000"/>
                                <w:sz w:val="20"/>
                                <w:szCs w:val="20"/>
                                <w:lang w:bidi="hi-IN"/>
                              </w:rPr>
                            </w:pPr>
                            <w:r w:rsidRPr="008D1EB5">
                              <w:rPr>
                                <w:rFonts w:ascii="Arial" w:hAnsi="Arial" w:cs="Avenir-HeavyOblique"/>
                                <w:color w:val="000000"/>
                                <w:sz w:val="20"/>
                                <w:szCs w:val="20"/>
                                <w:lang w:bidi="hi-IN"/>
                              </w:rPr>
                              <w:t xml:space="preserve">Applicants should complete an </w:t>
                            </w:r>
                            <w:r>
                              <w:rPr>
                                <w:rFonts w:ascii="Arial" w:hAnsi="Arial" w:cs="Avenir-HeavyOblique"/>
                                <w:color w:val="000000"/>
                                <w:sz w:val="20"/>
                                <w:szCs w:val="20"/>
                                <w:lang w:bidi="hi-IN"/>
                              </w:rPr>
                              <w:t>application form</w:t>
                            </w:r>
                            <w:r w:rsidRPr="008D1EB5">
                              <w:rPr>
                                <w:rFonts w:ascii="Arial" w:hAnsi="Arial" w:cs="Avenir-HeavyOblique"/>
                                <w:color w:val="000000"/>
                                <w:sz w:val="20"/>
                                <w:szCs w:val="20"/>
                                <w:lang w:bidi="hi-IN"/>
                              </w:rPr>
                              <w:t xml:space="preserve"> and be means tested at the law centre at which they apply and a determination should be made as to their financial eligibility. Applicants should be informed, in the usual way, if they are financially eligible and what their legal advice / potential legal aid contribution has been assessed at.</w:t>
                            </w:r>
                          </w:p>
                          <w:p w:rsidR="00C703E3" w:rsidRPr="008D1EB5" w:rsidRDefault="00C703E3" w:rsidP="00FB3CDE">
                            <w:pPr>
                              <w:numPr>
                                <w:ilvl w:val="0"/>
                                <w:numId w:val="183"/>
                              </w:numPr>
                              <w:autoSpaceDE w:val="0"/>
                              <w:autoSpaceDN w:val="0"/>
                              <w:adjustRightInd w:val="0"/>
                              <w:rPr>
                                <w:rFonts w:ascii="Arial" w:hAnsi="Arial" w:cs="Avenir-HeavyOblique"/>
                                <w:color w:val="000000"/>
                                <w:sz w:val="20"/>
                                <w:szCs w:val="20"/>
                                <w:lang w:bidi="hi-IN"/>
                              </w:rPr>
                            </w:pPr>
                            <w:r w:rsidRPr="008D1EB5">
                              <w:rPr>
                                <w:rFonts w:ascii="Arial" w:hAnsi="Arial" w:cs="Avenir-HeavyOblique"/>
                                <w:color w:val="000000"/>
                                <w:sz w:val="20"/>
                                <w:szCs w:val="20"/>
                                <w:lang w:bidi="hi-IN"/>
                              </w:rPr>
                              <w:t xml:space="preserve">Applicants should not be placed on the </w:t>
                            </w:r>
                            <w:r>
                              <w:rPr>
                                <w:rFonts w:ascii="Arial" w:hAnsi="Arial" w:cs="Avenir-HeavyOblique"/>
                                <w:color w:val="000000"/>
                                <w:sz w:val="20"/>
                                <w:szCs w:val="20"/>
                                <w:lang w:bidi="hi-IN"/>
                              </w:rPr>
                              <w:t>applications record</w:t>
                            </w:r>
                            <w:r w:rsidRPr="008D1EB5">
                              <w:rPr>
                                <w:rFonts w:ascii="Arial" w:hAnsi="Arial" w:cs="Avenir-HeavyOblique"/>
                                <w:color w:val="000000"/>
                                <w:sz w:val="20"/>
                                <w:szCs w:val="20"/>
                                <w:lang w:bidi="hi-IN"/>
                              </w:rPr>
                              <w:t xml:space="preserve">. </w:t>
                            </w:r>
                            <w:r>
                              <w:rPr>
                                <w:rFonts w:ascii="Arial" w:hAnsi="Arial" w:cs="Avenir-HeavyOblique"/>
                                <w:color w:val="000000"/>
                                <w:sz w:val="20"/>
                                <w:szCs w:val="20"/>
                                <w:lang w:bidi="hi-IN"/>
                              </w:rPr>
                              <w:t>The workflow APP04.Refer to Medical Negligence Unit should be started.</w:t>
                            </w:r>
                          </w:p>
                          <w:p w:rsidR="00C703E3" w:rsidRPr="008D1EB5" w:rsidRDefault="00C703E3" w:rsidP="00FB3CDE">
                            <w:pPr>
                              <w:numPr>
                                <w:ilvl w:val="0"/>
                                <w:numId w:val="183"/>
                              </w:numPr>
                              <w:autoSpaceDE w:val="0"/>
                              <w:autoSpaceDN w:val="0"/>
                              <w:adjustRightInd w:val="0"/>
                              <w:rPr>
                                <w:rFonts w:ascii="Arial" w:hAnsi="Arial" w:cs="Avenir-HeavyOblique"/>
                                <w:color w:val="000000"/>
                                <w:sz w:val="20"/>
                                <w:szCs w:val="20"/>
                                <w:lang w:bidi="hi-IN"/>
                              </w:rPr>
                            </w:pPr>
                            <w:r w:rsidRPr="008D1EB5">
                              <w:rPr>
                                <w:rFonts w:ascii="Arial" w:hAnsi="Arial" w:cs="Avenir-HeavyOblique"/>
                                <w:color w:val="000000"/>
                                <w:sz w:val="20"/>
                                <w:szCs w:val="20"/>
                                <w:lang w:bidi="hi-IN"/>
                              </w:rPr>
                              <w:t xml:space="preserve">Law centres should complete the “applicant’s checklist” </w:t>
                            </w:r>
                            <w:r>
                              <w:rPr>
                                <w:rFonts w:ascii="Arial" w:hAnsi="Arial" w:cs="Avenir-HeavyOblique"/>
                                <w:color w:val="000000"/>
                                <w:sz w:val="20"/>
                                <w:szCs w:val="20"/>
                                <w:lang w:bidi="hi-IN"/>
                              </w:rPr>
                              <w:t xml:space="preserve">in this Chapter </w:t>
                            </w:r>
                            <w:r w:rsidRPr="008D1EB5">
                              <w:rPr>
                                <w:rFonts w:ascii="Arial" w:hAnsi="Arial" w:cs="Avenir-HeavyOblique"/>
                                <w:color w:val="000000"/>
                                <w:sz w:val="20"/>
                                <w:szCs w:val="20"/>
                                <w:lang w:bidi="hi-IN"/>
                              </w:rPr>
                              <w:t xml:space="preserve">to form part of the referral to </w:t>
                            </w:r>
                            <w:r>
                              <w:rPr>
                                <w:rFonts w:ascii="Arial" w:hAnsi="Arial" w:cs="Avenir-HeavyOblique"/>
                                <w:color w:val="000000"/>
                                <w:sz w:val="20"/>
                                <w:szCs w:val="20"/>
                                <w:lang w:bidi="hi-IN"/>
                              </w:rPr>
                              <w:t>Montague Court</w:t>
                            </w:r>
                            <w:r w:rsidRPr="008D1EB5">
                              <w:rPr>
                                <w:rFonts w:ascii="Arial" w:hAnsi="Arial" w:cs="Avenir-HeavyOblique"/>
                                <w:color w:val="000000"/>
                                <w:sz w:val="20"/>
                                <w:szCs w:val="20"/>
                                <w:lang w:bidi="hi-IN"/>
                              </w:rPr>
                              <w:t xml:space="preserve">. The complete file, to include all means test documentation, should be forwarded to </w:t>
                            </w:r>
                            <w:r>
                              <w:rPr>
                                <w:rFonts w:ascii="Arial" w:hAnsi="Arial" w:cs="Avenir-HeavyOblique"/>
                                <w:color w:val="000000"/>
                                <w:sz w:val="20"/>
                                <w:szCs w:val="20"/>
                                <w:lang w:bidi="hi-IN"/>
                              </w:rPr>
                              <w:t>Montague Court</w:t>
                            </w:r>
                            <w:r w:rsidRPr="008D1EB5">
                              <w:rPr>
                                <w:rFonts w:ascii="Arial" w:hAnsi="Arial" w:cs="Avenir-HeavyOblique"/>
                                <w:color w:val="000000"/>
                                <w:sz w:val="20"/>
                                <w:szCs w:val="20"/>
                                <w:lang w:bidi="hi-IN"/>
                              </w:rPr>
                              <w:t xml:space="preserve">. </w:t>
                            </w:r>
                          </w:p>
                          <w:p w:rsidR="00C703E3" w:rsidRPr="008D1EB5" w:rsidRDefault="00C703E3" w:rsidP="00FB3CDE">
                            <w:pPr>
                              <w:numPr>
                                <w:ilvl w:val="0"/>
                                <w:numId w:val="183"/>
                              </w:numPr>
                              <w:autoSpaceDE w:val="0"/>
                              <w:autoSpaceDN w:val="0"/>
                              <w:adjustRightInd w:val="0"/>
                              <w:rPr>
                                <w:rFonts w:ascii="Arial" w:hAnsi="Arial" w:cs="Avenir-HeavyOblique"/>
                                <w:color w:val="000000"/>
                                <w:sz w:val="20"/>
                                <w:szCs w:val="20"/>
                                <w:lang w:bidi="hi-IN"/>
                              </w:rPr>
                            </w:pPr>
                            <w:r w:rsidRPr="008D1EB5">
                              <w:rPr>
                                <w:rFonts w:ascii="Arial" w:hAnsi="Arial" w:cs="Avenir-HeavyOblique"/>
                                <w:color w:val="000000"/>
                                <w:sz w:val="20"/>
                                <w:szCs w:val="20"/>
                                <w:lang w:bidi="hi-IN"/>
                              </w:rPr>
                              <w:t>Applicants should be furnished with the standard letter, information note and FOI letter in relation to their medical records.</w:t>
                            </w:r>
                          </w:p>
                          <w:p w:rsidR="00C703E3" w:rsidRPr="008D1EB5" w:rsidRDefault="00C703E3" w:rsidP="00FB3CDE">
                            <w:pPr>
                              <w:numPr>
                                <w:ilvl w:val="0"/>
                                <w:numId w:val="183"/>
                              </w:numPr>
                              <w:autoSpaceDE w:val="0"/>
                              <w:autoSpaceDN w:val="0"/>
                              <w:adjustRightInd w:val="0"/>
                              <w:rPr>
                                <w:rFonts w:ascii="Arial" w:hAnsi="Arial" w:cs="Avenir-HeavyOblique"/>
                                <w:color w:val="000000"/>
                                <w:sz w:val="20"/>
                                <w:szCs w:val="20"/>
                                <w:lang w:bidi="hi-IN"/>
                              </w:rPr>
                            </w:pPr>
                            <w:r w:rsidRPr="008D1EB5">
                              <w:rPr>
                                <w:rFonts w:ascii="Arial" w:hAnsi="Arial" w:cs="Avenir-HeavyOblique"/>
                                <w:color w:val="000000"/>
                                <w:sz w:val="20"/>
                                <w:szCs w:val="20"/>
                                <w:lang w:bidi="hi-IN"/>
                              </w:rPr>
                              <w:t xml:space="preserve">If it becomes immediately apparent to the law centre that the case is one where there is a possibility of it becoming statute barred, immediate steps should be taken to notify </w:t>
                            </w:r>
                            <w:r>
                              <w:rPr>
                                <w:rFonts w:ascii="Arial" w:hAnsi="Arial" w:cs="Avenir-HeavyOblique"/>
                                <w:color w:val="000000"/>
                                <w:sz w:val="20"/>
                                <w:szCs w:val="20"/>
                                <w:lang w:bidi="hi-IN"/>
                              </w:rPr>
                              <w:t>Montague Court</w:t>
                            </w:r>
                            <w:r w:rsidRPr="008D1EB5">
                              <w:rPr>
                                <w:rFonts w:ascii="Arial" w:hAnsi="Arial" w:cs="Avenir-HeavyOblique"/>
                                <w:color w:val="000000"/>
                                <w:sz w:val="20"/>
                                <w:szCs w:val="20"/>
                                <w:lang w:bidi="hi-IN"/>
                              </w:rPr>
                              <w:t xml:space="preserve"> via email</w:t>
                            </w:r>
                            <w:r>
                              <w:rPr>
                                <w:rFonts w:ascii="Arial" w:hAnsi="Arial" w:cs="Avenir-HeavyOblique"/>
                                <w:color w:val="000000"/>
                                <w:sz w:val="20"/>
                                <w:szCs w:val="20"/>
                                <w:lang w:bidi="hi-IN"/>
                              </w:rPr>
                              <w:t xml:space="preserve"> to </w:t>
                            </w:r>
                            <w:r w:rsidRPr="008D1EB5">
                              <w:rPr>
                                <w:rFonts w:ascii="Arial" w:hAnsi="Arial" w:cs="Avenir-HeavyOblique"/>
                                <w:b/>
                                <w:color w:val="000000"/>
                                <w:sz w:val="20"/>
                                <w:szCs w:val="20"/>
                                <w:lang w:bidi="hi-IN"/>
                              </w:rPr>
                              <w:t>Law Centre</w:t>
                            </w:r>
                            <w:r>
                              <w:rPr>
                                <w:rFonts w:ascii="Arial" w:hAnsi="Arial" w:cs="Avenir-HeavyOblique"/>
                                <w:b/>
                                <w:color w:val="000000"/>
                                <w:sz w:val="20"/>
                                <w:szCs w:val="20"/>
                                <w:lang w:bidi="hi-IN"/>
                              </w:rPr>
                              <w:t xml:space="preserve"> </w:t>
                            </w:r>
                            <w:r w:rsidRPr="008D1EB5">
                              <w:rPr>
                                <w:rFonts w:ascii="Arial" w:hAnsi="Arial" w:cs="Avenir-HeavyOblique"/>
                                <w:b/>
                                <w:color w:val="000000"/>
                                <w:sz w:val="20"/>
                                <w:szCs w:val="20"/>
                                <w:lang w:bidi="hi-IN"/>
                              </w:rPr>
                              <w:t>-</w:t>
                            </w:r>
                            <w:r>
                              <w:rPr>
                                <w:rFonts w:ascii="Arial" w:hAnsi="Arial" w:cs="Avenir-HeavyOblique"/>
                                <w:b/>
                                <w:color w:val="000000"/>
                                <w:sz w:val="20"/>
                                <w:szCs w:val="20"/>
                                <w:lang w:bidi="hi-IN"/>
                              </w:rPr>
                              <w:t xml:space="preserve"> Montague Court</w:t>
                            </w:r>
                            <w:r w:rsidRPr="008D1EB5">
                              <w:rPr>
                                <w:rFonts w:ascii="Arial" w:hAnsi="Arial" w:cs="Avenir-HeavyOblique"/>
                                <w:color w:val="000000"/>
                                <w:sz w:val="20"/>
                                <w:szCs w:val="20"/>
                                <w:lang w:bidi="hi-IN"/>
                              </w:rPr>
                              <w:t xml:space="preserve">. It is crucial in such circumstances that the applicant prepares a Statement of Facts with particular emphasis on the date of the incident or the date of knowledge. The Statement of Facts </w:t>
                            </w:r>
                            <w:r w:rsidRPr="008D1EB5">
                              <w:rPr>
                                <w:rFonts w:ascii="Arial" w:hAnsi="Arial" w:cs="Avenir-HeavyOblique"/>
                                <w:color w:val="000000"/>
                                <w:sz w:val="20"/>
                                <w:szCs w:val="20"/>
                                <w:u w:val="single"/>
                                <w:lang w:bidi="hi-IN"/>
                              </w:rPr>
                              <w:t>preferably</w:t>
                            </w:r>
                            <w:r w:rsidRPr="008D1EB5">
                              <w:rPr>
                                <w:rFonts w:ascii="Arial" w:hAnsi="Arial" w:cs="Avenir-HeavyOblique"/>
                                <w:color w:val="000000"/>
                                <w:sz w:val="20"/>
                                <w:szCs w:val="20"/>
                                <w:lang w:bidi="hi-IN"/>
                              </w:rPr>
                              <w:t xml:space="preserve">, is to be attached to the </w:t>
                            </w:r>
                            <w:r>
                              <w:rPr>
                                <w:rFonts w:ascii="Arial" w:hAnsi="Arial" w:cs="Avenir-HeavyOblique"/>
                                <w:color w:val="000000"/>
                                <w:sz w:val="20"/>
                                <w:szCs w:val="20"/>
                                <w:lang w:bidi="hi-IN"/>
                              </w:rPr>
                              <w:t>application</w:t>
                            </w:r>
                            <w:r w:rsidRPr="008D1EB5">
                              <w:rPr>
                                <w:rFonts w:ascii="Arial" w:hAnsi="Arial" w:cs="Avenir-HeavyOblique"/>
                                <w:color w:val="000000"/>
                                <w:sz w:val="20"/>
                                <w:szCs w:val="20"/>
                                <w:lang w:bidi="hi-IN"/>
                              </w:rPr>
                              <w:t xml:space="preserve"> form before forwarding documentation to </w:t>
                            </w:r>
                            <w:r>
                              <w:rPr>
                                <w:rFonts w:ascii="Arial" w:hAnsi="Arial" w:cs="Avenir-HeavyOblique"/>
                                <w:color w:val="000000"/>
                                <w:sz w:val="20"/>
                                <w:szCs w:val="20"/>
                                <w:lang w:bidi="hi-IN"/>
                              </w:rPr>
                              <w:t>Montague Court</w:t>
                            </w:r>
                            <w:r w:rsidRPr="008D1EB5">
                              <w:rPr>
                                <w:rFonts w:ascii="Arial" w:hAnsi="Arial" w:cs="Avenir-HeavyOblique"/>
                                <w:color w:val="000000"/>
                                <w:sz w:val="20"/>
                                <w:szCs w:val="20"/>
                                <w:lang w:bidi="hi-IN"/>
                              </w:rPr>
                              <w:t xml:space="preserve">. </w:t>
                            </w:r>
                          </w:p>
                          <w:p w:rsidR="00C703E3" w:rsidRDefault="00C703E3" w:rsidP="00FB3CDE">
                            <w:pPr>
                              <w:numPr>
                                <w:ilvl w:val="0"/>
                                <w:numId w:val="183"/>
                              </w:numPr>
                              <w:autoSpaceDE w:val="0"/>
                              <w:autoSpaceDN w:val="0"/>
                              <w:adjustRightInd w:val="0"/>
                              <w:rPr>
                                <w:rFonts w:ascii="Arial" w:hAnsi="Arial" w:cs="Avenir-HeavyOblique"/>
                                <w:color w:val="000000"/>
                                <w:sz w:val="20"/>
                                <w:szCs w:val="20"/>
                                <w:lang w:bidi="hi-IN"/>
                              </w:rPr>
                            </w:pPr>
                            <w:r w:rsidRPr="008D1EB5">
                              <w:rPr>
                                <w:rFonts w:ascii="Arial" w:hAnsi="Arial" w:cs="Avenir-HeavyOblique"/>
                                <w:color w:val="000000"/>
                                <w:sz w:val="20"/>
                                <w:szCs w:val="20"/>
                                <w:lang w:bidi="hi-IN"/>
                              </w:rPr>
                              <w:t xml:space="preserve">The </w:t>
                            </w:r>
                            <w:r>
                              <w:rPr>
                                <w:rFonts w:ascii="Arial" w:hAnsi="Arial" w:cs="Avenir-HeavyOblique"/>
                                <w:color w:val="000000"/>
                                <w:sz w:val="20"/>
                                <w:szCs w:val="20"/>
                                <w:lang w:bidi="hi-IN"/>
                              </w:rPr>
                              <w:t>application and financial eligibility determination</w:t>
                            </w:r>
                            <w:r w:rsidRPr="008D1EB5">
                              <w:rPr>
                                <w:rFonts w:ascii="Arial" w:hAnsi="Arial" w:cs="Avenir-HeavyOblique"/>
                                <w:color w:val="000000"/>
                                <w:sz w:val="20"/>
                                <w:szCs w:val="20"/>
                                <w:lang w:bidi="hi-IN"/>
                              </w:rPr>
                              <w:t xml:space="preserve"> together with all supporting documentation should be forwarded to </w:t>
                            </w:r>
                            <w:r>
                              <w:rPr>
                                <w:rFonts w:ascii="Arial" w:hAnsi="Arial" w:cs="Avenir-HeavyOblique"/>
                                <w:color w:val="000000"/>
                                <w:sz w:val="20"/>
                                <w:szCs w:val="20"/>
                                <w:lang w:bidi="hi-IN"/>
                              </w:rPr>
                              <w:t>Montague Court</w:t>
                            </w:r>
                            <w:r w:rsidRPr="008D1EB5">
                              <w:rPr>
                                <w:rFonts w:ascii="Arial" w:hAnsi="Arial" w:cs="Avenir-HeavyOblique"/>
                                <w:color w:val="000000"/>
                                <w:sz w:val="20"/>
                                <w:szCs w:val="20"/>
                                <w:lang w:bidi="hi-IN"/>
                              </w:rPr>
                              <w:t xml:space="preserve"> as soon as possible. </w:t>
                            </w:r>
                          </w:p>
                          <w:p w:rsidR="00C703E3" w:rsidRPr="008D1EB5" w:rsidRDefault="00C703E3" w:rsidP="00FB3CDE">
                            <w:pPr>
                              <w:numPr>
                                <w:ilvl w:val="0"/>
                                <w:numId w:val="183"/>
                              </w:numPr>
                              <w:autoSpaceDE w:val="0"/>
                              <w:autoSpaceDN w:val="0"/>
                              <w:adjustRightInd w:val="0"/>
                              <w:rPr>
                                <w:rFonts w:ascii="Arial" w:hAnsi="Arial" w:cs="Avenir-HeavyOblique"/>
                                <w:color w:val="000000"/>
                                <w:sz w:val="20"/>
                                <w:szCs w:val="20"/>
                                <w:lang w:bidi="hi-IN"/>
                              </w:rPr>
                            </w:pPr>
                            <w:r>
                              <w:rPr>
                                <w:rFonts w:ascii="Arial" w:hAnsi="Arial" w:cs="Avenir-HeavyOblique"/>
                                <w:color w:val="000000"/>
                                <w:sz w:val="20"/>
                                <w:szCs w:val="20"/>
                                <w:lang w:bidi="hi-IN"/>
                              </w:rPr>
                              <w:t>The case on EOS should be transferred to Montague Court on EOS.</w:t>
                            </w:r>
                          </w:p>
                          <w:p w:rsidR="00C703E3" w:rsidRPr="003A5AD3" w:rsidRDefault="00C703E3" w:rsidP="0050214D">
                            <w:pPr>
                              <w:autoSpaceDE w:val="0"/>
                              <w:autoSpaceDN w:val="0"/>
                              <w:adjustRightInd w:val="0"/>
                              <w:ind w:left="360"/>
                              <w:rPr>
                                <w:lang w:bidi="hi-IN"/>
                              </w:rPr>
                            </w:pPr>
                          </w:p>
                        </w:txbxContent>
                      </wps:txbx>
                      <wps:bodyPr rot="0" vert="horz" wrap="square" lIns="91440" tIns="45720" rIns="91440" bIns="45720" anchor="t" anchorCtr="0" upright="1">
                        <a:noAutofit/>
                      </wps:bodyPr>
                    </wps:wsp>
                  </a:graphicData>
                </a:graphic>
              </wp:inline>
            </w:drawing>
          </mc:Choice>
          <mc:Fallback>
            <w:pict>
              <v:shape id="Text Box 2070" o:spid="_x0000_s1118" type="#_x0000_t202" style="width:414pt;height:29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" strokeweight="3pt">
                <v:textbox>
                  <w:txbxContent>
                    <w:p w:rsidR="00C703E3" w:rsidRDefault="00C703E3" w:rsidP="0050214D">
                      <w:pPr>
                        <w:autoSpaceDE w:val="0"/>
                        <w:autoSpaceDN w:val="0"/>
                        <w:adjustRightInd w:val="0"/>
                        <w:rPr>
                          <w:rFonts w:ascii="Arial" w:hAnsi="Arial" w:cs="Avenir-HeavyOblique"/>
                          <w:b/>
                          <w:bCs/>
                          <w:color w:val="000000"/>
                          <w:lang w:bidi="hi-IN"/>
                        </w:rPr>
                      </w:pPr>
                      <w:r>
                        <w:rPr>
                          <w:rFonts w:ascii="Arial" w:hAnsi="Arial" w:cs="Avenir-HeavyOblique"/>
                          <w:b/>
                          <w:bCs/>
                          <w:color w:val="000000"/>
                          <w:lang w:bidi="hi-IN"/>
                        </w:rPr>
                        <w:t xml:space="preserve">Procedure 6.4  - Referring a medical negligence case </w:t>
                      </w:r>
                    </w:p>
                    <w:p w:rsidR="00C703E3" w:rsidRPr="008D1EB5" w:rsidRDefault="00C703E3" w:rsidP="00FB3CDE">
                      <w:pPr>
                        <w:numPr>
                          <w:ilvl w:val="0"/>
                          <w:numId w:val="183"/>
                        </w:numPr>
                        <w:autoSpaceDE w:val="0"/>
                        <w:autoSpaceDN w:val="0"/>
                        <w:adjustRightInd w:val="0"/>
                        <w:rPr>
                          <w:rFonts w:ascii="Arial" w:hAnsi="Arial" w:cs="Avenir-HeavyOblique"/>
                          <w:color w:val="000000"/>
                          <w:sz w:val="20"/>
                          <w:szCs w:val="20"/>
                          <w:lang w:bidi="hi-IN"/>
                        </w:rPr>
                      </w:pPr>
                      <w:r w:rsidRPr="008D1EB5">
                        <w:rPr>
                          <w:rFonts w:ascii="Arial" w:hAnsi="Arial" w:cs="Avenir-HeavyOblique"/>
                          <w:color w:val="000000"/>
                          <w:sz w:val="20"/>
                          <w:szCs w:val="20"/>
                          <w:lang w:bidi="hi-IN"/>
                        </w:rPr>
                        <w:t xml:space="preserve">Applicants should complete an </w:t>
                      </w:r>
                      <w:r>
                        <w:rPr>
                          <w:rFonts w:ascii="Arial" w:hAnsi="Arial" w:cs="Avenir-HeavyOblique"/>
                          <w:color w:val="000000"/>
                          <w:sz w:val="20"/>
                          <w:szCs w:val="20"/>
                          <w:lang w:bidi="hi-IN"/>
                        </w:rPr>
                        <w:t>application form</w:t>
                      </w:r>
                      <w:r w:rsidRPr="008D1EB5">
                        <w:rPr>
                          <w:rFonts w:ascii="Arial" w:hAnsi="Arial" w:cs="Avenir-HeavyOblique"/>
                          <w:color w:val="000000"/>
                          <w:sz w:val="20"/>
                          <w:szCs w:val="20"/>
                          <w:lang w:bidi="hi-IN"/>
                        </w:rPr>
                        <w:t xml:space="preserve"> and be means tested at the law centre at which they apply and a determination should be made as to their financial eligibility. Applicants should be informed, in the usual way, if they are financially eligible and what their legal advice / potential legal aid contribution has been assessed at.</w:t>
                      </w:r>
                    </w:p>
                    <w:p w:rsidR="00C703E3" w:rsidRPr="008D1EB5" w:rsidRDefault="00C703E3" w:rsidP="00FB3CDE">
                      <w:pPr>
                        <w:numPr>
                          <w:ilvl w:val="0"/>
                          <w:numId w:val="183"/>
                        </w:numPr>
                        <w:autoSpaceDE w:val="0"/>
                        <w:autoSpaceDN w:val="0"/>
                        <w:adjustRightInd w:val="0"/>
                        <w:rPr>
                          <w:rFonts w:ascii="Arial" w:hAnsi="Arial" w:cs="Avenir-HeavyOblique"/>
                          <w:color w:val="000000"/>
                          <w:sz w:val="20"/>
                          <w:szCs w:val="20"/>
                          <w:lang w:bidi="hi-IN"/>
                        </w:rPr>
                      </w:pPr>
                      <w:r w:rsidRPr="008D1EB5">
                        <w:rPr>
                          <w:rFonts w:ascii="Arial" w:hAnsi="Arial" w:cs="Avenir-HeavyOblique"/>
                          <w:color w:val="000000"/>
                          <w:sz w:val="20"/>
                          <w:szCs w:val="20"/>
                          <w:lang w:bidi="hi-IN"/>
                        </w:rPr>
                        <w:t xml:space="preserve">Applicants should not be placed on the </w:t>
                      </w:r>
                      <w:r>
                        <w:rPr>
                          <w:rFonts w:ascii="Arial" w:hAnsi="Arial" w:cs="Avenir-HeavyOblique"/>
                          <w:color w:val="000000"/>
                          <w:sz w:val="20"/>
                          <w:szCs w:val="20"/>
                          <w:lang w:bidi="hi-IN"/>
                        </w:rPr>
                        <w:t>applications record</w:t>
                      </w:r>
                      <w:r w:rsidRPr="008D1EB5">
                        <w:rPr>
                          <w:rFonts w:ascii="Arial" w:hAnsi="Arial" w:cs="Avenir-HeavyOblique"/>
                          <w:color w:val="000000"/>
                          <w:sz w:val="20"/>
                          <w:szCs w:val="20"/>
                          <w:lang w:bidi="hi-IN"/>
                        </w:rPr>
                        <w:t xml:space="preserve">. </w:t>
                      </w:r>
                      <w:r>
                        <w:rPr>
                          <w:rFonts w:ascii="Arial" w:hAnsi="Arial" w:cs="Avenir-HeavyOblique"/>
                          <w:color w:val="000000"/>
                          <w:sz w:val="20"/>
                          <w:szCs w:val="20"/>
                          <w:lang w:bidi="hi-IN"/>
                        </w:rPr>
                        <w:t>The workflow APP04.Refer to Medical Negligence Unit should be started.</w:t>
                      </w:r>
                    </w:p>
                    <w:p w:rsidR="00C703E3" w:rsidRPr="008D1EB5" w:rsidRDefault="00C703E3" w:rsidP="00FB3CDE">
                      <w:pPr>
                        <w:numPr>
                          <w:ilvl w:val="0"/>
                          <w:numId w:val="183"/>
                        </w:numPr>
                        <w:autoSpaceDE w:val="0"/>
                        <w:autoSpaceDN w:val="0"/>
                        <w:adjustRightInd w:val="0"/>
                        <w:rPr>
                          <w:rFonts w:ascii="Arial" w:hAnsi="Arial" w:cs="Avenir-HeavyOblique"/>
                          <w:color w:val="000000"/>
                          <w:sz w:val="20"/>
                          <w:szCs w:val="20"/>
                          <w:lang w:bidi="hi-IN"/>
                        </w:rPr>
                      </w:pPr>
                      <w:r w:rsidRPr="008D1EB5">
                        <w:rPr>
                          <w:rFonts w:ascii="Arial" w:hAnsi="Arial" w:cs="Avenir-HeavyOblique"/>
                          <w:color w:val="000000"/>
                          <w:sz w:val="20"/>
                          <w:szCs w:val="20"/>
                          <w:lang w:bidi="hi-IN"/>
                        </w:rPr>
                        <w:t xml:space="preserve">Law centres should complete the “applicant’s checklist” </w:t>
                      </w:r>
                      <w:r>
                        <w:rPr>
                          <w:rFonts w:ascii="Arial" w:hAnsi="Arial" w:cs="Avenir-HeavyOblique"/>
                          <w:color w:val="000000"/>
                          <w:sz w:val="20"/>
                          <w:szCs w:val="20"/>
                          <w:lang w:bidi="hi-IN"/>
                        </w:rPr>
                        <w:t xml:space="preserve">in this Chapter </w:t>
                      </w:r>
                      <w:r w:rsidRPr="008D1EB5">
                        <w:rPr>
                          <w:rFonts w:ascii="Arial" w:hAnsi="Arial" w:cs="Avenir-HeavyOblique"/>
                          <w:color w:val="000000"/>
                          <w:sz w:val="20"/>
                          <w:szCs w:val="20"/>
                          <w:lang w:bidi="hi-IN"/>
                        </w:rPr>
                        <w:t xml:space="preserve">to form part of the referral to </w:t>
                      </w:r>
                      <w:r>
                        <w:rPr>
                          <w:rFonts w:ascii="Arial" w:hAnsi="Arial" w:cs="Avenir-HeavyOblique"/>
                          <w:color w:val="000000"/>
                          <w:sz w:val="20"/>
                          <w:szCs w:val="20"/>
                          <w:lang w:bidi="hi-IN"/>
                        </w:rPr>
                        <w:t>Montague Court</w:t>
                      </w:r>
                      <w:r w:rsidRPr="008D1EB5">
                        <w:rPr>
                          <w:rFonts w:ascii="Arial" w:hAnsi="Arial" w:cs="Avenir-HeavyOblique"/>
                          <w:color w:val="000000"/>
                          <w:sz w:val="20"/>
                          <w:szCs w:val="20"/>
                          <w:lang w:bidi="hi-IN"/>
                        </w:rPr>
                        <w:t xml:space="preserve">. The complete file, to include all means test documentation, should be forwarded to </w:t>
                      </w:r>
                      <w:r>
                        <w:rPr>
                          <w:rFonts w:ascii="Arial" w:hAnsi="Arial" w:cs="Avenir-HeavyOblique"/>
                          <w:color w:val="000000"/>
                          <w:sz w:val="20"/>
                          <w:szCs w:val="20"/>
                          <w:lang w:bidi="hi-IN"/>
                        </w:rPr>
                        <w:t>Montague Court</w:t>
                      </w:r>
                      <w:r w:rsidRPr="008D1EB5">
                        <w:rPr>
                          <w:rFonts w:ascii="Arial" w:hAnsi="Arial" w:cs="Avenir-HeavyOblique"/>
                          <w:color w:val="000000"/>
                          <w:sz w:val="20"/>
                          <w:szCs w:val="20"/>
                          <w:lang w:bidi="hi-IN"/>
                        </w:rPr>
                        <w:t xml:space="preserve">. </w:t>
                      </w:r>
                    </w:p>
                    <w:p w:rsidR="00C703E3" w:rsidRPr="008D1EB5" w:rsidRDefault="00C703E3" w:rsidP="00FB3CDE">
                      <w:pPr>
                        <w:numPr>
                          <w:ilvl w:val="0"/>
                          <w:numId w:val="183"/>
                        </w:numPr>
                        <w:autoSpaceDE w:val="0"/>
                        <w:autoSpaceDN w:val="0"/>
                        <w:adjustRightInd w:val="0"/>
                        <w:rPr>
                          <w:rFonts w:ascii="Arial" w:hAnsi="Arial" w:cs="Avenir-HeavyOblique"/>
                          <w:color w:val="000000"/>
                          <w:sz w:val="20"/>
                          <w:szCs w:val="20"/>
                          <w:lang w:bidi="hi-IN"/>
                        </w:rPr>
                      </w:pPr>
                      <w:r w:rsidRPr="008D1EB5">
                        <w:rPr>
                          <w:rFonts w:ascii="Arial" w:hAnsi="Arial" w:cs="Avenir-HeavyOblique"/>
                          <w:color w:val="000000"/>
                          <w:sz w:val="20"/>
                          <w:szCs w:val="20"/>
                          <w:lang w:bidi="hi-IN"/>
                        </w:rPr>
                        <w:t>Applicants should be furnished with the standard letter, information note and FOI letter in relation to their medical records.</w:t>
                      </w:r>
                    </w:p>
                    <w:p w:rsidR="00C703E3" w:rsidRPr="008D1EB5" w:rsidRDefault="00C703E3" w:rsidP="00FB3CDE">
                      <w:pPr>
                        <w:numPr>
                          <w:ilvl w:val="0"/>
                          <w:numId w:val="183"/>
                        </w:numPr>
                        <w:autoSpaceDE w:val="0"/>
                        <w:autoSpaceDN w:val="0"/>
                        <w:adjustRightInd w:val="0"/>
                        <w:rPr>
                          <w:rFonts w:ascii="Arial" w:hAnsi="Arial" w:cs="Avenir-HeavyOblique"/>
                          <w:color w:val="000000"/>
                          <w:sz w:val="20"/>
                          <w:szCs w:val="20"/>
                          <w:lang w:bidi="hi-IN"/>
                        </w:rPr>
                      </w:pPr>
                      <w:r w:rsidRPr="008D1EB5">
                        <w:rPr>
                          <w:rFonts w:ascii="Arial" w:hAnsi="Arial" w:cs="Avenir-HeavyOblique"/>
                          <w:color w:val="000000"/>
                          <w:sz w:val="20"/>
                          <w:szCs w:val="20"/>
                          <w:lang w:bidi="hi-IN"/>
                        </w:rPr>
                        <w:t xml:space="preserve">If it becomes immediately apparent to the law centre that the case is one where there is a possibility of it becoming statute barred, immediate steps should be taken to notify </w:t>
                      </w:r>
                      <w:r>
                        <w:rPr>
                          <w:rFonts w:ascii="Arial" w:hAnsi="Arial" w:cs="Avenir-HeavyOblique"/>
                          <w:color w:val="000000"/>
                          <w:sz w:val="20"/>
                          <w:szCs w:val="20"/>
                          <w:lang w:bidi="hi-IN"/>
                        </w:rPr>
                        <w:t>Montague Court</w:t>
                      </w:r>
                      <w:r w:rsidRPr="008D1EB5">
                        <w:rPr>
                          <w:rFonts w:ascii="Arial" w:hAnsi="Arial" w:cs="Avenir-HeavyOblique"/>
                          <w:color w:val="000000"/>
                          <w:sz w:val="20"/>
                          <w:szCs w:val="20"/>
                          <w:lang w:bidi="hi-IN"/>
                        </w:rPr>
                        <w:t xml:space="preserve"> via email</w:t>
                      </w:r>
                      <w:r>
                        <w:rPr>
                          <w:rFonts w:ascii="Arial" w:hAnsi="Arial" w:cs="Avenir-HeavyOblique"/>
                          <w:color w:val="000000"/>
                          <w:sz w:val="20"/>
                          <w:szCs w:val="20"/>
                          <w:lang w:bidi="hi-IN"/>
                        </w:rPr>
                        <w:t xml:space="preserve"> to </w:t>
                      </w:r>
                      <w:r w:rsidRPr="008D1EB5">
                        <w:rPr>
                          <w:rFonts w:ascii="Arial" w:hAnsi="Arial" w:cs="Avenir-HeavyOblique"/>
                          <w:b/>
                          <w:color w:val="000000"/>
                          <w:sz w:val="20"/>
                          <w:szCs w:val="20"/>
                          <w:lang w:bidi="hi-IN"/>
                        </w:rPr>
                        <w:t>Law Centre</w:t>
                      </w:r>
                      <w:r>
                        <w:rPr>
                          <w:rFonts w:ascii="Arial" w:hAnsi="Arial" w:cs="Avenir-HeavyOblique"/>
                          <w:b/>
                          <w:color w:val="000000"/>
                          <w:sz w:val="20"/>
                          <w:szCs w:val="20"/>
                          <w:lang w:bidi="hi-IN"/>
                        </w:rPr>
                        <w:t xml:space="preserve"> </w:t>
                      </w:r>
                      <w:r w:rsidRPr="008D1EB5">
                        <w:rPr>
                          <w:rFonts w:ascii="Arial" w:hAnsi="Arial" w:cs="Avenir-HeavyOblique"/>
                          <w:b/>
                          <w:color w:val="000000"/>
                          <w:sz w:val="20"/>
                          <w:szCs w:val="20"/>
                          <w:lang w:bidi="hi-IN"/>
                        </w:rPr>
                        <w:t>-</w:t>
                      </w:r>
                      <w:r>
                        <w:rPr>
                          <w:rFonts w:ascii="Arial" w:hAnsi="Arial" w:cs="Avenir-HeavyOblique"/>
                          <w:b/>
                          <w:color w:val="000000"/>
                          <w:sz w:val="20"/>
                          <w:szCs w:val="20"/>
                          <w:lang w:bidi="hi-IN"/>
                        </w:rPr>
                        <w:t xml:space="preserve"> Montague Court</w:t>
                      </w:r>
                      <w:r w:rsidRPr="008D1EB5">
                        <w:rPr>
                          <w:rFonts w:ascii="Arial" w:hAnsi="Arial" w:cs="Avenir-HeavyOblique"/>
                          <w:color w:val="000000"/>
                          <w:sz w:val="20"/>
                          <w:szCs w:val="20"/>
                          <w:lang w:bidi="hi-IN"/>
                        </w:rPr>
                        <w:t xml:space="preserve">. It is crucial in such circumstances that the applicant prepares a Statement of Facts with particular emphasis on the date of the incident or the date of knowledge. The Statement of Facts </w:t>
                      </w:r>
                      <w:r w:rsidRPr="008D1EB5">
                        <w:rPr>
                          <w:rFonts w:ascii="Arial" w:hAnsi="Arial" w:cs="Avenir-HeavyOblique"/>
                          <w:color w:val="000000"/>
                          <w:sz w:val="20"/>
                          <w:szCs w:val="20"/>
                          <w:u w:val="single"/>
                          <w:lang w:bidi="hi-IN"/>
                        </w:rPr>
                        <w:t>preferably</w:t>
                      </w:r>
                      <w:r w:rsidRPr="008D1EB5">
                        <w:rPr>
                          <w:rFonts w:ascii="Arial" w:hAnsi="Arial" w:cs="Avenir-HeavyOblique"/>
                          <w:color w:val="000000"/>
                          <w:sz w:val="20"/>
                          <w:szCs w:val="20"/>
                          <w:lang w:bidi="hi-IN"/>
                        </w:rPr>
                        <w:t xml:space="preserve">, is to be attached to the </w:t>
                      </w:r>
                      <w:r>
                        <w:rPr>
                          <w:rFonts w:ascii="Arial" w:hAnsi="Arial" w:cs="Avenir-HeavyOblique"/>
                          <w:color w:val="000000"/>
                          <w:sz w:val="20"/>
                          <w:szCs w:val="20"/>
                          <w:lang w:bidi="hi-IN"/>
                        </w:rPr>
                        <w:t>application</w:t>
                      </w:r>
                      <w:r w:rsidRPr="008D1EB5">
                        <w:rPr>
                          <w:rFonts w:ascii="Arial" w:hAnsi="Arial" w:cs="Avenir-HeavyOblique"/>
                          <w:color w:val="000000"/>
                          <w:sz w:val="20"/>
                          <w:szCs w:val="20"/>
                          <w:lang w:bidi="hi-IN"/>
                        </w:rPr>
                        <w:t xml:space="preserve"> form before forwarding documentation to </w:t>
                      </w:r>
                      <w:r>
                        <w:rPr>
                          <w:rFonts w:ascii="Arial" w:hAnsi="Arial" w:cs="Avenir-HeavyOblique"/>
                          <w:color w:val="000000"/>
                          <w:sz w:val="20"/>
                          <w:szCs w:val="20"/>
                          <w:lang w:bidi="hi-IN"/>
                        </w:rPr>
                        <w:t>Montague Court</w:t>
                      </w:r>
                      <w:r w:rsidRPr="008D1EB5">
                        <w:rPr>
                          <w:rFonts w:ascii="Arial" w:hAnsi="Arial" w:cs="Avenir-HeavyOblique"/>
                          <w:color w:val="000000"/>
                          <w:sz w:val="20"/>
                          <w:szCs w:val="20"/>
                          <w:lang w:bidi="hi-IN"/>
                        </w:rPr>
                        <w:t xml:space="preserve">. </w:t>
                      </w:r>
                    </w:p>
                    <w:p w:rsidR="00C703E3" w:rsidRDefault="00C703E3" w:rsidP="00FB3CDE">
                      <w:pPr>
                        <w:numPr>
                          <w:ilvl w:val="0"/>
                          <w:numId w:val="183"/>
                        </w:numPr>
                        <w:autoSpaceDE w:val="0"/>
                        <w:autoSpaceDN w:val="0"/>
                        <w:adjustRightInd w:val="0"/>
                        <w:rPr>
                          <w:rFonts w:ascii="Arial" w:hAnsi="Arial" w:cs="Avenir-HeavyOblique"/>
                          <w:color w:val="000000"/>
                          <w:sz w:val="20"/>
                          <w:szCs w:val="20"/>
                          <w:lang w:bidi="hi-IN"/>
                        </w:rPr>
                      </w:pPr>
                      <w:r w:rsidRPr="008D1EB5">
                        <w:rPr>
                          <w:rFonts w:ascii="Arial" w:hAnsi="Arial" w:cs="Avenir-HeavyOblique"/>
                          <w:color w:val="000000"/>
                          <w:sz w:val="20"/>
                          <w:szCs w:val="20"/>
                          <w:lang w:bidi="hi-IN"/>
                        </w:rPr>
                        <w:t xml:space="preserve">The </w:t>
                      </w:r>
                      <w:r>
                        <w:rPr>
                          <w:rFonts w:ascii="Arial" w:hAnsi="Arial" w:cs="Avenir-HeavyOblique"/>
                          <w:color w:val="000000"/>
                          <w:sz w:val="20"/>
                          <w:szCs w:val="20"/>
                          <w:lang w:bidi="hi-IN"/>
                        </w:rPr>
                        <w:t>application and financial eligibility determination</w:t>
                      </w:r>
                      <w:r w:rsidRPr="008D1EB5">
                        <w:rPr>
                          <w:rFonts w:ascii="Arial" w:hAnsi="Arial" w:cs="Avenir-HeavyOblique"/>
                          <w:color w:val="000000"/>
                          <w:sz w:val="20"/>
                          <w:szCs w:val="20"/>
                          <w:lang w:bidi="hi-IN"/>
                        </w:rPr>
                        <w:t xml:space="preserve"> together with all supporting documentation should be forwarded to </w:t>
                      </w:r>
                      <w:r>
                        <w:rPr>
                          <w:rFonts w:ascii="Arial" w:hAnsi="Arial" w:cs="Avenir-HeavyOblique"/>
                          <w:color w:val="000000"/>
                          <w:sz w:val="20"/>
                          <w:szCs w:val="20"/>
                          <w:lang w:bidi="hi-IN"/>
                        </w:rPr>
                        <w:t>Montague Court</w:t>
                      </w:r>
                      <w:r w:rsidRPr="008D1EB5">
                        <w:rPr>
                          <w:rFonts w:ascii="Arial" w:hAnsi="Arial" w:cs="Avenir-HeavyOblique"/>
                          <w:color w:val="000000"/>
                          <w:sz w:val="20"/>
                          <w:szCs w:val="20"/>
                          <w:lang w:bidi="hi-IN"/>
                        </w:rPr>
                        <w:t xml:space="preserve"> as soon as possible. </w:t>
                      </w:r>
                    </w:p>
                    <w:p w:rsidR="00C703E3" w:rsidRPr="008D1EB5" w:rsidRDefault="00C703E3" w:rsidP="00FB3CDE">
                      <w:pPr>
                        <w:numPr>
                          <w:ilvl w:val="0"/>
                          <w:numId w:val="183"/>
                        </w:numPr>
                        <w:autoSpaceDE w:val="0"/>
                        <w:autoSpaceDN w:val="0"/>
                        <w:adjustRightInd w:val="0"/>
                        <w:rPr>
                          <w:rFonts w:ascii="Arial" w:hAnsi="Arial" w:cs="Avenir-HeavyOblique"/>
                          <w:color w:val="000000"/>
                          <w:sz w:val="20"/>
                          <w:szCs w:val="20"/>
                          <w:lang w:bidi="hi-IN"/>
                        </w:rPr>
                      </w:pPr>
                      <w:r>
                        <w:rPr>
                          <w:rFonts w:ascii="Arial" w:hAnsi="Arial" w:cs="Avenir-HeavyOblique"/>
                          <w:color w:val="000000"/>
                          <w:sz w:val="20"/>
                          <w:szCs w:val="20"/>
                          <w:lang w:bidi="hi-IN"/>
                        </w:rPr>
                        <w:t>The case on EOS should be transferred to Montague Court on EOS.</w:t>
                      </w:r>
                    </w:p>
                    <w:p w:rsidR="00C703E3" w:rsidRPr="003A5AD3" w:rsidRDefault="00C703E3" w:rsidP="0050214D">
                      <w:pPr>
                        <w:autoSpaceDE w:val="0"/>
                        <w:autoSpaceDN w:val="0"/>
                        <w:adjustRightInd w:val="0"/>
                        <w:ind w:left="360"/>
                        <w:rPr>
                          <w:lang w:bidi="hi-IN"/>
                        </w:rPr>
                      </w:pPr>
                    </w:p>
                  </w:txbxContent>
                </v:textbox>
                <w10:anchorlock/>
              </v:shape>
            </w:pict>
          </mc:Fallback>
        </mc:AlternateContent>
      </w:r>
    </w:p>
    <w:p w:rsidR="0050214D" w:rsidRPr="002545F9" w:rsidRDefault="0050214D" w:rsidP="0050214D">
      <w:pPr>
        <w:rPr>
          <w:rFonts w:ascii="Arial" w:hAnsi="Arial" w:cs="Arial"/>
          <w:sz w:val="20"/>
          <w:szCs w:val="20"/>
          <w:lang w:val="en-IE"/>
        </w:rPr>
      </w:pPr>
    </w:p>
    <w:p w:rsidR="007019F2" w:rsidRPr="002545F9" w:rsidRDefault="007019F2" w:rsidP="0050214D">
      <w:pPr>
        <w:rPr>
          <w:rFonts w:ascii="Arial" w:hAnsi="Arial" w:cs="Arial"/>
          <w:sz w:val="20"/>
          <w:szCs w:val="20"/>
          <w:lang w:val="en-IE"/>
        </w:rPr>
      </w:pPr>
      <w:r w:rsidRPr="002545F9">
        <w:rPr>
          <w:rFonts w:ascii="Arial" w:hAnsi="Arial" w:cs="Arial"/>
          <w:noProof/>
          <w:lang w:val="en-IE" w:eastAsia="en-IE"/>
        </w:rPr>
        <mc:AlternateContent>
          <mc:Choice Requires="wps">
            <w:drawing>
              <wp:inline distT="0" distB="0" distL="0" distR="0" wp14:anchorId="48F92E84" wp14:editId="1A7A5B3E">
                <wp:extent cx="5257800" cy="2901082"/>
                <wp:effectExtent l="19050" t="19050" r="19050" b="13970"/>
                <wp:docPr id="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901082"/>
                        </a:xfrm>
                        <a:prstGeom prst="rect">
                          <a:avLst/>
                        </a:prstGeom>
                        <a:solidFill>
                          <a:srgbClr val="FFFFFF"/>
                        </a:solidFill>
                        <a:ln w="38100">
                          <a:solidFill>
                            <a:srgbClr val="000000"/>
                          </a:solidFill>
                          <a:miter lim="800000"/>
                          <a:headEnd/>
                          <a:tailEnd/>
                        </a:ln>
                      </wps:spPr>
                      <wps:txbx>
                        <w:txbxContent>
                          <w:p w:rsidR="00C703E3" w:rsidRDefault="00C703E3" w:rsidP="007019F2">
                            <w:pPr>
                              <w:autoSpaceDE w:val="0"/>
                              <w:autoSpaceDN w:val="0"/>
                              <w:adjustRightInd w:val="0"/>
                              <w:rPr>
                                <w:rFonts w:ascii="Arial" w:hAnsi="Arial" w:cs="Avenir-HeavyOblique"/>
                                <w:b/>
                                <w:bCs/>
                                <w:color w:val="000000"/>
                                <w:lang w:bidi="hi-IN"/>
                              </w:rPr>
                            </w:pPr>
                            <w:r>
                              <w:rPr>
                                <w:rFonts w:ascii="Arial" w:hAnsi="Arial" w:cs="Avenir-HeavyOblique"/>
                                <w:b/>
                                <w:bCs/>
                                <w:color w:val="000000"/>
                                <w:lang w:bidi="hi-IN"/>
                              </w:rPr>
                              <w:t xml:space="preserve">Procedure 6.5  - Referring a personal injuries case </w:t>
                            </w:r>
                          </w:p>
                          <w:p w:rsidR="00C703E3" w:rsidRDefault="00C703E3" w:rsidP="00FB3CDE">
                            <w:pPr>
                              <w:numPr>
                                <w:ilvl w:val="0"/>
                                <w:numId w:val="227"/>
                              </w:numPr>
                              <w:autoSpaceDE w:val="0"/>
                              <w:autoSpaceDN w:val="0"/>
                              <w:adjustRightInd w:val="0"/>
                              <w:rPr>
                                <w:rFonts w:ascii="Arial" w:hAnsi="Arial" w:cs="Avenir-HeavyOblique"/>
                                <w:color w:val="000000"/>
                                <w:sz w:val="20"/>
                                <w:szCs w:val="20"/>
                                <w:lang w:bidi="hi-IN"/>
                              </w:rPr>
                            </w:pPr>
                            <w:r w:rsidRPr="008D1EB5">
                              <w:rPr>
                                <w:rFonts w:ascii="Arial" w:hAnsi="Arial" w:cs="Avenir-HeavyOblique"/>
                                <w:color w:val="000000"/>
                                <w:sz w:val="20"/>
                                <w:szCs w:val="20"/>
                                <w:lang w:bidi="hi-IN"/>
                              </w:rPr>
                              <w:t xml:space="preserve">Applicants should complete an </w:t>
                            </w:r>
                            <w:r>
                              <w:rPr>
                                <w:rFonts w:ascii="Arial" w:hAnsi="Arial" w:cs="Avenir-HeavyOblique"/>
                                <w:color w:val="000000"/>
                                <w:sz w:val="20"/>
                                <w:szCs w:val="20"/>
                                <w:lang w:bidi="hi-IN"/>
                              </w:rPr>
                              <w:t>application form</w:t>
                            </w:r>
                            <w:r w:rsidRPr="008D1EB5">
                              <w:rPr>
                                <w:rFonts w:ascii="Arial" w:hAnsi="Arial" w:cs="Avenir-HeavyOblique"/>
                                <w:color w:val="000000"/>
                                <w:sz w:val="20"/>
                                <w:szCs w:val="20"/>
                                <w:lang w:bidi="hi-IN"/>
                              </w:rPr>
                              <w:t xml:space="preserve"> and be means tested at the law centre at which they apply and a determination should be made as to their financial eligibility. Applicants should be informed, in the usual way, if they are financially eligible and what their legal advice / potential legal aid contribution has been assessed at.</w:t>
                            </w:r>
                          </w:p>
                          <w:p w:rsidR="00C703E3" w:rsidRDefault="00C703E3" w:rsidP="00FB3CDE">
                            <w:pPr>
                              <w:numPr>
                                <w:ilvl w:val="0"/>
                                <w:numId w:val="227"/>
                              </w:numPr>
                              <w:autoSpaceDE w:val="0"/>
                              <w:autoSpaceDN w:val="0"/>
                              <w:adjustRightInd w:val="0"/>
                              <w:rPr>
                                <w:rFonts w:ascii="Arial" w:hAnsi="Arial" w:cs="Avenir-HeavyOblique"/>
                                <w:color w:val="000000"/>
                                <w:sz w:val="20"/>
                                <w:szCs w:val="20"/>
                                <w:lang w:bidi="hi-IN"/>
                              </w:rPr>
                            </w:pPr>
                            <w:r w:rsidRPr="008D1EB5">
                              <w:rPr>
                                <w:rFonts w:ascii="Arial" w:hAnsi="Arial" w:cs="Avenir-HeavyOblique"/>
                                <w:color w:val="000000"/>
                                <w:sz w:val="20"/>
                                <w:szCs w:val="20"/>
                                <w:lang w:bidi="hi-IN"/>
                              </w:rPr>
                              <w:t xml:space="preserve">Applicants should not be placed on the </w:t>
                            </w:r>
                            <w:r>
                              <w:rPr>
                                <w:rFonts w:ascii="Arial" w:hAnsi="Arial" w:cs="Avenir-HeavyOblique"/>
                                <w:color w:val="000000"/>
                                <w:sz w:val="20"/>
                                <w:szCs w:val="20"/>
                                <w:lang w:bidi="hi-IN"/>
                              </w:rPr>
                              <w:t>applications record</w:t>
                            </w:r>
                            <w:r w:rsidRPr="008D1EB5">
                              <w:rPr>
                                <w:rFonts w:ascii="Arial" w:hAnsi="Arial" w:cs="Avenir-HeavyOblique"/>
                                <w:color w:val="000000"/>
                                <w:sz w:val="20"/>
                                <w:szCs w:val="20"/>
                                <w:lang w:bidi="hi-IN"/>
                              </w:rPr>
                              <w:t xml:space="preserve">. </w:t>
                            </w:r>
                            <w:r>
                              <w:rPr>
                                <w:rFonts w:ascii="Arial" w:hAnsi="Arial" w:cs="Avenir-HeavyOblique"/>
                                <w:color w:val="000000"/>
                                <w:sz w:val="20"/>
                                <w:szCs w:val="20"/>
                                <w:lang w:bidi="hi-IN"/>
                              </w:rPr>
                              <w:t>The workflow APP008.Refer to Personal Injuries Unit should be started.</w:t>
                            </w:r>
                          </w:p>
                          <w:p w:rsidR="00C703E3" w:rsidRDefault="00C703E3" w:rsidP="00FB3CDE">
                            <w:pPr>
                              <w:numPr>
                                <w:ilvl w:val="0"/>
                                <w:numId w:val="227"/>
                              </w:numPr>
                              <w:autoSpaceDE w:val="0"/>
                              <w:autoSpaceDN w:val="0"/>
                              <w:adjustRightInd w:val="0"/>
                              <w:rPr>
                                <w:rFonts w:ascii="Arial" w:hAnsi="Arial" w:cs="Avenir-HeavyOblique"/>
                                <w:color w:val="000000"/>
                                <w:sz w:val="20"/>
                                <w:szCs w:val="20"/>
                                <w:lang w:bidi="hi-IN"/>
                              </w:rPr>
                            </w:pPr>
                            <w:r>
                              <w:rPr>
                                <w:rFonts w:ascii="Arial" w:hAnsi="Arial" w:cs="Avenir-HeavyOblique"/>
                                <w:color w:val="000000"/>
                                <w:sz w:val="20"/>
                                <w:szCs w:val="20"/>
                                <w:lang w:bidi="hi-IN"/>
                              </w:rPr>
                              <w:t xml:space="preserve">The applicant should be sent the letter below with an Information Gathering – Personal Injuries form (see </w:t>
                            </w:r>
                            <w:r w:rsidRPr="00DF328B">
                              <w:rPr>
                                <w:rFonts w:ascii="Arial" w:hAnsi="Arial" w:cs="Avenir-HeavyOblique"/>
                                <w:color w:val="000000"/>
                                <w:sz w:val="20"/>
                                <w:szCs w:val="20"/>
                                <w:lang w:bidi="hi-IN"/>
                              </w:rPr>
                              <w:sym w:font="Wingdings" w:char="F0E8"/>
                            </w:r>
                            <w:r>
                              <w:rPr>
                                <w:rFonts w:ascii="Arial" w:hAnsi="Arial" w:cs="Avenir-HeavyOblique"/>
                                <w:color w:val="000000"/>
                                <w:sz w:val="20"/>
                                <w:szCs w:val="20"/>
                                <w:lang w:bidi="hi-IN"/>
                              </w:rPr>
                              <w:t xml:space="preserve"> </w:t>
                            </w:r>
                            <w:r>
                              <w:rPr>
                                <w:rFonts w:ascii="Arial" w:hAnsi="Arial" w:cs="Avenir-HeavyOblique"/>
                                <w:b/>
                                <w:color w:val="000000"/>
                                <w:sz w:val="20"/>
                                <w:szCs w:val="20"/>
                                <w:lang w:bidi="hi-IN"/>
                              </w:rPr>
                              <w:t>Chapter 3</w:t>
                            </w:r>
                            <w:r>
                              <w:rPr>
                                <w:rFonts w:ascii="Arial" w:hAnsi="Arial" w:cs="Avenir-HeavyOblique"/>
                                <w:color w:val="000000"/>
                                <w:sz w:val="20"/>
                                <w:szCs w:val="20"/>
                                <w:lang w:bidi="hi-IN"/>
                              </w:rPr>
                              <w:t>) attached. Both of these are available as suggested templates in the APP008 workflow.</w:t>
                            </w:r>
                          </w:p>
                          <w:p w:rsidR="00C703E3" w:rsidRDefault="00C703E3" w:rsidP="00FB3CDE">
                            <w:pPr>
                              <w:numPr>
                                <w:ilvl w:val="0"/>
                                <w:numId w:val="227"/>
                              </w:numPr>
                              <w:autoSpaceDE w:val="0"/>
                              <w:autoSpaceDN w:val="0"/>
                              <w:adjustRightInd w:val="0"/>
                              <w:rPr>
                                <w:rFonts w:ascii="Arial" w:hAnsi="Arial" w:cs="Avenir-HeavyOblique"/>
                                <w:color w:val="000000"/>
                                <w:sz w:val="20"/>
                                <w:szCs w:val="20"/>
                                <w:lang w:bidi="hi-IN"/>
                              </w:rPr>
                            </w:pPr>
                            <w:r w:rsidRPr="008D1EB5">
                              <w:rPr>
                                <w:rFonts w:ascii="Arial" w:hAnsi="Arial" w:cs="Avenir-HeavyOblique"/>
                                <w:color w:val="000000"/>
                                <w:sz w:val="20"/>
                                <w:szCs w:val="20"/>
                                <w:lang w:bidi="hi-IN"/>
                              </w:rPr>
                              <w:t xml:space="preserve">If it becomes immediately apparent to the law centre that the case is one where there is a possibility of it becoming statute barred, immediate steps should be taken to notify </w:t>
                            </w:r>
                            <w:r>
                              <w:rPr>
                                <w:rFonts w:ascii="Arial" w:hAnsi="Arial" w:cs="Avenir-HeavyOblique"/>
                                <w:color w:val="000000"/>
                                <w:sz w:val="20"/>
                                <w:szCs w:val="20"/>
                                <w:lang w:bidi="hi-IN"/>
                              </w:rPr>
                              <w:t xml:space="preserve">Montague Court </w:t>
                            </w:r>
                            <w:r w:rsidRPr="008D1EB5">
                              <w:rPr>
                                <w:rFonts w:ascii="Arial" w:hAnsi="Arial" w:cs="Avenir-HeavyOblique"/>
                                <w:color w:val="000000"/>
                                <w:sz w:val="20"/>
                                <w:szCs w:val="20"/>
                                <w:lang w:bidi="hi-IN"/>
                              </w:rPr>
                              <w:t>via email</w:t>
                            </w:r>
                            <w:r>
                              <w:rPr>
                                <w:rFonts w:ascii="Arial" w:hAnsi="Arial" w:cs="Avenir-HeavyOblique"/>
                                <w:color w:val="000000"/>
                                <w:sz w:val="20"/>
                                <w:szCs w:val="20"/>
                                <w:lang w:bidi="hi-IN"/>
                              </w:rPr>
                              <w:t xml:space="preserve"> to </w:t>
                            </w:r>
                            <w:r w:rsidRPr="00930025">
                              <w:rPr>
                                <w:rFonts w:ascii="Arial" w:hAnsi="Arial" w:cs="Avenir-HeavyOblique"/>
                                <w:b/>
                                <w:color w:val="000000"/>
                                <w:sz w:val="20"/>
                                <w:szCs w:val="20"/>
                                <w:lang w:bidi="hi-IN"/>
                              </w:rPr>
                              <w:t xml:space="preserve">Law Centre - </w:t>
                            </w:r>
                            <w:r>
                              <w:rPr>
                                <w:rFonts w:ascii="Arial" w:hAnsi="Arial" w:cs="Avenir-HeavyOblique"/>
                                <w:b/>
                                <w:color w:val="000000"/>
                                <w:sz w:val="20"/>
                                <w:szCs w:val="20"/>
                                <w:lang w:bidi="hi-IN"/>
                              </w:rPr>
                              <w:t>Montague Court</w:t>
                            </w:r>
                          </w:p>
                          <w:p w:rsidR="00C703E3" w:rsidRDefault="00C703E3" w:rsidP="00FB3CDE">
                            <w:pPr>
                              <w:numPr>
                                <w:ilvl w:val="0"/>
                                <w:numId w:val="227"/>
                              </w:numPr>
                              <w:autoSpaceDE w:val="0"/>
                              <w:autoSpaceDN w:val="0"/>
                              <w:adjustRightInd w:val="0"/>
                              <w:rPr>
                                <w:rFonts w:ascii="Arial" w:hAnsi="Arial" w:cs="Avenir-HeavyOblique"/>
                                <w:color w:val="000000"/>
                                <w:sz w:val="20"/>
                                <w:szCs w:val="20"/>
                                <w:lang w:bidi="hi-IN"/>
                              </w:rPr>
                            </w:pPr>
                            <w:r w:rsidRPr="008D1EB5">
                              <w:rPr>
                                <w:rFonts w:ascii="Arial" w:hAnsi="Arial" w:cs="Avenir-HeavyOblique"/>
                                <w:color w:val="000000"/>
                                <w:sz w:val="20"/>
                                <w:szCs w:val="20"/>
                                <w:lang w:bidi="hi-IN"/>
                              </w:rPr>
                              <w:t xml:space="preserve">The </w:t>
                            </w:r>
                            <w:r>
                              <w:rPr>
                                <w:rFonts w:ascii="Arial" w:hAnsi="Arial" w:cs="Avenir-HeavyOblique"/>
                                <w:color w:val="000000"/>
                                <w:sz w:val="20"/>
                                <w:szCs w:val="20"/>
                                <w:lang w:bidi="hi-IN"/>
                              </w:rPr>
                              <w:t>physical application and financial eligibility determination</w:t>
                            </w:r>
                            <w:r w:rsidRPr="008D1EB5">
                              <w:rPr>
                                <w:rFonts w:ascii="Arial" w:hAnsi="Arial" w:cs="Avenir-HeavyOblique"/>
                                <w:color w:val="000000"/>
                                <w:sz w:val="20"/>
                                <w:szCs w:val="20"/>
                                <w:lang w:bidi="hi-IN"/>
                              </w:rPr>
                              <w:t xml:space="preserve"> together with all supporting documentation should be forwarded to </w:t>
                            </w:r>
                            <w:r>
                              <w:rPr>
                                <w:rFonts w:ascii="Arial" w:hAnsi="Arial" w:cs="Avenir-HeavyOblique"/>
                                <w:color w:val="000000"/>
                                <w:sz w:val="20"/>
                                <w:szCs w:val="20"/>
                                <w:lang w:bidi="hi-IN"/>
                              </w:rPr>
                              <w:t xml:space="preserve">Law Centre (Montague Court) </w:t>
                            </w:r>
                            <w:r w:rsidRPr="008D1EB5">
                              <w:rPr>
                                <w:rFonts w:ascii="Arial" w:hAnsi="Arial" w:cs="Avenir-HeavyOblique"/>
                                <w:color w:val="000000"/>
                                <w:sz w:val="20"/>
                                <w:szCs w:val="20"/>
                                <w:lang w:bidi="hi-IN"/>
                              </w:rPr>
                              <w:t xml:space="preserve">as soon as possible. </w:t>
                            </w:r>
                            <w:r>
                              <w:rPr>
                                <w:rFonts w:ascii="Arial" w:hAnsi="Arial" w:cs="Avenir-HeavyOblique"/>
                                <w:color w:val="000000"/>
                                <w:sz w:val="20"/>
                                <w:szCs w:val="20"/>
                                <w:lang w:bidi="hi-IN"/>
                              </w:rPr>
                              <w:t xml:space="preserve"> </w:t>
                            </w:r>
                          </w:p>
                          <w:p w:rsidR="00C703E3" w:rsidRPr="008D1EB5" w:rsidRDefault="00C703E3" w:rsidP="00FB3CDE">
                            <w:pPr>
                              <w:numPr>
                                <w:ilvl w:val="0"/>
                                <w:numId w:val="227"/>
                              </w:numPr>
                              <w:autoSpaceDE w:val="0"/>
                              <w:autoSpaceDN w:val="0"/>
                              <w:adjustRightInd w:val="0"/>
                              <w:rPr>
                                <w:rFonts w:ascii="Arial" w:hAnsi="Arial" w:cs="Avenir-HeavyOblique"/>
                                <w:color w:val="000000"/>
                                <w:sz w:val="20"/>
                                <w:szCs w:val="20"/>
                                <w:lang w:bidi="hi-IN"/>
                              </w:rPr>
                            </w:pPr>
                            <w:r>
                              <w:rPr>
                                <w:rFonts w:ascii="Arial" w:hAnsi="Arial" w:cs="Avenir-HeavyOblique"/>
                                <w:color w:val="000000"/>
                                <w:sz w:val="20"/>
                                <w:szCs w:val="20"/>
                                <w:lang w:bidi="hi-IN"/>
                              </w:rPr>
                              <w:t>The case on EOS should be transferred to Montague Court on EOS.</w:t>
                            </w:r>
                          </w:p>
                          <w:p w:rsidR="00C703E3" w:rsidRPr="003A5AD3" w:rsidRDefault="00C703E3" w:rsidP="007019F2">
                            <w:pPr>
                              <w:autoSpaceDE w:val="0"/>
                              <w:autoSpaceDN w:val="0"/>
                              <w:adjustRightInd w:val="0"/>
                              <w:ind w:left="360"/>
                              <w:rPr>
                                <w:lang w:bidi="hi-IN"/>
                              </w:rPr>
                            </w:pPr>
                          </w:p>
                        </w:txbxContent>
                      </wps:txbx>
                      <wps:bodyPr rot="0" vert="horz" wrap="square" lIns="91440" tIns="45720" rIns="91440" bIns="45720" anchor="t" anchorCtr="0" upright="1">
                        <a:noAutofit/>
                      </wps:bodyPr>
                    </wps:wsp>
                  </a:graphicData>
                </a:graphic>
              </wp:inline>
            </w:drawing>
          </mc:Choice>
          <mc:Fallback>
            <w:pict>
              <v:shape id="Text Box 3" o:spid="_x0000_s1119" type="#_x0000_t202" style="width:414pt;height:2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" strokeweight="3pt">
                <v:textbox>
                  <w:txbxContent>
                    <w:p w:rsidR="00C703E3" w:rsidRDefault="00C703E3" w:rsidP="007019F2">
                      <w:pPr>
                        <w:autoSpaceDE w:val="0"/>
                        <w:autoSpaceDN w:val="0"/>
                        <w:adjustRightInd w:val="0"/>
                        <w:rPr>
                          <w:rFonts w:ascii="Arial" w:hAnsi="Arial" w:cs="Avenir-HeavyOblique"/>
                          <w:b/>
                          <w:bCs/>
                          <w:color w:val="000000"/>
                          <w:lang w:bidi="hi-IN"/>
                        </w:rPr>
                      </w:pPr>
                      <w:r>
                        <w:rPr>
                          <w:rFonts w:ascii="Arial" w:hAnsi="Arial" w:cs="Avenir-HeavyOblique"/>
                          <w:b/>
                          <w:bCs/>
                          <w:color w:val="000000"/>
                          <w:lang w:bidi="hi-IN"/>
                        </w:rPr>
                        <w:t xml:space="preserve">Procedure 6.5  - Referring a personal injuries case </w:t>
                      </w:r>
                    </w:p>
                    <w:p w:rsidR="00C703E3" w:rsidRDefault="00C703E3" w:rsidP="00FB3CDE">
                      <w:pPr>
                        <w:numPr>
                          <w:ilvl w:val="0"/>
                          <w:numId w:val="227"/>
                        </w:numPr>
                        <w:autoSpaceDE w:val="0"/>
                        <w:autoSpaceDN w:val="0"/>
                        <w:adjustRightInd w:val="0"/>
                        <w:rPr>
                          <w:rFonts w:ascii="Arial" w:hAnsi="Arial" w:cs="Avenir-HeavyOblique"/>
                          <w:color w:val="000000"/>
                          <w:sz w:val="20"/>
                          <w:szCs w:val="20"/>
                          <w:lang w:bidi="hi-IN"/>
                        </w:rPr>
                      </w:pPr>
                      <w:r w:rsidRPr="008D1EB5">
                        <w:rPr>
                          <w:rFonts w:ascii="Arial" w:hAnsi="Arial" w:cs="Avenir-HeavyOblique"/>
                          <w:color w:val="000000"/>
                          <w:sz w:val="20"/>
                          <w:szCs w:val="20"/>
                          <w:lang w:bidi="hi-IN"/>
                        </w:rPr>
                        <w:t xml:space="preserve">Applicants should complete an </w:t>
                      </w:r>
                      <w:r>
                        <w:rPr>
                          <w:rFonts w:ascii="Arial" w:hAnsi="Arial" w:cs="Avenir-HeavyOblique"/>
                          <w:color w:val="000000"/>
                          <w:sz w:val="20"/>
                          <w:szCs w:val="20"/>
                          <w:lang w:bidi="hi-IN"/>
                        </w:rPr>
                        <w:t>application form</w:t>
                      </w:r>
                      <w:r w:rsidRPr="008D1EB5">
                        <w:rPr>
                          <w:rFonts w:ascii="Arial" w:hAnsi="Arial" w:cs="Avenir-HeavyOblique"/>
                          <w:color w:val="000000"/>
                          <w:sz w:val="20"/>
                          <w:szCs w:val="20"/>
                          <w:lang w:bidi="hi-IN"/>
                        </w:rPr>
                        <w:t xml:space="preserve"> and be means tested at the law centre at which they apply and a determination should be made as to their financial eligibility. Applicants should be informed, in the usual way, if they are financially eligible and what their legal advice / potential legal aid contribution has been assessed at.</w:t>
                      </w:r>
                    </w:p>
                    <w:p w:rsidR="00C703E3" w:rsidRDefault="00C703E3" w:rsidP="00FB3CDE">
                      <w:pPr>
                        <w:numPr>
                          <w:ilvl w:val="0"/>
                          <w:numId w:val="227"/>
                        </w:numPr>
                        <w:autoSpaceDE w:val="0"/>
                        <w:autoSpaceDN w:val="0"/>
                        <w:adjustRightInd w:val="0"/>
                        <w:rPr>
                          <w:rFonts w:ascii="Arial" w:hAnsi="Arial" w:cs="Avenir-HeavyOblique"/>
                          <w:color w:val="000000"/>
                          <w:sz w:val="20"/>
                          <w:szCs w:val="20"/>
                          <w:lang w:bidi="hi-IN"/>
                        </w:rPr>
                      </w:pPr>
                      <w:r w:rsidRPr="008D1EB5">
                        <w:rPr>
                          <w:rFonts w:ascii="Arial" w:hAnsi="Arial" w:cs="Avenir-HeavyOblique"/>
                          <w:color w:val="000000"/>
                          <w:sz w:val="20"/>
                          <w:szCs w:val="20"/>
                          <w:lang w:bidi="hi-IN"/>
                        </w:rPr>
                        <w:t xml:space="preserve">Applicants should not be placed on the </w:t>
                      </w:r>
                      <w:r>
                        <w:rPr>
                          <w:rFonts w:ascii="Arial" w:hAnsi="Arial" w:cs="Avenir-HeavyOblique"/>
                          <w:color w:val="000000"/>
                          <w:sz w:val="20"/>
                          <w:szCs w:val="20"/>
                          <w:lang w:bidi="hi-IN"/>
                        </w:rPr>
                        <w:t>applications record</w:t>
                      </w:r>
                      <w:r w:rsidRPr="008D1EB5">
                        <w:rPr>
                          <w:rFonts w:ascii="Arial" w:hAnsi="Arial" w:cs="Avenir-HeavyOblique"/>
                          <w:color w:val="000000"/>
                          <w:sz w:val="20"/>
                          <w:szCs w:val="20"/>
                          <w:lang w:bidi="hi-IN"/>
                        </w:rPr>
                        <w:t xml:space="preserve">. </w:t>
                      </w:r>
                      <w:r>
                        <w:rPr>
                          <w:rFonts w:ascii="Arial" w:hAnsi="Arial" w:cs="Avenir-HeavyOblique"/>
                          <w:color w:val="000000"/>
                          <w:sz w:val="20"/>
                          <w:szCs w:val="20"/>
                          <w:lang w:bidi="hi-IN"/>
                        </w:rPr>
                        <w:t>The workflow APP008.Refer to Personal Injuries Unit should be started.</w:t>
                      </w:r>
                    </w:p>
                    <w:p w:rsidR="00C703E3" w:rsidRDefault="00C703E3" w:rsidP="00FB3CDE">
                      <w:pPr>
                        <w:numPr>
                          <w:ilvl w:val="0"/>
                          <w:numId w:val="227"/>
                        </w:numPr>
                        <w:autoSpaceDE w:val="0"/>
                        <w:autoSpaceDN w:val="0"/>
                        <w:adjustRightInd w:val="0"/>
                        <w:rPr>
                          <w:rFonts w:ascii="Arial" w:hAnsi="Arial" w:cs="Avenir-HeavyOblique"/>
                          <w:color w:val="000000"/>
                          <w:sz w:val="20"/>
                          <w:szCs w:val="20"/>
                          <w:lang w:bidi="hi-IN"/>
                        </w:rPr>
                      </w:pPr>
                      <w:r>
                        <w:rPr>
                          <w:rFonts w:ascii="Arial" w:hAnsi="Arial" w:cs="Avenir-HeavyOblique"/>
                          <w:color w:val="000000"/>
                          <w:sz w:val="20"/>
                          <w:szCs w:val="20"/>
                          <w:lang w:bidi="hi-IN"/>
                        </w:rPr>
                        <w:t xml:space="preserve">The applicant should be sent the letter below with an Information Gathering – Personal Injuries form (see </w:t>
                      </w:r>
                      <w:r w:rsidRPr="00DF328B">
                        <w:rPr>
                          <w:rFonts w:ascii="Arial" w:hAnsi="Arial" w:cs="Avenir-HeavyOblique"/>
                          <w:color w:val="000000"/>
                          <w:sz w:val="20"/>
                          <w:szCs w:val="20"/>
                          <w:lang w:bidi="hi-IN"/>
                        </w:rPr>
                        <w:sym w:font="Wingdings" w:char="F0E8"/>
                      </w:r>
                      <w:r>
                        <w:rPr>
                          <w:rFonts w:ascii="Arial" w:hAnsi="Arial" w:cs="Avenir-HeavyOblique"/>
                          <w:color w:val="000000"/>
                          <w:sz w:val="20"/>
                          <w:szCs w:val="20"/>
                          <w:lang w:bidi="hi-IN"/>
                        </w:rPr>
                        <w:t xml:space="preserve"> </w:t>
                      </w:r>
                      <w:r>
                        <w:rPr>
                          <w:rFonts w:ascii="Arial" w:hAnsi="Arial" w:cs="Avenir-HeavyOblique"/>
                          <w:b/>
                          <w:color w:val="000000"/>
                          <w:sz w:val="20"/>
                          <w:szCs w:val="20"/>
                          <w:lang w:bidi="hi-IN"/>
                        </w:rPr>
                        <w:t>Chapter 3</w:t>
                      </w:r>
                      <w:r>
                        <w:rPr>
                          <w:rFonts w:ascii="Arial" w:hAnsi="Arial" w:cs="Avenir-HeavyOblique"/>
                          <w:color w:val="000000"/>
                          <w:sz w:val="20"/>
                          <w:szCs w:val="20"/>
                          <w:lang w:bidi="hi-IN"/>
                        </w:rPr>
                        <w:t>) attached. Both of these are available as suggested templates in the APP008 workflow.</w:t>
                      </w:r>
                    </w:p>
                    <w:p w:rsidR="00C703E3" w:rsidRDefault="00C703E3" w:rsidP="00FB3CDE">
                      <w:pPr>
                        <w:numPr>
                          <w:ilvl w:val="0"/>
                          <w:numId w:val="227"/>
                        </w:numPr>
                        <w:autoSpaceDE w:val="0"/>
                        <w:autoSpaceDN w:val="0"/>
                        <w:adjustRightInd w:val="0"/>
                        <w:rPr>
                          <w:rFonts w:ascii="Arial" w:hAnsi="Arial" w:cs="Avenir-HeavyOblique"/>
                          <w:color w:val="000000"/>
                          <w:sz w:val="20"/>
                          <w:szCs w:val="20"/>
                          <w:lang w:bidi="hi-IN"/>
                        </w:rPr>
                      </w:pPr>
                      <w:r w:rsidRPr="008D1EB5">
                        <w:rPr>
                          <w:rFonts w:ascii="Arial" w:hAnsi="Arial" w:cs="Avenir-HeavyOblique"/>
                          <w:color w:val="000000"/>
                          <w:sz w:val="20"/>
                          <w:szCs w:val="20"/>
                          <w:lang w:bidi="hi-IN"/>
                        </w:rPr>
                        <w:t xml:space="preserve">If it becomes immediately apparent to the law centre that the case is one where there is a possibility of it becoming statute barred, immediate steps should be taken to notify </w:t>
                      </w:r>
                      <w:r>
                        <w:rPr>
                          <w:rFonts w:ascii="Arial" w:hAnsi="Arial" w:cs="Avenir-HeavyOblique"/>
                          <w:color w:val="000000"/>
                          <w:sz w:val="20"/>
                          <w:szCs w:val="20"/>
                          <w:lang w:bidi="hi-IN"/>
                        </w:rPr>
                        <w:t xml:space="preserve">Montague Court </w:t>
                      </w:r>
                      <w:r w:rsidRPr="008D1EB5">
                        <w:rPr>
                          <w:rFonts w:ascii="Arial" w:hAnsi="Arial" w:cs="Avenir-HeavyOblique"/>
                          <w:color w:val="000000"/>
                          <w:sz w:val="20"/>
                          <w:szCs w:val="20"/>
                          <w:lang w:bidi="hi-IN"/>
                        </w:rPr>
                        <w:t>via email</w:t>
                      </w:r>
                      <w:r>
                        <w:rPr>
                          <w:rFonts w:ascii="Arial" w:hAnsi="Arial" w:cs="Avenir-HeavyOblique"/>
                          <w:color w:val="000000"/>
                          <w:sz w:val="20"/>
                          <w:szCs w:val="20"/>
                          <w:lang w:bidi="hi-IN"/>
                        </w:rPr>
                        <w:t xml:space="preserve"> to </w:t>
                      </w:r>
                      <w:r w:rsidRPr="00930025">
                        <w:rPr>
                          <w:rFonts w:ascii="Arial" w:hAnsi="Arial" w:cs="Avenir-HeavyOblique"/>
                          <w:b/>
                          <w:color w:val="000000"/>
                          <w:sz w:val="20"/>
                          <w:szCs w:val="20"/>
                          <w:lang w:bidi="hi-IN"/>
                        </w:rPr>
                        <w:t xml:space="preserve">Law Centre - </w:t>
                      </w:r>
                      <w:r>
                        <w:rPr>
                          <w:rFonts w:ascii="Arial" w:hAnsi="Arial" w:cs="Avenir-HeavyOblique"/>
                          <w:b/>
                          <w:color w:val="000000"/>
                          <w:sz w:val="20"/>
                          <w:szCs w:val="20"/>
                          <w:lang w:bidi="hi-IN"/>
                        </w:rPr>
                        <w:t>Montague Court</w:t>
                      </w:r>
                    </w:p>
                    <w:p w:rsidR="00C703E3" w:rsidRDefault="00C703E3" w:rsidP="00FB3CDE">
                      <w:pPr>
                        <w:numPr>
                          <w:ilvl w:val="0"/>
                          <w:numId w:val="227"/>
                        </w:numPr>
                        <w:autoSpaceDE w:val="0"/>
                        <w:autoSpaceDN w:val="0"/>
                        <w:adjustRightInd w:val="0"/>
                        <w:rPr>
                          <w:rFonts w:ascii="Arial" w:hAnsi="Arial" w:cs="Avenir-HeavyOblique"/>
                          <w:color w:val="000000"/>
                          <w:sz w:val="20"/>
                          <w:szCs w:val="20"/>
                          <w:lang w:bidi="hi-IN"/>
                        </w:rPr>
                      </w:pPr>
                      <w:r w:rsidRPr="008D1EB5">
                        <w:rPr>
                          <w:rFonts w:ascii="Arial" w:hAnsi="Arial" w:cs="Avenir-HeavyOblique"/>
                          <w:color w:val="000000"/>
                          <w:sz w:val="20"/>
                          <w:szCs w:val="20"/>
                          <w:lang w:bidi="hi-IN"/>
                        </w:rPr>
                        <w:t xml:space="preserve">The </w:t>
                      </w:r>
                      <w:r>
                        <w:rPr>
                          <w:rFonts w:ascii="Arial" w:hAnsi="Arial" w:cs="Avenir-HeavyOblique"/>
                          <w:color w:val="000000"/>
                          <w:sz w:val="20"/>
                          <w:szCs w:val="20"/>
                          <w:lang w:bidi="hi-IN"/>
                        </w:rPr>
                        <w:t>physical application and financial eligibility determination</w:t>
                      </w:r>
                      <w:r w:rsidRPr="008D1EB5">
                        <w:rPr>
                          <w:rFonts w:ascii="Arial" w:hAnsi="Arial" w:cs="Avenir-HeavyOblique"/>
                          <w:color w:val="000000"/>
                          <w:sz w:val="20"/>
                          <w:szCs w:val="20"/>
                          <w:lang w:bidi="hi-IN"/>
                        </w:rPr>
                        <w:t xml:space="preserve"> together with all supporting documentation should be forwarded to </w:t>
                      </w:r>
                      <w:r>
                        <w:rPr>
                          <w:rFonts w:ascii="Arial" w:hAnsi="Arial" w:cs="Avenir-HeavyOblique"/>
                          <w:color w:val="000000"/>
                          <w:sz w:val="20"/>
                          <w:szCs w:val="20"/>
                          <w:lang w:bidi="hi-IN"/>
                        </w:rPr>
                        <w:t xml:space="preserve">Law Centre (Montague Court) </w:t>
                      </w:r>
                      <w:r w:rsidRPr="008D1EB5">
                        <w:rPr>
                          <w:rFonts w:ascii="Arial" w:hAnsi="Arial" w:cs="Avenir-HeavyOblique"/>
                          <w:color w:val="000000"/>
                          <w:sz w:val="20"/>
                          <w:szCs w:val="20"/>
                          <w:lang w:bidi="hi-IN"/>
                        </w:rPr>
                        <w:t xml:space="preserve">as soon as possible. </w:t>
                      </w:r>
                      <w:r>
                        <w:rPr>
                          <w:rFonts w:ascii="Arial" w:hAnsi="Arial" w:cs="Avenir-HeavyOblique"/>
                          <w:color w:val="000000"/>
                          <w:sz w:val="20"/>
                          <w:szCs w:val="20"/>
                          <w:lang w:bidi="hi-IN"/>
                        </w:rPr>
                        <w:t xml:space="preserve"> </w:t>
                      </w:r>
                    </w:p>
                    <w:p w:rsidR="00C703E3" w:rsidRPr="008D1EB5" w:rsidRDefault="00C703E3" w:rsidP="00FB3CDE">
                      <w:pPr>
                        <w:numPr>
                          <w:ilvl w:val="0"/>
                          <w:numId w:val="227"/>
                        </w:numPr>
                        <w:autoSpaceDE w:val="0"/>
                        <w:autoSpaceDN w:val="0"/>
                        <w:adjustRightInd w:val="0"/>
                        <w:rPr>
                          <w:rFonts w:ascii="Arial" w:hAnsi="Arial" w:cs="Avenir-HeavyOblique"/>
                          <w:color w:val="000000"/>
                          <w:sz w:val="20"/>
                          <w:szCs w:val="20"/>
                          <w:lang w:bidi="hi-IN"/>
                        </w:rPr>
                      </w:pPr>
                      <w:r>
                        <w:rPr>
                          <w:rFonts w:ascii="Arial" w:hAnsi="Arial" w:cs="Avenir-HeavyOblique"/>
                          <w:color w:val="000000"/>
                          <w:sz w:val="20"/>
                          <w:szCs w:val="20"/>
                          <w:lang w:bidi="hi-IN"/>
                        </w:rPr>
                        <w:t>The case on EOS should be transferred to Montague Court on EOS.</w:t>
                      </w:r>
                    </w:p>
                    <w:p w:rsidR="00C703E3" w:rsidRPr="003A5AD3" w:rsidRDefault="00C703E3" w:rsidP="007019F2">
                      <w:pPr>
                        <w:autoSpaceDE w:val="0"/>
                        <w:autoSpaceDN w:val="0"/>
                        <w:adjustRightInd w:val="0"/>
                        <w:ind w:left="360"/>
                        <w:rPr>
                          <w:lang w:bidi="hi-IN"/>
                        </w:rPr>
                      </w:pPr>
                    </w:p>
                  </w:txbxContent>
                </v:textbox>
                <w10:anchorlock/>
              </v:shape>
            </w:pict>
          </mc:Fallback>
        </mc:AlternateContent>
      </w:r>
    </w:p>
    <w:p w:rsidR="007019F2" w:rsidRPr="002545F9" w:rsidRDefault="007019F2" w:rsidP="0050214D">
      <w:pPr>
        <w:rPr>
          <w:rFonts w:ascii="Arial" w:hAnsi="Arial" w:cs="Arial"/>
          <w:sz w:val="20"/>
          <w:szCs w:val="20"/>
          <w:lang w:val="en-IE"/>
        </w:rPr>
      </w:pPr>
    </w:p>
    <w:p w:rsidR="0050214D" w:rsidRPr="002545F9" w:rsidRDefault="0050214D" w:rsidP="0050214D">
      <w:pPr>
        <w:rPr>
          <w:rFonts w:ascii="Arial" w:hAnsi="Arial" w:cs="Arial"/>
          <w:i/>
          <w:sz w:val="20"/>
          <w:szCs w:val="20"/>
          <w:lang w:val="en-IE"/>
        </w:rPr>
      </w:pPr>
      <w:r w:rsidRPr="002545F9">
        <w:rPr>
          <w:rFonts w:ascii="Arial" w:hAnsi="Arial" w:cs="Arial"/>
          <w:sz w:val="20"/>
          <w:szCs w:val="20"/>
          <w:lang w:val="en-IE"/>
        </w:rPr>
        <w:t xml:space="preserve">Law centres are asked to make their facilities available to staff in the event that the </w:t>
      </w:r>
      <w:r w:rsidR="007019F2" w:rsidRPr="002545F9">
        <w:rPr>
          <w:rFonts w:ascii="Arial" w:hAnsi="Arial" w:cs="Arial"/>
          <w:sz w:val="20"/>
          <w:szCs w:val="20"/>
          <w:lang w:val="en-IE"/>
        </w:rPr>
        <w:t xml:space="preserve">Law Centre (Montague Court) </w:t>
      </w:r>
      <w:r w:rsidRPr="002545F9">
        <w:rPr>
          <w:rFonts w:ascii="Arial" w:hAnsi="Arial" w:cs="Arial"/>
          <w:sz w:val="20"/>
          <w:szCs w:val="20"/>
          <w:lang w:val="en-IE"/>
        </w:rPr>
        <w:t>deem it appropriate to see an applicant in a location that is more convenient to them.</w:t>
      </w:r>
      <w:r w:rsidRPr="002545F9">
        <w:rPr>
          <w:rFonts w:ascii="Arial" w:hAnsi="Arial" w:cs="Arial"/>
          <w:i/>
          <w:sz w:val="20"/>
          <w:szCs w:val="20"/>
          <w:lang w:val="en-IE"/>
        </w:rPr>
        <w:tab/>
      </w:r>
    </w:p>
    <w:p w:rsidR="007019F2" w:rsidRPr="002545F9" w:rsidRDefault="007019F2" w:rsidP="0050214D">
      <w:pPr>
        <w:rPr>
          <w:rFonts w:ascii="Arial" w:hAnsi="Arial" w:cs="Arial"/>
          <w:b/>
          <w:i/>
          <w:sz w:val="22"/>
          <w:szCs w:val="22"/>
          <w:lang w:val="en-IE"/>
        </w:rPr>
      </w:pPr>
    </w:p>
    <w:p w:rsidR="004805D4" w:rsidRPr="002545F9" w:rsidRDefault="004805D4" w:rsidP="003708A7">
      <w:pPr>
        <w:pStyle w:val="Heading3"/>
      </w:pPr>
      <w:r w:rsidRPr="002545F9">
        <w:t>Transferring the case on EOS to Law Centre (Montague Court)</w:t>
      </w:r>
    </w:p>
    <w:p w:rsidR="004805D4" w:rsidRPr="002545F9" w:rsidRDefault="004805D4" w:rsidP="004805D4">
      <w:pPr>
        <w:autoSpaceDE w:val="0"/>
        <w:autoSpaceDN w:val="0"/>
        <w:adjustRightInd w:val="0"/>
        <w:spacing w:line="240" w:lineRule="atLeast"/>
        <w:rPr>
          <w:rFonts w:ascii="Arial" w:hAnsi="Arial" w:cs="Arial"/>
          <w:sz w:val="20"/>
          <w:szCs w:val="20"/>
          <w:lang w:val="en-IE"/>
        </w:rPr>
      </w:pPr>
      <w:r w:rsidRPr="002545F9">
        <w:rPr>
          <w:rFonts w:ascii="Arial" w:hAnsi="Arial" w:cs="Arial"/>
          <w:sz w:val="20"/>
          <w:szCs w:val="20"/>
          <w:lang w:val="en-IE"/>
        </w:rPr>
        <w:t xml:space="preserve">Cases referred to should be transferred on EOS to Law Centre (Montague Court). </w:t>
      </w:r>
    </w:p>
    <w:p w:rsidR="00B90641" w:rsidRPr="002545F9" w:rsidRDefault="00B90641" w:rsidP="004805D4">
      <w:pPr>
        <w:autoSpaceDE w:val="0"/>
        <w:autoSpaceDN w:val="0"/>
        <w:adjustRightInd w:val="0"/>
        <w:spacing w:line="240" w:lineRule="atLeast"/>
        <w:rPr>
          <w:rFonts w:ascii="Arial" w:hAnsi="Arial" w:cs="Arial"/>
          <w:sz w:val="20"/>
          <w:szCs w:val="20"/>
          <w:lang w:val="en-IE"/>
        </w:rPr>
      </w:pPr>
    </w:p>
    <w:p w:rsidR="004805D4" w:rsidRPr="002545F9" w:rsidRDefault="004805D4" w:rsidP="0050214D">
      <w:pPr>
        <w:autoSpaceDE w:val="0"/>
        <w:autoSpaceDN w:val="0"/>
        <w:adjustRightInd w:val="0"/>
        <w:spacing w:line="240" w:lineRule="atLeast"/>
        <w:ind w:left="360" w:hanging="360"/>
        <w:rPr>
          <w:rFonts w:ascii="Arial" w:hAnsi="Arial" w:cs="Arial"/>
          <w:b/>
          <w:sz w:val="22"/>
          <w:szCs w:val="22"/>
          <w:lang w:val="en-IE"/>
        </w:rPr>
      </w:pPr>
      <w:r w:rsidRPr="002545F9">
        <w:rPr>
          <w:rFonts w:ascii="Arial" w:hAnsi="Arial" w:cs="Arial"/>
          <w:noProof/>
          <w:sz w:val="20"/>
          <w:szCs w:val="20"/>
          <w:lang w:val="en-IE" w:eastAsia="en-IE"/>
        </w:rPr>
        <w:lastRenderedPageBreak/>
        <mc:AlternateContent>
          <mc:Choice Requires="wps">
            <w:drawing>
              <wp:inline distT="0" distB="0" distL="0" distR="0" wp14:anchorId="630B1278" wp14:editId="3AD0613B">
                <wp:extent cx="5257800" cy="5210175"/>
                <wp:effectExtent l="19050" t="19050" r="19050" b="28575"/>
                <wp:docPr id="6" name="Text Box 2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5210175"/>
                        </a:xfrm>
                        <a:prstGeom prst="rect">
                          <a:avLst/>
                        </a:prstGeom>
                        <a:solidFill>
                          <a:srgbClr val="FFFFFF"/>
                        </a:solidFill>
                        <a:ln w="38100">
                          <a:solidFill>
                            <a:srgbClr val="000000"/>
                          </a:solidFill>
                          <a:miter lim="800000"/>
                          <a:headEnd/>
                          <a:tailEnd/>
                        </a:ln>
                      </wps:spPr>
                      <wps:txbx>
                        <w:txbxContent>
                          <w:p w:rsidR="00C703E3" w:rsidRDefault="00C703E3" w:rsidP="004805D4">
                            <w:pPr>
                              <w:autoSpaceDE w:val="0"/>
                              <w:autoSpaceDN w:val="0"/>
                              <w:adjustRightInd w:val="0"/>
                              <w:rPr>
                                <w:rFonts w:ascii="Arial" w:hAnsi="Arial" w:cs="Avenir-HeavyOblique"/>
                                <w:b/>
                                <w:bCs/>
                                <w:color w:val="000000"/>
                                <w:lang w:bidi="hi-IN"/>
                              </w:rPr>
                            </w:pPr>
                            <w:r>
                              <w:rPr>
                                <w:rFonts w:ascii="Arial" w:hAnsi="Arial" w:cs="Avenir-HeavyOblique"/>
                                <w:b/>
                                <w:bCs/>
                                <w:color w:val="000000"/>
                                <w:lang w:bidi="hi-IN"/>
                              </w:rPr>
                              <w:t>Procedure 6.6  - Transferring a case to Montague Court</w:t>
                            </w:r>
                          </w:p>
                          <w:p w:rsidR="00C703E3" w:rsidRDefault="00C703E3" w:rsidP="00FB3CDE">
                            <w:pPr>
                              <w:numPr>
                                <w:ilvl w:val="0"/>
                                <w:numId w:val="190"/>
                              </w:numPr>
                              <w:autoSpaceDE w:val="0"/>
                              <w:autoSpaceDN w:val="0"/>
                              <w:adjustRightInd w:val="0"/>
                              <w:rPr>
                                <w:rFonts w:ascii="Arial" w:hAnsi="Arial" w:cs="Avenir-HeavyOblique"/>
                                <w:color w:val="000000"/>
                                <w:sz w:val="20"/>
                                <w:szCs w:val="20"/>
                                <w:lang w:bidi="hi-IN"/>
                              </w:rPr>
                            </w:pPr>
                            <w:r>
                              <w:rPr>
                                <w:rFonts w:ascii="Arial" w:hAnsi="Arial" w:cs="Avenir-HeavyOblique"/>
                                <w:color w:val="000000"/>
                                <w:sz w:val="20"/>
                                <w:szCs w:val="20"/>
                                <w:lang w:bidi="hi-IN"/>
                              </w:rPr>
                              <w:t>Click the twisty beside the case number</w:t>
                            </w:r>
                          </w:p>
                          <w:p w:rsidR="00C703E3" w:rsidRDefault="00C703E3" w:rsidP="00FB3CDE">
                            <w:pPr>
                              <w:numPr>
                                <w:ilvl w:val="0"/>
                                <w:numId w:val="190"/>
                              </w:numPr>
                              <w:autoSpaceDE w:val="0"/>
                              <w:autoSpaceDN w:val="0"/>
                              <w:adjustRightInd w:val="0"/>
                              <w:rPr>
                                <w:rFonts w:ascii="Arial" w:hAnsi="Arial" w:cs="Avenir-HeavyOblique"/>
                                <w:color w:val="000000"/>
                                <w:sz w:val="20"/>
                                <w:szCs w:val="20"/>
                                <w:lang w:bidi="hi-IN"/>
                              </w:rPr>
                            </w:pPr>
                            <w:r>
                              <w:rPr>
                                <w:rFonts w:ascii="Arial" w:hAnsi="Arial" w:cs="Avenir-HeavyOblique"/>
                                <w:color w:val="000000"/>
                                <w:sz w:val="20"/>
                                <w:szCs w:val="20"/>
                                <w:lang w:bidi="hi-IN"/>
                              </w:rPr>
                              <w:t>Click the link “Transfer case to law centre”</w:t>
                            </w:r>
                          </w:p>
                          <w:p w:rsidR="00C703E3" w:rsidRDefault="00C703E3" w:rsidP="00FB3CDE">
                            <w:pPr>
                              <w:numPr>
                                <w:ilvl w:val="0"/>
                                <w:numId w:val="190"/>
                              </w:numPr>
                              <w:autoSpaceDE w:val="0"/>
                              <w:autoSpaceDN w:val="0"/>
                              <w:adjustRightInd w:val="0"/>
                              <w:rPr>
                                <w:rFonts w:ascii="Arial" w:hAnsi="Arial" w:cs="Avenir-HeavyOblique"/>
                                <w:color w:val="000000"/>
                                <w:sz w:val="20"/>
                                <w:szCs w:val="20"/>
                                <w:lang w:bidi="hi-IN"/>
                              </w:rPr>
                            </w:pPr>
                            <w:r>
                              <w:rPr>
                                <w:rFonts w:ascii="Arial" w:hAnsi="Arial" w:cs="Avenir-HeavyOblique"/>
                                <w:color w:val="000000"/>
                                <w:sz w:val="20"/>
                                <w:szCs w:val="20"/>
                                <w:lang w:bidi="hi-IN"/>
                              </w:rPr>
                              <w:t>Choose the following:</w:t>
                            </w:r>
                          </w:p>
                          <w:p w:rsidR="00C703E3" w:rsidRDefault="00C703E3" w:rsidP="00FB3CDE">
                            <w:pPr>
                              <w:numPr>
                                <w:ilvl w:val="1"/>
                                <w:numId w:val="190"/>
                              </w:numPr>
                              <w:autoSpaceDE w:val="0"/>
                              <w:autoSpaceDN w:val="0"/>
                              <w:adjustRightInd w:val="0"/>
                              <w:rPr>
                                <w:rFonts w:ascii="Arial" w:hAnsi="Arial" w:cs="Avenir-HeavyOblique"/>
                                <w:color w:val="000000"/>
                                <w:sz w:val="20"/>
                                <w:szCs w:val="20"/>
                                <w:lang w:bidi="hi-IN"/>
                              </w:rPr>
                            </w:pPr>
                            <w:r w:rsidRPr="009A4A85">
                              <w:rPr>
                                <w:rFonts w:ascii="Arial" w:hAnsi="Arial" w:cs="Avenir-HeavyOblique"/>
                                <w:b/>
                                <w:color w:val="000000"/>
                                <w:sz w:val="20"/>
                                <w:szCs w:val="20"/>
                                <w:lang w:bidi="hi-IN"/>
                              </w:rPr>
                              <w:t>Law Centre</w:t>
                            </w:r>
                            <w:r w:rsidRPr="009A4A85">
                              <w:rPr>
                                <w:rFonts w:ascii="Arial" w:hAnsi="Arial" w:cs="Avenir-HeavyOblique"/>
                                <w:color w:val="000000"/>
                                <w:sz w:val="20"/>
                                <w:szCs w:val="20"/>
                                <w:lang w:bidi="hi-IN"/>
                              </w:rPr>
                              <w:t xml:space="preserve">: Montague Court </w:t>
                            </w:r>
                          </w:p>
                          <w:p w:rsidR="00C703E3" w:rsidRPr="009A4A85" w:rsidRDefault="00C703E3" w:rsidP="00FB3CDE">
                            <w:pPr>
                              <w:numPr>
                                <w:ilvl w:val="1"/>
                                <w:numId w:val="190"/>
                              </w:numPr>
                              <w:autoSpaceDE w:val="0"/>
                              <w:autoSpaceDN w:val="0"/>
                              <w:adjustRightInd w:val="0"/>
                              <w:rPr>
                                <w:rFonts w:ascii="Arial" w:hAnsi="Arial" w:cs="Avenir-HeavyOblique"/>
                                <w:color w:val="000000"/>
                                <w:sz w:val="20"/>
                                <w:szCs w:val="20"/>
                                <w:lang w:bidi="hi-IN"/>
                              </w:rPr>
                            </w:pPr>
                            <w:r w:rsidRPr="009A4A85">
                              <w:rPr>
                                <w:rFonts w:ascii="Arial" w:hAnsi="Arial" w:cs="Avenir-HeavyOblique"/>
                                <w:b/>
                                <w:color w:val="000000"/>
                                <w:sz w:val="20"/>
                                <w:szCs w:val="20"/>
                                <w:lang w:bidi="hi-IN"/>
                              </w:rPr>
                              <w:t>Resource</w:t>
                            </w:r>
                            <w:r w:rsidRPr="009A4A85">
                              <w:rPr>
                                <w:rFonts w:ascii="Arial" w:hAnsi="Arial" w:cs="Avenir-HeavyOblique"/>
                                <w:color w:val="000000"/>
                                <w:sz w:val="20"/>
                                <w:szCs w:val="20"/>
                                <w:lang w:bidi="hi-IN"/>
                              </w:rPr>
                              <w:t>: A member of staff (other than a solicitor)</w:t>
                            </w:r>
                          </w:p>
                          <w:p w:rsidR="00C703E3" w:rsidRDefault="00C703E3" w:rsidP="00FB3CDE">
                            <w:pPr>
                              <w:numPr>
                                <w:ilvl w:val="1"/>
                                <w:numId w:val="190"/>
                              </w:numPr>
                              <w:autoSpaceDE w:val="0"/>
                              <w:autoSpaceDN w:val="0"/>
                              <w:adjustRightInd w:val="0"/>
                              <w:rPr>
                                <w:rFonts w:ascii="Arial" w:hAnsi="Arial" w:cs="Avenir-HeavyOblique"/>
                                <w:color w:val="000000"/>
                                <w:sz w:val="20"/>
                                <w:szCs w:val="20"/>
                                <w:lang w:bidi="hi-IN"/>
                              </w:rPr>
                            </w:pPr>
                            <w:r>
                              <w:rPr>
                                <w:rFonts w:ascii="Arial" w:hAnsi="Arial" w:cs="Avenir-HeavyOblique"/>
                                <w:b/>
                                <w:color w:val="000000"/>
                                <w:sz w:val="20"/>
                                <w:szCs w:val="20"/>
                                <w:lang w:bidi="hi-IN"/>
                              </w:rPr>
                              <w:t xml:space="preserve">Reason: </w:t>
                            </w:r>
                            <w:r>
                              <w:rPr>
                                <w:rFonts w:ascii="Arial" w:hAnsi="Arial" w:cs="Avenir-HeavyOblique"/>
                                <w:color w:val="000000"/>
                                <w:sz w:val="20"/>
                                <w:szCs w:val="20"/>
                                <w:lang w:bidi="hi-IN"/>
                              </w:rPr>
                              <w:t>Enter an appropriate reason</w:t>
                            </w:r>
                          </w:p>
                          <w:p w:rsidR="00C703E3" w:rsidRDefault="00C703E3" w:rsidP="00FB3CDE">
                            <w:pPr>
                              <w:numPr>
                                <w:ilvl w:val="0"/>
                                <w:numId w:val="190"/>
                              </w:numPr>
                              <w:autoSpaceDE w:val="0"/>
                              <w:autoSpaceDN w:val="0"/>
                              <w:adjustRightInd w:val="0"/>
                              <w:rPr>
                                <w:rFonts w:ascii="Arial" w:hAnsi="Arial" w:cs="Avenir-HeavyOblique"/>
                                <w:color w:val="000000"/>
                                <w:sz w:val="20"/>
                                <w:szCs w:val="20"/>
                                <w:lang w:bidi="hi-IN"/>
                              </w:rPr>
                            </w:pPr>
                            <w:r>
                              <w:rPr>
                                <w:rFonts w:ascii="Arial" w:hAnsi="Arial" w:cs="Avenir-HeavyOblique"/>
                                <w:color w:val="000000"/>
                                <w:sz w:val="20"/>
                                <w:szCs w:val="20"/>
                                <w:lang w:bidi="hi-IN"/>
                              </w:rPr>
                              <w:t>Click the Transfer Case button</w:t>
                            </w:r>
                          </w:p>
                          <w:p w:rsidR="00C703E3" w:rsidRPr="008D1EB5" w:rsidRDefault="00C703E3" w:rsidP="004805D4">
                            <w:pPr>
                              <w:autoSpaceDE w:val="0"/>
                              <w:autoSpaceDN w:val="0"/>
                              <w:adjustRightInd w:val="0"/>
                              <w:ind w:left="360"/>
                              <w:rPr>
                                <w:rFonts w:ascii="Arial" w:hAnsi="Arial" w:cs="Avenir-HeavyOblique"/>
                                <w:color w:val="000000"/>
                                <w:sz w:val="20"/>
                                <w:szCs w:val="20"/>
                                <w:lang w:bidi="hi-IN"/>
                              </w:rPr>
                            </w:pPr>
                            <w:r w:rsidRPr="00EB1D04">
                              <w:rPr>
                                <w:rFonts w:ascii="Arial" w:hAnsi="Arial" w:cs="Avenir-HeavyOblique"/>
                                <w:noProof/>
                                <w:color w:val="000000"/>
                                <w:sz w:val="20"/>
                                <w:szCs w:val="20"/>
                                <w:lang w:val="en-IE" w:eastAsia="en-IE"/>
                              </w:rPr>
                              <w:drawing>
                                <wp:inline distT="0" distB="0" distL="0" distR="0" wp14:anchorId="35E515D8" wp14:editId="3083D2A4">
                                  <wp:extent cx="5033010" cy="2456815"/>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33010" cy="2456815"/>
                                          </a:xfrm>
                                          <a:prstGeom prst="rect">
                                            <a:avLst/>
                                          </a:prstGeom>
                                          <a:noFill/>
                                          <a:ln>
                                            <a:noFill/>
                                          </a:ln>
                                        </pic:spPr>
                                      </pic:pic>
                                    </a:graphicData>
                                  </a:graphic>
                                </wp:inline>
                              </w:drawing>
                            </w:r>
                          </w:p>
                          <w:p w:rsidR="00C703E3" w:rsidRPr="003A5AD3" w:rsidRDefault="00C703E3" w:rsidP="004805D4">
                            <w:pPr>
                              <w:autoSpaceDE w:val="0"/>
                              <w:autoSpaceDN w:val="0"/>
                              <w:adjustRightInd w:val="0"/>
                              <w:ind w:left="360"/>
                              <w:rPr>
                                <w:lang w:bidi="hi-IN"/>
                              </w:rPr>
                            </w:pPr>
                          </w:p>
                        </w:txbxContent>
                      </wps:txbx>
                      <wps:bodyPr rot="0" vert="horz" wrap="square" lIns="91440" tIns="45720" rIns="91440" bIns="45720" anchor="t" anchorCtr="0" upright="1">
                        <a:noAutofit/>
                      </wps:bodyPr>
                    </wps:wsp>
                  </a:graphicData>
                </a:graphic>
              </wp:inline>
            </w:drawing>
          </mc:Choice>
          <mc:Fallback>
            <w:pict>
              <v:shape id="_x0000_s1120" type="#_x0000_t202" style="width:414pt;height:41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" strokeweight="3pt">
                <v:textbox>
                  <w:txbxContent>
                    <w:p w:rsidR="00C703E3" w:rsidRDefault="00C703E3" w:rsidP="004805D4">
                      <w:pPr>
                        <w:autoSpaceDE w:val="0"/>
                        <w:autoSpaceDN w:val="0"/>
                        <w:adjustRightInd w:val="0"/>
                        <w:rPr>
                          <w:rFonts w:ascii="Arial" w:hAnsi="Arial" w:cs="Avenir-HeavyOblique"/>
                          <w:b/>
                          <w:bCs/>
                          <w:color w:val="000000"/>
                          <w:lang w:bidi="hi-IN"/>
                        </w:rPr>
                      </w:pPr>
                      <w:r>
                        <w:rPr>
                          <w:rFonts w:ascii="Arial" w:hAnsi="Arial" w:cs="Avenir-HeavyOblique"/>
                          <w:b/>
                          <w:bCs/>
                          <w:color w:val="000000"/>
                          <w:lang w:bidi="hi-IN"/>
                        </w:rPr>
                        <w:t>Procedure 6.6  - Transferring a case to Montague Court</w:t>
                      </w:r>
                    </w:p>
                    <w:p w:rsidR="00C703E3" w:rsidRDefault="00C703E3" w:rsidP="00FB3CDE">
                      <w:pPr>
                        <w:numPr>
                          <w:ilvl w:val="0"/>
                          <w:numId w:val="190"/>
                        </w:numPr>
                        <w:autoSpaceDE w:val="0"/>
                        <w:autoSpaceDN w:val="0"/>
                        <w:adjustRightInd w:val="0"/>
                        <w:rPr>
                          <w:rFonts w:ascii="Arial" w:hAnsi="Arial" w:cs="Avenir-HeavyOblique"/>
                          <w:color w:val="000000"/>
                          <w:sz w:val="20"/>
                          <w:szCs w:val="20"/>
                          <w:lang w:bidi="hi-IN"/>
                        </w:rPr>
                      </w:pPr>
                      <w:r>
                        <w:rPr>
                          <w:rFonts w:ascii="Arial" w:hAnsi="Arial" w:cs="Avenir-HeavyOblique"/>
                          <w:color w:val="000000"/>
                          <w:sz w:val="20"/>
                          <w:szCs w:val="20"/>
                          <w:lang w:bidi="hi-IN"/>
                        </w:rPr>
                        <w:t>Click the twisty beside the case number</w:t>
                      </w:r>
                    </w:p>
                    <w:p w:rsidR="00C703E3" w:rsidRDefault="00C703E3" w:rsidP="00FB3CDE">
                      <w:pPr>
                        <w:numPr>
                          <w:ilvl w:val="0"/>
                          <w:numId w:val="190"/>
                        </w:numPr>
                        <w:autoSpaceDE w:val="0"/>
                        <w:autoSpaceDN w:val="0"/>
                        <w:adjustRightInd w:val="0"/>
                        <w:rPr>
                          <w:rFonts w:ascii="Arial" w:hAnsi="Arial" w:cs="Avenir-HeavyOblique"/>
                          <w:color w:val="000000"/>
                          <w:sz w:val="20"/>
                          <w:szCs w:val="20"/>
                          <w:lang w:bidi="hi-IN"/>
                        </w:rPr>
                      </w:pPr>
                      <w:r>
                        <w:rPr>
                          <w:rFonts w:ascii="Arial" w:hAnsi="Arial" w:cs="Avenir-HeavyOblique"/>
                          <w:color w:val="000000"/>
                          <w:sz w:val="20"/>
                          <w:szCs w:val="20"/>
                          <w:lang w:bidi="hi-IN"/>
                        </w:rPr>
                        <w:t>Click the link “Transfer case to law centre”</w:t>
                      </w:r>
                    </w:p>
                    <w:p w:rsidR="00C703E3" w:rsidRDefault="00C703E3" w:rsidP="00FB3CDE">
                      <w:pPr>
                        <w:numPr>
                          <w:ilvl w:val="0"/>
                          <w:numId w:val="190"/>
                        </w:numPr>
                        <w:autoSpaceDE w:val="0"/>
                        <w:autoSpaceDN w:val="0"/>
                        <w:adjustRightInd w:val="0"/>
                        <w:rPr>
                          <w:rFonts w:ascii="Arial" w:hAnsi="Arial" w:cs="Avenir-HeavyOblique"/>
                          <w:color w:val="000000"/>
                          <w:sz w:val="20"/>
                          <w:szCs w:val="20"/>
                          <w:lang w:bidi="hi-IN"/>
                        </w:rPr>
                      </w:pPr>
                      <w:r>
                        <w:rPr>
                          <w:rFonts w:ascii="Arial" w:hAnsi="Arial" w:cs="Avenir-HeavyOblique"/>
                          <w:color w:val="000000"/>
                          <w:sz w:val="20"/>
                          <w:szCs w:val="20"/>
                          <w:lang w:bidi="hi-IN"/>
                        </w:rPr>
                        <w:t>Choose the following:</w:t>
                      </w:r>
                    </w:p>
                    <w:p w:rsidR="00C703E3" w:rsidRDefault="00C703E3" w:rsidP="00FB3CDE">
                      <w:pPr>
                        <w:numPr>
                          <w:ilvl w:val="1"/>
                          <w:numId w:val="190"/>
                        </w:numPr>
                        <w:autoSpaceDE w:val="0"/>
                        <w:autoSpaceDN w:val="0"/>
                        <w:adjustRightInd w:val="0"/>
                        <w:rPr>
                          <w:rFonts w:ascii="Arial" w:hAnsi="Arial" w:cs="Avenir-HeavyOblique"/>
                          <w:color w:val="000000"/>
                          <w:sz w:val="20"/>
                          <w:szCs w:val="20"/>
                          <w:lang w:bidi="hi-IN"/>
                        </w:rPr>
                      </w:pPr>
                      <w:r w:rsidRPr="009A4A85">
                        <w:rPr>
                          <w:rFonts w:ascii="Arial" w:hAnsi="Arial" w:cs="Avenir-HeavyOblique"/>
                          <w:b/>
                          <w:color w:val="000000"/>
                          <w:sz w:val="20"/>
                          <w:szCs w:val="20"/>
                          <w:lang w:bidi="hi-IN"/>
                        </w:rPr>
                        <w:t>Law Centre</w:t>
                      </w:r>
                      <w:r w:rsidRPr="009A4A85">
                        <w:rPr>
                          <w:rFonts w:ascii="Arial" w:hAnsi="Arial" w:cs="Avenir-HeavyOblique"/>
                          <w:color w:val="000000"/>
                          <w:sz w:val="20"/>
                          <w:szCs w:val="20"/>
                          <w:lang w:bidi="hi-IN"/>
                        </w:rPr>
                        <w:t xml:space="preserve">: Montague Court </w:t>
                      </w:r>
                    </w:p>
                    <w:p w:rsidR="00C703E3" w:rsidRPr="009A4A85" w:rsidRDefault="00C703E3" w:rsidP="00FB3CDE">
                      <w:pPr>
                        <w:numPr>
                          <w:ilvl w:val="1"/>
                          <w:numId w:val="190"/>
                        </w:numPr>
                        <w:autoSpaceDE w:val="0"/>
                        <w:autoSpaceDN w:val="0"/>
                        <w:adjustRightInd w:val="0"/>
                        <w:rPr>
                          <w:rFonts w:ascii="Arial" w:hAnsi="Arial" w:cs="Avenir-HeavyOblique"/>
                          <w:color w:val="000000"/>
                          <w:sz w:val="20"/>
                          <w:szCs w:val="20"/>
                          <w:lang w:bidi="hi-IN"/>
                        </w:rPr>
                      </w:pPr>
                      <w:r w:rsidRPr="009A4A85">
                        <w:rPr>
                          <w:rFonts w:ascii="Arial" w:hAnsi="Arial" w:cs="Avenir-HeavyOblique"/>
                          <w:b/>
                          <w:color w:val="000000"/>
                          <w:sz w:val="20"/>
                          <w:szCs w:val="20"/>
                          <w:lang w:bidi="hi-IN"/>
                        </w:rPr>
                        <w:t>Resource</w:t>
                      </w:r>
                      <w:r w:rsidRPr="009A4A85">
                        <w:rPr>
                          <w:rFonts w:ascii="Arial" w:hAnsi="Arial" w:cs="Avenir-HeavyOblique"/>
                          <w:color w:val="000000"/>
                          <w:sz w:val="20"/>
                          <w:szCs w:val="20"/>
                          <w:lang w:bidi="hi-IN"/>
                        </w:rPr>
                        <w:t>: A member of staff (other than a solicitor)</w:t>
                      </w:r>
                    </w:p>
                    <w:p w:rsidR="00C703E3" w:rsidRDefault="00C703E3" w:rsidP="00FB3CDE">
                      <w:pPr>
                        <w:numPr>
                          <w:ilvl w:val="1"/>
                          <w:numId w:val="190"/>
                        </w:numPr>
                        <w:autoSpaceDE w:val="0"/>
                        <w:autoSpaceDN w:val="0"/>
                        <w:adjustRightInd w:val="0"/>
                        <w:rPr>
                          <w:rFonts w:ascii="Arial" w:hAnsi="Arial" w:cs="Avenir-HeavyOblique"/>
                          <w:color w:val="000000"/>
                          <w:sz w:val="20"/>
                          <w:szCs w:val="20"/>
                          <w:lang w:bidi="hi-IN"/>
                        </w:rPr>
                      </w:pPr>
                      <w:r>
                        <w:rPr>
                          <w:rFonts w:ascii="Arial" w:hAnsi="Arial" w:cs="Avenir-HeavyOblique"/>
                          <w:b/>
                          <w:color w:val="000000"/>
                          <w:sz w:val="20"/>
                          <w:szCs w:val="20"/>
                          <w:lang w:bidi="hi-IN"/>
                        </w:rPr>
                        <w:t xml:space="preserve">Reason: </w:t>
                      </w:r>
                      <w:r>
                        <w:rPr>
                          <w:rFonts w:ascii="Arial" w:hAnsi="Arial" w:cs="Avenir-HeavyOblique"/>
                          <w:color w:val="000000"/>
                          <w:sz w:val="20"/>
                          <w:szCs w:val="20"/>
                          <w:lang w:bidi="hi-IN"/>
                        </w:rPr>
                        <w:t>Enter an appropriate reason</w:t>
                      </w:r>
                    </w:p>
                    <w:p w:rsidR="00C703E3" w:rsidRDefault="00C703E3" w:rsidP="00FB3CDE">
                      <w:pPr>
                        <w:numPr>
                          <w:ilvl w:val="0"/>
                          <w:numId w:val="190"/>
                        </w:numPr>
                        <w:autoSpaceDE w:val="0"/>
                        <w:autoSpaceDN w:val="0"/>
                        <w:adjustRightInd w:val="0"/>
                        <w:rPr>
                          <w:rFonts w:ascii="Arial" w:hAnsi="Arial" w:cs="Avenir-HeavyOblique"/>
                          <w:color w:val="000000"/>
                          <w:sz w:val="20"/>
                          <w:szCs w:val="20"/>
                          <w:lang w:bidi="hi-IN"/>
                        </w:rPr>
                      </w:pPr>
                      <w:r>
                        <w:rPr>
                          <w:rFonts w:ascii="Arial" w:hAnsi="Arial" w:cs="Avenir-HeavyOblique"/>
                          <w:color w:val="000000"/>
                          <w:sz w:val="20"/>
                          <w:szCs w:val="20"/>
                          <w:lang w:bidi="hi-IN"/>
                        </w:rPr>
                        <w:t>Click the Transfer Case button</w:t>
                      </w:r>
                    </w:p>
                    <w:p w:rsidR="00C703E3" w:rsidRPr="008D1EB5" w:rsidRDefault="00C703E3" w:rsidP="004805D4">
                      <w:pPr>
                        <w:autoSpaceDE w:val="0"/>
                        <w:autoSpaceDN w:val="0"/>
                        <w:adjustRightInd w:val="0"/>
                        <w:ind w:left="360"/>
                        <w:rPr>
                          <w:rFonts w:ascii="Arial" w:hAnsi="Arial" w:cs="Avenir-HeavyOblique"/>
                          <w:color w:val="000000"/>
                          <w:sz w:val="20"/>
                          <w:szCs w:val="20"/>
                          <w:lang w:bidi="hi-IN"/>
                        </w:rPr>
                      </w:pPr>
                      <w:r w:rsidRPr="00EB1D04">
                        <w:rPr>
                          <w:rFonts w:ascii="Arial" w:hAnsi="Arial" w:cs="Avenir-HeavyOblique"/>
                          <w:noProof/>
                          <w:color w:val="000000"/>
                          <w:sz w:val="20"/>
                          <w:szCs w:val="20"/>
                          <w:lang w:val="en-IE" w:eastAsia="en-IE"/>
                        </w:rPr>
                        <w:drawing>
                          <wp:inline distT="0" distB="0" distL="0" distR="0" wp14:anchorId="35E515D8" wp14:editId="3083D2A4">
                            <wp:extent cx="5033010" cy="2456815"/>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33010" cy="2456815"/>
                                    </a:xfrm>
                                    <a:prstGeom prst="rect">
                                      <a:avLst/>
                                    </a:prstGeom>
                                    <a:noFill/>
                                    <a:ln>
                                      <a:noFill/>
                                    </a:ln>
                                  </pic:spPr>
                                </pic:pic>
                              </a:graphicData>
                            </a:graphic>
                          </wp:inline>
                        </w:drawing>
                      </w:r>
                    </w:p>
                    <w:p w:rsidR="00C703E3" w:rsidRPr="003A5AD3" w:rsidRDefault="00C703E3" w:rsidP="004805D4">
                      <w:pPr>
                        <w:autoSpaceDE w:val="0"/>
                        <w:autoSpaceDN w:val="0"/>
                        <w:adjustRightInd w:val="0"/>
                        <w:ind w:left="360"/>
                        <w:rPr>
                          <w:lang w:bidi="hi-IN"/>
                        </w:rPr>
                      </w:pPr>
                    </w:p>
                  </w:txbxContent>
                </v:textbox>
                <w10:anchorlock/>
              </v:shape>
            </w:pict>
          </mc:Fallback>
        </mc:AlternateContent>
      </w:r>
    </w:p>
    <w:p w:rsidR="004805D4" w:rsidRPr="002545F9" w:rsidRDefault="004805D4" w:rsidP="0050214D">
      <w:pPr>
        <w:autoSpaceDE w:val="0"/>
        <w:autoSpaceDN w:val="0"/>
        <w:adjustRightInd w:val="0"/>
        <w:spacing w:line="240" w:lineRule="atLeast"/>
        <w:ind w:left="360" w:hanging="360"/>
        <w:rPr>
          <w:rFonts w:ascii="Arial" w:hAnsi="Arial" w:cs="Arial"/>
          <w:b/>
          <w:sz w:val="22"/>
          <w:szCs w:val="22"/>
          <w:lang w:val="en-IE"/>
        </w:rPr>
      </w:pPr>
    </w:p>
    <w:p w:rsidR="004805D4" w:rsidRPr="002545F9" w:rsidRDefault="004805D4" w:rsidP="0050214D">
      <w:pPr>
        <w:autoSpaceDE w:val="0"/>
        <w:autoSpaceDN w:val="0"/>
        <w:adjustRightInd w:val="0"/>
        <w:spacing w:line="240" w:lineRule="atLeast"/>
        <w:ind w:left="360" w:hanging="360"/>
        <w:rPr>
          <w:rFonts w:ascii="Arial" w:hAnsi="Arial" w:cs="Arial"/>
          <w:b/>
          <w:i/>
          <w:sz w:val="22"/>
          <w:szCs w:val="22"/>
          <w:lang w:val="en-IE"/>
        </w:rPr>
      </w:pPr>
    </w:p>
    <w:p w:rsidR="00740946" w:rsidRPr="002545F9" w:rsidRDefault="00740946" w:rsidP="009F0612">
      <w:pPr>
        <w:autoSpaceDE w:val="0"/>
        <w:autoSpaceDN w:val="0"/>
        <w:adjustRightInd w:val="0"/>
        <w:spacing w:line="240" w:lineRule="atLeast"/>
        <w:rPr>
          <w:rFonts w:ascii="Arial" w:hAnsi="Arial" w:cs="Arial"/>
          <w:sz w:val="20"/>
          <w:szCs w:val="20"/>
          <w:lang w:val="en-IE"/>
        </w:rPr>
      </w:pPr>
      <w:r w:rsidRPr="002545F9">
        <w:rPr>
          <w:rFonts w:ascii="Arial" w:hAnsi="Arial" w:cs="Arial"/>
          <w:b/>
          <w:sz w:val="20"/>
          <w:szCs w:val="20"/>
          <w:lang w:val="en-IE"/>
        </w:rPr>
        <w:t>The case should be transferred to a member of staff who is not a solicitor</w:t>
      </w:r>
      <w:r w:rsidRPr="002545F9">
        <w:rPr>
          <w:rFonts w:ascii="Arial" w:hAnsi="Arial" w:cs="Arial"/>
          <w:sz w:val="20"/>
          <w:szCs w:val="20"/>
          <w:lang w:val="en-IE"/>
        </w:rPr>
        <w:t xml:space="preserve">. A staff member in </w:t>
      </w:r>
      <w:r w:rsidR="009A4A85" w:rsidRPr="002545F9">
        <w:rPr>
          <w:rFonts w:ascii="Arial" w:hAnsi="Arial" w:cs="Arial"/>
          <w:sz w:val="20"/>
          <w:szCs w:val="20"/>
          <w:lang w:val="en-IE"/>
        </w:rPr>
        <w:t>Montague Court</w:t>
      </w:r>
      <w:r w:rsidRPr="002545F9">
        <w:rPr>
          <w:rFonts w:ascii="Arial" w:hAnsi="Arial" w:cs="Arial"/>
          <w:sz w:val="20"/>
          <w:szCs w:val="20"/>
          <w:lang w:val="en-IE"/>
        </w:rPr>
        <w:t xml:space="preserve"> will allocate the solicitor to the case. The reason for this is that EOS will not allocate the Solicitor role to the receiving member of staff</w:t>
      </w:r>
      <w:r w:rsidR="005D0670" w:rsidRPr="002545F9">
        <w:rPr>
          <w:rFonts w:ascii="Arial" w:hAnsi="Arial" w:cs="Arial"/>
          <w:sz w:val="20"/>
          <w:szCs w:val="20"/>
          <w:lang w:val="en-IE"/>
        </w:rPr>
        <w:t>.</w:t>
      </w:r>
    </w:p>
    <w:p w:rsidR="00740946" w:rsidRPr="002545F9" w:rsidRDefault="00740946" w:rsidP="0050214D">
      <w:pPr>
        <w:autoSpaceDE w:val="0"/>
        <w:autoSpaceDN w:val="0"/>
        <w:adjustRightInd w:val="0"/>
        <w:spacing w:line="240" w:lineRule="atLeast"/>
        <w:ind w:left="360" w:hanging="360"/>
        <w:rPr>
          <w:rFonts w:ascii="Arial" w:hAnsi="Arial" w:cs="Arial"/>
          <w:b/>
          <w:i/>
          <w:sz w:val="22"/>
          <w:szCs w:val="22"/>
          <w:lang w:val="en-IE"/>
        </w:rPr>
      </w:pPr>
    </w:p>
    <w:p w:rsidR="0050214D" w:rsidRPr="002545F9" w:rsidRDefault="0050214D" w:rsidP="0050214D">
      <w:pPr>
        <w:autoSpaceDE w:val="0"/>
        <w:autoSpaceDN w:val="0"/>
        <w:adjustRightInd w:val="0"/>
        <w:spacing w:line="240" w:lineRule="atLeast"/>
        <w:ind w:left="360" w:hanging="360"/>
        <w:rPr>
          <w:rFonts w:ascii="Arial" w:hAnsi="Arial" w:cs="Arial"/>
          <w:b/>
          <w:i/>
          <w:sz w:val="22"/>
          <w:szCs w:val="22"/>
          <w:lang w:val="en-IE"/>
        </w:rPr>
      </w:pPr>
      <w:r w:rsidRPr="002545F9">
        <w:rPr>
          <w:rFonts w:ascii="Arial" w:hAnsi="Arial" w:cs="Arial"/>
          <w:b/>
          <w:i/>
          <w:sz w:val="22"/>
          <w:szCs w:val="22"/>
          <w:lang w:val="en-IE"/>
        </w:rPr>
        <w:t>Statute-barred cases</w:t>
      </w:r>
    </w:p>
    <w:p w:rsidR="0050214D" w:rsidRPr="002545F9" w:rsidRDefault="0050214D" w:rsidP="0050214D">
      <w:pPr>
        <w:autoSpaceDE w:val="0"/>
        <w:autoSpaceDN w:val="0"/>
        <w:adjustRightInd w:val="0"/>
        <w:spacing w:line="240" w:lineRule="atLeast"/>
        <w:rPr>
          <w:rFonts w:ascii="Arial" w:hAnsi="Arial" w:cs="Arial"/>
          <w:lang w:val="en-IE"/>
        </w:rPr>
      </w:pPr>
      <w:r w:rsidRPr="002545F9">
        <w:rPr>
          <w:rFonts w:ascii="Arial" w:hAnsi="Arial" w:cs="Arial"/>
          <w:sz w:val="20"/>
          <w:szCs w:val="20"/>
          <w:lang w:val="en-IE"/>
        </w:rPr>
        <w:t xml:space="preserve">In circumstances where it is evident that the Statute of Limitations </w:t>
      </w:r>
      <w:r w:rsidRPr="002545F9">
        <w:rPr>
          <w:rFonts w:ascii="Arial" w:hAnsi="Arial" w:cs="Arial"/>
          <w:sz w:val="20"/>
          <w:szCs w:val="20"/>
          <w:u w:val="single"/>
          <w:lang w:val="en-IE"/>
        </w:rPr>
        <w:t>has expired</w:t>
      </w:r>
      <w:r w:rsidRPr="002545F9">
        <w:rPr>
          <w:rFonts w:ascii="Arial" w:hAnsi="Arial" w:cs="Arial"/>
          <w:sz w:val="20"/>
          <w:szCs w:val="20"/>
          <w:lang w:val="en-IE"/>
        </w:rPr>
        <w:t xml:space="preserve"> then the applicant should be informed at the point of entry i.e. the law centre, that any potential action is statute barred. The law centre is at liberty, at all times, to contact </w:t>
      </w:r>
      <w:r w:rsidR="009A4A85" w:rsidRPr="002545F9">
        <w:rPr>
          <w:rFonts w:ascii="Arial" w:hAnsi="Arial" w:cs="Arial"/>
          <w:sz w:val="20"/>
          <w:szCs w:val="20"/>
          <w:lang w:val="en-IE"/>
        </w:rPr>
        <w:t>Montague Court</w:t>
      </w:r>
      <w:r w:rsidRPr="002545F9">
        <w:rPr>
          <w:rFonts w:ascii="Arial" w:hAnsi="Arial" w:cs="Arial"/>
          <w:sz w:val="20"/>
          <w:szCs w:val="20"/>
          <w:lang w:val="en-IE"/>
        </w:rPr>
        <w:t xml:space="preserve"> prior to advising the applicant, in such circumstances.</w:t>
      </w:r>
    </w:p>
    <w:p w:rsidR="0050214D" w:rsidRPr="002545F9" w:rsidRDefault="0050214D" w:rsidP="0050214D">
      <w:pPr>
        <w:rPr>
          <w:rFonts w:ascii="Arial" w:hAnsi="Arial" w:cs="Arial"/>
          <w:sz w:val="20"/>
          <w:szCs w:val="20"/>
          <w:lang w:val="en-IE"/>
        </w:rPr>
      </w:pPr>
    </w:p>
    <w:p w:rsidR="0050214D" w:rsidRPr="002545F9" w:rsidRDefault="0050214D" w:rsidP="0050214D">
      <w:pPr>
        <w:rPr>
          <w:rFonts w:ascii="Arial" w:hAnsi="Arial" w:cs="Arial"/>
          <w:i/>
          <w:sz w:val="22"/>
          <w:szCs w:val="22"/>
          <w:lang w:val="en-IE"/>
        </w:rPr>
      </w:pPr>
      <w:r w:rsidRPr="002545F9">
        <w:rPr>
          <w:rFonts w:ascii="Arial" w:hAnsi="Arial" w:cs="Arial"/>
          <w:b/>
          <w:i/>
          <w:sz w:val="22"/>
          <w:szCs w:val="22"/>
          <w:lang w:val="en-IE"/>
        </w:rPr>
        <w:t>Referral letter to applicant</w:t>
      </w:r>
    </w:p>
    <w:p w:rsidR="0050214D" w:rsidRPr="002545F9" w:rsidRDefault="0050214D" w:rsidP="0050214D">
      <w:pPr>
        <w:rPr>
          <w:rFonts w:ascii="Arial" w:hAnsi="Arial" w:cs="Arial"/>
          <w:sz w:val="20"/>
          <w:szCs w:val="20"/>
          <w:lang w:val="en-IE"/>
        </w:rPr>
      </w:pPr>
      <w:r w:rsidRPr="002545F9">
        <w:rPr>
          <w:rFonts w:ascii="Arial" w:hAnsi="Arial" w:cs="Arial"/>
          <w:sz w:val="20"/>
          <w:szCs w:val="20"/>
          <w:lang w:val="en-IE"/>
        </w:rPr>
        <w:t xml:space="preserve">The </w:t>
      </w:r>
      <w:r w:rsidR="00D61EFB" w:rsidRPr="002545F9">
        <w:rPr>
          <w:rFonts w:ascii="Arial" w:hAnsi="Arial" w:cs="Arial"/>
          <w:sz w:val="20"/>
          <w:szCs w:val="20"/>
          <w:lang w:val="en-IE"/>
        </w:rPr>
        <w:t xml:space="preserve">appropriate </w:t>
      </w:r>
      <w:r w:rsidRPr="002545F9">
        <w:rPr>
          <w:rFonts w:ascii="Arial" w:hAnsi="Arial" w:cs="Arial"/>
          <w:sz w:val="20"/>
          <w:szCs w:val="20"/>
          <w:lang w:val="en-IE"/>
        </w:rPr>
        <w:t xml:space="preserve">letter on the next page should be sent to applicants in medical negligence </w:t>
      </w:r>
      <w:r w:rsidR="00D61EFB" w:rsidRPr="002545F9">
        <w:rPr>
          <w:rFonts w:ascii="Arial" w:hAnsi="Arial" w:cs="Arial"/>
          <w:sz w:val="20"/>
          <w:szCs w:val="20"/>
          <w:lang w:val="en-IE"/>
        </w:rPr>
        <w:t xml:space="preserve">and personal injuries </w:t>
      </w:r>
      <w:r w:rsidRPr="002545F9">
        <w:rPr>
          <w:rFonts w:ascii="Arial" w:hAnsi="Arial" w:cs="Arial"/>
          <w:sz w:val="20"/>
          <w:szCs w:val="20"/>
          <w:lang w:val="en-IE"/>
        </w:rPr>
        <w:t xml:space="preserve">cases, informing them that their application has been referred to </w:t>
      </w:r>
      <w:r w:rsidR="007019F2" w:rsidRPr="002545F9">
        <w:rPr>
          <w:rFonts w:ascii="Arial" w:hAnsi="Arial" w:cs="Arial"/>
          <w:sz w:val="20"/>
          <w:szCs w:val="20"/>
          <w:lang w:val="en-IE"/>
        </w:rPr>
        <w:t>Law Centre (Montague Court)</w:t>
      </w:r>
      <w:r w:rsidRPr="002545F9">
        <w:rPr>
          <w:rFonts w:ascii="Arial" w:hAnsi="Arial" w:cs="Arial"/>
          <w:sz w:val="20"/>
          <w:szCs w:val="20"/>
          <w:lang w:val="en-IE"/>
        </w:rPr>
        <w:t>. The “Note for the Information of the Applicant” on the following page should also be enclosed as well as the sample FOI letter.</w:t>
      </w:r>
    </w:p>
    <w:p w:rsidR="0050214D" w:rsidRPr="002545F9" w:rsidRDefault="0050214D" w:rsidP="0050214D">
      <w:pPr>
        <w:rPr>
          <w:rFonts w:ascii="Arial" w:hAnsi="Arial" w:cs="Arial"/>
          <w:sz w:val="20"/>
          <w:szCs w:val="20"/>
          <w:lang w:val="en-IE"/>
        </w:rPr>
      </w:pPr>
    </w:p>
    <w:p w:rsidR="0050214D" w:rsidRPr="002545F9" w:rsidRDefault="0050214D" w:rsidP="003708A7">
      <w:pPr>
        <w:pStyle w:val="Heading3"/>
      </w:pPr>
      <w:r w:rsidRPr="002545F9">
        <w:rPr>
          <w:sz w:val="20"/>
          <w:szCs w:val="20"/>
        </w:rPr>
        <w:br w:type="page"/>
      </w:r>
      <w:r w:rsidRPr="002545F9">
        <w:lastRenderedPageBreak/>
        <w:t xml:space="preserve">APP04.Referral letter to </w:t>
      </w:r>
      <w:r w:rsidR="007019F2" w:rsidRPr="002545F9">
        <w:t>Law Centre (Montague Court) – medical negligence</w:t>
      </w:r>
    </w:p>
    <w:p w:rsidR="0050214D" w:rsidRPr="002545F9" w:rsidRDefault="0050214D" w:rsidP="0050214D">
      <w:pPr>
        <w:rPr>
          <w:rFonts w:ascii="Arial" w:hAnsi="Arial" w:cs="Arial"/>
          <w:b/>
          <w:i/>
          <w:sz w:val="22"/>
          <w:szCs w:val="22"/>
          <w:lang w:val="en-IE"/>
        </w:rPr>
      </w:pPr>
      <w:r w:rsidRPr="002545F9">
        <w:rPr>
          <w:rFonts w:ascii="Arial" w:hAnsi="Arial" w:cs="Arial"/>
          <w:i/>
          <w:sz w:val="20"/>
          <w:szCs w:val="20"/>
          <w:lang w:val="en-IE"/>
        </w:rPr>
        <w:t>APP04.Refer to Medical Negligence Unit workflow</w:t>
      </w:r>
      <w:r w:rsidRPr="002545F9">
        <w:rPr>
          <w:rFonts w:ascii="Arial" w:hAnsi="Arial" w:cs="Arial"/>
          <w:b/>
          <w:i/>
          <w:noProof/>
          <w:sz w:val="22"/>
          <w:szCs w:val="22"/>
          <w:lang w:val="en-IE" w:eastAsia="en-IE"/>
        </w:rPr>
        <mc:AlternateContent>
          <mc:Choice Requires="wps">
            <w:drawing>
              <wp:inline distT="0" distB="0" distL="0" distR="0" wp14:anchorId="672EF3E4" wp14:editId="0F4F5B68">
                <wp:extent cx="5212080" cy="8445260"/>
                <wp:effectExtent l="19050" t="19050" r="26670" b="13335"/>
                <wp:docPr id="1268" name="Text Box 2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8445260"/>
                        </a:xfrm>
                        <a:prstGeom prst="rect">
                          <a:avLst/>
                        </a:prstGeom>
                        <a:solidFill>
                          <a:srgbClr val="FFFFFF"/>
                        </a:solidFill>
                        <a:ln w="38100">
                          <a:solidFill>
                            <a:srgbClr val="000000"/>
                          </a:solidFill>
                          <a:miter lim="800000"/>
                          <a:headEnd/>
                          <a:tailEnd/>
                        </a:ln>
                      </wps:spPr>
                      <wps:txbx>
                        <w:txbxContent>
                          <w:p w:rsidR="00C703E3" w:rsidRPr="00F000EB" w:rsidRDefault="00C703E3" w:rsidP="0050214D">
                            <w:pPr>
                              <w:jc w:val="center"/>
                              <w:rPr>
                                <w:rFonts w:ascii="Arial" w:hAnsi="Arial" w:cs="Arial"/>
                                <w:b/>
                                <w:bCs/>
                                <w:sz w:val="20"/>
                                <w:szCs w:val="20"/>
                              </w:rPr>
                            </w:pPr>
                            <w:r>
                              <w:rPr>
                                <w:rFonts w:ascii="Arial" w:hAnsi="Arial" w:cs="Arial"/>
                                <w:b/>
                                <w:bCs/>
                                <w:noProof/>
                                <w:color w:val="221E1F"/>
                                <w:sz w:val="20"/>
                                <w:szCs w:val="20"/>
                                <w:lang w:val="en-IE" w:eastAsia="en-IE"/>
                              </w:rPr>
                              <w:drawing>
                                <wp:inline distT="0" distB="0" distL="0" distR="0" wp14:anchorId="5323AA21" wp14:editId="1A42A0DD">
                                  <wp:extent cx="1190625" cy="542925"/>
                                  <wp:effectExtent l="1905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7"/>
                                          <a:srcRect/>
                                          <a:stretch>
                                            <a:fillRect/>
                                          </a:stretch>
                                        </pic:blipFill>
                                        <pic:spPr bwMode="auto">
                                          <a:xfrm>
                                            <a:off x="0" y="0"/>
                                            <a:ext cx="1190625" cy="542925"/>
                                          </a:xfrm>
                                          <a:prstGeom prst="rect">
                                            <a:avLst/>
                                          </a:prstGeom>
                                          <a:noFill/>
                                          <a:ln w="9525">
                                            <a:noFill/>
                                            <a:miter lim="800000"/>
                                            <a:headEnd/>
                                            <a:tailEnd/>
                                          </a:ln>
                                        </pic:spPr>
                                      </pic:pic>
                                    </a:graphicData>
                                  </a:graphic>
                                </wp:inline>
                              </w:drawing>
                            </w:r>
                          </w:p>
                          <w:p w:rsidR="00C703E3" w:rsidRPr="00F000EB" w:rsidRDefault="00C703E3" w:rsidP="0050214D">
                            <w:pPr>
                              <w:rPr>
                                <w:rFonts w:ascii="Arial" w:hAnsi="Arial" w:cs="Arial"/>
                                <w:b/>
                                <w:bCs/>
                                <w:sz w:val="20"/>
                                <w:szCs w:val="20"/>
                              </w:rPr>
                            </w:pPr>
                            <w:r w:rsidRPr="00F000EB">
                              <w:rPr>
                                <w:rFonts w:ascii="Arial" w:hAnsi="Arial" w:cs="Arial"/>
                                <w:b/>
                                <w:bCs/>
                                <w:sz w:val="20"/>
                                <w:szCs w:val="20"/>
                              </w:rPr>
                              <w:t>PRIVATE AND CONFIDENTIAL</w:t>
                            </w:r>
                          </w:p>
                          <w:p w:rsidR="00C703E3" w:rsidRPr="00F000EB" w:rsidRDefault="00C703E3" w:rsidP="0050214D">
                            <w:pPr>
                              <w:rPr>
                                <w:rFonts w:ascii="Arial" w:hAnsi="Arial" w:cs="Arial"/>
                                <w:sz w:val="20"/>
                                <w:szCs w:val="20"/>
                              </w:rPr>
                            </w:pPr>
                            <w:proofErr w:type="spellStart"/>
                            <w:r w:rsidRPr="00F000EB">
                              <w:rPr>
                                <w:rFonts w:ascii="Arial" w:hAnsi="Arial" w:cs="Arial"/>
                                <w:sz w:val="20"/>
                                <w:szCs w:val="20"/>
                              </w:rPr>
                              <w:t>Mr.</w:t>
                            </w:r>
                            <w:proofErr w:type="spellEnd"/>
                            <w:r w:rsidRPr="00F000EB">
                              <w:rPr>
                                <w:rFonts w:ascii="Arial" w:hAnsi="Arial" w:cs="Arial"/>
                                <w:sz w:val="20"/>
                                <w:szCs w:val="20"/>
                              </w:rPr>
                              <w:t xml:space="preserve"> John Smith</w:t>
                            </w:r>
                          </w:p>
                          <w:p w:rsidR="00C703E3" w:rsidRPr="00F000EB" w:rsidRDefault="00C703E3" w:rsidP="0050214D">
                            <w:pPr>
                              <w:rPr>
                                <w:rFonts w:ascii="Arial" w:hAnsi="Arial" w:cs="Arial"/>
                                <w:sz w:val="20"/>
                                <w:szCs w:val="20"/>
                              </w:rPr>
                            </w:pPr>
                            <w:r w:rsidRPr="00F000EB">
                              <w:rPr>
                                <w:rFonts w:ascii="Arial" w:hAnsi="Arial" w:cs="Arial"/>
                                <w:sz w:val="20"/>
                                <w:szCs w:val="20"/>
                              </w:rPr>
                              <w:t>1 Main Street</w:t>
                            </w:r>
                          </w:p>
                          <w:p w:rsidR="00C703E3" w:rsidRPr="00F000EB" w:rsidRDefault="00C703E3" w:rsidP="0050214D">
                            <w:pPr>
                              <w:rPr>
                                <w:rFonts w:ascii="Arial" w:hAnsi="Arial" w:cs="Arial"/>
                                <w:sz w:val="20"/>
                                <w:szCs w:val="20"/>
                              </w:rPr>
                            </w:pPr>
                            <w:r w:rsidRPr="00F000EB">
                              <w:rPr>
                                <w:rFonts w:ascii="Arial" w:hAnsi="Arial" w:cs="Arial"/>
                                <w:sz w:val="20"/>
                                <w:szCs w:val="20"/>
                              </w:rPr>
                              <w:t xml:space="preserve">Ballymore </w:t>
                            </w:r>
                          </w:p>
                          <w:p w:rsidR="00C703E3" w:rsidRPr="00F000EB" w:rsidRDefault="00C703E3" w:rsidP="0050214D">
                            <w:pPr>
                              <w:rPr>
                                <w:rFonts w:ascii="Arial" w:hAnsi="Arial" w:cs="Arial"/>
                                <w:b/>
                                <w:sz w:val="20"/>
                                <w:szCs w:val="20"/>
                              </w:rPr>
                            </w:pPr>
                            <w:r w:rsidRPr="00F000EB">
                              <w:rPr>
                                <w:rFonts w:ascii="Arial" w:hAnsi="Arial" w:cs="Arial"/>
                                <w:sz w:val="20"/>
                                <w:szCs w:val="20"/>
                              </w:rPr>
                              <w:t>Co. Dublin</w:t>
                            </w:r>
                            <w:r w:rsidRPr="00F000EB">
                              <w:rPr>
                                <w:rFonts w:ascii="Arial" w:hAnsi="Arial" w:cs="Arial"/>
                                <w:sz w:val="20"/>
                                <w:szCs w:val="20"/>
                              </w:rPr>
                              <w:tab/>
                            </w:r>
                            <w:r w:rsidRPr="00F000EB">
                              <w:rPr>
                                <w:rFonts w:ascii="Arial" w:hAnsi="Arial" w:cs="Arial"/>
                                <w:sz w:val="20"/>
                                <w:szCs w:val="20"/>
                              </w:rPr>
                              <w:tab/>
                            </w:r>
                            <w:r w:rsidRPr="00F000EB">
                              <w:rPr>
                                <w:rFonts w:ascii="Arial" w:hAnsi="Arial" w:cs="Arial"/>
                                <w:sz w:val="20"/>
                                <w:szCs w:val="20"/>
                              </w:rPr>
                              <w:tab/>
                            </w:r>
                            <w:r w:rsidRPr="00F000EB">
                              <w:rPr>
                                <w:rFonts w:ascii="Arial" w:hAnsi="Arial" w:cs="Arial"/>
                                <w:sz w:val="20"/>
                                <w:szCs w:val="20"/>
                              </w:rPr>
                              <w:tab/>
                            </w:r>
                            <w:r w:rsidRPr="00F000EB">
                              <w:rPr>
                                <w:rFonts w:ascii="Arial" w:hAnsi="Arial" w:cs="Arial"/>
                                <w:sz w:val="20"/>
                                <w:szCs w:val="20"/>
                              </w:rPr>
                              <w:tab/>
                            </w:r>
                            <w:r w:rsidRPr="00F000EB">
                              <w:rPr>
                                <w:rFonts w:ascii="Arial" w:hAnsi="Arial" w:cs="Arial"/>
                                <w:sz w:val="20"/>
                                <w:szCs w:val="20"/>
                              </w:rPr>
                              <w:tab/>
                            </w:r>
                            <w:r w:rsidRPr="00F000EB">
                              <w:rPr>
                                <w:rFonts w:ascii="Arial" w:hAnsi="Arial" w:cs="Arial"/>
                                <w:sz w:val="20"/>
                                <w:szCs w:val="20"/>
                              </w:rPr>
                              <w:tab/>
                              <w:t>1 September 201</w:t>
                            </w:r>
                            <w:r>
                              <w:rPr>
                                <w:rFonts w:ascii="Arial" w:hAnsi="Arial" w:cs="Arial"/>
                                <w:sz w:val="20"/>
                                <w:szCs w:val="20"/>
                              </w:rPr>
                              <w:t>6</w:t>
                            </w:r>
                            <w:r w:rsidRPr="00F000EB">
                              <w:rPr>
                                <w:rFonts w:ascii="Arial" w:hAnsi="Arial" w:cs="Arial"/>
                                <w:sz w:val="20"/>
                                <w:szCs w:val="20"/>
                              </w:rPr>
                              <w:br/>
                            </w:r>
                            <w:r w:rsidRPr="00F000EB">
                              <w:rPr>
                                <w:rFonts w:ascii="Arial" w:hAnsi="Arial" w:cs="Arial"/>
                                <w:sz w:val="20"/>
                                <w:szCs w:val="20"/>
                              </w:rPr>
                              <w:br/>
                            </w:r>
                            <w:r w:rsidRPr="00F000EB">
                              <w:rPr>
                                <w:rFonts w:ascii="Arial" w:hAnsi="Arial" w:cs="Arial"/>
                                <w:b/>
                                <w:sz w:val="20"/>
                                <w:szCs w:val="20"/>
                                <w:u w:val="single"/>
                              </w:rPr>
                              <w:t>RE: APPLICATION FOR LEGAL SERVICES</w:t>
                            </w:r>
                          </w:p>
                          <w:p w:rsidR="00C703E3" w:rsidRDefault="00C703E3" w:rsidP="0050214D">
                            <w:pPr>
                              <w:rPr>
                                <w:rFonts w:ascii="Arial" w:hAnsi="Arial" w:cs="Arial"/>
                                <w:sz w:val="20"/>
                                <w:szCs w:val="20"/>
                              </w:rPr>
                            </w:pPr>
                          </w:p>
                          <w:p w:rsidR="00C703E3" w:rsidRPr="00F000EB" w:rsidRDefault="00C703E3" w:rsidP="0050214D">
                            <w:pPr>
                              <w:rPr>
                                <w:rFonts w:ascii="Arial" w:hAnsi="Arial" w:cs="Arial"/>
                                <w:sz w:val="20"/>
                                <w:szCs w:val="20"/>
                              </w:rPr>
                            </w:pPr>
                            <w:r w:rsidRPr="00F000EB">
                              <w:rPr>
                                <w:rFonts w:ascii="Arial" w:hAnsi="Arial" w:cs="Arial"/>
                                <w:sz w:val="20"/>
                                <w:szCs w:val="20"/>
                              </w:rPr>
                              <w:t xml:space="preserve">Dear </w:t>
                            </w:r>
                          </w:p>
                          <w:p w:rsidR="00C703E3" w:rsidRPr="00F000EB" w:rsidRDefault="00C703E3" w:rsidP="0050214D">
                            <w:pPr>
                              <w:rPr>
                                <w:rFonts w:ascii="Arial" w:hAnsi="Arial" w:cs="Arial"/>
                                <w:sz w:val="20"/>
                                <w:szCs w:val="20"/>
                              </w:rPr>
                            </w:pPr>
                          </w:p>
                          <w:p w:rsidR="00C703E3" w:rsidRDefault="00C703E3" w:rsidP="0050214D">
                            <w:pPr>
                              <w:rPr>
                                <w:rFonts w:ascii="Arial" w:hAnsi="Arial" w:cs="Arial"/>
                                <w:sz w:val="20"/>
                                <w:szCs w:val="20"/>
                              </w:rPr>
                            </w:pPr>
                            <w:r w:rsidRPr="00F000EB">
                              <w:rPr>
                                <w:rFonts w:ascii="Arial" w:hAnsi="Arial" w:cs="Arial"/>
                                <w:sz w:val="20"/>
                                <w:szCs w:val="20"/>
                              </w:rPr>
                              <w:t>We note that you have applied for legal services in relation to a potential medical negligence matter. We confirm that you have been financially assessed and found to satisfy the financial criteria for legal services. You will be required to pay an advice contribution of €XX on or before your first appointment with a solicitor.</w:t>
                            </w:r>
                          </w:p>
                          <w:p w:rsidR="00C703E3" w:rsidRDefault="00C703E3" w:rsidP="0050214D">
                            <w:pPr>
                              <w:rPr>
                                <w:rFonts w:ascii="Arial" w:hAnsi="Arial" w:cs="Arial"/>
                                <w:sz w:val="20"/>
                                <w:szCs w:val="20"/>
                              </w:rPr>
                            </w:pPr>
                          </w:p>
                          <w:p w:rsidR="00C703E3" w:rsidRPr="00F000EB" w:rsidRDefault="00C703E3" w:rsidP="0050214D">
                            <w:pPr>
                              <w:rPr>
                                <w:rFonts w:ascii="Arial" w:hAnsi="Arial" w:cs="Arial"/>
                                <w:sz w:val="20"/>
                                <w:szCs w:val="20"/>
                              </w:rPr>
                            </w:pPr>
                            <w:r w:rsidRPr="002A4C98">
                              <w:rPr>
                                <w:rFonts w:ascii="Arial" w:hAnsi="Arial" w:cs="Arial"/>
                                <w:sz w:val="20"/>
                                <w:szCs w:val="20"/>
                              </w:rPr>
                              <w:t xml:space="preserve">Private solicitors will often agree to take on </w:t>
                            </w:r>
                            <w:r>
                              <w:rPr>
                                <w:rFonts w:ascii="Arial" w:hAnsi="Arial" w:cs="Arial"/>
                                <w:sz w:val="20"/>
                                <w:szCs w:val="20"/>
                              </w:rPr>
                              <w:t xml:space="preserve">medical negligence cases </w:t>
                            </w:r>
                            <w:r w:rsidRPr="002A4C98">
                              <w:rPr>
                                <w:rFonts w:ascii="Arial" w:hAnsi="Arial" w:cs="Arial"/>
                                <w:sz w:val="20"/>
                                <w:szCs w:val="20"/>
                              </w:rPr>
                              <w:t>on the basis that they will not charge you unless a settlement to your benefit or judgement in your favour is obtained (in which case they will generally take their costs out of the settlement or judgement and will agree this in advance). You should arrange, at the earliest opportunity, to visit a private solicitor and ask them to take on your case on that basis. If (s)he refuses to do so you should obtain a letter or other evidence to that effect and visit a second private solicitor and repeat the process. If after this a private solicitor will not take on your case on this basis you should retain any letters or evidence you have obtained and bring them with you to your first consultation.</w:t>
                            </w:r>
                          </w:p>
                          <w:p w:rsidR="00C703E3" w:rsidRDefault="00C703E3" w:rsidP="0050214D">
                            <w:pPr>
                              <w:rPr>
                                <w:rFonts w:ascii="Arial" w:hAnsi="Arial" w:cs="Arial"/>
                                <w:sz w:val="20"/>
                                <w:szCs w:val="20"/>
                              </w:rPr>
                            </w:pPr>
                          </w:p>
                          <w:p w:rsidR="00C703E3" w:rsidRPr="00F000EB" w:rsidRDefault="00C703E3" w:rsidP="0050214D">
                            <w:pPr>
                              <w:rPr>
                                <w:rFonts w:ascii="Arial" w:hAnsi="Arial" w:cs="Arial"/>
                                <w:i/>
                                <w:sz w:val="20"/>
                                <w:szCs w:val="20"/>
                              </w:rPr>
                            </w:pPr>
                            <w:r w:rsidRPr="00F000EB">
                              <w:rPr>
                                <w:rFonts w:ascii="Arial" w:hAnsi="Arial" w:cs="Arial"/>
                                <w:sz w:val="20"/>
                                <w:szCs w:val="20"/>
                              </w:rPr>
                              <w:t>As medical negligence is a specialist area and with a view to improving the quality of its services to</w:t>
                            </w:r>
                            <w:r>
                              <w:rPr>
                                <w:rFonts w:ascii="Arial" w:hAnsi="Arial" w:cs="Arial"/>
                                <w:sz w:val="20"/>
                                <w:szCs w:val="20"/>
                              </w:rPr>
                              <w:t xml:space="preserve"> clients, the Legal Aid Board (“</w:t>
                            </w:r>
                            <w:r w:rsidRPr="00F000EB">
                              <w:rPr>
                                <w:rFonts w:ascii="Arial" w:hAnsi="Arial" w:cs="Arial"/>
                                <w:sz w:val="20"/>
                                <w:szCs w:val="20"/>
                              </w:rPr>
                              <w:t>the Board</w:t>
                            </w:r>
                            <w:r>
                              <w:rPr>
                                <w:rFonts w:ascii="Arial" w:hAnsi="Arial" w:cs="Arial"/>
                                <w:sz w:val="20"/>
                                <w:szCs w:val="20"/>
                              </w:rPr>
                              <w:t>”</w:t>
                            </w:r>
                            <w:r w:rsidRPr="00F000EB">
                              <w:rPr>
                                <w:rFonts w:ascii="Arial" w:hAnsi="Arial" w:cs="Arial"/>
                                <w:sz w:val="20"/>
                                <w:szCs w:val="20"/>
                              </w:rPr>
                              <w:t xml:space="preserve">) has set up a </w:t>
                            </w:r>
                            <w:r w:rsidRPr="00D61EFB">
                              <w:rPr>
                                <w:rFonts w:ascii="Arial" w:hAnsi="Arial" w:cs="Arial"/>
                                <w:sz w:val="20"/>
                                <w:szCs w:val="20"/>
                              </w:rPr>
                              <w:t xml:space="preserve"> </w:t>
                            </w:r>
                            <w:r w:rsidRPr="00F000EB">
                              <w:rPr>
                                <w:rFonts w:ascii="Arial" w:hAnsi="Arial" w:cs="Arial"/>
                                <w:sz w:val="20"/>
                                <w:szCs w:val="20"/>
                              </w:rPr>
                              <w:t xml:space="preserve">specialist </w:t>
                            </w:r>
                            <w:r>
                              <w:rPr>
                                <w:rFonts w:ascii="Arial" w:hAnsi="Arial" w:cs="Arial"/>
                                <w:sz w:val="20"/>
                                <w:szCs w:val="20"/>
                              </w:rPr>
                              <w:t xml:space="preserve">service for </w:t>
                            </w:r>
                            <w:r w:rsidRPr="00F000EB">
                              <w:rPr>
                                <w:rFonts w:ascii="Arial" w:hAnsi="Arial" w:cs="Arial"/>
                                <w:sz w:val="20"/>
                                <w:szCs w:val="20"/>
                              </w:rPr>
                              <w:t xml:space="preserve">cases of this nature. The </w:t>
                            </w:r>
                            <w:r>
                              <w:rPr>
                                <w:rFonts w:ascii="Arial" w:hAnsi="Arial" w:cs="Arial"/>
                                <w:sz w:val="20"/>
                                <w:szCs w:val="20"/>
                              </w:rPr>
                              <w:t xml:space="preserve">service </w:t>
                            </w:r>
                            <w:r w:rsidRPr="00F000EB">
                              <w:rPr>
                                <w:rFonts w:ascii="Arial" w:hAnsi="Arial" w:cs="Arial"/>
                                <w:sz w:val="20"/>
                                <w:szCs w:val="20"/>
                              </w:rPr>
                              <w:t xml:space="preserve">is based at 7-11 Montague Court, Montague Street, Dublin </w:t>
                            </w:r>
                            <w:r>
                              <w:rPr>
                                <w:rFonts w:ascii="Arial" w:hAnsi="Arial" w:cs="Arial"/>
                                <w:sz w:val="20"/>
                                <w:szCs w:val="20"/>
                              </w:rPr>
                              <w:t>D0</w:t>
                            </w:r>
                            <w:r w:rsidRPr="00F000EB">
                              <w:rPr>
                                <w:rFonts w:ascii="Arial" w:hAnsi="Arial" w:cs="Arial"/>
                                <w:sz w:val="20"/>
                                <w:szCs w:val="20"/>
                              </w:rPr>
                              <w:t>2</w:t>
                            </w:r>
                            <w:r>
                              <w:rPr>
                                <w:rFonts w:ascii="Arial" w:hAnsi="Arial" w:cs="Arial"/>
                                <w:sz w:val="20"/>
                                <w:szCs w:val="20"/>
                              </w:rPr>
                              <w:t xml:space="preserve"> FT96</w:t>
                            </w:r>
                            <w:r w:rsidRPr="00F000EB">
                              <w:rPr>
                                <w:rFonts w:ascii="Arial" w:hAnsi="Arial" w:cs="Arial"/>
                                <w:sz w:val="20"/>
                                <w:szCs w:val="20"/>
                              </w:rPr>
                              <w:t xml:space="preserve"> and can be contacted by telephone at 01 4776208. We are referring your application forms to the </w:t>
                            </w:r>
                            <w:r>
                              <w:rPr>
                                <w:rFonts w:ascii="Arial" w:hAnsi="Arial" w:cs="Arial"/>
                                <w:sz w:val="20"/>
                                <w:szCs w:val="20"/>
                              </w:rPr>
                              <w:t>specialist service</w:t>
                            </w:r>
                            <w:r w:rsidRPr="00F000EB">
                              <w:rPr>
                                <w:rFonts w:ascii="Arial" w:hAnsi="Arial" w:cs="Arial"/>
                                <w:sz w:val="20"/>
                                <w:szCs w:val="20"/>
                              </w:rPr>
                              <w:t xml:space="preserve"> and they will be in contact with you on receipt of your application. </w:t>
                            </w:r>
                          </w:p>
                          <w:p w:rsidR="00C703E3" w:rsidRPr="00F000EB" w:rsidRDefault="00C703E3" w:rsidP="0050214D">
                            <w:pPr>
                              <w:rPr>
                                <w:rFonts w:ascii="Arial" w:hAnsi="Arial" w:cs="Arial"/>
                                <w:b/>
                                <w:sz w:val="20"/>
                                <w:szCs w:val="20"/>
                              </w:rPr>
                            </w:pPr>
                          </w:p>
                          <w:p w:rsidR="00C703E3" w:rsidRPr="00F000EB" w:rsidRDefault="00C703E3" w:rsidP="0050214D">
                            <w:pPr>
                              <w:rPr>
                                <w:rFonts w:ascii="Arial" w:hAnsi="Arial" w:cs="Arial"/>
                                <w:sz w:val="20"/>
                                <w:szCs w:val="20"/>
                              </w:rPr>
                            </w:pPr>
                            <w:r w:rsidRPr="00F000EB">
                              <w:rPr>
                                <w:rFonts w:ascii="Arial" w:hAnsi="Arial" w:cs="Arial"/>
                                <w:sz w:val="20"/>
                                <w:szCs w:val="20"/>
                              </w:rPr>
                              <w:t>In order for the Board to assess the merits of your case, you are required to provide the following documents.</w:t>
                            </w:r>
                          </w:p>
                          <w:p w:rsidR="00C703E3" w:rsidRPr="00F000EB" w:rsidRDefault="00C703E3" w:rsidP="0050214D">
                            <w:pPr>
                              <w:rPr>
                                <w:rFonts w:ascii="Arial" w:hAnsi="Arial" w:cs="Arial"/>
                                <w:sz w:val="20"/>
                                <w:szCs w:val="20"/>
                              </w:rPr>
                            </w:pPr>
                          </w:p>
                          <w:p w:rsidR="00C703E3" w:rsidRPr="00F000EB" w:rsidRDefault="00C703E3" w:rsidP="0050214D">
                            <w:pPr>
                              <w:ind w:left="720" w:hanging="720"/>
                              <w:rPr>
                                <w:rFonts w:ascii="Arial" w:hAnsi="Arial" w:cs="Arial"/>
                                <w:sz w:val="20"/>
                                <w:szCs w:val="20"/>
                              </w:rPr>
                            </w:pPr>
                            <w:r w:rsidRPr="00F000EB">
                              <w:rPr>
                                <w:rFonts w:ascii="Arial" w:hAnsi="Arial" w:cs="Arial"/>
                                <w:sz w:val="20"/>
                                <w:szCs w:val="20"/>
                              </w:rPr>
                              <w:t xml:space="preserve">1. </w:t>
                            </w:r>
                            <w:r w:rsidRPr="00F000EB">
                              <w:rPr>
                                <w:rFonts w:ascii="Arial" w:hAnsi="Arial" w:cs="Arial"/>
                                <w:sz w:val="20"/>
                                <w:szCs w:val="20"/>
                              </w:rPr>
                              <w:tab/>
                              <w:t>A written Statement of Facts setting out what happened to you and why you believe it is the responsibility of the hospital / doctor / medical personnel. In your Statement please specify the dates of your treatment.</w:t>
                            </w:r>
                          </w:p>
                          <w:p w:rsidR="00C703E3" w:rsidRPr="00F000EB" w:rsidRDefault="00C703E3" w:rsidP="0050214D">
                            <w:pPr>
                              <w:rPr>
                                <w:rFonts w:ascii="Arial" w:hAnsi="Arial" w:cs="Arial"/>
                                <w:sz w:val="20"/>
                                <w:szCs w:val="20"/>
                              </w:rPr>
                            </w:pPr>
                          </w:p>
                          <w:p w:rsidR="00C703E3" w:rsidRPr="00F000EB" w:rsidRDefault="00C703E3" w:rsidP="0050214D">
                            <w:pPr>
                              <w:rPr>
                                <w:rFonts w:ascii="Arial" w:hAnsi="Arial" w:cs="Arial"/>
                                <w:sz w:val="20"/>
                                <w:szCs w:val="20"/>
                              </w:rPr>
                            </w:pPr>
                            <w:r w:rsidRPr="00F000EB">
                              <w:rPr>
                                <w:rFonts w:ascii="Arial" w:hAnsi="Arial" w:cs="Arial"/>
                                <w:sz w:val="20"/>
                                <w:szCs w:val="20"/>
                              </w:rPr>
                              <w:t>2.</w:t>
                            </w:r>
                            <w:r w:rsidRPr="00F000EB">
                              <w:rPr>
                                <w:rFonts w:ascii="Arial" w:hAnsi="Arial" w:cs="Arial"/>
                                <w:sz w:val="20"/>
                                <w:szCs w:val="20"/>
                              </w:rPr>
                              <w:tab/>
                              <w:t xml:space="preserve"> All of the relevant medical records. </w:t>
                            </w:r>
                          </w:p>
                          <w:p w:rsidR="00C703E3" w:rsidRPr="00F000EB" w:rsidRDefault="00C703E3" w:rsidP="0050214D">
                            <w:pPr>
                              <w:rPr>
                                <w:rFonts w:ascii="Arial" w:hAnsi="Arial" w:cs="Arial"/>
                                <w:sz w:val="20"/>
                                <w:szCs w:val="20"/>
                              </w:rPr>
                            </w:pPr>
                          </w:p>
                          <w:p w:rsidR="00C703E3" w:rsidRPr="00F000EB" w:rsidRDefault="00C703E3" w:rsidP="0050214D">
                            <w:pPr>
                              <w:rPr>
                                <w:rFonts w:ascii="Arial" w:hAnsi="Arial" w:cs="Arial"/>
                                <w:sz w:val="20"/>
                                <w:szCs w:val="20"/>
                              </w:rPr>
                            </w:pPr>
                            <w:r w:rsidRPr="00F000EB">
                              <w:rPr>
                                <w:rFonts w:ascii="Arial" w:hAnsi="Arial" w:cs="Arial"/>
                                <w:sz w:val="20"/>
                                <w:szCs w:val="20"/>
                              </w:rPr>
                              <w:t>3.</w:t>
                            </w:r>
                            <w:r w:rsidRPr="00F000EB">
                              <w:rPr>
                                <w:rFonts w:ascii="Arial" w:hAnsi="Arial" w:cs="Arial"/>
                                <w:sz w:val="20"/>
                                <w:szCs w:val="20"/>
                              </w:rPr>
                              <w:tab/>
                              <w:t>Where applicable a death certificate or the inquest file and/or the post mortem results.</w:t>
                            </w:r>
                          </w:p>
                          <w:p w:rsidR="00C703E3" w:rsidRPr="00F000EB" w:rsidRDefault="00C703E3" w:rsidP="0050214D">
                            <w:pPr>
                              <w:rPr>
                                <w:rFonts w:ascii="Arial" w:hAnsi="Arial" w:cs="Arial"/>
                                <w:sz w:val="20"/>
                                <w:szCs w:val="20"/>
                              </w:rPr>
                            </w:pPr>
                          </w:p>
                          <w:p w:rsidR="00C703E3" w:rsidRPr="00F000EB" w:rsidRDefault="00C703E3" w:rsidP="0050214D">
                            <w:pPr>
                              <w:rPr>
                                <w:rFonts w:ascii="Arial" w:hAnsi="Arial" w:cs="Arial"/>
                                <w:sz w:val="20"/>
                                <w:szCs w:val="20"/>
                              </w:rPr>
                            </w:pPr>
                            <w:r w:rsidRPr="00F000EB">
                              <w:rPr>
                                <w:rFonts w:ascii="Arial" w:hAnsi="Arial" w:cs="Arial"/>
                                <w:sz w:val="20"/>
                                <w:szCs w:val="20"/>
                              </w:rPr>
                              <w:t>For your information we attach an information note which provides you with information in relation to the time limit for taking cases against hospitals or medical personnel and how you should obtain your medical records.</w:t>
                            </w:r>
                          </w:p>
                          <w:p w:rsidR="00C703E3" w:rsidRPr="00F000EB" w:rsidRDefault="00C703E3" w:rsidP="0050214D">
                            <w:pPr>
                              <w:rPr>
                                <w:rFonts w:ascii="Arial" w:hAnsi="Arial" w:cs="Arial"/>
                                <w:sz w:val="20"/>
                                <w:szCs w:val="20"/>
                              </w:rPr>
                            </w:pPr>
                          </w:p>
                          <w:p w:rsidR="00C703E3" w:rsidRPr="00F000EB" w:rsidRDefault="00C703E3" w:rsidP="0050214D">
                            <w:pPr>
                              <w:rPr>
                                <w:rFonts w:ascii="Arial" w:hAnsi="Arial" w:cs="Arial"/>
                                <w:sz w:val="20"/>
                                <w:szCs w:val="20"/>
                              </w:rPr>
                            </w:pPr>
                            <w:r w:rsidRPr="00F000EB">
                              <w:rPr>
                                <w:rFonts w:ascii="Arial" w:hAnsi="Arial" w:cs="Arial"/>
                                <w:sz w:val="20"/>
                                <w:szCs w:val="20"/>
                              </w:rPr>
                              <w:t xml:space="preserve">Yours sincerely, </w:t>
                            </w:r>
                          </w:p>
                          <w:p w:rsidR="00C703E3" w:rsidRPr="00F000EB" w:rsidRDefault="00C703E3" w:rsidP="0050214D">
                            <w:pPr>
                              <w:rPr>
                                <w:rFonts w:ascii="Arial" w:hAnsi="Arial" w:cs="Arial"/>
                                <w:sz w:val="20"/>
                                <w:szCs w:val="20"/>
                              </w:rPr>
                            </w:pPr>
                          </w:p>
                          <w:p w:rsidR="00C703E3" w:rsidRPr="00177F9A" w:rsidRDefault="00C703E3" w:rsidP="0050214D">
                            <w:pPr>
                              <w:rPr>
                                <w:rFonts w:ascii="Arial" w:hAnsi="Arial" w:cs="Arial"/>
                                <w:spacing w:val="-20"/>
                                <w:sz w:val="20"/>
                                <w:szCs w:val="20"/>
                              </w:rPr>
                            </w:pPr>
                            <w:r w:rsidRPr="00177F9A">
                              <w:rPr>
                                <w:rFonts w:ascii="Arial" w:hAnsi="Arial" w:cs="Arial"/>
                                <w:spacing w:val="-20"/>
                                <w:sz w:val="20"/>
                                <w:szCs w:val="20"/>
                              </w:rPr>
                              <w:t>______________</w:t>
                            </w:r>
                          </w:p>
                          <w:p w:rsidR="00C703E3" w:rsidRPr="00F000EB" w:rsidRDefault="00C703E3" w:rsidP="0050214D">
                            <w:pPr>
                              <w:rPr>
                                <w:rFonts w:ascii="Arial" w:hAnsi="Arial" w:cs="Arial"/>
                                <w:b/>
                                <w:sz w:val="20"/>
                                <w:szCs w:val="20"/>
                              </w:rPr>
                            </w:pPr>
                            <w:r w:rsidRPr="00F000EB">
                              <w:rPr>
                                <w:rFonts w:ascii="Arial" w:hAnsi="Arial" w:cs="Arial"/>
                                <w:b/>
                                <w:sz w:val="20"/>
                                <w:szCs w:val="20"/>
                              </w:rPr>
                              <w:t>Jane Jones</w:t>
                            </w:r>
                          </w:p>
                          <w:p w:rsidR="00C703E3" w:rsidRPr="00F000EB" w:rsidRDefault="00C703E3" w:rsidP="0050214D">
                            <w:pPr>
                              <w:rPr>
                                <w:rFonts w:ascii="Arial" w:hAnsi="Arial" w:cs="Arial"/>
                                <w:b/>
                                <w:sz w:val="20"/>
                                <w:szCs w:val="20"/>
                              </w:rPr>
                            </w:pPr>
                            <w:r w:rsidRPr="00F000EB">
                              <w:rPr>
                                <w:rFonts w:ascii="Arial" w:hAnsi="Arial" w:cs="Arial"/>
                                <w:b/>
                                <w:sz w:val="20"/>
                                <w:szCs w:val="20"/>
                              </w:rPr>
                              <w:t>Law Centre (__________)</w:t>
                            </w:r>
                          </w:p>
                          <w:p w:rsidR="00C703E3" w:rsidRPr="00F000EB" w:rsidRDefault="00C703E3" w:rsidP="0050214D">
                            <w:pPr>
                              <w:rPr>
                                <w:rFonts w:ascii="Arial" w:hAnsi="Arial" w:cs="Arial"/>
                                <w:sz w:val="20"/>
                                <w:szCs w:val="20"/>
                              </w:rPr>
                            </w:pPr>
                          </w:p>
                          <w:p w:rsidR="00C703E3" w:rsidRPr="00F000EB" w:rsidRDefault="00C703E3" w:rsidP="0050214D">
                            <w:pPr>
                              <w:rPr>
                                <w:rFonts w:ascii="Arial" w:hAnsi="Arial" w:cs="Arial"/>
                                <w:sz w:val="20"/>
                                <w:szCs w:val="20"/>
                              </w:rPr>
                            </w:pPr>
                          </w:p>
                        </w:txbxContent>
                      </wps:txbx>
                      <wps:bodyPr rot="0" vert="horz" wrap="square" lIns="91440" tIns="45720" rIns="91440" bIns="45720" anchor="t" anchorCtr="0" upright="1">
                        <a:noAutofit/>
                      </wps:bodyPr>
                    </wps:wsp>
                  </a:graphicData>
                </a:graphic>
              </wp:inline>
            </w:drawing>
          </mc:Choice>
          <mc:Fallback>
            <w:pict>
              <v:shape id="Text Box 2069" o:spid="_x0000_s1121" type="#_x0000_t202" style="width:410.4pt;height: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" strokeweight="3pt">
                <v:textbox>
                  <w:txbxContent>
                    <w:p w:rsidR="00C703E3" w:rsidRPr="00F000EB" w:rsidRDefault="00C703E3" w:rsidP="0050214D">
                      <w:pPr>
                        <w:jc w:val="center"/>
                        <w:rPr>
                          <w:rFonts w:ascii="Arial" w:hAnsi="Arial" w:cs="Arial"/>
                          <w:b/>
                          <w:bCs/>
                          <w:sz w:val="20"/>
                          <w:szCs w:val="20"/>
                        </w:rPr>
                      </w:pPr>
                      <w:r>
                        <w:rPr>
                          <w:rFonts w:ascii="Arial" w:hAnsi="Arial" w:cs="Arial"/>
                          <w:b/>
                          <w:bCs/>
                          <w:noProof/>
                          <w:color w:val="221E1F"/>
                          <w:sz w:val="20"/>
                          <w:szCs w:val="20"/>
                          <w:lang w:val="en-IE" w:eastAsia="en-IE"/>
                        </w:rPr>
                        <w:drawing>
                          <wp:inline distT="0" distB="0" distL="0" distR="0" wp14:anchorId="5323AA21" wp14:editId="1A42A0DD">
                            <wp:extent cx="1190625" cy="542925"/>
                            <wp:effectExtent l="1905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7"/>
                                    <a:srcRect/>
                                    <a:stretch>
                                      <a:fillRect/>
                                    </a:stretch>
                                  </pic:blipFill>
                                  <pic:spPr bwMode="auto">
                                    <a:xfrm>
                                      <a:off x="0" y="0"/>
                                      <a:ext cx="1190625" cy="542925"/>
                                    </a:xfrm>
                                    <a:prstGeom prst="rect">
                                      <a:avLst/>
                                    </a:prstGeom>
                                    <a:noFill/>
                                    <a:ln w="9525">
                                      <a:noFill/>
                                      <a:miter lim="800000"/>
                                      <a:headEnd/>
                                      <a:tailEnd/>
                                    </a:ln>
                                  </pic:spPr>
                                </pic:pic>
                              </a:graphicData>
                            </a:graphic>
                          </wp:inline>
                        </w:drawing>
                      </w:r>
                    </w:p>
                    <w:p w:rsidR="00C703E3" w:rsidRPr="00F000EB" w:rsidRDefault="00C703E3" w:rsidP="0050214D">
                      <w:pPr>
                        <w:rPr>
                          <w:rFonts w:ascii="Arial" w:hAnsi="Arial" w:cs="Arial"/>
                          <w:b/>
                          <w:bCs/>
                          <w:sz w:val="20"/>
                          <w:szCs w:val="20"/>
                        </w:rPr>
                      </w:pPr>
                      <w:r w:rsidRPr="00F000EB">
                        <w:rPr>
                          <w:rFonts w:ascii="Arial" w:hAnsi="Arial" w:cs="Arial"/>
                          <w:b/>
                          <w:bCs/>
                          <w:sz w:val="20"/>
                          <w:szCs w:val="20"/>
                        </w:rPr>
                        <w:t>PRIVATE AND CONFIDENTIAL</w:t>
                      </w:r>
                    </w:p>
                    <w:p w:rsidR="00C703E3" w:rsidRPr="00F000EB" w:rsidRDefault="00C703E3" w:rsidP="0050214D">
                      <w:pPr>
                        <w:rPr>
                          <w:rFonts w:ascii="Arial" w:hAnsi="Arial" w:cs="Arial"/>
                          <w:sz w:val="20"/>
                          <w:szCs w:val="20"/>
                        </w:rPr>
                      </w:pPr>
                      <w:proofErr w:type="spellStart"/>
                      <w:r w:rsidRPr="00F000EB">
                        <w:rPr>
                          <w:rFonts w:ascii="Arial" w:hAnsi="Arial" w:cs="Arial"/>
                          <w:sz w:val="20"/>
                          <w:szCs w:val="20"/>
                        </w:rPr>
                        <w:t>Mr.</w:t>
                      </w:r>
                      <w:proofErr w:type="spellEnd"/>
                      <w:r w:rsidRPr="00F000EB">
                        <w:rPr>
                          <w:rFonts w:ascii="Arial" w:hAnsi="Arial" w:cs="Arial"/>
                          <w:sz w:val="20"/>
                          <w:szCs w:val="20"/>
                        </w:rPr>
                        <w:t xml:space="preserve"> John Smith</w:t>
                      </w:r>
                    </w:p>
                    <w:p w:rsidR="00C703E3" w:rsidRPr="00F000EB" w:rsidRDefault="00C703E3" w:rsidP="0050214D">
                      <w:pPr>
                        <w:rPr>
                          <w:rFonts w:ascii="Arial" w:hAnsi="Arial" w:cs="Arial"/>
                          <w:sz w:val="20"/>
                          <w:szCs w:val="20"/>
                        </w:rPr>
                      </w:pPr>
                      <w:r w:rsidRPr="00F000EB">
                        <w:rPr>
                          <w:rFonts w:ascii="Arial" w:hAnsi="Arial" w:cs="Arial"/>
                          <w:sz w:val="20"/>
                          <w:szCs w:val="20"/>
                        </w:rPr>
                        <w:t>1 Main Street</w:t>
                      </w:r>
                    </w:p>
                    <w:p w:rsidR="00C703E3" w:rsidRPr="00F000EB" w:rsidRDefault="00C703E3" w:rsidP="0050214D">
                      <w:pPr>
                        <w:rPr>
                          <w:rFonts w:ascii="Arial" w:hAnsi="Arial" w:cs="Arial"/>
                          <w:sz w:val="20"/>
                          <w:szCs w:val="20"/>
                        </w:rPr>
                      </w:pPr>
                      <w:r w:rsidRPr="00F000EB">
                        <w:rPr>
                          <w:rFonts w:ascii="Arial" w:hAnsi="Arial" w:cs="Arial"/>
                          <w:sz w:val="20"/>
                          <w:szCs w:val="20"/>
                        </w:rPr>
                        <w:t xml:space="preserve">Ballymore </w:t>
                      </w:r>
                    </w:p>
                    <w:p w:rsidR="00C703E3" w:rsidRPr="00F000EB" w:rsidRDefault="00C703E3" w:rsidP="0050214D">
                      <w:pPr>
                        <w:rPr>
                          <w:rFonts w:ascii="Arial" w:hAnsi="Arial" w:cs="Arial"/>
                          <w:b/>
                          <w:sz w:val="20"/>
                          <w:szCs w:val="20"/>
                        </w:rPr>
                      </w:pPr>
                      <w:r w:rsidRPr="00F000EB">
                        <w:rPr>
                          <w:rFonts w:ascii="Arial" w:hAnsi="Arial" w:cs="Arial"/>
                          <w:sz w:val="20"/>
                          <w:szCs w:val="20"/>
                        </w:rPr>
                        <w:t>Co. Dublin</w:t>
                      </w:r>
                      <w:r w:rsidRPr="00F000EB">
                        <w:rPr>
                          <w:rFonts w:ascii="Arial" w:hAnsi="Arial" w:cs="Arial"/>
                          <w:sz w:val="20"/>
                          <w:szCs w:val="20"/>
                        </w:rPr>
                        <w:tab/>
                      </w:r>
                      <w:r w:rsidRPr="00F000EB">
                        <w:rPr>
                          <w:rFonts w:ascii="Arial" w:hAnsi="Arial" w:cs="Arial"/>
                          <w:sz w:val="20"/>
                          <w:szCs w:val="20"/>
                        </w:rPr>
                        <w:tab/>
                      </w:r>
                      <w:r w:rsidRPr="00F000EB">
                        <w:rPr>
                          <w:rFonts w:ascii="Arial" w:hAnsi="Arial" w:cs="Arial"/>
                          <w:sz w:val="20"/>
                          <w:szCs w:val="20"/>
                        </w:rPr>
                        <w:tab/>
                      </w:r>
                      <w:r w:rsidRPr="00F000EB">
                        <w:rPr>
                          <w:rFonts w:ascii="Arial" w:hAnsi="Arial" w:cs="Arial"/>
                          <w:sz w:val="20"/>
                          <w:szCs w:val="20"/>
                        </w:rPr>
                        <w:tab/>
                      </w:r>
                      <w:r w:rsidRPr="00F000EB">
                        <w:rPr>
                          <w:rFonts w:ascii="Arial" w:hAnsi="Arial" w:cs="Arial"/>
                          <w:sz w:val="20"/>
                          <w:szCs w:val="20"/>
                        </w:rPr>
                        <w:tab/>
                      </w:r>
                      <w:r w:rsidRPr="00F000EB">
                        <w:rPr>
                          <w:rFonts w:ascii="Arial" w:hAnsi="Arial" w:cs="Arial"/>
                          <w:sz w:val="20"/>
                          <w:szCs w:val="20"/>
                        </w:rPr>
                        <w:tab/>
                      </w:r>
                      <w:r w:rsidRPr="00F000EB">
                        <w:rPr>
                          <w:rFonts w:ascii="Arial" w:hAnsi="Arial" w:cs="Arial"/>
                          <w:sz w:val="20"/>
                          <w:szCs w:val="20"/>
                        </w:rPr>
                        <w:tab/>
                        <w:t>1 September 201</w:t>
                      </w:r>
                      <w:r>
                        <w:rPr>
                          <w:rFonts w:ascii="Arial" w:hAnsi="Arial" w:cs="Arial"/>
                          <w:sz w:val="20"/>
                          <w:szCs w:val="20"/>
                        </w:rPr>
                        <w:t>6</w:t>
                      </w:r>
                      <w:r w:rsidRPr="00F000EB">
                        <w:rPr>
                          <w:rFonts w:ascii="Arial" w:hAnsi="Arial" w:cs="Arial"/>
                          <w:sz w:val="20"/>
                          <w:szCs w:val="20"/>
                        </w:rPr>
                        <w:br/>
                      </w:r>
                      <w:r w:rsidRPr="00F000EB">
                        <w:rPr>
                          <w:rFonts w:ascii="Arial" w:hAnsi="Arial" w:cs="Arial"/>
                          <w:sz w:val="20"/>
                          <w:szCs w:val="20"/>
                        </w:rPr>
                        <w:br/>
                      </w:r>
                      <w:r w:rsidRPr="00F000EB">
                        <w:rPr>
                          <w:rFonts w:ascii="Arial" w:hAnsi="Arial" w:cs="Arial"/>
                          <w:b/>
                          <w:sz w:val="20"/>
                          <w:szCs w:val="20"/>
                          <w:u w:val="single"/>
                        </w:rPr>
                        <w:t>RE: APPLICATION FOR LEGAL SERVICES</w:t>
                      </w:r>
                    </w:p>
                    <w:p w:rsidR="00C703E3" w:rsidRDefault="00C703E3" w:rsidP="0050214D">
                      <w:pPr>
                        <w:rPr>
                          <w:rFonts w:ascii="Arial" w:hAnsi="Arial" w:cs="Arial"/>
                          <w:sz w:val="20"/>
                          <w:szCs w:val="20"/>
                        </w:rPr>
                      </w:pPr>
                    </w:p>
                    <w:p w:rsidR="00C703E3" w:rsidRPr="00F000EB" w:rsidRDefault="00C703E3" w:rsidP="0050214D">
                      <w:pPr>
                        <w:rPr>
                          <w:rFonts w:ascii="Arial" w:hAnsi="Arial" w:cs="Arial"/>
                          <w:sz w:val="20"/>
                          <w:szCs w:val="20"/>
                        </w:rPr>
                      </w:pPr>
                      <w:r w:rsidRPr="00F000EB">
                        <w:rPr>
                          <w:rFonts w:ascii="Arial" w:hAnsi="Arial" w:cs="Arial"/>
                          <w:sz w:val="20"/>
                          <w:szCs w:val="20"/>
                        </w:rPr>
                        <w:t xml:space="preserve">Dear </w:t>
                      </w:r>
                    </w:p>
                    <w:p w:rsidR="00C703E3" w:rsidRPr="00F000EB" w:rsidRDefault="00C703E3" w:rsidP="0050214D">
                      <w:pPr>
                        <w:rPr>
                          <w:rFonts w:ascii="Arial" w:hAnsi="Arial" w:cs="Arial"/>
                          <w:sz w:val="20"/>
                          <w:szCs w:val="20"/>
                        </w:rPr>
                      </w:pPr>
                    </w:p>
                    <w:p w:rsidR="00C703E3" w:rsidRDefault="00C703E3" w:rsidP="0050214D">
                      <w:pPr>
                        <w:rPr>
                          <w:rFonts w:ascii="Arial" w:hAnsi="Arial" w:cs="Arial"/>
                          <w:sz w:val="20"/>
                          <w:szCs w:val="20"/>
                        </w:rPr>
                      </w:pPr>
                      <w:r w:rsidRPr="00F000EB">
                        <w:rPr>
                          <w:rFonts w:ascii="Arial" w:hAnsi="Arial" w:cs="Arial"/>
                          <w:sz w:val="20"/>
                          <w:szCs w:val="20"/>
                        </w:rPr>
                        <w:t>We note that you have applied for legal services in relation to a potential medical negligence matter. We confirm that you have been financially assessed and found to satisfy the financial criteria for legal services. You will be required to pay an advice contribution of €XX on or before your first appointment with a solicitor.</w:t>
                      </w:r>
                    </w:p>
                    <w:p w:rsidR="00C703E3" w:rsidRDefault="00C703E3" w:rsidP="0050214D">
                      <w:pPr>
                        <w:rPr>
                          <w:rFonts w:ascii="Arial" w:hAnsi="Arial" w:cs="Arial"/>
                          <w:sz w:val="20"/>
                          <w:szCs w:val="20"/>
                        </w:rPr>
                      </w:pPr>
                    </w:p>
                    <w:p w:rsidR="00C703E3" w:rsidRPr="00F000EB" w:rsidRDefault="00C703E3" w:rsidP="0050214D">
                      <w:pPr>
                        <w:rPr>
                          <w:rFonts w:ascii="Arial" w:hAnsi="Arial" w:cs="Arial"/>
                          <w:sz w:val="20"/>
                          <w:szCs w:val="20"/>
                        </w:rPr>
                      </w:pPr>
                      <w:r w:rsidRPr="002A4C98">
                        <w:rPr>
                          <w:rFonts w:ascii="Arial" w:hAnsi="Arial" w:cs="Arial"/>
                          <w:sz w:val="20"/>
                          <w:szCs w:val="20"/>
                        </w:rPr>
                        <w:t xml:space="preserve">Private solicitors will often agree to take on </w:t>
                      </w:r>
                      <w:r>
                        <w:rPr>
                          <w:rFonts w:ascii="Arial" w:hAnsi="Arial" w:cs="Arial"/>
                          <w:sz w:val="20"/>
                          <w:szCs w:val="20"/>
                        </w:rPr>
                        <w:t xml:space="preserve">medical negligence cases </w:t>
                      </w:r>
                      <w:r w:rsidRPr="002A4C98">
                        <w:rPr>
                          <w:rFonts w:ascii="Arial" w:hAnsi="Arial" w:cs="Arial"/>
                          <w:sz w:val="20"/>
                          <w:szCs w:val="20"/>
                        </w:rPr>
                        <w:t>on the basis that they will not charge you unless a settlement to your benefit or judgement in your favour is obtained (in which case they will generally take their costs out of the settlement or judgement and will agree this in advance). You should arrange, at the earliest opportunity, to visit a private solicitor and ask them to take on your case on that basis. If (s)he refuses to do so you should obtain a letter or other evidence to that effect and visit a second private solicitor and repeat the process. If after this a private solicitor will not take on your case on this basis you should retain any letters or evidence you have obtained and bring them with you to your first consultation.</w:t>
                      </w:r>
                    </w:p>
                    <w:p w:rsidR="00C703E3" w:rsidRDefault="00C703E3" w:rsidP="0050214D">
                      <w:pPr>
                        <w:rPr>
                          <w:rFonts w:ascii="Arial" w:hAnsi="Arial" w:cs="Arial"/>
                          <w:sz w:val="20"/>
                          <w:szCs w:val="20"/>
                        </w:rPr>
                      </w:pPr>
                    </w:p>
                    <w:p w:rsidR="00C703E3" w:rsidRPr="00F000EB" w:rsidRDefault="00C703E3" w:rsidP="0050214D">
                      <w:pPr>
                        <w:rPr>
                          <w:rFonts w:ascii="Arial" w:hAnsi="Arial" w:cs="Arial"/>
                          <w:i/>
                          <w:sz w:val="20"/>
                          <w:szCs w:val="20"/>
                        </w:rPr>
                      </w:pPr>
                      <w:r w:rsidRPr="00F000EB">
                        <w:rPr>
                          <w:rFonts w:ascii="Arial" w:hAnsi="Arial" w:cs="Arial"/>
                          <w:sz w:val="20"/>
                          <w:szCs w:val="20"/>
                        </w:rPr>
                        <w:t>As medical negligence is a specialist area and with a view to improving the quality of its services to</w:t>
                      </w:r>
                      <w:r>
                        <w:rPr>
                          <w:rFonts w:ascii="Arial" w:hAnsi="Arial" w:cs="Arial"/>
                          <w:sz w:val="20"/>
                          <w:szCs w:val="20"/>
                        </w:rPr>
                        <w:t xml:space="preserve"> clients, the Legal Aid Board (“</w:t>
                      </w:r>
                      <w:r w:rsidRPr="00F000EB">
                        <w:rPr>
                          <w:rFonts w:ascii="Arial" w:hAnsi="Arial" w:cs="Arial"/>
                          <w:sz w:val="20"/>
                          <w:szCs w:val="20"/>
                        </w:rPr>
                        <w:t>the Board</w:t>
                      </w:r>
                      <w:r>
                        <w:rPr>
                          <w:rFonts w:ascii="Arial" w:hAnsi="Arial" w:cs="Arial"/>
                          <w:sz w:val="20"/>
                          <w:szCs w:val="20"/>
                        </w:rPr>
                        <w:t>”</w:t>
                      </w:r>
                      <w:r w:rsidRPr="00F000EB">
                        <w:rPr>
                          <w:rFonts w:ascii="Arial" w:hAnsi="Arial" w:cs="Arial"/>
                          <w:sz w:val="20"/>
                          <w:szCs w:val="20"/>
                        </w:rPr>
                        <w:t xml:space="preserve">) has set up a </w:t>
                      </w:r>
                      <w:r w:rsidRPr="00D61EFB">
                        <w:rPr>
                          <w:rFonts w:ascii="Arial" w:hAnsi="Arial" w:cs="Arial"/>
                          <w:sz w:val="20"/>
                          <w:szCs w:val="20"/>
                        </w:rPr>
                        <w:t xml:space="preserve"> </w:t>
                      </w:r>
                      <w:r w:rsidRPr="00F000EB">
                        <w:rPr>
                          <w:rFonts w:ascii="Arial" w:hAnsi="Arial" w:cs="Arial"/>
                          <w:sz w:val="20"/>
                          <w:szCs w:val="20"/>
                        </w:rPr>
                        <w:t xml:space="preserve">specialist </w:t>
                      </w:r>
                      <w:r>
                        <w:rPr>
                          <w:rFonts w:ascii="Arial" w:hAnsi="Arial" w:cs="Arial"/>
                          <w:sz w:val="20"/>
                          <w:szCs w:val="20"/>
                        </w:rPr>
                        <w:t xml:space="preserve">service for </w:t>
                      </w:r>
                      <w:r w:rsidRPr="00F000EB">
                        <w:rPr>
                          <w:rFonts w:ascii="Arial" w:hAnsi="Arial" w:cs="Arial"/>
                          <w:sz w:val="20"/>
                          <w:szCs w:val="20"/>
                        </w:rPr>
                        <w:t xml:space="preserve">cases of this nature. The </w:t>
                      </w:r>
                      <w:r>
                        <w:rPr>
                          <w:rFonts w:ascii="Arial" w:hAnsi="Arial" w:cs="Arial"/>
                          <w:sz w:val="20"/>
                          <w:szCs w:val="20"/>
                        </w:rPr>
                        <w:t xml:space="preserve">service </w:t>
                      </w:r>
                      <w:r w:rsidRPr="00F000EB">
                        <w:rPr>
                          <w:rFonts w:ascii="Arial" w:hAnsi="Arial" w:cs="Arial"/>
                          <w:sz w:val="20"/>
                          <w:szCs w:val="20"/>
                        </w:rPr>
                        <w:t xml:space="preserve">is based at 7-11 Montague Court, Montague Street, Dublin </w:t>
                      </w:r>
                      <w:r>
                        <w:rPr>
                          <w:rFonts w:ascii="Arial" w:hAnsi="Arial" w:cs="Arial"/>
                          <w:sz w:val="20"/>
                          <w:szCs w:val="20"/>
                        </w:rPr>
                        <w:t>D0</w:t>
                      </w:r>
                      <w:r w:rsidRPr="00F000EB">
                        <w:rPr>
                          <w:rFonts w:ascii="Arial" w:hAnsi="Arial" w:cs="Arial"/>
                          <w:sz w:val="20"/>
                          <w:szCs w:val="20"/>
                        </w:rPr>
                        <w:t>2</w:t>
                      </w:r>
                      <w:r>
                        <w:rPr>
                          <w:rFonts w:ascii="Arial" w:hAnsi="Arial" w:cs="Arial"/>
                          <w:sz w:val="20"/>
                          <w:szCs w:val="20"/>
                        </w:rPr>
                        <w:t xml:space="preserve"> FT96</w:t>
                      </w:r>
                      <w:r w:rsidRPr="00F000EB">
                        <w:rPr>
                          <w:rFonts w:ascii="Arial" w:hAnsi="Arial" w:cs="Arial"/>
                          <w:sz w:val="20"/>
                          <w:szCs w:val="20"/>
                        </w:rPr>
                        <w:t xml:space="preserve"> and can be contacted by telephone at 01 4776208. We are referring your application forms to the </w:t>
                      </w:r>
                      <w:r>
                        <w:rPr>
                          <w:rFonts w:ascii="Arial" w:hAnsi="Arial" w:cs="Arial"/>
                          <w:sz w:val="20"/>
                          <w:szCs w:val="20"/>
                        </w:rPr>
                        <w:t>specialist service</w:t>
                      </w:r>
                      <w:r w:rsidRPr="00F000EB">
                        <w:rPr>
                          <w:rFonts w:ascii="Arial" w:hAnsi="Arial" w:cs="Arial"/>
                          <w:sz w:val="20"/>
                          <w:szCs w:val="20"/>
                        </w:rPr>
                        <w:t xml:space="preserve"> and they will be in contact with you on receipt of your application. </w:t>
                      </w:r>
                    </w:p>
                    <w:p w:rsidR="00C703E3" w:rsidRPr="00F000EB" w:rsidRDefault="00C703E3" w:rsidP="0050214D">
                      <w:pPr>
                        <w:rPr>
                          <w:rFonts w:ascii="Arial" w:hAnsi="Arial" w:cs="Arial"/>
                          <w:b/>
                          <w:sz w:val="20"/>
                          <w:szCs w:val="20"/>
                        </w:rPr>
                      </w:pPr>
                    </w:p>
                    <w:p w:rsidR="00C703E3" w:rsidRPr="00F000EB" w:rsidRDefault="00C703E3" w:rsidP="0050214D">
                      <w:pPr>
                        <w:rPr>
                          <w:rFonts w:ascii="Arial" w:hAnsi="Arial" w:cs="Arial"/>
                          <w:sz w:val="20"/>
                          <w:szCs w:val="20"/>
                        </w:rPr>
                      </w:pPr>
                      <w:r w:rsidRPr="00F000EB">
                        <w:rPr>
                          <w:rFonts w:ascii="Arial" w:hAnsi="Arial" w:cs="Arial"/>
                          <w:sz w:val="20"/>
                          <w:szCs w:val="20"/>
                        </w:rPr>
                        <w:t>In order for the Board to assess the merits of your case, you are required to provide the following documents.</w:t>
                      </w:r>
                    </w:p>
                    <w:p w:rsidR="00C703E3" w:rsidRPr="00F000EB" w:rsidRDefault="00C703E3" w:rsidP="0050214D">
                      <w:pPr>
                        <w:rPr>
                          <w:rFonts w:ascii="Arial" w:hAnsi="Arial" w:cs="Arial"/>
                          <w:sz w:val="20"/>
                          <w:szCs w:val="20"/>
                        </w:rPr>
                      </w:pPr>
                    </w:p>
                    <w:p w:rsidR="00C703E3" w:rsidRPr="00F000EB" w:rsidRDefault="00C703E3" w:rsidP="0050214D">
                      <w:pPr>
                        <w:ind w:left="720" w:hanging="720"/>
                        <w:rPr>
                          <w:rFonts w:ascii="Arial" w:hAnsi="Arial" w:cs="Arial"/>
                          <w:sz w:val="20"/>
                          <w:szCs w:val="20"/>
                        </w:rPr>
                      </w:pPr>
                      <w:r w:rsidRPr="00F000EB">
                        <w:rPr>
                          <w:rFonts w:ascii="Arial" w:hAnsi="Arial" w:cs="Arial"/>
                          <w:sz w:val="20"/>
                          <w:szCs w:val="20"/>
                        </w:rPr>
                        <w:t xml:space="preserve">1. </w:t>
                      </w:r>
                      <w:r w:rsidRPr="00F000EB">
                        <w:rPr>
                          <w:rFonts w:ascii="Arial" w:hAnsi="Arial" w:cs="Arial"/>
                          <w:sz w:val="20"/>
                          <w:szCs w:val="20"/>
                        </w:rPr>
                        <w:tab/>
                        <w:t>A written Statement of Facts setting out what happened to you and why you believe it is the responsibility of the hospital / doctor / medical personnel. In your Statement please specify the dates of your treatment.</w:t>
                      </w:r>
                    </w:p>
                    <w:p w:rsidR="00C703E3" w:rsidRPr="00F000EB" w:rsidRDefault="00C703E3" w:rsidP="0050214D">
                      <w:pPr>
                        <w:rPr>
                          <w:rFonts w:ascii="Arial" w:hAnsi="Arial" w:cs="Arial"/>
                          <w:sz w:val="20"/>
                          <w:szCs w:val="20"/>
                        </w:rPr>
                      </w:pPr>
                    </w:p>
                    <w:p w:rsidR="00C703E3" w:rsidRPr="00F000EB" w:rsidRDefault="00C703E3" w:rsidP="0050214D">
                      <w:pPr>
                        <w:rPr>
                          <w:rFonts w:ascii="Arial" w:hAnsi="Arial" w:cs="Arial"/>
                          <w:sz w:val="20"/>
                          <w:szCs w:val="20"/>
                        </w:rPr>
                      </w:pPr>
                      <w:r w:rsidRPr="00F000EB">
                        <w:rPr>
                          <w:rFonts w:ascii="Arial" w:hAnsi="Arial" w:cs="Arial"/>
                          <w:sz w:val="20"/>
                          <w:szCs w:val="20"/>
                        </w:rPr>
                        <w:t>2.</w:t>
                      </w:r>
                      <w:r w:rsidRPr="00F000EB">
                        <w:rPr>
                          <w:rFonts w:ascii="Arial" w:hAnsi="Arial" w:cs="Arial"/>
                          <w:sz w:val="20"/>
                          <w:szCs w:val="20"/>
                        </w:rPr>
                        <w:tab/>
                        <w:t xml:space="preserve"> All of the relevant medical records. </w:t>
                      </w:r>
                    </w:p>
                    <w:p w:rsidR="00C703E3" w:rsidRPr="00F000EB" w:rsidRDefault="00C703E3" w:rsidP="0050214D">
                      <w:pPr>
                        <w:rPr>
                          <w:rFonts w:ascii="Arial" w:hAnsi="Arial" w:cs="Arial"/>
                          <w:sz w:val="20"/>
                          <w:szCs w:val="20"/>
                        </w:rPr>
                      </w:pPr>
                    </w:p>
                    <w:p w:rsidR="00C703E3" w:rsidRPr="00F000EB" w:rsidRDefault="00C703E3" w:rsidP="0050214D">
                      <w:pPr>
                        <w:rPr>
                          <w:rFonts w:ascii="Arial" w:hAnsi="Arial" w:cs="Arial"/>
                          <w:sz w:val="20"/>
                          <w:szCs w:val="20"/>
                        </w:rPr>
                      </w:pPr>
                      <w:r w:rsidRPr="00F000EB">
                        <w:rPr>
                          <w:rFonts w:ascii="Arial" w:hAnsi="Arial" w:cs="Arial"/>
                          <w:sz w:val="20"/>
                          <w:szCs w:val="20"/>
                        </w:rPr>
                        <w:t>3.</w:t>
                      </w:r>
                      <w:r w:rsidRPr="00F000EB">
                        <w:rPr>
                          <w:rFonts w:ascii="Arial" w:hAnsi="Arial" w:cs="Arial"/>
                          <w:sz w:val="20"/>
                          <w:szCs w:val="20"/>
                        </w:rPr>
                        <w:tab/>
                        <w:t>Where applicable a death certificate or the inquest file and/or the post mortem results.</w:t>
                      </w:r>
                    </w:p>
                    <w:p w:rsidR="00C703E3" w:rsidRPr="00F000EB" w:rsidRDefault="00C703E3" w:rsidP="0050214D">
                      <w:pPr>
                        <w:rPr>
                          <w:rFonts w:ascii="Arial" w:hAnsi="Arial" w:cs="Arial"/>
                          <w:sz w:val="20"/>
                          <w:szCs w:val="20"/>
                        </w:rPr>
                      </w:pPr>
                    </w:p>
                    <w:p w:rsidR="00C703E3" w:rsidRPr="00F000EB" w:rsidRDefault="00C703E3" w:rsidP="0050214D">
                      <w:pPr>
                        <w:rPr>
                          <w:rFonts w:ascii="Arial" w:hAnsi="Arial" w:cs="Arial"/>
                          <w:sz w:val="20"/>
                          <w:szCs w:val="20"/>
                        </w:rPr>
                      </w:pPr>
                      <w:r w:rsidRPr="00F000EB">
                        <w:rPr>
                          <w:rFonts w:ascii="Arial" w:hAnsi="Arial" w:cs="Arial"/>
                          <w:sz w:val="20"/>
                          <w:szCs w:val="20"/>
                        </w:rPr>
                        <w:t>For your information we attach an information note which provides you with information in relation to the time limit for taking cases against hospitals or medical personnel and how you should obtain your medical records.</w:t>
                      </w:r>
                    </w:p>
                    <w:p w:rsidR="00C703E3" w:rsidRPr="00F000EB" w:rsidRDefault="00C703E3" w:rsidP="0050214D">
                      <w:pPr>
                        <w:rPr>
                          <w:rFonts w:ascii="Arial" w:hAnsi="Arial" w:cs="Arial"/>
                          <w:sz w:val="20"/>
                          <w:szCs w:val="20"/>
                        </w:rPr>
                      </w:pPr>
                    </w:p>
                    <w:p w:rsidR="00C703E3" w:rsidRPr="00F000EB" w:rsidRDefault="00C703E3" w:rsidP="0050214D">
                      <w:pPr>
                        <w:rPr>
                          <w:rFonts w:ascii="Arial" w:hAnsi="Arial" w:cs="Arial"/>
                          <w:sz w:val="20"/>
                          <w:szCs w:val="20"/>
                        </w:rPr>
                      </w:pPr>
                      <w:r w:rsidRPr="00F000EB">
                        <w:rPr>
                          <w:rFonts w:ascii="Arial" w:hAnsi="Arial" w:cs="Arial"/>
                          <w:sz w:val="20"/>
                          <w:szCs w:val="20"/>
                        </w:rPr>
                        <w:t xml:space="preserve">Yours sincerely, </w:t>
                      </w:r>
                    </w:p>
                    <w:p w:rsidR="00C703E3" w:rsidRPr="00F000EB" w:rsidRDefault="00C703E3" w:rsidP="0050214D">
                      <w:pPr>
                        <w:rPr>
                          <w:rFonts w:ascii="Arial" w:hAnsi="Arial" w:cs="Arial"/>
                          <w:sz w:val="20"/>
                          <w:szCs w:val="20"/>
                        </w:rPr>
                      </w:pPr>
                    </w:p>
                    <w:p w:rsidR="00C703E3" w:rsidRPr="00177F9A" w:rsidRDefault="00C703E3" w:rsidP="0050214D">
                      <w:pPr>
                        <w:rPr>
                          <w:rFonts w:ascii="Arial" w:hAnsi="Arial" w:cs="Arial"/>
                          <w:spacing w:val="-20"/>
                          <w:sz w:val="20"/>
                          <w:szCs w:val="20"/>
                        </w:rPr>
                      </w:pPr>
                      <w:r w:rsidRPr="00177F9A">
                        <w:rPr>
                          <w:rFonts w:ascii="Arial" w:hAnsi="Arial" w:cs="Arial"/>
                          <w:spacing w:val="-20"/>
                          <w:sz w:val="20"/>
                          <w:szCs w:val="20"/>
                        </w:rPr>
                        <w:t>______________</w:t>
                      </w:r>
                    </w:p>
                    <w:p w:rsidR="00C703E3" w:rsidRPr="00F000EB" w:rsidRDefault="00C703E3" w:rsidP="0050214D">
                      <w:pPr>
                        <w:rPr>
                          <w:rFonts w:ascii="Arial" w:hAnsi="Arial" w:cs="Arial"/>
                          <w:b/>
                          <w:sz w:val="20"/>
                          <w:szCs w:val="20"/>
                        </w:rPr>
                      </w:pPr>
                      <w:r w:rsidRPr="00F000EB">
                        <w:rPr>
                          <w:rFonts w:ascii="Arial" w:hAnsi="Arial" w:cs="Arial"/>
                          <w:b/>
                          <w:sz w:val="20"/>
                          <w:szCs w:val="20"/>
                        </w:rPr>
                        <w:t>Jane Jones</w:t>
                      </w:r>
                    </w:p>
                    <w:p w:rsidR="00C703E3" w:rsidRPr="00F000EB" w:rsidRDefault="00C703E3" w:rsidP="0050214D">
                      <w:pPr>
                        <w:rPr>
                          <w:rFonts w:ascii="Arial" w:hAnsi="Arial" w:cs="Arial"/>
                          <w:b/>
                          <w:sz w:val="20"/>
                          <w:szCs w:val="20"/>
                        </w:rPr>
                      </w:pPr>
                      <w:r w:rsidRPr="00F000EB">
                        <w:rPr>
                          <w:rFonts w:ascii="Arial" w:hAnsi="Arial" w:cs="Arial"/>
                          <w:b/>
                          <w:sz w:val="20"/>
                          <w:szCs w:val="20"/>
                        </w:rPr>
                        <w:t>Law Centre (__________)</w:t>
                      </w:r>
                    </w:p>
                    <w:p w:rsidR="00C703E3" w:rsidRPr="00F000EB" w:rsidRDefault="00C703E3" w:rsidP="0050214D">
                      <w:pPr>
                        <w:rPr>
                          <w:rFonts w:ascii="Arial" w:hAnsi="Arial" w:cs="Arial"/>
                          <w:sz w:val="20"/>
                          <w:szCs w:val="20"/>
                        </w:rPr>
                      </w:pPr>
                    </w:p>
                    <w:p w:rsidR="00C703E3" w:rsidRPr="00F000EB" w:rsidRDefault="00C703E3" w:rsidP="0050214D">
                      <w:pPr>
                        <w:rPr>
                          <w:rFonts w:ascii="Arial" w:hAnsi="Arial" w:cs="Arial"/>
                          <w:sz w:val="20"/>
                          <w:szCs w:val="20"/>
                        </w:rPr>
                      </w:pPr>
                    </w:p>
                  </w:txbxContent>
                </v:textbox>
                <w10:anchorlock/>
              </v:shape>
            </w:pict>
          </mc:Fallback>
        </mc:AlternateContent>
      </w:r>
    </w:p>
    <w:p w:rsidR="0050214D" w:rsidRPr="002545F9" w:rsidRDefault="0050214D" w:rsidP="0050214D">
      <w:pPr>
        <w:rPr>
          <w:rFonts w:ascii="Arial" w:hAnsi="Arial" w:cs="Arial"/>
          <w:b/>
          <w:i/>
          <w:sz w:val="22"/>
          <w:szCs w:val="22"/>
          <w:lang w:val="en-IE"/>
        </w:rPr>
      </w:pPr>
    </w:p>
    <w:p w:rsidR="0050214D" w:rsidRPr="002545F9" w:rsidRDefault="0050214D" w:rsidP="0050214D">
      <w:pPr>
        <w:rPr>
          <w:rFonts w:ascii="Arial" w:hAnsi="Arial" w:cs="Arial"/>
          <w:b/>
          <w:i/>
          <w:sz w:val="22"/>
          <w:szCs w:val="22"/>
          <w:lang w:val="en-IE"/>
        </w:rPr>
      </w:pPr>
      <w:r w:rsidRPr="002545F9">
        <w:rPr>
          <w:rFonts w:ascii="Arial" w:hAnsi="Arial" w:cs="Arial"/>
          <w:b/>
          <w:i/>
          <w:noProof/>
          <w:sz w:val="22"/>
          <w:szCs w:val="22"/>
          <w:lang w:val="en-IE" w:eastAsia="en-IE"/>
        </w:rPr>
        <mc:AlternateContent>
          <mc:Choice Requires="wps">
            <w:drawing>
              <wp:inline distT="0" distB="0" distL="0" distR="0" wp14:anchorId="727255A2" wp14:editId="274C122D">
                <wp:extent cx="5212080" cy="7458075"/>
                <wp:effectExtent l="19050" t="19050" r="26670" b="19050"/>
                <wp:docPr id="1269" name="Text Box 2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7458075"/>
                        </a:xfrm>
                        <a:prstGeom prst="rect">
                          <a:avLst/>
                        </a:prstGeom>
                        <a:solidFill>
                          <a:srgbClr val="FFFFFF"/>
                        </a:solidFill>
                        <a:ln w="38100">
                          <a:solidFill>
                            <a:srgbClr val="000000"/>
                          </a:solidFill>
                          <a:miter lim="800000"/>
                          <a:headEnd/>
                          <a:tailEnd/>
                        </a:ln>
                      </wps:spPr>
                      <wps:txbx>
                        <w:txbxContent>
                          <w:p w:rsidR="00C703E3" w:rsidRPr="00F000EB" w:rsidRDefault="00C703E3" w:rsidP="00364588">
                            <w:pPr>
                              <w:pStyle w:val="Heading3"/>
                            </w:pPr>
                            <w:r w:rsidRPr="00F000EB">
                              <w:t>Note for the information of the applicant</w:t>
                            </w:r>
                            <w:r w:rsidRPr="00C371CD">
                              <w:t xml:space="preserve"> in</w:t>
                            </w:r>
                            <w:r w:rsidRPr="00F000EB">
                              <w:t xml:space="preserve"> medical negligence cases</w:t>
                            </w:r>
                          </w:p>
                          <w:p w:rsidR="00C703E3" w:rsidRPr="00F000EB" w:rsidRDefault="00C703E3" w:rsidP="0050214D">
                            <w:pPr>
                              <w:rPr>
                                <w:rFonts w:ascii="Arial" w:hAnsi="Arial" w:cs="Arial"/>
                                <w:sz w:val="20"/>
                                <w:szCs w:val="20"/>
                              </w:rPr>
                            </w:pPr>
                          </w:p>
                          <w:p w:rsidR="00C703E3" w:rsidRPr="00F000EB" w:rsidRDefault="00C703E3" w:rsidP="0050214D">
                            <w:pPr>
                              <w:rPr>
                                <w:rFonts w:ascii="Arial" w:hAnsi="Arial" w:cs="Arial"/>
                                <w:sz w:val="20"/>
                                <w:szCs w:val="20"/>
                              </w:rPr>
                            </w:pPr>
                            <w:r w:rsidRPr="00F000EB">
                              <w:rPr>
                                <w:rFonts w:ascii="Arial" w:hAnsi="Arial" w:cs="Arial"/>
                                <w:sz w:val="20"/>
                                <w:szCs w:val="20"/>
                              </w:rPr>
                              <w:t xml:space="preserve">You have applied to the Legal Aid Board (“the Board”) for services in relation a possible action against a hospital / medical personnel. There are a couple of issues that we wish to draw to your attention that are specific to cases of this nature. </w:t>
                            </w:r>
                          </w:p>
                          <w:p w:rsidR="00C703E3" w:rsidRPr="00F000EB" w:rsidRDefault="00C703E3" w:rsidP="0050214D">
                            <w:pPr>
                              <w:rPr>
                                <w:rFonts w:ascii="Arial" w:hAnsi="Arial" w:cs="Arial"/>
                                <w:sz w:val="20"/>
                                <w:szCs w:val="20"/>
                              </w:rPr>
                            </w:pPr>
                          </w:p>
                          <w:p w:rsidR="00C703E3" w:rsidRPr="00F000EB" w:rsidRDefault="00C703E3" w:rsidP="0050214D">
                            <w:pPr>
                              <w:rPr>
                                <w:rFonts w:ascii="Arial" w:hAnsi="Arial" w:cs="Arial"/>
                                <w:sz w:val="20"/>
                                <w:szCs w:val="20"/>
                              </w:rPr>
                            </w:pPr>
                            <w:r w:rsidRPr="00F000EB">
                              <w:rPr>
                                <w:rFonts w:ascii="Arial" w:hAnsi="Arial" w:cs="Arial"/>
                                <w:sz w:val="20"/>
                                <w:szCs w:val="20"/>
                              </w:rPr>
                              <w:t xml:space="preserve">The first is that proceedings for personal injury, and medical negligence cases come within that category, must be instituted within </w:t>
                            </w:r>
                            <w:r w:rsidRPr="00F000EB">
                              <w:rPr>
                                <w:rFonts w:ascii="Arial" w:hAnsi="Arial" w:cs="Arial"/>
                                <w:b/>
                                <w:sz w:val="20"/>
                                <w:szCs w:val="20"/>
                                <w:u w:val="single"/>
                              </w:rPr>
                              <w:t>two years</w:t>
                            </w:r>
                            <w:r w:rsidRPr="00F000EB">
                              <w:rPr>
                                <w:rFonts w:ascii="Arial" w:hAnsi="Arial" w:cs="Arial"/>
                                <w:sz w:val="20"/>
                                <w:szCs w:val="20"/>
                              </w:rPr>
                              <w:t xml:space="preserve"> of the incident giving rise to the injury, or </w:t>
                            </w:r>
                            <w:r w:rsidRPr="00F000EB">
                              <w:rPr>
                                <w:rFonts w:ascii="Arial" w:hAnsi="Arial" w:cs="Arial"/>
                                <w:b/>
                                <w:sz w:val="20"/>
                                <w:szCs w:val="20"/>
                                <w:u w:val="single"/>
                              </w:rPr>
                              <w:t>two years</w:t>
                            </w:r>
                            <w:r w:rsidRPr="00F000EB">
                              <w:rPr>
                                <w:rFonts w:ascii="Arial" w:hAnsi="Arial" w:cs="Arial"/>
                                <w:sz w:val="20"/>
                                <w:szCs w:val="20"/>
                              </w:rPr>
                              <w:t xml:space="preserve"> from the date the person became or ought to have become aware of their case.</w:t>
                            </w:r>
                            <w:r w:rsidRPr="00F000EB">
                              <w:rPr>
                                <w:rFonts w:ascii="Arial" w:hAnsi="Arial" w:cs="Arial"/>
                                <w:b/>
                                <w:sz w:val="20"/>
                                <w:szCs w:val="20"/>
                              </w:rPr>
                              <w:t xml:space="preserve"> </w:t>
                            </w:r>
                            <w:r w:rsidRPr="00F000EB">
                              <w:rPr>
                                <w:rFonts w:ascii="Arial" w:hAnsi="Arial" w:cs="Arial"/>
                                <w:sz w:val="20"/>
                                <w:szCs w:val="20"/>
                              </w:rPr>
                              <w:t>There is a considerable amount of preparatory work involved, which may include obtaining an expert medical opinion from abroad and/or an opinion from a barrister and also as the Legal Aid Board will need time to consider any application for a legal aid certificate to issue court proceedings on your behalf. Accordingly it is critical that you note and understand the time limits, referred to above and that you act promptly at all times. You should note in this regard that the Legal Aid Board may not be in a position to provide legal services where an application is made too close to the expiration of the two year period.</w:t>
                            </w:r>
                          </w:p>
                          <w:p w:rsidR="00C703E3" w:rsidRPr="00F000EB" w:rsidRDefault="00C703E3" w:rsidP="0050214D">
                            <w:pPr>
                              <w:rPr>
                                <w:rFonts w:ascii="Arial" w:hAnsi="Arial" w:cs="Arial"/>
                                <w:sz w:val="20"/>
                                <w:szCs w:val="20"/>
                              </w:rPr>
                            </w:pPr>
                          </w:p>
                          <w:p w:rsidR="00C703E3" w:rsidRPr="00F000EB" w:rsidRDefault="00C703E3" w:rsidP="0050214D">
                            <w:pPr>
                              <w:rPr>
                                <w:rFonts w:ascii="Arial" w:hAnsi="Arial" w:cs="Arial"/>
                                <w:b/>
                                <w:sz w:val="20"/>
                                <w:szCs w:val="20"/>
                              </w:rPr>
                            </w:pPr>
                            <w:r w:rsidRPr="00F000EB">
                              <w:rPr>
                                <w:rFonts w:ascii="Arial" w:hAnsi="Arial" w:cs="Arial"/>
                                <w:sz w:val="20"/>
                                <w:szCs w:val="20"/>
                              </w:rPr>
                              <w:t>The second issue is the need to obtain</w:t>
                            </w:r>
                            <w:r w:rsidRPr="00F000EB">
                              <w:rPr>
                                <w:rFonts w:ascii="Arial" w:hAnsi="Arial" w:cs="Arial"/>
                                <w:b/>
                                <w:sz w:val="20"/>
                                <w:szCs w:val="20"/>
                              </w:rPr>
                              <w:t xml:space="preserve"> </w:t>
                            </w:r>
                            <w:r w:rsidRPr="00F000EB">
                              <w:rPr>
                                <w:rFonts w:ascii="Arial" w:hAnsi="Arial" w:cs="Arial"/>
                                <w:sz w:val="20"/>
                                <w:szCs w:val="20"/>
                              </w:rPr>
                              <w:t>full and complete</w:t>
                            </w:r>
                            <w:r w:rsidRPr="00F000EB">
                              <w:rPr>
                                <w:rFonts w:ascii="Arial" w:hAnsi="Arial" w:cs="Arial"/>
                                <w:b/>
                                <w:sz w:val="20"/>
                                <w:szCs w:val="20"/>
                              </w:rPr>
                              <w:t xml:space="preserve"> </w:t>
                            </w:r>
                            <w:r w:rsidRPr="00F000EB">
                              <w:rPr>
                                <w:rFonts w:ascii="Arial" w:hAnsi="Arial" w:cs="Arial"/>
                                <w:sz w:val="20"/>
                                <w:szCs w:val="20"/>
                              </w:rPr>
                              <w:t>copies of your medical records from the hospital, GP or institution that treated you. If you have not already got those medical</w:t>
                            </w:r>
                            <w:r w:rsidRPr="00F000EB">
                              <w:rPr>
                                <w:rFonts w:ascii="Arial" w:hAnsi="Arial" w:cs="Arial"/>
                                <w:b/>
                                <w:sz w:val="20"/>
                                <w:szCs w:val="20"/>
                              </w:rPr>
                              <w:t xml:space="preserve"> </w:t>
                            </w:r>
                            <w:r w:rsidRPr="00F000EB">
                              <w:rPr>
                                <w:rFonts w:ascii="Arial" w:hAnsi="Arial" w:cs="Arial"/>
                                <w:sz w:val="20"/>
                                <w:szCs w:val="20"/>
                              </w:rPr>
                              <w:t xml:space="preserve">records you should make a request in writing to the relevant hospital / Institution and you should make sure that you state in your letter that the request is being made on foot of the Freedom of Information Act </w:t>
                            </w:r>
                            <w:r>
                              <w:rPr>
                                <w:rFonts w:ascii="Arial" w:hAnsi="Arial" w:cs="Arial"/>
                                <w:sz w:val="20"/>
                                <w:szCs w:val="20"/>
                              </w:rPr>
                              <w:t>2014</w:t>
                            </w:r>
                            <w:r w:rsidRPr="00F000EB">
                              <w:rPr>
                                <w:rFonts w:ascii="Arial" w:hAnsi="Arial" w:cs="Arial"/>
                                <w:sz w:val="20"/>
                                <w:szCs w:val="20"/>
                              </w:rPr>
                              <w:t xml:space="preserve">. The letter should be addressed to the hospital’s Freedom of Information Officer. You should make a simple written request to your GP for any records that he or she has. It will assist your solicitor considerably if you can make those records available to the </w:t>
                            </w:r>
                            <w:r>
                              <w:rPr>
                                <w:rFonts w:ascii="Arial" w:hAnsi="Arial" w:cs="Arial"/>
                                <w:sz w:val="20"/>
                                <w:szCs w:val="20"/>
                              </w:rPr>
                              <w:t>Law Centre (Montague Court)</w:t>
                            </w:r>
                            <w:r w:rsidRPr="00F000EB">
                              <w:rPr>
                                <w:rFonts w:ascii="Arial" w:hAnsi="Arial" w:cs="Arial"/>
                                <w:sz w:val="20"/>
                                <w:szCs w:val="20"/>
                              </w:rPr>
                              <w:t xml:space="preserve"> before your first appointment with them. If you have the records you should contact </w:t>
                            </w:r>
                            <w:r>
                              <w:rPr>
                                <w:rFonts w:ascii="Arial" w:hAnsi="Arial" w:cs="Arial"/>
                                <w:sz w:val="20"/>
                                <w:szCs w:val="20"/>
                              </w:rPr>
                              <w:t>Montague Court</w:t>
                            </w:r>
                            <w:r w:rsidRPr="00F000EB">
                              <w:rPr>
                                <w:rFonts w:ascii="Arial" w:hAnsi="Arial" w:cs="Arial"/>
                                <w:sz w:val="20"/>
                                <w:szCs w:val="20"/>
                              </w:rPr>
                              <w:t xml:space="preserve"> prior to your appointment with a view to arranging their delivery to the</w:t>
                            </w:r>
                            <w:r>
                              <w:rPr>
                                <w:rFonts w:ascii="Arial" w:hAnsi="Arial" w:cs="Arial"/>
                                <w:sz w:val="20"/>
                                <w:szCs w:val="20"/>
                              </w:rPr>
                              <w:t>m</w:t>
                            </w:r>
                            <w:r w:rsidRPr="00F000EB">
                              <w:rPr>
                                <w:rFonts w:ascii="Arial" w:hAnsi="Arial" w:cs="Arial"/>
                                <w:sz w:val="20"/>
                                <w:szCs w:val="20"/>
                              </w:rPr>
                              <w:t>.</w:t>
                            </w:r>
                          </w:p>
                          <w:p w:rsidR="00C703E3" w:rsidRPr="00F000EB" w:rsidRDefault="00C703E3" w:rsidP="0050214D">
                            <w:pPr>
                              <w:rPr>
                                <w:rFonts w:ascii="Arial" w:hAnsi="Arial" w:cs="Arial"/>
                                <w:sz w:val="20"/>
                                <w:szCs w:val="20"/>
                              </w:rPr>
                            </w:pPr>
                          </w:p>
                          <w:p w:rsidR="00C703E3" w:rsidRPr="00F000EB" w:rsidRDefault="00C703E3" w:rsidP="0050214D">
                            <w:pPr>
                              <w:rPr>
                                <w:rFonts w:ascii="Arial" w:hAnsi="Arial" w:cs="Arial"/>
                                <w:sz w:val="20"/>
                                <w:szCs w:val="20"/>
                              </w:rPr>
                            </w:pPr>
                            <w:r w:rsidRPr="00F000EB">
                              <w:rPr>
                                <w:rFonts w:ascii="Arial" w:hAnsi="Arial" w:cs="Arial"/>
                                <w:sz w:val="20"/>
                                <w:szCs w:val="20"/>
                              </w:rPr>
                              <w:t xml:space="preserve">For your convenience we are furnishing you with a sample Freedom of Information letter that you should complete and send to the Freedom of Information Officer in the relevant hospital or institution. </w:t>
                            </w:r>
                          </w:p>
                          <w:p w:rsidR="00C703E3" w:rsidRPr="00F000EB" w:rsidRDefault="00C703E3" w:rsidP="0050214D">
                            <w:pPr>
                              <w:rPr>
                                <w:rFonts w:ascii="Arial" w:hAnsi="Arial" w:cs="Arial"/>
                                <w:sz w:val="20"/>
                                <w:szCs w:val="20"/>
                              </w:rPr>
                            </w:pPr>
                          </w:p>
                          <w:p w:rsidR="00C703E3" w:rsidRPr="00F000EB" w:rsidRDefault="00C703E3" w:rsidP="0050214D">
                            <w:pPr>
                              <w:rPr>
                                <w:rFonts w:ascii="Arial" w:hAnsi="Arial" w:cs="Arial"/>
                                <w:sz w:val="20"/>
                                <w:szCs w:val="20"/>
                              </w:rPr>
                            </w:pPr>
                            <w:r w:rsidRPr="00F000EB">
                              <w:rPr>
                                <w:rFonts w:ascii="Arial" w:hAnsi="Arial" w:cs="Arial"/>
                                <w:sz w:val="20"/>
                                <w:szCs w:val="20"/>
                              </w:rPr>
                              <w:t>If you have to obtain an inquest file and/or the post mortem results or a death certificate the following procedures apply:</w:t>
                            </w:r>
                          </w:p>
                          <w:p w:rsidR="00C703E3" w:rsidRPr="00F000EB" w:rsidRDefault="00C703E3" w:rsidP="0050214D">
                            <w:pPr>
                              <w:rPr>
                                <w:rFonts w:ascii="Arial" w:hAnsi="Arial" w:cs="Arial"/>
                                <w:sz w:val="20"/>
                                <w:szCs w:val="20"/>
                              </w:rPr>
                            </w:pPr>
                          </w:p>
                          <w:p w:rsidR="00C703E3" w:rsidRPr="00F000EB" w:rsidRDefault="00C703E3" w:rsidP="0050214D">
                            <w:pPr>
                              <w:spacing w:line="210" w:lineRule="atLeast"/>
                              <w:ind w:left="720"/>
                              <w:rPr>
                                <w:rFonts w:ascii="Arial" w:hAnsi="Arial" w:cs="Arial"/>
                                <w:sz w:val="20"/>
                                <w:szCs w:val="20"/>
                              </w:rPr>
                            </w:pPr>
                            <w:r w:rsidRPr="00F000EB">
                              <w:rPr>
                                <w:rFonts w:ascii="Arial" w:hAnsi="Arial" w:cs="Arial"/>
                                <w:sz w:val="20"/>
                                <w:szCs w:val="20"/>
                              </w:rPr>
                              <w:t xml:space="preserve">You may apply in writing for a copy of an inquest file and/or the post mortem results from the local Coroner's Office. You should include the name of the deceased, the date of death, the hospital involved (if any) and the date of the inquest. </w:t>
                            </w:r>
                          </w:p>
                          <w:p w:rsidR="00C703E3" w:rsidRPr="00F000EB" w:rsidRDefault="00C703E3" w:rsidP="0050214D">
                            <w:pPr>
                              <w:pStyle w:val="NormalWeb"/>
                              <w:ind w:left="720"/>
                              <w:rPr>
                                <w:rFonts w:ascii="Arial" w:hAnsi="Arial" w:cs="Arial"/>
                                <w:sz w:val="20"/>
                                <w:szCs w:val="20"/>
                              </w:rPr>
                            </w:pPr>
                            <w:r w:rsidRPr="00F000EB">
                              <w:rPr>
                                <w:rFonts w:ascii="Arial" w:hAnsi="Arial" w:cs="Arial"/>
                                <w:sz w:val="20"/>
                                <w:szCs w:val="20"/>
                              </w:rPr>
                              <w:t xml:space="preserve">You may apply for a death certificate to the appropriate Registrar in any Registrar's District or you can apply to the General Register Office in Roscommon. </w:t>
                            </w:r>
                          </w:p>
                          <w:p w:rsidR="00C703E3" w:rsidRPr="00F000EB" w:rsidRDefault="00C703E3" w:rsidP="0050214D">
                            <w:pPr>
                              <w:pStyle w:val="NormalWeb"/>
                              <w:rPr>
                                <w:rFonts w:ascii="Arial" w:hAnsi="Arial" w:cs="Arial"/>
                                <w:sz w:val="20"/>
                                <w:szCs w:val="20"/>
                              </w:rPr>
                            </w:pPr>
                            <w:r w:rsidRPr="00F000EB">
                              <w:rPr>
                                <w:rFonts w:ascii="Arial" w:hAnsi="Arial" w:cs="Arial"/>
                                <w:sz w:val="20"/>
                                <w:szCs w:val="20"/>
                              </w:rPr>
                              <w:t>Small fees are payable in each case.</w:t>
                            </w:r>
                          </w:p>
                          <w:p w:rsidR="00C703E3" w:rsidRPr="00F000EB" w:rsidRDefault="00C703E3" w:rsidP="0050214D">
                            <w:pPr>
                              <w:rPr>
                                <w:rFonts w:ascii="Arial" w:hAnsi="Arial" w:cs="Arial"/>
                                <w:sz w:val="20"/>
                                <w:szCs w:val="20"/>
                              </w:rPr>
                            </w:pPr>
                            <w:r w:rsidRPr="00F000EB">
                              <w:rPr>
                                <w:rFonts w:ascii="Arial" w:hAnsi="Arial" w:cs="Arial"/>
                                <w:sz w:val="20"/>
                                <w:szCs w:val="20"/>
                              </w:rPr>
                              <w:t xml:space="preserve">Coroner details are available at: </w:t>
                            </w:r>
                            <w:hyperlink r:id="rId81" w:history="1">
                              <w:r w:rsidRPr="00F000EB">
                                <w:rPr>
                                  <w:rStyle w:val="Hyperlink"/>
                                  <w:rFonts w:ascii="Arial" w:hAnsi="Arial" w:cs="Arial"/>
                                  <w:sz w:val="20"/>
                                  <w:szCs w:val="20"/>
                                </w:rPr>
                                <w:t>http://www.justice.ie/en/JELR/Pages/Coroner_details</w:t>
                              </w:r>
                            </w:hyperlink>
                          </w:p>
                          <w:p w:rsidR="00C703E3" w:rsidRPr="00F000EB" w:rsidRDefault="00C703E3" w:rsidP="0050214D">
                            <w:pPr>
                              <w:rPr>
                                <w:rFonts w:ascii="Arial" w:hAnsi="Arial" w:cs="Arial"/>
                                <w:sz w:val="20"/>
                                <w:szCs w:val="20"/>
                              </w:rPr>
                            </w:pPr>
                            <w:r w:rsidRPr="00F000EB">
                              <w:rPr>
                                <w:rFonts w:ascii="Arial" w:hAnsi="Arial" w:cs="Arial"/>
                                <w:sz w:val="20"/>
                                <w:szCs w:val="20"/>
                              </w:rPr>
                              <w:t xml:space="preserve">Registrar details are available at: </w:t>
                            </w:r>
                            <w:hyperlink r:id="rId82" w:history="1">
                              <w:r w:rsidRPr="00F000EB">
                                <w:rPr>
                                  <w:rStyle w:val="Hyperlink"/>
                                  <w:rFonts w:ascii="Arial" w:hAnsi="Arial" w:cs="Arial"/>
                                  <w:sz w:val="20"/>
                                  <w:szCs w:val="20"/>
                                </w:rPr>
                                <w:t>http://www.groireland.ie/</w:t>
                              </w:r>
                            </w:hyperlink>
                          </w:p>
                          <w:p w:rsidR="00C703E3" w:rsidRPr="00F000EB" w:rsidRDefault="00C703E3" w:rsidP="0050214D">
                            <w:pPr>
                              <w:rPr>
                                <w:rFonts w:ascii="Arial" w:hAnsi="Arial" w:cs="Arial"/>
                                <w:sz w:val="20"/>
                                <w:szCs w:val="20"/>
                              </w:rPr>
                            </w:pPr>
                          </w:p>
                          <w:p w:rsidR="00C703E3" w:rsidRPr="00F000EB" w:rsidRDefault="00C703E3" w:rsidP="0050214D">
                            <w:pPr>
                              <w:rPr>
                                <w:rFonts w:ascii="Arial" w:hAnsi="Arial" w:cs="Arial"/>
                                <w:sz w:val="20"/>
                                <w:szCs w:val="20"/>
                              </w:rPr>
                            </w:pPr>
                          </w:p>
                          <w:p w:rsidR="00C703E3" w:rsidRPr="00F000EB" w:rsidRDefault="00C703E3" w:rsidP="0050214D">
                            <w:pPr>
                              <w:rPr>
                                <w:rFonts w:ascii="Arial" w:hAnsi="Arial" w:cs="Arial"/>
                                <w:sz w:val="20"/>
                                <w:szCs w:val="20"/>
                              </w:rPr>
                            </w:pPr>
                          </w:p>
                          <w:p w:rsidR="00C703E3" w:rsidRPr="00F000EB" w:rsidRDefault="00C703E3" w:rsidP="0050214D">
                            <w:pPr>
                              <w:rPr>
                                <w:rFonts w:ascii="Arial" w:hAnsi="Arial" w:cs="Arial"/>
                                <w:sz w:val="20"/>
                                <w:szCs w:val="20"/>
                              </w:rPr>
                            </w:pPr>
                          </w:p>
                          <w:p w:rsidR="00C703E3" w:rsidRPr="00F000EB" w:rsidRDefault="00C703E3" w:rsidP="0050214D">
                            <w:pPr>
                              <w:rPr>
                                <w:rFonts w:ascii="Arial" w:hAnsi="Arial" w:cs="Arial"/>
                                <w:sz w:val="20"/>
                                <w:szCs w:val="20"/>
                              </w:rPr>
                            </w:pPr>
                          </w:p>
                        </w:txbxContent>
                      </wps:txbx>
                      <wps:bodyPr rot="0" vert="horz" wrap="square" lIns="91440" tIns="45720" rIns="91440" bIns="45720" anchor="t" anchorCtr="0" upright="1">
                        <a:noAutofit/>
                      </wps:bodyPr>
                    </wps:wsp>
                  </a:graphicData>
                </a:graphic>
              </wp:inline>
            </w:drawing>
          </mc:Choice>
          <mc:Fallback>
            <w:pict>
              <v:shape id="Text Box 2068" o:spid="_x0000_s1122" type="#_x0000_t202" style="width:410.4pt;height:58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" strokeweight="3pt">
                <v:textbox>
                  <w:txbxContent>
                    <w:p w:rsidR="00C703E3" w:rsidRPr="00F000EB" w:rsidRDefault="00C703E3" w:rsidP="00364588">
                      <w:pPr>
                        <w:pStyle w:val="Heading3"/>
                      </w:pPr>
                      <w:r w:rsidRPr="00F000EB">
                        <w:t>Note for the information of the applicant</w:t>
                      </w:r>
                      <w:r w:rsidRPr="00C371CD">
                        <w:t xml:space="preserve"> in</w:t>
                      </w:r>
                      <w:r w:rsidRPr="00F000EB">
                        <w:t xml:space="preserve"> medical negligence cases</w:t>
                      </w:r>
                    </w:p>
                    <w:p w:rsidR="00C703E3" w:rsidRPr="00F000EB" w:rsidRDefault="00C703E3" w:rsidP="0050214D">
                      <w:pPr>
                        <w:rPr>
                          <w:rFonts w:ascii="Arial" w:hAnsi="Arial" w:cs="Arial"/>
                          <w:sz w:val="20"/>
                          <w:szCs w:val="20"/>
                        </w:rPr>
                      </w:pPr>
                    </w:p>
                    <w:p w:rsidR="00C703E3" w:rsidRPr="00F000EB" w:rsidRDefault="00C703E3" w:rsidP="0050214D">
                      <w:pPr>
                        <w:rPr>
                          <w:rFonts w:ascii="Arial" w:hAnsi="Arial" w:cs="Arial"/>
                          <w:sz w:val="20"/>
                          <w:szCs w:val="20"/>
                        </w:rPr>
                      </w:pPr>
                      <w:r w:rsidRPr="00F000EB">
                        <w:rPr>
                          <w:rFonts w:ascii="Arial" w:hAnsi="Arial" w:cs="Arial"/>
                          <w:sz w:val="20"/>
                          <w:szCs w:val="20"/>
                        </w:rPr>
                        <w:t xml:space="preserve">You have applied to the Legal Aid Board (“the Board”) for services in relation a possible action against a hospital / medical personnel. There are a couple of issues that we wish to draw to your attention that are specific to cases of this nature. </w:t>
                      </w:r>
                    </w:p>
                    <w:p w:rsidR="00C703E3" w:rsidRPr="00F000EB" w:rsidRDefault="00C703E3" w:rsidP="0050214D">
                      <w:pPr>
                        <w:rPr>
                          <w:rFonts w:ascii="Arial" w:hAnsi="Arial" w:cs="Arial"/>
                          <w:sz w:val="20"/>
                          <w:szCs w:val="20"/>
                        </w:rPr>
                      </w:pPr>
                    </w:p>
                    <w:p w:rsidR="00C703E3" w:rsidRPr="00F000EB" w:rsidRDefault="00C703E3" w:rsidP="0050214D">
                      <w:pPr>
                        <w:rPr>
                          <w:rFonts w:ascii="Arial" w:hAnsi="Arial" w:cs="Arial"/>
                          <w:sz w:val="20"/>
                          <w:szCs w:val="20"/>
                        </w:rPr>
                      </w:pPr>
                      <w:r w:rsidRPr="00F000EB">
                        <w:rPr>
                          <w:rFonts w:ascii="Arial" w:hAnsi="Arial" w:cs="Arial"/>
                          <w:sz w:val="20"/>
                          <w:szCs w:val="20"/>
                        </w:rPr>
                        <w:t xml:space="preserve">The first is that proceedings for personal injury, and medical negligence cases come within that category, must be instituted within </w:t>
                      </w:r>
                      <w:r w:rsidRPr="00F000EB">
                        <w:rPr>
                          <w:rFonts w:ascii="Arial" w:hAnsi="Arial" w:cs="Arial"/>
                          <w:b/>
                          <w:sz w:val="20"/>
                          <w:szCs w:val="20"/>
                          <w:u w:val="single"/>
                        </w:rPr>
                        <w:t>two years</w:t>
                      </w:r>
                      <w:r w:rsidRPr="00F000EB">
                        <w:rPr>
                          <w:rFonts w:ascii="Arial" w:hAnsi="Arial" w:cs="Arial"/>
                          <w:sz w:val="20"/>
                          <w:szCs w:val="20"/>
                        </w:rPr>
                        <w:t xml:space="preserve"> of the incident giving rise to the injury, or </w:t>
                      </w:r>
                      <w:r w:rsidRPr="00F000EB">
                        <w:rPr>
                          <w:rFonts w:ascii="Arial" w:hAnsi="Arial" w:cs="Arial"/>
                          <w:b/>
                          <w:sz w:val="20"/>
                          <w:szCs w:val="20"/>
                          <w:u w:val="single"/>
                        </w:rPr>
                        <w:t>two years</w:t>
                      </w:r>
                      <w:r w:rsidRPr="00F000EB">
                        <w:rPr>
                          <w:rFonts w:ascii="Arial" w:hAnsi="Arial" w:cs="Arial"/>
                          <w:sz w:val="20"/>
                          <w:szCs w:val="20"/>
                        </w:rPr>
                        <w:t xml:space="preserve"> from the date the person became or ought to have become aware of their case.</w:t>
                      </w:r>
                      <w:r w:rsidRPr="00F000EB">
                        <w:rPr>
                          <w:rFonts w:ascii="Arial" w:hAnsi="Arial" w:cs="Arial"/>
                          <w:b/>
                          <w:sz w:val="20"/>
                          <w:szCs w:val="20"/>
                        </w:rPr>
                        <w:t xml:space="preserve"> </w:t>
                      </w:r>
                      <w:r w:rsidRPr="00F000EB">
                        <w:rPr>
                          <w:rFonts w:ascii="Arial" w:hAnsi="Arial" w:cs="Arial"/>
                          <w:sz w:val="20"/>
                          <w:szCs w:val="20"/>
                        </w:rPr>
                        <w:t>There is a considerable amount of preparatory work involved, which may include obtaining an expert medical opinion from abroad and/or an opinion from a barrister and also as the Legal Aid Board will need time to consider any application for a legal aid certificate to issue court proceedings on your behalf. Accordingly it is critical that you note and understand the time limits, referred to above and that you act promptly at all times. You should note in this regard that the Legal Aid Board may not be in a position to provide legal services where an application is made too close to the expiration of the two year period.</w:t>
                      </w:r>
                    </w:p>
                    <w:p w:rsidR="00C703E3" w:rsidRPr="00F000EB" w:rsidRDefault="00C703E3" w:rsidP="0050214D">
                      <w:pPr>
                        <w:rPr>
                          <w:rFonts w:ascii="Arial" w:hAnsi="Arial" w:cs="Arial"/>
                          <w:sz w:val="20"/>
                          <w:szCs w:val="20"/>
                        </w:rPr>
                      </w:pPr>
                    </w:p>
                    <w:p w:rsidR="00C703E3" w:rsidRPr="00F000EB" w:rsidRDefault="00C703E3" w:rsidP="0050214D">
                      <w:pPr>
                        <w:rPr>
                          <w:rFonts w:ascii="Arial" w:hAnsi="Arial" w:cs="Arial"/>
                          <w:b/>
                          <w:sz w:val="20"/>
                          <w:szCs w:val="20"/>
                        </w:rPr>
                      </w:pPr>
                      <w:r w:rsidRPr="00F000EB">
                        <w:rPr>
                          <w:rFonts w:ascii="Arial" w:hAnsi="Arial" w:cs="Arial"/>
                          <w:sz w:val="20"/>
                          <w:szCs w:val="20"/>
                        </w:rPr>
                        <w:t>The second issue is the need to obtain</w:t>
                      </w:r>
                      <w:r w:rsidRPr="00F000EB">
                        <w:rPr>
                          <w:rFonts w:ascii="Arial" w:hAnsi="Arial" w:cs="Arial"/>
                          <w:b/>
                          <w:sz w:val="20"/>
                          <w:szCs w:val="20"/>
                        </w:rPr>
                        <w:t xml:space="preserve"> </w:t>
                      </w:r>
                      <w:r w:rsidRPr="00F000EB">
                        <w:rPr>
                          <w:rFonts w:ascii="Arial" w:hAnsi="Arial" w:cs="Arial"/>
                          <w:sz w:val="20"/>
                          <w:szCs w:val="20"/>
                        </w:rPr>
                        <w:t>full and complete</w:t>
                      </w:r>
                      <w:r w:rsidRPr="00F000EB">
                        <w:rPr>
                          <w:rFonts w:ascii="Arial" w:hAnsi="Arial" w:cs="Arial"/>
                          <w:b/>
                          <w:sz w:val="20"/>
                          <w:szCs w:val="20"/>
                        </w:rPr>
                        <w:t xml:space="preserve"> </w:t>
                      </w:r>
                      <w:r w:rsidRPr="00F000EB">
                        <w:rPr>
                          <w:rFonts w:ascii="Arial" w:hAnsi="Arial" w:cs="Arial"/>
                          <w:sz w:val="20"/>
                          <w:szCs w:val="20"/>
                        </w:rPr>
                        <w:t>copies of your medical records from the hospital, GP or institution that treated you. If you have not already got those medical</w:t>
                      </w:r>
                      <w:r w:rsidRPr="00F000EB">
                        <w:rPr>
                          <w:rFonts w:ascii="Arial" w:hAnsi="Arial" w:cs="Arial"/>
                          <w:b/>
                          <w:sz w:val="20"/>
                          <w:szCs w:val="20"/>
                        </w:rPr>
                        <w:t xml:space="preserve"> </w:t>
                      </w:r>
                      <w:r w:rsidRPr="00F000EB">
                        <w:rPr>
                          <w:rFonts w:ascii="Arial" w:hAnsi="Arial" w:cs="Arial"/>
                          <w:sz w:val="20"/>
                          <w:szCs w:val="20"/>
                        </w:rPr>
                        <w:t xml:space="preserve">records you should make a request in writing to the relevant hospital / Institution and you should make sure that you state in your letter that the request is being made on foot of the Freedom of Information Act </w:t>
                      </w:r>
                      <w:r>
                        <w:rPr>
                          <w:rFonts w:ascii="Arial" w:hAnsi="Arial" w:cs="Arial"/>
                          <w:sz w:val="20"/>
                          <w:szCs w:val="20"/>
                        </w:rPr>
                        <w:t>2014</w:t>
                      </w:r>
                      <w:r w:rsidRPr="00F000EB">
                        <w:rPr>
                          <w:rFonts w:ascii="Arial" w:hAnsi="Arial" w:cs="Arial"/>
                          <w:sz w:val="20"/>
                          <w:szCs w:val="20"/>
                        </w:rPr>
                        <w:t xml:space="preserve">. The letter should be addressed to the hospital’s Freedom of Information Officer. You should make a simple written request to your GP for any records that he or she has. It will assist your solicitor considerably if you can make those records available to the </w:t>
                      </w:r>
                      <w:r>
                        <w:rPr>
                          <w:rFonts w:ascii="Arial" w:hAnsi="Arial" w:cs="Arial"/>
                          <w:sz w:val="20"/>
                          <w:szCs w:val="20"/>
                        </w:rPr>
                        <w:t>Law Centre (Montague Court)</w:t>
                      </w:r>
                      <w:r w:rsidRPr="00F000EB">
                        <w:rPr>
                          <w:rFonts w:ascii="Arial" w:hAnsi="Arial" w:cs="Arial"/>
                          <w:sz w:val="20"/>
                          <w:szCs w:val="20"/>
                        </w:rPr>
                        <w:t xml:space="preserve"> before your first appointment with them. If you have the records you should contact </w:t>
                      </w:r>
                      <w:r>
                        <w:rPr>
                          <w:rFonts w:ascii="Arial" w:hAnsi="Arial" w:cs="Arial"/>
                          <w:sz w:val="20"/>
                          <w:szCs w:val="20"/>
                        </w:rPr>
                        <w:t>Montague Court</w:t>
                      </w:r>
                      <w:r w:rsidRPr="00F000EB">
                        <w:rPr>
                          <w:rFonts w:ascii="Arial" w:hAnsi="Arial" w:cs="Arial"/>
                          <w:sz w:val="20"/>
                          <w:szCs w:val="20"/>
                        </w:rPr>
                        <w:t xml:space="preserve"> prior to your appointment with a view to arranging their delivery to the</w:t>
                      </w:r>
                      <w:r>
                        <w:rPr>
                          <w:rFonts w:ascii="Arial" w:hAnsi="Arial" w:cs="Arial"/>
                          <w:sz w:val="20"/>
                          <w:szCs w:val="20"/>
                        </w:rPr>
                        <w:t>m</w:t>
                      </w:r>
                      <w:r w:rsidRPr="00F000EB">
                        <w:rPr>
                          <w:rFonts w:ascii="Arial" w:hAnsi="Arial" w:cs="Arial"/>
                          <w:sz w:val="20"/>
                          <w:szCs w:val="20"/>
                        </w:rPr>
                        <w:t>.</w:t>
                      </w:r>
                    </w:p>
                    <w:p w:rsidR="00C703E3" w:rsidRPr="00F000EB" w:rsidRDefault="00C703E3" w:rsidP="0050214D">
                      <w:pPr>
                        <w:rPr>
                          <w:rFonts w:ascii="Arial" w:hAnsi="Arial" w:cs="Arial"/>
                          <w:sz w:val="20"/>
                          <w:szCs w:val="20"/>
                        </w:rPr>
                      </w:pPr>
                    </w:p>
                    <w:p w:rsidR="00C703E3" w:rsidRPr="00F000EB" w:rsidRDefault="00C703E3" w:rsidP="0050214D">
                      <w:pPr>
                        <w:rPr>
                          <w:rFonts w:ascii="Arial" w:hAnsi="Arial" w:cs="Arial"/>
                          <w:sz w:val="20"/>
                          <w:szCs w:val="20"/>
                        </w:rPr>
                      </w:pPr>
                      <w:r w:rsidRPr="00F000EB">
                        <w:rPr>
                          <w:rFonts w:ascii="Arial" w:hAnsi="Arial" w:cs="Arial"/>
                          <w:sz w:val="20"/>
                          <w:szCs w:val="20"/>
                        </w:rPr>
                        <w:t xml:space="preserve">For your convenience we are furnishing you with a sample Freedom of Information letter that you should complete and send to the Freedom of Information Officer in the relevant hospital or institution. </w:t>
                      </w:r>
                    </w:p>
                    <w:p w:rsidR="00C703E3" w:rsidRPr="00F000EB" w:rsidRDefault="00C703E3" w:rsidP="0050214D">
                      <w:pPr>
                        <w:rPr>
                          <w:rFonts w:ascii="Arial" w:hAnsi="Arial" w:cs="Arial"/>
                          <w:sz w:val="20"/>
                          <w:szCs w:val="20"/>
                        </w:rPr>
                      </w:pPr>
                    </w:p>
                    <w:p w:rsidR="00C703E3" w:rsidRPr="00F000EB" w:rsidRDefault="00C703E3" w:rsidP="0050214D">
                      <w:pPr>
                        <w:rPr>
                          <w:rFonts w:ascii="Arial" w:hAnsi="Arial" w:cs="Arial"/>
                          <w:sz w:val="20"/>
                          <w:szCs w:val="20"/>
                        </w:rPr>
                      </w:pPr>
                      <w:r w:rsidRPr="00F000EB">
                        <w:rPr>
                          <w:rFonts w:ascii="Arial" w:hAnsi="Arial" w:cs="Arial"/>
                          <w:sz w:val="20"/>
                          <w:szCs w:val="20"/>
                        </w:rPr>
                        <w:t>If you have to obtain an inquest file and/or the post mortem results or a death certificate the following procedures apply:</w:t>
                      </w:r>
                    </w:p>
                    <w:p w:rsidR="00C703E3" w:rsidRPr="00F000EB" w:rsidRDefault="00C703E3" w:rsidP="0050214D">
                      <w:pPr>
                        <w:rPr>
                          <w:rFonts w:ascii="Arial" w:hAnsi="Arial" w:cs="Arial"/>
                          <w:sz w:val="20"/>
                          <w:szCs w:val="20"/>
                        </w:rPr>
                      </w:pPr>
                    </w:p>
                    <w:p w:rsidR="00C703E3" w:rsidRPr="00F000EB" w:rsidRDefault="00C703E3" w:rsidP="0050214D">
                      <w:pPr>
                        <w:spacing w:line="210" w:lineRule="atLeast"/>
                        <w:ind w:left="720"/>
                        <w:rPr>
                          <w:rFonts w:ascii="Arial" w:hAnsi="Arial" w:cs="Arial"/>
                          <w:sz w:val="20"/>
                          <w:szCs w:val="20"/>
                        </w:rPr>
                      </w:pPr>
                      <w:r w:rsidRPr="00F000EB">
                        <w:rPr>
                          <w:rFonts w:ascii="Arial" w:hAnsi="Arial" w:cs="Arial"/>
                          <w:sz w:val="20"/>
                          <w:szCs w:val="20"/>
                        </w:rPr>
                        <w:t xml:space="preserve">You may apply in writing for a copy of an inquest file and/or the post mortem results from the local Coroner's Office. You should include the name of the deceased, the date of death, the hospital involved (if any) and the date of the inquest. </w:t>
                      </w:r>
                    </w:p>
                    <w:p w:rsidR="00C703E3" w:rsidRPr="00F000EB" w:rsidRDefault="00C703E3" w:rsidP="0050214D">
                      <w:pPr>
                        <w:pStyle w:val="NormalWeb"/>
                        <w:ind w:left="720"/>
                        <w:rPr>
                          <w:rFonts w:ascii="Arial" w:hAnsi="Arial" w:cs="Arial"/>
                          <w:sz w:val="20"/>
                          <w:szCs w:val="20"/>
                        </w:rPr>
                      </w:pPr>
                      <w:r w:rsidRPr="00F000EB">
                        <w:rPr>
                          <w:rFonts w:ascii="Arial" w:hAnsi="Arial" w:cs="Arial"/>
                          <w:sz w:val="20"/>
                          <w:szCs w:val="20"/>
                        </w:rPr>
                        <w:t xml:space="preserve">You may apply for a death certificate to the appropriate Registrar in any Registrar's District or you can apply to the General Register Office in Roscommon. </w:t>
                      </w:r>
                    </w:p>
                    <w:p w:rsidR="00C703E3" w:rsidRPr="00F000EB" w:rsidRDefault="00C703E3" w:rsidP="0050214D">
                      <w:pPr>
                        <w:pStyle w:val="NormalWeb"/>
                        <w:rPr>
                          <w:rFonts w:ascii="Arial" w:hAnsi="Arial" w:cs="Arial"/>
                          <w:sz w:val="20"/>
                          <w:szCs w:val="20"/>
                        </w:rPr>
                      </w:pPr>
                      <w:r w:rsidRPr="00F000EB">
                        <w:rPr>
                          <w:rFonts w:ascii="Arial" w:hAnsi="Arial" w:cs="Arial"/>
                          <w:sz w:val="20"/>
                          <w:szCs w:val="20"/>
                        </w:rPr>
                        <w:t>Small fees are payable in each case.</w:t>
                      </w:r>
                    </w:p>
                    <w:p w:rsidR="00C703E3" w:rsidRPr="00F000EB" w:rsidRDefault="00C703E3" w:rsidP="0050214D">
                      <w:pPr>
                        <w:rPr>
                          <w:rFonts w:ascii="Arial" w:hAnsi="Arial" w:cs="Arial"/>
                          <w:sz w:val="20"/>
                          <w:szCs w:val="20"/>
                        </w:rPr>
                      </w:pPr>
                      <w:r w:rsidRPr="00F000EB">
                        <w:rPr>
                          <w:rFonts w:ascii="Arial" w:hAnsi="Arial" w:cs="Arial"/>
                          <w:sz w:val="20"/>
                          <w:szCs w:val="20"/>
                        </w:rPr>
                        <w:t xml:space="preserve">Coroner details are available at: </w:t>
                      </w:r>
                      <w:hyperlink r:id="rId83" w:history="1">
                        <w:r w:rsidRPr="00F000EB">
                          <w:rPr>
                            <w:rStyle w:val="Hyperlink"/>
                            <w:rFonts w:ascii="Arial" w:hAnsi="Arial" w:cs="Arial"/>
                            <w:sz w:val="20"/>
                            <w:szCs w:val="20"/>
                          </w:rPr>
                          <w:t>http://www.justice.ie/en/JELR/Pages/Coroner_details</w:t>
                        </w:r>
                      </w:hyperlink>
                    </w:p>
                    <w:p w:rsidR="00C703E3" w:rsidRPr="00F000EB" w:rsidRDefault="00C703E3" w:rsidP="0050214D">
                      <w:pPr>
                        <w:rPr>
                          <w:rFonts w:ascii="Arial" w:hAnsi="Arial" w:cs="Arial"/>
                          <w:sz w:val="20"/>
                          <w:szCs w:val="20"/>
                        </w:rPr>
                      </w:pPr>
                      <w:r w:rsidRPr="00F000EB">
                        <w:rPr>
                          <w:rFonts w:ascii="Arial" w:hAnsi="Arial" w:cs="Arial"/>
                          <w:sz w:val="20"/>
                          <w:szCs w:val="20"/>
                        </w:rPr>
                        <w:t xml:space="preserve">Registrar details are available at: </w:t>
                      </w:r>
                      <w:hyperlink r:id="rId84" w:history="1">
                        <w:r w:rsidRPr="00F000EB">
                          <w:rPr>
                            <w:rStyle w:val="Hyperlink"/>
                            <w:rFonts w:ascii="Arial" w:hAnsi="Arial" w:cs="Arial"/>
                            <w:sz w:val="20"/>
                            <w:szCs w:val="20"/>
                          </w:rPr>
                          <w:t>http://www.groireland.ie/</w:t>
                        </w:r>
                      </w:hyperlink>
                    </w:p>
                    <w:p w:rsidR="00C703E3" w:rsidRPr="00F000EB" w:rsidRDefault="00C703E3" w:rsidP="0050214D">
                      <w:pPr>
                        <w:rPr>
                          <w:rFonts w:ascii="Arial" w:hAnsi="Arial" w:cs="Arial"/>
                          <w:sz w:val="20"/>
                          <w:szCs w:val="20"/>
                        </w:rPr>
                      </w:pPr>
                    </w:p>
                    <w:p w:rsidR="00C703E3" w:rsidRPr="00F000EB" w:rsidRDefault="00C703E3" w:rsidP="0050214D">
                      <w:pPr>
                        <w:rPr>
                          <w:rFonts w:ascii="Arial" w:hAnsi="Arial" w:cs="Arial"/>
                          <w:sz w:val="20"/>
                          <w:szCs w:val="20"/>
                        </w:rPr>
                      </w:pPr>
                    </w:p>
                    <w:p w:rsidR="00C703E3" w:rsidRPr="00F000EB" w:rsidRDefault="00C703E3" w:rsidP="0050214D">
                      <w:pPr>
                        <w:rPr>
                          <w:rFonts w:ascii="Arial" w:hAnsi="Arial" w:cs="Arial"/>
                          <w:sz w:val="20"/>
                          <w:szCs w:val="20"/>
                        </w:rPr>
                      </w:pPr>
                    </w:p>
                    <w:p w:rsidR="00C703E3" w:rsidRPr="00F000EB" w:rsidRDefault="00C703E3" w:rsidP="0050214D">
                      <w:pPr>
                        <w:rPr>
                          <w:rFonts w:ascii="Arial" w:hAnsi="Arial" w:cs="Arial"/>
                          <w:sz w:val="20"/>
                          <w:szCs w:val="20"/>
                        </w:rPr>
                      </w:pPr>
                    </w:p>
                    <w:p w:rsidR="00C703E3" w:rsidRPr="00F000EB" w:rsidRDefault="00C703E3" w:rsidP="0050214D">
                      <w:pPr>
                        <w:rPr>
                          <w:rFonts w:ascii="Arial" w:hAnsi="Arial" w:cs="Arial"/>
                          <w:sz w:val="20"/>
                          <w:szCs w:val="20"/>
                        </w:rPr>
                      </w:pPr>
                    </w:p>
                  </w:txbxContent>
                </v:textbox>
                <w10:anchorlock/>
              </v:shape>
            </w:pict>
          </mc:Fallback>
        </mc:AlternateContent>
      </w:r>
    </w:p>
    <w:p w:rsidR="0050214D" w:rsidRPr="002545F9" w:rsidRDefault="0050214D" w:rsidP="0050214D">
      <w:pPr>
        <w:rPr>
          <w:rFonts w:ascii="Arial" w:hAnsi="Arial" w:cs="Arial"/>
          <w:b/>
          <w:i/>
          <w:sz w:val="22"/>
          <w:szCs w:val="22"/>
          <w:lang w:val="en-IE"/>
        </w:rPr>
      </w:pPr>
    </w:p>
    <w:p w:rsidR="0050214D" w:rsidRPr="002545F9" w:rsidRDefault="0050214D" w:rsidP="0050214D">
      <w:pPr>
        <w:rPr>
          <w:rFonts w:ascii="Arial" w:hAnsi="Arial" w:cs="Arial"/>
          <w:sz w:val="20"/>
          <w:szCs w:val="20"/>
          <w:lang w:val="en-IE"/>
        </w:rPr>
      </w:pPr>
      <w:r w:rsidRPr="002545F9">
        <w:rPr>
          <w:rFonts w:ascii="Arial" w:hAnsi="Arial" w:cs="Arial"/>
          <w:sz w:val="20"/>
          <w:szCs w:val="20"/>
          <w:lang w:val="en-IE"/>
        </w:rPr>
        <w:t>The above note may be generated in the APP04.Refer to Medical Negligence Unit workflow.</w:t>
      </w:r>
    </w:p>
    <w:p w:rsidR="0050214D" w:rsidRPr="002545F9" w:rsidRDefault="0050214D" w:rsidP="0050214D">
      <w:pPr>
        <w:rPr>
          <w:rFonts w:ascii="Arial" w:hAnsi="Arial" w:cs="Arial"/>
          <w:b/>
          <w:i/>
          <w:sz w:val="22"/>
          <w:szCs w:val="22"/>
          <w:lang w:val="en-IE"/>
        </w:rPr>
      </w:pPr>
    </w:p>
    <w:p w:rsidR="0050214D" w:rsidRPr="002545F9" w:rsidRDefault="0050214D" w:rsidP="0050214D">
      <w:pPr>
        <w:rPr>
          <w:rFonts w:ascii="Arial" w:hAnsi="Arial" w:cs="Arial"/>
          <w:b/>
          <w:i/>
          <w:sz w:val="22"/>
          <w:szCs w:val="22"/>
          <w:lang w:val="en-IE"/>
        </w:rPr>
      </w:pPr>
    </w:p>
    <w:p w:rsidR="0050214D" w:rsidRPr="002545F9" w:rsidRDefault="0050214D" w:rsidP="0050214D">
      <w:pPr>
        <w:rPr>
          <w:rFonts w:ascii="Arial" w:hAnsi="Arial" w:cs="Arial"/>
          <w:b/>
          <w:i/>
          <w:sz w:val="22"/>
          <w:szCs w:val="22"/>
          <w:lang w:val="en-IE"/>
        </w:rPr>
      </w:pPr>
    </w:p>
    <w:p w:rsidR="0050214D" w:rsidRPr="002545F9" w:rsidRDefault="0050214D" w:rsidP="0050214D">
      <w:pPr>
        <w:rPr>
          <w:rFonts w:ascii="Arial" w:hAnsi="Arial" w:cs="Arial"/>
          <w:b/>
          <w:i/>
          <w:sz w:val="22"/>
          <w:szCs w:val="22"/>
          <w:lang w:val="en-IE"/>
        </w:rPr>
      </w:pPr>
    </w:p>
    <w:p w:rsidR="0050214D" w:rsidRPr="002545F9" w:rsidRDefault="0050214D" w:rsidP="0050214D">
      <w:pPr>
        <w:rPr>
          <w:rFonts w:ascii="Arial" w:hAnsi="Arial" w:cs="Arial"/>
          <w:b/>
          <w:i/>
          <w:sz w:val="22"/>
          <w:szCs w:val="22"/>
          <w:lang w:val="en-IE"/>
        </w:rPr>
      </w:pPr>
    </w:p>
    <w:p w:rsidR="0050214D" w:rsidRPr="002545F9" w:rsidRDefault="0050214D" w:rsidP="0050214D">
      <w:pPr>
        <w:rPr>
          <w:rFonts w:ascii="Arial" w:hAnsi="Arial" w:cs="Arial"/>
          <w:b/>
          <w:i/>
          <w:sz w:val="22"/>
          <w:szCs w:val="22"/>
          <w:lang w:val="en-IE"/>
        </w:rPr>
      </w:pPr>
    </w:p>
    <w:p w:rsidR="0050214D" w:rsidRPr="002545F9" w:rsidRDefault="0050214D" w:rsidP="00FB007B">
      <w:pPr>
        <w:pStyle w:val="Heading3"/>
      </w:pPr>
      <w:r w:rsidRPr="002545F9">
        <w:t>Sample FOI letter to be sent by applicant to hospital.</w:t>
      </w:r>
    </w:p>
    <w:p w:rsidR="0050214D" w:rsidRPr="002545F9" w:rsidRDefault="0050214D" w:rsidP="0050214D">
      <w:pPr>
        <w:rPr>
          <w:rFonts w:ascii="Arial" w:hAnsi="Arial" w:cs="Arial"/>
          <w:i/>
          <w:sz w:val="20"/>
          <w:szCs w:val="20"/>
          <w:lang w:val="en-IE"/>
        </w:rPr>
      </w:pPr>
      <w:r w:rsidRPr="002545F9">
        <w:rPr>
          <w:rFonts w:ascii="Arial" w:hAnsi="Arial" w:cs="Arial"/>
          <w:i/>
          <w:sz w:val="20"/>
          <w:szCs w:val="20"/>
          <w:lang w:val="en-IE"/>
        </w:rPr>
        <w:t>APP04.Refer to Medical Negligence Unit workflow</w:t>
      </w:r>
    </w:p>
    <w:p w:rsidR="0050214D" w:rsidRPr="002545F9" w:rsidRDefault="001B7900" w:rsidP="0050214D">
      <w:pPr>
        <w:rPr>
          <w:rFonts w:ascii="Arial" w:hAnsi="Arial" w:cs="Arial"/>
          <w:b/>
          <w:sz w:val="22"/>
          <w:szCs w:val="22"/>
          <w:lang w:val="en-IE"/>
        </w:rPr>
      </w:pPr>
      <w:r w:rsidRPr="002545F9">
        <w:rPr>
          <w:rFonts w:ascii="Arial" w:hAnsi="Arial" w:cs="Arial"/>
          <w:b/>
          <w:sz w:val="22"/>
          <w:szCs w:val="22"/>
          <w:lang w:val="en-IE"/>
        </w:rPr>
        <w:t>Medical negligence cases only</w:t>
      </w:r>
    </w:p>
    <w:p w:rsidR="0050214D" w:rsidRPr="002545F9" w:rsidRDefault="0050214D" w:rsidP="0050214D">
      <w:pPr>
        <w:rPr>
          <w:rFonts w:ascii="Arial" w:hAnsi="Arial" w:cs="Arial"/>
          <w:sz w:val="20"/>
          <w:szCs w:val="20"/>
          <w:lang w:val="en-IE"/>
        </w:rPr>
      </w:pPr>
      <w:r w:rsidRPr="002545F9">
        <w:rPr>
          <w:rFonts w:ascii="Arial" w:hAnsi="Arial" w:cs="Arial"/>
          <w:b/>
          <w:sz w:val="20"/>
          <w:szCs w:val="20"/>
          <w:lang w:val="en-IE"/>
        </w:rPr>
        <w:t xml:space="preserve">NB The below letter should be sent by the </w:t>
      </w:r>
      <w:r w:rsidRPr="002545F9">
        <w:rPr>
          <w:rFonts w:ascii="Arial" w:hAnsi="Arial" w:cs="Arial"/>
          <w:b/>
          <w:sz w:val="20"/>
          <w:szCs w:val="20"/>
          <w:u w:val="single"/>
          <w:lang w:val="en-IE"/>
        </w:rPr>
        <w:t>applicant</w:t>
      </w:r>
      <w:r w:rsidRPr="002545F9">
        <w:rPr>
          <w:rFonts w:ascii="Arial" w:hAnsi="Arial" w:cs="Arial"/>
          <w:b/>
          <w:sz w:val="20"/>
          <w:szCs w:val="20"/>
          <w:lang w:val="en-IE"/>
        </w:rPr>
        <w:t xml:space="preserve"> and not the law centre. </w:t>
      </w:r>
      <w:r w:rsidRPr="002545F9">
        <w:rPr>
          <w:rFonts w:ascii="Arial" w:hAnsi="Arial" w:cs="Arial"/>
          <w:sz w:val="20"/>
          <w:szCs w:val="20"/>
          <w:lang w:val="en-IE"/>
        </w:rPr>
        <w:t>Therefore it should go in the client’s own name and address, and must not be sent on law centre headed notepaper.</w:t>
      </w:r>
    </w:p>
    <w:tbl>
      <w:tblPr>
        <w:tblStyle w:val="TableGrid"/>
        <w:tblW w:w="0" w:type="auto"/>
        <w:tblLook w:val="04A0" w:firstRow="1" w:lastRow="0" w:firstColumn="1" w:lastColumn="0" w:noHBand="0" w:noVBand="1"/>
      </w:tblPr>
      <w:tblGrid>
        <w:gridCol w:w="8522"/>
      </w:tblGrid>
      <w:tr w:rsidR="00CE5625" w:rsidRPr="008A4DDF" w:rsidTr="00CE5625">
        <w:tc>
          <w:tcPr>
            <w:tcW w:w="8522" w:type="dxa"/>
            <w:tcBorders>
              <w:top w:val="single" w:sz="24" w:space="0" w:color="auto"/>
              <w:left w:val="single" w:sz="24" w:space="0" w:color="auto"/>
              <w:bottom w:val="single" w:sz="24" w:space="0" w:color="auto"/>
              <w:right w:val="single" w:sz="24" w:space="0" w:color="auto"/>
            </w:tcBorders>
          </w:tcPr>
          <w:p w:rsidR="00CE5625" w:rsidRPr="00102498" w:rsidRDefault="002C49FD" w:rsidP="002C49FD">
            <w:pPr>
              <w:rPr>
                <w:rFonts w:ascii="Arial" w:hAnsi="Arial" w:cs="Arial"/>
                <w:sz w:val="20"/>
                <w:szCs w:val="20"/>
                <w:lang w:val="en-IE"/>
              </w:rPr>
            </w:pPr>
            <w:r w:rsidRPr="00102498">
              <w:rPr>
                <w:rFonts w:ascii="Arial" w:hAnsi="Arial" w:cs="Arial"/>
                <w:sz w:val="20"/>
                <w:szCs w:val="20"/>
                <w:lang w:val="en-IE"/>
              </w:rPr>
              <w:t xml:space="preserve">                                                                                                       </w:t>
            </w:r>
            <w:r w:rsidR="00CE5625" w:rsidRPr="00102498">
              <w:rPr>
                <w:rFonts w:ascii="Arial" w:hAnsi="Arial" w:cs="Arial"/>
                <w:sz w:val="20"/>
                <w:szCs w:val="20"/>
                <w:lang w:val="en-IE"/>
              </w:rPr>
              <w:t>Mr John Smith</w:t>
            </w:r>
          </w:p>
          <w:p w:rsidR="00CE5625" w:rsidRPr="00102498" w:rsidRDefault="00CE5625" w:rsidP="00CE5625">
            <w:pPr>
              <w:rPr>
                <w:rFonts w:ascii="Arial" w:hAnsi="Arial" w:cs="Arial"/>
                <w:sz w:val="20"/>
                <w:szCs w:val="20"/>
                <w:lang w:val="en-IE"/>
              </w:rPr>
            </w:pPr>
            <w:r w:rsidRPr="00102498">
              <w:rPr>
                <w:rFonts w:ascii="Arial" w:hAnsi="Arial" w:cs="Arial"/>
                <w:sz w:val="20"/>
                <w:szCs w:val="20"/>
                <w:lang w:val="en-IE"/>
              </w:rPr>
              <w:tab/>
            </w:r>
            <w:r w:rsidRPr="00102498">
              <w:rPr>
                <w:rFonts w:ascii="Arial" w:hAnsi="Arial" w:cs="Arial"/>
                <w:sz w:val="20"/>
                <w:szCs w:val="20"/>
                <w:lang w:val="en-IE"/>
              </w:rPr>
              <w:tab/>
            </w:r>
            <w:r w:rsidRPr="00102498">
              <w:rPr>
                <w:rFonts w:ascii="Arial" w:hAnsi="Arial" w:cs="Arial"/>
                <w:sz w:val="20"/>
                <w:szCs w:val="20"/>
                <w:lang w:val="en-IE"/>
              </w:rPr>
              <w:tab/>
            </w:r>
            <w:r w:rsidRPr="00102498">
              <w:rPr>
                <w:rFonts w:ascii="Arial" w:hAnsi="Arial" w:cs="Arial"/>
                <w:sz w:val="20"/>
                <w:szCs w:val="20"/>
                <w:lang w:val="en-IE"/>
              </w:rPr>
              <w:tab/>
            </w:r>
            <w:r w:rsidRPr="00102498">
              <w:rPr>
                <w:rFonts w:ascii="Arial" w:hAnsi="Arial" w:cs="Arial"/>
                <w:sz w:val="20"/>
                <w:szCs w:val="20"/>
                <w:lang w:val="en-IE"/>
              </w:rPr>
              <w:tab/>
            </w:r>
            <w:r w:rsidRPr="00102498">
              <w:rPr>
                <w:rFonts w:ascii="Arial" w:hAnsi="Arial" w:cs="Arial"/>
                <w:sz w:val="20"/>
                <w:szCs w:val="20"/>
                <w:lang w:val="en-IE"/>
              </w:rPr>
              <w:tab/>
            </w:r>
            <w:r w:rsidRPr="00102498">
              <w:rPr>
                <w:rFonts w:ascii="Arial" w:hAnsi="Arial" w:cs="Arial"/>
                <w:sz w:val="20"/>
                <w:szCs w:val="20"/>
                <w:lang w:val="en-IE"/>
              </w:rPr>
              <w:tab/>
            </w:r>
            <w:r w:rsidRPr="00102498">
              <w:rPr>
                <w:rFonts w:ascii="Arial" w:hAnsi="Arial" w:cs="Arial"/>
                <w:sz w:val="20"/>
                <w:szCs w:val="20"/>
                <w:lang w:val="en-IE"/>
              </w:rPr>
              <w:tab/>
              <w:t>1 Main Street</w:t>
            </w:r>
          </w:p>
          <w:p w:rsidR="00CE5625" w:rsidRPr="00102498" w:rsidRDefault="00CE5625" w:rsidP="00CE5625">
            <w:pPr>
              <w:rPr>
                <w:rFonts w:ascii="Arial" w:hAnsi="Arial" w:cs="Arial"/>
                <w:sz w:val="20"/>
                <w:szCs w:val="20"/>
                <w:lang w:val="en-IE"/>
              </w:rPr>
            </w:pPr>
            <w:r w:rsidRPr="00102498">
              <w:rPr>
                <w:rFonts w:ascii="Arial" w:hAnsi="Arial" w:cs="Arial"/>
                <w:sz w:val="20"/>
                <w:szCs w:val="20"/>
                <w:lang w:val="en-IE"/>
              </w:rPr>
              <w:tab/>
            </w:r>
            <w:r w:rsidRPr="00102498">
              <w:rPr>
                <w:rFonts w:ascii="Arial" w:hAnsi="Arial" w:cs="Arial"/>
                <w:sz w:val="20"/>
                <w:szCs w:val="20"/>
                <w:lang w:val="en-IE"/>
              </w:rPr>
              <w:tab/>
            </w:r>
            <w:r w:rsidRPr="00102498">
              <w:rPr>
                <w:rFonts w:ascii="Arial" w:hAnsi="Arial" w:cs="Arial"/>
                <w:sz w:val="20"/>
                <w:szCs w:val="20"/>
                <w:lang w:val="en-IE"/>
              </w:rPr>
              <w:tab/>
            </w:r>
            <w:r w:rsidRPr="00102498">
              <w:rPr>
                <w:rFonts w:ascii="Arial" w:hAnsi="Arial" w:cs="Arial"/>
                <w:sz w:val="20"/>
                <w:szCs w:val="20"/>
                <w:lang w:val="en-IE"/>
              </w:rPr>
              <w:tab/>
            </w:r>
            <w:r w:rsidRPr="00102498">
              <w:rPr>
                <w:rFonts w:ascii="Arial" w:hAnsi="Arial" w:cs="Arial"/>
                <w:sz w:val="20"/>
                <w:szCs w:val="20"/>
                <w:lang w:val="en-IE"/>
              </w:rPr>
              <w:tab/>
            </w:r>
            <w:r w:rsidRPr="00102498">
              <w:rPr>
                <w:rFonts w:ascii="Arial" w:hAnsi="Arial" w:cs="Arial"/>
                <w:sz w:val="20"/>
                <w:szCs w:val="20"/>
                <w:lang w:val="en-IE"/>
              </w:rPr>
              <w:tab/>
            </w:r>
            <w:r w:rsidRPr="00102498">
              <w:rPr>
                <w:rFonts w:ascii="Arial" w:hAnsi="Arial" w:cs="Arial"/>
                <w:sz w:val="20"/>
                <w:szCs w:val="20"/>
                <w:lang w:val="en-IE"/>
              </w:rPr>
              <w:tab/>
            </w:r>
            <w:r w:rsidRPr="00102498">
              <w:rPr>
                <w:rFonts w:ascii="Arial" w:hAnsi="Arial" w:cs="Arial"/>
                <w:sz w:val="20"/>
                <w:szCs w:val="20"/>
                <w:lang w:val="en-IE"/>
              </w:rPr>
              <w:tab/>
              <w:t>Ballymore</w:t>
            </w:r>
          </w:p>
          <w:p w:rsidR="00CE5625" w:rsidRPr="00102498" w:rsidRDefault="00CE5625" w:rsidP="00CE5625">
            <w:pPr>
              <w:rPr>
                <w:rFonts w:ascii="Arial" w:hAnsi="Arial" w:cs="Arial"/>
                <w:sz w:val="20"/>
                <w:szCs w:val="20"/>
                <w:lang w:val="en-IE"/>
              </w:rPr>
            </w:pPr>
            <w:r w:rsidRPr="00102498">
              <w:rPr>
                <w:rFonts w:ascii="Arial" w:hAnsi="Arial" w:cs="Arial"/>
                <w:sz w:val="20"/>
                <w:szCs w:val="20"/>
                <w:lang w:val="en-IE"/>
              </w:rPr>
              <w:tab/>
            </w:r>
            <w:r w:rsidRPr="00102498">
              <w:rPr>
                <w:rFonts w:ascii="Arial" w:hAnsi="Arial" w:cs="Arial"/>
                <w:sz w:val="20"/>
                <w:szCs w:val="20"/>
                <w:lang w:val="en-IE"/>
              </w:rPr>
              <w:tab/>
            </w:r>
            <w:r w:rsidRPr="00102498">
              <w:rPr>
                <w:rFonts w:ascii="Arial" w:hAnsi="Arial" w:cs="Arial"/>
                <w:sz w:val="20"/>
                <w:szCs w:val="20"/>
                <w:lang w:val="en-IE"/>
              </w:rPr>
              <w:tab/>
            </w:r>
            <w:r w:rsidRPr="00102498">
              <w:rPr>
                <w:rFonts w:ascii="Arial" w:hAnsi="Arial" w:cs="Arial"/>
                <w:sz w:val="20"/>
                <w:szCs w:val="20"/>
                <w:lang w:val="en-IE"/>
              </w:rPr>
              <w:tab/>
            </w:r>
            <w:r w:rsidRPr="00102498">
              <w:rPr>
                <w:rFonts w:ascii="Arial" w:hAnsi="Arial" w:cs="Arial"/>
                <w:sz w:val="20"/>
                <w:szCs w:val="20"/>
                <w:lang w:val="en-IE"/>
              </w:rPr>
              <w:tab/>
            </w:r>
            <w:r w:rsidRPr="00102498">
              <w:rPr>
                <w:rFonts w:ascii="Arial" w:hAnsi="Arial" w:cs="Arial"/>
                <w:sz w:val="20"/>
                <w:szCs w:val="20"/>
                <w:lang w:val="en-IE"/>
              </w:rPr>
              <w:tab/>
            </w:r>
            <w:r w:rsidRPr="00102498">
              <w:rPr>
                <w:rFonts w:ascii="Arial" w:hAnsi="Arial" w:cs="Arial"/>
                <w:sz w:val="20"/>
                <w:szCs w:val="20"/>
                <w:lang w:val="en-IE"/>
              </w:rPr>
              <w:tab/>
            </w:r>
            <w:r w:rsidRPr="00102498">
              <w:rPr>
                <w:rFonts w:ascii="Arial" w:hAnsi="Arial" w:cs="Arial"/>
                <w:sz w:val="20"/>
                <w:szCs w:val="20"/>
                <w:lang w:val="en-IE"/>
              </w:rPr>
              <w:tab/>
              <w:t>Co. Dublin</w:t>
            </w:r>
          </w:p>
          <w:p w:rsidR="00CE5625" w:rsidRPr="00102498" w:rsidRDefault="00CE5625" w:rsidP="00CE5625">
            <w:pPr>
              <w:rPr>
                <w:rFonts w:ascii="Arial" w:hAnsi="Arial" w:cs="Arial"/>
                <w:sz w:val="20"/>
                <w:szCs w:val="20"/>
                <w:lang w:val="en-IE"/>
              </w:rPr>
            </w:pPr>
          </w:p>
          <w:p w:rsidR="00CE5625" w:rsidRPr="00102498" w:rsidRDefault="00CE5625" w:rsidP="00CE5625">
            <w:pPr>
              <w:rPr>
                <w:rFonts w:ascii="Arial" w:hAnsi="Arial" w:cs="Arial"/>
                <w:sz w:val="20"/>
                <w:szCs w:val="20"/>
                <w:lang w:val="en-IE"/>
              </w:rPr>
            </w:pPr>
          </w:p>
          <w:p w:rsidR="00CE5625" w:rsidRPr="00102498" w:rsidRDefault="00CE5625" w:rsidP="00CE5625">
            <w:pPr>
              <w:rPr>
                <w:rFonts w:ascii="Arial" w:hAnsi="Arial" w:cs="Arial"/>
                <w:sz w:val="20"/>
                <w:szCs w:val="20"/>
                <w:lang w:val="en-IE"/>
              </w:rPr>
            </w:pPr>
            <w:r w:rsidRPr="00102498">
              <w:rPr>
                <w:rFonts w:ascii="Arial" w:hAnsi="Arial" w:cs="Arial"/>
                <w:sz w:val="20"/>
                <w:szCs w:val="20"/>
                <w:lang w:val="en-IE"/>
              </w:rPr>
              <w:t>Dr Jane Jones</w:t>
            </w:r>
          </w:p>
          <w:p w:rsidR="00CE5625" w:rsidRPr="00102498" w:rsidRDefault="00CE5625" w:rsidP="00CE5625">
            <w:pPr>
              <w:rPr>
                <w:rFonts w:ascii="Arial" w:hAnsi="Arial" w:cs="Arial"/>
                <w:sz w:val="20"/>
                <w:szCs w:val="20"/>
                <w:lang w:val="en-IE"/>
              </w:rPr>
            </w:pPr>
            <w:r w:rsidRPr="00102498">
              <w:rPr>
                <w:rFonts w:ascii="Arial" w:hAnsi="Arial" w:cs="Arial"/>
                <w:sz w:val="20"/>
                <w:szCs w:val="20"/>
                <w:lang w:val="en-IE"/>
              </w:rPr>
              <w:t>Freedom of Information Officer</w:t>
            </w:r>
          </w:p>
          <w:p w:rsidR="00CE5625" w:rsidRPr="00102498" w:rsidRDefault="00CE5625" w:rsidP="00CE5625">
            <w:pPr>
              <w:rPr>
                <w:rFonts w:ascii="Arial" w:hAnsi="Arial" w:cs="Arial"/>
                <w:sz w:val="20"/>
                <w:szCs w:val="20"/>
                <w:lang w:val="en-IE"/>
              </w:rPr>
            </w:pPr>
            <w:r w:rsidRPr="00102498">
              <w:rPr>
                <w:rFonts w:ascii="Arial" w:hAnsi="Arial" w:cs="Arial"/>
                <w:sz w:val="20"/>
                <w:szCs w:val="20"/>
                <w:lang w:val="en-IE"/>
              </w:rPr>
              <w:t>Dublin Hospital</w:t>
            </w:r>
          </w:p>
          <w:p w:rsidR="00CE5625" w:rsidRPr="00102498" w:rsidRDefault="00CE5625" w:rsidP="00CE5625">
            <w:pPr>
              <w:rPr>
                <w:rFonts w:ascii="Arial" w:hAnsi="Arial" w:cs="Arial"/>
                <w:sz w:val="20"/>
                <w:szCs w:val="20"/>
                <w:lang w:val="en-IE"/>
              </w:rPr>
            </w:pPr>
            <w:r w:rsidRPr="00102498">
              <w:rPr>
                <w:rFonts w:ascii="Arial" w:hAnsi="Arial" w:cs="Arial"/>
                <w:sz w:val="20"/>
                <w:szCs w:val="20"/>
                <w:lang w:val="en-IE"/>
              </w:rPr>
              <w:t>North Road</w:t>
            </w:r>
          </w:p>
          <w:p w:rsidR="00CE5625" w:rsidRPr="00102498" w:rsidRDefault="0082282A" w:rsidP="00CE5625">
            <w:pPr>
              <w:rPr>
                <w:rFonts w:ascii="Arial" w:hAnsi="Arial" w:cs="Arial"/>
                <w:sz w:val="20"/>
                <w:szCs w:val="20"/>
                <w:lang w:val="en-IE"/>
              </w:rPr>
            </w:pPr>
            <w:r w:rsidRPr="00102498">
              <w:rPr>
                <w:rFonts w:ascii="Arial" w:hAnsi="Arial" w:cs="Arial"/>
                <w:sz w:val="20"/>
                <w:szCs w:val="20"/>
                <w:lang w:val="en-IE"/>
              </w:rPr>
              <w:t>Dublin D01 XY12</w:t>
            </w:r>
          </w:p>
          <w:p w:rsidR="00CE5625" w:rsidRPr="00102498" w:rsidRDefault="00CE5625" w:rsidP="00CE5625">
            <w:pPr>
              <w:rPr>
                <w:rFonts w:ascii="Arial" w:hAnsi="Arial" w:cs="Arial"/>
                <w:sz w:val="20"/>
                <w:szCs w:val="20"/>
                <w:lang w:val="en-IE"/>
              </w:rPr>
            </w:pPr>
            <w:r w:rsidRPr="00102498">
              <w:rPr>
                <w:rFonts w:ascii="Arial" w:hAnsi="Arial" w:cs="Arial"/>
                <w:sz w:val="20"/>
                <w:szCs w:val="20"/>
                <w:lang w:val="en-IE"/>
              </w:rPr>
              <w:tab/>
            </w:r>
            <w:r w:rsidRPr="00102498">
              <w:rPr>
                <w:rFonts w:ascii="Arial" w:hAnsi="Arial" w:cs="Arial"/>
                <w:sz w:val="20"/>
                <w:szCs w:val="20"/>
                <w:lang w:val="en-IE"/>
              </w:rPr>
              <w:tab/>
            </w:r>
            <w:r w:rsidRPr="00102498">
              <w:rPr>
                <w:rFonts w:ascii="Arial" w:hAnsi="Arial" w:cs="Arial"/>
                <w:sz w:val="20"/>
                <w:szCs w:val="20"/>
                <w:lang w:val="en-IE"/>
              </w:rPr>
              <w:tab/>
            </w:r>
            <w:r w:rsidRPr="00102498">
              <w:rPr>
                <w:rFonts w:ascii="Arial" w:hAnsi="Arial" w:cs="Arial"/>
                <w:sz w:val="20"/>
                <w:szCs w:val="20"/>
                <w:lang w:val="en-IE"/>
              </w:rPr>
              <w:tab/>
            </w:r>
            <w:r w:rsidRPr="00102498">
              <w:rPr>
                <w:rFonts w:ascii="Arial" w:hAnsi="Arial" w:cs="Arial"/>
                <w:sz w:val="20"/>
                <w:szCs w:val="20"/>
                <w:lang w:val="en-IE"/>
              </w:rPr>
              <w:tab/>
            </w:r>
            <w:r w:rsidRPr="00102498">
              <w:rPr>
                <w:rFonts w:ascii="Arial" w:hAnsi="Arial" w:cs="Arial"/>
                <w:sz w:val="20"/>
                <w:szCs w:val="20"/>
                <w:lang w:val="en-IE"/>
              </w:rPr>
              <w:tab/>
            </w:r>
            <w:r w:rsidRPr="00102498">
              <w:rPr>
                <w:rFonts w:ascii="Arial" w:hAnsi="Arial" w:cs="Arial"/>
                <w:sz w:val="20"/>
                <w:szCs w:val="20"/>
                <w:lang w:val="en-IE"/>
              </w:rPr>
              <w:tab/>
            </w:r>
            <w:r w:rsidRPr="00102498">
              <w:rPr>
                <w:rFonts w:ascii="Arial" w:hAnsi="Arial" w:cs="Arial"/>
                <w:sz w:val="20"/>
                <w:szCs w:val="20"/>
                <w:lang w:val="en-IE"/>
              </w:rPr>
              <w:tab/>
              <w:t>1</w:t>
            </w:r>
            <w:r w:rsidRPr="00102498">
              <w:rPr>
                <w:rFonts w:ascii="Arial" w:hAnsi="Arial" w:cs="Arial"/>
                <w:sz w:val="20"/>
                <w:szCs w:val="20"/>
                <w:vertAlign w:val="superscript"/>
                <w:lang w:val="en-IE"/>
              </w:rPr>
              <w:t>st</w:t>
            </w:r>
            <w:r w:rsidRPr="00102498">
              <w:rPr>
                <w:rFonts w:ascii="Arial" w:hAnsi="Arial" w:cs="Arial"/>
                <w:sz w:val="20"/>
                <w:szCs w:val="20"/>
                <w:lang w:val="en-IE"/>
              </w:rPr>
              <w:t xml:space="preserve"> September 201</w:t>
            </w:r>
            <w:r w:rsidR="002C49FD" w:rsidRPr="00102498">
              <w:rPr>
                <w:rFonts w:ascii="Arial" w:hAnsi="Arial" w:cs="Arial"/>
                <w:sz w:val="20"/>
                <w:szCs w:val="20"/>
                <w:lang w:val="en-IE"/>
              </w:rPr>
              <w:t>6</w:t>
            </w:r>
          </w:p>
          <w:p w:rsidR="00CE5625" w:rsidRPr="00102498" w:rsidRDefault="00CE5625" w:rsidP="00CE5625">
            <w:pPr>
              <w:rPr>
                <w:rFonts w:ascii="Arial" w:hAnsi="Arial" w:cs="Arial"/>
                <w:sz w:val="20"/>
                <w:szCs w:val="20"/>
                <w:lang w:val="en-IE"/>
              </w:rPr>
            </w:pPr>
          </w:p>
          <w:p w:rsidR="00CE5625" w:rsidRPr="00102498" w:rsidRDefault="00CE5625" w:rsidP="00CE5625">
            <w:pPr>
              <w:rPr>
                <w:rFonts w:ascii="Arial" w:hAnsi="Arial" w:cs="Arial"/>
                <w:sz w:val="20"/>
                <w:szCs w:val="20"/>
                <w:lang w:val="en-IE"/>
              </w:rPr>
            </w:pPr>
            <w:r w:rsidRPr="00102498">
              <w:rPr>
                <w:rFonts w:ascii="Arial" w:hAnsi="Arial" w:cs="Arial"/>
                <w:sz w:val="20"/>
                <w:szCs w:val="20"/>
                <w:lang w:val="en-IE"/>
              </w:rPr>
              <w:t>Re: John Smith of 1 Main Street, Ballymore, Co. Dublin</w:t>
            </w:r>
          </w:p>
          <w:p w:rsidR="00CE5625" w:rsidRPr="00102498" w:rsidRDefault="00CE5625" w:rsidP="00CE5625">
            <w:pPr>
              <w:rPr>
                <w:rFonts w:ascii="Arial" w:hAnsi="Arial" w:cs="Arial"/>
                <w:sz w:val="20"/>
                <w:szCs w:val="20"/>
                <w:lang w:val="en-IE"/>
              </w:rPr>
            </w:pPr>
            <w:r w:rsidRPr="00102498">
              <w:rPr>
                <w:rFonts w:ascii="Arial" w:hAnsi="Arial" w:cs="Arial"/>
                <w:sz w:val="20"/>
                <w:szCs w:val="20"/>
                <w:lang w:val="en-IE"/>
              </w:rPr>
              <w:t xml:space="preserve">Formerly of 1 New Street, </w:t>
            </w:r>
            <w:proofErr w:type="spellStart"/>
            <w:r w:rsidRPr="00102498">
              <w:rPr>
                <w:rFonts w:ascii="Arial" w:hAnsi="Arial" w:cs="Arial"/>
                <w:sz w:val="20"/>
                <w:szCs w:val="20"/>
                <w:lang w:val="en-IE"/>
              </w:rPr>
              <w:t>Ballybeg</w:t>
            </w:r>
            <w:proofErr w:type="spellEnd"/>
            <w:r w:rsidRPr="00102498">
              <w:rPr>
                <w:rFonts w:ascii="Arial" w:hAnsi="Arial" w:cs="Arial"/>
                <w:sz w:val="20"/>
                <w:szCs w:val="20"/>
                <w:lang w:val="en-IE"/>
              </w:rPr>
              <w:t>, Co. Kildare</w:t>
            </w:r>
            <w:r w:rsidR="0082282A" w:rsidRPr="00102498">
              <w:rPr>
                <w:rFonts w:ascii="Arial" w:hAnsi="Arial" w:cs="Arial"/>
                <w:sz w:val="20"/>
                <w:szCs w:val="20"/>
                <w:lang w:val="en-IE"/>
              </w:rPr>
              <w:t xml:space="preserve"> A12 BC34</w:t>
            </w:r>
            <w:r w:rsidRPr="00102498">
              <w:rPr>
                <w:rFonts w:ascii="Arial" w:hAnsi="Arial" w:cs="Arial"/>
                <w:sz w:val="20"/>
                <w:szCs w:val="20"/>
                <w:lang w:val="en-IE"/>
              </w:rPr>
              <w:t>.</w:t>
            </w:r>
          </w:p>
          <w:p w:rsidR="00CE5625" w:rsidRPr="00102498" w:rsidRDefault="00CE5625" w:rsidP="00CE5625">
            <w:pPr>
              <w:rPr>
                <w:rFonts w:ascii="Arial" w:hAnsi="Arial" w:cs="Arial"/>
                <w:sz w:val="20"/>
                <w:szCs w:val="20"/>
                <w:lang w:val="en-IE"/>
              </w:rPr>
            </w:pPr>
            <w:r w:rsidRPr="00102498">
              <w:rPr>
                <w:rFonts w:ascii="Arial" w:hAnsi="Arial" w:cs="Arial"/>
                <w:sz w:val="20"/>
                <w:szCs w:val="20"/>
                <w:lang w:val="en-IE"/>
              </w:rPr>
              <w:t>Date of Birth: 1 January 1970.</w:t>
            </w:r>
          </w:p>
          <w:p w:rsidR="00CE5625" w:rsidRPr="00102498" w:rsidRDefault="00CE5625" w:rsidP="00CE5625">
            <w:pPr>
              <w:rPr>
                <w:rFonts w:ascii="Arial" w:hAnsi="Arial" w:cs="Arial"/>
                <w:sz w:val="20"/>
                <w:szCs w:val="20"/>
                <w:lang w:val="en-IE"/>
              </w:rPr>
            </w:pPr>
          </w:p>
          <w:p w:rsidR="00CE5625" w:rsidRPr="00102498" w:rsidRDefault="00CE5625" w:rsidP="00CE5625">
            <w:pPr>
              <w:rPr>
                <w:rFonts w:ascii="Arial" w:hAnsi="Arial" w:cs="Arial"/>
                <w:sz w:val="20"/>
                <w:szCs w:val="20"/>
                <w:lang w:val="en-IE"/>
              </w:rPr>
            </w:pPr>
          </w:p>
          <w:p w:rsidR="00CE5625" w:rsidRPr="00102498" w:rsidRDefault="00CE5625" w:rsidP="00CE5625">
            <w:pPr>
              <w:rPr>
                <w:rFonts w:ascii="Arial" w:hAnsi="Arial" w:cs="Arial"/>
                <w:sz w:val="20"/>
                <w:szCs w:val="20"/>
                <w:lang w:val="en-IE"/>
              </w:rPr>
            </w:pPr>
            <w:r w:rsidRPr="00102498">
              <w:rPr>
                <w:rFonts w:ascii="Arial" w:hAnsi="Arial" w:cs="Arial"/>
                <w:sz w:val="20"/>
                <w:szCs w:val="20"/>
                <w:lang w:val="en-IE"/>
              </w:rPr>
              <w:t>Dear Dr Jones,</w:t>
            </w:r>
          </w:p>
          <w:p w:rsidR="00CE5625" w:rsidRPr="00102498" w:rsidRDefault="00CE5625" w:rsidP="00CE5625">
            <w:pPr>
              <w:rPr>
                <w:rFonts w:ascii="Arial" w:hAnsi="Arial" w:cs="Arial"/>
                <w:sz w:val="20"/>
                <w:szCs w:val="20"/>
                <w:lang w:val="en-IE"/>
              </w:rPr>
            </w:pPr>
          </w:p>
          <w:p w:rsidR="00CE5625" w:rsidRPr="00102498" w:rsidRDefault="00CE5625" w:rsidP="00CE5625">
            <w:pPr>
              <w:rPr>
                <w:rFonts w:ascii="Arial" w:hAnsi="Arial" w:cs="Arial"/>
                <w:sz w:val="20"/>
                <w:szCs w:val="20"/>
                <w:lang w:val="en-IE"/>
              </w:rPr>
            </w:pPr>
            <w:r w:rsidRPr="00102498">
              <w:rPr>
                <w:rFonts w:ascii="Arial" w:hAnsi="Arial" w:cs="Arial"/>
                <w:sz w:val="20"/>
                <w:szCs w:val="20"/>
                <w:lang w:val="en-IE"/>
              </w:rPr>
              <w:t>I wish to make an application for all of my medical records in connection with my admission/treatment at Dublin Hospital between the dates of 1</w:t>
            </w:r>
            <w:r w:rsidRPr="00102498">
              <w:rPr>
                <w:rFonts w:ascii="Arial" w:hAnsi="Arial" w:cs="Arial"/>
                <w:sz w:val="20"/>
                <w:szCs w:val="20"/>
                <w:vertAlign w:val="superscript"/>
                <w:lang w:val="en-IE"/>
              </w:rPr>
              <w:t>st</w:t>
            </w:r>
            <w:r w:rsidRPr="00102498">
              <w:rPr>
                <w:rFonts w:ascii="Arial" w:hAnsi="Arial" w:cs="Arial"/>
                <w:sz w:val="20"/>
                <w:szCs w:val="20"/>
                <w:lang w:val="en-IE"/>
              </w:rPr>
              <w:t xml:space="preserve"> January 2009 and 7</w:t>
            </w:r>
            <w:r w:rsidRPr="00102498">
              <w:rPr>
                <w:rFonts w:ascii="Arial" w:hAnsi="Arial" w:cs="Arial"/>
                <w:sz w:val="20"/>
                <w:szCs w:val="20"/>
                <w:vertAlign w:val="superscript"/>
                <w:lang w:val="en-IE"/>
              </w:rPr>
              <w:t>th</w:t>
            </w:r>
            <w:r w:rsidRPr="00102498">
              <w:rPr>
                <w:rFonts w:ascii="Arial" w:hAnsi="Arial" w:cs="Arial"/>
                <w:sz w:val="20"/>
                <w:szCs w:val="20"/>
                <w:lang w:val="en-IE"/>
              </w:rPr>
              <w:t xml:space="preserve"> January 2009.</w:t>
            </w:r>
          </w:p>
          <w:p w:rsidR="00CE5625" w:rsidRPr="00102498" w:rsidRDefault="00CE5625" w:rsidP="00CE5625">
            <w:pPr>
              <w:rPr>
                <w:rFonts w:ascii="Arial" w:hAnsi="Arial" w:cs="Arial"/>
                <w:sz w:val="20"/>
                <w:szCs w:val="20"/>
                <w:lang w:val="en-IE"/>
              </w:rPr>
            </w:pPr>
          </w:p>
          <w:p w:rsidR="00CE5625" w:rsidRPr="00102498" w:rsidRDefault="00CE5625" w:rsidP="00CE5625">
            <w:pPr>
              <w:rPr>
                <w:rFonts w:ascii="Arial" w:hAnsi="Arial" w:cs="Arial"/>
                <w:sz w:val="20"/>
                <w:szCs w:val="20"/>
                <w:lang w:val="en-IE"/>
              </w:rPr>
            </w:pPr>
            <w:r w:rsidRPr="00102498">
              <w:rPr>
                <w:rFonts w:ascii="Arial" w:hAnsi="Arial" w:cs="Arial"/>
                <w:sz w:val="20"/>
                <w:szCs w:val="20"/>
                <w:lang w:val="en-IE"/>
              </w:rPr>
              <w:t xml:space="preserve">I am making this application under the Freedom of Information Act </w:t>
            </w:r>
            <w:r w:rsidR="00056D9B" w:rsidRPr="00102498">
              <w:rPr>
                <w:rFonts w:ascii="Arial" w:hAnsi="Arial" w:cs="Arial"/>
                <w:sz w:val="20"/>
                <w:szCs w:val="20"/>
                <w:lang w:val="en-IE"/>
              </w:rPr>
              <w:t>2014</w:t>
            </w:r>
            <w:r w:rsidRPr="00102498">
              <w:rPr>
                <w:rFonts w:ascii="Arial" w:hAnsi="Arial" w:cs="Arial"/>
                <w:sz w:val="20"/>
                <w:szCs w:val="20"/>
                <w:lang w:val="en-IE"/>
              </w:rPr>
              <w:t xml:space="preserve">. </w:t>
            </w:r>
          </w:p>
          <w:p w:rsidR="00CE5625" w:rsidRPr="00102498" w:rsidRDefault="00CE5625" w:rsidP="00CE5625">
            <w:pPr>
              <w:rPr>
                <w:rFonts w:ascii="Arial" w:hAnsi="Arial" w:cs="Arial"/>
                <w:sz w:val="20"/>
                <w:szCs w:val="20"/>
                <w:lang w:val="en-IE"/>
              </w:rPr>
            </w:pPr>
          </w:p>
          <w:p w:rsidR="00CE5625" w:rsidRPr="00102498" w:rsidRDefault="00CE5625" w:rsidP="00CE5625">
            <w:pPr>
              <w:rPr>
                <w:rFonts w:ascii="Arial" w:hAnsi="Arial" w:cs="Arial"/>
                <w:sz w:val="20"/>
                <w:szCs w:val="20"/>
                <w:lang w:val="en-IE"/>
              </w:rPr>
            </w:pPr>
            <w:r w:rsidRPr="00102498">
              <w:rPr>
                <w:rFonts w:ascii="Arial" w:hAnsi="Arial" w:cs="Arial"/>
                <w:sz w:val="20"/>
                <w:szCs w:val="20"/>
                <w:lang w:val="en-IE"/>
              </w:rPr>
              <w:t xml:space="preserve">In relation to my medical records I require a complete and full copy of the following where appropriate: </w:t>
            </w:r>
          </w:p>
          <w:p w:rsidR="00CE5625" w:rsidRPr="00102498" w:rsidRDefault="00CE5625" w:rsidP="00CE5625">
            <w:pPr>
              <w:rPr>
                <w:rFonts w:ascii="Arial" w:hAnsi="Arial" w:cs="Arial"/>
                <w:sz w:val="20"/>
                <w:szCs w:val="20"/>
                <w:lang w:val="en-IE"/>
              </w:rPr>
            </w:pPr>
          </w:p>
          <w:p w:rsidR="00CE5625" w:rsidRPr="00102498" w:rsidRDefault="00CE5625" w:rsidP="00FB3CDE">
            <w:pPr>
              <w:numPr>
                <w:ilvl w:val="0"/>
                <w:numId w:val="184"/>
              </w:numPr>
              <w:rPr>
                <w:rFonts w:ascii="Arial" w:hAnsi="Arial" w:cs="Arial"/>
                <w:sz w:val="20"/>
                <w:szCs w:val="20"/>
                <w:lang w:val="en-IE"/>
              </w:rPr>
            </w:pPr>
            <w:r w:rsidRPr="00102498">
              <w:rPr>
                <w:rFonts w:ascii="Arial" w:hAnsi="Arial" w:cs="Arial"/>
                <w:sz w:val="20"/>
                <w:szCs w:val="20"/>
                <w:lang w:val="en-IE"/>
              </w:rPr>
              <w:t>A&amp;E Records/Triage Records</w:t>
            </w:r>
          </w:p>
          <w:p w:rsidR="00CE5625" w:rsidRPr="00102498" w:rsidRDefault="00CE5625" w:rsidP="00FB3CDE">
            <w:pPr>
              <w:numPr>
                <w:ilvl w:val="0"/>
                <w:numId w:val="184"/>
              </w:numPr>
              <w:rPr>
                <w:rFonts w:ascii="Arial" w:hAnsi="Arial" w:cs="Arial"/>
                <w:sz w:val="20"/>
                <w:szCs w:val="20"/>
                <w:lang w:val="en-IE"/>
              </w:rPr>
            </w:pPr>
            <w:r w:rsidRPr="00102498">
              <w:rPr>
                <w:rFonts w:ascii="Arial" w:hAnsi="Arial" w:cs="Arial"/>
                <w:sz w:val="20"/>
                <w:szCs w:val="20"/>
                <w:lang w:val="en-IE"/>
              </w:rPr>
              <w:t>Doctors Clinical Notes</w:t>
            </w:r>
          </w:p>
          <w:p w:rsidR="00CE5625" w:rsidRPr="00102498" w:rsidRDefault="00CE5625" w:rsidP="00FB3CDE">
            <w:pPr>
              <w:numPr>
                <w:ilvl w:val="0"/>
                <w:numId w:val="184"/>
              </w:numPr>
              <w:rPr>
                <w:rFonts w:ascii="Arial" w:hAnsi="Arial" w:cs="Arial"/>
                <w:sz w:val="20"/>
                <w:szCs w:val="20"/>
                <w:lang w:val="en-IE"/>
              </w:rPr>
            </w:pPr>
            <w:r w:rsidRPr="00102498">
              <w:rPr>
                <w:rFonts w:ascii="Arial" w:hAnsi="Arial" w:cs="Arial"/>
                <w:sz w:val="20"/>
                <w:szCs w:val="20"/>
                <w:lang w:val="en-IE"/>
              </w:rPr>
              <w:t>Nursing Notes/</w:t>
            </w:r>
            <w:proofErr w:type="spellStart"/>
            <w:r w:rsidRPr="00102498">
              <w:rPr>
                <w:rFonts w:ascii="Arial" w:hAnsi="Arial" w:cs="Arial"/>
                <w:sz w:val="20"/>
                <w:szCs w:val="20"/>
                <w:lang w:val="en-IE"/>
              </w:rPr>
              <w:t>Kardex</w:t>
            </w:r>
            <w:proofErr w:type="spellEnd"/>
          </w:p>
          <w:p w:rsidR="00CE5625" w:rsidRPr="00102498" w:rsidRDefault="00CE5625" w:rsidP="00FB3CDE">
            <w:pPr>
              <w:numPr>
                <w:ilvl w:val="0"/>
                <w:numId w:val="184"/>
              </w:numPr>
              <w:rPr>
                <w:rFonts w:ascii="Arial" w:hAnsi="Arial" w:cs="Arial"/>
                <w:sz w:val="20"/>
                <w:szCs w:val="20"/>
                <w:lang w:val="en-IE"/>
              </w:rPr>
            </w:pPr>
            <w:r w:rsidRPr="00102498">
              <w:rPr>
                <w:rFonts w:ascii="Arial" w:hAnsi="Arial" w:cs="Arial"/>
                <w:sz w:val="20"/>
                <w:szCs w:val="20"/>
                <w:lang w:val="en-IE"/>
              </w:rPr>
              <w:t xml:space="preserve">Blood Pressure/ECG Tracings </w:t>
            </w:r>
          </w:p>
          <w:p w:rsidR="00CE5625" w:rsidRPr="00102498" w:rsidRDefault="00CE5625" w:rsidP="00FB3CDE">
            <w:pPr>
              <w:numPr>
                <w:ilvl w:val="0"/>
                <w:numId w:val="184"/>
              </w:numPr>
              <w:rPr>
                <w:rFonts w:ascii="Arial" w:hAnsi="Arial" w:cs="Arial"/>
                <w:sz w:val="20"/>
                <w:szCs w:val="20"/>
                <w:lang w:val="en-IE"/>
              </w:rPr>
            </w:pPr>
            <w:r w:rsidRPr="00102498">
              <w:rPr>
                <w:rFonts w:ascii="Arial" w:hAnsi="Arial" w:cs="Arial"/>
                <w:sz w:val="20"/>
                <w:szCs w:val="20"/>
                <w:lang w:val="en-IE"/>
              </w:rPr>
              <w:t>Temperature, Pulse and Respiration Observation Charts</w:t>
            </w:r>
          </w:p>
          <w:p w:rsidR="00CE5625" w:rsidRPr="00102498" w:rsidRDefault="00CE5625" w:rsidP="00FB3CDE">
            <w:pPr>
              <w:numPr>
                <w:ilvl w:val="0"/>
                <w:numId w:val="184"/>
              </w:numPr>
              <w:rPr>
                <w:rFonts w:ascii="Arial" w:hAnsi="Arial" w:cs="Arial"/>
                <w:sz w:val="20"/>
                <w:szCs w:val="20"/>
                <w:lang w:val="en-IE"/>
              </w:rPr>
            </w:pPr>
            <w:r w:rsidRPr="00102498">
              <w:rPr>
                <w:rFonts w:ascii="Arial" w:hAnsi="Arial" w:cs="Arial"/>
                <w:sz w:val="20"/>
                <w:szCs w:val="20"/>
                <w:lang w:val="en-IE"/>
              </w:rPr>
              <w:t>Fluid Intake and Output Charts</w:t>
            </w:r>
          </w:p>
          <w:p w:rsidR="00CE5625" w:rsidRPr="00102498" w:rsidRDefault="00CE5625" w:rsidP="00FB3CDE">
            <w:pPr>
              <w:numPr>
                <w:ilvl w:val="0"/>
                <w:numId w:val="184"/>
              </w:numPr>
              <w:rPr>
                <w:rFonts w:ascii="Arial" w:hAnsi="Arial" w:cs="Arial"/>
                <w:sz w:val="20"/>
                <w:szCs w:val="20"/>
                <w:lang w:val="en-IE"/>
              </w:rPr>
            </w:pPr>
            <w:r w:rsidRPr="00102498">
              <w:rPr>
                <w:rFonts w:ascii="Arial" w:hAnsi="Arial" w:cs="Arial"/>
                <w:sz w:val="20"/>
                <w:szCs w:val="20"/>
                <w:lang w:val="en-IE"/>
              </w:rPr>
              <w:t>Drug Administration Records</w:t>
            </w:r>
          </w:p>
          <w:p w:rsidR="00CE5625" w:rsidRPr="00102498" w:rsidRDefault="00CE5625" w:rsidP="00FB3CDE">
            <w:pPr>
              <w:numPr>
                <w:ilvl w:val="0"/>
                <w:numId w:val="184"/>
              </w:numPr>
              <w:rPr>
                <w:rFonts w:ascii="Arial" w:hAnsi="Arial" w:cs="Arial"/>
                <w:sz w:val="20"/>
                <w:szCs w:val="20"/>
                <w:lang w:val="en-IE"/>
              </w:rPr>
            </w:pPr>
            <w:r w:rsidRPr="00102498">
              <w:rPr>
                <w:rFonts w:ascii="Arial" w:hAnsi="Arial" w:cs="Arial"/>
                <w:sz w:val="20"/>
                <w:szCs w:val="20"/>
                <w:lang w:val="en-IE"/>
              </w:rPr>
              <w:t>Surgeons Operative Notes</w:t>
            </w:r>
          </w:p>
          <w:p w:rsidR="00CE5625" w:rsidRPr="00102498" w:rsidRDefault="00CE5625" w:rsidP="00FB3CDE">
            <w:pPr>
              <w:numPr>
                <w:ilvl w:val="0"/>
                <w:numId w:val="184"/>
              </w:numPr>
              <w:rPr>
                <w:rFonts w:ascii="Arial" w:hAnsi="Arial" w:cs="Arial"/>
                <w:sz w:val="20"/>
                <w:szCs w:val="20"/>
                <w:lang w:val="en-IE"/>
              </w:rPr>
            </w:pPr>
            <w:r w:rsidRPr="00102498">
              <w:rPr>
                <w:rFonts w:ascii="Arial" w:hAnsi="Arial" w:cs="Arial"/>
                <w:sz w:val="20"/>
                <w:szCs w:val="20"/>
                <w:lang w:val="en-IE"/>
              </w:rPr>
              <w:t xml:space="preserve">Anaesthetist’s Records </w:t>
            </w:r>
          </w:p>
          <w:p w:rsidR="00CE5625" w:rsidRPr="00102498" w:rsidRDefault="00CE5625" w:rsidP="00FB3CDE">
            <w:pPr>
              <w:numPr>
                <w:ilvl w:val="0"/>
                <w:numId w:val="184"/>
              </w:numPr>
              <w:rPr>
                <w:rFonts w:ascii="Arial" w:hAnsi="Arial" w:cs="Arial"/>
                <w:sz w:val="20"/>
                <w:szCs w:val="20"/>
                <w:lang w:val="en-IE"/>
              </w:rPr>
            </w:pPr>
            <w:r w:rsidRPr="00102498">
              <w:rPr>
                <w:rFonts w:ascii="Arial" w:hAnsi="Arial" w:cs="Arial"/>
                <w:sz w:val="20"/>
                <w:szCs w:val="20"/>
                <w:lang w:val="en-IE"/>
              </w:rPr>
              <w:t>Post Operative Recovery Room Records</w:t>
            </w:r>
          </w:p>
          <w:p w:rsidR="00CE5625" w:rsidRPr="00102498" w:rsidRDefault="00CE5625" w:rsidP="00FB3CDE">
            <w:pPr>
              <w:numPr>
                <w:ilvl w:val="0"/>
                <w:numId w:val="184"/>
              </w:numPr>
              <w:rPr>
                <w:rFonts w:ascii="Arial" w:hAnsi="Arial" w:cs="Arial"/>
                <w:sz w:val="20"/>
                <w:szCs w:val="20"/>
                <w:lang w:val="en-IE"/>
              </w:rPr>
            </w:pPr>
            <w:r w:rsidRPr="00102498">
              <w:rPr>
                <w:rFonts w:ascii="Arial" w:hAnsi="Arial" w:cs="Arial"/>
                <w:sz w:val="20"/>
                <w:szCs w:val="20"/>
                <w:lang w:val="en-IE"/>
              </w:rPr>
              <w:t>Pathology and all Laboratory Test Reports</w:t>
            </w:r>
          </w:p>
          <w:p w:rsidR="00CE5625" w:rsidRPr="00102498" w:rsidRDefault="00CE5625" w:rsidP="00FB3CDE">
            <w:pPr>
              <w:numPr>
                <w:ilvl w:val="0"/>
                <w:numId w:val="184"/>
              </w:numPr>
              <w:rPr>
                <w:rFonts w:ascii="Arial" w:hAnsi="Arial" w:cs="Arial"/>
                <w:sz w:val="20"/>
                <w:szCs w:val="20"/>
                <w:lang w:val="en-IE"/>
              </w:rPr>
            </w:pPr>
            <w:r w:rsidRPr="00102498">
              <w:rPr>
                <w:rFonts w:ascii="Arial" w:hAnsi="Arial" w:cs="Arial"/>
                <w:sz w:val="20"/>
                <w:szCs w:val="20"/>
                <w:lang w:val="en-IE"/>
              </w:rPr>
              <w:t>All Radiological Imaging to Include X-Ray’s, Ultrasounds, MRI Scans, Films and Reports</w:t>
            </w:r>
          </w:p>
          <w:p w:rsidR="00CE5625" w:rsidRPr="00102498" w:rsidRDefault="00CE5625" w:rsidP="00FB3CDE">
            <w:pPr>
              <w:numPr>
                <w:ilvl w:val="0"/>
                <w:numId w:val="184"/>
              </w:numPr>
              <w:rPr>
                <w:rFonts w:ascii="Arial" w:hAnsi="Arial" w:cs="Arial"/>
                <w:sz w:val="20"/>
                <w:szCs w:val="20"/>
                <w:lang w:val="en-IE"/>
              </w:rPr>
            </w:pPr>
            <w:r w:rsidRPr="00102498">
              <w:rPr>
                <w:rFonts w:ascii="Arial" w:hAnsi="Arial" w:cs="Arial"/>
                <w:sz w:val="20"/>
                <w:szCs w:val="20"/>
                <w:lang w:val="en-IE"/>
              </w:rPr>
              <w:t>Discharge Summary</w:t>
            </w:r>
          </w:p>
          <w:p w:rsidR="00CE5625" w:rsidRPr="00102498" w:rsidRDefault="00CE5625" w:rsidP="00FB3CDE">
            <w:pPr>
              <w:numPr>
                <w:ilvl w:val="0"/>
                <w:numId w:val="184"/>
              </w:numPr>
              <w:rPr>
                <w:rFonts w:ascii="Arial" w:hAnsi="Arial" w:cs="Arial"/>
                <w:sz w:val="20"/>
                <w:szCs w:val="20"/>
                <w:lang w:val="en-IE"/>
              </w:rPr>
            </w:pPr>
            <w:r w:rsidRPr="00102498">
              <w:rPr>
                <w:rFonts w:ascii="Arial" w:hAnsi="Arial" w:cs="Arial"/>
                <w:sz w:val="20"/>
                <w:szCs w:val="20"/>
                <w:lang w:val="en-IE"/>
              </w:rPr>
              <w:t>Consultant’s Reports, Correspondence, Letters to other Treating Doctors/Hospitals</w:t>
            </w:r>
          </w:p>
          <w:p w:rsidR="00CE5625" w:rsidRPr="00102498" w:rsidRDefault="00CE5625" w:rsidP="00CE5625">
            <w:pPr>
              <w:rPr>
                <w:rFonts w:ascii="Arial" w:hAnsi="Arial" w:cs="Arial"/>
                <w:sz w:val="20"/>
                <w:szCs w:val="20"/>
                <w:lang w:val="en-IE"/>
              </w:rPr>
            </w:pPr>
          </w:p>
          <w:p w:rsidR="00CE5625" w:rsidRPr="00102498" w:rsidRDefault="00CE5625" w:rsidP="00CE5625">
            <w:pPr>
              <w:rPr>
                <w:rFonts w:ascii="Arial" w:hAnsi="Arial" w:cs="Arial"/>
                <w:sz w:val="20"/>
                <w:szCs w:val="20"/>
                <w:lang w:val="en-IE"/>
              </w:rPr>
            </w:pPr>
          </w:p>
          <w:p w:rsidR="00CE5625" w:rsidRPr="00102498" w:rsidRDefault="00CE5625" w:rsidP="00CE5625">
            <w:pPr>
              <w:rPr>
                <w:rFonts w:ascii="Arial" w:hAnsi="Arial" w:cs="Arial"/>
                <w:sz w:val="20"/>
                <w:szCs w:val="20"/>
                <w:lang w:val="en-IE"/>
              </w:rPr>
            </w:pPr>
            <w:r w:rsidRPr="00102498">
              <w:rPr>
                <w:rFonts w:ascii="Arial" w:hAnsi="Arial" w:cs="Arial"/>
                <w:sz w:val="20"/>
                <w:szCs w:val="20"/>
                <w:lang w:val="en-IE"/>
              </w:rPr>
              <w:t>Please acknowledge receipt of this letter.</w:t>
            </w:r>
          </w:p>
          <w:p w:rsidR="00CE5625" w:rsidRPr="00102498" w:rsidRDefault="00CE5625" w:rsidP="00CE5625">
            <w:pPr>
              <w:rPr>
                <w:rFonts w:ascii="Arial" w:hAnsi="Arial" w:cs="Arial"/>
                <w:sz w:val="20"/>
                <w:szCs w:val="20"/>
                <w:lang w:val="en-IE"/>
              </w:rPr>
            </w:pPr>
          </w:p>
          <w:p w:rsidR="00CE5625" w:rsidRPr="00102498" w:rsidRDefault="00CE5625" w:rsidP="00CE5625">
            <w:pPr>
              <w:rPr>
                <w:rFonts w:ascii="Arial" w:hAnsi="Arial" w:cs="Arial"/>
                <w:sz w:val="20"/>
                <w:szCs w:val="20"/>
                <w:lang w:val="en-IE"/>
              </w:rPr>
            </w:pPr>
            <w:r w:rsidRPr="00102498">
              <w:rPr>
                <w:rFonts w:ascii="Arial" w:hAnsi="Arial" w:cs="Arial"/>
                <w:sz w:val="20"/>
                <w:szCs w:val="20"/>
                <w:lang w:val="en-IE"/>
              </w:rPr>
              <w:t>Yours sincerely,</w:t>
            </w:r>
          </w:p>
          <w:p w:rsidR="00CE5625" w:rsidRPr="00102498" w:rsidRDefault="00CE5625" w:rsidP="00CE5625">
            <w:pPr>
              <w:rPr>
                <w:rFonts w:ascii="Arial" w:hAnsi="Arial" w:cs="Arial"/>
                <w:sz w:val="20"/>
                <w:szCs w:val="20"/>
                <w:lang w:val="en-IE"/>
              </w:rPr>
            </w:pPr>
          </w:p>
          <w:p w:rsidR="00CE5625" w:rsidRPr="00102498" w:rsidRDefault="00CE5625" w:rsidP="00CE5625">
            <w:pPr>
              <w:rPr>
                <w:rFonts w:ascii="Arial" w:hAnsi="Arial" w:cs="Arial"/>
                <w:spacing w:val="-20"/>
                <w:sz w:val="20"/>
                <w:szCs w:val="20"/>
                <w:lang w:val="en-IE"/>
              </w:rPr>
            </w:pPr>
            <w:r w:rsidRPr="00102498">
              <w:rPr>
                <w:rFonts w:ascii="Arial" w:hAnsi="Arial" w:cs="Arial"/>
                <w:spacing w:val="-20"/>
                <w:sz w:val="20"/>
                <w:szCs w:val="20"/>
                <w:lang w:val="en-IE"/>
              </w:rPr>
              <w:t>______________</w:t>
            </w:r>
          </w:p>
          <w:p w:rsidR="00CE5625" w:rsidRPr="00102498" w:rsidRDefault="00CE5625" w:rsidP="0050214D">
            <w:pPr>
              <w:rPr>
                <w:rFonts w:ascii="Arial" w:hAnsi="Arial" w:cs="Arial"/>
                <w:b/>
                <w:sz w:val="20"/>
                <w:szCs w:val="20"/>
                <w:lang w:val="en-IE"/>
              </w:rPr>
            </w:pPr>
            <w:r w:rsidRPr="00102498">
              <w:rPr>
                <w:rFonts w:ascii="Arial" w:hAnsi="Arial" w:cs="Arial"/>
                <w:b/>
                <w:sz w:val="20"/>
                <w:szCs w:val="20"/>
                <w:lang w:val="en-IE"/>
              </w:rPr>
              <w:t>John Smith</w:t>
            </w:r>
          </w:p>
        </w:tc>
      </w:tr>
    </w:tbl>
    <w:p w:rsidR="0050214D" w:rsidRPr="002545F9" w:rsidRDefault="0050214D" w:rsidP="00FB007B">
      <w:pPr>
        <w:pStyle w:val="Heading3"/>
      </w:pPr>
      <w:r w:rsidRPr="002545F9">
        <w:lastRenderedPageBreak/>
        <w:t xml:space="preserve">Checklist </w:t>
      </w:r>
    </w:p>
    <w:p w:rsidR="001B7900" w:rsidRPr="002545F9" w:rsidRDefault="001B7900" w:rsidP="001B7900">
      <w:pPr>
        <w:rPr>
          <w:rFonts w:ascii="Arial" w:hAnsi="Arial" w:cs="Arial"/>
          <w:b/>
          <w:sz w:val="22"/>
          <w:szCs w:val="22"/>
          <w:lang w:val="en-IE"/>
        </w:rPr>
      </w:pPr>
      <w:r w:rsidRPr="002545F9">
        <w:rPr>
          <w:rFonts w:ascii="Arial" w:hAnsi="Arial" w:cs="Arial"/>
          <w:b/>
          <w:sz w:val="22"/>
          <w:szCs w:val="22"/>
          <w:lang w:val="en-IE"/>
        </w:rPr>
        <w:t>Medical negligence cases only</w:t>
      </w:r>
    </w:p>
    <w:p w:rsidR="0050214D" w:rsidRPr="002545F9" w:rsidRDefault="0050214D" w:rsidP="0050214D">
      <w:pPr>
        <w:rPr>
          <w:rFonts w:ascii="Arial" w:hAnsi="Arial" w:cs="Arial"/>
          <w:sz w:val="20"/>
          <w:szCs w:val="20"/>
          <w:lang w:val="en-IE"/>
        </w:rPr>
      </w:pPr>
      <w:r w:rsidRPr="002545F9">
        <w:rPr>
          <w:rFonts w:ascii="Arial" w:hAnsi="Arial" w:cs="Arial"/>
          <w:sz w:val="20"/>
          <w:szCs w:val="20"/>
          <w:lang w:val="en-IE"/>
        </w:rPr>
        <w:t>The below checklist should be printed out (from the Documents tab in EOS) and placed on the inside cover of any medical negligence applications file.</w:t>
      </w:r>
    </w:p>
    <w:p w:rsidR="0050214D" w:rsidRPr="002545F9" w:rsidRDefault="0050214D" w:rsidP="0050214D">
      <w:pPr>
        <w:rPr>
          <w:rFonts w:ascii="Arial" w:hAnsi="Arial" w:cs="Arial"/>
          <w:b/>
          <w:i/>
          <w:sz w:val="22"/>
          <w:szCs w:val="22"/>
          <w:lang w:val="en-IE"/>
        </w:rPr>
      </w:pPr>
    </w:p>
    <w:p w:rsidR="0050214D" w:rsidRPr="002545F9" w:rsidRDefault="0050214D" w:rsidP="0050214D">
      <w:pPr>
        <w:rPr>
          <w:rFonts w:ascii="Arial" w:hAnsi="Arial" w:cs="Arial"/>
          <w:b/>
          <w:i/>
          <w:sz w:val="22"/>
          <w:szCs w:val="22"/>
          <w:lang w:val="en-IE"/>
        </w:rPr>
      </w:pPr>
      <w:r w:rsidRPr="002545F9">
        <w:rPr>
          <w:rFonts w:ascii="Arial" w:hAnsi="Arial" w:cs="Arial"/>
          <w:b/>
          <w:noProof/>
          <w:sz w:val="20"/>
          <w:szCs w:val="20"/>
          <w:lang w:val="en-IE" w:eastAsia="en-IE"/>
        </w:rPr>
        <mc:AlternateContent>
          <mc:Choice Requires="wps">
            <w:drawing>
              <wp:inline distT="0" distB="0" distL="0" distR="0" wp14:anchorId="2C621899" wp14:editId="4A566DAA">
                <wp:extent cx="5212080" cy="5124450"/>
                <wp:effectExtent l="19050" t="19050" r="26670" b="19050"/>
                <wp:docPr id="1271" name="Text Box 2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5124450"/>
                        </a:xfrm>
                        <a:prstGeom prst="rect">
                          <a:avLst/>
                        </a:prstGeom>
                        <a:solidFill>
                          <a:srgbClr val="FFFFFF"/>
                        </a:solidFill>
                        <a:ln w="38100">
                          <a:solidFill>
                            <a:srgbClr val="000000"/>
                          </a:solidFill>
                          <a:miter lim="800000"/>
                          <a:headEnd/>
                          <a:tailEnd/>
                        </a:ln>
                      </wps:spPr>
                      <wps:txbx>
                        <w:txbxContent>
                          <w:p w:rsidR="00C703E3" w:rsidRPr="00F000EB" w:rsidRDefault="00C703E3" w:rsidP="0050214D">
                            <w:pPr>
                              <w:rPr>
                                <w:rFonts w:ascii="Arial" w:hAnsi="Arial" w:cs="Arial"/>
                                <w:b/>
                                <w:sz w:val="20"/>
                                <w:szCs w:val="20"/>
                              </w:rPr>
                            </w:pPr>
                            <w:r w:rsidRPr="00F000EB">
                              <w:rPr>
                                <w:rFonts w:ascii="Arial" w:hAnsi="Arial" w:cs="Arial"/>
                                <w:sz w:val="20"/>
                                <w:szCs w:val="20"/>
                              </w:rPr>
                              <w:t>Applicant Name</w:t>
                            </w:r>
                            <w:r w:rsidRPr="00F000EB">
                              <w:rPr>
                                <w:rFonts w:ascii="Arial" w:hAnsi="Arial" w:cs="Arial"/>
                                <w:b/>
                                <w:sz w:val="20"/>
                                <w:szCs w:val="20"/>
                              </w:rPr>
                              <w:t>:</w:t>
                            </w:r>
                            <w:r w:rsidRPr="00F000EB">
                              <w:rPr>
                                <w:rFonts w:ascii="Arial" w:hAnsi="Arial" w:cs="Arial"/>
                                <w:b/>
                                <w:sz w:val="20"/>
                                <w:szCs w:val="20"/>
                              </w:rPr>
                              <w:tab/>
                            </w:r>
                          </w:p>
                          <w:p w:rsidR="00C703E3" w:rsidRPr="00F000EB" w:rsidRDefault="00C703E3" w:rsidP="0050214D">
                            <w:pPr>
                              <w:rPr>
                                <w:rFonts w:ascii="Arial" w:hAnsi="Arial" w:cs="Arial"/>
                                <w:b/>
                                <w:sz w:val="20"/>
                                <w:szCs w:val="20"/>
                              </w:rPr>
                            </w:pPr>
                          </w:p>
                          <w:p w:rsidR="00C703E3" w:rsidRPr="00F000EB" w:rsidRDefault="00C703E3" w:rsidP="0050214D">
                            <w:pPr>
                              <w:rPr>
                                <w:rFonts w:ascii="Arial" w:hAnsi="Arial" w:cs="Arial"/>
                                <w:sz w:val="20"/>
                                <w:szCs w:val="20"/>
                              </w:rPr>
                            </w:pPr>
                            <w:r w:rsidRPr="00F000EB">
                              <w:rPr>
                                <w:rFonts w:ascii="Arial" w:hAnsi="Arial" w:cs="Arial"/>
                                <w:sz w:val="20"/>
                                <w:szCs w:val="20"/>
                              </w:rPr>
                              <w:t>DOB</w:t>
                            </w:r>
                            <w:r w:rsidRPr="00F000EB">
                              <w:rPr>
                                <w:rFonts w:ascii="Arial" w:hAnsi="Arial" w:cs="Arial"/>
                                <w:b/>
                                <w:sz w:val="20"/>
                                <w:szCs w:val="20"/>
                              </w:rPr>
                              <w:t>:</w:t>
                            </w:r>
                            <w:r w:rsidRPr="00F000EB">
                              <w:rPr>
                                <w:rFonts w:ascii="Arial" w:hAnsi="Arial" w:cs="Arial"/>
                                <w:b/>
                                <w:sz w:val="20"/>
                                <w:szCs w:val="20"/>
                              </w:rPr>
                              <w:tab/>
                            </w:r>
                            <w:r w:rsidRPr="00F000EB">
                              <w:rPr>
                                <w:rFonts w:ascii="Arial" w:hAnsi="Arial" w:cs="Arial"/>
                                <w:b/>
                                <w:sz w:val="20"/>
                                <w:szCs w:val="20"/>
                              </w:rPr>
                              <w:tab/>
                            </w:r>
                            <w:r w:rsidRPr="00F000EB">
                              <w:rPr>
                                <w:rFonts w:ascii="Arial" w:hAnsi="Arial" w:cs="Arial"/>
                                <w:b/>
                                <w:sz w:val="20"/>
                                <w:szCs w:val="20"/>
                              </w:rPr>
                              <w:tab/>
                            </w:r>
                          </w:p>
                          <w:p w:rsidR="00C703E3" w:rsidRPr="00F000EB" w:rsidRDefault="00C703E3" w:rsidP="0050214D">
                            <w:pPr>
                              <w:rPr>
                                <w:rFonts w:ascii="Arial" w:hAnsi="Arial" w:cs="Arial"/>
                                <w:sz w:val="20"/>
                                <w:szCs w:val="20"/>
                              </w:rPr>
                            </w:pPr>
                          </w:p>
                          <w:p w:rsidR="00C703E3" w:rsidRPr="00F000EB" w:rsidRDefault="00C703E3" w:rsidP="0050214D">
                            <w:pPr>
                              <w:rPr>
                                <w:rFonts w:ascii="Arial" w:hAnsi="Arial" w:cs="Arial"/>
                                <w:b/>
                                <w:sz w:val="20"/>
                                <w:szCs w:val="20"/>
                              </w:rPr>
                            </w:pPr>
                            <w:r w:rsidRPr="00F000EB">
                              <w:rPr>
                                <w:rFonts w:ascii="Arial" w:hAnsi="Arial" w:cs="Arial"/>
                                <w:sz w:val="20"/>
                                <w:szCs w:val="20"/>
                              </w:rPr>
                              <w:t>Details of alleged medical negligence</w:t>
                            </w:r>
                            <w:r w:rsidRPr="00F000EB">
                              <w:rPr>
                                <w:rFonts w:ascii="Arial" w:hAnsi="Arial" w:cs="Arial"/>
                                <w:b/>
                                <w:sz w:val="20"/>
                                <w:szCs w:val="20"/>
                              </w:rPr>
                              <w:t>:</w:t>
                            </w:r>
                            <w:r w:rsidRPr="00F000EB">
                              <w:rPr>
                                <w:rFonts w:ascii="Arial" w:hAnsi="Arial" w:cs="Arial"/>
                                <w:b/>
                                <w:sz w:val="20"/>
                                <w:szCs w:val="20"/>
                              </w:rPr>
                              <w:tab/>
                            </w:r>
                          </w:p>
                          <w:p w:rsidR="00C703E3" w:rsidRPr="00F000EB" w:rsidRDefault="00C703E3" w:rsidP="0050214D">
                            <w:pPr>
                              <w:rPr>
                                <w:rFonts w:ascii="Arial" w:hAnsi="Arial" w:cs="Arial"/>
                                <w:b/>
                                <w:sz w:val="20"/>
                                <w:szCs w:val="20"/>
                              </w:rPr>
                            </w:pPr>
                          </w:p>
                          <w:p w:rsidR="00C703E3" w:rsidRPr="00F000EB" w:rsidRDefault="00C703E3" w:rsidP="0050214D">
                            <w:pPr>
                              <w:rPr>
                                <w:rFonts w:ascii="Arial" w:hAnsi="Arial" w:cs="Arial"/>
                                <w:b/>
                                <w:sz w:val="20"/>
                                <w:szCs w:val="20"/>
                              </w:rPr>
                            </w:pPr>
                          </w:p>
                          <w:p w:rsidR="00C703E3" w:rsidRPr="00F000EB" w:rsidRDefault="00C703E3" w:rsidP="0050214D">
                            <w:pPr>
                              <w:rPr>
                                <w:rFonts w:ascii="Arial" w:hAnsi="Arial" w:cs="Arial"/>
                                <w:b/>
                                <w:sz w:val="20"/>
                                <w:szCs w:val="20"/>
                              </w:rPr>
                            </w:pPr>
                          </w:p>
                          <w:p w:rsidR="00C703E3" w:rsidRPr="00F000EB" w:rsidRDefault="00C703E3" w:rsidP="0050214D">
                            <w:pPr>
                              <w:rPr>
                                <w:rFonts w:ascii="Arial" w:hAnsi="Arial" w:cs="Arial"/>
                                <w:sz w:val="20"/>
                                <w:szCs w:val="20"/>
                              </w:rPr>
                            </w:pPr>
                            <w:r w:rsidRPr="00F000EB">
                              <w:rPr>
                                <w:rFonts w:ascii="Arial" w:hAnsi="Arial" w:cs="Arial"/>
                                <w:b/>
                                <w:sz w:val="20"/>
                                <w:szCs w:val="20"/>
                              </w:rPr>
                              <w:tab/>
                            </w:r>
                          </w:p>
                          <w:p w:rsidR="00C703E3" w:rsidRPr="00F000EB" w:rsidRDefault="00C703E3" w:rsidP="0050214D">
                            <w:pPr>
                              <w:rPr>
                                <w:rFonts w:ascii="Arial" w:hAnsi="Arial" w:cs="Arial"/>
                                <w:sz w:val="20"/>
                                <w:szCs w:val="20"/>
                              </w:rPr>
                            </w:pPr>
                          </w:p>
                          <w:p w:rsidR="00C703E3" w:rsidRPr="00F000EB" w:rsidRDefault="00C703E3" w:rsidP="0050214D">
                            <w:pPr>
                              <w:rPr>
                                <w:rFonts w:ascii="Arial" w:hAnsi="Arial" w:cs="Arial"/>
                                <w:b/>
                                <w:sz w:val="20"/>
                                <w:szCs w:val="20"/>
                              </w:rPr>
                            </w:pPr>
                            <w:r w:rsidRPr="00F000EB">
                              <w:rPr>
                                <w:rFonts w:ascii="Arial" w:hAnsi="Arial" w:cs="Arial"/>
                                <w:sz w:val="20"/>
                                <w:szCs w:val="20"/>
                              </w:rPr>
                              <w:t xml:space="preserve">Institutions/Medical Professionals </w:t>
                            </w:r>
                            <w:proofErr w:type="spellStart"/>
                            <w:r w:rsidRPr="00F000EB">
                              <w:rPr>
                                <w:rFonts w:ascii="Arial" w:hAnsi="Arial" w:cs="Arial"/>
                                <w:sz w:val="20"/>
                                <w:szCs w:val="20"/>
                              </w:rPr>
                              <w:t>etc</w:t>
                            </w:r>
                            <w:proofErr w:type="spellEnd"/>
                            <w:r w:rsidRPr="00F000EB">
                              <w:rPr>
                                <w:rFonts w:ascii="Arial" w:hAnsi="Arial" w:cs="Arial"/>
                                <w:b/>
                                <w:sz w:val="20"/>
                                <w:szCs w:val="20"/>
                              </w:rPr>
                              <w:t xml:space="preserve">: </w:t>
                            </w:r>
                          </w:p>
                          <w:p w:rsidR="00C703E3" w:rsidRPr="00F000EB" w:rsidRDefault="00C703E3" w:rsidP="0050214D">
                            <w:pPr>
                              <w:rPr>
                                <w:rFonts w:ascii="Arial" w:hAnsi="Arial" w:cs="Arial"/>
                                <w:b/>
                                <w:sz w:val="20"/>
                                <w:szCs w:val="20"/>
                              </w:rPr>
                            </w:pPr>
                          </w:p>
                          <w:p w:rsidR="00C703E3" w:rsidRPr="00F000EB" w:rsidRDefault="00C703E3" w:rsidP="0050214D">
                            <w:pPr>
                              <w:rPr>
                                <w:rFonts w:ascii="Arial" w:hAnsi="Arial" w:cs="Arial"/>
                                <w:b/>
                                <w:sz w:val="20"/>
                                <w:szCs w:val="20"/>
                              </w:rPr>
                            </w:pPr>
                          </w:p>
                          <w:p w:rsidR="00C703E3" w:rsidRPr="00F000EB" w:rsidRDefault="00C703E3" w:rsidP="0050214D">
                            <w:pPr>
                              <w:rPr>
                                <w:rFonts w:ascii="Arial" w:hAnsi="Arial" w:cs="Arial"/>
                                <w:sz w:val="20"/>
                                <w:szCs w:val="20"/>
                              </w:rPr>
                            </w:pPr>
                          </w:p>
                          <w:p w:rsidR="00C703E3" w:rsidRPr="00F000EB" w:rsidRDefault="00C703E3" w:rsidP="0050214D">
                            <w:pPr>
                              <w:rPr>
                                <w:rFonts w:ascii="Arial" w:hAnsi="Arial" w:cs="Arial"/>
                                <w:sz w:val="20"/>
                                <w:szCs w:val="20"/>
                              </w:rPr>
                            </w:pPr>
                          </w:p>
                          <w:p w:rsidR="00C703E3" w:rsidRPr="00F000EB" w:rsidRDefault="00C703E3" w:rsidP="0050214D">
                            <w:pPr>
                              <w:rPr>
                                <w:rFonts w:ascii="Arial" w:hAnsi="Arial" w:cs="Arial"/>
                                <w:sz w:val="20"/>
                                <w:szCs w:val="20"/>
                              </w:rPr>
                            </w:pPr>
                            <w:r w:rsidRPr="00F000EB">
                              <w:rPr>
                                <w:rFonts w:ascii="Arial" w:hAnsi="Arial" w:cs="Arial"/>
                                <w:sz w:val="20"/>
                                <w:szCs w:val="20"/>
                              </w:rPr>
                              <w:t xml:space="preserve">Dates (of injury/treatment </w:t>
                            </w:r>
                            <w:proofErr w:type="spellStart"/>
                            <w:r w:rsidRPr="00F000EB">
                              <w:rPr>
                                <w:rFonts w:ascii="Arial" w:hAnsi="Arial" w:cs="Arial"/>
                                <w:sz w:val="20"/>
                                <w:szCs w:val="20"/>
                              </w:rPr>
                              <w:t>etc</w:t>
                            </w:r>
                            <w:proofErr w:type="spellEnd"/>
                            <w:r w:rsidRPr="00F000EB">
                              <w:rPr>
                                <w:rFonts w:ascii="Arial" w:hAnsi="Arial" w:cs="Arial"/>
                                <w:sz w:val="20"/>
                                <w:szCs w:val="20"/>
                              </w:rPr>
                              <w:t>) i.e. statute of limitations info</w:t>
                            </w:r>
                            <w:r w:rsidRPr="00F000EB">
                              <w:rPr>
                                <w:rFonts w:ascii="Arial" w:hAnsi="Arial" w:cs="Arial"/>
                                <w:b/>
                                <w:sz w:val="20"/>
                                <w:szCs w:val="20"/>
                              </w:rPr>
                              <w:t xml:space="preserve">: </w:t>
                            </w:r>
                          </w:p>
                          <w:p w:rsidR="00C703E3" w:rsidRPr="00F000EB" w:rsidRDefault="00C703E3" w:rsidP="0050214D">
                            <w:pPr>
                              <w:rPr>
                                <w:rFonts w:ascii="Arial" w:hAnsi="Arial" w:cs="Arial"/>
                                <w:sz w:val="20"/>
                                <w:szCs w:val="20"/>
                              </w:rPr>
                            </w:pPr>
                          </w:p>
                          <w:p w:rsidR="00C703E3" w:rsidRPr="00F000EB" w:rsidRDefault="00C703E3" w:rsidP="0050214D">
                            <w:pPr>
                              <w:rPr>
                                <w:rFonts w:ascii="Arial" w:hAnsi="Arial" w:cs="Arial"/>
                                <w:b/>
                                <w:sz w:val="20"/>
                                <w:szCs w:val="20"/>
                              </w:rPr>
                            </w:pPr>
                            <w:r w:rsidRPr="00F000EB">
                              <w:rPr>
                                <w:rFonts w:ascii="Arial" w:hAnsi="Arial" w:cs="Arial"/>
                                <w:sz w:val="20"/>
                                <w:szCs w:val="20"/>
                              </w:rPr>
                              <w:t>Previous LAB application re this matter</w:t>
                            </w:r>
                            <w:r w:rsidRPr="00F000EB">
                              <w:rPr>
                                <w:rFonts w:ascii="Arial" w:hAnsi="Arial" w:cs="Arial"/>
                                <w:b/>
                                <w:sz w:val="20"/>
                                <w:szCs w:val="20"/>
                              </w:rPr>
                              <w:t>:</w:t>
                            </w:r>
                            <w:r w:rsidRPr="00F000EB">
                              <w:rPr>
                                <w:rFonts w:ascii="Arial" w:hAnsi="Arial" w:cs="Arial"/>
                                <w:sz w:val="20"/>
                                <w:szCs w:val="20"/>
                              </w:rPr>
                              <w:t xml:space="preserve">  </w:t>
                            </w:r>
                            <w:r w:rsidRPr="00F000EB">
                              <w:rPr>
                                <w:rFonts w:ascii="Arial" w:hAnsi="Arial" w:cs="Arial"/>
                                <w:b/>
                                <w:sz w:val="20"/>
                                <w:szCs w:val="20"/>
                              </w:rPr>
                              <w:t>Yes / No</w:t>
                            </w:r>
                          </w:p>
                          <w:p w:rsidR="00C703E3" w:rsidRPr="00F000EB" w:rsidRDefault="00C703E3" w:rsidP="0050214D">
                            <w:pPr>
                              <w:rPr>
                                <w:rFonts w:ascii="Arial" w:hAnsi="Arial" w:cs="Arial"/>
                                <w:sz w:val="20"/>
                                <w:szCs w:val="20"/>
                              </w:rPr>
                            </w:pPr>
                            <w:r w:rsidRPr="00F000EB">
                              <w:rPr>
                                <w:rFonts w:ascii="Arial" w:hAnsi="Arial" w:cs="Arial"/>
                                <w:sz w:val="20"/>
                                <w:szCs w:val="20"/>
                              </w:rPr>
                              <w:t>If yes details</w:t>
                            </w:r>
                            <w:r w:rsidRPr="00F000EB">
                              <w:rPr>
                                <w:rFonts w:ascii="Arial" w:hAnsi="Arial" w:cs="Arial"/>
                                <w:b/>
                                <w:sz w:val="20"/>
                                <w:szCs w:val="20"/>
                              </w:rPr>
                              <w:t>:</w:t>
                            </w:r>
                          </w:p>
                          <w:p w:rsidR="00C703E3" w:rsidRPr="00F000EB" w:rsidRDefault="00C703E3" w:rsidP="0050214D">
                            <w:pPr>
                              <w:rPr>
                                <w:rFonts w:ascii="Arial" w:hAnsi="Arial" w:cs="Arial"/>
                                <w:sz w:val="20"/>
                                <w:szCs w:val="20"/>
                              </w:rPr>
                            </w:pPr>
                          </w:p>
                          <w:p w:rsidR="00C703E3" w:rsidRPr="00F000EB" w:rsidRDefault="00C703E3" w:rsidP="0050214D">
                            <w:pPr>
                              <w:rPr>
                                <w:rFonts w:ascii="Arial" w:hAnsi="Arial" w:cs="Arial"/>
                                <w:b/>
                                <w:sz w:val="20"/>
                                <w:szCs w:val="20"/>
                              </w:rPr>
                            </w:pPr>
                            <w:r w:rsidRPr="00F000EB">
                              <w:rPr>
                                <w:rFonts w:ascii="Arial" w:hAnsi="Arial" w:cs="Arial"/>
                                <w:sz w:val="20"/>
                                <w:szCs w:val="20"/>
                              </w:rPr>
                              <w:t>Has the applicant had previous solicitor involvement in this matter</w:t>
                            </w:r>
                            <w:r w:rsidRPr="00F000EB">
                              <w:rPr>
                                <w:rFonts w:ascii="Arial" w:hAnsi="Arial" w:cs="Arial"/>
                                <w:b/>
                                <w:sz w:val="20"/>
                                <w:szCs w:val="20"/>
                              </w:rPr>
                              <w:t>:</w:t>
                            </w:r>
                            <w:r w:rsidRPr="00F000EB">
                              <w:rPr>
                                <w:rFonts w:ascii="Arial" w:hAnsi="Arial" w:cs="Arial"/>
                                <w:sz w:val="20"/>
                                <w:szCs w:val="20"/>
                              </w:rPr>
                              <w:t xml:space="preserve">  </w:t>
                            </w:r>
                            <w:r w:rsidRPr="00F000EB">
                              <w:rPr>
                                <w:rFonts w:ascii="Arial" w:hAnsi="Arial" w:cs="Arial"/>
                                <w:b/>
                                <w:sz w:val="20"/>
                                <w:szCs w:val="20"/>
                              </w:rPr>
                              <w:t>Yes / No</w:t>
                            </w:r>
                          </w:p>
                          <w:p w:rsidR="00C703E3" w:rsidRPr="00F000EB" w:rsidRDefault="00C703E3" w:rsidP="0050214D">
                            <w:pPr>
                              <w:rPr>
                                <w:rFonts w:ascii="Arial" w:hAnsi="Arial" w:cs="Arial"/>
                                <w:sz w:val="20"/>
                                <w:szCs w:val="20"/>
                              </w:rPr>
                            </w:pPr>
                            <w:r w:rsidRPr="00F000EB">
                              <w:rPr>
                                <w:rFonts w:ascii="Arial" w:hAnsi="Arial" w:cs="Arial"/>
                                <w:sz w:val="20"/>
                                <w:szCs w:val="20"/>
                              </w:rPr>
                              <w:t xml:space="preserve">If yes solicitor details </w:t>
                            </w:r>
                            <w:proofErr w:type="spellStart"/>
                            <w:r w:rsidRPr="00F000EB">
                              <w:rPr>
                                <w:rFonts w:ascii="Arial" w:hAnsi="Arial" w:cs="Arial"/>
                                <w:sz w:val="20"/>
                                <w:szCs w:val="20"/>
                              </w:rPr>
                              <w:t>incl</w:t>
                            </w:r>
                            <w:proofErr w:type="spellEnd"/>
                            <w:r w:rsidRPr="00F000EB">
                              <w:rPr>
                                <w:rFonts w:ascii="Arial" w:hAnsi="Arial" w:cs="Arial"/>
                                <w:sz w:val="20"/>
                                <w:szCs w:val="20"/>
                              </w:rPr>
                              <w:t xml:space="preserve"> fees outstanding/ lien on file</w:t>
                            </w:r>
                            <w:r w:rsidRPr="00F000EB">
                              <w:rPr>
                                <w:rFonts w:ascii="Arial" w:hAnsi="Arial" w:cs="Arial"/>
                                <w:b/>
                                <w:sz w:val="20"/>
                                <w:szCs w:val="20"/>
                              </w:rPr>
                              <w:t xml:space="preserve">: </w:t>
                            </w:r>
                          </w:p>
                          <w:p w:rsidR="00C703E3" w:rsidRPr="00F000EB" w:rsidRDefault="00C703E3" w:rsidP="0050214D">
                            <w:pPr>
                              <w:rPr>
                                <w:rFonts w:ascii="Arial" w:hAnsi="Arial" w:cs="Arial"/>
                                <w:sz w:val="20"/>
                                <w:szCs w:val="20"/>
                              </w:rPr>
                            </w:pPr>
                          </w:p>
                          <w:p w:rsidR="00C703E3" w:rsidRPr="00F000EB" w:rsidRDefault="00C703E3" w:rsidP="0050214D">
                            <w:pPr>
                              <w:rPr>
                                <w:rFonts w:ascii="Arial" w:hAnsi="Arial" w:cs="Arial"/>
                                <w:b/>
                                <w:sz w:val="20"/>
                                <w:szCs w:val="20"/>
                              </w:rPr>
                            </w:pPr>
                            <w:r w:rsidRPr="00F000EB">
                              <w:rPr>
                                <w:rFonts w:ascii="Arial" w:hAnsi="Arial" w:cs="Arial"/>
                                <w:sz w:val="20"/>
                                <w:szCs w:val="20"/>
                              </w:rPr>
                              <w:t>Court Proceedings</w:t>
                            </w:r>
                            <w:r w:rsidRPr="00F000EB">
                              <w:rPr>
                                <w:rFonts w:ascii="Arial" w:hAnsi="Arial" w:cs="Arial"/>
                                <w:b/>
                                <w:sz w:val="20"/>
                                <w:szCs w:val="20"/>
                              </w:rPr>
                              <w:t>: Yes / No</w:t>
                            </w:r>
                          </w:p>
                          <w:p w:rsidR="00C703E3" w:rsidRPr="00F000EB" w:rsidRDefault="00C703E3" w:rsidP="0050214D">
                            <w:pPr>
                              <w:rPr>
                                <w:rFonts w:ascii="Arial" w:hAnsi="Arial" w:cs="Arial"/>
                                <w:sz w:val="20"/>
                                <w:szCs w:val="20"/>
                              </w:rPr>
                            </w:pPr>
                            <w:r w:rsidRPr="00F000EB">
                              <w:rPr>
                                <w:rFonts w:ascii="Arial" w:hAnsi="Arial" w:cs="Arial"/>
                                <w:sz w:val="20"/>
                                <w:szCs w:val="20"/>
                              </w:rPr>
                              <w:t>If yes details of Proceedings</w:t>
                            </w:r>
                            <w:r w:rsidRPr="00F000EB">
                              <w:rPr>
                                <w:rFonts w:ascii="Arial" w:hAnsi="Arial" w:cs="Arial"/>
                                <w:b/>
                                <w:sz w:val="20"/>
                                <w:szCs w:val="20"/>
                              </w:rPr>
                              <w:t xml:space="preserve">: </w:t>
                            </w:r>
                          </w:p>
                          <w:p w:rsidR="00C703E3" w:rsidRPr="00F000EB" w:rsidRDefault="00C703E3" w:rsidP="0050214D">
                            <w:pPr>
                              <w:rPr>
                                <w:rFonts w:ascii="Arial" w:hAnsi="Arial" w:cs="Arial"/>
                                <w:sz w:val="20"/>
                                <w:szCs w:val="20"/>
                              </w:rPr>
                            </w:pPr>
                          </w:p>
                          <w:p w:rsidR="00C703E3" w:rsidRPr="00F000EB" w:rsidRDefault="00C703E3" w:rsidP="0050214D">
                            <w:pPr>
                              <w:rPr>
                                <w:rFonts w:ascii="Arial" w:hAnsi="Arial" w:cs="Arial"/>
                                <w:sz w:val="20"/>
                                <w:szCs w:val="20"/>
                              </w:rPr>
                            </w:pPr>
                            <w:r w:rsidRPr="00F000EB">
                              <w:rPr>
                                <w:rFonts w:ascii="Arial" w:hAnsi="Arial" w:cs="Arial"/>
                                <w:sz w:val="20"/>
                                <w:szCs w:val="20"/>
                              </w:rPr>
                              <w:t>Applicant provided with standard letter, information note and FOI letter re medical records. Reference the information note in relation to the statute of limitations and the limitation period and how to address obtaining medical records</w:t>
                            </w:r>
                            <w:r w:rsidRPr="00F000EB">
                              <w:rPr>
                                <w:rFonts w:ascii="Arial" w:hAnsi="Arial" w:cs="Arial"/>
                                <w:b/>
                                <w:sz w:val="20"/>
                                <w:szCs w:val="20"/>
                              </w:rPr>
                              <w:t>:</w:t>
                            </w:r>
                          </w:p>
                          <w:p w:rsidR="00C703E3" w:rsidRPr="00F000EB" w:rsidRDefault="00C703E3" w:rsidP="0050214D">
                            <w:pPr>
                              <w:rPr>
                                <w:rFonts w:ascii="Arial" w:hAnsi="Arial" w:cs="Arial"/>
                                <w:sz w:val="20"/>
                                <w:szCs w:val="20"/>
                              </w:rPr>
                            </w:pPr>
                          </w:p>
                          <w:p w:rsidR="00C703E3" w:rsidRPr="00F000EB" w:rsidRDefault="00C703E3" w:rsidP="0050214D">
                            <w:pPr>
                              <w:rPr>
                                <w:rFonts w:ascii="Arial" w:hAnsi="Arial" w:cs="Arial"/>
                                <w:b/>
                                <w:sz w:val="20"/>
                                <w:szCs w:val="20"/>
                              </w:rPr>
                            </w:pPr>
                            <w:r w:rsidRPr="00F000EB">
                              <w:rPr>
                                <w:rFonts w:ascii="Arial" w:hAnsi="Arial" w:cs="Arial"/>
                                <w:sz w:val="20"/>
                                <w:szCs w:val="20"/>
                              </w:rPr>
                              <w:t>Other</w:t>
                            </w:r>
                            <w:r w:rsidRPr="00F000EB">
                              <w:rPr>
                                <w:rFonts w:ascii="Arial" w:hAnsi="Arial" w:cs="Arial"/>
                                <w:b/>
                                <w:sz w:val="20"/>
                                <w:szCs w:val="20"/>
                              </w:rPr>
                              <w:t xml:space="preserve">: </w:t>
                            </w:r>
                          </w:p>
                          <w:p w:rsidR="00C703E3" w:rsidRPr="00F000EB" w:rsidRDefault="00C703E3" w:rsidP="0050214D">
                            <w:pPr>
                              <w:rPr>
                                <w:rFonts w:ascii="Arial" w:hAnsi="Arial" w:cs="Arial"/>
                                <w:b/>
                                <w:sz w:val="20"/>
                                <w:szCs w:val="20"/>
                              </w:rPr>
                            </w:pPr>
                          </w:p>
                          <w:p w:rsidR="00C703E3" w:rsidRPr="00F000EB" w:rsidRDefault="00C703E3" w:rsidP="0050214D">
                            <w:pPr>
                              <w:rPr>
                                <w:rFonts w:ascii="Arial" w:hAnsi="Arial" w:cs="Arial"/>
                                <w:sz w:val="20"/>
                                <w:szCs w:val="20"/>
                              </w:rPr>
                            </w:pPr>
                            <w:r w:rsidRPr="00F000EB">
                              <w:rPr>
                                <w:rFonts w:ascii="Arial" w:hAnsi="Arial" w:cs="Arial"/>
                                <w:sz w:val="20"/>
                                <w:szCs w:val="20"/>
                              </w:rPr>
                              <w:t>Date</w:t>
                            </w:r>
                            <w:r w:rsidRPr="00F000EB">
                              <w:rPr>
                                <w:rFonts w:ascii="Arial" w:hAnsi="Arial" w:cs="Arial"/>
                                <w:b/>
                                <w:sz w:val="20"/>
                                <w:szCs w:val="20"/>
                              </w:rPr>
                              <w:t>:</w:t>
                            </w:r>
                          </w:p>
                        </w:txbxContent>
                      </wps:txbx>
                      <wps:bodyPr rot="0" vert="horz" wrap="square" lIns="91440" tIns="45720" rIns="91440" bIns="45720" anchor="t" anchorCtr="0" upright="1">
                        <a:noAutofit/>
                      </wps:bodyPr>
                    </wps:wsp>
                  </a:graphicData>
                </a:graphic>
              </wp:inline>
            </w:drawing>
          </mc:Choice>
          <mc:Fallback>
            <w:pict>
              <v:shape id="Text Box 2066" o:spid="_x0000_s1123" type="#_x0000_t202" style="width:410.4pt;height:4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" strokeweight="3pt">
                <v:textbox>
                  <w:txbxContent>
                    <w:p w:rsidR="00C703E3" w:rsidRPr="00F000EB" w:rsidRDefault="00C703E3" w:rsidP="0050214D">
                      <w:pPr>
                        <w:rPr>
                          <w:rFonts w:ascii="Arial" w:hAnsi="Arial" w:cs="Arial"/>
                          <w:b/>
                          <w:sz w:val="20"/>
                          <w:szCs w:val="20"/>
                        </w:rPr>
                      </w:pPr>
                      <w:r w:rsidRPr="00F000EB">
                        <w:rPr>
                          <w:rFonts w:ascii="Arial" w:hAnsi="Arial" w:cs="Arial"/>
                          <w:sz w:val="20"/>
                          <w:szCs w:val="20"/>
                        </w:rPr>
                        <w:t>Applicant Name</w:t>
                      </w:r>
                      <w:r w:rsidRPr="00F000EB">
                        <w:rPr>
                          <w:rFonts w:ascii="Arial" w:hAnsi="Arial" w:cs="Arial"/>
                          <w:b/>
                          <w:sz w:val="20"/>
                          <w:szCs w:val="20"/>
                        </w:rPr>
                        <w:t>:</w:t>
                      </w:r>
                      <w:r w:rsidRPr="00F000EB">
                        <w:rPr>
                          <w:rFonts w:ascii="Arial" w:hAnsi="Arial" w:cs="Arial"/>
                          <w:b/>
                          <w:sz w:val="20"/>
                          <w:szCs w:val="20"/>
                        </w:rPr>
                        <w:tab/>
                      </w:r>
                    </w:p>
                    <w:p w:rsidR="00C703E3" w:rsidRPr="00F000EB" w:rsidRDefault="00C703E3" w:rsidP="0050214D">
                      <w:pPr>
                        <w:rPr>
                          <w:rFonts w:ascii="Arial" w:hAnsi="Arial" w:cs="Arial"/>
                          <w:b/>
                          <w:sz w:val="20"/>
                          <w:szCs w:val="20"/>
                        </w:rPr>
                      </w:pPr>
                    </w:p>
                    <w:p w:rsidR="00C703E3" w:rsidRPr="00F000EB" w:rsidRDefault="00C703E3" w:rsidP="0050214D">
                      <w:pPr>
                        <w:rPr>
                          <w:rFonts w:ascii="Arial" w:hAnsi="Arial" w:cs="Arial"/>
                          <w:sz w:val="20"/>
                          <w:szCs w:val="20"/>
                        </w:rPr>
                      </w:pPr>
                      <w:r w:rsidRPr="00F000EB">
                        <w:rPr>
                          <w:rFonts w:ascii="Arial" w:hAnsi="Arial" w:cs="Arial"/>
                          <w:sz w:val="20"/>
                          <w:szCs w:val="20"/>
                        </w:rPr>
                        <w:t>DOB</w:t>
                      </w:r>
                      <w:r w:rsidRPr="00F000EB">
                        <w:rPr>
                          <w:rFonts w:ascii="Arial" w:hAnsi="Arial" w:cs="Arial"/>
                          <w:b/>
                          <w:sz w:val="20"/>
                          <w:szCs w:val="20"/>
                        </w:rPr>
                        <w:t>:</w:t>
                      </w:r>
                      <w:r w:rsidRPr="00F000EB">
                        <w:rPr>
                          <w:rFonts w:ascii="Arial" w:hAnsi="Arial" w:cs="Arial"/>
                          <w:b/>
                          <w:sz w:val="20"/>
                          <w:szCs w:val="20"/>
                        </w:rPr>
                        <w:tab/>
                      </w:r>
                      <w:r w:rsidRPr="00F000EB">
                        <w:rPr>
                          <w:rFonts w:ascii="Arial" w:hAnsi="Arial" w:cs="Arial"/>
                          <w:b/>
                          <w:sz w:val="20"/>
                          <w:szCs w:val="20"/>
                        </w:rPr>
                        <w:tab/>
                      </w:r>
                      <w:r w:rsidRPr="00F000EB">
                        <w:rPr>
                          <w:rFonts w:ascii="Arial" w:hAnsi="Arial" w:cs="Arial"/>
                          <w:b/>
                          <w:sz w:val="20"/>
                          <w:szCs w:val="20"/>
                        </w:rPr>
                        <w:tab/>
                      </w:r>
                    </w:p>
                    <w:p w:rsidR="00C703E3" w:rsidRPr="00F000EB" w:rsidRDefault="00C703E3" w:rsidP="0050214D">
                      <w:pPr>
                        <w:rPr>
                          <w:rFonts w:ascii="Arial" w:hAnsi="Arial" w:cs="Arial"/>
                          <w:sz w:val="20"/>
                          <w:szCs w:val="20"/>
                        </w:rPr>
                      </w:pPr>
                    </w:p>
                    <w:p w:rsidR="00C703E3" w:rsidRPr="00F000EB" w:rsidRDefault="00C703E3" w:rsidP="0050214D">
                      <w:pPr>
                        <w:rPr>
                          <w:rFonts w:ascii="Arial" w:hAnsi="Arial" w:cs="Arial"/>
                          <w:b/>
                          <w:sz w:val="20"/>
                          <w:szCs w:val="20"/>
                        </w:rPr>
                      </w:pPr>
                      <w:r w:rsidRPr="00F000EB">
                        <w:rPr>
                          <w:rFonts w:ascii="Arial" w:hAnsi="Arial" w:cs="Arial"/>
                          <w:sz w:val="20"/>
                          <w:szCs w:val="20"/>
                        </w:rPr>
                        <w:t>Details of alleged medical negligence</w:t>
                      </w:r>
                      <w:r w:rsidRPr="00F000EB">
                        <w:rPr>
                          <w:rFonts w:ascii="Arial" w:hAnsi="Arial" w:cs="Arial"/>
                          <w:b/>
                          <w:sz w:val="20"/>
                          <w:szCs w:val="20"/>
                        </w:rPr>
                        <w:t>:</w:t>
                      </w:r>
                      <w:r w:rsidRPr="00F000EB">
                        <w:rPr>
                          <w:rFonts w:ascii="Arial" w:hAnsi="Arial" w:cs="Arial"/>
                          <w:b/>
                          <w:sz w:val="20"/>
                          <w:szCs w:val="20"/>
                        </w:rPr>
                        <w:tab/>
                      </w:r>
                    </w:p>
                    <w:p w:rsidR="00C703E3" w:rsidRPr="00F000EB" w:rsidRDefault="00C703E3" w:rsidP="0050214D">
                      <w:pPr>
                        <w:rPr>
                          <w:rFonts w:ascii="Arial" w:hAnsi="Arial" w:cs="Arial"/>
                          <w:b/>
                          <w:sz w:val="20"/>
                          <w:szCs w:val="20"/>
                        </w:rPr>
                      </w:pPr>
                    </w:p>
                    <w:p w:rsidR="00C703E3" w:rsidRPr="00F000EB" w:rsidRDefault="00C703E3" w:rsidP="0050214D">
                      <w:pPr>
                        <w:rPr>
                          <w:rFonts w:ascii="Arial" w:hAnsi="Arial" w:cs="Arial"/>
                          <w:b/>
                          <w:sz w:val="20"/>
                          <w:szCs w:val="20"/>
                        </w:rPr>
                      </w:pPr>
                    </w:p>
                    <w:p w:rsidR="00C703E3" w:rsidRPr="00F000EB" w:rsidRDefault="00C703E3" w:rsidP="0050214D">
                      <w:pPr>
                        <w:rPr>
                          <w:rFonts w:ascii="Arial" w:hAnsi="Arial" w:cs="Arial"/>
                          <w:b/>
                          <w:sz w:val="20"/>
                          <w:szCs w:val="20"/>
                        </w:rPr>
                      </w:pPr>
                    </w:p>
                    <w:p w:rsidR="00C703E3" w:rsidRPr="00F000EB" w:rsidRDefault="00C703E3" w:rsidP="0050214D">
                      <w:pPr>
                        <w:rPr>
                          <w:rFonts w:ascii="Arial" w:hAnsi="Arial" w:cs="Arial"/>
                          <w:sz w:val="20"/>
                          <w:szCs w:val="20"/>
                        </w:rPr>
                      </w:pPr>
                      <w:r w:rsidRPr="00F000EB">
                        <w:rPr>
                          <w:rFonts w:ascii="Arial" w:hAnsi="Arial" w:cs="Arial"/>
                          <w:b/>
                          <w:sz w:val="20"/>
                          <w:szCs w:val="20"/>
                        </w:rPr>
                        <w:tab/>
                      </w:r>
                    </w:p>
                    <w:p w:rsidR="00C703E3" w:rsidRPr="00F000EB" w:rsidRDefault="00C703E3" w:rsidP="0050214D">
                      <w:pPr>
                        <w:rPr>
                          <w:rFonts w:ascii="Arial" w:hAnsi="Arial" w:cs="Arial"/>
                          <w:sz w:val="20"/>
                          <w:szCs w:val="20"/>
                        </w:rPr>
                      </w:pPr>
                    </w:p>
                    <w:p w:rsidR="00C703E3" w:rsidRPr="00F000EB" w:rsidRDefault="00C703E3" w:rsidP="0050214D">
                      <w:pPr>
                        <w:rPr>
                          <w:rFonts w:ascii="Arial" w:hAnsi="Arial" w:cs="Arial"/>
                          <w:b/>
                          <w:sz w:val="20"/>
                          <w:szCs w:val="20"/>
                        </w:rPr>
                      </w:pPr>
                      <w:r w:rsidRPr="00F000EB">
                        <w:rPr>
                          <w:rFonts w:ascii="Arial" w:hAnsi="Arial" w:cs="Arial"/>
                          <w:sz w:val="20"/>
                          <w:szCs w:val="20"/>
                        </w:rPr>
                        <w:t xml:space="preserve">Institutions/Medical Professionals </w:t>
                      </w:r>
                      <w:proofErr w:type="spellStart"/>
                      <w:r w:rsidRPr="00F000EB">
                        <w:rPr>
                          <w:rFonts w:ascii="Arial" w:hAnsi="Arial" w:cs="Arial"/>
                          <w:sz w:val="20"/>
                          <w:szCs w:val="20"/>
                        </w:rPr>
                        <w:t>etc</w:t>
                      </w:r>
                      <w:proofErr w:type="spellEnd"/>
                      <w:r w:rsidRPr="00F000EB">
                        <w:rPr>
                          <w:rFonts w:ascii="Arial" w:hAnsi="Arial" w:cs="Arial"/>
                          <w:b/>
                          <w:sz w:val="20"/>
                          <w:szCs w:val="20"/>
                        </w:rPr>
                        <w:t xml:space="preserve">: </w:t>
                      </w:r>
                    </w:p>
                    <w:p w:rsidR="00C703E3" w:rsidRPr="00F000EB" w:rsidRDefault="00C703E3" w:rsidP="0050214D">
                      <w:pPr>
                        <w:rPr>
                          <w:rFonts w:ascii="Arial" w:hAnsi="Arial" w:cs="Arial"/>
                          <w:b/>
                          <w:sz w:val="20"/>
                          <w:szCs w:val="20"/>
                        </w:rPr>
                      </w:pPr>
                    </w:p>
                    <w:p w:rsidR="00C703E3" w:rsidRPr="00F000EB" w:rsidRDefault="00C703E3" w:rsidP="0050214D">
                      <w:pPr>
                        <w:rPr>
                          <w:rFonts w:ascii="Arial" w:hAnsi="Arial" w:cs="Arial"/>
                          <w:b/>
                          <w:sz w:val="20"/>
                          <w:szCs w:val="20"/>
                        </w:rPr>
                      </w:pPr>
                    </w:p>
                    <w:p w:rsidR="00C703E3" w:rsidRPr="00F000EB" w:rsidRDefault="00C703E3" w:rsidP="0050214D">
                      <w:pPr>
                        <w:rPr>
                          <w:rFonts w:ascii="Arial" w:hAnsi="Arial" w:cs="Arial"/>
                          <w:sz w:val="20"/>
                          <w:szCs w:val="20"/>
                        </w:rPr>
                      </w:pPr>
                    </w:p>
                    <w:p w:rsidR="00C703E3" w:rsidRPr="00F000EB" w:rsidRDefault="00C703E3" w:rsidP="0050214D">
                      <w:pPr>
                        <w:rPr>
                          <w:rFonts w:ascii="Arial" w:hAnsi="Arial" w:cs="Arial"/>
                          <w:sz w:val="20"/>
                          <w:szCs w:val="20"/>
                        </w:rPr>
                      </w:pPr>
                    </w:p>
                    <w:p w:rsidR="00C703E3" w:rsidRPr="00F000EB" w:rsidRDefault="00C703E3" w:rsidP="0050214D">
                      <w:pPr>
                        <w:rPr>
                          <w:rFonts w:ascii="Arial" w:hAnsi="Arial" w:cs="Arial"/>
                          <w:sz w:val="20"/>
                          <w:szCs w:val="20"/>
                        </w:rPr>
                      </w:pPr>
                      <w:r w:rsidRPr="00F000EB">
                        <w:rPr>
                          <w:rFonts w:ascii="Arial" w:hAnsi="Arial" w:cs="Arial"/>
                          <w:sz w:val="20"/>
                          <w:szCs w:val="20"/>
                        </w:rPr>
                        <w:t xml:space="preserve">Dates (of injury/treatment </w:t>
                      </w:r>
                      <w:proofErr w:type="spellStart"/>
                      <w:r w:rsidRPr="00F000EB">
                        <w:rPr>
                          <w:rFonts w:ascii="Arial" w:hAnsi="Arial" w:cs="Arial"/>
                          <w:sz w:val="20"/>
                          <w:szCs w:val="20"/>
                        </w:rPr>
                        <w:t>etc</w:t>
                      </w:r>
                      <w:proofErr w:type="spellEnd"/>
                      <w:r w:rsidRPr="00F000EB">
                        <w:rPr>
                          <w:rFonts w:ascii="Arial" w:hAnsi="Arial" w:cs="Arial"/>
                          <w:sz w:val="20"/>
                          <w:szCs w:val="20"/>
                        </w:rPr>
                        <w:t>) i.e. statute of limitations info</w:t>
                      </w:r>
                      <w:r w:rsidRPr="00F000EB">
                        <w:rPr>
                          <w:rFonts w:ascii="Arial" w:hAnsi="Arial" w:cs="Arial"/>
                          <w:b/>
                          <w:sz w:val="20"/>
                          <w:szCs w:val="20"/>
                        </w:rPr>
                        <w:t xml:space="preserve">: </w:t>
                      </w:r>
                    </w:p>
                    <w:p w:rsidR="00C703E3" w:rsidRPr="00F000EB" w:rsidRDefault="00C703E3" w:rsidP="0050214D">
                      <w:pPr>
                        <w:rPr>
                          <w:rFonts w:ascii="Arial" w:hAnsi="Arial" w:cs="Arial"/>
                          <w:sz w:val="20"/>
                          <w:szCs w:val="20"/>
                        </w:rPr>
                      </w:pPr>
                    </w:p>
                    <w:p w:rsidR="00C703E3" w:rsidRPr="00F000EB" w:rsidRDefault="00C703E3" w:rsidP="0050214D">
                      <w:pPr>
                        <w:rPr>
                          <w:rFonts w:ascii="Arial" w:hAnsi="Arial" w:cs="Arial"/>
                          <w:b/>
                          <w:sz w:val="20"/>
                          <w:szCs w:val="20"/>
                        </w:rPr>
                      </w:pPr>
                      <w:r w:rsidRPr="00F000EB">
                        <w:rPr>
                          <w:rFonts w:ascii="Arial" w:hAnsi="Arial" w:cs="Arial"/>
                          <w:sz w:val="20"/>
                          <w:szCs w:val="20"/>
                        </w:rPr>
                        <w:t>Previous LAB application re this matter</w:t>
                      </w:r>
                      <w:r w:rsidRPr="00F000EB">
                        <w:rPr>
                          <w:rFonts w:ascii="Arial" w:hAnsi="Arial" w:cs="Arial"/>
                          <w:b/>
                          <w:sz w:val="20"/>
                          <w:szCs w:val="20"/>
                        </w:rPr>
                        <w:t>:</w:t>
                      </w:r>
                      <w:r w:rsidRPr="00F000EB">
                        <w:rPr>
                          <w:rFonts w:ascii="Arial" w:hAnsi="Arial" w:cs="Arial"/>
                          <w:sz w:val="20"/>
                          <w:szCs w:val="20"/>
                        </w:rPr>
                        <w:t xml:space="preserve">  </w:t>
                      </w:r>
                      <w:r w:rsidRPr="00F000EB">
                        <w:rPr>
                          <w:rFonts w:ascii="Arial" w:hAnsi="Arial" w:cs="Arial"/>
                          <w:b/>
                          <w:sz w:val="20"/>
                          <w:szCs w:val="20"/>
                        </w:rPr>
                        <w:t>Yes / No</w:t>
                      </w:r>
                    </w:p>
                    <w:p w:rsidR="00C703E3" w:rsidRPr="00F000EB" w:rsidRDefault="00C703E3" w:rsidP="0050214D">
                      <w:pPr>
                        <w:rPr>
                          <w:rFonts w:ascii="Arial" w:hAnsi="Arial" w:cs="Arial"/>
                          <w:sz w:val="20"/>
                          <w:szCs w:val="20"/>
                        </w:rPr>
                      </w:pPr>
                      <w:r w:rsidRPr="00F000EB">
                        <w:rPr>
                          <w:rFonts w:ascii="Arial" w:hAnsi="Arial" w:cs="Arial"/>
                          <w:sz w:val="20"/>
                          <w:szCs w:val="20"/>
                        </w:rPr>
                        <w:t>If yes details</w:t>
                      </w:r>
                      <w:r w:rsidRPr="00F000EB">
                        <w:rPr>
                          <w:rFonts w:ascii="Arial" w:hAnsi="Arial" w:cs="Arial"/>
                          <w:b/>
                          <w:sz w:val="20"/>
                          <w:szCs w:val="20"/>
                        </w:rPr>
                        <w:t>:</w:t>
                      </w:r>
                    </w:p>
                    <w:p w:rsidR="00C703E3" w:rsidRPr="00F000EB" w:rsidRDefault="00C703E3" w:rsidP="0050214D">
                      <w:pPr>
                        <w:rPr>
                          <w:rFonts w:ascii="Arial" w:hAnsi="Arial" w:cs="Arial"/>
                          <w:sz w:val="20"/>
                          <w:szCs w:val="20"/>
                        </w:rPr>
                      </w:pPr>
                    </w:p>
                    <w:p w:rsidR="00C703E3" w:rsidRPr="00F000EB" w:rsidRDefault="00C703E3" w:rsidP="0050214D">
                      <w:pPr>
                        <w:rPr>
                          <w:rFonts w:ascii="Arial" w:hAnsi="Arial" w:cs="Arial"/>
                          <w:b/>
                          <w:sz w:val="20"/>
                          <w:szCs w:val="20"/>
                        </w:rPr>
                      </w:pPr>
                      <w:r w:rsidRPr="00F000EB">
                        <w:rPr>
                          <w:rFonts w:ascii="Arial" w:hAnsi="Arial" w:cs="Arial"/>
                          <w:sz w:val="20"/>
                          <w:szCs w:val="20"/>
                        </w:rPr>
                        <w:t>Has the applicant had previous solicitor involvement in this matter</w:t>
                      </w:r>
                      <w:r w:rsidRPr="00F000EB">
                        <w:rPr>
                          <w:rFonts w:ascii="Arial" w:hAnsi="Arial" w:cs="Arial"/>
                          <w:b/>
                          <w:sz w:val="20"/>
                          <w:szCs w:val="20"/>
                        </w:rPr>
                        <w:t>:</w:t>
                      </w:r>
                      <w:r w:rsidRPr="00F000EB">
                        <w:rPr>
                          <w:rFonts w:ascii="Arial" w:hAnsi="Arial" w:cs="Arial"/>
                          <w:sz w:val="20"/>
                          <w:szCs w:val="20"/>
                        </w:rPr>
                        <w:t xml:space="preserve">  </w:t>
                      </w:r>
                      <w:r w:rsidRPr="00F000EB">
                        <w:rPr>
                          <w:rFonts w:ascii="Arial" w:hAnsi="Arial" w:cs="Arial"/>
                          <w:b/>
                          <w:sz w:val="20"/>
                          <w:szCs w:val="20"/>
                        </w:rPr>
                        <w:t>Yes / No</w:t>
                      </w:r>
                    </w:p>
                    <w:p w:rsidR="00C703E3" w:rsidRPr="00F000EB" w:rsidRDefault="00C703E3" w:rsidP="0050214D">
                      <w:pPr>
                        <w:rPr>
                          <w:rFonts w:ascii="Arial" w:hAnsi="Arial" w:cs="Arial"/>
                          <w:sz w:val="20"/>
                          <w:szCs w:val="20"/>
                        </w:rPr>
                      </w:pPr>
                      <w:r w:rsidRPr="00F000EB">
                        <w:rPr>
                          <w:rFonts w:ascii="Arial" w:hAnsi="Arial" w:cs="Arial"/>
                          <w:sz w:val="20"/>
                          <w:szCs w:val="20"/>
                        </w:rPr>
                        <w:t xml:space="preserve">If yes solicitor details </w:t>
                      </w:r>
                      <w:proofErr w:type="spellStart"/>
                      <w:r w:rsidRPr="00F000EB">
                        <w:rPr>
                          <w:rFonts w:ascii="Arial" w:hAnsi="Arial" w:cs="Arial"/>
                          <w:sz w:val="20"/>
                          <w:szCs w:val="20"/>
                        </w:rPr>
                        <w:t>incl</w:t>
                      </w:r>
                      <w:proofErr w:type="spellEnd"/>
                      <w:r w:rsidRPr="00F000EB">
                        <w:rPr>
                          <w:rFonts w:ascii="Arial" w:hAnsi="Arial" w:cs="Arial"/>
                          <w:sz w:val="20"/>
                          <w:szCs w:val="20"/>
                        </w:rPr>
                        <w:t xml:space="preserve"> fees outstanding/ lien on file</w:t>
                      </w:r>
                      <w:r w:rsidRPr="00F000EB">
                        <w:rPr>
                          <w:rFonts w:ascii="Arial" w:hAnsi="Arial" w:cs="Arial"/>
                          <w:b/>
                          <w:sz w:val="20"/>
                          <w:szCs w:val="20"/>
                        </w:rPr>
                        <w:t xml:space="preserve">: </w:t>
                      </w:r>
                    </w:p>
                    <w:p w:rsidR="00C703E3" w:rsidRPr="00F000EB" w:rsidRDefault="00C703E3" w:rsidP="0050214D">
                      <w:pPr>
                        <w:rPr>
                          <w:rFonts w:ascii="Arial" w:hAnsi="Arial" w:cs="Arial"/>
                          <w:sz w:val="20"/>
                          <w:szCs w:val="20"/>
                        </w:rPr>
                      </w:pPr>
                    </w:p>
                    <w:p w:rsidR="00C703E3" w:rsidRPr="00F000EB" w:rsidRDefault="00C703E3" w:rsidP="0050214D">
                      <w:pPr>
                        <w:rPr>
                          <w:rFonts w:ascii="Arial" w:hAnsi="Arial" w:cs="Arial"/>
                          <w:b/>
                          <w:sz w:val="20"/>
                          <w:szCs w:val="20"/>
                        </w:rPr>
                      </w:pPr>
                      <w:r w:rsidRPr="00F000EB">
                        <w:rPr>
                          <w:rFonts w:ascii="Arial" w:hAnsi="Arial" w:cs="Arial"/>
                          <w:sz w:val="20"/>
                          <w:szCs w:val="20"/>
                        </w:rPr>
                        <w:t>Court Proceedings</w:t>
                      </w:r>
                      <w:r w:rsidRPr="00F000EB">
                        <w:rPr>
                          <w:rFonts w:ascii="Arial" w:hAnsi="Arial" w:cs="Arial"/>
                          <w:b/>
                          <w:sz w:val="20"/>
                          <w:szCs w:val="20"/>
                        </w:rPr>
                        <w:t>: Yes / No</w:t>
                      </w:r>
                    </w:p>
                    <w:p w:rsidR="00C703E3" w:rsidRPr="00F000EB" w:rsidRDefault="00C703E3" w:rsidP="0050214D">
                      <w:pPr>
                        <w:rPr>
                          <w:rFonts w:ascii="Arial" w:hAnsi="Arial" w:cs="Arial"/>
                          <w:sz w:val="20"/>
                          <w:szCs w:val="20"/>
                        </w:rPr>
                      </w:pPr>
                      <w:r w:rsidRPr="00F000EB">
                        <w:rPr>
                          <w:rFonts w:ascii="Arial" w:hAnsi="Arial" w:cs="Arial"/>
                          <w:sz w:val="20"/>
                          <w:szCs w:val="20"/>
                        </w:rPr>
                        <w:t>If yes details of Proceedings</w:t>
                      </w:r>
                      <w:r w:rsidRPr="00F000EB">
                        <w:rPr>
                          <w:rFonts w:ascii="Arial" w:hAnsi="Arial" w:cs="Arial"/>
                          <w:b/>
                          <w:sz w:val="20"/>
                          <w:szCs w:val="20"/>
                        </w:rPr>
                        <w:t xml:space="preserve">: </w:t>
                      </w:r>
                    </w:p>
                    <w:p w:rsidR="00C703E3" w:rsidRPr="00F000EB" w:rsidRDefault="00C703E3" w:rsidP="0050214D">
                      <w:pPr>
                        <w:rPr>
                          <w:rFonts w:ascii="Arial" w:hAnsi="Arial" w:cs="Arial"/>
                          <w:sz w:val="20"/>
                          <w:szCs w:val="20"/>
                        </w:rPr>
                      </w:pPr>
                    </w:p>
                    <w:p w:rsidR="00C703E3" w:rsidRPr="00F000EB" w:rsidRDefault="00C703E3" w:rsidP="0050214D">
                      <w:pPr>
                        <w:rPr>
                          <w:rFonts w:ascii="Arial" w:hAnsi="Arial" w:cs="Arial"/>
                          <w:sz w:val="20"/>
                          <w:szCs w:val="20"/>
                        </w:rPr>
                      </w:pPr>
                      <w:r w:rsidRPr="00F000EB">
                        <w:rPr>
                          <w:rFonts w:ascii="Arial" w:hAnsi="Arial" w:cs="Arial"/>
                          <w:sz w:val="20"/>
                          <w:szCs w:val="20"/>
                        </w:rPr>
                        <w:t>Applicant provided with standard letter, information note and FOI letter re medical records. Reference the information note in relation to the statute of limitations and the limitation period and how to address obtaining medical records</w:t>
                      </w:r>
                      <w:r w:rsidRPr="00F000EB">
                        <w:rPr>
                          <w:rFonts w:ascii="Arial" w:hAnsi="Arial" w:cs="Arial"/>
                          <w:b/>
                          <w:sz w:val="20"/>
                          <w:szCs w:val="20"/>
                        </w:rPr>
                        <w:t>:</w:t>
                      </w:r>
                    </w:p>
                    <w:p w:rsidR="00C703E3" w:rsidRPr="00F000EB" w:rsidRDefault="00C703E3" w:rsidP="0050214D">
                      <w:pPr>
                        <w:rPr>
                          <w:rFonts w:ascii="Arial" w:hAnsi="Arial" w:cs="Arial"/>
                          <w:sz w:val="20"/>
                          <w:szCs w:val="20"/>
                        </w:rPr>
                      </w:pPr>
                    </w:p>
                    <w:p w:rsidR="00C703E3" w:rsidRPr="00F000EB" w:rsidRDefault="00C703E3" w:rsidP="0050214D">
                      <w:pPr>
                        <w:rPr>
                          <w:rFonts w:ascii="Arial" w:hAnsi="Arial" w:cs="Arial"/>
                          <w:b/>
                          <w:sz w:val="20"/>
                          <w:szCs w:val="20"/>
                        </w:rPr>
                      </w:pPr>
                      <w:r w:rsidRPr="00F000EB">
                        <w:rPr>
                          <w:rFonts w:ascii="Arial" w:hAnsi="Arial" w:cs="Arial"/>
                          <w:sz w:val="20"/>
                          <w:szCs w:val="20"/>
                        </w:rPr>
                        <w:t>Other</w:t>
                      </w:r>
                      <w:r w:rsidRPr="00F000EB">
                        <w:rPr>
                          <w:rFonts w:ascii="Arial" w:hAnsi="Arial" w:cs="Arial"/>
                          <w:b/>
                          <w:sz w:val="20"/>
                          <w:szCs w:val="20"/>
                        </w:rPr>
                        <w:t xml:space="preserve">: </w:t>
                      </w:r>
                    </w:p>
                    <w:p w:rsidR="00C703E3" w:rsidRPr="00F000EB" w:rsidRDefault="00C703E3" w:rsidP="0050214D">
                      <w:pPr>
                        <w:rPr>
                          <w:rFonts w:ascii="Arial" w:hAnsi="Arial" w:cs="Arial"/>
                          <w:b/>
                          <w:sz w:val="20"/>
                          <w:szCs w:val="20"/>
                        </w:rPr>
                      </w:pPr>
                    </w:p>
                    <w:p w:rsidR="00C703E3" w:rsidRPr="00F000EB" w:rsidRDefault="00C703E3" w:rsidP="0050214D">
                      <w:pPr>
                        <w:rPr>
                          <w:rFonts w:ascii="Arial" w:hAnsi="Arial" w:cs="Arial"/>
                          <w:sz w:val="20"/>
                          <w:szCs w:val="20"/>
                        </w:rPr>
                      </w:pPr>
                      <w:r w:rsidRPr="00F000EB">
                        <w:rPr>
                          <w:rFonts w:ascii="Arial" w:hAnsi="Arial" w:cs="Arial"/>
                          <w:sz w:val="20"/>
                          <w:szCs w:val="20"/>
                        </w:rPr>
                        <w:t>Date</w:t>
                      </w:r>
                      <w:r w:rsidRPr="00F000EB">
                        <w:rPr>
                          <w:rFonts w:ascii="Arial" w:hAnsi="Arial" w:cs="Arial"/>
                          <w:b/>
                          <w:sz w:val="20"/>
                          <w:szCs w:val="20"/>
                        </w:rPr>
                        <w:t>:</w:t>
                      </w:r>
                    </w:p>
                  </w:txbxContent>
                </v:textbox>
                <w10:anchorlock/>
              </v:shape>
            </w:pict>
          </mc:Fallback>
        </mc:AlternateContent>
      </w:r>
    </w:p>
    <w:p w:rsidR="0050214D" w:rsidRPr="002545F9" w:rsidRDefault="0050214D" w:rsidP="0050214D">
      <w:pPr>
        <w:rPr>
          <w:rFonts w:ascii="Arial" w:hAnsi="Arial" w:cs="Arial"/>
          <w:b/>
          <w:i/>
          <w:sz w:val="22"/>
          <w:szCs w:val="22"/>
          <w:lang w:val="en-IE"/>
        </w:rPr>
      </w:pPr>
    </w:p>
    <w:p w:rsidR="00A00FCC" w:rsidRPr="002545F9" w:rsidRDefault="00A00FCC">
      <w:pPr>
        <w:rPr>
          <w:rFonts w:ascii="Arial" w:hAnsi="Arial" w:cs="Arial"/>
          <w:b/>
          <w:i/>
          <w:iCs/>
          <w:sz w:val="22"/>
          <w:szCs w:val="22"/>
          <w:lang w:val="en-IE"/>
        </w:rPr>
      </w:pPr>
      <w:r w:rsidRPr="0043164B">
        <w:rPr>
          <w:lang w:val="en-IE"/>
        </w:rPr>
        <w:br w:type="page"/>
      </w:r>
    </w:p>
    <w:p w:rsidR="00D61EFB" w:rsidRPr="002545F9" w:rsidRDefault="00D61EFB" w:rsidP="00D61EFB">
      <w:pPr>
        <w:pStyle w:val="Heading3"/>
      </w:pPr>
      <w:r w:rsidRPr="002545F9">
        <w:lastRenderedPageBreak/>
        <w:t>APP008.Referral letter to Law Centre (Montague Court) – personal injuries</w:t>
      </w:r>
    </w:p>
    <w:p w:rsidR="00D61EFB" w:rsidRPr="002545F9" w:rsidRDefault="00D61EFB" w:rsidP="00D61EFB">
      <w:pPr>
        <w:rPr>
          <w:rFonts w:ascii="Arial" w:hAnsi="Arial" w:cs="Arial"/>
          <w:i/>
          <w:sz w:val="20"/>
          <w:szCs w:val="20"/>
          <w:lang w:val="en-IE"/>
        </w:rPr>
      </w:pPr>
      <w:r w:rsidRPr="002545F9">
        <w:rPr>
          <w:rFonts w:ascii="Arial" w:hAnsi="Arial" w:cs="Arial"/>
          <w:i/>
          <w:sz w:val="20"/>
          <w:szCs w:val="20"/>
          <w:lang w:val="en-IE"/>
        </w:rPr>
        <w:t>APP008.Refer to Personal Injuries Unit workflow</w:t>
      </w:r>
    </w:p>
    <w:p w:rsidR="00D61EFB" w:rsidRPr="002545F9" w:rsidRDefault="00D61EFB" w:rsidP="00D61EFB">
      <w:pPr>
        <w:rPr>
          <w:rFonts w:ascii="Arial" w:hAnsi="Arial" w:cs="Arial"/>
          <w:b/>
          <w:i/>
          <w:sz w:val="22"/>
          <w:szCs w:val="22"/>
          <w:lang w:val="en-IE"/>
        </w:rPr>
      </w:pPr>
      <w:r w:rsidRPr="002545F9">
        <w:rPr>
          <w:rFonts w:ascii="Arial" w:hAnsi="Arial" w:cs="Arial"/>
          <w:noProof/>
          <w:lang w:val="en-IE" w:eastAsia="en-IE"/>
        </w:rPr>
        <mc:AlternateContent>
          <mc:Choice Requires="wps">
            <w:drawing>
              <wp:inline distT="0" distB="0" distL="0" distR="0" wp14:anchorId="70B9E28E" wp14:editId="26354C96">
                <wp:extent cx="5212080" cy="6867525"/>
                <wp:effectExtent l="19050" t="19050" r="26670" b="28575"/>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6867525"/>
                        </a:xfrm>
                        <a:prstGeom prst="rect">
                          <a:avLst/>
                        </a:prstGeom>
                        <a:solidFill>
                          <a:srgbClr val="FFFFFF"/>
                        </a:solidFill>
                        <a:ln w="38100">
                          <a:solidFill>
                            <a:srgbClr val="000000"/>
                          </a:solidFill>
                          <a:miter lim="800000"/>
                          <a:headEnd/>
                          <a:tailEnd/>
                        </a:ln>
                      </wps:spPr>
                      <wps:txbx>
                        <w:txbxContent>
                          <w:p w:rsidR="00C703E3" w:rsidRPr="00F000EB" w:rsidRDefault="00C703E3" w:rsidP="00D61EFB">
                            <w:pPr>
                              <w:jc w:val="center"/>
                              <w:rPr>
                                <w:rFonts w:ascii="Arial" w:hAnsi="Arial" w:cs="Arial"/>
                                <w:b/>
                                <w:bCs/>
                                <w:sz w:val="20"/>
                                <w:szCs w:val="20"/>
                              </w:rPr>
                            </w:pPr>
                            <w:r>
                              <w:rPr>
                                <w:rFonts w:ascii="Arial" w:hAnsi="Arial" w:cs="Arial"/>
                                <w:b/>
                                <w:bCs/>
                                <w:noProof/>
                                <w:color w:val="221E1F"/>
                                <w:sz w:val="20"/>
                                <w:szCs w:val="20"/>
                                <w:lang w:val="en-IE" w:eastAsia="en-IE"/>
                              </w:rPr>
                              <w:drawing>
                                <wp:inline distT="0" distB="0" distL="0" distR="0" wp14:anchorId="7D68D468" wp14:editId="39A9A5F9">
                                  <wp:extent cx="1190625" cy="542925"/>
                                  <wp:effectExtent l="1905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7"/>
                                          <a:srcRect/>
                                          <a:stretch>
                                            <a:fillRect/>
                                          </a:stretch>
                                        </pic:blipFill>
                                        <pic:spPr bwMode="auto">
                                          <a:xfrm>
                                            <a:off x="0" y="0"/>
                                            <a:ext cx="1190625" cy="542925"/>
                                          </a:xfrm>
                                          <a:prstGeom prst="rect">
                                            <a:avLst/>
                                          </a:prstGeom>
                                          <a:noFill/>
                                          <a:ln w="9525">
                                            <a:noFill/>
                                            <a:miter lim="800000"/>
                                            <a:headEnd/>
                                            <a:tailEnd/>
                                          </a:ln>
                                        </pic:spPr>
                                      </pic:pic>
                                    </a:graphicData>
                                  </a:graphic>
                                </wp:inline>
                              </w:drawing>
                            </w:r>
                          </w:p>
                          <w:p w:rsidR="00C703E3" w:rsidRPr="00F000EB" w:rsidRDefault="00C703E3" w:rsidP="00D61EFB">
                            <w:pPr>
                              <w:rPr>
                                <w:rFonts w:ascii="Arial" w:hAnsi="Arial" w:cs="Arial"/>
                                <w:b/>
                                <w:bCs/>
                                <w:sz w:val="20"/>
                                <w:szCs w:val="20"/>
                              </w:rPr>
                            </w:pPr>
                          </w:p>
                          <w:p w:rsidR="00C703E3" w:rsidRPr="00F000EB" w:rsidRDefault="00C703E3" w:rsidP="00D61EFB">
                            <w:pPr>
                              <w:rPr>
                                <w:rFonts w:ascii="Arial" w:hAnsi="Arial" w:cs="Arial"/>
                                <w:b/>
                                <w:bCs/>
                                <w:sz w:val="20"/>
                                <w:szCs w:val="20"/>
                              </w:rPr>
                            </w:pPr>
                            <w:r w:rsidRPr="00F000EB">
                              <w:rPr>
                                <w:rFonts w:ascii="Arial" w:hAnsi="Arial" w:cs="Arial"/>
                                <w:b/>
                                <w:bCs/>
                                <w:sz w:val="20"/>
                                <w:szCs w:val="20"/>
                              </w:rPr>
                              <w:t>PRIVATE AND CONFIDENTIAL</w:t>
                            </w:r>
                          </w:p>
                          <w:p w:rsidR="00C703E3" w:rsidRPr="00F000EB" w:rsidRDefault="00C703E3" w:rsidP="00D61EFB">
                            <w:pPr>
                              <w:rPr>
                                <w:rFonts w:ascii="Arial" w:hAnsi="Arial" w:cs="Arial"/>
                                <w:sz w:val="20"/>
                                <w:szCs w:val="20"/>
                              </w:rPr>
                            </w:pPr>
                            <w:proofErr w:type="spellStart"/>
                            <w:r w:rsidRPr="00F000EB">
                              <w:rPr>
                                <w:rFonts w:ascii="Arial" w:hAnsi="Arial" w:cs="Arial"/>
                                <w:sz w:val="20"/>
                                <w:szCs w:val="20"/>
                              </w:rPr>
                              <w:t>Mr.</w:t>
                            </w:r>
                            <w:proofErr w:type="spellEnd"/>
                            <w:r w:rsidRPr="00F000EB">
                              <w:rPr>
                                <w:rFonts w:ascii="Arial" w:hAnsi="Arial" w:cs="Arial"/>
                                <w:sz w:val="20"/>
                                <w:szCs w:val="20"/>
                              </w:rPr>
                              <w:t xml:space="preserve"> John Smith</w:t>
                            </w:r>
                          </w:p>
                          <w:p w:rsidR="00C703E3" w:rsidRPr="00F000EB" w:rsidRDefault="00C703E3" w:rsidP="00D61EFB">
                            <w:pPr>
                              <w:rPr>
                                <w:rFonts w:ascii="Arial" w:hAnsi="Arial" w:cs="Arial"/>
                                <w:sz w:val="20"/>
                                <w:szCs w:val="20"/>
                              </w:rPr>
                            </w:pPr>
                            <w:r w:rsidRPr="00F000EB">
                              <w:rPr>
                                <w:rFonts w:ascii="Arial" w:hAnsi="Arial" w:cs="Arial"/>
                                <w:sz w:val="20"/>
                                <w:szCs w:val="20"/>
                              </w:rPr>
                              <w:t>1 Main Street</w:t>
                            </w:r>
                          </w:p>
                          <w:p w:rsidR="00C703E3" w:rsidRPr="00F000EB" w:rsidRDefault="00C703E3" w:rsidP="00D61EFB">
                            <w:pPr>
                              <w:rPr>
                                <w:rFonts w:ascii="Arial" w:hAnsi="Arial" w:cs="Arial"/>
                                <w:sz w:val="20"/>
                                <w:szCs w:val="20"/>
                              </w:rPr>
                            </w:pPr>
                            <w:r w:rsidRPr="00F000EB">
                              <w:rPr>
                                <w:rFonts w:ascii="Arial" w:hAnsi="Arial" w:cs="Arial"/>
                                <w:sz w:val="20"/>
                                <w:szCs w:val="20"/>
                              </w:rPr>
                              <w:t xml:space="preserve">Ballymore </w:t>
                            </w:r>
                          </w:p>
                          <w:p w:rsidR="00C703E3" w:rsidRPr="00F000EB" w:rsidRDefault="00C703E3" w:rsidP="00D61EFB">
                            <w:pPr>
                              <w:rPr>
                                <w:rFonts w:ascii="Arial" w:hAnsi="Arial" w:cs="Arial"/>
                                <w:b/>
                                <w:sz w:val="20"/>
                                <w:szCs w:val="20"/>
                              </w:rPr>
                            </w:pPr>
                            <w:r w:rsidRPr="00F000EB">
                              <w:rPr>
                                <w:rFonts w:ascii="Arial" w:hAnsi="Arial" w:cs="Arial"/>
                                <w:sz w:val="20"/>
                                <w:szCs w:val="20"/>
                              </w:rPr>
                              <w:t>Co. Dublin</w:t>
                            </w:r>
                            <w:r w:rsidRPr="00F000EB">
                              <w:rPr>
                                <w:rFonts w:ascii="Arial" w:hAnsi="Arial" w:cs="Arial"/>
                                <w:sz w:val="20"/>
                                <w:szCs w:val="20"/>
                              </w:rPr>
                              <w:tab/>
                            </w:r>
                            <w:r w:rsidRPr="00F000EB">
                              <w:rPr>
                                <w:rFonts w:ascii="Arial" w:hAnsi="Arial" w:cs="Arial"/>
                                <w:sz w:val="20"/>
                                <w:szCs w:val="20"/>
                              </w:rPr>
                              <w:tab/>
                            </w:r>
                            <w:r w:rsidRPr="00F000EB">
                              <w:rPr>
                                <w:rFonts w:ascii="Arial" w:hAnsi="Arial" w:cs="Arial"/>
                                <w:sz w:val="20"/>
                                <w:szCs w:val="20"/>
                              </w:rPr>
                              <w:tab/>
                            </w:r>
                            <w:r w:rsidRPr="00F000EB">
                              <w:rPr>
                                <w:rFonts w:ascii="Arial" w:hAnsi="Arial" w:cs="Arial"/>
                                <w:sz w:val="20"/>
                                <w:szCs w:val="20"/>
                              </w:rPr>
                              <w:tab/>
                            </w:r>
                            <w:r w:rsidRPr="00F000EB">
                              <w:rPr>
                                <w:rFonts w:ascii="Arial" w:hAnsi="Arial" w:cs="Arial"/>
                                <w:sz w:val="20"/>
                                <w:szCs w:val="20"/>
                              </w:rPr>
                              <w:tab/>
                            </w:r>
                            <w:r w:rsidRPr="00F000EB">
                              <w:rPr>
                                <w:rFonts w:ascii="Arial" w:hAnsi="Arial" w:cs="Arial"/>
                                <w:sz w:val="20"/>
                                <w:szCs w:val="20"/>
                              </w:rPr>
                              <w:tab/>
                            </w:r>
                            <w:r w:rsidRPr="00F000EB">
                              <w:rPr>
                                <w:rFonts w:ascii="Arial" w:hAnsi="Arial" w:cs="Arial"/>
                                <w:sz w:val="20"/>
                                <w:szCs w:val="20"/>
                              </w:rPr>
                              <w:tab/>
                              <w:t>1 September 201</w:t>
                            </w:r>
                            <w:r>
                              <w:rPr>
                                <w:rFonts w:ascii="Arial" w:hAnsi="Arial" w:cs="Arial"/>
                                <w:sz w:val="20"/>
                                <w:szCs w:val="20"/>
                              </w:rPr>
                              <w:t>5</w:t>
                            </w:r>
                            <w:r w:rsidRPr="00F000EB">
                              <w:rPr>
                                <w:rFonts w:ascii="Arial" w:hAnsi="Arial" w:cs="Arial"/>
                                <w:sz w:val="20"/>
                                <w:szCs w:val="20"/>
                              </w:rPr>
                              <w:br/>
                            </w:r>
                            <w:r w:rsidRPr="00F000EB">
                              <w:rPr>
                                <w:rFonts w:ascii="Arial" w:hAnsi="Arial" w:cs="Arial"/>
                                <w:sz w:val="20"/>
                                <w:szCs w:val="20"/>
                              </w:rPr>
                              <w:br/>
                            </w:r>
                            <w:r w:rsidRPr="00F000EB">
                              <w:rPr>
                                <w:rFonts w:ascii="Arial" w:hAnsi="Arial" w:cs="Arial"/>
                                <w:b/>
                                <w:sz w:val="20"/>
                                <w:szCs w:val="20"/>
                                <w:u w:val="single"/>
                              </w:rPr>
                              <w:t>RE: APPLICATION FOR LEGAL SERVICES</w:t>
                            </w:r>
                          </w:p>
                          <w:p w:rsidR="00C703E3" w:rsidRPr="00F000EB" w:rsidRDefault="00C703E3" w:rsidP="00D61EFB">
                            <w:pPr>
                              <w:rPr>
                                <w:rFonts w:ascii="Arial" w:hAnsi="Arial" w:cs="Arial"/>
                                <w:sz w:val="20"/>
                                <w:szCs w:val="20"/>
                              </w:rPr>
                            </w:pPr>
                          </w:p>
                          <w:p w:rsidR="00C703E3" w:rsidRPr="00F000EB" w:rsidRDefault="00C703E3" w:rsidP="00D61EFB">
                            <w:pPr>
                              <w:rPr>
                                <w:rFonts w:ascii="Arial" w:hAnsi="Arial" w:cs="Arial"/>
                                <w:sz w:val="20"/>
                                <w:szCs w:val="20"/>
                              </w:rPr>
                            </w:pPr>
                            <w:r w:rsidRPr="00F000EB">
                              <w:rPr>
                                <w:rFonts w:ascii="Arial" w:hAnsi="Arial" w:cs="Arial"/>
                                <w:sz w:val="20"/>
                                <w:szCs w:val="20"/>
                              </w:rPr>
                              <w:t xml:space="preserve">Dear </w:t>
                            </w:r>
                          </w:p>
                          <w:p w:rsidR="00C703E3" w:rsidRPr="00F000EB" w:rsidRDefault="00C703E3" w:rsidP="00D61EFB">
                            <w:pPr>
                              <w:rPr>
                                <w:rFonts w:ascii="Arial" w:hAnsi="Arial" w:cs="Arial"/>
                                <w:sz w:val="20"/>
                                <w:szCs w:val="20"/>
                              </w:rPr>
                            </w:pPr>
                          </w:p>
                          <w:p w:rsidR="00C703E3" w:rsidRDefault="00C703E3" w:rsidP="00D61EFB">
                            <w:pPr>
                              <w:rPr>
                                <w:rFonts w:ascii="Arial" w:hAnsi="Arial" w:cs="Arial"/>
                                <w:sz w:val="20"/>
                                <w:szCs w:val="20"/>
                              </w:rPr>
                            </w:pPr>
                            <w:r w:rsidRPr="00F000EB">
                              <w:rPr>
                                <w:rFonts w:ascii="Arial" w:hAnsi="Arial" w:cs="Arial"/>
                                <w:sz w:val="20"/>
                                <w:szCs w:val="20"/>
                              </w:rPr>
                              <w:t xml:space="preserve">We note that you have applied for legal services in relation to a potential </w:t>
                            </w:r>
                            <w:r>
                              <w:rPr>
                                <w:rFonts w:ascii="Arial" w:hAnsi="Arial" w:cs="Arial"/>
                                <w:sz w:val="20"/>
                                <w:szCs w:val="20"/>
                              </w:rPr>
                              <w:t>personal injuries</w:t>
                            </w:r>
                            <w:r w:rsidRPr="00F000EB">
                              <w:rPr>
                                <w:rFonts w:ascii="Arial" w:hAnsi="Arial" w:cs="Arial"/>
                                <w:sz w:val="20"/>
                                <w:szCs w:val="20"/>
                              </w:rPr>
                              <w:t xml:space="preserve"> matter. We confirm that you have been financially assessed and found to satisfy the financial criteria for legal services. You will be required to pay an advice contribution of €XX on or before your first appointment with a solicitor.</w:t>
                            </w:r>
                          </w:p>
                          <w:p w:rsidR="00C703E3" w:rsidRDefault="00C703E3" w:rsidP="00D61EFB">
                            <w:pPr>
                              <w:rPr>
                                <w:rFonts w:ascii="Arial" w:hAnsi="Arial" w:cs="Arial"/>
                                <w:sz w:val="20"/>
                                <w:szCs w:val="20"/>
                              </w:rPr>
                            </w:pPr>
                          </w:p>
                          <w:p w:rsidR="00C703E3" w:rsidRPr="00F000EB" w:rsidRDefault="00C703E3" w:rsidP="00D61EFB">
                            <w:pPr>
                              <w:rPr>
                                <w:rFonts w:ascii="Arial" w:hAnsi="Arial" w:cs="Arial"/>
                                <w:sz w:val="20"/>
                                <w:szCs w:val="20"/>
                              </w:rPr>
                            </w:pPr>
                            <w:r>
                              <w:rPr>
                                <w:rFonts w:ascii="Arial" w:hAnsi="Arial" w:cs="Arial"/>
                                <w:sz w:val="20"/>
                                <w:szCs w:val="20"/>
                              </w:rPr>
                              <w:t xml:space="preserve">[For prospective plaintiffs only: </w:t>
                            </w:r>
                            <w:r w:rsidRPr="002A4C98">
                              <w:rPr>
                                <w:rFonts w:ascii="Arial" w:hAnsi="Arial" w:cs="Arial"/>
                                <w:sz w:val="20"/>
                                <w:szCs w:val="20"/>
                              </w:rPr>
                              <w:t xml:space="preserve">Private solicitors will often agree to take on </w:t>
                            </w:r>
                            <w:r>
                              <w:rPr>
                                <w:rFonts w:ascii="Arial" w:hAnsi="Arial" w:cs="Arial"/>
                                <w:sz w:val="20"/>
                                <w:szCs w:val="20"/>
                              </w:rPr>
                              <w:t xml:space="preserve">personal injuries cases </w:t>
                            </w:r>
                            <w:r w:rsidRPr="002A4C98">
                              <w:rPr>
                                <w:rFonts w:ascii="Arial" w:hAnsi="Arial" w:cs="Arial"/>
                                <w:sz w:val="20"/>
                                <w:szCs w:val="20"/>
                              </w:rPr>
                              <w:t>on the basis that they will not charge you unless a settlement to your benefit or judgement in your favour is obtained (in which case they will generally take their costs out of the settlement or judgement and will agree this in advance). You should arrange, at the earliest opportunity, to visit a private solicitor and ask them to take on your case on that basis. If (s)he refuses to do so you should obtain a letter or other evidence to that effect and visit a second private solicitor and repeat the process. If after this a private solicitor will not take on your case on this basis you should retain any letters or evidence you have obtained and bring them with you to your first consultation.</w:t>
                            </w:r>
                            <w:r>
                              <w:rPr>
                                <w:rFonts w:ascii="Arial" w:hAnsi="Arial" w:cs="Arial"/>
                                <w:sz w:val="20"/>
                                <w:szCs w:val="20"/>
                              </w:rPr>
                              <w:t>]</w:t>
                            </w:r>
                          </w:p>
                          <w:p w:rsidR="00C703E3" w:rsidRPr="00F000EB" w:rsidRDefault="00C703E3" w:rsidP="00D61EFB">
                            <w:pPr>
                              <w:rPr>
                                <w:rFonts w:ascii="Arial" w:hAnsi="Arial" w:cs="Arial"/>
                                <w:sz w:val="20"/>
                                <w:szCs w:val="20"/>
                              </w:rPr>
                            </w:pPr>
                          </w:p>
                          <w:p w:rsidR="00C703E3" w:rsidRDefault="00C703E3" w:rsidP="00D61EFB">
                            <w:pPr>
                              <w:rPr>
                                <w:rFonts w:ascii="Arial" w:hAnsi="Arial" w:cs="Arial"/>
                                <w:sz w:val="20"/>
                                <w:szCs w:val="20"/>
                              </w:rPr>
                            </w:pPr>
                            <w:r>
                              <w:rPr>
                                <w:rFonts w:ascii="Arial" w:hAnsi="Arial" w:cs="Arial"/>
                                <w:sz w:val="20"/>
                                <w:szCs w:val="20"/>
                              </w:rPr>
                              <w:t>W</w:t>
                            </w:r>
                            <w:r w:rsidRPr="00F000EB">
                              <w:rPr>
                                <w:rFonts w:ascii="Arial" w:hAnsi="Arial" w:cs="Arial"/>
                                <w:sz w:val="20"/>
                                <w:szCs w:val="20"/>
                              </w:rPr>
                              <w:t>ith a view to improving the quality of its services to clients, the Legal Aid Board has</w:t>
                            </w:r>
                            <w:r>
                              <w:rPr>
                                <w:rFonts w:ascii="Arial" w:hAnsi="Arial" w:cs="Arial"/>
                                <w:sz w:val="20"/>
                                <w:szCs w:val="20"/>
                              </w:rPr>
                              <w:t xml:space="preserve"> a specialised service that specialises in personal injury cases and your application has been referred to that service. </w:t>
                            </w:r>
                          </w:p>
                          <w:p w:rsidR="00C703E3" w:rsidRDefault="00C703E3" w:rsidP="00D61EFB">
                            <w:pPr>
                              <w:rPr>
                                <w:rFonts w:ascii="Arial" w:hAnsi="Arial" w:cs="Arial"/>
                                <w:sz w:val="20"/>
                                <w:szCs w:val="20"/>
                              </w:rPr>
                            </w:pPr>
                          </w:p>
                          <w:p w:rsidR="00C703E3" w:rsidRDefault="00C703E3" w:rsidP="00D61EFB">
                            <w:pPr>
                              <w:rPr>
                                <w:rFonts w:ascii="Arial" w:hAnsi="Arial" w:cs="Arial"/>
                                <w:sz w:val="20"/>
                                <w:szCs w:val="20"/>
                              </w:rPr>
                            </w:pPr>
                            <w:r>
                              <w:rPr>
                                <w:rFonts w:ascii="Arial" w:hAnsi="Arial" w:cs="Arial"/>
                                <w:sz w:val="20"/>
                                <w:szCs w:val="20"/>
                              </w:rPr>
                              <w:t xml:space="preserve">We are attaching an Information Gathering form which you should complete at your earliest opportunity and return to the service </w:t>
                            </w:r>
                            <w:r w:rsidRPr="00F000EB">
                              <w:rPr>
                                <w:rFonts w:ascii="Arial" w:hAnsi="Arial" w:cs="Arial"/>
                                <w:sz w:val="20"/>
                                <w:szCs w:val="20"/>
                              </w:rPr>
                              <w:t>at</w:t>
                            </w:r>
                            <w:r>
                              <w:rPr>
                                <w:rFonts w:ascii="Arial" w:hAnsi="Arial" w:cs="Arial"/>
                                <w:b/>
                                <w:sz w:val="20"/>
                                <w:szCs w:val="20"/>
                              </w:rPr>
                              <w:t xml:space="preserve"> </w:t>
                            </w:r>
                            <w:r w:rsidRPr="00F000EB">
                              <w:rPr>
                                <w:rFonts w:ascii="Arial" w:hAnsi="Arial" w:cs="Arial"/>
                                <w:sz w:val="20"/>
                                <w:szCs w:val="20"/>
                              </w:rPr>
                              <w:t xml:space="preserve">Montague Court, 7-11 Montague Street, Dublin </w:t>
                            </w:r>
                            <w:r>
                              <w:rPr>
                                <w:rFonts w:ascii="Arial" w:hAnsi="Arial" w:cs="Arial"/>
                                <w:sz w:val="20"/>
                                <w:szCs w:val="20"/>
                              </w:rPr>
                              <w:t>D0</w:t>
                            </w:r>
                            <w:r w:rsidRPr="00F000EB">
                              <w:rPr>
                                <w:rFonts w:ascii="Arial" w:hAnsi="Arial" w:cs="Arial"/>
                                <w:sz w:val="20"/>
                                <w:szCs w:val="20"/>
                              </w:rPr>
                              <w:t>2</w:t>
                            </w:r>
                            <w:r>
                              <w:rPr>
                                <w:rFonts w:ascii="Arial" w:hAnsi="Arial" w:cs="Arial"/>
                                <w:sz w:val="20"/>
                                <w:szCs w:val="20"/>
                              </w:rPr>
                              <w:t xml:space="preserve"> FT96. They will be in contact with you on receipt of your application, but if you have any queries in the meantime they c</w:t>
                            </w:r>
                            <w:r w:rsidRPr="00F000EB">
                              <w:rPr>
                                <w:rFonts w:ascii="Arial" w:hAnsi="Arial" w:cs="Arial"/>
                                <w:sz w:val="20"/>
                                <w:szCs w:val="20"/>
                              </w:rPr>
                              <w:t xml:space="preserve">an be contacted by telephone at 01 </w:t>
                            </w:r>
                            <w:r>
                              <w:rPr>
                                <w:rFonts w:ascii="Arial" w:hAnsi="Arial" w:cs="Arial"/>
                                <w:sz w:val="20"/>
                                <w:szCs w:val="20"/>
                              </w:rPr>
                              <w:t>4776208</w:t>
                            </w:r>
                            <w:r w:rsidRPr="00F000EB">
                              <w:rPr>
                                <w:rFonts w:ascii="Arial" w:hAnsi="Arial" w:cs="Arial"/>
                                <w:sz w:val="20"/>
                                <w:szCs w:val="20"/>
                              </w:rPr>
                              <w:t xml:space="preserve">. </w:t>
                            </w:r>
                          </w:p>
                          <w:p w:rsidR="00C703E3" w:rsidRDefault="00C703E3" w:rsidP="00D61EFB">
                            <w:pPr>
                              <w:rPr>
                                <w:rFonts w:ascii="Arial" w:hAnsi="Arial" w:cs="Arial"/>
                                <w:sz w:val="20"/>
                                <w:szCs w:val="20"/>
                              </w:rPr>
                            </w:pPr>
                          </w:p>
                          <w:p w:rsidR="00C703E3" w:rsidRPr="00F000EB" w:rsidRDefault="00C703E3" w:rsidP="00D61EFB">
                            <w:pPr>
                              <w:rPr>
                                <w:rFonts w:ascii="Arial" w:hAnsi="Arial" w:cs="Arial"/>
                                <w:sz w:val="20"/>
                                <w:szCs w:val="20"/>
                              </w:rPr>
                            </w:pPr>
                            <w:r w:rsidRPr="00F000EB">
                              <w:rPr>
                                <w:rFonts w:ascii="Arial" w:hAnsi="Arial" w:cs="Arial"/>
                                <w:sz w:val="20"/>
                                <w:szCs w:val="20"/>
                              </w:rPr>
                              <w:t xml:space="preserve">Yours sincerely, </w:t>
                            </w:r>
                          </w:p>
                          <w:p w:rsidR="00C703E3" w:rsidRPr="00F000EB" w:rsidRDefault="00C703E3" w:rsidP="00D61EFB">
                            <w:pPr>
                              <w:rPr>
                                <w:rFonts w:ascii="Arial" w:hAnsi="Arial" w:cs="Arial"/>
                                <w:sz w:val="20"/>
                                <w:szCs w:val="20"/>
                              </w:rPr>
                            </w:pPr>
                          </w:p>
                          <w:p w:rsidR="00C703E3" w:rsidRPr="00177F9A" w:rsidRDefault="00C703E3" w:rsidP="00D61EFB">
                            <w:pPr>
                              <w:rPr>
                                <w:rFonts w:ascii="Arial" w:hAnsi="Arial" w:cs="Arial"/>
                                <w:spacing w:val="-20"/>
                                <w:sz w:val="20"/>
                                <w:szCs w:val="20"/>
                              </w:rPr>
                            </w:pPr>
                            <w:r w:rsidRPr="00177F9A">
                              <w:rPr>
                                <w:rFonts w:ascii="Arial" w:hAnsi="Arial" w:cs="Arial"/>
                                <w:spacing w:val="-20"/>
                                <w:sz w:val="20"/>
                                <w:szCs w:val="20"/>
                              </w:rPr>
                              <w:t>______________</w:t>
                            </w:r>
                          </w:p>
                          <w:p w:rsidR="00C703E3" w:rsidRPr="00F000EB" w:rsidRDefault="00C703E3" w:rsidP="00D61EFB">
                            <w:pPr>
                              <w:rPr>
                                <w:rFonts w:ascii="Arial" w:hAnsi="Arial" w:cs="Arial"/>
                                <w:b/>
                                <w:sz w:val="20"/>
                                <w:szCs w:val="20"/>
                              </w:rPr>
                            </w:pPr>
                            <w:r w:rsidRPr="00F000EB">
                              <w:rPr>
                                <w:rFonts w:ascii="Arial" w:hAnsi="Arial" w:cs="Arial"/>
                                <w:b/>
                                <w:sz w:val="20"/>
                                <w:szCs w:val="20"/>
                              </w:rPr>
                              <w:t>Jane Jones</w:t>
                            </w:r>
                          </w:p>
                          <w:p w:rsidR="00C703E3" w:rsidRPr="00F000EB" w:rsidRDefault="00C703E3" w:rsidP="00D61EFB">
                            <w:pPr>
                              <w:rPr>
                                <w:rFonts w:ascii="Arial" w:hAnsi="Arial" w:cs="Arial"/>
                                <w:b/>
                                <w:sz w:val="20"/>
                                <w:szCs w:val="20"/>
                              </w:rPr>
                            </w:pPr>
                            <w:r w:rsidRPr="00F000EB">
                              <w:rPr>
                                <w:rFonts w:ascii="Arial" w:hAnsi="Arial" w:cs="Arial"/>
                                <w:b/>
                                <w:sz w:val="20"/>
                                <w:szCs w:val="20"/>
                              </w:rPr>
                              <w:t>Law Centre (__________)</w:t>
                            </w:r>
                          </w:p>
                          <w:p w:rsidR="00C703E3" w:rsidRPr="00F000EB" w:rsidRDefault="00C703E3" w:rsidP="00D61EFB">
                            <w:pPr>
                              <w:rPr>
                                <w:rFonts w:ascii="Arial" w:hAnsi="Arial" w:cs="Arial"/>
                                <w:sz w:val="20"/>
                                <w:szCs w:val="20"/>
                              </w:rPr>
                            </w:pPr>
                          </w:p>
                          <w:p w:rsidR="00C703E3" w:rsidRPr="00F000EB" w:rsidRDefault="00C703E3" w:rsidP="00D61EFB">
                            <w:pPr>
                              <w:rPr>
                                <w:rFonts w:ascii="Arial" w:hAnsi="Arial" w:cs="Arial"/>
                                <w:sz w:val="20"/>
                                <w:szCs w:val="20"/>
                              </w:rPr>
                            </w:pPr>
                          </w:p>
                        </w:txbxContent>
                      </wps:txbx>
                      <wps:bodyPr rot="0" vert="horz" wrap="square" lIns="91440" tIns="45720" rIns="91440" bIns="45720" anchor="t" anchorCtr="0" upright="1">
                        <a:noAutofit/>
                      </wps:bodyPr>
                    </wps:wsp>
                  </a:graphicData>
                </a:graphic>
              </wp:inline>
            </w:drawing>
          </mc:Choice>
          <mc:Fallback>
            <w:pict>
              <v:shape id="_x0000_s1124" type="#_x0000_t202" style="width:410.4pt;height:54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" strokeweight="3pt">
                <v:textbox>
                  <w:txbxContent>
                    <w:p w:rsidR="00C703E3" w:rsidRPr="00F000EB" w:rsidRDefault="00C703E3" w:rsidP="00D61EFB">
                      <w:pPr>
                        <w:jc w:val="center"/>
                        <w:rPr>
                          <w:rFonts w:ascii="Arial" w:hAnsi="Arial" w:cs="Arial"/>
                          <w:b/>
                          <w:bCs/>
                          <w:sz w:val="20"/>
                          <w:szCs w:val="20"/>
                        </w:rPr>
                      </w:pPr>
                      <w:r>
                        <w:rPr>
                          <w:rFonts w:ascii="Arial" w:hAnsi="Arial" w:cs="Arial"/>
                          <w:b/>
                          <w:bCs/>
                          <w:noProof/>
                          <w:color w:val="221E1F"/>
                          <w:sz w:val="20"/>
                          <w:szCs w:val="20"/>
                          <w:lang w:val="en-IE" w:eastAsia="en-IE"/>
                        </w:rPr>
                        <w:drawing>
                          <wp:inline distT="0" distB="0" distL="0" distR="0" wp14:anchorId="7D68D468" wp14:editId="39A9A5F9">
                            <wp:extent cx="1190625" cy="542925"/>
                            <wp:effectExtent l="1905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7"/>
                                    <a:srcRect/>
                                    <a:stretch>
                                      <a:fillRect/>
                                    </a:stretch>
                                  </pic:blipFill>
                                  <pic:spPr bwMode="auto">
                                    <a:xfrm>
                                      <a:off x="0" y="0"/>
                                      <a:ext cx="1190625" cy="542925"/>
                                    </a:xfrm>
                                    <a:prstGeom prst="rect">
                                      <a:avLst/>
                                    </a:prstGeom>
                                    <a:noFill/>
                                    <a:ln w="9525">
                                      <a:noFill/>
                                      <a:miter lim="800000"/>
                                      <a:headEnd/>
                                      <a:tailEnd/>
                                    </a:ln>
                                  </pic:spPr>
                                </pic:pic>
                              </a:graphicData>
                            </a:graphic>
                          </wp:inline>
                        </w:drawing>
                      </w:r>
                    </w:p>
                    <w:p w:rsidR="00C703E3" w:rsidRPr="00F000EB" w:rsidRDefault="00C703E3" w:rsidP="00D61EFB">
                      <w:pPr>
                        <w:rPr>
                          <w:rFonts w:ascii="Arial" w:hAnsi="Arial" w:cs="Arial"/>
                          <w:b/>
                          <w:bCs/>
                          <w:sz w:val="20"/>
                          <w:szCs w:val="20"/>
                        </w:rPr>
                      </w:pPr>
                    </w:p>
                    <w:p w:rsidR="00C703E3" w:rsidRPr="00F000EB" w:rsidRDefault="00C703E3" w:rsidP="00D61EFB">
                      <w:pPr>
                        <w:rPr>
                          <w:rFonts w:ascii="Arial" w:hAnsi="Arial" w:cs="Arial"/>
                          <w:b/>
                          <w:bCs/>
                          <w:sz w:val="20"/>
                          <w:szCs w:val="20"/>
                        </w:rPr>
                      </w:pPr>
                      <w:r w:rsidRPr="00F000EB">
                        <w:rPr>
                          <w:rFonts w:ascii="Arial" w:hAnsi="Arial" w:cs="Arial"/>
                          <w:b/>
                          <w:bCs/>
                          <w:sz w:val="20"/>
                          <w:szCs w:val="20"/>
                        </w:rPr>
                        <w:t>PRIVATE AND CONFIDENTIAL</w:t>
                      </w:r>
                    </w:p>
                    <w:p w:rsidR="00C703E3" w:rsidRPr="00F000EB" w:rsidRDefault="00C703E3" w:rsidP="00D61EFB">
                      <w:pPr>
                        <w:rPr>
                          <w:rFonts w:ascii="Arial" w:hAnsi="Arial" w:cs="Arial"/>
                          <w:sz w:val="20"/>
                          <w:szCs w:val="20"/>
                        </w:rPr>
                      </w:pPr>
                      <w:proofErr w:type="spellStart"/>
                      <w:r w:rsidRPr="00F000EB">
                        <w:rPr>
                          <w:rFonts w:ascii="Arial" w:hAnsi="Arial" w:cs="Arial"/>
                          <w:sz w:val="20"/>
                          <w:szCs w:val="20"/>
                        </w:rPr>
                        <w:t>Mr.</w:t>
                      </w:r>
                      <w:proofErr w:type="spellEnd"/>
                      <w:r w:rsidRPr="00F000EB">
                        <w:rPr>
                          <w:rFonts w:ascii="Arial" w:hAnsi="Arial" w:cs="Arial"/>
                          <w:sz w:val="20"/>
                          <w:szCs w:val="20"/>
                        </w:rPr>
                        <w:t xml:space="preserve"> John Smith</w:t>
                      </w:r>
                    </w:p>
                    <w:p w:rsidR="00C703E3" w:rsidRPr="00F000EB" w:rsidRDefault="00C703E3" w:rsidP="00D61EFB">
                      <w:pPr>
                        <w:rPr>
                          <w:rFonts w:ascii="Arial" w:hAnsi="Arial" w:cs="Arial"/>
                          <w:sz w:val="20"/>
                          <w:szCs w:val="20"/>
                        </w:rPr>
                      </w:pPr>
                      <w:r w:rsidRPr="00F000EB">
                        <w:rPr>
                          <w:rFonts w:ascii="Arial" w:hAnsi="Arial" w:cs="Arial"/>
                          <w:sz w:val="20"/>
                          <w:szCs w:val="20"/>
                        </w:rPr>
                        <w:t>1 Main Street</w:t>
                      </w:r>
                    </w:p>
                    <w:p w:rsidR="00C703E3" w:rsidRPr="00F000EB" w:rsidRDefault="00C703E3" w:rsidP="00D61EFB">
                      <w:pPr>
                        <w:rPr>
                          <w:rFonts w:ascii="Arial" w:hAnsi="Arial" w:cs="Arial"/>
                          <w:sz w:val="20"/>
                          <w:szCs w:val="20"/>
                        </w:rPr>
                      </w:pPr>
                      <w:r w:rsidRPr="00F000EB">
                        <w:rPr>
                          <w:rFonts w:ascii="Arial" w:hAnsi="Arial" w:cs="Arial"/>
                          <w:sz w:val="20"/>
                          <w:szCs w:val="20"/>
                        </w:rPr>
                        <w:t xml:space="preserve">Ballymore </w:t>
                      </w:r>
                    </w:p>
                    <w:p w:rsidR="00C703E3" w:rsidRPr="00F000EB" w:rsidRDefault="00C703E3" w:rsidP="00D61EFB">
                      <w:pPr>
                        <w:rPr>
                          <w:rFonts w:ascii="Arial" w:hAnsi="Arial" w:cs="Arial"/>
                          <w:b/>
                          <w:sz w:val="20"/>
                          <w:szCs w:val="20"/>
                        </w:rPr>
                      </w:pPr>
                      <w:r w:rsidRPr="00F000EB">
                        <w:rPr>
                          <w:rFonts w:ascii="Arial" w:hAnsi="Arial" w:cs="Arial"/>
                          <w:sz w:val="20"/>
                          <w:szCs w:val="20"/>
                        </w:rPr>
                        <w:t>Co. Dublin</w:t>
                      </w:r>
                      <w:r w:rsidRPr="00F000EB">
                        <w:rPr>
                          <w:rFonts w:ascii="Arial" w:hAnsi="Arial" w:cs="Arial"/>
                          <w:sz w:val="20"/>
                          <w:szCs w:val="20"/>
                        </w:rPr>
                        <w:tab/>
                      </w:r>
                      <w:r w:rsidRPr="00F000EB">
                        <w:rPr>
                          <w:rFonts w:ascii="Arial" w:hAnsi="Arial" w:cs="Arial"/>
                          <w:sz w:val="20"/>
                          <w:szCs w:val="20"/>
                        </w:rPr>
                        <w:tab/>
                      </w:r>
                      <w:r w:rsidRPr="00F000EB">
                        <w:rPr>
                          <w:rFonts w:ascii="Arial" w:hAnsi="Arial" w:cs="Arial"/>
                          <w:sz w:val="20"/>
                          <w:szCs w:val="20"/>
                        </w:rPr>
                        <w:tab/>
                      </w:r>
                      <w:r w:rsidRPr="00F000EB">
                        <w:rPr>
                          <w:rFonts w:ascii="Arial" w:hAnsi="Arial" w:cs="Arial"/>
                          <w:sz w:val="20"/>
                          <w:szCs w:val="20"/>
                        </w:rPr>
                        <w:tab/>
                      </w:r>
                      <w:r w:rsidRPr="00F000EB">
                        <w:rPr>
                          <w:rFonts w:ascii="Arial" w:hAnsi="Arial" w:cs="Arial"/>
                          <w:sz w:val="20"/>
                          <w:szCs w:val="20"/>
                        </w:rPr>
                        <w:tab/>
                      </w:r>
                      <w:r w:rsidRPr="00F000EB">
                        <w:rPr>
                          <w:rFonts w:ascii="Arial" w:hAnsi="Arial" w:cs="Arial"/>
                          <w:sz w:val="20"/>
                          <w:szCs w:val="20"/>
                        </w:rPr>
                        <w:tab/>
                      </w:r>
                      <w:r w:rsidRPr="00F000EB">
                        <w:rPr>
                          <w:rFonts w:ascii="Arial" w:hAnsi="Arial" w:cs="Arial"/>
                          <w:sz w:val="20"/>
                          <w:szCs w:val="20"/>
                        </w:rPr>
                        <w:tab/>
                        <w:t>1 September 201</w:t>
                      </w:r>
                      <w:r>
                        <w:rPr>
                          <w:rFonts w:ascii="Arial" w:hAnsi="Arial" w:cs="Arial"/>
                          <w:sz w:val="20"/>
                          <w:szCs w:val="20"/>
                        </w:rPr>
                        <w:t>5</w:t>
                      </w:r>
                      <w:r w:rsidRPr="00F000EB">
                        <w:rPr>
                          <w:rFonts w:ascii="Arial" w:hAnsi="Arial" w:cs="Arial"/>
                          <w:sz w:val="20"/>
                          <w:szCs w:val="20"/>
                        </w:rPr>
                        <w:br/>
                      </w:r>
                      <w:r w:rsidRPr="00F000EB">
                        <w:rPr>
                          <w:rFonts w:ascii="Arial" w:hAnsi="Arial" w:cs="Arial"/>
                          <w:sz w:val="20"/>
                          <w:szCs w:val="20"/>
                        </w:rPr>
                        <w:br/>
                      </w:r>
                      <w:r w:rsidRPr="00F000EB">
                        <w:rPr>
                          <w:rFonts w:ascii="Arial" w:hAnsi="Arial" w:cs="Arial"/>
                          <w:b/>
                          <w:sz w:val="20"/>
                          <w:szCs w:val="20"/>
                          <w:u w:val="single"/>
                        </w:rPr>
                        <w:t>RE: APPLICATION FOR LEGAL SERVICES</w:t>
                      </w:r>
                    </w:p>
                    <w:p w:rsidR="00C703E3" w:rsidRPr="00F000EB" w:rsidRDefault="00C703E3" w:rsidP="00D61EFB">
                      <w:pPr>
                        <w:rPr>
                          <w:rFonts w:ascii="Arial" w:hAnsi="Arial" w:cs="Arial"/>
                          <w:sz w:val="20"/>
                          <w:szCs w:val="20"/>
                        </w:rPr>
                      </w:pPr>
                    </w:p>
                    <w:p w:rsidR="00C703E3" w:rsidRPr="00F000EB" w:rsidRDefault="00C703E3" w:rsidP="00D61EFB">
                      <w:pPr>
                        <w:rPr>
                          <w:rFonts w:ascii="Arial" w:hAnsi="Arial" w:cs="Arial"/>
                          <w:sz w:val="20"/>
                          <w:szCs w:val="20"/>
                        </w:rPr>
                      </w:pPr>
                      <w:r w:rsidRPr="00F000EB">
                        <w:rPr>
                          <w:rFonts w:ascii="Arial" w:hAnsi="Arial" w:cs="Arial"/>
                          <w:sz w:val="20"/>
                          <w:szCs w:val="20"/>
                        </w:rPr>
                        <w:t xml:space="preserve">Dear </w:t>
                      </w:r>
                    </w:p>
                    <w:p w:rsidR="00C703E3" w:rsidRPr="00F000EB" w:rsidRDefault="00C703E3" w:rsidP="00D61EFB">
                      <w:pPr>
                        <w:rPr>
                          <w:rFonts w:ascii="Arial" w:hAnsi="Arial" w:cs="Arial"/>
                          <w:sz w:val="20"/>
                          <w:szCs w:val="20"/>
                        </w:rPr>
                      </w:pPr>
                    </w:p>
                    <w:p w:rsidR="00C703E3" w:rsidRDefault="00C703E3" w:rsidP="00D61EFB">
                      <w:pPr>
                        <w:rPr>
                          <w:rFonts w:ascii="Arial" w:hAnsi="Arial" w:cs="Arial"/>
                          <w:sz w:val="20"/>
                          <w:szCs w:val="20"/>
                        </w:rPr>
                      </w:pPr>
                      <w:r w:rsidRPr="00F000EB">
                        <w:rPr>
                          <w:rFonts w:ascii="Arial" w:hAnsi="Arial" w:cs="Arial"/>
                          <w:sz w:val="20"/>
                          <w:szCs w:val="20"/>
                        </w:rPr>
                        <w:t xml:space="preserve">We note that you have applied for legal services in relation to a potential </w:t>
                      </w:r>
                      <w:r>
                        <w:rPr>
                          <w:rFonts w:ascii="Arial" w:hAnsi="Arial" w:cs="Arial"/>
                          <w:sz w:val="20"/>
                          <w:szCs w:val="20"/>
                        </w:rPr>
                        <w:t>personal injuries</w:t>
                      </w:r>
                      <w:r w:rsidRPr="00F000EB">
                        <w:rPr>
                          <w:rFonts w:ascii="Arial" w:hAnsi="Arial" w:cs="Arial"/>
                          <w:sz w:val="20"/>
                          <w:szCs w:val="20"/>
                        </w:rPr>
                        <w:t xml:space="preserve"> matter. We confirm that you have been financially assessed and found to satisfy the financial criteria for legal services. You will be required to pay an advice contribution of €XX on or before your first appointment with a solicitor.</w:t>
                      </w:r>
                    </w:p>
                    <w:p w:rsidR="00C703E3" w:rsidRDefault="00C703E3" w:rsidP="00D61EFB">
                      <w:pPr>
                        <w:rPr>
                          <w:rFonts w:ascii="Arial" w:hAnsi="Arial" w:cs="Arial"/>
                          <w:sz w:val="20"/>
                          <w:szCs w:val="20"/>
                        </w:rPr>
                      </w:pPr>
                    </w:p>
                    <w:p w:rsidR="00C703E3" w:rsidRPr="00F000EB" w:rsidRDefault="00C703E3" w:rsidP="00D61EFB">
                      <w:pPr>
                        <w:rPr>
                          <w:rFonts w:ascii="Arial" w:hAnsi="Arial" w:cs="Arial"/>
                          <w:sz w:val="20"/>
                          <w:szCs w:val="20"/>
                        </w:rPr>
                      </w:pPr>
                      <w:r>
                        <w:rPr>
                          <w:rFonts w:ascii="Arial" w:hAnsi="Arial" w:cs="Arial"/>
                          <w:sz w:val="20"/>
                          <w:szCs w:val="20"/>
                        </w:rPr>
                        <w:t xml:space="preserve">[For prospective plaintiffs only: </w:t>
                      </w:r>
                      <w:r w:rsidRPr="002A4C98">
                        <w:rPr>
                          <w:rFonts w:ascii="Arial" w:hAnsi="Arial" w:cs="Arial"/>
                          <w:sz w:val="20"/>
                          <w:szCs w:val="20"/>
                        </w:rPr>
                        <w:t xml:space="preserve">Private solicitors will often agree to take on </w:t>
                      </w:r>
                      <w:r>
                        <w:rPr>
                          <w:rFonts w:ascii="Arial" w:hAnsi="Arial" w:cs="Arial"/>
                          <w:sz w:val="20"/>
                          <w:szCs w:val="20"/>
                        </w:rPr>
                        <w:t xml:space="preserve">personal injuries cases </w:t>
                      </w:r>
                      <w:r w:rsidRPr="002A4C98">
                        <w:rPr>
                          <w:rFonts w:ascii="Arial" w:hAnsi="Arial" w:cs="Arial"/>
                          <w:sz w:val="20"/>
                          <w:szCs w:val="20"/>
                        </w:rPr>
                        <w:t>on the basis that they will not charge you unless a settlement to your benefit or judgement in your favour is obtained (in which case they will generally take their costs out of the settlement or judgement and will agree this in advance). You should arrange, at the earliest opportunity, to visit a private solicitor and ask them to take on your case on that basis. If (s)he refuses to do so you should obtain a letter or other evidence to that effect and visit a second private solicitor and repeat the process. If after this a private solicitor will not take on your case on this basis you should retain any letters or evidence you have obtained and bring them with you to your first consultation.</w:t>
                      </w:r>
                      <w:r>
                        <w:rPr>
                          <w:rFonts w:ascii="Arial" w:hAnsi="Arial" w:cs="Arial"/>
                          <w:sz w:val="20"/>
                          <w:szCs w:val="20"/>
                        </w:rPr>
                        <w:t>]</w:t>
                      </w:r>
                    </w:p>
                    <w:p w:rsidR="00C703E3" w:rsidRPr="00F000EB" w:rsidRDefault="00C703E3" w:rsidP="00D61EFB">
                      <w:pPr>
                        <w:rPr>
                          <w:rFonts w:ascii="Arial" w:hAnsi="Arial" w:cs="Arial"/>
                          <w:sz w:val="20"/>
                          <w:szCs w:val="20"/>
                        </w:rPr>
                      </w:pPr>
                    </w:p>
                    <w:p w:rsidR="00C703E3" w:rsidRDefault="00C703E3" w:rsidP="00D61EFB">
                      <w:pPr>
                        <w:rPr>
                          <w:rFonts w:ascii="Arial" w:hAnsi="Arial" w:cs="Arial"/>
                          <w:sz w:val="20"/>
                          <w:szCs w:val="20"/>
                        </w:rPr>
                      </w:pPr>
                      <w:r>
                        <w:rPr>
                          <w:rFonts w:ascii="Arial" w:hAnsi="Arial" w:cs="Arial"/>
                          <w:sz w:val="20"/>
                          <w:szCs w:val="20"/>
                        </w:rPr>
                        <w:t>W</w:t>
                      </w:r>
                      <w:r w:rsidRPr="00F000EB">
                        <w:rPr>
                          <w:rFonts w:ascii="Arial" w:hAnsi="Arial" w:cs="Arial"/>
                          <w:sz w:val="20"/>
                          <w:szCs w:val="20"/>
                        </w:rPr>
                        <w:t>ith a view to improving the quality of its services to clients, the Legal Aid Board has</w:t>
                      </w:r>
                      <w:r>
                        <w:rPr>
                          <w:rFonts w:ascii="Arial" w:hAnsi="Arial" w:cs="Arial"/>
                          <w:sz w:val="20"/>
                          <w:szCs w:val="20"/>
                        </w:rPr>
                        <w:t xml:space="preserve"> a specialised service that specialises in personal injury cases and your application has been referred to that service. </w:t>
                      </w:r>
                    </w:p>
                    <w:p w:rsidR="00C703E3" w:rsidRDefault="00C703E3" w:rsidP="00D61EFB">
                      <w:pPr>
                        <w:rPr>
                          <w:rFonts w:ascii="Arial" w:hAnsi="Arial" w:cs="Arial"/>
                          <w:sz w:val="20"/>
                          <w:szCs w:val="20"/>
                        </w:rPr>
                      </w:pPr>
                    </w:p>
                    <w:p w:rsidR="00C703E3" w:rsidRDefault="00C703E3" w:rsidP="00D61EFB">
                      <w:pPr>
                        <w:rPr>
                          <w:rFonts w:ascii="Arial" w:hAnsi="Arial" w:cs="Arial"/>
                          <w:sz w:val="20"/>
                          <w:szCs w:val="20"/>
                        </w:rPr>
                      </w:pPr>
                      <w:r>
                        <w:rPr>
                          <w:rFonts w:ascii="Arial" w:hAnsi="Arial" w:cs="Arial"/>
                          <w:sz w:val="20"/>
                          <w:szCs w:val="20"/>
                        </w:rPr>
                        <w:t xml:space="preserve">We are attaching an Information Gathering form which you should complete at your earliest opportunity and return to the service </w:t>
                      </w:r>
                      <w:r w:rsidRPr="00F000EB">
                        <w:rPr>
                          <w:rFonts w:ascii="Arial" w:hAnsi="Arial" w:cs="Arial"/>
                          <w:sz w:val="20"/>
                          <w:szCs w:val="20"/>
                        </w:rPr>
                        <w:t>at</w:t>
                      </w:r>
                      <w:r>
                        <w:rPr>
                          <w:rFonts w:ascii="Arial" w:hAnsi="Arial" w:cs="Arial"/>
                          <w:b/>
                          <w:sz w:val="20"/>
                          <w:szCs w:val="20"/>
                        </w:rPr>
                        <w:t xml:space="preserve"> </w:t>
                      </w:r>
                      <w:r w:rsidRPr="00F000EB">
                        <w:rPr>
                          <w:rFonts w:ascii="Arial" w:hAnsi="Arial" w:cs="Arial"/>
                          <w:sz w:val="20"/>
                          <w:szCs w:val="20"/>
                        </w:rPr>
                        <w:t xml:space="preserve">Montague Court, 7-11 Montague Street, Dublin </w:t>
                      </w:r>
                      <w:r>
                        <w:rPr>
                          <w:rFonts w:ascii="Arial" w:hAnsi="Arial" w:cs="Arial"/>
                          <w:sz w:val="20"/>
                          <w:szCs w:val="20"/>
                        </w:rPr>
                        <w:t>D0</w:t>
                      </w:r>
                      <w:r w:rsidRPr="00F000EB">
                        <w:rPr>
                          <w:rFonts w:ascii="Arial" w:hAnsi="Arial" w:cs="Arial"/>
                          <w:sz w:val="20"/>
                          <w:szCs w:val="20"/>
                        </w:rPr>
                        <w:t>2</w:t>
                      </w:r>
                      <w:r>
                        <w:rPr>
                          <w:rFonts w:ascii="Arial" w:hAnsi="Arial" w:cs="Arial"/>
                          <w:sz w:val="20"/>
                          <w:szCs w:val="20"/>
                        </w:rPr>
                        <w:t xml:space="preserve"> FT96. They will be in contact with you on receipt of your application, but if you have any queries in the meantime they c</w:t>
                      </w:r>
                      <w:r w:rsidRPr="00F000EB">
                        <w:rPr>
                          <w:rFonts w:ascii="Arial" w:hAnsi="Arial" w:cs="Arial"/>
                          <w:sz w:val="20"/>
                          <w:szCs w:val="20"/>
                        </w:rPr>
                        <w:t xml:space="preserve">an be contacted by telephone at 01 </w:t>
                      </w:r>
                      <w:r>
                        <w:rPr>
                          <w:rFonts w:ascii="Arial" w:hAnsi="Arial" w:cs="Arial"/>
                          <w:sz w:val="20"/>
                          <w:szCs w:val="20"/>
                        </w:rPr>
                        <w:t>4776208</w:t>
                      </w:r>
                      <w:r w:rsidRPr="00F000EB">
                        <w:rPr>
                          <w:rFonts w:ascii="Arial" w:hAnsi="Arial" w:cs="Arial"/>
                          <w:sz w:val="20"/>
                          <w:szCs w:val="20"/>
                        </w:rPr>
                        <w:t xml:space="preserve">. </w:t>
                      </w:r>
                    </w:p>
                    <w:p w:rsidR="00C703E3" w:rsidRDefault="00C703E3" w:rsidP="00D61EFB">
                      <w:pPr>
                        <w:rPr>
                          <w:rFonts w:ascii="Arial" w:hAnsi="Arial" w:cs="Arial"/>
                          <w:sz w:val="20"/>
                          <w:szCs w:val="20"/>
                        </w:rPr>
                      </w:pPr>
                    </w:p>
                    <w:p w:rsidR="00C703E3" w:rsidRPr="00F000EB" w:rsidRDefault="00C703E3" w:rsidP="00D61EFB">
                      <w:pPr>
                        <w:rPr>
                          <w:rFonts w:ascii="Arial" w:hAnsi="Arial" w:cs="Arial"/>
                          <w:sz w:val="20"/>
                          <w:szCs w:val="20"/>
                        </w:rPr>
                      </w:pPr>
                      <w:r w:rsidRPr="00F000EB">
                        <w:rPr>
                          <w:rFonts w:ascii="Arial" w:hAnsi="Arial" w:cs="Arial"/>
                          <w:sz w:val="20"/>
                          <w:szCs w:val="20"/>
                        </w:rPr>
                        <w:t xml:space="preserve">Yours sincerely, </w:t>
                      </w:r>
                    </w:p>
                    <w:p w:rsidR="00C703E3" w:rsidRPr="00F000EB" w:rsidRDefault="00C703E3" w:rsidP="00D61EFB">
                      <w:pPr>
                        <w:rPr>
                          <w:rFonts w:ascii="Arial" w:hAnsi="Arial" w:cs="Arial"/>
                          <w:sz w:val="20"/>
                          <w:szCs w:val="20"/>
                        </w:rPr>
                      </w:pPr>
                    </w:p>
                    <w:p w:rsidR="00C703E3" w:rsidRPr="00177F9A" w:rsidRDefault="00C703E3" w:rsidP="00D61EFB">
                      <w:pPr>
                        <w:rPr>
                          <w:rFonts w:ascii="Arial" w:hAnsi="Arial" w:cs="Arial"/>
                          <w:spacing w:val="-20"/>
                          <w:sz w:val="20"/>
                          <w:szCs w:val="20"/>
                        </w:rPr>
                      </w:pPr>
                      <w:r w:rsidRPr="00177F9A">
                        <w:rPr>
                          <w:rFonts w:ascii="Arial" w:hAnsi="Arial" w:cs="Arial"/>
                          <w:spacing w:val="-20"/>
                          <w:sz w:val="20"/>
                          <w:szCs w:val="20"/>
                        </w:rPr>
                        <w:t>______________</w:t>
                      </w:r>
                    </w:p>
                    <w:p w:rsidR="00C703E3" w:rsidRPr="00F000EB" w:rsidRDefault="00C703E3" w:rsidP="00D61EFB">
                      <w:pPr>
                        <w:rPr>
                          <w:rFonts w:ascii="Arial" w:hAnsi="Arial" w:cs="Arial"/>
                          <w:b/>
                          <w:sz w:val="20"/>
                          <w:szCs w:val="20"/>
                        </w:rPr>
                      </w:pPr>
                      <w:r w:rsidRPr="00F000EB">
                        <w:rPr>
                          <w:rFonts w:ascii="Arial" w:hAnsi="Arial" w:cs="Arial"/>
                          <w:b/>
                          <w:sz w:val="20"/>
                          <w:szCs w:val="20"/>
                        </w:rPr>
                        <w:t>Jane Jones</w:t>
                      </w:r>
                    </w:p>
                    <w:p w:rsidR="00C703E3" w:rsidRPr="00F000EB" w:rsidRDefault="00C703E3" w:rsidP="00D61EFB">
                      <w:pPr>
                        <w:rPr>
                          <w:rFonts w:ascii="Arial" w:hAnsi="Arial" w:cs="Arial"/>
                          <w:b/>
                          <w:sz w:val="20"/>
                          <w:szCs w:val="20"/>
                        </w:rPr>
                      </w:pPr>
                      <w:r w:rsidRPr="00F000EB">
                        <w:rPr>
                          <w:rFonts w:ascii="Arial" w:hAnsi="Arial" w:cs="Arial"/>
                          <w:b/>
                          <w:sz w:val="20"/>
                          <w:szCs w:val="20"/>
                        </w:rPr>
                        <w:t>Law Centre (__________)</w:t>
                      </w:r>
                    </w:p>
                    <w:p w:rsidR="00C703E3" w:rsidRPr="00F000EB" w:rsidRDefault="00C703E3" w:rsidP="00D61EFB">
                      <w:pPr>
                        <w:rPr>
                          <w:rFonts w:ascii="Arial" w:hAnsi="Arial" w:cs="Arial"/>
                          <w:sz w:val="20"/>
                          <w:szCs w:val="20"/>
                        </w:rPr>
                      </w:pPr>
                    </w:p>
                    <w:p w:rsidR="00C703E3" w:rsidRPr="00F000EB" w:rsidRDefault="00C703E3" w:rsidP="00D61EFB">
                      <w:pPr>
                        <w:rPr>
                          <w:rFonts w:ascii="Arial" w:hAnsi="Arial" w:cs="Arial"/>
                          <w:sz w:val="20"/>
                          <w:szCs w:val="20"/>
                        </w:rPr>
                      </w:pPr>
                    </w:p>
                  </w:txbxContent>
                </v:textbox>
                <w10:anchorlock/>
              </v:shape>
            </w:pict>
          </mc:Fallback>
        </mc:AlternateContent>
      </w:r>
    </w:p>
    <w:p w:rsidR="00D61EFB" w:rsidRPr="002545F9" w:rsidRDefault="00D61EFB" w:rsidP="00D61EFB">
      <w:pPr>
        <w:rPr>
          <w:rFonts w:ascii="Arial" w:hAnsi="Arial" w:cs="Arial"/>
          <w:b/>
          <w:i/>
          <w:sz w:val="22"/>
          <w:szCs w:val="22"/>
          <w:lang w:val="en-IE"/>
        </w:rPr>
      </w:pPr>
    </w:p>
    <w:p w:rsidR="0050214D" w:rsidRPr="002545F9" w:rsidRDefault="0050214D" w:rsidP="00FB007B">
      <w:pPr>
        <w:pStyle w:val="Heading3"/>
      </w:pPr>
      <w:r w:rsidRPr="002545F9">
        <w:t xml:space="preserve">Queries </w:t>
      </w:r>
      <w:r w:rsidR="00D61EFB" w:rsidRPr="002545F9">
        <w:t>in relation to medical negligence cases</w:t>
      </w:r>
    </w:p>
    <w:p w:rsidR="0050214D" w:rsidRPr="002545F9" w:rsidRDefault="00D61EFB" w:rsidP="0050214D">
      <w:pPr>
        <w:rPr>
          <w:rFonts w:ascii="Arial" w:hAnsi="Arial" w:cs="Arial"/>
          <w:sz w:val="20"/>
          <w:szCs w:val="20"/>
          <w:lang w:val="en-IE"/>
        </w:rPr>
      </w:pPr>
      <w:r w:rsidRPr="002545F9">
        <w:rPr>
          <w:rFonts w:ascii="Arial" w:hAnsi="Arial" w:cs="Arial"/>
          <w:sz w:val="20"/>
          <w:szCs w:val="20"/>
          <w:lang w:val="en-IE"/>
        </w:rPr>
        <w:t xml:space="preserve">Law Centre (Montague Court) </w:t>
      </w:r>
      <w:r w:rsidR="0050214D" w:rsidRPr="002545F9">
        <w:rPr>
          <w:rFonts w:ascii="Arial" w:hAnsi="Arial" w:cs="Arial"/>
          <w:sz w:val="20"/>
          <w:szCs w:val="20"/>
          <w:lang w:val="en-IE"/>
        </w:rPr>
        <w:t xml:space="preserve">will discuss with </w:t>
      </w:r>
      <w:r w:rsidRPr="002545F9">
        <w:rPr>
          <w:rFonts w:ascii="Arial" w:hAnsi="Arial" w:cs="Arial"/>
          <w:sz w:val="20"/>
          <w:szCs w:val="20"/>
          <w:lang w:val="en-IE"/>
        </w:rPr>
        <w:t xml:space="preserve">other </w:t>
      </w:r>
      <w:r w:rsidR="0050214D" w:rsidRPr="002545F9">
        <w:rPr>
          <w:rFonts w:ascii="Arial" w:hAnsi="Arial" w:cs="Arial"/>
          <w:sz w:val="20"/>
          <w:szCs w:val="20"/>
          <w:lang w:val="en-IE"/>
        </w:rPr>
        <w:t>law centre</w:t>
      </w:r>
      <w:r w:rsidRPr="002545F9">
        <w:rPr>
          <w:rFonts w:ascii="Arial" w:hAnsi="Arial" w:cs="Arial"/>
          <w:sz w:val="20"/>
          <w:szCs w:val="20"/>
          <w:lang w:val="en-IE"/>
        </w:rPr>
        <w:t>s</w:t>
      </w:r>
      <w:r w:rsidR="0050214D" w:rsidRPr="002545F9">
        <w:rPr>
          <w:rFonts w:ascii="Arial" w:hAnsi="Arial" w:cs="Arial"/>
          <w:sz w:val="20"/>
          <w:szCs w:val="20"/>
          <w:lang w:val="en-IE"/>
        </w:rPr>
        <w:t xml:space="preserve"> any queries the law centre may have with regard to medical negligence cases </w:t>
      </w:r>
      <w:r w:rsidR="0050214D" w:rsidRPr="002545F9">
        <w:rPr>
          <w:rFonts w:ascii="Arial" w:hAnsi="Arial" w:cs="Arial"/>
          <w:i/>
          <w:sz w:val="20"/>
          <w:szCs w:val="20"/>
          <w:u w:val="single"/>
          <w:lang w:val="en-IE"/>
        </w:rPr>
        <w:t>retained</w:t>
      </w:r>
      <w:r w:rsidR="0050214D" w:rsidRPr="002545F9">
        <w:rPr>
          <w:rFonts w:ascii="Arial" w:hAnsi="Arial" w:cs="Arial"/>
          <w:sz w:val="20"/>
          <w:szCs w:val="20"/>
          <w:lang w:val="en-IE"/>
        </w:rPr>
        <w:t xml:space="preserve"> in the centre or in relation to new applications. It should be noted in this regard that it is not anticipated that medical negligence cases would be retained in </w:t>
      </w:r>
      <w:r w:rsidRPr="002545F9">
        <w:rPr>
          <w:rFonts w:ascii="Arial" w:hAnsi="Arial" w:cs="Arial"/>
          <w:sz w:val="20"/>
          <w:szCs w:val="20"/>
          <w:lang w:val="en-IE"/>
        </w:rPr>
        <w:t xml:space="preserve">other </w:t>
      </w:r>
      <w:r w:rsidR="0050214D" w:rsidRPr="002545F9">
        <w:rPr>
          <w:rFonts w:ascii="Arial" w:hAnsi="Arial" w:cs="Arial"/>
          <w:sz w:val="20"/>
          <w:szCs w:val="20"/>
          <w:lang w:val="en-IE"/>
        </w:rPr>
        <w:t xml:space="preserve">law centres.  </w:t>
      </w:r>
    </w:p>
    <w:p w:rsidR="0050214D" w:rsidRPr="002545F9" w:rsidRDefault="0050214D" w:rsidP="0050214D">
      <w:pPr>
        <w:rPr>
          <w:rFonts w:ascii="Arial" w:hAnsi="Arial" w:cs="Arial"/>
          <w:sz w:val="20"/>
          <w:szCs w:val="20"/>
          <w:lang w:val="en-IE"/>
        </w:rPr>
      </w:pPr>
    </w:p>
    <w:p w:rsidR="00A00FCC" w:rsidRPr="002545F9" w:rsidRDefault="0050214D" w:rsidP="0050214D">
      <w:pPr>
        <w:rPr>
          <w:rFonts w:ascii="Arial" w:hAnsi="Arial" w:cs="Arial"/>
          <w:b/>
          <w:sz w:val="20"/>
          <w:szCs w:val="20"/>
          <w:lang w:val="en-IE"/>
        </w:rPr>
      </w:pPr>
      <w:r w:rsidRPr="002545F9">
        <w:rPr>
          <w:rFonts w:ascii="Arial" w:hAnsi="Arial" w:cs="Arial"/>
          <w:sz w:val="20"/>
          <w:szCs w:val="20"/>
          <w:lang w:val="en-IE"/>
        </w:rPr>
        <w:t xml:space="preserve">Up-to-date contact details for the </w:t>
      </w:r>
      <w:r w:rsidR="00D61EFB" w:rsidRPr="002545F9">
        <w:rPr>
          <w:rFonts w:ascii="Arial" w:hAnsi="Arial" w:cs="Arial"/>
          <w:sz w:val="20"/>
          <w:szCs w:val="20"/>
          <w:lang w:val="en-IE"/>
        </w:rPr>
        <w:t xml:space="preserve">Law Centre (Montague Court) </w:t>
      </w:r>
      <w:r w:rsidRPr="002545F9">
        <w:rPr>
          <w:rFonts w:ascii="Arial" w:hAnsi="Arial" w:cs="Arial"/>
          <w:sz w:val="20"/>
          <w:szCs w:val="20"/>
          <w:lang w:val="en-IE"/>
        </w:rPr>
        <w:t xml:space="preserve">are available on the </w:t>
      </w:r>
      <w:r w:rsidRPr="002545F9">
        <w:rPr>
          <w:rFonts w:ascii="Arial" w:hAnsi="Arial" w:cs="Arial"/>
          <w:b/>
          <w:sz w:val="20"/>
          <w:szCs w:val="20"/>
          <w:lang w:val="en-IE"/>
        </w:rPr>
        <w:t>Telephone Directory</w:t>
      </w:r>
    </w:p>
    <w:p w:rsidR="006C1328" w:rsidRPr="002545F9" w:rsidRDefault="006C1328" w:rsidP="0050214D">
      <w:pPr>
        <w:rPr>
          <w:rFonts w:ascii="Arial" w:hAnsi="Arial" w:cs="Arial"/>
          <w:b/>
          <w:sz w:val="20"/>
          <w:szCs w:val="20"/>
          <w:lang w:val="en-IE"/>
        </w:rPr>
        <w:sectPr w:rsidR="006C1328" w:rsidRPr="002545F9" w:rsidSect="00942212">
          <w:type w:val="oddPage"/>
          <w:pgSz w:w="11906" w:h="16838"/>
          <w:pgMar w:top="1440" w:right="1797" w:bottom="1440" w:left="1797" w:header="709" w:footer="709" w:gutter="0"/>
          <w:pgNumType w:start="1" w:chapStyle="1"/>
          <w:cols w:space="708"/>
          <w:docGrid w:linePitch="360"/>
        </w:sectPr>
      </w:pPr>
    </w:p>
    <w:p w:rsidR="001D2CCA" w:rsidRPr="002545F9" w:rsidRDefault="001D2CCA" w:rsidP="0050214D">
      <w:pPr>
        <w:rPr>
          <w:rFonts w:ascii="Arial" w:hAnsi="Arial" w:cs="Arial"/>
          <w:b/>
          <w:sz w:val="20"/>
          <w:szCs w:val="20"/>
          <w:lang w:val="en-IE"/>
        </w:rPr>
      </w:pPr>
    </w:p>
    <w:p w:rsidR="0050214D" w:rsidRPr="002545F9" w:rsidRDefault="0050214D" w:rsidP="009F1B48">
      <w:pPr>
        <w:pStyle w:val="Heading1"/>
        <w:ind w:left="0"/>
        <w:rPr>
          <w:lang w:val="en-IE" w:bidi="hi-IN"/>
        </w:rPr>
      </w:pPr>
      <w:r w:rsidRPr="002545F9">
        <w:rPr>
          <w:lang w:val="en-IE" w:bidi="hi-IN"/>
        </w:rPr>
        <w:br/>
      </w:r>
      <w:bookmarkStart w:id="104" w:name="_Toc530660846"/>
      <w:r w:rsidRPr="002545F9">
        <w:rPr>
          <w:lang w:val="en-IE" w:bidi="hi-IN"/>
        </w:rPr>
        <w:t>Client Care</w:t>
      </w:r>
      <w:r w:rsidR="00472A7D" w:rsidRPr="002545F9">
        <w:rPr>
          <w:lang w:val="en-IE" w:bidi="hi-IN"/>
        </w:rPr>
        <w:t xml:space="preserve"> and Complaints</w:t>
      </w:r>
      <w:bookmarkEnd w:id="104"/>
    </w:p>
    <w:p w:rsidR="00400C6B" w:rsidRPr="002545F9" w:rsidRDefault="00400C6B" w:rsidP="00400C6B">
      <w:pPr>
        <w:autoSpaceDE w:val="0"/>
        <w:autoSpaceDN w:val="0"/>
        <w:adjustRightInd w:val="0"/>
        <w:rPr>
          <w:rFonts w:ascii="Arial" w:hAnsi="Arial" w:cs="Arial"/>
          <w:sz w:val="20"/>
          <w:szCs w:val="20"/>
          <w:lang w:val="en-IE"/>
        </w:rPr>
      </w:pPr>
    </w:p>
    <w:p w:rsidR="0050214D" w:rsidRPr="002545F9" w:rsidRDefault="0050214D" w:rsidP="00400C6B">
      <w:pPr>
        <w:autoSpaceDE w:val="0"/>
        <w:autoSpaceDN w:val="0"/>
        <w:adjustRightInd w:val="0"/>
        <w:rPr>
          <w:rFonts w:ascii="Arial" w:hAnsi="Arial" w:cs="Arial"/>
          <w:sz w:val="20"/>
          <w:szCs w:val="20"/>
          <w:lang w:val="en-IE"/>
        </w:rPr>
      </w:pPr>
      <w:r w:rsidRPr="002545F9">
        <w:rPr>
          <w:rFonts w:ascii="Arial" w:hAnsi="Arial" w:cs="Arial"/>
          <w:sz w:val="20"/>
          <w:szCs w:val="20"/>
          <w:lang w:val="en-IE"/>
        </w:rPr>
        <w:t>This chapter deals with:</w:t>
      </w:r>
    </w:p>
    <w:p w:rsidR="0050214D" w:rsidRPr="002545F9" w:rsidRDefault="0050214D" w:rsidP="00C279A7">
      <w:pPr>
        <w:numPr>
          <w:ilvl w:val="0"/>
          <w:numId w:val="66"/>
        </w:numPr>
        <w:rPr>
          <w:rFonts w:ascii="Arial" w:hAnsi="Arial" w:cs="Arial"/>
          <w:sz w:val="20"/>
          <w:szCs w:val="20"/>
          <w:lang w:val="en-IE"/>
        </w:rPr>
      </w:pPr>
      <w:r w:rsidRPr="002545F9">
        <w:rPr>
          <w:rFonts w:ascii="Arial" w:hAnsi="Arial" w:cs="Arial"/>
          <w:sz w:val="20"/>
          <w:szCs w:val="20"/>
          <w:lang w:val="en-IE"/>
        </w:rPr>
        <w:t>Dealing with the public</w:t>
      </w:r>
    </w:p>
    <w:p w:rsidR="0050214D" w:rsidRPr="002545F9" w:rsidRDefault="0050214D" w:rsidP="00C279A7">
      <w:pPr>
        <w:numPr>
          <w:ilvl w:val="0"/>
          <w:numId w:val="66"/>
        </w:numPr>
        <w:rPr>
          <w:rFonts w:ascii="Arial" w:hAnsi="Arial" w:cs="Arial"/>
          <w:sz w:val="20"/>
          <w:szCs w:val="20"/>
          <w:lang w:val="en-IE"/>
        </w:rPr>
      </w:pPr>
      <w:r w:rsidRPr="002545F9">
        <w:rPr>
          <w:rFonts w:ascii="Arial" w:hAnsi="Arial" w:cs="Arial"/>
          <w:sz w:val="20"/>
          <w:szCs w:val="20"/>
          <w:lang w:val="en-IE"/>
        </w:rPr>
        <w:t xml:space="preserve">Clean desk policy and confidentiality </w:t>
      </w:r>
    </w:p>
    <w:p w:rsidR="0050214D" w:rsidRPr="002545F9" w:rsidRDefault="0050214D" w:rsidP="00C279A7">
      <w:pPr>
        <w:numPr>
          <w:ilvl w:val="0"/>
          <w:numId w:val="66"/>
        </w:numPr>
        <w:rPr>
          <w:rFonts w:ascii="Arial" w:hAnsi="Arial" w:cs="Arial"/>
          <w:sz w:val="20"/>
          <w:szCs w:val="20"/>
          <w:lang w:val="en-IE"/>
        </w:rPr>
      </w:pPr>
      <w:r w:rsidRPr="002545F9">
        <w:rPr>
          <w:rFonts w:ascii="Arial" w:hAnsi="Arial" w:cs="Arial"/>
          <w:sz w:val="20"/>
          <w:szCs w:val="20"/>
          <w:lang w:val="en-IE"/>
        </w:rPr>
        <w:t>Visitors or callers causing difficulties</w:t>
      </w:r>
    </w:p>
    <w:p w:rsidR="0050214D" w:rsidRPr="002545F9" w:rsidRDefault="0050214D" w:rsidP="00C279A7">
      <w:pPr>
        <w:numPr>
          <w:ilvl w:val="0"/>
          <w:numId w:val="66"/>
        </w:numPr>
        <w:rPr>
          <w:rFonts w:ascii="Arial" w:hAnsi="Arial" w:cs="Arial"/>
          <w:sz w:val="20"/>
          <w:szCs w:val="20"/>
          <w:lang w:val="en-IE"/>
        </w:rPr>
      </w:pPr>
      <w:r w:rsidRPr="002545F9">
        <w:rPr>
          <w:rFonts w:ascii="Arial" w:hAnsi="Arial" w:cs="Arial"/>
          <w:sz w:val="20"/>
          <w:szCs w:val="20"/>
          <w:lang w:val="en-IE"/>
        </w:rPr>
        <w:t>About complaints</w:t>
      </w:r>
    </w:p>
    <w:p w:rsidR="0050214D" w:rsidRPr="002545F9" w:rsidRDefault="0050214D" w:rsidP="00C279A7">
      <w:pPr>
        <w:numPr>
          <w:ilvl w:val="0"/>
          <w:numId w:val="66"/>
        </w:numPr>
        <w:rPr>
          <w:rFonts w:ascii="Arial" w:hAnsi="Arial" w:cs="Arial"/>
          <w:sz w:val="20"/>
          <w:szCs w:val="20"/>
          <w:lang w:val="en-IE"/>
        </w:rPr>
      </w:pPr>
      <w:r w:rsidRPr="002545F9">
        <w:rPr>
          <w:rFonts w:ascii="Arial" w:hAnsi="Arial" w:cs="Arial"/>
          <w:sz w:val="20"/>
          <w:szCs w:val="20"/>
          <w:lang w:val="en-IE"/>
        </w:rPr>
        <w:t>Change of solicitor requests</w:t>
      </w:r>
    </w:p>
    <w:p w:rsidR="00A00FCC" w:rsidRPr="002545F9" w:rsidRDefault="00A00FCC" w:rsidP="00C279A7">
      <w:pPr>
        <w:numPr>
          <w:ilvl w:val="0"/>
          <w:numId w:val="66"/>
        </w:numPr>
        <w:rPr>
          <w:rFonts w:ascii="Arial" w:hAnsi="Arial" w:cs="Arial"/>
          <w:sz w:val="20"/>
          <w:szCs w:val="20"/>
          <w:lang w:val="en-IE"/>
        </w:rPr>
      </w:pPr>
      <w:r w:rsidRPr="002545F9">
        <w:rPr>
          <w:rFonts w:ascii="Arial" w:hAnsi="Arial" w:cs="Arial"/>
          <w:sz w:val="20"/>
          <w:szCs w:val="20"/>
          <w:lang w:val="en-IE"/>
        </w:rPr>
        <w:t xml:space="preserve">Dealing with unreasonable complainant behaviour </w:t>
      </w:r>
    </w:p>
    <w:p w:rsidR="0050214D" w:rsidRPr="002545F9" w:rsidRDefault="0050214D" w:rsidP="00C279A7">
      <w:pPr>
        <w:numPr>
          <w:ilvl w:val="0"/>
          <w:numId w:val="66"/>
        </w:numPr>
        <w:rPr>
          <w:rFonts w:ascii="Arial" w:hAnsi="Arial" w:cs="Arial"/>
          <w:sz w:val="20"/>
          <w:szCs w:val="20"/>
          <w:lang w:val="en-IE"/>
        </w:rPr>
      </w:pPr>
      <w:r w:rsidRPr="002545F9">
        <w:rPr>
          <w:rFonts w:ascii="Arial" w:hAnsi="Arial" w:cs="Arial"/>
          <w:sz w:val="20"/>
          <w:szCs w:val="20"/>
          <w:lang w:val="en-IE"/>
        </w:rPr>
        <w:t>Customer Charter</w:t>
      </w:r>
    </w:p>
    <w:p w:rsidR="0050214D" w:rsidRDefault="0050214D" w:rsidP="00C279A7">
      <w:pPr>
        <w:numPr>
          <w:ilvl w:val="0"/>
          <w:numId w:val="66"/>
        </w:numPr>
        <w:rPr>
          <w:rFonts w:ascii="Arial" w:hAnsi="Arial" w:cs="Arial"/>
          <w:sz w:val="20"/>
          <w:szCs w:val="20"/>
          <w:lang w:val="en-IE"/>
        </w:rPr>
      </w:pPr>
      <w:r w:rsidRPr="002545F9">
        <w:rPr>
          <w:rFonts w:ascii="Arial" w:hAnsi="Arial" w:cs="Arial"/>
          <w:sz w:val="20"/>
          <w:szCs w:val="20"/>
          <w:lang w:val="en-IE"/>
        </w:rPr>
        <w:t>Freedom of information</w:t>
      </w:r>
    </w:p>
    <w:p w:rsidR="002545F9" w:rsidRPr="002545F9" w:rsidRDefault="002545F9" w:rsidP="00C279A7">
      <w:pPr>
        <w:numPr>
          <w:ilvl w:val="0"/>
          <w:numId w:val="66"/>
        </w:numPr>
        <w:rPr>
          <w:rFonts w:ascii="Arial" w:hAnsi="Arial" w:cs="Arial"/>
          <w:sz w:val="20"/>
          <w:szCs w:val="20"/>
          <w:lang w:val="en-IE"/>
        </w:rPr>
      </w:pPr>
      <w:r>
        <w:rPr>
          <w:rFonts w:ascii="Arial" w:hAnsi="Arial" w:cs="Arial"/>
          <w:sz w:val="20"/>
          <w:szCs w:val="20"/>
          <w:lang w:val="en-IE"/>
        </w:rPr>
        <w:t>Data protection</w:t>
      </w:r>
    </w:p>
    <w:p w:rsidR="00400C6B" w:rsidRPr="002545F9" w:rsidRDefault="00400C6B" w:rsidP="00EB1D04">
      <w:pPr>
        <w:rPr>
          <w:rFonts w:ascii="Arial" w:hAnsi="Arial" w:cs="Arial"/>
          <w:sz w:val="20"/>
          <w:szCs w:val="20"/>
          <w:lang w:val="en-IE"/>
        </w:rPr>
      </w:pPr>
    </w:p>
    <w:p w:rsidR="00400C6B" w:rsidRPr="002545F9" w:rsidRDefault="00400C6B" w:rsidP="00EB1D04">
      <w:pPr>
        <w:autoSpaceDE w:val="0"/>
        <w:autoSpaceDN w:val="0"/>
        <w:adjustRightInd w:val="0"/>
        <w:rPr>
          <w:color w:val="000000"/>
          <w:sz w:val="20"/>
          <w:szCs w:val="20"/>
          <w:lang w:val="en-IE" w:bidi="hi-IN"/>
        </w:rPr>
      </w:pPr>
    </w:p>
    <w:p w:rsidR="00400C6B" w:rsidRPr="002545F9" w:rsidRDefault="00400C6B" w:rsidP="00EB1D04">
      <w:pPr>
        <w:autoSpaceDE w:val="0"/>
        <w:autoSpaceDN w:val="0"/>
        <w:adjustRightInd w:val="0"/>
        <w:rPr>
          <w:color w:val="000000"/>
          <w:sz w:val="20"/>
          <w:szCs w:val="20"/>
          <w:lang w:val="en-IE" w:bidi="hi-IN"/>
        </w:rPr>
      </w:pPr>
      <w:r w:rsidRPr="002545F9">
        <w:rPr>
          <w:rFonts w:ascii="Arial" w:hAnsi="Arial" w:cs="Arial"/>
          <w:color w:val="000000"/>
          <w:sz w:val="20"/>
          <w:szCs w:val="20"/>
          <w:lang w:val="en-IE" w:bidi="hi-IN"/>
        </w:rPr>
        <w:t>Client care is a core value of the Board and is central to the Board’s ethos. The client should be made feel welcome and treated with the utmost respect. The Board should strive to avoid giving cause for complaints from clients. Where a complaint is made, it is important it is dealt with fairly and equitably and in accordance with the Board’s complaints procedure.</w:t>
      </w:r>
    </w:p>
    <w:p w:rsidR="00400C6B" w:rsidRPr="002545F9" w:rsidRDefault="00400C6B" w:rsidP="00EB1D04">
      <w:pPr>
        <w:rPr>
          <w:rFonts w:ascii="Arial" w:hAnsi="Arial" w:cs="Arial"/>
          <w:sz w:val="20"/>
          <w:szCs w:val="20"/>
          <w:lang w:val="en-IE"/>
        </w:rPr>
      </w:pPr>
    </w:p>
    <w:p w:rsidR="00400C6B" w:rsidRPr="002545F9" w:rsidRDefault="00400C6B" w:rsidP="00FB3CDE">
      <w:pPr>
        <w:pStyle w:val="Heading2"/>
        <w:numPr>
          <w:ilvl w:val="0"/>
          <w:numId w:val="229"/>
        </w:numPr>
        <w:rPr>
          <w:lang w:bidi="hi-IN"/>
        </w:rPr>
      </w:pPr>
      <w:bookmarkStart w:id="105" w:name="_Toc530660847"/>
      <w:r w:rsidRPr="002545F9">
        <w:rPr>
          <w:lang w:bidi="hi-IN"/>
        </w:rPr>
        <w:t>Dealing with the public</w:t>
      </w:r>
      <w:bookmarkEnd w:id="105"/>
    </w:p>
    <w:p w:rsidR="00400C6B" w:rsidRPr="002545F9" w:rsidRDefault="00400C6B" w:rsidP="00400C6B">
      <w:pPr>
        <w:rPr>
          <w:rFonts w:ascii="Arial" w:hAnsi="Arial" w:cs="Arial"/>
          <w:b/>
          <w:bCs/>
          <w:color w:val="000000"/>
          <w:lang w:val="en-IE" w:bidi="hi-IN"/>
        </w:rPr>
      </w:pPr>
    </w:p>
    <w:p w:rsidR="00400C6B" w:rsidRPr="002545F9" w:rsidRDefault="00400C6B" w:rsidP="00400C6B">
      <w:pPr>
        <w:autoSpaceDE w:val="0"/>
        <w:autoSpaceDN w:val="0"/>
        <w:adjustRightInd w:val="0"/>
        <w:rPr>
          <w:rFonts w:ascii="Arial" w:hAnsi="Arial" w:cs="Arial"/>
          <w:color w:val="000000"/>
          <w:sz w:val="20"/>
          <w:szCs w:val="20"/>
          <w:lang w:val="en-IE" w:bidi="hi-IN"/>
        </w:rPr>
      </w:pPr>
      <w:r w:rsidRPr="0043164B">
        <w:rPr>
          <w:rStyle w:val="Heading3Char"/>
          <w:lang w:val="en-IE"/>
        </w:rPr>
        <w:t>Personal contact</w:t>
      </w:r>
      <w:r w:rsidRPr="002545F9">
        <w:rPr>
          <w:rFonts w:ascii="Arial" w:hAnsi="Arial" w:cs="Arial"/>
          <w:b/>
          <w:bCs/>
          <w:color w:val="000000"/>
          <w:lang w:val="en-IE" w:bidi="hi-IN"/>
        </w:rPr>
        <w:br/>
      </w:r>
      <w:r w:rsidRPr="002545F9">
        <w:rPr>
          <w:rFonts w:ascii="Arial" w:hAnsi="Arial" w:cs="Arial"/>
          <w:color w:val="000000"/>
          <w:sz w:val="20"/>
          <w:szCs w:val="20"/>
          <w:lang w:val="en-IE" w:bidi="hi-IN"/>
        </w:rPr>
        <w:t>All dealings between law centre staff and members of the public must be conducted, at all times, with courtesy and respect. Staff must be polite at all times and must have regard to the possibility that applicants and clients may be extremely nervous when visiting or contacting the law centre and may have had no previous contact with the legal system or with solicitors. Staff must also keep in mind that most of the Board’s clients will be going through extremely difficult personal experiences in their lives and will be going through a period of unhappiness and vulnerability. Reception/front line staff should adopt a positive atmosphere when dealing with the public.</w:t>
      </w:r>
    </w:p>
    <w:p w:rsidR="00400C6B" w:rsidRPr="002545F9" w:rsidRDefault="00400C6B" w:rsidP="00400C6B">
      <w:pPr>
        <w:autoSpaceDE w:val="0"/>
        <w:autoSpaceDN w:val="0"/>
        <w:adjustRightInd w:val="0"/>
        <w:rPr>
          <w:rFonts w:ascii="Arial" w:hAnsi="Arial" w:cs="Arial"/>
          <w:color w:val="000000"/>
          <w:sz w:val="20"/>
          <w:szCs w:val="20"/>
          <w:lang w:val="en-IE" w:bidi="hi-IN"/>
        </w:rPr>
      </w:pPr>
    </w:p>
    <w:p w:rsidR="00400C6B" w:rsidRPr="002545F9" w:rsidRDefault="00400C6B" w:rsidP="00400C6B">
      <w:pPr>
        <w:autoSpaceDE w:val="0"/>
        <w:autoSpaceDN w:val="0"/>
        <w:adjustRightInd w:val="0"/>
        <w:rPr>
          <w:rFonts w:ascii="Arial" w:hAnsi="Arial" w:cs="Arial"/>
          <w:b/>
          <w:bCs/>
          <w:color w:val="000000"/>
          <w:lang w:val="en-IE" w:bidi="hi-IN"/>
        </w:rPr>
      </w:pPr>
      <w:r w:rsidRPr="002545F9">
        <w:rPr>
          <w:rFonts w:ascii="Arial" w:hAnsi="Arial" w:cs="Arial"/>
          <w:color w:val="000000"/>
          <w:sz w:val="20"/>
          <w:szCs w:val="20"/>
          <w:lang w:val="en-IE" w:bidi="hi-IN"/>
        </w:rPr>
        <w:t xml:space="preserve">Law centre staff will, from time to time, have to deliver bad news to an applicant/client (that the matter they are applying for falls outside the remit of the Board, that they are financially ineligible, or that an application for a legal aid certificate has been refused). At such times the applicant/client should be treated in a sensitive manner and advised of their options (other methods of help available, review/appeal procedures, </w:t>
      </w:r>
      <w:proofErr w:type="spellStart"/>
      <w:r w:rsidRPr="002545F9">
        <w:rPr>
          <w:rFonts w:ascii="Arial" w:hAnsi="Arial" w:cs="Arial"/>
          <w:color w:val="000000"/>
          <w:sz w:val="20"/>
          <w:szCs w:val="20"/>
          <w:lang w:val="en-IE" w:bidi="hi-IN"/>
        </w:rPr>
        <w:t>etc</w:t>
      </w:r>
      <w:proofErr w:type="spellEnd"/>
      <w:r w:rsidRPr="002545F9">
        <w:rPr>
          <w:rFonts w:ascii="Arial" w:hAnsi="Arial" w:cs="Arial"/>
          <w:color w:val="000000"/>
          <w:sz w:val="20"/>
          <w:szCs w:val="20"/>
          <w:lang w:val="en-IE" w:bidi="hi-IN"/>
        </w:rPr>
        <w:t>). Should the applicant/client become angry, the staff member must remain polite and calm at all times. More information on dealing with clients is contained later in this chapter.</w:t>
      </w:r>
    </w:p>
    <w:p w:rsidR="00400C6B" w:rsidRPr="002545F9" w:rsidRDefault="00400C6B" w:rsidP="00400C6B">
      <w:pPr>
        <w:autoSpaceDE w:val="0"/>
        <w:autoSpaceDN w:val="0"/>
        <w:adjustRightInd w:val="0"/>
        <w:rPr>
          <w:rFonts w:ascii="Arial" w:hAnsi="Arial" w:cs="Arial"/>
          <w:b/>
          <w:bCs/>
          <w:color w:val="000000"/>
          <w:lang w:val="en-IE" w:bidi="hi-IN"/>
        </w:rPr>
      </w:pPr>
    </w:p>
    <w:p w:rsidR="00400C6B" w:rsidRPr="002545F9" w:rsidRDefault="00400C6B" w:rsidP="00400C6B">
      <w:pPr>
        <w:autoSpaceDE w:val="0"/>
        <w:autoSpaceDN w:val="0"/>
        <w:adjustRightInd w:val="0"/>
        <w:rPr>
          <w:rFonts w:ascii="Arial" w:hAnsi="Arial" w:cs="Arial"/>
          <w:b/>
          <w:bCs/>
          <w:color w:val="000000"/>
          <w:sz w:val="20"/>
          <w:szCs w:val="20"/>
          <w:lang w:val="en-IE" w:bidi="hi-IN"/>
        </w:rPr>
      </w:pPr>
      <w:r w:rsidRPr="0043164B">
        <w:rPr>
          <w:rStyle w:val="Heading3Char"/>
          <w:lang w:val="en-IE"/>
        </w:rPr>
        <w:t>Telephone</w:t>
      </w:r>
      <w:r w:rsidRPr="002545F9">
        <w:rPr>
          <w:rFonts w:ascii="Arial" w:hAnsi="Arial" w:cs="Arial"/>
          <w:b/>
          <w:bCs/>
          <w:i/>
          <w:iCs/>
          <w:color w:val="000000"/>
          <w:sz w:val="22"/>
          <w:szCs w:val="22"/>
          <w:lang w:val="en-IE" w:bidi="hi-IN"/>
        </w:rPr>
        <w:br/>
      </w:r>
      <w:r w:rsidRPr="002545F9">
        <w:rPr>
          <w:rFonts w:ascii="Arial" w:hAnsi="Arial" w:cs="Arial"/>
          <w:color w:val="000000"/>
          <w:sz w:val="20"/>
          <w:szCs w:val="20"/>
          <w:lang w:val="en-IE" w:bidi="hi-IN"/>
        </w:rPr>
        <w:t xml:space="preserve">All calls to the law centre should be answered promptly and courteously. Calls should be answered according the procedures in </w:t>
      </w:r>
      <w:r w:rsidRPr="002545F9">
        <w:rPr>
          <w:rFonts w:ascii="Arial" w:hAnsi="Arial" w:cs="Arial"/>
          <w:b/>
          <w:bCs/>
          <w:color w:val="000000"/>
          <w:sz w:val="20"/>
          <w:szCs w:val="20"/>
          <w:lang w:val="en-IE" w:bidi="hi-IN"/>
        </w:rPr>
        <w:sym w:font="Wingdings" w:char="F0E8"/>
      </w:r>
      <w:r w:rsidRPr="002545F9">
        <w:rPr>
          <w:rFonts w:ascii="Arial" w:hAnsi="Arial" w:cs="Arial"/>
          <w:b/>
          <w:bCs/>
          <w:color w:val="000000"/>
          <w:sz w:val="20"/>
          <w:szCs w:val="20"/>
          <w:lang w:val="en-IE" w:bidi="hi-IN"/>
        </w:rPr>
        <w:t xml:space="preserve"> Chapter 2.</w:t>
      </w:r>
    </w:p>
    <w:p w:rsidR="00400C6B" w:rsidRPr="002545F9" w:rsidRDefault="00400C6B" w:rsidP="00400C6B">
      <w:pPr>
        <w:autoSpaceDE w:val="0"/>
        <w:autoSpaceDN w:val="0"/>
        <w:adjustRightInd w:val="0"/>
        <w:rPr>
          <w:rFonts w:ascii="Arial" w:hAnsi="Arial" w:cs="Arial"/>
          <w:color w:val="000000"/>
          <w:sz w:val="20"/>
          <w:szCs w:val="20"/>
          <w:lang w:val="en-IE" w:bidi="hi-IN"/>
        </w:rPr>
      </w:pPr>
    </w:p>
    <w:p w:rsidR="00400C6B" w:rsidRPr="002545F9" w:rsidRDefault="00400C6B" w:rsidP="00400C6B">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If you are unable to deal with the subject matter immediately, you must take the appropriate details from the caller and undertake to return their call. In certain circumstances it may be appropriate to transfer the caller to someone else in the law centre. If it is not immediately possible to transfer the caller to the staff member who can best deal with the issue, you should take the appropriate details from the caller and make arrangements for the appropriate staff member to return the call at the earliest possible time.</w:t>
      </w:r>
      <w:r w:rsidR="00A00FCC" w:rsidRPr="002545F9">
        <w:rPr>
          <w:rFonts w:ascii="Arial" w:hAnsi="Arial" w:cs="Arial"/>
          <w:color w:val="000000"/>
          <w:sz w:val="20"/>
          <w:szCs w:val="20"/>
          <w:lang w:val="en-IE" w:bidi="hi-IN"/>
        </w:rPr>
        <w:t xml:space="preserve"> </w:t>
      </w:r>
      <w:r w:rsidRPr="002545F9">
        <w:rPr>
          <w:rFonts w:ascii="Arial" w:hAnsi="Arial" w:cs="Arial"/>
          <w:color w:val="000000"/>
          <w:sz w:val="20"/>
          <w:szCs w:val="20"/>
          <w:lang w:val="en-IE" w:bidi="hi-IN"/>
        </w:rPr>
        <w:t xml:space="preserve">On occasion law centres will have applicant / clients who make frequent calls about their case. In those circumstances law centres may refer to the parameters set out in the client’s letter of engagement, or a solicitor may set out parameters to the applicant / client for making calls. </w:t>
      </w:r>
      <w:r w:rsidRPr="002545F9">
        <w:rPr>
          <w:rFonts w:ascii="Arial" w:hAnsi="Arial" w:cs="Arial"/>
          <w:color w:val="000000"/>
          <w:sz w:val="20"/>
          <w:szCs w:val="20"/>
          <w:lang w:val="en-IE" w:bidi="hi-IN"/>
        </w:rPr>
        <w:br/>
      </w:r>
    </w:p>
    <w:p w:rsidR="00400C6B" w:rsidRPr="002545F9" w:rsidRDefault="00400C6B" w:rsidP="00400C6B">
      <w:pPr>
        <w:pStyle w:val="Heading3"/>
        <w:rPr>
          <w:lang w:bidi="hi-IN"/>
        </w:rPr>
      </w:pPr>
      <w:r w:rsidRPr="002545F9">
        <w:rPr>
          <w:sz w:val="20"/>
          <w:szCs w:val="20"/>
          <w:lang w:bidi="hi-IN"/>
        </w:rPr>
        <w:br w:type="page"/>
      </w:r>
      <w:r w:rsidRPr="002545F9">
        <w:rPr>
          <w:lang w:bidi="hi-IN"/>
        </w:rPr>
        <w:lastRenderedPageBreak/>
        <w:t>Written correspondence</w:t>
      </w:r>
    </w:p>
    <w:p w:rsidR="00400C6B" w:rsidRPr="002545F9" w:rsidRDefault="00400C6B" w:rsidP="00400C6B">
      <w:pPr>
        <w:autoSpaceDE w:val="0"/>
        <w:autoSpaceDN w:val="0"/>
        <w:adjustRightInd w:val="0"/>
        <w:rPr>
          <w:rFonts w:ascii="Arial" w:hAnsi="Arial" w:cs="Arial"/>
          <w:sz w:val="20"/>
          <w:szCs w:val="20"/>
          <w:lang w:val="en-IE"/>
        </w:rPr>
      </w:pPr>
      <w:r w:rsidRPr="002545F9">
        <w:rPr>
          <w:rFonts w:ascii="Arial" w:hAnsi="Arial" w:cs="Arial"/>
          <w:sz w:val="20"/>
          <w:szCs w:val="20"/>
          <w:lang w:val="en-IE"/>
        </w:rPr>
        <w:t>All letters sent to the Board's offices must be replied to promptly and within the following deadlines:</w:t>
      </w:r>
    </w:p>
    <w:p w:rsidR="00400C6B" w:rsidRPr="002545F9" w:rsidRDefault="00400C6B" w:rsidP="00C279A7">
      <w:pPr>
        <w:numPr>
          <w:ilvl w:val="0"/>
          <w:numId w:val="89"/>
        </w:numPr>
        <w:autoSpaceDE w:val="0"/>
        <w:autoSpaceDN w:val="0"/>
        <w:adjustRightInd w:val="0"/>
        <w:rPr>
          <w:rFonts w:ascii="Arial" w:hAnsi="Arial" w:cs="Arial"/>
          <w:sz w:val="20"/>
          <w:szCs w:val="20"/>
          <w:lang w:val="en-IE"/>
        </w:rPr>
      </w:pPr>
      <w:r w:rsidRPr="002545F9">
        <w:rPr>
          <w:rFonts w:ascii="Arial" w:hAnsi="Arial" w:cs="Arial"/>
          <w:sz w:val="20"/>
          <w:szCs w:val="20"/>
          <w:lang w:val="en-IE"/>
        </w:rPr>
        <w:t>an interim response should be issued, where necessary, within seven (7) working days of receipt of correspondence, and;</w:t>
      </w:r>
    </w:p>
    <w:p w:rsidR="00400C6B" w:rsidRPr="002545F9" w:rsidRDefault="00400C6B" w:rsidP="00C279A7">
      <w:pPr>
        <w:numPr>
          <w:ilvl w:val="0"/>
          <w:numId w:val="89"/>
        </w:numPr>
        <w:autoSpaceDE w:val="0"/>
        <w:autoSpaceDN w:val="0"/>
        <w:adjustRightInd w:val="0"/>
        <w:rPr>
          <w:rFonts w:ascii="Arial" w:hAnsi="Arial" w:cs="Arial"/>
          <w:sz w:val="20"/>
          <w:szCs w:val="20"/>
          <w:lang w:val="en-IE"/>
        </w:rPr>
      </w:pPr>
      <w:r w:rsidRPr="002545F9">
        <w:rPr>
          <w:rFonts w:ascii="Arial" w:hAnsi="Arial" w:cs="Arial"/>
          <w:sz w:val="20"/>
          <w:szCs w:val="20"/>
          <w:lang w:val="en-IE"/>
        </w:rPr>
        <w:t xml:space="preserve">a substantive response must be issued to all correspondence within fifteen (15) working days, this is conditional on the timely receipt of information and instructions where appropriate. </w:t>
      </w:r>
    </w:p>
    <w:p w:rsidR="00400C6B" w:rsidRPr="002545F9" w:rsidRDefault="00400C6B" w:rsidP="00400C6B">
      <w:pPr>
        <w:autoSpaceDE w:val="0"/>
        <w:autoSpaceDN w:val="0"/>
        <w:adjustRightInd w:val="0"/>
        <w:rPr>
          <w:rFonts w:ascii="Arial" w:hAnsi="Arial" w:cs="Arial"/>
          <w:color w:val="000000"/>
          <w:sz w:val="20"/>
          <w:szCs w:val="20"/>
          <w:lang w:val="en-IE" w:bidi="hi-IN"/>
        </w:rPr>
      </w:pPr>
    </w:p>
    <w:p w:rsidR="00400C6B" w:rsidRPr="002545F9" w:rsidRDefault="00400C6B" w:rsidP="00400C6B">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There may also be situations where clients or indeed other solicitors may write letters without there being a need to do so or without their serving a particular purpose. In those circumstances law centres may set out parameters for responding to correspondence. By way of example, an opposing solicitor may attempt to engage in ongoing and frequent correspondence about the minutiae of access arrangements. The appropriate response may be to indicate that these are matters for the parties or the court to determine.</w:t>
      </w:r>
    </w:p>
    <w:p w:rsidR="00400C6B" w:rsidRPr="002545F9" w:rsidRDefault="00400C6B" w:rsidP="00400C6B">
      <w:pPr>
        <w:rPr>
          <w:rFonts w:ascii="Arial" w:hAnsi="Arial" w:cs="Arial"/>
          <w:b/>
          <w:bCs/>
          <w:color w:val="000000"/>
          <w:lang w:val="en-IE" w:bidi="hi-IN"/>
        </w:rPr>
      </w:pPr>
    </w:p>
    <w:p w:rsidR="00400C6B" w:rsidRPr="0043164B" w:rsidRDefault="00400C6B" w:rsidP="00400C6B">
      <w:pPr>
        <w:rPr>
          <w:rFonts w:ascii="Arial" w:hAnsi="Arial" w:cs="Arial"/>
          <w:sz w:val="20"/>
          <w:szCs w:val="20"/>
          <w:lang w:val="en-IE"/>
        </w:rPr>
      </w:pPr>
      <w:r w:rsidRPr="0043164B">
        <w:rPr>
          <w:rFonts w:ascii="Arial" w:hAnsi="Arial" w:cs="Arial"/>
          <w:sz w:val="20"/>
          <w:szCs w:val="20"/>
          <w:lang w:val="en-IE"/>
        </w:rPr>
        <w:t>Consideration should also be given to the possibility of requiring an applicant not to attend at the centre and to communicate by correspondence only until such time as the law centre determines otherwise. The Board must be mindful that it must act within its power to facilitate applications for legal services being made and services being appropriately given, however the safety and welfare of staff is paramount and an applicant is not entitled to services at the expense of the safety and wellbeing of staff.</w:t>
      </w:r>
    </w:p>
    <w:p w:rsidR="00400C6B" w:rsidRPr="0043164B" w:rsidRDefault="00400C6B" w:rsidP="00400C6B">
      <w:pPr>
        <w:rPr>
          <w:rFonts w:ascii="Arial" w:hAnsi="Arial" w:cs="Arial"/>
          <w:sz w:val="20"/>
          <w:szCs w:val="20"/>
          <w:lang w:val="en-IE"/>
        </w:rPr>
      </w:pPr>
    </w:p>
    <w:p w:rsidR="00400C6B" w:rsidRPr="0043164B" w:rsidRDefault="00400C6B" w:rsidP="00400C6B">
      <w:pPr>
        <w:rPr>
          <w:rFonts w:ascii="Arial" w:hAnsi="Arial" w:cs="Arial"/>
          <w:sz w:val="20"/>
          <w:szCs w:val="20"/>
          <w:lang w:val="en-IE"/>
        </w:rPr>
      </w:pPr>
      <w:r w:rsidRPr="0043164B">
        <w:rPr>
          <w:rFonts w:ascii="Arial" w:hAnsi="Arial" w:cs="Arial"/>
          <w:sz w:val="20"/>
          <w:szCs w:val="20"/>
          <w:lang w:val="en-IE"/>
        </w:rPr>
        <w:t xml:space="preserve">Occasionally, a law centre may find itself the recipient of constant email correspondence from a person who is not in receipt of legal services nor is the subject of an application for legal services. The person should be advised, via email from the managing solicitor, to desist from further correspondence with the law centre in the absence of an application for legal services being submitted. </w:t>
      </w:r>
    </w:p>
    <w:p w:rsidR="00400C6B" w:rsidRPr="0043164B" w:rsidRDefault="00400C6B" w:rsidP="00400C6B">
      <w:pPr>
        <w:rPr>
          <w:rFonts w:ascii="Arial" w:hAnsi="Arial" w:cs="Arial"/>
          <w:sz w:val="20"/>
          <w:szCs w:val="20"/>
          <w:lang w:val="en-IE"/>
        </w:rPr>
      </w:pPr>
    </w:p>
    <w:p w:rsidR="00400C6B" w:rsidRPr="0043164B" w:rsidRDefault="00400C6B" w:rsidP="00400C6B">
      <w:pPr>
        <w:rPr>
          <w:rFonts w:ascii="Arial" w:hAnsi="Arial" w:cs="Arial"/>
          <w:sz w:val="20"/>
          <w:szCs w:val="20"/>
          <w:lang w:val="en-IE"/>
        </w:rPr>
      </w:pPr>
      <w:r w:rsidRPr="0043164B">
        <w:rPr>
          <w:rFonts w:ascii="Arial" w:hAnsi="Arial" w:cs="Arial"/>
          <w:sz w:val="20"/>
          <w:szCs w:val="20"/>
          <w:lang w:val="en-IE"/>
        </w:rPr>
        <w:t>Where correspondence continues to be received, the managing solicitor should advise the person that the next step will be to have their email address blocked by the Board’s IT system  (and should correspondence continue further, the managing solicitor should make contact with the Director of Civil Legal Aid with a view to organising this).</w:t>
      </w:r>
    </w:p>
    <w:p w:rsidR="00400C6B" w:rsidRPr="002545F9" w:rsidRDefault="00400C6B" w:rsidP="00400C6B">
      <w:pPr>
        <w:rPr>
          <w:rFonts w:ascii="Arial" w:hAnsi="Arial" w:cs="Arial"/>
          <w:b/>
          <w:bCs/>
          <w:color w:val="000000"/>
          <w:lang w:val="en-IE" w:bidi="hi-IN"/>
        </w:rPr>
      </w:pPr>
    </w:p>
    <w:p w:rsidR="00400C6B" w:rsidRPr="002545F9" w:rsidRDefault="00400C6B" w:rsidP="00400C6B">
      <w:pPr>
        <w:pStyle w:val="Heading3"/>
        <w:rPr>
          <w:lang w:bidi="hi-IN"/>
        </w:rPr>
      </w:pPr>
      <w:r w:rsidRPr="002545F9">
        <w:rPr>
          <w:lang w:bidi="hi-IN"/>
        </w:rPr>
        <w:t>Terminating a call from an angry or abusive caller</w:t>
      </w:r>
    </w:p>
    <w:p w:rsidR="00400C6B" w:rsidRPr="002545F9" w:rsidRDefault="00400C6B" w:rsidP="00400C6B">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You should, in the normal instance, wait for the caller to hang up before hanging up on external callers.</w:t>
      </w:r>
    </w:p>
    <w:p w:rsidR="00400C6B" w:rsidRPr="002545F9" w:rsidRDefault="00400C6B" w:rsidP="00400C6B">
      <w:pPr>
        <w:tabs>
          <w:tab w:val="left" w:pos="2040"/>
        </w:tabs>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ab/>
      </w:r>
    </w:p>
    <w:p w:rsidR="00400C6B" w:rsidRPr="002545F9" w:rsidRDefault="00400C6B" w:rsidP="00400C6B">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In the event that the caller becomes angry or abusive, the following procedure should apply:</w:t>
      </w:r>
    </w:p>
    <w:p w:rsidR="00400C6B" w:rsidRPr="002545F9" w:rsidRDefault="00400C6B" w:rsidP="00400C6B">
      <w:pPr>
        <w:autoSpaceDE w:val="0"/>
        <w:autoSpaceDN w:val="0"/>
        <w:adjustRightInd w:val="0"/>
        <w:rPr>
          <w:rFonts w:ascii="Arial" w:hAnsi="Arial" w:cs="Arial"/>
          <w:b/>
          <w:bCs/>
          <w:color w:val="000000"/>
          <w:sz w:val="20"/>
          <w:szCs w:val="20"/>
          <w:lang w:val="en-IE" w:bidi="hi-IN"/>
        </w:rPr>
      </w:pPr>
    </w:p>
    <w:p w:rsidR="00400C6B" w:rsidRPr="002545F9" w:rsidRDefault="00400C6B" w:rsidP="00400C6B">
      <w:pPr>
        <w:autoSpaceDE w:val="0"/>
        <w:autoSpaceDN w:val="0"/>
        <w:adjustRightInd w:val="0"/>
        <w:rPr>
          <w:rFonts w:ascii="Arial" w:hAnsi="Arial" w:cs="Arial"/>
          <w:color w:val="000000"/>
          <w:sz w:val="20"/>
          <w:szCs w:val="20"/>
          <w:lang w:val="en-IE" w:bidi="hi-IN"/>
        </w:rPr>
      </w:pPr>
      <w:r w:rsidRPr="002545F9">
        <w:rPr>
          <w:rFonts w:ascii="Arial" w:hAnsi="Arial" w:cs="Arial"/>
          <w:noProof/>
          <w:color w:val="000000"/>
          <w:sz w:val="20"/>
          <w:szCs w:val="20"/>
          <w:lang w:val="en-IE" w:eastAsia="en-IE"/>
        </w:rPr>
        <mc:AlternateContent>
          <mc:Choice Requires="wps">
            <w:drawing>
              <wp:inline distT="0" distB="0" distL="0" distR="0" wp14:anchorId="65C7D8A7" wp14:editId="3ECF676B">
                <wp:extent cx="5027930" cy="2441276"/>
                <wp:effectExtent l="19050" t="19050" r="20320" b="16510"/>
                <wp:docPr id="102" name="Text Box 2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7930" cy="2441276"/>
                        </a:xfrm>
                        <a:prstGeom prst="rect">
                          <a:avLst/>
                        </a:prstGeom>
                        <a:solidFill>
                          <a:srgbClr val="FFFFFF"/>
                        </a:solidFill>
                        <a:ln w="38100">
                          <a:solidFill>
                            <a:srgbClr val="000000"/>
                          </a:solidFill>
                          <a:miter lim="800000"/>
                          <a:headEnd/>
                          <a:tailEnd/>
                        </a:ln>
                      </wps:spPr>
                      <wps:txbx>
                        <w:txbxContent>
                          <w:p w:rsidR="00C703E3" w:rsidRDefault="00C703E3" w:rsidP="00400C6B">
                            <w:pPr>
                              <w:autoSpaceDE w:val="0"/>
                              <w:autoSpaceDN w:val="0"/>
                              <w:adjustRightInd w:val="0"/>
                              <w:ind w:left="60"/>
                              <w:rPr>
                                <w:rFonts w:ascii="Arial" w:hAnsi="Arial" w:cs="Avenir-HeavyOblique"/>
                                <w:b/>
                                <w:bCs/>
                                <w:color w:val="000000"/>
                                <w:lang w:bidi="hi-IN"/>
                              </w:rPr>
                            </w:pPr>
                            <w:r>
                              <w:rPr>
                                <w:rFonts w:ascii="Arial" w:hAnsi="Arial" w:cs="Avenir-HeavyOblique"/>
                                <w:b/>
                                <w:bCs/>
                                <w:color w:val="000000"/>
                                <w:lang w:bidi="hi-IN"/>
                              </w:rPr>
                              <w:t>Procedure 7.1 – Dealing with an abusive or angry caller</w:t>
                            </w:r>
                          </w:p>
                          <w:p w:rsidR="00C703E3" w:rsidRDefault="00C703E3" w:rsidP="00400C6B">
                            <w:pPr>
                              <w:autoSpaceDE w:val="0"/>
                              <w:autoSpaceDN w:val="0"/>
                              <w:adjustRightInd w:val="0"/>
                              <w:ind w:left="60"/>
                              <w:rPr>
                                <w:rFonts w:ascii="Arial" w:hAnsi="Arial" w:cs="Avenir-HeavyOblique"/>
                                <w:b/>
                                <w:bCs/>
                                <w:color w:val="000000"/>
                                <w:lang w:bidi="hi-IN"/>
                              </w:rPr>
                            </w:pPr>
                          </w:p>
                          <w:p w:rsidR="00C703E3" w:rsidRDefault="00C703E3" w:rsidP="00FB3CDE">
                            <w:pPr>
                              <w:numPr>
                                <w:ilvl w:val="0"/>
                                <w:numId w:val="185"/>
                              </w:numPr>
                              <w:autoSpaceDE w:val="0"/>
                              <w:autoSpaceDN w:val="0"/>
                              <w:adjustRightInd w:val="0"/>
                              <w:rPr>
                                <w:rFonts w:ascii="Arial" w:hAnsi="Arial" w:cs="Avenir-HeavyOblique"/>
                                <w:color w:val="000000"/>
                                <w:sz w:val="20"/>
                                <w:szCs w:val="20"/>
                                <w:lang w:bidi="hi-IN"/>
                              </w:rPr>
                            </w:pPr>
                            <w:r>
                              <w:rPr>
                                <w:rFonts w:ascii="Arial" w:hAnsi="Arial" w:cs="Avenir-HeavyOblique"/>
                                <w:color w:val="000000"/>
                                <w:sz w:val="20"/>
                                <w:szCs w:val="20"/>
                                <w:lang w:bidi="hi-IN"/>
                              </w:rPr>
                              <w:t>Remain calm at all times and do not return the abuse or anger or otherwise respond.</w:t>
                            </w:r>
                          </w:p>
                          <w:p w:rsidR="00C703E3" w:rsidRDefault="00C703E3" w:rsidP="00FB3CDE">
                            <w:pPr>
                              <w:numPr>
                                <w:ilvl w:val="0"/>
                                <w:numId w:val="185"/>
                              </w:numPr>
                              <w:autoSpaceDE w:val="0"/>
                              <w:autoSpaceDN w:val="0"/>
                              <w:adjustRightInd w:val="0"/>
                              <w:rPr>
                                <w:rFonts w:ascii="Arial" w:hAnsi="Arial" w:cs="Avenir-HeavyOblique"/>
                                <w:color w:val="000000"/>
                                <w:sz w:val="20"/>
                                <w:szCs w:val="20"/>
                                <w:lang w:bidi="hi-IN"/>
                              </w:rPr>
                            </w:pPr>
                            <w:r>
                              <w:rPr>
                                <w:rFonts w:ascii="Arial" w:hAnsi="Arial" w:cs="Avenir-HeavyOblique"/>
                                <w:color w:val="000000"/>
                                <w:sz w:val="20"/>
                                <w:szCs w:val="20"/>
                                <w:lang w:bidi="hi-IN"/>
                              </w:rPr>
                              <w:t>A</w:t>
                            </w:r>
                            <w:r w:rsidRPr="00C70530">
                              <w:rPr>
                                <w:rFonts w:ascii="Arial" w:hAnsi="Arial" w:cs="Avenir-HeavyOblique"/>
                                <w:color w:val="000000"/>
                                <w:sz w:val="20"/>
                                <w:szCs w:val="20"/>
                                <w:lang w:bidi="hi-IN"/>
                              </w:rPr>
                              <w:t>dvise</w:t>
                            </w:r>
                            <w:r>
                              <w:rPr>
                                <w:rFonts w:ascii="Arial" w:hAnsi="Arial" w:cs="Avenir-HeavyOblique"/>
                                <w:color w:val="000000"/>
                                <w:sz w:val="20"/>
                                <w:szCs w:val="20"/>
                                <w:lang w:bidi="hi-IN"/>
                              </w:rPr>
                              <w:t xml:space="preserve"> the caller </w:t>
                            </w:r>
                            <w:r w:rsidRPr="00C70530">
                              <w:rPr>
                                <w:rFonts w:ascii="Arial" w:hAnsi="Arial" w:cs="Avenir-HeavyOblique"/>
                                <w:color w:val="000000"/>
                                <w:sz w:val="20"/>
                                <w:szCs w:val="20"/>
                                <w:lang w:bidi="hi-IN"/>
                              </w:rPr>
                              <w:t xml:space="preserve">that if they do not cease the abusive behaviour, </w:t>
                            </w:r>
                            <w:r>
                              <w:rPr>
                                <w:rFonts w:ascii="Arial" w:hAnsi="Arial" w:cs="Avenir-HeavyOblique"/>
                                <w:color w:val="000000"/>
                                <w:sz w:val="20"/>
                                <w:szCs w:val="20"/>
                                <w:lang w:bidi="hi-IN"/>
                              </w:rPr>
                              <w:t>the call will be terminated.</w:t>
                            </w:r>
                            <w:r w:rsidRPr="00C70530">
                              <w:rPr>
                                <w:rFonts w:ascii="Arial" w:hAnsi="Arial" w:cs="Avenir-HeavyOblique"/>
                                <w:color w:val="000000"/>
                                <w:sz w:val="20"/>
                                <w:szCs w:val="20"/>
                                <w:lang w:bidi="hi-IN"/>
                              </w:rPr>
                              <w:t xml:space="preserve"> </w:t>
                            </w:r>
                          </w:p>
                          <w:p w:rsidR="00C703E3" w:rsidRDefault="00C703E3" w:rsidP="00FB3CDE">
                            <w:pPr>
                              <w:numPr>
                                <w:ilvl w:val="0"/>
                                <w:numId w:val="185"/>
                              </w:numPr>
                              <w:autoSpaceDE w:val="0"/>
                              <w:autoSpaceDN w:val="0"/>
                              <w:adjustRightInd w:val="0"/>
                              <w:rPr>
                                <w:rFonts w:ascii="Arial" w:hAnsi="Arial" w:cs="Avenir-HeavyOblique"/>
                                <w:color w:val="000000"/>
                                <w:sz w:val="20"/>
                                <w:szCs w:val="20"/>
                                <w:lang w:bidi="hi-IN"/>
                              </w:rPr>
                            </w:pPr>
                            <w:r>
                              <w:rPr>
                                <w:rFonts w:ascii="Arial" w:hAnsi="Arial" w:cs="Avenir-HeavyOblique"/>
                                <w:color w:val="000000"/>
                                <w:sz w:val="20"/>
                                <w:szCs w:val="20"/>
                                <w:lang w:bidi="hi-IN"/>
                              </w:rPr>
                              <w:t>In the event the behaviour continues, warn the caller that you are about to terminate the call. If it persists, hang up.</w:t>
                            </w:r>
                          </w:p>
                          <w:p w:rsidR="00C703E3" w:rsidRDefault="00C703E3" w:rsidP="00FB3CDE">
                            <w:pPr>
                              <w:numPr>
                                <w:ilvl w:val="0"/>
                                <w:numId w:val="185"/>
                              </w:numPr>
                              <w:autoSpaceDE w:val="0"/>
                              <w:autoSpaceDN w:val="0"/>
                              <w:adjustRightInd w:val="0"/>
                              <w:rPr>
                                <w:rFonts w:ascii="Arial" w:hAnsi="Arial" w:cs="Avenir-HeavyOblique"/>
                                <w:color w:val="000000"/>
                                <w:sz w:val="20"/>
                                <w:szCs w:val="20"/>
                                <w:lang w:bidi="hi-IN"/>
                              </w:rPr>
                            </w:pPr>
                            <w:r w:rsidRPr="00C70530">
                              <w:rPr>
                                <w:rFonts w:ascii="Arial" w:hAnsi="Arial" w:cs="Avenir-HeavyOblique"/>
                                <w:color w:val="000000"/>
                                <w:sz w:val="20"/>
                                <w:szCs w:val="20"/>
                                <w:lang w:bidi="hi-IN"/>
                              </w:rPr>
                              <w:t xml:space="preserve">If the caller is a client, create an attendance record and detail the caller’s behaviour. Inform the solicitor dealing with the file. </w:t>
                            </w:r>
                            <w:r>
                              <w:rPr>
                                <w:rFonts w:ascii="Arial" w:hAnsi="Arial" w:cs="Avenir-HeavyOblique"/>
                                <w:color w:val="000000"/>
                                <w:sz w:val="20"/>
                                <w:szCs w:val="20"/>
                                <w:lang w:bidi="hi-IN"/>
                              </w:rPr>
                              <w:br/>
                            </w:r>
                            <w:r>
                              <w:rPr>
                                <w:rFonts w:ascii="Arial" w:hAnsi="Arial" w:cs="Avenir-HeavyOblique"/>
                                <w:b/>
                                <w:bCs/>
                                <w:color w:val="000000"/>
                                <w:sz w:val="20"/>
                                <w:szCs w:val="20"/>
                                <w:lang w:bidi="hi-IN"/>
                              </w:rPr>
                              <w:t>OR</w:t>
                            </w:r>
                            <w:r>
                              <w:rPr>
                                <w:rFonts w:ascii="Arial" w:hAnsi="Arial" w:cs="Avenir-HeavyOblique"/>
                                <w:color w:val="000000"/>
                                <w:sz w:val="20"/>
                                <w:szCs w:val="20"/>
                                <w:lang w:bidi="hi-IN"/>
                              </w:rPr>
                              <w:br/>
                            </w:r>
                            <w:r w:rsidRPr="00C70530">
                              <w:rPr>
                                <w:rFonts w:ascii="Arial" w:hAnsi="Arial" w:cs="Avenir-HeavyOblique"/>
                                <w:color w:val="000000"/>
                                <w:sz w:val="20"/>
                                <w:szCs w:val="20"/>
                                <w:lang w:bidi="hi-IN"/>
                              </w:rPr>
                              <w:t xml:space="preserve">If the caller is an applicant </w:t>
                            </w:r>
                            <w:r>
                              <w:rPr>
                                <w:rFonts w:ascii="Arial" w:hAnsi="Arial" w:cs="Avenir-HeavyOblique"/>
                                <w:color w:val="000000"/>
                                <w:sz w:val="20"/>
                                <w:szCs w:val="20"/>
                                <w:lang w:bidi="hi-IN"/>
                              </w:rPr>
                              <w:t xml:space="preserve">or </w:t>
                            </w:r>
                            <w:r w:rsidRPr="00C70530">
                              <w:rPr>
                                <w:rFonts w:ascii="Arial" w:hAnsi="Arial" w:cs="Avenir-HeavyOblique"/>
                                <w:color w:val="000000"/>
                                <w:sz w:val="20"/>
                                <w:szCs w:val="20"/>
                                <w:lang w:bidi="hi-IN"/>
                              </w:rPr>
                              <w:t xml:space="preserve">has not yet been assigned to a solicitor, </w:t>
                            </w:r>
                            <w:r>
                              <w:rPr>
                                <w:rFonts w:ascii="Arial" w:hAnsi="Arial" w:cs="Avenir-HeavyOblique"/>
                                <w:color w:val="000000"/>
                                <w:sz w:val="20"/>
                                <w:szCs w:val="20"/>
                                <w:lang w:bidi="hi-IN"/>
                              </w:rPr>
                              <w:t>place a memo on the application file and inform your m</w:t>
                            </w:r>
                            <w:r w:rsidRPr="00C70530">
                              <w:rPr>
                                <w:rFonts w:ascii="Arial" w:hAnsi="Arial" w:cs="Avenir-HeavyOblique"/>
                                <w:color w:val="000000"/>
                                <w:sz w:val="20"/>
                                <w:szCs w:val="20"/>
                                <w:lang w:bidi="hi-IN"/>
                              </w:rPr>
                              <w:t xml:space="preserve">anaging </w:t>
                            </w:r>
                            <w:r>
                              <w:rPr>
                                <w:rFonts w:ascii="Arial" w:hAnsi="Arial" w:cs="Avenir-HeavyOblique"/>
                                <w:color w:val="000000"/>
                                <w:sz w:val="20"/>
                                <w:szCs w:val="20"/>
                                <w:lang w:bidi="hi-IN"/>
                              </w:rPr>
                              <w:t>s</w:t>
                            </w:r>
                            <w:r w:rsidRPr="00C70530">
                              <w:rPr>
                                <w:rFonts w:ascii="Arial" w:hAnsi="Arial" w:cs="Avenir-HeavyOblique"/>
                                <w:color w:val="000000"/>
                                <w:sz w:val="20"/>
                                <w:szCs w:val="20"/>
                                <w:lang w:bidi="hi-IN"/>
                              </w:rPr>
                              <w:t>olicitor.</w:t>
                            </w:r>
                          </w:p>
                          <w:p w:rsidR="00C703E3" w:rsidRDefault="00C703E3" w:rsidP="00400C6B">
                            <w:pPr>
                              <w:autoSpaceDE w:val="0"/>
                              <w:autoSpaceDN w:val="0"/>
                              <w:adjustRightInd w:val="0"/>
                              <w:rPr>
                                <w:rFonts w:ascii="Arial" w:hAnsi="Arial" w:cs="Avenir-HeavyOblique"/>
                                <w:color w:val="000000"/>
                                <w:sz w:val="20"/>
                                <w:szCs w:val="20"/>
                                <w:lang w:bidi="hi-IN"/>
                              </w:rPr>
                            </w:pPr>
                          </w:p>
                          <w:p w:rsidR="00C703E3" w:rsidRPr="00840066" w:rsidRDefault="00C703E3" w:rsidP="00400C6B">
                            <w:pPr>
                              <w:autoSpaceDE w:val="0"/>
                              <w:autoSpaceDN w:val="0"/>
                              <w:adjustRightInd w:val="0"/>
                              <w:rPr>
                                <w:rFonts w:ascii="Arial" w:hAnsi="Arial" w:cs="Arial"/>
                                <w:color w:val="000000"/>
                                <w:sz w:val="20"/>
                                <w:szCs w:val="20"/>
                                <w:lang w:val="en-IE" w:bidi="hi-IN"/>
                              </w:rPr>
                            </w:pPr>
                            <w:r w:rsidRPr="00840066">
                              <w:rPr>
                                <w:rFonts w:ascii="Arial" w:hAnsi="Arial" w:cs="Arial"/>
                                <w:color w:val="000000"/>
                                <w:sz w:val="20"/>
                                <w:szCs w:val="20"/>
                                <w:lang w:val="en-IE" w:bidi="hi-IN"/>
                              </w:rPr>
                              <w:t>Avoid terminating a call without warning.</w:t>
                            </w:r>
                          </w:p>
                          <w:p w:rsidR="00C703E3" w:rsidRPr="00C70530" w:rsidRDefault="00C703E3" w:rsidP="00400C6B">
                            <w:pPr>
                              <w:autoSpaceDE w:val="0"/>
                              <w:autoSpaceDN w:val="0"/>
                              <w:adjustRightInd w:val="0"/>
                              <w:rPr>
                                <w:rFonts w:ascii="Arial" w:hAnsi="Arial" w:cs="Avenir-HeavyOblique"/>
                                <w:color w:val="000000"/>
                                <w:sz w:val="20"/>
                                <w:szCs w:val="20"/>
                                <w:lang w:bidi="hi-IN"/>
                              </w:rPr>
                            </w:pPr>
                          </w:p>
                        </w:txbxContent>
                      </wps:txbx>
                      <wps:bodyPr rot="0" vert="horz" wrap="square" lIns="91440" tIns="45720" rIns="91440" bIns="45720" anchor="t" anchorCtr="0" upright="1">
                        <a:noAutofit/>
                      </wps:bodyPr>
                    </wps:wsp>
                  </a:graphicData>
                </a:graphic>
              </wp:inline>
            </w:drawing>
          </mc:Choice>
          <mc:Fallback>
            <w:pict>
              <v:shape id="Text Box 2060" o:spid="_x0000_s1125" type="#_x0000_t202" style="width:395.9pt;height:19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" strokeweight="3pt">
                <v:textbox>
                  <w:txbxContent>
                    <w:p w:rsidR="00C703E3" w:rsidRDefault="00C703E3" w:rsidP="00400C6B">
                      <w:pPr>
                        <w:autoSpaceDE w:val="0"/>
                        <w:autoSpaceDN w:val="0"/>
                        <w:adjustRightInd w:val="0"/>
                        <w:ind w:left="60"/>
                        <w:rPr>
                          <w:rFonts w:ascii="Arial" w:hAnsi="Arial" w:cs="Avenir-HeavyOblique"/>
                          <w:b/>
                          <w:bCs/>
                          <w:color w:val="000000"/>
                          <w:lang w:bidi="hi-IN"/>
                        </w:rPr>
                      </w:pPr>
                      <w:r>
                        <w:rPr>
                          <w:rFonts w:ascii="Arial" w:hAnsi="Arial" w:cs="Avenir-HeavyOblique"/>
                          <w:b/>
                          <w:bCs/>
                          <w:color w:val="000000"/>
                          <w:lang w:bidi="hi-IN"/>
                        </w:rPr>
                        <w:t>Procedure 7.1 – Dealing with an abusive or angry caller</w:t>
                      </w:r>
                    </w:p>
                    <w:p w:rsidR="00C703E3" w:rsidRDefault="00C703E3" w:rsidP="00400C6B">
                      <w:pPr>
                        <w:autoSpaceDE w:val="0"/>
                        <w:autoSpaceDN w:val="0"/>
                        <w:adjustRightInd w:val="0"/>
                        <w:ind w:left="60"/>
                        <w:rPr>
                          <w:rFonts w:ascii="Arial" w:hAnsi="Arial" w:cs="Avenir-HeavyOblique"/>
                          <w:b/>
                          <w:bCs/>
                          <w:color w:val="000000"/>
                          <w:lang w:bidi="hi-IN"/>
                        </w:rPr>
                      </w:pPr>
                    </w:p>
                    <w:p w:rsidR="00C703E3" w:rsidRDefault="00C703E3" w:rsidP="00FB3CDE">
                      <w:pPr>
                        <w:numPr>
                          <w:ilvl w:val="0"/>
                          <w:numId w:val="185"/>
                        </w:numPr>
                        <w:autoSpaceDE w:val="0"/>
                        <w:autoSpaceDN w:val="0"/>
                        <w:adjustRightInd w:val="0"/>
                        <w:rPr>
                          <w:rFonts w:ascii="Arial" w:hAnsi="Arial" w:cs="Avenir-HeavyOblique"/>
                          <w:color w:val="000000"/>
                          <w:sz w:val="20"/>
                          <w:szCs w:val="20"/>
                          <w:lang w:bidi="hi-IN"/>
                        </w:rPr>
                      </w:pPr>
                      <w:r>
                        <w:rPr>
                          <w:rFonts w:ascii="Arial" w:hAnsi="Arial" w:cs="Avenir-HeavyOblique"/>
                          <w:color w:val="000000"/>
                          <w:sz w:val="20"/>
                          <w:szCs w:val="20"/>
                          <w:lang w:bidi="hi-IN"/>
                        </w:rPr>
                        <w:t>Remain calm at all times and do not return the abuse or anger or otherwise respond.</w:t>
                      </w:r>
                    </w:p>
                    <w:p w:rsidR="00C703E3" w:rsidRDefault="00C703E3" w:rsidP="00FB3CDE">
                      <w:pPr>
                        <w:numPr>
                          <w:ilvl w:val="0"/>
                          <w:numId w:val="185"/>
                        </w:numPr>
                        <w:autoSpaceDE w:val="0"/>
                        <w:autoSpaceDN w:val="0"/>
                        <w:adjustRightInd w:val="0"/>
                        <w:rPr>
                          <w:rFonts w:ascii="Arial" w:hAnsi="Arial" w:cs="Avenir-HeavyOblique"/>
                          <w:color w:val="000000"/>
                          <w:sz w:val="20"/>
                          <w:szCs w:val="20"/>
                          <w:lang w:bidi="hi-IN"/>
                        </w:rPr>
                      </w:pPr>
                      <w:r>
                        <w:rPr>
                          <w:rFonts w:ascii="Arial" w:hAnsi="Arial" w:cs="Avenir-HeavyOblique"/>
                          <w:color w:val="000000"/>
                          <w:sz w:val="20"/>
                          <w:szCs w:val="20"/>
                          <w:lang w:bidi="hi-IN"/>
                        </w:rPr>
                        <w:t>A</w:t>
                      </w:r>
                      <w:r w:rsidRPr="00C70530">
                        <w:rPr>
                          <w:rFonts w:ascii="Arial" w:hAnsi="Arial" w:cs="Avenir-HeavyOblique"/>
                          <w:color w:val="000000"/>
                          <w:sz w:val="20"/>
                          <w:szCs w:val="20"/>
                          <w:lang w:bidi="hi-IN"/>
                        </w:rPr>
                        <w:t>dvise</w:t>
                      </w:r>
                      <w:r>
                        <w:rPr>
                          <w:rFonts w:ascii="Arial" w:hAnsi="Arial" w:cs="Avenir-HeavyOblique"/>
                          <w:color w:val="000000"/>
                          <w:sz w:val="20"/>
                          <w:szCs w:val="20"/>
                          <w:lang w:bidi="hi-IN"/>
                        </w:rPr>
                        <w:t xml:space="preserve"> the caller </w:t>
                      </w:r>
                      <w:r w:rsidRPr="00C70530">
                        <w:rPr>
                          <w:rFonts w:ascii="Arial" w:hAnsi="Arial" w:cs="Avenir-HeavyOblique"/>
                          <w:color w:val="000000"/>
                          <w:sz w:val="20"/>
                          <w:szCs w:val="20"/>
                          <w:lang w:bidi="hi-IN"/>
                        </w:rPr>
                        <w:t xml:space="preserve">that if they do not cease the abusive behaviour, </w:t>
                      </w:r>
                      <w:r>
                        <w:rPr>
                          <w:rFonts w:ascii="Arial" w:hAnsi="Arial" w:cs="Avenir-HeavyOblique"/>
                          <w:color w:val="000000"/>
                          <w:sz w:val="20"/>
                          <w:szCs w:val="20"/>
                          <w:lang w:bidi="hi-IN"/>
                        </w:rPr>
                        <w:t>the call will be terminated.</w:t>
                      </w:r>
                      <w:r w:rsidRPr="00C70530">
                        <w:rPr>
                          <w:rFonts w:ascii="Arial" w:hAnsi="Arial" w:cs="Avenir-HeavyOblique"/>
                          <w:color w:val="000000"/>
                          <w:sz w:val="20"/>
                          <w:szCs w:val="20"/>
                          <w:lang w:bidi="hi-IN"/>
                        </w:rPr>
                        <w:t xml:space="preserve"> </w:t>
                      </w:r>
                    </w:p>
                    <w:p w:rsidR="00C703E3" w:rsidRDefault="00C703E3" w:rsidP="00FB3CDE">
                      <w:pPr>
                        <w:numPr>
                          <w:ilvl w:val="0"/>
                          <w:numId w:val="185"/>
                        </w:numPr>
                        <w:autoSpaceDE w:val="0"/>
                        <w:autoSpaceDN w:val="0"/>
                        <w:adjustRightInd w:val="0"/>
                        <w:rPr>
                          <w:rFonts w:ascii="Arial" w:hAnsi="Arial" w:cs="Avenir-HeavyOblique"/>
                          <w:color w:val="000000"/>
                          <w:sz w:val="20"/>
                          <w:szCs w:val="20"/>
                          <w:lang w:bidi="hi-IN"/>
                        </w:rPr>
                      </w:pPr>
                      <w:r>
                        <w:rPr>
                          <w:rFonts w:ascii="Arial" w:hAnsi="Arial" w:cs="Avenir-HeavyOblique"/>
                          <w:color w:val="000000"/>
                          <w:sz w:val="20"/>
                          <w:szCs w:val="20"/>
                          <w:lang w:bidi="hi-IN"/>
                        </w:rPr>
                        <w:t>In the event the behaviour continues, warn the caller that you are about to terminate the call. If it persists, hang up.</w:t>
                      </w:r>
                    </w:p>
                    <w:p w:rsidR="00C703E3" w:rsidRDefault="00C703E3" w:rsidP="00FB3CDE">
                      <w:pPr>
                        <w:numPr>
                          <w:ilvl w:val="0"/>
                          <w:numId w:val="185"/>
                        </w:numPr>
                        <w:autoSpaceDE w:val="0"/>
                        <w:autoSpaceDN w:val="0"/>
                        <w:adjustRightInd w:val="0"/>
                        <w:rPr>
                          <w:rFonts w:ascii="Arial" w:hAnsi="Arial" w:cs="Avenir-HeavyOblique"/>
                          <w:color w:val="000000"/>
                          <w:sz w:val="20"/>
                          <w:szCs w:val="20"/>
                          <w:lang w:bidi="hi-IN"/>
                        </w:rPr>
                      </w:pPr>
                      <w:r w:rsidRPr="00C70530">
                        <w:rPr>
                          <w:rFonts w:ascii="Arial" w:hAnsi="Arial" w:cs="Avenir-HeavyOblique"/>
                          <w:color w:val="000000"/>
                          <w:sz w:val="20"/>
                          <w:szCs w:val="20"/>
                          <w:lang w:bidi="hi-IN"/>
                        </w:rPr>
                        <w:t xml:space="preserve">If the caller is a client, create an attendance record and detail the caller’s behaviour. Inform the solicitor dealing with the file. </w:t>
                      </w:r>
                      <w:r>
                        <w:rPr>
                          <w:rFonts w:ascii="Arial" w:hAnsi="Arial" w:cs="Avenir-HeavyOblique"/>
                          <w:color w:val="000000"/>
                          <w:sz w:val="20"/>
                          <w:szCs w:val="20"/>
                          <w:lang w:bidi="hi-IN"/>
                        </w:rPr>
                        <w:br/>
                      </w:r>
                      <w:r>
                        <w:rPr>
                          <w:rFonts w:ascii="Arial" w:hAnsi="Arial" w:cs="Avenir-HeavyOblique"/>
                          <w:b/>
                          <w:bCs/>
                          <w:color w:val="000000"/>
                          <w:sz w:val="20"/>
                          <w:szCs w:val="20"/>
                          <w:lang w:bidi="hi-IN"/>
                        </w:rPr>
                        <w:t>OR</w:t>
                      </w:r>
                      <w:r>
                        <w:rPr>
                          <w:rFonts w:ascii="Arial" w:hAnsi="Arial" w:cs="Avenir-HeavyOblique"/>
                          <w:color w:val="000000"/>
                          <w:sz w:val="20"/>
                          <w:szCs w:val="20"/>
                          <w:lang w:bidi="hi-IN"/>
                        </w:rPr>
                        <w:br/>
                      </w:r>
                      <w:r w:rsidRPr="00C70530">
                        <w:rPr>
                          <w:rFonts w:ascii="Arial" w:hAnsi="Arial" w:cs="Avenir-HeavyOblique"/>
                          <w:color w:val="000000"/>
                          <w:sz w:val="20"/>
                          <w:szCs w:val="20"/>
                          <w:lang w:bidi="hi-IN"/>
                        </w:rPr>
                        <w:t xml:space="preserve">If the caller is an applicant </w:t>
                      </w:r>
                      <w:r>
                        <w:rPr>
                          <w:rFonts w:ascii="Arial" w:hAnsi="Arial" w:cs="Avenir-HeavyOblique"/>
                          <w:color w:val="000000"/>
                          <w:sz w:val="20"/>
                          <w:szCs w:val="20"/>
                          <w:lang w:bidi="hi-IN"/>
                        </w:rPr>
                        <w:t xml:space="preserve">or </w:t>
                      </w:r>
                      <w:r w:rsidRPr="00C70530">
                        <w:rPr>
                          <w:rFonts w:ascii="Arial" w:hAnsi="Arial" w:cs="Avenir-HeavyOblique"/>
                          <w:color w:val="000000"/>
                          <w:sz w:val="20"/>
                          <w:szCs w:val="20"/>
                          <w:lang w:bidi="hi-IN"/>
                        </w:rPr>
                        <w:t xml:space="preserve">has not yet been assigned to a solicitor, </w:t>
                      </w:r>
                      <w:r>
                        <w:rPr>
                          <w:rFonts w:ascii="Arial" w:hAnsi="Arial" w:cs="Avenir-HeavyOblique"/>
                          <w:color w:val="000000"/>
                          <w:sz w:val="20"/>
                          <w:szCs w:val="20"/>
                          <w:lang w:bidi="hi-IN"/>
                        </w:rPr>
                        <w:t>place a memo on the application file and inform your m</w:t>
                      </w:r>
                      <w:r w:rsidRPr="00C70530">
                        <w:rPr>
                          <w:rFonts w:ascii="Arial" w:hAnsi="Arial" w:cs="Avenir-HeavyOblique"/>
                          <w:color w:val="000000"/>
                          <w:sz w:val="20"/>
                          <w:szCs w:val="20"/>
                          <w:lang w:bidi="hi-IN"/>
                        </w:rPr>
                        <w:t xml:space="preserve">anaging </w:t>
                      </w:r>
                      <w:r>
                        <w:rPr>
                          <w:rFonts w:ascii="Arial" w:hAnsi="Arial" w:cs="Avenir-HeavyOblique"/>
                          <w:color w:val="000000"/>
                          <w:sz w:val="20"/>
                          <w:szCs w:val="20"/>
                          <w:lang w:bidi="hi-IN"/>
                        </w:rPr>
                        <w:t>s</w:t>
                      </w:r>
                      <w:r w:rsidRPr="00C70530">
                        <w:rPr>
                          <w:rFonts w:ascii="Arial" w:hAnsi="Arial" w:cs="Avenir-HeavyOblique"/>
                          <w:color w:val="000000"/>
                          <w:sz w:val="20"/>
                          <w:szCs w:val="20"/>
                          <w:lang w:bidi="hi-IN"/>
                        </w:rPr>
                        <w:t>olicitor.</w:t>
                      </w:r>
                    </w:p>
                    <w:p w:rsidR="00C703E3" w:rsidRDefault="00C703E3" w:rsidP="00400C6B">
                      <w:pPr>
                        <w:autoSpaceDE w:val="0"/>
                        <w:autoSpaceDN w:val="0"/>
                        <w:adjustRightInd w:val="0"/>
                        <w:rPr>
                          <w:rFonts w:ascii="Arial" w:hAnsi="Arial" w:cs="Avenir-HeavyOblique"/>
                          <w:color w:val="000000"/>
                          <w:sz w:val="20"/>
                          <w:szCs w:val="20"/>
                          <w:lang w:bidi="hi-IN"/>
                        </w:rPr>
                      </w:pPr>
                    </w:p>
                    <w:p w:rsidR="00C703E3" w:rsidRPr="00840066" w:rsidRDefault="00C703E3" w:rsidP="00400C6B">
                      <w:pPr>
                        <w:autoSpaceDE w:val="0"/>
                        <w:autoSpaceDN w:val="0"/>
                        <w:adjustRightInd w:val="0"/>
                        <w:rPr>
                          <w:rFonts w:ascii="Arial" w:hAnsi="Arial" w:cs="Arial"/>
                          <w:color w:val="000000"/>
                          <w:sz w:val="20"/>
                          <w:szCs w:val="20"/>
                          <w:lang w:val="en-IE" w:bidi="hi-IN"/>
                        </w:rPr>
                      </w:pPr>
                      <w:r w:rsidRPr="00840066">
                        <w:rPr>
                          <w:rFonts w:ascii="Arial" w:hAnsi="Arial" w:cs="Arial"/>
                          <w:color w:val="000000"/>
                          <w:sz w:val="20"/>
                          <w:szCs w:val="20"/>
                          <w:lang w:val="en-IE" w:bidi="hi-IN"/>
                        </w:rPr>
                        <w:t>Avoid terminating a call without warning.</w:t>
                      </w:r>
                    </w:p>
                    <w:p w:rsidR="00C703E3" w:rsidRPr="00C70530" w:rsidRDefault="00C703E3" w:rsidP="00400C6B">
                      <w:pPr>
                        <w:autoSpaceDE w:val="0"/>
                        <w:autoSpaceDN w:val="0"/>
                        <w:adjustRightInd w:val="0"/>
                        <w:rPr>
                          <w:rFonts w:ascii="Arial" w:hAnsi="Arial" w:cs="Avenir-HeavyOblique"/>
                          <w:color w:val="000000"/>
                          <w:sz w:val="20"/>
                          <w:szCs w:val="20"/>
                          <w:lang w:bidi="hi-IN"/>
                        </w:rPr>
                      </w:pPr>
                    </w:p>
                  </w:txbxContent>
                </v:textbox>
                <w10:anchorlock/>
              </v:shape>
            </w:pict>
          </mc:Fallback>
        </mc:AlternateContent>
      </w:r>
    </w:p>
    <w:p w:rsidR="00400C6B" w:rsidRPr="002545F9" w:rsidRDefault="00400C6B" w:rsidP="00400C6B">
      <w:pPr>
        <w:autoSpaceDE w:val="0"/>
        <w:autoSpaceDN w:val="0"/>
        <w:adjustRightInd w:val="0"/>
        <w:rPr>
          <w:rFonts w:ascii="Arial" w:hAnsi="Arial" w:cs="Arial"/>
          <w:color w:val="000000"/>
          <w:sz w:val="20"/>
          <w:szCs w:val="20"/>
          <w:lang w:val="en-IE" w:bidi="hi-IN"/>
        </w:rPr>
      </w:pPr>
    </w:p>
    <w:p w:rsidR="00400C6B" w:rsidRPr="002545F9" w:rsidRDefault="00400C6B" w:rsidP="00400C6B">
      <w:pPr>
        <w:pBdr>
          <w:top w:val="single" w:sz="24" w:space="1" w:color="auto"/>
          <w:left w:val="single" w:sz="24" w:space="4" w:color="auto"/>
          <w:bottom w:val="single" w:sz="24" w:space="1" w:color="auto"/>
          <w:right w:val="single" w:sz="24" w:space="4" w:color="auto"/>
        </w:pBdr>
        <w:autoSpaceDE w:val="0"/>
        <w:autoSpaceDN w:val="0"/>
        <w:adjustRightInd w:val="0"/>
        <w:jc w:val="center"/>
        <w:rPr>
          <w:rFonts w:ascii="Arial" w:hAnsi="Arial" w:cs="Arial"/>
          <w:b/>
          <w:bCs/>
          <w:color w:val="000000"/>
          <w:lang w:val="en-IE" w:bidi="hi-IN"/>
        </w:rPr>
      </w:pPr>
      <w:r w:rsidRPr="002545F9">
        <w:rPr>
          <w:rFonts w:ascii="Arial" w:hAnsi="Arial" w:cs="Arial"/>
          <w:b/>
          <w:bCs/>
          <w:color w:val="000000"/>
          <w:lang w:val="en-IE" w:bidi="hi-IN"/>
        </w:rPr>
        <w:t>If the caller is a client, inform the solicitor dealing with the file</w:t>
      </w:r>
    </w:p>
    <w:p w:rsidR="00400C6B" w:rsidRPr="002545F9" w:rsidRDefault="00400C6B" w:rsidP="00FB3CDE">
      <w:pPr>
        <w:pStyle w:val="Heading2"/>
        <w:numPr>
          <w:ilvl w:val="0"/>
          <w:numId w:val="229"/>
        </w:numPr>
        <w:rPr>
          <w:lang w:bidi="hi-IN"/>
        </w:rPr>
      </w:pPr>
      <w:bookmarkStart w:id="106" w:name="_Toc530660848"/>
      <w:r w:rsidRPr="002545F9">
        <w:rPr>
          <w:lang w:bidi="hi-IN"/>
        </w:rPr>
        <w:lastRenderedPageBreak/>
        <w:t>Clean desk policy and confidentiality</w:t>
      </w:r>
      <w:bookmarkEnd w:id="106"/>
    </w:p>
    <w:p w:rsidR="00A00FCC" w:rsidRPr="002545F9" w:rsidRDefault="00A00FCC" w:rsidP="00A00FCC">
      <w:pPr>
        <w:rPr>
          <w:lang w:val="en-IE" w:bidi="hi-IN"/>
        </w:rPr>
      </w:pPr>
    </w:p>
    <w:p w:rsidR="00400C6B" w:rsidRPr="002545F9" w:rsidRDefault="00400C6B" w:rsidP="00EB1D04">
      <w:pPr>
        <w:suppressAutoHyphens/>
        <w:overflowPunct w:val="0"/>
        <w:autoSpaceDE w:val="0"/>
        <w:jc w:val="both"/>
        <w:textAlignment w:val="baseline"/>
        <w:rPr>
          <w:rFonts w:ascii="Arial" w:hAnsi="Arial" w:cs="Arial"/>
          <w:sz w:val="20"/>
          <w:szCs w:val="20"/>
          <w:lang w:val="en-IE" w:eastAsia="ar-SA"/>
        </w:rPr>
      </w:pPr>
      <w:r w:rsidRPr="002545F9">
        <w:rPr>
          <w:rFonts w:ascii="Arial" w:hAnsi="Arial" w:cs="Arial"/>
          <w:sz w:val="20"/>
          <w:szCs w:val="20"/>
          <w:lang w:val="en-IE" w:eastAsia="ar-SA"/>
        </w:rPr>
        <w:t>We have introduced a clean desk policy for a number of reasons including the following:</w:t>
      </w:r>
    </w:p>
    <w:p w:rsidR="00400C6B" w:rsidRPr="002545F9" w:rsidRDefault="00400C6B" w:rsidP="00FB3CDE">
      <w:pPr>
        <w:numPr>
          <w:ilvl w:val="0"/>
          <w:numId w:val="144"/>
        </w:numPr>
        <w:suppressAutoHyphens/>
        <w:overflowPunct w:val="0"/>
        <w:autoSpaceDE w:val="0"/>
        <w:ind w:left="714" w:hanging="357"/>
        <w:textAlignment w:val="baseline"/>
        <w:rPr>
          <w:rFonts w:ascii="Arial" w:hAnsi="Arial" w:cs="Arial"/>
          <w:sz w:val="20"/>
          <w:szCs w:val="20"/>
          <w:lang w:val="en-IE" w:eastAsia="ar-SA"/>
        </w:rPr>
      </w:pPr>
      <w:r w:rsidRPr="002545F9">
        <w:rPr>
          <w:rFonts w:ascii="Arial" w:hAnsi="Arial" w:cs="Arial"/>
          <w:sz w:val="20"/>
          <w:szCs w:val="20"/>
          <w:lang w:val="en-IE" w:eastAsia="ar-SA"/>
        </w:rPr>
        <w:t>it portrays the right image when clients call in;</w:t>
      </w:r>
    </w:p>
    <w:p w:rsidR="00400C6B" w:rsidRPr="002545F9" w:rsidRDefault="00400C6B" w:rsidP="00FB3CDE">
      <w:pPr>
        <w:numPr>
          <w:ilvl w:val="0"/>
          <w:numId w:val="144"/>
        </w:numPr>
        <w:suppressAutoHyphens/>
        <w:overflowPunct w:val="0"/>
        <w:autoSpaceDE w:val="0"/>
        <w:ind w:left="714" w:hanging="357"/>
        <w:textAlignment w:val="baseline"/>
        <w:rPr>
          <w:rFonts w:ascii="Arial" w:hAnsi="Arial" w:cs="Arial"/>
          <w:sz w:val="20"/>
          <w:szCs w:val="20"/>
          <w:lang w:val="en-IE" w:eastAsia="ar-SA"/>
        </w:rPr>
      </w:pPr>
      <w:r w:rsidRPr="002545F9">
        <w:rPr>
          <w:rFonts w:ascii="Arial" w:hAnsi="Arial" w:cs="Arial"/>
          <w:sz w:val="20"/>
          <w:szCs w:val="20"/>
          <w:lang w:val="en-IE" w:eastAsia="ar-SA"/>
        </w:rPr>
        <w:t xml:space="preserve">it reduces the risk of client confidentiality being breached as confidential information is less likely to be left visible on a desk or a floor; and </w:t>
      </w:r>
    </w:p>
    <w:p w:rsidR="00400C6B" w:rsidRPr="002545F9" w:rsidRDefault="00400C6B" w:rsidP="00FB3CDE">
      <w:pPr>
        <w:numPr>
          <w:ilvl w:val="0"/>
          <w:numId w:val="144"/>
        </w:numPr>
        <w:suppressAutoHyphens/>
        <w:overflowPunct w:val="0"/>
        <w:autoSpaceDE w:val="0"/>
        <w:ind w:left="714" w:hanging="357"/>
        <w:textAlignment w:val="baseline"/>
        <w:rPr>
          <w:rFonts w:ascii="Arial" w:hAnsi="Arial" w:cs="Arial"/>
          <w:sz w:val="20"/>
          <w:szCs w:val="20"/>
          <w:lang w:val="en-IE" w:eastAsia="ar-SA"/>
        </w:rPr>
      </w:pPr>
      <w:r w:rsidRPr="002545F9">
        <w:rPr>
          <w:rFonts w:ascii="Arial" w:hAnsi="Arial" w:cs="Arial"/>
          <w:sz w:val="20"/>
          <w:szCs w:val="20"/>
          <w:lang w:val="en-IE" w:eastAsia="ar-SA"/>
        </w:rPr>
        <w:t>scientific studies have shown that there is a reduction in stress when employees adopt a tidy desk policy.</w:t>
      </w:r>
    </w:p>
    <w:p w:rsidR="00400C6B" w:rsidRPr="002545F9" w:rsidRDefault="00400C6B" w:rsidP="00400C6B">
      <w:pPr>
        <w:suppressAutoHyphens/>
        <w:overflowPunct w:val="0"/>
        <w:autoSpaceDE w:val="0"/>
        <w:jc w:val="both"/>
        <w:textAlignment w:val="baseline"/>
        <w:rPr>
          <w:rFonts w:ascii="Arial" w:hAnsi="Arial" w:cs="Arial"/>
          <w:sz w:val="20"/>
          <w:szCs w:val="20"/>
          <w:lang w:val="en-IE" w:eastAsia="ar-SA"/>
        </w:rPr>
      </w:pPr>
    </w:p>
    <w:p w:rsidR="00400C6B" w:rsidRPr="002545F9" w:rsidRDefault="00400C6B" w:rsidP="00400C6B">
      <w:pPr>
        <w:suppressAutoHyphens/>
        <w:overflowPunct w:val="0"/>
        <w:autoSpaceDE w:val="0"/>
        <w:jc w:val="both"/>
        <w:textAlignment w:val="baseline"/>
        <w:rPr>
          <w:rFonts w:ascii="Arial" w:hAnsi="Arial" w:cs="Arial"/>
          <w:sz w:val="20"/>
          <w:szCs w:val="20"/>
          <w:lang w:val="en-IE" w:eastAsia="ar-SA"/>
        </w:rPr>
      </w:pPr>
      <w:r w:rsidRPr="002545F9">
        <w:rPr>
          <w:rFonts w:ascii="Arial" w:hAnsi="Arial" w:cs="Arial"/>
          <w:sz w:val="20"/>
          <w:szCs w:val="20"/>
          <w:lang w:val="en-IE" w:eastAsia="ar-SA"/>
        </w:rPr>
        <w:t xml:space="preserve">It is generally accepted that a tidy desk is a sign of efficiency and effectiveness. </w:t>
      </w:r>
    </w:p>
    <w:p w:rsidR="00400C6B" w:rsidRPr="002545F9" w:rsidRDefault="00400C6B" w:rsidP="00400C6B">
      <w:pPr>
        <w:rPr>
          <w:rFonts w:ascii="Arial" w:hAnsi="Arial" w:cs="Arial"/>
          <w:b/>
          <w:sz w:val="20"/>
          <w:szCs w:val="20"/>
          <w:lang w:val="en-IE" w:eastAsia="ar-SA"/>
        </w:rPr>
      </w:pPr>
    </w:p>
    <w:p w:rsidR="00400C6B" w:rsidRPr="002545F9" w:rsidRDefault="00400C6B" w:rsidP="00400C6B">
      <w:pPr>
        <w:rPr>
          <w:rFonts w:ascii="Arial" w:hAnsi="Arial" w:cs="Arial"/>
          <w:sz w:val="20"/>
          <w:szCs w:val="20"/>
          <w:lang w:val="en-IE" w:eastAsia="en-US"/>
        </w:rPr>
      </w:pPr>
      <w:r w:rsidRPr="0043164B">
        <w:rPr>
          <w:rStyle w:val="Heading3Char"/>
          <w:lang w:val="en-IE"/>
        </w:rPr>
        <w:t>Operation of the clean desk policy</w:t>
      </w:r>
      <w:r w:rsidRPr="002545F9">
        <w:rPr>
          <w:rFonts w:ascii="Arial" w:hAnsi="Arial" w:cs="Arial"/>
          <w:b/>
          <w:sz w:val="20"/>
          <w:szCs w:val="20"/>
          <w:lang w:val="en-IE" w:eastAsia="ar-SA"/>
        </w:rPr>
        <w:br/>
      </w:r>
      <w:r w:rsidRPr="002545F9">
        <w:rPr>
          <w:rFonts w:ascii="Arial" w:hAnsi="Arial" w:cs="Arial"/>
          <w:sz w:val="20"/>
          <w:szCs w:val="20"/>
          <w:lang w:val="en-IE" w:eastAsia="en-US"/>
        </w:rPr>
        <w:t>It is expected that all staff, including staff in law centres, Head Office, and other offices, will adhere to the following parameters:</w:t>
      </w:r>
    </w:p>
    <w:p w:rsidR="00400C6B" w:rsidRPr="002545F9" w:rsidRDefault="00400C6B" w:rsidP="00FB3CDE">
      <w:pPr>
        <w:numPr>
          <w:ilvl w:val="0"/>
          <w:numId w:val="143"/>
        </w:numPr>
        <w:rPr>
          <w:rFonts w:ascii="Arial" w:hAnsi="Arial" w:cs="Arial"/>
          <w:sz w:val="20"/>
          <w:szCs w:val="20"/>
          <w:lang w:val="en-IE" w:eastAsia="en-US"/>
        </w:rPr>
      </w:pPr>
      <w:r w:rsidRPr="002545F9">
        <w:rPr>
          <w:rFonts w:ascii="Arial" w:hAnsi="Arial" w:cs="Arial"/>
          <w:sz w:val="20"/>
          <w:szCs w:val="20"/>
          <w:lang w:val="en-IE" w:eastAsia="en-US"/>
        </w:rPr>
        <w:t>desks should be kept tidy. All loose leaf correspondence and other similar material should be kept in trays. It should be possible to conduct a meeting with a client / staff member at a person’s desk;</w:t>
      </w:r>
    </w:p>
    <w:p w:rsidR="00400C6B" w:rsidRPr="002545F9" w:rsidRDefault="00400C6B" w:rsidP="00FB3CDE">
      <w:pPr>
        <w:numPr>
          <w:ilvl w:val="0"/>
          <w:numId w:val="143"/>
        </w:numPr>
        <w:rPr>
          <w:rFonts w:ascii="Arial" w:hAnsi="Arial" w:cs="Arial"/>
          <w:sz w:val="20"/>
          <w:szCs w:val="20"/>
          <w:lang w:val="en-IE" w:eastAsia="en-US"/>
        </w:rPr>
      </w:pPr>
      <w:r w:rsidRPr="002545F9">
        <w:rPr>
          <w:rFonts w:ascii="Arial" w:hAnsi="Arial" w:cs="Arial"/>
          <w:sz w:val="20"/>
          <w:szCs w:val="20"/>
          <w:lang w:val="en-IE" w:eastAsia="en-US"/>
        </w:rPr>
        <w:t xml:space="preserve">books, periodicals </w:t>
      </w:r>
      <w:proofErr w:type="spellStart"/>
      <w:r w:rsidRPr="002545F9">
        <w:rPr>
          <w:rFonts w:ascii="Arial" w:hAnsi="Arial" w:cs="Arial"/>
          <w:sz w:val="20"/>
          <w:szCs w:val="20"/>
          <w:lang w:val="en-IE" w:eastAsia="en-US"/>
        </w:rPr>
        <w:t>etc</w:t>
      </w:r>
      <w:proofErr w:type="spellEnd"/>
      <w:r w:rsidRPr="002545F9">
        <w:rPr>
          <w:rFonts w:ascii="Arial" w:hAnsi="Arial" w:cs="Arial"/>
          <w:sz w:val="20"/>
          <w:szCs w:val="20"/>
          <w:lang w:val="en-IE" w:eastAsia="en-US"/>
        </w:rPr>
        <w:t xml:space="preserve"> should be kept on bookcases when they are not being worked upon. Periodic reviews of non client related material should be undertaken for the purpose of disposing of material that can be disposed of;</w:t>
      </w:r>
    </w:p>
    <w:p w:rsidR="00400C6B" w:rsidRPr="002545F9" w:rsidRDefault="00400C6B" w:rsidP="00FB3CDE">
      <w:pPr>
        <w:numPr>
          <w:ilvl w:val="0"/>
          <w:numId w:val="143"/>
        </w:numPr>
        <w:rPr>
          <w:rFonts w:ascii="Arial" w:hAnsi="Arial" w:cs="Arial"/>
          <w:sz w:val="20"/>
          <w:szCs w:val="20"/>
          <w:lang w:val="en-IE" w:eastAsia="en-US"/>
        </w:rPr>
      </w:pPr>
      <w:r w:rsidRPr="002545F9">
        <w:rPr>
          <w:rFonts w:ascii="Arial" w:hAnsi="Arial" w:cs="Arial"/>
          <w:sz w:val="20"/>
          <w:szCs w:val="20"/>
          <w:lang w:val="en-IE" w:eastAsia="en-US"/>
        </w:rPr>
        <w:t>the number of client and other files kept out of cabinets or off the shelves for immediate attention should be kept to a minimum and should not exceed four at any one time. If a solicitor / law centre / staff member / business unit adopts a practice of matching incoming correspondence with the file, such files should be kept during the day behind the solicitor / staff member’s desk rather than on the desk or elsewhere where they may be visible. It is recognised that the number of files accompanying dictation tapes may exceed four. In both these cases the files should be stored in cabinets overnight if this is possible;</w:t>
      </w:r>
    </w:p>
    <w:p w:rsidR="00400C6B" w:rsidRPr="002545F9" w:rsidRDefault="00400C6B" w:rsidP="00FB3CDE">
      <w:pPr>
        <w:numPr>
          <w:ilvl w:val="0"/>
          <w:numId w:val="143"/>
        </w:numPr>
        <w:rPr>
          <w:rFonts w:ascii="Arial" w:hAnsi="Arial" w:cs="Arial"/>
          <w:sz w:val="20"/>
          <w:szCs w:val="20"/>
          <w:lang w:val="en-IE" w:eastAsia="en-US"/>
        </w:rPr>
      </w:pPr>
      <w:r w:rsidRPr="002545F9">
        <w:rPr>
          <w:rFonts w:ascii="Arial" w:hAnsi="Arial" w:cs="Arial"/>
          <w:sz w:val="20"/>
          <w:szCs w:val="20"/>
          <w:lang w:val="en-IE" w:eastAsia="en-US"/>
        </w:rPr>
        <w:t>all staff should periodically review their offices / work stations for the purpose of ensuring that material that can be disposed of, is so disposed of. Great care should be taken that sensitive material is set aside for shredding. Regard should be had to the fact that many documents and other items may be available in soft copy and it may not be necessary to retain a hard copy;</w:t>
      </w:r>
    </w:p>
    <w:p w:rsidR="00400C6B" w:rsidRPr="002545F9" w:rsidRDefault="00400C6B" w:rsidP="00FB3CDE">
      <w:pPr>
        <w:numPr>
          <w:ilvl w:val="0"/>
          <w:numId w:val="143"/>
        </w:numPr>
        <w:rPr>
          <w:rFonts w:ascii="Arial" w:hAnsi="Arial" w:cs="Arial"/>
          <w:sz w:val="20"/>
          <w:szCs w:val="20"/>
          <w:lang w:val="en-IE" w:eastAsia="en-US"/>
        </w:rPr>
      </w:pPr>
      <w:r w:rsidRPr="002545F9">
        <w:rPr>
          <w:rFonts w:ascii="Arial" w:hAnsi="Arial" w:cs="Arial"/>
          <w:sz w:val="20"/>
          <w:szCs w:val="20"/>
          <w:lang w:val="en-IE" w:eastAsia="en-US"/>
        </w:rPr>
        <w:t>files and other material should be maintained in a manner that makes them easily accessible to other staff in the event that the staff member with responsibility for the file or the material is out of the office; and</w:t>
      </w:r>
    </w:p>
    <w:p w:rsidR="00400C6B" w:rsidRPr="002545F9" w:rsidRDefault="00400C6B" w:rsidP="00FB3CDE">
      <w:pPr>
        <w:numPr>
          <w:ilvl w:val="0"/>
          <w:numId w:val="143"/>
        </w:numPr>
        <w:rPr>
          <w:rFonts w:ascii="Arial" w:hAnsi="Arial" w:cs="Arial"/>
          <w:sz w:val="20"/>
          <w:szCs w:val="20"/>
          <w:lang w:val="en-IE" w:eastAsia="en-US"/>
        </w:rPr>
      </w:pPr>
      <w:r w:rsidRPr="002545F9">
        <w:rPr>
          <w:rFonts w:ascii="Arial" w:hAnsi="Arial" w:cs="Arial"/>
          <w:sz w:val="20"/>
          <w:szCs w:val="20"/>
          <w:lang w:val="en-IE" w:eastAsia="en-US"/>
        </w:rPr>
        <w:t>offices should be kept tidy. Files should not be left on the general floor area, save in the circumstances set out above. Steps should be taken to ensure that offices are cleaned, including vacuum cleaned, regularly.</w:t>
      </w:r>
    </w:p>
    <w:p w:rsidR="00400C6B" w:rsidRPr="002545F9" w:rsidRDefault="00400C6B" w:rsidP="00400C6B">
      <w:pPr>
        <w:rPr>
          <w:rFonts w:ascii="Arial" w:hAnsi="Arial" w:cs="Arial"/>
          <w:b/>
          <w:bCs/>
          <w:i/>
          <w:sz w:val="22"/>
          <w:szCs w:val="22"/>
          <w:lang w:val="en-IE" w:eastAsia="ar-SA"/>
        </w:rPr>
      </w:pPr>
    </w:p>
    <w:p w:rsidR="00400C6B" w:rsidRPr="002545F9" w:rsidRDefault="00400C6B" w:rsidP="00400C6B">
      <w:pPr>
        <w:pStyle w:val="Heading3"/>
        <w:rPr>
          <w:lang w:eastAsia="ar-SA"/>
        </w:rPr>
      </w:pPr>
      <w:r w:rsidRPr="002545F9">
        <w:rPr>
          <w:lang w:eastAsia="ar-SA"/>
        </w:rPr>
        <w:t>Confidentiality in general</w:t>
      </w:r>
    </w:p>
    <w:p w:rsidR="00400C6B" w:rsidRPr="002545F9" w:rsidRDefault="00073844" w:rsidP="00400C6B">
      <w:pPr>
        <w:autoSpaceDE w:val="0"/>
        <w:autoSpaceDN w:val="0"/>
        <w:adjustRightInd w:val="0"/>
        <w:rPr>
          <w:rFonts w:ascii="Arial" w:hAnsi="Arial" w:cs="Arial"/>
          <w:color w:val="000000"/>
          <w:sz w:val="20"/>
          <w:szCs w:val="20"/>
          <w:lang w:val="en-IE" w:bidi="hi-IN"/>
        </w:rPr>
      </w:pPr>
      <w:r w:rsidRPr="002545F9">
        <w:rPr>
          <w:rFonts w:ascii="Arial" w:hAnsi="Arial" w:cs="Arial"/>
          <w:bCs/>
          <w:iCs/>
          <w:color w:val="000000"/>
          <w:sz w:val="20"/>
          <w:szCs w:val="20"/>
          <w:lang w:val="en-IE" w:bidi="hi-IN"/>
        </w:rPr>
        <w:t xml:space="preserve">The Guide to Professional Conduct of Solicitors in Ireland states that confidentiality is one of the core values of the solicitor/client relationship.  The duty to protect the client’s confidentiality extends to all staff.  </w:t>
      </w:r>
      <w:r w:rsidR="00400C6B" w:rsidRPr="002545F9">
        <w:rPr>
          <w:rFonts w:ascii="Arial" w:hAnsi="Arial" w:cs="Arial"/>
          <w:color w:val="000000"/>
          <w:sz w:val="20"/>
          <w:szCs w:val="20"/>
          <w:lang w:val="en-IE" w:bidi="hi-IN"/>
        </w:rPr>
        <w:t xml:space="preserve">Confidentiality must be observed in dealing with clients at all times.   </w:t>
      </w:r>
    </w:p>
    <w:p w:rsidR="00073844" w:rsidRPr="002545F9" w:rsidRDefault="00073844" w:rsidP="00400C6B">
      <w:pPr>
        <w:autoSpaceDE w:val="0"/>
        <w:autoSpaceDN w:val="0"/>
        <w:adjustRightInd w:val="0"/>
        <w:rPr>
          <w:rFonts w:ascii="Arial" w:hAnsi="Arial" w:cs="Arial"/>
          <w:bCs/>
          <w:iCs/>
          <w:color w:val="000000"/>
          <w:sz w:val="20"/>
          <w:szCs w:val="20"/>
          <w:lang w:val="en-IE" w:bidi="hi-IN"/>
        </w:rPr>
      </w:pPr>
    </w:p>
    <w:p w:rsidR="00400C6B" w:rsidRPr="002545F9" w:rsidRDefault="00400C6B" w:rsidP="00400C6B">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When a staff member commences employment with the Legal Aid Board they are given a copy of Circular 15/79 – Official Secrecy and Integrity.  The Board’s staff handbook provides further information in this regard.  The consequences of using official information for the purpose of obtaining private gain for oneself or another person is an offence and is punishable by imprisonment, fine or both.  </w:t>
      </w:r>
    </w:p>
    <w:p w:rsidR="00400C6B" w:rsidRPr="002545F9" w:rsidRDefault="00400C6B" w:rsidP="00400C6B">
      <w:pPr>
        <w:autoSpaceDE w:val="0"/>
        <w:autoSpaceDN w:val="0"/>
        <w:adjustRightInd w:val="0"/>
        <w:rPr>
          <w:rFonts w:ascii="Arial" w:hAnsi="Arial" w:cs="Arial"/>
          <w:color w:val="000000"/>
          <w:sz w:val="20"/>
          <w:szCs w:val="20"/>
          <w:lang w:val="en-IE" w:bidi="hi-IN"/>
        </w:rPr>
      </w:pPr>
    </w:p>
    <w:p w:rsidR="00400C6B" w:rsidRPr="002545F9" w:rsidRDefault="00400C6B" w:rsidP="00400C6B">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To ensure confidentiality, access to a file must normally be limited to law centre staff.</w:t>
      </w:r>
    </w:p>
    <w:p w:rsidR="00400C6B" w:rsidRPr="002545F9" w:rsidRDefault="00400C6B" w:rsidP="00400C6B">
      <w:pPr>
        <w:spacing w:before="100" w:beforeAutospacing="1" w:after="27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Where possible, at the end of each day, files should be stored in cabinets or locked drawers.  </w:t>
      </w:r>
      <w:r w:rsidRPr="002545F9">
        <w:rPr>
          <w:rFonts w:ascii="Arial" w:hAnsi="Arial" w:cs="Arial"/>
          <w:bCs/>
          <w:color w:val="000000"/>
          <w:sz w:val="20"/>
          <w:szCs w:val="20"/>
          <w:lang w:val="en-IE" w:eastAsia="en-IE"/>
        </w:rPr>
        <w:t xml:space="preserve">  Keys to cabinets / drawers should be kept in an agreed secure place for access to all staff.  Individual offices should not normally be locked. However, if they are in an area accessible to the general public, they should be locked, but the key should be stored in an agreed secure location to be accessed by all law centre staff.   </w:t>
      </w:r>
    </w:p>
    <w:p w:rsidR="00400C6B" w:rsidRPr="002545F9" w:rsidRDefault="00400C6B" w:rsidP="00400C6B">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lastRenderedPageBreak/>
        <w:t xml:space="preserve">Files must not be kept in any area that is not secure, for example, outside an area that can be accessed without a door code.  It is important to remember that people other than law centre staff </w:t>
      </w:r>
      <w:proofErr w:type="spellStart"/>
      <w:r w:rsidRPr="002545F9">
        <w:rPr>
          <w:rFonts w:ascii="Arial" w:hAnsi="Arial" w:cs="Arial"/>
          <w:color w:val="000000"/>
          <w:sz w:val="20"/>
          <w:szCs w:val="20"/>
          <w:lang w:val="en-IE" w:bidi="hi-IN"/>
        </w:rPr>
        <w:t>e.g</w:t>
      </w:r>
      <w:proofErr w:type="spellEnd"/>
      <w:r w:rsidRPr="002545F9">
        <w:rPr>
          <w:rFonts w:ascii="Arial" w:hAnsi="Arial" w:cs="Arial"/>
          <w:color w:val="000000"/>
          <w:sz w:val="20"/>
          <w:szCs w:val="20"/>
          <w:lang w:val="en-IE" w:bidi="hi-IN"/>
        </w:rPr>
        <w:t xml:space="preserve">, cleaning staff, may have access to offices to carry out certain duties. </w:t>
      </w:r>
      <w:r w:rsidR="00D6749A" w:rsidRPr="002545F9">
        <w:rPr>
          <w:rFonts w:ascii="Arial" w:hAnsi="Arial" w:cs="Arial"/>
          <w:color w:val="000000"/>
          <w:sz w:val="20"/>
          <w:szCs w:val="20"/>
          <w:lang w:val="en-IE" w:bidi="hi-IN"/>
        </w:rPr>
        <w:t>It is expected that such cleaning would take place during office hours balanced against the need to cause the least amount of disruption to the work in offices.</w:t>
      </w:r>
      <w:r w:rsidRPr="002545F9">
        <w:rPr>
          <w:rFonts w:ascii="Arial" w:hAnsi="Arial" w:cs="Arial"/>
          <w:color w:val="000000"/>
          <w:sz w:val="20"/>
          <w:szCs w:val="20"/>
          <w:lang w:val="en-IE" w:bidi="hi-IN"/>
        </w:rPr>
        <w:t xml:space="preserve"> Client files should not be visible nor should any other material that is client related.  Post trays should be kept in a discrete location and should be placed in a cabinet if the staff member is out of the office.</w:t>
      </w:r>
    </w:p>
    <w:p w:rsidR="00D6749A" w:rsidRPr="002545F9" w:rsidRDefault="00D6749A" w:rsidP="00400C6B">
      <w:pPr>
        <w:autoSpaceDE w:val="0"/>
        <w:autoSpaceDN w:val="0"/>
        <w:adjustRightInd w:val="0"/>
        <w:rPr>
          <w:rFonts w:ascii="Arial" w:hAnsi="Arial" w:cs="Arial"/>
          <w:color w:val="000000"/>
          <w:sz w:val="20"/>
          <w:szCs w:val="20"/>
          <w:lang w:val="en-IE" w:bidi="hi-IN"/>
        </w:rPr>
      </w:pPr>
    </w:p>
    <w:p w:rsidR="00D6749A" w:rsidRPr="002545F9" w:rsidRDefault="00D6749A" w:rsidP="00D6749A">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When working at PCs or their laptops staff should never leave these unattended without first locking the screens </w:t>
      </w:r>
      <w:r w:rsidRPr="0043164B">
        <w:rPr>
          <w:rFonts w:ascii="Arial" w:hAnsi="Arial" w:cs="Arial"/>
          <w:bCs/>
          <w:iCs/>
          <w:color w:val="000000"/>
          <w:sz w:val="20"/>
          <w:szCs w:val="20"/>
          <w:lang w:val="en-IE" w:bidi="hi-IN"/>
        </w:rPr>
        <w:t>(Ctrl + F1, then click “Lock this computer”).</w:t>
      </w:r>
    </w:p>
    <w:p w:rsidR="00D6749A" w:rsidRPr="002545F9" w:rsidRDefault="00D6749A" w:rsidP="00400C6B">
      <w:pPr>
        <w:autoSpaceDE w:val="0"/>
        <w:autoSpaceDN w:val="0"/>
        <w:adjustRightInd w:val="0"/>
        <w:rPr>
          <w:rFonts w:ascii="Arial" w:hAnsi="Arial" w:cs="Arial"/>
          <w:color w:val="000000"/>
          <w:sz w:val="20"/>
          <w:szCs w:val="20"/>
          <w:lang w:val="en-IE" w:bidi="hi-IN"/>
        </w:rPr>
      </w:pPr>
    </w:p>
    <w:p w:rsidR="00400C6B" w:rsidRPr="002545F9" w:rsidRDefault="00400C6B" w:rsidP="00400C6B">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The reception area is normally in public view. This area should be kept as clear as possible at all times and information, message or receipt books for example, should not be kept on desks within reach or sight of callers.  Computer screens near the reception area should be angled away from the view of the reception area.     </w:t>
      </w:r>
    </w:p>
    <w:p w:rsidR="00400C6B" w:rsidRPr="002545F9" w:rsidRDefault="00400C6B" w:rsidP="00400C6B">
      <w:pPr>
        <w:autoSpaceDE w:val="0"/>
        <w:autoSpaceDN w:val="0"/>
        <w:adjustRightInd w:val="0"/>
        <w:rPr>
          <w:rFonts w:ascii="Arial" w:hAnsi="Arial" w:cs="Arial"/>
          <w:color w:val="000000"/>
          <w:sz w:val="20"/>
          <w:szCs w:val="20"/>
          <w:lang w:val="en-IE" w:bidi="hi-IN"/>
        </w:rPr>
      </w:pPr>
    </w:p>
    <w:p w:rsidR="00400C6B" w:rsidRPr="002545F9" w:rsidRDefault="00400C6B" w:rsidP="00400C6B">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Solicitor and paralegal staff should be mindful, when conducting consultations in their office, that other client files are not visible.</w:t>
      </w:r>
    </w:p>
    <w:p w:rsidR="00400C6B" w:rsidRPr="002545F9" w:rsidRDefault="00400C6B" w:rsidP="00400C6B">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 </w:t>
      </w:r>
    </w:p>
    <w:p w:rsidR="00400C6B" w:rsidRPr="002545F9" w:rsidRDefault="00400C6B" w:rsidP="00400C6B">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Material should not be left on printers or photocopiers.  </w:t>
      </w:r>
    </w:p>
    <w:p w:rsidR="00400C6B" w:rsidRPr="002545F9" w:rsidRDefault="00400C6B" w:rsidP="00400C6B">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 </w:t>
      </w:r>
    </w:p>
    <w:p w:rsidR="00400C6B" w:rsidRPr="002545F9" w:rsidRDefault="00400C6B" w:rsidP="00400C6B">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In certain circumstances, specific client details or access to the file may need to be given to:</w:t>
      </w:r>
    </w:p>
    <w:p w:rsidR="00400C6B" w:rsidRPr="002545F9" w:rsidRDefault="00400C6B" w:rsidP="00C279A7">
      <w:pPr>
        <w:numPr>
          <w:ilvl w:val="0"/>
          <w:numId w:val="90"/>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staff of Legal Services, for the purposes of deciding on applications for legal aid;</w:t>
      </w:r>
    </w:p>
    <w:p w:rsidR="00400C6B" w:rsidRPr="002545F9" w:rsidRDefault="00400C6B" w:rsidP="00C279A7">
      <w:pPr>
        <w:numPr>
          <w:ilvl w:val="0"/>
          <w:numId w:val="90"/>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an Appeal Committee of the Board, for the purposes of deciding on an appeal; and</w:t>
      </w:r>
    </w:p>
    <w:p w:rsidR="00400C6B" w:rsidRPr="002545F9" w:rsidRDefault="00400C6B" w:rsidP="00C279A7">
      <w:pPr>
        <w:numPr>
          <w:ilvl w:val="0"/>
          <w:numId w:val="90"/>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the Managing Solicitor</w:t>
      </w:r>
      <w:r w:rsidRPr="002545F9" w:rsidDel="0099776C">
        <w:rPr>
          <w:rFonts w:ascii="Arial" w:hAnsi="Arial" w:cs="Arial"/>
          <w:color w:val="000000"/>
          <w:sz w:val="20"/>
          <w:szCs w:val="20"/>
          <w:lang w:val="en-IE" w:bidi="hi-IN"/>
        </w:rPr>
        <w:t xml:space="preserve"> </w:t>
      </w:r>
      <w:r w:rsidRPr="002545F9">
        <w:rPr>
          <w:rFonts w:ascii="Arial" w:hAnsi="Arial" w:cs="Arial"/>
          <w:color w:val="000000"/>
          <w:sz w:val="20"/>
          <w:szCs w:val="20"/>
          <w:lang w:val="en-IE" w:bidi="hi-IN"/>
        </w:rPr>
        <w:t>/Director of Civil Legal Aid/Regional Manager, for the purposes of undertaking a review of the file</w:t>
      </w:r>
      <w:r w:rsidR="0019344E" w:rsidRPr="002545F9">
        <w:rPr>
          <w:rFonts w:ascii="Arial" w:hAnsi="Arial" w:cs="Arial"/>
          <w:color w:val="000000"/>
          <w:sz w:val="20"/>
          <w:szCs w:val="20"/>
          <w:lang w:val="en-IE" w:bidi="hi-IN"/>
        </w:rPr>
        <w:t xml:space="preserve"> or dealing with a complaint</w:t>
      </w:r>
    </w:p>
    <w:p w:rsidR="00400C6B" w:rsidRPr="002545F9" w:rsidRDefault="00984C41" w:rsidP="00FB3CDE">
      <w:pPr>
        <w:pStyle w:val="ListParagraph"/>
        <w:numPr>
          <w:ilvl w:val="0"/>
          <w:numId w:val="259"/>
        </w:numPr>
        <w:autoSpaceDE w:val="0"/>
        <w:autoSpaceDN w:val="0"/>
        <w:adjustRightInd w:val="0"/>
        <w:rPr>
          <w:rFonts w:ascii="Arial" w:hAnsi="Arial" w:cs="Arial"/>
          <w:color w:val="000000"/>
          <w:sz w:val="20"/>
          <w:szCs w:val="20"/>
          <w:lang w:bidi="hi-IN"/>
        </w:rPr>
      </w:pPr>
      <w:r w:rsidRPr="002545F9">
        <w:rPr>
          <w:rFonts w:ascii="Arial" w:hAnsi="Arial" w:cs="Arial"/>
          <w:color w:val="000000"/>
          <w:sz w:val="20"/>
          <w:szCs w:val="20"/>
          <w:lang w:bidi="hi-IN"/>
        </w:rPr>
        <w:t>Internal auditors to enable internal audits to be conducted.</w:t>
      </w:r>
    </w:p>
    <w:p w:rsidR="0019344E" w:rsidRPr="002545F9" w:rsidRDefault="0019344E" w:rsidP="00FB3CDE">
      <w:pPr>
        <w:pStyle w:val="ListParagraph"/>
        <w:numPr>
          <w:ilvl w:val="0"/>
          <w:numId w:val="259"/>
        </w:numPr>
        <w:autoSpaceDE w:val="0"/>
        <w:autoSpaceDN w:val="0"/>
        <w:adjustRightInd w:val="0"/>
        <w:rPr>
          <w:rFonts w:ascii="Arial" w:hAnsi="Arial" w:cs="Arial"/>
          <w:color w:val="000000"/>
          <w:sz w:val="20"/>
          <w:szCs w:val="20"/>
          <w:lang w:bidi="hi-IN"/>
        </w:rPr>
      </w:pPr>
      <w:r w:rsidRPr="002545F9">
        <w:rPr>
          <w:rFonts w:ascii="Arial" w:hAnsi="Arial" w:cs="Arial"/>
          <w:color w:val="000000"/>
          <w:sz w:val="20"/>
          <w:szCs w:val="20"/>
          <w:lang w:bidi="hi-IN"/>
        </w:rPr>
        <w:t>Civil Operations, for the purposes of recording details of client complaints</w:t>
      </w:r>
    </w:p>
    <w:p w:rsidR="00400C6B" w:rsidRPr="002545F9" w:rsidRDefault="00400C6B" w:rsidP="00400C6B">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Conversations with clients regarding their case should therefore normally take place in the solicitor’s office or in the law centre’s consultation room. They should not take place in the Reception area. Care should also be taken not to discuss confidential information on mobile telephones, particularly in public places.  </w:t>
      </w:r>
    </w:p>
    <w:p w:rsidR="00400C6B" w:rsidRPr="002545F9" w:rsidRDefault="00400C6B" w:rsidP="00400C6B">
      <w:pPr>
        <w:autoSpaceDE w:val="0"/>
        <w:autoSpaceDN w:val="0"/>
        <w:adjustRightInd w:val="0"/>
        <w:rPr>
          <w:rFonts w:ascii="Arial" w:hAnsi="Arial" w:cs="Arial"/>
          <w:color w:val="000000"/>
          <w:sz w:val="20"/>
          <w:szCs w:val="20"/>
          <w:lang w:val="en-IE" w:bidi="hi-IN"/>
        </w:rPr>
      </w:pPr>
    </w:p>
    <w:p w:rsidR="00400C6B" w:rsidRPr="002545F9" w:rsidRDefault="00400C6B" w:rsidP="00400C6B">
      <w:pPr>
        <w:autoSpaceDE w:val="0"/>
        <w:autoSpaceDN w:val="0"/>
        <w:adjustRightInd w:val="0"/>
        <w:rPr>
          <w:rFonts w:ascii="Arial" w:hAnsi="Arial" w:cs="Arial"/>
          <w:color w:val="000000"/>
          <w:sz w:val="20"/>
          <w:szCs w:val="20"/>
          <w:highlight w:val="yellow"/>
          <w:lang w:val="en-IE" w:bidi="hi-IN"/>
        </w:rPr>
      </w:pPr>
      <w:r w:rsidRPr="002545F9">
        <w:rPr>
          <w:rFonts w:ascii="Arial" w:hAnsi="Arial" w:cs="Arial"/>
          <w:color w:val="000000"/>
          <w:sz w:val="20"/>
          <w:szCs w:val="20"/>
          <w:lang w:val="en-IE" w:bidi="hi-IN"/>
        </w:rPr>
        <w:t xml:space="preserve">Staff in general offices should be mindful that conversations or telephone calls regarding clients or applicants may be heard in the waiting area. To assist maintaining confidentiality the Board has provided CD players to law centres for the purpose of playing classical music in waiting areas.  It should be noted that the Board does not have a licence to permit the use of radios on law centre premises.  </w:t>
      </w:r>
    </w:p>
    <w:p w:rsidR="00400C6B" w:rsidRPr="002545F9" w:rsidRDefault="00400C6B" w:rsidP="00400C6B">
      <w:pPr>
        <w:tabs>
          <w:tab w:val="left" w:pos="7655"/>
        </w:tabs>
        <w:autoSpaceDE w:val="0"/>
        <w:autoSpaceDN w:val="0"/>
        <w:adjustRightInd w:val="0"/>
        <w:rPr>
          <w:rFonts w:ascii="Arial" w:hAnsi="Arial" w:cs="Arial"/>
          <w:bCs/>
          <w:color w:val="000000"/>
          <w:sz w:val="20"/>
          <w:szCs w:val="20"/>
          <w:lang w:val="en-IE" w:bidi="hi-IN"/>
        </w:rPr>
      </w:pPr>
    </w:p>
    <w:p w:rsidR="00400C6B" w:rsidRPr="002545F9" w:rsidRDefault="00400C6B" w:rsidP="00400C6B">
      <w:pPr>
        <w:tabs>
          <w:tab w:val="left" w:pos="7655"/>
        </w:tabs>
        <w:autoSpaceDE w:val="0"/>
        <w:autoSpaceDN w:val="0"/>
        <w:adjustRightInd w:val="0"/>
        <w:rPr>
          <w:rFonts w:ascii="Arial" w:hAnsi="Arial" w:cs="Arial"/>
          <w:lang w:val="en-IE" w:bidi="hi-IN"/>
        </w:rPr>
      </w:pPr>
      <w:r w:rsidRPr="002545F9">
        <w:rPr>
          <w:rFonts w:ascii="Arial" w:hAnsi="Arial" w:cs="Arial"/>
          <w:bCs/>
          <w:color w:val="000000"/>
          <w:sz w:val="20"/>
          <w:szCs w:val="20"/>
          <w:lang w:val="en-IE" w:bidi="hi-IN"/>
        </w:rPr>
        <w:t>No material should be viewable by other clients attending meetings in the solicitor’s office.</w:t>
      </w:r>
    </w:p>
    <w:p w:rsidR="00400C6B" w:rsidRPr="002545F9" w:rsidRDefault="00400C6B" w:rsidP="00400C6B">
      <w:pPr>
        <w:tabs>
          <w:tab w:val="left" w:pos="7655"/>
        </w:tabs>
        <w:autoSpaceDE w:val="0"/>
        <w:autoSpaceDN w:val="0"/>
        <w:adjustRightInd w:val="0"/>
        <w:rPr>
          <w:rFonts w:ascii="Arial" w:hAnsi="Arial" w:cs="Arial"/>
          <w:lang w:val="en-IE" w:bidi="hi-IN"/>
        </w:rPr>
      </w:pPr>
    </w:p>
    <w:p w:rsidR="00400C6B" w:rsidRPr="002545F9" w:rsidRDefault="00400C6B" w:rsidP="00400C6B">
      <w:pPr>
        <w:autoSpaceDE w:val="0"/>
        <w:autoSpaceDN w:val="0"/>
        <w:adjustRightInd w:val="0"/>
        <w:rPr>
          <w:rFonts w:ascii="Arial" w:hAnsi="Arial" w:cs="Arial"/>
          <w:bCs/>
          <w:sz w:val="20"/>
          <w:szCs w:val="20"/>
          <w:lang w:val="en-IE" w:bidi="hi-IN"/>
        </w:rPr>
      </w:pPr>
      <w:r w:rsidRPr="002545F9">
        <w:rPr>
          <w:rFonts w:ascii="Arial" w:hAnsi="Arial" w:cs="Arial"/>
          <w:bCs/>
          <w:sz w:val="20"/>
          <w:szCs w:val="20"/>
          <w:lang w:val="en-IE" w:bidi="hi-IN"/>
        </w:rPr>
        <w:t xml:space="preserve">Emails to clients may only be sent to </w:t>
      </w:r>
      <w:r w:rsidRPr="002545F9">
        <w:rPr>
          <w:rFonts w:ascii="Arial" w:hAnsi="Arial" w:cs="Arial"/>
          <w:b/>
          <w:bCs/>
          <w:sz w:val="20"/>
          <w:szCs w:val="20"/>
          <w:lang w:val="en-IE" w:bidi="hi-IN"/>
        </w:rPr>
        <w:t xml:space="preserve">one client at a time. </w:t>
      </w:r>
      <w:r w:rsidRPr="002545F9">
        <w:rPr>
          <w:rFonts w:ascii="Arial" w:hAnsi="Arial" w:cs="Arial"/>
          <w:bCs/>
          <w:sz w:val="20"/>
          <w:szCs w:val="20"/>
          <w:lang w:val="en-IE" w:bidi="hi-IN"/>
        </w:rPr>
        <w:t xml:space="preserve">That is to say, the same email should </w:t>
      </w:r>
      <w:r w:rsidRPr="002545F9">
        <w:rPr>
          <w:rFonts w:ascii="Arial" w:hAnsi="Arial" w:cs="Arial"/>
          <w:b/>
          <w:bCs/>
          <w:sz w:val="20"/>
          <w:szCs w:val="20"/>
          <w:lang w:val="en-IE" w:bidi="hi-IN"/>
        </w:rPr>
        <w:t xml:space="preserve">not </w:t>
      </w:r>
      <w:r w:rsidRPr="002545F9">
        <w:rPr>
          <w:rFonts w:ascii="Arial" w:hAnsi="Arial" w:cs="Arial"/>
          <w:bCs/>
          <w:sz w:val="20"/>
          <w:szCs w:val="20"/>
          <w:lang w:val="en-IE" w:bidi="hi-IN"/>
        </w:rPr>
        <w:t xml:space="preserve">be sent to multiple clients or copied to multiple clients. See </w:t>
      </w:r>
      <w:r w:rsidRPr="002545F9">
        <w:rPr>
          <w:rFonts w:ascii="Arial" w:hAnsi="Arial" w:cs="Arial"/>
          <w:bCs/>
          <w:sz w:val="20"/>
          <w:szCs w:val="20"/>
          <w:lang w:val="en-IE" w:bidi="hi-IN"/>
        </w:rPr>
        <w:sym w:font="Wingdings" w:char="F0E8"/>
      </w:r>
      <w:r w:rsidRPr="002545F9">
        <w:rPr>
          <w:rFonts w:ascii="Arial" w:hAnsi="Arial" w:cs="Arial"/>
          <w:bCs/>
          <w:sz w:val="20"/>
          <w:szCs w:val="20"/>
          <w:lang w:val="en-IE" w:bidi="hi-IN"/>
        </w:rPr>
        <w:t xml:space="preserve"> </w:t>
      </w:r>
      <w:r w:rsidRPr="002545F9">
        <w:rPr>
          <w:rFonts w:ascii="Arial" w:hAnsi="Arial" w:cs="Arial"/>
          <w:b/>
          <w:bCs/>
          <w:sz w:val="20"/>
          <w:szCs w:val="20"/>
          <w:lang w:val="en-IE" w:bidi="hi-IN"/>
        </w:rPr>
        <w:t>Chapter 2</w:t>
      </w:r>
      <w:r w:rsidRPr="002545F9">
        <w:rPr>
          <w:rFonts w:ascii="Arial" w:hAnsi="Arial" w:cs="Arial"/>
          <w:bCs/>
          <w:sz w:val="20"/>
          <w:szCs w:val="20"/>
          <w:lang w:val="en-IE" w:bidi="hi-IN"/>
        </w:rPr>
        <w:t xml:space="preserve"> for further information on the operation of the e-mail system.</w:t>
      </w:r>
    </w:p>
    <w:p w:rsidR="00400C6B" w:rsidRPr="002545F9" w:rsidRDefault="00400C6B" w:rsidP="00640202">
      <w:pPr>
        <w:rPr>
          <w:color w:val="000000"/>
          <w:sz w:val="20"/>
          <w:lang w:val="en-IE"/>
        </w:rPr>
      </w:pPr>
    </w:p>
    <w:p w:rsidR="00073844" w:rsidRPr="002545F9" w:rsidRDefault="00073844" w:rsidP="00073844">
      <w:pPr>
        <w:pStyle w:val="Heading3"/>
        <w:rPr>
          <w:lang w:bidi="hi-IN"/>
        </w:rPr>
      </w:pPr>
      <w:r w:rsidRPr="002545F9">
        <w:rPr>
          <w:lang w:bidi="hi-IN"/>
        </w:rPr>
        <w:t>Observing confidentiality outside the office</w:t>
      </w:r>
    </w:p>
    <w:p w:rsidR="00073844" w:rsidRPr="002545F9" w:rsidRDefault="00073844" w:rsidP="00073844">
      <w:pPr>
        <w:autoSpaceDE w:val="0"/>
        <w:autoSpaceDN w:val="0"/>
        <w:adjustRightInd w:val="0"/>
        <w:rPr>
          <w:rFonts w:ascii="Arial" w:hAnsi="Arial" w:cs="Arial"/>
          <w:bCs/>
          <w:iCs/>
          <w:color w:val="000000"/>
          <w:sz w:val="20"/>
          <w:szCs w:val="20"/>
          <w:highlight w:val="yellow"/>
          <w:lang w:val="en-IE" w:bidi="hi-IN"/>
        </w:rPr>
      </w:pPr>
      <w:r w:rsidRPr="002545F9">
        <w:rPr>
          <w:rFonts w:ascii="Arial" w:hAnsi="Arial" w:cs="Arial"/>
          <w:bCs/>
          <w:iCs/>
          <w:color w:val="000000"/>
          <w:sz w:val="20"/>
          <w:szCs w:val="20"/>
          <w:lang w:val="en-IE" w:bidi="hi-IN"/>
        </w:rPr>
        <w:t xml:space="preserve">It may be necessary from time to time to take files home, for example, if you will be travelling to court from home the next day, or if you are returning directly home after a late court sitting.  </w:t>
      </w:r>
    </w:p>
    <w:p w:rsidR="007027B8" w:rsidRPr="002545F9" w:rsidRDefault="007027B8" w:rsidP="00073844">
      <w:pPr>
        <w:autoSpaceDE w:val="0"/>
        <w:autoSpaceDN w:val="0"/>
        <w:adjustRightInd w:val="0"/>
        <w:rPr>
          <w:rFonts w:ascii="Arial" w:hAnsi="Arial" w:cs="Arial"/>
          <w:bCs/>
          <w:iCs/>
          <w:color w:val="000000"/>
          <w:sz w:val="20"/>
          <w:szCs w:val="20"/>
          <w:highlight w:val="yellow"/>
          <w:lang w:val="en-IE" w:bidi="hi-IN"/>
        </w:rPr>
      </w:pPr>
    </w:p>
    <w:p w:rsidR="00073844" w:rsidRPr="002545F9" w:rsidRDefault="00073844" w:rsidP="00073844">
      <w:pPr>
        <w:autoSpaceDE w:val="0"/>
        <w:autoSpaceDN w:val="0"/>
        <w:adjustRightInd w:val="0"/>
        <w:rPr>
          <w:rFonts w:ascii="Arial" w:hAnsi="Arial" w:cs="Arial"/>
          <w:bCs/>
          <w:iCs/>
          <w:color w:val="000000"/>
          <w:sz w:val="20"/>
          <w:szCs w:val="20"/>
          <w:lang w:val="en-IE" w:bidi="hi-IN"/>
        </w:rPr>
      </w:pPr>
      <w:r w:rsidRPr="002545F9">
        <w:rPr>
          <w:rFonts w:ascii="Arial" w:hAnsi="Arial" w:cs="Arial"/>
          <w:bCs/>
          <w:iCs/>
          <w:color w:val="000000"/>
          <w:sz w:val="20"/>
          <w:szCs w:val="20"/>
          <w:lang w:val="en-IE" w:bidi="hi-IN"/>
        </w:rPr>
        <w:t xml:space="preserve">No file should be left unattended outside the office or your home for any period of any more than five minutes in any circumstances. </w:t>
      </w:r>
    </w:p>
    <w:p w:rsidR="007027B8" w:rsidRPr="002545F9" w:rsidRDefault="007027B8" w:rsidP="00073844">
      <w:pPr>
        <w:autoSpaceDE w:val="0"/>
        <w:autoSpaceDN w:val="0"/>
        <w:adjustRightInd w:val="0"/>
        <w:rPr>
          <w:rFonts w:ascii="Arial" w:hAnsi="Arial" w:cs="Arial"/>
          <w:bCs/>
          <w:iCs/>
          <w:color w:val="000000"/>
          <w:sz w:val="20"/>
          <w:szCs w:val="20"/>
          <w:lang w:val="en-IE" w:bidi="hi-IN"/>
        </w:rPr>
      </w:pPr>
    </w:p>
    <w:p w:rsidR="007027B8" w:rsidRPr="002545F9" w:rsidRDefault="007027B8" w:rsidP="007027B8">
      <w:pPr>
        <w:autoSpaceDE w:val="0"/>
        <w:autoSpaceDN w:val="0"/>
        <w:adjustRightInd w:val="0"/>
        <w:rPr>
          <w:rFonts w:ascii="Arial" w:hAnsi="Arial" w:cs="Arial"/>
          <w:bCs/>
          <w:iCs/>
          <w:color w:val="000000"/>
          <w:sz w:val="20"/>
          <w:szCs w:val="20"/>
          <w:lang w:val="en-IE" w:bidi="hi-IN"/>
        </w:rPr>
      </w:pPr>
      <w:r w:rsidRPr="002545F9">
        <w:rPr>
          <w:rFonts w:ascii="Arial" w:hAnsi="Arial" w:cs="Arial"/>
          <w:bCs/>
          <w:iCs/>
          <w:color w:val="000000"/>
          <w:sz w:val="20"/>
          <w:szCs w:val="20"/>
          <w:lang w:val="en-IE" w:bidi="hi-IN"/>
        </w:rPr>
        <w:t>If you are taking files out of the law centre:</w:t>
      </w:r>
    </w:p>
    <w:p w:rsidR="007027B8" w:rsidRPr="002545F9" w:rsidRDefault="007027B8" w:rsidP="00FB3CDE">
      <w:pPr>
        <w:pStyle w:val="ListParagraph"/>
        <w:numPr>
          <w:ilvl w:val="0"/>
          <w:numId w:val="258"/>
        </w:numPr>
        <w:autoSpaceDE w:val="0"/>
        <w:autoSpaceDN w:val="0"/>
        <w:adjustRightInd w:val="0"/>
        <w:rPr>
          <w:rFonts w:ascii="Arial" w:hAnsi="Arial" w:cs="Arial"/>
          <w:bCs/>
          <w:iCs/>
          <w:color w:val="000000"/>
          <w:sz w:val="20"/>
          <w:szCs w:val="20"/>
          <w:lang w:bidi="hi-IN"/>
        </w:rPr>
      </w:pPr>
      <w:r w:rsidRPr="002545F9">
        <w:rPr>
          <w:rFonts w:ascii="Arial" w:hAnsi="Arial" w:cs="Arial"/>
          <w:bCs/>
          <w:iCs/>
          <w:color w:val="000000"/>
          <w:sz w:val="20"/>
          <w:szCs w:val="20"/>
          <w:lang w:bidi="hi-IN"/>
        </w:rPr>
        <w:t>it should normally be only for the purpose of attending court or for a settlement meeting with the other party and you will return the files to the law centre immediately afterwards</w:t>
      </w:r>
    </w:p>
    <w:p w:rsidR="007027B8" w:rsidRPr="002545F9" w:rsidRDefault="007027B8" w:rsidP="00FB3CDE">
      <w:pPr>
        <w:pStyle w:val="ListParagraph"/>
        <w:numPr>
          <w:ilvl w:val="0"/>
          <w:numId w:val="258"/>
        </w:numPr>
        <w:autoSpaceDE w:val="0"/>
        <w:autoSpaceDN w:val="0"/>
        <w:adjustRightInd w:val="0"/>
        <w:rPr>
          <w:rFonts w:ascii="Arial" w:hAnsi="Arial" w:cs="Arial"/>
          <w:bCs/>
          <w:iCs/>
          <w:color w:val="000000"/>
          <w:sz w:val="20"/>
          <w:szCs w:val="20"/>
          <w:lang w:bidi="hi-IN"/>
        </w:rPr>
      </w:pPr>
      <w:r w:rsidRPr="002545F9">
        <w:rPr>
          <w:rFonts w:ascii="Arial" w:hAnsi="Arial" w:cs="Arial"/>
          <w:bCs/>
          <w:iCs/>
          <w:color w:val="000000"/>
          <w:sz w:val="20"/>
          <w:szCs w:val="20"/>
          <w:lang w:bidi="hi-IN"/>
        </w:rPr>
        <w:lastRenderedPageBreak/>
        <w:t>if for any other reason it is necessary to remove a file from the office, you must leave a note of the files you are taking in your diary and advise the managing solicitor by e-mail that you are taking the files</w:t>
      </w:r>
    </w:p>
    <w:p w:rsidR="007027B8" w:rsidRPr="002545F9" w:rsidRDefault="007027B8" w:rsidP="00FB3CDE">
      <w:pPr>
        <w:pStyle w:val="ListParagraph"/>
        <w:numPr>
          <w:ilvl w:val="0"/>
          <w:numId w:val="258"/>
        </w:numPr>
        <w:autoSpaceDE w:val="0"/>
        <w:autoSpaceDN w:val="0"/>
        <w:adjustRightInd w:val="0"/>
        <w:rPr>
          <w:rFonts w:ascii="Arial" w:hAnsi="Arial" w:cs="Arial"/>
          <w:bCs/>
          <w:iCs/>
          <w:color w:val="000000"/>
          <w:sz w:val="20"/>
          <w:szCs w:val="20"/>
          <w:lang w:bidi="hi-IN"/>
        </w:rPr>
      </w:pPr>
      <w:r w:rsidRPr="002545F9">
        <w:rPr>
          <w:rFonts w:ascii="Arial" w:hAnsi="Arial" w:cs="Arial"/>
          <w:bCs/>
          <w:iCs/>
          <w:color w:val="000000"/>
          <w:sz w:val="20"/>
          <w:szCs w:val="20"/>
          <w:lang w:bidi="hi-IN"/>
        </w:rPr>
        <w:t>you must store the files in a locked briefcase when you are not working on them</w:t>
      </w:r>
    </w:p>
    <w:p w:rsidR="007027B8" w:rsidRPr="002545F9" w:rsidRDefault="007027B8" w:rsidP="00FB3CDE">
      <w:pPr>
        <w:pStyle w:val="ListParagraph"/>
        <w:numPr>
          <w:ilvl w:val="0"/>
          <w:numId w:val="258"/>
        </w:numPr>
        <w:autoSpaceDE w:val="0"/>
        <w:autoSpaceDN w:val="0"/>
        <w:adjustRightInd w:val="0"/>
        <w:rPr>
          <w:rFonts w:ascii="Arial" w:hAnsi="Arial" w:cs="Arial"/>
          <w:bCs/>
          <w:iCs/>
          <w:color w:val="000000"/>
          <w:sz w:val="20"/>
          <w:szCs w:val="20"/>
          <w:lang w:bidi="hi-IN"/>
        </w:rPr>
      </w:pPr>
      <w:r w:rsidRPr="002545F9">
        <w:rPr>
          <w:rFonts w:ascii="Arial" w:hAnsi="Arial" w:cs="Arial"/>
          <w:bCs/>
          <w:iCs/>
          <w:color w:val="000000"/>
          <w:sz w:val="20"/>
          <w:szCs w:val="20"/>
          <w:lang w:bidi="hi-IN"/>
        </w:rPr>
        <w:t>the locked briefcase should be kept securely out of sight when you are not working on the files.</w:t>
      </w:r>
    </w:p>
    <w:p w:rsidR="00073844" w:rsidRPr="002545F9" w:rsidRDefault="00073844" w:rsidP="00073844">
      <w:pPr>
        <w:autoSpaceDE w:val="0"/>
        <w:autoSpaceDN w:val="0"/>
        <w:adjustRightInd w:val="0"/>
        <w:rPr>
          <w:rFonts w:ascii="Arial" w:hAnsi="Arial" w:cs="Arial"/>
          <w:bCs/>
          <w:iCs/>
          <w:color w:val="000000"/>
          <w:sz w:val="20"/>
          <w:szCs w:val="20"/>
          <w:lang w:val="en-IE" w:bidi="hi-IN"/>
        </w:rPr>
      </w:pPr>
      <w:r w:rsidRPr="002545F9">
        <w:rPr>
          <w:rFonts w:ascii="Arial" w:hAnsi="Arial" w:cs="Arial"/>
          <w:bCs/>
          <w:iCs/>
          <w:color w:val="000000"/>
          <w:sz w:val="20"/>
          <w:szCs w:val="20"/>
          <w:lang w:val="en-IE" w:bidi="hi-IN"/>
        </w:rPr>
        <w:t>When travelling by car:</w:t>
      </w:r>
    </w:p>
    <w:p w:rsidR="00073844" w:rsidRPr="002545F9" w:rsidRDefault="00073844" w:rsidP="00FB3CDE">
      <w:pPr>
        <w:pStyle w:val="ListParagraph"/>
        <w:numPr>
          <w:ilvl w:val="0"/>
          <w:numId w:val="255"/>
        </w:numPr>
        <w:autoSpaceDE w:val="0"/>
        <w:autoSpaceDN w:val="0"/>
        <w:adjustRightInd w:val="0"/>
        <w:rPr>
          <w:rFonts w:ascii="Arial" w:hAnsi="Arial" w:cs="Arial"/>
          <w:bCs/>
          <w:iCs/>
          <w:color w:val="000000"/>
          <w:sz w:val="20"/>
          <w:szCs w:val="20"/>
          <w:lang w:bidi="hi-IN"/>
        </w:rPr>
      </w:pPr>
      <w:r w:rsidRPr="002545F9">
        <w:rPr>
          <w:rFonts w:ascii="Arial" w:hAnsi="Arial" w:cs="Arial"/>
          <w:bCs/>
          <w:iCs/>
          <w:color w:val="000000"/>
          <w:sz w:val="20"/>
          <w:szCs w:val="20"/>
          <w:lang w:bidi="hi-IN"/>
        </w:rPr>
        <w:t>Do not leave your files unattended in your car for a period of any more than five minutes</w:t>
      </w:r>
    </w:p>
    <w:p w:rsidR="00073844" w:rsidRPr="002545F9" w:rsidRDefault="00073844" w:rsidP="00FB3CDE">
      <w:pPr>
        <w:pStyle w:val="ListParagraph"/>
        <w:numPr>
          <w:ilvl w:val="0"/>
          <w:numId w:val="255"/>
        </w:numPr>
        <w:autoSpaceDE w:val="0"/>
        <w:autoSpaceDN w:val="0"/>
        <w:adjustRightInd w:val="0"/>
        <w:rPr>
          <w:rFonts w:ascii="Arial" w:hAnsi="Arial" w:cs="Arial"/>
          <w:bCs/>
          <w:iCs/>
          <w:color w:val="000000"/>
          <w:sz w:val="20"/>
          <w:szCs w:val="20"/>
          <w:lang w:bidi="hi-IN"/>
        </w:rPr>
      </w:pPr>
      <w:r w:rsidRPr="002545F9">
        <w:rPr>
          <w:rFonts w:ascii="Arial" w:hAnsi="Arial" w:cs="Arial"/>
          <w:bCs/>
          <w:iCs/>
          <w:color w:val="000000"/>
          <w:sz w:val="20"/>
          <w:szCs w:val="20"/>
          <w:lang w:bidi="hi-IN"/>
        </w:rPr>
        <w:t xml:space="preserve">If you must leave your files unattended in your car, for a period of up to five minutes (for example if you need to </w:t>
      </w:r>
      <w:r w:rsidR="007027B8" w:rsidRPr="002545F9">
        <w:rPr>
          <w:rFonts w:ascii="Arial" w:hAnsi="Arial" w:cs="Arial"/>
          <w:bCs/>
          <w:iCs/>
          <w:color w:val="000000"/>
          <w:sz w:val="20"/>
          <w:szCs w:val="20"/>
          <w:lang w:bidi="hi-IN"/>
        </w:rPr>
        <w:t>purchase</w:t>
      </w:r>
      <w:r w:rsidRPr="002545F9">
        <w:rPr>
          <w:rFonts w:ascii="Arial" w:hAnsi="Arial" w:cs="Arial"/>
          <w:bCs/>
          <w:iCs/>
          <w:color w:val="000000"/>
          <w:sz w:val="20"/>
          <w:szCs w:val="20"/>
          <w:lang w:bidi="hi-IN"/>
        </w:rPr>
        <w:t xml:space="preserve"> fuel), they should be stored in a locked briefcase in the boot of your car, and your car must be locked. </w:t>
      </w:r>
      <w:r w:rsidR="007027B8" w:rsidRPr="002545F9">
        <w:rPr>
          <w:rFonts w:ascii="Arial" w:hAnsi="Arial" w:cs="Arial"/>
          <w:bCs/>
          <w:iCs/>
          <w:color w:val="000000"/>
          <w:sz w:val="20"/>
          <w:szCs w:val="20"/>
          <w:lang w:bidi="hi-IN"/>
        </w:rPr>
        <w:t>If you have a car</w:t>
      </w:r>
      <w:r w:rsidRPr="002545F9">
        <w:rPr>
          <w:rFonts w:ascii="Arial" w:hAnsi="Arial" w:cs="Arial"/>
          <w:bCs/>
          <w:iCs/>
          <w:color w:val="000000"/>
          <w:sz w:val="20"/>
          <w:szCs w:val="20"/>
          <w:lang w:bidi="hi-IN"/>
        </w:rPr>
        <w:t xml:space="preserve"> alarm you must switch it on.</w:t>
      </w:r>
    </w:p>
    <w:p w:rsidR="00073844" w:rsidRPr="002545F9" w:rsidRDefault="00073844" w:rsidP="00073844">
      <w:pPr>
        <w:autoSpaceDE w:val="0"/>
        <w:autoSpaceDN w:val="0"/>
        <w:adjustRightInd w:val="0"/>
        <w:rPr>
          <w:rFonts w:ascii="Arial" w:hAnsi="Arial" w:cs="Arial"/>
          <w:bCs/>
          <w:iCs/>
          <w:color w:val="000000"/>
          <w:sz w:val="20"/>
          <w:szCs w:val="20"/>
          <w:highlight w:val="yellow"/>
          <w:lang w:val="en-IE" w:bidi="hi-IN"/>
        </w:rPr>
      </w:pPr>
    </w:p>
    <w:p w:rsidR="00073844" w:rsidRPr="002545F9" w:rsidRDefault="00073844" w:rsidP="00073844">
      <w:pPr>
        <w:autoSpaceDE w:val="0"/>
        <w:autoSpaceDN w:val="0"/>
        <w:adjustRightInd w:val="0"/>
        <w:rPr>
          <w:rFonts w:ascii="Arial" w:hAnsi="Arial" w:cs="Arial"/>
          <w:bCs/>
          <w:iCs/>
          <w:color w:val="000000"/>
          <w:sz w:val="20"/>
          <w:szCs w:val="20"/>
          <w:lang w:val="en-IE" w:bidi="hi-IN"/>
        </w:rPr>
      </w:pPr>
      <w:r w:rsidRPr="002545F9">
        <w:rPr>
          <w:rFonts w:ascii="Arial" w:hAnsi="Arial" w:cs="Arial"/>
          <w:bCs/>
          <w:iCs/>
          <w:color w:val="000000"/>
          <w:sz w:val="20"/>
          <w:szCs w:val="20"/>
          <w:lang w:val="en-IE" w:bidi="hi-IN"/>
        </w:rPr>
        <w:t>When travelling by train:</w:t>
      </w:r>
    </w:p>
    <w:p w:rsidR="00073844" w:rsidRPr="002545F9" w:rsidRDefault="00073844" w:rsidP="00FB3CDE">
      <w:pPr>
        <w:pStyle w:val="ListParagraph"/>
        <w:numPr>
          <w:ilvl w:val="0"/>
          <w:numId w:val="256"/>
        </w:numPr>
        <w:autoSpaceDE w:val="0"/>
        <w:autoSpaceDN w:val="0"/>
        <w:adjustRightInd w:val="0"/>
        <w:rPr>
          <w:rFonts w:ascii="Arial" w:hAnsi="Arial" w:cs="Arial"/>
          <w:bCs/>
          <w:iCs/>
          <w:color w:val="000000"/>
          <w:sz w:val="20"/>
          <w:szCs w:val="20"/>
          <w:lang w:bidi="hi-IN"/>
        </w:rPr>
      </w:pPr>
      <w:r w:rsidRPr="002545F9">
        <w:rPr>
          <w:rFonts w:ascii="Arial" w:hAnsi="Arial" w:cs="Arial"/>
          <w:bCs/>
          <w:iCs/>
          <w:color w:val="000000"/>
          <w:sz w:val="20"/>
          <w:szCs w:val="20"/>
          <w:lang w:bidi="hi-IN"/>
        </w:rPr>
        <w:t xml:space="preserve">Do not leave your files unattended on the train for </w:t>
      </w:r>
      <w:r w:rsidR="00895F89" w:rsidRPr="002545F9">
        <w:rPr>
          <w:rFonts w:ascii="Arial" w:hAnsi="Arial" w:cs="Arial"/>
          <w:bCs/>
          <w:iCs/>
          <w:color w:val="000000"/>
          <w:sz w:val="20"/>
          <w:szCs w:val="20"/>
          <w:lang w:bidi="hi-IN"/>
        </w:rPr>
        <w:t xml:space="preserve">any period whatsoever. This means that if you need to go to the toilet, to purchase food or drink, or to leave your seat for any other reason whatsoever, you must take all of your files and any Board laptop you have with you. </w:t>
      </w:r>
    </w:p>
    <w:p w:rsidR="00566C41" w:rsidRPr="002545F9" w:rsidRDefault="00073844" w:rsidP="00FB3CDE">
      <w:pPr>
        <w:pStyle w:val="ListParagraph"/>
        <w:numPr>
          <w:ilvl w:val="0"/>
          <w:numId w:val="256"/>
        </w:numPr>
        <w:autoSpaceDE w:val="0"/>
        <w:autoSpaceDN w:val="0"/>
        <w:adjustRightInd w:val="0"/>
        <w:rPr>
          <w:rFonts w:ascii="Arial" w:hAnsi="Arial" w:cs="Arial"/>
          <w:bCs/>
          <w:iCs/>
          <w:color w:val="000000"/>
          <w:sz w:val="20"/>
          <w:szCs w:val="20"/>
          <w:lang w:bidi="hi-IN"/>
        </w:rPr>
      </w:pPr>
      <w:r w:rsidRPr="002545F9">
        <w:rPr>
          <w:rFonts w:ascii="Arial" w:hAnsi="Arial" w:cs="Arial"/>
          <w:bCs/>
          <w:iCs/>
          <w:color w:val="000000"/>
          <w:sz w:val="20"/>
          <w:szCs w:val="20"/>
          <w:lang w:bidi="hi-IN"/>
        </w:rPr>
        <w:t>Any work done on a file on train jo</w:t>
      </w:r>
      <w:r w:rsidR="00566C41" w:rsidRPr="002545F9">
        <w:rPr>
          <w:rFonts w:ascii="Arial" w:hAnsi="Arial" w:cs="Arial"/>
          <w:bCs/>
          <w:iCs/>
          <w:color w:val="000000"/>
          <w:sz w:val="20"/>
          <w:szCs w:val="20"/>
          <w:lang w:bidi="hi-IN"/>
        </w:rPr>
        <w:t>urneys must remain confidential</w:t>
      </w:r>
      <w:r w:rsidRPr="002545F9">
        <w:rPr>
          <w:rFonts w:ascii="Arial" w:hAnsi="Arial" w:cs="Arial"/>
          <w:bCs/>
          <w:iCs/>
          <w:color w:val="000000"/>
          <w:sz w:val="20"/>
          <w:szCs w:val="20"/>
          <w:lang w:bidi="hi-IN"/>
        </w:rPr>
        <w:t xml:space="preserve">  </w:t>
      </w:r>
    </w:p>
    <w:p w:rsidR="00073844" w:rsidRPr="002545F9" w:rsidRDefault="00073844" w:rsidP="00FB3CDE">
      <w:pPr>
        <w:pStyle w:val="ListParagraph"/>
        <w:numPr>
          <w:ilvl w:val="0"/>
          <w:numId w:val="256"/>
        </w:numPr>
        <w:autoSpaceDE w:val="0"/>
        <w:autoSpaceDN w:val="0"/>
        <w:adjustRightInd w:val="0"/>
        <w:rPr>
          <w:rFonts w:ascii="Arial" w:hAnsi="Arial" w:cs="Arial"/>
          <w:bCs/>
          <w:iCs/>
          <w:color w:val="000000"/>
          <w:sz w:val="20"/>
          <w:szCs w:val="20"/>
          <w:lang w:bidi="hi-IN"/>
        </w:rPr>
      </w:pPr>
      <w:r w:rsidRPr="002545F9">
        <w:rPr>
          <w:rFonts w:ascii="Arial" w:hAnsi="Arial" w:cs="Arial"/>
          <w:bCs/>
          <w:iCs/>
          <w:color w:val="000000"/>
          <w:sz w:val="20"/>
          <w:szCs w:val="20"/>
          <w:lang w:bidi="hi-IN"/>
        </w:rPr>
        <w:t xml:space="preserve">Do not discuss confidential matters on mobile phones in public places or anywhere where you might be </w:t>
      </w:r>
      <w:r w:rsidR="00566C41" w:rsidRPr="002545F9">
        <w:rPr>
          <w:rFonts w:ascii="Arial" w:hAnsi="Arial" w:cs="Arial"/>
          <w:bCs/>
          <w:iCs/>
          <w:color w:val="000000"/>
          <w:sz w:val="20"/>
          <w:szCs w:val="20"/>
          <w:lang w:bidi="hi-IN"/>
        </w:rPr>
        <w:t>overheard</w:t>
      </w:r>
    </w:p>
    <w:p w:rsidR="00073844" w:rsidRPr="002545F9" w:rsidRDefault="00566C41" w:rsidP="00073844">
      <w:pPr>
        <w:autoSpaceDE w:val="0"/>
        <w:autoSpaceDN w:val="0"/>
        <w:adjustRightInd w:val="0"/>
        <w:rPr>
          <w:rFonts w:ascii="Arial" w:hAnsi="Arial" w:cs="Arial"/>
          <w:bCs/>
          <w:iCs/>
          <w:color w:val="000000"/>
          <w:sz w:val="20"/>
          <w:szCs w:val="20"/>
          <w:lang w:val="en-IE" w:bidi="hi-IN"/>
        </w:rPr>
      </w:pPr>
      <w:r w:rsidRPr="002545F9">
        <w:rPr>
          <w:rFonts w:ascii="Arial" w:hAnsi="Arial" w:cs="Arial"/>
          <w:bCs/>
          <w:iCs/>
          <w:color w:val="000000"/>
          <w:sz w:val="20"/>
          <w:szCs w:val="20"/>
          <w:lang w:val="en-IE" w:bidi="hi-IN"/>
        </w:rPr>
        <w:t>In the court building:</w:t>
      </w:r>
    </w:p>
    <w:p w:rsidR="00566C41" w:rsidRPr="002545F9" w:rsidRDefault="00566C41" w:rsidP="00FB3CDE">
      <w:pPr>
        <w:pStyle w:val="ListParagraph"/>
        <w:numPr>
          <w:ilvl w:val="0"/>
          <w:numId w:val="257"/>
        </w:numPr>
        <w:autoSpaceDE w:val="0"/>
        <w:autoSpaceDN w:val="0"/>
        <w:adjustRightInd w:val="0"/>
        <w:rPr>
          <w:rFonts w:ascii="Arial" w:hAnsi="Arial" w:cs="Arial"/>
          <w:bCs/>
          <w:iCs/>
          <w:color w:val="000000"/>
          <w:sz w:val="20"/>
          <w:szCs w:val="20"/>
          <w:lang w:bidi="hi-IN"/>
        </w:rPr>
      </w:pPr>
      <w:r w:rsidRPr="002545F9">
        <w:rPr>
          <w:rFonts w:ascii="Arial" w:hAnsi="Arial" w:cs="Arial"/>
          <w:bCs/>
          <w:iCs/>
          <w:color w:val="000000"/>
          <w:sz w:val="20"/>
          <w:szCs w:val="20"/>
          <w:lang w:bidi="hi-IN"/>
        </w:rPr>
        <w:t>Do not bring files that are not necessary for the hearing</w:t>
      </w:r>
    </w:p>
    <w:p w:rsidR="00CE30CE" w:rsidRPr="002545F9" w:rsidRDefault="00566C41" w:rsidP="00FB3CDE">
      <w:pPr>
        <w:pStyle w:val="ListParagraph"/>
        <w:numPr>
          <w:ilvl w:val="0"/>
          <w:numId w:val="257"/>
        </w:numPr>
        <w:autoSpaceDE w:val="0"/>
        <w:autoSpaceDN w:val="0"/>
        <w:adjustRightInd w:val="0"/>
        <w:rPr>
          <w:rFonts w:ascii="Arial" w:hAnsi="Arial" w:cs="Arial"/>
          <w:bCs/>
          <w:iCs/>
          <w:color w:val="000000"/>
          <w:sz w:val="20"/>
          <w:szCs w:val="20"/>
          <w:lang w:bidi="hi-IN"/>
        </w:rPr>
      </w:pPr>
      <w:r w:rsidRPr="002545F9">
        <w:rPr>
          <w:rFonts w:ascii="Arial" w:hAnsi="Arial" w:cs="Arial"/>
          <w:bCs/>
          <w:iCs/>
          <w:color w:val="000000"/>
          <w:sz w:val="20"/>
          <w:szCs w:val="20"/>
          <w:lang w:bidi="hi-IN"/>
        </w:rPr>
        <w:t>Client files must be stored in a locked briefcase when not in use</w:t>
      </w:r>
      <w:r w:rsidR="00CE30CE" w:rsidRPr="002545F9">
        <w:rPr>
          <w:rFonts w:ascii="Arial" w:hAnsi="Arial" w:cs="Arial"/>
          <w:bCs/>
          <w:iCs/>
          <w:color w:val="000000"/>
          <w:sz w:val="20"/>
          <w:szCs w:val="20"/>
          <w:lang w:bidi="hi-IN"/>
        </w:rPr>
        <w:t xml:space="preserve"> and may only be left unattended in the Bar Room or in the practitioners’ area of the Court. If being left unattended in the Bar Room or in the practitioners’ area of the Court, periodic checking should occur and the files should not be left overnight.</w:t>
      </w:r>
    </w:p>
    <w:p w:rsidR="00566C41" w:rsidRPr="002545F9" w:rsidRDefault="00566C41" w:rsidP="00FB3CDE">
      <w:pPr>
        <w:pStyle w:val="ListParagraph"/>
        <w:numPr>
          <w:ilvl w:val="0"/>
          <w:numId w:val="257"/>
        </w:numPr>
        <w:autoSpaceDE w:val="0"/>
        <w:autoSpaceDN w:val="0"/>
        <w:adjustRightInd w:val="0"/>
        <w:rPr>
          <w:rFonts w:ascii="Arial" w:hAnsi="Arial" w:cs="Arial"/>
          <w:bCs/>
          <w:iCs/>
          <w:color w:val="000000"/>
          <w:sz w:val="20"/>
          <w:szCs w:val="20"/>
          <w:lang w:bidi="hi-IN"/>
        </w:rPr>
      </w:pPr>
      <w:r w:rsidRPr="002545F9">
        <w:rPr>
          <w:rFonts w:ascii="Arial" w:hAnsi="Arial" w:cs="Arial"/>
          <w:bCs/>
          <w:iCs/>
          <w:color w:val="000000"/>
          <w:sz w:val="20"/>
          <w:szCs w:val="20"/>
          <w:lang w:bidi="hi-IN"/>
        </w:rPr>
        <w:t xml:space="preserve">Particular vigilance should be exercised when involved in cases which may involve large amounts of documents / files </w:t>
      </w:r>
      <w:proofErr w:type="spellStart"/>
      <w:r w:rsidRPr="002545F9">
        <w:rPr>
          <w:rFonts w:ascii="Arial" w:hAnsi="Arial" w:cs="Arial"/>
          <w:bCs/>
          <w:iCs/>
          <w:color w:val="000000"/>
          <w:sz w:val="20"/>
          <w:szCs w:val="20"/>
          <w:lang w:bidi="hi-IN"/>
        </w:rPr>
        <w:t>e.g</w:t>
      </w:r>
      <w:proofErr w:type="spellEnd"/>
      <w:r w:rsidRPr="002545F9">
        <w:rPr>
          <w:rFonts w:ascii="Arial" w:hAnsi="Arial" w:cs="Arial"/>
          <w:bCs/>
          <w:iCs/>
          <w:color w:val="000000"/>
          <w:sz w:val="20"/>
          <w:szCs w:val="20"/>
          <w:lang w:bidi="hi-IN"/>
        </w:rPr>
        <w:t xml:space="preserve">, some child abduction cases. If material is being taken to court in boxes, the client’s name should not be on the outside of the box. </w:t>
      </w:r>
    </w:p>
    <w:p w:rsidR="00566C41" w:rsidRPr="002545F9" w:rsidRDefault="00566C41" w:rsidP="00FB3CDE">
      <w:pPr>
        <w:pStyle w:val="ListParagraph"/>
        <w:numPr>
          <w:ilvl w:val="0"/>
          <w:numId w:val="257"/>
        </w:numPr>
        <w:autoSpaceDE w:val="0"/>
        <w:autoSpaceDN w:val="0"/>
        <w:adjustRightInd w:val="0"/>
        <w:rPr>
          <w:rFonts w:ascii="Arial" w:hAnsi="Arial" w:cs="Arial"/>
          <w:bCs/>
          <w:iCs/>
          <w:color w:val="000000"/>
          <w:sz w:val="20"/>
          <w:szCs w:val="20"/>
          <w:lang w:bidi="hi-IN"/>
        </w:rPr>
      </w:pPr>
      <w:r w:rsidRPr="002545F9">
        <w:rPr>
          <w:rFonts w:ascii="Arial" w:hAnsi="Arial" w:cs="Arial"/>
          <w:bCs/>
          <w:iCs/>
          <w:color w:val="000000"/>
          <w:sz w:val="20"/>
          <w:szCs w:val="20"/>
          <w:lang w:bidi="hi-IN"/>
        </w:rPr>
        <w:t>Where files are being stored in the boxes or any other sort of unsecure container, they should not be left unattended in any circumstances</w:t>
      </w:r>
      <w:r w:rsidR="00070D42" w:rsidRPr="002545F9">
        <w:rPr>
          <w:rFonts w:ascii="Arial" w:hAnsi="Arial" w:cs="Arial"/>
          <w:bCs/>
          <w:iCs/>
          <w:color w:val="000000"/>
          <w:sz w:val="20"/>
          <w:szCs w:val="20"/>
          <w:lang w:bidi="hi-IN"/>
        </w:rPr>
        <w:t xml:space="preserve"> except in the Bar Room or the practitioners’ area of the Court. </w:t>
      </w:r>
    </w:p>
    <w:p w:rsidR="00400C6B" w:rsidRPr="002545F9" w:rsidRDefault="00400C6B" w:rsidP="00400C6B">
      <w:pPr>
        <w:pStyle w:val="Heading2"/>
        <w:rPr>
          <w:lang w:bidi="hi-IN"/>
        </w:rPr>
      </w:pPr>
      <w:bookmarkStart w:id="107" w:name="_Toc530660849"/>
      <w:r w:rsidRPr="002545F9">
        <w:rPr>
          <w:lang w:bidi="hi-IN"/>
        </w:rPr>
        <w:t>Visitors or callers causing difficulties</w:t>
      </w:r>
      <w:bookmarkEnd w:id="107"/>
    </w:p>
    <w:p w:rsidR="00400C6B" w:rsidRPr="002545F9" w:rsidRDefault="00400C6B" w:rsidP="00400C6B">
      <w:pPr>
        <w:autoSpaceDE w:val="0"/>
        <w:autoSpaceDN w:val="0"/>
        <w:adjustRightInd w:val="0"/>
        <w:rPr>
          <w:rFonts w:ascii="Arial" w:hAnsi="Arial" w:cs="Arial"/>
          <w:bCs/>
          <w:color w:val="000000"/>
          <w:sz w:val="20"/>
          <w:szCs w:val="20"/>
          <w:lang w:val="en-IE" w:bidi="hi-IN"/>
        </w:rPr>
      </w:pPr>
    </w:p>
    <w:p w:rsidR="00400C6B" w:rsidRPr="002545F9" w:rsidRDefault="00400C6B" w:rsidP="00400C6B">
      <w:pPr>
        <w:autoSpaceDE w:val="0"/>
        <w:autoSpaceDN w:val="0"/>
        <w:adjustRightInd w:val="0"/>
        <w:rPr>
          <w:rFonts w:ascii="Arial" w:hAnsi="Arial" w:cs="Arial"/>
          <w:bCs/>
          <w:color w:val="000000"/>
          <w:sz w:val="20"/>
          <w:szCs w:val="20"/>
          <w:lang w:val="en-IE" w:bidi="hi-IN"/>
        </w:rPr>
      </w:pPr>
      <w:r w:rsidRPr="002545F9">
        <w:rPr>
          <w:rFonts w:ascii="Arial" w:hAnsi="Arial" w:cs="Arial"/>
          <w:bCs/>
          <w:color w:val="000000"/>
          <w:sz w:val="20"/>
          <w:szCs w:val="20"/>
          <w:lang w:val="en-IE" w:bidi="hi-IN"/>
        </w:rPr>
        <w:t xml:space="preserve">Should a person attend the law centre and behave in a difficult manner, efforts should be made in the first instance to calm the person, for example, by asking them to compose themselves. </w:t>
      </w:r>
    </w:p>
    <w:p w:rsidR="00400C6B" w:rsidRPr="002545F9" w:rsidRDefault="00400C6B" w:rsidP="00400C6B">
      <w:pPr>
        <w:autoSpaceDE w:val="0"/>
        <w:autoSpaceDN w:val="0"/>
        <w:adjustRightInd w:val="0"/>
        <w:rPr>
          <w:rFonts w:ascii="Arial" w:hAnsi="Arial" w:cs="Arial"/>
          <w:bCs/>
          <w:color w:val="000000"/>
          <w:sz w:val="20"/>
          <w:szCs w:val="20"/>
          <w:lang w:val="en-IE" w:bidi="hi-IN"/>
        </w:rPr>
      </w:pPr>
    </w:p>
    <w:p w:rsidR="00400C6B" w:rsidRPr="002545F9" w:rsidRDefault="00400C6B" w:rsidP="00400C6B">
      <w:pPr>
        <w:autoSpaceDE w:val="0"/>
        <w:autoSpaceDN w:val="0"/>
        <w:adjustRightInd w:val="0"/>
        <w:rPr>
          <w:rFonts w:ascii="Arial" w:hAnsi="Arial" w:cs="Arial"/>
          <w:bCs/>
          <w:color w:val="000000"/>
          <w:sz w:val="20"/>
          <w:szCs w:val="20"/>
          <w:lang w:val="en-IE" w:bidi="hi-IN"/>
        </w:rPr>
      </w:pPr>
      <w:r w:rsidRPr="002545F9">
        <w:rPr>
          <w:rFonts w:ascii="Arial" w:hAnsi="Arial" w:cs="Arial"/>
          <w:bCs/>
          <w:color w:val="000000"/>
          <w:sz w:val="20"/>
          <w:szCs w:val="20"/>
          <w:lang w:val="en-IE" w:bidi="hi-IN"/>
        </w:rPr>
        <w:t xml:space="preserve">However, it is in order to ask a visitor who refuses to calm down to leave the premises. Any visitor who is clearly under the influence of drink or drugs or who threatens or initiates violence against a member of staff in the law centre should be asked to leave the premises immediately and building security (where available) or the Garda Síochána should be contacted in the event the caller refuses to leave. The Managing Solicitor should be informed of any occasion where this occurs and in the case of a client or applicant, the guidelines below should be followed. </w:t>
      </w:r>
    </w:p>
    <w:p w:rsidR="00400C6B" w:rsidRPr="002545F9" w:rsidRDefault="00400C6B" w:rsidP="00400C6B">
      <w:pPr>
        <w:tabs>
          <w:tab w:val="left" w:pos="3135"/>
        </w:tabs>
        <w:autoSpaceDE w:val="0"/>
        <w:autoSpaceDN w:val="0"/>
        <w:adjustRightInd w:val="0"/>
        <w:rPr>
          <w:rFonts w:ascii="Arial" w:hAnsi="Arial" w:cs="Arial"/>
          <w:b/>
          <w:bCs/>
          <w:i/>
          <w:iCs/>
          <w:color w:val="000000"/>
          <w:sz w:val="22"/>
          <w:szCs w:val="22"/>
          <w:lang w:val="en-IE" w:bidi="hi-IN"/>
        </w:rPr>
      </w:pPr>
      <w:r w:rsidRPr="002545F9">
        <w:rPr>
          <w:rFonts w:ascii="Arial" w:hAnsi="Arial" w:cs="Arial"/>
          <w:bCs/>
          <w:color w:val="000000"/>
          <w:sz w:val="20"/>
          <w:szCs w:val="20"/>
          <w:lang w:val="en-IE" w:bidi="hi-IN"/>
        </w:rPr>
        <w:tab/>
      </w:r>
    </w:p>
    <w:p w:rsidR="00400C6B" w:rsidRPr="002545F9" w:rsidRDefault="00400C6B" w:rsidP="00400C6B">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The following are various examples of categories of unreasonable behaviour that have been experienced by law centre staff and guidelines on the appropriate action to be taken:-</w:t>
      </w:r>
    </w:p>
    <w:p w:rsidR="00400C6B" w:rsidRPr="002545F9" w:rsidRDefault="00400C6B" w:rsidP="00400C6B">
      <w:pPr>
        <w:autoSpaceDE w:val="0"/>
        <w:autoSpaceDN w:val="0"/>
        <w:adjustRightInd w:val="0"/>
        <w:rPr>
          <w:rFonts w:ascii="Arial" w:hAnsi="Arial" w:cs="Arial"/>
          <w:color w:val="000000"/>
          <w:sz w:val="20"/>
          <w:szCs w:val="20"/>
          <w:lang w:val="en-IE" w:bidi="hi-IN"/>
        </w:rPr>
      </w:pPr>
    </w:p>
    <w:p w:rsidR="00400C6B" w:rsidRPr="002545F9" w:rsidRDefault="00400C6B" w:rsidP="00FB3CDE">
      <w:pPr>
        <w:numPr>
          <w:ilvl w:val="0"/>
          <w:numId w:val="115"/>
        </w:numPr>
        <w:tabs>
          <w:tab w:val="clear" w:pos="360"/>
          <w:tab w:val="num" w:pos="720"/>
        </w:tabs>
        <w:autoSpaceDE w:val="0"/>
        <w:autoSpaceDN w:val="0"/>
        <w:adjustRightInd w:val="0"/>
        <w:ind w:left="720"/>
        <w:rPr>
          <w:rFonts w:ascii="Arial" w:hAnsi="Arial" w:cs="Arial"/>
          <w:color w:val="000000"/>
          <w:sz w:val="20"/>
          <w:szCs w:val="20"/>
          <w:lang w:val="en-IE" w:bidi="hi-IN"/>
        </w:rPr>
      </w:pPr>
      <w:r w:rsidRPr="002545F9">
        <w:rPr>
          <w:rFonts w:ascii="Arial" w:hAnsi="Arial" w:cs="Arial"/>
          <w:color w:val="000000"/>
          <w:sz w:val="20"/>
          <w:szCs w:val="20"/>
          <w:lang w:val="en-IE" w:bidi="hi-IN"/>
        </w:rPr>
        <w:t>Threat of, or actual, physical assault - a nominated solicitor should seek termination of legal services immediately.</w:t>
      </w:r>
    </w:p>
    <w:p w:rsidR="00400C6B" w:rsidRPr="002545F9" w:rsidRDefault="00400C6B" w:rsidP="00FB3CDE">
      <w:pPr>
        <w:numPr>
          <w:ilvl w:val="0"/>
          <w:numId w:val="115"/>
        </w:numPr>
        <w:tabs>
          <w:tab w:val="clear" w:pos="360"/>
          <w:tab w:val="num" w:pos="720"/>
        </w:tabs>
        <w:autoSpaceDE w:val="0"/>
        <w:autoSpaceDN w:val="0"/>
        <w:adjustRightInd w:val="0"/>
        <w:ind w:left="720"/>
        <w:rPr>
          <w:rFonts w:ascii="Arial" w:hAnsi="Arial" w:cs="Arial"/>
          <w:color w:val="000000"/>
          <w:sz w:val="20"/>
          <w:szCs w:val="20"/>
          <w:lang w:val="en-IE" w:bidi="hi-IN"/>
        </w:rPr>
      </w:pPr>
      <w:r w:rsidRPr="002545F9">
        <w:rPr>
          <w:rFonts w:ascii="Arial" w:hAnsi="Arial" w:cs="Arial"/>
          <w:color w:val="000000"/>
          <w:sz w:val="20"/>
          <w:szCs w:val="20"/>
          <w:lang w:val="en-IE" w:bidi="hi-IN"/>
        </w:rPr>
        <w:t>Threat of, or actual, self harm (whether active or passive) - a nominated solicitor should seek termination of legal services immediately.</w:t>
      </w:r>
    </w:p>
    <w:p w:rsidR="00400C6B" w:rsidRPr="002545F9" w:rsidRDefault="00400C6B" w:rsidP="00FB3CDE">
      <w:pPr>
        <w:numPr>
          <w:ilvl w:val="0"/>
          <w:numId w:val="115"/>
        </w:numPr>
        <w:tabs>
          <w:tab w:val="clear" w:pos="360"/>
          <w:tab w:val="num" w:pos="720"/>
        </w:tabs>
        <w:autoSpaceDE w:val="0"/>
        <w:autoSpaceDN w:val="0"/>
        <w:adjustRightInd w:val="0"/>
        <w:ind w:left="720"/>
        <w:rPr>
          <w:rFonts w:ascii="Arial" w:hAnsi="Arial" w:cs="Arial"/>
          <w:color w:val="000000"/>
          <w:sz w:val="20"/>
          <w:szCs w:val="20"/>
          <w:lang w:val="en-IE" w:bidi="hi-IN"/>
        </w:rPr>
      </w:pPr>
      <w:r w:rsidRPr="002545F9">
        <w:rPr>
          <w:rFonts w:ascii="Arial" w:hAnsi="Arial" w:cs="Arial"/>
          <w:color w:val="000000"/>
          <w:sz w:val="20"/>
          <w:szCs w:val="20"/>
          <w:lang w:val="en-IE" w:bidi="hi-IN"/>
        </w:rPr>
        <w:t>Surveillance/stalking - a nominated solicitor should seek termination of legal services immediately.</w:t>
      </w:r>
    </w:p>
    <w:p w:rsidR="00400C6B" w:rsidRPr="002545F9" w:rsidRDefault="00400C6B" w:rsidP="00FB3CDE">
      <w:pPr>
        <w:numPr>
          <w:ilvl w:val="0"/>
          <w:numId w:val="115"/>
        </w:numPr>
        <w:tabs>
          <w:tab w:val="clear" w:pos="360"/>
          <w:tab w:val="num" w:pos="720"/>
        </w:tabs>
        <w:autoSpaceDE w:val="0"/>
        <w:autoSpaceDN w:val="0"/>
        <w:adjustRightInd w:val="0"/>
        <w:ind w:left="720"/>
        <w:rPr>
          <w:rFonts w:ascii="Arial" w:hAnsi="Arial" w:cs="Arial"/>
          <w:color w:val="000000"/>
          <w:sz w:val="20"/>
          <w:szCs w:val="20"/>
          <w:lang w:val="en-IE" w:bidi="hi-IN"/>
        </w:rPr>
      </w:pPr>
      <w:r w:rsidRPr="002545F9">
        <w:rPr>
          <w:rFonts w:ascii="Arial" w:hAnsi="Arial" w:cs="Arial"/>
          <w:color w:val="000000"/>
          <w:sz w:val="20"/>
          <w:szCs w:val="20"/>
          <w:lang w:val="en-IE" w:bidi="hi-IN"/>
        </w:rPr>
        <w:t>Abuse, obscene language and/or gestures - depending on the gravity of abuse, language or gesture, a decision should be made at local level as to whether to give a warning or seek to transfer the client to another law centre/solicitor or to seek termination of legal services.</w:t>
      </w:r>
    </w:p>
    <w:p w:rsidR="00400C6B" w:rsidRPr="002545F9" w:rsidRDefault="00400C6B" w:rsidP="00FB3CDE">
      <w:pPr>
        <w:numPr>
          <w:ilvl w:val="0"/>
          <w:numId w:val="115"/>
        </w:numPr>
        <w:tabs>
          <w:tab w:val="clear" w:pos="360"/>
          <w:tab w:val="num" w:pos="720"/>
        </w:tabs>
        <w:autoSpaceDE w:val="0"/>
        <w:autoSpaceDN w:val="0"/>
        <w:adjustRightInd w:val="0"/>
        <w:ind w:left="720"/>
        <w:rPr>
          <w:rFonts w:ascii="Arial" w:hAnsi="Arial" w:cs="Arial"/>
          <w:color w:val="000000"/>
          <w:sz w:val="20"/>
          <w:szCs w:val="20"/>
          <w:lang w:val="en-IE" w:bidi="hi-IN"/>
        </w:rPr>
      </w:pPr>
      <w:r w:rsidRPr="002545F9">
        <w:rPr>
          <w:rFonts w:ascii="Arial" w:hAnsi="Arial" w:cs="Arial"/>
          <w:color w:val="000000"/>
          <w:sz w:val="20"/>
          <w:szCs w:val="20"/>
          <w:lang w:val="en-IE" w:bidi="hi-IN"/>
        </w:rPr>
        <w:t>Inappropriate behaviour of a personal nature - depending on the gravity of the situation, a decision should be made at local level as to whether to seek to transfer the client to another law centre/solicitor or to seek termination of legal services.</w:t>
      </w:r>
    </w:p>
    <w:p w:rsidR="00400C6B" w:rsidRPr="002545F9" w:rsidRDefault="00400C6B" w:rsidP="00FB3CDE">
      <w:pPr>
        <w:numPr>
          <w:ilvl w:val="0"/>
          <w:numId w:val="115"/>
        </w:numPr>
        <w:tabs>
          <w:tab w:val="clear" w:pos="360"/>
          <w:tab w:val="num" w:pos="720"/>
        </w:tabs>
        <w:autoSpaceDE w:val="0"/>
        <w:autoSpaceDN w:val="0"/>
        <w:adjustRightInd w:val="0"/>
        <w:ind w:left="720"/>
        <w:rPr>
          <w:rFonts w:ascii="Arial" w:hAnsi="Arial" w:cs="Arial"/>
          <w:color w:val="000000"/>
          <w:sz w:val="20"/>
          <w:szCs w:val="20"/>
          <w:lang w:val="en-IE" w:bidi="hi-IN"/>
        </w:rPr>
      </w:pPr>
      <w:r w:rsidRPr="002545F9">
        <w:rPr>
          <w:rFonts w:ascii="Arial" w:hAnsi="Arial" w:cs="Arial"/>
          <w:color w:val="000000"/>
          <w:sz w:val="20"/>
          <w:szCs w:val="20"/>
          <w:lang w:val="en-IE" w:bidi="hi-IN"/>
        </w:rPr>
        <w:t>Malicious or vexatious complaints made by clients - depending on the gravity of the situation, a decision should be made at local level as to whether to seek to transfer the client to another law centre/solicitor or to seek termination of legal services.</w:t>
      </w:r>
    </w:p>
    <w:p w:rsidR="00400C6B" w:rsidRPr="002545F9" w:rsidRDefault="00400C6B" w:rsidP="00FB3CDE">
      <w:pPr>
        <w:numPr>
          <w:ilvl w:val="0"/>
          <w:numId w:val="115"/>
        </w:numPr>
        <w:tabs>
          <w:tab w:val="clear" w:pos="360"/>
          <w:tab w:val="num" w:pos="720"/>
        </w:tabs>
        <w:autoSpaceDE w:val="0"/>
        <w:autoSpaceDN w:val="0"/>
        <w:adjustRightInd w:val="0"/>
        <w:ind w:left="720"/>
        <w:rPr>
          <w:rFonts w:ascii="Arial" w:hAnsi="Arial" w:cs="Arial"/>
          <w:color w:val="000000"/>
          <w:sz w:val="20"/>
          <w:szCs w:val="20"/>
          <w:lang w:val="en-IE" w:bidi="hi-IN"/>
        </w:rPr>
      </w:pPr>
      <w:r w:rsidRPr="002545F9">
        <w:rPr>
          <w:rFonts w:ascii="Arial" w:hAnsi="Arial" w:cs="Arial"/>
          <w:color w:val="000000"/>
          <w:sz w:val="20"/>
          <w:szCs w:val="20"/>
          <w:lang w:val="en-IE" w:bidi="hi-IN"/>
        </w:rPr>
        <w:t>Clients who fail to attend - a letter should be issued to the client advising of the consequences of not cooperating with the provision of legal services.</w:t>
      </w:r>
      <w:r w:rsidRPr="002545F9">
        <w:rPr>
          <w:rFonts w:ascii="Arial" w:hAnsi="Arial" w:cs="Arial"/>
          <w:color w:val="000000"/>
          <w:sz w:val="20"/>
          <w:szCs w:val="20"/>
          <w:lang w:val="en-IE" w:bidi="hi-IN"/>
        </w:rPr>
        <w:tab/>
      </w:r>
    </w:p>
    <w:p w:rsidR="00400C6B" w:rsidRPr="002545F9" w:rsidRDefault="00400C6B" w:rsidP="00FB3CDE">
      <w:pPr>
        <w:numPr>
          <w:ilvl w:val="0"/>
          <w:numId w:val="115"/>
        </w:numPr>
        <w:tabs>
          <w:tab w:val="clear" w:pos="360"/>
          <w:tab w:val="num" w:pos="720"/>
        </w:tabs>
        <w:autoSpaceDE w:val="0"/>
        <w:autoSpaceDN w:val="0"/>
        <w:adjustRightInd w:val="0"/>
        <w:ind w:left="720"/>
        <w:rPr>
          <w:rFonts w:ascii="Arial" w:hAnsi="Arial" w:cs="Arial"/>
          <w:color w:val="000000"/>
          <w:sz w:val="20"/>
          <w:szCs w:val="20"/>
          <w:lang w:val="en-IE" w:bidi="hi-IN"/>
        </w:rPr>
      </w:pPr>
      <w:r w:rsidRPr="002545F9">
        <w:rPr>
          <w:rFonts w:ascii="Arial" w:hAnsi="Arial" w:cs="Arial"/>
          <w:color w:val="000000"/>
          <w:sz w:val="20"/>
          <w:szCs w:val="20"/>
          <w:lang w:val="en-IE" w:bidi="hi-IN"/>
        </w:rPr>
        <w:t>Clients who cause difficulties regarding instructions - depending on the gravity of the situation, a decision should be made at local level as to whether to seek to transfer to another law centre/solicitor or to seek termination of legal services.</w:t>
      </w:r>
    </w:p>
    <w:p w:rsidR="00400C6B" w:rsidRPr="002545F9" w:rsidRDefault="00400C6B" w:rsidP="00FB3CDE">
      <w:pPr>
        <w:numPr>
          <w:ilvl w:val="0"/>
          <w:numId w:val="115"/>
        </w:numPr>
        <w:tabs>
          <w:tab w:val="clear" w:pos="360"/>
          <w:tab w:val="num" w:pos="720"/>
        </w:tabs>
        <w:autoSpaceDE w:val="0"/>
        <w:autoSpaceDN w:val="0"/>
        <w:adjustRightInd w:val="0"/>
        <w:ind w:left="720"/>
        <w:rPr>
          <w:rFonts w:ascii="Arial" w:hAnsi="Arial" w:cs="Arial"/>
          <w:color w:val="000000"/>
          <w:sz w:val="20"/>
          <w:szCs w:val="20"/>
          <w:lang w:val="en-IE" w:bidi="hi-IN"/>
        </w:rPr>
      </w:pPr>
      <w:r w:rsidRPr="002545F9">
        <w:rPr>
          <w:rFonts w:ascii="Arial" w:hAnsi="Arial" w:cs="Arial"/>
          <w:color w:val="000000"/>
          <w:sz w:val="20"/>
          <w:szCs w:val="20"/>
          <w:lang w:val="en-IE" w:bidi="hi-IN"/>
        </w:rPr>
        <w:t>Unauthorised taping of consultation - a warning letter should issue to the client with a request that the tapes be destroyed and confirmation of their destruction be given. Depending on the gravity of the situation and the response received, consideration should be given to applying to terminate legal services.</w:t>
      </w:r>
    </w:p>
    <w:p w:rsidR="00400C6B" w:rsidRPr="002545F9" w:rsidRDefault="00400C6B" w:rsidP="00FB3CDE">
      <w:pPr>
        <w:numPr>
          <w:ilvl w:val="0"/>
          <w:numId w:val="115"/>
        </w:numPr>
        <w:tabs>
          <w:tab w:val="clear" w:pos="360"/>
          <w:tab w:val="num" w:pos="720"/>
        </w:tabs>
        <w:autoSpaceDE w:val="0"/>
        <w:autoSpaceDN w:val="0"/>
        <w:adjustRightInd w:val="0"/>
        <w:ind w:left="720"/>
        <w:rPr>
          <w:rFonts w:ascii="Arial" w:hAnsi="Arial" w:cs="Arial"/>
          <w:color w:val="000000"/>
          <w:sz w:val="20"/>
          <w:szCs w:val="20"/>
          <w:lang w:val="en-IE" w:bidi="hi-IN"/>
        </w:rPr>
      </w:pPr>
      <w:r w:rsidRPr="002545F9">
        <w:rPr>
          <w:rFonts w:ascii="Arial" w:hAnsi="Arial" w:cs="Arial"/>
          <w:color w:val="000000"/>
          <w:sz w:val="20"/>
          <w:szCs w:val="20"/>
          <w:lang w:val="en-IE" w:bidi="hi-IN"/>
        </w:rPr>
        <w:t>Constant</w:t>
      </w:r>
      <w:r w:rsidR="0062087B" w:rsidRPr="002545F9">
        <w:rPr>
          <w:rFonts w:ascii="Arial" w:hAnsi="Arial" w:cs="Arial"/>
          <w:color w:val="000000"/>
          <w:sz w:val="20"/>
          <w:szCs w:val="20"/>
          <w:lang w:val="en-IE" w:bidi="hi-IN"/>
        </w:rPr>
        <w:t xml:space="preserve"> uninvited</w:t>
      </w:r>
      <w:r w:rsidRPr="002545F9">
        <w:rPr>
          <w:rFonts w:ascii="Arial" w:hAnsi="Arial" w:cs="Arial"/>
          <w:color w:val="000000"/>
          <w:sz w:val="20"/>
          <w:szCs w:val="20"/>
          <w:lang w:val="en-IE" w:bidi="hi-IN"/>
        </w:rPr>
        <w:t xml:space="preserve"> emails – a warning letter should issue to the client reminding them of the provisions in the terms and conditions letter regarding contact with the law centre. Should a client engage in persistent</w:t>
      </w:r>
      <w:r w:rsidR="0062087B" w:rsidRPr="002545F9">
        <w:rPr>
          <w:rFonts w:ascii="Arial" w:hAnsi="Arial" w:cs="Arial"/>
          <w:color w:val="000000"/>
          <w:sz w:val="20"/>
          <w:szCs w:val="20"/>
          <w:lang w:val="en-IE" w:bidi="hi-IN"/>
        </w:rPr>
        <w:t xml:space="preserve"> uninvited</w:t>
      </w:r>
      <w:r w:rsidRPr="002545F9">
        <w:rPr>
          <w:rFonts w:ascii="Arial" w:hAnsi="Arial" w:cs="Arial"/>
          <w:color w:val="000000"/>
          <w:sz w:val="20"/>
          <w:szCs w:val="20"/>
          <w:lang w:val="en-IE" w:bidi="hi-IN"/>
        </w:rPr>
        <w:t xml:space="preserve"> emails an application may be made to the Director of Civil Legal Aid for the client’s email address to be blocked by the IT system. Where this occurs the client should be written to by post advising them that all future correspondence will be by letter post and/or telephone only.</w:t>
      </w:r>
    </w:p>
    <w:p w:rsidR="00400C6B" w:rsidRPr="002545F9" w:rsidRDefault="00400C6B" w:rsidP="00400C6B">
      <w:pPr>
        <w:rPr>
          <w:rFonts w:ascii="Arial" w:hAnsi="Arial" w:cs="Arial"/>
          <w:b/>
          <w:bCs/>
          <w:color w:val="000000"/>
          <w:lang w:val="en-IE" w:bidi="hi-IN"/>
        </w:rPr>
      </w:pPr>
    </w:p>
    <w:p w:rsidR="00400C6B" w:rsidRPr="002545F9" w:rsidRDefault="00400C6B" w:rsidP="00400C6B">
      <w:pPr>
        <w:rPr>
          <w:rFonts w:ascii="Arial" w:hAnsi="Arial" w:cs="Arial"/>
          <w:sz w:val="20"/>
          <w:szCs w:val="20"/>
          <w:lang w:val="en-IE"/>
        </w:rPr>
      </w:pPr>
      <w:r w:rsidRPr="0043164B">
        <w:rPr>
          <w:rFonts w:ascii="Arial" w:hAnsi="Arial" w:cs="Arial"/>
          <w:sz w:val="20"/>
          <w:szCs w:val="20"/>
          <w:lang w:val="en-IE"/>
        </w:rPr>
        <w:t xml:space="preserve">These guidelines pre-suppose that the person engaging in unreasonable behaviour is a client. However on occasion a person attending the law centre and behaving in a difficult manner may not be a client and in particular they may be a person seeking or awaiting legal services from the centre. In this situation the general approach should be that the person is written to by the managing solicitor with a warning about their future behaviour and advising that an application will be made to the Board to refuse them legal services if there is a repetition of the behaviour. The managing solicitor may consider it appropriate that an undertaking is given to this effect. There may be circumstances where an application to refuse the person legal services should be made immediately (to Legal Services). </w:t>
      </w:r>
      <w:r w:rsidRPr="0043164B">
        <w:rPr>
          <w:rFonts w:ascii="Arial" w:hAnsi="Arial" w:cs="Arial"/>
          <w:sz w:val="20"/>
          <w:szCs w:val="20"/>
          <w:lang w:val="en-IE"/>
        </w:rPr>
        <w:br/>
      </w:r>
    </w:p>
    <w:p w:rsidR="009A1268" w:rsidRPr="002545F9" w:rsidRDefault="009A1268" w:rsidP="009A1268">
      <w:pPr>
        <w:pStyle w:val="Heading2"/>
        <w:rPr>
          <w:lang w:bidi="hi-IN"/>
        </w:rPr>
      </w:pPr>
      <w:bookmarkStart w:id="108" w:name="_Toc530660850"/>
      <w:r w:rsidRPr="002545F9">
        <w:rPr>
          <w:lang w:bidi="hi-IN"/>
        </w:rPr>
        <w:t>About complaints</w:t>
      </w:r>
      <w:bookmarkEnd w:id="108"/>
    </w:p>
    <w:p w:rsidR="009A1268" w:rsidRPr="002545F9" w:rsidRDefault="009A1268" w:rsidP="009A1268">
      <w:pPr>
        <w:autoSpaceDE w:val="0"/>
        <w:autoSpaceDN w:val="0"/>
        <w:adjustRightInd w:val="0"/>
        <w:rPr>
          <w:rFonts w:ascii="Arial" w:hAnsi="Arial" w:cs="Arial"/>
          <w:color w:val="000000"/>
          <w:lang w:val="en-IE" w:bidi="hi-IN"/>
        </w:rPr>
      </w:pPr>
    </w:p>
    <w:p w:rsidR="009A1268" w:rsidRPr="0043164B" w:rsidRDefault="009A1268" w:rsidP="004602B6">
      <w:pPr>
        <w:rPr>
          <w:rFonts w:ascii="Arial" w:hAnsi="Arial" w:cs="Arial"/>
          <w:sz w:val="20"/>
          <w:szCs w:val="20"/>
          <w:lang w:val="en-IE"/>
        </w:rPr>
      </w:pPr>
      <w:r w:rsidRPr="0043164B">
        <w:rPr>
          <w:rFonts w:ascii="Arial" w:hAnsi="Arial" w:cs="Arial"/>
          <w:sz w:val="20"/>
          <w:szCs w:val="20"/>
          <w:lang w:val="en-IE"/>
        </w:rPr>
        <w:t>Complaints are made from time to time against:-</w:t>
      </w:r>
    </w:p>
    <w:p w:rsidR="009A1268" w:rsidRPr="002545F9" w:rsidRDefault="009A1268" w:rsidP="00A00FCC">
      <w:pPr>
        <w:pStyle w:val="BulletLIst1"/>
      </w:pPr>
      <w:r w:rsidRPr="002545F9">
        <w:t>solicitors</w:t>
      </w:r>
    </w:p>
    <w:p w:rsidR="009A1268" w:rsidRPr="002545F9" w:rsidRDefault="009A1268" w:rsidP="00A00FCC">
      <w:pPr>
        <w:pStyle w:val="BulletLIst1"/>
      </w:pPr>
      <w:r w:rsidRPr="002545F9">
        <w:t>other staff of the Board</w:t>
      </w:r>
    </w:p>
    <w:p w:rsidR="009A1268" w:rsidRPr="002545F9" w:rsidRDefault="009A1268" w:rsidP="00A00FCC">
      <w:pPr>
        <w:pStyle w:val="BulletLIst1"/>
      </w:pPr>
      <w:r w:rsidRPr="002545F9">
        <w:t>private practitioners on the Board’s panels</w:t>
      </w:r>
    </w:p>
    <w:p w:rsidR="009A1268" w:rsidRPr="002545F9" w:rsidRDefault="009A1268" w:rsidP="00A00FCC">
      <w:pPr>
        <w:pStyle w:val="BulletLIst1"/>
      </w:pPr>
      <w:r w:rsidRPr="002545F9">
        <w:t>barristers.</w:t>
      </w:r>
    </w:p>
    <w:p w:rsidR="009A1268" w:rsidRPr="0043164B" w:rsidRDefault="009A1268" w:rsidP="004602B6">
      <w:pPr>
        <w:rPr>
          <w:rFonts w:ascii="Arial" w:hAnsi="Arial" w:cs="Arial"/>
          <w:sz w:val="20"/>
          <w:szCs w:val="20"/>
          <w:lang w:val="en-IE"/>
        </w:rPr>
      </w:pPr>
    </w:p>
    <w:p w:rsidR="009A1268" w:rsidRPr="0043164B" w:rsidRDefault="009A1268" w:rsidP="004602B6">
      <w:pPr>
        <w:rPr>
          <w:rFonts w:ascii="Arial" w:hAnsi="Arial" w:cs="Arial"/>
          <w:sz w:val="20"/>
          <w:szCs w:val="20"/>
          <w:lang w:val="en-IE"/>
        </w:rPr>
      </w:pPr>
      <w:r w:rsidRPr="0043164B">
        <w:rPr>
          <w:rFonts w:ascii="Arial" w:hAnsi="Arial" w:cs="Arial"/>
          <w:sz w:val="20"/>
          <w:szCs w:val="20"/>
          <w:lang w:val="en-IE"/>
        </w:rPr>
        <w:t>In addition, complaints may be received about the customer’s experience in using the Board services, for example, in relation to accessibility, premises, and facilities.</w:t>
      </w:r>
    </w:p>
    <w:p w:rsidR="009A1268" w:rsidRPr="0043164B" w:rsidRDefault="009A1268" w:rsidP="004602B6">
      <w:pPr>
        <w:rPr>
          <w:rFonts w:ascii="Arial" w:hAnsi="Arial" w:cs="Arial"/>
          <w:sz w:val="20"/>
          <w:szCs w:val="20"/>
          <w:lang w:val="en-IE"/>
        </w:rPr>
      </w:pPr>
    </w:p>
    <w:p w:rsidR="009A1268" w:rsidRPr="0043164B" w:rsidRDefault="009A1268" w:rsidP="004602B6">
      <w:pPr>
        <w:rPr>
          <w:rFonts w:ascii="Arial" w:hAnsi="Arial" w:cs="Arial"/>
          <w:sz w:val="20"/>
          <w:szCs w:val="20"/>
          <w:lang w:val="en-IE"/>
        </w:rPr>
      </w:pPr>
      <w:r w:rsidRPr="0043164B">
        <w:rPr>
          <w:rFonts w:ascii="Arial" w:hAnsi="Arial" w:cs="Arial"/>
          <w:sz w:val="20"/>
          <w:szCs w:val="20"/>
          <w:lang w:val="en-IE"/>
        </w:rPr>
        <w:t>The procedures to be operated by the Board for dealing with complaints, requests for change of solicitor and performance issues are set out below and have regard to the need for fair procedures, while ensuring the provision of a quality service to all legally-aided persons. The standard operating procedure in matters of this nature is that all communication should be in writing (letter or email), so as to ensure there is a clear record of the communication.</w:t>
      </w:r>
    </w:p>
    <w:p w:rsidR="009A1268" w:rsidRPr="0043164B" w:rsidRDefault="009A1268" w:rsidP="004602B6">
      <w:pPr>
        <w:rPr>
          <w:rFonts w:ascii="Arial" w:hAnsi="Arial" w:cs="Arial"/>
          <w:sz w:val="20"/>
          <w:szCs w:val="20"/>
          <w:lang w:val="en-IE"/>
        </w:rPr>
      </w:pPr>
    </w:p>
    <w:p w:rsidR="009A1268" w:rsidRPr="0043164B" w:rsidRDefault="009A1268" w:rsidP="004602B6">
      <w:pPr>
        <w:rPr>
          <w:rFonts w:ascii="Arial" w:hAnsi="Arial" w:cs="Arial"/>
          <w:sz w:val="20"/>
          <w:szCs w:val="20"/>
          <w:lang w:val="en-IE"/>
        </w:rPr>
      </w:pPr>
      <w:r w:rsidRPr="0043164B">
        <w:rPr>
          <w:rFonts w:ascii="Arial" w:hAnsi="Arial" w:cs="Arial"/>
          <w:sz w:val="20"/>
          <w:szCs w:val="20"/>
          <w:lang w:val="en-IE"/>
        </w:rPr>
        <w:t>The procedures may need to be read in conjunction with those set out in section 5 relating to requests for a change of solicitor as the two issues will frequently be interlinked.  A request for a change of solicitor will often include reasons for the request, including that the applicant is not happy with the service the solicitor is providing.  The handling of the request for the change of solicitor in these circumstances may also involve handling a complaint. In many cases the situation may be resolved by all parties agreeing that there be a change of solicitor.  Nevertheless, there may still be issues of concern for the Board relating to performance/service delivery and these may need to be properly investigated.  In circumstances where a complainant insists that both the request for a change of solicitor and complaint are formally deal</w:t>
      </w:r>
      <w:r w:rsidR="003F5173" w:rsidRPr="0043164B">
        <w:rPr>
          <w:rFonts w:ascii="Arial" w:hAnsi="Arial" w:cs="Arial"/>
          <w:sz w:val="20"/>
          <w:szCs w:val="20"/>
          <w:lang w:val="en-IE"/>
        </w:rPr>
        <w:t>t</w:t>
      </w:r>
      <w:r w:rsidRPr="0043164B">
        <w:rPr>
          <w:rFonts w:ascii="Arial" w:hAnsi="Arial" w:cs="Arial"/>
          <w:sz w:val="20"/>
          <w:szCs w:val="20"/>
          <w:lang w:val="en-IE"/>
        </w:rPr>
        <w:t xml:space="preserve"> with under the Board’s procedures then both procedures may be applied in parallel. It should be emphasised that the complainant will have the possibility of having the handling of the complaint reviewed under the complaints procedure </w:t>
      </w:r>
      <w:r w:rsidR="003F5173" w:rsidRPr="0043164B">
        <w:rPr>
          <w:rFonts w:ascii="Arial" w:hAnsi="Arial" w:cs="Arial"/>
          <w:b/>
          <w:sz w:val="20"/>
          <w:szCs w:val="20"/>
          <w:lang w:val="en-IE"/>
        </w:rPr>
        <w:t>and</w:t>
      </w:r>
      <w:r w:rsidRPr="0043164B">
        <w:rPr>
          <w:rFonts w:ascii="Arial" w:hAnsi="Arial" w:cs="Arial"/>
          <w:sz w:val="20"/>
          <w:szCs w:val="20"/>
          <w:lang w:val="en-IE"/>
        </w:rPr>
        <w:t xml:space="preserve"> appealing a decision to refuse the request for the change of solicitor to the Appeals Committee of the Board. </w:t>
      </w:r>
    </w:p>
    <w:p w:rsidR="009A1268" w:rsidRPr="002545F9" w:rsidRDefault="009A1268" w:rsidP="009A1268">
      <w:pPr>
        <w:autoSpaceDE w:val="0"/>
        <w:autoSpaceDN w:val="0"/>
        <w:adjustRightInd w:val="0"/>
        <w:rPr>
          <w:rFonts w:ascii="Arial" w:hAnsi="Arial" w:cs="Arial"/>
          <w:b/>
          <w:bCs/>
          <w:i/>
          <w:iCs/>
          <w:color w:val="000000"/>
          <w:lang w:val="en-IE" w:bidi="hi-IN"/>
        </w:rPr>
      </w:pPr>
    </w:p>
    <w:p w:rsidR="009A1268" w:rsidRPr="002545F9" w:rsidRDefault="009A1268" w:rsidP="009A1268">
      <w:pPr>
        <w:pBdr>
          <w:top w:val="single" w:sz="24" w:space="1" w:color="auto"/>
          <w:left w:val="single" w:sz="24" w:space="4" w:color="auto"/>
          <w:bottom w:val="single" w:sz="24" w:space="1" w:color="auto"/>
          <w:right w:val="single" w:sz="24" w:space="4" w:color="auto"/>
        </w:pBdr>
        <w:autoSpaceDE w:val="0"/>
        <w:autoSpaceDN w:val="0"/>
        <w:adjustRightInd w:val="0"/>
        <w:jc w:val="center"/>
        <w:rPr>
          <w:rFonts w:ascii="Arial" w:hAnsi="Arial" w:cs="Arial"/>
          <w:b/>
          <w:bCs/>
          <w:i/>
          <w:iCs/>
          <w:color w:val="000000"/>
          <w:sz w:val="22"/>
          <w:szCs w:val="22"/>
          <w:lang w:val="en-IE" w:bidi="hi-IN"/>
        </w:rPr>
      </w:pPr>
      <w:r w:rsidRPr="002545F9">
        <w:rPr>
          <w:rFonts w:ascii="Arial" w:hAnsi="Arial" w:cs="Arial"/>
          <w:b/>
          <w:bCs/>
          <w:color w:val="000000"/>
          <w:lang w:val="en-IE" w:bidi="hi-IN"/>
        </w:rPr>
        <w:t xml:space="preserve">Complaints are sensitive! If you receive a verbal complaint listen carefully and be calm and polite to the person making the complaint. </w:t>
      </w:r>
    </w:p>
    <w:p w:rsidR="009A1268" w:rsidRPr="002545F9" w:rsidRDefault="009A1268" w:rsidP="009A1268">
      <w:pPr>
        <w:autoSpaceDE w:val="0"/>
        <w:autoSpaceDN w:val="0"/>
        <w:adjustRightInd w:val="0"/>
        <w:rPr>
          <w:rFonts w:ascii="Arial" w:hAnsi="Arial" w:cs="Arial"/>
          <w:b/>
          <w:bCs/>
          <w:i/>
          <w:iCs/>
          <w:color w:val="000000"/>
          <w:sz w:val="22"/>
          <w:szCs w:val="22"/>
          <w:lang w:val="en-IE" w:bidi="hi-IN"/>
        </w:rPr>
      </w:pPr>
    </w:p>
    <w:p w:rsidR="009A1268" w:rsidRPr="002545F9" w:rsidRDefault="009A1268" w:rsidP="009A1268">
      <w:pPr>
        <w:autoSpaceDE w:val="0"/>
        <w:autoSpaceDN w:val="0"/>
        <w:adjustRightInd w:val="0"/>
        <w:rPr>
          <w:rFonts w:ascii="Arial" w:hAnsi="Arial" w:cs="Arial"/>
          <w:color w:val="000000"/>
          <w:lang w:val="en-IE" w:bidi="hi-IN"/>
        </w:rPr>
      </w:pPr>
      <w:r w:rsidRPr="002545F9">
        <w:rPr>
          <w:rFonts w:ascii="Arial" w:hAnsi="Arial" w:cs="Arial"/>
          <w:color w:val="000000"/>
          <w:lang w:val="en-IE" w:bidi="hi-IN"/>
        </w:rPr>
        <w:t>I</w:t>
      </w:r>
      <w:r w:rsidRPr="002545F9">
        <w:rPr>
          <w:rFonts w:ascii="Arial" w:hAnsi="Arial" w:cs="Avenir-Light"/>
          <w:color w:val="000000"/>
          <w:sz w:val="20"/>
          <w:szCs w:val="20"/>
          <w:lang w:val="en-IE" w:bidi="hi-IN"/>
        </w:rPr>
        <w:t>n considering complaints, regard must be had to:</w:t>
      </w:r>
    </w:p>
    <w:p w:rsidR="009A1268" w:rsidRPr="002545F9" w:rsidRDefault="009A1268" w:rsidP="00A00FCC">
      <w:pPr>
        <w:pStyle w:val="BulletLIst1"/>
      </w:pPr>
      <w:r w:rsidRPr="002545F9">
        <w:t>the Civil Legal Aid Act, 1995, and the Civil Legal Aid Regulations;</w:t>
      </w:r>
    </w:p>
    <w:p w:rsidR="009A1268" w:rsidRPr="002545F9" w:rsidRDefault="009A1268" w:rsidP="00A00FCC">
      <w:pPr>
        <w:pStyle w:val="BulletLIst1"/>
      </w:pPr>
      <w:r w:rsidRPr="002545F9">
        <w:t xml:space="preserve">the Terms and Conditions of the Solicitors Panels (Private Practitioner Schemes); </w:t>
      </w:r>
    </w:p>
    <w:p w:rsidR="009A1268" w:rsidRPr="002545F9" w:rsidRDefault="009A1268" w:rsidP="00A00FCC">
      <w:pPr>
        <w:pStyle w:val="BulletLIst1"/>
      </w:pPr>
      <w:r w:rsidRPr="002545F9">
        <w:t xml:space="preserve">the Terms and Conditions for the retention of barristers; </w:t>
      </w:r>
    </w:p>
    <w:p w:rsidR="009A1268" w:rsidRPr="002545F9" w:rsidRDefault="009A1268" w:rsidP="00A00FCC">
      <w:pPr>
        <w:pStyle w:val="BulletLIst1"/>
      </w:pPr>
      <w:r w:rsidRPr="002545F9">
        <w:t xml:space="preserve">the Customer Charter </w:t>
      </w:r>
    </w:p>
    <w:p w:rsidR="009A1268" w:rsidRPr="002545F9" w:rsidRDefault="009A1268" w:rsidP="00A00FCC">
      <w:pPr>
        <w:pStyle w:val="BulletLIst1"/>
      </w:pPr>
      <w:r w:rsidRPr="002545F9">
        <w:t>the Customer Service Action Plan and</w:t>
      </w:r>
    </w:p>
    <w:p w:rsidR="009A1268" w:rsidRPr="002545F9" w:rsidRDefault="009A1268" w:rsidP="00A00FCC">
      <w:pPr>
        <w:pStyle w:val="BulletLIst1"/>
      </w:pPr>
      <w:r w:rsidRPr="002545F9">
        <w:t>the Guide to Good Professional Conduct for Solicitors (Law Society 3</w:t>
      </w:r>
      <w:r w:rsidRPr="002545F9">
        <w:rPr>
          <w:vertAlign w:val="superscript"/>
        </w:rPr>
        <w:t>rd</w:t>
      </w:r>
      <w:r w:rsidRPr="002545F9">
        <w:t xml:space="preserve"> Ed.  2014). </w:t>
      </w:r>
    </w:p>
    <w:p w:rsidR="00A00FCC" w:rsidRPr="002545F9" w:rsidRDefault="00A00FCC" w:rsidP="00A00FCC">
      <w:pPr>
        <w:pStyle w:val="BulletList"/>
        <w:numPr>
          <w:ilvl w:val="0"/>
          <w:numId w:val="0"/>
        </w:numPr>
        <w:ind w:left="360"/>
      </w:pPr>
    </w:p>
    <w:p w:rsidR="009A1268" w:rsidRPr="002545F9" w:rsidRDefault="009A1268" w:rsidP="000331B8">
      <w:pPr>
        <w:pStyle w:val="Heading3"/>
      </w:pPr>
      <w:r w:rsidRPr="002545F9">
        <w:t>Verbal complaints</w:t>
      </w:r>
    </w:p>
    <w:p w:rsidR="009A1268" w:rsidRPr="0043164B" w:rsidRDefault="009A1268" w:rsidP="004602B6">
      <w:pPr>
        <w:rPr>
          <w:rFonts w:ascii="Arial" w:hAnsi="Arial" w:cs="Arial"/>
          <w:sz w:val="20"/>
          <w:szCs w:val="20"/>
          <w:lang w:val="en-IE"/>
        </w:rPr>
      </w:pPr>
      <w:r w:rsidRPr="0043164B">
        <w:rPr>
          <w:rFonts w:ascii="Arial" w:hAnsi="Arial" w:cs="Arial"/>
          <w:sz w:val="20"/>
          <w:szCs w:val="20"/>
          <w:lang w:val="en-IE"/>
        </w:rPr>
        <w:t>If a verbal complaint is made to the Board or any of its law centres, every effort should be made to resolve the complaint informally and without recourse to the formal procedures set out below. If it is not possible to resolve a verbal complaint informally, the complainant should be asked to put the complaint in writing and advised that only complaints that have been made in writing will be considered formally by the Board. Where there are language difficulties, the person should be asked to write the complaint in his/her language, which can then be translated. Where there are literacy problems, appropriate assistance should be provided to enable the complaint to be put in writing.</w:t>
      </w:r>
    </w:p>
    <w:p w:rsidR="009A1268" w:rsidRPr="002545F9" w:rsidRDefault="009A1268" w:rsidP="009A1268">
      <w:pPr>
        <w:autoSpaceDE w:val="0"/>
        <w:autoSpaceDN w:val="0"/>
        <w:adjustRightInd w:val="0"/>
        <w:rPr>
          <w:rFonts w:ascii="Arial" w:hAnsi="Arial" w:cs="Arial"/>
          <w:b/>
          <w:bCs/>
          <w:i/>
          <w:iCs/>
          <w:color w:val="000000"/>
          <w:sz w:val="22"/>
          <w:szCs w:val="22"/>
          <w:lang w:val="en-IE" w:bidi="hi-IN"/>
        </w:rPr>
      </w:pPr>
    </w:p>
    <w:p w:rsidR="009A1268" w:rsidRPr="002545F9" w:rsidRDefault="009A1268" w:rsidP="009A1268">
      <w:pPr>
        <w:autoSpaceDE w:val="0"/>
        <w:autoSpaceDN w:val="0"/>
        <w:adjustRightInd w:val="0"/>
        <w:jc w:val="center"/>
        <w:rPr>
          <w:rFonts w:ascii="Arial" w:hAnsi="Arial" w:cs="Arial"/>
          <w:b/>
          <w:bCs/>
          <w:color w:val="000000"/>
          <w:sz w:val="22"/>
          <w:szCs w:val="22"/>
          <w:lang w:val="en-IE" w:bidi="hi-IN"/>
        </w:rPr>
      </w:pPr>
      <w:r w:rsidRPr="002545F9">
        <w:rPr>
          <w:rFonts w:ascii="Arial" w:hAnsi="Arial" w:cs="Arial"/>
          <w:b/>
          <w:bCs/>
          <w:noProof/>
          <w:color w:val="000000"/>
          <w:sz w:val="22"/>
          <w:szCs w:val="22"/>
          <w:lang w:val="en-IE" w:eastAsia="en-IE"/>
        </w:rPr>
        <mc:AlternateContent>
          <mc:Choice Requires="wps">
            <w:drawing>
              <wp:inline distT="0" distB="0" distL="0" distR="0" wp14:anchorId="35BF4B2A" wp14:editId="06B35531">
                <wp:extent cx="5257800" cy="2705100"/>
                <wp:effectExtent l="19050" t="19050" r="19050" b="19050"/>
                <wp:docPr id="18" name="Text Box 2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705100"/>
                        </a:xfrm>
                        <a:prstGeom prst="rect">
                          <a:avLst/>
                        </a:prstGeom>
                        <a:solidFill>
                          <a:srgbClr val="FFFFFF"/>
                        </a:solidFill>
                        <a:ln w="38100">
                          <a:solidFill>
                            <a:srgbClr val="000000"/>
                          </a:solidFill>
                          <a:miter lim="800000"/>
                          <a:headEnd/>
                          <a:tailEnd/>
                        </a:ln>
                      </wps:spPr>
                      <wps:txbx>
                        <w:txbxContent>
                          <w:p w:rsidR="00C703E3" w:rsidRDefault="00C703E3" w:rsidP="009A1268">
                            <w:pPr>
                              <w:rPr>
                                <w:rFonts w:ascii="Arial" w:hAnsi="Arial"/>
                                <w:b/>
                                <w:bCs/>
                              </w:rPr>
                            </w:pPr>
                            <w:r>
                              <w:rPr>
                                <w:rFonts w:ascii="Arial" w:hAnsi="Arial"/>
                                <w:b/>
                                <w:bCs/>
                              </w:rPr>
                              <w:t>Procedure 7.2 – Dealing with a person who wishes to make a complaint by telephone or in person.</w:t>
                            </w:r>
                          </w:p>
                          <w:p w:rsidR="00C703E3" w:rsidRDefault="00C703E3" w:rsidP="009A1268">
                            <w:pPr>
                              <w:rPr>
                                <w:rFonts w:ascii="Arial" w:hAnsi="Arial"/>
                                <w:b/>
                                <w:bCs/>
                              </w:rPr>
                            </w:pPr>
                          </w:p>
                          <w:p w:rsidR="00C703E3" w:rsidRPr="00571FE9" w:rsidRDefault="00C703E3" w:rsidP="00FB3CDE">
                            <w:pPr>
                              <w:numPr>
                                <w:ilvl w:val="0"/>
                                <w:numId w:val="239"/>
                              </w:numPr>
                              <w:rPr>
                                <w:rFonts w:ascii="Arial" w:hAnsi="Arial"/>
                                <w:b/>
                                <w:bCs/>
                                <w:sz w:val="20"/>
                                <w:szCs w:val="20"/>
                              </w:rPr>
                            </w:pPr>
                            <w:r>
                              <w:rPr>
                                <w:rFonts w:ascii="Arial" w:hAnsi="Arial"/>
                                <w:sz w:val="20"/>
                                <w:szCs w:val="20"/>
                              </w:rPr>
                              <w:t>Be polite and courteous to the person and do not make any comments on the complaint or the nature thereof.</w:t>
                            </w:r>
                          </w:p>
                          <w:p w:rsidR="00C703E3" w:rsidRDefault="00C703E3" w:rsidP="00FB3CDE">
                            <w:pPr>
                              <w:numPr>
                                <w:ilvl w:val="0"/>
                                <w:numId w:val="239"/>
                              </w:numPr>
                              <w:rPr>
                                <w:rFonts w:ascii="Arial" w:hAnsi="Arial"/>
                                <w:b/>
                                <w:bCs/>
                                <w:sz w:val="20"/>
                                <w:szCs w:val="20"/>
                              </w:rPr>
                            </w:pPr>
                            <w:r>
                              <w:rPr>
                                <w:rFonts w:ascii="Arial" w:hAnsi="Arial"/>
                                <w:sz w:val="20"/>
                                <w:szCs w:val="20"/>
                              </w:rPr>
                              <w:t xml:space="preserve">If the managing solicitor is in the office and available to take the call or meet the person, transfer the call to him/her.  Inform the managing solicitor of the complaint first, giving details of the complaint as given to you. </w:t>
                            </w:r>
                            <w:r>
                              <w:rPr>
                                <w:rFonts w:ascii="Arial" w:hAnsi="Arial"/>
                                <w:b/>
                                <w:bCs/>
                                <w:sz w:val="20"/>
                                <w:szCs w:val="20"/>
                              </w:rPr>
                              <w:t xml:space="preserve">Do not put a caller through until you have spoken to the managing solicitor first.  </w:t>
                            </w:r>
                            <w:r w:rsidRPr="00523532">
                              <w:rPr>
                                <w:rFonts w:ascii="Arial" w:hAnsi="Arial"/>
                                <w:bCs/>
                                <w:sz w:val="20"/>
                                <w:szCs w:val="20"/>
                              </w:rPr>
                              <w:t>Managing solicitors should make themselves available to try to address complaints informally.</w:t>
                            </w:r>
                            <w:r>
                              <w:rPr>
                                <w:rFonts w:ascii="Arial" w:hAnsi="Arial"/>
                                <w:b/>
                                <w:bCs/>
                                <w:sz w:val="20"/>
                                <w:szCs w:val="20"/>
                              </w:rPr>
                              <w:t xml:space="preserve">  </w:t>
                            </w:r>
                          </w:p>
                          <w:p w:rsidR="00C703E3" w:rsidRPr="00D2247B" w:rsidRDefault="00C703E3" w:rsidP="00FB3CDE">
                            <w:pPr>
                              <w:numPr>
                                <w:ilvl w:val="0"/>
                                <w:numId w:val="239"/>
                              </w:numPr>
                              <w:rPr>
                                <w:rFonts w:ascii="Arial" w:hAnsi="Arial"/>
                                <w:b/>
                                <w:bCs/>
                                <w:sz w:val="20"/>
                                <w:szCs w:val="20"/>
                              </w:rPr>
                            </w:pPr>
                            <w:r>
                              <w:rPr>
                                <w:rFonts w:ascii="Arial" w:hAnsi="Arial"/>
                                <w:sz w:val="20"/>
                                <w:szCs w:val="20"/>
                              </w:rPr>
                              <w:t>If the managing solicitor is not in the office, take details of the person calling to complain and advise that the managing solicitor will contact them. Send an internal memo to the managing solicitor detailing the client’s concerns and place a copy on the client file.</w:t>
                            </w:r>
                          </w:p>
                          <w:p w:rsidR="00C703E3" w:rsidRPr="00566579" w:rsidRDefault="00C703E3" w:rsidP="00FB3CDE">
                            <w:pPr>
                              <w:numPr>
                                <w:ilvl w:val="0"/>
                                <w:numId w:val="239"/>
                              </w:numPr>
                              <w:rPr>
                                <w:rFonts w:ascii="Arial" w:hAnsi="Arial"/>
                                <w:bCs/>
                                <w:sz w:val="20"/>
                                <w:szCs w:val="20"/>
                              </w:rPr>
                            </w:pPr>
                            <w:r>
                              <w:rPr>
                                <w:rFonts w:ascii="Arial" w:hAnsi="Arial"/>
                                <w:sz w:val="20"/>
                                <w:szCs w:val="20"/>
                              </w:rPr>
                              <w:t xml:space="preserve">The managing solicitor will, in the first instance, deal with the complaint in </w:t>
                            </w:r>
                            <w:r>
                              <w:rPr>
                                <w:rFonts w:ascii="Arial" w:hAnsi="Arial"/>
                                <w:bCs/>
                                <w:sz w:val="20"/>
                                <w:szCs w:val="20"/>
                              </w:rPr>
                              <w:t>a</w:t>
                            </w:r>
                            <w:r w:rsidRPr="00566579">
                              <w:rPr>
                                <w:rFonts w:ascii="Arial" w:hAnsi="Arial"/>
                                <w:bCs/>
                                <w:sz w:val="20"/>
                                <w:szCs w:val="20"/>
                              </w:rPr>
                              <w:t>ccordance with the procedures set out above</w:t>
                            </w:r>
                            <w:r>
                              <w:rPr>
                                <w:rFonts w:ascii="Arial" w:hAnsi="Arial"/>
                                <w:bCs/>
                                <w:sz w:val="20"/>
                                <w:szCs w:val="20"/>
                              </w:rPr>
                              <w:t>.</w:t>
                            </w:r>
                          </w:p>
                          <w:p w:rsidR="00C703E3" w:rsidRDefault="00C703E3" w:rsidP="009A1268">
                            <w:pPr>
                              <w:jc w:val="center"/>
                            </w:pPr>
                          </w:p>
                        </w:txbxContent>
                      </wps:txbx>
                      <wps:bodyPr rot="0" vert="horz" wrap="square" lIns="91440" tIns="45720" rIns="91440" bIns="45720" anchor="t" anchorCtr="0" upright="1">
                        <a:noAutofit/>
                      </wps:bodyPr>
                    </wps:wsp>
                  </a:graphicData>
                </a:graphic>
              </wp:inline>
            </w:drawing>
          </mc:Choice>
          <mc:Fallback>
            <w:pict>
              <v:shape id="Text Box 2059" o:spid="_x0000_s1126" type="#_x0000_t202" style="width:414pt;height:2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" strokeweight="3pt">
                <v:textbox>
                  <w:txbxContent>
                    <w:p w:rsidR="00C703E3" w:rsidRDefault="00C703E3" w:rsidP="009A1268">
                      <w:pPr>
                        <w:rPr>
                          <w:rFonts w:ascii="Arial" w:hAnsi="Arial"/>
                          <w:b/>
                          <w:bCs/>
                        </w:rPr>
                      </w:pPr>
                      <w:r>
                        <w:rPr>
                          <w:rFonts w:ascii="Arial" w:hAnsi="Arial"/>
                          <w:b/>
                          <w:bCs/>
                        </w:rPr>
                        <w:t>Procedure 7.2 – Dealing with a person who wishes to make a complaint by telephone or in person.</w:t>
                      </w:r>
                    </w:p>
                    <w:p w:rsidR="00C703E3" w:rsidRDefault="00C703E3" w:rsidP="009A1268">
                      <w:pPr>
                        <w:rPr>
                          <w:rFonts w:ascii="Arial" w:hAnsi="Arial"/>
                          <w:b/>
                          <w:bCs/>
                        </w:rPr>
                      </w:pPr>
                    </w:p>
                    <w:p w:rsidR="00C703E3" w:rsidRPr="00571FE9" w:rsidRDefault="00C703E3" w:rsidP="00FB3CDE">
                      <w:pPr>
                        <w:numPr>
                          <w:ilvl w:val="0"/>
                          <w:numId w:val="239"/>
                        </w:numPr>
                        <w:rPr>
                          <w:rFonts w:ascii="Arial" w:hAnsi="Arial"/>
                          <w:b/>
                          <w:bCs/>
                          <w:sz w:val="20"/>
                          <w:szCs w:val="20"/>
                        </w:rPr>
                      </w:pPr>
                      <w:r>
                        <w:rPr>
                          <w:rFonts w:ascii="Arial" w:hAnsi="Arial"/>
                          <w:sz w:val="20"/>
                          <w:szCs w:val="20"/>
                        </w:rPr>
                        <w:t>Be polite and courteous to the person and do not make any comments on the complaint or the nature thereof.</w:t>
                      </w:r>
                    </w:p>
                    <w:p w:rsidR="00C703E3" w:rsidRDefault="00C703E3" w:rsidP="00FB3CDE">
                      <w:pPr>
                        <w:numPr>
                          <w:ilvl w:val="0"/>
                          <w:numId w:val="239"/>
                        </w:numPr>
                        <w:rPr>
                          <w:rFonts w:ascii="Arial" w:hAnsi="Arial"/>
                          <w:b/>
                          <w:bCs/>
                          <w:sz w:val="20"/>
                          <w:szCs w:val="20"/>
                        </w:rPr>
                      </w:pPr>
                      <w:r>
                        <w:rPr>
                          <w:rFonts w:ascii="Arial" w:hAnsi="Arial"/>
                          <w:sz w:val="20"/>
                          <w:szCs w:val="20"/>
                        </w:rPr>
                        <w:t xml:space="preserve">If the managing solicitor is in the office and available to take the call or meet the person, transfer the call to him/her.  Inform the managing solicitor of the complaint first, giving details of the complaint as given to you. </w:t>
                      </w:r>
                      <w:r>
                        <w:rPr>
                          <w:rFonts w:ascii="Arial" w:hAnsi="Arial"/>
                          <w:b/>
                          <w:bCs/>
                          <w:sz w:val="20"/>
                          <w:szCs w:val="20"/>
                        </w:rPr>
                        <w:t xml:space="preserve">Do not put a caller through until you have spoken to the managing solicitor first.  </w:t>
                      </w:r>
                      <w:r w:rsidRPr="00523532">
                        <w:rPr>
                          <w:rFonts w:ascii="Arial" w:hAnsi="Arial"/>
                          <w:bCs/>
                          <w:sz w:val="20"/>
                          <w:szCs w:val="20"/>
                        </w:rPr>
                        <w:t>Managing solicitors should make themselves available to try to address complaints informally.</w:t>
                      </w:r>
                      <w:r>
                        <w:rPr>
                          <w:rFonts w:ascii="Arial" w:hAnsi="Arial"/>
                          <w:b/>
                          <w:bCs/>
                          <w:sz w:val="20"/>
                          <w:szCs w:val="20"/>
                        </w:rPr>
                        <w:t xml:space="preserve">  </w:t>
                      </w:r>
                    </w:p>
                    <w:p w:rsidR="00C703E3" w:rsidRPr="00D2247B" w:rsidRDefault="00C703E3" w:rsidP="00FB3CDE">
                      <w:pPr>
                        <w:numPr>
                          <w:ilvl w:val="0"/>
                          <w:numId w:val="239"/>
                        </w:numPr>
                        <w:rPr>
                          <w:rFonts w:ascii="Arial" w:hAnsi="Arial"/>
                          <w:b/>
                          <w:bCs/>
                          <w:sz w:val="20"/>
                          <w:szCs w:val="20"/>
                        </w:rPr>
                      </w:pPr>
                      <w:r>
                        <w:rPr>
                          <w:rFonts w:ascii="Arial" w:hAnsi="Arial"/>
                          <w:sz w:val="20"/>
                          <w:szCs w:val="20"/>
                        </w:rPr>
                        <w:t>If the managing solicitor is not in the office, take details of the person calling to complain and advise that the managing solicitor will contact them. Send an internal memo to the managing solicitor detailing the client’s concerns and place a copy on the client file.</w:t>
                      </w:r>
                    </w:p>
                    <w:p w:rsidR="00C703E3" w:rsidRPr="00566579" w:rsidRDefault="00C703E3" w:rsidP="00FB3CDE">
                      <w:pPr>
                        <w:numPr>
                          <w:ilvl w:val="0"/>
                          <w:numId w:val="239"/>
                        </w:numPr>
                        <w:rPr>
                          <w:rFonts w:ascii="Arial" w:hAnsi="Arial"/>
                          <w:bCs/>
                          <w:sz w:val="20"/>
                          <w:szCs w:val="20"/>
                        </w:rPr>
                      </w:pPr>
                      <w:r>
                        <w:rPr>
                          <w:rFonts w:ascii="Arial" w:hAnsi="Arial"/>
                          <w:sz w:val="20"/>
                          <w:szCs w:val="20"/>
                        </w:rPr>
                        <w:t xml:space="preserve">The managing solicitor will, in the first instance, deal with the complaint in </w:t>
                      </w:r>
                      <w:r>
                        <w:rPr>
                          <w:rFonts w:ascii="Arial" w:hAnsi="Arial"/>
                          <w:bCs/>
                          <w:sz w:val="20"/>
                          <w:szCs w:val="20"/>
                        </w:rPr>
                        <w:t>a</w:t>
                      </w:r>
                      <w:r w:rsidRPr="00566579">
                        <w:rPr>
                          <w:rFonts w:ascii="Arial" w:hAnsi="Arial"/>
                          <w:bCs/>
                          <w:sz w:val="20"/>
                          <w:szCs w:val="20"/>
                        </w:rPr>
                        <w:t>ccordance with the procedures set out above</w:t>
                      </w:r>
                      <w:r>
                        <w:rPr>
                          <w:rFonts w:ascii="Arial" w:hAnsi="Arial"/>
                          <w:bCs/>
                          <w:sz w:val="20"/>
                          <w:szCs w:val="20"/>
                        </w:rPr>
                        <w:t>.</w:t>
                      </w:r>
                    </w:p>
                    <w:p w:rsidR="00C703E3" w:rsidRDefault="00C703E3" w:rsidP="009A1268">
                      <w:pPr>
                        <w:jc w:val="center"/>
                      </w:pPr>
                    </w:p>
                  </w:txbxContent>
                </v:textbox>
                <w10:anchorlock/>
              </v:shape>
            </w:pict>
          </mc:Fallback>
        </mc:AlternateContent>
      </w:r>
    </w:p>
    <w:p w:rsidR="009A1268" w:rsidRPr="002545F9" w:rsidRDefault="009A1268" w:rsidP="009A1268">
      <w:pPr>
        <w:autoSpaceDE w:val="0"/>
        <w:autoSpaceDN w:val="0"/>
        <w:adjustRightInd w:val="0"/>
        <w:rPr>
          <w:rFonts w:ascii="Arial" w:hAnsi="Arial" w:cs="Arial"/>
          <w:b/>
          <w:bCs/>
          <w:i/>
          <w:iCs/>
          <w:color w:val="000000"/>
          <w:sz w:val="22"/>
          <w:szCs w:val="22"/>
          <w:lang w:val="en-IE" w:bidi="hi-IN"/>
        </w:rPr>
      </w:pPr>
    </w:p>
    <w:p w:rsidR="009A1268" w:rsidRPr="002545F9" w:rsidRDefault="009A1268" w:rsidP="000331B8">
      <w:pPr>
        <w:pStyle w:val="Heading3"/>
      </w:pPr>
      <w:r w:rsidRPr="002545F9">
        <w:t>Written complaints</w:t>
      </w:r>
    </w:p>
    <w:p w:rsidR="009A1268" w:rsidRPr="0043164B" w:rsidRDefault="009A1268" w:rsidP="009A1268">
      <w:pPr>
        <w:rPr>
          <w:rFonts w:ascii="Arial" w:hAnsi="Arial" w:cs="Arial"/>
          <w:sz w:val="20"/>
          <w:szCs w:val="20"/>
          <w:lang w:val="en-IE"/>
        </w:rPr>
      </w:pPr>
      <w:r w:rsidRPr="0043164B">
        <w:rPr>
          <w:rFonts w:ascii="Arial" w:hAnsi="Arial" w:cs="Arial"/>
          <w:sz w:val="20"/>
          <w:szCs w:val="20"/>
          <w:lang w:val="en-IE"/>
        </w:rPr>
        <w:lastRenderedPageBreak/>
        <w:t xml:space="preserve">These can be received by law centres or Head Office.  They can come in by email or hardcopy letters received by post or dropped off by hand. A written complaint of any nature should be referred immediately to </w:t>
      </w:r>
      <w:r w:rsidR="004602B6" w:rsidRPr="0043164B">
        <w:rPr>
          <w:rFonts w:ascii="Arial" w:hAnsi="Arial" w:cs="Arial"/>
          <w:sz w:val="20"/>
          <w:szCs w:val="20"/>
          <w:lang w:val="en-IE"/>
        </w:rPr>
        <w:t>a</w:t>
      </w:r>
      <w:r w:rsidRPr="0043164B">
        <w:rPr>
          <w:rFonts w:ascii="Arial" w:hAnsi="Arial" w:cs="Arial"/>
          <w:sz w:val="20"/>
          <w:szCs w:val="20"/>
          <w:lang w:val="en-IE"/>
        </w:rPr>
        <w:t xml:space="preserve"> </w:t>
      </w:r>
      <w:r w:rsidR="004602B6" w:rsidRPr="0043164B">
        <w:rPr>
          <w:rFonts w:ascii="Arial" w:hAnsi="Arial" w:cs="Arial"/>
          <w:sz w:val="20"/>
          <w:szCs w:val="20"/>
          <w:lang w:val="en-IE"/>
        </w:rPr>
        <w:t>c</w:t>
      </w:r>
      <w:r w:rsidRPr="0043164B">
        <w:rPr>
          <w:rFonts w:ascii="Arial" w:hAnsi="Arial" w:cs="Arial"/>
          <w:sz w:val="20"/>
          <w:szCs w:val="20"/>
          <w:lang w:val="en-IE"/>
        </w:rPr>
        <w:t xml:space="preserve">omplaints </w:t>
      </w:r>
      <w:r w:rsidR="004602B6" w:rsidRPr="0043164B">
        <w:rPr>
          <w:rFonts w:ascii="Arial" w:hAnsi="Arial" w:cs="Arial"/>
          <w:sz w:val="20"/>
          <w:szCs w:val="20"/>
          <w:lang w:val="en-IE"/>
        </w:rPr>
        <w:t>o</w:t>
      </w:r>
      <w:r w:rsidRPr="0043164B">
        <w:rPr>
          <w:rFonts w:ascii="Arial" w:hAnsi="Arial" w:cs="Arial"/>
          <w:sz w:val="20"/>
          <w:szCs w:val="20"/>
          <w:lang w:val="en-IE"/>
        </w:rPr>
        <w:t>fficer (by email to</w:t>
      </w:r>
      <w:r w:rsidR="000331B8" w:rsidRPr="0043164B">
        <w:rPr>
          <w:rFonts w:ascii="Arial" w:hAnsi="Arial" w:cs="Arial"/>
          <w:sz w:val="20"/>
          <w:szCs w:val="20"/>
          <w:lang w:val="en-IE"/>
        </w:rPr>
        <w:t xml:space="preserve"> </w:t>
      </w:r>
      <w:r w:rsidR="000331B8" w:rsidRPr="0043164B">
        <w:rPr>
          <w:rFonts w:ascii="Arial" w:hAnsi="Arial" w:cs="Arial"/>
          <w:b/>
          <w:sz w:val="20"/>
          <w:szCs w:val="20"/>
          <w:lang w:val="en-IE"/>
        </w:rPr>
        <w:t>Complaints</w:t>
      </w:r>
      <w:r w:rsidRPr="0043164B">
        <w:rPr>
          <w:rFonts w:ascii="Arial" w:hAnsi="Arial" w:cs="Arial"/>
          <w:sz w:val="20"/>
          <w:szCs w:val="20"/>
          <w:lang w:val="en-IE"/>
        </w:rPr>
        <w:t xml:space="preserve">). </w:t>
      </w:r>
      <w:r w:rsidR="004602B6" w:rsidRPr="0043164B">
        <w:rPr>
          <w:rFonts w:ascii="Arial" w:hAnsi="Arial" w:cs="Arial"/>
          <w:sz w:val="20"/>
          <w:szCs w:val="20"/>
          <w:lang w:val="en-IE"/>
        </w:rPr>
        <w:t>A</w:t>
      </w:r>
      <w:r w:rsidRPr="0043164B">
        <w:rPr>
          <w:rFonts w:ascii="Arial" w:hAnsi="Arial" w:cs="Arial"/>
          <w:sz w:val="20"/>
          <w:szCs w:val="20"/>
          <w:lang w:val="en-IE"/>
        </w:rPr>
        <w:t xml:space="preserve"> </w:t>
      </w:r>
      <w:r w:rsidR="004602B6" w:rsidRPr="0043164B">
        <w:rPr>
          <w:rFonts w:ascii="Arial" w:hAnsi="Arial" w:cs="Arial"/>
          <w:sz w:val="20"/>
          <w:szCs w:val="20"/>
          <w:lang w:val="en-IE"/>
        </w:rPr>
        <w:t>complaints officer</w:t>
      </w:r>
      <w:r w:rsidRPr="0043164B">
        <w:rPr>
          <w:rFonts w:ascii="Arial" w:hAnsi="Arial" w:cs="Arial"/>
          <w:sz w:val="20"/>
          <w:szCs w:val="20"/>
          <w:lang w:val="en-IE"/>
        </w:rPr>
        <w:t xml:space="preserve"> is one or more Board staff whose function is to </w:t>
      </w:r>
      <w:r w:rsidR="000331B8" w:rsidRPr="0043164B">
        <w:rPr>
          <w:rFonts w:ascii="Arial" w:hAnsi="Arial" w:cs="Arial"/>
          <w:sz w:val="20"/>
          <w:szCs w:val="20"/>
          <w:lang w:val="en-IE"/>
        </w:rPr>
        <w:t>receive</w:t>
      </w:r>
      <w:r w:rsidRPr="0043164B">
        <w:rPr>
          <w:rFonts w:ascii="Arial" w:hAnsi="Arial" w:cs="Arial"/>
          <w:sz w:val="20"/>
          <w:szCs w:val="20"/>
          <w:lang w:val="en-IE"/>
        </w:rPr>
        <w:t xml:space="preserve"> process and track complaints.  They will each be members of an email group entitled </w:t>
      </w:r>
      <w:r w:rsidRPr="0043164B">
        <w:rPr>
          <w:rFonts w:ascii="Arial" w:hAnsi="Arial" w:cs="Arial"/>
          <w:b/>
          <w:sz w:val="20"/>
          <w:szCs w:val="20"/>
          <w:lang w:val="en-IE"/>
        </w:rPr>
        <w:t>Complaints</w:t>
      </w:r>
      <w:r w:rsidRPr="0043164B">
        <w:rPr>
          <w:rFonts w:ascii="Arial" w:hAnsi="Arial" w:cs="Arial"/>
          <w:sz w:val="20"/>
          <w:szCs w:val="20"/>
          <w:lang w:val="en-IE"/>
        </w:rPr>
        <w:t>.</w:t>
      </w:r>
    </w:p>
    <w:p w:rsidR="009A1268" w:rsidRPr="0043164B" w:rsidRDefault="009A1268" w:rsidP="009A1268">
      <w:pPr>
        <w:rPr>
          <w:rFonts w:ascii="Arial" w:hAnsi="Arial" w:cs="Arial"/>
          <w:sz w:val="20"/>
          <w:szCs w:val="20"/>
          <w:lang w:val="en-IE"/>
        </w:rPr>
      </w:pPr>
    </w:p>
    <w:p w:rsidR="009A1268" w:rsidRPr="0043164B" w:rsidRDefault="009A1268" w:rsidP="009A1268">
      <w:pPr>
        <w:rPr>
          <w:rFonts w:ascii="Arial" w:hAnsi="Arial" w:cs="Arial"/>
          <w:sz w:val="20"/>
          <w:szCs w:val="20"/>
          <w:lang w:val="en-IE"/>
        </w:rPr>
      </w:pPr>
      <w:r w:rsidRPr="0043164B">
        <w:rPr>
          <w:rFonts w:ascii="Arial" w:hAnsi="Arial" w:cs="Arial"/>
          <w:sz w:val="20"/>
          <w:szCs w:val="20"/>
          <w:lang w:val="en-IE"/>
        </w:rPr>
        <w:t xml:space="preserve">If the complaint is received locally in a </w:t>
      </w:r>
      <w:r w:rsidR="004602B6" w:rsidRPr="0043164B">
        <w:rPr>
          <w:rFonts w:ascii="Arial" w:hAnsi="Arial" w:cs="Arial"/>
          <w:sz w:val="20"/>
          <w:szCs w:val="20"/>
          <w:lang w:val="en-IE"/>
        </w:rPr>
        <w:t>l</w:t>
      </w:r>
      <w:r w:rsidRPr="0043164B">
        <w:rPr>
          <w:rFonts w:ascii="Arial" w:hAnsi="Arial" w:cs="Arial"/>
          <w:sz w:val="20"/>
          <w:szCs w:val="20"/>
          <w:lang w:val="en-IE"/>
        </w:rPr>
        <w:t xml:space="preserve">aw </w:t>
      </w:r>
      <w:r w:rsidR="004602B6" w:rsidRPr="0043164B">
        <w:rPr>
          <w:rFonts w:ascii="Arial" w:hAnsi="Arial" w:cs="Arial"/>
          <w:sz w:val="20"/>
          <w:szCs w:val="20"/>
          <w:lang w:val="en-IE"/>
        </w:rPr>
        <w:t>c</w:t>
      </w:r>
      <w:r w:rsidRPr="0043164B">
        <w:rPr>
          <w:rFonts w:ascii="Arial" w:hAnsi="Arial" w:cs="Arial"/>
          <w:sz w:val="20"/>
          <w:szCs w:val="20"/>
          <w:lang w:val="en-IE"/>
        </w:rPr>
        <w:t>entre then i</w:t>
      </w:r>
      <w:r w:rsidR="00C371CD" w:rsidRPr="0043164B">
        <w:rPr>
          <w:rFonts w:ascii="Arial" w:hAnsi="Arial" w:cs="Arial"/>
          <w:sz w:val="20"/>
          <w:szCs w:val="20"/>
          <w:lang w:val="en-IE"/>
        </w:rPr>
        <w:t>t should also be copied to the m</w:t>
      </w:r>
      <w:r w:rsidRPr="0043164B">
        <w:rPr>
          <w:rFonts w:ascii="Arial" w:hAnsi="Arial" w:cs="Arial"/>
          <w:sz w:val="20"/>
          <w:szCs w:val="20"/>
          <w:lang w:val="en-IE"/>
        </w:rPr>
        <w:t xml:space="preserve">anaging </w:t>
      </w:r>
      <w:r w:rsidR="00C371CD" w:rsidRPr="0043164B">
        <w:rPr>
          <w:rFonts w:ascii="Arial" w:hAnsi="Arial" w:cs="Arial"/>
          <w:sz w:val="20"/>
          <w:szCs w:val="20"/>
          <w:lang w:val="en-IE"/>
        </w:rPr>
        <w:t>s</w:t>
      </w:r>
      <w:r w:rsidRPr="0043164B">
        <w:rPr>
          <w:rFonts w:ascii="Arial" w:hAnsi="Arial" w:cs="Arial"/>
          <w:sz w:val="20"/>
          <w:szCs w:val="20"/>
          <w:lang w:val="en-IE"/>
        </w:rPr>
        <w:t xml:space="preserve">olicitor. There may be circumstances in which a staff member may be uncomfortable in copying the complaint to the </w:t>
      </w:r>
      <w:r w:rsidR="00C371CD" w:rsidRPr="0043164B">
        <w:rPr>
          <w:rFonts w:ascii="Arial" w:hAnsi="Arial" w:cs="Arial"/>
          <w:sz w:val="20"/>
          <w:szCs w:val="20"/>
          <w:lang w:val="en-IE"/>
        </w:rPr>
        <w:t>m</w:t>
      </w:r>
      <w:r w:rsidRPr="0043164B">
        <w:rPr>
          <w:rFonts w:ascii="Arial" w:hAnsi="Arial" w:cs="Arial"/>
          <w:sz w:val="20"/>
          <w:szCs w:val="20"/>
          <w:lang w:val="en-IE"/>
        </w:rPr>
        <w:t xml:space="preserve">anaging </w:t>
      </w:r>
      <w:r w:rsidR="00C371CD" w:rsidRPr="0043164B">
        <w:rPr>
          <w:rFonts w:ascii="Arial" w:hAnsi="Arial" w:cs="Arial"/>
          <w:sz w:val="20"/>
          <w:szCs w:val="20"/>
          <w:lang w:val="en-IE"/>
        </w:rPr>
        <w:t>s</w:t>
      </w:r>
      <w:r w:rsidRPr="0043164B">
        <w:rPr>
          <w:rFonts w:ascii="Arial" w:hAnsi="Arial" w:cs="Arial"/>
          <w:sz w:val="20"/>
          <w:szCs w:val="20"/>
          <w:lang w:val="en-IE"/>
        </w:rPr>
        <w:t xml:space="preserve">olicitor in which case it can just be forwarded to the </w:t>
      </w:r>
      <w:r w:rsidR="004602B6" w:rsidRPr="0043164B">
        <w:rPr>
          <w:rFonts w:ascii="Arial" w:hAnsi="Arial" w:cs="Arial"/>
          <w:sz w:val="20"/>
          <w:szCs w:val="20"/>
          <w:lang w:val="en-IE"/>
        </w:rPr>
        <w:t>complaints officer</w:t>
      </w:r>
      <w:r w:rsidRPr="0043164B">
        <w:rPr>
          <w:rFonts w:ascii="Arial" w:hAnsi="Arial" w:cs="Arial"/>
          <w:sz w:val="20"/>
          <w:szCs w:val="20"/>
          <w:lang w:val="en-IE"/>
        </w:rPr>
        <w:t xml:space="preserve">. The </w:t>
      </w:r>
      <w:r w:rsidR="004602B6" w:rsidRPr="0043164B">
        <w:rPr>
          <w:rFonts w:ascii="Arial" w:hAnsi="Arial" w:cs="Arial"/>
          <w:sz w:val="20"/>
          <w:szCs w:val="20"/>
          <w:lang w:val="en-IE"/>
        </w:rPr>
        <w:t xml:space="preserve">complaints officer </w:t>
      </w:r>
      <w:r w:rsidRPr="0043164B">
        <w:rPr>
          <w:rFonts w:ascii="Arial" w:hAnsi="Arial" w:cs="Arial"/>
          <w:sz w:val="20"/>
          <w:szCs w:val="20"/>
          <w:lang w:val="en-IE"/>
        </w:rPr>
        <w:t xml:space="preserve">shall acknowledge the complaint to the complainant. The </w:t>
      </w:r>
      <w:r w:rsidR="004602B6" w:rsidRPr="0043164B">
        <w:rPr>
          <w:rFonts w:ascii="Arial" w:hAnsi="Arial" w:cs="Arial"/>
          <w:sz w:val="20"/>
          <w:szCs w:val="20"/>
          <w:lang w:val="en-IE"/>
        </w:rPr>
        <w:t xml:space="preserve">complaints officer </w:t>
      </w:r>
      <w:r w:rsidRPr="0043164B">
        <w:rPr>
          <w:rFonts w:ascii="Arial" w:hAnsi="Arial" w:cs="Arial"/>
          <w:sz w:val="20"/>
          <w:szCs w:val="20"/>
          <w:lang w:val="en-IE"/>
        </w:rPr>
        <w:t xml:space="preserve">will decide on the appropriate person to deal with the matter. </w:t>
      </w:r>
    </w:p>
    <w:p w:rsidR="009A1268" w:rsidRPr="0043164B" w:rsidRDefault="009A1268" w:rsidP="009A1268">
      <w:pPr>
        <w:rPr>
          <w:rFonts w:ascii="Arial" w:hAnsi="Arial" w:cs="Arial"/>
          <w:lang w:val="en-IE" w:bidi="hi-IN"/>
        </w:rPr>
      </w:pPr>
    </w:p>
    <w:p w:rsidR="009A1268" w:rsidRPr="0043164B" w:rsidRDefault="009A1268" w:rsidP="004602B6">
      <w:pPr>
        <w:rPr>
          <w:rFonts w:ascii="Arial" w:hAnsi="Arial" w:cs="Arial"/>
          <w:sz w:val="20"/>
          <w:szCs w:val="20"/>
          <w:lang w:val="en-IE"/>
        </w:rPr>
      </w:pPr>
      <w:r w:rsidRPr="0043164B">
        <w:rPr>
          <w:rFonts w:ascii="Arial" w:hAnsi="Arial" w:cs="Arial"/>
          <w:sz w:val="20"/>
          <w:szCs w:val="20"/>
          <w:lang w:val="en-IE"/>
        </w:rPr>
        <w:t xml:space="preserve">The acknowledgement will issue within 5 days of receipt of </w:t>
      </w:r>
      <w:r w:rsidR="004602B6" w:rsidRPr="0043164B">
        <w:rPr>
          <w:rFonts w:ascii="Arial" w:hAnsi="Arial" w:cs="Arial"/>
          <w:sz w:val="20"/>
          <w:szCs w:val="20"/>
          <w:lang w:val="en-IE"/>
        </w:rPr>
        <w:t>t</w:t>
      </w:r>
      <w:r w:rsidRPr="0043164B">
        <w:rPr>
          <w:rFonts w:ascii="Arial" w:hAnsi="Arial" w:cs="Arial"/>
          <w:sz w:val="20"/>
          <w:szCs w:val="20"/>
          <w:lang w:val="en-IE"/>
        </w:rPr>
        <w:t xml:space="preserve">he </w:t>
      </w:r>
      <w:r w:rsidR="004602B6" w:rsidRPr="0043164B">
        <w:rPr>
          <w:rFonts w:ascii="Arial" w:hAnsi="Arial" w:cs="Arial"/>
          <w:sz w:val="20"/>
          <w:szCs w:val="20"/>
          <w:lang w:val="en-IE"/>
        </w:rPr>
        <w:t>c</w:t>
      </w:r>
      <w:r w:rsidRPr="0043164B">
        <w:rPr>
          <w:rFonts w:ascii="Arial" w:hAnsi="Arial" w:cs="Arial"/>
          <w:sz w:val="20"/>
          <w:szCs w:val="20"/>
          <w:lang w:val="en-IE"/>
        </w:rPr>
        <w:t xml:space="preserve">omplaint by the </w:t>
      </w:r>
      <w:r w:rsidR="004602B6" w:rsidRPr="0043164B">
        <w:rPr>
          <w:rFonts w:ascii="Arial" w:hAnsi="Arial" w:cs="Arial"/>
          <w:sz w:val="20"/>
          <w:szCs w:val="20"/>
          <w:lang w:val="en-IE"/>
        </w:rPr>
        <w:t>complaints officer</w:t>
      </w:r>
      <w:r w:rsidRPr="0043164B">
        <w:rPr>
          <w:rFonts w:ascii="Arial" w:hAnsi="Arial" w:cs="Arial"/>
          <w:sz w:val="20"/>
          <w:szCs w:val="20"/>
          <w:lang w:val="en-IE"/>
        </w:rPr>
        <w:t>.</w:t>
      </w:r>
    </w:p>
    <w:p w:rsidR="009A1268" w:rsidRPr="0043164B" w:rsidRDefault="009A1268" w:rsidP="004602B6">
      <w:pPr>
        <w:rPr>
          <w:rFonts w:ascii="Arial" w:hAnsi="Arial" w:cs="Arial"/>
          <w:sz w:val="20"/>
          <w:szCs w:val="20"/>
          <w:lang w:val="en-IE"/>
        </w:rPr>
      </w:pPr>
    </w:p>
    <w:p w:rsidR="009A1268" w:rsidRPr="0043164B" w:rsidRDefault="009A1268" w:rsidP="004602B6">
      <w:pPr>
        <w:rPr>
          <w:rFonts w:ascii="Arial" w:hAnsi="Arial" w:cs="Arial"/>
          <w:sz w:val="20"/>
          <w:szCs w:val="20"/>
          <w:lang w:val="en-IE"/>
        </w:rPr>
      </w:pPr>
      <w:r w:rsidRPr="0043164B">
        <w:rPr>
          <w:rFonts w:ascii="Arial" w:hAnsi="Arial" w:cs="Arial"/>
          <w:sz w:val="20"/>
          <w:szCs w:val="20"/>
          <w:lang w:val="en-IE"/>
        </w:rPr>
        <w:t xml:space="preserve">If a complaint is against a </w:t>
      </w:r>
      <w:r w:rsidR="004602B6" w:rsidRPr="0043164B">
        <w:rPr>
          <w:rFonts w:ascii="Arial" w:hAnsi="Arial" w:cs="Arial"/>
          <w:sz w:val="20"/>
          <w:szCs w:val="20"/>
          <w:lang w:val="en-IE"/>
        </w:rPr>
        <w:t>m</w:t>
      </w:r>
      <w:r w:rsidRPr="0043164B">
        <w:rPr>
          <w:rFonts w:ascii="Arial" w:hAnsi="Arial" w:cs="Arial"/>
          <w:sz w:val="20"/>
          <w:szCs w:val="20"/>
          <w:lang w:val="en-IE"/>
        </w:rPr>
        <w:t xml:space="preserve">anaging </w:t>
      </w:r>
      <w:r w:rsidR="004602B6" w:rsidRPr="0043164B">
        <w:rPr>
          <w:rFonts w:ascii="Arial" w:hAnsi="Arial" w:cs="Arial"/>
          <w:sz w:val="20"/>
          <w:szCs w:val="20"/>
          <w:lang w:val="en-IE"/>
        </w:rPr>
        <w:t>s</w:t>
      </w:r>
      <w:r w:rsidRPr="0043164B">
        <w:rPr>
          <w:rFonts w:ascii="Arial" w:hAnsi="Arial" w:cs="Arial"/>
          <w:sz w:val="20"/>
          <w:szCs w:val="20"/>
          <w:lang w:val="en-IE"/>
        </w:rPr>
        <w:t xml:space="preserve">olicitor or </w:t>
      </w:r>
      <w:r w:rsidR="004602B6" w:rsidRPr="0043164B">
        <w:rPr>
          <w:rFonts w:ascii="Arial" w:hAnsi="Arial" w:cs="Arial"/>
          <w:sz w:val="20"/>
          <w:szCs w:val="20"/>
          <w:lang w:val="en-IE"/>
        </w:rPr>
        <w:t xml:space="preserve">member of a solicitors panel </w:t>
      </w:r>
      <w:r w:rsidRPr="0043164B">
        <w:rPr>
          <w:rFonts w:ascii="Arial" w:hAnsi="Arial" w:cs="Arial"/>
          <w:sz w:val="20"/>
          <w:szCs w:val="20"/>
          <w:lang w:val="en-IE"/>
        </w:rPr>
        <w:t xml:space="preserve">then the </w:t>
      </w:r>
      <w:r w:rsidR="004602B6" w:rsidRPr="0043164B">
        <w:rPr>
          <w:rFonts w:ascii="Arial" w:hAnsi="Arial" w:cs="Arial"/>
          <w:sz w:val="20"/>
          <w:szCs w:val="20"/>
          <w:lang w:val="en-IE"/>
        </w:rPr>
        <w:t>complaints officer</w:t>
      </w:r>
      <w:r w:rsidRPr="0043164B">
        <w:rPr>
          <w:rFonts w:ascii="Arial" w:hAnsi="Arial" w:cs="Arial"/>
          <w:sz w:val="20"/>
          <w:szCs w:val="20"/>
          <w:lang w:val="en-IE"/>
        </w:rPr>
        <w:t xml:space="preserve"> will refer it to the Regional M</w:t>
      </w:r>
      <w:r w:rsidR="004602B6" w:rsidRPr="0043164B">
        <w:rPr>
          <w:rFonts w:ascii="Arial" w:hAnsi="Arial" w:cs="Arial"/>
          <w:sz w:val="20"/>
          <w:szCs w:val="20"/>
          <w:lang w:val="en-IE"/>
        </w:rPr>
        <w:t>anager, as appropriate. If the c</w:t>
      </w:r>
      <w:r w:rsidRPr="0043164B">
        <w:rPr>
          <w:rFonts w:ascii="Arial" w:hAnsi="Arial" w:cs="Arial"/>
          <w:sz w:val="20"/>
          <w:szCs w:val="20"/>
          <w:lang w:val="en-IE"/>
        </w:rPr>
        <w:t xml:space="preserve">omplaint relates to a member of staff (other than a managing solicitor) then it will be referred to the </w:t>
      </w:r>
      <w:r w:rsidR="004602B6" w:rsidRPr="0043164B">
        <w:rPr>
          <w:rFonts w:ascii="Arial" w:hAnsi="Arial" w:cs="Arial"/>
          <w:sz w:val="20"/>
          <w:szCs w:val="20"/>
          <w:lang w:val="en-IE"/>
        </w:rPr>
        <w:t>m</w:t>
      </w:r>
      <w:r w:rsidRPr="0043164B">
        <w:rPr>
          <w:rFonts w:ascii="Arial" w:hAnsi="Arial" w:cs="Arial"/>
          <w:sz w:val="20"/>
          <w:szCs w:val="20"/>
          <w:lang w:val="en-IE"/>
        </w:rPr>
        <w:t xml:space="preserve">anaging </w:t>
      </w:r>
      <w:r w:rsidR="004602B6" w:rsidRPr="0043164B">
        <w:rPr>
          <w:rFonts w:ascii="Arial" w:hAnsi="Arial" w:cs="Arial"/>
          <w:sz w:val="20"/>
          <w:szCs w:val="20"/>
          <w:lang w:val="en-IE"/>
        </w:rPr>
        <w:t>s</w:t>
      </w:r>
      <w:r w:rsidRPr="0043164B">
        <w:rPr>
          <w:rFonts w:ascii="Arial" w:hAnsi="Arial" w:cs="Arial"/>
          <w:sz w:val="20"/>
          <w:szCs w:val="20"/>
          <w:lang w:val="en-IE"/>
        </w:rPr>
        <w:t>olicitor for investigation).</w:t>
      </w:r>
    </w:p>
    <w:p w:rsidR="009A1268" w:rsidRPr="0043164B" w:rsidRDefault="009A1268" w:rsidP="004602B6">
      <w:pPr>
        <w:rPr>
          <w:rFonts w:ascii="Arial" w:hAnsi="Arial" w:cs="Arial"/>
          <w:sz w:val="20"/>
          <w:szCs w:val="20"/>
          <w:lang w:val="en-IE"/>
        </w:rPr>
      </w:pPr>
    </w:p>
    <w:p w:rsidR="009A1268" w:rsidRPr="002545F9" w:rsidRDefault="009A1268" w:rsidP="004602B6">
      <w:pPr>
        <w:pStyle w:val="Heading3"/>
        <w:rPr>
          <w:lang w:bidi="hi-IN"/>
        </w:rPr>
      </w:pPr>
      <w:r w:rsidRPr="002545F9">
        <w:rPr>
          <w:lang w:bidi="hi-IN"/>
        </w:rPr>
        <w:t xml:space="preserve">Responding to complaints  </w:t>
      </w:r>
    </w:p>
    <w:p w:rsidR="009A1268" w:rsidRPr="0043164B" w:rsidRDefault="009A1268" w:rsidP="004602B6">
      <w:pPr>
        <w:rPr>
          <w:rFonts w:ascii="Arial" w:hAnsi="Arial" w:cs="Arial"/>
          <w:sz w:val="20"/>
          <w:szCs w:val="20"/>
          <w:lang w:val="en-IE"/>
        </w:rPr>
      </w:pPr>
      <w:r w:rsidRPr="0043164B">
        <w:rPr>
          <w:rFonts w:ascii="Arial" w:hAnsi="Arial" w:cs="Arial"/>
          <w:sz w:val="20"/>
          <w:szCs w:val="20"/>
          <w:lang w:val="en-IE"/>
        </w:rPr>
        <w:t xml:space="preserve">The complainant should be made aware of a single point of contact, they should be given the name and contact details of the person dealing with the complaint as soon as possible by the </w:t>
      </w:r>
      <w:r w:rsidR="004602B6" w:rsidRPr="0043164B">
        <w:rPr>
          <w:rFonts w:ascii="Arial" w:hAnsi="Arial" w:cs="Arial"/>
          <w:sz w:val="20"/>
          <w:szCs w:val="20"/>
          <w:lang w:val="en-IE"/>
        </w:rPr>
        <w:t>complaints officer</w:t>
      </w:r>
      <w:r w:rsidRPr="0043164B">
        <w:rPr>
          <w:rFonts w:ascii="Arial" w:hAnsi="Arial" w:cs="Arial"/>
          <w:sz w:val="20"/>
          <w:szCs w:val="20"/>
          <w:lang w:val="en-IE"/>
        </w:rPr>
        <w:t xml:space="preserve">. </w:t>
      </w:r>
    </w:p>
    <w:p w:rsidR="009A1268" w:rsidRPr="0043164B" w:rsidRDefault="009A1268" w:rsidP="004602B6">
      <w:pPr>
        <w:rPr>
          <w:rFonts w:ascii="Arial" w:hAnsi="Arial" w:cs="Arial"/>
          <w:sz w:val="20"/>
          <w:szCs w:val="20"/>
          <w:lang w:val="en-IE"/>
        </w:rPr>
      </w:pPr>
    </w:p>
    <w:p w:rsidR="009A1268" w:rsidRPr="0043164B" w:rsidRDefault="009A1268" w:rsidP="004602B6">
      <w:pPr>
        <w:rPr>
          <w:rFonts w:ascii="Arial" w:hAnsi="Arial" w:cs="Arial"/>
          <w:sz w:val="20"/>
          <w:szCs w:val="20"/>
          <w:lang w:val="en-IE"/>
        </w:rPr>
      </w:pPr>
      <w:r w:rsidRPr="0043164B">
        <w:rPr>
          <w:rFonts w:ascii="Arial" w:hAnsi="Arial" w:cs="Arial"/>
          <w:sz w:val="20"/>
          <w:szCs w:val="20"/>
          <w:lang w:val="en-IE"/>
        </w:rPr>
        <w:t xml:space="preserve">Complaints should be acknowledged promptly and within 5 working days from the date of receipt. </w:t>
      </w:r>
    </w:p>
    <w:p w:rsidR="009A1268" w:rsidRPr="0043164B" w:rsidRDefault="009A1268" w:rsidP="004602B6">
      <w:pPr>
        <w:rPr>
          <w:rFonts w:ascii="Arial" w:hAnsi="Arial" w:cs="Arial"/>
          <w:sz w:val="20"/>
          <w:szCs w:val="20"/>
          <w:lang w:val="en-IE"/>
        </w:rPr>
      </w:pPr>
    </w:p>
    <w:p w:rsidR="009A1268" w:rsidRPr="0043164B" w:rsidRDefault="009A1268" w:rsidP="004602B6">
      <w:pPr>
        <w:rPr>
          <w:rFonts w:ascii="Arial" w:hAnsi="Arial" w:cs="Arial"/>
          <w:sz w:val="20"/>
          <w:szCs w:val="20"/>
          <w:lang w:val="en-IE"/>
        </w:rPr>
      </w:pPr>
      <w:r w:rsidRPr="0043164B">
        <w:rPr>
          <w:rFonts w:ascii="Arial" w:hAnsi="Arial" w:cs="Arial"/>
          <w:sz w:val="20"/>
          <w:szCs w:val="20"/>
          <w:lang w:val="en-IE"/>
        </w:rPr>
        <w:t xml:space="preserve">All issues raised in the complaint must be comprehensively investigated and responded to.  </w:t>
      </w:r>
    </w:p>
    <w:p w:rsidR="009A1268" w:rsidRPr="0043164B" w:rsidRDefault="009A1268" w:rsidP="004602B6">
      <w:pPr>
        <w:rPr>
          <w:rFonts w:ascii="Arial" w:hAnsi="Arial" w:cs="Arial"/>
          <w:sz w:val="20"/>
          <w:szCs w:val="20"/>
          <w:lang w:val="en-IE"/>
        </w:rPr>
      </w:pPr>
    </w:p>
    <w:p w:rsidR="009A1268" w:rsidRPr="0043164B" w:rsidRDefault="009A1268" w:rsidP="004602B6">
      <w:pPr>
        <w:rPr>
          <w:rFonts w:ascii="Arial" w:hAnsi="Arial" w:cs="Arial"/>
          <w:sz w:val="20"/>
          <w:szCs w:val="20"/>
          <w:lang w:val="en-IE"/>
        </w:rPr>
      </w:pPr>
      <w:r w:rsidRPr="0043164B">
        <w:rPr>
          <w:rFonts w:ascii="Arial" w:hAnsi="Arial" w:cs="Arial"/>
          <w:sz w:val="20"/>
          <w:szCs w:val="20"/>
          <w:lang w:val="en-IE"/>
        </w:rPr>
        <w:t>All points raised by the complainant and agreed at the start of the investigation should therefore be properly considered and fully addressed in the response.</w:t>
      </w:r>
    </w:p>
    <w:p w:rsidR="009A1268" w:rsidRPr="0043164B" w:rsidRDefault="009A1268" w:rsidP="004602B6">
      <w:pPr>
        <w:rPr>
          <w:rFonts w:ascii="Arial" w:hAnsi="Arial" w:cs="Arial"/>
          <w:sz w:val="20"/>
          <w:szCs w:val="20"/>
          <w:lang w:val="en-IE"/>
        </w:rPr>
      </w:pPr>
    </w:p>
    <w:p w:rsidR="009A1268" w:rsidRPr="0043164B" w:rsidRDefault="009A1268" w:rsidP="004602B6">
      <w:pPr>
        <w:rPr>
          <w:rFonts w:ascii="Arial" w:hAnsi="Arial" w:cs="Arial"/>
          <w:sz w:val="20"/>
          <w:szCs w:val="20"/>
          <w:lang w:val="en-IE"/>
        </w:rPr>
      </w:pPr>
      <w:r w:rsidRPr="0043164B">
        <w:rPr>
          <w:rFonts w:ascii="Arial" w:hAnsi="Arial" w:cs="Arial"/>
          <w:sz w:val="20"/>
          <w:szCs w:val="20"/>
          <w:lang w:val="en-IE"/>
        </w:rPr>
        <w:t xml:space="preserve">Any areas of disagreement or varying accounts can be acknowledged without dismissing what the complainant says. </w:t>
      </w:r>
    </w:p>
    <w:p w:rsidR="009A1268" w:rsidRPr="0043164B" w:rsidRDefault="009A1268" w:rsidP="004602B6">
      <w:pPr>
        <w:rPr>
          <w:rFonts w:ascii="Arial" w:hAnsi="Arial" w:cs="Arial"/>
          <w:sz w:val="20"/>
          <w:szCs w:val="20"/>
          <w:lang w:val="en-IE"/>
        </w:rPr>
      </w:pPr>
    </w:p>
    <w:p w:rsidR="009A1268" w:rsidRPr="0043164B" w:rsidRDefault="009A1268" w:rsidP="004602B6">
      <w:pPr>
        <w:rPr>
          <w:rFonts w:ascii="Arial" w:hAnsi="Arial" w:cs="Arial"/>
          <w:sz w:val="20"/>
          <w:szCs w:val="20"/>
          <w:lang w:val="en-IE"/>
        </w:rPr>
      </w:pPr>
      <w:r w:rsidRPr="0043164B">
        <w:rPr>
          <w:rFonts w:ascii="Arial" w:hAnsi="Arial" w:cs="Arial"/>
          <w:sz w:val="20"/>
          <w:szCs w:val="20"/>
          <w:lang w:val="en-IE"/>
        </w:rPr>
        <w:t xml:space="preserve">The decision must be formally communicated and confirmed in writing when an investigation identifies a service failure and the Board proposes to take action to resolve the issue, the response should include details of what will be done and when. </w:t>
      </w:r>
    </w:p>
    <w:p w:rsidR="009A1268" w:rsidRPr="0043164B" w:rsidRDefault="009A1268" w:rsidP="004602B6">
      <w:pPr>
        <w:rPr>
          <w:rFonts w:ascii="Arial" w:hAnsi="Arial" w:cs="Arial"/>
          <w:sz w:val="20"/>
          <w:szCs w:val="20"/>
          <w:lang w:val="en-IE"/>
        </w:rPr>
      </w:pPr>
    </w:p>
    <w:p w:rsidR="009A1268" w:rsidRPr="0043164B" w:rsidRDefault="009A1268" w:rsidP="004602B6">
      <w:pPr>
        <w:rPr>
          <w:rFonts w:ascii="Arial" w:hAnsi="Arial" w:cs="Arial"/>
          <w:sz w:val="20"/>
          <w:szCs w:val="20"/>
          <w:lang w:val="en-IE"/>
        </w:rPr>
      </w:pPr>
      <w:r w:rsidRPr="0043164B">
        <w:rPr>
          <w:rFonts w:ascii="Arial" w:hAnsi="Arial" w:cs="Arial"/>
          <w:sz w:val="20"/>
          <w:szCs w:val="20"/>
          <w:lang w:val="en-IE"/>
        </w:rPr>
        <w:t>It is frequently the case that a complaint will relate to the interpersonal engagement between the solicitor and the client. In many of these instances it is very difficult, if not impossible, to make findings of fact on the complaint. The client may allege that certain behaviour or demeanour was unacceptable while the solicitor/staff member will take issue with the allegations and may maintain that the client’s behaviour was unacceptable and that the client’s unhappiness is attributable to legal advice given that the client did not like. In those circumstances, the Board may seek to resolve the issue without making any findings which may understandably displease the complainant and / or the solicitor.  The staff member should also be objectively aware of whether there were grounds for a complaint.  Perhaps calls were not returned, perhaps there were delays in progressing the case owing to leave, workload, etc.  An acknowledgement of same and a conscious effort made to address these issues when the above has applied can remedy the complaint in the first instance and avoid a breakdown in the solicitor / client relationship.</w:t>
      </w:r>
    </w:p>
    <w:p w:rsidR="009A1268" w:rsidRPr="0043164B" w:rsidRDefault="009A1268" w:rsidP="004602B6">
      <w:pPr>
        <w:rPr>
          <w:rFonts w:ascii="Arial" w:hAnsi="Arial" w:cs="Arial"/>
          <w:sz w:val="20"/>
          <w:szCs w:val="20"/>
          <w:lang w:val="en-IE"/>
        </w:rPr>
      </w:pPr>
    </w:p>
    <w:p w:rsidR="009A1268" w:rsidRPr="0043164B" w:rsidRDefault="009A1268" w:rsidP="004602B6">
      <w:pPr>
        <w:rPr>
          <w:rFonts w:ascii="Arial" w:hAnsi="Arial" w:cs="Arial"/>
          <w:sz w:val="20"/>
          <w:szCs w:val="20"/>
          <w:lang w:val="en-IE"/>
        </w:rPr>
      </w:pPr>
      <w:r w:rsidRPr="0043164B">
        <w:rPr>
          <w:rFonts w:ascii="Arial" w:hAnsi="Arial" w:cs="Arial"/>
          <w:sz w:val="20"/>
          <w:szCs w:val="20"/>
          <w:lang w:val="en-IE"/>
        </w:rPr>
        <w:t xml:space="preserve">On a limited number of occasions a client will make repeated complaints often addressed to different Board personnel. Any letter of complaint received outside of the law centre should be forwarded to the </w:t>
      </w:r>
      <w:r w:rsidR="004602B6" w:rsidRPr="0043164B">
        <w:rPr>
          <w:rFonts w:ascii="Arial" w:hAnsi="Arial" w:cs="Arial"/>
          <w:sz w:val="20"/>
          <w:szCs w:val="20"/>
          <w:lang w:val="en-IE"/>
        </w:rPr>
        <w:t>complaints officer</w:t>
      </w:r>
      <w:r w:rsidRPr="0043164B">
        <w:rPr>
          <w:rFonts w:ascii="Arial" w:hAnsi="Arial" w:cs="Arial"/>
          <w:sz w:val="20"/>
          <w:szCs w:val="20"/>
          <w:lang w:val="en-IE"/>
        </w:rPr>
        <w:t xml:space="preserve"> for processing in accordance with the procedures set out above and a response should issue from the person responsible for dealing with the complaint within the time frames set out in this document. </w:t>
      </w:r>
    </w:p>
    <w:p w:rsidR="009A1268" w:rsidRPr="0043164B" w:rsidRDefault="009A1268" w:rsidP="004602B6">
      <w:pPr>
        <w:rPr>
          <w:rFonts w:ascii="Arial" w:hAnsi="Arial" w:cs="Arial"/>
          <w:sz w:val="20"/>
          <w:szCs w:val="20"/>
          <w:lang w:val="en-IE"/>
        </w:rPr>
      </w:pPr>
    </w:p>
    <w:p w:rsidR="009A1268" w:rsidRPr="0043164B" w:rsidRDefault="009A1268" w:rsidP="004602B6">
      <w:pPr>
        <w:rPr>
          <w:rFonts w:ascii="Arial" w:hAnsi="Arial" w:cs="Arial"/>
          <w:sz w:val="20"/>
          <w:szCs w:val="20"/>
          <w:lang w:val="en-IE"/>
        </w:rPr>
      </w:pPr>
      <w:r w:rsidRPr="0043164B">
        <w:rPr>
          <w:rFonts w:ascii="Arial" w:hAnsi="Arial" w:cs="Arial"/>
          <w:sz w:val="20"/>
          <w:szCs w:val="20"/>
          <w:lang w:val="en-IE"/>
        </w:rPr>
        <w:t>Every effort should be made to resolve the issues as quickly as possible and not enter into prolonged correspondence.</w:t>
      </w:r>
    </w:p>
    <w:p w:rsidR="009A1268" w:rsidRPr="0043164B" w:rsidRDefault="009A1268" w:rsidP="004602B6">
      <w:pPr>
        <w:rPr>
          <w:rFonts w:ascii="Arial" w:hAnsi="Arial" w:cs="Arial"/>
          <w:sz w:val="20"/>
          <w:szCs w:val="20"/>
          <w:lang w:val="en-IE"/>
        </w:rPr>
      </w:pPr>
    </w:p>
    <w:p w:rsidR="009A1268" w:rsidRPr="0043164B" w:rsidRDefault="009A1268" w:rsidP="004602B6">
      <w:pPr>
        <w:rPr>
          <w:rFonts w:ascii="Arial" w:hAnsi="Arial" w:cs="Arial"/>
          <w:sz w:val="20"/>
          <w:szCs w:val="20"/>
          <w:lang w:val="en-IE"/>
        </w:rPr>
      </w:pPr>
      <w:r w:rsidRPr="0043164B">
        <w:rPr>
          <w:rFonts w:ascii="Arial" w:hAnsi="Arial" w:cs="Arial"/>
          <w:sz w:val="20"/>
          <w:szCs w:val="20"/>
          <w:lang w:val="en-IE"/>
        </w:rPr>
        <w:t xml:space="preserve">In cases where a complaint is upheld, the appropriate manager should ensure that an action plan is drafted setting out how the recommendations will be implemented and who will be responsible for implementing them. </w:t>
      </w:r>
    </w:p>
    <w:p w:rsidR="009A1268" w:rsidRPr="0043164B" w:rsidRDefault="009A1268" w:rsidP="004602B6">
      <w:pPr>
        <w:rPr>
          <w:rFonts w:ascii="Arial" w:hAnsi="Arial" w:cs="Arial"/>
          <w:sz w:val="20"/>
          <w:szCs w:val="20"/>
          <w:lang w:val="en-IE"/>
        </w:rPr>
      </w:pPr>
    </w:p>
    <w:p w:rsidR="009A1268" w:rsidRPr="0043164B" w:rsidRDefault="009A1268" w:rsidP="004602B6">
      <w:pPr>
        <w:rPr>
          <w:rFonts w:ascii="Arial" w:hAnsi="Arial" w:cs="Arial"/>
          <w:sz w:val="20"/>
          <w:szCs w:val="20"/>
          <w:lang w:val="en-IE"/>
        </w:rPr>
      </w:pPr>
      <w:r w:rsidRPr="0043164B">
        <w:rPr>
          <w:rFonts w:ascii="Arial" w:hAnsi="Arial" w:cs="Arial"/>
          <w:sz w:val="20"/>
          <w:szCs w:val="20"/>
          <w:lang w:val="en-IE"/>
        </w:rPr>
        <w:t xml:space="preserve">The investigator should establish clear guidelines to help identify the types of issues appropriate to their investigation including: </w:t>
      </w:r>
    </w:p>
    <w:p w:rsidR="009A1268" w:rsidRPr="002545F9" w:rsidRDefault="009A1268" w:rsidP="009A1268">
      <w:pPr>
        <w:autoSpaceDE w:val="0"/>
        <w:autoSpaceDN w:val="0"/>
        <w:adjustRightInd w:val="0"/>
        <w:rPr>
          <w:rFonts w:ascii="Arial" w:hAnsi="Arial" w:cs="Arial"/>
          <w:color w:val="000000"/>
          <w:lang w:val="en-IE" w:bidi="hi-IN"/>
        </w:rPr>
      </w:pPr>
    </w:p>
    <w:p w:rsidR="009A1268" w:rsidRPr="002545F9" w:rsidRDefault="009A1268" w:rsidP="00A00FCC">
      <w:pPr>
        <w:pStyle w:val="BulletLIst1"/>
      </w:pPr>
      <w:r w:rsidRPr="002545F9">
        <w:t>Frontline resolution was attempted but the service user remains dissatisfied;</w:t>
      </w:r>
    </w:p>
    <w:p w:rsidR="009A1268" w:rsidRPr="002545F9" w:rsidRDefault="009A1268" w:rsidP="00A00FCC">
      <w:pPr>
        <w:pStyle w:val="BulletLIst1"/>
      </w:pPr>
      <w:r w:rsidRPr="002545F9">
        <w:t>The service user refuses to engage with the frontline resolution process;</w:t>
      </w:r>
    </w:p>
    <w:p w:rsidR="009A1268" w:rsidRPr="002545F9" w:rsidRDefault="009A1268" w:rsidP="00A00FCC">
      <w:pPr>
        <w:pStyle w:val="BulletLIst1"/>
      </w:pPr>
      <w:r w:rsidRPr="002545F9">
        <w:t>Issues raised are complex and will require detailed investigation;</w:t>
      </w:r>
    </w:p>
    <w:p w:rsidR="009A1268" w:rsidRPr="002545F9" w:rsidRDefault="009A1268" w:rsidP="00A00FCC">
      <w:pPr>
        <w:pStyle w:val="BulletLIst1"/>
      </w:pPr>
      <w:r w:rsidRPr="002545F9">
        <w:t xml:space="preserve">The complaint relates to issues that have been identified as high risk. </w:t>
      </w:r>
    </w:p>
    <w:p w:rsidR="009A1268" w:rsidRPr="002545F9" w:rsidRDefault="009A1268" w:rsidP="009A1268">
      <w:pPr>
        <w:autoSpaceDE w:val="0"/>
        <w:autoSpaceDN w:val="0"/>
        <w:adjustRightInd w:val="0"/>
        <w:rPr>
          <w:rFonts w:ascii="Arial" w:hAnsi="Arial" w:cs="Arial"/>
          <w:color w:val="000000"/>
          <w:lang w:val="en-IE" w:bidi="hi-IN"/>
        </w:rPr>
      </w:pPr>
    </w:p>
    <w:p w:rsidR="009A1268" w:rsidRPr="0043164B" w:rsidRDefault="009A1268" w:rsidP="004602B6">
      <w:pPr>
        <w:rPr>
          <w:rFonts w:ascii="Arial" w:hAnsi="Arial" w:cs="Arial"/>
          <w:sz w:val="20"/>
          <w:szCs w:val="20"/>
          <w:lang w:val="en-IE"/>
        </w:rPr>
      </w:pPr>
      <w:r w:rsidRPr="0043164B">
        <w:rPr>
          <w:rFonts w:ascii="Arial" w:hAnsi="Arial" w:cs="Arial"/>
          <w:sz w:val="20"/>
          <w:szCs w:val="20"/>
          <w:lang w:val="en-IE"/>
        </w:rPr>
        <w:t xml:space="preserve">He/she should also establish the nature of the complaint, the preferred method of communication and the desired outcome. </w:t>
      </w:r>
    </w:p>
    <w:p w:rsidR="000331B8" w:rsidRPr="0043164B" w:rsidRDefault="000331B8" w:rsidP="004602B6">
      <w:pPr>
        <w:rPr>
          <w:rFonts w:ascii="Arial" w:hAnsi="Arial" w:cs="Arial"/>
          <w:sz w:val="20"/>
          <w:szCs w:val="20"/>
          <w:lang w:val="en-IE"/>
        </w:rPr>
      </w:pPr>
    </w:p>
    <w:p w:rsidR="009A1268" w:rsidRPr="0043164B" w:rsidRDefault="009A1268" w:rsidP="004602B6">
      <w:pPr>
        <w:rPr>
          <w:rFonts w:ascii="Arial" w:hAnsi="Arial" w:cs="Arial"/>
          <w:sz w:val="20"/>
          <w:szCs w:val="20"/>
          <w:lang w:val="en-IE"/>
        </w:rPr>
      </w:pPr>
      <w:r w:rsidRPr="0043164B">
        <w:rPr>
          <w:rFonts w:ascii="Arial" w:hAnsi="Arial" w:cs="Arial"/>
          <w:sz w:val="20"/>
          <w:szCs w:val="20"/>
          <w:lang w:val="en-IE"/>
        </w:rPr>
        <w:t xml:space="preserve">A full response to the complaint should issue within 30 working days of receipt. If, in exceptional circumstances, the response will be delayed, the complainant should be told of this within 30 working days of receipt and should be given a revised timescale for bringing the investigation to a conclusion as well as an explanation for the delay.  An update should be provided every 20 working days thereafter. </w:t>
      </w:r>
    </w:p>
    <w:p w:rsidR="009A1268" w:rsidRPr="0043164B" w:rsidRDefault="009A1268" w:rsidP="004602B6">
      <w:pPr>
        <w:rPr>
          <w:rFonts w:ascii="Arial" w:hAnsi="Arial" w:cs="Arial"/>
          <w:sz w:val="20"/>
          <w:szCs w:val="20"/>
          <w:lang w:val="en-IE"/>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8522"/>
      </w:tblGrid>
      <w:tr w:rsidR="000331B8" w:rsidRPr="008A4DDF" w:rsidTr="004602B6">
        <w:tc>
          <w:tcPr>
            <w:tcW w:w="8522" w:type="dxa"/>
          </w:tcPr>
          <w:p w:rsidR="000331B8" w:rsidRPr="0043164B" w:rsidRDefault="000331B8" w:rsidP="000331B8">
            <w:pPr>
              <w:rPr>
                <w:rFonts w:ascii="Arial" w:hAnsi="Arial" w:cs="Arial"/>
                <w:b/>
                <w:bCs/>
                <w:lang w:val="en-IE"/>
              </w:rPr>
            </w:pPr>
            <w:r w:rsidRPr="0043164B">
              <w:rPr>
                <w:rFonts w:ascii="Arial" w:hAnsi="Arial" w:cs="Arial"/>
                <w:b/>
                <w:bCs/>
                <w:lang w:val="en-IE"/>
              </w:rPr>
              <w:t xml:space="preserve">Procedure 7.3 – Dealing with a written complaint against a law centre member of staff (other than the </w:t>
            </w:r>
            <w:r w:rsidR="00C371CD" w:rsidRPr="0043164B">
              <w:rPr>
                <w:rFonts w:ascii="Arial" w:hAnsi="Arial" w:cs="Arial"/>
                <w:b/>
                <w:bCs/>
                <w:lang w:val="en-IE"/>
              </w:rPr>
              <w:t>m</w:t>
            </w:r>
            <w:r w:rsidRPr="0043164B">
              <w:rPr>
                <w:rFonts w:ascii="Arial" w:hAnsi="Arial" w:cs="Arial"/>
                <w:b/>
                <w:bCs/>
                <w:lang w:val="en-IE"/>
              </w:rPr>
              <w:t xml:space="preserve">anaging </w:t>
            </w:r>
            <w:r w:rsidR="00C371CD" w:rsidRPr="0043164B">
              <w:rPr>
                <w:rFonts w:ascii="Arial" w:hAnsi="Arial" w:cs="Arial"/>
                <w:b/>
                <w:bCs/>
                <w:lang w:val="en-IE"/>
              </w:rPr>
              <w:t>s</w:t>
            </w:r>
            <w:r w:rsidRPr="0043164B">
              <w:rPr>
                <w:rFonts w:ascii="Arial" w:hAnsi="Arial" w:cs="Arial"/>
                <w:b/>
                <w:bCs/>
                <w:lang w:val="en-IE"/>
              </w:rPr>
              <w:t>olicitor), or against a barrister.</w:t>
            </w:r>
          </w:p>
          <w:p w:rsidR="000331B8" w:rsidRPr="0043164B" w:rsidRDefault="000331B8" w:rsidP="000331B8">
            <w:pPr>
              <w:rPr>
                <w:rFonts w:ascii="Arial" w:hAnsi="Arial" w:cs="Arial"/>
                <w:b/>
                <w:bCs/>
                <w:lang w:val="en-IE"/>
              </w:rPr>
            </w:pPr>
          </w:p>
          <w:p w:rsidR="000331B8" w:rsidRPr="002545F9" w:rsidRDefault="004602B6" w:rsidP="00FB3CDE">
            <w:pPr>
              <w:pStyle w:val="ListParagraph"/>
              <w:numPr>
                <w:ilvl w:val="0"/>
                <w:numId w:val="186"/>
              </w:numPr>
              <w:spacing w:line="240" w:lineRule="auto"/>
              <w:ind w:left="1070"/>
              <w:rPr>
                <w:rFonts w:ascii="Arial" w:hAnsi="Arial" w:cs="Arial"/>
                <w:color w:val="000000"/>
                <w:sz w:val="20"/>
                <w:szCs w:val="20"/>
                <w:lang w:bidi="hi-IN"/>
              </w:rPr>
            </w:pPr>
            <w:r w:rsidRPr="002545F9">
              <w:rPr>
                <w:rFonts w:ascii="Arial" w:hAnsi="Arial" w:cs="Arial"/>
                <w:color w:val="000000"/>
                <w:sz w:val="20"/>
                <w:szCs w:val="20"/>
                <w:lang w:bidi="hi-IN"/>
              </w:rPr>
              <w:t>If the c</w:t>
            </w:r>
            <w:r w:rsidR="000331B8" w:rsidRPr="002545F9">
              <w:rPr>
                <w:rFonts w:ascii="Arial" w:hAnsi="Arial" w:cs="Arial"/>
                <w:color w:val="000000"/>
                <w:sz w:val="20"/>
                <w:szCs w:val="20"/>
                <w:lang w:bidi="hi-IN"/>
              </w:rPr>
              <w:t xml:space="preserve">omplaint is received locally in a </w:t>
            </w:r>
            <w:r w:rsidR="00C371CD" w:rsidRPr="002545F9">
              <w:rPr>
                <w:rFonts w:ascii="Arial" w:hAnsi="Arial" w:cs="Arial"/>
                <w:color w:val="000000"/>
                <w:sz w:val="20"/>
                <w:szCs w:val="20"/>
                <w:lang w:bidi="hi-IN"/>
              </w:rPr>
              <w:t>l</w:t>
            </w:r>
            <w:r w:rsidR="000331B8" w:rsidRPr="002545F9">
              <w:rPr>
                <w:rFonts w:ascii="Arial" w:hAnsi="Arial" w:cs="Arial"/>
                <w:color w:val="000000"/>
                <w:sz w:val="20"/>
                <w:szCs w:val="20"/>
                <w:lang w:bidi="hi-IN"/>
              </w:rPr>
              <w:t xml:space="preserve">aw </w:t>
            </w:r>
            <w:r w:rsidR="00C371CD" w:rsidRPr="002545F9">
              <w:rPr>
                <w:rFonts w:ascii="Arial" w:hAnsi="Arial" w:cs="Arial"/>
                <w:color w:val="000000"/>
                <w:sz w:val="20"/>
                <w:szCs w:val="20"/>
                <w:lang w:bidi="hi-IN"/>
              </w:rPr>
              <w:t>c</w:t>
            </w:r>
            <w:r w:rsidR="000331B8" w:rsidRPr="002545F9">
              <w:rPr>
                <w:rFonts w:ascii="Arial" w:hAnsi="Arial" w:cs="Arial"/>
                <w:color w:val="000000"/>
                <w:sz w:val="20"/>
                <w:szCs w:val="20"/>
                <w:lang w:bidi="hi-IN"/>
              </w:rPr>
              <w:t xml:space="preserve">entre then it should be referred immediately to </w:t>
            </w:r>
            <w:r w:rsidRPr="002545F9">
              <w:rPr>
                <w:rFonts w:ascii="Arial" w:hAnsi="Arial" w:cs="Arial"/>
                <w:color w:val="000000"/>
                <w:sz w:val="20"/>
                <w:szCs w:val="20"/>
                <w:lang w:bidi="hi-IN"/>
              </w:rPr>
              <w:t>a</w:t>
            </w:r>
            <w:r w:rsidR="000331B8" w:rsidRPr="002545F9">
              <w:rPr>
                <w:rFonts w:ascii="Arial" w:hAnsi="Arial" w:cs="Arial"/>
                <w:color w:val="000000"/>
                <w:sz w:val="20"/>
                <w:szCs w:val="20"/>
                <w:lang w:bidi="hi-IN"/>
              </w:rPr>
              <w:t xml:space="preserve"> </w:t>
            </w:r>
            <w:r w:rsidRPr="002545F9">
              <w:rPr>
                <w:rFonts w:ascii="Arial" w:hAnsi="Arial" w:cs="Arial"/>
                <w:color w:val="000000"/>
                <w:sz w:val="20"/>
                <w:szCs w:val="20"/>
                <w:lang w:bidi="hi-IN"/>
              </w:rPr>
              <w:t>complaints officer</w:t>
            </w:r>
            <w:r w:rsidR="000331B8" w:rsidRPr="002545F9">
              <w:rPr>
                <w:rFonts w:ascii="Arial" w:hAnsi="Arial" w:cs="Arial"/>
                <w:color w:val="000000"/>
                <w:sz w:val="20"/>
                <w:szCs w:val="20"/>
                <w:lang w:bidi="hi-IN"/>
              </w:rPr>
              <w:t xml:space="preserve"> by email to complaints@legalaidboard.ie, or “complaints” and copied to the managing solicitor.  The </w:t>
            </w:r>
            <w:r w:rsidRPr="002545F9">
              <w:rPr>
                <w:rFonts w:ascii="Arial" w:hAnsi="Arial" w:cs="Arial"/>
                <w:color w:val="000000"/>
                <w:sz w:val="20"/>
                <w:szCs w:val="20"/>
                <w:lang w:bidi="hi-IN"/>
              </w:rPr>
              <w:t>complaints officer</w:t>
            </w:r>
            <w:r w:rsidR="000331B8" w:rsidRPr="002545F9">
              <w:rPr>
                <w:rFonts w:ascii="Arial" w:hAnsi="Arial" w:cs="Arial"/>
                <w:color w:val="000000"/>
                <w:sz w:val="20"/>
                <w:szCs w:val="20"/>
                <w:lang w:bidi="hi-IN"/>
              </w:rPr>
              <w:t xml:space="preserve"> will immediately log the complaint in the complaints database. If the </w:t>
            </w:r>
            <w:r w:rsidRPr="002545F9">
              <w:rPr>
                <w:rFonts w:ascii="Arial" w:hAnsi="Arial" w:cs="Arial"/>
                <w:color w:val="000000"/>
                <w:sz w:val="20"/>
                <w:szCs w:val="20"/>
                <w:lang w:bidi="hi-IN"/>
              </w:rPr>
              <w:t>c</w:t>
            </w:r>
            <w:r w:rsidR="000331B8" w:rsidRPr="002545F9">
              <w:rPr>
                <w:rFonts w:ascii="Arial" w:hAnsi="Arial" w:cs="Arial"/>
                <w:color w:val="000000"/>
                <w:sz w:val="20"/>
                <w:szCs w:val="20"/>
                <w:lang w:bidi="hi-IN"/>
              </w:rPr>
              <w:t xml:space="preserve">omplaint is received in Head Office it should immediately be sent to </w:t>
            </w:r>
            <w:r w:rsidRPr="002545F9">
              <w:rPr>
                <w:rFonts w:ascii="Arial" w:hAnsi="Arial" w:cs="Arial"/>
                <w:color w:val="000000"/>
                <w:sz w:val="20"/>
                <w:szCs w:val="20"/>
                <w:lang w:bidi="hi-IN"/>
              </w:rPr>
              <w:t>a complaints officer</w:t>
            </w:r>
            <w:r w:rsidR="000331B8" w:rsidRPr="002545F9">
              <w:rPr>
                <w:rFonts w:ascii="Arial" w:hAnsi="Arial" w:cs="Arial"/>
                <w:color w:val="000000"/>
                <w:sz w:val="20"/>
                <w:szCs w:val="20"/>
                <w:lang w:bidi="hi-IN"/>
              </w:rPr>
              <w:t xml:space="preserve"> for logging.  The </w:t>
            </w:r>
            <w:r w:rsidRPr="002545F9">
              <w:rPr>
                <w:rFonts w:ascii="Arial" w:hAnsi="Arial" w:cs="Arial"/>
                <w:color w:val="000000"/>
                <w:sz w:val="20"/>
                <w:szCs w:val="20"/>
                <w:lang w:bidi="hi-IN"/>
              </w:rPr>
              <w:t>complaints officer</w:t>
            </w:r>
            <w:r w:rsidR="000331B8" w:rsidRPr="002545F9">
              <w:rPr>
                <w:rFonts w:ascii="Arial" w:hAnsi="Arial" w:cs="Arial"/>
                <w:color w:val="000000"/>
                <w:sz w:val="20"/>
                <w:szCs w:val="20"/>
                <w:lang w:bidi="hi-IN"/>
              </w:rPr>
              <w:t xml:space="preserve"> will immediately refer the matter to the </w:t>
            </w:r>
            <w:r w:rsidR="00C371CD" w:rsidRPr="002545F9">
              <w:rPr>
                <w:rFonts w:ascii="Arial" w:hAnsi="Arial" w:cs="Arial"/>
                <w:color w:val="000000"/>
                <w:sz w:val="20"/>
                <w:szCs w:val="20"/>
                <w:lang w:bidi="hi-IN"/>
              </w:rPr>
              <w:t>m</w:t>
            </w:r>
            <w:r w:rsidR="000331B8" w:rsidRPr="002545F9">
              <w:rPr>
                <w:rFonts w:ascii="Arial" w:hAnsi="Arial" w:cs="Arial"/>
                <w:color w:val="000000"/>
                <w:sz w:val="20"/>
                <w:szCs w:val="20"/>
                <w:lang w:bidi="hi-IN"/>
              </w:rPr>
              <w:t xml:space="preserve">anaging </w:t>
            </w:r>
            <w:r w:rsidR="00C371CD" w:rsidRPr="002545F9">
              <w:rPr>
                <w:rFonts w:ascii="Arial" w:hAnsi="Arial" w:cs="Arial"/>
                <w:color w:val="000000"/>
                <w:sz w:val="20"/>
                <w:szCs w:val="20"/>
                <w:lang w:bidi="hi-IN"/>
              </w:rPr>
              <w:t>s</w:t>
            </w:r>
            <w:r w:rsidR="000331B8" w:rsidRPr="002545F9">
              <w:rPr>
                <w:rFonts w:ascii="Arial" w:hAnsi="Arial" w:cs="Arial"/>
                <w:color w:val="000000"/>
                <w:sz w:val="20"/>
                <w:szCs w:val="20"/>
                <w:lang w:bidi="hi-IN"/>
              </w:rPr>
              <w:t>olicitor for investigation.</w:t>
            </w:r>
          </w:p>
          <w:p w:rsidR="000331B8" w:rsidRPr="002545F9" w:rsidRDefault="000331B8" w:rsidP="00FB3CDE">
            <w:pPr>
              <w:pStyle w:val="ListParagraph"/>
              <w:numPr>
                <w:ilvl w:val="0"/>
                <w:numId w:val="186"/>
              </w:numPr>
              <w:spacing w:line="240" w:lineRule="auto"/>
              <w:ind w:left="1070"/>
              <w:rPr>
                <w:rFonts w:ascii="Arial" w:hAnsi="Arial" w:cs="Arial"/>
                <w:color w:val="000000"/>
                <w:sz w:val="20"/>
                <w:szCs w:val="20"/>
                <w:lang w:bidi="hi-IN"/>
              </w:rPr>
            </w:pPr>
            <w:r w:rsidRPr="002545F9">
              <w:rPr>
                <w:rFonts w:ascii="Arial" w:hAnsi="Arial" w:cs="Arial"/>
                <w:bCs/>
                <w:sz w:val="20"/>
                <w:szCs w:val="20"/>
              </w:rPr>
              <w:t xml:space="preserve">The </w:t>
            </w:r>
            <w:r w:rsidR="004602B6" w:rsidRPr="002545F9">
              <w:rPr>
                <w:rFonts w:ascii="Arial" w:hAnsi="Arial" w:cs="Arial"/>
                <w:bCs/>
                <w:sz w:val="20"/>
                <w:szCs w:val="20"/>
              </w:rPr>
              <w:t>complaints officer</w:t>
            </w:r>
            <w:r w:rsidRPr="002545F9">
              <w:rPr>
                <w:rFonts w:ascii="Arial" w:hAnsi="Arial" w:cs="Arial"/>
                <w:bCs/>
                <w:sz w:val="20"/>
                <w:szCs w:val="20"/>
              </w:rPr>
              <w:t xml:space="preserve"> will contact the complainant (within 5 days) to acknowledge the complaint and say the matter has been referred to the managing solicitor to investigate (the managing solicitor will be named).</w:t>
            </w:r>
          </w:p>
          <w:p w:rsidR="000331B8" w:rsidRPr="002545F9" w:rsidRDefault="000331B8" w:rsidP="00FB3CDE">
            <w:pPr>
              <w:pStyle w:val="ListParagraph"/>
              <w:numPr>
                <w:ilvl w:val="0"/>
                <w:numId w:val="186"/>
              </w:numPr>
              <w:spacing w:line="240" w:lineRule="auto"/>
              <w:ind w:left="1070"/>
              <w:rPr>
                <w:rFonts w:ascii="Arial" w:hAnsi="Arial" w:cs="Arial"/>
                <w:color w:val="000000"/>
                <w:sz w:val="20"/>
                <w:szCs w:val="20"/>
                <w:lang w:bidi="hi-IN"/>
              </w:rPr>
            </w:pPr>
            <w:r w:rsidRPr="002545F9">
              <w:rPr>
                <w:rFonts w:ascii="Arial" w:hAnsi="Arial" w:cs="Arial"/>
                <w:bCs/>
                <w:sz w:val="20"/>
                <w:szCs w:val="20"/>
              </w:rPr>
              <w:t>The managing solicitor will</w:t>
            </w:r>
            <w:r w:rsidRPr="002545F9">
              <w:rPr>
                <w:rFonts w:ascii="Arial" w:hAnsi="Arial" w:cs="Arial"/>
                <w:b/>
                <w:bCs/>
                <w:sz w:val="20"/>
                <w:szCs w:val="20"/>
              </w:rPr>
              <w:t xml:space="preserve"> </w:t>
            </w:r>
            <w:r w:rsidRPr="002545F9">
              <w:rPr>
                <w:rFonts w:ascii="Arial" w:hAnsi="Arial" w:cs="Arial"/>
                <w:bCs/>
                <w:sz w:val="20"/>
                <w:szCs w:val="20"/>
              </w:rPr>
              <w:t>f</w:t>
            </w:r>
            <w:r w:rsidRPr="002545F9">
              <w:rPr>
                <w:rFonts w:ascii="Arial" w:hAnsi="Arial" w:cs="Arial"/>
                <w:color w:val="000000"/>
                <w:sz w:val="20"/>
                <w:szCs w:val="20"/>
                <w:lang w:bidi="hi-IN"/>
              </w:rPr>
              <w:t xml:space="preserve">urnish a copy of the written complaint to the relevant member of staff /barrister within 2 days requesting their comments within a further 7 days (except in exceptional circumstances where it is not practicable to do so).  </w:t>
            </w:r>
            <w:r w:rsidRPr="002545F9">
              <w:rPr>
                <w:rFonts w:ascii="Arial" w:hAnsi="Arial" w:cs="Arial"/>
                <w:bCs/>
                <w:sz w:val="20"/>
                <w:szCs w:val="20"/>
              </w:rPr>
              <w:t xml:space="preserve">The managing solicitor will, within 5 days of receipt of the complaint, inform the complainant that, in accordance with the Board’s procedures, he/she has sent a copy of the client’s complaint to the solicitor/staff member/ barrister for a response. </w:t>
            </w:r>
            <w:r w:rsidRPr="002545F9">
              <w:rPr>
                <w:rFonts w:ascii="Arial" w:hAnsi="Arial" w:cs="Arial"/>
                <w:color w:val="000000"/>
                <w:sz w:val="20"/>
                <w:szCs w:val="20"/>
                <w:lang w:bidi="hi-IN"/>
              </w:rPr>
              <w:t>The member of staff / barrister should be mindful that his/her response will be made available to the complainant. Upon receipt of the comments from the relevant member of staff or barrister, that response should be sent to the complainant for his/her observations. When a response is received from the complainant then it should be sent to the member of staff/barrister but with no further request for observations.</w:t>
            </w:r>
          </w:p>
          <w:p w:rsidR="000331B8" w:rsidRPr="002545F9" w:rsidRDefault="000331B8" w:rsidP="00FB3CDE">
            <w:pPr>
              <w:pStyle w:val="ListParagraph"/>
              <w:numPr>
                <w:ilvl w:val="0"/>
                <w:numId w:val="186"/>
              </w:numPr>
              <w:spacing w:line="240" w:lineRule="auto"/>
              <w:ind w:left="1070"/>
              <w:rPr>
                <w:rFonts w:ascii="Arial" w:hAnsi="Arial" w:cs="Arial"/>
                <w:b/>
                <w:color w:val="000000"/>
                <w:sz w:val="20"/>
                <w:szCs w:val="20"/>
                <w:lang w:bidi="hi-IN"/>
              </w:rPr>
            </w:pPr>
            <w:r w:rsidRPr="002545F9">
              <w:rPr>
                <w:rFonts w:ascii="Arial" w:hAnsi="Arial" w:cs="Arial"/>
                <w:b/>
                <w:bCs/>
                <w:sz w:val="20"/>
                <w:szCs w:val="20"/>
              </w:rPr>
              <w:t xml:space="preserve">The </w:t>
            </w:r>
            <w:r w:rsidR="004602B6" w:rsidRPr="002545F9">
              <w:rPr>
                <w:rFonts w:ascii="Arial" w:hAnsi="Arial" w:cs="Arial"/>
                <w:b/>
                <w:bCs/>
                <w:sz w:val="20"/>
                <w:szCs w:val="20"/>
              </w:rPr>
              <w:t>complaints officer</w:t>
            </w:r>
            <w:r w:rsidRPr="002545F9">
              <w:rPr>
                <w:rFonts w:ascii="Arial" w:hAnsi="Arial" w:cs="Arial"/>
                <w:b/>
                <w:bCs/>
                <w:sz w:val="20"/>
                <w:szCs w:val="20"/>
              </w:rPr>
              <w:t xml:space="preserve"> must be </w:t>
            </w:r>
            <w:proofErr w:type="spellStart"/>
            <w:r w:rsidRPr="002545F9">
              <w:rPr>
                <w:rFonts w:ascii="Arial" w:hAnsi="Arial" w:cs="Arial"/>
                <w:b/>
                <w:bCs/>
                <w:sz w:val="20"/>
                <w:szCs w:val="20"/>
              </w:rPr>
              <w:t>CC’d</w:t>
            </w:r>
            <w:proofErr w:type="spellEnd"/>
            <w:r w:rsidRPr="002545F9">
              <w:rPr>
                <w:rFonts w:ascii="Arial" w:hAnsi="Arial" w:cs="Arial"/>
                <w:b/>
                <w:color w:val="000000"/>
                <w:sz w:val="20"/>
                <w:szCs w:val="20"/>
                <w:lang w:bidi="hi-IN"/>
              </w:rPr>
              <w:t xml:space="preserve"> in all correspondence so that the complaints database will be kept up to date and all documents relating to the complaint will be saved to the client file.</w:t>
            </w:r>
          </w:p>
          <w:p w:rsidR="000331B8" w:rsidRPr="002545F9" w:rsidRDefault="000331B8" w:rsidP="00FB3CDE">
            <w:pPr>
              <w:pStyle w:val="ListParagraph"/>
              <w:numPr>
                <w:ilvl w:val="0"/>
                <w:numId w:val="186"/>
              </w:numPr>
              <w:spacing w:line="240" w:lineRule="auto"/>
              <w:ind w:left="1070"/>
              <w:rPr>
                <w:rFonts w:ascii="Arial" w:hAnsi="Arial" w:cs="Arial"/>
                <w:color w:val="000000"/>
                <w:sz w:val="20"/>
                <w:szCs w:val="20"/>
                <w:lang w:bidi="hi-IN"/>
              </w:rPr>
            </w:pPr>
            <w:r w:rsidRPr="002545F9">
              <w:rPr>
                <w:rFonts w:ascii="Arial" w:hAnsi="Arial" w:cs="Arial"/>
                <w:color w:val="000000"/>
                <w:sz w:val="20"/>
                <w:szCs w:val="20"/>
                <w:lang w:bidi="hi-IN"/>
              </w:rPr>
              <w:t xml:space="preserve">If the complaint is against a solicitor in the </w:t>
            </w:r>
            <w:r w:rsidR="004602B6" w:rsidRPr="002545F9">
              <w:rPr>
                <w:rFonts w:ascii="Arial" w:hAnsi="Arial" w:cs="Arial"/>
                <w:color w:val="000000"/>
                <w:sz w:val="20"/>
                <w:szCs w:val="20"/>
                <w:lang w:bidi="hi-IN"/>
              </w:rPr>
              <w:t>l</w:t>
            </w:r>
            <w:r w:rsidRPr="002545F9">
              <w:rPr>
                <w:rFonts w:ascii="Arial" w:hAnsi="Arial" w:cs="Arial"/>
                <w:color w:val="000000"/>
                <w:sz w:val="20"/>
                <w:szCs w:val="20"/>
                <w:lang w:bidi="hi-IN"/>
              </w:rPr>
              <w:t xml:space="preserve">aw </w:t>
            </w:r>
            <w:r w:rsidR="004602B6" w:rsidRPr="002545F9">
              <w:rPr>
                <w:rFonts w:ascii="Arial" w:hAnsi="Arial" w:cs="Arial"/>
                <w:color w:val="000000"/>
                <w:sz w:val="20"/>
                <w:szCs w:val="20"/>
                <w:lang w:bidi="hi-IN"/>
              </w:rPr>
              <w:t>c</w:t>
            </w:r>
            <w:r w:rsidRPr="002545F9">
              <w:rPr>
                <w:rFonts w:ascii="Arial" w:hAnsi="Arial" w:cs="Arial"/>
                <w:color w:val="000000"/>
                <w:sz w:val="20"/>
                <w:szCs w:val="20"/>
                <w:lang w:bidi="hi-IN"/>
              </w:rPr>
              <w:t xml:space="preserve">entre then that solicitor will continue to provide legal services to the complainant unless the managing solicitor, in exceptional circumstances, feels that it is not appropriate for that solicitor to continue to provide legal services to the complainant and, in those </w:t>
            </w:r>
            <w:r w:rsidRPr="002545F9">
              <w:rPr>
                <w:rFonts w:ascii="Arial" w:hAnsi="Arial" w:cs="Arial"/>
                <w:color w:val="000000"/>
                <w:sz w:val="20"/>
                <w:szCs w:val="20"/>
                <w:lang w:bidi="hi-IN"/>
              </w:rPr>
              <w:lastRenderedPageBreak/>
              <w:t>circumstances, the complainant shall be offered a change of solicitor within the law centre.</w:t>
            </w:r>
          </w:p>
          <w:p w:rsidR="000331B8" w:rsidRPr="002545F9" w:rsidRDefault="000331B8" w:rsidP="00FB3CDE">
            <w:pPr>
              <w:pStyle w:val="ListParagraph"/>
              <w:numPr>
                <w:ilvl w:val="0"/>
                <w:numId w:val="186"/>
              </w:numPr>
              <w:spacing w:line="240" w:lineRule="auto"/>
              <w:ind w:left="1070"/>
              <w:rPr>
                <w:rFonts w:ascii="Arial" w:hAnsi="Arial" w:cs="Arial"/>
                <w:color w:val="000000"/>
                <w:sz w:val="20"/>
                <w:szCs w:val="20"/>
                <w:lang w:bidi="hi-IN"/>
              </w:rPr>
            </w:pPr>
            <w:r w:rsidRPr="002545F9">
              <w:rPr>
                <w:rFonts w:ascii="Arial" w:hAnsi="Arial" w:cs="Arial"/>
                <w:color w:val="000000"/>
                <w:sz w:val="20"/>
                <w:szCs w:val="20"/>
                <w:lang w:bidi="hi-IN"/>
              </w:rPr>
              <w:t>If the managing solicitor is of the view that the complaint is complex or requires further investigation then she/he should write to the complainant informing him/her of this and indicating when it is expected to complete the investigation.</w:t>
            </w:r>
          </w:p>
          <w:p w:rsidR="000331B8" w:rsidRPr="002545F9" w:rsidRDefault="000331B8" w:rsidP="00FB3CDE">
            <w:pPr>
              <w:pStyle w:val="ListParagraph"/>
              <w:numPr>
                <w:ilvl w:val="0"/>
                <w:numId w:val="186"/>
              </w:numPr>
              <w:spacing w:line="240" w:lineRule="auto"/>
              <w:ind w:left="1070"/>
              <w:rPr>
                <w:rFonts w:ascii="Arial" w:hAnsi="Arial" w:cs="Arial"/>
                <w:color w:val="000000"/>
                <w:sz w:val="20"/>
                <w:szCs w:val="20"/>
                <w:lang w:bidi="hi-IN"/>
              </w:rPr>
            </w:pPr>
            <w:r w:rsidRPr="002545F9">
              <w:rPr>
                <w:rFonts w:ascii="Arial" w:hAnsi="Arial" w:cs="Arial"/>
                <w:color w:val="000000"/>
                <w:sz w:val="20"/>
                <w:szCs w:val="20"/>
                <w:lang w:bidi="hi-IN"/>
              </w:rPr>
              <w:t xml:space="preserve">The complaint should be processed within 30 days of the acknowledgement but if, as contemplated by paragraph 6, the matter is likely to take longer than that then the </w:t>
            </w:r>
            <w:r w:rsidR="00C371CD" w:rsidRPr="002545F9">
              <w:rPr>
                <w:rFonts w:ascii="Arial" w:hAnsi="Arial" w:cs="Arial"/>
                <w:color w:val="000000"/>
                <w:sz w:val="20"/>
                <w:szCs w:val="20"/>
                <w:lang w:bidi="hi-IN"/>
              </w:rPr>
              <w:t>m</w:t>
            </w:r>
            <w:r w:rsidRPr="002545F9">
              <w:rPr>
                <w:rFonts w:ascii="Arial" w:hAnsi="Arial" w:cs="Arial"/>
                <w:color w:val="000000"/>
                <w:sz w:val="20"/>
                <w:szCs w:val="20"/>
                <w:lang w:bidi="hi-IN"/>
              </w:rPr>
              <w:t xml:space="preserve">anaging </w:t>
            </w:r>
            <w:r w:rsidR="00C371CD" w:rsidRPr="002545F9">
              <w:rPr>
                <w:rFonts w:ascii="Arial" w:hAnsi="Arial" w:cs="Arial"/>
                <w:color w:val="000000"/>
                <w:sz w:val="20"/>
                <w:szCs w:val="20"/>
                <w:lang w:bidi="hi-IN"/>
              </w:rPr>
              <w:t>s</w:t>
            </w:r>
            <w:r w:rsidRPr="002545F9">
              <w:rPr>
                <w:rFonts w:ascii="Arial" w:hAnsi="Arial" w:cs="Arial"/>
                <w:color w:val="000000"/>
                <w:sz w:val="20"/>
                <w:szCs w:val="20"/>
                <w:lang w:bidi="hi-IN"/>
              </w:rPr>
              <w:t xml:space="preserve">olicitor will write to the complainant advising the likely time frame for completing his/her investigation.  The </w:t>
            </w:r>
            <w:r w:rsidR="00C371CD" w:rsidRPr="002545F9">
              <w:rPr>
                <w:rFonts w:ascii="Arial" w:hAnsi="Arial" w:cs="Arial"/>
                <w:color w:val="000000"/>
                <w:sz w:val="20"/>
                <w:szCs w:val="20"/>
                <w:lang w:bidi="hi-IN"/>
              </w:rPr>
              <w:t>m</w:t>
            </w:r>
            <w:r w:rsidRPr="002545F9">
              <w:rPr>
                <w:rFonts w:ascii="Arial" w:hAnsi="Arial" w:cs="Arial"/>
                <w:color w:val="000000"/>
                <w:sz w:val="20"/>
                <w:szCs w:val="20"/>
                <w:lang w:bidi="hi-IN"/>
              </w:rPr>
              <w:t xml:space="preserve">anaging </w:t>
            </w:r>
            <w:r w:rsidR="00C371CD" w:rsidRPr="002545F9">
              <w:rPr>
                <w:rFonts w:ascii="Arial" w:hAnsi="Arial" w:cs="Arial"/>
                <w:color w:val="000000"/>
                <w:sz w:val="20"/>
                <w:szCs w:val="20"/>
                <w:lang w:bidi="hi-IN"/>
              </w:rPr>
              <w:t>s</w:t>
            </w:r>
            <w:r w:rsidRPr="002545F9">
              <w:rPr>
                <w:rFonts w:ascii="Arial" w:hAnsi="Arial" w:cs="Arial"/>
                <w:color w:val="000000"/>
                <w:sz w:val="20"/>
                <w:szCs w:val="20"/>
                <w:lang w:bidi="hi-IN"/>
              </w:rPr>
              <w:t>olicitor should keep the complainant updated in writing every 20 days.</w:t>
            </w:r>
          </w:p>
          <w:p w:rsidR="000331B8" w:rsidRPr="002545F9" w:rsidRDefault="000331B8" w:rsidP="00FB3CDE">
            <w:pPr>
              <w:pStyle w:val="ListParagraph"/>
              <w:numPr>
                <w:ilvl w:val="0"/>
                <w:numId w:val="186"/>
              </w:numPr>
              <w:spacing w:line="240" w:lineRule="auto"/>
              <w:ind w:left="1070"/>
              <w:rPr>
                <w:rFonts w:ascii="Arial" w:hAnsi="Arial" w:cs="Arial"/>
                <w:color w:val="000000"/>
                <w:sz w:val="20"/>
                <w:szCs w:val="20"/>
                <w:lang w:bidi="hi-IN"/>
              </w:rPr>
            </w:pPr>
            <w:r w:rsidRPr="002545F9">
              <w:rPr>
                <w:rFonts w:ascii="Arial" w:hAnsi="Arial" w:cs="Arial"/>
                <w:color w:val="000000"/>
                <w:sz w:val="20"/>
                <w:szCs w:val="20"/>
                <w:lang w:bidi="hi-IN"/>
              </w:rPr>
              <w:t xml:space="preserve">The managing solicitor makes a decision and notifies the parties of the decision, in writing, and also the reasons for reaching that decision. The managing solicitor shall inform all parties of the right to seek a review of the complaint by a </w:t>
            </w:r>
            <w:r w:rsidR="004602B6" w:rsidRPr="002545F9">
              <w:rPr>
                <w:rFonts w:ascii="Arial" w:hAnsi="Arial" w:cs="Arial"/>
                <w:color w:val="000000"/>
                <w:sz w:val="20"/>
                <w:szCs w:val="20"/>
                <w:lang w:bidi="hi-IN"/>
              </w:rPr>
              <w:t>r</w:t>
            </w:r>
            <w:r w:rsidRPr="002545F9">
              <w:rPr>
                <w:rFonts w:ascii="Arial" w:hAnsi="Arial" w:cs="Arial"/>
                <w:color w:val="000000"/>
                <w:sz w:val="20"/>
                <w:szCs w:val="20"/>
                <w:lang w:bidi="hi-IN"/>
              </w:rPr>
              <w:t xml:space="preserve">eview </w:t>
            </w:r>
            <w:r w:rsidR="004602B6" w:rsidRPr="002545F9">
              <w:rPr>
                <w:rFonts w:ascii="Arial" w:hAnsi="Arial" w:cs="Arial"/>
                <w:color w:val="000000"/>
                <w:sz w:val="20"/>
                <w:szCs w:val="20"/>
                <w:lang w:bidi="hi-IN"/>
              </w:rPr>
              <w:t>o</w:t>
            </w:r>
            <w:r w:rsidRPr="002545F9">
              <w:rPr>
                <w:rFonts w:ascii="Arial" w:hAnsi="Arial" w:cs="Arial"/>
                <w:color w:val="000000"/>
                <w:sz w:val="20"/>
                <w:szCs w:val="20"/>
                <w:lang w:bidi="hi-IN"/>
              </w:rPr>
              <w:t>fficer.</w:t>
            </w:r>
          </w:p>
          <w:p w:rsidR="000331B8" w:rsidRPr="002545F9" w:rsidRDefault="000331B8" w:rsidP="00FB3CDE">
            <w:pPr>
              <w:pStyle w:val="ListParagraph"/>
              <w:numPr>
                <w:ilvl w:val="0"/>
                <w:numId w:val="186"/>
              </w:numPr>
              <w:spacing w:line="240" w:lineRule="auto"/>
              <w:ind w:left="1070"/>
              <w:rPr>
                <w:rFonts w:ascii="Arial" w:hAnsi="Arial" w:cs="Arial"/>
                <w:color w:val="000000"/>
                <w:sz w:val="20"/>
                <w:szCs w:val="20"/>
                <w:lang w:bidi="hi-IN"/>
              </w:rPr>
            </w:pPr>
            <w:r w:rsidRPr="002545F9">
              <w:rPr>
                <w:rFonts w:ascii="Arial" w:hAnsi="Arial" w:cs="Arial"/>
                <w:color w:val="000000"/>
                <w:sz w:val="20"/>
                <w:szCs w:val="20"/>
                <w:lang w:bidi="hi-IN"/>
              </w:rPr>
              <w:t xml:space="preserve">If it is considered that there is merit to the complaint, a decision needs to be made as to what response should be made to the complainant. An acknowledgment of the fact that there was merit in the complaint and an apology might be appropriate. If any other remedy is contemplated then the Director of Civil Legal Aid should be contacted. If it is considered that there is no merit to the complaint then the complainant is notified of this and reasons given. </w:t>
            </w:r>
            <w:r w:rsidR="004602B6" w:rsidRPr="002545F9">
              <w:rPr>
                <w:rFonts w:ascii="Arial" w:hAnsi="Arial" w:cs="Arial"/>
                <w:color w:val="000000"/>
                <w:sz w:val="20"/>
                <w:szCs w:val="20"/>
                <w:lang w:bidi="hi-IN"/>
              </w:rPr>
              <w:t>The l</w:t>
            </w:r>
            <w:r w:rsidRPr="002545F9">
              <w:rPr>
                <w:rFonts w:ascii="Arial" w:hAnsi="Arial" w:cs="Arial"/>
                <w:color w:val="000000"/>
                <w:sz w:val="20"/>
                <w:szCs w:val="20"/>
                <w:lang w:bidi="hi-IN"/>
              </w:rPr>
              <w:t xml:space="preserve">aw </w:t>
            </w:r>
            <w:r w:rsidR="004602B6" w:rsidRPr="002545F9">
              <w:rPr>
                <w:rFonts w:ascii="Arial" w:hAnsi="Arial" w:cs="Arial"/>
                <w:color w:val="000000"/>
                <w:sz w:val="20"/>
                <w:szCs w:val="20"/>
                <w:lang w:bidi="hi-IN"/>
              </w:rPr>
              <w:t>c</w:t>
            </w:r>
            <w:r w:rsidRPr="002545F9">
              <w:rPr>
                <w:rFonts w:ascii="Arial" w:hAnsi="Arial" w:cs="Arial"/>
                <w:color w:val="000000"/>
                <w:sz w:val="20"/>
                <w:szCs w:val="20"/>
                <w:lang w:bidi="hi-IN"/>
              </w:rPr>
              <w:t>entre wil</w:t>
            </w:r>
            <w:r w:rsidR="004602B6" w:rsidRPr="002545F9">
              <w:rPr>
                <w:rFonts w:ascii="Arial" w:hAnsi="Arial" w:cs="Arial"/>
                <w:color w:val="000000"/>
                <w:sz w:val="20"/>
                <w:szCs w:val="20"/>
                <w:lang w:bidi="hi-IN"/>
              </w:rPr>
              <w:t>l act upon the decision of the m</w:t>
            </w:r>
            <w:r w:rsidRPr="002545F9">
              <w:rPr>
                <w:rFonts w:ascii="Arial" w:hAnsi="Arial" w:cs="Arial"/>
                <w:color w:val="000000"/>
                <w:sz w:val="20"/>
                <w:szCs w:val="20"/>
                <w:lang w:bidi="hi-IN"/>
              </w:rPr>
              <w:t xml:space="preserve">anaging </w:t>
            </w:r>
            <w:r w:rsidR="004602B6" w:rsidRPr="002545F9">
              <w:rPr>
                <w:rFonts w:ascii="Arial" w:hAnsi="Arial" w:cs="Arial"/>
                <w:color w:val="000000"/>
                <w:sz w:val="20"/>
                <w:szCs w:val="20"/>
                <w:lang w:bidi="hi-IN"/>
              </w:rPr>
              <w:t>s</w:t>
            </w:r>
            <w:r w:rsidRPr="002545F9">
              <w:rPr>
                <w:rFonts w:ascii="Arial" w:hAnsi="Arial" w:cs="Arial"/>
                <w:color w:val="000000"/>
                <w:sz w:val="20"/>
                <w:szCs w:val="20"/>
                <w:lang w:bidi="hi-IN"/>
              </w:rPr>
              <w:t>olicitor/Director of Civil Legal Aid.</w:t>
            </w:r>
          </w:p>
          <w:p w:rsidR="000331B8" w:rsidRPr="002545F9" w:rsidRDefault="000331B8" w:rsidP="00FB3CDE">
            <w:pPr>
              <w:pStyle w:val="ListParagraph"/>
              <w:numPr>
                <w:ilvl w:val="0"/>
                <w:numId w:val="186"/>
              </w:numPr>
              <w:spacing w:line="240" w:lineRule="auto"/>
              <w:ind w:left="1070"/>
              <w:rPr>
                <w:rFonts w:ascii="Arial" w:hAnsi="Arial" w:cs="Arial"/>
                <w:color w:val="000000"/>
                <w:sz w:val="20"/>
                <w:szCs w:val="20"/>
                <w:lang w:bidi="hi-IN"/>
              </w:rPr>
            </w:pPr>
            <w:r w:rsidRPr="002545F9">
              <w:rPr>
                <w:rFonts w:ascii="Arial" w:hAnsi="Arial" w:cs="Arial"/>
                <w:color w:val="000000"/>
                <w:sz w:val="20"/>
                <w:szCs w:val="20"/>
                <w:lang w:bidi="hi-IN"/>
              </w:rPr>
              <w:t xml:space="preserve">In a complaint against a law centre member of staff the </w:t>
            </w:r>
            <w:r w:rsidR="00C371CD" w:rsidRPr="002545F9">
              <w:rPr>
                <w:rFonts w:ascii="Arial" w:hAnsi="Arial" w:cs="Arial"/>
                <w:color w:val="000000"/>
                <w:sz w:val="20"/>
                <w:szCs w:val="20"/>
                <w:lang w:bidi="hi-IN"/>
              </w:rPr>
              <w:t>r</w:t>
            </w:r>
            <w:r w:rsidRPr="002545F9">
              <w:rPr>
                <w:rFonts w:ascii="Arial" w:hAnsi="Arial" w:cs="Arial"/>
                <w:color w:val="000000"/>
                <w:sz w:val="20"/>
                <w:szCs w:val="20"/>
                <w:lang w:bidi="hi-IN"/>
              </w:rPr>
              <w:t xml:space="preserve">eview </w:t>
            </w:r>
            <w:r w:rsidR="00C371CD" w:rsidRPr="002545F9">
              <w:rPr>
                <w:rFonts w:ascii="Arial" w:hAnsi="Arial" w:cs="Arial"/>
                <w:color w:val="000000"/>
                <w:sz w:val="20"/>
                <w:szCs w:val="20"/>
                <w:lang w:bidi="hi-IN"/>
              </w:rPr>
              <w:t>o</w:t>
            </w:r>
            <w:r w:rsidRPr="002545F9">
              <w:rPr>
                <w:rFonts w:ascii="Arial" w:hAnsi="Arial" w:cs="Arial"/>
                <w:color w:val="000000"/>
                <w:sz w:val="20"/>
                <w:szCs w:val="20"/>
                <w:lang w:bidi="hi-IN"/>
              </w:rPr>
              <w:t>fficer shall be the Regional Manager for that law centre.</w:t>
            </w:r>
          </w:p>
          <w:p w:rsidR="000331B8" w:rsidRPr="002545F9" w:rsidRDefault="000331B8" w:rsidP="00FB3CDE">
            <w:pPr>
              <w:pStyle w:val="ListParagraph"/>
              <w:numPr>
                <w:ilvl w:val="0"/>
                <w:numId w:val="186"/>
              </w:numPr>
              <w:spacing w:line="240" w:lineRule="auto"/>
              <w:ind w:left="1070"/>
              <w:rPr>
                <w:rFonts w:ascii="Arial" w:hAnsi="Arial" w:cs="Arial"/>
                <w:color w:val="000000"/>
                <w:sz w:val="20"/>
                <w:szCs w:val="20"/>
                <w:lang w:bidi="hi-IN"/>
              </w:rPr>
            </w:pPr>
            <w:r w:rsidRPr="002545F9">
              <w:rPr>
                <w:rFonts w:ascii="Arial" w:hAnsi="Arial" w:cs="Arial"/>
                <w:color w:val="000000"/>
                <w:sz w:val="20"/>
                <w:szCs w:val="20"/>
                <w:lang w:bidi="hi-IN"/>
              </w:rPr>
              <w:t>If no review is sought, that is the end of the matter.</w:t>
            </w:r>
          </w:p>
          <w:p w:rsidR="000331B8" w:rsidRPr="002545F9" w:rsidRDefault="000331B8" w:rsidP="00FB3CDE">
            <w:pPr>
              <w:pStyle w:val="ListParagraph"/>
              <w:numPr>
                <w:ilvl w:val="0"/>
                <w:numId w:val="186"/>
              </w:numPr>
              <w:spacing w:line="240" w:lineRule="auto"/>
              <w:ind w:left="1070"/>
              <w:rPr>
                <w:rFonts w:ascii="Arial" w:hAnsi="Arial" w:cs="Arial"/>
                <w:color w:val="000000"/>
                <w:sz w:val="20"/>
                <w:szCs w:val="20"/>
                <w:lang w:bidi="hi-IN"/>
              </w:rPr>
            </w:pPr>
            <w:r w:rsidRPr="002545F9">
              <w:rPr>
                <w:rFonts w:ascii="Arial" w:hAnsi="Arial" w:cs="Arial"/>
                <w:color w:val="000000"/>
                <w:sz w:val="20"/>
                <w:szCs w:val="20"/>
                <w:lang w:bidi="hi-IN"/>
              </w:rPr>
              <w:t xml:space="preserve">If either party seeks a review, the other party should be furnished with a copy of the request for a review and all details should be forwarded </w:t>
            </w:r>
            <w:r w:rsidR="004602B6" w:rsidRPr="002545F9">
              <w:rPr>
                <w:rFonts w:ascii="Arial" w:hAnsi="Arial" w:cs="Arial"/>
                <w:color w:val="000000"/>
                <w:sz w:val="20"/>
                <w:szCs w:val="20"/>
                <w:lang w:bidi="hi-IN"/>
              </w:rPr>
              <w:t>to the Regional Manager by the m</w:t>
            </w:r>
            <w:r w:rsidRPr="002545F9">
              <w:rPr>
                <w:rFonts w:ascii="Arial" w:hAnsi="Arial" w:cs="Arial"/>
                <w:color w:val="000000"/>
                <w:sz w:val="20"/>
                <w:szCs w:val="20"/>
                <w:lang w:bidi="hi-IN"/>
              </w:rPr>
              <w:t xml:space="preserve">anaging </w:t>
            </w:r>
            <w:r w:rsidR="004602B6" w:rsidRPr="002545F9">
              <w:rPr>
                <w:rFonts w:ascii="Arial" w:hAnsi="Arial" w:cs="Arial"/>
                <w:color w:val="000000"/>
                <w:sz w:val="20"/>
                <w:szCs w:val="20"/>
                <w:lang w:bidi="hi-IN"/>
              </w:rPr>
              <w:t>s</w:t>
            </w:r>
            <w:r w:rsidRPr="002545F9">
              <w:rPr>
                <w:rFonts w:ascii="Arial" w:hAnsi="Arial" w:cs="Arial"/>
                <w:color w:val="000000"/>
                <w:sz w:val="20"/>
                <w:szCs w:val="20"/>
                <w:lang w:bidi="hi-IN"/>
              </w:rPr>
              <w:t xml:space="preserve">olicitor.  As previously mentioned, the </w:t>
            </w:r>
            <w:r w:rsidR="004602B6" w:rsidRPr="002545F9">
              <w:rPr>
                <w:rFonts w:ascii="Arial" w:hAnsi="Arial" w:cs="Arial"/>
                <w:color w:val="000000"/>
                <w:sz w:val="20"/>
                <w:szCs w:val="20"/>
                <w:lang w:bidi="hi-IN"/>
              </w:rPr>
              <w:t>complaints officer</w:t>
            </w:r>
            <w:r w:rsidRPr="002545F9">
              <w:rPr>
                <w:rFonts w:ascii="Arial" w:hAnsi="Arial" w:cs="Arial"/>
                <w:color w:val="000000"/>
                <w:sz w:val="20"/>
                <w:szCs w:val="20"/>
                <w:lang w:bidi="hi-IN"/>
              </w:rPr>
              <w:t xml:space="preserve"> should be copied on all correspondence.</w:t>
            </w:r>
          </w:p>
          <w:p w:rsidR="000331B8" w:rsidRPr="002545F9" w:rsidRDefault="004602B6" w:rsidP="00FB3CDE">
            <w:pPr>
              <w:pStyle w:val="ListParagraph"/>
              <w:numPr>
                <w:ilvl w:val="0"/>
                <w:numId w:val="186"/>
              </w:numPr>
              <w:spacing w:line="240" w:lineRule="auto"/>
              <w:ind w:left="1070"/>
              <w:rPr>
                <w:rFonts w:ascii="Arial" w:hAnsi="Arial" w:cs="Arial"/>
                <w:color w:val="000000"/>
                <w:sz w:val="20"/>
                <w:szCs w:val="20"/>
                <w:lang w:bidi="hi-IN"/>
              </w:rPr>
            </w:pPr>
            <w:r w:rsidRPr="002545F9">
              <w:rPr>
                <w:rFonts w:ascii="Arial" w:hAnsi="Arial" w:cs="Arial"/>
                <w:color w:val="000000"/>
                <w:sz w:val="20"/>
                <w:szCs w:val="20"/>
                <w:lang w:bidi="hi-IN"/>
              </w:rPr>
              <w:t>The revie</w:t>
            </w:r>
            <w:r w:rsidR="000331B8" w:rsidRPr="002545F9">
              <w:rPr>
                <w:rFonts w:ascii="Arial" w:hAnsi="Arial" w:cs="Arial"/>
                <w:color w:val="000000"/>
                <w:sz w:val="20"/>
                <w:szCs w:val="20"/>
                <w:lang w:bidi="hi-IN"/>
              </w:rPr>
              <w:t xml:space="preserve">w </w:t>
            </w:r>
            <w:r w:rsidRPr="002545F9">
              <w:rPr>
                <w:rFonts w:ascii="Arial" w:hAnsi="Arial" w:cs="Arial"/>
                <w:color w:val="000000"/>
                <w:sz w:val="20"/>
                <w:szCs w:val="20"/>
                <w:lang w:bidi="hi-IN"/>
              </w:rPr>
              <w:t>o</w:t>
            </w:r>
            <w:r w:rsidR="000331B8" w:rsidRPr="002545F9">
              <w:rPr>
                <w:rFonts w:ascii="Arial" w:hAnsi="Arial" w:cs="Arial"/>
                <w:color w:val="000000"/>
                <w:sz w:val="20"/>
                <w:szCs w:val="20"/>
                <w:lang w:bidi="hi-IN"/>
              </w:rPr>
              <w:t>fficer will decide whether the review simply requires an examination of the procedure adopted by the managing solicitor in dealing with the complaint or whether it requires a fresh full examination of the entire complaint.</w:t>
            </w:r>
          </w:p>
          <w:p w:rsidR="000331B8" w:rsidRPr="002545F9" w:rsidRDefault="000331B8" w:rsidP="00FB3CDE">
            <w:pPr>
              <w:pStyle w:val="ListParagraph"/>
              <w:numPr>
                <w:ilvl w:val="0"/>
                <w:numId w:val="186"/>
              </w:numPr>
              <w:spacing w:line="240" w:lineRule="auto"/>
              <w:ind w:left="1070"/>
              <w:rPr>
                <w:rFonts w:ascii="Arial" w:hAnsi="Arial" w:cs="Arial"/>
                <w:color w:val="000000"/>
                <w:sz w:val="20"/>
                <w:szCs w:val="20"/>
                <w:lang w:bidi="hi-IN"/>
              </w:rPr>
            </w:pPr>
            <w:r w:rsidRPr="002545F9">
              <w:rPr>
                <w:rFonts w:ascii="Arial" w:hAnsi="Arial" w:cs="Arial"/>
                <w:color w:val="000000"/>
                <w:sz w:val="20"/>
                <w:szCs w:val="20"/>
                <w:lang w:bidi="hi-IN"/>
              </w:rPr>
              <w:t>On reviewing the decision of the man</w:t>
            </w:r>
            <w:r w:rsidR="00C371CD" w:rsidRPr="002545F9">
              <w:rPr>
                <w:rFonts w:ascii="Arial" w:hAnsi="Arial" w:cs="Arial"/>
                <w:color w:val="000000"/>
                <w:sz w:val="20"/>
                <w:szCs w:val="20"/>
                <w:lang w:bidi="hi-IN"/>
              </w:rPr>
              <w:t>aging solicitor, the r</w:t>
            </w:r>
            <w:r w:rsidRPr="002545F9">
              <w:rPr>
                <w:rFonts w:ascii="Arial" w:hAnsi="Arial" w:cs="Arial"/>
                <w:color w:val="000000"/>
                <w:sz w:val="20"/>
                <w:szCs w:val="20"/>
                <w:lang w:bidi="hi-IN"/>
              </w:rPr>
              <w:t xml:space="preserve">eview </w:t>
            </w:r>
            <w:r w:rsidR="00C371CD" w:rsidRPr="002545F9">
              <w:rPr>
                <w:rFonts w:ascii="Arial" w:hAnsi="Arial" w:cs="Arial"/>
                <w:color w:val="000000"/>
                <w:sz w:val="20"/>
                <w:szCs w:val="20"/>
                <w:lang w:bidi="hi-IN"/>
              </w:rPr>
              <w:t>o</w:t>
            </w:r>
            <w:r w:rsidRPr="002545F9">
              <w:rPr>
                <w:rFonts w:ascii="Arial" w:hAnsi="Arial" w:cs="Arial"/>
                <w:color w:val="000000"/>
                <w:sz w:val="20"/>
                <w:szCs w:val="20"/>
                <w:lang w:bidi="hi-IN"/>
              </w:rPr>
              <w:t>fficer can:</w:t>
            </w:r>
          </w:p>
          <w:p w:rsidR="000331B8" w:rsidRPr="002545F9" w:rsidRDefault="000331B8" w:rsidP="00FB3CDE">
            <w:pPr>
              <w:pStyle w:val="ListParagraph"/>
              <w:numPr>
                <w:ilvl w:val="1"/>
                <w:numId w:val="186"/>
              </w:numPr>
              <w:spacing w:line="240" w:lineRule="auto"/>
              <w:rPr>
                <w:rFonts w:ascii="Arial" w:hAnsi="Arial" w:cs="Arial"/>
                <w:color w:val="000000"/>
                <w:sz w:val="20"/>
                <w:szCs w:val="20"/>
                <w:lang w:bidi="hi-IN"/>
              </w:rPr>
            </w:pPr>
            <w:r w:rsidRPr="002545F9">
              <w:rPr>
                <w:rFonts w:ascii="Arial" w:hAnsi="Arial" w:cs="Arial"/>
                <w:color w:val="000000"/>
                <w:sz w:val="20"/>
                <w:szCs w:val="20"/>
                <w:lang w:bidi="hi-IN"/>
              </w:rPr>
              <w:t xml:space="preserve">uphold in full that decision; </w:t>
            </w:r>
          </w:p>
          <w:p w:rsidR="000331B8" w:rsidRPr="002545F9" w:rsidRDefault="000331B8" w:rsidP="00FB3CDE">
            <w:pPr>
              <w:pStyle w:val="ListParagraph"/>
              <w:numPr>
                <w:ilvl w:val="1"/>
                <w:numId w:val="186"/>
              </w:numPr>
              <w:spacing w:line="240" w:lineRule="auto"/>
              <w:rPr>
                <w:rFonts w:ascii="Arial" w:hAnsi="Arial" w:cs="Arial"/>
                <w:color w:val="000000"/>
                <w:sz w:val="20"/>
                <w:szCs w:val="20"/>
                <w:lang w:bidi="hi-IN"/>
              </w:rPr>
            </w:pPr>
            <w:r w:rsidRPr="002545F9">
              <w:rPr>
                <w:rFonts w:ascii="Arial" w:hAnsi="Arial" w:cs="Arial"/>
                <w:color w:val="000000"/>
                <w:sz w:val="20"/>
                <w:szCs w:val="20"/>
                <w:lang w:bidi="hi-IN"/>
              </w:rPr>
              <w:t xml:space="preserve">uphold it in part; </w:t>
            </w:r>
          </w:p>
          <w:p w:rsidR="000331B8" w:rsidRPr="002545F9" w:rsidRDefault="000331B8" w:rsidP="00FB3CDE">
            <w:pPr>
              <w:pStyle w:val="ListParagraph"/>
              <w:numPr>
                <w:ilvl w:val="1"/>
                <w:numId w:val="186"/>
              </w:numPr>
              <w:spacing w:line="240" w:lineRule="auto"/>
              <w:rPr>
                <w:rFonts w:ascii="Arial" w:hAnsi="Arial" w:cs="Arial"/>
                <w:color w:val="000000"/>
                <w:sz w:val="20"/>
                <w:szCs w:val="20"/>
                <w:lang w:bidi="hi-IN"/>
              </w:rPr>
            </w:pPr>
            <w:r w:rsidRPr="002545F9">
              <w:rPr>
                <w:rFonts w:ascii="Arial" w:hAnsi="Arial" w:cs="Arial"/>
                <w:color w:val="000000"/>
                <w:sz w:val="20"/>
                <w:szCs w:val="20"/>
                <w:lang w:bidi="hi-IN"/>
              </w:rPr>
              <w:t xml:space="preserve">not uphold it; </w:t>
            </w:r>
          </w:p>
          <w:p w:rsidR="000331B8" w:rsidRPr="002545F9" w:rsidRDefault="000331B8" w:rsidP="00FB3CDE">
            <w:pPr>
              <w:pStyle w:val="ListParagraph"/>
              <w:numPr>
                <w:ilvl w:val="1"/>
                <w:numId w:val="186"/>
              </w:numPr>
              <w:spacing w:line="240" w:lineRule="auto"/>
              <w:rPr>
                <w:rFonts w:ascii="Arial" w:hAnsi="Arial" w:cs="Arial"/>
                <w:color w:val="000000"/>
                <w:sz w:val="20"/>
                <w:szCs w:val="20"/>
                <w:lang w:bidi="hi-IN"/>
              </w:rPr>
            </w:pPr>
            <w:r w:rsidRPr="002545F9">
              <w:rPr>
                <w:rFonts w:ascii="Arial" w:hAnsi="Arial" w:cs="Arial"/>
                <w:color w:val="000000"/>
                <w:sz w:val="20"/>
                <w:szCs w:val="20"/>
                <w:lang w:bidi="hi-IN"/>
              </w:rPr>
              <w:t>vary it or;</w:t>
            </w:r>
          </w:p>
          <w:p w:rsidR="000331B8" w:rsidRPr="002545F9" w:rsidRDefault="000331B8" w:rsidP="00FB3CDE">
            <w:pPr>
              <w:pStyle w:val="ListParagraph"/>
              <w:numPr>
                <w:ilvl w:val="1"/>
                <w:numId w:val="186"/>
              </w:numPr>
              <w:spacing w:line="240" w:lineRule="auto"/>
              <w:rPr>
                <w:rFonts w:ascii="Arial" w:hAnsi="Arial" w:cs="Arial"/>
                <w:color w:val="000000"/>
                <w:sz w:val="20"/>
                <w:szCs w:val="20"/>
                <w:lang w:bidi="hi-IN"/>
              </w:rPr>
            </w:pPr>
            <w:r w:rsidRPr="002545F9">
              <w:rPr>
                <w:rFonts w:ascii="Arial" w:hAnsi="Arial" w:cs="Arial"/>
                <w:color w:val="000000"/>
                <w:sz w:val="20"/>
                <w:szCs w:val="20"/>
                <w:lang w:bidi="hi-IN"/>
              </w:rPr>
              <w:t>make a new decision.</w:t>
            </w:r>
            <w:r w:rsidRPr="002545F9" w:rsidDel="001D39A8">
              <w:rPr>
                <w:rFonts w:ascii="Arial" w:hAnsi="Arial" w:cs="Arial"/>
                <w:color w:val="000000"/>
                <w:sz w:val="20"/>
                <w:szCs w:val="20"/>
                <w:lang w:bidi="hi-IN"/>
              </w:rPr>
              <w:t xml:space="preserve"> </w:t>
            </w:r>
          </w:p>
          <w:p w:rsidR="000331B8" w:rsidRPr="002545F9" w:rsidRDefault="000331B8" w:rsidP="00FB3CDE">
            <w:pPr>
              <w:pStyle w:val="ListParagraph"/>
              <w:numPr>
                <w:ilvl w:val="0"/>
                <w:numId w:val="186"/>
              </w:numPr>
              <w:spacing w:line="240" w:lineRule="auto"/>
              <w:ind w:left="1070"/>
              <w:rPr>
                <w:rFonts w:ascii="Arial" w:hAnsi="Arial" w:cs="Arial"/>
                <w:color w:val="000000"/>
                <w:sz w:val="20"/>
                <w:szCs w:val="20"/>
                <w:lang w:bidi="hi-IN"/>
              </w:rPr>
            </w:pPr>
            <w:r w:rsidRPr="002545F9">
              <w:rPr>
                <w:rFonts w:ascii="Arial" w:hAnsi="Arial" w:cs="Arial"/>
                <w:color w:val="000000"/>
                <w:sz w:val="20"/>
                <w:szCs w:val="20"/>
                <w:lang w:bidi="hi-IN"/>
              </w:rPr>
              <w:t xml:space="preserve">The </w:t>
            </w:r>
            <w:r w:rsidR="00C371CD" w:rsidRPr="002545F9">
              <w:rPr>
                <w:rFonts w:ascii="Arial" w:hAnsi="Arial" w:cs="Arial"/>
                <w:color w:val="000000"/>
                <w:sz w:val="20"/>
                <w:szCs w:val="20"/>
                <w:lang w:bidi="hi-IN"/>
              </w:rPr>
              <w:t>l</w:t>
            </w:r>
            <w:r w:rsidRPr="002545F9">
              <w:rPr>
                <w:rFonts w:ascii="Arial" w:hAnsi="Arial" w:cs="Arial"/>
                <w:color w:val="000000"/>
                <w:sz w:val="20"/>
                <w:szCs w:val="20"/>
                <w:lang w:bidi="hi-IN"/>
              </w:rPr>
              <w:t xml:space="preserve">aw </w:t>
            </w:r>
            <w:r w:rsidR="00C371CD" w:rsidRPr="002545F9">
              <w:rPr>
                <w:rFonts w:ascii="Arial" w:hAnsi="Arial" w:cs="Arial"/>
                <w:color w:val="000000"/>
                <w:sz w:val="20"/>
                <w:szCs w:val="20"/>
                <w:lang w:bidi="hi-IN"/>
              </w:rPr>
              <w:t>c</w:t>
            </w:r>
            <w:r w:rsidRPr="002545F9">
              <w:rPr>
                <w:rFonts w:ascii="Arial" w:hAnsi="Arial" w:cs="Arial"/>
                <w:color w:val="000000"/>
                <w:sz w:val="20"/>
                <w:szCs w:val="20"/>
                <w:lang w:bidi="hi-IN"/>
              </w:rPr>
              <w:t xml:space="preserve">entre will act upon the decision of the </w:t>
            </w:r>
            <w:r w:rsidR="00C371CD" w:rsidRPr="002545F9">
              <w:rPr>
                <w:rFonts w:ascii="Arial" w:hAnsi="Arial" w:cs="Arial"/>
                <w:color w:val="000000"/>
                <w:sz w:val="20"/>
                <w:szCs w:val="20"/>
                <w:lang w:bidi="hi-IN"/>
              </w:rPr>
              <w:t>r</w:t>
            </w:r>
            <w:r w:rsidRPr="002545F9">
              <w:rPr>
                <w:rFonts w:ascii="Arial" w:hAnsi="Arial" w:cs="Arial"/>
                <w:color w:val="000000"/>
                <w:sz w:val="20"/>
                <w:szCs w:val="20"/>
                <w:lang w:bidi="hi-IN"/>
              </w:rPr>
              <w:t xml:space="preserve">eview </w:t>
            </w:r>
            <w:r w:rsidR="00C371CD" w:rsidRPr="002545F9">
              <w:rPr>
                <w:rFonts w:ascii="Arial" w:hAnsi="Arial" w:cs="Arial"/>
                <w:color w:val="000000"/>
                <w:sz w:val="20"/>
                <w:szCs w:val="20"/>
                <w:lang w:bidi="hi-IN"/>
              </w:rPr>
              <w:t>o</w:t>
            </w:r>
            <w:r w:rsidRPr="002545F9">
              <w:rPr>
                <w:rFonts w:ascii="Arial" w:hAnsi="Arial" w:cs="Arial"/>
                <w:color w:val="000000"/>
                <w:sz w:val="20"/>
                <w:szCs w:val="20"/>
                <w:lang w:bidi="hi-IN"/>
              </w:rPr>
              <w:t>fficer.</w:t>
            </w:r>
            <w:r w:rsidRPr="002545F9" w:rsidDel="001D39A8">
              <w:rPr>
                <w:rFonts w:ascii="Arial" w:hAnsi="Arial" w:cs="Arial"/>
                <w:color w:val="000000"/>
                <w:sz w:val="20"/>
                <w:szCs w:val="20"/>
                <w:lang w:bidi="hi-IN"/>
              </w:rPr>
              <w:t xml:space="preserve"> </w:t>
            </w:r>
          </w:p>
        </w:tc>
      </w:tr>
    </w:tbl>
    <w:p w:rsidR="000331B8" w:rsidRPr="0043164B" w:rsidRDefault="000331B8" w:rsidP="004602B6">
      <w:pPr>
        <w:rPr>
          <w:rFonts w:ascii="Arial" w:hAnsi="Arial" w:cs="Arial"/>
          <w:sz w:val="20"/>
          <w:szCs w:val="20"/>
          <w:lang w:val="en-IE"/>
        </w:rPr>
      </w:pPr>
    </w:p>
    <w:p w:rsidR="009A1268" w:rsidRPr="002545F9" w:rsidRDefault="009A1268" w:rsidP="009A1268">
      <w:pPr>
        <w:autoSpaceDE w:val="0"/>
        <w:autoSpaceDN w:val="0"/>
        <w:adjustRightInd w:val="0"/>
        <w:rPr>
          <w:rFonts w:ascii="Arial" w:hAnsi="Arial" w:cs="Arial"/>
          <w:color w:val="000000"/>
          <w:sz w:val="20"/>
          <w:szCs w:val="20"/>
          <w:lang w:val="en-IE" w:bidi="hi-IN"/>
        </w:rPr>
      </w:pPr>
    </w:p>
    <w:p w:rsidR="009A1268" w:rsidRPr="002545F9" w:rsidRDefault="009A1268" w:rsidP="009A1268">
      <w:pPr>
        <w:tabs>
          <w:tab w:val="left" w:pos="1065"/>
        </w:tabs>
        <w:autoSpaceDE w:val="0"/>
        <w:autoSpaceDN w:val="0"/>
        <w:adjustRightInd w:val="0"/>
        <w:rPr>
          <w:rFonts w:ascii="Arial" w:hAnsi="Arial" w:cs="Arial"/>
          <w:b/>
          <w:bCs/>
          <w:i/>
          <w:iCs/>
          <w:color w:val="000000"/>
          <w:sz w:val="22"/>
          <w:szCs w:val="22"/>
          <w:lang w:val="en-IE" w:bidi="hi-IN"/>
        </w:rPr>
      </w:pPr>
    </w:p>
    <w:tbl>
      <w:tblPr>
        <w:tblStyle w:val="TableGrid"/>
        <w:tblW w:w="0" w:type="auto"/>
        <w:tblLook w:val="04A0" w:firstRow="1" w:lastRow="0" w:firstColumn="1" w:lastColumn="0" w:noHBand="0" w:noVBand="1"/>
      </w:tblPr>
      <w:tblGrid>
        <w:gridCol w:w="8522"/>
      </w:tblGrid>
      <w:tr w:rsidR="000331B8" w:rsidRPr="008A4DDF" w:rsidTr="000331B8">
        <w:tc>
          <w:tcPr>
            <w:tcW w:w="8522" w:type="dxa"/>
            <w:tcBorders>
              <w:top w:val="single" w:sz="24" w:space="0" w:color="auto"/>
              <w:left w:val="single" w:sz="24" w:space="0" w:color="auto"/>
              <w:bottom w:val="single" w:sz="24" w:space="0" w:color="auto"/>
              <w:right w:val="single" w:sz="24" w:space="0" w:color="auto"/>
            </w:tcBorders>
          </w:tcPr>
          <w:p w:rsidR="000331B8" w:rsidRPr="0043164B" w:rsidRDefault="000331B8" w:rsidP="000331B8">
            <w:pPr>
              <w:rPr>
                <w:rFonts w:ascii="Arial" w:hAnsi="Arial" w:cs="Arial"/>
                <w:b/>
                <w:bCs/>
                <w:lang w:val="en-IE"/>
              </w:rPr>
            </w:pPr>
            <w:r w:rsidRPr="0043164B">
              <w:rPr>
                <w:rFonts w:ascii="Arial" w:hAnsi="Arial" w:cs="Arial"/>
                <w:b/>
                <w:bCs/>
                <w:lang w:val="en-IE"/>
              </w:rPr>
              <w:t xml:space="preserve">Procedure 7.4 – Dealing with a written complaint against a </w:t>
            </w:r>
            <w:r w:rsidR="00632DB6" w:rsidRPr="0043164B">
              <w:rPr>
                <w:rFonts w:ascii="Arial" w:hAnsi="Arial" w:cs="Arial"/>
                <w:b/>
                <w:bCs/>
                <w:lang w:val="en-IE"/>
              </w:rPr>
              <w:t>m</w:t>
            </w:r>
            <w:r w:rsidRPr="0043164B">
              <w:rPr>
                <w:rFonts w:ascii="Arial" w:hAnsi="Arial" w:cs="Arial"/>
                <w:b/>
                <w:bCs/>
                <w:lang w:val="en-IE"/>
              </w:rPr>
              <w:t xml:space="preserve">anaging </w:t>
            </w:r>
            <w:r w:rsidR="00632DB6" w:rsidRPr="0043164B">
              <w:rPr>
                <w:rFonts w:ascii="Arial" w:hAnsi="Arial" w:cs="Arial"/>
                <w:b/>
                <w:bCs/>
                <w:lang w:val="en-IE"/>
              </w:rPr>
              <w:t>solicitor or member of the solicitors panel</w:t>
            </w:r>
          </w:p>
          <w:p w:rsidR="000331B8" w:rsidRPr="0043164B" w:rsidRDefault="000331B8" w:rsidP="000331B8">
            <w:pPr>
              <w:rPr>
                <w:rFonts w:ascii="Arial" w:hAnsi="Arial" w:cs="Arial"/>
                <w:b/>
                <w:bCs/>
                <w:sz w:val="18"/>
                <w:szCs w:val="18"/>
                <w:lang w:val="en-IE"/>
              </w:rPr>
            </w:pPr>
          </w:p>
          <w:p w:rsidR="000331B8" w:rsidRPr="002545F9" w:rsidRDefault="004602B6" w:rsidP="00FB3CDE">
            <w:pPr>
              <w:pStyle w:val="ListParagraph"/>
              <w:numPr>
                <w:ilvl w:val="0"/>
                <w:numId w:val="230"/>
              </w:numPr>
              <w:spacing w:line="240" w:lineRule="auto"/>
              <w:rPr>
                <w:rFonts w:ascii="Arial" w:hAnsi="Arial" w:cs="Arial"/>
                <w:color w:val="000000"/>
                <w:sz w:val="20"/>
                <w:szCs w:val="20"/>
                <w:lang w:bidi="hi-IN"/>
              </w:rPr>
            </w:pPr>
            <w:r w:rsidRPr="002545F9">
              <w:rPr>
                <w:rFonts w:ascii="Arial" w:hAnsi="Arial" w:cs="Arial"/>
                <w:color w:val="000000"/>
                <w:sz w:val="20"/>
                <w:szCs w:val="20"/>
                <w:lang w:bidi="hi-IN"/>
              </w:rPr>
              <w:t>If the c</w:t>
            </w:r>
            <w:r w:rsidR="000331B8" w:rsidRPr="002545F9">
              <w:rPr>
                <w:rFonts w:ascii="Arial" w:hAnsi="Arial" w:cs="Arial"/>
                <w:color w:val="000000"/>
                <w:sz w:val="20"/>
                <w:szCs w:val="20"/>
                <w:lang w:bidi="hi-IN"/>
              </w:rPr>
              <w:t xml:space="preserve">omplaint is received locally in a </w:t>
            </w:r>
            <w:r w:rsidR="00632DB6" w:rsidRPr="002545F9">
              <w:rPr>
                <w:rFonts w:ascii="Arial" w:hAnsi="Arial" w:cs="Arial"/>
                <w:color w:val="000000"/>
                <w:sz w:val="20"/>
                <w:szCs w:val="20"/>
                <w:lang w:bidi="hi-IN"/>
              </w:rPr>
              <w:t>l</w:t>
            </w:r>
            <w:r w:rsidR="000331B8" w:rsidRPr="002545F9">
              <w:rPr>
                <w:rFonts w:ascii="Arial" w:hAnsi="Arial" w:cs="Arial"/>
                <w:color w:val="000000"/>
                <w:sz w:val="20"/>
                <w:szCs w:val="20"/>
                <w:lang w:bidi="hi-IN"/>
              </w:rPr>
              <w:t xml:space="preserve">aw </w:t>
            </w:r>
            <w:r w:rsidR="00632DB6" w:rsidRPr="002545F9">
              <w:rPr>
                <w:rFonts w:ascii="Arial" w:hAnsi="Arial" w:cs="Arial"/>
                <w:color w:val="000000"/>
                <w:sz w:val="20"/>
                <w:szCs w:val="20"/>
                <w:lang w:bidi="hi-IN"/>
              </w:rPr>
              <w:t>c</w:t>
            </w:r>
            <w:r w:rsidR="000331B8" w:rsidRPr="002545F9">
              <w:rPr>
                <w:rFonts w:ascii="Arial" w:hAnsi="Arial" w:cs="Arial"/>
                <w:color w:val="000000"/>
                <w:sz w:val="20"/>
                <w:szCs w:val="20"/>
                <w:lang w:bidi="hi-IN"/>
              </w:rPr>
              <w:t xml:space="preserve">entre then it should be referred immediately to </w:t>
            </w:r>
            <w:r w:rsidRPr="002545F9">
              <w:rPr>
                <w:rFonts w:ascii="Arial" w:hAnsi="Arial" w:cs="Arial"/>
                <w:color w:val="000000"/>
                <w:sz w:val="20"/>
                <w:szCs w:val="20"/>
                <w:lang w:bidi="hi-IN"/>
              </w:rPr>
              <w:t>a</w:t>
            </w:r>
            <w:r w:rsidR="000331B8" w:rsidRPr="002545F9">
              <w:rPr>
                <w:rFonts w:ascii="Arial" w:hAnsi="Arial" w:cs="Arial"/>
                <w:color w:val="000000"/>
                <w:sz w:val="20"/>
                <w:szCs w:val="20"/>
                <w:lang w:bidi="hi-IN"/>
              </w:rPr>
              <w:t xml:space="preserve"> </w:t>
            </w:r>
            <w:r w:rsidRPr="002545F9">
              <w:rPr>
                <w:rFonts w:ascii="Arial" w:hAnsi="Arial" w:cs="Arial"/>
                <w:color w:val="000000"/>
                <w:sz w:val="20"/>
                <w:szCs w:val="20"/>
                <w:lang w:bidi="hi-IN"/>
              </w:rPr>
              <w:t>complaints officer</w:t>
            </w:r>
            <w:r w:rsidR="000331B8" w:rsidRPr="002545F9">
              <w:rPr>
                <w:rFonts w:ascii="Arial" w:hAnsi="Arial" w:cs="Arial"/>
                <w:color w:val="000000"/>
                <w:sz w:val="20"/>
                <w:szCs w:val="20"/>
                <w:lang w:bidi="hi-IN"/>
              </w:rPr>
              <w:t xml:space="preserve"> by email to “Complaints” and copied to the managing solicitor. There may be certain cases where a staff member may not feel comfortable copying the managing solicitor in which case it can just be forwarded to the </w:t>
            </w:r>
            <w:r w:rsidRPr="002545F9">
              <w:rPr>
                <w:rFonts w:ascii="Arial" w:hAnsi="Arial" w:cs="Arial"/>
                <w:color w:val="000000"/>
                <w:sz w:val="20"/>
                <w:szCs w:val="20"/>
                <w:lang w:bidi="hi-IN"/>
              </w:rPr>
              <w:t>complaints officer</w:t>
            </w:r>
            <w:r w:rsidR="00632DB6" w:rsidRPr="002545F9">
              <w:rPr>
                <w:rFonts w:ascii="Arial" w:hAnsi="Arial" w:cs="Arial"/>
                <w:color w:val="000000"/>
                <w:sz w:val="20"/>
                <w:szCs w:val="20"/>
                <w:lang w:bidi="hi-IN"/>
              </w:rPr>
              <w:t xml:space="preserve">. </w:t>
            </w:r>
            <w:r w:rsidR="000331B8" w:rsidRPr="002545F9">
              <w:rPr>
                <w:rFonts w:ascii="Arial" w:hAnsi="Arial" w:cs="Arial"/>
                <w:color w:val="000000"/>
                <w:sz w:val="20"/>
                <w:szCs w:val="20"/>
                <w:lang w:bidi="hi-IN"/>
              </w:rPr>
              <w:t xml:space="preserve">The </w:t>
            </w:r>
            <w:r w:rsidRPr="002545F9">
              <w:rPr>
                <w:rFonts w:ascii="Arial" w:hAnsi="Arial" w:cs="Arial"/>
                <w:color w:val="000000"/>
                <w:sz w:val="20"/>
                <w:szCs w:val="20"/>
                <w:lang w:bidi="hi-IN"/>
              </w:rPr>
              <w:t>complaints officer</w:t>
            </w:r>
            <w:r w:rsidR="000331B8" w:rsidRPr="002545F9">
              <w:rPr>
                <w:rFonts w:ascii="Arial" w:hAnsi="Arial" w:cs="Arial"/>
                <w:color w:val="000000"/>
                <w:sz w:val="20"/>
                <w:szCs w:val="20"/>
                <w:lang w:bidi="hi-IN"/>
              </w:rPr>
              <w:t xml:space="preserve"> will immediately log the complaint in the complaints database. If the </w:t>
            </w:r>
            <w:r w:rsidRPr="002545F9">
              <w:rPr>
                <w:rFonts w:ascii="Arial" w:hAnsi="Arial" w:cs="Arial"/>
                <w:color w:val="000000"/>
                <w:sz w:val="20"/>
                <w:szCs w:val="20"/>
                <w:lang w:bidi="hi-IN"/>
              </w:rPr>
              <w:t>c</w:t>
            </w:r>
            <w:r w:rsidR="000331B8" w:rsidRPr="002545F9">
              <w:rPr>
                <w:rFonts w:ascii="Arial" w:hAnsi="Arial" w:cs="Arial"/>
                <w:color w:val="000000"/>
                <w:sz w:val="20"/>
                <w:szCs w:val="20"/>
                <w:lang w:bidi="hi-IN"/>
              </w:rPr>
              <w:t xml:space="preserve">omplaint is received in Head Office it should immediately be sent to the </w:t>
            </w:r>
            <w:r w:rsidRPr="002545F9">
              <w:rPr>
                <w:rFonts w:ascii="Arial" w:hAnsi="Arial" w:cs="Arial"/>
                <w:color w:val="000000"/>
                <w:sz w:val="20"/>
                <w:szCs w:val="20"/>
                <w:lang w:bidi="hi-IN"/>
              </w:rPr>
              <w:t>complaints officer</w:t>
            </w:r>
            <w:r w:rsidR="000331B8" w:rsidRPr="002545F9">
              <w:rPr>
                <w:rFonts w:ascii="Arial" w:hAnsi="Arial" w:cs="Arial"/>
                <w:color w:val="000000"/>
                <w:sz w:val="20"/>
                <w:szCs w:val="20"/>
                <w:lang w:bidi="hi-IN"/>
              </w:rPr>
              <w:t xml:space="preserve"> for logging. </w:t>
            </w:r>
          </w:p>
          <w:p w:rsidR="000331B8" w:rsidRPr="002545F9" w:rsidRDefault="000331B8" w:rsidP="00FB3CDE">
            <w:pPr>
              <w:pStyle w:val="ListParagraph"/>
              <w:numPr>
                <w:ilvl w:val="0"/>
                <w:numId w:val="230"/>
              </w:numPr>
              <w:spacing w:line="240" w:lineRule="auto"/>
              <w:rPr>
                <w:rFonts w:ascii="Arial" w:hAnsi="Arial" w:cs="Arial"/>
                <w:color w:val="000000"/>
                <w:sz w:val="20"/>
                <w:szCs w:val="20"/>
                <w:lang w:bidi="hi-IN"/>
              </w:rPr>
            </w:pPr>
            <w:r w:rsidRPr="002545F9">
              <w:rPr>
                <w:rFonts w:ascii="Arial" w:hAnsi="Arial" w:cs="Arial"/>
                <w:bCs/>
                <w:sz w:val="20"/>
                <w:szCs w:val="20"/>
              </w:rPr>
              <w:t xml:space="preserve">The </w:t>
            </w:r>
            <w:r w:rsidR="00632DB6" w:rsidRPr="002545F9">
              <w:rPr>
                <w:rFonts w:ascii="Arial" w:hAnsi="Arial" w:cs="Arial"/>
                <w:bCs/>
                <w:sz w:val="20"/>
                <w:szCs w:val="20"/>
              </w:rPr>
              <w:t>c</w:t>
            </w:r>
            <w:r w:rsidR="004602B6" w:rsidRPr="002545F9">
              <w:rPr>
                <w:rFonts w:ascii="Arial" w:hAnsi="Arial" w:cs="Arial"/>
                <w:bCs/>
                <w:sz w:val="20"/>
                <w:szCs w:val="20"/>
              </w:rPr>
              <w:t>omplaints officer</w:t>
            </w:r>
            <w:r w:rsidRPr="002545F9">
              <w:rPr>
                <w:rFonts w:ascii="Arial" w:hAnsi="Arial" w:cs="Arial"/>
                <w:bCs/>
                <w:sz w:val="20"/>
                <w:szCs w:val="20"/>
              </w:rPr>
              <w:t xml:space="preserve"> will contact the complainant (w</w:t>
            </w:r>
            <w:r w:rsidR="00632DB6" w:rsidRPr="002545F9">
              <w:rPr>
                <w:rFonts w:ascii="Arial" w:hAnsi="Arial" w:cs="Arial"/>
                <w:bCs/>
                <w:sz w:val="20"/>
                <w:szCs w:val="20"/>
              </w:rPr>
              <w:t>ithin five</w:t>
            </w:r>
            <w:r w:rsidRPr="002545F9">
              <w:rPr>
                <w:rFonts w:ascii="Arial" w:hAnsi="Arial" w:cs="Arial"/>
                <w:bCs/>
                <w:sz w:val="20"/>
                <w:szCs w:val="20"/>
              </w:rPr>
              <w:t xml:space="preserve"> days) to acknowledge the complaint and say the matter has been referred to the Regional Manager (and name of Regional Manager) to investigate.</w:t>
            </w:r>
          </w:p>
          <w:p w:rsidR="000331B8" w:rsidRPr="002545F9" w:rsidRDefault="000331B8" w:rsidP="00FB3CDE">
            <w:pPr>
              <w:pStyle w:val="ListParagraph"/>
              <w:numPr>
                <w:ilvl w:val="0"/>
                <w:numId w:val="230"/>
              </w:numPr>
              <w:spacing w:line="240" w:lineRule="auto"/>
              <w:rPr>
                <w:rFonts w:ascii="Arial" w:hAnsi="Arial" w:cs="Arial"/>
                <w:color w:val="000000"/>
                <w:sz w:val="20"/>
                <w:szCs w:val="20"/>
                <w:lang w:bidi="hi-IN"/>
              </w:rPr>
            </w:pPr>
            <w:r w:rsidRPr="002545F9">
              <w:rPr>
                <w:rFonts w:ascii="Arial" w:hAnsi="Arial" w:cs="Arial"/>
                <w:bCs/>
                <w:sz w:val="20"/>
                <w:szCs w:val="20"/>
              </w:rPr>
              <w:t>The Regional Manager will</w:t>
            </w:r>
            <w:r w:rsidRPr="002545F9">
              <w:rPr>
                <w:rFonts w:ascii="Arial" w:hAnsi="Arial" w:cs="Arial"/>
                <w:b/>
                <w:bCs/>
                <w:sz w:val="20"/>
                <w:szCs w:val="20"/>
              </w:rPr>
              <w:t xml:space="preserve"> </w:t>
            </w:r>
            <w:r w:rsidRPr="002545F9">
              <w:rPr>
                <w:rFonts w:ascii="Arial" w:hAnsi="Arial" w:cs="Arial"/>
                <w:bCs/>
                <w:sz w:val="20"/>
                <w:szCs w:val="20"/>
              </w:rPr>
              <w:t>f</w:t>
            </w:r>
            <w:r w:rsidRPr="002545F9">
              <w:rPr>
                <w:rFonts w:ascii="Arial" w:hAnsi="Arial" w:cs="Arial"/>
                <w:color w:val="000000"/>
                <w:sz w:val="20"/>
                <w:szCs w:val="20"/>
                <w:lang w:bidi="hi-IN"/>
              </w:rPr>
              <w:t xml:space="preserve">urnish a copy of the written complaint to the </w:t>
            </w:r>
            <w:r w:rsidR="00632DB6" w:rsidRPr="002545F9">
              <w:rPr>
                <w:rFonts w:ascii="Arial" w:hAnsi="Arial" w:cs="Arial"/>
                <w:color w:val="000000"/>
                <w:sz w:val="20"/>
                <w:szCs w:val="20"/>
                <w:lang w:bidi="hi-IN"/>
              </w:rPr>
              <w:t>m</w:t>
            </w:r>
            <w:r w:rsidRPr="002545F9">
              <w:rPr>
                <w:rFonts w:ascii="Arial" w:hAnsi="Arial" w:cs="Arial"/>
                <w:color w:val="000000"/>
                <w:sz w:val="20"/>
                <w:szCs w:val="20"/>
                <w:lang w:bidi="hi-IN"/>
              </w:rPr>
              <w:t xml:space="preserve">anaging </w:t>
            </w:r>
            <w:r w:rsidR="00632DB6" w:rsidRPr="002545F9">
              <w:rPr>
                <w:rFonts w:ascii="Arial" w:hAnsi="Arial" w:cs="Arial"/>
                <w:color w:val="000000"/>
                <w:sz w:val="20"/>
                <w:szCs w:val="20"/>
                <w:lang w:bidi="hi-IN"/>
              </w:rPr>
              <w:t>s</w:t>
            </w:r>
            <w:r w:rsidRPr="002545F9">
              <w:rPr>
                <w:rFonts w:ascii="Arial" w:hAnsi="Arial" w:cs="Arial"/>
                <w:color w:val="000000"/>
                <w:sz w:val="20"/>
                <w:szCs w:val="20"/>
                <w:lang w:bidi="hi-IN"/>
              </w:rPr>
              <w:t>olicitor/</w:t>
            </w:r>
            <w:r w:rsidR="00632DB6" w:rsidRPr="002545F9">
              <w:rPr>
                <w:rFonts w:ascii="Arial" w:hAnsi="Arial" w:cs="Arial"/>
                <w:color w:val="000000"/>
                <w:sz w:val="20"/>
                <w:szCs w:val="20"/>
                <w:lang w:bidi="hi-IN"/>
              </w:rPr>
              <w:t>p</w:t>
            </w:r>
            <w:r w:rsidRPr="002545F9">
              <w:rPr>
                <w:rFonts w:ascii="Arial" w:hAnsi="Arial" w:cs="Arial"/>
                <w:color w:val="000000"/>
                <w:sz w:val="20"/>
                <w:szCs w:val="20"/>
                <w:lang w:bidi="hi-IN"/>
              </w:rPr>
              <w:t xml:space="preserve">rivate </w:t>
            </w:r>
            <w:r w:rsidR="00632DB6" w:rsidRPr="002545F9">
              <w:rPr>
                <w:rFonts w:ascii="Arial" w:hAnsi="Arial" w:cs="Arial"/>
                <w:color w:val="000000"/>
                <w:sz w:val="20"/>
                <w:szCs w:val="20"/>
                <w:lang w:bidi="hi-IN"/>
              </w:rPr>
              <w:t>p</w:t>
            </w:r>
            <w:r w:rsidRPr="002545F9">
              <w:rPr>
                <w:rFonts w:ascii="Arial" w:hAnsi="Arial" w:cs="Arial"/>
                <w:color w:val="000000"/>
                <w:sz w:val="20"/>
                <w:szCs w:val="20"/>
                <w:lang w:bidi="hi-IN"/>
              </w:rPr>
              <w:t xml:space="preserve">ractitioner within </w:t>
            </w:r>
            <w:r w:rsidR="00632DB6" w:rsidRPr="002545F9">
              <w:rPr>
                <w:rFonts w:ascii="Arial" w:hAnsi="Arial" w:cs="Arial"/>
                <w:color w:val="000000"/>
                <w:sz w:val="20"/>
                <w:szCs w:val="20"/>
                <w:lang w:bidi="hi-IN"/>
              </w:rPr>
              <w:t>two</w:t>
            </w:r>
            <w:r w:rsidRPr="002545F9">
              <w:rPr>
                <w:rFonts w:ascii="Arial" w:hAnsi="Arial" w:cs="Arial"/>
                <w:color w:val="000000"/>
                <w:sz w:val="20"/>
                <w:szCs w:val="20"/>
                <w:lang w:bidi="hi-IN"/>
              </w:rPr>
              <w:t xml:space="preserve"> days requesting their comments within a further </w:t>
            </w:r>
            <w:r w:rsidR="00632DB6" w:rsidRPr="002545F9">
              <w:rPr>
                <w:rFonts w:ascii="Arial" w:hAnsi="Arial" w:cs="Arial"/>
                <w:color w:val="000000"/>
                <w:sz w:val="20"/>
                <w:szCs w:val="20"/>
                <w:lang w:bidi="hi-IN"/>
              </w:rPr>
              <w:t xml:space="preserve">seven </w:t>
            </w:r>
            <w:r w:rsidRPr="002545F9">
              <w:rPr>
                <w:rFonts w:ascii="Arial" w:hAnsi="Arial" w:cs="Arial"/>
                <w:color w:val="000000"/>
                <w:sz w:val="20"/>
                <w:szCs w:val="20"/>
                <w:lang w:bidi="hi-IN"/>
              </w:rPr>
              <w:t xml:space="preserve">days (except in exceptional circumstances where it is not practicable to do so).  </w:t>
            </w:r>
            <w:r w:rsidRPr="002545F9">
              <w:rPr>
                <w:rFonts w:ascii="Arial" w:hAnsi="Arial" w:cs="Arial"/>
                <w:bCs/>
                <w:sz w:val="20"/>
                <w:szCs w:val="20"/>
              </w:rPr>
              <w:lastRenderedPageBreak/>
              <w:t xml:space="preserve">The Regional Manager will, within </w:t>
            </w:r>
            <w:r w:rsidR="00632DB6" w:rsidRPr="002545F9">
              <w:rPr>
                <w:rFonts w:ascii="Arial" w:hAnsi="Arial" w:cs="Arial"/>
                <w:bCs/>
                <w:sz w:val="20"/>
                <w:szCs w:val="20"/>
              </w:rPr>
              <w:t>five</w:t>
            </w:r>
            <w:r w:rsidRPr="002545F9">
              <w:rPr>
                <w:rFonts w:ascii="Arial" w:hAnsi="Arial" w:cs="Arial"/>
                <w:bCs/>
                <w:sz w:val="20"/>
                <w:szCs w:val="20"/>
              </w:rPr>
              <w:t xml:space="preserve"> days of receipt of the complaint, inform the complainant that, in accordance with the Board’s procedures, he/she has sent a copy of the client’s complaint to the </w:t>
            </w:r>
            <w:r w:rsidR="00632DB6" w:rsidRPr="002545F9">
              <w:rPr>
                <w:rFonts w:ascii="Arial" w:hAnsi="Arial" w:cs="Arial"/>
                <w:color w:val="000000"/>
                <w:sz w:val="20"/>
                <w:szCs w:val="20"/>
                <w:lang w:bidi="hi-IN"/>
              </w:rPr>
              <w:t xml:space="preserve">managing solicitor/private practitioner </w:t>
            </w:r>
            <w:r w:rsidRPr="002545F9">
              <w:rPr>
                <w:rFonts w:ascii="Arial" w:hAnsi="Arial" w:cs="Arial"/>
                <w:bCs/>
                <w:sz w:val="20"/>
                <w:szCs w:val="20"/>
              </w:rPr>
              <w:t xml:space="preserve">for a response. </w:t>
            </w:r>
            <w:r w:rsidRPr="002545F9">
              <w:rPr>
                <w:rFonts w:ascii="Arial" w:hAnsi="Arial" w:cs="Arial"/>
                <w:color w:val="000000"/>
                <w:sz w:val="20"/>
                <w:szCs w:val="20"/>
                <w:lang w:bidi="hi-IN"/>
              </w:rPr>
              <w:t xml:space="preserve">The </w:t>
            </w:r>
            <w:r w:rsidR="00632DB6" w:rsidRPr="002545F9">
              <w:rPr>
                <w:rFonts w:ascii="Arial" w:hAnsi="Arial" w:cs="Arial"/>
                <w:color w:val="000000"/>
                <w:sz w:val="20"/>
                <w:szCs w:val="20"/>
                <w:lang w:bidi="hi-IN"/>
              </w:rPr>
              <w:t xml:space="preserve">managing solicitor/private practitioner </w:t>
            </w:r>
            <w:r w:rsidRPr="002545F9">
              <w:rPr>
                <w:rFonts w:ascii="Arial" w:hAnsi="Arial" w:cs="Arial"/>
                <w:color w:val="000000"/>
                <w:sz w:val="20"/>
                <w:szCs w:val="20"/>
                <w:lang w:bidi="hi-IN"/>
              </w:rPr>
              <w:t xml:space="preserve">should be mindful that his/her response will be made available to the complainant. Upon receipt of the comments from the </w:t>
            </w:r>
            <w:r w:rsidR="00632DB6" w:rsidRPr="002545F9">
              <w:rPr>
                <w:rFonts w:ascii="Arial" w:hAnsi="Arial" w:cs="Arial"/>
                <w:color w:val="000000"/>
                <w:sz w:val="20"/>
                <w:szCs w:val="20"/>
                <w:lang w:bidi="hi-IN"/>
              </w:rPr>
              <w:t>managing solicitor/private practitioner</w:t>
            </w:r>
            <w:r w:rsidRPr="002545F9">
              <w:rPr>
                <w:rFonts w:ascii="Arial" w:hAnsi="Arial" w:cs="Arial"/>
                <w:color w:val="000000"/>
                <w:sz w:val="20"/>
                <w:szCs w:val="20"/>
                <w:lang w:bidi="hi-IN"/>
              </w:rPr>
              <w:t>, that response should be sent to the complainant for his/her observations. When a response is received from the complainant then it should be sent to the managing solicitor/private practitioner but with no further request for observations.</w:t>
            </w:r>
          </w:p>
          <w:p w:rsidR="000331B8" w:rsidRPr="002545F9" w:rsidRDefault="000331B8" w:rsidP="00FB3CDE">
            <w:pPr>
              <w:pStyle w:val="ListParagraph"/>
              <w:numPr>
                <w:ilvl w:val="0"/>
                <w:numId w:val="230"/>
              </w:numPr>
              <w:spacing w:line="240" w:lineRule="auto"/>
              <w:rPr>
                <w:rFonts w:ascii="Arial" w:hAnsi="Arial" w:cs="Arial"/>
                <w:b/>
                <w:color w:val="000000"/>
                <w:sz w:val="20"/>
                <w:szCs w:val="20"/>
                <w:lang w:bidi="hi-IN"/>
              </w:rPr>
            </w:pPr>
            <w:r w:rsidRPr="002545F9">
              <w:rPr>
                <w:rFonts w:ascii="Arial" w:hAnsi="Arial" w:cs="Arial"/>
                <w:b/>
                <w:bCs/>
                <w:sz w:val="20"/>
                <w:szCs w:val="20"/>
              </w:rPr>
              <w:t xml:space="preserve">The </w:t>
            </w:r>
            <w:r w:rsidR="00632DB6" w:rsidRPr="002545F9">
              <w:rPr>
                <w:rFonts w:ascii="Arial" w:hAnsi="Arial" w:cs="Arial"/>
                <w:b/>
                <w:bCs/>
                <w:sz w:val="20"/>
                <w:szCs w:val="20"/>
              </w:rPr>
              <w:t>c</w:t>
            </w:r>
            <w:r w:rsidR="004602B6" w:rsidRPr="002545F9">
              <w:rPr>
                <w:rFonts w:ascii="Arial" w:hAnsi="Arial" w:cs="Arial"/>
                <w:b/>
                <w:bCs/>
                <w:sz w:val="20"/>
                <w:szCs w:val="20"/>
              </w:rPr>
              <w:t>omplaints officer</w:t>
            </w:r>
            <w:r w:rsidRPr="002545F9">
              <w:rPr>
                <w:rFonts w:ascii="Arial" w:hAnsi="Arial" w:cs="Arial"/>
                <w:b/>
                <w:bCs/>
                <w:sz w:val="20"/>
                <w:szCs w:val="20"/>
              </w:rPr>
              <w:t xml:space="preserve"> must be </w:t>
            </w:r>
            <w:proofErr w:type="spellStart"/>
            <w:r w:rsidRPr="002545F9">
              <w:rPr>
                <w:rFonts w:ascii="Arial" w:hAnsi="Arial" w:cs="Arial"/>
                <w:b/>
                <w:bCs/>
                <w:sz w:val="20"/>
                <w:szCs w:val="20"/>
              </w:rPr>
              <w:t>CC’d</w:t>
            </w:r>
            <w:proofErr w:type="spellEnd"/>
            <w:r w:rsidRPr="002545F9">
              <w:rPr>
                <w:rFonts w:ascii="Arial" w:hAnsi="Arial" w:cs="Arial"/>
                <w:b/>
                <w:color w:val="000000"/>
                <w:sz w:val="20"/>
                <w:szCs w:val="20"/>
                <w:lang w:bidi="hi-IN"/>
              </w:rPr>
              <w:t xml:space="preserve"> in all correspondence so that the complaints database will be kept up to date and all documents relating to the complaint will be saved to  the client file.</w:t>
            </w:r>
          </w:p>
          <w:p w:rsidR="000331B8" w:rsidRPr="002545F9" w:rsidRDefault="00632DB6" w:rsidP="00FB3CDE">
            <w:pPr>
              <w:pStyle w:val="ListParagraph"/>
              <w:numPr>
                <w:ilvl w:val="0"/>
                <w:numId w:val="230"/>
              </w:numPr>
              <w:spacing w:line="240" w:lineRule="auto"/>
              <w:rPr>
                <w:rFonts w:ascii="Arial" w:hAnsi="Arial" w:cs="Arial"/>
                <w:color w:val="000000"/>
                <w:sz w:val="20"/>
                <w:szCs w:val="20"/>
                <w:lang w:bidi="hi-IN"/>
              </w:rPr>
            </w:pPr>
            <w:r w:rsidRPr="002545F9">
              <w:rPr>
                <w:rFonts w:ascii="Arial" w:hAnsi="Arial" w:cs="Arial"/>
                <w:color w:val="000000"/>
                <w:sz w:val="20"/>
                <w:szCs w:val="20"/>
                <w:lang w:bidi="hi-IN"/>
              </w:rPr>
              <w:t>The m</w:t>
            </w:r>
            <w:r w:rsidR="000331B8" w:rsidRPr="002545F9">
              <w:rPr>
                <w:rFonts w:ascii="Arial" w:hAnsi="Arial" w:cs="Arial"/>
                <w:color w:val="000000"/>
                <w:sz w:val="20"/>
                <w:szCs w:val="20"/>
                <w:lang w:bidi="hi-IN"/>
              </w:rPr>
              <w:t xml:space="preserve">anaging </w:t>
            </w:r>
            <w:r w:rsidRPr="002545F9">
              <w:rPr>
                <w:rFonts w:ascii="Arial" w:hAnsi="Arial" w:cs="Arial"/>
                <w:color w:val="000000"/>
                <w:sz w:val="20"/>
                <w:szCs w:val="20"/>
                <w:lang w:bidi="hi-IN"/>
              </w:rPr>
              <w:t>s</w:t>
            </w:r>
            <w:r w:rsidR="000331B8" w:rsidRPr="002545F9">
              <w:rPr>
                <w:rFonts w:ascii="Arial" w:hAnsi="Arial" w:cs="Arial"/>
                <w:color w:val="000000"/>
                <w:sz w:val="20"/>
                <w:szCs w:val="20"/>
                <w:lang w:bidi="hi-IN"/>
              </w:rPr>
              <w:t>olicitor/</w:t>
            </w:r>
            <w:r w:rsidRPr="002545F9">
              <w:rPr>
                <w:rFonts w:ascii="Arial" w:hAnsi="Arial" w:cs="Arial"/>
                <w:color w:val="000000"/>
                <w:sz w:val="20"/>
                <w:szCs w:val="20"/>
                <w:lang w:bidi="hi-IN"/>
              </w:rPr>
              <w:t>p</w:t>
            </w:r>
            <w:r w:rsidR="000331B8" w:rsidRPr="002545F9">
              <w:rPr>
                <w:rFonts w:ascii="Arial" w:hAnsi="Arial" w:cs="Arial"/>
                <w:color w:val="000000"/>
                <w:sz w:val="20"/>
                <w:szCs w:val="20"/>
                <w:lang w:bidi="hi-IN"/>
              </w:rPr>
              <w:t xml:space="preserve">rivate </w:t>
            </w:r>
            <w:r w:rsidRPr="002545F9">
              <w:rPr>
                <w:rFonts w:ascii="Arial" w:hAnsi="Arial" w:cs="Arial"/>
                <w:color w:val="000000"/>
                <w:sz w:val="20"/>
                <w:szCs w:val="20"/>
                <w:lang w:bidi="hi-IN"/>
              </w:rPr>
              <w:t xml:space="preserve">solicitor </w:t>
            </w:r>
            <w:r w:rsidR="000331B8" w:rsidRPr="002545F9">
              <w:rPr>
                <w:rFonts w:ascii="Arial" w:hAnsi="Arial" w:cs="Arial"/>
                <w:color w:val="000000"/>
                <w:sz w:val="20"/>
                <w:szCs w:val="20"/>
                <w:lang w:bidi="hi-IN"/>
              </w:rPr>
              <w:t>will continue to provide legal services to the complainant unless the Regional Manager, in exceptional circumstances, feels that it is not appropriate for that solicitor to continue to provide legal services to the complainant and, in those circumstances, the complainant shall be offered a change of solicitor within the law centre/to select an alternative private practitioner, as may be appropriate.</w:t>
            </w:r>
          </w:p>
          <w:p w:rsidR="000331B8" w:rsidRPr="002545F9" w:rsidRDefault="000331B8" w:rsidP="00FB3CDE">
            <w:pPr>
              <w:pStyle w:val="ListParagraph"/>
              <w:numPr>
                <w:ilvl w:val="0"/>
                <w:numId w:val="230"/>
              </w:numPr>
              <w:spacing w:line="240" w:lineRule="auto"/>
              <w:rPr>
                <w:rFonts w:ascii="Arial" w:hAnsi="Arial" w:cs="Arial"/>
                <w:color w:val="000000"/>
                <w:sz w:val="20"/>
                <w:szCs w:val="20"/>
                <w:lang w:bidi="hi-IN"/>
              </w:rPr>
            </w:pPr>
            <w:r w:rsidRPr="002545F9">
              <w:rPr>
                <w:rFonts w:ascii="Arial" w:hAnsi="Arial" w:cs="Arial"/>
                <w:color w:val="000000"/>
                <w:sz w:val="20"/>
                <w:szCs w:val="20"/>
                <w:lang w:bidi="hi-IN"/>
              </w:rPr>
              <w:t>If the Regional Manager is of the view that the complaint is complex or requires further investigation then she/he should write to the complainant informing him/her of this and indicating when it is expected to complete the investigation.</w:t>
            </w:r>
          </w:p>
          <w:p w:rsidR="000331B8" w:rsidRPr="002545F9" w:rsidRDefault="000331B8" w:rsidP="00FB3CDE">
            <w:pPr>
              <w:pStyle w:val="ListParagraph"/>
              <w:numPr>
                <w:ilvl w:val="0"/>
                <w:numId w:val="230"/>
              </w:numPr>
              <w:spacing w:line="240" w:lineRule="auto"/>
              <w:rPr>
                <w:rFonts w:ascii="Arial" w:hAnsi="Arial" w:cs="Arial"/>
                <w:color w:val="000000"/>
                <w:sz w:val="20"/>
                <w:szCs w:val="20"/>
                <w:lang w:bidi="hi-IN"/>
              </w:rPr>
            </w:pPr>
            <w:r w:rsidRPr="002545F9">
              <w:rPr>
                <w:rFonts w:ascii="Arial" w:hAnsi="Arial" w:cs="Arial"/>
                <w:color w:val="000000"/>
                <w:sz w:val="20"/>
                <w:szCs w:val="20"/>
                <w:lang w:bidi="hi-IN"/>
              </w:rPr>
              <w:t>The complaint should be processed within 30 days of the acknowledgement but if, as contemplated by paragraph 6, the matter is likely to take longer than that then the Regional Manager will write to the complainant advising the likely time frame for completing his/her investigation.  The Regional Manager should keep the complainant updated in writing every 20 days.</w:t>
            </w:r>
          </w:p>
          <w:p w:rsidR="000331B8" w:rsidRPr="002545F9" w:rsidRDefault="000331B8" w:rsidP="00FB3CDE">
            <w:pPr>
              <w:pStyle w:val="ListParagraph"/>
              <w:numPr>
                <w:ilvl w:val="0"/>
                <w:numId w:val="230"/>
              </w:numPr>
              <w:spacing w:line="240" w:lineRule="auto"/>
              <w:rPr>
                <w:rFonts w:ascii="Arial" w:hAnsi="Arial" w:cs="Arial"/>
                <w:color w:val="000000"/>
                <w:sz w:val="20"/>
                <w:szCs w:val="20"/>
                <w:lang w:bidi="hi-IN"/>
              </w:rPr>
            </w:pPr>
            <w:r w:rsidRPr="002545F9">
              <w:rPr>
                <w:rFonts w:ascii="Arial" w:hAnsi="Arial" w:cs="Arial"/>
                <w:color w:val="000000"/>
                <w:sz w:val="20"/>
                <w:szCs w:val="20"/>
                <w:lang w:bidi="hi-IN"/>
              </w:rPr>
              <w:t xml:space="preserve">The Regional Manager makes a decision and notifies the parties of the decision, in writing, and also the reasons for reaching that decision. The Regional Manager shall inform all parties of the right to seek a review of the complaint by the </w:t>
            </w:r>
            <w:r w:rsidR="00632DB6" w:rsidRPr="002545F9">
              <w:rPr>
                <w:rFonts w:ascii="Arial" w:hAnsi="Arial" w:cs="Arial"/>
                <w:color w:val="000000"/>
                <w:sz w:val="20"/>
                <w:szCs w:val="20"/>
                <w:lang w:bidi="hi-IN"/>
              </w:rPr>
              <w:t>r</w:t>
            </w:r>
            <w:r w:rsidRPr="002545F9">
              <w:rPr>
                <w:rFonts w:ascii="Arial" w:hAnsi="Arial" w:cs="Arial"/>
                <w:color w:val="000000"/>
                <w:sz w:val="20"/>
                <w:szCs w:val="20"/>
                <w:lang w:bidi="hi-IN"/>
              </w:rPr>
              <w:t xml:space="preserve">eview </w:t>
            </w:r>
            <w:r w:rsidR="00632DB6" w:rsidRPr="002545F9">
              <w:rPr>
                <w:rFonts w:ascii="Arial" w:hAnsi="Arial" w:cs="Arial"/>
                <w:color w:val="000000"/>
                <w:sz w:val="20"/>
                <w:szCs w:val="20"/>
                <w:lang w:bidi="hi-IN"/>
              </w:rPr>
              <w:t>o</w:t>
            </w:r>
            <w:r w:rsidRPr="002545F9">
              <w:rPr>
                <w:rFonts w:ascii="Arial" w:hAnsi="Arial" w:cs="Arial"/>
                <w:color w:val="000000"/>
                <w:sz w:val="20"/>
                <w:szCs w:val="20"/>
                <w:lang w:bidi="hi-IN"/>
              </w:rPr>
              <w:t>fficer, who in these circumstances shall be the Director of Civil Legal Aid.</w:t>
            </w:r>
          </w:p>
          <w:p w:rsidR="000331B8" w:rsidRPr="002545F9" w:rsidRDefault="000331B8" w:rsidP="00FB3CDE">
            <w:pPr>
              <w:pStyle w:val="ListParagraph"/>
              <w:numPr>
                <w:ilvl w:val="0"/>
                <w:numId w:val="230"/>
              </w:numPr>
              <w:spacing w:line="240" w:lineRule="auto"/>
              <w:rPr>
                <w:rFonts w:ascii="Arial" w:hAnsi="Arial" w:cs="Arial"/>
                <w:color w:val="000000"/>
                <w:sz w:val="20"/>
                <w:szCs w:val="20"/>
                <w:lang w:bidi="hi-IN"/>
              </w:rPr>
            </w:pPr>
            <w:r w:rsidRPr="002545F9">
              <w:rPr>
                <w:rFonts w:ascii="Arial" w:hAnsi="Arial" w:cs="Arial"/>
                <w:color w:val="000000"/>
                <w:sz w:val="20"/>
                <w:szCs w:val="20"/>
                <w:lang w:bidi="hi-IN"/>
              </w:rPr>
              <w:t xml:space="preserve">If it is considered that there is merit to the complaint, a decision needs to be made as to what response should be made to the complainant. An acknowledgment of the fact that there was merit in the complaint and an apology might be appropriate. If any other remedy is contemplated then the Director of Civil Legal should be contacted. If it is considered that there is no merit to the complaint then the complainant is notified of this. The </w:t>
            </w:r>
            <w:r w:rsidR="00632DB6" w:rsidRPr="002545F9">
              <w:rPr>
                <w:rFonts w:ascii="Arial" w:hAnsi="Arial" w:cs="Arial"/>
                <w:color w:val="000000"/>
                <w:sz w:val="20"/>
                <w:szCs w:val="20"/>
                <w:lang w:bidi="hi-IN"/>
              </w:rPr>
              <w:t>l</w:t>
            </w:r>
            <w:r w:rsidRPr="002545F9">
              <w:rPr>
                <w:rFonts w:ascii="Arial" w:hAnsi="Arial" w:cs="Arial"/>
                <w:color w:val="000000"/>
                <w:sz w:val="20"/>
                <w:szCs w:val="20"/>
                <w:lang w:bidi="hi-IN"/>
              </w:rPr>
              <w:t xml:space="preserve">aw </w:t>
            </w:r>
            <w:r w:rsidR="00632DB6" w:rsidRPr="002545F9">
              <w:rPr>
                <w:rFonts w:ascii="Arial" w:hAnsi="Arial" w:cs="Arial"/>
                <w:color w:val="000000"/>
                <w:sz w:val="20"/>
                <w:szCs w:val="20"/>
                <w:lang w:bidi="hi-IN"/>
              </w:rPr>
              <w:t>c</w:t>
            </w:r>
            <w:r w:rsidRPr="002545F9">
              <w:rPr>
                <w:rFonts w:ascii="Arial" w:hAnsi="Arial" w:cs="Arial"/>
                <w:color w:val="000000"/>
                <w:sz w:val="20"/>
                <w:szCs w:val="20"/>
                <w:lang w:bidi="hi-IN"/>
              </w:rPr>
              <w:t>entre will act upon the decision of the Regional Manager/Director of Civil Legal Aid.</w:t>
            </w:r>
          </w:p>
          <w:p w:rsidR="000331B8" w:rsidRPr="002545F9" w:rsidRDefault="000331B8" w:rsidP="00FB3CDE">
            <w:pPr>
              <w:pStyle w:val="ListParagraph"/>
              <w:numPr>
                <w:ilvl w:val="0"/>
                <w:numId w:val="230"/>
              </w:numPr>
              <w:spacing w:line="240" w:lineRule="auto"/>
              <w:rPr>
                <w:rFonts w:ascii="Arial" w:hAnsi="Arial" w:cs="Arial"/>
                <w:color w:val="000000"/>
                <w:sz w:val="20"/>
                <w:szCs w:val="20"/>
                <w:lang w:bidi="hi-IN"/>
              </w:rPr>
            </w:pPr>
            <w:r w:rsidRPr="002545F9">
              <w:rPr>
                <w:rFonts w:ascii="Arial" w:hAnsi="Arial" w:cs="Arial"/>
                <w:color w:val="000000"/>
                <w:sz w:val="20"/>
                <w:szCs w:val="20"/>
                <w:lang w:bidi="hi-IN"/>
              </w:rPr>
              <w:t>If no review is sought, that is the end of the matter.</w:t>
            </w:r>
          </w:p>
          <w:p w:rsidR="000331B8" w:rsidRPr="002545F9" w:rsidRDefault="000331B8" w:rsidP="00FB3CDE">
            <w:pPr>
              <w:pStyle w:val="ListParagraph"/>
              <w:numPr>
                <w:ilvl w:val="0"/>
                <w:numId w:val="230"/>
              </w:numPr>
              <w:spacing w:line="240" w:lineRule="auto"/>
              <w:rPr>
                <w:rFonts w:ascii="Arial" w:hAnsi="Arial" w:cs="Arial"/>
                <w:color w:val="000000"/>
                <w:sz w:val="20"/>
                <w:szCs w:val="20"/>
                <w:lang w:bidi="hi-IN"/>
              </w:rPr>
            </w:pPr>
            <w:r w:rsidRPr="002545F9">
              <w:rPr>
                <w:rFonts w:ascii="Arial" w:hAnsi="Arial" w:cs="Arial"/>
                <w:color w:val="000000"/>
                <w:sz w:val="20"/>
                <w:szCs w:val="20"/>
                <w:lang w:bidi="hi-IN"/>
              </w:rPr>
              <w:t>If either party seeks a review, the other party should be furnished with a copy of the request for a review and all deta</w:t>
            </w:r>
            <w:r w:rsidR="00632DB6" w:rsidRPr="002545F9">
              <w:rPr>
                <w:rFonts w:ascii="Arial" w:hAnsi="Arial" w:cs="Arial"/>
                <w:color w:val="000000"/>
                <w:sz w:val="20"/>
                <w:szCs w:val="20"/>
                <w:lang w:bidi="hi-IN"/>
              </w:rPr>
              <w:t>ils should be forwarded to the r</w:t>
            </w:r>
            <w:r w:rsidRPr="002545F9">
              <w:rPr>
                <w:rFonts w:ascii="Arial" w:hAnsi="Arial" w:cs="Arial"/>
                <w:color w:val="000000"/>
                <w:sz w:val="20"/>
                <w:szCs w:val="20"/>
                <w:lang w:bidi="hi-IN"/>
              </w:rPr>
              <w:t xml:space="preserve">eview </w:t>
            </w:r>
            <w:r w:rsidR="00632DB6" w:rsidRPr="002545F9">
              <w:rPr>
                <w:rFonts w:ascii="Arial" w:hAnsi="Arial" w:cs="Arial"/>
                <w:color w:val="000000"/>
                <w:sz w:val="20"/>
                <w:szCs w:val="20"/>
                <w:lang w:bidi="hi-IN"/>
              </w:rPr>
              <w:t>o</w:t>
            </w:r>
            <w:r w:rsidRPr="002545F9">
              <w:rPr>
                <w:rFonts w:ascii="Arial" w:hAnsi="Arial" w:cs="Arial"/>
                <w:color w:val="000000"/>
                <w:sz w:val="20"/>
                <w:szCs w:val="20"/>
                <w:lang w:bidi="hi-IN"/>
              </w:rPr>
              <w:t>fficer by the Regional Manager.</w:t>
            </w:r>
          </w:p>
          <w:p w:rsidR="000331B8" w:rsidRPr="002545F9" w:rsidRDefault="00632DB6" w:rsidP="00FB3CDE">
            <w:pPr>
              <w:pStyle w:val="ListParagraph"/>
              <w:numPr>
                <w:ilvl w:val="0"/>
                <w:numId w:val="230"/>
              </w:numPr>
              <w:spacing w:line="240" w:lineRule="auto"/>
              <w:rPr>
                <w:rFonts w:ascii="Arial" w:hAnsi="Arial" w:cs="Arial"/>
                <w:color w:val="000000"/>
                <w:sz w:val="20"/>
                <w:szCs w:val="20"/>
                <w:lang w:bidi="hi-IN"/>
              </w:rPr>
            </w:pPr>
            <w:r w:rsidRPr="002545F9">
              <w:rPr>
                <w:rFonts w:ascii="Arial" w:hAnsi="Arial" w:cs="Arial"/>
                <w:color w:val="000000"/>
                <w:sz w:val="20"/>
                <w:szCs w:val="20"/>
                <w:lang w:bidi="hi-IN"/>
              </w:rPr>
              <w:t>The r</w:t>
            </w:r>
            <w:r w:rsidR="000331B8" w:rsidRPr="002545F9">
              <w:rPr>
                <w:rFonts w:ascii="Arial" w:hAnsi="Arial" w:cs="Arial"/>
                <w:color w:val="000000"/>
                <w:sz w:val="20"/>
                <w:szCs w:val="20"/>
                <w:lang w:bidi="hi-IN"/>
              </w:rPr>
              <w:t xml:space="preserve">eview </w:t>
            </w:r>
            <w:r w:rsidRPr="002545F9">
              <w:rPr>
                <w:rFonts w:ascii="Arial" w:hAnsi="Arial" w:cs="Arial"/>
                <w:color w:val="000000"/>
                <w:sz w:val="20"/>
                <w:szCs w:val="20"/>
                <w:lang w:bidi="hi-IN"/>
              </w:rPr>
              <w:t>o</w:t>
            </w:r>
            <w:r w:rsidR="000331B8" w:rsidRPr="002545F9">
              <w:rPr>
                <w:rFonts w:ascii="Arial" w:hAnsi="Arial" w:cs="Arial"/>
                <w:color w:val="000000"/>
                <w:sz w:val="20"/>
                <w:szCs w:val="20"/>
                <w:lang w:bidi="hi-IN"/>
              </w:rPr>
              <w:t>fficer will decide whether the review simply requires an examination of the procedure adopted by the Managing Solicitor in dealing with the complaint or whether it requires a fresh full examination of the entire complaint.</w:t>
            </w:r>
          </w:p>
          <w:p w:rsidR="000331B8" w:rsidRPr="002545F9" w:rsidRDefault="000331B8" w:rsidP="00FB3CDE">
            <w:pPr>
              <w:pStyle w:val="ListParagraph"/>
              <w:numPr>
                <w:ilvl w:val="0"/>
                <w:numId w:val="230"/>
              </w:numPr>
              <w:spacing w:line="240" w:lineRule="auto"/>
              <w:rPr>
                <w:rFonts w:ascii="Arial" w:hAnsi="Arial" w:cs="Arial"/>
                <w:color w:val="000000"/>
                <w:sz w:val="20"/>
                <w:szCs w:val="20"/>
                <w:lang w:bidi="hi-IN"/>
              </w:rPr>
            </w:pPr>
            <w:r w:rsidRPr="002545F9">
              <w:rPr>
                <w:rFonts w:ascii="Arial" w:hAnsi="Arial" w:cs="Arial"/>
                <w:color w:val="000000"/>
                <w:sz w:val="20"/>
                <w:szCs w:val="20"/>
                <w:lang w:bidi="hi-IN"/>
              </w:rPr>
              <w:t>On reviewing the decision of the Regional Manager, the Director of Civil legal Aid can</w:t>
            </w:r>
          </w:p>
          <w:p w:rsidR="000331B8" w:rsidRPr="002545F9" w:rsidRDefault="000331B8" w:rsidP="00FB3CDE">
            <w:pPr>
              <w:pStyle w:val="ListParagraph"/>
              <w:numPr>
                <w:ilvl w:val="1"/>
                <w:numId w:val="230"/>
              </w:numPr>
              <w:spacing w:line="240" w:lineRule="auto"/>
              <w:rPr>
                <w:rFonts w:ascii="Arial" w:hAnsi="Arial" w:cs="Arial"/>
                <w:color w:val="000000"/>
                <w:sz w:val="20"/>
                <w:szCs w:val="20"/>
                <w:lang w:bidi="hi-IN"/>
              </w:rPr>
            </w:pPr>
            <w:r w:rsidRPr="002545F9">
              <w:rPr>
                <w:rFonts w:ascii="Arial" w:hAnsi="Arial" w:cs="Arial"/>
                <w:color w:val="000000"/>
                <w:sz w:val="20"/>
                <w:szCs w:val="20"/>
                <w:lang w:bidi="hi-IN"/>
              </w:rPr>
              <w:t xml:space="preserve"> uphold in full that decision</w:t>
            </w:r>
          </w:p>
          <w:p w:rsidR="000331B8" w:rsidRPr="002545F9" w:rsidRDefault="000331B8" w:rsidP="00FB3CDE">
            <w:pPr>
              <w:pStyle w:val="ListParagraph"/>
              <w:numPr>
                <w:ilvl w:val="1"/>
                <w:numId w:val="230"/>
              </w:numPr>
              <w:spacing w:line="240" w:lineRule="auto"/>
              <w:rPr>
                <w:rFonts w:ascii="Arial" w:hAnsi="Arial" w:cs="Arial"/>
                <w:color w:val="000000"/>
                <w:sz w:val="20"/>
                <w:szCs w:val="20"/>
                <w:lang w:bidi="hi-IN"/>
              </w:rPr>
            </w:pPr>
            <w:r w:rsidRPr="002545F9">
              <w:rPr>
                <w:rFonts w:ascii="Arial" w:hAnsi="Arial" w:cs="Arial"/>
                <w:color w:val="000000"/>
                <w:sz w:val="20"/>
                <w:szCs w:val="20"/>
                <w:lang w:bidi="hi-IN"/>
              </w:rPr>
              <w:t xml:space="preserve"> uphold it in part</w:t>
            </w:r>
          </w:p>
          <w:p w:rsidR="000331B8" w:rsidRPr="002545F9" w:rsidRDefault="000331B8" w:rsidP="00FB3CDE">
            <w:pPr>
              <w:pStyle w:val="ListParagraph"/>
              <w:numPr>
                <w:ilvl w:val="1"/>
                <w:numId w:val="230"/>
              </w:numPr>
              <w:spacing w:line="240" w:lineRule="auto"/>
              <w:rPr>
                <w:rFonts w:ascii="Arial" w:hAnsi="Arial" w:cs="Arial"/>
                <w:color w:val="000000"/>
                <w:sz w:val="20"/>
                <w:szCs w:val="20"/>
                <w:lang w:bidi="hi-IN"/>
              </w:rPr>
            </w:pPr>
            <w:r w:rsidRPr="002545F9">
              <w:rPr>
                <w:rFonts w:ascii="Arial" w:hAnsi="Arial" w:cs="Arial"/>
                <w:color w:val="000000"/>
                <w:sz w:val="20"/>
                <w:szCs w:val="20"/>
                <w:lang w:bidi="hi-IN"/>
              </w:rPr>
              <w:t xml:space="preserve"> not uphold it</w:t>
            </w:r>
          </w:p>
          <w:p w:rsidR="000331B8" w:rsidRPr="002545F9" w:rsidRDefault="000331B8" w:rsidP="00FB3CDE">
            <w:pPr>
              <w:pStyle w:val="ListParagraph"/>
              <w:numPr>
                <w:ilvl w:val="1"/>
                <w:numId w:val="230"/>
              </w:numPr>
              <w:spacing w:line="240" w:lineRule="auto"/>
              <w:rPr>
                <w:rFonts w:ascii="Arial" w:hAnsi="Arial" w:cs="Arial"/>
                <w:color w:val="000000"/>
                <w:sz w:val="20"/>
                <w:szCs w:val="20"/>
                <w:lang w:bidi="hi-IN"/>
              </w:rPr>
            </w:pPr>
            <w:r w:rsidRPr="002545F9">
              <w:rPr>
                <w:rFonts w:ascii="Arial" w:hAnsi="Arial" w:cs="Arial"/>
                <w:color w:val="000000"/>
                <w:sz w:val="20"/>
                <w:szCs w:val="20"/>
                <w:lang w:bidi="hi-IN"/>
              </w:rPr>
              <w:t>vary it or</w:t>
            </w:r>
          </w:p>
          <w:p w:rsidR="000331B8" w:rsidRPr="002545F9" w:rsidRDefault="000331B8" w:rsidP="00FB3CDE">
            <w:pPr>
              <w:pStyle w:val="ListParagraph"/>
              <w:numPr>
                <w:ilvl w:val="1"/>
                <w:numId w:val="230"/>
              </w:numPr>
              <w:spacing w:line="240" w:lineRule="auto"/>
              <w:rPr>
                <w:rFonts w:ascii="Arial" w:hAnsi="Arial" w:cs="Arial"/>
                <w:color w:val="000000"/>
                <w:sz w:val="20"/>
                <w:szCs w:val="20"/>
                <w:lang w:bidi="hi-IN"/>
              </w:rPr>
            </w:pPr>
            <w:r w:rsidRPr="002545F9">
              <w:rPr>
                <w:rFonts w:ascii="Arial" w:hAnsi="Arial" w:cs="Arial"/>
                <w:color w:val="000000"/>
                <w:sz w:val="20"/>
                <w:szCs w:val="20"/>
                <w:lang w:bidi="hi-IN"/>
              </w:rPr>
              <w:t>make a new decision.</w:t>
            </w:r>
            <w:r w:rsidRPr="002545F9" w:rsidDel="001D39A8">
              <w:rPr>
                <w:rFonts w:ascii="Arial" w:hAnsi="Arial" w:cs="Arial"/>
                <w:color w:val="000000"/>
                <w:sz w:val="20"/>
                <w:szCs w:val="20"/>
                <w:lang w:bidi="hi-IN"/>
              </w:rPr>
              <w:t xml:space="preserve"> </w:t>
            </w:r>
          </w:p>
          <w:p w:rsidR="000331B8" w:rsidRPr="002545F9" w:rsidRDefault="00632DB6" w:rsidP="00FB3CDE">
            <w:pPr>
              <w:pStyle w:val="ListParagraph"/>
              <w:numPr>
                <w:ilvl w:val="0"/>
                <w:numId w:val="230"/>
              </w:numPr>
              <w:spacing w:line="240" w:lineRule="auto"/>
              <w:rPr>
                <w:rFonts w:ascii="Arial" w:hAnsi="Arial" w:cs="Arial"/>
                <w:color w:val="000000"/>
                <w:sz w:val="20"/>
                <w:szCs w:val="20"/>
                <w:lang w:bidi="hi-IN"/>
              </w:rPr>
            </w:pPr>
            <w:r w:rsidRPr="002545F9">
              <w:rPr>
                <w:rFonts w:ascii="Arial" w:hAnsi="Arial" w:cs="Arial"/>
                <w:color w:val="000000"/>
                <w:sz w:val="20"/>
                <w:szCs w:val="20"/>
                <w:lang w:bidi="hi-IN"/>
              </w:rPr>
              <w:t>The l</w:t>
            </w:r>
            <w:r w:rsidR="000331B8" w:rsidRPr="002545F9">
              <w:rPr>
                <w:rFonts w:ascii="Arial" w:hAnsi="Arial" w:cs="Arial"/>
                <w:color w:val="000000"/>
                <w:sz w:val="20"/>
                <w:szCs w:val="20"/>
                <w:lang w:bidi="hi-IN"/>
              </w:rPr>
              <w:t xml:space="preserve">aw </w:t>
            </w:r>
            <w:r w:rsidRPr="002545F9">
              <w:rPr>
                <w:rFonts w:ascii="Arial" w:hAnsi="Arial" w:cs="Arial"/>
                <w:color w:val="000000"/>
                <w:sz w:val="20"/>
                <w:szCs w:val="20"/>
                <w:lang w:bidi="hi-IN"/>
              </w:rPr>
              <w:t>c</w:t>
            </w:r>
            <w:r w:rsidR="000331B8" w:rsidRPr="002545F9">
              <w:rPr>
                <w:rFonts w:ascii="Arial" w:hAnsi="Arial" w:cs="Arial"/>
                <w:color w:val="000000"/>
                <w:sz w:val="20"/>
                <w:szCs w:val="20"/>
                <w:lang w:bidi="hi-IN"/>
              </w:rPr>
              <w:t xml:space="preserve">entre will act upon the decision of the </w:t>
            </w:r>
            <w:r w:rsidRPr="002545F9">
              <w:rPr>
                <w:rFonts w:ascii="Arial" w:hAnsi="Arial" w:cs="Arial"/>
                <w:color w:val="000000"/>
                <w:sz w:val="20"/>
                <w:szCs w:val="20"/>
                <w:lang w:bidi="hi-IN"/>
              </w:rPr>
              <w:t>r</w:t>
            </w:r>
            <w:r w:rsidR="000331B8" w:rsidRPr="002545F9">
              <w:rPr>
                <w:rFonts w:ascii="Arial" w:hAnsi="Arial" w:cs="Arial"/>
                <w:color w:val="000000"/>
                <w:sz w:val="20"/>
                <w:szCs w:val="20"/>
                <w:lang w:bidi="hi-IN"/>
              </w:rPr>
              <w:t xml:space="preserve">eview </w:t>
            </w:r>
            <w:r w:rsidRPr="002545F9">
              <w:rPr>
                <w:rFonts w:ascii="Arial" w:hAnsi="Arial" w:cs="Arial"/>
                <w:color w:val="000000"/>
                <w:sz w:val="20"/>
                <w:szCs w:val="20"/>
                <w:lang w:bidi="hi-IN"/>
              </w:rPr>
              <w:t>o</w:t>
            </w:r>
            <w:r w:rsidR="000331B8" w:rsidRPr="002545F9">
              <w:rPr>
                <w:rFonts w:ascii="Arial" w:hAnsi="Arial" w:cs="Arial"/>
                <w:color w:val="000000"/>
                <w:sz w:val="20"/>
                <w:szCs w:val="20"/>
                <w:lang w:bidi="hi-IN"/>
              </w:rPr>
              <w:t>fficer.</w:t>
            </w:r>
            <w:r w:rsidR="000331B8" w:rsidRPr="002545F9" w:rsidDel="001D39A8">
              <w:rPr>
                <w:rFonts w:ascii="Arial" w:hAnsi="Arial" w:cs="Arial"/>
                <w:color w:val="000000"/>
                <w:sz w:val="20"/>
                <w:szCs w:val="20"/>
                <w:lang w:bidi="hi-IN"/>
              </w:rPr>
              <w:t xml:space="preserve"> </w:t>
            </w:r>
          </w:p>
        </w:tc>
      </w:tr>
    </w:tbl>
    <w:p w:rsidR="009A1268" w:rsidRPr="00102498" w:rsidRDefault="009A1268" w:rsidP="009A1268">
      <w:pPr>
        <w:rPr>
          <w:lang w:val="en-IE" w:bidi="hi-IN"/>
        </w:rPr>
      </w:pPr>
    </w:p>
    <w:p w:rsidR="009A1268" w:rsidRPr="002545F9" w:rsidRDefault="009A1268" w:rsidP="000331B8">
      <w:pPr>
        <w:pStyle w:val="Heading3"/>
        <w:rPr>
          <w:lang w:bidi="hi-IN"/>
        </w:rPr>
      </w:pPr>
      <w:r w:rsidRPr="002545F9">
        <w:rPr>
          <w:lang w:bidi="hi-IN"/>
        </w:rPr>
        <w:t xml:space="preserve">Complaints in relation to a </w:t>
      </w:r>
      <w:r w:rsidR="00B24746" w:rsidRPr="002545F9">
        <w:rPr>
          <w:lang w:bidi="hi-IN"/>
        </w:rPr>
        <w:t>member of a solicitors’ panel</w:t>
      </w:r>
    </w:p>
    <w:p w:rsidR="009A1268" w:rsidRPr="002545F9" w:rsidRDefault="009A1268" w:rsidP="009A1268">
      <w:pPr>
        <w:rPr>
          <w:rFonts w:ascii="Arial" w:hAnsi="Arial" w:cs="Arial"/>
          <w:color w:val="000000"/>
          <w:sz w:val="20"/>
          <w:szCs w:val="20"/>
          <w:lang w:val="en-IE" w:bidi="hi-IN"/>
        </w:rPr>
      </w:pPr>
      <w:r w:rsidRPr="002545F9">
        <w:rPr>
          <w:rFonts w:ascii="Arial" w:hAnsi="Arial" w:cs="Arial"/>
          <w:sz w:val="20"/>
          <w:szCs w:val="20"/>
          <w:lang w:val="en-IE" w:bidi="hi-IN"/>
        </w:rPr>
        <w:t xml:space="preserve">Complaints against </w:t>
      </w:r>
      <w:r w:rsidR="00B24746" w:rsidRPr="002545F9">
        <w:rPr>
          <w:rFonts w:ascii="Arial" w:hAnsi="Arial" w:cs="Arial"/>
          <w:sz w:val="20"/>
          <w:szCs w:val="20"/>
          <w:lang w:val="en-IE" w:bidi="hi-IN"/>
        </w:rPr>
        <w:t>a member of a solicitors panel</w:t>
      </w:r>
      <w:r w:rsidRPr="002545F9">
        <w:rPr>
          <w:rFonts w:ascii="Arial" w:hAnsi="Arial" w:cs="Arial"/>
          <w:sz w:val="20"/>
          <w:szCs w:val="20"/>
          <w:lang w:val="en-IE" w:bidi="hi-IN"/>
        </w:rPr>
        <w:t xml:space="preserve"> may be received locally in law centres or by Head Office. </w:t>
      </w:r>
      <w:r w:rsidRPr="002545F9">
        <w:rPr>
          <w:rFonts w:ascii="Arial" w:hAnsi="Arial" w:cs="Arial"/>
          <w:color w:val="000000"/>
          <w:sz w:val="20"/>
          <w:szCs w:val="20"/>
          <w:lang w:val="en-IE" w:bidi="hi-IN"/>
        </w:rPr>
        <w:t xml:space="preserve">These must be forwarded to the </w:t>
      </w:r>
      <w:r w:rsidR="00632DB6" w:rsidRPr="002545F9">
        <w:rPr>
          <w:rFonts w:ascii="Arial" w:hAnsi="Arial" w:cs="Arial"/>
          <w:color w:val="000000"/>
          <w:sz w:val="20"/>
          <w:szCs w:val="20"/>
          <w:lang w:val="en-IE" w:bidi="hi-IN"/>
        </w:rPr>
        <w:t>c</w:t>
      </w:r>
      <w:r w:rsidR="004602B6" w:rsidRPr="002545F9">
        <w:rPr>
          <w:rFonts w:ascii="Arial" w:hAnsi="Arial" w:cs="Arial"/>
          <w:color w:val="000000"/>
          <w:sz w:val="20"/>
          <w:szCs w:val="20"/>
          <w:lang w:val="en-IE" w:bidi="hi-IN"/>
        </w:rPr>
        <w:t>omplaints officer</w:t>
      </w:r>
      <w:r w:rsidRPr="002545F9">
        <w:rPr>
          <w:rFonts w:ascii="Arial" w:hAnsi="Arial" w:cs="Arial"/>
          <w:color w:val="000000"/>
          <w:sz w:val="20"/>
          <w:szCs w:val="20"/>
          <w:lang w:val="en-IE" w:bidi="hi-IN"/>
        </w:rPr>
        <w:t xml:space="preserve"> within </w:t>
      </w:r>
      <w:r w:rsidR="00632DB6" w:rsidRPr="002545F9">
        <w:rPr>
          <w:rFonts w:ascii="Arial" w:hAnsi="Arial" w:cs="Arial"/>
          <w:color w:val="000000"/>
          <w:sz w:val="20"/>
          <w:szCs w:val="20"/>
          <w:lang w:val="en-IE" w:bidi="hi-IN"/>
        </w:rPr>
        <w:t>five</w:t>
      </w:r>
      <w:r w:rsidRPr="002545F9">
        <w:rPr>
          <w:rFonts w:ascii="Arial" w:hAnsi="Arial" w:cs="Arial"/>
          <w:color w:val="000000"/>
          <w:sz w:val="20"/>
          <w:szCs w:val="20"/>
          <w:lang w:val="en-IE" w:bidi="hi-IN"/>
        </w:rPr>
        <w:t xml:space="preserve"> days of receipt. In accordance with the above procedure, the </w:t>
      </w:r>
      <w:r w:rsidR="00632DB6" w:rsidRPr="002545F9">
        <w:rPr>
          <w:rFonts w:ascii="Arial" w:hAnsi="Arial" w:cs="Arial"/>
          <w:color w:val="000000"/>
          <w:sz w:val="20"/>
          <w:szCs w:val="20"/>
          <w:lang w:val="en-IE" w:bidi="hi-IN"/>
        </w:rPr>
        <w:t>c</w:t>
      </w:r>
      <w:r w:rsidR="004602B6" w:rsidRPr="002545F9">
        <w:rPr>
          <w:rFonts w:ascii="Arial" w:hAnsi="Arial" w:cs="Arial"/>
          <w:color w:val="000000"/>
          <w:sz w:val="20"/>
          <w:szCs w:val="20"/>
          <w:lang w:val="en-IE" w:bidi="hi-IN"/>
        </w:rPr>
        <w:t>omplaints officer</w:t>
      </w:r>
      <w:r w:rsidRPr="002545F9">
        <w:rPr>
          <w:rFonts w:ascii="Arial" w:hAnsi="Arial" w:cs="Arial"/>
          <w:color w:val="000000"/>
          <w:sz w:val="20"/>
          <w:szCs w:val="20"/>
          <w:lang w:val="en-IE" w:bidi="hi-IN"/>
        </w:rPr>
        <w:t xml:space="preserve"> will acknowledge receipt of the compl</w:t>
      </w:r>
      <w:r w:rsidR="00632DB6" w:rsidRPr="002545F9">
        <w:rPr>
          <w:rFonts w:ascii="Arial" w:hAnsi="Arial" w:cs="Arial"/>
          <w:color w:val="000000"/>
          <w:sz w:val="20"/>
          <w:szCs w:val="20"/>
          <w:lang w:val="en-IE" w:bidi="hi-IN"/>
        </w:rPr>
        <w:t>aint to the complainant within five</w:t>
      </w:r>
      <w:r w:rsidRPr="002545F9">
        <w:rPr>
          <w:rFonts w:ascii="Arial" w:hAnsi="Arial" w:cs="Arial"/>
          <w:color w:val="000000"/>
          <w:sz w:val="20"/>
          <w:szCs w:val="20"/>
          <w:lang w:val="en-IE" w:bidi="hi-IN"/>
        </w:rPr>
        <w:t xml:space="preserve"> days of receipt. The Regional Manager shall investigate the complaint.</w:t>
      </w:r>
    </w:p>
    <w:p w:rsidR="00632DB6" w:rsidRPr="002545F9" w:rsidRDefault="00632DB6" w:rsidP="009A1268">
      <w:pPr>
        <w:rPr>
          <w:rFonts w:ascii="Arial" w:hAnsi="Arial" w:cs="Arial"/>
          <w:color w:val="000000"/>
          <w:sz w:val="20"/>
          <w:szCs w:val="20"/>
          <w:lang w:val="en-IE" w:bidi="hi-IN"/>
        </w:rPr>
      </w:pPr>
    </w:p>
    <w:p w:rsidR="009A1268" w:rsidRPr="002545F9" w:rsidRDefault="009A1268" w:rsidP="000331B8">
      <w:pPr>
        <w:pStyle w:val="Heading3"/>
      </w:pPr>
      <w:r w:rsidRPr="002545F9">
        <w:lastRenderedPageBreak/>
        <w:t>Recording information in relation to complaints</w:t>
      </w:r>
    </w:p>
    <w:p w:rsidR="009A1268" w:rsidRPr="002545F9" w:rsidRDefault="009A1268" w:rsidP="009A1268">
      <w:pPr>
        <w:autoSpaceDE w:val="0"/>
        <w:autoSpaceDN w:val="0"/>
        <w:adjustRightInd w:val="0"/>
        <w:rPr>
          <w:rFonts w:ascii="Arial" w:hAnsi="Arial" w:cs="Arial"/>
          <w:bCs/>
          <w:iCs/>
          <w:color w:val="000000"/>
          <w:sz w:val="20"/>
          <w:szCs w:val="20"/>
          <w:lang w:val="en-IE" w:bidi="hi-IN"/>
        </w:rPr>
      </w:pPr>
      <w:r w:rsidRPr="002545F9">
        <w:rPr>
          <w:rFonts w:ascii="Arial" w:hAnsi="Arial" w:cs="Arial"/>
          <w:bCs/>
          <w:iCs/>
          <w:color w:val="000000"/>
          <w:sz w:val="20"/>
          <w:szCs w:val="20"/>
          <w:lang w:val="en-IE" w:bidi="hi-IN"/>
        </w:rPr>
        <w:t>Civil Operations shall maintain a complaint database containing details of the progress of the complaint.</w:t>
      </w:r>
    </w:p>
    <w:p w:rsidR="009A1268" w:rsidRPr="002545F9" w:rsidRDefault="009A1268" w:rsidP="009A1268">
      <w:pPr>
        <w:autoSpaceDE w:val="0"/>
        <w:autoSpaceDN w:val="0"/>
        <w:adjustRightInd w:val="0"/>
        <w:rPr>
          <w:rFonts w:ascii="Arial" w:hAnsi="Arial" w:cs="Arial"/>
          <w:bCs/>
          <w:iCs/>
          <w:color w:val="000000"/>
          <w:sz w:val="20"/>
          <w:szCs w:val="20"/>
          <w:lang w:val="en-IE" w:bidi="hi-IN"/>
        </w:rPr>
      </w:pPr>
    </w:p>
    <w:p w:rsidR="009A1268" w:rsidRPr="002545F9" w:rsidRDefault="009A1268" w:rsidP="009A1268">
      <w:pPr>
        <w:autoSpaceDE w:val="0"/>
        <w:autoSpaceDN w:val="0"/>
        <w:adjustRightInd w:val="0"/>
        <w:rPr>
          <w:rFonts w:ascii="Arial" w:hAnsi="Arial" w:cs="Arial"/>
          <w:bCs/>
          <w:iCs/>
          <w:color w:val="000000"/>
          <w:sz w:val="20"/>
          <w:szCs w:val="20"/>
          <w:lang w:val="en-IE" w:bidi="hi-IN"/>
        </w:rPr>
      </w:pPr>
      <w:r w:rsidRPr="002545F9">
        <w:rPr>
          <w:rFonts w:ascii="Arial" w:hAnsi="Arial" w:cs="Arial"/>
          <w:bCs/>
          <w:iCs/>
          <w:color w:val="000000"/>
          <w:sz w:val="20"/>
          <w:szCs w:val="20"/>
          <w:lang w:val="en-IE" w:bidi="hi-IN"/>
        </w:rPr>
        <w:t xml:space="preserve">The complaint database and any accompanying electronic folders should contain information such as </w:t>
      </w:r>
    </w:p>
    <w:p w:rsidR="009A1268" w:rsidRPr="002545F9" w:rsidRDefault="009A1268" w:rsidP="00A00FCC">
      <w:pPr>
        <w:pStyle w:val="BulletLIst1"/>
      </w:pPr>
      <w:r w:rsidRPr="002545F9">
        <w:t xml:space="preserve">Complainant details </w:t>
      </w:r>
    </w:p>
    <w:p w:rsidR="009A1268" w:rsidRPr="002545F9" w:rsidRDefault="00632DB6" w:rsidP="00A00FCC">
      <w:pPr>
        <w:pStyle w:val="BulletLIst1"/>
      </w:pPr>
      <w:r w:rsidRPr="002545F9">
        <w:t>Issues raised and action taken</w:t>
      </w:r>
    </w:p>
    <w:p w:rsidR="009A1268" w:rsidRPr="002545F9" w:rsidRDefault="009A1268" w:rsidP="00A00FCC">
      <w:pPr>
        <w:pStyle w:val="BulletLIst1"/>
      </w:pPr>
      <w:r w:rsidRPr="002545F9">
        <w:t>It should also contain in chronological order, any correspondence about the complaint, notes of meetings and telephone calls (both external and internal).</w:t>
      </w:r>
    </w:p>
    <w:p w:rsidR="00632DB6" w:rsidRPr="002545F9" w:rsidRDefault="00632DB6" w:rsidP="00632DB6">
      <w:pPr>
        <w:pStyle w:val="BulletList"/>
        <w:numPr>
          <w:ilvl w:val="0"/>
          <w:numId w:val="0"/>
        </w:numPr>
        <w:ind w:left="360"/>
      </w:pPr>
    </w:p>
    <w:p w:rsidR="009A1268" w:rsidRPr="002545F9" w:rsidRDefault="009A1268" w:rsidP="009A1268">
      <w:pPr>
        <w:autoSpaceDE w:val="0"/>
        <w:autoSpaceDN w:val="0"/>
        <w:adjustRightInd w:val="0"/>
        <w:rPr>
          <w:rFonts w:ascii="Arial" w:hAnsi="Arial" w:cs="Arial"/>
          <w:bCs/>
          <w:iCs/>
          <w:color w:val="000000"/>
          <w:sz w:val="20"/>
          <w:szCs w:val="20"/>
          <w:lang w:val="en-IE" w:bidi="hi-IN"/>
        </w:rPr>
      </w:pPr>
      <w:r w:rsidRPr="002545F9">
        <w:rPr>
          <w:rFonts w:ascii="Arial" w:hAnsi="Arial" w:cs="Arial"/>
          <w:bCs/>
          <w:iCs/>
          <w:color w:val="000000"/>
          <w:sz w:val="20"/>
          <w:szCs w:val="20"/>
          <w:lang w:val="en-IE" w:bidi="hi-IN"/>
        </w:rPr>
        <w:t>Civil Operations</w:t>
      </w:r>
      <w:r w:rsidRPr="002545F9">
        <w:rPr>
          <w:rFonts w:ascii="Arial" w:hAnsi="Arial" w:cs="Arial"/>
          <w:b/>
          <w:bCs/>
          <w:iCs/>
          <w:color w:val="000000"/>
          <w:sz w:val="20"/>
          <w:szCs w:val="20"/>
          <w:lang w:val="en-IE" w:bidi="hi-IN"/>
        </w:rPr>
        <w:t xml:space="preserve"> </w:t>
      </w:r>
      <w:r w:rsidRPr="002545F9">
        <w:rPr>
          <w:rFonts w:ascii="Arial" w:hAnsi="Arial" w:cs="Arial"/>
          <w:bCs/>
          <w:iCs/>
          <w:color w:val="000000"/>
          <w:sz w:val="20"/>
          <w:szCs w:val="20"/>
          <w:lang w:val="en-IE" w:bidi="hi-IN"/>
        </w:rPr>
        <w:t xml:space="preserve">should ensure that the complaint is available for review by the Ombudsman, if required. Any hard copy documents can be scanned and there is no requirement to keep hard copy documents provided they have been scanned and properly stored in an electronic file.  Where documents relate to a law centre file the documents should be uploaded to that file by the </w:t>
      </w:r>
      <w:r w:rsidR="00632DB6" w:rsidRPr="002545F9">
        <w:rPr>
          <w:rFonts w:ascii="Arial" w:hAnsi="Arial" w:cs="Arial"/>
          <w:bCs/>
          <w:iCs/>
          <w:color w:val="000000"/>
          <w:sz w:val="20"/>
          <w:szCs w:val="20"/>
          <w:lang w:val="en-IE" w:bidi="hi-IN"/>
        </w:rPr>
        <w:t>c</w:t>
      </w:r>
      <w:r w:rsidR="004602B6" w:rsidRPr="002545F9">
        <w:rPr>
          <w:rFonts w:ascii="Arial" w:hAnsi="Arial" w:cs="Arial"/>
          <w:bCs/>
          <w:iCs/>
          <w:color w:val="000000"/>
          <w:sz w:val="20"/>
          <w:szCs w:val="20"/>
          <w:lang w:val="en-IE" w:bidi="hi-IN"/>
        </w:rPr>
        <w:t>omplaints officer</w:t>
      </w:r>
      <w:r w:rsidRPr="002545F9">
        <w:rPr>
          <w:rFonts w:ascii="Arial" w:hAnsi="Arial" w:cs="Arial"/>
          <w:bCs/>
          <w:iCs/>
          <w:color w:val="000000"/>
          <w:sz w:val="20"/>
          <w:szCs w:val="20"/>
          <w:lang w:val="en-IE" w:bidi="hi-IN"/>
        </w:rPr>
        <w:t xml:space="preserve"> in addition to being kept on an electronic complaints file.</w:t>
      </w:r>
    </w:p>
    <w:p w:rsidR="009A1268" w:rsidRPr="002545F9" w:rsidRDefault="009A1268" w:rsidP="009A1268">
      <w:pPr>
        <w:autoSpaceDE w:val="0"/>
        <w:autoSpaceDN w:val="0"/>
        <w:adjustRightInd w:val="0"/>
        <w:rPr>
          <w:rFonts w:ascii="Arial" w:hAnsi="Arial" w:cs="Arial"/>
          <w:bCs/>
          <w:iCs/>
          <w:color w:val="000000"/>
          <w:lang w:val="en-IE" w:bidi="hi-IN"/>
        </w:rPr>
      </w:pPr>
    </w:p>
    <w:p w:rsidR="009A1268" w:rsidRPr="0043164B" w:rsidRDefault="009A1268" w:rsidP="009A1268">
      <w:pPr>
        <w:autoSpaceDE w:val="0"/>
        <w:autoSpaceDN w:val="0"/>
        <w:adjustRightInd w:val="0"/>
        <w:rPr>
          <w:rFonts w:ascii="Arial" w:hAnsi="Arial" w:cs="Arial"/>
          <w:bCs/>
          <w:color w:val="000000"/>
          <w:sz w:val="20"/>
          <w:szCs w:val="20"/>
          <w:lang w:val="en-IE" w:bidi="hi-IN"/>
        </w:rPr>
      </w:pPr>
      <w:r w:rsidRPr="002545F9">
        <w:rPr>
          <w:rFonts w:ascii="Arial" w:hAnsi="Arial" w:cs="Arial"/>
          <w:bCs/>
          <w:iCs/>
          <w:color w:val="000000"/>
          <w:sz w:val="20"/>
          <w:szCs w:val="20"/>
          <w:lang w:val="en-IE" w:bidi="hi-IN"/>
        </w:rPr>
        <w:t>The Complaints database shall contain information on the complaint which includes</w:t>
      </w:r>
      <w:r w:rsidR="000331B8" w:rsidRPr="002545F9">
        <w:rPr>
          <w:rFonts w:ascii="Arial" w:hAnsi="Arial" w:cs="Arial"/>
          <w:bCs/>
          <w:iCs/>
          <w:color w:val="000000"/>
          <w:sz w:val="20"/>
          <w:szCs w:val="20"/>
          <w:lang w:val="en-IE" w:bidi="hi-IN"/>
        </w:rPr>
        <w:t>:</w:t>
      </w:r>
    </w:p>
    <w:p w:rsidR="009A1268" w:rsidRPr="002545F9" w:rsidRDefault="009A1268" w:rsidP="00A00FCC">
      <w:pPr>
        <w:pStyle w:val="BulletLIst1"/>
      </w:pPr>
      <w:r w:rsidRPr="002545F9">
        <w:t>Categ</w:t>
      </w:r>
      <w:r w:rsidR="00632DB6" w:rsidRPr="002545F9">
        <w:t>ory or nature of the complaint</w:t>
      </w:r>
    </w:p>
    <w:p w:rsidR="009A1268" w:rsidRPr="002545F9" w:rsidRDefault="009A1268" w:rsidP="00A00FCC">
      <w:pPr>
        <w:pStyle w:val="BulletLIst1"/>
      </w:pPr>
      <w:r w:rsidRPr="002545F9">
        <w:t>Action</w:t>
      </w:r>
      <w:r w:rsidR="00632DB6" w:rsidRPr="002545F9">
        <w:t xml:space="preserve"> taken to resolve the complain</w:t>
      </w:r>
    </w:p>
    <w:p w:rsidR="009A1268" w:rsidRPr="002545F9" w:rsidRDefault="009A1268" w:rsidP="00A00FCC">
      <w:pPr>
        <w:pStyle w:val="BulletLIst1"/>
      </w:pPr>
      <w:r w:rsidRPr="002545F9">
        <w:t>The outcome of the complaint and whether the complainant</w:t>
      </w:r>
      <w:r w:rsidR="00632DB6" w:rsidRPr="002545F9">
        <w:t xml:space="preserve"> was satisfied with the outcome</w:t>
      </w:r>
    </w:p>
    <w:p w:rsidR="00632DB6" w:rsidRPr="002545F9" w:rsidRDefault="00632DB6" w:rsidP="00632DB6">
      <w:pPr>
        <w:pStyle w:val="BulletList"/>
        <w:numPr>
          <w:ilvl w:val="0"/>
          <w:numId w:val="0"/>
        </w:numPr>
        <w:ind w:left="360"/>
      </w:pPr>
    </w:p>
    <w:p w:rsidR="009A1268" w:rsidRPr="0043164B" w:rsidRDefault="009A1268" w:rsidP="009A1268">
      <w:pPr>
        <w:autoSpaceDE w:val="0"/>
        <w:autoSpaceDN w:val="0"/>
        <w:adjustRightInd w:val="0"/>
        <w:rPr>
          <w:rFonts w:ascii="Arial" w:hAnsi="Arial" w:cs="Arial"/>
          <w:bCs/>
          <w:color w:val="000000"/>
          <w:sz w:val="20"/>
          <w:szCs w:val="20"/>
          <w:lang w:val="en-IE" w:bidi="hi-IN"/>
        </w:rPr>
      </w:pPr>
      <w:r w:rsidRPr="002545F9">
        <w:rPr>
          <w:rFonts w:ascii="Arial" w:hAnsi="Arial" w:cs="Arial"/>
          <w:bCs/>
          <w:iCs/>
          <w:color w:val="000000"/>
          <w:sz w:val="20"/>
          <w:szCs w:val="20"/>
          <w:lang w:val="en-IE" w:bidi="hi-IN"/>
        </w:rPr>
        <w:t xml:space="preserve">The database should also include </w:t>
      </w:r>
    </w:p>
    <w:p w:rsidR="009A1268" w:rsidRPr="002545F9" w:rsidRDefault="009A1268" w:rsidP="00A00FCC">
      <w:pPr>
        <w:pStyle w:val="BulletLIst1"/>
      </w:pPr>
      <w:r w:rsidRPr="002545F9">
        <w:t>The date of r</w:t>
      </w:r>
      <w:r w:rsidR="00632DB6" w:rsidRPr="002545F9">
        <w:t>eceipt of the complaint</w:t>
      </w:r>
    </w:p>
    <w:p w:rsidR="009A1268" w:rsidRPr="002545F9" w:rsidRDefault="009A1268" w:rsidP="00A00FCC">
      <w:pPr>
        <w:pStyle w:val="BulletLIst1"/>
      </w:pPr>
      <w:r w:rsidRPr="002545F9">
        <w:t>The dat</w:t>
      </w:r>
      <w:r w:rsidR="00632DB6" w:rsidRPr="002545F9">
        <w:t>e of the acknowledgement letter</w:t>
      </w:r>
    </w:p>
    <w:p w:rsidR="009A1268" w:rsidRPr="002545F9" w:rsidRDefault="00632DB6" w:rsidP="00A00FCC">
      <w:pPr>
        <w:pStyle w:val="BulletLIst1"/>
      </w:pPr>
      <w:r w:rsidRPr="002545F9">
        <w:t>The date the solicitor/m</w:t>
      </w:r>
      <w:r w:rsidR="009A1268" w:rsidRPr="002545F9">
        <w:t xml:space="preserve">anaging </w:t>
      </w:r>
      <w:r w:rsidRPr="002545F9">
        <w:t>s</w:t>
      </w:r>
      <w:r w:rsidR="009A1268" w:rsidRPr="002545F9">
        <w:t xml:space="preserve">olicitor/Regional Manager or Director of </w:t>
      </w:r>
      <w:r w:rsidRPr="002545F9">
        <w:t xml:space="preserve">Civil </w:t>
      </w:r>
      <w:r w:rsidR="009A1268" w:rsidRPr="002545F9">
        <w:t>Legal A</w:t>
      </w:r>
      <w:r w:rsidRPr="002545F9">
        <w:t>id is copied with the complaint</w:t>
      </w:r>
    </w:p>
    <w:p w:rsidR="009A1268" w:rsidRPr="002545F9" w:rsidRDefault="009A1268" w:rsidP="00A00FCC">
      <w:pPr>
        <w:pStyle w:val="BulletLIst1"/>
      </w:pPr>
      <w:r w:rsidRPr="002545F9">
        <w:t>The date of the substant</w:t>
      </w:r>
      <w:r w:rsidR="00632DB6" w:rsidRPr="002545F9">
        <w:t>ive response to the complainant</w:t>
      </w:r>
    </w:p>
    <w:p w:rsidR="009A1268" w:rsidRPr="002545F9" w:rsidRDefault="009A1268" w:rsidP="00A00FCC">
      <w:pPr>
        <w:pStyle w:val="BulletLIst1"/>
      </w:pPr>
      <w:r w:rsidRPr="002545F9">
        <w:t>The date  the complainant</w:t>
      </w:r>
      <w:r w:rsidR="00632DB6" w:rsidRPr="002545F9">
        <w:t xml:space="preserve"> sought a review, if applicable</w:t>
      </w:r>
    </w:p>
    <w:p w:rsidR="009A1268" w:rsidRPr="002545F9" w:rsidRDefault="009A1268" w:rsidP="00A00FCC">
      <w:pPr>
        <w:pStyle w:val="BulletLIst1"/>
      </w:pPr>
      <w:r w:rsidRPr="002545F9">
        <w:t>The date of the response to the c</w:t>
      </w:r>
      <w:r w:rsidR="00632DB6" w:rsidRPr="002545F9">
        <w:t>omplainant regarding any review</w:t>
      </w:r>
    </w:p>
    <w:p w:rsidR="009A1268" w:rsidRPr="0043164B" w:rsidRDefault="009A1268" w:rsidP="009A1268">
      <w:pPr>
        <w:autoSpaceDE w:val="0"/>
        <w:autoSpaceDN w:val="0"/>
        <w:adjustRightInd w:val="0"/>
        <w:rPr>
          <w:rFonts w:ascii="Arial" w:hAnsi="Arial" w:cs="Arial"/>
          <w:sz w:val="20"/>
          <w:szCs w:val="20"/>
          <w:lang w:val="en-IE" w:bidi="hi-IN"/>
        </w:rPr>
      </w:pPr>
    </w:p>
    <w:p w:rsidR="009A1268" w:rsidRPr="002545F9" w:rsidRDefault="009A1268" w:rsidP="009A1268">
      <w:pPr>
        <w:autoSpaceDE w:val="0"/>
        <w:autoSpaceDN w:val="0"/>
        <w:adjustRightInd w:val="0"/>
        <w:rPr>
          <w:rFonts w:ascii="Arial" w:hAnsi="Arial" w:cs="Arial"/>
          <w:bCs/>
          <w:iCs/>
          <w:color w:val="000000"/>
          <w:sz w:val="20"/>
          <w:szCs w:val="20"/>
          <w:lang w:val="en-IE" w:bidi="hi-IN"/>
        </w:rPr>
      </w:pPr>
      <w:r w:rsidRPr="0043164B">
        <w:rPr>
          <w:rFonts w:ascii="Arial" w:hAnsi="Arial" w:cs="Arial"/>
          <w:color w:val="000000"/>
          <w:sz w:val="20"/>
          <w:szCs w:val="20"/>
          <w:lang w:val="en-IE" w:bidi="hi-IN"/>
        </w:rPr>
        <w:t xml:space="preserve">The </w:t>
      </w:r>
      <w:r w:rsidR="00632DB6" w:rsidRPr="0043164B">
        <w:rPr>
          <w:rFonts w:ascii="Arial" w:hAnsi="Arial" w:cs="Arial"/>
          <w:color w:val="000000"/>
          <w:sz w:val="20"/>
          <w:szCs w:val="20"/>
          <w:lang w:val="en-IE" w:bidi="hi-IN"/>
        </w:rPr>
        <w:t>c</w:t>
      </w:r>
      <w:r w:rsidR="004602B6" w:rsidRPr="0043164B">
        <w:rPr>
          <w:rFonts w:ascii="Arial" w:hAnsi="Arial" w:cs="Arial"/>
          <w:color w:val="000000"/>
          <w:sz w:val="20"/>
          <w:szCs w:val="20"/>
          <w:lang w:val="en-IE" w:bidi="hi-IN"/>
        </w:rPr>
        <w:t>omplaints officer</w:t>
      </w:r>
      <w:r w:rsidRPr="0043164B">
        <w:rPr>
          <w:rFonts w:ascii="Arial" w:hAnsi="Arial" w:cs="Arial"/>
          <w:color w:val="000000"/>
          <w:sz w:val="20"/>
          <w:szCs w:val="20"/>
          <w:lang w:val="en-IE" w:bidi="hi-IN"/>
        </w:rPr>
        <w:t xml:space="preserve"> shall maintain the database accurately and it shall be made available to the internal audit function.  The onus will be on the </w:t>
      </w:r>
      <w:r w:rsidR="00632DB6" w:rsidRPr="0043164B">
        <w:rPr>
          <w:rFonts w:ascii="Arial" w:hAnsi="Arial" w:cs="Arial"/>
          <w:color w:val="000000"/>
          <w:sz w:val="20"/>
          <w:szCs w:val="20"/>
          <w:lang w:val="en-IE" w:bidi="hi-IN"/>
        </w:rPr>
        <w:t>m</w:t>
      </w:r>
      <w:r w:rsidRPr="0043164B">
        <w:rPr>
          <w:rFonts w:ascii="Arial" w:hAnsi="Arial" w:cs="Arial"/>
          <w:color w:val="000000"/>
          <w:sz w:val="20"/>
          <w:szCs w:val="20"/>
          <w:lang w:val="en-IE" w:bidi="hi-IN"/>
        </w:rPr>
        <w:t xml:space="preserve">anaging </w:t>
      </w:r>
      <w:r w:rsidR="00632DB6" w:rsidRPr="0043164B">
        <w:rPr>
          <w:rFonts w:ascii="Arial" w:hAnsi="Arial" w:cs="Arial"/>
          <w:color w:val="000000"/>
          <w:sz w:val="20"/>
          <w:szCs w:val="20"/>
          <w:lang w:val="en-IE" w:bidi="hi-IN"/>
        </w:rPr>
        <w:t>solicitor</w:t>
      </w:r>
      <w:r w:rsidRPr="0043164B">
        <w:rPr>
          <w:rFonts w:ascii="Arial" w:hAnsi="Arial" w:cs="Arial"/>
          <w:color w:val="000000"/>
          <w:sz w:val="20"/>
          <w:szCs w:val="20"/>
          <w:lang w:val="en-IE" w:bidi="hi-IN"/>
        </w:rPr>
        <w:t>/Regional Manager to ensure that the complaints that they receive are dealt with in accordance</w:t>
      </w:r>
      <w:r w:rsidR="00632DB6" w:rsidRPr="0043164B">
        <w:rPr>
          <w:rFonts w:ascii="Arial" w:hAnsi="Arial" w:cs="Arial"/>
          <w:color w:val="000000"/>
          <w:sz w:val="20"/>
          <w:szCs w:val="20"/>
          <w:lang w:val="en-IE" w:bidi="hi-IN"/>
        </w:rPr>
        <w:t xml:space="preserve"> with these procedures. Senior m</w:t>
      </w:r>
      <w:r w:rsidRPr="0043164B">
        <w:rPr>
          <w:rFonts w:ascii="Arial" w:hAnsi="Arial" w:cs="Arial"/>
          <w:color w:val="000000"/>
          <w:sz w:val="20"/>
          <w:szCs w:val="20"/>
          <w:lang w:val="en-IE" w:bidi="hi-IN"/>
        </w:rPr>
        <w:t>anagement and the Board will also be provided with regular reports on the number and the type of complaints received; the findings of any investigations; and any actions taken as a result.  Particular attention should be paid to the narrative within complaints’ data as this can be used to improve the organisation and our effectiveness.</w:t>
      </w:r>
    </w:p>
    <w:p w:rsidR="009A1268" w:rsidRPr="002545F9" w:rsidRDefault="009A1268" w:rsidP="009A1268">
      <w:pPr>
        <w:autoSpaceDE w:val="0"/>
        <w:autoSpaceDN w:val="0"/>
        <w:adjustRightInd w:val="0"/>
        <w:rPr>
          <w:rFonts w:ascii="Arial" w:hAnsi="Arial" w:cs="Arial"/>
          <w:bCs/>
          <w:iCs/>
          <w:color w:val="000000"/>
          <w:sz w:val="20"/>
          <w:szCs w:val="20"/>
          <w:lang w:val="en-IE" w:bidi="hi-IN"/>
        </w:rPr>
      </w:pPr>
    </w:p>
    <w:p w:rsidR="009A1268" w:rsidRPr="002545F9" w:rsidRDefault="009A1268" w:rsidP="000331B8">
      <w:pPr>
        <w:pStyle w:val="Heading3"/>
      </w:pPr>
      <w:r w:rsidRPr="002545F9">
        <w:t>Formal investigation following on from a complaint</w:t>
      </w:r>
    </w:p>
    <w:p w:rsidR="009A1268" w:rsidRPr="002545F9" w:rsidRDefault="009A1268" w:rsidP="009A1268">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If the Director of Civil Legal Aid/Regional Manager, as appropriate, considers that the nature of the complaint is such that a formal investigation is required into the behaviour of the member of staff/</w:t>
      </w:r>
      <w:r w:rsidR="00632DB6" w:rsidRPr="002545F9">
        <w:rPr>
          <w:rFonts w:ascii="Arial" w:hAnsi="Arial" w:cs="Arial"/>
          <w:color w:val="000000"/>
          <w:sz w:val="20"/>
          <w:szCs w:val="20"/>
          <w:lang w:val="en-IE" w:bidi="hi-IN"/>
        </w:rPr>
        <w:t>member of a solicitors panel</w:t>
      </w:r>
      <w:r w:rsidRPr="002545F9">
        <w:rPr>
          <w:rFonts w:ascii="Arial" w:hAnsi="Arial" w:cs="Arial"/>
          <w:color w:val="000000"/>
          <w:sz w:val="20"/>
          <w:szCs w:val="20"/>
          <w:lang w:val="en-IE" w:bidi="hi-IN"/>
        </w:rPr>
        <w:t>/barrister, such an investigation will be carried out by a person appointed by the Chief Executive. In carrying out such an investigation, due regard will be had to the need for fair procedures and all relevant material will be provided to the individual staff member/</w:t>
      </w:r>
      <w:r w:rsidR="00632DB6" w:rsidRPr="002545F9">
        <w:rPr>
          <w:rFonts w:ascii="Arial" w:hAnsi="Arial" w:cs="Arial"/>
          <w:color w:val="000000"/>
          <w:sz w:val="20"/>
          <w:szCs w:val="20"/>
          <w:lang w:val="en-IE" w:bidi="hi-IN"/>
        </w:rPr>
        <w:t>member of a solicitors panel</w:t>
      </w:r>
      <w:r w:rsidRPr="002545F9">
        <w:rPr>
          <w:rFonts w:ascii="Arial" w:hAnsi="Arial" w:cs="Arial"/>
          <w:color w:val="000000"/>
          <w:sz w:val="20"/>
          <w:szCs w:val="20"/>
          <w:lang w:val="en-IE" w:bidi="hi-IN"/>
        </w:rPr>
        <w:t xml:space="preserve">/barrister and to the relevant managing solicitor, if appropriate. Any findings in relation to a staff member shall be referred to the staff member’s immediate line manager.  Any findings relating to a </w:t>
      </w:r>
      <w:r w:rsidR="00632DB6" w:rsidRPr="002545F9">
        <w:rPr>
          <w:rFonts w:ascii="Arial" w:hAnsi="Arial" w:cs="Arial"/>
          <w:color w:val="000000"/>
          <w:sz w:val="20"/>
          <w:szCs w:val="20"/>
          <w:lang w:val="en-IE" w:bidi="hi-IN"/>
        </w:rPr>
        <w:t>member of a solicitors panel</w:t>
      </w:r>
      <w:r w:rsidRPr="002545F9">
        <w:rPr>
          <w:rFonts w:ascii="Arial" w:hAnsi="Arial" w:cs="Arial"/>
          <w:color w:val="000000"/>
          <w:sz w:val="20"/>
          <w:szCs w:val="20"/>
          <w:lang w:val="en-IE" w:bidi="hi-IN"/>
        </w:rPr>
        <w:t xml:space="preserve"> or barrister will be referred to the Director of Legal Aid.</w:t>
      </w:r>
    </w:p>
    <w:p w:rsidR="009A1268" w:rsidRPr="002545F9" w:rsidRDefault="009A1268" w:rsidP="009A1268">
      <w:pPr>
        <w:autoSpaceDE w:val="0"/>
        <w:autoSpaceDN w:val="0"/>
        <w:adjustRightInd w:val="0"/>
        <w:rPr>
          <w:rFonts w:ascii="Arial" w:hAnsi="Arial" w:cs="Arial"/>
          <w:b/>
          <w:bCs/>
          <w:i/>
          <w:iCs/>
          <w:color w:val="000000"/>
          <w:sz w:val="20"/>
          <w:szCs w:val="20"/>
          <w:lang w:val="en-IE" w:bidi="hi-IN"/>
        </w:rPr>
      </w:pPr>
    </w:p>
    <w:p w:rsidR="009A1268" w:rsidRPr="002545F9" w:rsidRDefault="009A1268" w:rsidP="000331B8">
      <w:pPr>
        <w:pStyle w:val="Heading3"/>
        <w:rPr>
          <w:lang w:bidi="hi-IN"/>
        </w:rPr>
      </w:pPr>
      <w:r w:rsidRPr="002545F9">
        <w:rPr>
          <w:lang w:bidi="hi-IN"/>
        </w:rPr>
        <w:t>Issues of performance –barristers</w:t>
      </w:r>
    </w:p>
    <w:p w:rsidR="009A1268" w:rsidRPr="002545F9" w:rsidRDefault="009A1268" w:rsidP="009A1268">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Where any issue is raised by a member of staff in relation to the performance of a barrister, the matter is to be referred to the managing solicitor who will be responsible for deciding what action, if any, to take in relation to the matter.</w:t>
      </w:r>
    </w:p>
    <w:p w:rsidR="009A1268" w:rsidRPr="002545F9" w:rsidRDefault="009A1268" w:rsidP="009A1268">
      <w:pPr>
        <w:autoSpaceDE w:val="0"/>
        <w:autoSpaceDN w:val="0"/>
        <w:adjustRightInd w:val="0"/>
        <w:rPr>
          <w:rFonts w:ascii="Arial" w:hAnsi="Arial" w:cs="Arial"/>
          <w:color w:val="000000"/>
          <w:sz w:val="20"/>
          <w:szCs w:val="20"/>
          <w:lang w:val="en-IE" w:bidi="hi-IN"/>
        </w:rPr>
      </w:pPr>
    </w:p>
    <w:p w:rsidR="009A1268" w:rsidRPr="002545F9" w:rsidRDefault="009A1268" w:rsidP="009A1268">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It will be open to a managing solicitor to take a decision, based on the professional nature of the relationship between a solicitor and a barrister, that it is not appropriate to refer any further cases to a particular barrister.  </w:t>
      </w:r>
    </w:p>
    <w:p w:rsidR="009A1268" w:rsidRPr="002545F9" w:rsidRDefault="009A1268" w:rsidP="009A1268">
      <w:pPr>
        <w:autoSpaceDE w:val="0"/>
        <w:autoSpaceDN w:val="0"/>
        <w:adjustRightInd w:val="0"/>
        <w:rPr>
          <w:rFonts w:ascii="Arial" w:hAnsi="Arial" w:cs="Arial"/>
          <w:color w:val="000000"/>
          <w:sz w:val="20"/>
          <w:szCs w:val="20"/>
          <w:lang w:val="en-IE" w:bidi="hi-IN"/>
        </w:rPr>
      </w:pPr>
    </w:p>
    <w:p w:rsidR="009A1268" w:rsidRPr="002545F9" w:rsidRDefault="009A1268" w:rsidP="009A1268">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It will be a matter for a managing solicitor to determine whether and to what extent any issue of performance should be referred to the individual barrister. </w:t>
      </w:r>
    </w:p>
    <w:p w:rsidR="009A1268" w:rsidRPr="002545F9" w:rsidRDefault="009A1268" w:rsidP="009A1268">
      <w:pPr>
        <w:autoSpaceDE w:val="0"/>
        <w:autoSpaceDN w:val="0"/>
        <w:adjustRightInd w:val="0"/>
        <w:rPr>
          <w:rFonts w:ascii="Arial" w:hAnsi="Arial" w:cs="Arial"/>
          <w:b/>
          <w:bCs/>
          <w:i/>
          <w:iCs/>
          <w:color w:val="000000"/>
          <w:sz w:val="20"/>
          <w:szCs w:val="20"/>
          <w:lang w:val="en-IE" w:bidi="hi-IN"/>
        </w:rPr>
      </w:pPr>
    </w:p>
    <w:p w:rsidR="009A1268" w:rsidRPr="002545F9" w:rsidRDefault="009A1268" w:rsidP="000331B8">
      <w:pPr>
        <w:pStyle w:val="Heading3"/>
      </w:pPr>
      <w:r w:rsidRPr="002545F9">
        <w:t xml:space="preserve">Removal / suspension of private </w:t>
      </w:r>
      <w:r w:rsidR="00B24746" w:rsidRPr="002545F9">
        <w:t>solicitors</w:t>
      </w:r>
      <w:r w:rsidRPr="002545F9">
        <w:t>/barristers from a panel</w:t>
      </w:r>
    </w:p>
    <w:p w:rsidR="009A1268" w:rsidRPr="002545F9" w:rsidRDefault="009A1268" w:rsidP="009A1268">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In the event that a Managing Solicitor recommends that a </w:t>
      </w:r>
      <w:r w:rsidR="00B24746" w:rsidRPr="002545F9">
        <w:rPr>
          <w:rFonts w:ascii="Arial" w:hAnsi="Arial" w:cs="Arial"/>
          <w:color w:val="000000"/>
          <w:sz w:val="20"/>
          <w:szCs w:val="20"/>
          <w:lang w:val="en-IE" w:bidi="hi-IN"/>
        </w:rPr>
        <w:t xml:space="preserve">member of a solicitors panel </w:t>
      </w:r>
      <w:r w:rsidRPr="002545F9">
        <w:rPr>
          <w:rFonts w:ascii="Arial" w:hAnsi="Arial" w:cs="Arial"/>
          <w:color w:val="000000"/>
          <w:sz w:val="20"/>
          <w:szCs w:val="20"/>
          <w:lang w:val="en-IE" w:bidi="hi-IN"/>
        </w:rPr>
        <w:t xml:space="preserve">/barrister be suspended / removed from the relevant panel, this recommendation will be forwarded to the Director of Civil Legal Aid in the case of barristers, or the Regional Manager in the case of </w:t>
      </w:r>
      <w:r w:rsidR="00B24746" w:rsidRPr="002545F9">
        <w:rPr>
          <w:rFonts w:ascii="Arial" w:hAnsi="Arial" w:cs="Arial"/>
          <w:color w:val="000000"/>
          <w:sz w:val="20"/>
          <w:szCs w:val="20"/>
          <w:lang w:val="en-IE" w:bidi="hi-IN"/>
        </w:rPr>
        <w:t>members of a solicitors panel</w:t>
      </w:r>
      <w:r w:rsidRPr="002545F9">
        <w:rPr>
          <w:rFonts w:ascii="Arial" w:hAnsi="Arial" w:cs="Arial"/>
          <w:color w:val="000000"/>
          <w:sz w:val="20"/>
          <w:szCs w:val="20"/>
          <w:lang w:val="en-IE" w:bidi="hi-IN"/>
        </w:rPr>
        <w:t xml:space="preserve">, for a decision. </w:t>
      </w:r>
    </w:p>
    <w:p w:rsidR="009A1268" w:rsidRPr="002545F9" w:rsidRDefault="009A1268" w:rsidP="009A1268">
      <w:pPr>
        <w:autoSpaceDE w:val="0"/>
        <w:autoSpaceDN w:val="0"/>
        <w:adjustRightInd w:val="0"/>
        <w:rPr>
          <w:rFonts w:ascii="Arial" w:hAnsi="Arial" w:cs="Arial"/>
          <w:color w:val="000000"/>
          <w:sz w:val="20"/>
          <w:szCs w:val="20"/>
          <w:lang w:val="en-IE" w:bidi="hi-IN"/>
        </w:rPr>
      </w:pPr>
    </w:p>
    <w:p w:rsidR="009A1268" w:rsidRPr="002545F9" w:rsidRDefault="009A1268" w:rsidP="009A1268">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In the event that the Director of Civil Legal Aid/ Regional Manager, as appropriate, determines that a </w:t>
      </w:r>
      <w:r w:rsidR="00632DB6" w:rsidRPr="002545F9">
        <w:rPr>
          <w:rFonts w:ascii="Arial" w:hAnsi="Arial" w:cs="Arial"/>
          <w:color w:val="000000"/>
          <w:sz w:val="20"/>
          <w:szCs w:val="20"/>
          <w:lang w:val="en-IE" w:bidi="hi-IN"/>
        </w:rPr>
        <w:t>member of a solicitors panel</w:t>
      </w:r>
      <w:r w:rsidRPr="002545F9">
        <w:rPr>
          <w:rFonts w:ascii="Arial" w:hAnsi="Arial" w:cs="Arial"/>
          <w:color w:val="000000"/>
          <w:sz w:val="20"/>
          <w:szCs w:val="20"/>
          <w:lang w:val="en-IE" w:bidi="hi-IN"/>
        </w:rPr>
        <w:t xml:space="preserve">/barrister should be so suspended / removed, the private </w:t>
      </w:r>
      <w:r w:rsidR="00632DB6" w:rsidRPr="002545F9">
        <w:rPr>
          <w:rFonts w:ascii="Arial" w:hAnsi="Arial" w:cs="Arial"/>
          <w:color w:val="000000"/>
          <w:sz w:val="20"/>
          <w:szCs w:val="20"/>
          <w:lang w:val="en-IE" w:bidi="hi-IN"/>
        </w:rPr>
        <w:t>solicitor</w:t>
      </w:r>
      <w:r w:rsidRPr="002545F9">
        <w:rPr>
          <w:rFonts w:ascii="Arial" w:hAnsi="Arial" w:cs="Arial"/>
          <w:color w:val="000000"/>
          <w:sz w:val="20"/>
          <w:szCs w:val="20"/>
          <w:lang w:val="en-IE" w:bidi="hi-IN"/>
        </w:rPr>
        <w:t>/barrister who is to be suspended / removed will be advised of:-</w:t>
      </w:r>
    </w:p>
    <w:p w:rsidR="009A1268" w:rsidRPr="002545F9" w:rsidRDefault="009A1268" w:rsidP="00C279A7">
      <w:pPr>
        <w:numPr>
          <w:ilvl w:val="0"/>
          <w:numId w:val="91"/>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the reasons for the decision; and </w:t>
      </w:r>
    </w:p>
    <w:p w:rsidR="009A1268" w:rsidRPr="002545F9" w:rsidRDefault="009A1268" w:rsidP="00C279A7">
      <w:pPr>
        <w:numPr>
          <w:ilvl w:val="0"/>
          <w:numId w:val="91"/>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the right to seek a review and/or appeal of the decision to the Chief Executive of the Board within one month of the notification.</w:t>
      </w:r>
    </w:p>
    <w:p w:rsidR="009A1268" w:rsidRPr="002545F9" w:rsidRDefault="009A1268" w:rsidP="009A1268">
      <w:pPr>
        <w:autoSpaceDE w:val="0"/>
        <w:autoSpaceDN w:val="0"/>
        <w:adjustRightInd w:val="0"/>
        <w:ind w:left="720"/>
        <w:rPr>
          <w:rFonts w:ascii="Arial" w:hAnsi="Arial" w:cs="Arial"/>
          <w:b/>
          <w:bCs/>
          <w:sz w:val="20"/>
          <w:szCs w:val="20"/>
          <w:lang w:val="en-IE" w:bidi="hi-IN"/>
        </w:rPr>
      </w:pPr>
    </w:p>
    <w:p w:rsidR="009A1268" w:rsidRPr="002545F9" w:rsidRDefault="009A1268" w:rsidP="000331B8">
      <w:pPr>
        <w:pStyle w:val="Heading3"/>
      </w:pPr>
      <w:r w:rsidRPr="002545F9">
        <w:t>Issues of performance – law centre staff</w:t>
      </w:r>
    </w:p>
    <w:p w:rsidR="009A1268" w:rsidRPr="002545F9" w:rsidRDefault="009A1268" w:rsidP="009A1268">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There are specific arrangements in place for managing the performance of law centre staff, in particular </w:t>
      </w:r>
      <w:proofErr w:type="spellStart"/>
      <w:r w:rsidRPr="002545F9">
        <w:rPr>
          <w:rFonts w:ascii="Arial" w:hAnsi="Arial" w:cs="Arial"/>
          <w:color w:val="000000"/>
          <w:sz w:val="20"/>
          <w:szCs w:val="20"/>
          <w:lang w:val="en-IE" w:bidi="hi-IN"/>
        </w:rPr>
        <w:t>ePMDS</w:t>
      </w:r>
      <w:proofErr w:type="spellEnd"/>
      <w:r w:rsidRPr="002545F9">
        <w:rPr>
          <w:rFonts w:ascii="Arial" w:hAnsi="Arial" w:cs="Arial"/>
          <w:color w:val="000000"/>
          <w:sz w:val="20"/>
          <w:szCs w:val="20"/>
          <w:lang w:val="en-IE" w:bidi="hi-IN"/>
        </w:rPr>
        <w:t xml:space="preserve"> and the disciplinary code, and they should be followed where any performance issues arise in respect of the service provided by staff of the Board.</w:t>
      </w:r>
    </w:p>
    <w:p w:rsidR="009A1268" w:rsidRPr="002545F9" w:rsidRDefault="009A1268" w:rsidP="009A1268">
      <w:pPr>
        <w:autoSpaceDE w:val="0"/>
        <w:autoSpaceDN w:val="0"/>
        <w:adjustRightInd w:val="0"/>
        <w:rPr>
          <w:rFonts w:ascii="Arial" w:hAnsi="Arial" w:cs="Arial"/>
          <w:color w:val="000000"/>
          <w:sz w:val="20"/>
          <w:szCs w:val="20"/>
          <w:lang w:val="en-IE" w:bidi="hi-IN"/>
        </w:rPr>
      </w:pPr>
    </w:p>
    <w:p w:rsidR="009A1268" w:rsidRPr="002545F9" w:rsidRDefault="009A1268" w:rsidP="004602B6">
      <w:pPr>
        <w:pStyle w:val="Heading3"/>
        <w:rPr>
          <w:b w:val="0"/>
          <w:lang w:bidi="hi-IN"/>
        </w:rPr>
      </w:pPr>
      <w:r w:rsidRPr="002545F9">
        <w:rPr>
          <w:lang w:bidi="hi-IN"/>
        </w:rPr>
        <w:t>Oversight by the Customer Liaison Officer</w:t>
      </w:r>
    </w:p>
    <w:p w:rsidR="009A1268" w:rsidRPr="0043164B" w:rsidRDefault="009A1268" w:rsidP="009A1268">
      <w:pPr>
        <w:autoSpaceDE w:val="0"/>
        <w:autoSpaceDN w:val="0"/>
        <w:adjustRightInd w:val="0"/>
        <w:rPr>
          <w:rFonts w:ascii="Arial" w:hAnsi="Arial" w:cs="Arial"/>
          <w:sz w:val="20"/>
          <w:szCs w:val="20"/>
          <w:lang w:val="en-IE"/>
        </w:rPr>
      </w:pPr>
      <w:r w:rsidRPr="002545F9">
        <w:rPr>
          <w:rFonts w:ascii="Arial" w:hAnsi="Arial" w:cs="Arial"/>
          <w:color w:val="000000"/>
          <w:sz w:val="20"/>
          <w:szCs w:val="20"/>
          <w:lang w:val="en-IE" w:bidi="hi-IN"/>
        </w:rPr>
        <w:t>This complaints procedure is subject to oversight by the Board’s Customer Liaison Officer. The Customer Liaison Officer will, from time to time, conduct audits into how this complaints procedure is being implemented to ensure that complaints are being handled in a fair and transparent manner.</w:t>
      </w:r>
      <w:r w:rsidRPr="002545F9">
        <w:rPr>
          <w:rFonts w:ascii="Arial" w:hAnsi="Arial" w:cs="Arial"/>
          <w:color w:val="000000"/>
          <w:sz w:val="20"/>
          <w:szCs w:val="20"/>
          <w:u w:val="single"/>
          <w:lang w:val="en-IE" w:bidi="hi-IN"/>
        </w:rPr>
        <w:t xml:space="preserve"> </w:t>
      </w:r>
      <w:r w:rsidRPr="002545F9">
        <w:rPr>
          <w:rFonts w:ascii="Arial" w:hAnsi="Arial" w:cs="Arial"/>
          <w:bCs/>
          <w:iCs/>
          <w:color w:val="000000"/>
          <w:sz w:val="20"/>
          <w:szCs w:val="20"/>
          <w:lang w:val="en-IE" w:eastAsia="en-IE"/>
        </w:rPr>
        <w:t>This oversight role may mean that the CLO will, on occasion, review the handling of an individual complaint if the CLO feels the circumstances warrant such a review. I</w:t>
      </w:r>
      <w:r w:rsidRPr="0043164B">
        <w:rPr>
          <w:rFonts w:ascii="Arial" w:hAnsi="Arial" w:cs="Arial"/>
          <w:sz w:val="20"/>
          <w:szCs w:val="20"/>
          <w:lang w:val="en-IE"/>
        </w:rPr>
        <w:t>n exceptional cases, where the CLO finds that the complaint was not properly investigated, then the CLO may direct that the complaint be re-investigated.</w:t>
      </w:r>
    </w:p>
    <w:p w:rsidR="009A1268" w:rsidRPr="002545F9" w:rsidRDefault="009A1268" w:rsidP="009A1268">
      <w:pPr>
        <w:autoSpaceDE w:val="0"/>
        <w:autoSpaceDN w:val="0"/>
        <w:adjustRightInd w:val="0"/>
        <w:rPr>
          <w:rFonts w:ascii="Arial" w:hAnsi="Arial" w:cs="Arial"/>
          <w:color w:val="000000"/>
          <w:sz w:val="20"/>
          <w:szCs w:val="20"/>
          <w:lang w:val="en-IE" w:bidi="hi-IN"/>
        </w:rPr>
      </w:pPr>
    </w:p>
    <w:p w:rsidR="009A1268" w:rsidRPr="002545F9" w:rsidRDefault="009A1268" w:rsidP="000331B8">
      <w:pPr>
        <w:pStyle w:val="Heading3"/>
      </w:pPr>
      <w:r w:rsidRPr="002545F9">
        <w:t>The Office of the Ombudsman</w:t>
      </w:r>
    </w:p>
    <w:p w:rsidR="009A1268" w:rsidRPr="002545F9" w:rsidRDefault="009A1268" w:rsidP="009A1268">
      <w:pPr>
        <w:rPr>
          <w:rFonts w:ascii="Arial" w:hAnsi="Arial" w:cs="Arial"/>
          <w:sz w:val="20"/>
          <w:szCs w:val="20"/>
          <w:lang w:val="en-IE" w:bidi="hi-IN"/>
        </w:rPr>
      </w:pPr>
      <w:r w:rsidRPr="002545F9">
        <w:rPr>
          <w:rFonts w:ascii="Arial" w:hAnsi="Arial" w:cs="Arial"/>
          <w:sz w:val="20"/>
          <w:szCs w:val="20"/>
          <w:lang w:val="en-IE" w:bidi="hi-IN"/>
        </w:rPr>
        <w:t>As of 1</w:t>
      </w:r>
      <w:r w:rsidRPr="002545F9">
        <w:rPr>
          <w:rFonts w:ascii="Arial" w:hAnsi="Arial" w:cs="Arial"/>
          <w:sz w:val="20"/>
          <w:szCs w:val="20"/>
          <w:vertAlign w:val="superscript"/>
          <w:lang w:val="en-IE" w:bidi="hi-IN"/>
        </w:rPr>
        <w:t>st</w:t>
      </w:r>
      <w:r w:rsidRPr="002545F9">
        <w:rPr>
          <w:rFonts w:ascii="Arial" w:hAnsi="Arial" w:cs="Arial"/>
          <w:sz w:val="20"/>
          <w:szCs w:val="20"/>
          <w:lang w:val="en-IE" w:bidi="hi-IN"/>
        </w:rPr>
        <w:t xml:space="preserve"> July 2013, the Legal Aid Board comes within the remit of the Office of the Ombudsman. The Ombudsman can examine complaints in relation to the 'administrative actions' of the Board </w:t>
      </w:r>
      <w:r w:rsidRPr="002545F9">
        <w:rPr>
          <w:rFonts w:ascii="Arial" w:hAnsi="Arial" w:cs="Arial"/>
          <w:b/>
          <w:sz w:val="20"/>
          <w:szCs w:val="20"/>
          <w:lang w:val="en-IE" w:bidi="hi-IN"/>
        </w:rPr>
        <w:t>which occurred on or after 1 May 2013 only</w:t>
      </w:r>
      <w:r w:rsidRPr="002545F9">
        <w:rPr>
          <w:rFonts w:ascii="Arial" w:hAnsi="Arial" w:cs="Arial"/>
          <w:sz w:val="20"/>
          <w:szCs w:val="20"/>
          <w:lang w:val="en-IE" w:bidi="hi-IN"/>
        </w:rPr>
        <w:t>.</w:t>
      </w:r>
    </w:p>
    <w:p w:rsidR="009A1268" w:rsidRPr="002545F9" w:rsidRDefault="009A1268" w:rsidP="009A1268">
      <w:pPr>
        <w:rPr>
          <w:rFonts w:ascii="Arial" w:hAnsi="Arial" w:cs="Arial"/>
          <w:sz w:val="20"/>
          <w:szCs w:val="20"/>
          <w:lang w:val="en-IE" w:bidi="hi-IN"/>
        </w:rPr>
      </w:pPr>
    </w:p>
    <w:p w:rsidR="009A1268" w:rsidRPr="002545F9" w:rsidRDefault="009A1268" w:rsidP="009A1268">
      <w:pPr>
        <w:rPr>
          <w:rFonts w:ascii="Arial" w:hAnsi="Arial" w:cs="Arial"/>
          <w:sz w:val="20"/>
          <w:szCs w:val="20"/>
          <w:lang w:val="en-IE" w:bidi="hi-IN"/>
        </w:rPr>
      </w:pPr>
      <w:r w:rsidRPr="002545F9">
        <w:rPr>
          <w:rFonts w:ascii="Arial" w:hAnsi="Arial" w:cs="Arial"/>
          <w:sz w:val="20"/>
          <w:szCs w:val="20"/>
          <w:lang w:val="en-IE" w:bidi="hi-IN"/>
        </w:rPr>
        <w:t>Common complaints which tend to be dealt with by the Ombudsman’s office are as follows:</w:t>
      </w:r>
    </w:p>
    <w:p w:rsidR="009A1268" w:rsidRPr="002545F9" w:rsidRDefault="009A1268" w:rsidP="00A00FCC">
      <w:pPr>
        <w:pStyle w:val="BulletLIst1"/>
      </w:pPr>
      <w:r w:rsidRPr="002545F9">
        <w:t>Delay;</w:t>
      </w:r>
    </w:p>
    <w:p w:rsidR="009A1268" w:rsidRPr="002545F9" w:rsidRDefault="009A1268" w:rsidP="00A00FCC">
      <w:pPr>
        <w:pStyle w:val="BulletLIst1"/>
      </w:pPr>
      <w:r w:rsidRPr="002545F9">
        <w:t>Failure to respond;</w:t>
      </w:r>
    </w:p>
    <w:p w:rsidR="009A1268" w:rsidRPr="002545F9" w:rsidRDefault="009A1268" w:rsidP="00A00FCC">
      <w:pPr>
        <w:pStyle w:val="BulletLIst1"/>
      </w:pPr>
      <w:r w:rsidRPr="002545F9">
        <w:t>Poor Communication;</w:t>
      </w:r>
    </w:p>
    <w:p w:rsidR="009A1268" w:rsidRPr="002545F9" w:rsidRDefault="009A1268" w:rsidP="00A00FCC">
      <w:pPr>
        <w:pStyle w:val="BulletLIst1"/>
      </w:pPr>
      <w:r w:rsidRPr="002545F9">
        <w:t>Inconsistent implementation of scheme/policy;</w:t>
      </w:r>
    </w:p>
    <w:p w:rsidR="009A1268" w:rsidRPr="002545F9" w:rsidRDefault="009A1268" w:rsidP="00A00FCC">
      <w:pPr>
        <w:pStyle w:val="BulletLIst1"/>
      </w:pPr>
      <w:r w:rsidRPr="002545F9">
        <w:t>Lack of fair procedures.</w:t>
      </w:r>
    </w:p>
    <w:p w:rsidR="009A1268" w:rsidRPr="002545F9" w:rsidRDefault="009A1268" w:rsidP="009A1268">
      <w:pPr>
        <w:rPr>
          <w:rFonts w:ascii="Arial" w:hAnsi="Arial" w:cs="Arial"/>
          <w:sz w:val="20"/>
          <w:szCs w:val="20"/>
          <w:lang w:val="en-IE" w:bidi="hi-IN"/>
        </w:rPr>
      </w:pPr>
    </w:p>
    <w:p w:rsidR="009A1268" w:rsidRPr="002545F9" w:rsidRDefault="009A1268" w:rsidP="009A1268">
      <w:pPr>
        <w:rPr>
          <w:rFonts w:ascii="Arial" w:hAnsi="Arial" w:cs="Arial"/>
          <w:sz w:val="20"/>
          <w:szCs w:val="20"/>
          <w:lang w:val="en-IE" w:bidi="hi-IN"/>
        </w:rPr>
      </w:pPr>
      <w:r w:rsidRPr="002545F9">
        <w:rPr>
          <w:rFonts w:ascii="Arial" w:hAnsi="Arial" w:cs="Arial"/>
          <w:sz w:val="20"/>
          <w:szCs w:val="20"/>
          <w:lang w:val="en-IE" w:bidi="hi-IN"/>
        </w:rPr>
        <w:t xml:space="preserve">The Office of the Ombudsman is not however entitled to investigate the provision of legal services by solicitors of the Board or by private solicitors who are providing services on behalf of the Board. </w:t>
      </w:r>
    </w:p>
    <w:p w:rsidR="009A1268" w:rsidRPr="002545F9" w:rsidRDefault="009A1268" w:rsidP="009A1268">
      <w:pPr>
        <w:rPr>
          <w:rFonts w:ascii="Arial" w:hAnsi="Arial" w:cs="Arial"/>
          <w:sz w:val="20"/>
          <w:szCs w:val="20"/>
          <w:lang w:val="en-IE" w:bidi="hi-IN"/>
        </w:rPr>
      </w:pPr>
    </w:p>
    <w:p w:rsidR="009A1268" w:rsidRPr="0043164B" w:rsidRDefault="009A1268" w:rsidP="009A1268">
      <w:pPr>
        <w:rPr>
          <w:rFonts w:ascii="Arial" w:hAnsi="Arial" w:cs="Arial"/>
          <w:b/>
          <w:sz w:val="20"/>
          <w:szCs w:val="20"/>
          <w:lang w:val="en-IE" w:bidi="hi-IN"/>
        </w:rPr>
      </w:pPr>
      <w:r w:rsidRPr="0043164B">
        <w:rPr>
          <w:rFonts w:ascii="Arial" w:hAnsi="Arial" w:cs="Arial"/>
          <w:b/>
          <w:sz w:val="20"/>
          <w:szCs w:val="20"/>
          <w:lang w:val="en-IE" w:bidi="hi-IN"/>
        </w:rPr>
        <w:t>Contact Details for the Office of the Ombudsman are as follows:</w:t>
      </w:r>
    </w:p>
    <w:p w:rsidR="009A1268" w:rsidRPr="0043164B" w:rsidRDefault="009A1268" w:rsidP="009A1268">
      <w:pPr>
        <w:rPr>
          <w:rFonts w:ascii="Arial" w:hAnsi="Arial" w:cs="Arial"/>
          <w:sz w:val="20"/>
          <w:szCs w:val="20"/>
          <w:lang w:val="en-IE" w:bidi="hi-IN"/>
        </w:rPr>
      </w:pPr>
      <w:r w:rsidRPr="0043164B">
        <w:rPr>
          <w:rFonts w:ascii="Arial" w:hAnsi="Arial" w:cs="Arial"/>
          <w:sz w:val="20"/>
          <w:szCs w:val="20"/>
          <w:lang w:val="en-IE" w:bidi="hi-IN"/>
        </w:rPr>
        <w:t>Office of the Ombudsman,</w:t>
      </w:r>
    </w:p>
    <w:p w:rsidR="009A1268" w:rsidRPr="0043164B" w:rsidRDefault="009A1268" w:rsidP="009A1268">
      <w:pPr>
        <w:rPr>
          <w:rFonts w:ascii="Arial" w:hAnsi="Arial" w:cs="Arial"/>
          <w:sz w:val="20"/>
          <w:szCs w:val="20"/>
          <w:lang w:val="en-IE" w:bidi="hi-IN"/>
        </w:rPr>
      </w:pPr>
      <w:r w:rsidRPr="0043164B">
        <w:rPr>
          <w:rFonts w:ascii="Arial" w:hAnsi="Arial" w:cs="Arial"/>
          <w:sz w:val="20"/>
          <w:szCs w:val="20"/>
          <w:lang w:val="en-IE" w:bidi="hi-IN"/>
        </w:rPr>
        <w:t xml:space="preserve">18 Lower </w:t>
      </w:r>
      <w:proofErr w:type="spellStart"/>
      <w:r w:rsidRPr="0043164B">
        <w:rPr>
          <w:rFonts w:ascii="Arial" w:hAnsi="Arial" w:cs="Arial"/>
          <w:sz w:val="20"/>
          <w:szCs w:val="20"/>
          <w:lang w:val="en-IE" w:bidi="hi-IN"/>
        </w:rPr>
        <w:t>Leeson</w:t>
      </w:r>
      <w:proofErr w:type="spellEnd"/>
      <w:r w:rsidRPr="0043164B">
        <w:rPr>
          <w:rFonts w:ascii="Arial" w:hAnsi="Arial" w:cs="Arial"/>
          <w:sz w:val="20"/>
          <w:szCs w:val="20"/>
          <w:lang w:val="en-IE" w:bidi="hi-IN"/>
        </w:rPr>
        <w:t xml:space="preserve"> Street,</w:t>
      </w:r>
    </w:p>
    <w:p w:rsidR="009A1268" w:rsidRPr="0043164B" w:rsidRDefault="009A1268" w:rsidP="009A1268">
      <w:pPr>
        <w:rPr>
          <w:rFonts w:ascii="Arial" w:hAnsi="Arial" w:cs="Arial"/>
          <w:sz w:val="20"/>
          <w:szCs w:val="20"/>
          <w:lang w:val="en-IE" w:bidi="hi-IN"/>
        </w:rPr>
      </w:pPr>
      <w:r w:rsidRPr="0043164B">
        <w:rPr>
          <w:rFonts w:ascii="Arial" w:hAnsi="Arial" w:cs="Arial"/>
          <w:sz w:val="20"/>
          <w:szCs w:val="20"/>
          <w:lang w:val="en-IE" w:bidi="hi-IN"/>
        </w:rPr>
        <w:t>Dublin D02 HE97.</w:t>
      </w:r>
    </w:p>
    <w:p w:rsidR="009A1268" w:rsidRPr="0043164B" w:rsidRDefault="009A1268" w:rsidP="009A1268">
      <w:pPr>
        <w:rPr>
          <w:rFonts w:ascii="Arial" w:hAnsi="Arial" w:cs="Arial"/>
          <w:sz w:val="20"/>
          <w:szCs w:val="20"/>
          <w:lang w:val="en-IE" w:bidi="hi-IN"/>
        </w:rPr>
      </w:pPr>
    </w:p>
    <w:p w:rsidR="009A1268" w:rsidRPr="00102498" w:rsidRDefault="009A1268" w:rsidP="009A1268">
      <w:pPr>
        <w:rPr>
          <w:rFonts w:ascii="Arial" w:hAnsi="Arial" w:cs="Arial"/>
          <w:sz w:val="20"/>
          <w:szCs w:val="20"/>
          <w:lang w:val="en-IE" w:bidi="hi-IN"/>
        </w:rPr>
      </w:pPr>
      <w:r w:rsidRPr="00102498">
        <w:rPr>
          <w:rFonts w:ascii="Arial" w:hAnsi="Arial" w:cs="Arial"/>
          <w:sz w:val="20"/>
          <w:szCs w:val="20"/>
          <w:lang w:val="en-IE" w:bidi="hi-IN"/>
        </w:rPr>
        <w:t>Lo-call: 1890 223030</w:t>
      </w:r>
    </w:p>
    <w:p w:rsidR="009A1268" w:rsidRPr="00102498" w:rsidRDefault="009A1268" w:rsidP="009A1268">
      <w:pPr>
        <w:rPr>
          <w:rFonts w:ascii="Arial" w:hAnsi="Arial" w:cs="Arial"/>
          <w:sz w:val="20"/>
          <w:szCs w:val="20"/>
          <w:lang w:val="en-IE" w:bidi="hi-IN"/>
        </w:rPr>
      </w:pPr>
      <w:r w:rsidRPr="00102498">
        <w:rPr>
          <w:rFonts w:ascii="Arial" w:hAnsi="Arial" w:cs="Arial"/>
          <w:sz w:val="20"/>
          <w:szCs w:val="20"/>
          <w:lang w:val="en-IE" w:bidi="hi-IN"/>
        </w:rPr>
        <w:t>E-mail: Ombudsman@ombudsman.gov.ie</w:t>
      </w:r>
    </w:p>
    <w:p w:rsidR="009A1268" w:rsidRPr="002545F9" w:rsidRDefault="009A1268" w:rsidP="009A1268">
      <w:pPr>
        <w:rPr>
          <w:rFonts w:ascii="Arial" w:hAnsi="Arial" w:cs="Arial"/>
          <w:sz w:val="20"/>
          <w:szCs w:val="20"/>
          <w:lang w:val="en-IE" w:bidi="hi-IN"/>
        </w:rPr>
      </w:pPr>
    </w:p>
    <w:p w:rsidR="009A1268" w:rsidRPr="002545F9" w:rsidRDefault="009A1268" w:rsidP="009A1268">
      <w:pPr>
        <w:rPr>
          <w:rFonts w:ascii="Arial" w:hAnsi="Arial" w:cs="Arial"/>
          <w:sz w:val="20"/>
          <w:szCs w:val="20"/>
          <w:lang w:val="en-IE" w:bidi="hi-IN"/>
        </w:rPr>
      </w:pPr>
      <w:r w:rsidRPr="002545F9">
        <w:rPr>
          <w:rFonts w:ascii="Arial" w:hAnsi="Arial" w:cs="Arial"/>
          <w:sz w:val="20"/>
          <w:szCs w:val="20"/>
          <w:lang w:val="en-IE" w:bidi="hi-IN"/>
        </w:rPr>
        <w:t>For clients under the age of eighteen, the Ombudsman for Children’s Office may perform the same role:</w:t>
      </w:r>
    </w:p>
    <w:p w:rsidR="009A1268" w:rsidRPr="002545F9" w:rsidRDefault="009A1268" w:rsidP="009A1268">
      <w:pPr>
        <w:rPr>
          <w:rFonts w:ascii="Arial" w:hAnsi="Arial" w:cs="Arial"/>
          <w:sz w:val="20"/>
          <w:szCs w:val="20"/>
          <w:lang w:val="en-IE" w:bidi="hi-IN"/>
        </w:rPr>
      </w:pPr>
    </w:p>
    <w:p w:rsidR="00C371CD" w:rsidRPr="002545F9" w:rsidRDefault="00C371CD" w:rsidP="009A1268">
      <w:pPr>
        <w:rPr>
          <w:rFonts w:ascii="Arial" w:hAnsi="Arial" w:cs="Arial"/>
          <w:b/>
          <w:sz w:val="20"/>
          <w:szCs w:val="20"/>
          <w:lang w:val="en-IE" w:bidi="hi-IN"/>
        </w:rPr>
      </w:pPr>
    </w:p>
    <w:p w:rsidR="009A1268" w:rsidRPr="002545F9" w:rsidRDefault="009A1268" w:rsidP="009A1268">
      <w:pPr>
        <w:rPr>
          <w:rFonts w:ascii="Arial" w:hAnsi="Arial" w:cs="Arial"/>
          <w:b/>
          <w:sz w:val="20"/>
          <w:szCs w:val="20"/>
          <w:lang w:val="en-IE" w:bidi="hi-IN"/>
        </w:rPr>
      </w:pPr>
      <w:r w:rsidRPr="002545F9">
        <w:rPr>
          <w:rFonts w:ascii="Arial" w:hAnsi="Arial" w:cs="Arial"/>
          <w:b/>
          <w:sz w:val="20"/>
          <w:szCs w:val="20"/>
          <w:lang w:val="en-IE" w:bidi="hi-IN"/>
        </w:rPr>
        <w:lastRenderedPageBreak/>
        <w:t>Contact details for the Ombudsman for Children’s Office are as follows:</w:t>
      </w:r>
    </w:p>
    <w:p w:rsidR="009A1268" w:rsidRPr="002545F9" w:rsidRDefault="009A1268" w:rsidP="009A1268">
      <w:pPr>
        <w:rPr>
          <w:rFonts w:ascii="Arial" w:hAnsi="Arial" w:cs="Arial"/>
          <w:sz w:val="20"/>
          <w:szCs w:val="20"/>
          <w:lang w:val="en-IE" w:bidi="hi-IN"/>
        </w:rPr>
      </w:pPr>
      <w:r w:rsidRPr="002545F9">
        <w:rPr>
          <w:rFonts w:ascii="Arial" w:hAnsi="Arial" w:cs="Arial"/>
          <w:sz w:val="20"/>
          <w:szCs w:val="20"/>
          <w:lang w:val="en-IE" w:bidi="hi-IN"/>
        </w:rPr>
        <w:t>Ombudsman for Children’s Office</w:t>
      </w:r>
    </w:p>
    <w:p w:rsidR="009A1268" w:rsidRPr="002545F9" w:rsidRDefault="009A1268" w:rsidP="009A1268">
      <w:pPr>
        <w:rPr>
          <w:rFonts w:ascii="Arial" w:hAnsi="Arial" w:cs="Arial"/>
          <w:sz w:val="20"/>
          <w:szCs w:val="20"/>
          <w:lang w:val="en-IE" w:bidi="hi-IN"/>
        </w:rPr>
      </w:pPr>
      <w:r w:rsidRPr="002545F9">
        <w:rPr>
          <w:rFonts w:ascii="Arial" w:hAnsi="Arial" w:cs="Arial"/>
          <w:sz w:val="20"/>
          <w:szCs w:val="20"/>
          <w:lang w:val="en-IE" w:bidi="hi-IN"/>
        </w:rPr>
        <w:t xml:space="preserve">52-56 Great Strand St </w:t>
      </w:r>
    </w:p>
    <w:p w:rsidR="009A1268" w:rsidRPr="002545F9" w:rsidRDefault="009A1268" w:rsidP="009A1268">
      <w:pPr>
        <w:rPr>
          <w:rFonts w:ascii="Arial" w:hAnsi="Arial" w:cs="Arial"/>
          <w:sz w:val="20"/>
          <w:szCs w:val="20"/>
          <w:lang w:val="en-IE" w:bidi="hi-IN"/>
        </w:rPr>
      </w:pPr>
      <w:r w:rsidRPr="002545F9">
        <w:rPr>
          <w:rFonts w:ascii="Arial" w:hAnsi="Arial" w:cs="Arial"/>
          <w:sz w:val="20"/>
          <w:szCs w:val="20"/>
          <w:lang w:val="en-IE" w:bidi="hi-IN"/>
        </w:rPr>
        <w:t>Dublin D01 F5P8</w:t>
      </w:r>
    </w:p>
    <w:p w:rsidR="009A1268" w:rsidRPr="002545F9" w:rsidRDefault="009A1268" w:rsidP="009A1268">
      <w:pPr>
        <w:rPr>
          <w:rFonts w:ascii="Arial" w:hAnsi="Arial" w:cs="Arial"/>
          <w:sz w:val="20"/>
          <w:szCs w:val="20"/>
          <w:lang w:val="en-IE" w:bidi="hi-IN"/>
        </w:rPr>
      </w:pPr>
    </w:p>
    <w:p w:rsidR="009A1268" w:rsidRPr="002545F9" w:rsidRDefault="009A1268" w:rsidP="009A1268">
      <w:pPr>
        <w:rPr>
          <w:rFonts w:ascii="Arial" w:hAnsi="Arial" w:cs="Arial"/>
          <w:sz w:val="20"/>
          <w:szCs w:val="20"/>
          <w:lang w:val="en-IE" w:bidi="hi-IN"/>
        </w:rPr>
      </w:pPr>
      <w:r w:rsidRPr="002545F9">
        <w:rPr>
          <w:rFonts w:ascii="Arial" w:hAnsi="Arial" w:cs="Arial"/>
          <w:sz w:val="20"/>
          <w:szCs w:val="20"/>
          <w:lang w:val="en-IE" w:bidi="hi-IN"/>
        </w:rPr>
        <w:t xml:space="preserve">Free Phone: </w:t>
      </w:r>
      <w:r w:rsidRPr="002545F9">
        <w:rPr>
          <w:rFonts w:ascii="Arial" w:hAnsi="Arial" w:cs="Arial"/>
          <w:bCs/>
          <w:sz w:val="20"/>
          <w:szCs w:val="20"/>
          <w:lang w:val="en-IE" w:bidi="hi-IN"/>
        </w:rPr>
        <w:t>1800 20 20 40</w:t>
      </w:r>
    </w:p>
    <w:p w:rsidR="009A1268" w:rsidRPr="002545F9" w:rsidRDefault="009A1268" w:rsidP="009A1268">
      <w:pPr>
        <w:rPr>
          <w:rFonts w:ascii="Arial" w:hAnsi="Arial" w:cs="Arial"/>
          <w:sz w:val="20"/>
          <w:szCs w:val="20"/>
          <w:lang w:val="en-IE" w:bidi="hi-IN"/>
        </w:rPr>
      </w:pPr>
    </w:p>
    <w:p w:rsidR="009A1268" w:rsidRPr="002545F9" w:rsidRDefault="009A1268" w:rsidP="009A1268">
      <w:pPr>
        <w:rPr>
          <w:rFonts w:ascii="Arial" w:hAnsi="Arial" w:cs="Arial"/>
          <w:sz w:val="20"/>
          <w:szCs w:val="20"/>
          <w:lang w:val="en-IE" w:bidi="hi-IN"/>
        </w:rPr>
      </w:pPr>
      <w:r w:rsidRPr="002545F9">
        <w:rPr>
          <w:rFonts w:ascii="Arial" w:hAnsi="Arial" w:cs="Arial"/>
          <w:sz w:val="20"/>
          <w:szCs w:val="20"/>
          <w:lang w:val="en-IE" w:bidi="hi-IN"/>
        </w:rPr>
        <w:t xml:space="preserve">E-mail: </w:t>
      </w:r>
      <w:hyperlink r:id="rId85" w:history="1">
        <w:r w:rsidRPr="002545F9">
          <w:rPr>
            <w:rStyle w:val="Hyperlink"/>
            <w:rFonts w:ascii="Arial" w:hAnsi="Arial" w:cs="Arial"/>
            <w:sz w:val="20"/>
            <w:szCs w:val="20"/>
            <w:lang w:val="en-IE" w:bidi="hi-IN"/>
          </w:rPr>
          <w:t>ococomplaint@oco.ie</w:t>
        </w:r>
      </w:hyperlink>
      <w:r w:rsidRPr="002545F9">
        <w:rPr>
          <w:rFonts w:ascii="Arial" w:hAnsi="Arial" w:cs="Arial"/>
          <w:sz w:val="20"/>
          <w:szCs w:val="20"/>
          <w:lang w:val="en-IE" w:bidi="hi-IN"/>
        </w:rPr>
        <w:t xml:space="preserve"> </w:t>
      </w:r>
    </w:p>
    <w:p w:rsidR="009A1268" w:rsidRPr="002545F9" w:rsidRDefault="00C703E3" w:rsidP="009A1268">
      <w:pPr>
        <w:rPr>
          <w:rFonts w:ascii="Arial" w:hAnsi="Arial" w:cs="Arial"/>
          <w:sz w:val="20"/>
          <w:szCs w:val="20"/>
          <w:lang w:val="en-IE" w:bidi="hi-IN"/>
        </w:rPr>
      </w:pPr>
      <w:hyperlink r:id="rId86" w:history="1">
        <w:r w:rsidR="009A1268" w:rsidRPr="002545F9">
          <w:rPr>
            <w:rStyle w:val="Hyperlink"/>
            <w:rFonts w:ascii="Arial" w:hAnsi="Arial" w:cs="Arial"/>
            <w:sz w:val="20"/>
            <w:szCs w:val="20"/>
            <w:lang w:val="en-IE" w:bidi="hi-IN"/>
          </w:rPr>
          <w:t>www.oco.ie</w:t>
        </w:r>
      </w:hyperlink>
      <w:r w:rsidR="009A1268" w:rsidRPr="002545F9">
        <w:rPr>
          <w:rFonts w:ascii="Arial" w:hAnsi="Arial" w:cs="Arial"/>
          <w:sz w:val="20"/>
          <w:szCs w:val="20"/>
          <w:lang w:val="en-IE" w:bidi="hi-IN"/>
        </w:rPr>
        <w:t xml:space="preserve"> </w:t>
      </w:r>
    </w:p>
    <w:p w:rsidR="009A1268" w:rsidRPr="002545F9" w:rsidRDefault="009A1268" w:rsidP="009A1268">
      <w:pPr>
        <w:pStyle w:val="SectionTitle"/>
        <w:outlineLvl w:val="9"/>
        <w:rPr>
          <w:rFonts w:cs="Arial"/>
          <w:lang w:val="en-IE" w:bidi="hi-IN"/>
        </w:rPr>
      </w:pPr>
    </w:p>
    <w:p w:rsidR="009A1268" w:rsidRPr="002545F9" w:rsidRDefault="009A1268" w:rsidP="009A1268">
      <w:pPr>
        <w:pStyle w:val="Heading2"/>
        <w:rPr>
          <w:lang w:bidi="hi-IN"/>
        </w:rPr>
      </w:pPr>
      <w:bookmarkStart w:id="109" w:name="_Toc412470372"/>
      <w:bookmarkStart w:id="110" w:name="_Toc530660851"/>
      <w:r w:rsidRPr="002545F9">
        <w:rPr>
          <w:lang w:bidi="hi-IN"/>
        </w:rPr>
        <w:t>Change of solicitor requests</w:t>
      </w:r>
      <w:bookmarkEnd w:id="109"/>
      <w:bookmarkEnd w:id="110"/>
    </w:p>
    <w:p w:rsidR="009A1268" w:rsidRPr="002545F9" w:rsidRDefault="009A1268" w:rsidP="009A1268">
      <w:pPr>
        <w:autoSpaceDE w:val="0"/>
        <w:autoSpaceDN w:val="0"/>
        <w:adjustRightInd w:val="0"/>
        <w:rPr>
          <w:rFonts w:ascii="Arial" w:hAnsi="Arial" w:cs="Arial"/>
          <w:b/>
          <w:bCs/>
          <w:i/>
          <w:iCs/>
          <w:color w:val="000000"/>
          <w:sz w:val="22"/>
          <w:szCs w:val="22"/>
          <w:lang w:val="en-IE" w:bidi="hi-IN"/>
        </w:rPr>
      </w:pPr>
    </w:p>
    <w:p w:rsidR="009A1268" w:rsidRPr="002545F9" w:rsidRDefault="009A1268" w:rsidP="009A1268">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The procedures to be followed when a client or a solicitor seeks to change solicitors are designed to secure fairness and consistency in decision making.</w:t>
      </w:r>
    </w:p>
    <w:p w:rsidR="009A1268" w:rsidRPr="002545F9" w:rsidRDefault="009A1268" w:rsidP="009A1268">
      <w:pPr>
        <w:autoSpaceDE w:val="0"/>
        <w:autoSpaceDN w:val="0"/>
        <w:adjustRightInd w:val="0"/>
        <w:rPr>
          <w:rFonts w:ascii="Arial" w:hAnsi="Arial" w:cs="Arial"/>
          <w:color w:val="000000"/>
          <w:sz w:val="20"/>
          <w:szCs w:val="20"/>
          <w:lang w:val="en-IE" w:bidi="hi-IN"/>
        </w:rPr>
      </w:pPr>
    </w:p>
    <w:p w:rsidR="009A1268" w:rsidRPr="002545F9" w:rsidRDefault="009A1268" w:rsidP="009A1268">
      <w:pPr>
        <w:autoSpaceDE w:val="0"/>
        <w:autoSpaceDN w:val="0"/>
        <w:adjustRightInd w:val="0"/>
        <w:rPr>
          <w:rFonts w:ascii="Arial" w:hAnsi="Arial" w:cs="Arial"/>
          <w:b/>
          <w:bCs/>
          <w:i/>
          <w:iCs/>
          <w:color w:val="000000"/>
          <w:sz w:val="20"/>
          <w:szCs w:val="20"/>
          <w:lang w:val="en-IE" w:bidi="hi-IN"/>
        </w:rPr>
      </w:pPr>
      <w:r w:rsidRPr="002545F9">
        <w:rPr>
          <w:rFonts w:ascii="Arial" w:hAnsi="Arial" w:cs="Arial"/>
          <w:color w:val="000000"/>
          <w:sz w:val="20"/>
          <w:szCs w:val="20"/>
          <w:lang w:val="en-IE" w:bidi="hi-IN"/>
        </w:rPr>
        <w:t>The general principles and procedures to be applied when dealing with a request for a change of solicitor, at the request of the solicitor or of the client, are set out below.</w:t>
      </w:r>
    </w:p>
    <w:p w:rsidR="009A1268" w:rsidRPr="002545F9" w:rsidRDefault="009A1268" w:rsidP="009A1268">
      <w:pPr>
        <w:autoSpaceDE w:val="0"/>
        <w:autoSpaceDN w:val="0"/>
        <w:adjustRightInd w:val="0"/>
        <w:rPr>
          <w:rFonts w:ascii="Arial" w:hAnsi="Arial" w:cs="Arial"/>
          <w:b/>
          <w:bCs/>
          <w:i/>
          <w:iCs/>
          <w:color w:val="000000"/>
          <w:lang w:val="en-IE" w:bidi="hi-IN"/>
        </w:rPr>
      </w:pPr>
    </w:p>
    <w:p w:rsidR="009A1268" w:rsidRPr="002545F9" w:rsidRDefault="009A1268" w:rsidP="00B24746">
      <w:pPr>
        <w:pStyle w:val="Heading3"/>
      </w:pPr>
      <w:r w:rsidRPr="002545F9">
        <w:t>A solicitor requests a change of solicitor</w:t>
      </w:r>
    </w:p>
    <w:p w:rsidR="009A1268" w:rsidRPr="002545F9" w:rsidRDefault="00B442A1" w:rsidP="009A1268">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S</w:t>
      </w:r>
      <w:r w:rsidR="009A1268" w:rsidRPr="002545F9">
        <w:rPr>
          <w:rFonts w:ascii="Arial" w:hAnsi="Arial" w:cs="Arial"/>
          <w:color w:val="000000"/>
          <w:sz w:val="20"/>
          <w:szCs w:val="20"/>
          <w:lang w:val="en-IE" w:bidi="hi-IN"/>
        </w:rPr>
        <w:t>olicitors are required to obtain approval from the Board in accordance with the following principles and procedures:-</w:t>
      </w:r>
    </w:p>
    <w:p w:rsidR="009A1268" w:rsidRPr="002545F9" w:rsidRDefault="009A1268" w:rsidP="00C279A7">
      <w:pPr>
        <w:numPr>
          <w:ilvl w:val="0"/>
          <w:numId w:val="92"/>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each request is dealt with on its own merits, and in writing;</w:t>
      </w:r>
    </w:p>
    <w:p w:rsidR="009A1268" w:rsidRPr="002545F9" w:rsidRDefault="009A1268" w:rsidP="00C279A7">
      <w:pPr>
        <w:numPr>
          <w:ilvl w:val="0"/>
          <w:numId w:val="92"/>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once it is established that the request is a reasonable one, the Board will authorise and make provisions for a change of solicitor;</w:t>
      </w:r>
    </w:p>
    <w:p w:rsidR="009A1268" w:rsidRPr="002545F9" w:rsidRDefault="009A1268" w:rsidP="00C279A7">
      <w:pPr>
        <w:numPr>
          <w:ilvl w:val="0"/>
          <w:numId w:val="92"/>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there should be a minimum of inconvenience to the client;</w:t>
      </w:r>
    </w:p>
    <w:p w:rsidR="009A1268" w:rsidRPr="002545F9" w:rsidRDefault="009A1268" w:rsidP="00C279A7">
      <w:pPr>
        <w:numPr>
          <w:ilvl w:val="0"/>
          <w:numId w:val="92"/>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any request for a </w:t>
      </w:r>
      <w:r w:rsidR="00760EF2" w:rsidRPr="002545F9">
        <w:rPr>
          <w:rFonts w:ascii="Arial" w:hAnsi="Arial" w:cs="Arial"/>
          <w:color w:val="000000"/>
          <w:sz w:val="20"/>
          <w:szCs w:val="20"/>
          <w:lang w:val="en-IE" w:bidi="hi-IN"/>
        </w:rPr>
        <w:t>change must be referred to the m</w:t>
      </w:r>
      <w:r w:rsidRPr="002545F9">
        <w:rPr>
          <w:rFonts w:ascii="Arial" w:hAnsi="Arial" w:cs="Arial"/>
          <w:color w:val="000000"/>
          <w:sz w:val="20"/>
          <w:szCs w:val="20"/>
          <w:lang w:val="en-IE" w:bidi="hi-IN"/>
        </w:rPr>
        <w:t xml:space="preserve">anaging </w:t>
      </w:r>
      <w:r w:rsidR="00760EF2" w:rsidRPr="002545F9">
        <w:rPr>
          <w:rFonts w:ascii="Arial" w:hAnsi="Arial" w:cs="Arial"/>
          <w:color w:val="000000"/>
          <w:sz w:val="20"/>
          <w:szCs w:val="20"/>
          <w:lang w:val="en-IE" w:bidi="hi-IN"/>
        </w:rPr>
        <w:t>s</w:t>
      </w:r>
      <w:r w:rsidRPr="002545F9">
        <w:rPr>
          <w:rFonts w:ascii="Arial" w:hAnsi="Arial" w:cs="Arial"/>
          <w:color w:val="000000"/>
          <w:sz w:val="20"/>
          <w:szCs w:val="20"/>
          <w:lang w:val="en-IE" w:bidi="hi-IN"/>
        </w:rPr>
        <w:t>olicitor;</w:t>
      </w:r>
    </w:p>
    <w:p w:rsidR="009A1268" w:rsidRPr="002545F9" w:rsidRDefault="009A1268" w:rsidP="00C279A7">
      <w:pPr>
        <w:numPr>
          <w:ilvl w:val="0"/>
          <w:numId w:val="92"/>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in the case of the </w:t>
      </w:r>
      <w:r w:rsidR="00760EF2" w:rsidRPr="002545F9">
        <w:rPr>
          <w:rFonts w:ascii="Arial" w:hAnsi="Arial" w:cs="Arial"/>
          <w:color w:val="000000"/>
          <w:sz w:val="20"/>
          <w:szCs w:val="20"/>
          <w:lang w:val="en-IE" w:bidi="hi-IN"/>
        </w:rPr>
        <w:t>m</w:t>
      </w:r>
      <w:r w:rsidRPr="002545F9">
        <w:rPr>
          <w:rFonts w:ascii="Arial" w:hAnsi="Arial" w:cs="Arial"/>
          <w:color w:val="000000"/>
          <w:sz w:val="20"/>
          <w:szCs w:val="20"/>
          <w:lang w:val="en-IE" w:bidi="hi-IN"/>
        </w:rPr>
        <w:t xml:space="preserve">anaging </w:t>
      </w:r>
      <w:r w:rsidR="00760EF2" w:rsidRPr="002545F9">
        <w:rPr>
          <w:rFonts w:ascii="Arial" w:hAnsi="Arial" w:cs="Arial"/>
          <w:color w:val="000000"/>
          <w:sz w:val="20"/>
          <w:szCs w:val="20"/>
          <w:lang w:val="en-IE" w:bidi="hi-IN"/>
        </w:rPr>
        <w:t>s</w:t>
      </w:r>
      <w:r w:rsidRPr="002545F9">
        <w:rPr>
          <w:rFonts w:ascii="Arial" w:hAnsi="Arial" w:cs="Arial"/>
          <w:color w:val="000000"/>
          <w:sz w:val="20"/>
          <w:szCs w:val="20"/>
          <w:lang w:val="en-IE" w:bidi="hi-IN"/>
        </w:rPr>
        <w:t>olicitor</w:t>
      </w:r>
      <w:r w:rsidR="00B442A1" w:rsidRPr="002545F9">
        <w:rPr>
          <w:rFonts w:ascii="Arial" w:hAnsi="Arial" w:cs="Arial"/>
          <w:color w:val="000000"/>
          <w:sz w:val="20"/>
          <w:szCs w:val="20"/>
          <w:lang w:val="en-IE" w:bidi="hi-IN"/>
        </w:rPr>
        <w:t>, or a member of the solicitors panel</w:t>
      </w:r>
      <w:r w:rsidRPr="002545F9">
        <w:rPr>
          <w:rFonts w:ascii="Arial" w:hAnsi="Arial" w:cs="Arial"/>
          <w:color w:val="000000"/>
          <w:sz w:val="20"/>
          <w:szCs w:val="20"/>
          <w:lang w:val="en-IE" w:bidi="hi-IN"/>
        </w:rPr>
        <w:t>, the request must be made to the Director of Civil Legal Aid/Regional Manager, as appropriate;</w:t>
      </w:r>
    </w:p>
    <w:p w:rsidR="009A1268" w:rsidRPr="002545F9" w:rsidRDefault="009A1268" w:rsidP="00C279A7">
      <w:pPr>
        <w:numPr>
          <w:ilvl w:val="0"/>
          <w:numId w:val="92"/>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if the request is granted, the matter must, unless there are exceptional circumstances, be handled within the law centre;</w:t>
      </w:r>
    </w:p>
    <w:p w:rsidR="009A1268" w:rsidRPr="002545F9" w:rsidRDefault="009A1268" w:rsidP="00C279A7">
      <w:pPr>
        <w:numPr>
          <w:ilvl w:val="0"/>
          <w:numId w:val="92"/>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smaller centres may operate a twinning arrangement;</w:t>
      </w:r>
    </w:p>
    <w:p w:rsidR="002F3896" w:rsidRPr="002545F9" w:rsidRDefault="002F3896" w:rsidP="00C279A7">
      <w:pPr>
        <w:numPr>
          <w:ilvl w:val="0"/>
          <w:numId w:val="92"/>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where the request relates to a member of the solicitors panel, the Director of Civil Legal Aid/Regional Manager will inform Legal Services of the decision so as the applicant may be referred back to the panel to retain a new solicitor and Legal Services may take any other action that is appropriate in the circumstances</w:t>
      </w:r>
    </w:p>
    <w:p w:rsidR="009A1268" w:rsidRPr="002545F9" w:rsidRDefault="009A1268" w:rsidP="00C279A7">
      <w:pPr>
        <w:numPr>
          <w:ilvl w:val="0"/>
          <w:numId w:val="92"/>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solicitors are reminded that in cases involving an abusive or aggressive client, the appropriate course of action may be to seek the withdrawal of legal services rather than seek a change of solicitor, solicitors are further reminded that in such cases the procedures set on in </w:t>
      </w:r>
      <w:r w:rsidR="00632DB6" w:rsidRPr="002545F9">
        <w:rPr>
          <w:rFonts w:ascii="Arial" w:hAnsi="Arial" w:cs="Arial"/>
          <w:color w:val="000000"/>
          <w:sz w:val="20"/>
          <w:szCs w:val="20"/>
          <w:lang w:val="en-IE" w:bidi="hi-IN"/>
        </w:rPr>
        <w:t>the Administrative Procedures Handbook</w:t>
      </w:r>
      <w:r w:rsidRPr="002545F9">
        <w:rPr>
          <w:rFonts w:ascii="Arial" w:hAnsi="Arial" w:cs="Arial"/>
          <w:color w:val="000000"/>
          <w:sz w:val="20"/>
          <w:szCs w:val="20"/>
          <w:lang w:val="en-IE" w:bidi="hi-IN"/>
        </w:rPr>
        <w:t xml:space="preserve"> should be strictly observed and the appropriate warning letter sent to the client regarding her/his u</w:t>
      </w:r>
      <w:r w:rsidR="00632DB6" w:rsidRPr="002545F9">
        <w:rPr>
          <w:rFonts w:ascii="Arial" w:hAnsi="Arial" w:cs="Arial"/>
          <w:color w:val="000000"/>
          <w:sz w:val="20"/>
          <w:szCs w:val="20"/>
          <w:lang w:val="en-IE" w:bidi="hi-IN"/>
        </w:rPr>
        <w:t>nreasonable behaviour</w:t>
      </w:r>
    </w:p>
    <w:p w:rsidR="009A1268" w:rsidRPr="002545F9" w:rsidRDefault="00632DB6" w:rsidP="00C279A7">
      <w:pPr>
        <w:numPr>
          <w:ilvl w:val="0"/>
          <w:numId w:val="92"/>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if the m</w:t>
      </w:r>
      <w:r w:rsidR="009A1268" w:rsidRPr="002545F9">
        <w:rPr>
          <w:rFonts w:ascii="Arial" w:hAnsi="Arial" w:cs="Arial"/>
          <w:color w:val="000000"/>
          <w:sz w:val="20"/>
          <w:szCs w:val="20"/>
          <w:lang w:val="en-IE" w:bidi="hi-IN"/>
        </w:rPr>
        <w:t xml:space="preserve">anaging </w:t>
      </w:r>
      <w:r w:rsidRPr="002545F9">
        <w:rPr>
          <w:rFonts w:ascii="Arial" w:hAnsi="Arial" w:cs="Arial"/>
          <w:color w:val="000000"/>
          <w:sz w:val="20"/>
          <w:szCs w:val="20"/>
          <w:lang w:val="en-IE" w:bidi="hi-IN"/>
        </w:rPr>
        <w:t>s</w:t>
      </w:r>
      <w:r w:rsidR="009A1268" w:rsidRPr="002545F9">
        <w:rPr>
          <w:rFonts w:ascii="Arial" w:hAnsi="Arial" w:cs="Arial"/>
          <w:color w:val="000000"/>
          <w:sz w:val="20"/>
          <w:szCs w:val="20"/>
          <w:lang w:val="en-IE" w:bidi="hi-IN"/>
        </w:rPr>
        <w:t xml:space="preserve">olicitor grants the request, the client should be informed and be given an opportunity to seek a review of the decision and/or to appeal the decision to </w:t>
      </w:r>
      <w:r w:rsidRPr="002545F9">
        <w:rPr>
          <w:rFonts w:ascii="Arial" w:hAnsi="Arial" w:cs="Arial"/>
          <w:color w:val="000000"/>
          <w:sz w:val="20"/>
          <w:szCs w:val="20"/>
          <w:lang w:val="en-IE" w:bidi="hi-IN"/>
        </w:rPr>
        <w:t>an</w:t>
      </w:r>
      <w:r w:rsidR="009A1268" w:rsidRPr="002545F9">
        <w:rPr>
          <w:rFonts w:ascii="Arial" w:hAnsi="Arial" w:cs="Arial"/>
          <w:color w:val="000000"/>
          <w:sz w:val="20"/>
          <w:szCs w:val="20"/>
          <w:lang w:val="en-IE" w:bidi="hi-IN"/>
        </w:rPr>
        <w:t xml:space="preserve"> </w:t>
      </w:r>
      <w:r w:rsidRPr="002545F9">
        <w:rPr>
          <w:rFonts w:ascii="Arial" w:hAnsi="Arial" w:cs="Arial"/>
          <w:color w:val="000000"/>
          <w:sz w:val="20"/>
          <w:szCs w:val="20"/>
          <w:lang w:val="en-IE" w:bidi="hi-IN"/>
        </w:rPr>
        <w:t>appeal</w:t>
      </w:r>
      <w:r w:rsidR="009A1268" w:rsidRPr="002545F9">
        <w:rPr>
          <w:rFonts w:ascii="Arial" w:hAnsi="Arial" w:cs="Arial"/>
          <w:color w:val="000000"/>
          <w:sz w:val="20"/>
          <w:szCs w:val="20"/>
          <w:lang w:val="en-IE" w:bidi="hi-IN"/>
        </w:rPr>
        <w:t xml:space="preserve"> </w:t>
      </w:r>
      <w:r w:rsidRPr="002545F9">
        <w:rPr>
          <w:rFonts w:ascii="Arial" w:hAnsi="Arial" w:cs="Arial"/>
          <w:color w:val="000000"/>
          <w:sz w:val="20"/>
          <w:szCs w:val="20"/>
          <w:lang w:val="en-IE" w:bidi="hi-IN"/>
        </w:rPr>
        <w:t>c</w:t>
      </w:r>
      <w:r w:rsidR="009A1268" w:rsidRPr="002545F9">
        <w:rPr>
          <w:rFonts w:ascii="Arial" w:hAnsi="Arial" w:cs="Arial"/>
          <w:color w:val="000000"/>
          <w:sz w:val="20"/>
          <w:szCs w:val="20"/>
          <w:lang w:val="en-IE" w:bidi="hi-IN"/>
        </w:rPr>
        <w:t>ommittee</w:t>
      </w:r>
    </w:p>
    <w:p w:rsidR="009A1268" w:rsidRPr="002545F9" w:rsidRDefault="009A1268" w:rsidP="00C279A7">
      <w:pPr>
        <w:numPr>
          <w:ilvl w:val="0"/>
          <w:numId w:val="92"/>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if the </w:t>
      </w:r>
      <w:r w:rsidR="00632DB6" w:rsidRPr="002545F9">
        <w:rPr>
          <w:rFonts w:ascii="Arial" w:hAnsi="Arial" w:cs="Arial"/>
          <w:color w:val="000000"/>
          <w:sz w:val="20"/>
          <w:szCs w:val="20"/>
          <w:lang w:val="en-IE" w:bidi="hi-IN"/>
        </w:rPr>
        <w:t>m</w:t>
      </w:r>
      <w:r w:rsidRPr="002545F9">
        <w:rPr>
          <w:rFonts w:ascii="Arial" w:hAnsi="Arial" w:cs="Arial"/>
          <w:color w:val="000000"/>
          <w:sz w:val="20"/>
          <w:szCs w:val="20"/>
          <w:lang w:val="en-IE" w:bidi="hi-IN"/>
        </w:rPr>
        <w:t xml:space="preserve">anaging </w:t>
      </w:r>
      <w:r w:rsidR="00632DB6" w:rsidRPr="002545F9">
        <w:rPr>
          <w:rFonts w:ascii="Arial" w:hAnsi="Arial" w:cs="Arial"/>
          <w:color w:val="000000"/>
          <w:sz w:val="20"/>
          <w:szCs w:val="20"/>
          <w:lang w:val="en-IE" w:bidi="hi-IN"/>
        </w:rPr>
        <w:t>s</w:t>
      </w:r>
      <w:r w:rsidRPr="002545F9">
        <w:rPr>
          <w:rFonts w:ascii="Arial" w:hAnsi="Arial" w:cs="Arial"/>
          <w:color w:val="000000"/>
          <w:sz w:val="20"/>
          <w:szCs w:val="20"/>
          <w:lang w:val="en-IE" w:bidi="hi-IN"/>
        </w:rPr>
        <w:t xml:space="preserve">olicitor rejects the request and the requesting solicitor does not agree with the decision, the requesting solicitor may seek a review of the decision by the Director of Civil Legal Aid/Regional Manager, as appropriate </w:t>
      </w:r>
    </w:p>
    <w:p w:rsidR="009A1268" w:rsidRPr="002545F9" w:rsidRDefault="009A1268" w:rsidP="00C279A7">
      <w:pPr>
        <w:numPr>
          <w:ilvl w:val="0"/>
          <w:numId w:val="92"/>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if the request for a change of solicitor relates directly to the </w:t>
      </w:r>
      <w:r w:rsidR="00632DB6" w:rsidRPr="002545F9">
        <w:rPr>
          <w:rFonts w:ascii="Arial" w:hAnsi="Arial" w:cs="Arial"/>
          <w:color w:val="000000"/>
          <w:sz w:val="20"/>
          <w:szCs w:val="20"/>
          <w:lang w:val="en-IE" w:bidi="hi-IN"/>
        </w:rPr>
        <w:t>m</w:t>
      </w:r>
      <w:r w:rsidRPr="002545F9">
        <w:rPr>
          <w:rFonts w:ascii="Arial" w:hAnsi="Arial" w:cs="Arial"/>
          <w:color w:val="000000"/>
          <w:sz w:val="20"/>
          <w:szCs w:val="20"/>
          <w:lang w:val="en-IE" w:bidi="hi-IN"/>
        </w:rPr>
        <w:t xml:space="preserve">anaging </w:t>
      </w:r>
      <w:r w:rsidR="00632DB6" w:rsidRPr="002545F9">
        <w:rPr>
          <w:rFonts w:ascii="Arial" w:hAnsi="Arial" w:cs="Arial"/>
          <w:color w:val="000000"/>
          <w:sz w:val="20"/>
          <w:szCs w:val="20"/>
          <w:lang w:val="en-IE" w:bidi="hi-IN"/>
        </w:rPr>
        <w:t>s</w:t>
      </w:r>
      <w:r w:rsidRPr="002545F9">
        <w:rPr>
          <w:rFonts w:ascii="Arial" w:hAnsi="Arial" w:cs="Arial"/>
          <w:color w:val="000000"/>
          <w:sz w:val="20"/>
          <w:szCs w:val="20"/>
          <w:lang w:val="en-IE" w:bidi="hi-IN"/>
        </w:rPr>
        <w:t>olicitor, the decision will be made in the first instance by  the Director of Civil Legal Aid/R</w:t>
      </w:r>
      <w:r w:rsidR="00632DB6" w:rsidRPr="002545F9">
        <w:rPr>
          <w:rFonts w:ascii="Arial" w:hAnsi="Arial" w:cs="Arial"/>
          <w:color w:val="000000"/>
          <w:sz w:val="20"/>
          <w:szCs w:val="20"/>
          <w:lang w:val="en-IE" w:bidi="hi-IN"/>
        </w:rPr>
        <w:t>egional Manager, as appropriate</w:t>
      </w:r>
    </w:p>
    <w:p w:rsidR="009A1268" w:rsidRPr="002545F9" w:rsidRDefault="009A1268" w:rsidP="00C279A7">
      <w:pPr>
        <w:numPr>
          <w:ilvl w:val="0"/>
          <w:numId w:val="92"/>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if the Director of Civil Legal Aid/Regional Manager, as appropriate, grants the request, the client should be informed and be given an opportunity to seek a review of the decision and/or to ap</w:t>
      </w:r>
      <w:r w:rsidR="00632DB6" w:rsidRPr="002545F9">
        <w:rPr>
          <w:rFonts w:ascii="Arial" w:hAnsi="Arial" w:cs="Arial"/>
          <w:color w:val="000000"/>
          <w:sz w:val="20"/>
          <w:szCs w:val="20"/>
          <w:lang w:val="en-IE" w:bidi="hi-IN"/>
        </w:rPr>
        <w:t>peal the decision to an appeal</w:t>
      </w:r>
      <w:r w:rsidRPr="002545F9">
        <w:rPr>
          <w:rFonts w:ascii="Arial" w:hAnsi="Arial" w:cs="Arial"/>
          <w:color w:val="000000"/>
          <w:sz w:val="20"/>
          <w:szCs w:val="20"/>
          <w:lang w:val="en-IE" w:bidi="hi-IN"/>
        </w:rPr>
        <w:t xml:space="preserve"> </w:t>
      </w:r>
      <w:r w:rsidR="00632DB6" w:rsidRPr="002545F9">
        <w:rPr>
          <w:rFonts w:ascii="Arial" w:hAnsi="Arial" w:cs="Arial"/>
          <w:color w:val="000000"/>
          <w:sz w:val="20"/>
          <w:szCs w:val="20"/>
          <w:lang w:val="en-IE" w:bidi="hi-IN"/>
        </w:rPr>
        <w:t>committee</w:t>
      </w:r>
    </w:p>
    <w:p w:rsidR="009A1268" w:rsidRPr="002545F9" w:rsidRDefault="009A1268" w:rsidP="00C279A7">
      <w:pPr>
        <w:numPr>
          <w:ilvl w:val="0"/>
          <w:numId w:val="92"/>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if the request is granted, the change of solicitor must nevertheless, unless there are exceptional circumstances, be handled within</w:t>
      </w:r>
      <w:r w:rsidR="00632DB6" w:rsidRPr="002545F9">
        <w:rPr>
          <w:rFonts w:ascii="Arial" w:hAnsi="Arial" w:cs="Arial"/>
          <w:color w:val="000000"/>
          <w:sz w:val="20"/>
          <w:szCs w:val="20"/>
          <w:lang w:val="en-IE" w:bidi="hi-IN"/>
        </w:rPr>
        <w:t xml:space="preserve"> the law centre</w:t>
      </w:r>
    </w:p>
    <w:p w:rsidR="009A1268" w:rsidRPr="002545F9" w:rsidRDefault="009A1268" w:rsidP="00C279A7">
      <w:pPr>
        <w:numPr>
          <w:ilvl w:val="0"/>
          <w:numId w:val="92"/>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if the Director of Civil Legal Aid/Regional Manager, as appropriate rejects the request and the </w:t>
      </w:r>
      <w:r w:rsidR="00632DB6" w:rsidRPr="002545F9">
        <w:rPr>
          <w:rFonts w:ascii="Arial" w:hAnsi="Arial" w:cs="Arial"/>
          <w:color w:val="000000"/>
          <w:sz w:val="20"/>
          <w:szCs w:val="20"/>
          <w:lang w:val="en-IE" w:bidi="hi-IN"/>
        </w:rPr>
        <w:t>m</w:t>
      </w:r>
      <w:r w:rsidRPr="002545F9">
        <w:rPr>
          <w:rFonts w:ascii="Arial" w:hAnsi="Arial" w:cs="Arial"/>
          <w:color w:val="000000"/>
          <w:sz w:val="20"/>
          <w:szCs w:val="20"/>
          <w:lang w:val="en-IE" w:bidi="hi-IN"/>
        </w:rPr>
        <w:t xml:space="preserve">anaging </w:t>
      </w:r>
      <w:r w:rsidR="00632DB6" w:rsidRPr="002545F9">
        <w:rPr>
          <w:rFonts w:ascii="Arial" w:hAnsi="Arial" w:cs="Arial"/>
          <w:color w:val="000000"/>
          <w:sz w:val="20"/>
          <w:szCs w:val="20"/>
          <w:lang w:val="en-IE" w:bidi="hi-IN"/>
        </w:rPr>
        <w:t>s</w:t>
      </w:r>
      <w:r w:rsidRPr="002545F9">
        <w:rPr>
          <w:rFonts w:ascii="Arial" w:hAnsi="Arial" w:cs="Arial"/>
          <w:color w:val="000000"/>
          <w:sz w:val="20"/>
          <w:szCs w:val="20"/>
          <w:lang w:val="en-IE" w:bidi="hi-IN"/>
        </w:rPr>
        <w:t xml:space="preserve">olicitor does not agree with the decision, the </w:t>
      </w:r>
      <w:r w:rsidR="00632DB6" w:rsidRPr="002545F9">
        <w:rPr>
          <w:rFonts w:ascii="Arial" w:hAnsi="Arial" w:cs="Arial"/>
          <w:color w:val="000000"/>
          <w:sz w:val="20"/>
          <w:szCs w:val="20"/>
          <w:lang w:val="en-IE" w:bidi="hi-IN"/>
        </w:rPr>
        <w:t>m</w:t>
      </w:r>
      <w:r w:rsidRPr="002545F9">
        <w:rPr>
          <w:rFonts w:ascii="Arial" w:hAnsi="Arial" w:cs="Arial"/>
          <w:color w:val="000000"/>
          <w:sz w:val="20"/>
          <w:szCs w:val="20"/>
          <w:lang w:val="en-IE" w:bidi="hi-IN"/>
        </w:rPr>
        <w:t xml:space="preserve">anaging </w:t>
      </w:r>
      <w:r w:rsidR="00632DB6" w:rsidRPr="002545F9">
        <w:rPr>
          <w:rFonts w:ascii="Arial" w:hAnsi="Arial" w:cs="Arial"/>
          <w:color w:val="000000"/>
          <w:sz w:val="20"/>
          <w:szCs w:val="20"/>
          <w:lang w:val="en-IE" w:bidi="hi-IN"/>
        </w:rPr>
        <w:t>s</w:t>
      </w:r>
      <w:r w:rsidRPr="002545F9">
        <w:rPr>
          <w:rFonts w:ascii="Arial" w:hAnsi="Arial" w:cs="Arial"/>
          <w:color w:val="000000"/>
          <w:sz w:val="20"/>
          <w:szCs w:val="20"/>
          <w:lang w:val="en-IE" w:bidi="hi-IN"/>
        </w:rPr>
        <w:t xml:space="preserve">olicitor may seek a review of the decision by the Chief Executive. </w:t>
      </w:r>
    </w:p>
    <w:p w:rsidR="00A00FCC" w:rsidRPr="002545F9" w:rsidRDefault="00A00FCC" w:rsidP="009A1268">
      <w:pPr>
        <w:autoSpaceDE w:val="0"/>
        <w:autoSpaceDN w:val="0"/>
        <w:adjustRightInd w:val="0"/>
        <w:ind w:left="720"/>
        <w:rPr>
          <w:rFonts w:ascii="Arial" w:hAnsi="Arial" w:cs="Arial"/>
          <w:color w:val="000000"/>
          <w:lang w:val="en-IE" w:bidi="hi-IN"/>
        </w:rPr>
      </w:pPr>
    </w:p>
    <w:p w:rsidR="00760EF2" w:rsidRPr="002545F9" w:rsidRDefault="00760EF2" w:rsidP="009A1268">
      <w:pPr>
        <w:autoSpaceDE w:val="0"/>
        <w:autoSpaceDN w:val="0"/>
        <w:adjustRightInd w:val="0"/>
        <w:ind w:left="720"/>
        <w:rPr>
          <w:rFonts w:ascii="Arial" w:hAnsi="Arial" w:cs="Arial"/>
          <w:color w:val="000000"/>
          <w:lang w:val="en-IE" w:bidi="hi-IN"/>
        </w:rPr>
      </w:pPr>
    </w:p>
    <w:p w:rsidR="00760EF2" w:rsidRPr="002545F9" w:rsidRDefault="00760EF2" w:rsidP="009A1268">
      <w:pPr>
        <w:autoSpaceDE w:val="0"/>
        <w:autoSpaceDN w:val="0"/>
        <w:adjustRightInd w:val="0"/>
        <w:ind w:left="720"/>
        <w:rPr>
          <w:rFonts w:ascii="Arial" w:hAnsi="Arial" w:cs="Arial"/>
          <w:color w:val="000000"/>
          <w:lang w:val="en-IE" w:bidi="hi-IN"/>
        </w:rPr>
      </w:pPr>
    </w:p>
    <w:p w:rsidR="00760EF2" w:rsidRPr="002545F9" w:rsidRDefault="00760EF2" w:rsidP="009A1268">
      <w:pPr>
        <w:autoSpaceDE w:val="0"/>
        <w:autoSpaceDN w:val="0"/>
        <w:adjustRightInd w:val="0"/>
        <w:ind w:left="720"/>
        <w:rPr>
          <w:rFonts w:ascii="Arial" w:hAnsi="Arial" w:cs="Arial"/>
          <w:color w:val="000000"/>
          <w:lang w:val="en-IE" w:bidi="hi-IN"/>
        </w:rPr>
      </w:pPr>
    </w:p>
    <w:p w:rsidR="009A1268" w:rsidRPr="002545F9" w:rsidRDefault="009A1268" w:rsidP="00B24746">
      <w:pPr>
        <w:pStyle w:val="Heading3"/>
      </w:pPr>
      <w:r w:rsidRPr="002545F9">
        <w:t>A client requests a change of solicitor</w:t>
      </w:r>
    </w:p>
    <w:p w:rsidR="00C371CD" w:rsidRPr="002545F9" w:rsidRDefault="009A1268" w:rsidP="009A1268">
      <w:pPr>
        <w:rPr>
          <w:rFonts w:ascii="Arial" w:hAnsi="Arial" w:cs="Arial"/>
          <w:sz w:val="20"/>
          <w:szCs w:val="20"/>
          <w:lang w:val="en-IE" w:bidi="hi-IN"/>
        </w:rPr>
      </w:pPr>
      <w:r w:rsidRPr="002545F9">
        <w:rPr>
          <w:rFonts w:ascii="Arial" w:hAnsi="Arial" w:cs="Arial"/>
          <w:sz w:val="20"/>
          <w:szCs w:val="20"/>
          <w:lang w:val="en-IE" w:bidi="hi-IN"/>
        </w:rPr>
        <w:t xml:space="preserve">As these requests relate to service provision to the client, they should be treated differently than a complaint. Where the request relates to a solicitor in the </w:t>
      </w:r>
      <w:r w:rsidR="00632DB6" w:rsidRPr="002545F9">
        <w:rPr>
          <w:rFonts w:ascii="Arial" w:hAnsi="Arial" w:cs="Arial"/>
          <w:sz w:val="20"/>
          <w:szCs w:val="20"/>
          <w:lang w:val="en-IE" w:bidi="hi-IN"/>
        </w:rPr>
        <w:t>l</w:t>
      </w:r>
      <w:r w:rsidRPr="002545F9">
        <w:rPr>
          <w:rFonts w:ascii="Arial" w:hAnsi="Arial" w:cs="Arial"/>
          <w:sz w:val="20"/>
          <w:szCs w:val="20"/>
          <w:lang w:val="en-IE" w:bidi="hi-IN"/>
        </w:rPr>
        <w:t xml:space="preserve">aw </w:t>
      </w:r>
      <w:r w:rsidR="00632DB6" w:rsidRPr="002545F9">
        <w:rPr>
          <w:rFonts w:ascii="Arial" w:hAnsi="Arial" w:cs="Arial"/>
          <w:sz w:val="20"/>
          <w:szCs w:val="20"/>
          <w:lang w:val="en-IE" w:bidi="hi-IN"/>
        </w:rPr>
        <w:t>c</w:t>
      </w:r>
      <w:r w:rsidRPr="002545F9">
        <w:rPr>
          <w:rFonts w:ascii="Arial" w:hAnsi="Arial" w:cs="Arial"/>
          <w:sz w:val="20"/>
          <w:szCs w:val="20"/>
          <w:lang w:val="en-IE" w:bidi="hi-IN"/>
        </w:rPr>
        <w:t xml:space="preserve">entre then the request should be directed to the </w:t>
      </w:r>
      <w:r w:rsidR="00632DB6" w:rsidRPr="002545F9">
        <w:rPr>
          <w:rFonts w:ascii="Arial" w:hAnsi="Arial" w:cs="Arial"/>
          <w:sz w:val="20"/>
          <w:szCs w:val="20"/>
          <w:lang w:val="en-IE" w:bidi="hi-IN"/>
        </w:rPr>
        <w:t>m</w:t>
      </w:r>
      <w:r w:rsidRPr="002545F9">
        <w:rPr>
          <w:rFonts w:ascii="Arial" w:hAnsi="Arial" w:cs="Arial"/>
          <w:sz w:val="20"/>
          <w:szCs w:val="20"/>
          <w:lang w:val="en-IE" w:bidi="hi-IN"/>
        </w:rPr>
        <w:t xml:space="preserve">anaging </w:t>
      </w:r>
      <w:r w:rsidR="00632DB6" w:rsidRPr="002545F9">
        <w:rPr>
          <w:rFonts w:ascii="Arial" w:hAnsi="Arial" w:cs="Arial"/>
          <w:sz w:val="20"/>
          <w:szCs w:val="20"/>
          <w:lang w:val="en-IE" w:bidi="hi-IN"/>
        </w:rPr>
        <w:t>s</w:t>
      </w:r>
      <w:r w:rsidRPr="002545F9">
        <w:rPr>
          <w:rFonts w:ascii="Arial" w:hAnsi="Arial" w:cs="Arial"/>
          <w:sz w:val="20"/>
          <w:szCs w:val="20"/>
          <w:lang w:val="en-IE" w:bidi="hi-IN"/>
        </w:rPr>
        <w:t xml:space="preserve">olicitor. </w:t>
      </w:r>
    </w:p>
    <w:p w:rsidR="009A1268" w:rsidRPr="0043164B" w:rsidRDefault="009A1268" w:rsidP="009A1268">
      <w:pPr>
        <w:rPr>
          <w:rFonts w:ascii="Arial" w:hAnsi="Arial" w:cs="Arial"/>
          <w:sz w:val="20"/>
          <w:szCs w:val="20"/>
          <w:lang w:val="en-IE" w:bidi="hi-IN"/>
        </w:rPr>
      </w:pPr>
      <w:r w:rsidRPr="002545F9">
        <w:rPr>
          <w:rFonts w:ascii="Arial" w:hAnsi="Arial" w:cs="Arial"/>
          <w:sz w:val="20"/>
          <w:szCs w:val="20"/>
          <w:lang w:val="en-IE" w:bidi="hi-IN"/>
        </w:rPr>
        <w:t xml:space="preserve">Where the request relates to a </w:t>
      </w:r>
      <w:r w:rsidR="00632DB6" w:rsidRPr="002545F9">
        <w:rPr>
          <w:rFonts w:ascii="Arial" w:hAnsi="Arial" w:cs="Arial"/>
          <w:sz w:val="20"/>
          <w:szCs w:val="20"/>
          <w:lang w:val="en-IE" w:bidi="hi-IN"/>
        </w:rPr>
        <w:t>m</w:t>
      </w:r>
      <w:r w:rsidRPr="002545F9">
        <w:rPr>
          <w:rFonts w:ascii="Arial" w:hAnsi="Arial" w:cs="Arial"/>
          <w:sz w:val="20"/>
          <w:szCs w:val="20"/>
          <w:lang w:val="en-IE" w:bidi="hi-IN"/>
        </w:rPr>
        <w:t xml:space="preserve">anaging </w:t>
      </w:r>
      <w:r w:rsidR="00632DB6" w:rsidRPr="002545F9">
        <w:rPr>
          <w:rFonts w:ascii="Arial" w:hAnsi="Arial" w:cs="Arial"/>
          <w:sz w:val="20"/>
          <w:szCs w:val="20"/>
          <w:lang w:val="en-IE" w:bidi="hi-IN"/>
        </w:rPr>
        <w:t>s</w:t>
      </w:r>
      <w:r w:rsidRPr="002545F9">
        <w:rPr>
          <w:rFonts w:ascii="Arial" w:hAnsi="Arial" w:cs="Arial"/>
          <w:sz w:val="20"/>
          <w:szCs w:val="20"/>
          <w:lang w:val="en-IE" w:bidi="hi-IN"/>
        </w:rPr>
        <w:t xml:space="preserve">olicitor </w:t>
      </w:r>
      <w:r w:rsidR="0019344E" w:rsidRPr="002545F9">
        <w:rPr>
          <w:rFonts w:ascii="Arial" w:hAnsi="Arial" w:cs="Arial"/>
          <w:sz w:val="20"/>
          <w:szCs w:val="20"/>
          <w:lang w:val="en-IE" w:bidi="hi-IN"/>
        </w:rPr>
        <w:t xml:space="preserve">or to a member of a solicitors panel </w:t>
      </w:r>
      <w:r w:rsidRPr="002545F9">
        <w:rPr>
          <w:rFonts w:ascii="Arial" w:hAnsi="Arial" w:cs="Arial"/>
          <w:sz w:val="20"/>
          <w:szCs w:val="20"/>
          <w:lang w:val="en-IE" w:bidi="hi-IN"/>
        </w:rPr>
        <w:t xml:space="preserve">then the request should be directed to the Regional Manager/Director of Civil Legal Aid, as appropriate. </w:t>
      </w:r>
    </w:p>
    <w:p w:rsidR="009A1268" w:rsidRPr="0043164B" w:rsidRDefault="009A1268" w:rsidP="009A1268">
      <w:pPr>
        <w:rPr>
          <w:rFonts w:ascii="Arial" w:hAnsi="Arial" w:cs="Arial"/>
          <w:lang w:val="en-IE" w:bidi="hi-IN"/>
        </w:rPr>
      </w:pPr>
    </w:p>
    <w:p w:rsidR="009A1268" w:rsidRPr="0043164B" w:rsidRDefault="009A1268" w:rsidP="009A1268">
      <w:pPr>
        <w:rPr>
          <w:rFonts w:ascii="Arial" w:hAnsi="Arial" w:cs="Arial"/>
          <w:sz w:val="20"/>
          <w:szCs w:val="20"/>
          <w:lang w:val="en-IE" w:bidi="hi-IN"/>
        </w:rPr>
      </w:pPr>
      <w:r w:rsidRPr="002545F9">
        <w:rPr>
          <w:rFonts w:ascii="Arial" w:hAnsi="Arial" w:cs="Arial"/>
          <w:sz w:val="20"/>
          <w:szCs w:val="20"/>
          <w:lang w:val="en-IE" w:bidi="hi-IN"/>
        </w:rPr>
        <w:t xml:space="preserve">In the case of </w:t>
      </w:r>
      <w:r w:rsidR="00B24746" w:rsidRPr="002545F9">
        <w:rPr>
          <w:rFonts w:ascii="Arial" w:hAnsi="Arial" w:cs="Arial"/>
          <w:sz w:val="20"/>
          <w:szCs w:val="20"/>
          <w:lang w:val="en-IE" w:bidi="hi-IN"/>
        </w:rPr>
        <w:t xml:space="preserve">private solicitors </w:t>
      </w:r>
      <w:r w:rsidRPr="002545F9">
        <w:rPr>
          <w:rFonts w:ascii="Arial" w:hAnsi="Arial" w:cs="Arial"/>
          <w:sz w:val="20"/>
          <w:szCs w:val="20"/>
          <w:lang w:val="en-IE" w:bidi="hi-IN"/>
        </w:rPr>
        <w:t xml:space="preserve">and </w:t>
      </w:r>
      <w:r w:rsidR="00B24746" w:rsidRPr="002545F9">
        <w:rPr>
          <w:rFonts w:ascii="Arial" w:hAnsi="Arial" w:cs="Arial"/>
          <w:sz w:val="20"/>
          <w:szCs w:val="20"/>
          <w:lang w:val="en-IE" w:bidi="hi-IN"/>
        </w:rPr>
        <w:t>s</w:t>
      </w:r>
      <w:r w:rsidRPr="002545F9">
        <w:rPr>
          <w:rFonts w:ascii="Arial" w:hAnsi="Arial" w:cs="Arial"/>
          <w:sz w:val="20"/>
          <w:szCs w:val="20"/>
          <w:lang w:val="en-IE" w:bidi="hi-IN"/>
        </w:rPr>
        <w:t xml:space="preserve">olicitors in </w:t>
      </w:r>
      <w:r w:rsidR="00B24746" w:rsidRPr="002545F9">
        <w:rPr>
          <w:rFonts w:ascii="Arial" w:hAnsi="Arial" w:cs="Arial"/>
          <w:sz w:val="20"/>
          <w:szCs w:val="20"/>
          <w:lang w:val="en-IE" w:bidi="hi-IN"/>
        </w:rPr>
        <w:t>l</w:t>
      </w:r>
      <w:r w:rsidRPr="002545F9">
        <w:rPr>
          <w:rFonts w:ascii="Arial" w:hAnsi="Arial" w:cs="Arial"/>
          <w:sz w:val="20"/>
          <w:szCs w:val="20"/>
          <w:lang w:val="en-IE" w:bidi="hi-IN"/>
        </w:rPr>
        <w:t xml:space="preserve">aw </w:t>
      </w:r>
      <w:r w:rsidR="00B24746" w:rsidRPr="002545F9">
        <w:rPr>
          <w:rFonts w:ascii="Arial" w:hAnsi="Arial" w:cs="Arial"/>
          <w:sz w:val="20"/>
          <w:szCs w:val="20"/>
          <w:lang w:val="en-IE" w:bidi="hi-IN"/>
        </w:rPr>
        <w:t>c</w:t>
      </w:r>
      <w:r w:rsidRPr="002545F9">
        <w:rPr>
          <w:rFonts w:ascii="Arial" w:hAnsi="Arial" w:cs="Arial"/>
          <w:sz w:val="20"/>
          <w:szCs w:val="20"/>
          <w:lang w:val="en-IE" w:bidi="hi-IN"/>
        </w:rPr>
        <w:t>entres, efforts should be made to resolve the matter by accommodating the request, unless there are compelling reasons not to accommodate it.</w:t>
      </w:r>
    </w:p>
    <w:p w:rsidR="009A1268" w:rsidRPr="0043164B" w:rsidRDefault="009A1268" w:rsidP="009A1268">
      <w:pPr>
        <w:rPr>
          <w:rFonts w:ascii="Arial" w:hAnsi="Arial" w:cs="Arial"/>
          <w:sz w:val="20"/>
          <w:szCs w:val="20"/>
          <w:lang w:val="en-IE" w:bidi="hi-IN"/>
        </w:rPr>
      </w:pPr>
      <w:r w:rsidRPr="002545F9">
        <w:rPr>
          <w:rFonts w:ascii="Arial" w:hAnsi="Arial" w:cs="Arial"/>
          <w:sz w:val="20"/>
          <w:szCs w:val="20"/>
          <w:lang w:val="en-IE" w:bidi="hi-IN"/>
        </w:rPr>
        <w:t xml:space="preserve"> </w:t>
      </w:r>
    </w:p>
    <w:p w:rsidR="009A1268" w:rsidRPr="002545F9" w:rsidRDefault="009A1268" w:rsidP="009A1268">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If a client requests a change of solicitor on grounds of difficulties or breakdown in the solicitor/client relationship, a conflict of interest and/or any other reasonable grounds, the client should be facilitated with a change of solicitor, subject to a decision on any additional expenses that might arise. If it is considered that the request is on account of matters such as the quality of the legal advice offered; the professional competence of the solicitor; the personal integrity of the solicitor then, in those instances, the solicitor should be contacted to see if she/he has any objection to the request being accommodated on a strictly without prejudice basis and without any formal investigation/findings in relation to the matters alleged by the client.</w:t>
      </w:r>
    </w:p>
    <w:p w:rsidR="009A1268" w:rsidRPr="002545F9" w:rsidRDefault="009A1268" w:rsidP="009A1268">
      <w:pPr>
        <w:autoSpaceDE w:val="0"/>
        <w:autoSpaceDN w:val="0"/>
        <w:adjustRightInd w:val="0"/>
        <w:rPr>
          <w:rFonts w:ascii="Arial" w:hAnsi="Arial" w:cs="Arial"/>
          <w:color w:val="000000"/>
          <w:sz w:val="20"/>
          <w:szCs w:val="20"/>
          <w:lang w:val="en-IE" w:bidi="hi-IN"/>
        </w:rPr>
      </w:pPr>
    </w:p>
    <w:p w:rsidR="009A1268" w:rsidRPr="002545F9" w:rsidRDefault="009A1268" w:rsidP="009A1268">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In cases where the request for a change is sought by the client on account of matters such as poor communication; lack of courtesy; rudeness or other bad behaviour towards the client; the quality of the legal advice offered by the solicitor; the professional competence of the solicitor; the personal integrity of the solicitor then these, by their very nature, may be viewed as complaints against the solicitor involved. </w:t>
      </w:r>
    </w:p>
    <w:p w:rsidR="009A1268" w:rsidRPr="002545F9" w:rsidRDefault="009A1268" w:rsidP="009A1268">
      <w:pPr>
        <w:autoSpaceDE w:val="0"/>
        <w:autoSpaceDN w:val="0"/>
        <w:adjustRightInd w:val="0"/>
        <w:rPr>
          <w:rFonts w:ascii="Arial" w:hAnsi="Arial" w:cs="Arial"/>
          <w:color w:val="000000"/>
          <w:sz w:val="20"/>
          <w:szCs w:val="20"/>
          <w:lang w:val="en-IE" w:bidi="hi-IN"/>
        </w:rPr>
      </w:pPr>
    </w:p>
    <w:p w:rsidR="009A1268" w:rsidRPr="002545F9" w:rsidRDefault="009A1268" w:rsidP="009A1268">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All requests for a change of solicitor should be copied to </w:t>
      </w:r>
      <w:r w:rsidR="00632DB6" w:rsidRPr="002545F9">
        <w:rPr>
          <w:rFonts w:ascii="Arial" w:hAnsi="Arial" w:cs="Arial"/>
          <w:color w:val="000000"/>
          <w:sz w:val="20"/>
          <w:szCs w:val="20"/>
          <w:lang w:val="en-IE" w:bidi="hi-IN"/>
        </w:rPr>
        <w:t>a c</w:t>
      </w:r>
      <w:r w:rsidR="004602B6" w:rsidRPr="002545F9">
        <w:rPr>
          <w:rFonts w:ascii="Arial" w:hAnsi="Arial" w:cs="Arial"/>
          <w:color w:val="000000"/>
          <w:sz w:val="20"/>
          <w:szCs w:val="20"/>
          <w:lang w:val="en-IE" w:bidi="hi-IN"/>
        </w:rPr>
        <w:t>omplaints officer</w:t>
      </w:r>
      <w:r w:rsidRPr="002545F9">
        <w:rPr>
          <w:rFonts w:ascii="Arial" w:hAnsi="Arial" w:cs="Arial"/>
          <w:color w:val="000000"/>
          <w:sz w:val="20"/>
          <w:szCs w:val="20"/>
          <w:lang w:val="en-IE" w:bidi="hi-IN"/>
        </w:rPr>
        <w:t xml:space="preserve"> and the request shall be logged</w:t>
      </w:r>
      <w:r w:rsidR="00632DB6" w:rsidRPr="002545F9">
        <w:rPr>
          <w:rFonts w:ascii="Arial" w:hAnsi="Arial" w:cs="Arial"/>
          <w:color w:val="000000"/>
          <w:sz w:val="20"/>
          <w:szCs w:val="20"/>
          <w:lang w:val="en-IE" w:bidi="hi-IN"/>
        </w:rPr>
        <w:t xml:space="preserve"> as a potential complaint. The m</w:t>
      </w:r>
      <w:r w:rsidRPr="002545F9">
        <w:rPr>
          <w:rFonts w:ascii="Arial" w:hAnsi="Arial" w:cs="Arial"/>
          <w:color w:val="000000"/>
          <w:sz w:val="20"/>
          <w:szCs w:val="20"/>
          <w:lang w:val="en-IE" w:bidi="hi-IN"/>
        </w:rPr>
        <w:t xml:space="preserve">anaging </w:t>
      </w:r>
      <w:r w:rsidR="00632DB6" w:rsidRPr="002545F9">
        <w:rPr>
          <w:rFonts w:ascii="Arial" w:hAnsi="Arial" w:cs="Arial"/>
          <w:color w:val="000000"/>
          <w:sz w:val="20"/>
          <w:szCs w:val="20"/>
          <w:lang w:val="en-IE" w:bidi="hi-IN"/>
        </w:rPr>
        <w:t>s</w:t>
      </w:r>
      <w:r w:rsidRPr="002545F9">
        <w:rPr>
          <w:rFonts w:ascii="Arial" w:hAnsi="Arial" w:cs="Arial"/>
          <w:color w:val="000000"/>
          <w:sz w:val="20"/>
          <w:szCs w:val="20"/>
          <w:lang w:val="en-IE" w:bidi="hi-IN"/>
        </w:rPr>
        <w:t xml:space="preserve">olicitor/Regional Manager, as appropriate, shall decide whether the issues raised should be processed under the complaints procedure above. If that is the case then the </w:t>
      </w:r>
      <w:r w:rsidR="00632DB6" w:rsidRPr="002545F9">
        <w:rPr>
          <w:rFonts w:ascii="Arial" w:hAnsi="Arial" w:cs="Arial"/>
          <w:color w:val="000000"/>
          <w:sz w:val="20"/>
          <w:szCs w:val="20"/>
          <w:lang w:val="en-IE" w:bidi="hi-IN"/>
        </w:rPr>
        <w:t>c</w:t>
      </w:r>
      <w:r w:rsidR="004602B6" w:rsidRPr="002545F9">
        <w:rPr>
          <w:rFonts w:ascii="Arial" w:hAnsi="Arial" w:cs="Arial"/>
          <w:color w:val="000000"/>
          <w:sz w:val="20"/>
          <w:szCs w:val="20"/>
          <w:lang w:val="en-IE" w:bidi="hi-IN"/>
        </w:rPr>
        <w:t>omplaints officer</w:t>
      </w:r>
      <w:r w:rsidRPr="002545F9">
        <w:rPr>
          <w:rFonts w:ascii="Arial" w:hAnsi="Arial" w:cs="Arial"/>
          <w:color w:val="000000"/>
          <w:sz w:val="20"/>
          <w:szCs w:val="20"/>
          <w:lang w:val="en-IE" w:bidi="hi-IN"/>
        </w:rPr>
        <w:t xml:space="preserve"> will be notified and the matter changed from a potential complaint to a complaint. </w:t>
      </w:r>
    </w:p>
    <w:p w:rsidR="009A1268" w:rsidRPr="002545F9" w:rsidRDefault="009A1268" w:rsidP="009A1268">
      <w:pPr>
        <w:autoSpaceDE w:val="0"/>
        <w:autoSpaceDN w:val="0"/>
        <w:adjustRightInd w:val="0"/>
        <w:rPr>
          <w:rFonts w:ascii="Arial" w:hAnsi="Arial" w:cs="Arial"/>
          <w:b/>
          <w:bCs/>
          <w:sz w:val="20"/>
          <w:szCs w:val="20"/>
          <w:lang w:val="en-IE" w:bidi="hi-IN"/>
        </w:rPr>
      </w:pPr>
      <w:r w:rsidRPr="002545F9">
        <w:rPr>
          <w:rFonts w:ascii="Arial" w:hAnsi="Arial" w:cs="Arial"/>
          <w:b/>
          <w:bCs/>
          <w:noProof/>
          <w:sz w:val="20"/>
          <w:szCs w:val="20"/>
          <w:lang w:val="en-IE" w:eastAsia="en-IE"/>
        </w:rPr>
        <w:lastRenderedPageBreak/>
        <mc:AlternateContent>
          <mc:Choice Requires="wps">
            <w:drawing>
              <wp:inline distT="0" distB="0" distL="0" distR="0" wp14:anchorId="28D7DE7E" wp14:editId="7C7F4942">
                <wp:extent cx="5553075" cy="6775770"/>
                <wp:effectExtent l="19050" t="19050" r="28575" b="25400"/>
                <wp:docPr id="959" name="Text Box 2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6775770"/>
                        </a:xfrm>
                        <a:prstGeom prst="rect">
                          <a:avLst/>
                        </a:prstGeom>
                        <a:solidFill>
                          <a:srgbClr val="FFFFFF"/>
                        </a:solidFill>
                        <a:ln w="38100">
                          <a:solidFill>
                            <a:srgbClr val="000000"/>
                          </a:solidFill>
                          <a:miter lim="800000"/>
                          <a:headEnd/>
                          <a:tailEnd/>
                        </a:ln>
                      </wps:spPr>
                      <wps:txbx>
                        <w:txbxContent>
                          <w:p w:rsidR="00C703E3" w:rsidRDefault="00C703E3" w:rsidP="009A1268">
                            <w:pPr>
                              <w:rPr>
                                <w:rFonts w:ascii="Arial" w:hAnsi="Arial" w:cs="Arial"/>
                                <w:b/>
                                <w:bCs/>
                                <w:sz w:val="20"/>
                                <w:szCs w:val="20"/>
                              </w:rPr>
                            </w:pPr>
                            <w:r>
                              <w:rPr>
                                <w:rFonts w:ascii="Arial" w:hAnsi="Arial" w:cs="Arial"/>
                                <w:b/>
                                <w:bCs/>
                              </w:rPr>
                              <w:t>Procedure 7.5</w:t>
                            </w:r>
                            <w:r w:rsidRPr="00686205">
                              <w:rPr>
                                <w:rFonts w:ascii="Arial" w:hAnsi="Arial" w:cs="Arial"/>
                                <w:b/>
                                <w:bCs/>
                              </w:rPr>
                              <w:t xml:space="preserve"> – Dealing with a </w:t>
                            </w:r>
                            <w:r>
                              <w:rPr>
                                <w:rFonts w:ascii="Arial" w:hAnsi="Arial" w:cs="Arial"/>
                                <w:b/>
                                <w:bCs/>
                              </w:rPr>
                              <w:t xml:space="preserve">change of solicitor request </w:t>
                            </w:r>
                          </w:p>
                          <w:p w:rsidR="00C703E3" w:rsidRDefault="00C703E3" w:rsidP="009A1268">
                            <w:pPr>
                              <w:rPr>
                                <w:rFonts w:ascii="Arial" w:hAnsi="Arial" w:cs="Arial"/>
                                <w:b/>
                                <w:bCs/>
                                <w:sz w:val="20"/>
                                <w:szCs w:val="20"/>
                              </w:rPr>
                            </w:pPr>
                          </w:p>
                          <w:p w:rsidR="00C703E3" w:rsidRPr="008B220E" w:rsidRDefault="00C703E3" w:rsidP="00FB3CDE">
                            <w:pPr>
                              <w:numPr>
                                <w:ilvl w:val="0"/>
                                <w:numId w:val="240"/>
                              </w:numPr>
                              <w:autoSpaceDE w:val="0"/>
                              <w:autoSpaceDN w:val="0"/>
                              <w:adjustRightInd w:val="0"/>
                              <w:rPr>
                                <w:rFonts w:ascii="Arial" w:hAnsi="Arial" w:cs="Arial"/>
                                <w:color w:val="000000"/>
                                <w:sz w:val="20"/>
                                <w:szCs w:val="20"/>
                                <w:lang w:bidi="hi-IN"/>
                              </w:rPr>
                            </w:pPr>
                            <w:r>
                              <w:rPr>
                                <w:rFonts w:ascii="Arial" w:hAnsi="Arial" w:cs="Arial"/>
                                <w:color w:val="000000"/>
                                <w:sz w:val="20"/>
                                <w:szCs w:val="20"/>
                                <w:lang w:val="en-IE" w:bidi="hi-IN"/>
                              </w:rPr>
                              <w:t>T</w:t>
                            </w:r>
                            <w:r w:rsidRPr="00962EB5">
                              <w:rPr>
                                <w:rFonts w:ascii="Arial" w:hAnsi="Arial" w:cs="Arial"/>
                                <w:color w:val="000000"/>
                                <w:sz w:val="20"/>
                                <w:szCs w:val="20"/>
                                <w:lang w:val="en-IE" w:bidi="hi-IN"/>
                              </w:rPr>
                              <w:t>he request must be in writing</w:t>
                            </w:r>
                            <w:r>
                              <w:rPr>
                                <w:rFonts w:ascii="Arial" w:hAnsi="Arial" w:cs="Arial"/>
                                <w:color w:val="000000"/>
                                <w:sz w:val="20"/>
                                <w:szCs w:val="20"/>
                                <w:lang w:val="en-IE" w:bidi="hi-IN"/>
                              </w:rPr>
                              <w:t>,</w:t>
                            </w:r>
                            <w:r w:rsidRPr="00962EB5">
                              <w:rPr>
                                <w:rFonts w:ascii="Arial" w:hAnsi="Arial" w:cs="Arial"/>
                                <w:color w:val="000000"/>
                                <w:sz w:val="20"/>
                                <w:szCs w:val="20"/>
                                <w:lang w:val="en-IE" w:bidi="hi-IN"/>
                              </w:rPr>
                              <w:t xml:space="preserve"> stating the grounds upon </w:t>
                            </w:r>
                            <w:r>
                              <w:rPr>
                                <w:rFonts w:ascii="Arial" w:hAnsi="Arial" w:cs="Arial"/>
                                <w:color w:val="000000"/>
                                <w:sz w:val="20"/>
                                <w:szCs w:val="20"/>
                                <w:lang w:val="en-IE" w:bidi="hi-IN"/>
                              </w:rPr>
                              <w:t>which the request is being made. In the law centre upload the request to the client’s EOS file. Where the request relates to a member of the solicitors panel, a complaints officer will record the request and refer it to the Director of Civil Legal Aid /Regional Manager.</w:t>
                            </w:r>
                          </w:p>
                          <w:p w:rsidR="00C703E3" w:rsidRDefault="00C703E3" w:rsidP="00FB3CDE">
                            <w:pPr>
                              <w:numPr>
                                <w:ilvl w:val="0"/>
                                <w:numId w:val="240"/>
                              </w:numPr>
                              <w:autoSpaceDE w:val="0"/>
                              <w:autoSpaceDN w:val="0"/>
                              <w:adjustRightInd w:val="0"/>
                              <w:rPr>
                                <w:rFonts w:ascii="Arial" w:hAnsi="Arial" w:cs="Arial"/>
                                <w:color w:val="000000"/>
                                <w:sz w:val="20"/>
                                <w:szCs w:val="20"/>
                                <w:lang w:val="en-IE" w:bidi="hi-IN"/>
                              </w:rPr>
                            </w:pPr>
                            <w:r>
                              <w:rPr>
                                <w:rFonts w:ascii="Arial" w:hAnsi="Arial" w:cs="Arial"/>
                                <w:color w:val="000000"/>
                                <w:sz w:val="20"/>
                                <w:szCs w:val="20"/>
                                <w:lang w:val="en-IE" w:bidi="hi-IN"/>
                              </w:rPr>
                              <w:t>In EOS, open the case, click on the Submissions tab and click on “Create New Submission”.</w:t>
                            </w:r>
                          </w:p>
                          <w:p w:rsidR="00C703E3" w:rsidRDefault="00C703E3" w:rsidP="00FB3CDE">
                            <w:pPr>
                              <w:numPr>
                                <w:ilvl w:val="0"/>
                                <w:numId w:val="240"/>
                              </w:numPr>
                              <w:autoSpaceDE w:val="0"/>
                              <w:autoSpaceDN w:val="0"/>
                              <w:adjustRightInd w:val="0"/>
                              <w:rPr>
                                <w:rFonts w:ascii="Arial" w:hAnsi="Arial" w:cs="Arial"/>
                                <w:color w:val="000000"/>
                                <w:sz w:val="20"/>
                                <w:szCs w:val="20"/>
                                <w:lang w:val="en-IE" w:bidi="hi-IN"/>
                              </w:rPr>
                            </w:pPr>
                            <w:r>
                              <w:rPr>
                                <w:rFonts w:ascii="Arial" w:hAnsi="Arial" w:cs="Arial"/>
                                <w:color w:val="000000"/>
                                <w:sz w:val="20"/>
                                <w:szCs w:val="20"/>
                                <w:lang w:val="en-IE" w:bidi="hi-IN"/>
                              </w:rPr>
                              <w:t>Select the following:</w:t>
                            </w:r>
                          </w:p>
                          <w:p w:rsidR="00C703E3" w:rsidRDefault="00C703E3" w:rsidP="00FB3CDE">
                            <w:pPr>
                              <w:numPr>
                                <w:ilvl w:val="1"/>
                                <w:numId w:val="240"/>
                              </w:numPr>
                              <w:autoSpaceDE w:val="0"/>
                              <w:autoSpaceDN w:val="0"/>
                              <w:adjustRightInd w:val="0"/>
                              <w:rPr>
                                <w:rFonts w:ascii="Arial" w:hAnsi="Arial" w:cs="Arial"/>
                                <w:color w:val="000000"/>
                                <w:sz w:val="20"/>
                                <w:szCs w:val="20"/>
                                <w:lang w:val="en-IE" w:bidi="hi-IN"/>
                              </w:rPr>
                            </w:pPr>
                            <w:r>
                              <w:rPr>
                                <w:rFonts w:ascii="Arial" w:hAnsi="Arial" w:cs="Arial"/>
                                <w:b/>
                                <w:color w:val="000000"/>
                                <w:sz w:val="20"/>
                                <w:szCs w:val="20"/>
                                <w:lang w:val="en-IE" w:bidi="hi-IN"/>
                              </w:rPr>
                              <w:t xml:space="preserve">Submission Type: </w:t>
                            </w:r>
                            <w:r>
                              <w:rPr>
                                <w:rFonts w:ascii="Arial" w:hAnsi="Arial" w:cs="Arial"/>
                                <w:color w:val="000000"/>
                                <w:sz w:val="20"/>
                                <w:szCs w:val="20"/>
                                <w:lang w:val="en-IE" w:bidi="hi-IN"/>
                              </w:rPr>
                              <w:t>Submission for Change of Solicitor</w:t>
                            </w:r>
                          </w:p>
                          <w:p w:rsidR="00C703E3" w:rsidRDefault="00C703E3" w:rsidP="00FB3CDE">
                            <w:pPr>
                              <w:numPr>
                                <w:ilvl w:val="1"/>
                                <w:numId w:val="240"/>
                              </w:numPr>
                              <w:autoSpaceDE w:val="0"/>
                              <w:autoSpaceDN w:val="0"/>
                              <w:adjustRightInd w:val="0"/>
                              <w:rPr>
                                <w:rFonts w:ascii="Arial" w:hAnsi="Arial" w:cs="Arial"/>
                                <w:color w:val="000000"/>
                                <w:sz w:val="20"/>
                                <w:szCs w:val="20"/>
                                <w:lang w:val="en-IE" w:bidi="hi-IN"/>
                              </w:rPr>
                            </w:pPr>
                            <w:r>
                              <w:rPr>
                                <w:rFonts w:ascii="Arial" w:hAnsi="Arial" w:cs="Arial"/>
                                <w:b/>
                                <w:color w:val="000000"/>
                                <w:sz w:val="20"/>
                                <w:szCs w:val="20"/>
                                <w:lang w:val="en-IE" w:bidi="hi-IN"/>
                              </w:rPr>
                              <w:t xml:space="preserve">Type of Proceedings, Court, and Litigation Options: </w:t>
                            </w:r>
                            <w:r>
                              <w:rPr>
                                <w:rFonts w:ascii="Arial" w:hAnsi="Arial" w:cs="Arial"/>
                                <w:color w:val="000000"/>
                                <w:sz w:val="20"/>
                                <w:szCs w:val="20"/>
                                <w:lang w:val="en-IE" w:bidi="hi-IN"/>
                              </w:rPr>
                              <w:t>As appropriate to the individual case</w:t>
                            </w:r>
                          </w:p>
                          <w:p w:rsidR="00C703E3" w:rsidRDefault="00C703E3" w:rsidP="00FB3CDE">
                            <w:pPr>
                              <w:numPr>
                                <w:ilvl w:val="1"/>
                                <w:numId w:val="240"/>
                              </w:numPr>
                              <w:autoSpaceDE w:val="0"/>
                              <w:autoSpaceDN w:val="0"/>
                              <w:adjustRightInd w:val="0"/>
                              <w:rPr>
                                <w:rFonts w:ascii="Arial" w:hAnsi="Arial" w:cs="Arial"/>
                                <w:color w:val="000000"/>
                                <w:sz w:val="20"/>
                                <w:szCs w:val="20"/>
                                <w:lang w:val="en-IE" w:bidi="hi-IN"/>
                              </w:rPr>
                            </w:pPr>
                            <w:r w:rsidRPr="008B220E">
                              <w:rPr>
                                <w:rFonts w:ascii="Arial" w:hAnsi="Arial" w:cs="Arial"/>
                                <w:b/>
                                <w:color w:val="000000"/>
                                <w:sz w:val="20"/>
                                <w:szCs w:val="20"/>
                                <w:lang w:val="en-IE" w:bidi="hi-IN"/>
                              </w:rPr>
                              <w:t>Statement of Facts:</w:t>
                            </w:r>
                            <w:r w:rsidRPr="008B220E">
                              <w:rPr>
                                <w:rFonts w:ascii="Arial" w:hAnsi="Arial" w:cs="Arial"/>
                                <w:color w:val="000000"/>
                                <w:sz w:val="20"/>
                                <w:szCs w:val="20"/>
                                <w:lang w:val="en-IE" w:bidi="hi-IN"/>
                              </w:rPr>
                              <w:t xml:space="preserve"> The solicitor should </w:t>
                            </w:r>
                            <w:r>
                              <w:rPr>
                                <w:rFonts w:ascii="Arial" w:hAnsi="Arial" w:cs="Arial"/>
                                <w:color w:val="000000"/>
                                <w:sz w:val="20"/>
                                <w:szCs w:val="20"/>
                                <w:lang w:val="en-IE" w:bidi="hi-IN"/>
                              </w:rPr>
                              <w:t>outline</w:t>
                            </w:r>
                            <w:r w:rsidRPr="008B220E">
                              <w:rPr>
                                <w:rFonts w:ascii="Arial" w:hAnsi="Arial" w:cs="Arial"/>
                                <w:color w:val="000000"/>
                                <w:sz w:val="20"/>
                                <w:szCs w:val="20"/>
                                <w:lang w:val="en-IE" w:bidi="hi-IN"/>
                              </w:rPr>
                              <w:t xml:space="preserve"> the grounds in the request and their response to same.  When preparing this </w:t>
                            </w:r>
                            <w:r>
                              <w:rPr>
                                <w:rFonts w:ascii="Arial" w:hAnsi="Arial" w:cs="Arial"/>
                                <w:color w:val="000000"/>
                                <w:sz w:val="20"/>
                                <w:szCs w:val="20"/>
                                <w:lang w:val="en-IE" w:bidi="hi-IN"/>
                              </w:rPr>
                              <w:t xml:space="preserve">statement </w:t>
                            </w:r>
                            <w:r w:rsidRPr="008B220E">
                              <w:rPr>
                                <w:rFonts w:ascii="Arial" w:hAnsi="Arial" w:cs="Arial"/>
                                <w:color w:val="000000"/>
                                <w:sz w:val="20"/>
                                <w:szCs w:val="20"/>
                                <w:lang w:val="en-IE" w:bidi="hi-IN"/>
                              </w:rPr>
                              <w:t xml:space="preserve">the solicitor should be mindful that it will be available to the client; </w:t>
                            </w:r>
                            <w:r>
                              <w:rPr>
                                <w:rFonts w:ascii="Arial" w:hAnsi="Arial" w:cs="Arial"/>
                                <w:color w:val="000000"/>
                                <w:sz w:val="20"/>
                                <w:szCs w:val="20"/>
                                <w:lang w:val="en-IE" w:bidi="hi-IN"/>
                              </w:rPr>
                              <w:t>Where the request relates a member of the solicitors panel, the complaints officer should simply refer to the applicant’s letter on the Documents tab.</w:t>
                            </w:r>
                          </w:p>
                          <w:p w:rsidR="00C703E3" w:rsidRDefault="00C703E3" w:rsidP="00FB3CDE">
                            <w:pPr>
                              <w:numPr>
                                <w:ilvl w:val="1"/>
                                <w:numId w:val="240"/>
                              </w:numPr>
                              <w:autoSpaceDE w:val="0"/>
                              <w:autoSpaceDN w:val="0"/>
                              <w:adjustRightInd w:val="0"/>
                              <w:rPr>
                                <w:rFonts w:ascii="Arial" w:hAnsi="Arial" w:cs="Arial"/>
                                <w:color w:val="000000"/>
                                <w:sz w:val="20"/>
                                <w:szCs w:val="20"/>
                                <w:lang w:val="en-IE" w:bidi="hi-IN"/>
                              </w:rPr>
                            </w:pPr>
                            <w:r>
                              <w:rPr>
                                <w:rFonts w:ascii="Arial" w:hAnsi="Arial" w:cs="Arial"/>
                                <w:b/>
                                <w:color w:val="000000"/>
                                <w:sz w:val="20"/>
                                <w:szCs w:val="20"/>
                                <w:lang w:val="en-IE" w:bidi="hi-IN"/>
                              </w:rPr>
                              <w:t xml:space="preserve">Recommendation: </w:t>
                            </w:r>
                            <w:r>
                              <w:rPr>
                                <w:rFonts w:ascii="Arial" w:hAnsi="Arial" w:cs="Arial"/>
                                <w:color w:val="000000"/>
                                <w:sz w:val="20"/>
                                <w:szCs w:val="20"/>
                                <w:lang w:val="en-IE" w:bidi="hi-IN"/>
                              </w:rPr>
                              <w:t>Either Grant or Refuse as appropriate</w:t>
                            </w:r>
                          </w:p>
                          <w:p w:rsidR="00C703E3" w:rsidRDefault="00C703E3" w:rsidP="00FB3CDE">
                            <w:pPr>
                              <w:numPr>
                                <w:ilvl w:val="1"/>
                                <w:numId w:val="240"/>
                              </w:numPr>
                              <w:autoSpaceDE w:val="0"/>
                              <w:autoSpaceDN w:val="0"/>
                              <w:adjustRightInd w:val="0"/>
                              <w:rPr>
                                <w:rFonts w:ascii="Arial" w:hAnsi="Arial" w:cs="Arial"/>
                                <w:color w:val="000000"/>
                                <w:sz w:val="20"/>
                                <w:szCs w:val="20"/>
                                <w:lang w:val="en-IE" w:bidi="hi-IN"/>
                              </w:rPr>
                            </w:pPr>
                            <w:r>
                              <w:rPr>
                                <w:rFonts w:ascii="Arial" w:hAnsi="Arial" w:cs="Arial"/>
                                <w:b/>
                                <w:color w:val="000000"/>
                                <w:sz w:val="20"/>
                                <w:szCs w:val="20"/>
                                <w:lang w:val="en-IE" w:bidi="hi-IN"/>
                              </w:rPr>
                              <w:t>Decision Maker:</w:t>
                            </w:r>
                            <w:r>
                              <w:rPr>
                                <w:rFonts w:ascii="Arial" w:hAnsi="Arial" w:cs="Arial"/>
                                <w:color w:val="000000"/>
                                <w:sz w:val="20"/>
                                <w:szCs w:val="20"/>
                                <w:lang w:val="en-IE" w:bidi="hi-IN"/>
                              </w:rPr>
                              <w:t xml:space="preserve"> If the request relates to the managing solicitor, choose “Director of Civil Legal Aid” or “Regional Manager”. If it relates to any other solicitor choose “Managing Solicitor”.</w:t>
                            </w:r>
                          </w:p>
                          <w:p w:rsidR="00C703E3" w:rsidRDefault="00C703E3" w:rsidP="00FB3CDE">
                            <w:pPr>
                              <w:numPr>
                                <w:ilvl w:val="1"/>
                                <w:numId w:val="240"/>
                              </w:numPr>
                              <w:autoSpaceDE w:val="0"/>
                              <w:autoSpaceDN w:val="0"/>
                              <w:adjustRightInd w:val="0"/>
                              <w:rPr>
                                <w:rFonts w:ascii="Arial" w:hAnsi="Arial" w:cs="Arial"/>
                                <w:color w:val="000000"/>
                                <w:sz w:val="20"/>
                                <w:szCs w:val="20"/>
                                <w:lang w:val="en-IE" w:bidi="hi-IN"/>
                              </w:rPr>
                            </w:pPr>
                            <w:r>
                              <w:rPr>
                                <w:rFonts w:ascii="Arial" w:hAnsi="Arial" w:cs="Arial"/>
                                <w:b/>
                                <w:color w:val="000000"/>
                                <w:sz w:val="20"/>
                                <w:szCs w:val="20"/>
                                <w:lang w:val="en-IE" w:bidi="hi-IN"/>
                              </w:rPr>
                              <w:t xml:space="preserve">Documents: </w:t>
                            </w:r>
                            <w:r>
                              <w:rPr>
                                <w:rFonts w:ascii="Arial" w:hAnsi="Arial" w:cs="Arial"/>
                                <w:color w:val="000000"/>
                                <w:sz w:val="20"/>
                                <w:szCs w:val="20"/>
                                <w:lang w:val="en-IE" w:bidi="hi-IN"/>
                              </w:rPr>
                              <w:t>Choose the written request you scanned earlier</w:t>
                            </w:r>
                          </w:p>
                          <w:p w:rsidR="00C703E3" w:rsidRDefault="00C703E3" w:rsidP="00FB3CDE">
                            <w:pPr>
                              <w:numPr>
                                <w:ilvl w:val="1"/>
                                <w:numId w:val="240"/>
                              </w:numPr>
                              <w:autoSpaceDE w:val="0"/>
                              <w:autoSpaceDN w:val="0"/>
                              <w:adjustRightInd w:val="0"/>
                              <w:rPr>
                                <w:rFonts w:ascii="Arial" w:hAnsi="Arial" w:cs="Arial"/>
                                <w:color w:val="000000"/>
                                <w:sz w:val="20"/>
                                <w:szCs w:val="20"/>
                                <w:lang w:val="en-IE" w:bidi="hi-IN"/>
                              </w:rPr>
                            </w:pPr>
                            <w:r>
                              <w:rPr>
                                <w:rFonts w:ascii="Arial" w:hAnsi="Arial" w:cs="Arial"/>
                                <w:b/>
                                <w:color w:val="000000"/>
                                <w:sz w:val="20"/>
                                <w:szCs w:val="20"/>
                                <w:lang w:val="en-IE" w:bidi="hi-IN"/>
                              </w:rPr>
                              <w:t xml:space="preserve">Status: </w:t>
                            </w:r>
                            <w:r>
                              <w:rPr>
                                <w:rFonts w:ascii="Arial" w:hAnsi="Arial" w:cs="Arial"/>
                                <w:color w:val="000000"/>
                                <w:sz w:val="20"/>
                                <w:szCs w:val="20"/>
                                <w:lang w:val="en-IE" w:bidi="hi-IN"/>
                              </w:rPr>
                              <w:t>To Be Submitted</w:t>
                            </w:r>
                          </w:p>
                          <w:p w:rsidR="00C703E3" w:rsidRPr="008B220E" w:rsidRDefault="00C703E3" w:rsidP="00FB3CDE">
                            <w:pPr>
                              <w:numPr>
                                <w:ilvl w:val="1"/>
                                <w:numId w:val="240"/>
                              </w:numPr>
                              <w:autoSpaceDE w:val="0"/>
                              <w:autoSpaceDN w:val="0"/>
                              <w:adjustRightInd w:val="0"/>
                              <w:rPr>
                                <w:rFonts w:ascii="Arial" w:hAnsi="Arial" w:cs="Arial"/>
                                <w:color w:val="000000"/>
                                <w:sz w:val="20"/>
                                <w:szCs w:val="20"/>
                                <w:lang w:val="en-IE" w:bidi="hi-IN"/>
                              </w:rPr>
                            </w:pPr>
                            <w:r>
                              <w:rPr>
                                <w:rFonts w:ascii="Arial" w:hAnsi="Arial" w:cs="Arial"/>
                                <w:color w:val="000000"/>
                                <w:sz w:val="20"/>
                                <w:szCs w:val="20"/>
                                <w:lang w:val="en-IE" w:bidi="hi-IN"/>
                              </w:rPr>
                              <w:t>When finished, click “</w:t>
                            </w:r>
                            <w:r w:rsidRPr="0047226F">
                              <w:rPr>
                                <w:rFonts w:ascii="Arial" w:hAnsi="Arial" w:cs="Arial"/>
                                <w:b/>
                                <w:color w:val="000000"/>
                                <w:sz w:val="20"/>
                                <w:szCs w:val="20"/>
                                <w:lang w:val="en-IE" w:bidi="hi-IN"/>
                              </w:rPr>
                              <w:t>Make New Submission</w:t>
                            </w:r>
                            <w:r>
                              <w:rPr>
                                <w:rFonts w:ascii="Arial" w:hAnsi="Arial" w:cs="Arial"/>
                                <w:color w:val="000000"/>
                                <w:sz w:val="20"/>
                                <w:szCs w:val="20"/>
                                <w:lang w:val="en-IE" w:bidi="hi-IN"/>
                              </w:rPr>
                              <w:t>”</w:t>
                            </w:r>
                          </w:p>
                          <w:p w:rsidR="00C703E3" w:rsidRDefault="00C703E3" w:rsidP="00FB3CDE">
                            <w:pPr>
                              <w:numPr>
                                <w:ilvl w:val="0"/>
                                <w:numId w:val="240"/>
                              </w:numPr>
                              <w:autoSpaceDE w:val="0"/>
                              <w:autoSpaceDN w:val="0"/>
                              <w:adjustRightInd w:val="0"/>
                              <w:rPr>
                                <w:rFonts w:ascii="Arial" w:hAnsi="Arial" w:cs="Arial"/>
                                <w:color w:val="000000"/>
                                <w:sz w:val="20"/>
                                <w:szCs w:val="20"/>
                                <w:lang w:val="en-IE" w:bidi="hi-IN"/>
                              </w:rPr>
                            </w:pPr>
                            <w:r>
                              <w:rPr>
                                <w:rFonts w:ascii="Arial" w:hAnsi="Arial" w:cs="Arial"/>
                                <w:color w:val="000000"/>
                                <w:sz w:val="20"/>
                                <w:szCs w:val="20"/>
                                <w:lang w:val="en-IE" w:bidi="hi-IN"/>
                              </w:rPr>
                              <w:t>Requests by a client for a change of solicitor will be copied to a complaints officer. If the managing solicitor/Director of Civil Legal Aid/Regional Manager, as appropriate, considers that the nature of the request is such that it may constitute a complaint, then the Board’s formal complaints procedure will be invoked.</w:t>
                            </w:r>
                          </w:p>
                          <w:p w:rsidR="00C703E3" w:rsidRPr="00F000EB" w:rsidRDefault="00C703E3" w:rsidP="00FB3CDE">
                            <w:pPr>
                              <w:numPr>
                                <w:ilvl w:val="0"/>
                                <w:numId w:val="240"/>
                              </w:numPr>
                              <w:autoSpaceDE w:val="0"/>
                              <w:autoSpaceDN w:val="0"/>
                              <w:adjustRightInd w:val="0"/>
                              <w:rPr>
                                <w:rFonts w:ascii="Arial" w:hAnsi="Arial" w:cs="Arial"/>
                                <w:color w:val="000000"/>
                                <w:sz w:val="20"/>
                                <w:szCs w:val="20"/>
                                <w:lang w:val="en-IE" w:bidi="hi-IN"/>
                              </w:rPr>
                            </w:pPr>
                            <w:r>
                              <w:rPr>
                                <w:rFonts w:ascii="Arial" w:hAnsi="Arial" w:cs="Arial"/>
                                <w:color w:val="000000"/>
                                <w:sz w:val="20"/>
                                <w:szCs w:val="20"/>
                                <w:lang w:val="en-IE" w:bidi="hi-IN"/>
                              </w:rPr>
                              <w:t>If</w:t>
                            </w:r>
                            <w:r w:rsidRPr="00962EB5">
                              <w:rPr>
                                <w:rFonts w:ascii="Arial" w:hAnsi="Arial" w:cs="Arial"/>
                                <w:color w:val="000000"/>
                                <w:sz w:val="20"/>
                                <w:szCs w:val="20"/>
                                <w:lang w:val="en-IE" w:bidi="hi-IN"/>
                              </w:rPr>
                              <w:t xml:space="preserve"> the </w:t>
                            </w:r>
                            <w:r>
                              <w:rPr>
                                <w:rFonts w:ascii="Arial" w:hAnsi="Arial" w:cs="Arial"/>
                                <w:color w:val="000000"/>
                                <w:sz w:val="20"/>
                                <w:szCs w:val="20"/>
                                <w:lang w:val="en-IE" w:bidi="hi-IN"/>
                              </w:rPr>
                              <w:t>m</w:t>
                            </w:r>
                            <w:r w:rsidRPr="00962EB5">
                              <w:rPr>
                                <w:rFonts w:ascii="Arial" w:hAnsi="Arial" w:cs="Arial"/>
                                <w:color w:val="000000"/>
                                <w:sz w:val="20"/>
                                <w:szCs w:val="20"/>
                                <w:lang w:val="en-IE" w:bidi="hi-IN"/>
                              </w:rPr>
                              <w:t xml:space="preserve">anaging </w:t>
                            </w:r>
                            <w:r>
                              <w:rPr>
                                <w:rFonts w:ascii="Arial" w:hAnsi="Arial" w:cs="Arial"/>
                                <w:color w:val="000000"/>
                                <w:sz w:val="20"/>
                                <w:szCs w:val="20"/>
                                <w:lang w:val="en-IE" w:bidi="hi-IN"/>
                              </w:rPr>
                              <w:t>s</w:t>
                            </w:r>
                            <w:r w:rsidRPr="00962EB5">
                              <w:rPr>
                                <w:rFonts w:ascii="Arial" w:hAnsi="Arial" w:cs="Arial"/>
                                <w:color w:val="000000"/>
                                <w:sz w:val="20"/>
                                <w:szCs w:val="20"/>
                                <w:lang w:val="en-IE" w:bidi="hi-IN"/>
                              </w:rPr>
                              <w:t>olicitor</w:t>
                            </w:r>
                            <w:r>
                              <w:rPr>
                                <w:rFonts w:ascii="Arial" w:hAnsi="Arial" w:cs="Arial"/>
                                <w:color w:val="000000"/>
                                <w:sz w:val="20"/>
                                <w:szCs w:val="20"/>
                                <w:lang w:val="en-IE" w:bidi="hi-IN"/>
                              </w:rPr>
                              <w:t>/Director of Civil Legal Aid/Regional Manager</w:t>
                            </w:r>
                            <w:r w:rsidRPr="00962EB5">
                              <w:rPr>
                                <w:rFonts w:ascii="Arial" w:hAnsi="Arial" w:cs="Arial"/>
                                <w:color w:val="000000"/>
                                <w:sz w:val="20"/>
                                <w:szCs w:val="20"/>
                                <w:lang w:val="en-IE" w:bidi="hi-IN"/>
                              </w:rPr>
                              <w:t xml:space="preserve"> grants the request, the case is passed on to the next nominated solicitor and the provision of services continues as normal, subject to any conditions that may be imposed when granting a request for a change of solicitor</w:t>
                            </w:r>
                            <w:r>
                              <w:rPr>
                                <w:rFonts w:ascii="Arial" w:hAnsi="Arial" w:cs="Arial"/>
                                <w:color w:val="000000"/>
                                <w:sz w:val="20"/>
                                <w:szCs w:val="20"/>
                                <w:lang w:val="en-IE" w:bidi="hi-IN"/>
                              </w:rPr>
                              <w:t>. The matter should be closed once confirmation has been received that the client has been given a new appointment</w:t>
                            </w:r>
                          </w:p>
                          <w:p w:rsidR="00C703E3" w:rsidRDefault="00C703E3" w:rsidP="00FB3CDE">
                            <w:pPr>
                              <w:numPr>
                                <w:ilvl w:val="0"/>
                                <w:numId w:val="240"/>
                              </w:numPr>
                              <w:autoSpaceDE w:val="0"/>
                              <w:autoSpaceDN w:val="0"/>
                              <w:adjustRightInd w:val="0"/>
                              <w:rPr>
                                <w:rFonts w:ascii="Arial" w:hAnsi="Arial" w:cs="Arial"/>
                                <w:color w:val="000000"/>
                                <w:sz w:val="20"/>
                                <w:szCs w:val="20"/>
                                <w:lang w:val="en-IE" w:bidi="hi-IN"/>
                              </w:rPr>
                            </w:pPr>
                            <w:r>
                              <w:rPr>
                                <w:rFonts w:ascii="Arial" w:hAnsi="Arial" w:cs="Arial"/>
                                <w:color w:val="000000"/>
                                <w:sz w:val="20"/>
                                <w:szCs w:val="20"/>
                                <w:lang w:val="en-IE" w:bidi="hi-IN"/>
                              </w:rPr>
                              <w:t>I</w:t>
                            </w:r>
                            <w:r w:rsidRPr="00962EB5">
                              <w:rPr>
                                <w:rFonts w:ascii="Arial" w:hAnsi="Arial" w:cs="Arial"/>
                                <w:color w:val="000000"/>
                                <w:sz w:val="20"/>
                                <w:szCs w:val="20"/>
                                <w:lang w:val="en-IE" w:bidi="hi-IN"/>
                              </w:rPr>
                              <w:t xml:space="preserve">f the </w:t>
                            </w:r>
                            <w:r>
                              <w:rPr>
                                <w:rFonts w:ascii="Arial" w:hAnsi="Arial" w:cs="Arial"/>
                                <w:color w:val="000000"/>
                                <w:sz w:val="20"/>
                                <w:szCs w:val="20"/>
                                <w:lang w:val="en-IE" w:bidi="hi-IN"/>
                              </w:rPr>
                              <w:t>m</w:t>
                            </w:r>
                            <w:r w:rsidRPr="00962EB5">
                              <w:rPr>
                                <w:rFonts w:ascii="Arial" w:hAnsi="Arial" w:cs="Arial"/>
                                <w:color w:val="000000"/>
                                <w:sz w:val="20"/>
                                <w:szCs w:val="20"/>
                                <w:lang w:val="en-IE" w:bidi="hi-IN"/>
                              </w:rPr>
                              <w:t xml:space="preserve">anaging </w:t>
                            </w:r>
                            <w:r>
                              <w:rPr>
                                <w:rFonts w:ascii="Arial" w:hAnsi="Arial" w:cs="Arial"/>
                                <w:color w:val="000000"/>
                                <w:sz w:val="20"/>
                                <w:szCs w:val="20"/>
                                <w:lang w:val="en-IE" w:bidi="hi-IN"/>
                              </w:rPr>
                              <w:t>s</w:t>
                            </w:r>
                            <w:r w:rsidRPr="00962EB5">
                              <w:rPr>
                                <w:rFonts w:ascii="Arial" w:hAnsi="Arial" w:cs="Arial"/>
                                <w:color w:val="000000"/>
                                <w:sz w:val="20"/>
                                <w:szCs w:val="20"/>
                                <w:lang w:val="en-IE" w:bidi="hi-IN"/>
                              </w:rPr>
                              <w:t>olicitor</w:t>
                            </w:r>
                            <w:r>
                              <w:rPr>
                                <w:rFonts w:ascii="Arial" w:hAnsi="Arial" w:cs="Arial"/>
                                <w:color w:val="000000"/>
                                <w:sz w:val="20"/>
                                <w:szCs w:val="20"/>
                                <w:lang w:val="en-IE" w:bidi="hi-IN"/>
                              </w:rPr>
                              <w:t>/Director of Civil Legal Aid/Regional Manager</w:t>
                            </w:r>
                            <w:r w:rsidRPr="00962EB5">
                              <w:rPr>
                                <w:rFonts w:ascii="Arial" w:hAnsi="Arial" w:cs="Arial"/>
                                <w:color w:val="000000"/>
                                <w:sz w:val="20"/>
                                <w:szCs w:val="20"/>
                                <w:lang w:val="en-IE" w:bidi="hi-IN"/>
                              </w:rPr>
                              <w:t xml:space="preserve"> refuses the request, the client should be informed by letter, copied to the nominated solicitor, setting out the reasons why the request is refused. </w:t>
                            </w:r>
                            <w:r>
                              <w:rPr>
                                <w:rFonts w:ascii="Arial" w:hAnsi="Arial" w:cs="Arial"/>
                                <w:color w:val="000000"/>
                                <w:sz w:val="20"/>
                                <w:szCs w:val="20"/>
                                <w:lang w:val="en-IE" w:bidi="hi-IN"/>
                              </w:rPr>
                              <w:t xml:space="preserve">If the request is refused then the solicitor with conduct of the matter continues to provide legal services to the client. </w:t>
                            </w:r>
                            <w:r w:rsidRPr="00962EB5">
                              <w:rPr>
                                <w:rFonts w:ascii="Arial" w:hAnsi="Arial" w:cs="Arial"/>
                                <w:color w:val="000000"/>
                                <w:sz w:val="20"/>
                                <w:szCs w:val="20"/>
                                <w:lang w:val="en-IE" w:bidi="hi-IN"/>
                              </w:rPr>
                              <w:t xml:space="preserve">The client should be </w:t>
                            </w:r>
                            <w:r>
                              <w:rPr>
                                <w:rFonts w:ascii="Arial" w:hAnsi="Arial" w:cs="Arial"/>
                                <w:color w:val="000000"/>
                                <w:sz w:val="20"/>
                                <w:szCs w:val="20"/>
                                <w:lang w:val="en-IE" w:bidi="hi-IN"/>
                              </w:rPr>
                              <w:t xml:space="preserve">informed of his/her right to seek a review/appeal in relation to this decision. The client should be </w:t>
                            </w:r>
                            <w:r w:rsidRPr="00962EB5">
                              <w:rPr>
                                <w:rFonts w:ascii="Arial" w:hAnsi="Arial" w:cs="Arial"/>
                                <w:color w:val="000000"/>
                                <w:sz w:val="20"/>
                                <w:szCs w:val="20"/>
                                <w:lang w:val="en-IE" w:bidi="hi-IN"/>
                              </w:rPr>
                              <w:t>offered an opportunity to seek a review of the decision</w:t>
                            </w:r>
                            <w:r>
                              <w:rPr>
                                <w:rFonts w:ascii="Arial" w:hAnsi="Arial" w:cs="Arial"/>
                                <w:color w:val="000000"/>
                                <w:sz w:val="20"/>
                                <w:szCs w:val="20"/>
                                <w:lang w:val="en-IE" w:bidi="hi-IN"/>
                              </w:rPr>
                              <w:t xml:space="preserve"> and given the opportunity to furnish any additional information not previously considered</w:t>
                            </w:r>
                            <w:r w:rsidRPr="00962EB5">
                              <w:rPr>
                                <w:rFonts w:ascii="Arial" w:hAnsi="Arial" w:cs="Arial"/>
                                <w:color w:val="000000"/>
                                <w:sz w:val="20"/>
                                <w:szCs w:val="20"/>
                                <w:lang w:val="en-IE" w:bidi="hi-IN"/>
                              </w:rPr>
                              <w:t xml:space="preserve">. </w:t>
                            </w:r>
                            <w:r>
                              <w:rPr>
                                <w:rFonts w:ascii="Arial" w:hAnsi="Arial" w:cs="Arial"/>
                                <w:color w:val="000000"/>
                                <w:sz w:val="20"/>
                                <w:szCs w:val="20"/>
                                <w:lang w:val="en-IE" w:bidi="hi-IN"/>
                              </w:rPr>
                              <w:t xml:space="preserve">In relation to an appeal, this </w:t>
                            </w:r>
                            <w:r w:rsidRPr="00962EB5">
                              <w:rPr>
                                <w:rFonts w:ascii="Arial" w:hAnsi="Arial" w:cs="Arial"/>
                                <w:color w:val="000000"/>
                                <w:sz w:val="20"/>
                                <w:szCs w:val="20"/>
                                <w:lang w:val="en-IE" w:bidi="hi-IN"/>
                              </w:rPr>
                              <w:t xml:space="preserve">appeal </w:t>
                            </w:r>
                            <w:r>
                              <w:rPr>
                                <w:rFonts w:ascii="Arial" w:hAnsi="Arial" w:cs="Arial"/>
                                <w:color w:val="000000"/>
                                <w:sz w:val="20"/>
                                <w:szCs w:val="20"/>
                                <w:lang w:val="en-IE" w:bidi="hi-IN"/>
                              </w:rPr>
                              <w:t xml:space="preserve">is </w:t>
                            </w:r>
                            <w:r w:rsidRPr="00962EB5">
                              <w:rPr>
                                <w:rFonts w:ascii="Arial" w:hAnsi="Arial" w:cs="Arial"/>
                                <w:color w:val="000000"/>
                                <w:sz w:val="20"/>
                                <w:szCs w:val="20"/>
                                <w:lang w:val="en-IE" w:bidi="hi-IN"/>
                              </w:rPr>
                              <w:t>to an appeal committee of the Board. In the meantime</w:t>
                            </w:r>
                            <w:r>
                              <w:rPr>
                                <w:rFonts w:ascii="Arial" w:hAnsi="Arial" w:cs="Arial"/>
                                <w:color w:val="000000"/>
                                <w:sz w:val="20"/>
                                <w:szCs w:val="20"/>
                                <w:lang w:val="en-IE" w:bidi="hi-IN"/>
                              </w:rPr>
                              <w:t>,</w:t>
                            </w:r>
                            <w:r w:rsidRPr="00962EB5">
                              <w:rPr>
                                <w:rFonts w:ascii="Arial" w:hAnsi="Arial" w:cs="Arial"/>
                                <w:color w:val="000000"/>
                                <w:sz w:val="20"/>
                                <w:szCs w:val="20"/>
                                <w:lang w:val="en-IE" w:bidi="hi-IN"/>
                              </w:rPr>
                              <w:t xml:space="preserve"> the client is entitled to continue to receive services from th</w:t>
                            </w:r>
                            <w:r>
                              <w:rPr>
                                <w:rFonts w:ascii="Arial" w:hAnsi="Arial" w:cs="Arial"/>
                                <w:color w:val="000000"/>
                                <w:sz w:val="20"/>
                                <w:szCs w:val="20"/>
                                <w:lang w:val="en-IE" w:bidi="hi-IN"/>
                              </w:rPr>
                              <w:t>e solicitor having conduct of the matter.  A template letter setting out the decision which should be used is on the next page.</w:t>
                            </w:r>
                          </w:p>
                          <w:p w:rsidR="00C703E3" w:rsidRDefault="00C703E3" w:rsidP="0043164B">
                            <w:pPr>
                              <w:autoSpaceDE w:val="0"/>
                              <w:autoSpaceDN w:val="0"/>
                              <w:adjustRightInd w:val="0"/>
                              <w:ind w:left="720"/>
                              <w:rPr>
                                <w:rFonts w:ascii="Arial" w:hAnsi="Arial" w:cs="Arial"/>
                                <w:color w:val="000000"/>
                                <w:sz w:val="20"/>
                                <w:szCs w:val="20"/>
                                <w:lang w:val="en-IE" w:bidi="hi-IN"/>
                              </w:rPr>
                            </w:pPr>
                          </w:p>
                          <w:p w:rsidR="00C703E3" w:rsidRDefault="00C703E3" w:rsidP="009A1268">
                            <w:pPr>
                              <w:rPr>
                                <w:rFonts w:ascii="Arial" w:hAnsi="Arial" w:cs="Arial"/>
                              </w:rPr>
                            </w:pPr>
                          </w:p>
                          <w:p w:rsidR="00C703E3" w:rsidRPr="00686205" w:rsidRDefault="00C703E3" w:rsidP="009A1268">
                            <w:pPr>
                              <w:rPr>
                                <w:rFonts w:ascii="Arial" w:hAnsi="Arial" w:cs="Arial"/>
                              </w:rPr>
                            </w:pPr>
                          </w:p>
                        </w:txbxContent>
                      </wps:txbx>
                      <wps:bodyPr rot="0" vert="horz" wrap="square" lIns="91440" tIns="45720" rIns="91440" bIns="45720" anchor="t" anchorCtr="0" upright="1">
                        <a:noAutofit/>
                      </wps:bodyPr>
                    </wps:wsp>
                  </a:graphicData>
                </a:graphic>
              </wp:inline>
            </w:drawing>
          </mc:Choice>
          <mc:Fallback>
            <w:pict>
              <v:shape id="Text Box 2056" o:spid="_x0000_s1127" type="#_x0000_t202" style="width:437.25pt;height:53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" strokeweight="3pt">
                <v:textbox>
                  <w:txbxContent>
                    <w:p w:rsidR="00C703E3" w:rsidRDefault="00C703E3" w:rsidP="009A1268">
                      <w:pPr>
                        <w:rPr>
                          <w:rFonts w:ascii="Arial" w:hAnsi="Arial" w:cs="Arial"/>
                          <w:b/>
                          <w:bCs/>
                          <w:sz w:val="20"/>
                          <w:szCs w:val="20"/>
                        </w:rPr>
                      </w:pPr>
                      <w:r>
                        <w:rPr>
                          <w:rFonts w:ascii="Arial" w:hAnsi="Arial" w:cs="Arial"/>
                          <w:b/>
                          <w:bCs/>
                        </w:rPr>
                        <w:t>Procedure 7.5</w:t>
                      </w:r>
                      <w:r w:rsidRPr="00686205">
                        <w:rPr>
                          <w:rFonts w:ascii="Arial" w:hAnsi="Arial" w:cs="Arial"/>
                          <w:b/>
                          <w:bCs/>
                        </w:rPr>
                        <w:t xml:space="preserve"> – Dealing with a </w:t>
                      </w:r>
                      <w:r>
                        <w:rPr>
                          <w:rFonts w:ascii="Arial" w:hAnsi="Arial" w:cs="Arial"/>
                          <w:b/>
                          <w:bCs/>
                        </w:rPr>
                        <w:t xml:space="preserve">change of solicitor request </w:t>
                      </w:r>
                    </w:p>
                    <w:p w:rsidR="00C703E3" w:rsidRDefault="00C703E3" w:rsidP="009A1268">
                      <w:pPr>
                        <w:rPr>
                          <w:rFonts w:ascii="Arial" w:hAnsi="Arial" w:cs="Arial"/>
                          <w:b/>
                          <w:bCs/>
                          <w:sz w:val="20"/>
                          <w:szCs w:val="20"/>
                        </w:rPr>
                      </w:pPr>
                    </w:p>
                    <w:p w:rsidR="00C703E3" w:rsidRPr="008B220E" w:rsidRDefault="00C703E3" w:rsidP="00FB3CDE">
                      <w:pPr>
                        <w:numPr>
                          <w:ilvl w:val="0"/>
                          <w:numId w:val="240"/>
                        </w:numPr>
                        <w:autoSpaceDE w:val="0"/>
                        <w:autoSpaceDN w:val="0"/>
                        <w:adjustRightInd w:val="0"/>
                        <w:rPr>
                          <w:rFonts w:ascii="Arial" w:hAnsi="Arial" w:cs="Arial"/>
                          <w:color w:val="000000"/>
                          <w:sz w:val="20"/>
                          <w:szCs w:val="20"/>
                          <w:lang w:bidi="hi-IN"/>
                        </w:rPr>
                      </w:pPr>
                      <w:r>
                        <w:rPr>
                          <w:rFonts w:ascii="Arial" w:hAnsi="Arial" w:cs="Arial"/>
                          <w:color w:val="000000"/>
                          <w:sz w:val="20"/>
                          <w:szCs w:val="20"/>
                          <w:lang w:val="en-IE" w:bidi="hi-IN"/>
                        </w:rPr>
                        <w:t>T</w:t>
                      </w:r>
                      <w:r w:rsidRPr="00962EB5">
                        <w:rPr>
                          <w:rFonts w:ascii="Arial" w:hAnsi="Arial" w:cs="Arial"/>
                          <w:color w:val="000000"/>
                          <w:sz w:val="20"/>
                          <w:szCs w:val="20"/>
                          <w:lang w:val="en-IE" w:bidi="hi-IN"/>
                        </w:rPr>
                        <w:t>he request must be in writing</w:t>
                      </w:r>
                      <w:r>
                        <w:rPr>
                          <w:rFonts w:ascii="Arial" w:hAnsi="Arial" w:cs="Arial"/>
                          <w:color w:val="000000"/>
                          <w:sz w:val="20"/>
                          <w:szCs w:val="20"/>
                          <w:lang w:val="en-IE" w:bidi="hi-IN"/>
                        </w:rPr>
                        <w:t>,</w:t>
                      </w:r>
                      <w:r w:rsidRPr="00962EB5">
                        <w:rPr>
                          <w:rFonts w:ascii="Arial" w:hAnsi="Arial" w:cs="Arial"/>
                          <w:color w:val="000000"/>
                          <w:sz w:val="20"/>
                          <w:szCs w:val="20"/>
                          <w:lang w:val="en-IE" w:bidi="hi-IN"/>
                        </w:rPr>
                        <w:t xml:space="preserve"> stating the grounds upon </w:t>
                      </w:r>
                      <w:r>
                        <w:rPr>
                          <w:rFonts w:ascii="Arial" w:hAnsi="Arial" w:cs="Arial"/>
                          <w:color w:val="000000"/>
                          <w:sz w:val="20"/>
                          <w:szCs w:val="20"/>
                          <w:lang w:val="en-IE" w:bidi="hi-IN"/>
                        </w:rPr>
                        <w:t>which the request is being made. In the law centre upload the request to the client’s EOS file. Where the request relates to a member of the solicitors panel, a complaints officer will record the request and refer it to the Director of Civil Legal Aid /Regional Manager.</w:t>
                      </w:r>
                    </w:p>
                    <w:p w:rsidR="00C703E3" w:rsidRDefault="00C703E3" w:rsidP="00FB3CDE">
                      <w:pPr>
                        <w:numPr>
                          <w:ilvl w:val="0"/>
                          <w:numId w:val="240"/>
                        </w:numPr>
                        <w:autoSpaceDE w:val="0"/>
                        <w:autoSpaceDN w:val="0"/>
                        <w:adjustRightInd w:val="0"/>
                        <w:rPr>
                          <w:rFonts w:ascii="Arial" w:hAnsi="Arial" w:cs="Arial"/>
                          <w:color w:val="000000"/>
                          <w:sz w:val="20"/>
                          <w:szCs w:val="20"/>
                          <w:lang w:val="en-IE" w:bidi="hi-IN"/>
                        </w:rPr>
                      </w:pPr>
                      <w:r>
                        <w:rPr>
                          <w:rFonts w:ascii="Arial" w:hAnsi="Arial" w:cs="Arial"/>
                          <w:color w:val="000000"/>
                          <w:sz w:val="20"/>
                          <w:szCs w:val="20"/>
                          <w:lang w:val="en-IE" w:bidi="hi-IN"/>
                        </w:rPr>
                        <w:t>In EOS, open the case, click on the Submissions tab and click on “Create New Submission”.</w:t>
                      </w:r>
                    </w:p>
                    <w:p w:rsidR="00C703E3" w:rsidRDefault="00C703E3" w:rsidP="00FB3CDE">
                      <w:pPr>
                        <w:numPr>
                          <w:ilvl w:val="0"/>
                          <w:numId w:val="240"/>
                        </w:numPr>
                        <w:autoSpaceDE w:val="0"/>
                        <w:autoSpaceDN w:val="0"/>
                        <w:adjustRightInd w:val="0"/>
                        <w:rPr>
                          <w:rFonts w:ascii="Arial" w:hAnsi="Arial" w:cs="Arial"/>
                          <w:color w:val="000000"/>
                          <w:sz w:val="20"/>
                          <w:szCs w:val="20"/>
                          <w:lang w:val="en-IE" w:bidi="hi-IN"/>
                        </w:rPr>
                      </w:pPr>
                      <w:r>
                        <w:rPr>
                          <w:rFonts w:ascii="Arial" w:hAnsi="Arial" w:cs="Arial"/>
                          <w:color w:val="000000"/>
                          <w:sz w:val="20"/>
                          <w:szCs w:val="20"/>
                          <w:lang w:val="en-IE" w:bidi="hi-IN"/>
                        </w:rPr>
                        <w:t>Select the following:</w:t>
                      </w:r>
                    </w:p>
                    <w:p w:rsidR="00C703E3" w:rsidRDefault="00C703E3" w:rsidP="00FB3CDE">
                      <w:pPr>
                        <w:numPr>
                          <w:ilvl w:val="1"/>
                          <w:numId w:val="240"/>
                        </w:numPr>
                        <w:autoSpaceDE w:val="0"/>
                        <w:autoSpaceDN w:val="0"/>
                        <w:adjustRightInd w:val="0"/>
                        <w:rPr>
                          <w:rFonts w:ascii="Arial" w:hAnsi="Arial" w:cs="Arial"/>
                          <w:color w:val="000000"/>
                          <w:sz w:val="20"/>
                          <w:szCs w:val="20"/>
                          <w:lang w:val="en-IE" w:bidi="hi-IN"/>
                        </w:rPr>
                      </w:pPr>
                      <w:r>
                        <w:rPr>
                          <w:rFonts w:ascii="Arial" w:hAnsi="Arial" w:cs="Arial"/>
                          <w:b/>
                          <w:color w:val="000000"/>
                          <w:sz w:val="20"/>
                          <w:szCs w:val="20"/>
                          <w:lang w:val="en-IE" w:bidi="hi-IN"/>
                        </w:rPr>
                        <w:t xml:space="preserve">Submission Type: </w:t>
                      </w:r>
                      <w:r>
                        <w:rPr>
                          <w:rFonts w:ascii="Arial" w:hAnsi="Arial" w:cs="Arial"/>
                          <w:color w:val="000000"/>
                          <w:sz w:val="20"/>
                          <w:szCs w:val="20"/>
                          <w:lang w:val="en-IE" w:bidi="hi-IN"/>
                        </w:rPr>
                        <w:t>Submission for Change of Solicitor</w:t>
                      </w:r>
                    </w:p>
                    <w:p w:rsidR="00C703E3" w:rsidRDefault="00C703E3" w:rsidP="00FB3CDE">
                      <w:pPr>
                        <w:numPr>
                          <w:ilvl w:val="1"/>
                          <w:numId w:val="240"/>
                        </w:numPr>
                        <w:autoSpaceDE w:val="0"/>
                        <w:autoSpaceDN w:val="0"/>
                        <w:adjustRightInd w:val="0"/>
                        <w:rPr>
                          <w:rFonts w:ascii="Arial" w:hAnsi="Arial" w:cs="Arial"/>
                          <w:color w:val="000000"/>
                          <w:sz w:val="20"/>
                          <w:szCs w:val="20"/>
                          <w:lang w:val="en-IE" w:bidi="hi-IN"/>
                        </w:rPr>
                      </w:pPr>
                      <w:r>
                        <w:rPr>
                          <w:rFonts w:ascii="Arial" w:hAnsi="Arial" w:cs="Arial"/>
                          <w:b/>
                          <w:color w:val="000000"/>
                          <w:sz w:val="20"/>
                          <w:szCs w:val="20"/>
                          <w:lang w:val="en-IE" w:bidi="hi-IN"/>
                        </w:rPr>
                        <w:t xml:space="preserve">Type of Proceedings, Court, and Litigation Options: </w:t>
                      </w:r>
                      <w:r>
                        <w:rPr>
                          <w:rFonts w:ascii="Arial" w:hAnsi="Arial" w:cs="Arial"/>
                          <w:color w:val="000000"/>
                          <w:sz w:val="20"/>
                          <w:szCs w:val="20"/>
                          <w:lang w:val="en-IE" w:bidi="hi-IN"/>
                        </w:rPr>
                        <w:t>As appropriate to the individual case</w:t>
                      </w:r>
                    </w:p>
                    <w:p w:rsidR="00C703E3" w:rsidRDefault="00C703E3" w:rsidP="00FB3CDE">
                      <w:pPr>
                        <w:numPr>
                          <w:ilvl w:val="1"/>
                          <w:numId w:val="240"/>
                        </w:numPr>
                        <w:autoSpaceDE w:val="0"/>
                        <w:autoSpaceDN w:val="0"/>
                        <w:adjustRightInd w:val="0"/>
                        <w:rPr>
                          <w:rFonts w:ascii="Arial" w:hAnsi="Arial" w:cs="Arial"/>
                          <w:color w:val="000000"/>
                          <w:sz w:val="20"/>
                          <w:szCs w:val="20"/>
                          <w:lang w:val="en-IE" w:bidi="hi-IN"/>
                        </w:rPr>
                      </w:pPr>
                      <w:r w:rsidRPr="008B220E">
                        <w:rPr>
                          <w:rFonts w:ascii="Arial" w:hAnsi="Arial" w:cs="Arial"/>
                          <w:b/>
                          <w:color w:val="000000"/>
                          <w:sz w:val="20"/>
                          <w:szCs w:val="20"/>
                          <w:lang w:val="en-IE" w:bidi="hi-IN"/>
                        </w:rPr>
                        <w:t>Statement of Facts:</w:t>
                      </w:r>
                      <w:r w:rsidRPr="008B220E">
                        <w:rPr>
                          <w:rFonts w:ascii="Arial" w:hAnsi="Arial" w:cs="Arial"/>
                          <w:color w:val="000000"/>
                          <w:sz w:val="20"/>
                          <w:szCs w:val="20"/>
                          <w:lang w:val="en-IE" w:bidi="hi-IN"/>
                        </w:rPr>
                        <w:t xml:space="preserve"> The solicitor should </w:t>
                      </w:r>
                      <w:r>
                        <w:rPr>
                          <w:rFonts w:ascii="Arial" w:hAnsi="Arial" w:cs="Arial"/>
                          <w:color w:val="000000"/>
                          <w:sz w:val="20"/>
                          <w:szCs w:val="20"/>
                          <w:lang w:val="en-IE" w:bidi="hi-IN"/>
                        </w:rPr>
                        <w:t>outline</w:t>
                      </w:r>
                      <w:r w:rsidRPr="008B220E">
                        <w:rPr>
                          <w:rFonts w:ascii="Arial" w:hAnsi="Arial" w:cs="Arial"/>
                          <w:color w:val="000000"/>
                          <w:sz w:val="20"/>
                          <w:szCs w:val="20"/>
                          <w:lang w:val="en-IE" w:bidi="hi-IN"/>
                        </w:rPr>
                        <w:t xml:space="preserve"> the grounds in the request and their response to same.  When preparing this </w:t>
                      </w:r>
                      <w:r>
                        <w:rPr>
                          <w:rFonts w:ascii="Arial" w:hAnsi="Arial" w:cs="Arial"/>
                          <w:color w:val="000000"/>
                          <w:sz w:val="20"/>
                          <w:szCs w:val="20"/>
                          <w:lang w:val="en-IE" w:bidi="hi-IN"/>
                        </w:rPr>
                        <w:t xml:space="preserve">statement </w:t>
                      </w:r>
                      <w:r w:rsidRPr="008B220E">
                        <w:rPr>
                          <w:rFonts w:ascii="Arial" w:hAnsi="Arial" w:cs="Arial"/>
                          <w:color w:val="000000"/>
                          <w:sz w:val="20"/>
                          <w:szCs w:val="20"/>
                          <w:lang w:val="en-IE" w:bidi="hi-IN"/>
                        </w:rPr>
                        <w:t xml:space="preserve">the solicitor should be mindful that it will be available to the client; </w:t>
                      </w:r>
                      <w:r>
                        <w:rPr>
                          <w:rFonts w:ascii="Arial" w:hAnsi="Arial" w:cs="Arial"/>
                          <w:color w:val="000000"/>
                          <w:sz w:val="20"/>
                          <w:szCs w:val="20"/>
                          <w:lang w:val="en-IE" w:bidi="hi-IN"/>
                        </w:rPr>
                        <w:t>Where the request relates a member of the solicitors panel, the complaints officer should simply refer to the applicant’s letter on the Documents tab.</w:t>
                      </w:r>
                    </w:p>
                    <w:p w:rsidR="00C703E3" w:rsidRDefault="00C703E3" w:rsidP="00FB3CDE">
                      <w:pPr>
                        <w:numPr>
                          <w:ilvl w:val="1"/>
                          <w:numId w:val="240"/>
                        </w:numPr>
                        <w:autoSpaceDE w:val="0"/>
                        <w:autoSpaceDN w:val="0"/>
                        <w:adjustRightInd w:val="0"/>
                        <w:rPr>
                          <w:rFonts w:ascii="Arial" w:hAnsi="Arial" w:cs="Arial"/>
                          <w:color w:val="000000"/>
                          <w:sz w:val="20"/>
                          <w:szCs w:val="20"/>
                          <w:lang w:val="en-IE" w:bidi="hi-IN"/>
                        </w:rPr>
                      </w:pPr>
                      <w:r>
                        <w:rPr>
                          <w:rFonts w:ascii="Arial" w:hAnsi="Arial" w:cs="Arial"/>
                          <w:b/>
                          <w:color w:val="000000"/>
                          <w:sz w:val="20"/>
                          <w:szCs w:val="20"/>
                          <w:lang w:val="en-IE" w:bidi="hi-IN"/>
                        </w:rPr>
                        <w:t xml:space="preserve">Recommendation: </w:t>
                      </w:r>
                      <w:r>
                        <w:rPr>
                          <w:rFonts w:ascii="Arial" w:hAnsi="Arial" w:cs="Arial"/>
                          <w:color w:val="000000"/>
                          <w:sz w:val="20"/>
                          <w:szCs w:val="20"/>
                          <w:lang w:val="en-IE" w:bidi="hi-IN"/>
                        </w:rPr>
                        <w:t>Either Grant or Refuse as appropriate</w:t>
                      </w:r>
                    </w:p>
                    <w:p w:rsidR="00C703E3" w:rsidRDefault="00C703E3" w:rsidP="00FB3CDE">
                      <w:pPr>
                        <w:numPr>
                          <w:ilvl w:val="1"/>
                          <w:numId w:val="240"/>
                        </w:numPr>
                        <w:autoSpaceDE w:val="0"/>
                        <w:autoSpaceDN w:val="0"/>
                        <w:adjustRightInd w:val="0"/>
                        <w:rPr>
                          <w:rFonts w:ascii="Arial" w:hAnsi="Arial" w:cs="Arial"/>
                          <w:color w:val="000000"/>
                          <w:sz w:val="20"/>
                          <w:szCs w:val="20"/>
                          <w:lang w:val="en-IE" w:bidi="hi-IN"/>
                        </w:rPr>
                      </w:pPr>
                      <w:r>
                        <w:rPr>
                          <w:rFonts w:ascii="Arial" w:hAnsi="Arial" w:cs="Arial"/>
                          <w:b/>
                          <w:color w:val="000000"/>
                          <w:sz w:val="20"/>
                          <w:szCs w:val="20"/>
                          <w:lang w:val="en-IE" w:bidi="hi-IN"/>
                        </w:rPr>
                        <w:t>Decision Maker:</w:t>
                      </w:r>
                      <w:r>
                        <w:rPr>
                          <w:rFonts w:ascii="Arial" w:hAnsi="Arial" w:cs="Arial"/>
                          <w:color w:val="000000"/>
                          <w:sz w:val="20"/>
                          <w:szCs w:val="20"/>
                          <w:lang w:val="en-IE" w:bidi="hi-IN"/>
                        </w:rPr>
                        <w:t xml:space="preserve"> If the request relates to the managing solicitor, choose “Director of Civil Legal Aid” or “Regional Manager”. If it relates to any other solicitor choose “Managing Solicitor”.</w:t>
                      </w:r>
                    </w:p>
                    <w:p w:rsidR="00C703E3" w:rsidRDefault="00C703E3" w:rsidP="00FB3CDE">
                      <w:pPr>
                        <w:numPr>
                          <w:ilvl w:val="1"/>
                          <w:numId w:val="240"/>
                        </w:numPr>
                        <w:autoSpaceDE w:val="0"/>
                        <w:autoSpaceDN w:val="0"/>
                        <w:adjustRightInd w:val="0"/>
                        <w:rPr>
                          <w:rFonts w:ascii="Arial" w:hAnsi="Arial" w:cs="Arial"/>
                          <w:color w:val="000000"/>
                          <w:sz w:val="20"/>
                          <w:szCs w:val="20"/>
                          <w:lang w:val="en-IE" w:bidi="hi-IN"/>
                        </w:rPr>
                      </w:pPr>
                      <w:r>
                        <w:rPr>
                          <w:rFonts w:ascii="Arial" w:hAnsi="Arial" w:cs="Arial"/>
                          <w:b/>
                          <w:color w:val="000000"/>
                          <w:sz w:val="20"/>
                          <w:szCs w:val="20"/>
                          <w:lang w:val="en-IE" w:bidi="hi-IN"/>
                        </w:rPr>
                        <w:t xml:space="preserve">Documents: </w:t>
                      </w:r>
                      <w:r>
                        <w:rPr>
                          <w:rFonts w:ascii="Arial" w:hAnsi="Arial" w:cs="Arial"/>
                          <w:color w:val="000000"/>
                          <w:sz w:val="20"/>
                          <w:szCs w:val="20"/>
                          <w:lang w:val="en-IE" w:bidi="hi-IN"/>
                        </w:rPr>
                        <w:t>Choose the written request you scanned earlier</w:t>
                      </w:r>
                    </w:p>
                    <w:p w:rsidR="00C703E3" w:rsidRDefault="00C703E3" w:rsidP="00FB3CDE">
                      <w:pPr>
                        <w:numPr>
                          <w:ilvl w:val="1"/>
                          <w:numId w:val="240"/>
                        </w:numPr>
                        <w:autoSpaceDE w:val="0"/>
                        <w:autoSpaceDN w:val="0"/>
                        <w:adjustRightInd w:val="0"/>
                        <w:rPr>
                          <w:rFonts w:ascii="Arial" w:hAnsi="Arial" w:cs="Arial"/>
                          <w:color w:val="000000"/>
                          <w:sz w:val="20"/>
                          <w:szCs w:val="20"/>
                          <w:lang w:val="en-IE" w:bidi="hi-IN"/>
                        </w:rPr>
                      </w:pPr>
                      <w:r>
                        <w:rPr>
                          <w:rFonts w:ascii="Arial" w:hAnsi="Arial" w:cs="Arial"/>
                          <w:b/>
                          <w:color w:val="000000"/>
                          <w:sz w:val="20"/>
                          <w:szCs w:val="20"/>
                          <w:lang w:val="en-IE" w:bidi="hi-IN"/>
                        </w:rPr>
                        <w:t xml:space="preserve">Status: </w:t>
                      </w:r>
                      <w:r>
                        <w:rPr>
                          <w:rFonts w:ascii="Arial" w:hAnsi="Arial" w:cs="Arial"/>
                          <w:color w:val="000000"/>
                          <w:sz w:val="20"/>
                          <w:szCs w:val="20"/>
                          <w:lang w:val="en-IE" w:bidi="hi-IN"/>
                        </w:rPr>
                        <w:t>To Be Submitted</w:t>
                      </w:r>
                    </w:p>
                    <w:p w:rsidR="00C703E3" w:rsidRPr="008B220E" w:rsidRDefault="00C703E3" w:rsidP="00FB3CDE">
                      <w:pPr>
                        <w:numPr>
                          <w:ilvl w:val="1"/>
                          <w:numId w:val="240"/>
                        </w:numPr>
                        <w:autoSpaceDE w:val="0"/>
                        <w:autoSpaceDN w:val="0"/>
                        <w:adjustRightInd w:val="0"/>
                        <w:rPr>
                          <w:rFonts w:ascii="Arial" w:hAnsi="Arial" w:cs="Arial"/>
                          <w:color w:val="000000"/>
                          <w:sz w:val="20"/>
                          <w:szCs w:val="20"/>
                          <w:lang w:val="en-IE" w:bidi="hi-IN"/>
                        </w:rPr>
                      </w:pPr>
                      <w:r>
                        <w:rPr>
                          <w:rFonts w:ascii="Arial" w:hAnsi="Arial" w:cs="Arial"/>
                          <w:color w:val="000000"/>
                          <w:sz w:val="20"/>
                          <w:szCs w:val="20"/>
                          <w:lang w:val="en-IE" w:bidi="hi-IN"/>
                        </w:rPr>
                        <w:t>When finished, click “</w:t>
                      </w:r>
                      <w:r w:rsidRPr="0047226F">
                        <w:rPr>
                          <w:rFonts w:ascii="Arial" w:hAnsi="Arial" w:cs="Arial"/>
                          <w:b/>
                          <w:color w:val="000000"/>
                          <w:sz w:val="20"/>
                          <w:szCs w:val="20"/>
                          <w:lang w:val="en-IE" w:bidi="hi-IN"/>
                        </w:rPr>
                        <w:t>Make New Submission</w:t>
                      </w:r>
                      <w:r>
                        <w:rPr>
                          <w:rFonts w:ascii="Arial" w:hAnsi="Arial" w:cs="Arial"/>
                          <w:color w:val="000000"/>
                          <w:sz w:val="20"/>
                          <w:szCs w:val="20"/>
                          <w:lang w:val="en-IE" w:bidi="hi-IN"/>
                        </w:rPr>
                        <w:t>”</w:t>
                      </w:r>
                    </w:p>
                    <w:p w:rsidR="00C703E3" w:rsidRDefault="00C703E3" w:rsidP="00FB3CDE">
                      <w:pPr>
                        <w:numPr>
                          <w:ilvl w:val="0"/>
                          <w:numId w:val="240"/>
                        </w:numPr>
                        <w:autoSpaceDE w:val="0"/>
                        <w:autoSpaceDN w:val="0"/>
                        <w:adjustRightInd w:val="0"/>
                        <w:rPr>
                          <w:rFonts w:ascii="Arial" w:hAnsi="Arial" w:cs="Arial"/>
                          <w:color w:val="000000"/>
                          <w:sz w:val="20"/>
                          <w:szCs w:val="20"/>
                          <w:lang w:val="en-IE" w:bidi="hi-IN"/>
                        </w:rPr>
                      </w:pPr>
                      <w:r>
                        <w:rPr>
                          <w:rFonts w:ascii="Arial" w:hAnsi="Arial" w:cs="Arial"/>
                          <w:color w:val="000000"/>
                          <w:sz w:val="20"/>
                          <w:szCs w:val="20"/>
                          <w:lang w:val="en-IE" w:bidi="hi-IN"/>
                        </w:rPr>
                        <w:t>Requests by a client for a change of solicitor will be copied to a complaints officer. If the managing solicitor/Director of Civil Legal Aid/Regional Manager, as appropriate, considers that the nature of the request is such that it may constitute a complaint, then the Board’s formal complaints procedure will be invoked.</w:t>
                      </w:r>
                    </w:p>
                    <w:p w:rsidR="00C703E3" w:rsidRPr="00F000EB" w:rsidRDefault="00C703E3" w:rsidP="00FB3CDE">
                      <w:pPr>
                        <w:numPr>
                          <w:ilvl w:val="0"/>
                          <w:numId w:val="240"/>
                        </w:numPr>
                        <w:autoSpaceDE w:val="0"/>
                        <w:autoSpaceDN w:val="0"/>
                        <w:adjustRightInd w:val="0"/>
                        <w:rPr>
                          <w:rFonts w:ascii="Arial" w:hAnsi="Arial" w:cs="Arial"/>
                          <w:color w:val="000000"/>
                          <w:sz w:val="20"/>
                          <w:szCs w:val="20"/>
                          <w:lang w:val="en-IE" w:bidi="hi-IN"/>
                        </w:rPr>
                      </w:pPr>
                      <w:r>
                        <w:rPr>
                          <w:rFonts w:ascii="Arial" w:hAnsi="Arial" w:cs="Arial"/>
                          <w:color w:val="000000"/>
                          <w:sz w:val="20"/>
                          <w:szCs w:val="20"/>
                          <w:lang w:val="en-IE" w:bidi="hi-IN"/>
                        </w:rPr>
                        <w:t>If</w:t>
                      </w:r>
                      <w:r w:rsidRPr="00962EB5">
                        <w:rPr>
                          <w:rFonts w:ascii="Arial" w:hAnsi="Arial" w:cs="Arial"/>
                          <w:color w:val="000000"/>
                          <w:sz w:val="20"/>
                          <w:szCs w:val="20"/>
                          <w:lang w:val="en-IE" w:bidi="hi-IN"/>
                        </w:rPr>
                        <w:t xml:space="preserve"> the </w:t>
                      </w:r>
                      <w:r>
                        <w:rPr>
                          <w:rFonts w:ascii="Arial" w:hAnsi="Arial" w:cs="Arial"/>
                          <w:color w:val="000000"/>
                          <w:sz w:val="20"/>
                          <w:szCs w:val="20"/>
                          <w:lang w:val="en-IE" w:bidi="hi-IN"/>
                        </w:rPr>
                        <w:t>m</w:t>
                      </w:r>
                      <w:r w:rsidRPr="00962EB5">
                        <w:rPr>
                          <w:rFonts w:ascii="Arial" w:hAnsi="Arial" w:cs="Arial"/>
                          <w:color w:val="000000"/>
                          <w:sz w:val="20"/>
                          <w:szCs w:val="20"/>
                          <w:lang w:val="en-IE" w:bidi="hi-IN"/>
                        </w:rPr>
                        <w:t xml:space="preserve">anaging </w:t>
                      </w:r>
                      <w:r>
                        <w:rPr>
                          <w:rFonts w:ascii="Arial" w:hAnsi="Arial" w:cs="Arial"/>
                          <w:color w:val="000000"/>
                          <w:sz w:val="20"/>
                          <w:szCs w:val="20"/>
                          <w:lang w:val="en-IE" w:bidi="hi-IN"/>
                        </w:rPr>
                        <w:t>s</w:t>
                      </w:r>
                      <w:r w:rsidRPr="00962EB5">
                        <w:rPr>
                          <w:rFonts w:ascii="Arial" w:hAnsi="Arial" w:cs="Arial"/>
                          <w:color w:val="000000"/>
                          <w:sz w:val="20"/>
                          <w:szCs w:val="20"/>
                          <w:lang w:val="en-IE" w:bidi="hi-IN"/>
                        </w:rPr>
                        <w:t>olicitor</w:t>
                      </w:r>
                      <w:r>
                        <w:rPr>
                          <w:rFonts w:ascii="Arial" w:hAnsi="Arial" w:cs="Arial"/>
                          <w:color w:val="000000"/>
                          <w:sz w:val="20"/>
                          <w:szCs w:val="20"/>
                          <w:lang w:val="en-IE" w:bidi="hi-IN"/>
                        </w:rPr>
                        <w:t>/Director of Civil Legal Aid/Regional Manager</w:t>
                      </w:r>
                      <w:r w:rsidRPr="00962EB5">
                        <w:rPr>
                          <w:rFonts w:ascii="Arial" w:hAnsi="Arial" w:cs="Arial"/>
                          <w:color w:val="000000"/>
                          <w:sz w:val="20"/>
                          <w:szCs w:val="20"/>
                          <w:lang w:val="en-IE" w:bidi="hi-IN"/>
                        </w:rPr>
                        <w:t xml:space="preserve"> grants the request, the case is passed on to the next nominated solicitor and the provision of services continues as normal, subject to any conditions that may be imposed when granting a request for a change of solicitor</w:t>
                      </w:r>
                      <w:r>
                        <w:rPr>
                          <w:rFonts w:ascii="Arial" w:hAnsi="Arial" w:cs="Arial"/>
                          <w:color w:val="000000"/>
                          <w:sz w:val="20"/>
                          <w:szCs w:val="20"/>
                          <w:lang w:val="en-IE" w:bidi="hi-IN"/>
                        </w:rPr>
                        <w:t>. The matter should be closed once confirmation has been received that the client has been given a new appointment</w:t>
                      </w:r>
                    </w:p>
                    <w:p w:rsidR="00C703E3" w:rsidRDefault="00C703E3" w:rsidP="00FB3CDE">
                      <w:pPr>
                        <w:numPr>
                          <w:ilvl w:val="0"/>
                          <w:numId w:val="240"/>
                        </w:numPr>
                        <w:autoSpaceDE w:val="0"/>
                        <w:autoSpaceDN w:val="0"/>
                        <w:adjustRightInd w:val="0"/>
                        <w:rPr>
                          <w:rFonts w:ascii="Arial" w:hAnsi="Arial" w:cs="Arial"/>
                          <w:color w:val="000000"/>
                          <w:sz w:val="20"/>
                          <w:szCs w:val="20"/>
                          <w:lang w:val="en-IE" w:bidi="hi-IN"/>
                        </w:rPr>
                      </w:pPr>
                      <w:r>
                        <w:rPr>
                          <w:rFonts w:ascii="Arial" w:hAnsi="Arial" w:cs="Arial"/>
                          <w:color w:val="000000"/>
                          <w:sz w:val="20"/>
                          <w:szCs w:val="20"/>
                          <w:lang w:val="en-IE" w:bidi="hi-IN"/>
                        </w:rPr>
                        <w:t>I</w:t>
                      </w:r>
                      <w:r w:rsidRPr="00962EB5">
                        <w:rPr>
                          <w:rFonts w:ascii="Arial" w:hAnsi="Arial" w:cs="Arial"/>
                          <w:color w:val="000000"/>
                          <w:sz w:val="20"/>
                          <w:szCs w:val="20"/>
                          <w:lang w:val="en-IE" w:bidi="hi-IN"/>
                        </w:rPr>
                        <w:t xml:space="preserve">f the </w:t>
                      </w:r>
                      <w:r>
                        <w:rPr>
                          <w:rFonts w:ascii="Arial" w:hAnsi="Arial" w:cs="Arial"/>
                          <w:color w:val="000000"/>
                          <w:sz w:val="20"/>
                          <w:szCs w:val="20"/>
                          <w:lang w:val="en-IE" w:bidi="hi-IN"/>
                        </w:rPr>
                        <w:t>m</w:t>
                      </w:r>
                      <w:r w:rsidRPr="00962EB5">
                        <w:rPr>
                          <w:rFonts w:ascii="Arial" w:hAnsi="Arial" w:cs="Arial"/>
                          <w:color w:val="000000"/>
                          <w:sz w:val="20"/>
                          <w:szCs w:val="20"/>
                          <w:lang w:val="en-IE" w:bidi="hi-IN"/>
                        </w:rPr>
                        <w:t xml:space="preserve">anaging </w:t>
                      </w:r>
                      <w:r>
                        <w:rPr>
                          <w:rFonts w:ascii="Arial" w:hAnsi="Arial" w:cs="Arial"/>
                          <w:color w:val="000000"/>
                          <w:sz w:val="20"/>
                          <w:szCs w:val="20"/>
                          <w:lang w:val="en-IE" w:bidi="hi-IN"/>
                        </w:rPr>
                        <w:t>s</w:t>
                      </w:r>
                      <w:r w:rsidRPr="00962EB5">
                        <w:rPr>
                          <w:rFonts w:ascii="Arial" w:hAnsi="Arial" w:cs="Arial"/>
                          <w:color w:val="000000"/>
                          <w:sz w:val="20"/>
                          <w:szCs w:val="20"/>
                          <w:lang w:val="en-IE" w:bidi="hi-IN"/>
                        </w:rPr>
                        <w:t>olicitor</w:t>
                      </w:r>
                      <w:r>
                        <w:rPr>
                          <w:rFonts w:ascii="Arial" w:hAnsi="Arial" w:cs="Arial"/>
                          <w:color w:val="000000"/>
                          <w:sz w:val="20"/>
                          <w:szCs w:val="20"/>
                          <w:lang w:val="en-IE" w:bidi="hi-IN"/>
                        </w:rPr>
                        <w:t>/Director of Civil Legal Aid/Regional Manager</w:t>
                      </w:r>
                      <w:r w:rsidRPr="00962EB5">
                        <w:rPr>
                          <w:rFonts w:ascii="Arial" w:hAnsi="Arial" w:cs="Arial"/>
                          <w:color w:val="000000"/>
                          <w:sz w:val="20"/>
                          <w:szCs w:val="20"/>
                          <w:lang w:val="en-IE" w:bidi="hi-IN"/>
                        </w:rPr>
                        <w:t xml:space="preserve"> refuses the request, the client should be informed by letter, copied to the nominated solicitor, setting out the reasons why the request is refused. </w:t>
                      </w:r>
                      <w:r>
                        <w:rPr>
                          <w:rFonts w:ascii="Arial" w:hAnsi="Arial" w:cs="Arial"/>
                          <w:color w:val="000000"/>
                          <w:sz w:val="20"/>
                          <w:szCs w:val="20"/>
                          <w:lang w:val="en-IE" w:bidi="hi-IN"/>
                        </w:rPr>
                        <w:t xml:space="preserve">If the request is refused then the solicitor with conduct of the matter continues to provide legal services to the client. </w:t>
                      </w:r>
                      <w:r w:rsidRPr="00962EB5">
                        <w:rPr>
                          <w:rFonts w:ascii="Arial" w:hAnsi="Arial" w:cs="Arial"/>
                          <w:color w:val="000000"/>
                          <w:sz w:val="20"/>
                          <w:szCs w:val="20"/>
                          <w:lang w:val="en-IE" w:bidi="hi-IN"/>
                        </w:rPr>
                        <w:t xml:space="preserve">The client should be </w:t>
                      </w:r>
                      <w:r>
                        <w:rPr>
                          <w:rFonts w:ascii="Arial" w:hAnsi="Arial" w:cs="Arial"/>
                          <w:color w:val="000000"/>
                          <w:sz w:val="20"/>
                          <w:szCs w:val="20"/>
                          <w:lang w:val="en-IE" w:bidi="hi-IN"/>
                        </w:rPr>
                        <w:t xml:space="preserve">informed of his/her right to seek a review/appeal in relation to this decision. The client should be </w:t>
                      </w:r>
                      <w:r w:rsidRPr="00962EB5">
                        <w:rPr>
                          <w:rFonts w:ascii="Arial" w:hAnsi="Arial" w:cs="Arial"/>
                          <w:color w:val="000000"/>
                          <w:sz w:val="20"/>
                          <w:szCs w:val="20"/>
                          <w:lang w:val="en-IE" w:bidi="hi-IN"/>
                        </w:rPr>
                        <w:t>offered an opportunity to seek a review of the decision</w:t>
                      </w:r>
                      <w:r>
                        <w:rPr>
                          <w:rFonts w:ascii="Arial" w:hAnsi="Arial" w:cs="Arial"/>
                          <w:color w:val="000000"/>
                          <w:sz w:val="20"/>
                          <w:szCs w:val="20"/>
                          <w:lang w:val="en-IE" w:bidi="hi-IN"/>
                        </w:rPr>
                        <w:t xml:space="preserve"> and given the opportunity to furnish any additional information not previously considered</w:t>
                      </w:r>
                      <w:r w:rsidRPr="00962EB5">
                        <w:rPr>
                          <w:rFonts w:ascii="Arial" w:hAnsi="Arial" w:cs="Arial"/>
                          <w:color w:val="000000"/>
                          <w:sz w:val="20"/>
                          <w:szCs w:val="20"/>
                          <w:lang w:val="en-IE" w:bidi="hi-IN"/>
                        </w:rPr>
                        <w:t xml:space="preserve">. </w:t>
                      </w:r>
                      <w:r>
                        <w:rPr>
                          <w:rFonts w:ascii="Arial" w:hAnsi="Arial" w:cs="Arial"/>
                          <w:color w:val="000000"/>
                          <w:sz w:val="20"/>
                          <w:szCs w:val="20"/>
                          <w:lang w:val="en-IE" w:bidi="hi-IN"/>
                        </w:rPr>
                        <w:t xml:space="preserve">In relation to an appeal, this </w:t>
                      </w:r>
                      <w:r w:rsidRPr="00962EB5">
                        <w:rPr>
                          <w:rFonts w:ascii="Arial" w:hAnsi="Arial" w:cs="Arial"/>
                          <w:color w:val="000000"/>
                          <w:sz w:val="20"/>
                          <w:szCs w:val="20"/>
                          <w:lang w:val="en-IE" w:bidi="hi-IN"/>
                        </w:rPr>
                        <w:t xml:space="preserve">appeal </w:t>
                      </w:r>
                      <w:r>
                        <w:rPr>
                          <w:rFonts w:ascii="Arial" w:hAnsi="Arial" w:cs="Arial"/>
                          <w:color w:val="000000"/>
                          <w:sz w:val="20"/>
                          <w:szCs w:val="20"/>
                          <w:lang w:val="en-IE" w:bidi="hi-IN"/>
                        </w:rPr>
                        <w:t xml:space="preserve">is </w:t>
                      </w:r>
                      <w:r w:rsidRPr="00962EB5">
                        <w:rPr>
                          <w:rFonts w:ascii="Arial" w:hAnsi="Arial" w:cs="Arial"/>
                          <w:color w:val="000000"/>
                          <w:sz w:val="20"/>
                          <w:szCs w:val="20"/>
                          <w:lang w:val="en-IE" w:bidi="hi-IN"/>
                        </w:rPr>
                        <w:t>to an appeal committee of the Board. In the meantime</w:t>
                      </w:r>
                      <w:r>
                        <w:rPr>
                          <w:rFonts w:ascii="Arial" w:hAnsi="Arial" w:cs="Arial"/>
                          <w:color w:val="000000"/>
                          <w:sz w:val="20"/>
                          <w:szCs w:val="20"/>
                          <w:lang w:val="en-IE" w:bidi="hi-IN"/>
                        </w:rPr>
                        <w:t>,</w:t>
                      </w:r>
                      <w:r w:rsidRPr="00962EB5">
                        <w:rPr>
                          <w:rFonts w:ascii="Arial" w:hAnsi="Arial" w:cs="Arial"/>
                          <w:color w:val="000000"/>
                          <w:sz w:val="20"/>
                          <w:szCs w:val="20"/>
                          <w:lang w:val="en-IE" w:bidi="hi-IN"/>
                        </w:rPr>
                        <w:t xml:space="preserve"> the client is entitled to continue to receive services from th</w:t>
                      </w:r>
                      <w:r>
                        <w:rPr>
                          <w:rFonts w:ascii="Arial" w:hAnsi="Arial" w:cs="Arial"/>
                          <w:color w:val="000000"/>
                          <w:sz w:val="20"/>
                          <w:szCs w:val="20"/>
                          <w:lang w:val="en-IE" w:bidi="hi-IN"/>
                        </w:rPr>
                        <w:t>e solicitor having conduct of the matter.  A template letter setting out the decision which should be used is on the next page.</w:t>
                      </w:r>
                    </w:p>
                    <w:p w:rsidR="00C703E3" w:rsidRDefault="00C703E3" w:rsidP="0043164B">
                      <w:pPr>
                        <w:autoSpaceDE w:val="0"/>
                        <w:autoSpaceDN w:val="0"/>
                        <w:adjustRightInd w:val="0"/>
                        <w:ind w:left="720"/>
                        <w:rPr>
                          <w:rFonts w:ascii="Arial" w:hAnsi="Arial" w:cs="Arial"/>
                          <w:color w:val="000000"/>
                          <w:sz w:val="20"/>
                          <w:szCs w:val="20"/>
                          <w:lang w:val="en-IE" w:bidi="hi-IN"/>
                        </w:rPr>
                      </w:pPr>
                    </w:p>
                    <w:p w:rsidR="00C703E3" w:rsidRDefault="00C703E3" w:rsidP="009A1268">
                      <w:pPr>
                        <w:rPr>
                          <w:rFonts w:ascii="Arial" w:hAnsi="Arial" w:cs="Arial"/>
                        </w:rPr>
                      </w:pPr>
                    </w:p>
                    <w:p w:rsidR="00C703E3" w:rsidRPr="00686205" w:rsidRDefault="00C703E3" w:rsidP="009A1268">
                      <w:pPr>
                        <w:rPr>
                          <w:rFonts w:ascii="Arial" w:hAnsi="Arial" w:cs="Arial"/>
                        </w:rPr>
                      </w:pPr>
                    </w:p>
                  </w:txbxContent>
                </v:textbox>
                <w10:anchorlock/>
              </v:shape>
            </w:pict>
          </mc:Fallback>
        </mc:AlternateContent>
      </w:r>
    </w:p>
    <w:p w:rsidR="009A1268" w:rsidRPr="002545F9" w:rsidRDefault="009A1268" w:rsidP="009A1268">
      <w:pPr>
        <w:autoSpaceDE w:val="0"/>
        <w:autoSpaceDN w:val="0"/>
        <w:adjustRightInd w:val="0"/>
        <w:rPr>
          <w:rFonts w:ascii="Arial" w:hAnsi="Arial" w:cs="Arial"/>
          <w:color w:val="000000"/>
          <w:sz w:val="20"/>
          <w:szCs w:val="20"/>
          <w:lang w:val="en-IE" w:bidi="hi-IN"/>
        </w:rPr>
      </w:pPr>
    </w:p>
    <w:p w:rsidR="009A1268" w:rsidRPr="002545F9" w:rsidRDefault="009A1268" w:rsidP="009A1268">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Where a request is made by a client to a staff member for a change of solicitor:-</w:t>
      </w:r>
    </w:p>
    <w:p w:rsidR="009A1268" w:rsidRPr="002545F9" w:rsidRDefault="009A1268" w:rsidP="00C279A7">
      <w:pPr>
        <w:numPr>
          <w:ilvl w:val="0"/>
          <w:numId w:val="88"/>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where possible, the staff member should endeavour to route the request to the Managing Solicitor, after which the procedures outlined above should be followed;  and</w:t>
      </w:r>
    </w:p>
    <w:p w:rsidR="009A1268" w:rsidRPr="002545F9" w:rsidRDefault="009A1268" w:rsidP="00C279A7">
      <w:pPr>
        <w:numPr>
          <w:ilvl w:val="0"/>
          <w:numId w:val="88"/>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if the request for a change of solicitor relates directly to the Managing Solicitor and the client does not wish to make a direct approach to the Managing Solicitor, the client should be asked to write directly to the Director of Civil Legal Aid/Regional Manager. It should be made clear however that any client complaint / request for a change of solicitor will be passed to the solicitor with conduct of the matter for their observations.</w:t>
      </w:r>
    </w:p>
    <w:p w:rsidR="009A1268" w:rsidRPr="002545F9" w:rsidRDefault="009A1268" w:rsidP="009A1268">
      <w:pPr>
        <w:autoSpaceDE w:val="0"/>
        <w:autoSpaceDN w:val="0"/>
        <w:adjustRightInd w:val="0"/>
        <w:rPr>
          <w:rFonts w:ascii="Arial" w:hAnsi="Arial" w:cs="Arial"/>
          <w:color w:val="000000"/>
          <w:sz w:val="20"/>
          <w:szCs w:val="20"/>
          <w:lang w:val="en-IE" w:bidi="hi-IN"/>
        </w:rPr>
      </w:pPr>
    </w:p>
    <w:p w:rsidR="002A34B3" w:rsidRPr="0043164B" w:rsidRDefault="002A34B3" w:rsidP="002A34B3">
      <w:pPr>
        <w:rPr>
          <w:rFonts w:ascii="Arial" w:hAnsi="Arial" w:cs="Arial"/>
          <w:b/>
          <w:lang w:val="en-IE"/>
        </w:rPr>
      </w:pPr>
      <w:r w:rsidRPr="00102498">
        <w:rPr>
          <w:rFonts w:ascii="Arial" w:hAnsi="Arial" w:cs="Arial"/>
          <w:b/>
          <w:i/>
          <w:lang w:val="en-IE"/>
        </w:rPr>
        <w:lastRenderedPageBreak/>
        <w:t>Template letter refusing a change of solicitor</w:t>
      </w:r>
      <w:r w:rsidRPr="0043164B">
        <w:rPr>
          <w:rFonts w:ascii="Arial" w:hAnsi="Arial" w:cs="Arial"/>
          <w:b/>
          <w:i/>
          <w:lang w:val="en-IE"/>
        </w:rPr>
        <w:br/>
      </w:r>
    </w:p>
    <w:tbl>
      <w:tblPr>
        <w:tblStyle w:val="TableGrid"/>
        <w:tblW w:w="0" w:type="auto"/>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8528"/>
      </w:tblGrid>
      <w:tr w:rsidR="002A34B3" w:rsidRPr="008A4DDF" w:rsidTr="00CA2392">
        <w:tc>
          <w:tcPr>
            <w:tcW w:w="9197" w:type="dxa"/>
          </w:tcPr>
          <w:p w:rsidR="002A34B3" w:rsidRPr="0043164B" w:rsidRDefault="002A34B3" w:rsidP="00CA2392">
            <w:pPr>
              <w:rPr>
                <w:rFonts w:ascii="Arial" w:hAnsi="Arial" w:cs="Arial"/>
                <w:b/>
                <w:sz w:val="20"/>
                <w:szCs w:val="20"/>
                <w:lang w:val="en-IE" w:bidi="hi-IN"/>
              </w:rPr>
            </w:pPr>
            <w:r w:rsidRPr="0043164B">
              <w:rPr>
                <w:rFonts w:ascii="Arial" w:hAnsi="Arial" w:cs="Arial"/>
                <w:b/>
                <w:sz w:val="20"/>
                <w:szCs w:val="20"/>
                <w:lang w:val="en-IE" w:bidi="hi-IN"/>
              </w:rPr>
              <w:t>10</w:t>
            </w:r>
            <w:r w:rsidRPr="0043164B">
              <w:rPr>
                <w:rFonts w:ascii="Arial" w:hAnsi="Arial" w:cs="Arial"/>
                <w:b/>
                <w:sz w:val="20"/>
                <w:szCs w:val="20"/>
                <w:vertAlign w:val="superscript"/>
                <w:lang w:val="en-IE" w:bidi="hi-IN"/>
              </w:rPr>
              <w:t>th</w:t>
            </w:r>
            <w:r w:rsidRPr="0043164B">
              <w:rPr>
                <w:rFonts w:ascii="Arial" w:hAnsi="Arial" w:cs="Arial"/>
                <w:b/>
                <w:sz w:val="20"/>
                <w:szCs w:val="20"/>
                <w:lang w:val="en-IE" w:bidi="hi-IN"/>
              </w:rPr>
              <w:t xml:space="preserve"> March 2015</w:t>
            </w:r>
          </w:p>
          <w:p w:rsidR="002A34B3" w:rsidRPr="0043164B" w:rsidRDefault="002A34B3" w:rsidP="00CA2392">
            <w:pPr>
              <w:rPr>
                <w:rFonts w:ascii="Arial" w:hAnsi="Arial" w:cs="Arial"/>
                <w:sz w:val="20"/>
                <w:szCs w:val="20"/>
                <w:lang w:val="en-IE"/>
              </w:rPr>
            </w:pPr>
          </w:p>
          <w:p w:rsidR="002A34B3" w:rsidRPr="0043164B" w:rsidRDefault="002A34B3" w:rsidP="00CA2392">
            <w:pPr>
              <w:rPr>
                <w:rFonts w:ascii="Arial" w:hAnsi="Arial" w:cs="Arial"/>
                <w:b/>
                <w:bCs/>
                <w:sz w:val="20"/>
                <w:szCs w:val="20"/>
                <w:lang w:val="en-IE"/>
              </w:rPr>
            </w:pPr>
            <w:r w:rsidRPr="0043164B">
              <w:rPr>
                <w:rFonts w:ascii="Arial" w:hAnsi="Arial" w:cs="Arial"/>
                <w:b/>
                <w:bCs/>
                <w:sz w:val="20"/>
                <w:szCs w:val="20"/>
                <w:lang w:val="en-IE"/>
              </w:rPr>
              <w:t>Client Name: John Smith</w:t>
            </w:r>
          </w:p>
          <w:p w:rsidR="002A34B3" w:rsidRPr="0043164B" w:rsidRDefault="002A34B3" w:rsidP="00CA2392">
            <w:pPr>
              <w:rPr>
                <w:rFonts w:ascii="Arial" w:hAnsi="Arial" w:cs="Arial"/>
                <w:b/>
                <w:bCs/>
                <w:sz w:val="20"/>
                <w:szCs w:val="20"/>
                <w:lang w:val="en-IE"/>
              </w:rPr>
            </w:pPr>
            <w:r w:rsidRPr="0043164B">
              <w:rPr>
                <w:rFonts w:ascii="Arial" w:hAnsi="Arial" w:cs="Arial"/>
                <w:b/>
                <w:bCs/>
                <w:sz w:val="20"/>
                <w:szCs w:val="20"/>
                <w:lang w:val="en-IE"/>
              </w:rPr>
              <w:t xml:space="preserve">Subject Matter: </w:t>
            </w:r>
          </w:p>
          <w:p w:rsidR="002A34B3" w:rsidRPr="0043164B" w:rsidRDefault="002A34B3" w:rsidP="00CA2392">
            <w:pPr>
              <w:rPr>
                <w:rFonts w:ascii="Arial" w:hAnsi="Arial" w:cs="Arial"/>
                <w:b/>
                <w:bCs/>
                <w:sz w:val="20"/>
                <w:szCs w:val="20"/>
                <w:lang w:val="en-IE"/>
              </w:rPr>
            </w:pPr>
            <w:r w:rsidRPr="0043164B">
              <w:rPr>
                <w:rFonts w:ascii="Arial" w:hAnsi="Arial" w:cs="Arial"/>
                <w:b/>
                <w:bCs/>
                <w:sz w:val="20"/>
                <w:szCs w:val="20"/>
                <w:lang w:val="en-IE"/>
              </w:rPr>
              <w:t>Application for: Change of solicitor</w:t>
            </w:r>
          </w:p>
          <w:p w:rsidR="002A34B3" w:rsidRPr="0043164B" w:rsidRDefault="002A34B3" w:rsidP="00CA2392">
            <w:pPr>
              <w:rPr>
                <w:rFonts w:ascii="Arial" w:hAnsi="Arial" w:cs="Arial"/>
                <w:b/>
                <w:bCs/>
                <w:sz w:val="20"/>
                <w:szCs w:val="20"/>
                <w:lang w:val="en-IE"/>
              </w:rPr>
            </w:pPr>
          </w:p>
          <w:p w:rsidR="002A34B3" w:rsidRPr="0043164B" w:rsidRDefault="002A34B3" w:rsidP="00CA2392">
            <w:pPr>
              <w:rPr>
                <w:rFonts w:ascii="Arial" w:hAnsi="Arial" w:cs="Arial"/>
                <w:b/>
                <w:bCs/>
                <w:sz w:val="20"/>
                <w:szCs w:val="20"/>
                <w:u w:val="single"/>
                <w:lang w:val="en-IE"/>
              </w:rPr>
            </w:pPr>
          </w:p>
          <w:p w:rsidR="002A34B3" w:rsidRPr="0043164B" w:rsidRDefault="002A34B3" w:rsidP="00CA2392">
            <w:pPr>
              <w:rPr>
                <w:rFonts w:ascii="Arial" w:hAnsi="Arial" w:cs="Arial"/>
                <w:sz w:val="20"/>
                <w:szCs w:val="20"/>
                <w:lang w:val="en-IE"/>
              </w:rPr>
            </w:pPr>
            <w:r w:rsidRPr="0043164B">
              <w:rPr>
                <w:rFonts w:ascii="Arial" w:hAnsi="Arial" w:cs="Arial"/>
                <w:sz w:val="20"/>
                <w:szCs w:val="20"/>
                <w:lang w:val="en-IE"/>
              </w:rPr>
              <w:t>Dear Mr Smith,</w:t>
            </w:r>
          </w:p>
          <w:p w:rsidR="002A34B3" w:rsidRPr="0043164B" w:rsidRDefault="002A34B3" w:rsidP="00CA2392">
            <w:pPr>
              <w:rPr>
                <w:rFonts w:ascii="Arial" w:hAnsi="Arial" w:cs="Arial"/>
                <w:sz w:val="20"/>
                <w:szCs w:val="20"/>
                <w:lang w:val="en-IE"/>
              </w:rPr>
            </w:pPr>
          </w:p>
          <w:p w:rsidR="002A34B3" w:rsidRPr="0043164B" w:rsidRDefault="002A34B3" w:rsidP="00CA2392">
            <w:pPr>
              <w:rPr>
                <w:rFonts w:ascii="Arial" w:hAnsi="Arial" w:cs="Arial"/>
                <w:sz w:val="20"/>
                <w:szCs w:val="20"/>
                <w:lang w:val="en-IE"/>
              </w:rPr>
            </w:pPr>
            <w:r w:rsidRPr="0043164B">
              <w:rPr>
                <w:rFonts w:ascii="Arial" w:hAnsi="Arial" w:cs="Arial"/>
                <w:sz w:val="20"/>
                <w:szCs w:val="20"/>
                <w:lang w:val="en-IE"/>
              </w:rPr>
              <w:t>I refer to the application for a change of solicitor that you made on &lt;&lt;</w:t>
            </w:r>
            <w:proofErr w:type="spellStart"/>
            <w:r w:rsidRPr="0043164B">
              <w:rPr>
                <w:rFonts w:ascii="Arial" w:hAnsi="Arial" w:cs="Arial"/>
                <w:sz w:val="20"/>
                <w:szCs w:val="20"/>
                <w:lang w:val="en-IE"/>
              </w:rPr>
              <w:t>xxth</w:t>
            </w:r>
            <w:proofErr w:type="spellEnd"/>
            <w:r w:rsidRPr="0043164B">
              <w:rPr>
                <w:rFonts w:ascii="Arial" w:hAnsi="Arial" w:cs="Arial"/>
                <w:sz w:val="20"/>
                <w:szCs w:val="20"/>
                <w:lang w:val="en-IE"/>
              </w:rPr>
              <w:t xml:space="preserve"> month 20xx&gt;&gt;.</w:t>
            </w:r>
          </w:p>
          <w:p w:rsidR="002A34B3" w:rsidRPr="0043164B" w:rsidRDefault="002A34B3" w:rsidP="00CA2392">
            <w:pPr>
              <w:rPr>
                <w:rFonts w:ascii="Arial" w:hAnsi="Arial" w:cs="Arial"/>
                <w:sz w:val="20"/>
                <w:szCs w:val="20"/>
                <w:lang w:val="en-IE"/>
              </w:rPr>
            </w:pPr>
          </w:p>
          <w:p w:rsidR="002A34B3" w:rsidRPr="0043164B" w:rsidRDefault="002A34B3" w:rsidP="00CA2392">
            <w:pPr>
              <w:rPr>
                <w:rFonts w:ascii="Arial" w:hAnsi="Arial" w:cs="Arial"/>
                <w:sz w:val="20"/>
                <w:szCs w:val="20"/>
                <w:lang w:val="en-IE"/>
              </w:rPr>
            </w:pPr>
            <w:r w:rsidRPr="0043164B">
              <w:rPr>
                <w:rFonts w:ascii="Arial" w:hAnsi="Arial" w:cs="Arial"/>
                <w:sz w:val="20"/>
                <w:szCs w:val="20"/>
                <w:lang w:val="en-IE"/>
              </w:rPr>
              <w:t>The material submitted in support of your application, &lt;&lt;and the observations that your solicitor has provided&gt;&gt; has been considered by the Board. The following decision has been made:</w:t>
            </w:r>
          </w:p>
          <w:p w:rsidR="002A34B3" w:rsidRPr="0043164B" w:rsidRDefault="002A34B3" w:rsidP="00CA2392">
            <w:pPr>
              <w:rPr>
                <w:rFonts w:ascii="Arial" w:hAnsi="Arial" w:cs="Arial"/>
                <w:sz w:val="20"/>
                <w:szCs w:val="20"/>
                <w:lang w:val="en-IE"/>
              </w:rPr>
            </w:pPr>
          </w:p>
          <w:p w:rsidR="002A34B3" w:rsidRPr="0043164B" w:rsidRDefault="002A34B3" w:rsidP="00CA2392">
            <w:pPr>
              <w:pStyle w:val="InformationBox"/>
              <w:rPr>
                <w:rStyle w:val="InformationBoxChar"/>
                <w:b/>
                <w:sz w:val="20"/>
                <w:szCs w:val="20"/>
                <w:lang w:val="en-IE"/>
              </w:rPr>
            </w:pPr>
            <w:r w:rsidRPr="0043164B">
              <w:rPr>
                <w:rStyle w:val="InformationBoxChar"/>
                <w:b/>
                <w:sz w:val="20"/>
                <w:szCs w:val="20"/>
                <w:lang w:val="en-IE"/>
              </w:rPr>
              <w:t>Having regard to section 31(4)(a) of the Civil Legal Aid Act 1995</w:t>
            </w:r>
          </w:p>
          <w:p w:rsidR="002A34B3" w:rsidRPr="0043164B" w:rsidRDefault="002A34B3" w:rsidP="00CA2392">
            <w:pPr>
              <w:pStyle w:val="InformationBox"/>
              <w:rPr>
                <w:rStyle w:val="InformationBoxChar"/>
                <w:b/>
                <w:sz w:val="20"/>
                <w:szCs w:val="20"/>
                <w:lang w:val="en-IE"/>
              </w:rPr>
            </w:pPr>
            <w:r w:rsidRPr="0043164B">
              <w:rPr>
                <w:rStyle w:val="InformationBoxChar"/>
                <w:b/>
                <w:sz w:val="20"/>
                <w:szCs w:val="20"/>
                <w:lang w:val="en-IE"/>
              </w:rPr>
              <w:t>we are refusing to consent to the application to for a change of solicitor on the grounds that we do not consider it reasonable in all the circumstances to do so</w:t>
            </w:r>
          </w:p>
          <w:p w:rsidR="002A34B3" w:rsidRPr="0043164B" w:rsidRDefault="002A34B3" w:rsidP="00CA2392">
            <w:pPr>
              <w:rPr>
                <w:rFonts w:ascii="Arial" w:hAnsi="Arial" w:cs="Arial"/>
                <w:sz w:val="20"/>
                <w:szCs w:val="20"/>
                <w:lang w:val="en-IE"/>
              </w:rPr>
            </w:pPr>
          </w:p>
          <w:p w:rsidR="002A34B3" w:rsidRPr="0043164B" w:rsidRDefault="002A34B3" w:rsidP="00CA2392">
            <w:pPr>
              <w:rPr>
                <w:rFonts w:ascii="Arial" w:hAnsi="Arial" w:cs="Arial"/>
                <w:sz w:val="20"/>
                <w:szCs w:val="20"/>
                <w:lang w:val="en-IE"/>
              </w:rPr>
            </w:pPr>
            <w:r w:rsidRPr="0043164B">
              <w:rPr>
                <w:rFonts w:ascii="Arial" w:hAnsi="Arial" w:cs="Arial"/>
                <w:sz w:val="20"/>
                <w:szCs w:val="20"/>
                <w:lang w:val="en-IE"/>
              </w:rPr>
              <w:t>Section 31(4)(a)  provides that:</w:t>
            </w:r>
          </w:p>
          <w:p w:rsidR="002A34B3" w:rsidRPr="0043164B" w:rsidRDefault="002A34B3" w:rsidP="00CA2392">
            <w:pPr>
              <w:rPr>
                <w:rFonts w:ascii="Arial" w:hAnsi="Arial" w:cs="Arial"/>
                <w:sz w:val="20"/>
                <w:szCs w:val="20"/>
                <w:lang w:val="en-IE"/>
              </w:rPr>
            </w:pPr>
          </w:p>
          <w:p w:rsidR="002A34B3" w:rsidRPr="0043164B" w:rsidRDefault="002A34B3" w:rsidP="00CA2392">
            <w:pPr>
              <w:ind w:left="720"/>
              <w:rPr>
                <w:rFonts w:ascii="Arial" w:hAnsi="Arial" w:cs="Arial"/>
                <w:sz w:val="20"/>
                <w:szCs w:val="20"/>
                <w:lang w:val="en-IE"/>
              </w:rPr>
            </w:pPr>
            <w:r w:rsidRPr="0043164B">
              <w:rPr>
                <w:rFonts w:ascii="Arial" w:hAnsi="Arial" w:cs="Arial"/>
                <w:sz w:val="20"/>
                <w:szCs w:val="20"/>
                <w:lang w:val="en-IE"/>
              </w:rPr>
              <w:t>“Where a person to whom the Board has decided to grant legal aid or advice has… accepted the nomination of a solicitor or selected a solicitor from the solicitors' panel.…the person may apply to the Board to have the services of that solicitor …dispensed with and the services of another solicitor of the Board or solicitor from the solicitors' panel….obtained in the matter and where the Board considers it reasonable in all the circumstances, it may consent to the application.”</w:t>
            </w:r>
          </w:p>
          <w:p w:rsidR="002A34B3" w:rsidRPr="0043164B" w:rsidRDefault="002A34B3" w:rsidP="00CA2392">
            <w:pPr>
              <w:rPr>
                <w:rFonts w:ascii="Arial" w:hAnsi="Arial" w:cs="Arial"/>
                <w:sz w:val="20"/>
                <w:szCs w:val="20"/>
                <w:lang w:val="en-IE"/>
              </w:rPr>
            </w:pPr>
          </w:p>
          <w:p w:rsidR="002A34B3" w:rsidRPr="0043164B" w:rsidRDefault="002A34B3" w:rsidP="00CA2392">
            <w:pPr>
              <w:tabs>
                <w:tab w:val="left" w:pos="7200"/>
              </w:tabs>
              <w:rPr>
                <w:rFonts w:ascii="Arial" w:hAnsi="Arial" w:cs="Arial"/>
                <w:sz w:val="20"/>
                <w:szCs w:val="20"/>
                <w:lang w:val="en-IE"/>
              </w:rPr>
            </w:pPr>
            <w:r w:rsidRPr="0043164B">
              <w:rPr>
                <w:rFonts w:ascii="Arial" w:hAnsi="Arial" w:cs="Arial"/>
                <w:sz w:val="20"/>
                <w:szCs w:val="20"/>
                <w:lang w:val="en-IE"/>
              </w:rPr>
              <w:t>The reasons why we do not consider it reasonable in all the circumstances to consent to the application are as follows &lt;&lt;outline all relevant reasons&gt;&gt;.</w:t>
            </w:r>
          </w:p>
          <w:p w:rsidR="002A34B3" w:rsidRPr="0043164B" w:rsidRDefault="002A34B3" w:rsidP="00CA2392">
            <w:pPr>
              <w:tabs>
                <w:tab w:val="left" w:pos="7200"/>
              </w:tabs>
              <w:rPr>
                <w:rFonts w:ascii="Arial" w:hAnsi="Arial" w:cs="Arial"/>
                <w:sz w:val="20"/>
                <w:szCs w:val="20"/>
                <w:u w:val="single"/>
                <w:lang w:val="en-IE"/>
              </w:rPr>
            </w:pPr>
          </w:p>
          <w:p w:rsidR="002A34B3" w:rsidRPr="0043164B" w:rsidRDefault="002A34B3" w:rsidP="00CA2392">
            <w:pPr>
              <w:tabs>
                <w:tab w:val="left" w:pos="7200"/>
              </w:tabs>
              <w:rPr>
                <w:rFonts w:ascii="Arial" w:hAnsi="Arial" w:cs="Arial"/>
                <w:b/>
                <w:sz w:val="20"/>
                <w:szCs w:val="20"/>
                <w:lang w:val="en-IE"/>
              </w:rPr>
            </w:pPr>
            <w:r w:rsidRPr="0043164B">
              <w:rPr>
                <w:rFonts w:ascii="Arial" w:hAnsi="Arial" w:cs="Arial"/>
                <w:b/>
                <w:sz w:val="20"/>
                <w:szCs w:val="20"/>
                <w:lang w:val="en-IE"/>
              </w:rPr>
              <w:t>Your options</w:t>
            </w:r>
          </w:p>
          <w:p w:rsidR="002A34B3" w:rsidRPr="0043164B" w:rsidRDefault="002A34B3" w:rsidP="00CA2392">
            <w:pPr>
              <w:tabs>
                <w:tab w:val="left" w:pos="7200"/>
              </w:tabs>
              <w:rPr>
                <w:rFonts w:ascii="Arial" w:hAnsi="Arial" w:cs="Arial"/>
                <w:sz w:val="20"/>
                <w:szCs w:val="20"/>
                <w:lang w:val="en-IE"/>
              </w:rPr>
            </w:pPr>
            <w:r w:rsidRPr="0043164B">
              <w:rPr>
                <w:rFonts w:ascii="Arial" w:hAnsi="Arial" w:cs="Arial"/>
                <w:sz w:val="20"/>
                <w:szCs w:val="20"/>
                <w:lang w:val="en-IE"/>
              </w:rPr>
              <w:t xml:space="preserve">You have the option to request a </w:t>
            </w:r>
            <w:r w:rsidRPr="0043164B">
              <w:rPr>
                <w:rFonts w:ascii="Arial" w:hAnsi="Arial" w:cs="Arial"/>
                <w:b/>
                <w:sz w:val="20"/>
                <w:szCs w:val="20"/>
                <w:lang w:val="en-IE"/>
              </w:rPr>
              <w:t>review</w:t>
            </w:r>
            <w:r w:rsidRPr="0043164B">
              <w:rPr>
                <w:rFonts w:ascii="Arial" w:hAnsi="Arial" w:cs="Arial"/>
                <w:sz w:val="20"/>
                <w:szCs w:val="20"/>
                <w:lang w:val="en-IE"/>
              </w:rPr>
              <w:t xml:space="preserve"> this decision. A review means that you can submit further information and ask that the decision be re-considered in the light of such new information. A request for a review must be submitted within one month of when you receive this letter.  I will notify you of the outcome of the review after the review has been completed.</w:t>
            </w:r>
          </w:p>
          <w:p w:rsidR="002A34B3" w:rsidRPr="0043164B" w:rsidRDefault="002A34B3" w:rsidP="00CA2392">
            <w:pPr>
              <w:tabs>
                <w:tab w:val="left" w:pos="7200"/>
              </w:tabs>
              <w:rPr>
                <w:rFonts w:ascii="Arial" w:hAnsi="Arial" w:cs="Arial"/>
                <w:sz w:val="20"/>
                <w:szCs w:val="20"/>
                <w:lang w:val="en-IE"/>
              </w:rPr>
            </w:pPr>
          </w:p>
          <w:p w:rsidR="002A34B3" w:rsidRPr="0043164B" w:rsidRDefault="002A34B3" w:rsidP="00CA2392">
            <w:pPr>
              <w:tabs>
                <w:tab w:val="left" w:pos="7200"/>
              </w:tabs>
              <w:rPr>
                <w:rFonts w:ascii="Arial" w:hAnsi="Arial" w:cs="Arial"/>
                <w:sz w:val="20"/>
                <w:szCs w:val="20"/>
                <w:lang w:val="en-IE"/>
              </w:rPr>
            </w:pPr>
            <w:r w:rsidRPr="0043164B">
              <w:rPr>
                <w:rFonts w:ascii="Arial" w:hAnsi="Arial" w:cs="Arial"/>
                <w:sz w:val="20"/>
                <w:szCs w:val="20"/>
                <w:lang w:val="en-IE"/>
              </w:rPr>
              <w:t xml:space="preserve">You may also </w:t>
            </w:r>
            <w:r w:rsidRPr="0043164B">
              <w:rPr>
                <w:rFonts w:ascii="Arial" w:hAnsi="Arial" w:cs="Arial"/>
                <w:b/>
                <w:sz w:val="20"/>
                <w:szCs w:val="20"/>
                <w:lang w:val="en-IE"/>
              </w:rPr>
              <w:t>appeal</w:t>
            </w:r>
            <w:r w:rsidRPr="0043164B">
              <w:rPr>
                <w:rFonts w:ascii="Arial" w:hAnsi="Arial" w:cs="Arial"/>
                <w:sz w:val="20"/>
                <w:szCs w:val="20"/>
                <w:lang w:val="en-IE"/>
              </w:rPr>
              <w:t xml:space="preserve"> the decision to an </w:t>
            </w:r>
            <w:r w:rsidRPr="0043164B">
              <w:rPr>
                <w:rFonts w:ascii="Arial" w:hAnsi="Arial" w:cs="Arial"/>
                <w:i/>
                <w:sz w:val="20"/>
                <w:szCs w:val="20"/>
                <w:lang w:val="en-IE"/>
              </w:rPr>
              <w:t>appeal committee</w:t>
            </w:r>
            <w:r w:rsidRPr="0043164B">
              <w:rPr>
                <w:rFonts w:ascii="Arial" w:hAnsi="Arial" w:cs="Arial"/>
                <w:sz w:val="20"/>
                <w:szCs w:val="20"/>
                <w:lang w:val="en-IE"/>
              </w:rPr>
              <w:t xml:space="preserve">, which consists of members of the Board of the Legal Aid Board. They will consider your appeal and take a decision, which will usually be either to confirm the decision, or they may overturn this decision and grant the change of solicitor. The Committee have wide powers and are not confined to either of these approaches. Usually, an appeal does not involve submitting any further information to the Board. However, if you ask for a review and submit further information, you will have a further month after we tell you the outcome of the review to appeal. I will notify you of the outcome of the appeal once I have received the decision from the Secretary to the Appeal Committee. </w:t>
            </w:r>
          </w:p>
          <w:p w:rsidR="002A34B3" w:rsidRPr="0043164B" w:rsidRDefault="002A34B3" w:rsidP="00CA2392">
            <w:pPr>
              <w:tabs>
                <w:tab w:val="left" w:pos="7200"/>
              </w:tabs>
              <w:rPr>
                <w:rFonts w:ascii="Arial" w:hAnsi="Arial" w:cs="Arial"/>
                <w:sz w:val="20"/>
                <w:szCs w:val="20"/>
                <w:lang w:val="en-IE"/>
              </w:rPr>
            </w:pPr>
          </w:p>
          <w:p w:rsidR="002A34B3" w:rsidRPr="0043164B" w:rsidRDefault="002A34B3" w:rsidP="00CA2392">
            <w:pPr>
              <w:tabs>
                <w:tab w:val="left" w:pos="7200"/>
              </w:tabs>
              <w:rPr>
                <w:rFonts w:ascii="Arial" w:hAnsi="Arial" w:cs="Arial"/>
                <w:sz w:val="20"/>
                <w:szCs w:val="20"/>
                <w:lang w:val="en-IE"/>
              </w:rPr>
            </w:pPr>
            <w:r w:rsidRPr="0043164B">
              <w:rPr>
                <w:rFonts w:ascii="Arial" w:hAnsi="Arial" w:cs="Arial"/>
                <w:sz w:val="20"/>
                <w:szCs w:val="20"/>
                <w:lang w:val="en-IE"/>
              </w:rPr>
              <w:t>You should send your request for a review or appeal to me at the address at the top of this letter.</w:t>
            </w:r>
          </w:p>
          <w:p w:rsidR="002A34B3" w:rsidRPr="0043164B" w:rsidRDefault="002A34B3" w:rsidP="00CA2392">
            <w:pPr>
              <w:tabs>
                <w:tab w:val="left" w:pos="7200"/>
              </w:tabs>
              <w:rPr>
                <w:rFonts w:ascii="Arial" w:hAnsi="Arial" w:cs="Arial"/>
                <w:sz w:val="20"/>
                <w:szCs w:val="20"/>
                <w:lang w:val="en-IE"/>
              </w:rPr>
            </w:pPr>
          </w:p>
          <w:p w:rsidR="002A34B3" w:rsidRPr="0043164B" w:rsidRDefault="002A34B3" w:rsidP="00CA2392">
            <w:pPr>
              <w:rPr>
                <w:rFonts w:ascii="Arial" w:hAnsi="Arial" w:cs="Arial"/>
                <w:sz w:val="20"/>
                <w:szCs w:val="20"/>
                <w:lang w:val="en-IE"/>
              </w:rPr>
            </w:pPr>
            <w:r w:rsidRPr="0043164B">
              <w:rPr>
                <w:rFonts w:ascii="Arial" w:hAnsi="Arial" w:cs="Arial"/>
                <w:sz w:val="20"/>
                <w:szCs w:val="20"/>
                <w:lang w:val="en-IE"/>
              </w:rPr>
              <w:t>Yours sincerely,</w:t>
            </w:r>
          </w:p>
          <w:p w:rsidR="002A34B3" w:rsidRPr="0043164B" w:rsidRDefault="002A34B3" w:rsidP="00CA2392">
            <w:pPr>
              <w:rPr>
                <w:rFonts w:ascii="Arial" w:hAnsi="Arial" w:cs="Arial"/>
                <w:sz w:val="20"/>
                <w:szCs w:val="20"/>
                <w:lang w:val="en-IE"/>
              </w:rPr>
            </w:pPr>
          </w:p>
          <w:p w:rsidR="002A34B3" w:rsidRPr="0043164B" w:rsidRDefault="002A34B3" w:rsidP="00CA2392">
            <w:pPr>
              <w:rPr>
                <w:rFonts w:ascii="Arial" w:hAnsi="Arial" w:cs="Arial"/>
                <w:sz w:val="20"/>
                <w:szCs w:val="20"/>
                <w:lang w:val="en-IE"/>
              </w:rPr>
            </w:pPr>
          </w:p>
          <w:p w:rsidR="002A34B3" w:rsidRPr="0043164B" w:rsidRDefault="002A34B3" w:rsidP="00CA2392">
            <w:pPr>
              <w:rPr>
                <w:rFonts w:ascii="Arial" w:hAnsi="Arial" w:cs="Arial"/>
                <w:sz w:val="20"/>
                <w:szCs w:val="20"/>
                <w:lang w:val="en-IE"/>
              </w:rPr>
            </w:pPr>
          </w:p>
          <w:p w:rsidR="002A34B3" w:rsidRPr="0043164B" w:rsidRDefault="002A34B3" w:rsidP="00CA2392">
            <w:pPr>
              <w:rPr>
                <w:rFonts w:ascii="Arial" w:hAnsi="Arial" w:cs="Arial"/>
                <w:sz w:val="20"/>
                <w:szCs w:val="20"/>
                <w:lang w:val="en-IE"/>
              </w:rPr>
            </w:pPr>
          </w:p>
          <w:p w:rsidR="002A34B3" w:rsidRPr="0043164B" w:rsidRDefault="002A34B3" w:rsidP="00CA2392">
            <w:pPr>
              <w:rPr>
                <w:b/>
                <w:lang w:val="en-IE"/>
              </w:rPr>
            </w:pPr>
            <w:r w:rsidRPr="0043164B">
              <w:rPr>
                <w:rFonts w:ascii="Arial" w:hAnsi="Arial" w:cs="Arial"/>
                <w:sz w:val="20"/>
                <w:szCs w:val="20"/>
                <w:lang w:val="en-IE"/>
              </w:rPr>
              <w:t>____________</w:t>
            </w:r>
            <w:r w:rsidRPr="0043164B">
              <w:rPr>
                <w:rFonts w:ascii="Arial" w:hAnsi="Arial" w:cs="Arial"/>
                <w:sz w:val="20"/>
                <w:szCs w:val="20"/>
                <w:lang w:val="en-IE"/>
              </w:rPr>
              <w:br/>
            </w:r>
            <w:r w:rsidRPr="0043164B">
              <w:rPr>
                <w:rFonts w:ascii="Arial" w:hAnsi="Arial" w:cs="Arial"/>
                <w:b/>
                <w:sz w:val="20"/>
                <w:szCs w:val="20"/>
                <w:lang w:val="en-IE"/>
              </w:rPr>
              <w:t>Jane Jones</w:t>
            </w:r>
          </w:p>
          <w:p w:rsidR="002A34B3" w:rsidRPr="0043164B" w:rsidRDefault="002A34B3" w:rsidP="0043164B">
            <w:pPr>
              <w:rPr>
                <w:rFonts w:ascii="Arial" w:hAnsi="Arial" w:cs="Arial"/>
                <w:b/>
                <w:lang w:val="en-IE"/>
              </w:rPr>
            </w:pPr>
            <w:r w:rsidRPr="0043164B">
              <w:rPr>
                <w:rFonts w:ascii="Arial" w:hAnsi="Arial" w:cs="Arial"/>
                <w:b/>
                <w:sz w:val="20"/>
                <w:szCs w:val="20"/>
                <w:lang w:val="en-IE"/>
              </w:rPr>
              <w:t>&lt;&lt;Managing Solicitor/Regional Manager/Director of Civil Legal Aid&gt;&gt;</w:t>
            </w:r>
          </w:p>
        </w:tc>
      </w:tr>
    </w:tbl>
    <w:p w:rsidR="009A1268" w:rsidRPr="002545F9" w:rsidRDefault="009A1268" w:rsidP="00C72C8B">
      <w:pPr>
        <w:pStyle w:val="Heading2"/>
      </w:pPr>
      <w:bookmarkStart w:id="111" w:name="_Toc530660852"/>
      <w:r w:rsidRPr="002545F9">
        <w:lastRenderedPageBreak/>
        <w:t xml:space="preserve">Dealing with </w:t>
      </w:r>
      <w:r w:rsidR="00B24746" w:rsidRPr="002545F9">
        <w:t>u</w:t>
      </w:r>
      <w:r w:rsidRPr="002545F9">
        <w:t xml:space="preserve">nreasonable </w:t>
      </w:r>
      <w:r w:rsidR="00B24746" w:rsidRPr="002545F9">
        <w:t>c</w:t>
      </w:r>
      <w:r w:rsidRPr="002545F9">
        <w:t xml:space="preserve">omplainant </w:t>
      </w:r>
      <w:r w:rsidR="00B24746" w:rsidRPr="002545F9">
        <w:t>b</w:t>
      </w:r>
      <w:r w:rsidRPr="002545F9">
        <w:t>ehaviour</w:t>
      </w:r>
      <w:bookmarkEnd w:id="111"/>
    </w:p>
    <w:p w:rsidR="009A1268" w:rsidRPr="002545F9" w:rsidRDefault="009A1268" w:rsidP="009A1268">
      <w:pPr>
        <w:pStyle w:val="NoSpacing"/>
        <w:rPr>
          <w:rFonts w:ascii="Arial" w:hAnsi="Arial" w:cs="Arial"/>
          <w:sz w:val="24"/>
          <w:szCs w:val="24"/>
        </w:rPr>
      </w:pPr>
    </w:p>
    <w:p w:rsidR="009A1268" w:rsidRPr="002545F9" w:rsidRDefault="009A1268" w:rsidP="00C72C8B">
      <w:pPr>
        <w:pStyle w:val="Heading3"/>
      </w:pPr>
      <w:r w:rsidRPr="002545F9">
        <w:t>Introduction</w:t>
      </w:r>
    </w:p>
    <w:p w:rsidR="009A1268" w:rsidRPr="002545F9" w:rsidRDefault="009A1268" w:rsidP="009A1268">
      <w:pPr>
        <w:pStyle w:val="NoSpacing"/>
        <w:rPr>
          <w:rFonts w:ascii="Arial" w:hAnsi="Arial" w:cs="Arial"/>
          <w:sz w:val="20"/>
          <w:szCs w:val="20"/>
        </w:rPr>
      </w:pPr>
      <w:r w:rsidRPr="002545F9">
        <w:rPr>
          <w:rFonts w:ascii="Arial" w:hAnsi="Arial" w:cs="Arial"/>
          <w:sz w:val="20"/>
          <w:szCs w:val="20"/>
        </w:rPr>
        <w:t xml:space="preserve">This </w:t>
      </w:r>
      <w:r w:rsidR="00B24746" w:rsidRPr="002545F9">
        <w:rPr>
          <w:rFonts w:ascii="Arial" w:hAnsi="Arial" w:cs="Arial"/>
          <w:sz w:val="20"/>
          <w:szCs w:val="20"/>
        </w:rPr>
        <w:t xml:space="preserve">section </w:t>
      </w:r>
      <w:r w:rsidRPr="002545F9">
        <w:rPr>
          <w:rFonts w:ascii="Arial" w:hAnsi="Arial" w:cs="Arial"/>
          <w:sz w:val="20"/>
          <w:szCs w:val="20"/>
        </w:rPr>
        <w:t xml:space="preserve">of the Handbook gives guidance on when complainant behaviour can be classed as unreasonable and it outlines options to manage such situations.  It should be read in conjunction with the Board’s policy for dealing with complaints. </w:t>
      </w:r>
    </w:p>
    <w:p w:rsidR="009A1268" w:rsidRPr="002545F9" w:rsidRDefault="009A1268" w:rsidP="009A1268">
      <w:pPr>
        <w:pStyle w:val="NoSpacing"/>
        <w:rPr>
          <w:rFonts w:ascii="Arial" w:hAnsi="Arial" w:cs="Arial"/>
          <w:sz w:val="20"/>
          <w:szCs w:val="20"/>
        </w:rPr>
      </w:pPr>
    </w:p>
    <w:p w:rsidR="009A1268" w:rsidRPr="002545F9" w:rsidRDefault="009A1268" w:rsidP="009A1268">
      <w:pPr>
        <w:pStyle w:val="NoSpacing"/>
        <w:rPr>
          <w:rFonts w:ascii="Arial" w:hAnsi="Arial" w:cs="Arial"/>
          <w:sz w:val="20"/>
          <w:szCs w:val="20"/>
        </w:rPr>
      </w:pPr>
      <w:r w:rsidRPr="002545F9">
        <w:rPr>
          <w:rFonts w:ascii="Arial" w:hAnsi="Arial" w:cs="Arial"/>
          <w:sz w:val="20"/>
          <w:szCs w:val="20"/>
        </w:rPr>
        <w:t xml:space="preserve">While the majority of complainants interact with the office in a restrained and reasonable manner, we fully appreciate that some are particularly stressed when pursuing complaints against the Board and that, from time to time, this stress will show in how they interact with the Office. Each member of staff knows that managing such interactions is an intrinsic part of the job. </w:t>
      </w:r>
    </w:p>
    <w:p w:rsidR="00C72C8B" w:rsidRPr="002545F9" w:rsidRDefault="00C72C8B" w:rsidP="009A1268">
      <w:pPr>
        <w:pStyle w:val="NoSpacing"/>
        <w:rPr>
          <w:rFonts w:ascii="Arial" w:hAnsi="Arial" w:cs="Arial"/>
          <w:sz w:val="20"/>
          <w:szCs w:val="20"/>
        </w:rPr>
      </w:pPr>
    </w:p>
    <w:p w:rsidR="009A1268" w:rsidRPr="002545F9" w:rsidRDefault="009A1268" w:rsidP="009A1268">
      <w:pPr>
        <w:pStyle w:val="NoSpacing"/>
        <w:rPr>
          <w:rFonts w:ascii="Arial" w:hAnsi="Arial" w:cs="Arial"/>
          <w:sz w:val="20"/>
          <w:szCs w:val="20"/>
        </w:rPr>
      </w:pPr>
      <w:r w:rsidRPr="002545F9">
        <w:rPr>
          <w:rFonts w:ascii="Arial" w:hAnsi="Arial" w:cs="Arial"/>
          <w:sz w:val="20"/>
          <w:szCs w:val="20"/>
        </w:rPr>
        <w:t>However, this does not mean that we expect our staff to tolerate behaviour by our customers that is abusive, offensive, threatening or, due to the frequency of contact,</w:t>
      </w:r>
      <w:r w:rsidRPr="002545F9">
        <w:rPr>
          <w:rFonts w:ascii="Arial" w:hAnsi="Arial" w:cs="Arial"/>
          <w:b/>
          <w:sz w:val="20"/>
          <w:szCs w:val="20"/>
        </w:rPr>
        <w:t xml:space="preserve"> </w:t>
      </w:r>
      <w:r w:rsidRPr="002545F9">
        <w:rPr>
          <w:rFonts w:ascii="Arial" w:hAnsi="Arial" w:cs="Arial"/>
          <w:sz w:val="20"/>
          <w:szCs w:val="20"/>
        </w:rPr>
        <w:t xml:space="preserve">accounts for a disproportionate amount of time and resources at the expense of dealing with other complaints and investigations.  This issue is particularly acute at a time when resources are at a premium. </w:t>
      </w:r>
    </w:p>
    <w:p w:rsidR="009A1268" w:rsidRPr="002545F9" w:rsidRDefault="009A1268" w:rsidP="009A1268">
      <w:pPr>
        <w:pStyle w:val="NoSpacing"/>
        <w:rPr>
          <w:rFonts w:ascii="Arial" w:hAnsi="Arial" w:cs="Arial"/>
          <w:sz w:val="20"/>
          <w:szCs w:val="20"/>
        </w:rPr>
      </w:pPr>
    </w:p>
    <w:p w:rsidR="009A1268" w:rsidRPr="002545F9" w:rsidRDefault="009A1268" w:rsidP="009A1268">
      <w:pPr>
        <w:pStyle w:val="NoSpacing"/>
        <w:rPr>
          <w:rFonts w:ascii="Arial" w:hAnsi="Arial" w:cs="Arial"/>
          <w:sz w:val="20"/>
          <w:szCs w:val="20"/>
        </w:rPr>
      </w:pPr>
      <w:r w:rsidRPr="002545F9">
        <w:rPr>
          <w:rFonts w:ascii="Arial" w:hAnsi="Arial" w:cs="Arial"/>
          <w:sz w:val="20"/>
          <w:szCs w:val="20"/>
        </w:rPr>
        <w:t>Unreasonable complainant behaviour has been estimated as comprising of between 3% and 5% of cases.</w:t>
      </w:r>
      <w:r w:rsidRPr="002545F9">
        <w:rPr>
          <w:rStyle w:val="FootnoteReference"/>
          <w:rFonts w:ascii="Arial" w:hAnsi="Arial" w:cs="Arial"/>
          <w:sz w:val="20"/>
          <w:szCs w:val="20"/>
        </w:rPr>
        <w:footnoteReference w:id="4"/>
      </w:r>
    </w:p>
    <w:p w:rsidR="009A1268" w:rsidRPr="002545F9" w:rsidRDefault="009A1268" w:rsidP="009A1268">
      <w:pPr>
        <w:pStyle w:val="NoSpacing"/>
        <w:rPr>
          <w:rFonts w:ascii="Arial" w:hAnsi="Arial" w:cs="Arial"/>
          <w:sz w:val="24"/>
          <w:szCs w:val="24"/>
        </w:rPr>
      </w:pPr>
    </w:p>
    <w:p w:rsidR="009A1268" w:rsidRPr="002545F9" w:rsidRDefault="009A1268" w:rsidP="00C72C8B">
      <w:pPr>
        <w:pStyle w:val="Heading3"/>
      </w:pPr>
      <w:r w:rsidRPr="002545F9">
        <w:t xml:space="preserve">What is </w:t>
      </w:r>
      <w:r w:rsidR="00B24746" w:rsidRPr="002545F9">
        <w:t>u</w:t>
      </w:r>
      <w:r w:rsidRPr="002545F9">
        <w:t xml:space="preserve">nreasonable </w:t>
      </w:r>
      <w:r w:rsidR="00B24746" w:rsidRPr="002545F9">
        <w:t>c</w:t>
      </w:r>
      <w:r w:rsidRPr="002545F9">
        <w:t xml:space="preserve">omplainant </w:t>
      </w:r>
      <w:r w:rsidR="00B24746" w:rsidRPr="002545F9">
        <w:t>b</w:t>
      </w:r>
      <w:r w:rsidRPr="002545F9">
        <w:t>ehaviour?</w:t>
      </w:r>
    </w:p>
    <w:p w:rsidR="009A1268" w:rsidRPr="002545F9" w:rsidRDefault="009A1268" w:rsidP="009A1268">
      <w:pPr>
        <w:pStyle w:val="NoSpacing"/>
        <w:rPr>
          <w:rFonts w:ascii="Arial" w:hAnsi="Arial" w:cs="Arial"/>
          <w:sz w:val="20"/>
          <w:szCs w:val="20"/>
        </w:rPr>
      </w:pPr>
      <w:r w:rsidRPr="002545F9">
        <w:rPr>
          <w:rFonts w:ascii="Arial" w:hAnsi="Arial" w:cs="Arial"/>
          <w:sz w:val="20"/>
          <w:szCs w:val="20"/>
        </w:rPr>
        <w:t xml:space="preserve">Classifying complainant behaviour as unreasonable is a serious matter and deciding whether to do so should be carefully considered. </w:t>
      </w:r>
    </w:p>
    <w:p w:rsidR="009A1268" w:rsidRPr="002545F9" w:rsidRDefault="009A1268" w:rsidP="009A1268">
      <w:pPr>
        <w:pStyle w:val="NoSpacing"/>
        <w:rPr>
          <w:rFonts w:ascii="Arial" w:hAnsi="Arial" w:cs="Arial"/>
          <w:sz w:val="20"/>
          <w:szCs w:val="20"/>
        </w:rPr>
      </w:pPr>
    </w:p>
    <w:p w:rsidR="009A1268" w:rsidRPr="002545F9" w:rsidRDefault="009A1268" w:rsidP="009A1268">
      <w:pPr>
        <w:pStyle w:val="NoSpacing"/>
        <w:rPr>
          <w:rFonts w:ascii="Arial" w:hAnsi="Arial" w:cs="Arial"/>
          <w:sz w:val="20"/>
          <w:szCs w:val="20"/>
        </w:rPr>
      </w:pPr>
      <w:r w:rsidRPr="002545F9">
        <w:rPr>
          <w:rFonts w:ascii="Arial" w:hAnsi="Arial" w:cs="Arial"/>
          <w:sz w:val="20"/>
          <w:szCs w:val="20"/>
        </w:rPr>
        <w:t xml:space="preserve">When complainants are </w:t>
      </w:r>
      <w:r w:rsidRPr="002545F9">
        <w:rPr>
          <w:rFonts w:ascii="Arial" w:hAnsi="Arial" w:cs="Arial"/>
          <w:b/>
          <w:sz w:val="20"/>
          <w:szCs w:val="20"/>
        </w:rPr>
        <w:t xml:space="preserve">aggressive, threatening, make excessive or inappropriate demands of the Board’s staff or engage in unacceptable behaviour towards the Board’s staff, </w:t>
      </w:r>
      <w:r w:rsidRPr="002545F9">
        <w:rPr>
          <w:rFonts w:ascii="Arial" w:hAnsi="Arial" w:cs="Arial"/>
          <w:sz w:val="20"/>
          <w:szCs w:val="20"/>
        </w:rPr>
        <w:t>this is viewed as unreasonable complainant behaviour. When this happens, consideration should be given to the impact of behaviour on staff capacity to do their work and provide a service to others.</w:t>
      </w:r>
    </w:p>
    <w:p w:rsidR="009A1268" w:rsidRPr="002545F9" w:rsidRDefault="009A1268" w:rsidP="009A1268">
      <w:pPr>
        <w:pStyle w:val="NoSpacing"/>
        <w:rPr>
          <w:rFonts w:ascii="Arial" w:hAnsi="Arial" w:cs="Arial"/>
          <w:sz w:val="20"/>
          <w:szCs w:val="20"/>
        </w:rPr>
      </w:pPr>
    </w:p>
    <w:p w:rsidR="009A1268" w:rsidRPr="002545F9" w:rsidRDefault="009A1268" w:rsidP="009A1268">
      <w:pPr>
        <w:pStyle w:val="NoSpacing"/>
        <w:rPr>
          <w:rFonts w:ascii="Arial" w:hAnsi="Arial" w:cs="Arial"/>
          <w:sz w:val="20"/>
          <w:szCs w:val="20"/>
        </w:rPr>
      </w:pPr>
      <w:r w:rsidRPr="002545F9">
        <w:rPr>
          <w:rFonts w:ascii="Arial" w:hAnsi="Arial" w:cs="Arial"/>
          <w:sz w:val="20"/>
          <w:szCs w:val="20"/>
        </w:rPr>
        <w:t>In the context of this guidance, unreasonable complainant behaviour may be categorised as</w:t>
      </w:r>
      <w:r w:rsidRPr="002545F9">
        <w:rPr>
          <w:rStyle w:val="FootnoteReference"/>
          <w:rFonts w:ascii="Arial" w:hAnsi="Arial" w:cs="Arial"/>
          <w:sz w:val="20"/>
          <w:szCs w:val="20"/>
        </w:rPr>
        <w:footnoteReference w:id="5"/>
      </w:r>
      <w:r w:rsidRPr="002545F9">
        <w:rPr>
          <w:rFonts w:ascii="Arial" w:hAnsi="Arial" w:cs="Arial"/>
          <w:sz w:val="20"/>
          <w:szCs w:val="20"/>
        </w:rPr>
        <w:t xml:space="preserve">: </w:t>
      </w:r>
    </w:p>
    <w:p w:rsidR="009A1268" w:rsidRPr="002545F9" w:rsidRDefault="009A1268" w:rsidP="009A1268">
      <w:pPr>
        <w:pStyle w:val="NoSpacing"/>
        <w:rPr>
          <w:rFonts w:ascii="Arial" w:hAnsi="Arial" w:cs="Arial"/>
          <w:sz w:val="24"/>
          <w:szCs w:val="24"/>
        </w:rPr>
      </w:pPr>
    </w:p>
    <w:p w:rsidR="009A1268" w:rsidRPr="002545F9" w:rsidRDefault="00C72C8B" w:rsidP="009A1268">
      <w:pPr>
        <w:pStyle w:val="NoSpacing"/>
        <w:rPr>
          <w:rFonts w:ascii="Arial" w:hAnsi="Arial" w:cs="Arial"/>
          <w:sz w:val="20"/>
          <w:szCs w:val="20"/>
        </w:rPr>
      </w:pPr>
      <w:r w:rsidRPr="002545F9">
        <w:rPr>
          <w:rFonts w:ascii="Arial" w:hAnsi="Arial" w:cs="Arial"/>
          <w:b/>
          <w:sz w:val="20"/>
          <w:szCs w:val="20"/>
        </w:rPr>
        <w:t>Unreasonable p</w:t>
      </w:r>
      <w:r w:rsidR="009A1268" w:rsidRPr="002545F9">
        <w:rPr>
          <w:rFonts w:ascii="Arial" w:hAnsi="Arial" w:cs="Arial"/>
          <w:b/>
          <w:sz w:val="20"/>
          <w:szCs w:val="20"/>
        </w:rPr>
        <w:t xml:space="preserve">ersistence: </w:t>
      </w:r>
      <w:r w:rsidR="009A1268" w:rsidRPr="002545F9">
        <w:rPr>
          <w:rFonts w:ascii="Arial" w:hAnsi="Arial" w:cs="Arial"/>
          <w:sz w:val="20"/>
          <w:szCs w:val="20"/>
        </w:rPr>
        <w:t xml:space="preserve">Persistence with a complaint that has already been investigated by the Board/Ombudsman’s Office, often after an internal appeal.  The persistence may manifest itself in different ways, for example insisting that the complaint be looked at again by another Officer (following completion of appeal process), re-framing the complaint to present it as a fresh complaint, or persevering with an argument that has already been addressed. </w:t>
      </w:r>
    </w:p>
    <w:p w:rsidR="009A1268" w:rsidRPr="002545F9" w:rsidRDefault="009A1268" w:rsidP="009A1268">
      <w:pPr>
        <w:pStyle w:val="NoSpacing"/>
        <w:rPr>
          <w:rFonts w:ascii="Arial" w:hAnsi="Arial" w:cs="Arial"/>
          <w:sz w:val="20"/>
          <w:szCs w:val="20"/>
        </w:rPr>
      </w:pPr>
    </w:p>
    <w:p w:rsidR="00C72C8B" w:rsidRPr="002545F9" w:rsidRDefault="009A1268" w:rsidP="009A1268">
      <w:pPr>
        <w:pStyle w:val="NoSpacing"/>
        <w:rPr>
          <w:rFonts w:ascii="Arial" w:hAnsi="Arial" w:cs="Arial"/>
          <w:sz w:val="20"/>
          <w:szCs w:val="20"/>
        </w:rPr>
      </w:pPr>
      <w:r w:rsidRPr="002545F9">
        <w:rPr>
          <w:rFonts w:ascii="Arial" w:hAnsi="Arial" w:cs="Arial"/>
          <w:b/>
          <w:sz w:val="20"/>
          <w:szCs w:val="20"/>
        </w:rPr>
        <w:t xml:space="preserve">Unreasonable </w:t>
      </w:r>
      <w:r w:rsidR="00C72C8B" w:rsidRPr="002545F9">
        <w:rPr>
          <w:rFonts w:ascii="Arial" w:hAnsi="Arial" w:cs="Arial"/>
          <w:b/>
          <w:sz w:val="20"/>
          <w:szCs w:val="20"/>
        </w:rPr>
        <w:t>d</w:t>
      </w:r>
      <w:r w:rsidRPr="002545F9">
        <w:rPr>
          <w:rFonts w:ascii="Arial" w:hAnsi="Arial" w:cs="Arial"/>
          <w:b/>
          <w:sz w:val="20"/>
          <w:szCs w:val="20"/>
        </w:rPr>
        <w:t xml:space="preserve">emands: </w:t>
      </w:r>
      <w:r w:rsidRPr="002545F9">
        <w:rPr>
          <w:rFonts w:ascii="Arial" w:hAnsi="Arial" w:cs="Arial"/>
          <w:sz w:val="20"/>
          <w:szCs w:val="20"/>
        </w:rPr>
        <w:t xml:space="preserve">An outcome or approach is expected that is unrealistic or disproportionate. Examples include repeated demands for investigation of a matter that is outside the remit, or trying to direct the investigating officer as to how to conduct the investigation. </w:t>
      </w:r>
      <w:r w:rsidR="00B70E6E" w:rsidRPr="002545F9">
        <w:rPr>
          <w:rFonts w:ascii="Arial" w:hAnsi="Arial" w:cs="Arial"/>
          <w:sz w:val="20"/>
          <w:szCs w:val="20"/>
        </w:rPr>
        <w:t xml:space="preserve">The sending of multiple and lengthy emails is an example of unreasonableness.  The sending of such </w:t>
      </w:r>
      <w:r w:rsidR="0043164B" w:rsidRPr="002545F9">
        <w:rPr>
          <w:rFonts w:ascii="Arial" w:hAnsi="Arial" w:cs="Arial"/>
          <w:sz w:val="20"/>
          <w:szCs w:val="20"/>
        </w:rPr>
        <w:t>emails</w:t>
      </w:r>
      <w:r w:rsidR="0043164B">
        <w:rPr>
          <w:rFonts w:ascii="Arial" w:hAnsi="Arial" w:cs="Arial"/>
          <w:sz w:val="20"/>
          <w:szCs w:val="20"/>
        </w:rPr>
        <w:t xml:space="preserve"> </w:t>
      </w:r>
      <w:r w:rsidR="0043164B" w:rsidRPr="002545F9">
        <w:rPr>
          <w:rFonts w:ascii="Arial" w:hAnsi="Arial" w:cs="Arial"/>
          <w:sz w:val="20"/>
          <w:szCs w:val="20"/>
        </w:rPr>
        <w:t>can</w:t>
      </w:r>
      <w:r w:rsidR="00B70E6E" w:rsidRPr="002545F9">
        <w:rPr>
          <w:rFonts w:ascii="Arial" w:hAnsi="Arial" w:cs="Arial"/>
          <w:sz w:val="20"/>
          <w:szCs w:val="20"/>
        </w:rPr>
        <w:t xml:space="preserve"> </w:t>
      </w:r>
      <w:r w:rsidR="00B73432">
        <w:rPr>
          <w:rFonts w:ascii="Arial" w:hAnsi="Arial" w:cs="Arial"/>
          <w:sz w:val="20"/>
          <w:szCs w:val="20"/>
        </w:rPr>
        <w:t xml:space="preserve">be </w:t>
      </w:r>
      <w:r w:rsidR="00B70E6E" w:rsidRPr="002545F9">
        <w:rPr>
          <w:rFonts w:ascii="Arial" w:hAnsi="Arial" w:cs="Arial"/>
          <w:sz w:val="20"/>
          <w:szCs w:val="20"/>
        </w:rPr>
        <w:t xml:space="preserve">relatively easy for someone bearing in mind that the issue may be consuming their attention and time.  However, for staff who are expected to respond to every communication the receipt of </w:t>
      </w:r>
      <w:r w:rsidR="0043164B" w:rsidRPr="002545F9">
        <w:rPr>
          <w:rFonts w:ascii="Arial" w:hAnsi="Arial" w:cs="Arial"/>
          <w:sz w:val="20"/>
          <w:szCs w:val="20"/>
        </w:rPr>
        <w:t>multiple and</w:t>
      </w:r>
      <w:r w:rsidR="00B70E6E" w:rsidRPr="002545F9">
        <w:rPr>
          <w:rFonts w:ascii="Arial" w:hAnsi="Arial" w:cs="Arial"/>
          <w:sz w:val="20"/>
          <w:szCs w:val="20"/>
        </w:rPr>
        <w:t xml:space="preserve"> lengthy emails (sometimes in one day) is beyond their capacity.  Complaint emails should be limited to one email per week and should be of reasonable length (e.g. not more than 750 words).  Failure to abide by this approach may result in the senders email address being blocked.</w:t>
      </w:r>
    </w:p>
    <w:p w:rsidR="00B70E6E" w:rsidRPr="002545F9" w:rsidRDefault="00B70E6E" w:rsidP="009A1268">
      <w:pPr>
        <w:pStyle w:val="NoSpacing"/>
        <w:rPr>
          <w:rFonts w:ascii="Arial" w:hAnsi="Arial" w:cs="Arial"/>
          <w:sz w:val="20"/>
          <w:szCs w:val="20"/>
        </w:rPr>
      </w:pPr>
    </w:p>
    <w:p w:rsidR="009A1268" w:rsidRPr="002545F9" w:rsidRDefault="009A1268" w:rsidP="009A1268">
      <w:pPr>
        <w:pStyle w:val="NoSpacing"/>
        <w:rPr>
          <w:rFonts w:ascii="Arial" w:hAnsi="Arial" w:cs="Arial"/>
          <w:b/>
          <w:sz w:val="20"/>
          <w:szCs w:val="20"/>
        </w:rPr>
      </w:pPr>
      <w:r w:rsidRPr="002545F9">
        <w:rPr>
          <w:rFonts w:ascii="Arial" w:hAnsi="Arial" w:cs="Arial"/>
          <w:b/>
          <w:sz w:val="20"/>
          <w:szCs w:val="20"/>
        </w:rPr>
        <w:t xml:space="preserve">A demand becomes unreasonable when </w:t>
      </w:r>
    </w:p>
    <w:p w:rsidR="009A1268" w:rsidRPr="002545F9" w:rsidRDefault="009A1268" w:rsidP="00FB3CDE">
      <w:pPr>
        <w:pStyle w:val="NoSpacing"/>
        <w:numPr>
          <w:ilvl w:val="0"/>
          <w:numId w:val="231"/>
        </w:numPr>
        <w:ind w:left="567" w:hanging="283"/>
        <w:rPr>
          <w:rFonts w:ascii="Arial" w:hAnsi="Arial" w:cs="Arial"/>
          <w:b/>
          <w:sz w:val="20"/>
          <w:szCs w:val="20"/>
        </w:rPr>
      </w:pPr>
      <w:r w:rsidRPr="002545F9">
        <w:rPr>
          <w:rFonts w:ascii="Arial" w:hAnsi="Arial" w:cs="Arial"/>
          <w:sz w:val="20"/>
          <w:szCs w:val="20"/>
        </w:rPr>
        <w:t xml:space="preserve">It starts to impact substantially on the work of staff investigating the complaint; or </w:t>
      </w:r>
    </w:p>
    <w:p w:rsidR="009A1268" w:rsidRPr="002545F9" w:rsidRDefault="009A1268" w:rsidP="00FB3CDE">
      <w:pPr>
        <w:pStyle w:val="NoSpacing"/>
        <w:numPr>
          <w:ilvl w:val="0"/>
          <w:numId w:val="231"/>
        </w:numPr>
        <w:ind w:left="567" w:hanging="283"/>
        <w:rPr>
          <w:rFonts w:ascii="Arial" w:hAnsi="Arial" w:cs="Arial"/>
          <w:b/>
          <w:sz w:val="20"/>
          <w:szCs w:val="20"/>
        </w:rPr>
      </w:pPr>
      <w:r w:rsidRPr="002545F9">
        <w:rPr>
          <w:rFonts w:ascii="Arial" w:hAnsi="Arial" w:cs="Arial"/>
          <w:sz w:val="20"/>
          <w:szCs w:val="20"/>
        </w:rPr>
        <w:lastRenderedPageBreak/>
        <w:t>Complying with the demand would impact substantially on the work of staff investigating the complaint</w:t>
      </w:r>
    </w:p>
    <w:p w:rsidR="009A1268" w:rsidRPr="002545F9" w:rsidRDefault="009A1268" w:rsidP="00FB3CDE">
      <w:pPr>
        <w:pStyle w:val="NoSpacing"/>
        <w:numPr>
          <w:ilvl w:val="0"/>
          <w:numId w:val="231"/>
        </w:numPr>
        <w:ind w:left="567" w:hanging="283"/>
        <w:rPr>
          <w:rFonts w:ascii="Arial" w:hAnsi="Arial" w:cs="Arial"/>
          <w:b/>
          <w:sz w:val="20"/>
          <w:szCs w:val="20"/>
        </w:rPr>
      </w:pPr>
      <w:r w:rsidRPr="002545F9">
        <w:rPr>
          <w:rFonts w:ascii="Arial" w:hAnsi="Arial" w:cs="Arial"/>
          <w:sz w:val="20"/>
          <w:szCs w:val="20"/>
        </w:rPr>
        <w:t>The complainant is repeatedly demanding responses within an unreasonable timeframe</w:t>
      </w:r>
    </w:p>
    <w:p w:rsidR="009A1268" w:rsidRPr="002545F9" w:rsidRDefault="009A1268" w:rsidP="00FB3CDE">
      <w:pPr>
        <w:pStyle w:val="NoSpacing"/>
        <w:numPr>
          <w:ilvl w:val="0"/>
          <w:numId w:val="231"/>
        </w:numPr>
        <w:ind w:left="567" w:hanging="283"/>
        <w:rPr>
          <w:rFonts w:ascii="Arial" w:hAnsi="Arial" w:cs="Arial"/>
          <w:b/>
          <w:sz w:val="20"/>
          <w:szCs w:val="20"/>
        </w:rPr>
      </w:pPr>
      <w:r w:rsidRPr="002545F9">
        <w:rPr>
          <w:rFonts w:ascii="Arial" w:hAnsi="Arial" w:cs="Arial"/>
          <w:sz w:val="20"/>
          <w:szCs w:val="20"/>
        </w:rPr>
        <w:t>The complainant is insisting on seeing or speaking to a particular member of staff when that is not possible or necessary</w:t>
      </w:r>
    </w:p>
    <w:p w:rsidR="009A1268" w:rsidRPr="002545F9" w:rsidRDefault="009A1268" w:rsidP="00FB3CDE">
      <w:pPr>
        <w:pStyle w:val="NoSpacing"/>
        <w:numPr>
          <w:ilvl w:val="0"/>
          <w:numId w:val="231"/>
        </w:numPr>
        <w:ind w:left="567" w:hanging="283"/>
        <w:rPr>
          <w:rFonts w:ascii="Arial" w:hAnsi="Arial" w:cs="Arial"/>
          <w:b/>
          <w:sz w:val="20"/>
          <w:szCs w:val="20"/>
        </w:rPr>
      </w:pPr>
      <w:r w:rsidRPr="002545F9">
        <w:rPr>
          <w:rFonts w:ascii="Arial" w:hAnsi="Arial" w:cs="Arial"/>
          <w:sz w:val="20"/>
          <w:szCs w:val="20"/>
        </w:rPr>
        <w:t xml:space="preserve">The complainant is repeatedly changing the substance of a complaint or raising unrelated concerns </w:t>
      </w:r>
    </w:p>
    <w:p w:rsidR="009A1268" w:rsidRPr="002545F9" w:rsidRDefault="009A1268" w:rsidP="009A1268">
      <w:pPr>
        <w:pStyle w:val="NoSpacing"/>
        <w:rPr>
          <w:rFonts w:ascii="Arial" w:hAnsi="Arial" w:cs="Arial"/>
          <w:b/>
          <w:sz w:val="20"/>
          <w:szCs w:val="20"/>
        </w:rPr>
      </w:pPr>
    </w:p>
    <w:p w:rsidR="009A1268" w:rsidRPr="002545F9" w:rsidRDefault="00C72C8B" w:rsidP="009A1268">
      <w:pPr>
        <w:pStyle w:val="NoSpacing"/>
        <w:rPr>
          <w:rFonts w:ascii="Arial" w:hAnsi="Arial" w:cs="Arial"/>
          <w:sz w:val="20"/>
          <w:szCs w:val="20"/>
        </w:rPr>
      </w:pPr>
      <w:r w:rsidRPr="002545F9">
        <w:rPr>
          <w:rFonts w:ascii="Arial" w:hAnsi="Arial" w:cs="Arial"/>
          <w:b/>
          <w:sz w:val="20"/>
          <w:szCs w:val="20"/>
        </w:rPr>
        <w:t>Unreasonable l</w:t>
      </w:r>
      <w:r w:rsidR="009A1268" w:rsidRPr="002545F9">
        <w:rPr>
          <w:rFonts w:ascii="Arial" w:hAnsi="Arial" w:cs="Arial"/>
          <w:b/>
          <w:sz w:val="20"/>
          <w:szCs w:val="20"/>
        </w:rPr>
        <w:t xml:space="preserve">ack of </w:t>
      </w:r>
      <w:r w:rsidRPr="002545F9">
        <w:rPr>
          <w:rFonts w:ascii="Arial" w:hAnsi="Arial" w:cs="Arial"/>
          <w:b/>
          <w:sz w:val="20"/>
          <w:szCs w:val="20"/>
        </w:rPr>
        <w:t>c</w:t>
      </w:r>
      <w:r w:rsidR="009A1268" w:rsidRPr="002545F9">
        <w:rPr>
          <w:rFonts w:ascii="Arial" w:hAnsi="Arial" w:cs="Arial"/>
          <w:b/>
          <w:sz w:val="20"/>
          <w:szCs w:val="20"/>
        </w:rPr>
        <w:t>o-operation:</w:t>
      </w:r>
      <w:r w:rsidR="009A1268" w:rsidRPr="002545F9">
        <w:rPr>
          <w:rFonts w:ascii="Arial" w:hAnsi="Arial" w:cs="Arial"/>
          <w:sz w:val="20"/>
          <w:szCs w:val="20"/>
        </w:rPr>
        <w:t xml:space="preserve"> Persistent presentation of a complaint in a disorganised manner.  Examples include:</w:t>
      </w:r>
    </w:p>
    <w:p w:rsidR="009A1268" w:rsidRPr="002545F9" w:rsidRDefault="009A1268" w:rsidP="00FB3CDE">
      <w:pPr>
        <w:pStyle w:val="NoSpacing"/>
        <w:numPr>
          <w:ilvl w:val="0"/>
          <w:numId w:val="232"/>
        </w:numPr>
        <w:ind w:left="567" w:hanging="283"/>
        <w:rPr>
          <w:rFonts w:ascii="Arial" w:hAnsi="Arial" w:cs="Arial"/>
          <w:sz w:val="20"/>
          <w:szCs w:val="20"/>
        </w:rPr>
      </w:pPr>
      <w:r w:rsidRPr="002545F9">
        <w:rPr>
          <w:rFonts w:ascii="Arial" w:hAnsi="Arial" w:cs="Arial"/>
          <w:sz w:val="20"/>
          <w:szCs w:val="20"/>
        </w:rPr>
        <w:t>Not id</w:t>
      </w:r>
      <w:r w:rsidR="00C72C8B" w:rsidRPr="002545F9">
        <w:rPr>
          <w:rFonts w:ascii="Arial" w:hAnsi="Arial" w:cs="Arial"/>
          <w:sz w:val="20"/>
          <w:szCs w:val="20"/>
        </w:rPr>
        <w:t>entifying the complaint clearly</w:t>
      </w:r>
    </w:p>
    <w:p w:rsidR="009A1268" w:rsidRPr="002545F9" w:rsidRDefault="009A1268" w:rsidP="00FB3CDE">
      <w:pPr>
        <w:pStyle w:val="NoSpacing"/>
        <w:numPr>
          <w:ilvl w:val="0"/>
          <w:numId w:val="232"/>
        </w:numPr>
        <w:ind w:left="567" w:hanging="283"/>
        <w:rPr>
          <w:rFonts w:ascii="Arial" w:hAnsi="Arial" w:cs="Arial"/>
          <w:sz w:val="20"/>
          <w:szCs w:val="20"/>
        </w:rPr>
      </w:pPr>
      <w:r w:rsidRPr="002545F9">
        <w:rPr>
          <w:rFonts w:ascii="Arial" w:hAnsi="Arial" w:cs="Arial"/>
          <w:sz w:val="20"/>
          <w:szCs w:val="20"/>
        </w:rPr>
        <w:t>Presentation of often unnecessary voluminous material while expecting</w:t>
      </w:r>
      <w:r w:rsidR="00C72C8B" w:rsidRPr="002545F9">
        <w:rPr>
          <w:rFonts w:ascii="Arial" w:hAnsi="Arial" w:cs="Arial"/>
          <w:sz w:val="20"/>
          <w:szCs w:val="20"/>
        </w:rPr>
        <w:t xml:space="preserve"> almost instantaneous responses</w:t>
      </w:r>
    </w:p>
    <w:p w:rsidR="009A1268" w:rsidRPr="002545F9" w:rsidRDefault="009A1268" w:rsidP="00FB3CDE">
      <w:pPr>
        <w:pStyle w:val="NoSpacing"/>
        <w:numPr>
          <w:ilvl w:val="0"/>
          <w:numId w:val="232"/>
        </w:numPr>
        <w:ind w:left="567" w:hanging="283"/>
        <w:rPr>
          <w:rFonts w:ascii="Arial" w:hAnsi="Arial" w:cs="Arial"/>
          <w:b/>
          <w:sz w:val="20"/>
          <w:szCs w:val="20"/>
        </w:rPr>
      </w:pPr>
      <w:r w:rsidRPr="002545F9">
        <w:rPr>
          <w:rFonts w:ascii="Arial" w:hAnsi="Arial" w:cs="Arial"/>
          <w:sz w:val="20"/>
          <w:szCs w:val="20"/>
        </w:rPr>
        <w:t>Transforming the complaint mid-way through the process and occasional dishonesty in the statement of facts.</w:t>
      </w:r>
    </w:p>
    <w:p w:rsidR="009A1268" w:rsidRPr="002545F9" w:rsidRDefault="009A1268" w:rsidP="009A1268">
      <w:pPr>
        <w:pStyle w:val="NoSpacing"/>
        <w:rPr>
          <w:rFonts w:ascii="Arial" w:hAnsi="Arial" w:cs="Arial"/>
          <w:b/>
          <w:sz w:val="20"/>
          <w:szCs w:val="20"/>
        </w:rPr>
      </w:pPr>
    </w:p>
    <w:p w:rsidR="009A1268" w:rsidRPr="002545F9" w:rsidRDefault="009A1268" w:rsidP="009A1268">
      <w:pPr>
        <w:pStyle w:val="NoSpacing"/>
        <w:rPr>
          <w:rFonts w:ascii="Arial" w:hAnsi="Arial" w:cs="Arial"/>
          <w:sz w:val="20"/>
          <w:szCs w:val="20"/>
        </w:rPr>
      </w:pPr>
      <w:r w:rsidRPr="002545F9">
        <w:rPr>
          <w:rFonts w:ascii="Arial" w:hAnsi="Arial" w:cs="Arial"/>
          <w:b/>
          <w:sz w:val="20"/>
          <w:szCs w:val="20"/>
        </w:rPr>
        <w:t xml:space="preserve">Unreasonable </w:t>
      </w:r>
      <w:r w:rsidR="00C72C8B" w:rsidRPr="002545F9">
        <w:rPr>
          <w:rFonts w:ascii="Arial" w:hAnsi="Arial" w:cs="Arial"/>
          <w:b/>
          <w:sz w:val="20"/>
          <w:szCs w:val="20"/>
        </w:rPr>
        <w:t>a</w:t>
      </w:r>
      <w:r w:rsidRPr="002545F9">
        <w:rPr>
          <w:rFonts w:ascii="Arial" w:hAnsi="Arial" w:cs="Arial"/>
          <w:b/>
          <w:sz w:val="20"/>
          <w:szCs w:val="20"/>
        </w:rPr>
        <w:t xml:space="preserve">rguments: </w:t>
      </w:r>
      <w:r w:rsidRPr="002545F9">
        <w:rPr>
          <w:rFonts w:ascii="Arial" w:hAnsi="Arial" w:cs="Arial"/>
          <w:sz w:val="20"/>
          <w:szCs w:val="20"/>
        </w:rPr>
        <w:t>Examples include:</w:t>
      </w:r>
    </w:p>
    <w:p w:rsidR="009A1268" w:rsidRPr="002545F9" w:rsidRDefault="009A1268" w:rsidP="00FB3CDE">
      <w:pPr>
        <w:pStyle w:val="NoSpacing"/>
        <w:numPr>
          <w:ilvl w:val="0"/>
          <w:numId w:val="238"/>
        </w:numPr>
        <w:ind w:left="567" w:hanging="283"/>
        <w:rPr>
          <w:rFonts w:ascii="Arial" w:hAnsi="Arial" w:cs="Arial"/>
          <w:sz w:val="20"/>
          <w:szCs w:val="20"/>
        </w:rPr>
      </w:pPr>
      <w:r w:rsidRPr="002545F9">
        <w:rPr>
          <w:rFonts w:ascii="Arial" w:hAnsi="Arial" w:cs="Arial"/>
          <w:sz w:val="20"/>
          <w:szCs w:val="20"/>
        </w:rPr>
        <w:t>Exaggerating issues;</w:t>
      </w:r>
    </w:p>
    <w:p w:rsidR="009A1268" w:rsidRPr="002545F9" w:rsidRDefault="009A1268" w:rsidP="00FB3CDE">
      <w:pPr>
        <w:pStyle w:val="NoSpacing"/>
        <w:numPr>
          <w:ilvl w:val="0"/>
          <w:numId w:val="233"/>
        </w:numPr>
        <w:ind w:left="567" w:hanging="283"/>
        <w:rPr>
          <w:rFonts w:ascii="Arial" w:hAnsi="Arial" w:cs="Arial"/>
          <w:sz w:val="20"/>
          <w:szCs w:val="20"/>
        </w:rPr>
      </w:pPr>
      <w:r w:rsidRPr="002545F9">
        <w:rPr>
          <w:rFonts w:ascii="Arial" w:hAnsi="Arial" w:cs="Arial"/>
          <w:sz w:val="20"/>
          <w:szCs w:val="20"/>
        </w:rPr>
        <w:t>Presenting irrelevant and/or unreasonable arguments;</w:t>
      </w:r>
    </w:p>
    <w:p w:rsidR="009A1268" w:rsidRPr="002545F9" w:rsidRDefault="009A1268" w:rsidP="00FB3CDE">
      <w:pPr>
        <w:pStyle w:val="NoSpacing"/>
        <w:numPr>
          <w:ilvl w:val="0"/>
          <w:numId w:val="233"/>
        </w:numPr>
        <w:ind w:left="567" w:hanging="283"/>
        <w:rPr>
          <w:rFonts w:ascii="Arial" w:hAnsi="Arial" w:cs="Arial"/>
          <w:sz w:val="20"/>
          <w:szCs w:val="20"/>
        </w:rPr>
      </w:pPr>
      <w:r w:rsidRPr="002545F9">
        <w:rPr>
          <w:rFonts w:ascii="Arial" w:hAnsi="Arial" w:cs="Arial"/>
          <w:sz w:val="20"/>
          <w:szCs w:val="20"/>
        </w:rPr>
        <w:t>Placing too much emphasis on trivialities;</w:t>
      </w:r>
    </w:p>
    <w:p w:rsidR="009A1268" w:rsidRPr="002545F9" w:rsidRDefault="009A1268" w:rsidP="00FB3CDE">
      <w:pPr>
        <w:pStyle w:val="NoSpacing"/>
        <w:numPr>
          <w:ilvl w:val="0"/>
          <w:numId w:val="233"/>
        </w:numPr>
        <w:ind w:left="567" w:hanging="283"/>
        <w:rPr>
          <w:rFonts w:ascii="Arial" w:hAnsi="Arial" w:cs="Arial"/>
          <w:sz w:val="20"/>
          <w:szCs w:val="20"/>
        </w:rPr>
      </w:pPr>
      <w:r w:rsidRPr="002545F9">
        <w:rPr>
          <w:rFonts w:ascii="Arial" w:hAnsi="Arial" w:cs="Arial"/>
          <w:sz w:val="20"/>
          <w:szCs w:val="20"/>
        </w:rPr>
        <w:t>Insisting that the complainant’s version of events be accepted as fact where there is no objective evidence to support this view;</w:t>
      </w:r>
    </w:p>
    <w:p w:rsidR="009A1268" w:rsidRPr="002545F9" w:rsidRDefault="009A1268" w:rsidP="00FB3CDE">
      <w:pPr>
        <w:pStyle w:val="NoSpacing"/>
        <w:numPr>
          <w:ilvl w:val="0"/>
          <w:numId w:val="233"/>
        </w:numPr>
        <w:ind w:left="567" w:hanging="283"/>
        <w:rPr>
          <w:rFonts w:ascii="Arial" w:hAnsi="Arial" w:cs="Arial"/>
          <w:sz w:val="20"/>
          <w:szCs w:val="20"/>
        </w:rPr>
      </w:pPr>
      <w:r w:rsidRPr="002545F9">
        <w:rPr>
          <w:rFonts w:ascii="Arial" w:hAnsi="Arial" w:cs="Arial"/>
          <w:sz w:val="20"/>
          <w:szCs w:val="20"/>
        </w:rPr>
        <w:t>Obstinately refusing to consider counter arguments;</w:t>
      </w:r>
    </w:p>
    <w:p w:rsidR="009A1268" w:rsidRPr="002545F9" w:rsidRDefault="009A1268" w:rsidP="00FB3CDE">
      <w:pPr>
        <w:pStyle w:val="NoSpacing"/>
        <w:numPr>
          <w:ilvl w:val="0"/>
          <w:numId w:val="233"/>
        </w:numPr>
        <w:ind w:left="567" w:hanging="283"/>
        <w:rPr>
          <w:rFonts w:ascii="Arial" w:hAnsi="Arial" w:cs="Arial"/>
          <w:sz w:val="20"/>
          <w:szCs w:val="20"/>
        </w:rPr>
      </w:pPr>
      <w:r w:rsidRPr="002545F9">
        <w:rPr>
          <w:rFonts w:ascii="Arial" w:hAnsi="Arial" w:cs="Arial"/>
          <w:sz w:val="20"/>
          <w:szCs w:val="20"/>
        </w:rPr>
        <w:t>Being guided by unfounded conspiracy theories;</w:t>
      </w:r>
    </w:p>
    <w:p w:rsidR="009A1268" w:rsidRPr="002545F9" w:rsidRDefault="009A1268" w:rsidP="00FB3CDE">
      <w:pPr>
        <w:pStyle w:val="NoSpacing"/>
        <w:numPr>
          <w:ilvl w:val="0"/>
          <w:numId w:val="233"/>
        </w:numPr>
        <w:ind w:left="567" w:hanging="283"/>
        <w:rPr>
          <w:rFonts w:ascii="Arial" w:hAnsi="Arial" w:cs="Arial"/>
          <w:sz w:val="20"/>
          <w:szCs w:val="20"/>
        </w:rPr>
      </w:pPr>
      <w:r w:rsidRPr="002545F9">
        <w:rPr>
          <w:rFonts w:ascii="Arial" w:hAnsi="Arial" w:cs="Arial"/>
          <w:sz w:val="20"/>
          <w:szCs w:val="20"/>
        </w:rPr>
        <w:t>By desire for revenge or retribution against another person or public body.</w:t>
      </w:r>
    </w:p>
    <w:p w:rsidR="009A1268" w:rsidRPr="002545F9" w:rsidRDefault="009A1268" w:rsidP="009A1268">
      <w:pPr>
        <w:pStyle w:val="NoSpacing"/>
        <w:rPr>
          <w:rFonts w:ascii="Arial" w:hAnsi="Arial" w:cs="Arial"/>
          <w:b/>
          <w:sz w:val="20"/>
          <w:szCs w:val="20"/>
        </w:rPr>
      </w:pPr>
    </w:p>
    <w:p w:rsidR="009A1268" w:rsidRPr="002545F9" w:rsidRDefault="009A1268" w:rsidP="009A1268">
      <w:pPr>
        <w:pStyle w:val="NoSpacing"/>
        <w:rPr>
          <w:rFonts w:ascii="Arial" w:hAnsi="Arial" w:cs="Arial"/>
          <w:sz w:val="20"/>
          <w:szCs w:val="20"/>
        </w:rPr>
      </w:pPr>
      <w:r w:rsidRPr="002545F9">
        <w:rPr>
          <w:rFonts w:ascii="Arial" w:hAnsi="Arial" w:cs="Arial"/>
          <w:b/>
          <w:sz w:val="20"/>
          <w:szCs w:val="20"/>
        </w:rPr>
        <w:t xml:space="preserve">Threats, intimidation and/or abuse: </w:t>
      </w:r>
      <w:r w:rsidRPr="002545F9">
        <w:rPr>
          <w:rFonts w:ascii="Arial" w:hAnsi="Arial" w:cs="Arial"/>
          <w:sz w:val="20"/>
          <w:szCs w:val="20"/>
        </w:rPr>
        <w:t>Examples of this include:</w:t>
      </w:r>
    </w:p>
    <w:p w:rsidR="009A1268" w:rsidRPr="002545F9" w:rsidRDefault="009A1268" w:rsidP="00FB3CDE">
      <w:pPr>
        <w:pStyle w:val="NoSpacing"/>
        <w:numPr>
          <w:ilvl w:val="0"/>
          <w:numId w:val="234"/>
        </w:numPr>
        <w:ind w:left="567" w:hanging="283"/>
        <w:rPr>
          <w:rFonts w:ascii="Arial" w:hAnsi="Arial" w:cs="Arial"/>
          <w:sz w:val="20"/>
          <w:szCs w:val="20"/>
        </w:rPr>
      </w:pPr>
      <w:r w:rsidRPr="002545F9">
        <w:rPr>
          <w:rFonts w:ascii="Arial" w:hAnsi="Arial" w:cs="Arial"/>
          <w:sz w:val="20"/>
          <w:szCs w:val="20"/>
        </w:rPr>
        <w:t>Threats of violence;</w:t>
      </w:r>
    </w:p>
    <w:p w:rsidR="009A1268" w:rsidRPr="002545F9" w:rsidRDefault="009A1268" w:rsidP="00FB3CDE">
      <w:pPr>
        <w:pStyle w:val="NoSpacing"/>
        <w:numPr>
          <w:ilvl w:val="0"/>
          <w:numId w:val="234"/>
        </w:numPr>
        <w:ind w:left="567" w:hanging="283"/>
        <w:rPr>
          <w:rFonts w:ascii="Arial" w:hAnsi="Arial" w:cs="Arial"/>
          <w:sz w:val="20"/>
          <w:szCs w:val="20"/>
        </w:rPr>
      </w:pPr>
      <w:r w:rsidRPr="002545F9">
        <w:rPr>
          <w:rFonts w:ascii="Arial" w:hAnsi="Arial" w:cs="Arial"/>
          <w:sz w:val="20"/>
          <w:szCs w:val="20"/>
        </w:rPr>
        <w:t>Actual violence;</w:t>
      </w:r>
    </w:p>
    <w:p w:rsidR="009A1268" w:rsidRPr="002545F9" w:rsidRDefault="009A1268" w:rsidP="00FB3CDE">
      <w:pPr>
        <w:pStyle w:val="NoSpacing"/>
        <w:numPr>
          <w:ilvl w:val="0"/>
          <w:numId w:val="234"/>
        </w:numPr>
        <w:ind w:left="567" w:hanging="283"/>
        <w:rPr>
          <w:rFonts w:ascii="Arial" w:hAnsi="Arial" w:cs="Arial"/>
          <w:sz w:val="20"/>
          <w:szCs w:val="20"/>
        </w:rPr>
      </w:pPr>
      <w:r w:rsidRPr="002545F9">
        <w:rPr>
          <w:rFonts w:ascii="Arial" w:hAnsi="Arial" w:cs="Arial"/>
          <w:sz w:val="20"/>
          <w:szCs w:val="20"/>
        </w:rPr>
        <w:t>Verbal abuse of Board staff;</w:t>
      </w:r>
    </w:p>
    <w:p w:rsidR="009A1268" w:rsidRPr="002545F9" w:rsidRDefault="009A1268" w:rsidP="00FB3CDE">
      <w:pPr>
        <w:pStyle w:val="NoSpacing"/>
        <w:numPr>
          <w:ilvl w:val="0"/>
          <w:numId w:val="234"/>
        </w:numPr>
        <w:ind w:left="567" w:hanging="283"/>
        <w:rPr>
          <w:rFonts w:ascii="Arial" w:hAnsi="Arial" w:cs="Arial"/>
          <w:sz w:val="20"/>
          <w:szCs w:val="20"/>
        </w:rPr>
      </w:pPr>
      <w:r w:rsidRPr="002545F9">
        <w:rPr>
          <w:rFonts w:ascii="Arial" w:hAnsi="Arial" w:cs="Arial"/>
          <w:sz w:val="20"/>
          <w:szCs w:val="20"/>
        </w:rPr>
        <w:t>Rude or aggressive conduct or threats of self-harm;</w:t>
      </w:r>
    </w:p>
    <w:p w:rsidR="009A1268" w:rsidRPr="002545F9" w:rsidRDefault="009A1268" w:rsidP="00FB3CDE">
      <w:pPr>
        <w:pStyle w:val="NoSpacing"/>
        <w:numPr>
          <w:ilvl w:val="0"/>
          <w:numId w:val="234"/>
        </w:numPr>
        <w:ind w:left="567" w:hanging="283"/>
        <w:rPr>
          <w:rFonts w:ascii="Arial" w:hAnsi="Arial" w:cs="Arial"/>
          <w:sz w:val="20"/>
          <w:szCs w:val="20"/>
        </w:rPr>
      </w:pPr>
      <w:r w:rsidRPr="002545F9">
        <w:rPr>
          <w:rFonts w:ascii="Arial" w:hAnsi="Arial" w:cs="Arial"/>
          <w:sz w:val="20"/>
          <w:szCs w:val="20"/>
        </w:rPr>
        <w:t>Violence is not restricted to acts of aggression that may result in physical harm.</w:t>
      </w:r>
      <w:r w:rsidRPr="002545F9">
        <w:rPr>
          <w:rStyle w:val="FootnoteReference"/>
          <w:rFonts w:ascii="Arial" w:hAnsi="Arial" w:cs="Arial"/>
          <w:sz w:val="20"/>
          <w:szCs w:val="20"/>
        </w:rPr>
        <w:footnoteReference w:id="6"/>
      </w:r>
      <w:r w:rsidRPr="002545F9">
        <w:rPr>
          <w:rFonts w:ascii="Arial" w:hAnsi="Arial" w:cs="Arial"/>
          <w:sz w:val="20"/>
          <w:szCs w:val="20"/>
        </w:rPr>
        <w:t xml:space="preserve"> It also includes behaviour or language whether verbal or written that may cause staff to feel afraid, threatened or abused and may include threats, derogatory personal remarks, inflammatory statements or rudeness.</w:t>
      </w:r>
    </w:p>
    <w:p w:rsidR="009A1268" w:rsidRPr="002545F9" w:rsidRDefault="009A1268" w:rsidP="009A1268">
      <w:pPr>
        <w:pStyle w:val="NoSpacing"/>
        <w:rPr>
          <w:rFonts w:ascii="Arial" w:hAnsi="Arial" w:cs="Arial"/>
          <w:sz w:val="20"/>
          <w:szCs w:val="20"/>
        </w:rPr>
      </w:pPr>
    </w:p>
    <w:p w:rsidR="009A1268" w:rsidRPr="002545F9" w:rsidRDefault="009A1268" w:rsidP="00C72C8B">
      <w:pPr>
        <w:pStyle w:val="Heading3"/>
        <w:rPr>
          <w:b w:val="0"/>
        </w:rPr>
      </w:pPr>
      <w:r w:rsidRPr="002545F9">
        <w:t xml:space="preserve">Principles to apply to </w:t>
      </w:r>
      <w:r w:rsidR="00B24746" w:rsidRPr="002545F9">
        <w:t>u</w:t>
      </w:r>
      <w:r w:rsidRPr="002545F9">
        <w:t xml:space="preserve">nreasonable </w:t>
      </w:r>
      <w:r w:rsidR="00B24746" w:rsidRPr="002545F9">
        <w:t>c</w:t>
      </w:r>
      <w:r w:rsidRPr="002545F9">
        <w:t xml:space="preserve">omplainant </w:t>
      </w:r>
      <w:r w:rsidR="00B24746" w:rsidRPr="002545F9">
        <w:t>b</w:t>
      </w:r>
      <w:r w:rsidRPr="002545F9">
        <w:t>ehaviour</w:t>
      </w:r>
    </w:p>
    <w:p w:rsidR="009A1268" w:rsidRPr="002545F9" w:rsidRDefault="009A1268" w:rsidP="009A1268">
      <w:pPr>
        <w:pStyle w:val="NoSpacing"/>
        <w:rPr>
          <w:rFonts w:ascii="Arial" w:hAnsi="Arial" w:cs="Arial"/>
          <w:sz w:val="20"/>
          <w:szCs w:val="20"/>
        </w:rPr>
      </w:pPr>
      <w:r w:rsidRPr="002545F9">
        <w:rPr>
          <w:rFonts w:ascii="Arial" w:hAnsi="Arial" w:cs="Arial"/>
          <w:sz w:val="20"/>
          <w:szCs w:val="20"/>
        </w:rPr>
        <w:t>The following approach should be taken in responding to unreasonable complainant behaviour.</w:t>
      </w:r>
    </w:p>
    <w:p w:rsidR="009A1268" w:rsidRPr="002545F9" w:rsidRDefault="009A1268" w:rsidP="00FB3CDE">
      <w:pPr>
        <w:pStyle w:val="NoSpacing"/>
        <w:numPr>
          <w:ilvl w:val="0"/>
          <w:numId w:val="235"/>
        </w:numPr>
        <w:rPr>
          <w:rFonts w:ascii="Arial" w:hAnsi="Arial" w:cs="Arial"/>
          <w:sz w:val="20"/>
          <w:szCs w:val="20"/>
        </w:rPr>
      </w:pPr>
      <w:r w:rsidRPr="002545F9">
        <w:rPr>
          <w:rFonts w:ascii="Arial" w:hAnsi="Arial" w:cs="Arial"/>
          <w:sz w:val="20"/>
          <w:szCs w:val="20"/>
        </w:rPr>
        <w:t>The substance of the complaint should determine how the investigating officer responds to the complaint (not the complainant’s demands or behaviour);</w:t>
      </w:r>
    </w:p>
    <w:p w:rsidR="009A1268" w:rsidRPr="002545F9" w:rsidRDefault="009A1268" w:rsidP="00FB3CDE">
      <w:pPr>
        <w:pStyle w:val="NoSpacing"/>
        <w:numPr>
          <w:ilvl w:val="0"/>
          <w:numId w:val="235"/>
        </w:numPr>
        <w:rPr>
          <w:rFonts w:ascii="Arial" w:hAnsi="Arial" w:cs="Arial"/>
          <w:sz w:val="20"/>
          <w:szCs w:val="20"/>
        </w:rPr>
      </w:pPr>
      <w:r w:rsidRPr="002545F9">
        <w:rPr>
          <w:rFonts w:ascii="Arial" w:hAnsi="Arial" w:cs="Arial"/>
          <w:sz w:val="20"/>
          <w:szCs w:val="20"/>
        </w:rPr>
        <w:t>The Board will act respectfully towards the complainant and impartially with regard to the complaint, regardless of the complainant’s behaviour;</w:t>
      </w:r>
    </w:p>
    <w:p w:rsidR="009A1268" w:rsidRPr="002545F9" w:rsidRDefault="009A1268" w:rsidP="00FB3CDE">
      <w:pPr>
        <w:pStyle w:val="NoSpacing"/>
        <w:numPr>
          <w:ilvl w:val="0"/>
          <w:numId w:val="235"/>
        </w:numPr>
        <w:rPr>
          <w:rFonts w:ascii="Arial" w:hAnsi="Arial" w:cs="Arial"/>
          <w:sz w:val="20"/>
          <w:szCs w:val="20"/>
        </w:rPr>
      </w:pPr>
      <w:r w:rsidRPr="002545F9">
        <w:rPr>
          <w:rFonts w:ascii="Arial" w:hAnsi="Arial" w:cs="Arial"/>
          <w:sz w:val="20"/>
          <w:szCs w:val="20"/>
        </w:rPr>
        <w:t>The investigating officer will ensure that the complaints procedure has been correctly followed and no element of the complaint has been overlooked or inadequately addressed;</w:t>
      </w:r>
    </w:p>
    <w:p w:rsidR="009A1268" w:rsidRPr="002545F9" w:rsidRDefault="009A1268" w:rsidP="00FB3CDE">
      <w:pPr>
        <w:pStyle w:val="NoSpacing"/>
        <w:numPr>
          <w:ilvl w:val="0"/>
          <w:numId w:val="235"/>
        </w:numPr>
        <w:rPr>
          <w:rFonts w:ascii="Arial" w:hAnsi="Arial" w:cs="Arial"/>
          <w:sz w:val="20"/>
          <w:szCs w:val="20"/>
        </w:rPr>
      </w:pPr>
      <w:r w:rsidRPr="002545F9">
        <w:rPr>
          <w:rFonts w:ascii="Arial" w:hAnsi="Arial" w:cs="Arial"/>
          <w:sz w:val="20"/>
          <w:szCs w:val="20"/>
        </w:rPr>
        <w:t>The investigating officer will explain to the complainant when and why it is considered the complainant’s behaviour is unreasonable and afford the complainant the opportunity to change their behaviour;</w:t>
      </w:r>
    </w:p>
    <w:p w:rsidR="009A1268" w:rsidRPr="002545F9" w:rsidRDefault="009A1268" w:rsidP="00FB3CDE">
      <w:pPr>
        <w:pStyle w:val="NoSpacing"/>
        <w:numPr>
          <w:ilvl w:val="0"/>
          <w:numId w:val="235"/>
        </w:numPr>
        <w:rPr>
          <w:rFonts w:ascii="Arial" w:hAnsi="Arial" w:cs="Arial"/>
          <w:sz w:val="20"/>
          <w:szCs w:val="20"/>
        </w:rPr>
      </w:pPr>
      <w:r w:rsidRPr="002545F9">
        <w:rPr>
          <w:rFonts w:ascii="Arial" w:hAnsi="Arial" w:cs="Arial"/>
          <w:sz w:val="20"/>
          <w:szCs w:val="20"/>
        </w:rPr>
        <w:lastRenderedPageBreak/>
        <w:t xml:space="preserve">Any measure taken in relation to unreasonable complainant behaviour must be proportionate and appropriate to the circumstances, fair to the complainant and fair to the staff involved. </w:t>
      </w:r>
    </w:p>
    <w:p w:rsidR="009A1268" w:rsidRPr="002545F9" w:rsidRDefault="009A1268" w:rsidP="009A1268">
      <w:pPr>
        <w:pStyle w:val="NoSpacing"/>
        <w:rPr>
          <w:rFonts w:ascii="Arial" w:hAnsi="Arial" w:cs="Arial"/>
          <w:sz w:val="20"/>
          <w:szCs w:val="20"/>
        </w:rPr>
      </w:pPr>
    </w:p>
    <w:p w:rsidR="009A1268" w:rsidRPr="002545F9" w:rsidRDefault="009A1268" w:rsidP="00C72C8B">
      <w:pPr>
        <w:pStyle w:val="Heading3"/>
        <w:rPr>
          <w:b w:val="0"/>
        </w:rPr>
      </w:pPr>
      <w:r w:rsidRPr="002545F9">
        <w:t xml:space="preserve">Process for responding to </w:t>
      </w:r>
      <w:r w:rsidR="00B24746" w:rsidRPr="002545F9">
        <w:t>u</w:t>
      </w:r>
      <w:r w:rsidRPr="002545F9">
        <w:t xml:space="preserve">nreasonable </w:t>
      </w:r>
      <w:r w:rsidR="00B24746" w:rsidRPr="002545F9">
        <w:t>c</w:t>
      </w:r>
      <w:r w:rsidRPr="002545F9">
        <w:t xml:space="preserve">omplainant </w:t>
      </w:r>
      <w:r w:rsidR="00B24746" w:rsidRPr="002545F9">
        <w:t>b</w:t>
      </w:r>
      <w:r w:rsidRPr="002545F9">
        <w:t>ehaviour</w:t>
      </w:r>
    </w:p>
    <w:p w:rsidR="009A1268" w:rsidRPr="002545F9" w:rsidRDefault="009A1268" w:rsidP="009A1268">
      <w:pPr>
        <w:pStyle w:val="NoSpacing"/>
        <w:rPr>
          <w:rFonts w:ascii="Arial" w:hAnsi="Arial" w:cs="Arial"/>
          <w:sz w:val="20"/>
          <w:szCs w:val="20"/>
        </w:rPr>
      </w:pPr>
      <w:r w:rsidRPr="002545F9">
        <w:rPr>
          <w:rFonts w:ascii="Arial" w:hAnsi="Arial" w:cs="Arial"/>
          <w:sz w:val="20"/>
          <w:szCs w:val="20"/>
        </w:rPr>
        <w:t>The procedure outlined below should be followed where the investigating officer considers categorising a complainant’s behaviour as unreasonable.</w:t>
      </w:r>
    </w:p>
    <w:p w:rsidR="009A1268" w:rsidRPr="002545F9" w:rsidRDefault="009A1268" w:rsidP="00FB3CDE">
      <w:pPr>
        <w:pStyle w:val="NoSpacing"/>
        <w:numPr>
          <w:ilvl w:val="0"/>
          <w:numId w:val="236"/>
        </w:numPr>
        <w:rPr>
          <w:rFonts w:ascii="Arial" w:hAnsi="Arial" w:cs="Arial"/>
          <w:sz w:val="20"/>
          <w:szCs w:val="20"/>
        </w:rPr>
      </w:pPr>
      <w:r w:rsidRPr="002545F9">
        <w:rPr>
          <w:rFonts w:ascii="Arial" w:hAnsi="Arial" w:cs="Arial"/>
          <w:sz w:val="20"/>
          <w:szCs w:val="20"/>
        </w:rPr>
        <w:t xml:space="preserve">Where the investigating officer is the </w:t>
      </w:r>
      <w:r w:rsidR="00C72C8B" w:rsidRPr="002545F9">
        <w:rPr>
          <w:rFonts w:ascii="Arial" w:hAnsi="Arial" w:cs="Arial"/>
          <w:sz w:val="20"/>
          <w:szCs w:val="20"/>
        </w:rPr>
        <w:t>m</w:t>
      </w:r>
      <w:r w:rsidRPr="002545F9">
        <w:rPr>
          <w:rFonts w:ascii="Arial" w:hAnsi="Arial" w:cs="Arial"/>
          <w:sz w:val="20"/>
          <w:szCs w:val="20"/>
        </w:rPr>
        <w:t xml:space="preserve">anaging </w:t>
      </w:r>
      <w:r w:rsidR="00C72C8B" w:rsidRPr="002545F9">
        <w:rPr>
          <w:rFonts w:ascii="Arial" w:hAnsi="Arial" w:cs="Arial"/>
          <w:sz w:val="20"/>
          <w:szCs w:val="20"/>
        </w:rPr>
        <w:t>s</w:t>
      </w:r>
      <w:r w:rsidRPr="002545F9">
        <w:rPr>
          <w:rFonts w:ascii="Arial" w:hAnsi="Arial" w:cs="Arial"/>
          <w:sz w:val="20"/>
          <w:szCs w:val="20"/>
        </w:rPr>
        <w:t xml:space="preserve">olicitor and the </w:t>
      </w:r>
      <w:r w:rsidR="00C72C8B" w:rsidRPr="002545F9">
        <w:rPr>
          <w:rFonts w:ascii="Arial" w:hAnsi="Arial" w:cs="Arial"/>
          <w:sz w:val="20"/>
          <w:szCs w:val="20"/>
        </w:rPr>
        <w:t>m</w:t>
      </w:r>
      <w:r w:rsidRPr="002545F9">
        <w:rPr>
          <w:rFonts w:ascii="Arial" w:hAnsi="Arial" w:cs="Arial"/>
          <w:sz w:val="20"/>
          <w:szCs w:val="20"/>
        </w:rPr>
        <w:t xml:space="preserve">anaging </w:t>
      </w:r>
      <w:r w:rsidR="00C72C8B" w:rsidRPr="002545F9">
        <w:rPr>
          <w:rFonts w:ascii="Arial" w:hAnsi="Arial" w:cs="Arial"/>
          <w:sz w:val="20"/>
          <w:szCs w:val="20"/>
        </w:rPr>
        <w:t>s</w:t>
      </w:r>
      <w:r w:rsidRPr="002545F9">
        <w:rPr>
          <w:rFonts w:ascii="Arial" w:hAnsi="Arial" w:cs="Arial"/>
          <w:sz w:val="20"/>
          <w:szCs w:val="20"/>
        </w:rPr>
        <w:t xml:space="preserve">olicitor considers a complainant’s behaviour as unreasonable then the </w:t>
      </w:r>
      <w:r w:rsidR="00C72C8B" w:rsidRPr="002545F9">
        <w:rPr>
          <w:rFonts w:ascii="Arial" w:hAnsi="Arial" w:cs="Arial"/>
          <w:sz w:val="20"/>
          <w:szCs w:val="20"/>
        </w:rPr>
        <w:t>m</w:t>
      </w:r>
      <w:r w:rsidRPr="002545F9">
        <w:rPr>
          <w:rFonts w:ascii="Arial" w:hAnsi="Arial" w:cs="Arial"/>
          <w:sz w:val="20"/>
          <w:szCs w:val="20"/>
        </w:rPr>
        <w:t xml:space="preserve">anaging </w:t>
      </w:r>
      <w:r w:rsidR="00C72C8B" w:rsidRPr="002545F9">
        <w:rPr>
          <w:rFonts w:ascii="Arial" w:hAnsi="Arial" w:cs="Arial"/>
          <w:sz w:val="20"/>
          <w:szCs w:val="20"/>
        </w:rPr>
        <w:t>s</w:t>
      </w:r>
      <w:r w:rsidRPr="002545F9">
        <w:rPr>
          <w:rFonts w:ascii="Arial" w:hAnsi="Arial" w:cs="Arial"/>
          <w:sz w:val="20"/>
          <w:szCs w:val="20"/>
        </w:rPr>
        <w:t>olicitor will review the matter with the Regional Manager who will consider this matter in accord</w:t>
      </w:r>
      <w:r w:rsidR="00C279A7" w:rsidRPr="002545F9">
        <w:rPr>
          <w:rFonts w:ascii="Arial" w:hAnsi="Arial" w:cs="Arial"/>
          <w:sz w:val="20"/>
          <w:szCs w:val="20"/>
        </w:rPr>
        <w:t>ance with the procedures below.</w:t>
      </w:r>
    </w:p>
    <w:p w:rsidR="009A1268" w:rsidRPr="002545F9" w:rsidRDefault="009A1268" w:rsidP="00FB3CDE">
      <w:pPr>
        <w:pStyle w:val="NoSpacing"/>
        <w:numPr>
          <w:ilvl w:val="0"/>
          <w:numId w:val="236"/>
        </w:numPr>
        <w:rPr>
          <w:rFonts w:ascii="Arial" w:hAnsi="Arial" w:cs="Arial"/>
          <w:sz w:val="20"/>
          <w:szCs w:val="20"/>
        </w:rPr>
      </w:pPr>
      <w:r w:rsidRPr="002545F9">
        <w:rPr>
          <w:rFonts w:ascii="Arial" w:hAnsi="Arial" w:cs="Arial"/>
          <w:sz w:val="20"/>
          <w:szCs w:val="20"/>
        </w:rPr>
        <w:t xml:space="preserve">Where the investigating officer is the Regional Manager and the Regional Manager considers a complainant’s behaviour as unreasonable then the Regional Manager will review the matter with the Director of Civil Legal Aid who will consider this matter in accordance with the procedure </w:t>
      </w:r>
      <w:r w:rsidR="00C279A7" w:rsidRPr="002545F9">
        <w:rPr>
          <w:rFonts w:ascii="Arial" w:hAnsi="Arial" w:cs="Arial"/>
          <w:sz w:val="20"/>
          <w:szCs w:val="20"/>
        </w:rPr>
        <w:t>below.</w:t>
      </w:r>
    </w:p>
    <w:p w:rsidR="009A1268" w:rsidRPr="002545F9" w:rsidRDefault="009A1268" w:rsidP="00FB3CDE">
      <w:pPr>
        <w:pStyle w:val="NoSpacing"/>
        <w:numPr>
          <w:ilvl w:val="0"/>
          <w:numId w:val="236"/>
        </w:numPr>
        <w:rPr>
          <w:rFonts w:ascii="Arial" w:hAnsi="Arial" w:cs="Arial"/>
          <w:sz w:val="20"/>
          <w:szCs w:val="20"/>
        </w:rPr>
      </w:pPr>
      <w:r w:rsidRPr="002545F9">
        <w:rPr>
          <w:rFonts w:ascii="Arial" w:hAnsi="Arial" w:cs="Arial"/>
          <w:sz w:val="20"/>
          <w:szCs w:val="20"/>
        </w:rPr>
        <w:t xml:space="preserve">Following this determination, the </w:t>
      </w:r>
      <w:r w:rsidR="00C72C8B" w:rsidRPr="002545F9">
        <w:rPr>
          <w:rFonts w:ascii="Arial" w:hAnsi="Arial" w:cs="Arial"/>
          <w:sz w:val="20"/>
          <w:szCs w:val="20"/>
        </w:rPr>
        <w:t>m</w:t>
      </w:r>
      <w:r w:rsidRPr="002545F9">
        <w:rPr>
          <w:rFonts w:ascii="Arial" w:hAnsi="Arial" w:cs="Arial"/>
          <w:sz w:val="20"/>
          <w:szCs w:val="20"/>
        </w:rPr>
        <w:t>anager (Regional Manager/Director of Civil Legal Aid) will notify the complainant of these measures in writing and of the reasons why his/her behavio</w:t>
      </w:r>
      <w:r w:rsidR="00C72C8B" w:rsidRPr="002545F9">
        <w:rPr>
          <w:rFonts w:ascii="Arial" w:hAnsi="Arial" w:cs="Arial"/>
          <w:sz w:val="20"/>
          <w:szCs w:val="20"/>
        </w:rPr>
        <w:t>ur has been deemed unreasonable</w:t>
      </w:r>
    </w:p>
    <w:p w:rsidR="009A1268" w:rsidRPr="002545F9" w:rsidRDefault="009A1268" w:rsidP="00FB3CDE">
      <w:pPr>
        <w:pStyle w:val="NoSpacing"/>
        <w:numPr>
          <w:ilvl w:val="0"/>
          <w:numId w:val="236"/>
        </w:numPr>
        <w:rPr>
          <w:rFonts w:ascii="Arial" w:hAnsi="Arial" w:cs="Arial"/>
          <w:sz w:val="20"/>
          <w:szCs w:val="20"/>
        </w:rPr>
      </w:pPr>
      <w:r w:rsidRPr="002545F9">
        <w:rPr>
          <w:rFonts w:ascii="Arial" w:hAnsi="Arial" w:cs="Arial"/>
          <w:sz w:val="20"/>
          <w:szCs w:val="20"/>
        </w:rPr>
        <w:t>This notification will be copied for the in</w:t>
      </w:r>
      <w:r w:rsidR="00C72C8B" w:rsidRPr="002545F9">
        <w:rPr>
          <w:rFonts w:ascii="Arial" w:hAnsi="Arial" w:cs="Arial"/>
          <w:sz w:val="20"/>
          <w:szCs w:val="20"/>
        </w:rPr>
        <w:t>formation of all those involved</w:t>
      </w:r>
    </w:p>
    <w:p w:rsidR="009A1268" w:rsidRPr="002545F9" w:rsidRDefault="009A1268" w:rsidP="00FB3CDE">
      <w:pPr>
        <w:pStyle w:val="NoSpacing"/>
        <w:numPr>
          <w:ilvl w:val="0"/>
          <w:numId w:val="236"/>
        </w:numPr>
        <w:rPr>
          <w:rFonts w:ascii="Arial" w:hAnsi="Arial" w:cs="Arial"/>
          <w:sz w:val="20"/>
          <w:szCs w:val="20"/>
        </w:rPr>
      </w:pPr>
      <w:r w:rsidRPr="002545F9">
        <w:rPr>
          <w:rFonts w:ascii="Arial" w:hAnsi="Arial" w:cs="Arial"/>
          <w:sz w:val="20"/>
          <w:szCs w:val="20"/>
        </w:rPr>
        <w:t xml:space="preserve">A hard copy should be placed on the client file and a separate complaint file will be set up for future reference regarding the reasons why an individual’s behaviour is deemed as unreasonable and </w:t>
      </w:r>
      <w:r w:rsidR="00C72C8B" w:rsidRPr="002545F9">
        <w:rPr>
          <w:rFonts w:ascii="Arial" w:hAnsi="Arial" w:cs="Arial"/>
          <w:sz w:val="20"/>
          <w:szCs w:val="20"/>
        </w:rPr>
        <w:t>actions taken relating to same</w:t>
      </w:r>
    </w:p>
    <w:p w:rsidR="009A1268" w:rsidRPr="002545F9" w:rsidRDefault="009A1268" w:rsidP="009A1268">
      <w:pPr>
        <w:pStyle w:val="NoSpacing"/>
        <w:rPr>
          <w:rFonts w:ascii="Arial" w:hAnsi="Arial" w:cs="Arial"/>
          <w:b/>
          <w:sz w:val="20"/>
          <w:szCs w:val="20"/>
        </w:rPr>
      </w:pPr>
    </w:p>
    <w:p w:rsidR="009A1268" w:rsidRPr="002545F9" w:rsidRDefault="009A1268" w:rsidP="00C72C8B">
      <w:pPr>
        <w:pStyle w:val="Heading3"/>
        <w:rPr>
          <w:b w:val="0"/>
        </w:rPr>
      </w:pPr>
      <w:r w:rsidRPr="002545F9">
        <w:t xml:space="preserve">Appropriate </w:t>
      </w:r>
      <w:r w:rsidR="00B24746" w:rsidRPr="002545F9">
        <w:t>m</w:t>
      </w:r>
      <w:r w:rsidRPr="002545F9">
        <w:t>easures</w:t>
      </w:r>
    </w:p>
    <w:p w:rsidR="009A1268" w:rsidRPr="002545F9" w:rsidRDefault="009A1268" w:rsidP="009A1268">
      <w:pPr>
        <w:pStyle w:val="NoSpacing"/>
        <w:rPr>
          <w:rFonts w:ascii="Arial" w:hAnsi="Arial" w:cs="Arial"/>
          <w:sz w:val="20"/>
          <w:szCs w:val="20"/>
        </w:rPr>
      </w:pPr>
      <w:r w:rsidRPr="002545F9">
        <w:rPr>
          <w:rFonts w:ascii="Arial" w:hAnsi="Arial" w:cs="Arial"/>
          <w:sz w:val="20"/>
          <w:szCs w:val="20"/>
        </w:rPr>
        <w:t>Measures taken must be appropriate and proportionate. Options to consider include</w:t>
      </w:r>
    </w:p>
    <w:p w:rsidR="009A1268" w:rsidRPr="002545F9" w:rsidRDefault="009A1268" w:rsidP="00FB3CDE">
      <w:pPr>
        <w:pStyle w:val="NoSpacing"/>
        <w:numPr>
          <w:ilvl w:val="0"/>
          <w:numId w:val="237"/>
        </w:numPr>
        <w:rPr>
          <w:rFonts w:ascii="Arial" w:hAnsi="Arial" w:cs="Arial"/>
          <w:sz w:val="20"/>
          <w:szCs w:val="20"/>
        </w:rPr>
      </w:pPr>
      <w:r w:rsidRPr="002545F9">
        <w:rPr>
          <w:rFonts w:ascii="Arial" w:hAnsi="Arial" w:cs="Arial"/>
          <w:sz w:val="20"/>
          <w:szCs w:val="20"/>
        </w:rPr>
        <w:t>Confirm to the complainant that all lines and avenues with regard to the complaints process have been exhausted in line wit</w:t>
      </w:r>
      <w:r w:rsidR="00C72C8B" w:rsidRPr="002545F9">
        <w:rPr>
          <w:rFonts w:ascii="Arial" w:hAnsi="Arial" w:cs="Arial"/>
          <w:sz w:val="20"/>
          <w:szCs w:val="20"/>
        </w:rPr>
        <w:t>h the Board’s complaints policy</w:t>
      </w:r>
    </w:p>
    <w:p w:rsidR="009A1268" w:rsidRPr="002545F9" w:rsidRDefault="009A1268" w:rsidP="00FB3CDE">
      <w:pPr>
        <w:pStyle w:val="NoSpacing"/>
        <w:numPr>
          <w:ilvl w:val="0"/>
          <w:numId w:val="237"/>
        </w:numPr>
        <w:rPr>
          <w:rFonts w:ascii="Arial" w:hAnsi="Arial" w:cs="Arial"/>
          <w:sz w:val="20"/>
          <w:szCs w:val="20"/>
        </w:rPr>
      </w:pPr>
      <w:r w:rsidRPr="002545F9">
        <w:rPr>
          <w:rFonts w:ascii="Arial" w:hAnsi="Arial" w:cs="Arial"/>
          <w:sz w:val="20"/>
          <w:szCs w:val="20"/>
        </w:rPr>
        <w:t>Ask the complainant to enter into an agree</w:t>
      </w:r>
      <w:r w:rsidR="00C72C8B" w:rsidRPr="002545F9">
        <w:rPr>
          <w:rFonts w:ascii="Arial" w:hAnsi="Arial" w:cs="Arial"/>
          <w:sz w:val="20"/>
          <w:szCs w:val="20"/>
        </w:rPr>
        <w:t>ment about their future conduct</w:t>
      </w:r>
    </w:p>
    <w:p w:rsidR="009A1268" w:rsidRPr="002545F9" w:rsidRDefault="009A1268" w:rsidP="00FB3CDE">
      <w:pPr>
        <w:pStyle w:val="NoSpacing"/>
        <w:numPr>
          <w:ilvl w:val="0"/>
          <w:numId w:val="237"/>
        </w:numPr>
        <w:rPr>
          <w:rFonts w:ascii="Arial" w:hAnsi="Arial" w:cs="Arial"/>
          <w:sz w:val="20"/>
          <w:szCs w:val="20"/>
        </w:rPr>
      </w:pPr>
      <w:r w:rsidRPr="002545F9">
        <w:rPr>
          <w:rFonts w:ascii="Arial" w:hAnsi="Arial" w:cs="Arial"/>
          <w:sz w:val="20"/>
          <w:szCs w:val="20"/>
        </w:rPr>
        <w:t>Requesting contact in a</w:t>
      </w:r>
      <w:r w:rsidR="00C72C8B" w:rsidRPr="002545F9">
        <w:rPr>
          <w:rFonts w:ascii="Arial" w:hAnsi="Arial" w:cs="Arial"/>
          <w:sz w:val="20"/>
          <w:szCs w:val="20"/>
        </w:rPr>
        <w:t xml:space="preserve"> particular form (letters only)</w:t>
      </w:r>
    </w:p>
    <w:p w:rsidR="009A1268" w:rsidRPr="002545F9" w:rsidRDefault="009A1268" w:rsidP="00FB3CDE">
      <w:pPr>
        <w:pStyle w:val="NoSpacing"/>
        <w:numPr>
          <w:ilvl w:val="0"/>
          <w:numId w:val="237"/>
        </w:numPr>
        <w:rPr>
          <w:rFonts w:ascii="Arial" w:hAnsi="Arial" w:cs="Arial"/>
          <w:sz w:val="20"/>
          <w:szCs w:val="20"/>
        </w:rPr>
      </w:pPr>
      <w:r w:rsidRPr="002545F9">
        <w:rPr>
          <w:rFonts w:ascii="Arial" w:hAnsi="Arial" w:cs="Arial"/>
          <w:sz w:val="20"/>
          <w:szCs w:val="20"/>
        </w:rPr>
        <w:t>Requiring contact to take place with a named officer and restricting any phone ca</w:t>
      </w:r>
      <w:r w:rsidR="00C72C8B" w:rsidRPr="002545F9">
        <w:rPr>
          <w:rFonts w:ascii="Arial" w:hAnsi="Arial" w:cs="Arial"/>
          <w:sz w:val="20"/>
          <w:szCs w:val="20"/>
        </w:rPr>
        <w:t>lls to specified days and times</w:t>
      </w:r>
    </w:p>
    <w:p w:rsidR="009A1268" w:rsidRPr="002545F9" w:rsidRDefault="009A1268" w:rsidP="00FB3CDE">
      <w:pPr>
        <w:pStyle w:val="NoSpacing"/>
        <w:numPr>
          <w:ilvl w:val="0"/>
          <w:numId w:val="237"/>
        </w:numPr>
        <w:rPr>
          <w:rFonts w:ascii="Arial" w:hAnsi="Arial" w:cs="Arial"/>
          <w:sz w:val="20"/>
          <w:szCs w:val="20"/>
        </w:rPr>
      </w:pPr>
      <w:r w:rsidRPr="002545F9">
        <w:rPr>
          <w:rFonts w:ascii="Arial" w:hAnsi="Arial" w:cs="Arial"/>
          <w:sz w:val="20"/>
          <w:szCs w:val="20"/>
        </w:rPr>
        <w:t>Limit the email addresses that can be contac</w:t>
      </w:r>
      <w:r w:rsidR="00C72C8B" w:rsidRPr="002545F9">
        <w:rPr>
          <w:rFonts w:ascii="Arial" w:hAnsi="Arial" w:cs="Arial"/>
          <w:sz w:val="20"/>
          <w:szCs w:val="20"/>
        </w:rPr>
        <w:t>ted by the complainant</w:t>
      </w:r>
    </w:p>
    <w:p w:rsidR="009A1268" w:rsidRPr="002545F9" w:rsidRDefault="009A1268" w:rsidP="00FB3CDE">
      <w:pPr>
        <w:pStyle w:val="NoSpacing"/>
        <w:numPr>
          <w:ilvl w:val="0"/>
          <w:numId w:val="237"/>
        </w:numPr>
        <w:rPr>
          <w:rFonts w:ascii="Arial" w:hAnsi="Arial" w:cs="Arial"/>
          <w:sz w:val="20"/>
          <w:szCs w:val="20"/>
        </w:rPr>
      </w:pPr>
      <w:r w:rsidRPr="002545F9">
        <w:rPr>
          <w:rFonts w:ascii="Arial" w:hAnsi="Arial" w:cs="Arial"/>
          <w:sz w:val="20"/>
          <w:szCs w:val="20"/>
        </w:rPr>
        <w:t>Restrict the number of issues that will be dealt with in a given period</w:t>
      </w:r>
    </w:p>
    <w:p w:rsidR="009A1268" w:rsidRPr="002545F9" w:rsidRDefault="009A1268" w:rsidP="00FB3CDE">
      <w:pPr>
        <w:pStyle w:val="NoSpacing"/>
        <w:numPr>
          <w:ilvl w:val="0"/>
          <w:numId w:val="237"/>
        </w:numPr>
        <w:rPr>
          <w:rFonts w:ascii="Arial" w:hAnsi="Arial" w:cs="Arial"/>
          <w:sz w:val="20"/>
          <w:szCs w:val="20"/>
        </w:rPr>
      </w:pPr>
      <w:r w:rsidRPr="002545F9">
        <w:rPr>
          <w:rFonts w:ascii="Arial" w:hAnsi="Arial" w:cs="Arial"/>
          <w:sz w:val="20"/>
          <w:szCs w:val="20"/>
        </w:rPr>
        <w:t>Limit the number of emails in any one period  and direct that they be as concise as possible</w:t>
      </w:r>
    </w:p>
    <w:p w:rsidR="009A1268" w:rsidRPr="002545F9" w:rsidRDefault="009A1268" w:rsidP="009A1268">
      <w:pPr>
        <w:pStyle w:val="NoSpacing"/>
        <w:rPr>
          <w:rFonts w:ascii="Arial" w:hAnsi="Arial" w:cs="Arial"/>
          <w:sz w:val="20"/>
          <w:szCs w:val="20"/>
        </w:rPr>
      </w:pPr>
    </w:p>
    <w:p w:rsidR="009A1268" w:rsidRPr="002545F9" w:rsidRDefault="009A1268" w:rsidP="009A1268">
      <w:pPr>
        <w:pStyle w:val="NoSpacing"/>
        <w:rPr>
          <w:rFonts w:ascii="Arial" w:hAnsi="Arial" w:cs="Arial"/>
          <w:sz w:val="20"/>
          <w:szCs w:val="20"/>
        </w:rPr>
      </w:pPr>
      <w:r w:rsidRPr="002545F9">
        <w:rPr>
          <w:rFonts w:ascii="Arial" w:hAnsi="Arial" w:cs="Arial"/>
          <w:sz w:val="20"/>
          <w:szCs w:val="20"/>
        </w:rPr>
        <w:t xml:space="preserve">At all times, the </w:t>
      </w:r>
      <w:r w:rsidR="00C72C8B" w:rsidRPr="002545F9">
        <w:rPr>
          <w:rFonts w:ascii="Arial" w:hAnsi="Arial" w:cs="Arial"/>
          <w:sz w:val="20"/>
          <w:szCs w:val="20"/>
        </w:rPr>
        <w:t>B</w:t>
      </w:r>
      <w:r w:rsidRPr="002545F9">
        <w:rPr>
          <w:rFonts w:ascii="Arial" w:hAnsi="Arial" w:cs="Arial"/>
          <w:sz w:val="20"/>
          <w:szCs w:val="20"/>
        </w:rPr>
        <w:t>oard will try to maintain at least one form of contact with the complainant.</w:t>
      </w:r>
    </w:p>
    <w:p w:rsidR="009A1268" w:rsidRPr="002545F9" w:rsidRDefault="009A1268" w:rsidP="009A1268">
      <w:pPr>
        <w:pStyle w:val="NoSpacing"/>
        <w:rPr>
          <w:rFonts w:ascii="Arial" w:hAnsi="Arial" w:cs="Arial"/>
          <w:sz w:val="20"/>
          <w:szCs w:val="20"/>
        </w:rPr>
      </w:pPr>
    </w:p>
    <w:p w:rsidR="009A1268" w:rsidRPr="002545F9" w:rsidRDefault="009A1268" w:rsidP="009A1268">
      <w:pPr>
        <w:pStyle w:val="NoSpacing"/>
        <w:rPr>
          <w:rFonts w:ascii="Arial" w:hAnsi="Arial" w:cs="Arial"/>
          <w:sz w:val="20"/>
          <w:szCs w:val="20"/>
        </w:rPr>
      </w:pPr>
      <w:r w:rsidRPr="002545F9">
        <w:rPr>
          <w:rFonts w:ascii="Arial" w:hAnsi="Arial" w:cs="Arial"/>
          <w:sz w:val="20"/>
          <w:szCs w:val="20"/>
        </w:rPr>
        <w:t xml:space="preserve">Terminating all contact with the complainant will be considered where the behaviour shows no sign of abating (this decision will be taken at Director </w:t>
      </w:r>
      <w:r w:rsidR="00C72C8B" w:rsidRPr="002545F9">
        <w:rPr>
          <w:rFonts w:ascii="Arial" w:hAnsi="Arial" w:cs="Arial"/>
          <w:sz w:val="20"/>
          <w:szCs w:val="20"/>
        </w:rPr>
        <w:t>l</w:t>
      </w:r>
      <w:r w:rsidRPr="002545F9">
        <w:rPr>
          <w:rFonts w:ascii="Arial" w:hAnsi="Arial" w:cs="Arial"/>
          <w:sz w:val="20"/>
          <w:szCs w:val="20"/>
        </w:rPr>
        <w:t>evel)</w:t>
      </w:r>
    </w:p>
    <w:p w:rsidR="009A1268" w:rsidRPr="002545F9" w:rsidRDefault="009A1268" w:rsidP="009A1268">
      <w:pPr>
        <w:pStyle w:val="NoSpacing"/>
        <w:rPr>
          <w:rFonts w:ascii="Arial" w:hAnsi="Arial" w:cs="Arial"/>
          <w:sz w:val="20"/>
          <w:szCs w:val="20"/>
        </w:rPr>
      </w:pPr>
    </w:p>
    <w:p w:rsidR="009A1268" w:rsidRPr="002545F9" w:rsidRDefault="009A1268" w:rsidP="009A1268">
      <w:pPr>
        <w:pStyle w:val="NoSpacing"/>
        <w:rPr>
          <w:rFonts w:ascii="Arial" w:hAnsi="Arial" w:cs="Arial"/>
          <w:sz w:val="20"/>
          <w:szCs w:val="20"/>
        </w:rPr>
      </w:pPr>
      <w:r w:rsidRPr="002545F9">
        <w:rPr>
          <w:rFonts w:ascii="Arial" w:hAnsi="Arial" w:cs="Arial"/>
          <w:sz w:val="20"/>
          <w:szCs w:val="20"/>
        </w:rPr>
        <w:t xml:space="preserve">Where the behaviour of a complainant is so extreme that it threatens the safety and welfare of the Board’s staff, the Board will consider options such as notifying </w:t>
      </w:r>
      <w:r w:rsidR="00C72C8B" w:rsidRPr="002545F9">
        <w:rPr>
          <w:rFonts w:ascii="Arial" w:hAnsi="Arial" w:cs="Arial"/>
          <w:sz w:val="20"/>
          <w:szCs w:val="20"/>
        </w:rPr>
        <w:t>the</w:t>
      </w:r>
      <w:r w:rsidRPr="002545F9">
        <w:rPr>
          <w:rFonts w:ascii="Arial" w:hAnsi="Arial" w:cs="Arial"/>
          <w:sz w:val="20"/>
          <w:szCs w:val="20"/>
        </w:rPr>
        <w:t xml:space="preserve"> Garda Síochána.  In such circumstances, the Board may not give the complainant prior warning. The staff member who is dealing with a complainant in these circumstances will be supported by their manager and offered advice in</w:t>
      </w:r>
      <w:r w:rsidR="00C72C8B" w:rsidRPr="002545F9">
        <w:rPr>
          <w:rFonts w:ascii="Arial" w:hAnsi="Arial" w:cs="Arial"/>
          <w:sz w:val="20"/>
          <w:szCs w:val="20"/>
        </w:rPr>
        <w:t xml:space="preserve"> relation to the Civil Service Employee Assistance Officer.</w:t>
      </w:r>
    </w:p>
    <w:p w:rsidR="00C72C8B" w:rsidRPr="002545F9" w:rsidRDefault="00C72C8B" w:rsidP="009A1268">
      <w:pPr>
        <w:pStyle w:val="NoSpacing"/>
        <w:rPr>
          <w:rFonts w:ascii="Arial" w:hAnsi="Arial" w:cs="Arial"/>
          <w:sz w:val="20"/>
          <w:szCs w:val="20"/>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8522"/>
      </w:tblGrid>
      <w:tr w:rsidR="00C72C8B" w:rsidRPr="008A4DDF" w:rsidTr="00C72C8B">
        <w:tc>
          <w:tcPr>
            <w:tcW w:w="8522" w:type="dxa"/>
          </w:tcPr>
          <w:p w:rsidR="00C72C8B" w:rsidRPr="0043164B" w:rsidRDefault="00C72C8B" w:rsidP="00C72C8B">
            <w:pPr>
              <w:rPr>
                <w:rFonts w:ascii="Arial" w:hAnsi="Arial" w:cs="Arial"/>
                <w:b/>
                <w:bCs/>
                <w:lang w:val="en-IE"/>
              </w:rPr>
            </w:pPr>
            <w:r w:rsidRPr="0043164B">
              <w:rPr>
                <w:rFonts w:ascii="Arial" w:hAnsi="Arial" w:cs="Arial"/>
                <w:b/>
                <w:bCs/>
                <w:lang w:val="en-IE"/>
              </w:rPr>
              <w:t>Procedure 7.6 – Staff guidelines for managing unreasonable complainant behaviour.</w:t>
            </w:r>
          </w:p>
          <w:p w:rsidR="00C72C8B" w:rsidRPr="002545F9" w:rsidRDefault="00C72C8B" w:rsidP="00C72C8B">
            <w:pPr>
              <w:pStyle w:val="NoSpacing"/>
              <w:rPr>
                <w:rFonts w:ascii="Arial" w:hAnsi="Arial" w:cs="Arial"/>
                <w:b/>
                <w:sz w:val="28"/>
                <w:szCs w:val="28"/>
              </w:rPr>
            </w:pPr>
          </w:p>
          <w:p w:rsidR="00C72C8B" w:rsidRPr="002545F9" w:rsidRDefault="00C72C8B" w:rsidP="00C72C8B">
            <w:pPr>
              <w:pStyle w:val="NoSpacing"/>
              <w:rPr>
                <w:rFonts w:ascii="Arial" w:hAnsi="Arial" w:cs="Arial"/>
                <w:sz w:val="20"/>
                <w:szCs w:val="20"/>
              </w:rPr>
            </w:pPr>
            <w:r w:rsidRPr="002545F9">
              <w:rPr>
                <w:rFonts w:ascii="Arial" w:hAnsi="Arial" w:cs="Arial"/>
                <w:sz w:val="20"/>
                <w:szCs w:val="20"/>
              </w:rPr>
              <w:t>Any member of staff who directly experiences aggressive or abusive behaviour from a complainant (as described in this note) has the authority to deal immediately with that behaviour in a manner that is reasonable and proportionate. The staff member should:</w:t>
            </w:r>
          </w:p>
          <w:p w:rsidR="00C72C8B" w:rsidRPr="002545F9" w:rsidRDefault="00C72C8B" w:rsidP="00FB3CDE">
            <w:pPr>
              <w:pStyle w:val="NoSpacing"/>
              <w:numPr>
                <w:ilvl w:val="0"/>
                <w:numId w:val="241"/>
              </w:numPr>
              <w:rPr>
                <w:rFonts w:ascii="Arial" w:hAnsi="Arial" w:cs="Arial"/>
                <w:sz w:val="20"/>
                <w:szCs w:val="20"/>
              </w:rPr>
            </w:pPr>
            <w:r w:rsidRPr="002545F9">
              <w:rPr>
                <w:rFonts w:ascii="Arial" w:hAnsi="Arial" w:cs="Arial"/>
                <w:sz w:val="20"/>
                <w:szCs w:val="20"/>
              </w:rPr>
              <w:t>Record a memo of the date and time and the language/behaviour of the complainant and your response;</w:t>
            </w:r>
          </w:p>
          <w:p w:rsidR="00C72C8B" w:rsidRPr="002545F9" w:rsidRDefault="00C72C8B" w:rsidP="00FB3CDE">
            <w:pPr>
              <w:pStyle w:val="NoSpacing"/>
              <w:numPr>
                <w:ilvl w:val="0"/>
                <w:numId w:val="241"/>
              </w:numPr>
              <w:rPr>
                <w:rFonts w:ascii="Arial" w:hAnsi="Arial" w:cs="Arial"/>
                <w:sz w:val="20"/>
                <w:szCs w:val="20"/>
              </w:rPr>
            </w:pPr>
            <w:r w:rsidRPr="002545F9">
              <w:rPr>
                <w:rFonts w:ascii="Arial" w:hAnsi="Arial" w:cs="Arial"/>
                <w:sz w:val="20"/>
                <w:szCs w:val="20"/>
              </w:rPr>
              <w:t>Be accurate in your recording;</w:t>
            </w:r>
          </w:p>
          <w:p w:rsidR="00C72C8B" w:rsidRPr="002545F9" w:rsidRDefault="00C72C8B" w:rsidP="00FB3CDE">
            <w:pPr>
              <w:pStyle w:val="NoSpacing"/>
              <w:numPr>
                <w:ilvl w:val="0"/>
                <w:numId w:val="241"/>
              </w:numPr>
              <w:rPr>
                <w:rFonts w:ascii="Arial" w:hAnsi="Arial" w:cs="Arial"/>
                <w:sz w:val="20"/>
                <w:szCs w:val="20"/>
              </w:rPr>
            </w:pPr>
            <w:r w:rsidRPr="002545F9">
              <w:rPr>
                <w:rFonts w:ascii="Arial" w:hAnsi="Arial" w:cs="Arial"/>
                <w:sz w:val="20"/>
                <w:szCs w:val="20"/>
              </w:rPr>
              <w:t>Avoid using emotive language;</w:t>
            </w:r>
          </w:p>
          <w:p w:rsidR="00C72C8B" w:rsidRPr="002545F9" w:rsidRDefault="00C72C8B" w:rsidP="00FB3CDE">
            <w:pPr>
              <w:pStyle w:val="NoSpacing"/>
              <w:numPr>
                <w:ilvl w:val="0"/>
                <w:numId w:val="241"/>
              </w:numPr>
              <w:rPr>
                <w:rFonts w:ascii="Arial" w:hAnsi="Arial" w:cs="Arial"/>
                <w:sz w:val="20"/>
                <w:szCs w:val="20"/>
              </w:rPr>
            </w:pPr>
            <w:r w:rsidRPr="002545F9">
              <w:rPr>
                <w:rFonts w:ascii="Arial" w:hAnsi="Arial" w:cs="Arial"/>
                <w:sz w:val="20"/>
                <w:szCs w:val="20"/>
              </w:rPr>
              <w:t>Keep copies of written materials, letters, emails or other social media messages;</w:t>
            </w:r>
          </w:p>
          <w:p w:rsidR="00C72C8B" w:rsidRPr="002545F9" w:rsidRDefault="00C72C8B" w:rsidP="00FB3CDE">
            <w:pPr>
              <w:pStyle w:val="NoSpacing"/>
              <w:numPr>
                <w:ilvl w:val="0"/>
                <w:numId w:val="241"/>
              </w:numPr>
              <w:rPr>
                <w:rFonts w:ascii="Arial" w:hAnsi="Arial" w:cs="Arial"/>
                <w:sz w:val="20"/>
                <w:szCs w:val="20"/>
              </w:rPr>
            </w:pPr>
            <w:r w:rsidRPr="002545F9">
              <w:rPr>
                <w:rFonts w:ascii="Arial" w:hAnsi="Arial" w:cs="Arial"/>
                <w:sz w:val="20"/>
                <w:szCs w:val="20"/>
              </w:rPr>
              <w:lastRenderedPageBreak/>
              <w:t>Bring details to the attention of your manager.</w:t>
            </w:r>
          </w:p>
          <w:p w:rsidR="00C72C8B" w:rsidRPr="002545F9" w:rsidRDefault="00C72C8B" w:rsidP="00C72C8B">
            <w:pPr>
              <w:pStyle w:val="NoSpacing"/>
              <w:rPr>
                <w:rFonts w:ascii="Arial" w:hAnsi="Arial" w:cs="Arial"/>
                <w:sz w:val="20"/>
                <w:szCs w:val="20"/>
              </w:rPr>
            </w:pPr>
          </w:p>
          <w:p w:rsidR="00C72C8B" w:rsidRPr="002545F9" w:rsidRDefault="00C72C8B" w:rsidP="00C72C8B">
            <w:pPr>
              <w:pStyle w:val="NoSpacing"/>
              <w:rPr>
                <w:rFonts w:ascii="Arial" w:hAnsi="Arial" w:cs="Arial"/>
                <w:sz w:val="20"/>
                <w:szCs w:val="20"/>
              </w:rPr>
            </w:pPr>
            <w:r w:rsidRPr="002545F9">
              <w:rPr>
                <w:rFonts w:ascii="Arial" w:hAnsi="Arial" w:cs="Arial"/>
                <w:sz w:val="20"/>
                <w:szCs w:val="20"/>
              </w:rPr>
              <w:t xml:space="preserve">This process gathers evidence to assist in assessing whether a complainant’s behaviour amounts to unreasonable behaviour having regard to the contents of this policy. </w:t>
            </w:r>
          </w:p>
          <w:p w:rsidR="00C72C8B" w:rsidRPr="002545F9" w:rsidRDefault="00C72C8B" w:rsidP="00C72C8B">
            <w:pPr>
              <w:pStyle w:val="NoSpacing"/>
              <w:rPr>
                <w:rFonts w:ascii="Arial" w:hAnsi="Arial" w:cs="Arial"/>
                <w:b/>
                <w:sz w:val="20"/>
                <w:szCs w:val="20"/>
              </w:rPr>
            </w:pPr>
          </w:p>
          <w:p w:rsidR="00C72C8B" w:rsidRPr="002545F9" w:rsidRDefault="00C72C8B" w:rsidP="00C72C8B">
            <w:pPr>
              <w:pStyle w:val="NoSpacing"/>
              <w:rPr>
                <w:rFonts w:ascii="Arial" w:hAnsi="Arial" w:cs="Arial"/>
                <w:b/>
                <w:sz w:val="20"/>
                <w:szCs w:val="20"/>
              </w:rPr>
            </w:pPr>
            <w:r w:rsidRPr="002545F9">
              <w:rPr>
                <w:rFonts w:ascii="Arial" w:hAnsi="Arial" w:cs="Arial"/>
                <w:b/>
                <w:sz w:val="20"/>
                <w:szCs w:val="20"/>
              </w:rPr>
              <w:t>Standard process for abusive calls or abusive behaviour experienced on phone</w:t>
            </w:r>
          </w:p>
          <w:p w:rsidR="00C72C8B" w:rsidRPr="002545F9" w:rsidRDefault="00C72C8B" w:rsidP="00FB3CDE">
            <w:pPr>
              <w:pStyle w:val="NoSpacing"/>
              <w:numPr>
                <w:ilvl w:val="0"/>
                <w:numId w:val="242"/>
              </w:numPr>
              <w:rPr>
                <w:rFonts w:ascii="Arial" w:hAnsi="Arial" w:cs="Arial"/>
                <w:b/>
                <w:sz w:val="20"/>
                <w:szCs w:val="20"/>
              </w:rPr>
            </w:pPr>
            <w:r w:rsidRPr="002545F9">
              <w:rPr>
                <w:rFonts w:ascii="Arial" w:hAnsi="Arial" w:cs="Arial"/>
                <w:sz w:val="20"/>
                <w:szCs w:val="20"/>
              </w:rPr>
              <w:t>Be polite at all times and remain calm;</w:t>
            </w:r>
          </w:p>
          <w:p w:rsidR="00C72C8B" w:rsidRPr="002545F9" w:rsidRDefault="00C72C8B" w:rsidP="00FB3CDE">
            <w:pPr>
              <w:pStyle w:val="NoSpacing"/>
              <w:numPr>
                <w:ilvl w:val="0"/>
                <w:numId w:val="242"/>
              </w:numPr>
              <w:rPr>
                <w:rFonts w:ascii="Arial" w:hAnsi="Arial" w:cs="Arial"/>
                <w:b/>
                <w:sz w:val="20"/>
                <w:szCs w:val="20"/>
              </w:rPr>
            </w:pPr>
            <w:r w:rsidRPr="002545F9">
              <w:rPr>
                <w:rFonts w:ascii="Arial" w:hAnsi="Arial" w:cs="Arial"/>
                <w:sz w:val="20"/>
                <w:szCs w:val="20"/>
              </w:rPr>
              <w:t>When the person first uses unacceptable or threatening behaviour (including inappropriate language), inform them that this is not acceptable and ask them to stop;</w:t>
            </w:r>
          </w:p>
          <w:p w:rsidR="00C72C8B" w:rsidRPr="002545F9" w:rsidRDefault="00C72C8B" w:rsidP="00FB3CDE">
            <w:pPr>
              <w:pStyle w:val="NoSpacing"/>
              <w:numPr>
                <w:ilvl w:val="0"/>
                <w:numId w:val="242"/>
              </w:numPr>
              <w:rPr>
                <w:rFonts w:ascii="Arial" w:hAnsi="Arial" w:cs="Arial"/>
                <w:b/>
                <w:sz w:val="20"/>
                <w:szCs w:val="20"/>
              </w:rPr>
            </w:pPr>
            <w:r w:rsidRPr="002545F9">
              <w:rPr>
                <w:rFonts w:ascii="Arial" w:hAnsi="Arial" w:cs="Arial"/>
                <w:sz w:val="20"/>
                <w:szCs w:val="20"/>
              </w:rPr>
              <w:t>If the behaviour continues remind the caller that your have asked them to stop and that you will end the call if he/she continues in the same manner;</w:t>
            </w:r>
          </w:p>
          <w:p w:rsidR="00C72C8B" w:rsidRPr="002545F9" w:rsidRDefault="00C72C8B" w:rsidP="00FB3CDE">
            <w:pPr>
              <w:pStyle w:val="NoSpacing"/>
              <w:numPr>
                <w:ilvl w:val="0"/>
                <w:numId w:val="242"/>
              </w:numPr>
              <w:rPr>
                <w:rFonts w:ascii="Arial" w:hAnsi="Arial" w:cs="Arial"/>
                <w:b/>
                <w:sz w:val="20"/>
                <w:szCs w:val="20"/>
              </w:rPr>
            </w:pPr>
            <w:r w:rsidRPr="002545F9">
              <w:rPr>
                <w:rFonts w:ascii="Arial" w:hAnsi="Arial" w:cs="Arial"/>
                <w:sz w:val="20"/>
                <w:szCs w:val="20"/>
              </w:rPr>
              <w:t>If the behaviour continues – end the conversation;</w:t>
            </w:r>
          </w:p>
          <w:p w:rsidR="00C72C8B" w:rsidRPr="002545F9" w:rsidRDefault="00C72C8B" w:rsidP="00FB3CDE">
            <w:pPr>
              <w:pStyle w:val="NoSpacing"/>
              <w:numPr>
                <w:ilvl w:val="0"/>
                <w:numId w:val="242"/>
              </w:numPr>
              <w:rPr>
                <w:rFonts w:ascii="Arial" w:hAnsi="Arial" w:cs="Arial"/>
                <w:b/>
                <w:sz w:val="20"/>
                <w:szCs w:val="20"/>
              </w:rPr>
            </w:pPr>
            <w:r w:rsidRPr="002545F9">
              <w:rPr>
                <w:rFonts w:ascii="Arial" w:hAnsi="Arial" w:cs="Arial"/>
                <w:sz w:val="20"/>
                <w:szCs w:val="20"/>
              </w:rPr>
              <w:t>If the caller calls back, repeat point 2 to 4 above and inform the person that his/her behaviour could be regarded as abusive/threatening and it is the Board’s policy to discontinue telephone calls- repeat step 4, if necessary.</w:t>
            </w:r>
          </w:p>
          <w:p w:rsidR="00C72C8B" w:rsidRPr="002545F9" w:rsidRDefault="00C72C8B" w:rsidP="00C72C8B">
            <w:pPr>
              <w:pStyle w:val="NoSpacing"/>
              <w:rPr>
                <w:rFonts w:ascii="Arial" w:hAnsi="Arial" w:cs="Arial"/>
                <w:b/>
                <w:sz w:val="20"/>
                <w:szCs w:val="20"/>
              </w:rPr>
            </w:pPr>
          </w:p>
          <w:p w:rsidR="00C72C8B" w:rsidRPr="002545F9" w:rsidRDefault="00C72C8B" w:rsidP="00C72C8B">
            <w:pPr>
              <w:pStyle w:val="NoSpacing"/>
              <w:rPr>
                <w:rFonts w:ascii="Arial" w:hAnsi="Arial" w:cs="Arial"/>
                <w:b/>
                <w:sz w:val="20"/>
                <w:szCs w:val="20"/>
              </w:rPr>
            </w:pPr>
            <w:r w:rsidRPr="002545F9">
              <w:rPr>
                <w:rFonts w:ascii="Arial" w:hAnsi="Arial" w:cs="Arial"/>
                <w:b/>
                <w:sz w:val="20"/>
                <w:szCs w:val="20"/>
              </w:rPr>
              <w:t>Standard process for abusive correspondence</w:t>
            </w:r>
          </w:p>
          <w:p w:rsidR="00C72C8B" w:rsidRPr="002545F9" w:rsidRDefault="00C72C8B" w:rsidP="00FB3CDE">
            <w:pPr>
              <w:pStyle w:val="NoSpacing"/>
              <w:numPr>
                <w:ilvl w:val="0"/>
                <w:numId w:val="243"/>
              </w:numPr>
              <w:rPr>
                <w:rFonts w:ascii="Arial" w:hAnsi="Arial" w:cs="Arial"/>
                <w:b/>
                <w:sz w:val="20"/>
                <w:szCs w:val="20"/>
              </w:rPr>
            </w:pPr>
            <w:r w:rsidRPr="002545F9">
              <w:rPr>
                <w:rFonts w:ascii="Arial" w:hAnsi="Arial" w:cs="Arial"/>
                <w:sz w:val="20"/>
                <w:szCs w:val="20"/>
              </w:rPr>
              <w:t>Consider whether a response is required. This may be done in conjunction with your line manager;</w:t>
            </w:r>
          </w:p>
          <w:p w:rsidR="00C72C8B" w:rsidRPr="002545F9" w:rsidRDefault="00C72C8B" w:rsidP="00FB3CDE">
            <w:pPr>
              <w:pStyle w:val="NoSpacing"/>
              <w:numPr>
                <w:ilvl w:val="0"/>
                <w:numId w:val="243"/>
              </w:numPr>
              <w:rPr>
                <w:rFonts w:ascii="Arial" w:hAnsi="Arial" w:cs="Arial"/>
                <w:b/>
                <w:sz w:val="20"/>
                <w:szCs w:val="20"/>
              </w:rPr>
            </w:pPr>
            <w:r w:rsidRPr="002545F9">
              <w:rPr>
                <w:rFonts w:ascii="Arial" w:hAnsi="Arial" w:cs="Arial"/>
                <w:sz w:val="20"/>
                <w:szCs w:val="20"/>
              </w:rPr>
              <w:t>If a response is required: At all times be polite. Do not use emotive language. Do not show anger</w:t>
            </w:r>
          </w:p>
          <w:p w:rsidR="00C72C8B" w:rsidRPr="002545F9" w:rsidRDefault="00C72C8B" w:rsidP="00FB3CDE">
            <w:pPr>
              <w:pStyle w:val="NoSpacing"/>
              <w:numPr>
                <w:ilvl w:val="0"/>
                <w:numId w:val="243"/>
              </w:numPr>
              <w:rPr>
                <w:rFonts w:ascii="Arial" w:hAnsi="Arial" w:cs="Arial"/>
                <w:b/>
                <w:sz w:val="20"/>
                <w:szCs w:val="20"/>
              </w:rPr>
            </w:pPr>
            <w:r w:rsidRPr="002545F9">
              <w:rPr>
                <w:rFonts w:ascii="Arial" w:hAnsi="Arial" w:cs="Arial"/>
                <w:sz w:val="20"/>
                <w:szCs w:val="20"/>
              </w:rPr>
              <w:t>Point out why this correspondence is unacceptable;</w:t>
            </w:r>
          </w:p>
          <w:p w:rsidR="00C72C8B" w:rsidRPr="002545F9" w:rsidRDefault="00C72C8B" w:rsidP="00FB3CDE">
            <w:pPr>
              <w:pStyle w:val="NoSpacing"/>
              <w:numPr>
                <w:ilvl w:val="0"/>
                <w:numId w:val="243"/>
              </w:numPr>
              <w:rPr>
                <w:rFonts w:ascii="Arial" w:hAnsi="Arial" w:cs="Arial"/>
                <w:b/>
                <w:sz w:val="20"/>
                <w:szCs w:val="20"/>
              </w:rPr>
            </w:pPr>
            <w:r w:rsidRPr="002545F9">
              <w:rPr>
                <w:rFonts w:ascii="Arial" w:hAnsi="Arial" w:cs="Arial"/>
                <w:sz w:val="20"/>
                <w:szCs w:val="20"/>
              </w:rPr>
              <w:t>Advise that you will not accept further correspondence from the person concerned unless he/she ceases using unacceptable/threatening language.</w:t>
            </w:r>
          </w:p>
          <w:p w:rsidR="000772CC" w:rsidRPr="002545F9" w:rsidRDefault="000772CC" w:rsidP="00C72C8B">
            <w:pPr>
              <w:pStyle w:val="NoSpacing"/>
              <w:rPr>
                <w:rFonts w:ascii="Arial" w:hAnsi="Arial" w:cs="Arial"/>
                <w:b/>
                <w:sz w:val="20"/>
                <w:szCs w:val="20"/>
              </w:rPr>
            </w:pPr>
          </w:p>
          <w:p w:rsidR="00C72C8B" w:rsidRPr="002545F9" w:rsidRDefault="000772CC" w:rsidP="00C72C8B">
            <w:pPr>
              <w:pStyle w:val="NoSpacing"/>
              <w:rPr>
                <w:rFonts w:ascii="Arial" w:hAnsi="Arial" w:cs="Arial"/>
                <w:b/>
                <w:sz w:val="20"/>
                <w:szCs w:val="20"/>
              </w:rPr>
            </w:pPr>
            <w:r w:rsidRPr="002545F9">
              <w:rPr>
                <w:rFonts w:ascii="Arial" w:hAnsi="Arial" w:cs="Arial"/>
                <w:b/>
                <w:sz w:val="20"/>
                <w:szCs w:val="20"/>
              </w:rPr>
              <w:t>Standard p</w:t>
            </w:r>
            <w:r w:rsidR="00C72C8B" w:rsidRPr="002545F9">
              <w:rPr>
                <w:rFonts w:ascii="Arial" w:hAnsi="Arial" w:cs="Arial"/>
                <w:b/>
                <w:sz w:val="20"/>
                <w:szCs w:val="20"/>
              </w:rPr>
              <w:t>rocess for persistent telephone calls</w:t>
            </w:r>
          </w:p>
          <w:p w:rsidR="00C72C8B" w:rsidRPr="002545F9" w:rsidRDefault="00C72C8B" w:rsidP="00FB3CDE">
            <w:pPr>
              <w:pStyle w:val="NoSpacing"/>
              <w:numPr>
                <w:ilvl w:val="0"/>
                <w:numId w:val="244"/>
              </w:numPr>
              <w:rPr>
                <w:rFonts w:ascii="Arial" w:hAnsi="Arial" w:cs="Arial"/>
                <w:b/>
                <w:sz w:val="20"/>
                <w:szCs w:val="20"/>
              </w:rPr>
            </w:pPr>
            <w:r w:rsidRPr="002545F9">
              <w:rPr>
                <w:rFonts w:ascii="Arial" w:hAnsi="Arial" w:cs="Arial"/>
                <w:sz w:val="20"/>
                <w:szCs w:val="20"/>
              </w:rPr>
              <w:t>Be polite at all times;</w:t>
            </w:r>
          </w:p>
          <w:p w:rsidR="00C72C8B" w:rsidRPr="002545F9" w:rsidRDefault="00C72C8B" w:rsidP="00FB3CDE">
            <w:pPr>
              <w:pStyle w:val="NoSpacing"/>
              <w:numPr>
                <w:ilvl w:val="0"/>
                <w:numId w:val="244"/>
              </w:numPr>
              <w:rPr>
                <w:rFonts w:ascii="Arial" w:hAnsi="Arial" w:cs="Arial"/>
                <w:b/>
                <w:sz w:val="20"/>
                <w:szCs w:val="20"/>
              </w:rPr>
            </w:pPr>
            <w:r w:rsidRPr="002545F9">
              <w:rPr>
                <w:rFonts w:ascii="Arial" w:hAnsi="Arial" w:cs="Arial"/>
                <w:sz w:val="20"/>
                <w:szCs w:val="20"/>
              </w:rPr>
              <w:t>Advise the caller that you are aware that he/she has made previous calls about the same issue;</w:t>
            </w:r>
          </w:p>
          <w:p w:rsidR="00C72C8B" w:rsidRPr="002545F9" w:rsidRDefault="00C72C8B" w:rsidP="00FB3CDE">
            <w:pPr>
              <w:pStyle w:val="NoSpacing"/>
              <w:numPr>
                <w:ilvl w:val="0"/>
                <w:numId w:val="244"/>
              </w:numPr>
              <w:rPr>
                <w:rFonts w:ascii="Arial" w:hAnsi="Arial" w:cs="Arial"/>
                <w:b/>
                <w:sz w:val="20"/>
                <w:szCs w:val="20"/>
              </w:rPr>
            </w:pPr>
            <w:r w:rsidRPr="002545F9">
              <w:rPr>
                <w:rFonts w:ascii="Arial" w:hAnsi="Arial" w:cs="Arial"/>
                <w:sz w:val="20"/>
                <w:szCs w:val="20"/>
              </w:rPr>
              <w:t>Advise the caller that you have answered to the best of your ability and that nothing further can be done or that the matter is being addressed and that they can accept contact from the investigating officer by a certain date and that you will not be in a position to update then until then;</w:t>
            </w:r>
          </w:p>
          <w:p w:rsidR="00C72C8B" w:rsidRPr="002545F9" w:rsidRDefault="00C72C8B" w:rsidP="00FB3CDE">
            <w:pPr>
              <w:pStyle w:val="NoSpacing"/>
              <w:numPr>
                <w:ilvl w:val="0"/>
                <w:numId w:val="244"/>
              </w:numPr>
              <w:rPr>
                <w:rFonts w:ascii="Arial" w:hAnsi="Arial" w:cs="Arial"/>
                <w:b/>
                <w:sz w:val="20"/>
                <w:szCs w:val="20"/>
              </w:rPr>
            </w:pPr>
            <w:r w:rsidRPr="002545F9">
              <w:rPr>
                <w:rFonts w:ascii="Arial" w:hAnsi="Arial" w:cs="Arial"/>
                <w:sz w:val="20"/>
                <w:szCs w:val="20"/>
              </w:rPr>
              <w:t>Advise the caller that you are unable to spend any further time discussing the matter and that you therefore intend to end the call;</w:t>
            </w:r>
          </w:p>
          <w:p w:rsidR="00C72C8B" w:rsidRPr="002545F9" w:rsidRDefault="00C72C8B" w:rsidP="00FB3CDE">
            <w:pPr>
              <w:pStyle w:val="NoSpacing"/>
              <w:numPr>
                <w:ilvl w:val="0"/>
                <w:numId w:val="244"/>
              </w:numPr>
              <w:rPr>
                <w:rFonts w:ascii="Arial" w:hAnsi="Arial" w:cs="Arial"/>
                <w:b/>
                <w:sz w:val="20"/>
                <w:szCs w:val="20"/>
              </w:rPr>
            </w:pPr>
            <w:r w:rsidRPr="002545F9">
              <w:rPr>
                <w:rFonts w:ascii="Arial" w:hAnsi="Arial" w:cs="Arial"/>
                <w:sz w:val="20"/>
                <w:szCs w:val="20"/>
              </w:rPr>
              <w:t>Advise the caller that you are ending the call and that he/she should not call again unless there is something new to discuss;</w:t>
            </w:r>
          </w:p>
          <w:p w:rsidR="00C72C8B" w:rsidRPr="002545F9" w:rsidRDefault="00C72C8B" w:rsidP="00FB3CDE">
            <w:pPr>
              <w:pStyle w:val="NoSpacing"/>
              <w:numPr>
                <w:ilvl w:val="0"/>
                <w:numId w:val="244"/>
              </w:numPr>
              <w:rPr>
                <w:rFonts w:ascii="Arial" w:hAnsi="Arial" w:cs="Arial"/>
                <w:b/>
                <w:sz w:val="20"/>
                <w:szCs w:val="20"/>
              </w:rPr>
            </w:pPr>
            <w:r w:rsidRPr="002545F9">
              <w:rPr>
                <w:rFonts w:ascii="Arial" w:hAnsi="Arial" w:cs="Arial"/>
                <w:sz w:val="20"/>
                <w:szCs w:val="20"/>
              </w:rPr>
              <w:t>End the call;</w:t>
            </w:r>
          </w:p>
          <w:p w:rsidR="00C72C8B" w:rsidRPr="002545F9" w:rsidRDefault="00C72C8B" w:rsidP="00FB3CDE">
            <w:pPr>
              <w:pStyle w:val="NoSpacing"/>
              <w:numPr>
                <w:ilvl w:val="0"/>
                <w:numId w:val="244"/>
              </w:numPr>
              <w:rPr>
                <w:rFonts w:ascii="Arial" w:hAnsi="Arial" w:cs="Arial"/>
                <w:b/>
                <w:sz w:val="20"/>
                <w:szCs w:val="20"/>
              </w:rPr>
            </w:pPr>
            <w:r w:rsidRPr="002545F9">
              <w:rPr>
                <w:rFonts w:ascii="Arial" w:hAnsi="Arial" w:cs="Arial"/>
                <w:sz w:val="20"/>
                <w:szCs w:val="20"/>
              </w:rPr>
              <w:t>If the caller calls back repeat step 3 and advise the caller that his/her behaviour could be regarded and unreasonable behaviour – repeat step 4 to 6;</w:t>
            </w:r>
          </w:p>
          <w:p w:rsidR="00C72C8B" w:rsidRPr="002545F9" w:rsidRDefault="00C72C8B" w:rsidP="00FB3CDE">
            <w:pPr>
              <w:pStyle w:val="NoSpacing"/>
              <w:numPr>
                <w:ilvl w:val="0"/>
                <w:numId w:val="244"/>
              </w:numPr>
              <w:rPr>
                <w:rFonts w:ascii="Arial" w:hAnsi="Arial" w:cs="Arial"/>
                <w:b/>
                <w:sz w:val="20"/>
                <w:szCs w:val="20"/>
              </w:rPr>
            </w:pPr>
            <w:r w:rsidRPr="002545F9">
              <w:rPr>
                <w:rFonts w:ascii="Arial" w:hAnsi="Arial" w:cs="Arial"/>
                <w:sz w:val="20"/>
                <w:szCs w:val="20"/>
              </w:rPr>
              <w:t>If the caller calls back again advise the caller that you intend to report the mat</w:t>
            </w:r>
            <w:r w:rsidR="00760EF2" w:rsidRPr="002545F9">
              <w:rPr>
                <w:rFonts w:ascii="Arial" w:hAnsi="Arial" w:cs="Arial"/>
                <w:sz w:val="20"/>
                <w:szCs w:val="20"/>
              </w:rPr>
              <w:t>t</w:t>
            </w:r>
            <w:r w:rsidRPr="002545F9">
              <w:rPr>
                <w:rFonts w:ascii="Arial" w:hAnsi="Arial" w:cs="Arial"/>
                <w:sz w:val="20"/>
                <w:szCs w:val="20"/>
              </w:rPr>
              <w:t>er to your manager, repeat step 5 and end the call</w:t>
            </w:r>
          </w:p>
          <w:p w:rsidR="00C72C8B" w:rsidRPr="002545F9" w:rsidRDefault="00C72C8B" w:rsidP="00C72C8B">
            <w:pPr>
              <w:pStyle w:val="NoSpacing"/>
              <w:rPr>
                <w:rFonts w:ascii="Arial" w:hAnsi="Arial" w:cs="Arial"/>
                <w:sz w:val="20"/>
                <w:szCs w:val="20"/>
              </w:rPr>
            </w:pPr>
          </w:p>
          <w:p w:rsidR="00C72C8B" w:rsidRPr="002545F9" w:rsidRDefault="00C72C8B" w:rsidP="00C72C8B">
            <w:pPr>
              <w:pStyle w:val="NoSpacing"/>
              <w:rPr>
                <w:rFonts w:ascii="Arial" w:hAnsi="Arial" w:cs="Arial"/>
                <w:b/>
                <w:sz w:val="20"/>
                <w:szCs w:val="20"/>
              </w:rPr>
            </w:pPr>
            <w:r w:rsidRPr="002545F9">
              <w:rPr>
                <w:rFonts w:ascii="Arial" w:hAnsi="Arial" w:cs="Arial"/>
                <w:b/>
                <w:sz w:val="20"/>
                <w:szCs w:val="20"/>
              </w:rPr>
              <w:t>Standard process for persistent correspondence</w:t>
            </w:r>
          </w:p>
          <w:p w:rsidR="00C72C8B" w:rsidRPr="002545F9" w:rsidRDefault="00C72C8B" w:rsidP="00FB3CDE">
            <w:pPr>
              <w:pStyle w:val="NoSpacing"/>
              <w:numPr>
                <w:ilvl w:val="0"/>
                <w:numId w:val="245"/>
              </w:numPr>
              <w:rPr>
                <w:rFonts w:ascii="Arial" w:hAnsi="Arial" w:cs="Arial"/>
                <w:b/>
                <w:sz w:val="20"/>
                <w:szCs w:val="20"/>
              </w:rPr>
            </w:pPr>
            <w:r w:rsidRPr="002545F9">
              <w:rPr>
                <w:rFonts w:ascii="Arial" w:hAnsi="Arial" w:cs="Arial"/>
                <w:sz w:val="20"/>
                <w:szCs w:val="20"/>
              </w:rPr>
              <w:t>Advise the correspondent that you are aware that he/she has made previous contact about the same issue;</w:t>
            </w:r>
          </w:p>
          <w:p w:rsidR="00C72C8B" w:rsidRPr="002545F9" w:rsidRDefault="00C72C8B" w:rsidP="00FB3CDE">
            <w:pPr>
              <w:pStyle w:val="NoSpacing"/>
              <w:numPr>
                <w:ilvl w:val="0"/>
                <w:numId w:val="245"/>
              </w:numPr>
              <w:rPr>
                <w:rFonts w:ascii="Arial" w:hAnsi="Arial" w:cs="Arial"/>
                <w:b/>
                <w:sz w:val="20"/>
                <w:szCs w:val="20"/>
              </w:rPr>
            </w:pPr>
            <w:r w:rsidRPr="002545F9">
              <w:rPr>
                <w:rFonts w:ascii="Arial" w:hAnsi="Arial" w:cs="Arial"/>
                <w:sz w:val="20"/>
                <w:szCs w:val="20"/>
              </w:rPr>
              <w:t xml:space="preserve">Advise the person that you have answered to the best of your ability and that nothing further can be done or that the matter is being addressed and that he/she can expect contact from the investigating officer by a certain date and that you will not be corresponding with him/her until then. </w:t>
            </w:r>
          </w:p>
          <w:p w:rsidR="00C72C8B" w:rsidRPr="002545F9" w:rsidRDefault="00C72C8B" w:rsidP="009A1268">
            <w:pPr>
              <w:pStyle w:val="NoSpacing"/>
              <w:rPr>
                <w:rFonts w:ascii="Arial" w:hAnsi="Arial" w:cs="Arial"/>
                <w:sz w:val="20"/>
                <w:szCs w:val="20"/>
              </w:rPr>
            </w:pPr>
          </w:p>
        </w:tc>
      </w:tr>
    </w:tbl>
    <w:p w:rsidR="00EC50CD" w:rsidRPr="002545F9" w:rsidRDefault="00EC50CD" w:rsidP="009A1268">
      <w:pPr>
        <w:pStyle w:val="NoSpacing"/>
        <w:rPr>
          <w:rFonts w:ascii="Arial" w:hAnsi="Arial" w:cs="Arial"/>
          <w:sz w:val="20"/>
          <w:szCs w:val="20"/>
        </w:rPr>
      </w:pPr>
    </w:p>
    <w:p w:rsidR="00EC50CD" w:rsidRPr="002545F9" w:rsidRDefault="00EC50CD">
      <w:pPr>
        <w:rPr>
          <w:rFonts w:ascii="Arial" w:eastAsiaTheme="minorHAnsi" w:hAnsi="Arial" w:cs="Arial"/>
          <w:sz w:val="20"/>
          <w:szCs w:val="20"/>
          <w:lang w:val="en-IE" w:eastAsia="en-US"/>
        </w:rPr>
      </w:pPr>
      <w:r w:rsidRPr="0043164B">
        <w:rPr>
          <w:rFonts w:ascii="Arial" w:hAnsi="Arial" w:cs="Arial"/>
          <w:sz w:val="20"/>
          <w:szCs w:val="20"/>
          <w:lang w:val="en-IE"/>
        </w:rPr>
        <w:br w:type="page"/>
      </w:r>
    </w:p>
    <w:p w:rsidR="00C72C8B" w:rsidRPr="002545F9" w:rsidRDefault="00C72C8B" w:rsidP="009A1268">
      <w:pPr>
        <w:pStyle w:val="NoSpacing"/>
        <w:rPr>
          <w:rFonts w:ascii="Arial" w:hAnsi="Arial" w:cs="Arial"/>
          <w:sz w:val="20"/>
          <w:szCs w:val="20"/>
        </w:rPr>
      </w:pPr>
    </w:p>
    <w:p w:rsidR="00B24746" w:rsidRPr="002545F9" w:rsidRDefault="00EC50CD" w:rsidP="00EC50CD">
      <w:pPr>
        <w:pStyle w:val="Heading3"/>
      </w:pPr>
      <w:r w:rsidRPr="002545F9">
        <w:t>Checklist</w:t>
      </w:r>
    </w:p>
    <w:tbl>
      <w:tblPr>
        <w:tblStyle w:val="TableGrid"/>
        <w:tblW w:w="0" w:type="auto"/>
        <w:tblLook w:val="04A0" w:firstRow="1" w:lastRow="0" w:firstColumn="1" w:lastColumn="0" w:noHBand="0" w:noVBand="1"/>
      </w:tblPr>
      <w:tblGrid>
        <w:gridCol w:w="7121"/>
        <w:gridCol w:w="1401"/>
      </w:tblGrid>
      <w:tr w:rsidR="00EC50CD" w:rsidRPr="008A4DDF" w:rsidTr="00EC50CD">
        <w:tc>
          <w:tcPr>
            <w:tcW w:w="7121" w:type="dxa"/>
          </w:tcPr>
          <w:p w:rsidR="00EC50CD" w:rsidRPr="002545F9" w:rsidRDefault="00EC50CD" w:rsidP="00EB1D04">
            <w:pPr>
              <w:pStyle w:val="NoSpacing"/>
              <w:rPr>
                <w:rFonts w:ascii="Arial" w:hAnsi="Arial" w:cs="Arial"/>
                <w:sz w:val="20"/>
                <w:szCs w:val="20"/>
              </w:rPr>
            </w:pPr>
            <w:r w:rsidRPr="002545F9">
              <w:rPr>
                <w:rFonts w:ascii="Arial" w:hAnsi="Arial" w:cs="Arial"/>
                <w:sz w:val="20"/>
                <w:szCs w:val="20"/>
              </w:rPr>
              <w:t xml:space="preserve">I have reviewed the file </w:t>
            </w:r>
          </w:p>
        </w:tc>
        <w:tc>
          <w:tcPr>
            <w:tcW w:w="1401" w:type="dxa"/>
          </w:tcPr>
          <w:p w:rsidR="00EC50CD" w:rsidRPr="002545F9" w:rsidRDefault="00EC50CD" w:rsidP="00EB1D04">
            <w:pPr>
              <w:pStyle w:val="NoSpacing"/>
              <w:rPr>
                <w:rFonts w:ascii="Arial" w:hAnsi="Arial" w:cs="Arial"/>
                <w:b/>
                <w:sz w:val="28"/>
                <w:szCs w:val="28"/>
              </w:rPr>
            </w:pPr>
          </w:p>
        </w:tc>
      </w:tr>
      <w:tr w:rsidR="00EC50CD" w:rsidRPr="008A4DDF" w:rsidTr="00EC50CD">
        <w:tc>
          <w:tcPr>
            <w:tcW w:w="7121" w:type="dxa"/>
          </w:tcPr>
          <w:p w:rsidR="00EC50CD" w:rsidRPr="002545F9" w:rsidRDefault="00EC50CD" w:rsidP="00EB1D04">
            <w:pPr>
              <w:pStyle w:val="NoSpacing"/>
              <w:rPr>
                <w:rFonts w:ascii="Arial" w:hAnsi="Arial" w:cs="Arial"/>
                <w:sz w:val="20"/>
                <w:szCs w:val="20"/>
              </w:rPr>
            </w:pPr>
            <w:r w:rsidRPr="002545F9">
              <w:rPr>
                <w:rFonts w:ascii="Arial" w:hAnsi="Arial" w:cs="Arial"/>
                <w:sz w:val="20"/>
                <w:szCs w:val="20"/>
              </w:rPr>
              <w:t>I have consider the following criteria</w:t>
            </w:r>
          </w:p>
        </w:tc>
        <w:tc>
          <w:tcPr>
            <w:tcW w:w="1401" w:type="dxa"/>
          </w:tcPr>
          <w:p w:rsidR="00EC50CD" w:rsidRPr="002545F9" w:rsidRDefault="00EC50CD" w:rsidP="00EB1D04">
            <w:pPr>
              <w:pStyle w:val="NoSpacing"/>
              <w:rPr>
                <w:rFonts w:ascii="Arial" w:hAnsi="Arial" w:cs="Arial"/>
                <w:b/>
                <w:sz w:val="28"/>
                <w:szCs w:val="28"/>
              </w:rPr>
            </w:pPr>
          </w:p>
        </w:tc>
      </w:tr>
      <w:tr w:rsidR="00EC50CD" w:rsidRPr="008A4DDF" w:rsidTr="00EC50CD">
        <w:tc>
          <w:tcPr>
            <w:tcW w:w="7121" w:type="dxa"/>
          </w:tcPr>
          <w:p w:rsidR="00EC50CD" w:rsidRPr="002545F9" w:rsidRDefault="00EC50CD" w:rsidP="00C279A7">
            <w:pPr>
              <w:pStyle w:val="BulletLIst1"/>
            </w:pPr>
            <w:r w:rsidRPr="002545F9">
              <w:t>The merits of the complainant’s case</w:t>
            </w:r>
          </w:p>
        </w:tc>
        <w:tc>
          <w:tcPr>
            <w:tcW w:w="1401" w:type="dxa"/>
          </w:tcPr>
          <w:p w:rsidR="00EC50CD" w:rsidRPr="002545F9" w:rsidRDefault="00EC50CD" w:rsidP="00EB1D04">
            <w:pPr>
              <w:pStyle w:val="NoSpacing"/>
              <w:rPr>
                <w:rFonts w:ascii="Arial" w:hAnsi="Arial" w:cs="Arial"/>
                <w:b/>
                <w:sz w:val="28"/>
                <w:szCs w:val="28"/>
              </w:rPr>
            </w:pPr>
          </w:p>
        </w:tc>
      </w:tr>
      <w:tr w:rsidR="00EC50CD" w:rsidRPr="008A4DDF" w:rsidTr="00EC50CD">
        <w:tc>
          <w:tcPr>
            <w:tcW w:w="7121" w:type="dxa"/>
          </w:tcPr>
          <w:p w:rsidR="00EC50CD" w:rsidRPr="002545F9" w:rsidRDefault="00EC50CD" w:rsidP="00FB3CDE">
            <w:pPr>
              <w:pStyle w:val="NoSpacing"/>
              <w:numPr>
                <w:ilvl w:val="0"/>
                <w:numId w:val="249"/>
              </w:numPr>
              <w:rPr>
                <w:rFonts w:ascii="Arial" w:hAnsi="Arial" w:cs="Arial"/>
                <w:sz w:val="20"/>
                <w:szCs w:val="20"/>
              </w:rPr>
            </w:pPr>
            <w:r w:rsidRPr="002545F9">
              <w:rPr>
                <w:rFonts w:ascii="Arial" w:hAnsi="Arial" w:cs="Arial"/>
                <w:sz w:val="20"/>
                <w:szCs w:val="20"/>
              </w:rPr>
              <w:t>The complainant’s circumstances</w:t>
            </w:r>
          </w:p>
        </w:tc>
        <w:tc>
          <w:tcPr>
            <w:tcW w:w="1401" w:type="dxa"/>
          </w:tcPr>
          <w:p w:rsidR="00EC50CD" w:rsidRPr="002545F9" w:rsidRDefault="00EC50CD" w:rsidP="00EB1D04">
            <w:pPr>
              <w:pStyle w:val="NoSpacing"/>
              <w:rPr>
                <w:rFonts w:ascii="Arial" w:hAnsi="Arial" w:cs="Arial"/>
                <w:b/>
                <w:sz w:val="28"/>
                <w:szCs w:val="28"/>
              </w:rPr>
            </w:pPr>
          </w:p>
        </w:tc>
      </w:tr>
      <w:tr w:rsidR="00EC50CD" w:rsidRPr="008A4DDF" w:rsidTr="00EC50CD">
        <w:tc>
          <w:tcPr>
            <w:tcW w:w="7121" w:type="dxa"/>
          </w:tcPr>
          <w:p w:rsidR="00EC50CD" w:rsidRPr="002545F9" w:rsidRDefault="00EC50CD" w:rsidP="00FB3CDE">
            <w:pPr>
              <w:pStyle w:val="NoSpacing"/>
              <w:numPr>
                <w:ilvl w:val="0"/>
                <w:numId w:val="248"/>
              </w:numPr>
              <w:rPr>
                <w:rFonts w:ascii="Arial" w:hAnsi="Arial" w:cs="Arial"/>
                <w:sz w:val="20"/>
                <w:szCs w:val="20"/>
              </w:rPr>
            </w:pPr>
            <w:r w:rsidRPr="002545F9">
              <w:rPr>
                <w:rFonts w:ascii="Arial" w:hAnsi="Arial" w:cs="Arial"/>
                <w:sz w:val="20"/>
                <w:szCs w:val="20"/>
              </w:rPr>
              <w:t>Proportionality</w:t>
            </w:r>
          </w:p>
        </w:tc>
        <w:tc>
          <w:tcPr>
            <w:tcW w:w="1401" w:type="dxa"/>
          </w:tcPr>
          <w:p w:rsidR="00EC50CD" w:rsidRPr="002545F9" w:rsidRDefault="00EC50CD" w:rsidP="00EB1D04">
            <w:pPr>
              <w:pStyle w:val="NoSpacing"/>
              <w:rPr>
                <w:rFonts w:ascii="Arial" w:hAnsi="Arial" w:cs="Arial"/>
                <w:b/>
                <w:sz w:val="28"/>
                <w:szCs w:val="28"/>
              </w:rPr>
            </w:pPr>
          </w:p>
        </w:tc>
      </w:tr>
      <w:tr w:rsidR="00EC50CD" w:rsidRPr="008A4DDF" w:rsidTr="00EC50CD">
        <w:tc>
          <w:tcPr>
            <w:tcW w:w="7121" w:type="dxa"/>
          </w:tcPr>
          <w:p w:rsidR="00EC50CD" w:rsidRPr="002545F9" w:rsidRDefault="00EC50CD" w:rsidP="00C279A7">
            <w:pPr>
              <w:pStyle w:val="BulletLIst1"/>
            </w:pPr>
            <w:r w:rsidRPr="002545F9">
              <w:t xml:space="preserve">Organisational responsibility </w:t>
            </w:r>
          </w:p>
        </w:tc>
        <w:tc>
          <w:tcPr>
            <w:tcW w:w="1401" w:type="dxa"/>
          </w:tcPr>
          <w:p w:rsidR="00EC50CD" w:rsidRPr="002545F9" w:rsidRDefault="00EC50CD" w:rsidP="00EB1D04">
            <w:pPr>
              <w:pStyle w:val="NoSpacing"/>
              <w:rPr>
                <w:rFonts w:ascii="Arial" w:hAnsi="Arial" w:cs="Arial"/>
                <w:b/>
                <w:sz w:val="28"/>
                <w:szCs w:val="28"/>
              </w:rPr>
            </w:pPr>
          </w:p>
        </w:tc>
      </w:tr>
      <w:tr w:rsidR="00EC50CD" w:rsidRPr="008A4DDF" w:rsidTr="00EC50CD">
        <w:tc>
          <w:tcPr>
            <w:tcW w:w="7121" w:type="dxa"/>
          </w:tcPr>
          <w:p w:rsidR="00EC50CD" w:rsidRPr="002545F9" w:rsidRDefault="00EC50CD" w:rsidP="00C279A7">
            <w:pPr>
              <w:pStyle w:val="BulletLIst1"/>
            </w:pPr>
            <w:r w:rsidRPr="002545F9">
              <w:t xml:space="preserve">Behaviour that is unreasonable in all circumstances </w:t>
            </w:r>
          </w:p>
        </w:tc>
        <w:tc>
          <w:tcPr>
            <w:tcW w:w="1401" w:type="dxa"/>
          </w:tcPr>
          <w:p w:rsidR="00EC50CD" w:rsidRPr="002545F9" w:rsidRDefault="00EC50CD" w:rsidP="00EB1D04">
            <w:pPr>
              <w:pStyle w:val="NoSpacing"/>
              <w:rPr>
                <w:rFonts w:ascii="Arial" w:hAnsi="Arial" w:cs="Arial"/>
                <w:b/>
                <w:sz w:val="28"/>
                <w:szCs w:val="28"/>
              </w:rPr>
            </w:pPr>
          </w:p>
        </w:tc>
      </w:tr>
      <w:tr w:rsidR="00EC50CD" w:rsidRPr="008A4DDF" w:rsidTr="00EC50CD">
        <w:tc>
          <w:tcPr>
            <w:tcW w:w="7121" w:type="dxa"/>
          </w:tcPr>
          <w:p w:rsidR="00EC50CD" w:rsidRPr="002545F9" w:rsidRDefault="00EC50CD" w:rsidP="00EB1D04">
            <w:pPr>
              <w:pStyle w:val="NoSpacing"/>
              <w:rPr>
                <w:rFonts w:ascii="Arial" w:hAnsi="Arial" w:cs="Arial"/>
                <w:sz w:val="20"/>
                <w:szCs w:val="20"/>
              </w:rPr>
            </w:pPr>
            <w:r w:rsidRPr="002545F9">
              <w:rPr>
                <w:rFonts w:ascii="Arial" w:hAnsi="Arial" w:cs="Arial"/>
                <w:sz w:val="20"/>
                <w:szCs w:val="20"/>
              </w:rPr>
              <w:t>Has the complainant been afforded the opportunity to address their behaviour</w:t>
            </w:r>
          </w:p>
        </w:tc>
        <w:tc>
          <w:tcPr>
            <w:tcW w:w="1401" w:type="dxa"/>
          </w:tcPr>
          <w:p w:rsidR="00EC50CD" w:rsidRPr="002545F9" w:rsidRDefault="00EC50CD" w:rsidP="00EB1D04">
            <w:pPr>
              <w:pStyle w:val="NoSpacing"/>
              <w:rPr>
                <w:rFonts w:ascii="Arial" w:hAnsi="Arial" w:cs="Arial"/>
                <w:b/>
                <w:sz w:val="28"/>
                <w:szCs w:val="28"/>
              </w:rPr>
            </w:pPr>
          </w:p>
        </w:tc>
      </w:tr>
      <w:tr w:rsidR="00EC50CD" w:rsidRPr="008A4DDF" w:rsidTr="00EC50CD">
        <w:trPr>
          <w:trHeight w:val="790"/>
        </w:trPr>
        <w:tc>
          <w:tcPr>
            <w:tcW w:w="7121" w:type="dxa"/>
          </w:tcPr>
          <w:p w:rsidR="00EC50CD" w:rsidRPr="002545F9" w:rsidRDefault="00EC50CD" w:rsidP="00EB1D04">
            <w:pPr>
              <w:pStyle w:val="NoSpacing"/>
              <w:rPr>
                <w:rFonts w:ascii="Arial" w:hAnsi="Arial" w:cs="Arial"/>
                <w:sz w:val="20"/>
                <w:szCs w:val="20"/>
              </w:rPr>
            </w:pPr>
            <w:r w:rsidRPr="002545F9">
              <w:rPr>
                <w:rFonts w:ascii="Arial" w:hAnsi="Arial" w:cs="Arial"/>
                <w:sz w:val="20"/>
                <w:szCs w:val="20"/>
              </w:rPr>
              <w:t xml:space="preserve">I have considered all reasonable options for managing the complainant’s behaviour, including those that do not involve restricting their access to services </w:t>
            </w:r>
          </w:p>
        </w:tc>
        <w:tc>
          <w:tcPr>
            <w:tcW w:w="1401" w:type="dxa"/>
          </w:tcPr>
          <w:p w:rsidR="00EC50CD" w:rsidRPr="002545F9" w:rsidRDefault="00EC50CD" w:rsidP="00EB1D04">
            <w:pPr>
              <w:pStyle w:val="NoSpacing"/>
              <w:rPr>
                <w:rFonts w:ascii="Arial" w:hAnsi="Arial" w:cs="Arial"/>
                <w:b/>
                <w:sz w:val="28"/>
                <w:szCs w:val="28"/>
              </w:rPr>
            </w:pPr>
          </w:p>
        </w:tc>
      </w:tr>
      <w:tr w:rsidR="00EC50CD" w:rsidRPr="008A4DDF" w:rsidTr="00EB1D04">
        <w:trPr>
          <w:trHeight w:val="790"/>
        </w:trPr>
        <w:tc>
          <w:tcPr>
            <w:tcW w:w="8522" w:type="dxa"/>
            <w:gridSpan w:val="2"/>
          </w:tcPr>
          <w:p w:rsidR="00EC50CD" w:rsidRPr="002545F9" w:rsidRDefault="00EC50CD" w:rsidP="00EC50CD">
            <w:pPr>
              <w:pStyle w:val="NoSpacing"/>
              <w:rPr>
                <w:rFonts w:ascii="Arial" w:hAnsi="Arial" w:cs="Arial"/>
                <w:b/>
                <w:sz w:val="20"/>
                <w:szCs w:val="20"/>
              </w:rPr>
            </w:pPr>
          </w:p>
          <w:p w:rsidR="00EC50CD" w:rsidRPr="002545F9" w:rsidRDefault="00EC50CD" w:rsidP="00EC50CD">
            <w:pPr>
              <w:pStyle w:val="NoSpacing"/>
              <w:rPr>
                <w:rFonts w:ascii="Arial" w:hAnsi="Arial" w:cs="Arial"/>
                <w:b/>
                <w:sz w:val="20"/>
                <w:szCs w:val="20"/>
              </w:rPr>
            </w:pPr>
            <w:r w:rsidRPr="002545F9">
              <w:rPr>
                <w:rFonts w:ascii="Arial" w:hAnsi="Arial" w:cs="Arial"/>
                <w:b/>
                <w:sz w:val="20"/>
                <w:szCs w:val="20"/>
              </w:rPr>
              <w:t>Date  __________________________</w:t>
            </w:r>
          </w:p>
          <w:p w:rsidR="00EC50CD" w:rsidRPr="002545F9" w:rsidRDefault="00EC50CD" w:rsidP="00EC50CD">
            <w:pPr>
              <w:pStyle w:val="NoSpacing"/>
              <w:rPr>
                <w:rFonts w:ascii="Arial" w:hAnsi="Arial" w:cs="Arial"/>
                <w:b/>
                <w:sz w:val="20"/>
                <w:szCs w:val="20"/>
              </w:rPr>
            </w:pPr>
          </w:p>
          <w:p w:rsidR="00EC50CD" w:rsidRPr="002545F9" w:rsidRDefault="00EC50CD" w:rsidP="00EC50CD">
            <w:pPr>
              <w:pStyle w:val="NoSpacing"/>
              <w:rPr>
                <w:rFonts w:ascii="Arial" w:hAnsi="Arial" w:cs="Arial"/>
                <w:b/>
                <w:sz w:val="20"/>
                <w:szCs w:val="20"/>
              </w:rPr>
            </w:pPr>
            <w:r w:rsidRPr="002545F9">
              <w:rPr>
                <w:rFonts w:ascii="Arial" w:hAnsi="Arial" w:cs="Arial"/>
                <w:b/>
                <w:sz w:val="20"/>
                <w:szCs w:val="20"/>
              </w:rPr>
              <w:t>Signature ______________________</w:t>
            </w:r>
          </w:p>
          <w:p w:rsidR="00EC50CD" w:rsidRPr="002545F9" w:rsidRDefault="00EC50CD" w:rsidP="00EB1D04">
            <w:pPr>
              <w:pStyle w:val="NoSpacing"/>
              <w:rPr>
                <w:rFonts w:ascii="Arial" w:hAnsi="Arial" w:cs="Arial"/>
                <w:b/>
                <w:sz w:val="20"/>
                <w:szCs w:val="20"/>
              </w:rPr>
            </w:pPr>
          </w:p>
        </w:tc>
      </w:tr>
    </w:tbl>
    <w:p w:rsidR="00EC50CD" w:rsidRPr="002545F9" w:rsidRDefault="00EC50CD" w:rsidP="00EC50CD">
      <w:pPr>
        <w:pStyle w:val="NoSpacing"/>
        <w:rPr>
          <w:rFonts w:ascii="Arial" w:hAnsi="Arial" w:cs="Arial"/>
          <w:b/>
          <w:bCs/>
        </w:rPr>
      </w:pPr>
    </w:p>
    <w:p w:rsidR="00EC50CD" w:rsidRPr="002545F9" w:rsidRDefault="00EC50CD" w:rsidP="00EC50CD">
      <w:pPr>
        <w:pStyle w:val="NoSpacing"/>
        <w:rPr>
          <w:rFonts w:ascii="Arial" w:hAnsi="Arial" w:cs="Arial"/>
          <w:b/>
          <w:bCs/>
        </w:rPr>
      </w:pPr>
    </w:p>
    <w:p w:rsidR="0050214D" w:rsidRPr="002545F9" w:rsidRDefault="0050214D" w:rsidP="00EC50CD">
      <w:pPr>
        <w:pStyle w:val="Heading2"/>
        <w:rPr>
          <w:lang w:bidi="hi-IN"/>
        </w:rPr>
      </w:pPr>
      <w:bookmarkStart w:id="112" w:name="_Toc530660853"/>
      <w:r w:rsidRPr="002545F9">
        <w:rPr>
          <w:lang w:bidi="hi-IN"/>
        </w:rPr>
        <w:t>Customer Charter</w:t>
      </w:r>
      <w:bookmarkEnd w:id="112"/>
    </w:p>
    <w:p w:rsidR="004602B6" w:rsidRPr="002545F9" w:rsidRDefault="004602B6" w:rsidP="004602B6">
      <w:pPr>
        <w:rPr>
          <w:lang w:val="en-IE" w:bidi="hi-IN"/>
        </w:rPr>
      </w:pPr>
    </w:p>
    <w:p w:rsidR="0050214D" w:rsidRPr="002545F9" w:rsidRDefault="0050214D" w:rsidP="004602B6">
      <w:pPr>
        <w:rPr>
          <w:rFonts w:ascii="Arial" w:hAnsi="Arial" w:cs="Arial"/>
          <w:color w:val="000000"/>
          <w:sz w:val="20"/>
          <w:szCs w:val="20"/>
          <w:lang w:val="en-IE" w:bidi="hi-IN"/>
        </w:rPr>
      </w:pPr>
      <w:r w:rsidRPr="002545F9">
        <w:rPr>
          <w:rFonts w:ascii="Arial" w:hAnsi="Arial" w:cs="Arial"/>
          <w:color w:val="000000"/>
          <w:sz w:val="20"/>
          <w:szCs w:val="20"/>
          <w:lang w:val="en-IE"/>
        </w:rPr>
        <w:t xml:space="preserve">The Board has adopted a Customer Charter. The purpose of the Charter is to identify to applicants and clients how they can and should expect to be treated by the Board and its staff, what they can do if they are not satisfied that they are being so treated and what the Board’s expectations are from them in relation to their interaction with the law centre and Board staff. All staff should have careful regard to the terms of the Charter and the ethos that it seeks to create. </w:t>
      </w:r>
    </w:p>
    <w:p w:rsidR="0050214D" w:rsidRPr="002545F9" w:rsidRDefault="0050214D" w:rsidP="004602B6">
      <w:pPr>
        <w:rPr>
          <w:rFonts w:ascii="Arial" w:hAnsi="Arial" w:cs="Arial"/>
          <w:color w:val="000000"/>
          <w:sz w:val="20"/>
          <w:szCs w:val="20"/>
          <w:lang w:val="en-IE"/>
        </w:rPr>
      </w:pPr>
    </w:p>
    <w:p w:rsidR="0050214D" w:rsidRPr="002545F9" w:rsidRDefault="0050214D" w:rsidP="004602B6">
      <w:pPr>
        <w:rPr>
          <w:rFonts w:ascii="Arial" w:hAnsi="Arial" w:cs="Arial"/>
          <w:color w:val="000000"/>
          <w:sz w:val="20"/>
          <w:szCs w:val="20"/>
          <w:lang w:val="en-IE" w:bidi="hi-IN"/>
        </w:rPr>
      </w:pPr>
      <w:r w:rsidRPr="002545F9">
        <w:rPr>
          <w:rFonts w:ascii="Arial" w:hAnsi="Arial" w:cs="Arial"/>
          <w:color w:val="000000"/>
          <w:sz w:val="20"/>
          <w:szCs w:val="20"/>
          <w:lang w:val="en-IE"/>
        </w:rPr>
        <w:t xml:space="preserve">The Customer Charter is available on the Bulletin Board. </w:t>
      </w:r>
    </w:p>
    <w:p w:rsidR="0050214D" w:rsidRPr="002545F9" w:rsidRDefault="0050214D" w:rsidP="004602B6">
      <w:pPr>
        <w:rPr>
          <w:rFonts w:ascii="Arial" w:hAnsi="Arial" w:cs="Arial"/>
          <w:color w:val="000000"/>
          <w:sz w:val="20"/>
          <w:szCs w:val="20"/>
          <w:lang w:val="en-IE"/>
        </w:rPr>
      </w:pPr>
    </w:p>
    <w:p w:rsidR="0050214D" w:rsidRPr="002545F9" w:rsidRDefault="0050214D" w:rsidP="004602B6">
      <w:pPr>
        <w:rPr>
          <w:rFonts w:ascii="Arial" w:hAnsi="Arial" w:cs="Arial"/>
          <w:color w:val="000000"/>
          <w:sz w:val="20"/>
          <w:szCs w:val="20"/>
          <w:lang w:val="en-IE" w:bidi="hi-IN"/>
        </w:rPr>
      </w:pPr>
      <w:r w:rsidRPr="002545F9">
        <w:rPr>
          <w:rFonts w:ascii="Arial" w:hAnsi="Arial" w:cs="Arial"/>
          <w:color w:val="000000"/>
          <w:sz w:val="20"/>
          <w:szCs w:val="20"/>
          <w:lang w:val="en-IE"/>
        </w:rPr>
        <w:t>Customer Service should form a standard agenda item on all staff meetings (</w:t>
      </w:r>
      <w:r w:rsidRPr="002545F9">
        <w:rPr>
          <w:rFonts w:ascii="Arial" w:hAnsi="Arial" w:cs="Arial"/>
          <w:color w:val="000000"/>
          <w:sz w:val="20"/>
          <w:szCs w:val="20"/>
          <w:lang w:val="en-IE" w:bidi="hi-IN"/>
        </w:rPr>
        <w:sym w:font="Wingdings" w:char="F0E8"/>
      </w:r>
      <w:r w:rsidRPr="002545F9">
        <w:rPr>
          <w:rFonts w:ascii="Arial" w:hAnsi="Arial" w:cs="Arial"/>
          <w:color w:val="000000"/>
          <w:sz w:val="20"/>
          <w:szCs w:val="20"/>
          <w:lang w:val="en-IE" w:bidi="hi-IN"/>
        </w:rPr>
        <w:t xml:space="preserve"> Procedure 2.1</w:t>
      </w:r>
      <w:r w:rsidR="00342610" w:rsidRPr="002545F9">
        <w:rPr>
          <w:rFonts w:ascii="Arial" w:hAnsi="Arial" w:cs="Arial"/>
          <w:color w:val="000000"/>
          <w:sz w:val="20"/>
          <w:szCs w:val="20"/>
          <w:lang w:val="en-IE" w:bidi="hi-IN"/>
        </w:rPr>
        <w:t>3</w:t>
      </w:r>
      <w:r w:rsidRPr="002545F9">
        <w:rPr>
          <w:rFonts w:ascii="Arial" w:hAnsi="Arial" w:cs="Arial"/>
          <w:color w:val="000000"/>
          <w:sz w:val="20"/>
          <w:szCs w:val="20"/>
          <w:lang w:val="en-IE" w:bidi="hi-IN"/>
        </w:rPr>
        <w:t xml:space="preserve">) </w:t>
      </w:r>
    </w:p>
    <w:p w:rsidR="00EC50CD" w:rsidRPr="002545F9" w:rsidRDefault="00EC50CD" w:rsidP="004602B6">
      <w:pPr>
        <w:rPr>
          <w:rFonts w:ascii="Arial" w:hAnsi="Arial" w:cs="Arial"/>
          <w:color w:val="000000"/>
          <w:sz w:val="20"/>
          <w:szCs w:val="20"/>
          <w:lang w:val="en-IE" w:bidi="hi-IN"/>
        </w:rPr>
      </w:pPr>
    </w:p>
    <w:p w:rsidR="00ED4B24" w:rsidRPr="002545F9" w:rsidRDefault="00ED4B24" w:rsidP="00D577AF">
      <w:pPr>
        <w:pStyle w:val="Heading2"/>
        <w:rPr>
          <w:lang w:bidi="hi-IN"/>
        </w:rPr>
      </w:pPr>
      <w:bookmarkStart w:id="113" w:name="_Toc381869262"/>
      <w:bookmarkStart w:id="114" w:name="_Toc381874165"/>
      <w:bookmarkStart w:id="115" w:name="_Toc381879473"/>
      <w:bookmarkStart w:id="116" w:name="_Toc381879628"/>
      <w:bookmarkStart w:id="117" w:name="_Toc381879964"/>
      <w:bookmarkStart w:id="118" w:name="_Toc381879629"/>
      <w:bookmarkStart w:id="119" w:name="_Toc381879965"/>
      <w:bookmarkStart w:id="120" w:name="_Toc381879630"/>
      <w:bookmarkStart w:id="121" w:name="_Toc381879966"/>
      <w:bookmarkStart w:id="122" w:name="_Toc381879631"/>
      <w:bookmarkStart w:id="123" w:name="_Toc381879967"/>
      <w:bookmarkStart w:id="124" w:name="_Toc381879633"/>
      <w:bookmarkStart w:id="125" w:name="_Toc381879969"/>
      <w:bookmarkStart w:id="126" w:name="_Toc381879634"/>
      <w:bookmarkStart w:id="127" w:name="_Toc381879970"/>
      <w:bookmarkStart w:id="128" w:name="_Toc381879635"/>
      <w:bookmarkStart w:id="129" w:name="_Toc381879971"/>
      <w:bookmarkStart w:id="130" w:name="_Toc381879638"/>
      <w:bookmarkStart w:id="131" w:name="_Toc381879974"/>
      <w:bookmarkStart w:id="132" w:name="_Toc381879639"/>
      <w:bookmarkStart w:id="133" w:name="_Toc381879975"/>
      <w:bookmarkStart w:id="134" w:name="_Toc381879640"/>
      <w:bookmarkStart w:id="135" w:name="_Toc381879976"/>
      <w:bookmarkStart w:id="136" w:name="_Toc381879642"/>
      <w:bookmarkStart w:id="137" w:name="_Toc381879978"/>
      <w:bookmarkStart w:id="138" w:name="_Toc381879645"/>
      <w:bookmarkStart w:id="139" w:name="_Toc381879981"/>
      <w:bookmarkStart w:id="140" w:name="_Toc381879647"/>
      <w:bookmarkStart w:id="141" w:name="_Toc381879983"/>
      <w:bookmarkStart w:id="142" w:name="_Toc381879648"/>
      <w:bookmarkStart w:id="143" w:name="_Toc381879984"/>
      <w:bookmarkStart w:id="144" w:name="_Toc381879649"/>
      <w:bookmarkStart w:id="145" w:name="_Toc381879985"/>
      <w:bookmarkStart w:id="146" w:name="_Toc381879650"/>
      <w:bookmarkStart w:id="147" w:name="_Toc381879986"/>
      <w:bookmarkStart w:id="148" w:name="_Toc381879651"/>
      <w:bookmarkStart w:id="149" w:name="_Toc381879987"/>
      <w:bookmarkStart w:id="150" w:name="_Toc381879654"/>
      <w:bookmarkStart w:id="151" w:name="_Toc381879990"/>
      <w:bookmarkStart w:id="152" w:name="_Toc381879655"/>
      <w:bookmarkStart w:id="153" w:name="_Toc381879991"/>
      <w:bookmarkStart w:id="154" w:name="_Toc381879659"/>
      <w:bookmarkStart w:id="155" w:name="_Toc381879995"/>
      <w:bookmarkStart w:id="156" w:name="_Toc381879664"/>
      <w:bookmarkStart w:id="157" w:name="_Toc381880000"/>
      <w:bookmarkStart w:id="158" w:name="_Toc381879665"/>
      <w:bookmarkStart w:id="159" w:name="_Toc381880001"/>
      <w:bookmarkStart w:id="160" w:name="_Toc381879670"/>
      <w:bookmarkStart w:id="161" w:name="_Toc381880006"/>
      <w:bookmarkStart w:id="162" w:name="_Toc381879671"/>
      <w:bookmarkStart w:id="163" w:name="_Toc381880007"/>
      <w:bookmarkStart w:id="164" w:name="_Toc381879676"/>
      <w:bookmarkStart w:id="165" w:name="_Toc381880012"/>
      <w:bookmarkStart w:id="166" w:name="_Toc381879679"/>
      <w:bookmarkStart w:id="167" w:name="_Toc381880015"/>
      <w:bookmarkStart w:id="168" w:name="_Toc381879680"/>
      <w:bookmarkStart w:id="169" w:name="_Toc381880016"/>
      <w:bookmarkStart w:id="170" w:name="_Toc381879681"/>
      <w:bookmarkStart w:id="171" w:name="_Toc381880017"/>
      <w:bookmarkStart w:id="172" w:name="_Toc381879686"/>
      <w:bookmarkStart w:id="173" w:name="_Toc381880022"/>
      <w:bookmarkStart w:id="174" w:name="_Toc381879687"/>
      <w:bookmarkStart w:id="175" w:name="_Toc381880023"/>
      <w:bookmarkStart w:id="176" w:name="_Toc381879688"/>
      <w:bookmarkStart w:id="177" w:name="_Toc381880024"/>
      <w:bookmarkStart w:id="178" w:name="_Toc381879689"/>
      <w:bookmarkStart w:id="179" w:name="_Toc381880025"/>
      <w:bookmarkStart w:id="180" w:name="_Toc381879690"/>
      <w:bookmarkStart w:id="181" w:name="_Toc381880026"/>
      <w:bookmarkStart w:id="182" w:name="_Toc381879691"/>
      <w:bookmarkStart w:id="183" w:name="_Toc381880027"/>
      <w:bookmarkStart w:id="184" w:name="_Toc381879692"/>
      <w:bookmarkStart w:id="185" w:name="_Toc381880028"/>
      <w:bookmarkStart w:id="186" w:name="_Toc381879693"/>
      <w:bookmarkStart w:id="187" w:name="_Toc381880029"/>
      <w:bookmarkStart w:id="188" w:name="_Toc381879694"/>
      <w:bookmarkStart w:id="189" w:name="_Toc381880030"/>
      <w:bookmarkStart w:id="190" w:name="_Toc381879695"/>
      <w:bookmarkStart w:id="191" w:name="_Toc381880031"/>
      <w:bookmarkStart w:id="192" w:name="_Toc381879696"/>
      <w:bookmarkStart w:id="193" w:name="_Toc381880032"/>
      <w:bookmarkStart w:id="194" w:name="_Toc381879697"/>
      <w:bookmarkStart w:id="195" w:name="_Toc381880033"/>
      <w:bookmarkStart w:id="196" w:name="_Toc381879698"/>
      <w:bookmarkStart w:id="197" w:name="_Toc381880034"/>
      <w:bookmarkStart w:id="198" w:name="_Toc381879699"/>
      <w:bookmarkStart w:id="199" w:name="_Toc381880035"/>
      <w:bookmarkStart w:id="200" w:name="_Toc381879700"/>
      <w:bookmarkStart w:id="201" w:name="_Toc381880036"/>
      <w:bookmarkStart w:id="202" w:name="_Toc381879701"/>
      <w:bookmarkStart w:id="203" w:name="_Toc381880037"/>
      <w:bookmarkStart w:id="204" w:name="_Toc381879702"/>
      <w:bookmarkStart w:id="205" w:name="_Toc381880038"/>
      <w:bookmarkStart w:id="206" w:name="_Toc381879703"/>
      <w:bookmarkStart w:id="207" w:name="_Toc381880039"/>
      <w:bookmarkStart w:id="208" w:name="_Toc381879704"/>
      <w:bookmarkStart w:id="209" w:name="_Toc381880040"/>
      <w:bookmarkStart w:id="210" w:name="_Toc381879706"/>
      <w:bookmarkStart w:id="211" w:name="_Toc381880042"/>
      <w:bookmarkStart w:id="212" w:name="_Toc381879707"/>
      <w:bookmarkStart w:id="213" w:name="_Toc381880043"/>
      <w:bookmarkStart w:id="214" w:name="_Toc381879708"/>
      <w:bookmarkStart w:id="215" w:name="_Toc381880044"/>
      <w:bookmarkStart w:id="216" w:name="_Toc381879709"/>
      <w:bookmarkStart w:id="217" w:name="_Toc381880045"/>
      <w:bookmarkStart w:id="218" w:name="_Toc381879711"/>
      <w:bookmarkStart w:id="219" w:name="_Toc381880047"/>
      <w:bookmarkStart w:id="220" w:name="_Toc381879715"/>
      <w:bookmarkStart w:id="221" w:name="_Toc381880051"/>
      <w:bookmarkStart w:id="222" w:name="_Toc381879716"/>
      <w:bookmarkStart w:id="223" w:name="_Toc381880052"/>
      <w:bookmarkStart w:id="224" w:name="_Toc381879717"/>
      <w:bookmarkStart w:id="225" w:name="_Toc381880053"/>
      <w:bookmarkStart w:id="226" w:name="_Toc381879718"/>
      <w:bookmarkStart w:id="227" w:name="_Toc381880054"/>
      <w:bookmarkStart w:id="228" w:name="_Toc381879719"/>
      <w:bookmarkStart w:id="229" w:name="_Toc381880055"/>
      <w:bookmarkStart w:id="230" w:name="_Toc530660854"/>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sidRPr="002545F9">
        <w:rPr>
          <w:lang w:bidi="hi-IN"/>
        </w:rPr>
        <w:t>Freedom of information</w:t>
      </w:r>
      <w:bookmarkEnd w:id="230"/>
    </w:p>
    <w:p w:rsidR="00ED4B24" w:rsidRPr="002545F9" w:rsidRDefault="00ED4B24" w:rsidP="00D577AF">
      <w:pPr>
        <w:autoSpaceDE w:val="0"/>
        <w:autoSpaceDN w:val="0"/>
        <w:adjustRightInd w:val="0"/>
        <w:rPr>
          <w:i/>
          <w:color w:val="000000"/>
          <w:sz w:val="22"/>
          <w:lang w:val="en-IE"/>
        </w:rPr>
      </w:pPr>
    </w:p>
    <w:p w:rsidR="00ED4B24" w:rsidRPr="002545F9" w:rsidRDefault="00ED4B24" w:rsidP="00D577AF">
      <w:pPr>
        <w:pStyle w:val="Heading3"/>
        <w:rPr>
          <w:lang w:bidi="hi-IN"/>
        </w:rPr>
      </w:pPr>
      <w:r w:rsidRPr="002545F9">
        <w:rPr>
          <w:lang w:bidi="hi-IN"/>
        </w:rPr>
        <w:t>Background</w:t>
      </w:r>
    </w:p>
    <w:p w:rsidR="00ED4B24" w:rsidRPr="002545F9" w:rsidRDefault="00ED4B24" w:rsidP="00D577AF">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lang w:val="en-IE"/>
        </w:rPr>
        <w:t xml:space="preserve">The </w:t>
      </w:r>
      <w:r w:rsidRPr="002545F9">
        <w:rPr>
          <w:rFonts w:ascii="Arial" w:hAnsi="Arial" w:cs="Arial"/>
          <w:iCs/>
          <w:color w:val="000000"/>
          <w:sz w:val="20"/>
          <w:szCs w:val="20"/>
          <w:lang w:val="en-IE" w:bidi="hi-IN"/>
        </w:rPr>
        <w:t xml:space="preserve">Freedom of Information Act 2014 </w:t>
      </w:r>
      <w:r w:rsidRPr="002545F9">
        <w:rPr>
          <w:rFonts w:ascii="Arial" w:hAnsi="Arial" w:cs="Arial"/>
          <w:color w:val="000000"/>
          <w:sz w:val="20"/>
          <w:szCs w:val="20"/>
          <w:lang w:val="en-IE" w:bidi="hi-IN"/>
        </w:rPr>
        <w:t xml:space="preserve">governs access to information held by State bodies, including the Legal Aid Board.  It </w:t>
      </w:r>
      <w:r w:rsidRPr="002545F9">
        <w:rPr>
          <w:rFonts w:ascii="Arial" w:hAnsi="Arial" w:cs="Arial"/>
          <w:iCs/>
          <w:color w:val="000000"/>
          <w:sz w:val="20"/>
          <w:szCs w:val="20"/>
          <w:lang w:val="en-IE" w:bidi="hi-IN"/>
        </w:rPr>
        <w:t>asserts the right of members of the public to obtain access to official information to the greatest extent possible consistent with the public interest and the right to privacy of individuals.</w:t>
      </w:r>
      <w:r w:rsidRPr="002545F9">
        <w:rPr>
          <w:rFonts w:ascii="Arial" w:hAnsi="Arial" w:cs="Arial"/>
          <w:color w:val="000000"/>
          <w:sz w:val="20"/>
          <w:szCs w:val="20"/>
          <w:lang w:val="en-IE" w:bidi="hi-IN"/>
        </w:rPr>
        <w:t xml:space="preserve"> The legislation gives members of the public the following rights:-</w:t>
      </w:r>
    </w:p>
    <w:p w:rsidR="00ED4B24" w:rsidRPr="002545F9" w:rsidRDefault="00ED4B24" w:rsidP="00D577AF">
      <w:pPr>
        <w:autoSpaceDE w:val="0"/>
        <w:autoSpaceDN w:val="0"/>
        <w:adjustRightInd w:val="0"/>
        <w:rPr>
          <w:rFonts w:ascii="Arial" w:hAnsi="Arial" w:cs="Arial"/>
          <w:color w:val="000000"/>
          <w:sz w:val="20"/>
          <w:lang w:val="en-IE"/>
        </w:rPr>
      </w:pPr>
    </w:p>
    <w:p w:rsidR="00ED4B24" w:rsidRPr="002545F9" w:rsidRDefault="00ED4B24" w:rsidP="00C279A7">
      <w:pPr>
        <w:numPr>
          <w:ilvl w:val="0"/>
          <w:numId w:val="93"/>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lang w:val="en-IE"/>
        </w:rPr>
        <w:t xml:space="preserve">the right to access official records held by Government Departments or other public bodies listed in the Act; </w:t>
      </w:r>
    </w:p>
    <w:p w:rsidR="00ED4B24" w:rsidRPr="002545F9" w:rsidRDefault="00ED4B24" w:rsidP="00C279A7">
      <w:pPr>
        <w:numPr>
          <w:ilvl w:val="0"/>
          <w:numId w:val="94"/>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lang w:val="en-IE"/>
        </w:rPr>
        <w:t xml:space="preserve">the right to have personal information held on them corrected or updated where such information is incomplete, incorrect or misleading; and </w:t>
      </w:r>
    </w:p>
    <w:p w:rsidR="00ED4B24" w:rsidRPr="002545F9" w:rsidRDefault="00ED4B24" w:rsidP="00C279A7">
      <w:pPr>
        <w:numPr>
          <w:ilvl w:val="0"/>
          <w:numId w:val="95"/>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lang w:val="en-IE"/>
        </w:rPr>
        <w:t>the right to be given reasons for decisions taken by public bodies that affect them</w:t>
      </w:r>
    </w:p>
    <w:p w:rsidR="00ED4B24" w:rsidRPr="002545F9" w:rsidRDefault="00ED4B24" w:rsidP="00D577AF">
      <w:pPr>
        <w:autoSpaceDE w:val="0"/>
        <w:autoSpaceDN w:val="0"/>
        <w:adjustRightInd w:val="0"/>
        <w:rPr>
          <w:rFonts w:ascii="Arial" w:hAnsi="Arial" w:cs="Arial"/>
          <w:color w:val="000000"/>
          <w:sz w:val="28"/>
          <w:lang w:val="en-IE"/>
        </w:rPr>
      </w:pPr>
    </w:p>
    <w:p w:rsidR="00ED4B24" w:rsidRPr="002545F9" w:rsidRDefault="00ED4B24" w:rsidP="00D577AF">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lang w:val="en-IE"/>
        </w:rPr>
        <w:t xml:space="preserve">These rights of access to records, to have personal information amended and to have a statement of reasons for a decision can also be </w:t>
      </w:r>
      <w:r w:rsidRPr="002545F9">
        <w:rPr>
          <w:rFonts w:ascii="Arial" w:hAnsi="Arial" w:cs="Arial"/>
          <w:bCs/>
          <w:color w:val="000000"/>
          <w:sz w:val="20"/>
          <w:szCs w:val="20"/>
          <w:lang w:val="en-IE" w:bidi="hi-IN"/>
        </w:rPr>
        <w:t>exercised by a parent or guardian in respect of a minor or disabled person and by the next of kin or personal representative of a deceased person (subject to guidelines published by the Minister for Public Enterprise and Reform from time to time).</w:t>
      </w:r>
    </w:p>
    <w:p w:rsidR="00ED4B24" w:rsidRPr="002545F9" w:rsidRDefault="00ED4B24" w:rsidP="00D577AF">
      <w:pPr>
        <w:autoSpaceDE w:val="0"/>
        <w:autoSpaceDN w:val="0"/>
        <w:adjustRightInd w:val="0"/>
        <w:rPr>
          <w:rFonts w:ascii="Arial" w:hAnsi="Arial" w:cs="Arial"/>
          <w:color w:val="000000"/>
          <w:sz w:val="28"/>
          <w:lang w:val="en-IE"/>
        </w:rPr>
      </w:pPr>
    </w:p>
    <w:p w:rsidR="00ED4B24" w:rsidRPr="002545F9" w:rsidRDefault="00ED4B24" w:rsidP="00D577AF">
      <w:pPr>
        <w:autoSpaceDE w:val="0"/>
        <w:autoSpaceDN w:val="0"/>
        <w:adjustRightInd w:val="0"/>
        <w:rPr>
          <w:rFonts w:ascii="Arial" w:hAnsi="Arial" w:cs="Arial"/>
          <w:color w:val="000000"/>
          <w:sz w:val="20"/>
          <w:lang w:val="en-IE"/>
        </w:rPr>
      </w:pPr>
      <w:r w:rsidRPr="002545F9">
        <w:rPr>
          <w:rFonts w:ascii="Arial" w:hAnsi="Arial" w:cs="Arial"/>
          <w:color w:val="000000"/>
          <w:sz w:val="20"/>
          <w:lang w:val="en-IE"/>
        </w:rPr>
        <w:lastRenderedPageBreak/>
        <w:t>These rights mean that members of the public can seek access to personal information and to other records created by the Board.</w:t>
      </w:r>
      <w:r w:rsidRPr="002545F9">
        <w:rPr>
          <w:rFonts w:ascii="Arial" w:hAnsi="Arial" w:cs="Arial"/>
          <w:b/>
          <w:bCs/>
          <w:color w:val="000000"/>
          <w:sz w:val="20"/>
          <w:szCs w:val="20"/>
          <w:lang w:val="en-IE" w:bidi="hi-IN"/>
        </w:rPr>
        <w:t xml:space="preserve"> </w:t>
      </w:r>
    </w:p>
    <w:p w:rsidR="00ED4B24" w:rsidRPr="002545F9" w:rsidRDefault="00ED4B24" w:rsidP="00D577AF">
      <w:pPr>
        <w:autoSpaceDE w:val="0"/>
        <w:autoSpaceDN w:val="0"/>
        <w:adjustRightInd w:val="0"/>
        <w:rPr>
          <w:rFonts w:ascii="Arial" w:hAnsi="Arial" w:cs="Arial"/>
          <w:color w:val="000000"/>
          <w:sz w:val="20"/>
          <w:lang w:val="en-IE"/>
        </w:rPr>
      </w:pPr>
    </w:p>
    <w:p w:rsidR="00ED4B24" w:rsidRPr="002545F9" w:rsidRDefault="00ED4B24" w:rsidP="00D577AF">
      <w:pPr>
        <w:pStyle w:val="Heading3"/>
        <w:rPr>
          <w:lang w:bidi="hi-IN"/>
        </w:rPr>
      </w:pPr>
      <w:r w:rsidRPr="002545F9">
        <w:rPr>
          <w:lang w:bidi="hi-IN"/>
        </w:rPr>
        <w:t>Publication Scheme</w:t>
      </w:r>
    </w:p>
    <w:p w:rsidR="00ED4B24" w:rsidRPr="002545F9" w:rsidRDefault="00ED4B24" w:rsidP="00D577AF">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lang w:val="en-IE"/>
        </w:rPr>
        <w:t xml:space="preserve">Under the </w:t>
      </w:r>
      <w:r w:rsidR="0082282A" w:rsidRPr="002545F9">
        <w:rPr>
          <w:rFonts w:ascii="Arial" w:hAnsi="Arial" w:cs="Arial"/>
          <w:bCs/>
          <w:color w:val="000000"/>
          <w:sz w:val="20"/>
          <w:szCs w:val="20"/>
          <w:lang w:val="en-IE" w:bidi="hi-IN"/>
        </w:rPr>
        <w:t>Freedom of Information</w:t>
      </w:r>
      <w:r w:rsidRPr="002545F9">
        <w:rPr>
          <w:rFonts w:ascii="Arial" w:hAnsi="Arial" w:cs="Arial"/>
          <w:bCs/>
          <w:color w:val="000000"/>
          <w:sz w:val="20"/>
          <w:szCs w:val="20"/>
          <w:lang w:val="en-IE" w:bidi="hi-IN"/>
        </w:rPr>
        <w:t xml:space="preserve"> Act 2014, the Board has a statutory obligation to prepare and publish a scheme on its website which sets out detailed information about the Board and its operations and about the information and records it will make available, both generally and </w:t>
      </w:r>
      <w:r w:rsidR="0082282A" w:rsidRPr="002545F9">
        <w:rPr>
          <w:rFonts w:ascii="Arial" w:hAnsi="Arial" w:cs="Arial"/>
          <w:bCs/>
          <w:color w:val="000000"/>
          <w:sz w:val="20"/>
          <w:szCs w:val="20"/>
          <w:lang w:val="en-IE" w:bidi="hi-IN"/>
        </w:rPr>
        <w:t>under the freedom of information legislation</w:t>
      </w:r>
      <w:r w:rsidRPr="002545F9">
        <w:rPr>
          <w:rFonts w:ascii="Arial" w:hAnsi="Arial" w:cs="Arial"/>
          <w:bCs/>
          <w:color w:val="000000"/>
          <w:sz w:val="20"/>
          <w:szCs w:val="20"/>
          <w:lang w:val="en-IE" w:bidi="hi-IN"/>
        </w:rPr>
        <w:t>.  The Board’s publication scheme must be in line with the model publication scheme pu</w:t>
      </w:r>
      <w:r w:rsidR="0082282A" w:rsidRPr="002545F9">
        <w:rPr>
          <w:rFonts w:ascii="Arial" w:hAnsi="Arial" w:cs="Arial"/>
          <w:bCs/>
          <w:color w:val="000000"/>
          <w:sz w:val="20"/>
          <w:szCs w:val="20"/>
          <w:lang w:val="en-IE" w:bidi="hi-IN"/>
        </w:rPr>
        <w:t>blished by the Department of Public Expenditure and Reform</w:t>
      </w:r>
      <w:r w:rsidRPr="002545F9">
        <w:rPr>
          <w:rFonts w:ascii="Arial" w:hAnsi="Arial" w:cs="Arial"/>
          <w:bCs/>
          <w:color w:val="000000"/>
          <w:sz w:val="20"/>
          <w:szCs w:val="20"/>
          <w:lang w:val="en-IE" w:bidi="hi-IN"/>
        </w:rPr>
        <w:t>.  This is to ensure that the Board and other public bodies present information in a uniform and consistent manner and publish as much information as possible on a routine basis. The publication scheme requires information to be published under the following headings:</w:t>
      </w:r>
    </w:p>
    <w:p w:rsidR="00ED4B24" w:rsidRPr="002545F9" w:rsidRDefault="00ED4B24" w:rsidP="00D577AF">
      <w:pPr>
        <w:autoSpaceDE w:val="0"/>
        <w:autoSpaceDN w:val="0"/>
        <w:adjustRightInd w:val="0"/>
        <w:rPr>
          <w:rFonts w:ascii="Arial" w:hAnsi="Arial" w:cs="Arial"/>
          <w:color w:val="000000"/>
          <w:sz w:val="20"/>
          <w:lang w:val="en-IE"/>
        </w:rPr>
      </w:pPr>
    </w:p>
    <w:p w:rsidR="00ED4B24" w:rsidRPr="002545F9" w:rsidRDefault="00ED4B24" w:rsidP="00FB3CDE">
      <w:pPr>
        <w:pStyle w:val="ListParagraph"/>
        <w:numPr>
          <w:ilvl w:val="0"/>
          <w:numId w:val="206"/>
        </w:numPr>
        <w:autoSpaceDE w:val="0"/>
        <w:autoSpaceDN w:val="0"/>
        <w:adjustRightInd w:val="0"/>
        <w:spacing w:after="0" w:line="240" w:lineRule="auto"/>
        <w:rPr>
          <w:rFonts w:ascii="Arial" w:hAnsi="Arial" w:cs="Arial"/>
          <w:color w:val="000000"/>
          <w:sz w:val="20"/>
          <w:szCs w:val="20"/>
          <w:lang w:bidi="hi-IN"/>
        </w:rPr>
      </w:pPr>
      <w:r w:rsidRPr="002545F9">
        <w:rPr>
          <w:rFonts w:ascii="Arial" w:hAnsi="Arial" w:cs="Arial"/>
          <w:color w:val="000000"/>
          <w:sz w:val="20"/>
        </w:rPr>
        <w:t>Information about the Board</w:t>
      </w:r>
    </w:p>
    <w:p w:rsidR="00ED4B24" w:rsidRPr="002545F9" w:rsidRDefault="00ED4B24" w:rsidP="00FB3CDE">
      <w:pPr>
        <w:pStyle w:val="ListParagraph"/>
        <w:numPr>
          <w:ilvl w:val="0"/>
          <w:numId w:val="206"/>
        </w:numPr>
        <w:autoSpaceDE w:val="0"/>
        <w:autoSpaceDN w:val="0"/>
        <w:adjustRightInd w:val="0"/>
        <w:spacing w:after="0" w:line="240" w:lineRule="auto"/>
        <w:rPr>
          <w:rFonts w:ascii="Arial" w:hAnsi="Arial" w:cs="Arial"/>
          <w:color w:val="000000"/>
          <w:sz w:val="20"/>
          <w:szCs w:val="20"/>
          <w:lang w:bidi="hi-IN"/>
        </w:rPr>
      </w:pPr>
      <w:r w:rsidRPr="002545F9">
        <w:rPr>
          <w:rFonts w:ascii="Arial" w:hAnsi="Arial" w:cs="Arial"/>
          <w:color w:val="000000"/>
          <w:sz w:val="20"/>
        </w:rPr>
        <w:t>Services provided or to be provided to the public</w:t>
      </w:r>
    </w:p>
    <w:p w:rsidR="00ED4B24" w:rsidRPr="002545F9" w:rsidRDefault="00ED4B24" w:rsidP="00FB3CDE">
      <w:pPr>
        <w:pStyle w:val="ListParagraph"/>
        <w:numPr>
          <w:ilvl w:val="0"/>
          <w:numId w:val="206"/>
        </w:numPr>
        <w:autoSpaceDE w:val="0"/>
        <w:autoSpaceDN w:val="0"/>
        <w:adjustRightInd w:val="0"/>
        <w:spacing w:after="0" w:line="240" w:lineRule="auto"/>
        <w:rPr>
          <w:rFonts w:ascii="Arial" w:hAnsi="Arial" w:cs="Arial"/>
          <w:color w:val="000000"/>
          <w:sz w:val="20"/>
          <w:szCs w:val="20"/>
          <w:lang w:bidi="hi-IN"/>
        </w:rPr>
      </w:pPr>
      <w:r w:rsidRPr="002545F9">
        <w:rPr>
          <w:rFonts w:ascii="Arial" w:hAnsi="Arial" w:cs="Arial"/>
          <w:color w:val="000000"/>
          <w:sz w:val="20"/>
        </w:rPr>
        <w:t>Decision making process for major policy proposal</w:t>
      </w:r>
    </w:p>
    <w:p w:rsidR="00ED4B24" w:rsidRPr="002545F9" w:rsidRDefault="00ED4B24" w:rsidP="00FB3CDE">
      <w:pPr>
        <w:pStyle w:val="ListParagraph"/>
        <w:numPr>
          <w:ilvl w:val="0"/>
          <w:numId w:val="206"/>
        </w:numPr>
        <w:autoSpaceDE w:val="0"/>
        <w:autoSpaceDN w:val="0"/>
        <w:adjustRightInd w:val="0"/>
        <w:spacing w:after="0" w:line="240" w:lineRule="auto"/>
        <w:rPr>
          <w:rFonts w:ascii="Arial" w:hAnsi="Arial" w:cs="Arial"/>
          <w:color w:val="000000"/>
          <w:sz w:val="20"/>
          <w:szCs w:val="20"/>
          <w:lang w:bidi="hi-IN"/>
        </w:rPr>
      </w:pPr>
      <w:r w:rsidRPr="002545F9">
        <w:rPr>
          <w:rFonts w:ascii="Arial" w:hAnsi="Arial" w:cs="Arial"/>
          <w:color w:val="000000"/>
          <w:sz w:val="20"/>
        </w:rPr>
        <w:t>Financial information</w:t>
      </w:r>
    </w:p>
    <w:p w:rsidR="00ED4B24" w:rsidRPr="002545F9" w:rsidRDefault="00ED4B24" w:rsidP="00FB3CDE">
      <w:pPr>
        <w:pStyle w:val="ListParagraph"/>
        <w:numPr>
          <w:ilvl w:val="0"/>
          <w:numId w:val="206"/>
        </w:numPr>
        <w:autoSpaceDE w:val="0"/>
        <w:autoSpaceDN w:val="0"/>
        <w:adjustRightInd w:val="0"/>
        <w:spacing w:after="0" w:line="240" w:lineRule="auto"/>
        <w:rPr>
          <w:rFonts w:ascii="Arial" w:hAnsi="Arial" w:cs="Arial"/>
          <w:color w:val="000000"/>
          <w:sz w:val="20"/>
          <w:szCs w:val="20"/>
          <w:lang w:bidi="hi-IN"/>
        </w:rPr>
      </w:pPr>
      <w:r w:rsidRPr="002545F9">
        <w:rPr>
          <w:rFonts w:ascii="Arial" w:hAnsi="Arial" w:cs="Arial"/>
          <w:color w:val="000000"/>
          <w:sz w:val="20"/>
        </w:rPr>
        <w:t>Procurement, and</w:t>
      </w:r>
    </w:p>
    <w:p w:rsidR="00ED4B24" w:rsidRPr="002545F9" w:rsidRDefault="00ED4B24" w:rsidP="00FB3CDE">
      <w:pPr>
        <w:pStyle w:val="ListParagraph"/>
        <w:numPr>
          <w:ilvl w:val="0"/>
          <w:numId w:val="206"/>
        </w:numPr>
        <w:autoSpaceDE w:val="0"/>
        <w:autoSpaceDN w:val="0"/>
        <w:adjustRightInd w:val="0"/>
        <w:spacing w:after="0" w:line="240" w:lineRule="auto"/>
        <w:rPr>
          <w:rFonts w:ascii="Arial" w:hAnsi="Arial" w:cs="Arial"/>
          <w:color w:val="000000"/>
          <w:sz w:val="20"/>
          <w:szCs w:val="20"/>
          <w:lang w:bidi="hi-IN"/>
        </w:rPr>
      </w:pPr>
      <w:r w:rsidRPr="002545F9">
        <w:rPr>
          <w:rFonts w:ascii="Arial" w:hAnsi="Arial" w:cs="Arial"/>
          <w:color w:val="000000"/>
          <w:sz w:val="20"/>
        </w:rPr>
        <w:t>FOI disclosure log and other information to be published routinely.</w:t>
      </w:r>
    </w:p>
    <w:p w:rsidR="00ED4B24" w:rsidRPr="002545F9" w:rsidRDefault="00ED4B24" w:rsidP="00D577AF">
      <w:pPr>
        <w:tabs>
          <w:tab w:val="left" w:pos="5970"/>
        </w:tabs>
        <w:autoSpaceDE w:val="0"/>
        <w:autoSpaceDN w:val="0"/>
        <w:adjustRightInd w:val="0"/>
        <w:rPr>
          <w:rFonts w:ascii="Arial" w:hAnsi="Arial" w:cs="Arial"/>
          <w:color w:val="000000"/>
          <w:sz w:val="28"/>
          <w:lang w:val="en-IE"/>
        </w:rPr>
      </w:pPr>
      <w:r w:rsidRPr="002545F9">
        <w:rPr>
          <w:rFonts w:ascii="Arial" w:hAnsi="Arial" w:cs="Arial"/>
          <w:b/>
          <w:bCs/>
          <w:color w:val="000000"/>
          <w:sz w:val="28"/>
          <w:szCs w:val="28"/>
          <w:lang w:val="en-IE" w:bidi="hi-IN"/>
        </w:rPr>
        <w:tab/>
      </w:r>
    </w:p>
    <w:p w:rsidR="00ED4B24" w:rsidRPr="002545F9" w:rsidRDefault="00ED4B24" w:rsidP="00D577AF">
      <w:pPr>
        <w:pStyle w:val="Heading3"/>
        <w:rPr>
          <w:lang w:bidi="hi-IN"/>
        </w:rPr>
      </w:pPr>
      <w:r w:rsidRPr="002545F9">
        <w:rPr>
          <w:lang w:bidi="hi-IN"/>
        </w:rPr>
        <w:t xml:space="preserve">Dealing with enquiries </w:t>
      </w:r>
    </w:p>
    <w:p w:rsidR="00ED4B24" w:rsidRPr="002545F9" w:rsidRDefault="00ED4B24" w:rsidP="00D577AF">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lang w:val="en-IE"/>
        </w:rPr>
        <w:t xml:space="preserve">Law centres should normally </w:t>
      </w:r>
      <w:r w:rsidRPr="002545F9">
        <w:rPr>
          <w:rFonts w:ascii="Arial" w:hAnsi="Arial" w:cs="Arial"/>
          <w:color w:val="000000"/>
          <w:sz w:val="20"/>
          <w:szCs w:val="20"/>
          <w:lang w:val="en-IE" w:bidi="hi-IN"/>
        </w:rPr>
        <w:t>co-operate in relation to client requests for their own personal information or for a copy of their file. It is significantly more cumbersome and time consuming to have to deal with a Freedom of Information</w:t>
      </w:r>
      <w:r w:rsidR="00A77774">
        <w:rPr>
          <w:rFonts w:ascii="Arial" w:hAnsi="Arial" w:cs="Arial"/>
          <w:color w:val="000000"/>
          <w:sz w:val="20"/>
          <w:szCs w:val="20"/>
          <w:lang w:val="en-IE" w:bidi="hi-IN"/>
        </w:rPr>
        <w:t>/Data Protection</w:t>
      </w:r>
      <w:r w:rsidRPr="002545F9">
        <w:rPr>
          <w:rFonts w:ascii="Arial" w:hAnsi="Arial" w:cs="Arial"/>
          <w:color w:val="000000"/>
          <w:sz w:val="20"/>
          <w:szCs w:val="20"/>
          <w:lang w:val="en-IE" w:bidi="hi-IN"/>
        </w:rPr>
        <w:t xml:space="preserve"> request for a client’s file than it is to hand over the file, assuming that there are no documents on the file that the law centre is or might be precluded from releasing to the client. It should not therefore be necessary for a client to make an FOI request in order to obtain copies of personal documentation which may have been submitted as part of an application for legal services or as part of their case or which have been created by the law centre on their behalf as part of their case.</w:t>
      </w:r>
    </w:p>
    <w:p w:rsidR="00ED4B24" w:rsidRPr="002545F9" w:rsidRDefault="00ED4B24" w:rsidP="00D577AF">
      <w:pPr>
        <w:autoSpaceDE w:val="0"/>
        <w:autoSpaceDN w:val="0"/>
        <w:adjustRightInd w:val="0"/>
        <w:rPr>
          <w:rFonts w:ascii="Arial" w:hAnsi="Arial" w:cs="Arial"/>
          <w:color w:val="000000"/>
          <w:sz w:val="20"/>
          <w:lang w:val="en-IE"/>
        </w:rPr>
      </w:pPr>
    </w:p>
    <w:p w:rsidR="00ED4B24" w:rsidRPr="002545F9" w:rsidRDefault="00ED4B24" w:rsidP="00D577AF">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lang w:val="en-IE"/>
        </w:rPr>
        <w:t xml:space="preserve">The Board has created a number of Information Leaflets which are available and give general information on the Board’s services. A member of the public making a general enquiry regarding the services provided by the Board may be handed one of these leaflets which are available from </w:t>
      </w:r>
      <w:r w:rsidRPr="002545F9">
        <w:rPr>
          <w:rFonts w:ascii="Arial" w:hAnsi="Arial" w:cs="Arial"/>
          <w:color w:val="000000"/>
          <w:sz w:val="20"/>
          <w:szCs w:val="20"/>
          <w:lang w:val="en-IE" w:bidi="hi-IN"/>
        </w:rPr>
        <w:t>Organisation. They may also be given general information regarding the Board’s policies and procedures.</w:t>
      </w:r>
    </w:p>
    <w:p w:rsidR="00ED4B24" w:rsidRPr="002545F9" w:rsidRDefault="00ED4B24" w:rsidP="00D577AF">
      <w:pPr>
        <w:autoSpaceDE w:val="0"/>
        <w:autoSpaceDN w:val="0"/>
        <w:adjustRightInd w:val="0"/>
        <w:rPr>
          <w:rFonts w:ascii="Arial" w:hAnsi="Arial" w:cs="Arial"/>
          <w:color w:val="000000"/>
          <w:sz w:val="20"/>
          <w:lang w:val="en-IE"/>
        </w:rPr>
      </w:pPr>
    </w:p>
    <w:p w:rsidR="00ED4B24" w:rsidRPr="002545F9" w:rsidRDefault="00ED4B24" w:rsidP="00D577AF">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lang w:val="en-IE"/>
        </w:rPr>
        <w:t xml:space="preserve">While the member of the public must be informed of the FOI request procedure if they ask, consideration should be given at all times as to whether it would be possible for the relevant member of the public to be given the information, with regard to the Board’s need to also comply with the Data Protection Act, the Official Secrets Acts, and solicitor-client confidentiality. </w:t>
      </w:r>
    </w:p>
    <w:p w:rsidR="00ED4B24" w:rsidRPr="002545F9" w:rsidRDefault="00ED4B24" w:rsidP="00D577AF">
      <w:pPr>
        <w:autoSpaceDE w:val="0"/>
        <w:autoSpaceDN w:val="0"/>
        <w:adjustRightInd w:val="0"/>
        <w:rPr>
          <w:rFonts w:ascii="Arial" w:hAnsi="Arial" w:cs="Arial"/>
          <w:color w:val="000000"/>
          <w:sz w:val="20"/>
          <w:lang w:val="en-IE"/>
        </w:rPr>
      </w:pPr>
    </w:p>
    <w:p w:rsidR="00ED4B24" w:rsidRPr="002545F9" w:rsidRDefault="00ED4B24" w:rsidP="00D577AF">
      <w:pPr>
        <w:pStyle w:val="Heading3"/>
        <w:rPr>
          <w:lang w:bidi="hi-IN"/>
        </w:rPr>
      </w:pPr>
      <w:r w:rsidRPr="002545F9">
        <w:rPr>
          <w:lang w:bidi="hi-IN"/>
        </w:rPr>
        <w:t>FOI requests</w:t>
      </w:r>
    </w:p>
    <w:p w:rsidR="00ED4B24" w:rsidRPr="002545F9" w:rsidRDefault="00ED4B24" w:rsidP="00D577AF">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lang w:val="en-IE"/>
        </w:rPr>
        <w:t xml:space="preserve">Where a Freedom of Information request does arise, it is dealt with through Organisation, Cahirciveen. The </w:t>
      </w:r>
      <w:r w:rsidRPr="002545F9">
        <w:rPr>
          <w:rFonts w:ascii="Arial" w:hAnsi="Arial" w:cs="Arial"/>
          <w:color w:val="000000"/>
          <w:sz w:val="20"/>
          <w:szCs w:val="20"/>
          <w:lang w:val="en-IE" w:bidi="hi-IN"/>
        </w:rPr>
        <w:t xml:space="preserve">Assistant Director, </w:t>
      </w:r>
      <w:r w:rsidR="00DB1798" w:rsidRPr="002545F9">
        <w:rPr>
          <w:rFonts w:ascii="Arial" w:hAnsi="Arial" w:cs="Arial"/>
          <w:color w:val="000000"/>
          <w:sz w:val="20"/>
          <w:szCs w:val="20"/>
          <w:lang w:val="en-IE" w:bidi="hi-IN"/>
        </w:rPr>
        <w:t>Organisation</w:t>
      </w:r>
      <w:r w:rsidR="0082282A" w:rsidRPr="002545F9">
        <w:rPr>
          <w:rFonts w:ascii="Arial" w:hAnsi="Arial" w:cs="Arial"/>
          <w:color w:val="000000"/>
          <w:sz w:val="20"/>
          <w:szCs w:val="20"/>
          <w:lang w:val="en-IE" w:bidi="hi-IN"/>
        </w:rPr>
        <w:t xml:space="preserve"> </w:t>
      </w:r>
      <w:r w:rsidRPr="002545F9">
        <w:rPr>
          <w:rFonts w:ascii="Arial" w:hAnsi="Arial" w:cs="Arial"/>
          <w:color w:val="000000"/>
          <w:sz w:val="20"/>
          <w:szCs w:val="20"/>
          <w:lang w:val="en-IE" w:bidi="hi-IN"/>
        </w:rPr>
        <w:t>is the Board’s Freedom of Information Officer. Law centre staff should be aware of, and be able to advise a member of the public, of the procedure for making a Freedom of Information request.</w:t>
      </w:r>
    </w:p>
    <w:p w:rsidR="00ED4B24" w:rsidRPr="002545F9" w:rsidRDefault="00ED4B24" w:rsidP="00D577AF">
      <w:pPr>
        <w:autoSpaceDE w:val="0"/>
        <w:autoSpaceDN w:val="0"/>
        <w:adjustRightInd w:val="0"/>
        <w:rPr>
          <w:rFonts w:ascii="Arial" w:hAnsi="Arial" w:cs="Arial"/>
          <w:color w:val="000000"/>
          <w:sz w:val="20"/>
          <w:lang w:val="en-IE"/>
        </w:rPr>
      </w:pPr>
    </w:p>
    <w:p w:rsidR="00ED4B24" w:rsidRPr="002545F9" w:rsidRDefault="00ED4B24" w:rsidP="00D577AF">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lang w:val="en-IE"/>
        </w:rPr>
        <w:t xml:space="preserve">Staff in Legal Services in Cahirciveen will normally liaise with the law centre in respect of obtaining copies of the relevant records.  Copies of all records should be sent on, even if there is a possibility that they will not be released.  The </w:t>
      </w:r>
      <w:r w:rsidRPr="002545F9">
        <w:rPr>
          <w:rFonts w:ascii="Arial" w:hAnsi="Arial" w:cs="Arial"/>
          <w:color w:val="000000"/>
          <w:sz w:val="20"/>
          <w:szCs w:val="20"/>
          <w:lang w:val="en-IE" w:bidi="hi-IN"/>
        </w:rPr>
        <w:t>Assistant Director, Legal Services will make a decision.</w:t>
      </w:r>
    </w:p>
    <w:p w:rsidR="00ED4B24" w:rsidRPr="002545F9" w:rsidRDefault="00ED4B24" w:rsidP="00D577AF">
      <w:pPr>
        <w:autoSpaceDE w:val="0"/>
        <w:autoSpaceDN w:val="0"/>
        <w:adjustRightInd w:val="0"/>
        <w:rPr>
          <w:rFonts w:ascii="Arial" w:hAnsi="Arial" w:cs="Arial"/>
          <w:color w:val="000000"/>
          <w:sz w:val="20"/>
          <w:lang w:val="en-IE"/>
        </w:rPr>
      </w:pPr>
    </w:p>
    <w:p w:rsidR="00ED4B24" w:rsidRPr="002545F9" w:rsidRDefault="00ED4B24" w:rsidP="00D577AF">
      <w:pPr>
        <w:autoSpaceDE w:val="0"/>
        <w:autoSpaceDN w:val="0"/>
        <w:adjustRightInd w:val="0"/>
        <w:rPr>
          <w:rFonts w:ascii="Arial" w:hAnsi="Arial" w:cs="Arial"/>
          <w:color w:val="000000"/>
          <w:sz w:val="20"/>
          <w:szCs w:val="20"/>
          <w:lang w:val="en-IE" w:bidi="hi-IN"/>
        </w:rPr>
      </w:pPr>
      <w:r w:rsidRPr="002545F9">
        <w:rPr>
          <w:rFonts w:ascii="Arial" w:hAnsi="Arial" w:cs="Arial"/>
          <w:noProof/>
          <w:lang w:val="en-IE" w:eastAsia="en-IE"/>
        </w:rPr>
        <w:lastRenderedPageBreak/>
        <mc:AlternateContent>
          <mc:Choice Requires="wps">
            <w:drawing>
              <wp:inline distT="0" distB="0" distL="0" distR="0" wp14:anchorId="3A2A5FBD" wp14:editId="06A7ABC2">
                <wp:extent cx="5257800" cy="4587902"/>
                <wp:effectExtent l="19050" t="19050" r="19050" b="22225"/>
                <wp:docPr id="1284" name="Text Box 2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4587902"/>
                        </a:xfrm>
                        <a:prstGeom prst="rect">
                          <a:avLst/>
                        </a:prstGeom>
                        <a:solidFill>
                          <a:srgbClr val="FFFFFF"/>
                        </a:solidFill>
                        <a:ln w="38100">
                          <a:solidFill>
                            <a:srgbClr val="000000"/>
                          </a:solidFill>
                          <a:miter lim="800000"/>
                          <a:headEnd/>
                          <a:tailEnd/>
                        </a:ln>
                      </wps:spPr>
                      <wps:txbx>
                        <w:txbxContent>
                          <w:p w:rsidR="00C703E3" w:rsidRDefault="00C703E3" w:rsidP="00ED4B24">
                            <w:pPr>
                              <w:rPr>
                                <w:rFonts w:ascii="Arial" w:hAnsi="Arial"/>
                                <w:b/>
                                <w:bCs/>
                              </w:rPr>
                            </w:pPr>
                            <w:r>
                              <w:rPr>
                                <w:rFonts w:ascii="Arial" w:hAnsi="Arial"/>
                                <w:b/>
                                <w:bCs/>
                              </w:rPr>
                              <w:t>Procedure 7.6 – Dealing with a person who wishes to make a request under the Freedom of Information Act 2014</w:t>
                            </w:r>
                          </w:p>
                          <w:p w:rsidR="00C703E3" w:rsidRDefault="00C703E3" w:rsidP="00ED4B24">
                            <w:pPr>
                              <w:rPr>
                                <w:rFonts w:ascii="Arial" w:hAnsi="Arial"/>
                                <w:b/>
                                <w:bCs/>
                              </w:rPr>
                            </w:pPr>
                          </w:p>
                          <w:p w:rsidR="00C703E3" w:rsidRPr="00963E68" w:rsidRDefault="00C703E3" w:rsidP="00FB3CDE">
                            <w:pPr>
                              <w:numPr>
                                <w:ilvl w:val="0"/>
                                <w:numId w:val="187"/>
                              </w:numPr>
                              <w:rPr>
                                <w:rFonts w:ascii="Arial" w:hAnsi="Arial"/>
                                <w:b/>
                                <w:bCs/>
                                <w:sz w:val="20"/>
                                <w:szCs w:val="20"/>
                              </w:rPr>
                            </w:pPr>
                            <w:r>
                              <w:rPr>
                                <w:rFonts w:ascii="Arial" w:hAnsi="Arial"/>
                                <w:sz w:val="20"/>
                                <w:szCs w:val="20"/>
                              </w:rPr>
                              <w:t>If the person is a client, consult with the solicitor dealing with the file. Identify whether or not the information being requested is something that cannot be released to the client without recourse to an FOI request.</w:t>
                            </w:r>
                          </w:p>
                          <w:p w:rsidR="00C703E3" w:rsidRPr="00963E68" w:rsidRDefault="00C703E3" w:rsidP="00FB3CDE">
                            <w:pPr>
                              <w:numPr>
                                <w:ilvl w:val="0"/>
                                <w:numId w:val="187"/>
                              </w:numPr>
                              <w:rPr>
                                <w:rFonts w:ascii="Arial" w:hAnsi="Arial"/>
                                <w:b/>
                                <w:bCs/>
                                <w:sz w:val="20"/>
                                <w:szCs w:val="20"/>
                              </w:rPr>
                            </w:pPr>
                            <w:r>
                              <w:rPr>
                                <w:rFonts w:ascii="Arial" w:hAnsi="Arial"/>
                                <w:sz w:val="20"/>
                                <w:szCs w:val="20"/>
                              </w:rPr>
                              <w:t>Advise the person that they will need to put the following in writing:</w:t>
                            </w:r>
                            <w:r>
                              <w:rPr>
                                <w:rFonts w:ascii="Arial" w:hAnsi="Arial"/>
                                <w:sz w:val="20"/>
                                <w:szCs w:val="20"/>
                              </w:rPr>
                              <w:br/>
                              <w:t>- the request</w:t>
                            </w:r>
                            <w:r>
                              <w:rPr>
                                <w:rFonts w:ascii="Arial" w:hAnsi="Arial"/>
                                <w:sz w:val="20"/>
                                <w:szCs w:val="20"/>
                              </w:rPr>
                              <w:br/>
                              <w:t xml:space="preserve">- </w:t>
                            </w:r>
                            <w:r w:rsidRPr="00963E68">
                              <w:rPr>
                                <w:rFonts w:ascii="Arial" w:hAnsi="Arial"/>
                                <w:sz w:val="20"/>
                                <w:szCs w:val="20"/>
                              </w:rPr>
                              <w:t xml:space="preserve">specify that the request is being made under the </w:t>
                            </w:r>
                            <w:r>
                              <w:rPr>
                                <w:rFonts w:ascii="Arial" w:hAnsi="Arial"/>
                                <w:sz w:val="20"/>
                                <w:szCs w:val="20"/>
                              </w:rPr>
                              <w:t>Freedom of Information</w:t>
                            </w:r>
                            <w:r w:rsidRPr="00963E68">
                              <w:rPr>
                                <w:rFonts w:ascii="Arial" w:hAnsi="Arial"/>
                                <w:sz w:val="20"/>
                                <w:szCs w:val="20"/>
                              </w:rPr>
                              <w:t xml:space="preserve"> Act; and</w:t>
                            </w:r>
                            <w:r>
                              <w:rPr>
                                <w:rFonts w:ascii="Arial" w:hAnsi="Arial"/>
                                <w:sz w:val="20"/>
                                <w:szCs w:val="20"/>
                              </w:rPr>
                              <w:br/>
                              <w:t>-</w:t>
                            </w:r>
                            <w:r w:rsidRPr="00963E68">
                              <w:rPr>
                                <w:rFonts w:ascii="Arial" w:hAnsi="Arial"/>
                                <w:sz w:val="20"/>
                                <w:szCs w:val="20"/>
                              </w:rPr>
                              <w:t xml:space="preserve"> be clear enough so that the Board understands what records are being requested.</w:t>
                            </w:r>
                          </w:p>
                          <w:p w:rsidR="00C703E3" w:rsidRDefault="00C703E3" w:rsidP="00FB3CDE">
                            <w:pPr>
                              <w:numPr>
                                <w:ilvl w:val="0"/>
                                <w:numId w:val="187"/>
                              </w:numPr>
                              <w:rPr>
                                <w:rFonts w:ascii="Arial" w:hAnsi="Arial"/>
                                <w:sz w:val="20"/>
                                <w:szCs w:val="20"/>
                              </w:rPr>
                            </w:pPr>
                            <w:r w:rsidRPr="00963E68">
                              <w:rPr>
                                <w:rFonts w:ascii="Arial" w:hAnsi="Arial"/>
                                <w:sz w:val="20"/>
                                <w:szCs w:val="20"/>
                              </w:rPr>
                              <w:t>A fee may be payable</w:t>
                            </w:r>
                            <w:r>
                              <w:rPr>
                                <w:rFonts w:ascii="Arial" w:hAnsi="Arial"/>
                                <w:sz w:val="20"/>
                                <w:szCs w:val="20"/>
                              </w:rPr>
                              <w:t>, by cheque/postal order made payable to the “Legal Aid Board”. No fee is payable when the request relates to personal information about the requester (other than where the grant of information concerned relates to a significant number of records and in such cases, the means of the requester must be taken into account).</w:t>
                            </w:r>
                          </w:p>
                          <w:p w:rsidR="00C703E3" w:rsidRPr="00A82040" w:rsidRDefault="00C703E3" w:rsidP="00FB3CDE">
                            <w:pPr>
                              <w:numPr>
                                <w:ilvl w:val="0"/>
                                <w:numId w:val="187"/>
                              </w:numPr>
                              <w:rPr>
                                <w:rFonts w:ascii="Arial" w:hAnsi="Arial"/>
                                <w:b/>
                                <w:bCs/>
                                <w:sz w:val="20"/>
                                <w:szCs w:val="20"/>
                              </w:rPr>
                            </w:pPr>
                            <w:r w:rsidRPr="00867C07">
                              <w:rPr>
                                <w:rFonts w:ascii="Arial" w:hAnsi="Arial"/>
                                <w:sz w:val="20"/>
                                <w:szCs w:val="20"/>
                              </w:rPr>
                              <w:t>For non-personal requests, where the estimated</w:t>
                            </w:r>
                            <w:r>
                              <w:rPr>
                                <w:rFonts w:ascii="Arial" w:hAnsi="Arial"/>
                                <w:sz w:val="20"/>
                                <w:szCs w:val="20"/>
                              </w:rPr>
                              <w:t xml:space="preserve"> time for</w:t>
                            </w:r>
                            <w:r w:rsidRPr="00867C07">
                              <w:rPr>
                                <w:rFonts w:ascii="Arial" w:hAnsi="Arial"/>
                                <w:sz w:val="20"/>
                                <w:szCs w:val="20"/>
                              </w:rPr>
                              <w:t xml:space="preserve"> search, retrieval and copying</w:t>
                            </w:r>
                            <w:r>
                              <w:rPr>
                                <w:rFonts w:ascii="Arial" w:hAnsi="Arial"/>
                                <w:sz w:val="20"/>
                                <w:szCs w:val="20"/>
                              </w:rPr>
                              <w:t xml:space="preserve"> is less than five hours, no fees are payable.</w:t>
                            </w:r>
                          </w:p>
                          <w:p w:rsidR="00C703E3" w:rsidRPr="00A82040" w:rsidRDefault="00C703E3" w:rsidP="00FB3CDE">
                            <w:pPr>
                              <w:numPr>
                                <w:ilvl w:val="0"/>
                                <w:numId w:val="187"/>
                              </w:numPr>
                              <w:rPr>
                                <w:rFonts w:ascii="Arial" w:hAnsi="Arial"/>
                                <w:b/>
                                <w:bCs/>
                                <w:sz w:val="20"/>
                                <w:szCs w:val="20"/>
                              </w:rPr>
                            </w:pPr>
                            <w:r>
                              <w:rPr>
                                <w:rFonts w:ascii="Arial" w:hAnsi="Arial"/>
                                <w:sz w:val="20"/>
                                <w:szCs w:val="20"/>
                              </w:rPr>
                              <w:t>T</w:t>
                            </w:r>
                            <w:r w:rsidRPr="00867C07">
                              <w:rPr>
                                <w:rFonts w:ascii="Arial" w:hAnsi="Arial"/>
                                <w:sz w:val="20"/>
                                <w:szCs w:val="20"/>
                              </w:rPr>
                              <w:t>hey must submit the request to the following address:</w:t>
                            </w:r>
                          </w:p>
                          <w:p w:rsidR="00C703E3" w:rsidRDefault="00C703E3" w:rsidP="00ED4B24">
                            <w:pPr>
                              <w:ind w:left="720"/>
                              <w:rPr>
                                <w:rFonts w:ascii="Arial" w:hAnsi="Arial"/>
                                <w:b/>
                                <w:bCs/>
                                <w:sz w:val="20"/>
                                <w:szCs w:val="20"/>
                              </w:rPr>
                            </w:pPr>
                            <w:r w:rsidRPr="00867C07">
                              <w:rPr>
                                <w:rFonts w:ascii="Arial" w:hAnsi="Arial"/>
                                <w:sz w:val="20"/>
                                <w:szCs w:val="20"/>
                              </w:rPr>
                              <w:br/>
                            </w:r>
                            <w:r w:rsidRPr="00867C07">
                              <w:rPr>
                                <w:rFonts w:ascii="Arial" w:hAnsi="Arial"/>
                                <w:b/>
                                <w:bCs/>
                                <w:sz w:val="20"/>
                                <w:szCs w:val="20"/>
                              </w:rPr>
                              <w:t>Freedom of Information Officer</w:t>
                            </w:r>
                            <w:r w:rsidRPr="00867C07">
                              <w:rPr>
                                <w:rFonts w:ascii="Arial" w:hAnsi="Arial"/>
                                <w:b/>
                                <w:bCs/>
                                <w:sz w:val="20"/>
                                <w:szCs w:val="20"/>
                              </w:rPr>
                              <w:br/>
                              <w:t>Legal Aid Board</w:t>
                            </w:r>
                            <w:r w:rsidRPr="00867C07">
                              <w:rPr>
                                <w:rFonts w:ascii="Arial" w:hAnsi="Arial"/>
                                <w:b/>
                                <w:bCs/>
                                <w:sz w:val="20"/>
                                <w:szCs w:val="20"/>
                              </w:rPr>
                              <w:br/>
                              <w:t>Quay St.</w:t>
                            </w:r>
                            <w:r w:rsidRPr="00867C07">
                              <w:rPr>
                                <w:rFonts w:ascii="Arial" w:hAnsi="Arial"/>
                                <w:b/>
                                <w:bCs/>
                                <w:sz w:val="20"/>
                                <w:szCs w:val="20"/>
                              </w:rPr>
                              <w:br/>
                              <w:t>Cahirciveen</w:t>
                            </w:r>
                            <w:r w:rsidRPr="00867C07">
                              <w:rPr>
                                <w:rFonts w:ascii="Arial" w:hAnsi="Arial"/>
                                <w:b/>
                                <w:bCs/>
                                <w:sz w:val="20"/>
                                <w:szCs w:val="20"/>
                              </w:rPr>
                              <w:br/>
                              <w:t>Co. Kerry</w:t>
                            </w:r>
                            <w:r>
                              <w:rPr>
                                <w:rFonts w:ascii="Arial" w:hAnsi="Arial"/>
                                <w:b/>
                                <w:bCs/>
                                <w:sz w:val="20"/>
                                <w:szCs w:val="20"/>
                              </w:rPr>
                              <w:t xml:space="preserve"> V23 R36</w:t>
                            </w:r>
                          </w:p>
                          <w:p w:rsidR="00C703E3" w:rsidRPr="00867C07" w:rsidRDefault="00C703E3" w:rsidP="00ED4B24">
                            <w:pPr>
                              <w:ind w:left="720"/>
                              <w:rPr>
                                <w:rFonts w:ascii="Arial" w:hAnsi="Arial"/>
                                <w:b/>
                                <w:bCs/>
                                <w:sz w:val="20"/>
                                <w:szCs w:val="20"/>
                              </w:rPr>
                            </w:pPr>
                          </w:p>
                          <w:p w:rsidR="00C703E3" w:rsidRPr="00963E68" w:rsidRDefault="00C703E3" w:rsidP="00FB3CDE">
                            <w:pPr>
                              <w:numPr>
                                <w:ilvl w:val="0"/>
                                <w:numId w:val="187"/>
                              </w:numPr>
                              <w:rPr>
                                <w:rFonts w:ascii="Arial" w:hAnsi="Arial"/>
                                <w:b/>
                                <w:bCs/>
                                <w:sz w:val="20"/>
                                <w:szCs w:val="20"/>
                              </w:rPr>
                            </w:pPr>
                            <w:r>
                              <w:rPr>
                                <w:rFonts w:ascii="Arial" w:hAnsi="Arial"/>
                                <w:sz w:val="20"/>
                                <w:szCs w:val="20"/>
                              </w:rPr>
                              <w:t xml:space="preserve">They should be advised that a decision will normally issue within four working weeks.  The Freedom of Information Officer will send an acknowledgement to the requester. </w:t>
                            </w:r>
                          </w:p>
                          <w:p w:rsidR="00C703E3" w:rsidRPr="00963E68" w:rsidRDefault="00C703E3" w:rsidP="00ED4B24">
                            <w:pPr>
                              <w:jc w:val="center"/>
                              <w:rPr>
                                <w:rFonts w:ascii="Arial" w:hAnsi="Arial"/>
                                <w:b/>
                                <w:bCs/>
                              </w:rPr>
                            </w:pPr>
                          </w:p>
                        </w:txbxContent>
                      </wps:txbx>
                      <wps:bodyPr rot="0" vert="horz" wrap="square" lIns="91440" tIns="45720" rIns="91440" bIns="45720" anchor="t" anchorCtr="0" upright="1">
                        <a:noAutofit/>
                      </wps:bodyPr>
                    </wps:wsp>
                  </a:graphicData>
                </a:graphic>
              </wp:inline>
            </w:drawing>
          </mc:Choice>
          <mc:Fallback>
            <w:pict>
              <v:shape id="Text Box 2055" o:spid="_x0000_s1128" type="#_x0000_t202" style="width:414pt;height:36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" strokeweight="3pt">
                <v:textbox>
                  <w:txbxContent>
                    <w:p w:rsidR="00C703E3" w:rsidRDefault="00C703E3" w:rsidP="00ED4B24">
                      <w:pPr>
                        <w:rPr>
                          <w:rFonts w:ascii="Arial" w:hAnsi="Arial"/>
                          <w:b/>
                          <w:bCs/>
                        </w:rPr>
                      </w:pPr>
                      <w:r>
                        <w:rPr>
                          <w:rFonts w:ascii="Arial" w:hAnsi="Arial"/>
                          <w:b/>
                          <w:bCs/>
                        </w:rPr>
                        <w:t>Procedure 7.6 – Dealing with a person who wishes to make a request under the Freedom of Information Act 2014</w:t>
                      </w:r>
                    </w:p>
                    <w:p w:rsidR="00C703E3" w:rsidRDefault="00C703E3" w:rsidP="00ED4B24">
                      <w:pPr>
                        <w:rPr>
                          <w:rFonts w:ascii="Arial" w:hAnsi="Arial"/>
                          <w:b/>
                          <w:bCs/>
                        </w:rPr>
                      </w:pPr>
                    </w:p>
                    <w:p w:rsidR="00C703E3" w:rsidRPr="00963E68" w:rsidRDefault="00C703E3" w:rsidP="00FB3CDE">
                      <w:pPr>
                        <w:numPr>
                          <w:ilvl w:val="0"/>
                          <w:numId w:val="187"/>
                        </w:numPr>
                        <w:rPr>
                          <w:rFonts w:ascii="Arial" w:hAnsi="Arial"/>
                          <w:b/>
                          <w:bCs/>
                          <w:sz w:val="20"/>
                          <w:szCs w:val="20"/>
                        </w:rPr>
                      </w:pPr>
                      <w:r>
                        <w:rPr>
                          <w:rFonts w:ascii="Arial" w:hAnsi="Arial"/>
                          <w:sz w:val="20"/>
                          <w:szCs w:val="20"/>
                        </w:rPr>
                        <w:t>If the person is a client, consult with the solicitor dealing with the file. Identify whether or not the information being requested is something that cannot be released to the client without recourse to an FOI request.</w:t>
                      </w:r>
                    </w:p>
                    <w:p w:rsidR="00C703E3" w:rsidRPr="00963E68" w:rsidRDefault="00C703E3" w:rsidP="00FB3CDE">
                      <w:pPr>
                        <w:numPr>
                          <w:ilvl w:val="0"/>
                          <w:numId w:val="187"/>
                        </w:numPr>
                        <w:rPr>
                          <w:rFonts w:ascii="Arial" w:hAnsi="Arial"/>
                          <w:b/>
                          <w:bCs/>
                          <w:sz w:val="20"/>
                          <w:szCs w:val="20"/>
                        </w:rPr>
                      </w:pPr>
                      <w:r>
                        <w:rPr>
                          <w:rFonts w:ascii="Arial" w:hAnsi="Arial"/>
                          <w:sz w:val="20"/>
                          <w:szCs w:val="20"/>
                        </w:rPr>
                        <w:t>Advise the person that they will need to put the following in writing:</w:t>
                      </w:r>
                      <w:r>
                        <w:rPr>
                          <w:rFonts w:ascii="Arial" w:hAnsi="Arial"/>
                          <w:sz w:val="20"/>
                          <w:szCs w:val="20"/>
                        </w:rPr>
                        <w:br/>
                        <w:t>- the request</w:t>
                      </w:r>
                      <w:r>
                        <w:rPr>
                          <w:rFonts w:ascii="Arial" w:hAnsi="Arial"/>
                          <w:sz w:val="20"/>
                          <w:szCs w:val="20"/>
                        </w:rPr>
                        <w:br/>
                        <w:t xml:space="preserve">- </w:t>
                      </w:r>
                      <w:r w:rsidRPr="00963E68">
                        <w:rPr>
                          <w:rFonts w:ascii="Arial" w:hAnsi="Arial"/>
                          <w:sz w:val="20"/>
                          <w:szCs w:val="20"/>
                        </w:rPr>
                        <w:t xml:space="preserve">specify that the request is being made under the </w:t>
                      </w:r>
                      <w:r>
                        <w:rPr>
                          <w:rFonts w:ascii="Arial" w:hAnsi="Arial"/>
                          <w:sz w:val="20"/>
                          <w:szCs w:val="20"/>
                        </w:rPr>
                        <w:t>Freedom of Information</w:t>
                      </w:r>
                      <w:r w:rsidRPr="00963E68">
                        <w:rPr>
                          <w:rFonts w:ascii="Arial" w:hAnsi="Arial"/>
                          <w:sz w:val="20"/>
                          <w:szCs w:val="20"/>
                        </w:rPr>
                        <w:t xml:space="preserve"> Act; and</w:t>
                      </w:r>
                      <w:r>
                        <w:rPr>
                          <w:rFonts w:ascii="Arial" w:hAnsi="Arial"/>
                          <w:sz w:val="20"/>
                          <w:szCs w:val="20"/>
                        </w:rPr>
                        <w:br/>
                        <w:t>-</w:t>
                      </w:r>
                      <w:r w:rsidRPr="00963E68">
                        <w:rPr>
                          <w:rFonts w:ascii="Arial" w:hAnsi="Arial"/>
                          <w:sz w:val="20"/>
                          <w:szCs w:val="20"/>
                        </w:rPr>
                        <w:t xml:space="preserve"> be clear enough so that the Board understands what records are being requested.</w:t>
                      </w:r>
                    </w:p>
                    <w:p w:rsidR="00C703E3" w:rsidRDefault="00C703E3" w:rsidP="00FB3CDE">
                      <w:pPr>
                        <w:numPr>
                          <w:ilvl w:val="0"/>
                          <w:numId w:val="187"/>
                        </w:numPr>
                        <w:rPr>
                          <w:rFonts w:ascii="Arial" w:hAnsi="Arial"/>
                          <w:sz w:val="20"/>
                          <w:szCs w:val="20"/>
                        </w:rPr>
                      </w:pPr>
                      <w:r w:rsidRPr="00963E68">
                        <w:rPr>
                          <w:rFonts w:ascii="Arial" w:hAnsi="Arial"/>
                          <w:sz w:val="20"/>
                          <w:szCs w:val="20"/>
                        </w:rPr>
                        <w:t>A fee may be payable</w:t>
                      </w:r>
                      <w:r>
                        <w:rPr>
                          <w:rFonts w:ascii="Arial" w:hAnsi="Arial"/>
                          <w:sz w:val="20"/>
                          <w:szCs w:val="20"/>
                        </w:rPr>
                        <w:t>, by cheque/postal order made payable to the “Legal Aid Board”. No fee is payable when the request relates to personal information about the requester (other than where the grant of information concerned relates to a significant number of records and in such cases, the means of the requester must be taken into account).</w:t>
                      </w:r>
                    </w:p>
                    <w:p w:rsidR="00C703E3" w:rsidRPr="00A82040" w:rsidRDefault="00C703E3" w:rsidP="00FB3CDE">
                      <w:pPr>
                        <w:numPr>
                          <w:ilvl w:val="0"/>
                          <w:numId w:val="187"/>
                        </w:numPr>
                        <w:rPr>
                          <w:rFonts w:ascii="Arial" w:hAnsi="Arial"/>
                          <w:b/>
                          <w:bCs/>
                          <w:sz w:val="20"/>
                          <w:szCs w:val="20"/>
                        </w:rPr>
                      </w:pPr>
                      <w:r w:rsidRPr="00867C07">
                        <w:rPr>
                          <w:rFonts w:ascii="Arial" w:hAnsi="Arial"/>
                          <w:sz w:val="20"/>
                          <w:szCs w:val="20"/>
                        </w:rPr>
                        <w:t>For non-personal requests, where the estimated</w:t>
                      </w:r>
                      <w:r>
                        <w:rPr>
                          <w:rFonts w:ascii="Arial" w:hAnsi="Arial"/>
                          <w:sz w:val="20"/>
                          <w:szCs w:val="20"/>
                        </w:rPr>
                        <w:t xml:space="preserve"> time for</w:t>
                      </w:r>
                      <w:r w:rsidRPr="00867C07">
                        <w:rPr>
                          <w:rFonts w:ascii="Arial" w:hAnsi="Arial"/>
                          <w:sz w:val="20"/>
                          <w:szCs w:val="20"/>
                        </w:rPr>
                        <w:t xml:space="preserve"> search, retrieval and copying</w:t>
                      </w:r>
                      <w:r>
                        <w:rPr>
                          <w:rFonts w:ascii="Arial" w:hAnsi="Arial"/>
                          <w:sz w:val="20"/>
                          <w:szCs w:val="20"/>
                        </w:rPr>
                        <w:t xml:space="preserve"> is less than five hours, no fees are payable.</w:t>
                      </w:r>
                    </w:p>
                    <w:p w:rsidR="00C703E3" w:rsidRPr="00A82040" w:rsidRDefault="00C703E3" w:rsidP="00FB3CDE">
                      <w:pPr>
                        <w:numPr>
                          <w:ilvl w:val="0"/>
                          <w:numId w:val="187"/>
                        </w:numPr>
                        <w:rPr>
                          <w:rFonts w:ascii="Arial" w:hAnsi="Arial"/>
                          <w:b/>
                          <w:bCs/>
                          <w:sz w:val="20"/>
                          <w:szCs w:val="20"/>
                        </w:rPr>
                      </w:pPr>
                      <w:r>
                        <w:rPr>
                          <w:rFonts w:ascii="Arial" w:hAnsi="Arial"/>
                          <w:sz w:val="20"/>
                          <w:szCs w:val="20"/>
                        </w:rPr>
                        <w:t>T</w:t>
                      </w:r>
                      <w:r w:rsidRPr="00867C07">
                        <w:rPr>
                          <w:rFonts w:ascii="Arial" w:hAnsi="Arial"/>
                          <w:sz w:val="20"/>
                          <w:szCs w:val="20"/>
                        </w:rPr>
                        <w:t>hey must submit the request to the following address:</w:t>
                      </w:r>
                    </w:p>
                    <w:p w:rsidR="00C703E3" w:rsidRDefault="00C703E3" w:rsidP="00ED4B24">
                      <w:pPr>
                        <w:ind w:left="720"/>
                        <w:rPr>
                          <w:rFonts w:ascii="Arial" w:hAnsi="Arial"/>
                          <w:b/>
                          <w:bCs/>
                          <w:sz w:val="20"/>
                          <w:szCs w:val="20"/>
                        </w:rPr>
                      </w:pPr>
                      <w:r w:rsidRPr="00867C07">
                        <w:rPr>
                          <w:rFonts w:ascii="Arial" w:hAnsi="Arial"/>
                          <w:sz w:val="20"/>
                          <w:szCs w:val="20"/>
                        </w:rPr>
                        <w:br/>
                      </w:r>
                      <w:r w:rsidRPr="00867C07">
                        <w:rPr>
                          <w:rFonts w:ascii="Arial" w:hAnsi="Arial"/>
                          <w:b/>
                          <w:bCs/>
                          <w:sz w:val="20"/>
                          <w:szCs w:val="20"/>
                        </w:rPr>
                        <w:t>Freedom of Information Officer</w:t>
                      </w:r>
                      <w:r w:rsidRPr="00867C07">
                        <w:rPr>
                          <w:rFonts w:ascii="Arial" w:hAnsi="Arial"/>
                          <w:b/>
                          <w:bCs/>
                          <w:sz w:val="20"/>
                          <w:szCs w:val="20"/>
                        </w:rPr>
                        <w:br/>
                        <w:t>Legal Aid Board</w:t>
                      </w:r>
                      <w:r w:rsidRPr="00867C07">
                        <w:rPr>
                          <w:rFonts w:ascii="Arial" w:hAnsi="Arial"/>
                          <w:b/>
                          <w:bCs/>
                          <w:sz w:val="20"/>
                          <w:szCs w:val="20"/>
                        </w:rPr>
                        <w:br/>
                        <w:t>Quay St.</w:t>
                      </w:r>
                      <w:r w:rsidRPr="00867C07">
                        <w:rPr>
                          <w:rFonts w:ascii="Arial" w:hAnsi="Arial"/>
                          <w:b/>
                          <w:bCs/>
                          <w:sz w:val="20"/>
                          <w:szCs w:val="20"/>
                        </w:rPr>
                        <w:br/>
                        <w:t>Cahirciveen</w:t>
                      </w:r>
                      <w:r w:rsidRPr="00867C07">
                        <w:rPr>
                          <w:rFonts w:ascii="Arial" w:hAnsi="Arial"/>
                          <w:b/>
                          <w:bCs/>
                          <w:sz w:val="20"/>
                          <w:szCs w:val="20"/>
                        </w:rPr>
                        <w:br/>
                        <w:t>Co. Kerry</w:t>
                      </w:r>
                      <w:r>
                        <w:rPr>
                          <w:rFonts w:ascii="Arial" w:hAnsi="Arial"/>
                          <w:b/>
                          <w:bCs/>
                          <w:sz w:val="20"/>
                          <w:szCs w:val="20"/>
                        </w:rPr>
                        <w:t xml:space="preserve"> V23 R36</w:t>
                      </w:r>
                    </w:p>
                    <w:p w:rsidR="00C703E3" w:rsidRPr="00867C07" w:rsidRDefault="00C703E3" w:rsidP="00ED4B24">
                      <w:pPr>
                        <w:ind w:left="720"/>
                        <w:rPr>
                          <w:rFonts w:ascii="Arial" w:hAnsi="Arial"/>
                          <w:b/>
                          <w:bCs/>
                          <w:sz w:val="20"/>
                          <w:szCs w:val="20"/>
                        </w:rPr>
                      </w:pPr>
                    </w:p>
                    <w:p w:rsidR="00C703E3" w:rsidRPr="00963E68" w:rsidRDefault="00C703E3" w:rsidP="00FB3CDE">
                      <w:pPr>
                        <w:numPr>
                          <w:ilvl w:val="0"/>
                          <w:numId w:val="187"/>
                        </w:numPr>
                        <w:rPr>
                          <w:rFonts w:ascii="Arial" w:hAnsi="Arial"/>
                          <w:b/>
                          <w:bCs/>
                          <w:sz w:val="20"/>
                          <w:szCs w:val="20"/>
                        </w:rPr>
                      </w:pPr>
                      <w:r>
                        <w:rPr>
                          <w:rFonts w:ascii="Arial" w:hAnsi="Arial"/>
                          <w:sz w:val="20"/>
                          <w:szCs w:val="20"/>
                        </w:rPr>
                        <w:t xml:space="preserve">They should be advised that a decision will normally issue within four working weeks.  The Freedom of Information Officer will send an acknowledgement to the requester. </w:t>
                      </w:r>
                    </w:p>
                    <w:p w:rsidR="00C703E3" w:rsidRPr="00963E68" w:rsidRDefault="00C703E3" w:rsidP="00ED4B24">
                      <w:pPr>
                        <w:jc w:val="center"/>
                        <w:rPr>
                          <w:rFonts w:ascii="Arial" w:hAnsi="Arial"/>
                          <w:b/>
                          <w:bCs/>
                        </w:rPr>
                      </w:pPr>
                    </w:p>
                  </w:txbxContent>
                </v:textbox>
                <w10:anchorlock/>
              </v:shape>
            </w:pict>
          </mc:Fallback>
        </mc:AlternateContent>
      </w:r>
    </w:p>
    <w:p w:rsidR="00ED4B24" w:rsidRPr="002545F9" w:rsidRDefault="00ED4B24" w:rsidP="00D577AF">
      <w:pPr>
        <w:autoSpaceDE w:val="0"/>
        <w:autoSpaceDN w:val="0"/>
        <w:adjustRightInd w:val="0"/>
        <w:rPr>
          <w:rFonts w:ascii="Arial" w:hAnsi="Arial" w:cs="Arial"/>
          <w:color w:val="000000"/>
          <w:sz w:val="28"/>
          <w:lang w:val="en-IE"/>
        </w:rPr>
      </w:pPr>
    </w:p>
    <w:p w:rsidR="00ED4B24" w:rsidRPr="002545F9" w:rsidRDefault="00ED4B24" w:rsidP="00D577AF">
      <w:pPr>
        <w:pStyle w:val="Heading3"/>
        <w:rPr>
          <w:lang w:bidi="hi-IN"/>
        </w:rPr>
      </w:pPr>
      <w:r w:rsidRPr="002545F9">
        <w:rPr>
          <w:lang w:bidi="hi-IN"/>
        </w:rPr>
        <w:t>Fees for FOI requests</w:t>
      </w:r>
    </w:p>
    <w:p w:rsidR="00ED4B24" w:rsidRPr="002545F9" w:rsidRDefault="00ED4B24" w:rsidP="00D577AF">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lang w:val="en-IE"/>
        </w:rPr>
        <w:t xml:space="preserve">The </w:t>
      </w:r>
      <w:r w:rsidRPr="002545F9">
        <w:rPr>
          <w:rFonts w:ascii="Arial" w:hAnsi="Arial" w:cs="Arial"/>
          <w:color w:val="000000"/>
          <w:sz w:val="20"/>
          <w:szCs w:val="20"/>
          <w:lang w:val="en-IE" w:bidi="hi-IN"/>
        </w:rPr>
        <w:t>fees in respect of FOI requests are set out in the FOI Act 2014 as follows:-</w:t>
      </w:r>
    </w:p>
    <w:p w:rsidR="00ED4B24" w:rsidRPr="0043164B" w:rsidRDefault="00ED4B24" w:rsidP="00FB3CDE">
      <w:pPr>
        <w:numPr>
          <w:ilvl w:val="0"/>
          <w:numId w:val="205"/>
        </w:numPr>
        <w:rPr>
          <w:rFonts w:ascii="Arial" w:hAnsi="Arial" w:cs="Arial"/>
          <w:sz w:val="20"/>
          <w:szCs w:val="20"/>
          <w:lang w:val="en-IE"/>
        </w:rPr>
      </w:pPr>
      <w:r w:rsidRPr="002545F9">
        <w:rPr>
          <w:rFonts w:ascii="Arial" w:hAnsi="Arial" w:cs="Arial"/>
          <w:color w:val="000000"/>
          <w:sz w:val="20"/>
          <w:lang w:val="en-IE"/>
        </w:rPr>
        <w:t xml:space="preserve">Personal records: </w:t>
      </w:r>
      <w:r w:rsidRPr="002545F9">
        <w:rPr>
          <w:rFonts w:ascii="Arial" w:hAnsi="Arial" w:cs="Arial"/>
          <w:color w:val="000000"/>
          <w:sz w:val="20"/>
          <w:szCs w:val="20"/>
          <w:lang w:val="en-IE" w:bidi="hi-IN"/>
        </w:rPr>
        <w:t xml:space="preserve"> n</w:t>
      </w:r>
      <w:r w:rsidRPr="0043164B">
        <w:rPr>
          <w:rFonts w:ascii="Arial" w:hAnsi="Arial" w:cs="Arial"/>
          <w:sz w:val="20"/>
          <w:szCs w:val="20"/>
          <w:lang w:val="en-IE"/>
        </w:rPr>
        <w:t>o fee is payable when the request relates to personal information about the requester (other than where the grant of information concerned relates to a significant number of records and in such cases, the means of the requester must be taken into account).  No application fee is payable in respect of a request for an internal review.</w:t>
      </w:r>
    </w:p>
    <w:p w:rsidR="00ED4B24" w:rsidRPr="002545F9" w:rsidRDefault="00ED4B24" w:rsidP="00C279A7">
      <w:pPr>
        <w:numPr>
          <w:ilvl w:val="0"/>
          <w:numId w:val="96"/>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lang w:val="en-IE"/>
        </w:rPr>
        <w:t xml:space="preserve">Non-personal information: </w:t>
      </w:r>
      <w:r w:rsidRPr="002545F9">
        <w:rPr>
          <w:rFonts w:ascii="Arial" w:hAnsi="Arial" w:cs="Arial"/>
          <w:color w:val="000000"/>
          <w:sz w:val="20"/>
          <w:szCs w:val="20"/>
          <w:lang w:val="en-IE" w:bidi="hi-IN"/>
        </w:rPr>
        <w:t xml:space="preserve">no fee is payable where the total </w:t>
      </w:r>
      <w:r w:rsidRPr="002545F9">
        <w:rPr>
          <w:rFonts w:ascii="Arial" w:hAnsi="Arial" w:cs="Arial"/>
          <w:color w:val="000000"/>
          <w:sz w:val="20"/>
          <w:szCs w:val="20"/>
          <w:u w:val="single"/>
          <w:lang w:val="en-IE" w:bidi="hi-IN"/>
        </w:rPr>
        <w:t>Search, Retrieval and Copying</w:t>
      </w:r>
      <w:r w:rsidRPr="002545F9">
        <w:rPr>
          <w:rFonts w:ascii="Arial" w:hAnsi="Arial" w:cs="Arial"/>
          <w:color w:val="000000"/>
          <w:sz w:val="20"/>
          <w:szCs w:val="20"/>
          <w:lang w:val="en-IE" w:bidi="hi-IN"/>
        </w:rPr>
        <w:t xml:space="preserve"> (SRC) charge is €100 or less (5 hours at €20 per hour).  Where the estimated (SRC) charge is in excess of €100 full fees apply for all the time attaching to the request.  There is a cap on the amount of SRC fees that can </w:t>
      </w:r>
      <w:r w:rsidR="00760EF2" w:rsidRPr="002545F9">
        <w:rPr>
          <w:rFonts w:ascii="Arial" w:hAnsi="Arial" w:cs="Arial"/>
          <w:color w:val="000000"/>
          <w:sz w:val="20"/>
          <w:szCs w:val="20"/>
          <w:lang w:val="en-IE" w:bidi="hi-IN"/>
        </w:rPr>
        <w:t xml:space="preserve">be </w:t>
      </w:r>
      <w:r w:rsidRPr="002545F9">
        <w:rPr>
          <w:rFonts w:ascii="Arial" w:hAnsi="Arial" w:cs="Arial"/>
          <w:color w:val="000000"/>
          <w:sz w:val="20"/>
          <w:szCs w:val="20"/>
          <w:lang w:val="en-IE" w:bidi="hi-IN"/>
        </w:rPr>
        <w:t xml:space="preserve">charged of €500.  There is a further upper limit on estimated SRC fees of €700 (35 hours) above which the Board can refuse to process a request.  Alternatively, if the requester agrees, the Board can decide to process such a request but full SRC fees apply without limit. Other fees may also be charged (4c per sheet for photocopying; €10.00 for a CD-ROM containing copy of documents; €6 for a radiograph). There will be no charge in respect of the time spent by the Board in considering requests; and </w:t>
      </w:r>
    </w:p>
    <w:p w:rsidR="00ED4B24" w:rsidRPr="002545F9" w:rsidRDefault="00ED4B24" w:rsidP="00C279A7">
      <w:pPr>
        <w:numPr>
          <w:ilvl w:val="0"/>
          <w:numId w:val="97"/>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lang w:val="en-IE"/>
        </w:rPr>
        <w:t>An internal review of non-personal information decisions: a fee of €</w:t>
      </w:r>
      <w:r w:rsidRPr="002545F9">
        <w:rPr>
          <w:rFonts w:ascii="Arial" w:hAnsi="Arial" w:cs="Arial"/>
          <w:color w:val="000000"/>
          <w:sz w:val="20"/>
          <w:szCs w:val="20"/>
          <w:lang w:val="en-IE" w:bidi="hi-IN"/>
        </w:rPr>
        <w:t>30 may also be charged (€10 for medical card holders).</w:t>
      </w:r>
    </w:p>
    <w:p w:rsidR="00ED4B24" w:rsidRPr="002545F9" w:rsidRDefault="00ED4B24" w:rsidP="00D577AF">
      <w:pPr>
        <w:autoSpaceDE w:val="0"/>
        <w:autoSpaceDN w:val="0"/>
        <w:adjustRightInd w:val="0"/>
        <w:rPr>
          <w:rFonts w:ascii="Arial" w:hAnsi="Arial" w:cs="Arial"/>
          <w:color w:val="000000"/>
          <w:sz w:val="20"/>
          <w:lang w:val="en-IE"/>
        </w:rPr>
      </w:pPr>
    </w:p>
    <w:p w:rsidR="00ED4B24" w:rsidRPr="002545F9" w:rsidRDefault="00ED4B24" w:rsidP="00D577AF">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lang w:val="en-IE"/>
        </w:rPr>
        <w:t>Where the estimated SRC charge is likely to reach €101, a deposit of not less than 20% of that charge is charged to and paid by the requester.  The charging of SRC is mandatory in these circumstances.</w:t>
      </w:r>
      <w:r w:rsidRPr="002545F9">
        <w:rPr>
          <w:rFonts w:ascii="Arial" w:hAnsi="Arial" w:cs="Arial"/>
          <w:color w:val="000000"/>
          <w:sz w:val="20"/>
          <w:szCs w:val="20"/>
          <w:lang w:val="en-IE" w:bidi="hi-IN"/>
        </w:rPr>
        <w:t xml:space="preserve"> In such a case, the Board will make every effort to assist the applicant to amend the request so as to reduce or eliminate the amount of the deposit.   </w:t>
      </w:r>
    </w:p>
    <w:p w:rsidR="00ED4B24" w:rsidRPr="002545F9" w:rsidRDefault="00ED4B24" w:rsidP="00D577AF">
      <w:pPr>
        <w:autoSpaceDE w:val="0"/>
        <w:autoSpaceDN w:val="0"/>
        <w:adjustRightInd w:val="0"/>
        <w:rPr>
          <w:rFonts w:ascii="Arial" w:hAnsi="Arial" w:cs="Arial"/>
          <w:color w:val="000000"/>
          <w:sz w:val="20"/>
          <w:lang w:val="en-IE"/>
        </w:rPr>
      </w:pPr>
    </w:p>
    <w:p w:rsidR="00ED4B24" w:rsidRPr="002545F9" w:rsidRDefault="00ED4B24" w:rsidP="00D577AF">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lang w:val="en-IE"/>
        </w:rPr>
        <w:t>It should be noted that a law centre cannot charge a client a fee for their law c</w:t>
      </w:r>
      <w:r w:rsidRPr="002545F9">
        <w:rPr>
          <w:rFonts w:ascii="Arial" w:hAnsi="Arial" w:cs="Arial"/>
          <w:color w:val="000000"/>
          <w:sz w:val="20"/>
          <w:szCs w:val="20"/>
          <w:lang w:val="en-IE" w:bidi="hi-IN"/>
        </w:rPr>
        <w:t xml:space="preserve">entre file when it is requested nor can a charge for the retrieval of it from outside storage be applied.  </w:t>
      </w:r>
    </w:p>
    <w:p w:rsidR="00ED4B24" w:rsidRPr="002545F9" w:rsidRDefault="00ED4B24" w:rsidP="00D577AF">
      <w:pPr>
        <w:autoSpaceDE w:val="0"/>
        <w:autoSpaceDN w:val="0"/>
        <w:adjustRightInd w:val="0"/>
        <w:rPr>
          <w:rFonts w:ascii="Arial" w:hAnsi="Arial" w:cs="Arial"/>
          <w:color w:val="000000"/>
          <w:sz w:val="20"/>
          <w:lang w:val="en-IE"/>
        </w:rPr>
      </w:pPr>
    </w:p>
    <w:p w:rsidR="00ED4B24" w:rsidRPr="002545F9" w:rsidRDefault="00ED4B24" w:rsidP="00D577AF">
      <w:pPr>
        <w:autoSpaceDE w:val="0"/>
        <w:autoSpaceDN w:val="0"/>
        <w:adjustRightInd w:val="0"/>
        <w:rPr>
          <w:rFonts w:ascii="Arial" w:hAnsi="Arial" w:cs="Arial"/>
          <w:color w:val="000000"/>
          <w:sz w:val="20"/>
          <w:lang w:val="en-IE"/>
        </w:rPr>
      </w:pPr>
      <w:r w:rsidRPr="002545F9">
        <w:rPr>
          <w:rFonts w:ascii="Arial" w:hAnsi="Arial" w:cs="Arial"/>
          <w:b/>
          <w:color w:val="000000"/>
          <w:sz w:val="20"/>
          <w:szCs w:val="20"/>
          <w:lang w:val="en-IE" w:bidi="hi-IN"/>
        </w:rPr>
        <w:t>Reductions and Waivers</w:t>
      </w:r>
    </w:p>
    <w:p w:rsidR="00ED4B24" w:rsidRPr="002545F9" w:rsidRDefault="00ED4B24" w:rsidP="00FB3CDE">
      <w:pPr>
        <w:pStyle w:val="ListParagraph"/>
        <w:numPr>
          <w:ilvl w:val="0"/>
          <w:numId w:val="204"/>
        </w:numPr>
        <w:autoSpaceDE w:val="0"/>
        <w:autoSpaceDN w:val="0"/>
        <w:adjustRightInd w:val="0"/>
        <w:spacing w:after="0" w:line="240" w:lineRule="auto"/>
        <w:rPr>
          <w:rFonts w:ascii="Arial" w:hAnsi="Arial" w:cs="Arial"/>
          <w:color w:val="000000"/>
          <w:sz w:val="20"/>
          <w:szCs w:val="20"/>
          <w:lang w:bidi="hi-IN"/>
        </w:rPr>
      </w:pPr>
      <w:r w:rsidRPr="002545F9">
        <w:rPr>
          <w:rFonts w:ascii="Arial" w:hAnsi="Arial" w:cs="Arial"/>
          <w:color w:val="000000"/>
          <w:sz w:val="20"/>
        </w:rPr>
        <w:t xml:space="preserve">A fee in respect of search and retrieval and copying of records will be waived where the cost of collecting </w:t>
      </w:r>
      <w:r w:rsidRPr="002545F9">
        <w:rPr>
          <w:rFonts w:ascii="Arial" w:hAnsi="Arial" w:cs="Arial"/>
          <w:color w:val="000000"/>
          <w:sz w:val="20"/>
          <w:szCs w:val="20"/>
          <w:lang w:bidi="hi-IN"/>
        </w:rPr>
        <w:t>and accounting for the fee would be less than €101.</w:t>
      </w:r>
    </w:p>
    <w:p w:rsidR="00ED4B24" w:rsidRPr="002545F9" w:rsidRDefault="00ED4B24" w:rsidP="00FB3CDE">
      <w:pPr>
        <w:pStyle w:val="ListParagraph"/>
        <w:numPr>
          <w:ilvl w:val="0"/>
          <w:numId w:val="204"/>
        </w:numPr>
        <w:autoSpaceDE w:val="0"/>
        <w:autoSpaceDN w:val="0"/>
        <w:adjustRightInd w:val="0"/>
        <w:spacing w:after="0" w:line="240" w:lineRule="auto"/>
        <w:rPr>
          <w:rFonts w:ascii="Arial" w:hAnsi="Arial" w:cs="Arial"/>
          <w:color w:val="000000"/>
          <w:sz w:val="20"/>
          <w:szCs w:val="20"/>
          <w:lang w:bidi="hi-IN"/>
        </w:rPr>
      </w:pPr>
      <w:r w:rsidRPr="002545F9">
        <w:rPr>
          <w:rFonts w:ascii="Arial" w:hAnsi="Arial" w:cs="Arial"/>
          <w:color w:val="000000"/>
          <w:sz w:val="20"/>
        </w:rPr>
        <w:t xml:space="preserve">A fee in respect of </w:t>
      </w:r>
      <w:r w:rsidRPr="002545F9">
        <w:rPr>
          <w:rFonts w:ascii="Arial" w:hAnsi="Arial" w:cs="Arial"/>
          <w:color w:val="000000"/>
          <w:sz w:val="20"/>
          <w:szCs w:val="20"/>
          <w:lang w:bidi="hi-IN"/>
        </w:rPr>
        <w:t>search and retrieval and copying of records or a deposit may be reduced or waived where the information in the record would be of particular assistance to the understanding of an issue of national importance.</w:t>
      </w:r>
    </w:p>
    <w:p w:rsidR="00ED4B24" w:rsidRPr="002545F9" w:rsidRDefault="00ED4B24" w:rsidP="00D577AF">
      <w:pPr>
        <w:autoSpaceDE w:val="0"/>
        <w:autoSpaceDN w:val="0"/>
        <w:adjustRightInd w:val="0"/>
        <w:ind w:left="360"/>
        <w:rPr>
          <w:rFonts w:ascii="Arial" w:hAnsi="Arial" w:cs="Arial"/>
          <w:color w:val="000000"/>
          <w:sz w:val="20"/>
          <w:lang w:val="en-IE"/>
        </w:rPr>
      </w:pPr>
    </w:p>
    <w:p w:rsidR="00ED4B24" w:rsidRPr="002545F9" w:rsidRDefault="00ED4B24" w:rsidP="00D577AF">
      <w:pPr>
        <w:pStyle w:val="Heading3"/>
        <w:rPr>
          <w:b w:val="0"/>
        </w:rPr>
      </w:pPr>
      <w:r w:rsidRPr="002545F9">
        <w:t>Internal review procedure</w:t>
      </w:r>
    </w:p>
    <w:p w:rsidR="00ED4B24" w:rsidRPr="002545F9" w:rsidRDefault="00ED4B24" w:rsidP="00D577AF">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lang w:val="en-IE"/>
        </w:rPr>
        <w:t>Under the Freedom of Information Act</w:t>
      </w:r>
      <w:r w:rsidRPr="002545F9">
        <w:rPr>
          <w:rFonts w:ascii="Arial" w:hAnsi="Arial" w:cs="Arial"/>
          <w:color w:val="000000"/>
          <w:sz w:val="20"/>
          <w:szCs w:val="20"/>
          <w:lang w:val="en-IE" w:bidi="hi-IN"/>
        </w:rPr>
        <w:t xml:space="preserve"> 2014 an applicant who is unhappy with the decision, or who does not receive a reply within four weeks, may seek an internal review of that decision or lack thereof. At present, such reviews in the Board are conducted by the Director of Human Resources.                                 </w:t>
      </w:r>
    </w:p>
    <w:p w:rsidR="00ED4B24" w:rsidRPr="002545F9" w:rsidRDefault="00ED4B24" w:rsidP="00D577AF">
      <w:pPr>
        <w:autoSpaceDE w:val="0"/>
        <w:autoSpaceDN w:val="0"/>
        <w:adjustRightInd w:val="0"/>
        <w:rPr>
          <w:rFonts w:ascii="Arial" w:hAnsi="Arial" w:cs="Arial"/>
          <w:color w:val="000000"/>
          <w:sz w:val="20"/>
          <w:lang w:val="en-IE"/>
        </w:rPr>
      </w:pPr>
    </w:p>
    <w:p w:rsidR="00ED4B24" w:rsidRPr="002545F9" w:rsidRDefault="00ED4B24" w:rsidP="00D577AF">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lang w:val="en-IE"/>
        </w:rPr>
        <w:t xml:space="preserve">To request an internal review the applicant must write to the Board referring to the decision received (if one was made) and state that they are </w:t>
      </w:r>
      <w:r w:rsidRPr="002545F9">
        <w:rPr>
          <w:rFonts w:ascii="Arial" w:hAnsi="Arial" w:cs="Arial"/>
          <w:color w:val="000000"/>
          <w:sz w:val="20"/>
          <w:szCs w:val="20"/>
          <w:lang w:val="en-IE" w:bidi="hi-IN"/>
        </w:rPr>
        <w:t>seeking an internal review in the matter. The applicant cannot raise any further issues in the internal review request; the sole purpose of the review is for another officer to reconsider the decision on the original request only. The Director of Human Resources has three weeks to make a decision on the request for an internal review.</w:t>
      </w:r>
    </w:p>
    <w:p w:rsidR="00ED4B24" w:rsidRPr="002545F9" w:rsidRDefault="00ED4B24" w:rsidP="00D577AF">
      <w:pPr>
        <w:autoSpaceDE w:val="0"/>
        <w:autoSpaceDN w:val="0"/>
        <w:adjustRightInd w:val="0"/>
        <w:rPr>
          <w:rFonts w:ascii="Arial" w:hAnsi="Arial" w:cs="Arial"/>
          <w:color w:val="000000"/>
          <w:sz w:val="20"/>
          <w:lang w:val="en-IE"/>
        </w:rPr>
      </w:pPr>
    </w:p>
    <w:p w:rsidR="00ED4B24" w:rsidRPr="002545F9" w:rsidRDefault="00ED4B24" w:rsidP="00D577AF">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lang w:val="en-IE"/>
        </w:rPr>
        <w:t xml:space="preserve">A standard application fee of €30 (€10 for medical holders and their dependents) may apply.  There is no fee for internal review applications concerning only personal information in relation to the applicant or in relation to a decision to impose a fee or </w:t>
      </w:r>
      <w:r w:rsidRPr="002545F9">
        <w:rPr>
          <w:rFonts w:ascii="Arial" w:hAnsi="Arial" w:cs="Arial"/>
          <w:color w:val="000000"/>
          <w:sz w:val="20"/>
          <w:szCs w:val="20"/>
          <w:lang w:val="en-IE" w:bidi="hi-IN"/>
        </w:rPr>
        <w:t>deposit.</w:t>
      </w:r>
    </w:p>
    <w:p w:rsidR="00ED4B24" w:rsidRPr="002545F9" w:rsidRDefault="00ED4B24" w:rsidP="00D577AF">
      <w:pPr>
        <w:autoSpaceDE w:val="0"/>
        <w:autoSpaceDN w:val="0"/>
        <w:adjustRightInd w:val="0"/>
        <w:rPr>
          <w:rFonts w:ascii="Arial" w:hAnsi="Arial" w:cs="Arial"/>
          <w:color w:val="000000"/>
          <w:sz w:val="20"/>
          <w:lang w:val="en-IE"/>
        </w:rPr>
      </w:pPr>
    </w:p>
    <w:p w:rsidR="00ED4B24" w:rsidRPr="002545F9" w:rsidRDefault="00ED4B24" w:rsidP="00D577AF">
      <w:pPr>
        <w:pStyle w:val="Heading3"/>
        <w:rPr>
          <w:color w:val="FFFFFF"/>
          <w:sz w:val="20"/>
          <w:szCs w:val="20"/>
          <w:lang w:bidi="hi-IN"/>
        </w:rPr>
      </w:pPr>
      <w:r w:rsidRPr="002545F9">
        <w:rPr>
          <w:lang w:bidi="hi-IN"/>
        </w:rPr>
        <w:t>Application for review to the Office of the Information Commissioner</w:t>
      </w:r>
    </w:p>
    <w:p w:rsidR="00ED4B24" w:rsidRPr="002545F9" w:rsidRDefault="00ED4B24" w:rsidP="00D577AF">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lang w:val="en-IE"/>
        </w:rPr>
        <w:t>Following completion of an internal review, an applicant may seek an appeal of the decision to the Information Commissioner which is a statutory office set up under the Freedom of Information Act.  An application seeking an appeal to the Information Commissioner must be made within 6 months of notification of the decision by the Board to the applicant</w:t>
      </w:r>
      <w:r w:rsidRPr="002545F9">
        <w:rPr>
          <w:rFonts w:ascii="Arial" w:hAnsi="Arial" w:cs="Arial"/>
          <w:color w:val="000000"/>
          <w:sz w:val="20"/>
          <w:szCs w:val="20"/>
          <w:lang w:val="en-IE" w:bidi="hi-IN"/>
        </w:rPr>
        <w:t>.</w:t>
      </w:r>
    </w:p>
    <w:p w:rsidR="00ED4B24" w:rsidRPr="002545F9" w:rsidRDefault="00ED4B24" w:rsidP="00D577AF">
      <w:pPr>
        <w:autoSpaceDE w:val="0"/>
        <w:autoSpaceDN w:val="0"/>
        <w:adjustRightInd w:val="0"/>
        <w:rPr>
          <w:rFonts w:ascii="Arial" w:hAnsi="Arial" w:cs="Arial"/>
          <w:color w:val="000000"/>
          <w:sz w:val="20"/>
          <w:lang w:val="en-IE"/>
        </w:rPr>
      </w:pPr>
    </w:p>
    <w:p w:rsidR="00ED4B24" w:rsidRPr="002545F9" w:rsidRDefault="00ED4B24" w:rsidP="00D577AF">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lang w:val="en-IE"/>
        </w:rPr>
        <w:t xml:space="preserve">A standard fee of €50 (€15 for medical holders and their dependents) may apply. </w:t>
      </w:r>
      <w:r w:rsidRPr="002545F9">
        <w:rPr>
          <w:rFonts w:ascii="Arial" w:hAnsi="Arial" w:cs="Arial"/>
          <w:color w:val="000000"/>
          <w:sz w:val="20"/>
          <w:szCs w:val="20"/>
          <w:lang w:val="en-IE" w:bidi="hi-IN"/>
        </w:rPr>
        <w:t xml:space="preserve"> Again there is no fee for internal review applications concerning only personal information in relation to the applicant or in relation to a decision to impose a fee or deposit.</w:t>
      </w:r>
    </w:p>
    <w:p w:rsidR="00ED4B24" w:rsidRPr="002545F9" w:rsidRDefault="00ED4B24" w:rsidP="00D577AF">
      <w:pPr>
        <w:autoSpaceDE w:val="0"/>
        <w:autoSpaceDN w:val="0"/>
        <w:adjustRightInd w:val="0"/>
        <w:rPr>
          <w:rFonts w:ascii="Arial" w:hAnsi="Arial" w:cs="Arial"/>
          <w:color w:val="000000"/>
          <w:sz w:val="20"/>
          <w:lang w:val="en-IE"/>
        </w:rPr>
      </w:pPr>
    </w:p>
    <w:p w:rsidR="00ED4B24" w:rsidRPr="002545F9" w:rsidRDefault="00ED4B24" w:rsidP="00D577AF">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lang w:val="en-IE"/>
        </w:rPr>
        <w:t>Applicants may apply for a</w:t>
      </w:r>
      <w:r w:rsidRPr="002545F9">
        <w:rPr>
          <w:rFonts w:ascii="Arial" w:hAnsi="Arial" w:cs="Arial"/>
          <w:color w:val="000000"/>
          <w:sz w:val="20"/>
          <w:szCs w:val="20"/>
          <w:lang w:val="en-IE" w:bidi="hi-IN"/>
        </w:rPr>
        <w:t>n appeal through the Commissioner’s website, or alternatively write to:</w:t>
      </w:r>
    </w:p>
    <w:p w:rsidR="00ED4B24" w:rsidRPr="002545F9" w:rsidRDefault="00ED4B24" w:rsidP="00D577AF">
      <w:pPr>
        <w:autoSpaceDE w:val="0"/>
        <w:autoSpaceDN w:val="0"/>
        <w:adjustRightInd w:val="0"/>
        <w:rPr>
          <w:rFonts w:ascii="Arial" w:hAnsi="Arial" w:cs="Arial"/>
          <w:color w:val="000000"/>
          <w:sz w:val="20"/>
          <w:lang w:val="en-IE"/>
        </w:rPr>
      </w:pPr>
    </w:p>
    <w:p w:rsidR="00ED4B24" w:rsidRPr="002545F9" w:rsidRDefault="00ED4B24" w:rsidP="00D577AF">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lang w:val="en-IE"/>
        </w:rPr>
        <w:t>The Office of the Information Commissioner</w:t>
      </w:r>
    </w:p>
    <w:p w:rsidR="00ED4B24" w:rsidRPr="002545F9" w:rsidRDefault="00ED4B24" w:rsidP="00D577AF">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lang w:val="en-IE"/>
        </w:rPr>
        <w:t xml:space="preserve">18 Lower </w:t>
      </w:r>
      <w:proofErr w:type="spellStart"/>
      <w:r w:rsidRPr="002545F9">
        <w:rPr>
          <w:rFonts w:ascii="Arial" w:hAnsi="Arial" w:cs="Arial"/>
          <w:color w:val="000000"/>
          <w:sz w:val="20"/>
          <w:lang w:val="en-IE"/>
        </w:rPr>
        <w:t>Leeson</w:t>
      </w:r>
      <w:proofErr w:type="spellEnd"/>
      <w:r w:rsidRPr="002545F9">
        <w:rPr>
          <w:rFonts w:ascii="Arial" w:hAnsi="Arial" w:cs="Arial"/>
          <w:color w:val="000000"/>
          <w:sz w:val="20"/>
          <w:lang w:val="en-IE"/>
        </w:rPr>
        <w:t xml:space="preserve"> Street</w:t>
      </w:r>
    </w:p>
    <w:p w:rsidR="0050214D" w:rsidRPr="002545F9" w:rsidRDefault="00ED4B24" w:rsidP="00AD0719">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lang w:val="en-IE"/>
        </w:rPr>
        <w:t xml:space="preserve">Dublin </w:t>
      </w:r>
      <w:r w:rsidR="0082282A" w:rsidRPr="002545F9">
        <w:rPr>
          <w:rFonts w:ascii="Arial" w:hAnsi="Arial" w:cs="Arial"/>
          <w:color w:val="000000"/>
          <w:sz w:val="20"/>
          <w:szCs w:val="20"/>
          <w:lang w:val="en-IE" w:bidi="hi-IN"/>
        </w:rPr>
        <w:t>D02 HE97</w:t>
      </w:r>
    </w:p>
    <w:p w:rsidR="001D2CCA" w:rsidRPr="002545F9" w:rsidRDefault="001D2CCA" w:rsidP="00AD0719">
      <w:pPr>
        <w:autoSpaceDE w:val="0"/>
        <w:autoSpaceDN w:val="0"/>
        <w:adjustRightInd w:val="0"/>
        <w:rPr>
          <w:rFonts w:ascii="Arial" w:hAnsi="Arial" w:cs="Arial"/>
          <w:color w:val="000000"/>
          <w:sz w:val="20"/>
          <w:szCs w:val="20"/>
          <w:lang w:val="en-IE" w:bidi="hi-IN"/>
        </w:rPr>
      </w:pPr>
    </w:p>
    <w:p w:rsidR="002F3896" w:rsidRPr="002545F9" w:rsidRDefault="002F3896" w:rsidP="00AD0719">
      <w:pPr>
        <w:autoSpaceDE w:val="0"/>
        <w:autoSpaceDN w:val="0"/>
        <w:adjustRightInd w:val="0"/>
        <w:rPr>
          <w:rFonts w:ascii="Arial" w:hAnsi="Arial" w:cs="Arial"/>
          <w:color w:val="000000"/>
          <w:sz w:val="20"/>
          <w:szCs w:val="20"/>
          <w:lang w:val="en-IE" w:bidi="hi-IN"/>
        </w:rPr>
      </w:pPr>
    </w:p>
    <w:p w:rsidR="002F3896" w:rsidRPr="002545F9" w:rsidRDefault="002F3896" w:rsidP="00102498">
      <w:pPr>
        <w:pStyle w:val="Heading2"/>
        <w:rPr>
          <w:lang w:bidi="hi-IN"/>
        </w:rPr>
      </w:pPr>
      <w:bookmarkStart w:id="231" w:name="_Toc530660855"/>
      <w:r w:rsidRPr="002545F9">
        <w:rPr>
          <w:lang w:bidi="hi-IN"/>
        </w:rPr>
        <w:t>Data protection</w:t>
      </w:r>
      <w:bookmarkEnd w:id="231"/>
    </w:p>
    <w:p w:rsidR="00922D56" w:rsidRPr="00102498" w:rsidRDefault="00922D56" w:rsidP="00102498">
      <w:pPr>
        <w:pStyle w:val="Heading3"/>
        <w:rPr>
          <w:rFonts w:ascii="Times New Roman" w:hAnsi="Times New Roman" w:cs="Times New Roman"/>
          <w:b w:val="0"/>
          <w:i w:val="0"/>
          <w:iCs w:val="0"/>
          <w:sz w:val="24"/>
          <w:szCs w:val="24"/>
          <w:lang w:bidi="hi-IN"/>
        </w:rPr>
      </w:pPr>
      <w:bookmarkStart w:id="232" w:name="_Toc524531519"/>
    </w:p>
    <w:bookmarkEnd w:id="232"/>
    <w:p w:rsidR="002F3896" w:rsidRPr="00102498" w:rsidRDefault="002F3896" w:rsidP="002F3896">
      <w:pPr>
        <w:rPr>
          <w:rFonts w:ascii="Arial" w:hAnsi="Arial" w:cs="Arial"/>
          <w:sz w:val="20"/>
          <w:szCs w:val="20"/>
          <w:lang w:val="en-IE" w:eastAsia="en-IE"/>
        </w:rPr>
      </w:pPr>
      <w:r w:rsidRPr="00102498">
        <w:rPr>
          <w:rFonts w:ascii="Arial" w:hAnsi="Arial" w:cs="Arial"/>
          <w:sz w:val="20"/>
          <w:szCs w:val="20"/>
          <w:lang w:val="en-IE" w:eastAsia="en-IE"/>
        </w:rPr>
        <w:t xml:space="preserve">The </w:t>
      </w:r>
      <w:r w:rsidRPr="00102498">
        <w:rPr>
          <w:rFonts w:ascii="Arial" w:hAnsi="Arial" w:cs="Arial"/>
          <w:b/>
          <w:sz w:val="20"/>
          <w:szCs w:val="20"/>
          <w:lang w:val="en-IE" w:eastAsia="en-IE"/>
        </w:rPr>
        <w:t>EU</w:t>
      </w:r>
      <w:r w:rsidRPr="00102498">
        <w:rPr>
          <w:rFonts w:ascii="Arial" w:hAnsi="Arial" w:cs="Arial"/>
          <w:sz w:val="20"/>
          <w:szCs w:val="20"/>
          <w:lang w:val="en-IE" w:eastAsia="en-IE"/>
        </w:rPr>
        <w:t xml:space="preserve"> </w:t>
      </w:r>
      <w:r w:rsidRPr="00102498">
        <w:rPr>
          <w:rFonts w:ascii="Arial" w:hAnsi="Arial" w:cs="Arial"/>
          <w:b/>
          <w:sz w:val="20"/>
          <w:szCs w:val="20"/>
          <w:lang w:val="en-IE" w:eastAsia="en-IE"/>
        </w:rPr>
        <w:t>General Data Protection Regulation (GDPR)</w:t>
      </w:r>
      <w:r w:rsidRPr="00102498">
        <w:rPr>
          <w:rFonts w:ascii="Arial" w:hAnsi="Arial" w:cs="Arial"/>
          <w:sz w:val="20"/>
          <w:szCs w:val="20"/>
          <w:lang w:val="en-IE" w:eastAsia="en-IE"/>
        </w:rPr>
        <w:t xml:space="preserve"> was </w:t>
      </w:r>
      <w:r w:rsidR="005C6FB6" w:rsidRPr="00102498">
        <w:rPr>
          <w:rFonts w:ascii="Arial" w:hAnsi="Arial" w:cs="Arial"/>
          <w:sz w:val="20"/>
          <w:szCs w:val="20"/>
          <w:lang w:val="en-IE" w:eastAsia="en-IE"/>
        </w:rPr>
        <w:t>enacted</w:t>
      </w:r>
      <w:r w:rsidRPr="00102498">
        <w:rPr>
          <w:rFonts w:ascii="Arial" w:hAnsi="Arial" w:cs="Arial"/>
          <w:sz w:val="20"/>
          <w:szCs w:val="20"/>
          <w:lang w:val="en-IE" w:eastAsia="en-IE"/>
        </w:rPr>
        <w:t xml:space="preserve"> in 2016 and came into force after a two-year preparation period on 25 May 2018. GDPR considerably strengthens data protection legislation and lays out six principles for processing of personal data. These are: </w:t>
      </w:r>
    </w:p>
    <w:p w:rsidR="002F3896" w:rsidRPr="00102498" w:rsidRDefault="002F3896" w:rsidP="002F3896">
      <w:pPr>
        <w:rPr>
          <w:rFonts w:ascii="Arial" w:hAnsi="Arial" w:cs="Arial"/>
          <w:sz w:val="20"/>
          <w:szCs w:val="20"/>
          <w:lang w:val="en-IE" w:eastAsia="en-IE"/>
        </w:rPr>
      </w:pPr>
    </w:p>
    <w:p w:rsidR="002F3896" w:rsidRPr="00102498" w:rsidRDefault="002F3896" w:rsidP="00FB3CDE">
      <w:pPr>
        <w:numPr>
          <w:ilvl w:val="0"/>
          <w:numId w:val="269"/>
        </w:numPr>
        <w:contextualSpacing/>
        <w:rPr>
          <w:rFonts w:ascii="Arial" w:hAnsi="Arial" w:cs="Arial"/>
          <w:sz w:val="20"/>
          <w:szCs w:val="20"/>
          <w:lang w:val="en-IE" w:eastAsia="en-IE"/>
        </w:rPr>
      </w:pPr>
      <w:r w:rsidRPr="00102498">
        <w:rPr>
          <w:rFonts w:ascii="Arial" w:hAnsi="Arial" w:cs="Arial"/>
          <w:b/>
          <w:bCs/>
          <w:sz w:val="20"/>
          <w:szCs w:val="20"/>
          <w:lang w:val="en-IE" w:eastAsia="en-IE"/>
        </w:rPr>
        <w:t xml:space="preserve">Lawfulness, fairness and transparency </w:t>
      </w:r>
      <w:r w:rsidRPr="00102498">
        <w:rPr>
          <w:rFonts w:ascii="Arial" w:hAnsi="Arial" w:cs="Arial"/>
          <w:b/>
          <w:bCs/>
          <w:sz w:val="20"/>
          <w:szCs w:val="20"/>
          <w:lang w:val="en-IE" w:eastAsia="en-IE"/>
        </w:rPr>
        <w:br/>
      </w:r>
      <w:r w:rsidRPr="00102498">
        <w:rPr>
          <w:rFonts w:ascii="Arial" w:hAnsi="Arial" w:cs="Arial"/>
          <w:sz w:val="20"/>
          <w:szCs w:val="20"/>
          <w:lang w:val="en-IE" w:eastAsia="en-IE"/>
        </w:rPr>
        <w:t>Data should be gathered and used in a way that is legal, fair, transparent and understandable. The public have the right to know what data is being gathered and to have this corrected or removed</w:t>
      </w:r>
    </w:p>
    <w:p w:rsidR="002F3896" w:rsidRPr="00102498" w:rsidRDefault="002F3896" w:rsidP="00FB3CDE">
      <w:pPr>
        <w:numPr>
          <w:ilvl w:val="0"/>
          <w:numId w:val="269"/>
        </w:numPr>
        <w:contextualSpacing/>
        <w:rPr>
          <w:rFonts w:ascii="Arial" w:hAnsi="Arial" w:cs="Arial"/>
          <w:sz w:val="20"/>
          <w:szCs w:val="20"/>
          <w:lang w:val="en-IE" w:eastAsia="en-IE"/>
        </w:rPr>
      </w:pPr>
      <w:r w:rsidRPr="00102498">
        <w:rPr>
          <w:rFonts w:ascii="Arial" w:hAnsi="Arial" w:cs="Arial"/>
          <w:b/>
          <w:bCs/>
          <w:sz w:val="20"/>
          <w:szCs w:val="20"/>
          <w:lang w:val="en-IE" w:eastAsia="en-IE"/>
        </w:rPr>
        <w:t xml:space="preserve">Purpose limitation </w:t>
      </w:r>
      <w:r w:rsidRPr="00102498">
        <w:rPr>
          <w:rFonts w:ascii="Arial" w:hAnsi="Arial" w:cs="Arial"/>
          <w:b/>
          <w:bCs/>
          <w:sz w:val="20"/>
          <w:szCs w:val="20"/>
          <w:lang w:val="en-IE" w:eastAsia="en-IE"/>
        </w:rPr>
        <w:br/>
      </w:r>
      <w:r w:rsidRPr="00102498">
        <w:rPr>
          <w:rFonts w:ascii="Arial" w:hAnsi="Arial" w:cs="Arial"/>
          <w:sz w:val="20"/>
          <w:szCs w:val="20"/>
          <w:lang w:val="en-IE" w:eastAsia="en-IE"/>
        </w:rPr>
        <w:t xml:space="preserve">Organisations should only use data for a legitimate purpose specified at the time of collection. This data should not be shared with third parties without permission </w:t>
      </w:r>
    </w:p>
    <w:p w:rsidR="002F3896" w:rsidRPr="00102498" w:rsidRDefault="002F3896" w:rsidP="00FB3CDE">
      <w:pPr>
        <w:numPr>
          <w:ilvl w:val="0"/>
          <w:numId w:val="269"/>
        </w:numPr>
        <w:contextualSpacing/>
        <w:rPr>
          <w:rFonts w:ascii="Arial" w:hAnsi="Arial" w:cs="Arial"/>
          <w:sz w:val="20"/>
          <w:szCs w:val="20"/>
          <w:lang w:val="en-IE" w:eastAsia="en-IE"/>
        </w:rPr>
      </w:pPr>
      <w:r w:rsidRPr="00102498">
        <w:rPr>
          <w:rFonts w:ascii="Arial" w:hAnsi="Arial" w:cs="Arial"/>
          <w:b/>
          <w:bCs/>
          <w:sz w:val="20"/>
          <w:szCs w:val="20"/>
          <w:lang w:val="en-IE" w:eastAsia="en-IE"/>
        </w:rPr>
        <w:lastRenderedPageBreak/>
        <w:t xml:space="preserve">Data minimisation </w:t>
      </w:r>
      <w:r w:rsidRPr="00102498">
        <w:rPr>
          <w:rFonts w:ascii="Arial" w:hAnsi="Arial" w:cs="Arial"/>
          <w:b/>
          <w:bCs/>
          <w:sz w:val="20"/>
          <w:szCs w:val="20"/>
          <w:lang w:val="en-IE" w:eastAsia="en-IE"/>
        </w:rPr>
        <w:br/>
      </w:r>
      <w:r w:rsidRPr="00102498">
        <w:rPr>
          <w:rFonts w:ascii="Arial" w:hAnsi="Arial" w:cs="Arial"/>
          <w:sz w:val="20"/>
          <w:szCs w:val="20"/>
          <w:lang w:val="en-IE" w:eastAsia="en-IE"/>
        </w:rPr>
        <w:t xml:space="preserve">Data collected by organisations must be limited strictly to what is required for the purpose stated. Organisations must not collect data without specific purpose </w:t>
      </w:r>
    </w:p>
    <w:p w:rsidR="002F3896" w:rsidRPr="00102498" w:rsidRDefault="002F3896" w:rsidP="00FB3CDE">
      <w:pPr>
        <w:numPr>
          <w:ilvl w:val="0"/>
          <w:numId w:val="269"/>
        </w:numPr>
        <w:contextualSpacing/>
        <w:rPr>
          <w:rFonts w:ascii="Arial" w:hAnsi="Arial" w:cs="Arial"/>
          <w:sz w:val="20"/>
          <w:szCs w:val="20"/>
          <w:lang w:val="en-IE" w:eastAsia="en-IE"/>
        </w:rPr>
      </w:pPr>
      <w:r w:rsidRPr="00102498">
        <w:rPr>
          <w:rFonts w:ascii="Arial" w:hAnsi="Arial" w:cs="Arial"/>
          <w:b/>
          <w:bCs/>
          <w:sz w:val="20"/>
          <w:szCs w:val="20"/>
          <w:lang w:val="en-IE" w:eastAsia="en-IE"/>
        </w:rPr>
        <w:t xml:space="preserve">Accuracy </w:t>
      </w:r>
      <w:r w:rsidRPr="00102498">
        <w:rPr>
          <w:rFonts w:ascii="Arial" w:hAnsi="Arial" w:cs="Arial"/>
          <w:b/>
          <w:bCs/>
          <w:sz w:val="20"/>
          <w:szCs w:val="20"/>
          <w:lang w:val="en-IE" w:eastAsia="en-IE"/>
        </w:rPr>
        <w:br/>
      </w:r>
      <w:r w:rsidRPr="00102498">
        <w:rPr>
          <w:rFonts w:ascii="Arial" w:hAnsi="Arial" w:cs="Arial"/>
          <w:sz w:val="20"/>
          <w:szCs w:val="20"/>
          <w:lang w:val="en-IE" w:eastAsia="en-IE"/>
        </w:rPr>
        <w:t xml:space="preserve">The personal data held should be accurate, kept up to date, and, if it is no longer accurate, should be rectified or erased </w:t>
      </w:r>
    </w:p>
    <w:p w:rsidR="002F3896" w:rsidRPr="00102498" w:rsidRDefault="002F3896" w:rsidP="00FB3CDE">
      <w:pPr>
        <w:numPr>
          <w:ilvl w:val="0"/>
          <w:numId w:val="269"/>
        </w:numPr>
        <w:contextualSpacing/>
        <w:rPr>
          <w:rFonts w:ascii="Arial" w:hAnsi="Arial" w:cs="Arial"/>
          <w:sz w:val="20"/>
          <w:szCs w:val="20"/>
          <w:lang w:val="en-IE" w:eastAsia="en-IE"/>
        </w:rPr>
      </w:pPr>
      <w:r w:rsidRPr="00102498">
        <w:rPr>
          <w:rFonts w:ascii="Arial" w:hAnsi="Arial" w:cs="Arial"/>
          <w:b/>
          <w:bCs/>
          <w:sz w:val="20"/>
          <w:szCs w:val="20"/>
          <w:lang w:val="en-IE" w:eastAsia="en-IE"/>
        </w:rPr>
        <w:t xml:space="preserve">Storage limitation </w:t>
      </w:r>
      <w:r w:rsidRPr="00102498">
        <w:rPr>
          <w:rFonts w:ascii="Arial" w:hAnsi="Arial" w:cs="Arial"/>
          <w:b/>
          <w:bCs/>
          <w:sz w:val="20"/>
          <w:szCs w:val="20"/>
          <w:lang w:val="en-IE" w:eastAsia="en-IE"/>
        </w:rPr>
        <w:br/>
      </w:r>
      <w:r w:rsidRPr="00102498">
        <w:rPr>
          <w:rFonts w:ascii="Arial" w:hAnsi="Arial" w:cs="Arial"/>
          <w:sz w:val="20"/>
          <w:szCs w:val="20"/>
          <w:lang w:val="en-IE" w:eastAsia="en-IE"/>
        </w:rPr>
        <w:t xml:space="preserve">Personal data should only be stored for as long as is necessary. Data can be archived securely and used for research purposes in the future. Where possible, the personally identifiable information should be removed to leave anonymous data </w:t>
      </w:r>
    </w:p>
    <w:p w:rsidR="002F3896" w:rsidRPr="00102498" w:rsidRDefault="002F3896" w:rsidP="00FB3CDE">
      <w:pPr>
        <w:numPr>
          <w:ilvl w:val="0"/>
          <w:numId w:val="269"/>
        </w:numPr>
        <w:contextualSpacing/>
        <w:rPr>
          <w:rFonts w:ascii="Arial" w:hAnsi="Arial" w:cs="Arial"/>
          <w:sz w:val="20"/>
          <w:szCs w:val="20"/>
          <w:lang w:val="en-IE" w:eastAsia="en-IE"/>
        </w:rPr>
      </w:pPr>
      <w:r w:rsidRPr="00102498">
        <w:rPr>
          <w:rFonts w:ascii="Arial" w:hAnsi="Arial" w:cs="Arial"/>
          <w:b/>
          <w:bCs/>
          <w:sz w:val="20"/>
          <w:szCs w:val="20"/>
          <w:lang w:val="en-IE" w:eastAsia="en-IE"/>
        </w:rPr>
        <w:t xml:space="preserve">Integrity and confidentiality </w:t>
      </w:r>
      <w:r w:rsidRPr="00102498">
        <w:rPr>
          <w:rFonts w:ascii="Arial" w:hAnsi="Arial" w:cs="Arial"/>
          <w:b/>
          <w:bCs/>
          <w:sz w:val="20"/>
          <w:szCs w:val="20"/>
          <w:lang w:val="en-IE" w:eastAsia="en-IE"/>
        </w:rPr>
        <w:br/>
      </w:r>
      <w:r w:rsidRPr="00102498">
        <w:rPr>
          <w:rFonts w:ascii="Arial" w:hAnsi="Arial" w:cs="Arial"/>
          <w:sz w:val="20"/>
          <w:szCs w:val="20"/>
          <w:lang w:val="en-IE" w:eastAsia="en-IE"/>
        </w:rPr>
        <w:t xml:space="preserve">Personal data should be held in a safe and secure way that takes reasonable steps to ensure the security of this information and avoid accidental loss, misuse or destruction </w:t>
      </w:r>
    </w:p>
    <w:p w:rsidR="002F3896" w:rsidRPr="00102498" w:rsidRDefault="002F3896" w:rsidP="002F3896">
      <w:pPr>
        <w:ind w:left="720"/>
        <w:contextualSpacing/>
        <w:rPr>
          <w:rFonts w:ascii="Arial" w:hAnsi="Arial" w:cs="Arial"/>
          <w:sz w:val="20"/>
          <w:szCs w:val="20"/>
          <w:lang w:val="en-IE" w:eastAsia="en-IE"/>
        </w:rPr>
      </w:pPr>
    </w:p>
    <w:p w:rsidR="002F3896" w:rsidRPr="00102498" w:rsidRDefault="002F3896" w:rsidP="002F3896">
      <w:pPr>
        <w:rPr>
          <w:rFonts w:ascii="Arial" w:hAnsi="Arial" w:cs="Arial"/>
          <w:sz w:val="20"/>
          <w:szCs w:val="20"/>
          <w:lang w:val="en-IE" w:eastAsia="en-IE"/>
        </w:rPr>
      </w:pPr>
      <w:r w:rsidRPr="00102498">
        <w:rPr>
          <w:rFonts w:ascii="Arial" w:hAnsi="Arial" w:cs="Arial"/>
          <w:sz w:val="20"/>
          <w:szCs w:val="20"/>
          <w:lang w:val="en-IE"/>
        </w:rPr>
        <w:t xml:space="preserve">The GDPR applies to the processing of personal data by controllers and processors in the EU, regardless of whether the processing takes place in the EU or not. </w:t>
      </w:r>
    </w:p>
    <w:p w:rsidR="005C6FB6" w:rsidRPr="00102498" w:rsidRDefault="005C6FB6" w:rsidP="00102498">
      <w:pPr>
        <w:rPr>
          <w:rFonts w:ascii="Arial" w:hAnsi="Arial" w:cs="Arial"/>
          <w:sz w:val="20"/>
          <w:szCs w:val="20"/>
          <w:lang w:val="en-IE" w:eastAsia="en-IE"/>
        </w:rPr>
      </w:pPr>
    </w:p>
    <w:p w:rsidR="002F3896" w:rsidRPr="0043164B" w:rsidRDefault="002F3896" w:rsidP="0043164B">
      <w:pPr>
        <w:rPr>
          <w:rFonts w:ascii="Arial" w:hAnsi="Arial" w:cs="Arial"/>
          <w:sz w:val="20"/>
          <w:szCs w:val="20"/>
          <w:lang w:val="en-IE" w:eastAsia="en-IE"/>
        </w:rPr>
      </w:pPr>
      <w:r w:rsidRPr="00102498">
        <w:rPr>
          <w:rFonts w:ascii="Arial" w:hAnsi="Arial" w:cs="Arial"/>
          <w:sz w:val="20"/>
          <w:szCs w:val="20"/>
          <w:lang w:val="en-IE" w:eastAsia="en-IE"/>
        </w:rPr>
        <w:t xml:space="preserve">The </w:t>
      </w:r>
      <w:r w:rsidRPr="00102498">
        <w:rPr>
          <w:rFonts w:ascii="Arial" w:hAnsi="Arial" w:cs="Arial"/>
          <w:b/>
          <w:sz w:val="20"/>
          <w:szCs w:val="20"/>
          <w:lang w:val="en-IE" w:eastAsia="en-IE"/>
        </w:rPr>
        <w:t>Data Protection Act 2018</w:t>
      </w:r>
      <w:r w:rsidRPr="00102498">
        <w:rPr>
          <w:rFonts w:ascii="Arial" w:hAnsi="Arial" w:cs="Arial"/>
          <w:sz w:val="20"/>
          <w:szCs w:val="20"/>
          <w:lang w:val="en-IE" w:eastAsia="en-IE"/>
        </w:rPr>
        <w:t xml:space="preserve"> </w:t>
      </w:r>
      <w:r w:rsidRPr="00102498">
        <w:rPr>
          <w:rFonts w:ascii="Arial" w:hAnsi="Arial" w:cs="Arial"/>
          <w:color w:val="000000" w:themeColor="text1"/>
          <w:sz w:val="20"/>
          <w:szCs w:val="20"/>
          <w:lang w:val="en-IE" w:eastAsia="en-IE"/>
        </w:rPr>
        <w:t xml:space="preserve">changes the previous data protection framework, which was established </w:t>
      </w:r>
      <w:r w:rsidRPr="0043164B">
        <w:rPr>
          <w:rFonts w:ascii="Arial" w:hAnsi="Arial" w:cs="Arial"/>
          <w:color w:val="000000" w:themeColor="text1"/>
          <w:sz w:val="20"/>
          <w:szCs w:val="20"/>
          <w:lang w:val="en-IE" w:eastAsia="en-IE"/>
        </w:rPr>
        <w:t xml:space="preserve">under the </w:t>
      </w:r>
      <w:r w:rsidR="005C6FB6" w:rsidRPr="0043164B">
        <w:rPr>
          <w:rFonts w:ascii="Arial" w:hAnsi="Arial" w:cs="Arial"/>
          <w:sz w:val="20"/>
          <w:szCs w:val="20"/>
          <w:lang w:val="en-IE"/>
        </w:rPr>
        <w:t>Data Protection Acts 1988 and 2003</w:t>
      </w:r>
      <w:r w:rsidRPr="0043164B">
        <w:rPr>
          <w:rFonts w:ascii="Arial" w:hAnsi="Arial" w:cs="Arial"/>
          <w:color w:val="000000" w:themeColor="text1"/>
          <w:sz w:val="20"/>
          <w:szCs w:val="20"/>
          <w:lang w:val="en-IE" w:eastAsia="en-IE"/>
        </w:rPr>
        <w:t>. Among its provisions</w:t>
      </w:r>
      <w:r w:rsidRPr="0043164B">
        <w:rPr>
          <w:rFonts w:ascii="Arial" w:hAnsi="Arial" w:cs="Arial"/>
          <w:sz w:val="20"/>
          <w:szCs w:val="20"/>
          <w:lang w:val="en-IE" w:eastAsia="en-IE"/>
        </w:rPr>
        <w:t>, the Act:</w:t>
      </w:r>
    </w:p>
    <w:p w:rsidR="005C6FB6" w:rsidRPr="0043164B" w:rsidRDefault="002F3896" w:rsidP="00FB3CDE">
      <w:pPr>
        <w:pStyle w:val="BulletLIst1"/>
        <w:numPr>
          <w:ilvl w:val="0"/>
          <w:numId w:val="270"/>
        </w:numPr>
        <w:spacing w:before="100" w:beforeAutospacing="1" w:after="100" w:afterAutospacing="1"/>
        <w:rPr>
          <w:lang w:eastAsia="en-IE"/>
        </w:rPr>
      </w:pPr>
      <w:r w:rsidRPr="0043164B">
        <w:rPr>
          <w:lang w:eastAsia="en-IE"/>
        </w:rPr>
        <w:t xml:space="preserve">Establishes a new </w:t>
      </w:r>
      <w:r w:rsidR="005C6FB6" w:rsidRPr="0043164B">
        <w:rPr>
          <w:color w:val="auto"/>
          <w:lang w:eastAsia="en-IE"/>
        </w:rPr>
        <w:t>Data Protection Commission</w:t>
      </w:r>
      <w:r w:rsidR="005C6FB6" w:rsidRPr="0043164B">
        <w:rPr>
          <w:lang w:eastAsia="en-IE"/>
        </w:rPr>
        <w:t xml:space="preserve"> (replacing the Data Protection Commissioner)</w:t>
      </w:r>
      <w:r w:rsidRPr="0043164B">
        <w:rPr>
          <w:lang w:eastAsia="en-IE"/>
        </w:rPr>
        <w:t xml:space="preserve"> as the State’s data protection authority</w:t>
      </w:r>
    </w:p>
    <w:p w:rsidR="002F3896" w:rsidRPr="0043164B" w:rsidRDefault="002F3896" w:rsidP="00FB3CDE">
      <w:pPr>
        <w:pStyle w:val="BulletLIst1"/>
        <w:numPr>
          <w:ilvl w:val="0"/>
          <w:numId w:val="270"/>
        </w:numPr>
        <w:spacing w:before="100" w:beforeAutospacing="1" w:after="100" w:afterAutospacing="1"/>
        <w:rPr>
          <w:lang w:eastAsia="en-IE"/>
        </w:rPr>
      </w:pPr>
      <w:r w:rsidRPr="0043164B">
        <w:rPr>
          <w:lang w:eastAsia="en-IE"/>
        </w:rPr>
        <w:t>Transposes the law enforcement Directive into national law</w:t>
      </w:r>
    </w:p>
    <w:p w:rsidR="002F3896" w:rsidRPr="0043164B" w:rsidRDefault="002F3896" w:rsidP="00FB3CDE">
      <w:pPr>
        <w:numPr>
          <w:ilvl w:val="0"/>
          <w:numId w:val="270"/>
        </w:numPr>
        <w:spacing w:before="100" w:beforeAutospacing="1" w:after="100" w:afterAutospacing="1"/>
        <w:rPr>
          <w:rFonts w:ascii="Arial" w:hAnsi="Arial" w:cs="Arial"/>
          <w:sz w:val="20"/>
          <w:szCs w:val="20"/>
          <w:lang w:val="en-IE" w:eastAsia="en-IE"/>
        </w:rPr>
      </w:pPr>
      <w:r w:rsidRPr="0043164B">
        <w:rPr>
          <w:rFonts w:ascii="Arial" w:hAnsi="Arial" w:cs="Arial"/>
          <w:sz w:val="20"/>
          <w:szCs w:val="20"/>
          <w:lang w:val="en-IE" w:eastAsia="en-IE"/>
        </w:rPr>
        <w:t xml:space="preserve">Gives further effect to the GDPR in areas where member states have flexibility </w:t>
      </w:r>
    </w:p>
    <w:p w:rsidR="002F3896" w:rsidRPr="0043164B" w:rsidRDefault="002F3896" w:rsidP="002F3896">
      <w:pPr>
        <w:rPr>
          <w:rFonts w:ascii="Arial" w:hAnsi="Arial" w:cs="Arial"/>
          <w:sz w:val="20"/>
          <w:szCs w:val="20"/>
          <w:lang w:val="en-IE" w:eastAsia="en-IE"/>
        </w:rPr>
      </w:pPr>
      <w:r w:rsidRPr="0043164B">
        <w:rPr>
          <w:rFonts w:ascii="Arial" w:eastAsiaTheme="minorHAnsi" w:hAnsi="Arial" w:cs="Arial"/>
          <w:sz w:val="20"/>
          <w:szCs w:val="20"/>
          <w:lang w:val="en-IE" w:eastAsia="en-IE"/>
        </w:rPr>
        <w:t>Pursuant to the GDPR an</w:t>
      </w:r>
      <w:r w:rsidR="005C6FB6" w:rsidRPr="0043164B">
        <w:rPr>
          <w:rFonts w:ascii="Arial" w:eastAsiaTheme="minorHAnsi" w:hAnsi="Arial" w:cs="Arial"/>
          <w:sz w:val="20"/>
          <w:szCs w:val="20"/>
          <w:lang w:val="en-IE" w:eastAsia="en-IE"/>
        </w:rPr>
        <w:t>d the Data Protection Acts 1988–</w:t>
      </w:r>
      <w:r w:rsidRPr="0043164B">
        <w:rPr>
          <w:rFonts w:ascii="Arial" w:eastAsiaTheme="minorHAnsi" w:hAnsi="Arial" w:cs="Arial"/>
          <w:sz w:val="20"/>
          <w:szCs w:val="20"/>
          <w:lang w:val="en-IE" w:eastAsia="en-IE"/>
        </w:rPr>
        <w:t>2018, the Legal Aid Board i</w:t>
      </w:r>
      <w:r w:rsidRPr="0043164B">
        <w:rPr>
          <w:rFonts w:ascii="Arial" w:hAnsi="Arial" w:cs="Arial"/>
          <w:sz w:val="20"/>
          <w:szCs w:val="20"/>
          <w:lang w:val="en-IE" w:eastAsia="en-IE"/>
        </w:rPr>
        <w:t>s a data controller.</w:t>
      </w:r>
    </w:p>
    <w:p w:rsidR="005C6FB6" w:rsidRPr="0043164B" w:rsidRDefault="005C6FB6" w:rsidP="002F3896">
      <w:pPr>
        <w:rPr>
          <w:rFonts w:ascii="Arial" w:eastAsiaTheme="minorHAnsi" w:hAnsi="Arial" w:cs="Arial"/>
          <w:sz w:val="20"/>
          <w:szCs w:val="20"/>
          <w:lang w:val="en-IE" w:eastAsia="en-IE"/>
        </w:rPr>
      </w:pPr>
    </w:p>
    <w:p w:rsidR="002F3896" w:rsidRPr="0043164B" w:rsidRDefault="005C6FB6" w:rsidP="0043164B">
      <w:pPr>
        <w:pStyle w:val="Heading3"/>
        <w:rPr>
          <w:sz w:val="20"/>
          <w:szCs w:val="20"/>
          <w:lang w:eastAsia="en-IE"/>
        </w:rPr>
      </w:pPr>
      <w:bookmarkStart w:id="233" w:name="_Toc524531520"/>
      <w:r w:rsidRPr="0043164B">
        <w:rPr>
          <w:sz w:val="20"/>
          <w:szCs w:val="20"/>
          <w:lang w:eastAsia="en-IE"/>
        </w:rPr>
        <w:t>R</w:t>
      </w:r>
      <w:r w:rsidR="002F3896" w:rsidRPr="0043164B">
        <w:rPr>
          <w:sz w:val="20"/>
          <w:szCs w:val="20"/>
          <w:lang w:eastAsia="en-IE"/>
        </w:rPr>
        <w:t xml:space="preserve">ights of a </w:t>
      </w:r>
      <w:r w:rsidRPr="0043164B">
        <w:rPr>
          <w:sz w:val="20"/>
          <w:szCs w:val="20"/>
          <w:lang w:eastAsia="en-IE"/>
        </w:rPr>
        <w:t>d</w:t>
      </w:r>
      <w:r w:rsidR="002F3896" w:rsidRPr="0043164B">
        <w:rPr>
          <w:sz w:val="20"/>
          <w:szCs w:val="20"/>
          <w:lang w:eastAsia="en-IE"/>
        </w:rPr>
        <w:t xml:space="preserve">ata </w:t>
      </w:r>
      <w:r w:rsidRPr="0043164B">
        <w:rPr>
          <w:sz w:val="20"/>
          <w:szCs w:val="20"/>
          <w:lang w:eastAsia="en-IE"/>
        </w:rPr>
        <w:t>s</w:t>
      </w:r>
      <w:r w:rsidR="002F3896" w:rsidRPr="0043164B">
        <w:rPr>
          <w:sz w:val="20"/>
          <w:szCs w:val="20"/>
          <w:lang w:eastAsia="en-IE"/>
        </w:rPr>
        <w:t>ubject</w:t>
      </w:r>
      <w:bookmarkEnd w:id="233"/>
      <w:r w:rsidR="002F3896" w:rsidRPr="0043164B">
        <w:rPr>
          <w:sz w:val="20"/>
          <w:szCs w:val="20"/>
          <w:lang w:eastAsia="en-IE"/>
        </w:rPr>
        <w:t xml:space="preserve">  </w:t>
      </w:r>
    </w:p>
    <w:p w:rsidR="002F3896" w:rsidRPr="0043164B" w:rsidRDefault="002F3896" w:rsidP="002F3896">
      <w:pPr>
        <w:rPr>
          <w:rFonts w:ascii="Arial" w:hAnsi="Arial" w:cs="Arial"/>
          <w:sz w:val="20"/>
          <w:szCs w:val="20"/>
          <w:lang w:val="en-IE"/>
        </w:rPr>
      </w:pPr>
      <w:r w:rsidRPr="0043164B">
        <w:rPr>
          <w:rFonts w:ascii="Arial" w:hAnsi="Arial" w:cs="Arial"/>
          <w:sz w:val="20"/>
          <w:szCs w:val="20"/>
          <w:lang w:val="en-IE" w:eastAsia="en-IE"/>
        </w:rPr>
        <w:t xml:space="preserve">Under the Data Protection Acts, data subjects have the right to </w:t>
      </w:r>
      <w:r w:rsidRPr="0043164B">
        <w:rPr>
          <w:rFonts w:ascii="Arial" w:hAnsi="Arial" w:cs="Arial"/>
          <w:sz w:val="20"/>
          <w:szCs w:val="20"/>
          <w:lang w:val="en-IE"/>
        </w:rPr>
        <w:t xml:space="preserve">obtain confirmation of whether or not personal data concerning them is being processed. </w:t>
      </w:r>
    </w:p>
    <w:p w:rsidR="002F3896" w:rsidRPr="0043164B" w:rsidRDefault="002F3896" w:rsidP="002F3896">
      <w:pPr>
        <w:rPr>
          <w:rFonts w:ascii="Arial" w:hAnsi="Arial" w:cs="Arial"/>
          <w:sz w:val="20"/>
          <w:szCs w:val="20"/>
          <w:lang w:val="en-IE"/>
        </w:rPr>
      </w:pPr>
    </w:p>
    <w:p w:rsidR="002F3896" w:rsidRPr="0043164B" w:rsidRDefault="002F3896" w:rsidP="002F3896">
      <w:pPr>
        <w:pStyle w:val="Default"/>
        <w:rPr>
          <w:rFonts w:ascii="Arial" w:hAnsi="Arial" w:cs="Arial"/>
          <w:sz w:val="20"/>
          <w:szCs w:val="20"/>
        </w:rPr>
      </w:pPr>
      <w:r w:rsidRPr="0043164B">
        <w:rPr>
          <w:rFonts w:ascii="Arial" w:hAnsi="Arial" w:cs="Arial"/>
          <w:sz w:val="20"/>
          <w:szCs w:val="20"/>
        </w:rPr>
        <w:t xml:space="preserve">Where personal data concerning them is being processed, </w:t>
      </w:r>
      <w:r w:rsidRPr="0043164B">
        <w:rPr>
          <w:rFonts w:ascii="Arial" w:eastAsia="Times New Roman" w:hAnsi="Arial" w:cs="Arial"/>
          <w:sz w:val="20"/>
          <w:szCs w:val="20"/>
          <w:lang w:eastAsia="en-IE"/>
        </w:rPr>
        <w:t xml:space="preserve">data subjects have the right to </w:t>
      </w:r>
      <w:r w:rsidRPr="0043164B">
        <w:rPr>
          <w:rFonts w:ascii="Arial" w:hAnsi="Arial" w:cs="Arial"/>
          <w:sz w:val="20"/>
          <w:szCs w:val="20"/>
        </w:rPr>
        <w:t xml:space="preserve">a </w:t>
      </w:r>
      <w:r w:rsidRPr="0043164B">
        <w:rPr>
          <w:rFonts w:ascii="Arial" w:hAnsi="Arial" w:cs="Arial"/>
          <w:b/>
          <w:sz w:val="20"/>
          <w:szCs w:val="20"/>
        </w:rPr>
        <w:t>copy</w:t>
      </w:r>
      <w:r w:rsidRPr="0043164B">
        <w:rPr>
          <w:rFonts w:ascii="Arial" w:hAnsi="Arial" w:cs="Arial"/>
          <w:sz w:val="20"/>
          <w:szCs w:val="20"/>
        </w:rPr>
        <w:t xml:space="preserve"> of their personal information and other additional information as follows: </w:t>
      </w:r>
    </w:p>
    <w:p w:rsidR="002F3896" w:rsidRPr="0043164B" w:rsidRDefault="002F3896" w:rsidP="002F3896">
      <w:pPr>
        <w:pStyle w:val="Default"/>
        <w:rPr>
          <w:rFonts w:ascii="Arial" w:hAnsi="Arial" w:cs="Arial"/>
          <w:sz w:val="20"/>
          <w:szCs w:val="20"/>
        </w:rPr>
      </w:pPr>
    </w:p>
    <w:p w:rsidR="002F3896" w:rsidRPr="0043164B" w:rsidRDefault="002F3896" w:rsidP="0043164B">
      <w:pPr>
        <w:pStyle w:val="BulletLIst1"/>
      </w:pPr>
      <w:r w:rsidRPr="0043164B">
        <w:t xml:space="preserve">Purpose(s) of the processing; </w:t>
      </w:r>
    </w:p>
    <w:p w:rsidR="002F3896" w:rsidRPr="0043164B" w:rsidRDefault="002F3896" w:rsidP="0043164B">
      <w:pPr>
        <w:pStyle w:val="BulletLIst1"/>
      </w:pPr>
      <w:r w:rsidRPr="0043164B">
        <w:t xml:space="preserve">Categories of personal data; </w:t>
      </w:r>
    </w:p>
    <w:p w:rsidR="002F3896" w:rsidRPr="0043164B" w:rsidRDefault="002F3896" w:rsidP="0043164B">
      <w:pPr>
        <w:pStyle w:val="BulletLIst1"/>
      </w:pPr>
      <w:r w:rsidRPr="0043164B">
        <w:t xml:space="preserve">Any recipient(s) of the personal data to whom the personal data has or will be disclosed, in particular recipients in third countries or international organisations and information about appropriate safeguards; </w:t>
      </w:r>
    </w:p>
    <w:p w:rsidR="002F3896" w:rsidRPr="0043164B" w:rsidRDefault="002F3896" w:rsidP="0043164B">
      <w:pPr>
        <w:pStyle w:val="BulletLIst1"/>
      </w:pPr>
      <w:r w:rsidRPr="0043164B">
        <w:t xml:space="preserve">The retention period or, if that is not possible, the criteria used to determine the retention period; </w:t>
      </w:r>
    </w:p>
    <w:p w:rsidR="005C6FB6" w:rsidRPr="0043164B" w:rsidRDefault="002F3896" w:rsidP="0043164B">
      <w:pPr>
        <w:pStyle w:val="BulletLIst1"/>
      </w:pPr>
      <w:r w:rsidRPr="0043164B">
        <w:t xml:space="preserve">The existence of the following rights – </w:t>
      </w:r>
    </w:p>
    <w:p w:rsidR="005C6FB6" w:rsidRPr="0043164B" w:rsidRDefault="002F3896" w:rsidP="00FB3CDE">
      <w:pPr>
        <w:pStyle w:val="BulletLIst1"/>
        <w:numPr>
          <w:ilvl w:val="1"/>
          <w:numId w:val="107"/>
        </w:numPr>
      </w:pPr>
      <w:r w:rsidRPr="0043164B">
        <w:t xml:space="preserve">Right to rectification </w:t>
      </w:r>
      <w:r w:rsidR="005C6FB6" w:rsidRPr="0043164B">
        <w:t>(to have the data corrected)</w:t>
      </w:r>
    </w:p>
    <w:p w:rsidR="005C6FB6" w:rsidRPr="0043164B" w:rsidRDefault="002F3896" w:rsidP="00FB3CDE">
      <w:pPr>
        <w:pStyle w:val="BulletLIst1"/>
        <w:numPr>
          <w:ilvl w:val="1"/>
          <w:numId w:val="107"/>
        </w:numPr>
      </w:pPr>
      <w:r w:rsidRPr="0043164B">
        <w:t xml:space="preserve">Right to erasure </w:t>
      </w:r>
      <w:r w:rsidR="005C6FB6" w:rsidRPr="0043164B">
        <w:t>(to have the data deleted)</w:t>
      </w:r>
    </w:p>
    <w:p w:rsidR="005C6FB6" w:rsidRPr="0043164B" w:rsidRDefault="002F3896" w:rsidP="00FB3CDE">
      <w:pPr>
        <w:pStyle w:val="BulletLIst1"/>
        <w:numPr>
          <w:ilvl w:val="1"/>
          <w:numId w:val="107"/>
        </w:numPr>
      </w:pPr>
      <w:r w:rsidRPr="0043164B">
        <w:t xml:space="preserve"> Right to restrict processing </w:t>
      </w:r>
    </w:p>
    <w:p w:rsidR="005C6FB6" w:rsidRPr="0043164B" w:rsidRDefault="002F3896" w:rsidP="00FB3CDE">
      <w:pPr>
        <w:pStyle w:val="BulletLIst1"/>
        <w:numPr>
          <w:ilvl w:val="1"/>
          <w:numId w:val="107"/>
        </w:numPr>
      </w:pPr>
      <w:r w:rsidRPr="0043164B">
        <w:t xml:space="preserve">Right to object – </w:t>
      </w:r>
    </w:p>
    <w:p w:rsidR="002F3896" w:rsidRPr="0043164B" w:rsidRDefault="002F3896" w:rsidP="0043164B">
      <w:pPr>
        <w:pStyle w:val="BulletLIst1"/>
        <w:numPr>
          <w:ilvl w:val="0"/>
          <w:numId w:val="0"/>
        </w:numPr>
        <w:ind w:left="1800"/>
      </w:pPr>
      <w:r w:rsidRPr="0043164B">
        <w:t xml:space="preserve">and to request these from the controller. </w:t>
      </w:r>
    </w:p>
    <w:p w:rsidR="002F3896" w:rsidRPr="0043164B" w:rsidRDefault="002F3896" w:rsidP="002F3896">
      <w:pPr>
        <w:pStyle w:val="Default"/>
        <w:rPr>
          <w:rFonts w:ascii="Arial" w:hAnsi="Arial" w:cs="Arial"/>
          <w:sz w:val="20"/>
          <w:szCs w:val="20"/>
        </w:rPr>
      </w:pPr>
    </w:p>
    <w:p w:rsidR="002F3896" w:rsidRPr="0043164B" w:rsidRDefault="002F3896" w:rsidP="00FB3CDE">
      <w:pPr>
        <w:pStyle w:val="Default"/>
        <w:numPr>
          <w:ilvl w:val="0"/>
          <w:numId w:val="273"/>
        </w:numPr>
        <w:rPr>
          <w:rFonts w:ascii="Arial" w:hAnsi="Arial" w:cs="Arial"/>
          <w:sz w:val="20"/>
          <w:szCs w:val="20"/>
        </w:rPr>
      </w:pPr>
      <w:r w:rsidRPr="0043164B">
        <w:rPr>
          <w:rFonts w:ascii="Arial" w:hAnsi="Arial" w:cs="Arial"/>
          <w:sz w:val="20"/>
          <w:szCs w:val="20"/>
        </w:rPr>
        <w:t xml:space="preserve">The right to lodge a complaint with a supervisory authority (in Ireland this is the Data Protection Commission).  </w:t>
      </w:r>
    </w:p>
    <w:p w:rsidR="002F3896" w:rsidRPr="0043164B" w:rsidRDefault="002F3896" w:rsidP="00FB3CDE">
      <w:pPr>
        <w:pStyle w:val="Default"/>
        <w:numPr>
          <w:ilvl w:val="0"/>
          <w:numId w:val="273"/>
        </w:numPr>
        <w:rPr>
          <w:rFonts w:ascii="Arial" w:hAnsi="Arial" w:cs="Arial"/>
          <w:color w:val="auto"/>
          <w:sz w:val="20"/>
          <w:szCs w:val="20"/>
        </w:rPr>
      </w:pPr>
      <w:r w:rsidRPr="0043164B">
        <w:rPr>
          <w:rFonts w:ascii="Arial" w:hAnsi="Arial" w:cs="Arial"/>
          <w:color w:val="auto"/>
          <w:sz w:val="20"/>
          <w:szCs w:val="20"/>
        </w:rPr>
        <w:t xml:space="preserve">Where personal data is not collected from the data subject, any available information as to their source; </w:t>
      </w:r>
    </w:p>
    <w:p w:rsidR="002F3896" w:rsidRPr="0043164B" w:rsidRDefault="002F3896" w:rsidP="00FB3CDE">
      <w:pPr>
        <w:pStyle w:val="Default"/>
        <w:numPr>
          <w:ilvl w:val="0"/>
          <w:numId w:val="273"/>
        </w:numPr>
        <w:rPr>
          <w:rFonts w:ascii="Arial" w:hAnsi="Arial" w:cs="Arial"/>
          <w:color w:val="auto"/>
          <w:sz w:val="20"/>
          <w:szCs w:val="20"/>
        </w:rPr>
      </w:pPr>
      <w:r w:rsidRPr="0043164B">
        <w:rPr>
          <w:rFonts w:ascii="Arial" w:hAnsi="Arial" w:cs="Arial"/>
          <w:color w:val="auto"/>
          <w:sz w:val="20"/>
          <w:szCs w:val="20"/>
        </w:rPr>
        <w:t xml:space="preserve">The existence of automated decision making, including profiling and meaningful information about how decisions are made, the significance and the consequences of processing. </w:t>
      </w:r>
    </w:p>
    <w:p w:rsidR="0043164B" w:rsidRDefault="0043164B" w:rsidP="0043164B">
      <w:pPr>
        <w:pStyle w:val="Heading3"/>
        <w:rPr>
          <w:iCs w:val="0"/>
          <w:sz w:val="24"/>
          <w:szCs w:val="20"/>
          <w:lang w:eastAsia="en-IE"/>
        </w:rPr>
      </w:pPr>
      <w:bookmarkStart w:id="234" w:name="_Toc524531521"/>
    </w:p>
    <w:p w:rsidR="0043164B" w:rsidRDefault="0043164B" w:rsidP="0043164B">
      <w:pPr>
        <w:pStyle w:val="Heading3"/>
        <w:rPr>
          <w:iCs w:val="0"/>
          <w:sz w:val="24"/>
          <w:szCs w:val="20"/>
          <w:lang w:eastAsia="en-IE"/>
        </w:rPr>
      </w:pPr>
    </w:p>
    <w:p w:rsidR="002F3896" w:rsidRPr="002545F9" w:rsidRDefault="002F3896" w:rsidP="0043164B">
      <w:pPr>
        <w:pStyle w:val="Heading3"/>
        <w:rPr>
          <w:lang w:eastAsia="en-IE"/>
        </w:rPr>
      </w:pPr>
      <w:r w:rsidRPr="002545F9">
        <w:rPr>
          <w:lang w:eastAsia="en-IE"/>
        </w:rPr>
        <w:lastRenderedPageBreak/>
        <w:t>Subject Access Requests (SARs)</w:t>
      </w:r>
      <w:bookmarkEnd w:id="234"/>
      <w:r w:rsidRPr="002545F9">
        <w:rPr>
          <w:lang w:eastAsia="en-IE"/>
        </w:rPr>
        <w:t xml:space="preserve"> </w:t>
      </w:r>
    </w:p>
    <w:p w:rsidR="005C6FB6" w:rsidRPr="0043164B" w:rsidRDefault="002F3896" w:rsidP="005C6FB6">
      <w:pPr>
        <w:rPr>
          <w:rFonts w:ascii="Arial" w:hAnsi="Arial" w:cs="Arial"/>
          <w:sz w:val="20"/>
          <w:szCs w:val="20"/>
          <w:lang w:val="en-IE" w:eastAsia="en-IE"/>
        </w:rPr>
      </w:pPr>
      <w:r w:rsidRPr="0043164B">
        <w:rPr>
          <w:rFonts w:ascii="Arial" w:hAnsi="Arial" w:cs="Arial"/>
          <w:sz w:val="20"/>
          <w:szCs w:val="20"/>
          <w:lang w:val="en-IE" w:eastAsia="en-IE"/>
        </w:rPr>
        <w:t xml:space="preserve">If data subjects </w:t>
      </w:r>
      <w:r w:rsidR="005C6FB6" w:rsidRPr="0043164B">
        <w:rPr>
          <w:rFonts w:ascii="Arial" w:hAnsi="Arial" w:cs="Arial"/>
          <w:sz w:val="20"/>
          <w:szCs w:val="20"/>
          <w:lang w:val="en-IE" w:eastAsia="en-IE"/>
        </w:rPr>
        <w:t>(</w:t>
      </w:r>
      <w:proofErr w:type="spellStart"/>
      <w:r w:rsidR="005C6FB6" w:rsidRPr="0043164B">
        <w:rPr>
          <w:rFonts w:ascii="Arial" w:hAnsi="Arial" w:cs="Arial"/>
          <w:sz w:val="20"/>
          <w:szCs w:val="20"/>
          <w:lang w:val="en-IE" w:eastAsia="en-IE"/>
        </w:rPr>
        <w:t>e.g</w:t>
      </w:r>
      <w:proofErr w:type="spellEnd"/>
      <w:r w:rsidR="005C6FB6" w:rsidRPr="0043164B">
        <w:rPr>
          <w:rFonts w:ascii="Arial" w:hAnsi="Arial" w:cs="Arial"/>
          <w:sz w:val="20"/>
          <w:szCs w:val="20"/>
          <w:lang w:val="en-IE" w:eastAsia="en-IE"/>
        </w:rPr>
        <w:t xml:space="preserve"> applicants for legal services) </w:t>
      </w:r>
      <w:r w:rsidRPr="0043164B">
        <w:rPr>
          <w:rFonts w:ascii="Arial" w:hAnsi="Arial" w:cs="Arial"/>
          <w:sz w:val="20"/>
          <w:szCs w:val="20"/>
          <w:lang w:val="en-IE" w:eastAsia="en-IE"/>
        </w:rPr>
        <w:t xml:space="preserve">wish to access their personal data held by the </w:t>
      </w:r>
      <w:r w:rsidR="005C6FB6" w:rsidRPr="0043164B">
        <w:rPr>
          <w:rFonts w:ascii="Arial" w:hAnsi="Arial" w:cs="Arial"/>
          <w:sz w:val="20"/>
          <w:szCs w:val="20"/>
          <w:lang w:val="en-IE" w:eastAsia="en-IE"/>
        </w:rPr>
        <w:t xml:space="preserve">Legal Aid Board </w:t>
      </w:r>
      <w:r w:rsidRPr="0043164B">
        <w:rPr>
          <w:rFonts w:ascii="Arial" w:hAnsi="Arial" w:cs="Arial"/>
          <w:sz w:val="20"/>
          <w:szCs w:val="20"/>
          <w:lang w:val="en-IE" w:eastAsia="en-IE"/>
        </w:rPr>
        <w:t xml:space="preserve">they should contact the relevant Section, </w:t>
      </w:r>
      <w:r w:rsidR="005C6FB6" w:rsidRPr="0043164B">
        <w:rPr>
          <w:rFonts w:ascii="Arial" w:hAnsi="Arial" w:cs="Arial"/>
          <w:sz w:val="20"/>
          <w:szCs w:val="20"/>
          <w:lang w:val="en-IE" w:eastAsia="en-IE"/>
        </w:rPr>
        <w:t>l</w:t>
      </w:r>
      <w:r w:rsidRPr="0043164B">
        <w:rPr>
          <w:rFonts w:ascii="Arial" w:hAnsi="Arial" w:cs="Arial"/>
          <w:sz w:val="20"/>
          <w:szCs w:val="20"/>
          <w:lang w:val="en-IE" w:eastAsia="en-IE"/>
        </w:rPr>
        <w:t xml:space="preserve">aw </w:t>
      </w:r>
      <w:r w:rsidR="005C6FB6" w:rsidRPr="0043164B">
        <w:rPr>
          <w:rFonts w:ascii="Arial" w:hAnsi="Arial" w:cs="Arial"/>
          <w:sz w:val="20"/>
          <w:szCs w:val="20"/>
          <w:lang w:val="en-IE" w:eastAsia="en-IE"/>
        </w:rPr>
        <w:t>c</w:t>
      </w:r>
      <w:r w:rsidRPr="0043164B">
        <w:rPr>
          <w:rFonts w:ascii="Arial" w:hAnsi="Arial" w:cs="Arial"/>
          <w:sz w:val="20"/>
          <w:szCs w:val="20"/>
          <w:lang w:val="en-IE" w:eastAsia="en-IE"/>
        </w:rPr>
        <w:t xml:space="preserve">entre, </w:t>
      </w:r>
      <w:r w:rsidR="005C6FB6" w:rsidRPr="0043164B">
        <w:rPr>
          <w:rFonts w:ascii="Arial" w:hAnsi="Arial" w:cs="Arial"/>
          <w:sz w:val="20"/>
          <w:szCs w:val="20"/>
          <w:lang w:val="en-IE" w:eastAsia="en-IE"/>
        </w:rPr>
        <w:t>m</w:t>
      </w:r>
      <w:r w:rsidRPr="0043164B">
        <w:rPr>
          <w:rFonts w:ascii="Arial" w:hAnsi="Arial" w:cs="Arial"/>
          <w:sz w:val="20"/>
          <w:szCs w:val="20"/>
          <w:lang w:val="en-IE" w:eastAsia="en-IE"/>
        </w:rPr>
        <w:t xml:space="preserve">ediation </w:t>
      </w:r>
      <w:r w:rsidR="005C6FB6" w:rsidRPr="0043164B">
        <w:rPr>
          <w:rFonts w:ascii="Arial" w:hAnsi="Arial" w:cs="Arial"/>
          <w:sz w:val="20"/>
          <w:szCs w:val="20"/>
          <w:lang w:val="en-IE" w:eastAsia="en-IE"/>
        </w:rPr>
        <w:t>o</w:t>
      </w:r>
      <w:r w:rsidRPr="0043164B">
        <w:rPr>
          <w:rFonts w:ascii="Arial" w:hAnsi="Arial" w:cs="Arial"/>
          <w:sz w:val="20"/>
          <w:szCs w:val="20"/>
          <w:lang w:val="en-IE" w:eastAsia="en-IE"/>
        </w:rPr>
        <w:t xml:space="preserve">ffice or the Data Protection Officer in the first instance. Law centre staff should check if the data can be released in accordance with the guidance below. </w:t>
      </w:r>
      <w:r w:rsidR="005C6FB6" w:rsidRPr="0043164B">
        <w:rPr>
          <w:rFonts w:ascii="Arial" w:hAnsi="Arial" w:cs="Arial"/>
          <w:sz w:val="20"/>
          <w:szCs w:val="20"/>
          <w:lang w:val="en-IE" w:eastAsia="en-IE"/>
        </w:rPr>
        <w:t xml:space="preserve">There are guidelines in </w:t>
      </w:r>
      <w:r w:rsidR="005C6FB6" w:rsidRPr="0043164B">
        <w:rPr>
          <w:rFonts w:ascii="Arial" w:hAnsi="Arial" w:cs="Arial"/>
          <w:sz w:val="20"/>
          <w:szCs w:val="20"/>
          <w:lang w:val="en-IE" w:eastAsia="en-IE"/>
        </w:rPr>
        <w:sym w:font="Wingdings" w:char="F0E8"/>
      </w:r>
      <w:r w:rsidR="005C6FB6" w:rsidRPr="0043164B">
        <w:rPr>
          <w:rFonts w:ascii="Arial" w:hAnsi="Arial" w:cs="Arial"/>
          <w:sz w:val="20"/>
          <w:szCs w:val="20"/>
          <w:lang w:val="en-IE" w:eastAsia="en-IE"/>
        </w:rPr>
        <w:t xml:space="preserve"> </w:t>
      </w:r>
      <w:r w:rsidR="005C6FB6" w:rsidRPr="0043164B">
        <w:rPr>
          <w:rFonts w:ascii="Arial" w:hAnsi="Arial" w:cs="Arial"/>
          <w:b/>
          <w:sz w:val="20"/>
          <w:szCs w:val="20"/>
          <w:lang w:val="en-IE" w:eastAsia="en-IE"/>
        </w:rPr>
        <w:t xml:space="preserve">Part 9 of the Circular on Legal Services </w:t>
      </w:r>
      <w:r w:rsidR="005C6FB6" w:rsidRPr="0043164B">
        <w:rPr>
          <w:rFonts w:ascii="Arial" w:hAnsi="Arial" w:cs="Arial"/>
          <w:sz w:val="20"/>
          <w:szCs w:val="20"/>
          <w:lang w:val="en-IE" w:eastAsia="en-IE"/>
        </w:rPr>
        <w:t>in relation to releasing a law centre file to a client or a private solicitor.</w:t>
      </w:r>
    </w:p>
    <w:p w:rsidR="002F3896" w:rsidRPr="0043164B" w:rsidRDefault="005C6FB6" w:rsidP="005C6FB6">
      <w:pPr>
        <w:rPr>
          <w:rFonts w:ascii="Arial" w:hAnsi="Arial" w:cs="Arial"/>
          <w:sz w:val="20"/>
          <w:szCs w:val="20"/>
          <w:lang w:val="en-IE" w:eastAsia="en-IE"/>
        </w:rPr>
      </w:pPr>
      <w:r w:rsidRPr="0043164B">
        <w:rPr>
          <w:rFonts w:ascii="Arial" w:hAnsi="Arial" w:cs="Arial"/>
          <w:sz w:val="20"/>
          <w:szCs w:val="20"/>
          <w:lang w:val="en-IE" w:eastAsia="en-IE"/>
        </w:rPr>
        <w:t xml:space="preserve"> </w:t>
      </w:r>
    </w:p>
    <w:p w:rsidR="002F3896" w:rsidRPr="0043164B" w:rsidRDefault="002F3896" w:rsidP="002F3896">
      <w:pPr>
        <w:rPr>
          <w:rFonts w:ascii="Arial" w:hAnsi="Arial" w:cs="Arial"/>
          <w:sz w:val="20"/>
          <w:szCs w:val="20"/>
          <w:lang w:val="en-IE" w:eastAsia="en-IE"/>
        </w:rPr>
      </w:pPr>
      <w:r w:rsidRPr="0043164B">
        <w:rPr>
          <w:rFonts w:ascii="Arial" w:hAnsi="Arial" w:cs="Arial"/>
          <w:sz w:val="20"/>
          <w:szCs w:val="20"/>
          <w:lang w:val="en-IE" w:eastAsia="en-IE"/>
        </w:rPr>
        <w:t>If this is not possible data subjects can make a Subject Access Request (SAR).</w:t>
      </w:r>
    </w:p>
    <w:p w:rsidR="002F3896" w:rsidRPr="0043164B" w:rsidRDefault="002F3896" w:rsidP="002F3896">
      <w:pPr>
        <w:rPr>
          <w:rFonts w:ascii="Arial" w:hAnsi="Arial" w:cs="Arial"/>
          <w:sz w:val="20"/>
          <w:szCs w:val="20"/>
          <w:lang w:val="en-IE" w:eastAsia="en-IE"/>
        </w:rPr>
      </w:pPr>
      <w:r w:rsidRPr="0043164B">
        <w:rPr>
          <w:rFonts w:ascii="Arial" w:hAnsi="Arial" w:cs="Arial"/>
          <w:sz w:val="20"/>
          <w:szCs w:val="20"/>
          <w:lang w:val="en-IE" w:eastAsia="en-IE"/>
        </w:rPr>
        <w:br/>
        <w:t xml:space="preserve">If data subjects wish to access their personal data relating to </w:t>
      </w:r>
      <w:r w:rsidRPr="0043164B">
        <w:rPr>
          <w:rFonts w:ascii="Arial" w:hAnsi="Arial" w:cs="Arial"/>
          <w:b/>
          <w:sz w:val="20"/>
          <w:szCs w:val="20"/>
          <w:lang w:val="en-IE" w:eastAsia="en-IE"/>
        </w:rPr>
        <w:t xml:space="preserve">family mediation, </w:t>
      </w:r>
      <w:r w:rsidRPr="0043164B">
        <w:rPr>
          <w:rFonts w:ascii="Arial" w:hAnsi="Arial" w:cs="Arial"/>
          <w:sz w:val="20"/>
          <w:szCs w:val="20"/>
          <w:lang w:val="en-IE" w:eastAsia="en-IE"/>
        </w:rPr>
        <w:t>staff should advise the data subject to request their information under the Data Protection Acts or Freedom of Information Acts as the mediation file is a joint file.</w:t>
      </w:r>
    </w:p>
    <w:p w:rsidR="002F3896" w:rsidRPr="0043164B" w:rsidRDefault="002F3896" w:rsidP="002F3896">
      <w:pPr>
        <w:rPr>
          <w:rFonts w:ascii="Arial" w:hAnsi="Arial" w:cs="Arial"/>
          <w:sz w:val="20"/>
          <w:szCs w:val="20"/>
          <w:lang w:val="en-IE" w:eastAsia="en-IE"/>
        </w:rPr>
      </w:pPr>
    </w:p>
    <w:p w:rsidR="002F3896" w:rsidRPr="0043164B" w:rsidRDefault="002F3896" w:rsidP="002F3896">
      <w:pPr>
        <w:rPr>
          <w:rFonts w:ascii="Arial" w:hAnsi="Arial" w:cs="Arial"/>
          <w:sz w:val="20"/>
          <w:szCs w:val="20"/>
          <w:lang w:val="en-IE" w:eastAsia="en-IE"/>
        </w:rPr>
      </w:pPr>
      <w:r w:rsidRPr="0043164B">
        <w:rPr>
          <w:rFonts w:ascii="Arial" w:hAnsi="Arial" w:cs="Arial"/>
          <w:sz w:val="20"/>
          <w:szCs w:val="20"/>
          <w:lang w:val="en-IE" w:eastAsia="en-IE"/>
        </w:rPr>
        <w:t xml:space="preserve">If making a Subject Access Request, the request should clearly state that the data subject is applying under the Data Protection Acts. A subject access request (SAR) form is available on the Legal Aid Board website to assist data subjects in making their request. </w:t>
      </w:r>
    </w:p>
    <w:p w:rsidR="002F3896" w:rsidRPr="0043164B" w:rsidRDefault="002F3896" w:rsidP="002F3896">
      <w:pPr>
        <w:rPr>
          <w:rFonts w:ascii="Arial" w:hAnsi="Arial" w:cs="Arial"/>
          <w:sz w:val="20"/>
          <w:szCs w:val="20"/>
          <w:lang w:val="en-IE" w:eastAsia="en-IE"/>
        </w:rPr>
      </w:pPr>
    </w:p>
    <w:p w:rsidR="002F3896" w:rsidRPr="0043164B" w:rsidRDefault="002F3896" w:rsidP="002F3896">
      <w:pPr>
        <w:rPr>
          <w:rFonts w:ascii="Arial" w:hAnsi="Arial" w:cs="Arial"/>
          <w:sz w:val="20"/>
          <w:szCs w:val="20"/>
          <w:lang w:val="en-IE" w:eastAsia="en-IE"/>
        </w:rPr>
      </w:pPr>
      <w:r w:rsidRPr="0043164B">
        <w:rPr>
          <w:rFonts w:ascii="Arial" w:hAnsi="Arial" w:cs="Arial"/>
          <w:sz w:val="20"/>
          <w:szCs w:val="20"/>
          <w:lang w:val="en-IE" w:eastAsia="en-IE"/>
        </w:rPr>
        <w:t xml:space="preserve">To help </w:t>
      </w:r>
      <w:r w:rsidR="005C6FB6" w:rsidRPr="0043164B">
        <w:rPr>
          <w:rFonts w:ascii="Arial" w:hAnsi="Arial" w:cs="Arial"/>
          <w:sz w:val="20"/>
          <w:szCs w:val="20"/>
          <w:lang w:val="en-IE" w:eastAsia="en-IE"/>
        </w:rPr>
        <w:t xml:space="preserve">us </w:t>
      </w:r>
      <w:r w:rsidRPr="0043164B">
        <w:rPr>
          <w:rFonts w:ascii="Arial" w:hAnsi="Arial" w:cs="Arial"/>
          <w:sz w:val="20"/>
          <w:szCs w:val="20"/>
          <w:lang w:val="en-IE" w:eastAsia="en-IE"/>
        </w:rPr>
        <w:t xml:space="preserve">answer requests, such requests should be as specific as possible about the information required and should provide as much information as possible to assist </w:t>
      </w:r>
      <w:r w:rsidR="005C6FB6" w:rsidRPr="0043164B">
        <w:rPr>
          <w:rFonts w:ascii="Arial" w:hAnsi="Arial" w:cs="Arial"/>
          <w:sz w:val="20"/>
          <w:szCs w:val="20"/>
          <w:lang w:val="en-IE" w:eastAsia="en-IE"/>
        </w:rPr>
        <w:t>us</w:t>
      </w:r>
      <w:r w:rsidRPr="0043164B">
        <w:rPr>
          <w:rFonts w:ascii="Arial" w:hAnsi="Arial" w:cs="Arial"/>
          <w:sz w:val="20"/>
          <w:szCs w:val="20"/>
          <w:lang w:val="en-IE" w:eastAsia="en-IE"/>
        </w:rPr>
        <w:t xml:space="preserve"> in finding the required data. </w:t>
      </w:r>
    </w:p>
    <w:p w:rsidR="002F3896" w:rsidRPr="002545F9" w:rsidRDefault="002F3896" w:rsidP="002F3896">
      <w:pPr>
        <w:pStyle w:val="Default"/>
        <w:rPr>
          <w:rFonts w:ascii="Arial" w:hAnsi="Arial" w:cs="Arial"/>
          <w:b/>
          <w:iCs/>
          <w:color w:val="FF0000"/>
          <w:sz w:val="20"/>
          <w:szCs w:val="20"/>
        </w:rPr>
      </w:pPr>
    </w:p>
    <w:p w:rsidR="002F3896" w:rsidRPr="002545F9" w:rsidRDefault="005C6FB6" w:rsidP="002F3896">
      <w:pPr>
        <w:pStyle w:val="Default"/>
        <w:rPr>
          <w:rFonts w:ascii="Arial" w:hAnsi="Arial" w:cs="Arial"/>
          <w:color w:val="auto"/>
          <w:sz w:val="20"/>
          <w:szCs w:val="20"/>
        </w:rPr>
      </w:pPr>
      <w:r w:rsidRPr="002545F9">
        <w:rPr>
          <w:rFonts w:ascii="Arial" w:hAnsi="Arial" w:cs="Arial"/>
          <w:color w:val="auto"/>
          <w:sz w:val="20"/>
          <w:szCs w:val="20"/>
        </w:rPr>
        <w:t>We</w:t>
      </w:r>
      <w:r w:rsidR="002F3896" w:rsidRPr="002545F9">
        <w:rPr>
          <w:rFonts w:ascii="Arial" w:hAnsi="Arial" w:cs="Arial"/>
          <w:color w:val="auto"/>
          <w:sz w:val="20"/>
          <w:szCs w:val="20"/>
        </w:rPr>
        <w:t xml:space="preserve"> must provide a copy of the information for </w:t>
      </w:r>
      <w:r w:rsidR="002F3896" w:rsidRPr="002545F9">
        <w:rPr>
          <w:rFonts w:ascii="Arial" w:hAnsi="Arial" w:cs="Arial"/>
          <w:b/>
          <w:color w:val="auto"/>
          <w:sz w:val="20"/>
          <w:szCs w:val="20"/>
        </w:rPr>
        <w:t>free</w:t>
      </w:r>
      <w:r w:rsidR="002F3896" w:rsidRPr="002545F9">
        <w:rPr>
          <w:rFonts w:ascii="Arial" w:hAnsi="Arial" w:cs="Arial"/>
          <w:color w:val="auto"/>
          <w:sz w:val="20"/>
          <w:szCs w:val="20"/>
        </w:rPr>
        <w:t xml:space="preserve">. However, if any further copies are requested by the data subject, </w:t>
      </w:r>
      <w:r w:rsidRPr="002545F9">
        <w:rPr>
          <w:rFonts w:ascii="Arial" w:hAnsi="Arial" w:cs="Arial"/>
          <w:color w:val="auto"/>
          <w:sz w:val="20"/>
          <w:szCs w:val="20"/>
        </w:rPr>
        <w:t>we</w:t>
      </w:r>
      <w:r w:rsidR="002F3896" w:rsidRPr="002545F9">
        <w:rPr>
          <w:rFonts w:ascii="Arial" w:hAnsi="Arial" w:cs="Arial"/>
          <w:color w:val="auto"/>
          <w:sz w:val="20"/>
          <w:szCs w:val="20"/>
        </w:rPr>
        <w:t xml:space="preserve"> may charge a reasonable fee. </w:t>
      </w:r>
    </w:p>
    <w:p w:rsidR="002F3896" w:rsidRDefault="002F3896" w:rsidP="002F3896">
      <w:pPr>
        <w:rPr>
          <w:rFonts w:ascii="Arial" w:hAnsi="Arial" w:cs="Arial"/>
          <w:sz w:val="20"/>
          <w:szCs w:val="20"/>
          <w:lang w:val="en-IE" w:eastAsia="en-IE"/>
        </w:rPr>
      </w:pPr>
      <w:r w:rsidRPr="0043164B">
        <w:rPr>
          <w:rFonts w:ascii="Arial" w:hAnsi="Arial" w:cs="Arial"/>
          <w:sz w:val="20"/>
          <w:szCs w:val="20"/>
          <w:lang w:val="en-IE" w:eastAsia="en-IE"/>
        </w:rPr>
        <w:br/>
        <w:t xml:space="preserve">Data subjects are legally entitled to a decision regarding requests within </w:t>
      </w:r>
      <w:r w:rsidRPr="0043164B">
        <w:rPr>
          <w:rFonts w:ascii="Arial" w:hAnsi="Arial" w:cs="Arial"/>
          <w:b/>
          <w:sz w:val="20"/>
          <w:szCs w:val="20"/>
          <w:lang w:val="en-IE" w:eastAsia="en-IE"/>
        </w:rPr>
        <w:t>30 days</w:t>
      </w:r>
      <w:r w:rsidRPr="0043164B">
        <w:rPr>
          <w:rFonts w:ascii="Arial" w:hAnsi="Arial" w:cs="Arial"/>
          <w:sz w:val="20"/>
          <w:szCs w:val="20"/>
          <w:lang w:val="en-IE" w:eastAsia="en-IE"/>
        </w:rPr>
        <w:t xml:space="preserve"> of the </w:t>
      </w:r>
      <w:r w:rsidR="008C5999">
        <w:rPr>
          <w:rFonts w:ascii="Arial" w:hAnsi="Arial" w:cs="Arial"/>
          <w:sz w:val="20"/>
          <w:szCs w:val="20"/>
          <w:lang w:val="en-IE" w:eastAsia="en-IE"/>
        </w:rPr>
        <w:t xml:space="preserve">Board </w:t>
      </w:r>
      <w:r w:rsidRPr="0043164B">
        <w:rPr>
          <w:rFonts w:ascii="Arial" w:hAnsi="Arial" w:cs="Arial"/>
          <w:sz w:val="20"/>
          <w:szCs w:val="20"/>
          <w:lang w:val="en-IE" w:eastAsia="en-IE"/>
        </w:rPr>
        <w:t xml:space="preserve"> receiving </w:t>
      </w:r>
      <w:r w:rsidR="008C5999">
        <w:rPr>
          <w:rFonts w:ascii="Arial" w:hAnsi="Arial" w:cs="Arial"/>
          <w:sz w:val="20"/>
          <w:szCs w:val="20"/>
          <w:lang w:val="en-IE" w:eastAsia="en-IE"/>
        </w:rPr>
        <w:t>the request</w:t>
      </w:r>
      <w:r w:rsidRPr="0043164B">
        <w:rPr>
          <w:rFonts w:ascii="Arial" w:hAnsi="Arial" w:cs="Arial"/>
          <w:sz w:val="20"/>
          <w:szCs w:val="20"/>
          <w:lang w:val="en-IE" w:eastAsia="en-IE"/>
        </w:rPr>
        <w:t xml:space="preserve">. However, every effort </w:t>
      </w:r>
      <w:r w:rsidR="008C5999">
        <w:rPr>
          <w:rFonts w:ascii="Arial" w:hAnsi="Arial" w:cs="Arial"/>
          <w:sz w:val="20"/>
          <w:szCs w:val="20"/>
          <w:lang w:val="en-IE" w:eastAsia="en-IE"/>
        </w:rPr>
        <w:t xml:space="preserve">should be made </w:t>
      </w:r>
      <w:r w:rsidRPr="0043164B">
        <w:rPr>
          <w:rFonts w:ascii="Arial" w:hAnsi="Arial" w:cs="Arial"/>
          <w:sz w:val="20"/>
          <w:szCs w:val="20"/>
          <w:lang w:val="en-IE" w:eastAsia="en-IE"/>
        </w:rPr>
        <w:t xml:space="preserve">to deal with any requests as soon as possible. </w:t>
      </w:r>
    </w:p>
    <w:p w:rsidR="008C5999" w:rsidRDefault="008C5999" w:rsidP="002F3896">
      <w:pPr>
        <w:rPr>
          <w:rFonts w:ascii="Arial" w:hAnsi="Arial" w:cs="Arial"/>
          <w:sz w:val="20"/>
          <w:szCs w:val="20"/>
          <w:lang w:val="en-IE" w:eastAsia="en-IE"/>
        </w:rPr>
      </w:pPr>
    </w:p>
    <w:tbl>
      <w:tblPr>
        <w:tblStyle w:val="TableGrid"/>
        <w:tblW w:w="0" w:type="auto"/>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8528"/>
      </w:tblGrid>
      <w:tr w:rsidR="008C5999" w:rsidTr="0043164B">
        <w:tc>
          <w:tcPr>
            <w:tcW w:w="8528" w:type="dxa"/>
          </w:tcPr>
          <w:p w:rsidR="008C5999" w:rsidRDefault="008C5999" w:rsidP="008C5999">
            <w:pPr>
              <w:rPr>
                <w:rFonts w:ascii="Arial" w:hAnsi="Arial"/>
                <w:b/>
                <w:bCs/>
              </w:rPr>
            </w:pPr>
            <w:r>
              <w:rPr>
                <w:rFonts w:ascii="Arial" w:hAnsi="Arial"/>
                <w:b/>
                <w:bCs/>
              </w:rPr>
              <w:t>Procedure 7.7 – Dealing with a person who wishes to make a subject access request under the Data Protection Acts 1988-2018</w:t>
            </w:r>
          </w:p>
          <w:p w:rsidR="008C5999" w:rsidRDefault="008C5999" w:rsidP="008C5999">
            <w:pPr>
              <w:rPr>
                <w:rFonts w:ascii="Arial" w:hAnsi="Arial"/>
                <w:b/>
                <w:bCs/>
              </w:rPr>
            </w:pPr>
          </w:p>
          <w:p w:rsidR="008C5999" w:rsidRPr="00234748" w:rsidRDefault="008C5999" w:rsidP="00FB3CDE">
            <w:pPr>
              <w:numPr>
                <w:ilvl w:val="0"/>
                <w:numId w:val="187"/>
              </w:numPr>
              <w:rPr>
                <w:rFonts w:ascii="Arial" w:hAnsi="Arial" w:cs="Arial"/>
                <w:sz w:val="20"/>
                <w:szCs w:val="20"/>
                <w:lang w:val="en-IE" w:eastAsia="en-IE"/>
              </w:rPr>
            </w:pPr>
            <w:r w:rsidRPr="00234748">
              <w:rPr>
                <w:rFonts w:ascii="Arial" w:hAnsi="Arial" w:cs="Arial"/>
                <w:sz w:val="20"/>
                <w:szCs w:val="20"/>
                <w:lang w:val="en-IE" w:eastAsia="en-IE"/>
              </w:rPr>
              <w:t xml:space="preserve">All </w:t>
            </w:r>
            <w:r w:rsidRPr="0043164B">
              <w:rPr>
                <w:rFonts w:ascii="Arial" w:hAnsi="Arial"/>
                <w:sz w:val="20"/>
                <w:szCs w:val="20"/>
              </w:rPr>
              <w:t>Subject</w:t>
            </w:r>
            <w:r w:rsidRPr="00234748">
              <w:rPr>
                <w:rFonts w:ascii="Arial" w:hAnsi="Arial" w:cs="Arial"/>
                <w:sz w:val="20"/>
                <w:szCs w:val="20"/>
                <w:lang w:val="en-IE" w:eastAsia="en-IE"/>
              </w:rPr>
              <w:t xml:space="preserve"> Access Requests (SAR) should be forwarded immediately to: </w:t>
            </w:r>
          </w:p>
          <w:p w:rsidR="008C5999" w:rsidRPr="00234748" w:rsidRDefault="008C5999" w:rsidP="008C5999">
            <w:pPr>
              <w:rPr>
                <w:rFonts w:ascii="Arial" w:hAnsi="Arial" w:cs="Arial"/>
                <w:sz w:val="20"/>
                <w:szCs w:val="20"/>
                <w:lang w:val="en-IE" w:eastAsia="en-IE"/>
              </w:rPr>
            </w:pPr>
          </w:p>
          <w:p w:rsidR="008C5999" w:rsidRPr="0043164B" w:rsidRDefault="008C5999" w:rsidP="0043164B">
            <w:pPr>
              <w:ind w:left="720"/>
              <w:rPr>
                <w:rFonts w:ascii="Arial" w:hAnsi="Arial" w:cs="Arial"/>
                <w:b/>
                <w:sz w:val="20"/>
                <w:szCs w:val="20"/>
                <w:lang w:val="en-IE" w:eastAsia="en-IE"/>
              </w:rPr>
            </w:pPr>
            <w:r w:rsidRPr="0043164B">
              <w:rPr>
                <w:rFonts w:ascii="Arial" w:hAnsi="Arial" w:cs="Arial"/>
                <w:b/>
                <w:sz w:val="20"/>
                <w:szCs w:val="20"/>
                <w:lang w:val="en-IE" w:eastAsia="en-IE"/>
              </w:rPr>
              <w:t>Data Protection Officer</w:t>
            </w:r>
          </w:p>
          <w:p w:rsidR="008C5999" w:rsidRPr="0043164B" w:rsidRDefault="008C5999" w:rsidP="0043164B">
            <w:pPr>
              <w:ind w:left="720"/>
              <w:rPr>
                <w:rFonts w:ascii="Arial" w:hAnsi="Arial" w:cs="Arial"/>
                <w:b/>
                <w:sz w:val="20"/>
                <w:szCs w:val="20"/>
                <w:lang w:val="en-IE" w:eastAsia="en-IE"/>
              </w:rPr>
            </w:pPr>
            <w:r w:rsidRPr="0043164B">
              <w:rPr>
                <w:rFonts w:ascii="Arial" w:hAnsi="Arial" w:cs="Arial"/>
                <w:b/>
                <w:sz w:val="20"/>
                <w:szCs w:val="20"/>
                <w:lang w:val="en-IE" w:eastAsia="en-IE"/>
              </w:rPr>
              <w:t xml:space="preserve">First Floor, </w:t>
            </w:r>
          </w:p>
          <w:p w:rsidR="008C5999" w:rsidRPr="0043164B" w:rsidRDefault="008C5999" w:rsidP="0043164B">
            <w:pPr>
              <w:ind w:left="720"/>
              <w:rPr>
                <w:rFonts w:ascii="Arial" w:hAnsi="Arial" w:cs="Arial"/>
                <w:b/>
                <w:sz w:val="20"/>
                <w:szCs w:val="20"/>
                <w:lang w:val="en-IE" w:eastAsia="en-IE"/>
              </w:rPr>
            </w:pPr>
            <w:r w:rsidRPr="0043164B">
              <w:rPr>
                <w:rFonts w:ascii="Arial" w:hAnsi="Arial" w:cs="Arial"/>
                <w:b/>
                <w:sz w:val="20"/>
                <w:szCs w:val="20"/>
                <w:lang w:val="en-IE" w:eastAsia="en-IE"/>
              </w:rPr>
              <w:t>Montague Court,</w:t>
            </w:r>
            <w:r w:rsidRPr="0043164B">
              <w:rPr>
                <w:rFonts w:ascii="Arial" w:hAnsi="Arial" w:cs="Arial"/>
                <w:b/>
                <w:sz w:val="20"/>
                <w:szCs w:val="20"/>
                <w:lang w:val="en-IE" w:eastAsia="en-IE"/>
              </w:rPr>
              <w:br/>
              <w:t>7-11 Montague Street,</w:t>
            </w:r>
            <w:r w:rsidRPr="0043164B">
              <w:rPr>
                <w:rFonts w:ascii="Arial" w:hAnsi="Arial" w:cs="Arial"/>
                <w:b/>
                <w:sz w:val="20"/>
                <w:szCs w:val="20"/>
                <w:lang w:val="en-IE" w:eastAsia="en-IE"/>
              </w:rPr>
              <w:br/>
              <w:t>Dublin 2</w:t>
            </w:r>
          </w:p>
          <w:p w:rsidR="008C5999" w:rsidRPr="00234748" w:rsidRDefault="008C5999" w:rsidP="008C5999">
            <w:pPr>
              <w:rPr>
                <w:rFonts w:ascii="Arial" w:hAnsi="Arial" w:cs="Arial"/>
                <w:sz w:val="20"/>
                <w:szCs w:val="20"/>
                <w:lang w:val="en-IE" w:eastAsia="en-IE"/>
              </w:rPr>
            </w:pPr>
          </w:p>
          <w:p w:rsidR="008C5999" w:rsidRPr="00234748" w:rsidRDefault="008C5999" w:rsidP="0043164B">
            <w:pPr>
              <w:ind w:left="720"/>
              <w:rPr>
                <w:rFonts w:ascii="Arial" w:hAnsi="Arial" w:cs="Arial"/>
                <w:sz w:val="20"/>
                <w:szCs w:val="20"/>
                <w:lang w:val="en-IE" w:eastAsia="en-IE"/>
              </w:rPr>
            </w:pPr>
            <w:r w:rsidRPr="00234748">
              <w:rPr>
                <w:rFonts w:ascii="Arial" w:hAnsi="Arial" w:cs="Arial"/>
                <w:sz w:val="20"/>
                <w:szCs w:val="20"/>
                <w:lang w:val="en-IE" w:eastAsia="en-IE"/>
              </w:rPr>
              <w:t xml:space="preserve">OR </w:t>
            </w:r>
          </w:p>
          <w:p w:rsidR="008C5999" w:rsidRPr="00234748" w:rsidRDefault="008C5999" w:rsidP="008C5999">
            <w:pPr>
              <w:rPr>
                <w:rFonts w:ascii="Arial" w:hAnsi="Arial" w:cs="Arial"/>
                <w:sz w:val="20"/>
                <w:szCs w:val="20"/>
                <w:lang w:val="en-IE" w:eastAsia="en-IE"/>
              </w:rPr>
            </w:pPr>
          </w:p>
          <w:p w:rsidR="008C5999" w:rsidRPr="00234748" w:rsidRDefault="00C703E3" w:rsidP="0043164B">
            <w:pPr>
              <w:ind w:left="720"/>
              <w:rPr>
                <w:rFonts w:ascii="Arial" w:hAnsi="Arial" w:cs="Arial"/>
                <w:sz w:val="20"/>
                <w:szCs w:val="20"/>
                <w:lang w:val="en-IE" w:eastAsia="en-IE"/>
              </w:rPr>
            </w:pPr>
            <w:hyperlink r:id="rId87" w:history="1">
              <w:r w:rsidR="008C5999" w:rsidRPr="00234748">
                <w:rPr>
                  <w:rStyle w:val="Hyperlink"/>
                  <w:rFonts w:ascii="Arial" w:hAnsi="Arial" w:cs="Arial"/>
                  <w:sz w:val="20"/>
                  <w:szCs w:val="20"/>
                  <w:lang w:val="en-IE" w:eastAsia="en-IE"/>
                </w:rPr>
                <w:t>dataprotection@legalaidboard.ie</w:t>
              </w:r>
            </w:hyperlink>
            <w:r w:rsidR="008C5999" w:rsidRPr="00234748">
              <w:rPr>
                <w:rFonts w:ascii="Arial" w:hAnsi="Arial" w:cs="Arial"/>
                <w:sz w:val="20"/>
                <w:szCs w:val="20"/>
                <w:lang w:val="en-IE" w:eastAsia="en-IE"/>
              </w:rPr>
              <w:t xml:space="preserve"> </w:t>
            </w:r>
          </w:p>
          <w:p w:rsidR="008C5999" w:rsidRPr="00234748" w:rsidRDefault="008C5999" w:rsidP="008C5999">
            <w:pPr>
              <w:rPr>
                <w:rFonts w:ascii="Arial" w:hAnsi="Arial" w:cs="Arial"/>
                <w:sz w:val="20"/>
                <w:szCs w:val="20"/>
                <w:lang w:val="en-IE" w:eastAsia="en-IE"/>
              </w:rPr>
            </w:pPr>
          </w:p>
          <w:p w:rsidR="008C5999" w:rsidRPr="00234748" w:rsidRDefault="008C5999" w:rsidP="00FB3CDE">
            <w:pPr>
              <w:numPr>
                <w:ilvl w:val="0"/>
                <w:numId w:val="187"/>
              </w:numPr>
              <w:rPr>
                <w:rFonts w:ascii="Arial" w:hAnsi="Arial" w:cs="Arial"/>
                <w:sz w:val="20"/>
                <w:szCs w:val="20"/>
                <w:lang w:val="en-IE" w:eastAsia="en-IE"/>
              </w:rPr>
            </w:pPr>
            <w:r w:rsidRPr="00234748">
              <w:rPr>
                <w:rFonts w:ascii="Arial" w:hAnsi="Arial" w:cs="Arial"/>
                <w:sz w:val="20"/>
                <w:szCs w:val="20"/>
                <w:lang w:val="en-IE" w:eastAsia="en-IE"/>
              </w:rPr>
              <w:t xml:space="preserve">The Data Protection Officer (DPO) will record the SAR, allocate it a reference number and send an acknowledgement letter/email to the data subject.  They will then liaise with local staff on the matter and confirm the deadline for response. </w:t>
            </w:r>
          </w:p>
          <w:p w:rsidR="008C5999" w:rsidRPr="00234748" w:rsidRDefault="008C5999" w:rsidP="00FB3CDE">
            <w:pPr>
              <w:numPr>
                <w:ilvl w:val="0"/>
                <w:numId w:val="187"/>
              </w:numPr>
              <w:rPr>
                <w:rFonts w:ascii="Arial" w:hAnsi="Arial" w:cs="Arial"/>
                <w:sz w:val="20"/>
                <w:szCs w:val="20"/>
                <w:lang w:val="en-IE" w:eastAsia="en-IE"/>
              </w:rPr>
            </w:pPr>
            <w:r w:rsidRPr="00234748">
              <w:rPr>
                <w:rFonts w:ascii="Arial" w:hAnsi="Arial" w:cs="Arial"/>
                <w:sz w:val="20"/>
                <w:szCs w:val="20"/>
                <w:lang w:val="en-IE" w:eastAsia="en-IE"/>
              </w:rPr>
              <w:t xml:space="preserve">Data subjects are legally entitled to a decision regarding requests within </w:t>
            </w:r>
            <w:r w:rsidRPr="0043164B">
              <w:rPr>
                <w:rFonts w:ascii="Arial" w:hAnsi="Arial" w:cs="Arial"/>
                <w:sz w:val="20"/>
                <w:szCs w:val="20"/>
                <w:lang w:val="en-IE" w:eastAsia="en-IE"/>
              </w:rPr>
              <w:t>30 days</w:t>
            </w:r>
            <w:r w:rsidRPr="00234748">
              <w:rPr>
                <w:rFonts w:ascii="Arial" w:hAnsi="Arial" w:cs="Arial"/>
                <w:sz w:val="20"/>
                <w:szCs w:val="20"/>
                <w:lang w:val="en-IE" w:eastAsia="en-IE"/>
              </w:rPr>
              <w:t xml:space="preserve"> of </w:t>
            </w:r>
            <w:r>
              <w:rPr>
                <w:rFonts w:ascii="Arial" w:hAnsi="Arial" w:cs="Arial"/>
                <w:sz w:val="20"/>
                <w:szCs w:val="20"/>
                <w:lang w:val="en-IE" w:eastAsia="en-IE"/>
              </w:rPr>
              <w:t>us</w:t>
            </w:r>
            <w:r w:rsidRPr="00234748">
              <w:rPr>
                <w:rFonts w:ascii="Arial" w:hAnsi="Arial" w:cs="Arial"/>
                <w:sz w:val="20"/>
                <w:szCs w:val="20"/>
                <w:lang w:val="en-IE" w:eastAsia="en-IE"/>
              </w:rPr>
              <w:t xml:space="preserve"> receiving same. However, every effort will be made to deal with any requests as soon as possible. </w:t>
            </w:r>
          </w:p>
          <w:p w:rsidR="008C5999" w:rsidRPr="00234748" w:rsidRDefault="008C5999" w:rsidP="00FB3CDE">
            <w:pPr>
              <w:numPr>
                <w:ilvl w:val="0"/>
                <w:numId w:val="187"/>
              </w:numPr>
              <w:rPr>
                <w:rFonts w:ascii="Arial" w:hAnsi="Arial" w:cs="Arial"/>
                <w:sz w:val="20"/>
                <w:szCs w:val="20"/>
                <w:lang w:val="en-IE" w:eastAsia="en-IE"/>
              </w:rPr>
            </w:pPr>
            <w:r w:rsidRPr="0043164B">
              <w:rPr>
                <w:rFonts w:ascii="Arial" w:hAnsi="Arial" w:cs="Arial"/>
                <w:sz w:val="20"/>
                <w:szCs w:val="20"/>
                <w:lang w:val="en-IE" w:eastAsia="en-IE"/>
              </w:rPr>
              <w:t>Local staff are fully responsible for the compilation of SARs</w:t>
            </w:r>
            <w:r w:rsidRPr="00234748">
              <w:rPr>
                <w:rFonts w:ascii="Arial" w:hAnsi="Arial" w:cs="Arial"/>
                <w:sz w:val="20"/>
                <w:szCs w:val="20"/>
                <w:lang w:val="en-IE" w:eastAsia="en-IE"/>
              </w:rPr>
              <w:t xml:space="preserve"> – the DPO can offer advice as to content.</w:t>
            </w:r>
          </w:p>
          <w:p w:rsidR="008C5999" w:rsidRPr="00234748" w:rsidRDefault="008C5999" w:rsidP="00FB3CDE">
            <w:pPr>
              <w:numPr>
                <w:ilvl w:val="0"/>
                <w:numId w:val="187"/>
              </w:numPr>
              <w:rPr>
                <w:rFonts w:ascii="Arial" w:hAnsi="Arial" w:cs="Arial"/>
                <w:sz w:val="20"/>
                <w:szCs w:val="20"/>
                <w:lang w:val="en-IE" w:eastAsia="en-IE"/>
              </w:rPr>
            </w:pPr>
            <w:r>
              <w:rPr>
                <w:rFonts w:ascii="Arial" w:hAnsi="Arial" w:cs="Arial"/>
                <w:sz w:val="20"/>
                <w:szCs w:val="20"/>
                <w:lang w:val="en-IE" w:eastAsia="en-IE"/>
              </w:rPr>
              <w:t>W</w:t>
            </w:r>
            <w:r w:rsidRPr="00234748">
              <w:rPr>
                <w:rFonts w:ascii="Arial" w:hAnsi="Arial" w:cs="Arial"/>
                <w:sz w:val="20"/>
                <w:szCs w:val="20"/>
                <w:lang w:val="en-IE" w:eastAsia="en-IE"/>
              </w:rPr>
              <w:t>hen preparing data for release, a schedule should be prepared of all data being released. This schedule should be retained on the relevant files and a copy also sent with the data being provided. A copy of the schedule should also be provided to the Data Protection team.</w:t>
            </w:r>
          </w:p>
          <w:p w:rsidR="008C5999" w:rsidRPr="00234748" w:rsidRDefault="008C5999" w:rsidP="00FB3CDE">
            <w:pPr>
              <w:numPr>
                <w:ilvl w:val="0"/>
                <w:numId w:val="187"/>
              </w:numPr>
              <w:rPr>
                <w:rFonts w:ascii="Arial" w:hAnsi="Arial" w:cs="Arial"/>
                <w:sz w:val="20"/>
                <w:szCs w:val="20"/>
                <w:lang w:val="en-IE" w:eastAsia="en-IE"/>
              </w:rPr>
            </w:pPr>
            <w:r w:rsidRPr="00234748">
              <w:rPr>
                <w:rFonts w:ascii="Arial" w:hAnsi="Arial" w:cs="Arial"/>
                <w:sz w:val="20"/>
                <w:szCs w:val="20"/>
                <w:lang w:val="en-IE" w:eastAsia="en-IE"/>
              </w:rPr>
              <w:t xml:space="preserve">Staff should notify the DPO when the information is ready for collection. The DPO will then notify the data subject that their information is ready for collection. </w:t>
            </w:r>
          </w:p>
          <w:p w:rsidR="008C5999" w:rsidRPr="0043164B" w:rsidRDefault="008C5999" w:rsidP="00FB3CDE">
            <w:pPr>
              <w:numPr>
                <w:ilvl w:val="0"/>
                <w:numId w:val="187"/>
              </w:numPr>
              <w:rPr>
                <w:rFonts w:ascii="Arial" w:hAnsi="Arial" w:cs="Arial"/>
                <w:sz w:val="20"/>
                <w:szCs w:val="20"/>
                <w:lang w:val="en-IE" w:eastAsia="en-IE"/>
              </w:rPr>
            </w:pPr>
            <w:r w:rsidRPr="0043164B">
              <w:rPr>
                <w:rFonts w:ascii="Arial" w:hAnsi="Arial" w:cs="Arial"/>
                <w:sz w:val="20"/>
                <w:szCs w:val="20"/>
                <w:lang w:val="en-IE" w:eastAsia="en-IE"/>
              </w:rPr>
              <w:t xml:space="preserve">Data subjects will be asked to provide proof of their identities before being issued </w:t>
            </w:r>
            <w:r w:rsidRPr="0043164B">
              <w:rPr>
                <w:rFonts w:ascii="Arial" w:hAnsi="Arial" w:cs="Arial"/>
                <w:sz w:val="20"/>
                <w:szCs w:val="20"/>
                <w:lang w:val="en-IE" w:eastAsia="en-IE"/>
              </w:rPr>
              <w:lastRenderedPageBreak/>
              <w:t xml:space="preserve">their personal information. </w:t>
            </w:r>
            <w:r>
              <w:rPr>
                <w:rFonts w:ascii="Arial" w:hAnsi="Arial" w:cs="Arial"/>
                <w:sz w:val="20"/>
                <w:szCs w:val="20"/>
                <w:lang w:val="en-IE" w:eastAsia="en-IE"/>
              </w:rPr>
              <w:t>We</w:t>
            </w:r>
            <w:r w:rsidRPr="0043164B">
              <w:rPr>
                <w:rFonts w:ascii="Arial" w:hAnsi="Arial" w:cs="Arial"/>
                <w:sz w:val="20"/>
                <w:szCs w:val="20"/>
                <w:lang w:val="en-IE" w:eastAsia="en-IE"/>
              </w:rPr>
              <w:t xml:space="preserve"> will allow data subjects collect their information at the most convenient office of their choice. In exceptional circumstances information may be released to a data subject via secure email or registered post where staff have verified the data subjects identity and the validity of the corresponding address.</w:t>
            </w:r>
          </w:p>
          <w:p w:rsidR="008C5999" w:rsidRPr="0043164B" w:rsidRDefault="008C5999" w:rsidP="00FB3CDE">
            <w:pPr>
              <w:numPr>
                <w:ilvl w:val="0"/>
                <w:numId w:val="187"/>
              </w:numPr>
              <w:rPr>
                <w:rFonts w:ascii="Arial" w:hAnsi="Arial" w:cs="Arial"/>
                <w:color w:val="000000" w:themeColor="text1"/>
                <w:sz w:val="20"/>
                <w:szCs w:val="20"/>
                <w:lang w:val="en-IE" w:eastAsia="en-IE"/>
              </w:rPr>
            </w:pPr>
            <w:r w:rsidRPr="0043164B">
              <w:rPr>
                <w:rFonts w:ascii="Arial" w:hAnsi="Arial" w:cs="Arial"/>
                <w:sz w:val="20"/>
                <w:szCs w:val="20"/>
                <w:lang w:val="en-IE" w:eastAsia="en-IE"/>
              </w:rPr>
              <w:t xml:space="preserve">Staff should notify the DPO when the information has been collected by the data subject. </w:t>
            </w:r>
          </w:p>
        </w:tc>
      </w:tr>
    </w:tbl>
    <w:p w:rsidR="008C5999" w:rsidRDefault="008C5999" w:rsidP="002F3896">
      <w:pPr>
        <w:rPr>
          <w:rFonts w:ascii="Arial" w:hAnsi="Arial" w:cs="Arial"/>
          <w:sz w:val="20"/>
          <w:szCs w:val="20"/>
          <w:lang w:val="en-IE" w:eastAsia="en-IE"/>
        </w:rPr>
      </w:pPr>
    </w:p>
    <w:p w:rsidR="008C5999" w:rsidRDefault="008C5999" w:rsidP="002F3896">
      <w:pPr>
        <w:rPr>
          <w:rFonts w:ascii="Arial" w:hAnsi="Arial" w:cs="Arial"/>
          <w:sz w:val="20"/>
          <w:szCs w:val="20"/>
          <w:lang w:val="en-IE" w:eastAsia="en-IE"/>
        </w:rPr>
      </w:pPr>
    </w:p>
    <w:p w:rsidR="002F3896" w:rsidRPr="0043164B" w:rsidRDefault="008C5999" w:rsidP="0043164B">
      <w:pPr>
        <w:pStyle w:val="Heading3"/>
        <w:rPr>
          <w:i w:val="0"/>
          <w:lang w:eastAsia="en-IE"/>
        </w:rPr>
      </w:pPr>
      <w:bookmarkStart w:id="235" w:name="_Toc524531523"/>
      <w:r w:rsidRPr="002545F9">
        <w:rPr>
          <w:lang w:eastAsia="en-IE"/>
        </w:rPr>
        <w:t xml:space="preserve">Exceptions to the </w:t>
      </w:r>
      <w:r>
        <w:rPr>
          <w:lang w:eastAsia="en-IE"/>
        </w:rPr>
        <w:t>r</w:t>
      </w:r>
      <w:r w:rsidR="002F3896" w:rsidRPr="0043164B">
        <w:rPr>
          <w:lang w:eastAsia="en-IE"/>
        </w:rPr>
        <w:t xml:space="preserve">ight of </w:t>
      </w:r>
      <w:r>
        <w:rPr>
          <w:lang w:eastAsia="en-IE"/>
        </w:rPr>
        <w:t>a</w:t>
      </w:r>
      <w:r w:rsidR="002F3896" w:rsidRPr="0043164B">
        <w:rPr>
          <w:lang w:eastAsia="en-IE"/>
        </w:rPr>
        <w:t>ccess</w:t>
      </w:r>
      <w:bookmarkEnd w:id="235"/>
      <w:r w:rsidR="002F3896" w:rsidRPr="0043164B">
        <w:rPr>
          <w:lang w:eastAsia="en-IE"/>
        </w:rPr>
        <w:t xml:space="preserve"> </w:t>
      </w:r>
    </w:p>
    <w:p w:rsidR="002F3896" w:rsidRPr="0043164B" w:rsidRDefault="002F3896" w:rsidP="002F3896">
      <w:pPr>
        <w:shd w:val="clear" w:color="auto" w:fill="FFFFFF"/>
        <w:rPr>
          <w:rFonts w:ascii="Arial" w:hAnsi="Arial" w:cs="Arial"/>
          <w:sz w:val="20"/>
          <w:lang w:val="en-IE" w:eastAsia="en-IE"/>
        </w:rPr>
      </w:pPr>
      <w:r w:rsidRPr="0043164B">
        <w:rPr>
          <w:rFonts w:ascii="Arial" w:hAnsi="Arial" w:cs="Arial"/>
          <w:sz w:val="20"/>
          <w:lang w:val="en-IE" w:eastAsia="en-IE"/>
        </w:rPr>
        <w:t>The Data Protection Act 2018 sets out some limited circumstances in which an organisation may not be required to provide a data subject with a copy of their personal data: </w:t>
      </w:r>
    </w:p>
    <w:p w:rsidR="002F3896" w:rsidRPr="0043164B" w:rsidRDefault="002F3896" w:rsidP="00FB3CDE">
      <w:pPr>
        <w:numPr>
          <w:ilvl w:val="0"/>
          <w:numId w:val="271"/>
        </w:numPr>
        <w:shd w:val="clear" w:color="auto" w:fill="FFFFFF"/>
        <w:spacing w:before="100" w:beforeAutospacing="1" w:after="100" w:afterAutospacing="1"/>
        <w:ind w:left="1020"/>
        <w:rPr>
          <w:rFonts w:ascii="Arial" w:hAnsi="Arial" w:cs="Arial"/>
          <w:sz w:val="20"/>
          <w:lang w:val="en-IE" w:eastAsia="en-IE"/>
        </w:rPr>
      </w:pPr>
      <w:r w:rsidRPr="0043164B">
        <w:rPr>
          <w:rFonts w:ascii="Arial" w:hAnsi="Arial" w:cs="Arial"/>
          <w:sz w:val="20"/>
          <w:lang w:val="en-IE" w:eastAsia="en-IE"/>
        </w:rPr>
        <w:t>to safeguard cabinet confidentiality, judicial independence and court proceedings, parliamentary privilege, national security, defence and the international relations of the State</w:t>
      </w:r>
    </w:p>
    <w:p w:rsidR="002F3896" w:rsidRPr="0043164B" w:rsidRDefault="002F3896" w:rsidP="00FB3CDE">
      <w:pPr>
        <w:numPr>
          <w:ilvl w:val="0"/>
          <w:numId w:val="271"/>
        </w:numPr>
        <w:shd w:val="clear" w:color="auto" w:fill="FFFFFF"/>
        <w:spacing w:before="100" w:beforeAutospacing="1" w:after="100" w:afterAutospacing="1"/>
        <w:ind w:left="1020"/>
        <w:rPr>
          <w:rFonts w:ascii="Arial" w:hAnsi="Arial" w:cs="Arial"/>
          <w:sz w:val="20"/>
          <w:lang w:val="en-IE" w:eastAsia="en-IE"/>
        </w:rPr>
      </w:pPr>
      <w:r w:rsidRPr="0043164B">
        <w:rPr>
          <w:rFonts w:ascii="Arial" w:hAnsi="Arial" w:cs="Arial"/>
          <w:sz w:val="20"/>
          <w:lang w:val="en-IE" w:eastAsia="en-IE"/>
        </w:rPr>
        <w:t>for the prevention, detection, investigation and prosecution of criminal offences and the execution of criminal penalties</w:t>
      </w:r>
    </w:p>
    <w:p w:rsidR="002F3896" w:rsidRPr="0043164B" w:rsidRDefault="002F3896" w:rsidP="00FB3CDE">
      <w:pPr>
        <w:numPr>
          <w:ilvl w:val="0"/>
          <w:numId w:val="271"/>
        </w:numPr>
        <w:shd w:val="clear" w:color="auto" w:fill="FFFFFF"/>
        <w:spacing w:before="100" w:beforeAutospacing="1" w:after="100" w:afterAutospacing="1"/>
        <w:ind w:left="1020"/>
        <w:rPr>
          <w:rFonts w:ascii="Arial" w:hAnsi="Arial" w:cs="Arial"/>
          <w:sz w:val="20"/>
          <w:lang w:val="en-IE" w:eastAsia="en-IE"/>
        </w:rPr>
      </w:pPr>
      <w:r w:rsidRPr="0043164B">
        <w:rPr>
          <w:rFonts w:ascii="Arial" w:hAnsi="Arial" w:cs="Arial"/>
          <w:sz w:val="20"/>
          <w:lang w:val="en-IE" w:eastAsia="en-IE"/>
        </w:rPr>
        <w:t>for the administration of any tax, duty or other money due or owing to the State or a local authority.</w:t>
      </w:r>
    </w:p>
    <w:p w:rsidR="002F3896" w:rsidRPr="0043164B" w:rsidRDefault="002F3896" w:rsidP="00FB3CDE">
      <w:pPr>
        <w:numPr>
          <w:ilvl w:val="0"/>
          <w:numId w:val="271"/>
        </w:numPr>
        <w:shd w:val="clear" w:color="auto" w:fill="FFFFFF"/>
        <w:spacing w:before="100" w:beforeAutospacing="1" w:after="100" w:afterAutospacing="1"/>
        <w:ind w:left="1020"/>
        <w:rPr>
          <w:rFonts w:ascii="Arial" w:hAnsi="Arial" w:cs="Arial"/>
          <w:sz w:val="20"/>
          <w:lang w:val="en-IE" w:eastAsia="en-IE"/>
        </w:rPr>
      </w:pPr>
      <w:r w:rsidRPr="0043164B">
        <w:rPr>
          <w:rFonts w:ascii="Arial" w:hAnsi="Arial" w:cs="Arial"/>
          <w:sz w:val="20"/>
          <w:lang w:val="en-IE" w:eastAsia="en-IE"/>
        </w:rPr>
        <w:t>in contemplation of or for the establishment, exercise or defence of, a legal claim, prospective legal claim, legal proceedings or prospective legal proceedings whether before a court, statutory tribunal, statutory body or an administrative or out-of-court procedure</w:t>
      </w:r>
    </w:p>
    <w:p w:rsidR="002F3896" w:rsidRPr="0043164B" w:rsidRDefault="002F3896" w:rsidP="00FB3CDE">
      <w:pPr>
        <w:numPr>
          <w:ilvl w:val="0"/>
          <w:numId w:val="271"/>
        </w:numPr>
        <w:shd w:val="clear" w:color="auto" w:fill="FFFFFF"/>
        <w:spacing w:before="100" w:beforeAutospacing="1" w:after="100" w:afterAutospacing="1"/>
        <w:ind w:left="1020"/>
        <w:rPr>
          <w:rFonts w:ascii="Arial" w:hAnsi="Arial" w:cs="Arial"/>
          <w:sz w:val="20"/>
          <w:lang w:val="en-IE" w:eastAsia="en-IE"/>
        </w:rPr>
      </w:pPr>
      <w:r w:rsidRPr="0043164B">
        <w:rPr>
          <w:rFonts w:ascii="Arial" w:hAnsi="Arial" w:cs="Arial"/>
          <w:sz w:val="20"/>
          <w:lang w:val="en-IE" w:eastAsia="en-IE"/>
        </w:rPr>
        <w:t>for the enforcement of civil law claims, including matters relating to any liability of an organisation in respect of damages, compensation or other liabilities or debts related to the claim, or</w:t>
      </w:r>
    </w:p>
    <w:p w:rsidR="002F3896" w:rsidRPr="0043164B" w:rsidRDefault="002F3896" w:rsidP="00FB3CDE">
      <w:pPr>
        <w:numPr>
          <w:ilvl w:val="0"/>
          <w:numId w:val="271"/>
        </w:numPr>
        <w:shd w:val="clear" w:color="auto" w:fill="FFFFFF"/>
        <w:spacing w:before="100" w:beforeAutospacing="1" w:after="100" w:afterAutospacing="1"/>
        <w:ind w:left="1020"/>
        <w:rPr>
          <w:rFonts w:ascii="Arial" w:hAnsi="Arial" w:cs="Arial"/>
          <w:sz w:val="20"/>
          <w:lang w:val="en-IE" w:eastAsia="en-IE"/>
        </w:rPr>
      </w:pPr>
      <w:r w:rsidRPr="0043164B">
        <w:rPr>
          <w:rFonts w:ascii="Arial" w:hAnsi="Arial" w:cs="Arial"/>
          <w:sz w:val="20"/>
          <w:lang w:val="en-IE" w:eastAsia="en-IE"/>
        </w:rPr>
        <w:t>For the purposes of estimating the amount of the liability of an organisation on foot of a claim for the payment of a sum of money, whether in respect of damages or compensation, in any case in which the application of those rights or obligations would be likely to prejudice the interests of the organisation in relation to the claim.</w:t>
      </w:r>
    </w:p>
    <w:p w:rsidR="002F3896" w:rsidRPr="0043164B" w:rsidRDefault="002F3896" w:rsidP="002F3896">
      <w:pPr>
        <w:shd w:val="clear" w:color="auto" w:fill="FFFFFF"/>
        <w:rPr>
          <w:rFonts w:ascii="Arial" w:hAnsi="Arial" w:cs="Arial"/>
          <w:sz w:val="20"/>
          <w:szCs w:val="20"/>
          <w:lang w:val="en-IE"/>
        </w:rPr>
      </w:pPr>
      <w:r w:rsidRPr="0043164B">
        <w:rPr>
          <w:rFonts w:ascii="Arial" w:hAnsi="Arial" w:cs="Arial"/>
          <w:sz w:val="20"/>
          <w:szCs w:val="20"/>
          <w:lang w:val="en-IE"/>
        </w:rPr>
        <w:t>In addition, an organisation may not be required to provide a copy of personal data where the data consists of an expression of opinion about a data subject by another person given in confidence, or on the understanding that it would be treated as confidential, to a person who has a legitimate interest in receiving the information.</w:t>
      </w:r>
    </w:p>
    <w:p w:rsidR="002F3896" w:rsidRPr="0043164B" w:rsidRDefault="002F3896" w:rsidP="002F3896">
      <w:pPr>
        <w:shd w:val="clear" w:color="auto" w:fill="FFFFFF"/>
        <w:rPr>
          <w:rFonts w:ascii="Arial" w:hAnsi="Arial" w:cs="Arial"/>
          <w:sz w:val="20"/>
          <w:szCs w:val="20"/>
          <w:lang w:val="en-IE"/>
        </w:rPr>
      </w:pPr>
    </w:p>
    <w:p w:rsidR="002F3896" w:rsidRPr="0043164B" w:rsidRDefault="002F3896" w:rsidP="002F3896">
      <w:pPr>
        <w:shd w:val="clear" w:color="auto" w:fill="FFFFFF"/>
        <w:rPr>
          <w:rFonts w:ascii="Arial" w:hAnsi="Arial" w:cs="Arial"/>
          <w:sz w:val="20"/>
          <w:szCs w:val="20"/>
          <w:lang w:val="en-IE"/>
        </w:rPr>
      </w:pPr>
      <w:r w:rsidRPr="0043164B">
        <w:rPr>
          <w:rFonts w:ascii="Arial" w:hAnsi="Arial" w:cs="Arial"/>
          <w:sz w:val="20"/>
          <w:szCs w:val="20"/>
          <w:lang w:val="en-IE"/>
        </w:rPr>
        <w:t xml:space="preserve">An individual's right of access may also be restricted where, in the opinion of a medical professional, to grant access to the data would be likely to cause serious harm to the individual's physical or mental health. Access to personal data kept for, or obtained in the course of, carrying out of social work by a public authority, public body, voluntary organisation or other body may be similarly restricted. </w:t>
      </w:r>
    </w:p>
    <w:p w:rsidR="002F3896" w:rsidRPr="0043164B" w:rsidRDefault="002F3896" w:rsidP="002F3896">
      <w:pPr>
        <w:shd w:val="clear" w:color="auto" w:fill="FFFFFF"/>
        <w:rPr>
          <w:rFonts w:ascii="Arial" w:hAnsi="Arial" w:cs="Arial"/>
          <w:sz w:val="20"/>
          <w:szCs w:val="20"/>
          <w:lang w:val="en-IE"/>
        </w:rPr>
      </w:pPr>
    </w:p>
    <w:p w:rsidR="002F3896" w:rsidRPr="0043164B" w:rsidRDefault="002F3896" w:rsidP="002F3896">
      <w:pPr>
        <w:shd w:val="clear" w:color="auto" w:fill="FFFFFF"/>
        <w:rPr>
          <w:rFonts w:ascii="Arial" w:hAnsi="Arial" w:cs="Arial"/>
          <w:sz w:val="20"/>
          <w:szCs w:val="20"/>
          <w:lang w:val="en-IE"/>
        </w:rPr>
      </w:pPr>
      <w:r w:rsidRPr="0043164B">
        <w:rPr>
          <w:rFonts w:ascii="Arial" w:hAnsi="Arial" w:cs="Arial"/>
          <w:sz w:val="20"/>
          <w:szCs w:val="20"/>
          <w:lang w:val="en-IE"/>
        </w:rPr>
        <w:t xml:space="preserve">The GDPR also provides that the right to obtain a copy of your personal data must not adversely affect the rights and freedoms of others. </w:t>
      </w:r>
    </w:p>
    <w:p w:rsidR="002F3896" w:rsidRPr="0043164B" w:rsidRDefault="002F3896" w:rsidP="002F3896">
      <w:pPr>
        <w:autoSpaceDE w:val="0"/>
        <w:autoSpaceDN w:val="0"/>
        <w:adjustRightInd w:val="0"/>
        <w:rPr>
          <w:rFonts w:ascii="Arial" w:hAnsi="Arial" w:cs="Arial"/>
          <w:sz w:val="20"/>
          <w:lang w:val="en-IE"/>
        </w:rPr>
      </w:pPr>
    </w:p>
    <w:p w:rsidR="008C5999" w:rsidRDefault="002F3896" w:rsidP="002F3896">
      <w:pPr>
        <w:autoSpaceDE w:val="0"/>
        <w:autoSpaceDN w:val="0"/>
        <w:adjustRightInd w:val="0"/>
        <w:rPr>
          <w:rFonts w:ascii="Arial" w:hAnsi="Arial" w:cs="Arial"/>
          <w:sz w:val="20"/>
          <w:lang w:val="en-IE"/>
        </w:rPr>
      </w:pPr>
      <w:r w:rsidRPr="0043164B">
        <w:rPr>
          <w:rFonts w:ascii="Arial" w:hAnsi="Arial" w:cs="Arial"/>
          <w:sz w:val="20"/>
          <w:lang w:val="en-IE"/>
        </w:rPr>
        <w:t>Further information on limiting data subject rights and the application of Article 23 of the GDPR can be foun</w:t>
      </w:r>
      <w:r w:rsidR="008C5999">
        <w:rPr>
          <w:rFonts w:ascii="Arial" w:hAnsi="Arial" w:cs="Arial"/>
          <w:sz w:val="20"/>
          <w:lang w:val="en-IE"/>
        </w:rPr>
        <w:t>d on the website of the Data Protection Commission.</w:t>
      </w:r>
    </w:p>
    <w:p w:rsidR="002F3896" w:rsidRPr="0043164B" w:rsidRDefault="008C5999" w:rsidP="002F3896">
      <w:pPr>
        <w:autoSpaceDE w:val="0"/>
        <w:autoSpaceDN w:val="0"/>
        <w:adjustRightInd w:val="0"/>
        <w:rPr>
          <w:rFonts w:ascii="Arial" w:hAnsi="Arial" w:cs="Arial"/>
          <w:sz w:val="20"/>
          <w:szCs w:val="20"/>
          <w:lang w:val="en-IE" w:eastAsia="en-IE"/>
        </w:rPr>
      </w:pPr>
      <w:r w:rsidRPr="002545F9">
        <w:rPr>
          <w:rFonts w:ascii="Arial" w:hAnsi="Arial" w:cs="Arial"/>
          <w:sz w:val="20"/>
          <w:szCs w:val="20"/>
          <w:lang w:val="en-IE" w:eastAsia="en-IE"/>
        </w:rPr>
        <w:t xml:space="preserve"> </w:t>
      </w:r>
    </w:p>
    <w:p w:rsidR="002F3896" w:rsidRPr="0043164B" w:rsidRDefault="002F3896" w:rsidP="0043164B">
      <w:pPr>
        <w:pStyle w:val="Heading3"/>
        <w:rPr>
          <w:i w:val="0"/>
          <w:lang w:eastAsia="en-IE"/>
        </w:rPr>
      </w:pPr>
      <w:bookmarkStart w:id="236" w:name="_Toc524531524"/>
      <w:r w:rsidRPr="0043164B">
        <w:rPr>
          <w:lang w:eastAsia="en-IE"/>
        </w:rPr>
        <w:t>Concerns regarding a SAR raised by the data subject</w:t>
      </w:r>
      <w:bookmarkEnd w:id="236"/>
      <w:r w:rsidRPr="0043164B">
        <w:rPr>
          <w:lang w:eastAsia="en-IE"/>
        </w:rPr>
        <w:t xml:space="preserve"> </w:t>
      </w:r>
    </w:p>
    <w:p w:rsidR="002F3896" w:rsidRPr="0043164B" w:rsidRDefault="002F3896" w:rsidP="002F3896">
      <w:pPr>
        <w:autoSpaceDE w:val="0"/>
        <w:autoSpaceDN w:val="0"/>
        <w:adjustRightInd w:val="0"/>
        <w:rPr>
          <w:rFonts w:ascii="Arial" w:hAnsi="Arial" w:cs="Arial"/>
          <w:sz w:val="20"/>
          <w:szCs w:val="20"/>
          <w:lang w:val="en-IE" w:eastAsia="en-IE"/>
        </w:rPr>
      </w:pPr>
      <w:r w:rsidRPr="0043164B">
        <w:rPr>
          <w:rFonts w:ascii="Arial" w:hAnsi="Arial" w:cs="Arial"/>
          <w:sz w:val="20"/>
          <w:szCs w:val="20"/>
          <w:lang w:val="en-IE" w:eastAsia="en-IE"/>
        </w:rPr>
        <w:t>If a data subject is not satisfied with the decision in relation to their request, the data subject should be referred to the DPO who will review the request and aim to resolve the issue.</w:t>
      </w:r>
    </w:p>
    <w:p w:rsidR="002F3896" w:rsidRPr="0043164B" w:rsidRDefault="002F3896" w:rsidP="002F3896">
      <w:pPr>
        <w:autoSpaceDE w:val="0"/>
        <w:autoSpaceDN w:val="0"/>
        <w:adjustRightInd w:val="0"/>
        <w:rPr>
          <w:rFonts w:ascii="Arial" w:hAnsi="Arial" w:cs="Arial"/>
          <w:b/>
          <w:i/>
          <w:sz w:val="20"/>
          <w:szCs w:val="20"/>
          <w:lang w:val="en-IE" w:eastAsia="en-IE"/>
        </w:rPr>
      </w:pPr>
    </w:p>
    <w:p w:rsidR="002F3896" w:rsidRPr="0043164B" w:rsidRDefault="002F3896" w:rsidP="002F3896">
      <w:pPr>
        <w:autoSpaceDE w:val="0"/>
        <w:autoSpaceDN w:val="0"/>
        <w:adjustRightInd w:val="0"/>
        <w:rPr>
          <w:rFonts w:ascii="Arial" w:hAnsi="Arial" w:cs="Arial"/>
          <w:sz w:val="20"/>
          <w:szCs w:val="20"/>
          <w:lang w:val="en-IE" w:bidi="hi-IN"/>
        </w:rPr>
      </w:pPr>
      <w:r w:rsidRPr="0043164B">
        <w:rPr>
          <w:rFonts w:ascii="Arial" w:hAnsi="Arial" w:cs="Arial"/>
          <w:sz w:val="20"/>
          <w:szCs w:val="20"/>
          <w:lang w:val="en-IE" w:eastAsia="en-IE"/>
        </w:rPr>
        <w:t xml:space="preserve">If a data subject is still not satisfied with the decision in relation to their request s/he has the right to raise a concern with the Data Protection Commission (DPC) who will investigate the matter. </w:t>
      </w:r>
      <w:r w:rsidRPr="0043164B">
        <w:rPr>
          <w:rFonts w:ascii="Arial" w:hAnsi="Arial" w:cs="Arial"/>
          <w:sz w:val="20"/>
          <w:szCs w:val="20"/>
          <w:lang w:val="en-IE" w:bidi="hi-IN"/>
        </w:rPr>
        <w:t>The DPC outline three types of access request complaints:</w:t>
      </w:r>
    </w:p>
    <w:p w:rsidR="002F3896" w:rsidRPr="0043164B" w:rsidRDefault="002F3896" w:rsidP="002F3896">
      <w:pPr>
        <w:autoSpaceDE w:val="0"/>
        <w:autoSpaceDN w:val="0"/>
        <w:adjustRightInd w:val="0"/>
        <w:rPr>
          <w:rFonts w:ascii="Arial" w:hAnsi="Arial" w:cs="Arial"/>
          <w:sz w:val="20"/>
          <w:szCs w:val="20"/>
          <w:lang w:val="en-IE"/>
        </w:rPr>
      </w:pPr>
    </w:p>
    <w:p w:rsidR="002F3896" w:rsidRPr="0043164B" w:rsidRDefault="002F3896" w:rsidP="0043164B">
      <w:pPr>
        <w:pStyle w:val="BulletLIst1"/>
      </w:pPr>
      <w:r w:rsidRPr="0043164B">
        <w:t>no response to an access request</w:t>
      </w:r>
    </w:p>
    <w:p w:rsidR="002F3896" w:rsidRPr="0043164B" w:rsidRDefault="002F3896" w:rsidP="0043164B">
      <w:pPr>
        <w:pStyle w:val="BulletLIst1"/>
      </w:pPr>
      <w:r w:rsidRPr="0043164B">
        <w:t>incomplete response to an access request</w:t>
      </w:r>
    </w:p>
    <w:p w:rsidR="002F3896" w:rsidRPr="0043164B" w:rsidRDefault="002F3896" w:rsidP="0043164B">
      <w:pPr>
        <w:pStyle w:val="BulletLIst1"/>
      </w:pPr>
      <w:r w:rsidRPr="0043164B">
        <w:lastRenderedPageBreak/>
        <w:t>exemptions to withhold data being applied incorrectly</w:t>
      </w:r>
    </w:p>
    <w:p w:rsidR="002F3896" w:rsidRPr="0043164B" w:rsidRDefault="002F3896" w:rsidP="002F3896">
      <w:pPr>
        <w:rPr>
          <w:rFonts w:ascii="Arial" w:hAnsi="Arial" w:cs="Arial"/>
          <w:sz w:val="20"/>
          <w:szCs w:val="20"/>
          <w:lang w:val="en-IE" w:eastAsia="en-IE"/>
        </w:rPr>
      </w:pPr>
    </w:p>
    <w:p w:rsidR="002F3896" w:rsidRPr="0043164B" w:rsidRDefault="002F3896" w:rsidP="002F3896">
      <w:pPr>
        <w:tabs>
          <w:tab w:val="left" w:pos="6015"/>
        </w:tabs>
        <w:rPr>
          <w:rFonts w:ascii="Arial" w:hAnsi="Arial" w:cs="Arial"/>
          <w:sz w:val="20"/>
          <w:szCs w:val="20"/>
          <w:lang w:val="en-IE" w:eastAsia="en-IE"/>
        </w:rPr>
      </w:pPr>
      <w:r w:rsidRPr="0043164B">
        <w:rPr>
          <w:rFonts w:ascii="Arial" w:hAnsi="Arial" w:cs="Arial"/>
          <w:sz w:val="20"/>
          <w:szCs w:val="20"/>
          <w:lang w:val="en-IE" w:eastAsia="en-IE"/>
        </w:rPr>
        <w:t xml:space="preserve">The Commission has legal powers to ensure that data subject’s rights are upheld. If </w:t>
      </w:r>
      <w:r w:rsidR="008C5999">
        <w:rPr>
          <w:rFonts w:ascii="Arial" w:hAnsi="Arial" w:cs="Arial"/>
          <w:sz w:val="20"/>
          <w:szCs w:val="20"/>
          <w:lang w:val="en-IE" w:eastAsia="en-IE"/>
        </w:rPr>
        <w:t>we</w:t>
      </w:r>
      <w:r w:rsidRPr="0043164B">
        <w:rPr>
          <w:rFonts w:ascii="Arial" w:hAnsi="Arial" w:cs="Arial"/>
          <w:sz w:val="20"/>
          <w:szCs w:val="20"/>
          <w:lang w:val="en-IE" w:eastAsia="en-IE"/>
        </w:rPr>
        <w:t xml:space="preserve"> refuse to release personal data to a data subject, it must be clearly communicated to the data subject why that information is being withheld. </w:t>
      </w:r>
    </w:p>
    <w:p w:rsidR="002F3896" w:rsidRPr="0043164B" w:rsidRDefault="002F3896" w:rsidP="002F3896">
      <w:pPr>
        <w:rPr>
          <w:rFonts w:ascii="Arial" w:hAnsi="Arial" w:cs="Arial"/>
          <w:sz w:val="20"/>
          <w:szCs w:val="20"/>
          <w:lang w:val="en-IE" w:eastAsia="en-IE"/>
        </w:rPr>
      </w:pPr>
    </w:p>
    <w:p w:rsidR="002F3896" w:rsidRPr="0043164B" w:rsidRDefault="002F3896" w:rsidP="0043164B">
      <w:pPr>
        <w:pStyle w:val="Heading3"/>
        <w:rPr>
          <w:i w:val="0"/>
        </w:rPr>
      </w:pPr>
      <w:bookmarkStart w:id="237" w:name="_Toc524531525"/>
      <w:r w:rsidRPr="0043164B">
        <w:t xml:space="preserve">Data </w:t>
      </w:r>
      <w:r w:rsidR="002545F9">
        <w:t>b</w:t>
      </w:r>
      <w:r w:rsidRPr="0043164B">
        <w:t>reaches</w:t>
      </w:r>
      <w:bookmarkEnd w:id="237"/>
      <w:r w:rsidRPr="0043164B">
        <w:t xml:space="preserve"> </w:t>
      </w:r>
    </w:p>
    <w:p w:rsidR="002F3896" w:rsidRPr="0043164B" w:rsidRDefault="002F3896" w:rsidP="002F3896">
      <w:pPr>
        <w:rPr>
          <w:rFonts w:ascii="Arial" w:hAnsi="Arial" w:cs="Arial"/>
          <w:sz w:val="20"/>
          <w:szCs w:val="20"/>
          <w:lang w:val="en-IE" w:eastAsia="en-IE"/>
        </w:rPr>
      </w:pPr>
      <w:r w:rsidRPr="0043164B">
        <w:rPr>
          <w:rFonts w:ascii="Arial" w:hAnsi="Arial" w:cs="Arial"/>
          <w:sz w:val="20"/>
          <w:szCs w:val="20"/>
          <w:lang w:val="en-IE" w:eastAsia="en-IE"/>
        </w:rPr>
        <w:t xml:space="preserve">It is extremely important that any member of staff who becomes aware of a potential breach of the Data Protection Acts reports the matter to their </w:t>
      </w:r>
      <w:r w:rsidR="008C5999">
        <w:rPr>
          <w:rFonts w:ascii="Arial" w:hAnsi="Arial" w:cs="Arial"/>
          <w:sz w:val="20"/>
          <w:szCs w:val="20"/>
          <w:lang w:val="en-IE" w:eastAsia="en-IE"/>
        </w:rPr>
        <w:t xml:space="preserve">managing solicitor </w:t>
      </w:r>
      <w:r w:rsidRPr="0043164B">
        <w:rPr>
          <w:rFonts w:ascii="Arial" w:hAnsi="Arial" w:cs="Arial"/>
          <w:sz w:val="20"/>
          <w:szCs w:val="20"/>
          <w:lang w:val="en-IE" w:eastAsia="en-IE"/>
        </w:rPr>
        <w:t xml:space="preserve"> and to the Data Protection Officer (DPO), </w:t>
      </w:r>
      <w:hyperlink r:id="rId88" w:history="1">
        <w:r w:rsidR="008C5999" w:rsidRPr="0043164B">
          <w:rPr>
            <w:rStyle w:val="Hyperlink"/>
            <w:rFonts w:ascii="Arial" w:hAnsi="Arial" w:cs="Arial"/>
            <w:sz w:val="20"/>
            <w:szCs w:val="20"/>
            <w:lang w:val="en-IE"/>
          </w:rPr>
          <w:t>dataprotection@legalaidboard.ie</w:t>
        </w:r>
      </w:hyperlink>
      <w:r w:rsidRPr="0043164B">
        <w:rPr>
          <w:rFonts w:ascii="Arial" w:hAnsi="Arial" w:cs="Arial"/>
          <w:sz w:val="20"/>
          <w:szCs w:val="20"/>
          <w:lang w:val="en-IE" w:eastAsia="en-IE"/>
        </w:rPr>
        <w:t xml:space="preserve"> First Floor, Montague Court, 7-11 Montague Street Dublin 2, immediately.  </w:t>
      </w:r>
      <w:r w:rsidR="008C5999">
        <w:rPr>
          <w:rFonts w:ascii="Arial" w:hAnsi="Arial" w:cs="Arial"/>
          <w:sz w:val="20"/>
          <w:szCs w:val="20"/>
          <w:lang w:val="en-IE" w:eastAsia="en-IE"/>
        </w:rPr>
        <w:t>Depending on the seriousness of the breach the managing solicitor concerned may consider that the Director of Civil Legal Aid/Regional Manager should also be informed and if so, they should do so immediately. As an indication, anything other than a relatively minor breach should be reported to the Director of Civil Legal Aid/Regional Manager.</w:t>
      </w:r>
    </w:p>
    <w:p w:rsidR="002F3896" w:rsidRPr="0043164B" w:rsidRDefault="002F3896" w:rsidP="002F3896">
      <w:pPr>
        <w:autoSpaceDE w:val="0"/>
        <w:autoSpaceDN w:val="0"/>
        <w:adjustRightInd w:val="0"/>
        <w:rPr>
          <w:rFonts w:ascii="Arial" w:hAnsi="Arial" w:cs="Arial"/>
          <w:b/>
          <w:bCs/>
          <w:color w:val="000000"/>
          <w:sz w:val="20"/>
          <w:szCs w:val="20"/>
          <w:lang w:val="en-IE"/>
        </w:rPr>
      </w:pPr>
    </w:p>
    <w:p w:rsidR="002F3896" w:rsidRPr="0043164B" w:rsidRDefault="002F3896" w:rsidP="002F3896">
      <w:pPr>
        <w:autoSpaceDE w:val="0"/>
        <w:autoSpaceDN w:val="0"/>
        <w:adjustRightInd w:val="0"/>
        <w:rPr>
          <w:rFonts w:ascii="Arial" w:hAnsi="Arial" w:cs="Arial"/>
          <w:color w:val="000000"/>
          <w:sz w:val="20"/>
          <w:szCs w:val="20"/>
          <w:lang w:val="en-IE"/>
        </w:rPr>
      </w:pPr>
      <w:r w:rsidRPr="0043164B">
        <w:rPr>
          <w:rFonts w:ascii="Arial" w:hAnsi="Arial" w:cs="Arial"/>
          <w:color w:val="000000"/>
          <w:sz w:val="20"/>
          <w:szCs w:val="20"/>
          <w:lang w:val="en-IE"/>
        </w:rPr>
        <w:t>Data protection breaches may include but are not restricted to:</w:t>
      </w:r>
    </w:p>
    <w:p w:rsidR="002F3896" w:rsidRPr="0043164B" w:rsidRDefault="002F3896" w:rsidP="002F3896">
      <w:pPr>
        <w:autoSpaceDE w:val="0"/>
        <w:autoSpaceDN w:val="0"/>
        <w:adjustRightInd w:val="0"/>
        <w:rPr>
          <w:rFonts w:ascii="Arial" w:hAnsi="Arial" w:cs="Arial"/>
          <w:color w:val="000000"/>
          <w:sz w:val="20"/>
          <w:szCs w:val="20"/>
          <w:lang w:val="en-IE"/>
        </w:rPr>
      </w:pPr>
    </w:p>
    <w:p w:rsidR="002F3896" w:rsidRPr="0043164B" w:rsidRDefault="002F3896" w:rsidP="00FB3CDE">
      <w:pPr>
        <w:numPr>
          <w:ilvl w:val="0"/>
          <w:numId w:val="202"/>
        </w:numPr>
        <w:autoSpaceDE w:val="0"/>
        <w:autoSpaceDN w:val="0"/>
        <w:adjustRightInd w:val="0"/>
        <w:ind w:left="720" w:hanging="360"/>
        <w:rPr>
          <w:rFonts w:ascii="Arial" w:hAnsi="Arial" w:cs="Arial"/>
          <w:color w:val="000000"/>
          <w:sz w:val="20"/>
          <w:szCs w:val="20"/>
          <w:lang w:val="en-IE"/>
        </w:rPr>
      </w:pPr>
      <w:r w:rsidRPr="0043164B">
        <w:rPr>
          <w:rFonts w:ascii="Arial" w:hAnsi="Arial" w:cs="Arial"/>
          <w:color w:val="000000"/>
          <w:sz w:val="20"/>
          <w:szCs w:val="20"/>
          <w:lang w:val="en-IE"/>
        </w:rPr>
        <w:t>loss of or theft of an electronic device, including mobile phones, laptops, dictation equipment</w:t>
      </w:r>
      <w:r w:rsidR="008C5999">
        <w:rPr>
          <w:rFonts w:ascii="Arial" w:hAnsi="Arial" w:cs="Arial"/>
          <w:color w:val="000000"/>
          <w:sz w:val="20"/>
          <w:szCs w:val="20"/>
          <w:lang w:val="en-IE"/>
        </w:rPr>
        <w:t xml:space="preserve"> </w:t>
      </w:r>
      <w:r w:rsidR="008C5999" w:rsidRPr="0043164B">
        <w:rPr>
          <w:rFonts w:ascii="Arial" w:hAnsi="Arial" w:cs="Arial"/>
          <w:i/>
          <w:color w:val="000000"/>
          <w:sz w:val="20"/>
          <w:szCs w:val="20"/>
          <w:lang w:val="en-IE"/>
        </w:rPr>
        <w:t>(</w:t>
      </w:r>
      <w:r w:rsidR="008C5999" w:rsidRPr="002545F9">
        <w:rPr>
          <w:rFonts w:ascii="Arial" w:hAnsi="Arial" w:cs="Arial"/>
          <w:i/>
          <w:color w:val="000000"/>
          <w:sz w:val="20"/>
          <w:szCs w:val="20"/>
          <w:lang w:val="en-IE"/>
        </w:rPr>
        <w:t xml:space="preserve">report to IT </w:t>
      </w:r>
      <w:r w:rsidR="008C5999">
        <w:rPr>
          <w:rFonts w:ascii="Arial" w:hAnsi="Arial" w:cs="Arial"/>
          <w:i/>
          <w:color w:val="000000"/>
          <w:sz w:val="20"/>
          <w:szCs w:val="20"/>
          <w:lang w:val="en-IE"/>
        </w:rPr>
        <w:t>al</w:t>
      </w:r>
      <w:r w:rsidR="008C5999" w:rsidRPr="002545F9">
        <w:rPr>
          <w:rFonts w:ascii="Arial" w:hAnsi="Arial" w:cs="Arial"/>
          <w:i/>
          <w:color w:val="000000"/>
          <w:sz w:val="20"/>
          <w:szCs w:val="20"/>
          <w:lang w:val="en-IE"/>
        </w:rPr>
        <w:t>so)</w:t>
      </w:r>
    </w:p>
    <w:p w:rsidR="002F3896" w:rsidRPr="0043164B" w:rsidRDefault="002F3896" w:rsidP="00FB3CDE">
      <w:pPr>
        <w:numPr>
          <w:ilvl w:val="0"/>
          <w:numId w:val="202"/>
        </w:numPr>
        <w:autoSpaceDE w:val="0"/>
        <w:autoSpaceDN w:val="0"/>
        <w:adjustRightInd w:val="0"/>
        <w:ind w:left="720" w:hanging="360"/>
        <w:rPr>
          <w:rFonts w:ascii="Arial" w:hAnsi="Arial" w:cs="Arial"/>
          <w:color w:val="000000"/>
          <w:sz w:val="20"/>
          <w:szCs w:val="20"/>
          <w:lang w:val="en-IE"/>
        </w:rPr>
      </w:pPr>
      <w:r w:rsidRPr="0043164B">
        <w:rPr>
          <w:rFonts w:ascii="Arial" w:hAnsi="Arial" w:cs="Arial"/>
          <w:color w:val="000000"/>
          <w:sz w:val="20"/>
          <w:szCs w:val="20"/>
          <w:lang w:val="en-IE"/>
        </w:rPr>
        <w:t>sending mail to the wrong address</w:t>
      </w:r>
    </w:p>
    <w:p w:rsidR="008C5999" w:rsidRDefault="002F3896" w:rsidP="00FB3CDE">
      <w:pPr>
        <w:numPr>
          <w:ilvl w:val="0"/>
          <w:numId w:val="202"/>
        </w:numPr>
        <w:autoSpaceDE w:val="0"/>
        <w:autoSpaceDN w:val="0"/>
        <w:adjustRightInd w:val="0"/>
        <w:ind w:left="720" w:hanging="360"/>
        <w:rPr>
          <w:rFonts w:ascii="Arial" w:hAnsi="Arial" w:cs="Arial"/>
          <w:color w:val="000000"/>
          <w:sz w:val="20"/>
          <w:szCs w:val="20"/>
          <w:lang w:val="en-IE"/>
        </w:rPr>
      </w:pPr>
      <w:r w:rsidRPr="0043164B">
        <w:rPr>
          <w:rFonts w:ascii="Arial" w:hAnsi="Arial" w:cs="Arial"/>
          <w:color w:val="000000"/>
          <w:sz w:val="20"/>
          <w:szCs w:val="20"/>
          <w:lang w:val="en-IE"/>
        </w:rPr>
        <w:t>loss of or theft of official files, briefcase, etc.</w:t>
      </w:r>
      <w:r w:rsidR="008C5999" w:rsidRPr="002545F9">
        <w:rPr>
          <w:rFonts w:ascii="Arial" w:hAnsi="Arial" w:cs="Arial"/>
          <w:color w:val="000000"/>
          <w:sz w:val="20"/>
          <w:szCs w:val="20"/>
          <w:lang w:val="en-IE"/>
        </w:rPr>
        <w:t xml:space="preserve"> </w:t>
      </w:r>
    </w:p>
    <w:p w:rsidR="002F3896" w:rsidRPr="0043164B" w:rsidRDefault="002F3896" w:rsidP="00FB3CDE">
      <w:pPr>
        <w:numPr>
          <w:ilvl w:val="0"/>
          <w:numId w:val="202"/>
        </w:numPr>
        <w:autoSpaceDE w:val="0"/>
        <w:autoSpaceDN w:val="0"/>
        <w:adjustRightInd w:val="0"/>
        <w:ind w:left="720" w:hanging="360"/>
        <w:rPr>
          <w:rFonts w:ascii="Arial" w:hAnsi="Arial" w:cs="Arial"/>
          <w:color w:val="000000"/>
          <w:sz w:val="20"/>
          <w:szCs w:val="20"/>
          <w:lang w:val="en-IE"/>
        </w:rPr>
      </w:pPr>
      <w:r w:rsidRPr="0043164B">
        <w:rPr>
          <w:rFonts w:ascii="Arial" w:hAnsi="Arial" w:cs="Arial"/>
          <w:color w:val="000000"/>
          <w:sz w:val="20"/>
          <w:szCs w:val="20"/>
          <w:lang w:val="en-IE"/>
        </w:rPr>
        <w:t xml:space="preserve">burglary/trespass </w:t>
      </w:r>
      <w:proofErr w:type="spellStart"/>
      <w:r w:rsidRPr="0043164B">
        <w:rPr>
          <w:rFonts w:ascii="Arial" w:hAnsi="Arial" w:cs="Arial"/>
          <w:color w:val="000000"/>
          <w:sz w:val="20"/>
          <w:szCs w:val="20"/>
          <w:lang w:val="en-IE"/>
        </w:rPr>
        <w:t>etc</w:t>
      </w:r>
      <w:proofErr w:type="spellEnd"/>
      <w:r w:rsidRPr="0043164B">
        <w:rPr>
          <w:rFonts w:ascii="Arial" w:hAnsi="Arial" w:cs="Arial"/>
          <w:color w:val="000000"/>
          <w:sz w:val="20"/>
          <w:szCs w:val="20"/>
          <w:lang w:val="en-IE"/>
        </w:rPr>
        <w:t xml:space="preserve"> at Board’s offices</w:t>
      </w:r>
      <w:r w:rsidR="008C5999">
        <w:rPr>
          <w:rFonts w:ascii="Arial" w:hAnsi="Arial" w:cs="Arial"/>
          <w:color w:val="000000"/>
          <w:sz w:val="20"/>
          <w:szCs w:val="20"/>
          <w:lang w:val="en-IE"/>
        </w:rPr>
        <w:t xml:space="preserve"> (</w:t>
      </w:r>
      <w:r w:rsidR="008C5999">
        <w:rPr>
          <w:rFonts w:ascii="Arial" w:hAnsi="Arial" w:cs="Arial"/>
          <w:i/>
          <w:color w:val="000000"/>
          <w:sz w:val="20"/>
          <w:szCs w:val="20"/>
          <w:lang w:val="en-IE"/>
        </w:rPr>
        <w:t>report to Organisation also)</w:t>
      </w:r>
    </w:p>
    <w:p w:rsidR="002F3896" w:rsidRPr="0043164B" w:rsidRDefault="002F3896" w:rsidP="00FB3CDE">
      <w:pPr>
        <w:numPr>
          <w:ilvl w:val="0"/>
          <w:numId w:val="202"/>
        </w:numPr>
        <w:autoSpaceDE w:val="0"/>
        <w:autoSpaceDN w:val="0"/>
        <w:adjustRightInd w:val="0"/>
        <w:ind w:left="720" w:hanging="360"/>
        <w:rPr>
          <w:rFonts w:ascii="Arial" w:hAnsi="Arial" w:cs="Arial"/>
          <w:color w:val="000000"/>
          <w:sz w:val="20"/>
          <w:szCs w:val="20"/>
          <w:lang w:val="en-IE"/>
        </w:rPr>
      </w:pPr>
      <w:r w:rsidRPr="0043164B">
        <w:rPr>
          <w:rFonts w:ascii="Arial" w:hAnsi="Arial" w:cs="Arial"/>
          <w:color w:val="000000"/>
          <w:sz w:val="20"/>
          <w:szCs w:val="20"/>
          <w:lang w:val="en-IE"/>
        </w:rPr>
        <w:t>misplacement of files or papers</w:t>
      </w:r>
    </w:p>
    <w:p w:rsidR="002F3896" w:rsidRPr="0043164B" w:rsidRDefault="002F3896" w:rsidP="00FB3CDE">
      <w:pPr>
        <w:numPr>
          <w:ilvl w:val="0"/>
          <w:numId w:val="202"/>
        </w:numPr>
        <w:autoSpaceDE w:val="0"/>
        <w:autoSpaceDN w:val="0"/>
        <w:adjustRightInd w:val="0"/>
        <w:ind w:left="720" w:hanging="360"/>
        <w:rPr>
          <w:rFonts w:ascii="Arial" w:hAnsi="Arial" w:cs="Arial"/>
          <w:color w:val="000000"/>
          <w:sz w:val="20"/>
          <w:szCs w:val="20"/>
          <w:lang w:val="en-IE"/>
        </w:rPr>
      </w:pPr>
      <w:r w:rsidRPr="0043164B">
        <w:rPr>
          <w:rFonts w:ascii="Arial" w:hAnsi="Arial" w:cs="Arial"/>
          <w:color w:val="000000"/>
          <w:sz w:val="20"/>
          <w:szCs w:val="20"/>
          <w:lang w:val="en-IE"/>
        </w:rPr>
        <w:t>leaving a file down in a public place, even temporarily, allowing for someone else to read it or tamper with it</w:t>
      </w:r>
    </w:p>
    <w:p w:rsidR="002F3896" w:rsidRPr="0043164B" w:rsidRDefault="002F3896" w:rsidP="00FB3CDE">
      <w:pPr>
        <w:numPr>
          <w:ilvl w:val="0"/>
          <w:numId w:val="202"/>
        </w:numPr>
        <w:autoSpaceDE w:val="0"/>
        <w:autoSpaceDN w:val="0"/>
        <w:adjustRightInd w:val="0"/>
        <w:ind w:left="720" w:hanging="360"/>
        <w:rPr>
          <w:rFonts w:ascii="Arial" w:hAnsi="Arial" w:cs="Arial"/>
          <w:color w:val="000000"/>
          <w:sz w:val="20"/>
          <w:szCs w:val="20"/>
          <w:lang w:val="en-IE"/>
        </w:rPr>
      </w:pPr>
      <w:r w:rsidRPr="0043164B">
        <w:rPr>
          <w:rFonts w:ascii="Arial" w:hAnsi="Arial" w:cs="Arial"/>
          <w:color w:val="000000"/>
          <w:sz w:val="20"/>
          <w:szCs w:val="20"/>
          <w:lang w:val="en-IE"/>
        </w:rPr>
        <w:t>incorrect disposal of files which may result in personal data being released inappropriately</w:t>
      </w:r>
    </w:p>
    <w:p w:rsidR="002F3896" w:rsidRPr="0043164B" w:rsidRDefault="002F3896" w:rsidP="00FB3CDE">
      <w:pPr>
        <w:numPr>
          <w:ilvl w:val="0"/>
          <w:numId w:val="202"/>
        </w:numPr>
        <w:autoSpaceDE w:val="0"/>
        <w:autoSpaceDN w:val="0"/>
        <w:adjustRightInd w:val="0"/>
        <w:ind w:left="720" w:hanging="360"/>
        <w:rPr>
          <w:rFonts w:ascii="Arial" w:hAnsi="Arial" w:cs="Arial"/>
          <w:color w:val="000000"/>
          <w:sz w:val="20"/>
          <w:szCs w:val="20"/>
          <w:lang w:val="en-IE"/>
        </w:rPr>
      </w:pPr>
      <w:r w:rsidRPr="0043164B">
        <w:rPr>
          <w:rFonts w:ascii="Arial" w:hAnsi="Arial" w:cs="Arial"/>
          <w:color w:val="000000"/>
          <w:sz w:val="20"/>
          <w:szCs w:val="20"/>
          <w:lang w:val="en-IE"/>
        </w:rPr>
        <w:t>inappropriate destruction of files</w:t>
      </w:r>
    </w:p>
    <w:p w:rsidR="002F3896" w:rsidRPr="0043164B" w:rsidRDefault="002F3896" w:rsidP="002F3896">
      <w:pPr>
        <w:autoSpaceDE w:val="0"/>
        <w:autoSpaceDN w:val="0"/>
        <w:adjustRightInd w:val="0"/>
        <w:ind w:left="360"/>
        <w:rPr>
          <w:rFonts w:ascii="Arial" w:hAnsi="Arial" w:cs="Arial"/>
          <w:color w:val="000000"/>
          <w:sz w:val="20"/>
          <w:szCs w:val="20"/>
          <w:lang w:val="en-IE"/>
        </w:rPr>
      </w:pPr>
    </w:p>
    <w:p w:rsidR="002F3896" w:rsidRPr="0043164B" w:rsidRDefault="002F3896" w:rsidP="002F3896">
      <w:pPr>
        <w:autoSpaceDE w:val="0"/>
        <w:autoSpaceDN w:val="0"/>
        <w:adjustRightInd w:val="0"/>
        <w:rPr>
          <w:rFonts w:ascii="Arial" w:hAnsi="Arial" w:cs="Arial"/>
          <w:color w:val="000000"/>
          <w:sz w:val="20"/>
          <w:szCs w:val="20"/>
          <w:lang w:val="en-IE"/>
        </w:rPr>
      </w:pPr>
      <w:r w:rsidRPr="0043164B">
        <w:rPr>
          <w:rFonts w:ascii="Arial" w:hAnsi="Arial" w:cs="Arial"/>
          <w:bCs/>
          <w:color w:val="000000"/>
          <w:sz w:val="20"/>
          <w:szCs w:val="20"/>
          <w:lang w:val="en-IE"/>
        </w:rPr>
        <w:t>If</w:t>
      </w:r>
      <w:r w:rsidRPr="0043164B">
        <w:rPr>
          <w:rFonts w:ascii="Arial" w:hAnsi="Arial" w:cs="Arial"/>
          <w:color w:val="000000"/>
          <w:sz w:val="20"/>
          <w:szCs w:val="20"/>
          <w:lang w:val="en-IE"/>
        </w:rPr>
        <w:t xml:space="preserve"> you are unsure whether a data protection breach has occurred you should immediately inform your </w:t>
      </w:r>
      <w:r w:rsidR="008C5999">
        <w:rPr>
          <w:rFonts w:ascii="Arial" w:hAnsi="Arial" w:cs="Arial"/>
          <w:color w:val="000000"/>
          <w:sz w:val="20"/>
          <w:szCs w:val="20"/>
          <w:lang w:val="en-IE"/>
        </w:rPr>
        <w:t xml:space="preserve">managing solicitor </w:t>
      </w:r>
      <w:r w:rsidRPr="0043164B">
        <w:rPr>
          <w:rFonts w:ascii="Arial" w:hAnsi="Arial" w:cs="Arial"/>
          <w:b/>
          <w:bCs/>
          <w:color w:val="000000"/>
          <w:sz w:val="20"/>
          <w:szCs w:val="20"/>
          <w:u w:val="single"/>
          <w:lang w:val="en-IE"/>
        </w:rPr>
        <w:t>and</w:t>
      </w:r>
      <w:r w:rsidRPr="0043164B">
        <w:rPr>
          <w:rFonts w:ascii="Arial" w:hAnsi="Arial" w:cs="Arial"/>
          <w:b/>
          <w:bCs/>
          <w:color w:val="000000"/>
          <w:sz w:val="20"/>
          <w:szCs w:val="20"/>
          <w:lang w:val="en-IE"/>
        </w:rPr>
        <w:t xml:space="preserve"> </w:t>
      </w:r>
      <w:r w:rsidRPr="0043164B">
        <w:rPr>
          <w:rFonts w:ascii="Arial" w:hAnsi="Arial" w:cs="Arial"/>
          <w:color w:val="000000"/>
          <w:sz w:val="20"/>
          <w:szCs w:val="20"/>
          <w:lang w:val="en-IE"/>
        </w:rPr>
        <w:t xml:space="preserve">the Data Protection Officer. </w:t>
      </w:r>
    </w:p>
    <w:p w:rsidR="002F3896" w:rsidRPr="0043164B" w:rsidRDefault="002F3896" w:rsidP="002F3896">
      <w:pPr>
        <w:autoSpaceDE w:val="0"/>
        <w:autoSpaceDN w:val="0"/>
        <w:adjustRightInd w:val="0"/>
        <w:rPr>
          <w:rFonts w:ascii="Arial" w:hAnsi="Arial" w:cs="Arial"/>
          <w:color w:val="000000"/>
          <w:sz w:val="20"/>
          <w:szCs w:val="20"/>
          <w:lang w:val="en-IE"/>
        </w:rPr>
      </w:pPr>
    </w:p>
    <w:p w:rsidR="002F3896" w:rsidRPr="002545F9" w:rsidRDefault="002545F9" w:rsidP="0043164B">
      <w:pPr>
        <w:pStyle w:val="Heading3"/>
      </w:pPr>
      <w:bookmarkStart w:id="238" w:name="_Toc524531526"/>
      <w:r w:rsidRPr="002545F9">
        <w:t xml:space="preserve">Reporting a </w:t>
      </w:r>
      <w:r>
        <w:t>d</w:t>
      </w:r>
      <w:r w:rsidR="002F3896" w:rsidRPr="002545F9">
        <w:t xml:space="preserve">ata </w:t>
      </w:r>
      <w:r>
        <w:t>b</w:t>
      </w:r>
      <w:r w:rsidR="002F3896" w:rsidRPr="002545F9">
        <w:t>reach</w:t>
      </w:r>
      <w:bookmarkEnd w:id="238"/>
    </w:p>
    <w:p w:rsidR="002F3896" w:rsidRPr="0043164B" w:rsidRDefault="002F3896" w:rsidP="002F3896">
      <w:pPr>
        <w:autoSpaceDE w:val="0"/>
        <w:autoSpaceDN w:val="0"/>
        <w:adjustRightInd w:val="0"/>
        <w:rPr>
          <w:rFonts w:ascii="Arial" w:hAnsi="Arial" w:cs="Arial"/>
          <w:color w:val="000000"/>
          <w:sz w:val="20"/>
          <w:szCs w:val="20"/>
          <w:lang w:val="en-IE"/>
        </w:rPr>
      </w:pPr>
      <w:r w:rsidRPr="0043164B">
        <w:rPr>
          <w:rFonts w:ascii="Arial" w:hAnsi="Arial" w:cs="Arial"/>
          <w:color w:val="000000"/>
          <w:sz w:val="20"/>
          <w:szCs w:val="20"/>
          <w:lang w:val="en-IE"/>
        </w:rPr>
        <w:t xml:space="preserve">The Legal Aid Board is legally required to notify the Data Protection Commission of a breach </w:t>
      </w:r>
      <w:r w:rsidRPr="0043164B">
        <w:rPr>
          <w:rFonts w:ascii="Arial" w:hAnsi="Arial" w:cs="Arial"/>
          <w:b/>
          <w:color w:val="000000"/>
          <w:sz w:val="20"/>
          <w:szCs w:val="20"/>
          <w:lang w:val="en-IE"/>
        </w:rPr>
        <w:t>without undue delay and within 72 hours</w:t>
      </w:r>
      <w:r w:rsidRPr="0043164B">
        <w:rPr>
          <w:rFonts w:ascii="Arial" w:hAnsi="Arial" w:cs="Arial"/>
          <w:color w:val="000000"/>
          <w:sz w:val="20"/>
          <w:szCs w:val="20"/>
          <w:lang w:val="en-IE"/>
        </w:rPr>
        <w:t xml:space="preserve">. </w:t>
      </w:r>
    </w:p>
    <w:p w:rsidR="002F3896" w:rsidRPr="0043164B" w:rsidRDefault="002F3896" w:rsidP="002F3896">
      <w:pPr>
        <w:autoSpaceDE w:val="0"/>
        <w:autoSpaceDN w:val="0"/>
        <w:adjustRightInd w:val="0"/>
        <w:rPr>
          <w:rFonts w:ascii="Arial" w:hAnsi="Arial" w:cs="Arial"/>
          <w:color w:val="000000"/>
          <w:sz w:val="20"/>
          <w:szCs w:val="20"/>
          <w:lang w:val="en-IE"/>
        </w:rPr>
      </w:pPr>
    </w:p>
    <w:p w:rsidR="002F3896" w:rsidRPr="0043164B" w:rsidRDefault="002F3896" w:rsidP="002F3896">
      <w:pPr>
        <w:autoSpaceDE w:val="0"/>
        <w:autoSpaceDN w:val="0"/>
        <w:adjustRightInd w:val="0"/>
        <w:rPr>
          <w:rFonts w:ascii="Arial" w:hAnsi="Arial" w:cs="Arial"/>
          <w:color w:val="000000"/>
          <w:sz w:val="20"/>
          <w:szCs w:val="20"/>
          <w:lang w:val="en-IE"/>
        </w:rPr>
      </w:pPr>
      <w:r w:rsidRPr="0043164B">
        <w:rPr>
          <w:rFonts w:ascii="Arial" w:hAnsi="Arial" w:cs="Arial"/>
          <w:color w:val="000000"/>
          <w:sz w:val="20"/>
          <w:szCs w:val="20"/>
          <w:lang w:val="en-IE"/>
        </w:rPr>
        <w:t xml:space="preserve">The Data Protection Officer is responsible within the Legal Aid Board for notifying the Data Protection Commission of any breach, this is </w:t>
      </w:r>
      <w:r w:rsidRPr="0043164B">
        <w:rPr>
          <w:rFonts w:ascii="Arial" w:hAnsi="Arial" w:cs="Arial"/>
          <w:b/>
          <w:color w:val="000000"/>
          <w:sz w:val="20"/>
          <w:szCs w:val="20"/>
          <w:lang w:val="en-IE"/>
        </w:rPr>
        <w:t>not the responsibility</w:t>
      </w:r>
      <w:r w:rsidRPr="0043164B">
        <w:rPr>
          <w:rFonts w:ascii="Arial" w:hAnsi="Arial" w:cs="Arial"/>
          <w:color w:val="000000"/>
          <w:sz w:val="20"/>
          <w:szCs w:val="20"/>
          <w:lang w:val="en-IE"/>
        </w:rPr>
        <w:t xml:space="preserve"> of other staff in the Legal Aid Board.</w:t>
      </w:r>
    </w:p>
    <w:p w:rsidR="002F3896" w:rsidRPr="0043164B" w:rsidRDefault="002F3896" w:rsidP="002F3896">
      <w:pPr>
        <w:autoSpaceDE w:val="0"/>
        <w:autoSpaceDN w:val="0"/>
        <w:adjustRightInd w:val="0"/>
        <w:rPr>
          <w:rFonts w:ascii="Arial" w:hAnsi="Arial" w:cs="Arial"/>
          <w:color w:val="000000"/>
          <w:sz w:val="20"/>
          <w:szCs w:val="20"/>
          <w:lang w:val="en-IE"/>
        </w:rPr>
      </w:pPr>
    </w:p>
    <w:p w:rsidR="002F3896" w:rsidRPr="0043164B" w:rsidRDefault="002F3896" w:rsidP="002F3896">
      <w:pPr>
        <w:autoSpaceDE w:val="0"/>
        <w:autoSpaceDN w:val="0"/>
        <w:adjustRightInd w:val="0"/>
        <w:rPr>
          <w:rFonts w:ascii="Arial" w:hAnsi="Arial" w:cs="Arial"/>
          <w:color w:val="000000"/>
          <w:sz w:val="20"/>
          <w:szCs w:val="20"/>
          <w:lang w:val="en-IE"/>
        </w:rPr>
      </w:pPr>
      <w:r w:rsidRPr="0043164B">
        <w:rPr>
          <w:rFonts w:ascii="Arial" w:hAnsi="Arial" w:cs="Arial"/>
          <w:color w:val="000000"/>
          <w:sz w:val="20"/>
          <w:szCs w:val="20"/>
          <w:lang w:val="en-IE"/>
        </w:rPr>
        <w:t xml:space="preserve">The Data Protection Officer (DPO) will liaise with staff to establish all the necessary details in relation to the breach to notify the Data Protection Commission. The following information should be included when informing the Data Protection Officer of a breach: </w:t>
      </w:r>
    </w:p>
    <w:p w:rsidR="002F3896" w:rsidRPr="0043164B" w:rsidRDefault="002F3896" w:rsidP="002F3896">
      <w:pPr>
        <w:autoSpaceDE w:val="0"/>
        <w:autoSpaceDN w:val="0"/>
        <w:adjustRightInd w:val="0"/>
        <w:rPr>
          <w:rFonts w:ascii="Arial" w:hAnsi="Arial" w:cs="Arial"/>
          <w:color w:val="000000"/>
          <w:sz w:val="20"/>
          <w:szCs w:val="20"/>
          <w:lang w:val="en-IE"/>
        </w:rPr>
      </w:pPr>
    </w:p>
    <w:p w:rsidR="002F3896" w:rsidRPr="002545F9" w:rsidRDefault="002F3896" w:rsidP="00FB3CDE">
      <w:pPr>
        <w:pStyle w:val="ListParagraph"/>
        <w:numPr>
          <w:ilvl w:val="0"/>
          <w:numId w:val="272"/>
        </w:numPr>
        <w:autoSpaceDE w:val="0"/>
        <w:autoSpaceDN w:val="0"/>
        <w:adjustRightInd w:val="0"/>
        <w:spacing w:after="0" w:line="240" w:lineRule="auto"/>
        <w:rPr>
          <w:rFonts w:ascii="Arial" w:hAnsi="Arial" w:cs="Arial"/>
          <w:color w:val="000000"/>
          <w:sz w:val="20"/>
          <w:szCs w:val="20"/>
        </w:rPr>
      </w:pPr>
      <w:r w:rsidRPr="002545F9">
        <w:rPr>
          <w:rFonts w:ascii="Arial" w:hAnsi="Arial" w:cs="Arial"/>
          <w:color w:val="000000"/>
          <w:sz w:val="20"/>
          <w:szCs w:val="20"/>
        </w:rPr>
        <w:t xml:space="preserve">If you have not notified the DPO of the breach within 72 hours, provide an explanation why </w:t>
      </w:r>
    </w:p>
    <w:p w:rsidR="002F3896" w:rsidRPr="002545F9" w:rsidRDefault="002F3896" w:rsidP="00FB3CDE">
      <w:pPr>
        <w:pStyle w:val="ListParagraph"/>
        <w:numPr>
          <w:ilvl w:val="0"/>
          <w:numId w:val="272"/>
        </w:numPr>
        <w:autoSpaceDE w:val="0"/>
        <w:autoSpaceDN w:val="0"/>
        <w:adjustRightInd w:val="0"/>
        <w:spacing w:after="0" w:line="240" w:lineRule="auto"/>
        <w:rPr>
          <w:rFonts w:ascii="Arial" w:hAnsi="Arial" w:cs="Arial"/>
          <w:color w:val="000000"/>
          <w:sz w:val="20"/>
          <w:szCs w:val="20"/>
        </w:rPr>
      </w:pPr>
      <w:r w:rsidRPr="002545F9">
        <w:rPr>
          <w:rFonts w:ascii="Arial" w:hAnsi="Arial" w:cs="Arial"/>
          <w:color w:val="000000"/>
          <w:sz w:val="20"/>
          <w:szCs w:val="20"/>
        </w:rPr>
        <w:t xml:space="preserve">Date and time the breach occurred – and is this an estimate </w:t>
      </w:r>
    </w:p>
    <w:p w:rsidR="002F3896" w:rsidRPr="002545F9" w:rsidRDefault="002F3896" w:rsidP="00FB3CDE">
      <w:pPr>
        <w:pStyle w:val="ListParagraph"/>
        <w:numPr>
          <w:ilvl w:val="0"/>
          <w:numId w:val="272"/>
        </w:numPr>
        <w:autoSpaceDE w:val="0"/>
        <w:autoSpaceDN w:val="0"/>
        <w:adjustRightInd w:val="0"/>
        <w:spacing w:after="0" w:line="240" w:lineRule="auto"/>
        <w:rPr>
          <w:rFonts w:ascii="Arial" w:hAnsi="Arial" w:cs="Arial"/>
          <w:color w:val="000000"/>
          <w:sz w:val="20"/>
          <w:szCs w:val="20"/>
        </w:rPr>
      </w:pPr>
      <w:r w:rsidRPr="002545F9">
        <w:rPr>
          <w:rFonts w:ascii="Arial" w:hAnsi="Arial" w:cs="Arial"/>
          <w:color w:val="000000"/>
          <w:sz w:val="20"/>
          <w:szCs w:val="20"/>
        </w:rPr>
        <w:t xml:space="preserve">Date and time you discovered the breach </w:t>
      </w:r>
    </w:p>
    <w:p w:rsidR="002F3896" w:rsidRPr="002545F9" w:rsidRDefault="002F3896" w:rsidP="00FB3CDE">
      <w:pPr>
        <w:pStyle w:val="ListParagraph"/>
        <w:numPr>
          <w:ilvl w:val="0"/>
          <w:numId w:val="272"/>
        </w:numPr>
        <w:autoSpaceDE w:val="0"/>
        <w:autoSpaceDN w:val="0"/>
        <w:adjustRightInd w:val="0"/>
        <w:spacing w:after="0" w:line="240" w:lineRule="auto"/>
        <w:rPr>
          <w:rFonts w:ascii="Arial" w:hAnsi="Arial" w:cs="Arial"/>
          <w:color w:val="000000"/>
          <w:sz w:val="20"/>
          <w:szCs w:val="20"/>
        </w:rPr>
      </w:pPr>
      <w:r w:rsidRPr="002545F9">
        <w:rPr>
          <w:rFonts w:ascii="Arial" w:hAnsi="Arial" w:cs="Arial"/>
          <w:color w:val="000000"/>
          <w:sz w:val="20"/>
          <w:szCs w:val="20"/>
        </w:rPr>
        <w:t>Did you notify the people affected and if not, why not? (</w:t>
      </w:r>
      <w:r w:rsidRPr="0043164B">
        <w:rPr>
          <w:rFonts w:ascii="Arial" w:hAnsi="Arial" w:cs="Arial"/>
          <w:sz w:val="20"/>
          <w:szCs w:val="20"/>
        </w:rPr>
        <w:t>this includes not only the client but other parties identified in the documents.)</w:t>
      </w:r>
    </w:p>
    <w:p w:rsidR="002F3896" w:rsidRPr="002545F9" w:rsidRDefault="002F3896" w:rsidP="00FB3CDE">
      <w:pPr>
        <w:pStyle w:val="ListParagraph"/>
        <w:numPr>
          <w:ilvl w:val="0"/>
          <w:numId w:val="272"/>
        </w:numPr>
        <w:autoSpaceDE w:val="0"/>
        <w:autoSpaceDN w:val="0"/>
        <w:adjustRightInd w:val="0"/>
        <w:spacing w:after="0" w:line="240" w:lineRule="auto"/>
        <w:rPr>
          <w:rFonts w:ascii="Arial" w:hAnsi="Arial" w:cs="Arial"/>
          <w:color w:val="000000"/>
          <w:sz w:val="20"/>
          <w:szCs w:val="20"/>
        </w:rPr>
      </w:pPr>
      <w:r w:rsidRPr="002545F9">
        <w:rPr>
          <w:rFonts w:ascii="Arial" w:hAnsi="Arial" w:cs="Arial"/>
          <w:color w:val="000000"/>
          <w:sz w:val="20"/>
          <w:szCs w:val="20"/>
        </w:rPr>
        <w:t xml:space="preserve">Is the breach ongoing? </w:t>
      </w:r>
    </w:p>
    <w:p w:rsidR="002F3896" w:rsidRPr="002545F9" w:rsidRDefault="002F3896" w:rsidP="00FB3CDE">
      <w:pPr>
        <w:pStyle w:val="ListParagraph"/>
        <w:numPr>
          <w:ilvl w:val="0"/>
          <w:numId w:val="272"/>
        </w:numPr>
        <w:autoSpaceDE w:val="0"/>
        <w:autoSpaceDN w:val="0"/>
        <w:adjustRightInd w:val="0"/>
        <w:spacing w:after="0" w:line="240" w:lineRule="auto"/>
        <w:rPr>
          <w:rFonts w:ascii="Arial" w:hAnsi="Arial" w:cs="Arial"/>
          <w:color w:val="000000"/>
          <w:sz w:val="20"/>
          <w:szCs w:val="20"/>
        </w:rPr>
      </w:pPr>
      <w:r w:rsidRPr="002545F9">
        <w:rPr>
          <w:rFonts w:ascii="Arial" w:hAnsi="Arial" w:cs="Arial"/>
          <w:color w:val="000000"/>
          <w:sz w:val="20"/>
          <w:szCs w:val="20"/>
        </w:rPr>
        <w:t xml:space="preserve">Explain the nature of the breach and how it occurred </w:t>
      </w:r>
    </w:p>
    <w:p w:rsidR="002F3896" w:rsidRPr="002545F9" w:rsidRDefault="002F3896" w:rsidP="00FB3CDE">
      <w:pPr>
        <w:pStyle w:val="ListParagraph"/>
        <w:numPr>
          <w:ilvl w:val="0"/>
          <w:numId w:val="272"/>
        </w:numPr>
        <w:autoSpaceDE w:val="0"/>
        <w:autoSpaceDN w:val="0"/>
        <w:adjustRightInd w:val="0"/>
        <w:spacing w:after="0" w:line="240" w:lineRule="auto"/>
        <w:rPr>
          <w:rFonts w:ascii="Arial" w:hAnsi="Arial" w:cs="Arial"/>
          <w:color w:val="000000"/>
          <w:sz w:val="20"/>
          <w:szCs w:val="20"/>
        </w:rPr>
      </w:pPr>
      <w:r w:rsidRPr="002545F9">
        <w:rPr>
          <w:rFonts w:ascii="Arial" w:hAnsi="Arial" w:cs="Arial"/>
          <w:color w:val="000000"/>
          <w:sz w:val="20"/>
          <w:szCs w:val="20"/>
        </w:rPr>
        <w:t xml:space="preserve">Is any of the following information disclosed </w:t>
      </w:r>
    </w:p>
    <w:p w:rsidR="002F3896" w:rsidRPr="002545F9" w:rsidRDefault="002F3896" w:rsidP="00FB3CDE">
      <w:pPr>
        <w:pStyle w:val="ListParagraph"/>
        <w:numPr>
          <w:ilvl w:val="0"/>
          <w:numId w:val="272"/>
        </w:numPr>
        <w:autoSpaceDE w:val="0"/>
        <w:autoSpaceDN w:val="0"/>
        <w:adjustRightInd w:val="0"/>
        <w:spacing w:after="0" w:line="240" w:lineRule="auto"/>
        <w:rPr>
          <w:rFonts w:ascii="Arial" w:hAnsi="Arial" w:cs="Arial"/>
          <w:color w:val="000000"/>
          <w:sz w:val="20"/>
          <w:szCs w:val="20"/>
        </w:rPr>
      </w:pPr>
      <w:r w:rsidRPr="002545F9">
        <w:rPr>
          <w:rFonts w:ascii="Arial" w:hAnsi="Arial" w:cs="Arial"/>
          <w:color w:val="000000"/>
          <w:sz w:val="20"/>
          <w:szCs w:val="20"/>
        </w:rPr>
        <w:t xml:space="preserve">Name, PPSN, contact details, date of birth, passport, driving licence (or other national id card), location data, economic or financial data, criminal convictions, offences or security measures? </w:t>
      </w:r>
    </w:p>
    <w:p w:rsidR="002F3896" w:rsidRPr="002545F9" w:rsidRDefault="002F3896" w:rsidP="00FB3CDE">
      <w:pPr>
        <w:pStyle w:val="ListParagraph"/>
        <w:numPr>
          <w:ilvl w:val="0"/>
          <w:numId w:val="272"/>
        </w:numPr>
        <w:autoSpaceDE w:val="0"/>
        <w:autoSpaceDN w:val="0"/>
        <w:adjustRightInd w:val="0"/>
        <w:spacing w:after="0" w:line="240" w:lineRule="auto"/>
        <w:rPr>
          <w:rFonts w:ascii="Arial" w:hAnsi="Arial" w:cs="Arial"/>
          <w:color w:val="000000"/>
          <w:sz w:val="20"/>
          <w:szCs w:val="20"/>
        </w:rPr>
      </w:pPr>
      <w:r w:rsidRPr="002545F9">
        <w:rPr>
          <w:rFonts w:ascii="Arial" w:hAnsi="Arial" w:cs="Arial"/>
          <w:color w:val="000000"/>
          <w:sz w:val="20"/>
          <w:szCs w:val="20"/>
        </w:rPr>
        <w:t>Any other details of data released additional to question 8</w:t>
      </w:r>
    </w:p>
    <w:p w:rsidR="002F3896" w:rsidRPr="002545F9" w:rsidRDefault="002F3896" w:rsidP="00FB3CDE">
      <w:pPr>
        <w:pStyle w:val="ListParagraph"/>
        <w:numPr>
          <w:ilvl w:val="0"/>
          <w:numId w:val="272"/>
        </w:numPr>
        <w:autoSpaceDE w:val="0"/>
        <w:autoSpaceDN w:val="0"/>
        <w:adjustRightInd w:val="0"/>
        <w:spacing w:after="0" w:line="240" w:lineRule="auto"/>
        <w:rPr>
          <w:rFonts w:ascii="Arial" w:hAnsi="Arial" w:cs="Arial"/>
          <w:color w:val="000000"/>
          <w:sz w:val="20"/>
          <w:szCs w:val="20"/>
        </w:rPr>
      </w:pPr>
      <w:r w:rsidRPr="002545F9">
        <w:rPr>
          <w:rFonts w:ascii="Arial" w:hAnsi="Arial" w:cs="Arial"/>
          <w:color w:val="000000"/>
          <w:sz w:val="20"/>
          <w:szCs w:val="20"/>
        </w:rPr>
        <w:t>Do the documents contain any of the following sensitive data?</w:t>
      </w:r>
    </w:p>
    <w:p w:rsidR="002F3896" w:rsidRPr="002545F9" w:rsidRDefault="002F3896" w:rsidP="002F3896">
      <w:pPr>
        <w:pStyle w:val="ListParagraph"/>
        <w:autoSpaceDE w:val="0"/>
        <w:autoSpaceDN w:val="0"/>
        <w:adjustRightInd w:val="0"/>
        <w:spacing w:after="0" w:line="240" w:lineRule="auto"/>
        <w:rPr>
          <w:rFonts w:ascii="Arial" w:hAnsi="Arial" w:cs="Arial"/>
          <w:color w:val="000000"/>
          <w:sz w:val="20"/>
          <w:szCs w:val="20"/>
        </w:rPr>
      </w:pPr>
      <w:r w:rsidRPr="002545F9">
        <w:rPr>
          <w:rFonts w:ascii="Arial" w:hAnsi="Arial" w:cs="Arial"/>
          <w:color w:val="000000"/>
          <w:sz w:val="20"/>
          <w:szCs w:val="20"/>
        </w:rPr>
        <w:lastRenderedPageBreak/>
        <w:t xml:space="preserve">Data relating to race or ethnicity, religious or philosophical beliefs, political opinions, trade union membership, sex life data, genetics, health, genetic or biometric data? If unknown please specify. </w:t>
      </w:r>
    </w:p>
    <w:p w:rsidR="002F3896" w:rsidRPr="0043164B" w:rsidRDefault="002F3896" w:rsidP="00FB3CDE">
      <w:pPr>
        <w:pStyle w:val="ListParagraph"/>
        <w:numPr>
          <w:ilvl w:val="0"/>
          <w:numId w:val="272"/>
        </w:numPr>
        <w:spacing w:after="0" w:line="240" w:lineRule="auto"/>
        <w:ind w:left="714" w:hanging="357"/>
        <w:rPr>
          <w:rFonts w:ascii="Arial" w:hAnsi="Arial" w:cs="Arial"/>
          <w:sz w:val="20"/>
          <w:szCs w:val="20"/>
        </w:rPr>
      </w:pPr>
      <w:r w:rsidRPr="0043164B">
        <w:rPr>
          <w:rFonts w:ascii="Arial" w:hAnsi="Arial" w:cs="Arial"/>
          <w:sz w:val="20"/>
          <w:szCs w:val="20"/>
        </w:rPr>
        <w:t xml:space="preserve">How many people are affected - Is there personal data of others in the documents involved? (for example spouse/children named)? </w:t>
      </w:r>
    </w:p>
    <w:p w:rsidR="002F3896" w:rsidRPr="002545F9" w:rsidRDefault="002F3896" w:rsidP="00FB3CDE">
      <w:pPr>
        <w:pStyle w:val="ListParagraph"/>
        <w:numPr>
          <w:ilvl w:val="0"/>
          <w:numId w:val="272"/>
        </w:numPr>
        <w:autoSpaceDE w:val="0"/>
        <w:autoSpaceDN w:val="0"/>
        <w:adjustRightInd w:val="0"/>
        <w:spacing w:after="0" w:line="240" w:lineRule="auto"/>
        <w:rPr>
          <w:rFonts w:ascii="Arial" w:hAnsi="Arial" w:cs="Arial"/>
          <w:color w:val="000000"/>
          <w:sz w:val="20"/>
          <w:szCs w:val="20"/>
        </w:rPr>
      </w:pPr>
      <w:r w:rsidRPr="002545F9">
        <w:rPr>
          <w:rFonts w:ascii="Arial" w:hAnsi="Arial" w:cs="Arial"/>
          <w:color w:val="000000"/>
          <w:sz w:val="20"/>
          <w:szCs w:val="20"/>
        </w:rPr>
        <w:t>Does the breach relate to vulnerable people?</w:t>
      </w:r>
    </w:p>
    <w:p w:rsidR="002F3896" w:rsidRPr="0043164B" w:rsidRDefault="002F3896" w:rsidP="00FB3CDE">
      <w:pPr>
        <w:pStyle w:val="ListParagraph"/>
        <w:numPr>
          <w:ilvl w:val="0"/>
          <w:numId w:val="272"/>
        </w:numPr>
        <w:spacing w:after="0" w:line="240" w:lineRule="auto"/>
        <w:ind w:left="714" w:hanging="357"/>
        <w:rPr>
          <w:rFonts w:ascii="Arial" w:hAnsi="Arial" w:cs="Arial"/>
          <w:sz w:val="20"/>
          <w:szCs w:val="20"/>
        </w:rPr>
      </w:pPr>
      <w:r w:rsidRPr="0043164B">
        <w:rPr>
          <w:rFonts w:ascii="Arial" w:hAnsi="Arial" w:cs="Arial"/>
          <w:sz w:val="20"/>
          <w:szCs w:val="20"/>
        </w:rPr>
        <w:t>How many documents are in involved in the breach? The general nature of the documents</w:t>
      </w:r>
    </w:p>
    <w:p w:rsidR="002F3896" w:rsidRPr="0043164B" w:rsidRDefault="002F3896" w:rsidP="00FB3CDE">
      <w:pPr>
        <w:pStyle w:val="ListParagraph"/>
        <w:numPr>
          <w:ilvl w:val="0"/>
          <w:numId w:val="272"/>
        </w:numPr>
        <w:spacing w:after="0" w:line="240" w:lineRule="auto"/>
        <w:ind w:left="714" w:hanging="357"/>
        <w:rPr>
          <w:rFonts w:ascii="Arial" w:hAnsi="Arial" w:cs="Arial"/>
          <w:sz w:val="20"/>
          <w:szCs w:val="20"/>
        </w:rPr>
      </w:pPr>
      <w:r w:rsidRPr="0043164B">
        <w:rPr>
          <w:rFonts w:ascii="Arial" w:hAnsi="Arial" w:cs="Arial"/>
          <w:sz w:val="20"/>
          <w:szCs w:val="20"/>
        </w:rPr>
        <w:t>Does the breach involve data maintained for the prevention, detection, investigation, prosecution of criminal offences or the execution of criminal penalties in the State?</w:t>
      </w:r>
    </w:p>
    <w:p w:rsidR="002F3896" w:rsidRPr="0043164B" w:rsidRDefault="002F3896" w:rsidP="00FB3CDE">
      <w:pPr>
        <w:pStyle w:val="ListParagraph"/>
        <w:numPr>
          <w:ilvl w:val="0"/>
          <w:numId w:val="272"/>
        </w:numPr>
        <w:spacing w:after="0" w:line="240" w:lineRule="auto"/>
        <w:ind w:left="714" w:hanging="357"/>
        <w:rPr>
          <w:rFonts w:ascii="Arial" w:hAnsi="Arial" w:cs="Arial"/>
          <w:sz w:val="20"/>
          <w:szCs w:val="20"/>
        </w:rPr>
      </w:pPr>
      <w:r w:rsidRPr="0043164B">
        <w:rPr>
          <w:rFonts w:ascii="Arial" w:hAnsi="Arial" w:cs="Arial"/>
          <w:sz w:val="20"/>
          <w:szCs w:val="20"/>
        </w:rPr>
        <w:t>Have you take any steps, additional to notification, to address the breach?</w:t>
      </w:r>
    </w:p>
    <w:p w:rsidR="002F3896" w:rsidRPr="0043164B" w:rsidRDefault="002F3896" w:rsidP="00FB3CDE">
      <w:pPr>
        <w:pStyle w:val="ListParagraph"/>
        <w:numPr>
          <w:ilvl w:val="0"/>
          <w:numId w:val="272"/>
        </w:numPr>
        <w:spacing w:after="0" w:line="240" w:lineRule="auto"/>
        <w:ind w:left="714" w:hanging="357"/>
        <w:rPr>
          <w:rFonts w:ascii="Arial" w:hAnsi="Arial" w:cs="Arial"/>
          <w:sz w:val="20"/>
          <w:szCs w:val="20"/>
        </w:rPr>
      </w:pPr>
      <w:r w:rsidRPr="0043164B">
        <w:rPr>
          <w:rFonts w:ascii="Arial" w:hAnsi="Arial" w:cs="Arial"/>
          <w:sz w:val="20"/>
          <w:szCs w:val="20"/>
        </w:rPr>
        <w:t xml:space="preserve">What internal controls are in place within your office to minimise breaches occurring </w:t>
      </w:r>
    </w:p>
    <w:p w:rsidR="002F3896" w:rsidRPr="0043164B" w:rsidRDefault="002F3896" w:rsidP="00FB3CDE">
      <w:pPr>
        <w:pStyle w:val="ListParagraph"/>
        <w:numPr>
          <w:ilvl w:val="0"/>
          <w:numId w:val="272"/>
        </w:numPr>
        <w:spacing w:after="0" w:line="240" w:lineRule="auto"/>
        <w:ind w:left="714" w:hanging="357"/>
        <w:rPr>
          <w:rFonts w:ascii="Arial" w:hAnsi="Arial" w:cs="Arial"/>
          <w:sz w:val="20"/>
          <w:szCs w:val="20"/>
        </w:rPr>
      </w:pPr>
      <w:r w:rsidRPr="0043164B">
        <w:rPr>
          <w:rFonts w:ascii="Arial" w:hAnsi="Arial" w:cs="Arial"/>
          <w:sz w:val="20"/>
          <w:szCs w:val="20"/>
        </w:rPr>
        <w:t xml:space="preserve">Have you secured or retrieved the data? </w:t>
      </w:r>
    </w:p>
    <w:p w:rsidR="002F3896" w:rsidRPr="0043164B" w:rsidRDefault="002F3896" w:rsidP="00FB3CDE">
      <w:pPr>
        <w:pStyle w:val="ListParagraph"/>
        <w:numPr>
          <w:ilvl w:val="0"/>
          <w:numId w:val="272"/>
        </w:numPr>
        <w:spacing w:after="0" w:line="240" w:lineRule="auto"/>
        <w:ind w:left="714" w:hanging="357"/>
        <w:rPr>
          <w:rFonts w:ascii="Arial" w:hAnsi="Arial" w:cs="Arial"/>
          <w:sz w:val="20"/>
          <w:szCs w:val="20"/>
        </w:rPr>
      </w:pPr>
      <w:r w:rsidRPr="0043164B">
        <w:rPr>
          <w:rFonts w:ascii="Arial" w:hAnsi="Arial" w:cs="Arial"/>
          <w:sz w:val="20"/>
          <w:szCs w:val="20"/>
        </w:rPr>
        <w:t>If retrieval is possible and has not occurred, explain why.</w:t>
      </w:r>
    </w:p>
    <w:p w:rsidR="002F3896" w:rsidRPr="0043164B" w:rsidRDefault="002F3896" w:rsidP="002F3896">
      <w:pPr>
        <w:autoSpaceDE w:val="0"/>
        <w:autoSpaceDN w:val="0"/>
        <w:adjustRightInd w:val="0"/>
        <w:rPr>
          <w:rFonts w:ascii="Arial" w:hAnsi="Arial" w:cs="Arial"/>
          <w:color w:val="000000"/>
          <w:sz w:val="20"/>
          <w:szCs w:val="20"/>
          <w:lang w:val="en-IE"/>
        </w:rPr>
      </w:pPr>
    </w:p>
    <w:p w:rsidR="002F3896" w:rsidRPr="0043164B" w:rsidRDefault="002F3896" w:rsidP="002F3896">
      <w:pPr>
        <w:autoSpaceDE w:val="0"/>
        <w:autoSpaceDN w:val="0"/>
        <w:adjustRightInd w:val="0"/>
        <w:rPr>
          <w:rFonts w:ascii="Arial" w:hAnsi="Arial" w:cs="Arial"/>
          <w:color w:val="000000"/>
          <w:sz w:val="20"/>
          <w:szCs w:val="20"/>
          <w:lang w:val="en-IE"/>
        </w:rPr>
      </w:pPr>
      <w:r w:rsidRPr="0043164B">
        <w:rPr>
          <w:rFonts w:ascii="Arial" w:hAnsi="Arial" w:cs="Arial"/>
          <w:color w:val="000000"/>
          <w:sz w:val="20"/>
          <w:szCs w:val="20"/>
          <w:lang w:val="en-IE"/>
        </w:rPr>
        <w:t xml:space="preserve">If it is not possible to provide the above information immediately, inform the DPO of this. </w:t>
      </w:r>
    </w:p>
    <w:p w:rsidR="002F3896" w:rsidRPr="0043164B" w:rsidRDefault="002F3896" w:rsidP="002F3896">
      <w:pPr>
        <w:autoSpaceDE w:val="0"/>
        <w:autoSpaceDN w:val="0"/>
        <w:adjustRightInd w:val="0"/>
        <w:rPr>
          <w:rFonts w:ascii="Arial" w:hAnsi="Arial" w:cs="Arial"/>
          <w:color w:val="000000"/>
          <w:sz w:val="20"/>
          <w:szCs w:val="20"/>
          <w:lang w:val="en-IE"/>
        </w:rPr>
      </w:pPr>
    </w:p>
    <w:p w:rsidR="0091439D" w:rsidRDefault="0091439D" w:rsidP="0091439D">
      <w:pPr>
        <w:rPr>
          <w:rFonts w:ascii="Arial" w:hAnsi="Arial" w:cs="Arial"/>
          <w:sz w:val="20"/>
          <w:szCs w:val="20"/>
        </w:rPr>
      </w:pPr>
      <w:r w:rsidRPr="002D4A7A">
        <w:rPr>
          <w:rFonts w:ascii="Arial" w:hAnsi="Arial" w:cs="Arial"/>
          <w:sz w:val="20"/>
          <w:szCs w:val="20"/>
        </w:rPr>
        <w:t xml:space="preserve">The Legal Aid Board is legally required, in some, but not all circumstances to </w:t>
      </w:r>
      <w:r w:rsidRPr="002D4A7A">
        <w:rPr>
          <w:rFonts w:ascii="Arial" w:hAnsi="Arial" w:cs="Arial"/>
          <w:b/>
          <w:sz w:val="20"/>
          <w:szCs w:val="20"/>
        </w:rPr>
        <w:t>notify the person whose data has been breached</w:t>
      </w:r>
      <w:r w:rsidRPr="002D4A7A">
        <w:rPr>
          <w:rFonts w:ascii="Arial" w:hAnsi="Arial" w:cs="Arial"/>
          <w:sz w:val="20"/>
          <w:szCs w:val="20"/>
        </w:rPr>
        <w:t>. The Data Protection Officer in the Legal Aid Board will advise as to whether the person needs to be notified. Where notification to the person is necessary, this should be done in writing and without undue delay.</w:t>
      </w:r>
    </w:p>
    <w:p w:rsidR="0091439D" w:rsidRPr="002D4A7A" w:rsidRDefault="0091439D" w:rsidP="0091439D">
      <w:pPr>
        <w:rPr>
          <w:rFonts w:ascii="Arial" w:hAnsi="Arial" w:cs="Arial"/>
          <w:sz w:val="20"/>
          <w:szCs w:val="20"/>
        </w:rPr>
      </w:pPr>
    </w:p>
    <w:p w:rsidR="0091439D" w:rsidRPr="002D4A7A" w:rsidRDefault="0091439D" w:rsidP="0091439D">
      <w:pPr>
        <w:rPr>
          <w:rFonts w:ascii="Arial" w:hAnsi="Arial" w:cs="Arial"/>
          <w:sz w:val="20"/>
          <w:szCs w:val="20"/>
        </w:rPr>
      </w:pPr>
      <w:r w:rsidRPr="002D4A7A">
        <w:rPr>
          <w:rFonts w:ascii="Arial" w:hAnsi="Arial" w:cs="Arial"/>
          <w:sz w:val="20"/>
          <w:szCs w:val="20"/>
        </w:rPr>
        <w:t xml:space="preserve">Legal Aid Board staff in the section/unit/office who are responsible for the breach are responsible for notifying the person whose data has been breached. A template notification letter is available on the Data Protection tab on </w:t>
      </w:r>
      <w:proofErr w:type="spellStart"/>
      <w:r w:rsidRPr="002D4A7A">
        <w:rPr>
          <w:rFonts w:ascii="Arial" w:hAnsi="Arial" w:cs="Arial"/>
          <w:sz w:val="20"/>
          <w:szCs w:val="20"/>
        </w:rPr>
        <w:t>iLAB</w:t>
      </w:r>
      <w:proofErr w:type="spellEnd"/>
      <w:r w:rsidRPr="002D4A7A">
        <w:rPr>
          <w:rFonts w:ascii="Arial" w:hAnsi="Arial" w:cs="Arial"/>
          <w:sz w:val="20"/>
          <w:szCs w:val="20"/>
        </w:rPr>
        <w:t>.</w:t>
      </w:r>
    </w:p>
    <w:p w:rsidR="002F3896" w:rsidRPr="0043164B" w:rsidRDefault="002F3896" w:rsidP="002F3896">
      <w:pPr>
        <w:autoSpaceDE w:val="0"/>
        <w:autoSpaceDN w:val="0"/>
        <w:adjustRightInd w:val="0"/>
        <w:rPr>
          <w:rFonts w:ascii="Arial" w:hAnsi="Arial" w:cs="Arial"/>
          <w:color w:val="000000"/>
          <w:sz w:val="20"/>
          <w:szCs w:val="20"/>
          <w:lang w:val="en-IE"/>
        </w:rPr>
      </w:pPr>
    </w:p>
    <w:p w:rsidR="002F3896" w:rsidRPr="0043164B" w:rsidRDefault="002F3896" w:rsidP="0043164B">
      <w:pPr>
        <w:pStyle w:val="Heading3"/>
        <w:rPr>
          <w:i w:val="0"/>
          <w:lang w:eastAsia="en-IE"/>
        </w:rPr>
      </w:pPr>
      <w:bookmarkStart w:id="239" w:name="_Toc524531527"/>
      <w:r w:rsidRPr="0043164B">
        <w:rPr>
          <w:lang w:eastAsia="en-IE"/>
        </w:rPr>
        <w:t xml:space="preserve">Retention and </w:t>
      </w:r>
      <w:r w:rsidR="002545F9">
        <w:rPr>
          <w:lang w:eastAsia="en-IE"/>
        </w:rPr>
        <w:t>d</w:t>
      </w:r>
      <w:r w:rsidRPr="0043164B">
        <w:rPr>
          <w:lang w:eastAsia="en-IE"/>
        </w:rPr>
        <w:t xml:space="preserve">estruction of </w:t>
      </w:r>
      <w:r w:rsidR="002545F9">
        <w:rPr>
          <w:lang w:eastAsia="en-IE"/>
        </w:rPr>
        <w:t>d</w:t>
      </w:r>
      <w:r w:rsidRPr="0043164B">
        <w:rPr>
          <w:lang w:eastAsia="en-IE"/>
        </w:rPr>
        <w:t>ata</w:t>
      </w:r>
      <w:bookmarkEnd w:id="239"/>
    </w:p>
    <w:p w:rsidR="002F3896" w:rsidRPr="0043164B" w:rsidRDefault="002545F9" w:rsidP="002F3896">
      <w:pPr>
        <w:rPr>
          <w:rFonts w:ascii="Arial" w:hAnsi="Arial" w:cs="Arial"/>
          <w:color w:val="000000" w:themeColor="text1"/>
          <w:szCs w:val="20"/>
          <w:lang w:val="en-IE" w:eastAsia="en-IE"/>
        </w:rPr>
      </w:pPr>
      <w:r>
        <w:rPr>
          <w:rFonts w:ascii="Arial" w:hAnsi="Arial" w:cs="Arial"/>
          <w:color w:val="000000" w:themeColor="text1"/>
          <w:sz w:val="20"/>
          <w:szCs w:val="20"/>
          <w:lang w:val="en-IE" w:eastAsia="en-IE"/>
        </w:rPr>
        <w:t xml:space="preserve">We are </w:t>
      </w:r>
      <w:r w:rsidR="002F3896" w:rsidRPr="0043164B">
        <w:rPr>
          <w:rFonts w:ascii="Arial" w:hAnsi="Arial" w:cs="Arial"/>
          <w:color w:val="000000" w:themeColor="text1"/>
          <w:sz w:val="20"/>
          <w:szCs w:val="20"/>
          <w:lang w:val="en-IE" w:eastAsia="en-IE"/>
        </w:rPr>
        <w:t>committed to keeping data accurate, complete and up-to-date and ha</w:t>
      </w:r>
      <w:r w:rsidR="00F15532">
        <w:rPr>
          <w:rFonts w:ascii="Arial" w:hAnsi="Arial" w:cs="Arial"/>
          <w:color w:val="000000" w:themeColor="text1"/>
          <w:sz w:val="20"/>
          <w:szCs w:val="20"/>
          <w:lang w:val="en-IE" w:eastAsia="en-IE"/>
        </w:rPr>
        <w:t>ve</w:t>
      </w:r>
      <w:r w:rsidR="002F3896" w:rsidRPr="0043164B">
        <w:rPr>
          <w:rFonts w:ascii="Arial" w:hAnsi="Arial" w:cs="Arial"/>
          <w:color w:val="000000" w:themeColor="text1"/>
          <w:sz w:val="20"/>
          <w:szCs w:val="20"/>
          <w:lang w:val="en-IE" w:eastAsia="en-IE"/>
        </w:rPr>
        <w:t xml:space="preserve"> appropriate procedures to assist staff in keeping data up-to-date. </w:t>
      </w:r>
    </w:p>
    <w:p w:rsidR="002F3896" w:rsidRPr="0043164B" w:rsidRDefault="002F3896" w:rsidP="002F3896">
      <w:pPr>
        <w:outlineLvl w:val="2"/>
        <w:rPr>
          <w:rFonts w:ascii="Arial" w:hAnsi="Arial" w:cs="Arial"/>
          <w:b/>
          <w:color w:val="000000" w:themeColor="text1"/>
          <w:szCs w:val="20"/>
          <w:lang w:val="en-IE" w:eastAsia="en-IE"/>
        </w:rPr>
      </w:pPr>
    </w:p>
    <w:p w:rsidR="002F3896" w:rsidRPr="0043164B" w:rsidRDefault="002F3896" w:rsidP="002F3896">
      <w:pPr>
        <w:outlineLvl w:val="2"/>
        <w:rPr>
          <w:rFonts w:ascii="Arial" w:hAnsi="Arial" w:cs="Arial"/>
          <w:i/>
          <w:color w:val="000000" w:themeColor="text1"/>
          <w:sz w:val="20"/>
          <w:szCs w:val="20"/>
          <w:lang w:val="en-IE" w:eastAsia="en-IE"/>
        </w:rPr>
      </w:pPr>
      <w:bookmarkStart w:id="240" w:name="_Toc524439568"/>
      <w:bookmarkStart w:id="241" w:name="_Toc524439839"/>
      <w:bookmarkStart w:id="242" w:name="_Toc524440218"/>
      <w:bookmarkStart w:id="243" w:name="_Toc524447547"/>
      <w:bookmarkStart w:id="244" w:name="_Toc524531377"/>
      <w:bookmarkStart w:id="245" w:name="_Toc524531528"/>
      <w:r w:rsidRPr="0043164B">
        <w:rPr>
          <w:rFonts w:ascii="Arial" w:hAnsi="Arial" w:cs="Arial"/>
          <w:color w:val="000000" w:themeColor="text1"/>
          <w:sz w:val="20"/>
          <w:szCs w:val="20"/>
          <w:lang w:val="en-IE" w:eastAsia="en-IE"/>
        </w:rPr>
        <w:t xml:space="preserve">For guidance on </w:t>
      </w:r>
      <w:r w:rsidR="002545F9">
        <w:rPr>
          <w:rFonts w:ascii="Arial" w:hAnsi="Arial" w:cs="Arial"/>
          <w:color w:val="000000" w:themeColor="text1"/>
          <w:sz w:val="20"/>
          <w:szCs w:val="20"/>
          <w:lang w:val="en-IE" w:eastAsia="en-IE"/>
        </w:rPr>
        <w:t xml:space="preserve">our </w:t>
      </w:r>
      <w:r w:rsidRPr="0043164B">
        <w:rPr>
          <w:rFonts w:ascii="Arial" w:hAnsi="Arial" w:cs="Arial"/>
          <w:color w:val="000000" w:themeColor="text1"/>
          <w:sz w:val="20"/>
          <w:szCs w:val="20"/>
          <w:lang w:val="en-IE" w:eastAsia="en-IE"/>
        </w:rPr>
        <w:t xml:space="preserve">retention and destruction policies for law centres please see </w:t>
      </w:r>
      <w:bookmarkEnd w:id="240"/>
      <w:bookmarkEnd w:id="241"/>
      <w:bookmarkEnd w:id="242"/>
      <w:bookmarkEnd w:id="243"/>
      <w:bookmarkEnd w:id="244"/>
      <w:bookmarkEnd w:id="245"/>
      <w:r w:rsidR="002545F9">
        <w:rPr>
          <w:rFonts w:ascii="Arial" w:hAnsi="Arial" w:cs="Arial"/>
          <w:color w:val="000000" w:themeColor="text1"/>
          <w:sz w:val="20"/>
          <w:szCs w:val="20"/>
          <w:lang w:val="en-IE" w:eastAsia="en-IE"/>
        </w:rPr>
        <w:t>earlier in this chapter.</w:t>
      </w:r>
    </w:p>
    <w:p w:rsidR="002F3896" w:rsidRPr="0043164B" w:rsidRDefault="002F3896" w:rsidP="002F3896">
      <w:pPr>
        <w:outlineLvl w:val="2"/>
        <w:rPr>
          <w:rFonts w:ascii="Arial" w:hAnsi="Arial" w:cs="Arial"/>
          <w:i/>
          <w:color w:val="000000" w:themeColor="text1"/>
          <w:szCs w:val="20"/>
          <w:lang w:val="en-IE" w:eastAsia="en-IE"/>
        </w:rPr>
      </w:pPr>
    </w:p>
    <w:p w:rsidR="002F3896" w:rsidRPr="0043164B" w:rsidRDefault="002F3896" w:rsidP="0043164B">
      <w:pPr>
        <w:pStyle w:val="Heading3"/>
        <w:rPr>
          <w:i w:val="0"/>
          <w:lang w:eastAsia="en-IE"/>
        </w:rPr>
      </w:pPr>
      <w:bookmarkStart w:id="246" w:name="_Toc524531530"/>
      <w:r w:rsidRPr="0043164B">
        <w:rPr>
          <w:lang w:eastAsia="en-IE"/>
        </w:rPr>
        <w:t xml:space="preserve">Responsibility for </w:t>
      </w:r>
      <w:r w:rsidR="002545F9">
        <w:rPr>
          <w:lang w:eastAsia="en-IE"/>
        </w:rPr>
        <w:t>d</w:t>
      </w:r>
      <w:r w:rsidRPr="0043164B">
        <w:rPr>
          <w:lang w:eastAsia="en-IE"/>
        </w:rPr>
        <w:t xml:space="preserve">ata </w:t>
      </w:r>
      <w:r w:rsidR="002545F9">
        <w:rPr>
          <w:lang w:eastAsia="en-IE"/>
        </w:rPr>
        <w:t>p</w:t>
      </w:r>
      <w:r w:rsidRPr="0043164B">
        <w:rPr>
          <w:lang w:eastAsia="en-IE"/>
        </w:rPr>
        <w:t xml:space="preserve">rotection within the </w:t>
      </w:r>
      <w:bookmarkEnd w:id="246"/>
      <w:r w:rsidR="002545F9">
        <w:rPr>
          <w:lang w:eastAsia="en-IE"/>
        </w:rPr>
        <w:t>Board</w:t>
      </w:r>
    </w:p>
    <w:p w:rsidR="002F3896" w:rsidRPr="0043164B" w:rsidRDefault="002F3896" w:rsidP="002F3896">
      <w:pPr>
        <w:rPr>
          <w:rFonts w:ascii="Arial" w:hAnsi="Arial" w:cs="Arial"/>
          <w:color w:val="000000" w:themeColor="text1"/>
          <w:sz w:val="20"/>
          <w:szCs w:val="20"/>
          <w:lang w:val="en-IE" w:eastAsia="en-IE"/>
        </w:rPr>
      </w:pPr>
      <w:r w:rsidRPr="0043164B">
        <w:rPr>
          <w:rFonts w:ascii="Arial" w:hAnsi="Arial" w:cs="Arial"/>
          <w:color w:val="000000" w:themeColor="text1"/>
          <w:sz w:val="20"/>
          <w:szCs w:val="20"/>
          <w:lang w:val="en-IE" w:eastAsia="en-IE"/>
        </w:rPr>
        <w:t xml:space="preserve">All </w:t>
      </w:r>
      <w:r w:rsidR="002545F9">
        <w:rPr>
          <w:rFonts w:ascii="Arial" w:hAnsi="Arial" w:cs="Arial"/>
          <w:color w:val="000000" w:themeColor="text1"/>
          <w:sz w:val="20"/>
          <w:szCs w:val="20"/>
          <w:lang w:val="en-IE" w:eastAsia="en-IE"/>
        </w:rPr>
        <w:t xml:space="preserve">staff </w:t>
      </w:r>
      <w:r w:rsidRPr="0043164B">
        <w:rPr>
          <w:rFonts w:ascii="Arial" w:hAnsi="Arial" w:cs="Arial"/>
          <w:color w:val="000000" w:themeColor="text1"/>
          <w:sz w:val="20"/>
          <w:szCs w:val="20"/>
          <w:lang w:val="en-IE" w:eastAsia="en-IE"/>
        </w:rPr>
        <w:t xml:space="preserve">who collect and/or control the use of personal data are responsible for compliance with Data Protection legislation. </w:t>
      </w:r>
      <w:r w:rsidR="002545F9">
        <w:rPr>
          <w:rFonts w:ascii="Arial" w:hAnsi="Arial" w:cs="Arial"/>
          <w:color w:val="000000" w:themeColor="text1"/>
          <w:sz w:val="20"/>
          <w:szCs w:val="20"/>
          <w:lang w:val="en-IE" w:eastAsia="en-IE"/>
        </w:rPr>
        <w:t xml:space="preserve">Management </w:t>
      </w:r>
      <w:r w:rsidRPr="0043164B">
        <w:rPr>
          <w:rFonts w:ascii="Arial" w:hAnsi="Arial" w:cs="Arial"/>
          <w:color w:val="000000" w:themeColor="text1"/>
          <w:sz w:val="20"/>
          <w:szCs w:val="20"/>
          <w:lang w:val="en-IE" w:eastAsia="en-IE"/>
        </w:rPr>
        <w:t xml:space="preserve">will provide support, assistance, advice and training to support compliance with the legislation. </w:t>
      </w:r>
      <w:r w:rsidRPr="0043164B">
        <w:rPr>
          <w:rFonts w:ascii="Arial" w:hAnsi="Arial" w:cs="Arial"/>
          <w:b/>
          <w:color w:val="000000" w:themeColor="text1"/>
          <w:sz w:val="20"/>
          <w:szCs w:val="20"/>
          <w:lang w:val="en-IE" w:eastAsia="en-IE"/>
        </w:rPr>
        <w:t>Managers</w:t>
      </w:r>
      <w:r w:rsidRPr="0043164B">
        <w:rPr>
          <w:rFonts w:ascii="Arial" w:hAnsi="Arial" w:cs="Arial"/>
          <w:color w:val="000000" w:themeColor="text1"/>
          <w:sz w:val="20"/>
          <w:szCs w:val="20"/>
          <w:lang w:val="en-IE" w:eastAsia="en-IE"/>
        </w:rPr>
        <w:t xml:space="preserve"> have overall responsibility for ensuring compliance with GDPR in the areas which report to them. </w:t>
      </w:r>
    </w:p>
    <w:p w:rsidR="002F3896" w:rsidRPr="0043164B" w:rsidRDefault="002F3896" w:rsidP="002F3896">
      <w:pPr>
        <w:rPr>
          <w:rFonts w:ascii="Arial" w:hAnsi="Arial" w:cs="Arial"/>
          <w:color w:val="000000" w:themeColor="text1"/>
          <w:sz w:val="20"/>
          <w:szCs w:val="20"/>
          <w:lang w:val="en-IE" w:eastAsia="en-IE"/>
        </w:rPr>
      </w:pPr>
    </w:p>
    <w:p w:rsidR="002F3896" w:rsidRPr="0043164B" w:rsidRDefault="002F3896" w:rsidP="002F3896">
      <w:pPr>
        <w:rPr>
          <w:rFonts w:ascii="Arial" w:hAnsi="Arial" w:cs="Arial"/>
          <w:color w:val="000000" w:themeColor="text1"/>
          <w:sz w:val="20"/>
          <w:szCs w:val="20"/>
          <w:lang w:val="en-IE" w:eastAsia="en-IE"/>
        </w:rPr>
      </w:pPr>
      <w:r w:rsidRPr="0043164B">
        <w:rPr>
          <w:rFonts w:ascii="Arial" w:hAnsi="Arial" w:cs="Arial"/>
          <w:color w:val="000000" w:themeColor="text1"/>
          <w:sz w:val="20"/>
          <w:szCs w:val="20"/>
          <w:lang w:val="en-IE" w:eastAsia="en-IE"/>
        </w:rPr>
        <w:t xml:space="preserve">Personal data should not be accessed without a direct business requirement and it must never be discussed with nor disclosed to any unauthorised third party. </w:t>
      </w:r>
    </w:p>
    <w:p w:rsidR="002F3896" w:rsidRPr="0043164B" w:rsidRDefault="002F3896" w:rsidP="002F3896">
      <w:pPr>
        <w:rPr>
          <w:rFonts w:ascii="Arial" w:hAnsi="Arial" w:cs="Arial"/>
          <w:sz w:val="20"/>
          <w:szCs w:val="20"/>
          <w:lang w:val="en-IE" w:eastAsia="en-IE"/>
        </w:rPr>
      </w:pPr>
    </w:p>
    <w:p w:rsidR="002F3896" w:rsidRPr="0043164B" w:rsidRDefault="002F3896" w:rsidP="002F3896">
      <w:pPr>
        <w:rPr>
          <w:rFonts w:ascii="Arial" w:hAnsi="Arial" w:cs="Arial"/>
          <w:sz w:val="20"/>
          <w:szCs w:val="20"/>
          <w:lang w:val="en-IE" w:eastAsia="en-IE"/>
        </w:rPr>
      </w:pPr>
      <w:r w:rsidRPr="0043164B">
        <w:rPr>
          <w:rFonts w:ascii="Arial" w:hAnsi="Arial" w:cs="Arial"/>
          <w:sz w:val="20"/>
          <w:szCs w:val="20"/>
          <w:lang w:val="en-IE" w:eastAsia="en-IE"/>
        </w:rPr>
        <w:t xml:space="preserve">All staff should familiarise themselves with the provisions of the Data Protection Acts. Further information is available on the website of the Data Protection Commission </w:t>
      </w:r>
      <w:hyperlink r:id="rId89" w:history="1">
        <w:r w:rsidR="002545F9" w:rsidRPr="007859FD">
          <w:rPr>
            <w:rStyle w:val="Hyperlink"/>
            <w:rFonts w:ascii="Arial" w:hAnsi="Arial" w:cs="Arial"/>
            <w:sz w:val="20"/>
            <w:szCs w:val="20"/>
            <w:lang w:val="en-IE"/>
          </w:rPr>
          <w:t>www.dataprotection.ie</w:t>
        </w:r>
      </w:hyperlink>
    </w:p>
    <w:p w:rsidR="002F3896" w:rsidRPr="00102498" w:rsidRDefault="002F3896" w:rsidP="002F3896">
      <w:pPr>
        <w:rPr>
          <w:rFonts w:ascii="Arial" w:hAnsi="Arial" w:cs="Arial"/>
          <w:color w:val="000000" w:themeColor="text1"/>
          <w:sz w:val="20"/>
          <w:szCs w:val="20"/>
          <w:lang w:val="en-IE" w:eastAsia="en-IE"/>
        </w:rPr>
      </w:pPr>
    </w:p>
    <w:p w:rsidR="002F3896" w:rsidRPr="007859FD" w:rsidRDefault="002F3896" w:rsidP="002F3896">
      <w:pPr>
        <w:rPr>
          <w:rFonts w:ascii="Arial" w:hAnsi="Arial" w:cs="Arial"/>
          <w:color w:val="000000" w:themeColor="text1"/>
          <w:sz w:val="20"/>
          <w:szCs w:val="20"/>
          <w:lang w:val="en-IE" w:eastAsia="en-IE"/>
        </w:rPr>
      </w:pPr>
      <w:r w:rsidRPr="00102498">
        <w:rPr>
          <w:rFonts w:ascii="Arial" w:hAnsi="Arial" w:cs="Arial"/>
          <w:color w:val="000000" w:themeColor="text1"/>
          <w:sz w:val="20"/>
          <w:szCs w:val="20"/>
          <w:lang w:val="en-IE" w:eastAsia="en-IE"/>
        </w:rPr>
        <w:t xml:space="preserve">The Board has appointed a Data Protection Officer (DPO) whose role is to assist the Board and its staff in complying with the Data Protection legislation.  The DPO </w:t>
      </w:r>
      <w:r w:rsidR="002545F9">
        <w:rPr>
          <w:rFonts w:ascii="Arial" w:hAnsi="Arial" w:cs="Arial"/>
          <w:color w:val="000000" w:themeColor="text1"/>
          <w:sz w:val="20"/>
          <w:szCs w:val="20"/>
          <w:lang w:val="en-IE" w:eastAsia="en-IE"/>
        </w:rPr>
        <w:t xml:space="preserve">(who is the Assistant Director, Research, Learning, and Development) </w:t>
      </w:r>
      <w:r w:rsidRPr="007859FD">
        <w:rPr>
          <w:rFonts w:ascii="Arial" w:hAnsi="Arial" w:cs="Arial"/>
          <w:color w:val="000000" w:themeColor="text1"/>
          <w:sz w:val="20"/>
          <w:szCs w:val="20"/>
          <w:lang w:val="en-IE" w:eastAsia="en-IE"/>
        </w:rPr>
        <w:t xml:space="preserve">can be contacted via </w:t>
      </w:r>
      <w:hyperlink r:id="rId90" w:history="1">
        <w:r w:rsidRPr="007859FD">
          <w:rPr>
            <w:rStyle w:val="Hyperlink"/>
            <w:rFonts w:ascii="Arial" w:hAnsi="Arial" w:cs="Arial"/>
            <w:sz w:val="20"/>
            <w:szCs w:val="20"/>
            <w:lang w:val="en-IE"/>
          </w:rPr>
          <w:t>dataprotection@legalaidboard.ie</w:t>
        </w:r>
      </w:hyperlink>
      <w:r w:rsidRPr="007859FD">
        <w:rPr>
          <w:rFonts w:ascii="Arial" w:hAnsi="Arial" w:cs="Arial"/>
          <w:color w:val="000000" w:themeColor="text1"/>
          <w:sz w:val="20"/>
          <w:szCs w:val="20"/>
          <w:lang w:val="en-IE"/>
        </w:rPr>
        <w:t xml:space="preserve"> </w:t>
      </w:r>
      <w:r w:rsidRPr="007859FD">
        <w:rPr>
          <w:rFonts w:ascii="Arial" w:hAnsi="Arial" w:cs="Arial"/>
          <w:color w:val="000000" w:themeColor="text1"/>
          <w:sz w:val="20"/>
          <w:szCs w:val="20"/>
          <w:lang w:val="en-IE" w:eastAsia="en-IE"/>
        </w:rPr>
        <w:t xml:space="preserve">or at </w:t>
      </w:r>
    </w:p>
    <w:p w:rsidR="002F3896" w:rsidRPr="007859FD" w:rsidRDefault="002F3896" w:rsidP="002F3896">
      <w:pPr>
        <w:rPr>
          <w:rFonts w:ascii="Arial" w:hAnsi="Arial" w:cs="Arial"/>
          <w:color w:val="000000" w:themeColor="text1"/>
          <w:sz w:val="20"/>
          <w:szCs w:val="20"/>
          <w:lang w:val="en-IE" w:eastAsia="en-IE"/>
        </w:rPr>
      </w:pPr>
    </w:p>
    <w:p w:rsidR="002F3896" w:rsidRPr="007859FD" w:rsidRDefault="002F3896" w:rsidP="007859FD">
      <w:pPr>
        <w:ind w:left="720"/>
        <w:rPr>
          <w:rFonts w:ascii="Arial" w:hAnsi="Arial" w:cs="Arial"/>
          <w:b/>
          <w:color w:val="000000" w:themeColor="text1"/>
          <w:sz w:val="20"/>
          <w:szCs w:val="20"/>
          <w:lang w:val="en-IE" w:eastAsia="en-IE"/>
        </w:rPr>
      </w:pPr>
      <w:r w:rsidRPr="007859FD">
        <w:rPr>
          <w:rFonts w:ascii="Arial" w:hAnsi="Arial" w:cs="Arial"/>
          <w:b/>
          <w:color w:val="000000" w:themeColor="text1"/>
          <w:sz w:val="20"/>
          <w:szCs w:val="20"/>
          <w:lang w:val="en-IE" w:eastAsia="en-IE"/>
        </w:rPr>
        <w:t>Data Protection Officer</w:t>
      </w:r>
    </w:p>
    <w:p w:rsidR="002F3896" w:rsidRPr="007859FD" w:rsidRDefault="002F3896" w:rsidP="007859FD">
      <w:pPr>
        <w:ind w:left="720"/>
        <w:rPr>
          <w:rFonts w:ascii="Arial" w:hAnsi="Arial" w:cs="Arial"/>
          <w:b/>
          <w:color w:val="000000" w:themeColor="text1"/>
          <w:sz w:val="20"/>
          <w:szCs w:val="20"/>
          <w:lang w:val="en-IE" w:eastAsia="en-IE"/>
        </w:rPr>
      </w:pPr>
      <w:r w:rsidRPr="007859FD">
        <w:rPr>
          <w:rFonts w:ascii="Arial" w:hAnsi="Arial" w:cs="Arial"/>
          <w:b/>
          <w:color w:val="000000" w:themeColor="text1"/>
          <w:sz w:val="20"/>
          <w:szCs w:val="20"/>
          <w:lang w:val="en-IE" w:eastAsia="en-IE"/>
        </w:rPr>
        <w:t>Legal Aid Board</w:t>
      </w:r>
    </w:p>
    <w:p w:rsidR="002F3896" w:rsidRPr="007859FD" w:rsidRDefault="002F3896" w:rsidP="007859FD">
      <w:pPr>
        <w:ind w:left="720"/>
        <w:rPr>
          <w:rFonts w:ascii="Arial" w:hAnsi="Arial" w:cs="Arial"/>
          <w:b/>
          <w:color w:val="000000" w:themeColor="text1"/>
          <w:sz w:val="20"/>
          <w:szCs w:val="20"/>
          <w:lang w:val="en-IE" w:eastAsia="en-IE"/>
        </w:rPr>
      </w:pPr>
      <w:r w:rsidRPr="007859FD">
        <w:rPr>
          <w:rFonts w:ascii="Arial" w:hAnsi="Arial" w:cs="Arial"/>
          <w:b/>
          <w:color w:val="000000" w:themeColor="text1"/>
          <w:sz w:val="20"/>
          <w:szCs w:val="20"/>
          <w:lang w:val="en-IE" w:eastAsia="en-IE"/>
        </w:rPr>
        <w:t xml:space="preserve">First Floor, </w:t>
      </w:r>
    </w:p>
    <w:p w:rsidR="002F3896" w:rsidRPr="007859FD" w:rsidRDefault="002F3896" w:rsidP="007859FD">
      <w:pPr>
        <w:ind w:left="720"/>
        <w:rPr>
          <w:rFonts w:ascii="Arial" w:hAnsi="Arial" w:cs="Arial"/>
          <w:b/>
          <w:color w:val="000000" w:themeColor="text1"/>
          <w:sz w:val="20"/>
          <w:szCs w:val="20"/>
          <w:lang w:val="en-IE" w:eastAsia="en-IE"/>
        </w:rPr>
      </w:pPr>
      <w:r w:rsidRPr="007859FD">
        <w:rPr>
          <w:rFonts w:ascii="Arial" w:hAnsi="Arial" w:cs="Arial"/>
          <w:b/>
          <w:color w:val="000000" w:themeColor="text1"/>
          <w:sz w:val="20"/>
          <w:szCs w:val="20"/>
          <w:lang w:val="en-IE" w:eastAsia="en-IE"/>
        </w:rPr>
        <w:t xml:space="preserve">Montague Court, </w:t>
      </w:r>
    </w:p>
    <w:p w:rsidR="002F3896" w:rsidRPr="007859FD" w:rsidRDefault="002F3896" w:rsidP="007859FD">
      <w:pPr>
        <w:ind w:left="720"/>
        <w:rPr>
          <w:rFonts w:ascii="Arial" w:hAnsi="Arial" w:cs="Arial"/>
          <w:b/>
          <w:color w:val="000000" w:themeColor="text1"/>
          <w:sz w:val="20"/>
          <w:szCs w:val="20"/>
          <w:lang w:val="en-IE" w:eastAsia="en-IE"/>
        </w:rPr>
      </w:pPr>
      <w:r w:rsidRPr="007859FD">
        <w:rPr>
          <w:rFonts w:ascii="Arial" w:hAnsi="Arial" w:cs="Arial"/>
          <w:b/>
          <w:color w:val="000000" w:themeColor="text1"/>
          <w:sz w:val="20"/>
          <w:szCs w:val="20"/>
          <w:lang w:val="en-IE" w:eastAsia="en-IE"/>
        </w:rPr>
        <w:t xml:space="preserve">7-11 Montague Street, </w:t>
      </w:r>
    </w:p>
    <w:p w:rsidR="002F3896" w:rsidRPr="007859FD" w:rsidRDefault="002F3896" w:rsidP="007859FD">
      <w:pPr>
        <w:ind w:left="720"/>
        <w:rPr>
          <w:rFonts w:ascii="Arial" w:hAnsi="Arial" w:cs="Arial"/>
          <w:b/>
          <w:color w:val="000000" w:themeColor="text1"/>
          <w:sz w:val="20"/>
          <w:szCs w:val="20"/>
          <w:lang w:val="en-IE" w:eastAsia="en-IE"/>
        </w:rPr>
      </w:pPr>
      <w:r w:rsidRPr="007859FD">
        <w:rPr>
          <w:rFonts w:ascii="Arial" w:hAnsi="Arial" w:cs="Arial"/>
          <w:b/>
          <w:color w:val="000000" w:themeColor="text1"/>
          <w:sz w:val="20"/>
          <w:szCs w:val="20"/>
          <w:lang w:val="en-IE" w:eastAsia="en-IE"/>
        </w:rPr>
        <w:t>Dublin 2.</w:t>
      </w:r>
    </w:p>
    <w:p w:rsidR="002F3896" w:rsidRDefault="002F3896" w:rsidP="002F3896">
      <w:pPr>
        <w:pStyle w:val="Heading3"/>
        <w:rPr>
          <w:szCs w:val="20"/>
          <w:lang w:bidi="hi-IN"/>
        </w:rPr>
      </w:pPr>
    </w:p>
    <w:p w:rsidR="002545F9" w:rsidRDefault="002545F9" w:rsidP="007859FD">
      <w:pPr>
        <w:rPr>
          <w:lang w:bidi="hi-IN"/>
        </w:rPr>
      </w:pPr>
    </w:p>
    <w:p w:rsidR="002545F9" w:rsidRDefault="002545F9" w:rsidP="007859FD">
      <w:pPr>
        <w:rPr>
          <w:lang w:bidi="hi-IN"/>
        </w:rPr>
      </w:pPr>
    </w:p>
    <w:p w:rsidR="002545F9" w:rsidRPr="00024B7F" w:rsidRDefault="002545F9" w:rsidP="007859FD">
      <w:pPr>
        <w:rPr>
          <w:lang w:bidi="hi-IN"/>
        </w:rPr>
      </w:pPr>
    </w:p>
    <w:p w:rsidR="002F3896" w:rsidRPr="007859FD" w:rsidRDefault="002F3896" w:rsidP="007859FD">
      <w:pPr>
        <w:pStyle w:val="Heading3"/>
        <w:rPr>
          <w:i w:val="0"/>
          <w:lang w:bidi="hi-IN"/>
        </w:rPr>
      </w:pPr>
      <w:bookmarkStart w:id="247" w:name="_Toc524531531"/>
      <w:r w:rsidRPr="007859FD">
        <w:rPr>
          <w:lang w:bidi="hi-IN"/>
        </w:rPr>
        <w:t>Data Protection Commission</w:t>
      </w:r>
      <w:bookmarkEnd w:id="247"/>
      <w:r w:rsidRPr="007859FD">
        <w:rPr>
          <w:lang w:bidi="hi-IN"/>
        </w:rPr>
        <w:t xml:space="preserve"> </w:t>
      </w:r>
    </w:p>
    <w:p w:rsidR="002F3896" w:rsidRPr="007859FD" w:rsidRDefault="002F3896" w:rsidP="002F3896">
      <w:pPr>
        <w:autoSpaceDE w:val="0"/>
        <w:autoSpaceDN w:val="0"/>
        <w:adjustRightInd w:val="0"/>
        <w:rPr>
          <w:lang w:val="en-IE" w:bidi="hi-IN"/>
        </w:rPr>
      </w:pPr>
      <w:r w:rsidRPr="007859FD">
        <w:rPr>
          <w:rFonts w:ascii="Arial" w:hAnsi="Arial" w:cs="Arial"/>
          <w:sz w:val="20"/>
          <w:szCs w:val="20"/>
          <w:lang w:val="en-IE" w:eastAsia="en-IE"/>
        </w:rPr>
        <w:t xml:space="preserve">The </w:t>
      </w:r>
      <w:r w:rsidRPr="007859FD">
        <w:rPr>
          <w:rFonts w:ascii="Arial" w:hAnsi="Arial" w:cs="Arial"/>
          <w:b/>
          <w:sz w:val="20"/>
          <w:szCs w:val="20"/>
          <w:lang w:val="en-IE" w:eastAsia="en-IE"/>
        </w:rPr>
        <w:t>Data Protection Act 2018</w:t>
      </w:r>
      <w:r w:rsidRPr="007859FD">
        <w:rPr>
          <w:rFonts w:ascii="Arial" w:hAnsi="Arial" w:cs="Arial"/>
          <w:sz w:val="20"/>
          <w:szCs w:val="20"/>
          <w:lang w:val="en-IE" w:eastAsia="en-IE"/>
        </w:rPr>
        <w:t xml:space="preserve"> </w:t>
      </w:r>
      <w:r w:rsidRPr="007859FD">
        <w:rPr>
          <w:rFonts w:ascii="Arial" w:hAnsi="Arial" w:cs="Arial"/>
          <w:color w:val="000000" w:themeColor="text1"/>
          <w:sz w:val="20"/>
          <w:szCs w:val="20"/>
          <w:lang w:val="en-IE" w:eastAsia="en-IE"/>
        </w:rPr>
        <w:t xml:space="preserve">established a new </w:t>
      </w:r>
      <w:r w:rsidRPr="007859FD">
        <w:rPr>
          <w:rFonts w:ascii="Arial" w:hAnsi="Arial" w:cs="Arial"/>
          <w:sz w:val="20"/>
          <w:szCs w:val="20"/>
          <w:lang w:val="en-IE" w:eastAsia="en-IE"/>
        </w:rPr>
        <w:t>Data Protection Commission</w:t>
      </w:r>
      <w:r w:rsidR="002545F9">
        <w:rPr>
          <w:rFonts w:ascii="Arial" w:hAnsi="Arial" w:cs="Arial"/>
          <w:sz w:val="20"/>
          <w:szCs w:val="20"/>
          <w:lang w:val="en-IE" w:eastAsia="en-IE"/>
        </w:rPr>
        <w:t xml:space="preserve"> (replacing the former Data Protection Commissioner)</w:t>
      </w:r>
      <w:r w:rsidRPr="007859FD">
        <w:rPr>
          <w:rFonts w:ascii="Arial" w:hAnsi="Arial" w:cs="Arial"/>
          <w:sz w:val="20"/>
          <w:szCs w:val="20"/>
          <w:lang w:val="en-IE" w:eastAsia="en-IE"/>
        </w:rPr>
        <w:t xml:space="preserve"> as the State’s data protection authority. </w:t>
      </w:r>
      <w:r w:rsidRPr="007859FD">
        <w:rPr>
          <w:rFonts w:ascii="Arial" w:hAnsi="Arial" w:cs="Arial"/>
          <w:sz w:val="20"/>
          <w:szCs w:val="20"/>
          <w:lang w:val="en-IE"/>
        </w:rPr>
        <w:t xml:space="preserve">The Data </w:t>
      </w:r>
      <w:proofErr w:type="spellStart"/>
      <w:r w:rsidR="002545F9">
        <w:rPr>
          <w:rFonts w:ascii="Arial" w:hAnsi="Arial" w:cs="Arial"/>
          <w:sz w:val="20"/>
          <w:szCs w:val="20"/>
          <w:lang w:val="en-IE"/>
        </w:rPr>
        <w:t>P</w:t>
      </w:r>
      <w:r w:rsidRPr="007859FD">
        <w:rPr>
          <w:rFonts w:ascii="Arial" w:hAnsi="Arial" w:cs="Arial"/>
          <w:sz w:val="20"/>
          <w:szCs w:val="20"/>
          <w:lang w:val="en-IE"/>
        </w:rPr>
        <w:t>protection</w:t>
      </w:r>
      <w:proofErr w:type="spellEnd"/>
      <w:r w:rsidRPr="007859FD">
        <w:rPr>
          <w:rFonts w:ascii="Arial" w:hAnsi="Arial" w:cs="Arial"/>
          <w:sz w:val="20"/>
          <w:szCs w:val="20"/>
          <w:lang w:val="en-IE"/>
        </w:rPr>
        <w:t xml:space="preserve"> Commission may carry out investigations in the form of data audits, including accessing the premises of a controller or processor. </w:t>
      </w:r>
    </w:p>
    <w:p w:rsidR="002F3896" w:rsidRPr="007859FD" w:rsidRDefault="002F3896" w:rsidP="002F3896">
      <w:pPr>
        <w:rPr>
          <w:rFonts w:ascii="Arial" w:hAnsi="Arial" w:cs="Arial"/>
          <w:sz w:val="20"/>
          <w:szCs w:val="20"/>
          <w:lang w:val="en-IE"/>
        </w:rPr>
      </w:pPr>
    </w:p>
    <w:p w:rsidR="002F3896" w:rsidRPr="007859FD" w:rsidRDefault="002545F9" w:rsidP="002F3896">
      <w:pPr>
        <w:rPr>
          <w:rFonts w:ascii="Arial" w:hAnsi="Arial" w:cs="Arial"/>
          <w:b/>
          <w:i/>
          <w:sz w:val="20"/>
          <w:szCs w:val="20"/>
          <w:lang w:val="en-IE"/>
        </w:rPr>
      </w:pPr>
      <w:r>
        <w:rPr>
          <w:rFonts w:ascii="Arial" w:hAnsi="Arial" w:cs="Arial"/>
          <w:sz w:val="20"/>
          <w:szCs w:val="20"/>
          <w:lang w:val="en-IE"/>
        </w:rPr>
        <w:t xml:space="preserve">The Commission </w:t>
      </w:r>
      <w:r w:rsidR="002F3896" w:rsidRPr="007859FD">
        <w:rPr>
          <w:rFonts w:ascii="Arial" w:hAnsi="Arial" w:cs="Arial"/>
          <w:sz w:val="20"/>
          <w:szCs w:val="20"/>
          <w:lang w:val="en-IE"/>
        </w:rPr>
        <w:t>can order an organisation to change their processes, comply with data subject requests, issue warnings as well as commence legal proceedings against a controller or processor.</w:t>
      </w:r>
      <w:r w:rsidR="002F3896" w:rsidRPr="007859FD">
        <w:rPr>
          <w:rFonts w:ascii="Arial" w:hAnsi="Arial" w:cs="Arial"/>
          <w:b/>
          <w:i/>
          <w:sz w:val="20"/>
          <w:szCs w:val="20"/>
          <w:lang w:val="en-IE"/>
        </w:rPr>
        <w:t xml:space="preserve"> </w:t>
      </w:r>
      <w:r w:rsidR="002F3896" w:rsidRPr="007859FD">
        <w:rPr>
          <w:rFonts w:ascii="Arial" w:hAnsi="Arial" w:cs="Arial"/>
          <w:sz w:val="20"/>
          <w:szCs w:val="20"/>
          <w:lang w:val="en-IE" w:eastAsia="en-IE"/>
        </w:rPr>
        <w:t xml:space="preserve">There are different penalties, depending on the importance of the breach that are outlined in the </w:t>
      </w:r>
      <w:r w:rsidRPr="007859FD">
        <w:rPr>
          <w:rFonts w:ascii="Arial" w:hAnsi="Arial" w:cs="Arial"/>
          <w:sz w:val="20"/>
          <w:szCs w:val="20"/>
          <w:lang w:val="en-IE"/>
        </w:rPr>
        <w:t>Data Protection Act 2018</w:t>
      </w:r>
      <w:r w:rsidR="002F3896" w:rsidRPr="007859FD">
        <w:rPr>
          <w:rFonts w:ascii="Arial" w:hAnsi="Arial" w:cs="Arial"/>
          <w:sz w:val="20"/>
          <w:szCs w:val="20"/>
          <w:lang w:val="en-IE" w:eastAsia="en-IE"/>
        </w:rPr>
        <w:t xml:space="preserve">. </w:t>
      </w:r>
    </w:p>
    <w:p w:rsidR="002F3896" w:rsidRPr="007859FD" w:rsidRDefault="002F3896" w:rsidP="002F3896">
      <w:pPr>
        <w:autoSpaceDE w:val="0"/>
        <w:autoSpaceDN w:val="0"/>
        <w:adjustRightInd w:val="0"/>
        <w:rPr>
          <w:rFonts w:ascii="Arial" w:hAnsi="Arial" w:cs="Arial"/>
          <w:color w:val="000000"/>
          <w:sz w:val="20"/>
          <w:szCs w:val="20"/>
          <w:lang w:val="en-IE"/>
        </w:rPr>
      </w:pPr>
    </w:p>
    <w:p w:rsidR="002F3896" w:rsidRPr="007859FD" w:rsidRDefault="002F3896" w:rsidP="002F3896">
      <w:pPr>
        <w:autoSpaceDE w:val="0"/>
        <w:autoSpaceDN w:val="0"/>
        <w:adjustRightInd w:val="0"/>
        <w:rPr>
          <w:rFonts w:ascii="Arial" w:hAnsi="Arial" w:cs="Arial"/>
          <w:color w:val="000000"/>
          <w:sz w:val="20"/>
          <w:szCs w:val="20"/>
          <w:lang w:val="en-IE" w:bidi="hi-IN"/>
        </w:rPr>
      </w:pPr>
      <w:r w:rsidRPr="007859FD">
        <w:rPr>
          <w:rFonts w:ascii="Arial" w:hAnsi="Arial" w:cs="Arial"/>
          <w:color w:val="000000"/>
          <w:sz w:val="20"/>
          <w:szCs w:val="20"/>
          <w:lang w:val="en-IE"/>
        </w:rPr>
        <w:t>A data subject may wish to contact the Data Protection Commission in relation to a data protection issue such as a subject access request or a data breach. Applicants may raise a query</w:t>
      </w:r>
      <w:r w:rsidRPr="007859FD">
        <w:rPr>
          <w:rFonts w:ascii="Arial" w:hAnsi="Arial" w:cs="Arial"/>
          <w:color w:val="000000"/>
          <w:sz w:val="20"/>
          <w:szCs w:val="20"/>
          <w:lang w:val="en-IE" w:bidi="hi-IN"/>
        </w:rPr>
        <w:t xml:space="preserve"> through the Commission’s </w:t>
      </w:r>
      <w:r w:rsidR="002545F9" w:rsidRPr="007859FD">
        <w:rPr>
          <w:rFonts w:ascii="Arial" w:hAnsi="Arial" w:cs="Arial"/>
          <w:sz w:val="20"/>
          <w:szCs w:val="20"/>
          <w:lang w:val="en-IE"/>
        </w:rPr>
        <w:t>website</w:t>
      </w:r>
      <w:r w:rsidRPr="007859FD">
        <w:rPr>
          <w:rFonts w:ascii="Arial" w:hAnsi="Arial" w:cs="Arial"/>
          <w:color w:val="000000"/>
          <w:sz w:val="20"/>
          <w:szCs w:val="20"/>
          <w:lang w:val="en-IE" w:bidi="hi-IN"/>
        </w:rPr>
        <w:t>, or write to:</w:t>
      </w:r>
    </w:p>
    <w:p w:rsidR="002F3896" w:rsidRPr="007859FD" w:rsidRDefault="002F3896" w:rsidP="002F3896">
      <w:pPr>
        <w:autoSpaceDE w:val="0"/>
        <w:autoSpaceDN w:val="0"/>
        <w:adjustRightInd w:val="0"/>
        <w:rPr>
          <w:rFonts w:ascii="Arial" w:hAnsi="Arial" w:cs="Arial"/>
          <w:color w:val="000000"/>
          <w:sz w:val="20"/>
          <w:szCs w:val="20"/>
          <w:lang w:val="en-IE" w:bidi="hi-IN"/>
        </w:rPr>
      </w:pPr>
    </w:p>
    <w:p w:rsidR="002F3896" w:rsidRPr="007859FD" w:rsidRDefault="002F3896" w:rsidP="007859FD">
      <w:pPr>
        <w:ind w:left="720"/>
        <w:rPr>
          <w:rFonts w:ascii="Arial" w:hAnsi="Arial" w:cs="Arial"/>
          <w:b/>
          <w:sz w:val="20"/>
          <w:szCs w:val="20"/>
          <w:lang w:val="en-IE" w:eastAsia="en-IE"/>
        </w:rPr>
      </w:pPr>
      <w:r w:rsidRPr="007859FD">
        <w:rPr>
          <w:rFonts w:ascii="Arial" w:hAnsi="Arial" w:cs="Arial"/>
          <w:b/>
          <w:bCs/>
          <w:sz w:val="20"/>
          <w:szCs w:val="20"/>
          <w:lang w:val="en-IE" w:eastAsia="en-IE"/>
        </w:rPr>
        <w:t>Data Protection Commission</w:t>
      </w:r>
      <w:r w:rsidRPr="007859FD">
        <w:rPr>
          <w:rFonts w:ascii="Arial" w:hAnsi="Arial" w:cs="Arial"/>
          <w:b/>
          <w:sz w:val="20"/>
          <w:szCs w:val="20"/>
          <w:lang w:val="en-IE" w:eastAsia="en-IE"/>
        </w:rPr>
        <w:t xml:space="preserve"> </w:t>
      </w:r>
    </w:p>
    <w:p w:rsidR="002F3896" w:rsidRPr="007859FD" w:rsidRDefault="002F3896" w:rsidP="007859FD">
      <w:pPr>
        <w:ind w:left="720"/>
        <w:rPr>
          <w:rFonts w:ascii="Arial" w:hAnsi="Arial" w:cs="Arial"/>
          <w:b/>
          <w:sz w:val="20"/>
          <w:szCs w:val="20"/>
          <w:lang w:val="en-IE" w:eastAsia="en-IE"/>
        </w:rPr>
      </w:pPr>
      <w:r w:rsidRPr="007859FD">
        <w:rPr>
          <w:rFonts w:ascii="Arial" w:hAnsi="Arial" w:cs="Arial"/>
          <w:b/>
          <w:sz w:val="20"/>
          <w:szCs w:val="20"/>
          <w:lang w:val="en-IE" w:eastAsia="en-IE"/>
        </w:rPr>
        <w:t>Canal House</w:t>
      </w:r>
      <w:r w:rsidRPr="007859FD">
        <w:rPr>
          <w:rFonts w:ascii="Arial" w:hAnsi="Arial" w:cs="Arial"/>
          <w:b/>
          <w:sz w:val="20"/>
          <w:szCs w:val="20"/>
          <w:lang w:val="en-IE" w:eastAsia="en-IE"/>
        </w:rPr>
        <w:br/>
        <w:t>Station Road</w:t>
      </w:r>
      <w:r w:rsidRPr="007859FD">
        <w:rPr>
          <w:rFonts w:ascii="Arial" w:hAnsi="Arial" w:cs="Arial"/>
          <w:b/>
          <w:sz w:val="20"/>
          <w:szCs w:val="20"/>
          <w:lang w:val="en-IE" w:eastAsia="en-IE"/>
        </w:rPr>
        <w:br/>
      </w:r>
      <w:proofErr w:type="spellStart"/>
      <w:r w:rsidRPr="007859FD">
        <w:rPr>
          <w:rFonts w:ascii="Arial" w:hAnsi="Arial" w:cs="Arial"/>
          <w:b/>
          <w:sz w:val="20"/>
          <w:szCs w:val="20"/>
          <w:lang w:val="en-IE" w:eastAsia="en-IE"/>
        </w:rPr>
        <w:t>Portarlington</w:t>
      </w:r>
      <w:proofErr w:type="spellEnd"/>
      <w:r w:rsidRPr="007859FD">
        <w:rPr>
          <w:rFonts w:ascii="Arial" w:hAnsi="Arial" w:cs="Arial"/>
          <w:b/>
          <w:sz w:val="20"/>
          <w:szCs w:val="20"/>
          <w:lang w:val="en-IE" w:eastAsia="en-IE"/>
        </w:rPr>
        <w:br/>
        <w:t>Co. Laois</w:t>
      </w:r>
      <w:r w:rsidR="002545F9">
        <w:rPr>
          <w:rFonts w:ascii="Arial" w:hAnsi="Arial" w:cs="Arial"/>
          <w:b/>
          <w:sz w:val="20"/>
          <w:szCs w:val="20"/>
          <w:lang w:val="en-IE" w:eastAsia="en-IE"/>
        </w:rPr>
        <w:t xml:space="preserve"> </w:t>
      </w:r>
      <w:r w:rsidR="002545F9" w:rsidRPr="00234748">
        <w:rPr>
          <w:rFonts w:ascii="Arial" w:hAnsi="Arial" w:cs="Arial"/>
          <w:b/>
          <w:sz w:val="20"/>
          <w:szCs w:val="20"/>
          <w:lang w:val="en-IE" w:eastAsia="en-IE"/>
        </w:rPr>
        <w:t>R32 AP23</w:t>
      </w:r>
    </w:p>
    <w:p w:rsidR="002545F9" w:rsidRDefault="002545F9" w:rsidP="007859FD">
      <w:pPr>
        <w:ind w:left="720"/>
        <w:rPr>
          <w:rFonts w:ascii="Arial" w:hAnsi="Arial" w:cs="Arial"/>
          <w:b/>
          <w:sz w:val="20"/>
          <w:szCs w:val="20"/>
          <w:lang w:val="en-IE"/>
        </w:rPr>
      </w:pPr>
    </w:p>
    <w:p w:rsidR="002F3896" w:rsidRPr="007859FD" w:rsidRDefault="002545F9" w:rsidP="007859FD">
      <w:pPr>
        <w:ind w:left="720"/>
        <w:rPr>
          <w:rFonts w:ascii="Arial" w:hAnsi="Arial" w:cs="Arial"/>
          <w:b/>
          <w:sz w:val="20"/>
          <w:szCs w:val="20"/>
          <w:lang w:val="en-IE"/>
        </w:rPr>
      </w:pPr>
      <w:r>
        <w:rPr>
          <w:rFonts w:ascii="Arial" w:hAnsi="Arial" w:cs="Arial"/>
          <w:b/>
          <w:sz w:val="20"/>
          <w:szCs w:val="20"/>
          <w:lang w:val="en-IE"/>
        </w:rPr>
        <w:t>0</w:t>
      </w:r>
      <w:r w:rsidR="002F3896" w:rsidRPr="007859FD">
        <w:rPr>
          <w:rFonts w:ascii="Arial" w:hAnsi="Arial" w:cs="Arial"/>
          <w:b/>
          <w:sz w:val="20"/>
          <w:szCs w:val="20"/>
          <w:lang w:val="en-IE"/>
        </w:rPr>
        <w:t>57 8684800</w:t>
      </w:r>
      <w:r w:rsidR="002F3896" w:rsidRPr="007859FD">
        <w:rPr>
          <w:rFonts w:ascii="Arial" w:hAnsi="Arial" w:cs="Arial"/>
          <w:b/>
          <w:sz w:val="20"/>
          <w:szCs w:val="20"/>
          <w:lang w:val="en-IE"/>
        </w:rPr>
        <w:br/>
        <w:t>0761 104 800</w:t>
      </w:r>
    </w:p>
    <w:p w:rsidR="002F3896" w:rsidRPr="007859FD" w:rsidRDefault="002F3896" w:rsidP="007859FD">
      <w:pPr>
        <w:ind w:left="720"/>
        <w:rPr>
          <w:rFonts w:ascii="Arial" w:hAnsi="Arial" w:cs="Arial"/>
          <w:b/>
          <w:sz w:val="20"/>
          <w:szCs w:val="20"/>
          <w:lang w:val="en-IE"/>
        </w:rPr>
      </w:pPr>
      <w:r w:rsidRPr="007859FD">
        <w:rPr>
          <w:rFonts w:ascii="Arial" w:hAnsi="Arial" w:cs="Arial"/>
          <w:b/>
          <w:sz w:val="20"/>
          <w:szCs w:val="20"/>
          <w:lang w:val="en-IE"/>
        </w:rPr>
        <w:t>1890 252 231 (Lo Call Number)</w:t>
      </w:r>
    </w:p>
    <w:p w:rsidR="00A33B2C" w:rsidRPr="007859FD" w:rsidRDefault="00C703E3" w:rsidP="00102498">
      <w:pPr>
        <w:ind w:left="720"/>
        <w:rPr>
          <w:lang w:val="en-IE" w:bidi="hi-IN"/>
        </w:rPr>
        <w:sectPr w:rsidR="00A33B2C" w:rsidRPr="007859FD" w:rsidSect="00942212">
          <w:type w:val="oddPage"/>
          <w:pgSz w:w="11906" w:h="16838"/>
          <w:pgMar w:top="1440" w:right="1797" w:bottom="1440" w:left="1797" w:header="709" w:footer="709" w:gutter="0"/>
          <w:pgNumType w:start="1" w:chapStyle="1"/>
          <w:cols w:space="708"/>
          <w:docGrid w:linePitch="360"/>
        </w:sectPr>
      </w:pPr>
      <w:hyperlink r:id="rId91" w:history="1">
        <w:r w:rsidR="002F3896" w:rsidRPr="007859FD">
          <w:rPr>
            <w:rStyle w:val="Hyperlink"/>
            <w:rFonts w:ascii="Arial" w:hAnsi="Arial" w:cs="Arial"/>
            <w:b/>
            <w:sz w:val="20"/>
            <w:szCs w:val="20"/>
            <w:lang w:val="en-IE"/>
          </w:rPr>
          <w:t>info@dataprotection.ie</w:t>
        </w:r>
      </w:hyperlink>
      <w:r w:rsidR="002F3896" w:rsidRPr="007859FD">
        <w:rPr>
          <w:rFonts w:ascii="Arial" w:hAnsi="Arial" w:cs="Arial"/>
          <w:b/>
          <w:sz w:val="20"/>
          <w:szCs w:val="20"/>
          <w:lang w:val="en-IE"/>
        </w:rPr>
        <w:t xml:space="preserve"> </w:t>
      </w:r>
    </w:p>
    <w:p w:rsidR="00EB63E3" w:rsidRPr="002545F9" w:rsidRDefault="0050214D" w:rsidP="00C75D26">
      <w:pPr>
        <w:pStyle w:val="Heading1"/>
        <w:ind w:left="0"/>
        <w:rPr>
          <w:lang w:val="en-IE" w:bidi="hi-IN"/>
        </w:rPr>
      </w:pPr>
      <w:r w:rsidRPr="002545F9">
        <w:rPr>
          <w:lang w:val="en-IE" w:bidi="hi-IN"/>
        </w:rPr>
        <w:lastRenderedPageBreak/>
        <w:br/>
      </w:r>
      <w:bookmarkStart w:id="248" w:name="_Toc530660856"/>
      <w:r w:rsidR="00EB63E3" w:rsidRPr="002545F9">
        <w:rPr>
          <w:lang w:val="en-IE" w:bidi="hi-IN"/>
        </w:rPr>
        <w:t>Working with files</w:t>
      </w:r>
      <w:bookmarkEnd w:id="248"/>
      <w:r w:rsidR="00556F8E" w:rsidRPr="002545F9">
        <w:rPr>
          <w:lang w:val="en-IE" w:bidi="hi-IN"/>
        </w:rPr>
        <w:t xml:space="preserve"> </w:t>
      </w:r>
    </w:p>
    <w:p w:rsidR="00556F8E" w:rsidRPr="002545F9" w:rsidRDefault="00556F8E" w:rsidP="00322B41">
      <w:pPr>
        <w:rPr>
          <w:rFonts w:ascii="Arial" w:hAnsi="Arial" w:cs="Arial"/>
          <w:lang w:val="en-IE" w:bidi="hi-IN"/>
        </w:rPr>
      </w:pPr>
    </w:p>
    <w:p w:rsidR="00EB63E3" w:rsidRPr="002545F9" w:rsidRDefault="00EB63E3" w:rsidP="00EB63E3">
      <w:pPr>
        <w:rPr>
          <w:rFonts w:ascii="Arial" w:hAnsi="Arial" w:cs="Arial"/>
          <w:lang w:val="en-IE"/>
        </w:rPr>
      </w:pPr>
      <w:r w:rsidRPr="002545F9">
        <w:rPr>
          <w:rFonts w:ascii="Arial" w:hAnsi="Arial" w:cs="Arial"/>
          <w:sz w:val="20"/>
          <w:szCs w:val="20"/>
          <w:lang w:val="en-IE" w:bidi="hi-IN"/>
        </w:rPr>
        <w:t>This chapter deals with:</w:t>
      </w:r>
    </w:p>
    <w:p w:rsidR="00EB63E3" w:rsidRPr="002545F9" w:rsidRDefault="00EB63E3" w:rsidP="00FB3CDE">
      <w:pPr>
        <w:numPr>
          <w:ilvl w:val="0"/>
          <w:numId w:val="246"/>
        </w:numPr>
        <w:rPr>
          <w:rFonts w:ascii="Arial" w:hAnsi="Arial" w:cs="Arial"/>
          <w:sz w:val="20"/>
          <w:szCs w:val="20"/>
          <w:lang w:val="en-IE"/>
        </w:rPr>
      </w:pPr>
      <w:r w:rsidRPr="002545F9">
        <w:rPr>
          <w:rFonts w:ascii="Arial" w:hAnsi="Arial" w:cs="Arial"/>
          <w:sz w:val="20"/>
          <w:szCs w:val="20"/>
          <w:lang w:val="en-IE"/>
        </w:rPr>
        <w:t>Opening a file</w:t>
      </w:r>
    </w:p>
    <w:p w:rsidR="00EB63E3" w:rsidRPr="002545F9" w:rsidRDefault="00EB63E3" w:rsidP="00FB3CDE">
      <w:pPr>
        <w:numPr>
          <w:ilvl w:val="0"/>
          <w:numId w:val="246"/>
        </w:numPr>
        <w:rPr>
          <w:rFonts w:ascii="Arial" w:hAnsi="Arial" w:cs="Arial"/>
          <w:sz w:val="20"/>
          <w:szCs w:val="20"/>
          <w:lang w:val="en-IE"/>
        </w:rPr>
      </w:pPr>
      <w:r w:rsidRPr="002545F9">
        <w:rPr>
          <w:rFonts w:ascii="Arial" w:hAnsi="Arial" w:cs="Arial"/>
          <w:sz w:val="20"/>
          <w:szCs w:val="20"/>
          <w:lang w:val="en-IE"/>
        </w:rPr>
        <w:t>File management</w:t>
      </w:r>
    </w:p>
    <w:p w:rsidR="00EB63E3" w:rsidRPr="002545F9" w:rsidRDefault="00EB63E3" w:rsidP="00FB3CDE">
      <w:pPr>
        <w:numPr>
          <w:ilvl w:val="0"/>
          <w:numId w:val="246"/>
        </w:numPr>
        <w:rPr>
          <w:rFonts w:ascii="Arial" w:hAnsi="Arial" w:cs="Arial"/>
          <w:sz w:val="20"/>
          <w:szCs w:val="20"/>
          <w:lang w:val="en-IE"/>
        </w:rPr>
      </w:pPr>
      <w:r w:rsidRPr="002545F9">
        <w:rPr>
          <w:rFonts w:ascii="Arial" w:hAnsi="Arial" w:cs="Arial"/>
          <w:sz w:val="20"/>
          <w:szCs w:val="20"/>
          <w:lang w:val="en-IE"/>
        </w:rPr>
        <w:t>Closing, storing and destroying files</w:t>
      </w:r>
    </w:p>
    <w:p w:rsidR="00FA66F0" w:rsidRPr="002545F9" w:rsidRDefault="00EB63E3" w:rsidP="00FB3CDE">
      <w:pPr>
        <w:numPr>
          <w:ilvl w:val="0"/>
          <w:numId w:val="246"/>
        </w:numPr>
        <w:rPr>
          <w:rFonts w:ascii="Arial" w:hAnsi="Arial" w:cs="Arial"/>
          <w:sz w:val="20"/>
          <w:szCs w:val="20"/>
          <w:lang w:val="en-IE" w:bidi="hi-IN"/>
        </w:rPr>
      </w:pPr>
      <w:r w:rsidRPr="002545F9">
        <w:rPr>
          <w:rFonts w:ascii="Arial" w:hAnsi="Arial" w:cs="Arial"/>
          <w:sz w:val="20"/>
          <w:szCs w:val="20"/>
          <w:lang w:val="en-IE"/>
        </w:rPr>
        <w:t xml:space="preserve">Storing and </w:t>
      </w:r>
      <w:r w:rsidR="00323B43" w:rsidRPr="002545F9">
        <w:rPr>
          <w:rFonts w:ascii="Arial" w:hAnsi="Arial" w:cs="Arial"/>
          <w:sz w:val="20"/>
          <w:szCs w:val="20"/>
          <w:lang w:val="en-IE"/>
        </w:rPr>
        <w:t xml:space="preserve">destroying </w:t>
      </w:r>
      <w:r w:rsidRPr="002545F9">
        <w:rPr>
          <w:rFonts w:ascii="Arial" w:hAnsi="Arial" w:cs="Arial"/>
          <w:sz w:val="20"/>
          <w:szCs w:val="20"/>
          <w:lang w:val="en-IE"/>
        </w:rPr>
        <w:t xml:space="preserve">non client files </w:t>
      </w:r>
    </w:p>
    <w:p w:rsidR="00EB63E3" w:rsidRPr="002545F9" w:rsidRDefault="00EB63E3" w:rsidP="00EB63E3">
      <w:pPr>
        <w:autoSpaceDE w:val="0"/>
        <w:autoSpaceDN w:val="0"/>
        <w:adjustRightInd w:val="0"/>
        <w:rPr>
          <w:rFonts w:ascii="Arial" w:hAnsi="Arial" w:cs="Arial"/>
          <w:sz w:val="28"/>
          <w:szCs w:val="28"/>
          <w:lang w:val="en-IE" w:bidi="hi-IN"/>
        </w:rPr>
      </w:pPr>
    </w:p>
    <w:p w:rsidR="00EB63E3" w:rsidRPr="002545F9" w:rsidRDefault="00EB63E3" w:rsidP="00FB3CDE">
      <w:pPr>
        <w:pStyle w:val="Heading2"/>
        <w:numPr>
          <w:ilvl w:val="0"/>
          <w:numId w:val="198"/>
        </w:numPr>
        <w:rPr>
          <w:lang w:bidi="hi-IN"/>
        </w:rPr>
      </w:pPr>
      <w:bookmarkStart w:id="249" w:name="_Toc530660857"/>
      <w:r w:rsidRPr="002545F9">
        <w:rPr>
          <w:lang w:bidi="hi-IN"/>
        </w:rPr>
        <w:t>Opening a file</w:t>
      </w:r>
      <w:bookmarkEnd w:id="249"/>
    </w:p>
    <w:p w:rsidR="00EB63E3" w:rsidRPr="002545F9" w:rsidRDefault="00EB63E3" w:rsidP="00EB63E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A </w:t>
      </w:r>
      <w:r w:rsidR="007E54B7" w:rsidRPr="002545F9">
        <w:rPr>
          <w:rFonts w:ascii="Arial" w:hAnsi="Arial" w:cs="Arial"/>
          <w:color w:val="000000"/>
          <w:sz w:val="20"/>
          <w:szCs w:val="20"/>
          <w:lang w:val="en-IE" w:bidi="hi-IN"/>
        </w:rPr>
        <w:t xml:space="preserve">physical </w:t>
      </w:r>
      <w:r w:rsidRPr="002545F9">
        <w:rPr>
          <w:rFonts w:ascii="Arial" w:hAnsi="Arial" w:cs="Arial"/>
          <w:color w:val="000000"/>
          <w:sz w:val="20"/>
          <w:szCs w:val="20"/>
          <w:lang w:val="en-IE" w:bidi="hi-IN"/>
        </w:rPr>
        <w:t>file should be opened where possible, immediately prior to the first consultation and according to the procedure below:</w:t>
      </w:r>
    </w:p>
    <w:p w:rsidR="00EB63E3" w:rsidRPr="002545F9" w:rsidRDefault="00EB63E3" w:rsidP="00EB63E3">
      <w:pPr>
        <w:autoSpaceDE w:val="0"/>
        <w:autoSpaceDN w:val="0"/>
        <w:adjustRightInd w:val="0"/>
        <w:rPr>
          <w:rFonts w:ascii="Arial" w:hAnsi="Arial" w:cs="Arial"/>
          <w:color w:val="000000"/>
          <w:sz w:val="19"/>
          <w:szCs w:val="19"/>
          <w:lang w:val="en-IE" w:bidi="hi-IN"/>
        </w:rPr>
      </w:pPr>
    </w:p>
    <w:p w:rsidR="00EB63E3" w:rsidRPr="002545F9" w:rsidRDefault="00D27FE0" w:rsidP="00EB63E3">
      <w:pPr>
        <w:autoSpaceDE w:val="0"/>
        <w:autoSpaceDN w:val="0"/>
        <w:adjustRightInd w:val="0"/>
        <w:rPr>
          <w:rFonts w:ascii="Arial" w:hAnsi="Arial" w:cs="Arial"/>
          <w:b/>
          <w:bCs/>
          <w:i/>
          <w:iCs/>
          <w:color w:val="000000"/>
          <w:sz w:val="22"/>
          <w:szCs w:val="22"/>
          <w:lang w:val="en-IE" w:bidi="hi-IN"/>
        </w:rPr>
      </w:pPr>
      <w:r w:rsidRPr="002545F9">
        <w:rPr>
          <w:rFonts w:ascii="Arial" w:hAnsi="Arial" w:cs="Arial"/>
          <w:b/>
          <w:bCs/>
          <w:i/>
          <w:iCs/>
          <w:noProof/>
          <w:color w:val="000000"/>
          <w:sz w:val="22"/>
          <w:szCs w:val="22"/>
          <w:lang w:val="en-IE" w:eastAsia="en-IE"/>
        </w:rPr>
        <mc:AlternateContent>
          <mc:Choice Requires="wps">
            <w:drawing>
              <wp:inline distT="0" distB="0" distL="0" distR="0" wp14:anchorId="6974D9A3" wp14:editId="42CE29D7">
                <wp:extent cx="5257800" cy="2425065"/>
                <wp:effectExtent l="19050" t="19050" r="19050" b="22860"/>
                <wp:docPr id="61" name="Text Box 2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425065"/>
                        </a:xfrm>
                        <a:prstGeom prst="rect">
                          <a:avLst/>
                        </a:prstGeom>
                        <a:solidFill>
                          <a:srgbClr val="FFFFFF"/>
                        </a:solidFill>
                        <a:ln w="38100">
                          <a:solidFill>
                            <a:srgbClr val="000000"/>
                          </a:solidFill>
                          <a:miter lim="800000"/>
                          <a:headEnd/>
                          <a:tailEnd/>
                        </a:ln>
                      </wps:spPr>
                      <wps:txbx>
                        <w:txbxContent>
                          <w:p w:rsidR="00C703E3" w:rsidRDefault="00C703E3" w:rsidP="00EB63E3">
                            <w:pPr>
                              <w:rPr>
                                <w:rFonts w:ascii="Arial" w:hAnsi="Arial"/>
                                <w:b/>
                                <w:bCs/>
                              </w:rPr>
                            </w:pPr>
                            <w:r>
                              <w:rPr>
                                <w:rFonts w:ascii="Arial" w:hAnsi="Arial"/>
                                <w:b/>
                                <w:bCs/>
                              </w:rPr>
                              <w:t>Procedure 8.1 – Opening a client file</w:t>
                            </w:r>
                          </w:p>
                          <w:p w:rsidR="00C703E3" w:rsidRDefault="00C703E3" w:rsidP="00C279A7">
                            <w:pPr>
                              <w:numPr>
                                <w:ilvl w:val="0"/>
                                <w:numId w:val="54"/>
                              </w:numPr>
                              <w:rPr>
                                <w:rFonts w:ascii="Arial" w:hAnsi="Arial"/>
                                <w:sz w:val="20"/>
                                <w:szCs w:val="20"/>
                              </w:rPr>
                            </w:pPr>
                            <w:r>
                              <w:rPr>
                                <w:rFonts w:ascii="Arial" w:hAnsi="Arial"/>
                                <w:sz w:val="20"/>
                                <w:szCs w:val="20"/>
                              </w:rPr>
                              <w:t xml:space="preserve">Keep a supply of file folders and treasury tags easily accessible. </w:t>
                            </w:r>
                          </w:p>
                          <w:p w:rsidR="00C703E3" w:rsidRDefault="00C703E3" w:rsidP="00C279A7">
                            <w:pPr>
                              <w:numPr>
                                <w:ilvl w:val="0"/>
                                <w:numId w:val="54"/>
                              </w:numPr>
                              <w:rPr>
                                <w:rFonts w:ascii="Arial" w:hAnsi="Arial"/>
                                <w:sz w:val="20"/>
                                <w:szCs w:val="20"/>
                              </w:rPr>
                            </w:pPr>
                            <w:r>
                              <w:rPr>
                                <w:rFonts w:ascii="Arial" w:hAnsi="Arial"/>
                                <w:sz w:val="20"/>
                                <w:szCs w:val="20"/>
                              </w:rPr>
                              <w:t>Punch a hole in the top left hand corner of the file folder and insert a treasury tag through this.</w:t>
                            </w:r>
                          </w:p>
                          <w:p w:rsidR="00C703E3" w:rsidRDefault="00C703E3" w:rsidP="00C279A7">
                            <w:pPr>
                              <w:numPr>
                                <w:ilvl w:val="0"/>
                                <w:numId w:val="54"/>
                              </w:numPr>
                              <w:rPr>
                                <w:rFonts w:ascii="Arial" w:hAnsi="Arial"/>
                                <w:sz w:val="20"/>
                                <w:szCs w:val="20"/>
                              </w:rPr>
                            </w:pPr>
                            <w:r>
                              <w:rPr>
                                <w:rFonts w:ascii="Arial" w:hAnsi="Arial"/>
                                <w:sz w:val="20"/>
                                <w:szCs w:val="20"/>
                              </w:rPr>
                              <w:t>Place on the file the application form on the left hand cover together with copies of any documentation retained in support of the application.</w:t>
                            </w:r>
                          </w:p>
                          <w:p w:rsidR="00C703E3" w:rsidRDefault="00C703E3" w:rsidP="00C279A7">
                            <w:pPr>
                              <w:numPr>
                                <w:ilvl w:val="0"/>
                                <w:numId w:val="54"/>
                              </w:numPr>
                              <w:rPr>
                                <w:rFonts w:ascii="Arial" w:hAnsi="Arial"/>
                                <w:sz w:val="20"/>
                                <w:szCs w:val="20"/>
                              </w:rPr>
                            </w:pPr>
                            <w:r>
                              <w:rPr>
                                <w:rFonts w:ascii="Arial" w:hAnsi="Arial"/>
                                <w:sz w:val="20"/>
                                <w:szCs w:val="20"/>
                              </w:rPr>
                              <w:t xml:space="preserve">Give the client file the number assigned by the IT system. </w:t>
                            </w:r>
                          </w:p>
                          <w:p w:rsidR="00C703E3" w:rsidRDefault="00C703E3" w:rsidP="00C279A7">
                            <w:pPr>
                              <w:numPr>
                                <w:ilvl w:val="0"/>
                                <w:numId w:val="54"/>
                              </w:numPr>
                              <w:rPr>
                                <w:rFonts w:ascii="Arial" w:hAnsi="Arial"/>
                                <w:sz w:val="20"/>
                                <w:szCs w:val="20"/>
                              </w:rPr>
                            </w:pPr>
                            <w:r>
                              <w:rPr>
                                <w:rFonts w:ascii="Arial" w:hAnsi="Arial"/>
                                <w:sz w:val="20"/>
                                <w:szCs w:val="20"/>
                              </w:rPr>
                              <w:t>Copies of all correspondence must be retained on the file in reverse chronological order (latest correspondence first).</w:t>
                            </w:r>
                          </w:p>
                          <w:p w:rsidR="00C703E3" w:rsidRDefault="00C703E3" w:rsidP="00C279A7">
                            <w:pPr>
                              <w:numPr>
                                <w:ilvl w:val="0"/>
                                <w:numId w:val="54"/>
                              </w:numPr>
                              <w:rPr>
                                <w:rFonts w:ascii="Arial" w:hAnsi="Arial" w:cs="Avenir-Light"/>
                                <w:color w:val="000000"/>
                                <w:sz w:val="19"/>
                                <w:szCs w:val="19"/>
                                <w:lang w:bidi="hi-IN"/>
                              </w:rPr>
                            </w:pPr>
                            <w:r>
                              <w:rPr>
                                <w:rFonts w:ascii="Arial" w:hAnsi="Arial" w:cs="Avenir-Light"/>
                                <w:color w:val="000000"/>
                                <w:sz w:val="19"/>
                                <w:szCs w:val="19"/>
                                <w:lang w:bidi="hi-IN"/>
                              </w:rPr>
                              <w:t>T</w:t>
                            </w:r>
                            <w:r w:rsidRPr="00181B9D">
                              <w:rPr>
                                <w:rFonts w:ascii="Arial" w:hAnsi="Arial" w:cs="Avenir-Light"/>
                                <w:color w:val="000000"/>
                                <w:sz w:val="19"/>
                                <w:szCs w:val="19"/>
                                <w:lang w:bidi="hi-IN"/>
                              </w:rPr>
                              <w:t>he financial contribution</w:t>
                            </w:r>
                            <w:r>
                              <w:rPr>
                                <w:rFonts w:ascii="Arial" w:hAnsi="Arial" w:cs="Avenir-Light"/>
                                <w:color w:val="000000"/>
                                <w:sz w:val="19"/>
                                <w:szCs w:val="19"/>
                                <w:lang w:bidi="hi-IN"/>
                              </w:rPr>
                              <w:t xml:space="preserve"> payable and the amount paid by the client should be recorded at the top left on the inside cover of the file.</w:t>
                            </w:r>
                          </w:p>
                          <w:p w:rsidR="00C703E3" w:rsidRPr="00EB2D67" w:rsidRDefault="00C703E3" w:rsidP="00C279A7">
                            <w:pPr>
                              <w:numPr>
                                <w:ilvl w:val="0"/>
                                <w:numId w:val="54"/>
                              </w:numPr>
                              <w:rPr>
                                <w:rFonts w:ascii="Arial" w:hAnsi="Arial"/>
                                <w:sz w:val="20"/>
                                <w:szCs w:val="20"/>
                              </w:rPr>
                            </w:pPr>
                            <w:r>
                              <w:rPr>
                                <w:rFonts w:ascii="Arial" w:hAnsi="Arial" w:cs="Avenir-Light"/>
                                <w:color w:val="000000"/>
                                <w:sz w:val="19"/>
                                <w:szCs w:val="19"/>
                                <w:lang w:bidi="hi-IN"/>
                              </w:rPr>
                              <w:t>Staple a checklist to the front of the file and fill it in as each step is completed.</w:t>
                            </w:r>
                          </w:p>
                          <w:p w:rsidR="00C703E3" w:rsidRPr="00EB2D67" w:rsidRDefault="00C703E3" w:rsidP="00C279A7">
                            <w:pPr>
                              <w:numPr>
                                <w:ilvl w:val="0"/>
                                <w:numId w:val="54"/>
                              </w:numPr>
                              <w:rPr>
                                <w:rFonts w:ascii="Arial" w:hAnsi="Arial"/>
                                <w:sz w:val="20"/>
                                <w:szCs w:val="20"/>
                              </w:rPr>
                            </w:pPr>
                            <w:r>
                              <w:rPr>
                                <w:rFonts w:ascii="Arial" w:hAnsi="Arial"/>
                                <w:sz w:val="20"/>
                                <w:szCs w:val="20"/>
                              </w:rPr>
                              <w:t>Prepare a suspension file and tab.</w:t>
                            </w:r>
                          </w:p>
                          <w:p w:rsidR="00C703E3" w:rsidRPr="005F7595" w:rsidRDefault="00C703E3" w:rsidP="00C279A7">
                            <w:pPr>
                              <w:numPr>
                                <w:ilvl w:val="0"/>
                                <w:numId w:val="54"/>
                              </w:numPr>
                              <w:rPr>
                                <w:rFonts w:ascii="Arial" w:hAnsi="Arial"/>
                                <w:sz w:val="20"/>
                                <w:szCs w:val="20"/>
                              </w:rPr>
                            </w:pPr>
                            <w:r>
                              <w:rPr>
                                <w:rFonts w:ascii="Arial" w:hAnsi="Arial"/>
                                <w:sz w:val="20"/>
                                <w:szCs w:val="20"/>
                              </w:rPr>
                              <w:t>File as appropriate according to the system in the law centre, or hand to the solicitor for storage.</w:t>
                            </w:r>
                          </w:p>
                          <w:p w:rsidR="00C703E3" w:rsidRDefault="00C703E3" w:rsidP="00EB63E3">
                            <w:pPr>
                              <w:jc w:val="center"/>
                            </w:pPr>
                          </w:p>
                        </w:txbxContent>
                      </wps:txbx>
                      <wps:bodyPr rot="0" vert="horz" wrap="square" lIns="91440" tIns="45720" rIns="91440" bIns="45720" anchor="t" anchorCtr="0" upright="1">
                        <a:noAutofit/>
                      </wps:bodyPr>
                    </wps:wsp>
                  </a:graphicData>
                </a:graphic>
              </wp:inline>
            </w:drawing>
          </mc:Choice>
          <mc:Fallback>
            <w:pict>
              <v:shape id="Text Box 2087" o:spid="_x0000_s1129" type="#_x0000_t202" style="width:414pt;height:19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" strokeweight="3pt">
                <v:textbox>
                  <w:txbxContent>
                    <w:p w:rsidR="00C703E3" w:rsidRDefault="00C703E3" w:rsidP="00EB63E3">
                      <w:pPr>
                        <w:rPr>
                          <w:rFonts w:ascii="Arial" w:hAnsi="Arial"/>
                          <w:b/>
                          <w:bCs/>
                        </w:rPr>
                      </w:pPr>
                      <w:r>
                        <w:rPr>
                          <w:rFonts w:ascii="Arial" w:hAnsi="Arial"/>
                          <w:b/>
                          <w:bCs/>
                        </w:rPr>
                        <w:t>Procedure 8.1 – Opening a client file</w:t>
                      </w:r>
                    </w:p>
                    <w:p w:rsidR="00C703E3" w:rsidRDefault="00C703E3" w:rsidP="00C279A7">
                      <w:pPr>
                        <w:numPr>
                          <w:ilvl w:val="0"/>
                          <w:numId w:val="54"/>
                        </w:numPr>
                        <w:rPr>
                          <w:rFonts w:ascii="Arial" w:hAnsi="Arial"/>
                          <w:sz w:val="20"/>
                          <w:szCs w:val="20"/>
                        </w:rPr>
                      </w:pPr>
                      <w:r>
                        <w:rPr>
                          <w:rFonts w:ascii="Arial" w:hAnsi="Arial"/>
                          <w:sz w:val="20"/>
                          <w:szCs w:val="20"/>
                        </w:rPr>
                        <w:t xml:space="preserve">Keep a supply of file folders and treasury tags easily accessible. </w:t>
                      </w:r>
                    </w:p>
                    <w:p w:rsidR="00C703E3" w:rsidRDefault="00C703E3" w:rsidP="00C279A7">
                      <w:pPr>
                        <w:numPr>
                          <w:ilvl w:val="0"/>
                          <w:numId w:val="54"/>
                        </w:numPr>
                        <w:rPr>
                          <w:rFonts w:ascii="Arial" w:hAnsi="Arial"/>
                          <w:sz w:val="20"/>
                          <w:szCs w:val="20"/>
                        </w:rPr>
                      </w:pPr>
                      <w:r>
                        <w:rPr>
                          <w:rFonts w:ascii="Arial" w:hAnsi="Arial"/>
                          <w:sz w:val="20"/>
                          <w:szCs w:val="20"/>
                        </w:rPr>
                        <w:t>Punch a hole in the top left hand corner of the file folder and insert a treasury tag through this.</w:t>
                      </w:r>
                    </w:p>
                    <w:p w:rsidR="00C703E3" w:rsidRDefault="00C703E3" w:rsidP="00C279A7">
                      <w:pPr>
                        <w:numPr>
                          <w:ilvl w:val="0"/>
                          <w:numId w:val="54"/>
                        </w:numPr>
                        <w:rPr>
                          <w:rFonts w:ascii="Arial" w:hAnsi="Arial"/>
                          <w:sz w:val="20"/>
                          <w:szCs w:val="20"/>
                        </w:rPr>
                      </w:pPr>
                      <w:r>
                        <w:rPr>
                          <w:rFonts w:ascii="Arial" w:hAnsi="Arial"/>
                          <w:sz w:val="20"/>
                          <w:szCs w:val="20"/>
                        </w:rPr>
                        <w:t>Place on the file the application form on the left hand cover together with copies of any documentation retained in support of the application.</w:t>
                      </w:r>
                    </w:p>
                    <w:p w:rsidR="00C703E3" w:rsidRDefault="00C703E3" w:rsidP="00C279A7">
                      <w:pPr>
                        <w:numPr>
                          <w:ilvl w:val="0"/>
                          <w:numId w:val="54"/>
                        </w:numPr>
                        <w:rPr>
                          <w:rFonts w:ascii="Arial" w:hAnsi="Arial"/>
                          <w:sz w:val="20"/>
                          <w:szCs w:val="20"/>
                        </w:rPr>
                      </w:pPr>
                      <w:r>
                        <w:rPr>
                          <w:rFonts w:ascii="Arial" w:hAnsi="Arial"/>
                          <w:sz w:val="20"/>
                          <w:szCs w:val="20"/>
                        </w:rPr>
                        <w:t xml:space="preserve">Give the client file the number assigned by the IT system. </w:t>
                      </w:r>
                    </w:p>
                    <w:p w:rsidR="00C703E3" w:rsidRDefault="00C703E3" w:rsidP="00C279A7">
                      <w:pPr>
                        <w:numPr>
                          <w:ilvl w:val="0"/>
                          <w:numId w:val="54"/>
                        </w:numPr>
                        <w:rPr>
                          <w:rFonts w:ascii="Arial" w:hAnsi="Arial"/>
                          <w:sz w:val="20"/>
                          <w:szCs w:val="20"/>
                        </w:rPr>
                      </w:pPr>
                      <w:r>
                        <w:rPr>
                          <w:rFonts w:ascii="Arial" w:hAnsi="Arial"/>
                          <w:sz w:val="20"/>
                          <w:szCs w:val="20"/>
                        </w:rPr>
                        <w:t>Copies of all correspondence must be retained on the file in reverse chronological order (latest correspondence first).</w:t>
                      </w:r>
                    </w:p>
                    <w:p w:rsidR="00C703E3" w:rsidRDefault="00C703E3" w:rsidP="00C279A7">
                      <w:pPr>
                        <w:numPr>
                          <w:ilvl w:val="0"/>
                          <w:numId w:val="54"/>
                        </w:numPr>
                        <w:rPr>
                          <w:rFonts w:ascii="Arial" w:hAnsi="Arial" w:cs="Avenir-Light"/>
                          <w:color w:val="000000"/>
                          <w:sz w:val="19"/>
                          <w:szCs w:val="19"/>
                          <w:lang w:bidi="hi-IN"/>
                        </w:rPr>
                      </w:pPr>
                      <w:r>
                        <w:rPr>
                          <w:rFonts w:ascii="Arial" w:hAnsi="Arial" w:cs="Avenir-Light"/>
                          <w:color w:val="000000"/>
                          <w:sz w:val="19"/>
                          <w:szCs w:val="19"/>
                          <w:lang w:bidi="hi-IN"/>
                        </w:rPr>
                        <w:t>T</w:t>
                      </w:r>
                      <w:r w:rsidRPr="00181B9D">
                        <w:rPr>
                          <w:rFonts w:ascii="Arial" w:hAnsi="Arial" w:cs="Avenir-Light"/>
                          <w:color w:val="000000"/>
                          <w:sz w:val="19"/>
                          <w:szCs w:val="19"/>
                          <w:lang w:bidi="hi-IN"/>
                        </w:rPr>
                        <w:t>he financial contribution</w:t>
                      </w:r>
                      <w:r>
                        <w:rPr>
                          <w:rFonts w:ascii="Arial" w:hAnsi="Arial" w:cs="Avenir-Light"/>
                          <w:color w:val="000000"/>
                          <w:sz w:val="19"/>
                          <w:szCs w:val="19"/>
                          <w:lang w:bidi="hi-IN"/>
                        </w:rPr>
                        <w:t xml:space="preserve"> payable and the amount paid by the client should be recorded at the top left on the inside cover of the file.</w:t>
                      </w:r>
                    </w:p>
                    <w:p w:rsidR="00C703E3" w:rsidRPr="00EB2D67" w:rsidRDefault="00C703E3" w:rsidP="00C279A7">
                      <w:pPr>
                        <w:numPr>
                          <w:ilvl w:val="0"/>
                          <w:numId w:val="54"/>
                        </w:numPr>
                        <w:rPr>
                          <w:rFonts w:ascii="Arial" w:hAnsi="Arial"/>
                          <w:sz w:val="20"/>
                          <w:szCs w:val="20"/>
                        </w:rPr>
                      </w:pPr>
                      <w:r>
                        <w:rPr>
                          <w:rFonts w:ascii="Arial" w:hAnsi="Arial" w:cs="Avenir-Light"/>
                          <w:color w:val="000000"/>
                          <w:sz w:val="19"/>
                          <w:szCs w:val="19"/>
                          <w:lang w:bidi="hi-IN"/>
                        </w:rPr>
                        <w:t>Staple a checklist to the front of the file and fill it in as each step is completed.</w:t>
                      </w:r>
                    </w:p>
                    <w:p w:rsidR="00C703E3" w:rsidRPr="00EB2D67" w:rsidRDefault="00C703E3" w:rsidP="00C279A7">
                      <w:pPr>
                        <w:numPr>
                          <w:ilvl w:val="0"/>
                          <w:numId w:val="54"/>
                        </w:numPr>
                        <w:rPr>
                          <w:rFonts w:ascii="Arial" w:hAnsi="Arial"/>
                          <w:sz w:val="20"/>
                          <w:szCs w:val="20"/>
                        </w:rPr>
                      </w:pPr>
                      <w:r>
                        <w:rPr>
                          <w:rFonts w:ascii="Arial" w:hAnsi="Arial"/>
                          <w:sz w:val="20"/>
                          <w:szCs w:val="20"/>
                        </w:rPr>
                        <w:t>Prepare a suspension file and tab.</w:t>
                      </w:r>
                    </w:p>
                    <w:p w:rsidR="00C703E3" w:rsidRPr="005F7595" w:rsidRDefault="00C703E3" w:rsidP="00C279A7">
                      <w:pPr>
                        <w:numPr>
                          <w:ilvl w:val="0"/>
                          <w:numId w:val="54"/>
                        </w:numPr>
                        <w:rPr>
                          <w:rFonts w:ascii="Arial" w:hAnsi="Arial"/>
                          <w:sz w:val="20"/>
                          <w:szCs w:val="20"/>
                        </w:rPr>
                      </w:pPr>
                      <w:r>
                        <w:rPr>
                          <w:rFonts w:ascii="Arial" w:hAnsi="Arial"/>
                          <w:sz w:val="20"/>
                          <w:szCs w:val="20"/>
                        </w:rPr>
                        <w:t>File as appropriate according to the system in the law centre, or hand to the solicitor for storage.</w:t>
                      </w:r>
                    </w:p>
                    <w:p w:rsidR="00C703E3" w:rsidRDefault="00C703E3" w:rsidP="00EB63E3">
                      <w:pPr>
                        <w:jc w:val="center"/>
                      </w:pPr>
                    </w:p>
                  </w:txbxContent>
                </v:textbox>
                <w10:anchorlock/>
              </v:shape>
            </w:pict>
          </mc:Fallback>
        </mc:AlternateContent>
      </w:r>
    </w:p>
    <w:p w:rsidR="00EB63E3" w:rsidRPr="002545F9" w:rsidRDefault="00EB63E3" w:rsidP="00EB63E3">
      <w:pPr>
        <w:autoSpaceDE w:val="0"/>
        <w:autoSpaceDN w:val="0"/>
        <w:adjustRightInd w:val="0"/>
        <w:rPr>
          <w:rFonts w:ascii="Arial" w:hAnsi="Arial" w:cs="Arial"/>
          <w:sz w:val="28"/>
          <w:szCs w:val="28"/>
          <w:lang w:val="en-IE" w:bidi="hi-IN"/>
        </w:rPr>
      </w:pPr>
    </w:p>
    <w:p w:rsidR="00EB63E3" w:rsidRPr="002545F9" w:rsidRDefault="00EB63E3" w:rsidP="00EB63E3">
      <w:pPr>
        <w:autoSpaceDE w:val="0"/>
        <w:autoSpaceDN w:val="0"/>
        <w:adjustRightInd w:val="0"/>
        <w:rPr>
          <w:rFonts w:ascii="Arial" w:hAnsi="Arial" w:cs="Arial"/>
          <w:sz w:val="20"/>
          <w:szCs w:val="20"/>
          <w:lang w:val="en-IE" w:bidi="hi-IN"/>
        </w:rPr>
      </w:pPr>
      <w:r w:rsidRPr="002545F9">
        <w:rPr>
          <w:rFonts w:ascii="Arial" w:hAnsi="Arial" w:cs="Arial"/>
          <w:sz w:val="20"/>
          <w:szCs w:val="20"/>
          <w:lang w:val="en-IE" w:bidi="hi-IN"/>
        </w:rPr>
        <w:t xml:space="preserve">It must be recorded on the client file that the client has been sent the Board’s standard terms and conditions letter. The standard letter (as illustrated in </w:t>
      </w:r>
      <w:r w:rsidRPr="002545F9">
        <w:rPr>
          <w:rFonts w:ascii="Arial" w:hAnsi="Arial" w:cs="Arial"/>
          <w:sz w:val="20"/>
          <w:szCs w:val="20"/>
          <w:lang w:val="en-IE" w:bidi="hi-IN"/>
        </w:rPr>
        <w:sym w:font="Wingdings" w:char="F0E8"/>
      </w:r>
      <w:r w:rsidRPr="002545F9">
        <w:rPr>
          <w:rFonts w:ascii="Arial" w:hAnsi="Arial" w:cs="Arial"/>
          <w:sz w:val="20"/>
          <w:szCs w:val="20"/>
          <w:lang w:val="en-IE" w:bidi="hi-IN"/>
        </w:rPr>
        <w:t xml:space="preserve"> </w:t>
      </w:r>
      <w:r w:rsidRPr="002545F9">
        <w:rPr>
          <w:rFonts w:ascii="Arial" w:hAnsi="Arial" w:cs="Arial"/>
          <w:b/>
          <w:sz w:val="20"/>
          <w:szCs w:val="20"/>
          <w:lang w:val="en-IE" w:bidi="hi-IN"/>
        </w:rPr>
        <w:t xml:space="preserve">Chapter </w:t>
      </w:r>
      <w:r w:rsidR="009812F4" w:rsidRPr="002545F9">
        <w:rPr>
          <w:rFonts w:ascii="Arial" w:hAnsi="Arial" w:cs="Arial"/>
          <w:b/>
          <w:sz w:val="20"/>
          <w:szCs w:val="20"/>
          <w:lang w:val="en-IE" w:bidi="hi-IN"/>
        </w:rPr>
        <w:t>5</w:t>
      </w:r>
      <w:r w:rsidRPr="002545F9">
        <w:rPr>
          <w:rFonts w:ascii="Arial" w:hAnsi="Arial" w:cs="Arial"/>
          <w:sz w:val="20"/>
          <w:szCs w:val="20"/>
          <w:lang w:val="en-IE" w:bidi="hi-IN"/>
        </w:rPr>
        <w:t xml:space="preserve">) </w:t>
      </w:r>
      <w:r w:rsidRPr="002545F9">
        <w:rPr>
          <w:rFonts w:ascii="Arial" w:hAnsi="Arial" w:cs="Arial"/>
          <w:b/>
          <w:sz w:val="20"/>
          <w:szCs w:val="20"/>
          <w:lang w:val="en-IE" w:bidi="hi-IN"/>
        </w:rPr>
        <w:t xml:space="preserve">must be used </w:t>
      </w:r>
      <w:r w:rsidRPr="002545F9">
        <w:rPr>
          <w:rFonts w:ascii="Arial" w:hAnsi="Arial" w:cs="Arial"/>
          <w:sz w:val="20"/>
          <w:szCs w:val="20"/>
          <w:lang w:val="en-IE" w:bidi="hi-IN"/>
        </w:rPr>
        <w:t xml:space="preserve">and may not be altered in way without prior authority of the </w:t>
      </w:r>
      <w:r w:rsidR="00BE6839" w:rsidRPr="002545F9">
        <w:rPr>
          <w:rFonts w:ascii="Arial" w:hAnsi="Arial" w:cs="Arial"/>
          <w:sz w:val="20"/>
          <w:szCs w:val="20"/>
          <w:lang w:val="en-IE" w:bidi="hi-IN"/>
        </w:rPr>
        <w:t>Director of Civil Legal Aid</w:t>
      </w:r>
      <w:r w:rsidRPr="002545F9">
        <w:rPr>
          <w:rFonts w:ascii="Arial" w:hAnsi="Arial" w:cs="Arial"/>
          <w:sz w:val="20"/>
          <w:szCs w:val="20"/>
          <w:lang w:val="en-IE" w:bidi="hi-IN"/>
        </w:rPr>
        <w:t xml:space="preserve">. </w:t>
      </w:r>
    </w:p>
    <w:p w:rsidR="00EB63E3" w:rsidRPr="002545F9" w:rsidRDefault="00EB63E3" w:rsidP="00EB63E3">
      <w:pPr>
        <w:autoSpaceDE w:val="0"/>
        <w:autoSpaceDN w:val="0"/>
        <w:adjustRightInd w:val="0"/>
        <w:rPr>
          <w:rFonts w:ascii="Arial" w:hAnsi="Arial" w:cs="Arial"/>
          <w:sz w:val="20"/>
          <w:szCs w:val="20"/>
          <w:lang w:val="en-IE" w:bidi="hi-IN"/>
        </w:rPr>
      </w:pPr>
    </w:p>
    <w:p w:rsidR="00EB63E3" w:rsidRPr="002545F9" w:rsidRDefault="00EB63E3" w:rsidP="00EB63E3">
      <w:pPr>
        <w:autoSpaceDE w:val="0"/>
        <w:autoSpaceDN w:val="0"/>
        <w:adjustRightInd w:val="0"/>
        <w:rPr>
          <w:rFonts w:ascii="Arial" w:hAnsi="Arial" w:cs="Arial"/>
          <w:sz w:val="20"/>
          <w:szCs w:val="20"/>
          <w:lang w:val="en-IE" w:bidi="hi-IN"/>
        </w:rPr>
      </w:pPr>
      <w:r w:rsidRPr="002545F9">
        <w:rPr>
          <w:rFonts w:ascii="Arial" w:hAnsi="Arial" w:cs="Arial"/>
          <w:sz w:val="20"/>
          <w:szCs w:val="20"/>
          <w:lang w:val="en-IE" w:bidi="hi-IN"/>
        </w:rPr>
        <w:t xml:space="preserve">The standard letter incorporates the Board’s obligations under Section 68 of the </w:t>
      </w:r>
      <w:r w:rsidRPr="002545F9">
        <w:rPr>
          <w:rFonts w:ascii="Arial" w:hAnsi="Arial" w:cs="Arial"/>
          <w:iCs/>
          <w:sz w:val="20"/>
          <w:szCs w:val="20"/>
          <w:lang w:val="en-IE" w:bidi="hi-IN"/>
        </w:rPr>
        <w:t>Solicitors (Amendment) Act 1994</w:t>
      </w:r>
      <w:r w:rsidRPr="002545F9">
        <w:rPr>
          <w:rFonts w:ascii="Arial" w:hAnsi="Arial" w:cs="Arial"/>
          <w:sz w:val="20"/>
          <w:szCs w:val="20"/>
          <w:lang w:val="en-IE" w:bidi="hi-IN"/>
        </w:rPr>
        <w:t xml:space="preserve"> to outline the basis on which it intends to charge clients. </w:t>
      </w:r>
    </w:p>
    <w:p w:rsidR="00EB63E3" w:rsidRPr="002545F9" w:rsidRDefault="00EB63E3" w:rsidP="00EB63E3">
      <w:pPr>
        <w:autoSpaceDE w:val="0"/>
        <w:autoSpaceDN w:val="0"/>
        <w:adjustRightInd w:val="0"/>
        <w:rPr>
          <w:rFonts w:ascii="Arial" w:hAnsi="Arial" w:cs="Arial"/>
          <w:sz w:val="20"/>
          <w:szCs w:val="20"/>
          <w:lang w:val="en-IE" w:bidi="hi-IN"/>
        </w:rPr>
      </w:pPr>
    </w:p>
    <w:p w:rsidR="00EB63E3" w:rsidRPr="002545F9" w:rsidRDefault="00EB63E3" w:rsidP="00EB63E3">
      <w:pPr>
        <w:autoSpaceDE w:val="0"/>
        <w:autoSpaceDN w:val="0"/>
        <w:adjustRightInd w:val="0"/>
        <w:rPr>
          <w:rFonts w:ascii="Arial" w:hAnsi="Arial" w:cs="Arial"/>
          <w:b/>
          <w:sz w:val="20"/>
          <w:szCs w:val="20"/>
          <w:lang w:val="en-IE" w:bidi="hi-IN"/>
        </w:rPr>
      </w:pPr>
      <w:r w:rsidRPr="002545F9">
        <w:rPr>
          <w:rFonts w:ascii="Arial" w:hAnsi="Arial" w:cs="Arial"/>
          <w:sz w:val="20"/>
          <w:szCs w:val="20"/>
          <w:lang w:val="en-IE" w:bidi="hi-IN"/>
        </w:rPr>
        <w:t xml:space="preserve">Terms and conditions letters do not need to be sent to clients referred to </w:t>
      </w:r>
      <w:r w:rsidR="00EC50CD" w:rsidRPr="002545F9">
        <w:rPr>
          <w:rFonts w:ascii="Arial" w:hAnsi="Arial" w:cs="Arial"/>
          <w:sz w:val="20"/>
          <w:szCs w:val="20"/>
          <w:lang w:val="en-IE" w:bidi="hi-IN"/>
        </w:rPr>
        <w:t>the solicitors panels</w:t>
      </w:r>
      <w:r w:rsidRPr="002545F9">
        <w:rPr>
          <w:rFonts w:ascii="Arial" w:hAnsi="Arial" w:cs="Arial"/>
          <w:sz w:val="20"/>
          <w:szCs w:val="20"/>
          <w:lang w:val="en-IE" w:bidi="hi-IN"/>
        </w:rPr>
        <w:t xml:space="preserve">. However, separate Section 68 letters must be sent to all clients referred to the Circuit Court </w:t>
      </w:r>
      <w:r w:rsidR="00EC50CD" w:rsidRPr="002545F9">
        <w:rPr>
          <w:rFonts w:ascii="Arial" w:hAnsi="Arial" w:cs="Arial"/>
          <w:sz w:val="20"/>
          <w:szCs w:val="20"/>
          <w:lang w:val="en-IE" w:bidi="hi-IN"/>
        </w:rPr>
        <w:t>solicitors panel</w:t>
      </w:r>
      <w:r w:rsidR="00960975" w:rsidRPr="002545F9">
        <w:rPr>
          <w:rFonts w:ascii="Arial" w:hAnsi="Arial" w:cs="Arial"/>
          <w:sz w:val="20"/>
          <w:szCs w:val="20"/>
          <w:lang w:val="en-IE" w:bidi="hi-IN"/>
        </w:rPr>
        <w:t>, unless they have already been sent the Board’s terms and conditions letter</w:t>
      </w:r>
      <w:r w:rsidRPr="002545F9">
        <w:rPr>
          <w:rFonts w:ascii="Arial" w:hAnsi="Arial" w:cs="Arial"/>
          <w:sz w:val="20"/>
          <w:szCs w:val="20"/>
          <w:lang w:val="en-IE" w:bidi="hi-IN"/>
        </w:rPr>
        <w:t xml:space="preserve">. This is dealt with in </w:t>
      </w:r>
      <w:r w:rsidRPr="002545F9">
        <w:rPr>
          <w:rFonts w:ascii="Arial" w:hAnsi="Arial" w:cs="Arial"/>
          <w:sz w:val="20"/>
          <w:szCs w:val="20"/>
          <w:lang w:val="en-IE" w:bidi="hi-IN"/>
        </w:rPr>
        <w:sym w:font="Wingdings" w:char="F0E8"/>
      </w:r>
      <w:r w:rsidRPr="002545F9">
        <w:rPr>
          <w:rFonts w:ascii="Arial" w:hAnsi="Arial" w:cs="Arial"/>
          <w:sz w:val="20"/>
          <w:szCs w:val="20"/>
          <w:lang w:val="en-IE" w:bidi="hi-IN"/>
        </w:rPr>
        <w:t xml:space="preserve"> </w:t>
      </w:r>
      <w:r w:rsidRPr="002545F9">
        <w:rPr>
          <w:rFonts w:ascii="Arial" w:hAnsi="Arial" w:cs="Arial"/>
          <w:b/>
          <w:sz w:val="20"/>
          <w:szCs w:val="20"/>
          <w:lang w:val="en-IE" w:bidi="hi-IN"/>
        </w:rPr>
        <w:t xml:space="preserve">Chapter </w:t>
      </w:r>
      <w:r w:rsidR="009812F4" w:rsidRPr="002545F9">
        <w:rPr>
          <w:rFonts w:ascii="Arial" w:hAnsi="Arial" w:cs="Arial"/>
          <w:b/>
          <w:sz w:val="20"/>
          <w:szCs w:val="20"/>
          <w:lang w:val="en-IE" w:bidi="hi-IN"/>
        </w:rPr>
        <w:t>6</w:t>
      </w:r>
      <w:r w:rsidRPr="002545F9">
        <w:rPr>
          <w:rFonts w:ascii="Arial" w:hAnsi="Arial" w:cs="Arial"/>
          <w:b/>
          <w:sz w:val="20"/>
          <w:szCs w:val="20"/>
          <w:lang w:val="en-IE" w:bidi="hi-IN"/>
        </w:rPr>
        <w:t xml:space="preserve">, </w:t>
      </w:r>
      <w:r w:rsidRPr="002545F9">
        <w:rPr>
          <w:rFonts w:ascii="Arial" w:hAnsi="Arial" w:cs="Arial"/>
          <w:sz w:val="20"/>
          <w:szCs w:val="20"/>
          <w:lang w:val="en-IE" w:bidi="hi-IN"/>
        </w:rPr>
        <w:t>which contains a template letter for this purpose</w:t>
      </w:r>
      <w:r w:rsidRPr="002545F9">
        <w:rPr>
          <w:rFonts w:ascii="Arial" w:hAnsi="Arial" w:cs="Arial"/>
          <w:b/>
          <w:sz w:val="20"/>
          <w:szCs w:val="20"/>
          <w:lang w:val="en-IE" w:bidi="hi-IN"/>
        </w:rPr>
        <w:t>.</w:t>
      </w:r>
    </w:p>
    <w:p w:rsidR="00EB63E3" w:rsidRPr="002545F9" w:rsidRDefault="00EB63E3" w:rsidP="00EB63E3">
      <w:pPr>
        <w:autoSpaceDE w:val="0"/>
        <w:autoSpaceDN w:val="0"/>
        <w:adjustRightInd w:val="0"/>
        <w:rPr>
          <w:rFonts w:ascii="Arial" w:hAnsi="Arial" w:cs="Arial"/>
          <w:sz w:val="20"/>
          <w:szCs w:val="20"/>
          <w:lang w:val="en-IE" w:bidi="hi-IN"/>
        </w:rPr>
      </w:pPr>
    </w:p>
    <w:p w:rsidR="00EB63E3" w:rsidRPr="002545F9" w:rsidRDefault="00EB63E3" w:rsidP="00FB007B">
      <w:pPr>
        <w:pStyle w:val="Heading2"/>
        <w:rPr>
          <w:lang w:bidi="hi-IN"/>
        </w:rPr>
      </w:pPr>
      <w:bookmarkStart w:id="250" w:name="_Toc530660858"/>
      <w:r w:rsidRPr="002545F9">
        <w:rPr>
          <w:lang w:bidi="hi-IN"/>
        </w:rPr>
        <w:t>File management</w:t>
      </w:r>
      <w:bookmarkEnd w:id="250"/>
    </w:p>
    <w:p w:rsidR="00EC50CD" w:rsidRPr="002545F9" w:rsidRDefault="00EC50CD" w:rsidP="00EC50CD">
      <w:pPr>
        <w:rPr>
          <w:lang w:val="en-IE" w:bidi="hi-IN"/>
        </w:rPr>
      </w:pPr>
    </w:p>
    <w:p w:rsidR="00EB63E3" w:rsidRPr="002545F9" w:rsidRDefault="00EB63E3" w:rsidP="00EB63E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All files should be maintained in a structured manner. (Different file covers for different subject matters should be used where possible). </w:t>
      </w:r>
    </w:p>
    <w:p w:rsidR="00EB63E3" w:rsidRPr="002545F9" w:rsidRDefault="00EB63E3" w:rsidP="00EB63E3">
      <w:pPr>
        <w:autoSpaceDE w:val="0"/>
        <w:autoSpaceDN w:val="0"/>
        <w:adjustRightInd w:val="0"/>
        <w:rPr>
          <w:rFonts w:ascii="Arial" w:hAnsi="Arial" w:cs="Arial"/>
          <w:color w:val="000000"/>
          <w:sz w:val="20"/>
          <w:szCs w:val="20"/>
          <w:lang w:val="en-IE" w:bidi="hi-IN"/>
        </w:rPr>
      </w:pPr>
    </w:p>
    <w:p w:rsidR="00EB63E3" w:rsidRPr="002545F9" w:rsidRDefault="00EB63E3" w:rsidP="00EB63E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Files should be maintained as follows:-</w:t>
      </w:r>
    </w:p>
    <w:p w:rsidR="00EB63E3" w:rsidRPr="002545F9" w:rsidRDefault="00EB63E3" w:rsidP="00C279A7">
      <w:pPr>
        <w:numPr>
          <w:ilvl w:val="0"/>
          <w:numId w:val="60"/>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one subject matter per file (see below);</w:t>
      </w:r>
    </w:p>
    <w:p w:rsidR="00EB63E3" w:rsidRPr="002545F9" w:rsidRDefault="00EB63E3" w:rsidP="00C279A7">
      <w:pPr>
        <w:numPr>
          <w:ilvl w:val="0"/>
          <w:numId w:val="60"/>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certificates/</w:t>
      </w:r>
      <w:r w:rsidR="00B90F80" w:rsidRPr="002545F9">
        <w:rPr>
          <w:rFonts w:ascii="Arial" w:hAnsi="Arial" w:cs="Arial"/>
          <w:color w:val="000000"/>
          <w:sz w:val="20"/>
          <w:szCs w:val="20"/>
          <w:lang w:val="en-IE" w:bidi="hi-IN"/>
        </w:rPr>
        <w:t>application form</w:t>
      </w:r>
      <w:r w:rsidRPr="002545F9">
        <w:rPr>
          <w:rFonts w:ascii="Arial" w:hAnsi="Arial" w:cs="Arial"/>
          <w:color w:val="000000"/>
          <w:sz w:val="20"/>
          <w:szCs w:val="20"/>
          <w:lang w:val="en-IE" w:bidi="hi-IN"/>
        </w:rPr>
        <w:t xml:space="preserve"> kept together, on the inside left cover;</w:t>
      </w:r>
    </w:p>
    <w:p w:rsidR="00EB63E3" w:rsidRPr="002545F9" w:rsidRDefault="00EB63E3" w:rsidP="00C279A7">
      <w:pPr>
        <w:numPr>
          <w:ilvl w:val="0"/>
          <w:numId w:val="60"/>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correspondence should be filed in chronological order;</w:t>
      </w:r>
    </w:p>
    <w:p w:rsidR="00EB63E3" w:rsidRPr="002545F9" w:rsidRDefault="00EB63E3" w:rsidP="00C279A7">
      <w:pPr>
        <w:numPr>
          <w:ilvl w:val="0"/>
          <w:numId w:val="60"/>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use standard format for factual information;</w:t>
      </w:r>
    </w:p>
    <w:p w:rsidR="00EB63E3" w:rsidRPr="002545F9" w:rsidRDefault="00EB63E3" w:rsidP="00C279A7">
      <w:pPr>
        <w:numPr>
          <w:ilvl w:val="0"/>
          <w:numId w:val="60"/>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multiple copies of papers, drafts etc. should not be retained;</w:t>
      </w:r>
    </w:p>
    <w:p w:rsidR="00EB63E3" w:rsidRPr="002545F9" w:rsidRDefault="00EB63E3" w:rsidP="00C279A7">
      <w:pPr>
        <w:numPr>
          <w:ilvl w:val="0"/>
          <w:numId w:val="60"/>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memo’s, correspondence etc. should be concise;</w:t>
      </w:r>
    </w:p>
    <w:p w:rsidR="00EB63E3" w:rsidRPr="002545F9" w:rsidRDefault="00EB63E3" w:rsidP="00C279A7">
      <w:pPr>
        <w:numPr>
          <w:ilvl w:val="0"/>
          <w:numId w:val="60"/>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lastRenderedPageBreak/>
        <w:t>documents such as pleadings, reports, valuations, marriage certificates, birth certificates and copies of any previous orders should be kept together in a separate folder/wallet/treasury tag. An index to record issued pleadings, receipt of papers, etc. should be attached to the folder;</w:t>
      </w:r>
    </w:p>
    <w:p w:rsidR="00EB63E3" w:rsidRPr="002545F9" w:rsidRDefault="004313D7" w:rsidP="00C279A7">
      <w:pPr>
        <w:numPr>
          <w:ilvl w:val="0"/>
          <w:numId w:val="60"/>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a</w:t>
      </w:r>
      <w:r w:rsidR="00EB63E3" w:rsidRPr="002545F9">
        <w:rPr>
          <w:rFonts w:ascii="Arial" w:hAnsi="Arial" w:cs="Arial"/>
          <w:color w:val="000000"/>
          <w:sz w:val="20"/>
          <w:szCs w:val="20"/>
          <w:lang w:val="en-IE" w:bidi="hi-IN"/>
        </w:rPr>
        <w:t>ny undertakings given or received should be copied and stapled with the legal aid certificate on the inside cover and a record of the undertaking should be recorded in marker at the front of the file; and</w:t>
      </w:r>
    </w:p>
    <w:p w:rsidR="00EB63E3" w:rsidRPr="002545F9" w:rsidRDefault="004313D7" w:rsidP="00C279A7">
      <w:pPr>
        <w:numPr>
          <w:ilvl w:val="0"/>
          <w:numId w:val="60"/>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a</w:t>
      </w:r>
      <w:r w:rsidR="00EB63E3" w:rsidRPr="002545F9">
        <w:rPr>
          <w:rFonts w:ascii="Arial" w:hAnsi="Arial" w:cs="Arial"/>
          <w:color w:val="000000"/>
          <w:sz w:val="20"/>
          <w:szCs w:val="20"/>
          <w:lang w:val="en-IE" w:bidi="hi-IN"/>
        </w:rPr>
        <w:t>ny title documents the law centre comes into possession of should be stored in the safe.</w:t>
      </w:r>
    </w:p>
    <w:p w:rsidR="00EB63E3" w:rsidRPr="002545F9" w:rsidRDefault="00EB63E3" w:rsidP="00EB63E3">
      <w:pPr>
        <w:autoSpaceDE w:val="0"/>
        <w:autoSpaceDN w:val="0"/>
        <w:adjustRightInd w:val="0"/>
        <w:rPr>
          <w:rFonts w:ascii="Arial" w:hAnsi="Arial" w:cs="Arial"/>
          <w:b/>
          <w:bCs/>
          <w:i/>
          <w:iCs/>
          <w:color w:val="000000"/>
          <w:sz w:val="22"/>
          <w:szCs w:val="22"/>
          <w:lang w:val="en-IE" w:bidi="hi-IN"/>
        </w:rPr>
      </w:pPr>
    </w:p>
    <w:p w:rsidR="000A2FAB" w:rsidRPr="002545F9" w:rsidRDefault="00F86D3D" w:rsidP="000A2FAB">
      <w:pPr>
        <w:pBdr>
          <w:top w:val="single" w:sz="24" w:space="1" w:color="auto"/>
          <w:left w:val="single" w:sz="24" w:space="4" w:color="auto"/>
          <w:bottom w:val="single" w:sz="24" w:space="1" w:color="auto"/>
          <w:right w:val="single" w:sz="24" w:space="4" w:color="auto"/>
        </w:pBdr>
        <w:autoSpaceDE w:val="0"/>
        <w:autoSpaceDN w:val="0"/>
        <w:adjustRightInd w:val="0"/>
        <w:jc w:val="center"/>
        <w:rPr>
          <w:rFonts w:ascii="Arial" w:hAnsi="Arial" w:cs="Arial"/>
          <w:color w:val="000000"/>
          <w:lang w:val="en-IE" w:bidi="hi-IN"/>
        </w:rPr>
      </w:pPr>
      <w:r w:rsidRPr="002545F9">
        <w:rPr>
          <w:rFonts w:ascii="Arial" w:hAnsi="Arial" w:cs="Arial"/>
          <w:b/>
          <w:bCs/>
          <w:iCs/>
          <w:color w:val="000000"/>
          <w:lang w:val="en-IE" w:bidi="hi-IN"/>
        </w:rPr>
        <w:t xml:space="preserve">Files should never be </w:t>
      </w:r>
      <w:r w:rsidR="003535F3" w:rsidRPr="002545F9">
        <w:rPr>
          <w:rFonts w:ascii="Arial" w:hAnsi="Arial" w:cs="Arial"/>
          <w:b/>
          <w:bCs/>
          <w:iCs/>
          <w:color w:val="000000"/>
          <w:lang w:val="en-IE" w:bidi="hi-IN"/>
        </w:rPr>
        <w:t xml:space="preserve">stored </w:t>
      </w:r>
      <w:r w:rsidRPr="002545F9">
        <w:rPr>
          <w:rFonts w:ascii="Arial" w:hAnsi="Arial" w:cs="Arial"/>
          <w:b/>
          <w:bCs/>
          <w:iCs/>
          <w:color w:val="000000"/>
          <w:lang w:val="en-IE" w:bidi="hi-IN"/>
        </w:rPr>
        <w:t>on the floor and one file should be worked on at a time.</w:t>
      </w:r>
    </w:p>
    <w:p w:rsidR="000A2FAB" w:rsidRPr="002545F9" w:rsidRDefault="000A2FAB" w:rsidP="00200EC8">
      <w:pPr>
        <w:autoSpaceDE w:val="0"/>
        <w:autoSpaceDN w:val="0"/>
        <w:adjustRightInd w:val="0"/>
        <w:rPr>
          <w:rFonts w:ascii="Arial" w:hAnsi="Arial" w:cs="Arial"/>
          <w:color w:val="000000"/>
          <w:sz w:val="20"/>
          <w:szCs w:val="20"/>
          <w:lang w:val="en-IE" w:bidi="hi-IN"/>
        </w:rPr>
      </w:pPr>
    </w:p>
    <w:p w:rsidR="00200EC8" w:rsidRPr="002545F9" w:rsidRDefault="00200EC8" w:rsidP="00200EC8">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Information and files left on floors and on desks is also more likely to be damaged or destroyed in a disaster such as fire or flood. </w:t>
      </w:r>
      <w:r w:rsidR="00776F59" w:rsidRPr="002545F9">
        <w:rPr>
          <w:rFonts w:ascii="Arial" w:hAnsi="Arial" w:cs="Arial"/>
          <w:color w:val="000000"/>
          <w:sz w:val="20"/>
          <w:szCs w:val="20"/>
          <w:lang w:val="en-IE" w:bidi="hi-IN"/>
        </w:rPr>
        <w:t xml:space="preserve">This </w:t>
      </w:r>
      <w:r w:rsidR="0026230D" w:rsidRPr="002545F9">
        <w:rPr>
          <w:rFonts w:ascii="Arial" w:hAnsi="Arial" w:cs="Arial"/>
          <w:color w:val="000000"/>
          <w:sz w:val="20"/>
          <w:szCs w:val="20"/>
          <w:lang w:val="en-IE" w:bidi="hi-IN"/>
        </w:rPr>
        <w:t>should not be considered</w:t>
      </w:r>
      <w:r w:rsidR="00776F59" w:rsidRPr="002545F9">
        <w:rPr>
          <w:rFonts w:ascii="Arial" w:hAnsi="Arial" w:cs="Arial"/>
          <w:color w:val="000000"/>
          <w:sz w:val="20"/>
          <w:szCs w:val="20"/>
          <w:lang w:val="en-IE" w:bidi="hi-IN"/>
        </w:rPr>
        <w:t xml:space="preserve"> a remote possibility</w:t>
      </w:r>
      <w:r w:rsidR="001A3300" w:rsidRPr="002545F9">
        <w:rPr>
          <w:rFonts w:ascii="Arial" w:hAnsi="Arial" w:cs="Arial"/>
          <w:color w:val="000000"/>
          <w:sz w:val="20"/>
          <w:szCs w:val="20"/>
          <w:lang w:val="en-IE" w:bidi="hi-IN"/>
        </w:rPr>
        <w:t>,</w:t>
      </w:r>
      <w:r w:rsidR="00776F59" w:rsidRPr="002545F9">
        <w:rPr>
          <w:rFonts w:ascii="Arial" w:hAnsi="Arial" w:cs="Arial"/>
          <w:color w:val="000000"/>
          <w:sz w:val="20"/>
          <w:szCs w:val="20"/>
          <w:lang w:val="en-IE" w:bidi="hi-IN"/>
        </w:rPr>
        <w:t xml:space="preserve"> as a law centre has </w:t>
      </w:r>
      <w:r w:rsidR="001A3300" w:rsidRPr="002545F9">
        <w:rPr>
          <w:rFonts w:ascii="Arial" w:hAnsi="Arial" w:cs="Arial"/>
          <w:color w:val="000000"/>
          <w:sz w:val="20"/>
          <w:szCs w:val="20"/>
          <w:lang w:val="en-IE" w:bidi="hi-IN"/>
        </w:rPr>
        <w:t xml:space="preserve">had </w:t>
      </w:r>
      <w:r w:rsidR="00776F59" w:rsidRPr="002545F9">
        <w:rPr>
          <w:rFonts w:ascii="Arial" w:hAnsi="Arial" w:cs="Arial"/>
          <w:color w:val="000000"/>
          <w:sz w:val="20"/>
          <w:szCs w:val="20"/>
          <w:lang w:val="en-IE" w:bidi="hi-IN"/>
        </w:rPr>
        <w:t>recent experience of serious flooding.</w:t>
      </w:r>
      <w:r w:rsidRPr="002545F9">
        <w:rPr>
          <w:rFonts w:ascii="Arial" w:hAnsi="Arial" w:cs="Arial"/>
          <w:color w:val="000000"/>
          <w:sz w:val="20"/>
          <w:szCs w:val="20"/>
          <w:lang w:val="en-IE" w:bidi="hi-IN"/>
        </w:rPr>
        <w:t xml:space="preserve"> </w:t>
      </w:r>
    </w:p>
    <w:p w:rsidR="00EF5605" w:rsidRPr="002545F9" w:rsidRDefault="00EF5605" w:rsidP="00EB63E3">
      <w:pPr>
        <w:autoSpaceDE w:val="0"/>
        <w:autoSpaceDN w:val="0"/>
        <w:adjustRightInd w:val="0"/>
        <w:rPr>
          <w:rFonts w:ascii="Arial" w:hAnsi="Arial" w:cs="Arial"/>
          <w:b/>
          <w:bCs/>
          <w:iCs/>
          <w:color w:val="000000"/>
          <w:sz w:val="20"/>
          <w:szCs w:val="20"/>
          <w:lang w:val="en-IE" w:bidi="hi-IN"/>
        </w:rPr>
      </w:pPr>
    </w:p>
    <w:p w:rsidR="00EB67F7" w:rsidRPr="002545F9" w:rsidRDefault="00EB67F7" w:rsidP="00EB63E3">
      <w:pPr>
        <w:autoSpaceDE w:val="0"/>
        <w:autoSpaceDN w:val="0"/>
        <w:adjustRightInd w:val="0"/>
        <w:rPr>
          <w:rFonts w:ascii="Arial" w:hAnsi="Arial" w:cs="Arial"/>
          <w:b/>
          <w:bCs/>
          <w:iCs/>
          <w:color w:val="000000"/>
          <w:sz w:val="20"/>
          <w:szCs w:val="20"/>
          <w:lang w:val="en-IE" w:bidi="hi-IN"/>
        </w:rPr>
      </w:pPr>
    </w:p>
    <w:p w:rsidR="00EB63E3" w:rsidRPr="002545F9" w:rsidRDefault="00EB63E3" w:rsidP="00FB007B">
      <w:pPr>
        <w:pStyle w:val="Heading3"/>
        <w:rPr>
          <w:lang w:bidi="hi-IN"/>
        </w:rPr>
      </w:pPr>
      <w:r w:rsidRPr="002545F9">
        <w:rPr>
          <w:lang w:bidi="hi-IN"/>
        </w:rPr>
        <w:t>Case management</w:t>
      </w:r>
    </w:p>
    <w:p w:rsidR="00EB63E3" w:rsidRPr="002545F9" w:rsidRDefault="00EB63E3" w:rsidP="00EB63E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Each file should contain an individual case plan and checklist based on the client’s circumstances, outlining the steps that are to be taken in relation to the case.</w:t>
      </w:r>
      <w:r w:rsidR="0053575E" w:rsidRPr="002545F9">
        <w:rPr>
          <w:rFonts w:ascii="Arial" w:hAnsi="Arial" w:cs="Arial"/>
          <w:color w:val="000000"/>
          <w:sz w:val="20"/>
          <w:szCs w:val="20"/>
          <w:lang w:val="en-IE" w:bidi="hi-IN"/>
        </w:rPr>
        <w:t xml:space="preserve">  </w:t>
      </w:r>
      <w:r w:rsidRPr="002545F9">
        <w:rPr>
          <w:rFonts w:ascii="Arial" w:hAnsi="Arial" w:cs="Arial"/>
          <w:color w:val="000000"/>
          <w:sz w:val="20"/>
          <w:szCs w:val="20"/>
          <w:lang w:val="en-IE" w:bidi="hi-IN"/>
        </w:rPr>
        <w:t>This assists in an easy assessment of the status of the file. The plan should highlight key stages of the file and target time frames by which each key stage should be completed.</w:t>
      </w:r>
    </w:p>
    <w:p w:rsidR="00EB63E3" w:rsidRPr="002545F9" w:rsidRDefault="00EB63E3" w:rsidP="00EB63E3">
      <w:pPr>
        <w:autoSpaceDE w:val="0"/>
        <w:autoSpaceDN w:val="0"/>
        <w:adjustRightInd w:val="0"/>
        <w:rPr>
          <w:rFonts w:ascii="Arial" w:hAnsi="Arial" w:cs="Arial"/>
          <w:color w:val="000000"/>
          <w:sz w:val="20"/>
          <w:szCs w:val="20"/>
          <w:lang w:val="en-IE" w:bidi="hi-IN"/>
        </w:rPr>
      </w:pPr>
    </w:p>
    <w:p w:rsidR="00EB63E3" w:rsidRPr="002545F9" w:rsidRDefault="00EB63E3" w:rsidP="00EB63E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The following six key stages are considered to be the general breakdown of the stages that could arise in all files. The content of each stage would depend on the nature of the particular proceedings of the case.</w:t>
      </w:r>
    </w:p>
    <w:p w:rsidR="00EB63E3" w:rsidRPr="002545F9" w:rsidRDefault="00EB63E3" w:rsidP="00EB63E3">
      <w:pPr>
        <w:autoSpaceDE w:val="0"/>
        <w:autoSpaceDN w:val="0"/>
        <w:adjustRightInd w:val="0"/>
        <w:rPr>
          <w:rFonts w:ascii="Arial" w:hAnsi="Arial" w:cs="Arial"/>
          <w:color w:val="000000"/>
          <w:sz w:val="20"/>
          <w:szCs w:val="20"/>
          <w:lang w:val="en-IE" w:bidi="hi-IN"/>
        </w:rPr>
      </w:pPr>
    </w:p>
    <w:p w:rsidR="00EB63E3" w:rsidRPr="002545F9" w:rsidRDefault="00EB63E3" w:rsidP="00EB63E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Key stage 1: Initial consultation and legal advice</w:t>
      </w:r>
    </w:p>
    <w:p w:rsidR="00EB63E3" w:rsidRPr="002545F9" w:rsidRDefault="00EB63E3" w:rsidP="00EB63E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Key stage 2: Application for legal aid</w:t>
      </w:r>
    </w:p>
    <w:p w:rsidR="00EB63E3" w:rsidRPr="002545F9" w:rsidRDefault="00EB63E3" w:rsidP="00EB63E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Key stage 3: Pleadings</w:t>
      </w:r>
    </w:p>
    <w:p w:rsidR="00EB63E3" w:rsidRPr="002545F9" w:rsidRDefault="00EB63E3" w:rsidP="00EB63E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Key stage 4: Court proceedings</w:t>
      </w:r>
    </w:p>
    <w:p w:rsidR="00EB63E3" w:rsidRPr="002545F9" w:rsidRDefault="00EB63E3" w:rsidP="00EB63E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Key stage 5: Enforcement and costs</w:t>
      </w:r>
    </w:p>
    <w:p w:rsidR="00EB63E3" w:rsidRPr="002545F9" w:rsidRDefault="00EB63E3" w:rsidP="00EB63E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Key stage 6: File closure</w:t>
      </w:r>
    </w:p>
    <w:p w:rsidR="00EB63E3" w:rsidRPr="002545F9" w:rsidRDefault="00EB63E3" w:rsidP="00EB63E3">
      <w:pPr>
        <w:autoSpaceDE w:val="0"/>
        <w:autoSpaceDN w:val="0"/>
        <w:adjustRightInd w:val="0"/>
        <w:rPr>
          <w:rFonts w:ascii="Arial" w:hAnsi="Arial" w:cs="Arial"/>
          <w:color w:val="000000"/>
          <w:sz w:val="19"/>
          <w:szCs w:val="19"/>
          <w:lang w:val="en-IE" w:bidi="hi-IN"/>
        </w:rPr>
      </w:pPr>
    </w:p>
    <w:p w:rsidR="00EB63E3" w:rsidRPr="002545F9" w:rsidRDefault="00EB63E3" w:rsidP="00EB63E3">
      <w:pPr>
        <w:pBdr>
          <w:top w:val="single" w:sz="24" w:space="1" w:color="auto"/>
          <w:left w:val="single" w:sz="24" w:space="4" w:color="auto"/>
          <w:bottom w:val="single" w:sz="24" w:space="1" w:color="auto"/>
          <w:right w:val="single" w:sz="24" w:space="4" w:color="auto"/>
        </w:pBdr>
        <w:autoSpaceDE w:val="0"/>
        <w:autoSpaceDN w:val="0"/>
        <w:adjustRightInd w:val="0"/>
        <w:jc w:val="center"/>
        <w:rPr>
          <w:rFonts w:ascii="Arial" w:hAnsi="Arial" w:cs="Arial"/>
          <w:b/>
          <w:lang w:val="en-IE"/>
        </w:rPr>
      </w:pPr>
      <w:r w:rsidRPr="002545F9">
        <w:rPr>
          <w:rFonts w:ascii="Arial" w:hAnsi="Arial" w:cs="Arial"/>
          <w:b/>
          <w:lang w:val="en-IE"/>
        </w:rPr>
        <w:sym w:font="Wingdings" w:char="F0E8"/>
      </w:r>
      <w:r w:rsidRPr="002545F9">
        <w:rPr>
          <w:rFonts w:ascii="Arial" w:hAnsi="Arial" w:cs="Arial"/>
          <w:b/>
          <w:lang w:val="en-IE"/>
        </w:rPr>
        <w:t xml:space="preserve"> The Circular on Legal Services provides greater detail on case management for different types of cases.</w:t>
      </w:r>
    </w:p>
    <w:p w:rsidR="00EB63E3" w:rsidRPr="002545F9" w:rsidRDefault="00EB63E3" w:rsidP="00EB63E3">
      <w:pPr>
        <w:autoSpaceDE w:val="0"/>
        <w:autoSpaceDN w:val="0"/>
        <w:adjustRightInd w:val="0"/>
        <w:rPr>
          <w:rFonts w:ascii="Arial" w:hAnsi="Arial" w:cs="Arial"/>
          <w:b/>
          <w:bCs/>
          <w:i/>
          <w:iCs/>
          <w:color w:val="000000"/>
          <w:sz w:val="22"/>
          <w:szCs w:val="22"/>
          <w:lang w:val="en-IE" w:bidi="hi-IN"/>
        </w:rPr>
      </w:pPr>
    </w:p>
    <w:p w:rsidR="00EB63E3" w:rsidRPr="002545F9" w:rsidRDefault="00EB63E3" w:rsidP="00FB007B">
      <w:pPr>
        <w:pStyle w:val="Heading3"/>
        <w:rPr>
          <w:lang w:bidi="hi-IN"/>
        </w:rPr>
      </w:pPr>
      <w:r w:rsidRPr="002545F9">
        <w:rPr>
          <w:lang w:bidi="hi-IN"/>
        </w:rPr>
        <w:t>Confirmation of “subject matter”</w:t>
      </w:r>
    </w:p>
    <w:p w:rsidR="00EB63E3" w:rsidRPr="002545F9" w:rsidRDefault="00EB63E3" w:rsidP="00EB63E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At the first appointment, the solicitor/caseworker must confirm that the “</w:t>
      </w:r>
      <w:r w:rsidRPr="002545F9">
        <w:rPr>
          <w:rFonts w:ascii="Arial" w:hAnsi="Arial" w:cs="Arial"/>
          <w:i/>
          <w:iCs/>
          <w:color w:val="000000"/>
          <w:sz w:val="20"/>
          <w:szCs w:val="20"/>
          <w:lang w:val="en-IE" w:bidi="hi-IN"/>
        </w:rPr>
        <w:t>subject matter,</w:t>
      </w:r>
      <w:r w:rsidRPr="002545F9">
        <w:rPr>
          <w:rFonts w:ascii="Arial" w:hAnsi="Arial" w:cs="Arial"/>
          <w:color w:val="000000"/>
          <w:sz w:val="20"/>
          <w:szCs w:val="20"/>
          <w:lang w:val="en-IE" w:bidi="hi-IN"/>
        </w:rPr>
        <w:t xml:space="preserve">” as stated on the </w:t>
      </w:r>
      <w:r w:rsidR="00B90F80" w:rsidRPr="002545F9">
        <w:rPr>
          <w:rFonts w:ascii="Arial" w:hAnsi="Arial" w:cs="Arial"/>
          <w:color w:val="000000"/>
          <w:sz w:val="20"/>
          <w:szCs w:val="20"/>
          <w:lang w:val="en-IE" w:bidi="hi-IN"/>
        </w:rPr>
        <w:t>application form</w:t>
      </w:r>
      <w:r w:rsidRPr="002545F9">
        <w:rPr>
          <w:rFonts w:ascii="Arial" w:hAnsi="Arial" w:cs="Arial"/>
          <w:color w:val="000000"/>
          <w:sz w:val="20"/>
          <w:szCs w:val="20"/>
          <w:lang w:val="en-IE" w:bidi="hi-IN"/>
        </w:rPr>
        <w:t>, is an accurate description of the matter in respect of which the applicant is actually seeking legal services.</w:t>
      </w:r>
    </w:p>
    <w:p w:rsidR="00EB63E3" w:rsidRPr="002545F9" w:rsidRDefault="00EB63E3" w:rsidP="00EB63E3">
      <w:pPr>
        <w:autoSpaceDE w:val="0"/>
        <w:autoSpaceDN w:val="0"/>
        <w:adjustRightInd w:val="0"/>
        <w:rPr>
          <w:rFonts w:ascii="Arial" w:hAnsi="Arial" w:cs="Arial"/>
          <w:color w:val="000000"/>
          <w:sz w:val="19"/>
          <w:szCs w:val="19"/>
          <w:lang w:val="en-IE" w:bidi="hi-IN"/>
        </w:rPr>
      </w:pPr>
    </w:p>
    <w:p w:rsidR="00EB63E3" w:rsidRPr="002545F9" w:rsidRDefault="00D27FE0" w:rsidP="00EB63E3">
      <w:pPr>
        <w:autoSpaceDE w:val="0"/>
        <w:autoSpaceDN w:val="0"/>
        <w:adjustRightInd w:val="0"/>
        <w:rPr>
          <w:rFonts w:ascii="Arial" w:hAnsi="Arial" w:cs="Arial"/>
          <w:color w:val="000000"/>
          <w:sz w:val="19"/>
          <w:szCs w:val="19"/>
          <w:lang w:val="en-IE" w:bidi="hi-IN"/>
        </w:rPr>
      </w:pPr>
      <w:r w:rsidRPr="002545F9">
        <w:rPr>
          <w:rFonts w:ascii="Arial" w:hAnsi="Arial" w:cs="Arial"/>
          <w:noProof/>
          <w:color w:val="000000"/>
          <w:sz w:val="19"/>
          <w:szCs w:val="19"/>
          <w:lang w:val="en-IE" w:eastAsia="en-IE"/>
        </w:rPr>
        <w:lastRenderedPageBreak/>
        <mc:AlternateContent>
          <mc:Choice Requires="wps">
            <w:drawing>
              <wp:inline distT="0" distB="0" distL="0" distR="0" wp14:anchorId="7A27FEF5" wp14:editId="6B6D05BF">
                <wp:extent cx="5257800" cy="3086100"/>
                <wp:effectExtent l="19050" t="19050" r="19050" b="19050"/>
                <wp:docPr id="60" name="Text Box 2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086100"/>
                        </a:xfrm>
                        <a:prstGeom prst="rect">
                          <a:avLst/>
                        </a:prstGeom>
                        <a:solidFill>
                          <a:srgbClr val="FFFFFF"/>
                        </a:solidFill>
                        <a:ln w="38100">
                          <a:solidFill>
                            <a:srgbClr val="000000"/>
                          </a:solidFill>
                          <a:miter lim="800000"/>
                          <a:headEnd/>
                          <a:tailEnd/>
                        </a:ln>
                      </wps:spPr>
                      <wps:txbx>
                        <w:txbxContent>
                          <w:p w:rsidR="00C703E3" w:rsidRDefault="00C703E3" w:rsidP="00EB63E3">
                            <w:pPr>
                              <w:rPr>
                                <w:rFonts w:ascii="Arial" w:hAnsi="Arial"/>
                                <w:b/>
                                <w:bCs/>
                              </w:rPr>
                            </w:pPr>
                            <w:r>
                              <w:rPr>
                                <w:rFonts w:ascii="Arial" w:hAnsi="Arial"/>
                                <w:b/>
                                <w:bCs/>
                              </w:rPr>
                              <w:t>Procedure 8.2 – Recording confirmation of the subject matter</w:t>
                            </w:r>
                          </w:p>
                          <w:p w:rsidR="00C703E3" w:rsidRPr="00A477AF" w:rsidRDefault="00C703E3" w:rsidP="00EB63E3">
                            <w:pPr>
                              <w:autoSpaceDE w:val="0"/>
                              <w:autoSpaceDN w:val="0"/>
                              <w:adjustRightInd w:val="0"/>
                              <w:rPr>
                                <w:rFonts w:ascii="Arial" w:hAnsi="Arial" w:cs="Avenir-Light"/>
                                <w:b/>
                                <w:bCs/>
                                <w:color w:val="000000"/>
                                <w:sz w:val="20"/>
                                <w:szCs w:val="20"/>
                                <w:lang w:bidi="hi-IN"/>
                              </w:rPr>
                            </w:pPr>
                            <w:r>
                              <w:rPr>
                                <w:rFonts w:ascii="Arial" w:hAnsi="Arial" w:cs="Avenir-Light"/>
                                <w:b/>
                                <w:bCs/>
                                <w:color w:val="000000"/>
                                <w:sz w:val="20"/>
                                <w:szCs w:val="20"/>
                                <w:lang w:bidi="hi-IN"/>
                              </w:rPr>
                              <w:t>Solicitors only</w:t>
                            </w:r>
                          </w:p>
                          <w:p w:rsidR="00C703E3" w:rsidRDefault="00C703E3" w:rsidP="00EB63E3">
                            <w:pPr>
                              <w:autoSpaceDE w:val="0"/>
                              <w:autoSpaceDN w:val="0"/>
                              <w:adjustRightInd w:val="0"/>
                              <w:rPr>
                                <w:rFonts w:ascii="Arial" w:hAnsi="Arial" w:cs="Avenir-Light"/>
                                <w:color w:val="000000"/>
                                <w:sz w:val="19"/>
                                <w:szCs w:val="19"/>
                                <w:lang w:bidi="hi-IN"/>
                              </w:rPr>
                            </w:pPr>
                          </w:p>
                          <w:p w:rsidR="00C703E3" w:rsidRPr="0013658A" w:rsidRDefault="00C703E3" w:rsidP="00EB63E3">
                            <w:pPr>
                              <w:autoSpaceDE w:val="0"/>
                              <w:autoSpaceDN w:val="0"/>
                              <w:adjustRightInd w:val="0"/>
                              <w:rPr>
                                <w:rFonts w:ascii="Arial" w:hAnsi="Arial" w:cs="Avenir-Light"/>
                                <w:color w:val="000000"/>
                                <w:sz w:val="20"/>
                                <w:szCs w:val="20"/>
                                <w:lang w:bidi="hi-IN"/>
                              </w:rPr>
                            </w:pPr>
                            <w:r w:rsidRPr="0013658A">
                              <w:rPr>
                                <w:rFonts w:ascii="Arial" w:hAnsi="Arial" w:cs="Avenir-Light"/>
                                <w:color w:val="000000"/>
                                <w:sz w:val="20"/>
                                <w:szCs w:val="20"/>
                                <w:lang w:bidi="hi-IN"/>
                              </w:rPr>
                              <w:t>Where it transpires that the subject matter as described by the applicant is incorrect or is stated in broad or vague terms and the solicitor/caseworker and applicant agree that the subject matter is a different matter or is clarified or made more specific, the solicitor/caseworker should:-</w:t>
                            </w:r>
                          </w:p>
                          <w:p w:rsidR="00C703E3" w:rsidRPr="0013658A" w:rsidRDefault="00C703E3" w:rsidP="00EB63E3">
                            <w:pPr>
                              <w:rPr>
                                <w:rFonts w:ascii="Arial" w:hAnsi="Arial"/>
                                <w:b/>
                                <w:bCs/>
                                <w:sz w:val="20"/>
                                <w:szCs w:val="20"/>
                              </w:rPr>
                            </w:pPr>
                          </w:p>
                          <w:p w:rsidR="00C703E3" w:rsidRPr="0013658A" w:rsidRDefault="00C703E3" w:rsidP="00C279A7">
                            <w:pPr>
                              <w:numPr>
                                <w:ilvl w:val="0"/>
                                <w:numId w:val="56"/>
                              </w:numPr>
                              <w:autoSpaceDE w:val="0"/>
                              <w:autoSpaceDN w:val="0"/>
                              <w:adjustRightInd w:val="0"/>
                              <w:rPr>
                                <w:rFonts w:ascii="Arial" w:hAnsi="Arial" w:cs="Avenir-Light"/>
                                <w:color w:val="000000"/>
                                <w:sz w:val="20"/>
                                <w:szCs w:val="20"/>
                                <w:lang w:bidi="hi-IN"/>
                              </w:rPr>
                            </w:pPr>
                            <w:r w:rsidRPr="0013658A">
                              <w:rPr>
                                <w:rFonts w:ascii="Arial" w:hAnsi="Arial" w:cs="Avenir-Light"/>
                                <w:color w:val="000000"/>
                                <w:sz w:val="20"/>
                                <w:szCs w:val="20"/>
                                <w:lang w:bidi="hi-IN"/>
                              </w:rPr>
                              <w:t xml:space="preserve">record the amended </w:t>
                            </w:r>
                            <w:r w:rsidRPr="0013658A">
                              <w:rPr>
                                <w:rFonts w:ascii="Arial" w:hAnsi="Arial" w:cs="Avenir-LightOblique"/>
                                <w:i/>
                                <w:iCs/>
                                <w:color w:val="000000"/>
                                <w:sz w:val="20"/>
                                <w:szCs w:val="20"/>
                                <w:lang w:bidi="hi-IN"/>
                              </w:rPr>
                              <w:t xml:space="preserve">“subject matter” </w:t>
                            </w:r>
                            <w:r w:rsidRPr="0013658A">
                              <w:rPr>
                                <w:rFonts w:ascii="Arial" w:hAnsi="Arial" w:cs="Avenir-Light"/>
                                <w:color w:val="000000"/>
                                <w:sz w:val="20"/>
                                <w:szCs w:val="20"/>
                                <w:lang w:bidi="hi-IN"/>
                              </w:rPr>
                              <w:t>in an attendance;</w:t>
                            </w:r>
                          </w:p>
                          <w:p w:rsidR="00C703E3" w:rsidRPr="0013658A" w:rsidRDefault="00C703E3" w:rsidP="00C279A7">
                            <w:pPr>
                              <w:numPr>
                                <w:ilvl w:val="0"/>
                                <w:numId w:val="56"/>
                              </w:numPr>
                              <w:autoSpaceDE w:val="0"/>
                              <w:autoSpaceDN w:val="0"/>
                              <w:adjustRightInd w:val="0"/>
                              <w:rPr>
                                <w:rFonts w:ascii="Arial" w:hAnsi="Arial" w:cs="Avenir-LightOblique"/>
                                <w:i/>
                                <w:iCs/>
                                <w:color w:val="000000"/>
                                <w:sz w:val="20"/>
                                <w:szCs w:val="20"/>
                                <w:lang w:bidi="hi-IN"/>
                              </w:rPr>
                            </w:pPr>
                            <w:r w:rsidRPr="0013658A">
                              <w:rPr>
                                <w:rFonts w:ascii="Arial" w:hAnsi="Arial" w:cs="Avenir-Light"/>
                                <w:color w:val="000000"/>
                                <w:sz w:val="20"/>
                                <w:szCs w:val="20"/>
                                <w:lang w:bidi="hi-IN"/>
                              </w:rPr>
                              <w:t xml:space="preserve">alter the hard copy of the </w:t>
                            </w:r>
                            <w:r>
                              <w:rPr>
                                <w:rFonts w:ascii="Arial" w:hAnsi="Arial" w:cs="Avenir-Light"/>
                                <w:color w:val="000000"/>
                                <w:sz w:val="20"/>
                                <w:szCs w:val="20"/>
                                <w:lang w:bidi="hi-IN"/>
                              </w:rPr>
                              <w:t xml:space="preserve">application form </w:t>
                            </w:r>
                            <w:r w:rsidRPr="0013658A">
                              <w:rPr>
                                <w:rFonts w:ascii="Arial" w:hAnsi="Arial" w:cs="Avenir-Light"/>
                                <w:color w:val="000000"/>
                                <w:sz w:val="20"/>
                                <w:szCs w:val="20"/>
                                <w:lang w:bidi="hi-IN"/>
                              </w:rPr>
                              <w:t xml:space="preserve">to reflect the amended </w:t>
                            </w:r>
                            <w:r w:rsidRPr="0013658A">
                              <w:rPr>
                                <w:rFonts w:ascii="Arial" w:hAnsi="Arial" w:cs="Avenir-LightOblique"/>
                                <w:i/>
                                <w:iCs/>
                                <w:color w:val="000000"/>
                                <w:sz w:val="20"/>
                                <w:szCs w:val="20"/>
                                <w:lang w:bidi="hi-IN"/>
                              </w:rPr>
                              <w:t>“subject matter</w:t>
                            </w:r>
                            <w:r w:rsidRPr="0013658A">
                              <w:rPr>
                                <w:rFonts w:ascii="Arial" w:hAnsi="Arial" w:cs="Avenir-Light"/>
                                <w:color w:val="000000"/>
                                <w:sz w:val="20"/>
                                <w:szCs w:val="20"/>
                                <w:lang w:bidi="hi-IN"/>
                              </w:rPr>
                              <w:t>;</w:t>
                            </w:r>
                            <w:r w:rsidRPr="0013658A">
                              <w:rPr>
                                <w:rFonts w:ascii="Arial" w:hAnsi="Arial" w:cs="Avenir-LightOblique"/>
                                <w:i/>
                                <w:iCs/>
                                <w:color w:val="000000"/>
                                <w:sz w:val="20"/>
                                <w:szCs w:val="20"/>
                                <w:lang w:bidi="hi-IN"/>
                              </w:rPr>
                              <w:t>”</w:t>
                            </w:r>
                          </w:p>
                          <w:p w:rsidR="00C703E3" w:rsidRPr="0013658A" w:rsidRDefault="00C703E3" w:rsidP="00C279A7">
                            <w:pPr>
                              <w:numPr>
                                <w:ilvl w:val="0"/>
                                <w:numId w:val="56"/>
                              </w:numPr>
                              <w:autoSpaceDE w:val="0"/>
                              <w:autoSpaceDN w:val="0"/>
                              <w:adjustRightInd w:val="0"/>
                              <w:rPr>
                                <w:rFonts w:ascii="Arial" w:hAnsi="Arial" w:cs="Avenir-Light"/>
                                <w:color w:val="000000"/>
                                <w:sz w:val="20"/>
                                <w:szCs w:val="20"/>
                                <w:lang w:bidi="hi-IN"/>
                              </w:rPr>
                            </w:pPr>
                            <w:r w:rsidRPr="0013658A">
                              <w:rPr>
                                <w:rFonts w:ascii="Arial" w:hAnsi="Arial" w:cs="Avenir-Light"/>
                                <w:color w:val="000000"/>
                                <w:sz w:val="20"/>
                                <w:szCs w:val="20"/>
                                <w:lang w:bidi="hi-IN"/>
                              </w:rPr>
                              <w:t>arrange for the applicant to initial same; and</w:t>
                            </w:r>
                          </w:p>
                          <w:p w:rsidR="00C703E3" w:rsidRDefault="00C703E3" w:rsidP="00EB63E3">
                            <w:pPr>
                              <w:numPr>
                                <w:ilvl w:val="0"/>
                                <w:numId w:val="56"/>
                              </w:numPr>
                              <w:autoSpaceDE w:val="0"/>
                              <w:autoSpaceDN w:val="0"/>
                              <w:adjustRightInd w:val="0"/>
                              <w:rPr>
                                <w:rFonts w:ascii="Arial" w:hAnsi="Arial" w:cs="Avenir-Light"/>
                                <w:color w:val="000000"/>
                                <w:sz w:val="20"/>
                                <w:szCs w:val="20"/>
                                <w:lang w:bidi="hi-IN"/>
                              </w:rPr>
                            </w:pPr>
                            <w:r>
                              <w:rPr>
                                <w:rFonts w:ascii="Arial" w:hAnsi="Arial" w:cs="Avenir-Light"/>
                                <w:color w:val="000000"/>
                                <w:sz w:val="20"/>
                                <w:szCs w:val="20"/>
                                <w:lang w:bidi="hi-IN"/>
                              </w:rPr>
                              <w:t xml:space="preserve">amend the subject matter on EOS, by clicking the twisty beside the Case Reference, choosing a new case category and case type, and clicking “Save Updated Case Details”. </w:t>
                            </w:r>
                            <w:r w:rsidRPr="00A77726">
                              <w:rPr>
                                <w:rFonts w:ascii="Arial" w:hAnsi="Arial" w:cs="Avenir-Light"/>
                                <w:color w:val="000000"/>
                                <w:sz w:val="20"/>
                                <w:szCs w:val="20"/>
                                <w:lang w:bidi="hi-IN"/>
                              </w:rPr>
                              <w:t>Remember to review and if necessary update the risk and priority levels of the case each time the case type is updated.</w:t>
                            </w:r>
                            <w:r>
                              <w:rPr>
                                <w:rFonts w:ascii="Arial" w:hAnsi="Arial" w:cs="Avenir-Light"/>
                                <w:color w:val="000000"/>
                                <w:sz w:val="20"/>
                                <w:szCs w:val="20"/>
                                <w:lang w:bidi="hi-IN"/>
                              </w:rPr>
                              <w:br/>
                            </w:r>
                            <w:r w:rsidRPr="00760EF2">
                              <w:rPr>
                                <w:rFonts w:ascii="Arial" w:hAnsi="Arial" w:cs="Avenir-Light"/>
                                <w:color w:val="000000"/>
                                <w:sz w:val="20"/>
                                <w:szCs w:val="20"/>
                                <w:lang w:bidi="hi-IN"/>
                              </w:rPr>
                              <w:t>(</w:t>
                            </w:r>
                            <w:r w:rsidRPr="00991CC5">
                              <w:rPr>
                                <w:rFonts w:ascii="Arial" w:hAnsi="Arial" w:cs="Avenir-Light"/>
                                <w:color w:val="000000"/>
                                <w:sz w:val="20"/>
                                <w:szCs w:val="20"/>
                                <w:lang w:bidi="hi-IN"/>
                              </w:rPr>
                              <w:sym w:font="Wingdings" w:char="F0E8"/>
                            </w:r>
                            <w:r w:rsidRPr="00760EF2">
                              <w:rPr>
                                <w:rFonts w:ascii="Arial" w:hAnsi="Arial" w:cs="Avenir-Light"/>
                                <w:b/>
                                <w:color w:val="000000"/>
                                <w:sz w:val="20"/>
                                <w:szCs w:val="20"/>
                                <w:lang w:bidi="hi-IN"/>
                              </w:rPr>
                              <w:t>Chapters 3 &amp; 5</w:t>
                            </w:r>
                            <w:r w:rsidRPr="00760EF2">
                              <w:rPr>
                                <w:rFonts w:ascii="Arial" w:hAnsi="Arial" w:cs="Avenir-Light"/>
                                <w:color w:val="000000"/>
                                <w:sz w:val="20"/>
                                <w:szCs w:val="20"/>
                                <w:lang w:bidi="hi-IN"/>
                              </w:rPr>
                              <w:t>)</w:t>
                            </w:r>
                          </w:p>
                          <w:p w:rsidR="00C703E3" w:rsidRPr="00760EF2" w:rsidRDefault="00C703E3" w:rsidP="00760EF2">
                            <w:pPr>
                              <w:autoSpaceDE w:val="0"/>
                              <w:autoSpaceDN w:val="0"/>
                              <w:adjustRightInd w:val="0"/>
                              <w:ind w:left="720"/>
                              <w:rPr>
                                <w:rFonts w:ascii="Arial" w:hAnsi="Arial" w:cs="Avenir-Light"/>
                                <w:color w:val="000000"/>
                                <w:sz w:val="20"/>
                                <w:szCs w:val="20"/>
                                <w:lang w:bidi="hi-IN"/>
                              </w:rPr>
                            </w:pPr>
                          </w:p>
                          <w:p w:rsidR="00C703E3" w:rsidRPr="0013658A" w:rsidRDefault="00C703E3" w:rsidP="00EB63E3">
                            <w:pPr>
                              <w:autoSpaceDE w:val="0"/>
                              <w:autoSpaceDN w:val="0"/>
                              <w:adjustRightInd w:val="0"/>
                              <w:rPr>
                                <w:rFonts w:ascii="Arial" w:hAnsi="Arial" w:cs="Avenir-Light"/>
                                <w:color w:val="000000"/>
                                <w:sz w:val="20"/>
                                <w:szCs w:val="20"/>
                                <w:lang w:bidi="hi-IN"/>
                              </w:rPr>
                            </w:pPr>
                            <w:r w:rsidRPr="0013658A">
                              <w:rPr>
                                <w:rFonts w:ascii="Arial" w:hAnsi="Arial" w:cs="Avenir-Light"/>
                                <w:color w:val="000000"/>
                                <w:sz w:val="20"/>
                                <w:szCs w:val="20"/>
                                <w:lang w:bidi="hi-IN"/>
                              </w:rPr>
                              <w:t>The amended subject matter is then the matter in respect of which legal services are sought.</w:t>
                            </w:r>
                          </w:p>
                          <w:p w:rsidR="00C703E3" w:rsidRDefault="00C703E3" w:rsidP="00EB63E3">
                            <w:pPr>
                              <w:jc w:val="center"/>
                            </w:pPr>
                          </w:p>
                        </w:txbxContent>
                      </wps:txbx>
                      <wps:bodyPr rot="0" vert="horz" wrap="square" lIns="91440" tIns="45720" rIns="91440" bIns="45720" anchor="t" anchorCtr="0" upright="1">
                        <a:noAutofit/>
                      </wps:bodyPr>
                    </wps:wsp>
                  </a:graphicData>
                </a:graphic>
              </wp:inline>
            </w:drawing>
          </mc:Choice>
          <mc:Fallback>
            <w:pict>
              <v:shape id="Text Box 2086" o:spid="_x0000_s1130" type="#_x0000_t202" style="width:414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" strokeweight="3pt">
                <v:textbox>
                  <w:txbxContent>
                    <w:p w:rsidR="00C703E3" w:rsidRDefault="00C703E3" w:rsidP="00EB63E3">
                      <w:pPr>
                        <w:rPr>
                          <w:rFonts w:ascii="Arial" w:hAnsi="Arial"/>
                          <w:b/>
                          <w:bCs/>
                        </w:rPr>
                      </w:pPr>
                      <w:r>
                        <w:rPr>
                          <w:rFonts w:ascii="Arial" w:hAnsi="Arial"/>
                          <w:b/>
                          <w:bCs/>
                        </w:rPr>
                        <w:t>Procedure 8.2 – Recording confirmation of the subject matter</w:t>
                      </w:r>
                    </w:p>
                    <w:p w:rsidR="00C703E3" w:rsidRPr="00A477AF" w:rsidRDefault="00C703E3" w:rsidP="00EB63E3">
                      <w:pPr>
                        <w:autoSpaceDE w:val="0"/>
                        <w:autoSpaceDN w:val="0"/>
                        <w:adjustRightInd w:val="0"/>
                        <w:rPr>
                          <w:rFonts w:ascii="Arial" w:hAnsi="Arial" w:cs="Avenir-Light"/>
                          <w:b/>
                          <w:bCs/>
                          <w:color w:val="000000"/>
                          <w:sz w:val="20"/>
                          <w:szCs w:val="20"/>
                          <w:lang w:bidi="hi-IN"/>
                        </w:rPr>
                      </w:pPr>
                      <w:r>
                        <w:rPr>
                          <w:rFonts w:ascii="Arial" w:hAnsi="Arial" w:cs="Avenir-Light"/>
                          <w:b/>
                          <w:bCs/>
                          <w:color w:val="000000"/>
                          <w:sz w:val="20"/>
                          <w:szCs w:val="20"/>
                          <w:lang w:bidi="hi-IN"/>
                        </w:rPr>
                        <w:t>Solicitors only</w:t>
                      </w:r>
                    </w:p>
                    <w:p w:rsidR="00C703E3" w:rsidRDefault="00C703E3" w:rsidP="00EB63E3">
                      <w:pPr>
                        <w:autoSpaceDE w:val="0"/>
                        <w:autoSpaceDN w:val="0"/>
                        <w:adjustRightInd w:val="0"/>
                        <w:rPr>
                          <w:rFonts w:ascii="Arial" w:hAnsi="Arial" w:cs="Avenir-Light"/>
                          <w:color w:val="000000"/>
                          <w:sz w:val="19"/>
                          <w:szCs w:val="19"/>
                          <w:lang w:bidi="hi-IN"/>
                        </w:rPr>
                      </w:pPr>
                    </w:p>
                    <w:p w:rsidR="00C703E3" w:rsidRPr="0013658A" w:rsidRDefault="00C703E3" w:rsidP="00EB63E3">
                      <w:pPr>
                        <w:autoSpaceDE w:val="0"/>
                        <w:autoSpaceDN w:val="0"/>
                        <w:adjustRightInd w:val="0"/>
                        <w:rPr>
                          <w:rFonts w:ascii="Arial" w:hAnsi="Arial" w:cs="Avenir-Light"/>
                          <w:color w:val="000000"/>
                          <w:sz w:val="20"/>
                          <w:szCs w:val="20"/>
                          <w:lang w:bidi="hi-IN"/>
                        </w:rPr>
                      </w:pPr>
                      <w:r w:rsidRPr="0013658A">
                        <w:rPr>
                          <w:rFonts w:ascii="Arial" w:hAnsi="Arial" w:cs="Avenir-Light"/>
                          <w:color w:val="000000"/>
                          <w:sz w:val="20"/>
                          <w:szCs w:val="20"/>
                          <w:lang w:bidi="hi-IN"/>
                        </w:rPr>
                        <w:t>Where it transpires that the subject matter as described by the applicant is incorrect or is stated in broad or vague terms and the solicitor/caseworker and applicant agree that the subject matter is a different matter or is clarified or made more specific, the solicitor/caseworker should:-</w:t>
                      </w:r>
                    </w:p>
                    <w:p w:rsidR="00C703E3" w:rsidRPr="0013658A" w:rsidRDefault="00C703E3" w:rsidP="00EB63E3">
                      <w:pPr>
                        <w:rPr>
                          <w:rFonts w:ascii="Arial" w:hAnsi="Arial"/>
                          <w:b/>
                          <w:bCs/>
                          <w:sz w:val="20"/>
                          <w:szCs w:val="20"/>
                        </w:rPr>
                      </w:pPr>
                    </w:p>
                    <w:p w:rsidR="00C703E3" w:rsidRPr="0013658A" w:rsidRDefault="00C703E3" w:rsidP="00C279A7">
                      <w:pPr>
                        <w:numPr>
                          <w:ilvl w:val="0"/>
                          <w:numId w:val="56"/>
                        </w:numPr>
                        <w:autoSpaceDE w:val="0"/>
                        <w:autoSpaceDN w:val="0"/>
                        <w:adjustRightInd w:val="0"/>
                        <w:rPr>
                          <w:rFonts w:ascii="Arial" w:hAnsi="Arial" w:cs="Avenir-Light"/>
                          <w:color w:val="000000"/>
                          <w:sz w:val="20"/>
                          <w:szCs w:val="20"/>
                          <w:lang w:bidi="hi-IN"/>
                        </w:rPr>
                      </w:pPr>
                      <w:r w:rsidRPr="0013658A">
                        <w:rPr>
                          <w:rFonts w:ascii="Arial" w:hAnsi="Arial" w:cs="Avenir-Light"/>
                          <w:color w:val="000000"/>
                          <w:sz w:val="20"/>
                          <w:szCs w:val="20"/>
                          <w:lang w:bidi="hi-IN"/>
                        </w:rPr>
                        <w:t xml:space="preserve">record the amended </w:t>
                      </w:r>
                      <w:r w:rsidRPr="0013658A">
                        <w:rPr>
                          <w:rFonts w:ascii="Arial" w:hAnsi="Arial" w:cs="Avenir-LightOblique"/>
                          <w:i/>
                          <w:iCs/>
                          <w:color w:val="000000"/>
                          <w:sz w:val="20"/>
                          <w:szCs w:val="20"/>
                          <w:lang w:bidi="hi-IN"/>
                        </w:rPr>
                        <w:t xml:space="preserve">“subject matter” </w:t>
                      </w:r>
                      <w:r w:rsidRPr="0013658A">
                        <w:rPr>
                          <w:rFonts w:ascii="Arial" w:hAnsi="Arial" w:cs="Avenir-Light"/>
                          <w:color w:val="000000"/>
                          <w:sz w:val="20"/>
                          <w:szCs w:val="20"/>
                          <w:lang w:bidi="hi-IN"/>
                        </w:rPr>
                        <w:t>in an attendance;</w:t>
                      </w:r>
                    </w:p>
                    <w:p w:rsidR="00C703E3" w:rsidRPr="0013658A" w:rsidRDefault="00C703E3" w:rsidP="00C279A7">
                      <w:pPr>
                        <w:numPr>
                          <w:ilvl w:val="0"/>
                          <w:numId w:val="56"/>
                        </w:numPr>
                        <w:autoSpaceDE w:val="0"/>
                        <w:autoSpaceDN w:val="0"/>
                        <w:adjustRightInd w:val="0"/>
                        <w:rPr>
                          <w:rFonts w:ascii="Arial" w:hAnsi="Arial" w:cs="Avenir-LightOblique"/>
                          <w:i/>
                          <w:iCs/>
                          <w:color w:val="000000"/>
                          <w:sz w:val="20"/>
                          <w:szCs w:val="20"/>
                          <w:lang w:bidi="hi-IN"/>
                        </w:rPr>
                      </w:pPr>
                      <w:r w:rsidRPr="0013658A">
                        <w:rPr>
                          <w:rFonts w:ascii="Arial" w:hAnsi="Arial" w:cs="Avenir-Light"/>
                          <w:color w:val="000000"/>
                          <w:sz w:val="20"/>
                          <w:szCs w:val="20"/>
                          <w:lang w:bidi="hi-IN"/>
                        </w:rPr>
                        <w:t xml:space="preserve">alter the hard copy of the </w:t>
                      </w:r>
                      <w:r>
                        <w:rPr>
                          <w:rFonts w:ascii="Arial" w:hAnsi="Arial" w:cs="Avenir-Light"/>
                          <w:color w:val="000000"/>
                          <w:sz w:val="20"/>
                          <w:szCs w:val="20"/>
                          <w:lang w:bidi="hi-IN"/>
                        </w:rPr>
                        <w:t xml:space="preserve">application form </w:t>
                      </w:r>
                      <w:r w:rsidRPr="0013658A">
                        <w:rPr>
                          <w:rFonts w:ascii="Arial" w:hAnsi="Arial" w:cs="Avenir-Light"/>
                          <w:color w:val="000000"/>
                          <w:sz w:val="20"/>
                          <w:szCs w:val="20"/>
                          <w:lang w:bidi="hi-IN"/>
                        </w:rPr>
                        <w:t xml:space="preserve">to reflect the amended </w:t>
                      </w:r>
                      <w:r w:rsidRPr="0013658A">
                        <w:rPr>
                          <w:rFonts w:ascii="Arial" w:hAnsi="Arial" w:cs="Avenir-LightOblique"/>
                          <w:i/>
                          <w:iCs/>
                          <w:color w:val="000000"/>
                          <w:sz w:val="20"/>
                          <w:szCs w:val="20"/>
                          <w:lang w:bidi="hi-IN"/>
                        </w:rPr>
                        <w:t>“subject matter</w:t>
                      </w:r>
                      <w:r w:rsidRPr="0013658A">
                        <w:rPr>
                          <w:rFonts w:ascii="Arial" w:hAnsi="Arial" w:cs="Avenir-Light"/>
                          <w:color w:val="000000"/>
                          <w:sz w:val="20"/>
                          <w:szCs w:val="20"/>
                          <w:lang w:bidi="hi-IN"/>
                        </w:rPr>
                        <w:t>;</w:t>
                      </w:r>
                      <w:r w:rsidRPr="0013658A">
                        <w:rPr>
                          <w:rFonts w:ascii="Arial" w:hAnsi="Arial" w:cs="Avenir-LightOblique"/>
                          <w:i/>
                          <w:iCs/>
                          <w:color w:val="000000"/>
                          <w:sz w:val="20"/>
                          <w:szCs w:val="20"/>
                          <w:lang w:bidi="hi-IN"/>
                        </w:rPr>
                        <w:t>”</w:t>
                      </w:r>
                    </w:p>
                    <w:p w:rsidR="00C703E3" w:rsidRPr="0013658A" w:rsidRDefault="00C703E3" w:rsidP="00C279A7">
                      <w:pPr>
                        <w:numPr>
                          <w:ilvl w:val="0"/>
                          <w:numId w:val="56"/>
                        </w:numPr>
                        <w:autoSpaceDE w:val="0"/>
                        <w:autoSpaceDN w:val="0"/>
                        <w:adjustRightInd w:val="0"/>
                        <w:rPr>
                          <w:rFonts w:ascii="Arial" w:hAnsi="Arial" w:cs="Avenir-Light"/>
                          <w:color w:val="000000"/>
                          <w:sz w:val="20"/>
                          <w:szCs w:val="20"/>
                          <w:lang w:bidi="hi-IN"/>
                        </w:rPr>
                      </w:pPr>
                      <w:r w:rsidRPr="0013658A">
                        <w:rPr>
                          <w:rFonts w:ascii="Arial" w:hAnsi="Arial" w:cs="Avenir-Light"/>
                          <w:color w:val="000000"/>
                          <w:sz w:val="20"/>
                          <w:szCs w:val="20"/>
                          <w:lang w:bidi="hi-IN"/>
                        </w:rPr>
                        <w:t>arrange for the applicant to initial same; and</w:t>
                      </w:r>
                    </w:p>
                    <w:p w:rsidR="00C703E3" w:rsidRDefault="00C703E3" w:rsidP="00EB63E3">
                      <w:pPr>
                        <w:numPr>
                          <w:ilvl w:val="0"/>
                          <w:numId w:val="56"/>
                        </w:numPr>
                        <w:autoSpaceDE w:val="0"/>
                        <w:autoSpaceDN w:val="0"/>
                        <w:adjustRightInd w:val="0"/>
                        <w:rPr>
                          <w:rFonts w:ascii="Arial" w:hAnsi="Arial" w:cs="Avenir-Light"/>
                          <w:color w:val="000000"/>
                          <w:sz w:val="20"/>
                          <w:szCs w:val="20"/>
                          <w:lang w:bidi="hi-IN"/>
                        </w:rPr>
                      </w:pPr>
                      <w:r>
                        <w:rPr>
                          <w:rFonts w:ascii="Arial" w:hAnsi="Arial" w:cs="Avenir-Light"/>
                          <w:color w:val="000000"/>
                          <w:sz w:val="20"/>
                          <w:szCs w:val="20"/>
                          <w:lang w:bidi="hi-IN"/>
                        </w:rPr>
                        <w:t xml:space="preserve">amend the subject matter on EOS, by clicking the twisty beside the Case Reference, choosing a new case category and case type, and clicking “Save Updated Case Details”. </w:t>
                      </w:r>
                      <w:r w:rsidRPr="00A77726">
                        <w:rPr>
                          <w:rFonts w:ascii="Arial" w:hAnsi="Arial" w:cs="Avenir-Light"/>
                          <w:color w:val="000000"/>
                          <w:sz w:val="20"/>
                          <w:szCs w:val="20"/>
                          <w:lang w:bidi="hi-IN"/>
                        </w:rPr>
                        <w:t>Remember to review and if necessary update the risk and priority levels of the case each time the case type is updated.</w:t>
                      </w:r>
                      <w:r>
                        <w:rPr>
                          <w:rFonts w:ascii="Arial" w:hAnsi="Arial" w:cs="Avenir-Light"/>
                          <w:color w:val="000000"/>
                          <w:sz w:val="20"/>
                          <w:szCs w:val="20"/>
                          <w:lang w:bidi="hi-IN"/>
                        </w:rPr>
                        <w:br/>
                      </w:r>
                      <w:r w:rsidRPr="00760EF2">
                        <w:rPr>
                          <w:rFonts w:ascii="Arial" w:hAnsi="Arial" w:cs="Avenir-Light"/>
                          <w:color w:val="000000"/>
                          <w:sz w:val="20"/>
                          <w:szCs w:val="20"/>
                          <w:lang w:bidi="hi-IN"/>
                        </w:rPr>
                        <w:t>(</w:t>
                      </w:r>
                      <w:r w:rsidRPr="00991CC5">
                        <w:rPr>
                          <w:rFonts w:ascii="Arial" w:hAnsi="Arial" w:cs="Avenir-Light"/>
                          <w:color w:val="000000"/>
                          <w:sz w:val="20"/>
                          <w:szCs w:val="20"/>
                          <w:lang w:bidi="hi-IN"/>
                        </w:rPr>
                        <w:sym w:font="Wingdings" w:char="F0E8"/>
                      </w:r>
                      <w:r w:rsidRPr="00760EF2">
                        <w:rPr>
                          <w:rFonts w:ascii="Arial" w:hAnsi="Arial" w:cs="Avenir-Light"/>
                          <w:b/>
                          <w:color w:val="000000"/>
                          <w:sz w:val="20"/>
                          <w:szCs w:val="20"/>
                          <w:lang w:bidi="hi-IN"/>
                        </w:rPr>
                        <w:t>Chapters 3 &amp; 5</w:t>
                      </w:r>
                      <w:r w:rsidRPr="00760EF2">
                        <w:rPr>
                          <w:rFonts w:ascii="Arial" w:hAnsi="Arial" w:cs="Avenir-Light"/>
                          <w:color w:val="000000"/>
                          <w:sz w:val="20"/>
                          <w:szCs w:val="20"/>
                          <w:lang w:bidi="hi-IN"/>
                        </w:rPr>
                        <w:t>)</w:t>
                      </w:r>
                    </w:p>
                    <w:p w:rsidR="00C703E3" w:rsidRPr="00760EF2" w:rsidRDefault="00C703E3" w:rsidP="00760EF2">
                      <w:pPr>
                        <w:autoSpaceDE w:val="0"/>
                        <w:autoSpaceDN w:val="0"/>
                        <w:adjustRightInd w:val="0"/>
                        <w:ind w:left="720"/>
                        <w:rPr>
                          <w:rFonts w:ascii="Arial" w:hAnsi="Arial" w:cs="Avenir-Light"/>
                          <w:color w:val="000000"/>
                          <w:sz w:val="20"/>
                          <w:szCs w:val="20"/>
                          <w:lang w:bidi="hi-IN"/>
                        </w:rPr>
                      </w:pPr>
                    </w:p>
                    <w:p w:rsidR="00C703E3" w:rsidRPr="0013658A" w:rsidRDefault="00C703E3" w:rsidP="00EB63E3">
                      <w:pPr>
                        <w:autoSpaceDE w:val="0"/>
                        <w:autoSpaceDN w:val="0"/>
                        <w:adjustRightInd w:val="0"/>
                        <w:rPr>
                          <w:rFonts w:ascii="Arial" w:hAnsi="Arial" w:cs="Avenir-Light"/>
                          <w:color w:val="000000"/>
                          <w:sz w:val="20"/>
                          <w:szCs w:val="20"/>
                          <w:lang w:bidi="hi-IN"/>
                        </w:rPr>
                      </w:pPr>
                      <w:r w:rsidRPr="0013658A">
                        <w:rPr>
                          <w:rFonts w:ascii="Arial" w:hAnsi="Arial" w:cs="Avenir-Light"/>
                          <w:color w:val="000000"/>
                          <w:sz w:val="20"/>
                          <w:szCs w:val="20"/>
                          <w:lang w:bidi="hi-IN"/>
                        </w:rPr>
                        <w:t>The amended subject matter is then the matter in respect of which legal services are sought.</w:t>
                      </w:r>
                    </w:p>
                    <w:p w:rsidR="00C703E3" w:rsidRDefault="00C703E3" w:rsidP="00EB63E3">
                      <w:pPr>
                        <w:jc w:val="center"/>
                      </w:pPr>
                    </w:p>
                  </w:txbxContent>
                </v:textbox>
                <w10:anchorlock/>
              </v:shape>
            </w:pict>
          </mc:Fallback>
        </mc:AlternateContent>
      </w:r>
    </w:p>
    <w:p w:rsidR="00EB63E3" w:rsidRPr="002545F9" w:rsidRDefault="00EB63E3" w:rsidP="00EB63E3">
      <w:pPr>
        <w:autoSpaceDE w:val="0"/>
        <w:autoSpaceDN w:val="0"/>
        <w:adjustRightInd w:val="0"/>
        <w:rPr>
          <w:rFonts w:ascii="Arial" w:hAnsi="Arial" w:cs="Arial"/>
          <w:b/>
          <w:bCs/>
          <w:i/>
          <w:iCs/>
          <w:color w:val="000000"/>
          <w:sz w:val="22"/>
          <w:szCs w:val="22"/>
          <w:lang w:val="en-IE" w:bidi="hi-IN"/>
        </w:rPr>
      </w:pPr>
    </w:p>
    <w:p w:rsidR="00EB63E3" w:rsidRPr="002545F9" w:rsidRDefault="00EB63E3" w:rsidP="00FB007B">
      <w:pPr>
        <w:pStyle w:val="Heading3"/>
        <w:rPr>
          <w:lang w:bidi="hi-IN"/>
        </w:rPr>
      </w:pPr>
      <w:r w:rsidRPr="002545F9">
        <w:rPr>
          <w:lang w:bidi="hi-IN"/>
        </w:rPr>
        <w:t>District Court family law matters</w:t>
      </w:r>
    </w:p>
    <w:p w:rsidR="00EB63E3" w:rsidRPr="002545F9" w:rsidRDefault="00EB63E3" w:rsidP="00EB63E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When a person is receiving legal aid for a family law matter in the District Court, other related family law matters may also arise in the District Court. This may happen either during the course of or after the determination of the proceedings. This can be done on foot of the original </w:t>
      </w:r>
      <w:r w:rsidR="00B90F80" w:rsidRPr="002545F9">
        <w:rPr>
          <w:rFonts w:ascii="Arial" w:hAnsi="Arial" w:cs="Arial"/>
          <w:color w:val="000000"/>
          <w:sz w:val="20"/>
          <w:szCs w:val="20"/>
          <w:lang w:val="en-IE" w:bidi="hi-IN"/>
        </w:rPr>
        <w:t xml:space="preserve">application form </w:t>
      </w:r>
      <w:r w:rsidRPr="002545F9">
        <w:rPr>
          <w:rFonts w:ascii="Arial" w:hAnsi="Arial" w:cs="Arial"/>
          <w:color w:val="000000"/>
          <w:sz w:val="20"/>
          <w:szCs w:val="20"/>
          <w:lang w:val="en-IE" w:bidi="hi-IN"/>
        </w:rPr>
        <w:t>with an appropriate note on the file as to the matter for which legal services are being sought.</w:t>
      </w:r>
    </w:p>
    <w:p w:rsidR="00EB63E3" w:rsidRPr="002545F9" w:rsidRDefault="00EB63E3" w:rsidP="00EB63E3">
      <w:pPr>
        <w:autoSpaceDE w:val="0"/>
        <w:autoSpaceDN w:val="0"/>
        <w:adjustRightInd w:val="0"/>
        <w:rPr>
          <w:rFonts w:ascii="Arial" w:hAnsi="Arial" w:cs="Arial"/>
          <w:color w:val="000000"/>
          <w:sz w:val="19"/>
          <w:szCs w:val="19"/>
          <w:lang w:val="en-IE" w:bidi="hi-IN"/>
        </w:rPr>
      </w:pPr>
    </w:p>
    <w:p w:rsidR="00EB63E3" w:rsidRPr="002545F9" w:rsidRDefault="00EB63E3" w:rsidP="00EB63E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In practice, where a person is granted legal aid/advice, for example, for a domestic violence remedy, and issues of custody/access/maintenance arise at the same time, or within a period of 3 months, all matters should be dealt with on the same file. A contribution is payable in respect of the new certificate unless all matters can be dealt with at the same time.  </w:t>
      </w:r>
    </w:p>
    <w:p w:rsidR="00EB63E3" w:rsidRPr="002545F9" w:rsidRDefault="00EB63E3" w:rsidP="00EB63E3">
      <w:pPr>
        <w:autoSpaceDE w:val="0"/>
        <w:autoSpaceDN w:val="0"/>
        <w:adjustRightInd w:val="0"/>
        <w:rPr>
          <w:rFonts w:ascii="Arial" w:hAnsi="Arial" w:cs="Arial"/>
          <w:b/>
          <w:bCs/>
          <w:sz w:val="20"/>
          <w:szCs w:val="20"/>
          <w:lang w:val="en-IE" w:bidi="hi-IN"/>
        </w:rPr>
      </w:pPr>
    </w:p>
    <w:p w:rsidR="00EB63E3" w:rsidRPr="002545F9" w:rsidRDefault="00EB63E3" w:rsidP="00FB007B">
      <w:pPr>
        <w:pStyle w:val="Heading3"/>
        <w:rPr>
          <w:lang w:bidi="hi-IN"/>
        </w:rPr>
      </w:pPr>
      <w:r w:rsidRPr="002545F9">
        <w:rPr>
          <w:lang w:bidi="hi-IN"/>
        </w:rPr>
        <w:t>Appealing a court order where applicant was legally aided at first instance</w:t>
      </w:r>
    </w:p>
    <w:p w:rsidR="00EB63E3" w:rsidRPr="002545F9" w:rsidRDefault="00733853" w:rsidP="00930025">
      <w:pPr>
        <w:rPr>
          <w:rFonts w:ascii="Arial" w:hAnsi="Arial" w:cs="Arial"/>
          <w:sz w:val="20"/>
          <w:szCs w:val="20"/>
          <w:lang w:val="en-IE" w:bidi="hi-IN"/>
        </w:rPr>
      </w:pPr>
      <w:r w:rsidRPr="002545F9">
        <w:rPr>
          <w:rFonts w:ascii="Arial" w:hAnsi="Arial" w:cs="Arial"/>
          <w:sz w:val="20"/>
          <w:szCs w:val="20"/>
          <w:lang w:val="en-IE" w:bidi="hi-IN"/>
        </w:rPr>
        <w:t>A person seeking legal aid for an appeal of a matter which they have already been legally aided must make a fresh application for legal services. The application will be dealt with as a priority.</w:t>
      </w:r>
    </w:p>
    <w:p w:rsidR="00EB63E3" w:rsidRPr="002545F9" w:rsidRDefault="00EB63E3" w:rsidP="00EB63E3">
      <w:pPr>
        <w:autoSpaceDE w:val="0"/>
        <w:autoSpaceDN w:val="0"/>
        <w:adjustRightInd w:val="0"/>
        <w:rPr>
          <w:rFonts w:ascii="Arial" w:hAnsi="Arial" w:cs="Arial"/>
          <w:b/>
          <w:bCs/>
          <w:i/>
          <w:iCs/>
          <w:color w:val="000000"/>
          <w:sz w:val="22"/>
          <w:szCs w:val="22"/>
          <w:lang w:val="en-IE" w:bidi="hi-IN"/>
        </w:rPr>
      </w:pPr>
    </w:p>
    <w:p w:rsidR="00EB63E3" w:rsidRPr="002545F9" w:rsidRDefault="00EB63E3" w:rsidP="00FB007B">
      <w:pPr>
        <w:pStyle w:val="Heading3"/>
        <w:rPr>
          <w:lang w:bidi="hi-IN"/>
        </w:rPr>
      </w:pPr>
      <w:r w:rsidRPr="002545F9">
        <w:rPr>
          <w:lang w:bidi="hi-IN"/>
        </w:rPr>
        <w:t>Re-entering proceedings where applicant was formerly legally aided</w:t>
      </w:r>
    </w:p>
    <w:p w:rsidR="00EB63E3" w:rsidRPr="002545F9" w:rsidRDefault="00EB63E3" w:rsidP="00EB63E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An application for legal aid to re-enter proceedings in which the applicant was formerly legally aided is considered to be an application in respect of the same “</w:t>
      </w:r>
      <w:r w:rsidRPr="002545F9">
        <w:rPr>
          <w:rFonts w:ascii="Arial" w:hAnsi="Arial" w:cs="Arial"/>
          <w:i/>
          <w:iCs/>
          <w:color w:val="000000"/>
          <w:sz w:val="20"/>
          <w:szCs w:val="20"/>
          <w:lang w:val="en-IE" w:bidi="hi-IN"/>
        </w:rPr>
        <w:t>subject matter</w:t>
      </w:r>
      <w:r w:rsidRPr="002545F9">
        <w:rPr>
          <w:rFonts w:ascii="Arial" w:hAnsi="Arial" w:cs="Arial"/>
          <w:color w:val="000000"/>
          <w:sz w:val="20"/>
          <w:szCs w:val="20"/>
          <w:lang w:val="en-IE" w:bidi="hi-IN"/>
        </w:rPr>
        <w:t>” where the application is made no later than 4 months from the date:-</w:t>
      </w:r>
    </w:p>
    <w:p w:rsidR="00EB63E3" w:rsidRPr="002545F9" w:rsidRDefault="00EB63E3" w:rsidP="00C279A7">
      <w:pPr>
        <w:numPr>
          <w:ilvl w:val="0"/>
          <w:numId w:val="61"/>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that the Court</w:t>
      </w:r>
      <w:r w:rsidR="00495B8C" w:rsidRPr="002545F9">
        <w:rPr>
          <w:rFonts w:ascii="Arial" w:hAnsi="Arial" w:cs="Arial"/>
          <w:color w:val="000000"/>
          <w:sz w:val="20"/>
          <w:szCs w:val="20"/>
          <w:lang w:val="en-IE" w:bidi="hi-IN"/>
        </w:rPr>
        <w:t xml:space="preserve"> </w:t>
      </w:r>
      <w:r w:rsidRPr="002545F9">
        <w:rPr>
          <w:rFonts w:ascii="Arial" w:hAnsi="Arial" w:cs="Arial"/>
          <w:color w:val="000000"/>
          <w:sz w:val="20"/>
          <w:szCs w:val="20"/>
          <w:lang w:val="en-IE" w:bidi="hi-IN"/>
        </w:rPr>
        <w:t>Clerk/Registrar signs the order(s) to which the re-entry relates, or</w:t>
      </w:r>
    </w:p>
    <w:p w:rsidR="00EB63E3" w:rsidRPr="002545F9" w:rsidRDefault="00EB63E3" w:rsidP="00C279A7">
      <w:pPr>
        <w:numPr>
          <w:ilvl w:val="0"/>
          <w:numId w:val="61"/>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by which, pursuant to the order, certain steps were to be carried out by one of the parties.</w:t>
      </w:r>
    </w:p>
    <w:p w:rsidR="00EB63E3" w:rsidRPr="002545F9" w:rsidRDefault="00EB63E3" w:rsidP="00EB63E3">
      <w:pPr>
        <w:autoSpaceDE w:val="0"/>
        <w:autoSpaceDN w:val="0"/>
        <w:adjustRightInd w:val="0"/>
        <w:rPr>
          <w:rFonts w:ascii="Arial" w:hAnsi="Arial" w:cs="Arial"/>
          <w:color w:val="000000"/>
          <w:sz w:val="20"/>
          <w:szCs w:val="20"/>
          <w:lang w:val="en-IE" w:bidi="hi-IN"/>
        </w:rPr>
      </w:pPr>
    </w:p>
    <w:p w:rsidR="00EB63E3" w:rsidRPr="002545F9" w:rsidRDefault="00EB63E3" w:rsidP="00EB63E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The applicant, however, must apply for, and be granted, an amended legal aid certificate in respect of re-entry. It is not necessary, therefore, for the applicant to complete a new </w:t>
      </w:r>
      <w:r w:rsidR="00B90F80" w:rsidRPr="002545F9">
        <w:rPr>
          <w:rFonts w:ascii="Arial" w:hAnsi="Arial" w:cs="Arial"/>
          <w:color w:val="000000"/>
          <w:sz w:val="20"/>
          <w:szCs w:val="20"/>
          <w:lang w:val="en-IE" w:bidi="hi-IN"/>
        </w:rPr>
        <w:t>application form</w:t>
      </w:r>
      <w:r w:rsidR="00962EB5" w:rsidRPr="002545F9">
        <w:rPr>
          <w:rFonts w:ascii="Arial" w:hAnsi="Arial" w:cs="Arial"/>
          <w:color w:val="000000"/>
          <w:sz w:val="20"/>
          <w:szCs w:val="20"/>
          <w:lang w:val="en-IE" w:bidi="hi-IN"/>
        </w:rPr>
        <w:t xml:space="preserve"> or to pay an additional contribution.</w:t>
      </w:r>
    </w:p>
    <w:p w:rsidR="00EB63E3" w:rsidRPr="002545F9" w:rsidRDefault="00EB63E3" w:rsidP="00B90F80">
      <w:pPr>
        <w:autoSpaceDE w:val="0"/>
        <w:autoSpaceDN w:val="0"/>
        <w:adjustRightInd w:val="0"/>
        <w:jc w:val="right"/>
        <w:rPr>
          <w:rFonts w:ascii="Arial" w:hAnsi="Arial" w:cs="Arial"/>
          <w:color w:val="000000"/>
          <w:sz w:val="20"/>
          <w:szCs w:val="20"/>
          <w:lang w:val="en-IE" w:bidi="hi-IN"/>
        </w:rPr>
      </w:pPr>
    </w:p>
    <w:p w:rsidR="00EB63E3" w:rsidRPr="00020C5A" w:rsidRDefault="00962EB5" w:rsidP="00EB63E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Applications for legal aid in relation to the re-entry of proceedings </w:t>
      </w:r>
      <w:r w:rsidRPr="00020C5A">
        <w:rPr>
          <w:rFonts w:ascii="Arial" w:hAnsi="Arial" w:cs="Arial"/>
          <w:color w:val="000000"/>
          <w:sz w:val="20"/>
          <w:szCs w:val="20"/>
          <w:lang w:val="en-IE" w:bidi="hi-IN"/>
        </w:rPr>
        <w:t>that are made outside the above mentioned time period are regarded as new applications.</w:t>
      </w:r>
    </w:p>
    <w:p w:rsidR="00EB63E3" w:rsidRPr="00020C5A" w:rsidRDefault="00EB63E3" w:rsidP="00EB63E3">
      <w:pPr>
        <w:autoSpaceDE w:val="0"/>
        <w:autoSpaceDN w:val="0"/>
        <w:adjustRightInd w:val="0"/>
        <w:rPr>
          <w:rFonts w:ascii="Arial" w:hAnsi="Arial" w:cs="Arial"/>
          <w:bCs/>
          <w:i/>
          <w:iCs/>
          <w:color w:val="000000"/>
          <w:sz w:val="22"/>
          <w:szCs w:val="22"/>
          <w:lang w:val="en-IE" w:bidi="hi-IN"/>
        </w:rPr>
      </w:pPr>
    </w:p>
    <w:p w:rsidR="00EB63E3" w:rsidRPr="002545F9" w:rsidRDefault="00962EB5" w:rsidP="00FB007B">
      <w:pPr>
        <w:pStyle w:val="Heading3"/>
        <w:rPr>
          <w:lang w:bidi="hi-IN"/>
        </w:rPr>
      </w:pPr>
      <w:r w:rsidRPr="002545F9">
        <w:rPr>
          <w:lang w:bidi="hi-IN"/>
        </w:rPr>
        <w:t xml:space="preserve">Enforcement proceedings where </w:t>
      </w:r>
      <w:r w:rsidR="009812F4" w:rsidRPr="002545F9">
        <w:rPr>
          <w:lang w:bidi="hi-IN"/>
        </w:rPr>
        <w:t xml:space="preserve">the </w:t>
      </w:r>
      <w:r w:rsidRPr="002545F9">
        <w:rPr>
          <w:lang w:bidi="hi-IN"/>
        </w:rPr>
        <w:t>applicant was formerly legally aided</w:t>
      </w:r>
    </w:p>
    <w:p w:rsidR="00EB63E3" w:rsidRPr="002545F9" w:rsidRDefault="00962EB5" w:rsidP="00EB63E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An application for legal aid in relation to the enforcement of orders made in proceedings in which the applicant was formerly legally aided is considered to be an application in respect of the same </w:t>
      </w:r>
      <w:r w:rsidRPr="002545F9">
        <w:rPr>
          <w:rFonts w:ascii="Arial" w:hAnsi="Arial" w:cs="Arial"/>
          <w:i/>
          <w:iCs/>
          <w:color w:val="000000"/>
          <w:sz w:val="20"/>
          <w:szCs w:val="20"/>
          <w:lang w:val="en-IE" w:bidi="hi-IN"/>
        </w:rPr>
        <w:t xml:space="preserve">“subject matter”, </w:t>
      </w:r>
      <w:r w:rsidRPr="002545F9">
        <w:rPr>
          <w:rFonts w:ascii="Arial" w:hAnsi="Arial" w:cs="Arial"/>
          <w:color w:val="000000"/>
          <w:sz w:val="20"/>
          <w:szCs w:val="20"/>
          <w:lang w:val="en-IE" w:bidi="hi-IN"/>
        </w:rPr>
        <w:t>where the application is made no later than 4 months from the date of the orders to which the enforcement relates.</w:t>
      </w:r>
    </w:p>
    <w:p w:rsidR="00EB63E3" w:rsidRPr="002545F9" w:rsidRDefault="00EB63E3" w:rsidP="00EB63E3">
      <w:pPr>
        <w:autoSpaceDE w:val="0"/>
        <w:autoSpaceDN w:val="0"/>
        <w:adjustRightInd w:val="0"/>
        <w:jc w:val="center"/>
        <w:rPr>
          <w:rFonts w:ascii="Arial" w:hAnsi="Arial" w:cs="Arial"/>
          <w:color w:val="000000"/>
          <w:sz w:val="20"/>
          <w:szCs w:val="20"/>
          <w:lang w:val="en-IE" w:bidi="hi-IN"/>
        </w:rPr>
      </w:pPr>
    </w:p>
    <w:p w:rsidR="00EB63E3" w:rsidRPr="002545F9" w:rsidRDefault="00962EB5" w:rsidP="00EB63E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The applicant, however, must apply for, and be granted, an amended legal aid certificate in respect of the enforcement.</w:t>
      </w:r>
      <w:r w:rsidRPr="002545F9">
        <w:rPr>
          <w:rFonts w:ascii="Arial" w:hAnsi="Arial" w:cs="Arial"/>
          <w:color w:val="000000"/>
          <w:sz w:val="20"/>
          <w:szCs w:val="20"/>
          <w:lang w:val="en-IE" w:bidi="hi-IN"/>
        </w:rPr>
        <w:tab/>
      </w:r>
    </w:p>
    <w:p w:rsidR="00EB63E3" w:rsidRPr="002545F9" w:rsidRDefault="00EB63E3" w:rsidP="00EB63E3">
      <w:pPr>
        <w:autoSpaceDE w:val="0"/>
        <w:autoSpaceDN w:val="0"/>
        <w:adjustRightInd w:val="0"/>
        <w:rPr>
          <w:rFonts w:ascii="Arial" w:hAnsi="Arial" w:cs="Arial"/>
          <w:color w:val="000000"/>
          <w:sz w:val="20"/>
          <w:szCs w:val="20"/>
          <w:lang w:val="en-IE" w:bidi="hi-IN"/>
        </w:rPr>
      </w:pPr>
    </w:p>
    <w:p w:rsidR="00EB63E3" w:rsidRPr="002545F9" w:rsidRDefault="00962EB5" w:rsidP="00EB63E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It is not necessary, therefore, for the applicant to complete a new application form, or pay an additional contribution.</w:t>
      </w:r>
    </w:p>
    <w:p w:rsidR="00EB63E3" w:rsidRPr="002545F9" w:rsidRDefault="00EB63E3" w:rsidP="00EB63E3">
      <w:pPr>
        <w:autoSpaceDE w:val="0"/>
        <w:autoSpaceDN w:val="0"/>
        <w:adjustRightInd w:val="0"/>
        <w:rPr>
          <w:rFonts w:ascii="Arial" w:hAnsi="Arial" w:cs="Arial"/>
          <w:color w:val="000000"/>
          <w:sz w:val="20"/>
          <w:szCs w:val="20"/>
          <w:lang w:val="en-IE" w:bidi="hi-IN"/>
        </w:rPr>
      </w:pPr>
    </w:p>
    <w:p w:rsidR="00EB63E3" w:rsidRPr="002545F9" w:rsidRDefault="00962EB5" w:rsidP="00EB63E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Applications for legal aid in respect of enforcement proceedings that are made outside the above mentioned time period are regarded as new applications.</w:t>
      </w:r>
    </w:p>
    <w:p w:rsidR="00EB63E3" w:rsidRPr="002545F9" w:rsidRDefault="00EB63E3" w:rsidP="00EB63E3">
      <w:pPr>
        <w:autoSpaceDE w:val="0"/>
        <w:autoSpaceDN w:val="0"/>
        <w:adjustRightInd w:val="0"/>
        <w:rPr>
          <w:rFonts w:ascii="Arial" w:hAnsi="Arial" w:cs="Arial"/>
          <w:b/>
          <w:bCs/>
          <w:i/>
          <w:iCs/>
          <w:color w:val="000000"/>
          <w:sz w:val="22"/>
          <w:szCs w:val="22"/>
          <w:lang w:val="en-IE" w:bidi="hi-IN"/>
        </w:rPr>
      </w:pPr>
    </w:p>
    <w:p w:rsidR="00EB63E3" w:rsidRPr="002545F9" w:rsidRDefault="00962EB5" w:rsidP="00FB007B">
      <w:pPr>
        <w:pStyle w:val="Heading3"/>
        <w:rPr>
          <w:lang w:bidi="hi-IN"/>
        </w:rPr>
      </w:pPr>
      <w:r w:rsidRPr="002545F9">
        <w:rPr>
          <w:lang w:bidi="hi-IN"/>
        </w:rPr>
        <w:t>Circumstances where two client files must be maintained</w:t>
      </w:r>
    </w:p>
    <w:p w:rsidR="00EB63E3" w:rsidRPr="002545F9" w:rsidRDefault="00962EB5" w:rsidP="00EB63E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An applicant may apply simultaneously for legal services in respect of two</w:t>
      </w:r>
      <w:r w:rsidR="00EC50CD" w:rsidRPr="002545F9">
        <w:rPr>
          <w:rFonts w:ascii="Arial" w:hAnsi="Arial" w:cs="Arial"/>
          <w:color w:val="000000"/>
          <w:sz w:val="20"/>
          <w:szCs w:val="20"/>
          <w:lang w:val="en-IE" w:bidi="hi-IN"/>
        </w:rPr>
        <w:t xml:space="preserve"> separate matters, for example</w:t>
      </w:r>
    </w:p>
    <w:p w:rsidR="00EC50CD" w:rsidRPr="002545F9" w:rsidRDefault="00962EB5" w:rsidP="00C279A7">
      <w:pPr>
        <w:numPr>
          <w:ilvl w:val="0"/>
          <w:numId w:val="62"/>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defence of District Court maintenance</w:t>
      </w:r>
    </w:p>
    <w:p w:rsidR="00EB63E3" w:rsidRPr="002545F9" w:rsidRDefault="00962EB5" w:rsidP="00C279A7">
      <w:pPr>
        <w:numPr>
          <w:ilvl w:val="0"/>
          <w:numId w:val="62"/>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instituting </w:t>
      </w:r>
      <w:r w:rsidR="00EC50CD" w:rsidRPr="002545F9">
        <w:rPr>
          <w:rFonts w:ascii="Arial" w:hAnsi="Arial" w:cs="Arial"/>
          <w:color w:val="000000"/>
          <w:sz w:val="20"/>
          <w:szCs w:val="20"/>
          <w:lang w:val="en-IE" w:bidi="hi-IN"/>
        </w:rPr>
        <w:t>judicial separation proceedings</w:t>
      </w:r>
    </w:p>
    <w:p w:rsidR="00D57533" w:rsidRPr="002545F9" w:rsidRDefault="00D57533" w:rsidP="00EB63E3">
      <w:pPr>
        <w:autoSpaceDE w:val="0"/>
        <w:autoSpaceDN w:val="0"/>
        <w:adjustRightInd w:val="0"/>
        <w:rPr>
          <w:rFonts w:ascii="Arial" w:hAnsi="Arial" w:cs="Arial"/>
          <w:color w:val="000000"/>
          <w:sz w:val="20"/>
          <w:szCs w:val="20"/>
          <w:lang w:val="en-IE" w:bidi="hi-IN"/>
        </w:rPr>
      </w:pPr>
    </w:p>
    <w:p w:rsidR="00EB63E3" w:rsidRPr="002545F9" w:rsidRDefault="00962EB5" w:rsidP="00EB63E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The applicant must complete a separate application form in respect of each matter, be financially assessed and pay an advice contribution in respect of each matter. One file should be maintained in respect of the District Court maintenance proceedings and another in respect of the judicial separation proceedings.</w:t>
      </w:r>
    </w:p>
    <w:p w:rsidR="00EB63E3" w:rsidRPr="002545F9" w:rsidRDefault="00EB63E3" w:rsidP="00EB63E3">
      <w:pPr>
        <w:autoSpaceDE w:val="0"/>
        <w:autoSpaceDN w:val="0"/>
        <w:adjustRightInd w:val="0"/>
        <w:rPr>
          <w:rFonts w:ascii="Arial" w:hAnsi="Arial" w:cs="Arial"/>
          <w:color w:val="000000"/>
          <w:sz w:val="20"/>
          <w:szCs w:val="20"/>
          <w:lang w:val="en-IE" w:bidi="hi-IN"/>
        </w:rPr>
      </w:pPr>
    </w:p>
    <w:p w:rsidR="00EB63E3" w:rsidRPr="002545F9" w:rsidRDefault="00962EB5" w:rsidP="00EB63E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The same procedure applies where the applicant applies simultaneously for legal services in respect of</w:t>
      </w:r>
      <w:r w:rsidR="00EC50CD" w:rsidRPr="002545F9">
        <w:rPr>
          <w:rFonts w:ascii="Arial" w:hAnsi="Arial" w:cs="Arial"/>
          <w:color w:val="000000"/>
          <w:sz w:val="20"/>
          <w:szCs w:val="20"/>
          <w:lang w:val="en-IE" w:bidi="hi-IN"/>
        </w:rPr>
        <w:t xml:space="preserve"> separate matters, for example</w:t>
      </w:r>
    </w:p>
    <w:p w:rsidR="00EB63E3" w:rsidRPr="002545F9" w:rsidRDefault="00962EB5" w:rsidP="00C279A7">
      <w:pPr>
        <w:numPr>
          <w:ilvl w:val="0"/>
          <w:numId w:val="63"/>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instituting judi</w:t>
      </w:r>
      <w:r w:rsidR="00EC50CD" w:rsidRPr="002545F9">
        <w:rPr>
          <w:rFonts w:ascii="Arial" w:hAnsi="Arial" w:cs="Arial"/>
          <w:color w:val="000000"/>
          <w:sz w:val="20"/>
          <w:szCs w:val="20"/>
          <w:lang w:val="en-IE" w:bidi="hi-IN"/>
        </w:rPr>
        <w:t>cial separation proceedings</w:t>
      </w:r>
    </w:p>
    <w:p w:rsidR="00EB63E3" w:rsidRPr="002545F9" w:rsidRDefault="00962EB5" w:rsidP="00C279A7">
      <w:pPr>
        <w:numPr>
          <w:ilvl w:val="0"/>
          <w:numId w:val="63"/>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legal advice in r</w:t>
      </w:r>
      <w:r w:rsidR="00EC50CD" w:rsidRPr="002545F9">
        <w:rPr>
          <w:rFonts w:ascii="Arial" w:hAnsi="Arial" w:cs="Arial"/>
          <w:color w:val="000000"/>
          <w:sz w:val="20"/>
          <w:szCs w:val="20"/>
          <w:lang w:val="en-IE" w:bidi="hi-IN"/>
        </w:rPr>
        <w:t>elation to an employment matter</w:t>
      </w:r>
    </w:p>
    <w:p w:rsidR="00EB63E3" w:rsidRPr="002545F9" w:rsidRDefault="00EB63E3" w:rsidP="00EB63E3">
      <w:pPr>
        <w:autoSpaceDE w:val="0"/>
        <w:autoSpaceDN w:val="0"/>
        <w:adjustRightInd w:val="0"/>
        <w:rPr>
          <w:rFonts w:ascii="Arial" w:hAnsi="Arial" w:cs="Arial"/>
          <w:color w:val="000000"/>
          <w:sz w:val="20"/>
          <w:szCs w:val="20"/>
          <w:lang w:val="en-IE" w:bidi="hi-IN"/>
        </w:rPr>
      </w:pPr>
    </w:p>
    <w:p w:rsidR="00EB63E3" w:rsidRPr="002545F9" w:rsidRDefault="00962EB5" w:rsidP="00EB63E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A new (second) file must be opened where an applicant applies for legal services in relation to re-entry or enforcement proceedings outside the time periods referred to above.</w:t>
      </w:r>
    </w:p>
    <w:p w:rsidR="00EB63E3" w:rsidRPr="002545F9" w:rsidRDefault="00EB63E3" w:rsidP="00EB63E3">
      <w:pPr>
        <w:autoSpaceDE w:val="0"/>
        <w:autoSpaceDN w:val="0"/>
        <w:adjustRightInd w:val="0"/>
        <w:rPr>
          <w:rFonts w:ascii="Arial" w:hAnsi="Arial" w:cs="Arial"/>
          <w:color w:val="000000"/>
          <w:sz w:val="20"/>
          <w:szCs w:val="20"/>
          <w:lang w:val="en-IE" w:bidi="hi-IN"/>
        </w:rPr>
      </w:pPr>
    </w:p>
    <w:p w:rsidR="00EB63E3" w:rsidRPr="002545F9" w:rsidRDefault="00962EB5" w:rsidP="00EB63E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A new (second) file must be opened where an applicant applies for legal services in respect of a conveyancing matter connected to a matter in which legal services have already been provided.</w:t>
      </w:r>
    </w:p>
    <w:p w:rsidR="00EB63E3" w:rsidRPr="002545F9" w:rsidRDefault="00EB63E3" w:rsidP="00EB63E3">
      <w:pPr>
        <w:autoSpaceDE w:val="0"/>
        <w:autoSpaceDN w:val="0"/>
        <w:adjustRightInd w:val="0"/>
        <w:rPr>
          <w:rFonts w:ascii="Arial" w:hAnsi="Arial" w:cs="Arial"/>
          <w:b/>
          <w:bCs/>
          <w:i/>
          <w:iCs/>
          <w:color w:val="000000"/>
          <w:sz w:val="22"/>
          <w:szCs w:val="22"/>
          <w:lang w:val="en-IE" w:bidi="hi-IN"/>
        </w:rPr>
      </w:pPr>
    </w:p>
    <w:p w:rsidR="00EB63E3" w:rsidRPr="002545F9" w:rsidRDefault="00962EB5" w:rsidP="00FB007B">
      <w:pPr>
        <w:pStyle w:val="Heading3"/>
        <w:rPr>
          <w:lang w:bidi="hi-IN"/>
        </w:rPr>
      </w:pPr>
      <w:r w:rsidRPr="002545F9">
        <w:rPr>
          <w:lang w:bidi="hi-IN"/>
        </w:rPr>
        <w:t>Examples of where only one client file must be maintained</w:t>
      </w:r>
    </w:p>
    <w:p w:rsidR="00EB63E3" w:rsidRPr="002545F9" w:rsidRDefault="00962EB5" w:rsidP="00EB63E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Only one client file should be maintained in respect of these particular services:-</w:t>
      </w:r>
    </w:p>
    <w:p w:rsidR="00EB63E3" w:rsidRPr="002545F9" w:rsidRDefault="00962EB5" w:rsidP="00C279A7">
      <w:pPr>
        <w:numPr>
          <w:ilvl w:val="0"/>
          <w:numId w:val="64"/>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legal advice and subsequent legal aid</w:t>
      </w:r>
      <w:r w:rsidR="00EC50CD" w:rsidRPr="002545F9">
        <w:rPr>
          <w:rFonts w:ascii="Arial" w:hAnsi="Arial" w:cs="Arial"/>
          <w:color w:val="000000"/>
          <w:sz w:val="20"/>
          <w:szCs w:val="20"/>
          <w:lang w:val="en-IE" w:bidi="hi-IN"/>
        </w:rPr>
        <w:t xml:space="preserve"> in relation to the same matter</w:t>
      </w:r>
    </w:p>
    <w:p w:rsidR="00EB63E3" w:rsidRPr="002545F9" w:rsidRDefault="00962EB5" w:rsidP="00C279A7">
      <w:pPr>
        <w:numPr>
          <w:ilvl w:val="0"/>
          <w:numId w:val="64"/>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District Court ma</w:t>
      </w:r>
      <w:r w:rsidR="00EC50CD" w:rsidRPr="002545F9">
        <w:rPr>
          <w:rFonts w:ascii="Arial" w:hAnsi="Arial" w:cs="Arial"/>
          <w:color w:val="000000"/>
          <w:sz w:val="20"/>
          <w:szCs w:val="20"/>
          <w:lang w:val="en-IE" w:bidi="hi-IN"/>
        </w:rPr>
        <w:t>tter (including related matter)</w:t>
      </w:r>
    </w:p>
    <w:p w:rsidR="00EB63E3" w:rsidRPr="002545F9" w:rsidRDefault="00962EB5" w:rsidP="00C279A7">
      <w:pPr>
        <w:numPr>
          <w:ilvl w:val="0"/>
          <w:numId w:val="64"/>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case stated</w:t>
      </w:r>
    </w:p>
    <w:p w:rsidR="00EB63E3" w:rsidRPr="002545F9" w:rsidRDefault="00EC50CD" w:rsidP="00C279A7">
      <w:pPr>
        <w:numPr>
          <w:ilvl w:val="0"/>
          <w:numId w:val="64"/>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judicial review</w:t>
      </w:r>
    </w:p>
    <w:p w:rsidR="00EC50CD" w:rsidRPr="002545F9" w:rsidRDefault="00962EB5" w:rsidP="00C279A7">
      <w:pPr>
        <w:numPr>
          <w:ilvl w:val="0"/>
          <w:numId w:val="64"/>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subsequent re-entry of the same proceedings pursuant to an amendment to the original certificate</w:t>
      </w:r>
    </w:p>
    <w:p w:rsidR="00EB63E3" w:rsidRPr="002545F9" w:rsidRDefault="00962EB5" w:rsidP="00C279A7">
      <w:pPr>
        <w:numPr>
          <w:ilvl w:val="0"/>
          <w:numId w:val="64"/>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subsequent enforcement proceedings pursuant to an amendm</w:t>
      </w:r>
      <w:r w:rsidR="00EC50CD" w:rsidRPr="002545F9">
        <w:rPr>
          <w:rFonts w:ascii="Arial" w:hAnsi="Arial" w:cs="Arial"/>
          <w:color w:val="000000"/>
          <w:sz w:val="20"/>
          <w:szCs w:val="20"/>
          <w:lang w:val="en-IE" w:bidi="hi-IN"/>
        </w:rPr>
        <w:t>ent to the original certificate</w:t>
      </w:r>
    </w:p>
    <w:p w:rsidR="00EB63E3" w:rsidRPr="002545F9" w:rsidRDefault="00EB63E3" w:rsidP="00EB63E3">
      <w:pPr>
        <w:autoSpaceDE w:val="0"/>
        <w:autoSpaceDN w:val="0"/>
        <w:adjustRightInd w:val="0"/>
        <w:jc w:val="center"/>
        <w:rPr>
          <w:rFonts w:ascii="Arial" w:hAnsi="Arial" w:cs="Arial"/>
          <w:b/>
          <w:bCs/>
          <w:i/>
          <w:iCs/>
          <w:color w:val="000000"/>
          <w:sz w:val="20"/>
          <w:szCs w:val="20"/>
          <w:lang w:val="en-IE" w:bidi="hi-IN"/>
        </w:rPr>
      </w:pPr>
    </w:p>
    <w:p w:rsidR="00EB63E3" w:rsidRPr="002545F9" w:rsidRDefault="00962EB5" w:rsidP="00EB63E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When the </w:t>
      </w:r>
      <w:r w:rsidRPr="002545F9">
        <w:rPr>
          <w:rFonts w:ascii="Arial" w:hAnsi="Arial" w:cs="Arial"/>
          <w:i/>
          <w:iCs/>
          <w:color w:val="000000"/>
          <w:sz w:val="20"/>
          <w:szCs w:val="20"/>
          <w:lang w:val="en-IE" w:bidi="hi-IN"/>
        </w:rPr>
        <w:t xml:space="preserve">“subject matter” </w:t>
      </w:r>
      <w:r w:rsidRPr="002545F9">
        <w:rPr>
          <w:rFonts w:ascii="Arial" w:hAnsi="Arial" w:cs="Arial"/>
          <w:color w:val="000000"/>
          <w:sz w:val="20"/>
          <w:szCs w:val="20"/>
          <w:lang w:val="en-IE" w:bidi="hi-IN"/>
        </w:rPr>
        <w:t>has been determined, the client should be advised in writing that:-</w:t>
      </w:r>
    </w:p>
    <w:p w:rsidR="00EB63E3" w:rsidRPr="002545F9" w:rsidRDefault="00962EB5" w:rsidP="00C279A7">
      <w:pPr>
        <w:numPr>
          <w:ilvl w:val="0"/>
          <w:numId w:val="65"/>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the subject</w:t>
      </w:r>
      <w:r w:rsidR="00EC50CD" w:rsidRPr="002545F9">
        <w:rPr>
          <w:rFonts w:ascii="Arial" w:hAnsi="Arial" w:cs="Arial"/>
          <w:color w:val="000000"/>
          <w:sz w:val="20"/>
          <w:szCs w:val="20"/>
          <w:lang w:val="en-IE" w:bidi="hi-IN"/>
        </w:rPr>
        <w:t xml:space="preserve"> matter has been determined</w:t>
      </w:r>
    </w:p>
    <w:p w:rsidR="00EB63E3" w:rsidRPr="002545F9" w:rsidRDefault="00EB63E3" w:rsidP="00C279A7">
      <w:pPr>
        <w:numPr>
          <w:ilvl w:val="0"/>
          <w:numId w:val="65"/>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if s/he wishes to obtain legal services in respect of a new subject matter, this will require the completion of a new application for legal services form</w:t>
      </w:r>
      <w:r w:rsidR="00B90F80" w:rsidRPr="002545F9">
        <w:rPr>
          <w:rFonts w:ascii="Arial" w:hAnsi="Arial" w:cs="Arial"/>
          <w:color w:val="000000"/>
          <w:sz w:val="20"/>
          <w:szCs w:val="20"/>
          <w:lang w:val="en-IE" w:bidi="hi-IN"/>
        </w:rPr>
        <w:t>.</w:t>
      </w:r>
    </w:p>
    <w:p w:rsidR="00EB63E3" w:rsidRPr="002545F9" w:rsidRDefault="00EB63E3" w:rsidP="00EB63E3">
      <w:pPr>
        <w:autoSpaceDE w:val="0"/>
        <w:autoSpaceDN w:val="0"/>
        <w:adjustRightInd w:val="0"/>
        <w:rPr>
          <w:rFonts w:ascii="Arial" w:hAnsi="Arial" w:cs="Arial"/>
          <w:lang w:val="en-IE"/>
        </w:rPr>
      </w:pPr>
    </w:p>
    <w:p w:rsidR="000A497C" w:rsidRPr="002545F9" w:rsidRDefault="000A497C" w:rsidP="00FB007B">
      <w:pPr>
        <w:pStyle w:val="Heading3"/>
        <w:rPr>
          <w:lang w:bidi="hi-IN"/>
        </w:rPr>
      </w:pPr>
    </w:p>
    <w:p w:rsidR="00EB63E3" w:rsidRPr="002545F9" w:rsidRDefault="00EB63E3" w:rsidP="00FB007B">
      <w:pPr>
        <w:pStyle w:val="Heading3"/>
        <w:rPr>
          <w:lang w:bidi="hi-IN"/>
        </w:rPr>
      </w:pPr>
      <w:r w:rsidRPr="002545F9">
        <w:rPr>
          <w:lang w:bidi="hi-IN"/>
        </w:rPr>
        <w:t>Subsequent application for legal services</w:t>
      </w:r>
    </w:p>
    <w:p w:rsidR="00EB63E3" w:rsidRPr="002545F9" w:rsidRDefault="00EB63E3" w:rsidP="00EB63E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A former client who completes a new application for legal services form is treated as a new applicant for legal services.</w:t>
      </w:r>
    </w:p>
    <w:p w:rsidR="00EB63E3" w:rsidRPr="002545F9" w:rsidRDefault="00EB63E3" w:rsidP="00EB63E3">
      <w:pPr>
        <w:autoSpaceDE w:val="0"/>
        <w:autoSpaceDN w:val="0"/>
        <w:adjustRightInd w:val="0"/>
        <w:rPr>
          <w:rFonts w:ascii="Arial" w:hAnsi="Arial" w:cs="Arial"/>
          <w:b/>
          <w:bCs/>
          <w:i/>
          <w:iCs/>
          <w:lang w:val="en-IE" w:bidi="hi-IN"/>
        </w:rPr>
      </w:pPr>
    </w:p>
    <w:p w:rsidR="00EB63E3" w:rsidRPr="002545F9" w:rsidRDefault="00EB63E3" w:rsidP="00FB007B">
      <w:pPr>
        <w:pStyle w:val="Heading2"/>
      </w:pPr>
      <w:bookmarkStart w:id="251" w:name="_Toc530660859"/>
      <w:r w:rsidRPr="002545F9">
        <w:t>Closing, storing and destroying files</w:t>
      </w:r>
      <w:bookmarkEnd w:id="251"/>
    </w:p>
    <w:p w:rsidR="00EB63E3" w:rsidRPr="002545F9" w:rsidRDefault="00EB63E3" w:rsidP="00EB63E3">
      <w:pPr>
        <w:autoSpaceDE w:val="0"/>
        <w:autoSpaceDN w:val="0"/>
        <w:adjustRightInd w:val="0"/>
        <w:rPr>
          <w:rFonts w:ascii="Arial" w:hAnsi="Arial" w:cs="Arial"/>
          <w:b/>
          <w:bCs/>
          <w:i/>
          <w:iCs/>
          <w:color w:val="000000"/>
          <w:sz w:val="22"/>
          <w:szCs w:val="22"/>
          <w:lang w:val="en-IE" w:bidi="hi-IN"/>
        </w:rPr>
      </w:pPr>
    </w:p>
    <w:p w:rsidR="00EB63E3" w:rsidRPr="002545F9" w:rsidRDefault="00EB63E3" w:rsidP="00FB007B">
      <w:pPr>
        <w:pStyle w:val="Heading3"/>
        <w:rPr>
          <w:lang w:bidi="hi-IN"/>
        </w:rPr>
      </w:pPr>
      <w:r w:rsidRPr="002545F9">
        <w:rPr>
          <w:lang w:bidi="hi-IN"/>
        </w:rPr>
        <w:t>Recording details regarding closed files</w:t>
      </w:r>
    </w:p>
    <w:p w:rsidR="00495B8C" w:rsidRPr="002545F9" w:rsidRDefault="00495B8C" w:rsidP="00EB63E3">
      <w:pPr>
        <w:autoSpaceDE w:val="0"/>
        <w:autoSpaceDN w:val="0"/>
        <w:adjustRightInd w:val="0"/>
        <w:rPr>
          <w:rFonts w:ascii="Arial" w:hAnsi="Arial" w:cs="Arial"/>
          <w:bCs/>
          <w:iCs/>
          <w:color w:val="000000"/>
          <w:sz w:val="20"/>
          <w:szCs w:val="20"/>
          <w:lang w:val="en-IE" w:bidi="hi-IN"/>
        </w:rPr>
      </w:pPr>
      <w:r w:rsidRPr="002545F9">
        <w:rPr>
          <w:rFonts w:ascii="Arial" w:hAnsi="Arial" w:cs="Arial"/>
          <w:bCs/>
          <w:iCs/>
          <w:color w:val="000000"/>
          <w:sz w:val="20"/>
          <w:szCs w:val="20"/>
          <w:lang w:val="en-IE" w:bidi="hi-IN"/>
        </w:rPr>
        <w:t>The details of closed files must be recorded on EOS, in the “Comments” tab at present.</w:t>
      </w:r>
    </w:p>
    <w:p w:rsidR="00495B8C" w:rsidRPr="002545F9" w:rsidRDefault="00495B8C" w:rsidP="00EB63E3">
      <w:pPr>
        <w:autoSpaceDE w:val="0"/>
        <w:autoSpaceDN w:val="0"/>
        <w:adjustRightInd w:val="0"/>
        <w:rPr>
          <w:rFonts w:ascii="Arial" w:hAnsi="Arial" w:cs="Arial"/>
          <w:bCs/>
          <w:iCs/>
          <w:color w:val="000000"/>
          <w:sz w:val="20"/>
          <w:szCs w:val="20"/>
          <w:lang w:val="en-IE" w:bidi="hi-IN"/>
        </w:rPr>
      </w:pPr>
      <w:r w:rsidRPr="002545F9">
        <w:rPr>
          <w:rFonts w:ascii="Arial" w:hAnsi="Arial" w:cs="Arial"/>
          <w:bCs/>
          <w:iCs/>
          <w:color w:val="000000"/>
          <w:sz w:val="20"/>
          <w:szCs w:val="20"/>
          <w:lang w:val="en-IE" w:bidi="hi-IN"/>
        </w:rPr>
        <w:lastRenderedPageBreak/>
        <w:t xml:space="preserve"> </w:t>
      </w:r>
    </w:p>
    <w:p w:rsidR="003535F3" w:rsidRPr="002545F9" w:rsidRDefault="00EB63E3" w:rsidP="00FB007B">
      <w:pPr>
        <w:pStyle w:val="Heading3"/>
        <w:rPr>
          <w:lang w:bidi="hi-IN"/>
        </w:rPr>
      </w:pPr>
      <w:r w:rsidRPr="002545F9">
        <w:rPr>
          <w:lang w:bidi="hi-IN"/>
        </w:rPr>
        <w:t>Closure of files</w:t>
      </w:r>
    </w:p>
    <w:p w:rsidR="003535F3" w:rsidRPr="002545F9" w:rsidRDefault="00EB63E3" w:rsidP="00EB63E3">
      <w:pPr>
        <w:autoSpaceDE w:val="0"/>
        <w:autoSpaceDN w:val="0"/>
        <w:adjustRightInd w:val="0"/>
        <w:rPr>
          <w:rFonts w:ascii="Arial" w:hAnsi="Arial" w:cs="Arial"/>
          <w:bCs/>
          <w:iCs/>
          <w:color w:val="000000"/>
          <w:sz w:val="20"/>
          <w:szCs w:val="20"/>
          <w:lang w:val="en-IE" w:bidi="hi-IN"/>
        </w:rPr>
      </w:pPr>
      <w:r w:rsidRPr="002545F9">
        <w:rPr>
          <w:rFonts w:ascii="Arial" w:hAnsi="Arial" w:cs="Arial"/>
          <w:bCs/>
          <w:iCs/>
          <w:color w:val="000000"/>
          <w:sz w:val="20"/>
          <w:szCs w:val="20"/>
          <w:lang w:val="en-IE" w:bidi="hi-IN"/>
        </w:rPr>
        <w:t>W</w:t>
      </w:r>
      <w:r w:rsidR="003535F3" w:rsidRPr="002545F9">
        <w:rPr>
          <w:rFonts w:ascii="Arial" w:hAnsi="Arial" w:cs="Arial"/>
          <w:bCs/>
          <w:iCs/>
          <w:color w:val="000000"/>
          <w:sz w:val="20"/>
          <w:szCs w:val="20"/>
          <w:lang w:val="en-IE" w:bidi="hi-IN"/>
        </w:rPr>
        <w:t>hen a solicitor intends to close a file the file should be reviewed for the purpose of making sure that there are no matters outstanding that need to be attended to.</w:t>
      </w:r>
    </w:p>
    <w:p w:rsidR="003535F3" w:rsidRPr="002545F9" w:rsidRDefault="003535F3" w:rsidP="00EB63E3">
      <w:pPr>
        <w:autoSpaceDE w:val="0"/>
        <w:autoSpaceDN w:val="0"/>
        <w:adjustRightInd w:val="0"/>
        <w:rPr>
          <w:rFonts w:ascii="Arial" w:hAnsi="Arial" w:cs="Arial"/>
          <w:bCs/>
          <w:iCs/>
          <w:color w:val="000000"/>
          <w:sz w:val="20"/>
          <w:szCs w:val="20"/>
          <w:lang w:val="en-IE" w:bidi="hi-IN"/>
        </w:rPr>
      </w:pPr>
    </w:p>
    <w:p w:rsidR="00EB63E3" w:rsidRPr="002545F9" w:rsidRDefault="003535F3" w:rsidP="00EB63E3">
      <w:pPr>
        <w:autoSpaceDE w:val="0"/>
        <w:autoSpaceDN w:val="0"/>
        <w:adjustRightInd w:val="0"/>
        <w:rPr>
          <w:rFonts w:ascii="Arial" w:hAnsi="Arial" w:cs="Arial"/>
          <w:color w:val="000000"/>
          <w:sz w:val="20"/>
          <w:szCs w:val="20"/>
          <w:lang w:val="en-IE" w:bidi="hi-IN"/>
        </w:rPr>
      </w:pPr>
      <w:r w:rsidRPr="002545F9">
        <w:rPr>
          <w:rFonts w:ascii="Arial" w:hAnsi="Arial" w:cs="Arial"/>
          <w:bCs/>
          <w:iCs/>
          <w:color w:val="000000"/>
          <w:sz w:val="20"/>
          <w:szCs w:val="20"/>
          <w:lang w:val="en-IE" w:bidi="hi-IN"/>
        </w:rPr>
        <w:t>W</w:t>
      </w:r>
      <w:r w:rsidR="00EB63E3" w:rsidRPr="002545F9">
        <w:rPr>
          <w:rFonts w:ascii="Arial" w:hAnsi="Arial" w:cs="Arial"/>
          <w:bCs/>
          <w:iCs/>
          <w:color w:val="000000"/>
          <w:sz w:val="20"/>
          <w:szCs w:val="20"/>
          <w:lang w:val="en-IE" w:bidi="hi-IN"/>
        </w:rPr>
        <w:t xml:space="preserve">hen a file is being closed, a letter from the solicitor informing the client should be sent and a copy retained on the file.  </w:t>
      </w:r>
      <w:r w:rsidR="00EB63E3" w:rsidRPr="002545F9">
        <w:rPr>
          <w:rFonts w:ascii="Arial" w:hAnsi="Arial" w:cs="Arial"/>
          <w:color w:val="000000"/>
          <w:sz w:val="20"/>
          <w:szCs w:val="20"/>
          <w:lang w:val="en-IE" w:bidi="hi-IN"/>
        </w:rPr>
        <w:t>Documents should be returned to clients as follows:-</w:t>
      </w:r>
    </w:p>
    <w:p w:rsidR="00EB63E3" w:rsidRPr="002545F9" w:rsidRDefault="00EB63E3" w:rsidP="00C279A7">
      <w:pPr>
        <w:numPr>
          <w:ilvl w:val="0"/>
          <w:numId w:val="59"/>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all original documentation, e.g. court orders, separation agreements, except documentation which in the view of the solicitor should not be returned e.g., professional/expert reports, and a record kept of this;</w:t>
      </w:r>
    </w:p>
    <w:p w:rsidR="00EB63E3" w:rsidRPr="002545F9" w:rsidRDefault="00EB63E3" w:rsidP="00C279A7">
      <w:pPr>
        <w:numPr>
          <w:ilvl w:val="0"/>
          <w:numId w:val="59"/>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all original documentation furnished by the client; and</w:t>
      </w:r>
    </w:p>
    <w:p w:rsidR="00EB63E3" w:rsidRPr="002545F9" w:rsidRDefault="00EB63E3" w:rsidP="00C279A7">
      <w:pPr>
        <w:numPr>
          <w:ilvl w:val="0"/>
          <w:numId w:val="59"/>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any conveyancing documentation.</w:t>
      </w:r>
    </w:p>
    <w:p w:rsidR="00EB63E3" w:rsidRPr="002545F9" w:rsidRDefault="00EB63E3" w:rsidP="00EB63E3">
      <w:pPr>
        <w:autoSpaceDE w:val="0"/>
        <w:autoSpaceDN w:val="0"/>
        <w:adjustRightInd w:val="0"/>
        <w:ind w:left="360"/>
        <w:rPr>
          <w:rFonts w:ascii="Arial" w:hAnsi="Arial" w:cs="Arial"/>
          <w:color w:val="000000"/>
          <w:sz w:val="20"/>
          <w:szCs w:val="20"/>
          <w:lang w:val="en-IE" w:bidi="hi-IN"/>
        </w:rPr>
      </w:pPr>
    </w:p>
    <w:p w:rsidR="00EB63E3" w:rsidRPr="002545F9" w:rsidRDefault="00EB63E3" w:rsidP="00EB63E3">
      <w:pPr>
        <w:autoSpaceDE w:val="0"/>
        <w:autoSpaceDN w:val="0"/>
        <w:adjustRightInd w:val="0"/>
        <w:rPr>
          <w:rFonts w:ascii="Arial" w:hAnsi="Arial" w:cs="Arial"/>
          <w:b/>
          <w:i/>
          <w:color w:val="000000"/>
          <w:sz w:val="20"/>
          <w:szCs w:val="20"/>
          <w:lang w:val="en-IE" w:bidi="hi-IN"/>
        </w:rPr>
      </w:pPr>
      <w:r w:rsidRPr="002545F9">
        <w:rPr>
          <w:rFonts w:ascii="Arial" w:hAnsi="Arial" w:cs="Arial"/>
          <w:color w:val="000000"/>
          <w:sz w:val="20"/>
          <w:szCs w:val="20"/>
          <w:lang w:val="en-IE" w:bidi="hi-IN"/>
        </w:rPr>
        <w:t xml:space="preserve">A </w:t>
      </w:r>
      <w:r w:rsidRPr="002545F9">
        <w:rPr>
          <w:rFonts w:ascii="Arial" w:hAnsi="Arial" w:cs="Arial"/>
          <w:i/>
          <w:iCs/>
          <w:color w:val="000000"/>
          <w:sz w:val="20"/>
          <w:szCs w:val="20"/>
          <w:lang w:val="en-IE" w:bidi="hi-IN"/>
        </w:rPr>
        <w:t xml:space="preserve">“disposal form” </w:t>
      </w:r>
      <w:r w:rsidRPr="002545F9">
        <w:rPr>
          <w:rFonts w:ascii="Arial" w:hAnsi="Arial" w:cs="Arial"/>
          <w:color w:val="000000"/>
          <w:sz w:val="20"/>
          <w:szCs w:val="20"/>
          <w:lang w:val="en-IE" w:bidi="hi-IN"/>
        </w:rPr>
        <w:t xml:space="preserve">should be attached to the outside of each file. A model disposal form is shown on </w:t>
      </w:r>
      <w:r w:rsidRPr="002545F9">
        <w:rPr>
          <w:rFonts w:ascii="Arial" w:hAnsi="Arial" w:cs="Arial"/>
          <w:color w:val="000000"/>
          <w:sz w:val="20"/>
          <w:szCs w:val="20"/>
          <w:lang w:val="en-IE" w:bidi="hi-IN"/>
        </w:rPr>
        <w:sym w:font="Wingdings" w:char="F0E8"/>
      </w:r>
      <w:r w:rsidRPr="002545F9">
        <w:rPr>
          <w:rFonts w:ascii="Arial" w:hAnsi="Arial" w:cs="Arial"/>
          <w:color w:val="000000"/>
          <w:sz w:val="20"/>
          <w:szCs w:val="20"/>
          <w:lang w:val="en-IE" w:bidi="hi-IN"/>
        </w:rPr>
        <w:t xml:space="preserve"> </w:t>
      </w:r>
      <w:r w:rsidRPr="002545F9">
        <w:rPr>
          <w:rFonts w:ascii="Arial" w:hAnsi="Arial" w:cs="Arial"/>
          <w:b/>
          <w:color w:val="000000"/>
          <w:sz w:val="20"/>
          <w:szCs w:val="20"/>
          <w:lang w:val="en-IE" w:bidi="hi-IN"/>
        </w:rPr>
        <w:t xml:space="preserve">Page </w:t>
      </w:r>
      <w:r w:rsidR="009812F4" w:rsidRPr="002545F9">
        <w:rPr>
          <w:rFonts w:ascii="Arial" w:hAnsi="Arial" w:cs="Arial"/>
          <w:b/>
          <w:color w:val="000000"/>
          <w:sz w:val="20"/>
          <w:szCs w:val="20"/>
          <w:lang w:val="en-IE" w:bidi="hi-IN"/>
        </w:rPr>
        <w:t>8</w:t>
      </w:r>
      <w:r w:rsidRPr="002545F9">
        <w:rPr>
          <w:rFonts w:ascii="Arial" w:hAnsi="Arial" w:cs="Arial"/>
          <w:b/>
          <w:color w:val="000000"/>
          <w:sz w:val="20"/>
          <w:szCs w:val="20"/>
          <w:lang w:val="en-IE" w:bidi="hi-IN"/>
        </w:rPr>
        <w:t>-</w:t>
      </w:r>
      <w:r w:rsidR="00760EF2" w:rsidRPr="002545F9">
        <w:rPr>
          <w:rFonts w:ascii="Arial" w:hAnsi="Arial" w:cs="Arial"/>
          <w:b/>
          <w:color w:val="000000"/>
          <w:sz w:val="20"/>
          <w:szCs w:val="20"/>
          <w:lang w:val="en-IE" w:bidi="hi-IN"/>
        </w:rPr>
        <w:t>9</w:t>
      </w:r>
      <w:r w:rsidRPr="002545F9">
        <w:rPr>
          <w:rFonts w:ascii="Arial" w:hAnsi="Arial" w:cs="Arial"/>
          <w:color w:val="000000"/>
          <w:sz w:val="20"/>
          <w:szCs w:val="20"/>
          <w:lang w:val="en-IE" w:bidi="hi-IN"/>
        </w:rPr>
        <w:t xml:space="preserve"> and must be used. Once the file disposal form has been completed a record of the closure of the file should be entered on a Closed File Register on the IT system.  </w:t>
      </w:r>
    </w:p>
    <w:p w:rsidR="00EB63E3" w:rsidRPr="002545F9" w:rsidRDefault="00EB63E3" w:rsidP="00EB63E3">
      <w:pPr>
        <w:autoSpaceDE w:val="0"/>
        <w:autoSpaceDN w:val="0"/>
        <w:adjustRightInd w:val="0"/>
        <w:rPr>
          <w:rFonts w:ascii="Arial" w:hAnsi="Arial" w:cs="Arial"/>
          <w:b/>
          <w:bCs/>
          <w:iCs/>
          <w:color w:val="000000"/>
          <w:sz w:val="20"/>
          <w:szCs w:val="20"/>
          <w:lang w:val="en-IE" w:bidi="hi-IN"/>
        </w:rPr>
      </w:pPr>
    </w:p>
    <w:p w:rsidR="00EB63E3" w:rsidRPr="002545F9" w:rsidRDefault="00EB63E3" w:rsidP="00EB63E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When closing files, law centres should ensure that the files are closed in such a way that they can be marked with the year of disposal so as to avoid the need for the files to be reviewed prior to disposal.  In this regard, a register should be maintained of the files that have been marked for disposal by reference to the year of disposal, with files being allocated a number. This reference number should be recorded on the IT system.  </w:t>
      </w:r>
    </w:p>
    <w:p w:rsidR="00F22990" w:rsidRPr="002545F9" w:rsidRDefault="00F22990" w:rsidP="00EB63E3">
      <w:pPr>
        <w:autoSpaceDE w:val="0"/>
        <w:autoSpaceDN w:val="0"/>
        <w:adjustRightInd w:val="0"/>
        <w:rPr>
          <w:rFonts w:ascii="Arial" w:hAnsi="Arial" w:cs="Arial"/>
          <w:color w:val="000000"/>
          <w:sz w:val="20"/>
          <w:szCs w:val="20"/>
          <w:lang w:val="en-IE" w:bidi="hi-IN"/>
        </w:rPr>
      </w:pPr>
    </w:p>
    <w:p w:rsidR="00380BE8" w:rsidRPr="002545F9" w:rsidRDefault="00D75448" w:rsidP="00FB007B">
      <w:pPr>
        <w:pStyle w:val="Heading3"/>
        <w:rPr>
          <w:lang w:bidi="hi-IN"/>
        </w:rPr>
      </w:pPr>
      <w:r w:rsidRPr="002545F9">
        <w:rPr>
          <w:lang w:bidi="hi-IN"/>
        </w:rPr>
        <w:t>Files with costs</w:t>
      </w:r>
      <w:r w:rsidR="00380BE8" w:rsidRPr="002545F9">
        <w:rPr>
          <w:lang w:bidi="hi-IN"/>
        </w:rPr>
        <w:t xml:space="preserve"> outstanding</w:t>
      </w:r>
    </w:p>
    <w:p w:rsidR="00EB63E3" w:rsidRPr="002545F9" w:rsidRDefault="00EB63E3" w:rsidP="00EB63E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If costs are outstanding on a file which is due to be closed, the matter should be referred to </w:t>
      </w:r>
      <w:r w:rsidR="004C5A13" w:rsidRPr="002545F9">
        <w:rPr>
          <w:rFonts w:ascii="Arial" w:hAnsi="Arial" w:cs="Arial"/>
          <w:color w:val="000000"/>
          <w:sz w:val="20"/>
          <w:szCs w:val="20"/>
          <w:lang w:val="en-IE" w:bidi="hi-IN"/>
        </w:rPr>
        <w:t>Legal Services</w:t>
      </w:r>
      <w:r w:rsidR="00EC50CD" w:rsidRPr="002545F9">
        <w:rPr>
          <w:rFonts w:ascii="Arial" w:hAnsi="Arial" w:cs="Arial"/>
          <w:color w:val="000000"/>
          <w:sz w:val="20"/>
          <w:szCs w:val="20"/>
          <w:lang w:val="en-IE" w:bidi="hi-IN"/>
        </w:rPr>
        <w:t xml:space="preserve"> </w:t>
      </w:r>
      <w:r w:rsidRPr="002545F9">
        <w:rPr>
          <w:rFonts w:ascii="Arial" w:hAnsi="Arial" w:cs="Arial"/>
          <w:color w:val="000000"/>
          <w:sz w:val="20"/>
          <w:szCs w:val="20"/>
          <w:lang w:val="en-IE" w:bidi="hi-IN"/>
        </w:rPr>
        <w:t>for a decision as to whether or not recovery of costs should be pursued.</w:t>
      </w:r>
      <w:r w:rsidR="00380BE8" w:rsidRPr="002545F9">
        <w:rPr>
          <w:rFonts w:ascii="Arial" w:hAnsi="Arial" w:cs="Arial"/>
          <w:color w:val="000000"/>
          <w:sz w:val="20"/>
          <w:szCs w:val="20"/>
          <w:lang w:val="en-IE" w:bidi="hi-IN"/>
        </w:rPr>
        <w:t xml:space="preserve"> </w:t>
      </w:r>
    </w:p>
    <w:p w:rsidR="00380BE8" w:rsidRPr="002545F9" w:rsidRDefault="00380BE8" w:rsidP="00EB63E3">
      <w:pPr>
        <w:autoSpaceDE w:val="0"/>
        <w:autoSpaceDN w:val="0"/>
        <w:adjustRightInd w:val="0"/>
        <w:rPr>
          <w:rFonts w:ascii="Arial" w:hAnsi="Arial" w:cs="Arial"/>
          <w:color w:val="000000"/>
          <w:sz w:val="20"/>
          <w:szCs w:val="20"/>
          <w:lang w:val="en-IE" w:bidi="hi-IN"/>
        </w:rPr>
      </w:pPr>
    </w:p>
    <w:p w:rsidR="00380BE8" w:rsidRPr="002545F9" w:rsidRDefault="00D75448" w:rsidP="00EB63E3">
      <w:pPr>
        <w:autoSpaceDE w:val="0"/>
        <w:autoSpaceDN w:val="0"/>
        <w:adjustRightInd w:val="0"/>
        <w:rPr>
          <w:rFonts w:ascii="Arial" w:hAnsi="Arial" w:cs="Arial"/>
          <w:color w:val="000000"/>
          <w:sz w:val="20"/>
          <w:szCs w:val="20"/>
          <w:lang w:val="en-IE" w:eastAsia="en-IE"/>
        </w:rPr>
      </w:pPr>
      <w:r w:rsidRPr="002545F9">
        <w:rPr>
          <w:rFonts w:ascii="Arial" w:hAnsi="Arial" w:cs="Arial"/>
          <w:color w:val="000000"/>
          <w:sz w:val="20"/>
          <w:szCs w:val="20"/>
          <w:lang w:val="en-IE" w:eastAsia="en-IE"/>
        </w:rPr>
        <w:t>W</w:t>
      </w:r>
      <w:r w:rsidR="00380BE8" w:rsidRPr="002545F9">
        <w:rPr>
          <w:rFonts w:ascii="Arial" w:hAnsi="Arial" w:cs="Arial"/>
          <w:color w:val="000000"/>
          <w:sz w:val="20"/>
          <w:szCs w:val="20"/>
          <w:lang w:val="en-IE" w:eastAsia="en-IE"/>
        </w:rPr>
        <w:t>here there are orders for sale of properties but the properties have not sold</w:t>
      </w:r>
      <w:r w:rsidRPr="002545F9">
        <w:rPr>
          <w:rFonts w:ascii="Arial" w:hAnsi="Arial" w:cs="Arial"/>
          <w:color w:val="000000"/>
          <w:sz w:val="20"/>
          <w:szCs w:val="20"/>
          <w:lang w:val="en-IE" w:eastAsia="en-IE"/>
        </w:rPr>
        <w:t xml:space="preserve">, the file should be closed </w:t>
      </w:r>
      <w:r w:rsidR="00F22990" w:rsidRPr="002545F9">
        <w:rPr>
          <w:rFonts w:ascii="Arial" w:hAnsi="Arial" w:cs="Arial"/>
          <w:color w:val="000000"/>
          <w:sz w:val="20"/>
          <w:szCs w:val="20"/>
          <w:lang w:val="en-IE" w:eastAsia="en-IE"/>
        </w:rPr>
        <w:t>on receipt of the final order</w:t>
      </w:r>
      <w:r w:rsidR="00AC06B8" w:rsidRPr="002545F9">
        <w:rPr>
          <w:rFonts w:ascii="Arial" w:hAnsi="Arial" w:cs="Arial"/>
          <w:color w:val="000000"/>
          <w:sz w:val="20"/>
          <w:szCs w:val="20"/>
          <w:lang w:val="en-IE" w:eastAsia="en-IE"/>
        </w:rPr>
        <w:t xml:space="preserve"> </w:t>
      </w:r>
      <w:r w:rsidR="00F22990" w:rsidRPr="002545F9">
        <w:rPr>
          <w:rFonts w:ascii="Arial" w:hAnsi="Arial" w:cs="Arial"/>
          <w:color w:val="000000"/>
          <w:sz w:val="20"/>
          <w:szCs w:val="20"/>
          <w:lang w:val="en-IE" w:eastAsia="en-IE"/>
        </w:rPr>
        <w:t>and a</w:t>
      </w:r>
      <w:r w:rsidRPr="002545F9">
        <w:rPr>
          <w:rFonts w:ascii="Arial" w:hAnsi="Arial" w:cs="Arial"/>
          <w:color w:val="000000"/>
          <w:sz w:val="20"/>
          <w:szCs w:val="20"/>
          <w:lang w:val="en-IE" w:eastAsia="en-IE"/>
        </w:rPr>
        <w:t xml:space="preserve"> register of outstanding settlements should be kept as an Excel spreadsheet in the format on the following page. M</w:t>
      </w:r>
      <w:r w:rsidR="00380BE8" w:rsidRPr="002545F9">
        <w:rPr>
          <w:rFonts w:ascii="Arial" w:hAnsi="Arial" w:cs="Arial"/>
          <w:color w:val="000000"/>
          <w:sz w:val="20"/>
          <w:szCs w:val="20"/>
          <w:lang w:val="en-IE" w:eastAsia="en-IE"/>
        </w:rPr>
        <w:t>anaging solicitor</w:t>
      </w:r>
      <w:r w:rsidRPr="002545F9">
        <w:rPr>
          <w:rFonts w:ascii="Arial" w:hAnsi="Arial" w:cs="Arial"/>
          <w:color w:val="000000"/>
          <w:sz w:val="20"/>
          <w:szCs w:val="20"/>
          <w:lang w:val="en-IE" w:eastAsia="en-IE"/>
        </w:rPr>
        <w:t>s have a</w:t>
      </w:r>
      <w:r w:rsidR="00380BE8" w:rsidRPr="002545F9">
        <w:rPr>
          <w:rFonts w:ascii="Arial" w:hAnsi="Arial" w:cs="Arial"/>
          <w:color w:val="000000"/>
          <w:sz w:val="20"/>
          <w:szCs w:val="20"/>
          <w:lang w:val="en-IE" w:eastAsia="en-IE"/>
        </w:rPr>
        <w:t xml:space="preserve"> responsibility to monitor the register and </w:t>
      </w:r>
      <w:r w:rsidRPr="002545F9">
        <w:rPr>
          <w:rFonts w:ascii="Arial" w:hAnsi="Arial" w:cs="Arial"/>
          <w:color w:val="000000"/>
          <w:sz w:val="20"/>
          <w:szCs w:val="20"/>
          <w:lang w:val="en-IE" w:eastAsia="en-IE"/>
        </w:rPr>
        <w:t xml:space="preserve">should </w:t>
      </w:r>
      <w:r w:rsidR="00380BE8" w:rsidRPr="002545F9">
        <w:rPr>
          <w:rFonts w:ascii="Arial" w:hAnsi="Arial" w:cs="Arial"/>
          <w:color w:val="000000"/>
          <w:sz w:val="20"/>
          <w:szCs w:val="20"/>
          <w:lang w:val="en-IE" w:eastAsia="en-IE"/>
        </w:rPr>
        <w:t xml:space="preserve">periodically </w:t>
      </w:r>
      <w:r w:rsidRPr="002545F9">
        <w:rPr>
          <w:rFonts w:ascii="Arial" w:hAnsi="Arial" w:cs="Arial"/>
          <w:color w:val="000000"/>
          <w:sz w:val="20"/>
          <w:szCs w:val="20"/>
          <w:lang w:val="en-IE" w:eastAsia="en-IE"/>
        </w:rPr>
        <w:t xml:space="preserve">ask solicitors to </w:t>
      </w:r>
      <w:r w:rsidR="00380BE8" w:rsidRPr="002545F9">
        <w:rPr>
          <w:rFonts w:ascii="Arial" w:hAnsi="Arial" w:cs="Arial"/>
          <w:color w:val="000000"/>
          <w:sz w:val="20"/>
          <w:szCs w:val="20"/>
          <w:lang w:val="en-IE" w:eastAsia="en-IE"/>
        </w:rPr>
        <w:t xml:space="preserve">check </w:t>
      </w:r>
      <w:r w:rsidRPr="002545F9">
        <w:rPr>
          <w:rFonts w:ascii="Arial" w:hAnsi="Arial" w:cs="Arial"/>
          <w:color w:val="000000"/>
          <w:sz w:val="20"/>
          <w:szCs w:val="20"/>
          <w:lang w:val="en-IE" w:eastAsia="en-IE"/>
        </w:rPr>
        <w:t>with the relevant clients as t</w:t>
      </w:r>
      <w:r w:rsidR="00380BE8" w:rsidRPr="002545F9">
        <w:rPr>
          <w:rFonts w:ascii="Arial" w:hAnsi="Arial" w:cs="Arial"/>
          <w:color w:val="000000"/>
          <w:sz w:val="20"/>
          <w:szCs w:val="20"/>
          <w:lang w:val="en-IE" w:eastAsia="en-IE"/>
        </w:rPr>
        <w:t xml:space="preserve">o whether a sale has taken place. </w:t>
      </w:r>
      <w:r w:rsidR="00DB6685" w:rsidRPr="002545F9">
        <w:rPr>
          <w:rFonts w:ascii="Arial" w:hAnsi="Arial" w:cs="Arial"/>
          <w:color w:val="000000"/>
          <w:sz w:val="20"/>
          <w:szCs w:val="20"/>
          <w:lang w:val="en-IE" w:eastAsia="en-IE"/>
        </w:rPr>
        <w:t xml:space="preserve">Details of every settlement </w:t>
      </w:r>
      <w:r w:rsidR="00342C35" w:rsidRPr="002545F9">
        <w:rPr>
          <w:rFonts w:ascii="Arial" w:hAnsi="Arial" w:cs="Arial"/>
          <w:color w:val="000000"/>
          <w:sz w:val="20"/>
          <w:szCs w:val="20"/>
          <w:lang w:val="en-IE" w:eastAsia="en-IE"/>
        </w:rPr>
        <w:t xml:space="preserve">must </w:t>
      </w:r>
      <w:r w:rsidR="00DB6685" w:rsidRPr="002545F9">
        <w:rPr>
          <w:rFonts w:ascii="Arial" w:hAnsi="Arial" w:cs="Arial"/>
          <w:color w:val="000000"/>
          <w:sz w:val="20"/>
          <w:szCs w:val="20"/>
          <w:lang w:val="en-IE" w:eastAsia="en-IE"/>
        </w:rPr>
        <w:t>be added to the Financial tab in EOS.</w:t>
      </w:r>
    </w:p>
    <w:p w:rsidR="00380BE8" w:rsidRPr="002545F9" w:rsidRDefault="00380BE8" w:rsidP="00960975">
      <w:pPr>
        <w:autoSpaceDE w:val="0"/>
        <w:autoSpaceDN w:val="0"/>
        <w:adjustRightInd w:val="0"/>
        <w:rPr>
          <w:rFonts w:ascii="Arial" w:hAnsi="Arial" w:cs="Arial"/>
          <w:b/>
          <w:bCs/>
          <w:i/>
          <w:iCs/>
          <w:color w:val="000000"/>
          <w:sz w:val="22"/>
          <w:szCs w:val="22"/>
          <w:lang w:val="en-IE" w:bidi="hi-IN"/>
        </w:rPr>
      </w:pPr>
    </w:p>
    <w:p w:rsidR="00F22990" w:rsidRPr="002545F9" w:rsidRDefault="00F22990" w:rsidP="00FB007B">
      <w:pPr>
        <w:pStyle w:val="Heading3"/>
      </w:pPr>
      <w:r w:rsidRPr="002545F9">
        <w:t>Childcare cases</w:t>
      </w:r>
    </w:p>
    <w:p w:rsidR="00495B8C" w:rsidRPr="002545F9" w:rsidRDefault="00F22990" w:rsidP="00930025">
      <w:pPr>
        <w:autoSpaceDE w:val="0"/>
        <w:autoSpaceDN w:val="0"/>
        <w:adjustRightInd w:val="0"/>
        <w:spacing w:after="120"/>
        <w:rPr>
          <w:rFonts w:ascii="Arial" w:hAnsi="Arial" w:cs="Arial"/>
          <w:b/>
          <w:bCs/>
          <w:i/>
          <w:iCs/>
          <w:color w:val="000000"/>
          <w:sz w:val="22"/>
          <w:szCs w:val="22"/>
          <w:lang w:val="en-IE" w:bidi="hi-IN"/>
        </w:rPr>
      </w:pPr>
      <w:r w:rsidRPr="007859FD">
        <w:rPr>
          <w:rFonts w:ascii="Arial" w:hAnsi="Arial" w:cs="Arial"/>
          <w:color w:val="000000"/>
          <w:sz w:val="20"/>
          <w:szCs w:val="20"/>
          <w:lang w:val="en-IE"/>
        </w:rPr>
        <w:t>Child care case should be closed if a full care order was made with no renewal date. Where a care order is made with a specific (calendar) review date arrangements will be made to include a status on EOS to indicate that a child care file, in this regard will be marked dormant but the file will not be closed or put away and the applicant will not be required to re-apply.  Cases where care orders are made ‘to be reviewed on the child’s 16</w:t>
      </w:r>
      <w:r w:rsidRPr="007859FD">
        <w:rPr>
          <w:rFonts w:ascii="Arial" w:hAnsi="Arial" w:cs="Arial"/>
          <w:color w:val="000000"/>
          <w:sz w:val="20"/>
          <w:szCs w:val="20"/>
          <w:vertAlign w:val="superscript"/>
          <w:lang w:val="en-IE"/>
        </w:rPr>
        <w:t>th</w:t>
      </w:r>
      <w:r w:rsidRPr="007859FD">
        <w:rPr>
          <w:rFonts w:ascii="Arial" w:hAnsi="Arial" w:cs="Arial"/>
          <w:color w:val="000000"/>
          <w:sz w:val="20"/>
          <w:szCs w:val="20"/>
          <w:lang w:val="en-IE"/>
        </w:rPr>
        <w:t xml:space="preserve"> birthday’ should be closed.</w:t>
      </w:r>
    </w:p>
    <w:p w:rsidR="00EB63E3" w:rsidRPr="002545F9" w:rsidRDefault="00EB63E3" w:rsidP="007859FD">
      <w:pPr>
        <w:pStyle w:val="Heading3"/>
        <w:tabs>
          <w:tab w:val="center" w:pos="4153"/>
        </w:tabs>
        <w:rPr>
          <w:lang w:bidi="hi-IN"/>
        </w:rPr>
      </w:pPr>
      <w:r w:rsidRPr="002545F9">
        <w:rPr>
          <w:lang w:bidi="hi-IN"/>
        </w:rPr>
        <w:t>Disposal date</w:t>
      </w:r>
      <w:r w:rsidR="00024B7F">
        <w:rPr>
          <w:lang w:bidi="hi-IN"/>
        </w:rPr>
        <w:tab/>
      </w:r>
    </w:p>
    <w:p w:rsidR="00EB63E3" w:rsidRPr="002545F9" w:rsidRDefault="00EB63E3" w:rsidP="00EB63E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As a practical example of the date on which a file should be marked for disposal, a case file that is being closed in the year </w:t>
      </w:r>
      <w:r w:rsidR="00E657C9" w:rsidRPr="002545F9">
        <w:rPr>
          <w:rFonts w:ascii="Arial" w:hAnsi="Arial" w:cs="Arial"/>
          <w:color w:val="000000"/>
          <w:sz w:val="20"/>
          <w:szCs w:val="20"/>
          <w:lang w:val="en-IE" w:bidi="hi-IN"/>
        </w:rPr>
        <w:t xml:space="preserve">2011 </w:t>
      </w:r>
      <w:r w:rsidRPr="002545F9">
        <w:rPr>
          <w:rFonts w:ascii="Arial" w:hAnsi="Arial" w:cs="Arial"/>
          <w:color w:val="000000"/>
          <w:sz w:val="20"/>
          <w:szCs w:val="20"/>
          <w:lang w:val="en-IE" w:bidi="hi-IN"/>
        </w:rPr>
        <w:t>should be retained for 7 years, namely the years 201</w:t>
      </w:r>
      <w:r w:rsidR="00E657C9" w:rsidRPr="002545F9">
        <w:rPr>
          <w:rFonts w:ascii="Arial" w:hAnsi="Arial" w:cs="Arial"/>
          <w:color w:val="000000"/>
          <w:sz w:val="20"/>
          <w:szCs w:val="20"/>
          <w:lang w:val="en-IE" w:bidi="hi-IN"/>
        </w:rPr>
        <w:t>2</w:t>
      </w:r>
      <w:r w:rsidRPr="002545F9">
        <w:rPr>
          <w:rFonts w:ascii="Arial" w:hAnsi="Arial" w:cs="Arial"/>
          <w:color w:val="000000"/>
          <w:sz w:val="20"/>
          <w:szCs w:val="20"/>
          <w:lang w:val="en-IE" w:bidi="hi-IN"/>
        </w:rPr>
        <w:t xml:space="preserve"> to 201</w:t>
      </w:r>
      <w:r w:rsidR="00E657C9" w:rsidRPr="002545F9">
        <w:rPr>
          <w:rFonts w:ascii="Arial" w:hAnsi="Arial" w:cs="Arial"/>
          <w:color w:val="000000"/>
          <w:sz w:val="20"/>
          <w:szCs w:val="20"/>
          <w:lang w:val="en-IE" w:bidi="hi-IN"/>
        </w:rPr>
        <w:t>8</w:t>
      </w:r>
      <w:r w:rsidRPr="002545F9">
        <w:rPr>
          <w:rFonts w:ascii="Arial" w:hAnsi="Arial" w:cs="Arial"/>
          <w:color w:val="000000"/>
          <w:sz w:val="20"/>
          <w:szCs w:val="20"/>
          <w:lang w:val="en-IE" w:bidi="hi-IN"/>
        </w:rPr>
        <w:t>, and marked for disposal in 201</w:t>
      </w:r>
      <w:r w:rsidR="00E657C9" w:rsidRPr="002545F9">
        <w:rPr>
          <w:rFonts w:ascii="Arial" w:hAnsi="Arial" w:cs="Arial"/>
          <w:color w:val="000000"/>
          <w:sz w:val="20"/>
          <w:szCs w:val="20"/>
          <w:lang w:val="en-IE" w:bidi="hi-IN"/>
        </w:rPr>
        <w:t>9</w:t>
      </w:r>
      <w:r w:rsidRPr="002545F9">
        <w:rPr>
          <w:rFonts w:ascii="Arial" w:hAnsi="Arial" w:cs="Arial"/>
          <w:color w:val="000000"/>
          <w:sz w:val="20"/>
          <w:szCs w:val="20"/>
          <w:lang w:val="en-IE" w:bidi="hi-IN"/>
        </w:rPr>
        <w:t>.</w:t>
      </w:r>
    </w:p>
    <w:p w:rsidR="00EB63E3" w:rsidRPr="002545F9" w:rsidRDefault="00EB63E3" w:rsidP="00EB63E3">
      <w:pPr>
        <w:autoSpaceDE w:val="0"/>
        <w:autoSpaceDN w:val="0"/>
        <w:adjustRightInd w:val="0"/>
        <w:rPr>
          <w:rFonts w:ascii="Arial" w:hAnsi="Arial" w:cs="Arial"/>
          <w:b/>
          <w:bCs/>
          <w:i/>
          <w:iCs/>
          <w:color w:val="000000"/>
          <w:sz w:val="22"/>
          <w:szCs w:val="22"/>
          <w:lang w:val="en-IE" w:bidi="hi-IN"/>
        </w:rPr>
      </w:pPr>
    </w:p>
    <w:p w:rsidR="00EB63E3" w:rsidRPr="002545F9" w:rsidRDefault="00EB63E3" w:rsidP="00FB007B">
      <w:pPr>
        <w:pStyle w:val="Heading3"/>
        <w:rPr>
          <w:lang w:bidi="hi-IN"/>
        </w:rPr>
      </w:pPr>
      <w:r w:rsidRPr="002545F9">
        <w:rPr>
          <w:lang w:bidi="hi-IN"/>
        </w:rPr>
        <w:t>Time periods</w:t>
      </w:r>
    </w:p>
    <w:p w:rsidR="00EB63E3" w:rsidRPr="002545F9" w:rsidRDefault="00EB63E3" w:rsidP="00EB63E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Files should be retained in the law centre for the following time periods:-</w:t>
      </w:r>
    </w:p>
    <w:p w:rsidR="006D4308" w:rsidRPr="002545F9" w:rsidRDefault="00EB63E3" w:rsidP="00EB63E3">
      <w:pPr>
        <w:autoSpaceDE w:val="0"/>
        <w:autoSpaceDN w:val="0"/>
        <w:adjustRightInd w:val="0"/>
        <w:ind w:left="720"/>
        <w:rPr>
          <w:rFonts w:ascii="Arial" w:hAnsi="Arial" w:cs="Arial"/>
          <w:color w:val="000000"/>
          <w:sz w:val="20"/>
          <w:szCs w:val="20"/>
          <w:lang w:val="en-IE" w:bidi="hi-IN"/>
        </w:rPr>
      </w:pPr>
      <w:r w:rsidRPr="002545F9">
        <w:rPr>
          <w:rFonts w:ascii="Arial" w:hAnsi="Arial" w:cs="Arial"/>
          <w:color w:val="000000"/>
          <w:sz w:val="20"/>
          <w:szCs w:val="20"/>
          <w:lang w:val="en-IE" w:bidi="hi-IN"/>
        </w:rPr>
        <w:t>family law and litigation -</w:t>
      </w:r>
      <w:r w:rsidRPr="002545F9">
        <w:rPr>
          <w:rFonts w:ascii="Arial" w:hAnsi="Arial" w:cs="Arial"/>
          <w:color w:val="000000"/>
          <w:sz w:val="20"/>
          <w:szCs w:val="20"/>
          <w:lang w:val="en-IE" w:bidi="hi-IN"/>
        </w:rPr>
        <w:tab/>
      </w:r>
      <w:r w:rsidRPr="002545F9">
        <w:rPr>
          <w:rFonts w:ascii="Arial" w:hAnsi="Arial" w:cs="Arial"/>
          <w:color w:val="000000"/>
          <w:sz w:val="20"/>
          <w:szCs w:val="20"/>
          <w:lang w:val="en-IE" w:bidi="hi-IN"/>
        </w:rPr>
        <w:tab/>
        <w:t xml:space="preserve"> 7 years, </w:t>
      </w:r>
      <w:r w:rsidRPr="002545F9">
        <w:rPr>
          <w:rFonts w:ascii="Arial" w:hAnsi="Arial" w:cs="Arial"/>
          <w:color w:val="000000"/>
          <w:sz w:val="20"/>
          <w:szCs w:val="20"/>
          <w:lang w:val="en-IE" w:bidi="hi-IN"/>
        </w:rPr>
        <w:br/>
        <w:t xml:space="preserve">conveyancing - </w:t>
      </w:r>
      <w:r w:rsidRPr="002545F9">
        <w:rPr>
          <w:rFonts w:ascii="Arial" w:hAnsi="Arial" w:cs="Arial"/>
          <w:color w:val="000000"/>
          <w:sz w:val="20"/>
          <w:szCs w:val="20"/>
          <w:lang w:val="en-IE" w:bidi="hi-IN"/>
        </w:rPr>
        <w:tab/>
      </w:r>
      <w:r w:rsidRPr="002545F9">
        <w:rPr>
          <w:rFonts w:ascii="Arial" w:hAnsi="Arial" w:cs="Arial"/>
          <w:color w:val="000000"/>
          <w:sz w:val="20"/>
          <w:szCs w:val="20"/>
          <w:lang w:val="en-IE" w:bidi="hi-IN"/>
        </w:rPr>
        <w:tab/>
      </w:r>
      <w:r w:rsidRPr="002545F9">
        <w:rPr>
          <w:rFonts w:ascii="Arial" w:hAnsi="Arial" w:cs="Arial"/>
          <w:color w:val="000000"/>
          <w:sz w:val="20"/>
          <w:szCs w:val="20"/>
          <w:lang w:val="en-IE" w:bidi="hi-IN"/>
        </w:rPr>
        <w:tab/>
      </w:r>
      <w:r w:rsidRPr="002545F9">
        <w:rPr>
          <w:rFonts w:ascii="Arial" w:hAnsi="Arial" w:cs="Arial"/>
          <w:color w:val="000000"/>
          <w:sz w:val="20"/>
          <w:szCs w:val="20"/>
          <w:lang w:val="en-IE" w:bidi="hi-IN"/>
        </w:rPr>
        <w:tab/>
        <w:t xml:space="preserve">12 years, </w:t>
      </w:r>
    </w:p>
    <w:p w:rsidR="00DF3276" w:rsidRDefault="006D4308" w:rsidP="00EB63E3">
      <w:pPr>
        <w:autoSpaceDE w:val="0"/>
        <w:autoSpaceDN w:val="0"/>
        <w:adjustRightInd w:val="0"/>
        <w:ind w:left="72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childcare - </w:t>
      </w:r>
      <w:r w:rsidRPr="002545F9">
        <w:rPr>
          <w:rFonts w:ascii="Arial" w:hAnsi="Arial" w:cs="Arial"/>
          <w:color w:val="000000"/>
          <w:sz w:val="20"/>
          <w:szCs w:val="20"/>
          <w:lang w:val="en-IE" w:bidi="hi-IN"/>
        </w:rPr>
        <w:tab/>
      </w:r>
      <w:r w:rsidRPr="002545F9">
        <w:rPr>
          <w:rFonts w:ascii="Arial" w:hAnsi="Arial" w:cs="Arial"/>
          <w:color w:val="000000"/>
          <w:sz w:val="20"/>
          <w:szCs w:val="20"/>
          <w:lang w:val="en-IE" w:bidi="hi-IN"/>
        </w:rPr>
        <w:tab/>
      </w:r>
      <w:r w:rsidRPr="002545F9">
        <w:rPr>
          <w:rFonts w:ascii="Arial" w:hAnsi="Arial" w:cs="Arial"/>
          <w:color w:val="000000"/>
          <w:sz w:val="20"/>
          <w:szCs w:val="20"/>
          <w:lang w:val="en-IE" w:bidi="hi-IN"/>
        </w:rPr>
        <w:tab/>
      </w:r>
      <w:r w:rsidRPr="002545F9">
        <w:rPr>
          <w:rFonts w:ascii="Arial" w:hAnsi="Arial" w:cs="Arial"/>
          <w:color w:val="000000"/>
          <w:sz w:val="20"/>
          <w:szCs w:val="20"/>
          <w:lang w:val="en-IE" w:bidi="hi-IN"/>
        </w:rPr>
        <w:tab/>
        <w:t xml:space="preserve">until the youngest child who is the subject of </w:t>
      </w:r>
      <w:r w:rsidRPr="002545F9">
        <w:rPr>
          <w:rFonts w:ascii="Arial" w:hAnsi="Arial" w:cs="Arial"/>
          <w:color w:val="000000"/>
          <w:sz w:val="20"/>
          <w:szCs w:val="20"/>
          <w:lang w:val="en-IE" w:bidi="hi-IN"/>
        </w:rPr>
        <w:tab/>
      </w:r>
      <w:r w:rsidRPr="002545F9">
        <w:rPr>
          <w:rFonts w:ascii="Arial" w:hAnsi="Arial" w:cs="Arial"/>
          <w:color w:val="000000"/>
          <w:sz w:val="20"/>
          <w:szCs w:val="20"/>
          <w:lang w:val="en-IE" w:bidi="hi-IN"/>
        </w:rPr>
        <w:tab/>
      </w:r>
      <w:r w:rsidRPr="002545F9">
        <w:rPr>
          <w:rFonts w:ascii="Arial" w:hAnsi="Arial" w:cs="Arial"/>
          <w:color w:val="000000"/>
          <w:sz w:val="20"/>
          <w:szCs w:val="20"/>
          <w:lang w:val="en-IE" w:bidi="hi-IN"/>
        </w:rPr>
        <w:tab/>
      </w:r>
      <w:r w:rsidRPr="002545F9">
        <w:rPr>
          <w:rFonts w:ascii="Arial" w:hAnsi="Arial" w:cs="Arial"/>
          <w:color w:val="000000"/>
          <w:sz w:val="20"/>
          <w:szCs w:val="20"/>
          <w:lang w:val="en-IE" w:bidi="hi-IN"/>
        </w:rPr>
        <w:tab/>
      </w:r>
      <w:r w:rsidRPr="002545F9">
        <w:rPr>
          <w:rFonts w:ascii="Arial" w:hAnsi="Arial" w:cs="Arial"/>
          <w:color w:val="000000"/>
          <w:sz w:val="20"/>
          <w:szCs w:val="20"/>
          <w:lang w:val="en-IE" w:bidi="hi-IN"/>
        </w:rPr>
        <w:tab/>
        <w:t>the care order reaches the age of eighteen,</w:t>
      </w:r>
    </w:p>
    <w:p w:rsidR="00DF3276" w:rsidRDefault="00DF3276" w:rsidP="00DF3276">
      <w:pPr>
        <w:autoSpaceDE w:val="0"/>
        <w:autoSpaceDN w:val="0"/>
        <w:adjustRightInd w:val="0"/>
        <w:ind w:left="3600" w:firstLine="720"/>
        <w:rPr>
          <w:rFonts w:ascii="Arial" w:hAnsi="Arial" w:cs="Arial"/>
          <w:color w:val="000000"/>
          <w:sz w:val="20"/>
          <w:szCs w:val="20"/>
          <w:lang w:val="en-IE" w:bidi="hi-IN"/>
        </w:rPr>
      </w:pPr>
      <w:r>
        <w:rPr>
          <w:rFonts w:ascii="Arial" w:hAnsi="Arial" w:cs="Arial"/>
          <w:color w:val="000000"/>
          <w:sz w:val="20"/>
          <w:szCs w:val="20"/>
          <w:lang w:val="en-IE" w:bidi="hi-IN"/>
        </w:rPr>
        <w:t>but at least seven years</w:t>
      </w:r>
    </w:p>
    <w:p w:rsidR="00DF3276" w:rsidRDefault="00DF3276" w:rsidP="00DF3276">
      <w:pPr>
        <w:autoSpaceDE w:val="0"/>
        <w:autoSpaceDN w:val="0"/>
        <w:adjustRightInd w:val="0"/>
        <w:ind w:left="3600"/>
        <w:rPr>
          <w:rFonts w:ascii="Arial" w:hAnsi="Arial" w:cs="Arial"/>
          <w:color w:val="000000"/>
          <w:sz w:val="20"/>
          <w:szCs w:val="20"/>
          <w:lang w:val="en-IE" w:bidi="hi-IN"/>
        </w:rPr>
      </w:pPr>
    </w:p>
    <w:p w:rsidR="00EB63E3" w:rsidRPr="002545F9" w:rsidRDefault="00EB63E3" w:rsidP="00DF3276">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other cases - depending on the nature of the case and having regard to the views of the individual solicitor, but not less than 7 years.</w:t>
      </w:r>
    </w:p>
    <w:p w:rsidR="00EB63E3" w:rsidRDefault="00EB63E3" w:rsidP="00EB63E3">
      <w:pPr>
        <w:autoSpaceDE w:val="0"/>
        <w:autoSpaceDN w:val="0"/>
        <w:adjustRightInd w:val="0"/>
        <w:rPr>
          <w:rFonts w:ascii="Arial" w:hAnsi="Arial" w:cs="Arial"/>
          <w:color w:val="000000"/>
          <w:sz w:val="19"/>
          <w:szCs w:val="19"/>
          <w:lang w:val="en-IE" w:bidi="hi-IN"/>
        </w:rPr>
      </w:pPr>
    </w:p>
    <w:p w:rsidR="007859FD" w:rsidRDefault="007859FD" w:rsidP="00EB63E3">
      <w:pPr>
        <w:autoSpaceDE w:val="0"/>
        <w:autoSpaceDN w:val="0"/>
        <w:adjustRightInd w:val="0"/>
        <w:rPr>
          <w:rFonts w:ascii="Arial" w:hAnsi="Arial" w:cs="Arial"/>
          <w:color w:val="000000"/>
          <w:sz w:val="19"/>
          <w:szCs w:val="19"/>
          <w:lang w:val="en-IE" w:bidi="hi-IN"/>
        </w:rPr>
      </w:pPr>
    </w:p>
    <w:p w:rsidR="007859FD" w:rsidRDefault="007859FD" w:rsidP="00EB63E3">
      <w:pPr>
        <w:autoSpaceDE w:val="0"/>
        <w:autoSpaceDN w:val="0"/>
        <w:adjustRightInd w:val="0"/>
        <w:rPr>
          <w:rFonts w:ascii="Arial" w:hAnsi="Arial" w:cs="Arial"/>
          <w:color w:val="000000"/>
          <w:sz w:val="19"/>
          <w:szCs w:val="19"/>
          <w:lang w:val="en-IE" w:bidi="hi-IN"/>
        </w:rPr>
      </w:pPr>
    </w:p>
    <w:p w:rsidR="007859FD" w:rsidRPr="002545F9" w:rsidRDefault="007859FD" w:rsidP="00EB63E3">
      <w:pPr>
        <w:autoSpaceDE w:val="0"/>
        <w:autoSpaceDN w:val="0"/>
        <w:adjustRightInd w:val="0"/>
        <w:rPr>
          <w:rFonts w:ascii="Arial" w:hAnsi="Arial" w:cs="Arial"/>
          <w:color w:val="000000"/>
          <w:sz w:val="19"/>
          <w:szCs w:val="19"/>
          <w:lang w:val="en-IE" w:bidi="hi-IN"/>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850"/>
        <w:gridCol w:w="1559"/>
        <w:gridCol w:w="1418"/>
        <w:gridCol w:w="1276"/>
        <w:gridCol w:w="1134"/>
        <w:gridCol w:w="1842"/>
      </w:tblGrid>
      <w:tr w:rsidR="00D75448" w:rsidRPr="008A4DDF" w:rsidTr="00015A3F">
        <w:tc>
          <w:tcPr>
            <w:tcW w:w="9180" w:type="dxa"/>
            <w:gridSpan w:val="7"/>
          </w:tcPr>
          <w:p w:rsidR="00D75448" w:rsidRPr="007859FD" w:rsidRDefault="00D75448" w:rsidP="00D75448">
            <w:pPr>
              <w:pStyle w:val="Header"/>
              <w:jc w:val="center"/>
              <w:rPr>
                <w:rFonts w:ascii="Arial" w:hAnsi="Arial" w:cs="Arial"/>
                <w:b/>
                <w:sz w:val="24"/>
                <w:szCs w:val="24"/>
                <w:lang w:val="en-IE"/>
              </w:rPr>
            </w:pPr>
            <w:r w:rsidRPr="007859FD">
              <w:rPr>
                <w:rFonts w:ascii="Arial" w:hAnsi="Arial" w:cs="Arial"/>
                <w:b/>
                <w:sz w:val="24"/>
                <w:szCs w:val="24"/>
                <w:lang w:val="en-IE"/>
              </w:rPr>
              <w:t>Schedule of outstanding settlements with potential costs recoveries</w:t>
            </w:r>
          </w:p>
          <w:p w:rsidR="00D75448" w:rsidRPr="007859FD" w:rsidRDefault="00D75448" w:rsidP="00182E15">
            <w:pPr>
              <w:rPr>
                <w:rFonts w:ascii="Arial" w:hAnsi="Arial" w:cs="Arial"/>
                <w:lang w:val="en-IE"/>
              </w:rPr>
            </w:pPr>
          </w:p>
        </w:tc>
      </w:tr>
      <w:tr w:rsidR="00D75448" w:rsidRPr="008A4DDF" w:rsidTr="00015A3F">
        <w:tc>
          <w:tcPr>
            <w:tcW w:w="1101" w:type="dxa"/>
          </w:tcPr>
          <w:p w:rsidR="00D75448" w:rsidRPr="007859FD" w:rsidRDefault="00D75448" w:rsidP="00182E15">
            <w:pPr>
              <w:rPr>
                <w:rFonts w:ascii="Arial" w:hAnsi="Arial" w:cs="Arial"/>
                <w:b/>
                <w:sz w:val="22"/>
                <w:szCs w:val="22"/>
                <w:lang w:val="en-IE"/>
              </w:rPr>
            </w:pPr>
            <w:r w:rsidRPr="007859FD">
              <w:rPr>
                <w:rFonts w:ascii="Arial" w:hAnsi="Arial" w:cs="Arial"/>
                <w:b/>
                <w:sz w:val="22"/>
                <w:szCs w:val="22"/>
                <w:lang w:val="en-IE"/>
              </w:rPr>
              <w:t>Client name and address</w:t>
            </w:r>
          </w:p>
        </w:tc>
        <w:tc>
          <w:tcPr>
            <w:tcW w:w="850" w:type="dxa"/>
          </w:tcPr>
          <w:p w:rsidR="00D75448" w:rsidRPr="007859FD" w:rsidRDefault="00D75448" w:rsidP="00015A3F">
            <w:pPr>
              <w:rPr>
                <w:rFonts w:ascii="Arial" w:hAnsi="Arial" w:cs="Arial"/>
                <w:b/>
                <w:sz w:val="22"/>
                <w:szCs w:val="22"/>
                <w:lang w:val="en-IE"/>
              </w:rPr>
            </w:pPr>
            <w:r w:rsidRPr="007859FD">
              <w:rPr>
                <w:rFonts w:ascii="Arial" w:hAnsi="Arial" w:cs="Arial"/>
                <w:b/>
                <w:sz w:val="22"/>
                <w:szCs w:val="22"/>
                <w:lang w:val="en-IE"/>
              </w:rPr>
              <w:t xml:space="preserve">File ref </w:t>
            </w:r>
          </w:p>
        </w:tc>
        <w:tc>
          <w:tcPr>
            <w:tcW w:w="1559" w:type="dxa"/>
          </w:tcPr>
          <w:p w:rsidR="00015A3F" w:rsidRPr="007859FD" w:rsidRDefault="00D75448" w:rsidP="00182E15">
            <w:pPr>
              <w:rPr>
                <w:rFonts w:ascii="Arial" w:hAnsi="Arial" w:cs="Arial"/>
                <w:b/>
                <w:sz w:val="22"/>
                <w:szCs w:val="22"/>
                <w:lang w:val="en-IE"/>
              </w:rPr>
            </w:pPr>
            <w:r w:rsidRPr="007859FD">
              <w:rPr>
                <w:rFonts w:ascii="Arial" w:hAnsi="Arial" w:cs="Arial"/>
                <w:b/>
                <w:sz w:val="22"/>
                <w:szCs w:val="22"/>
                <w:lang w:val="en-IE"/>
              </w:rPr>
              <w:t>Date of court order/</w:t>
            </w:r>
          </w:p>
          <w:p w:rsidR="00D75448" w:rsidRPr="007859FD" w:rsidRDefault="00492671" w:rsidP="00182E15">
            <w:pPr>
              <w:rPr>
                <w:rFonts w:ascii="Arial" w:hAnsi="Arial" w:cs="Arial"/>
                <w:b/>
                <w:sz w:val="22"/>
                <w:szCs w:val="22"/>
                <w:lang w:val="en-IE"/>
              </w:rPr>
            </w:pPr>
            <w:r w:rsidRPr="007859FD">
              <w:rPr>
                <w:rFonts w:ascii="Arial" w:hAnsi="Arial" w:cs="Arial"/>
                <w:b/>
                <w:sz w:val="22"/>
                <w:szCs w:val="22"/>
                <w:lang w:val="en-IE"/>
              </w:rPr>
              <w:t>S</w:t>
            </w:r>
            <w:r w:rsidR="00D75448" w:rsidRPr="007859FD">
              <w:rPr>
                <w:rFonts w:ascii="Arial" w:hAnsi="Arial" w:cs="Arial"/>
                <w:b/>
                <w:sz w:val="22"/>
                <w:szCs w:val="22"/>
                <w:lang w:val="en-IE"/>
              </w:rPr>
              <w:t>ettlement</w:t>
            </w:r>
          </w:p>
        </w:tc>
        <w:tc>
          <w:tcPr>
            <w:tcW w:w="1418" w:type="dxa"/>
          </w:tcPr>
          <w:p w:rsidR="00D75448" w:rsidRPr="007859FD" w:rsidRDefault="00D75448" w:rsidP="00182E15">
            <w:pPr>
              <w:rPr>
                <w:rFonts w:ascii="Arial" w:hAnsi="Arial" w:cs="Arial"/>
                <w:b/>
                <w:sz w:val="22"/>
                <w:szCs w:val="22"/>
                <w:lang w:val="en-IE"/>
              </w:rPr>
            </w:pPr>
            <w:r w:rsidRPr="007859FD">
              <w:rPr>
                <w:rFonts w:ascii="Arial" w:hAnsi="Arial" w:cs="Arial"/>
                <w:b/>
                <w:sz w:val="22"/>
                <w:szCs w:val="22"/>
                <w:lang w:val="en-IE"/>
              </w:rPr>
              <w:t>Terms of court order / settlement</w:t>
            </w:r>
          </w:p>
        </w:tc>
        <w:tc>
          <w:tcPr>
            <w:tcW w:w="1276" w:type="dxa"/>
          </w:tcPr>
          <w:p w:rsidR="00D75448" w:rsidRPr="007859FD" w:rsidRDefault="00D75448" w:rsidP="00182E15">
            <w:pPr>
              <w:rPr>
                <w:rFonts w:ascii="Arial" w:hAnsi="Arial" w:cs="Arial"/>
                <w:b/>
                <w:sz w:val="22"/>
                <w:szCs w:val="22"/>
                <w:lang w:val="en-IE"/>
              </w:rPr>
            </w:pPr>
            <w:r w:rsidRPr="007859FD">
              <w:rPr>
                <w:rFonts w:ascii="Arial" w:hAnsi="Arial" w:cs="Arial"/>
                <w:b/>
                <w:sz w:val="22"/>
                <w:szCs w:val="22"/>
                <w:lang w:val="en-IE"/>
              </w:rPr>
              <w:t>Date of implementation</w:t>
            </w:r>
          </w:p>
        </w:tc>
        <w:tc>
          <w:tcPr>
            <w:tcW w:w="1134" w:type="dxa"/>
          </w:tcPr>
          <w:p w:rsidR="00D75448" w:rsidRPr="007859FD" w:rsidRDefault="00D75448" w:rsidP="00182E15">
            <w:pPr>
              <w:rPr>
                <w:rFonts w:ascii="Arial" w:hAnsi="Arial" w:cs="Arial"/>
                <w:b/>
                <w:sz w:val="22"/>
                <w:szCs w:val="22"/>
                <w:lang w:val="en-IE"/>
              </w:rPr>
            </w:pPr>
            <w:r w:rsidRPr="007859FD">
              <w:rPr>
                <w:rFonts w:ascii="Arial" w:hAnsi="Arial" w:cs="Arial"/>
                <w:b/>
                <w:sz w:val="22"/>
                <w:szCs w:val="22"/>
                <w:lang w:val="en-IE"/>
              </w:rPr>
              <w:t>Date file closed</w:t>
            </w:r>
          </w:p>
        </w:tc>
        <w:tc>
          <w:tcPr>
            <w:tcW w:w="1842" w:type="dxa"/>
          </w:tcPr>
          <w:p w:rsidR="00D75448" w:rsidRPr="007859FD" w:rsidRDefault="00D75448" w:rsidP="00182E15">
            <w:pPr>
              <w:rPr>
                <w:rFonts w:ascii="Arial" w:hAnsi="Arial" w:cs="Arial"/>
                <w:b/>
                <w:sz w:val="22"/>
                <w:szCs w:val="22"/>
                <w:lang w:val="en-IE"/>
              </w:rPr>
            </w:pPr>
            <w:r w:rsidRPr="007859FD">
              <w:rPr>
                <w:rFonts w:ascii="Arial" w:hAnsi="Arial" w:cs="Arial"/>
                <w:b/>
                <w:sz w:val="22"/>
                <w:szCs w:val="22"/>
                <w:lang w:val="en-IE"/>
              </w:rPr>
              <w:t>Most recent information</w:t>
            </w:r>
          </w:p>
        </w:tc>
      </w:tr>
      <w:tr w:rsidR="00D75448" w:rsidRPr="008A4DDF" w:rsidTr="00015A3F">
        <w:tc>
          <w:tcPr>
            <w:tcW w:w="1101" w:type="dxa"/>
          </w:tcPr>
          <w:p w:rsidR="00D75448" w:rsidRPr="007859FD" w:rsidRDefault="00D75448" w:rsidP="00182E15">
            <w:pPr>
              <w:rPr>
                <w:rFonts w:ascii="Arial" w:hAnsi="Arial" w:cs="Arial"/>
                <w:lang w:val="en-IE"/>
              </w:rPr>
            </w:pPr>
          </w:p>
        </w:tc>
        <w:tc>
          <w:tcPr>
            <w:tcW w:w="850" w:type="dxa"/>
          </w:tcPr>
          <w:p w:rsidR="00D75448" w:rsidRPr="007859FD" w:rsidRDefault="00D75448" w:rsidP="00182E15">
            <w:pPr>
              <w:rPr>
                <w:rFonts w:ascii="Arial" w:hAnsi="Arial" w:cs="Arial"/>
                <w:lang w:val="en-IE"/>
              </w:rPr>
            </w:pPr>
          </w:p>
        </w:tc>
        <w:tc>
          <w:tcPr>
            <w:tcW w:w="1559" w:type="dxa"/>
          </w:tcPr>
          <w:p w:rsidR="00D75448" w:rsidRPr="007859FD" w:rsidRDefault="00D75448" w:rsidP="00182E15">
            <w:pPr>
              <w:rPr>
                <w:rFonts w:ascii="Arial" w:hAnsi="Arial" w:cs="Arial"/>
                <w:lang w:val="en-IE"/>
              </w:rPr>
            </w:pPr>
          </w:p>
        </w:tc>
        <w:tc>
          <w:tcPr>
            <w:tcW w:w="1418" w:type="dxa"/>
          </w:tcPr>
          <w:p w:rsidR="00D75448" w:rsidRPr="007859FD" w:rsidRDefault="00D75448" w:rsidP="00182E15">
            <w:pPr>
              <w:rPr>
                <w:rFonts w:ascii="Arial" w:hAnsi="Arial" w:cs="Arial"/>
                <w:lang w:val="en-IE"/>
              </w:rPr>
            </w:pPr>
          </w:p>
        </w:tc>
        <w:tc>
          <w:tcPr>
            <w:tcW w:w="1276" w:type="dxa"/>
          </w:tcPr>
          <w:p w:rsidR="00D75448" w:rsidRPr="007859FD" w:rsidRDefault="00D75448" w:rsidP="00182E15">
            <w:pPr>
              <w:rPr>
                <w:rFonts w:ascii="Arial" w:hAnsi="Arial" w:cs="Arial"/>
                <w:lang w:val="en-IE"/>
              </w:rPr>
            </w:pPr>
          </w:p>
        </w:tc>
        <w:tc>
          <w:tcPr>
            <w:tcW w:w="1134" w:type="dxa"/>
          </w:tcPr>
          <w:p w:rsidR="00D75448" w:rsidRPr="007859FD" w:rsidRDefault="00D75448" w:rsidP="00182E15">
            <w:pPr>
              <w:rPr>
                <w:rFonts w:ascii="Arial" w:hAnsi="Arial" w:cs="Arial"/>
                <w:lang w:val="en-IE"/>
              </w:rPr>
            </w:pPr>
          </w:p>
        </w:tc>
        <w:tc>
          <w:tcPr>
            <w:tcW w:w="1842" w:type="dxa"/>
          </w:tcPr>
          <w:p w:rsidR="00D75448" w:rsidRPr="007859FD" w:rsidRDefault="00D75448" w:rsidP="00182E15">
            <w:pPr>
              <w:rPr>
                <w:rFonts w:ascii="Arial" w:hAnsi="Arial" w:cs="Arial"/>
                <w:lang w:val="en-IE"/>
              </w:rPr>
            </w:pPr>
          </w:p>
        </w:tc>
      </w:tr>
      <w:tr w:rsidR="00D75448" w:rsidRPr="008A4DDF" w:rsidTr="00015A3F">
        <w:tc>
          <w:tcPr>
            <w:tcW w:w="1101" w:type="dxa"/>
          </w:tcPr>
          <w:p w:rsidR="00D75448" w:rsidRPr="007859FD" w:rsidRDefault="00D75448" w:rsidP="00182E15">
            <w:pPr>
              <w:rPr>
                <w:rFonts w:ascii="Arial" w:hAnsi="Arial" w:cs="Arial"/>
                <w:lang w:val="en-IE"/>
              </w:rPr>
            </w:pPr>
          </w:p>
        </w:tc>
        <w:tc>
          <w:tcPr>
            <w:tcW w:w="850" w:type="dxa"/>
          </w:tcPr>
          <w:p w:rsidR="00D75448" w:rsidRPr="007859FD" w:rsidRDefault="00D75448" w:rsidP="00182E15">
            <w:pPr>
              <w:rPr>
                <w:rFonts w:ascii="Arial" w:hAnsi="Arial" w:cs="Arial"/>
                <w:lang w:val="en-IE"/>
              </w:rPr>
            </w:pPr>
          </w:p>
        </w:tc>
        <w:tc>
          <w:tcPr>
            <w:tcW w:w="1559" w:type="dxa"/>
          </w:tcPr>
          <w:p w:rsidR="00D75448" w:rsidRPr="007859FD" w:rsidRDefault="00D75448" w:rsidP="00182E15">
            <w:pPr>
              <w:rPr>
                <w:rFonts w:ascii="Arial" w:hAnsi="Arial" w:cs="Arial"/>
                <w:lang w:val="en-IE"/>
              </w:rPr>
            </w:pPr>
          </w:p>
        </w:tc>
        <w:tc>
          <w:tcPr>
            <w:tcW w:w="1418" w:type="dxa"/>
          </w:tcPr>
          <w:p w:rsidR="00D75448" w:rsidRPr="007859FD" w:rsidRDefault="00D75448" w:rsidP="00182E15">
            <w:pPr>
              <w:rPr>
                <w:rFonts w:ascii="Arial" w:hAnsi="Arial" w:cs="Arial"/>
                <w:lang w:val="en-IE"/>
              </w:rPr>
            </w:pPr>
          </w:p>
        </w:tc>
        <w:tc>
          <w:tcPr>
            <w:tcW w:w="1276" w:type="dxa"/>
          </w:tcPr>
          <w:p w:rsidR="00D75448" w:rsidRPr="007859FD" w:rsidRDefault="00D75448" w:rsidP="00182E15">
            <w:pPr>
              <w:rPr>
                <w:rFonts w:ascii="Arial" w:hAnsi="Arial" w:cs="Arial"/>
                <w:lang w:val="en-IE"/>
              </w:rPr>
            </w:pPr>
          </w:p>
        </w:tc>
        <w:tc>
          <w:tcPr>
            <w:tcW w:w="1134" w:type="dxa"/>
          </w:tcPr>
          <w:p w:rsidR="00D75448" w:rsidRPr="007859FD" w:rsidRDefault="00D75448" w:rsidP="00182E15">
            <w:pPr>
              <w:rPr>
                <w:rFonts w:ascii="Arial" w:hAnsi="Arial" w:cs="Arial"/>
                <w:lang w:val="en-IE"/>
              </w:rPr>
            </w:pPr>
          </w:p>
        </w:tc>
        <w:tc>
          <w:tcPr>
            <w:tcW w:w="1842" w:type="dxa"/>
          </w:tcPr>
          <w:p w:rsidR="00D75448" w:rsidRPr="007859FD" w:rsidRDefault="00D75448" w:rsidP="00182E15">
            <w:pPr>
              <w:rPr>
                <w:rFonts w:ascii="Arial" w:hAnsi="Arial" w:cs="Arial"/>
                <w:lang w:val="en-IE"/>
              </w:rPr>
            </w:pPr>
          </w:p>
        </w:tc>
      </w:tr>
      <w:tr w:rsidR="00D75448" w:rsidRPr="008A4DDF" w:rsidTr="00015A3F">
        <w:tc>
          <w:tcPr>
            <w:tcW w:w="1101" w:type="dxa"/>
          </w:tcPr>
          <w:p w:rsidR="00D75448" w:rsidRPr="007859FD" w:rsidRDefault="00D75448" w:rsidP="00182E15">
            <w:pPr>
              <w:rPr>
                <w:rFonts w:ascii="Arial" w:hAnsi="Arial" w:cs="Arial"/>
                <w:lang w:val="en-IE"/>
              </w:rPr>
            </w:pPr>
          </w:p>
        </w:tc>
        <w:tc>
          <w:tcPr>
            <w:tcW w:w="850" w:type="dxa"/>
          </w:tcPr>
          <w:p w:rsidR="00D75448" w:rsidRPr="007859FD" w:rsidRDefault="00D75448" w:rsidP="00182E15">
            <w:pPr>
              <w:rPr>
                <w:rFonts w:ascii="Arial" w:hAnsi="Arial" w:cs="Arial"/>
                <w:lang w:val="en-IE"/>
              </w:rPr>
            </w:pPr>
          </w:p>
        </w:tc>
        <w:tc>
          <w:tcPr>
            <w:tcW w:w="1559" w:type="dxa"/>
          </w:tcPr>
          <w:p w:rsidR="00D75448" w:rsidRPr="007859FD" w:rsidRDefault="00D75448" w:rsidP="00182E15">
            <w:pPr>
              <w:rPr>
                <w:rFonts w:ascii="Arial" w:hAnsi="Arial" w:cs="Arial"/>
                <w:lang w:val="en-IE"/>
              </w:rPr>
            </w:pPr>
          </w:p>
        </w:tc>
        <w:tc>
          <w:tcPr>
            <w:tcW w:w="1418" w:type="dxa"/>
          </w:tcPr>
          <w:p w:rsidR="00D75448" w:rsidRPr="007859FD" w:rsidRDefault="00D75448" w:rsidP="00182E15">
            <w:pPr>
              <w:rPr>
                <w:rFonts w:ascii="Arial" w:hAnsi="Arial" w:cs="Arial"/>
                <w:lang w:val="en-IE"/>
              </w:rPr>
            </w:pPr>
          </w:p>
        </w:tc>
        <w:tc>
          <w:tcPr>
            <w:tcW w:w="1276" w:type="dxa"/>
          </w:tcPr>
          <w:p w:rsidR="00D75448" w:rsidRPr="007859FD" w:rsidRDefault="00D75448" w:rsidP="00182E15">
            <w:pPr>
              <w:rPr>
                <w:rFonts w:ascii="Arial" w:hAnsi="Arial" w:cs="Arial"/>
                <w:lang w:val="en-IE"/>
              </w:rPr>
            </w:pPr>
          </w:p>
        </w:tc>
        <w:tc>
          <w:tcPr>
            <w:tcW w:w="1134" w:type="dxa"/>
          </w:tcPr>
          <w:p w:rsidR="00D75448" w:rsidRPr="007859FD" w:rsidRDefault="00D75448" w:rsidP="00182E15">
            <w:pPr>
              <w:rPr>
                <w:rFonts w:ascii="Arial" w:hAnsi="Arial" w:cs="Arial"/>
                <w:lang w:val="en-IE"/>
              </w:rPr>
            </w:pPr>
          </w:p>
        </w:tc>
        <w:tc>
          <w:tcPr>
            <w:tcW w:w="1842" w:type="dxa"/>
          </w:tcPr>
          <w:p w:rsidR="00D75448" w:rsidRPr="007859FD" w:rsidRDefault="00D75448" w:rsidP="00182E15">
            <w:pPr>
              <w:rPr>
                <w:rFonts w:ascii="Arial" w:hAnsi="Arial" w:cs="Arial"/>
                <w:lang w:val="en-IE"/>
              </w:rPr>
            </w:pPr>
          </w:p>
        </w:tc>
      </w:tr>
      <w:tr w:rsidR="00D75448" w:rsidRPr="008A4DDF" w:rsidTr="00015A3F">
        <w:tc>
          <w:tcPr>
            <w:tcW w:w="1101" w:type="dxa"/>
          </w:tcPr>
          <w:p w:rsidR="00D75448" w:rsidRPr="007859FD" w:rsidRDefault="00D75448" w:rsidP="00182E15">
            <w:pPr>
              <w:rPr>
                <w:rFonts w:ascii="Arial" w:hAnsi="Arial" w:cs="Arial"/>
                <w:lang w:val="en-IE"/>
              </w:rPr>
            </w:pPr>
          </w:p>
        </w:tc>
        <w:tc>
          <w:tcPr>
            <w:tcW w:w="850" w:type="dxa"/>
          </w:tcPr>
          <w:p w:rsidR="00D75448" w:rsidRPr="007859FD" w:rsidRDefault="00D75448" w:rsidP="00182E15">
            <w:pPr>
              <w:rPr>
                <w:rFonts w:ascii="Arial" w:hAnsi="Arial" w:cs="Arial"/>
                <w:lang w:val="en-IE"/>
              </w:rPr>
            </w:pPr>
          </w:p>
        </w:tc>
        <w:tc>
          <w:tcPr>
            <w:tcW w:w="1559" w:type="dxa"/>
          </w:tcPr>
          <w:p w:rsidR="00D75448" w:rsidRPr="007859FD" w:rsidRDefault="00D75448" w:rsidP="00182E15">
            <w:pPr>
              <w:rPr>
                <w:rFonts w:ascii="Arial" w:hAnsi="Arial" w:cs="Arial"/>
                <w:lang w:val="en-IE"/>
              </w:rPr>
            </w:pPr>
          </w:p>
        </w:tc>
        <w:tc>
          <w:tcPr>
            <w:tcW w:w="1418" w:type="dxa"/>
          </w:tcPr>
          <w:p w:rsidR="00D75448" w:rsidRPr="007859FD" w:rsidRDefault="00D75448" w:rsidP="00182E15">
            <w:pPr>
              <w:rPr>
                <w:rFonts w:ascii="Arial" w:hAnsi="Arial" w:cs="Arial"/>
                <w:lang w:val="en-IE"/>
              </w:rPr>
            </w:pPr>
          </w:p>
        </w:tc>
        <w:tc>
          <w:tcPr>
            <w:tcW w:w="1276" w:type="dxa"/>
          </w:tcPr>
          <w:p w:rsidR="00D75448" w:rsidRPr="007859FD" w:rsidRDefault="00D75448" w:rsidP="00182E15">
            <w:pPr>
              <w:rPr>
                <w:rFonts w:ascii="Arial" w:hAnsi="Arial" w:cs="Arial"/>
                <w:lang w:val="en-IE"/>
              </w:rPr>
            </w:pPr>
          </w:p>
        </w:tc>
        <w:tc>
          <w:tcPr>
            <w:tcW w:w="1134" w:type="dxa"/>
          </w:tcPr>
          <w:p w:rsidR="00D75448" w:rsidRPr="007859FD" w:rsidRDefault="00D75448" w:rsidP="00182E15">
            <w:pPr>
              <w:rPr>
                <w:rFonts w:ascii="Arial" w:hAnsi="Arial" w:cs="Arial"/>
                <w:lang w:val="en-IE"/>
              </w:rPr>
            </w:pPr>
          </w:p>
        </w:tc>
        <w:tc>
          <w:tcPr>
            <w:tcW w:w="1842" w:type="dxa"/>
          </w:tcPr>
          <w:p w:rsidR="00D75448" w:rsidRPr="007859FD" w:rsidRDefault="00D75448" w:rsidP="00182E15">
            <w:pPr>
              <w:rPr>
                <w:rFonts w:ascii="Arial" w:hAnsi="Arial" w:cs="Arial"/>
                <w:lang w:val="en-IE"/>
              </w:rPr>
            </w:pPr>
          </w:p>
        </w:tc>
      </w:tr>
      <w:tr w:rsidR="00D75448" w:rsidRPr="008A4DDF" w:rsidTr="00015A3F">
        <w:tc>
          <w:tcPr>
            <w:tcW w:w="1101" w:type="dxa"/>
          </w:tcPr>
          <w:p w:rsidR="00D75448" w:rsidRPr="007859FD" w:rsidRDefault="00D75448" w:rsidP="00182E15">
            <w:pPr>
              <w:rPr>
                <w:rFonts w:ascii="Arial" w:hAnsi="Arial" w:cs="Arial"/>
                <w:lang w:val="en-IE"/>
              </w:rPr>
            </w:pPr>
          </w:p>
        </w:tc>
        <w:tc>
          <w:tcPr>
            <w:tcW w:w="850" w:type="dxa"/>
          </w:tcPr>
          <w:p w:rsidR="00D75448" w:rsidRPr="007859FD" w:rsidRDefault="00D75448" w:rsidP="00182E15">
            <w:pPr>
              <w:rPr>
                <w:rFonts w:ascii="Arial" w:hAnsi="Arial" w:cs="Arial"/>
                <w:lang w:val="en-IE"/>
              </w:rPr>
            </w:pPr>
          </w:p>
        </w:tc>
        <w:tc>
          <w:tcPr>
            <w:tcW w:w="1559" w:type="dxa"/>
          </w:tcPr>
          <w:p w:rsidR="00D75448" w:rsidRPr="007859FD" w:rsidRDefault="00D75448" w:rsidP="00182E15">
            <w:pPr>
              <w:rPr>
                <w:rFonts w:ascii="Arial" w:hAnsi="Arial" w:cs="Arial"/>
                <w:lang w:val="en-IE"/>
              </w:rPr>
            </w:pPr>
          </w:p>
        </w:tc>
        <w:tc>
          <w:tcPr>
            <w:tcW w:w="1418" w:type="dxa"/>
          </w:tcPr>
          <w:p w:rsidR="00D75448" w:rsidRPr="007859FD" w:rsidRDefault="00D75448" w:rsidP="00182E15">
            <w:pPr>
              <w:rPr>
                <w:rFonts w:ascii="Arial" w:hAnsi="Arial" w:cs="Arial"/>
                <w:lang w:val="en-IE"/>
              </w:rPr>
            </w:pPr>
          </w:p>
        </w:tc>
        <w:tc>
          <w:tcPr>
            <w:tcW w:w="1276" w:type="dxa"/>
          </w:tcPr>
          <w:p w:rsidR="00D75448" w:rsidRPr="007859FD" w:rsidRDefault="00D75448" w:rsidP="00182E15">
            <w:pPr>
              <w:rPr>
                <w:rFonts w:ascii="Arial" w:hAnsi="Arial" w:cs="Arial"/>
                <w:lang w:val="en-IE"/>
              </w:rPr>
            </w:pPr>
          </w:p>
        </w:tc>
        <w:tc>
          <w:tcPr>
            <w:tcW w:w="1134" w:type="dxa"/>
          </w:tcPr>
          <w:p w:rsidR="00D75448" w:rsidRPr="007859FD" w:rsidRDefault="00D75448" w:rsidP="00182E15">
            <w:pPr>
              <w:rPr>
                <w:rFonts w:ascii="Arial" w:hAnsi="Arial" w:cs="Arial"/>
                <w:lang w:val="en-IE"/>
              </w:rPr>
            </w:pPr>
          </w:p>
        </w:tc>
        <w:tc>
          <w:tcPr>
            <w:tcW w:w="1842" w:type="dxa"/>
          </w:tcPr>
          <w:p w:rsidR="00D75448" w:rsidRPr="007859FD" w:rsidRDefault="00D75448" w:rsidP="00182E15">
            <w:pPr>
              <w:rPr>
                <w:rFonts w:ascii="Arial" w:hAnsi="Arial" w:cs="Arial"/>
                <w:lang w:val="en-IE"/>
              </w:rPr>
            </w:pPr>
          </w:p>
        </w:tc>
      </w:tr>
      <w:tr w:rsidR="00D75448" w:rsidRPr="008A4DDF" w:rsidTr="00015A3F">
        <w:tc>
          <w:tcPr>
            <w:tcW w:w="1101" w:type="dxa"/>
          </w:tcPr>
          <w:p w:rsidR="00D75448" w:rsidRPr="007859FD" w:rsidRDefault="00D75448" w:rsidP="00182E15">
            <w:pPr>
              <w:rPr>
                <w:rFonts w:ascii="Arial" w:hAnsi="Arial" w:cs="Arial"/>
                <w:lang w:val="en-IE"/>
              </w:rPr>
            </w:pPr>
          </w:p>
        </w:tc>
        <w:tc>
          <w:tcPr>
            <w:tcW w:w="850" w:type="dxa"/>
          </w:tcPr>
          <w:p w:rsidR="00D75448" w:rsidRPr="007859FD" w:rsidRDefault="00D75448" w:rsidP="00182E15">
            <w:pPr>
              <w:rPr>
                <w:rFonts w:ascii="Arial" w:hAnsi="Arial" w:cs="Arial"/>
                <w:lang w:val="en-IE"/>
              </w:rPr>
            </w:pPr>
          </w:p>
        </w:tc>
        <w:tc>
          <w:tcPr>
            <w:tcW w:w="1559" w:type="dxa"/>
          </w:tcPr>
          <w:p w:rsidR="00D75448" w:rsidRPr="007859FD" w:rsidRDefault="00D75448" w:rsidP="00182E15">
            <w:pPr>
              <w:rPr>
                <w:rFonts w:ascii="Arial" w:hAnsi="Arial" w:cs="Arial"/>
                <w:lang w:val="en-IE"/>
              </w:rPr>
            </w:pPr>
          </w:p>
        </w:tc>
        <w:tc>
          <w:tcPr>
            <w:tcW w:w="1418" w:type="dxa"/>
          </w:tcPr>
          <w:p w:rsidR="00D75448" w:rsidRPr="007859FD" w:rsidRDefault="00D75448" w:rsidP="00182E15">
            <w:pPr>
              <w:rPr>
                <w:rFonts w:ascii="Arial" w:hAnsi="Arial" w:cs="Arial"/>
                <w:lang w:val="en-IE"/>
              </w:rPr>
            </w:pPr>
          </w:p>
        </w:tc>
        <w:tc>
          <w:tcPr>
            <w:tcW w:w="1276" w:type="dxa"/>
          </w:tcPr>
          <w:p w:rsidR="00D75448" w:rsidRPr="007859FD" w:rsidRDefault="00D75448" w:rsidP="00182E15">
            <w:pPr>
              <w:rPr>
                <w:rFonts w:ascii="Arial" w:hAnsi="Arial" w:cs="Arial"/>
                <w:lang w:val="en-IE"/>
              </w:rPr>
            </w:pPr>
          </w:p>
        </w:tc>
        <w:tc>
          <w:tcPr>
            <w:tcW w:w="1134" w:type="dxa"/>
          </w:tcPr>
          <w:p w:rsidR="00D75448" w:rsidRPr="007859FD" w:rsidRDefault="00D75448" w:rsidP="00182E15">
            <w:pPr>
              <w:rPr>
                <w:rFonts w:ascii="Arial" w:hAnsi="Arial" w:cs="Arial"/>
                <w:lang w:val="en-IE"/>
              </w:rPr>
            </w:pPr>
          </w:p>
        </w:tc>
        <w:tc>
          <w:tcPr>
            <w:tcW w:w="1842" w:type="dxa"/>
          </w:tcPr>
          <w:p w:rsidR="00D75448" w:rsidRPr="007859FD" w:rsidRDefault="00D75448" w:rsidP="00182E15">
            <w:pPr>
              <w:rPr>
                <w:rFonts w:ascii="Arial" w:hAnsi="Arial" w:cs="Arial"/>
                <w:lang w:val="en-IE"/>
              </w:rPr>
            </w:pPr>
          </w:p>
        </w:tc>
      </w:tr>
      <w:tr w:rsidR="00182E15" w:rsidRPr="008A4DDF" w:rsidTr="00015A3F">
        <w:tc>
          <w:tcPr>
            <w:tcW w:w="1101" w:type="dxa"/>
          </w:tcPr>
          <w:p w:rsidR="00182E15" w:rsidRPr="007859FD" w:rsidRDefault="00182E15" w:rsidP="00182E15">
            <w:pPr>
              <w:rPr>
                <w:rFonts w:ascii="Arial" w:hAnsi="Arial" w:cs="Arial"/>
                <w:lang w:val="en-IE"/>
              </w:rPr>
            </w:pPr>
          </w:p>
        </w:tc>
        <w:tc>
          <w:tcPr>
            <w:tcW w:w="850" w:type="dxa"/>
          </w:tcPr>
          <w:p w:rsidR="00182E15" w:rsidRPr="007859FD" w:rsidRDefault="00182E15" w:rsidP="00182E15">
            <w:pPr>
              <w:rPr>
                <w:rFonts w:ascii="Arial" w:hAnsi="Arial" w:cs="Arial"/>
                <w:lang w:val="en-IE"/>
              </w:rPr>
            </w:pPr>
          </w:p>
        </w:tc>
        <w:tc>
          <w:tcPr>
            <w:tcW w:w="1559" w:type="dxa"/>
          </w:tcPr>
          <w:p w:rsidR="00182E15" w:rsidRPr="007859FD" w:rsidRDefault="00182E15" w:rsidP="00182E15">
            <w:pPr>
              <w:rPr>
                <w:rFonts w:ascii="Arial" w:hAnsi="Arial" w:cs="Arial"/>
                <w:lang w:val="en-IE"/>
              </w:rPr>
            </w:pPr>
          </w:p>
        </w:tc>
        <w:tc>
          <w:tcPr>
            <w:tcW w:w="1418" w:type="dxa"/>
          </w:tcPr>
          <w:p w:rsidR="00182E15" w:rsidRPr="007859FD" w:rsidRDefault="00182E15" w:rsidP="00182E15">
            <w:pPr>
              <w:rPr>
                <w:rFonts w:ascii="Arial" w:hAnsi="Arial" w:cs="Arial"/>
                <w:lang w:val="en-IE"/>
              </w:rPr>
            </w:pPr>
          </w:p>
        </w:tc>
        <w:tc>
          <w:tcPr>
            <w:tcW w:w="1276" w:type="dxa"/>
          </w:tcPr>
          <w:p w:rsidR="00182E15" w:rsidRPr="007859FD" w:rsidRDefault="00182E15" w:rsidP="00182E15">
            <w:pPr>
              <w:rPr>
                <w:rFonts w:ascii="Arial" w:hAnsi="Arial" w:cs="Arial"/>
                <w:lang w:val="en-IE"/>
              </w:rPr>
            </w:pPr>
          </w:p>
        </w:tc>
        <w:tc>
          <w:tcPr>
            <w:tcW w:w="1134" w:type="dxa"/>
          </w:tcPr>
          <w:p w:rsidR="00182E15" w:rsidRPr="007859FD" w:rsidRDefault="00182E15" w:rsidP="00182E15">
            <w:pPr>
              <w:rPr>
                <w:rFonts w:ascii="Arial" w:hAnsi="Arial" w:cs="Arial"/>
                <w:lang w:val="en-IE"/>
              </w:rPr>
            </w:pPr>
          </w:p>
        </w:tc>
        <w:tc>
          <w:tcPr>
            <w:tcW w:w="1842" w:type="dxa"/>
          </w:tcPr>
          <w:p w:rsidR="00182E15" w:rsidRPr="007859FD" w:rsidRDefault="00182E15" w:rsidP="00182E15">
            <w:pPr>
              <w:rPr>
                <w:rFonts w:ascii="Arial" w:hAnsi="Arial" w:cs="Arial"/>
                <w:lang w:val="en-IE"/>
              </w:rPr>
            </w:pPr>
          </w:p>
        </w:tc>
      </w:tr>
      <w:tr w:rsidR="00182E15" w:rsidRPr="008A4DDF" w:rsidTr="00015A3F">
        <w:tc>
          <w:tcPr>
            <w:tcW w:w="1101" w:type="dxa"/>
          </w:tcPr>
          <w:p w:rsidR="00182E15" w:rsidRPr="007859FD" w:rsidRDefault="00182E15" w:rsidP="00182E15">
            <w:pPr>
              <w:rPr>
                <w:rFonts w:ascii="Arial" w:hAnsi="Arial" w:cs="Arial"/>
                <w:lang w:val="en-IE"/>
              </w:rPr>
            </w:pPr>
          </w:p>
        </w:tc>
        <w:tc>
          <w:tcPr>
            <w:tcW w:w="850" w:type="dxa"/>
          </w:tcPr>
          <w:p w:rsidR="00182E15" w:rsidRPr="007859FD" w:rsidRDefault="00182E15" w:rsidP="00182E15">
            <w:pPr>
              <w:rPr>
                <w:rFonts w:ascii="Arial" w:hAnsi="Arial" w:cs="Arial"/>
                <w:lang w:val="en-IE"/>
              </w:rPr>
            </w:pPr>
          </w:p>
        </w:tc>
        <w:tc>
          <w:tcPr>
            <w:tcW w:w="1559" w:type="dxa"/>
          </w:tcPr>
          <w:p w:rsidR="00182E15" w:rsidRPr="007859FD" w:rsidRDefault="00182E15" w:rsidP="00182E15">
            <w:pPr>
              <w:rPr>
                <w:rFonts w:ascii="Arial" w:hAnsi="Arial" w:cs="Arial"/>
                <w:lang w:val="en-IE"/>
              </w:rPr>
            </w:pPr>
          </w:p>
        </w:tc>
        <w:tc>
          <w:tcPr>
            <w:tcW w:w="1418" w:type="dxa"/>
          </w:tcPr>
          <w:p w:rsidR="00182E15" w:rsidRPr="007859FD" w:rsidRDefault="00182E15" w:rsidP="00182E15">
            <w:pPr>
              <w:rPr>
                <w:rFonts w:ascii="Arial" w:hAnsi="Arial" w:cs="Arial"/>
                <w:lang w:val="en-IE"/>
              </w:rPr>
            </w:pPr>
          </w:p>
        </w:tc>
        <w:tc>
          <w:tcPr>
            <w:tcW w:w="1276" w:type="dxa"/>
          </w:tcPr>
          <w:p w:rsidR="00182E15" w:rsidRPr="007859FD" w:rsidRDefault="00182E15" w:rsidP="00182E15">
            <w:pPr>
              <w:rPr>
                <w:rFonts w:ascii="Arial" w:hAnsi="Arial" w:cs="Arial"/>
                <w:lang w:val="en-IE"/>
              </w:rPr>
            </w:pPr>
          </w:p>
        </w:tc>
        <w:tc>
          <w:tcPr>
            <w:tcW w:w="1134" w:type="dxa"/>
          </w:tcPr>
          <w:p w:rsidR="00182E15" w:rsidRPr="007859FD" w:rsidRDefault="00182E15" w:rsidP="00182E15">
            <w:pPr>
              <w:rPr>
                <w:rFonts w:ascii="Arial" w:hAnsi="Arial" w:cs="Arial"/>
                <w:lang w:val="en-IE"/>
              </w:rPr>
            </w:pPr>
          </w:p>
        </w:tc>
        <w:tc>
          <w:tcPr>
            <w:tcW w:w="1842" w:type="dxa"/>
          </w:tcPr>
          <w:p w:rsidR="00182E15" w:rsidRPr="007859FD" w:rsidRDefault="00182E15" w:rsidP="00182E15">
            <w:pPr>
              <w:rPr>
                <w:rFonts w:ascii="Arial" w:hAnsi="Arial" w:cs="Arial"/>
                <w:lang w:val="en-IE"/>
              </w:rPr>
            </w:pPr>
          </w:p>
        </w:tc>
      </w:tr>
      <w:tr w:rsidR="00182E15" w:rsidRPr="008A4DDF" w:rsidTr="00015A3F">
        <w:tc>
          <w:tcPr>
            <w:tcW w:w="1101" w:type="dxa"/>
          </w:tcPr>
          <w:p w:rsidR="00182E15" w:rsidRPr="007859FD" w:rsidRDefault="00182E15" w:rsidP="00182E15">
            <w:pPr>
              <w:rPr>
                <w:rFonts w:ascii="Arial" w:hAnsi="Arial" w:cs="Arial"/>
                <w:lang w:val="en-IE"/>
              </w:rPr>
            </w:pPr>
          </w:p>
        </w:tc>
        <w:tc>
          <w:tcPr>
            <w:tcW w:w="850" w:type="dxa"/>
          </w:tcPr>
          <w:p w:rsidR="00182E15" w:rsidRPr="007859FD" w:rsidRDefault="00182E15" w:rsidP="00182E15">
            <w:pPr>
              <w:rPr>
                <w:rFonts w:ascii="Arial" w:hAnsi="Arial" w:cs="Arial"/>
                <w:lang w:val="en-IE"/>
              </w:rPr>
            </w:pPr>
          </w:p>
        </w:tc>
        <w:tc>
          <w:tcPr>
            <w:tcW w:w="1559" w:type="dxa"/>
          </w:tcPr>
          <w:p w:rsidR="00182E15" w:rsidRPr="007859FD" w:rsidRDefault="00182E15" w:rsidP="00182E15">
            <w:pPr>
              <w:rPr>
                <w:rFonts w:ascii="Arial" w:hAnsi="Arial" w:cs="Arial"/>
                <w:lang w:val="en-IE"/>
              </w:rPr>
            </w:pPr>
          </w:p>
        </w:tc>
        <w:tc>
          <w:tcPr>
            <w:tcW w:w="1418" w:type="dxa"/>
          </w:tcPr>
          <w:p w:rsidR="00182E15" w:rsidRPr="007859FD" w:rsidRDefault="00182E15" w:rsidP="00182E15">
            <w:pPr>
              <w:rPr>
                <w:rFonts w:ascii="Arial" w:hAnsi="Arial" w:cs="Arial"/>
                <w:lang w:val="en-IE"/>
              </w:rPr>
            </w:pPr>
          </w:p>
        </w:tc>
        <w:tc>
          <w:tcPr>
            <w:tcW w:w="1276" w:type="dxa"/>
          </w:tcPr>
          <w:p w:rsidR="00182E15" w:rsidRPr="007859FD" w:rsidRDefault="00182E15" w:rsidP="00182E15">
            <w:pPr>
              <w:rPr>
                <w:rFonts w:ascii="Arial" w:hAnsi="Arial" w:cs="Arial"/>
                <w:lang w:val="en-IE"/>
              </w:rPr>
            </w:pPr>
          </w:p>
        </w:tc>
        <w:tc>
          <w:tcPr>
            <w:tcW w:w="1134" w:type="dxa"/>
          </w:tcPr>
          <w:p w:rsidR="00182E15" w:rsidRPr="007859FD" w:rsidRDefault="00182E15" w:rsidP="00182E15">
            <w:pPr>
              <w:rPr>
                <w:rFonts w:ascii="Arial" w:hAnsi="Arial" w:cs="Arial"/>
                <w:lang w:val="en-IE"/>
              </w:rPr>
            </w:pPr>
          </w:p>
        </w:tc>
        <w:tc>
          <w:tcPr>
            <w:tcW w:w="1842" w:type="dxa"/>
          </w:tcPr>
          <w:p w:rsidR="00182E15" w:rsidRPr="007859FD" w:rsidRDefault="00182E15" w:rsidP="00182E15">
            <w:pPr>
              <w:rPr>
                <w:rFonts w:ascii="Arial" w:hAnsi="Arial" w:cs="Arial"/>
                <w:lang w:val="en-IE"/>
              </w:rPr>
            </w:pPr>
          </w:p>
        </w:tc>
      </w:tr>
    </w:tbl>
    <w:p w:rsidR="00D75448" w:rsidRPr="002545F9" w:rsidRDefault="00D75448" w:rsidP="00EB63E3">
      <w:pPr>
        <w:autoSpaceDE w:val="0"/>
        <w:autoSpaceDN w:val="0"/>
        <w:adjustRightInd w:val="0"/>
        <w:rPr>
          <w:rFonts w:ascii="Arial" w:hAnsi="Arial" w:cs="Arial"/>
          <w:color w:val="000000"/>
          <w:sz w:val="19"/>
          <w:szCs w:val="19"/>
          <w:lang w:val="en-IE" w:bidi="hi-IN"/>
        </w:rPr>
      </w:pPr>
    </w:p>
    <w:p w:rsidR="00DB6685" w:rsidRPr="002545F9" w:rsidRDefault="00DB6685" w:rsidP="00EB63E3">
      <w:pPr>
        <w:autoSpaceDE w:val="0"/>
        <w:autoSpaceDN w:val="0"/>
        <w:adjustRightInd w:val="0"/>
        <w:rPr>
          <w:rFonts w:ascii="Arial" w:hAnsi="Arial" w:cs="Arial"/>
          <w:color w:val="000000"/>
          <w:sz w:val="19"/>
          <w:szCs w:val="19"/>
          <w:lang w:val="en-IE" w:bidi="hi-IN"/>
        </w:rPr>
      </w:pPr>
    </w:p>
    <w:p w:rsidR="008B560C" w:rsidRPr="002545F9" w:rsidRDefault="00D27FE0" w:rsidP="00EB63E3">
      <w:pPr>
        <w:autoSpaceDE w:val="0"/>
        <w:autoSpaceDN w:val="0"/>
        <w:adjustRightInd w:val="0"/>
        <w:rPr>
          <w:rFonts w:ascii="Arial" w:hAnsi="Arial" w:cs="Arial"/>
          <w:b/>
          <w:i/>
          <w:color w:val="000000"/>
          <w:sz w:val="22"/>
          <w:szCs w:val="22"/>
          <w:lang w:val="en-IE" w:bidi="hi-IN"/>
        </w:rPr>
      </w:pPr>
      <w:r w:rsidRPr="002545F9">
        <w:rPr>
          <w:rFonts w:ascii="Arial" w:hAnsi="Arial" w:cs="Arial"/>
          <w:b/>
          <w:i/>
          <w:noProof/>
          <w:color w:val="000000"/>
          <w:sz w:val="22"/>
          <w:szCs w:val="22"/>
          <w:lang w:val="en-IE" w:eastAsia="en-IE"/>
        </w:rPr>
        <w:lastRenderedPageBreak/>
        <mc:AlternateContent>
          <mc:Choice Requires="wps">
            <w:drawing>
              <wp:inline distT="0" distB="0" distL="0" distR="0" wp14:anchorId="50825D42" wp14:editId="344083F8">
                <wp:extent cx="5257800" cy="5907419"/>
                <wp:effectExtent l="19050" t="19050" r="19050" b="17145"/>
                <wp:docPr id="59" name="Text Box 2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5907419"/>
                        </a:xfrm>
                        <a:prstGeom prst="rect">
                          <a:avLst/>
                        </a:prstGeom>
                        <a:solidFill>
                          <a:srgbClr val="FFFFFF"/>
                        </a:solidFill>
                        <a:ln w="38100">
                          <a:solidFill>
                            <a:srgbClr val="000000"/>
                          </a:solidFill>
                          <a:miter lim="800000"/>
                          <a:headEnd/>
                          <a:tailEnd/>
                        </a:ln>
                      </wps:spPr>
                      <wps:txbx>
                        <w:txbxContent>
                          <w:p w:rsidR="00C703E3" w:rsidRDefault="00C703E3" w:rsidP="00EB63E3">
                            <w:pPr>
                              <w:rPr>
                                <w:rFonts w:ascii="Arial" w:hAnsi="Arial"/>
                                <w:b/>
                                <w:bCs/>
                              </w:rPr>
                            </w:pPr>
                            <w:r>
                              <w:rPr>
                                <w:rFonts w:ascii="Arial" w:hAnsi="Arial"/>
                                <w:b/>
                                <w:bCs/>
                              </w:rPr>
                              <w:t>Procedure 8.3 – Closing a client file</w:t>
                            </w:r>
                            <w:r>
                              <w:rPr>
                                <w:rFonts w:ascii="Arial" w:hAnsi="Arial"/>
                                <w:b/>
                                <w:bCs/>
                              </w:rPr>
                              <w:br/>
                            </w:r>
                          </w:p>
                          <w:p w:rsidR="00C703E3" w:rsidRPr="00CB77CF" w:rsidRDefault="00C703E3" w:rsidP="00EB63E3">
                            <w:pPr>
                              <w:ind w:left="540"/>
                              <w:rPr>
                                <w:rFonts w:ascii="Arial" w:hAnsi="Arial"/>
                                <w:b/>
                                <w:sz w:val="20"/>
                                <w:szCs w:val="20"/>
                              </w:rPr>
                            </w:pPr>
                            <w:r>
                              <w:rPr>
                                <w:rFonts w:ascii="Arial" w:hAnsi="Arial"/>
                                <w:b/>
                                <w:noProof/>
                                <w:sz w:val="20"/>
                                <w:szCs w:val="20"/>
                                <w:lang w:val="en-IE" w:eastAsia="en-IE"/>
                              </w:rPr>
                              <w:drawing>
                                <wp:inline distT="0" distB="0" distL="0" distR="0" wp14:anchorId="11E4EF04" wp14:editId="16B222C7">
                                  <wp:extent cx="800100" cy="190500"/>
                                  <wp:effectExtent l="1905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2"/>
                                          <a:srcRect/>
                                          <a:stretch>
                                            <a:fillRect/>
                                          </a:stretch>
                                        </pic:blipFill>
                                        <pic:spPr bwMode="auto">
                                          <a:xfrm>
                                            <a:off x="0" y="0"/>
                                            <a:ext cx="800100" cy="190500"/>
                                          </a:xfrm>
                                          <a:prstGeom prst="rect">
                                            <a:avLst/>
                                          </a:prstGeom>
                                          <a:noFill/>
                                          <a:ln w="9525">
                                            <a:noFill/>
                                            <a:miter lim="800000"/>
                                            <a:headEnd/>
                                            <a:tailEnd/>
                                          </a:ln>
                                        </pic:spPr>
                                      </pic:pic>
                                    </a:graphicData>
                                  </a:graphic>
                                </wp:inline>
                              </w:drawing>
                            </w:r>
                            <w:r w:rsidRPr="00CB77CF">
                              <w:rPr>
                                <w:rFonts w:ascii="Arial" w:hAnsi="Arial"/>
                                <w:b/>
                                <w:sz w:val="20"/>
                                <w:szCs w:val="20"/>
                              </w:rPr>
                              <w:t xml:space="preserve">Prior </w:t>
                            </w:r>
                            <w:r>
                              <w:rPr>
                                <w:rFonts w:ascii="Arial" w:hAnsi="Arial"/>
                                <w:b/>
                                <w:sz w:val="20"/>
                                <w:szCs w:val="20"/>
                              </w:rPr>
                              <w:t>to closing a client file, the solicitor/caseworker should be satisfied that legal services have been concluded and no further instructions e.g. an appeal, are likely to arise.</w:t>
                            </w:r>
                            <w:r>
                              <w:rPr>
                                <w:rFonts w:ascii="Arial" w:hAnsi="Arial"/>
                                <w:b/>
                                <w:sz w:val="20"/>
                                <w:szCs w:val="20"/>
                              </w:rPr>
                              <w:br/>
                            </w:r>
                          </w:p>
                          <w:p w:rsidR="00C703E3" w:rsidRDefault="00C703E3" w:rsidP="00C279A7">
                            <w:pPr>
                              <w:numPr>
                                <w:ilvl w:val="0"/>
                                <w:numId w:val="57"/>
                              </w:numPr>
                              <w:rPr>
                                <w:rFonts w:ascii="Arial" w:hAnsi="Arial"/>
                                <w:sz w:val="20"/>
                                <w:szCs w:val="20"/>
                              </w:rPr>
                            </w:pPr>
                            <w:r>
                              <w:rPr>
                                <w:rFonts w:ascii="Arial" w:hAnsi="Arial"/>
                                <w:sz w:val="20"/>
                                <w:szCs w:val="20"/>
                              </w:rPr>
                              <w:t>On EOS, enter the file closure workflow for the relevant case type (e.g. DIVA20.Close File) and complete all required steps.</w:t>
                            </w:r>
                          </w:p>
                          <w:p w:rsidR="00C703E3" w:rsidRDefault="00C703E3" w:rsidP="00C279A7">
                            <w:pPr>
                              <w:numPr>
                                <w:ilvl w:val="0"/>
                                <w:numId w:val="57"/>
                              </w:numPr>
                              <w:rPr>
                                <w:rFonts w:ascii="Arial" w:hAnsi="Arial"/>
                                <w:sz w:val="20"/>
                                <w:szCs w:val="20"/>
                              </w:rPr>
                            </w:pPr>
                            <w:r>
                              <w:rPr>
                                <w:rFonts w:ascii="Arial" w:hAnsi="Arial"/>
                                <w:sz w:val="20"/>
                                <w:szCs w:val="20"/>
                              </w:rPr>
                              <w:t>Print the file closure form (available in the Documents tab on EOS) and attach to the front cover of the file.</w:t>
                            </w:r>
                          </w:p>
                          <w:p w:rsidR="00C703E3" w:rsidRDefault="00C703E3" w:rsidP="00C279A7">
                            <w:pPr>
                              <w:numPr>
                                <w:ilvl w:val="0"/>
                                <w:numId w:val="57"/>
                              </w:numPr>
                              <w:rPr>
                                <w:rFonts w:ascii="Arial" w:hAnsi="Arial"/>
                                <w:sz w:val="20"/>
                                <w:szCs w:val="20"/>
                              </w:rPr>
                            </w:pPr>
                            <w:r>
                              <w:rPr>
                                <w:rFonts w:ascii="Arial" w:hAnsi="Arial"/>
                                <w:sz w:val="20"/>
                                <w:szCs w:val="20"/>
                              </w:rPr>
                              <w:t>Fully complete the file closure form, taking into account the guidelines in this chapter regarding retention of files.</w:t>
                            </w:r>
                          </w:p>
                          <w:p w:rsidR="00C703E3" w:rsidRDefault="00C703E3" w:rsidP="00C279A7">
                            <w:pPr>
                              <w:numPr>
                                <w:ilvl w:val="0"/>
                                <w:numId w:val="57"/>
                              </w:numPr>
                              <w:rPr>
                                <w:rFonts w:ascii="Arial" w:hAnsi="Arial"/>
                                <w:sz w:val="20"/>
                                <w:szCs w:val="20"/>
                              </w:rPr>
                            </w:pPr>
                            <w:r>
                              <w:rPr>
                                <w:rFonts w:ascii="Arial" w:hAnsi="Arial"/>
                                <w:sz w:val="20"/>
                                <w:szCs w:val="20"/>
                              </w:rPr>
                              <w:t>Remove all original documentation from the file and take a record of this and place the record on the file.</w:t>
                            </w:r>
                          </w:p>
                          <w:p w:rsidR="00C703E3" w:rsidRDefault="00C703E3" w:rsidP="00C279A7">
                            <w:pPr>
                              <w:numPr>
                                <w:ilvl w:val="0"/>
                                <w:numId w:val="57"/>
                              </w:numPr>
                              <w:rPr>
                                <w:rFonts w:ascii="Arial" w:hAnsi="Arial"/>
                                <w:sz w:val="20"/>
                                <w:szCs w:val="20"/>
                              </w:rPr>
                            </w:pPr>
                            <w:r>
                              <w:rPr>
                                <w:rFonts w:ascii="Arial" w:hAnsi="Arial"/>
                                <w:sz w:val="20"/>
                                <w:szCs w:val="20"/>
                              </w:rPr>
                              <w:t>Print out a file closure letter (available in the Documents tab on EOS) and have the solicitor/caseworker sign the letter.</w:t>
                            </w:r>
                          </w:p>
                          <w:p w:rsidR="00C703E3" w:rsidRDefault="00C703E3" w:rsidP="00C279A7">
                            <w:pPr>
                              <w:numPr>
                                <w:ilvl w:val="0"/>
                                <w:numId w:val="57"/>
                              </w:numPr>
                              <w:rPr>
                                <w:rFonts w:ascii="Arial" w:hAnsi="Arial"/>
                                <w:sz w:val="20"/>
                                <w:szCs w:val="20"/>
                              </w:rPr>
                            </w:pPr>
                            <w:r>
                              <w:rPr>
                                <w:rFonts w:ascii="Arial" w:hAnsi="Arial"/>
                                <w:sz w:val="20"/>
                                <w:szCs w:val="20"/>
                              </w:rPr>
                              <w:t>Send the file closure letter, along with the original documentation and a comment card, to the client.</w:t>
                            </w:r>
                          </w:p>
                          <w:p w:rsidR="00C703E3" w:rsidRDefault="00C703E3" w:rsidP="00C279A7">
                            <w:pPr>
                              <w:numPr>
                                <w:ilvl w:val="0"/>
                                <w:numId w:val="57"/>
                              </w:numPr>
                              <w:rPr>
                                <w:rFonts w:ascii="Arial" w:hAnsi="Arial"/>
                                <w:sz w:val="20"/>
                                <w:szCs w:val="20"/>
                              </w:rPr>
                            </w:pPr>
                            <w:r>
                              <w:rPr>
                                <w:rFonts w:ascii="Arial" w:hAnsi="Arial"/>
                                <w:sz w:val="20"/>
                                <w:szCs w:val="20"/>
                              </w:rPr>
                              <w:t xml:space="preserve">Attach to the front of the file a full index of the entire contents of the file. If you have been scanning all documentation on the file to EOS, you can create this index automatically, by clicking on the Documents tab and collating all the documents on the file. The front page of the collation generated will be an index. You can print the index only and then discard the collation. </w:t>
                            </w:r>
                            <w:r>
                              <w:rPr>
                                <w:rFonts w:ascii="Arial" w:hAnsi="Arial"/>
                                <w:b/>
                                <w:sz w:val="20"/>
                                <w:szCs w:val="20"/>
                              </w:rPr>
                              <w:t>If you have not been scanning all documents  to EOS or otherwise working outside of EOS you must proceed at this point to review the file against the index generated and add any documents not included to the index.</w:t>
                            </w:r>
                          </w:p>
                          <w:p w:rsidR="00C703E3" w:rsidRDefault="00C703E3" w:rsidP="00C279A7">
                            <w:pPr>
                              <w:numPr>
                                <w:ilvl w:val="0"/>
                                <w:numId w:val="57"/>
                              </w:numPr>
                              <w:rPr>
                                <w:rFonts w:ascii="Arial" w:hAnsi="Arial"/>
                                <w:sz w:val="20"/>
                                <w:szCs w:val="20"/>
                              </w:rPr>
                            </w:pPr>
                            <w:r>
                              <w:rPr>
                                <w:rFonts w:ascii="Arial" w:hAnsi="Arial"/>
                                <w:sz w:val="20"/>
                                <w:szCs w:val="20"/>
                              </w:rPr>
                              <w:t>On EOS, make sure the File Closure workflow is completed. Do not start another workflow.</w:t>
                            </w:r>
                          </w:p>
                          <w:p w:rsidR="00C703E3" w:rsidRDefault="00C703E3" w:rsidP="00C279A7">
                            <w:pPr>
                              <w:numPr>
                                <w:ilvl w:val="0"/>
                                <w:numId w:val="57"/>
                              </w:numPr>
                              <w:rPr>
                                <w:rFonts w:ascii="Arial" w:hAnsi="Arial"/>
                                <w:sz w:val="20"/>
                                <w:szCs w:val="20"/>
                              </w:rPr>
                            </w:pPr>
                            <w:r>
                              <w:rPr>
                                <w:rFonts w:ascii="Arial" w:hAnsi="Arial"/>
                                <w:sz w:val="20"/>
                                <w:szCs w:val="20"/>
                              </w:rPr>
                              <w:t>On EOS, click the twisty, then click “Set Outcome”. Choose an outcome (normally “Aid file completed and closed”) Enter the date for destruction and click Close File. The file is now closed on EOS.</w:t>
                            </w:r>
                          </w:p>
                          <w:p w:rsidR="00C703E3" w:rsidRDefault="00C703E3" w:rsidP="00C279A7">
                            <w:pPr>
                              <w:numPr>
                                <w:ilvl w:val="0"/>
                                <w:numId w:val="57"/>
                              </w:numPr>
                              <w:rPr>
                                <w:rFonts w:ascii="Arial" w:hAnsi="Arial"/>
                                <w:sz w:val="20"/>
                                <w:szCs w:val="20"/>
                              </w:rPr>
                            </w:pPr>
                            <w:r>
                              <w:rPr>
                                <w:rFonts w:ascii="Arial" w:hAnsi="Arial"/>
                                <w:sz w:val="20"/>
                                <w:szCs w:val="20"/>
                              </w:rPr>
                              <w:t>Store the closed file, along with the other closed files, in an area of the law centre’s filing room dedicated to the purpose. Each drawer in this area should be clearly marked with the year for disposal of the file and the file should be placed in a suspension within this drawer.</w:t>
                            </w:r>
                          </w:p>
                          <w:p w:rsidR="00C703E3" w:rsidRDefault="00C703E3" w:rsidP="00C279A7">
                            <w:pPr>
                              <w:numPr>
                                <w:ilvl w:val="0"/>
                                <w:numId w:val="57"/>
                              </w:numPr>
                              <w:rPr>
                                <w:rFonts w:ascii="Arial" w:hAnsi="Arial"/>
                                <w:sz w:val="20"/>
                                <w:szCs w:val="20"/>
                              </w:rPr>
                            </w:pPr>
                            <w:r>
                              <w:rPr>
                                <w:rFonts w:ascii="Arial" w:hAnsi="Arial"/>
                                <w:sz w:val="20"/>
                                <w:szCs w:val="20"/>
                              </w:rPr>
                              <w:t xml:space="preserve">On EOS, a comment should be added referring to where to the file is stored. </w:t>
                            </w:r>
                          </w:p>
                          <w:p w:rsidR="00C703E3" w:rsidRPr="005F7595" w:rsidRDefault="00C703E3" w:rsidP="00EB63E3">
                            <w:pPr>
                              <w:ind w:left="540"/>
                              <w:rPr>
                                <w:rFonts w:ascii="Arial" w:hAnsi="Arial"/>
                                <w:sz w:val="20"/>
                                <w:szCs w:val="20"/>
                              </w:rPr>
                            </w:pPr>
                          </w:p>
                          <w:p w:rsidR="00C703E3" w:rsidRPr="000078F2" w:rsidRDefault="00C703E3" w:rsidP="00EB63E3">
                            <w:pPr>
                              <w:jc w:val="center"/>
                              <w:rPr>
                                <w:rFonts w:ascii="Arial" w:hAnsi="Arial" w:cs="Arial"/>
                                <w:b/>
                              </w:rPr>
                            </w:pPr>
                            <w:r w:rsidRPr="006E6960">
                              <w:rPr>
                                <w:rFonts w:ascii="Arial" w:hAnsi="Arial" w:cs="Arial"/>
                                <w:b/>
                              </w:rPr>
                              <w:t>Note: You cannot close a file on EOS while a workflow is open</w:t>
                            </w:r>
                          </w:p>
                        </w:txbxContent>
                      </wps:txbx>
                      <wps:bodyPr rot="0" vert="horz" wrap="square" lIns="91440" tIns="45720" rIns="91440" bIns="45720" anchor="t" anchorCtr="0" upright="1">
                        <a:noAutofit/>
                      </wps:bodyPr>
                    </wps:wsp>
                  </a:graphicData>
                </a:graphic>
              </wp:inline>
            </w:drawing>
          </mc:Choice>
          <mc:Fallback>
            <w:pict>
              <v:shape id="Text Box 2085" o:spid="_x0000_s1131" type="#_x0000_t202" style="width:414pt;height:46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" strokeweight="3pt">
                <v:textbox>
                  <w:txbxContent>
                    <w:p w:rsidR="00C703E3" w:rsidRDefault="00C703E3" w:rsidP="00EB63E3">
                      <w:pPr>
                        <w:rPr>
                          <w:rFonts w:ascii="Arial" w:hAnsi="Arial"/>
                          <w:b/>
                          <w:bCs/>
                        </w:rPr>
                      </w:pPr>
                      <w:r>
                        <w:rPr>
                          <w:rFonts w:ascii="Arial" w:hAnsi="Arial"/>
                          <w:b/>
                          <w:bCs/>
                        </w:rPr>
                        <w:t>Procedure 8.3 – Closing a client file</w:t>
                      </w:r>
                      <w:r>
                        <w:rPr>
                          <w:rFonts w:ascii="Arial" w:hAnsi="Arial"/>
                          <w:b/>
                          <w:bCs/>
                        </w:rPr>
                        <w:br/>
                      </w:r>
                    </w:p>
                    <w:p w:rsidR="00C703E3" w:rsidRPr="00CB77CF" w:rsidRDefault="00C703E3" w:rsidP="00EB63E3">
                      <w:pPr>
                        <w:ind w:left="540"/>
                        <w:rPr>
                          <w:rFonts w:ascii="Arial" w:hAnsi="Arial"/>
                          <w:b/>
                          <w:sz w:val="20"/>
                          <w:szCs w:val="20"/>
                        </w:rPr>
                      </w:pPr>
                      <w:r>
                        <w:rPr>
                          <w:rFonts w:ascii="Arial" w:hAnsi="Arial"/>
                          <w:b/>
                          <w:noProof/>
                          <w:sz w:val="20"/>
                          <w:szCs w:val="20"/>
                          <w:lang w:val="en-IE" w:eastAsia="en-IE"/>
                        </w:rPr>
                        <w:drawing>
                          <wp:inline distT="0" distB="0" distL="0" distR="0" wp14:anchorId="11E4EF04" wp14:editId="16B222C7">
                            <wp:extent cx="800100" cy="190500"/>
                            <wp:effectExtent l="1905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2"/>
                                    <a:srcRect/>
                                    <a:stretch>
                                      <a:fillRect/>
                                    </a:stretch>
                                  </pic:blipFill>
                                  <pic:spPr bwMode="auto">
                                    <a:xfrm>
                                      <a:off x="0" y="0"/>
                                      <a:ext cx="800100" cy="190500"/>
                                    </a:xfrm>
                                    <a:prstGeom prst="rect">
                                      <a:avLst/>
                                    </a:prstGeom>
                                    <a:noFill/>
                                    <a:ln w="9525">
                                      <a:noFill/>
                                      <a:miter lim="800000"/>
                                      <a:headEnd/>
                                      <a:tailEnd/>
                                    </a:ln>
                                  </pic:spPr>
                                </pic:pic>
                              </a:graphicData>
                            </a:graphic>
                          </wp:inline>
                        </w:drawing>
                      </w:r>
                      <w:r w:rsidRPr="00CB77CF">
                        <w:rPr>
                          <w:rFonts w:ascii="Arial" w:hAnsi="Arial"/>
                          <w:b/>
                          <w:sz w:val="20"/>
                          <w:szCs w:val="20"/>
                        </w:rPr>
                        <w:t xml:space="preserve">Prior </w:t>
                      </w:r>
                      <w:r>
                        <w:rPr>
                          <w:rFonts w:ascii="Arial" w:hAnsi="Arial"/>
                          <w:b/>
                          <w:sz w:val="20"/>
                          <w:szCs w:val="20"/>
                        </w:rPr>
                        <w:t>to closing a client file, the solicitor/caseworker should be satisfied that legal services have been concluded and no further instructions e.g. an appeal, are likely to arise.</w:t>
                      </w:r>
                      <w:r>
                        <w:rPr>
                          <w:rFonts w:ascii="Arial" w:hAnsi="Arial"/>
                          <w:b/>
                          <w:sz w:val="20"/>
                          <w:szCs w:val="20"/>
                        </w:rPr>
                        <w:br/>
                      </w:r>
                    </w:p>
                    <w:p w:rsidR="00C703E3" w:rsidRDefault="00C703E3" w:rsidP="00C279A7">
                      <w:pPr>
                        <w:numPr>
                          <w:ilvl w:val="0"/>
                          <w:numId w:val="57"/>
                        </w:numPr>
                        <w:rPr>
                          <w:rFonts w:ascii="Arial" w:hAnsi="Arial"/>
                          <w:sz w:val="20"/>
                          <w:szCs w:val="20"/>
                        </w:rPr>
                      </w:pPr>
                      <w:r>
                        <w:rPr>
                          <w:rFonts w:ascii="Arial" w:hAnsi="Arial"/>
                          <w:sz w:val="20"/>
                          <w:szCs w:val="20"/>
                        </w:rPr>
                        <w:t>On EOS, enter the file closure workflow for the relevant case type (e.g. DIVA20.Close File) and complete all required steps.</w:t>
                      </w:r>
                    </w:p>
                    <w:p w:rsidR="00C703E3" w:rsidRDefault="00C703E3" w:rsidP="00C279A7">
                      <w:pPr>
                        <w:numPr>
                          <w:ilvl w:val="0"/>
                          <w:numId w:val="57"/>
                        </w:numPr>
                        <w:rPr>
                          <w:rFonts w:ascii="Arial" w:hAnsi="Arial"/>
                          <w:sz w:val="20"/>
                          <w:szCs w:val="20"/>
                        </w:rPr>
                      </w:pPr>
                      <w:r>
                        <w:rPr>
                          <w:rFonts w:ascii="Arial" w:hAnsi="Arial"/>
                          <w:sz w:val="20"/>
                          <w:szCs w:val="20"/>
                        </w:rPr>
                        <w:t>Print the file closure form (available in the Documents tab on EOS) and attach to the front cover of the file.</w:t>
                      </w:r>
                    </w:p>
                    <w:p w:rsidR="00C703E3" w:rsidRDefault="00C703E3" w:rsidP="00C279A7">
                      <w:pPr>
                        <w:numPr>
                          <w:ilvl w:val="0"/>
                          <w:numId w:val="57"/>
                        </w:numPr>
                        <w:rPr>
                          <w:rFonts w:ascii="Arial" w:hAnsi="Arial"/>
                          <w:sz w:val="20"/>
                          <w:szCs w:val="20"/>
                        </w:rPr>
                      </w:pPr>
                      <w:r>
                        <w:rPr>
                          <w:rFonts w:ascii="Arial" w:hAnsi="Arial"/>
                          <w:sz w:val="20"/>
                          <w:szCs w:val="20"/>
                        </w:rPr>
                        <w:t>Fully complete the file closure form, taking into account the guidelines in this chapter regarding retention of files.</w:t>
                      </w:r>
                    </w:p>
                    <w:p w:rsidR="00C703E3" w:rsidRDefault="00C703E3" w:rsidP="00C279A7">
                      <w:pPr>
                        <w:numPr>
                          <w:ilvl w:val="0"/>
                          <w:numId w:val="57"/>
                        </w:numPr>
                        <w:rPr>
                          <w:rFonts w:ascii="Arial" w:hAnsi="Arial"/>
                          <w:sz w:val="20"/>
                          <w:szCs w:val="20"/>
                        </w:rPr>
                      </w:pPr>
                      <w:r>
                        <w:rPr>
                          <w:rFonts w:ascii="Arial" w:hAnsi="Arial"/>
                          <w:sz w:val="20"/>
                          <w:szCs w:val="20"/>
                        </w:rPr>
                        <w:t>Remove all original documentation from the file and take a record of this and place the record on the file.</w:t>
                      </w:r>
                    </w:p>
                    <w:p w:rsidR="00C703E3" w:rsidRDefault="00C703E3" w:rsidP="00C279A7">
                      <w:pPr>
                        <w:numPr>
                          <w:ilvl w:val="0"/>
                          <w:numId w:val="57"/>
                        </w:numPr>
                        <w:rPr>
                          <w:rFonts w:ascii="Arial" w:hAnsi="Arial"/>
                          <w:sz w:val="20"/>
                          <w:szCs w:val="20"/>
                        </w:rPr>
                      </w:pPr>
                      <w:r>
                        <w:rPr>
                          <w:rFonts w:ascii="Arial" w:hAnsi="Arial"/>
                          <w:sz w:val="20"/>
                          <w:szCs w:val="20"/>
                        </w:rPr>
                        <w:t>Print out a file closure letter (available in the Documents tab on EOS) and have the solicitor/caseworker sign the letter.</w:t>
                      </w:r>
                    </w:p>
                    <w:p w:rsidR="00C703E3" w:rsidRDefault="00C703E3" w:rsidP="00C279A7">
                      <w:pPr>
                        <w:numPr>
                          <w:ilvl w:val="0"/>
                          <w:numId w:val="57"/>
                        </w:numPr>
                        <w:rPr>
                          <w:rFonts w:ascii="Arial" w:hAnsi="Arial"/>
                          <w:sz w:val="20"/>
                          <w:szCs w:val="20"/>
                        </w:rPr>
                      </w:pPr>
                      <w:r>
                        <w:rPr>
                          <w:rFonts w:ascii="Arial" w:hAnsi="Arial"/>
                          <w:sz w:val="20"/>
                          <w:szCs w:val="20"/>
                        </w:rPr>
                        <w:t>Send the file closure letter, along with the original documentation and a comment card, to the client.</w:t>
                      </w:r>
                    </w:p>
                    <w:p w:rsidR="00C703E3" w:rsidRDefault="00C703E3" w:rsidP="00C279A7">
                      <w:pPr>
                        <w:numPr>
                          <w:ilvl w:val="0"/>
                          <w:numId w:val="57"/>
                        </w:numPr>
                        <w:rPr>
                          <w:rFonts w:ascii="Arial" w:hAnsi="Arial"/>
                          <w:sz w:val="20"/>
                          <w:szCs w:val="20"/>
                        </w:rPr>
                      </w:pPr>
                      <w:r>
                        <w:rPr>
                          <w:rFonts w:ascii="Arial" w:hAnsi="Arial"/>
                          <w:sz w:val="20"/>
                          <w:szCs w:val="20"/>
                        </w:rPr>
                        <w:t xml:space="preserve">Attach to the front of the file a full index of the entire contents of the file. If you have been scanning all documentation on the file to EOS, you can create this index automatically, by clicking on the Documents tab and collating all the documents on the file. The front page of the collation generated will be an index. You can print the index only and then discard the collation. </w:t>
                      </w:r>
                      <w:r>
                        <w:rPr>
                          <w:rFonts w:ascii="Arial" w:hAnsi="Arial"/>
                          <w:b/>
                          <w:sz w:val="20"/>
                          <w:szCs w:val="20"/>
                        </w:rPr>
                        <w:t>If you have not been scanning all documents  to EOS or otherwise working outside of EOS you must proceed at this point to review the file against the index generated and add any documents not included to the index.</w:t>
                      </w:r>
                    </w:p>
                    <w:p w:rsidR="00C703E3" w:rsidRDefault="00C703E3" w:rsidP="00C279A7">
                      <w:pPr>
                        <w:numPr>
                          <w:ilvl w:val="0"/>
                          <w:numId w:val="57"/>
                        </w:numPr>
                        <w:rPr>
                          <w:rFonts w:ascii="Arial" w:hAnsi="Arial"/>
                          <w:sz w:val="20"/>
                          <w:szCs w:val="20"/>
                        </w:rPr>
                      </w:pPr>
                      <w:r>
                        <w:rPr>
                          <w:rFonts w:ascii="Arial" w:hAnsi="Arial"/>
                          <w:sz w:val="20"/>
                          <w:szCs w:val="20"/>
                        </w:rPr>
                        <w:t>On EOS, make sure the File Closure workflow is completed. Do not start another workflow.</w:t>
                      </w:r>
                    </w:p>
                    <w:p w:rsidR="00C703E3" w:rsidRDefault="00C703E3" w:rsidP="00C279A7">
                      <w:pPr>
                        <w:numPr>
                          <w:ilvl w:val="0"/>
                          <w:numId w:val="57"/>
                        </w:numPr>
                        <w:rPr>
                          <w:rFonts w:ascii="Arial" w:hAnsi="Arial"/>
                          <w:sz w:val="20"/>
                          <w:szCs w:val="20"/>
                        </w:rPr>
                      </w:pPr>
                      <w:r>
                        <w:rPr>
                          <w:rFonts w:ascii="Arial" w:hAnsi="Arial"/>
                          <w:sz w:val="20"/>
                          <w:szCs w:val="20"/>
                        </w:rPr>
                        <w:t>On EOS, click the twisty, then click “Set Outcome”. Choose an outcome (normally “Aid file completed and closed”) Enter the date for destruction and click Close File. The file is now closed on EOS.</w:t>
                      </w:r>
                    </w:p>
                    <w:p w:rsidR="00C703E3" w:rsidRDefault="00C703E3" w:rsidP="00C279A7">
                      <w:pPr>
                        <w:numPr>
                          <w:ilvl w:val="0"/>
                          <w:numId w:val="57"/>
                        </w:numPr>
                        <w:rPr>
                          <w:rFonts w:ascii="Arial" w:hAnsi="Arial"/>
                          <w:sz w:val="20"/>
                          <w:szCs w:val="20"/>
                        </w:rPr>
                      </w:pPr>
                      <w:r>
                        <w:rPr>
                          <w:rFonts w:ascii="Arial" w:hAnsi="Arial"/>
                          <w:sz w:val="20"/>
                          <w:szCs w:val="20"/>
                        </w:rPr>
                        <w:t>Store the closed file, along with the other closed files, in an area of the law centre’s filing room dedicated to the purpose. Each drawer in this area should be clearly marked with the year for disposal of the file and the file should be placed in a suspension within this drawer.</w:t>
                      </w:r>
                    </w:p>
                    <w:p w:rsidR="00C703E3" w:rsidRDefault="00C703E3" w:rsidP="00C279A7">
                      <w:pPr>
                        <w:numPr>
                          <w:ilvl w:val="0"/>
                          <w:numId w:val="57"/>
                        </w:numPr>
                        <w:rPr>
                          <w:rFonts w:ascii="Arial" w:hAnsi="Arial"/>
                          <w:sz w:val="20"/>
                          <w:szCs w:val="20"/>
                        </w:rPr>
                      </w:pPr>
                      <w:r>
                        <w:rPr>
                          <w:rFonts w:ascii="Arial" w:hAnsi="Arial"/>
                          <w:sz w:val="20"/>
                          <w:szCs w:val="20"/>
                        </w:rPr>
                        <w:t xml:space="preserve">On EOS, a comment should be added referring to where to the file is stored. </w:t>
                      </w:r>
                    </w:p>
                    <w:p w:rsidR="00C703E3" w:rsidRPr="005F7595" w:rsidRDefault="00C703E3" w:rsidP="00EB63E3">
                      <w:pPr>
                        <w:ind w:left="540"/>
                        <w:rPr>
                          <w:rFonts w:ascii="Arial" w:hAnsi="Arial"/>
                          <w:sz w:val="20"/>
                          <w:szCs w:val="20"/>
                        </w:rPr>
                      </w:pPr>
                    </w:p>
                    <w:p w:rsidR="00C703E3" w:rsidRPr="000078F2" w:rsidRDefault="00C703E3" w:rsidP="00EB63E3">
                      <w:pPr>
                        <w:jc w:val="center"/>
                        <w:rPr>
                          <w:rFonts w:ascii="Arial" w:hAnsi="Arial" w:cs="Arial"/>
                          <w:b/>
                        </w:rPr>
                      </w:pPr>
                      <w:r w:rsidRPr="006E6960">
                        <w:rPr>
                          <w:rFonts w:ascii="Arial" w:hAnsi="Arial" w:cs="Arial"/>
                          <w:b/>
                        </w:rPr>
                        <w:t>Note: You cannot close a file on EOS while a workflow is open</w:t>
                      </w:r>
                    </w:p>
                  </w:txbxContent>
                </v:textbox>
                <w10:anchorlock/>
              </v:shape>
            </w:pict>
          </mc:Fallback>
        </mc:AlternateContent>
      </w:r>
    </w:p>
    <w:p w:rsidR="008B560C" w:rsidRPr="002545F9" w:rsidRDefault="008B560C" w:rsidP="00EB63E3">
      <w:pPr>
        <w:autoSpaceDE w:val="0"/>
        <w:autoSpaceDN w:val="0"/>
        <w:adjustRightInd w:val="0"/>
        <w:rPr>
          <w:rFonts w:ascii="Arial" w:hAnsi="Arial" w:cs="Arial"/>
          <w:b/>
          <w:i/>
          <w:color w:val="000000"/>
          <w:sz w:val="22"/>
          <w:szCs w:val="22"/>
          <w:lang w:val="en-IE" w:bidi="hi-IN"/>
        </w:rPr>
      </w:pPr>
    </w:p>
    <w:p w:rsidR="00DB08ED" w:rsidRPr="002545F9" w:rsidRDefault="008B560C" w:rsidP="008B560C">
      <w:pPr>
        <w:pBdr>
          <w:top w:val="single" w:sz="24" w:space="1" w:color="auto"/>
          <w:left w:val="single" w:sz="24" w:space="4" w:color="auto"/>
          <w:bottom w:val="single" w:sz="24" w:space="1" w:color="auto"/>
          <w:right w:val="single" w:sz="24" w:space="4" w:color="auto"/>
        </w:pBdr>
        <w:autoSpaceDE w:val="0"/>
        <w:autoSpaceDN w:val="0"/>
        <w:adjustRightInd w:val="0"/>
        <w:jc w:val="center"/>
        <w:rPr>
          <w:rFonts w:ascii="Arial" w:hAnsi="Arial" w:cs="Arial"/>
          <w:b/>
          <w:color w:val="000000"/>
          <w:lang w:val="en-IE" w:bidi="hi-IN"/>
        </w:rPr>
      </w:pPr>
      <w:r w:rsidRPr="002545F9">
        <w:rPr>
          <w:rFonts w:ascii="Arial" w:hAnsi="Arial" w:cs="Arial"/>
          <w:b/>
          <w:color w:val="000000"/>
          <w:lang w:val="en-IE" w:bidi="hi-IN"/>
        </w:rPr>
        <w:t>Every time a file is moved, a new comment should be added to the case on EOS stating where it is. If the file is stored offsite the full details</w:t>
      </w:r>
      <w:r w:rsidR="00D51EAD" w:rsidRPr="002545F9">
        <w:rPr>
          <w:rFonts w:ascii="Arial" w:hAnsi="Arial" w:cs="Arial"/>
          <w:b/>
          <w:color w:val="000000"/>
          <w:lang w:val="en-IE" w:bidi="hi-IN"/>
        </w:rPr>
        <w:t xml:space="preserve"> </w:t>
      </w:r>
      <w:r w:rsidRPr="002545F9">
        <w:rPr>
          <w:rFonts w:ascii="Arial" w:hAnsi="Arial" w:cs="Arial"/>
          <w:b/>
          <w:color w:val="000000"/>
          <w:lang w:val="en-IE" w:bidi="hi-IN"/>
        </w:rPr>
        <w:t xml:space="preserve">(including company, </w:t>
      </w:r>
      <w:r w:rsidR="00CE5625" w:rsidRPr="002545F9">
        <w:rPr>
          <w:rFonts w:ascii="Arial" w:hAnsi="Arial" w:cs="Arial"/>
          <w:b/>
          <w:color w:val="000000"/>
          <w:lang w:val="en-IE" w:bidi="hi-IN"/>
        </w:rPr>
        <w:t>b</w:t>
      </w:r>
      <w:r w:rsidRPr="002545F9">
        <w:rPr>
          <w:rFonts w:ascii="Arial" w:hAnsi="Arial" w:cs="Arial"/>
          <w:b/>
          <w:color w:val="000000"/>
          <w:lang w:val="en-IE" w:bidi="hi-IN"/>
        </w:rPr>
        <w:t xml:space="preserve">ox </w:t>
      </w:r>
      <w:r w:rsidR="00CE5625" w:rsidRPr="002545F9">
        <w:rPr>
          <w:rFonts w:ascii="Arial" w:hAnsi="Arial" w:cs="Arial"/>
          <w:b/>
          <w:color w:val="000000"/>
          <w:lang w:val="en-IE" w:bidi="hi-IN"/>
        </w:rPr>
        <w:t>number</w:t>
      </w:r>
      <w:r w:rsidRPr="002545F9">
        <w:rPr>
          <w:rFonts w:ascii="Arial" w:hAnsi="Arial" w:cs="Arial"/>
          <w:b/>
          <w:color w:val="000000"/>
          <w:lang w:val="en-IE" w:bidi="hi-IN"/>
        </w:rPr>
        <w:t xml:space="preserve"> and </w:t>
      </w:r>
      <w:r w:rsidR="00CE5625" w:rsidRPr="002545F9">
        <w:rPr>
          <w:rFonts w:ascii="Arial" w:hAnsi="Arial" w:cs="Arial"/>
          <w:b/>
          <w:color w:val="000000"/>
          <w:lang w:val="en-IE" w:bidi="hi-IN"/>
        </w:rPr>
        <w:t>f</w:t>
      </w:r>
      <w:r w:rsidRPr="002545F9">
        <w:rPr>
          <w:rFonts w:ascii="Arial" w:hAnsi="Arial" w:cs="Arial"/>
          <w:b/>
          <w:color w:val="000000"/>
          <w:lang w:val="en-IE" w:bidi="hi-IN"/>
        </w:rPr>
        <w:t xml:space="preserve">ile </w:t>
      </w:r>
      <w:r w:rsidR="00CE5625" w:rsidRPr="002545F9">
        <w:rPr>
          <w:rFonts w:ascii="Arial" w:hAnsi="Arial" w:cs="Arial"/>
          <w:b/>
          <w:color w:val="000000"/>
          <w:lang w:val="en-IE" w:bidi="hi-IN"/>
        </w:rPr>
        <w:t>number) should be added to EOS</w:t>
      </w:r>
    </w:p>
    <w:p w:rsidR="00DB08ED" w:rsidRPr="002545F9" w:rsidRDefault="00DB08ED" w:rsidP="00EB63E3">
      <w:pPr>
        <w:autoSpaceDE w:val="0"/>
        <w:autoSpaceDN w:val="0"/>
        <w:adjustRightInd w:val="0"/>
        <w:rPr>
          <w:rFonts w:ascii="Arial" w:hAnsi="Arial" w:cs="Arial"/>
          <w:i/>
          <w:color w:val="000000"/>
          <w:sz w:val="20"/>
          <w:szCs w:val="20"/>
          <w:lang w:val="en-IE" w:bidi="hi-IN"/>
        </w:rPr>
      </w:pPr>
    </w:p>
    <w:p w:rsidR="00DB08ED" w:rsidRPr="002545F9" w:rsidRDefault="00DB08ED" w:rsidP="003A1CD5">
      <w:pPr>
        <w:pStyle w:val="Heading3"/>
        <w:rPr>
          <w:lang w:bidi="hi-IN"/>
        </w:rPr>
      </w:pPr>
      <w:proofErr w:type="spellStart"/>
      <w:r w:rsidRPr="002545F9">
        <w:rPr>
          <w:lang w:bidi="hi-IN"/>
        </w:rPr>
        <w:t>AAA.File</w:t>
      </w:r>
      <w:proofErr w:type="spellEnd"/>
      <w:r w:rsidRPr="002545F9">
        <w:rPr>
          <w:lang w:bidi="hi-IN"/>
        </w:rPr>
        <w:t xml:space="preserve"> closure letter</w:t>
      </w:r>
    </w:p>
    <w:p w:rsidR="000078F2" w:rsidRPr="002545F9" w:rsidRDefault="006E6960" w:rsidP="00EB63E3">
      <w:pPr>
        <w:autoSpaceDE w:val="0"/>
        <w:autoSpaceDN w:val="0"/>
        <w:adjustRightInd w:val="0"/>
        <w:rPr>
          <w:rFonts w:ascii="Arial" w:hAnsi="Arial" w:cs="Arial"/>
          <w:i/>
          <w:color w:val="000000"/>
          <w:sz w:val="20"/>
          <w:szCs w:val="20"/>
          <w:lang w:val="en-IE" w:bidi="hi-IN"/>
        </w:rPr>
      </w:pPr>
      <w:r w:rsidRPr="002545F9">
        <w:rPr>
          <w:rFonts w:ascii="Arial" w:hAnsi="Arial" w:cs="Arial"/>
          <w:i/>
          <w:color w:val="000000"/>
          <w:sz w:val="20"/>
          <w:szCs w:val="20"/>
          <w:lang w:val="en-IE" w:bidi="hi-IN"/>
        </w:rPr>
        <w:t>Available via Other Templates.</w:t>
      </w:r>
    </w:p>
    <w:p w:rsidR="00EB63E3" w:rsidRPr="002545F9" w:rsidRDefault="00EB63E3" w:rsidP="00EB63E3">
      <w:pPr>
        <w:autoSpaceDE w:val="0"/>
        <w:autoSpaceDN w:val="0"/>
        <w:adjustRightInd w:val="0"/>
        <w:rPr>
          <w:rFonts w:ascii="Arial" w:hAnsi="Arial" w:cs="Arial"/>
          <w:b/>
          <w:i/>
          <w:color w:val="000000"/>
          <w:sz w:val="22"/>
          <w:szCs w:val="22"/>
          <w:lang w:val="en-IE" w:bidi="hi-IN"/>
        </w:rPr>
      </w:pPr>
    </w:p>
    <w:p w:rsidR="00EB63E3" w:rsidRPr="002545F9" w:rsidRDefault="00D27FE0" w:rsidP="00EB63E3">
      <w:pPr>
        <w:autoSpaceDE w:val="0"/>
        <w:autoSpaceDN w:val="0"/>
        <w:adjustRightInd w:val="0"/>
        <w:rPr>
          <w:rFonts w:ascii="Arial" w:hAnsi="Arial" w:cs="Arial"/>
          <w:b/>
          <w:i/>
          <w:color w:val="000000"/>
          <w:sz w:val="22"/>
          <w:szCs w:val="22"/>
          <w:lang w:val="en-IE" w:bidi="hi-IN"/>
        </w:rPr>
      </w:pPr>
      <w:r w:rsidRPr="002545F9">
        <w:rPr>
          <w:rFonts w:ascii="Arial" w:hAnsi="Arial" w:cs="Arial"/>
          <w:b/>
          <w:i/>
          <w:noProof/>
          <w:color w:val="000000"/>
          <w:sz w:val="22"/>
          <w:szCs w:val="22"/>
          <w:lang w:val="en-IE" w:eastAsia="en-IE"/>
        </w:rPr>
        <w:lastRenderedPageBreak/>
        <mc:AlternateContent>
          <mc:Choice Requires="wps">
            <w:drawing>
              <wp:inline distT="0" distB="0" distL="0" distR="0" wp14:anchorId="2A139683" wp14:editId="4C81FC20">
                <wp:extent cx="5581650" cy="7157318"/>
                <wp:effectExtent l="19050" t="19050" r="19050" b="24765"/>
                <wp:docPr id="58" name="Text Box 2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7157318"/>
                        </a:xfrm>
                        <a:prstGeom prst="rect">
                          <a:avLst/>
                        </a:prstGeom>
                        <a:solidFill>
                          <a:srgbClr val="FFFFFF"/>
                        </a:solidFill>
                        <a:ln w="38100">
                          <a:solidFill>
                            <a:srgbClr val="000000"/>
                          </a:solidFill>
                          <a:miter lim="800000"/>
                          <a:headEnd/>
                          <a:tailEnd/>
                        </a:ln>
                      </wps:spPr>
                      <wps:txbx>
                        <w:txbxContent>
                          <w:p w:rsidR="00C703E3" w:rsidRPr="00F000EB" w:rsidRDefault="00C703E3" w:rsidP="0053575E">
                            <w:pPr>
                              <w:rPr>
                                <w:rFonts w:ascii="Arial" w:hAnsi="Arial" w:cs="Arial"/>
                                <w:b/>
                                <w:bCs/>
                                <w:sz w:val="20"/>
                                <w:szCs w:val="20"/>
                              </w:rPr>
                            </w:pPr>
                          </w:p>
                          <w:p w:rsidR="00C703E3" w:rsidRPr="00F000EB" w:rsidRDefault="00C703E3" w:rsidP="0053575E">
                            <w:pPr>
                              <w:jc w:val="center"/>
                              <w:rPr>
                                <w:rFonts w:ascii="Arial" w:hAnsi="Arial" w:cs="Arial"/>
                                <w:b/>
                                <w:bCs/>
                                <w:sz w:val="20"/>
                                <w:szCs w:val="20"/>
                              </w:rPr>
                            </w:pPr>
                            <w:r>
                              <w:rPr>
                                <w:rFonts w:ascii="Arial" w:hAnsi="Arial" w:cs="Arial"/>
                                <w:b/>
                                <w:bCs/>
                                <w:noProof/>
                                <w:color w:val="221E1F"/>
                                <w:sz w:val="20"/>
                                <w:szCs w:val="20"/>
                                <w:lang w:val="en-IE" w:eastAsia="en-IE"/>
                              </w:rPr>
                              <w:drawing>
                                <wp:inline distT="0" distB="0" distL="0" distR="0" wp14:anchorId="4BB283C7" wp14:editId="1A763DE4">
                                  <wp:extent cx="1190625" cy="542925"/>
                                  <wp:effectExtent l="1905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7"/>
                                          <a:srcRect/>
                                          <a:stretch>
                                            <a:fillRect/>
                                          </a:stretch>
                                        </pic:blipFill>
                                        <pic:spPr bwMode="auto">
                                          <a:xfrm>
                                            <a:off x="0" y="0"/>
                                            <a:ext cx="1190625" cy="542925"/>
                                          </a:xfrm>
                                          <a:prstGeom prst="rect">
                                            <a:avLst/>
                                          </a:prstGeom>
                                          <a:noFill/>
                                          <a:ln w="9525">
                                            <a:noFill/>
                                            <a:miter lim="800000"/>
                                            <a:headEnd/>
                                            <a:tailEnd/>
                                          </a:ln>
                                        </pic:spPr>
                                      </pic:pic>
                                    </a:graphicData>
                                  </a:graphic>
                                </wp:inline>
                              </w:drawing>
                            </w:r>
                          </w:p>
                          <w:p w:rsidR="00C703E3" w:rsidRPr="00F000EB" w:rsidRDefault="00C703E3" w:rsidP="0053575E">
                            <w:pPr>
                              <w:rPr>
                                <w:rFonts w:ascii="Arial" w:hAnsi="Arial" w:cs="Arial"/>
                                <w:b/>
                                <w:bCs/>
                                <w:sz w:val="20"/>
                                <w:szCs w:val="20"/>
                              </w:rPr>
                            </w:pPr>
                          </w:p>
                          <w:p w:rsidR="00C703E3" w:rsidRPr="00F000EB" w:rsidRDefault="00C703E3" w:rsidP="0053575E">
                            <w:pPr>
                              <w:rPr>
                                <w:rFonts w:ascii="Arial" w:hAnsi="Arial" w:cs="Arial"/>
                                <w:b/>
                                <w:bCs/>
                                <w:sz w:val="20"/>
                                <w:szCs w:val="20"/>
                              </w:rPr>
                            </w:pPr>
                          </w:p>
                          <w:p w:rsidR="00C703E3" w:rsidRPr="00F000EB" w:rsidRDefault="00C703E3" w:rsidP="0053575E">
                            <w:pPr>
                              <w:rPr>
                                <w:rFonts w:ascii="Arial" w:hAnsi="Arial" w:cs="Arial"/>
                                <w:b/>
                                <w:bCs/>
                                <w:sz w:val="20"/>
                                <w:szCs w:val="20"/>
                              </w:rPr>
                            </w:pPr>
                            <w:r w:rsidRPr="00F000EB">
                              <w:rPr>
                                <w:rFonts w:ascii="Arial" w:hAnsi="Arial" w:cs="Arial"/>
                                <w:b/>
                                <w:bCs/>
                                <w:sz w:val="20"/>
                                <w:szCs w:val="20"/>
                              </w:rPr>
                              <w:t>PRIVATE AND CONFIDENTIAL</w:t>
                            </w:r>
                          </w:p>
                          <w:p w:rsidR="00C703E3" w:rsidRPr="00F000EB" w:rsidRDefault="00C703E3" w:rsidP="0053575E">
                            <w:pPr>
                              <w:rPr>
                                <w:rFonts w:ascii="Arial" w:hAnsi="Arial" w:cs="Arial"/>
                                <w:sz w:val="20"/>
                                <w:szCs w:val="20"/>
                              </w:rPr>
                            </w:pPr>
                            <w:r w:rsidRPr="00F000EB">
                              <w:rPr>
                                <w:rFonts w:ascii="Arial" w:hAnsi="Arial" w:cs="Arial"/>
                                <w:sz w:val="20"/>
                                <w:szCs w:val="20"/>
                              </w:rPr>
                              <w:t>Mr John Smith</w:t>
                            </w:r>
                          </w:p>
                          <w:p w:rsidR="00C703E3" w:rsidRPr="00F000EB" w:rsidRDefault="00C703E3" w:rsidP="0053575E">
                            <w:pPr>
                              <w:rPr>
                                <w:rFonts w:ascii="Arial" w:hAnsi="Arial" w:cs="Arial"/>
                                <w:sz w:val="20"/>
                                <w:szCs w:val="20"/>
                              </w:rPr>
                            </w:pPr>
                            <w:r w:rsidRPr="00F000EB">
                              <w:rPr>
                                <w:rFonts w:ascii="Arial" w:hAnsi="Arial" w:cs="Arial"/>
                                <w:sz w:val="20"/>
                                <w:szCs w:val="20"/>
                              </w:rPr>
                              <w:t>1 Main Street</w:t>
                            </w:r>
                          </w:p>
                          <w:p w:rsidR="00C703E3" w:rsidRPr="00F000EB" w:rsidRDefault="00C703E3" w:rsidP="0053575E">
                            <w:pPr>
                              <w:rPr>
                                <w:rFonts w:ascii="Arial" w:hAnsi="Arial" w:cs="Arial"/>
                                <w:sz w:val="20"/>
                                <w:szCs w:val="20"/>
                              </w:rPr>
                            </w:pPr>
                            <w:r w:rsidRPr="00F000EB">
                              <w:rPr>
                                <w:rFonts w:ascii="Arial" w:hAnsi="Arial" w:cs="Arial"/>
                                <w:sz w:val="20"/>
                                <w:szCs w:val="20"/>
                              </w:rPr>
                              <w:t>Ballymore</w:t>
                            </w:r>
                          </w:p>
                          <w:p w:rsidR="00C703E3" w:rsidRPr="00F000EB" w:rsidRDefault="00C703E3" w:rsidP="0053575E">
                            <w:pPr>
                              <w:rPr>
                                <w:rFonts w:ascii="Arial" w:hAnsi="Arial" w:cs="Arial"/>
                                <w:sz w:val="20"/>
                                <w:szCs w:val="20"/>
                              </w:rPr>
                            </w:pPr>
                            <w:r w:rsidRPr="00F000EB">
                              <w:rPr>
                                <w:rFonts w:ascii="Arial" w:hAnsi="Arial" w:cs="Arial"/>
                                <w:sz w:val="20"/>
                                <w:szCs w:val="20"/>
                              </w:rPr>
                              <w:t>Co. Dublin</w:t>
                            </w:r>
                          </w:p>
                          <w:p w:rsidR="00C703E3" w:rsidRPr="00F000EB" w:rsidRDefault="00C703E3" w:rsidP="0053575E">
                            <w:pPr>
                              <w:rPr>
                                <w:rFonts w:ascii="Arial" w:hAnsi="Arial" w:cs="Arial"/>
                                <w:sz w:val="20"/>
                                <w:szCs w:val="20"/>
                              </w:rPr>
                            </w:pPr>
                          </w:p>
                          <w:p w:rsidR="00C703E3" w:rsidRPr="00F000EB" w:rsidRDefault="00C703E3" w:rsidP="0053575E">
                            <w:pPr>
                              <w:ind w:left="5760"/>
                              <w:rPr>
                                <w:rFonts w:ascii="Arial" w:hAnsi="Arial" w:cs="Arial"/>
                                <w:sz w:val="20"/>
                                <w:szCs w:val="20"/>
                              </w:rPr>
                            </w:pPr>
                            <w:r w:rsidRPr="00F000EB">
                              <w:rPr>
                                <w:rFonts w:ascii="Arial" w:hAnsi="Arial" w:cs="Arial"/>
                                <w:sz w:val="20"/>
                                <w:szCs w:val="20"/>
                              </w:rPr>
                              <w:t>1 September 201</w:t>
                            </w:r>
                            <w:r>
                              <w:rPr>
                                <w:rFonts w:ascii="Arial" w:hAnsi="Arial" w:cs="Arial"/>
                                <w:sz w:val="20"/>
                                <w:szCs w:val="20"/>
                              </w:rPr>
                              <w:t>5</w:t>
                            </w:r>
                          </w:p>
                          <w:p w:rsidR="00C703E3" w:rsidRPr="00F000EB" w:rsidRDefault="00C703E3" w:rsidP="0053575E">
                            <w:pPr>
                              <w:ind w:left="2880" w:firstLine="720"/>
                              <w:rPr>
                                <w:rFonts w:ascii="Arial" w:hAnsi="Arial" w:cs="Arial"/>
                                <w:sz w:val="20"/>
                                <w:szCs w:val="20"/>
                              </w:rPr>
                            </w:pPr>
                          </w:p>
                          <w:p w:rsidR="00C703E3" w:rsidRPr="00F000EB" w:rsidRDefault="00C703E3" w:rsidP="0053575E">
                            <w:pPr>
                              <w:rPr>
                                <w:rFonts w:ascii="Arial" w:hAnsi="Arial" w:cs="Arial"/>
                                <w:b/>
                                <w:bCs/>
                                <w:sz w:val="20"/>
                                <w:szCs w:val="20"/>
                                <w:u w:val="single"/>
                              </w:rPr>
                            </w:pPr>
                            <w:r w:rsidRPr="00F000EB">
                              <w:rPr>
                                <w:rFonts w:ascii="Arial" w:hAnsi="Arial" w:cs="Arial"/>
                                <w:b/>
                                <w:bCs/>
                                <w:sz w:val="20"/>
                                <w:szCs w:val="20"/>
                                <w:u w:val="single"/>
                              </w:rPr>
                              <w:t>RE: CONCLUSION OF LEGAL SERVICES</w:t>
                            </w:r>
                          </w:p>
                          <w:p w:rsidR="00C703E3" w:rsidRPr="00F000EB" w:rsidRDefault="00C703E3" w:rsidP="0053575E">
                            <w:pPr>
                              <w:rPr>
                                <w:rFonts w:ascii="Arial" w:hAnsi="Arial" w:cs="Arial"/>
                                <w:b/>
                                <w:bCs/>
                                <w:sz w:val="20"/>
                                <w:szCs w:val="20"/>
                                <w:u w:val="single"/>
                              </w:rPr>
                            </w:pPr>
                          </w:p>
                          <w:p w:rsidR="00C703E3" w:rsidRPr="00F000EB" w:rsidRDefault="00C703E3" w:rsidP="0053575E">
                            <w:pPr>
                              <w:rPr>
                                <w:rFonts w:ascii="Arial" w:hAnsi="Arial" w:cs="Arial"/>
                                <w:b/>
                                <w:bCs/>
                                <w:sz w:val="20"/>
                                <w:szCs w:val="20"/>
                                <w:u w:val="single"/>
                              </w:rPr>
                            </w:pPr>
                          </w:p>
                          <w:p w:rsidR="00C703E3" w:rsidRPr="00F000EB" w:rsidRDefault="00C703E3" w:rsidP="0053575E">
                            <w:pPr>
                              <w:rPr>
                                <w:rFonts w:ascii="Arial" w:hAnsi="Arial" w:cs="Arial"/>
                                <w:bCs/>
                                <w:sz w:val="20"/>
                                <w:szCs w:val="20"/>
                              </w:rPr>
                            </w:pPr>
                            <w:r w:rsidRPr="00F000EB">
                              <w:rPr>
                                <w:rFonts w:ascii="Arial" w:hAnsi="Arial" w:cs="Arial"/>
                                <w:bCs/>
                                <w:sz w:val="20"/>
                                <w:szCs w:val="20"/>
                              </w:rPr>
                              <w:t>Dear Mr Smith,</w:t>
                            </w:r>
                          </w:p>
                          <w:p w:rsidR="00C703E3" w:rsidRPr="00F000EB" w:rsidRDefault="00C703E3" w:rsidP="0053575E">
                            <w:pPr>
                              <w:rPr>
                                <w:rFonts w:ascii="Arial" w:hAnsi="Arial" w:cs="Arial"/>
                                <w:bCs/>
                                <w:sz w:val="20"/>
                                <w:szCs w:val="20"/>
                              </w:rPr>
                            </w:pPr>
                          </w:p>
                          <w:p w:rsidR="00C703E3" w:rsidRPr="00F000EB" w:rsidRDefault="00C703E3" w:rsidP="0053575E">
                            <w:pPr>
                              <w:rPr>
                                <w:rFonts w:ascii="Arial" w:hAnsi="Arial" w:cs="Arial"/>
                                <w:bCs/>
                                <w:sz w:val="20"/>
                                <w:szCs w:val="20"/>
                              </w:rPr>
                            </w:pPr>
                            <w:r w:rsidRPr="00F000EB">
                              <w:rPr>
                                <w:rFonts w:ascii="Arial" w:hAnsi="Arial" w:cs="Arial"/>
                                <w:bCs/>
                                <w:sz w:val="20"/>
                                <w:szCs w:val="20"/>
                              </w:rPr>
                              <w:t xml:space="preserve">I refer to the above matter.    </w:t>
                            </w:r>
                          </w:p>
                          <w:p w:rsidR="00C703E3" w:rsidRPr="00F000EB" w:rsidRDefault="00C703E3" w:rsidP="0053575E">
                            <w:pPr>
                              <w:rPr>
                                <w:rFonts w:ascii="Arial" w:hAnsi="Arial" w:cs="Arial"/>
                                <w:bCs/>
                                <w:sz w:val="20"/>
                                <w:szCs w:val="20"/>
                              </w:rPr>
                            </w:pPr>
                          </w:p>
                          <w:p w:rsidR="00C703E3" w:rsidRPr="00F000EB" w:rsidRDefault="00C703E3" w:rsidP="0053575E">
                            <w:pPr>
                              <w:rPr>
                                <w:rFonts w:ascii="Arial" w:hAnsi="Arial" w:cs="Arial"/>
                                <w:sz w:val="20"/>
                                <w:szCs w:val="20"/>
                              </w:rPr>
                            </w:pPr>
                            <w:r w:rsidRPr="00F000EB">
                              <w:rPr>
                                <w:rFonts w:ascii="Arial" w:hAnsi="Arial" w:cs="Arial"/>
                                <w:bCs/>
                                <w:sz w:val="20"/>
                                <w:szCs w:val="20"/>
                              </w:rPr>
                              <w:t xml:space="preserve">[As you are aware, on </w:t>
                            </w:r>
                            <w:r w:rsidRPr="00960975">
                              <w:rPr>
                                <w:rFonts w:ascii="Arial" w:hAnsi="Arial" w:cs="Arial"/>
                                <w:bCs/>
                                <w:spacing w:val="-20"/>
                                <w:sz w:val="20"/>
                                <w:szCs w:val="20"/>
                              </w:rPr>
                              <w:t>______________________</w:t>
                            </w:r>
                            <w:r w:rsidRPr="00F000EB">
                              <w:rPr>
                                <w:rFonts w:ascii="Arial" w:hAnsi="Arial" w:cs="Arial"/>
                                <w:bCs/>
                                <w:sz w:val="20"/>
                                <w:szCs w:val="20"/>
                              </w:rPr>
                              <w:t xml:space="preserve"> an Order of the </w:t>
                            </w:r>
                            <w:r w:rsidRPr="00960975">
                              <w:rPr>
                                <w:rFonts w:ascii="Arial" w:hAnsi="Arial" w:cs="Arial"/>
                                <w:bCs/>
                                <w:spacing w:val="-20"/>
                                <w:sz w:val="20"/>
                                <w:szCs w:val="20"/>
                              </w:rPr>
                              <w:t>_____________</w:t>
                            </w:r>
                            <w:r w:rsidRPr="00F000EB">
                              <w:rPr>
                                <w:rFonts w:ascii="Arial" w:hAnsi="Arial" w:cs="Arial"/>
                                <w:bCs/>
                                <w:sz w:val="20"/>
                                <w:szCs w:val="20"/>
                              </w:rPr>
                              <w:t xml:space="preserve"> Court was made and I enclose a copy of same. You should keep this document in a safe place as you may need it for official purposes.  In addition, p</w:t>
                            </w:r>
                            <w:r w:rsidRPr="00F000EB">
                              <w:rPr>
                                <w:rFonts w:ascii="Arial" w:hAnsi="Arial" w:cs="Arial"/>
                                <w:sz w:val="20"/>
                                <w:szCs w:val="20"/>
                              </w:rPr>
                              <w:t xml:space="preserve">lease find enclosed all original documentation which was held on the file.]  </w:t>
                            </w:r>
                          </w:p>
                          <w:p w:rsidR="00C703E3" w:rsidRPr="00F000EB" w:rsidRDefault="00C703E3" w:rsidP="0053575E">
                            <w:pPr>
                              <w:rPr>
                                <w:rFonts w:ascii="Arial" w:hAnsi="Arial" w:cs="Arial"/>
                                <w:sz w:val="20"/>
                                <w:szCs w:val="20"/>
                              </w:rPr>
                            </w:pPr>
                          </w:p>
                          <w:p w:rsidR="00C703E3" w:rsidRPr="00F000EB" w:rsidRDefault="00C703E3" w:rsidP="0053575E">
                            <w:pPr>
                              <w:rPr>
                                <w:rFonts w:ascii="Arial" w:hAnsi="Arial" w:cs="Arial"/>
                                <w:sz w:val="20"/>
                                <w:szCs w:val="20"/>
                              </w:rPr>
                            </w:pPr>
                            <w:r w:rsidRPr="00F000EB">
                              <w:rPr>
                                <w:rFonts w:ascii="Arial" w:hAnsi="Arial" w:cs="Arial"/>
                                <w:sz w:val="20"/>
                                <w:szCs w:val="20"/>
                              </w:rPr>
                              <w:t xml:space="preserve">[As you are aware the matter on which you have been provided with legal services has concluded and I am closing your file.]    </w:t>
                            </w:r>
                          </w:p>
                          <w:p w:rsidR="00C703E3" w:rsidRPr="00F000EB" w:rsidRDefault="00C703E3" w:rsidP="0053575E">
                            <w:pPr>
                              <w:rPr>
                                <w:rFonts w:ascii="Arial" w:hAnsi="Arial" w:cs="Arial"/>
                                <w:sz w:val="20"/>
                                <w:szCs w:val="20"/>
                              </w:rPr>
                            </w:pPr>
                          </w:p>
                          <w:p w:rsidR="00C703E3" w:rsidRPr="00F000EB" w:rsidRDefault="00C703E3" w:rsidP="0053575E">
                            <w:pPr>
                              <w:rPr>
                                <w:rFonts w:ascii="Arial" w:hAnsi="Arial" w:cs="Arial"/>
                                <w:sz w:val="20"/>
                                <w:szCs w:val="20"/>
                              </w:rPr>
                            </w:pPr>
                            <w:r w:rsidRPr="00F000EB">
                              <w:rPr>
                                <w:rFonts w:ascii="Arial" w:hAnsi="Arial" w:cs="Arial"/>
                                <w:sz w:val="20"/>
                                <w:szCs w:val="20"/>
                              </w:rPr>
                              <w:t xml:space="preserve">You should note that your file will be retained in storage for ___ years after which it will be securely destroyed in line with Legal Aid Board policy.  </w:t>
                            </w:r>
                          </w:p>
                          <w:p w:rsidR="00C703E3" w:rsidRPr="00F000EB" w:rsidRDefault="00C703E3" w:rsidP="0053575E">
                            <w:pPr>
                              <w:rPr>
                                <w:rFonts w:ascii="Arial" w:hAnsi="Arial" w:cs="Arial"/>
                                <w:sz w:val="20"/>
                                <w:szCs w:val="20"/>
                              </w:rPr>
                            </w:pPr>
                          </w:p>
                          <w:p w:rsidR="00C703E3" w:rsidRPr="00F000EB" w:rsidRDefault="00C703E3" w:rsidP="0053575E">
                            <w:pPr>
                              <w:rPr>
                                <w:rFonts w:ascii="Arial" w:hAnsi="Arial" w:cs="Arial"/>
                                <w:sz w:val="20"/>
                                <w:szCs w:val="20"/>
                              </w:rPr>
                            </w:pPr>
                            <w:r w:rsidRPr="00F000EB">
                              <w:rPr>
                                <w:rFonts w:ascii="Arial" w:hAnsi="Arial" w:cs="Arial"/>
                                <w:sz w:val="20"/>
                                <w:szCs w:val="20"/>
                              </w:rPr>
                              <w:t>If you wish to re-apply for legal services at any point in the future please contact the law centre.</w:t>
                            </w:r>
                          </w:p>
                          <w:p w:rsidR="00C703E3" w:rsidRDefault="00C703E3" w:rsidP="0053575E">
                            <w:pPr>
                              <w:rPr>
                                <w:rFonts w:ascii="Arial" w:hAnsi="Arial" w:cs="Arial"/>
                                <w:sz w:val="20"/>
                                <w:szCs w:val="20"/>
                              </w:rPr>
                            </w:pPr>
                          </w:p>
                          <w:p w:rsidR="00C703E3" w:rsidRDefault="00C703E3" w:rsidP="0053575E">
                            <w:pPr>
                              <w:rPr>
                                <w:rFonts w:ascii="Arial" w:hAnsi="Arial" w:cs="Arial"/>
                                <w:sz w:val="20"/>
                                <w:szCs w:val="20"/>
                              </w:rPr>
                            </w:pPr>
                            <w:r>
                              <w:rPr>
                                <w:rFonts w:ascii="Arial" w:hAnsi="Arial" w:cs="Arial"/>
                                <w:sz w:val="20"/>
                                <w:szCs w:val="20"/>
                              </w:rPr>
                              <w:t>I am enclosing a comment card which you may wish to complete and return to the Legal Aid Board, 48-49 North Brunswick Street, Dublin D07 PE0C.</w:t>
                            </w:r>
                          </w:p>
                          <w:p w:rsidR="00C703E3" w:rsidRDefault="00C703E3" w:rsidP="0053575E">
                            <w:pPr>
                              <w:rPr>
                                <w:rFonts w:ascii="Arial" w:hAnsi="Arial" w:cs="Arial"/>
                                <w:sz w:val="20"/>
                                <w:szCs w:val="20"/>
                              </w:rPr>
                            </w:pPr>
                          </w:p>
                          <w:p w:rsidR="00C703E3" w:rsidRPr="00F000EB" w:rsidRDefault="00C703E3" w:rsidP="0053575E">
                            <w:pPr>
                              <w:rPr>
                                <w:rFonts w:ascii="Arial" w:hAnsi="Arial" w:cs="Arial"/>
                                <w:sz w:val="20"/>
                                <w:szCs w:val="20"/>
                              </w:rPr>
                            </w:pPr>
                            <w:r w:rsidRPr="00F000EB">
                              <w:rPr>
                                <w:rFonts w:ascii="Arial" w:hAnsi="Arial" w:cs="Arial"/>
                                <w:sz w:val="20"/>
                                <w:szCs w:val="20"/>
                              </w:rPr>
                              <w:t>Yours sincerely,</w:t>
                            </w:r>
                          </w:p>
                          <w:p w:rsidR="00C703E3" w:rsidRPr="00F000EB" w:rsidRDefault="00C703E3" w:rsidP="0053575E">
                            <w:pPr>
                              <w:rPr>
                                <w:rFonts w:ascii="Arial" w:hAnsi="Arial" w:cs="Arial"/>
                              </w:rPr>
                            </w:pPr>
                          </w:p>
                          <w:p w:rsidR="00C703E3" w:rsidRPr="00F000EB" w:rsidRDefault="00C703E3" w:rsidP="0053575E">
                            <w:pPr>
                              <w:rPr>
                                <w:rFonts w:ascii="Arial" w:hAnsi="Arial" w:cs="Arial"/>
                                <w:sz w:val="20"/>
                                <w:szCs w:val="20"/>
                              </w:rPr>
                            </w:pPr>
                            <w:r w:rsidRPr="00F000EB">
                              <w:rPr>
                                <w:rFonts w:ascii="Arial" w:hAnsi="Arial" w:cs="Arial"/>
                                <w:sz w:val="20"/>
                                <w:szCs w:val="20"/>
                              </w:rPr>
                              <w:t>_____________</w:t>
                            </w:r>
                          </w:p>
                          <w:p w:rsidR="00C703E3" w:rsidRPr="00F000EB" w:rsidRDefault="00C703E3" w:rsidP="0053575E">
                            <w:pPr>
                              <w:rPr>
                                <w:rFonts w:ascii="Arial" w:hAnsi="Arial" w:cs="Arial"/>
                                <w:b/>
                                <w:sz w:val="20"/>
                                <w:szCs w:val="20"/>
                              </w:rPr>
                            </w:pPr>
                            <w:r w:rsidRPr="00F000EB">
                              <w:rPr>
                                <w:rFonts w:ascii="Arial" w:hAnsi="Arial" w:cs="Arial"/>
                                <w:b/>
                                <w:sz w:val="20"/>
                                <w:szCs w:val="20"/>
                              </w:rPr>
                              <w:t>Jane Jones</w:t>
                            </w:r>
                          </w:p>
                          <w:p w:rsidR="00C703E3" w:rsidRPr="00F000EB" w:rsidRDefault="00C703E3" w:rsidP="0053575E">
                            <w:pPr>
                              <w:rPr>
                                <w:rFonts w:ascii="Arial" w:hAnsi="Arial" w:cs="Arial"/>
                                <w:b/>
                                <w:sz w:val="20"/>
                                <w:szCs w:val="20"/>
                              </w:rPr>
                            </w:pPr>
                            <w:r w:rsidRPr="00F000EB">
                              <w:rPr>
                                <w:rFonts w:ascii="Arial" w:hAnsi="Arial" w:cs="Arial"/>
                                <w:b/>
                                <w:sz w:val="20"/>
                                <w:szCs w:val="20"/>
                              </w:rPr>
                              <w:t>Solicitor</w:t>
                            </w:r>
                          </w:p>
                          <w:p w:rsidR="00C703E3" w:rsidRPr="00F000EB" w:rsidRDefault="00C703E3" w:rsidP="0053575E">
                            <w:pPr>
                              <w:rPr>
                                <w:rFonts w:ascii="Arial" w:hAnsi="Arial" w:cs="Arial"/>
                                <w:sz w:val="20"/>
                                <w:szCs w:val="20"/>
                              </w:rPr>
                            </w:pPr>
                          </w:p>
                        </w:txbxContent>
                      </wps:txbx>
                      <wps:bodyPr rot="0" vert="horz" wrap="square" lIns="91440" tIns="45720" rIns="91440" bIns="45720" anchor="t" anchorCtr="0" upright="1">
                        <a:noAutofit/>
                      </wps:bodyPr>
                    </wps:wsp>
                  </a:graphicData>
                </a:graphic>
              </wp:inline>
            </w:drawing>
          </mc:Choice>
          <mc:Fallback>
            <w:pict>
              <v:shape id="Text Box 2084" o:spid="_x0000_s1132" type="#_x0000_t202" style="width:439.5pt;height:56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" strokeweight="3pt">
                <v:textbox>
                  <w:txbxContent>
                    <w:p w:rsidR="00C703E3" w:rsidRPr="00F000EB" w:rsidRDefault="00C703E3" w:rsidP="0053575E">
                      <w:pPr>
                        <w:rPr>
                          <w:rFonts w:ascii="Arial" w:hAnsi="Arial" w:cs="Arial"/>
                          <w:b/>
                          <w:bCs/>
                          <w:sz w:val="20"/>
                          <w:szCs w:val="20"/>
                        </w:rPr>
                      </w:pPr>
                    </w:p>
                    <w:p w:rsidR="00C703E3" w:rsidRPr="00F000EB" w:rsidRDefault="00C703E3" w:rsidP="0053575E">
                      <w:pPr>
                        <w:jc w:val="center"/>
                        <w:rPr>
                          <w:rFonts w:ascii="Arial" w:hAnsi="Arial" w:cs="Arial"/>
                          <w:b/>
                          <w:bCs/>
                          <w:sz w:val="20"/>
                          <w:szCs w:val="20"/>
                        </w:rPr>
                      </w:pPr>
                      <w:r>
                        <w:rPr>
                          <w:rFonts w:ascii="Arial" w:hAnsi="Arial" w:cs="Arial"/>
                          <w:b/>
                          <w:bCs/>
                          <w:noProof/>
                          <w:color w:val="221E1F"/>
                          <w:sz w:val="20"/>
                          <w:szCs w:val="20"/>
                          <w:lang w:val="en-IE" w:eastAsia="en-IE"/>
                        </w:rPr>
                        <w:drawing>
                          <wp:inline distT="0" distB="0" distL="0" distR="0" wp14:anchorId="4BB283C7" wp14:editId="1A763DE4">
                            <wp:extent cx="1190625" cy="542925"/>
                            <wp:effectExtent l="1905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7"/>
                                    <a:srcRect/>
                                    <a:stretch>
                                      <a:fillRect/>
                                    </a:stretch>
                                  </pic:blipFill>
                                  <pic:spPr bwMode="auto">
                                    <a:xfrm>
                                      <a:off x="0" y="0"/>
                                      <a:ext cx="1190625" cy="542925"/>
                                    </a:xfrm>
                                    <a:prstGeom prst="rect">
                                      <a:avLst/>
                                    </a:prstGeom>
                                    <a:noFill/>
                                    <a:ln w="9525">
                                      <a:noFill/>
                                      <a:miter lim="800000"/>
                                      <a:headEnd/>
                                      <a:tailEnd/>
                                    </a:ln>
                                  </pic:spPr>
                                </pic:pic>
                              </a:graphicData>
                            </a:graphic>
                          </wp:inline>
                        </w:drawing>
                      </w:r>
                    </w:p>
                    <w:p w:rsidR="00C703E3" w:rsidRPr="00F000EB" w:rsidRDefault="00C703E3" w:rsidP="0053575E">
                      <w:pPr>
                        <w:rPr>
                          <w:rFonts w:ascii="Arial" w:hAnsi="Arial" w:cs="Arial"/>
                          <w:b/>
                          <w:bCs/>
                          <w:sz w:val="20"/>
                          <w:szCs w:val="20"/>
                        </w:rPr>
                      </w:pPr>
                    </w:p>
                    <w:p w:rsidR="00C703E3" w:rsidRPr="00F000EB" w:rsidRDefault="00C703E3" w:rsidP="0053575E">
                      <w:pPr>
                        <w:rPr>
                          <w:rFonts w:ascii="Arial" w:hAnsi="Arial" w:cs="Arial"/>
                          <w:b/>
                          <w:bCs/>
                          <w:sz w:val="20"/>
                          <w:szCs w:val="20"/>
                        </w:rPr>
                      </w:pPr>
                    </w:p>
                    <w:p w:rsidR="00C703E3" w:rsidRPr="00F000EB" w:rsidRDefault="00C703E3" w:rsidP="0053575E">
                      <w:pPr>
                        <w:rPr>
                          <w:rFonts w:ascii="Arial" w:hAnsi="Arial" w:cs="Arial"/>
                          <w:b/>
                          <w:bCs/>
                          <w:sz w:val="20"/>
                          <w:szCs w:val="20"/>
                        </w:rPr>
                      </w:pPr>
                      <w:r w:rsidRPr="00F000EB">
                        <w:rPr>
                          <w:rFonts w:ascii="Arial" w:hAnsi="Arial" w:cs="Arial"/>
                          <w:b/>
                          <w:bCs/>
                          <w:sz w:val="20"/>
                          <w:szCs w:val="20"/>
                        </w:rPr>
                        <w:t>PRIVATE AND CONFIDENTIAL</w:t>
                      </w:r>
                    </w:p>
                    <w:p w:rsidR="00C703E3" w:rsidRPr="00F000EB" w:rsidRDefault="00C703E3" w:rsidP="0053575E">
                      <w:pPr>
                        <w:rPr>
                          <w:rFonts w:ascii="Arial" w:hAnsi="Arial" w:cs="Arial"/>
                          <w:sz w:val="20"/>
                          <w:szCs w:val="20"/>
                        </w:rPr>
                      </w:pPr>
                      <w:r w:rsidRPr="00F000EB">
                        <w:rPr>
                          <w:rFonts w:ascii="Arial" w:hAnsi="Arial" w:cs="Arial"/>
                          <w:sz w:val="20"/>
                          <w:szCs w:val="20"/>
                        </w:rPr>
                        <w:t>Mr John Smith</w:t>
                      </w:r>
                    </w:p>
                    <w:p w:rsidR="00C703E3" w:rsidRPr="00F000EB" w:rsidRDefault="00C703E3" w:rsidP="0053575E">
                      <w:pPr>
                        <w:rPr>
                          <w:rFonts w:ascii="Arial" w:hAnsi="Arial" w:cs="Arial"/>
                          <w:sz w:val="20"/>
                          <w:szCs w:val="20"/>
                        </w:rPr>
                      </w:pPr>
                      <w:r w:rsidRPr="00F000EB">
                        <w:rPr>
                          <w:rFonts w:ascii="Arial" w:hAnsi="Arial" w:cs="Arial"/>
                          <w:sz w:val="20"/>
                          <w:szCs w:val="20"/>
                        </w:rPr>
                        <w:t>1 Main Street</w:t>
                      </w:r>
                    </w:p>
                    <w:p w:rsidR="00C703E3" w:rsidRPr="00F000EB" w:rsidRDefault="00C703E3" w:rsidP="0053575E">
                      <w:pPr>
                        <w:rPr>
                          <w:rFonts w:ascii="Arial" w:hAnsi="Arial" w:cs="Arial"/>
                          <w:sz w:val="20"/>
                          <w:szCs w:val="20"/>
                        </w:rPr>
                      </w:pPr>
                      <w:r w:rsidRPr="00F000EB">
                        <w:rPr>
                          <w:rFonts w:ascii="Arial" w:hAnsi="Arial" w:cs="Arial"/>
                          <w:sz w:val="20"/>
                          <w:szCs w:val="20"/>
                        </w:rPr>
                        <w:t>Ballymore</w:t>
                      </w:r>
                    </w:p>
                    <w:p w:rsidR="00C703E3" w:rsidRPr="00F000EB" w:rsidRDefault="00C703E3" w:rsidP="0053575E">
                      <w:pPr>
                        <w:rPr>
                          <w:rFonts w:ascii="Arial" w:hAnsi="Arial" w:cs="Arial"/>
                          <w:sz w:val="20"/>
                          <w:szCs w:val="20"/>
                        </w:rPr>
                      </w:pPr>
                      <w:r w:rsidRPr="00F000EB">
                        <w:rPr>
                          <w:rFonts w:ascii="Arial" w:hAnsi="Arial" w:cs="Arial"/>
                          <w:sz w:val="20"/>
                          <w:szCs w:val="20"/>
                        </w:rPr>
                        <w:t>Co. Dublin</w:t>
                      </w:r>
                    </w:p>
                    <w:p w:rsidR="00C703E3" w:rsidRPr="00F000EB" w:rsidRDefault="00C703E3" w:rsidP="0053575E">
                      <w:pPr>
                        <w:rPr>
                          <w:rFonts w:ascii="Arial" w:hAnsi="Arial" w:cs="Arial"/>
                          <w:sz w:val="20"/>
                          <w:szCs w:val="20"/>
                        </w:rPr>
                      </w:pPr>
                    </w:p>
                    <w:p w:rsidR="00C703E3" w:rsidRPr="00F000EB" w:rsidRDefault="00C703E3" w:rsidP="0053575E">
                      <w:pPr>
                        <w:ind w:left="5760"/>
                        <w:rPr>
                          <w:rFonts w:ascii="Arial" w:hAnsi="Arial" w:cs="Arial"/>
                          <w:sz w:val="20"/>
                          <w:szCs w:val="20"/>
                        </w:rPr>
                      </w:pPr>
                      <w:r w:rsidRPr="00F000EB">
                        <w:rPr>
                          <w:rFonts w:ascii="Arial" w:hAnsi="Arial" w:cs="Arial"/>
                          <w:sz w:val="20"/>
                          <w:szCs w:val="20"/>
                        </w:rPr>
                        <w:t>1 September 201</w:t>
                      </w:r>
                      <w:r>
                        <w:rPr>
                          <w:rFonts w:ascii="Arial" w:hAnsi="Arial" w:cs="Arial"/>
                          <w:sz w:val="20"/>
                          <w:szCs w:val="20"/>
                        </w:rPr>
                        <w:t>5</w:t>
                      </w:r>
                    </w:p>
                    <w:p w:rsidR="00C703E3" w:rsidRPr="00F000EB" w:rsidRDefault="00C703E3" w:rsidP="0053575E">
                      <w:pPr>
                        <w:ind w:left="2880" w:firstLine="720"/>
                        <w:rPr>
                          <w:rFonts w:ascii="Arial" w:hAnsi="Arial" w:cs="Arial"/>
                          <w:sz w:val="20"/>
                          <w:szCs w:val="20"/>
                        </w:rPr>
                      </w:pPr>
                    </w:p>
                    <w:p w:rsidR="00C703E3" w:rsidRPr="00F000EB" w:rsidRDefault="00C703E3" w:rsidP="0053575E">
                      <w:pPr>
                        <w:rPr>
                          <w:rFonts w:ascii="Arial" w:hAnsi="Arial" w:cs="Arial"/>
                          <w:b/>
                          <w:bCs/>
                          <w:sz w:val="20"/>
                          <w:szCs w:val="20"/>
                          <w:u w:val="single"/>
                        </w:rPr>
                      </w:pPr>
                      <w:r w:rsidRPr="00F000EB">
                        <w:rPr>
                          <w:rFonts w:ascii="Arial" w:hAnsi="Arial" w:cs="Arial"/>
                          <w:b/>
                          <w:bCs/>
                          <w:sz w:val="20"/>
                          <w:szCs w:val="20"/>
                          <w:u w:val="single"/>
                        </w:rPr>
                        <w:t>RE: CONCLUSION OF LEGAL SERVICES</w:t>
                      </w:r>
                    </w:p>
                    <w:p w:rsidR="00C703E3" w:rsidRPr="00F000EB" w:rsidRDefault="00C703E3" w:rsidP="0053575E">
                      <w:pPr>
                        <w:rPr>
                          <w:rFonts w:ascii="Arial" w:hAnsi="Arial" w:cs="Arial"/>
                          <w:b/>
                          <w:bCs/>
                          <w:sz w:val="20"/>
                          <w:szCs w:val="20"/>
                          <w:u w:val="single"/>
                        </w:rPr>
                      </w:pPr>
                    </w:p>
                    <w:p w:rsidR="00C703E3" w:rsidRPr="00F000EB" w:rsidRDefault="00C703E3" w:rsidP="0053575E">
                      <w:pPr>
                        <w:rPr>
                          <w:rFonts w:ascii="Arial" w:hAnsi="Arial" w:cs="Arial"/>
                          <w:b/>
                          <w:bCs/>
                          <w:sz w:val="20"/>
                          <w:szCs w:val="20"/>
                          <w:u w:val="single"/>
                        </w:rPr>
                      </w:pPr>
                    </w:p>
                    <w:p w:rsidR="00C703E3" w:rsidRPr="00F000EB" w:rsidRDefault="00C703E3" w:rsidP="0053575E">
                      <w:pPr>
                        <w:rPr>
                          <w:rFonts w:ascii="Arial" w:hAnsi="Arial" w:cs="Arial"/>
                          <w:bCs/>
                          <w:sz w:val="20"/>
                          <w:szCs w:val="20"/>
                        </w:rPr>
                      </w:pPr>
                      <w:r w:rsidRPr="00F000EB">
                        <w:rPr>
                          <w:rFonts w:ascii="Arial" w:hAnsi="Arial" w:cs="Arial"/>
                          <w:bCs/>
                          <w:sz w:val="20"/>
                          <w:szCs w:val="20"/>
                        </w:rPr>
                        <w:t>Dear Mr Smith,</w:t>
                      </w:r>
                    </w:p>
                    <w:p w:rsidR="00C703E3" w:rsidRPr="00F000EB" w:rsidRDefault="00C703E3" w:rsidP="0053575E">
                      <w:pPr>
                        <w:rPr>
                          <w:rFonts w:ascii="Arial" w:hAnsi="Arial" w:cs="Arial"/>
                          <w:bCs/>
                          <w:sz w:val="20"/>
                          <w:szCs w:val="20"/>
                        </w:rPr>
                      </w:pPr>
                    </w:p>
                    <w:p w:rsidR="00C703E3" w:rsidRPr="00F000EB" w:rsidRDefault="00C703E3" w:rsidP="0053575E">
                      <w:pPr>
                        <w:rPr>
                          <w:rFonts w:ascii="Arial" w:hAnsi="Arial" w:cs="Arial"/>
                          <w:bCs/>
                          <w:sz w:val="20"/>
                          <w:szCs w:val="20"/>
                        </w:rPr>
                      </w:pPr>
                      <w:r w:rsidRPr="00F000EB">
                        <w:rPr>
                          <w:rFonts w:ascii="Arial" w:hAnsi="Arial" w:cs="Arial"/>
                          <w:bCs/>
                          <w:sz w:val="20"/>
                          <w:szCs w:val="20"/>
                        </w:rPr>
                        <w:t xml:space="preserve">I refer to the above matter.    </w:t>
                      </w:r>
                    </w:p>
                    <w:p w:rsidR="00C703E3" w:rsidRPr="00F000EB" w:rsidRDefault="00C703E3" w:rsidP="0053575E">
                      <w:pPr>
                        <w:rPr>
                          <w:rFonts w:ascii="Arial" w:hAnsi="Arial" w:cs="Arial"/>
                          <w:bCs/>
                          <w:sz w:val="20"/>
                          <w:szCs w:val="20"/>
                        </w:rPr>
                      </w:pPr>
                    </w:p>
                    <w:p w:rsidR="00C703E3" w:rsidRPr="00F000EB" w:rsidRDefault="00C703E3" w:rsidP="0053575E">
                      <w:pPr>
                        <w:rPr>
                          <w:rFonts w:ascii="Arial" w:hAnsi="Arial" w:cs="Arial"/>
                          <w:sz w:val="20"/>
                          <w:szCs w:val="20"/>
                        </w:rPr>
                      </w:pPr>
                      <w:r w:rsidRPr="00F000EB">
                        <w:rPr>
                          <w:rFonts w:ascii="Arial" w:hAnsi="Arial" w:cs="Arial"/>
                          <w:bCs/>
                          <w:sz w:val="20"/>
                          <w:szCs w:val="20"/>
                        </w:rPr>
                        <w:t xml:space="preserve">[As you are aware, on </w:t>
                      </w:r>
                      <w:r w:rsidRPr="00960975">
                        <w:rPr>
                          <w:rFonts w:ascii="Arial" w:hAnsi="Arial" w:cs="Arial"/>
                          <w:bCs/>
                          <w:spacing w:val="-20"/>
                          <w:sz w:val="20"/>
                          <w:szCs w:val="20"/>
                        </w:rPr>
                        <w:t>______________________</w:t>
                      </w:r>
                      <w:r w:rsidRPr="00F000EB">
                        <w:rPr>
                          <w:rFonts w:ascii="Arial" w:hAnsi="Arial" w:cs="Arial"/>
                          <w:bCs/>
                          <w:sz w:val="20"/>
                          <w:szCs w:val="20"/>
                        </w:rPr>
                        <w:t xml:space="preserve"> an Order of the </w:t>
                      </w:r>
                      <w:r w:rsidRPr="00960975">
                        <w:rPr>
                          <w:rFonts w:ascii="Arial" w:hAnsi="Arial" w:cs="Arial"/>
                          <w:bCs/>
                          <w:spacing w:val="-20"/>
                          <w:sz w:val="20"/>
                          <w:szCs w:val="20"/>
                        </w:rPr>
                        <w:t>_____________</w:t>
                      </w:r>
                      <w:r w:rsidRPr="00F000EB">
                        <w:rPr>
                          <w:rFonts w:ascii="Arial" w:hAnsi="Arial" w:cs="Arial"/>
                          <w:bCs/>
                          <w:sz w:val="20"/>
                          <w:szCs w:val="20"/>
                        </w:rPr>
                        <w:t xml:space="preserve"> Court was made and I enclose a copy of same. You should keep this document in a safe place as you may need it for official purposes.  In addition, p</w:t>
                      </w:r>
                      <w:r w:rsidRPr="00F000EB">
                        <w:rPr>
                          <w:rFonts w:ascii="Arial" w:hAnsi="Arial" w:cs="Arial"/>
                          <w:sz w:val="20"/>
                          <w:szCs w:val="20"/>
                        </w:rPr>
                        <w:t xml:space="preserve">lease find enclosed all original documentation which was held on the file.]  </w:t>
                      </w:r>
                    </w:p>
                    <w:p w:rsidR="00C703E3" w:rsidRPr="00F000EB" w:rsidRDefault="00C703E3" w:rsidP="0053575E">
                      <w:pPr>
                        <w:rPr>
                          <w:rFonts w:ascii="Arial" w:hAnsi="Arial" w:cs="Arial"/>
                          <w:sz w:val="20"/>
                          <w:szCs w:val="20"/>
                        </w:rPr>
                      </w:pPr>
                    </w:p>
                    <w:p w:rsidR="00C703E3" w:rsidRPr="00F000EB" w:rsidRDefault="00C703E3" w:rsidP="0053575E">
                      <w:pPr>
                        <w:rPr>
                          <w:rFonts w:ascii="Arial" w:hAnsi="Arial" w:cs="Arial"/>
                          <w:sz w:val="20"/>
                          <w:szCs w:val="20"/>
                        </w:rPr>
                      </w:pPr>
                      <w:r w:rsidRPr="00F000EB">
                        <w:rPr>
                          <w:rFonts w:ascii="Arial" w:hAnsi="Arial" w:cs="Arial"/>
                          <w:sz w:val="20"/>
                          <w:szCs w:val="20"/>
                        </w:rPr>
                        <w:t xml:space="preserve">[As you are aware the matter on which you have been provided with legal services has concluded and I am closing your file.]    </w:t>
                      </w:r>
                    </w:p>
                    <w:p w:rsidR="00C703E3" w:rsidRPr="00F000EB" w:rsidRDefault="00C703E3" w:rsidP="0053575E">
                      <w:pPr>
                        <w:rPr>
                          <w:rFonts w:ascii="Arial" w:hAnsi="Arial" w:cs="Arial"/>
                          <w:sz w:val="20"/>
                          <w:szCs w:val="20"/>
                        </w:rPr>
                      </w:pPr>
                    </w:p>
                    <w:p w:rsidR="00C703E3" w:rsidRPr="00F000EB" w:rsidRDefault="00C703E3" w:rsidP="0053575E">
                      <w:pPr>
                        <w:rPr>
                          <w:rFonts w:ascii="Arial" w:hAnsi="Arial" w:cs="Arial"/>
                          <w:sz w:val="20"/>
                          <w:szCs w:val="20"/>
                        </w:rPr>
                      </w:pPr>
                      <w:r w:rsidRPr="00F000EB">
                        <w:rPr>
                          <w:rFonts w:ascii="Arial" w:hAnsi="Arial" w:cs="Arial"/>
                          <w:sz w:val="20"/>
                          <w:szCs w:val="20"/>
                        </w:rPr>
                        <w:t xml:space="preserve">You should note that your file will be retained in storage for ___ years after which it will be securely destroyed in line with Legal Aid Board policy.  </w:t>
                      </w:r>
                    </w:p>
                    <w:p w:rsidR="00C703E3" w:rsidRPr="00F000EB" w:rsidRDefault="00C703E3" w:rsidP="0053575E">
                      <w:pPr>
                        <w:rPr>
                          <w:rFonts w:ascii="Arial" w:hAnsi="Arial" w:cs="Arial"/>
                          <w:sz w:val="20"/>
                          <w:szCs w:val="20"/>
                        </w:rPr>
                      </w:pPr>
                    </w:p>
                    <w:p w:rsidR="00C703E3" w:rsidRPr="00F000EB" w:rsidRDefault="00C703E3" w:rsidP="0053575E">
                      <w:pPr>
                        <w:rPr>
                          <w:rFonts w:ascii="Arial" w:hAnsi="Arial" w:cs="Arial"/>
                          <w:sz w:val="20"/>
                          <w:szCs w:val="20"/>
                        </w:rPr>
                      </w:pPr>
                      <w:r w:rsidRPr="00F000EB">
                        <w:rPr>
                          <w:rFonts w:ascii="Arial" w:hAnsi="Arial" w:cs="Arial"/>
                          <w:sz w:val="20"/>
                          <w:szCs w:val="20"/>
                        </w:rPr>
                        <w:t>If you wish to re-apply for legal services at any point in the future please contact the law centre.</w:t>
                      </w:r>
                    </w:p>
                    <w:p w:rsidR="00C703E3" w:rsidRDefault="00C703E3" w:rsidP="0053575E">
                      <w:pPr>
                        <w:rPr>
                          <w:rFonts w:ascii="Arial" w:hAnsi="Arial" w:cs="Arial"/>
                          <w:sz w:val="20"/>
                          <w:szCs w:val="20"/>
                        </w:rPr>
                      </w:pPr>
                    </w:p>
                    <w:p w:rsidR="00C703E3" w:rsidRDefault="00C703E3" w:rsidP="0053575E">
                      <w:pPr>
                        <w:rPr>
                          <w:rFonts w:ascii="Arial" w:hAnsi="Arial" w:cs="Arial"/>
                          <w:sz w:val="20"/>
                          <w:szCs w:val="20"/>
                        </w:rPr>
                      </w:pPr>
                      <w:r>
                        <w:rPr>
                          <w:rFonts w:ascii="Arial" w:hAnsi="Arial" w:cs="Arial"/>
                          <w:sz w:val="20"/>
                          <w:szCs w:val="20"/>
                        </w:rPr>
                        <w:t>I am enclosing a comment card which you may wish to complete and return to the Legal Aid Board, 48-49 North Brunswick Street, Dublin D07 PE0C.</w:t>
                      </w:r>
                    </w:p>
                    <w:p w:rsidR="00C703E3" w:rsidRDefault="00C703E3" w:rsidP="0053575E">
                      <w:pPr>
                        <w:rPr>
                          <w:rFonts w:ascii="Arial" w:hAnsi="Arial" w:cs="Arial"/>
                          <w:sz w:val="20"/>
                          <w:szCs w:val="20"/>
                        </w:rPr>
                      </w:pPr>
                    </w:p>
                    <w:p w:rsidR="00C703E3" w:rsidRPr="00F000EB" w:rsidRDefault="00C703E3" w:rsidP="0053575E">
                      <w:pPr>
                        <w:rPr>
                          <w:rFonts w:ascii="Arial" w:hAnsi="Arial" w:cs="Arial"/>
                          <w:sz w:val="20"/>
                          <w:szCs w:val="20"/>
                        </w:rPr>
                      </w:pPr>
                      <w:r w:rsidRPr="00F000EB">
                        <w:rPr>
                          <w:rFonts w:ascii="Arial" w:hAnsi="Arial" w:cs="Arial"/>
                          <w:sz w:val="20"/>
                          <w:szCs w:val="20"/>
                        </w:rPr>
                        <w:t>Yours sincerely,</w:t>
                      </w:r>
                    </w:p>
                    <w:p w:rsidR="00C703E3" w:rsidRPr="00F000EB" w:rsidRDefault="00C703E3" w:rsidP="0053575E">
                      <w:pPr>
                        <w:rPr>
                          <w:rFonts w:ascii="Arial" w:hAnsi="Arial" w:cs="Arial"/>
                        </w:rPr>
                      </w:pPr>
                    </w:p>
                    <w:p w:rsidR="00C703E3" w:rsidRPr="00F000EB" w:rsidRDefault="00C703E3" w:rsidP="0053575E">
                      <w:pPr>
                        <w:rPr>
                          <w:rFonts w:ascii="Arial" w:hAnsi="Arial" w:cs="Arial"/>
                          <w:sz w:val="20"/>
                          <w:szCs w:val="20"/>
                        </w:rPr>
                      </w:pPr>
                      <w:r w:rsidRPr="00F000EB">
                        <w:rPr>
                          <w:rFonts w:ascii="Arial" w:hAnsi="Arial" w:cs="Arial"/>
                          <w:sz w:val="20"/>
                          <w:szCs w:val="20"/>
                        </w:rPr>
                        <w:t>_____________</w:t>
                      </w:r>
                    </w:p>
                    <w:p w:rsidR="00C703E3" w:rsidRPr="00F000EB" w:rsidRDefault="00C703E3" w:rsidP="0053575E">
                      <w:pPr>
                        <w:rPr>
                          <w:rFonts w:ascii="Arial" w:hAnsi="Arial" w:cs="Arial"/>
                          <w:b/>
                          <w:sz w:val="20"/>
                          <w:szCs w:val="20"/>
                        </w:rPr>
                      </w:pPr>
                      <w:r w:rsidRPr="00F000EB">
                        <w:rPr>
                          <w:rFonts w:ascii="Arial" w:hAnsi="Arial" w:cs="Arial"/>
                          <w:b/>
                          <w:sz w:val="20"/>
                          <w:szCs w:val="20"/>
                        </w:rPr>
                        <w:t>Jane Jones</w:t>
                      </w:r>
                    </w:p>
                    <w:p w:rsidR="00C703E3" w:rsidRPr="00F000EB" w:rsidRDefault="00C703E3" w:rsidP="0053575E">
                      <w:pPr>
                        <w:rPr>
                          <w:rFonts w:ascii="Arial" w:hAnsi="Arial" w:cs="Arial"/>
                          <w:b/>
                          <w:sz w:val="20"/>
                          <w:szCs w:val="20"/>
                        </w:rPr>
                      </w:pPr>
                      <w:r w:rsidRPr="00F000EB">
                        <w:rPr>
                          <w:rFonts w:ascii="Arial" w:hAnsi="Arial" w:cs="Arial"/>
                          <w:b/>
                          <w:sz w:val="20"/>
                          <w:szCs w:val="20"/>
                        </w:rPr>
                        <w:t>Solicitor</w:t>
                      </w:r>
                    </w:p>
                    <w:p w:rsidR="00C703E3" w:rsidRPr="00F000EB" w:rsidRDefault="00C703E3" w:rsidP="0053575E">
                      <w:pPr>
                        <w:rPr>
                          <w:rFonts w:ascii="Arial" w:hAnsi="Arial" w:cs="Arial"/>
                          <w:sz w:val="20"/>
                          <w:szCs w:val="20"/>
                        </w:rPr>
                      </w:pPr>
                    </w:p>
                  </w:txbxContent>
                </v:textbox>
                <w10:anchorlock/>
              </v:shape>
            </w:pict>
          </mc:Fallback>
        </mc:AlternateContent>
      </w:r>
    </w:p>
    <w:p w:rsidR="00EB63E3" w:rsidRPr="002545F9" w:rsidRDefault="00EB63E3" w:rsidP="00EB63E3">
      <w:pPr>
        <w:autoSpaceDE w:val="0"/>
        <w:autoSpaceDN w:val="0"/>
        <w:adjustRightInd w:val="0"/>
        <w:rPr>
          <w:rFonts w:ascii="Arial" w:hAnsi="Arial" w:cs="Arial"/>
          <w:b/>
          <w:i/>
          <w:color w:val="000000"/>
          <w:sz w:val="22"/>
          <w:szCs w:val="22"/>
          <w:lang w:val="en-IE" w:bidi="hi-IN"/>
        </w:rPr>
      </w:pPr>
    </w:p>
    <w:p w:rsidR="00EB63E3" w:rsidRPr="002545F9" w:rsidRDefault="00EB63E3" w:rsidP="00EB63E3">
      <w:pPr>
        <w:autoSpaceDE w:val="0"/>
        <w:autoSpaceDN w:val="0"/>
        <w:adjustRightInd w:val="0"/>
        <w:rPr>
          <w:rFonts w:ascii="Arial" w:hAnsi="Arial" w:cs="Arial"/>
          <w:b/>
          <w:i/>
          <w:color w:val="000000"/>
          <w:sz w:val="22"/>
          <w:szCs w:val="22"/>
          <w:lang w:val="en-IE" w:bidi="hi-IN"/>
        </w:rPr>
      </w:pPr>
    </w:p>
    <w:p w:rsidR="00EB63E3" w:rsidRPr="002545F9" w:rsidRDefault="00EB63E3" w:rsidP="00EB63E3">
      <w:pPr>
        <w:autoSpaceDE w:val="0"/>
        <w:autoSpaceDN w:val="0"/>
        <w:adjustRightInd w:val="0"/>
        <w:rPr>
          <w:rFonts w:ascii="Arial" w:hAnsi="Arial" w:cs="Arial"/>
          <w:b/>
          <w:i/>
          <w:color w:val="000000"/>
          <w:sz w:val="22"/>
          <w:szCs w:val="22"/>
          <w:lang w:val="en-IE" w:bidi="hi-IN"/>
        </w:rPr>
      </w:pPr>
    </w:p>
    <w:p w:rsidR="00EB63E3" w:rsidRPr="002545F9" w:rsidRDefault="00EB63E3" w:rsidP="00EB63E3">
      <w:pPr>
        <w:autoSpaceDE w:val="0"/>
        <w:autoSpaceDN w:val="0"/>
        <w:adjustRightInd w:val="0"/>
        <w:rPr>
          <w:rFonts w:ascii="Arial" w:hAnsi="Arial" w:cs="Arial"/>
          <w:b/>
          <w:i/>
          <w:color w:val="000000"/>
          <w:sz w:val="22"/>
          <w:szCs w:val="22"/>
          <w:lang w:val="en-IE" w:bidi="hi-IN"/>
        </w:rPr>
      </w:pPr>
    </w:p>
    <w:p w:rsidR="00EB63E3" w:rsidRPr="002545F9" w:rsidRDefault="00EB63E3" w:rsidP="00EB63E3">
      <w:pPr>
        <w:autoSpaceDE w:val="0"/>
        <w:autoSpaceDN w:val="0"/>
        <w:adjustRightInd w:val="0"/>
        <w:rPr>
          <w:rFonts w:ascii="Arial" w:hAnsi="Arial" w:cs="Arial"/>
          <w:b/>
          <w:i/>
          <w:color w:val="000000"/>
          <w:sz w:val="22"/>
          <w:szCs w:val="22"/>
          <w:lang w:val="en-IE" w:bidi="hi-IN"/>
        </w:rPr>
      </w:pPr>
    </w:p>
    <w:p w:rsidR="00EB63E3" w:rsidRPr="002545F9" w:rsidRDefault="00EB63E3" w:rsidP="00EB63E3">
      <w:pPr>
        <w:autoSpaceDE w:val="0"/>
        <w:autoSpaceDN w:val="0"/>
        <w:adjustRightInd w:val="0"/>
        <w:rPr>
          <w:rFonts w:ascii="Arial" w:hAnsi="Arial" w:cs="Arial"/>
          <w:b/>
          <w:i/>
          <w:color w:val="000000"/>
          <w:sz w:val="22"/>
          <w:szCs w:val="22"/>
          <w:lang w:val="en-IE" w:bidi="hi-IN"/>
        </w:rPr>
      </w:pPr>
    </w:p>
    <w:p w:rsidR="00EB63E3" w:rsidRPr="002545F9" w:rsidRDefault="00EB63E3" w:rsidP="00EB63E3">
      <w:pPr>
        <w:autoSpaceDE w:val="0"/>
        <w:autoSpaceDN w:val="0"/>
        <w:adjustRightInd w:val="0"/>
        <w:rPr>
          <w:rFonts w:ascii="Arial" w:hAnsi="Arial" w:cs="Arial"/>
          <w:b/>
          <w:i/>
          <w:color w:val="000000"/>
          <w:sz w:val="22"/>
          <w:szCs w:val="22"/>
          <w:lang w:val="en-IE" w:bidi="hi-IN"/>
        </w:rPr>
      </w:pPr>
    </w:p>
    <w:p w:rsidR="00EB63E3" w:rsidRPr="002545F9" w:rsidRDefault="000078F2" w:rsidP="00FB007B">
      <w:pPr>
        <w:pStyle w:val="Heading3"/>
        <w:rPr>
          <w:lang w:bidi="hi-IN"/>
        </w:rPr>
      </w:pPr>
      <w:proofErr w:type="spellStart"/>
      <w:r w:rsidRPr="002545F9">
        <w:rPr>
          <w:lang w:bidi="hi-IN"/>
        </w:rPr>
        <w:t>AAA.File</w:t>
      </w:r>
      <w:proofErr w:type="spellEnd"/>
      <w:r w:rsidRPr="002545F9">
        <w:rPr>
          <w:lang w:bidi="hi-IN"/>
        </w:rPr>
        <w:t xml:space="preserve"> disposal form</w:t>
      </w:r>
    </w:p>
    <w:p w:rsidR="000078F2" w:rsidRPr="002545F9" w:rsidRDefault="000078F2" w:rsidP="00EB63E3">
      <w:pPr>
        <w:autoSpaceDE w:val="0"/>
        <w:autoSpaceDN w:val="0"/>
        <w:adjustRightInd w:val="0"/>
        <w:rPr>
          <w:rFonts w:ascii="Arial" w:hAnsi="Arial" w:cs="Arial"/>
          <w:i/>
          <w:color w:val="000000"/>
          <w:sz w:val="20"/>
          <w:szCs w:val="20"/>
          <w:lang w:val="en-IE" w:bidi="hi-IN"/>
        </w:rPr>
      </w:pPr>
      <w:r w:rsidRPr="002545F9">
        <w:rPr>
          <w:rFonts w:ascii="Arial" w:hAnsi="Arial" w:cs="Arial"/>
          <w:i/>
          <w:color w:val="000000"/>
          <w:sz w:val="20"/>
          <w:szCs w:val="20"/>
          <w:lang w:val="en-IE" w:bidi="hi-IN"/>
        </w:rPr>
        <w:t>Available via Other Templates</w:t>
      </w:r>
    </w:p>
    <w:p w:rsidR="000078F2" w:rsidRPr="002545F9" w:rsidRDefault="000078F2" w:rsidP="00EB63E3">
      <w:pPr>
        <w:autoSpaceDE w:val="0"/>
        <w:autoSpaceDN w:val="0"/>
        <w:adjustRightInd w:val="0"/>
        <w:rPr>
          <w:rFonts w:ascii="Arial" w:hAnsi="Arial" w:cs="Arial"/>
          <w:b/>
          <w:i/>
          <w:color w:val="000000"/>
          <w:sz w:val="22"/>
          <w:szCs w:val="22"/>
          <w:lang w:val="en-IE" w:bidi="hi-IN"/>
        </w:rPr>
      </w:pPr>
    </w:p>
    <w:p w:rsidR="00EB63E3" w:rsidRPr="002545F9" w:rsidRDefault="00EB63E3" w:rsidP="00EB63E3">
      <w:pPr>
        <w:autoSpaceDE w:val="0"/>
        <w:autoSpaceDN w:val="0"/>
        <w:adjustRightInd w:val="0"/>
        <w:rPr>
          <w:rFonts w:ascii="Arial" w:hAnsi="Arial" w:cs="Arial"/>
          <w:b/>
          <w:sz w:val="32"/>
          <w:szCs w:val="32"/>
          <w:lang w:val="en-IE"/>
        </w:rPr>
      </w:pPr>
      <w:r w:rsidRPr="002545F9">
        <w:rPr>
          <w:rFonts w:ascii="Arial" w:hAnsi="Arial" w:cs="Arial"/>
          <w:b/>
          <w:sz w:val="32"/>
          <w:szCs w:val="32"/>
          <w:lang w:val="en-IE"/>
        </w:rPr>
        <w:lastRenderedPageBreak/>
        <w:t>LEGAL AID BOARD --- FILE DISPOSAL FORM</w:t>
      </w:r>
    </w:p>
    <w:p w:rsidR="00EB63E3" w:rsidRPr="002545F9" w:rsidRDefault="00EB63E3" w:rsidP="00EB63E3">
      <w:pPr>
        <w:jc w:val="center"/>
        <w:rPr>
          <w:rFonts w:ascii="Arial" w:hAnsi="Arial" w:cs="Arial"/>
          <w:b/>
          <w:sz w:val="32"/>
          <w:szCs w:val="32"/>
          <w:lang w:val="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EB63E3" w:rsidRPr="008A4DDF" w:rsidTr="0083341A">
        <w:tc>
          <w:tcPr>
            <w:tcW w:w="4261" w:type="dxa"/>
            <w:shd w:val="clear" w:color="auto" w:fill="E0E0E0"/>
          </w:tcPr>
          <w:p w:rsidR="00EB63E3" w:rsidRPr="002545F9" w:rsidRDefault="00EB63E3" w:rsidP="0083341A">
            <w:pPr>
              <w:jc w:val="both"/>
              <w:rPr>
                <w:rFonts w:ascii="Arial" w:hAnsi="Arial" w:cs="Arial"/>
                <w:b/>
                <w:sz w:val="28"/>
                <w:szCs w:val="28"/>
                <w:lang w:val="en-IE"/>
              </w:rPr>
            </w:pPr>
            <w:r w:rsidRPr="002545F9">
              <w:rPr>
                <w:rFonts w:ascii="Arial" w:hAnsi="Arial" w:cs="Arial"/>
                <w:b/>
                <w:sz w:val="28"/>
                <w:szCs w:val="28"/>
                <w:lang w:val="en-IE"/>
              </w:rPr>
              <w:t>Name of client</w:t>
            </w:r>
          </w:p>
          <w:p w:rsidR="00EB63E3" w:rsidRPr="002545F9" w:rsidRDefault="00EB63E3" w:rsidP="0083341A">
            <w:pPr>
              <w:jc w:val="both"/>
              <w:rPr>
                <w:rFonts w:ascii="Arial" w:hAnsi="Arial" w:cs="Arial"/>
                <w:b/>
                <w:sz w:val="28"/>
                <w:szCs w:val="28"/>
                <w:lang w:val="en-IE"/>
              </w:rPr>
            </w:pPr>
          </w:p>
        </w:tc>
        <w:tc>
          <w:tcPr>
            <w:tcW w:w="4261" w:type="dxa"/>
          </w:tcPr>
          <w:p w:rsidR="00EB63E3" w:rsidRPr="002545F9" w:rsidRDefault="00EB63E3" w:rsidP="0083341A">
            <w:pPr>
              <w:jc w:val="center"/>
              <w:rPr>
                <w:rFonts w:ascii="Arial" w:hAnsi="Arial" w:cs="Arial"/>
                <w:b/>
                <w:sz w:val="32"/>
                <w:szCs w:val="32"/>
                <w:lang w:val="en-IE"/>
              </w:rPr>
            </w:pPr>
          </w:p>
        </w:tc>
      </w:tr>
      <w:tr w:rsidR="00EB63E3" w:rsidRPr="008A4DDF" w:rsidTr="0083341A">
        <w:tc>
          <w:tcPr>
            <w:tcW w:w="4261" w:type="dxa"/>
            <w:shd w:val="clear" w:color="auto" w:fill="E0E0E0"/>
          </w:tcPr>
          <w:p w:rsidR="00EB63E3" w:rsidRPr="002545F9" w:rsidRDefault="00EB63E3" w:rsidP="0083341A">
            <w:pPr>
              <w:jc w:val="both"/>
              <w:rPr>
                <w:rFonts w:ascii="Arial" w:hAnsi="Arial" w:cs="Arial"/>
                <w:b/>
                <w:sz w:val="28"/>
                <w:szCs w:val="28"/>
                <w:lang w:val="en-IE"/>
              </w:rPr>
            </w:pPr>
            <w:r w:rsidRPr="002545F9">
              <w:rPr>
                <w:rFonts w:ascii="Arial" w:hAnsi="Arial" w:cs="Arial"/>
                <w:b/>
                <w:sz w:val="28"/>
                <w:szCs w:val="28"/>
                <w:lang w:val="en-IE"/>
              </w:rPr>
              <w:t>File reference number</w:t>
            </w:r>
          </w:p>
          <w:p w:rsidR="00EB63E3" w:rsidRPr="002545F9" w:rsidRDefault="00EB63E3" w:rsidP="0083341A">
            <w:pPr>
              <w:jc w:val="both"/>
              <w:rPr>
                <w:rFonts w:ascii="Arial" w:hAnsi="Arial" w:cs="Arial"/>
                <w:b/>
                <w:sz w:val="28"/>
                <w:szCs w:val="28"/>
                <w:lang w:val="en-IE"/>
              </w:rPr>
            </w:pPr>
          </w:p>
        </w:tc>
        <w:tc>
          <w:tcPr>
            <w:tcW w:w="4261" w:type="dxa"/>
          </w:tcPr>
          <w:p w:rsidR="00EB63E3" w:rsidRPr="002545F9" w:rsidRDefault="00EB63E3" w:rsidP="0083341A">
            <w:pPr>
              <w:jc w:val="center"/>
              <w:rPr>
                <w:rFonts w:ascii="Arial" w:hAnsi="Arial" w:cs="Arial"/>
                <w:b/>
                <w:sz w:val="32"/>
                <w:szCs w:val="32"/>
                <w:lang w:val="en-IE"/>
              </w:rPr>
            </w:pPr>
          </w:p>
        </w:tc>
      </w:tr>
      <w:tr w:rsidR="00EB63E3" w:rsidRPr="008A4DDF" w:rsidTr="0083341A">
        <w:tc>
          <w:tcPr>
            <w:tcW w:w="4261" w:type="dxa"/>
            <w:shd w:val="clear" w:color="auto" w:fill="E0E0E0"/>
          </w:tcPr>
          <w:p w:rsidR="00EB63E3" w:rsidRPr="002545F9" w:rsidRDefault="00EB63E3" w:rsidP="0083341A">
            <w:pPr>
              <w:jc w:val="both"/>
              <w:rPr>
                <w:rFonts w:ascii="Arial" w:hAnsi="Arial" w:cs="Arial"/>
                <w:b/>
                <w:sz w:val="28"/>
                <w:szCs w:val="28"/>
                <w:lang w:val="en-IE"/>
              </w:rPr>
            </w:pPr>
            <w:r w:rsidRPr="002545F9">
              <w:rPr>
                <w:rFonts w:ascii="Arial" w:hAnsi="Arial" w:cs="Arial"/>
                <w:b/>
                <w:sz w:val="28"/>
                <w:szCs w:val="28"/>
                <w:lang w:val="en-IE"/>
              </w:rPr>
              <w:t>State the year in which the file may be disposed of</w:t>
            </w:r>
          </w:p>
          <w:p w:rsidR="00EB63E3" w:rsidRPr="002545F9" w:rsidRDefault="00EB63E3" w:rsidP="0083341A">
            <w:pPr>
              <w:jc w:val="both"/>
              <w:rPr>
                <w:rFonts w:ascii="Arial" w:hAnsi="Arial" w:cs="Arial"/>
                <w:b/>
                <w:sz w:val="28"/>
                <w:szCs w:val="28"/>
                <w:lang w:val="en-IE"/>
              </w:rPr>
            </w:pPr>
          </w:p>
        </w:tc>
        <w:tc>
          <w:tcPr>
            <w:tcW w:w="4261" w:type="dxa"/>
          </w:tcPr>
          <w:p w:rsidR="00EB63E3" w:rsidRPr="002545F9" w:rsidRDefault="00EB63E3" w:rsidP="0083341A">
            <w:pPr>
              <w:jc w:val="center"/>
              <w:rPr>
                <w:rFonts w:ascii="Arial" w:hAnsi="Arial" w:cs="Arial"/>
                <w:b/>
                <w:sz w:val="32"/>
                <w:szCs w:val="32"/>
                <w:lang w:val="en-IE"/>
              </w:rPr>
            </w:pPr>
          </w:p>
        </w:tc>
      </w:tr>
      <w:tr w:rsidR="00EB63E3" w:rsidRPr="008A4DDF" w:rsidTr="0083341A">
        <w:tc>
          <w:tcPr>
            <w:tcW w:w="4261" w:type="dxa"/>
            <w:shd w:val="clear" w:color="auto" w:fill="E0E0E0"/>
          </w:tcPr>
          <w:p w:rsidR="00EB63E3" w:rsidRPr="002545F9" w:rsidRDefault="00EB63E3" w:rsidP="00AE0E3F">
            <w:pPr>
              <w:rPr>
                <w:rFonts w:ascii="Arial" w:hAnsi="Arial" w:cs="Arial"/>
                <w:b/>
                <w:sz w:val="28"/>
                <w:szCs w:val="28"/>
                <w:lang w:val="en-IE"/>
              </w:rPr>
            </w:pPr>
            <w:r w:rsidRPr="002545F9">
              <w:rPr>
                <w:rFonts w:ascii="Arial" w:hAnsi="Arial" w:cs="Arial"/>
                <w:b/>
                <w:sz w:val="28"/>
                <w:szCs w:val="28"/>
                <w:lang w:val="en-IE"/>
              </w:rPr>
              <w:t>Title and record of any court proceedings</w:t>
            </w:r>
          </w:p>
          <w:p w:rsidR="00EB63E3" w:rsidRPr="002545F9" w:rsidRDefault="00EB63E3" w:rsidP="0083341A">
            <w:pPr>
              <w:jc w:val="both"/>
              <w:rPr>
                <w:rFonts w:ascii="Arial" w:hAnsi="Arial" w:cs="Arial"/>
                <w:b/>
                <w:sz w:val="28"/>
                <w:szCs w:val="28"/>
                <w:lang w:val="en-IE"/>
              </w:rPr>
            </w:pPr>
          </w:p>
        </w:tc>
        <w:tc>
          <w:tcPr>
            <w:tcW w:w="4261" w:type="dxa"/>
          </w:tcPr>
          <w:p w:rsidR="00EB63E3" w:rsidRPr="002545F9" w:rsidRDefault="00EB63E3" w:rsidP="0083341A">
            <w:pPr>
              <w:jc w:val="center"/>
              <w:rPr>
                <w:rFonts w:ascii="Arial" w:hAnsi="Arial" w:cs="Arial"/>
                <w:b/>
                <w:sz w:val="32"/>
                <w:szCs w:val="32"/>
                <w:lang w:val="en-IE"/>
              </w:rPr>
            </w:pPr>
          </w:p>
        </w:tc>
      </w:tr>
      <w:tr w:rsidR="00EB63E3" w:rsidRPr="008A4DDF" w:rsidTr="0083341A">
        <w:tc>
          <w:tcPr>
            <w:tcW w:w="4261" w:type="dxa"/>
            <w:shd w:val="clear" w:color="auto" w:fill="E0E0E0"/>
          </w:tcPr>
          <w:p w:rsidR="00EB63E3" w:rsidRPr="002545F9" w:rsidRDefault="00EB63E3" w:rsidP="0083341A">
            <w:pPr>
              <w:jc w:val="both"/>
              <w:rPr>
                <w:rFonts w:ascii="Arial" w:hAnsi="Arial" w:cs="Arial"/>
                <w:b/>
                <w:sz w:val="28"/>
                <w:szCs w:val="28"/>
                <w:lang w:val="en-IE"/>
              </w:rPr>
            </w:pPr>
            <w:r w:rsidRPr="002545F9">
              <w:rPr>
                <w:rFonts w:ascii="Arial" w:hAnsi="Arial" w:cs="Arial"/>
                <w:b/>
                <w:sz w:val="28"/>
                <w:szCs w:val="28"/>
                <w:lang w:val="en-IE"/>
              </w:rPr>
              <w:t>Date of closing letter to client</w:t>
            </w:r>
          </w:p>
          <w:p w:rsidR="00EB63E3" w:rsidRPr="002545F9" w:rsidRDefault="00EB63E3" w:rsidP="0083341A">
            <w:pPr>
              <w:jc w:val="both"/>
              <w:rPr>
                <w:rFonts w:ascii="Arial" w:hAnsi="Arial" w:cs="Arial"/>
                <w:b/>
                <w:sz w:val="28"/>
                <w:szCs w:val="28"/>
                <w:lang w:val="en-IE"/>
              </w:rPr>
            </w:pPr>
          </w:p>
        </w:tc>
        <w:tc>
          <w:tcPr>
            <w:tcW w:w="4261" w:type="dxa"/>
          </w:tcPr>
          <w:p w:rsidR="00EB63E3" w:rsidRPr="002545F9" w:rsidRDefault="00EB63E3" w:rsidP="0083341A">
            <w:pPr>
              <w:jc w:val="center"/>
              <w:rPr>
                <w:rFonts w:ascii="Arial" w:hAnsi="Arial" w:cs="Arial"/>
                <w:b/>
                <w:sz w:val="32"/>
                <w:szCs w:val="32"/>
                <w:lang w:val="en-IE"/>
              </w:rPr>
            </w:pPr>
          </w:p>
        </w:tc>
      </w:tr>
      <w:tr w:rsidR="00EB63E3" w:rsidRPr="008A4DDF" w:rsidTr="0083341A">
        <w:tc>
          <w:tcPr>
            <w:tcW w:w="4261" w:type="dxa"/>
            <w:shd w:val="clear" w:color="auto" w:fill="E0E0E0"/>
          </w:tcPr>
          <w:p w:rsidR="00EB63E3" w:rsidRPr="002545F9" w:rsidRDefault="00EB63E3" w:rsidP="00AE0E3F">
            <w:pPr>
              <w:rPr>
                <w:rFonts w:ascii="Arial" w:hAnsi="Arial" w:cs="Arial"/>
                <w:b/>
                <w:sz w:val="28"/>
                <w:szCs w:val="28"/>
                <w:lang w:val="en-IE"/>
              </w:rPr>
            </w:pPr>
            <w:r w:rsidRPr="002545F9">
              <w:rPr>
                <w:rFonts w:ascii="Arial" w:hAnsi="Arial" w:cs="Arial"/>
                <w:b/>
                <w:sz w:val="28"/>
                <w:szCs w:val="28"/>
                <w:lang w:val="en-IE"/>
              </w:rPr>
              <w:t>Confirm if all original documentation has been returned to the client or appropriately retained in law centre</w:t>
            </w:r>
          </w:p>
          <w:p w:rsidR="00EB63E3" w:rsidRPr="002545F9" w:rsidRDefault="00EB63E3" w:rsidP="0083341A">
            <w:pPr>
              <w:jc w:val="both"/>
              <w:rPr>
                <w:rFonts w:ascii="Arial" w:hAnsi="Arial" w:cs="Arial"/>
                <w:b/>
                <w:sz w:val="28"/>
                <w:szCs w:val="28"/>
                <w:lang w:val="en-IE"/>
              </w:rPr>
            </w:pPr>
          </w:p>
        </w:tc>
        <w:tc>
          <w:tcPr>
            <w:tcW w:w="4261" w:type="dxa"/>
          </w:tcPr>
          <w:p w:rsidR="00EB63E3" w:rsidRPr="002545F9" w:rsidRDefault="00EB63E3" w:rsidP="0083341A">
            <w:pPr>
              <w:jc w:val="center"/>
              <w:rPr>
                <w:rFonts w:ascii="Arial" w:hAnsi="Arial" w:cs="Arial"/>
                <w:b/>
                <w:sz w:val="32"/>
                <w:szCs w:val="32"/>
                <w:lang w:val="en-IE"/>
              </w:rPr>
            </w:pPr>
          </w:p>
        </w:tc>
      </w:tr>
      <w:tr w:rsidR="00EB63E3" w:rsidRPr="008A4DDF" w:rsidTr="0083341A">
        <w:tc>
          <w:tcPr>
            <w:tcW w:w="4261" w:type="dxa"/>
            <w:shd w:val="clear" w:color="auto" w:fill="E0E0E0"/>
          </w:tcPr>
          <w:p w:rsidR="00EB63E3" w:rsidRPr="002545F9" w:rsidRDefault="00EB63E3" w:rsidP="00AE0E3F">
            <w:pPr>
              <w:rPr>
                <w:rFonts w:ascii="Arial" w:hAnsi="Arial" w:cs="Arial"/>
                <w:b/>
                <w:sz w:val="28"/>
                <w:szCs w:val="28"/>
                <w:lang w:val="en-IE"/>
              </w:rPr>
            </w:pPr>
            <w:r w:rsidRPr="002545F9">
              <w:rPr>
                <w:rFonts w:ascii="Arial" w:hAnsi="Arial" w:cs="Arial"/>
                <w:b/>
                <w:sz w:val="28"/>
                <w:szCs w:val="28"/>
                <w:lang w:val="en-IE"/>
              </w:rPr>
              <w:t>Please include any relevant comments relating to the files closure and eventual disposal</w:t>
            </w:r>
          </w:p>
          <w:p w:rsidR="00EB63E3" w:rsidRPr="002545F9" w:rsidRDefault="00EB63E3" w:rsidP="0083341A">
            <w:pPr>
              <w:jc w:val="both"/>
              <w:rPr>
                <w:rFonts w:ascii="Arial" w:hAnsi="Arial" w:cs="Arial"/>
                <w:b/>
                <w:sz w:val="28"/>
                <w:szCs w:val="28"/>
                <w:lang w:val="en-IE"/>
              </w:rPr>
            </w:pPr>
          </w:p>
        </w:tc>
        <w:tc>
          <w:tcPr>
            <w:tcW w:w="4261" w:type="dxa"/>
          </w:tcPr>
          <w:p w:rsidR="00EB63E3" w:rsidRPr="002545F9" w:rsidRDefault="00EB63E3" w:rsidP="0083341A">
            <w:pPr>
              <w:jc w:val="center"/>
              <w:rPr>
                <w:rFonts w:ascii="Arial" w:hAnsi="Arial" w:cs="Arial"/>
                <w:b/>
                <w:sz w:val="32"/>
                <w:szCs w:val="32"/>
                <w:lang w:val="en-IE"/>
              </w:rPr>
            </w:pPr>
          </w:p>
        </w:tc>
      </w:tr>
    </w:tbl>
    <w:p w:rsidR="00EB63E3" w:rsidRPr="002545F9" w:rsidRDefault="00EB63E3" w:rsidP="00EB63E3">
      <w:pPr>
        <w:jc w:val="both"/>
        <w:rPr>
          <w:rFonts w:ascii="Arial" w:hAnsi="Arial" w:cs="Arial"/>
          <w:b/>
          <w:sz w:val="22"/>
          <w:szCs w:val="22"/>
          <w:lang w:val="en-IE"/>
        </w:rPr>
      </w:pPr>
    </w:p>
    <w:p w:rsidR="00EB63E3" w:rsidRPr="002545F9" w:rsidRDefault="00EB63E3" w:rsidP="00EB63E3">
      <w:pPr>
        <w:rPr>
          <w:rFonts w:ascii="Arial" w:hAnsi="Arial" w:cs="Arial"/>
          <w:b/>
          <w:sz w:val="32"/>
          <w:szCs w:val="32"/>
          <w:lang w:val="en-IE"/>
        </w:rPr>
      </w:pPr>
    </w:p>
    <w:tbl>
      <w:tblPr>
        <w:tblStyle w:val="TableGrid"/>
        <w:tblW w:w="0" w:type="auto"/>
        <w:tblLook w:val="04A0" w:firstRow="1" w:lastRow="0" w:firstColumn="1" w:lastColumn="0" w:noHBand="0" w:noVBand="1"/>
      </w:tblPr>
      <w:tblGrid>
        <w:gridCol w:w="4261"/>
        <w:gridCol w:w="4261"/>
      </w:tblGrid>
      <w:tr w:rsidR="0066544E" w:rsidRPr="008A4DDF" w:rsidTr="0066544E">
        <w:tc>
          <w:tcPr>
            <w:tcW w:w="4261" w:type="dxa"/>
            <w:tcBorders>
              <w:top w:val="nil"/>
              <w:left w:val="nil"/>
              <w:bottom w:val="nil"/>
              <w:right w:val="nil"/>
            </w:tcBorders>
          </w:tcPr>
          <w:p w:rsidR="0066544E" w:rsidRPr="002545F9" w:rsidRDefault="0066544E" w:rsidP="00EB63E3">
            <w:pPr>
              <w:rPr>
                <w:rFonts w:ascii="Arial" w:hAnsi="Arial" w:cs="Arial"/>
                <w:b/>
                <w:sz w:val="32"/>
                <w:szCs w:val="32"/>
                <w:lang w:val="en-IE"/>
              </w:rPr>
            </w:pPr>
            <w:r w:rsidRPr="002545F9">
              <w:rPr>
                <w:rFonts w:ascii="Arial" w:hAnsi="Arial" w:cs="Arial"/>
                <w:b/>
                <w:sz w:val="28"/>
                <w:szCs w:val="28"/>
                <w:lang w:val="en-IE"/>
              </w:rPr>
              <w:t xml:space="preserve">Disposal form completed by:   </w:t>
            </w:r>
          </w:p>
        </w:tc>
        <w:tc>
          <w:tcPr>
            <w:tcW w:w="4261" w:type="dxa"/>
            <w:tcBorders>
              <w:top w:val="nil"/>
              <w:left w:val="nil"/>
              <w:right w:val="nil"/>
            </w:tcBorders>
          </w:tcPr>
          <w:p w:rsidR="0066544E" w:rsidRPr="002545F9" w:rsidRDefault="0066544E" w:rsidP="00EB63E3">
            <w:pPr>
              <w:rPr>
                <w:rFonts w:ascii="Arial" w:hAnsi="Arial" w:cs="Arial"/>
                <w:b/>
                <w:sz w:val="32"/>
                <w:szCs w:val="32"/>
                <w:lang w:val="en-IE"/>
              </w:rPr>
            </w:pPr>
          </w:p>
        </w:tc>
      </w:tr>
      <w:tr w:rsidR="0066544E" w:rsidRPr="008A4DDF" w:rsidTr="0066544E">
        <w:tc>
          <w:tcPr>
            <w:tcW w:w="4261" w:type="dxa"/>
            <w:tcBorders>
              <w:top w:val="nil"/>
              <w:left w:val="nil"/>
              <w:bottom w:val="nil"/>
              <w:right w:val="nil"/>
            </w:tcBorders>
          </w:tcPr>
          <w:p w:rsidR="0066544E" w:rsidRPr="002545F9" w:rsidRDefault="0066544E" w:rsidP="00EB63E3">
            <w:pPr>
              <w:rPr>
                <w:rFonts w:ascii="Arial" w:hAnsi="Arial" w:cs="Arial"/>
                <w:b/>
                <w:sz w:val="28"/>
                <w:szCs w:val="28"/>
                <w:lang w:val="en-IE"/>
              </w:rPr>
            </w:pPr>
          </w:p>
          <w:p w:rsidR="0066544E" w:rsidRPr="002545F9" w:rsidRDefault="0066544E" w:rsidP="00EB63E3">
            <w:pPr>
              <w:rPr>
                <w:rFonts w:ascii="Arial" w:hAnsi="Arial" w:cs="Arial"/>
                <w:b/>
                <w:sz w:val="32"/>
                <w:szCs w:val="32"/>
                <w:lang w:val="en-IE"/>
              </w:rPr>
            </w:pPr>
            <w:r w:rsidRPr="002545F9">
              <w:rPr>
                <w:rFonts w:ascii="Arial" w:hAnsi="Arial" w:cs="Arial"/>
                <w:b/>
                <w:sz w:val="28"/>
                <w:szCs w:val="28"/>
                <w:lang w:val="en-IE"/>
              </w:rPr>
              <w:t xml:space="preserve">Date:                                         </w:t>
            </w:r>
          </w:p>
        </w:tc>
        <w:tc>
          <w:tcPr>
            <w:tcW w:w="4261" w:type="dxa"/>
            <w:tcBorders>
              <w:left w:val="nil"/>
              <w:right w:val="nil"/>
            </w:tcBorders>
          </w:tcPr>
          <w:p w:rsidR="0066544E" w:rsidRPr="002545F9" w:rsidRDefault="0066544E" w:rsidP="00EB63E3">
            <w:pPr>
              <w:rPr>
                <w:rFonts w:ascii="Arial" w:hAnsi="Arial" w:cs="Arial"/>
                <w:b/>
                <w:sz w:val="32"/>
                <w:szCs w:val="32"/>
                <w:lang w:val="en-IE"/>
              </w:rPr>
            </w:pPr>
          </w:p>
        </w:tc>
      </w:tr>
      <w:tr w:rsidR="0066544E" w:rsidRPr="008A4DDF" w:rsidTr="0066544E">
        <w:tc>
          <w:tcPr>
            <w:tcW w:w="4261" w:type="dxa"/>
            <w:tcBorders>
              <w:top w:val="nil"/>
              <w:left w:val="nil"/>
              <w:bottom w:val="nil"/>
              <w:right w:val="nil"/>
            </w:tcBorders>
          </w:tcPr>
          <w:p w:rsidR="0066544E" w:rsidRPr="002545F9" w:rsidRDefault="0066544E" w:rsidP="0066544E">
            <w:pPr>
              <w:rPr>
                <w:rFonts w:ascii="Arial" w:hAnsi="Arial" w:cs="Arial"/>
                <w:b/>
                <w:sz w:val="28"/>
                <w:szCs w:val="28"/>
                <w:lang w:val="en-IE"/>
              </w:rPr>
            </w:pPr>
          </w:p>
          <w:p w:rsidR="0066544E" w:rsidRPr="002545F9" w:rsidRDefault="0066544E" w:rsidP="0066544E">
            <w:pPr>
              <w:rPr>
                <w:rFonts w:ascii="Arial" w:hAnsi="Arial" w:cs="Arial"/>
                <w:b/>
                <w:sz w:val="32"/>
                <w:szCs w:val="32"/>
                <w:lang w:val="en-IE"/>
              </w:rPr>
            </w:pPr>
            <w:r w:rsidRPr="002545F9">
              <w:rPr>
                <w:rFonts w:ascii="Arial" w:hAnsi="Arial" w:cs="Arial"/>
                <w:b/>
                <w:sz w:val="28"/>
                <w:szCs w:val="28"/>
                <w:lang w:val="en-IE"/>
              </w:rPr>
              <w:t>Solicitor:</w:t>
            </w:r>
            <w:r w:rsidRPr="002545F9">
              <w:rPr>
                <w:rFonts w:ascii="Arial" w:hAnsi="Arial" w:cs="Arial"/>
                <w:b/>
                <w:sz w:val="28"/>
                <w:szCs w:val="28"/>
                <w:lang w:val="en-IE"/>
              </w:rPr>
              <w:tab/>
            </w:r>
          </w:p>
        </w:tc>
        <w:tc>
          <w:tcPr>
            <w:tcW w:w="4261" w:type="dxa"/>
            <w:tcBorders>
              <w:left w:val="nil"/>
              <w:right w:val="nil"/>
            </w:tcBorders>
          </w:tcPr>
          <w:p w:rsidR="0066544E" w:rsidRPr="002545F9" w:rsidRDefault="0066544E" w:rsidP="00EB63E3">
            <w:pPr>
              <w:rPr>
                <w:rFonts w:ascii="Arial" w:hAnsi="Arial" w:cs="Arial"/>
                <w:b/>
                <w:sz w:val="32"/>
                <w:szCs w:val="32"/>
                <w:lang w:val="en-IE"/>
              </w:rPr>
            </w:pPr>
          </w:p>
        </w:tc>
      </w:tr>
      <w:tr w:rsidR="0066544E" w:rsidRPr="008A4DDF" w:rsidTr="0066544E">
        <w:tc>
          <w:tcPr>
            <w:tcW w:w="4261" w:type="dxa"/>
            <w:tcBorders>
              <w:top w:val="nil"/>
              <w:left w:val="nil"/>
              <w:bottom w:val="nil"/>
              <w:right w:val="nil"/>
            </w:tcBorders>
          </w:tcPr>
          <w:p w:rsidR="0066544E" w:rsidRPr="002545F9" w:rsidRDefault="0066544E" w:rsidP="0066544E">
            <w:pPr>
              <w:rPr>
                <w:rFonts w:ascii="Arial" w:hAnsi="Arial" w:cs="Arial"/>
                <w:b/>
                <w:sz w:val="28"/>
                <w:szCs w:val="28"/>
                <w:lang w:val="en-IE"/>
              </w:rPr>
            </w:pPr>
          </w:p>
          <w:p w:rsidR="0066544E" w:rsidRPr="002545F9" w:rsidRDefault="0066544E" w:rsidP="0066544E">
            <w:pPr>
              <w:rPr>
                <w:rFonts w:ascii="Arial" w:hAnsi="Arial" w:cs="Arial"/>
                <w:b/>
                <w:sz w:val="28"/>
                <w:szCs w:val="28"/>
                <w:lang w:val="en-IE"/>
              </w:rPr>
            </w:pPr>
            <w:r w:rsidRPr="002545F9">
              <w:rPr>
                <w:rFonts w:ascii="Arial" w:hAnsi="Arial" w:cs="Arial"/>
                <w:b/>
                <w:sz w:val="28"/>
                <w:szCs w:val="28"/>
                <w:lang w:val="en-IE"/>
              </w:rPr>
              <w:t xml:space="preserve">Law Centre:                               </w:t>
            </w:r>
          </w:p>
        </w:tc>
        <w:tc>
          <w:tcPr>
            <w:tcW w:w="4261" w:type="dxa"/>
            <w:tcBorders>
              <w:left w:val="nil"/>
              <w:right w:val="nil"/>
            </w:tcBorders>
          </w:tcPr>
          <w:p w:rsidR="0066544E" w:rsidRPr="002545F9" w:rsidRDefault="0066544E" w:rsidP="00EB63E3">
            <w:pPr>
              <w:rPr>
                <w:rFonts w:ascii="Arial" w:hAnsi="Arial" w:cs="Arial"/>
                <w:b/>
                <w:sz w:val="32"/>
                <w:szCs w:val="32"/>
                <w:lang w:val="en-IE"/>
              </w:rPr>
            </w:pPr>
          </w:p>
        </w:tc>
      </w:tr>
    </w:tbl>
    <w:p w:rsidR="00625BE7" w:rsidRPr="002545F9" w:rsidRDefault="00625BE7" w:rsidP="00EB63E3">
      <w:pPr>
        <w:rPr>
          <w:rFonts w:ascii="Arial" w:hAnsi="Arial" w:cs="Arial"/>
          <w:b/>
          <w:sz w:val="32"/>
          <w:szCs w:val="32"/>
          <w:lang w:val="en-IE"/>
        </w:rPr>
      </w:pPr>
    </w:p>
    <w:p w:rsidR="00EB63E3" w:rsidRPr="002545F9" w:rsidRDefault="00EB63E3" w:rsidP="00EB63E3">
      <w:pPr>
        <w:rPr>
          <w:rFonts w:ascii="Arial" w:hAnsi="Arial" w:cs="Arial"/>
          <w:b/>
          <w:sz w:val="28"/>
          <w:szCs w:val="28"/>
          <w:lang w:val="en-IE"/>
        </w:rPr>
      </w:pPr>
    </w:p>
    <w:p w:rsidR="00EB63E3" w:rsidRPr="002545F9" w:rsidRDefault="00EB63E3" w:rsidP="00EB63E3">
      <w:pPr>
        <w:autoSpaceDE w:val="0"/>
        <w:autoSpaceDN w:val="0"/>
        <w:adjustRightInd w:val="0"/>
        <w:rPr>
          <w:rFonts w:ascii="Arial" w:hAnsi="Arial" w:cs="Arial"/>
          <w:b/>
          <w:i/>
          <w:color w:val="000000"/>
          <w:sz w:val="22"/>
          <w:szCs w:val="22"/>
          <w:lang w:val="en-IE" w:bidi="hi-IN"/>
        </w:rPr>
      </w:pPr>
    </w:p>
    <w:p w:rsidR="00EB63E3" w:rsidRPr="002545F9" w:rsidRDefault="00EB63E3" w:rsidP="00EB63E3">
      <w:pPr>
        <w:autoSpaceDE w:val="0"/>
        <w:autoSpaceDN w:val="0"/>
        <w:adjustRightInd w:val="0"/>
        <w:rPr>
          <w:rFonts w:ascii="Arial" w:hAnsi="Arial" w:cs="Arial"/>
          <w:b/>
          <w:i/>
          <w:color w:val="000000"/>
          <w:sz w:val="22"/>
          <w:szCs w:val="22"/>
          <w:lang w:val="en-IE" w:bidi="hi-IN"/>
        </w:rPr>
      </w:pPr>
    </w:p>
    <w:p w:rsidR="00EB63E3" w:rsidRPr="002545F9" w:rsidRDefault="00EB63E3" w:rsidP="00EB63E3">
      <w:pPr>
        <w:autoSpaceDE w:val="0"/>
        <w:autoSpaceDN w:val="0"/>
        <w:adjustRightInd w:val="0"/>
        <w:rPr>
          <w:rFonts w:ascii="Arial" w:hAnsi="Arial" w:cs="Arial"/>
          <w:b/>
          <w:i/>
          <w:color w:val="000000"/>
          <w:sz w:val="22"/>
          <w:szCs w:val="22"/>
          <w:lang w:val="en-IE" w:bidi="hi-IN"/>
        </w:rPr>
        <w:sectPr w:rsidR="00EB63E3" w:rsidRPr="002545F9" w:rsidSect="001D2CCA">
          <w:type w:val="oddPage"/>
          <w:pgSz w:w="11906" w:h="16838"/>
          <w:pgMar w:top="1440" w:right="1800" w:bottom="1440" w:left="1800" w:header="708" w:footer="708" w:gutter="0"/>
          <w:pgNumType w:start="1" w:chapStyle="1"/>
          <w:cols w:space="708"/>
          <w:docGrid w:linePitch="360"/>
        </w:sectPr>
      </w:pPr>
    </w:p>
    <w:p w:rsidR="00EB63E3" w:rsidRPr="002545F9" w:rsidRDefault="00962EB5" w:rsidP="00FB007B">
      <w:pPr>
        <w:pStyle w:val="Heading3"/>
        <w:rPr>
          <w:lang w:bidi="hi-IN"/>
        </w:rPr>
      </w:pPr>
      <w:r w:rsidRPr="002545F9">
        <w:rPr>
          <w:lang w:bidi="hi-IN"/>
        </w:rPr>
        <w:lastRenderedPageBreak/>
        <w:t>Storing and destroying files</w:t>
      </w:r>
    </w:p>
    <w:p w:rsidR="00EB63E3" w:rsidRPr="002545F9" w:rsidRDefault="00962EB5" w:rsidP="00EB63E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All law centres should maintain a secure facility for storing files that need to be maintained on premises and a method for recording them. Passageways corridors or stairways should not be used for storing files, even for a short period while files are being prepared for disposal.  </w:t>
      </w:r>
    </w:p>
    <w:p w:rsidR="00EB63E3" w:rsidRPr="002545F9" w:rsidRDefault="00EB63E3" w:rsidP="00EB63E3">
      <w:pPr>
        <w:autoSpaceDE w:val="0"/>
        <w:autoSpaceDN w:val="0"/>
        <w:adjustRightInd w:val="0"/>
        <w:rPr>
          <w:rFonts w:ascii="Arial" w:hAnsi="Arial" w:cs="Arial"/>
          <w:color w:val="000000"/>
          <w:sz w:val="20"/>
          <w:szCs w:val="20"/>
          <w:lang w:val="en-IE" w:bidi="hi-IN"/>
        </w:rPr>
      </w:pPr>
    </w:p>
    <w:p w:rsidR="00EB63E3" w:rsidRPr="002545F9" w:rsidRDefault="00962EB5" w:rsidP="00EB63E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The cabinets needed to store closed files should comprise of:-</w:t>
      </w:r>
    </w:p>
    <w:p w:rsidR="00EB63E3" w:rsidRPr="002545F9" w:rsidRDefault="00962EB5" w:rsidP="00C279A7">
      <w:pPr>
        <w:numPr>
          <w:ilvl w:val="0"/>
          <w:numId w:val="58"/>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at least one drawer for each year of closed files for the next twelve years; and</w:t>
      </w:r>
    </w:p>
    <w:p w:rsidR="00C62F58" w:rsidRPr="002545F9" w:rsidRDefault="00C62F58" w:rsidP="00C62F58">
      <w:pPr>
        <w:numPr>
          <w:ilvl w:val="0"/>
          <w:numId w:val="58"/>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sufficient space to store any other files which might be retained for a longer period</w:t>
      </w:r>
    </w:p>
    <w:p w:rsidR="00EB63E3" w:rsidRPr="002545F9" w:rsidRDefault="00EB63E3" w:rsidP="00EB63E3">
      <w:pPr>
        <w:autoSpaceDE w:val="0"/>
        <w:autoSpaceDN w:val="0"/>
        <w:adjustRightInd w:val="0"/>
        <w:rPr>
          <w:rFonts w:ascii="Arial" w:hAnsi="Arial" w:cs="Arial"/>
          <w:color w:val="000000"/>
          <w:sz w:val="20"/>
          <w:szCs w:val="20"/>
          <w:lang w:val="en-IE" w:bidi="hi-IN"/>
        </w:rPr>
      </w:pPr>
    </w:p>
    <w:p w:rsidR="00EB63E3" w:rsidRPr="002545F9" w:rsidRDefault="00962EB5" w:rsidP="00EB63E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For example, a file to be destroyed in 2017 should be placed in the cabinet labelled “2017”.  At the end of each year all files in the cabinet marked with the current year can be destroyed confidentially.  That cabinet should then be re-labelled with a date 12 years </w:t>
      </w:r>
      <w:r w:rsidR="00760EF2" w:rsidRPr="002545F9">
        <w:rPr>
          <w:rFonts w:ascii="Arial" w:hAnsi="Arial" w:cs="Arial"/>
          <w:color w:val="000000"/>
          <w:sz w:val="20"/>
          <w:szCs w:val="20"/>
          <w:lang w:val="en-IE" w:bidi="hi-IN"/>
        </w:rPr>
        <w:t>from</w:t>
      </w:r>
      <w:r w:rsidRPr="002545F9">
        <w:rPr>
          <w:rFonts w:ascii="Arial" w:hAnsi="Arial" w:cs="Arial"/>
          <w:color w:val="000000"/>
          <w:sz w:val="20"/>
          <w:szCs w:val="20"/>
          <w:lang w:val="en-IE" w:bidi="hi-IN"/>
        </w:rPr>
        <w:t xml:space="preserve"> now. If all files that can be destroyed have been destroyed, and the remainder organised for destruction according to these instructions and storage space still remains at a premium, the law centre can seek authorisation from </w:t>
      </w:r>
      <w:r w:rsidR="00742EDB" w:rsidRPr="002545F9">
        <w:rPr>
          <w:rFonts w:ascii="Arial" w:hAnsi="Arial" w:cs="Arial"/>
          <w:color w:val="000000"/>
          <w:sz w:val="20"/>
          <w:szCs w:val="20"/>
          <w:lang w:val="en-IE" w:bidi="hi-IN"/>
        </w:rPr>
        <w:t>Organisation</w:t>
      </w:r>
      <w:r w:rsidRPr="002545F9">
        <w:rPr>
          <w:rFonts w:ascii="Arial" w:hAnsi="Arial" w:cs="Arial"/>
          <w:color w:val="000000"/>
          <w:sz w:val="20"/>
          <w:szCs w:val="20"/>
          <w:lang w:val="en-IE" w:bidi="hi-IN"/>
        </w:rPr>
        <w:t xml:space="preserve"> to store files securely off-site.  </w:t>
      </w:r>
    </w:p>
    <w:p w:rsidR="00EB63E3" w:rsidRPr="002545F9" w:rsidRDefault="00EB63E3" w:rsidP="00EB63E3">
      <w:pPr>
        <w:autoSpaceDE w:val="0"/>
        <w:autoSpaceDN w:val="0"/>
        <w:adjustRightInd w:val="0"/>
        <w:rPr>
          <w:rFonts w:ascii="Arial" w:hAnsi="Arial" w:cs="Arial"/>
          <w:color w:val="000000"/>
          <w:sz w:val="20"/>
          <w:szCs w:val="20"/>
          <w:lang w:val="en-IE" w:bidi="hi-IN"/>
        </w:rPr>
      </w:pPr>
    </w:p>
    <w:p w:rsidR="00EB63E3" w:rsidRPr="002545F9" w:rsidRDefault="00962EB5" w:rsidP="00EB63E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Permission will not be granted unless law centres can confirm that they have properly disposed of and arranged existing files in line with the Handbook.  Those files to be stored off site should be those nearest to disposal date. Under no circumstances should files be stored off-site without the express authorisation of </w:t>
      </w:r>
      <w:r w:rsidR="00742EDB" w:rsidRPr="002545F9">
        <w:rPr>
          <w:rFonts w:ascii="Arial" w:hAnsi="Arial" w:cs="Arial"/>
          <w:color w:val="000000"/>
          <w:sz w:val="20"/>
          <w:szCs w:val="20"/>
          <w:lang w:val="en-IE" w:bidi="hi-IN"/>
        </w:rPr>
        <w:t>Organisation</w:t>
      </w:r>
      <w:r w:rsidRPr="002545F9">
        <w:rPr>
          <w:rFonts w:ascii="Arial" w:hAnsi="Arial" w:cs="Arial"/>
          <w:color w:val="000000"/>
          <w:sz w:val="20"/>
          <w:szCs w:val="20"/>
          <w:lang w:val="en-IE" w:bidi="hi-IN"/>
        </w:rPr>
        <w:t xml:space="preserve"> and without </w:t>
      </w:r>
      <w:r w:rsidR="00742EDB" w:rsidRPr="002545F9">
        <w:rPr>
          <w:rFonts w:ascii="Arial" w:hAnsi="Arial" w:cs="Arial"/>
          <w:color w:val="000000"/>
          <w:sz w:val="20"/>
          <w:szCs w:val="20"/>
          <w:lang w:val="en-IE" w:bidi="hi-IN"/>
        </w:rPr>
        <w:t>Organisation</w:t>
      </w:r>
      <w:r w:rsidRPr="002545F9">
        <w:rPr>
          <w:rFonts w:ascii="Arial" w:hAnsi="Arial" w:cs="Arial"/>
          <w:color w:val="000000"/>
          <w:sz w:val="20"/>
          <w:szCs w:val="20"/>
          <w:lang w:val="en-IE" w:bidi="hi-IN"/>
        </w:rPr>
        <w:t xml:space="preserve"> being aware of their location.  </w:t>
      </w:r>
    </w:p>
    <w:p w:rsidR="00EB63E3" w:rsidRPr="002545F9" w:rsidRDefault="00EB63E3" w:rsidP="00EB63E3">
      <w:pPr>
        <w:autoSpaceDE w:val="0"/>
        <w:autoSpaceDN w:val="0"/>
        <w:adjustRightInd w:val="0"/>
        <w:rPr>
          <w:rFonts w:ascii="Arial" w:hAnsi="Arial" w:cs="Arial"/>
          <w:b/>
          <w:bCs/>
          <w:i/>
          <w:iCs/>
          <w:color w:val="000000"/>
          <w:sz w:val="20"/>
          <w:szCs w:val="20"/>
          <w:lang w:val="en-IE" w:bidi="hi-IN"/>
        </w:rPr>
      </w:pPr>
    </w:p>
    <w:p w:rsidR="00EB63E3" w:rsidRPr="002545F9" w:rsidRDefault="00962EB5" w:rsidP="00EB63E3">
      <w:pPr>
        <w:rPr>
          <w:rFonts w:ascii="Arial" w:hAnsi="Arial" w:cs="Arial"/>
          <w:sz w:val="20"/>
          <w:szCs w:val="20"/>
          <w:lang w:val="en-IE"/>
        </w:rPr>
      </w:pPr>
      <w:r w:rsidRPr="002545F9">
        <w:rPr>
          <w:rFonts w:ascii="Arial" w:hAnsi="Arial" w:cs="Arial"/>
          <w:sz w:val="20"/>
          <w:szCs w:val="20"/>
          <w:lang w:val="en-IE"/>
        </w:rPr>
        <w:t>Head Office should be consulted, in the event of any doubt whatsoever over what constitutes a confidential and secure manner for the disposal of files. The destruction details of the file must be recorded.</w:t>
      </w:r>
    </w:p>
    <w:p w:rsidR="00EB63E3" w:rsidRPr="002545F9" w:rsidRDefault="00EB63E3" w:rsidP="00EB63E3">
      <w:pPr>
        <w:autoSpaceDE w:val="0"/>
        <w:autoSpaceDN w:val="0"/>
        <w:adjustRightInd w:val="0"/>
        <w:rPr>
          <w:rFonts w:ascii="Arial" w:hAnsi="Arial" w:cs="Arial"/>
          <w:b/>
          <w:bCs/>
          <w:i/>
          <w:iCs/>
          <w:color w:val="000000"/>
          <w:sz w:val="22"/>
          <w:szCs w:val="22"/>
          <w:lang w:val="en-IE" w:bidi="hi-IN"/>
        </w:rPr>
      </w:pPr>
    </w:p>
    <w:p w:rsidR="00EB63E3" w:rsidRPr="002545F9" w:rsidRDefault="00962EB5" w:rsidP="00FB007B">
      <w:pPr>
        <w:pStyle w:val="Heading3"/>
        <w:rPr>
          <w:lang w:bidi="hi-IN"/>
        </w:rPr>
      </w:pPr>
      <w:r w:rsidRPr="002545F9">
        <w:rPr>
          <w:lang w:bidi="hi-IN"/>
        </w:rPr>
        <w:t>Review of closed files and preparation for disposal</w:t>
      </w:r>
    </w:p>
    <w:p w:rsidR="00EB63E3" w:rsidRPr="002545F9" w:rsidRDefault="00962EB5" w:rsidP="00EB63E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In relation to files that have been closed where clients were not advised that the files would be closed and where original documentation may not have been returned to clients, it is considered that any such file in which there is original documentation should be retained for a period longer than the 7 years.</w:t>
      </w:r>
    </w:p>
    <w:p w:rsidR="00EB63E3" w:rsidRPr="002545F9" w:rsidRDefault="00EB63E3" w:rsidP="00EB63E3">
      <w:pPr>
        <w:autoSpaceDE w:val="0"/>
        <w:autoSpaceDN w:val="0"/>
        <w:adjustRightInd w:val="0"/>
        <w:rPr>
          <w:rFonts w:ascii="Arial" w:hAnsi="Arial" w:cs="Arial"/>
          <w:color w:val="000000"/>
          <w:sz w:val="20"/>
          <w:szCs w:val="20"/>
          <w:lang w:val="en-IE" w:bidi="hi-IN"/>
        </w:rPr>
      </w:pPr>
    </w:p>
    <w:p w:rsidR="00EB63E3" w:rsidRPr="002545F9" w:rsidRDefault="00962EB5" w:rsidP="00EB63E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A disposal form should be completed in respect of each of the existing closed files for the purpose of disposal of those files. However, no effort should be made to seek to return any original orders/agreements or documentation to clients, having regard to the time lapse, difficulties about current address, and to avoid causing any concern/difficulties for former clients.</w:t>
      </w:r>
    </w:p>
    <w:p w:rsidR="00EB63E3" w:rsidRPr="002545F9" w:rsidRDefault="00EB63E3" w:rsidP="00EB63E3">
      <w:pPr>
        <w:autoSpaceDE w:val="0"/>
        <w:autoSpaceDN w:val="0"/>
        <w:adjustRightInd w:val="0"/>
        <w:rPr>
          <w:rFonts w:ascii="Arial" w:hAnsi="Arial" w:cs="Arial"/>
          <w:color w:val="000000"/>
          <w:sz w:val="20"/>
          <w:szCs w:val="20"/>
          <w:lang w:val="en-IE" w:bidi="hi-IN"/>
        </w:rPr>
      </w:pPr>
    </w:p>
    <w:p w:rsidR="00EB63E3" w:rsidRPr="002545F9" w:rsidRDefault="00962EB5" w:rsidP="00EB63E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Files that were opened and closed more than </w:t>
      </w:r>
      <w:r w:rsidR="005F3F65">
        <w:rPr>
          <w:rFonts w:ascii="Arial" w:hAnsi="Arial" w:cs="Arial"/>
          <w:color w:val="000000"/>
          <w:sz w:val="20"/>
          <w:szCs w:val="20"/>
          <w:lang w:val="en-IE" w:bidi="hi-IN"/>
        </w:rPr>
        <w:t>thirteen</w:t>
      </w:r>
      <w:r w:rsidR="005F3F65" w:rsidRPr="002545F9">
        <w:rPr>
          <w:rFonts w:ascii="Arial" w:hAnsi="Arial" w:cs="Arial"/>
          <w:color w:val="000000"/>
          <w:sz w:val="20"/>
          <w:szCs w:val="20"/>
          <w:lang w:val="en-IE" w:bidi="hi-IN"/>
        </w:rPr>
        <w:t xml:space="preserve"> </w:t>
      </w:r>
      <w:r w:rsidRPr="002545F9">
        <w:rPr>
          <w:rFonts w:ascii="Arial" w:hAnsi="Arial" w:cs="Arial"/>
          <w:color w:val="000000"/>
          <w:sz w:val="20"/>
          <w:szCs w:val="20"/>
          <w:lang w:val="en-IE" w:bidi="hi-IN"/>
        </w:rPr>
        <w:t xml:space="preserve">years ago can be disposed of in total, even if there is original documentation or orders on those files. It is considered that a </w:t>
      </w:r>
      <w:r w:rsidR="005F3F65">
        <w:rPr>
          <w:rFonts w:ascii="Arial" w:hAnsi="Arial" w:cs="Arial"/>
          <w:color w:val="000000"/>
          <w:sz w:val="20"/>
          <w:szCs w:val="20"/>
          <w:lang w:val="en-IE" w:bidi="hi-IN"/>
        </w:rPr>
        <w:t>13</w:t>
      </w:r>
      <w:r w:rsidR="005F3F65" w:rsidRPr="002545F9">
        <w:rPr>
          <w:rFonts w:ascii="Arial" w:hAnsi="Arial" w:cs="Arial"/>
          <w:color w:val="000000"/>
          <w:sz w:val="20"/>
          <w:szCs w:val="20"/>
          <w:lang w:val="en-IE" w:bidi="hi-IN"/>
        </w:rPr>
        <w:t xml:space="preserve"> </w:t>
      </w:r>
      <w:r w:rsidRPr="002545F9">
        <w:rPr>
          <w:rFonts w:ascii="Arial" w:hAnsi="Arial" w:cs="Arial"/>
          <w:color w:val="000000"/>
          <w:sz w:val="20"/>
          <w:szCs w:val="20"/>
          <w:lang w:val="en-IE" w:bidi="hi-IN"/>
        </w:rPr>
        <w:t xml:space="preserve">year period is a very reasonable approach in relation to the disposal of files in which no activity has taken place for a period in excess of </w:t>
      </w:r>
      <w:r w:rsidR="005F3F65">
        <w:rPr>
          <w:rFonts w:ascii="Arial" w:hAnsi="Arial" w:cs="Arial"/>
          <w:color w:val="000000"/>
          <w:sz w:val="20"/>
          <w:szCs w:val="20"/>
          <w:lang w:val="en-IE" w:bidi="hi-IN"/>
        </w:rPr>
        <w:t>13</w:t>
      </w:r>
      <w:r w:rsidR="005F3F65" w:rsidRPr="002545F9">
        <w:rPr>
          <w:rFonts w:ascii="Arial" w:hAnsi="Arial" w:cs="Arial"/>
          <w:color w:val="000000"/>
          <w:sz w:val="20"/>
          <w:szCs w:val="20"/>
          <w:lang w:val="en-IE" w:bidi="hi-IN"/>
        </w:rPr>
        <w:t xml:space="preserve"> </w:t>
      </w:r>
      <w:r w:rsidRPr="002545F9">
        <w:rPr>
          <w:rFonts w:ascii="Arial" w:hAnsi="Arial" w:cs="Arial"/>
          <w:color w:val="000000"/>
          <w:sz w:val="20"/>
          <w:szCs w:val="20"/>
          <w:lang w:val="en-IE" w:bidi="hi-IN"/>
        </w:rPr>
        <w:t>years. It will, of course, be necessary to review each individual file and, in the review of files, a law centre may come to the view that certain files should be retained. If that is the case, then those files should be retained.</w:t>
      </w:r>
    </w:p>
    <w:p w:rsidR="00EB63E3" w:rsidRPr="002545F9" w:rsidRDefault="00EB63E3" w:rsidP="00EB63E3">
      <w:pPr>
        <w:autoSpaceDE w:val="0"/>
        <w:autoSpaceDN w:val="0"/>
        <w:adjustRightInd w:val="0"/>
        <w:rPr>
          <w:rFonts w:ascii="Arial" w:hAnsi="Arial" w:cs="Arial"/>
          <w:color w:val="000000"/>
          <w:sz w:val="20"/>
          <w:szCs w:val="20"/>
          <w:lang w:val="en-IE" w:bidi="hi-IN"/>
        </w:rPr>
      </w:pPr>
    </w:p>
    <w:p w:rsidR="00EB63E3" w:rsidRPr="002545F9" w:rsidRDefault="00962EB5" w:rsidP="00EB63E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Files closed more than seven years ago should also be reviewed. In these cases, any duplication of material and any material relating to an application for legal services, fees and expenses or means tests should be removed from the files and disposed of. The files should then be marked for disposal on a date </w:t>
      </w:r>
      <w:r w:rsidR="005F3F65">
        <w:rPr>
          <w:rFonts w:ascii="Arial" w:hAnsi="Arial" w:cs="Arial"/>
          <w:color w:val="000000"/>
          <w:sz w:val="20"/>
          <w:szCs w:val="20"/>
          <w:lang w:val="en-IE" w:bidi="hi-IN"/>
        </w:rPr>
        <w:t>13</w:t>
      </w:r>
      <w:r w:rsidR="005F3F65" w:rsidRPr="002545F9">
        <w:rPr>
          <w:rFonts w:ascii="Arial" w:hAnsi="Arial" w:cs="Arial"/>
          <w:color w:val="000000"/>
          <w:sz w:val="20"/>
          <w:szCs w:val="20"/>
          <w:lang w:val="en-IE" w:bidi="hi-IN"/>
        </w:rPr>
        <w:t xml:space="preserve"> </w:t>
      </w:r>
      <w:r w:rsidRPr="002545F9">
        <w:rPr>
          <w:rFonts w:ascii="Arial" w:hAnsi="Arial" w:cs="Arial"/>
          <w:color w:val="000000"/>
          <w:sz w:val="20"/>
          <w:szCs w:val="20"/>
          <w:lang w:val="en-IE" w:bidi="hi-IN"/>
        </w:rPr>
        <w:t>years from the closing date.</w:t>
      </w:r>
    </w:p>
    <w:p w:rsidR="00EB63E3" w:rsidRPr="002545F9" w:rsidRDefault="00EB63E3" w:rsidP="00EB63E3">
      <w:pPr>
        <w:autoSpaceDE w:val="0"/>
        <w:autoSpaceDN w:val="0"/>
        <w:adjustRightInd w:val="0"/>
        <w:rPr>
          <w:rFonts w:ascii="Arial" w:hAnsi="Arial" w:cs="Arial"/>
          <w:color w:val="000000"/>
          <w:sz w:val="19"/>
          <w:szCs w:val="19"/>
          <w:lang w:val="en-IE" w:bidi="hi-IN"/>
        </w:rPr>
      </w:pPr>
    </w:p>
    <w:p w:rsidR="00EB63E3" w:rsidRPr="002545F9" w:rsidRDefault="00962EB5" w:rsidP="00FB007B">
      <w:pPr>
        <w:pStyle w:val="Heading3"/>
        <w:rPr>
          <w:lang w:bidi="hi-IN"/>
        </w:rPr>
      </w:pPr>
      <w:r w:rsidRPr="002545F9">
        <w:rPr>
          <w:lang w:bidi="hi-IN"/>
        </w:rPr>
        <w:t>Special circumstances requiring retaining files</w:t>
      </w:r>
    </w:p>
    <w:p w:rsidR="00EB63E3" w:rsidRPr="002545F9" w:rsidRDefault="00962EB5" w:rsidP="00EB63E3">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Where any solicitor considers that any file should be retained, then that file should be retained.</w:t>
      </w:r>
    </w:p>
    <w:p w:rsidR="004313D7" w:rsidRPr="002545F9" w:rsidRDefault="004313D7" w:rsidP="00EB63E3">
      <w:pPr>
        <w:autoSpaceDE w:val="0"/>
        <w:autoSpaceDN w:val="0"/>
        <w:adjustRightInd w:val="0"/>
        <w:rPr>
          <w:rFonts w:ascii="Arial" w:hAnsi="Arial" w:cs="Arial"/>
          <w:color w:val="000000"/>
          <w:sz w:val="20"/>
          <w:szCs w:val="20"/>
          <w:lang w:val="en-IE" w:bidi="hi-IN"/>
        </w:rPr>
      </w:pPr>
    </w:p>
    <w:p w:rsidR="00EB63E3" w:rsidRPr="002545F9" w:rsidRDefault="00962EB5" w:rsidP="00FB007B">
      <w:pPr>
        <w:pStyle w:val="Heading2"/>
      </w:pPr>
      <w:bookmarkStart w:id="252" w:name="_Toc530660860"/>
      <w:r w:rsidRPr="002545F9">
        <w:t xml:space="preserve">Storing and </w:t>
      </w:r>
      <w:r w:rsidR="00323B43" w:rsidRPr="002545F9">
        <w:t xml:space="preserve">destroying </w:t>
      </w:r>
      <w:r w:rsidRPr="002545F9">
        <w:t>non-client files</w:t>
      </w:r>
      <w:bookmarkEnd w:id="252"/>
      <w:r w:rsidRPr="002545F9">
        <w:tab/>
      </w:r>
    </w:p>
    <w:p w:rsidR="00EB63E3" w:rsidRPr="002545F9" w:rsidRDefault="00962EB5" w:rsidP="004313D7">
      <w:pPr>
        <w:tabs>
          <w:tab w:val="left" w:pos="960"/>
        </w:tabs>
        <w:autoSpaceDE w:val="0"/>
        <w:autoSpaceDN w:val="0"/>
        <w:adjustRightInd w:val="0"/>
        <w:rPr>
          <w:rFonts w:ascii="Arial" w:hAnsi="Arial" w:cs="Arial"/>
          <w:sz w:val="20"/>
          <w:szCs w:val="20"/>
          <w:lang w:val="en-IE"/>
        </w:rPr>
      </w:pPr>
      <w:r w:rsidRPr="002545F9">
        <w:rPr>
          <w:rFonts w:ascii="Arial" w:hAnsi="Arial" w:cs="Arial"/>
          <w:sz w:val="20"/>
          <w:szCs w:val="20"/>
          <w:lang w:val="en-IE"/>
        </w:rPr>
        <w:t>A law centre will normally hold a number of files in relation to applicants who do not proceed to becoming clients and files relating to the administration of the law centre.</w:t>
      </w:r>
    </w:p>
    <w:p w:rsidR="00EB63E3" w:rsidRPr="002545F9" w:rsidRDefault="00EB63E3" w:rsidP="00EB63E3">
      <w:pPr>
        <w:autoSpaceDE w:val="0"/>
        <w:autoSpaceDN w:val="0"/>
        <w:adjustRightInd w:val="0"/>
        <w:rPr>
          <w:rFonts w:ascii="Arial" w:hAnsi="Arial" w:cs="Arial"/>
          <w:sz w:val="20"/>
          <w:szCs w:val="20"/>
          <w:highlight w:val="yellow"/>
          <w:lang w:val="en-IE"/>
        </w:rPr>
      </w:pPr>
    </w:p>
    <w:p w:rsidR="00EB63E3" w:rsidRPr="002545F9" w:rsidRDefault="00962EB5" w:rsidP="00FB007B">
      <w:pPr>
        <w:pStyle w:val="Heading3"/>
      </w:pPr>
      <w:r w:rsidRPr="002545F9">
        <w:t>Applicants who do not become clients</w:t>
      </w:r>
    </w:p>
    <w:p w:rsidR="00EB63E3" w:rsidRPr="002545F9" w:rsidRDefault="00962EB5" w:rsidP="00EB63E3">
      <w:pPr>
        <w:autoSpaceDE w:val="0"/>
        <w:autoSpaceDN w:val="0"/>
        <w:adjustRightInd w:val="0"/>
        <w:rPr>
          <w:rFonts w:ascii="Arial" w:hAnsi="Arial" w:cs="Arial"/>
          <w:sz w:val="20"/>
          <w:szCs w:val="20"/>
          <w:lang w:val="en-IE"/>
        </w:rPr>
      </w:pPr>
      <w:r w:rsidRPr="002545F9">
        <w:rPr>
          <w:rFonts w:ascii="Arial" w:hAnsi="Arial" w:cs="Arial"/>
          <w:sz w:val="20"/>
          <w:szCs w:val="20"/>
          <w:lang w:val="en-IE"/>
        </w:rPr>
        <w:t>An applicant may not proceed to become a client for a number of reasons:-</w:t>
      </w:r>
    </w:p>
    <w:p w:rsidR="00EB63E3" w:rsidRPr="002545F9" w:rsidRDefault="00962EB5" w:rsidP="00C279A7">
      <w:pPr>
        <w:numPr>
          <w:ilvl w:val="0"/>
          <w:numId w:val="55"/>
        </w:numPr>
        <w:autoSpaceDE w:val="0"/>
        <w:autoSpaceDN w:val="0"/>
        <w:adjustRightInd w:val="0"/>
        <w:rPr>
          <w:rFonts w:ascii="Arial" w:hAnsi="Arial" w:cs="Arial"/>
          <w:sz w:val="20"/>
          <w:szCs w:val="20"/>
          <w:lang w:val="en-IE"/>
        </w:rPr>
      </w:pPr>
      <w:r w:rsidRPr="002545F9">
        <w:rPr>
          <w:rFonts w:ascii="Arial" w:hAnsi="Arial" w:cs="Arial"/>
          <w:sz w:val="20"/>
          <w:szCs w:val="20"/>
          <w:lang w:val="en-IE"/>
        </w:rPr>
        <w:t>they withdraw their application; or</w:t>
      </w:r>
    </w:p>
    <w:p w:rsidR="00EB63E3" w:rsidRPr="002545F9" w:rsidRDefault="00962EB5" w:rsidP="00C279A7">
      <w:pPr>
        <w:numPr>
          <w:ilvl w:val="0"/>
          <w:numId w:val="55"/>
        </w:numPr>
        <w:autoSpaceDE w:val="0"/>
        <w:autoSpaceDN w:val="0"/>
        <w:adjustRightInd w:val="0"/>
        <w:rPr>
          <w:rFonts w:ascii="Arial" w:hAnsi="Arial" w:cs="Arial"/>
          <w:sz w:val="20"/>
          <w:szCs w:val="20"/>
          <w:lang w:val="en-IE"/>
        </w:rPr>
      </w:pPr>
      <w:r w:rsidRPr="002545F9">
        <w:rPr>
          <w:rFonts w:ascii="Arial" w:hAnsi="Arial" w:cs="Arial"/>
          <w:sz w:val="20"/>
          <w:szCs w:val="20"/>
          <w:lang w:val="en-IE"/>
        </w:rPr>
        <w:t>their application is rejected; or</w:t>
      </w:r>
    </w:p>
    <w:p w:rsidR="00EB63E3" w:rsidRPr="002545F9" w:rsidRDefault="00962EB5" w:rsidP="00C279A7">
      <w:pPr>
        <w:numPr>
          <w:ilvl w:val="0"/>
          <w:numId w:val="55"/>
        </w:numPr>
        <w:autoSpaceDE w:val="0"/>
        <w:autoSpaceDN w:val="0"/>
        <w:adjustRightInd w:val="0"/>
        <w:rPr>
          <w:rFonts w:ascii="Arial" w:hAnsi="Arial" w:cs="Arial"/>
          <w:sz w:val="20"/>
          <w:szCs w:val="20"/>
          <w:lang w:val="en-IE"/>
        </w:rPr>
      </w:pPr>
      <w:r w:rsidRPr="002545F9">
        <w:rPr>
          <w:rFonts w:ascii="Arial" w:hAnsi="Arial" w:cs="Arial"/>
          <w:sz w:val="20"/>
          <w:szCs w:val="20"/>
          <w:lang w:val="en-IE"/>
        </w:rPr>
        <w:lastRenderedPageBreak/>
        <w:t>having been made an offer of an appointment with a solicitor, they do not respond or otherwise contact the law centre.</w:t>
      </w:r>
    </w:p>
    <w:p w:rsidR="00EB63E3" w:rsidRPr="002545F9" w:rsidRDefault="00EB63E3" w:rsidP="00EB63E3">
      <w:pPr>
        <w:autoSpaceDE w:val="0"/>
        <w:autoSpaceDN w:val="0"/>
        <w:adjustRightInd w:val="0"/>
        <w:rPr>
          <w:rFonts w:ascii="Arial" w:hAnsi="Arial" w:cs="Arial"/>
          <w:highlight w:val="yellow"/>
          <w:lang w:val="en-IE"/>
        </w:rPr>
      </w:pPr>
    </w:p>
    <w:p w:rsidR="00EB63E3" w:rsidRPr="002545F9" w:rsidRDefault="00962EB5" w:rsidP="00FB007B">
      <w:pPr>
        <w:pStyle w:val="Heading3"/>
      </w:pPr>
      <w:r w:rsidRPr="002545F9">
        <w:t xml:space="preserve">Withdrawn applications </w:t>
      </w:r>
    </w:p>
    <w:p w:rsidR="00EB63E3" w:rsidRPr="002545F9" w:rsidRDefault="00962EB5" w:rsidP="00EB63E3">
      <w:pPr>
        <w:autoSpaceDE w:val="0"/>
        <w:autoSpaceDN w:val="0"/>
        <w:adjustRightInd w:val="0"/>
        <w:rPr>
          <w:rFonts w:ascii="Arial" w:hAnsi="Arial" w:cs="Arial"/>
          <w:b/>
          <w:bCs/>
          <w:sz w:val="20"/>
          <w:szCs w:val="20"/>
          <w:lang w:val="en-IE"/>
        </w:rPr>
      </w:pPr>
      <w:r w:rsidRPr="002545F9">
        <w:rPr>
          <w:rFonts w:ascii="Arial" w:hAnsi="Arial" w:cs="Arial"/>
          <w:sz w:val="20"/>
          <w:szCs w:val="20"/>
          <w:lang w:val="en-IE"/>
        </w:rPr>
        <w:t>An applicant may withdraw their application for legal advice and/or aid and decide not to proceed with the matter.</w:t>
      </w:r>
      <w:r w:rsidRPr="002545F9">
        <w:rPr>
          <w:rFonts w:ascii="Arial" w:hAnsi="Arial" w:cs="Arial"/>
          <w:b/>
          <w:bCs/>
          <w:sz w:val="20"/>
          <w:szCs w:val="20"/>
          <w:lang w:val="en-IE"/>
        </w:rPr>
        <w:t xml:space="preserve"> </w:t>
      </w:r>
      <w:r w:rsidRPr="002545F9">
        <w:rPr>
          <w:rFonts w:ascii="Arial" w:hAnsi="Arial" w:cs="Arial"/>
          <w:bCs/>
          <w:sz w:val="20"/>
          <w:szCs w:val="20"/>
          <w:lang w:val="en-IE"/>
        </w:rPr>
        <w:t xml:space="preserve">Their application form and accompanying documentation should remain on the applications lever arch file for the year in question. Lever arch files containing application forms that have not been pursued should be retained for a period of at least three years after the end of year in question </w:t>
      </w:r>
      <w:proofErr w:type="spellStart"/>
      <w:r w:rsidRPr="002545F9">
        <w:rPr>
          <w:rFonts w:ascii="Arial" w:hAnsi="Arial" w:cs="Arial"/>
          <w:bCs/>
          <w:sz w:val="20"/>
          <w:szCs w:val="20"/>
          <w:lang w:val="en-IE"/>
        </w:rPr>
        <w:t>e.g</w:t>
      </w:r>
      <w:proofErr w:type="spellEnd"/>
      <w:r w:rsidRPr="002545F9">
        <w:rPr>
          <w:rFonts w:ascii="Arial" w:hAnsi="Arial" w:cs="Arial"/>
          <w:bCs/>
          <w:sz w:val="20"/>
          <w:szCs w:val="20"/>
          <w:lang w:val="en-IE"/>
        </w:rPr>
        <w:t>, the 2011 lever arch file should be retained until 2015 and should be destroyed then.</w:t>
      </w:r>
    </w:p>
    <w:p w:rsidR="00EB63E3" w:rsidRPr="002545F9" w:rsidRDefault="00EB63E3" w:rsidP="00EB63E3">
      <w:pPr>
        <w:autoSpaceDE w:val="0"/>
        <w:autoSpaceDN w:val="0"/>
        <w:adjustRightInd w:val="0"/>
        <w:rPr>
          <w:rFonts w:ascii="Arial" w:hAnsi="Arial" w:cs="Arial"/>
          <w:b/>
          <w:bCs/>
          <w:sz w:val="20"/>
          <w:szCs w:val="20"/>
          <w:lang w:val="en-IE"/>
        </w:rPr>
      </w:pPr>
    </w:p>
    <w:p w:rsidR="005F5CD4" w:rsidRPr="002545F9" w:rsidRDefault="005F5CD4" w:rsidP="005F5CD4">
      <w:pPr>
        <w:pBdr>
          <w:top w:val="single" w:sz="24" w:space="1" w:color="auto"/>
          <w:left w:val="single" w:sz="24" w:space="4" w:color="auto"/>
          <w:bottom w:val="single" w:sz="24" w:space="1" w:color="auto"/>
          <w:right w:val="single" w:sz="24" w:space="4" w:color="auto"/>
        </w:pBdr>
        <w:autoSpaceDE w:val="0"/>
        <w:autoSpaceDN w:val="0"/>
        <w:adjustRightInd w:val="0"/>
        <w:jc w:val="center"/>
        <w:rPr>
          <w:rFonts w:ascii="Arial" w:hAnsi="Arial" w:cs="Arial"/>
          <w:b/>
          <w:bCs/>
          <w:sz w:val="20"/>
          <w:szCs w:val="20"/>
          <w:lang w:val="en-IE"/>
        </w:rPr>
      </w:pPr>
      <w:r w:rsidRPr="00DF3276">
        <w:rPr>
          <w:rFonts w:ascii="Arial" w:hAnsi="Arial" w:cs="Arial"/>
          <w:b/>
          <w:bCs/>
          <w:lang w:val="en-IE"/>
        </w:rPr>
        <w:t>Where a completed application is closed prior to receiving a second consultation the “application not pursued” closure reason must be used</w:t>
      </w:r>
    </w:p>
    <w:p w:rsidR="005F5CD4" w:rsidRPr="002545F9" w:rsidRDefault="005F5CD4" w:rsidP="00EB63E3">
      <w:pPr>
        <w:autoSpaceDE w:val="0"/>
        <w:autoSpaceDN w:val="0"/>
        <w:adjustRightInd w:val="0"/>
        <w:rPr>
          <w:rFonts w:ascii="Arial" w:hAnsi="Arial" w:cs="Arial"/>
          <w:b/>
          <w:bCs/>
          <w:i/>
          <w:iCs/>
          <w:sz w:val="22"/>
          <w:szCs w:val="22"/>
          <w:lang w:val="en-IE"/>
        </w:rPr>
      </w:pPr>
    </w:p>
    <w:p w:rsidR="00EB63E3" w:rsidRPr="002545F9" w:rsidRDefault="00962EB5" w:rsidP="00FB007B">
      <w:pPr>
        <w:pStyle w:val="Heading3"/>
      </w:pPr>
      <w:r w:rsidRPr="002545F9">
        <w:t>Refused applications</w:t>
      </w:r>
    </w:p>
    <w:p w:rsidR="00EB63E3" w:rsidRPr="002545F9" w:rsidRDefault="00962EB5" w:rsidP="00EB63E3">
      <w:pPr>
        <w:autoSpaceDE w:val="0"/>
        <w:autoSpaceDN w:val="0"/>
        <w:adjustRightInd w:val="0"/>
        <w:rPr>
          <w:rFonts w:ascii="Arial" w:hAnsi="Arial" w:cs="Arial"/>
          <w:b/>
          <w:sz w:val="20"/>
          <w:szCs w:val="20"/>
          <w:lang w:val="en-IE"/>
        </w:rPr>
      </w:pPr>
      <w:r w:rsidRPr="002545F9">
        <w:rPr>
          <w:rFonts w:ascii="Arial" w:hAnsi="Arial" w:cs="Arial"/>
          <w:sz w:val="20"/>
          <w:szCs w:val="20"/>
          <w:lang w:val="en-IE"/>
        </w:rPr>
        <w:t>The application of a person who has been refused legal services must remain open for at least 35 days after a refusal letter has been issued. Following that, if no appeal has been made, the application should be closed</w:t>
      </w:r>
      <w:r w:rsidR="000078F2" w:rsidRPr="002545F9">
        <w:rPr>
          <w:rFonts w:ascii="Arial" w:hAnsi="Arial" w:cs="Arial"/>
          <w:sz w:val="20"/>
          <w:szCs w:val="20"/>
          <w:lang w:val="en-IE"/>
        </w:rPr>
        <w:t xml:space="preserve"> (and the case</w:t>
      </w:r>
      <w:r w:rsidR="00760EF2" w:rsidRPr="002545F9">
        <w:rPr>
          <w:rFonts w:ascii="Arial" w:hAnsi="Arial" w:cs="Arial"/>
          <w:sz w:val="20"/>
          <w:szCs w:val="20"/>
          <w:lang w:val="en-IE"/>
        </w:rPr>
        <w:t xml:space="preserve"> should be</w:t>
      </w:r>
      <w:r w:rsidR="000078F2" w:rsidRPr="002545F9">
        <w:rPr>
          <w:rFonts w:ascii="Arial" w:hAnsi="Arial" w:cs="Arial"/>
          <w:sz w:val="20"/>
          <w:szCs w:val="20"/>
          <w:lang w:val="en-IE"/>
        </w:rPr>
        <w:t xml:space="preserve"> closed on EOS by click the Set Outcome link)</w:t>
      </w:r>
      <w:r w:rsidRPr="002545F9">
        <w:rPr>
          <w:rFonts w:ascii="Arial" w:hAnsi="Arial" w:cs="Arial"/>
          <w:sz w:val="20"/>
          <w:szCs w:val="20"/>
          <w:lang w:val="en-IE"/>
        </w:rPr>
        <w:t xml:space="preserve"> and treated in similar manner to a withdrawn application.</w:t>
      </w:r>
    </w:p>
    <w:p w:rsidR="00EB63E3" w:rsidRPr="002545F9" w:rsidRDefault="00962EB5" w:rsidP="00EB63E3">
      <w:pPr>
        <w:tabs>
          <w:tab w:val="left" w:pos="2400"/>
        </w:tabs>
        <w:autoSpaceDE w:val="0"/>
        <w:autoSpaceDN w:val="0"/>
        <w:adjustRightInd w:val="0"/>
        <w:rPr>
          <w:rFonts w:ascii="Arial" w:hAnsi="Arial" w:cs="Arial"/>
          <w:b/>
          <w:sz w:val="20"/>
          <w:szCs w:val="20"/>
          <w:lang w:val="en-IE"/>
        </w:rPr>
      </w:pPr>
      <w:r w:rsidRPr="002545F9">
        <w:rPr>
          <w:rFonts w:ascii="Arial" w:hAnsi="Arial" w:cs="Arial"/>
          <w:b/>
          <w:sz w:val="20"/>
          <w:szCs w:val="20"/>
          <w:lang w:val="en-IE"/>
        </w:rPr>
        <w:tab/>
      </w:r>
    </w:p>
    <w:p w:rsidR="00EB63E3" w:rsidRPr="002545F9" w:rsidRDefault="00962EB5" w:rsidP="00EB63E3">
      <w:pPr>
        <w:autoSpaceDE w:val="0"/>
        <w:autoSpaceDN w:val="0"/>
        <w:adjustRightInd w:val="0"/>
        <w:rPr>
          <w:rFonts w:ascii="Arial" w:hAnsi="Arial" w:cs="Arial"/>
          <w:bCs/>
          <w:iCs/>
          <w:sz w:val="20"/>
          <w:szCs w:val="20"/>
          <w:lang w:val="en-IE"/>
        </w:rPr>
      </w:pPr>
      <w:r w:rsidRPr="002545F9">
        <w:rPr>
          <w:rFonts w:ascii="Arial" w:hAnsi="Arial" w:cs="Arial"/>
          <w:bCs/>
          <w:sz w:val="20"/>
          <w:szCs w:val="20"/>
          <w:lang w:val="en-IE"/>
        </w:rPr>
        <w:t>In the event of an appeal the application should be kept open for the duration of the appeal. In the event that the refusal decision is upheld, the application should then be treated similarly to a withdrawn application</w:t>
      </w:r>
      <w:r w:rsidRPr="002545F9">
        <w:rPr>
          <w:rFonts w:ascii="Arial" w:hAnsi="Arial" w:cs="Arial"/>
          <w:bCs/>
          <w:iCs/>
          <w:sz w:val="20"/>
          <w:szCs w:val="20"/>
          <w:lang w:val="en-IE"/>
        </w:rPr>
        <w:t>.</w:t>
      </w:r>
    </w:p>
    <w:p w:rsidR="00EB63E3" w:rsidRPr="002545F9" w:rsidRDefault="00EB63E3" w:rsidP="00EB63E3">
      <w:pPr>
        <w:autoSpaceDE w:val="0"/>
        <w:autoSpaceDN w:val="0"/>
        <w:adjustRightInd w:val="0"/>
        <w:rPr>
          <w:rFonts w:ascii="Arial" w:hAnsi="Arial" w:cs="Arial"/>
          <w:bCs/>
          <w:i/>
          <w:iCs/>
          <w:sz w:val="20"/>
          <w:szCs w:val="20"/>
          <w:lang w:val="en-IE"/>
        </w:rPr>
      </w:pPr>
    </w:p>
    <w:p w:rsidR="00EB63E3" w:rsidRPr="002545F9" w:rsidRDefault="00962EB5" w:rsidP="00FB007B">
      <w:pPr>
        <w:pStyle w:val="Heading3"/>
      </w:pPr>
      <w:r w:rsidRPr="002545F9">
        <w:t>Files relating to the administration of the law centre</w:t>
      </w:r>
    </w:p>
    <w:p w:rsidR="00EB63E3" w:rsidRPr="002545F9" w:rsidRDefault="00962EB5" w:rsidP="00EB63E3">
      <w:pPr>
        <w:autoSpaceDE w:val="0"/>
        <w:autoSpaceDN w:val="0"/>
        <w:adjustRightInd w:val="0"/>
        <w:rPr>
          <w:rFonts w:ascii="Arial" w:hAnsi="Arial" w:cs="Arial"/>
          <w:bCs/>
          <w:sz w:val="20"/>
          <w:szCs w:val="20"/>
          <w:lang w:val="en-IE"/>
        </w:rPr>
      </w:pPr>
      <w:r w:rsidRPr="002545F9">
        <w:rPr>
          <w:rFonts w:ascii="Arial" w:hAnsi="Arial" w:cs="Arial"/>
          <w:bCs/>
          <w:sz w:val="20"/>
          <w:szCs w:val="20"/>
          <w:lang w:val="en-IE"/>
        </w:rPr>
        <w:t>Law centres open and maintain files relating to invoices, payments, and other general correspondence relating to the administration of the law centre.</w:t>
      </w:r>
    </w:p>
    <w:p w:rsidR="00EB63E3" w:rsidRPr="002545F9" w:rsidRDefault="00EB63E3" w:rsidP="00EB63E3">
      <w:pPr>
        <w:autoSpaceDE w:val="0"/>
        <w:autoSpaceDN w:val="0"/>
        <w:adjustRightInd w:val="0"/>
        <w:rPr>
          <w:rFonts w:ascii="Arial" w:hAnsi="Arial" w:cs="Arial"/>
          <w:bCs/>
          <w:sz w:val="20"/>
          <w:szCs w:val="20"/>
          <w:lang w:val="en-IE"/>
        </w:rPr>
      </w:pPr>
    </w:p>
    <w:p w:rsidR="00EB63E3" w:rsidRPr="002545F9" w:rsidRDefault="00962EB5" w:rsidP="00EB63E3">
      <w:pPr>
        <w:autoSpaceDE w:val="0"/>
        <w:autoSpaceDN w:val="0"/>
        <w:adjustRightInd w:val="0"/>
        <w:rPr>
          <w:rFonts w:ascii="Arial" w:hAnsi="Arial" w:cs="Arial"/>
          <w:bCs/>
          <w:sz w:val="20"/>
          <w:szCs w:val="20"/>
          <w:lang w:val="en-IE"/>
        </w:rPr>
      </w:pPr>
      <w:r w:rsidRPr="002545F9">
        <w:rPr>
          <w:rFonts w:ascii="Arial" w:hAnsi="Arial" w:cs="Arial"/>
          <w:bCs/>
          <w:sz w:val="20"/>
          <w:szCs w:val="20"/>
          <w:lang w:val="en-IE"/>
        </w:rPr>
        <w:t>These files must be kept separate from applications and client files and must be retained no longer than necessary. Law centres should seek guidance from the appropriate Head Office section as to the length of time such correspondence should be held on file. Files relating to the financial records of the centre must be retained for a period of seven years and should then be destroyed.</w:t>
      </w:r>
    </w:p>
    <w:p w:rsidR="005D15FA" w:rsidRPr="002545F9" w:rsidRDefault="005D15FA" w:rsidP="00EB63E3">
      <w:pPr>
        <w:autoSpaceDE w:val="0"/>
        <w:autoSpaceDN w:val="0"/>
        <w:adjustRightInd w:val="0"/>
        <w:rPr>
          <w:rFonts w:ascii="Arial" w:hAnsi="Arial" w:cs="Arial"/>
          <w:bCs/>
          <w:sz w:val="20"/>
          <w:szCs w:val="20"/>
          <w:lang w:val="en-IE"/>
        </w:rPr>
      </w:pPr>
    </w:p>
    <w:p w:rsidR="005D15FA" w:rsidRPr="002545F9" w:rsidRDefault="005D15FA" w:rsidP="00EB63E3">
      <w:pPr>
        <w:autoSpaceDE w:val="0"/>
        <w:autoSpaceDN w:val="0"/>
        <w:adjustRightInd w:val="0"/>
        <w:rPr>
          <w:rFonts w:ascii="Arial" w:hAnsi="Arial" w:cs="Arial"/>
          <w:bCs/>
          <w:sz w:val="20"/>
          <w:szCs w:val="20"/>
          <w:lang w:val="en-IE"/>
        </w:rPr>
      </w:pPr>
    </w:p>
    <w:p w:rsidR="001D2CCA" w:rsidRPr="002545F9" w:rsidRDefault="001D2CCA" w:rsidP="00EB63E3">
      <w:pPr>
        <w:autoSpaceDE w:val="0"/>
        <w:autoSpaceDN w:val="0"/>
        <w:adjustRightInd w:val="0"/>
        <w:rPr>
          <w:rFonts w:ascii="Arial" w:hAnsi="Arial" w:cs="Arial"/>
          <w:b/>
          <w:sz w:val="20"/>
          <w:szCs w:val="20"/>
          <w:lang w:val="en-IE"/>
        </w:rPr>
      </w:pPr>
    </w:p>
    <w:p w:rsidR="001D2CCA" w:rsidRPr="002545F9" w:rsidRDefault="001D2CCA" w:rsidP="00EB63E3">
      <w:pPr>
        <w:autoSpaceDE w:val="0"/>
        <w:autoSpaceDN w:val="0"/>
        <w:adjustRightInd w:val="0"/>
        <w:rPr>
          <w:rFonts w:ascii="Arial" w:hAnsi="Arial" w:cs="Arial"/>
          <w:b/>
          <w:sz w:val="20"/>
          <w:szCs w:val="20"/>
          <w:lang w:val="en-IE"/>
        </w:rPr>
        <w:sectPr w:rsidR="001D2CCA" w:rsidRPr="002545F9" w:rsidSect="00DC23B8">
          <w:pgSz w:w="11906" w:h="16838"/>
          <w:pgMar w:top="1440" w:right="1440" w:bottom="1440" w:left="1440" w:header="708" w:footer="708" w:gutter="0"/>
          <w:pgNumType w:chapStyle="1"/>
          <w:cols w:space="708"/>
          <w:docGrid w:linePitch="360"/>
        </w:sectPr>
      </w:pPr>
    </w:p>
    <w:p w:rsidR="00EB63E3" w:rsidRPr="002545F9" w:rsidRDefault="001D2CCA" w:rsidP="009F1B48">
      <w:pPr>
        <w:pStyle w:val="Heading1"/>
        <w:ind w:left="0"/>
        <w:rPr>
          <w:lang w:val="en-IE" w:bidi="hi-IN"/>
        </w:rPr>
      </w:pPr>
      <w:r w:rsidRPr="002545F9">
        <w:rPr>
          <w:lang w:val="en-IE" w:bidi="hi-IN"/>
        </w:rPr>
        <w:lastRenderedPageBreak/>
        <w:br/>
      </w:r>
      <w:bookmarkStart w:id="253" w:name="_Toc530660861"/>
      <w:r w:rsidR="00962EB5" w:rsidRPr="002545F9">
        <w:rPr>
          <w:lang w:val="en-IE" w:bidi="hi-IN"/>
        </w:rPr>
        <w:t>Financial procedures</w:t>
      </w:r>
      <w:bookmarkEnd w:id="253"/>
    </w:p>
    <w:p w:rsidR="00EB63E3" w:rsidRPr="002545F9" w:rsidRDefault="00962EB5" w:rsidP="00EB63E3">
      <w:pPr>
        <w:autoSpaceDE w:val="0"/>
        <w:autoSpaceDN w:val="0"/>
        <w:adjustRightInd w:val="0"/>
        <w:rPr>
          <w:rFonts w:ascii="Arial" w:hAnsi="Arial" w:cs="Arial"/>
          <w:sz w:val="20"/>
          <w:szCs w:val="20"/>
          <w:lang w:val="en-IE" w:bidi="hi-IN"/>
        </w:rPr>
      </w:pPr>
      <w:r w:rsidRPr="002545F9">
        <w:rPr>
          <w:rFonts w:ascii="Arial" w:hAnsi="Arial" w:cs="Arial"/>
          <w:sz w:val="20"/>
          <w:szCs w:val="20"/>
          <w:lang w:val="en-IE" w:bidi="hi-IN"/>
        </w:rPr>
        <w:br/>
        <w:t>This chapter deals with:</w:t>
      </w:r>
    </w:p>
    <w:p w:rsidR="00E85200" w:rsidRPr="002545F9" w:rsidRDefault="00E85200" w:rsidP="00C279A7">
      <w:pPr>
        <w:numPr>
          <w:ilvl w:val="0"/>
          <w:numId w:val="77"/>
        </w:numPr>
        <w:autoSpaceDE w:val="0"/>
        <w:autoSpaceDN w:val="0"/>
        <w:adjustRightInd w:val="0"/>
        <w:rPr>
          <w:rFonts w:ascii="Arial" w:hAnsi="Arial" w:cs="Arial"/>
          <w:sz w:val="20"/>
          <w:szCs w:val="20"/>
          <w:lang w:val="en-IE"/>
        </w:rPr>
      </w:pPr>
      <w:r w:rsidRPr="002545F9">
        <w:rPr>
          <w:rFonts w:ascii="Arial" w:hAnsi="Arial" w:cs="Arial"/>
          <w:sz w:val="20"/>
          <w:szCs w:val="20"/>
          <w:lang w:val="en-IE"/>
        </w:rPr>
        <w:t>Recording financial information relating to a case on EOS</w:t>
      </w:r>
    </w:p>
    <w:p w:rsidR="00EB63E3" w:rsidRPr="002545F9" w:rsidRDefault="00962EB5" w:rsidP="00C279A7">
      <w:pPr>
        <w:numPr>
          <w:ilvl w:val="0"/>
          <w:numId w:val="77"/>
        </w:numPr>
        <w:autoSpaceDE w:val="0"/>
        <w:autoSpaceDN w:val="0"/>
        <w:adjustRightInd w:val="0"/>
        <w:rPr>
          <w:rFonts w:ascii="Arial" w:hAnsi="Arial" w:cs="Arial"/>
          <w:sz w:val="20"/>
          <w:szCs w:val="20"/>
          <w:lang w:val="en-IE"/>
        </w:rPr>
      </w:pPr>
      <w:r w:rsidRPr="002545F9">
        <w:rPr>
          <w:rFonts w:ascii="Arial" w:hAnsi="Arial" w:cs="Arial"/>
          <w:sz w:val="20"/>
          <w:szCs w:val="20"/>
          <w:lang w:val="en-IE"/>
        </w:rPr>
        <w:t>Managing the local banking account</w:t>
      </w:r>
    </w:p>
    <w:p w:rsidR="00EB63E3" w:rsidRPr="002545F9" w:rsidRDefault="00962EB5" w:rsidP="00C279A7">
      <w:pPr>
        <w:numPr>
          <w:ilvl w:val="0"/>
          <w:numId w:val="77"/>
        </w:numPr>
        <w:autoSpaceDE w:val="0"/>
        <w:autoSpaceDN w:val="0"/>
        <w:adjustRightInd w:val="0"/>
        <w:rPr>
          <w:rFonts w:ascii="Arial" w:hAnsi="Arial" w:cs="Arial"/>
          <w:sz w:val="20"/>
          <w:szCs w:val="20"/>
          <w:lang w:val="en-IE"/>
        </w:rPr>
      </w:pPr>
      <w:r w:rsidRPr="002545F9">
        <w:rPr>
          <w:rFonts w:ascii="Arial" w:hAnsi="Arial" w:cs="Arial"/>
          <w:sz w:val="20"/>
          <w:szCs w:val="20"/>
          <w:lang w:val="en-IE"/>
        </w:rPr>
        <w:t>Petty cash</w:t>
      </w:r>
    </w:p>
    <w:p w:rsidR="00EB63E3" w:rsidRPr="002545F9" w:rsidRDefault="00962EB5" w:rsidP="00C279A7">
      <w:pPr>
        <w:numPr>
          <w:ilvl w:val="0"/>
          <w:numId w:val="77"/>
        </w:numPr>
        <w:autoSpaceDE w:val="0"/>
        <w:autoSpaceDN w:val="0"/>
        <w:adjustRightInd w:val="0"/>
        <w:rPr>
          <w:rFonts w:ascii="Arial" w:hAnsi="Arial" w:cs="Arial"/>
          <w:sz w:val="20"/>
          <w:szCs w:val="20"/>
          <w:lang w:val="en-IE"/>
        </w:rPr>
      </w:pPr>
      <w:r w:rsidRPr="002545F9">
        <w:rPr>
          <w:rFonts w:ascii="Arial" w:hAnsi="Arial" w:cs="Arial"/>
          <w:sz w:val="20"/>
          <w:szCs w:val="20"/>
          <w:lang w:val="en-IE"/>
        </w:rPr>
        <w:t>Documenting cash receipts</w:t>
      </w:r>
    </w:p>
    <w:p w:rsidR="00264E29" w:rsidRDefault="00264E29" w:rsidP="00C279A7">
      <w:pPr>
        <w:numPr>
          <w:ilvl w:val="0"/>
          <w:numId w:val="77"/>
        </w:numPr>
        <w:autoSpaceDE w:val="0"/>
        <w:autoSpaceDN w:val="0"/>
        <w:adjustRightInd w:val="0"/>
        <w:rPr>
          <w:rFonts w:ascii="Arial" w:hAnsi="Arial" w:cs="Arial"/>
          <w:sz w:val="20"/>
          <w:szCs w:val="20"/>
          <w:lang w:val="en-IE"/>
        </w:rPr>
      </w:pPr>
      <w:r>
        <w:rPr>
          <w:rFonts w:ascii="Arial" w:hAnsi="Arial" w:cs="Arial"/>
          <w:sz w:val="20"/>
          <w:szCs w:val="20"/>
          <w:lang w:val="en-IE"/>
        </w:rPr>
        <w:t>Daily cashing up</w:t>
      </w:r>
    </w:p>
    <w:p w:rsidR="00EB63E3" w:rsidRPr="002545F9" w:rsidRDefault="00962EB5" w:rsidP="00C279A7">
      <w:pPr>
        <w:numPr>
          <w:ilvl w:val="0"/>
          <w:numId w:val="77"/>
        </w:numPr>
        <w:autoSpaceDE w:val="0"/>
        <w:autoSpaceDN w:val="0"/>
        <w:adjustRightInd w:val="0"/>
        <w:rPr>
          <w:rFonts w:ascii="Arial" w:hAnsi="Arial" w:cs="Arial"/>
          <w:sz w:val="20"/>
          <w:szCs w:val="20"/>
          <w:lang w:val="en-IE"/>
        </w:rPr>
      </w:pPr>
      <w:r w:rsidRPr="002545F9">
        <w:rPr>
          <w:rFonts w:ascii="Arial" w:hAnsi="Arial" w:cs="Arial"/>
          <w:sz w:val="20"/>
          <w:szCs w:val="20"/>
          <w:lang w:val="en-IE"/>
        </w:rPr>
        <w:t>Managing solicitor’s role re finances</w:t>
      </w:r>
    </w:p>
    <w:p w:rsidR="00EB63E3" w:rsidRDefault="00962EB5" w:rsidP="00C279A7">
      <w:pPr>
        <w:numPr>
          <w:ilvl w:val="0"/>
          <w:numId w:val="77"/>
        </w:numPr>
        <w:autoSpaceDE w:val="0"/>
        <w:autoSpaceDN w:val="0"/>
        <w:adjustRightInd w:val="0"/>
        <w:rPr>
          <w:rFonts w:ascii="Arial" w:hAnsi="Arial" w:cs="Arial"/>
          <w:sz w:val="20"/>
          <w:szCs w:val="20"/>
          <w:lang w:val="en-IE"/>
        </w:rPr>
      </w:pPr>
      <w:r w:rsidRPr="002545F9">
        <w:rPr>
          <w:rFonts w:ascii="Arial" w:hAnsi="Arial" w:cs="Arial"/>
          <w:sz w:val="20"/>
          <w:szCs w:val="20"/>
          <w:lang w:val="en-IE"/>
        </w:rPr>
        <w:t>Approving Counsel fees</w:t>
      </w:r>
    </w:p>
    <w:p w:rsidR="00EB63E3" w:rsidRPr="002545F9" w:rsidRDefault="00962EB5" w:rsidP="00C279A7">
      <w:pPr>
        <w:numPr>
          <w:ilvl w:val="0"/>
          <w:numId w:val="77"/>
        </w:numPr>
        <w:autoSpaceDE w:val="0"/>
        <w:autoSpaceDN w:val="0"/>
        <w:adjustRightInd w:val="0"/>
        <w:rPr>
          <w:rFonts w:ascii="Arial" w:hAnsi="Arial" w:cs="Arial"/>
          <w:sz w:val="20"/>
          <w:szCs w:val="20"/>
          <w:lang w:val="en-IE"/>
        </w:rPr>
      </w:pPr>
      <w:r w:rsidRPr="002545F9">
        <w:rPr>
          <w:rFonts w:ascii="Arial" w:hAnsi="Arial" w:cs="Arial"/>
          <w:sz w:val="20"/>
          <w:szCs w:val="20"/>
          <w:lang w:val="en-IE"/>
        </w:rPr>
        <w:t>Contacting Finance Unit</w:t>
      </w:r>
      <w:r w:rsidR="00FA66F0" w:rsidRPr="002545F9">
        <w:rPr>
          <w:rFonts w:ascii="Arial" w:hAnsi="Arial" w:cs="Arial"/>
          <w:sz w:val="20"/>
          <w:szCs w:val="20"/>
          <w:lang w:val="en-IE"/>
        </w:rPr>
        <w:t xml:space="preserve"> by post or email</w:t>
      </w:r>
    </w:p>
    <w:p w:rsidR="00EB63E3" w:rsidRPr="002545F9" w:rsidRDefault="00EB63E3" w:rsidP="00EB63E3">
      <w:pPr>
        <w:autoSpaceDE w:val="0"/>
        <w:autoSpaceDN w:val="0"/>
        <w:adjustRightInd w:val="0"/>
        <w:rPr>
          <w:rFonts w:ascii="Arial" w:hAnsi="Arial" w:cs="Arial"/>
          <w:sz w:val="20"/>
          <w:szCs w:val="20"/>
          <w:lang w:val="en-IE"/>
        </w:rPr>
      </w:pPr>
    </w:p>
    <w:p w:rsidR="00EB63E3" w:rsidRPr="002545F9" w:rsidRDefault="00962EB5" w:rsidP="00EB63E3">
      <w:pPr>
        <w:autoSpaceDE w:val="0"/>
        <w:autoSpaceDN w:val="0"/>
        <w:adjustRightInd w:val="0"/>
        <w:rPr>
          <w:rFonts w:ascii="Arial" w:hAnsi="Arial" w:cs="Arial"/>
          <w:sz w:val="20"/>
          <w:szCs w:val="20"/>
          <w:lang w:val="en-IE"/>
        </w:rPr>
      </w:pPr>
      <w:r w:rsidRPr="002545F9">
        <w:rPr>
          <w:rFonts w:ascii="Arial" w:hAnsi="Arial" w:cs="Arial"/>
          <w:sz w:val="20"/>
          <w:szCs w:val="20"/>
          <w:lang w:val="en-IE"/>
        </w:rPr>
        <w:t xml:space="preserve">A substantial amount of cash flows through law centres on a weekly basis, including contributions, settlements, and </w:t>
      </w:r>
      <w:proofErr w:type="spellStart"/>
      <w:r w:rsidRPr="002545F9">
        <w:rPr>
          <w:rFonts w:ascii="Arial" w:hAnsi="Arial" w:cs="Arial"/>
          <w:sz w:val="20"/>
          <w:szCs w:val="20"/>
          <w:lang w:val="en-IE"/>
        </w:rPr>
        <w:t>imprests</w:t>
      </w:r>
      <w:proofErr w:type="spellEnd"/>
      <w:r w:rsidRPr="002545F9">
        <w:rPr>
          <w:rFonts w:ascii="Arial" w:hAnsi="Arial" w:cs="Arial"/>
          <w:sz w:val="20"/>
          <w:szCs w:val="20"/>
          <w:lang w:val="en-IE"/>
        </w:rPr>
        <w:t xml:space="preserve">. </w:t>
      </w:r>
    </w:p>
    <w:p w:rsidR="00EB63E3" w:rsidRPr="002545F9" w:rsidRDefault="00EB63E3" w:rsidP="00EB63E3">
      <w:pPr>
        <w:autoSpaceDE w:val="0"/>
        <w:autoSpaceDN w:val="0"/>
        <w:adjustRightInd w:val="0"/>
        <w:rPr>
          <w:rFonts w:ascii="Arial" w:hAnsi="Arial" w:cs="Arial"/>
          <w:sz w:val="20"/>
          <w:szCs w:val="20"/>
          <w:lang w:val="en-IE"/>
        </w:rPr>
      </w:pPr>
    </w:p>
    <w:p w:rsidR="00A7122D" w:rsidRPr="002545F9" w:rsidRDefault="00962EB5" w:rsidP="00EB63E3">
      <w:pPr>
        <w:autoSpaceDE w:val="0"/>
        <w:autoSpaceDN w:val="0"/>
        <w:adjustRightInd w:val="0"/>
        <w:rPr>
          <w:rFonts w:ascii="Arial" w:hAnsi="Arial" w:cs="Arial"/>
          <w:sz w:val="20"/>
          <w:szCs w:val="20"/>
          <w:lang w:val="en-IE"/>
        </w:rPr>
      </w:pPr>
      <w:r w:rsidRPr="002545F9">
        <w:rPr>
          <w:rFonts w:ascii="Arial" w:hAnsi="Arial" w:cs="Arial"/>
          <w:sz w:val="20"/>
          <w:szCs w:val="20"/>
          <w:lang w:val="en-IE"/>
        </w:rPr>
        <w:t>It is a requirement that law centres keep proper records of all financial dealings</w:t>
      </w:r>
      <w:r w:rsidR="00B94459" w:rsidRPr="002545F9">
        <w:rPr>
          <w:rFonts w:ascii="Arial" w:hAnsi="Arial" w:cs="Arial"/>
          <w:sz w:val="20"/>
          <w:szCs w:val="20"/>
          <w:lang w:val="en-IE"/>
        </w:rPr>
        <w:t>.</w:t>
      </w:r>
      <w:r w:rsidRPr="002545F9">
        <w:rPr>
          <w:rFonts w:ascii="Arial" w:hAnsi="Arial" w:cs="Arial"/>
          <w:sz w:val="20"/>
          <w:szCs w:val="20"/>
          <w:lang w:val="en-IE"/>
        </w:rPr>
        <w:t xml:space="preserve"> </w:t>
      </w:r>
    </w:p>
    <w:p w:rsidR="00A7122D" w:rsidRPr="002545F9" w:rsidRDefault="00A7122D" w:rsidP="00EB63E3">
      <w:pPr>
        <w:autoSpaceDE w:val="0"/>
        <w:autoSpaceDN w:val="0"/>
        <w:adjustRightInd w:val="0"/>
        <w:rPr>
          <w:rFonts w:ascii="Arial" w:hAnsi="Arial" w:cs="Arial"/>
          <w:sz w:val="20"/>
          <w:szCs w:val="20"/>
          <w:lang w:val="en-IE"/>
        </w:rPr>
      </w:pPr>
    </w:p>
    <w:tbl>
      <w:tblPr>
        <w:tblStyle w:val="TableGrid"/>
        <w:tblW w:w="0" w:type="auto"/>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1356"/>
        <w:gridCol w:w="7280"/>
      </w:tblGrid>
      <w:tr w:rsidR="00B94459" w:rsidRPr="008A4DDF" w:rsidTr="00C341FC">
        <w:tc>
          <w:tcPr>
            <w:tcW w:w="1242" w:type="dxa"/>
            <w:tcBorders>
              <w:top w:val="single" w:sz="24" w:space="0" w:color="auto"/>
              <w:bottom w:val="single" w:sz="24" w:space="0" w:color="auto"/>
              <w:right w:val="nil"/>
            </w:tcBorders>
          </w:tcPr>
          <w:p w:rsidR="00B94459" w:rsidRPr="002545F9" w:rsidRDefault="00B94459" w:rsidP="00EB63E3">
            <w:pPr>
              <w:autoSpaceDE w:val="0"/>
              <w:autoSpaceDN w:val="0"/>
              <w:adjustRightInd w:val="0"/>
              <w:rPr>
                <w:rFonts w:ascii="Arial" w:hAnsi="Arial" w:cs="Arial"/>
                <w:sz w:val="20"/>
                <w:szCs w:val="20"/>
                <w:lang w:val="en-IE"/>
              </w:rPr>
            </w:pPr>
            <w:r w:rsidRPr="002545F9">
              <w:rPr>
                <w:rFonts w:ascii="Arial" w:hAnsi="Arial" w:cs="Arial"/>
                <w:noProof/>
                <w:sz w:val="20"/>
                <w:szCs w:val="20"/>
                <w:lang w:val="en-IE" w:eastAsia="en-IE"/>
              </w:rPr>
              <w:drawing>
                <wp:inline distT="0" distB="0" distL="0" distR="0" wp14:anchorId="5E0D25C8" wp14:editId="396F4C90">
                  <wp:extent cx="723900" cy="420496"/>
                  <wp:effectExtent l="0" t="0" r="0" b="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724833" cy="421038"/>
                          </a:xfrm>
                          <a:prstGeom prst="rect">
                            <a:avLst/>
                          </a:prstGeom>
                        </pic:spPr>
                      </pic:pic>
                    </a:graphicData>
                  </a:graphic>
                </wp:inline>
              </w:drawing>
            </w:r>
          </w:p>
        </w:tc>
        <w:tc>
          <w:tcPr>
            <w:tcW w:w="7280" w:type="dxa"/>
            <w:tcBorders>
              <w:left w:val="nil"/>
            </w:tcBorders>
          </w:tcPr>
          <w:p w:rsidR="00B94459" w:rsidRPr="002545F9" w:rsidRDefault="00B94459" w:rsidP="00C341FC">
            <w:pPr>
              <w:autoSpaceDE w:val="0"/>
              <w:autoSpaceDN w:val="0"/>
              <w:adjustRightInd w:val="0"/>
              <w:jc w:val="center"/>
              <w:rPr>
                <w:rFonts w:ascii="Arial" w:hAnsi="Arial" w:cs="Arial"/>
                <w:b/>
                <w:lang w:val="en-IE"/>
              </w:rPr>
            </w:pPr>
            <w:r w:rsidRPr="002545F9">
              <w:rPr>
                <w:rFonts w:ascii="Arial" w:hAnsi="Arial" w:cs="Arial"/>
                <w:b/>
                <w:lang w:val="en-IE"/>
              </w:rPr>
              <w:t>The managing solicitor is responsible for ensuring proper financial records are kept and monthly returns are made to Finance Unit.</w:t>
            </w:r>
          </w:p>
        </w:tc>
      </w:tr>
    </w:tbl>
    <w:p w:rsidR="00B94459" w:rsidRPr="002545F9" w:rsidRDefault="00B94459" w:rsidP="00EB63E3">
      <w:pPr>
        <w:autoSpaceDE w:val="0"/>
        <w:autoSpaceDN w:val="0"/>
        <w:adjustRightInd w:val="0"/>
        <w:rPr>
          <w:rFonts w:ascii="Arial" w:hAnsi="Arial" w:cs="Arial"/>
          <w:sz w:val="20"/>
          <w:szCs w:val="20"/>
          <w:lang w:val="en-IE"/>
        </w:rPr>
      </w:pPr>
    </w:p>
    <w:p w:rsidR="00B94459" w:rsidRPr="002545F9" w:rsidRDefault="00B94459" w:rsidP="00FB3CDE">
      <w:pPr>
        <w:pStyle w:val="Heading2"/>
        <w:numPr>
          <w:ilvl w:val="0"/>
          <w:numId w:val="199"/>
        </w:numPr>
      </w:pPr>
      <w:bookmarkStart w:id="254" w:name="_Toc530660862"/>
      <w:r w:rsidRPr="002545F9">
        <w:t>Recording financial information related to a case on EOS</w:t>
      </w:r>
      <w:bookmarkEnd w:id="254"/>
    </w:p>
    <w:p w:rsidR="00B94459" w:rsidRPr="002545F9" w:rsidRDefault="00B94459" w:rsidP="00C341FC">
      <w:pPr>
        <w:pStyle w:val="SectionTitle"/>
        <w:outlineLvl w:val="9"/>
        <w:rPr>
          <w:rFonts w:cs="Arial"/>
          <w:b w:val="0"/>
          <w:sz w:val="20"/>
          <w:szCs w:val="20"/>
          <w:lang w:val="en-IE"/>
        </w:rPr>
      </w:pPr>
      <w:r w:rsidRPr="002545F9">
        <w:rPr>
          <w:rFonts w:cs="Arial"/>
          <w:b w:val="0"/>
          <w:sz w:val="20"/>
          <w:szCs w:val="20"/>
          <w:lang w:val="en-IE"/>
        </w:rPr>
        <w:t>EOS features a facility whereby financial information relating specifically to a case may be recorded.</w:t>
      </w:r>
      <w:r w:rsidR="00DB62E7" w:rsidRPr="002545F9">
        <w:rPr>
          <w:rFonts w:cs="Arial"/>
          <w:b w:val="0"/>
          <w:sz w:val="20"/>
          <w:szCs w:val="20"/>
          <w:lang w:val="en-IE"/>
        </w:rPr>
        <w:t xml:space="preserve"> The following information related to a case should be recorded on the Financial tab, by either the law centre or Legal Services as appropriate:</w:t>
      </w:r>
    </w:p>
    <w:p w:rsidR="00DB62E7" w:rsidRPr="002545F9" w:rsidRDefault="00DB62E7" w:rsidP="00FB3CDE">
      <w:pPr>
        <w:pStyle w:val="SectionTitle"/>
        <w:numPr>
          <w:ilvl w:val="0"/>
          <w:numId w:val="179"/>
        </w:numPr>
        <w:outlineLvl w:val="9"/>
        <w:rPr>
          <w:rFonts w:cs="Arial"/>
          <w:b w:val="0"/>
          <w:sz w:val="20"/>
          <w:szCs w:val="20"/>
          <w:lang w:val="en-IE"/>
        </w:rPr>
      </w:pPr>
      <w:r w:rsidRPr="002545F9">
        <w:rPr>
          <w:rFonts w:cs="Arial"/>
          <w:b w:val="0"/>
          <w:sz w:val="20"/>
          <w:szCs w:val="20"/>
          <w:lang w:val="en-IE"/>
        </w:rPr>
        <w:t>Contributions</w:t>
      </w:r>
    </w:p>
    <w:p w:rsidR="00DB62E7" w:rsidRPr="002545F9" w:rsidRDefault="00DB62E7" w:rsidP="00FB3CDE">
      <w:pPr>
        <w:pStyle w:val="SectionTitle"/>
        <w:numPr>
          <w:ilvl w:val="0"/>
          <w:numId w:val="179"/>
        </w:numPr>
        <w:outlineLvl w:val="9"/>
        <w:rPr>
          <w:rFonts w:cs="Arial"/>
          <w:b w:val="0"/>
          <w:sz w:val="20"/>
          <w:szCs w:val="20"/>
          <w:lang w:val="en-IE"/>
        </w:rPr>
      </w:pPr>
      <w:r w:rsidRPr="002545F9">
        <w:rPr>
          <w:rFonts w:cs="Arial"/>
          <w:b w:val="0"/>
          <w:sz w:val="20"/>
          <w:szCs w:val="20"/>
          <w:lang w:val="en-IE"/>
        </w:rPr>
        <w:t>Waivers</w:t>
      </w:r>
    </w:p>
    <w:p w:rsidR="00DB62E7" w:rsidRPr="002545F9" w:rsidRDefault="00DB62E7" w:rsidP="00FB3CDE">
      <w:pPr>
        <w:pStyle w:val="SectionTitle"/>
        <w:numPr>
          <w:ilvl w:val="0"/>
          <w:numId w:val="179"/>
        </w:numPr>
        <w:outlineLvl w:val="9"/>
        <w:rPr>
          <w:rFonts w:cs="Arial"/>
          <w:b w:val="0"/>
          <w:sz w:val="20"/>
          <w:szCs w:val="20"/>
          <w:lang w:val="en-IE"/>
        </w:rPr>
      </w:pPr>
      <w:r w:rsidRPr="002545F9">
        <w:rPr>
          <w:rFonts w:cs="Arial"/>
          <w:b w:val="0"/>
          <w:sz w:val="20"/>
          <w:szCs w:val="20"/>
          <w:lang w:val="en-IE"/>
        </w:rPr>
        <w:t>Costs Recovered</w:t>
      </w:r>
    </w:p>
    <w:p w:rsidR="00DB62E7" w:rsidRPr="002545F9" w:rsidRDefault="00DB62E7" w:rsidP="00FB3CDE">
      <w:pPr>
        <w:pStyle w:val="SectionTitle"/>
        <w:numPr>
          <w:ilvl w:val="0"/>
          <w:numId w:val="179"/>
        </w:numPr>
        <w:outlineLvl w:val="9"/>
        <w:rPr>
          <w:rFonts w:cs="Arial"/>
          <w:b w:val="0"/>
          <w:sz w:val="20"/>
          <w:szCs w:val="20"/>
          <w:lang w:val="en-IE"/>
        </w:rPr>
      </w:pPr>
      <w:r w:rsidRPr="002545F9">
        <w:rPr>
          <w:rFonts w:cs="Arial"/>
          <w:b w:val="0"/>
          <w:sz w:val="20"/>
          <w:szCs w:val="20"/>
          <w:lang w:val="en-IE"/>
        </w:rPr>
        <w:t>Settlements</w:t>
      </w:r>
    </w:p>
    <w:p w:rsidR="00DB62E7" w:rsidRPr="002545F9" w:rsidRDefault="00DB62E7" w:rsidP="00FB3CDE">
      <w:pPr>
        <w:pStyle w:val="SectionTitle"/>
        <w:numPr>
          <w:ilvl w:val="0"/>
          <w:numId w:val="179"/>
        </w:numPr>
        <w:outlineLvl w:val="9"/>
        <w:rPr>
          <w:rFonts w:cs="Arial"/>
          <w:b w:val="0"/>
          <w:sz w:val="20"/>
          <w:szCs w:val="20"/>
          <w:lang w:val="en-IE"/>
        </w:rPr>
      </w:pPr>
      <w:r w:rsidRPr="002545F9">
        <w:rPr>
          <w:rFonts w:cs="Arial"/>
          <w:b w:val="0"/>
          <w:sz w:val="20"/>
          <w:szCs w:val="20"/>
          <w:lang w:val="en-IE"/>
        </w:rPr>
        <w:t>Law Centre Outlays</w:t>
      </w:r>
    </w:p>
    <w:p w:rsidR="00DB62E7" w:rsidRPr="002545F9" w:rsidRDefault="00DB62E7" w:rsidP="00FB3CDE">
      <w:pPr>
        <w:pStyle w:val="SectionTitle"/>
        <w:numPr>
          <w:ilvl w:val="0"/>
          <w:numId w:val="179"/>
        </w:numPr>
        <w:outlineLvl w:val="9"/>
        <w:rPr>
          <w:rFonts w:cs="Arial"/>
          <w:b w:val="0"/>
          <w:sz w:val="20"/>
          <w:szCs w:val="20"/>
          <w:lang w:val="en-IE"/>
        </w:rPr>
      </w:pPr>
      <w:r w:rsidRPr="002545F9">
        <w:rPr>
          <w:rFonts w:cs="Arial"/>
          <w:b w:val="0"/>
          <w:sz w:val="20"/>
          <w:szCs w:val="20"/>
          <w:lang w:val="en-IE"/>
        </w:rPr>
        <w:t>Waived Costs</w:t>
      </w:r>
    </w:p>
    <w:p w:rsidR="00DB62E7" w:rsidRPr="002545F9" w:rsidRDefault="00DB62E7" w:rsidP="00FB3CDE">
      <w:pPr>
        <w:pStyle w:val="SectionTitle"/>
        <w:numPr>
          <w:ilvl w:val="0"/>
          <w:numId w:val="179"/>
        </w:numPr>
        <w:outlineLvl w:val="9"/>
        <w:rPr>
          <w:rFonts w:cs="Arial"/>
          <w:b w:val="0"/>
          <w:sz w:val="20"/>
          <w:szCs w:val="20"/>
          <w:lang w:val="en-IE"/>
        </w:rPr>
      </w:pPr>
      <w:r w:rsidRPr="002545F9">
        <w:rPr>
          <w:rFonts w:cs="Arial"/>
          <w:b w:val="0"/>
          <w:sz w:val="20"/>
          <w:szCs w:val="20"/>
          <w:lang w:val="en-IE"/>
        </w:rPr>
        <w:t>Authorised Expenditure</w:t>
      </w:r>
    </w:p>
    <w:p w:rsidR="00DB62E7" w:rsidRPr="002545F9" w:rsidRDefault="00DB62E7" w:rsidP="00FB3CDE">
      <w:pPr>
        <w:pStyle w:val="SectionTitle"/>
        <w:numPr>
          <w:ilvl w:val="0"/>
          <w:numId w:val="179"/>
        </w:numPr>
        <w:outlineLvl w:val="9"/>
        <w:rPr>
          <w:rFonts w:cs="Arial"/>
          <w:b w:val="0"/>
          <w:sz w:val="20"/>
          <w:szCs w:val="20"/>
          <w:lang w:val="en-IE"/>
        </w:rPr>
      </w:pPr>
      <w:r w:rsidRPr="002545F9">
        <w:rPr>
          <w:rFonts w:cs="Arial"/>
          <w:b w:val="0"/>
          <w:sz w:val="20"/>
          <w:szCs w:val="20"/>
          <w:lang w:val="en-IE"/>
        </w:rPr>
        <w:t>Interim Settlement Payments</w:t>
      </w:r>
    </w:p>
    <w:p w:rsidR="00B94459" w:rsidRPr="002545F9" w:rsidRDefault="00DB62E7" w:rsidP="00FB3CDE">
      <w:pPr>
        <w:pStyle w:val="SectionTitle"/>
        <w:numPr>
          <w:ilvl w:val="0"/>
          <w:numId w:val="179"/>
        </w:numPr>
        <w:outlineLvl w:val="9"/>
        <w:rPr>
          <w:rFonts w:cs="Arial"/>
          <w:b w:val="0"/>
          <w:sz w:val="20"/>
          <w:szCs w:val="20"/>
          <w:lang w:val="en-IE"/>
        </w:rPr>
      </w:pPr>
      <w:r w:rsidRPr="002545F9">
        <w:rPr>
          <w:rFonts w:cs="Arial"/>
          <w:b w:val="0"/>
          <w:sz w:val="20"/>
          <w:szCs w:val="20"/>
          <w:lang w:val="en-IE"/>
        </w:rPr>
        <w:t>Solicitor Hours.</w:t>
      </w:r>
    </w:p>
    <w:p w:rsidR="00036C28" w:rsidRPr="002545F9" w:rsidRDefault="00036C28" w:rsidP="00C341FC">
      <w:pPr>
        <w:pStyle w:val="SectionTitle"/>
        <w:outlineLvl w:val="9"/>
        <w:rPr>
          <w:rFonts w:cs="Arial"/>
          <w:b w:val="0"/>
          <w:sz w:val="20"/>
          <w:szCs w:val="20"/>
          <w:lang w:val="en-IE"/>
        </w:rPr>
      </w:pPr>
    </w:p>
    <w:p w:rsidR="00036C28" w:rsidRPr="002545F9" w:rsidRDefault="00036C28" w:rsidP="00C341FC">
      <w:pPr>
        <w:pStyle w:val="SectionTitle"/>
        <w:outlineLvl w:val="9"/>
        <w:rPr>
          <w:rFonts w:cs="Arial"/>
          <w:b w:val="0"/>
          <w:sz w:val="20"/>
          <w:szCs w:val="20"/>
          <w:lang w:val="en-IE"/>
        </w:rPr>
      </w:pPr>
      <w:r w:rsidRPr="002545F9">
        <w:rPr>
          <w:rFonts w:cs="Arial"/>
          <w:b w:val="0"/>
          <w:sz w:val="20"/>
          <w:szCs w:val="20"/>
          <w:lang w:val="en-IE"/>
        </w:rPr>
        <w:t>The Financial tab should be completed as thoroughly as possible. Doing so will allow the Board to extract as much information as possible from it using reports, now and in the future.</w:t>
      </w:r>
    </w:p>
    <w:p w:rsidR="00036C28" w:rsidRPr="002545F9" w:rsidRDefault="00036C28" w:rsidP="00640202">
      <w:pPr>
        <w:pStyle w:val="SectionTitle"/>
        <w:outlineLvl w:val="9"/>
        <w:rPr>
          <w:rFonts w:cs="Arial"/>
          <w:lang w:val="en-IE"/>
        </w:rPr>
      </w:pPr>
    </w:p>
    <w:p w:rsidR="00EB63E3" w:rsidRPr="002545F9" w:rsidRDefault="00EB63E3" w:rsidP="00FB007B">
      <w:pPr>
        <w:pStyle w:val="Heading2"/>
      </w:pPr>
      <w:bookmarkStart w:id="255" w:name="_Toc530660863"/>
      <w:r w:rsidRPr="002545F9">
        <w:t>Managing the local bank account</w:t>
      </w:r>
      <w:bookmarkEnd w:id="255"/>
    </w:p>
    <w:p w:rsidR="00EB63E3" w:rsidRPr="002545F9" w:rsidRDefault="00EB63E3" w:rsidP="00EB63E3">
      <w:pPr>
        <w:rPr>
          <w:rFonts w:ascii="Arial" w:hAnsi="Arial" w:cs="Arial"/>
          <w:b/>
          <w:bCs/>
          <w:sz w:val="20"/>
          <w:szCs w:val="20"/>
          <w:lang w:val="en-IE"/>
        </w:rPr>
      </w:pPr>
      <w:r w:rsidRPr="002545F9">
        <w:rPr>
          <w:rFonts w:ascii="Arial" w:hAnsi="Arial" w:cs="Arial"/>
          <w:sz w:val="20"/>
          <w:szCs w:val="20"/>
          <w:lang w:val="en-IE"/>
        </w:rPr>
        <w:t xml:space="preserve">Each law centre has a local bank account to meet certain local expenses of a minor and routine nature, including, for example, court fees and routine maintenance.  The maximum amount of any one cheque that can be issued </w:t>
      </w:r>
      <w:r w:rsidRPr="002545F9">
        <w:rPr>
          <w:rFonts w:ascii="Arial" w:hAnsi="Arial" w:cs="Arial"/>
          <w:b/>
          <w:bCs/>
          <w:sz w:val="20"/>
          <w:szCs w:val="20"/>
          <w:u w:val="single"/>
          <w:lang w:val="en-IE"/>
        </w:rPr>
        <w:t>must not exceed €1,000</w:t>
      </w:r>
    </w:p>
    <w:p w:rsidR="00EB63E3" w:rsidRPr="002545F9" w:rsidRDefault="00EB63E3" w:rsidP="00EB63E3">
      <w:pPr>
        <w:ind w:left="360"/>
        <w:rPr>
          <w:rFonts w:ascii="Arial" w:hAnsi="Arial" w:cs="Arial"/>
          <w:lang w:val="en-IE"/>
        </w:rPr>
      </w:pPr>
    </w:p>
    <w:p w:rsidR="00EB63E3" w:rsidRPr="002545F9" w:rsidRDefault="00EB63E3" w:rsidP="00EB63E3">
      <w:pPr>
        <w:rPr>
          <w:rFonts w:ascii="Arial" w:hAnsi="Arial" w:cs="Arial"/>
          <w:b/>
          <w:bCs/>
          <w:sz w:val="20"/>
          <w:szCs w:val="20"/>
          <w:lang w:val="en-IE"/>
        </w:rPr>
      </w:pPr>
      <w:r w:rsidRPr="002545F9">
        <w:rPr>
          <w:rFonts w:ascii="Arial" w:hAnsi="Arial" w:cs="Arial"/>
          <w:sz w:val="20"/>
          <w:szCs w:val="20"/>
          <w:lang w:val="en-IE"/>
        </w:rPr>
        <w:t xml:space="preserve">Law centres must complete, each month, a:- </w:t>
      </w:r>
    </w:p>
    <w:p w:rsidR="00EB63E3" w:rsidRPr="002545F9" w:rsidRDefault="00EB63E3" w:rsidP="00C279A7">
      <w:pPr>
        <w:numPr>
          <w:ilvl w:val="0"/>
          <w:numId w:val="76"/>
        </w:numPr>
        <w:rPr>
          <w:rFonts w:ascii="Arial" w:hAnsi="Arial" w:cs="Arial"/>
          <w:bCs/>
          <w:sz w:val="20"/>
          <w:szCs w:val="20"/>
          <w:lang w:val="en-IE"/>
        </w:rPr>
      </w:pPr>
      <w:r w:rsidRPr="002545F9">
        <w:rPr>
          <w:rFonts w:ascii="Arial" w:hAnsi="Arial" w:cs="Arial"/>
          <w:bCs/>
          <w:sz w:val="20"/>
          <w:szCs w:val="20"/>
          <w:lang w:val="en-IE"/>
        </w:rPr>
        <w:t>B</w:t>
      </w:r>
      <w:r w:rsidR="00CE5625" w:rsidRPr="002545F9">
        <w:rPr>
          <w:rFonts w:ascii="Arial" w:hAnsi="Arial" w:cs="Arial"/>
          <w:bCs/>
          <w:sz w:val="20"/>
          <w:szCs w:val="20"/>
          <w:lang w:val="en-IE"/>
        </w:rPr>
        <w:t xml:space="preserve">ank Reconciliation Return; and </w:t>
      </w:r>
      <w:r w:rsidRPr="002545F9">
        <w:rPr>
          <w:rFonts w:ascii="Arial" w:hAnsi="Arial" w:cs="Arial"/>
          <w:bCs/>
          <w:sz w:val="20"/>
          <w:szCs w:val="20"/>
          <w:lang w:val="en-IE"/>
        </w:rPr>
        <w:tab/>
      </w:r>
      <w:r w:rsidRPr="002545F9">
        <w:rPr>
          <w:rFonts w:ascii="Arial" w:hAnsi="Arial" w:cs="Arial"/>
          <w:bCs/>
          <w:sz w:val="20"/>
          <w:szCs w:val="20"/>
          <w:lang w:val="en-IE"/>
        </w:rPr>
        <w:tab/>
      </w:r>
    </w:p>
    <w:p w:rsidR="00EB63E3" w:rsidRPr="002545F9" w:rsidRDefault="00EB63E3" w:rsidP="00C279A7">
      <w:pPr>
        <w:numPr>
          <w:ilvl w:val="0"/>
          <w:numId w:val="76"/>
        </w:numPr>
        <w:rPr>
          <w:rFonts w:ascii="Arial" w:hAnsi="Arial" w:cs="Arial"/>
          <w:bCs/>
          <w:sz w:val="20"/>
          <w:szCs w:val="20"/>
          <w:lang w:val="en-IE"/>
        </w:rPr>
      </w:pPr>
      <w:r w:rsidRPr="002545F9">
        <w:rPr>
          <w:rFonts w:ascii="Arial" w:hAnsi="Arial" w:cs="Arial"/>
          <w:bCs/>
          <w:sz w:val="20"/>
          <w:szCs w:val="20"/>
          <w:lang w:val="en-IE"/>
        </w:rPr>
        <w:t>Local Bank Expenditure Return.</w:t>
      </w:r>
    </w:p>
    <w:p w:rsidR="00EB63E3" w:rsidRPr="002545F9" w:rsidRDefault="00EB63E3" w:rsidP="00EB63E3">
      <w:pPr>
        <w:ind w:left="709"/>
        <w:rPr>
          <w:rFonts w:ascii="Arial" w:hAnsi="Arial" w:cs="Arial"/>
          <w:sz w:val="20"/>
          <w:szCs w:val="20"/>
          <w:lang w:val="en-IE"/>
        </w:rPr>
      </w:pPr>
    </w:p>
    <w:p w:rsidR="00EB63E3" w:rsidRPr="002545F9" w:rsidRDefault="00EB63E3" w:rsidP="00EB63E3">
      <w:pPr>
        <w:rPr>
          <w:rFonts w:ascii="Arial" w:hAnsi="Arial" w:cs="Arial"/>
          <w:b/>
          <w:bCs/>
          <w:sz w:val="20"/>
          <w:szCs w:val="20"/>
          <w:lang w:val="en-IE"/>
        </w:rPr>
      </w:pPr>
      <w:r w:rsidRPr="002545F9">
        <w:rPr>
          <w:rFonts w:ascii="Arial" w:hAnsi="Arial" w:cs="Arial"/>
          <w:sz w:val="20"/>
          <w:szCs w:val="20"/>
          <w:lang w:val="en-IE"/>
        </w:rPr>
        <w:t xml:space="preserve">and forward them to Finance Unit  for processing. Finance Unit uses these returns to calculate the amount of </w:t>
      </w:r>
      <w:proofErr w:type="spellStart"/>
      <w:r w:rsidRPr="002545F9">
        <w:rPr>
          <w:rFonts w:ascii="Arial" w:hAnsi="Arial" w:cs="Arial"/>
          <w:sz w:val="20"/>
          <w:szCs w:val="20"/>
          <w:lang w:val="en-IE"/>
        </w:rPr>
        <w:t>imprest</w:t>
      </w:r>
      <w:proofErr w:type="spellEnd"/>
      <w:r w:rsidRPr="002545F9">
        <w:rPr>
          <w:rFonts w:ascii="Arial" w:hAnsi="Arial" w:cs="Arial"/>
          <w:sz w:val="20"/>
          <w:szCs w:val="20"/>
          <w:lang w:val="en-IE"/>
        </w:rPr>
        <w:t xml:space="preserve"> each law centre should receive for the following month.  Each centre should ensure that the account is never overdrawn. </w:t>
      </w:r>
    </w:p>
    <w:p w:rsidR="00EB63E3" w:rsidRPr="002545F9" w:rsidRDefault="00EB63E3" w:rsidP="00EB63E3">
      <w:pPr>
        <w:rPr>
          <w:rFonts w:ascii="Arial" w:hAnsi="Arial" w:cs="Arial"/>
          <w:b/>
          <w:bCs/>
          <w:sz w:val="20"/>
          <w:szCs w:val="20"/>
          <w:lang w:val="en-IE"/>
        </w:rPr>
      </w:pPr>
    </w:p>
    <w:p w:rsidR="00EB63E3" w:rsidRPr="002545F9" w:rsidRDefault="00EB63E3" w:rsidP="00FB007B">
      <w:pPr>
        <w:pStyle w:val="Heading3"/>
      </w:pPr>
      <w:r w:rsidRPr="002545F9">
        <w:t>Payments</w:t>
      </w:r>
    </w:p>
    <w:p w:rsidR="00EB63E3" w:rsidRPr="002545F9" w:rsidRDefault="00EB63E3" w:rsidP="00EB63E3">
      <w:pPr>
        <w:rPr>
          <w:rFonts w:ascii="Arial" w:hAnsi="Arial" w:cs="Arial"/>
          <w:sz w:val="20"/>
          <w:szCs w:val="20"/>
          <w:lang w:val="en-IE"/>
        </w:rPr>
      </w:pPr>
      <w:r w:rsidRPr="002545F9">
        <w:rPr>
          <w:rFonts w:ascii="Arial" w:hAnsi="Arial" w:cs="Arial"/>
          <w:sz w:val="20"/>
          <w:szCs w:val="20"/>
          <w:u w:val="single"/>
          <w:lang w:val="en-IE"/>
        </w:rPr>
        <w:t>Business cheque books</w:t>
      </w:r>
      <w:r w:rsidRPr="002545F9">
        <w:rPr>
          <w:rFonts w:ascii="Arial" w:hAnsi="Arial" w:cs="Arial"/>
          <w:sz w:val="20"/>
          <w:szCs w:val="20"/>
          <w:lang w:val="en-IE"/>
        </w:rPr>
        <w:t xml:space="preserve"> are obtained from the bank at which the law centre’s local account is maintained. Cheques may only be signed by a nominated cheque signatory.  All cheque signing </w:t>
      </w:r>
      <w:r w:rsidRPr="002545F9">
        <w:rPr>
          <w:rFonts w:ascii="Arial" w:hAnsi="Arial" w:cs="Arial"/>
          <w:sz w:val="20"/>
          <w:szCs w:val="20"/>
          <w:lang w:val="en-IE"/>
        </w:rPr>
        <w:lastRenderedPageBreak/>
        <w:t>arrangements should be agreed with Head Office, as nominated signatories to bank accounts must be approved by the Chief Executive on the sanction of the Board.</w:t>
      </w:r>
    </w:p>
    <w:p w:rsidR="00EB63E3" w:rsidRPr="002545F9" w:rsidRDefault="00EB63E3" w:rsidP="00EB63E3">
      <w:pPr>
        <w:rPr>
          <w:rFonts w:ascii="Arial" w:hAnsi="Arial" w:cs="Arial"/>
          <w:sz w:val="20"/>
          <w:szCs w:val="20"/>
          <w:lang w:val="en-IE"/>
        </w:rPr>
      </w:pPr>
    </w:p>
    <w:p w:rsidR="00EB63E3" w:rsidRPr="002545F9" w:rsidRDefault="00EB63E3" w:rsidP="00FB007B">
      <w:pPr>
        <w:pStyle w:val="Heading3"/>
      </w:pPr>
      <w:r w:rsidRPr="002545F9">
        <w:t>Lodgements</w:t>
      </w:r>
    </w:p>
    <w:p w:rsidR="00EB63E3" w:rsidRPr="002545F9" w:rsidRDefault="00EB63E3" w:rsidP="00EB63E3">
      <w:pPr>
        <w:rPr>
          <w:rFonts w:ascii="Arial" w:hAnsi="Arial" w:cs="Arial"/>
          <w:sz w:val="20"/>
          <w:szCs w:val="20"/>
          <w:lang w:val="en-IE"/>
        </w:rPr>
      </w:pPr>
      <w:r w:rsidRPr="002545F9">
        <w:rPr>
          <w:rFonts w:ascii="Arial" w:hAnsi="Arial" w:cs="Arial"/>
          <w:sz w:val="20"/>
          <w:szCs w:val="20"/>
          <w:lang w:val="en-IE"/>
        </w:rPr>
        <w:t xml:space="preserve">Only the </w:t>
      </w:r>
      <w:proofErr w:type="spellStart"/>
      <w:r w:rsidRPr="002545F9">
        <w:rPr>
          <w:rFonts w:ascii="Arial" w:hAnsi="Arial" w:cs="Arial"/>
          <w:sz w:val="20"/>
          <w:szCs w:val="20"/>
          <w:lang w:val="en-IE"/>
        </w:rPr>
        <w:t>imprest</w:t>
      </w:r>
      <w:proofErr w:type="spellEnd"/>
      <w:r w:rsidRPr="002545F9">
        <w:rPr>
          <w:rFonts w:ascii="Arial" w:hAnsi="Arial" w:cs="Arial"/>
          <w:sz w:val="20"/>
          <w:szCs w:val="20"/>
          <w:lang w:val="en-IE"/>
        </w:rPr>
        <w:t xml:space="preserve"> and other miscellaneous receipts should be lodged to the local bank account.</w:t>
      </w:r>
    </w:p>
    <w:p w:rsidR="00EB63E3" w:rsidRPr="002545F9" w:rsidRDefault="00EB63E3" w:rsidP="00EB63E3">
      <w:pPr>
        <w:ind w:left="720"/>
        <w:rPr>
          <w:rFonts w:ascii="Arial" w:hAnsi="Arial" w:cs="Arial"/>
          <w:sz w:val="20"/>
          <w:szCs w:val="20"/>
          <w:lang w:val="en-IE"/>
        </w:rPr>
      </w:pPr>
    </w:p>
    <w:p w:rsidR="00EB63E3" w:rsidRPr="002545F9" w:rsidRDefault="00EB63E3" w:rsidP="00EB63E3">
      <w:pPr>
        <w:rPr>
          <w:rFonts w:ascii="Arial" w:hAnsi="Arial" w:cs="Arial"/>
          <w:sz w:val="20"/>
          <w:szCs w:val="20"/>
          <w:lang w:val="en-IE"/>
        </w:rPr>
      </w:pPr>
      <w:r w:rsidRPr="002545F9">
        <w:rPr>
          <w:rFonts w:ascii="Arial" w:hAnsi="Arial" w:cs="Arial"/>
          <w:sz w:val="20"/>
          <w:szCs w:val="20"/>
          <w:lang w:val="en-IE"/>
        </w:rPr>
        <w:t xml:space="preserve">Contributions, settlements, costs recovered </w:t>
      </w:r>
      <w:proofErr w:type="spellStart"/>
      <w:r w:rsidRPr="002545F9">
        <w:rPr>
          <w:rFonts w:ascii="Arial" w:hAnsi="Arial" w:cs="Arial"/>
          <w:sz w:val="20"/>
          <w:szCs w:val="20"/>
          <w:lang w:val="en-IE"/>
        </w:rPr>
        <w:t>etc</w:t>
      </w:r>
      <w:proofErr w:type="spellEnd"/>
      <w:r w:rsidRPr="002545F9">
        <w:rPr>
          <w:rFonts w:ascii="Arial" w:hAnsi="Arial" w:cs="Arial"/>
          <w:sz w:val="20"/>
          <w:szCs w:val="20"/>
          <w:lang w:val="en-IE"/>
        </w:rPr>
        <w:t xml:space="preserve"> should </w:t>
      </w:r>
      <w:r w:rsidRPr="002545F9">
        <w:rPr>
          <w:rFonts w:ascii="Arial" w:hAnsi="Arial" w:cs="Arial"/>
          <w:b/>
          <w:sz w:val="20"/>
          <w:szCs w:val="20"/>
          <w:lang w:val="en-IE"/>
        </w:rPr>
        <w:t>not</w:t>
      </w:r>
      <w:r w:rsidRPr="002545F9">
        <w:rPr>
          <w:rFonts w:ascii="Arial" w:hAnsi="Arial" w:cs="Arial"/>
          <w:sz w:val="20"/>
          <w:szCs w:val="20"/>
          <w:lang w:val="en-IE"/>
        </w:rPr>
        <w:t xml:space="preserve"> be lodged to the local bank account. These must be lodged to the Legal Aid Fund.</w:t>
      </w:r>
    </w:p>
    <w:p w:rsidR="00EB63E3" w:rsidRPr="002545F9" w:rsidRDefault="00EB63E3" w:rsidP="00EB63E3">
      <w:pPr>
        <w:rPr>
          <w:rFonts w:ascii="Arial" w:hAnsi="Arial" w:cs="Arial"/>
          <w:b/>
          <w:i/>
          <w:sz w:val="22"/>
          <w:szCs w:val="22"/>
          <w:lang w:val="en-IE"/>
        </w:rPr>
      </w:pPr>
    </w:p>
    <w:p w:rsidR="00EB63E3" w:rsidRPr="002545F9" w:rsidRDefault="00EB63E3" w:rsidP="00FB007B">
      <w:pPr>
        <w:pStyle w:val="Heading3"/>
      </w:pPr>
      <w:r w:rsidRPr="002545F9">
        <w:t>Paying an invoice</w:t>
      </w:r>
    </w:p>
    <w:p w:rsidR="00EB63E3" w:rsidRPr="002545F9" w:rsidRDefault="00EB63E3" w:rsidP="00EB63E3">
      <w:pPr>
        <w:pStyle w:val="BodyText"/>
        <w:rPr>
          <w:rFonts w:ascii="Arial" w:hAnsi="Arial" w:cs="Arial"/>
          <w:sz w:val="20"/>
          <w:lang w:val="en-IE"/>
        </w:rPr>
      </w:pPr>
      <w:r w:rsidRPr="002545F9">
        <w:rPr>
          <w:rFonts w:ascii="Arial" w:hAnsi="Arial" w:cs="Arial"/>
          <w:sz w:val="20"/>
          <w:lang w:val="en-IE"/>
        </w:rPr>
        <w:t xml:space="preserve">When an invoice is received by the law centre it should be date stamped. This is necessary to comply with the </w:t>
      </w:r>
      <w:r w:rsidRPr="002545F9">
        <w:rPr>
          <w:rFonts w:ascii="Arial" w:hAnsi="Arial" w:cs="Arial"/>
          <w:iCs/>
          <w:sz w:val="20"/>
          <w:lang w:val="en-IE"/>
        </w:rPr>
        <w:t>Prompt Payment of Accounts Act 1997</w:t>
      </w:r>
      <w:r w:rsidRPr="002545F9">
        <w:rPr>
          <w:rFonts w:ascii="Arial" w:hAnsi="Arial" w:cs="Arial"/>
          <w:i/>
          <w:iCs/>
          <w:sz w:val="20"/>
          <w:lang w:val="en-IE"/>
        </w:rPr>
        <w:t xml:space="preserve"> </w:t>
      </w:r>
      <w:r w:rsidRPr="002545F9">
        <w:rPr>
          <w:rFonts w:ascii="Arial" w:hAnsi="Arial" w:cs="Arial"/>
          <w:sz w:val="20"/>
          <w:lang w:val="en-IE"/>
        </w:rPr>
        <w:t>as interest occurs after 30 days of receipt of the invoice. Care should be taken at all times to avoid interest penalties by ensuring that invoices are processed promptly.</w:t>
      </w:r>
    </w:p>
    <w:p w:rsidR="00EB63E3" w:rsidRPr="002545F9" w:rsidRDefault="00EB63E3" w:rsidP="00EB63E3">
      <w:pPr>
        <w:pStyle w:val="BodyText"/>
        <w:rPr>
          <w:rFonts w:ascii="Arial" w:hAnsi="Arial" w:cs="Arial"/>
          <w:sz w:val="20"/>
          <w:lang w:val="en-IE"/>
        </w:rPr>
      </w:pPr>
    </w:p>
    <w:p w:rsidR="00EB63E3" w:rsidRPr="002545F9" w:rsidRDefault="00EB63E3" w:rsidP="00EB63E3">
      <w:pPr>
        <w:rPr>
          <w:rFonts w:ascii="Arial" w:hAnsi="Arial" w:cs="Arial"/>
          <w:sz w:val="20"/>
          <w:szCs w:val="20"/>
          <w:lang w:val="en-IE"/>
        </w:rPr>
      </w:pPr>
      <w:r w:rsidRPr="002545F9">
        <w:rPr>
          <w:rFonts w:ascii="Arial" w:hAnsi="Arial" w:cs="Arial"/>
          <w:sz w:val="20"/>
          <w:szCs w:val="20"/>
          <w:lang w:val="en-IE"/>
        </w:rPr>
        <w:t xml:space="preserve">Payments subject to withholding tax e.g. most witness expenses, fees to summon servers, </w:t>
      </w:r>
      <w:proofErr w:type="spellStart"/>
      <w:r w:rsidRPr="002545F9">
        <w:rPr>
          <w:rFonts w:ascii="Arial" w:hAnsi="Arial" w:cs="Arial"/>
          <w:sz w:val="20"/>
          <w:szCs w:val="20"/>
          <w:lang w:val="en-IE"/>
        </w:rPr>
        <w:t>etc</w:t>
      </w:r>
      <w:proofErr w:type="spellEnd"/>
      <w:r w:rsidRPr="002545F9">
        <w:rPr>
          <w:rFonts w:ascii="Arial" w:hAnsi="Arial" w:cs="Arial"/>
          <w:sz w:val="20"/>
          <w:szCs w:val="20"/>
          <w:lang w:val="en-IE"/>
        </w:rPr>
        <w:t xml:space="preserve">, must not be made locally and should be forwarded to </w:t>
      </w:r>
      <w:r w:rsidR="004C5A13" w:rsidRPr="002545F9">
        <w:rPr>
          <w:rFonts w:ascii="Arial" w:hAnsi="Arial" w:cs="Arial"/>
          <w:sz w:val="20"/>
          <w:szCs w:val="20"/>
          <w:lang w:val="en-IE"/>
        </w:rPr>
        <w:t>Legal Services</w:t>
      </w:r>
      <w:r w:rsidR="00930025" w:rsidRPr="002545F9">
        <w:rPr>
          <w:rFonts w:ascii="Arial" w:hAnsi="Arial" w:cs="Arial"/>
          <w:sz w:val="20"/>
          <w:szCs w:val="20"/>
          <w:lang w:val="en-IE"/>
        </w:rPr>
        <w:t xml:space="preserve"> </w:t>
      </w:r>
      <w:r w:rsidRPr="002545F9">
        <w:rPr>
          <w:rFonts w:ascii="Arial" w:hAnsi="Arial" w:cs="Arial"/>
          <w:sz w:val="20"/>
          <w:szCs w:val="20"/>
          <w:lang w:val="en-IE"/>
        </w:rPr>
        <w:t>for payment.</w:t>
      </w:r>
    </w:p>
    <w:p w:rsidR="00EB63E3" w:rsidRPr="002545F9" w:rsidRDefault="00EB63E3" w:rsidP="00EB63E3">
      <w:pPr>
        <w:rPr>
          <w:rFonts w:ascii="Arial" w:hAnsi="Arial" w:cs="Arial"/>
          <w:sz w:val="20"/>
          <w:szCs w:val="20"/>
          <w:lang w:val="en-IE"/>
        </w:rPr>
      </w:pPr>
    </w:p>
    <w:p w:rsidR="00EB63E3" w:rsidRPr="002545F9" w:rsidRDefault="00EB63E3" w:rsidP="00EB63E3">
      <w:pPr>
        <w:rPr>
          <w:rFonts w:ascii="Arial" w:hAnsi="Arial" w:cs="Arial"/>
          <w:sz w:val="20"/>
          <w:szCs w:val="20"/>
          <w:lang w:val="en-IE"/>
        </w:rPr>
      </w:pPr>
      <w:r w:rsidRPr="002545F9">
        <w:rPr>
          <w:rFonts w:ascii="Arial" w:hAnsi="Arial" w:cs="Arial"/>
          <w:sz w:val="20"/>
          <w:szCs w:val="20"/>
          <w:lang w:val="en-IE"/>
        </w:rPr>
        <w:t xml:space="preserve">If a final account for witness expenses is being forwarded to </w:t>
      </w:r>
      <w:r w:rsidR="004C5A13" w:rsidRPr="002545F9">
        <w:rPr>
          <w:rFonts w:ascii="Arial" w:hAnsi="Arial" w:cs="Arial"/>
          <w:sz w:val="20"/>
          <w:szCs w:val="20"/>
          <w:lang w:val="en-IE"/>
        </w:rPr>
        <w:t>Legal Services</w:t>
      </w:r>
      <w:r w:rsidR="00930025" w:rsidRPr="002545F9">
        <w:rPr>
          <w:rFonts w:ascii="Arial" w:hAnsi="Arial" w:cs="Arial"/>
          <w:sz w:val="20"/>
          <w:szCs w:val="20"/>
          <w:lang w:val="en-IE"/>
        </w:rPr>
        <w:t xml:space="preserve"> </w:t>
      </w:r>
      <w:r w:rsidR="00962EB5" w:rsidRPr="002545F9">
        <w:rPr>
          <w:rFonts w:ascii="Arial" w:hAnsi="Arial" w:cs="Arial"/>
          <w:sz w:val="20"/>
          <w:szCs w:val="20"/>
          <w:lang w:val="en-IE"/>
        </w:rPr>
        <w:t xml:space="preserve">for payment and a viaticum has already been paid locally, the law centre should bring this matter to the attention of </w:t>
      </w:r>
      <w:r w:rsidR="004C5A13" w:rsidRPr="002545F9">
        <w:rPr>
          <w:rFonts w:ascii="Arial" w:hAnsi="Arial" w:cs="Arial"/>
          <w:sz w:val="20"/>
          <w:szCs w:val="20"/>
          <w:lang w:val="en-IE"/>
        </w:rPr>
        <w:t>Legal Services</w:t>
      </w:r>
      <w:r w:rsidR="00962EB5" w:rsidRPr="002545F9">
        <w:rPr>
          <w:rFonts w:ascii="Arial" w:hAnsi="Arial" w:cs="Arial"/>
          <w:sz w:val="20"/>
          <w:szCs w:val="20"/>
          <w:lang w:val="en-IE"/>
        </w:rPr>
        <w:t>.</w:t>
      </w:r>
    </w:p>
    <w:p w:rsidR="00960975" w:rsidRPr="002545F9" w:rsidRDefault="00960975" w:rsidP="00EB63E3">
      <w:pPr>
        <w:rPr>
          <w:rFonts w:ascii="Arial" w:hAnsi="Arial" w:cs="Arial"/>
          <w:sz w:val="20"/>
          <w:szCs w:val="20"/>
          <w:lang w:val="en-IE"/>
        </w:rPr>
      </w:pPr>
    </w:p>
    <w:p w:rsidR="00EB63E3" w:rsidRPr="002545F9" w:rsidRDefault="00D27FE0" w:rsidP="00EB63E3">
      <w:pPr>
        <w:pStyle w:val="BodyTextIndent2"/>
        <w:ind w:left="0"/>
        <w:rPr>
          <w:rFonts w:ascii="Arial" w:hAnsi="Arial" w:cs="Arial"/>
          <w:sz w:val="20"/>
          <w:lang w:val="en-IE"/>
        </w:rPr>
      </w:pPr>
      <w:r w:rsidRPr="002545F9">
        <w:rPr>
          <w:rFonts w:ascii="Arial" w:hAnsi="Arial" w:cs="Arial"/>
          <w:noProof/>
          <w:sz w:val="20"/>
          <w:lang w:val="en-IE" w:eastAsia="en-IE"/>
        </w:rPr>
        <mc:AlternateContent>
          <mc:Choice Requires="wps">
            <w:drawing>
              <wp:inline distT="0" distB="0" distL="0" distR="0" wp14:anchorId="7DD90128" wp14:editId="090E5B5D">
                <wp:extent cx="5257800" cy="2952750"/>
                <wp:effectExtent l="19050" t="19050" r="19050" b="19050"/>
                <wp:docPr id="52"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952750"/>
                        </a:xfrm>
                        <a:prstGeom prst="rect">
                          <a:avLst/>
                        </a:prstGeom>
                        <a:solidFill>
                          <a:srgbClr val="FFFFFF"/>
                        </a:solidFill>
                        <a:ln w="38100">
                          <a:solidFill>
                            <a:srgbClr val="000000"/>
                          </a:solidFill>
                          <a:miter lim="800000"/>
                          <a:headEnd/>
                          <a:tailEnd/>
                        </a:ln>
                      </wps:spPr>
                      <wps:txbx>
                        <w:txbxContent>
                          <w:p w:rsidR="00C703E3" w:rsidRPr="004D1719" w:rsidRDefault="00C703E3" w:rsidP="00EB63E3">
                            <w:pPr>
                              <w:autoSpaceDE w:val="0"/>
                              <w:autoSpaceDN w:val="0"/>
                              <w:adjustRightInd w:val="0"/>
                              <w:rPr>
                                <w:rFonts w:ascii="Arial" w:hAnsi="Arial" w:cs="Avenir-HeavyOblique"/>
                                <w:b/>
                                <w:bCs/>
                                <w:color w:val="000000"/>
                                <w:lang w:bidi="hi-IN"/>
                              </w:rPr>
                            </w:pPr>
                            <w:r>
                              <w:rPr>
                                <w:rFonts w:ascii="Arial" w:hAnsi="Arial" w:cs="Avenir-HeavyOblique"/>
                                <w:b/>
                                <w:bCs/>
                                <w:color w:val="000000"/>
                                <w:lang w:bidi="hi-IN"/>
                              </w:rPr>
                              <w:t>Procedure 9.1</w:t>
                            </w:r>
                            <w:r w:rsidRPr="004D1719">
                              <w:rPr>
                                <w:rFonts w:ascii="Arial" w:hAnsi="Arial" w:cs="Avenir-HeavyOblique"/>
                                <w:b/>
                                <w:bCs/>
                                <w:color w:val="000000"/>
                                <w:lang w:bidi="hi-IN"/>
                              </w:rPr>
                              <w:t xml:space="preserve"> – How to </w:t>
                            </w:r>
                            <w:r>
                              <w:rPr>
                                <w:rFonts w:ascii="Arial" w:hAnsi="Arial" w:cs="Avenir-HeavyOblique"/>
                                <w:b/>
                                <w:bCs/>
                                <w:color w:val="000000"/>
                                <w:lang w:bidi="hi-IN"/>
                              </w:rPr>
                              <w:t>complete a local bank cheque requisition voucher.</w:t>
                            </w:r>
                          </w:p>
                          <w:p w:rsidR="00C703E3" w:rsidRDefault="00C703E3" w:rsidP="00EB63E3">
                            <w:pPr>
                              <w:autoSpaceDE w:val="0"/>
                              <w:autoSpaceDN w:val="0"/>
                              <w:adjustRightInd w:val="0"/>
                              <w:rPr>
                                <w:rFonts w:ascii="Arial" w:hAnsi="Arial" w:cs="Avenir-HeavyOblique"/>
                                <w:b/>
                                <w:bCs/>
                                <w:color w:val="000000"/>
                                <w:sz w:val="20"/>
                                <w:szCs w:val="20"/>
                                <w:lang w:bidi="hi-IN"/>
                              </w:rPr>
                            </w:pPr>
                          </w:p>
                          <w:p w:rsidR="00C703E3" w:rsidRPr="00A426F5" w:rsidRDefault="00C703E3" w:rsidP="00C279A7">
                            <w:pPr>
                              <w:numPr>
                                <w:ilvl w:val="0"/>
                                <w:numId w:val="78"/>
                              </w:numPr>
                              <w:rPr>
                                <w:rFonts w:ascii="Arial" w:hAnsi="Arial" w:cs="Arial"/>
                                <w:sz w:val="20"/>
                                <w:szCs w:val="20"/>
                              </w:rPr>
                            </w:pPr>
                            <w:r w:rsidRPr="00A426F5">
                              <w:rPr>
                                <w:rFonts w:ascii="Arial" w:hAnsi="Arial" w:cs="Arial"/>
                                <w:sz w:val="20"/>
                                <w:szCs w:val="20"/>
                              </w:rPr>
                              <w:t xml:space="preserve">A cheque voucher must be completed.  This must be signed and authorised by the </w:t>
                            </w:r>
                            <w:r>
                              <w:rPr>
                                <w:rFonts w:ascii="Arial" w:hAnsi="Arial" w:cs="Arial"/>
                                <w:sz w:val="20"/>
                                <w:szCs w:val="20"/>
                              </w:rPr>
                              <w:t>m</w:t>
                            </w:r>
                            <w:r w:rsidRPr="00A426F5">
                              <w:rPr>
                                <w:rFonts w:ascii="Arial" w:hAnsi="Arial" w:cs="Arial"/>
                                <w:sz w:val="20"/>
                                <w:szCs w:val="20"/>
                              </w:rPr>
                              <w:t xml:space="preserve">anaging solicitor or other nominated </w:t>
                            </w:r>
                            <w:r>
                              <w:rPr>
                                <w:rFonts w:ascii="Arial" w:hAnsi="Arial" w:cs="Arial"/>
                                <w:sz w:val="20"/>
                                <w:szCs w:val="20"/>
                              </w:rPr>
                              <w:t>s</w:t>
                            </w:r>
                            <w:r w:rsidRPr="00A426F5">
                              <w:rPr>
                                <w:rFonts w:ascii="Arial" w:hAnsi="Arial" w:cs="Arial"/>
                                <w:sz w:val="20"/>
                                <w:szCs w:val="20"/>
                              </w:rPr>
                              <w:t xml:space="preserve">olicitor before a cheque is written.  </w:t>
                            </w:r>
                          </w:p>
                          <w:p w:rsidR="00C703E3" w:rsidRPr="00A426F5" w:rsidRDefault="00C703E3" w:rsidP="00C279A7">
                            <w:pPr>
                              <w:numPr>
                                <w:ilvl w:val="0"/>
                                <w:numId w:val="78"/>
                              </w:numPr>
                              <w:rPr>
                                <w:rFonts w:ascii="Arial" w:hAnsi="Arial" w:cs="Arial"/>
                                <w:sz w:val="20"/>
                                <w:szCs w:val="20"/>
                              </w:rPr>
                            </w:pPr>
                            <w:r w:rsidRPr="00A426F5">
                              <w:rPr>
                                <w:rFonts w:ascii="Arial" w:hAnsi="Arial" w:cs="Arial"/>
                                <w:sz w:val="20"/>
                                <w:szCs w:val="20"/>
                              </w:rPr>
                              <w:t xml:space="preserve">If expenditure relates to a particular case file, the case file name and reference number should be recorded on the Voucher.  </w:t>
                            </w:r>
                          </w:p>
                          <w:p w:rsidR="00C703E3" w:rsidRPr="00A426F5" w:rsidRDefault="00C703E3" w:rsidP="00C279A7">
                            <w:pPr>
                              <w:numPr>
                                <w:ilvl w:val="1"/>
                                <w:numId w:val="78"/>
                              </w:numPr>
                              <w:rPr>
                                <w:rFonts w:ascii="Arial" w:hAnsi="Arial" w:cs="Arial"/>
                                <w:sz w:val="20"/>
                                <w:szCs w:val="20"/>
                              </w:rPr>
                            </w:pPr>
                            <w:r w:rsidRPr="00A426F5">
                              <w:rPr>
                                <w:rFonts w:ascii="Arial" w:hAnsi="Arial" w:cs="Arial"/>
                                <w:sz w:val="20"/>
                                <w:szCs w:val="20"/>
                              </w:rPr>
                              <w:t xml:space="preserve">The category of expenditure such as cleaning, office supplies </w:t>
                            </w:r>
                            <w:proofErr w:type="spellStart"/>
                            <w:r w:rsidRPr="00A426F5">
                              <w:rPr>
                                <w:rFonts w:ascii="Arial" w:hAnsi="Arial" w:cs="Arial"/>
                                <w:sz w:val="20"/>
                                <w:szCs w:val="20"/>
                              </w:rPr>
                              <w:t>etc</w:t>
                            </w:r>
                            <w:proofErr w:type="spellEnd"/>
                            <w:r w:rsidRPr="00A426F5">
                              <w:rPr>
                                <w:rFonts w:ascii="Arial" w:hAnsi="Arial" w:cs="Arial"/>
                                <w:sz w:val="20"/>
                                <w:szCs w:val="20"/>
                              </w:rPr>
                              <w:t xml:space="preserve"> should be indicated on the Voucher under the heading “Expense Category”. This will assist in completing the monthly return.</w:t>
                            </w:r>
                          </w:p>
                          <w:p w:rsidR="00C703E3" w:rsidRPr="00A426F5" w:rsidRDefault="00C703E3" w:rsidP="00C279A7">
                            <w:pPr>
                              <w:numPr>
                                <w:ilvl w:val="0"/>
                                <w:numId w:val="78"/>
                              </w:numPr>
                              <w:rPr>
                                <w:rFonts w:ascii="Arial" w:hAnsi="Arial" w:cs="Arial"/>
                                <w:sz w:val="20"/>
                                <w:szCs w:val="20"/>
                              </w:rPr>
                            </w:pPr>
                            <w:r w:rsidRPr="00A426F5">
                              <w:rPr>
                                <w:rFonts w:ascii="Arial" w:hAnsi="Arial" w:cs="Arial"/>
                                <w:sz w:val="20"/>
                                <w:szCs w:val="20"/>
                              </w:rPr>
                              <w:t xml:space="preserve">The relevant supporting documentation such as </w:t>
                            </w:r>
                            <w:r w:rsidRPr="00A426F5">
                              <w:rPr>
                                <w:rFonts w:ascii="Arial" w:hAnsi="Arial" w:cs="Arial"/>
                                <w:sz w:val="20"/>
                                <w:szCs w:val="20"/>
                                <w:u w:val="single"/>
                              </w:rPr>
                              <w:t>original invoices</w:t>
                            </w:r>
                            <w:r w:rsidRPr="00A426F5">
                              <w:rPr>
                                <w:rFonts w:ascii="Arial" w:hAnsi="Arial" w:cs="Arial"/>
                                <w:sz w:val="20"/>
                                <w:szCs w:val="20"/>
                              </w:rPr>
                              <w:t xml:space="preserve"> and or receipts should be attached to the Voucher.  Payment may only be made on original invoices.</w:t>
                            </w:r>
                          </w:p>
                          <w:p w:rsidR="00C703E3" w:rsidRPr="00A426F5" w:rsidRDefault="00C703E3" w:rsidP="00C279A7">
                            <w:pPr>
                              <w:numPr>
                                <w:ilvl w:val="0"/>
                                <w:numId w:val="78"/>
                              </w:numPr>
                              <w:rPr>
                                <w:rFonts w:ascii="Arial" w:hAnsi="Arial" w:cs="Arial"/>
                                <w:sz w:val="20"/>
                                <w:szCs w:val="20"/>
                              </w:rPr>
                            </w:pPr>
                            <w:r w:rsidRPr="00A426F5">
                              <w:rPr>
                                <w:rFonts w:ascii="Arial" w:hAnsi="Arial" w:cs="Arial"/>
                                <w:sz w:val="20"/>
                                <w:szCs w:val="20"/>
                              </w:rPr>
                              <w:t xml:space="preserve">After a cheque has been written the voucher should be stamped ‘paid’ and the cheque number should be entered on the Voucher. </w:t>
                            </w:r>
                          </w:p>
                          <w:p w:rsidR="00C703E3" w:rsidRPr="00A426F5" w:rsidRDefault="00C703E3" w:rsidP="00C279A7">
                            <w:pPr>
                              <w:numPr>
                                <w:ilvl w:val="0"/>
                                <w:numId w:val="78"/>
                              </w:numPr>
                              <w:rPr>
                                <w:rFonts w:ascii="Arial" w:hAnsi="Arial" w:cs="Arial"/>
                                <w:sz w:val="20"/>
                                <w:szCs w:val="20"/>
                              </w:rPr>
                            </w:pPr>
                            <w:r w:rsidRPr="00A426F5">
                              <w:rPr>
                                <w:rFonts w:ascii="Arial" w:hAnsi="Arial" w:cs="Arial"/>
                                <w:sz w:val="20"/>
                                <w:szCs w:val="20"/>
                              </w:rPr>
                              <w:t>Vouchers and supporting documentation should be kept on a file entitled ‘Local Bank Vouchers year 20</w:t>
                            </w:r>
                            <w:r>
                              <w:rPr>
                                <w:rFonts w:ascii="Arial" w:hAnsi="Arial" w:cs="Arial"/>
                                <w:sz w:val="20"/>
                                <w:szCs w:val="20"/>
                              </w:rPr>
                              <w:t>.</w:t>
                            </w:r>
                            <w:r w:rsidRPr="00A426F5">
                              <w:rPr>
                                <w:rFonts w:ascii="Arial" w:hAnsi="Arial" w:cs="Arial"/>
                                <w:sz w:val="20"/>
                                <w:szCs w:val="20"/>
                              </w:rPr>
                              <w:t>... .’</w:t>
                            </w:r>
                          </w:p>
                          <w:p w:rsidR="00C703E3" w:rsidRPr="00A426F5" w:rsidRDefault="00C703E3" w:rsidP="00C279A7">
                            <w:pPr>
                              <w:numPr>
                                <w:ilvl w:val="0"/>
                                <w:numId w:val="78"/>
                              </w:numPr>
                              <w:rPr>
                                <w:rFonts w:ascii="Arial" w:hAnsi="Arial" w:cs="Arial"/>
                                <w:sz w:val="20"/>
                                <w:szCs w:val="20"/>
                              </w:rPr>
                            </w:pPr>
                            <w:r w:rsidRPr="00A426F5">
                              <w:rPr>
                                <w:rFonts w:ascii="Arial" w:hAnsi="Arial" w:cs="Arial"/>
                                <w:sz w:val="20"/>
                                <w:szCs w:val="20"/>
                              </w:rPr>
                              <w:t>The vouchers should be filed in order and be easily accessible to the auditors.</w:t>
                            </w:r>
                          </w:p>
                          <w:p w:rsidR="00C703E3" w:rsidRPr="00181B9D" w:rsidRDefault="00C703E3" w:rsidP="00EB63E3">
                            <w:pPr>
                              <w:autoSpaceDE w:val="0"/>
                              <w:autoSpaceDN w:val="0"/>
                              <w:adjustRightInd w:val="0"/>
                              <w:rPr>
                                <w:rFonts w:ascii="Arial" w:hAnsi="Arial" w:cs="Avenir-HeavyOblique"/>
                                <w:b/>
                                <w:bCs/>
                                <w:color w:val="000000"/>
                                <w:sz w:val="20"/>
                                <w:szCs w:val="20"/>
                                <w:lang w:bidi="hi-IN"/>
                              </w:rPr>
                            </w:pPr>
                          </w:p>
                        </w:txbxContent>
                      </wps:txbx>
                      <wps:bodyPr rot="0" vert="horz" wrap="square" lIns="91440" tIns="45720" rIns="91440" bIns="45720" anchor="t" anchorCtr="0" upright="1">
                        <a:noAutofit/>
                      </wps:bodyPr>
                    </wps:wsp>
                  </a:graphicData>
                </a:graphic>
              </wp:inline>
            </w:drawing>
          </mc:Choice>
          <mc:Fallback>
            <w:pict>
              <v:shape id="Text Box 2081" o:spid="_x0000_s1133" type="#_x0000_t202" style="width:414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" strokeweight="3pt">
                <v:textbox>
                  <w:txbxContent>
                    <w:p w:rsidR="00C703E3" w:rsidRPr="004D1719" w:rsidRDefault="00C703E3" w:rsidP="00EB63E3">
                      <w:pPr>
                        <w:autoSpaceDE w:val="0"/>
                        <w:autoSpaceDN w:val="0"/>
                        <w:adjustRightInd w:val="0"/>
                        <w:rPr>
                          <w:rFonts w:ascii="Arial" w:hAnsi="Arial" w:cs="Avenir-HeavyOblique"/>
                          <w:b/>
                          <w:bCs/>
                          <w:color w:val="000000"/>
                          <w:lang w:bidi="hi-IN"/>
                        </w:rPr>
                      </w:pPr>
                      <w:r>
                        <w:rPr>
                          <w:rFonts w:ascii="Arial" w:hAnsi="Arial" w:cs="Avenir-HeavyOblique"/>
                          <w:b/>
                          <w:bCs/>
                          <w:color w:val="000000"/>
                          <w:lang w:bidi="hi-IN"/>
                        </w:rPr>
                        <w:t>Procedure 9.1</w:t>
                      </w:r>
                      <w:r w:rsidRPr="004D1719">
                        <w:rPr>
                          <w:rFonts w:ascii="Arial" w:hAnsi="Arial" w:cs="Avenir-HeavyOblique"/>
                          <w:b/>
                          <w:bCs/>
                          <w:color w:val="000000"/>
                          <w:lang w:bidi="hi-IN"/>
                        </w:rPr>
                        <w:t xml:space="preserve"> – How to </w:t>
                      </w:r>
                      <w:r>
                        <w:rPr>
                          <w:rFonts w:ascii="Arial" w:hAnsi="Arial" w:cs="Avenir-HeavyOblique"/>
                          <w:b/>
                          <w:bCs/>
                          <w:color w:val="000000"/>
                          <w:lang w:bidi="hi-IN"/>
                        </w:rPr>
                        <w:t>complete a local bank cheque requisition voucher.</w:t>
                      </w:r>
                    </w:p>
                    <w:p w:rsidR="00C703E3" w:rsidRDefault="00C703E3" w:rsidP="00EB63E3">
                      <w:pPr>
                        <w:autoSpaceDE w:val="0"/>
                        <w:autoSpaceDN w:val="0"/>
                        <w:adjustRightInd w:val="0"/>
                        <w:rPr>
                          <w:rFonts w:ascii="Arial" w:hAnsi="Arial" w:cs="Avenir-HeavyOblique"/>
                          <w:b/>
                          <w:bCs/>
                          <w:color w:val="000000"/>
                          <w:sz w:val="20"/>
                          <w:szCs w:val="20"/>
                          <w:lang w:bidi="hi-IN"/>
                        </w:rPr>
                      </w:pPr>
                    </w:p>
                    <w:p w:rsidR="00C703E3" w:rsidRPr="00A426F5" w:rsidRDefault="00C703E3" w:rsidP="00C279A7">
                      <w:pPr>
                        <w:numPr>
                          <w:ilvl w:val="0"/>
                          <w:numId w:val="78"/>
                        </w:numPr>
                        <w:rPr>
                          <w:rFonts w:ascii="Arial" w:hAnsi="Arial" w:cs="Arial"/>
                          <w:sz w:val="20"/>
                          <w:szCs w:val="20"/>
                        </w:rPr>
                      </w:pPr>
                      <w:r w:rsidRPr="00A426F5">
                        <w:rPr>
                          <w:rFonts w:ascii="Arial" w:hAnsi="Arial" w:cs="Arial"/>
                          <w:sz w:val="20"/>
                          <w:szCs w:val="20"/>
                        </w:rPr>
                        <w:t xml:space="preserve">A cheque voucher must be completed.  This must be signed and authorised by the </w:t>
                      </w:r>
                      <w:r>
                        <w:rPr>
                          <w:rFonts w:ascii="Arial" w:hAnsi="Arial" w:cs="Arial"/>
                          <w:sz w:val="20"/>
                          <w:szCs w:val="20"/>
                        </w:rPr>
                        <w:t>m</w:t>
                      </w:r>
                      <w:r w:rsidRPr="00A426F5">
                        <w:rPr>
                          <w:rFonts w:ascii="Arial" w:hAnsi="Arial" w:cs="Arial"/>
                          <w:sz w:val="20"/>
                          <w:szCs w:val="20"/>
                        </w:rPr>
                        <w:t xml:space="preserve">anaging solicitor or other nominated </w:t>
                      </w:r>
                      <w:r>
                        <w:rPr>
                          <w:rFonts w:ascii="Arial" w:hAnsi="Arial" w:cs="Arial"/>
                          <w:sz w:val="20"/>
                          <w:szCs w:val="20"/>
                        </w:rPr>
                        <w:t>s</w:t>
                      </w:r>
                      <w:r w:rsidRPr="00A426F5">
                        <w:rPr>
                          <w:rFonts w:ascii="Arial" w:hAnsi="Arial" w:cs="Arial"/>
                          <w:sz w:val="20"/>
                          <w:szCs w:val="20"/>
                        </w:rPr>
                        <w:t xml:space="preserve">olicitor before a cheque is written.  </w:t>
                      </w:r>
                    </w:p>
                    <w:p w:rsidR="00C703E3" w:rsidRPr="00A426F5" w:rsidRDefault="00C703E3" w:rsidP="00C279A7">
                      <w:pPr>
                        <w:numPr>
                          <w:ilvl w:val="0"/>
                          <w:numId w:val="78"/>
                        </w:numPr>
                        <w:rPr>
                          <w:rFonts w:ascii="Arial" w:hAnsi="Arial" w:cs="Arial"/>
                          <w:sz w:val="20"/>
                          <w:szCs w:val="20"/>
                        </w:rPr>
                      </w:pPr>
                      <w:r w:rsidRPr="00A426F5">
                        <w:rPr>
                          <w:rFonts w:ascii="Arial" w:hAnsi="Arial" w:cs="Arial"/>
                          <w:sz w:val="20"/>
                          <w:szCs w:val="20"/>
                        </w:rPr>
                        <w:t xml:space="preserve">If expenditure relates to a particular case file, the case file name and reference number should be recorded on the Voucher.  </w:t>
                      </w:r>
                    </w:p>
                    <w:p w:rsidR="00C703E3" w:rsidRPr="00A426F5" w:rsidRDefault="00C703E3" w:rsidP="00C279A7">
                      <w:pPr>
                        <w:numPr>
                          <w:ilvl w:val="1"/>
                          <w:numId w:val="78"/>
                        </w:numPr>
                        <w:rPr>
                          <w:rFonts w:ascii="Arial" w:hAnsi="Arial" w:cs="Arial"/>
                          <w:sz w:val="20"/>
                          <w:szCs w:val="20"/>
                        </w:rPr>
                      </w:pPr>
                      <w:r w:rsidRPr="00A426F5">
                        <w:rPr>
                          <w:rFonts w:ascii="Arial" w:hAnsi="Arial" w:cs="Arial"/>
                          <w:sz w:val="20"/>
                          <w:szCs w:val="20"/>
                        </w:rPr>
                        <w:t xml:space="preserve">The category of expenditure such as cleaning, office supplies </w:t>
                      </w:r>
                      <w:proofErr w:type="spellStart"/>
                      <w:r w:rsidRPr="00A426F5">
                        <w:rPr>
                          <w:rFonts w:ascii="Arial" w:hAnsi="Arial" w:cs="Arial"/>
                          <w:sz w:val="20"/>
                          <w:szCs w:val="20"/>
                        </w:rPr>
                        <w:t>etc</w:t>
                      </w:r>
                      <w:proofErr w:type="spellEnd"/>
                      <w:r w:rsidRPr="00A426F5">
                        <w:rPr>
                          <w:rFonts w:ascii="Arial" w:hAnsi="Arial" w:cs="Arial"/>
                          <w:sz w:val="20"/>
                          <w:szCs w:val="20"/>
                        </w:rPr>
                        <w:t xml:space="preserve"> should be indicated on the Voucher under the heading “Expense Category”. This will assist in completing the monthly return.</w:t>
                      </w:r>
                    </w:p>
                    <w:p w:rsidR="00C703E3" w:rsidRPr="00A426F5" w:rsidRDefault="00C703E3" w:rsidP="00C279A7">
                      <w:pPr>
                        <w:numPr>
                          <w:ilvl w:val="0"/>
                          <w:numId w:val="78"/>
                        </w:numPr>
                        <w:rPr>
                          <w:rFonts w:ascii="Arial" w:hAnsi="Arial" w:cs="Arial"/>
                          <w:sz w:val="20"/>
                          <w:szCs w:val="20"/>
                        </w:rPr>
                      </w:pPr>
                      <w:r w:rsidRPr="00A426F5">
                        <w:rPr>
                          <w:rFonts w:ascii="Arial" w:hAnsi="Arial" w:cs="Arial"/>
                          <w:sz w:val="20"/>
                          <w:szCs w:val="20"/>
                        </w:rPr>
                        <w:t xml:space="preserve">The relevant supporting documentation such as </w:t>
                      </w:r>
                      <w:r w:rsidRPr="00A426F5">
                        <w:rPr>
                          <w:rFonts w:ascii="Arial" w:hAnsi="Arial" w:cs="Arial"/>
                          <w:sz w:val="20"/>
                          <w:szCs w:val="20"/>
                          <w:u w:val="single"/>
                        </w:rPr>
                        <w:t>original invoices</w:t>
                      </w:r>
                      <w:r w:rsidRPr="00A426F5">
                        <w:rPr>
                          <w:rFonts w:ascii="Arial" w:hAnsi="Arial" w:cs="Arial"/>
                          <w:sz w:val="20"/>
                          <w:szCs w:val="20"/>
                        </w:rPr>
                        <w:t xml:space="preserve"> and or receipts should be attached to the Voucher.  Payment may only be made on original invoices.</w:t>
                      </w:r>
                    </w:p>
                    <w:p w:rsidR="00C703E3" w:rsidRPr="00A426F5" w:rsidRDefault="00C703E3" w:rsidP="00C279A7">
                      <w:pPr>
                        <w:numPr>
                          <w:ilvl w:val="0"/>
                          <w:numId w:val="78"/>
                        </w:numPr>
                        <w:rPr>
                          <w:rFonts w:ascii="Arial" w:hAnsi="Arial" w:cs="Arial"/>
                          <w:sz w:val="20"/>
                          <w:szCs w:val="20"/>
                        </w:rPr>
                      </w:pPr>
                      <w:r w:rsidRPr="00A426F5">
                        <w:rPr>
                          <w:rFonts w:ascii="Arial" w:hAnsi="Arial" w:cs="Arial"/>
                          <w:sz w:val="20"/>
                          <w:szCs w:val="20"/>
                        </w:rPr>
                        <w:t xml:space="preserve">After a cheque has been written the voucher should be stamped ‘paid’ and the cheque number should be entered on the Voucher. </w:t>
                      </w:r>
                    </w:p>
                    <w:p w:rsidR="00C703E3" w:rsidRPr="00A426F5" w:rsidRDefault="00C703E3" w:rsidP="00C279A7">
                      <w:pPr>
                        <w:numPr>
                          <w:ilvl w:val="0"/>
                          <w:numId w:val="78"/>
                        </w:numPr>
                        <w:rPr>
                          <w:rFonts w:ascii="Arial" w:hAnsi="Arial" w:cs="Arial"/>
                          <w:sz w:val="20"/>
                          <w:szCs w:val="20"/>
                        </w:rPr>
                      </w:pPr>
                      <w:r w:rsidRPr="00A426F5">
                        <w:rPr>
                          <w:rFonts w:ascii="Arial" w:hAnsi="Arial" w:cs="Arial"/>
                          <w:sz w:val="20"/>
                          <w:szCs w:val="20"/>
                        </w:rPr>
                        <w:t>Vouchers and supporting documentation should be kept on a file entitled ‘Local Bank Vouchers year 20</w:t>
                      </w:r>
                      <w:r>
                        <w:rPr>
                          <w:rFonts w:ascii="Arial" w:hAnsi="Arial" w:cs="Arial"/>
                          <w:sz w:val="20"/>
                          <w:szCs w:val="20"/>
                        </w:rPr>
                        <w:t>.</w:t>
                      </w:r>
                      <w:r w:rsidRPr="00A426F5">
                        <w:rPr>
                          <w:rFonts w:ascii="Arial" w:hAnsi="Arial" w:cs="Arial"/>
                          <w:sz w:val="20"/>
                          <w:szCs w:val="20"/>
                        </w:rPr>
                        <w:t>... .’</w:t>
                      </w:r>
                    </w:p>
                    <w:p w:rsidR="00C703E3" w:rsidRPr="00A426F5" w:rsidRDefault="00C703E3" w:rsidP="00C279A7">
                      <w:pPr>
                        <w:numPr>
                          <w:ilvl w:val="0"/>
                          <w:numId w:val="78"/>
                        </w:numPr>
                        <w:rPr>
                          <w:rFonts w:ascii="Arial" w:hAnsi="Arial" w:cs="Arial"/>
                          <w:sz w:val="20"/>
                          <w:szCs w:val="20"/>
                        </w:rPr>
                      </w:pPr>
                      <w:r w:rsidRPr="00A426F5">
                        <w:rPr>
                          <w:rFonts w:ascii="Arial" w:hAnsi="Arial" w:cs="Arial"/>
                          <w:sz w:val="20"/>
                          <w:szCs w:val="20"/>
                        </w:rPr>
                        <w:t>The vouchers should be filed in order and be easily accessible to the auditors.</w:t>
                      </w:r>
                    </w:p>
                    <w:p w:rsidR="00C703E3" w:rsidRPr="00181B9D" w:rsidRDefault="00C703E3" w:rsidP="00EB63E3">
                      <w:pPr>
                        <w:autoSpaceDE w:val="0"/>
                        <w:autoSpaceDN w:val="0"/>
                        <w:adjustRightInd w:val="0"/>
                        <w:rPr>
                          <w:rFonts w:ascii="Arial" w:hAnsi="Arial" w:cs="Avenir-HeavyOblique"/>
                          <w:b/>
                          <w:bCs/>
                          <w:color w:val="000000"/>
                          <w:sz w:val="20"/>
                          <w:szCs w:val="20"/>
                          <w:lang w:bidi="hi-IN"/>
                        </w:rPr>
                      </w:pPr>
                    </w:p>
                  </w:txbxContent>
                </v:textbox>
                <w10:anchorlock/>
              </v:shape>
            </w:pict>
          </mc:Fallback>
        </mc:AlternateContent>
      </w:r>
    </w:p>
    <w:p w:rsidR="00EB63E3" w:rsidRPr="002545F9" w:rsidRDefault="00EB63E3" w:rsidP="00EB63E3">
      <w:pPr>
        <w:ind w:left="1080"/>
        <w:rPr>
          <w:rFonts w:ascii="Arial" w:hAnsi="Arial" w:cs="Arial"/>
          <w:i/>
          <w:iCs/>
          <w:sz w:val="20"/>
          <w:szCs w:val="20"/>
          <w:lang w:val="en-IE"/>
        </w:rPr>
      </w:pPr>
    </w:p>
    <w:p w:rsidR="00EB63E3" w:rsidRPr="002545F9" w:rsidRDefault="00EB63E3" w:rsidP="00EB63E3">
      <w:pPr>
        <w:rPr>
          <w:rFonts w:ascii="Arial" w:hAnsi="Arial" w:cs="Arial"/>
          <w:lang w:val="en-IE"/>
        </w:rPr>
      </w:pPr>
    </w:p>
    <w:p w:rsidR="00EB63E3" w:rsidRPr="002545F9" w:rsidRDefault="00EB63E3" w:rsidP="00EB63E3">
      <w:pPr>
        <w:rPr>
          <w:rFonts w:ascii="Arial" w:hAnsi="Arial" w:cs="Arial"/>
          <w:lang w:val="en-IE"/>
        </w:rPr>
      </w:pPr>
    </w:p>
    <w:p w:rsidR="00EB63E3" w:rsidRPr="002545F9" w:rsidRDefault="00962EB5" w:rsidP="00847193">
      <w:pPr>
        <w:ind w:left="360"/>
        <w:rPr>
          <w:rFonts w:ascii="Arial" w:hAnsi="Arial" w:cs="Arial"/>
          <w:lang w:val="en-IE"/>
        </w:rPr>
      </w:pPr>
      <w:r w:rsidRPr="002545F9">
        <w:rPr>
          <w:rFonts w:ascii="Arial" w:hAnsi="Arial" w:cs="Arial"/>
          <w:lang w:val="en-IE"/>
        </w:rPr>
        <w:br w:type="page"/>
      </w:r>
    </w:p>
    <w:p w:rsidR="00EB63E3" w:rsidRPr="002545F9" w:rsidRDefault="00962EB5" w:rsidP="00EB63E3">
      <w:pPr>
        <w:ind w:left="360"/>
        <w:jc w:val="center"/>
        <w:rPr>
          <w:rFonts w:ascii="Arial" w:hAnsi="Arial" w:cs="Arial"/>
          <w:b/>
          <w:sz w:val="36"/>
          <w:szCs w:val="36"/>
          <w:lang w:val="en-IE"/>
        </w:rPr>
      </w:pPr>
      <w:r w:rsidRPr="002545F9">
        <w:rPr>
          <w:rFonts w:ascii="Arial" w:hAnsi="Arial" w:cs="Arial"/>
          <w:b/>
          <w:sz w:val="36"/>
          <w:szCs w:val="36"/>
          <w:lang w:val="en-IE"/>
        </w:rPr>
        <w:lastRenderedPageBreak/>
        <w:t>Local Bank Cheque Requisition Voucher</w:t>
      </w:r>
    </w:p>
    <w:p w:rsidR="00EB63E3" w:rsidRPr="002545F9" w:rsidRDefault="00EB63E3" w:rsidP="00EB63E3">
      <w:pPr>
        <w:ind w:left="4320"/>
        <w:rPr>
          <w:rFonts w:ascii="Arial" w:hAnsi="Arial" w:cs="Arial"/>
          <w:lang w:val="en-IE"/>
        </w:rPr>
      </w:pPr>
    </w:p>
    <w:p w:rsidR="00EB63E3" w:rsidRPr="002545F9" w:rsidRDefault="00EB63E3" w:rsidP="00EB63E3">
      <w:pPr>
        <w:ind w:left="4320"/>
        <w:rPr>
          <w:rFonts w:ascii="Arial" w:hAnsi="Arial" w:cs="Arial"/>
          <w:lang w:val="en-IE"/>
        </w:rPr>
      </w:pPr>
    </w:p>
    <w:p w:rsidR="00EB63E3" w:rsidRPr="002545F9" w:rsidRDefault="00EB63E3" w:rsidP="00EB63E3">
      <w:pPr>
        <w:ind w:left="4320" w:firstLine="500"/>
        <w:rPr>
          <w:rFonts w:ascii="Arial" w:hAnsi="Arial" w:cs="Arial"/>
          <w:lang w:val="en-IE"/>
        </w:rPr>
      </w:pPr>
    </w:p>
    <w:p w:rsidR="00EB63E3" w:rsidRPr="002545F9" w:rsidRDefault="00962EB5" w:rsidP="00EB63E3">
      <w:pPr>
        <w:ind w:left="2977" w:firstLine="500"/>
        <w:rPr>
          <w:rFonts w:ascii="Arial" w:hAnsi="Arial" w:cs="Arial"/>
          <w:lang w:val="en-IE"/>
        </w:rPr>
      </w:pPr>
      <w:r w:rsidRPr="002545F9">
        <w:rPr>
          <w:rFonts w:ascii="Arial" w:hAnsi="Arial" w:cs="Arial"/>
          <w:lang w:val="en-IE"/>
        </w:rPr>
        <w:t>Expense Category: ____________________</w:t>
      </w:r>
    </w:p>
    <w:p w:rsidR="00EB63E3" w:rsidRPr="002545F9" w:rsidRDefault="00EB63E3" w:rsidP="00EB63E3">
      <w:pPr>
        <w:ind w:left="360"/>
        <w:jc w:val="right"/>
        <w:rPr>
          <w:rFonts w:ascii="Arial" w:hAnsi="Arial" w:cs="Arial"/>
          <w:lang w:val="en-IE"/>
        </w:rPr>
      </w:pPr>
    </w:p>
    <w:p w:rsidR="00EB63E3" w:rsidRPr="002545F9" w:rsidRDefault="00EB63E3" w:rsidP="00EB63E3">
      <w:pPr>
        <w:ind w:left="360"/>
        <w:jc w:val="right"/>
        <w:rPr>
          <w:rFonts w:ascii="Arial" w:hAnsi="Arial" w:cs="Arial"/>
          <w:lang w:val="en-IE"/>
        </w:rPr>
      </w:pPr>
    </w:p>
    <w:p w:rsidR="00EB63E3" w:rsidRPr="002545F9" w:rsidRDefault="00EB63E3" w:rsidP="00EB63E3">
      <w:pPr>
        <w:ind w:left="360"/>
        <w:jc w:val="right"/>
        <w:rPr>
          <w:rFonts w:ascii="Arial" w:hAnsi="Arial" w:cs="Arial"/>
          <w:lang w:val="en-IE"/>
        </w:rPr>
      </w:pPr>
    </w:p>
    <w:p w:rsidR="00EB63E3" w:rsidRPr="002545F9" w:rsidRDefault="00962EB5" w:rsidP="00EB63E3">
      <w:pPr>
        <w:ind w:left="360"/>
        <w:jc w:val="right"/>
        <w:rPr>
          <w:rFonts w:ascii="Arial" w:hAnsi="Arial" w:cs="Arial"/>
          <w:lang w:val="en-IE"/>
        </w:rPr>
      </w:pPr>
      <w:r w:rsidRPr="002545F9">
        <w:rPr>
          <w:rFonts w:ascii="Arial" w:hAnsi="Arial" w:cs="Arial"/>
          <w:lang w:val="en-IE"/>
        </w:rPr>
        <w:t>Cheque No: ___________________</w:t>
      </w:r>
    </w:p>
    <w:p w:rsidR="00EB63E3" w:rsidRPr="002545F9" w:rsidRDefault="00EB63E3" w:rsidP="00EB63E3">
      <w:pPr>
        <w:ind w:left="360"/>
        <w:rPr>
          <w:rFonts w:ascii="Arial" w:hAnsi="Arial" w:cs="Arial"/>
          <w:lang w:val="en-IE"/>
        </w:rPr>
      </w:pPr>
    </w:p>
    <w:p w:rsidR="00EB63E3" w:rsidRPr="002545F9" w:rsidRDefault="00EB63E3" w:rsidP="00EB63E3">
      <w:pPr>
        <w:ind w:left="360"/>
        <w:rPr>
          <w:rFonts w:ascii="Arial" w:hAnsi="Arial" w:cs="Arial"/>
          <w:lang w:val="en-IE"/>
        </w:rPr>
      </w:pPr>
    </w:p>
    <w:p w:rsidR="00EB63E3" w:rsidRPr="002545F9" w:rsidRDefault="00EB63E3" w:rsidP="00EB63E3">
      <w:pPr>
        <w:ind w:left="360"/>
        <w:rPr>
          <w:rFonts w:ascii="Arial" w:hAnsi="Arial" w:cs="Arial"/>
          <w:lang w:val="en-IE"/>
        </w:rPr>
      </w:pPr>
    </w:p>
    <w:p w:rsidR="00EB63E3" w:rsidRPr="002545F9" w:rsidRDefault="00EB63E3" w:rsidP="00EB63E3">
      <w:pPr>
        <w:ind w:left="360"/>
        <w:rPr>
          <w:rFonts w:ascii="Arial" w:hAnsi="Arial" w:cs="Arial"/>
          <w:lang w:val="en-IE"/>
        </w:rPr>
      </w:pPr>
    </w:p>
    <w:p w:rsidR="00EB63E3" w:rsidRPr="002545F9" w:rsidRDefault="00EB63E3" w:rsidP="00EB63E3">
      <w:pPr>
        <w:ind w:left="360"/>
        <w:rPr>
          <w:rFonts w:ascii="Arial" w:hAnsi="Arial" w:cs="Arial"/>
          <w:lang w:val="en-IE"/>
        </w:rPr>
      </w:pPr>
    </w:p>
    <w:p w:rsidR="00EB63E3" w:rsidRPr="002545F9" w:rsidRDefault="00962EB5" w:rsidP="00EB63E3">
      <w:pPr>
        <w:ind w:left="360"/>
        <w:rPr>
          <w:rFonts w:ascii="Arial" w:hAnsi="Arial" w:cs="Arial"/>
          <w:lang w:val="en-IE"/>
        </w:rPr>
      </w:pPr>
      <w:r w:rsidRPr="002545F9">
        <w:rPr>
          <w:rFonts w:ascii="Arial" w:hAnsi="Arial" w:cs="Arial"/>
          <w:lang w:val="en-IE"/>
        </w:rPr>
        <w:t>Please prepare the cheque as follows:-</w:t>
      </w:r>
    </w:p>
    <w:p w:rsidR="00EB63E3" w:rsidRPr="002545F9" w:rsidRDefault="00EB63E3" w:rsidP="00EB63E3">
      <w:pPr>
        <w:ind w:left="360"/>
        <w:rPr>
          <w:rFonts w:ascii="Arial" w:hAnsi="Arial" w:cs="Arial"/>
          <w:lang w:val="en-IE"/>
        </w:rPr>
      </w:pPr>
    </w:p>
    <w:p w:rsidR="00EB63E3" w:rsidRPr="002545F9" w:rsidRDefault="00EB63E3" w:rsidP="00EB63E3">
      <w:pPr>
        <w:ind w:left="360"/>
        <w:rPr>
          <w:rFonts w:ascii="Arial" w:hAnsi="Arial" w:cs="Arial"/>
          <w:lang w:val="en-IE"/>
        </w:rPr>
      </w:pPr>
    </w:p>
    <w:p w:rsidR="00EB63E3" w:rsidRPr="002545F9" w:rsidRDefault="00EB63E3" w:rsidP="00EB63E3">
      <w:pPr>
        <w:ind w:left="360"/>
        <w:rPr>
          <w:rFonts w:ascii="Arial" w:hAnsi="Arial" w:cs="Arial"/>
          <w:lang w:val="en-IE"/>
        </w:rPr>
      </w:pPr>
    </w:p>
    <w:p w:rsidR="00EB63E3" w:rsidRPr="002545F9" w:rsidRDefault="00EB63E3" w:rsidP="00EB63E3">
      <w:pPr>
        <w:ind w:left="360"/>
        <w:rPr>
          <w:rFonts w:ascii="Arial" w:hAnsi="Arial" w:cs="Arial"/>
          <w:lang w:val="en-IE"/>
        </w:rPr>
      </w:pPr>
    </w:p>
    <w:p w:rsidR="00EB63E3" w:rsidRPr="002545F9" w:rsidRDefault="00962EB5" w:rsidP="00EB63E3">
      <w:pPr>
        <w:ind w:left="360"/>
        <w:rPr>
          <w:rFonts w:ascii="Arial" w:hAnsi="Arial" w:cs="Arial"/>
          <w:lang w:val="en-IE"/>
        </w:rPr>
      </w:pPr>
      <w:r w:rsidRPr="002545F9">
        <w:rPr>
          <w:rFonts w:ascii="Arial" w:hAnsi="Arial" w:cs="Arial"/>
          <w:lang w:val="en-IE"/>
        </w:rPr>
        <w:t>PAYEE:</w:t>
      </w:r>
      <w:r w:rsidRPr="002545F9">
        <w:rPr>
          <w:rFonts w:ascii="Arial" w:hAnsi="Arial" w:cs="Arial"/>
          <w:lang w:val="en-IE"/>
        </w:rPr>
        <w:tab/>
      </w:r>
      <w:r w:rsidRPr="002545F9">
        <w:rPr>
          <w:rFonts w:ascii="Arial" w:hAnsi="Arial" w:cs="Arial"/>
          <w:lang w:val="en-IE"/>
        </w:rPr>
        <w:tab/>
      </w:r>
      <w:r w:rsidRPr="002545F9">
        <w:rPr>
          <w:rFonts w:ascii="Arial" w:hAnsi="Arial" w:cs="Arial"/>
          <w:lang w:val="en-IE"/>
        </w:rPr>
        <w:tab/>
        <w:t>________________________________________</w:t>
      </w:r>
    </w:p>
    <w:p w:rsidR="00EB63E3" w:rsidRPr="002545F9" w:rsidRDefault="00EB63E3" w:rsidP="00EB63E3">
      <w:pPr>
        <w:ind w:left="360"/>
        <w:rPr>
          <w:rFonts w:ascii="Arial" w:hAnsi="Arial" w:cs="Arial"/>
          <w:lang w:val="en-IE"/>
        </w:rPr>
      </w:pPr>
    </w:p>
    <w:p w:rsidR="00EB63E3" w:rsidRPr="002545F9" w:rsidRDefault="00962EB5" w:rsidP="00EB63E3">
      <w:pPr>
        <w:ind w:left="360"/>
        <w:rPr>
          <w:rFonts w:ascii="Arial" w:hAnsi="Arial" w:cs="Arial"/>
          <w:lang w:val="en-IE"/>
        </w:rPr>
      </w:pPr>
      <w:r w:rsidRPr="002545F9">
        <w:rPr>
          <w:rFonts w:ascii="Arial" w:hAnsi="Arial" w:cs="Arial"/>
          <w:lang w:val="en-IE"/>
        </w:rPr>
        <w:t>AMOUNT:</w:t>
      </w:r>
      <w:r w:rsidRPr="002545F9">
        <w:rPr>
          <w:rFonts w:ascii="Arial" w:hAnsi="Arial" w:cs="Arial"/>
          <w:lang w:val="en-IE"/>
        </w:rPr>
        <w:tab/>
      </w:r>
      <w:r w:rsidRPr="002545F9">
        <w:rPr>
          <w:rFonts w:ascii="Arial" w:hAnsi="Arial" w:cs="Arial"/>
          <w:lang w:val="en-IE"/>
        </w:rPr>
        <w:tab/>
        <w:t>________________________________________</w:t>
      </w:r>
    </w:p>
    <w:p w:rsidR="00EB63E3" w:rsidRPr="002545F9" w:rsidRDefault="00962EB5" w:rsidP="00EB63E3">
      <w:pPr>
        <w:ind w:left="360"/>
        <w:rPr>
          <w:rFonts w:ascii="Arial" w:hAnsi="Arial" w:cs="Arial"/>
          <w:lang w:val="en-IE"/>
        </w:rPr>
      </w:pPr>
      <w:r w:rsidRPr="002545F9">
        <w:rPr>
          <w:rFonts w:ascii="Arial" w:hAnsi="Arial" w:cs="Arial"/>
          <w:lang w:val="en-IE"/>
        </w:rPr>
        <w:tab/>
      </w:r>
    </w:p>
    <w:p w:rsidR="00EB63E3" w:rsidRPr="002545F9" w:rsidRDefault="00962EB5" w:rsidP="00EB63E3">
      <w:pPr>
        <w:ind w:left="360"/>
        <w:rPr>
          <w:rFonts w:ascii="Arial" w:hAnsi="Arial" w:cs="Arial"/>
          <w:lang w:val="en-IE"/>
        </w:rPr>
      </w:pPr>
      <w:r w:rsidRPr="002545F9">
        <w:rPr>
          <w:rFonts w:ascii="Arial" w:hAnsi="Arial" w:cs="Arial"/>
          <w:lang w:val="en-IE"/>
        </w:rPr>
        <w:t>IN RESPECT OF:</w:t>
      </w:r>
      <w:r w:rsidRPr="002545F9">
        <w:rPr>
          <w:rFonts w:ascii="Arial" w:hAnsi="Arial" w:cs="Arial"/>
          <w:lang w:val="en-IE"/>
        </w:rPr>
        <w:tab/>
        <w:t>________________________________________</w:t>
      </w:r>
    </w:p>
    <w:p w:rsidR="00EB63E3" w:rsidRPr="002545F9" w:rsidRDefault="00EB63E3" w:rsidP="00EB63E3">
      <w:pPr>
        <w:ind w:left="360"/>
        <w:rPr>
          <w:rFonts w:ascii="Arial" w:hAnsi="Arial" w:cs="Arial"/>
          <w:lang w:val="en-IE"/>
        </w:rPr>
      </w:pPr>
    </w:p>
    <w:p w:rsidR="00EB63E3" w:rsidRPr="002545F9" w:rsidRDefault="00EB63E3" w:rsidP="00EB63E3">
      <w:pPr>
        <w:ind w:left="360"/>
        <w:rPr>
          <w:rFonts w:ascii="Arial" w:hAnsi="Arial" w:cs="Arial"/>
          <w:lang w:val="en-IE"/>
        </w:rPr>
      </w:pPr>
    </w:p>
    <w:p w:rsidR="00EB63E3" w:rsidRPr="002545F9" w:rsidRDefault="00EB63E3" w:rsidP="00EB63E3">
      <w:pPr>
        <w:ind w:left="360"/>
        <w:rPr>
          <w:rFonts w:ascii="Arial" w:hAnsi="Arial" w:cs="Arial"/>
          <w:lang w:val="en-IE"/>
        </w:rPr>
      </w:pPr>
    </w:p>
    <w:p w:rsidR="00EB63E3" w:rsidRPr="002545F9" w:rsidRDefault="00EB63E3" w:rsidP="00EB63E3">
      <w:pPr>
        <w:ind w:left="360"/>
        <w:rPr>
          <w:rFonts w:ascii="Arial" w:hAnsi="Arial" w:cs="Arial"/>
          <w:lang w:val="en-IE"/>
        </w:rPr>
      </w:pPr>
    </w:p>
    <w:p w:rsidR="00EB63E3" w:rsidRPr="002545F9" w:rsidRDefault="00962EB5" w:rsidP="00EB63E3">
      <w:pPr>
        <w:ind w:left="360"/>
        <w:rPr>
          <w:rFonts w:ascii="Arial" w:hAnsi="Arial" w:cs="Arial"/>
          <w:lang w:val="en-IE"/>
        </w:rPr>
      </w:pPr>
      <w:r w:rsidRPr="002545F9">
        <w:rPr>
          <w:rFonts w:ascii="Arial" w:hAnsi="Arial" w:cs="Arial"/>
          <w:lang w:val="en-IE"/>
        </w:rPr>
        <w:t>I have examined the attached invoices/vouching documentation and certify that same has been properly approved and certified as being in order for payment and that I have checked same.</w:t>
      </w:r>
    </w:p>
    <w:p w:rsidR="00EB63E3" w:rsidRPr="002545F9" w:rsidRDefault="00EB63E3" w:rsidP="00EB63E3">
      <w:pPr>
        <w:ind w:left="360"/>
        <w:rPr>
          <w:rFonts w:ascii="Arial" w:hAnsi="Arial" w:cs="Arial"/>
          <w:lang w:val="en-IE"/>
        </w:rPr>
      </w:pPr>
    </w:p>
    <w:p w:rsidR="00EB63E3" w:rsidRPr="002545F9" w:rsidRDefault="00EB63E3" w:rsidP="00EB63E3">
      <w:pPr>
        <w:ind w:left="360"/>
        <w:rPr>
          <w:rFonts w:ascii="Arial" w:hAnsi="Arial" w:cs="Arial"/>
          <w:lang w:val="en-IE"/>
        </w:rPr>
      </w:pPr>
    </w:p>
    <w:p w:rsidR="00EB63E3" w:rsidRPr="002545F9" w:rsidRDefault="00EB63E3" w:rsidP="00EB63E3">
      <w:pPr>
        <w:ind w:left="360"/>
        <w:rPr>
          <w:rFonts w:ascii="Arial" w:hAnsi="Arial" w:cs="Arial"/>
          <w:lang w:val="en-IE"/>
        </w:rPr>
      </w:pPr>
    </w:p>
    <w:p w:rsidR="00EB63E3" w:rsidRPr="002545F9" w:rsidRDefault="00EB63E3" w:rsidP="00EB63E3">
      <w:pPr>
        <w:ind w:left="360"/>
        <w:rPr>
          <w:rFonts w:ascii="Arial" w:hAnsi="Arial" w:cs="Arial"/>
          <w:lang w:val="en-IE"/>
        </w:rPr>
      </w:pPr>
    </w:p>
    <w:p w:rsidR="00EB63E3" w:rsidRPr="002545F9" w:rsidRDefault="00EB63E3" w:rsidP="00EB63E3">
      <w:pPr>
        <w:ind w:left="360"/>
        <w:rPr>
          <w:rFonts w:ascii="Arial" w:hAnsi="Arial" w:cs="Arial"/>
          <w:lang w:val="en-IE"/>
        </w:rPr>
      </w:pPr>
    </w:p>
    <w:p w:rsidR="00EB63E3" w:rsidRPr="002545F9" w:rsidRDefault="00EB63E3" w:rsidP="00EB63E3">
      <w:pPr>
        <w:ind w:left="360"/>
        <w:rPr>
          <w:rFonts w:ascii="Arial" w:hAnsi="Arial" w:cs="Arial"/>
          <w:lang w:val="en-IE"/>
        </w:rPr>
      </w:pPr>
    </w:p>
    <w:p w:rsidR="00EB63E3" w:rsidRPr="002545F9" w:rsidRDefault="00EB63E3" w:rsidP="00EB63E3">
      <w:pPr>
        <w:ind w:left="360"/>
        <w:rPr>
          <w:rFonts w:ascii="Arial" w:hAnsi="Arial" w:cs="Arial"/>
          <w:lang w:val="en-IE"/>
        </w:rPr>
      </w:pPr>
    </w:p>
    <w:p w:rsidR="00EB63E3" w:rsidRPr="002545F9" w:rsidRDefault="00962EB5" w:rsidP="00EB63E3">
      <w:pPr>
        <w:ind w:left="360"/>
        <w:rPr>
          <w:rFonts w:ascii="Arial" w:hAnsi="Arial" w:cs="Arial"/>
          <w:lang w:val="en-IE"/>
        </w:rPr>
      </w:pPr>
      <w:r w:rsidRPr="002545F9">
        <w:rPr>
          <w:rFonts w:ascii="Arial" w:hAnsi="Arial" w:cs="Arial"/>
          <w:lang w:val="en-IE"/>
        </w:rPr>
        <w:t xml:space="preserve">Signed: __________________________ </w:t>
      </w:r>
      <w:r w:rsidRPr="002545F9">
        <w:rPr>
          <w:rFonts w:ascii="Arial" w:hAnsi="Arial" w:cs="Arial"/>
          <w:lang w:val="en-IE"/>
        </w:rPr>
        <w:tab/>
        <w:t>Solicitor</w:t>
      </w:r>
    </w:p>
    <w:p w:rsidR="00EB63E3" w:rsidRPr="002545F9" w:rsidRDefault="00EB63E3" w:rsidP="00EB63E3">
      <w:pPr>
        <w:ind w:left="360"/>
        <w:rPr>
          <w:rFonts w:ascii="Arial" w:hAnsi="Arial" w:cs="Arial"/>
          <w:lang w:val="en-IE"/>
        </w:rPr>
      </w:pPr>
    </w:p>
    <w:p w:rsidR="00EB63E3" w:rsidRPr="002545F9" w:rsidRDefault="00EB63E3" w:rsidP="00EB63E3">
      <w:pPr>
        <w:ind w:left="360"/>
        <w:rPr>
          <w:rFonts w:ascii="Arial" w:hAnsi="Arial" w:cs="Arial"/>
          <w:lang w:val="en-IE"/>
        </w:rPr>
      </w:pPr>
    </w:p>
    <w:p w:rsidR="00EB63E3" w:rsidRPr="002545F9" w:rsidRDefault="00EB63E3" w:rsidP="00EB63E3">
      <w:pPr>
        <w:ind w:left="360"/>
        <w:rPr>
          <w:rFonts w:ascii="Arial" w:hAnsi="Arial" w:cs="Arial"/>
          <w:lang w:val="en-IE"/>
        </w:rPr>
      </w:pPr>
    </w:p>
    <w:p w:rsidR="00EB63E3" w:rsidRPr="002545F9" w:rsidRDefault="00962EB5" w:rsidP="00EB63E3">
      <w:pPr>
        <w:ind w:left="360"/>
        <w:rPr>
          <w:rFonts w:ascii="Arial" w:hAnsi="Arial" w:cs="Arial"/>
          <w:lang w:val="en-IE"/>
        </w:rPr>
      </w:pPr>
      <w:r w:rsidRPr="002545F9">
        <w:rPr>
          <w:rFonts w:ascii="Arial" w:hAnsi="Arial" w:cs="Arial"/>
          <w:lang w:val="en-IE"/>
        </w:rPr>
        <w:t>Date: ____________________________</w:t>
      </w:r>
    </w:p>
    <w:p w:rsidR="00EB63E3" w:rsidRPr="002545F9" w:rsidRDefault="00962EB5" w:rsidP="00FB007B">
      <w:pPr>
        <w:pStyle w:val="Heading3"/>
      </w:pPr>
      <w:r w:rsidRPr="002545F9">
        <w:br w:type="page"/>
      </w:r>
      <w:r w:rsidR="00EB63E3" w:rsidRPr="002545F9">
        <w:lastRenderedPageBreak/>
        <w:t>Local Bank Reconciliation and Expenditure Returns</w:t>
      </w:r>
    </w:p>
    <w:p w:rsidR="00EB63E3" w:rsidRPr="002545F9" w:rsidRDefault="00EB63E3" w:rsidP="00EB63E3">
      <w:pPr>
        <w:rPr>
          <w:rFonts w:ascii="Arial" w:hAnsi="Arial" w:cs="Arial"/>
          <w:sz w:val="20"/>
          <w:szCs w:val="20"/>
          <w:lang w:val="en-IE"/>
        </w:rPr>
      </w:pPr>
      <w:r w:rsidRPr="002545F9">
        <w:rPr>
          <w:rFonts w:ascii="Arial" w:hAnsi="Arial" w:cs="Arial"/>
          <w:sz w:val="20"/>
          <w:szCs w:val="20"/>
          <w:lang w:val="en-IE"/>
        </w:rPr>
        <w:t xml:space="preserve">Returns to Finance Unit should be made by the seventh working day of each month at the latest.  </w:t>
      </w:r>
      <w:r w:rsidR="008200E2" w:rsidRPr="002545F9">
        <w:rPr>
          <w:rFonts w:ascii="Arial" w:hAnsi="Arial" w:cs="Arial"/>
          <w:sz w:val="20"/>
          <w:szCs w:val="20"/>
          <w:lang w:val="en-IE"/>
        </w:rPr>
        <w:t>These should be reviewed and signed by the managing solicitor.  If the managing solicitor is not available then Finance should be contacted for guidance.</w:t>
      </w:r>
      <w:r w:rsidR="00657139" w:rsidRPr="002545F9">
        <w:rPr>
          <w:rFonts w:ascii="Arial" w:hAnsi="Arial" w:cs="Arial"/>
          <w:sz w:val="20"/>
          <w:szCs w:val="20"/>
          <w:lang w:val="en-IE"/>
        </w:rPr>
        <w:t xml:space="preserve"> </w:t>
      </w:r>
      <w:r w:rsidRPr="002545F9">
        <w:rPr>
          <w:rFonts w:ascii="Arial" w:hAnsi="Arial" w:cs="Arial"/>
          <w:sz w:val="20"/>
          <w:szCs w:val="20"/>
          <w:lang w:val="en-IE"/>
        </w:rPr>
        <w:t xml:space="preserve">A copy should be retained at the centre.  </w:t>
      </w:r>
    </w:p>
    <w:p w:rsidR="00EB63E3" w:rsidRPr="002545F9" w:rsidRDefault="00EB63E3" w:rsidP="00EB63E3">
      <w:pPr>
        <w:rPr>
          <w:rFonts w:ascii="Arial" w:hAnsi="Arial" w:cs="Arial"/>
          <w:lang w:val="en-IE"/>
        </w:rPr>
      </w:pPr>
    </w:p>
    <w:p w:rsidR="00EB63E3" w:rsidRPr="002545F9" w:rsidRDefault="00D27FE0" w:rsidP="00EB63E3">
      <w:pPr>
        <w:rPr>
          <w:rFonts w:ascii="Arial" w:hAnsi="Arial" w:cs="Arial"/>
          <w:lang w:val="en-IE"/>
        </w:rPr>
      </w:pPr>
      <w:r w:rsidRPr="002545F9">
        <w:rPr>
          <w:rFonts w:ascii="Arial" w:hAnsi="Arial" w:cs="Arial"/>
          <w:noProof/>
          <w:lang w:val="en-IE" w:eastAsia="en-IE"/>
        </w:rPr>
        <mc:AlternateContent>
          <mc:Choice Requires="wps">
            <w:drawing>
              <wp:inline distT="0" distB="0" distL="0" distR="0" wp14:anchorId="06D3AD9F" wp14:editId="01B84E09">
                <wp:extent cx="5257800" cy="7353935"/>
                <wp:effectExtent l="19050" t="19050" r="19050" b="27940"/>
                <wp:docPr id="51" name="Text Box 2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7353935"/>
                        </a:xfrm>
                        <a:prstGeom prst="rect">
                          <a:avLst/>
                        </a:prstGeom>
                        <a:solidFill>
                          <a:srgbClr val="FFFFFF"/>
                        </a:solidFill>
                        <a:ln w="38100">
                          <a:solidFill>
                            <a:srgbClr val="000000"/>
                          </a:solidFill>
                          <a:miter lim="800000"/>
                          <a:headEnd/>
                          <a:tailEnd/>
                        </a:ln>
                      </wps:spPr>
                      <wps:txbx>
                        <w:txbxContent>
                          <w:p w:rsidR="00C703E3" w:rsidRPr="004D1719" w:rsidRDefault="00C703E3" w:rsidP="00EB63E3">
                            <w:pPr>
                              <w:autoSpaceDE w:val="0"/>
                              <w:autoSpaceDN w:val="0"/>
                              <w:adjustRightInd w:val="0"/>
                              <w:rPr>
                                <w:rFonts w:ascii="Arial" w:hAnsi="Arial" w:cs="Avenir-HeavyOblique"/>
                                <w:b/>
                                <w:bCs/>
                                <w:color w:val="000000"/>
                                <w:lang w:bidi="hi-IN"/>
                              </w:rPr>
                            </w:pPr>
                            <w:r>
                              <w:rPr>
                                <w:rFonts w:ascii="Arial" w:hAnsi="Arial" w:cs="Avenir-HeavyOblique"/>
                                <w:b/>
                                <w:bCs/>
                                <w:color w:val="000000"/>
                                <w:lang w:bidi="hi-IN"/>
                              </w:rPr>
                              <w:t>Procedure 9.2</w:t>
                            </w:r>
                            <w:r w:rsidRPr="004D1719">
                              <w:rPr>
                                <w:rFonts w:ascii="Arial" w:hAnsi="Arial" w:cs="Avenir-HeavyOblique"/>
                                <w:b/>
                                <w:bCs/>
                                <w:color w:val="000000"/>
                                <w:lang w:bidi="hi-IN"/>
                              </w:rPr>
                              <w:t xml:space="preserve"> – How to </w:t>
                            </w:r>
                            <w:r>
                              <w:rPr>
                                <w:rFonts w:ascii="Arial" w:hAnsi="Arial" w:cs="Avenir-HeavyOblique"/>
                                <w:b/>
                                <w:bCs/>
                                <w:color w:val="000000"/>
                                <w:lang w:bidi="hi-IN"/>
                              </w:rPr>
                              <w:t>complete the local bank reconciliation and expenditure returns</w:t>
                            </w:r>
                          </w:p>
                          <w:p w:rsidR="00C703E3" w:rsidRDefault="00C703E3" w:rsidP="00EB63E3">
                            <w:pPr>
                              <w:autoSpaceDE w:val="0"/>
                              <w:autoSpaceDN w:val="0"/>
                              <w:adjustRightInd w:val="0"/>
                              <w:rPr>
                                <w:rFonts w:ascii="Arial" w:hAnsi="Arial" w:cs="Avenir-HeavyOblique"/>
                                <w:b/>
                                <w:bCs/>
                                <w:color w:val="000000"/>
                                <w:sz w:val="20"/>
                                <w:szCs w:val="20"/>
                                <w:lang w:bidi="hi-IN"/>
                              </w:rPr>
                            </w:pPr>
                          </w:p>
                          <w:p w:rsidR="00C703E3" w:rsidRDefault="00C703E3" w:rsidP="00EB63E3">
                            <w:pPr>
                              <w:autoSpaceDE w:val="0"/>
                              <w:autoSpaceDN w:val="0"/>
                              <w:adjustRightInd w:val="0"/>
                              <w:rPr>
                                <w:rFonts w:ascii="Arial" w:hAnsi="Arial" w:cs="Avenir-HeavyOblique"/>
                                <w:b/>
                                <w:bCs/>
                                <w:color w:val="000000"/>
                                <w:sz w:val="20"/>
                                <w:szCs w:val="20"/>
                                <w:u w:val="single"/>
                                <w:lang w:bidi="hi-IN"/>
                              </w:rPr>
                            </w:pPr>
                            <w:r w:rsidRPr="00B6156B">
                              <w:rPr>
                                <w:rFonts w:ascii="Arial" w:hAnsi="Arial" w:cs="Avenir-HeavyOblique"/>
                                <w:b/>
                                <w:bCs/>
                                <w:color w:val="000000"/>
                                <w:sz w:val="20"/>
                                <w:szCs w:val="20"/>
                                <w:u w:val="single"/>
                                <w:lang w:bidi="hi-IN"/>
                              </w:rPr>
                              <w:t xml:space="preserve">Local Bank </w:t>
                            </w:r>
                            <w:r>
                              <w:rPr>
                                <w:rFonts w:ascii="Arial" w:hAnsi="Arial" w:cs="Avenir-HeavyOblique"/>
                                <w:b/>
                                <w:bCs/>
                                <w:color w:val="000000"/>
                                <w:sz w:val="20"/>
                                <w:szCs w:val="20"/>
                                <w:u w:val="single"/>
                                <w:lang w:bidi="hi-IN"/>
                              </w:rPr>
                              <w:t xml:space="preserve">Reconciliation </w:t>
                            </w:r>
                            <w:r w:rsidRPr="00B6156B">
                              <w:rPr>
                                <w:rFonts w:ascii="Arial" w:hAnsi="Arial" w:cs="Avenir-HeavyOblique"/>
                                <w:b/>
                                <w:bCs/>
                                <w:color w:val="000000"/>
                                <w:sz w:val="20"/>
                                <w:szCs w:val="20"/>
                                <w:u w:val="single"/>
                                <w:lang w:bidi="hi-IN"/>
                              </w:rPr>
                              <w:t>Return</w:t>
                            </w:r>
                          </w:p>
                          <w:p w:rsidR="00C703E3" w:rsidRPr="00B6156B" w:rsidRDefault="00C703E3" w:rsidP="00EB63E3">
                            <w:pPr>
                              <w:autoSpaceDE w:val="0"/>
                              <w:autoSpaceDN w:val="0"/>
                              <w:adjustRightInd w:val="0"/>
                              <w:rPr>
                                <w:rFonts w:ascii="Arial" w:hAnsi="Arial" w:cs="Avenir-HeavyOblique"/>
                                <w:b/>
                                <w:bCs/>
                                <w:color w:val="000000"/>
                                <w:sz w:val="20"/>
                                <w:szCs w:val="20"/>
                                <w:u w:val="single"/>
                                <w:lang w:bidi="hi-IN"/>
                              </w:rPr>
                            </w:pPr>
                          </w:p>
                          <w:p w:rsidR="00C703E3" w:rsidRDefault="00C703E3" w:rsidP="00EB63E3">
                            <w:pPr>
                              <w:autoSpaceDE w:val="0"/>
                              <w:autoSpaceDN w:val="0"/>
                              <w:adjustRightInd w:val="0"/>
                              <w:rPr>
                                <w:rFonts w:ascii="Arial" w:hAnsi="Arial" w:cs="Avenir-HeavyOblique"/>
                                <w:b/>
                                <w:bCs/>
                                <w:color w:val="000000"/>
                                <w:sz w:val="20"/>
                                <w:szCs w:val="20"/>
                                <w:lang w:bidi="hi-IN"/>
                              </w:rPr>
                            </w:pPr>
                          </w:p>
                          <w:p w:rsidR="00C703E3" w:rsidRPr="00B6156B" w:rsidRDefault="00C703E3" w:rsidP="00C279A7">
                            <w:pPr>
                              <w:numPr>
                                <w:ilvl w:val="0"/>
                                <w:numId w:val="73"/>
                              </w:numPr>
                              <w:rPr>
                                <w:rFonts w:ascii="Arial" w:hAnsi="Arial" w:cs="Arial"/>
                                <w:sz w:val="20"/>
                                <w:szCs w:val="20"/>
                                <w:lang w:val="en-IE"/>
                              </w:rPr>
                            </w:pPr>
                            <w:r w:rsidRPr="00B6156B">
                              <w:rPr>
                                <w:rFonts w:ascii="Arial" w:hAnsi="Arial" w:cs="Arial"/>
                                <w:b/>
                                <w:sz w:val="20"/>
                                <w:szCs w:val="20"/>
                                <w:lang w:val="en-IE"/>
                              </w:rPr>
                              <w:t>Balance as per Bank Statement:</w:t>
                            </w:r>
                            <w:r w:rsidRPr="00B6156B">
                              <w:rPr>
                                <w:rFonts w:ascii="Arial" w:hAnsi="Arial" w:cs="Arial"/>
                                <w:sz w:val="20"/>
                                <w:szCs w:val="20"/>
                                <w:lang w:val="en-IE"/>
                              </w:rPr>
                              <w:t xml:space="preserve"> This is the sum held in the bank account at the end of the month.  The original bank statement should be attached to the return.</w:t>
                            </w:r>
                          </w:p>
                          <w:p w:rsidR="00C703E3" w:rsidRPr="00B6156B" w:rsidRDefault="00C703E3" w:rsidP="00C279A7">
                            <w:pPr>
                              <w:numPr>
                                <w:ilvl w:val="0"/>
                                <w:numId w:val="73"/>
                              </w:numPr>
                              <w:rPr>
                                <w:rFonts w:ascii="Arial" w:hAnsi="Arial" w:cs="Arial"/>
                                <w:sz w:val="20"/>
                                <w:szCs w:val="20"/>
                                <w:lang w:val="en-IE"/>
                              </w:rPr>
                            </w:pPr>
                            <w:r w:rsidRPr="00B6156B">
                              <w:rPr>
                                <w:rFonts w:ascii="Arial" w:hAnsi="Arial" w:cs="Arial"/>
                                <w:b/>
                                <w:sz w:val="20"/>
                                <w:szCs w:val="20"/>
                                <w:lang w:val="en-IE"/>
                              </w:rPr>
                              <w:t>Less: Uncashed Cheque(s):</w:t>
                            </w:r>
                            <w:r w:rsidRPr="00B6156B">
                              <w:rPr>
                                <w:rFonts w:ascii="Arial" w:hAnsi="Arial" w:cs="Arial"/>
                                <w:sz w:val="20"/>
                                <w:szCs w:val="20"/>
                                <w:lang w:val="en-IE"/>
                              </w:rPr>
                              <w:t xml:space="preserve"> A comparison between the cheques cashed and cheques issued should be carried out.  Any cheques that remain uncashed should be listed.  The total amount of cheques listed should be entered here.</w:t>
                            </w:r>
                          </w:p>
                          <w:p w:rsidR="00C703E3" w:rsidRPr="00B6156B" w:rsidRDefault="00C703E3" w:rsidP="00C279A7">
                            <w:pPr>
                              <w:numPr>
                                <w:ilvl w:val="0"/>
                                <w:numId w:val="73"/>
                              </w:numPr>
                              <w:rPr>
                                <w:rFonts w:ascii="Arial" w:hAnsi="Arial" w:cs="Arial"/>
                                <w:sz w:val="20"/>
                                <w:szCs w:val="20"/>
                                <w:lang w:val="en-IE"/>
                              </w:rPr>
                            </w:pPr>
                            <w:r w:rsidRPr="00B6156B">
                              <w:rPr>
                                <w:rFonts w:ascii="Arial" w:hAnsi="Arial" w:cs="Arial"/>
                                <w:b/>
                                <w:sz w:val="20"/>
                                <w:szCs w:val="20"/>
                                <w:lang w:val="en-IE"/>
                              </w:rPr>
                              <w:t>Funds on Hands:</w:t>
                            </w:r>
                            <w:r w:rsidRPr="00B6156B">
                              <w:rPr>
                                <w:rFonts w:ascii="Arial" w:hAnsi="Arial" w:cs="Arial"/>
                                <w:sz w:val="20"/>
                                <w:szCs w:val="20"/>
                                <w:lang w:val="en-IE"/>
                              </w:rPr>
                              <w:t xml:space="preserve">  Any receipts that are held in the law centre which are due to be lodged should be entered here.  (This excludes petty cash)</w:t>
                            </w:r>
                          </w:p>
                          <w:p w:rsidR="00C703E3" w:rsidRPr="00B6156B" w:rsidRDefault="00C703E3" w:rsidP="00C279A7">
                            <w:pPr>
                              <w:numPr>
                                <w:ilvl w:val="0"/>
                                <w:numId w:val="73"/>
                              </w:numPr>
                              <w:rPr>
                                <w:rFonts w:ascii="Arial" w:hAnsi="Arial" w:cs="Arial"/>
                                <w:b/>
                                <w:lang w:val="en-IE"/>
                              </w:rPr>
                            </w:pPr>
                            <w:r w:rsidRPr="00B6156B">
                              <w:rPr>
                                <w:rFonts w:ascii="Arial" w:hAnsi="Arial" w:cs="Arial"/>
                                <w:b/>
                                <w:sz w:val="20"/>
                                <w:szCs w:val="20"/>
                                <w:lang w:val="en-IE"/>
                              </w:rPr>
                              <w:t>Funds Lodged but not recorded on the Bank Statements:</w:t>
                            </w:r>
                            <w:r w:rsidRPr="00B6156B">
                              <w:rPr>
                                <w:rFonts w:ascii="Arial" w:hAnsi="Arial" w:cs="Arial"/>
                                <w:sz w:val="20"/>
                                <w:szCs w:val="20"/>
                                <w:lang w:val="en-IE"/>
                              </w:rPr>
                              <w:t xml:space="preserve">  Any amounts lodged into the account but which do not appear on the bank statement, should be entered here.</w:t>
                            </w:r>
                          </w:p>
                          <w:p w:rsidR="00C703E3" w:rsidRPr="00B6156B" w:rsidRDefault="00C703E3" w:rsidP="00C279A7">
                            <w:pPr>
                              <w:numPr>
                                <w:ilvl w:val="0"/>
                                <w:numId w:val="73"/>
                              </w:numPr>
                              <w:rPr>
                                <w:rFonts w:ascii="Arial" w:hAnsi="Arial" w:cs="Arial"/>
                                <w:b/>
                                <w:lang w:val="en-IE"/>
                              </w:rPr>
                            </w:pPr>
                            <w:r>
                              <w:rPr>
                                <w:rFonts w:ascii="Arial" w:hAnsi="Arial" w:cs="Arial"/>
                                <w:b/>
                                <w:sz w:val="20"/>
                                <w:szCs w:val="20"/>
                                <w:lang w:val="en-IE"/>
                              </w:rPr>
                              <w:t xml:space="preserve">(A) </w:t>
                            </w:r>
                            <w:r w:rsidRPr="00B6156B">
                              <w:rPr>
                                <w:rFonts w:ascii="Arial" w:hAnsi="Arial" w:cs="Arial"/>
                                <w:b/>
                                <w:sz w:val="20"/>
                                <w:szCs w:val="20"/>
                                <w:lang w:val="en-IE"/>
                              </w:rPr>
                              <w:t>Reconciled Bank Balance:</w:t>
                            </w:r>
                            <w:r w:rsidRPr="00B6156B">
                              <w:rPr>
                                <w:rFonts w:ascii="Arial" w:hAnsi="Arial" w:cs="Arial"/>
                                <w:sz w:val="20"/>
                                <w:szCs w:val="20"/>
                                <w:lang w:val="en-IE"/>
                              </w:rPr>
                              <w:t xml:space="preserve"> This is the sum total of points 1 – 4 above.</w:t>
                            </w:r>
                            <w:r>
                              <w:rPr>
                                <w:rFonts w:ascii="Arial" w:hAnsi="Arial" w:cs="Arial"/>
                                <w:sz w:val="20"/>
                                <w:szCs w:val="20"/>
                                <w:lang w:val="en-IE"/>
                              </w:rPr>
                              <w:t xml:space="preserve"> </w:t>
                            </w:r>
                          </w:p>
                          <w:p w:rsidR="00C703E3" w:rsidRPr="00B6156B" w:rsidRDefault="00C703E3" w:rsidP="00C279A7">
                            <w:pPr>
                              <w:numPr>
                                <w:ilvl w:val="0"/>
                                <w:numId w:val="73"/>
                              </w:numPr>
                              <w:rPr>
                                <w:rFonts w:ascii="Arial" w:hAnsi="Arial" w:cs="Arial"/>
                                <w:sz w:val="20"/>
                                <w:szCs w:val="20"/>
                                <w:lang w:val="en-IE"/>
                              </w:rPr>
                            </w:pPr>
                            <w:r w:rsidRPr="00B6156B">
                              <w:rPr>
                                <w:rFonts w:ascii="Arial" w:hAnsi="Arial" w:cs="Arial"/>
                                <w:b/>
                                <w:sz w:val="20"/>
                                <w:szCs w:val="20"/>
                                <w:lang w:val="en-IE"/>
                              </w:rPr>
                              <w:t>Opening Balance on January 1st:</w:t>
                            </w:r>
                            <w:r w:rsidRPr="00B6156B">
                              <w:rPr>
                                <w:rFonts w:ascii="Arial" w:hAnsi="Arial" w:cs="Arial"/>
                                <w:sz w:val="20"/>
                                <w:szCs w:val="20"/>
                                <w:lang w:val="en-IE"/>
                              </w:rPr>
                              <w:t xml:space="preserve">  The reconciled bank balance at 31</w:t>
                            </w:r>
                            <w:r w:rsidRPr="00B6156B">
                              <w:rPr>
                                <w:rFonts w:ascii="Arial" w:hAnsi="Arial" w:cs="Arial"/>
                                <w:sz w:val="20"/>
                                <w:szCs w:val="20"/>
                                <w:vertAlign w:val="superscript"/>
                                <w:lang w:val="en-IE"/>
                              </w:rPr>
                              <w:t>st</w:t>
                            </w:r>
                            <w:r w:rsidRPr="00B6156B">
                              <w:rPr>
                                <w:rFonts w:ascii="Arial" w:hAnsi="Arial" w:cs="Arial"/>
                                <w:sz w:val="20"/>
                                <w:szCs w:val="20"/>
                                <w:lang w:val="en-IE"/>
                              </w:rPr>
                              <w:t xml:space="preserve"> December in the year previous should be entered here.</w:t>
                            </w:r>
                          </w:p>
                          <w:p w:rsidR="00C703E3" w:rsidRPr="00B6156B" w:rsidRDefault="00C703E3" w:rsidP="00C279A7">
                            <w:pPr>
                              <w:numPr>
                                <w:ilvl w:val="0"/>
                                <w:numId w:val="73"/>
                              </w:numPr>
                              <w:rPr>
                                <w:rFonts w:ascii="Arial" w:hAnsi="Arial" w:cs="Arial"/>
                                <w:sz w:val="20"/>
                                <w:szCs w:val="20"/>
                                <w:lang w:val="en-IE"/>
                              </w:rPr>
                            </w:pPr>
                            <w:proofErr w:type="spellStart"/>
                            <w:r w:rsidRPr="00B6156B">
                              <w:rPr>
                                <w:rFonts w:ascii="Arial" w:hAnsi="Arial" w:cs="Arial"/>
                                <w:b/>
                                <w:sz w:val="20"/>
                                <w:szCs w:val="20"/>
                                <w:lang w:val="en-IE"/>
                              </w:rPr>
                              <w:t>Imprests</w:t>
                            </w:r>
                            <w:proofErr w:type="spellEnd"/>
                            <w:r w:rsidRPr="00B6156B">
                              <w:rPr>
                                <w:rFonts w:ascii="Arial" w:hAnsi="Arial" w:cs="Arial"/>
                                <w:b/>
                                <w:sz w:val="20"/>
                                <w:szCs w:val="20"/>
                                <w:lang w:val="en-IE"/>
                              </w:rPr>
                              <w:t xml:space="preserve"> received to date:</w:t>
                            </w:r>
                            <w:r w:rsidRPr="00B6156B">
                              <w:rPr>
                                <w:rFonts w:ascii="Arial" w:hAnsi="Arial" w:cs="Arial"/>
                                <w:sz w:val="20"/>
                                <w:szCs w:val="20"/>
                                <w:lang w:val="en-IE"/>
                              </w:rPr>
                              <w:t xml:space="preserve">  This is the cumulative balance of </w:t>
                            </w:r>
                            <w:proofErr w:type="spellStart"/>
                            <w:r w:rsidRPr="00B6156B">
                              <w:rPr>
                                <w:rFonts w:ascii="Arial" w:hAnsi="Arial" w:cs="Arial"/>
                                <w:sz w:val="20"/>
                                <w:szCs w:val="20"/>
                                <w:lang w:val="en-IE"/>
                              </w:rPr>
                              <w:t>imprests</w:t>
                            </w:r>
                            <w:proofErr w:type="spellEnd"/>
                            <w:r w:rsidRPr="00B6156B">
                              <w:rPr>
                                <w:rFonts w:ascii="Arial" w:hAnsi="Arial" w:cs="Arial"/>
                                <w:sz w:val="20"/>
                                <w:szCs w:val="20"/>
                                <w:lang w:val="en-IE"/>
                              </w:rPr>
                              <w:t xml:space="preserve"> received from Finance Unit in the year to date.</w:t>
                            </w:r>
                          </w:p>
                          <w:p w:rsidR="00C703E3" w:rsidRPr="00B6156B" w:rsidRDefault="00C703E3" w:rsidP="00C279A7">
                            <w:pPr>
                              <w:numPr>
                                <w:ilvl w:val="0"/>
                                <w:numId w:val="73"/>
                              </w:numPr>
                              <w:rPr>
                                <w:rFonts w:ascii="Arial" w:hAnsi="Arial" w:cs="Arial"/>
                                <w:sz w:val="20"/>
                                <w:szCs w:val="20"/>
                                <w:lang w:val="en-IE"/>
                              </w:rPr>
                            </w:pPr>
                            <w:r w:rsidRPr="00B6156B">
                              <w:rPr>
                                <w:rFonts w:ascii="Arial" w:hAnsi="Arial" w:cs="Arial"/>
                                <w:b/>
                                <w:sz w:val="20"/>
                                <w:szCs w:val="20"/>
                                <w:lang w:val="en-IE"/>
                              </w:rPr>
                              <w:t>Other income received to date:</w:t>
                            </w:r>
                            <w:r w:rsidRPr="00B6156B">
                              <w:rPr>
                                <w:rFonts w:ascii="Arial" w:hAnsi="Arial" w:cs="Arial"/>
                                <w:sz w:val="20"/>
                                <w:szCs w:val="20"/>
                                <w:lang w:val="en-IE"/>
                              </w:rPr>
                              <w:t xml:space="preserve">   This is the cumulative balance of income received from sources other than Finance Unit in the year to date.</w:t>
                            </w:r>
                          </w:p>
                          <w:p w:rsidR="00C703E3" w:rsidRPr="00B6156B" w:rsidRDefault="00C703E3" w:rsidP="00C279A7">
                            <w:pPr>
                              <w:numPr>
                                <w:ilvl w:val="0"/>
                                <w:numId w:val="73"/>
                              </w:numPr>
                              <w:rPr>
                                <w:rFonts w:ascii="Arial" w:hAnsi="Arial" w:cs="Arial"/>
                                <w:sz w:val="20"/>
                                <w:szCs w:val="20"/>
                                <w:lang w:val="en-IE"/>
                              </w:rPr>
                            </w:pPr>
                            <w:r w:rsidRPr="00B6156B">
                              <w:rPr>
                                <w:rFonts w:ascii="Arial" w:hAnsi="Arial" w:cs="Arial"/>
                                <w:b/>
                                <w:sz w:val="20"/>
                                <w:szCs w:val="20"/>
                                <w:lang w:val="en-IE"/>
                              </w:rPr>
                              <w:t>Total Expenditure to date:</w:t>
                            </w:r>
                            <w:r w:rsidRPr="00B6156B">
                              <w:rPr>
                                <w:rFonts w:ascii="Arial" w:hAnsi="Arial" w:cs="Arial"/>
                                <w:sz w:val="20"/>
                                <w:szCs w:val="20"/>
                                <w:lang w:val="en-IE"/>
                              </w:rPr>
                              <w:t xml:space="preserve">  This is the cumulative expenditure incurred by the centre in the year to date.</w:t>
                            </w:r>
                          </w:p>
                          <w:p w:rsidR="00C703E3" w:rsidRPr="00B6156B" w:rsidRDefault="00C703E3" w:rsidP="00C279A7">
                            <w:pPr>
                              <w:numPr>
                                <w:ilvl w:val="0"/>
                                <w:numId w:val="73"/>
                              </w:numPr>
                              <w:rPr>
                                <w:rFonts w:ascii="Arial" w:hAnsi="Arial" w:cs="Arial"/>
                                <w:sz w:val="20"/>
                                <w:szCs w:val="20"/>
                                <w:lang w:val="en-IE"/>
                              </w:rPr>
                            </w:pPr>
                            <w:r w:rsidRPr="00B6156B">
                              <w:rPr>
                                <w:rFonts w:ascii="Arial" w:hAnsi="Arial" w:cs="Arial"/>
                                <w:b/>
                                <w:sz w:val="20"/>
                                <w:szCs w:val="20"/>
                                <w:lang w:val="en-IE"/>
                              </w:rPr>
                              <w:t>Cancelled Cheques:</w:t>
                            </w:r>
                            <w:r w:rsidRPr="00B6156B">
                              <w:rPr>
                                <w:rFonts w:ascii="Arial" w:hAnsi="Arial" w:cs="Arial"/>
                                <w:sz w:val="20"/>
                                <w:szCs w:val="20"/>
                                <w:lang w:val="en-IE"/>
                              </w:rPr>
                              <w:t xml:space="preserve">  This is the cumulative total of cheques cancelled in the year to date.</w:t>
                            </w:r>
                          </w:p>
                          <w:p w:rsidR="00C703E3" w:rsidRPr="00B6156B" w:rsidRDefault="00C703E3" w:rsidP="00C279A7">
                            <w:pPr>
                              <w:numPr>
                                <w:ilvl w:val="0"/>
                                <w:numId w:val="73"/>
                              </w:numPr>
                              <w:rPr>
                                <w:rFonts w:ascii="Arial" w:hAnsi="Arial" w:cs="Arial"/>
                                <w:sz w:val="20"/>
                                <w:szCs w:val="20"/>
                                <w:lang w:val="en-IE"/>
                              </w:rPr>
                            </w:pPr>
                            <w:r>
                              <w:rPr>
                                <w:rFonts w:ascii="Arial" w:hAnsi="Arial" w:cs="Arial"/>
                                <w:b/>
                                <w:sz w:val="20"/>
                                <w:szCs w:val="20"/>
                                <w:lang w:val="en-IE"/>
                              </w:rPr>
                              <w:t xml:space="preserve">(B) </w:t>
                            </w:r>
                            <w:r w:rsidRPr="00B6156B">
                              <w:rPr>
                                <w:rFonts w:ascii="Arial" w:hAnsi="Arial" w:cs="Arial"/>
                                <w:b/>
                                <w:sz w:val="20"/>
                                <w:szCs w:val="20"/>
                                <w:lang w:val="en-IE"/>
                              </w:rPr>
                              <w:t>Reconciled Bank Balance:</w:t>
                            </w:r>
                            <w:r w:rsidRPr="00B6156B">
                              <w:rPr>
                                <w:rFonts w:ascii="Arial" w:hAnsi="Arial" w:cs="Arial"/>
                                <w:sz w:val="20"/>
                                <w:szCs w:val="20"/>
                                <w:lang w:val="en-IE"/>
                              </w:rPr>
                              <w:t xml:space="preserve">  This is the sum total of points </w:t>
                            </w:r>
                            <w:r>
                              <w:rPr>
                                <w:rFonts w:ascii="Arial" w:hAnsi="Arial" w:cs="Arial"/>
                                <w:sz w:val="20"/>
                                <w:szCs w:val="20"/>
                                <w:lang w:val="en-IE"/>
                              </w:rPr>
                              <w:t>6</w:t>
                            </w:r>
                            <w:r w:rsidRPr="00B6156B">
                              <w:rPr>
                                <w:rFonts w:ascii="Arial" w:hAnsi="Arial" w:cs="Arial"/>
                                <w:sz w:val="20"/>
                                <w:szCs w:val="20"/>
                                <w:lang w:val="en-IE"/>
                              </w:rPr>
                              <w:t xml:space="preserve"> – </w:t>
                            </w:r>
                            <w:r>
                              <w:rPr>
                                <w:rFonts w:ascii="Arial" w:hAnsi="Arial" w:cs="Arial"/>
                                <w:sz w:val="20"/>
                                <w:szCs w:val="20"/>
                                <w:lang w:val="en-IE"/>
                              </w:rPr>
                              <w:t>10</w:t>
                            </w:r>
                            <w:r w:rsidRPr="00B6156B">
                              <w:rPr>
                                <w:rFonts w:ascii="Arial" w:hAnsi="Arial" w:cs="Arial"/>
                                <w:sz w:val="20"/>
                                <w:szCs w:val="20"/>
                                <w:lang w:val="en-IE"/>
                              </w:rPr>
                              <w:t xml:space="preserve"> of the above</w:t>
                            </w:r>
                          </w:p>
                          <w:p w:rsidR="00C703E3" w:rsidRDefault="00C703E3" w:rsidP="00EB63E3">
                            <w:pPr>
                              <w:rPr>
                                <w:rFonts w:ascii="Arial" w:hAnsi="Arial" w:cs="Arial"/>
                                <w:lang w:val="en-IE"/>
                              </w:rPr>
                            </w:pPr>
                          </w:p>
                          <w:p w:rsidR="00C703E3" w:rsidRDefault="00C703E3" w:rsidP="00EB63E3">
                            <w:pPr>
                              <w:rPr>
                                <w:rFonts w:ascii="Arial" w:hAnsi="Arial" w:cs="Arial"/>
                                <w:lang w:val="en-IE"/>
                              </w:rPr>
                            </w:pPr>
                          </w:p>
                          <w:p w:rsidR="00C703E3" w:rsidRDefault="00C703E3" w:rsidP="00EB63E3">
                            <w:pPr>
                              <w:autoSpaceDE w:val="0"/>
                              <w:autoSpaceDN w:val="0"/>
                              <w:adjustRightInd w:val="0"/>
                              <w:rPr>
                                <w:rFonts w:ascii="Arial" w:hAnsi="Arial" w:cs="Arial"/>
                                <w:b/>
                                <w:bCs/>
                                <w:sz w:val="20"/>
                                <w:szCs w:val="20"/>
                                <w:u w:val="single"/>
                              </w:rPr>
                            </w:pPr>
                            <w:r>
                              <w:rPr>
                                <w:rFonts w:ascii="Arial" w:hAnsi="Arial" w:cs="Arial"/>
                                <w:b/>
                                <w:bCs/>
                                <w:sz w:val="20"/>
                                <w:szCs w:val="20"/>
                                <w:u w:val="single"/>
                              </w:rPr>
                              <w:t>Local Bank Expenditure Return</w:t>
                            </w:r>
                          </w:p>
                          <w:p w:rsidR="00C703E3" w:rsidRDefault="00C703E3" w:rsidP="00EB63E3">
                            <w:pPr>
                              <w:autoSpaceDE w:val="0"/>
                              <w:autoSpaceDN w:val="0"/>
                              <w:adjustRightInd w:val="0"/>
                              <w:rPr>
                                <w:rFonts w:ascii="Arial" w:hAnsi="Arial" w:cs="Arial"/>
                                <w:b/>
                                <w:bCs/>
                                <w:sz w:val="20"/>
                                <w:szCs w:val="20"/>
                                <w:u w:val="single"/>
                              </w:rPr>
                            </w:pPr>
                          </w:p>
                          <w:p w:rsidR="00C703E3" w:rsidRPr="00B6156B" w:rsidRDefault="00C703E3" w:rsidP="00C279A7">
                            <w:pPr>
                              <w:numPr>
                                <w:ilvl w:val="0"/>
                                <w:numId w:val="74"/>
                              </w:numPr>
                              <w:rPr>
                                <w:rFonts w:ascii="Arial" w:hAnsi="Arial" w:cs="Arial"/>
                                <w:sz w:val="20"/>
                                <w:szCs w:val="20"/>
                                <w:lang w:val="en-IE"/>
                              </w:rPr>
                            </w:pPr>
                            <w:r w:rsidRPr="00B6156B">
                              <w:rPr>
                                <w:rFonts w:ascii="Arial" w:hAnsi="Arial" w:cs="Arial"/>
                                <w:b/>
                                <w:sz w:val="20"/>
                                <w:szCs w:val="20"/>
                                <w:lang w:val="en-IE"/>
                              </w:rPr>
                              <w:t>Balance on First Day of Month:</w:t>
                            </w:r>
                            <w:r w:rsidRPr="00B6156B">
                              <w:rPr>
                                <w:rFonts w:ascii="Arial" w:hAnsi="Arial" w:cs="Arial"/>
                                <w:sz w:val="20"/>
                                <w:szCs w:val="20"/>
                                <w:lang w:val="en-IE"/>
                              </w:rPr>
                              <w:t xml:space="preserve">  This is the reconciled balance from the previous month.</w:t>
                            </w:r>
                          </w:p>
                          <w:p w:rsidR="00C703E3" w:rsidRPr="00B6156B" w:rsidRDefault="00C703E3" w:rsidP="00C279A7">
                            <w:pPr>
                              <w:numPr>
                                <w:ilvl w:val="0"/>
                                <w:numId w:val="74"/>
                              </w:numPr>
                              <w:rPr>
                                <w:rFonts w:ascii="Arial" w:hAnsi="Arial" w:cs="Arial"/>
                                <w:sz w:val="20"/>
                                <w:szCs w:val="20"/>
                                <w:lang w:val="en-IE"/>
                              </w:rPr>
                            </w:pPr>
                            <w:proofErr w:type="spellStart"/>
                            <w:r w:rsidRPr="00B6156B">
                              <w:rPr>
                                <w:rFonts w:ascii="Arial" w:hAnsi="Arial" w:cs="Arial"/>
                                <w:b/>
                                <w:sz w:val="20"/>
                                <w:szCs w:val="20"/>
                                <w:lang w:val="en-IE"/>
                              </w:rPr>
                              <w:t>Imprests</w:t>
                            </w:r>
                            <w:proofErr w:type="spellEnd"/>
                            <w:r w:rsidRPr="00B6156B">
                              <w:rPr>
                                <w:rFonts w:ascii="Arial" w:hAnsi="Arial" w:cs="Arial"/>
                                <w:b/>
                                <w:sz w:val="20"/>
                                <w:szCs w:val="20"/>
                                <w:lang w:val="en-IE"/>
                              </w:rPr>
                              <w:t>:</w:t>
                            </w:r>
                            <w:r w:rsidRPr="00B6156B">
                              <w:rPr>
                                <w:rFonts w:ascii="Arial" w:hAnsi="Arial" w:cs="Arial"/>
                                <w:sz w:val="20"/>
                                <w:szCs w:val="20"/>
                                <w:lang w:val="en-IE"/>
                              </w:rPr>
                              <w:t xml:space="preserve">  Funds received from Finance Unit in a particular month.</w:t>
                            </w:r>
                          </w:p>
                          <w:p w:rsidR="00C703E3" w:rsidRPr="00B6156B" w:rsidRDefault="00C703E3" w:rsidP="00C279A7">
                            <w:pPr>
                              <w:numPr>
                                <w:ilvl w:val="0"/>
                                <w:numId w:val="74"/>
                              </w:numPr>
                              <w:rPr>
                                <w:rFonts w:ascii="Arial" w:hAnsi="Arial" w:cs="Arial"/>
                                <w:sz w:val="20"/>
                                <w:szCs w:val="20"/>
                                <w:lang w:val="en-IE"/>
                              </w:rPr>
                            </w:pPr>
                            <w:r w:rsidRPr="00B6156B">
                              <w:rPr>
                                <w:rFonts w:ascii="Arial" w:hAnsi="Arial" w:cs="Arial"/>
                                <w:b/>
                                <w:sz w:val="20"/>
                                <w:szCs w:val="20"/>
                                <w:lang w:val="en-IE"/>
                              </w:rPr>
                              <w:t>Other Income:</w:t>
                            </w:r>
                            <w:r w:rsidRPr="00B6156B">
                              <w:rPr>
                                <w:rFonts w:ascii="Arial" w:hAnsi="Arial" w:cs="Arial"/>
                                <w:sz w:val="20"/>
                                <w:szCs w:val="20"/>
                                <w:lang w:val="en-IE"/>
                              </w:rPr>
                              <w:t xml:space="preserve">  Any income received excluding </w:t>
                            </w:r>
                            <w:proofErr w:type="spellStart"/>
                            <w:r w:rsidRPr="00B6156B">
                              <w:rPr>
                                <w:rFonts w:ascii="Arial" w:hAnsi="Arial" w:cs="Arial"/>
                                <w:sz w:val="20"/>
                                <w:szCs w:val="20"/>
                                <w:lang w:val="en-IE"/>
                              </w:rPr>
                              <w:t>Imprests</w:t>
                            </w:r>
                            <w:proofErr w:type="spellEnd"/>
                            <w:r w:rsidRPr="00B6156B">
                              <w:rPr>
                                <w:rFonts w:ascii="Arial" w:hAnsi="Arial" w:cs="Arial"/>
                                <w:sz w:val="20"/>
                                <w:szCs w:val="20"/>
                                <w:lang w:val="en-IE"/>
                              </w:rPr>
                              <w:t>.</w:t>
                            </w:r>
                          </w:p>
                          <w:p w:rsidR="00C703E3" w:rsidRPr="00B6156B" w:rsidRDefault="00C703E3" w:rsidP="00C279A7">
                            <w:pPr>
                              <w:numPr>
                                <w:ilvl w:val="0"/>
                                <w:numId w:val="74"/>
                              </w:numPr>
                              <w:rPr>
                                <w:rFonts w:ascii="Arial" w:hAnsi="Arial" w:cs="Arial"/>
                                <w:sz w:val="20"/>
                                <w:szCs w:val="20"/>
                                <w:lang w:val="en-IE"/>
                              </w:rPr>
                            </w:pPr>
                            <w:r w:rsidRPr="00B6156B">
                              <w:rPr>
                                <w:rFonts w:ascii="Arial" w:hAnsi="Arial" w:cs="Arial"/>
                                <w:b/>
                                <w:sz w:val="20"/>
                                <w:szCs w:val="20"/>
                                <w:lang w:val="en-IE"/>
                              </w:rPr>
                              <w:t>Monthly Expenditure:</w:t>
                            </w:r>
                            <w:r w:rsidRPr="00B6156B">
                              <w:rPr>
                                <w:rFonts w:ascii="Arial" w:hAnsi="Arial" w:cs="Arial"/>
                                <w:sz w:val="20"/>
                                <w:szCs w:val="20"/>
                                <w:lang w:val="en-IE"/>
                              </w:rPr>
                              <w:t xml:space="preserve">  A record of the expenditure in a particular month under the various different headings. This information can be ascertained from the ‘Cheque Requisition Vouchers’.</w:t>
                            </w:r>
                          </w:p>
                          <w:p w:rsidR="00C703E3" w:rsidRPr="00B6156B" w:rsidRDefault="00C703E3" w:rsidP="00C279A7">
                            <w:pPr>
                              <w:numPr>
                                <w:ilvl w:val="0"/>
                                <w:numId w:val="74"/>
                              </w:numPr>
                              <w:rPr>
                                <w:rFonts w:ascii="Arial" w:hAnsi="Arial" w:cs="Arial"/>
                                <w:sz w:val="20"/>
                                <w:szCs w:val="20"/>
                                <w:lang w:val="en-IE"/>
                              </w:rPr>
                            </w:pPr>
                            <w:r w:rsidRPr="00B6156B">
                              <w:rPr>
                                <w:rFonts w:ascii="Arial" w:hAnsi="Arial" w:cs="Arial"/>
                                <w:b/>
                                <w:sz w:val="20"/>
                                <w:szCs w:val="20"/>
                                <w:lang w:val="en-IE"/>
                              </w:rPr>
                              <w:t>Cancelled Cheques:</w:t>
                            </w:r>
                            <w:r w:rsidRPr="00B6156B">
                              <w:rPr>
                                <w:rFonts w:ascii="Arial" w:hAnsi="Arial" w:cs="Arial"/>
                                <w:sz w:val="20"/>
                                <w:szCs w:val="20"/>
                                <w:lang w:val="en-IE"/>
                              </w:rPr>
                              <w:t xml:space="preserve"> Any cheques cancelled in that particular month.</w:t>
                            </w:r>
                          </w:p>
                          <w:p w:rsidR="00C703E3" w:rsidRPr="00B6156B" w:rsidRDefault="00C703E3" w:rsidP="00C279A7">
                            <w:pPr>
                              <w:numPr>
                                <w:ilvl w:val="0"/>
                                <w:numId w:val="74"/>
                              </w:numPr>
                              <w:rPr>
                                <w:rFonts w:ascii="Arial" w:hAnsi="Arial" w:cs="Arial"/>
                                <w:sz w:val="20"/>
                                <w:szCs w:val="20"/>
                                <w:lang w:val="en-IE"/>
                              </w:rPr>
                            </w:pPr>
                            <w:r>
                              <w:rPr>
                                <w:rFonts w:ascii="Arial" w:hAnsi="Arial" w:cs="Arial"/>
                                <w:b/>
                                <w:sz w:val="20"/>
                                <w:szCs w:val="20"/>
                                <w:lang w:val="en-IE"/>
                              </w:rPr>
                              <w:t xml:space="preserve">(C) </w:t>
                            </w:r>
                            <w:r w:rsidRPr="00B6156B">
                              <w:rPr>
                                <w:rFonts w:ascii="Arial" w:hAnsi="Arial" w:cs="Arial"/>
                                <w:b/>
                                <w:sz w:val="20"/>
                                <w:szCs w:val="20"/>
                                <w:lang w:val="en-IE"/>
                              </w:rPr>
                              <w:t>Reconciled Bank Balance:</w:t>
                            </w:r>
                            <w:r w:rsidRPr="00B6156B">
                              <w:rPr>
                                <w:rFonts w:ascii="Arial" w:hAnsi="Arial" w:cs="Arial"/>
                                <w:sz w:val="20"/>
                                <w:szCs w:val="20"/>
                                <w:lang w:val="en-IE"/>
                              </w:rPr>
                              <w:t xml:space="preserve">  This is the sum total of points 1 – 5 of the above.</w:t>
                            </w:r>
                          </w:p>
                          <w:p w:rsidR="00C703E3" w:rsidRPr="00AB6AFE" w:rsidRDefault="00C703E3" w:rsidP="00EB63E3">
                            <w:pPr>
                              <w:rPr>
                                <w:rFonts w:ascii="Arial" w:hAnsi="Arial" w:cs="Arial"/>
                                <w:lang w:val="en-IE"/>
                              </w:rPr>
                            </w:pPr>
                          </w:p>
                          <w:p w:rsidR="00C703E3" w:rsidRPr="00B6156B" w:rsidRDefault="00C703E3" w:rsidP="00EB63E3">
                            <w:pPr>
                              <w:jc w:val="center"/>
                              <w:rPr>
                                <w:rFonts w:ascii="Arial" w:hAnsi="Arial" w:cs="Arial"/>
                                <w:b/>
                                <w:bCs/>
                                <w:u w:val="single"/>
                                <w:lang w:val="en-IE"/>
                              </w:rPr>
                            </w:pPr>
                            <w:r w:rsidRPr="00B6156B">
                              <w:rPr>
                                <w:rFonts w:ascii="Arial" w:hAnsi="Arial" w:cs="Arial"/>
                                <w:b/>
                                <w:bCs/>
                                <w:u w:val="single"/>
                                <w:lang w:val="en-IE"/>
                              </w:rPr>
                              <w:t xml:space="preserve">The reconciled Bank Balance should be </w:t>
                            </w:r>
                            <w:r>
                              <w:rPr>
                                <w:rFonts w:ascii="Arial" w:hAnsi="Arial" w:cs="Arial"/>
                                <w:b/>
                                <w:bCs/>
                                <w:u w:val="single"/>
                                <w:lang w:val="en-IE"/>
                              </w:rPr>
                              <w:t>the same for (A), (B), and (C)</w:t>
                            </w:r>
                          </w:p>
                          <w:p w:rsidR="00C703E3" w:rsidRPr="00181B9D" w:rsidRDefault="00C703E3" w:rsidP="00EB63E3">
                            <w:pPr>
                              <w:autoSpaceDE w:val="0"/>
                              <w:autoSpaceDN w:val="0"/>
                              <w:adjustRightInd w:val="0"/>
                              <w:rPr>
                                <w:rFonts w:ascii="Arial" w:hAnsi="Arial" w:cs="Avenir-HeavyOblique"/>
                                <w:b/>
                                <w:bCs/>
                                <w:color w:val="000000"/>
                                <w:sz w:val="20"/>
                                <w:szCs w:val="20"/>
                                <w:lang w:bidi="hi-IN"/>
                              </w:rPr>
                            </w:pPr>
                          </w:p>
                        </w:txbxContent>
                      </wps:txbx>
                      <wps:bodyPr rot="0" vert="horz" wrap="square" lIns="91440" tIns="45720" rIns="91440" bIns="45720" anchor="t" anchorCtr="0" upright="1">
                        <a:noAutofit/>
                      </wps:bodyPr>
                    </wps:wsp>
                  </a:graphicData>
                </a:graphic>
              </wp:inline>
            </w:drawing>
          </mc:Choice>
          <mc:Fallback>
            <w:pict>
              <v:shape id="Text Box 2080" o:spid="_x0000_s1134" type="#_x0000_t202" style="width:414pt;height:57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" strokeweight="3pt">
                <v:textbox>
                  <w:txbxContent>
                    <w:p w:rsidR="00C703E3" w:rsidRPr="004D1719" w:rsidRDefault="00C703E3" w:rsidP="00EB63E3">
                      <w:pPr>
                        <w:autoSpaceDE w:val="0"/>
                        <w:autoSpaceDN w:val="0"/>
                        <w:adjustRightInd w:val="0"/>
                        <w:rPr>
                          <w:rFonts w:ascii="Arial" w:hAnsi="Arial" w:cs="Avenir-HeavyOblique"/>
                          <w:b/>
                          <w:bCs/>
                          <w:color w:val="000000"/>
                          <w:lang w:bidi="hi-IN"/>
                        </w:rPr>
                      </w:pPr>
                      <w:r>
                        <w:rPr>
                          <w:rFonts w:ascii="Arial" w:hAnsi="Arial" w:cs="Avenir-HeavyOblique"/>
                          <w:b/>
                          <w:bCs/>
                          <w:color w:val="000000"/>
                          <w:lang w:bidi="hi-IN"/>
                        </w:rPr>
                        <w:t>Procedure 9.2</w:t>
                      </w:r>
                      <w:r w:rsidRPr="004D1719">
                        <w:rPr>
                          <w:rFonts w:ascii="Arial" w:hAnsi="Arial" w:cs="Avenir-HeavyOblique"/>
                          <w:b/>
                          <w:bCs/>
                          <w:color w:val="000000"/>
                          <w:lang w:bidi="hi-IN"/>
                        </w:rPr>
                        <w:t xml:space="preserve"> – How to </w:t>
                      </w:r>
                      <w:r>
                        <w:rPr>
                          <w:rFonts w:ascii="Arial" w:hAnsi="Arial" w:cs="Avenir-HeavyOblique"/>
                          <w:b/>
                          <w:bCs/>
                          <w:color w:val="000000"/>
                          <w:lang w:bidi="hi-IN"/>
                        </w:rPr>
                        <w:t>complete the local bank reconciliation and expenditure returns</w:t>
                      </w:r>
                    </w:p>
                    <w:p w:rsidR="00C703E3" w:rsidRDefault="00C703E3" w:rsidP="00EB63E3">
                      <w:pPr>
                        <w:autoSpaceDE w:val="0"/>
                        <w:autoSpaceDN w:val="0"/>
                        <w:adjustRightInd w:val="0"/>
                        <w:rPr>
                          <w:rFonts w:ascii="Arial" w:hAnsi="Arial" w:cs="Avenir-HeavyOblique"/>
                          <w:b/>
                          <w:bCs/>
                          <w:color w:val="000000"/>
                          <w:sz w:val="20"/>
                          <w:szCs w:val="20"/>
                          <w:lang w:bidi="hi-IN"/>
                        </w:rPr>
                      </w:pPr>
                    </w:p>
                    <w:p w:rsidR="00C703E3" w:rsidRDefault="00C703E3" w:rsidP="00EB63E3">
                      <w:pPr>
                        <w:autoSpaceDE w:val="0"/>
                        <w:autoSpaceDN w:val="0"/>
                        <w:adjustRightInd w:val="0"/>
                        <w:rPr>
                          <w:rFonts w:ascii="Arial" w:hAnsi="Arial" w:cs="Avenir-HeavyOblique"/>
                          <w:b/>
                          <w:bCs/>
                          <w:color w:val="000000"/>
                          <w:sz w:val="20"/>
                          <w:szCs w:val="20"/>
                          <w:u w:val="single"/>
                          <w:lang w:bidi="hi-IN"/>
                        </w:rPr>
                      </w:pPr>
                      <w:r w:rsidRPr="00B6156B">
                        <w:rPr>
                          <w:rFonts w:ascii="Arial" w:hAnsi="Arial" w:cs="Avenir-HeavyOblique"/>
                          <w:b/>
                          <w:bCs/>
                          <w:color w:val="000000"/>
                          <w:sz w:val="20"/>
                          <w:szCs w:val="20"/>
                          <w:u w:val="single"/>
                          <w:lang w:bidi="hi-IN"/>
                        </w:rPr>
                        <w:t xml:space="preserve">Local Bank </w:t>
                      </w:r>
                      <w:r>
                        <w:rPr>
                          <w:rFonts w:ascii="Arial" w:hAnsi="Arial" w:cs="Avenir-HeavyOblique"/>
                          <w:b/>
                          <w:bCs/>
                          <w:color w:val="000000"/>
                          <w:sz w:val="20"/>
                          <w:szCs w:val="20"/>
                          <w:u w:val="single"/>
                          <w:lang w:bidi="hi-IN"/>
                        </w:rPr>
                        <w:t xml:space="preserve">Reconciliation </w:t>
                      </w:r>
                      <w:r w:rsidRPr="00B6156B">
                        <w:rPr>
                          <w:rFonts w:ascii="Arial" w:hAnsi="Arial" w:cs="Avenir-HeavyOblique"/>
                          <w:b/>
                          <w:bCs/>
                          <w:color w:val="000000"/>
                          <w:sz w:val="20"/>
                          <w:szCs w:val="20"/>
                          <w:u w:val="single"/>
                          <w:lang w:bidi="hi-IN"/>
                        </w:rPr>
                        <w:t>Return</w:t>
                      </w:r>
                    </w:p>
                    <w:p w:rsidR="00C703E3" w:rsidRPr="00B6156B" w:rsidRDefault="00C703E3" w:rsidP="00EB63E3">
                      <w:pPr>
                        <w:autoSpaceDE w:val="0"/>
                        <w:autoSpaceDN w:val="0"/>
                        <w:adjustRightInd w:val="0"/>
                        <w:rPr>
                          <w:rFonts w:ascii="Arial" w:hAnsi="Arial" w:cs="Avenir-HeavyOblique"/>
                          <w:b/>
                          <w:bCs/>
                          <w:color w:val="000000"/>
                          <w:sz w:val="20"/>
                          <w:szCs w:val="20"/>
                          <w:u w:val="single"/>
                          <w:lang w:bidi="hi-IN"/>
                        </w:rPr>
                      </w:pPr>
                    </w:p>
                    <w:p w:rsidR="00C703E3" w:rsidRDefault="00C703E3" w:rsidP="00EB63E3">
                      <w:pPr>
                        <w:autoSpaceDE w:val="0"/>
                        <w:autoSpaceDN w:val="0"/>
                        <w:adjustRightInd w:val="0"/>
                        <w:rPr>
                          <w:rFonts w:ascii="Arial" w:hAnsi="Arial" w:cs="Avenir-HeavyOblique"/>
                          <w:b/>
                          <w:bCs/>
                          <w:color w:val="000000"/>
                          <w:sz w:val="20"/>
                          <w:szCs w:val="20"/>
                          <w:lang w:bidi="hi-IN"/>
                        </w:rPr>
                      </w:pPr>
                    </w:p>
                    <w:p w:rsidR="00C703E3" w:rsidRPr="00B6156B" w:rsidRDefault="00C703E3" w:rsidP="00C279A7">
                      <w:pPr>
                        <w:numPr>
                          <w:ilvl w:val="0"/>
                          <w:numId w:val="73"/>
                        </w:numPr>
                        <w:rPr>
                          <w:rFonts w:ascii="Arial" w:hAnsi="Arial" w:cs="Arial"/>
                          <w:sz w:val="20"/>
                          <w:szCs w:val="20"/>
                          <w:lang w:val="en-IE"/>
                        </w:rPr>
                      </w:pPr>
                      <w:r w:rsidRPr="00B6156B">
                        <w:rPr>
                          <w:rFonts w:ascii="Arial" w:hAnsi="Arial" w:cs="Arial"/>
                          <w:b/>
                          <w:sz w:val="20"/>
                          <w:szCs w:val="20"/>
                          <w:lang w:val="en-IE"/>
                        </w:rPr>
                        <w:t>Balance as per Bank Statement:</w:t>
                      </w:r>
                      <w:r w:rsidRPr="00B6156B">
                        <w:rPr>
                          <w:rFonts w:ascii="Arial" w:hAnsi="Arial" w:cs="Arial"/>
                          <w:sz w:val="20"/>
                          <w:szCs w:val="20"/>
                          <w:lang w:val="en-IE"/>
                        </w:rPr>
                        <w:t xml:space="preserve"> This is the sum held in the bank account at the end of the month.  The original bank statement should be attached to the return.</w:t>
                      </w:r>
                    </w:p>
                    <w:p w:rsidR="00C703E3" w:rsidRPr="00B6156B" w:rsidRDefault="00C703E3" w:rsidP="00C279A7">
                      <w:pPr>
                        <w:numPr>
                          <w:ilvl w:val="0"/>
                          <w:numId w:val="73"/>
                        </w:numPr>
                        <w:rPr>
                          <w:rFonts w:ascii="Arial" w:hAnsi="Arial" w:cs="Arial"/>
                          <w:sz w:val="20"/>
                          <w:szCs w:val="20"/>
                          <w:lang w:val="en-IE"/>
                        </w:rPr>
                      </w:pPr>
                      <w:r w:rsidRPr="00B6156B">
                        <w:rPr>
                          <w:rFonts w:ascii="Arial" w:hAnsi="Arial" w:cs="Arial"/>
                          <w:b/>
                          <w:sz w:val="20"/>
                          <w:szCs w:val="20"/>
                          <w:lang w:val="en-IE"/>
                        </w:rPr>
                        <w:t>Less: Uncashed Cheque(s):</w:t>
                      </w:r>
                      <w:r w:rsidRPr="00B6156B">
                        <w:rPr>
                          <w:rFonts w:ascii="Arial" w:hAnsi="Arial" w:cs="Arial"/>
                          <w:sz w:val="20"/>
                          <w:szCs w:val="20"/>
                          <w:lang w:val="en-IE"/>
                        </w:rPr>
                        <w:t xml:space="preserve"> A comparison between the cheques cashed and cheques issued should be carried out.  Any cheques that remain uncashed should be listed.  The total amount of cheques listed should be entered here.</w:t>
                      </w:r>
                    </w:p>
                    <w:p w:rsidR="00C703E3" w:rsidRPr="00B6156B" w:rsidRDefault="00C703E3" w:rsidP="00C279A7">
                      <w:pPr>
                        <w:numPr>
                          <w:ilvl w:val="0"/>
                          <w:numId w:val="73"/>
                        </w:numPr>
                        <w:rPr>
                          <w:rFonts w:ascii="Arial" w:hAnsi="Arial" w:cs="Arial"/>
                          <w:sz w:val="20"/>
                          <w:szCs w:val="20"/>
                          <w:lang w:val="en-IE"/>
                        </w:rPr>
                      </w:pPr>
                      <w:r w:rsidRPr="00B6156B">
                        <w:rPr>
                          <w:rFonts w:ascii="Arial" w:hAnsi="Arial" w:cs="Arial"/>
                          <w:b/>
                          <w:sz w:val="20"/>
                          <w:szCs w:val="20"/>
                          <w:lang w:val="en-IE"/>
                        </w:rPr>
                        <w:t>Funds on Hands:</w:t>
                      </w:r>
                      <w:r w:rsidRPr="00B6156B">
                        <w:rPr>
                          <w:rFonts w:ascii="Arial" w:hAnsi="Arial" w:cs="Arial"/>
                          <w:sz w:val="20"/>
                          <w:szCs w:val="20"/>
                          <w:lang w:val="en-IE"/>
                        </w:rPr>
                        <w:t xml:space="preserve">  Any receipts that are held in the law centre which are due to be lodged should be entered here.  (This excludes petty cash)</w:t>
                      </w:r>
                    </w:p>
                    <w:p w:rsidR="00C703E3" w:rsidRPr="00B6156B" w:rsidRDefault="00C703E3" w:rsidP="00C279A7">
                      <w:pPr>
                        <w:numPr>
                          <w:ilvl w:val="0"/>
                          <w:numId w:val="73"/>
                        </w:numPr>
                        <w:rPr>
                          <w:rFonts w:ascii="Arial" w:hAnsi="Arial" w:cs="Arial"/>
                          <w:b/>
                          <w:lang w:val="en-IE"/>
                        </w:rPr>
                      </w:pPr>
                      <w:r w:rsidRPr="00B6156B">
                        <w:rPr>
                          <w:rFonts w:ascii="Arial" w:hAnsi="Arial" w:cs="Arial"/>
                          <w:b/>
                          <w:sz w:val="20"/>
                          <w:szCs w:val="20"/>
                          <w:lang w:val="en-IE"/>
                        </w:rPr>
                        <w:t>Funds Lodged but not recorded on the Bank Statements:</w:t>
                      </w:r>
                      <w:r w:rsidRPr="00B6156B">
                        <w:rPr>
                          <w:rFonts w:ascii="Arial" w:hAnsi="Arial" w:cs="Arial"/>
                          <w:sz w:val="20"/>
                          <w:szCs w:val="20"/>
                          <w:lang w:val="en-IE"/>
                        </w:rPr>
                        <w:t xml:space="preserve">  Any amounts lodged into the account but which do not appear on the bank statement, should be entered here.</w:t>
                      </w:r>
                    </w:p>
                    <w:p w:rsidR="00C703E3" w:rsidRPr="00B6156B" w:rsidRDefault="00C703E3" w:rsidP="00C279A7">
                      <w:pPr>
                        <w:numPr>
                          <w:ilvl w:val="0"/>
                          <w:numId w:val="73"/>
                        </w:numPr>
                        <w:rPr>
                          <w:rFonts w:ascii="Arial" w:hAnsi="Arial" w:cs="Arial"/>
                          <w:b/>
                          <w:lang w:val="en-IE"/>
                        </w:rPr>
                      </w:pPr>
                      <w:r>
                        <w:rPr>
                          <w:rFonts w:ascii="Arial" w:hAnsi="Arial" w:cs="Arial"/>
                          <w:b/>
                          <w:sz w:val="20"/>
                          <w:szCs w:val="20"/>
                          <w:lang w:val="en-IE"/>
                        </w:rPr>
                        <w:t xml:space="preserve">(A) </w:t>
                      </w:r>
                      <w:r w:rsidRPr="00B6156B">
                        <w:rPr>
                          <w:rFonts w:ascii="Arial" w:hAnsi="Arial" w:cs="Arial"/>
                          <w:b/>
                          <w:sz w:val="20"/>
                          <w:szCs w:val="20"/>
                          <w:lang w:val="en-IE"/>
                        </w:rPr>
                        <w:t>Reconciled Bank Balance:</w:t>
                      </w:r>
                      <w:r w:rsidRPr="00B6156B">
                        <w:rPr>
                          <w:rFonts w:ascii="Arial" w:hAnsi="Arial" w:cs="Arial"/>
                          <w:sz w:val="20"/>
                          <w:szCs w:val="20"/>
                          <w:lang w:val="en-IE"/>
                        </w:rPr>
                        <w:t xml:space="preserve"> This is the sum total of points 1 – 4 above.</w:t>
                      </w:r>
                      <w:r>
                        <w:rPr>
                          <w:rFonts w:ascii="Arial" w:hAnsi="Arial" w:cs="Arial"/>
                          <w:sz w:val="20"/>
                          <w:szCs w:val="20"/>
                          <w:lang w:val="en-IE"/>
                        </w:rPr>
                        <w:t xml:space="preserve"> </w:t>
                      </w:r>
                    </w:p>
                    <w:p w:rsidR="00C703E3" w:rsidRPr="00B6156B" w:rsidRDefault="00C703E3" w:rsidP="00C279A7">
                      <w:pPr>
                        <w:numPr>
                          <w:ilvl w:val="0"/>
                          <w:numId w:val="73"/>
                        </w:numPr>
                        <w:rPr>
                          <w:rFonts w:ascii="Arial" w:hAnsi="Arial" w:cs="Arial"/>
                          <w:sz w:val="20"/>
                          <w:szCs w:val="20"/>
                          <w:lang w:val="en-IE"/>
                        </w:rPr>
                      </w:pPr>
                      <w:r w:rsidRPr="00B6156B">
                        <w:rPr>
                          <w:rFonts w:ascii="Arial" w:hAnsi="Arial" w:cs="Arial"/>
                          <w:b/>
                          <w:sz w:val="20"/>
                          <w:szCs w:val="20"/>
                          <w:lang w:val="en-IE"/>
                        </w:rPr>
                        <w:t>Opening Balance on January 1st:</w:t>
                      </w:r>
                      <w:r w:rsidRPr="00B6156B">
                        <w:rPr>
                          <w:rFonts w:ascii="Arial" w:hAnsi="Arial" w:cs="Arial"/>
                          <w:sz w:val="20"/>
                          <w:szCs w:val="20"/>
                          <w:lang w:val="en-IE"/>
                        </w:rPr>
                        <w:t xml:space="preserve">  The reconciled bank balance at 31</w:t>
                      </w:r>
                      <w:r w:rsidRPr="00B6156B">
                        <w:rPr>
                          <w:rFonts w:ascii="Arial" w:hAnsi="Arial" w:cs="Arial"/>
                          <w:sz w:val="20"/>
                          <w:szCs w:val="20"/>
                          <w:vertAlign w:val="superscript"/>
                          <w:lang w:val="en-IE"/>
                        </w:rPr>
                        <w:t>st</w:t>
                      </w:r>
                      <w:r w:rsidRPr="00B6156B">
                        <w:rPr>
                          <w:rFonts w:ascii="Arial" w:hAnsi="Arial" w:cs="Arial"/>
                          <w:sz w:val="20"/>
                          <w:szCs w:val="20"/>
                          <w:lang w:val="en-IE"/>
                        </w:rPr>
                        <w:t xml:space="preserve"> December in the year previous should be entered here.</w:t>
                      </w:r>
                    </w:p>
                    <w:p w:rsidR="00C703E3" w:rsidRPr="00B6156B" w:rsidRDefault="00C703E3" w:rsidP="00C279A7">
                      <w:pPr>
                        <w:numPr>
                          <w:ilvl w:val="0"/>
                          <w:numId w:val="73"/>
                        </w:numPr>
                        <w:rPr>
                          <w:rFonts w:ascii="Arial" w:hAnsi="Arial" w:cs="Arial"/>
                          <w:sz w:val="20"/>
                          <w:szCs w:val="20"/>
                          <w:lang w:val="en-IE"/>
                        </w:rPr>
                      </w:pPr>
                      <w:proofErr w:type="spellStart"/>
                      <w:r w:rsidRPr="00B6156B">
                        <w:rPr>
                          <w:rFonts w:ascii="Arial" w:hAnsi="Arial" w:cs="Arial"/>
                          <w:b/>
                          <w:sz w:val="20"/>
                          <w:szCs w:val="20"/>
                          <w:lang w:val="en-IE"/>
                        </w:rPr>
                        <w:t>Imprests</w:t>
                      </w:r>
                      <w:proofErr w:type="spellEnd"/>
                      <w:r w:rsidRPr="00B6156B">
                        <w:rPr>
                          <w:rFonts w:ascii="Arial" w:hAnsi="Arial" w:cs="Arial"/>
                          <w:b/>
                          <w:sz w:val="20"/>
                          <w:szCs w:val="20"/>
                          <w:lang w:val="en-IE"/>
                        </w:rPr>
                        <w:t xml:space="preserve"> received to date:</w:t>
                      </w:r>
                      <w:r w:rsidRPr="00B6156B">
                        <w:rPr>
                          <w:rFonts w:ascii="Arial" w:hAnsi="Arial" w:cs="Arial"/>
                          <w:sz w:val="20"/>
                          <w:szCs w:val="20"/>
                          <w:lang w:val="en-IE"/>
                        </w:rPr>
                        <w:t xml:space="preserve">  This is the cumulative balance of </w:t>
                      </w:r>
                      <w:proofErr w:type="spellStart"/>
                      <w:r w:rsidRPr="00B6156B">
                        <w:rPr>
                          <w:rFonts w:ascii="Arial" w:hAnsi="Arial" w:cs="Arial"/>
                          <w:sz w:val="20"/>
                          <w:szCs w:val="20"/>
                          <w:lang w:val="en-IE"/>
                        </w:rPr>
                        <w:t>imprests</w:t>
                      </w:r>
                      <w:proofErr w:type="spellEnd"/>
                      <w:r w:rsidRPr="00B6156B">
                        <w:rPr>
                          <w:rFonts w:ascii="Arial" w:hAnsi="Arial" w:cs="Arial"/>
                          <w:sz w:val="20"/>
                          <w:szCs w:val="20"/>
                          <w:lang w:val="en-IE"/>
                        </w:rPr>
                        <w:t xml:space="preserve"> received from Finance Unit in the year to date.</w:t>
                      </w:r>
                    </w:p>
                    <w:p w:rsidR="00C703E3" w:rsidRPr="00B6156B" w:rsidRDefault="00C703E3" w:rsidP="00C279A7">
                      <w:pPr>
                        <w:numPr>
                          <w:ilvl w:val="0"/>
                          <w:numId w:val="73"/>
                        </w:numPr>
                        <w:rPr>
                          <w:rFonts w:ascii="Arial" w:hAnsi="Arial" w:cs="Arial"/>
                          <w:sz w:val="20"/>
                          <w:szCs w:val="20"/>
                          <w:lang w:val="en-IE"/>
                        </w:rPr>
                      </w:pPr>
                      <w:r w:rsidRPr="00B6156B">
                        <w:rPr>
                          <w:rFonts w:ascii="Arial" w:hAnsi="Arial" w:cs="Arial"/>
                          <w:b/>
                          <w:sz w:val="20"/>
                          <w:szCs w:val="20"/>
                          <w:lang w:val="en-IE"/>
                        </w:rPr>
                        <w:t>Other income received to date:</w:t>
                      </w:r>
                      <w:r w:rsidRPr="00B6156B">
                        <w:rPr>
                          <w:rFonts w:ascii="Arial" w:hAnsi="Arial" w:cs="Arial"/>
                          <w:sz w:val="20"/>
                          <w:szCs w:val="20"/>
                          <w:lang w:val="en-IE"/>
                        </w:rPr>
                        <w:t xml:space="preserve">   This is the cumulative balance of income received from sources other than Finance Unit in the year to date.</w:t>
                      </w:r>
                    </w:p>
                    <w:p w:rsidR="00C703E3" w:rsidRPr="00B6156B" w:rsidRDefault="00C703E3" w:rsidP="00C279A7">
                      <w:pPr>
                        <w:numPr>
                          <w:ilvl w:val="0"/>
                          <w:numId w:val="73"/>
                        </w:numPr>
                        <w:rPr>
                          <w:rFonts w:ascii="Arial" w:hAnsi="Arial" w:cs="Arial"/>
                          <w:sz w:val="20"/>
                          <w:szCs w:val="20"/>
                          <w:lang w:val="en-IE"/>
                        </w:rPr>
                      </w:pPr>
                      <w:r w:rsidRPr="00B6156B">
                        <w:rPr>
                          <w:rFonts w:ascii="Arial" w:hAnsi="Arial" w:cs="Arial"/>
                          <w:b/>
                          <w:sz w:val="20"/>
                          <w:szCs w:val="20"/>
                          <w:lang w:val="en-IE"/>
                        </w:rPr>
                        <w:t>Total Expenditure to date:</w:t>
                      </w:r>
                      <w:r w:rsidRPr="00B6156B">
                        <w:rPr>
                          <w:rFonts w:ascii="Arial" w:hAnsi="Arial" w:cs="Arial"/>
                          <w:sz w:val="20"/>
                          <w:szCs w:val="20"/>
                          <w:lang w:val="en-IE"/>
                        </w:rPr>
                        <w:t xml:space="preserve">  This is the cumulative expenditure incurred by the centre in the year to date.</w:t>
                      </w:r>
                    </w:p>
                    <w:p w:rsidR="00C703E3" w:rsidRPr="00B6156B" w:rsidRDefault="00C703E3" w:rsidP="00C279A7">
                      <w:pPr>
                        <w:numPr>
                          <w:ilvl w:val="0"/>
                          <w:numId w:val="73"/>
                        </w:numPr>
                        <w:rPr>
                          <w:rFonts w:ascii="Arial" w:hAnsi="Arial" w:cs="Arial"/>
                          <w:sz w:val="20"/>
                          <w:szCs w:val="20"/>
                          <w:lang w:val="en-IE"/>
                        </w:rPr>
                      </w:pPr>
                      <w:r w:rsidRPr="00B6156B">
                        <w:rPr>
                          <w:rFonts w:ascii="Arial" w:hAnsi="Arial" w:cs="Arial"/>
                          <w:b/>
                          <w:sz w:val="20"/>
                          <w:szCs w:val="20"/>
                          <w:lang w:val="en-IE"/>
                        </w:rPr>
                        <w:t>Cancelled Cheques:</w:t>
                      </w:r>
                      <w:r w:rsidRPr="00B6156B">
                        <w:rPr>
                          <w:rFonts w:ascii="Arial" w:hAnsi="Arial" w:cs="Arial"/>
                          <w:sz w:val="20"/>
                          <w:szCs w:val="20"/>
                          <w:lang w:val="en-IE"/>
                        </w:rPr>
                        <w:t xml:space="preserve">  This is the cumulative total of cheques cancelled in the year to date.</w:t>
                      </w:r>
                    </w:p>
                    <w:p w:rsidR="00C703E3" w:rsidRPr="00B6156B" w:rsidRDefault="00C703E3" w:rsidP="00C279A7">
                      <w:pPr>
                        <w:numPr>
                          <w:ilvl w:val="0"/>
                          <w:numId w:val="73"/>
                        </w:numPr>
                        <w:rPr>
                          <w:rFonts w:ascii="Arial" w:hAnsi="Arial" w:cs="Arial"/>
                          <w:sz w:val="20"/>
                          <w:szCs w:val="20"/>
                          <w:lang w:val="en-IE"/>
                        </w:rPr>
                      </w:pPr>
                      <w:r>
                        <w:rPr>
                          <w:rFonts w:ascii="Arial" w:hAnsi="Arial" w:cs="Arial"/>
                          <w:b/>
                          <w:sz w:val="20"/>
                          <w:szCs w:val="20"/>
                          <w:lang w:val="en-IE"/>
                        </w:rPr>
                        <w:t xml:space="preserve">(B) </w:t>
                      </w:r>
                      <w:r w:rsidRPr="00B6156B">
                        <w:rPr>
                          <w:rFonts w:ascii="Arial" w:hAnsi="Arial" w:cs="Arial"/>
                          <w:b/>
                          <w:sz w:val="20"/>
                          <w:szCs w:val="20"/>
                          <w:lang w:val="en-IE"/>
                        </w:rPr>
                        <w:t>Reconciled Bank Balance:</w:t>
                      </w:r>
                      <w:r w:rsidRPr="00B6156B">
                        <w:rPr>
                          <w:rFonts w:ascii="Arial" w:hAnsi="Arial" w:cs="Arial"/>
                          <w:sz w:val="20"/>
                          <w:szCs w:val="20"/>
                          <w:lang w:val="en-IE"/>
                        </w:rPr>
                        <w:t xml:space="preserve">  This is the sum total of points </w:t>
                      </w:r>
                      <w:r>
                        <w:rPr>
                          <w:rFonts w:ascii="Arial" w:hAnsi="Arial" w:cs="Arial"/>
                          <w:sz w:val="20"/>
                          <w:szCs w:val="20"/>
                          <w:lang w:val="en-IE"/>
                        </w:rPr>
                        <w:t>6</w:t>
                      </w:r>
                      <w:r w:rsidRPr="00B6156B">
                        <w:rPr>
                          <w:rFonts w:ascii="Arial" w:hAnsi="Arial" w:cs="Arial"/>
                          <w:sz w:val="20"/>
                          <w:szCs w:val="20"/>
                          <w:lang w:val="en-IE"/>
                        </w:rPr>
                        <w:t xml:space="preserve"> – </w:t>
                      </w:r>
                      <w:r>
                        <w:rPr>
                          <w:rFonts w:ascii="Arial" w:hAnsi="Arial" w:cs="Arial"/>
                          <w:sz w:val="20"/>
                          <w:szCs w:val="20"/>
                          <w:lang w:val="en-IE"/>
                        </w:rPr>
                        <w:t>10</w:t>
                      </w:r>
                      <w:r w:rsidRPr="00B6156B">
                        <w:rPr>
                          <w:rFonts w:ascii="Arial" w:hAnsi="Arial" w:cs="Arial"/>
                          <w:sz w:val="20"/>
                          <w:szCs w:val="20"/>
                          <w:lang w:val="en-IE"/>
                        </w:rPr>
                        <w:t xml:space="preserve"> of the above</w:t>
                      </w:r>
                    </w:p>
                    <w:p w:rsidR="00C703E3" w:rsidRDefault="00C703E3" w:rsidP="00EB63E3">
                      <w:pPr>
                        <w:rPr>
                          <w:rFonts w:ascii="Arial" w:hAnsi="Arial" w:cs="Arial"/>
                          <w:lang w:val="en-IE"/>
                        </w:rPr>
                      </w:pPr>
                    </w:p>
                    <w:p w:rsidR="00C703E3" w:rsidRDefault="00C703E3" w:rsidP="00EB63E3">
                      <w:pPr>
                        <w:rPr>
                          <w:rFonts w:ascii="Arial" w:hAnsi="Arial" w:cs="Arial"/>
                          <w:lang w:val="en-IE"/>
                        </w:rPr>
                      </w:pPr>
                    </w:p>
                    <w:p w:rsidR="00C703E3" w:rsidRDefault="00C703E3" w:rsidP="00EB63E3">
                      <w:pPr>
                        <w:autoSpaceDE w:val="0"/>
                        <w:autoSpaceDN w:val="0"/>
                        <w:adjustRightInd w:val="0"/>
                        <w:rPr>
                          <w:rFonts w:ascii="Arial" w:hAnsi="Arial" w:cs="Arial"/>
                          <w:b/>
                          <w:bCs/>
                          <w:sz w:val="20"/>
                          <w:szCs w:val="20"/>
                          <w:u w:val="single"/>
                        </w:rPr>
                      </w:pPr>
                      <w:r>
                        <w:rPr>
                          <w:rFonts w:ascii="Arial" w:hAnsi="Arial" w:cs="Arial"/>
                          <w:b/>
                          <w:bCs/>
                          <w:sz w:val="20"/>
                          <w:szCs w:val="20"/>
                          <w:u w:val="single"/>
                        </w:rPr>
                        <w:t>Local Bank Expenditure Return</w:t>
                      </w:r>
                    </w:p>
                    <w:p w:rsidR="00C703E3" w:rsidRDefault="00C703E3" w:rsidP="00EB63E3">
                      <w:pPr>
                        <w:autoSpaceDE w:val="0"/>
                        <w:autoSpaceDN w:val="0"/>
                        <w:adjustRightInd w:val="0"/>
                        <w:rPr>
                          <w:rFonts w:ascii="Arial" w:hAnsi="Arial" w:cs="Arial"/>
                          <w:b/>
                          <w:bCs/>
                          <w:sz w:val="20"/>
                          <w:szCs w:val="20"/>
                          <w:u w:val="single"/>
                        </w:rPr>
                      </w:pPr>
                    </w:p>
                    <w:p w:rsidR="00C703E3" w:rsidRPr="00B6156B" w:rsidRDefault="00C703E3" w:rsidP="00C279A7">
                      <w:pPr>
                        <w:numPr>
                          <w:ilvl w:val="0"/>
                          <w:numId w:val="74"/>
                        </w:numPr>
                        <w:rPr>
                          <w:rFonts w:ascii="Arial" w:hAnsi="Arial" w:cs="Arial"/>
                          <w:sz w:val="20"/>
                          <w:szCs w:val="20"/>
                          <w:lang w:val="en-IE"/>
                        </w:rPr>
                      </w:pPr>
                      <w:r w:rsidRPr="00B6156B">
                        <w:rPr>
                          <w:rFonts w:ascii="Arial" w:hAnsi="Arial" w:cs="Arial"/>
                          <w:b/>
                          <w:sz w:val="20"/>
                          <w:szCs w:val="20"/>
                          <w:lang w:val="en-IE"/>
                        </w:rPr>
                        <w:t>Balance on First Day of Month:</w:t>
                      </w:r>
                      <w:r w:rsidRPr="00B6156B">
                        <w:rPr>
                          <w:rFonts w:ascii="Arial" w:hAnsi="Arial" w:cs="Arial"/>
                          <w:sz w:val="20"/>
                          <w:szCs w:val="20"/>
                          <w:lang w:val="en-IE"/>
                        </w:rPr>
                        <w:t xml:space="preserve">  This is the reconciled balance from the previous month.</w:t>
                      </w:r>
                    </w:p>
                    <w:p w:rsidR="00C703E3" w:rsidRPr="00B6156B" w:rsidRDefault="00C703E3" w:rsidP="00C279A7">
                      <w:pPr>
                        <w:numPr>
                          <w:ilvl w:val="0"/>
                          <w:numId w:val="74"/>
                        </w:numPr>
                        <w:rPr>
                          <w:rFonts w:ascii="Arial" w:hAnsi="Arial" w:cs="Arial"/>
                          <w:sz w:val="20"/>
                          <w:szCs w:val="20"/>
                          <w:lang w:val="en-IE"/>
                        </w:rPr>
                      </w:pPr>
                      <w:proofErr w:type="spellStart"/>
                      <w:r w:rsidRPr="00B6156B">
                        <w:rPr>
                          <w:rFonts w:ascii="Arial" w:hAnsi="Arial" w:cs="Arial"/>
                          <w:b/>
                          <w:sz w:val="20"/>
                          <w:szCs w:val="20"/>
                          <w:lang w:val="en-IE"/>
                        </w:rPr>
                        <w:t>Imprests</w:t>
                      </w:r>
                      <w:proofErr w:type="spellEnd"/>
                      <w:r w:rsidRPr="00B6156B">
                        <w:rPr>
                          <w:rFonts w:ascii="Arial" w:hAnsi="Arial" w:cs="Arial"/>
                          <w:b/>
                          <w:sz w:val="20"/>
                          <w:szCs w:val="20"/>
                          <w:lang w:val="en-IE"/>
                        </w:rPr>
                        <w:t>:</w:t>
                      </w:r>
                      <w:r w:rsidRPr="00B6156B">
                        <w:rPr>
                          <w:rFonts w:ascii="Arial" w:hAnsi="Arial" w:cs="Arial"/>
                          <w:sz w:val="20"/>
                          <w:szCs w:val="20"/>
                          <w:lang w:val="en-IE"/>
                        </w:rPr>
                        <w:t xml:space="preserve">  Funds received from Finance Unit in a particular month.</w:t>
                      </w:r>
                    </w:p>
                    <w:p w:rsidR="00C703E3" w:rsidRPr="00B6156B" w:rsidRDefault="00C703E3" w:rsidP="00C279A7">
                      <w:pPr>
                        <w:numPr>
                          <w:ilvl w:val="0"/>
                          <w:numId w:val="74"/>
                        </w:numPr>
                        <w:rPr>
                          <w:rFonts w:ascii="Arial" w:hAnsi="Arial" w:cs="Arial"/>
                          <w:sz w:val="20"/>
                          <w:szCs w:val="20"/>
                          <w:lang w:val="en-IE"/>
                        </w:rPr>
                      </w:pPr>
                      <w:r w:rsidRPr="00B6156B">
                        <w:rPr>
                          <w:rFonts w:ascii="Arial" w:hAnsi="Arial" w:cs="Arial"/>
                          <w:b/>
                          <w:sz w:val="20"/>
                          <w:szCs w:val="20"/>
                          <w:lang w:val="en-IE"/>
                        </w:rPr>
                        <w:t>Other Income:</w:t>
                      </w:r>
                      <w:r w:rsidRPr="00B6156B">
                        <w:rPr>
                          <w:rFonts w:ascii="Arial" w:hAnsi="Arial" w:cs="Arial"/>
                          <w:sz w:val="20"/>
                          <w:szCs w:val="20"/>
                          <w:lang w:val="en-IE"/>
                        </w:rPr>
                        <w:t xml:space="preserve">  Any income received excluding </w:t>
                      </w:r>
                      <w:proofErr w:type="spellStart"/>
                      <w:r w:rsidRPr="00B6156B">
                        <w:rPr>
                          <w:rFonts w:ascii="Arial" w:hAnsi="Arial" w:cs="Arial"/>
                          <w:sz w:val="20"/>
                          <w:szCs w:val="20"/>
                          <w:lang w:val="en-IE"/>
                        </w:rPr>
                        <w:t>Imprests</w:t>
                      </w:r>
                      <w:proofErr w:type="spellEnd"/>
                      <w:r w:rsidRPr="00B6156B">
                        <w:rPr>
                          <w:rFonts w:ascii="Arial" w:hAnsi="Arial" w:cs="Arial"/>
                          <w:sz w:val="20"/>
                          <w:szCs w:val="20"/>
                          <w:lang w:val="en-IE"/>
                        </w:rPr>
                        <w:t>.</w:t>
                      </w:r>
                    </w:p>
                    <w:p w:rsidR="00C703E3" w:rsidRPr="00B6156B" w:rsidRDefault="00C703E3" w:rsidP="00C279A7">
                      <w:pPr>
                        <w:numPr>
                          <w:ilvl w:val="0"/>
                          <w:numId w:val="74"/>
                        </w:numPr>
                        <w:rPr>
                          <w:rFonts w:ascii="Arial" w:hAnsi="Arial" w:cs="Arial"/>
                          <w:sz w:val="20"/>
                          <w:szCs w:val="20"/>
                          <w:lang w:val="en-IE"/>
                        </w:rPr>
                      </w:pPr>
                      <w:r w:rsidRPr="00B6156B">
                        <w:rPr>
                          <w:rFonts w:ascii="Arial" w:hAnsi="Arial" w:cs="Arial"/>
                          <w:b/>
                          <w:sz w:val="20"/>
                          <w:szCs w:val="20"/>
                          <w:lang w:val="en-IE"/>
                        </w:rPr>
                        <w:t>Monthly Expenditure:</w:t>
                      </w:r>
                      <w:r w:rsidRPr="00B6156B">
                        <w:rPr>
                          <w:rFonts w:ascii="Arial" w:hAnsi="Arial" w:cs="Arial"/>
                          <w:sz w:val="20"/>
                          <w:szCs w:val="20"/>
                          <w:lang w:val="en-IE"/>
                        </w:rPr>
                        <w:t xml:space="preserve">  A record of the expenditure in a particular month under the various different headings. This information can be ascertained from the ‘Cheque Requisition Vouchers’.</w:t>
                      </w:r>
                    </w:p>
                    <w:p w:rsidR="00C703E3" w:rsidRPr="00B6156B" w:rsidRDefault="00C703E3" w:rsidP="00C279A7">
                      <w:pPr>
                        <w:numPr>
                          <w:ilvl w:val="0"/>
                          <w:numId w:val="74"/>
                        </w:numPr>
                        <w:rPr>
                          <w:rFonts w:ascii="Arial" w:hAnsi="Arial" w:cs="Arial"/>
                          <w:sz w:val="20"/>
                          <w:szCs w:val="20"/>
                          <w:lang w:val="en-IE"/>
                        </w:rPr>
                      </w:pPr>
                      <w:r w:rsidRPr="00B6156B">
                        <w:rPr>
                          <w:rFonts w:ascii="Arial" w:hAnsi="Arial" w:cs="Arial"/>
                          <w:b/>
                          <w:sz w:val="20"/>
                          <w:szCs w:val="20"/>
                          <w:lang w:val="en-IE"/>
                        </w:rPr>
                        <w:t>Cancelled Cheques:</w:t>
                      </w:r>
                      <w:r w:rsidRPr="00B6156B">
                        <w:rPr>
                          <w:rFonts w:ascii="Arial" w:hAnsi="Arial" w:cs="Arial"/>
                          <w:sz w:val="20"/>
                          <w:szCs w:val="20"/>
                          <w:lang w:val="en-IE"/>
                        </w:rPr>
                        <w:t xml:space="preserve"> Any cheques cancelled in that particular month.</w:t>
                      </w:r>
                    </w:p>
                    <w:p w:rsidR="00C703E3" w:rsidRPr="00B6156B" w:rsidRDefault="00C703E3" w:rsidP="00C279A7">
                      <w:pPr>
                        <w:numPr>
                          <w:ilvl w:val="0"/>
                          <w:numId w:val="74"/>
                        </w:numPr>
                        <w:rPr>
                          <w:rFonts w:ascii="Arial" w:hAnsi="Arial" w:cs="Arial"/>
                          <w:sz w:val="20"/>
                          <w:szCs w:val="20"/>
                          <w:lang w:val="en-IE"/>
                        </w:rPr>
                      </w:pPr>
                      <w:r>
                        <w:rPr>
                          <w:rFonts w:ascii="Arial" w:hAnsi="Arial" w:cs="Arial"/>
                          <w:b/>
                          <w:sz w:val="20"/>
                          <w:szCs w:val="20"/>
                          <w:lang w:val="en-IE"/>
                        </w:rPr>
                        <w:t xml:space="preserve">(C) </w:t>
                      </w:r>
                      <w:r w:rsidRPr="00B6156B">
                        <w:rPr>
                          <w:rFonts w:ascii="Arial" w:hAnsi="Arial" w:cs="Arial"/>
                          <w:b/>
                          <w:sz w:val="20"/>
                          <w:szCs w:val="20"/>
                          <w:lang w:val="en-IE"/>
                        </w:rPr>
                        <w:t>Reconciled Bank Balance:</w:t>
                      </w:r>
                      <w:r w:rsidRPr="00B6156B">
                        <w:rPr>
                          <w:rFonts w:ascii="Arial" w:hAnsi="Arial" w:cs="Arial"/>
                          <w:sz w:val="20"/>
                          <w:szCs w:val="20"/>
                          <w:lang w:val="en-IE"/>
                        </w:rPr>
                        <w:t xml:space="preserve">  This is the sum total of points 1 – 5 of the above.</w:t>
                      </w:r>
                    </w:p>
                    <w:p w:rsidR="00C703E3" w:rsidRPr="00AB6AFE" w:rsidRDefault="00C703E3" w:rsidP="00EB63E3">
                      <w:pPr>
                        <w:rPr>
                          <w:rFonts w:ascii="Arial" w:hAnsi="Arial" w:cs="Arial"/>
                          <w:lang w:val="en-IE"/>
                        </w:rPr>
                      </w:pPr>
                    </w:p>
                    <w:p w:rsidR="00C703E3" w:rsidRPr="00B6156B" w:rsidRDefault="00C703E3" w:rsidP="00EB63E3">
                      <w:pPr>
                        <w:jc w:val="center"/>
                        <w:rPr>
                          <w:rFonts w:ascii="Arial" w:hAnsi="Arial" w:cs="Arial"/>
                          <w:b/>
                          <w:bCs/>
                          <w:u w:val="single"/>
                          <w:lang w:val="en-IE"/>
                        </w:rPr>
                      </w:pPr>
                      <w:r w:rsidRPr="00B6156B">
                        <w:rPr>
                          <w:rFonts w:ascii="Arial" w:hAnsi="Arial" w:cs="Arial"/>
                          <w:b/>
                          <w:bCs/>
                          <w:u w:val="single"/>
                          <w:lang w:val="en-IE"/>
                        </w:rPr>
                        <w:t xml:space="preserve">The reconciled Bank Balance should be </w:t>
                      </w:r>
                      <w:r>
                        <w:rPr>
                          <w:rFonts w:ascii="Arial" w:hAnsi="Arial" w:cs="Arial"/>
                          <w:b/>
                          <w:bCs/>
                          <w:u w:val="single"/>
                          <w:lang w:val="en-IE"/>
                        </w:rPr>
                        <w:t>the same for (A), (B), and (C)</w:t>
                      </w:r>
                    </w:p>
                    <w:p w:rsidR="00C703E3" w:rsidRPr="00181B9D" w:rsidRDefault="00C703E3" w:rsidP="00EB63E3">
                      <w:pPr>
                        <w:autoSpaceDE w:val="0"/>
                        <w:autoSpaceDN w:val="0"/>
                        <w:adjustRightInd w:val="0"/>
                        <w:rPr>
                          <w:rFonts w:ascii="Arial" w:hAnsi="Arial" w:cs="Avenir-HeavyOblique"/>
                          <w:b/>
                          <w:bCs/>
                          <w:color w:val="000000"/>
                          <w:sz w:val="20"/>
                          <w:szCs w:val="20"/>
                          <w:lang w:bidi="hi-IN"/>
                        </w:rPr>
                      </w:pPr>
                    </w:p>
                  </w:txbxContent>
                </v:textbox>
                <w10:anchorlock/>
              </v:shape>
            </w:pict>
          </mc:Fallback>
        </mc:AlternateContent>
      </w:r>
    </w:p>
    <w:p w:rsidR="00EB63E3" w:rsidRPr="002545F9" w:rsidRDefault="00EB63E3" w:rsidP="00EB63E3">
      <w:pPr>
        <w:rPr>
          <w:rFonts w:ascii="Arial" w:hAnsi="Arial" w:cs="Arial"/>
          <w:lang w:val="en-IE"/>
        </w:rPr>
      </w:pPr>
    </w:p>
    <w:p w:rsidR="00EB63E3" w:rsidRPr="002545F9" w:rsidRDefault="00EB63E3" w:rsidP="00FB007B">
      <w:pPr>
        <w:pStyle w:val="Heading3"/>
      </w:pPr>
      <w:r w:rsidRPr="002545F9">
        <w:br w:type="page"/>
      </w:r>
      <w:r w:rsidRPr="002545F9">
        <w:lastRenderedPageBreak/>
        <w:t xml:space="preserve">Additional information </w:t>
      </w:r>
    </w:p>
    <w:p w:rsidR="00EB63E3" w:rsidRPr="002545F9" w:rsidRDefault="00EB63E3" w:rsidP="00EB63E3">
      <w:pPr>
        <w:rPr>
          <w:rFonts w:ascii="Arial" w:hAnsi="Arial" w:cs="Arial"/>
          <w:sz w:val="20"/>
          <w:szCs w:val="20"/>
          <w:lang w:val="en-IE"/>
        </w:rPr>
      </w:pPr>
      <w:r w:rsidRPr="002545F9">
        <w:rPr>
          <w:rFonts w:ascii="Arial" w:hAnsi="Arial" w:cs="Arial"/>
          <w:sz w:val="20"/>
          <w:szCs w:val="20"/>
          <w:lang w:val="en-IE"/>
        </w:rPr>
        <w:t>Additional information is required to support the Bank Reconciliation and Expenditure Return. This includes:-</w:t>
      </w:r>
    </w:p>
    <w:p w:rsidR="00EB63E3" w:rsidRPr="002545F9" w:rsidRDefault="00EB63E3" w:rsidP="00EB63E3">
      <w:pPr>
        <w:rPr>
          <w:rFonts w:ascii="Arial" w:hAnsi="Arial" w:cs="Arial"/>
          <w:sz w:val="20"/>
          <w:szCs w:val="20"/>
          <w:lang w:val="en-IE"/>
        </w:rPr>
      </w:pPr>
    </w:p>
    <w:p w:rsidR="00EB63E3" w:rsidRPr="002545F9" w:rsidRDefault="00844846" w:rsidP="00C279A7">
      <w:pPr>
        <w:numPr>
          <w:ilvl w:val="0"/>
          <w:numId w:val="75"/>
        </w:numPr>
        <w:rPr>
          <w:rFonts w:ascii="Arial" w:hAnsi="Arial" w:cs="Arial"/>
          <w:sz w:val="20"/>
          <w:szCs w:val="20"/>
          <w:lang w:val="en-IE"/>
        </w:rPr>
      </w:pPr>
      <w:r w:rsidRPr="002545F9">
        <w:rPr>
          <w:rFonts w:ascii="Arial" w:hAnsi="Arial" w:cs="Arial"/>
          <w:sz w:val="20"/>
          <w:szCs w:val="20"/>
          <w:lang w:val="en-IE"/>
        </w:rPr>
        <w:t>L</w:t>
      </w:r>
      <w:r w:rsidR="00EB63E3" w:rsidRPr="002545F9">
        <w:rPr>
          <w:rFonts w:ascii="Arial" w:hAnsi="Arial" w:cs="Arial"/>
          <w:sz w:val="20"/>
          <w:szCs w:val="20"/>
          <w:lang w:val="en-IE"/>
        </w:rPr>
        <w:t>ist of all cheques issued in the month</w:t>
      </w:r>
      <w:r w:rsidR="004313D7" w:rsidRPr="002545F9">
        <w:rPr>
          <w:rFonts w:ascii="Arial" w:hAnsi="Arial" w:cs="Arial"/>
          <w:sz w:val="20"/>
          <w:szCs w:val="20"/>
          <w:lang w:val="en-IE"/>
        </w:rPr>
        <w:t>.</w:t>
      </w:r>
    </w:p>
    <w:p w:rsidR="00EB63E3" w:rsidRPr="002545F9" w:rsidRDefault="00EB63E3" w:rsidP="00C279A7">
      <w:pPr>
        <w:numPr>
          <w:ilvl w:val="0"/>
          <w:numId w:val="75"/>
        </w:numPr>
        <w:rPr>
          <w:rFonts w:ascii="Arial" w:hAnsi="Arial" w:cs="Arial"/>
          <w:sz w:val="20"/>
          <w:szCs w:val="20"/>
          <w:lang w:val="en-IE"/>
        </w:rPr>
      </w:pPr>
      <w:r w:rsidRPr="002545F9">
        <w:rPr>
          <w:rFonts w:ascii="Arial" w:hAnsi="Arial" w:cs="Arial"/>
          <w:sz w:val="20"/>
          <w:szCs w:val="20"/>
          <w:lang w:val="en-IE"/>
        </w:rPr>
        <w:t>A list of uncashed cheques to date</w:t>
      </w:r>
      <w:r w:rsidR="004313D7" w:rsidRPr="002545F9">
        <w:rPr>
          <w:rFonts w:ascii="Arial" w:hAnsi="Arial" w:cs="Arial"/>
          <w:sz w:val="20"/>
          <w:szCs w:val="20"/>
          <w:lang w:val="en-IE"/>
        </w:rPr>
        <w:t>.</w:t>
      </w:r>
    </w:p>
    <w:p w:rsidR="00EB63E3" w:rsidRPr="002545F9" w:rsidRDefault="00EB63E3" w:rsidP="00C279A7">
      <w:pPr>
        <w:numPr>
          <w:ilvl w:val="0"/>
          <w:numId w:val="75"/>
        </w:numPr>
        <w:rPr>
          <w:rFonts w:ascii="Arial" w:hAnsi="Arial" w:cs="Arial"/>
          <w:sz w:val="20"/>
          <w:szCs w:val="20"/>
          <w:lang w:val="en-IE"/>
        </w:rPr>
      </w:pPr>
      <w:r w:rsidRPr="002545F9">
        <w:rPr>
          <w:rFonts w:ascii="Arial" w:hAnsi="Arial" w:cs="Arial"/>
          <w:sz w:val="20"/>
          <w:szCs w:val="20"/>
          <w:lang w:val="en-IE"/>
        </w:rPr>
        <w:t>List of cancelled cheques to date</w:t>
      </w:r>
      <w:r w:rsidR="004313D7" w:rsidRPr="002545F9">
        <w:rPr>
          <w:rFonts w:ascii="Arial" w:hAnsi="Arial" w:cs="Arial"/>
          <w:sz w:val="20"/>
          <w:szCs w:val="20"/>
          <w:lang w:val="en-IE"/>
        </w:rPr>
        <w:t>.</w:t>
      </w:r>
    </w:p>
    <w:p w:rsidR="00EB63E3" w:rsidRPr="002545F9" w:rsidRDefault="00EB63E3" w:rsidP="00C279A7">
      <w:pPr>
        <w:numPr>
          <w:ilvl w:val="0"/>
          <w:numId w:val="75"/>
        </w:numPr>
        <w:rPr>
          <w:rFonts w:ascii="Arial" w:hAnsi="Arial" w:cs="Arial"/>
          <w:sz w:val="20"/>
          <w:szCs w:val="20"/>
          <w:lang w:val="en-IE"/>
        </w:rPr>
      </w:pPr>
      <w:r w:rsidRPr="002545F9">
        <w:rPr>
          <w:rFonts w:ascii="Arial" w:hAnsi="Arial" w:cs="Arial"/>
          <w:sz w:val="20"/>
          <w:szCs w:val="20"/>
          <w:lang w:val="en-IE"/>
        </w:rPr>
        <w:t>List of other income received in a month</w:t>
      </w:r>
      <w:r w:rsidR="004313D7" w:rsidRPr="002545F9">
        <w:rPr>
          <w:rFonts w:ascii="Arial" w:hAnsi="Arial" w:cs="Arial"/>
          <w:sz w:val="20"/>
          <w:szCs w:val="20"/>
          <w:lang w:val="en-IE"/>
        </w:rPr>
        <w:t>.</w:t>
      </w:r>
    </w:p>
    <w:p w:rsidR="00EB63E3" w:rsidRPr="002545F9" w:rsidRDefault="00EB63E3" w:rsidP="00C279A7">
      <w:pPr>
        <w:numPr>
          <w:ilvl w:val="0"/>
          <w:numId w:val="75"/>
        </w:numPr>
        <w:rPr>
          <w:rFonts w:ascii="Arial" w:hAnsi="Arial" w:cs="Arial"/>
          <w:sz w:val="20"/>
          <w:szCs w:val="20"/>
          <w:lang w:val="en-IE"/>
        </w:rPr>
      </w:pPr>
      <w:r w:rsidRPr="002545F9">
        <w:rPr>
          <w:rFonts w:ascii="Arial" w:hAnsi="Arial" w:cs="Arial"/>
          <w:sz w:val="20"/>
          <w:szCs w:val="20"/>
          <w:lang w:val="en-IE"/>
        </w:rPr>
        <w:t>List of miscellaneous expenditure</w:t>
      </w:r>
      <w:r w:rsidR="004313D7" w:rsidRPr="002545F9">
        <w:rPr>
          <w:rFonts w:ascii="Arial" w:hAnsi="Arial" w:cs="Arial"/>
          <w:sz w:val="20"/>
          <w:szCs w:val="20"/>
          <w:lang w:val="en-IE"/>
        </w:rPr>
        <w:t>.</w:t>
      </w:r>
    </w:p>
    <w:p w:rsidR="00EB63E3" w:rsidRPr="002545F9" w:rsidRDefault="00EB63E3" w:rsidP="00EB63E3">
      <w:pPr>
        <w:ind w:left="360"/>
        <w:rPr>
          <w:rFonts w:ascii="Arial" w:hAnsi="Arial" w:cs="Arial"/>
          <w:sz w:val="20"/>
          <w:szCs w:val="20"/>
          <w:lang w:val="en-IE"/>
        </w:rPr>
      </w:pPr>
    </w:p>
    <w:p w:rsidR="00EB63E3" w:rsidRPr="002545F9" w:rsidRDefault="00EB63E3" w:rsidP="00EB63E3">
      <w:pPr>
        <w:rPr>
          <w:rFonts w:ascii="Arial" w:hAnsi="Arial" w:cs="Arial"/>
          <w:sz w:val="20"/>
          <w:szCs w:val="20"/>
          <w:lang w:val="en-IE"/>
        </w:rPr>
      </w:pPr>
      <w:r w:rsidRPr="002545F9">
        <w:rPr>
          <w:rFonts w:ascii="Arial" w:hAnsi="Arial" w:cs="Arial"/>
          <w:sz w:val="20"/>
          <w:szCs w:val="20"/>
          <w:lang w:val="en-IE"/>
        </w:rPr>
        <w:t>Attach a copy of the bank statement and a copy of ESB/Telephone/Gas</w:t>
      </w:r>
      <w:r w:rsidR="00127F56" w:rsidRPr="002545F9">
        <w:rPr>
          <w:rFonts w:ascii="Arial" w:hAnsi="Arial" w:cs="Arial"/>
          <w:sz w:val="20"/>
          <w:szCs w:val="20"/>
          <w:lang w:val="en-IE"/>
        </w:rPr>
        <w:t xml:space="preserve"> </w:t>
      </w:r>
      <w:r w:rsidRPr="002545F9">
        <w:rPr>
          <w:rFonts w:ascii="Arial" w:hAnsi="Arial" w:cs="Arial"/>
          <w:sz w:val="20"/>
          <w:szCs w:val="20"/>
          <w:lang w:val="en-IE"/>
        </w:rPr>
        <w:t>bills to the return (where appropriate)</w:t>
      </w:r>
    </w:p>
    <w:p w:rsidR="00EB63E3" w:rsidRPr="002545F9" w:rsidRDefault="00EB63E3" w:rsidP="00EB63E3">
      <w:pPr>
        <w:ind w:left="360"/>
        <w:rPr>
          <w:rFonts w:ascii="Arial" w:hAnsi="Arial" w:cs="Arial"/>
          <w:sz w:val="20"/>
          <w:szCs w:val="20"/>
          <w:lang w:val="en-IE"/>
        </w:rPr>
      </w:pPr>
    </w:p>
    <w:p w:rsidR="00EB63E3" w:rsidRPr="002545F9" w:rsidRDefault="00EB63E3" w:rsidP="00EB63E3">
      <w:pPr>
        <w:rPr>
          <w:rFonts w:ascii="Arial" w:hAnsi="Arial" w:cs="Arial"/>
          <w:sz w:val="20"/>
          <w:szCs w:val="20"/>
          <w:lang w:val="en-IE"/>
        </w:rPr>
      </w:pPr>
      <w:r w:rsidRPr="002545F9">
        <w:rPr>
          <w:rFonts w:ascii="Arial" w:hAnsi="Arial" w:cs="Arial"/>
          <w:b/>
          <w:sz w:val="20"/>
          <w:szCs w:val="20"/>
          <w:lang w:val="en-IE"/>
        </w:rPr>
        <w:t>Note:</w:t>
      </w:r>
      <w:r w:rsidRPr="002545F9">
        <w:rPr>
          <w:rFonts w:ascii="Arial" w:hAnsi="Arial" w:cs="Arial"/>
          <w:sz w:val="20"/>
          <w:szCs w:val="20"/>
          <w:lang w:val="en-IE"/>
        </w:rPr>
        <w:tab/>
        <w:t>The limit for any cheque is €1,000.</w:t>
      </w:r>
    </w:p>
    <w:p w:rsidR="00EB63E3" w:rsidRPr="002545F9" w:rsidRDefault="00EB63E3" w:rsidP="00EB63E3">
      <w:pPr>
        <w:rPr>
          <w:rFonts w:ascii="Arial" w:hAnsi="Arial" w:cs="Arial"/>
          <w:lang w:val="en-IE"/>
        </w:rPr>
      </w:pPr>
    </w:p>
    <w:p w:rsidR="00EB63E3" w:rsidRPr="002545F9" w:rsidRDefault="00EB63E3" w:rsidP="00FB007B">
      <w:pPr>
        <w:pStyle w:val="Heading3"/>
      </w:pPr>
      <w:r w:rsidRPr="002545F9">
        <w:t xml:space="preserve">Uncashed cheques </w:t>
      </w:r>
    </w:p>
    <w:p w:rsidR="00EB63E3" w:rsidRPr="002545F9" w:rsidRDefault="00EB63E3" w:rsidP="00EB63E3">
      <w:pPr>
        <w:rPr>
          <w:rFonts w:ascii="Arial" w:hAnsi="Arial" w:cs="Arial"/>
          <w:sz w:val="20"/>
          <w:szCs w:val="20"/>
          <w:lang w:val="en-IE"/>
        </w:rPr>
      </w:pPr>
      <w:r w:rsidRPr="002545F9">
        <w:rPr>
          <w:rFonts w:ascii="Arial" w:hAnsi="Arial" w:cs="Arial"/>
          <w:sz w:val="20"/>
          <w:szCs w:val="20"/>
          <w:lang w:val="en-IE"/>
        </w:rPr>
        <w:t>The life of a cheque is six months from the date of issue.  In the event that a cheque has not been cashed during that time, it should be treated as a cancelled cheque and the following procedure should be adhered to:-</w:t>
      </w:r>
    </w:p>
    <w:p w:rsidR="00EB63E3" w:rsidRPr="002545F9" w:rsidRDefault="00EB63E3" w:rsidP="00EB63E3">
      <w:pPr>
        <w:rPr>
          <w:rFonts w:ascii="Arial" w:hAnsi="Arial" w:cs="Arial"/>
          <w:sz w:val="20"/>
          <w:szCs w:val="20"/>
          <w:lang w:val="en-IE"/>
        </w:rPr>
      </w:pPr>
    </w:p>
    <w:p w:rsidR="00EB63E3" w:rsidRPr="002545F9" w:rsidRDefault="00EB63E3" w:rsidP="00EB63E3">
      <w:pPr>
        <w:rPr>
          <w:rFonts w:ascii="Arial" w:hAnsi="Arial" w:cs="Arial"/>
          <w:sz w:val="20"/>
          <w:szCs w:val="20"/>
          <w:lang w:val="en-IE"/>
        </w:rPr>
      </w:pPr>
      <w:r w:rsidRPr="002545F9">
        <w:rPr>
          <w:rFonts w:ascii="Arial" w:hAnsi="Arial" w:cs="Arial"/>
          <w:sz w:val="20"/>
          <w:szCs w:val="20"/>
          <w:lang w:val="en-IE"/>
        </w:rPr>
        <w:t>Where possible, contact the payee with a view to having the cheque returned and re-dated. Cheques to be re-dated should be returned to Finance Unit.</w:t>
      </w:r>
    </w:p>
    <w:p w:rsidR="00EB63E3" w:rsidRPr="002545F9" w:rsidRDefault="00EB63E3" w:rsidP="00EB63E3">
      <w:pPr>
        <w:rPr>
          <w:rFonts w:ascii="Arial" w:hAnsi="Arial" w:cs="Arial"/>
          <w:sz w:val="20"/>
          <w:szCs w:val="20"/>
          <w:lang w:val="en-IE"/>
        </w:rPr>
      </w:pPr>
    </w:p>
    <w:p w:rsidR="00EB63E3" w:rsidRPr="002545F9" w:rsidRDefault="00EB63E3" w:rsidP="00EB63E3">
      <w:pPr>
        <w:rPr>
          <w:rFonts w:ascii="Arial" w:hAnsi="Arial" w:cs="Arial"/>
          <w:sz w:val="20"/>
          <w:szCs w:val="20"/>
          <w:lang w:val="en-IE"/>
        </w:rPr>
      </w:pPr>
      <w:r w:rsidRPr="002545F9">
        <w:rPr>
          <w:rFonts w:ascii="Arial" w:hAnsi="Arial" w:cs="Arial"/>
          <w:sz w:val="20"/>
          <w:szCs w:val="20"/>
          <w:lang w:val="en-IE"/>
        </w:rPr>
        <w:t>If it is not possible to have the cheque re-dated, then it should be cancelled.  The bank should be contacted and a stop should be put on that particular cheque. Once the cheque is cancelled by the bank, it should be accounted for as a ‘Cancelled Cheque’  in the cheque journal,  by placing a red C at the end of the cheque reference and by re-entering the cheque information in red but with a minus figure where originally there was a plus figure and on the actual cheque itself.  Cancelled cheques should be properly filed so that they are accessible to the auditors.</w:t>
      </w:r>
    </w:p>
    <w:p w:rsidR="00EB63E3" w:rsidRPr="002545F9" w:rsidRDefault="00962EB5" w:rsidP="00FB007B">
      <w:pPr>
        <w:pStyle w:val="Heading3"/>
      </w:pPr>
      <w:r w:rsidRPr="002545F9">
        <w:br/>
        <w:t>Missing or stolen cheques</w:t>
      </w:r>
    </w:p>
    <w:p w:rsidR="00EB63E3" w:rsidRPr="002545F9" w:rsidRDefault="00962EB5" w:rsidP="00EB63E3">
      <w:pPr>
        <w:rPr>
          <w:rFonts w:ascii="Arial" w:hAnsi="Arial" w:cs="Arial"/>
          <w:sz w:val="20"/>
          <w:szCs w:val="20"/>
          <w:lang w:val="en-IE"/>
        </w:rPr>
      </w:pPr>
      <w:r w:rsidRPr="002545F9">
        <w:rPr>
          <w:rFonts w:ascii="Arial" w:hAnsi="Arial" w:cs="Arial"/>
          <w:sz w:val="20"/>
          <w:szCs w:val="20"/>
          <w:lang w:val="en-IE"/>
        </w:rPr>
        <w:t>In cases where a cheque has issued and the payee reports it missing or stolen, the centre should contact their local bank to ascertain whether the cheque has already been cashed.  If the cheque has been cashed but not by the correct payee, a duplicate cheque cannot be issued until it is ascertained who cashed the cheque. A copy of the cheque should be requested from the bank and Head Office should be notified immediately.</w:t>
      </w:r>
    </w:p>
    <w:p w:rsidR="00EB63E3" w:rsidRPr="002545F9" w:rsidRDefault="00EB63E3" w:rsidP="00EB63E3">
      <w:pPr>
        <w:rPr>
          <w:rFonts w:ascii="Arial" w:hAnsi="Arial" w:cs="Arial"/>
          <w:sz w:val="20"/>
          <w:szCs w:val="20"/>
          <w:lang w:val="en-IE"/>
        </w:rPr>
      </w:pPr>
    </w:p>
    <w:p w:rsidR="00EB63E3" w:rsidRPr="002545F9" w:rsidRDefault="00962EB5" w:rsidP="00EB63E3">
      <w:pPr>
        <w:rPr>
          <w:rFonts w:ascii="Arial" w:hAnsi="Arial" w:cs="Arial"/>
          <w:sz w:val="20"/>
          <w:szCs w:val="20"/>
          <w:lang w:val="en-IE"/>
        </w:rPr>
      </w:pPr>
      <w:r w:rsidRPr="002545F9">
        <w:rPr>
          <w:rFonts w:ascii="Arial" w:hAnsi="Arial" w:cs="Arial"/>
          <w:sz w:val="20"/>
          <w:szCs w:val="20"/>
          <w:lang w:val="en-IE"/>
        </w:rPr>
        <w:t>If the cheque has not been cashed the bank should be instructed to put a ‘stop payment’ on it. A duplicate cheque may then be issued to the payee.  The original cheque should then be treated as a cancelled cheque as above.</w:t>
      </w:r>
    </w:p>
    <w:p w:rsidR="00EB63E3" w:rsidRPr="002545F9" w:rsidRDefault="00962EB5" w:rsidP="00847193">
      <w:pPr>
        <w:pStyle w:val="BodyTextIndent2"/>
        <w:spacing w:line="360" w:lineRule="auto"/>
        <w:ind w:left="0"/>
        <w:rPr>
          <w:rFonts w:ascii="Arial" w:hAnsi="Arial" w:cs="Arial"/>
          <w:sz w:val="48"/>
          <w:szCs w:val="48"/>
          <w:lang w:val="en-IE"/>
        </w:rPr>
      </w:pPr>
      <w:r w:rsidRPr="002545F9">
        <w:rPr>
          <w:rFonts w:ascii="Arial" w:hAnsi="Arial" w:cs="Arial"/>
          <w:lang w:val="en-IE"/>
        </w:rPr>
        <w:br w:type="page"/>
      </w:r>
      <w:r w:rsidR="00EB63E3" w:rsidRPr="002545F9">
        <w:rPr>
          <w:rFonts w:ascii="Arial" w:hAnsi="Arial" w:cs="Arial"/>
          <w:sz w:val="48"/>
          <w:szCs w:val="48"/>
          <w:lang w:val="en-IE"/>
        </w:rPr>
        <w:lastRenderedPageBreak/>
        <w:t>Local Bank Reconciliation Return</w:t>
      </w:r>
    </w:p>
    <w:p w:rsidR="00EB63E3" w:rsidRPr="002545F9" w:rsidRDefault="00EB63E3" w:rsidP="00EB63E3">
      <w:pPr>
        <w:pStyle w:val="DefaultText"/>
        <w:jc w:val="center"/>
        <w:rPr>
          <w:rFonts w:ascii="Arial" w:hAnsi="Arial" w:cs="Arial"/>
          <w:sz w:val="48"/>
          <w:szCs w:val="48"/>
          <w:lang w:val="en-IE"/>
        </w:rPr>
      </w:pPr>
    </w:p>
    <w:p w:rsidR="00EB63E3" w:rsidRPr="002545F9" w:rsidRDefault="00EB63E3" w:rsidP="00EB63E3">
      <w:pPr>
        <w:pStyle w:val="DefaultText"/>
        <w:rPr>
          <w:rFonts w:ascii="Arial" w:hAnsi="Arial" w:cs="Arial"/>
          <w:b/>
          <w:bCs/>
          <w:smallCaps/>
          <w:sz w:val="20"/>
          <w:szCs w:val="20"/>
          <w:lang w:val="en-IE"/>
        </w:rPr>
      </w:pPr>
      <w:r w:rsidRPr="002545F9">
        <w:rPr>
          <w:rFonts w:ascii="Arial" w:hAnsi="Arial" w:cs="Arial"/>
          <w:sz w:val="32"/>
          <w:szCs w:val="32"/>
          <w:lang w:val="en-IE"/>
        </w:rPr>
        <w:t>Law Centre</w:t>
      </w:r>
      <w:r w:rsidRPr="002545F9">
        <w:rPr>
          <w:rFonts w:ascii="Arial" w:hAnsi="Arial" w:cs="Arial"/>
          <w:sz w:val="44"/>
          <w:szCs w:val="44"/>
          <w:lang w:val="en-IE"/>
        </w:rPr>
        <w:t xml:space="preserve"> -  _________________</w:t>
      </w:r>
    </w:p>
    <w:p w:rsidR="00EB63E3" w:rsidRPr="002545F9" w:rsidRDefault="00EB63E3" w:rsidP="00EB63E3">
      <w:pPr>
        <w:pStyle w:val="DefaultText"/>
        <w:rPr>
          <w:rFonts w:ascii="Arial" w:hAnsi="Arial" w:cs="Arial"/>
          <w:b/>
          <w:bCs/>
          <w:smallCaps/>
          <w:sz w:val="20"/>
          <w:szCs w:val="20"/>
          <w:lang w:val="en-IE"/>
        </w:rPr>
      </w:pPr>
    </w:p>
    <w:p w:rsidR="00EB63E3" w:rsidRPr="002545F9" w:rsidRDefault="00EB63E3" w:rsidP="00EB63E3">
      <w:pPr>
        <w:pStyle w:val="DefaultText"/>
        <w:rPr>
          <w:rFonts w:ascii="Arial" w:hAnsi="Arial" w:cs="Arial"/>
          <w:b/>
          <w:bCs/>
          <w:smallCaps/>
          <w:sz w:val="20"/>
          <w:szCs w:val="20"/>
          <w:lang w:val="en-IE"/>
        </w:rPr>
      </w:pPr>
    </w:p>
    <w:p w:rsidR="00EB63E3" w:rsidRPr="002545F9" w:rsidRDefault="00EB63E3" w:rsidP="00EB63E3">
      <w:pPr>
        <w:pStyle w:val="DefaultText"/>
        <w:rPr>
          <w:rFonts w:ascii="Arial" w:hAnsi="Arial" w:cs="Arial"/>
          <w:b/>
          <w:bCs/>
          <w:smallCaps/>
          <w:sz w:val="20"/>
          <w:szCs w:val="20"/>
          <w:lang w:val="en-IE"/>
        </w:rPr>
      </w:pPr>
      <w:r w:rsidRPr="002545F9">
        <w:rPr>
          <w:rFonts w:ascii="Arial" w:hAnsi="Arial" w:cs="Arial"/>
          <w:b/>
          <w:bCs/>
          <w:smallCaps/>
          <w:sz w:val="20"/>
          <w:szCs w:val="20"/>
          <w:lang w:val="en-IE"/>
        </w:rPr>
        <w:t xml:space="preserve">Bank </w:t>
      </w:r>
      <w:r w:rsidR="00127F56" w:rsidRPr="002545F9">
        <w:rPr>
          <w:rFonts w:ascii="Arial" w:hAnsi="Arial" w:cs="Arial"/>
          <w:b/>
          <w:bCs/>
          <w:smallCaps/>
          <w:sz w:val="20"/>
          <w:szCs w:val="20"/>
          <w:lang w:val="en-IE"/>
        </w:rPr>
        <w:t>Reconciliation</w:t>
      </w:r>
      <w:r w:rsidRPr="002545F9">
        <w:rPr>
          <w:rFonts w:ascii="Arial" w:hAnsi="Arial" w:cs="Arial"/>
          <w:b/>
          <w:bCs/>
          <w:smallCaps/>
          <w:sz w:val="20"/>
          <w:szCs w:val="20"/>
          <w:lang w:val="en-IE"/>
        </w:rPr>
        <w:t xml:space="preserve"> Statement for ______________ 20__</w:t>
      </w:r>
    </w:p>
    <w:p w:rsidR="00EB63E3" w:rsidRPr="002545F9" w:rsidRDefault="00EB63E3" w:rsidP="00EB63E3">
      <w:pPr>
        <w:pStyle w:val="DefaultText"/>
        <w:rPr>
          <w:rFonts w:ascii="Arial" w:hAnsi="Arial" w:cs="Arial"/>
          <w:b/>
          <w:bCs/>
          <w:smallCaps/>
          <w:sz w:val="20"/>
          <w:szCs w:val="20"/>
          <w:lang w:val="en-IE"/>
        </w:rPr>
      </w:pP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r w:rsidRPr="002545F9">
        <w:rPr>
          <w:rFonts w:ascii="Arial" w:hAnsi="Arial" w:cs="Arial"/>
          <w:sz w:val="20"/>
          <w:szCs w:val="20"/>
          <w:lang w:val="en-IE"/>
        </w:rPr>
        <w:t>Balance as per Bank Statement</w:t>
      </w:r>
      <w:r w:rsidRPr="002545F9">
        <w:rPr>
          <w:rFonts w:ascii="Arial" w:hAnsi="Arial" w:cs="Arial"/>
          <w:sz w:val="20"/>
          <w:szCs w:val="20"/>
          <w:lang w:val="en-IE"/>
        </w:rPr>
        <w:tab/>
      </w:r>
      <w:r w:rsidRPr="002545F9">
        <w:rPr>
          <w:rFonts w:ascii="Arial" w:hAnsi="Arial" w:cs="Arial"/>
          <w:sz w:val="20"/>
          <w:szCs w:val="20"/>
          <w:lang w:val="en-IE"/>
        </w:rPr>
        <w:tab/>
        <w:t>€_____________</w:t>
      </w:r>
    </w:p>
    <w:p w:rsidR="00EB63E3" w:rsidRPr="002545F9" w:rsidRDefault="00EB63E3" w:rsidP="00EB63E3">
      <w:pPr>
        <w:pStyle w:val="DefaultText"/>
        <w:rPr>
          <w:rFonts w:ascii="Arial" w:hAnsi="Arial" w:cs="Arial"/>
          <w:sz w:val="20"/>
          <w:szCs w:val="20"/>
          <w:lang w:val="en-IE"/>
        </w:rPr>
      </w:pPr>
      <w:r w:rsidRPr="002545F9">
        <w:rPr>
          <w:rFonts w:ascii="Arial" w:hAnsi="Arial" w:cs="Arial"/>
          <w:sz w:val="20"/>
          <w:szCs w:val="20"/>
          <w:lang w:val="en-IE"/>
        </w:rPr>
        <w:t>(copy attached)</w:t>
      </w: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r w:rsidRPr="002545F9">
        <w:rPr>
          <w:rFonts w:ascii="Arial" w:hAnsi="Arial" w:cs="Arial"/>
          <w:sz w:val="20"/>
          <w:szCs w:val="20"/>
          <w:lang w:val="en-IE"/>
        </w:rPr>
        <w:t>Less: Uncashed Cheque(s)</w:t>
      </w:r>
      <w:r w:rsidRPr="002545F9">
        <w:rPr>
          <w:rFonts w:ascii="Arial" w:hAnsi="Arial" w:cs="Arial"/>
          <w:sz w:val="20"/>
          <w:szCs w:val="20"/>
          <w:lang w:val="en-IE"/>
        </w:rPr>
        <w:tab/>
      </w:r>
      <w:r w:rsidRPr="002545F9">
        <w:rPr>
          <w:rFonts w:ascii="Arial" w:hAnsi="Arial" w:cs="Arial"/>
          <w:sz w:val="20"/>
          <w:szCs w:val="20"/>
          <w:lang w:val="en-IE"/>
        </w:rPr>
        <w:tab/>
        <w:t>€_____________</w:t>
      </w:r>
      <w:r w:rsidRPr="002545F9">
        <w:rPr>
          <w:rFonts w:ascii="Arial" w:hAnsi="Arial" w:cs="Arial"/>
          <w:sz w:val="20"/>
          <w:szCs w:val="20"/>
          <w:lang w:val="en-IE"/>
        </w:rPr>
        <w:tab/>
      </w:r>
      <w:r w:rsidRPr="002545F9">
        <w:rPr>
          <w:rFonts w:ascii="Arial" w:hAnsi="Arial" w:cs="Arial"/>
          <w:sz w:val="20"/>
          <w:szCs w:val="20"/>
          <w:lang w:val="en-IE"/>
        </w:rPr>
        <w:tab/>
        <w:t>€______________</w:t>
      </w: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r w:rsidRPr="002545F9">
        <w:rPr>
          <w:rFonts w:ascii="Arial" w:hAnsi="Arial" w:cs="Arial"/>
          <w:sz w:val="20"/>
          <w:szCs w:val="20"/>
          <w:lang w:val="en-IE"/>
        </w:rPr>
        <w:t>Add: Funds on Hand</w:t>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t>€_____________</w:t>
      </w: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r w:rsidRPr="002545F9">
        <w:rPr>
          <w:rFonts w:ascii="Arial" w:hAnsi="Arial" w:cs="Arial"/>
          <w:sz w:val="20"/>
          <w:szCs w:val="20"/>
          <w:lang w:val="en-IE"/>
        </w:rPr>
        <w:t>Add: Funds Lodged but not</w:t>
      </w:r>
    </w:p>
    <w:p w:rsidR="00EB63E3" w:rsidRPr="002545F9" w:rsidRDefault="00EB63E3" w:rsidP="00EB63E3">
      <w:pPr>
        <w:pStyle w:val="DefaultText"/>
        <w:rPr>
          <w:rFonts w:ascii="Arial" w:hAnsi="Arial" w:cs="Arial"/>
          <w:sz w:val="20"/>
          <w:szCs w:val="20"/>
          <w:lang w:val="en-IE"/>
        </w:rPr>
      </w:pPr>
      <w:r w:rsidRPr="002545F9">
        <w:rPr>
          <w:rFonts w:ascii="Arial" w:hAnsi="Arial" w:cs="Arial"/>
          <w:sz w:val="20"/>
          <w:szCs w:val="20"/>
          <w:lang w:val="en-IE"/>
        </w:rPr>
        <w:t>Recorded on Bank Statement</w:t>
      </w:r>
      <w:r w:rsidRPr="002545F9">
        <w:rPr>
          <w:rFonts w:ascii="Arial" w:hAnsi="Arial" w:cs="Arial"/>
          <w:sz w:val="20"/>
          <w:szCs w:val="20"/>
          <w:lang w:val="en-IE"/>
        </w:rPr>
        <w:tab/>
      </w:r>
      <w:r w:rsidRPr="002545F9">
        <w:rPr>
          <w:rFonts w:ascii="Arial" w:hAnsi="Arial" w:cs="Arial"/>
          <w:sz w:val="20"/>
          <w:szCs w:val="20"/>
          <w:lang w:val="en-IE"/>
        </w:rPr>
        <w:tab/>
        <w:t>€_____________</w:t>
      </w:r>
      <w:r w:rsidRPr="002545F9">
        <w:rPr>
          <w:rFonts w:ascii="Arial" w:hAnsi="Arial" w:cs="Arial"/>
          <w:sz w:val="20"/>
          <w:szCs w:val="20"/>
          <w:lang w:val="en-IE"/>
        </w:rPr>
        <w:tab/>
      </w:r>
      <w:r w:rsidRPr="002545F9">
        <w:rPr>
          <w:rFonts w:ascii="Arial" w:hAnsi="Arial" w:cs="Arial"/>
          <w:sz w:val="20"/>
          <w:szCs w:val="20"/>
          <w:lang w:val="en-IE"/>
        </w:rPr>
        <w:tab/>
        <w:t>€______________</w:t>
      </w: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b/>
          <w:bCs/>
          <w:smallCaps/>
          <w:sz w:val="20"/>
          <w:szCs w:val="20"/>
          <w:lang w:val="en-IE"/>
        </w:rPr>
      </w:pPr>
      <w:r w:rsidRPr="002545F9">
        <w:rPr>
          <w:rFonts w:ascii="Arial" w:hAnsi="Arial" w:cs="Arial"/>
          <w:b/>
          <w:bCs/>
          <w:sz w:val="20"/>
          <w:szCs w:val="20"/>
          <w:lang w:val="en-IE"/>
        </w:rPr>
        <w:t>(</w:t>
      </w:r>
      <w:r w:rsidRPr="002545F9">
        <w:rPr>
          <w:rFonts w:ascii="Arial" w:hAnsi="Arial" w:cs="Arial"/>
          <w:b/>
          <w:bCs/>
          <w:smallCaps/>
          <w:sz w:val="20"/>
          <w:szCs w:val="20"/>
          <w:lang w:val="en-IE"/>
        </w:rPr>
        <w:t>A)</w:t>
      </w:r>
      <w:r w:rsidRPr="002545F9">
        <w:rPr>
          <w:rFonts w:ascii="Arial" w:hAnsi="Arial" w:cs="Arial"/>
          <w:b/>
          <w:bCs/>
          <w:smallCaps/>
          <w:sz w:val="20"/>
          <w:szCs w:val="20"/>
          <w:lang w:val="en-IE"/>
        </w:rPr>
        <w:tab/>
        <w:t>Reconciled Bank Balance</w:t>
      </w:r>
      <w:r w:rsidRPr="002545F9">
        <w:rPr>
          <w:rFonts w:ascii="Arial" w:hAnsi="Arial" w:cs="Arial"/>
          <w:b/>
          <w:bCs/>
          <w:smallCaps/>
          <w:sz w:val="20"/>
          <w:szCs w:val="20"/>
          <w:lang w:val="en-IE"/>
        </w:rPr>
        <w:tab/>
      </w:r>
      <w:r w:rsidRPr="002545F9">
        <w:rPr>
          <w:rFonts w:ascii="Arial" w:hAnsi="Arial" w:cs="Arial"/>
          <w:b/>
          <w:bCs/>
          <w:smallCaps/>
          <w:sz w:val="20"/>
          <w:szCs w:val="20"/>
          <w:lang w:val="en-IE"/>
        </w:rPr>
        <w:tab/>
      </w:r>
      <w:r w:rsidRPr="002545F9">
        <w:rPr>
          <w:rFonts w:ascii="Arial" w:hAnsi="Arial" w:cs="Arial"/>
          <w:b/>
          <w:bCs/>
          <w:smallCaps/>
          <w:sz w:val="20"/>
          <w:szCs w:val="20"/>
          <w:lang w:val="en-IE"/>
        </w:rPr>
        <w:tab/>
      </w:r>
      <w:r w:rsidRPr="002545F9">
        <w:rPr>
          <w:rFonts w:ascii="Arial" w:hAnsi="Arial" w:cs="Arial"/>
          <w:b/>
          <w:bCs/>
          <w:smallCaps/>
          <w:sz w:val="20"/>
          <w:szCs w:val="20"/>
          <w:lang w:val="en-IE"/>
        </w:rPr>
        <w:tab/>
      </w:r>
      <w:r w:rsidRPr="002545F9">
        <w:rPr>
          <w:rFonts w:ascii="Arial" w:hAnsi="Arial" w:cs="Arial"/>
          <w:b/>
          <w:bCs/>
          <w:smallCaps/>
          <w:sz w:val="20"/>
          <w:szCs w:val="20"/>
          <w:lang w:val="en-IE"/>
        </w:rPr>
        <w:tab/>
        <w:t>€______________</w:t>
      </w:r>
    </w:p>
    <w:p w:rsidR="00EB63E3" w:rsidRPr="002545F9" w:rsidRDefault="00EB63E3" w:rsidP="00EB63E3">
      <w:pPr>
        <w:pStyle w:val="DefaultText"/>
        <w:rPr>
          <w:rFonts w:ascii="Arial" w:hAnsi="Arial" w:cs="Arial"/>
          <w:b/>
          <w:bCs/>
          <w:smallCaps/>
          <w:sz w:val="20"/>
          <w:szCs w:val="20"/>
          <w:lang w:val="en-IE"/>
        </w:rPr>
      </w:pPr>
    </w:p>
    <w:p w:rsidR="00EB63E3" w:rsidRPr="002545F9" w:rsidRDefault="00EB63E3" w:rsidP="00EB63E3">
      <w:pPr>
        <w:pStyle w:val="DefaultText"/>
        <w:rPr>
          <w:rFonts w:ascii="Arial" w:hAnsi="Arial" w:cs="Arial"/>
          <w:sz w:val="20"/>
          <w:szCs w:val="20"/>
          <w:lang w:val="en-IE"/>
        </w:rPr>
      </w:pPr>
      <w:r w:rsidRPr="002545F9">
        <w:rPr>
          <w:rFonts w:ascii="Arial" w:hAnsi="Arial" w:cs="Arial"/>
          <w:sz w:val="20"/>
          <w:szCs w:val="20"/>
          <w:lang w:val="en-IE"/>
        </w:rPr>
        <w:t>Opening Balance on January 1st 20__</w:t>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t>€______________</w:t>
      </w: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r w:rsidRPr="002545F9">
        <w:rPr>
          <w:rFonts w:ascii="Arial" w:hAnsi="Arial" w:cs="Arial"/>
          <w:sz w:val="20"/>
          <w:szCs w:val="20"/>
          <w:lang w:val="en-IE"/>
        </w:rPr>
        <w:t>Add:</w:t>
      </w:r>
      <w:r w:rsidRPr="002545F9">
        <w:rPr>
          <w:rFonts w:ascii="Arial" w:hAnsi="Arial" w:cs="Arial"/>
          <w:sz w:val="20"/>
          <w:szCs w:val="20"/>
          <w:lang w:val="en-IE"/>
        </w:rPr>
        <w:tab/>
      </w:r>
      <w:proofErr w:type="spellStart"/>
      <w:r w:rsidRPr="002545F9">
        <w:rPr>
          <w:rFonts w:ascii="Arial" w:hAnsi="Arial" w:cs="Arial"/>
          <w:sz w:val="20"/>
          <w:szCs w:val="20"/>
          <w:lang w:val="en-IE"/>
        </w:rPr>
        <w:t>Imprests</w:t>
      </w:r>
      <w:proofErr w:type="spellEnd"/>
      <w:r w:rsidRPr="002545F9">
        <w:rPr>
          <w:rFonts w:ascii="Arial" w:hAnsi="Arial" w:cs="Arial"/>
          <w:sz w:val="20"/>
          <w:szCs w:val="20"/>
          <w:lang w:val="en-IE"/>
        </w:rPr>
        <w:t xml:space="preserve"> received to date:</w:t>
      </w:r>
      <w:r w:rsidRPr="002545F9">
        <w:rPr>
          <w:rFonts w:ascii="Arial" w:hAnsi="Arial" w:cs="Arial"/>
          <w:sz w:val="20"/>
          <w:szCs w:val="20"/>
          <w:lang w:val="en-IE"/>
        </w:rPr>
        <w:tab/>
        <w:t>€_____________</w:t>
      </w: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r w:rsidRPr="002545F9">
        <w:rPr>
          <w:rFonts w:ascii="Arial" w:hAnsi="Arial" w:cs="Arial"/>
          <w:sz w:val="20"/>
          <w:szCs w:val="20"/>
          <w:lang w:val="en-IE"/>
        </w:rPr>
        <w:t>Add:</w:t>
      </w:r>
      <w:r w:rsidRPr="002545F9">
        <w:rPr>
          <w:rFonts w:ascii="Arial" w:hAnsi="Arial" w:cs="Arial"/>
          <w:sz w:val="20"/>
          <w:szCs w:val="20"/>
          <w:lang w:val="en-IE"/>
        </w:rPr>
        <w:tab/>
        <w:t>Other Income received to date</w:t>
      </w:r>
      <w:r w:rsidRPr="002545F9">
        <w:rPr>
          <w:rFonts w:ascii="Arial" w:hAnsi="Arial" w:cs="Arial"/>
          <w:sz w:val="20"/>
          <w:szCs w:val="20"/>
          <w:lang w:val="en-IE"/>
        </w:rPr>
        <w:tab/>
        <w:t>€_____________</w:t>
      </w:r>
      <w:r w:rsidRPr="002545F9">
        <w:rPr>
          <w:rFonts w:ascii="Arial" w:hAnsi="Arial" w:cs="Arial"/>
          <w:sz w:val="20"/>
          <w:szCs w:val="20"/>
          <w:lang w:val="en-IE"/>
        </w:rPr>
        <w:tab/>
      </w:r>
      <w:r w:rsidRPr="002545F9">
        <w:rPr>
          <w:rFonts w:ascii="Arial" w:hAnsi="Arial" w:cs="Arial"/>
          <w:sz w:val="20"/>
          <w:szCs w:val="20"/>
          <w:lang w:val="en-IE"/>
        </w:rPr>
        <w:tab/>
        <w:t>€______________</w:t>
      </w: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p>
    <w:p w:rsidR="00EB63E3" w:rsidRPr="002545F9" w:rsidRDefault="00EB63E3" w:rsidP="00EB63E3">
      <w:pPr>
        <w:pStyle w:val="DefaultText"/>
        <w:rPr>
          <w:rFonts w:ascii="Arial" w:hAnsi="Arial" w:cs="Arial"/>
          <w:sz w:val="20"/>
          <w:szCs w:val="20"/>
          <w:lang w:val="en-IE"/>
        </w:rPr>
      </w:pP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t>Subtotal:</w:t>
      </w:r>
      <w:r w:rsidRPr="002545F9">
        <w:rPr>
          <w:rFonts w:ascii="Arial" w:hAnsi="Arial" w:cs="Arial"/>
          <w:sz w:val="20"/>
          <w:szCs w:val="20"/>
          <w:lang w:val="en-IE"/>
        </w:rPr>
        <w:tab/>
        <w:t>€...........................</w:t>
      </w: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r w:rsidRPr="002545F9">
        <w:rPr>
          <w:rFonts w:ascii="Arial" w:hAnsi="Arial" w:cs="Arial"/>
          <w:sz w:val="20"/>
          <w:szCs w:val="20"/>
          <w:lang w:val="en-IE"/>
        </w:rPr>
        <w:t>Total Expenditure to Date</w:t>
      </w:r>
      <w:r w:rsidRPr="002545F9">
        <w:rPr>
          <w:rFonts w:ascii="Arial" w:hAnsi="Arial" w:cs="Arial"/>
          <w:sz w:val="20"/>
          <w:szCs w:val="20"/>
          <w:lang w:val="en-IE"/>
        </w:rPr>
        <w:tab/>
      </w:r>
      <w:r w:rsidRPr="002545F9">
        <w:rPr>
          <w:rFonts w:ascii="Arial" w:hAnsi="Arial" w:cs="Arial"/>
          <w:sz w:val="20"/>
          <w:szCs w:val="20"/>
          <w:lang w:val="en-IE"/>
        </w:rPr>
        <w:tab/>
        <w:t>€__</w:t>
      </w:r>
      <w:r w:rsidR="00962EB5" w:rsidRPr="002545F9">
        <w:rPr>
          <w:rFonts w:ascii="Arial" w:hAnsi="Arial" w:cs="Arial"/>
          <w:sz w:val="20"/>
          <w:szCs w:val="20"/>
          <w:lang w:val="en-IE"/>
        </w:rPr>
        <w:t>___________</w:t>
      </w:r>
    </w:p>
    <w:p w:rsidR="00EB63E3" w:rsidRPr="002545F9" w:rsidRDefault="00EB63E3" w:rsidP="00EB63E3">
      <w:pPr>
        <w:pStyle w:val="DefaultText"/>
        <w:rPr>
          <w:rFonts w:ascii="Arial" w:hAnsi="Arial" w:cs="Arial"/>
          <w:sz w:val="20"/>
          <w:szCs w:val="20"/>
          <w:lang w:val="en-IE"/>
        </w:rPr>
      </w:pPr>
    </w:p>
    <w:p w:rsidR="00EB63E3" w:rsidRPr="002545F9" w:rsidRDefault="00962EB5" w:rsidP="00EB63E3">
      <w:pPr>
        <w:pStyle w:val="DefaultText"/>
        <w:rPr>
          <w:rFonts w:ascii="Arial" w:hAnsi="Arial" w:cs="Arial"/>
          <w:sz w:val="20"/>
          <w:szCs w:val="20"/>
          <w:lang w:val="en-IE"/>
        </w:rPr>
      </w:pPr>
      <w:r w:rsidRPr="002545F9">
        <w:rPr>
          <w:rFonts w:ascii="Arial" w:hAnsi="Arial" w:cs="Arial"/>
          <w:sz w:val="20"/>
          <w:szCs w:val="20"/>
          <w:lang w:val="en-IE"/>
        </w:rPr>
        <w:t>Less: Cancelled Cheques in year</w:t>
      </w:r>
    </w:p>
    <w:p w:rsidR="00EB63E3" w:rsidRPr="002545F9" w:rsidRDefault="00962EB5" w:rsidP="00EB63E3">
      <w:pPr>
        <w:pStyle w:val="DefaultText"/>
        <w:rPr>
          <w:rFonts w:ascii="Arial" w:hAnsi="Arial" w:cs="Arial"/>
          <w:sz w:val="20"/>
          <w:szCs w:val="20"/>
          <w:lang w:val="en-IE"/>
        </w:rPr>
      </w:pPr>
      <w:r w:rsidRPr="002545F9">
        <w:rPr>
          <w:rFonts w:ascii="Arial" w:hAnsi="Arial" w:cs="Arial"/>
          <w:sz w:val="20"/>
          <w:szCs w:val="20"/>
          <w:lang w:val="en-IE"/>
        </w:rPr>
        <w:t>to date</w:t>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t>€_____________</w:t>
      </w:r>
      <w:r w:rsidRPr="002545F9">
        <w:rPr>
          <w:rFonts w:ascii="Arial" w:hAnsi="Arial" w:cs="Arial"/>
          <w:sz w:val="20"/>
          <w:szCs w:val="20"/>
          <w:lang w:val="en-IE"/>
        </w:rPr>
        <w:tab/>
      </w:r>
      <w:r w:rsidRPr="002545F9">
        <w:rPr>
          <w:rFonts w:ascii="Arial" w:hAnsi="Arial" w:cs="Arial"/>
          <w:sz w:val="20"/>
          <w:szCs w:val="20"/>
          <w:lang w:val="en-IE"/>
        </w:rPr>
        <w:tab/>
        <w:t>€______________</w:t>
      </w: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p>
    <w:p w:rsidR="00EB63E3" w:rsidRPr="002545F9" w:rsidRDefault="00962EB5" w:rsidP="00EB63E3">
      <w:pPr>
        <w:pStyle w:val="DefaultText"/>
        <w:rPr>
          <w:rFonts w:ascii="Arial" w:hAnsi="Arial" w:cs="Arial"/>
          <w:b/>
          <w:bCs/>
          <w:sz w:val="20"/>
          <w:szCs w:val="20"/>
          <w:lang w:val="en-IE"/>
        </w:rPr>
      </w:pPr>
      <w:r w:rsidRPr="002545F9">
        <w:rPr>
          <w:rFonts w:ascii="Arial" w:hAnsi="Arial" w:cs="Arial"/>
          <w:b/>
          <w:bCs/>
          <w:smallCaps/>
          <w:sz w:val="20"/>
          <w:szCs w:val="20"/>
          <w:lang w:val="en-IE"/>
        </w:rPr>
        <w:t>(B)</w:t>
      </w:r>
      <w:r w:rsidRPr="002545F9">
        <w:rPr>
          <w:rFonts w:ascii="Arial" w:hAnsi="Arial" w:cs="Arial"/>
          <w:b/>
          <w:bCs/>
          <w:smallCaps/>
          <w:sz w:val="20"/>
          <w:szCs w:val="20"/>
          <w:lang w:val="en-IE"/>
        </w:rPr>
        <w:tab/>
        <w:t>Reconciled Bank Balance</w:t>
      </w:r>
      <w:r w:rsidRPr="002545F9">
        <w:rPr>
          <w:rFonts w:ascii="Arial" w:hAnsi="Arial" w:cs="Arial"/>
          <w:b/>
          <w:bCs/>
          <w:smallCaps/>
          <w:sz w:val="20"/>
          <w:szCs w:val="20"/>
          <w:lang w:val="en-IE"/>
        </w:rPr>
        <w:tab/>
      </w:r>
      <w:r w:rsidRPr="002545F9">
        <w:rPr>
          <w:rFonts w:ascii="Arial" w:hAnsi="Arial" w:cs="Arial"/>
          <w:b/>
          <w:bCs/>
          <w:smallCaps/>
          <w:sz w:val="20"/>
          <w:szCs w:val="20"/>
          <w:lang w:val="en-IE"/>
        </w:rPr>
        <w:tab/>
      </w:r>
      <w:r w:rsidRPr="002545F9">
        <w:rPr>
          <w:rFonts w:ascii="Arial" w:hAnsi="Arial" w:cs="Arial"/>
          <w:b/>
          <w:bCs/>
          <w:smallCaps/>
          <w:sz w:val="20"/>
          <w:szCs w:val="20"/>
          <w:lang w:val="en-IE"/>
        </w:rPr>
        <w:tab/>
      </w:r>
      <w:r w:rsidRPr="002545F9">
        <w:rPr>
          <w:rFonts w:ascii="Arial" w:hAnsi="Arial" w:cs="Arial"/>
          <w:b/>
          <w:bCs/>
          <w:smallCaps/>
          <w:sz w:val="20"/>
          <w:szCs w:val="20"/>
          <w:lang w:val="en-IE"/>
        </w:rPr>
        <w:tab/>
      </w:r>
      <w:r w:rsidRPr="002545F9">
        <w:rPr>
          <w:rFonts w:ascii="Arial" w:hAnsi="Arial" w:cs="Arial"/>
          <w:b/>
          <w:bCs/>
          <w:smallCaps/>
          <w:sz w:val="20"/>
          <w:szCs w:val="20"/>
          <w:lang w:val="en-IE"/>
        </w:rPr>
        <w:tab/>
        <w:t>€______________</w:t>
      </w:r>
    </w:p>
    <w:p w:rsidR="00EB63E3" w:rsidRPr="002545F9" w:rsidRDefault="00EB63E3" w:rsidP="00EB63E3">
      <w:pPr>
        <w:pStyle w:val="DefaultText"/>
        <w:rPr>
          <w:rFonts w:ascii="Arial" w:hAnsi="Arial" w:cs="Arial"/>
          <w:b/>
          <w:bCs/>
          <w:sz w:val="20"/>
          <w:szCs w:val="20"/>
          <w:lang w:val="en-IE"/>
        </w:rPr>
      </w:pPr>
    </w:p>
    <w:p w:rsidR="00EB63E3" w:rsidRPr="002545F9" w:rsidRDefault="00EB63E3" w:rsidP="00EB63E3">
      <w:pPr>
        <w:pStyle w:val="DefaultText"/>
        <w:rPr>
          <w:rFonts w:ascii="Arial" w:hAnsi="Arial" w:cs="Arial"/>
          <w:b/>
          <w:bCs/>
          <w:sz w:val="20"/>
          <w:szCs w:val="20"/>
          <w:lang w:val="en-IE"/>
        </w:rPr>
      </w:pPr>
    </w:p>
    <w:p w:rsidR="00EB63E3" w:rsidRPr="002545F9" w:rsidRDefault="00EB63E3" w:rsidP="00EB63E3">
      <w:pPr>
        <w:pStyle w:val="DefaultText"/>
        <w:rPr>
          <w:rFonts w:ascii="Arial" w:hAnsi="Arial" w:cs="Arial"/>
          <w:b/>
          <w:bCs/>
          <w:sz w:val="20"/>
          <w:szCs w:val="20"/>
          <w:lang w:val="en-IE"/>
        </w:rPr>
      </w:pP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p>
    <w:p w:rsidR="00EB63E3" w:rsidRPr="002545F9" w:rsidRDefault="00962EB5" w:rsidP="00EB63E3">
      <w:pPr>
        <w:pStyle w:val="DefaultText"/>
        <w:rPr>
          <w:rFonts w:ascii="Arial" w:hAnsi="Arial" w:cs="Arial"/>
          <w:sz w:val="20"/>
          <w:szCs w:val="20"/>
          <w:lang w:val="en-IE"/>
        </w:rPr>
      </w:pPr>
      <w:r w:rsidRPr="002545F9">
        <w:rPr>
          <w:rFonts w:ascii="Arial" w:hAnsi="Arial" w:cs="Arial"/>
          <w:sz w:val="20"/>
          <w:szCs w:val="20"/>
          <w:lang w:val="en-IE"/>
        </w:rPr>
        <w:t>Signed:___________________ Solicitor</w:t>
      </w:r>
      <w:r w:rsidRPr="002545F9">
        <w:rPr>
          <w:rFonts w:ascii="Arial" w:hAnsi="Arial" w:cs="Arial"/>
          <w:sz w:val="20"/>
          <w:szCs w:val="20"/>
          <w:lang w:val="en-IE"/>
        </w:rPr>
        <w:tab/>
      </w:r>
      <w:r w:rsidRPr="002545F9">
        <w:rPr>
          <w:rFonts w:ascii="Arial" w:hAnsi="Arial" w:cs="Arial"/>
          <w:sz w:val="20"/>
          <w:szCs w:val="20"/>
          <w:lang w:val="en-IE"/>
        </w:rPr>
        <w:tab/>
        <w:t>Date:___________________</w:t>
      </w: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p>
    <w:p w:rsidR="00EB63E3" w:rsidRPr="002545F9" w:rsidRDefault="00962EB5" w:rsidP="00EB63E3">
      <w:pPr>
        <w:pStyle w:val="DefaultText"/>
        <w:rPr>
          <w:rFonts w:ascii="Arial" w:hAnsi="Arial" w:cs="Arial"/>
          <w:b/>
          <w:bCs/>
          <w:smallCaps/>
          <w:sz w:val="28"/>
          <w:szCs w:val="28"/>
          <w:lang w:val="en-IE"/>
        </w:rPr>
      </w:pPr>
      <w:r w:rsidRPr="002545F9">
        <w:rPr>
          <w:rFonts w:ascii="Arial" w:hAnsi="Arial" w:cs="Arial"/>
          <w:sz w:val="20"/>
          <w:szCs w:val="20"/>
          <w:lang w:val="en-IE"/>
        </w:rPr>
        <w:br w:type="page"/>
      </w:r>
      <w:r w:rsidRPr="002545F9">
        <w:rPr>
          <w:rFonts w:ascii="Arial" w:hAnsi="Arial" w:cs="Arial"/>
          <w:b/>
          <w:bCs/>
          <w:smallCaps/>
          <w:sz w:val="28"/>
          <w:szCs w:val="28"/>
          <w:lang w:val="en-IE"/>
        </w:rPr>
        <w:lastRenderedPageBreak/>
        <w:t>Local Bank Expenditure Return</w:t>
      </w:r>
    </w:p>
    <w:p w:rsidR="00EB63E3" w:rsidRPr="002545F9" w:rsidRDefault="00EB63E3" w:rsidP="00EB63E3">
      <w:pPr>
        <w:pStyle w:val="DefaultText"/>
        <w:rPr>
          <w:rFonts w:ascii="Arial" w:hAnsi="Arial" w:cs="Arial"/>
          <w:b/>
          <w:bCs/>
          <w:smallCaps/>
          <w:sz w:val="28"/>
          <w:szCs w:val="28"/>
          <w:lang w:val="en-IE"/>
        </w:rPr>
      </w:pPr>
    </w:p>
    <w:p w:rsidR="00EB63E3" w:rsidRPr="002545F9" w:rsidRDefault="00962EB5" w:rsidP="00EB63E3">
      <w:pPr>
        <w:pStyle w:val="DefaultText"/>
        <w:rPr>
          <w:rFonts w:ascii="Arial" w:hAnsi="Arial" w:cs="Arial"/>
          <w:b/>
          <w:bCs/>
          <w:smallCaps/>
          <w:sz w:val="28"/>
          <w:szCs w:val="28"/>
          <w:lang w:val="en-IE"/>
        </w:rPr>
      </w:pPr>
      <w:r w:rsidRPr="002545F9">
        <w:rPr>
          <w:rFonts w:ascii="Arial" w:hAnsi="Arial" w:cs="Arial"/>
          <w:b/>
          <w:bCs/>
          <w:smallCaps/>
          <w:sz w:val="28"/>
          <w:szCs w:val="28"/>
          <w:lang w:val="en-IE"/>
        </w:rPr>
        <w:t>Local bank return for ........................ 20__</w:t>
      </w:r>
    </w:p>
    <w:p w:rsidR="00EB63E3" w:rsidRPr="002545F9" w:rsidRDefault="00EB63E3" w:rsidP="00EB63E3">
      <w:pPr>
        <w:pStyle w:val="DefaultText"/>
        <w:rPr>
          <w:rFonts w:ascii="Arial" w:hAnsi="Arial" w:cs="Arial"/>
          <w:b/>
          <w:bCs/>
          <w:smallCaps/>
          <w:sz w:val="20"/>
          <w:szCs w:val="20"/>
          <w:lang w:val="en-IE"/>
        </w:rPr>
      </w:pPr>
    </w:p>
    <w:p w:rsidR="00EB63E3" w:rsidRPr="002545F9" w:rsidRDefault="00EB63E3" w:rsidP="00EB63E3">
      <w:pPr>
        <w:pStyle w:val="DefaultText"/>
        <w:rPr>
          <w:rFonts w:ascii="Arial" w:hAnsi="Arial" w:cs="Arial"/>
          <w:sz w:val="20"/>
          <w:szCs w:val="20"/>
          <w:lang w:val="en-IE"/>
        </w:rPr>
      </w:pPr>
    </w:p>
    <w:p w:rsidR="00EB63E3" w:rsidRPr="002545F9" w:rsidRDefault="00962EB5" w:rsidP="00EB63E3">
      <w:pPr>
        <w:pStyle w:val="DefaultText"/>
        <w:rPr>
          <w:rFonts w:ascii="Arial" w:hAnsi="Arial" w:cs="Arial"/>
          <w:sz w:val="20"/>
          <w:szCs w:val="20"/>
          <w:lang w:val="en-IE"/>
        </w:rPr>
      </w:pPr>
      <w:r w:rsidRPr="002545F9">
        <w:rPr>
          <w:rFonts w:ascii="Arial" w:hAnsi="Arial" w:cs="Arial"/>
          <w:sz w:val="20"/>
          <w:szCs w:val="20"/>
          <w:lang w:val="en-IE"/>
        </w:rPr>
        <w:t>Balance on first date of Month</w:t>
      </w:r>
      <w:r w:rsidRPr="002545F9">
        <w:rPr>
          <w:rFonts w:ascii="Arial" w:hAnsi="Arial" w:cs="Arial"/>
          <w:sz w:val="20"/>
          <w:szCs w:val="20"/>
          <w:lang w:val="en-IE"/>
        </w:rPr>
        <w:tab/>
      </w:r>
      <w:r w:rsidRPr="002545F9">
        <w:rPr>
          <w:rFonts w:ascii="Arial" w:hAnsi="Arial" w:cs="Arial"/>
          <w:sz w:val="20"/>
          <w:szCs w:val="20"/>
          <w:lang w:val="en-IE"/>
        </w:rPr>
        <w:tab/>
        <w:t>€..........................</w:t>
      </w:r>
    </w:p>
    <w:p w:rsidR="00EB63E3" w:rsidRPr="002545F9" w:rsidRDefault="00EB63E3" w:rsidP="00EB63E3">
      <w:pPr>
        <w:pStyle w:val="DefaultText"/>
        <w:rPr>
          <w:rFonts w:ascii="Arial" w:hAnsi="Arial" w:cs="Arial"/>
          <w:sz w:val="20"/>
          <w:szCs w:val="20"/>
          <w:lang w:val="en-IE"/>
        </w:rPr>
      </w:pPr>
    </w:p>
    <w:p w:rsidR="00EB63E3" w:rsidRPr="002545F9" w:rsidRDefault="00962EB5" w:rsidP="00EB63E3">
      <w:pPr>
        <w:pStyle w:val="DefaultText"/>
        <w:rPr>
          <w:rFonts w:ascii="Arial" w:hAnsi="Arial" w:cs="Arial"/>
          <w:sz w:val="20"/>
          <w:szCs w:val="20"/>
          <w:lang w:val="en-IE"/>
        </w:rPr>
      </w:pPr>
      <w:r w:rsidRPr="002545F9">
        <w:rPr>
          <w:rFonts w:ascii="Arial" w:hAnsi="Arial" w:cs="Arial"/>
          <w:sz w:val="20"/>
          <w:szCs w:val="20"/>
          <w:lang w:val="en-IE"/>
        </w:rPr>
        <w:t xml:space="preserve">Add: </w:t>
      </w:r>
      <w:proofErr w:type="spellStart"/>
      <w:r w:rsidRPr="002545F9">
        <w:rPr>
          <w:rFonts w:ascii="Arial" w:hAnsi="Arial" w:cs="Arial"/>
          <w:sz w:val="20"/>
          <w:szCs w:val="20"/>
          <w:lang w:val="en-IE"/>
        </w:rPr>
        <w:t>Imprests</w:t>
      </w:r>
      <w:proofErr w:type="spellEnd"/>
      <w:r w:rsidRPr="002545F9">
        <w:rPr>
          <w:rFonts w:ascii="Arial" w:hAnsi="Arial" w:cs="Arial"/>
          <w:sz w:val="20"/>
          <w:szCs w:val="20"/>
          <w:lang w:val="en-IE"/>
        </w:rPr>
        <w:t>:</w:t>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t>€..........................</w:t>
      </w:r>
    </w:p>
    <w:p w:rsidR="00EB63E3" w:rsidRPr="002545F9" w:rsidRDefault="00EB63E3" w:rsidP="00EB63E3">
      <w:pPr>
        <w:pStyle w:val="DefaultText"/>
        <w:rPr>
          <w:rFonts w:ascii="Arial" w:hAnsi="Arial" w:cs="Arial"/>
          <w:sz w:val="20"/>
          <w:szCs w:val="20"/>
          <w:lang w:val="en-IE"/>
        </w:rPr>
      </w:pPr>
    </w:p>
    <w:p w:rsidR="00EB63E3" w:rsidRPr="002545F9" w:rsidRDefault="00962EB5" w:rsidP="00EB63E3">
      <w:pPr>
        <w:pStyle w:val="DefaultText"/>
        <w:rPr>
          <w:rFonts w:ascii="Arial" w:hAnsi="Arial" w:cs="Arial"/>
          <w:sz w:val="20"/>
          <w:szCs w:val="20"/>
          <w:lang w:val="en-IE"/>
        </w:rPr>
      </w:pPr>
      <w:r w:rsidRPr="002545F9">
        <w:rPr>
          <w:rFonts w:ascii="Arial" w:hAnsi="Arial" w:cs="Arial"/>
          <w:sz w:val="20"/>
          <w:szCs w:val="20"/>
          <w:lang w:val="en-IE"/>
        </w:rPr>
        <w:t>Add Other Income:</w:t>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t>€..........................</w:t>
      </w:r>
      <w:r w:rsidRPr="002545F9">
        <w:rPr>
          <w:rFonts w:ascii="Arial" w:hAnsi="Arial" w:cs="Arial"/>
          <w:sz w:val="20"/>
          <w:szCs w:val="20"/>
          <w:lang w:val="en-IE"/>
        </w:rPr>
        <w:tab/>
      </w:r>
      <w:r w:rsidRPr="002545F9">
        <w:rPr>
          <w:rFonts w:ascii="Arial" w:hAnsi="Arial" w:cs="Arial"/>
          <w:sz w:val="20"/>
          <w:szCs w:val="20"/>
          <w:lang w:val="en-IE"/>
        </w:rPr>
        <w:tab/>
        <w:t>€_________________</w:t>
      </w:r>
    </w:p>
    <w:p w:rsidR="00EB63E3" w:rsidRPr="002545F9" w:rsidRDefault="00962EB5" w:rsidP="00EB63E3">
      <w:pPr>
        <w:pStyle w:val="DefaultText"/>
        <w:rPr>
          <w:rFonts w:ascii="Arial" w:hAnsi="Arial" w:cs="Arial"/>
          <w:sz w:val="20"/>
          <w:szCs w:val="20"/>
          <w:lang w:val="en-IE"/>
        </w:rPr>
      </w:pPr>
      <w:r w:rsidRPr="002545F9">
        <w:rPr>
          <w:rFonts w:ascii="Arial" w:hAnsi="Arial" w:cs="Arial"/>
          <w:sz w:val="20"/>
          <w:szCs w:val="20"/>
          <w:lang w:val="en-IE"/>
        </w:rPr>
        <w:t>(see attached list)</w:t>
      </w:r>
    </w:p>
    <w:p w:rsidR="00EB63E3" w:rsidRPr="002545F9" w:rsidRDefault="00EB63E3" w:rsidP="00EB63E3">
      <w:pPr>
        <w:pStyle w:val="DefaultText"/>
        <w:rPr>
          <w:rFonts w:ascii="Arial" w:hAnsi="Arial" w:cs="Arial"/>
          <w:sz w:val="20"/>
          <w:szCs w:val="20"/>
          <w:lang w:val="en-IE"/>
        </w:rPr>
      </w:pPr>
    </w:p>
    <w:p w:rsidR="00EB63E3" w:rsidRPr="002545F9" w:rsidRDefault="00962EB5" w:rsidP="00EB63E3">
      <w:pPr>
        <w:pStyle w:val="DefaultText"/>
        <w:rPr>
          <w:rFonts w:ascii="Arial" w:hAnsi="Arial" w:cs="Arial"/>
          <w:b/>
          <w:bCs/>
          <w:smallCaps/>
          <w:sz w:val="20"/>
          <w:szCs w:val="20"/>
          <w:u w:val="single"/>
          <w:lang w:val="en-IE"/>
        </w:rPr>
      </w:pPr>
      <w:r w:rsidRPr="002545F9">
        <w:rPr>
          <w:rFonts w:ascii="Arial" w:hAnsi="Arial" w:cs="Arial"/>
          <w:b/>
          <w:bCs/>
          <w:smallCaps/>
          <w:sz w:val="20"/>
          <w:szCs w:val="20"/>
          <w:u w:val="single"/>
          <w:lang w:val="en-IE"/>
        </w:rPr>
        <w:t>Less: Monthly Expenditure</w:t>
      </w:r>
    </w:p>
    <w:p w:rsidR="00EB63E3" w:rsidRPr="002545F9" w:rsidRDefault="00EB63E3" w:rsidP="00EB63E3">
      <w:pPr>
        <w:pStyle w:val="DefaultText"/>
        <w:rPr>
          <w:rFonts w:ascii="Arial" w:hAnsi="Arial" w:cs="Arial"/>
          <w:b/>
          <w:bCs/>
          <w:smallCaps/>
          <w:sz w:val="20"/>
          <w:szCs w:val="20"/>
          <w:u w:val="single"/>
          <w:lang w:val="en-IE"/>
        </w:rPr>
      </w:pPr>
    </w:p>
    <w:p w:rsidR="00EB63E3" w:rsidRPr="002545F9" w:rsidRDefault="00962EB5" w:rsidP="00EB63E3">
      <w:pPr>
        <w:pStyle w:val="DefaultText"/>
        <w:rPr>
          <w:rFonts w:ascii="Arial" w:hAnsi="Arial" w:cs="Arial"/>
          <w:sz w:val="20"/>
          <w:szCs w:val="20"/>
          <w:lang w:val="en-IE"/>
        </w:rPr>
      </w:pPr>
      <w:r w:rsidRPr="002545F9">
        <w:rPr>
          <w:rFonts w:ascii="Arial" w:hAnsi="Arial" w:cs="Arial"/>
          <w:sz w:val="20"/>
          <w:szCs w:val="20"/>
          <w:lang w:val="en-IE"/>
        </w:rPr>
        <w:t>Office Supplies</w:t>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t>€..........................</w:t>
      </w:r>
    </w:p>
    <w:p w:rsidR="00EB63E3" w:rsidRPr="002545F9" w:rsidRDefault="00EB63E3" w:rsidP="00EB63E3">
      <w:pPr>
        <w:pStyle w:val="DefaultText"/>
        <w:rPr>
          <w:rFonts w:ascii="Arial" w:hAnsi="Arial" w:cs="Arial"/>
          <w:sz w:val="20"/>
          <w:szCs w:val="20"/>
          <w:lang w:val="en-IE"/>
        </w:rPr>
      </w:pPr>
    </w:p>
    <w:p w:rsidR="00EB63E3" w:rsidRPr="002545F9" w:rsidRDefault="00962EB5" w:rsidP="00EB63E3">
      <w:pPr>
        <w:pStyle w:val="DefaultText"/>
        <w:rPr>
          <w:rFonts w:ascii="Arial" w:hAnsi="Arial" w:cs="Arial"/>
          <w:sz w:val="20"/>
          <w:szCs w:val="20"/>
          <w:lang w:val="en-IE"/>
        </w:rPr>
      </w:pPr>
      <w:r w:rsidRPr="002545F9">
        <w:rPr>
          <w:rFonts w:ascii="Arial" w:hAnsi="Arial" w:cs="Arial"/>
          <w:sz w:val="20"/>
          <w:szCs w:val="20"/>
          <w:lang w:val="en-IE"/>
        </w:rPr>
        <w:t>Legal Fees</w:t>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t>€..........................</w:t>
      </w:r>
    </w:p>
    <w:p w:rsidR="00EB63E3" w:rsidRPr="002545F9" w:rsidRDefault="00EB63E3" w:rsidP="00EB63E3">
      <w:pPr>
        <w:pStyle w:val="DefaultText"/>
        <w:rPr>
          <w:rFonts w:ascii="Arial" w:hAnsi="Arial" w:cs="Arial"/>
          <w:sz w:val="20"/>
          <w:szCs w:val="20"/>
          <w:lang w:val="en-IE"/>
        </w:rPr>
      </w:pPr>
    </w:p>
    <w:p w:rsidR="00EB63E3" w:rsidRPr="002545F9" w:rsidRDefault="00962EB5" w:rsidP="00EB63E3">
      <w:pPr>
        <w:pStyle w:val="DefaultText"/>
        <w:rPr>
          <w:rFonts w:ascii="Arial" w:hAnsi="Arial" w:cs="Arial"/>
          <w:sz w:val="20"/>
          <w:szCs w:val="20"/>
          <w:lang w:val="en-IE"/>
        </w:rPr>
      </w:pPr>
      <w:r w:rsidRPr="002545F9">
        <w:rPr>
          <w:rFonts w:ascii="Arial" w:hAnsi="Arial" w:cs="Arial"/>
          <w:sz w:val="20"/>
          <w:szCs w:val="20"/>
          <w:lang w:val="en-IE"/>
        </w:rPr>
        <w:t>Cleaning</w:t>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t>€.........................</w:t>
      </w:r>
    </w:p>
    <w:p w:rsidR="00EB63E3" w:rsidRPr="002545F9" w:rsidRDefault="00EB63E3" w:rsidP="00EB63E3">
      <w:pPr>
        <w:pStyle w:val="DefaultText"/>
        <w:rPr>
          <w:rFonts w:ascii="Arial" w:hAnsi="Arial" w:cs="Arial"/>
          <w:sz w:val="20"/>
          <w:szCs w:val="20"/>
          <w:lang w:val="en-IE"/>
        </w:rPr>
      </w:pPr>
    </w:p>
    <w:p w:rsidR="00EB63E3" w:rsidRPr="002545F9" w:rsidRDefault="00962EB5" w:rsidP="00EB63E3">
      <w:pPr>
        <w:pStyle w:val="DefaultText"/>
        <w:rPr>
          <w:rFonts w:ascii="Arial" w:hAnsi="Arial" w:cs="Arial"/>
          <w:sz w:val="20"/>
          <w:szCs w:val="20"/>
          <w:lang w:val="en-IE"/>
        </w:rPr>
      </w:pPr>
      <w:r w:rsidRPr="002545F9">
        <w:rPr>
          <w:rFonts w:ascii="Arial" w:hAnsi="Arial" w:cs="Arial"/>
          <w:sz w:val="20"/>
          <w:szCs w:val="20"/>
          <w:lang w:val="en-IE"/>
        </w:rPr>
        <w:t>Postage/Franking</w:t>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t>€........................</w:t>
      </w:r>
    </w:p>
    <w:p w:rsidR="00EB63E3" w:rsidRPr="002545F9" w:rsidRDefault="00EB63E3" w:rsidP="00EB63E3">
      <w:pPr>
        <w:pStyle w:val="DefaultText"/>
        <w:rPr>
          <w:rFonts w:ascii="Arial" w:hAnsi="Arial" w:cs="Arial"/>
          <w:sz w:val="20"/>
          <w:szCs w:val="20"/>
          <w:lang w:val="en-IE"/>
        </w:rPr>
      </w:pPr>
    </w:p>
    <w:p w:rsidR="00EB63E3" w:rsidRPr="002545F9" w:rsidRDefault="00962EB5" w:rsidP="00EB63E3">
      <w:pPr>
        <w:pStyle w:val="DefaultText"/>
        <w:rPr>
          <w:rFonts w:ascii="Arial" w:hAnsi="Arial" w:cs="Arial"/>
          <w:sz w:val="20"/>
          <w:szCs w:val="20"/>
          <w:lang w:val="en-IE"/>
        </w:rPr>
      </w:pPr>
      <w:r w:rsidRPr="002545F9">
        <w:rPr>
          <w:rFonts w:ascii="Arial" w:hAnsi="Arial" w:cs="Arial"/>
          <w:sz w:val="20"/>
          <w:szCs w:val="20"/>
          <w:lang w:val="en-IE"/>
        </w:rPr>
        <w:t>Maintenance Equipment</w:t>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t>€........................</w:t>
      </w:r>
    </w:p>
    <w:p w:rsidR="00EB63E3" w:rsidRPr="002545F9" w:rsidRDefault="00EB63E3" w:rsidP="00EB63E3">
      <w:pPr>
        <w:pStyle w:val="DefaultText"/>
        <w:rPr>
          <w:rFonts w:ascii="Arial" w:hAnsi="Arial" w:cs="Arial"/>
          <w:sz w:val="20"/>
          <w:szCs w:val="20"/>
          <w:lang w:val="en-IE"/>
        </w:rPr>
      </w:pPr>
    </w:p>
    <w:p w:rsidR="00EB63E3" w:rsidRPr="002545F9" w:rsidRDefault="00962EB5" w:rsidP="00EB63E3">
      <w:pPr>
        <w:pStyle w:val="DefaultText"/>
        <w:rPr>
          <w:rFonts w:ascii="Arial" w:hAnsi="Arial" w:cs="Arial"/>
          <w:sz w:val="20"/>
          <w:szCs w:val="20"/>
          <w:lang w:val="en-IE"/>
        </w:rPr>
      </w:pPr>
      <w:r w:rsidRPr="002545F9">
        <w:rPr>
          <w:rFonts w:ascii="Arial" w:hAnsi="Arial" w:cs="Arial"/>
          <w:sz w:val="20"/>
          <w:szCs w:val="20"/>
          <w:lang w:val="en-IE"/>
        </w:rPr>
        <w:t>Maintenance Premises</w:t>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t>€........................</w:t>
      </w:r>
    </w:p>
    <w:p w:rsidR="00EB63E3" w:rsidRPr="002545F9" w:rsidRDefault="00EB63E3" w:rsidP="00EB63E3">
      <w:pPr>
        <w:pStyle w:val="DefaultText"/>
        <w:rPr>
          <w:rFonts w:ascii="Arial" w:hAnsi="Arial" w:cs="Arial"/>
          <w:sz w:val="20"/>
          <w:szCs w:val="20"/>
          <w:lang w:val="en-IE"/>
        </w:rPr>
      </w:pPr>
    </w:p>
    <w:p w:rsidR="00EB63E3" w:rsidRPr="002545F9" w:rsidRDefault="00962EB5" w:rsidP="00EB63E3">
      <w:pPr>
        <w:pStyle w:val="DefaultText"/>
        <w:rPr>
          <w:rFonts w:ascii="Arial" w:hAnsi="Arial" w:cs="Arial"/>
          <w:sz w:val="20"/>
          <w:szCs w:val="20"/>
          <w:lang w:val="en-IE"/>
        </w:rPr>
      </w:pPr>
      <w:r w:rsidRPr="002545F9">
        <w:rPr>
          <w:rFonts w:ascii="Arial" w:hAnsi="Arial" w:cs="Arial"/>
          <w:sz w:val="20"/>
          <w:szCs w:val="20"/>
          <w:lang w:val="en-IE"/>
        </w:rPr>
        <w:t>Bank Charges</w:t>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t>€........................</w:t>
      </w:r>
    </w:p>
    <w:p w:rsidR="00EB63E3" w:rsidRPr="002545F9" w:rsidRDefault="00EB63E3" w:rsidP="00EB63E3">
      <w:pPr>
        <w:pStyle w:val="DefaultText"/>
        <w:rPr>
          <w:rFonts w:ascii="Arial" w:hAnsi="Arial" w:cs="Arial"/>
          <w:sz w:val="20"/>
          <w:szCs w:val="20"/>
          <w:lang w:val="en-IE"/>
        </w:rPr>
      </w:pPr>
    </w:p>
    <w:p w:rsidR="00EB63E3" w:rsidRPr="002545F9" w:rsidRDefault="00962EB5" w:rsidP="00EB63E3">
      <w:pPr>
        <w:pStyle w:val="DefaultText"/>
        <w:rPr>
          <w:rFonts w:ascii="Arial" w:hAnsi="Arial" w:cs="Arial"/>
          <w:sz w:val="20"/>
          <w:szCs w:val="20"/>
          <w:lang w:val="en-IE"/>
        </w:rPr>
      </w:pPr>
      <w:r w:rsidRPr="002545F9">
        <w:rPr>
          <w:rFonts w:ascii="Arial" w:hAnsi="Arial" w:cs="Arial"/>
          <w:sz w:val="20"/>
          <w:szCs w:val="20"/>
          <w:lang w:val="en-IE"/>
        </w:rPr>
        <w:t>Travelling Expenses</w:t>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t>€........................</w:t>
      </w:r>
    </w:p>
    <w:p w:rsidR="00EB63E3" w:rsidRPr="002545F9" w:rsidRDefault="00EB63E3" w:rsidP="00EB63E3">
      <w:pPr>
        <w:pStyle w:val="DefaultText"/>
        <w:rPr>
          <w:rFonts w:ascii="Arial" w:hAnsi="Arial" w:cs="Arial"/>
          <w:sz w:val="20"/>
          <w:szCs w:val="20"/>
          <w:lang w:val="en-IE"/>
        </w:rPr>
      </w:pPr>
    </w:p>
    <w:p w:rsidR="00EB63E3" w:rsidRPr="002545F9" w:rsidRDefault="00962EB5" w:rsidP="00EB63E3">
      <w:pPr>
        <w:pStyle w:val="DefaultText"/>
        <w:rPr>
          <w:rFonts w:ascii="Arial" w:hAnsi="Arial" w:cs="Arial"/>
          <w:sz w:val="20"/>
          <w:szCs w:val="20"/>
          <w:lang w:val="en-IE"/>
        </w:rPr>
      </w:pPr>
      <w:r w:rsidRPr="002545F9">
        <w:rPr>
          <w:rFonts w:ascii="Arial" w:hAnsi="Arial" w:cs="Arial"/>
          <w:sz w:val="20"/>
          <w:szCs w:val="20"/>
          <w:lang w:val="en-IE"/>
        </w:rPr>
        <w:t>Photocopying Charges</w:t>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t>€........................</w:t>
      </w:r>
    </w:p>
    <w:p w:rsidR="00EB63E3" w:rsidRPr="002545F9" w:rsidRDefault="00EB63E3" w:rsidP="00EB63E3">
      <w:pPr>
        <w:pStyle w:val="DefaultText"/>
        <w:rPr>
          <w:rFonts w:ascii="Arial" w:hAnsi="Arial" w:cs="Arial"/>
          <w:sz w:val="20"/>
          <w:szCs w:val="20"/>
          <w:lang w:val="en-IE"/>
        </w:rPr>
      </w:pPr>
    </w:p>
    <w:p w:rsidR="00EB63E3" w:rsidRPr="002545F9" w:rsidRDefault="00962EB5" w:rsidP="00EB63E3">
      <w:pPr>
        <w:pStyle w:val="DefaultText"/>
        <w:rPr>
          <w:rFonts w:ascii="Arial" w:hAnsi="Arial" w:cs="Arial"/>
          <w:sz w:val="20"/>
          <w:szCs w:val="20"/>
          <w:lang w:val="en-IE"/>
        </w:rPr>
      </w:pPr>
      <w:r w:rsidRPr="002545F9">
        <w:rPr>
          <w:rFonts w:ascii="Arial" w:hAnsi="Arial" w:cs="Arial"/>
          <w:sz w:val="20"/>
          <w:szCs w:val="20"/>
          <w:lang w:val="en-IE"/>
        </w:rPr>
        <w:t>Courier</w:t>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t>€........................</w:t>
      </w:r>
    </w:p>
    <w:p w:rsidR="00EB63E3" w:rsidRPr="002545F9" w:rsidRDefault="00EB63E3" w:rsidP="00EB63E3">
      <w:pPr>
        <w:pStyle w:val="DefaultText"/>
        <w:rPr>
          <w:rFonts w:ascii="Arial" w:hAnsi="Arial" w:cs="Arial"/>
          <w:sz w:val="20"/>
          <w:szCs w:val="20"/>
          <w:lang w:val="en-IE"/>
        </w:rPr>
      </w:pPr>
    </w:p>
    <w:p w:rsidR="00EB63E3" w:rsidRPr="002545F9" w:rsidRDefault="00962EB5" w:rsidP="00EB63E3">
      <w:pPr>
        <w:pStyle w:val="DefaultText"/>
        <w:rPr>
          <w:rFonts w:ascii="Arial" w:hAnsi="Arial" w:cs="Arial"/>
          <w:sz w:val="20"/>
          <w:szCs w:val="20"/>
          <w:lang w:val="en-IE"/>
        </w:rPr>
      </w:pPr>
      <w:r w:rsidRPr="002545F9">
        <w:rPr>
          <w:rFonts w:ascii="Arial" w:hAnsi="Arial" w:cs="Arial"/>
          <w:sz w:val="20"/>
          <w:szCs w:val="20"/>
          <w:lang w:val="en-IE"/>
        </w:rPr>
        <w:t>Refund Contribution</w:t>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t>€.......................</w:t>
      </w:r>
    </w:p>
    <w:p w:rsidR="00EB63E3" w:rsidRPr="002545F9" w:rsidRDefault="00EB63E3" w:rsidP="00EB63E3">
      <w:pPr>
        <w:pStyle w:val="DefaultText"/>
        <w:rPr>
          <w:rFonts w:ascii="Arial" w:hAnsi="Arial" w:cs="Arial"/>
          <w:sz w:val="20"/>
          <w:szCs w:val="20"/>
          <w:lang w:val="en-IE"/>
        </w:rPr>
      </w:pPr>
    </w:p>
    <w:p w:rsidR="00EB63E3" w:rsidRPr="002545F9" w:rsidRDefault="00962EB5" w:rsidP="00EB63E3">
      <w:pPr>
        <w:pStyle w:val="DefaultText"/>
        <w:rPr>
          <w:rFonts w:ascii="Arial" w:hAnsi="Arial" w:cs="Arial"/>
          <w:sz w:val="20"/>
          <w:szCs w:val="20"/>
          <w:lang w:val="en-IE"/>
        </w:rPr>
      </w:pPr>
      <w:r w:rsidRPr="002545F9">
        <w:rPr>
          <w:rFonts w:ascii="Arial" w:hAnsi="Arial" w:cs="Arial"/>
          <w:sz w:val="20"/>
          <w:szCs w:val="20"/>
          <w:lang w:val="en-IE"/>
        </w:rPr>
        <w:t>Library</w:t>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t>€.......................</w:t>
      </w:r>
    </w:p>
    <w:p w:rsidR="00EB63E3" w:rsidRPr="002545F9" w:rsidRDefault="00EB63E3" w:rsidP="00EB63E3">
      <w:pPr>
        <w:pStyle w:val="DefaultText"/>
        <w:rPr>
          <w:rFonts w:ascii="Arial" w:hAnsi="Arial" w:cs="Arial"/>
          <w:sz w:val="20"/>
          <w:szCs w:val="20"/>
          <w:lang w:val="en-IE"/>
        </w:rPr>
      </w:pPr>
    </w:p>
    <w:p w:rsidR="00EB63E3" w:rsidRPr="002545F9" w:rsidRDefault="00962EB5" w:rsidP="00EB63E3">
      <w:pPr>
        <w:pStyle w:val="DefaultText"/>
        <w:rPr>
          <w:rFonts w:ascii="Arial" w:hAnsi="Arial" w:cs="Arial"/>
          <w:sz w:val="20"/>
          <w:szCs w:val="20"/>
          <w:lang w:val="en-IE"/>
        </w:rPr>
      </w:pPr>
      <w:r w:rsidRPr="002545F9">
        <w:rPr>
          <w:rFonts w:ascii="Arial" w:hAnsi="Arial" w:cs="Arial"/>
          <w:sz w:val="20"/>
          <w:szCs w:val="20"/>
          <w:lang w:val="en-IE"/>
        </w:rPr>
        <w:t>Data Storage</w:t>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t>€.......................</w:t>
      </w:r>
    </w:p>
    <w:p w:rsidR="00EB63E3" w:rsidRPr="002545F9" w:rsidRDefault="00EB63E3" w:rsidP="00EB63E3">
      <w:pPr>
        <w:pStyle w:val="DefaultText"/>
        <w:rPr>
          <w:rFonts w:ascii="Arial" w:hAnsi="Arial" w:cs="Arial"/>
          <w:sz w:val="20"/>
          <w:szCs w:val="20"/>
          <w:lang w:val="en-IE"/>
        </w:rPr>
      </w:pPr>
    </w:p>
    <w:p w:rsidR="00EB63E3" w:rsidRPr="002545F9" w:rsidRDefault="00962EB5" w:rsidP="00EB63E3">
      <w:pPr>
        <w:pStyle w:val="DefaultText"/>
        <w:rPr>
          <w:rFonts w:ascii="Arial" w:hAnsi="Arial" w:cs="Arial"/>
          <w:sz w:val="20"/>
          <w:szCs w:val="20"/>
          <w:lang w:val="en-IE"/>
        </w:rPr>
      </w:pPr>
      <w:r w:rsidRPr="002545F9">
        <w:rPr>
          <w:rFonts w:ascii="Arial" w:hAnsi="Arial" w:cs="Arial"/>
          <w:sz w:val="20"/>
          <w:szCs w:val="20"/>
          <w:lang w:val="en-IE"/>
        </w:rPr>
        <w:t>Miscellaneous Expenses</w:t>
      </w:r>
      <w:r w:rsidRPr="002545F9">
        <w:rPr>
          <w:rFonts w:ascii="Arial" w:hAnsi="Arial" w:cs="Arial"/>
          <w:sz w:val="20"/>
          <w:szCs w:val="20"/>
          <w:lang w:val="en-IE"/>
        </w:rPr>
        <w:tab/>
      </w:r>
      <w:r w:rsidRPr="002545F9">
        <w:rPr>
          <w:rFonts w:ascii="Arial" w:hAnsi="Arial" w:cs="Arial"/>
          <w:sz w:val="20"/>
          <w:szCs w:val="20"/>
          <w:lang w:val="en-IE"/>
        </w:rPr>
        <w:tab/>
        <w:t>€.......................</w:t>
      </w:r>
    </w:p>
    <w:p w:rsidR="00EB63E3" w:rsidRPr="002545F9" w:rsidRDefault="00962EB5" w:rsidP="00EB63E3">
      <w:pPr>
        <w:pStyle w:val="DefaultText"/>
        <w:rPr>
          <w:rFonts w:ascii="Arial" w:hAnsi="Arial" w:cs="Arial"/>
          <w:sz w:val="20"/>
          <w:szCs w:val="20"/>
          <w:lang w:val="en-IE"/>
        </w:rPr>
      </w:pPr>
      <w:r w:rsidRPr="002545F9">
        <w:rPr>
          <w:rFonts w:ascii="Arial" w:hAnsi="Arial" w:cs="Arial"/>
          <w:sz w:val="20"/>
          <w:szCs w:val="20"/>
          <w:lang w:val="en-IE"/>
        </w:rPr>
        <w:t>(see list attached)</w:t>
      </w:r>
    </w:p>
    <w:p w:rsidR="00EB63E3" w:rsidRPr="002545F9" w:rsidRDefault="00EB63E3" w:rsidP="00EB63E3">
      <w:pPr>
        <w:pStyle w:val="DefaultText"/>
        <w:rPr>
          <w:rFonts w:ascii="Arial" w:hAnsi="Arial" w:cs="Arial"/>
          <w:sz w:val="20"/>
          <w:szCs w:val="20"/>
          <w:lang w:val="en-IE"/>
        </w:rPr>
      </w:pPr>
    </w:p>
    <w:p w:rsidR="00EB63E3" w:rsidRPr="002545F9" w:rsidRDefault="00962EB5" w:rsidP="00EB63E3">
      <w:pPr>
        <w:pStyle w:val="DefaultText"/>
        <w:rPr>
          <w:rFonts w:ascii="Arial" w:hAnsi="Arial" w:cs="Arial"/>
          <w:sz w:val="20"/>
          <w:szCs w:val="20"/>
          <w:lang w:val="en-IE"/>
        </w:rPr>
      </w:pPr>
      <w:r w:rsidRPr="002545F9">
        <w:rPr>
          <w:rFonts w:ascii="Arial" w:hAnsi="Arial" w:cs="Arial"/>
          <w:sz w:val="20"/>
          <w:szCs w:val="20"/>
          <w:lang w:val="en-IE"/>
        </w:rPr>
        <w:t>Petty Cash</w:t>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t>€.......................</w:t>
      </w:r>
    </w:p>
    <w:p w:rsidR="00EB63E3" w:rsidRPr="002545F9" w:rsidRDefault="00EB63E3" w:rsidP="00EB63E3">
      <w:pPr>
        <w:pStyle w:val="DefaultText"/>
        <w:rPr>
          <w:rFonts w:ascii="Arial" w:hAnsi="Arial" w:cs="Arial"/>
          <w:sz w:val="20"/>
          <w:szCs w:val="20"/>
          <w:lang w:val="en-IE"/>
        </w:rPr>
      </w:pPr>
    </w:p>
    <w:p w:rsidR="00EB63E3" w:rsidRPr="002545F9" w:rsidRDefault="00962EB5" w:rsidP="00EB63E3">
      <w:pPr>
        <w:pStyle w:val="DefaultText"/>
        <w:rPr>
          <w:rFonts w:ascii="Arial" w:hAnsi="Arial" w:cs="Arial"/>
          <w:b/>
          <w:bCs/>
          <w:sz w:val="20"/>
          <w:szCs w:val="20"/>
          <w:lang w:val="en-IE"/>
        </w:rPr>
      </w:pPr>
      <w:r w:rsidRPr="002545F9">
        <w:rPr>
          <w:rFonts w:ascii="Arial" w:hAnsi="Arial" w:cs="Arial"/>
          <w:b/>
          <w:bCs/>
          <w:sz w:val="20"/>
          <w:szCs w:val="20"/>
          <w:lang w:val="en-IE"/>
        </w:rPr>
        <w:t>Total Expenditure</w:t>
      </w:r>
      <w:r w:rsidRPr="002545F9">
        <w:rPr>
          <w:rFonts w:ascii="Arial" w:hAnsi="Arial" w:cs="Arial"/>
          <w:b/>
          <w:bCs/>
          <w:sz w:val="20"/>
          <w:szCs w:val="20"/>
          <w:lang w:val="en-IE"/>
        </w:rPr>
        <w:tab/>
      </w:r>
      <w:r w:rsidRPr="002545F9">
        <w:rPr>
          <w:rFonts w:ascii="Arial" w:hAnsi="Arial" w:cs="Arial"/>
          <w:b/>
          <w:bCs/>
          <w:sz w:val="20"/>
          <w:szCs w:val="20"/>
          <w:lang w:val="en-IE"/>
        </w:rPr>
        <w:tab/>
      </w:r>
      <w:r w:rsidRPr="002545F9">
        <w:rPr>
          <w:rFonts w:ascii="Arial" w:hAnsi="Arial" w:cs="Arial"/>
          <w:b/>
          <w:bCs/>
          <w:sz w:val="20"/>
          <w:szCs w:val="20"/>
          <w:lang w:val="en-IE"/>
        </w:rPr>
        <w:tab/>
        <w:t>€____________</w:t>
      </w:r>
    </w:p>
    <w:p w:rsidR="00EB63E3" w:rsidRPr="002545F9" w:rsidRDefault="00EB63E3" w:rsidP="00EB63E3">
      <w:pPr>
        <w:pStyle w:val="DefaultText"/>
        <w:rPr>
          <w:rFonts w:ascii="Arial" w:hAnsi="Arial" w:cs="Arial"/>
          <w:b/>
          <w:bCs/>
          <w:sz w:val="20"/>
          <w:szCs w:val="20"/>
          <w:lang w:val="en-IE"/>
        </w:rPr>
      </w:pPr>
    </w:p>
    <w:p w:rsidR="00EB63E3" w:rsidRPr="002545F9" w:rsidRDefault="00962EB5" w:rsidP="00EB63E3">
      <w:pPr>
        <w:pStyle w:val="DefaultText"/>
        <w:rPr>
          <w:rFonts w:ascii="Arial" w:hAnsi="Arial" w:cs="Arial"/>
          <w:sz w:val="20"/>
          <w:szCs w:val="20"/>
          <w:lang w:val="en-IE"/>
        </w:rPr>
      </w:pPr>
      <w:r w:rsidRPr="002545F9">
        <w:rPr>
          <w:rFonts w:ascii="Arial" w:hAnsi="Arial" w:cs="Arial"/>
          <w:sz w:val="20"/>
          <w:szCs w:val="20"/>
          <w:lang w:val="en-IE"/>
        </w:rPr>
        <w:t>Less: Cancelled Cheques</w:t>
      </w:r>
      <w:r w:rsidRPr="002545F9">
        <w:rPr>
          <w:rFonts w:ascii="Arial" w:hAnsi="Arial" w:cs="Arial"/>
          <w:sz w:val="20"/>
          <w:szCs w:val="20"/>
          <w:lang w:val="en-IE"/>
        </w:rPr>
        <w:tab/>
      </w:r>
      <w:r w:rsidRPr="002545F9">
        <w:rPr>
          <w:rFonts w:ascii="Arial" w:hAnsi="Arial" w:cs="Arial"/>
          <w:sz w:val="20"/>
          <w:szCs w:val="20"/>
          <w:lang w:val="en-IE"/>
        </w:rPr>
        <w:tab/>
        <w:t>€.......................</w:t>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t>€...............................</w:t>
      </w: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p>
    <w:p w:rsidR="00EB63E3" w:rsidRPr="002545F9" w:rsidRDefault="00962EB5" w:rsidP="00EB63E3">
      <w:pPr>
        <w:pStyle w:val="DefaultText"/>
        <w:rPr>
          <w:rFonts w:ascii="Arial" w:hAnsi="Arial" w:cs="Arial"/>
          <w:b/>
          <w:bCs/>
          <w:smallCaps/>
          <w:sz w:val="20"/>
          <w:szCs w:val="20"/>
          <w:lang w:val="en-IE"/>
        </w:rPr>
      </w:pPr>
      <w:r w:rsidRPr="002545F9">
        <w:rPr>
          <w:rFonts w:ascii="Arial" w:hAnsi="Arial" w:cs="Arial"/>
          <w:b/>
          <w:bCs/>
          <w:smallCaps/>
          <w:sz w:val="20"/>
          <w:szCs w:val="20"/>
          <w:lang w:val="en-IE"/>
        </w:rPr>
        <w:t>(C) Reconciled Bank Balance</w:t>
      </w:r>
      <w:r w:rsidRPr="002545F9">
        <w:rPr>
          <w:rFonts w:ascii="Arial" w:hAnsi="Arial" w:cs="Arial"/>
          <w:b/>
          <w:bCs/>
          <w:smallCaps/>
          <w:sz w:val="20"/>
          <w:szCs w:val="20"/>
          <w:lang w:val="en-IE"/>
        </w:rPr>
        <w:tab/>
      </w:r>
      <w:r w:rsidRPr="002545F9">
        <w:rPr>
          <w:rFonts w:ascii="Arial" w:hAnsi="Arial" w:cs="Arial"/>
          <w:b/>
          <w:bCs/>
          <w:smallCaps/>
          <w:sz w:val="20"/>
          <w:szCs w:val="20"/>
          <w:lang w:val="en-IE"/>
        </w:rPr>
        <w:tab/>
      </w:r>
      <w:r w:rsidRPr="002545F9">
        <w:rPr>
          <w:rFonts w:ascii="Arial" w:hAnsi="Arial" w:cs="Arial"/>
          <w:b/>
          <w:bCs/>
          <w:smallCaps/>
          <w:sz w:val="20"/>
          <w:szCs w:val="20"/>
          <w:lang w:val="en-IE"/>
        </w:rPr>
        <w:tab/>
      </w:r>
      <w:r w:rsidRPr="002545F9">
        <w:rPr>
          <w:rFonts w:ascii="Arial" w:hAnsi="Arial" w:cs="Arial"/>
          <w:b/>
          <w:bCs/>
          <w:smallCaps/>
          <w:sz w:val="20"/>
          <w:szCs w:val="20"/>
          <w:lang w:val="en-IE"/>
        </w:rPr>
        <w:tab/>
      </w:r>
      <w:r w:rsidRPr="002545F9">
        <w:rPr>
          <w:rFonts w:ascii="Arial" w:hAnsi="Arial" w:cs="Arial"/>
          <w:b/>
          <w:bCs/>
          <w:smallCaps/>
          <w:sz w:val="20"/>
          <w:szCs w:val="20"/>
          <w:lang w:val="en-IE"/>
        </w:rPr>
        <w:tab/>
      </w:r>
      <w:r w:rsidRPr="002545F9">
        <w:rPr>
          <w:rFonts w:ascii="Arial" w:hAnsi="Arial" w:cs="Arial"/>
          <w:b/>
          <w:bCs/>
          <w:smallCaps/>
          <w:sz w:val="20"/>
          <w:szCs w:val="20"/>
          <w:lang w:val="en-IE"/>
        </w:rPr>
        <w:tab/>
        <w:t>€_________________</w:t>
      </w:r>
    </w:p>
    <w:p w:rsidR="00EB63E3" w:rsidRPr="002545F9" w:rsidRDefault="00EB63E3" w:rsidP="00EB63E3">
      <w:pPr>
        <w:pStyle w:val="DefaultText"/>
        <w:rPr>
          <w:rFonts w:ascii="Arial" w:hAnsi="Arial" w:cs="Arial"/>
          <w:b/>
          <w:bCs/>
          <w:smallCaps/>
          <w:sz w:val="20"/>
          <w:szCs w:val="20"/>
          <w:lang w:val="en-IE"/>
        </w:rPr>
      </w:pPr>
    </w:p>
    <w:p w:rsidR="00EB63E3" w:rsidRPr="002545F9" w:rsidRDefault="00EB63E3" w:rsidP="00EB63E3">
      <w:pPr>
        <w:pStyle w:val="DefaultText"/>
        <w:rPr>
          <w:rFonts w:ascii="Arial" w:hAnsi="Arial" w:cs="Arial"/>
          <w:b/>
          <w:bCs/>
          <w:smallCaps/>
          <w:sz w:val="20"/>
          <w:szCs w:val="20"/>
          <w:lang w:val="en-IE"/>
        </w:rPr>
      </w:pPr>
    </w:p>
    <w:p w:rsidR="00EB63E3" w:rsidRPr="002545F9" w:rsidRDefault="00962EB5" w:rsidP="00EB63E3">
      <w:pPr>
        <w:pStyle w:val="DefaultText"/>
        <w:rPr>
          <w:rFonts w:ascii="Arial" w:hAnsi="Arial" w:cs="Arial"/>
          <w:b/>
          <w:bCs/>
          <w:smallCaps/>
          <w:sz w:val="20"/>
          <w:szCs w:val="20"/>
          <w:lang w:val="en-IE"/>
        </w:rPr>
      </w:pPr>
      <w:r w:rsidRPr="002545F9">
        <w:rPr>
          <w:rFonts w:ascii="Arial" w:hAnsi="Arial" w:cs="Arial"/>
          <w:b/>
          <w:bCs/>
          <w:smallCaps/>
          <w:sz w:val="20"/>
          <w:szCs w:val="20"/>
          <w:lang w:val="en-IE"/>
        </w:rPr>
        <w:br w:type="page"/>
      </w:r>
    </w:p>
    <w:p w:rsidR="00EB63E3" w:rsidRPr="002545F9" w:rsidRDefault="00962EB5" w:rsidP="00EB63E3">
      <w:pPr>
        <w:pStyle w:val="DefaultText"/>
        <w:jc w:val="center"/>
        <w:rPr>
          <w:rFonts w:ascii="Arial" w:hAnsi="Arial" w:cs="Arial"/>
          <w:b/>
          <w:bCs/>
          <w:smallCaps/>
          <w:sz w:val="36"/>
          <w:szCs w:val="36"/>
          <w:lang w:val="en-IE"/>
        </w:rPr>
      </w:pPr>
      <w:r w:rsidRPr="002545F9">
        <w:rPr>
          <w:rFonts w:ascii="Arial" w:hAnsi="Arial" w:cs="Arial"/>
          <w:b/>
          <w:bCs/>
          <w:smallCaps/>
          <w:sz w:val="36"/>
          <w:szCs w:val="36"/>
          <w:lang w:val="en-IE"/>
        </w:rPr>
        <w:lastRenderedPageBreak/>
        <w:t>Additional Information</w:t>
      </w:r>
    </w:p>
    <w:p w:rsidR="00EB63E3" w:rsidRPr="002545F9" w:rsidRDefault="00EB63E3" w:rsidP="00EB63E3">
      <w:pPr>
        <w:pStyle w:val="DefaultText"/>
        <w:rPr>
          <w:rFonts w:ascii="Arial" w:hAnsi="Arial" w:cs="Arial"/>
          <w:b/>
          <w:bCs/>
          <w:smallCaps/>
          <w:sz w:val="36"/>
          <w:szCs w:val="36"/>
          <w:lang w:val="en-IE"/>
        </w:rPr>
      </w:pPr>
    </w:p>
    <w:p w:rsidR="00EB63E3" w:rsidRPr="002545F9" w:rsidRDefault="00EB63E3" w:rsidP="00EB63E3">
      <w:pPr>
        <w:pStyle w:val="DefaultText"/>
        <w:rPr>
          <w:rFonts w:ascii="Arial" w:hAnsi="Arial" w:cs="Arial"/>
          <w:b/>
          <w:bCs/>
          <w:smallCaps/>
          <w:sz w:val="20"/>
          <w:szCs w:val="20"/>
          <w:lang w:val="en-IE"/>
        </w:rPr>
      </w:pPr>
    </w:p>
    <w:p w:rsidR="00EB63E3" w:rsidRPr="002545F9" w:rsidRDefault="00962EB5" w:rsidP="00EB63E3">
      <w:pPr>
        <w:pStyle w:val="DefaultText"/>
        <w:rPr>
          <w:rFonts w:ascii="Arial" w:hAnsi="Arial" w:cs="Arial"/>
          <w:b/>
          <w:bCs/>
          <w:smallCaps/>
          <w:sz w:val="20"/>
          <w:szCs w:val="20"/>
          <w:lang w:val="en-IE"/>
        </w:rPr>
      </w:pPr>
      <w:r w:rsidRPr="002545F9">
        <w:rPr>
          <w:rFonts w:ascii="Arial" w:hAnsi="Arial" w:cs="Arial"/>
          <w:b/>
          <w:bCs/>
          <w:smallCaps/>
          <w:sz w:val="20"/>
          <w:szCs w:val="20"/>
          <w:lang w:val="en-IE"/>
        </w:rPr>
        <w:t>List of cheques issued in ........................ 20__</w:t>
      </w:r>
    </w:p>
    <w:p w:rsidR="00EB63E3" w:rsidRPr="002545F9" w:rsidRDefault="00EB63E3" w:rsidP="00EB63E3">
      <w:pPr>
        <w:pStyle w:val="DefaultText"/>
        <w:rPr>
          <w:rFonts w:ascii="Arial" w:hAnsi="Arial" w:cs="Arial"/>
          <w:b/>
          <w:bCs/>
          <w:smallCaps/>
          <w:sz w:val="20"/>
          <w:szCs w:val="20"/>
          <w:lang w:val="en-IE"/>
        </w:rPr>
      </w:pPr>
    </w:p>
    <w:p w:rsidR="00EB63E3" w:rsidRPr="002545F9" w:rsidRDefault="00EB63E3" w:rsidP="00EB63E3">
      <w:pPr>
        <w:pStyle w:val="DefaultText"/>
        <w:rPr>
          <w:rFonts w:ascii="Arial" w:hAnsi="Arial" w:cs="Arial"/>
          <w:b/>
          <w:bCs/>
          <w:smallCaps/>
          <w:sz w:val="20"/>
          <w:szCs w:val="20"/>
          <w:lang w:val="en-IE"/>
        </w:rPr>
      </w:pPr>
    </w:p>
    <w:tbl>
      <w:tblPr>
        <w:tblW w:w="0" w:type="auto"/>
        <w:tblInd w:w="108" w:type="dxa"/>
        <w:tblLayout w:type="fixed"/>
        <w:tblLook w:val="0000" w:firstRow="0" w:lastRow="0" w:firstColumn="0" w:lastColumn="0" w:noHBand="0" w:noVBand="0"/>
      </w:tblPr>
      <w:tblGrid>
        <w:gridCol w:w="2340"/>
        <w:gridCol w:w="2340"/>
        <w:gridCol w:w="2340"/>
        <w:gridCol w:w="2340"/>
      </w:tblGrid>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r w:rsidRPr="002545F9">
              <w:rPr>
                <w:rFonts w:ascii="Arial" w:hAnsi="Arial" w:cs="Arial"/>
                <w:b/>
                <w:bCs/>
                <w:sz w:val="20"/>
                <w:szCs w:val="20"/>
                <w:lang w:val="en-IE"/>
              </w:rPr>
              <w:t>Date of Cheque</w:t>
            </w: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r w:rsidRPr="002545F9">
              <w:rPr>
                <w:rFonts w:ascii="Arial" w:hAnsi="Arial" w:cs="Arial"/>
                <w:b/>
                <w:bCs/>
                <w:sz w:val="20"/>
                <w:szCs w:val="20"/>
                <w:lang w:val="en-IE"/>
              </w:rPr>
              <w:t>Cheque Number</w:t>
            </w: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r w:rsidRPr="002545F9">
              <w:rPr>
                <w:rFonts w:ascii="Arial" w:hAnsi="Arial" w:cs="Arial"/>
                <w:b/>
                <w:bCs/>
                <w:sz w:val="20"/>
                <w:szCs w:val="20"/>
                <w:lang w:val="en-IE"/>
              </w:rPr>
              <w:t>Expenditure Heading</w:t>
            </w: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r w:rsidRPr="002545F9">
              <w:rPr>
                <w:rFonts w:ascii="Arial" w:hAnsi="Arial" w:cs="Arial"/>
                <w:b/>
                <w:bCs/>
                <w:sz w:val="20"/>
                <w:szCs w:val="20"/>
                <w:lang w:val="en-IE"/>
              </w:rPr>
              <w:t>Amount (€)</w:t>
            </w: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rPr>
                <w:rFonts w:ascii="Arial" w:hAnsi="Arial" w:cs="Arial"/>
                <w:lang w:val="en-IE"/>
              </w:rPr>
            </w:pPr>
          </w:p>
        </w:tc>
      </w:tr>
    </w:tbl>
    <w:p w:rsidR="00EB63E3" w:rsidRPr="002545F9" w:rsidRDefault="00EB63E3" w:rsidP="00EB63E3">
      <w:pPr>
        <w:pStyle w:val="DefaultText"/>
        <w:rPr>
          <w:rFonts w:ascii="Arial" w:hAnsi="Arial" w:cs="Arial"/>
          <w:sz w:val="20"/>
          <w:szCs w:val="20"/>
          <w:lang w:val="en-IE"/>
        </w:rPr>
      </w:pPr>
      <w:r w:rsidRPr="002545F9">
        <w:rPr>
          <w:rFonts w:ascii="Arial" w:hAnsi="Arial" w:cs="Arial"/>
          <w:sz w:val="20"/>
          <w:szCs w:val="20"/>
          <w:lang w:val="en-IE"/>
        </w:rPr>
        <w:tab/>
      </w:r>
      <w:r w:rsidRPr="002545F9">
        <w:rPr>
          <w:rFonts w:ascii="Arial" w:hAnsi="Arial" w:cs="Arial"/>
          <w:sz w:val="20"/>
          <w:szCs w:val="20"/>
          <w:lang w:val="en-IE"/>
        </w:rPr>
        <w:tab/>
      </w: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mallCaps/>
          <w:sz w:val="20"/>
          <w:szCs w:val="20"/>
          <w:lang w:val="en-IE"/>
        </w:rPr>
      </w:pP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mallCaps/>
          <w:sz w:val="20"/>
          <w:szCs w:val="20"/>
          <w:lang w:val="en-IE"/>
        </w:rPr>
        <w:t>Total</w:t>
      </w:r>
      <w:r w:rsidRPr="002545F9">
        <w:rPr>
          <w:rFonts w:ascii="Arial" w:hAnsi="Arial" w:cs="Arial"/>
          <w:smallCaps/>
          <w:sz w:val="20"/>
          <w:szCs w:val="20"/>
          <w:lang w:val="en-IE"/>
        </w:rPr>
        <w:tab/>
        <w:t>€__________________</w:t>
      </w:r>
    </w:p>
    <w:p w:rsidR="00EB63E3" w:rsidRPr="002545F9" w:rsidRDefault="00EB63E3" w:rsidP="00EB63E3">
      <w:pPr>
        <w:pStyle w:val="DefaultText"/>
        <w:rPr>
          <w:rFonts w:ascii="Arial" w:hAnsi="Arial" w:cs="Arial"/>
          <w:smallCaps/>
          <w:sz w:val="20"/>
          <w:szCs w:val="20"/>
          <w:lang w:val="en-IE"/>
        </w:rPr>
      </w:pPr>
    </w:p>
    <w:p w:rsidR="00EB63E3" w:rsidRPr="002545F9" w:rsidRDefault="00EB63E3" w:rsidP="00EB63E3">
      <w:pPr>
        <w:pStyle w:val="DefaultText"/>
        <w:rPr>
          <w:rFonts w:ascii="Arial" w:hAnsi="Arial" w:cs="Arial"/>
          <w:b/>
          <w:bCs/>
          <w:smallCaps/>
          <w:sz w:val="20"/>
          <w:szCs w:val="20"/>
          <w:lang w:val="en-IE"/>
        </w:rPr>
      </w:pPr>
      <w:r w:rsidRPr="002545F9">
        <w:rPr>
          <w:rFonts w:ascii="Arial" w:hAnsi="Arial" w:cs="Arial"/>
          <w:smallCaps/>
          <w:sz w:val="20"/>
          <w:szCs w:val="20"/>
          <w:lang w:val="en-IE"/>
        </w:rPr>
        <w:br w:type="page"/>
      </w:r>
      <w:r w:rsidRPr="002545F9">
        <w:rPr>
          <w:rFonts w:ascii="Arial" w:hAnsi="Arial" w:cs="Arial"/>
          <w:b/>
          <w:bCs/>
          <w:smallCaps/>
          <w:sz w:val="20"/>
          <w:szCs w:val="20"/>
          <w:lang w:val="en-IE"/>
        </w:rPr>
        <w:lastRenderedPageBreak/>
        <w:t>List of Uncashed cheques to date</w:t>
      </w:r>
    </w:p>
    <w:p w:rsidR="00EB63E3" w:rsidRPr="002545F9" w:rsidRDefault="00EB63E3" w:rsidP="00EB63E3">
      <w:pPr>
        <w:pStyle w:val="DefaultText"/>
        <w:rPr>
          <w:rFonts w:ascii="Arial" w:hAnsi="Arial" w:cs="Arial"/>
          <w:b/>
          <w:bCs/>
          <w:smallCaps/>
          <w:sz w:val="20"/>
          <w:szCs w:val="20"/>
          <w:lang w:val="en-IE"/>
        </w:rPr>
      </w:pPr>
    </w:p>
    <w:p w:rsidR="00EB63E3" w:rsidRPr="002545F9" w:rsidRDefault="00EB63E3" w:rsidP="00EB63E3">
      <w:pPr>
        <w:pStyle w:val="DefaultText"/>
        <w:rPr>
          <w:rFonts w:ascii="Arial" w:hAnsi="Arial" w:cs="Arial"/>
          <w:b/>
          <w:bCs/>
          <w:smallCaps/>
          <w:sz w:val="20"/>
          <w:szCs w:val="20"/>
          <w:lang w:val="en-IE"/>
        </w:rPr>
      </w:pPr>
    </w:p>
    <w:p w:rsidR="00EB63E3" w:rsidRPr="002545F9" w:rsidRDefault="00EB63E3" w:rsidP="00EB63E3">
      <w:pPr>
        <w:pStyle w:val="DefaultText"/>
        <w:rPr>
          <w:rFonts w:ascii="Arial" w:hAnsi="Arial" w:cs="Arial"/>
          <w:b/>
          <w:bCs/>
          <w:smallCaps/>
          <w:sz w:val="20"/>
          <w:szCs w:val="20"/>
          <w:lang w:val="en-IE"/>
        </w:rPr>
      </w:pPr>
    </w:p>
    <w:tbl>
      <w:tblPr>
        <w:tblW w:w="0" w:type="auto"/>
        <w:tblInd w:w="108" w:type="dxa"/>
        <w:tblLayout w:type="fixed"/>
        <w:tblLook w:val="0000" w:firstRow="0" w:lastRow="0" w:firstColumn="0" w:lastColumn="0" w:noHBand="0" w:noVBand="0"/>
      </w:tblPr>
      <w:tblGrid>
        <w:gridCol w:w="2340"/>
        <w:gridCol w:w="2340"/>
        <w:gridCol w:w="2340"/>
        <w:gridCol w:w="2340"/>
      </w:tblGrid>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r w:rsidRPr="002545F9">
              <w:rPr>
                <w:rFonts w:ascii="Arial" w:hAnsi="Arial" w:cs="Arial"/>
                <w:b/>
                <w:bCs/>
                <w:sz w:val="20"/>
                <w:szCs w:val="20"/>
                <w:lang w:val="en-IE"/>
              </w:rPr>
              <w:t>Date of Cheque</w:t>
            </w: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r w:rsidRPr="002545F9">
              <w:rPr>
                <w:rFonts w:ascii="Arial" w:hAnsi="Arial" w:cs="Arial"/>
                <w:b/>
                <w:bCs/>
                <w:sz w:val="20"/>
                <w:szCs w:val="20"/>
                <w:lang w:val="en-IE"/>
              </w:rPr>
              <w:t>Cheque Number</w:t>
            </w: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r w:rsidRPr="002545F9">
              <w:rPr>
                <w:rFonts w:ascii="Arial" w:hAnsi="Arial" w:cs="Arial"/>
                <w:b/>
                <w:bCs/>
                <w:sz w:val="20"/>
                <w:szCs w:val="20"/>
                <w:lang w:val="en-IE"/>
              </w:rPr>
              <w:t>Expenditure Heading</w:t>
            </w: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r w:rsidRPr="002545F9">
              <w:rPr>
                <w:rFonts w:ascii="Arial" w:hAnsi="Arial" w:cs="Arial"/>
                <w:b/>
                <w:bCs/>
                <w:sz w:val="20"/>
                <w:szCs w:val="20"/>
                <w:lang w:val="en-IE"/>
              </w:rPr>
              <w:t>Amount (€)</w:t>
            </w: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bl>
    <w:p w:rsidR="00EB63E3" w:rsidRPr="002545F9" w:rsidRDefault="00EB63E3" w:rsidP="00EB63E3">
      <w:pPr>
        <w:pStyle w:val="DefaultText"/>
        <w:rPr>
          <w:rFonts w:ascii="Arial" w:hAnsi="Arial" w:cs="Arial"/>
          <w:b/>
          <w:bCs/>
          <w:smallCaps/>
          <w:sz w:val="20"/>
          <w:szCs w:val="20"/>
          <w:lang w:val="en-IE"/>
        </w:rPr>
      </w:pPr>
    </w:p>
    <w:p w:rsidR="00EB63E3" w:rsidRPr="002545F9" w:rsidRDefault="00EB63E3" w:rsidP="00EB63E3">
      <w:pPr>
        <w:pStyle w:val="DefaultText"/>
        <w:rPr>
          <w:rFonts w:ascii="Arial" w:hAnsi="Arial" w:cs="Arial"/>
          <w:lang w:val="en-IE"/>
        </w:rPr>
      </w:pPr>
    </w:p>
    <w:p w:rsidR="00EB63E3" w:rsidRPr="002545F9" w:rsidRDefault="00EB63E3" w:rsidP="00EB63E3">
      <w:pPr>
        <w:pStyle w:val="DefaultText"/>
        <w:rPr>
          <w:rFonts w:ascii="Arial" w:hAnsi="Arial" w:cs="Arial"/>
          <w:lang w:val="en-IE"/>
        </w:rPr>
      </w:pPr>
    </w:p>
    <w:p w:rsidR="00EB63E3" w:rsidRPr="002545F9" w:rsidRDefault="00EB63E3" w:rsidP="00EB63E3">
      <w:pPr>
        <w:pStyle w:val="DefaultText"/>
        <w:rPr>
          <w:rFonts w:ascii="Arial" w:hAnsi="Arial" w:cs="Arial"/>
          <w:smallCaps/>
          <w:sz w:val="20"/>
          <w:szCs w:val="20"/>
          <w:lang w:val="en-IE"/>
        </w:rPr>
      </w:pPr>
      <w:r w:rsidRPr="002545F9">
        <w:rPr>
          <w:rFonts w:ascii="Arial" w:hAnsi="Arial" w:cs="Arial"/>
          <w:lang w:val="en-IE"/>
        </w:rPr>
        <w:tab/>
      </w:r>
      <w:r w:rsidRPr="002545F9">
        <w:rPr>
          <w:rFonts w:ascii="Arial" w:hAnsi="Arial" w:cs="Arial"/>
          <w:lang w:val="en-IE"/>
        </w:rPr>
        <w:tab/>
      </w:r>
      <w:r w:rsidRPr="002545F9">
        <w:rPr>
          <w:rFonts w:ascii="Arial" w:hAnsi="Arial" w:cs="Arial"/>
          <w:lang w:val="en-IE"/>
        </w:rPr>
        <w:tab/>
      </w:r>
      <w:r w:rsidRPr="002545F9">
        <w:rPr>
          <w:rFonts w:ascii="Arial" w:hAnsi="Arial" w:cs="Arial"/>
          <w:lang w:val="en-IE"/>
        </w:rPr>
        <w:tab/>
      </w:r>
      <w:r w:rsidRPr="002545F9">
        <w:rPr>
          <w:rFonts w:ascii="Arial" w:hAnsi="Arial" w:cs="Arial"/>
          <w:lang w:val="en-IE"/>
        </w:rPr>
        <w:tab/>
      </w:r>
      <w:r w:rsidRPr="002545F9">
        <w:rPr>
          <w:rFonts w:ascii="Arial" w:hAnsi="Arial" w:cs="Arial"/>
          <w:lang w:val="en-IE"/>
        </w:rPr>
        <w:tab/>
      </w:r>
      <w:r w:rsidRPr="002545F9">
        <w:rPr>
          <w:rFonts w:ascii="Arial" w:hAnsi="Arial" w:cs="Arial"/>
          <w:lang w:val="en-IE"/>
        </w:rPr>
        <w:tab/>
      </w:r>
      <w:r w:rsidRPr="002545F9">
        <w:rPr>
          <w:rFonts w:ascii="Arial" w:hAnsi="Arial" w:cs="Arial"/>
          <w:lang w:val="en-IE"/>
        </w:rPr>
        <w:tab/>
        <w:t xml:space="preserve"> </w:t>
      </w:r>
      <w:r w:rsidRPr="002545F9">
        <w:rPr>
          <w:rFonts w:ascii="Arial" w:hAnsi="Arial" w:cs="Arial"/>
          <w:smallCaps/>
          <w:sz w:val="20"/>
          <w:szCs w:val="20"/>
          <w:lang w:val="en-IE"/>
        </w:rPr>
        <w:t>Total</w:t>
      </w:r>
      <w:r w:rsidRPr="002545F9">
        <w:rPr>
          <w:rFonts w:ascii="Arial" w:hAnsi="Arial" w:cs="Arial"/>
          <w:smallCaps/>
          <w:sz w:val="20"/>
          <w:szCs w:val="20"/>
          <w:lang w:val="en-IE"/>
        </w:rPr>
        <w:tab/>
        <w:t>€__________________</w:t>
      </w:r>
    </w:p>
    <w:p w:rsidR="00EB63E3" w:rsidRPr="002545F9" w:rsidRDefault="00EB63E3" w:rsidP="00EB63E3">
      <w:pPr>
        <w:pStyle w:val="DefaultText"/>
        <w:rPr>
          <w:rFonts w:ascii="Arial" w:hAnsi="Arial" w:cs="Arial"/>
          <w:smallCaps/>
          <w:sz w:val="20"/>
          <w:szCs w:val="20"/>
          <w:lang w:val="en-IE"/>
        </w:rPr>
      </w:pPr>
    </w:p>
    <w:p w:rsidR="00EB63E3" w:rsidRPr="002545F9" w:rsidRDefault="00EB63E3" w:rsidP="00EB63E3">
      <w:pPr>
        <w:pStyle w:val="DefaultText"/>
        <w:rPr>
          <w:rFonts w:ascii="Arial" w:hAnsi="Arial" w:cs="Arial"/>
          <w:b/>
          <w:bCs/>
          <w:smallCaps/>
          <w:sz w:val="20"/>
          <w:szCs w:val="20"/>
          <w:lang w:val="en-IE"/>
        </w:rPr>
      </w:pPr>
      <w:r w:rsidRPr="002545F9">
        <w:rPr>
          <w:rFonts w:ascii="Arial" w:hAnsi="Arial" w:cs="Arial"/>
          <w:b/>
          <w:bCs/>
          <w:smallCaps/>
          <w:sz w:val="20"/>
          <w:szCs w:val="20"/>
          <w:lang w:val="en-IE"/>
        </w:rPr>
        <w:t>List of cancelled cheques in year to date</w:t>
      </w:r>
    </w:p>
    <w:p w:rsidR="00EB63E3" w:rsidRPr="002545F9" w:rsidRDefault="00EB63E3" w:rsidP="00EB63E3">
      <w:pPr>
        <w:pStyle w:val="DefaultText"/>
        <w:rPr>
          <w:rFonts w:ascii="Arial" w:hAnsi="Arial" w:cs="Arial"/>
          <w:b/>
          <w:bCs/>
          <w:smallCaps/>
          <w:sz w:val="20"/>
          <w:szCs w:val="20"/>
          <w:lang w:val="en-IE"/>
        </w:rPr>
      </w:pPr>
    </w:p>
    <w:p w:rsidR="00EB63E3" w:rsidRPr="002545F9" w:rsidRDefault="00EB63E3" w:rsidP="00EB63E3">
      <w:pPr>
        <w:pStyle w:val="DefaultText"/>
        <w:rPr>
          <w:rFonts w:ascii="Arial" w:hAnsi="Arial" w:cs="Arial"/>
          <w:b/>
          <w:bCs/>
          <w:smallCaps/>
          <w:sz w:val="20"/>
          <w:szCs w:val="20"/>
          <w:lang w:val="en-IE"/>
        </w:rPr>
      </w:pPr>
    </w:p>
    <w:p w:rsidR="00EB63E3" w:rsidRPr="002545F9" w:rsidRDefault="00EB63E3" w:rsidP="00EB63E3">
      <w:pPr>
        <w:pStyle w:val="DefaultText"/>
        <w:rPr>
          <w:rFonts w:ascii="Arial" w:hAnsi="Arial" w:cs="Arial"/>
          <w:b/>
          <w:bCs/>
          <w:smallCaps/>
          <w:sz w:val="20"/>
          <w:szCs w:val="20"/>
          <w:lang w:val="en-IE"/>
        </w:rPr>
      </w:pPr>
    </w:p>
    <w:tbl>
      <w:tblPr>
        <w:tblW w:w="0" w:type="auto"/>
        <w:tblInd w:w="108" w:type="dxa"/>
        <w:tblLayout w:type="fixed"/>
        <w:tblLook w:val="0000" w:firstRow="0" w:lastRow="0" w:firstColumn="0" w:lastColumn="0" w:noHBand="0" w:noVBand="0"/>
      </w:tblPr>
      <w:tblGrid>
        <w:gridCol w:w="2340"/>
        <w:gridCol w:w="2340"/>
        <w:gridCol w:w="2340"/>
        <w:gridCol w:w="2340"/>
      </w:tblGrid>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r w:rsidRPr="002545F9">
              <w:rPr>
                <w:rFonts w:ascii="Arial" w:hAnsi="Arial" w:cs="Arial"/>
                <w:b/>
                <w:bCs/>
                <w:sz w:val="20"/>
                <w:szCs w:val="20"/>
                <w:lang w:val="en-IE"/>
              </w:rPr>
              <w:t>Date of Cheque</w:t>
            </w: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r w:rsidRPr="002545F9">
              <w:rPr>
                <w:rFonts w:ascii="Arial" w:hAnsi="Arial" w:cs="Arial"/>
                <w:b/>
                <w:bCs/>
                <w:sz w:val="20"/>
                <w:szCs w:val="20"/>
                <w:lang w:val="en-IE"/>
              </w:rPr>
              <w:t>Cheque Number</w:t>
            </w: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r w:rsidRPr="002545F9">
              <w:rPr>
                <w:rFonts w:ascii="Arial" w:hAnsi="Arial" w:cs="Arial"/>
                <w:b/>
                <w:bCs/>
                <w:sz w:val="20"/>
                <w:szCs w:val="20"/>
                <w:lang w:val="en-IE"/>
              </w:rPr>
              <w:t>Expenditure Heading</w:t>
            </w: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r w:rsidRPr="002545F9">
              <w:rPr>
                <w:rFonts w:ascii="Arial" w:hAnsi="Arial" w:cs="Arial"/>
                <w:b/>
                <w:bCs/>
                <w:sz w:val="20"/>
                <w:szCs w:val="20"/>
                <w:lang w:val="en-IE"/>
              </w:rPr>
              <w:t>Amount (€)</w:t>
            </w: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bl>
    <w:p w:rsidR="00EB63E3" w:rsidRPr="002545F9" w:rsidRDefault="00EB63E3" w:rsidP="00EB63E3">
      <w:pPr>
        <w:pStyle w:val="DefaultText"/>
        <w:rPr>
          <w:rFonts w:ascii="Arial" w:hAnsi="Arial" w:cs="Arial"/>
          <w:smallCaps/>
          <w:sz w:val="20"/>
          <w:szCs w:val="20"/>
          <w:lang w:val="en-IE"/>
        </w:rPr>
      </w:pPr>
    </w:p>
    <w:p w:rsidR="00EB63E3" w:rsidRPr="002545F9" w:rsidRDefault="00EB63E3" w:rsidP="00EB63E3">
      <w:pPr>
        <w:pStyle w:val="DefaultText"/>
        <w:rPr>
          <w:rFonts w:ascii="Arial" w:hAnsi="Arial" w:cs="Arial"/>
          <w:smallCaps/>
          <w:sz w:val="20"/>
          <w:szCs w:val="20"/>
          <w:lang w:val="en-IE"/>
        </w:rPr>
      </w:pPr>
    </w:p>
    <w:p w:rsidR="00EB63E3" w:rsidRPr="002545F9" w:rsidRDefault="00EB63E3" w:rsidP="00EB63E3">
      <w:pPr>
        <w:pStyle w:val="DefaultText"/>
        <w:rPr>
          <w:rFonts w:ascii="Arial" w:hAnsi="Arial" w:cs="Arial"/>
          <w:smallCaps/>
          <w:sz w:val="20"/>
          <w:szCs w:val="20"/>
          <w:lang w:val="en-IE"/>
        </w:rPr>
      </w:pPr>
    </w:p>
    <w:p w:rsidR="00EB63E3" w:rsidRPr="002545F9" w:rsidRDefault="00EB63E3" w:rsidP="00EB63E3">
      <w:pPr>
        <w:pStyle w:val="DefaultText"/>
        <w:rPr>
          <w:rFonts w:ascii="Arial" w:hAnsi="Arial" w:cs="Arial"/>
          <w:smallCaps/>
          <w:sz w:val="20"/>
          <w:szCs w:val="20"/>
          <w:lang w:val="en-IE"/>
        </w:rPr>
      </w:pPr>
    </w:p>
    <w:p w:rsidR="00EB63E3" w:rsidRPr="002545F9" w:rsidRDefault="00EB63E3" w:rsidP="00EB63E3">
      <w:pPr>
        <w:pStyle w:val="DefaultText"/>
        <w:rPr>
          <w:rFonts w:ascii="Arial" w:hAnsi="Arial" w:cs="Arial"/>
          <w:smallCaps/>
          <w:sz w:val="20"/>
          <w:szCs w:val="20"/>
          <w:lang w:val="en-IE"/>
        </w:rPr>
      </w:pPr>
    </w:p>
    <w:p w:rsidR="00EB63E3" w:rsidRPr="002545F9" w:rsidRDefault="00EB63E3" w:rsidP="00EB63E3">
      <w:pPr>
        <w:pStyle w:val="DefaultText"/>
        <w:rPr>
          <w:rFonts w:ascii="Arial" w:hAnsi="Arial" w:cs="Arial"/>
          <w:smallCaps/>
          <w:sz w:val="20"/>
          <w:szCs w:val="20"/>
          <w:lang w:val="en-IE"/>
        </w:rPr>
      </w:pPr>
    </w:p>
    <w:p w:rsidR="00EB63E3" w:rsidRPr="002545F9" w:rsidRDefault="00EB63E3" w:rsidP="00EB63E3">
      <w:pPr>
        <w:pStyle w:val="DefaultText"/>
        <w:rPr>
          <w:rFonts w:ascii="Arial" w:hAnsi="Arial" w:cs="Arial"/>
          <w:smallCaps/>
          <w:sz w:val="20"/>
          <w:szCs w:val="20"/>
          <w:lang w:val="en-IE"/>
        </w:rPr>
      </w:pPr>
      <w:r w:rsidRPr="002545F9">
        <w:rPr>
          <w:rFonts w:ascii="Arial" w:hAnsi="Arial" w:cs="Arial"/>
          <w:smallCaps/>
          <w:sz w:val="20"/>
          <w:szCs w:val="20"/>
          <w:lang w:val="en-IE"/>
        </w:rPr>
        <w:tab/>
      </w:r>
      <w:r w:rsidRPr="002545F9">
        <w:rPr>
          <w:rFonts w:ascii="Arial" w:hAnsi="Arial" w:cs="Arial"/>
          <w:smallCaps/>
          <w:sz w:val="20"/>
          <w:szCs w:val="20"/>
          <w:lang w:val="en-IE"/>
        </w:rPr>
        <w:tab/>
      </w:r>
      <w:r w:rsidRPr="002545F9">
        <w:rPr>
          <w:rFonts w:ascii="Arial" w:hAnsi="Arial" w:cs="Arial"/>
          <w:smallCaps/>
          <w:sz w:val="20"/>
          <w:szCs w:val="20"/>
          <w:lang w:val="en-IE"/>
        </w:rPr>
        <w:tab/>
      </w:r>
      <w:r w:rsidRPr="002545F9">
        <w:rPr>
          <w:rFonts w:ascii="Arial" w:hAnsi="Arial" w:cs="Arial"/>
          <w:smallCaps/>
          <w:sz w:val="20"/>
          <w:szCs w:val="20"/>
          <w:lang w:val="en-IE"/>
        </w:rPr>
        <w:tab/>
      </w:r>
      <w:r w:rsidRPr="002545F9">
        <w:rPr>
          <w:rFonts w:ascii="Arial" w:hAnsi="Arial" w:cs="Arial"/>
          <w:smallCaps/>
          <w:sz w:val="20"/>
          <w:szCs w:val="20"/>
          <w:lang w:val="en-IE"/>
        </w:rPr>
        <w:tab/>
      </w:r>
      <w:r w:rsidRPr="002545F9">
        <w:rPr>
          <w:rFonts w:ascii="Arial" w:hAnsi="Arial" w:cs="Arial"/>
          <w:smallCaps/>
          <w:sz w:val="20"/>
          <w:szCs w:val="20"/>
          <w:lang w:val="en-IE"/>
        </w:rPr>
        <w:tab/>
      </w:r>
      <w:r w:rsidRPr="002545F9">
        <w:rPr>
          <w:rFonts w:ascii="Arial" w:hAnsi="Arial" w:cs="Arial"/>
          <w:smallCaps/>
          <w:sz w:val="20"/>
          <w:szCs w:val="20"/>
          <w:lang w:val="en-IE"/>
        </w:rPr>
        <w:tab/>
      </w:r>
      <w:r w:rsidRPr="002545F9">
        <w:rPr>
          <w:rFonts w:ascii="Arial" w:hAnsi="Arial" w:cs="Arial"/>
          <w:smallCaps/>
          <w:sz w:val="20"/>
          <w:szCs w:val="20"/>
          <w:lang w:val="en-IE"/>
        </w:rPr>
        <w:tab/>
        <w:t>Total</w:t>
      </w:r>
      <w:r w:rsidRPr="002545F9">
        <w:rPr>
          <w:rFonts w:ascii="Arial" w:hAnsi="Arial" w:cs="Arial"/>
          <w:smallCaps/>
          <w:sz w:val="20"/>
          <w:szCs w:val="20"/>
          <w:lang w:val="en-IE"/>
        </w:rPr>
        <w:tab/>
        <w:t>€__________________</w:t>
      </w:r>
    </w:p>
    <w:p w:rsidR="00EB63E3" w:rsidRPr="002545F9" w:rsidRDefault="00EB63E3" w:rsidP="00EB63E3">
      <w:pPr>
        <w:pStyle w:val="DefaultText"/>
        <w:rPr>
          <w:rFonts w:ascii="Arial" w:hAnsi="Arial" w:cs="Arial"/>
          <w:smallCaps/>
          <w:sz w:val="20"/>
          <w:szCs w:val="20"/>
          <w:lang w:val="en-IE"/>
        </w:rPr>
      </w:pPr>
    </w:p>
    <w:p w:rsidR="00EB63E3" w:rsidRPr="002545F9" w:rsidRDefault="00EB63E3" w:rsidP="00EB63E3">
      <w:pPr>
        <w:pStyle w:val="DefaultText"/>
        <w:rPr>
          <w:rFonts w:ascii="Arial" w:hAnsi="Arial" w:cs="Arial"/>
          <w:smallCaps/>
          <w:sz w:val="20"/>
          <w:szCs w:val="20"/>
          <w:lang w:val="en-IE"/>
        </w:rPr>
      </w:pPr>
    </w:p>
    <w:p w:rsidR="00EB63E3" w:rsidRPr="002545F9" w:rsidRDefault="00EB63E3" w:rsidP="00EB63E3">
      <w:pPr>
        <w:pStyle w:val="DefaultText"/>
        <w:rPr>
          <w:rFonts w:ascii="Arial" w:hAnsi="Arial" w:cs="Arial"/>
          <w:b/>
          <w:bCs/>
          <w:smallCaps/>
          <w:sz w:val="20"/>
          <w:szCs w:val="20"/>
          <w:lang w:val="en-IE"/>
        </w:rPr>
      </w:pPr>
      <w:r w:rsidRPr="002545F9">
        <w:rPr>
          <w:rFonts w:ascii="Arial" w:hAnsi="Arial" w:cs="Arial"/>
          <w:smallCaps/>
          <w:sz w:val="20"/>
          <w:szCs w:val="20"/>
          <w:lang w:val="en-IE"/>
        </w:rPr>
        <w:br w:type="page"/>
      </w:r>
      <w:r w:rsidRPr="002545F9">
        <w:rPr>
          <w:rFonts w:ascii="Arial" w:hAnsi="Arial" w:cs="Arial"/>
          <w:b/>
          <w:bCs/>
          <w:smallCaps/>
          <w:sz w:val="20"/>
          <w:szCs w:val="20"/>
          <w:lang w:val="en-IE"/>
        </w:rPr>
        <w:lastRenderedPageBreak/>
        <w:t>List of other income received in ........................ 20___</w:t>
      </w:r>
    </w:p>
    <w:p w:rsidR="00EB63E3" w:rsidRPr="002545F9" w:rsidRDefault="00EB63E3" w:rsidP="00EB63E3">
      <w:pPr>
        <w:pStyle w:val="DefaultText"/>
        <w:rPr>
          <w:rFonts w:ascii="Arial" w:hAnsi="Arial" w:cs="Arial"/>
          <w:b/>
          <w:bCs/>
          <w:smallCaps/>
          <w:sz w:val="20"/>
          <w:szCs w:val="20"/>
          <w:lang w:val="en-IE"/>
        </w:rPr>
      </w:pPr>
    </w:p>
    <w:p w:rsidR="00EB63E3" w:rsidRPr="002545F9" w:rsidRDefault="00EB63E3" w:rsidP="00EB63E3">
      <w:pPr>
        <w:pStyle w:val="DefaultText"/>
        <w:rPr>
          <w:rFonts w:ascii="Arial" w:hAnsi="Arial" w:cs="Arial"/>
          <w:b/>
          <w:bCs/>
          <w:smallCaps/>
          <w:sz w:val="20"/>
          <w:szCs w:val="20"/>
          <w:lang w:val="en-IE"/>
        </w:rPr>
      </w:pPr>
    </w:p>
    <w:p w:rsidR="00EB63E3" w:rsidRPr="002545F9" w:rsidRDefault="00EB63E3" w:rsidP="00EB63E3">
      <w:pPr>
        <w:pStyle w:val="DefaultText"/>
        <w:rPr>
          <w:rFonts w:ascii="Arial" w:hAnsi="Arial" w:cs="Arial"/>
          <w:b/>
          <w:bCs/>
          <w:smallCaps/>
          <w:sz w:val="20"/>
          <w:szCs w:val="20"/>
          <w:lang w:val="en-IE"/>
        </w:rPr>
      </w:pPr>
    </w:p>
    <w:tbl>
      <w:tblPr>
        <w:tblW w:w="0" w:type="auto"/>
        <w:tblInd w:w="108" w:type="dxa"/>
        <w:tblLayout w:type="fixed"/>
        <w:tblLook w:val="0000" w:firstRow="0" w:lastRow="0" w:firstColumn="0" w:lastColumn="0" w:noHBand="0" w:noVBand="0"/>
      </w:tblPr>
      <w:tblGrid>
        <w:gridCol w:w="3120"/>
        <w:gridCol w:w="3120"/>
        <w:gridCol w:w="3120"/>
      </w:tblGrid>
      <w:tr w:rsidR="00EB63E3" w:rsidRPr="008A4DDF">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r w:rsidRPr="002545F9">
              <w:rPr>
                <w:rFonts w:ascii="Arial" w:hAnsi="Arial" w:cs="Arial"/>
                <w:b/>
                <w:bCs/>
                <w:sz w:val="20"/>
                <w:szCs w:val="20"/>
                <w:lang w:val="en-IE"/>
              </w:rPr>
              <w:t>Date of Receipt</w:t>
            </w:r>
          </w:p>
        </w:tc>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r w:rsidRPr="002545F9">
              <w:rPr>
                <w:rFonts w:ascii="Arial" w:hAnsi="Arial" w:cs="Arial"/>
                <w:b/>
                <w:bCs/>
                <w:sz w:val="20"/>
                <w:szCs w:val="20"/>
                <w:lang w:val="en-IE"/>
              </w:rPr>
              <w:t>Source</w:t>
            </w:r>
          </w:p>
        </w:tc>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r w:rsidRPr="002545F9">
              <w:rPr>
                <w:rFonts w:ascii="Arial" w:hAnsi="Arial" w:cs="Arial"/>
                <w:b/>
                <w:bCs/>
                <w:sz w:val="20"/>
                <w:szCs w:val="20"/>
                <w:lang w:val="en-IE"/>
              </w:rPr>
              <w:t>Amount (€)</w:t>
            </w:r>
          </w:p>
        </w:tc>
      </w:tr>
      <w:tr w:rsidR="00EB63E3" w:rsidRPr="008A4DDF">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bl>
    <w:p w:rsidR="00EB63E3" w:rsidRPr="002545F9" w:rsidRDefault="00EB63E3" w:rsidP="00EB63E3">
      <w:pPr>
        <w:pStyle w:val="DefaultText"/>
        <w:rPr>
          <w:rFonts w:ascii="Arial" w:hAnsi="Arial" w:cs="Arial"/>
          <w:smallCaps/>
          <w:sz w:val="20"/>
          <w:szCs w:val="20"/>
          <w:lang w:val="en-IE"/>
        </w:rPr>
      </w:pPr>
    </w:p>
    <w:p w:rsidR="00EB63E3" w:rsidRPr="002545F9" w:rsidRDefault="00EB63E3" w:rsidP="00EB63E3">
      <w:pPr>
        <w:pStyle w:val="DefaultText"/>
        <w:rPr>
          <w:rFonts w:ascii="Arial" w:hAnsi="Arial" w:cs="Arial"/>
          <w:smallCaps/>
          <w:sz w:val="20"/>
          <w:szCs w:val="20"/>
          <w:lang w:val="en-IE"/>
        </w:rPr>
      </w:pPr>
    </w:p>
    <w:p w:rsidR="00EB63E3" w:rsidRPr="002545F9" w:rsidRDefault="00EB63E3" w:rsidP="00EB63E3">
      <w:pPr>
        <w:pStyle w:val="DefaultText"/>
        <w:rPr>
          <w:rFonts w:ascii="Arial" w:hAnsi="Arial" w:cs="Arial"/>
          <w:smallCaps/>
          <w:sz w:val="20"/>
          <w:szCs w:val="20"/>
          <w:lang w:val="en-IE"/>
        </w:rPr>
      </w:pPr>
    </w:p>
    <w:p w:rsidR="00EB63E3" w:rsidRPr="002545F9" w:rsidRDefault="00EB63E3" w:rsidP="00EB63E3">
      <w:pPr>
        <w:pStyle w:val="DefaultText"/>
        <w:rPr>
          <w:rFonts w:ascii="Arial" w:hAnsi="Arial" w:cs="Arial"/>
          <w:smallCaps/>
          <w:sz w:val="20"/>
          <w:szCs w:val="20"/>
          <w:lang w:val="en-IE"/>
        </w:rPr>
      </w:pPr>
    </w:p>
    <w:p w:rsidR="00EB63E3" w:rsidRPr="002545F9" w:rsidRDefault="00EB63E3" w:rsidP="00EB63E3">
      <w:pPr>
        <w:pStyle w:val="DefaultText"/>
        <w:rPr>
          <w:rFonts w:ascii="Arial" w:hAnsi="Arial" w:cs="Arial"/>
          <w:smallCaps/>
          <w:sz w:val="20"/>
          <w:szCs w:val="20"/>
          <w:lang w:val="en-IE"/>
        </w:rPr>
      </w:pPr>
    </w:p>
    <w:p w:rsidR="00EB63E3" w:rsidRPr="002545F9" w:rsidRDefault="00EB63E3" w:rsidP="00EB63E3">
      <w:pPr>
        <w:pStyle w:val="DefaultText"/>
        <w:rPr>
          <w:rFonts w:ascii="Arial" w:hAnsi="Arial" w:cs="Arial"/>
          <w:smallCaps/>
          <w:sz w:val="20"/>
          <w:szCs w:val="20"/>
          <w:lang w:val="en-IE"/>
        </w:rPr>
      </w:pPr>
    </w:p>
    <w:p w:rsidR="00EB63E3" w:rsidRPr="002545F9" w:rsidRDefault="00EB63E3" w:rsidP="00EB63E3">
      <w:pPr>
        <w:pStyle w:val="DefaultText"/>
        <w:rPr>
          <w:rFonts w:ascii="Arial" w:hAnsi="Arial" w:cs="Arial"/>
          <w:smallCaps/>
          <w:sz w:val="20"/>
          <w:szCs w:val="20"/>
          <w:lang w:val="en-IE"/>
        </w:rPr>
      </w:pPr>
      <w:r w:rsidRPr="002545F9">
        <w:rPr>
          <w:rFonts w:ascii="Arial" w:hAnsi="Arial" w:cs="Arial"/>
          <w:smallCaps/>
          <w:sz w:val="20"/>
          <w:szCs w:val="20"/>
          <w:lang w:val="en-IE"/>
        </w:rPr>
        <w:tab/>
      </w:r>
      <w:r w:rsidRPr="002545F9">
        <w:rPr>
          <w:rFonts w:ascii="Arial" w:hAnsi="Arial" w:cs="Arial"/>
          <w:smallCaps/>
          <w:sz w:val="20"/>
          <w:szCs w:val="20"/>
          <w:lang w:val="en-IE"/>
        </w:rPr>
        <w:tab/>
      </w:r>
      <w:r w:rsidRPr="002545F9">
        <w:rPr>
          <w:rFonts w:ascii="Arial" w:hAnsi="Arial" w:cs="Arial"/>
          <w:smallCaps/>
          <w:sz w:val="20"/>
          <w:szCs w:val="20"/>
          <w:lang w:val="en-IE"/>
        </w:rPr>
        <w:tab/>
      </w:r>
      <w:r w:rsidRPr="002545F9">
        <w:rPr>
          <w:rFonts w:ascii="Arial" w:hAnsi="Arial" w:cs="Arial"/>
          <w:smallCaps/>
          <w:sz w:val="20"/>
          <w:szCs w:val="20"/>
          <w:lang w:val="en-IE"/>
        </w:rPr>
        <w:tab/>
      </w:r>
      <w:r w:rsidRPr="002545F9">
        <w:rPr>
          <w:rFonts w:ascii="Arial" w:hAnsi="Arial" w:cs="Arial"/>
          <w:smallCaps/>
          <w:sz w:val="20"/>
          <w:szCs w:val="20"/>
          <w:lang w:val="en-IE"/>
        </w:rPr>
        <w:tab/>
      </w:r>
      <w:r w:rsidRPr="002545F9">
        <w:rPr>
          <w:rFonts w:ascii="Arial" w:hAnsi="Arial" w:cs="Arial"/>
          <w:smallCaps/>
          <w:sz w:val="20"/>
          <w:szCs w:val="20"/>
          <w:lang w:val="en-IE"/>
        </w:rPr>
        <w:tab/>
      </w:r>
      <w:r w:rsidRPr="002545F9">
        <w:rPr>
          <w:rFonts w:ascii="Arial" w:hAnsi="Arial" w:cs="Arial"/>
          <w:smallCaps/>
          <w:sz w:val="20"/>
          <w:szCs w:val="20"/>
          <w:lang w:val="en-IE"/>
        </w:rPr>
        <w:tab/>
      </w:r>
      <w:r w:rsidRPr="002545F9">
        <w:rPr>
          <w:rFonts w:ascii="Arial" w:hAnsi="Arial" w:cs="Arial"/>
          <w:smallCaps/>
          <w:sz w:val="20"/>
          <w:szCs w:val="20"/>
          <w:lang w:val="en-IE"/>
        </w:rPr>
        <w:tab/>
        <w:t>Total</w:t>
      </w:r>
      <w:r w:rsidRPr="002545F9">
        <w:rPr>
          <w:rFonts w:ascii="Arial" w:hAnsi="Arial" w:cs="Arial"/>
          <w:smallCaps/>
          <w:sz w:val="20"/>
          <w:szCs w:val="20"/>
          <w:lang w:val="en-IE"/>
        </w:rPr>
        <w:tab/>
        <w:t>€__________________</w:t>
      </w:r>
    </w:p>
    <w:p w:rsidR="00EB63E3" w:rsidRPr="002545F9" w:rsidRDefault="00EB63E3" w:rsidP="00EB63E3">
      <w:pPr>
        <w:pStyle w:val="DefaultText"/>
        <w:rPr>
          <w:rFonts w:ascii="Arial" w:hAnsi="Arial" w:cs="Arial"/>
          <w:smallCaps/>
          <w:sz w:val="20"/>
          <w:szCs w:val="20"/>
          <w:lang w:val="en-IE"/>
        </w:rPr>
      </w:pPr>
    </w:p>
    <w:p w:rsidR="00EB63E3" w:rsidRPr="002545F9" w:rsidRDefault="00EB63E3" w:rsidP="00EB63E3">
      <w:pPr>
        <w:pStyle w:val="DefaultText"/>
        <w:rPr>
          <w:rFonts w:ascii="Arial" w:hAnsi="Arial" w:cs="Arial"/>
          <w:b/>
          <w:bCs/>
          <w:smallCaps/>
          <w:sz w:val="20"/>
          <w:szCs w:val="20"/>
          <w:lang w:val="en-IE"/>
        </w:rPr>
      </w:pPr>
      <w:r w:rsidRPr="002545F9">
        <w:rPr>
          <w:rFonts w:ascii="Arial" w:hAnsi="Arial" w:cs="Arial"/>
          <w:b/>
          <w:bCs/>
          <w:smallCaps/>
          <w:sz w:val="20"/>
          <w:szCs w:val="20"/>
          <w:lang w:val="en-IE"/>
        </w:rPr>
        <w:t>List of miscellaneous expenditure in ......................... 20___</w:t>
      </w:r>
    </w:p>
    <w:p w:rsidR="00EB63E3" w:rsidRPr="002545F9" w:rsidRDefault="00EB63E3" w:rsidP="00EB63E3">
      <w:pPr>
        <w:pStyle w:val="DefaultText"/>
        <w:rPr>
          <w:rFonts w:ascii="Arial" w:hAnsi="Arial" w:cs="Arial"/>
          <w:b/>
          <w:bCs/>
          <w:smallCaps/>
          <w:sz w:val="20"/>
          <w:szCs w:val="20"/>
          <w:lang w:val="en-IE"/>
        </w:rPr>
      </w:pPr>
    </w:p>
    <w:p w:rsidR="00EB63E3" w:rsidRPr="002545F9" w:rsidRDefault="00EB63E3" w:rsidP="00EB63E3">
      <w:pPr>
        <w:pStyle w:val="DefaultText"/>
        <w:rPr>
          <w:rFonts w:ascii="Arial" w:hAnsi="Arial" w:cs="Arial"/>
          <w:b/>
          <w:bCs/>
          <w:smallCaps/>
          <w:sz w:val="20"/>
          <w:szCs w:val="20"/>
          <w:lang w:val="en-IE"/>
        </w:rPr>
      </w:pPr>
    </w:p>
    <w:p w:rsidR="00EB63E3" w:rsidRPr="002545F9" w:rsidRDefault="00EB63E3" w:rsidP="00EB63E3">
      <w:pPr>
        <w:pStyle w:val="DefaultText"/>
        <w:rPr>
          <w:rFonts w:ascii="Arial" w:hAnsi="Arial" w:cs="Arial"/>
          <w:b/>
          <w:bCs/>
          <w:smallCaps/>
          <w:sz w:val="20"/>
          <w:szCs w:val="20"/>
          <w:lang w:val="en-IE"/>
        </w:rPr>
      </w:pPr>
    </w:p>
    <w:tbl>
      <w:tblPr>
        <w:tblW w:w="0" w:type="auto"/>
        <w:tblInd w:w="108" w:type="dxa"/>
        <w:tblLayout w:type="fixed"/>
        <w:tblLook w:val="0000" w:firstRow="0" w:lastRow="0" w:firstColumn="0" w:lastColumn="0" w:noHBand="0" w:noVBand="0"/>
      </w:tblPr>
      <w:tblGrid>
        <w:gridCol w:w="2340"/>
        <w:gridCol w:w="2340"/>
        <w:gridCol w:w="2340"/>
        <w:gridCol w:w="2340"/>
      </w:tblGrid>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r w:rsidRPr="002545F9">
              <w:rPr>
                <w:rFonts w:ascii="Arial" w:hAnsi="Arial" w:cs="Arial"/>
                <w:b/>
                <w:bCs/>
                <w:sz w:val="20"/>
                <w:szCs w:val="20"/>
                <w:lang w:val="en-IE"/>
              </w:rPr>
              <w:t>Date of Cheque</w:t>
            </w: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r w:rsidRPr="002545F9">
              <w:rPr>
                <w:rFonts w:ascii="Arial" w:hAnsi="Arial" w:cs="Arial"/>
                <w:b/>
                <w:bCs/>
                <w:sz w:val="20"/>
                <w:szCs w:val="20"/>
                <w:lang w:val="en-IE"/>
              </w:rPr>
              <w:t>Cheque Number</w:t>
            </w: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r w:rsidRPr="002545F9">
              <w:rPr>
                <w:rFonts w:ascii="Arial" w:hAnsi="Arial" w:cs="Arial"/>
                <w:b/>
                <w:bCs/>
                <w:sz w:val="20"/>
                <w:szCs w:val="20"/>
                <w:lang w:val="en-IE"/>
              </w:rPr>
              <w:t>Expenditure Details</w:t>
            </w: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r w:rsidRPr="002545F9">
              <w:rPr>
                <w:rFonts w:ascii="Arial" w:hAnsi="Arial" w:cs="Arial"/>
                <w:b/>
                <w:bCs/>
                <w:sz w:val="20"/>
                <w:szCs w:val="20"/>
                <w:lang w:val="en-IE"/>
              </w:rPr>
              <w:t>Amount (€)</w:t>
            </w: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bl>
    <w:p w:rsidR="00EB63E3" w:rsidRPr="002545F9" w:rsidRDefault="00EB63E3" w:rsidP="00EB63E3">
      <w:pPr>
        <w:pStyle w:val="DefaultText"/>
        <w:rPr>
          <w:rFonts w:ascii="Arial" w:hAnsi="Arial" w:cs="Arial"/>
          <w:smallCaps/>
          <w:sz w:val="20"/>
          <w:szCs w:val="20"/>
          <w:lang w:val="en-IE"/>
        </w:rPr>
      </w:pPr>
    </w:p>
    <w:p w:rsidR="00EB63E3" w:rsidRPr="002545F9" w:rsidRDefault="00EB63E3" w:rsidP="00EB63E3">
      <w:pPr>
        <w:pStyle w:val="DefaultText"/>
        <w:rPr>
          <w:rFonts w:ascii="Arial" w:hAnsi="Arial" w:cs="Arial"/>
          <w:smallCaps/>
          <w:sz w:val="20"/>
          <w:szCs w:val="20"/>
          <w:lang w:val="en-IE"/>
        </w:rPr>
      </w:pPr>
    </w:p>
    <w:p w:rsidR="00EB63E3" w:rsidRPr="002545F9" w:rsidRDefault="00EB63E3" w:rsidP="00EB63E3">
      <w:pPr>
        <w:pStyle w:val="DefaultText"/>
        <w:rPr>
          <w:rFonts w:ascii="Arial" w:hAnsi="Arial" w:cs="Arial"/>
          <w:smallCaps/>
          <w:sz w:val="20"/>
          <w:szCs w:val="20"/>
          <w:lang w:val="en-IE"/>
        </w:rPr>
      </w:pPr>
    </w:p>
    <w:p w:rsidR="00EB63E3" w:rsidRPr="002545F9" w:rsidRDefault="00EB63E3" w:rsidP="00EB63E3">
      <w:pPr>
        <w:pStyle w:val="DefaultText"/>
        <w:rPr>
          <w:rFonts w:ascii="Arial" w:hAnsi="Arial" w:cs="Arial"/>
          <w:smallCaps/>
          <w:sz w:val="20"/>
          <w:szCs w:val="20"/>
          <w:lang w:val="en-IE"/>
        </w:rPr>
      </w:pPr>
    </w:p>
    <w:p w:rsidR="00EB63E3" w:rsidRPr="002545F9" w:rsidRDefault="00EB63E3" w:rsidP="00EB63E3">
      <w:pPr>
        <w:pStyle w:val="DefaultText"/>
        <w:rPr>
          <w:rFonts w:ascii="Arial" w:hAnsi="Arial" w:cs="Arial"/>
          <w:smallCaps/>
          <w:sz w:val="20"/>
          <w:szCs w:val="20"/>
          <w:lang w:val="en-IE"/>
        </w:rPr>
      </w:pPr>
    </w:p>
    <w:p w:rsidR="00EB63E3" w:rsidRPr="002545F9" w:rsidRDefault="00EB63E3" w:rsidP="00EB63E3">
      <w:pPr>
        <w:pStyle w:val="DefaultText"/>
        <w:rPr>
          <w:rFonts w:ascii="Arial" w:hAnsi="Arial" w:cs="Arial"/>
          <w:smallCaps/>
          <w:sz w:val="20"/>
          <w:szCs w:val="20"/>
          <w:lang w:val="en-IE"/>
        </w:rPr>
      </w:pPr>
    </w:p>
    <w:p w:rsidR="00EB63E3" w:rsidRPr="002545F9" w:rsidRDefault="00EB63E3" w:rsidP="00EB63E3">
      <w:pPr>
        <w:pStyle w:val="BodyTextIndent2"/>
        <w:ind w:left="0"/>
        <w:jc w:val="center"/>
        <w:rPr>
          <w:rFonts w:ascii="Arial" w:hAnsi="Arial" w:cs="Arial"/>
          <w:lang w:val="en-IE"/>
        </w:rPr>
      </w:pPr>
      <w:r w:rsidRPr="002545F9">
        <w:rPr>
          <w:rFonts w:ascii="Arial" w:hAnsi="Arial" w:cs="Arial"/>
          <w:smallCaps/>
          <w:sz w:val="20"/>
          <w:lang w:val="en-IE"/>
        </w:rPr>
        <w:tab/>
      </w:r>
      <w:r w:rsidRPr="002545F9">
        <w:rPr>
          <w:rFonts w:ascii="Arial" w:hAnsi="Arial" w:cs="Arial"/>
          <w:smallCaps/>
          <w:sz w:val="20"/>
          <w:lang w:val="en-IE"/>
        </w:rPr>
        <w:tab/>
      </w:r>
      <w:r w:rsidRPr="002545F9">
        <w:rPr>
          <w:rFonts w:ascii="Arial" w:hAnsi="Arial" w:cs="Arial"/>
          <w:smallCaps/>
          <w:sz w:val="20"/>
          <w:lang w:val="en-IE"/>
        </w:rPr>
        <w:tab/>
      </w:r>
      <w:r w:rsidRPr="002545F9">
        <w:rPr>
          <w:rFonts w:ascii="Arial" w:hAnsi="Arial" w:cs="Arial"/>
          <w:smallCaps/>
          <w:sz w:val="20"/>
          <w:lang w:val="en-IE"/>
        </w:rPr>
        <w:tab/>
      </w:r>
      <w:r w:rsidRPr="002545F9">
        <w:rPr>
          <w:rFonts w:ascii="Arial" w:hAnsi="Arial" w:cs="Arial"/>
          <w:smallCaps/>
          <w:sz w:val="20"/>
          <w:lang w:val="en-IE"/>
        </w:rPr>
        <w:tab/>
      </w:r>
      <w:r w:rsidRPr="002545F9">
        <w:rPr>
          <w:rFonts w:ascii="Arial" w:hAnsi="Arial" w:cs="Arial"/>
          <w:smallCaps/>
          <w:sz w:val="20"/>
          <w:lang w:val="en-IE"/>
        </w:rPr>
        <w:tab/>
      </w:r>
      <w:r w:rsidRPr="002545F9">
        <w:rPr>
          <w:rFonts w:ascii="Arial" w:hAnsi="Arial" w:cs="Arial"/>
          <w:smallCaps/>
          <w:sz w:val="20"/>
          <w:lang w:val="en-IE"/>
        </w:rPr>
        <w:tab/>
      </w:r>
      <w:r w:rsidRPr="002545F9">
        <w:rPr>
          <w:rFonts w:ascii="Arial" w:hAnsi="Arial" w:cs="Arial"/>
          <w:smallCaps/>
          <w:sz w:val="20"/>
          <w:lang w:val="en-IE"/>
        </w:rPr>
        <w:tab/>
        <w:t>Total</w:t>
      </w:r>
      <w:r w:rsidRPr="002545F9">
        <w:rPr>
          <w:rFonts w:ascii="Arial" w:hAnsi="Arial" w:cs="Arial"/>
          <w:smallCaps/>
          <w:sz w:val="20"/>
          <w:lang w:val="en-IE"/>
        </w:rPr>
        <w:tab/>
        <w:t>€__________________</w:t>
      </w:r>
    </w:p>
    <w:p w:rsidR="00EB63E3" w:rsidRPr="002545F9" w:rsidRDefault="00EB63E3" w:rsidP="00EB63E3">
      <w:pPr>
        <w:pStyle w:val="BodyTextIndent2"/>
        <w:ind w:left="0"/>
        <w:jc w:val="center"/>
        <w:rPr>
          <w:rFonts w:ascii="Arial" w:hAnsi="Arial" w:cs="Arial"/>
          <w:lang w:val="en-IE"/>
        </w:rPr>
      </w:pPr>
    </w:p>
    <w:p w:rsidR="00EB63E3" w:rsidRPr="002545F9" w:rsidRDefault="00EB63E3" w:rsidP="00EB63E3">
      <w:pPr>
        <w:pStyle w:val="BodyTextIndent2"/>
        <w:ind w:left="0"/>
        <w:jc w:val="center"/>
        <w:rPr>
          <w:rFonts w:ascii="Arial" w:hAnsi="Arial" w:cs="Arial"/>
          <w:lang w:val="en-IE"/>
        </w:rPr>
      </w:pPr>
    </w:p>
    <w:p w:rsidR="004313D7" w:rsidRPr="002545F9" w:rsidRDefault="00EB63E3" w:rsidP="00FB007B">
      <w:pPr>
        <w:pStyle w:val="Heading2"/>
      </w:pPr>
      <w:bookmarkStart w:id="256" w:name="_Toc530660864"/>
      <w:r w:rsidRPr="002545F9">
        <w:t>Petty Cash</w:t>
      </w:r>
      <w:bookmarkEnd w:id="256"/>
    </w:p>
    <w:p w:rsidR="00EB63E3" w:rsidRPr="002545F9" w:rsidRDefault="00EB63E3" w:rsidP="00127F56">
      <w:pPr>
        <w:pStyle w:val="BodyTextIndent2"/>
        <w:tabs>
          <w:tab w:val="left" w:pos="720"/>
        </w:tabs>
        <w:spacing w:line="240" w:lineRule="auto"/>
        <w:ind w:left="0"/>
        <w:rPr>
          <w:rFonts w:ascii="Arial" w:hAnsi="Arial" w:cs="Arial"/>
          <w:sz w:val="20"/>
          <w:szCs w:val="20"/>
          <w:lang w:val="en-IE"/>
        </w:rPr>
      </w:pPr>
      <w:r w:rsidRPr="002545F9">
        <w:rPr>
          <w:rFonts w:ascii="Arial" w:hAnsi="Arial" w:cs="Arial"/>
          <w:sz w:val="20"/>
          <w:szCs w:val="20"/>
          <w:lang w:val="en-IE"/>
        </w:rPr>
        <w:t>Each centre may have petty cash not exceeding €500 on hands to meet minor local expenses such as bus fares, cleaning, sundry supplies etc.</w:t>
      </w:r>
    </w:p>
    <w:p w:rsidR="00EB63E3" w:rsidRPr="002545F9" w:rsidRDefault="00EB63E3" w:rsidP="00EB63E3">
      <w:pPr>
        <w:rPr>
          <w:rFonts w:ascii="Arial" w:hAnsi="Arial" w:cs="Arial"/>
          <w:sz w:val="20"/>
          <w:szCs w:val="20"/>
          <w:lang w:val="en-IE"/>
        </w:rPr>
      </w:pPr>
      <w:r w:rsidRPr="002545F9">
        <w:rPr>
          <w:rFonts w:ascii="Arial" w:hAnsi="Arial" w:cs="Arial"/>
          <w:sz w:val="20"/>
          <w:szCs w:val="20"/>
          <w:lang w:val="en-IE"/>
        </w:rPr>
        <w:lastRenderedPageBreak/>
        <w:t>Petty cash in the centre is operated from the local bank account with a cheque being written to reimburse the centre’s petty cash float. This float should not exceed €500.</w:t>
      </w:r>
    </w:p>
    <w:p w:rsidR="00EB63E3" w:rsidRPr="002545F9" w:rsidRDefault="00EB63E3" w:rsidP="00EB63E3">
      <w:pPr>
        <w:rPr>
          <w:rFonts w:ascii="Arial" w:hAnsi="Arial" w:cs="Arial"/>
          <w:sz w:val="20"/>
          <w:szCs w:val="20"/>
          <w:lang w:val="en-IE"/>
        </w:rPr>
      </w:pPr>
    </w:p>
    <w:p w:rsidR="00EB63E3" w:rsidRPr="002545F9" w:rsidRDefault="00EB63E3" w:rsidP="00EB63E3">
      <w:pPr>
        <w:rPr>
          <w:rFonts w:ascii="Arial" w:hAnsi="Arial" w:cs="Arial"/>
          <w:sz w:val="20"/>
          <w:szCs w:val="20"/>
          <w:lang w:val="en-IE"/>
        </w:rPr>
      </w:pPr>
      <w:r w:rsidRPr="002545F9">
        <w:rPr>
          <w:rFonts w:ascii="Arial" w:hAnsi="Arial" w:cs="Arial"/>
          <w:sz w:val="20"/>
          <w:szCs w:val="20"/>
          <w:lang w:val="en-IE"/>
        </w:rPr>
        <w:t>All petty cash money should be kept in a lockable cash box which should be locked in the safe when not in use.</w:t>
      </w:r>
    </w:p>
    <w:p w:rsidR="00EB63E3" w:rsidRPr="002545F9" w:rsidRDefault="00EB63E3" w:rsidP="00EB63E3">
      <w:pPr>
        <w:rPr>
          <w:rFonts w:ascii="Arial" w:hAnsi="Arial" w:cs="Arial"/>
          <w:sz w:val="20"/>
          <w:szCs w:val="20"/>
          <w:lang w:val="en-IE"/>
        </w:rPr>
      </w:pPr>
    </w:p>
    <w:p w:rsidR="00EB63E3" w:rsidRPr="002545F9" w:rsidRDefault="00EB63E3" w:rsidP="00EB63E3">
      <w:pPr>
        <w:rPr>
          <w:rFonts w:ascii="Arial" w:hAnsi="Arial" w:cs="Arial"/>
          <w:sz w:val="20"/>
          <w:szCs w:val="20"/>
          <w:lang w:val="en-IE"/>
        </w:rPr>
      </w:pPr>
      <w:r w:rsidRPr="002545F9">
        <w:rPr>
          <w:rFonts w:ascii="Arial" w:hAnsi="Arial" w:cs="Arial"/>
          <w:sz w:val="20"/>
          <w:szCs w:val="20"/>
          <w:lang w:val="en-IE"/>
        </w:rPr>
        <w:t>The petty cash should be operated as follows:</w:t>
      </w:r>
    </w:p>
    <w:p w:rsidR="00EB63E3" w:rsidRPr="002545F9" w:rsidRDefault="00EB63E3" w:rsidP="00EB63E3">
      <w:pPr>
        <w:rPr>
          <w:rFonts w:ascii="Arial" w:hAnsi="Arial" w:cs="Arial"/>
          <w:sz w:val="20"/>
          <w:szCs w:val="20"/>
          <w:lang w:val="en-IE"/>
        </w:rPr>
      </w:pPr>
    </w:p>
    <w:p w:rsidR="00EB63E3" w:rsidRPr="002545F9" w:rsidRDefault="00EB63E3" w:rsidP="00EB63E3">
      <w:pPr>
        <w:rPr>
          <w:rFonts w:ascii="Arial" w:hAnsi="Arial" w:cs="Arial"/>
          <w:sz w:val="20"/>
          <w:szCs w:val="20"/>
          <w:lang w:val="en-IE"/>
        </w:rPr>
      </w:pPr>
      <w:r w:rsidRPr="002545F9">
        <w:rPr>
          <w:rFonts w:ascii="Arial" w:hAnsi="Arial" w:cs="Arial"/>
          <w:b/>
          <w:sz w:val="20"/>
          <w:szCs w:val="20"/>
          <w:lang w:val="en-IE"/>
        </w:rPr>
        <w:t>Petty Cash Voucher</w:t>
      </w:r>
      <w:r w:rsidRPr="002545F9">
        <w:rPr>
          <w:rFonts w:ascii="Arial" w:hAnsi="Arial" w:cs="Arial"/>
          <w:sz w:val="20"/>
          <w:szCs w:val="20"/>
          <w:lang w:val="en-IE"/>
        </w:rPr>
        <w:t>:-  A voucher must be completed and signed by the person receiving money.  The solicitor who approves the expenditure must sign the form before a petty cash payment is made.  The relevant receipt should be attached to the voucher and the voucher should be numbered in order.  The numbering system should commence at the start of each year and have a reference such as 1/</w:t>
      </w:r>
      <w:r w:rsidR="00E657C9" w:rsidRPr="002545F9">
        <w:rPr>
          <w:rFonts w:ascii="Arial" w:hAnsi="Arial" w:cs="Arial"/>
          <w:sz w:val="20"/>
          <w:szCs w:val="20"/>
          <w:lang w:val="en-IE"/>
        </w:rPr>
        <w:t>201</w:t>
      </w:r>
      <w:r w:rsidR="009812F4" w:rsidRPr="002545F9">
        <w:rPr>
          <w:rFonts w:ascii="Arial" w:hAnsi="Arial" w:cs="Arial"/>
          <w:sz w:val="20"/>
          <w:szCs w:val="20"/>
          <w:lang w:val="en-IE"/>
        </w:rPr>
        <w:t>4</w:t>
      </w:r>
      <w:r w:rsidRPr="002545F9">
        <w:rPr>
          <w:rFonts w:ascii="Arial" w:hAnsi="Arial" w:cs="Arial"/>
          <w:sz w:val="20"/>
          <w:szCs w:val="20"/>
          <w:lang w:val="en-IE"/>
        </w:rPr>
        <w:t xml:space="preserve"> for the first voucher of </w:t>
      </w:r>
      <w:r w:rsidR="00E657C9" w:rsidRPr="002545F9">
        <w:rPr>
          <w:rFonts w:ascii="Arial" w:hAnsi="Arial" w:cs="Arial"/>
          <w:sz w:val="20"/>
          <w:szCs w:val="20"/>
          <w:lang w:val="en-IE"/>
        </w:rPr>
        <w:t>201</w:t>
      </w:r>
      <w:r w:rsidR="009812F4" w:rsidRPr="002545F9">
        <w:rPr>
          <w:rFonts w:ascii="Arial" w:hAnsi="Arial" w:cs="Arial"/>
          <w:sz w:val="20"/>
          <w:szCs w:val="20"/>
          <w:lang w:val="en-IE"/>
        </w:rPr>
        <w:t>4</w:t>
      </w:r>
      <w:r w:rsidRPr="002545F9">
        <w:rPr>
          <w:rFonts w:ascii="Arial" w:hAnsi="Arial" w:cs="Arial"/>
          <w:sz w:val="20"/>
          <w:szCs w:val="20"/>
          <w:lang w:val="en-IE"/>
        </w:rPr>
        <w:t xml:space="preserve">. </w:t>
      </w:r>
    </w:p>
    <w:p w:rsidR="00EB63E3" w:rsidRPr="002545F9" w:rsidRDefault="00EB63E3" w:rsidP="00EB63E3">
      <w:pPr>
        <w:rPr>
          <w:rFonts w:ascii="Arial" w:hAnsi="Arial" w:cs="Arial"/>
          <w:sz w:val="20"/>
          <w:szCs w:val="20"/>
          <w:lang w:val="en-IE"/>
        </w:rPr>
      </w:pPr>
    </w:p>
    <w:p w:rsidR="00EB63E3" w:rsidRPr="002545F9" w:rsidRDefault="00EB63E3" w:rsidP="00EB63E3">
      <w:pPr>
        <w:rPr>
          <w:rFonts w:ascii="Arial" w:hAnsi="Arial" w:cs="Arial"/>
          <w:sz w:val="20"/>
          <w:szCs w:val="20"/>
          <w:lang w:val="en-IE"/>
        </w:rPr>
      </w:pPr>
      <w:r w:rsidRPr="002545F9">
        <w:rPr>
          <w:rFonts w:ascii="Arial" w:hAnsi="Arial" w:cs="Arial"/>
          <w:sz w:val="20"/>
          <w:szCs w:val="20"/>
          <w:lang w:val="en-IE"/>
        </w:rPr>
        <w:t xml:space="preserve">The category of expenditure such as cleaning, office supplies </w:t>
      </w:r>
      <w:proofErr w:type="spellStart"/>
      <w:r w:rsidRPr="002545F9">
        <w:rPr>
          <w:rFonts w:ascii="Arial" w:hAnsi="Arial" w:cs="Arial"/>
          <w:sz w:val="20"/>
          <w:szCs w:val="20"/>
          <w:lang w:val="en-IE"/>
        </w:rPr>
        <w:t>etc</w:t>
      </w:r>
      <w:proofErr w:type="spellEnd"/>
      <w:r w:rsidRPr="002545F9">
        <w:rPr>
          <w:rFonts w:ascii="Arial" w:hAnsi="Arial" w:cs="Arial"/>
          <w:sz w:val="20"/>
          <w:szCs w:val="20"/>
          <w:lang w:val="en-IE"/>
        </w:rPr>
        <w:t xml:space="preserve"> should be indicated on the voucher under the heading “Expense Category”. This will assist in completing the monthly return.</w:t>
      </w:r>
    </w:p>
    <w:p w:rsidR="00EB63E3" w:rsidRPr="002545F9" w:rsidRDefault="00EB63E3" w:rsidP="00EB63E3">
      <w:pPr>
        <w:rPr>
          <w:rFonts w:ascii="Arial" w:hAnsi="Arial" w:cs="Arial"/>
          <w:sz w:val="20"/>
          <w:szCs w:val="20"/>
          <w:lang w:val="en-IE"/>
        </w:rPr>
      </w:pPr>
    </w:p>
    <w:p w:rsidR="00EB63E3" w:rsidRPr="002545F9" w:rsidRDefault="00EB63E3" w:rsidP="00EB63E3">
      <w:pPr>
        <w:rPr>
          <w:rFonts w:ascii="Arial" w:hAnsi="Arial" w:cs="Arial"/>
          <w:sz w:val="20"/>
          <w:szCs w:val="20"/>
          <w:lang w:val="en-IE"/>
        </w:rPr>
      </w:pPr>
      <w:r w:rsidRPr="002545F9">
        <w:rPr>
          <w:rFonts w:ascii="Arial" w:hAnsi="Arial" w:cs="Arial"/>
          <w:sz w:val="20"/>
          <w:szCs w:val="20"/>
          <w:lang w:val="en-IE"/>
        </w:rPr>
        <w:t>If expenditure relates to a particular case file, the file name and reference number should also be recorded on the voucher.  Vouchers and receipts should be kept on a file entitled ‘Petty Cash vouchers year 20....’</w:t>
      </w:r>
    </w:p>
    <w:p w:rsidR="00EB63E3" w:rsidRPr="002545F9" w:rsidRDefault="00EB63E3" w:rsidP="00EB63E3">
      <w:pPr>
        <w:rPr>
          <w:rFonts w:ascii="Arial" w:hAnsi="Arial" w:cs="Arial"/>
          <w:sz w:val="20"/>
          <w:szCs w:val="20"/>
          <w:lang w:val="en-IE"/>
        </w:rPr>
      </w:pPr>
    </w:p>
    <w:p w:rsidR="00EB63E3" w:rsidRPr="002545F9" w:rsidRDefault="00EB63E3" w:rsidP="00EB63E3">
      <w:pPr>
        <w:rPr>
          <w:rFonts w:ascii="Arial" w:hAnsi="Arial" w:cs="Arial"/>
          <w:sz w:val="20"/>
          <w:szCs w:val="20"/>
          <w:lang w:val="en-IE"/>
        </w:rPr>
      </w:pPr>
      <w:r w:rsidRPr="002545F9">
        <w:rPr>
          <w:rFonts w:ascii="Arial" w:hAnsi="Arial" w:cs="Arial"/>
          <w:b/>
          <w:sz w:val="20"/>
          <w:szCs w:val="20"/>
          <w:lang w:val="en-IE"/>
        </w:rPr>
        <w:t>Petty Cash Book</w:t>
      </w:r>
      <w:r w:rsidRPr="002545F9">
        <w:rPr>
          <w:rFonts w:ascii="Arial" w:hAnsi="Arial" w:cs="Arial"/>
          <w:sz w:val="20"/>
          <w:szCs w:val="20"/>
          <w:lang w:val="en-IE"/>
        </w:rPr>
        <w:t>:</w:t>
      </w:r>
      <w:r w:rsidR="00127F56" w:rsidRPr="002545F9">
        <w:rPr>
          <w:rFonts w:ascii="Arial" w:hAnsi="Arial" w:cs="Arial"/>
          <w:sz w:val="20"/>
          <w:szCs w:val="20"/>
          <w:lang w:val="en-IE"/>
        </w:rPr>
        <w:t>-</w:t>
      </w:r>
      <w:r w:rsidR="00962EB5" w:rsidRPr="002545F9">
        <w:rPr>
          <w:rFonts w:ascii="Arial" w:hAnsi="Arial" w:cs="Arial"/>
          <w:sz w:val="20"/>
          <w:szCs w:val="20"/>
          <w:lang w:val="en-IE"/>
        </w:rPr>
        <w:t xml:space="preserve">  Once a petty cash payment is made the corresponding entry should be made in the petty cash book immediately.  Entries on the left hand page of the book should consist of voucher number, voucher date and amount.  The opening balance or cash on hands at the beginning of each month should be indicated at the top of the page.  Any subsequent ‘top-ups’( to maintain the €500 limit)  or other receipts should also be shown.  The right hand page of the book should give a breakdown of expenditure under various expenditure headings.  Expenditure headings should be in the same order as those on the Petty Cash Monthly Return form. The petty cash book pages for each month should be totalled and then summarised at the back of the book. </w:t>
      </w:r>
    </w:p>
    <w:p w:rsidR="00EB63E3" w:rsidRPr="002545F9" w:rsidRDefault="00EB63E3" w:rsidP="00EB63E3">
      <w:pPr>
        <w:rPr>
          <w:rFonts w:ascii="Arial" w:hAnsi="Arial" w:cs="Arial"/>
          <w:sz w:val="20"/>
          <w:szCs w:val="20"/>
          <w:lang w:val="en-IE"/>
        </w:rPr>
      </w:pPr>
    </w:p>
    <w:p w:rsidR="00EB63E3" w:rsidRPr="002545F9" w:rsidRDefault="00962EB5" w:rsidP="00EB63E3">
      <w:pPr>
        <w:rPr>
          <w:rFonts w:ascii="Arial" w:hAnsi="Arial" w:cs="Arial"/>
          <w:sz w:val="20"/>
          <w:szCs w:val="20"/>
          <w:lang w:val="en-IE"/>
        </w:rPr>
      </w:pPr>
      <w:r w:rsidRPr="002545F9">
        <w:rPr>
          <w:rFonts w:ascii="Arial" w:hAnsi="Arial" w:cs="Arial"/>
          <w:b/>
          <w:sz w:val="20"/>
          <w:szCs w:val="20"/>
          <w:lang w:val="en-IE"/>
        </w:rPr>
        <w:t>Petty Cash Monthly Returns:</w:t>
      </w:r>
      <w:r w:rsidRPr="002545F9">
        <w:rPr>
          <w:rFonts w:ascii="Arial" w:hAnsi="Arial" w:cs="Arial"/>
          <w:sz w:val="20"/>
          <w:szCs w:val="20"/>
          <w:lang w:val="en-IE"/>
        </w:rPr>
        <w:t xml:space="preserve"> Returns to Finance Unit should be made by the seventh working day of each month.  A copy should be retained at the law centre.    </w:t>
      </w:r>
    </w:p>
    <w:p w:rsidR="00EB63E3" w:rsidRPr="002545F9" w:rsidRDefault="00EB63E3" w:rsidP="00EB63E3">
      <w:pPr>
        <w:pStyle w:val="BodyTextIndent2"/>
        <w:ind w:left="0"/>
        <w:jc w:val="center"/>
        <w:rPr>
          <w:rFonts w:ascii="Arial" w:hAnsi="Arial" w:cs="Arial"/>
          <w:b/>
          <w:sz w:val="40"/>
          <w:szCs w:val="40"/>
          <w:lang w:val="en-IE"/>
        </w:rPr>
      </w:pPr>
      <w:r w:rsidRPr="002545F9">
        <w:rPr>
          <w:rFonts w:ascii="Arial" w:hAnsi="Arial" w:cs="Arial"/>
          <w:lang w:val="en-IE"/>
        </w:rPr>
        <w:br w:type="page"/>
      </w:r>
      <w:r w:rsidRPr="002545F9">
        <w:rPr>
          <w:rFonts w:ascii="Arial" w:hAnsi="Arial" w:cs="Arial"/>
          <w:b/>
          <w:sz w:val="40"/>
          <w:szCs w:val="40"/>
          <w:lang w:val="en-IE"/>
        </w:rPr>
        <w:lastRenderedPageBreak/>
        <w:t>PETTY CASH VOUCHER</w:t>
      </w:r>
    </w:p>
    <w:p w:rsidR="00EB63E3" w:rsidRPr="002545F9" w:rsidRDefault="00EB63E3" w:rsidP="00EB63E3">
      <w:pPr>
        <w:pStyle w:val="BodyTextIndent2"/>
        <w:ind w:left="3402"/>
        <w:rPr>
          <w:rFonts w:ascii="Arial" w:hAnsi="Arial" w:cs="Arial"/>
          <w:lang w:val="en-IE"/>
        </w:rPr>
      </w:pPr>
      <w:r w:rsidRPr="002545F9">
        <w:rPr>
          <w:rFonts w:ascii="Arial" w:hAnsi="Arial" w:cs="Arial"/>
          <w:lang w:val="en-IE"/>
        </w:rPr>
        <w:t>EXPENSE CATEGORY____________________</w:t>
      </w:r>
    </w:p>
    <w:p w:rsidR="00EB63E3" w:rsidRPr="002545F9" w:rsidRDefault="00EB63E3" w:rsidP="00EB63E3">
      <w:pPr>
        <w:pStyle w:val="BodyTextIndent2"/>
        <w:ind w:left="0"/>
        <w:jc w:val="right"/>
        <w:rPr>
          <w:rFonts w:ascii="Arial" w:hAnsi="Arial" w:cs="Arial"/>
          <w:lang w:val="en-IE"/>
        </w:rPr>
      </w:pPr>
      <w:r w:rsidRPr="002545F9">
        <w:rPr>
          <w:rFonts w:ascii="Arial" w:hAnsi="Arial" w:cs="Arial"/>
          <w:lang w:val="en-IE"/>
        </w:rPr>
        <w:t>PETTY CASH VOUCHER  No:__________________</w:t>
      </w:r>
    </w:p>
    <w:p w:rsidR="00EB63E3" w:rsidRPr="002545F9" w:rsidRDefault="00EB63E3" w:rsidP="00EB63E3">
      <w:pPr>
        <w:pStyle w:val="BodyTextIndent2"/>
        <w:ind w:left="0"/>
        <w:jc w:val="right"/>
        <w:rPr>
          <w:rFonts w:ascii="Arial" w:hAnsi="Arial" w:cs="Arial"/>
          <w:lang w:val="en-IE"/>
        </w:rPr>
      </w:pPr>
    </w:p>
    <w:p w:rsidR="00EB63E3" w:rsidRPr="002545F9" w:rsidRDefault="00EB63E3" w:rsidP="00EB63E3">
      <w:pPr>
        <w:pStyle w:val="BodyTextIndent2"/>
        <w:ind w:left="0"/>
        <w:rPr>
          <w:rFonts w:ascii="Arial" w:hAnsi="Arial" w:cs="Arial"/>
          <w:lang w:val="en-IE"/>
        </w:rPr>
      </w:pPr>
    </w:p>
    <w:p w:rsidR="00EB63E3" w:rsidRPr="002545F9" w:rsidRDefault="00EB63E3" w:rsidP="00EB63E3">
      <w:pPr>
        <w:pStyle w:val="BodyTextIndent2"/>
        <w:ind w:left="0"/>
        <w:rPr>
          <w:rFonts w:ascii="Arial" w:hAnsi="Arial" w:cs="Arial"/>
          <w:lang w:val="en-IE"/>
        </w:rPr>
      </w:pPr>
      <w:r w:rsidRPr="002545F9">
        <w:rPr>
          <w:rFonts w:ascii="Arial" w:hAnsi="Arial" w:cs="Arial"/>
          <w:lang w:val="en-IE"/>
        </w:rPr>
        <w:t>I received the sum of €___________________________</w:t>
      </w:r>
    </w:p>
    <w:p w:rsidR="00EB63E3" w:rsidRPr="002545F9" w:rsidRDefault="00EB63E3" w:rsidP="00EB63E3">
      <w:pPr>
        <w:pStyle w:val="BodyTextIndent2"/>
        <w:ind w:left="0"/>
        <w:rPr>
          <w:rFonts w:ascii="Arial" w:hAnsi="Arial" w:cs="Arial"/>
          <w:lang w:val="en-IE"/>
        </w:rPr>
      </w:pPr>
    </w:p>
    <w:p w:rsidR="00EB63E3" w:rsidRPr="002545F9" w:rsidRDefault="00EB63E3" w:rsidP="00EB63E3">
      <w:pPr>
        <w:pBdr>
          <w:bottom w:val="single" w:sz="4" w:space="1" w:color="auto"/>
        </w:pBdr>
        <w:rPr>
          <w:rFonts w:ascii="Arial" w:hAnsi="Arial" w:cs="Arial"/>
          <w:szCs w:val="20"/>
          <w:lang w:val="en-IE" w:eastAsia="en-US"/>
        </w:rPr>
      </w:pPr>
      <w:r w:rsidRPr="002545F9">
        <w:rPr>
          <w:rFonts w:ascii="Arial" w:hAnsi="Arial" w:cs="Arial"/>
          <w:szCs w:val="20"/>
          <w:lang w:val="en-IE" w:eastAsia="en-US"/>
        </w:rPr>
        <w:t>In respect of ______________________________________________________________</w:t>
      </w:r>
    </w:p>
    <w:p w:rsidR="00EB63E3" w:rsidRPr="002545F9" w:rsidRDefault="00EB63E3" w:rsidP="00EB63E3">
      <w:pPr>
        <w:pBdr>
          <w:bottom w:val="single" w:sz="4" w:space="1" w:color="auto"/>
        </w:pBdr>
        <w:rPr>
          <w:rFonts w:ascii="Arial" w:hAnsi="Arial" w:cs="Arial"/>
          <w:szCs w:val="20"/>
          <w:lang w:val="en-IE" w:eastAsia="en-US"/>
        </w:rPr>
      </w:pPr>
    </w:p>
    <w:p w:rsidR="00EB63E3" w:rsidRPr="002545F9" w:rsidRDefault="00EB63E3" w:rsidP="00EB63E3">
      <w:pPr>
        <w:pBdr>
          <w:bottom w:val="single" w:sz="4" w:space="1" w:color="auto"/>
        </w:pBdr>
        <w:rPr>
          <w:rFonts w:ascii="Arial" w:hAnsi="Arial" w:cs="Arial"/>
          <w:szCs w:val="20"/>
          <w:lang w:val="en-IE" w:eastAsia="en-US"/>
        </w:rPr>
      </w:pPr>
      <w:r w:rsidRPr="002545F9">
        <w:rPr>
          <w:rFonts w:ascii="Arial" w:hAnsi="Arial" w:cs="Arial"/>
          <w:szCs w:val="20"/>
          <w:lang w:val="en-IE" w:eastAsia="en-US"/>
        </w:rPr>
        <w:t>______________________________________________________________</w:t>
      </w:r>
    </w:p>
    <w:p w:rsidR="00EB63E3" w:rsidRPr="002545F9" w:rsidRDefault="00EB63E3" w:rsidP="00EB63E3">
      <w:pPr>
        <w:pBdr>
          <w:bottom w:val="single" w:sz="4" w:space="1" w:color="auto"/>
        </w:pBdr>
        <w:rPr>
          <w:rFonts w:ascii="Arial" w:hAnsi="Arial" w:cs="Arial"/>
          <w:szCs w:val="20"/>
          <w:lang w:val="en-IE" w:eastAsia="en-US"/>
        </w:rPr>
      </w:pPr>
    </w:p>
    <w:p w:rsidR="00EB63E3" w:rsidRPr="002545F9" w:rsidRDefault="00EB63E3" w:rsidP="00EB63E3">
      <w:pPr>
        <w:pBdr>
          <w:bottom w:val="single" w:sz="4" w:space="1" w:color="auto"/>
        </w:pBdr>
        <w:rPr>
          <w:rFonts w:ascii="Arial" w:hAnsi="Arial" w:cs="Arial"/>
          <w:szCs w:val="20"/>
          <w:lang w:val="en-IE" w:eastAsia="en-US"/>
        </w:rPr>
      </w:pPr>
    </w:p>
    <w:p w:rsidR="00EB63E3" w:rsidRPr="002545F9" w:rsidRDefault="00EB63E3" w:rsidP="00EB63E3">
      <w:pPr>
        <w:rPr>
          <w:rFonts w:ascii="Arial" w:hAnsi="Arial" w:cs="Arial"/>
          <w:szCs w:val="20"/>
          <w:lang w:val="en-IE" w:eastAsia="en-US"/>
        </w:rPr>
      </w:pPr>
    </w:p>
    <w:p w:rsidR="00EB63E3" w:rsidRPr="002545F9" w:rsidRDefault="00EB63E3" w:rsidP="00EB63E3">
      <w:pPr>
        <w:rPr>
          <w:rFonts w:ascii="Arial" w:hAnsi="Arial" w:cs="Arial"/>
          <w:szCs w:val="20"/>
          <w:lang w:val="en-IE" w:eastAsia="en-US"/>
        </w:rPr>
      </w:pPr>
      <w:r w:rsidRPr="002545F9">
        <w:rPr>
          <w:rFonts w:ascii="Arial" w:hAnsi="Arial" w:cs="Arial"/>
          <w:szCs w:val="20"/>
          <w:lang w:val="en-IE" w:eastAsia="en-US"/>
        </w:rPr>
        <w:t>being expenditure properly incurred on behalf of the Board.</w:t>
      </w:r>
    </w:p>
    <w:p w:rsidR="00EB63E3" w:rsidRPr="002545F9" w:rsidRDefault="00EB63E3" w:rsidP="00EB63E3">
      <w:pPr>
        <w:pStyle w:val="BodyTextIndent2"/>
        <w:ind w:left="0"/>
        <w:rPr>
          <w:rFonts w:ascii="Arial" w:hAnsi="Arial" w:cs="Arial"/>
          <w:lang w:val="en-IE"/>
        </w:rPr>
      </w:pPr>
    </w:p>
    <w:p w:rsidR="00EB63E3" w:rsidRPr="002545F9" w:rsidRDefault="00EB63E3" w:rsidP="00EB63E3">
      <w:pPr>
        <w:pStyle w:val="BodyTextIndent2"/>
        <w:ind w:left="0"/>
        <w:rPr>
          <w:rFonts w:ascii="Arial" w:hAnsi="Arial" w:cs="Arial"/>
          <w:lang w:val="en-IE"/>
        </w:rPr>
      </w:pPr>
      <w:r w:rsidRPr="002545F9">
        <w:rPr>
          <w:rFonts w:ascii="Arial" w:hAnsi="Arial" w:cs="Arial"/>
          <w:lang w:val="en-IE"/>
        </w:rPr>
        <w:t>Signed:</w:t>
      </w:r>
      <w:r w:rsidRPr="002545F9">
        <w:rPr>
          <w:rFonts w:ascii="Arial" w:hAnsi="Arial" w:cs="Arial"/>
          <w:lang w:val="en-IE"/>
        </w:rPr>
        <w:tab/>
        <w:t>______________________________</w:t>
      </w:r>
    </w:p>
    <w:p w:rsidR="00EB63E3" w:rsidRPr="002545F9" w:rsidRDefault="00EB63E3" w:rsidP="00EB63E3">
      <w:pPr>
        <w:pStyle w:val="BodyTextIndent2"/>
        <w:ind w:left="0"/>
        <w:rPr>
          <w:rFonts w:ascii="Arial" w:hAnsi="Arial" w:cs="Arial"/>
          <w:lang w:val="en-IE"/>
        </w:rPr>
      </w:pPr>
      <w:r w:rsidRPr="002545F9">
        <w:rPr>
          <w:rFonts w:ascii="Arial" w:hAnsi="Arial" w:cs="Arial"/>
          <w:lang w:val="en-IE"/>
        </w:rPr>
        <w:t>Approved:</w:t>
      </w:r>
      <w:r w:rsidRPr="002545F9">
        <w:rPr>
          <w:rFonts w:ascii="Arial" w:hAnsi="Arial" w:cs="Arial"/>
          <w:lang w:val="en-IE"/>
        </w:rPr>
        <w:tab/>
        <w:t>______________________________Solicitor</w:t>
      </w:r>
    </w:p>
    <w:p w:rsidR="00EB63E3" w:rsidRPr="002545F9" w:rsidRDefault="00962EB5" w:rsidP="00EB63E3">
      <w:pPr>
        <w:pStyle w:val="BodyTextIndent2"/>
        <w:ind w:left="0"/>
        <w:rPr>
          <w:rFonts w:ascii="Arial" w:hAnsi="Arial" w:cs="Arial"/>
          <w:lang w:val="en-IE"/>
        </w:rPr>
      </w:pPr>
      <w:r w:rsidRPr="002545F9">
        <w:rPr>
          <w:rFonts w:ascii="Arial" w:hAnsi="Arial" w:cs="Arial"/>
          <w:lang w:val="en-IE"/>
        </w:rPr>
        <w:t>Date:</w:t>
      </w:r>
      <w:r w:rsidRPr="002545F9">
        <w:rPr>
          <w:rFonts w:ascii="Arial" w:hAnsi="Arial" w:cs="Arial"/>
          <w:lang w:val="en-IE"/>
        </w:rPr>
        <w:tab/>
      </w:r>
      <w:r w:rsidRPr="002545F9">
        <w:rPr>
          <w:rFonts w:ascii="Arial" w:hAnsi="Arial" w:cs="Arial"/>
          <w:lang w:val="en-IE"/>
        </w:rPr>
        <w:tab/>
        <w:t>______________________________</w:t>
      </w:r>
    </w:p>
    <w:p w:rsidR="00EB63E3" w:rsidRPr="002545F9" w:rsidRDefault="00EB63E3" w:rsidP="00EB63E3">
      <w:pPr>
        <w:pStyle w:val="BodyTextIndent2"/>
        <w:ind w:left="0"/>
        <w:rPr>
          <w:rFonts w:ascii="Arial" w:hAnsi="Arial" w:cs="Arial"/>
          <w:lang w:val="en-IE"/>
        </w:rPr>
      </w:pPr>
    </w:p>
    <w:p w:rsidR="00EB63E3" w:rsidRPr="002545F9" w:rsidRDefault="00EB63E3" w:rsidP="00EB63E3">
      <w:pPr>
        <w:pStyle w:val="BodyTextIndent2"/>
        <w:ind w:left="0"/>
        <w:rPr>
          <w:rFonts w:ascii="Arial" w:hAnsi="Arial" w:cs="Arial"/>
          <w:sz w:val="32"/>
          <w:szCs w:val="32"/>
          <w:lang w:val="en-IE"/>
        </w:rPr>
      </w:pPr>
    </w:p>
    <w:p w:rsidR="00EB63E3" w:rsidRPr="002545F9" w:rsidRDefault="00EB63E3" w:rsidP="00EB63E3">
      <w:pPr>
        <w:pStyle w:val="BodyTextIndent2"/>
        <w:ind w:left="0"/>
        <w:rPr>
          <w:rFonts w:ascii="Arial" w:hAnsi="Arial" w:cs="Arial"/>
          <w:sz w:val="32"/>
          <w:szCs w:val="32"/>
          <w:lang w:val="en-IE"/>
        </w:rPr>
      </w:pPr>
    </w:p>
    <w:p w:rsidR="00EB63E3" w:rsidRPr="002545F9" w:rsidRDefault="00D27FE0" w:rsidP="00EB63E3">
      <w:pPr>
        <w:pStyle w:val="BodyTextIndent2"/>
        <w:ind w:left="0"/>
        <w:rPr>
          <w:rFonts w:ascii="Arial" w:hAnsi="Arial" w:cs="Arial"/>
          <w:sz w:val="32"/>
          <w:szCs w:val="32"/>
          <w:lang w:val="en-IE"/>
        </w:rPr>
      </w:pPr>
      <w:r w:rsidRPr="002545F9">
        <w:rPr>
          <w:rFonts w:ascii="Arial" w:hAnsi="Arial" w:cs="Arial"/>
          <w:noProof/>
          <w:sz w:val="32"/>
          <w:szCs w:val="32"/>
          <w:lang w:val="en-IE" w:eastAsia="en-IE"/>
        </w:rPr>
        <w:lastRenderedPageBreak/>
        <mc:AlternateContent>
          <mc:Choice Requires="wps">
            <w:drawing>
              <wp:inline distT="0" distB="0" distL="0" distR="0" wp14:anchorId="15CB6782" wp14:editId="374E9A74">
                <wp:extent cx="5257800" cy="2881630"/>
                <wp:effectExtent l="19050" t="19050" r="19050" b="23495"/>
                <wp:docPr id="50" name="Text Box 2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881630"/>
                        </a:xfrm>
                        <a:prstGeom prst="rect">
                          <a:avLst/>
                        </a:prstGeom>
                        <a:solidFill>
                          <a:srgbClr val="FFFFFF"/>
                        </a:solidFill>
                        <a:ln w="38100">
                          <a:solidFill>
                            <a:srgbClr val="000000"/>
                          </a:solidFill>
                          <a:miter lim="800000"/>
                          <a:headEnd/>
                          <a:tailEnd/>
                        </a:ln>
                      </wps:spPr>
                      <wps:txbx>
                        <w:txbxContent>
                          <w:p w:rsidR="00C703E3" w:rsidRDefault="00C703E3" w:rsidP="00EB63E3">
                            <w:pPr>
                              <w:autoSpaceDE w:val="0"/>
                              <w:autoSpaceDN w:val="0"/>
                              <w:adjustRightInd w:val="0"/>
                              <w:rPr>
                                <w:rFonts w:ascii="Arial" w:hAnsi="Arial" w:cs="Avenir-HeavyOblique"/>
                                <w:b/>
                                <w:bCs/>
                                <w:color w:val="000000"/>
                                <w:lang w:bidi="hi-IN"/>
                              </w:rPr>
                            </w:pPr>
                            <w:r>
                              <w:rPr>
                                <w:rFonts w:ascii="Arial" w:hAnsi="Arial" w:cs="Avenir-HeavyOblique"/>
                                <w:b/>
                                <w:bCs/>
                                <w:color w:val="000000"/>
                                <w:lang w:bidi="hi-IN"/>
                              </w:rPr>
                              <w:t>Procedure 9.3</w:t>
                            </w:r>
                            <w:r w:rsidRPr="004D1719">
                              <w:rPr>
                                <w:rFonts w:ascii="Arial" w:hAnsi="Arial" w:cs="Avenir-HeavyOblique"/>
                                <w:b/>
                                <w:bCs/>
                                <w:color w:val="000000"/>
                                <w:lang w:bidi="hi-IN"/>
                              </w:rPr>
                              <w:t xml:space="preserve"> – How to </w:t>
                            </w:r>
                            <w:r>
                              <w:rPr>
                                <w:rFonts w:ascii="Arial" w:hAnsi="Arial" w:cs="Avenir-HeavyOblique"/>
                                <w:b/>
                                <w:bCs/>
                                <w:color w:val="000000"/>
                                <w:lang w:bidi="hi-IN"/>
                              </w:rPr>
                              <w:t>complete the petty cash return</w:t>
                            </w:r>
                          </w:p>
                          <w:p w:rsidR="00C703E3" w:rsidRDefault="00C703E3" w:rsidP="00EB63E3">
                            <w:pPr>
                              <w:autoSpaceDE w:val="0"/>
                              <w:autoSpaceDN w:val="0"/>
                              <w:adjustRightInd w:val="0"/>
                              <w:rPr>
                                <w:rFonts w:ascii="Arial" w:hAnsi="Arial" w:cs="Avenir-HeavyOblique"/>
                                <w:b/>
                                <w:bCs/>
                                <w:color w:val="000000"/>
                                <w:sz w:val="20"/>
                                <w:szCs w:val="20"/>
                                <w:lang w:bidi="hi-IN"/>
                              </w:rPr>
                            </w:pPr>
                          </w:p>
                          <w:p w:rsidR="00C703E3" w:rsidRPr="00710705" w:rsidRDefault="00C703E3" w:rsidP="00C279A7">
                            <w:pPr>
                              <w:numPr>
                                <w:ilvl w:val="0"/>
                                <w:numId w:val="79"/>
                              </w:numPr>
                              <w:rPr>
                                <w:rFonts w:ascii="Arial" w:hAnsi="Arial" w:cs="Arial"/>
                                <w:sz w:val="20"/>
                                <w:szCs w:val="20"/>
                              </w:rPr>
                            </w:pPr>
                            <w:r w:rsidRPr="00710705">
                              <w:rPr>
                                <w:rFonts w:ascii="Arial" w:hAnsi="Arial" w:cs="Arial"/>
                                <w:b/>
                                <w:sz w:val="20"/>
                                <w:szCs w:val="20"/>
                              </w:rPr>
                              <w:t>Balance on hands on first day of</w:t>
                            </w:r>
                            <w:r>
                              <w:rPr>
                                <w:rFonts w:ascii="Arial" w:hAnsi="Arial" w:cs="Arial"/>
                                <w:b/>
                                <w:sz w:val="20"/>
                                <w:szCs w:val="20"/>
                              </w:rPr>
                              <w:t xml:space="preserve"> month</w:t>
                            </w:r>
                            <w:r w:rsidRPr="00710705">
                              <w:rPr>
                                <w:rFonts w:ascii="Arial" w:hAnsi="Arial" w:cs="Arial"/>
                                <w:b/>
                                <w:sz w:val="20"/>
                                <w:szCs w:val="20"/>
                              </w:rPr>
                              <w:t>:</w:t>
                            </w:r>
                            <w:r w:rsidRPr="00710705">
                              <w:rPr>
                                <w:rFonts w:ascii="Arial" w:hAnsi="Arial" w:cs="Arial"/>
                                <w:sz w:val="20"/>
                                <w:szCs w:val="20"/>
                              </w:rPr>
                              <w:t xml:space="preserve">  This should equal the amount in the petty cash box as per the end of the previous month.</w:t>
                            </w:r>
                          </w:p>
                          <w:p w:rsidR="00C703E3" w:rsidRPr="00710705" w:rsidRDefault="00C703E3" w:rsidP="00C279A7">
                            <w:pPr>
                              <w:numPr>
                                <w:ilvl w:val="0"/>
                                <w:numId w:val="79"/>
                              </w:numPr>
                              <w:rPr>
                                <w:rFonts w:ascii="Arial" w:hAnsi="Arial" w:cs="Arial"/>
                                <w:sz w:val="20"/>
                                <w:szCs w:val="20"/>
                              </w:rPr>
                            </w:pPr>
                            <w:proofErr w:type="spellStart"/>
                            <w:r w:rsidRPr="00710705">
                              <w:rPr>
                                <w:rFonts w:ascii="Arial" w:hAnsi="Arial" w:cs="Arial"/>
                                <w:b/>
                                <w:sz w:val="20"/>
                                <w:szCs w:val="20"/>
                              </w:rPr>
                              <w:t>Imprests</w:t>
                            </w:r>
                            <w:proofErr w:type="spellEnd"/>
                            <w:r w:rsidRPr="00710705">
                              <w:rPr>
                                <w:rFonts w:ascii="Arial" w:hAnsi="Arial" w:cs="Arial"/>
                                <w:b/>
                                <w:sz w:val="20"/>
                                <w:szCs w:val="20"/>
                              </w:rPr>
                              <w:t xml:space="preserve"> </w:t>
                            </w:r>
                            <w:r>
                              <w:rPr>
                                <w:rFonts w:ascii="Arial" w:hAnsi="Arial" w:cs="Arial"/>
                                <w:b/>
                                <w:sz w:val="20"/>
                                <w:szCs w:val="20"/>
                              </w:rPr>
                              <w:t>r</w:t>
                            </w:r>
                            <w:r w:rsidRPr="00710705">
                              <w:rPr>
                                <w:rFonts w:ascii="Arial" w:hAnsi="Arial" w:cs="Arial"/>
                                <w:b/>
                                <w:sz w:val="20"/>
                                <w:szCs w:val="20"/>
                              </w:rPr>
                              <w:t>eceived:</w:t>
                            </w:r>
                            <w:r w:rsidRPr="00710705">
                              <w:rPr>
                                <w:rFonts w:ascii="Arial" w:hAnsi="Arial" w:cs="Arial"/>
                                <w:sz w:val="20"/>
                                <w:szCs w:val="20"/>
                              </w:rPr>
                              <w:t xml:space="preserve"> This should equal the amount of petty cash allotted from the Local Bank Account.</w:t>
                            </w:r>
                          </w:p>
                          <w:p w:rsidR="00C703E3" w:rsidRPr="00710705" w:rsidRDefault="00C703E3" w:rsidP="00C279A7">
                            <w:pPr>
                              <w:numPr>
                                <w:ilvl w:val="0"/>
                                <w:numId w:val="79"/>
                              </w:numPr>
                              <w:rPr>
                                <w:rFonts w:ascii="Arial" w:hAnsi="Arial" w:cs="Arial"/>
                                <w:sz w:val="20"/>
                                <w:szCs w:val="20"/>
                              </w:rPr>
                            </w:pPr>
                            <w:r w:rsidRPr="00710705">
                              <w:rPr>
                                <w:rFonts w:ascii="Arial" w:hAnsi="Arial" w:cs="Arial"/>
                                <w:b/>
                                <w:sz w:val="20"/>
                                <w:szCs w:val="20"/>
                              </w:rPr>
                              <w:t xml:space="preserve">Other </w:t>
                            </w:r>
                            <w:r>
                              <w:rPr>
                                <w:rFonts w:ascii="Arial" w:hAnsi="Arial" w:cs="Arial"/>
                                <w:b/>
                                <w:sz w:val="20"/>
                                <w:szCs w:val="20"/>
                              </w:rPr>
                              <w:t>i</w:t>
                            </w:r>
                            <w:r w:rsidRPr="00710705">
                              <w:rPr>
                                <w:rFonts w:ascii="Arial" w:hAnsi="Arial" w:cs="Arial"/>
                                <w:b/>
                                <w:sz w:val="20"/>
                                <w:szCs w:val="20"/>
                              </w:rPr>
                              <w:t>ncome:</w:t>
                            </w:r>
                            <w:r w:rsidRPr="00710705">
                              <w:rPr>
                                <w:rFonts w:ascii="Arial" w:hAnsi="Arial" w:cs="Arial"/>
                                <w:sz w:val="20"/>
                                <w:szCs w:val="20"/>
                              </w:rPr>
                              <w:t xml:space="preserve">  Any income received other than an </w:t>
                            </w:r>
                            <w:proofErr w:type="spellStart"/>
                            <w:r w:rsidRPr="00710705">
                              <w:rPr>
                                <w:rFonts w:ascii="Arial" w:hAnsi="Arial" w:cs="Arial"/>
                                <w:sz w:val="20"/>
                                <w:szCs w:val="20"/>
                              </w:rPr>
                              <w:t>imprest</w:t>
                            </w:r>
                            <w:proofErr w:type="spellEnd"/>
                            <w:r w:rsidRPr="00710705">
                              <w:rPr>
                                <w:rFonts w:ascii="Arial" w:hAnsi="Arial" w:cs="Arial"/>
                                <w:sz w:val="20"/>
                                <w:szCs w:val="20"/>
                              </w:rPr>
                              <w:t>.  Details should be provided.</w:t>
                            </w:r>
                          </w:p>
                          <w:p w:rsidR="00C703E3" w:rsidRPr="00710705" w:rsidRDefault="00C703E3" w:rsidP="00C279A7">
                            <w:pPr>
                              <w:numPr>
                                <w:ilvl w:val="0"/>
                                <w:numId w:val="79"/>
                              </w:numPr>
                              <w:rPr>
                                <w:rFonts w:ascii="Arial" w:hAnsi="Arial" w:cs="Arial"/>
                                <w:sz w:val="20"/>
                                <w:szCs w:val="20"/>
                              </w:rPr>
                            </w:pPr>
                            <w:r w:rsidRPr="00710705">
                              <w:rPr>
                                <w:rFonts w:ascii="Arial" w:hAnsi="Arial" w:cs="Arial"/>
                                <w:b/>
                                <w:sz w:val="20"/>
                                <w:szCs w:val="20"/>
                              </w:rPr>
                              <w:t xml:space="preserve">Monthly </w:t>
                            </w:r>
                            <w:r>
                              <w:rPr>
                                <w:rFonts w:ascii="Arial" w:hAnsi="Arial" w:cs="Arial"/>
                                <w:b/>
                                <w:sz w:val="20"/>
                                <w:szCs w:val="20"/>
                              </w:rPr>
                              <w:t>e</w:t>
                            </w:r>
                            <w:r w:rsidRPr="00710705">
                              <w:rPr>
                                <w:rFonts w:ascii="Arial" w:hAnsi="Arial" w:cs="Arial"/>
                                <w:b/>
                                <w:sz w:val="20"/>
                                <w:szCs w:val="20"/>
                              </w:rPr>
                              <w:t>xpenditure:</w:t>
                            </w:r>
                            <w:r w:rsidRPr="00710705">
                              <w:rPr>
                                <w:rFonts w:ascii="Arial" w:hAnsi="Arial" w:cs="Arial"/>
                                <w:sz w:val="20"/>
                                <w:szCs w:val="20"/>
                              </w:rPr>
                              <w:t xml:space="preserve"> All expenditure made during the month. This information can be ascertained from the ‘Petty Cash Vouchers’.</w:t>
                            </w:r>
                          </w:p>
                          <w:p w:rsidR="00C703E3" w:rsidRPr="00710705" w:rsidRDefault="00C703E3" w:rsidP="00C279A7">
                            <w:pPr>
                              <w:numPr>
                                <w:ilvl w:val="0"/>
                                <w:numId w:val="79"/>
                              </w:numPr>
                              <w:rPr>
                                <w:rFonts w:ascii="Arial" w:hAnsi="Arial" w:cs="Arial"/>
                                <w:sz w:val="20"/>
                                <w:szCs w:val="20"/>
                              </w:rPr>
                            </w:pPr>
                            <w:r w:rsidRPr="00710705">
                              <w:rPr>
                                <w:rFonts w:ascii="Arial" w:hAnsi="Arial" w:cs="Arial"/>
                                <w:b/>
                                <w:sz w:val="20"/>
                                <w:szCs w:val="20"/>
                              </w:rPr>
                              <w:t xml:space="preserve">Miscellaneous </w:t>
                            </w:r>
                            <w:r>
                              <w:rPr>
                                <w:rFonts w:ascii="Arial" w:hAnsi="Arial" w:cs="Arial"/>
                                <w:b/>
                                <w:sz w:val="20"/>
                                <w:szCs w:val="20"/>
                              </w:rPr>
                              <w:t>e</w:t>
                            </w:r>
                            <w:r w:rsidRPr="00710705">
                              <w:rPr>
                                <w:rFonts w:ascii="Arial" w:hAnsi="Arial" w:cs="Arial"/>
                                <w:b/>
                                <w:sz w:val="20"/>
                                <w:szCs w:val="20"/>
                              </w:rPr>
                              <w:t>xpenditure:</w:t>
                            </w:r>
                            <w:r w:rsidRPr="00710705">
                              <w:rPr>
                                <w:rFonts w:ascii="Arial" w:hAnsi="Arial" w:cs="Arial"/>
                                <w:sz w:val="20"/>
                                <w:szCs w:val="20"/>
                              </w:rPr>
                              <w:t xml:space="preserve">  All non classified expenditure.  Details should be provided.</w:t>
                            </w:r>
                          </w:p>
                          <w:p w:rsidR="00C703E3" w:rsidRDefault="00C703E3" w:rsidP="00C279A7">
                            <w:pPr>
                              <w:numPr>
                                <w:ilvl w:val="0"/>
                                <w:numId w:val="79"/>
                              </w:numPr>
                              <w:rPr>
                                <w:rFonts w:ascii="Arial" w:hAnsi="Arial" w:cs="Arial"/>
                                <w:sz w:val="20"/>
                                <w:szCs w:val="20"/>
                              </w:rPr>
                            </w:pPr>
                            <w:r>
                              <w:rPr>
                                <w:rFonts w:ascii="Arial" w:hAnsi="Arial" w:cs="Arial"/>
                                <w:b/>
                                <w:sz w:val="20"/>
                                <w:szCs w:val="20"/>
                              </w:rPr>
                              <w:t>R</w:t>
                            </w:r>
                            <w:r w:rsidRPr="00710705">
                              <w:rPr>
                                <w:rFonts w:ascii="Arial" w:hAnsi="Arial" w:cs="Arial"/>
                                <w:b/>
                                <w:sz w:val="20"/>
                                <w:szCs w:val="20"/>
                              </w:rPr>
                              <w:t xml:space="preserve">efund </w:t>
                            </w:r>
                            <w:r>
                              <w:rPr>
                                <w:rFonts w:ascii="Arial" w:hAnsi="Arial" w:cs="Arial"/>
                                <w:b/>
                                <w:sz w:val="20"/>
                                <w:szCs w:val="20"/>
                              </w:rPr>
                              <w:t>c</w:t>
                            </w:r>
                            <w:r w:rsidRPr="00710705">
                              <w:rPr>
                                <w:rFonts w:ascii="Arial" w:hAnsi="Arial" w:cs="Arial"/>
                                <w:b/>
                                <w:sz w:val="20"/>
                                <w:szCs w:val="20"/>
                              </w:rPr>
                              <w:t>ontributions:</w:t>
                            </w:r>
                            <w:r w:rsidRPr="00710705">
                              <w:rPr>
                                <w:rFonts w:ascii="Arial" w:hAnsi="Arial" w:cs="Arial"/>
                                <w:sz w:val="20"/>
                                <w:szCs w:val="20"/>
                              </w:rPr>
                              <w:t xml:space="preserve">  Any contribution refunded to clients.</w:t>
                            </w:r>
                          </w:p>
                          <w:p w:rsidR="00C703E3" w:rsidRPr="00710705" w:rsidRDefault="00C703E3" w:rsidP="00C279A7">
                            <w:pPr>
                              <w:numPr>
                                <w:ilvl w:val="0"/>
                                <w:numId w:val="79"/>
                              </w:numPr>
                              <w:rPr>
                                <w:rFonts w:ascii="Arial" w:hAnsi="Arial" w:cs="Arial"/>
                                <w:sz w:val="20"/>
                                <w:szCs w:val="20"/>
                              </w:rPr>
                            </w:pPr>
                            <w:r>
                              <w:rPr>
                                <w:rFonts w:ascii="Arial" w:hAnsi="Arial" w:cs="Arial"/>
                                <w:b/>
                                <w:bCs/>
                                <w:sz w:val="20"/>
                                <w:szCs w:val="20"/>
                              </w:rPr>
                              <w:t xml:space="preserve">Additional information: </w:t>
                            </w:r>
                            <w:r w:rsidRPr="00710705">
                              <w:rPr>
                                <w:rFonts w:ascii="Arial" w:hAnsi="Arial" w:cs="Arial"/>
                                <w:sz w:val="20"/>
                                <w:szCs w:val="20"/>
                              </w:rPr>
                              <w:t xml:space="preserve">Details of </w:t>
                            </w:r>
                            <w:r>
                              <w:rPr>
                                <w:rFonts w:ascii="Arial" w:hAnsi="Arial" w:cs="Arial"/>
                                <w:sz w:val="20"/>
                                <w:szCs w:val="20"/>
                              </w:rPr>
                              <w:t>other i</w:t>
                            </w:r>
                            <w:r w:rsidRPr="00710705">
                              <w:rPr>
                                <w:rFonts w:ascii="Arial" w:hAnsi="Arial" w:cs="Arial"/>
                                <w:sz w:val="20"/>
                                <w:szCs w:val="20"/>
                              </w:rPr>
                              <w:t>ncome received</w:t>
                            </w:r>
                            <w:r>
                              <w:rPr>
                                <w:rFonts w:ascii="Arial" w:hAnsi="Arial" w:cs="Arial"/>
                                <w:sz w:val="20"/>
                                <w:szCs w:val="20"/>
                              </w:rPr>
                              <w:t xml:space="preserve"> and d</w:t>
                            </w:r>
                            <w:r w:rsidRPr="00710705">
                              <w:rPr>
                                <w:rFonts w:ascii="Arial" w:hAnsi="Arial" w:cs="Arial"/>
                                <w:sz w:val="20"/>
                                <w:szCs w:val="20"/>
                              </w:rPr>
                              <w:t xml:space="preserve">etails of </w:t>
                            </w:r>
                            <w:r>
                              <w:rPr>
                                <w:rFonts w:ascii="Arial" w:hAnsi="Arial" w:cs="Arial"/>
                                <w:sz w:val="20"/>
                                <w:szCs w:val="20"/>
                              </w:rPr>
                              <w:t>m</w:t>
                            </w:r>
                            <w:r w:rsidRPr="00710705">
                              <w:rPr>
                                <w:rFonts w:ascii="Arial" w:hAnsi="Arial" w:cs="Arial"/>
                                <w:sz w:val="20"/>
                                <w:szCs w:val="20"/>
                              </w:rPr>
                              <w:t xml:space="preserve">iscellaneous </w:t>
                            </w:r>
                            <w:r>
                              <w:rPr>
                                <w:rFonts w:ascii="Arial" w:hAnsi="Arial" w:cs="Arial"/>
                                <w:sz w:val="20"/>
                                <w:szCs w:val="20"/>
                              </w:rPr>
                              <w:t>e</w:t>
                            </w:r>
                            <w:r w:rsidRPr="00710705">
                              <w:rPr>
                                <w:rFonts w:ascii="Arial" w:hAnsi="Arial" w:cs="Arial"/>
                                <w:sz w:val="20"/>
                                <w:szCs w:val="20"/>
                              </w:rPr>
                              <w:t>xpenditure</w:t>
                            </w:r>
                            <w:r>
                              <w:rPr>
                                <w:rFonts w:ascii="Arial" w:hAnsi="Arial" w:cs="Arial"/>
                                <w:sz w:val="20"/>
                                <w:szCs w:val="20"/>
                              </w:rPr>
                              <w:t xml:space="preserve"> should be completed.</w:t>
                            </w:r>
                          </w:p>
                          <w:p w:rsidR="00C703E3" w:rsidRPr="00A426F5" w:rsidRDefault="00C703E3" w:rsidP="00EB63E3">
                            <w:pPr>
                              <w:ind w:left="360"/>
                              <w:rPr>
                                <w:rFonts w:ascii="Arial" w:hAnsi="Arial" w:cs="Arial"/>
                                <w:sz w:val="20"/>
                                <w:szCs w:val="20"/>
                              </w:rPr>
                            </w:pPr>
                          </w:p>
                          <w:p w:rsidR="00C703E3" w:rsidRPr="00710705" w:rsidRDefault="00C703E3" w:rsidP="00EB63E3">
                            <w:pPr>
                              <w:jc w:val="center"/>
                              <w:rPr>
                                <w:rFonts w:ascii="Arial" w:hAnsi="Arial" w:cs="Arial"/>
                                <w:b/>
                              </w:rPr>
                            </w:pPr>
                            <w:r w:rsidRPr="00710705">
                              <w:rPr>
                                <w:rFonts w:ascii="Arial" w:hAnsi="Arial" w:cs="Arial"/>
                                <w:b/>
                              </w:rPr>
                              <w:t xml:space="preserve">The balance on hand and the actual amount in the petty cash box should </w:t>
                            </w:r>
                            <w:r>
                              <w:rPr>
                                <w:rFonts w:ascii="Arial" w:hAnsi="Arial" w:cs="Arial"/>
                                <w:b/>
                              </w:rPr>
                              <w:t>be the same</w:t>
                            </w:r>
                            <w:r w:rsidRPr="00710705">
                              <w:rPr>
                                <w:rFonts w:ascii="Arial" w:hAnsi="Arial" w:cs="Arial"/>
                                <w:b/>
                              </w:rPr>
                              <w:t>.</w:t>
                            </w:r>
                          </w:p>
                          <w:p w:rsidR="00C703E3" w:rsidRPr="00181B9D" w:rsidRDefault="00C703E3" w:rsidP="00EB63E3">
                            <w:pPr>
                              <w:autoSpaceDE w:val="0"/>
                              <w:autoSpaceDN w:val="0"/>
                              <w:adjustRightInd w:val="0"/>
                              <w:rPr>
                                <w:rFonts w:ascii="Arial" w:hAnsi="Arial" w:cs="Avenir-HeavyOblique"/>
                                <w:b/>
                                <w:bCs/>
                                <w:color w:val="000000"/>
                                <w:sz w:val="20"/>
                                <w:szCs w:val="20"/>
                                <w:lang w:bidi="hi-IN"/>
                              </w:rPr>
                            </w:pPr>
                          </w:p>
                        </w:txbxContent>
                      </wps:txbx>
                      <wps:bodyPr rot="0" vert="horz" wrap="square" lIns="91440" tIns="45720" rIns="91440" bIns="45720" anchor="t" anchorCtr="0" upright="1">
                        <a:noAutofit/>
                      </wps:bodyPr>
                    </wps:wsp>
                  </a:graphicData>
                </a:graphic>
              </wp:inline>
            </w:drawing>
          </mc:Choice>
          <mc:Fallback>
            <w:pict>
              <v:shape id="Text Box 2079" o:spid="_x0000_s1135" type="#_x0000_t202" style="width:414pt;height:22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" strokeweight="3pt">
                <v:textbox>
                  <w:txbxContent>
                    <w:p w:rsidR="00C703E3" w:rsidRDefault="00C703E3" w:rsidP="00EB63E3">
                      <w:pPr>
                        <w:autoSpaceDE w:val="0"/>
                        <w:autoSpaceDN w:val="0"/>
                        <w:adjustRightInd w:val="0"/>
                        <w:rPr>
                          <w:rFonts w:ascii="Arial" w:hAnsi="Arial" w:cs="Avenir-HeavyOblique"/>
                          <w:b/>
                          <w:bCs/>
                          <w:color w:val="000000"/>
                          <w:lang w:bidi="hi-IN"/>
                        </w:rPr>
                      </w:pPr>
                      <w:r>
                        <w:rPr>
                          <w:rFonts w:ascii="Arial" w:hAnsi="Arial" w:cs="Avenir-HeavyOblique"/>
                          <w:b/>
                          <w:bCs/>
                          <w:color w:val="000000"/>
                          <w:lang w:bidi="hi-IN"/>
                        </w:rPr>
                        <w:t>Procedure 9.3</w:t>
                      </w:r>
                      <w:r w:rsidRPr="004D1719">
                        <w:rPr>
                          <w:rFonts w:ascii="Arial" w:hAnsi="Arial" w:cs="Avenir-HeavyOblique"/>
                          <w:b/>
                          <w:bCs/>
                          <w:color w:val="000000"/>
                          <w:lang w:bidi="hi-IN"/>
                        </w:rPr>
                        <w:t xml:space="preserve"> – How to </w:t>
                      </w:r>
                      <w:r>
                        <w:rPr>
                          <w:rFonts w:ascii="Arial" w:hAnsi="Arial" w:cs="Avenir-HeavyOblique"/>
                          <w:b/>
                          <w:bCs/>
                          <w:color w:val="000000"/>
                          <w:lang w:bidi="hi-IN"/>
                        </w:rPr>
                        <w:t>complete the petty cash return</w:t>
                      </w:r>
                    </w:p>
                    <w:p w:rsidR="00C703E3" w:rsidRDefault="00C703E3" w:rsidP="00EB63E3">
                      <w:pPr>
                        <w:autoSpaceDE w:val="0"/>
                        <w:autoSpaceDN w:val="0"/>
                        <w:adjustRightInd w:val="0"/>
                        <w:rPr>
                          <w:rFonts w:ascii="Arial" w:hAnsi="Arial" w:cs="Avenir-HeavyOblique"/>
                          <w:b/>
                          <w:bCs/>
                          <w:color w:val="000000"/>
                          <w:sz w:val="20"/>
                          <w:szCs w:val="20"/>
                          <w:lang w:bidi="hi-IN"/>
                        </w:rPr>
                      </w:pPr>
                    </w:p>
                    <w:p w:rsidR="00C703E3" w:rsidRPr="00710705" w:rsidRDefault="00C703E3" w:rsidP="00C279A7">
                      <w:pPr>
                        <w:numPr>
                          <w:ilvl w:val="0"/>
                          <w:numId w:val="79"/>
                        </w:numPr>
                        <w:rPr>
                          <w:rFonts w:ascii="Arial" w:hAnsi="Arial" w:cs="Arial"/>
                          <w:sz w:val="20"/>
                          <w:szCs w:val="20"/>
                        </w:rPr>
                      </w:pPr>
                      <w:r w:rsidRPr="00710705">
                        <w:rPr>
                          <w:rFonts w:ascii="Arial" w:hAnsi="Arial" w:cs="Arial"/>
                          <w:b/>
                          <w:sz w:val="20"/>
                          <w:szCs w:val="20"/>
                        </w:rPr>
                        <w:t>Balance on hands on first day of</w:t>
                      </w:r>
                      <w:r>
                        <w:rPr>
                          <w:rFonts w:ascii="Arial" w:hAnsi="Arial" w:cs="Arial"/>
                          <w:b/>
                          <w:sz w:val="20"/>
                          <w:szCs w:val="20"/>
                        </w:rPr>
                        <w:t xml:space="preserve"> month</w:t>
                      </w:r>
                      <w:r w:rsidRPr="00710705">
                        <w:rPr>
                          <w:rFonts w:ascii="Arial" w:hAnsi="Arial" w:cs="Arial"/>
                          <w:b/>
                          <w:sz w:val="20"/>
                          <w:szCs w:val="20"/>
                        </w:rPr>
                        <w:t>:</w:t>
                      </w:r>
                      <w:r w:rsidRPr="00710705">
                        <w:rPr>
                          <w:rFonts w:ascii="Arial" w:hAnsi="Arial" w:cs="Arial"/>
                          <w:sz w:val="20"/>
                          <w:szCs w:val="20"/>
                        </w:rPr>
                        <w:t xml:space="preserve">  This should equal the amount in the petty cash box as per the end of the previous month.</w:t>
                      </w:r>
                    </w:p>
                    <w:p w:rsidR="00C703E3" w:rsidRPr="00710705" w:rsidRDefault="00C703E3" w:rsidP="00C279A7">
                      <w:pPr>
                        <w:numPr>
                          <w:ilvl w:val="0"/>
                          <w:numId w:val="79"/>
                        </w:numPr>
                        <w:rPr>
                          <w:rFonts w:ascii="Arial" w:hAnsi="Arial" w:cs="Arial"/>
                          <w:sz w:val="20"/>
                          <w:szCs w:val="20"/>
                        </w:rPr>
                      </w:pPr>
                      <w:proofErr w:type="spellStart"/>
                      <w:r w:rsidRPr="00710705">
                        <w:rPr>
                          <w:rFonts w:ascii="Arial" w:hAnsi="Arial" w:cs="Arial"/>
                          <w:b/>
                          <w:sz w:val="20"/>
                          <w:szCs w:val="20"/>
                        </w:rPr>
                        <w:t>Imprests</w:t>
                      </w:r>
                      <w:proofErr w:type="spellEnd"/>
                      <w:r w:rsidRPr="00710705">
                        <w:rPr>
                          <w:rFonts w:ascii="Arial" w:hAnsi="Arial" w:cs="Arial"/>
                          <w:b/>
                          <w:sz w:val="20"/>
                          <w:szCs w:val="20"/>
                        </w:rPr>
                        <w:t xml:space="preserve"> </w:t>
                      </w:r>
                      <w:r>
                        <w:rPr>
                          <w:rFonts w:ascii="Arial" w:hAnsi="Arial" w:cs="Arial"/>
                          <w:b/>
                          <w:sz w:val="20"/>
                          <w:szCs w:val="20"/>
                        </w:rPr>
                        <w:t>r</w:t>
                      </w:r>
                      <w:r w:rsidRPr="00710705">
                        <w:rPr>
                          <w:rFonts w:ascii="Arial" w:hAnsi="Arial" w:cs="Arial"/>
                          <w:b/>
                          <w:sz w:val="20"/>
                          <w:szCs w:val="20"/>
                        </w:rPr>
                        <w:t>eceived:</w:t>
                      </w:r>
                      <w:r w:rsidRPr="00710705">
                        <w:rPr>
                          <w:rFonts w:ascii="Arial" w:hAnsi="Arial" w:cs="Arial"/>
                          <w:sz w:val="20"/>
                          <w:szCs w:val="20"/>
                        </w:rPr>
                        <w:t xml:space="preserve"> This should equal the amount of petty cash allotted from the Local Bank Account.</w:t>
                      </w:r>
                    </w:p>
                    <w:p w:rsidR="00C703E3" w:rsidRPr="00710705" w:rsidRDefault="00C703E3" w:rsidP="00C279A7">
                      <w:pPr>
                        <w:numPr>
                          <w:ilvl w:val="0"/>
                          <w:numId w:val="79"/>
                        </w:numPr>
                        <w:rPr>
                          <w:rFonts w:ascii="Arial" w:hAnsi="Arial" w:cs="Arial"/>
                          <w:sz w:val="20"/>
                          <w:szCs w:val="20"/>
                        </w:rPr>
                      </w:pPr>
                      <w:r w:rsidRPr="00710705">
                        <w:rPr>
                          <w:rFonts w:ascii="Arial" w:hAnsi="Arial" w:cs="Arial"/>
                          <w:b/>
                          <w:sz w:val="20"/>
                          <w:szCs w:val="20"/>
                        </w:rPr>
                        <w:t xml:space="preserve">Other </w:t>
                      </w:r>
                      <w:r>
                        <w:rPr>
                          <w:rFonts w:ascii="Arial" w:hAnsi="Arial" w:cs="Arial"/>
                          <w:b/>
                          <w:sz w:val="20"/>
                          <w:szCs w:val="20"/>
                        </w:rPr>
                        <w:t>i</w:t>
                      </w:r>
                      <w:r w:rsidRPr="00710705">
                        <w:rPr>
                          <w:rFonts w:ascii="Arial" w:hAnsi="Arial" w:cs="Arial"/>
                          <w:b/>
                          <w:sz w:val="20"/>
                          <w:szCs w:val="20"/>
                        </w:rPr>
                        <w:t>ncome:</w:t>
                      </w:r>
                      <w:r w:rsidRPr="00710705">
                        <w:rPr>
                          <w:rFonts w:ascii="Arial" w:hAnsi="Arial" w:cs="Arial"/>
                          <w:sz w:val="20"/>
                          <w:szCs w:val="20"/>
                        </w:rPr>
                        <w:t xml:space="preserve">  Any income received other than an </w:t>
                      </w:r>
                      <w:proofErr w:type="spellStart"/>
                      <w:r w:rsidRPr="00710705">
                        <w:rPr>
                          <w:rFonts w:ascii="Arial" w:hAnsi="Arial" w:cs="Arial"/>
                          <w:sz w:val="20"/>
                          <w:szCs w:val="20"/>
                        </w:rPr>
                        <w:t>imprest</w:t>
                      </w:r>
                      <w:proofErr w:type="spellEnd"/>
                      <w:r w:rsidRPr="00710705">
                        <w:rPr>
                          <w:rFonts w:ascii="Arial" w:hAnsi="Arial" w:cs="Arial"/>
                          <w:sz w:val="20"/>
                          <w:szCs w:val="20"/>
                        </w:rPr>
                        <w:t>.  Details should be provided.</w:t>
                      </w:r>
                    </w:p>
                    <w:p w:rsidR="00C703E3" w:rsidRPr="00710705" w:rsidRDefault="00C703E3" w:rsidP="00C279A7">
                      <w:pPr>
                        <w:numPr>
                          <w:ilvl w:val="0"/>
                          <w:numId w:val="79"/>
                        </w:numPr>
                        <w:rPr>
                          <w:rFonts w:ascii="Arial" w:hAnsi="Arial" w:cs="Arial"/>
                          <w:sz w:val="20"/>
                          <w:szCs w:val="20"/>
                        </w:rPr>
                      </w:pPr>
                      <w:r w:rsidRPr="00710705">
                        <w:rPr>
                          <w:rFonts w:ascii="Arial" w:hAnsi="Arial" w:cs="Arial"/>
                          <w:b/>
                          <w:sz w:val="20"/>
                          <w:szCs w:val="20"/>
                        </w:rPr>
                        <w:t xml:space="preserve">Monthly </w:t>
                      </w:r>
                      <w:r>
                        <w:rPr>
                          <w:rFonts w:ascii="Arial" w:hAnsi="Arial" w:cs="Arial"/>
                          <w:b/>
                          <w:sz w:val="20"/>
                          <w:szCs w:val="20"/>
                        </w:rPr>
                        <w:t>e</w:t>
                      </w:r>
                      <w:r w:rsidRPr="00710705">
                        <w:rPr>
                          <w:rFonts w:ascii="Arial" w:hAnsi="Arial" w:cs="Arial"/>
                          <w:b/>
                          <w:sz w:val="20"/>
                          <w:szCs w:val="20"/>
                        </w:rPr>
                        <w:t>xpenditure:</w:t>
                      </w:r>
                      <w:r w:rsidRPr="00710705">
                        <w:rPr>
                          <w:rFonts w:ascii="Arial" w:hAnsi="Arial" w:cs="Arial"/>
                          <w:sz w:val="20"/>
                          <w:szCs w:val="20"/>
                        </w:rPr>
                        <w:t xml:space="preserve"> All expenditure made during the month. This information can be ascertained from the ‘Petty Cash Vouchers’.</w:t>
                      </w:r>
                    </w:p>
                    <w:p w:rsidR="00C703E3" w:rsidRPr="00710705" w:rsidRDefault="00C703E3" w:rsidP="00C279A7">
                      <w:pPr>
                        <w:numPr>
                          <w:ilvl w:val="0"/>
                          <w:numId w:val="79"/>
                        </w:numPr>
                        <w:rPr>
                          <w:rFonts w:ascii="Arial" w:hAnsi="Arial" w:cs="Arial"/>
                          <w:sz w:val="20"/>
                          <w:szCs w:val="20"/>
                        </w:rPr>
                      </w:pPr>
                      <w:r w:rsidRPr="00710705">
                        <w:rPr>
                          <w:rFonts w:ascii="Arial" w:hAnsi="Arial" w:cs="Arial"/>
                          <w:b/>
                          <w:sz w:val="20"/>
                          <w:szCs w:val="20"/>
                        </w:rPr>
                        <w:t xml:space="preserve">Miscellaneous </w:t>
                      </w:r>
                      <w:r>
                        <w:rPr>
                          <w:rFonts w:ascii="Arial" w:hAnsi="Arial" w:cs="Arial"/>
                          <w:b/>
                          <w:sz w:val="20"/>
                          <w:szCs w:val="20"/>
                        </w:rPr>
                        <w:t>e</w:t>
                      </w:r>
                      <w:r w:rsidRPr="00710705">
                        <w:rPr>
                          <w:rFonts w:ascii="Arial" w:hAnsi="Arial" w:cs="Arial"/>
                          <w:b/>
                          <w:sz w:val="20"/>
                          <w:szCs w:val="20"/>
                        </w:rPr>
                        <w:t>xpenditure:</w:t>
                      </w:r>
                      <w:r w:rsidRPr="00710705">
                        <w:rPr>
                          <w:rFonts w:ascii="Arial" w:hAnsi="Arial" w:cs="Arial"/>
                          <w:sz w:val="20"/>
                          <w:szCs w:val="20"/>
                        </w:rPr>
                        <w:t xml:space="preserve">  All non classified expenditure.  Details should be provided.</w:t>
                      </w:r>
                    </w:p>
                    <w:p w:rsidR="00C703E3" w:rsidRDefault="00C703E3" w:rsidP="00C279A7">
                      <w:pPr>
                        <w:numPr>
                          <w:ilvl w:val="0"/>
                          <w:numId w:val="79"/>
                        </w:numPr>
                        <w:rPr>
                          <w:rFonts w:ascii="Arial" w:hAnsi="Arial" w:cs="Arial"/>
                          <w:sz w:val="20"/>
                          <w:szCs w:val="20"/>
                        </w:rPr>
                      </w:pPr>
                      <w:r>
                        <w:rPr>
                          <w:rFonts w:ascii="Arial" w:hAnsi="Arial" w:cs="Arial"/>
                          <w:b/>
                          <w:sz w:val="20"/>
                          <w:szCs w:val="20"/>
                        </w:rPr>
                        <w:t>R</w:t>
                      </w:r>
                      <w:r w:rsidRPr="00710705">
                        <w:rPr>
                          <w:rFonts w:ascii="Arial" w:hAnsi="Arial" w:cs="Arial"/>
                          <w:b/>
                          <w:sz w:val="20"/>
                          <w:szCs w:val="20"/>
                        </w:rPr>
                        <w:t xml:space="preserve">efund </w:t>
                      </w:r>
                      <w:r>
                        <w:rPr>
                          <w:rFonts w:ascii="Arial" w:hAnsi="Arial" w:cs="Arial"/>
                          <w:b/>
                          <w:sz w:val="20"/>
                          <w:szCs w:val="20"/>
                        </w:rPr>
                        <w:t>c</w:t>
                      </w:r>
                      <w:r w:rsidRPr="00710705">
                        <w:rPr>
                          <w:rFonts w:ascii="Arial" w:hAnsi="Arial" w:cs="Arial"/>
                          <w:b/>
                          <w:sz w:val="20"/>
                          <w:szCs w:val="20"/>
                        </w:rPr>
                        <w:t>ontributions:</w:t>
                      </w:r>
                      <w:r w:rsidRPr="00710705">
                        <w:rPr>
                          <w:rFonts w:ascii="Arial" w:hAnsi="Arial" w:cs="Arial"/>
                          <w:sz w:val="20"/>
                          <w:szCs w:val="20"/>
                        </w:rPr>
                        <w:t xml:space="preserve">  Any contribution refunded to clients.</w:t>
                      </w:r>
                    </w:p>
                    <w:p w:rsidR="00C703E3" w:rsidRPr="00710705" w:rsidRDefault="00C703E3" w:rsidP="00C279A7">
                      <w:pPr>
                        <w:numPr>
                          <w:ilvl w:val="0"/>
                          <w:numId w:val="79"/>
                        </w:numPr>
                        <w:rPr>
                          <w:rFonts w:ascii="Arial" w:hAnsi="Arial" w:cs="Arial"/>
                          <w:sz w:val="20"/>
                          <w:szCs w:val="20"/>
                        </w:rPr>
                      </w:pPr>
                      <w:r>
                        <w:rPr>
                          <w:rFonts w:ascii="Arial" w:hAnsi="Arial" w:cs="Arial"/>
                          <w:b/>
                          <w:bCs/>
                          <w:sz w:val="20"/>
                          <w:szCs w:val="20"/>
                        </w:rPr>
                        <w:t xml:space="preserve">Additional information: </w:t>
                      </w:r>
                      <w:r w:rsidRPr="00710705">
                        <w:rPr>
                          <w:rFonts w:ascii="Arial" w:hAnsi="Arial" w:cs="Arial"/>
                          <w:sz w:val="20"/>
                          <w:szCs w:val="20"/>
                        </w:rPr>
                        <w:t xml:space="preserve">Details of </w:t>
                      </w:r>
                      <w:r>
                        <w:rPr>
                          <w:rFonts w:ascii="Arial" w:hAnsi="Arial" w:cs="Arial"/>
                          <w:sz w:val="20"/>
                          <w:szCs w:val="20"/>
                        </w:rPr>
                        <w:t>other i</w:t>
                      </w:r>
                      <w:r w:rsidRPr="00710705">
                        <w:rPr>
                          <w:rFonts w:ascii="Arial" w:hAnsi="Arial" w:cs="Arial"/>
                          <w:sz w:val="20"/>
                          <w:szCs w:val="20"/>
                        </w:rPr>
                        <w:t>ncome received</w:t>
                      </w:r>
                      <w:r>
                        <w:rPr>
                          <w:rFonts w:ascii="Arial" w:hAnsi="Arial" w:cs="Arial"/>
                          <w:sz w:val="20"/>
                          <w:szCs w:val="20"/>
                        </w:rPr>
                        <w:t xml:space="preserve"> and d</w:t>
                      </w:r>
                      <w:r w:rsidRPr="00710705">
                        <w:rPr>
                          <w:rFonts w:ascii="Arial" w:hAnsi="Arial" w:cs="Arial"/>
                          <w:sz w:val="20"/>
                          <w:szCs w:val="20"/>
                        </w:rPr>
                        <w:t xml:space="preserve">etails of </w:t>
                      </w:r>
                      <w:r>
                        <w:rPr>
                          <w:rFonts w:ascii="Arial" w:hAnsi="Arial" w:cs="Arial"/>
                          <w:sz w:val="20"/>
                          <w:szCs w:val="20"/>
                        </w:rPr>
                        <w:t>m</w:t>
                      </w:r>
                      <w:r w:rsidRPr="00710705">
                        <w:rPr>
                          <w:rFonts w:ascii="Arial" w:hAnsi="Arial" w:cs="Arial"/>
                          <w:sz w:val="20"/>
                          <w:szCs w:val="20"/>
                        </w:rPr>
                        <w:t xml:space="preserve">iscellaneous </w:t>
                      </w:r>
                      <w:r>
                        <w:rPr>
                          <w:rFonts w:ascii="Arial" w:hAnsi="Arial" w:cs="Arial"/>
                          <w:sz w:val="20"/>
                          <w:szCs w:val="20"/>
                        </w:rPr>
                        <w:t>e</w:t>
                      </w:r>
                      <w:r w:rsidRPr="00710705">
                        <w:rPr>
                          <w:rFonts w:ascii="Arial" w:hAnsi="Arial" w:cs="Arial"/>
                          <w:sz w:val="20"/>
                          <w:szCs w:val="20"/>
                        </w:rPr>
                        <w:t>xpenditure</w:t>
                      </w:r>
                      <w:r>
                        <w:rPr>
                          <w:rFonts w:ascii="Arial" w:hAnsi="Arial" w:cs="Arial"/>
                          <w:sz w:val="20"/>
                          <w:szCs w:val="20"/>
                        </w:rPr>
                        <w:t xml:space="preserve"> should be completed.</w:t>
                      </w:r>
                    </w:p>
                    <w:p w:rsidR="00C703E3" w:rsidRPr="00A426F5" w:rsidRDefault="00C703E3" w:rsidP="00EB63E3">
                      <w:pPr>
                        <w:ind w:left="360"/>
                        <w:rPr>
                          <w:rFonts w:ascii="Arial" w:hAnsi="Arial" w:cs="Arial"/>
                          <w:sz w:val="20"/>
                          <w:szCs w:val="20"/>
                        </w:rPr>
                      </w:pPr>
                    </w:p>
                    <w:p w:rsidR="00C703E3" w:rsidRPr="00710705" w:rsidRDefault="00C703E3" w:rsidP="00EB63E3">
                      <w:pPr>
                        <w:jc w:val="center"/>
                        <w:rPr>
                          <w:rFonts w:ascii="Arial" w:hAnsi="Arial" w:cs="Arial"/>
                          <w:b/>
                        </w:rPr>
                      </w:pPr>
                      <w:r w:rsidRPr="00710705">
                        <w:rPr>
                          <w:rFonts w:ascii="Arial" w:hAnsi="Arial" w:cs="Arial"/>
                          <w:b/>
                        </w:rPr>
                        <w:t xml:space="preserve">The balance on hand and the actual amount in the petty cash box should </w:t>
                      </w:r>
                      <w:r>
                        <w:rPr>
                          <w:rFonts w:ascii="Arial" w:hAnsi="Arial" w:cs="Arial"/>
                          <w:b/>
                        </w:rPr>
                        <w:t>be the same</w:t>
                      </w:r>
                      <w:r w:rsidRPr="00710705">
                        <w:rPr>
                          <w:rFonts w:ascii="Arial" w:hAnsi="Arial" w:cs="Arial"/>
                          <w:b/>
                        </w:rPr>
                        <w:t>.</w:t>
                      </w:r>
                    </w:p>
                    <w:p w:rsidR="00C703E3" w:rsidRPr="00181B9D" w:rsidRDefault="00C703E3" w:rsidP="00EB63E3">
                      <w:pPr>
                        <w:autoSpaceDE w:val="0"/>
                        <w:autoSpaceDN w:val="0"/>
                        <w:adjustRightInd w:val="0"/>
                        <w:rPr>
                          <w:rFonts w:ascii="Arial" w:hAnsi="Arial" w:cs="Avenir-HeavyOblique"/>
                          <w:b/>
                          <w:bCs/>
                          <w:color w:val="000000"/>
                          <w:sz w:val="20"/>
                          <w:szCs w:val="20"/>
                          <w:lang w:bidi="hi-IN"/>
                        </w:rPr>
                      </w:pPr>
                    </w:p>
                  </w:txbxContent>
                </v:textbox>
                <w10:anchorlock/>
              </v:shape>
            </w:pict>
          </mc:Fallback>
        </mc:AlternateContent>
      </w:r>
    </w:p>
    <w:p w:rsidR="00EB63E3" w:rsidRPr="002545F9" w:rsidRDefault="00EB63E3" w:rsidP="00EB63E3">
      <w:pPr>
        <w:pStyle w:val="BodyTextIndent2"/>
        <w:ind w:left="0"/>
        <w:rPr>
          <w:rFonts w:ascii="Arial" w:hAnsi="Arial" w:cs="Arial"/>
          <w:sz w:val="32"/>
          <w:szCs w:val="32"/>
          <w:lang w:val="en-IE"/>
        </w:rPr>
      </w:pPr>
    </w:p>
    <w:p w:rsidR="00EB63E3" w:rsidRPr="002545F9" w:rsidRDefault="00962EB5" w:rsidP="00EB63E3">
      <w:pPr>
        <w:rPr>
          <w:rFonts w:ascii="Arial" w:hAnsi="Arial" w:cs="Arial"/>
          <w:sz w:val="20"/>
          <w:szCs w:val="20"/>
          <w:lang w:val="en-IE"/>
        </w:rPr>
      </w:pPr>
      <w:r w:rsidRPr="002545F9">
        <w:rPr>
          <w:rFonts w:ascii="Arial" w:hAnsi="Arial" w:cs="Arial"/>
          <w:sz w:val="20"/>
          <w:szCs w:val="20"/>
          <w:lang w:val="en-IE"/>
        </w:rPr>
        <w:t>.</w:t>
      </w:r>
    </w:p>
    <w:p w:rsidR="00EB63E3" w:rsidRPr="002545F9" w:rsidRDefault="00EB63E3" w:rsidP="00EB63E3">
      <w:pPr>
        <w:rPr>
          <w:rFonts w:ascii="Arial" w:hAnsi="Arial" w:cs="Arial"/>
          <w:lang w:val="en-IE"/>
        </w:rPr>
      </w:pPr>
    </w:p>
    <w:p w:rsidR="00EB63E3" w:rsidRPr="002545F9" w:rsidRDefault="00EB63E3" w:rsidP="00EB63E3">
      <w:pPr>
        <w:rPr>
          <w:rFonts w:ascii="Arial" w:hAnsi="Arial" w:cs="Arial"/>
          <w:lang w:val="en-IE"/>
        </w:rPr>
      </w:pPr>
    </w:p>
    <w:p w:rsidR="00EB63E3" w:rsidRPr="002545F9" w:rsidRDefault="00EB63E3" w:rsidP="00EB63E3">
      <w:pPr>
        <w:rPr>
          <w:rFonts w:ascii="Arial" w:hAnsi="Arial" w:cs="Arial"/>
          <w:lang w:val="en-IE"/>
        </w:rPr>
      </w:pPr>
    </w:p>
    <w:p w:rsidR="00EB63E3" w:rsidRPr="002545F9" w:rsidRDefault="00EB63E3" w:rsidP="00EB63E3">
      <w:pPr>
        <w:rPr>
          <w:rFonts w:ascii="Arial" w:hAnsi="Arial" w:cs="Arial"/>
          <w:lang w:val="en-IE"/>
        </w:rPr>
      </w:pPr>
    </w:p>
    <w:p w:rsidR="00EB63E3" w:rsidRPr="002545F9" w:rsidRDefault="00EB63E3" w:rsidP="00EB63E3">
      <w:pPr>
        <w:pStyle w:val="DefaultText"/>
        <w:rPr>
          <w:rFonts w:ascii="Arial" w:hAnsi="Arial" w:cs="Arial"/>
          <w:smallCaps/>
          <w:sz w:val="52"/>
          <w:szCs w:val="52"/>
          <w:lang w:val="en-IE"/>
        </w:rPr>
      </w:pPr>
      <w:r w:rsidRPr="002545F9">
        <w:rPr>
          <w:rFonts w:ascii="Arial" w:hAnsi="Arial" w:cs="Arial"/>
          <w:smallCaps/>
          <w:sz w:val="20"/>
          <w:szCs w:val="20"/>
          <w:lang w:val="en-IE"/>
        </w:rPr>
        <w:br w:type="page"/>
      </w:r>
      <w:r w:rsidRPr="002545F9">
        <w:rPr>
          <w:rFonts w:ascii="Arial" w:hAnsi="Arial" w:cs="Arial"/>
          <w:smallCaps/>
          <w:sz w:val="52"/>
          <w:szCs w:val="52"/>
          <w:lang w:val="en-IE"/>
        </w:rPr>
        <w:lastRenderedPageBreak/>
        <w:t>Petty Cash Return</w:t>
      </w:r>
    </w:p>
    <w:p w:rsidR="00EB63E3" w:rsidRPr="002545F9" w:rsidRDefault="00EB63E3" w:rsidP="00EB63E3">
      <w:pPr>
        <w:pStyle w:val="DefaultText"/>
        <w:rPr>
          <w:rFonts w:ascii="Arial" w:hAnsi="Arial" w:cs="Arial"/>
          <w:smallCaps/>
          <w:sz w:val="20"/>
          <w:szCs w:val="20"/>
          <w:lang w:val="en-IE"/>
        </w:rPr>
      </w:pPr>
    </w:p>
    <w:p w:rsidR="00EB63E3" w:rsidRPr="002545F9" w:rsidRDefault="00EB63E3" w:rsidP="00EB63E3">
      <w:pPr>
        <w:pStyle w:val="DefaultText"/>
        <w:rPr>
          <w:rFonts w:ascii="Arial" w:hAnsi="Arial" w:cs="Arial"/>
          <w:sz w:val="44"/>
          <w:szCs w:val="44"/>
          <w:lang w:val="en-IE"/>
        </w:rPr>
      </w:pPr>
      <w:r w:rsidRPr="002545F9">
        <w:rPr>
          <w:rFonts w:ascii="Arial" w:hAnsi="Arial" w:cs="Arial"/>
          <w:sz w:val="32"/>
          <w:szCs w:val="32"/>
          <w:lang w:val="en-IE"/>
        </w:rPr>
        <w:t>Law Centre</w:t>
      </w:r>
      <w:r w:rsidRPr="002545F9">
        <w:rPr>
          <w:rFonts w:ascii="Arial" w:hAnsi="Arial" w:cs="Arial"/>
          <w:sz w:val="44"/>
          <w:szCs w:val="44"/>
          <w:lang w:val="en-IE"/>
        </w:rPr>
        <w:t xml:space="preserve"> - _________________</w:t>
      </w:r>
    </w:p>
    <w:p w:rsidR="00EB63E3" w:rsidRPr="002545F9" w:rsidRDefault="00EB63E3" w:rsidP="00EB63E3">
      <w:pPr>
        <w:pStyle w:val="DefaultText"/>
        <w:rPr>
          <w:rFonts w:ascii="Arial" w:hAnsi="Arial" w:cs="Arial"/>
          <w:sz w:val="44"/>
          <w:szCs w:val="44"/>
          <w:lang w:val="en-IE"/>
        </w:rPr>
      </w:pPr>
      <w:r w:rsidRPr="002545F9">
        <w:rPr>
          <w:rFonts w:ascii="Arial" w:hAnsi="Arial" w:cs="Arial"/>
          <w:sz w:val="44"/>
          <w:szCs w:val="44"/>
          <w:lang w:val="en-IE"/>
        </w:rPr>
        <w:t xml:space="preserve"> </w:t>
      </w:r>
    </w:p>
    <w:p w:rsidR="00EB63E3" w:rsidRPr="002545F9" w:rsidRDefault="00EB63E3" w:rsidP="00EB63E3">
      <w:pPr>
        <w:pStyle w:val="DefaultText"/>
        <w:rPr>
          <w:rFonts w:ascii="Arial" w:hAnsi="Arial" w:cs="Arial"/>
          <w:b/>
          <w:bCs/>
          <w:smallCaps/>
          <w:sz w:val="28"/>
          <w:szCs w:val="28"/>
          <w:lang w:val="en-IE"/>
        </w:rPr>
      </w:pPr>
      <w:r w:rsidRPr="002545F9">
        <w:rPr>
          <w:rFonts w:ascii="Arial" w:hAnsi="Arial" w:cs="Arial"/>
          <w:b/>
          <w:bCs/>
          <w:smallCaps/>
          <w:sz w:val="28"/>
          <w:szCs w:val="28"/>
          <w:lang w:val="en-IE"/>
        </w:rPr>
        <w:t>Petty cash return for ........................ 20__</w:t>
      </w:r>
    </w:p>
    <w:p w:rsidR="00EB63E3" w:rsidRPr="002545F9" w:rsidRDefault="00EB63E3" w:rsidP="00EB63E3">
      <w:pPr>
        <w:pStyle w:val="DefaultText"/>
        <w:rPr>
          <w:rFonts w:ascii="Arial" w:hAnsi="Arial" w:cs="Arial"/>
          <w:b/>
          <w:bCs/>
          <w:smallCaps/>
          <w:sz w:val="20"/>
          <w:szCs w:val="20"/>
          <w:lang w:val="en-IE"/>
        </w:rPr>
      </w:pP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r w:rsidRPr="002545F9">
        <w:rPr>
          <w:rFonts w:ascii="Arial" w:hAnsi="Arial" w:cs="Arial"/>
          <w:sz w:val="20"/>
          <w:szCs w:val="20"/>
          <w:lang w:val="en-IE"/>
        </w:rPr>
        <w:t>Balance on hands on first date of Month</w:t>
      </w:r>
      <w:r w:rsidRPr="002545F9">
        <w:rPr>
          <w:rFonts w:ascii="Arial" w:hAnsi="Arial" w:cs="Arial"/>
          <w:sz w:val="20"/>
          <w:szCs w:val="20"/>
          <w:lang w:val="en-IE"/>
        </w:rPr>
        <w:tab/>
        <w:t>€..........................</w:t>
      </w: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r w:rsidRPr="002545F9">
        <w:rPr>
          <w:rFonts w:ascii="Arial" w:hAnsi="Arial" w:cs="Arial"/>
          <w:sz w:val="20"/>
          <w:szCs w:val="20"/>
          <w:lang w:val="en-IE"/>
        </w:rPr>
        <w:t xml:space="preserve">Add: </w:t>
      </w:r>
      <w:proofErr w:type="spellStart"/>
      <w:r w:rsidRPr="002545F9">
        <w:rPr>
          <w:rFonts w:ascii="Arial" w:hAnsi="Arial" w:cs="Arial"/>
          <w:sz w:val="20"/>
          <w:szCs w:val="20"/>
          <w:lang w:val="en-IE"/>
        </w:rPr>
        <w:t>Imprests</w:t>
      </w:r>
      <w:proofErr w:type="spellEnd"/>
      <w:r w:rsidRPr="002545F9">
        <w:rPr>
          <w:rFonts w:ascii="Arial" w:hAnsi="Arial" w:cs="Arial"/>
          <w:sz w:val="20"/>
          <w:szCs w:val="20"/>
          <w:lang w:val="en-IE"/>
        </w:rPr>
        <w:t>:</w:t>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t>€..........................</w:t>
      </w: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r w:rsidRPr="002545F9">
        <w:rPr>
          <w:rFonts w:ascii="Arial" w:hAnsi="Arial" w:cs="Arial"/>
          <w:sz w:val="20"/>
          <w:szCs w:val="20"/>
          <w:lang w:val="en-IE"/>
        </w:rPr>
        <w:t>Add Other Receipts:</w:t>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t>€..........................</w:t>
      </w:r>
      <w:r w:rsidRPr="002545F9">
        <w:rPr>
          <w:rFonts w:ascii="Arial" w:hAnsi="Arial" w:cs="Arial"/>
          <w:sz w:val="20"/>
          <w:szCs w:val="20"/>
          <w:lang w:val="en-IE"/>
        </w:rPr>
        <w:tab/>
      </w:r>
      <w:r w:rsidRPr="002545F9">
        <w:rPr>
          <w:rFonts w:ascii="Arial" w:hAnsi="Arial" w:cs="Arial"/>
          <w:sz w:val="20"/>
          <w:szCs w:val="20"/>
          <w:lang w:val="en-IE"/>
        </w:rPr>
        <w:tab/>
        <w:t xml:space="preserve"> </w:t>
      </w:r>
      <w:r w:rsidRPr="002545F9">
        <w:rPr>
          <w:rFonts w:ascii="Arial" w:hAnsi="Arial" w:cs="Arial"/>
          <w:sz w:val="20"/>
          <w:szCs w:val="20"/>
          <w:lang w:val="en-IE"/>
        </w:rPr>
        <w:tab/>
      </w:r>
      <w:r w:rsidRPr="002545F9">
        <w:rPr>
          <w:rFonts w:ascii="Arial" w:hAnsi="Arial" w:cs="Arial"/>
          <w:sz w:val="20"/>
          <w:szCs w:val="20"/>
          <w:lang w:val="en-IE"/>
        </w:rPr>
        <w:tab/>
        <w:t xml:space="preserve">        (see attached list)</w:t>
      </w: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spacing w:before="240"/>
        <w:rPr>
          <w:rFonts w:ascii="Arial" w:hAnsi="Arial" w:cs="Arial"/>
          <w:b/>
          <w:bCs/>
          <w:smallCaps/>
          <w:sz w:val="20"/>
          <w:szCs w:val="20"/>
          <w:lang w:val="en-IE"/>
        </w:rPr>
      </w:pPr>
      <w:r w:rsidRPr="002545F9">
        <w:rPr>
          <w:rFonts w:ascii="Arial" w:hAnsi="Arial" w:cs="Arial"/>
          <w:b/>
          <w:bCs/>
          <w:smallCaps/>
          <w:sz w:val="20"/>
          <w:szCs w:val="20"/>
          <w:u w:val="single"/>
          <w:lang w:val="en-IE"/>
        </w:rPr>
        <w:t xml:space="preserve">Total receipts </w:t>
      </w:r>
      <w:r w:rsidRPr="002545F9">
        <w:rPr>
          <w:rFonts w:ascii="Arial" w:hAnsi="Arial" w:cs="Arial"/>
          <w:b/>
          <w:bCs/>
          <w:smallCaps/>
          <w:sz w:val="20"/>
          <w:szCs w:val="20"/>
          <w:u w:val="single"/>
          <w:lang w:val="en-IE"/>
        </w:rPr>
        <w:tab/>
      </w:r>
      <w:r w:rsidRPr="002545F9">
        <w:rPr>
          <w:rFonts w:ascii="Arial" w:hAnsi="Arial" w:cs="Arial"/>
          <w:b/>
          <w:bCs/>
          <w:smallCaps/>
          <w:sz w:val="20"/>
          <w:szCs w:val="20"/>
          <w:lang w:val="en-IE"/>
        </w:rPr>
        <w:tab/>
      </w:r>
      <w:r w:rsidRPr="002545F9">
        <w:rPr>
          <w:rFonts w:ascii="Arial" w:hAnsi="Arial" w:cs="Arial"/>
          <w:b/>
          <w:bCs/>
          <w:smallCaps/>
          <w:sz w:val="20"/>
          <w:szCs w:val="20"/>
          <w:lang w:val="en-IE"/>
        </w:rPr>
        <w:tab/>
      </w:r>
      <w:r w:rsidRPr="002545F9">
        <w:rPr>
          <w:rFonts w:ascii="Arial" w:hAnsi="Arial" w:cs="Arial"/>
          <w:b/>
          <w:bCs/>
          <w:smallCaps/>
          <w:sz w:val="20"/>
          <w:szCs w:val="20"/>
          <w:lang w:val="en-IE"/>
        </w:rPr>
        <w:tab/>
      </w:r>
      <w:r w:rsidRPr="002545F9">
        <w:rPr>
          <w:rFonts w:ascii="Arial" w:hAnsi="Arial" w:cs="Arial"/>
          <w:b/>
          <w:bCs/>
          <w:smallCaps/>
          <w:sz w:val="20"/>
          <w:szCs w:val="20"/>
          <w:lang w:val="en-IE"/>
        </w:rPr>
        <w:tab/>
      </w:r>
      <w:r w:rsidRPr="002545F9">
        <w:rPr>
          <w:rFonts w:ascii="Arial" w:hAnsi="Arial" w:cs="Arial"/>
          <w:b/>
          <w:bCs/>
          <w:smallCaps/>
          <w:sz w:val="20"/>
          <w:szCs w:val="20"/>
          <w:lang w:val="en-IE"/>
        </w:rPr>
        <w:tab/>
        <w:t xml:space="preserve">           (A)€_____________</w:t>
      </w:r>
      <w:r w:rsidRPr="002545F9">
        <w:rPr>
          <w:rFonts w:ascii="Arial" w:hAnsi="Arial" w:cs="Arial"/>
          <w:b/>
          <w:bCs/>
          <w:smallCaps/>
          <w:sz w:val="20"/>
          <w:szCs w:val="20"/>
          <w:lang w:val="en-IE"/>
        </w:rPr>
        <w:tab/>
      </w:r>
      <w:r w:rsidRPr="002545F9">
        <w:rPr>
          <w:rFonts w:ascii="Arial" w:hAnsi="Arial" w:cs="Arial"/>
          <w:b/>
          <w:bCs/>
          <w:smallCaps/>
          <w:sz w:val="20"/>
          <w:szCs w:val="20"/>
          <w:lang w:val="en-IE"/>
        </w:rPr>
        <w:tab/>
      </w:r>
      <w:r w:rsidRPr="002545F9">
        <w:rPr>
          <w:rFonts w:ascii="Arial" w:hAnsi="Arial" w:cs="Arial"/>
          <w:b/>
          <w:bCs/>
          <w:smallCaps/>
          <w:sz w:val="20"/>
          <w:szCs w:val="20"/>
          <w:lang w:val="en-IE"/>
        </w:rPr>
        <w:tab/>
      </w:r>
      <w:r w:rsidRPr="002545F9">
        <w:rPr>
          <w:rFonts w:ascii="Arial" w:hAnsi="Arial" w:cs="Arial"/>
          <w:b/>
          <w:bCs/>
          <w:smallCaps/>
          <w:sz w:val="20"/>
          <w:szCs w:val="20"/>
          <w:lang w:val="en-IE"/>
        </w:rPr>
        <w:tab/>
      </w:r>
      <w:r w:rsidRPr="002545F9">
        <w:rPr>
          <w:rFonts w:ascii="Arial" w:hAnsi="Arial" w:cs="Arial"/>
          <w:b/>
          <w:bCs/>
          <w:smallCaps/>
          <w:sz w:val="20"/>
          <w:szCs w:val="20"/>
          <w:lang w:val="en-IE"/>
        </w:rPr>
        <w:tab/>
      </w:r>
      <w:r w:rsidRPr="002545F9">
        <w:rPr>
          <w:rFonts w:ascii="Arial" w:hAnsi="Arial" w:cs="Arial"/>
          <w:b/>
          <w:bCs/>
          <w:smallCaps/>
          <w:sz w:val="20"/>
          <w:szCs w:val="20"/>
          <w:lang w:val="en-IE"/>
        </w:rPr>
        <w:tab/>
      </w:r>
    </w:p>
    <w:p w:rsidR="00EB63E3" w:rsidRPr="002545F9" w:rsidRDefault="00EB63E3" w:rsidP="00EB63E3">
      <w:pPr>
        <w:pStyle w:val="DefaultText"/>
        <w:rPr>
          <w:rFonts w:ascii="Arial" w:hAnsi="Arial" w:cs="Arial"/>
          <w:b/>
          <w:bCs/>
          <w:smallCaps/>
          <w:sz w:val="20"/>
          <w:szCs w:val="20"/>
          <w:u w:val="single"/>
          <w:lang w:val="en-IE"/>
        </w:rPr>
      </w:pPr>
    </w:p>
    <w:p w:rsidR="00EB63E3" w:rsidRPr="002545F9" w:rsidRDefault="00EB63E3" w:rsidP="00EB63E3">
      <w:pPr>
        <w:pStyle w:val="DefaultText"/>
        <w:rPr>
          <w:rFonts w:ascii="Arial" w:hAnsi="Arial" w:cs="Arial"/>
          <w:b/>
          <w:bCs/>
          <w:smallCaps/>
          <w:sz w:val="20"/>
          <w:szCs w:val="20"/>
          <w:u w:val="single"/>
          <w:lang w:val="en-IE"/>
        </w:rPr>
      </w:pPr>
      <w:r w:rsidRPr="002545F9">
        <w:rPr>
          <w:rFonts w:ascii="Arial" w:hAnsi="Arial" w:cs="Arial"/>
          <w:b/>
          <w:bCs/>
          <w:smallCaps/>
          <w:sz w:val="20"/>
          <w:szCs w:val="20"/>
          <w:u w:val="single"/>
          <w:lang w:val="en-IE"/>
        </w:rPr>
        <w:t>Less: Monthly expenditure</w:t>
      </w:r>
    </w:p>
    <w:p w:rsidR="00EB63E3" w:rsidRPr="002545F9" w:rsidRDefault="00EB63E3" w:rsidP="00EB63E3">
      <w:pPr>
        <w:pStyle w:val="DefaultText"/>
        <w:rPr>
          <w:rFonts w:ascii="Arial" w:hAnsi="Arial" w:cs="Arial"/>
          <w:b/>
          <w:bCs/>
          <w:smallCaps/>
          <w:sz w:val="20"/>
          <w:szCs w:val="20"/>
          <w:u w:val="single"/>
          <w:lang w:val="en-IE"/>
        </w:rPr>
      </w:pPr>
    </w:p>
    <w:p w:rsidR="00EB63E3" w:rsidRPr="002545F9" w:rsidRDefault="00EB63E3" w:rsidP="00EB63E3">
      <w:pPr>
        <w:pStyle w:val="DefaultText"/>
        <w:rPr>
          <w:rFonts w:ascii="Arial" w:hAnsi="Arial" w:cs="Arial"/>
          <w:sz w:val="20"/>
          <w:szCs w:val="20"/>
          <w:lang w:val="en-IE"/>
        </w:rPr>
      </w:pPr>
      <w:r w:rsidRPr="002545F9">
        <w:rPr>
          <w:rFonts w:ascii="Arial" w:hAnsi="Arial" w:cs="Arial"/>
          <w:sz w:val="20"/>
          <w:szCs w:val="20"/>
          <w:lang w:val="en-IE"/>
        </w:rPr>
        <w:t>Office supplies</w:t>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t>€..........................</w:t>
      </w: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r w:rsidRPr="002545F9">
        <w:rPr>
          <w:rFonts w:ascii="Arial" w:hAnsi="Arial" w:cs="Arial"/>
          <w:sz w:val="20"/>
          <w:szCs w:val="20"/>
          <w:lang w:val="en-IE"/>
        </w:rPr>
        <w:t>Legal fees</w:t>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t>€..........................</w:t>
      </w: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r w:rsidRPr="002545F9">
        <w:rPr>
          <w:rFonts w:ascii="Arial" w:hAnsi="Arial" w:cs="Arial"/>
          <w:sz w:val="20"/>
          <w:szCs w:val="20"/>
          <w:lang w:val="en-IE"/>
        </w:rPr>
        <w:t>Cleaning</w:t>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t>€.........................</w:t>
      </w: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r w:rsidRPr="002545F9">
        <w:rPr>
          <w:rFonts w:ascii="Arial" w:hAnsi="Arial" w:cs="Arial"/>
          <w:sz w:val="20"/>
          <w:szCs w:val="20"/>
          <w:lang w:val="en-IE"/>
        </w:rPr>
        <w:t>Travelling expenses</w:t>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t>€........................</w:t>
      </w: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r w:rsidRPr="002545F9">
        <w:rPr>
          <w:rFonts w:ascii="Arial" w:hAnsi="Arial" w:cs="Arial"/>
          <w:sz w:val="20"/>
          <w:szCs w:val="20"/>
          <w:lang w:val="en-IE"/>
        </w:rPr>
        <w:t>Postage</w:t>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t>€........................</w:t>
      </w: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r w:rsidRPr="002545F9">
        <w:rPr>
          <w:rFonts w:ascii="Arial" w:hAnsi="Arial" w:cs="Arial"/>
          <w:sz w:val="20"/>
          <w:szCs w:val="20"/>
          <w:lang w:val="en-IE"/>
        </w:rPr>
        <w:t>Library</w:t>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t>€........................</w:t>
      </w: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r w:rsidRPr="002545F9">
        <w:rPr>
          <w:rFonts w:ascii="Arial" w:hAnsi="Arial" w:cs="Arial"/>
          <w:sz w:val="20"/>
          <w:szCs w:val="20"/>
          <w:lang w:val="en-IE"/>
        </w:rPr>
        <w:t>Photocopying</w:t>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t>€........................</w:t>
      </w: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r w:rsidRPr="002545F9">
        <w:rPr>
          <w:rFonts w:ascii="Arial" w:hAnsi="Arial" w:cs="Arial"/>
          <w:sz w:val="20"/>
          <w:szCs w:val="20"/>
          <w:lang w:val="en-IE"/>
        </w:rPr>
        <w:t>Maintenance premises</w:t>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t>€........................</w:t>
      </w: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r w:rsidRPr="002545F9">
        <w:rPr>
          <w:rFonts w:ascii="Arial" w:hAnsi="Arial" w:cs="Arial"/>
          <w:sz w:val="20"/>
          <w:szCs w:val="20"/>
          <w:lang w:val="en-IE"/>
        </w:rPr>
        <w:t>Maintenance equipment</w:t>
      </w:r>
      <w:r w:rsidRPr="002545F9">
        <w:rPr>
          <w:rFonts w:ascii="Arial" w:hAnsi="Arial" w:cs="Arial"/>
          <w:sz w:val="20"/>
          <w:szCs w:val="20"/>
          <w:lang w:val="en-IE"/>
        </w:rPr>
        <w:tab/>
      </w:r>
      <w:r w:rsidRPr="002545F9">
        <w:rPr>
          <w:rFonts w:ascii="Arial" w:hAnsi="Arial" w:cs="Arial"/>
          <w:sz w:val="20"/>
          <w:szCs w:val="20"/>
          <w:lang w:val="en-IE"/>
        </w:rPr>
        <w:tab/>
        <w:t xml:space="preserve">            €........................</w:t>
      </w: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r w:rsidRPr="002545F9">
        <w:rPr>
          <w:rFonts w:ascii="Arial" w:hAnsi="Arial" w:cs="Arial"/>
          <w:sz w:val="20"/>
          <w:szCs w:val="20"/>
          <w:lang w:val="en-IE"/>
        </w:rPr>
        <w:t>Miscellaneous expenses</w:t>
      </w:r>
    </w:p>
    <w:p w:rsidR="00EB63E3" w:rsidRPr="002545F9" w:rsidRDefault="00EB63E3" w:rsidP="00EB63E3">
      <w:pPr>
        <w:pStyle w:val="DefaultText"/>
        <w:rPr>
          <w:rFonts w:ascii="Arial" w:hAnsi="Arial" w:cs="Arial"/>
          <w:sz w:val="20"/>
          <w:szCs w:val="20"/>
          <w:lang w:val="en-IE"/>
        </w:rPr>
      </w:pPr>
      <w:r w:rsidRPr="002545F9">
        <w:rPr>
          <w:rFonts w:ascii="Arial" w:hAnsi="Arial" w:cs="Arial"/>
          <w:sz w:val="20"/>
          <w:szCs w:val="20"/>
          <w:lang w:val="en-IE"/>
        </w:rPr>
        <w:t>(see list attached)</w:t>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t>€........................</w:t>
      </w:r>
    </w:p>
    <w:p w:rsidR="00EB63E3" w:rsidRPr="002545F9" w:rsidRDefault="00EB63E3" w:rsidP="00EB63E3">
      <w:pPr>
        <w:pStyle w:val="DefaultText"/>
        <w:rPr>
          <w:rFonts w:ascii="Arial" w:hAnsi="Arial" w:cs="Arial"/>
          <w:sz w:val="20"/>
          <w:szCs w:val="20"/>
          <w:lang w:val="en-IE"/>
        </w:rPr>
      </w:pPr>
    </w:p>
    <w:p w:rsidR="00EB63E3" w:rsidRPr="002545F9" w:rsidRDefault="00962EB5" w:rsidP="00EB63E3">
      <w:pPr>
        <w:pStyle w:val="DefaultText"/>
        <w:rPr>
          <w:rFonts w:ascii="Arial" w:hAnsi="Arial" w:cs="Arial"/>
          <w:sz w:val="20"/>
          <w:szCs w:val="20"/>
          <w:lang w:val="en-IE"/>
        </w:rPr>
      </w:pPr>
      <w:r w:rsidRPr="002545F9">
        <w:rPr>
          <w:rFonts w:ascii="Arial" w:hAnsi="Arial" w:cs="Arial"/>
          <w:sz w:val="20"/>
          <w:szCs w:val="20"/>
          <w:lang w:val="en-IE"/>
        </w:rPr>
        <w:t>Refund contributions</w:t>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t>€.......................</w:t>
      </w: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p>
    <w:p w:rsidR="00EB63E3" w:rsidRPr="002545F9" w:rsidRDefault="00962EB5" w:rsidP="00EB63E3">
      <w:pPr>
        <w:pStyle w:val="DefaultText"/>
        <w:tabs>
          <w:tab w:val="left" w:pos="6237"/>
          <w:tab w:val="left" w:pos="6521"/>
        </w:tabs>
        <w:rPr>
          <w:rFonts w:ascii="Arial" w:hAnsi="Arial" w:cs="Arial"/>
          <w:b/>
          <w:bCs/>
          <w:sz w:val="20"/>
          <w:szCs w:val="20"/>
          <w:lang w:val="en-IE"/>
        </w:rPr>
      </w:pPr>
      <w:r w:rsidRPr="002545F9">
        <w:rPr>
          <w:rFonts w:ascii="Arial" w:hAnsi="Arial" w:cs="Arial"/>
          <w:b/>
          <w:bCs/>
          <w:sz w:val="20"/>
          <w:szCs w:val="20"/>
          <w:lang w:val="en-IE"/>
        </w:rPr>
        <w:t>Total Expenditure</w:t>
      </w:r>
      <w:r w:rsidRPr="002545F9">
        <w:rPr>
          <w:rFonts w:ascii="Arial" w:hAnsi="Arial" w:cs="Arial"/>
          <w:b/>
          <w:bCs/>
          <w:sz w:val="20"/>
          <w:szCs w:val="20"/>
          <w:lang w:val="en-IE"/>
        </w:rPr>
        <w:tab/>
        <w:t>(B) €____________</w:t>
      </w:r>
    </w:p>
    <w:p w:rsidR="00EB63E3" w:rsidRPr="002545F9" w:rsidRDefault="00EB63E3" w:rsidP="00EB63E3">
      <w:pPr>
        <w:pStyle w:val="DefaultText"/>
        <w:rPr>
          <w:rFonts w:ascii="Arial" w:hAnsi="Arial" w:cs="Arial"/>
          <w:b/>
          <w:bCs/>
          <w:sz w:val="20"/>
          <w:szCs w:val="20"/>
          <w:lang w:val="en-IE"/>
        </w:rPr>
      </w:pPr>
    </w:p>
    <w:p w:rsidR="00EB63E3" w:rsidRPr="002545F9" w:rsidRDefault="00EB63E3" w:rsidP="00EB63E3">
      <w:pPr>
        <w:pStyle w:val="DefaultText"/>
        <w:rPr>
          <w:rFonts w:ascii="Arial" w:hAnsi="Arial" w:cs="Arial"/>
          <w:sz w:val="20"/>
          <w:szCs w:val="20"/>
          <w:lang w:val="en-IE"/>
        </w:rPr>
      </w:pPr>
    </w:p>
    <w:p w:rsidR="00EB63E3" w:rsidRPr="002545F9" w:rsidRDefault="00962EB5" w:rsidP="00EB63E3">
      <w:pPr>
        <w:pStyle w:val="DefaultText"/>
        <w:rPr>
          <w:rFonts w:ascii="Arial" w:hAnsi="Arial" w:cs="Arial"/>
          <w:b/>
          <w:bCs/>
          <w:smallCaps/>
          <w:sz w:val="20"/>
          <w:szCs w:val="20"/>
          <w:lang w:val="en-IE"/>
        </w:rPr>
      </w:pPr>
      <w:r w:rsidRPr="002545F9">
        <w:rPr>
          <w:rFonts w:ascii="Arial" w:hAnsi="Arial" w:cs="Arial"/>
          <w:b/>
          <w:bCs/>
          <w:smallCaps/>
          <w:sz w:val="20"/>
          <w:szCs w:val="20"/>
          <w:lang w:val="en-IE"/>
        </w:rPr>
        <w:t>Balance on hands on the last day of the month (A-B)</w:t>
      </w:r>
      <w:r w:rsidRPr="002545F9">
        <w:rPr>
          <w:rFonts w:ascii="Arial" w:hAnsi="Arial" w:cs="Arial"/>
          <w:b/>
          <w:bCs/>
          <w:smallCaps/>
          <w:sz w:val="20"/>
          <w:szCs w:val="20"/>
          <w:lang w:val="en-IE"/>
        </w:rPr>
        <w:tab/>
      </w:r>
      <w:r w:rsidRPr="002545F9">
        <w:rPr>
          <w:rFonts w:ascii="Arial" w:hAnsi="Arial" w:cs="Arial"/>
          <w:b/>
          <w:bCs/>
          <w:smallCaps/>
          <w:sz w:val="20"/>
          <w:szCs w:val="20"/>
          <w:lang w:val="en-IE"/>
        </w:rPr>
        <w:tab/>
      </w:r>
      <w:r w:rsidRPr="002545F9">
        <w:rPr>
          <w:rFonts w:ascii="Arial" w:hAnsi="Arial" w:cs="Arial"/>
          <w:b/>
          <w:bCs/>
          <w:smallCaps/>
          <w:sz w:val="20"/>
          <w:szCs w:val="20"/>
          <w:lang w:val="en-IE"/>
        </w:rPr>
        <w:tab/>
        <w:t>€_________________</w:t>
      </w:r>
    </w:p>
    <w:p w:rsidR="00EB63E3" w:rsidRPr="002545F9" w:rsidRDefault="00EB63E3" w:rsidP="00EB63E3">
      <w:pPr>
        <w:pStyle w:val="DefaultText"/>
        <w:rPr>
          <w:rFonts w:ascii="Arial" w:hAnsi="Arial" w:cs="Arial"/>
          <w:b/>
          <w:bCs/>
          <w:smallCaps/>
          <w:sz w:val="20"/>
          <w:szCs w:val="20"/>
          <w:lang w:val="en-IE"/>
        </w:rPr>
      </w:pPr>
    </w:p>
    <w:p w:rsidR="00EB63E3" w:rsidRPr="002545F9" w:rsidRDefault="00EB63E3" w:rsidP="00EB63E3">
      <w:pPr>
        <w:pStyle w:val="DefaultText"/>
        <w:rPr>
          <w:rFonts w:ascii="Arial" w:hAnsi="Arial" w:cs="Arial"/>
          <w:b/>
          <w:bCs/>
          <w:smallCaps/>
          <w:sz w:val="20"/>
          <w:szCs w:val="20"/>
          <w:lang w:val="en-IE"/>
        </w:rPr>
      </w:pPr>
    </w:p>
    <w:p w:rsidR="00EB63E3" w:rsidRPr="002545F9" w:rsidRDefault="00962EB5" w:rsidP="00EB63E3">
      <w:pPr>
        <w:pStyle w:val="DefaultText"/>
        <w:rPr>
          <w:rFonts w:ascii="Arial" w:hAnsi="Arial" w:cs="Arial"/>
          <w:b/>
          <w:bCs/>
          <w:smallCaps/>
          <w:sz w:val="20"/>
          <w:szCs w:val="20"/>
          <w:lang w:val="en-IE"/>
        </w:rPr>
      </w:pPr>
      <w:r w:rsidRPr="002545F9">
        <w:rPr>
          <w:rFonts w:ascii="Arial" w:hAnsi="Arial" w:cs="Arial"/>
          <w:b/>
          <w:bCs/>
          <w:smallCaps/>
          <w:sz w:val="20"/>
          <w:szCs w:val="20"/>
          <w:lang w:val="en-IE"/>
        </w:rPr>
        <w:t>Actual cash on hands in the petty cash box</w:t>
      </w:r>
      <w:r w:rsidRPr="002545F9">
        <w:rPr>
          <w:rFonts w:ascii="Arial" w:hAnsi="Arial" w:cs="Arial"/>
          <w:b/>
          <w:bCs/>
          <w:smallCaps/>
          <w:sz w:val="20"/>
          <w:szCs w:val="20"/>
          <w:lang w:val="en-IE"/>
        </w:rPr>
        <w:tab/>
      </w:r>
      <w:r w:rsidRPr="002545F9">
        <w:rPr>
          <w:rFonts w:ascii="Arial" w:hAnsi="Arial" w:cs="Arial"/>
          <w:b/>
          <w:bCs/>
          <w:smallCaps/>
          <w:sz w:val="20"/>
          <w:szCs w:val="20"/>
          <w:lang w:val="en-IE"/>
        </w:rPr>
        <w:tab/>
      </w:r>
      <w:r w:rsidRPr="002545F9">
        <w:rPr>
          <w:rFonts w:ascii="Arial" w:hAnsi="Arial" w:cs="Arial"/>
          <w:b/>
          <w:bCs/>
          <w:smallCaps/>
          <w:sz w:val="20"/>
          <w:szCs w:val="20"/>
          <w:lang w:val="en-IE"/>
        </w:rPr>
        <w:tab/>
      </w:r>
      <w:r w:rsidRPr="002545F9">
        <w:rPr>
          <w:rFonts w:ascii="Arial" w:hAnsi="Arial" w:cs="Arial"/>
          <w:b/>
          <w:bCs/>
          <w:smallCaps/>
          <w:sz w:val="20"/>
          <w:szCs w:val="20"/>
          <w:lang w:val="en-IE"/>
        </w:rPr>
        <w:tab/>
        <w:t>€_________________</w:t>
      </w:r>
      <w:r w:rsidRPr="002545F9">
        <w:rPr>
          <w:rFonts w:ascii="Arial" w:hAnsi="Arial" w:cs="Arial"/>
          <w:b/>
          <w:bCs/>
          <w:smallCaps/>
          <w:sz w:val="20"/>
          <w:szCs w:val="20"/>
          <w:lang w:val="en-IE"/>
        </w:rPr>
        <w:tab/>
        <w:t xml:space="preserve">                                                                                   </w:t>
      </w:r>
    </w:p>
    <w:p w:rsidR="00EB63E3" w:rsidRPr="002545F9" w:rsidRDefault="00962EB5" w:rsidP="00EB63E3">
      <w:pPr>
        <w:pStyle w:val="DefaultText"/>
        <w:rPr>
          <w:rFonts w:ascii="Arial" w:hAnsi="Arial" w:cs="Arial"/>
          <w:b/>
          <w:bCs/>
          <w:smallCaps/>
          <w:sz w:val="20"/>
          <w:szCs w:val="20"/>
          <w:lang w:val="en-IE"/>
        </w:rPr>
      </w:pPr>
      <w:r w:rsidRPr="002545F9">
        <w:rPr>
          <w:rFonts w:ascii="Arial" w:hAnsi="Arial" w:cs="Arial"/>
          <w:b/>
          <w:bCs/>
          <w:smallCaps/>
          <w:sz w:val="20"/>
          <w:szCs w:val="20"/>
          <w:lang w:val="en-IE"/>
        </w:rPr>
        <w:br w:type="page"/>
      </w:r>
    </w:p>
    <w:p w:rsidR="00EB63E3" w:rsidRPr="002545F9" w:rsidRDefault="00962EB5" w:rsidP="00EB63E3">
      <w:pPr>
        <w:pStyle w:val="DefaultText"/>
        <w:jc w:val="center"/>
        <w:rPr>
          <w:rFonts w:ascii="Arial" w:hAnsi="Arial" w:cs="Arial"/>
          <w:b/>
          <w:bCs/>
          <w:smallCaps/>
          <w:sz w:val="36"/>
          <w:szCs w:val="36"/>
          <w:lang w:val="en-IE"/>
        </w:rPr>
      </w:pPr>
      <w:r w:rsidRPr="002545F9">
        <w:rPr>
          <w:rFonts w:ascii="Arial" w:hAnsi="Arial" w:cs="Arial"/>
          <w:b/>
          <w:bCs/>
          <w:smallCaps/>
          <w:sz w:val="36"/>
          <w:szCs w:val="36"/>
          <w:lang w:val="en-IE"/>
        </w:rPr>
        <w:lastRenderedPageBreak/>
        <w:t>Additional Information</w:t>
      </w:r>
    </w:p>
    <w:p w:rsidR="00EB63E3" w:rsidRPr="002545F9" w:rsidRDefault="00EB63E3" w:rsidP="00EB63E3">
      <w:pPr>
        <w:pStyle w:val="DefaultText"/>
        <w:rPr>
          <w:rFonts w:ascii="Arial" w:hAnsi="Arial" w:cs="Arial"/>
          <w:b/>
          <w:bCs/>
          <w:smallCaps/>
          <w:sz w:val="20"/>
          <w:szCs w:val="20"/>
          <w:lang w:val="en-IE"/>
        </w:rPr>
      </w:pPr>
    </w:p>
    <w:p w:rsidR="00EB63E3" w:rsidRPr="002545F9" w:rsidRDefault="00EB63E3" w:rsidP="00EB63E3">
      <w:pPr>
        <w:pStyle w:val="DefaultText"/>
        <w:rPr>
          <w:rFonts w:ascii="Arial" w:hAnsi="Arial" w:cs="Arial"/>
          <w:b/>
          <w:bCs/>
          <w:smallCaps/>
          <w:sz w:val="20"/>
          <w:szCs w:val="20"/>
          <w:lang w:val="en-IE"/>
        </w:rPr>
      </w:pPr>
    </w:p>
    <w:p w:rsidR="00EB63E3" w:rsidRPr="002545F9" w:rsidRDefault="00EB63E3" w:rsidP="00EB63E3">
      <w:pPr>
        <w:pStyle w:val="DefaultText"/>
        <w:rPr>
          <w:rFonts w:ascii="Arial" w:hAnsi="Arial" w:cs="Arial"/>
          <w:b/>
          <w:bCs/>
          <w:smallCaps/>
          <w:sz w:val="20"/>
          <w:szCs w:val="20"/>
          <w:lang w:val="en-IE"/>
        </w:rPr>
      </w:pPr>
      <w:r w:rsidRPr="002545F9">
        <w:rPr>
          <w:rFonts w:ascii="Arial" w:hAnsi="Arial" w:cs="Arial"/>
          <w:b/>
          <w:bCs/>
          <w:smallCaps/>
          <w:sz w:val="20"/>
          <w:szCs w:val="20"/>
          <w:lang w:val="en-IE"/>
        </w:rPr>
        <w:t>List of other receipts received in ........................ 20___</w:t>
      </w:r>
    </w:p>
    <w:p w:rsidR="00EB63E3" w:rsidRPr="002545F9" w:rsidRDefault="00EB63E3" w:rsidP="00EB63E3">
      <w:pPr>
        <w:pStyle w:val="DefaultText"/>
        <w:rPr>
          <w:rFonts w:ascii="Arial" w:hAnsi="Arial" w:cs="Arial"/>
          <w:b/>
          <w:bCs/>
          <w:smallCaps/>
          <w:sz w:val="20"/>
          <w:szCs w:val="20"/>
          <w:lang w:val="en-IE"/>
        </w:rPr>
      </w:pPr>
    </w:p>
    <w:p w:rsidR="00EB63E3" w:rsidRPr="002545F9" w:rsidRDefault="00EB63E3" w:rsidP="00EB63E3">
      <w:pPr>
        <w:pStyle w:val="DefaultText"/>
        <w:rPr>
          <w:rFonts w:ascii="Arial" w:hAnsi="Arial" w:cs="Arial"/>
          <w:b/>
          <w:bCs/>
          <w:smallCaps/>
          <w:sz w:val="20"/>
          <w:szCs w:val="20"/>
          <w:lang w:val="en-IE"/>
        </w:rPr>
      </w:pPr>
    </w:p>
    <w:p w:rsidR="00EB63E3" w:rsidRPr="002545F9" w:rsidRDefault="00EB63E3" w:rsidP="00EB63E3">
      <w:pPr>
        <w:pStyle w:val="DefaultText"/>
        <w:rPr>
          <w:rFonts w:ascii="Arial" w:hAnsi="Arial" w:cs="Arial"/>
          <w:b/>
          <w:bCs/>
          <w:smallCaps/>
          <w:sz w:val="20"/>
          <w:szCs w:val="20"/>
          <w:lang w:val="en-IE"/>
        </w:rPr>
      </w:pPr>
    </w:p>
    <w:tbl>
      <w:tblPr>
        <w:tblW w:w="0" w:type="auto"/>
        <w:tblInd w:w="108" w:type="dxa"/>
        <w:tblLayout w:type="fixed"/>
        <w:tblLook w:val="0000" w:firstRow="0" w:lastRow="0" w:firstColumn="0" w:lastColumn="0" w:noHBand="0" w:noVBand="0"/>
      </w:tblPr>
      <w:tblGrid>
        <w:gridCol w:w="3120"/>
        <w:gridCol w:w="3120"/>
        <w:gridCol w:w="3120"/>
      </w:tblGrid>
      <w:tr w:rsidR="00EB63E3" w:rsidRPr="008A4DDF">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r w:rsidRPr="002545F9">
              <w:rPr>
                <w:rFonts w:ascii="Arial" w:hAnsi="Arial" w:cs="Arial"/>
                <w:b/>
                <w:bCs/>
                <w:sz w:val="20"/>
                <w:szCs w:val="20"/>
                <w:lang w:val="en-IE"/>
              </w:rPr>
              <w:t>Date of Receipt</w:t>
            </w:r>
          </w:p>
        </w:tc>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r w:rsidRPr="002545F9">
              <w:rPr>
                <w:rFonts w:ascii="Arial" w:hAnsi="Arial" w:cs="Arial"/>
                <w:b/>
                <w:bCs/>
                <w:sz w:val="20"/>
                <w:szCs w:val="20"/>
                <w:lang w:val="en-IE"/>
              </w:rPr>
              <w:t>Source</w:t>
            </w:r>
          </w:p>
        </w:tc>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r w:rsidRPr="002545F9">
              <w:rPr>
                <w:rFonts w:ascii="Arial" w:hAnsi="Arial" w:cs="Arial"/>
                <w:b/>
                <w:bCs/>
                <w:sz w:val="20"/>
                <w:szCs w:val="20"/>
                <w:lang w:val="en-IE"/>
              </w:rPr>
              <w:t>Amount (€)</w:t>
            </w:r>
          </w:p>
        </w:tc>
      </w:tr>
      <w:tr w:rsidR="00EB63E3" w:rsidRPr="008A4DDF">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312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bl>
    <w:p w:rsidR="00EB63E3" w:rsidRPr="002545F9" w:rsidRDefault="00EB63E3" w:rsidP="00EB63E3">
      <w:pPr>
        <w:pStyle w:val="DefaultText"/>
        <w:rPr>
          <w:rFonts w:ascii="Arial" w:hAnsi="Arial" w:cs="Arial"/>
          <w:smallCaps/>
          <w:sz w:val="20"/>
          <w:szCs w:val="20"/>
          <w:lang w:val="en-IE"/>
        </w:rPr>
      </w:pPr>
    </w:p>
    <w:p w:rsidR="00EB63E3" w:rsidRPr="002545F9" w:rsidRDefault="00EB63E3" w:rsidP="00EB63E3">
      <w:pPr>
        <w:pStyle w:val="DefaultText"/>
        <w:rPr>
          <w:rFonts w:ascii="Arial" w:hAnsi="Arial" w:cs="Arial"/>
          <w:smallCaps/>
          <w:sz w:val="20"/>
          <w:szCs w:val="20"/>
          <w:lang w:val="en-IE"/>
        </w:rPr>
      </w:pPr>
    </w:p>
    <w:p w:rsidR="00EB63E3" w:rsidRPr="002545F9" w:rsidRDefault="00EB63E3" w:rsidP="00EB63E3">
      <w:pPr>
        <w:pStyle w:val="DefaultText"/>
        <w:jc w:val="right"/>
        <w:rPr>
          <w:rFonts w:ascii="Arial" w:hAnsi="Arial" w:cs="Arial"/>
          <w:smallCaps/>
          <w:sz w:val="20"/>
          <w:szCs w:val="20"/>
          <w:lang w:val="en-IE"/>
        </w:rPr>
      </w:pPr>
      <w:r w:rsidRPr="002545F9">
        <w:rPr>
          <w:rFonts w:ascii="Arial" w:hAnsi="Arial" w:cs="Arial"/>
          <w:smallCaps/>
          <w:sz w:val="20"/>
          <w:szCs w:val="20"/>
          <w:lang w:val="en-IE"/>
        </w:rPr>
        <w:t>Total</w:t>
      </w:r>
      <w:r w:rsidRPr="002545F9">
        <w:rPr>
          <w:rFonts w:ascii="Arial" w:hAnsi="Arial" w:cs="Arial"/>
          <w:smallCaps/>
          <w:sz w:val="20"/>
          <w:szCs w:val="20"/>
          <w:lang w:val="en-IE"/>
        </w:rPr>
        <w:tab/>
      </w:r>
      <w:r w:rsidRPr="002545F9">
        <w:rPr>
          <w:rFonts w:ascii="Arial" w:hAnsi="Arial" w:cs="Arial"/>
          <w:smallCaps/>
          <w:sz w:val="20"/>
          <w:szCs w:val="20"/>
          <w:lang w:val="en-IE"/>
        </w:rPr>
        <w:tab/>
        <w:t>€__________________</w:t>
      </w:r>
    </w:p>
    <w:p w:rsidR="00EB63E3" w:rsidRPr="002545F9" w:rsidRDefault="00EB63E3" w:rsidP="00EB63E3">
      <w:pPr>
        <w:pStyle w:val="DefaultText"/>
        <w:jc w:val="right"/>
        <w:rPr>
          <w:rFonts w:ascii="Arial" w:hAnsi="Arial" w:cs="Arial"/>
          <w:smallCaps/>
          <w:sz w:val="20"/>
          <w:szCs w:val="20"/>
          <w:lang w:val="en-IE"/>
        </w:rPr>
      </w:pPr>
    </w:p>
    <w:p w:rsidR="00EB63E3" w:rsidRPr="002545F9" w:rsidRDefault="00EB63E3" w:rsidP="00EB63E3">
      <w:pPr>
        <w:pStyle w:val="DefaultText"/>
        <w:jc w:val="right"/>
        <w:rPr>
          <w:rFonts w:ascii="Arial" w:hAnsi="Arial" w:cs="Arial"/>
          <w:smallCaps/>
          <w:sz w:val="20"/>
          <w:szCs w:val="20"/>
          <w:lang w:val="en-IE"/>
        </w:rPr>
      </w:pPr>
    </w:p>
    <w:p w:rsidR="00EB63E3" w:rsidRPr="002545F9" w:rsidRDefault="00EB63E3" w:rsidP="00EB63E3">
      <w:pPr>
        <w:pStyle w:val="DefaultText"/>
        <w:rPr>
          <w:rFonts w:ascii="Arial" w:hAnsi="Arial" w:cs="Arial"/>
          <w:b/>
          <w:bCs/>
          <w:smallCaps/>
          <w:sz w:val="20"/>
          <w:szCs w:val="20"/>
          <w:lang w:val="en-IE"/>
        </w:rPr>
      </w:pPr>
      <w:r w:rsidRPr="002545F9">
        <w:rPr>
          <w:rFonts w:ascii="Arial" w:hAnsi="Arial" w:cs="Arial"/>
          <w:b/>
          <w:bCs/>
          <w:smallCaps/>
          <w:sz w:val="20"/>
          <w:szCs w:val="20"/>
          <w:lang w:val="en-IE"/>
        </w:rPr>
        <w:t>List of miscellaneous expenditure in ......................... 20___</w:t>
      </w:r>
    </w:p>
    <w:p w:rsidR="00EB63E3" w:rsidRPr="002545F9" w:rsidRDefault="00EB63E3" w:rsidP="00EB63E3">
      <w:pPr>
        <w:pStyle w:val="DefaultText"/>
        <w:rPr>
          <w:rFonts w:ascii="Arial" w:hAnsi="Arial" w:cs="Arial"/>
          <w:b/>
          <w:bCs/>
          <w:smallCaps/>
          <w:sz w:val="20"/>
          <w:szCs w:val="20"/>
          <w:lang w:val="en-IE"/>
        </w:rPr>
      </w:pPr>
    </w:p>
    <w:p w:rsidR="00EB63E3" w:rsidRPr="002545F9" w:rsidRDefault="00EB63E3" w:rsidP="00EB63E3">
      <w:pPr>
        <w:pStyle w:val="DefaultText"/>
        <w:rPr>
          <w:rFonts w:ascii="Arial" w:hAnsi="Arial" w:cs="Arial"/>
          <w:b/>
          <w:bCs/>
          <w:smallCaps/>
          <w:sz w:val="20"/>
          <w:szCs w:val="20"/>
          <w:lang w:val="en-IE"/>
        </w:rPr>
      </w:pPr>
    </w:p>
    <w:p w:rsidR="00EB63E3" w:rsidRPr="002545F9" w:rsidRDefault="00EB63E3" w:rsidP="00EB63E3">
      <w:pPr>
        <w:pStyle w:val="DefaultText"/>
        <w:rPr>
          <w:rFonts w:ascii="Arial" w:hAnsi="Arial" w:cs="Arial"/>
          <w:b/>
          <w:bCs/>
          <w:smallCaps/>
          <w:sz w:val="20"/>
          <w:szCs w:val="20"/>
          <w:lang w:val="en-IE"/>
        </w:rPr>
      </w:pPr>
    </w:p>
    <w:tbl>
      <w:tblPr>
        <w:tblW w:w="0" w:type="auto"/>
        <w:tblInd w:w="108" w:type="dxa"/>
        <w:tblLayout w:type="fixed"/>
        <w:tblLook w:val="0000" w:firstRow="0" w:lastRow="0" w:firstColumn="0" w:lastColumn="0" w:noHBand="0" w:noVBand="0"/>
      </w:tblPr>
      <w:tblGrid>
        <w:gridCol w:w="2340"/>
        <w:gridCol w:w="2340"/>
        <w:gridCol w:w="2340"/>
        <w:gridCol w:w="2340"/>
      </w:tblGrid>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r w:rsidRPr="002545F9">
              <w:rPr>
                <w:rFonts w:ascii="Arial" w:hAnsi="Arial" w:cs="Arial"/>
                <w:b/>
                <w:bCs/>
                <w:sz w:val="20"/>
                <w:szCs w:val="20"/>
                <w:lang w:val="en-IE"/>
              </w:rPr>
              <w:t>Date of Cheque</w:t>
            </w: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r w:rsidRPr="002545F9">
              <w:rPr>
                <w:rFonts w:ascii="Arial" w:hAnsi="Arial" w:cs="Arial"/>
                <w:b/>
                <w:bCs/>
                <w:sz w:val="20"/>
                <w:szCs w:val="20"/>
                <w:lang w:val="en-IE"/>
              </w:rPr>
              <w:t>Cheque Number</w:t>
            </w: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r w:rsidRPr="002545F9">
              <w:rPr>
                <w:rFonts w:ascii="Arial" w:hAnsi="Arial" w:cs="Arial"/>
                <w:b/>
                <w:bCs/>
                <w:sz w:val="20"/>
                <w:szCs w:val="20"/>
                <w:lang w:val="en-IE"/>
              </w:rPr>
              <w:t>Expenditure Details</w:t>
            </w: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r w:rsidRPr="002545F9">
              <w:rPr>
                <w:rFonts w:ascii="Arial" w:hAnsi="Arial" w:cs="Arial"/>
                <w:b/>
                <w:bCs/>
                <w:sz w:val="20"/>
                <w:szCs w:val="20"/>
                <w:lang w:val="en-IE"/>
              </w:rPr>
              <w:t>Amount (€)</w:t>
            </w: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34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bl>
    <w:p w:rsidR="00EB63E3" w:rsidRPr="002545F9" w:rsidRDefault="00EB63E3" w:rsidP="00EB63E3">
      <w:pPr>
        <w:pStyle w:val="DefaultText"/>
        <w:rPr>
          <w:rFonts w:ascii="Arial" w:hAnsi="Arial" w:cs="Arial"/>
          <w:smallCaps/>
          <w:sz w:val="20"/>
          <w:szCs w:val="20"/>
          <w:lang w:val="en-IE"/>
        </w:rPr>
      </w:pPr>
    </w:p>
    <w:p w:rsidR="00EB63E3" w:rsidRPr="002545F9" w:rsidRDefault="00EB63E3" w:rsidP="00EB63E3">
      <w:pPr>
        <w:pStyle w:val="DefaultText"/>
        <w:rPr>
          <w:rFonts w:ascii="Arial" w:hAnsi="Arial" w:cs="Arial"/>
          <w:lang w:val="en-IE"/>
        </w:rPr>
      </w:pPr>
    </w:p>
    <w:p w:rsidR="00EB63E3" w:rsidRPr="002545F9" w:rsidRDefault="00EB63E3" w:rsidP="00EB63E3">
      <w:pPr>
        <w:ind w:left="5040"/>
        <w:rPr>
          <w:rFonts w:ascii="Arial" w:hAnsi="Arial" w:cs="Arial"/>
          <w:smallCaps/>
          <w:lang w:val="en-IE"/>
        </w:rPr>
      </w:pPr>
      <w:r w:rsidRPr="002545F9">
        <w:rPr>
          <w:rFonts w:ascii="Arial" w:hAnsi="Arial" w:cs="Arial"/>
          <w:smallCaps/>
          <w:lang w:val="en-IE"/>
        </w:rPr>
        <w:t>Total</w:t>
      </w:r>
      <w:r w:rsidRPr="002545F9">
        <w:rPr>
          <w:rFonts w:ascii="Arial" w:hAnsi="Arial" w:cs="Arial"/>
          <w:smallCaps/>
          <w:lang w:val="en-IE"/>
        </w:rPr>
        <w:tab/>
      </w:r>
      <w:r w:rsidRPr="002545F9">
        <w:rPr>
          <w:rFonts w:ascii="Arial" w:hAnsi="Arial" w:cs="Arial"/>
          <w:smallCaps/>
          <w:lang w:val="en-IE"/>
        </w:rPr>
        <w:tab/>
        <w:t>€__________________</w:t>
      </w:r>
    </w:p>
    <w:p w:rsidR="00EB63E3" w:rsidRPr="002545F9" w:rsidRDefault="00EB63E3" w:rsidP="00EB63E3">
      <w:pPr>
        <w:rPr>
          <w:rFonts w:ascii="Arial" w:hAnsi="Arial" w:cs="Arial"/>
          <w:smallCaps/>
          <w:lang w:val="en-IE"/>
        </w:rPr>
      </w:pPr>
    </w:p>
    <w:p w:rsidR="00EB63E3" w:rsidRPr="002545F9" w:rsidRDefault="00EB63E3" w:rsidP="00FB007B">
      <w:pPr>
        <w:pStyle w:val="Heading2"/>
      </w:pPr>
      <w:r w:rsidRPr="002545F9">
        <w:rPr>
          <w:smallCaps/>
        </w:rPr>
        <w:br w:type="page"/>
      </w:r>
      <w:bookmarkStart w:id="257" w:name="_Toc530660865"/>
      <w:r w:rsidRPr="002545F9">
        <w:lastRenderedPageBreak/>
        <w:t>Documenting cash receipts</w:t>
      </w:r>
      <w:bookmarkEnd w:id="257"/>
    </w:p>
    <w:p w:rsidR="00EB63E3" w:rsidRPr="002545F9" w:rsidRDefault="00EB63E3" w:rsidP="004313D7">
      <w:pPr>
        <w:pBdr>
          <w:top w:val="single" w:sz="24" w:space="1" w:color="auto"/>
          <w:left w:val="single" w:sz="24" w:space="4" w:color="auto"/>
          <w:bottom w:val="single" w:sz="24" w:space="0" w:color="auto"/>
          <w:right w:val="single" w:sz="24" w:space="4" w:color="auto"/>
        </w:pBdr>
        <w:jc w:val="center"/>
        <w:rPr>
          <w:rFonts w:ascii="Arial" w:hAnsi="Arial" w:cs="Arial"/>
          <w:b/>
          <w:bCs/>
          <w:color w:val="000000"/>
          <w:lang w:val="en-IE"/>
        </w:rPr>
      </w:pPr>
      <w:r w:rsidRPr="002545F9">
        <w:rPr>
          <w:rFonts w:ascii="Arial" w:hAnsi="Arial" w:cs="Arial"/>
          <w:b/>
          <w:bCs/>
          <w:color w:val="000000"/>
          <w:lang w:val="en-IE"/>
        </w:rPr>
        <w:t>For the purposes of this section, the term cash is used to cover cash, cheques, postal orders, bank drafts etc.</w:t>
      </w:r>
    </w:p>
    <w:p w:rsidR="00127F56" w:rsidRPr="002545F9" w:rsidRDefault="00127F56" w:rsidP="00EB63E3">
      <w:pPr>
        <w:rPr>
          <w:rFonts w:ascii="Arial" w:hAnsi="Arial" w:cs="Arial"/>
          <w:sz w:val="20"/>
          <w:lang w:val="en-IE"/>
        </w:rPr>
      </w:pPr>
    </w:p>
    <w:p w:rsidR="00EB63E3" w:rsidRPr="002545F9" w:rsidRDefault="00EB63E3" w:rsidP="00EB63E3">
      <w:pPr>
        <w:rPr>
          <w:rFonts w:ascii="Arial" w:hAnsi="Arial" w:cs="Arial"/>
          <w:sz w:val="20"/>
          <w:lang w:val="en-IE"/>
        </w:rPr>
      </w:pPr>
      <w:r w:rsidRPr="002545F9">
        <w:rPr>
          <w:rFonts w:ascii="Arial" w:hAnsi="Arial" w:cs="Arial"/>
          <w:sz w:val="20"/>
          <w:lang w:val="en-IE"/>
        </w:rPr>
        <w:t>When a client makes a payment in respect of contributions, costs, settlements or other moneys, a receipt should be issued.  Particulars should be entered on the cash receipt book. Contributions and settlements must also be recorded in the Contributions and Settlements ledger</w:t>
      </w:r>
      <w:r w:rsidR="00D24709" w:rsidRPr="002545F9">
        <w:rPr>
          <w:rFonts w:ascii="Arial" w:hAnsi="Arial" w:cs="Arial"/>
          <w:sz w:val="20"/>
          <w:lang w:val="en-IE"/>
        </w:rPr>
        <w:t xml:space="preserve">, entered on </w:t>
      </w:r>
      <w:r w:rsidRPr="002545F9">
        <w:rPr>
          <w:rFonts w:ascii="Arial" w:hAnsi="Arial" w:cs="Arial"/>
          <w:sz w:val="20"/>
          <w:lang w:val="en-IE"/>
        </w:rPr>
        <w:t xml:space="preserve">the </w:t>
      </w:r>
      <w:r w:rsidR="00B94459" w:rsidRPr="002545F9">
        <w:rPr>
          <w:rFonts w:ascii="Arial" w:hAnsi="Arial" w:cs="Arial"/>
          <w:sz w:val="20"/>
          <w:lang w:val="en-IE"/>
        </w:rPr>
        <w:t>Financial</w:t>
      </w:r>
      <w:r w:rsidRPr="002545F9">
        <w:rPr>
          <w:rFonts w:ascii="Arial" w:hAnsi="Arial" w:cs="Arial"/>
          <w:sz w:val="20"/>
          <w:lang w:val="en-IE"/>
        </w:rPr>
        <w:t xml:space="preserve"> </w:t>
      </w:r>
      <w:r w:rsidR="00B94459" w:rsidRPr="002545F9">
        <w:rPr>
          <w:rFonts w:ascii="Arial" w:hAnsi="Arial" w:cs="Arial"/>
          <w:sz w:val="20"/>
          <w:lang w:val="en-IE"/>
        </w:rPr>
        <w:t>tab in EOS</w:t>
      </w:r>
      <w:r w:rsidR="00D24709" w:rsidRPr="002545F9">
        <w:rPr>
          <w:rFonts w:ascii="Arial" w:hAnsi="Arial" w:cs="Arial"/>
          <w:sz w:val="20"/>
          <w:lang w:val="en-IE"/>
        </w:rPr>
        <w:t>, and</w:t>
      </w:r>
      <w:r w:rsidR="00B94459" w:rsidRPr="002545F9">
        <w:rPr>
          <w:rFonts w:ascii="Arial" w:hAnsi="Arial" w:cs="Arial"/>
          <w:sz w:val="20"/>
          <w:lang w:val="en-IE"/>
        </w:rPr>
        <w:t xml:space="preserve"> </w:t>
      </w:r>
      <w:r w:rsidRPr="002545F9">
        <w:rPr>
          <w:rFonts w:ascii="Arial" w:hAnsi="Arial" w:cs="Arial"/>
          <w:sz w:val="20"/>
          <w:lang w:val="en-IE"/>
        </w:rPr>
        <w:t>noted on the file.</w:t>
      </w:r>
      <w:r w:rsidR="006C12FE" w:rsidRPr="002545F9">
        <w:rPr>
          <w:rFonts w:ascii="Arial" w:hAnsi="Arial" w:cs="Arial"/>
          <w:sz w:val="20"/>
          <w:lang w:val="en-IE"/>
        </w:rPr>
        <w:t xml:space="preserve"> See </w:t>
      </w:r>
      <w:r w:rsidR="006C12FE" w:rsidRPr="002545F9">
        <w:rPr>
          <w:rFonts w:ascii="Arial" w:hAnsi="Arial" w:cs="Arial"/>
          <w:sz w:val="20"/>
          <w:lang w:val="en-IE"/>
        </w:rPr>
        <w:sym w:font="Wingdings" w:char="F0E8"/>
      </w:r>
      <w:r w:rsidR="006C12FE" w:rsidRPr="002545F9">
        <w:rPr>
          <w:rFonts w:ascii="Arial" w:hAnsi="Arial" w:cs="Arial"/>
          <w:sz w:val="20"/>
          <w:lang w:val="en-IE"/>
        </w:rPr>
        <w:t xml:space="preserve"> </w:t>
      </w:r>
      <w:r w:rsidR="006C12FE" w:rsidRPr="002545F9">
        <w:rPr>
          <w:rFonts w:ascii="Arial" w:hAnsi="Arial" w:cs="Arial"/>
          <w:b/>
          <w:sz w:val="20"/>
          <w:lang w:val="en-IE"/>
        </w:rPr>
        <w:t xml:space="preserve">Chapter 5 </w:t>
      </w:r>
      <w:r w:rsidR="006C12FE" w:rsidRPr="002545F9">
        <w:rPr>
          <w:rFonts w:ascii="Arial" w:hAnsi="Arial" w:cs="Arial"/>
          <w:sz w:val="20"/>
          <w:lang w:val="en-IE"/>
        </w:rPr>
        <w:t>for details on how to record a contribution in EOS.</w:t>
      </w:r>
    </w:p>
    <w:p w:rsidR="00FE6E34" w:rsidRPr="002545F9" w:rsidRDefault="00FE6E34" w:rsidP="00EB63E3">
      <w:pPr>
        <w:rPr>
          <w:rFonts w:ascii="Arial" w:hAnsi="Arial" w:cs="Arial"/>
          <w:sz w:val="20"/>
          <w:lang w:val="en-IE"/>
        </w:rPr>
      </w:pPr>
    </w:p>
    <w:p w:rsidR="00FE6E34" w:rsidRPr="002545F9" w:rsidRDefault="00FE6E34" w:rsidP="00FE6E34">
      <w:pPr>
        <w:rPr>
          <w:rFonts w:ascii="Arial" w:hAnsi="Arial" w:cs="Arial"/>
          <w:sz w:val="20"/>
          <w:lang w:val="en-IE"/>
        </w:rPr>
      </w:pPr>
      <w:r w:rsidRPr="002545F9">
        <w:rPr>
          <w:rFonts w:ascii="Arial" w:hAnsi="Arial" w:cs="Arial"/>
          <w:sz w:val="20"/>
          <w:lang w:val="en-IE"/>
        </w:rPr>
        <w:t>Contributions received by way of credit/debit card or Android/Apple Pay should be recorded on the Contributions and Settlements ledger (and explicitly noted as being electronic payments by placing  the word “(Card)” beside the client name), entered on the financial tab on EOS</w:t>
      </w:r>
      <w:r w:rsidR="005F3F65">
        <w:rPr>
          <w:rFonts w:ascii="Arial" w:hAnsi="Arial" w:cs="Arial"/>
          <w:sz w:val="20"/>
          <w:lang w:val="en-IE"/>
        </w:rPr>
        <w:t xml:space="preserve"> (with the word “Card” inserted in the comments section)</w:t>
      </w:r>
      <w:r w:rsidRPr="002545F9">
        <w:rPr>
          <w:rFonts w:ascii="Arial" w:hAnsi="Arial" w:cs="Arial"/>
          <w:sz w:val="20"/>
          <w:lang w:val="en-IE"/>
        </w:rPr>
        <w:t>, and noted on the file. They are not recorded on the cash receipt book but should be entered onto a separate spreadsheet.</w:t>
      </w:r>
    </w:p>
    <w:p w:rsidR="00FE6E34" w:rsidRPr="002545F9" w:rsidRDefault="00FE6E34" w:rsidP="00EB63E3">
      <w:pPr>
        <w:rPr>
          <w:rFonts w:ascii="Arial" w:hAnsi="Arial" w:cs="Arial"/>
          <w:sz w:val="20"/>
          <w:lang w:val="en-IE"/>
        </w:rPr>
      </w:pPr>
    </w:p>
    <w:p w:rsidR="00EB63E3" w:rsidRPr="002545F9" w:rsidRDefault="00EB63E3" w:rsidP="006C12FE">
      <w:pPr>
        <w:rPr>
          <w:rFonts w:ascii="Arial" w:hAnsi="Arial" w:cs="Arial"/>
          <w:sz w:val="20"/>
          <w:lang w:val="en-IE"/>
        </w:rPr>
      </w:pPr>
    </w:p>
    <w:p w:rsidR="008525AB" w:rsidRPr="002545F9" w:rsidRDefault="008525AB" w:rsidP="008525AB">
      <w:pPr>
        <w:autoSpaceDE w:val="0"/>
        <w:autoSpaceDN w:val="0"/>
        <w:adjustRightInd w:val="0"/>
        <w:rPr>
          <w:rFonts w:ascii="Arial" w:hAnsi="Arial" w:cs="Arial"/>
          <w:b/>
          <w:bCs/>
          <w:i/>
          <w:color w:val="000000"/>
          <w:sz w:val="22"/>
          <w:szCs w:val="22"/>
          <w:lang w:val="en-IE" w:eastAsia="en-IE"/>
        </w:rPr>
      </w:pPr>
      <w:r w:rsidRPr="002545F9">
        <w:rPr>
          <w:rFonts w:ascii="Arial" w:hAnsi="Arial" w:cs="Arial"/>
          <w:b/>
          <w:bCs/>
          <w:i/>
          <w:color w:val="000000"/>
          <w:sz w:val="22"/>
          <w:szCs w:val="22"/>
          <w:lang w:val="en-IE" w:eastAsia="en-IE"/>
        </w:rPr>
        <w:t xml:space="preserve">Security of moneys received  </w:t>
      </w:r>
    </w:p>
    <w:p w:rsidR="008525AB" w:rsidRPr="002545F9" w:rsidRDefault="008525AB" w:rsidP="008525AB">
      <w:pPr>
        <w:autoSpaceDE w:val="0"/>
        <w:autoSpaceDN w:val="0"/>
        <w:adjustRightInd w:val="0"/>
        <w:rPr>
          <w:rFonts w:ascii="Arial" w:hAnsi="Arial" w:cs="Arial"/>
          <w:color w:val="000000"/>
          <w:sz w:val="20"/>
          <w:szCs w:val="20"/>
          <w:lang w:val="en-IE" w:eastAsia="en-IE"/>
        </w:rPr>
      </w:pPr>
      <w:r w:rsidRPr="002545F9">
        <w:rPr>
          <w:rFonts w:ascii="Arial" w:hAnsi="Arial" w:cs="Arial"/>
          <w:color w:val="000000"/>
          <w:sz w:val="20"/>
          <w:szCs w:val="20"/>
          <w:lang w:val="en-IE" w:eastAsia="en-IE"/>
        </w:rPr>
        <w:t xml:space="preserve">All moneys received must be kept in a lockable cash box provided for that purpose and </w:t>
      </w:r>
      <w:r w:rsidRPr="002545F9">
        <w:rPr>
          <w:rFonts w:ascii="Arial" w:hAnsi="Arial" w:cs="Arial"/>
          <w:b/>
          <w:bCs/>
          <w:color w:val="000000"/>
          <w:sz w:val="20"/>
          <w:szCs w:val="20"/>
          <w:lang w:val="en-IE" w:eastAsia="en-IE"/>
        </w:rPr>
        <w:t>separate from the petty cash box</w:t>
      </w:r>
      <w:r w:rsidRPr="002545F9">
        <w:rPr>
          <w:rFonts w:ascii="Arial" w:hAnsi="Arial" w:cs="Arial"/>
          <w:color w:val="000000"/>
          <w:sz w:val="20"/>
          <w:szCs w:val="20"/>
          <w:lang w:val="en-IE" w:eastAsia="en-IE"/>
        </w:rPr>
        <w:t>.</w:t>
      </w:r>
    </w:p>
    <w:p w:rsidR="008525AB" w:rsidRPr="002545F9" w:rsidRDefault="008525AB" w:rsidP="008525AB">
      <w:pPr>
        <w:autoSpaceDE w:val="0"/>
        <w:autoSpaceDN w:val="0"/>
        <w:adjustRightInd w:val="0"/>
        <w:rPr>
          <w:rFonts w:ascii="Arial" w:hAnsi="Arial" w:cs="Arial"/>
          <w:color w:val="000000"/>
          <w:sz w:val="20"/>
          <w:szCs w:val="20"/>
          <w:lang w:val="en-IE" w:eastAsia="en-IE"/>
        </w:rPr>
      </w:pPr>
    </w:p>
    <w:p w:rsidR="008525AB" w:rsidRPr="002545F9" w:rsidRDefault="008525AB" w:rsidP="008525AB">
      <w:pPr>
        <w:autoSpaceDE w:val="0"/>
        <w:autoSpaceDN w:val="0"/>
        <w:adjustRightInd w:val="0"/>
        <w:rPr>
          <w:rFonts w:ascii="Arial" w:hAnsi="Arial" w:cs="Arial"/>
          <w:color w:val="000000"/>
          <w:sz w:val="20"/>
          <w:szCs w:val="20"/>
          <w:lang w:val="en-IE" w:eastAsia="en-IE"/>
        </w:rPr>
      </w:pPr>
      <w:r w:rsidRPr="002545F9">
        <w:rPr>
          <w:rFonts w:ascii="Arial" w:hAnsi="Arial" w:cs="Arial"/>
          <w:color w:val="000000"/>
          <w:sz w:val="20"/>
          <w:szCs w:val="20"/>
          <w:lang w:val="en-IE" w:eastAsia="en-IE"/>
        </w:rPr>
        <w:t xml:space="preserve">The locked cash receipts box must be kept in the safe at all times when it is not in use and the safe must be kept locked at all times except when it is necessary to access it.  The safe must be locked immediately after it is accessed at any stage.  The last person to leave the office at lunchtime or the evening should carry out a check to ensure that the cash receipts box is in the safe and the safe is securely locked. </w:t>
      </w:r>
      <w:r w:rsidRPr="002545F9">
        <w:rPr>
          <w:rFonts w:ascii="Arial" w:hAnsi="Arial" w:cs="Arial"/>
          <w:sz w:val="20"/>
          <w:lang w:val="en-IE"/>
        </w:rPr>
        <w:t xml:space="preserve">The maximum amount held in </w:t>
      </w:r>
      <w:r w:rsidRPr="002545F9">
        <w:rPr>
          <w:rFonts w:ascii="Arial" w:hAnsi="Arial" w:cs="Arial"/>
          <w:sz w:val="20"/>
          <w:u w:val="single"/>
          <w:lang w:val="en-IE"/>
        </w:rPr>
        <w:t xml:space="preserve">cash </w:t>
      </w:r>
      <w:r w:rsidR="00620216" w:rsidRPr="002545F9">
        <w:rPr>
          <w:rFonts w:ascii="Arial" w:hAnsi="Arial" w:cs="Arial"/>
          <w:sz w:val="20"/>
          <w:lang w:val="en-IE"/>
        </w:rPr>
        <w:t>in</w:t>
      </w:r>
      <w:r w:rsidRPr="002545F9">
        <w:rPr>
          <w:rFonts w:ascii="Arial" w:hAnsi="Arial" w:cs="Arial"/>
          <w:sz w:val="20"/>
          <w:lang w:val="en-IE"/>
        </w:rPr>
        <w:t xml:space="preserve"> a law centre should not exceed €1,000</w:t>
      </w:r>
      <w:r w:rsidR="006F2173" w:rsidRPr="002545F9">
        <w:rPr>
          <w:rFonts w:ascii="Arial" w:hAnsi="Arial" w:cs="Arial"/>
          <w:sz w:val="20"/>
          <w:lang w:val="en-IE"/>
        </w:rPr>
        <w:t xml:space="preserve"> and the amount held in cheques should not exceed €3,000</w:t>
      </w:r>
      <w:r w:rsidRPr="002545F9">
        <w:rPr>
          <w:rFonts w:ascii="Arial" w:hAnsi="Arial" w:cs="Arial"/>
          <w:sz w:val="20"/>
          <w:lang w:val="en-IE"/>
        </w:rPr>
        <w:t>.</w:t>
      </w:r>
    </w:p>
    <w:p w:rsidR="008525AB" w:rsidRPr="002545F9" w:rsidRDefault="006F2173" w:rsidP="006F2173">
      <w:pPr>
        <w:tabs>
          <w:tab w:val="left" w:pos="7241"/>
        </w:tabs>
        <w:rPr>
          <w:rFonts w:ascii="Arial" w:hAnsi="Arial" w:cs="Arial"/>
          <w:sz w:val="20"/>
          <w:lang w:val="en-IE"/>
        </w:rPr>
      </w:pPr>
      <w:r w:rsidRPr="002545F9">
        <w:rPr>
          <w:rFonts w:ascii="Arial" w:hAnsi="Arial" w:cs="Arial"/>
          <w:sz w:val="20"/>
          <w:lang w:val="en-IE"/>
        </w:rPr>
        <w:tab/>
      </w:r>
    </w:p>
    <w:p w:rsidR="00EB63E3" w:rsidRPr="002545F9" w:rsidRDefault="00EB63E3" w:rsidP="00EB63E3">
      <w:pPr>
        <w:rPr>
          <w:rFonts w:ascii="Arial" w:hAnsi="Arial" w:cs="Arial"/>
          <w:b/>
          <w:i/>
          <w:sz w:val="22"/>
          <w:szCs w:val="22"/>
          <w:lang w:val="en-IE"/>
        </w:rPr>
      </w:pPr>
      <w:r w:rsidRPr="002545F9">
        <w:rPr>
          <w:rFonts w:ascii="Arial" w:hAnsi="Arial" w:cs="Arial"/>
          <w:b/>
          <w:i/>
          <w:sz w:val="22"/>
          <w:szCs w:val="22"/>
          <w:lang w:val="en-IE"/>
        </w:rPr>
        <w:t>Lodgements</w:t>
      </w:r>
    </w:p>
    <w:p w:rsidR="00EB63E3" w:rsidRPr="002545F9" w:rsidRDefault="00EB63E3" w:rsidP="00EB63E3">
      <w:pPr>
        <w:pStyle w:val="BodyText"/>
        <w:jc w:val="left"/>
        <w:rPr>
          <w:rFonts w:ascii="Arial" w:hAnsi="Arial" w:cs="Arial"/>
          <w:sz w:val="20"/>
          <w:lang w:val="en-IE"/>
        </w:rPr>
      </w:pPr>
      <w:r w:rsidRPr="002545F9">
        <w:rPr>
          <w:rFonts w:ascii="Arial" w:hAnsi="Arial" w:cs="Arial"/>
          <w:sz w:val="20"/>
          <w:lang w:val="en-IE"/>
        </w:rPr>
        <w:t xml:space="preserve">A lodgement </w:t>
      </w:r>
      <w:r w:rsidRPr="002545F9">
        <w:rPr>
          <w:rFonts w:ascii="Arial" w:hAnsi="Arial" w:cs="Arial"/>
          <w:b/>
          <w:sz w:val="20"/>
          <w:lang w:val="en-IE"/>
        </w:rPr>
        <w:t>must</w:t>
      </w:r>
      <w:r w:rsidRPr="002545F9">
        <w:rPr>
          <w:rFonts w:ascii="Arial" w:hAnsi="Arial" w:cs="Arial"/>
          <w:sz w:val="20"/>
          <w:lang w:val="en-IE"/>
        </w:rPr>
        <w:t xml:space="preserve"> be made </w:t>
      </w:r>
      <w:r w:rsidRPr="002545F9">
        <w:rPr>
          <w:rFonts w:ascii="Arial" w:hAnsi="Arial" w:cs="Arial"/>
          <w:sz w:val="20"/>
          <w:u w:val="single"/>
          <w:lang w:val="en-IE"/>
        </w:rPr>
        <w:t>at least once a week</w:t>
      </w:r>
      <w:r w:rsidRPr="002545F9">
        <w:rPr>
          <w:rFonts w:ascii="Arial" w:hAnsi="Arial" w:cs="Arial"/>
          <w:sz w:val="20"/>
          <w:lang w:val="en-IE"/>
        </w:rPr>
        <w:t xml:space="preserve"> or as soon as is possible, once cash in hand exceeds €1,000. Law centres whose average weekly income exceeds €2,000 must make at least two lodgements a week. It is advised that lodgements be made on an irregular pattern each day. The night safe of the local bank may also be used for lodgement of moneys outside of normal banking hours. </w:t>
      </w:r>
    </w:p>
    <w:p w:rsidR="00EB63E3" w:rsidRPr="002545F9" w:rsidRDefault="00EB63E3" w:rsidP="00EB63E3">
      <w:pPr>
        <w:pStyle w:val="BodyText"/>
        <w:rPr>
          <w:rFonts w:ascii="Arial" w:hAnsi="Arial" w:cs="Arial"/>
          <w:sz w:val="20"/>
          <w:lang w:val="en-IE"/>
        </w:rPr>
      </w:pPr>
    </w:p>
    <w:p w:rsidR="00EB63E3" w:rsidRPr="002545F9" w:rsidRDefault="00EB63E3" w:rsidP="00EB63E3">
      <w:pPr>
        <w:pStyle w:val="BodyText"/>
        <w:jc w:val="left"/>
        <w:rPr>
          <w:rFonts w:ascii="Arial" w:hAnsi="Arial" w:cs="Arial"/>
          <w:sz w:val="20"/>
          <w:lang w:val="en-IE"/>
        </w:rPr>
      </w:pPr>
      <w:r w:rsidRPr="002545F9">
        <w:rPr>
          <w:rFonts w:ascii="Arial" w:hAnsi="Arial" w:cs="Arial"/>
          <w:sz w:val="20"/>
          <w:lang w:val="en-IE"/>
        </w:rPr>
        <w:t xml:space="preserve">A lodgement must be made any day that a settlement cheque is received, unless it is received so late in the day that it is not possible to lodge it to the Fund that date. In that case a lodgement must be made the following morning. </w:t>
      </w:r>
      <w:r w:rsidR="00127F56" w:rsidRPr="002545F9">
        <w:rPr>
          <w:rFonts w:ascii="Arial" w:hAnsi="Arial" w:cs="Arial"/>
          <w:sz w:val="20"/>
          <w:lang w:val="en-IE"/>
        </w:rPr>
        <w:br/>
      </w:r>
    </w:p>
    <w:p w:rsidR="00EB63E3" w:rsidRPr="002545F9" w:rsidRDefault="00D27FE0" w:rsidP="00EB63E3">
      <w:pPr>
        <w:pStyle w:val="BodyTextIndent2"/>
        <w:ind w:left="0"/>
        <w:rPr>
          <w:rFonts w:ascii="Arial" w:hAnsi="Arial" w:cs="Arial"/>
          <w:sz w:val="20"/>
          <w:lang w:val="en-IE"/>
        </w:rPr>
      </w:pPr>
      <w:r w:rsidRPr="002545F9">
        <w:rPr>
          <w:rFonts w:ascii="Arial" w:hAnsi="Arial" w:cs="Arial"/>
          <w:noProof/>
          <w:sz w:val="20"/>
          <w:lang w:val="en-IE" w:eastAsia="en-IE"/>
        </w:rPr>
        <mc:AlternateContent>
          <mc:Choice Requires="wps">
            <w:drawing>
              <wp:inline distT="0" distB="0" distL="0" distR="0" wp14:anchorId="11D7ED90" wp14:editId="23C164C3">
                <wp:extent cx="5257800" cy="2678430"/>
                <wp:effectExtent l="19050" t="19050" r="19050" b="26670"/>
                <wp:docPr id="49" name="Text Box 2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678430"/>
                        </a:xfrm>
                        <a:prstGeom prst="rect">
                          <a:avLst/>
                        </a:prstGeom>
                        <a:solidFill>
                          <a:srgbClr val="FFFFFF"/>
                        </a:solidFill>
                        <a:ln w="38100">
                          <a:solidFill>
                            <a:srgbClr val="000000"/>
                          </a:solidFill>
                          <a:miter lim="800000"/>
                          <a:headEnd/>
                          <a:tailEnd/>
                        </a:ln>
                      </wps:spPr>
                      <wps:txbx>
                        <w:txbxContent>
                          <w:p w:rsidR="00C703E3" w:rsidRDefault="00C703E3" w:rsidP="00EB63E3">
                            <w:pPr>
                              <w:autoSpaceDE w:val="0"/>
                              <w:autoSpaceDN w:val="0"/>
                              <w:adjustRightInd w:val="0"/>
                              <w:rPr>
                                <w:rFonts w:ascii="Arial" w:hAnsi="Arial" w:cs="Avenir-HeavyOblique"/>
                                <w:b/>
                                <w:bCs/>
                                <w:color w:val="000000"/>
                                <w:lang w:bidi="hi-IN"/>
                              </w:rPr>
                            </w:pPr>
                            <w:r>
                              <w:rPr>
                                <w:rFonts w:ascii="Arial" w:hAnsi="Arial" w:cs="Avenir-HeavyOblique"/>
                                <w:b/>
                                <w:bCs/>
                                <w:color w:val="000000"/>
                                <w:lang w:bidi="hi-IN"/>
                              </w:rPr>
                              <w:t>Procedure 9</w:t>
                            </w:r>
                            <w:r w:rsidRPr="004D1719">
                              <w:rPr>
                                <w:rFonts w:ascii="Arial" w:hAnsi="Arial" w:cs="Avenir-HeavyOblique"/>
                                <w:b/>
                                <w:bCs/>
                                <w:color w:val="000000"/>
                                <w:lang w:bidi="hi-IN"/>
                              </w:rPr>
                              <w:t>.</w:t>
                            </w:r>
                            <w:r>
                              <w:rPr>
                                <w:rFonts w:ascii="Arial" w:hAnsi="Arial" w:cs="Avenir-HeavyOblique"/>
                                <w:b/>
                                <w:bCs/>
                                <w:color w:val="000000"/>
                                <w:lang w:bidi="hi-IN"/>
                              </w:rPr>
                              <w:t>4</w:t>
                            </w:r>
                            <w:r w:rsidRPr="004D1719">
                              <w:rPr>
                                <w:rFonts w:ascii="Arial" w:hAnsi="Arial" w:cs="Avenir-HeavyOblique"/>
                                <w:b/>
                                <w:bCs/>
                                <w:color w:val="000000"/>
                                <w:lang w:bidi="hi-IN"/>
                              </w:rPr>
                              <w:t xml:space="preserve"> – How to </w:t>
                            </w:r>
                            <w:r>
                              <w:rPr>
                                <w:rFonts w:ascii="Arial" w:hAnsi="Arial" w:cs="Avenir-HeavyOblique"/>
                                <w:b/>
                                <w:bCs/>
                                <w:color w:val="000000"/>
                                <w:lang w:bidi="hi-IN"/>
                              </w:rPr>
                              <w:t>lodge contributions and settlements received to the Fund.</w:t>
                            </w:r>
                          </w:p>
                          <w:p w:rsidR="00C703E3" w:rsidRPr="00710705" w:rsidRDefault="00C703E3" w:rsidP="00EB63E3">
                            <w:pPr>
                              <w:autoSpaceDE w:val="0"/>
                              <w:autoSpaceDN w:val="0"/>
                              <w:adjustRightInd w:val="0"/>
                              <w:rPr>
                                <w:rFonts w:ascii="Arial" w:hAnsi="Arial" w:cs="Avenir-HeavyOblique"/>
                                <w:b/>
                                <w:bCs/>
                                <w:color w:val="000000"/>
                                <w:szCs w:val="20"/>
                                <w:lang w:bidi="hi-IN"/>
                              </w:rPr>
                            </w:pPr>
                          </w:p>
                          <w:p w:rsidR="00C703E3" w:rsidRDefault="00C703E3" w:rsidP="00C279A7">
                            <w:pPr>
                              <w:pStyle w:val="BodyTextIndent2"/>
                              <w:numPr>
                                <w:ilvl w:val="0"/>
                                <w:numId w:val="81"/>
                              </w:numPr>
                              <w:spacing w:after="0" w:line="240" w:lineRule="auto"/>
                              <w:rPr>
                                <w:rFonts w:ascii="Arial" w:hAnsi="Arial" w:cs="Arial"/>
                                <w:sz w:val="20"/>
                              </w:rPr>
                            </w:pPr>
                            <w:r>
                              <w:rPr>
                                <w:rFonts w:ascii="Arial" w:hAnsi="Arial" w:cs="Arial"/>
                                <w:sz w:val="20"/>
                              </w:rPr>
                              <w:t>T</w:t>
                            </w:r>
                            <w:r w:rsidRPr="00710705">
                              <w:rPr>
                                <w:rFonts w:ascii="Arial" w:hAnsi="Arial" w:cs="Arial"/>
                                <w:sz w:val="20"/>
                              </w:rPr>
                              <w:t>he amount in the cash bo</w:t>
                            </w:r>
                            <w:r>
                              <w:rPr>
                                <w:rFonts w:ascii="Arial" w:hAnsi="Arial" w:cs="Arial"/>
                                <w:sz w:val="20"/>
                              </w:rPr>
                              <w:t>x should be counted and compared</w:t>
                            </w:r>
                            <w:r w:rsidRPr="00710705">
                              <w:rPr>
                                <w:rFonts w:ascii="Arial" w:hAnsi="Arial" w:cs="Arial"/>
                                <w:sz w:val="20"/>
                              </w:rPr>
                              <w:t xml:space="preserve"> with the receipts book. </w:t>
                            </w:r>
                            <w:r>
                              <w:rPr>
                                <w:rFonts w:ascii="Arial" w:hAnsi="Arial" w:cs="Arial"/>
                                <w:sz w:val="20"/>
                              </w:rPr>
                              <w:t>The two should match.</w:t>
                            </w:r>
                          </w:p>
                          <w:p w:rsidR="00C703E3" w:rsidRPr="003E19C3" w:rsidRDefault="00C703E3" w:rsidP="00C279A7">
                            <w:pPr>
                              <w:pStyle w:val="BodyTextIndent2"/>
                              <w:numPr>
                                <w:ilvl w:val="0"/>
                                <w:numId w:val="81"/>
                              </w:numPr>
                              <w:spacing w:after="0" w:line="240" w:lineRule="auto"/>
                              <w:rPr>
                                <w:rFonts w:ascii="Arial" w:hAnsi="Arial" w:cs="Arial"/>
                                <w:b/>
                              </w:rPr>
                            </w:pPr>
                            <w:r>
                              <w:rPr>
                                <w:rFonts w:ascii="Arial" w:hAnsi="Arial" w:cs="Arial"/>
                                <w:sz w:val="20"/>
                              </w:rPr>
                              <w:t>Complete a bank giro in the lodgement book.</w:t>
                            </w:r>
                          </w:p>
                          <w:p w:rsidR="00C703E3" w:rsidRPr="003E19C3" w:rsidRDefault="00C703E3" w:rsidP="00A37040">
                            <w:pPr>
                              <w:pStyle w:val="BodyTextIndent2"/>
                              <w:numPr>
                                <w:ilvl w:val="0"/>
                                <w:numId w:val="81"/>
                              </w:numPr>
                              <w:spacing w:after="0" w:line="240" w:lineRule="auto"/>
                              <w:rPr>
                                <w:rFonts w:ascii="Arial" w:hAnsi="Arial" w:cs="Arial"/>
                                <w:b/>
                              </w:rPr>
                            </w:pPr>
                            <w:r>
                              <w:rPr>
                                <w:rFonts w:ascii="Arial" w:hAnsi="Arial" w:cs="Arial"/>
                                <w:sz w:val="20"/>
                              </w:rPr>
                              <w:t>Complete a “Notification of Bank Lodgement” using the information in the Contributions and Settlements Ledger (excluding any contributions made using the credit card terminal).</w:t>
                            </w:r>
                          </w:p>
                          <w:p w:rsidR="00C703E3" w:rsidRPr="001E3AAA" w:rsidRDefault="00C703E3" w:rsidP="00C279A7">
                            <w:pPr>
                              <w:pStyle w:val="BodyTextIndent2"/>
                              <w:numPr>
                                <w:ilvl w:val="0"/>
                                <w:numId w:val="81"/>
                              </w:numPr>
                              <w:spacing w:after="0" w:line="240" w:lineRule="auto"/>
                              <w:rPr>
                                <w:rFonts w:ascii="Arial" w:hAnsi="Arial" w:cs="Arial"/>
                                <w:b/>
                              </w:rPr>
                            </w:pPr>
                            <w:r>
                              <w:rPr>
                                <w:rFonts w:ascii="Arial" w:hAnsi="Arial" w:cs="Arial"/>
                                <w:sz w:val="20"/>
                              </w:rPr>
                              <w:t>Go to the bank (at least two staff members should do a lodgement together, for security purposes) and physically lodge the cash to the Fund.</w:t>
                            </w:r>
                          </w:p>
                          <w:p w:rsidR="00C703E3" w:rsidRPr="001E3AAA" w:rsidRDefault="00C703E3" w:rsidP="00C279A7">
                            <w:pPr>
                              <w:pStyle w:val="BodyTextIndent2"/>
                              <w:numPr>
                                <w:ilvl w:val="0"/>
                                <w:numId w:val="81"/>
                              </w:numPr>
                              <w:spacing w:after="0" w:line="240" w:lineRule="auto"/>
                              <w:rPr>
                                <w:rFonts w:ascii="Arial" w:hAnsi="Arial" w:cs="Arial"/>
                                <w:b/>
                              </w:rPr>
                            </w:pPr>
                            <w:r>
                              <w:rPr>
                                <w:rFonts w:ascii="Arial" w:hAnsi="Arial" w:cs="Arial"/>
                                <w:sz w:val="20"/>
                              </w:rPr>
                              <w:t xml:space="preserve">Send the “Notification of Bank Lodgement” to the email group </w:t>
                            </w:r>
                            <w:r>
                              <w:rPr>
                                <w:rFonts w:ascii="Arial" w:hAnsi="Arial" w:cs="Arial"/>
                                <w:b/>
                                <w:sz w:val="20"/>
                              </w:rPr>
                              <w:t xml:space="preserve">Banking. </w:t>
                            </w:r>
                            <w:r>
                              <w:rPr>
                                <w:rFonts w:ascii="Arial" w:hAnsi="Arial" w:cs="Arial"/>
                                <w:sz w:val="20"/>
                              </w:rPr>
                              <w:t>Print a copy and place it on a file in the law centre.</w:t>
                            </w:r>
                          </w:p>
                          <w:p w:rsidR="00C703E3" w:rsidRPr="00103A8B" w:rsidRDefault="00C703E3" w:rsidP="00C279A7">
                            <w:pPr>
                              <w:pStyle w:val="BodyTextIndent2"/>
                              <w:numPr>
                                <w:ilvl w:val="0"/>
                                <w:numId w:val="81"/>
                              </w:numPr>
                              <w:spacing w:after="0" w:line="240" w:lineRule="auto"/>
                              <w:rPr>
                                <w:rFonts w:ascii="Arial" w:hAnsi="Arial" w:cs="Arial"/>
                                <w:b/>
                              </w:rPr>
                            </w:pPr>
                            <w:r>
                              <w:rPr>
                                <w:rFonts w:ascii="Arial" w:hAnsi="Arial" w:cs="Arial"/>
                                <w:sz w:val="20"/>
                              </w:rPr>
                              <w:t>When a lodgement book is full, the empty lodgement books should be retained on a file.</w:t>
                            </w:r>
                          </w:p>
                        </w:txbxContent>
                      </wps:txbx>
                      <wps:bodyPr rot="0" vert="horz" wrap="square" lIns="91440" tIns="45720" rIns="91440" bIns="45720" anchor="t" anchorCtr="0" upright="1">
                        <a:noAutofit/>
                      </wps:bodyPr>
                    </wps:wsp>
                  </a:graphicData>
                </a:graphic>
              </wp:inline>
            </w:drawing>
          </mc:Choice>
          <mc:Fallback>
            <w:pict>
              <v:shape id="Text Box 2078" o:spid="_x0000_s1136" type="#_x0000_t202" style="width:414pt;height:21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" strokeweight="3pt">
                <v:textbox>
                  <w:txbxContent>
                    <w:p w:rsidR="00C703E3" w:rsidRDefault="00C703E3" w:rsidP="00EB63E3">
                      <w:pPr>
                        <w:autoSpaceDE w:val="0"/>
                        <w:autoSpaceDN w:val="0"/>
                        <w:adjustRightInd w:val="0"/>
                        <w:rPr>
                          <w:rFonts w:ascii="Arial" w:hAnsi="Arial" w:cs="Avenir-HeavyOblique"/>
                          <w:b/>
                          <w:bCs/>
                          <w:color w:val="000000"/>
                          <w:lang w:bidi="hi-IN"/>
                        </w:rPr>
                      </w:pPr>
                      <w:r>
                        <w:rPr>
                          <w:rFonts w:ascii="Arial" w:hAnsi="Arial" w:cs="Avenir-HeavyOblique"/>
                          <w:b/>
                          <w:bCs/>
                          <w:color w:val="000000"/>
                          <w:lang w:bidi="hi-IN"/>
                        </w:rPr>
                        <w:t>Procedure 9</w:t>
                      </w:r>
                      <w:r w:rsidRPr="004D1719">
                        <w:rPr>
                          <w:rFonts w:ascii="Arial" w:hAnsi="Arial" w:cs="Avenir-HeavyOblique"/>
                          <w:b/>
                          <w:bCs/>
                          <w:color w:val="000000"/>
                          <w:lang w:bidi="hi-IN"/>
                        </w:rPr>
                        <w:t>.</w:t>
                      </w:r>
                      <w:r>
                        <w:rPr>
                          <w:rFonts w:ascii="Arial" w:hAnsi="Arial" w:cs="Avenir-HeavyOblique"/>
                          <w:b/>
                          <w:bCs/>
                          <w:color w:val="000000"/>
                          <w:lang w:bidi="hi-IN"/>
                        </w:rPr>
                        <w:t>4</w:t>
                      </w:r>
                      <w:r w:rsidRPr="004D1719">
                        <w:rPr>
                          <w:rFonts w:ascii="Arial" w:hAnsi="Arial" w:cs="Avenir-HeavyOblique"/>
                          <w:b/>
                          <w:bCs/>
                          <w:color w:val="000000"/>
                          <w:lang w:bidi="hi-IN"/>
                        </w:rPr>
                        <w:t xml:space="preserve"> – How to </w:t>
                      </w:r>
                      <w:r>
                        <w:rPr>
                          <w:rFonts w:ascii="Arial" w:hAnsi="Arial" w:cs="Avenir-HeavyOblique"/>
                          <w:b/>
                          <w:bCs/>
                          <w:color w:val="000000"/>
                          <w:lang w:bidi="hi-IN"/>
                        </w:rPr>
                        <w:t>lodge contributions and settlements received to the Fund.</w:t>
                      </w:r>
                    </w:p>
                    <w:p w:rsidR="00C703E3" w:rsidRPr="00710705" w:rsidRDefault="00C703E3" w:rsidP="00EB63E3">
                      <w:pPr>
                        <w:autoSpaceDE w:val="0"/>
                        <w:autoSpaceDN w:val="0"/>
                        <w:adjustRightInd w:val="0"/>
                        <w:rPr>
                          <w:rFonts w:ascii="Arial" w:hAnsi="Arial" w:cs="Avenir-HeavyOblique"/>
                          <w:b/>
                          <w:bCs/>
                          <w:color w:val="000000"/>
                          <w:szCs w:val="20"/>
                          <w:lang w:bidi="hi-IN"/>
                        </w:rPr>
                      </w:pPr>
                    </w:p>
                    <w:p w:rsidR="00C703E3" w:rsidRDefault="00C703E3" w:rsidP="00C279A7">
                      <w:pPr>
                        <w:pStyle w:val="BodyTextIndent2"/>
                        <w:numPr>
                          <w:ilvl w:val="0"/>
                          <w:numId w:val="81"/>
                        </w:numPr>
                        <w:spacing w:after="0" w:line="240" w:lineRule="auto"/>
                        <w:rPr>
                          <w:rFonts w:ascii="Arial" w:hAnsi="Arial" w:cs="Arial"/>
                          <w:sz w:val="20"/>
                        </w:rPr>
                      </w:pPr>
                      <w:r>
                        <w:rPr>
                          <w:rFonts w:ascii="Arial" w:hAnsi="Arial" w:cs="Arial"/>
                          <w:sz w:val="20"/>
                        </w:rPr>
                        <w:t>T</w:t>
                      </w:r>
                      <w:r w:rsidRPr="00710705">
                        <w:rPr>
                          <w:rFonts w:ascii="Arial" w:hAnsi="Arial" w:cs="Arial"/>
                          <w:sz w:val="20"/>
                        </w:rPr>
                        <w:t>he amount in the cash bo</w:t>
                      </w:r>
                      <w:r>
                        <w:rPr>
                          <w:rFonts w:ascii="Arial" w:hAnsi="Arial" w:cs="Arial"/>
                          <w:sz w:val="20"/>
                        </w:rPr>
                        <w:t>x should be counted and compared</w:t>
                      </w:r>
                      <w:r w:rsidRPr="00710705">
                        <w:rPr>
                          <w:rFonts w:ascii="Arial" w:hAnsi="Arial" w:cs="Arial"/>
                          <w:sz w:val="20"/>
                        </w:rPr>
                        <w:t xml:space="preserve"> with the receipts book. </w:t>
                      </w:r>
                      <w:r>
                        <w:rPr>
                          <w:rFonts w:ascii="Arial" w:hAnsi="Arial" w:cs="Arial"/>
                          <w:sz w:val="20"/>
                        </w:rPr>
                        <w:t>The two should match.</w:t>
                      </w:r>
                    </w:p>
                    <w:p w:rsidR="00C703E3" w:rsidRPr="003E19C3" w:rsidRDefault="00C703E3" w:rsidP="00C279A7">
                      <w:pPr>
                        <w:pStyle w:val="BodyTextIndent2"/>
                        <w:numPr>
                          <w:ilvl w:val="0"/>
                          <w:numId w:val="81"/>
                        </w:numPr>
                        <w:spacing w:after="0" w:line="240" w:lineRule="auto"/>
                        <w:rPr>
                          <w:rFonts w:ascii="Arial" w:hAnsi="Arial" w:cs="Arial"/>
                          <w:b/>
                        </w:rPr>
                      </w:pPr>
                      <w:r>
                        <w:rPr>
                          <w:rFonts w:ascii="Arial" w:hAnsi="Arial" w:cs="Arial"/>
                          <w:sz w:val="20"/>
                        </w:rPr>
                        <w:t>Complete a bank giro in the lodgement book.</w:t>
                      </w:r>
                    </w:p>
                    <w:p w:rsidR="00C703E3" w:rsidRPr="003E19C3" w:rsidRDefault="00C703E3" w:rsidP="00A37040">
                      <w:pPr>
                        <w:pStyle w:val="BodyTextIndent2"/>
                        <w:numPr>
                          <w:ilvl w:val="0"/>
                          <w:numId w:val="81"/>
                        </w:numPr>
                        <w:spacing w:after="0" w:line="240" w:lineRule="auto"/>
                        <w:rPr>
                          <w:rFonts w:ascii="Arial" w:hAnsi="Arial" w:cs="Arial"/>
                          <w:b/>
                        </w:rPr>
                      </w:pPr>
                      <w:r>
                        <w:rPr>
                          <w:rFonts w:ascii="Arial" w:hAnsi="Arial" w:cs="Arial"/>
                          <w:sz w:val="20"/>
                        </w:rPr>
                        <w:t>Complete a “Notification of Bank Lodgement” using the information in the Contributions and Settlements Ledger (excluding any contributions made using the credit card terminal).</w:t>
                      </w:r>
                    </w:p>
                    <w:p w:rsidR="00C703E3" w:rsidRPr="001E3AAA" w:rsidRDefault="00C703E3" w:rsidP="00C279A7">
                      <w:pPr>
                        <w:pStyle w:val="BodyTextIndent2"/>
                        <w:numPr>
                          <w:ilvl w:val="0"/>
                          <w:numId w:val="81"/>
                        </w:numPr>
                        <w:spacing w:after="0" w:line="240" w:lineRule="auto"/>
                        <w:rPr>
                          <w:rFonts w:ascii="Arial" w:hAnsi="Arial" w:cs="Arial"/>
                          <w:b/>
                        </w:rPr>
                      </w:pPr>
                      <w:r>
                        <w:rPr>
                          <w:rFonts w:ascii="Arial" w:hAnsi="Arial" w:cs="Arial"/>
                          <w:sz w:val="20"/>
                        </w:rPr>
                        <w:t>Go to the bank (at least two staff members should do a lodgement together, for security purposes) and physically lodge the cash to the Fund.</w:t>
                      </w:r>
                    </w:p>
                    <w:p w:rsidR="00C703E3" w:rsidRPr="001E3AAA" w:rsidRDefault="00C703E3" w:rsidP="00C279A7">
                      <w:pPr>
                        <w:pStyle w:val="BodyTextIndent2"/>
                        <w:numPr>
                          <w:ilvl w:val="0"/>
                          <w:numId w:val="81"/>
                        </w:numPr>
                        <w:spacing w:after="0" w:line="240" w:lineRule="auto"/>
                        <w:rPr>
                          <w:rFonts w:ascii="Arial" w:hAnsi="Arial" w:cs="Arial"/>
                          <w:b/>
                        </w:rPr>
                      </w:pPr>
                      <w:r>
                        <w:rPr>
                          <w:rFonts w:ascii="Arial" w:hAnsi="Arial" w:cs="Arial"/>
                          <w:sz w:val="20"/>
                        </w:rPr>
                        <w:t xml:space="preserve">Send the “Notification of Bank Lodgement” to the email group </w:t>
                      </w:r>
                      <w:r>
                        <w:rPr>
                          <w:rFonts w:ascii="Arial" w:hAnsi="Arial" w:cs="Arial"/>
                          <w:b/>
                          <w:sz w:val="20"/>
                        </w:rPr>
                        <w:t xml:space="preserve">Banking. </w:t>
                      </w:r>
                      <w:r>
                        <w:rPr>
                          <w:rFonts w:ascii="Arial" w:hAnsi="Arial" w:cs="Arial"/>
                          <w:sz w:val="20"/>
                        </w:rPr>
                        <w:t>Print a copy and place it on a file in the law centre.</w:t>
                      </w:r>
                    </w:p>
                    <w:p w:rsidR="00C703E3" w:rsidRPr="00103A8B" w:rsidRDefault="00C703E3" w:rsidP="00C279A7">
                      <w:pPr>
                        <w:pStyle w:val="BodyTextIndent2"/>
                        <w:numPr>
                          <w:ilvl w:val="0"/>
                          <w:numId w:val="81"/>
                        </w:numPr>
                        <w:spacing w:after="0" w:line="240" w:lineRule="auto"/>
                        <w:rPr>
                          <w:rFonts w:ascii="Arial" w:hAnsi="Arial" w:cs="Arial"/>
                          <w:b/>
                        </w:rPr>
                      </w:pPr>
                      <w:r>
                        <w:rPr>
                          <w:rFonts w:ascii="Arial" w:hAnsi="Arial" w:cs="Arial"/>
                          <w:sz w:val="20"/>
                        </w:rPr>
                        <w:t>When a lodgement book is full, the empty lodgement books should be retained on a file.</w:t>
                      </w:r>
                    </w:p>
                  </w:txbxContent>
                </v:textbox>
                <w10:anchorlock/>
              </v:shape>
            </w:pict>
          </mc:Fallback>
        </mc:AlternateContent>
      </w:r>
    </w:p>
    <w:p w:rsidR="00EB63E3" w:rsidRPr="002545F9" w:rsidRDefault="00962EB5" w:rsidP="00EB63E3">
      <w:pPr>
        <w:pStyle w:val="BodyText"/>
        <w:rPr>
          <w:rFonts w:ascii="Arial" w:hAnsi="Arial" w:cs="Arial"/>
          <w:sz w:val="20"/>
          <w:lang w:val="en-IE"/>
        </w:rPr>
      </w:pPr>
      <w:r w:rsidRPr="002545F9">
        <w:rPr>
          <w:rFonts w:ascii="Arial" w:hAnsi="Arial" w:cs="Arial"/>
          <w:sz w:val="20"/>
          <w:lang w:val="en-IE"/>
        </w:rPr>
        <w:lastRenderedPageBreak/>
        <w:t>Copies of the ‘Notification of Bank Lodgement’ should be retained on a file by the law centre, together with the stamped counterfoils of the bank giro dockets.</w:t>
      </w:r>
    </w:p>
    <w:p w:rsidR="00EB63E3" w:rsidRPr="002545F9" w:rsidRDefault="00EB63E3" w:rsidP="00EB63E3">
      <w:pPr>
        <w:pStyle w:val="BodyTextIndent2"/>
        <w:ind w:left="0"/>
        <w:rPr>
          <w:rFonts w:ascii="Arial" w:hAnsi="Arial" w:cs="Arial"/>
          <w:lang w:val="en-IE"/>
        </w:rPr>
      </w:pPr>
    </w:p>
    <w:p w:rsidR="00EB63E3" w:rsidRPr="002545F9" w:rsidRDefault="00D27FE0" w:rsidP="00EB63E3">
      <w:pPr>
        <w:pStyle w:val="BodyTextIndent2"/>
        <w:spacing w:line="360" w:lineRule="auto"/>
        <w:ind w:left="0"/>
        <w:rPr>
          <w:rFonts w:ascii="Arial" w:hAnsi="Arial" w:cs="Arial"/>
          <w:lang w:val="en-IE"/>
        </w:rPr>
      </w:pPr>
      <w:r w:rsidRPr="002545F9">
        <w:rPr>
          <w:rFonts w:ascii="Arial" w:hAnsi="Arial" w:cs="Arial"/>
          <w:noProof/>
          <w:lang w:val="en-IE" w:eastAsia="en-IE"/>
        </w:rPr>
        <mc:AlternateContent>
          <mc:Choice Requires="wps">
            <w:drawing>
              <wp:inline distT="0" distB="0" distL="0" distR="0" wp14:anchorId="4D435033" wp14:editId="2A6899AF">
                <wp:extent cx="5257800" cy="2495550"/>
                <wp:effectExtent l="19050" t="19050" r="19050" b="19050"/>
                <wp:docPr id="48" name="Text Box 2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495550"/>
                        </a:xfrm>
                        <a:prstGeom prst="rect">
                          <a:avLst/>
                        </a:prstGeom>
                        <a:solidFill>
                          <a:srgbClr val="FFFFFF"/>
                        </a:solidFill>
                        <a:ln w="38100">
                          <a:solidFill>
                            <a:srgbClr val="000000"/>
                          </a:solidFill>
                          <a:miter lim="800000"/>
                          <a:headEnd/>
                          <a:tailEnd/>
                        </a:ln>
                      </wps:spPr>
                      <wps:txbx>
                        <w:txbxContent>
                          <w:p w:rsidR="00C703E3" w:rsidRDefault="00C703E3" w:rsidP="00EB63E3">
                            <w:pPr>
                              <w:autoSpaceDE w:val="0"/>
                              <w:autoSpaceDN w:val="0"/>
                              <w:adjustRightInd w:val="0"/>
                              <w:rPr>
                                <w:rFonts w:ascii="Arial" w:hAnsi="Arial" w:cs="Avenir-HeavyOblique"/>
                                <w:b/>
                                <w:bCs/>
                                <w:color w:val="000000"/>
                                <w:lang w:bidi="hi-IN"/>
                              </w:rPr>
                            </w:pPr>
                            <w:r>
                              <w:rPr>
                                <w:rFonts w:ascii="Arial" w:hAnsi="Arial" w:cs="Avenir-HeavyOblique"/>
                                <w:b/>
                                <w:bCs/>
                                <w:color w:val="000000"/>
                                <w:lang w:bidi="hi-IN"/>
                              </w:rPr>
                              <w:t xml:space="preserve">Procedure 9.5 </w:t>
                            </w:r>
                            <w:r w:rsidRPr="004D1719">
                              <w:rPr>
                                <w:rFonts w:ascii="Arial" w:hAnsi="Arial" w:cs="Avenir-HeavyOblique"/>
                                <w:b/>
                                <w:bCs/>
                                <w:color w:val="000000"/>
                                <w:lang w:bidi="hi-IN"/>
                              </w:rPr>
                              <w:t xml:space="preserve">– How to </w:t>
                            </w:r>
                            <w:r>
                              <w:rPr>
                                <w:rFonts w:ascii="Arial" w:hAnsi="Arial" w:cs="Avenir-HeavyOblique"/>
                                <w:b/>
                                <w:bCs/>
                                <w:color w:val="000000"/>
                                <w:lang w:bidi="hi-IN"/>
                              </w:rPr>
                              <w:t xml:space="preserve">complete the </w:t>
                            </w:r>
                            <w:r w:rsidRPr="00710705">
                              <w:rPr>
                                <w:rFonts w:ascii="Arial" w:hAnsi="Arial" w:cs="Avenir-HeavyOblique"/>
                                <w:b/>
                                <w:bCs/>
                                <w:color w:val="000000"/>
                                <w:lang w:bidi="hi-IN"/>
                              </w:rPr>
                              <w:t>Monthly Cash Receipts Return</w:t>
                            </w:r>
                          </w:p>
                          <w:p w:rsidR="00C703E3" w:rsidRPr="00710705" w:rsidRDefault="00C703E3" w:rsidP="00EB63E3">
                            <w:pPr>
                              <w:autoSpaceDE w:val="0"/>
                              <w:autoSpaceDN w:val="0"/>
                              <w:adjustRightInd w:val="0"/>
                              <w:rPr>
                                <w:rFonts w:ascii="Arial" w:hAnsi="Arial" w:cs="Avenir-HeavyOblique"/>
                                <w:b/>
                                <w:bCs/>
                                <w:color w:val="000000"/>
                                <w:szCs w:val="20"/>
                                <w:lang w:bidi="hi-IN"/>
                              </w:rPr>
                            </w:pPr>
                          </w:p>
                          <w:p w:rsidR="00C703E3" w:rsidRPr="00710705" w:rsidRDefault="00C703E3" w:rsidP="00C279A7">
                            <w:pPr>
                              <w:pStyle w:val="BodyTextIndent2"/>
                              <w:numPr>
                                <w:ilvl w:val="0"/>
                                <w:numId w:val="80"/>
                              </w:numPr>
                              <w:spacing w:after="0" w:line="240" w:lineRule="auto"/>
                              <w:rPr>
                                <w:rFonts w:ascii="Arial" w:hAnsi="Arial" w:cs="Arial"/>
                                <w:sz w:val="20"/>
                              </w:rPr>
                            </w:pPr>
                            <w:r w:rsidRPr="00710705">
                              <w:rPr>
                                <w:rFonts w:ascii="Arial" w:hAnsi="Arial" w:cs="Arial"/>
                                <w:sz w:val="20"/>
                              </w:rPr>
                              <w:t xml:space="preserve">Returns to </w:t>
                            </w:r>
                            <w:r>
                              <w:rPr>
                                <w:rFonts w:ascii="Arial" w:hAnsi="Arial" w:cs="Arial"/>
                                <w:sz w:val="20"/>
                              </w:rPr>
                              <w:t>Finance Unit</w:t>
                            </w:r>
                            <w:r w:rsidRPr="00710705">
                              <w:rPr>
                                <w:rFonts w:ascii="Arial" w:hAnsi="Arial" w:cs="Arial"/>
                                <w:sz w:val="20"/>
                              </w:rPr>
                              <w:t xml:space="preserve"> should be made by the seventh working day of each month</w:t>
                            </w:r>
                            <w:r>
                              <w:rPr>
                                <w:rFonts w:ascii="Arial" w:hAnsi="Arial" w:cs="Arial"/>
                                <w:sz w:val="20"/>
                              </w:rPr>
                              <w:t xml:space="preserve"> at the latest</w:t>
                            </w:r>
                            <w:r w:rsidRPr="00710705">
                              <w:rPr>
                                <w:rFonts w:ascii="Arial" w:hAnsi="Arial" w:cs="Arial"/>
                                <w:sz w:val="20"/>
                              </w:rPr>
                              <w:t xml:space="preserve">.  A copy should be retained by the centre.  </w:t>
                            </w:r>
                          </w:p>
                          <w:p w:rsidR="00C703E3" w:rsidRPr="00710705" w:rsidRDefault="00C703E3" w:rsidP="00C279A7">
                            <w:pPr>
                              <w:pStyle w:val="BodyTextIndent2"/>
                              <w:numPr>
                                <w:ilvl w:val="0"/>
                                <w:numId w:val="80"/>
                              </w:numPr>
                              <w:spacing w:after="0" w:line="240" w:lineRule="auto"/>
                              <w:rPr>
                                <w:rFonts w:ascii="Arial" w:hAnsi="Arial" w:cs="Arial"/>
                                <w:bCs/>
                                <w:sz w:val="20"/>
                              </w:rPr>
                            </w:pPr>
                            <w:r w:rsidRPr="00710705">
                              <w:rPr>
                                <w:rFonts w:ascii="Arial" w:hAnsi="Arial" w:cs="Arial"/>
                                <w:bCs/>
                                <w:sz w:val="20"/>
                              </w:rPr>
                              <w:t>Enter the opening cash balance at the start of the month</w:t>
                            </w:r>
                            <w:r>
                              <w:rPr>
                                <w:rFonts w:ascii="Arial" w:hAnsi="Arial" w:cs="Arial"/>
                                <w:bCs/>
                                <w:sz w:val="20"/>
                              </w:rPr>
                              <w:t>.</w:t>
                            </w:r>
                          </w:p>
                          <w:p w:rsidR="00C703E3" w:rsidRPr="00710705" w:rsidRDefault="00C703E3" w:rsidP="00C279A7">
                            <w:pPr>
                              <w:pStyle w:val="BodyTextIndent2"/>
                              <w:numPr>
                                <w:ilvl w:val="0"/>
                                <w:numId w:val="80"/>
                              </w:numPr>
                              <w:spacing w:after="0" w:line="240" w:lineRule="auto"/>
                              <w:rPr>
                                <w:rFonts w:ascii="Arial" w:hAnsi="Arial" w:cs="Arial"/>
                                <w:bCs/>
                                <w:sz w:val="20"/>
                              </w:rPr>
                            </w:pPr>
                            <w:r w:rsidRPr="00710705">
                              <w:rPr>
                                <w:rFonts w:ascii="Arial" w:hAnsi="Arial" w:cs="Arial"/>
                                <w:bCs/>
                                <w:sz w:val="20"/>
                              </w:rPr>
                              <w:t>Enter the cash received during the month</w:t>
                            </w:r>
                            <w:r>
                              <w:rPr>
                                <w:rFonts w:ascii="Arial" w:hAnsi="Arial" w:cs="Arial"/>
                                <w:bCs/>
                                <w:sz w:val="20"/>
                              </w:rPr>
                              <w:t>.</w:t>
                            </w:r>
                          </w:p>
                          <w:p w:rsidR="00C703E3" w:rsidRDefault="00C703E3" w:rsidP="00C279A7">
                            <w:pPr>
                              <w:pStyle w:val="BodyTextIndent2"/>
                              <w:numPr>
                                <w:ilvl w:val="0"/>
                                <w:numId w:val="80"/>
                              </w:numPr>
                              <w:spacing w:after="0" w:line="240" w:lineRule="auto"/>
                              <w:rPr>
                                <w:rFonts w:ascii="Arial" w:hAnsi="Arial" w:cs="Arial"/>
                                <w:bCs/>
                                <w:sz w:val="20"/>
                              </w:rPr>
                            </w:pPr>
                            <w:r w:rsidRPr="00710705">
                              <w:rPr>
                                <w:rFonts w:ascii="Arial" w:hAnsi="Arial" w:cs="Arial"/>
                                <w:bCs/>
                                <w:sz w:val="20"/>
                              </w:rPr>
                              <w:t xml:space="preserve">Enter the number and amount of the local lodgements made during the month. </w:t>
                            </w:r>
                          </w:p>
                          <w:p w:rsidR="00C703E3" w:rsidRDefault="00C703E3" w:rsidP="00C279A7">
                            <w:pPr>
                              <w:pStyle w:val="BodyTextIndent2"/>
                              <w:numPr>
                                <w:ilvl w:val="0"/>
                                <w:numId w:val="80"/>
                              </w:numPr>
                              <w:spacing w:after="0" w:line="240" w:lineRule="auto"/>
                              <w:rPr>
                                <w:rFonts w:ascii="Arial" w:hAnsi="Arial" w:cs="Arial"/>
                                <w:bCs/>
                                <w:sz w:val="20"/>
                              </w:rPr>
                            </w:pPr>
                            <w:r>
                              <w:rPr>
                                <w:rFonts w:ascii="Arial" w:hAnsi="Arial" w:cs="Arial"/>
                                <w:bCs/>
                                <w:sz w:val="20"/>
                              </w:rPr>
                              <w:t>Calculate the balance on hand on the last day of the month.</w:t>
                            </w:r>
                          </w:p>
                          <w:p w:rsidR="00C703E3" w:rsidRPr="00710705" w:rsidRDefault="00C703E3" w:rsidP="00C279A7">
                            <w:pPr>
                              <w:pStyle w:val="BodyTextIndent2"/>
                              <w:numPr>
                                <w:ilvl w:val="0"/>
                                <w:numId w:val="80"/>
                              </w:numPr>
                              <w:spacing w:after="0" w:line="240" w:lineRule="auto"/>
                              <w:rPr>
                                <w:rFonts w:ascii="Arial" w:hAnsi="Arial" w:cs="Arial"/>
                                <w:bCs/>
                                <w:sz w:val="20"/>
                              </w:rPr>
                            </w:pPr>
                            <w:r>
                              <w:rPr>
                                <w:rFonts w:ascii="Arial" w:hAnsi="Arial" w:cs="Arial"/>
                                <w:bCs/>
                                <w:sz w:val="20"/>
                              </w:rPr>
                              <w:t>Enter the actual cash on hand on the last day of the month.</w:t>
                            </w:r>
                          </w:p>
                          <w:p w:rsidR="00C703E3" w:rsidRPr="00515307" w:rsidRDefault="00C703E3" w:rsidP="00127F56">
                            <w:pPr>
                              <w:jc w:val="center"/>
                              <w:rPr>
                                <w:rFonts w:ascii="Arial" w:hAnsi="Arial" w:cs="Arial"/>
                                <w:b/>
                              </w:rPr>
                            </w:pPr>
                            <w:r>
                              <w:rPr>
                                <w:rFonts w:ascii="Arial" w:hAnsi="Arial" w:cs="Arial"/>
                                <w:b/>
                              </w:rPr>
                              <w:br/>
                            </w:r>
                            <w:r w:rsidRPr="00515307">
                              <w:rPr>
                                <w:rFonts w:ascii="Arial" w:hAnsi="Arial" w:cs="Arial"/>
                                <w:b/>
                              </w:rPr>
                              <w:t>The balance on hands on the last day of the month and the actual cash on hands in the cash box should be the same.</w:t>
                            </w:r>
                          </w:p>
                          <w:p w:rsidR="00C703E3" w:rsidRPr="00103A8B" w:rsidRDefault="00C703E3" w:rsidP="00127F56">
                            <w:pPr>
                              <w:pStyle w:val="BodyTextIndent2"/>
                              <w:spacing w:line="240" w:lineRule="auto"/>
                              <w:ind w:left="0"/>
                              <w:jc w:val="center"/>
                              <w:rPr>
                                <w:rFonts w:ascii="Arial" w:hAnsi="Arial" w:cs="Arial"/>
                                <w:b/>
                              </w:rPr>
                            </w:pPr>
                            <w:r w:rsidRPr="00103A8B">
                              <w:rPr>
                                <w:rFonts w:ascii="Arial" w:hAnsi="Arial" w:cs="Arial"/>
                                <w:b/>
                              </w:rPr>
                              <w:t xml:space="preserve">Any discrepancy should be brought to the attention of </w:t>
                            </w:r>
                            <w:r>
                              <w:rPr>
                                <w:rFonts w:ascii="Arial" w:hAnsi="Arial" w:cs="Arial"/>
                                <w:b/>
                              </w:rPr>
                              <w:t xml:space="preserve">Finance </w:t>
                            </w:r>
                            <w:r w:rsidRPr="00103A8B">
                              <w:rPr>
                                <w:rFonts w:ascii="Arial" w:hAnsi="Arial" w:cs="Arial"/>
                                <w:b/>
                              </w:rPr>
                              <w:t>immediately.</w:t>
                            </w:r>
                          </w:p>
                          <w:p w:rsidR="00C703E3" w:rsidRPr="00A426F5" w:rsidRDefault="00C703E3" w:rsidP="00127F56">
                            <w:pPr>
                              <w:ind w:left="360"/>
                              <w:rPr>
                                <w:rFonts w:ascii="Arial" w:hAnsi="Arial" w:cs="Arial"/>
                                <w:sz w:val="20"/>
                                <w:szCs w:val="20"/>
                              </w:rPr>
                            </w:pPr>
                          </w:p>
                          <w:p w:rsidR="00C703E3" w:rsidRPr="00181B9D" w:rsidRDefault="00C703E3" w:rsidP="00127F56">
                            <w:pPr>
                              <w:autoSpaceDE w:val="0"/>
                              <w:autoSpaceDN w:val="0"/>
                              <w:adjustRightInd w:val="0"/>
                              <w:rPr>
                                <w:rFonts w:ascii="Arial" w:hAnsi="Arial" w:cs="Avenir-HeavyOblique"/>
                                <w:b/>
                                <w:bCs/>
                                <w:color w:val="000000"/>
                                <w:sz w:val="20"/>
                                <w:szCs w:val="20"/>
                                <w:lang w:bidi="hi-IN"/>
                              </w:rPr>
                            </w:pPr>
                          </w:p>
                        </w:txbxContent>
                      </wps:txbx>
                      <wps:bodyPr rot="0" vert="horz" wrap="square" lIns="91440" tIns="45720" rIns="91440" bIns="45720" anchor="t" anchorCtr="0" upright="1">
                        <a:noAutofit/>
                      </wps:bodyPr>
                    </wps:wsp>
                  </a:graphicData>
                </a:graphic>
              </wp:inline>
            </w:drawing>
          </mc:Choice>
          <mc:Fallback>
            <w:pict>
              <v:shape id="Text Box 2077" o:spid="_x0000_s1137" type="#_x0000_t202" style="width:414pt;height:1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" strokeweight="3pt">
                <v:textbox>
                  <w:txbxContent>
                    <w:p w:rsidR="00C703E3" w:rsidRDefault="00C703E3" w:rsidP="00EB63E3">
                      <w:pPr>
                        <w:autoSpaceDE w:val="0"/>
                        <w:autoSpaceDN w:val="0"/>
                        <w:adjustRightInd w:val="0"/>
                        <w:rPr>
                          <w:rFonts w:ascii="Arial" w:hAnsi="Arial" w:cs="Avenir-HeavyOblique"/>
                          <w:b/>
                          <w:bCs/>
                          <w:color w:val="000000"/>
                          <w:lang w:bidi="hi-IN"/>
                        </w:rPr>
                      </w:pPr>
                      <w:r>
                        <w:rPr>
                          <w:rFonts w:ascii="Arial" w:hAnsi="Arial" w:cs="Avenir-HeavyOblique"/>
                          <w:b/>
                          <w:bCs/>
                          <w:color w:val="000000"/>
                          <w:lang w:bidi="hi-IN"/>
                        </w:rPr>
                        <w:t xml:space="preserve">Procedure 9.5 </w:t>
                      </w:r>
                      <w:r w:rsidRPr="004D1719">
                        <w:rPr>
                          <w:rFonts w:ascii="Arial" w:hAnsi="Arial" w:cs="Avenir-HeavyOblique"/>
                          <w:b/>
                          <w:bCs/>
                          <w:color w:val="000000"/>
                          <w:lang w:bidi="hi-IN"/>
                        </w:rPr>
                        <w:t xml:space="preserve">– How to </w:t>
                      </w:r>
                      <w:r>
                        <w:rPr>
                          <w:rFonts w:ascii="Arial" w:hAnsi="Arial" w:cs="Avenir-HeavyOblique"/>
                          <w:b/>
                          <w:bCs/>
                          <w:color w:val="000000"/>
                          <w:lang w:bidi="hi-IN"/>
                        </w:rPr>
                        <w:t xml:space="preserve">complete the </w:t>
                      </w:r>
                      <w:r w:rsidRPr="00710705">
                        <w:rPr>
                          <w:rFonts w:ascii="Arial" w:hAnsi="Arial" w:cs="Avenir-HeavyOblique"/>
                          <w:b/>
                          <w:bCs/>
                          <w:color w:val="000000"/>
                          <w:lang w:bidi="hi-IN"/>
                        </w:rPr>
                        <w:t>Monthly Cash Receipts Return</w:t>
                      </w:r>
                    </w:p>
                    <w:p w:rsidR="00C703E3" w:rsidRPr="00710705" w:rsidRDefault="00C703E3" w:rsidP="00EB63E3">
                      <w:pPr>
                        <w:autoSpaceDE w:val="0"/>
                        <w:autoSpaceDN w:val="0"/>
                        <w:adjustRightInd w:val="0"/>
                        <w:rPr>
                          <w:rFonts w:ascii="Arial" w:hAnsi="Arial" w:cs="Avenir-HeavyOblique"/>
                          <w:b/>
                          <w:bCs/>
                          <w:color w:val="000000"/>
                          <w:szCs w:val="20"/>
                          <w:lang w:bidi="hi-IN"/>
                        </w:rPr>
                      </w:pPr>
                    </w:p>
                    <w:p w:rsidR="00C703E3" w:rsidRPr="00710705" w:rsidRDefault="00C703E3" w:rsidP="00C279A7">
                      <w:pPr>
                        <w:pStyle w:val="BodyTextIndent2"/>
                        <w:numPr>
                          <w:ilvl w:val="0"/>
                          <w:numId w:val="80"/>
                        </w:numPr>
                        <w:spacing w:after="0" w:line="240" w:lineRule="auto"/>
                        <w:rPr>
                          <w:rFonts w:ascii="Arial" w:hAnsi="Arial" w:cs="Arial"/>
                          <w:sz w:val="20"/>
                        </w:rPr>
                      </w:pPr>
                      <w:r w:rsidRPr="00710705">
                        <w:rPr>
                          <w:rFonts w:ascii="Arial" w:hAnsi="Arial" w:cs="Arial"/>
                          <w:sz w:val="20"/>
                        </w:rPr>
                        <w:t xml:space="preserve">Returns to </w:t>
                      </w:r>
                      <w:r>
                        <w:rPr>
                          <w:rFonts w:ascii="Arial" w:hAnsi="Arial" w:cs="Arial"/>
                          <w:sz w:val="20"/>
                        </w:rPr>
                        <w:t>Finance Unit</w:t>
                      </w:r>
                      <w:r w:rsidRPr="00710705">
                        <w:rPr>
                          <w:rFonts w:ascii="Arial" w:hAnsi="Arial" w:cs="Arial"/>
                          <w:sz w:val="20"/>
                        </w:rPr>
                        <w:t xml:space="preserve"> should be made by the seventh working day of each month</w:t>
                      </w:r>
                      <w:r>
                        <w:rPr>
                          <w:rFonts w:ascii="Arial" w:hAnsi="Arial" w:cs="Arial"/>
                          <w:sz w:val="20"/>
                        </w:rPr>
                        <w:t xml:space="preserve"> at the latest</w:t>
                      </w:r>
                      <w:r w:rsidRPr="00710705">
                        <w:rPr>
                          <w:rFonts w:ascii="Arial" w:hAnsi="Arial" w:cs="Arial"/>
                          <w:sz w:val="20"/>
                        </w:rPr>
                        <w:t xml:space="preserve">.  A copy should be retained by the centre.  </w:t>
                      </w:r>
                    </w:p>
                    <w:p w:rsidR="00C703E3" w:rsidRPr="00710705" w:rsidRDefault="00C703E3" w:rsidP="00C279A7">
                      <w:pPr>
                        <w:pStyle w:val="BodyTextIndent2"/>
                        <w:numPr>
                          <w:ilvl w:val="0"/>
                          <w:numId w:val="80"/>
                        </w:numPr>
                        <w:spacing w:after="0" w:line="240" w:lineRule="auto"/>
                        <w:rPr>
                          <w:rFonts w:ascii="Arial" w:hAnsi="Arial" w:cs="Arial"/>
                          <w:bCs/>
                          <w:sz w:val="20"/>
                        </w:rPr>
                      </w:pPr>
                      <w:r w:rsidRPr="00710705">
                        <w:rPr>
                          <w:rFonts w:ascii="Arial" w:hAnsi="Arial" w:cs="Arial"/>
                          <w:bCs/>
                          <w:sz w:val="20"/>
                        </w:rPr>
                        <w:t>Enter the opening cash balance at the start of the month</w:t>
                      </w:r>
                      <w:r>
                        <w:rPr>
                          <w:rFonts w:ascii="Arial" w:hAnsi="Arial" w:cs="Arial"/>
                          <w:bCs/>
                          <w:sz w:val="20"/>
                        </w:rPr>
                        <w:t>.</w:t>
                      </w:r>
                    </w:p>
                    <w:p w:rsidR="00C703E3" w:rsidRPr="00710705" w:rsidRDefault="00C703E3" w:rsidP="00C279A7">
                      <w:pPr>
                        <w:pStyle w:val="BodyTextIndent2"/>
                        <w:numPr>
                          <w:ilvl w:val="0"/>
                          <w:numId w:val="80"/>
                        </w:numPr>
                        <w:spacing w:after="0" w:line="240" w:lineRule="auto"/>
                        <w:rPr>
                          <w:rFonts w:ascii="Arial" w:hAnsi="Arial" w:cs="Arial"/>
                          <w:bCs/>
                          <w:sz w:val="20"/>
                        </w:rPr>
                      </w:pPr>
                      <w:r w:rsidRPr="00710705">
                        <w:rPr>
                          <w:rFonts w:ascii="Arial" w:hAnsi="Arial" w:cs="Arial"/>
                          <w:bCs/>
                          <w:sz w:val="20"/>
                        </w:rPr>
                        <w:t>Enter the cash received during the month</w:t>
                      </w:r>
                      <w:r>
                        <w:rPr>
                          <w:rFonts w:ascii="Arial" w:hAnsi="Arial" w:cs="Arial"/>
                          <w:bCs/>
                          <w:sz w:val="20"/>
                        </w:rPr>
                        <w:t>.</w:t>
                      </w:r>
                    </w:p>
                    <w:p w:rsidR="00C703E3" w:rsidRDefault="00C703E3" w:rsidP="00C279A7">
                      <w:pPr>
                        <w:pStyle w:val="BodyTextIndent2"/>
                        <w:numPr>
                          <w:ilvl w:val="0"/>
                          <w:numId w:val="80"/>
                        </w:numPr>
                        <w:spacing w:after="0" w:line="240" w:lineRule="auto"/>
                        <w:rPr>
                          <w:rFonts w:ascii="Arial" w:hAnsi="Arial" w:cs="Arial"/>
                          <w:bCs/>
                          <w:sz w:val="20"/>
                        </w:rPr>
                      </w:pPr>
                      <w:r w:rsidRPr="00710705">
                        <w:rPr>
                          <w:rFonts w:ascii="Arial" w:hAnsi="Arial" w:cs="Arial"/>
                          <w:bCs/>
                          <w:sz w:val="20"/>
                        </w:rPr>
                        <w:t xml:space="preserve">Enter the number and amount of the local lodgements made during the month. </w:t>
                      </w:r>
                    </w:p>
                    <w:p w:rsidR="00C703E3" w:rsidRDefault="00C703E3" w:rsidP="00C279A7">
                      <w:pPr>
                        <w:pStyle w:val="BodyTextIndent2"/>
                        <w:numPr>
                          <w:ilvl w:val="0"/>
                          <w:numId w:val="80"/>
                        </w:numPr>
                        <w:spacing w:after="0" w:line="240" w:lineRule="auto"/>
                        <w:rPr>
                          <w:rFonts w:ascii="Arial" w:hAnsi="Arial" w:cs="Arial"/>
                          <w:bCs/>
                          <w:sz w:val="20"/>
                        </w:rPr>
                      </w:pPr>
                      <w:r>
                        <w:rPr>
                          <w:rFonts w:ascii="Arial" w:hAnsi="Arial" w:cs="Arial"/>
                          <w:bCs/>
                          <w:sz w:val="20"/>
                        </w:rPr>
                        <w:t>Calculate the balance on hand on the last day of the month.</w:t>
                      </w:r>
                    </w:p>
                    <w:p w:rsidR="00C703E3" w:rsidRPr="00710705" w:rsidRDefault="00C703E3" w:rsidP="00C279A7">
                      <w:pPr>
                        <w:pStyle w:val="BodyTextIndent2"/>
                        <w:numPr>
                          <w:ilvl w:val="0"/>
                          <w:numId w:val="80"/>
                        </w:numPr>
                        <w:spacing w:after="0" w:line="240" w:lineRule="auto"/>
                        <w:rPr>
                          <w:rFonts w:ascii="Arial" w:hAnsi="Arial" w:cs="Arial"/>
                          <w:bCs/>
                          <w:sz w:val="20"/>
                        </w:rPr>
                      </w:pPr>
                      <w:r>
                        <w:rPr>
                          <w:rFonts w:ascii="Arial" w:hAnsi="Arial" w:cs="Arial"/>
                          <w:bCs/>
                          <w:sz w:val="20"/>
                        </w:rPr>
                        <w:t>Enter the actual cash on hand on the last day of the month.</w:t>
                      </w:r>
                    </w:p>
                    <w:p w:rsidR="00C703E3" w:rsidRPr="00515307" w:rsidRDefault="00C703E3" w:rsidP="00127F56">
                      <w:pPr>
                        <w:jc w:val="center"/>
                        <w:rPr>
                          <w:rFonts w:ascii="Arial" w:hAnsi="Arial" w:cs="Arial"/>
                          <w:b/>
                        </w:rPr>
                      </w:pPr>
                      <w:r>
                        <w:rPr>
                          <w:rFonts w:ascii="Arial" w:hAnsi="Arial" w:cs="Arial"/>
                          <w:b/>
                        </w:rPr>
                        <w:br/>
                      </w:r>
                      <w:r w:rsidRPr="00515307">
                        <w:rPr>
                          <w:rFonts w:ascii="Arial" w:hAnsi="Arial" w:cs="Arial"/>
                          <w:b/>
                        </w:rPr>
                        <w:t>The balance on hands on the last day of the month and the actual cash on hands in the cash box should be the same.</w:t>
                      </w:r>
                    </w:p>
                    <w:p w:rsidR="00C703E3" w:rsidRPr="00103A8B" w:rsidRDefault="00C703E3" w:rsidP="00127F56">
                      <w:pPr>
                        <w:pStyle w:val="BodyTextIndent2"/>
                        <w:spacing w:line="240" w:lineRule="auto"/>
                        <w:ind w:left="0"/>
                        <w:jc w:val="center"/>
                        <w:rPr>
                          <w:rFonts w:ascii="Arial" w:hAnsi="Arial" w:cs="Arial"/>
                          <w:b/>
                        </w:rPr>
                      </w:pPr>
                      <w:r w:rsidRPr="00103A8B">
                        <w:rPr>
                          <w:rFonts w:ascii="Arial" w:hAnsi="Arial" w:cs="Arial"/>
                          <w:b/>
                        </w:rPr>
                        <w:t xml:space="preserve">Any discrepancy should be brought to the attention of </w:t>
                      </w:r>
                      <w:r>
                        <w:rPr>
                          <w:rFonts w:ascii="Arial" w:hAnsi="Arial" w:cs="Arial"/>
                          <w:b/>
                        </w:rPr>
                        <w:t xml:space="preserve">Finance </w:t>
                      </w:r>
                      <w:r w:rsidRPr="00103A8B">
                        <w:rPr>
                          <w:rFonts w:ascii="Arial" w:hAnsi="Arial" w:cs="Arial"/>
                          <w:b/>
                        </w:rPr>
                        <w:t>immediately.</w:t>
                      </w:r>
                    </w:p>
                    <w:p w:rsidR="00C703E3" w:rsidRPr="00A426F5" w:rsidRDefault="00C703E3" w:rsidP="00127F56">
                      <w:pPr>
                        <w:ind w:left="360"/>
                        <w:rPr>
                          <w:rFonts w:ascii="Arial" w:hAnsi="Arial" w:cs="Arial"/>
                          <w:sz w:val="20"/>
                          <w:szCs w:val="20"/>
                        </w:rPr>
                      </w:pPr>
                    </w:p>
                    <w:p w:rsidR="00C703E3" w:rsidRPr="00181B9D" w:rsidRDefault="00C703E3" w:rsidP="00127F56">
                      <w:pPr>
                        <w:autoSpaceDE w:val="0"/>
                        <w:autoSpaceDN w:val="0"/>
                        <w:adjustRightInd w:val="0"/>
                        <w:rPr>
                          <w:rFonts w:ascii="Arial" w:hAnsi="Arial" w:cs="Avenir-HeavyOblique"/>
                          <w:b/>
                          <w:bCs/>
                          <w:color w:val="000000"/>
                          <w:sz w:val="20"/>
                          <w:szCs w:val="20"/>
                          <w:lang w:bidi="hi-IN"/>
                        </w:rPr>
                      </w:pPr>
                    </w:p>
                  </w:txbxContent>
                </v:textbox>
                <w10:anchorlock/>
              </v:shape>
            </w:pict>
          </mc:Fallback>
        </mc:AlternateContent>
      </w:r>
    </w:p>
    <w:p w:rsidR="00BD2BBE" w:rsidRPr="002545F9" w:rsidRDefault="00BD2BBE" w:rsidP="00BD2BBE">
      <w:pPr>
        <w:pStyle w:val="Heading3"/>
      </w:pPr>
      <w:r w:rsidRPr="002545F9">
        <w:t>Daily batching the payment terminal and notifying Finance</w:t>
      </w:r>
    </w:p>
    <w:p w:rsidR="00BD2BBE" w:rsidRPr="00DC222B" w:rsidRDefault="00BD2BBE" w:rsidP="00BD2BBE">
      <w:pPr>
        <w:rPr>
          <w:rFonts w:ascii="Arial" w:hAnsi="Arial" w:cs="Arial"/>
          <w:sz w:val="20"/>
          <w:szCs w:val="20"/>
          <w:lang w:val="en-IE"/>
        </w:rPr>
      </w:pPr>
      <w:r w:rsidRPr="00DC222B">
        <w:rPr>
          <w:rFonts w:ascii="Arial" w:hAnsi="Arial" w:cs="Arial"/>
          <w:sz w:val="20"/>
          <w:szCs w:val="20"/>
          <w:lang w:val="en-IE"/>
        </w:rPr>
        <w:t>At the end of each day, the Reception person must Batch the payment terminal and send a notification of the amount taken (in the same format as a lodgement notification) by email to Finance.</w:t>
      </w:r>
    </w:p>
    <w:p w:rsidR="00BD2BBE" w:rsidRPr="00DC222B" w:rsidRDefault="00BD2BBE" w:rsidP="00BD2BBE">
      <w:pPr>
        <w:rPr>
          <w:rFonts w:ascii="Arial" w:hAnsi="Arial" w:cs="Arial"/>
          <w:sz w:val="20"/>
          <w:szCs w:val="20"/>
          <w:lang w:val="en-IE"/>
        </w:rPr>
      </w:pPr>
    </w:p>
    <w:tbl>
      <w:tblPr>
        <w:tblStyle w:val="TableGrid"/>
        <w:tblW w:w="0" w:type="auto"/>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9242"/>
      </w:tblGrid>
      <w:tr w:rsidR="00BD2BBE" w:rsidRPr="008A4DDF" w:rsidTr="00CA2392">
        <w:tc>
          <w:tcPr>
            <w:tcW w:w="9242" w:type="dxa"/>
          </w:tcPr>
          <w:p w:rsidR="00BD2BBE" w:rsidRDefault="003F2458" w:rsidP="003F2458">
            <w:pPr>
              <w:pStyle w:val="SectionTitle"/>
              <w:outlineLvl w:val="9"/>
              <w:rPr>
                <w:lang w:val="en-IE"/>
              </w:rPr>
            </w:pPr>
            <w:r>
              <w:rPr>
                <w:lang w:val="en-IE"/>
              </w:rPr>
              <w:t>Procedure 9.6 – Bating the payment terminal</w:t>
            </w:r>
          </w:p>
          <w:p w:rsidR="003F2458" w:rsidRPr="00DC222B" w:rsidRDefault="003F2458" w:rsidP="003F2458">
            <w:pPr>
              <w:pStyle w:val="SectionTitle"/>
              <w:outlineLvl w:val="9"/>
              <w:rPr>
                <w:lang w:val="en-IE"/>
              </w:rPr>
            </w:pPr>
          </w:p>
          <w:p w:rsidR="00BD2BBE" w:rsidRPr="00DC222B" w:rsidRDefault="00BD2BBE" w:rsidP="003F2458">
            <w:pPr>
              <w:pStyle w:val="BodyTextIndent2"/>
              <w:numPr>
                <w:ilvl w:val="0"/>
                <w:numId w:val="80"/>
              </w:numPr>
              <w:spacing w:after="0" w:line="240" w:lineRule="auto"/>
              <w:rPr>
                <w:lang w:val="en-IE"/>
              </w:rPr>
            </w:pPr>
            <w:r w:rsidRPr="00DC222B">
              <w:rPr>
                <w:rFonts w:ascii="Arial" w:hAnsi="Arial" w:cs="Arial"/>
                <w:sz w:val="20"/>
                <w:lang w:val="en-IE"/>
              </w:rPr>
              <w:t>From home screen Select F1</w:t>
            </w:r>
          </w:p>
          <w:p w:rsidR="00BD2BBE" w:rsidRPr="00DC222B" w:rsidRDefault="00BD2BBE" w:rsidP="003F2458">
            <w:pPr>
              <w:pStyle w:val="BodyTextIndent2"/>
              <w:numPr>
                <w:ilvl w:val="0"/>
                <w:numId w:val="80"/>
              </w:numPr>
              <w:spacing w:after="0" w:line="240" w:lineRule="auto"/>
              <w:rPr>
                <w:lang w:val="en-IE"/>
              </w:rPr>
            </w:pPr>
            <w:r w:rsidRPr="00DC222B">
              <w:rPr>
                <w:rFonts w:ascii="Arial" w:hAnsi="Arial" w:cs="Arial"/>
                <w:sz w:val="20"/>
                <w:lang w:val="en-IE"/>
              </w:rPr>
              <w:t>Select Batch from main menu</w:t>
            </w:r>
          </w:p>
          <w:p w:rsidR="00BD2BBE" w:rsidRPr="00DC222B" w:rsidRDefault="00BD2BBE" w:rsidP="003F2458">
            <w:pPr>
              <w:pStyle w:val="BodyTextIndent2"/>
              <w:numPr>
                <w:ilvl w:val="0"/>
                <w:numId w:val="80"/>
              </w:numPr>
              <w:spacing w:after="0" w:line="240" w:lineRule="auto"/>
              <w:rPr>
                <w:lang w:val="en-IE"/>
              </w:rPr>
            </w:pPr>
            <w:r w:rsidRPr="00DC222B">
              <w:rPr>
                <w:rFonts w:ascii="Arial" w:hAnsi="Arial" w:cs="Arial"/>
                <w:sz w:val="20"/>
                <w:lang w:val="en-IE"/>
              </w:rPr>
              <w:t>Select End of Day</w:t>
            </w:r>
          </w:p>
          <w:p w:rsidR="00BD2BBE" w:rsidRPr="00DC222B" w:rsidRDefault="00BD2BBE" w:rsidP="003F2458">
            <w:pPr>
              <w:pStyle w:val="BodyTextIndent2"/>
              <w:numPr>
                <w:ilvl w:val="0"/>
                <w:numId w:val="80"/>
              </w:numPr>
              <w:spacing w:after="0" w:line="240" w:lineRule="auto"/>
              <w:rPr>
                <w:lang w:val="en-IE"/>
              </w:rPr>
            </w:pPr>
            <w:r w:rsidRPr="00DC222B">
              <w:rPr>
                <w:rFonts w:ascii="Arial" w:hAnsi="Arial" w:cs="Arial"/>
                <w:sz w:val="20"/>
                <w:lang w:val="en-IE"/>
              </w:rPr>
              <w:t>Press “Yes” to confirm sale and refund totals</w:t>
            </w:r>
          </w:p>
          <w:p w:rsidR="00BD2BBE" w:rsidRPr="00DC222B" w:rsidRDefault="00BD2BBE" w:rsidP="003F2458">
            <w:pPr>
              <w:pStyle w:val="BodyTextIndent2"/>
              <w:numPr>
                <w:ilvl w:val="0"/>
                <w:numId w:val="80"/>
              </w:numPr>
              <w:spacing w:after="0" w:line="240" w:lineRule="auto"/>
              <w:rPr>
                <w:lang w:val="en-IE"/>
              </w:rPr>
            </w:pPr>
            <w:r w:rsidRPr="00DC222B">
              <w:rPr>
                <w:rFonts w:ascii="Arial" w:hAnsi="Arial" w:cs="Arial"/>
                <w:sz w:val="20"/>
                <w:lang w:val="en-IE"/>
              </w:rPr>
              <w:t>Place the batch report as printed on file</w:t>
            </w:r>
          </w:p>
          <w:p w:rsidR="00BD2BBE" w:rsidRPr="00DC222B" w:rsidRDefault="00BD2BBE" w:rsidP="003F2458">
            <w:pPr>
              <w:pStyle w:val="BodyTextIndent2"/>
              <w:numPr>
                <w:ilvl w:val="0"/>
                <w:numId w:val="80"/>
              </w:numPr>
              <w:spacing w:after="0" w:line="240" w:lineRule="auto"/>
              <w:rPr>
                <w:lang w:val="en-IE"/>
              </w:rPr>
            </w:pPr>
            <w:r w:rsidRPr="00DC222B">
              <w:rPr>
                <w:rFonts w:ascii="Arial" w:hAnsi="Arial" w:cs="Arial"/>
                <w:sz w:val="20"/>
                <w:lang w:val="en-IE"/>
              </w:rPr>
              <w:t xml:space="preserve">Send a notification of lodgement to the email group </w:t>
            </w:r>
            <w:r w:rsidRPr="00DC222B">
              <w:rPr>
                <w:rFonts w:ascii="Arial" w:hAnsi="Arial" w:cs="Arial"/>
                <w:b/>
                <w:sz w:val="20"/>
                <w:lang w:val="en-IE"/>
              </w:rPr>
              <w:t xml:space="preserve">Banking </w:t>
            </w:r>
            <w:r w:rsidRPr="00DC222B">
              <w:rPr>
                <w:rFonts w:ascii="Arial" w:hAnsi="Arial" w:cs="Arial"/>
                <w:sz w:val="20"/>
                <w:lang w:val="en-IE"/>
              </w:rPr>
              <w:t>using the form on the next page</w:t>
            </w:r>
          </w:p>
        </w:tc>
      </w:tr>
    </w:tbl>
    <w:p w:rsidR="003F2458" w:rsidRDefault="003F2458" w:rsidP="00DC222B">
      <w:pPr>
        <w:rPr>
          <w:rFonts w:ascii="Arial" w:hAnsi="Arial" w:cs="Arial"/>
          <w:sz w:val="20"/>
          <w:szCs w:val="20"/>
          <w:lang w:val="en-IE"/>
        </w:rPr>
      </w:pPr>
    </w:p>
    <w:p w:rsidR="003F2458" w:rsidRDefault="003F2458">
      <w:pPr>
        <w:rPr>
          <w:rFonts w:ascii="Arial" w:hAnsi="Arial" w:cs="Arial"/>
          <w:sz w:val="20"/>
          <w:szCs w:val="20"/>
          <w:lang w:val="en-IE"/>
        </w:rPr>
      </w:pPr>
      <w:r>
        <w:rPr>
          <w:rFonts w:ascii="Arial" w:hAnsi="Arial" w:cs="Arial"/>
          <w:sz w:val="20"/>
          <w:szCs w:val="20"/>
          <w:lang w:val="en-IE"/>
        </w:rPr>
        <w:br w:type="page"/>
      </w:r>
    </w:p>
    <w:p w:rsidR="00EB63E3" w:rsidRPr="00DC222B" w:rsidRDefault="00EB63E3" w:rsidP="00DC222B">
      <w:pPr>
        <w:rPr>
          <w:rFonts w:ascii="Arial" w:hAnsi="Arial" w:cs="Arial"/>
          <w:sz w:val="20"/>
          <w:szCs w:val="20"/>
          <w:lang w:val="en-IE"/>
        </w:rPr>
      </w:pPr>
    </w:p>
    <w:p w:rsidR="003977F9" w:rsidRPr="002545F9" w:rsidRDefault="003977F9" w:rsidP="003977F9">
      <w:pPr>
        <w:pStyle w:val="DefaultText"/>
        <w:pBdr>
          <w:top w:val="single" w:sz="6" w:space="7" w:color="auto" w:shadow="1"/>
          <w:left w:val="single" w:sz="6" w:space="7" w:color="auto" w:shadow="1"/>
          <w:bottom w:val="single" w:sz="6" w:space="7" w:color="auto" w:shadow="1"/>
          <w:right w:val="single" w:sz="6" w:space="7" w:color="auto" w:shadow="1"/>
        </w:pBdr>
        <w:jc w:val="center"/>
        <w:rPr>
          <w:rFonts w:ascii="Arial" w:hAnsi="Arial" w:cs="Arial"/>
          <w:smallCaps/>
          <w:sz w:val="28"/>
          <w:szCs w:val="28"/>
          <w:lang w:val="en-IE"/>
        </w:rPr>
      </w:pPr>
      <w:r w:rsidRPr="002545F9">
        <w:rPr>
          <w:rFonts w:ascii="Arial" w:hAnsi="Arial" w:cs="Arial"/>
          <w:smallCaps/>
          <w:sz w:val="28"/>
          <w:szCs w:val="28"/>
          <w:lang w:val="en-IE"/>
        </w:rPr>
        <w:t>Notification of Electronic Bank Lodgement</w:t>
      </w:r>
    </w:p>
    <w:p w:rsidR="003977F9" w:rsidRPr="002545F9" w:rsidRDefault="003977F9" w:rsidP="003977F9">
      <w:pPr>
        <w:pStyle w:val="DefaultText"/>
        <w:jc w:val="center"/>
        <w:rPr>
          <w:rFonts w:ascii="Arial" w:hAnsi="Arial" w:cs="Arial"/>
          <w:smallCaps/>
          <w:sz w:val="28"/>
          <w:szCs w:val="28"/>
          <w:lang w:val="en-IE"/>
        </w:rPr>
      </w:pPr>
    </w:p>
    <w:p w:rsidR="003977F9" w:rsidRPr="002545F9" w:rsidRDefault="003977F9" w:rsidP="003977F9">
      <w:pPr>
        <w:pStyle w:val="DefaultText"/>
        <w:rPr>
          <w:rFonts w:ascii="Arial" w:hAnsi="Arial" w:cs="Arial"/>
          <w:smallCaps/>
          <w:sz w:val="20"/>
          <w:szCs w:val="20"/>
          <w:lang w:val="en-IE"/>
        </w:rPr>
      </w:pPr>
    </w:p>
    <w:p w:rsidR="003977F9" w:rsidRPr="002545F9" w:rsidRDefault="003977F9" w:rsidP="003977F9">
      <w:pPr>
        <w:pStyle w:val="DefaultText"/>
        <w:rPr>
          <w:rFonts w:ascii="Arial" w:hAnsi="Arial" w:cs="Arial"/>
          <w:sz w:val="20"/>
          <w:szCs w:val="20"/>
          <w:lang w:val="en-IE"/>
        </w:rPr>
      </w:pPr>
      <w:r w:rsidRPr="002545F9">
        <w:rPr>
          <w:rFonts w:ascii="Arial" w:hAnsi="Arial" w:cs="Arial"/>
          <w:smallCaps/>
          <w:sz w:val="20"/>
          <w:szCs w:val="20"/>
          <w:lang w:val="en-IE"/>
        </w:rPr>
        <w:t xml:space="preserve">€__________ </w:t>
      </w:r>
      <w:r w:rsidRPr="002545F9">
        <w:rPr>
          <w:rFonts w:ascii="Arial" w:hAnsi="Arial" w:cs="Arial"/>
          <w:sz w:val="20"/>
          <w:szCs w:val="20"/>
          <w:lang w:val="en-IE"/>
        </w:rPr>
        <w:t xml:space="preserve">was transferred to the AIB,  24 Main St, </w:t>
      </w:r>
      <w:proofErr w:type="spellStart"/>
      <w:r w:rsidRPr="002545F9">
        <w:rPr>
          <w:rFonts w:ascii="Arial" w:hAnsi="Arial" w:cs="Arial"/>
          <w:sz w:val="20"/>
          <w:szCs w:val="20"/>
          <w:lang w:val="en-IE"/>
        </w:rPr>
        <w:t>Caherciveen</w:t>
      </w:r>
      <w:proofErr w:type="spellEnd"/>
    </w:p>
    <w:p w:rsidR="003977F9" w:rsidRPr="002545F9" w:rsidRDefault="003977F9" w:rsidP="003977F9">
      <w:pPr>
        <w:pStyle w:val="DefaultText"/>
        <w:rPr>
          <w:rFonts w:ascii="Arial" w:hAnsi="Arial" w:cs="Arial"/>
          <w:sz w:val="20"/>
          <w:szCs w:val="20"/>
          <w:lang w:val="en-IE"/>
        </w:rPr>
      </w:pPr>
    </w:p>
    <w:p w:rsidR="003977F9" w:rsidRPr="002545F9" w:rsidRDefault="003977F9" w:rsidP="003977F9">
      <w:pPr>
        <w:pStyle w:val="DefaultText"/>
        <w:rPr>
          <w:rFonts w:ascii="Arial" w:hAnsi="Arial" w:cs="Arial"/>
          <w:sz w:val="20"/>
          <w:szCs w:val="20"/>
          <w:lang w:val="en-IE"/>
        </w:rPr>
      </w:pPr>
      <w:r w:rsidRPr="002545F9">
        <w:rPr>
          <w:rFonts w:ascii="Arial" w:hAnsi="Arial" w:cs="Arial"/>
          <w:sz w:val="20"/>
          <w:szCs w:val="20"/>
          <w:lang w:val="en-IE"/>
        </w:rPr>
        <w:t>The funds were lodged into (please tick as appropriate):</w:t>
      </w:r>
    </w:p>
    <w:p w:rsidR="003977F9" w:rsidRPr="002545F9" w:rsidRDefault="003977F9" w:rsidP="003977F9">
      <w:pPr>
        <w:autoSpaceDE w:val="0"/>
        <w:autoSpaceDN w:val="0"/>
        <w:adjustRightInd w:val="0"/>
        <w:rPr>
          <w:rFonts w:ascii="Arial" w:hAnsi="Arial" w:cs="Arial"/>
          <w:color w:val="000000"/>
          <w:sz w:val="20"/>
          <w:szCs w:val="20"/>
          <w:lang w:val="en-IE" w:eastAsia="en-IE"/>
        </w:rPr>
      </w:pPr>
    </w:p>
    <w:p w:rsidR="003977F9" w:rsidRPr="002545F9" w:rsidRDefault="003977F9" w:rsidP="003977F9">
      <w:pPr>
        <w:pStyle w:val="DefaultText"/>
        <w:rPr>
          <w:rFonts w:ascii="Arial" w:hAnsi="Arial" w:cs="Arial"/>
          <w:sz w:val="20"/>
          <w:szCs w:val="20"/>
          <w:lang w:val="en-IE"/>
        </w:rPr>
      </w:pPr>
    </w:p>
    <w:p w:rsidR="003977F9" w:rsidRPr="002545F9" w:rsidRDefault="003977F9" w:rsidP="003977F9">
      <w:pPr>
        <w:pStyle w:val="DefaultText"/>
        <w:numPr>
          <w:ilvl w:val="0"/>
          <w:numId w:val="71"/>
        </w:numPr>
        <w:rPr>
          <w:rFonts w:ascii="Arial" w:hAnsi="Arial" w:cs="Arial"/>
          <w:sz w:val="20"/>
          <w:szCs w:val="20"/>
          <w:lang w:val="en-IE"/>
        </w:rPr>
      </w:pPr>
      <w:r w:rsidRPr="002545F9">
        <w:rPr>
          <w:rFonts w:ascii="Arial" w:hAnsi="Arial" w:cs="Arial"/>
          <w:sz w:val="20"/>
          <w:szCs w:val="20"/>
          <w:lang w:val="en-IE"/>
        </w:rPr>
        <w:t>Main Current Account     _____</w:t>
      </w:r>
    </w:p>
    <w:p w:rsidR="003977F9" w:rsidRPr="002545F9" w:rsidRDefault="003977F9" w:rsidP="003977F9">
      <w:pPr>
        <w:pStyle w:val="DefaultText"/>
        <w:rPr>
          <w:rFonts w:ascii="Arial" w:hAnsi="Arial" w:cs="Arial"/>
          <w:sz w:val="20"/>
          <w:szCs w:val="20"/>
          <w:lang w:val="en-IE"/>
        </w:rPr>
      </w:pPr>
      <w:r w:rsidRPr="002545F9">
        <w:rPr>
          <w:rFonts w:ascii="Arial" w:hAnsi="Arial" w:cs="Arial"/>
          <w:sz w:val="20"/>
          <w:szCs w:val="20"/>
          <w:lang w:val="en-IE"/>
        </w:rPr>
        <w:t xml:space="preserve">      (Contributions/Costs/other income)</w:t>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t>Date of Lodgement _____________</w:t>
      </w:r>
    </w:p>
    <w:p w:rsidR="003977F9" w:rsidRPr="002545F9" w:rsidRDefault="003977F9" w:rsidP="003977F9">
      <w:pPr>
        <w:pStyle w:val="DefaultText"/>
        <w:rPr>
          <w:rFonts w:ascii="Arial" w:hAnsi="Arial" w:cs="Arial"/>
          <w:sz w:val="20"/>
          <w:szCs w:val="20"/>
          <w:lang w:val="en-IE"/>
        </w:rPr>
      </w:pPr>
    </w:p>
    <w:p w:rsidR="003977F9" w:rsidRPr="002545F9" w:rsidRDefault="003977F9" w:rsidP="003977F9">
      <w:pPr>
        <w:pStyle w:val="DefaultText"/>
        <w:rPr>
          <w:rFonts w:ascii="Arial" w:hAnsi="Arial" w:cs="Arial"/>
          <w:sz w:val="20"/>
          <w:szCs w:val="20"/>
          <w:lang w:val="en-IE"/>
        </w:rPr>
      </w:pPr>
      <w:r w:rsidRPr="002545F9">
        <w:rPr>
          <w:rFonts w:ascii="Arial" w:hAnsi="Arial" w:cs="Arial"/>
          <w:sz w:val="20"/>
          <w:szCs w:val="20"/>
          <w:lang w:val="en-IE"/>
        </w:rPr>
        <w:t xml:space="preserve">       Sort Code</w:t>
      </w:r>
      <w:r w:rsidRPr="002545F9">
        <w:rPr>
          <w:rFonts w:ascii="Arial" w:hAnsi="Arial" w:cs="Arial"/>
          <w:sz w:val="20"/>
          <w:szCs w:val="20"/>
          <w:lang w:val="en-IE"/>
        </w:rPr>
        <w:tab/>
      </w:r>
      <w:r w:rsidRPr="002545F9">
        <w:rPr>
          <w:rFonts w:ascii="Arial" w:hAnsi="Arial" w:cs="Arial"/>
          <w:sz w:val="20"/>
          <w:szCs w:val="20"/>
          <w:lang w:val="en-IE"/>
        </w:rPr>
        <w:tab/>
        <w:t>93-60-60</w:t>
      </w:r>
      <w:r w:rsidRPr="002545F9">
        <w:rPr>
          <w:rFonts w:ascii="Arial" w:hAnsi="Arial" w:cs="Arial"/>
          <w:sz w:val="20"/>
          <w:szCs w:val="20"/>
          <w:lang w:val="en-IE"/>
        </w:rPr>
        <w:tab/>
      </w:r>
      <w:r w:rsidRPr="002545F9">
        <w:rPr>
          <w:rFonts w:ascii="Arial" w:hAnsi="Arial" w:cs="Arial"/>
          <w:sz w:val="20"/>
          <w:szCs w:val="20"/>
          <w:lang w:val="en-IE"/>
        </w:rPr>
        <w:tab/>
        <w:t xml:space="preserve">            Account Number</w:t>
      </w:r>
      <w:r w:rsidRPr="002545F9">
        <w:rPr>
          <w:rFonts w:ascii="Arial" w:hAnsi="Arial" w:cs="Arial"/>
          <w:sz w:val="20"/>
          <w:szCs w:val="20"/>
          <w:lang w:val="en-IE"/>
        </w:rPr>
        <w:tab/>
        <w:t xml:space="preserve">     03464046</w:t>
      </w:r>
    </w:p>
    <w:p w:rsidR="003977F9" w:rsidRPr="002545F9" w:rsidRDefault="003977F9" w:rsidP="003977F9">
      <w:pPr>
        <w:pStyle w:val="DefaultText"/>
        <w:rPr>
          <w:rFonts w:ascii="Arial" w:hAnsi="Arial" w:cs="Arial"/>
          <w:sz w:val="20"/>
          <w:szCs w:val="20"/>
          <w:lang w:val="en-IE"/>
        </w:rPr>
      </w:pPr>
    </w:p>
    <w:p w:rsidR="003977F9" w:rsidRPr="002545F9" w:rsidRDefault="003977F9" w:rsidP="003977F9">
      <w:pPr>
        <w:pStyle w:val="DefaultText"/>
        <w:numPr>
          <w:ilvl w:val="0"/>
          <w:numId w:val="72"/>
        </w:numPr>
        <w:rPr>
          <w:rFonts w:ascii="Arial" w:hAnsi="Arial" w:cs="Arial"/>
          <w:sz w:val="20"/>
          <w:szCs w:val="20"/>
          <w:lang w:val="en-IE"/>
        </w:rPr>
      </w:pPr>
      <w:r w:rsidRPr="002545F9">
        <w:rPr>
          <w:rFonts w:ascii="Arial" w:hAnsi="Arial" w:cs="Arial"/>
          <w:sz w:val="20"/>
          <w:szCs w:val="20"/>
          <w:lang w:val="en-IE"/>
        </w:rPr>
        <w:t xml:space="preserve">Client Deposit Account    _____ </w:t>
      </w:r>
    </w:p>
    <w:p w:rsidR="003977F9" w:rsidRPr="002545F9" w:rsidRDefault="003977F9" w:rsidP="003977F9">
      <w:pPr>
        <w:pStyle w:val="DefaultText"/>
        <w:rPr>
          <w:rFonts w:ascii="Arial" w:hAnsi="Arial" w:cs="Arial"/>
          <w:sz w:val="20"/>
          <w:szCs w:val="20"/>
          <w:lang w:val="en-IE"/>
        </w:rPr>
      </w:pPr>
      <w:r w:rsidRPr="002545F9">
        <w:rPr>
          <w:rFonts w:ascii="Arial" w:hAnsi="Arial" w:cs="Arial"/>
          <w:sz w:val="20"/>
          <w:szCs w:val="20"/>
          <w:lang w:val="en-IE"/>
        </w:rPr>
        <w:t xml:space="preserve">      (Settlements only)</w:t>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t>Date of Lodgement _____________</w:t>
      </w:r>
    </w:p>
    <w:p w:rsidR="003977F9" w:rsidRPr="002545F9" w:rsidRDefault="003977F9" w:rsidP="003977F9">
      <w:pPr>
        <w:pStyle w:val="DefaultText"/>
        <w:rPr>
          <w:rFonts w:ascii="Arial" w:hAnsi="Arial" w:cs="Arial"/>
          <w:sz w:val="20"/>
          <w:szCs w:val="20"/>
          <w:lang w:val="en-IE"/>
        </w:rPr>
      </w:pPr>
    </w:p>
    <w:p w:rsidR="003977F9" w:rsidRPr="002545F9" w:rsidRDefault="003977F9" w:rsidP="003977F9">
      <w:pPr>
        <w:pStyle w:val="DefaultText"/>
        <w:rPr>
          <w:rFonts w:ascii="Arial" w:hAnsi="Arial" w:cs="Arial"/>
          <w:sz w:val="20"/>
          <w:szCs w:val="20"/>
          <w:lang w:val="en-IE"/>
        </w:rPr>
      </w:pPr>
      <w:r w:rsidRPr="002545F9">
        <w:rPr>
          <w:rFonts w:ascii="Arial" w:hAnsi="Arial" w:cs="Arial"/>
          <w:sz w:val="20"/>
          <w:szCs w:val="20"/>
          <w:lang w:val="en-IE"/>
        </w:rPr>
        <w:t xml:space="preserve">       Sort Code</w:t>
      </w:r>
      <w:r w:rsidRPr="002545F9">
        <w:rPr>
          <w:rFonts w:ascii="Arial" w:hAnsi="Arial" w:cs="Arial"/>
          <w:sz w:val="20"/>
          <w:szCs w:val="20"/>
          <w:lang w:val="en-IE"/>
        </w:rPr>
        <w:tab/>
      </w:r>
      <w:r w:rsidRPr="002545F9">
        <w:rPr>
          <w:rFonts w:ascii="Arial" w:hAnsi="Arial" w:cs="Arial"/>
          <w:sz w:val="20"/>
          <w:szCs w:val="20"/>
          <w:lang w:val="en-IE"/>
        </w:rPr>
        <w:tab/>
        <w:t>93-60-60</w:t>
      </w:r>
      <w:r w:rsidRPr="002545F9">
        <w:rPr>
          <w:rFonts w:ascii="Arial" w:hAnsi="Arial" w:cs="Arial"/>
          <w:sz w:val="20"/>
          <w:szCs w:val="20"/>
          <w:lang w:val="en-IE"/>
        </w:rPr>
        <w:tab/>
      </w:r>
      <w:r w:rsidRPr="002545F9">
        <w:rPr>
          <w:rFonts w:ascii="Arial" w:hAnsi="Arial" w:cs="Arial"/>
          <w:sz w:val="20"/>
          <w:szCs w:val="20"/>
          <w:lang w:val="en-IE"/>
        </w:rPr>
        <w:tab/>
        <w:t xml:space="preserve">            Account Number</w:t>
      </w:r>
      <w:r w:rsidRPr="002545F9">
        <w:rPr>
          <w:rFonts w:ascii="Arial" w:hAnsi="Arial" w:cs="Arial"/>
          <w:sz w:val="20"/>
          <w:szCs w:val="20"/>
          <w:lang w:val="en-IE"/>
        </w:rPr>
        <w:tab/>
        <w:t xml:space="preserve">     03464558           </w:t>
      </w:r>
    </w:p>
    <w:p w:rsidR="003977F9" w:rsidRPr="002545F9" w:rsidRDefault="003977F9" w:rsidP="003977F9">
      <w:pPr>
        <w:pStyle w:val="DefaultText"/>
        <w:pBdr>
          <w:bottom w:val="single" w:sz="4" w:space="1" w:color="auto"/>
        </w:pBdr>
        <w:rPr>
          <w:rFonts w:ascii="Arial" w:hAnsi="Arial" w:cs="Arial"/>
          <w:sz w:val="20"/>
          <w:szCs w:val="20"/>
          <w:lang w:val="en-IE"/>
        </w:rPr>
      </w:pPr>
    </w:p>
    <w:p w:rsidR="003977F9" w:rsidRPr="002545F9" w:rsidRDefault="003977F9" w:rsidP="003977F9">
      <w:pPr>
        <w:pStyle w:val="DefaultText"/>
        <w:rPr>
          <w:rFonts w:ascii="Arial" w:hAnsi="Arial" w:cs="Arial"/>
          <w:sz w:val="20"/>
          <w:szCs w:val="20"/>
          <w:lang w:val="en-IE"/>
        </w:rPr>
      </w:pPr>
    </w:p>
    <w:p w:rsidR="003977F9" w:rsidRPr="002545F9" w:rsidRDefault="003977F9" w:rsidP="003977F9">
      <w:pPr>
        <w:pStyle w:val="DefaultText"/>
        <w:rPr>
          <w:rFonts w:ascii="Arial" w:hAnsi="Arial" w:cs="Arial"/>
          <w:b/>
          <w:bCs/>
          <w:sz w:val="20"/>
          <w:szCs w:val="20"/>
          <w:lang w:val="en-IE"/>
        </w:rPr>
      </w:pPr>
      <w:r w:rsidRPr="002545F9">
        <w:rPr>
          <w:rFonts w:ascii="Arial" w:hAnsi="Arial" w:cs="Arial"/>
          <w:b/>
          <w:bCs/>
          <w:sz w:val="20"/>
          <w:szCs w:val="20"/>
          <w:lang w:val="en-IE"/>
        </w:rPr>
        <w:t>The lodgement comprises:</w:t>
      </w:r>
    </w:p>
    <w:p w:rsidR="003977F9" w:rsidRPr="002545F9" w:rsidRDefault="003977F9" w:rsidP="003977F9">
      <w:pPr>
        <w:pStyle w:val="DefaultText"/>
        <w:rPr>
          <w:rFonts w:ascii="Arial" w:hAnsi="Arial" w:cs="Arial"/>
          <w:b/>
          <w:bCs/>
          <w:sz w:val="20"/>
          <w:szCs w:val="20"/>
          <w:lang w:val="en-IE"/>
        </w:rPr>
      </w:pPr>
    </w:p>
    <w:p w:rsidR="003977F9" w:rsidRPr="002545F9" w:rsidRDefault="003977F9" w:rsidP="003977F9">
      <w:pPr>
        <w:pStyle w:val="DefaultText"/>
        <w:rPr>
          <w:rFonts w:ascii="Arial" w:hAnsi="Arial" w:cs="Arial"/>
          <w:sz w:val="20"/>
          <w:szCs w:val="20"/>
          <w:lang w:val="en-IE"/>
        </w:rPr>
      </w:pPr>
      <w:r w:rsidRPr="002545F9">
        <w:rPr>
          <w:rFonts w:ascii="Arial" w:hAnsi="Arial" w:cs="Arial"/>
          <w:b/>
          <w:bCs/>
          <w:sz w:val="20"/>
          <w:szCs w:val="20"/>
          <w:lang w:val="en-IE"/>
        </w:rPr>
        <w:t>(a)</w:t>
      </w:r>
      <w:r w:rsidRPr="002545F9">
        <w:rPr>
          <w:rFonts w:ascii="Arial" w:hAnsi="Arial" w:cs="Arial"/>
          <w:b/>
          <w:bCs/>
          <w:sz w:val="20"/>
          <w:szCs w:val="20"/>
          <w:lang w:val="en-IE"/>
        </w:rPr>
        <w:tab/>
        <w:t>Contributions (nom. code 1020)</w:t>
      </w:r>
      <w:r w:rsidRPr="002545F9">
        <w:rPr>
          <w:rFonts w:ascii="Arial" w:hAnsi="Arial" w:cs="Arial"/>
          <w:b/>
          <w:bCs/>
          <w:sz w:val="20"/>
          <w:szCs w:val="20"/>
          <w:lang w:val="en-IE"/>
        </w:rPr>
        <w:tab/>
      </w:r>
      <w:r w:rsidRPr="002545F9">
        <w:rPr>
          <w:rFonts w:ascii="Arial" w:hAnsi="Arial" w:cs="Arial"/>
          <w:b/>
          <w:bCs/>
          <w:sz w:val="20"/>
          <w:szCs w:val="20"/>
          <w:lang w:val="en-IE"/>
        </w:rPr>
        <w:tab/>
      </w:r>
      <w:r w:rsidRPr="002545F9">
        <w:rPr>
          <w:rFonts w:ascii="Arial" w:hAnsi="Arial" w:cs="Arial"/>
          <w:b/>
          <w:bCs/>
          <w:sz w:val="20"/>
          <w:szCs w:val="20"/>
          <w:lang w:val="en-IE"/>
        </w:rPr>
        <w:tab/>
      </w:r>
      <w:r w:rsidRPr="002545F9">
        <w:rPr>
          <w:rFonts w:ascii="Arial" w:hAnsi="Arial" w:cs="Arial"/>
          <w:sz w:val="20"/>
          <w:szCs w:val="20"/>
          <w:lang w:val="en-IE"/>
        </w:rPr>
        <w:t>€____________________</w:t>
      </w:r>
    </w:p>
    <w:p w:rsidR="003977F9" w:rsidRPr="002545F9" w:rsidRDefault="003977F9" w:rsidP="003977F9">
      <w:pPr>
        <w:pStyle w:val="DefaultText"/>
        <w:rPr>
          <w:rFonts w:ascii="Arial" w:hAnsi="Arial" w:cs="Arial"/>
          <w:sz w:val="16"/>
          <w:szCs w:val="16"/>
          <w:lang w:val="en-IE"/>
        </w:rPr>
      </w:pP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16"/>
          <w:szCs w:val="16"/>
          <w:lang w:val="en-IE"/>
        </w:rPr>
        <w:t>(Please attach details as per page 7-20)</w:t>
      </w:r>
    </w:p>
    <w:p w:rsidR="003977F9" w:rsidRPr="002545F9" w:rsidRDefault="003977F9" w:rsidP="003977F9">
      <w:pPr>
        <w:pStyle w:val="DefaultText"/>
        <w:rPr>
          <w:rFonts w:ascii="Arial" w:hAnsi="Arial" w:cs="Arial"/>
          <w:sz w:val="20"/>
          <w:szCs w:val="20"/>
          <w:lang w:val="en-IE"/>
        </w:rPr>
      </w:pPr>
    </w:p>
    <w:p w:rsidR="003977F9" w:rsidRPr="002545F9" w:rsidRDefault="003977F9" w:rsidP="003977F9">
      <w:pPr>
        <w:pStyle w:val="DefaultText"/>
        <w:rPr>
          <w:rFonts w:ascii="Arial" w:hAnsi="Arial" w:cs="Arial"/>
          <w:sz w:val="20"/>
          <w:szCs w:val="20"/>
          <w:lang w:val="en-IE"/>
        </w:rPr>
      </w:pPr>
      <w:r w:rsidRPr="002545F9">
        <w:rPr>
          <w:rFonts w:ascii="Arial" w:hAnsi="Arial" w:cs="Arial"/>
          <w:b/>
          <w:bCs/>
          <w:sz w:val="20"/>
          <w:szCs w:val="20"/>
          <w:lang w:val="en-IE"/>
        </w:rPr>
        <w:t>(b)</w:t>
      </w:r>
      <w:r w:rsidRPr="002545F9">
        <w:rPr>
          <w:rFonts w:ascii="Arial" w:hAnsi="Arial" w:cs="Arial"/>
          <w:b/>
          <w:bCs/>
          <w:sz w:val="20"/>
          <w:szCs w:val="20"/>
          <w:lang w:val="en-IE"/>
        </w:rPr>
        <w:tab/>
        <w:t>Costs - client (nom. code 1030)</w:t>
      </w:r>
      <w:r w:rsidRPr="002545F9">
        <w:rPr>
          <w:rFonts w:ascii="Arial" w:hAnsi="Arial" w:cs="Arial"/>
          <w:b/>
          <w:bCs/>
          <w:sz w:val="20"/>
          <w:szCs w:val="20"/>
          <w:lang w:val="en-IE"/>
        </w:rPr>
        <w:tab/>
      </w:r>
      <w:r w:rsidRPr="002545F9">
        <w:rPr>
          <w:rFonts w:ascii="Arial" w:hAnsi="Arial" w:cs="Arial"/>
          <w:b/>
          <w:bCs/>
          <w:sz w:val="20"/>
          <w:szCs w:val="20"/>
          <w:lang w:val="en-IE"/>
        </w:rPr>
        <w:tab/>
      </w:r>
      <w:r w:rsidRPr="002545F9">
        <w:rPr>
          <w:rFonts w:ascii="Arial" w:hAnsi="Arial" w:cs="Arial"/>
          <w:b/>
          <w:bCs/>
          <w:sz w:val="20"/>
          <w:szCs w:val="20"/>
          <w:lang w:val="en-IE"/>
        </w:rPr>
        <w:tab/>
      </w:r>
      <w:r w:rsidRPr="002545F9">
        <w:rPr>
          <w:rFonts w:ascii="Arial" w:hAnsi="Arial" w:cs="Arial"/>
          <w:sz w:val="20"/>
          <w:szCs w:val="20"/>
          <w:lang w:val="en-IE"/>
        </w:rPr>
        <w:t>€_____________________</w:t>
      </w:r>
    </w:p>
    <w:p w:rsidR="003977F9" w:rsidRPr="002545F9" w:rsidRDefault="003977F9" w:rsidP="003977F9">
      <w:pPr>
        <w:pStyle w:val="DefaultText"/>
        <w:rPr>
          <w:rFonts w:ascii="Arial" w:hAnsi="Arial" w:cs="Arial"/>
          <w:sz w:val="20"/>
          <w:szCs w:val="20"/>
          <w:lang w:val="en-IE"/>
        </w:rPr>
      </w:pPr>
    </w:p>
    <w:p w:rsidR="003977F9" w:rsidRPr="002545F9" w:rsidRDefault="003977F9" w:rsidP="003977F9">
      <w:pPr>
        <w:pStyle w:val="DefaultText"/>
        <w:rPr>
          <w:rFonts w:ascii="Arial" w:hAnsi="Arial" w:cs="Arial"/>
          <w:sz w:val="20"/>
          <w:szCs w:val="20"/>
          <w:lang w:val="en-IE"/>
        </w:rPr>
      </w:pPr>
      <w:r w:rsidRPr="002545F9">
        <w:rPr>
          <w:rFonts w:ascii="Arial" w:hAnsi="Arial" w:cs="Arial"/>
          <w:sz w:val="20"/>
          <w:szCs w:val="20"/>
          <w:lang w:val="en-IE"/>
        </w:rPr>
        <w:tab/>
        <w:t>Name of Client ____________________</w:t>
      </w:r>
      <w:r w:rsidRPr="002545F9">
        <w:rPr>
          <w:rFonts w:ascii="Arial" w:hAnsi="Arial" w:cs="Arial"/>
          <w:sz w:val="20"/>
          <w:szCs w:val="20"/>
          <w:lang w:val="en-IE"/>
        </w:rPr>
        <w:tab/>
      </w:r>
      <w:r w:rsidRPr="002545F9">
        <w:rPr>
          <w:rFonts w:ascii="Arial" w:hAnsi="Arial" w:cs="Arial"/>
          <w:sz w:val="20"/>
          <w:szCs w:val="20"/>
          <w:lang w:val="en-IE"/>
        </w:rPr>
        <w:tab/>
        <w:t>HQ Ref No. ____________</w:t>
      </w:r>
    </w:p>
    <w:p w:rsidR="003977F9" w:rsidRPr="002545F9" w:rsidRDefault="003977F9" w:rsidP="003977F9">
      <w:pPr>
        <w:pStyle w:val="DefaultText"/>
        <w:rPr>
          <w:rFonts w:ascii="Arial" w:hAnsi="Arial" w:cs="Arial"/>
          <w:sz w:val="20"/>
          <w:szCs w:val="20"/>
          <w:lang w:val="en-IE"/>
        </w:rPr>
      </w:pPr>
    </w:p>
    <w:p w:rsidR="003977F9" w:rsidRPr="002545F9" w:rsidRDefault="003977F9" w:rsidP="003977F9">
      <w:pPr>
        <w:pStyle w:val="DefaultText"/>
        <w:rPr>
          <w:rFonts w:ascii="Arial" w:hAnsi="Arial" w:cs="Arial"/>
          <w:sz w:val="20"/>
          <w:szCs w:val="20"/>
          <w:lang w:val="en-IE"/>
        </w:rPr>
      </w:pPr>
      <w:r w:rsidRPr="002545F9">
        <w:rPr>
          <w:rFonts w:ascii="Arial" w:hAnsi="Arial" w:cs="Arial"/>
          <w:b/>
          <w:bCs/>
          <w:sz w:val="20"/>
          <w:szCs w:val="20"/>
          <w:lang w:val="en-IE"/>
        </w:rPr>
        <w:t>(c)</w:t>
      </w:r>
      <w:r w:rsidRPr="002545F9">
        <w:rPr>
          <w:rFonts w:ascii="Arial" w:hAnsi="Arial" w:cs="Arial"/>
          <w:b/>
          <w:bCs/>
          <w:sz w:val="20"/>
          <w:szCs w:val="20"/>
          <w:lang w:val="en-IE"/>
        </w:rPr>
        <w:tab/>
        <w:t>Costs - opposing party (nom. code 1040)</w:t>
      </w:r>
      <w:r w:rsidRPr="002545F9">
        <w:rPr>
          <w:rFonts w:ascii="Arial" w:hAnsi="Arial" w:cs="Arial"/>
          <w:b/>
          <w:bCs/>
          <w:sz w:val="20"/>
          <w:szCs w:val="20"/>
          <w:lang w:val="en-IE"/>
        </w:rPr>
        <w:tab/>
      </w:r>
      <w:r w:rsidRPr="002545F9">
        <w:rPr>
          <w:rFonts w:ascii="Arial" w:hAnsi="Arial" w:cs="Arial"/>
          <w:b/>
          <w:bCs/>
          <w:sz w:val="20"/>
          <w:szCs w:val="20"/>
          <w:lang w:val="en-IE"/>
        </w:rPr>
        <w:tab/>
      </w:r>
      <w:r w:rsidRPr="002545F9">
        <w:rPr>
          <w:rFonts w:ascii="Arial" w:hAnsi="Arial" w:cs="Arial"/>
          <w:sz w:val="20"/>
          <w:szCs w:val="20"/>
          <w:lang w:val="en-IE"/>
        </w:rPr>
        <w:t>€_____________________</w:t>
      </w:r>
    </w:p>
    <w:p w:rsidR="003977F9" w:rsidRPr="002545F9" w:rsidRDefault="003977F9" w:rsidP="003977F9">
      <w:pPr>
        <w:pStyle w:val="DefaultText"/>
        <w:rPr>
          <w:rFonts w:ascii="Arial" w:hAnsi="Arial" w:cs="Arial"/>
          <w:sz w:val="20"/>
          <w:szCs w:val="20"/>
          <w:lang w:val="en-IE"/>
        </w:rPr>
      </w:pPr>
    </w:p>
    <w:p w:rsidR="003977F9" w:rsidRPr="002545F9" w:rsidRDefault="003977F9" w:rsidP="003977F9">
      <w:pPr>
        <w:pStyle w:val="DefaultText"/>
        <w:rPr>
          <w:rFonts w:ascii="Arial" w:hAnsi="Arial" w:cs="Arial"/>
          <w:sz w:val="20"/>
          <w:szCs w:val="20"/>
          <w:lang w:val="en-IE"/>
        </w:rPr>
      </w:pPr>
      <w:r w:rsidRPr="002545F9">
        <w:rPr>
          <w:rFonts w:ascii="Arial" w:hAnsi="Arial" w:cs="Arial"/>
          <w:sz w:val="20"/>
          <w:szCs w:val="20"/>
          <w:lang w:val="en-IE"/>
        </w:rPr>
        <w:tab/>
        <w:t>Name of Client ____________________</w:t>
      </w:r>
      <w:r w:rsidRPr="002545F9">
        <w:rPr>
          <w:rFonts w:ascii="Arial" w:hAnsi="Arial" w:cs="Arial"/>
          <w:sz w:val="20"/>
          <w:szCs w:val="20"/>
          <w:lang w:val="en-IE"/>
        </w:rPr>
        <w:tab/>
      </w:r>
      <w:r w:rsidRPr="002545F9">
        <w:rPr>
          <w:rFonts w:ascii="Arial" w:hAnsi="Arial" w:cs="Arial"/>
          <w:sz w:val="20"/>
          <w:szCs w:val="20"/>
          <w:lang w:val="en-IE"/>
        </w:rPr>
        <w:tab/>
        <w:t>HQ Ref No. ____________</w:t>
      </w:r>
    </w:p>
    <w:p w:rsidR="003977F9" w:rsidRPr="002545F9" w:rsidRDefault="003977F9" w:rsidP="003977F9">
      <w:pPr>
        <w:pStyle w:val="DefaultText"/>
        <w:rPr>
          <w:rFonts w:ascii="Arial" w:hAnsi="Arial" w:cs="Arial"/>
          <w:sz w:val="20"/>
          <w:szCs w:val="20"/>
          <w:lang w:val="en-IE"/>
        </w:rPr>
      </w:pPr>
    </w:p>
    <w:p w:rsidR="003977F9" w:rsidRPr="002545F9" w:rsidRDefault="003977F9" w:rsidP="003977F9">
      <w:pPr>
        <w:pStyle w:val="DefaultText"/>
        <w:rPr>
          <w:rFonts w:ascii="Arial" w:hAnsi="Arial" w:cs="Arial"/>
          <w:sz w:val="20"/>
          <w:szCs w:val="20"/>
          <w:lang w:val="en-IE"/>
        </w:rPr>
      </w:pPr>
      <w:r w:rsidRPr="002545F9">
        <w:rPr>
          <w:rFonts w:ascii="Arial" w:hAnsi="Arial" w:cs="Arial"/>
          <w:b/>
          <w:bCs/>
          <w:sz w:val="20"/>
          <w:szCs w:val="20"/>
          <w:lang w:val="en-IE"/>
        </w:rPr>
        <w:t>(d)</w:t>
      </w:r>
      <w:r w:rsidRPr="002545F9">
        <w:rPr>
          <w:rFonts w:ascii="Arial" w:hAnsi="Arial" w:cs="Arial"/>
          <w:b/>
          <w:bCs/>
          <w:sz w:val="20"/>
          <w:szCs w:val="20"/>
          <w:lang w:val="en-IE"/>
        </w:rPr>
        <w:tab/>
        <w:t>Costs - commercial (nom. code 1050</w:t>
      </w:r>
      <w:r w:rsidRPr="002545F9">
        <w:rPr>
          <w:rFonts w:ascii="Arial" w:hAnsi="Arial" w:cs="Arial"/>
          <w:sz w:val="20"/>
          <w:szCs w:val="20"/>
          <w:lang w:val="en-IE"/>
        </w:rPr>
        <w:t>)</w:t>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t>€_____________________</w:t>
      </w:r>
    </w:p>
    <w:p w:rsidR="003977F9" w:rsidRPr="002545F9" w:rsidRDefault="003977F9" w:rsidP="003977F9">
      <w:pPr>
        <w:pStyle w:val="DefaultText"/>
        <w:rPr>
          <w:rFonts w:ascii="Arial" w:hAnsi="Arial" w:cs="Arial"/>
          <w:sz w:val="20"/>
          <w:szCs w:val="20"/>
          <w:lang w:val="en-IE"/>
        </w:rPr>
      </w:pPr>
    </w:p>
    <w:p w:rsidR="003977F9" w:rsidRPr="002545F9" w:rsidRDefault="003977F9" w:rsidP="003977F9">
      <w:pPr>
        <w:pStyle w:val="DefaultText"/>
        <w:rPr>
          <w:rFonts w:ascii="Arial" w:hAnsi="Arial" w:cs="Arial"/>
          <w:sz w:val="20"/>
          <w:szCs w:val="20"/>
          <w:lang w:val="en-IE"/>
        </w:rPr>
      </w:pPr>
      <w:r w:rsidRPr="002545F9">
        <w:rPr>
          <w:rFonts w:ascii="Arial" w:hAnsi="Arial" w:cs="Arial"/>
          <w:sz w:val="20"/>
          <w:szCs w:val="20"/>
          <w:lang w:val="en-IE"/>
        </w:rPr>
        <w:tab/>
        <w:t>Name of Client ____________________</w:t>
      </w:r>
      <w:r w:rsidRPr="002545F9">
        <w:rPr>
          <w:rFonts w:ascii="Arial" w:hAnsi="Arial" w:cs="Arial"/>
          <w:sz w:val="20"/>
          <w:szCs w:val="20"/>
          <w:lang w:val="en-IE"/>
        </w:rPr>
        <w:tab/>
      </w:r>
      <w:r w:rsidRPr="002545F9">
        <w:rPr>
          <w:rFonts w:ascii="Arial" w:hAnsi="Arial" w:cs="Arial"/>
          <w:sz w:val="20"/>
          <w:szCs w:val="20"/>
          <w:lang w:val="en-IE"/>
        </w:rPr>
        <w:tab/>
        <w:t>HQ Ref No. ____________</w:t>
      </w:r>
    </w:p>
    <w:p w:rsidR="003977F9" w:rsidRPr="002545F9" w:rsidRDefault="003977F9" w:rsidP="003977F9">
      <w:pPr>
        <w:pStyle w:val="DefaultText"/>
        <w:rPr>
          <w:rFonts w:ascii="Arial" w:hAnsi="Arial" w:cs="Arial"/>
          <w:b/>
          <w:bCs/>
          <w:sz w:val="20"/>
          <w:szCs w:val="20"/>
          <w:lang w:val="en-IE"/>
        </w:rPr>
      </w:pPr>
    </w:p>
    <w:p w:rsidR="003977F9" w:rsidRPr="002545F9" w:rsidRDefault="003977F9" w:rsidP="003977F9">
      <w:pPr>
        <w:pStyle w:val="DefaultText"/>
        <w:rPr>
          <w:rFonts w:ascii="Arial" w:hAnsi="Arial" w:cs="Arial"/>
          <w:sz w:val="20"/>
          <w:szCs w:val="20"/>
          <w:lang w:val="en-IE"/>
        </w:rPr>
      </w:pPr>
      <w:r w:rsidRPr="002545F9">
        <w:rPr>
          <w:rFonts w:ascii="Arial" w:hAnsi="Arial" w:cs="Arial"/>
          <w:b/>
          <w:bCs/>
          <w:sz w:val="20"/>
          <w:szCs w:val="20"/>
          <w:lang w:val="en-IE"/>
        </w:rPr>
        <w:t>(e)</w:t>
      </w:r>
      <w:r w:rsidRPr="002545F9">
        <w:rPr>
          <w:rFonts w:ascii="Arial" w:hAnsi="Arial" w:cs="Arial"/>
          <w:b/>
          <w:bCs/>
          <w:sz w:val="20"/>
          <w:szCs w:val="20"/>
          <w:lang w:val="en-IE"/>
        </w:rPr>
        <w:tab/>
        <w:t>Other Income (nom. code 1060</w:t>
      </w:r>
      <w:r w:rsidRPr="002545F9">
        <w:rPr>
          <w:rFonts w:ascii="Arial" w:hAnsi="Arial" w:cs="Arial"/>
          <w:sz w:val="20"/>
          <w:szCs w:val="20"/>
          <w:lang w:val="en-IE"/>
        </w:rPr>
        <w:t>)</w:t>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t>€_____________________</w:t>
      </w:r>
    </w:p>
    <w:p w:rsidR="003977F9" w:rsidRPr="002545F9" w:rsidRDefault="003977F9" w:rsidP="003977F9">
      <w:pPr>
        <w:pStyle w:val="DefaultText"/>
        <w:rPr>
          <w:rFonts w:ascii="Arial" w:hAnsi="Arial" w:cs="Arial"/>
          <w:sz w:val="20"/>
          <w:szCs w:val="20"/>
          <w:lang w:val="en-IE"/>
        </w:rPr>
      </w:pPr>
    </w:p>
    <w:p w:rsidR="003977F9" w:rsidRPr="002545F9" w:rsidRDefault="003977F9" w:rsidP="003977F9">
      <w:pPr>
        <w:pStyle w:val="DefaultText"/>
        <w:rPr>
          <w:rFonts w:ascii="Arial" w:hAnsi="Arial" w:cs="Arial"/>
          <w:sz w:val="20"/>
          <w:szCs w:val="20"/>
          <w:lang w:val="en-IE"/>
        </w:rPr>
      </w:pPr>
      <w:r w:rsidRPr="002545F9">
        <w:rPr>
          <w:rFonts w:ascii="Arial" w:hAnsi="Arial" w:cs="Arial"/>
          <w:sz w:val="20"/>
          <w:szCs w:val="20"/>
          <w:lang w:val="en-IE"/>
        </w:rPr>
        <w:tab/>
        <w:t>Details: __________________________</w:t>
      </w:r>
    </w:p>
    <w:p w:rsidR="003977F9" w:rsidRPr="002545F9" w:rsidRDefault="003977F9" w:rsidP="003977F9">
      <w:pPr>
        <w:pStyle w:val="DefaultText"/>
        <w:rPr>
          <w:rFonts w:ascii="Arial" w:hAnsi="Arial" w:cs="Arial"/>
          <w:sz w:val="20"/>
          <w:szCs w:val="20"/>
          <w:lang w:val="en-IE"/>
        </w:rPr>
      </w:pPr>
    </w:p>
    <w:p w:rsidR="003977F9" w:rsidRPr="002545F9" w:rsidRDefault="003977F9" w:rsidP="003977F9">
      <w:pPr>
        <w:pStyle w:val="DefaultText"/>
        <w:rPr>
          <w:rFonts w:ascii="Arial" w:hAnsi="Arial" w:cs="Arial"/>
          <w:b/>
          <w:bCs/>
          <w:sz w:val="20"/>
          <w:szCs w:val="20"/>
          <w:lang w:val="en-IE"/>
        </w:rPr>
      </w:pPr>
      <w:r w:rsidRPr="002545F9">
        <w:rPr>
          <w:rFonts w:ascii="Arial" w:hAnsi="Arial" w:cs="Arial"/>
          <w:sz w:val="20"/>
          <w:szCs w:val="20"/>
          <w:lang w:val="en-IE"/>
        </w:rPr>
        <w:tab/>
      </w:r>
    </w:p>
    <w:p w:rsidR="003977F9" w:rsidRPr="002545F9" w:rsidRDefault="003977F9" w:rsidP="003977F9">
      <w:pPr>
        <w:pStyle w:val="DefaultText"/>
        <w:rPr>
          <w:rFonts w:ascii="Arial" w:hAnsi="Arial" w:cs="Arial"/>
          <w:sz w:val="20"/>
          <w:szCs w:val="20"/>
          <w:lang w:val="en-IE"/>
        </w:rPr>
      </w:pPr>
      <w:r w:rsidRPr="002545F9">
        <w:rPr>
          <w:rFonts w:ascii="Arial" w:hAnsi="Arial" w:cs="Arial"/>
          <w:b/>
          <w:bCs/>
          <w:sz w:val="20"/>
          <w:szCs w:val="20"/>
          <w:lang w:val="en-IE"/>
        </w:rPr>
        <w:t>(f)</w:t>
      </w:r>
      <w:r w:rsidRPr="002545F9">
        <w:rPr>
          <w:rFonts w:ascii="Arial" w:hAnsi="Arial" w:cs="Arial"/>
          <w:b/>
          <w:bCs/>
          <w:sz w:val="20"/>
          <w:szCs w:val="20"/>
          <w:lang w:val="en-IE"/>
        </w:rPr>
        <w:tab/>
        <w:t>Settlements</w:t>
      </w:r>
    </w:p>
    <w:p w:rsidR="003977F9" w:rsidRPr="002545F9" w:rsidRDefault="003977F9" w:rsidP="003977F9">
      <w:pPr>
        <w:pStyle w:val="DefaultText"/>
        <w:rPr>
          <w:rFonts w:ascii="Arial" w:hAnsi="Arial" w:cs="Arial"/>
          <w:sz w:val="20"/>
          <w:szCs w:val="20"/>
          <w:lang w:val="en-IE"/>
        </w:rPr>
      </w:pPr>
    </w:p>
    <w:p w:rsidR="003977F9" w:rsidRPr="002545F9" w:rsidRDefault="003977F9" w:rsidP="003977F9">
      <w:pPr>
        <w:pStyle w:val="DefaultText"/>
        <w:rPr>
          <w:rFonts w:ascii="Arial" w:hAnsi="Arial" w:cs="Arial"/>
          <w:sz w:val="20"/>
          <w:szCs w:val="20"/>
          <w:lang w:val="en-IE"/>
        </w:rPr>
      </w:pPr>
      <w:r w:rsidRPr="002545F9">
        <w:rPr>
          <w:rFonts w:ascii="Arial" w:hAnsi="Arial" w:cs="Arial"/>
          <w:sz w:val="20"/>
          <w:szCs w:val="20"/>
          <w:lang w:val="en-IE"/>
        </w:rPr>
        <w:tab/>
        <w:t>Name of Client ____________________</w:t>
      </w:r>
      <w:r w:rsidRPr="002545F9">
        <w:rPr>
          <w:rFonts w:ascii="Arial" w:hAnsi="Arial" w:cs="Arial"/>
          <w:sz w:val="20"/>
          <w:szCs w:val="20"/>
          <w:lang w:val="en-IE"/>
        </w:rPr>
        <w:tab/>
      </w:r>
      <w:r w:rsidRPr="002545F9">
        <w:rPr>
          <w:rFonts w:ascii="Arial" w:hAnsi="Arial" w:cs="Arial"/>
          <w:sz w:val="20"/>
          <w:szCs w:val="20"/>
          <w:lang w:val="en-IE"/>
        </w:rPr>
        <w:tab/>
        <w:t>HQ Ref No. ____________</w:t>
      </w:r>
    </w:p>
    <w:p w:rsidR="003977F9" w:rsidRPr="002545F9" w:rsidRDefault="003977F9" w:rsidP="003977F9">
      <w:pPr>
        <w:pStyle w:val="DefaultText"/>
        <w:rPr>
          <w:rFonts w:ascii="Arial" w:hAnsi="Arial" w:cs="Arial"/>
          <w:sz w:val="20"/>
          <w:szCs w:val="20"/>
          <w:lang w:val="en-IE"/>
        </w:rPr>
      </w:pPr>
    </w:p>
    <w:p w:rsidR="003977F9" w:rsidRPr="002545F9" w:rsidRDefault="003977F9" w:rsidP="003977F9">
      <w:pPr>
        <w:pStyle w:val="DefaultText"/>
        <w:rPr>
          <w:rFonts w:ascii="Arial" w:hAnsi="Arial" w:cs="Arial"/>
          <w:sz w:val="20"/>
          <w:szCs w:val="20"/>
          <w:lang w:val="en-IE"/>
        </w:rPr>
      </w:pPr>
    </w:p>
    <w:p w:rsidR="003977F9" w:rsidRPr="002545F9" w:rsidRDefault="003977F9" w:rsidP="003977F9">
      <w:pPr>
        <w:pStyle w:val="DefaultText"/>
        <w:rPr>
          <w:rFonts w:ascii="Arial" w:hAnsi="Arial" w:cs="Arial"/>
          <w:sz w:val="20"/>
          <w:szCs w:val="20"/>
          <w:lang w:val="en-IE"/>
        </w:rPr>
      </w:pPr>
    </w:p>
    <w:p w:rsidR="003977F9" w:rsidRPr="002545F9" w:rsidRDefault="003977F9" w:rsidP="003977F9">
      <w:pPr>
        <w:pStyle w:val="DefaultText"/>
        <w:rPr>
          <w:rFonts w:ascii="Arial" w:hAnsi="Arial" w:cs="Arial"/>
          <w:sz w:val="20"/>
          <w:szCs w:val="20"/>
          <w:lang w:val="en-IE"/>
        </w:rPr>
      </w:pPr>
    </w:p>
    <w:p w:rsidR="003977F9" w:rsidRPr="002545F9" w:rsidRDefault="003977F9" w:rsidP="003977F9">
      <w:pPr>
        <w:pStyle w:val="DefaultText"/>
        <w:rPr>
          <w:rFonts w:ascii="Arial" w:hAnsi="Arial" w:cs="Arial"/>
          <w:sz w:val="20"/>
          <w:szCs w:val="20"/>
          <w:lang w:val="en-IE"/>
        </w:rPr>
      </w:pPr>
      <w:r w:rsidRPr="002545F9">
        <w:rPr>
          <w:rFonts w:ascii="Arial" w:hAnsi="Arial" w:cs="Arial"/>
          <w:sz w:val="20"/>
          <w:szCs w:val="20"/>
          <w:lang w:val="en-IE"/>
        </w:rPr>
        <w:t>Signed:</w:t>
      </w:r>
      <w:r w:rsidRPr="002545F9">
        <w:rPr>
          <w:rFonts w:ascii="Arial" w:hAnsi="Arial" w:cs="Arial"/>
          <w:sz w:val="20"/>
          <w:szCs w:val="20"/>
          <w:lang w:val="en-IE"/>
        </w:rPr>
        <w:tab/>
        <w:t>____________________</w:t>
      </w:r>
      <w:r w:rsidRPr="002545F9">
        <w:rPr>
          <w:rFonts w:ascii="Arial" w:hAnsi="Arial" w:cs="Arial"/>
          <w:sz w:val="20"/>
          <w:szCs w:val="20"/>
          <w:lang w:val="en-IE"/>
        </w:rPr>
        <w:tab/>
        <w:t>Law Centre:</w:t>
      </w:r>
      <w:r w:rsidRPr="002545F9">
        <w:rPr>
          <w:rFonts w:ascii="Arial" w:hAnsi="Arial" w:cs="Arial"/>
          <w:sz w:val="20"/>
          <w:szCs w:val="20"/>
          <w:lang w:val="en-IE"/>
        </w:rPr>
        <w:tab/>
        <w:t>_________________</w:t>
      </w:r>
    </w:p>
    <w:p w:rsidR="003977F9" w:rsidRPr="002545F9" w:rsidRDefault="003977F9" w:rsidP="003977F9">
      <w:pPr>
        <w:pStyle w:val="DefaultText"/>
        <w:rPr>
          <w:rFonts w:ascii="Arial" w:hAnsi="Arial" w:cs="Arial"/>
          <w:sz w:val="20"/>
          <w:szCs w:val="20"/>
          <w:lang w:val="en-IE"/>
        </w:rPr>
      </w:pPr>
    </w:p>
    <w:p w:rsidR="003977F9" w:rsidRPr="002545F9" w:rsidRDefault="003977F9" w:rsidP="003977F9">
      <w:pPr>
        <w:pStyle w:val="DefaultText"/>
        <w:rPr>
          <w:rFonts w:ascii="Arial" w:hAnsi="Arial" w:cs="Arial"/>
          <w:sz w:val="20"/>
          <w:szCs w:val="20"/>
          <w:lang w:val="en-IE"/>
        </w:rPr>
      </w:pPr>
      <w:r w:rsidRPr="002545F9">
        <w:rPr>
          <w:rFonts w:ascii="Arial" w:hAnsi="Arial" w:cs="Arial"/>
          <w:sz w:val="20"/>
          <w:szCs w:val="20"/>
          <w:lang w:val="en-IE"/>
        </w:rPr>
        <w:t>Date:</w:t>
      </w:r>
      <w:r w:rsidRPr="002545F9">
        <w:rPr>
          <w:rFonts w:ascii="Arial" w:hAnsi="Arial" w:cs="Arial"/>
          <w:sz w:val="20"/>
          <w:szCs w:val="20"/>
          <w:lang w:val="en-IE"/>
        </w:rPr>
        <w:tab/>
        <w:t>____________________</w:t>
      </w:r>
    </w:p>
    <w:p w:rsidR="003977F9" w:rsidRPr="002545F9" w:rsidRDefault="003977F9" w:rsidP="003977F9">
      <w:pPr>
        <w:pStyle w:val="DefaultText"/>
        <w:rPr>
          <w:rFonts w:ascii="Arial" w:hAnsi="Arial" w:cs="Arial"/>
          <w:b/>
          <w:bCs/>
          <w:sz w:val="20"/>
          <w:szCs w:val="20"/>
          <w:lang w:val="en-IE"/>
        </w:rPr>
      </w:pPr>
    </w:p>
    <w:p w:rsidR="003977F9" w:rsidRPr="002545F9" w:rsidRDefault="003977F9" w:rsidP="003977F9">
      <w:pPr>
        <w:pStyle w:val="DefaultText"/>
        <w:rPr>
          <w:rFonts w:ascii="Arial" w:hAnsi="Arial" w:cs="Arial"/>
          <w:b/>
          <w:bCs/>
          <w:sz w:val="20"/>
          <w:szCs w:val="20"/>
          <w:lang w:val="en-IE"/>
        </w:rPr>
      </w:pPr>
      <w:r w:rsidRPr="002545F9">
        <w:rPr>
          <w:rFonts w:ascii="Arial" w:hAnsi="Arial" w:cs="Arial"/>
          <w:b/>
          <w:bCs/>
          <w:sz w:val="20"/>
          <w:szCs w:val="20"/>
          <w:lang w:val="en-IE"/>
        </w:rPr>
        <w:br w:type="page"/>
      </w:r>
    </w:p>
    <w:p w:rsidR="00A70378" w:rsidRPr="002545F9" w:rsidRDefault="00A70378" w:rsidP="00A70378">
      <w:pPr>
        <w:pStyle w:val="DefaultText"/>
        <w:rPr>
          <w:rFonts w:ascii="Arial" w:hAnsi="Arial" w:cs="Arial"/>
          <w:smallCaps/>
          <w:lang w:val="en-IE"/>
        </w:rPr>
      </w:pPr>
      <w:r w:rsidRPr="002545F9">
        <w:rPr>
          <w:rFonts w:ascii="Arial" w:hAnsi="Arial" w:cs="Arial"/>
          <w:smallCaps/>
          <w:lang w:val="en-IE"/>
        </w:rPr>
        <w:lastRenderedPageBreak/>
        <w:t>Breakdown of notification o</w:t>
      </w:r>
      <w:r w:rsidR="00DC222B">
        <w:rPr>
          <w:rFonts w:ascii="Arial" w:hAnsi="Arial" w:cs="Arial"/>
          <w:smallCaps/>
          <w:lang w:val="en-IE"/>
        </w:rPr>
        <w:t xml:space="preserve">f electronic </w:t>
      </w:r>
      <w:r w:rsidRPr="002545F9">
        <w:rPr>
          <w:rFonts w:ascii="Arial" w:hAnsi="Arial" w:cs="Arial"/>
          <w:smallCaps/>
          <w:lang w:val="en-IE"/>
        </w:rPr>
        <w:t>bank lodgement for ................................ Law Centre</w:t>
      </w:r>
    </w:p>
    <w:p w:rsidR="00A70378" w:rsidRPr="002545F9" w:rsidRDefault="00A70378" w:rsidP="00A70378">
      <w:pPr>
        <w:pStyle w:val="DefaultText"/>
        <w:rPr>
          <w:rFonts w:ascii="Arial" w:hAnsi="Arial" w:cs="Arial"/>
          <w:smallCaps/>
          <w:lang w:val="en-IE"/>
        </w:rPr>
      </w:pPr>
    </w:p>
    <w:p w:rsidR="00A70378" w:rsidRPr="002545F9" w:rsidRDefault="00A70378" w:rsidP="00A70378">
      <w:pPr>
        <w:pStyle w:val="DefaultText"/>
        <w:rPr>
          <w:rFonts w:ascii="Arial" w:hAnsi="Arial" w:cs="Arial"/>
          <w:smallCaps/>
          <w:lang w:val="en-IE"/>
        </w:rPr>
      </w:pPr>
      <w:r w:rsidRPr="002545F9">
        <w:rPr>
          <w:rFonts w:ascii="Arial" w:hAnsi="Arial" w:cs="Arial"/>
          <w:smallCaps/>
          <w:lang w:val="en-IE"/>
        </w:rPr>
        <w:t>Date of lodgement ___________</w:t>
      </w:r>
      <w:r w:rsidRPr="002545F9">
        <w:rPr>
          <w:rFonts w:ascii="Arial" w:hAnsi="Arial" w:cs="Arial"/>
          <w:smallCaps/>
          <w:lang w:val="en-IE"/>
        </w:rPr>
        <w:tab/>
        <w:t>Number of Lodgement _____________</w:t>
      </w:r>
    </w:p>
    <w:p w:rsidR="00A70378" w:rsidRPr="002545F9" w:rsidRDefault="00A70378" w:rsidP="00A70378">
      <w:pPr>
        <w:pStyle w:val="DefaultText"/>
        <w:rPr>
          <w:rFonts w:ascii="Arial" w:hAnsi="Arial" w:cs="Arial"/>
          <w:smallCaps/>
          <w:lang w:val="en-IE"/>
        </w:rPr>
      </w:pPr>
    </w:p>
    <w:p w:rsidR="00A70378" w:rsidRPr="002545F9" w:rsidRDefault="00A70378" w:rsidP="00A70378">
      <w:pPr>
        <w:pStyle w:val="DefaultText"/>
        <w:rPr>
          <w:rFonts w:ascii="Arial" w:hAnsi="Arial" w:cs="Arial"/>
          <w:smallCaps/>
          <w:lang w:val="en-IE"/>
        </w:rPr>
      </w:pPr>
      <w:r w:rsidRPr="002545F9">
        <w:rPr>
          <w:rFonts w:ascii="Arial" w:hAnsi="Arial" w:cs="Arial"/>
          <w:smallCaps/>
          <w:lang w:val="en-IE"/>
        </w:rPr>
        <w:t xml:space="preserve">Aid </w:t>
      </w:r>
      <w:proofErr w:type="spellStart"/>
      <w:r w:rsidRPr="002545F9">
        <w:rPr>
          <w:rFonts w:ascii="Arial" w:hAnsi="Arial" w:cs="Arial"/>
          <w:smallCaps/>
          <w:lang w:val="en-IE"/>
        </w:rPr>
        <w:t>condtributions</w:t>
      </w:r>
      <w:proofErr w:type="spellEnd"/>
      <w:r w:rsidRPr="002545F9">
        <w:rPr>
          <w:rFonts w:ascii="Arial" w:hAnsi="Arial" w:cs="Arial"/>
          <w:smallCaps/>
          <w:lang w:val="en-IE"/>
        </w:rPr>
        <w:t xml:space="preserve"> lodged</w:t>
      </w:r>
      <w:r w:rsidRPr="002545F9">
        <w:rPr>
          <w:rFonts w:ascii="Arial" w:hAnsi="Arial" w:cs="Arial"/>
          <w:smallCaps/>
          <w:lang w:val="en-IE"/>
        </w:rPr>
        <w:tab/>
      </w:r>
      <w:r w:rsidRPr="002545F9">
        <w:rPr>
          <w:rFonts w:ascii="Arial" w:hAnsi="Arial" w:cs="Arial"/>
          <w:smallCaps/>
          <w:lang w:val="en-IE"/>
        </w:rPr>
        <w:tab/>
        <w:t>€_____________</w:t>
      </w:r>
    </w:p>
    <w:p w:rsidR="00A70378" w:rsidRPr="002545F9" w:rsidRDefault="00A70378" w:rsidP="00A70378">
      <w:pPr>
        <w:pStyle w:val="DefaultText"/>
        <w:rPr>
          <w:rFonts w:ascii="Arial" w:hAnsi="Arial" w:cs="Arial"/>
          <w:smallCaps/>
          <w:lang w:val="en-IE"/>
        </w:rPr>
      </w:pPr>
    </w:p>
    <w:p w:rsidR="00A70378" w:rsidRPr="002545F9" w:rsidRDefault="00A70378" w:rsidP="00A70378">
      <w:pPr>
        <w:pStyle w:val="DefaultText"/>
        <w:rPr>
          <w:rFonts w:ascii="Arial" w:hAnsi="Arial" w:cs="Arial"/>
          <w:smallCaps/>
          <w:lang w:val="en-IE"/>
        </w:rPr>
      </w:pPr>
      <w:r w:rsidRPr="002545F9">
        <w:rPr>
          <w:rFonts w:ascii="Arial" w:hAnsi="Arial" w:cs="Arial"/>
          <w:smallCaps/>
          <w:lang w:val="en-IE"/>
        </w:rPr>
        <w:t>Advice contributions lodged</w:t>
      </w:r>
      <w:r w:rsidRPr="002545F9">
        <w:rPr>
          <w:rFonts w:ascii="Arial" w:hAnsi="Arial" w:cs="Arial"/>
          <w:smallCaps/>
          <w:lang w:val="en-IE"/>
        </w:rPr>
        <w:tab/>
      </w:r>
      <w:r w:rsidRPr="002545F9">
        <w:rPr>
          <w:rFonts w:ascii="Arial" w:hAnsi="Arial" w:cs="Arial"/>
          <w:smallCaps/>
          <w:lang w:val="en-IE"/>
        </w:rPr>
        <w:tab/>
        <w:t>€_____________</w:t>
      </w:r>
    </w:p>
    <w:p w:rsidR="00A70378" w:rsidRPr="002545F9" w:rsidRDefault="00A70378" w:rsidP="00A70378">
      <w:pPr>
        <w:pStyle w:val="DefaultText"/>
        <w:rPr>
          <w:rFonts w:ascii="Arial" w:hAnsi="Arial" w:cs="Arial"/>
          <w:smallCaps/>
          <w:lang w:val="en-IE"/>
        </w:rPr>
      </w:pPr>
    </w:p>
    <w:p w:rsidR="00A70378" w:rsidRPr="002545F9" w:rsidRDefault="00A70378" w:rsidP="00A70378">
      <w:pPr>
        <w:pStyle w:val="DefaultText"/>
        <w:rPr>
          <w:rFonts w:ascii="Arial" w:hAnsi="Arial" w:cs="Arial"/>
          <w:smallCaps/>
          <w:lang w:val="en-IE"/>
        </w:rPr>
      </w:pPr>
      <w:r w:rsidRPr="002545F9">
        <w:rPr>
          <w:rFonts w:ascii="Arial" w:hAnsi="Arial" w:cs="Arial"/>
          <w:smallCaps/>
          <w:lang w:val="en-IE"/>
        </w:rPr>
        <w:t>Total</w:t>
      </w:r>
      <w:r w:rsidRPr="002545F9">
        <w:rPr>
          <w:rFonts w:ascii="Arial" w:hAnsi="Arial" w:cs="Arial"/>
          <w:smallCaps/>
          <w:lang w:val="en-IE"/>
        </w:rPr>
        <w:tab/>
      </w:r>
      <w:r w:rsidRPr="002545F9">
        <w:rPr>
          <w:rFonts w:ascii="Arial" w:hAnsi="Arial" w:cs="Arial"/>
          <w:smallCaps/>
          <w:lang w:val="en-IE"/>
        </w:rPr>
        <w:tab/>
      </w:r>
      <w:r w:rsidRPr="002545F9">
        <w:rPr>
          <w:rFonts w:ascii="Arial" w:hAnsi="Arial" w:cs="Arial"/>
          <w:smallCaps/>
          <w:lang w:val="en-IE"/>
        </w:rPr>
        <w:tab/>
      </w:r>
      <w:r w:rsidRPr="002545F9">
        <w:rPr>
          <w:rFonts w:ascii="Arial" w:hAnsi="Arial" w:cs="Arial"/>
          <w:smallCaps/>
          <w:lang w:val="en-IE"/>
        </w:rPr>
        <w:tab/>
      </w:r>
      <w:r w:rsidRPr="002545F9">
        <w:rPr>
          <w:rFonts w:ascii="Arial" w:hAnsi="Arial" w:cs="Arial"/>
          <w:smallCaps/>
          <w:lang w:val="en-IE"/>
        </w:rPr>
        <w:tab/>
      </w:r>
      <w:r w:rsidRPr="002545F9">
        <w:rPr>
          <w:rFonts w:ascii="Arial" w:hAnsi="Arial" w:cs="Arial"/>
          <w:smallCaps/>
          <w:lang w:val="en-IE"/>
        </w:rPr>
        <w:tab/>
        <w:t>€_____________</w:t>
      </w:r>
    </w:p>
    <w:p w:rsidR="00A70378" w:rsidRPr="002545F9" w:rsidRDefault="00A70378" w:rsidP="00A70378">
      <w:pPr>
        <w:pStyle w:val="DefaultText"/>
        <w:rPr>
          <w:rFonts w:ascii="Arial" w:hAnsi="Arial" w:cs="Arial"/>
          <w:b/>
          <w:bCs/>
          <w:smallCaps/>
          <w:lang w:val="en-IE"/>
        </w:rPr>
      </w:pPr>
    </w:p>
    <w:p w:rsidR="00A70378" w:rsidRPr="002545F9" w:rsidRDefault="00A70378" w:rsidP="00A70378">
      <w:pPr>
        <w:pStyle w:val="DefaultText"/>
        <w:rPr>
          <w:rFonts w:ascii="Arial" w:hAnsi="Arial" w:cs="Arial"/>
          <w:b/>
          <w:bCs/>
          <w:smallCaps/>
          <w:lang w:val="en-IE"/>
        </w:rPr>
      </w:pPr>
    </w:p>
    <w:p w:rsidR="00A70378" w:rsidRPr="002545F9" w:rsidRDefault="00A70378" w:rsidP="00A70378">
      <w:pPr>
        <w:pStyle w:val="DefaultText"/>
        <w:rPr>
          <w:rFonts w:ascii="Arial" w:hAnsi="Arial" w:cs="Arial"/>
          <w:b/>
          <w:bCs/>
          <w:smallCaps/>
          <w:lang w:val="en-IE"/>
        </w:rPr>
      </w:pPr>
      <w:r w:rsidRPr="002545F9">
        <w:rPr>
          <w:rFonts w:ascii="Arial" w:hAnsi="Arial" w:cs="Arial"/>
          <w:b/>
          <w:bCs/>
          <w:smallCaps/>
          <w:lang w:val="en-IE"/>
        </w:rPr>
        <w:t>Contributions:</w:t>
      </w:r>
    </w:p>
    <w:p w:rsidR="00A70378" w:rsidRPr="002545F9" w:rsidRDefault="00A70378" w:rsidP="00A70378">
      <w:pPr>
        <w:pStyle w:val="DefaultText"/>
        <w:rPr>
          <w:rFonts w:ascii="Arial" w:hAnsi="Arial" w:cs="Arial"/>
          <w:smallCaps/>
          <w:lang w:val="en-IE"/>
        </w:rPr>
      </w:pPr>
    </w:p>
    <w:tbl>
      <w:tblPr>
        <w:tblW w:w="0" w:type="auto"/>
        <w:tblInd w:w="108" w:type="dxa"/>
        <w:tblLayout w:type="fixed"/>
        <w:tblLook w:val="0000" w:firstRow="0" w:lastRow="0" w:firstColumn="0" w:lastColumn="0" w:noHBand="0" w:noVBand="0"/>
      </w:tblPr>
      <w:tblGrid>
        <w:gridCol w:w="2070"/>
        <w:gridCol w:w="1079"/>
        <w:gridCol w:w="2070"/>
        <w:gridCol w:w="2070"/>
      </w:tblGrid>
      <w:tr w:rsidR="00A70378" w:rsidRPr="008A4DDF" w:rsidTr="00CA2392">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r w:rsidRPr="002545F9">
              <w:rPr>
                <w:rFonts w:ascii="Arial" w:hAnsi="Arial" w:cs="Arial"/>
                <w:sz w:val="20"/>
                <w:szCs w:val="20"/>
                <w:lang w:val="en-IE"/>
              </w:rPr>
              <w:t>Name</w:t>
            </w:r>
          </w:p>
        </w:tc>
        <w:tc>
          <w:tcPr>
            <w:tcW w:w="1079"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r w:rsidRPr="002545F9">
              <w:rPr>
                <w:rFonts w:ascii="Arial" w:hAnsi="Arial" w:cs="Arial"/>
                <w:sz w:val="20"/>
                <w:szCs w:val="20"/>
                <w:lang w:val="en-IE"/>
              </w:rPr>
              <w:t>Cert No.</w:t>
            </w:r>
          </w:p>
        </w:tc>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r w:rsidRPr="002545F9">
              <w:rPr>
                <w:rFonts w:ascii="Arial" w:hAnsi="Arial" w:cs="Arial"/>
                <w:sz w:val="20"/>
                <w:szCs w:val="20"/>
                <w:lang w:val="en-IE"/>
              </w:rPr>
              <w:t>Date of Payment</w:t>
            </w:r>
          </w:p>
        </w:tc>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r w:rsidRPr="002545F9">
              <w:rPr>
                <w:rFonts w:ascii="Arial" w:hAnsi="Arial" w:cs="Arial"/>
                <w:sz w:val="20"/>
                <w:szCs w:val="20"/>
                <w:lang w:val="en-IE"/>
              </w:rPr>
              <w:t>Amount Paid</w:t>
            </w:r>
          </w:p>
        </w:tc>
      </w:tr>
      <w:tr w:rsidR="00A70378" w:rsidRPr="008A4DDF" w:rsidTr="00CA2392">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1079"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r>
      <w:tr w:rsidR="00A70378" w:rsidRPr="008A4DDF" w:rsidTr="00CA2392">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1079"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r>
      <w:tr w:rsidR="00A70378" w:rsidRPr="008A4DDF" w:rsidTr="00CA2392">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1079"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r>
      <w:tr w:rsidR="00A70378" w:rsidRPr="008A4DDF" w:rsidTr="00CA2392">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1079"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r>
      <w:tr w:rsidR="00A70378" w:rsidRPr="008A4DDF" w:rsidTr="00CA2392">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1079"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r>
      <w:tr w:rsidR="00A70378" w:rsidRPr="008A4DDF" w:rsidTr="00CA2392">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1079"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r>
      <w:tr w:rsidR="00A70378" w:rsidRPr="008A4DDF" w:rsidTr="00CA2392">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1079"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r>
      <w:tr w:rsidR="00A70378" w:rsidRPr="008A4DDF" w:rsidTr="00CA2392">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1079"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r>
      <w:tr w:rsidR="00A70378" w:rsidRPr="008A4DDF" w:rsidTr="00CA2392">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1079"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r>
      <w:tr w:rsidR="00A70378" w:rsidRPr="008A4DDF" w:rsidTr="00CA2392">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1079"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r>
      <w:tr w:rsidR="00A70378" w:rsidRPr="008A4DDF" w:rsidTr="00CA2392">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1079"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r>
      <w:tr w:rsidR="00A70378" w:rsidRPr="008A4DDF" w:rsidTr="00CA2392">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1079"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r>
      <w:tr w:rsidR="00A70378" w:rsidRPr="008A4DDF" w:rsidTr="00CA2392">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1079"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r>
      <w:tr w:rsidR="00A70378" w:rsidRPr="008A4DDF" w:rsidTr="00CA2392">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1079"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r>
      <w:tr w:rsidR="00A70378" w:rsidRPr="008A4DDF" w:rsidTr="00CA2392">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1079"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r>
      <w:tr w:rsidR="00A70378" w:rsidRPr="008A4DDF" w:rsidTr="00CA2392">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1079"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r>
      <w:tr w:rsidR="00A70378" w:rsidRPr="008A4DDF" w:rsidTr="00CA2392">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1079"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r>
      <w:tr w:rsidR="00A70378" w:rsidRPr="008A4DDF" w:rsidTr="00CA2392">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1079"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r>
      <w:tr w:rsidR="00A70378" w:rsidRPr="008A4DDF" w:rsidTr="00CA2392">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1079"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A70378" w:rsidRPr="002545F9" w:rsidRDefault="00A70378" w:rsidP="00CA2392">
            <w:pPr>
              <w:pStyle w:val="TableText"/>
              <w:jc w:val="left"/>
              <w:rPr>
                <w:rFonts w:ascii="Arial" w:hAnsi="Arial" w:cs="Arial"/>
                <w:lang w:val="en-IE"/>
              </w:rPr>
            </w:pPr>
          </w:p>
        </w:tc>
      </w:tr>
    </w:tbl>
    <w:p w:rsidR="00A70378" w:rsidRPr="002545F9" w:rsidRDefault="00A70378" w:rsidP="00A70378">
      <w:pPr>
        <w:rPr>
          <w:rFonts w:ascii="Arial" w:hAnsi="Arial" w:cs="Arial"/>
          <w:lang w:val="en-IE"/>
        </w:rPr>
      </w:pPr>
    </w:p>
    <w:p w:rsidR="00A70378" w:rsidRPr="002545F9" w:rsidRDefault="00A70378" w:rsidP="00A70378">
      <w:pPr>
        <w:rPr>
          <w:rFonts w:ascii="Arial" w:hAnsi="Arial" w:cs="Arial"/>
          <w:lang w:val="en-IE"/>
        </w:rPr>
      </w:pPr>
    </w:p>
    <w:p w:rsidR="00EB63E3" w:rsidRPr="002545F9" w:rsidRDefault="00A70378" w:rsidP="00A70378">
      <w:pPr>
        <w:pStyle w:val="DefaultText"/>
        <w:jc w:val="center"/>
        <w:rPr>
          <w:rFonts w:ascii="Arial" w:hAnsi="Arial" w:cs="Arial"/>
          <w:smallCaps/>
          <w:sz w:val="20"/>
          <w:szCs w:val="20"/>
          <w:lang w:val="en-IE"/>
        </w:rPr>
      </w:pPr>
      <w:r w:rsidRPr="00DC222B">
        <w:rPr>
          <w:lang w:val="en-IE"/>
        </w:rPr>
        <w:br w:type="page"/>
      </w:r>
    </w:p>
    <w:p w:rsidR="00EB63E3" w:rsidRPr="002545F9" w:rsidRDefault="00962EB5" w:rsidP="00EB63E3">
      <w:pPr>
        <w:pStyle w:val="DefaultText"/>
        <w:jc w:val="center"/>
        <w:rPr>
          <w:rFonts w:ascii="Arial" w:hAnsi="Arial" w:cs="Arial"/>
          <w:b/>
          <w:smallCaps/>
          <w:sz w:val="40"/>
          <w:szCs w:val="40"/>
          <w:lang w:val="en-IE"/>
        </w:rPr>
      </w:pPr>
      <w:r w:rsidRPr="002545F9">
        <w:rPr>
          <w:rFonts w:ascii="Arial" w:hAnsi="Arial" w:cs="Arial"/>
          <w:b/>
          <w:smallCaps/>
          <w:sz w:val="40"/>
          <w:szCs w:val="40"/>
          <w:lang w:val="en-IE"/>
        </w:rPr>
        <w:lastRenderedPageBreak/>
        <w:t>Cash Receipts Return</w:t>
      </w:r>
    </w:p>
    <w:p w:rsidR="00EB63E3" w:rsidRPr="002545F9" w:rsidRDefault="00EB63E3" w:rsidP="00EB63E3">
      <w:pPr>
        <w:pStyle w:val="DefaultText"/>
        <w:rPr>
          <w:rFonts w:ascii="Arial" w:hAnsi="Arial" w:cs="Arial"/>
          <w:smallCaps/>
          <w:sz w:val="20"/>
          <w:szCs w:val="20"/>
          <w:lang w:val="en-IE"/>
        </w:rPr>
      </w:pPr>
    </w:p>
    <w:p w:rsidR="00EB63E3" w:rsidRPr="002545F9" w:rsidRDefault="00EB63E3" w:rsidP="00EB63E3">
      <w:pPr>
        <w:pStyle w:val="DefaultText"/>
        <w:rPr>
          <w:rFonts w:ascii="Arial" w:hAnsi="Arial" w:cs="Arial"/>
          <w:smallCaps/>
          <w:sz w:val="20"/>
          <w:szCs w:val="20"/>
          <w:lang w:val="en-IE"/>
        </w:rPr>
      </w:pPr>
    </w:p>
    <w:p w:rsidR="00EB63E3" w:rsidRPr="002545F9" w:rsidRDefault="00EB63E3" w:rsidP="00EB63E3">
      <w:pPr>
        <w:pStyle w:val="DefaultText"/>
        <w:rPr>
          <w:rFonts w:ascii="Arial" w:hAnsi="Arial" w:cs="Arial"/>
          <w:smallCaps/>
          <w:sz w:val="20"/>
          <w:szCs w:val="20"/>
          <w:lang w:val="en-IE"/>
        </w:rPr>
      </w:pPr>
    </w:p>
    <w:p w:rsidR="00EB63E3" w:rsidRPr="002545F9" w:rsidRDefault="00EB63E3" w:rsidP="00EB63E3">
      <w:pPr>
        <w:pStyle w:val="DefaultText"/>
        <w:rPr>
          <w:rFonts w:ascii="Arial" w:hAnsi="Arial" w:cs="Arial"/>
          <w:smallCaps/>
          <w:sz w:val="20"/>
          <w:szCs w:val="20"/>
          <w:lang w:val="en-IE"/>
        </w:rPr>
      </w:pPr>
    </w:p>
    <w:p w:rsidR="00EB63E3" w:rsidRPr="002545F9" w:rsidRDefault="00962EB5" w:rsidP="00EB63E3">
      <w:pPr>
        <w:pStyle w:val="DefaultText"/>
        <w:rPr>
          <w:rFonts w:ascii="Arial" w:hAnsi="Arial" w:cs="Arial"/>
          <w:smallCaps/>
          <w:sz w:val="20"/>
          <w:szCs w:val="20"/>
          <w:lang w:val="en-IE"/>
        </w:rPr>
      </w:pPr>
      <w:r w:rsidRPr="002545F9">
        <w:rPr>
          <w:rFonts w:ascii="Arial" w:hAnsi="Arial" w:cs="Arial"/>
          <w:smallCaps/>
          <w:sz w:val="20"/>
          <w:szCs w:val="20"/>
          <w:lang w:val="en-IE"/>
        </w:rPr>
        <w:t>Law Centre: ______________________</w:t>
      </w:r>
    </w:p>
    <w:p w:rsidR="00EB63E3" w:rsidRPr="002545F9" w:rsidRDefault="00EB63E3" w:rsidP="00EB63E3">
      <w:pPr>
        <w:pStyle w:val="DefaultText"/>
        <w:rPr>
          <w:rFonts w:ascii="Arial" w:hAnsi="Arial" w:cs="Arial"/>
          <w:smallCaps/>
          <w:sz w:val="20"/>
          <w:szCs w:val="20"/>
          <w:lang w:val="en-IE"/>
        </w:rPr>
      </w:pPr>
    </w:p>
    <w:p w:rsidR="00EB63E3" w:rsidRPr="002545F9" w:rsidRDefault="00EB63E3" w:rsidP="00EB63E3">
      <w:pPr>
        <w:pStyle w:val="DefaultText"/>
        <w:rPr>
          <w:rFonts w:ascii="Arial" w:hAnsi="Arial" w:cs="Arial"/>
          <w:sz w:val="32"/>
          <w:szCs w:val="32"/>
          <w:lang w:val="en-IE"/>
        </w:rPr>
      </w:pPr>
      <w:r w:rsidRPr="002545F9">
        <w:rPr>
          <w:rFonts w:ascii="Arial" w:hAnsi="Arial" w:cs="Arial"/>
          <w:smallCaps/>
          <w:sz w:val="20"/>
          <w:szCs w:val="20"/>
          <w:lang w:val="en-IE"/>
        </w:rPr>
        <w:t>Cash receipts monthly return for .................................. 20__</w:t>
      </w:r>
    </w:p>
    <w:p w:rsidR="00EB63E3" w:rsidRPr="002545F9" w:rsidRDefault="00EB63E3" w:rsidP="00EB63E3">
      <w:pPr>
        <w:pStyle w:val="DefaultText"/>
        <w:rPr>
          <w:rFonts w:ascii="Arial" w:hAnsi="Arial" w:cs="Arial"/>
          <w:sz w:val="32"/>
          <w:szCs w:val="32"/>
          <w:lang w:val="en-IE"/>
        </w:rPr>
      </w:pPr>
    </w:p>
    <w:p w:rsidR="00EB63E3" w:rsidRPr="002545F9" w:rsidRDefault="00EB63E3" w:rsidP="00EB63E3">
      <w:pPr>
        <w:pStyle w:val="DefaultText"/>
        <w:rPr>
          <w:rFonts w:ascii="Arial" w:hAnsi="Arial" w:cs="Arial"/>
          <w:sz w:val="32"/>
          <w:szCs w:val="32"/>
          <w:lang w:val="en-IE"/>
        </w:rPr>
      </w:pPr>
    </w:p>
    <w:p w:rsidR="00EB63E3" w:rsidRPr="002545F9" w:rsidRDefault="00EB63E3" w:rsidP="00EB63E3">
      <w:pPr>
        <w:pStyle w:val="DefaultText"/>
        <w:rPr>
          <w:rFonts w:ascii="Arial" w:hAnsi="Arial" w:cs="Arial"/>
          <w:sz w:val="32"/>
          <w:szCs w:val="32"/>
          <w:lang w:val="en-IE"/>
        </w:rPr>
      </w:pPr>
      <w:r w:rsidRPr="002545F9">
        <w:rPr>
          <w:rFonts w:ascii="Arial" w:hAnsi="Arial" w:cs="Arial"/>
          <w:sz w:val="20"/>
          <w:szCs w:val="20"/>
          <w:lang w:val="en-IE"/>
        </w:rPr>
        <w:t>Balance on hands on first date of Month</w:t>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t>€......................</w:t>
      </w:r>
    </w:p>
    <w:p w:rsidR="00EB63E3" w:rsidRPr="002545F9" w:rsidRDefault="00EB63E3" w:rsidP="00EB63E3">
      <w:pPr>
        <w:pStyle w:val="DefaultText"/>
        <w:rPr>
          <w:rFonts w:ascii="Arial" w:hAnsi="Arial" w:cs="Arial"/>
          <w:sz w:val="32"/>
          <w:szCs w:val="32"/>
          <w:lang w:val="en-IE"/>
        </w:rPr>
      </w:pPr>
    </w:p>
    <w:p w:rsidR="00EB63E3" w:rsidRPr="002545F9" w:rsidRDefault="00EB63E3" w:rsidP="00EB63E3">
      <w:pPr>
        <w:pStyle w:val="DefaultText"/>
        <w:rPr>
          <w:rFonts w:ascii="Arial" w:hAnsi="Arial" w:cs="Arial"/>
          <w:sz w:val="20"/>
          <w:szCs w:val="20"/>
          <w:lang w:val="en-IE"/>
        </w:rPr>
      </w:pPr>
      <w:r w:rsidRPr="002545F9">
        <w:rPr>
          <w:rFonts w:ascii="Arial" w:hAnsi="Arial" w:cs="Arial"/>
          <w:sz w:val="20"/>
          <w:szCs w:val="20"/>
          <w:lang w:val="en-IE"/>
        </w:rPr>
        <w:t>Add: Cash Received</w:t>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t>€......................</w:t>
      </w: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ind w:left="4962" w:hanging="4962"/>
        <w:rPr>
          <w:rFonts w:ascii="Arial" w:hAnsi="Arial" w:cs="Arial"/>
          <w:sz w:val="20"/>
          <w:szCs w:val="20"/>
          <w:lang w:val="en-IE"/>
        </w:rPr>
      </w:pPr>
      <w:r w:rsidRPr="002545F9">
        <w:rPr>
          <w:rFonts w:ascii="Arial" w:hAnsi="Arial" w:cs="Arial"/>
          <w:sz w:val="20"/>
          <w:szCs w:val="20"/>
          <w:lang w:val="en-IE"/>
        </w:rPr>
        <w:t>Subtotal</w:t>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t>€..........................</w:t>
      </w: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r w:rsidRPr="002545F9">
        <w:rPr>
          <w:rFonts w:ascii="Arial" w:hAnsi="Arial" w:cs="Arial"/>
          <w:sz w:val="20"/>
          <w:szCs w:val="20"/>
          <w:lang w:val="en-IE"/>
        </w:rPr>
        <w:t>Less:</w:t>
      </w:r>
      <w:r w:rsidRPr="002545F9">
        <w:rPr>
          <w:rFonts w:ascii="Arial" w:hAnsi="Arial" w:cs="Arial"/>
          <w:sz w:val="20"/>
          <w:szCs w:val="20"/>
          <w:lang w:val="en-IE"/>
        </w:rPr>
        <w:tab/>
        <w:t>Lodgements numbered</w:t>
      </w:r>
      <w:r w:rsidRPr="002545F9">
        <w:rPr>
          <w:rFonts w:ascii="Arial" w:hAnsi="Arial" w:cs="Arial"/>
          <w:sz w:val="20"/>
          <w:szCs w:val="20"/>
          <w:lang w:val="en-IE"/>
        </w:rPr>
        <w:tab/>
        <w:t xml:space="preserve"> ________________</w:t>
      </w:r>
      <w:r w:rsidRPr="002545F9">
        <w:rPr>
          <w:rFonts w:ascii="Arial" w:hAnsi="Arial" w:cs="Arial"/>
          <w:sz w:val="20"/>
          <w:szCs w:val="20"/>
          <w:lang w:val="en-IE"/>
        </w:rPr>
        <w:tab/>
        <w:t>€..........................</w:t>
      </w: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ind w:left="3162" w:right="-7" w:hanging="3162"/>
        <w:rPr>
          <w:rFonts w:ascii="Arial" w:hAnsi="Arial" w:cs="Arial"/>
          <w:b/>
          <w:bCs/>
          <w:sz w:val="20"/>
          <w:szCs w:val="20"/>
          <w:lang w:val="en-IE"/>
        </w:rPr>
      </w:pPr>
      <w:r w:rsidRPr="002545F9">
        <w:rPr>
          <w:rFonts w:ascii="Arial" w:hAnsi="Arial" w:cs="Arial"/>
          <w:sz w:val="20"/>
          <w:szCs w:val="20"/>
          <w:lang w:val="en-IE"/>
        </w:rPr>
        <w:t xml:space="preserve">Balance on hands on last day of month    </w:t>
      </w:r>
      <w:r w:rsidRPr="002545F9">
        <w:rPr>
          <w:rFonts w:ascii="Arial" w:hAnsi="Arial" w:cs="Arial"/>
          <w:sz w:val="20"/>
          <w:szCs w:val="20"/>
          <w:lang w:val="en-IE"/>
        </w:rPr>
        <w:tab/>
      </w:r>
      <w:r w:rsidRPr="002545F9">
        <w:rPr>
          <w:rFonts w:ascii="Arial" w:hAnsi="Arial" w:cs="Arial"/>
          <w:sz w:val="20"/>
          <w:szCs w:val="20"/>
          <w:lang w:val="en-IE"/>
        </w:rPr>
        <w:tab/>
        <w:t xml:space="preserve">  </w:t>
      </w:r>
      <w:r w:rsidRPr="002545F9">
        <w:rPr>
          <w:rFonts w:ascii="Arial" w:hAnsi="Arial" w:cs="Arial"/>
          <w:b/>
          <w:bCs/>
          <w:sz w:val="20"/>
          <w:szCs w:val="20"/>
          <w:lang w:val="en-IE"/>
        </w:rPr>
        <w:t>€______________</w:t>
      </w:r>
    </w:p>
    <w:p w:rsidR="00EB63E3" w:rsidRPr="002545F9" w:rsidRDefault="00EB63E3" w:rsidP="00EB63E3">
      <w:pPr>
        <w:pStyle w:val="DefaultText"/>
        <w:rPr>
          <w:rFonts w:ascii="Arial" w:hAnsi="Arial" w:cs="Arial"/>
          <w:lang w:val="en-IE"/>
        </w:rPr>
      </w:pPr>
    </w:p>
    <w:p w:rsidR="00EB63E3" w:rsidRPr="002545F9" w:rsidRDefault="00EB63E3" w:rsidP="00EB63E3">
      <w:pPr>
        <w:pStyle w:val="DefaultText"/>
        <w:rPr>
          <w:rFonts w:ascii="Arial" w:hAnsi="Arial" w:cs="Arial"/>
          <w:lang w:val="en-IE"/>
        </w:rPr>
      </w:pPr>
    </w:p>
    <w:p w:rsidR="00EB63E3" w:rsidRPr="002545F9" w:rsidRDefault="00EB63E3" w:rsidP="00EB63E3">
      <w:pPr>
        <w:pStyle w:val="DefaultText"/>
        <w:rPr>
          <w:rFonts w:ascii="Arial" w:hAnsi="Arial" w:cs="Arial"/>
          <w:lang w:val="en-IE"/>
        </w:rPr>
      </w:pPr>
    </w:p>
    <w:p w:rsidR="00EB63E3" w:rsidRPr="002545F9" w:rsidRDefault="00EB63E3" w:rsidP="00EB63E3">
      <w:pPr>
        <w:pStyle w:val="DefaultText"/>
        <w:rPr>
          <w:rFonts w:ascii="Arial" w:hAnsi="Arial" w:cs="Arial"/>
          <w:lang w:val="en-IE"/>
        </w:rPr>
      </w:pPr>
    </w:p>
    <w:p w:rsidR="00EB63E3" w:rsidRPr="002545F9" w:rsidRDefault="00EB63E3" w:rsidP="00EB63E3">
      <w:pPr>
        <w:pStyle w:val="DefaultText"/>
        <w:rPr>
          <w:rFonts w:ascii="Arial" w:hAnsi="Arial" w:cs="Arial"/>
          <w:b/>
          <w:bCs/>
          <w:sz w:val="20"/>
          <w:szCs w:val="20"/>
          <w:lang w:val="en-IE"/>
        </w:rPr>
      </w:pPr>
      <w:r w:rsidRPr="002545F9">
        <w:rPr>
          <w:rFonts w:ascii="Arial" w:hAnsi="Arial" w:cs="Arial"/>
          <w:sz w:val="20"/>
          <w:szCs w:val="20"/>
          <w:lang w:val="en-IE"/>
        </w:rPr>
        <w:t>Actual cash on hands in the cash box</w:t>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t xml:space="preserve">   </w:t>
      </w:r>
      <w:r w:rsidRPr="002545F9">
        <w:rPr>
          <w:rFonts w:ascii="Arial" w:hAnsi="Arial" w:cs="Arial"/>
          <w:b/>
          <w:bCs/>
          <w:sz w:val="20"/>
          <w:szCs w:val="20"/>
          <w:lang w:val="en-IE"/>
        </w:rPr>
        <w:t>€______________</w:t>
      </w:r>
    </w:p>
    <w:p w:rsidR="00EB63E3" w:rsidRPr="002545F9" w:rsidRDefault="00EB63E3" w:rsidP="00EB63E3">
      <w:pPr>
        <w:pStyle w:val="DefaultText"/>
        <w:rPr>
          <w:rFonts w:ascii="Arial" w:hAnsi="Arial" w:cs="Arial"/>
          <w:b/>
          <w:bCs/>
          <w:sz w:val="20"/>
          <w:szCs w:val="20"/>
          <w:lang w:val="en-IE"/>
        </w:rPr>
      </w:pPr>
    </w:p>
    <w:p w:rsidR="00EB63E3" w:rsidRPr="002545F9" w:rsidRDefault="00EB63E3" w:rsidP="00EB63E3">
      <w:pPr>
        <w:pStyle w:val="DefaultText"/>
        <w:rPr>
          <w:rFonts w:ascii="Arial" w:hAnsi="Arial" w:cs="Arial"/>
          <w:b/>
          <w:bCs/>
          <w:sz w:val="20"/>
          <w:szCs w:val="20"/>
          <w:lang w:val="en-IE"/>
        </w:rPr>
      </w:pPr>
    </w:p>
    <w:p w:rsidR="00EB63E3" w:rsidRPr="002545F9" w:rsidRDefault="00EB63E3" w:rsidP="00EB63E3">
      <w:pPr>
        <w:pStyle w:val="DefaultText"/>
        <w:rPr>
          <w:rFonts w:ascii="Arial" w:hAnsi="Arial" w:cs="Arial"/>
          <w:b/>
          <w:bCs/>
          <w:sz w:val="20"/>
          <w:szCs w:val="20"/>
          <w:lang w:val="en-IE"/>
        </w:rPr>
      </w:pPr>
    </w:p>
    <w:p w:rsidR="00EB63E3" w:rsidRPr="002545F9" w:rsidRDefault="00EB63E3" w:rsidP="00EB63E3">
      <w:pPr>
        <w:pStyle w:val="DefaultText"/>
        <w:rPr>
          <w:rFonts w:ascii="Arial" w:hAnsi="Arial" w:cs="Arial"/>
          <w:b/>
          <w:bCs/>
          <w:sz w:val="20"/>
          <w:szCs w:val="20"/>
          <w:lang w:val="en-IE"/>
        </w:rPr>
      </w:pPr>
    </w:p>
    <w:p w:rsidR="00EB63E3" w:rsidRPr="002545F9" w:rsidRDefault="00EB63E3" w:rsidP="00EB63E3">
      <w:pPr>
        <w:pStyle w:val="DefaultText"/>
        <w:rPr>
          <w:rFonts w:ascii="Arial" w:hAnsi="Arial" w:cs="Arial"/>
          <w:b/>
          <w:bCs/>
          <w:sz w:val="20"/>
          <w:szCs w:val="20"/>
          <w:lang w:val="en-IE"/>
        </w:rPr>
      </w:pPr>
    </w:p>
    <w:p w:rsidR="00EB63E3" w:rsidRPr="002545F9" w:rsidRDefault="00EB63E3" w:rsidP="00EB63E3">
      <w:pPr>
        <w:pStyle w:val="DefaultText"/>
        <w:rPr>
          <w:rFonts w:ascii="Arial" w:hAnsi="Arial" w:cs="Arial"/>
          <w:sz w:val="20"/>
          <w:szCs w:val="20"/>
          <w:lang w:val="en-IE"/>
        </w:rPr>
      </w:pPr>
      <w:r w:rsidRPr="002545F9">
        <w:rPr>
          <w:rFonts w:ascii="Arial" w:hAnsi="Arial" w:cs="Arial"/>
          <w:sz w:val="20"/>
          <w:szCs w:val="20"/>
          <w:lang w:val="en-IE"/>
        </w:rPr>
        <w:t>I certify that the above details are correct and that the actual cash on hands agrees with the balance as per the accounts.</w:t>
      </w: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r w:rsidRPr="002545F9">
        <w:rPr>
          <w:rFonts w:ascii="Arial" w:hAnsi="Arial" w:cs="Arial"/>
          <w:sz w:val="20"/>
          <w:szCs w:val="20"/>
          <w:lang w:val="en-IE"/>
        </w:rPr>
        <w:t>Signed:___________________________ Solicitor</w:t>
      </w: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r w:rsidRPr="002545F9">
        <w:rPr>
          <w:rFonts w:ascii="Arial" w:hAnsi="Arial" w:cs="Arial"/>
          <w:sz w:val="20"/>
          <w:szCs w:val="20"/>
          <w:lang w:val="en-IE"/>
        </w:rPr>
        <w:t>Date:______________________</w:t>
      </w: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lang w:val="en-IE"/>
        </w:rPr>
      </w:pPr>
    </w:p>
    <w:p w:rsidR="00EB63E3" w:rsidRPr="002545F9" w:rsidRDefault="00EB63E3" w:rsidP="00EB63E3">
      <w:pPr>
        <w:pStyle w:val="DefaultText"/>
        <w:pBdr>
          <w:top w:val="single" w:sz="6" w:space="7" w:color="auto" w:shadow="1"/>
          <w:left w:val="single" w:sz="6" w:space="7" w:color="auto" w:shadow="1"/>
          <w:bottom w:val="single" w:sz="6" w:space="7" w:color="auto" w:shadow="1"/>
          <w:right w:val="single" w:sz="6" w:space="7" w:color="auto" w:shadow="1"/>
        </w:pBdr>
        <w:jc w:val="center"/>
        <w:rPr>
          <w:rFonts w:ascii="Arial" w:hAnsi="Arial" w:cs="Arial"/>
          <w:smallCaps/>
          <w:sz w:val="28"/>
          <w:szCs w:val="28"/>
          <w:lang w:val="en-IE"/>
        </w:rPr>
      </w:pPr>
      <w:r w:rsidRPr="002545F9">
        <w:rPr>
          <w:rFonts w:ascii="Arial" w:hAnsi="Arial" w:cs="Arial"/>
          <w:lang w:val="en-IE"/>
        </w:rPr>
        <w:br w:type="page"/>
      </w:r>
      <w:r w:rsidRPr="002545F9">
        <w:rPr>
          <w:rFonts w:ascii="Arial" w:hAnsi="Arial" w:cs="Arial"/>
          <w:smallCaps/>
          <w:sz w:val="28"/>
          <w:szCs w:val="28"/>
          <w:lang w:val="en-IE"/>
        </w:rPr>
        <w:lastRenderedPageBreak/>
        <w:t>Notification of Bank Lodgement</w:t>
      </w:r>
    </w:p>
    <w:p w:rsidR="00EB63E3" w:rsidRPr="002545F9" w:rsidRDefault="00EB63E3" w:rsidP="00EB63E3">
      <w:pPr>
        <w:pStyle w:val="DefaultText"/>
        <w:jc w:val="center"/>
        <w:rPr>
          <w:rFonts w:ascii="Arial" w:hAnsi="Arial" w:cs="Arial"/>
          <w:smallCaps/>
          <w:sz w:val="28"/>
          <w:szCs w:val="28"/>
          <w:lang w:val="en-IE"/>
        </w:rPr>
      </w:pPr>
    </w:p>
    <w:p w:rsidR="00EB63E3" w:rsidRPr="002545F9" w:rsidRDefault="00EB63E3" w:rsidP="00EB63E3">
      <w:pPr>
        <w:pStyle w:val="DefaultText"/>
        <w:rPr>
          <w:rFonts w:ascii="Arial" w:hAnsi="Arial" w:cs="Arial"/>
          <w:smallCaps/>
          <w:sz w:val="20"/>
          <w:szCs w:val="20"/>
          <w:lang w:val="en-IE"/>
        </w:rPr>
      </w:pPr>
    </w:p>
    <w:p w:rsidR="00EB63E3" w:rsidRPr="002545F9" w:rsidRDefault="00EB63E3" w:rsidP="00EB63E3">
      <w:pPr>
        <w:pStyle w:val="DefaultText"/>
        <w:rPr>
          <w:rFonts w:ascii="Arial" w:hAnsi="Arial" w:cs="Arial"/>
          <w:sz w:val="20"/>
          <w:szCs w:val="20"/>
          <w:lang w:val="en-IE"/>
        </w:rPr>
      </w:pPr>
      <w:r w:rsidRPr="002545F9">
        <w:rPr>
          <w:rFonts w:ascii="Arial" w:hAnsi="Arial" w:cs="Arial"/>
          <w:smallCaps/>
          <w:sz w:val="20"/>
          <w:szCs w:val="20"/>
          <w:lang w:val="en-IE"/>
        </w:rPr>
        <w:t xml:space="preserve">€__________ </w:t>
      </w:r>
      <w:r w:rsidRPr="002545F9">
        <w:rPr>
          <w:rFonts w:ascii="Arial" w:hAnsi="Arial" w:cs="Arial"/>
          <w:sz w:val="20"/>
          <w:szCs w:val="20"/>
          <w:lang w:val="en-IE"/>
        </w:rPr>
        <w:t xml:space="preserve">was transferred to the AIB,  24 Main St, </w:t>
      </w:r>
      <w:proofErr w:type="spellStart"/>
      <w:r w:rsidRPr="002545F9">
        <w:rPr>
          <w:rFonts w:ascii="Arial" w:hAnsi="Arial" w:cs="Arial"/>
          <w:sz w:val="20"/>
          <w:szCs w:val="20"/>
          <w:lang w:val="en-IE"/>
        </w:rPr>
        <w:t>Caherciveen</w:t>
      </w:r>
      <w:proofErr w:type="spellEnd"/>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r w:rsidRPr="002545F9">
        <w:rPr>
          <w:rFonts w:ascii="Arial" w:hAnsi="Arial" w:cs="Arial"/>
          <w:sz w:val="20"/>
          <w:szCs w:val="20"/>
          <w:lang w:val="en-IE"/>
        </w:rPr>
        <w:t>The funds were lodged into (please tick as appropriate):</w:t>
      </w:r>
    </w:p>
    <w:p w:rsidR="00844846" w:rsidRPr="002545F9" w:rsidRDefault="00844846" w:rsidP="00844846">
      <w:pPr>
        <w:autoSpaceDE w:val="0"/>
        <w:autoSpaceDN w:val="0"/>
        <w:adjustRightInd w:val="0"/>
        <w:rPr>
          <w:rFonts w:ascii="Arial" w:hAnsi="Arial" w:cs="Arial"/>
          <w:color w:val="000000"/>
          <w:sz w:val="20"/>
          <w:szCs w:val="20"/>
          <w:lang w:val="en-IE" w:eastAsia="en-IE"/>
        </w:rPr>
      </w:pPr>
    </w:p>
    <w:p w:rsidR="00EB63E3" w:rsidRPr="002545F9" w:rsidRDefault="00EB63E3" w:rsidP="00EB63E3">
      <w:pPr>
        <w:pStyle w:val="DefaultText"/>
        <w:rPr>
          <w:rFonts w:ascii="Arial" w:hAnsi="Arial" w:cs="Arial"/>
          <w:sz w:val="20"/>
          <w:szCs w:val="20"/>
          <w:lang w:val="en-IE"/>
        </w:rPr>
      </w:pPr>
    </w:p>
    <w:p w:rsidR="00EB63E3" w:rsidRPr="002545F9" w:rsidRDefault="00EB63E3" w:rsidP="00C279A7">
      <w:pPr>
        <w:pStyle w:val="DefaultText"/>
        <w:numPr>
          <w:ilvl w:val="0"/>
          <w:numId w:val="71"/>
        </w:numPr>
        <w:rPr>
          <w:rFonts w:ascii="Arial" w:hAnsi="Arial" w:cs="Arial"/>
          <w:sz w:val="20"/>
          <w:szCs w:val="20"/>
          <w:lang w:val="en-IE"/>
        </w:rPr>
      </w:pPr>
      <w:r w:rsidRPr="002545F9">
        <w:rPr>
          <w:rFonts w:ascii="Arial" w:hAnsi="Arial" w:cs="Arial"/>
          <w:sz w:val="20"/>
          <w:szCs w:val="20"/>
          <w:lang w:val="en-IE"/>
        </w:rPr>
        <w:t>Main Current Account     _____</w:t>
      </w:r>
    </w:p>
    <w:p w:rsidR="00EB63E3" w:rsidRPr="002545F9" w:rsidRDefault="00EB63E3" w:rsidP="00EB63E3">
      <w:pPr>
        <w:pStyle w:val="DefaultText"/>
        <w:rPr>
          <w:rFonts w:ascii="Arial" w:hAnsi="Arial" w:cs="Arial"/>
          <w:sz w:val="20"/>
          <w:szCs w:val="20"/>
          <w:lang w:val="en-IE"/>
        </w:rPr>
      </w:pPr>
      <w:r w:rsidRPr="002545F9">
        <w:rPr>
          <w:rFonts w:ascii="Arial" w:hAnsi="Arial" w:cs="Arial"/>
          <w:sz w:val="20"/>
          <w:szCs w:val="20"/>
          <w:lang w:val="en-IE"/>
        </w:rPr>
        <w:t xml:space="preserve">      (Contributions/Costs/other income)</w:t>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t>Date of Lodgement _____________</w:t>
      </w: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r w:rsidRPr="002545F9">
        <w:rPr>
          <w:rFonts w:ascii="Arial" w:hAnsi="Arial" w:cs="Arial"/>
          <w:sz w:val="20"/>
          <w:szCs w:val="20"/>
          <w:lang w:val="en-IE"/>
        </w:rPr>
        <w:t xml:space="preserve">       Sort Code</w:t>
      </w:r>
      <w:r w:rsidRPr="002545F9">
        <w:rPr>
          <w:rFonts w:ascii="Arial" w:hAnsi="Arial" w:cs="Arial"/>
          <w:sz w:val="20"/>
          <w:szCs w:val="20"/>
          <w:lang w:val="en-IE"/>
        </w:rPr>
        <w:tab/>
      </w:r>
      <w:r w:rsidRPr="002545F9">
        <w:rPr>
          <w:rFonts w:ascii="Arial" w:hAnsi="Arial" w:cs="Arial"/>
          <w:sz w:val="20"/>
          <w:szCs w:val="20"/>
          <w:lang w:val="en-IE"/>
        </w:rPr>
        <w:tab/>
        <w:t>9</w:t>
      </w:r>
      <w:r w:rsidR="00844846" w:rsidRPr="002545F9">
        <w:rPr>
          <w:rFonts w:ascii="Arial" w:hAnsi="Arial" w:cs="Arial"/>
          <w:sz w:val="20"/>
          <w:szCs w:val="20"/>
          <w:lang w:val="en-IE"/>
        </w:rPr>
        <w:t>3</w:t>
      </w:r>
      <w:r w:rsidRPr="002545F9">
        <w:rPr>
          <w:rFonts w:ascii="Arial" w:hAnsi="Arial" w:cs="Arial"/>
          <w:sz w:val="20"/>
          <w:szCs w:val="20"/>
          <w:lang w:val="en-IE"/>
        </w:rPr>
        <w:t>-</w:t>
      </w:r>
      <w:r w:rsidR="00844846" w:rsidRPr="002545F9">
        <w:rPr>
          <w:rFonts w:ascii="Arial" w:hAnsi="Arial" w:cs="Arial"/>
          <w:sz w:val="20"/>
          <w:szCs w:val="20"/>
          <w:lang w:val="en-IE"/>
        </w:rPr>
        <w:t>60</w:t>
      </w:r>
      <w:r w:rsidRPr="002545F9">
        <w:rPr>
          <w:rFonts w:ascii="Arial" w:hAnsi="Arial" w:cs="Arial"/>
          <w:sz w:val="20"/>
          <w:szCs w:val="20"/>
          <w:lang w:val="en-IE"/>
        </w:rPr>
        <w:t>-</w:t>
      </w:r>
      <w:r w:rsidR="00844846" w:rsidRPr="002545F9">
        <w:rPr>
          <w:rFonts w:ascii="Arial" w:hAnsi="Arial" w:cs="Arial"/>
          <w:sz w:val="20"/>
          <w:szCs w:val="20"/>
          <w:lang w:val="en-IE"/>
        </w:rPr>
        <w:t>60</w:t>
      </w:r>
      <w:r w:rsidRPr="002545F9">
        <w:rPr>
          <w:rFonts w:ascii="Arial" w:hAnsi="Arial" w:cs="Arial"/>
          <w:sz w:val="20"/>
          <w:szCs w:val="20"/>
          <w:lang w:val="en-IE"/>
        </w:rPr>
        <w:tab/>
      </w:r>
      <w:r w:rsidRPr="002545F9">
        <w:rPr>
          <w:rFonts w:ascii="Arial" w:hAnsi="Arial" w:cs="Arial"/>
          <w:sz w:val="20"/>
          <w:szCs w:val="20"/>
          <w:lang w:val="en-IE"/>
        </w:rPr>
        <w:tab/>
        <w:t xml:space="preserve">            Account Number</w:t>
      </w:r>
      <w:r w:rsidRPr="002545F9">
        <w:rPr>
          <w:rFonts w:ascii="Arial" w:hAnsi="Arial" w:cs="Arial"/>
          <w:sz w:val="20"/>
          <w:szCs w:val="20"/>
          <w:lang w:val="en-IE"/>
        </w:rPr>
        <w:tab/>
        <w:t xml:space="preserve">     03464046</w:t>
      </w:r>
    </w:p>
    <w:p w:rsidR="00EB63E3" w:rsidRPr="002545F9" w:rsidRDefault="00EB63E3" w:rsidP="00EB63E3">
      <w:pPr>
        <w:pStyle w:val="DefaultText"/>
        <w:rPr>
          <w:rFonts w:ascii="Arial" w:hAnsi="Arial" w:cs="Arial"/>
          <w:sz w:val="20"/>
          <w:szCs w:val="20"/>
          <w:lang w:val="en-IE"/>
        </w:rPr>
      </w:pPr>
    </w:p>
    <w:p w:rsidR="00EB63E3" w:rsidRPr="002545F9" w:rsidRDefault="00EB63E3" w:rsidP="00C279A7">
      <w:pPr>
        <w:pStyle w:val="DefaultText"/>
        <w:numPr>
          <w:ilvl w:val="0"/>
          <w:numId w:val="72"/>
        </w:numPr>
        <w:rPr>
          <w:rFonts w:ascii="Arial" w:hAnsi="Arial" w:cs="Arial"/>
          <w:sz w:val="20"/>
          <w:szCs w:val="20"/>
          <w:lang w:val="en-IE"/>
        </w:rPr>
      </w:pPr>
      <w:r w:rsidRPr="002545F9">
        <w:rPr>
          <w:rFonts w:ascii="Arial" w:hAnsi="Arial" w:cs="Arial"/>
          <w:sz w:val="20"/>
          <w:szCs w:val="20"/>
          <w:lang w:val="en-IE"/>
        </w:rPr>
        <w:t xml:space="preserve">Client Deposit Account    _____ </w:t>
      </w:r>
    </w:p>
    <w:p w:rsidR="00EB63E3" w:rsidRPr="002545F9" w:rsidRDefault="00EB63E3" w:rsidP="00EB63E3">
      <w:pPr>
        <w:pStyle w:val="DefaultText"/>
        <w:rPr>
          <w:rFonts w:ascii="Arial" w:hAnsi="Arial" w:cs="Arial"/>
          <w:sz w:val="20"/>
          <w:szCs w:val="20"/>
          <w:lang w:val="en-IE"/>
        </w:rPr>
      </w:pPr>
      <w:r w:rsidRPr="002545F9">
        <w:rPr>
          <w:rFonts w:ascii="Arial" w:hAnsi="Arial" w:cs="Arial"/>
          <w:sz w:val="20"/>
          <w:szCs w:val="20"/>
          <w:lang w:val="en-IE"/>
        </w:rPr>
        <w:t xml:space="preserve">      (Settlements only)</w:t>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t>Date of Lodgement _____________</w:t>
      </w: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r w:rsidRPr="002545F9">
        <w:rPr>
          <w:rFonts w:ascii="Arial" w:hAnsi="Arial" w:cs="Arial"/>
          <w:sz w:val="20"/>
          <w:szCs w:val="20"/>
          <w:lang w:val="en-IE"/>
        </w:rPr>
        <w:t xml:space="preserve">       Sort Code</w:t>
      </w:r>
      <w:r w:rsidRPr="002545F9">
        <w:rPr>
          <w:rFonts w:ascii="Arial" w:hAnsi="Arial" w:cs="Arial"/>
          <w:sz w:val="20"/>
          <w:szCs w:val="20"/>
          <w:lang w:val="en-IE"/>
        </w:rPr>
        <w:tab/>
      </w:r>
      <w:r w:rsidRPr="002545F9">
        <w:rPr>
          <w:rFonts w:ascii="Arial" w:hAnsi="Arial" w:cs="Arial"/>
          <w:sz w:val="20"/>
          <w:szCs w:val="20"/>
          <w:lang w:val="en-IE"/>
        </w:rPr>
        <w:tab/>
      </w:r>
      <w:r w:rsidR="00844846" w:rsidRPr="002545F9">
        <w:rPr>
          <w:rFonts w:ascii="Arial" w:hAnsi="Arial" w:cs="Arial"/>
          <w:sz w:val="20"/>
          <w:szCs w:val="20"/>
          <w:lang w:val="en-IE"/>
        </w:rPr>
        <w:t>93</w:t>
      </w:r>
      <w:r w:rsidRPr="002545F9">
        <w:rPr>
          <w:rFonts w:ascii="Arial" w:hAnsi="Arial" w:cs="Arial"/>
          <w:sz w:val="20"/>
          <w:szCs w:val="20"/>
          <w:lang w:val="en-IE"/>
        </w:rPr>
        <w:t>-</w:t>
      </w:r>
      <w:r w:rsidR="00844846" w:rsidRPr="002545F9">
        <w:rPr>
          <w:rFonts w:ascii="Arial" w:hAnsi="Arial" w:cs="Arial"/>
          <w:sz w:val="20"/>
          <w:szCs w:val="20"/>
          <w:lang w:val="en-IE"/>
        </w:rPr>
        <w:t>60-60</w:t>
      </w:r>
      <w:r w:rsidRPr="002545F9">
        <w:rPr>
          <w:rFonts w:ascii="Arial" w:hAnsi="Arial" w:cs="Arial"/>
          <w:sz w:val="20"/>
          <w:szCs w:val="20"/>
          <w:lang w:val="en-IE"/>
        </w:rPr>
        <w:tab/>
      </w:r>
      <w:r w:rsidRPr="002545F9">
        <w:rPr>
          <w:rFonts w:ascii="Arial" w:hAnsi="Arial" w:cs="Arial"/>
          <w:sz w:val="20"/>
          <w:szCs w:val="20"/>
          <w:lang w:val="en-IE"/>
        </w:rPr>
        <w:tab/>
        <w:t xml:space="preserve">            Account Number</w:t>
      </w:r>
      <w:r w:rsidRPr="002545F9">
        <w:rPr>
          <w:rFonts w:ascii="Arial" w:hAnsi="Arial" w:cs="Arial"/>
          <w:sz w:val="20"/>
          <w:szCs w:val="20"/>
          <w:lang w:val="en-IE"/>
        </w:rPr>
        <w:tab/>
        <w:t xml:space="preserve">     03464558           </w:t>
      </w:r>
    </w:p>
    <w:p w:rsidR="00EB63E3" w:rsidRPr="002545F9" w:rsidRDefault="00EB63E3" w:rsidP="00EB63E3">
      <w:pPr>
        <w:pStyle w:val="DefaultText"/>
        <w:pBdr>
          <w:bottom w:val="single" w:sz="4" w:space="1" w:color="auto"/>
        </w:pBdr>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b/>
          <w:bCs/>
          <w:sz w:val="20"/>
          <w:szCs w:val="20"/>
          <w:lang w:val="en-IE"/>
        </w:rPr>
      </w:pPr>
      <w:r w:rsidRPr="002545F9">
        <w:rPr>
          <w:rFonts w:ascii="Arial" w:hAnsi="Arial" w:cs="Arial"/>
          <w:b/>
          <w:bCs/>
          <w:sz w:val="20"/>
          <w:szCs w:val="20"/>
          <w:lang w:val="en-IE"/>
        </w:rPr>
        <w:t>The lodgement comprises:</w:t>
      </w:r>
    </w:p>
    <w:p w:rsidR="00EB63E3" w:rsidRPr="002545F9" w:rsidRDefault="00EB63E3" w:rsidP="00EB63E3">
      <w:pPr>
        <w:pStyle w:val="DefaultText"/>
        <w:rPr>
          <w:rFonts w:ascii="Arial" w:hAnsi="Arial" w:cs="Arial"/>
          <w:b/>
          <w:bCs/>
          <w:sz w:val="20"/>
          <w:szCs w:val="20"/>
          <w:lang w:val="en-IE"/>
        </w:rPr>
      </w:pPr>
    </w:p>
    <w:p w:rsidR="00EB63E3" w:rsidRPr="002545F9" w:rsidRDefault="00EB63E3" w:rsidP="00EB63E3">
      <w:pPr>
        <w:pStyle w:val="DefaultText"/>
        <w:rPr>
          <w:rFonts w:ascii="Arial" w:hAnsi="Arial" w:cs="Arial"/>
          <w:sz w:val="20"/>
          <w:szCs w:val="20"/>
          <w:lang w:val="en-IE"/>
        </w:rPr>
      </w:pPr>
      <w:r w:rsidRPr="002545F9">
        <w:rPr>
          <w:rFonts w:ascii="Arial" w:hAnsi="Arial" w:cs="Arial"/>
          <w:b/>
          <w:bCs/>
          <w:sz w:val="20"/>
          <w:szCs w:val="20"/>
          <w:lang w:val="en-IE"/>
        </w:rPr>
        <w:t>(a)</w:t>
      </w:r>
      <w:r w:rsidRPr="002545F9">
        <w:rPr>
          <w:rFonts w:ascii="Arial" w:hAnsi="Arial" w:cs="Arial"/>
          <w:b/>
          <w:bCs/>
          <w:sz w:val="20"/>
          <w:szCs w:val="20"/>
          <w:lang w:val="en-IE"/>
        </w:rPr>
        <w:tab/>
        <w:t>Contributions (nom. code 1020)</w:t>
      </w:r>
      <w:r w:rsidRPr="002545F9">
        <w:rPr>
          <w:rFonts w:ascii="Arial" w:hAnsi="Arial" w:cs="Arial"/>
          <w:b/>
          <w:bCs/>
          <w:sz w:val="20"/>
          <w:szCs w:val="20"/>
          <w:lang w:val="en-IE"/>
        </w:rPr>
        <w:tab/>
      </w:r>
      <w:r w:rsidRPr="002545F9">
        <w:rPr>
          <w:rFonts w:ascii="Arial" w:hAnsi="Arial" w:cs="Arial"/>
          <w:b/>
          <w:bCs/>
          <w:sz w:val="20"/>
          <w:szCs w:val="20"/>
          <w:lang w:val="en-IE"/>
        </w:rPr>
        <w:tab/>
      </w:r>
      <w:r w:rsidRPr="002545F9">
        <w:rPr>
          <w:rFonts w:ascii="Arial" w:hAnsi="Arial" w:cs="Arial"/>
          <w:b/>
          <w:bCs/>
          <w:sz w:val="20"/>
          <w:szCs w:val="20"/>
          <w:lang w:val="en-IE"/>
        </w:rPr>
        <w:tab/>
      </w:r>
      <w:r w:rsidRPr="002545F9">
        <w:rPr>
          <w:rFonts w:ascii="Arial" w:hAnsi="Arial" w:cs="Arial"/>
          <w:sz w:val="20"/>
          <w:szCs w:val="20"/>
          <w:lang w:val="en-IE"/>
        </w:rPr>
        <w:t>€____________________</w:t>
      </w:r>
    </w:p>
    <w:p w:rsidR="00EB63E3" w:rsidRPr="002545F9" w:rsidRDefault="00EB63E3" w:rsidP="00EB63E3">
      <w:pPr>
        <w:pStyle w:val="DefaultText"/>
        <w:rPr>
          <w:rFonts w:ascii="Arial" w:hAnsi="Arial" w:cs="Arial"/>
          <w:sz w:val="16"/>
          <w:szCs w:val="16"/>
          <w:lang w:val="en-IE"/>
        </w:rPr>
      </w:pP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16"/>
          <w:szCs w:val="16"/>
          <w:lang w:val="en-IE"/>
        </w:rPr>
        <w:t>(Please attach details as per page 7-20)</w:t>
      </w: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r w:rsidRPr="002545F9">
        <w:rPr>
          <w:rFonts w:ascii="Arial" w:hAnsi="Arial" w:cs="Arial"/>
          <w:b/>
          <w:bCs/>
          <w:sz w:val="20"/>
          <w:szCs w:val="20"/>
          <w:lang w:val="en-IE"/>
        </w:rPr>
        <w:t>(b)</w:t>
      </w:r>
      <w:r w:rsidRPr="002545F9">
        <w:rPr>
          <w:rFonts w:ascii="Arial" w:hAnsi="Arial" w:cs="Arial"/>
          <w:b/>
          <w:bCs/>
          <w:sz w:val="20"/>
          <w:szCs w:val="20"/>
          <w:lang w:val="en-IE"/>
        </w:rPr>
        <w:tab/>
        <w:t>Costs - client (nom. code 1030)</w:t>
      </w:r>
      <w:r w:rsidRPr="002545F9">
        <w:rPr>
          <w:rFonts w:ascii="Arial" w:hAnsi="Arial" w:cs="Arial"/>
          <w:b/>
          <w:bCs/>
          <w:sz w:val="20"/>
          <w:szCs w:val="20"/>
          <w:lang w:val="en-IE"/>
        </w:rPr>
        <w:tab/>
      </w:r>
      <w:r w:rsidRPr="002545F9">
        <w:rPr>
          <w:rFonts w:ascii="Arial" w:hAnsi="Arial" w:cs="Arial"/>
          <w:b/>
          <w:bCs/>
          <w:sz w:val="20"/>
          <w:szCs w:val="20"/>
          <w:lang w:val="en-IE"/>
        </w:rPr>
        <w:tab/>
      </w:r>
      <w:r w:rsidRPr="002545F9">
        <w:rPr>
          <w:rFonts w:ascii="Arial" w:hAnsi="Arial" w:cs="Arial"/>
          <w:b/>
          <w:bCs/>
          <w:sz w:val="20"/>
          <w:szCs w:val="20"/>
          <w:lang w:val="en-IE"/>
        </w:rPr>
        <w:tab/>
      </w:r>
      <w:r w:rsidRPr="002545F9">
        <w:rPr>
          <w:rFonts w:ascii="Arial" w:hAnsi="Arial" w:cs="Arial"/>
          <w:sz w:val="20"/>
          <w:szCs w:val="20"/>
          <w:lang w:val="en-IE"/>
        </w:rPr>
        <w:t>€_____________________</w:t>
      </w: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r w:rsidRPr="002545F9">
        <w:rPr>
          <w:rFonts w:ascii="Arial" w:hAnsi="Arial" w:cs="Arial"/>
          <w:sz w:val="20"/>
          <w:szCs w:val="20"/>
          <w:lang w:val="en-IE"/>
        </w:rPr>
        <w:tab/>
        <w:t>Name of Client ____________________</w:t>
      </w:r>
      <w:r w:rsidRPr="002545F9">
        <w:rPr>
          <w:rFonts w:ascii="Arial" w:hAnsi="Arial" w:cs="Arial"/>
          <w:sz w:val="20"/>
          <w:szCs w:val="20"/>
          <w:lang w:val="en-IE"/>
        </w:rPr>
        <w:tab/>
      </w:r>
      <w:r w:rsidRPr="002545F9">
        <w:rPr>
          <w:rFonts w:ascii="Arial" w:hAnsi="Arial" w:cs="Arial"/>
          <w:sz w:val="20"/>
          <w:szCs w:val="20"/>
          <w:lang w:val="en-IE"/>
        </w:rPr>
        <w:tab/>
        <w:t>HQ Ref No. ____________</w:t>
      </w: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r w:rsidRPr="002545F9">
        <w:rPr>
          <w:rFonts w:ascii="Arial" w:hAnsi="Arial" w:cs="Arial"/>
          <w:b/>
          <w:bCs/>
          <w:sz w:val="20"/>
          <w:szCs w:val="20"/>
          <w:lang w:val="en-IE"/>
        </w:rPr>
        <w:t>(c)</w:t>
      </w:r>
      <w:r w:rsidRPr="002545F9">
        <w:rPr>
          <w:rFonts w:ascii="Arial" w:hAnsi="Arial" w:cs="Arial"/>
          <w:b/>
          <w:bCs/>
          <w:sz w:val="20"/>
          <w:szCs w:val="20"/>
          <w:lang w:val="en-IE"/>
        </w:rPr>
        <w:tab/>
        <w:t>Costs - opposing party (nom. code 1040)</w:t>
      </w:r>
      <w:r w:rsidRPr="002545F9">
        <w:rPr>
          <w:rFonts w:ascii="Arial" w:hAnsi="Arial" w:cs="Arial"/>
          <w:b/>
          <w:bCs/>
          <w:sz w:val="20"/>
          <w:szCs w:val="20"/>
          <w:lang w:val="en-IE"/>
        </w:rPr>
        <w:tab/>
      </w:r>
      <w:r w:rsidRPr="002545F9">
        <w:rPr>
          <w:rFonts w:ascii="Arial" w:hAnsi="Arial" w:cs="Arial"/>
          <w:b/>
          <w:bCs/>
          <w:sz w:val="20"/>
          <w:szCs w:val="20"/>
          <w:lang w:val="en-IE"/>
        </w:rPr>
        <w:tab/>
      </w:r>
      <w:r w:rsidRPr="002545F9">
        <w:rPr>
          <w:rFonts w:ascii="Arial" w:hAnsi="Arial" w:cs="Arial"/>
          <w:sz w:val="20"/>
          <w:szCs w:val="20"/>
          <w:lang w:val="en-IE"/>
        </w:rPr>
        <w:t>€_____________________</w:t>
      </w: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r w:rsidRPr="002545F9">
        <w:rPr>
          <w:rFonts w:ascii="Arial" w:hAnsi="Arial" w:cs="Arial"/>
          <w:sz w:val="20"/>
          <w:szCs w:val="20"/>
          <w:lang w:val="en-IE"/>
        </w:rPr>
        <w:tab/>
        <w:t>Name of Client ____________________</w:t>
      </w:r>
      <w:r w:rsidRPr="002545F9">
        <w:rPr>
          <w:rFonts w:ascii="Arial" w:hAnsi="Arial" w:cs="Arial"/>
          <w:sz w:val="20"/>
          <w:szCs w:val="20"/>
          <w:lang w:val="en-IE"/>
        </w:rPr>
        <w:tab/>
      </w:r>
      <w:r w:rsidRPr="002545F9">
        <w:rPr>
          <w:rFonts w:ascii="Arial" w:hAnsi="Arial" w:cs="Arial"/>
          <w:sz w:val="20"/>
          <w:szCs w:val="20"/>
          <w:lang w:val="en-IE"/>
        </w:rPr>
        <w:tab/>
        <w:t>HQ Ref No. ____________</w:t>
      </w: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r w:rsidRPr="002545F9">
        <w:rPr>
          <w:rFonts w:ascii="Arial" w:hAnsi="Arial" w:cs="Arial"/>
          <w:b/>
          <w:bCs/>
          <w:sz w:val="20"/>
          <w:szCs w:val="20"/>
          <w:lang w:val="en-IE"/>
        </w:rPr>
        <w:t>(d)</w:t>
      </w:r>
      <w:r w:rsidRPr="002545F9">
        <w:rPr>
          <w:rFonts w:ascii="Arial" w:hAnsi="Arial" w:cs="Arial"/>
          <w:b/>
          <w:bCs/>
          <w:sz w:val="20"/>
          <w:szCs w:val="20"/>
          <w:lang w:val="en-IE"/>
        </w:rPr>
        <w:tab/>
        <w:t>Costs - commercial (nom. code 1050</w:t>
      </w:r>
      <w:r w:rsidRPr="002545F9">
        <w:rPr>
          <w:rFonts w:ascii="Arial" w:hAnsi="Arial" w:cs="Arial"/>
          <w:sz w:val="20"/>
          <w:szCs w:val="20"/>
          <w:lang w:val="en-IE"/>
        </w:rPr>
        <w:t>)</w:t>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t>€_____________________</w:t>
      </w: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r w:rsidRPr="002545F9">
        <w:rPr>
          <w:rFonts w:ascii="Arial" w:hAnsi="Arial" w:cs="Arial"/>
          <w:sz w:val="20"/>
          <w:szCs w:val="20"/>
          <w:lang w:val="en-IE"/>
        </w:rPr>
        <w:tab/>
        <w:t>Name of Client ____________________</w:t>
      </w:r>
      <w:r w:rsidRPr="002545F9">
        <w:rPr>
          <w:rFonts w:ascii="Arial" w:hAnsi="Arial" w:cs="Arial"/>
          <w:sz w:val="20"/>
          <w:szCs w:val="20"/>
          <w:lang w:val="en-IE"/>
        </w:rPr>
        <w:tab/>
      </w:r>
      <w:r w:rsidRPr="002545F9">
        <w:rPr>
          <w:rFonts w:ascii="Arial" w:hAnsi="Arial" w:cs="Arial"/>
          <w:sz w:val="20"/>
          <w:szCs w:val="20"/>
          <w:lang w:val="en-IE"/>
        </w:rPr>
        <w:tab/>
        <w:t>HQ Ref No. ____________</w:t>
      </w:r>
    </w:p>
    <w:p w:rsidR="00EB63E3" w:rsidRPr="002545F9" w:rsidRDefault="00EB63E3" w:rsidP="00EB63E3">
      <w:pPr>
        <w:pStyle w:val="DefaultText"/>
        <w:rPr>
          <w:rFonts w:ascii="Arial" w:hAnsi="Arial" w:cs="Arial"/>
          <w:b/>
          <w:bCs/>
          <w:sz w:val="20"/>
          <w:szCs w:val="20"/>
          <w:lang w:val="en-IE"/>
        </w:rPr>
      </w:pPr>
    </w:p>
    <w:p w:rsidR="00EB63E3" w:rsidRPr="002545F9" w:rsidRDefault="00EB63E3" w:rsidP="00EB63E3">
      <w:pPr>
        <w:pStyle w:val="DefaultText"/>
        <w:rPr>
          <w:rFonts w:ascii="Arial" w:hAnsi="Arial" w:cs="Arial"/>
          <w:sz w:val="20"/>
          <w:szCs w:val="20"/>
          <w:lang w:val="en-IE"/>
        </w:rPr>
      </w:pPr>
      <w:r w:rsidRPr="002545F9">
        <w:rPr>
          <w:rFonts w:ascii="Arial" w:hAnsi="Arial" w:cs="Arial"/>
          <w:b/>
          <w:bCs/>
          <w:sz w:val="20"/>
          <w:szCs w:val="20"/>
          <w:lang w:val="en-IE"/>
        </w:rPr>
        <w:t>(e)</w:t>
      </w:r>
      <w:r w:rsidRPr="002545F9">
        <w:rPr>
          <w:rFonts w:ascii="Arial" w:hAnsi="Arial" w:cs="Arial"/>
          <w:b/>
          <w:bCs/>
          <w:sz w:val="20"/>
          <w:szCs w:val="20"/>
          <w:lang w:val="en-IE"/>
        </w:rPr>
        <w:tab/>
        <w:t>Other Income (nom. code 1060</w:t>
      </w:r>
      <w:r w:rsidRPr="002545F9">
        <w:rPr>
          <w:rFonts w:ascii="Arial" w:hAnsi="Arial" w:cs="Arial"/>
          <w:sz w:val="20"/>
          <w:szCs w:val="20"/>
          <w:lang w:val="en-IE"/>
        </w:rPr>
        <w:t>)</w:t>
      </w:r>
      <w:r w:rsidRPr="002545F9">
        <w:rPr>
          <w:rFonts w:ascii="Arial" w:hAnsi="Arial" w:cs="Arial"/>
          <w:sz w:val="20"/>
          <w:szCs w:val="20"/>
          <w:lang w:val="en-IE"/>
        </w:rPr>
        <w:tab/>
      </w:r>
      <w:r w:rsidRPr="002545F9">
        <w:rPr>
          <w:rFonts w:ascii="Arial" w:hAnsi="Arial" w:cs="Arial"/>
          <w:sz w:val="20"/>
          <w:szCs w:val="20"/>
          <w:lang w:val="en-IE"/>
        </w:rPr>
        <w:tab/>
      </w:r>
      <w:r w:rsidRPr="002545F9">
        <w:rPr>
          <w:rFonts w:ascii="Arial" w:hAnsi="Arial" w:cs="Arial"/>
          <w:sz w:val="20"/>
          <w:szCs w:val="20"/>
          <w:lang w:val="en-IE"/>
        </w:rPr>
        <w:tab/>
        <w:t>€_____________________</w:t>
      </w: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r w:rsidRPr="002545F9">
        <w:rPr>
          <w:rFonts w:ascii="Arial" w:hAnsi="Arial" w:cs="Arial"/>
          <w:sz w:val="20"/>
          <w:szCs w:val="20"/>
          <w:lang w:val="en-IE"/>
        </w:rPr>
        <w:tab/>
        <w:t>Details: __________________________</w:t>
      </w: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b/>
          <w:bCs/>
          <w:sz w:val="20"/>
          <w:szCs w:val="20"/>
          <w:lang w:val="en-IE"/>
        </w:rPr>
      </w:pPr>
      <w:r w:rsidRPr="002545F9">
        <w:rPr>
          <w:rFonts w:ascii="Arial" w:hAnsi="Arial" w:cs="Arial"/>
          <w:sz w:val="20"/>
          <w:szCs w:val="20"/>
          <w:lang w:val="en-IE"/>
        </w:rPr>
        <w:tab/>
      </w:r>
    </w:p>
    <w:p w:rsidR="00EB63E3" w:rsidRPr="002545F9" w:rsidRDefault="00962EB5" w:rsidP="00EB63E3">
      <w:pPr>
        <w:pStyle w:val="DefaultText"/>
        <w:rPr>
          <w:rFonts w:ascii="Arial" w:hAnsi="Arial" w:cs="Arial"/>
          <w:sz w:val="20"/>
          <w:szCs w:val="20"/>
          <w:lang w:val="en-IE"/>
        </w:rPr>
      </w:pPr>
      <w:r w:rsidRPr="002545F9">
        <w:rPr>
          <w:rFonts w:ascii="Arial" w:hAnsi="Arial" w:cs="Arial"/>
          <w:b/>
          <w:bCs/>
          <w:sz w:val="20"/>
          <w:szCs w:val="20"/>
          <w:lang w:val="en-IE"/>
        </w:rPr>
        <w:t>(f)</w:t>
      </w:r>
      <w:r w:rsidRPr="002545F9">
        <w:rPr>
          <w:rFonts w:ascii="Arial" w:hAnsi="Arial" w:cs="Arial"/>
          <w:b/>
          <w:bCs/>
          <w:sz w:val="20"/>
          <w:szCs w:val="20"/>
          <w:lang w:val="en-IE"/>
        </w:rPr>
        <w:tab/>
        <w:t>Settlements</w:t>
      </w:r>
    </w:p>
    <w:p w:rsidR="00EB63E3" w:rsidRPr="002545F9" w:rsidRDefault="00EB63E3" w:rsidP="00EB63E3">
      <w:pPr>
        <w:pStyle w:val="DefaultText"/>
        <w:rPr>
          <w:rFonts w:ascii="Arial" w:hAnsi="Arial" w:cs="Arial"/>
          <w:sz w:val="20"/>
          <w:szCs w:val="20"/>
          <w:lang w:val="en-IE"/>
        </w:rPr>
      </w:pPr>
    </w:p>
    <w:p w:rsidR="00EB63E3" w:rsidRPr="002545F9" w:rsidRDefault="00962EB5" w:rsidP="00EB63E3">
      <w:pPr>
        <w:pStyle w:val="DefaultText"/>
        <w:rPr>
          <w:rFonts w:ascii="Arial" w:hAnsi="Arial" w:cs="Arial"/>
          <w:sz w:val="20"/>
          <w:szCs w:val="20"/>
          <w:lang w:val="en-IE"/>
        </w:rPr>
      </w:pPr>
      <w:r w:rsidRPr="002545F9">
        <w:rPr>
          <w:rFonts w:ascii="Arial" w:hAnsi="Arial" w:cs="Arial"/>
          <w:sz w:val="20"/>
          <w:szCs w:val="20"/>
          <w:lang w:val="en-IE"/>
        </w:rPr>
        <w:tab/>
        <w:t>Name of Client ____________________</w:t>
      </w:r>
      <w:r w:rsidRPr="002545F9">
        <w:rPr>
          <w:rFonts w:ascii="Arial" w:hAnsi="Arial" w:cs="Arial"/>
          <w:sz w:val="20"/>
          <w:szCs w:val="20"/>
          <w:lang w:val="en-IE"/>
        </w:rPr>
        <w:tab/>
      </w:r>
      <w:r w:rsidRPr="002545F9">
        <w:rPr>
          <w:rFonts w:ascii="Arial" w:hAnsi="Arial" w:cs="Arial"/>
          <w:sz w:val="20"/>
          <w:szCs w:val="20"/>
          <w:lang w:val="en-IE"/>
        </w:rPr>
        <w:tab/>
        <w:t>HQ Ref No. ____________</w:t>
      </w: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p>
    <w:p w:rsidR="00EB63E3" w:rsidRPr="002545F9" w:rsidRDefault="00EB63E3" w:rsidP="00EB63E3">
      <w:pPr>
        <w:pStyle w:val="DefaultText"/>
        <w:rPr>
          <w:rFonts w:ascii="Arial" w:hAnsi="Arial" w:cs="Arial"/>
          <w:sz w:val="20"/>
          <w:szCs w:val="20"/>
          <w:lang w:val="en-IE"/>
        </w:rPr>
      </w:pPr>
    </w:p>
    <w:p w:rsidR="00EB63E3" w:rsidRPr="002545F9" w:rsidRDefault="00962EB5" w:rsidP="00EB63E3">
      <w:pPr>
        <w:pStyle w:val="DefaultText"/>
        <w:rPr>
          <w:rFonts w:ascii="Arial" w:hAnsi="Arial" w:cs="Arial"/>
          <w:sz w:val="20"/>
          <w:szCs w:val="20"/>
          <w:lang w:val="en-IE"/>
        </w:rPr>
      </w:pPr>
      <w:r w:rsidRPr="002545F9">
        <w:rPr>
          <w:rFonts w:ascii="Arial" w:hAnsi="Arial" w:cs="Arial"/>
          <w:sz w:val="20"/>
          <w:szCs w:val="20"/>
          <w:lang w:val="en-IE"/>
        </w:rPr>
        <w:t>Signed:</w:t>
      </w:r>
      <w:r w:rsidRPr="002545F9">
        <w:rPr>
          <w:rFonts w:ascii="Arial" w:hAnsi="Arial" w:cs="Arial"/>
          <w:sz w:val="20"/>
          <w:szCs w:val="20"/>
          <w:lang w:val="en-IE"/>
        </w:rPr>
        <w:tab/>
        <w:t>____________________</w:t>
      </w:r>
      <w:r w:rsidRPr="002545F9">
        <w:rPr>
          <w:rFonts w:ascii="Arial" w:hAnsi="Arial" w:cs="Arial"/>
          <w:sz w:val="20"/>
          <w:szCs w:val="20"/>
          <w:lang w:val="en-IE"/>
        </w:rPr>
        <w:tab/>
        <w:t>Law Centre:</w:t>
      </w:r>
      <w:r w:rsidRPr="002545F9">
        <w:rPr>
          <w:rFonts w:ascii="Arial" w:hAnsi="Arial" w:cs="Arial"/>
          <w:sz w:val="20"/>
          <w:szCs w:val="20"/>
          <w:lang w:val="en-IE"/>
        </w:rPr>
        <w:tab/>
        <w:t>_________________</w:t>
      </w:r>
    </w:p>
    <w:p w:rsidR="00EB63E3" w:rsidRPr="002545F9" w:rsidRDefault="00EB63E3" w:rsidP="00EB63E3">
      <w:pPr>
        <w:pStyle w:val="DefaultText"/>
        <w:rPr>
          <w:rFonts w:ascii="Arial" w:hAnsi="Arial" w:cs="Arial"/>
          <w:sz w:val="20"/>
          <w:szCs w:val="20"/>
          <w:lang w:val="en-IE"/>
        </w:rPr>
      </w:pPr>
    </w:p>
    <w:p w:rsidR="00EB63E3" w:rsidRPr="002545F9" w:rsidRDefault="00962EB5" w:rsidP="00EB63E3">
      <w:pPr>
        <w:pStyle w:val="DefaultText"/>
        <w:rPr>
          <w:rFonts w:ascii="Arial" w:hAnsi="Arial" w:cs="Arial"/>
          <w:sz w:val="20"/>
          <w:szCs w:val="20"/>
          <w:lang w:val="en-IE"/>
        </w:rPr>
      </w:pPr>
      <w:r w:rsidRPr="002545F9">
        <w:rPr>
          <w:rFonts w:ascii="Arial" w:hAnsi="Arial" w:cs="Arial"/>
          <w:sz w:val="20"/>
          <w:szCs w:val="20"/>
          <w:lang w:val="en-IE"/>
        </w:rPr>
        <w:t>Date:</w:t>
      </w:r>
      <w:r w:rsidRPr="002545F9">
        <w:rPr>
          <w:rFonts w:ascii="Arial" w:hAnsi="Arial" w:cs="Arial"/>
          <w:sz w:val="20"/>
          <w:szCs w:val="20"/>
          <w:lang w:val="en-IE"/>
        </w:rPr>
        <w:tab/>
        <w:t>____________________</w:t>
      </w:r>
    </w:p>
    <w:p w:rsidR="00EB63E3" w:rsidRPr="002545F9" w:rsidRDefault="00EB63E3" w:rsidP="00EB63E3">
      <w:pPr>
        <w:pStyle w:val="DefaultText"/>
        <w:rPr>
          <w:rFonts w:ascii="Arial" w:hAnsi="Arial" w:cs="Arial"/>
          <w:b/>
          <w:bCs/>
          <w:sz w:val="20"/>
          <w:szCs w:val="20"/>
          <w:lang w:val="en-IE"/>
        </w:rPr>
      </w:pPr>
    </w:p>
    <w:p w:rsidR="00EB63E3" w:rsidRPr="002545F9" w:rsidRDefault="00962EB5" w:rsidP="00EB63E3">
      <w:pPr>
        <w:pStyle w:val="DefaultText"/>
        <w:rPr>
          <w:rFonts w:ascii="Arial" w:hAnsi="Arial" w:cs="Arial"/>
          <w:b/>
          <w:bCs/>
          <w:sz w:val="20"/>
          <w:szCs w:val="20"/>
          <w:lang w:val="en-IE"/>
        </w:rPr>
      </w:pPr>
      <w:r w:rsidRPr="002545F9">
        <w:rPr>
          <w:rFonts w:ascii="Arial" w:hAnsi="Arial" w:cs="Arial"/>
          <w:b/>
          <w:bCs/>
          <w:sz w:val="20"/>
          <w:szCs w:val="20"/>
          <w:lang w:val="en-IE"/>
        </w:rPr>
        <w:br w:type="page"/>
      </w:r>
    </w:p>
    <w:p w:rsidR="00EB63E3" w:rsidRPr="002545F9" w:rsidRDefault="00962EB5" w:rsidP="00EB63E3">
      <w:pPr>
        <w:pStyle w:val="DefaultText"/>
        <w:rPr>
          <w:rFonts w:ascii="Arial" w:hAnsi="Arial" w:cs="Arial"/>
          <w:smallCaps/>
          <w:lang w:val="en-IE"/>
        </w:rPr>
      </w:pPr>
      <w:r w:rsidRPr="002545F9">
        <w:rPr>
          <w:rFonts w:ascii="Arial" w:hAnsi="Arial" w:cs="Arial"/>
          <w:smallCaps/>
          <w:lang w:val="en-IE"/>
        </w:rPr>
        <w:lastRenderedPageBreak/>
        <w:t>Breakdown of notification of bank lodgement for ................................ Law Centre</w:t>
      </w:r>
    </w:p>
    <w:p w:rsidR="00EB63E3" w:rsidRPr="002545F9" w:rsidRDefault="00EB63E3" w:rsidP="00EB63E3">
      <w:pPr>
        <w:pStyle w:val="DefaultText"/>
        <w:rPr>
          <w:rFonts w:ascii="Arial" w:hAnsi="Arial" w:cs="Arial"/>
          <w:smallCaps/>
          <w:lang w:val="en-IE"/>
        </w:rPr>
      </w:pPr>
    </w:p>
    <w:p w:rsidR="00EB63E3" w:rsidRPr="002545F9" w:rsidRDefault="00962EB5" w:rsidP="00EB63E3">
      <w:pPr>
        <w:pStyle w:val="DefaultText"/>
        <w:rPr>
          <w:rFonts w:ascii="Arial" w:hAnsi="Arial" w:cs="Arial"/>
          <w:smallCaps/>
          <w:lang w:val="en-IE"/>
        </w:rPr>
      </w:pPr>
      <w:r w:rsidRPr="002545F9">
        <w:rPr>
          <w:rFonts w:ascii="Arial" w:hAnsi="Arial" w:cs="Arial"/>
          <w:smallCaps/>
          <w:lang w:val="en-IE"/>
        </w:rPr>
        <w:t>Date of lodgement ___________</w:t>
      </w:r>
      <w:r w:rsidRPr="002545F9">
        <w:rPr>
          <w:rFonts w:ascii="Arial" w:hAnsi="Arial" w:cs="Arial"/>
          <w:smallCaps/>
          <w:lang w:val="en-IE"/>
        </w:rPr>
        <w:tab/>
        <w:t>Number of Lodgement _____________</w:t>
      </w:r>
    </w:p>
    <w:p w:rsidR="00EB63E3" w:rsidRPr="002545F9" w:rsidRDefault="00EB63E3" w:rsidP="00EB63E3">
      <w:pPr>
        <w:pStyle w:val="DefaultText"/>
        <w:rPr>
          <w:rFonts w:ascii="Arial" w:hAnsi="Arial" w:cs="Arial"/>
          <w:smallCaps/>
          <w:lang w:val="en-IE"/>
        </w:rPr>
      </w:pPr>
    </w:p>
    <w:p w:rsidR="00EB63E3" w:rsidRPr="002545F9" w:rsidRDefault="00962EB5" w:rsidP="00EB63E3">
      <w:pPr>
        <w:pStyle w:val="DefaultText"/>
        <w:rPr>
          <w:rFonts w:ascii="Arial" w:hAnsi="Arial" w:cs="Arial"/>
          <w:smallCaps/>
          <w:lang w:val="en-IE"/>
        </w:rPr>
      </w:pPr>
      <w:r w:rsidRPr="002545F9">
        <w:rPr>
          <w:rFonts w:ascii="Arial" w:hAnsi="Arial" w:cs="Arial"/>
          <w:smallCaps/>
          <w:lang w:val="en-IE"/>
        </w:rPr>
        <w:t xml:space="preserve">Aid </w:t>
      </w:r>
      <w:proofErr w:type="spellStart"/>
      <w:r w:rsidRPr="002545F9">
        <w:rPr>
          <w:rFonts w:ascii="Arial" w:hAnsi="Arial" w:cs="Arial"/>
          <w:smallCaps/>
          <w:lang w:val="en-IE"/>
        </w:rPr>
        <w:t>condtributions</w:t>
      </w:r>
      <w:proofErr w:type="spellEnd"/>
      <w:r w:rsidRPr="002545F9">
        <w:rPr>
          <w:rFonts w:ascii="Arial" w:hAnsi="Arial" w:cs="Arial"/>
          <w:smallCaps/>
          <w:lang w:val="en-IE"/>
        </w:rPr>
        <w:t xml:space="preserve"> lodged</w:t>
      </w:r>
      <w:r w:rsidRPr="002545F9">
        <w:rPr>
          <w:rFonts w:ascii="Arial" w:hAnsi="Arial" w:cs="Arial"/>
          <w:smallCaps/>
          <w:lang w:val="en-IE"/>
        </w:rPr>
        <w:tab/>
      </w:r>
      <w:r w:rsidRPr="002545F9">
        <w:rPr>
          <w:rFonts w:ascii="Arial" w:hAnsi="Arial" w:cs="Arial"/>
          <w:smallCaps/>
          <w:lang w:val="en-IE"/>
        </w:rPr>
        <w:tab/>
        <w:t>€_____________</w:t>
      </w:r>
    </w:p>
    <w:p w:rsidR="00EB63E3" w:rsidRPr="002545F9" w:rsidRDefault="00EB63E3" w:rsidP="00EB63E3">
      <w:pPr>
        <w:pStyle w:val="DefaultText"/>
        <w:rPr>
          <w:rFonts w:ascii="Arial" w:hAnsi="Arial" w:cs="Arial"/>
          <w:smallCaps/>
          <w:lang w:val="en-IE"/>
        </w:rPr>
      </w:pPr>
    </w:p>
    <w:p w:rsidR="00EB63E3" w:rsidRPr="002545F9" w:rsidRDefault="00EB63E3" w:rsidP="00EB63E3">
      <w:pPr>
        <w:pStyle w:val="DefaultText"/>
        <w:rPr>
          <w:rFonts w:ascii="Arial" w:hAnsi="Arial" w:cs="Arial"/>
          <w:smallCaps/>
          <w:lang w:val="en-IE"/>
        </w:rPr>
      </w:pPr>
      <w:r w:rsidRPr="002545F9">
        <w:rPr>
          <w:rFonts w:ascii="Arial" w:hAnsi="Arial" w:cs="Arial"/>
          <w:smallCaps/>
          <w:lang w:val="en-IE"/>
        </w:rPr>
        <w:t>Advice contributions lodged</w:t>
      </w:r>
      <w:r w:rsidRPr="002545F9">
        <w:rPr>
          <w:rFonts w:ascii="Arial" w:hAnsi="Arial" w:cs="Arial"/>
          <w:smallCaps/>
          <w:lang w:val="en-IE"/>
        </w:rPr>
        <w:tab/>
      </w:r>
      <w:r w:rsidRPr="002545F9">
        <w:rPr>
          <w:rFonts w:ascii="Arial" w:hAnsi="Arial" w:cs="Arial"/>
          <w:smallCaps/>
          <w:lang w:val="en-IE"/>
        </w:rPr>
        <w:tab/>
        <w:t>€_____________</w:t>
      </w:r>
    </w:p>
    <w:p w:rsidR="00EB63E3" w:rsidRPr="002545F9" w:rsidRDefault="00EB63E3" w:rsidP="00EB63E3">
      <w:pPr>
        <w:pStyle w:val="DefaultText"/>
        <w:rPr>
          <w:rFonts w:ascii="Arial" w:hAnsi="Arial" w:cs="Arial"/>
          <w:smallCaps/>
          <w:lang w:val="en-IE"/>
        </w:rPr>
      </w:pPr>
    </w:p>
    <w:p w:rsidR="00EB63E3" w:rsidRPr="002545F9" w:rsidRDefault="00EB63E3" w:rsidP="00EB63E3">
      <w:pPr>
        <w:pStyle w:val="DefaultText"/>
        <w:rPr>
          <w:rFonts w:ascii="Arial" w:hAnsi="Arial" w:cs="Arial"/>
          <w:smallCaps/>
          <w:lang w:val="en-IE"/>
        </w:rPr>
      </w:pPr>
      <w:r w:rsidRPr="002545F9">
        <w:rPr>
          <w:rFonts w:ascii="Arial" w:hAnsi="Arial" w:cs="Arial"/>
          <w:smallCaps/>
          <w:lang w:val="en-IE"/>
        </w:rPr>
        <w:t>Total</w:t>
      </w:r>
      <w:r w:rsidRPr="002545F9">
        <w:rPr>
          <w:rFonts w:ascii="Arial" w:hAnsi="Arial" w:cs="Arial"/>
          <w:smallCaps/>
          <w:lang w:val="en-IE"/>
        </w:rPr>
        <w:tab/>
      </w:r>
      <w:r w:rsidRPr="002545F9">
        <w:rPr>
          <w:rFonts w:ascii="Arial" w:hAnsi="Arial" w:cs="Arial"/>
          <w:smallCaps/>
          <w:lang w:val="en-IE"/>
        </w:rPr>
        <w:tab/>
      </w:r>
      <w:r w:rsidRPr="002545F9">
        <w:rPr>
          <w:rFonts w:ascii="Arial" w:hAnsi="Arial" w:cs="Arial"/>
          <w:smallCaps/>
          <w:lang w:val="en-IE"/>
        </w:rPr>
        <w:tab/>
      </w:r>
      <w:r w:rsidRPr="002545F9">
        <w:rPr>
          <w:rFonts w:ascii="Arial" w:hAnsi="Arial" w:cs="Arial"/>
          <w:smallCaps/>
          <w:lang w:val="en-IE"/>
        </w:rPr>
        <w:tab/>
      </w:r>
      <w:r w:rsidRPr="002545F9">
        <w:rPr>
          <w:rFonts w:ascii="Arial" w:hAnsi="Arial" w:cs="Arial"/>
          <w:smallCaps/>
          <w:lang w:val="en-IE"/>
        </w:rPr>
        <w:tab/>
      </w:r>
      <w:r w:rsidRPr="002545F9">
        <w:rPr>
          <w:rFonts w:ascii="Arial" w:hAnsi="Arial" w:cs="Arial"/>
          <w:smallCaps/>
          <w:lang w:val="en-IE"/>
        </w:rPr>
        <w:tab/>
        <w:t>€_____________</w:t>
      </w:r>
    </w:p>
    <w:p w:rsidR="00EB63E3" w:rsidRPr="002545F9" w:rsidRDefault="00EB63E3" w:rsidP="00EB63E3">
      <w:pPr>
        <w:pStyle w:val="DefaultText"/>
        <w:rPr>
          <w:rFonts w:ascii="Arial" w:hAnsi="Arial" w:cs="Arial"/>
          <w:b/>
          <w:bCs/>
          <w:smallCaps/>
          <w:lang w:val="en-IE"/>
        </w:rPr>
      </w:pPr>
    </w:p>
    <w:p w:rsidR="00EB63E3" w:rsidRPr="002545F9" w:rsidRDefault="00EB63E3" w:rsidP="00EB63E3">
      <w:pPr>
        <w:pStyle w:val="DefaultText"/>
        <w:rPr>
          <w:rFonts w:ascii="Arial" w:hAnsi="Arial" w:cs="Arial"/>
          <w:b/>
          <w:bCs/>
          <w:smallCaps/>
          <w:lang w:val="en-IE"/>
        </w:rPr>
      </w:pPr>
    </w:p>
    <w:p w:rsidR="00EB63E3" w:rsidRPr="002545F9" w:rsidRDefault="00EB63E3" w:rsidP="00EB63E3">
      <w:pPr>
        <w:pStyle w:val="DefaultText"/>
        <w:rPr>
          <w:rFonts w:ascii="Arial" w:hAnsi="Arial" w:cs="Arial"/>
          <w:b/>
          <w:bCs/>
          <w:smallCaps/>
          <w:lang w:val="en-IE"/>
        </w:rPr>
      </w:pPr>
      <w:r w:rsidRPr="002545F9">
        <w:rPr>
          <w:rFonts w:ascii="Arial" w:hAnsi="Arial" w:cs="Arial"/>
          <w:b/>
          <w:bCs/>
          <w:smallCaps/>
          <w:lang w:val="en-IE"/>
        </w:rPr>
        <w:t>Contributions:</w:t>
      </w:r>
    </w:p>
    <w:p w:rsidR="00EB63E3" w:rsidRPr="002545F9" w:rsidRDefault="00EB63E3" w:rsidP="00EB63E3">
      <w:pPr>
        <w:pStyle w:val="DefaultText"/>
        <w:rPr>
          <w:rFonts w:ascii="Arial" w:hAnsi="Arial" w:cs="Arial"/>
          <w:smallCaps/>
          <w:lang w:val="en-IE"/>
        </w:rPr>
      </w:pPr>
    </w:p>
    <w:tbl>
      <w:tblPr>
        <w:tblW w:w="0" w:type="auto"/>
        <w:tblInd w:w="108" w:type="dxa"/>
        <w:tblLayout w:type="fixed"/>
        <w:tblLook w:val="0000" w:firstRow="0" w:lastRow="0" w:firstColumn="0" w:lastColumn="0" w:noHBand="0" w:noVBand="0"/>
      </w:tblPr>
      <w:tblGrid>
        <w:gridCol w:w="2070"/>
        <w:gridCol w:w="1079"/>
        <w:gridCol w:w="2070"/>
        <w:gridCol w:w="2070"/>
      </w:tblGrid>
      <w:tr w:rsidR="00EB63E3" w:rsidRPr="008A4DDF">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r w:rsidRPr="002545F9">
              <w:rPr>
                <w:rFonts w:ascii="Arial" w:hAnsi="Arial" w:cs="Arial"/>
                <w:sz w:val="20"/>
                <w:szCs w:val="20"/>
                <w:lang w:val="en-IE"/>
              </w:rPr>
              <w:t>Name</w:t>
            </w:r>
          </w:p>
        </w:tc>
        <w:tc>
          <w:tcPr>
            <w:tcW w:w="1079"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r w:rsidRPr="002545F9">
              <w:rPr>
                <w:rFonts w:ascii="Arial" w:hAnsi="Arial" w:cs="Arial"/>
                <w:sz w:val="20"/>
                <w:szCs w:val="20"/>
                <w:lang w:val="en-IE"/>
              </w:rPr>
              <w:t>Cert No.</w:t>
            </w:r>
          </w:p>
        </w:tc>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r w:rsidRPr="002545F9">
              <w:rPr>
                <w:rFonts w:ascii="Arial" w:hAnsi="Arial" w:cs="Arial"/>
                <w:sz w:val="20"/>
                <w:szCs w:val="20"/>
                <w:lang w:val="en-IE"/>
              </w:rPr>
              <w:t>Date of Payment</w:t>
            </w:r>
          </w:p>
        </w:tc>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r w:rsidRPr="002545F9">
              <w:rPr>
                <w:rFonts w:ascii="Arial" w:hAnsi="Arial" w:cs="Arial"/>
                <w:sz w:val="20"/>
                <w:szCs w:val="20"/>
                <w:lang w:val="en-IE"/>
              </w:rPr>
              <w:t>Amount Paid</w:t>
            </w:r>
          </w:p>
        </w:tc>
      </w:tr>
      <w:tr w:rsidR="00EB63E3" w:rsidRPr="008A4DDF">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1079"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1079"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1079"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1079"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1079"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1079"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1079"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1079"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1079"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1079"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1079"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1079"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1079"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1079"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1079"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1079"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1079"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1079"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r w:rsidR="00EB63E3" w:rsidRPr="008A4DDF">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1079"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c>
          <w:tcPr>
            <w:tcW w:w="2070" w:type="dxa"/>
            <w:tcBorders>
              <w:top w:val="single" w:sz="6" w:space="0" w:color="auto"/>
              <w:left w:val="single" w:sz="6" w:space="0" w:color="auto"/>
              <w:bottom w:val="single" w:sz="6" w:space="0" w:color="auto"/>
              <w:right w:val="single" w:sz="6" w:space="0" w:color="auto"/>
            </w:tcBorders>
          </w:tcPr>
          <w:p w:rsidR="00EB63E3" w:rsidRPr="002545F9" w:rsidRDefault="00EB63E3" w:rsidP="00AE0E3F">
            <w:pPr>
              <w:pStyle w:val="TableText"/>
              <w:jc w:val="left"/>
              <w:rPr>
                <w:rFonts w:ascii="Arial" w:hAnsi="Arial" w:cs="Arial"/>
                <w:lang w:val="en-IE"/>
              </w:rPr>
            </w:pPr>
          </w:p>
        </w:tc>
      </w:tr>
    </w:tbl>
    <w:p w:rsidR="00EB63E3" w:rsidRPr="002545F9" w:rsidRDefault="00EB63E3" w:rsidP="00EB63E3">
      <w:pPr>
        <w:rPr>
          <w:rFonts w:ascii="Arial" w:hAnsi="Arial" w:cs="Arial"/>
          <w:lang w:val="en-IE"/>
        </w:rPr>
      </w:pPr>
    </w:p>
    <w:p w:rsidR="00EB63E3" w:rsidRPr="002545F9" w:rsidRDefault="00EB63E3" w:rsidP="00EB63E3">
      <w:pPr>
        <w:rPr>
          <w:rFonts w:ascii="Arial" w:hAnsi="Arial" w:cs="Arial"/>
          <w:lang w:val="en-IE"/>
        </w:rPr>
      </w:pPr>
    </w:p>
    <w:p w:rsidR="005F3F65" w:rsidRDefault="00EB63E3" w:rsidP="00FB007B">
      <w:pPr>
        <w:pStyle w:val="Heading2"/>
      </w:pPr>
      <w:r w:rsidRPr="002545F9">
        <w:br w:type="page"/>
      </w:r>
    </w:p>
    <w:p w:rsidR="005F3F65" w:rsidRDefault="005F3F65" w:rsidP="00FB3CDE">
      <w:pPr>
        <w:pStyle w:val="Heading2"/>
        <w:numPr>
          <w:ilvl w:val="0"/>
          <w:numId w:val="276"/>
        </w:numPr>
      </w:pPr>
      <w:bookmarkStart w:id="258" w:name="_Toc530660866"/>
      <w:r>
        <w:lastRenderedPageBreak/>
        <w:t>Daily cashing up</w:t>
      </w:r>
      <w:bookmarkEnd w:id="258"/>
    </w:p>
    <w:p w:rsidR="005F3F65" w:rsidRDefault="005F3F65" w:rsidP="00DC222B"/>
    <w:p w:rsidR="005F3F65" w:rsidRDefault="005F3F65" w:rsidP="00DC222B">
      <w:pPr>
        <w:rPr>
          <w:sz w:val="20"/>
          <w:szCs w:val="20"/>
        </w:rPr>
      </w:pPr>
      <w:r>
        <w:rPr>
          <w:rFonts w:ascii="Arial" w:hAnsi="Arial" w:cs="Arial"/>
          <w:sz w:val="20"/>
          <w:szCs w:val="20"/>
          <w:lang w:val="en-IE"/>
        </w:rPr>
        <w:t>At the end of each day, the safe must be counted to ensure that the balance in the safe is correct. The sheet below should be completed on a daily basis and kept as a record that daily cashing up has been done.</w:t>
      </w:r>
    </w:p>
    <w:p w:rsidR="005F3F65" w:rsidRDefault="005F3F65" w:rsidP="00DC222B">
      <w:pPr>
        <w:rPr>
          <w:sz w:val="20"/>
          <w:szCs w:val="20"/>
        </w:rPr>
      </w:pPr>
    </w:p>
    <w:tbl>
      <w:tblPr>
        <w:tblStyle w:val="TableGrid"/>
        <w:tblW w:w="0" w:type="auto"/>
        <w:tblLook w:val="04A0" w:firstRow="1" w:lastRow="0" w:firstColumn="1" w:lastColumn="0" w:noHBand="0" w:noVBand="1"/>
      </w:tblPr>
      <w:tblGrid>
        <w:gridCol w:w="7621"/>
        <w:gridCol w:w="1621"/>
      </w:tblGrid>
      <w:tr w:rsidR="005F3F65" w:rsidTr="005F3F65">
        <w:tc>
          <w:tcPr>
            <w:tcW w:w="9242" w:type="dxa"/>
            <w:gridSpan w:val="2"/>
          </w:tcPr>
          <w:p w:rsidR="005F3F65" w:rsidRPr="00DC222B" w:rsidRDefault="005F3F65" w:rsidP="00DC222B">
            <w:pPr>
              <w:jc w:val="center"/>
              <w:rPr>
                <w:rFonts w:ascii="Arial" w:hAnsi="Arial" w:cs="Arial"/>
                <w:b/>
                <w:sz w:val="20"/>
                <w:szCs w:val="20"/>
                <w:lang w:val="en-IE"/>
              </w:rPr>
            </w:pPr>
            <w:r w:rsidRPr="00DC222B">
              <w:rPr>
                <w:rFonts w:ascii="Arial" w:hAnsi="Arial" w:cs="Arial"/>
                <w:b/>
                <w:sz w:val="20"/>
                <w:szCs w:val="20"/>
                <w:lang w:val="en-IE"/>
              </w:rPr>
              <w:t xml:space="preserve">SAFE COUNT </w:t>
            </w:r>
            <w:r w:rsidR="00264E29">
              <w:rPr>
                <w:rFonts w:ascii="Arial" w:hAnsi="Arial" w:cs="Arial"/>
                <w:b/>
                <w:sz w:val="20"/>
                <w:szCs w:val="20"/>
                <w:lang w:val="en-IE"/>
              </w:rPr>
              <w:t>- Date</w:t>
            </w:r>
          </w:p>
        </w:tc>
      </w:tr>
      <w:tr w:rsidR="005F3F65" w:rsidTr="00DC222B">
        <w:tc>
          <w:tcPr>
            <w:tcW w:w="7621" w:type="dxa"/>
          </w:tcPr>
          <w:p w:rsidR="005F3F65" w:rsidRPr="00DC222B" w:rsidRDefault="005F3F65" w:rsidP="00DC222B">
            <w:pPr>
              <w:rPr>
                <w:rFonts w:ascii="Arial" w:hAnsi="Arial" w:cs="Arial"/>
                <w:b/>
                <w:sz w:val="20"/>
                <w:szCs w:val="20"/>
                <w:lang w:val="en-IE"/>
              </w:rPr>
            </w:pPr>
            <w:r w:rsidRPr="00DC222B">
              <w:rPr>
                <w:rFonts w:ascii="Arial" w:hAnsi="Arial" w:cs="Arial"/>
                <w:b/>
                <w:sz w:val="20"/>
                <w:szCs w:val="20"/>
                <w:lang w:val="en-IE"/>
              </w:rPr>
              <w:t>Balance in safe at close of business yesterday</w:t>
            </w:r>
          </w:p>
        </w:tc>
        <w:tc>
          <w:tcPr>
            <w:tcW w:w="1621" w:type="dxa"/>
          </w:tcPr>
          <w:p w:rsidR="005F3F65" w:rsidRDefault="00264E29" w:rsidP="00DC222B">
            <w:pPr>
              <w:rPr>
                <w:rFonts w:ascii="Arial" w:hAnsi="Arial" w:cs="Arial"/>
                <w:sz w:val="20"/>
                <w:szCs w:val="20"/>
                <w:lang w:val="en-IE"/>
              </w:rPr>
            </w:pPr>
            <w:r>
              <w:rPr>
                <w:rFonts w:ascii="Arial" w:hAnsi="Arial" w:cs="Arial"/>
                <w:sz w:val="20"/>
                <w:szCs w:val="20"/>
                <w:lang w:val="en-IE"/>
              </w:rPr>
              <w:t>€</w:t>
            </w:r>
          </w:p>
        </w:tc>
      </w:tr>
      <w:tr w:rsidR="005F3F65" w:rsidTr="00DC222B">
        <w:tc>
          <w:tcPr>
            <w:tcW w:w="7621" w:type="dxa"/>
          </w:tcPr>
          <w:p w:rsidR="005F3F65" w:rsidRDefault="005F3F65" w:rsidP="00DC222B">
            <w:pPr>
              <w:rPr>
                <w:rFonts w:ascii="Arial" w:hAnsi="Arial" w:cs="Arial"/>
                <w:sz w:val="20"/>
                <w:szCs w:val="20"/>
                <w:lang w:val="en-IE"/>
              </w:rPr>
            </w:pPr>
            <w:r w:rsidRPr="00DC222B">
              <w:rPr>
                <w:rFonts w:ascii="Arial" w:hAnsi="Arial" w:cs="Arial"/>
                <w:b/>
                <w:sz w:val="20"/>
                <w:szCs w:val="20"/>
                <w:lang w:val="en-IE"/>
              </w:rPr>
              <w:t xml:space="preserve">PLUS </w:t>
            </w:r>
            <w:r>
              <w:rPr>
                <w:rFonts w:ascii="Arial" w:hAnsi="Arial" w:cs="Arial"/>
                <w:sz w:val="20"/>
                <w:szCs w:val="20"/>
                <w:lang w:val="en-IE"/>
              </w:rPr>
              <w:t>Cash received today</w:t>
            </w:r>
            <w:r w:rsidR="003B5785">
              <w:rPr>
                <w:rFonts w:ascii="Arial" w:hAnsi="Arial" w:cs="Arial"/>
                <w:sz w:val="20"/>
                <w:szCs w:val="20"/>
                <w:lang w:val="en-IE"/>
              </w:rPr>
              <w:t xml:space="preserve"> </w:t>
            </w:r>
          </w:p>
        </w:tc>
        <w:tc>
          <w:tcPr>
            <w:tcW w:w="1621" w:type="dxa"/>
          </w:tcPr>
          <w:p w:rsidR="005F3F65" w:rsidRDefault="00264E29" w:rsidP="00DC222B">
            <w:pPr>
              <w:rPr>
                <w:rFonts w:ascii="Arial" w:hAnsi="Arial" w:cs="Arial"/>
                <w:sz w:val="20"/>
                <w:szCs w:val="20"/>
                <w:lang w:val="en-IE"/>
              </w:rPr>
            </w:pPr>
            <w:r>
              <w:rPr>
                <w:rFonts w:ascii="Arial" w:hAnsi="Arial" w:cs="Arial"/>
                <w:sz w:val="20"/>
                <w:szCs w:val="20"/>
                <w:lang w:val="en-IE"/>
              </w:rPr>
              <w:t>€</w:t>
            </w:r>
          </w:p>
        </w:tc>
      </w:tr>
      <w:tr w:rsidR="005F3F65" w:rsidTr="00DC222B">
        <w:tc>
          <w:tcPr>
            <w:tcW w:w="7621" w:type="dxa"/>
          </w:tcPr>
          <w:p w:rsidR="005F3F65" w:rsidRDefault="005F3F65" w:rsidP="00DC222B">
            <w:pPr>
              <w:rPr>
                <w:rFonts w:ascii="Arial" w:hAnsi="Arial" w:cs="Arial"/>
                <w:sz w:val="20"/>
                <w:szCs w:val="20"/>
                <w:lang w:val="en-IE"/>
              </w:rPr>
            </w:pPr>
            <w:r>
              <w:rPr>
                <w:rFonts w:ascii="Arial" w:hAnsi="Arial" w:cs="Arial"/>
                <w:sz w:val="20"/>
                <w:szCs w:val="20"/>
                <w:lang w:val="en-IE"/>
              </w:rPr>
              <w:t>Subtotal</w:t>
            </w:r>
          </w:p>
        </w:tc>
        <w:tc>
          <w:tcPr>
            <w:tcW w:w="1621" w:type="dxa"/>
          </w:tcPr>
          <w:p w:rsidR="005F3F65" w:rsidRDefault="00264E29" w:rsidP="00DC222B">
            <w:pPr>
              <w:rPr>
                <w:rFonts w:ascii="Arial" w:hAnsi="Arial" w:cs="Arial"/>
                <w:sz w:val="20"/>
                <w:szCs w:val="20"/>
                <w:lang w:val="en-IE"/>
              </w:rPr>
            </w:pPr>
            <w:r>
              <w:rPr>
                <w:rFonts w:ascii="Arial" w:hAnsi="Arial" w:cs="Arial"/>
                <w:sz w:val="20"/>
                <w:szCs w:val="20"/>
                <w:lang w:val="en-IE"/>
              </w:rPr>
              <w:t>€</w:t>
            </w:r>
          </w:p>
        </w:tc>
      </w:tr>
      <w:tr w:rsidR="005F3F65" w:rsidTr="00DC222B">
        <w:tc>
          <w:tcPr>
            <w:tcW w:w="7621" w:type="dxa"/>
          </w:tcPr>
          <w:p w:rsidR="005F3F65" w:rsidRPr="005F3F65" w:rsidRDefault="005F3F65" w:rsidP="00DC222B">
            <w:pPr>
              <w:rPr>
                <w:rFonts w:ascii="Arial" w:hAnsi="Arial" w:cs="Arial"/>
                <w:sz w:val="20"/>
                <w:szCs w:val="20"/>
                <w:lang w:val="en-IE"/>
              </w:rPr>
            </w:pPr>
            <w:r>
              <w:rPr>
                <w:rFonts w:ascii="Arial" w:hAnsi="Arial" w:cs="Arial"/>
                <w:b/>
                <w:sz w:val="20"/>
                <w:szCs w:val="20"/>
                <w:lang w:val="en-IE"/>
              </w:rPr>
              <w:t xml:space="preserve">LESS </w:t>
            </w:r>
            <w:r>
              <w:rPr>
                <w:rFonts w:ascii="Arial" w:hAnsi="Arial" w:cs="Arial"/>
                <w:sz w:val="20"/>
                <w:szCs w:val="20"/>
                <w:lang w:val="en-IE"/>
              </w:rPr>
              <w:t>Lodgements made today</w:t>
            </w:r>
          </w:p>
        </w:tc>
        <w:tc>
          <w:tcPr>
            <w:tcW w:w="1621" w:type="dxa"/>
          </w:tcPr>
          <w:p w:rsidR="005F3F65" w:rsidRDefault="00264E29" w:rsidP="00DC222B">
            <w:pPr>
              <w:rPr>
                <w:rFonts w:ascii="Arial" w:hAnsi="Arial" w:cs="Arial"/>
                <w:sz w:val="20"/>
                <w:szCs w:val="20"/>
                <w:lang w:val="en-IE"/>
              </w:rPr>
            </w:pPr>
            <w:r>
              <w:rPr>
                <w:rFonts w:ascii="Arial" w:hAnsi="Arial" w:cs="Arial"/>
                <w:sz w:val="20"/>
                <w:szCs w:val="20"/>
                <w:lang w:val="en-IE"/>
              </w:rPr>
              <w:t>€</w:t>
            </w:r>
          </w:p>
        </w:tc>
      </w:tr>
      <w:tr w:rsidR="00264E29" w:rsidTr="00DC222B">
        <w:tc>
          <w:tcPr>
            <w:tcW w:w="7621" w:type="dxa"/>
          </w:tcPr>
          <w:p w:rsidR="00264E29" w:rsidRDefault="00264E29" w:rsidP="00DC222B">
            <w:pPr>
              <w:rPr>
                <w:rFonts w:ascii="Arial" w:hAnsi="Arial" w:cs="Arial"/>
                <w:b/>
                <w:sz w:val="20"/>
                <w:szCs w:val="20"/>
                <w:lang w:val="en-IE"/>
              </w:rPr>
            </w:pPr>
            <w:r>
              <w:rPr>
                <w:rFonts w:ascii="Arial" w:hAnsi="Arial" w:cs="Arial"/>
                <w:b/>
                <w:sz w:val="20"/>
                <w:szCs w:val="20"/>
                <w:lang w:val="en-IE"/>
              </w:rPr>
              <w:t>Balance in safe at close of business</w:t>
            </w:r>
          </w:p>
        </w:tc>
        <w:tc>
          <w:tcPr>
            <w:tcW w:w="1621" w:type="dxa"/>
          </w:tcPr>
          <w:p w:rsidR="00264E29" w:rsidRDefault="00264E29" w:rsidP="00DC222B">
            <w:pPr>
              <w:rPr>
                <w:rFonts w:ascii="Arial" w:hAnsi="Arial" w:cs="Arial"/>
                <w:sz w:val="20"/>
                <w:szCs w:val="20"/>
                <w:lang w:val="en-IE"/>
              </w:rPr>
            </w:pPr>
            <w:r>
              <w:rPr>
                <w:rFonts w:ascii="Arial" w:hAnsi="Arial" w:cs="Arial"/>
                <w:sz w:val="20"/>
                <w:szCs w:val="20"/>
                <w:lang w:val="en-IE"/>
              </w:rPr>
              <w:t>€</w:t>
            </w:r>
          </w:p>
        </w:tc>
      </w:tr>
    </w:tbl>
    <w:p w:rsidR="005F3F65" w:rsidRDefault="005F3F65" w:rsidP="00DC222B">
      <w:pPr>
        <w:rPr>
          <w:sz w:val="20"/>
          <w:szCs w:val="20"/>
        </w:rPr>
      </w:pPr>
    </w:p>
    <w:p w:rsidR="00264E29" w:rsidRPr="00DC222B" w:rsidRDefault="00264E29" w:rsidP="00DC222B">
      <w:pPr>
        <w:rPr>
          <w:sz w:val="20"/>
          <w:szCs w:val="20"/>
        </w:rPr>
      </w:pPr>
      <w:r>
        <w:rPr>
          <w:rFonts w:ascii="Arial" w:hAnsi="Arial" w:cs="Arial"/>
          <w:sz w:val="20"/>
          <w:szCs w:val="20"/>
          <w:lang w:val="en-IE"/>
        </w:rPr>
        <w:t>Where there is any discrepancy between the Safe Count and what is actually in the safe, the safe should be immediately recounted and if the discrepancy remains, it must be immediately notified to the managing solicitor.</w:t>
      </w:r>
    </w:p>
    <w:p w:rsidR="005F3F65" w:rsidRPr="00874BF7" w:rsidRDefault="005F3F65" w:rsidP="00BE1AB9"/>
    <w:p w:rsidR="00EB63E3" w:rsidRPr="002545F9" w:rsidRDefault="00EB63E3" w:rsidP="00FB007B">
      <w:pPr>
        <w:pStyle w:val="Heading2"/>
      </w:pPr>
      <w:bookmarkStart w:id="259" w:name="_Toc530660867"/>
      <w:r w:rsidRPr="002545F9">
        <w:t>Managing Solicitor’s role re finances</w:t>
      </w:r>
      <w:bookmarkEnd w:id="259"/>
    </w:p>
    <w:p w:rsidR="00EB63E3" w:rsidRPr="002545F9" w:rsidRDefault="00EB63E3" w:rsidP="00EB63E3">
      <w:pPr>
        <w:autoSpaceDE w:val="0"/>
        <w:autoSpaceDN w:val="0"/>
        <w:adjustRightInd w:val="0"/>
        <w:rPr>
          <w:rFonts w:ascii="Arial" w:hAnsi="Arial" w:cs="Arial"/>
          <w:sz w:val="20"/>
          <w:szCs w:val="20"/>
          <w:lang w:val="en-IE"/>
        </w:rPr>
      </w:pPr>
      <w:r w:rsidRPr="002545F9">
        <w:rPr>
          <w:rFonts w:ascii="Arial" w:hAnsi="Arial" w:cs="Arial"/>
          <w:sz w:val="20"/>
          <w:szCs w:val="20"/>
          <w:lang w:val="en-IE"/>
        </w:rPr>
        <w:t>A managing solicitor must be satisfied that accounts procedures are being followed</w:t>
      </w:r>
      <w:r w:rsidR="00000DF6" w:rsidRPr="002545F9">
        <w:rPr>
          <w:rFonts w:ascii="Arial" w:hAnsi="Arial" w:cs="Arial"/>
          <w:sz w:val="20"/>
          <w:szCs w:val="20"/>
          <w:lang w:val="en-IE"/>
        </w:rPr>
        <w:t xml:space="preserve">, </w:t>
      </w:r>
      <w:r w:rsidRPr="002545F9">
        <w:rPr>
          <w:rFonts w:ascii="Arial" w:hAnsi="Arial" w:cs="Arial"/>
          <w:sz w:val="20"/>
          <w:szCs w:val="20"/>
          <w:lang w:val="en-IE"/>
        </w:rPr>
        <w:t>check that the returns being submitted are accurate</w:t>
      </w:r>
      <w:r w:rsidR="00000DF6" w:rsidRPr="002545F9">
        <w:rPr>
          <w:rFonts w:ascii="Arial" w:hAnsi="Arial" w:cs="Arial"/>
          <w:sz w:val="20"/>
          <w:szCs w:val="20"/>
          <w:lang w:val="en-IE"/>
        </w:rPr>
        <w:t xml:space="preserve"> and </w:t>
      </w:r>
      <w:r w:rsidRPr="002545F9">
        <w:rPr>
          <w:rFonts w:ascii="Arial" w:hAnsi="Arial" w:cs="Arial"/>
          <w:sz w:val="20"/>
          <w:szCs w:val="20"/>
          <w:lang w:val="en-IE"/>
        </w:rPr>
        <w:t>sign a confirmation that they are satisfied of this.</w:t>
      </w:r>
    </w:p>
    <w:p w:rsidR="00EB63E3" w:rsidRPr="002545F9" w:rsidRDefault="00EB63E3" w:rsidP="00EB63E3">
      <w:pPr>
        <w:autoSpaceDE w:val="0"/>
        <w:autoSpaceDN w:val="0"/>
        <w:adjustRightInd w:val="0"/>
        <w:rPr>
          <w:rFonts w:ascii="Arial" w:hAnsi="Arial" w:cs="Arial"/>
          <w:sz w:val="20"/>
          <w:szCs w:val="20"/>
          <w:lang w:val="en-IE"/>
        </w:rPr>
      </w:pPr>
    </w:p>
    <w:p w:rsidR="00EB63E3" w:rsidRPr="002545F9" w:rsidRDefault="00EB63E3" w:rsidP="00EB63E3">
      <w:pPr>
        <w:rPr>
          <w:rFonts w:ascii="Arial" w:hAnsi="Arial" w:cs="Arial"/>
          <w:sz w:val="20"/>
          <w:szCs w:val="20"/>
          <w:lang w:val="en-IE"/>
        </w:rPr>
      </w:pPr>
      <w:r w:rsidRPr="002545F9">
        <w:rPr>
          <w:rFonts w:ascii="Arial" w:hAnsi="Arial" w:cs="Arial"/>
          <w:sz w:val="20"/>
          <w:szCs w:val="20"/>
          <w:lang w:val="en-IE"/>
        </w:rPr>
        <w:t>To assist in the checking procedure, please see the following:</w:t>
      </w:r>
    </w:p>
    <w:p w:rsidR="00EB63E3" w:rsidRPr="002545F9" w:rsidRDefault="00EB63E3" w:rsidP="00EB63E3">
      <w:pPr>
        <w:rPr>
          <w:rFonts w:ascii="Arial" w:hAnsi="Arial" w:cs="Arial"/>
          <w:sz w:val="20"/>
          <w:szCs w:val="20"/>
          <w:lang w:val="en-IE"/>
        </w:rPr>
      </w:pPr>
    </w:p>
    <w:p w:rsidR="00EB63E3" w:rsidRPr="002545F9" w:rsidRDefault="00EB63E3" w:rsidP="00FB007B">
      <w:pPr>
        <w:pStyle w:val="Heading3"/>
      </w:pPr>
      <w:r w:rsidRPr="002545F9">
        <w:t>Local Bank Reconci</w:t>
      </w:r>
      <w:r w:rsidR="00A626DC" w:rsidRPr="002545F9">
        <w:t>liation and Expenditure Returns</w:t>
      </w:r>
    </w:p>
    <w:p w:rsidR="00EB63E3" w:rsidRPr="002545F9" w:rsidRDefault="00EB63E3" w:rsidP="00EB63E3">
      <w:pPr>
        <w:rPr>
          <w:rFonts w:ascii="Arial" w:hAnsi="Arial" w:cs="Arial"/>
          <w:sz w:val="20"/>
          <w:szCs w:val="20"/>
          <w:lang w:val="en-IE"/>
        </w:rPr>
      </w:pPr>
      <w:r w:rsidRPr="002545F9">
        <w:rPr>
          <w:rFonts w:ascii="Arial" w:hAnsi="Arial" w:cs="Arial"/>
          <w:sz w:val="20"/>
          <w:szCs w:val="20"/>
          <w:lang w:val="en-IE"/>
        </w:rPr>
        <w:t xml:space="preserve">The totals at </w:t>
      </w:r>
      <w:r w:rsidRPr="002545F9">
        <w:rPr>
          <w:rFonts w:ascii="Arial" w:hAnsi="Arial" w:cs="Arial"/>
          <w:b/>
          <w:sz w:val="20"/>
          <w:szCs w:val="20"/>
          <w:lang w:val="en-IE"/>
        </w:rPr>
        <w:t>A,</w:t>
      </w:r>
      <w:r w:rsidR="00AA42C7" w:rsidRPr="002545F9">
        <w:rPr>
          <w:rFonts w:ascii="Arial" w:hAnsi="Arial" w:cs="Arial"/>
          <w:b/>
          <w:sz w:val="20"/>
          <w:szCs w:val="20"/>
          <w:lang w:val="en-IE"/>
        </w:rPr>
        <w:t xml:space="preserve"> </w:t>
      </w:r>
      <w:r w:rsidRPr="002545F9">
        <w:rPr>
          <w:rFonts w:ascii="Arial" w:hAnsi="Arial" w:cs="Arial"/>
          <w:b/>
          <w:sz w:val="20"/>
          <w:szCs w:val="20"/>
          <w:lang w:val="en-IE"/>
        </w:rPr>
        <w:t>B &amp; C</w:t>
      </w:r>
      <w:r w:rsidRPr="002545F9">
        <w:rPr>
          <w:rFonts w:ascii="Arial" w:hAnsi="Arial" w:cs="Arial"/>
          <w:sz w:val="20"/>
          <w:szCs w:val="20"/>
          <w:lang w:val="en-IE"/>
        </w:rPr>
        <w:t xml:space="preserve"> should be the same. If these are not the same, then further investigation is required.</w:t>
      </w:r>
    </w:p>
    <w:p w:rsidR="00EB63E3" w:rsidRPr="002545F9" w:rsidRDefault="001A3B37" w:rsidP="00FB007B">
      <w:pPr>
        <w:tabs>
          <w:tab w:val="left" w:pos="1650"/>
        </w:tabs>
        <w:rPr>
          <w:rFonts w:ascii="Arial" w:hAnsi="Arial" w:cs="Arial"/>
          <w:sz w:val="20"/>
          <w:szCs w:val="20"/>
          <w:lang w:val="en-IE"/>
        </w:rPr>
      </w:pPr>
      <w:r w:rsidRPr="002545F9">
        <w:rPr>
          <w:rFonts w:ascii="Arial" w:hAnsi="Arial" w:cs="Arial"/>
          <w:sz w:val="20"/>
          <w:szCs w:val="20"/>
          <w:lang w:val="en-IE"/>
        </w:rPr>
        <w:tab/>
      </w:r>
    </w:p>
    <w:p w:rsidR="00EB63E3" w:rsidRPr="002545F9" w:rsidRDefault="00EB63E3" w:rsidP="00FB007B">
      <w:pPr>
        <w:pStyle w:val="Heading3"/>
      </w:pPr>
      <w:r w:rsidRPr="002545F9">
        <w:t>Petty Cash Returns</w:t>
      </w:r>
    </w:p>
    <w:p w:rsidR="00EB63E3" w:rsidRPr="002545F9" w:rsidRDefault="00EB63E3" w:rsidP="00EB63E3">
      <w:pPr>
        <w:pStyle w:val="DefaultText"/>
        <w:rPr>
          <w:rFonts w:ascii="Arial" w:hAnsi="Arial" w:cs="Arial"/>
          <w:sz w:val="20"/>
          <w:szCs w:val="20"/>
          <w:lang w:val="en-IE"/>
        </w:rPr>
      </w:pPr>
      <w:r w:rsidRPr="002545F9">
        <w:rPr>
          <w:rFonts w:ascii="Arial" w:hAnsi="Arial" w:cs="Arial"/>
          <w:sz w:val="20"/>
          <w:szCs w:val="20"/>
          <w:lang w:val="en-IE"/>
        </w:rPr>
        <w:t>The ‘Balance on hands on the last day of the month’ and the ‘Actual cash on hands in the petty cash box’ should be the same. This requires a physical check on the cash in the petty cash box. If these do not balance, then further investigation is required.</w:t>
      </w:r>
      <w:r w:rsidRPr="002545F9">
        <w:rPr>
          <w:rFonts w:ascii="Arial" w:hAnsi="Arial" w:cs="Arial"/>
          <w:sz w:val="20"/>
          <w:szCs w:val="20"/>
          <w:lang w:val="en-IE"/>
        </w:rPr>
        <w:tab/>
        <w:t xml:space="preserve"> </w:t>
      </w:r>
    </w:p>
    <w:p w:rsidR="00EB63E3" w:rsidRPr="002545F9" w:rsidRDefault="00EB63E3" w:rsidP="00FB007B">
      <w:pPr>
        <w:tabs>
          <w:tab w:val="left" w:pos="1185"/>
        </w:tabs>
        <w:rPr>
          <w:rFonts w:ascii="Arial" w:hAnsi="Arial" w:cs="Arial"/>
          <w:sz w:val="20"/>
          <w:szCs w:val="20"/>
          <w:u w:val="single"/>
          <w:lang w:val="en-IE"/>
        </w:rPr>
      </w:pPr>
    </w:p>
    <w:p w:rsidR="00EB63E3" w:rsidRPr="002545F9" w:rsidRDefault="00EB63E3" w:rsidP="00FB007B">
      <w:pPr>
        <w:pStyle w:val="Heading3"/>
      </w:pPr>
      <w:r w:rsidRPr="002545F9">
        <w:t>Cash Receipts</w:t>
      </w:r>
    </w:p>
    <w:p w:rsidR="00EB63E3" w:rsidRPr="002545F9" w:rsidRDefault="00EB63E3" w:rsidP="00EB63E3">
      <w:pPr>
        <w:rPr>
          <w:rFonts w:ascii="Arial" w:hAnsi="Arial" w:cs="Arial"/>
          <w:sz w:val="20"/>
          <w:szCs w:val="20"/>
          <w:lang w:val="en-IE"/>
        </w:rPr>
      </w:pPr>
      <w:r w:rsidRPr="002545F9">
        <w:rPr>
          <w:rFonts w:ascii="Arial" w:hAnsi="Arial" w:cs="Arial"/>
          <w:sz w:val="20"/>
          <w:szCs w:val="20"/>
          <w:lang w:val="en-IE"/>
        </w:rPr>
        <w:t>The ‘Balance on hands on the last day of the month’ and the ‘Actual cash on hands in the cash box’ should be the same. This requires a physical check on the cash in the cash box. If these do not balance, then further investigation is required.</w:t>
      </w:r>
      <w:r w:rsidRPr="002545F9">
        <w:rPr>
          <w:rFonts w:ascii="Arial" w:hAnsi="Arial" w:cs="Arial"/>
          <w:sz w:val="20"/>
          <w:szCs w:val="20"/>
          <w:lang w:val="en-IE"/>
        </w:rPr>
        <w:tab/>
      </w:r>
    </w:p>
    <w:p w:rsidR="00EB63E3" w:rsidRPr="002545F9" w:rsidRDefault="00EB63E3" w:rsidP="00EB63E3">
      <w:pPr>
        <w:rPr>
          <w:rFonts w:ascii="Arial" w:hAnsi="Arial" w:cs="Arial"/>
          <w:sz w:val="20"/>
          <w:szCs w:val="20"/>
          <w:lang w:val="en-IE"/>
        </w:rPr>
      </w:pPr>
    </w:p>
    <w:p w:rsidR="00EB63E3" w:rsidRPr="002545F9" w:rsidRDefault="00EB63E3" w:rsidP="00EB63E3">
      <w:pPr>
        <w:rPr>
          <w:rFonts w:ascii="Arial" w:hAnsi="Arial" w:cs="Arial"/>
          <w:sz w:val="20"/>
          <w:szCs w:val="20"/>
          <w:lang w:val="en-IE"/>
        </w:rPr>
      </w:pPr>
      <w:r w:rsidRPr="002545F9">
        <w:rPr>
          <w:rFonts w:ascii="Arial" w:hAnsi="Arial" w:cs="Arial"/>
          <w:sz w:val="20"/>
          <w:szCs w:val="20"/>
          <w:lang w:val="en-IE"/>
        </w:rPr>
        <w:t>If there are any irregularities, please contact the Higher Executive Officer in Finance Unit immediately.</w:t>
      </w:r>
    </w:p>
    <w:p w:rsidR="00EB63E3" w:rsidRPr="002545F9" w:rsidRDefault="00EB63E3" w:rsidP="00EB63E3">
      <w:pPr>
        <w:rPr>
          <w:rFonts w:ascii="Arial" w:hAnsi="Arial" w:cs="Arial"/>
          <w:b/>
          <w:lang w:val="en-IE"/>
        </w:rPr>
      </w:pPr>
    </w:p>
    <w:p w:rsidR="00EB63E3" w:rsidRPr="002545F9" w:rsidRDefault="00EB63E3" w:rsidP="00EB63E3">
      <w:pPr>
        <w:rPr>
          <w:rFonts w:ascii="Arial" w:hAnsi="Arial" w:cs="Arial"/>
          <w:b/>
          <w:lang w:val="en-IE"/>
        </w:rPr>
      </w:pPr>
    </w:p>
    <w:p w:rsidR="00EB63E3" w:rsidRPr="002545F9" w:rsidRDefault="00EB63E3" w:rsidP="00EB63E3">
      <w:pPr>
        <w:rPr>
          <w:rFonts w:ascii="Arial" w:hAnsi="Arial" w:cs="Arial"/>
          <w:b/>
          <w:lang w:val="en-IE"/>
        </w:rPr>
      </w:pPr>
    </w:p>
    <w:p w:rsidR="00EB63E3" w:rsidRPr="002545F9" w:rsidRDefault="00EB63E3" w:rsidP="00EB63E3">
      <w:pPr>
        <w:rPr>
          <w:rFonts w:ascii="Arial" w:hAnsi="Arial" w:cs="Arial"/>
          <w:b/>
          <w:lang w:val="en-IE"/>
        </w:rPr>
      </w:pPr>
    </w:p>
    <w:p w:rsidR="00EB63E3" w:rsidRPr="002545F9" w:rsidRDefault="00EB63E3" w:rsidP="00EB63E3">
      <w:pPr>
        <w:rPr>
          <w:rFonts w:ascii="Arial" w:hAnsi="Arial" w:cs="Arial"/>
          <w:b/>
          <w:lang w:val="en-IE"/>
        </w:rPr>
      </w:pPr>
    </w:p>
    <w:p w:rsidR="00EB63E3" w:rsidRPr="002545F9" w:rsidRDefault="00EB63E3" w:rsidP="00EB63E3">
      <w:pPr>
        <w:rPr>
          <w:rFonts w:ascii="Arial" w:hAnsi="Arial" w:cs="Arial"/>
          <w:b/>
          <w:lang w:val="en-IE"/>
        </w:rPr>
      </w:pPr>
    </w:p>
    <w:p w:rsidR="00EB63E3" w:rsidRPr="002545F9" w:rsidRDefault="00EB63E3" w:rsidP="00EB63E3">
      <w:pPr>
        <w:rPr>
          <w:rFonts w:ascii="Arial" w:hAnsi="Arial" w:cs="Arial"/>
          <w:b/>
          <w:lang w:val="en-IE"/>
        </w:rPr>
      </w:pPr>
    </w:p>
    <w:p w:rsidR="00EB63E3" w:rsidRPr="002545F9" w:rsidRDefault="00EB63E3" w:rsidP="00EB63E3">
      <w:pPr>
        <w:rPr>
          <w:rFonts w:ascii="Arial" w:hAnsi="Arial" w:cs="Arial"/>
          <w:b/>
          <w:lang w:val="en-IE"/>
        </w:rPr>
      </w:pPr>
    </w:p>
    <w:p w:rsidR="00EB63E3" w:rsidRPr="002545F9" w:rsidRDefault="00EB63E3" w:rsidP="00EB63E3">
      <w:pPr>
        <w:rPr>
          <w:rFonts w:ascii="Arial" w:hAnsi="Arial" w:cs="Arial"/>
          <w:b/>
          <w:lang w:val="en-IE"/>
        </w:rPr>
      </w:pPr>
    </w:p>
    <w:p w:rsidR="00EB63E3" w:rsidRPr="002545F9" w:rsidRDefault="00EB63E3" w:rsidP="00EB63E3">
      <w:pPr>
        <w:rPr>
          <w:rFonts w:ascii="Arial" w:hAnsi="Arial" w:cs="Arial"/>
          <w:b/>
          <w:lang w:val="en-IE"/>
        </w:rPr>
      </w:pPr>
    </w:p>
    <w:p w:rsidR="00EB63E3" w:rsidRPr="002545F9" w:rsidRDefault="00EB63E3" w:rsidP="00EB63E3">
      <w:pPr>
        <w:rPr>
          <w:rFonts w:ascii="Arial" w:hAnsi="Arial" w:cs="Arial"/>
          <w:b/>
          <w:lang w:val="en-IE"/>
        </w:rPr>
      </w:pPr>
    </w:p>
    <w:p w:rsidR="00EB63E3" w:rsidRPr="002545F9" w:rsidRDefault="00EB63E3" w:rsidP="00EB63E3">
      <w:pPr>
        <w:rPr>
          <w:rFonts w:ascii="Arial" w:hAnsi="Arial" w:cs="Arial"/>
          <w:b/>
          <w:lang w:val="en-IE"/>
        </w:rPr>
      </w:pPr>
    </w:p>
    <w:p w:rsidR="00EB63E3" w:rsidRPr="002545F9" w:rsidRDefault="00EB63E3" w:rsidP="00EB63E3">
      <w:pPr>
        <w:rPr>
          <w:rFonts w:ascii="Arial" w:hAnsi="Arial" w:cs="Arial"/>
          <w:b/>
          <w:lang w:val="en-IE"/>
        </w:rPr>
      </w:pPr>
    </w:p>
    <w:p w:rsidR="00EB63E3" w:rsidRPr="002545F9" w:rsidRDefault="00EB63E3" w:rsidP="00EB63E3">
      <w:pPr>
        <w:rPr>
          <w:rFonts w:ascii="Arial" w:hAnsi="Arial" w:cs="Arial"/>
          <w:b/>
          <w:lang w:val="en-IE"/>
        </w:rPr>
      </w:pPr>
    </w:p>
    <w:p w:rsidR="00EB63E3" w:rsidRPr="002545F9" w:rsidRDefault="00EB63E3" w:rsidP="00EB63E3">
      <w:pPr>
        <w:rPr>
          <w:rFonts w:ascii="Arial" w:hAnsi="Arial" w:cs="Arial"/>
          <w:b/>
          <w:lang w:val="en-IE"/>
        </w:rPr>
      </w:pPr>
    </w:p>
    <w:p w:rsidR="00EB63E3" w:rsidRPr="002545F9" w:rsidRDefault="00EB63E3" w:rsidP="00EB63E3">
      <w:pPr>
        <w:rPr>
          <w:rFonts w:ascii="Arial" w:hAnsi="Arial" w:cs="Arial"/>
          <w:b/>
          <w:lang w:val="en-IE"/>
        </w:rPr>
      </w:pPr>
    </w:p>
    <w:p w:rsidR="00EB63E3" w:rsidRPr="002545F9" w:rsidRDefault="00EB63E3" w:rsidP="00EB63E3">
      <w:pPr>
        <w:rPr>
          <w:rFonts w:ascii="Arial" w:hAnsi="Arial" w:cs="Arial"/>
          <w:b/>
          <w:lang w:val="en-IE"/>
        </w:rPr>
      </w:pPr>
    </w:p>
    <w:p w:rsidR="00EB63E3" w:rsidRPr="002545F9" w:rsidRDefault="00EB63E3" w:rsidP="00EB63E3">
      <w:pPr>
        <w:rPr>
          <w:rFonts w:ascii="Arial" w:hAnsi="Arial" w:cs="Arial"/>
          <w:b/>
          <w:lang w:val="en-IE"/>
        </w:rPr>
      </w:pPr>
    </w:p>
    <w:p w:rsidR="00EB63E3" w:rsidRPr="002545F9" w:rsidRDefault="00EB63E3" w:rsidP="00EB63E3">
      <w:pPr>
        <w:jc w:val="center"/>
        <w:rPr>
          <w:rFonts w:ascii="Arial" w:hAnsi="Arial" w:cs="Arial"/>
          <w:sz w:val="48"/>
          <w:szCs w:val="48"/>
          <w:lang w:val="en-IE"/>
        </w:rPr>
      </w:pPr>
      <w:r w:rsidRPr="002545F9">
        <w:rPr>
          <w:rFonts w:ascii="Arial" w:hAnsi="Arial" w:cs="Arial"/>
          <w:sz w:val="48"/>
          <w:szCs w:val="48"/>
          <w:lang w:val="en-IE"/>
        </w:rPr>
        <w:t xml:space="preserve">Managing Solicitors </w:t>
      </w:r>
    </w:p>
    <w:p w:rsidR="00EB63E3" w:rsidRPr="002545F9" w:rsidRDefault="00EB63E3" w:rsidP="00EB63E3">
      <w:pPr>
        <w:jc w:val="center"/>
        <w:rPr>
          <w:rFonts w:ascii="Arial" w:hAnsi="Arial" w:cs="Arial"/>
          <w:sz w:val="48"/>
          <w:szCs w:val="48"/>
          <w:lang w:val="en-IE"/>
        </w:rPr>
      </w:pPr>
      <w:r w:rsidRPr="002545F9">
        <w:rPr>
          <w:rFonts w:ascii="Arial" w:hAnsi="Arial" w:cs="Arial"/>
          <w:sz w:val="48"/>
          <w:szCs w:val="48"/>
          <w:lang w:val="en-IE"/>
        </w:rPr>
        <w:t>Confirmation Sheet</w:t>
      </w:r>
    </w:p>
    <w:p w:rsidR="00EB63E3" w:rsidRPr="002545F9" w:rsidRDefault="00EB63E3" w:rsidP="00EB63E3">
      <w:pPr>
        <w:rPr>
          <w:rFonts w:ascii="Arial" w:hAnsi="Arial" w:cs="Arial"/>
          <w:b/>
          <w:lang w:val="en-IE"/>
        </w:rPr>
      </w:pPr>
    </w:p>
    <w:p w:rsidR="00EB63E3" w:rsidRPr="002545F9" w:rsidRDefault="00EB63E3" w:rsidP="00EB63E3">
      <w:pPr>
        <w:rPr>
          <w:rFonts w:ascii="Arial" w:hAnsi="Arial" w:cs="Arial"/>
          <w:b/>
          <w:lang w:val="en-IE"/>
        </w:rPr>
      </w:pPr>
    </w:p>
    <w:p w:rsidR="00EB63E3" w:rsidRPr="002545F9" w:rsidRDefault="00EB63E3" w:rsidP="00EB63E3">
      <w:pPr>
        <w:rPr>
          <w:rFonts w:ascii="Arial" w:hAnsi="Arial" w:cs="Arial"/>
          <w:b/>
          <w:lang w:val="en-IE"/>
        </w:rPr>
      </w:pPr>
    </w:p>
    <w:p w:rsidR="00EB63E3" w:rsidRPr="002545F9" w:rsidRDefault="00EB63E3" w:rsidP="00EB63E3">
      <w:pPr>
        <w:rPr>
          <w:rFonts w:ascii="Arial" w:hAnsi="Arial" w:cs="Arial"/>
          <w:b/>
          <w:lang w:val="en-IE"/>
        </w:rPr>
      </w:pPr>
    </w:p>
    <w:p w:rsidR="00EB63E3" w:rsidRPr="002545F9" w:rsidRDefault="00EB63E3" w:rsidP="00EB63E3">
      <w:pPr>
        <w:rPr>
          <w:rFonts w:ascii="Arial" w:hAnsi="Arial" w:cs="Arial"/>
          <w:sz w:val="40"/>
          <w:szCs w:val="40"/>
          <w:lang w:val="en-IE"/>
        </w:rPr>
      </w:pPr>
      <w:r w:rsidRPr="002545F9">
        <w:rPr>
          <w:rFonts w:ascii="Arial" w:hAnsi="Arial" w:cs="Arial"/>
          <w:sz w:val="40"/>
          <w:szCs w:val="40"/>
          <w:lang w:val="en-IE"/>
        </w:rPr>
        <w:t>Law Centre</w:t>
      </w:r>
      <w:r w:rsidRPr="002545F9">
        <w:rPr>
          <w:rFonts w:ascii="Arial" w:hAnsi="Arial" w:cs="Arial"/>
          <w:sz w:val="40"/>
          <w:szCs w:val="40"/>
          <w:lang w:val="en-IE"/>
        </w:rPr>
        <w:tab/>
        <w:t>________________</w:t>
      </w:r>
    </w:p>
    <w:p w:rsidR="00EB63E3" w:rsidRPr="002545F9" w:rsidRDefault="00EB63E3" w:rsidP="00EB63E3">
      <w:pPr>
        <w:rPr>
          <w:rFonts w:ascii="Arial" w:hAnsi="Arial" w:cs="Arial"/>
          <w:sz w:val="40"/>
          <w:szCs w:val="40"/>
          <w:lang w:val="en-IE"/>
        </w:rPr>
      </w:pPr>
    </w:p>
    <w:p w:rsidR="00EB63E3" w:rsidRPr="002545F9" w:rsidRDefault="00EB63E3" w:rsidP="00EB63E3">
      <w:pPr>
        <w:rPr>
          <w:rFonts w:ascii="Arial" w:hAnsi="Arial" w:cs="Arial"/>
          <w:sz w:val="40"/>
          <w:szCs w:val="40"/>
          <w:lang w:val="en-IE"/>
        </w:rPr>
      </w:pPr>
      <w:r w:rsidRPr="002545F9">
        <w:rPr>
          <w:rFonts w:ascii="Arial" w:hAnsi="Arial" w:cs="Arial"/>
          <w:sz w:val="40"/>
          <w:szCs w:val="40"/>
          <w:lang w:val="en-IE"/>
        </w:rPr>
        <w:t>Month</w:t>
      </w:r>
      <w:r w:rsidRPr="002545F9">
        <w:rPr>
          <w:rFonts w:ascii="Arial" w:hAnsi="Arial" w:cs="Arial"/>
          <w:sz w:val="40"/>
          <w:szCs w:val="40"/>
          <w:lang w:val="en-IE"/>
        </w:rPr>
        <w:tab/>
      </w:r>
      <w:r w:rsidRPr="002545F9">
        <w:rPr>
          <w:rFonts w:ascii="Arial" w:hAnsi="Arial" w:cs="Arial"/>
          <w:sz w:val="40"/>
          <w:szCs w:val="40"/>
          <w:lang w:val="en-IE"/>
        </w:rPr>
        <w:tab/>
        <w:t>________________</w:t>
      </w:r>
    </w:p>
    <w:p w:rsidR="00EB63E3" w:rsidRPr="002545F9" w:rsidRDefault="00EB63E3" w:rsidP="00EB63E3">
      <w:pPr>
        <w:rPr>
          <w:rFonts w:ascii="Arial" w:hAnsi="Arial" w:cs="Arial"/>
          <w:sz w:val="48"/>
          <w:szCs w:val="48"/>
          <w:lang w:val="en-IE"/>
        </w:rPr>
      </w:pPr>
    </w:p>
    <w:p w:rsidR="00EB63E3" w:rsidRPr="002545F9" w:rsidRDefault="00EB63E3" w:rsidP="00EB63E3">
      <w:pPr>
        <w:rPr>
          <w:rFonts w:ascii="Arial" w:hAnsi="Arial" w:cs="Arial"/>
          <w:sz w:val="48"/>
          <w:szCs w:val="48"/>
          <w:lang w:val="en-IE"/>
        </w:rPr>
      </w:pPr>
    </w:p>
    <w:p w:rsidR="00EB63E3" w:rsidRPr="002545F9" w:rsidRDefault="00EB63E3" w:rsidP="00EB63E3">
      <w:pPr>
        <w:spacing w:line="360" w:lineRule="auto"/>
        <w:rPr>
          <w:rFonts w:ascii="Arial" w:hAnsi="Arial" w:cs="Arial"/>
          <w:lang w:val="en-IE"/>
        </w:rPr>
      </w:pPr>
    </w:p>
    <w:p w:rsidR="00EB63E3" w:rsidRPr="002545F9" w:rsidRDefault="00EB63E3" w:rsidP="00EB63E3">
      <w:pPr>
        <w:spacing w:line="360" w:lineRule="auto"/>
        <w:rPr>
          <w:rFonts w:ascii="Arial" w:hAnsi="Arial" w:cs="Arial"/>
          <w:lang w:val="en-IE"/>
        </w:rPr>
      </w:pPr>
      <w:r w:rsidRPr="002545F9">
        <w:rPr>
          <w:rFonts w:ascii="Arial" w:hAnsi="Arial" w:cs="Arial"/>
          <w:lang w:val="en-IE"/>
        </w:rPr>
        <w:t xml:space="preserve">I wish to confirm that I am satisfied that the </w:t>
      </w:r>
      <w:r w:rsidRPr="002545F9">
        <w:rPr>
          <w:rFonts w:ascii="Arial" w:hAnsi="Arial" w:cs="Arial"/>
          <w:u w:val="single"/>
          <w:lang w:val="en-IE"/>
        </w:rPr>
        <w:t>attached</w:t>
      </w:r>
      <w:r w:rsidRPr="002545F9">
        <w:rPr>
          <w:rFonts w:ascii="Arial" w:hAnsi="Arial" w:cs="Arial"/>
          <w:lang w:val="en-IE"/>
        </w:rPr>
        <w:t xml:space="preserve">  </w:t>
      </w:r>
    </w:p>
    <w:p w:rsidR="00EB63E3" w:rsidRPr="002545F9" w:rsidRDefault="00EB63E3" w:rsidP="00EB63E3">
      <w:pPr>
        <w:spacing w:line="360" w:lineRule="auto"/>
        <w:rPr>
          <w:rFonts w:ascii="Arial" w:hAnsi="Arial" w:cs="Arial"/>
          <w:lang w:val="en-IE"/>
        </w:rPr>
      </w:pPr>
    </w:p>
    <w:p w:rsidR="00EB63E3" w:rsidRPr="002545F9" w:rsidRDefault="00EB63E3" w:rsidP="00FB3CDE">
      <w:pPr>
        <w:numPr>
          <w:ilvl w:val="0"/>
          <w:numId w:val="116"/>
        </w:numPr>
        <w:spacing w:line="360" w:lineRule="auto"/>
        <w:rPr>
          <w:rFonts w:ascii="Arial" w:hAnsi="Arial" w:cs="Arial"/>
          <w:lang w:val="en-IE"/>
        </w:rPr>
      </w:pPr>
      <w:r w:rsidRPr="002545F9">
        <w:rPr>
          <w:rFonts w:ascii="Arial" w:hAnsi="Arial" w:cs="Arial"/>
          <w:lang w:val="en-IE"/>
        </w:rPr>
        <w:t>Bank Reconciliation Return</w:t>
      </w:r>
    </w:p>
    <w:p w:rsidR="00EB63E3" w:rsidRPr="002545F9" w:rsidRDefault="00EB63E3" w:rsidP="00FB3CDE">
      <w:pPr>
        <w:numPr>
          <w:ilvl w:val="0"/>
          <w:numId w:val="116"/>
        </w:numPr>
        <w:spacing w:line="360" w:lineRule="auto"/>
        <w:rPr>
          <w:rFonts w:ascii="Arial" w:hAnsi="Arial" w:cs="Arial"/>
          <w:lang w:val="en-IE"/>
        </w:rPr>
      </w:pPr>
      <w:r w:rsidRPr="002545F9">
        <w:rPr>
          <w:rFonts w:ascii="Arial" w:hAnsi="Arial" w:cs="Arial"/>
          <w:lang w:val="en-IE"/>
        </w:rPr>
        <w:t>Bank Expenditure Return</w:t>
      </w:r>
    </w:p>
    <w:p w:rsidR="00EB63E3" w:rsidRPr="002545F9" w:rsidRDefault="00EB63E3" w:rsidP="00FB3CDE">
      <w:pPr>
        <w:numPr>
          <w:ilvl w:val="0"/>
          <w:numId w:val="116"/>
        </w:numPr>
        <w:spacing w:line="360" w:lineRule="auto"/>
        <w:rPr>
          <w:rFonts w:ascii="Arial" w:hAnsi="Arial" w:cs="Arial"/>
          <w:lang w:val="en-IE"/>
        </w:rPr>
      </w:pPr>
      <w:r w:rsidRPr="002545F9">
        <w:rPr>
          <w:rFonts w:ascii="Arial" w:hAnsi="Arial" w:cs="Arial"/>
          <w:lang w:val="en-IE"/>
        </w:rPr>
        <w:t>Petty Cash Return</w:t>
      </w:r>
    </w:p>
    <w:p w:rsidR="00EB63E3" w:rsidRPr="002545F9" w:rsidRDefault="00EB63E3" w:rsidP="00FB3CDE">
      <w:pPr>
        <w:numPr>
          <w:ilvl w:val="0"/>
          <w:numId w:val="116"/>
        </w:numPr>
        <w:spacing w:line="360" w:lineRule="auto"/>
        <w:rPr>
          <w:rFonts w:ascii="Arial" w:hAnsi="Arial" w:cs="Arial"/>
          <w:lang w:val="en-IE"/>
        </w:rPr>
      </w:pPr>
      <w:r w:rsidRPr="002545F9">
        <w:rPr>
          <w:rFonts w:ascii="Arial" w:hAnsi="Arial" w:cs="Arial"/>
          <w:lang w:val="en-IE"/>
        </w:rPr>
        <w:t>Cash Receipts Return</w:t>
      </w:r>
    </w:p>
    <w:p w:rsidR="00EB63E3" w:rsidRPr="002545F9" w:rsidRDefault="00EB63E3" w:rsidP="00EB63E3">
      <w:pPr>
        <w:spacing w:line="360" w:lineRule="auto"/>
        <w:rPr>
          <w:rFonts w:ascii="Arial" w:hAnsi="Arial" w:cs="Arial"/>
          <w:lang w:val="en-IE"/>
        </w:rPr>
      </w:pPr>
    </w:p>
    <w:p w:rsidR="00EB63E3" w:rsidRPr="002545F9" w:rsidRDefault="00EB63E3" w:rsidP="00EB63E3">
      <w:pPr>
        <w:spacing w:line="360" w:lineRule="auto"/>
        <w:rPr>
          <w:rFonts w:ascii="Arial" w:hAnsi="Arial" w:cs="Arial"/>
          <w:lang w:val="en-IE"/>
        </w:rPr>
      </w:pPr>
    </w:p>
    <w:p w:rsidR="00EB63E3" w:rsidRPr="002545F9" w:rsidRDefault="00EB63E3" w:rsidP="00EB63E3">
      <w:pPr>
        <w:spacing w:line="360" w:lineRule="auto"/>
        <w:rPr>
          <w:rFonts w:ascii="Arial" w:hAnsi="Arial" w:cs="Arial"/>
          <w:lang w:val="en-IE"/>
        </w:rPr>
      </w:pPr>
    </w:p>
    <w:p w:rsidR="00EB63E3" w:rsidRPr="002545F9" w:rsidRDefault="00EB63E3" w:rsidP="00EB63E3">
      <w:pPr>
        <w:spacing w:line="360" w:lineRule="auto"/>
        <w:rPr>
          <w:rFonts w:ascii="Arial" w:hAnsi="Arial" w:cs="Arial"/>
          <w:lang w:val="en-IE"/>
        </w:rPr>
      </w:pPr>
      <w:r w:rsidRPr="002545F9">
        <w:rPr>
          <w:rFonts w:ascii="Arial" w:hAnsi="Arial" w:cs="Arial"/>
          <w:lang w:val="en-IE"/>
        </w:rPr>
        <w:t>have been completed and that I have checked them for accuracy.</w:t>
      </w:r>
    </w:p>
    <w:p w:rsidR="00EB63E3" w:rsidRPr="002545F9" w:rsidRDefault="00EB63E3" w:rsidP="00EB63E3">
      <w:pPr>
        <w:spacing w:line="360" w:lineRule="auto"/>
        <w:rPr>
          <w:rFonts w:ascii="Arial" w:hAnsi="Arial" w:cs="Arial"/>
          <w:lang w:val="en-IE"/>
        </w:rPr>
      </w:pPr>
    </w:p>
    <w:p w:rsidR="00EB63E3" w:rsidRPr="002545F9" w:rsidRDefault="00EB63E3" w:rsidP="00EB63E3">
      <w:pPr>
        <w:spacing w:line="360" w:lineRule="auto"/>
        <w:rPr>
          <w:rFonts w:ascii="Arial" w:hAnsi="Arial" w:cs="Arial"/>
          <w:lang w:val="en-IE"/>
        </w:rPr>
      </w:pPr>
    </w:p>
    <w:p w:rsidR="00EB63E3" w:rsidRPr="002545F9" w:rsidRDefault="00EB63E3" w:rsidP="00EB63E3">
      <w:pPr>
        <w:spacing w:line="360" w:lineRule="auto"/>
        <w:rPr>
          <w:rFonts w:ascii="Arial" w:hAnsi="Arial" w:cs="Arial"/>
          <w:lang w:val="en-IE"/>
        </w:rPr>
      </w:pPr>
    </w:p>
    <w:p w:rsidR="00EB63E3" w:rsidRPr="002545F9" w:rsidRDefault="00EB63E3" w:rsidP="00EB63E3">
      <w:pPr>
        <w:spacing w:line="360" w:lineRule="auto"/>
        <w:rPr>
          <w:rFonts w:ascii="Arial" w:hAnsi="Arial" w:cs="Arial"/>
          <w:lang w:val="en-IE"/>
        </w:rPr>
      </w:pPr>
    </w:p>
    <w:p w:rsidR="00EB63E3" w:rsidRPr="002545F9" w:rsidRDefault="00EB63E3" w:rsidP="00EB63E3">
      <w:pPr>
        <w:spacing w:line="360" w:lineRule="auto"/>
        <w:rPr>
          <w:rFonts w:ascii="Arial" w:hAnsi="Arial" w:cs="Arial"/>
          <w:lang w:val="en-IE"/>
        </w:rPr>
      </w:pPr>
    </w:p>
    <w:p w:rsidR="00EB63E3" w:rsidRPr="002545F9" w:rsidRDefault="00EB63E3" w:rsidP="00EB63E3">
      <w:pPr>
        <w:spacing w:line="360" w:lineRule="auto"/>
        <w:rPr>
          <w:rFonts w:ascii="Arial" w:hAnsi="Arial" w:cs="Arial"/>
          <w:lang w:val="en-IE"/>
        </w:rPr>
      </w:pPr>
    </w:p>
    <w:p w:rsidR="00EB63E3" w:rsidRPr="002545F9" w:rsidRDefault="00EB63E3" w:rsidP="00EB63E3">
      <w:pPr>
        <w:spacing w:line="360" w:lineRule="auto"/>
        <w:rPr>
          <w:rFonts w:ascii="Arial" w:hAnsi="Arial" w:cs="Arial"/>
          <w:lang w:val="en-IE"/>
        </w:rPr>
      </w:pPr>
    </w:p>
    <w:p w:rsidR="00EB63E3" w:rsidRPr="002545F9" w:rsidRDefault="00EB63E3" w:rsidP="00EB63E3">
      <w:pPr>
        <w:spacing w:line="360" w:lineRule="auto"/>
        <w:rPr>
          <w:rFonts w:ascii="Arial" w:hAnsi="Arial" w:cs="Arial"/>
          <w:lang w:val="en-IE"/>
        </w:rPr>
      </w:pPr>
    </w:p>
    <w:p w:rsidR="00EB63E3" w:rsidRPr="002545F9" w:rsidRDefault="00EB63E3" w:rsidP="00EB63E3">
      <w:pPr>
        <w:spacing w:line="360" w:lineRule="auto"/>
        <w:rPr>
          <w:rFonts w:ascii="Arial" w:hAnsi="Arial" w:cs="Arial"/>
          <w:lang w:val="en-IE"/>
        </w:rPr>
      </w:pPr>
      <w:r w:rsidRPr="002545F9">
        <w:rPr>
          <w:rFonts w:ascii="Arial" w:hAnsi="Arial" w:cs="Arial"/>
          <w:lang w:val="en-IE"/>
        </w:rPr>
        <w:t>Signed_______________________________</w:t>
      </w:r>
      <w:r w:rsidRPr="002545F9">
        <w:rPr>
          <w:rFonts w:ascii="Arial" w:hAnsi="Arial" w:cs="Arial"/>
          <w:lang w:val="en-IE"/>
        </w:rPr>
        <w:tab/>
        <w:t>Date:___________________</w:t>
      </w:r>
    </w:p>
    <w:p w:rsidR="00EB63E3" w:rsidRPr="002545F9" w:rsidRDefault="00EB63E3" w:rsidP="00EB63E3">
      <w:pPr>
        <w:spacing w:line="360" w:lineRule="auto"/>
        <w:rPr>
          <w:rFonts w:ascii="Arial" w:hAnsi="Arial" w:cs="Arial"/>
          <w:lang w:val="en-IE"/>
        </w:rPr>
      </w:pPr>
      <w:r w:rsidRPr="002545F9">
        <w:rPr>
          <w:rFonts w:ascii="Arial" w:hAnsi="Arial" w:cs="Arial"/>
          <w:lang w:val="en-IE"/>
        </w:rPr>
        <w:tab/>
        <w:t>Managing Solicitor</w:t>
      </w:r>
    </w:p>
    <w:p w:rsidR="00EB63E3" w:rsidRPr="002545F9" w:rsidRDefault="00EB63E3" w:rsidP="00EB63E3">
      <w:pPr>
        <w:spacing w:line="360" w:lineRule="auto"/>
        <w:rPr>
          <w:rFonts w:ascii="Arial" w:hAnsi="Arial" w:cs="Arial"/>
          <w:lang w:val="en-IE"/>
        </w:rPr>
      </w:pPr>
    </w:p>
    <w:p w:rsidR="00EB63E3" w:rsidRPr="002545F9" w:rsidRDefault="00EB63E3" w:rsidP="00FB007B">
      <w:pPr>
        <w:pStyle w:val="Heading2"/>
      </w:pPr>
      <w:bookmarkStart w:id="260" w:name="_Toc530660868"/>
      <w:r w:rsidRPr="002545F9">
        <w:t>Approving Counsel fees</w:t>
      </w:r>
      <w:bookmarkEnd w:id="260"/>
      <w:r w:rsidR="007C52EE" w:rsidRPr="002545F9">
        <w:t xml:space="preserve"> </w:t>
      </w:r>
    </w:p>
    <w:p w:rsidR="006D1103" w:rsidRPr="002545F9" w:rsidRDefault="006D1103" w:rsidP="006D1103">
      <w:pPr>
        <w:autoSpaceDE w:val="0"/>
        <w:autoSpaceDN w:val="0"/>
        <w:adjustRightInd w:val="0"/>
        <w:rPr>
          <w:rFonts w:ascii="Arial" w:hAnsi="Arial" w:cs="Arial"/>
          <w:color w:val="000000"/>
          <w:sz w:val="20"/>
          <w:szCs w:val="20"/>
          <w:lang w:val="en-IE"/>
        </w:rPr>
      </w:pPr>
    </w:p>
    <w:p w:rsidR="006D1103" w:rsidRPr="002545F9" w:rsidRDefault="003535F3" w:rsidP="006D1103">
      <w:pPr>
        <w:autoSpaceDE w:val="0"/>
        <w:autoSpaceDN w:val="0"/>
        <w:adjustRightInd w:val="0"/>
        <w:rPr>
          <w:rFonts w:ascii="Arial" w:hAnsi="Arial" w:cs="Arial"/>
          <w:color w:val="000000"/>
          <w:sz w:val="20"/>
          <w:szCs w:val="20"/>
          <w:lang w:val="en-IE"/>
        </w:rPr>
      </w:pPr>
      <w:r w:rsidRPr="002545F9">
        <w:rPr>
          <w:rFonts w:ascii="Arial" w:hAnsi="Arial" w:cs="Arial"/>
          <w:color w:val="000000"/>
          <w:sz w:val="20"/>
          <w:szCs w:val="20"/>
          <w:lang w:val="en-IE"/>
        </w:rPr>
        <w:t>T</w:t>
      </w:r>
      <w:r w:rsidR="006D1103" w:rsidRPr="002545F9">
        <w:rPr>
          <w:rFonts w:ascii="Arial" w:hAnsi="Arial" w:cs="Arial"/>
          <w:color w:val="000000"/>
          <w:sz w:val="20"/>
          <w:szCs w:val="20"/>
          <w:lang w:val="en-IE"/>
        </w:rPr>
        <w:t xml:space="preserve">he use of Counsel is strictly subject to the prior approval of Legal </w:t>
      </w:r>
      <w:r w:rsidR="00495B8C" w:rsidRPr="002545F9">
        <w:rPr>
          <w:rFonts w:ascii="Arial" w:hAnsi="Arial" w:cs="Arial"/>
          <w:color w:val="000000"/>
          <w:sz w:val="20"/>
          <w:szCs w:val="20"/>
          <w:lang w:val="en-IE"/>
        </w:rPr>
        <w:t xml:space="preserve">Services. </w:t>
      </w:r>
      <w:r w:rsidR="006D1103" w:rsidRPr="002545F9">
        <w:rPr>
          <w:rFonts w:ascii="Arial" w:hAnsi="Arial" w:cs="Arial"/>
          <w:color w:val="000000"/>
          <w:sz w:val="20"/>
          <w:szCs w:val="20"/>
          <w:lang w:val="en-IE"/>
        </w:rPr>
        <w:t>Counsel may be authorised either as part of the grant of a legal aid certificate or by way of amendment to the original certificate.</w:t>
      </w:r>
    </w:p>
    <w:p w:rsidR="006D1103" w:rsidRPr="002545F9" w:rsidRDefault="006D1103" w:rsidP="00EB63E3">
      <w:pPr>
        <w:autoSpaceDE w:val="0"/>
        <w:autoSpaceDN w:val="0"/>
        <w:adjustRightInd w:val="0"/>
        <w:rPr>
          <w:rFonts w:ascii="Arial" w:hAnsi="Arial" w:cs="Arial"/>
          <w:color w:val="000000"/>
          <w:sz w:val="20"/>
          <w:szCs w:val="20"/>
          <w:lang w:val="en-IE"/>
        </w:rPr>
      </w:pPr>
    </w:p>
    <w:p w:rsidR="00EB63E3" w:rsidRPr="002545F9" w:rsidRDefault="00EB63E3" w:rsidP="00EB63E3">
      <w:pPr>
        <w:autoSpaceDE w:val="0"/>
        <w:autoSpaceDN w:val="0"/>
        <w:adjustRightInd w:val="0"/>
        <w:rPr>
          <w:rFonts w:ascii="Arial" w:hAnsi="Arial" w:cs="Arial"/>
          <w:color w:val="000000"/>
          <w:sz w:val="20"/>
          <w:szCs w:val="20"/>
          <w:lang w:val="en-IE"/>
        </w:rPr>
      </w:pPr>
      <w:r w:rsidRPr="002545F9">
        <w:rPr>
          <w:rFonts w:ascii="Arial" w:hAnsi="Arial" w:cs="Arial"/>
          <w:color w:val="000000"/>
          <w:sz w:val="20"/>
          <w:szCs w:val="20"/>
          <w:lang w:val="en-IE"/>
        </w:rPr>
        <w:t xml:space="preserve">A claim by Counsel for fees should not be accepted unless it is made on the appropriate claim form. </w:t>
      </w:r>
    </w:p>
    <w:p w:rsidR="00EB63E3" w:rsidRPr="002545F9" w:rsidRDefault="00EB63E3" w:rsidP="00EB63E3">
      <w:pPr>
        <w:autoSpaceDE w:val="0"/>
        <w:autoSpaceDN w:val="0"/>
        <w:adjustRightInd w:val="0"/>
        <w:rPr>
          <w:rFonts w:ascii="Arial" w:hAnsi="Arial" w:cs="Arial"/>
          <w:color w:val="000000"/>
          <w:sz w:val="20"/>
          <w:szCs w:val="20"/>
          <w:lang w:val="en-IE"/>
        </w:rPr>
      </w:pPr>
    </w:p>
    <w:p w:rsidR="00EB63E3" w:rsidRPr="002545F9" w:rsidRDefault="00EB63E3" w:rsidP="00EB63E3">
      <w:pPr>
        <w:autoSpaceDE w:val="0"/>
        <w:autoSpaceDN w:val="0"/>
        <w:adjustRightInd w:val="0"/>
        <w:rPr>
          <w:rFonts w:ascii="Arial" w:hAnsi="Arial" w:cs="Arial"/>
          <w:color w:val="000000"/>
          <w:sz w:val="20"/>
          <w:szCs w:val="20"/>
          <w:lang w:val="en-IE"/>
        </w:rPr>
      </w:pPr>
      <w:r w:rsidRPr="002545F9">
        <w:rPr>
          <w:rFonts w:ascii="Arial" w:hAnsi="Arial" w:cs="Arial"/>
          <w:color w:val="000000"/>
          <w:sz w:val="20"/>
          <w:szCs w:val="20"/>
          <w:lang w:val="en-IE"/>
        </w:rPr>
        <w:t>On receipt of a claim for payment by Counsel, a solicitor should check that:-</w:t>
      </w:r>
    </w:p>
    <w:p w:rsidR="00EB63E3" w:rsidRPr="002545F9" w:rsidRDefault="00EB63E3" w:rsidP="00FB3CDE">
      <w:pPr>
        <w:numPr>
          <w:ilvl w:val="0"/>
          <w:numId w:val="118"/>
        </w:numPr>
        <w:autoSpaceDE w:val="0"/>
        <w:autoSpaceDN w:val="0"/>
        <w:adjustRightInd w:val="0"/>
        <w:rPr>
          <w:rFonts w:ascii="Arial" w:hAnsi="Arial" w:cs="Arial"/>
          <w:color w:val="000000"/>
          <w:sz w:val="20"/>
          <w:szCs w:val="20"/>
          <w:lang w:val="en-IE"/>
        </w:rPr>
      </w:pPr>
      <w:r w:rsidRPr="002545F9">
        <w:rPr>
          <w:rFonts w:ascii="Arial" w:hAnsi="Arial" w:cs="Arial"/>
          <w:color w:val="000000"/>
          <w:sz w:val="20"/>
          <w:szCs w:val="20"/>
          <w:lang w:val="en-IE"/>
        </w:rPr>
        <w:t xml:space="preserve">The services were authorised in advance on a </w:t>
      </w:r>
      <w:r w:rsidR="00D775D0" w:rsidRPr="002545F9">
        <w:rPr>
          <w:rFonts w:ascii="Arial" w:hAnsi="Arial" w:cs="Arial"/>
          <w:color w:val="000000"/>
          <w:sz w:val="20"/>
          <w:szCs w:val="20"/>
          <w:lang w:val="en-IE"/>
        </w:rPr>
        <w:t>l</w:t>
      </w:r>
      <w:r w:rsidRPr="002545F9">
        <w:rPr>
          <w:rFonts w:ascii="Arial" w:hAnsi="Arial" w:cs="Arial"/>
          <w:color w:val="000000"/>
          <w:sz w:val="20"/>
          <w:szCs w:val="20"/>
          <w:lang w:val="en-IE"/>
        </w:rPr>
        <w:t xml:space="preserve">egal </w:t>
      </w:r>
      <w:r w:rsidR="00D775D0" w:rsidRPr="002545F9">
        <w:rPr>
          <w:rFonts w:ascii="Arial" w:hAnsi="Arial" w:cs="Arial"/>
          <w:color w:val="000000"/>
          <w:sz w:val="20"/>
          <w:szCs w:val="20"/>
          <w:lang w:val="en-IE"/>
        </w:rPr>
        <w:t>a</w:t>
      </w:r>
      <w:r w:rsidRPr="002545F9">
        <w:rPr>
          <w:rFonts w:ascii="Arial" w:hAnsi="Arial" w:cs="Arial"/>
          <w:color w:val="000000"/>
          <w:sz w:val="20"/>
          <w:szCs w:val="20"/>
          <w:lang w:val="en-IE"/>
        </w:rPr>
        <w:t xml:space="preserve">id </w:t>
      </w:r>
      <w:r w:rsidR="00D775D0" w:rsidRPr="002545F9">
        <w:rPr>
          <w:rFonts w:ascii="Arial" w:hAnsi="Arial" w:cs="Arial"/>
          <w:color w:val="000000"/>
          <w:sz w:val="20"/>
          <w:szCs w:val="20"/>
          <w:lang w:val="en-IE"/>
        </w:rPr>
        <w:t>c</w:t>
      </w:r>
      <w:r w:rsidRPr="002545F9">
        <w:rPr>
          <w:rFonts w:ascii="Arial" w:hAnsi="Arial" w:cs="Arial"/>
          <w:color w:val="000000"/>
          <w:sz w:val="20"/>
          <w:szCs w:val="20"/>
          <w:lang w:val="en-IE"/>
        </w:rPr>
        <w:t>ertificate.</w:t>
      </w:r>
    </w:p>
    <w:p w:rsidR="00EB63E3" w:rsidRPr="002545F9" w:rsidRDefault="00EB63E3" w:rsidP="00FB3CDE">
      <w:pPr>
        <w:numPr>
          <w:ilvl w:val="0"/>
          <w:numId w:val="118"/>
        </w:numPr>
        <w:autoSpaceDE w:val="0"/>
        <w:autoSpaceDN w:val="0"/>
        <w:adjustRightInd w:val="0"/>
        <w:rPr>
          <w:rFonts w:ascii="Arial" w:hAnsi="Arial" w:cs="Arial"/>
          <w:color w:val="000000"/>
          <w:sz w:val="20"/>
          <w:szCs w:val="20"/>
          <w:lang w:val="en-IE"/>
        </w:rPr>
      </w:pPr>
      <w:r w:rsidRPr="002545F9">
        <w:rPr>
          <w:rFonts w:ascii="Arial" w:hAnsi="Arial" w:cs="Arial"/>
          <w:color w:val="000000"/>
          <w:sz w:val="20"/>
          <w:szCs w:val="20"/>
          <w:lang w:val="en-IE"/>
        </w:rPr>
        <w:t>The claim has been made on the correct form with all appropriate sections being fully completed.</w:t>
      </w:r>
    </w:p>
    <w:p w:rsidR="00EB63E3" w:rsidRPr="002545F9" w:rsidRDefault="00EB63E3" w:rsidP="00FB3CDE">
      <w:pPr>
        <w:numPr>
          <w:ilvl w:val="0"/>
          <w:numId w:val="118"/>
        </w:numPr>
        <w:autoSpaceDE w:val="0"/>
        <w:autoSpaceDN w:val="0"/>
        <w:adjustRightInd w:val="0"/>
        <w:rPr>
          <w:rFonts w:ascii="Arial" w:hAnsi="Arial" w:cs="Arial"/>
          <w:color w:val="000000"/>
          <w:sz w:val="20"/>
          <w:szCs w:val="20"/>
          <w:lang w:val="en-IE"/>
        </w:rPr>
      </w:pPr>
      <w:r w:rsidRPr="002545F9">
        <w:rPr>
          <w:rFonts w:ascii="Arial" w:hAnsi="Arial" w:cs="Arial"/>
          <w:color w:val="000000"/>
          <w:sz w:val="20"/>
          <w:szCs w:val="20"/>
          <w:lang w:val="en-IE"/>
        </w:rPr>
        <w:t>Full information about the services provided has been declared.</w:t>
      </w:r>
    </w:p>
    <w:p w:rsidR="00EB63E3" w:rsidRPr="002545F9" w:rsidRDefault="00EB63E3" w:rsidP="00FB3CDE">
      <w:pPr>
        <w:numPr>
          <w:ilvl w:val="0"/>
          <w:numId w:val="118"/>
        </w:numPr>
        <w:autoSpaceDE w:val="0"/>
        <w:autoSpaceDN w:val="0"/>
        <w:adjustRightInd w:val="0"/>
        <w:rPr>
          <w:rFonts w:ascii="Arial" w:hAnsi="Arial" w:cs="Arial"/>
          <w:color w:val="000000"/>
          <w:sz w:val="20"/>
          <w:szCs w:val="20"/>
          <w:lang w:val="en-IE"/>
        </w:rPr>
      </w:pPr>
      <w:r w:rsidRPr="002545F9">
        <w:rPr>
          <w:rFonts w:ascii="Arial" w:hAnsi="Arial" w:cs="Arial"/>
          <w:color w:val="000000"/>
          <w:sz w:val="20"/>
          <w:szCs w:val="20"/>
          <w:lang w:val="en-IE"/>
        </w:rPr>
        <w:t>The information declared on the form accurately reflects the services which were provided by Counsel.</w:t>
      </w:r>
    </w:p>
    <w:p w:rsidR="00EB63E3" w:rsidRPr="002545F9" w:rsidRDefault="00EB63E3" w:rsidP="00EB63E3">
      <w:pPr>
        <w:autoSpaceDE w:val="0"/>
        <w:autoSpaceDN w:val="0"/>
        <w:adjustRightInd w:val="0"/>
        <w:rPr>
          <w:rFonts w:ascii="Arial" w:hAnsi="Arial" w:cs="Arial"/>
          <w:color w:val="000000"/>
          <w:sz w:val="20"/>
          <w:szCs w:val="20"/>
          <w:lang w:val="en-IE"/>
        </w:rPr>
      </w:pPr>
    </w:p>
    <w:p w:rsidR="00EB63E3" w:rsidRPr="002545F9" w:rsidRDefault="00EB63E3" w:rsidP="00EB63E3">
      <w:pPr>
        <w:autoSpaceDE w:val="0"/>
        <w:autoSpaceDN w:val="0"/>
        <w:adjustRightInd w:val="0"/>
        <w:rPr>
          <w:rFonts w:ascii="Arial" w:hAnsi="Arial" w:cs="Arial"/>
          <w:color w:val="000000"/>
          <w:sz w:val="20"/>
          <w:szCs w:val="20"/>
          <w:lang w:val="en-IE"/>
        </w:rPr>
      </w:pPr>
      <w:r w:rsidRPr="002545F9">
        <w:rPr>
          <w:rFonts w:ascii="Arial" w:hAnsi="Arial" w:cs="Arial"/>
          <w:color w:val="000000"/>
          <w:sz w:val="20"/>
          <w:szCs w:val="20"/>
          <w:lang w:val="en-IE"/>
        </w:rPr>
        <w:t>If the solicitor is satisfied that the claim is in order, they should sign and date the form and forward it, together with a copy of the legal aid certificate (or amended certificate as appropriate) to Legal Services</w:t>
      </w:r>
      <w:r w:rsidR="00832FB2" w:rsidRPr="002545F9">
        <w:rPr>
          <w:rFonts w:ascii="Arial" w:hAnsi="Arial" w:cs="Arial"/>
          <w:color w:val="000000"/>
          <w:sz w:val="20"/>
          <w:szCs w:val="20"/>
          <w:lang w:val="en-IE"/>
        </w:rPr>
        <w:t>.</w:t>
      </w:r>
      <w:r w:rsidRPr="002545F9">
        <w:rPr>
          <w:rFonts w:ascii="Arial" w:hAnsi="Arial" w:cs="Arial"/>
          <w:color w:val="000000"/>
          <w:sz w:val="20"/>
          <w:szCs w:val="20"/>
          <w:lang w:val="en-IE"/>
        </w:rPr>
        <w:t xml:space="preserve"> Claims that are not in order should be returned to the Barrister concerned along with an explanation as to the reason the claim was not processed.</w:t>
      </w:r>
      <w:r w:rsidR="00253C3E" w:rsidRPr="002545F9">
        <w:rPr>
          <w:rFonts w:ascii="Arial" w:hAnsi="Arial" w:cs="Arial"/>
          <w:color w:val="000000"/>
          <w:sz w:val="20"/>
          <w:szCs w:val="20"/>
          <w:lang w:val="en-IE"/>
        </w:rPr>
        <w:t xml:space="preserve"> Under no circumstances should a claim be certified if the fees claimed are not properly payable.</w:t>
      </w:r>
    </w:p>
    <w:p w:rsidR="00EB63E3" w:rsidRPr="002545F9" w:rsidRDefault="00EB63E3" w:rsidP="00375F10">
      <w:pPr>
        <w:rPr>
          <w:rFonts w:ascii="Arial" w:hAnsi="Arial" w:cs="Arial"/>
          <w:bCs/>
          <w:sz w:val="20"/>
          <w:szCs w:val="20"/>
          <w:lang w:val="en-IE"/>
        </w:rPr>
      </w:pPr>
    </w:p>
    <w:p w:rsidR="00EB63E3" w:rsidRPr="002545F9" w:rsidRDefault="00EB63E3" w:rsidP="00FB007B">
      <w:pPr>
        <w:pStyle w:val="Heading2"/>
      </w:pPr>
      <w:bookmarkStart w:id="261" w:name="_Toc530660869"/>
      <w:r w:rsidRPr="002545F9">
        <w:t>Contacting Finance by post or email</w:t>
      </w:r>
      <w:bookmarkEnd w:id="261"/>
    </w:p>
    <w:p w:rsidR="000B53C8" w:rsidRPr="002545F9" w:rsidRDefault="000B53C8" w:rsidP="00EB63E3">
      <w:pPr>
        <w:autoSpaceDE w:val="0"/>
        <w:autoSpaceDN w:val="0"/>
        <w:adjustRightInd w:val="0"/>
        <w:rPr>
          <w:rFonts w:ascii="Arial" w:hAnsi="Arial" w:cs="Arial"/>
          <w:color w:val="000000"/>
          <w:sz w:val="20"/>
          <w:szCs w:val="20"/>
          <w:lang w:val="en-IE"/>
        </w:rPr>
      </w:pPr>
    </w:p>
    <w:p w:rsidR="00EB63E3" w:rsidRPr="002545F9" w:rsidRDefault="00EB63E3" w:rsidP="00EB63E3">
      <w:pPr>
        <w:autoSpaceDE w:val="0"/>
        <w:autoSpaceDN w:val="0"/>
        <w:adjustRightInd w:val="0"/>
        <w:rPr>
          <w:rFonts w:ascii="Arial" w:hAnsi="Arial" w:cs="Arial"/>
          <w:color w:val="000000"/>
          <w:sz w:val="20"/>
          <w:szCs w:val="20"/>
          <w:lang w:val="en-IE"/>
        </w:rPr>
      </w:pPr>
      <w:r w:rsidRPr="002545F9">
        <w:rPr>
          <w:rFonts w:ascii="Arial" w:hAnsi="Arial" w:cs="Arial"/>
          <w:color w:val="000000"/>
          <w:sz w:val="20"/>
          <w:szCs w:val="20"/>
          <w:lang w:val="en-IE"/>
        </w:rPr>
        <w:t>When addressing post for Finance, it should be addressed to the correct section or group email. Post or email for Finance should not be sent to a specific staff member, unless in reply to an email sent by a specific staff member.</w:t>
      </w:r>
    </w:p>
    <w:p w:rsidR="00EB63E3" w:rsidRPr="002545F9" w:rsidRDefault="00EB63E3" w:rsidP="00EB63E3">
      <w:pPr>
        <w:autoSpaceDE w:val="0"/>
        <w:autoSpaceDN w:val="0"/>
        <w:adjustRightInd w:val="0"/>
        <w:rPr>
          <w:rFonts w:ascii="Arial" w:hAnsi="Arial" w:cs="Arial"/>
          <w:color w:val="000000"/>
          <w:sz w:val="20"/>
          <w:szCs w:val="20"/>
          <w:lang w:val="en-IE"/>
        </w:rPr>
      </w:pPr>
    </w:p>
    <w:p w:rsidR="00EB63E3" w:rsidRPr="002545F9" w:rsidRDefault="00EB63E3" w:rsidP="00EB63E3">
      <w:pPr>
        <w:autoSpaceDE w:val="0"/>
        <w:autoSpaceDN w:val="0"/>
        <w:adjustRightInd w:val="0"/>
        <w:rPr>
          <w:rFonts w:ascii="Arial" w:hAnsi="Arial" w:cs="Arial"/>
          <w:b/>
          <w:i/>
          <w:color w:val="000000"/>
          <w:sz w:val="22"/>
          <w:szCs w:val="22"/>
          <w:lang w:val="en-IE"/>
        </w:rPr>
      </w:pPr>
      <w:r w:rsidRPr="002545F9">
        <w:rPr>
          <w:rFonts w:ascii="Arial" w:hAnsi="Arial" w:cs="Arial"/>
          <w:b/>
          <w:i/>
          <w:color w:val="000000"/>
          <w:sz w:val="22"/>
          <w:szCs w:val="22"/>
          <w:lang w:val="en-IE"/>
        </w:rPr>
        <w:t xml:space="preserve">Post/email addresses for Finance </w:t>
      </w:r>
    </w:p>
    <w:p w:rsidR="00EB63E3" w:rsidRPr="002545F9" w:rsidRDefault="00EB63E3" w:rsidP="00C279A7">
      <w:pPr>
        <w:numPr>
          <w:ilvl w:val="0"/>
          <w:numId w:val="82"/>
        </w:numPr>
        <w:autoSpaceDE w:val="0"/>
        <w:autoSpaceDN w:val="0"/>
        <w:adjustRightInd w:val="0"/>
        <w:rPr>
          <w:rFonts w:ascii="Arial" w:hAnsi="Arial" w:cs="Arial"/>
          <w:color w:val="0000FF"/>
          <w:sz w:val="20"/>
          <w:szCs w:val="20"/>
          <w:lang w:val="en-IE"/>
        </w:rPr>
      </w:pPr>
      <w:r w:rsidRPr="002545F9">
        <w:rPr>
          <w:rFonts w:ascii="Arial" w:hAnsi="Arial" w:cs="Arial"/>
          <w:color w:val="000000"/>
          <w:sz w:val="20"/>
          <w:szCs w:val="20"/>
          <w:lang w:val="en-IE"/>
        </w:rPr>
        <w:t>If</w:t>
      </w:r>
      <w:r w:rsidR="00962EB5" w:rsidRPr="002545F9">
        <w:rPr>
          <w:rFonts w:ascii="Arial" w:hAnsi="Arial" w:cs="Arial"/>
          <w:color w:val="000000"/>
          <w:sz w:val="20"/>
          <w:szCs w:val="20"/>
          <w:lang w:val="en-IE"/>
        </w:rPr>
        <w:t xml:space="preserve"> you have post for the Travel &amp; Subsistence Section - send it to T&amp;S Section, Finance. Likewise if you have emails for the Travel &amp; Subsistence Section - send it to </w:t>
      </w:r>
      <w:r w:rsidR="00962EB5" w:rsidRPr="002545F9">
        <w:rPr>
          <w:rFonts w:ascii="Arial" w:hAnsi="Arial" w:cs="Arial"/>
          <w:color w:val="0000FF"/>
          <w:sz w:val="20"/>
          <w:szCs w:val="20"/>
          <w:lang w:val="en-IE"/>
        </w:rPr>
        <w:t>“T&amp;S”</w:t>
      </w:r>
    </w:p>
    <w:p w:rsidR="00EB63E3" w:rsidRPr="002545F9" w:rsidRDefault="00962EB5" w:rsidP="00C279A7">
      <w:pPr>
        <w:numPr>
          <w:ilvl w:val="0"/>
          <w:numId w:val="82"/>
        </w:numPr>
        <w:autoSpaceDE w:val="0"/>
        <w:autoSpaceDN w:val="0"/>
        <w:adjustRightInd w:val="0"/>
        <w:rPr>
          <w:rFonts w:ascii="Arial" w:hAnsi="Arial" w:cs="Arial"/>
          <w:color w:val="0000FF"/>
          <w:sz w:val="20"/>
          <w:szCs w:val="20"/>
          <w:lang w:val="en-IE"/>
        </w:rPr>
      </w:pPr>
      <w:r w:rsidRPr="002545F9">
        <w:rPr>
          <w:rFonts w:ascii="Arial" w:hAnsi="Arial" w:cs="Arial"/>
          <w:color w:val="000000"/>
          <w:sz w:val="20"/>
          <w:szCs w:val="20"/>
          <w:lang w:val="en-IE"/>
        </w:rPr>
        <w:t xml:space="preserve">If you have post for the Payroll Section - send it to Payroll Section, Finance. Likewise if you have emails for the Payroll Section - send it to </w:t>
      </w:r>
      <w:r w:rsidRPr="002545F9">
        <w:rPr>
          <w:rFonts w:ascii="Arial" w:hAnsi="Arial" w:cs="Arial"/>
          <w:color w:val="0000FF"/>
          <w:sz w:val="20"/>
          <w:szCs w:val="20"/>
          <w:lang w:val="en-IE"/>
        </w:rPr>
        <w:t>“Payroll”</w:t>
      </w:r>
    </w:p>
    <w:p w:rsidR="00EB63E3" w:rsidRPr="002545F9" w:rsidRDefault="00962EB5" w:rsidP="00C279A7">
      <w:pPr>
        <w:numPr>
          <w:ilvl w:val="0"/>
          <w:numId w:val="82"/>
        </w:numPr>
        <w:autoSpaceDE w:val="0"/>
        <w:autoSpaceDN w:val="0"/>
        <w:adjustRightInd w:val="0"/>
        <w:rPr>
          <w:rFonts w:ascii="Arial" w:hAnsi="Arial" w:cs="Arial"/>
          <w:color w:val="000000"/>
          <w:sz w:val="20"/>
          <w:szCs w:val="20"/>
          <w:lang w:val="en-IE"/>
        </w:rPr>
      </w:pPr>
      <w:r w:rsidRPr="002545F9">
        <w:rPr>
          <w:rFonts w:ascii="Arial" w:hAnsi="Arial" w:cs="Arial"/>
          <w:color w:val="000000"/>
          <w:sz w:val="20"/>
          <w:szCs w:val="20"/>
          <w:lang w:val="en-IE"/>
        </w:rPr>
        <w:t xml:space="preserve">If you have post for the Invoices/Fee Notes Section - send it to Invoices Section, Finance. Likewise if you have emails for the Invoices/Fee Notes Section- send it to </w:t>
      </w:r>
      <w:r w:rsidRPr="002545F9">
        <w:rPr>
          <w:rFonts w:ascii="Arial" w:hAnsi="Arial" w:cs="Arial"/>
          <w:color w:val="0000FF"/>
          <w:sz w:val="20"/>
          <w:szCs w:val="20"/>
          <w:lang w:val="en-IE"/>
        </w:rPr>
        <w:t>“Invoices”</w:t>
      </w:r>
    </w:p>
    <w:p w:rsidR="00EB63E3" w:rsidRPr="002545F9" w:rsidRDefault="00962EB5" w:rsidP="00C279A7">
      <w:pPr>
        <w:numPr>
          <w:ilvl w:val="0"/>
          <w:numId w:val="82"/>
        </w:numPr>
        <w:autoSpaceDE w:val="0"/>
        <w:autoSpaceDN w:val="0"/>
        <w:adjustRightInd w:val="0"/>
        <w:rPr>
          <w:rFonts w:ascii="Arial" w:hAnsi="Arial" w:cs="Arial"/>
          <w:color w:val="0000FF"/>
          <w:sz w:val="20"/>
          <w:szCs w:val="20"/>
          <w:lang w:val="en-IE"/>
        </w:rPr>
      </w:pPr>
      <w:r w:rsidRPr="002545F9">
        <w:rPr>
          <w:rFonts w:ascii="Arial" w:hAnsi="Arial" w:cs="Arial"/>
          <w:color w:val="000000"/>
          <w:sz w:val="20"/>
          <w:szCs w:val="20"/>
          <w:lang w:val="en-IE"/>
        </w:rPr>
        <w:t xml:space="preserve">If you have post that concerns Local Banking/Petty Cash/Settlements - send it to Banking Section, Finance. Likewise if you have emails for the Local Banking/Petty Cash/Settlements </w:t>
      </w:r>
      <w:r w:rsidR="00EB63E3" w:rsidRPr="002545F9">
        <w:rPr>
          <w:rFonts w:ascii="Arial" w:hAnsi="Arial" w:cs="Arial"/>
          <w:color w:val="000000"/>
          <w:sz w:val="20"/>
          <w:szCs w:val="20"/>
          <w:lang w:val="en-IE"/>
        </w:rPr>
        <w:t>Section- send it to “</w:t>
      </w:r>
      <w:r w:rsidR="00EB63E3" w:rsidRPr="002545F9">
        <w:rPr>
          <w:rFonts w:ascii="Arial" w:hAnsi="Arial" w:cs="Arial"/>
          <w:color w:val="0000FF"/>
          <w:sz w:val="20"/>
          <w:szCs w:val="20"/>
          <w:lang w:val="en-IE"/>
        </w:rPr>
        <w:t>Banking”</w:t>
      </w:r>
    </w:p>
    <w:p w:rsidR="001D2CCA" w:rsidRPr="002545F9" w:rsidRDefault="001D2CCA" w:rsidP="009F1B48">
      <w:pPr>
        <w:autoSpaceDE w:val="0"/>
        <w:autoSpaceDN w:val="0"/>
        <w:adjustRightInd w:val="0"/>
        <w:ind w:left="360"/>
        <w:rPr>
          <w:rFonts w:ascii="Arial" w:hAnsi="Arial" w:cs="Arial"/>
          <w:color w:val="0000FF"/>
          <w:sz w:val="20"/>
          <w:szCs w:val="20"/>
          <w:lang w:val="en-IE"/>
        </w:rPr>
        <w:sectPr w:rsidR="001D2CCA" w:rsidRPr="002545F9" w:rsidSect="001D2CCA">
          <w:type w:val="oddPage"/>
          <w:pgSz w:w="11906" w:h="16838"/>
          <w:pgMar w:top="1440" w:right="1440" w:bottom="1440" w:left="1440" w:header="708" w:footer="708" w:gutter="0"/>
          <w:pgNumType w:start="1" w:chapStyle="1"/>
          <w:cols w:space="708"/>
          <w:docGrid w:linePitch="360"/>
        </w:sectPr>
      </w:pPr>
    </w:p>
    <w:p w:rsidR="001D2CCA" w:rsidRPr="002545F9" w:rsidRDefault="001D2CCA" w:rsidP="009F1B48">
      <w:pPr>
        <w:autoSpaceDE w:val="0"/>
        <w:autoSpaceDN w:val="0"/>
        <w:adjustRightInd w:val="0"/>
        <w:rPr>
          <w:rFonts w:ascii="Arial" w:hAnsi="Arial" w:cs="Arial"/>
          <w:color w:val="0000FF"/>
          <w:sz w:val="20"/>
          <w:szCs w:val="20"/>
          <w:lang w:val="en-IE"/>
        </w:rPr>
      </w:pPr>
    </w:p>
    <w:p w:rsidR="00B41313" w:rsidRPr="002545F9" w:rsidRDefault="00AA42C7" w:rsidP="009F1B48">
      <w:pPr>
        <w:pStyle w:val="Heading1"/>
        <w:ind w:left="0"/>
        <w:rPr>
          <w:lang w:val="en-IE" w:bidi="hi-IN"/>
        </w:rPr>
      </w:pPr>
      <w:bookmarkStart w:id="262" w:name="_Toc381880070"/>
      <w:bookmarkStart w:id="263" w:name="_Toc381880552"/>
      <w:bookmarkStart w:id="264" w:name="_Toc381883664"/>
      <w:bookmarkStart w:id="265" w:name="_Toc381884471"/>
      <w:bookmarkStart w:id="266" w:name="_Toc381880071"/>
      <w:bookmarkStart w:id="267" w:name="_Toc381880553"/>
      <w:bookmarkStart w:id="268" w:name="_Toc381883665"/>
      <w:bookmarkStart w:id="269" w:name="_Toc381884472"/>
      <w:bookmarkStart w:id="270" w:name="_Toc381880073"/>
      <w:bookmarkStart w:id="271" w:name="_Toc381880555"/>
      <w:bookmarkStart w:id="272" w:name="_Toc381883667"/>
      <w:bookmarkStart w:id="273" w:name="_Toc381884474"/>
      <w:bookmarkStart w:id="274" w:name="_Toc381880076"/>
      <w:bookmarkStart w:id="275" w:name="_Toc381880558"/>
      <w:bookmarkStart w:id="276" w:name="_Toc381883670"/>
      <w:bookmarkStart w:id="277" w:name="_Toc381884477"/>
      <w:bookmarkStart w:id="278" w:name="_Toc381880077"/>
      <w:bookmarkStart w:id="279" w:name="_Toc381880559"/>
      <w:bookmarkStart w:id="280" w:name="_Toc381883671"/>
      <w:bookmarkStart w:id="281" w:name="_Toc381884478"/>
      <w:bookmarkStart w:id="282" w:name="_Toc381880079"/>
      <w:bookmarkStart w:id="283" w:name="_Toc381880561"/>
      <w:bookmarkStart w:id="284" w:name="_Toc381883673"/>
      <w:bookmarkStart w:id="285" w:name="_Toc381884480"/>
      <w:bookmarkStart w:id="286" w:name="_Toc381880080"/>
      <w:bookmarkStart w:id="287" w:name="_Toc381880562"/>
      <w:bookmarkStart w:id="288" w:name="_Toc381883674"/>
      <w:bookmarkStart w:id="289" w:name="_Toc381884481"/>
      <w:bookmarkStart w:id="290" w:name="_Toc381880081"/>
      <w:bookmarkStart w:id="291" w:name="_Toc381880563"/>
      <w:bookmarkStart w:id="292" w:name="_Toc381883675"/>
      <w:bookmarkStart w:id="293" w:name="_Toc381884482"/>
      <w:bookmarkStart w:id="294" w:name="_Toc381880083"/>
      <w:bookmarkStart w:id="295" w:name="_Toc381880565"/>
      <w:bookmarkStart w:id="296" w:name="_Toc381883677"/>
      <w:bookmarkStart w:id="297" w:name="_Toc381884484"/>
      <w:bookmarkStart w:id="298" w:name="_Toc381880084"/>
      <w:bookmarkStart w:id="299" w:name="_Toc381880566"/>
      <w:bookmarkStart w:id="300" w:name="_Toc381883678"/>
      <w:bookmarkStart w:id="301" w:name="_Toc381884485"/>
      <w:bookmarkStart w:id="302" w:name="_Toc381880091"/>
      <w:bookmarkStart w:id="303" w:name="_Toc381880573"/>
      <w:bookmarkStart w:id="304" w:name="_Toc381883685"/>
      <w:bookmarkStart w:id="305" w:name="_Toc381884492"/>
      <w:bookmarkStart w:id="306" w:name="_Toc381880092"/>
      <w:bookmarkStart w:id="307" w:name="_Toc381880574"/>
      <w:bookmarkStart w:id="308" w:name="_Toc381883686"/>
      <w:bookmarkStart w:id="309" w:name="_Toc381884493"/>
      <w:bookmarkStart w:id="310" w:name="_Toc381880093"/>
      <w:bookmarkStart w:id="311" w:name="_Toc381880575"/>
      <w:bookmarkStart w:id="312" w:name="_Toc381883687"/>
      <w:bookmarkStart w:id="313" w:name="_Toc381884494"/>
      <w:bookmarkStart w:id="314" w:name="_Toc381880094"/>
      <w:bookmarkStart w:id="315" w:name="_Toc381880576"/>
      <w:bookmarkStart w:id="316" w:name="_Toc381883688"/>
      <w:bookmarkStart w:id="317" w:name="_Toc381884495"/>
      <w:bookmarkStart w:id="318" w:name="_Toc381880095"/>
      <w:bookmarkStart w:id="319" w:name="_Toc381880577"/>
      <w:bookmarkStart w:id="320" w:name="_Toc381883689"/>
      <w:bookmarkStart w:id="321" w:name="_Toc381884496"/>
      <w:bookmarkStart w:id="322" w:name="_Toc381880096"/>
      <w:bookmarkStart w:id="323" w:name="_Toc381880578"/>
      <w:bookmarkStart w:id="324" w:name="_Toc381883690"/>
      <w:bookmarkStart w:id="325" w:name="_Toc381884497"/>
      <w:bookmarkStart w:id="326" w:name="_Toc381880097"/>
      <w:bookmarkStart w:id="327" w:name="_Toc381880579"/>
      <w:bookmarkStart w:id="328" w:name="_Toc381883691"/>
      <w:bookmarkStart w:id="329" w:name="_Toc381884498"/>
      <w:bookmarkStart w:id="330" w:name="_Toc381880098"/>
      <w:bookmarkStart w:id="331" w:name="_Toc381880580"/>
      <w:bookmarkStart w:id="332" w:name="_Toc381883692"/>
      <w:bookmarkStart w:id="333" w:name="_Toc381884499"/>
      <w:bookmarkStart w:id="334" w:name="_Toc381880198"/>
      <w:bookmarkStart w:id="335" w:name="_Toc381880680"/>
      <w:bookmarkStart w:id="336" w:name="_Toc381883792"/>
      <w:bookmarkStart w:id="337" w:name="_Toc381884599"/>
      <w:bookmarkStart w:id="338" w:name="_Toc381880199"/>
      <w:bookmarkStart w:id="339" w:name="_Toc381880681"/>
      <w:bookmarkStart w:id="340" w:name="_Toc381883793"/>
      <w:bookmarkStart w:id="341" w:name="_Toc381884600"/>
      <w:bookmarkStart w:id="342" w:name="_Toc381880201"/>
      <w:bookmarkStart w:id="343" w:name="_Toc381880683"/>
      <w:bookmarkStart w:id="344" w:name="_Toc381883795"/>
      <w:bookmarkStart w:id="345" w:name="_Toc381884602"/>
      <w:bookmarkStart w:id="346" w:name="_Toc381880202"/>
      <w:bookmarkStart w:id="347" w:name="_Toc381880684"/>
      <w:bookmarkStart w:id="348" w:name="_Toc381883796"/>
      <w:bookmarkStart w:id="349" w:name="_Toc381884603"/>
      <w:bookmarkStart w:id="350" w:name="_Toc381880204"/>
      <w:bookmarkStart w:id="351" w:name="_Toc381880686"/>
      <w:bookmarkStart w:id="352" w:name="_Toc381883798"/>
      <w:bookmarkStart w:id="353" w:name="_Toc381884605"/>
      <w:bookmarkStart w:id="354" w:name="_Toc381880205"/>
      <w:bookmarkStart w:id="355" w:name="_Toc381880687"/>
      <w:bookmarkStart w:id="356" w:name="_Toc381883799"/>
      <w:bookmarkStart w:id="357" w:name="_Toc381884606"/>
      <w:bookmarkStart w:id="358" w:name="_Toc381880207"/>
      <w:bookmarkStart w:id="359" w:name="_Toc381880689"/>
      <w:bookmarkStart w:id="360" w:name="_Toc381883801"/>
      <w:bookmarkStart w:id="361" w:name="_Toc381884608"/>
      <w:bookmarkStart w:id="362" w:name="_Toc381880212"/>
      <w:bookmarkStart w:id="363" w:name="_Toc381880694"/>
      <w:bookmarkStart w:id="364" w:name="_Toc381883806"/>
      <w:bookmarkStart w:id="365" w:name="_Toc381884613"/>
      <w:bookmarkStart w:id="366" w:name="_Toc381880213"/>
      <w:bookmarkStart w:id="367" w:name="_Toc381880695"/>
      <w:bookmarkStart w:id="368" w:name="_Toc381883807"/>
      <w:bookmarkStart w:id="369" w:name="_Toc381884614"/>
      <w:bookmarkStart w:id="370" w:name="_Toc381880214"/>
      <w:bookmarkStart w:id="371" w:name="_Toc381880696"/>
      <w:bookmarkStart w:id="372" w:name="_Toc381883808"/>
      <w:bookmarkStart w:id="373" w:name="_Toc381884615"/>
      <w:bookmarkStart w:id="374" w:name="_Toc381880215"/>
      <w:bookmarkStart w:id="375" w:name="_Toc381880697"/>
      <w:bookmarkStart w:id="376" w:name="_Toc381883809"/>
      <w:bookmarkStart w:id="377" w:name="_Toc381884616"/>
      <w:bookmarkStart w:id="378" w:name="_Toc381880216"/>
      <w:bookmarkStart w:id="379" w:name="_Toc381880698"/>
      <w:bookmarkStart w:id="380" w:name="_Toc381883810"/>
      <w:bookmarkStart w:id="381" w:name="_Toc381884617"/>
      <w:bookmarkStart w:id="382" w:name="_Toc381880217"/>
      <w:bookmarkStart w:id="383" w:name="_Toc381880699"/>
      <w:bookmarkStart w:id="384" w:name="_Toc381883811"/>
      <w:bookmarkStart w:id="385" w:name="_Toc381884618"/>
      <w:bookmarkStart w:id="386" w:name="_Toc381880218"/>
      <w:bookmarkStart w:id="387" w:name="_Toc381880700"/>
      <w:bookmarkStart w:id="388" w:name="_Toc381883812"/>
      <w:bookmarkStart w:id="389" w:name="_Toc381884619"/>
      <w:bookmarkStart w:id="390" w:name="_Toc381880219"/>
      <w:bookmarkStart w:id="391" w:name="_Toc381880701"/>
      <w:bookmarkStart w:id="392" w:name="_Toc381883813"/>
      <w:bookmarkStart w:id="393" w:name="_Toc381884620"/>
      <w:bookmarkStart w:id="394" w:name="_Toc381880220"/>
      <w:bookmarkStart w:id="395" w:name="_Toc381880702"/>
      <w:bookmarkStart w:id="396" w:name="_Toc381883814"/>
      <w:bookmarkStart w:id="397" w:name="_Toc381884621"/>
      <w:bookmarkStart w:id="398" w:name="_Toc381880221"/>
      <w:bookmarkStart w:id="399" w:name="_Toc381880703"/>
      <w:bookmarkStart w:id="400" w:name="_Toc381883815"/>
      <w:bookmarkStart w:id="401" w:name="_Toc381884622"/>
      <w:bookmarkStart w:id="402" w:name="_Toc381880222"/>
      <w:bookmarkStart w:id="403" w:name="_Toc381880704"/>
      <w:bookmarkStart w:id="404" w:name="_Toc381883816"/>
      <w:bookmarkStart w:id="405" w:name="_Toc381884623"/>
      <w:bookmarkStart w:id="406" w:name="_Toc381880224"/>
      <w:bookmarkStart w:id="407" w:name="_Toc381880706"/>
      <w:bookmarkStart w:id="408" w:name="_Toc381883818"/>
      <w:bookmarkStart w:id="409" w:name="_Toc381884625"/>
      <w:bookmarkStart w:id="410" w:name="_Toc381880225"/>
      <w:bookmarkStart w:id="411" w:name="_Toc381880707"/>
      <w:bookmarkStart w:id="412" w:name="_Toc381883819"/>
      <w:bookmarkStart w:id="413" w:name="_Toc381884626"/>
      <w:bookmarkStart w:id="414" w:name="_Toc381880226"/>
      <w:bookmarkStart w:id="415" w:name="_Toc381880708"/>
      <w:bookmarkStart w:id="416" w:name="_Toc381883820"/>
      <w:bookmarkStart w:id="417" w:name="_Toc381884627"/>
      <w:bookmarkStart w:id="418" w:name="_Toc381880227"/>
      <w:bookmarkStart w:id="419" w:name="_Toc381880709"/>
      <w:bookmarkStart w:id="420" w:name="_Toc381883821"/>
      <w:bookmarkStart w:id="421" w:name="_Toc381884628"/>
      <w:bookmarkStart w:id="422" w:name="_Toc381880228"/>
      <w:bookmarkStart w:id="423" w:name="_Toc381880710"/>
      <w:bookmarkStart w:id="424" w:name="_Toc381883822"/>
      <w:bookmarkStart w:id="425" w:name="_Toc381884629"/>
      <w:bookmarkStart w:id="426" w:name="_Toc381880229"/>
      <w:bookmarkStart w:id="427" w:name="_Toc381880711"/>
      <w:bookmarkStart w:id="428" w:name="_Toc381883823"/>
      <w:bookmarkStart w:id="429" w:name="_Toc381884630"/>
      <w:bookmarkStart w:id="430" w:name="_Toc381880230"/>
      <w:bookmarkStart w:id="431" w:name="_Toc381880712"/>
      <w:bookmarkStart w:id="432" w:name="_Toc381883824"/>
      <w:bookmarkStart w:id="433" w:name="_Toc381884631"/>
      <w:bookmarkStart w:id="434" w:name="_Toc381880231"/>
      <w:bookmarkStart w:id="435" w:name="_Toc381880713"/>
      <w:bookmarkStart w:id="436" w:name="_Toc381883825"/>
      <w:bookmarkStart w:id="437" w:name="_Toc381884632"/>
      <w:bookmarkStart w:id="438" w:name="_Toc381880232"/>
      <w:bookmarkStart w:id="439" w:name="_Toc381880714"/>
      <w:bookmarkStart w:id="440" w:name="_Toc381883826"/>
      <w:bookmarkStart w:id="441" w:name="_Toc381884633"/>
      <w:bookmarkStart w:id="442" w:name="_Toc381880233"/>
      <w:bookmarkStart w:id="443" w:name="_Toc381880715"/>
      <w:bookmarkStart w:id="444" w:name="_Toc381883827"/>
      <w:bookmarkStart w:id="445" w:name="_Toc381884634"/>
      <w:bookmarkStart w:id="446" w:name="_Toc381880234"/>
      <w:bookmarkStart w:id="447" w:name="_Toc381880716"/>
      <w:bookmarkStart w:id="448" w:name="_Toc381883828"/>
      <w:bookmarkStart w:id="449" w:name="_Toc381884635"/>
      <w:bookmarkStart w:id="450" w:name="_Toc381880235"/>
      <w:bookmarkStart w:id="451" w:name="_Toc381880717"/>
      <w:bookmarkStart w:id="452" w:name="_Toc381883829"/>
      <w:bookmarkStart w:id="453" w:name="_Toc381884636"/>
      <w:bookmarkStart w:id="454" w:name="_Toc381880236"/>
      <w:bookmarkStart w:id="455" w:name="_Toc381880718"/>
      <w:bookmarkStart w:id="456" w:name="_Toc381883830"/>
      <w:bookmarkStart w:id="457" w:name="_Toc381884637"/>
      <w:bookmarkStart w:id="458" w:name="_Toc381880237"/>
      <w:bookmarkStart w:id="459" w:name="_Toc381880719"/>
      <w:bookmarkStart w:id="460" w:name="_Toc381883831"/>
      <w:bookmarkStart w:id="461" w:name="_Toc381884638"/>
      <w:bookmarkStart w:id="462" w:name="_Toc381880238"/>
      <w:bookmarkStart w:id="463" w:name="_Toc381880720"/>
      <w:bookmarkStart w:id="464" w:name="_Toc381883832"/>
      <w:bookmarkStart w:id="465" w:name="_Toc381884639"/>
      <w:bookmarkStart w:id="466" w:name="_Toc381880239"/>
      <w:bookmarkStart w:id="467" w:name="_Toc381880721"/>
      <w:bookmarkStart w:id="468" w:name="_Toc381883833"/>
      <w:bookmarkStart w:id="469" w:name="_Toc381884640"/>
      <w:bookmarkStart w:id="470" w:name="_Toc381880240"/>
      <w:bookmarkStart w:id="471" w:name="_Toc381880722"/>
      <w:bookmarkStart w:id="472" w:name="_Toc381883834"/>
      <w:bookmarkStart w:id="473" w:name="_Toc381884641"/>
      <w:bookmarkStart w:id="474" w:name="_Toc381880241"/>
      <w:bookmarkStart w:id="475" w:name="_Toc381880723"/>
      <w:bookmarkStart w:id="476" w:name="_Toc381883835"/>
      <w:bookmarkStart w:id="477" w:name="_Toc381884642"/>
      <w:bookmarkStart w:id="478" w:name="_Toc381880242"/>
      <w:bookmarkStart w:id="479" w:name="_Toc381880724"/>
      <w:bookmarkStart w:id="480" w:name="_Toc381883836"/>
      <w:bookmarkStart w:id="481" w:name="_Toc381884643"/>
      <w:bookmarkStart w:id="482" w:name="_Toc381880243"/>
      <w:bookmarkStart w:id="483" w:name="_Toc381880725"/>
      <w:bookmarkStart w:id="484" w:name="_Toc381883837"/>
      <w:bookmarkStart w:id="485" w:name="_Toc381884644"/>
      <w:bookmarkStart w:id="486" w:name="_Toc381880244"/>
      <w:bookmarkStart w:id="487" w:name="_Toc381880726"/>
      <w:bookmarkStart w:id="488" w:name="_Toc381883838"/>
      <w:bookmarkStart w:id="489" w:name="_Toc381884645"/>
      <w:bookmarkStart w:id="490" w:name="_Toc381880245"/>
      <w:bookmarkStart w:id="491" w:name="_Toc381880727"/>
      <w:bookmarkStart w:id="492" w:name="_Toc381883839"/>
      <w:bookmarkStart w:id="493" w:name="_Toc381884646"/>
      <w:bookmarkStart w:id="494" w:name="_Toc381880246"/>
      <w:bookmarkStart w:id="495" w:name="_Toc381880728"/>
      <w:bookmarkStart w:id="496" w:name="_Toc381883840"/>
      <w:bookmarkStart w:id="497" w:name="_Toc381884647"/>
      <w:bookmarkStart w:id="498" w:name="_Toc381880247"/>
      <w:bookmarkStart w:id="499" w:name="_Toc381880729"/>
      <w:bookmarkStart w:id="500" w:name="_Toc381883841"/>
      <w:bookmarkStart w:id="501" w:name="_Toc381884648"/>
      <w:bookmarkStart w:id="502" w:name="_Toc381880248"/>
      <w:bookmarkStart w:id="503" w:name="_Toc381880730"/>
      <w:bookmarkStart w:id="504" w:name="_Toc381883842"/>
      <w:bookmarkStart w:id="505" w:name="_Toc381884649"/>
      <w:bookmarkStart w:id="506" w:name="_Toc381880249"/>
      <w:bookmarkStart w:id="507" w:name="_Toc381880731"/>
      <w:bookmarkStart w:id="508" w:name="_Toc381883843"/>
      <w:bookmarkStart w:id="509" w:name="_Toc381884650"/>
      <w:bookmarkStart w:id="510" w:name="_Toc381880250"/>
      <w:bookmarkStart w:id="511" w:name="_Toc381880732"/>
      <w:bookmarkStart w:id="512" w:name="_Toc381883844"/>
      <w:bookmarkStart w:id="513" w:name="_Toc381884651"/>
      <w:bookmarkStart w:id="514" w:name="_Toc381880251"/>
      <w:bookmarkStart w:id="515" w:name="_Toc381880733"/>
      <w:bookmarkStart w:id="516" w:name="_Toc381883845"/>
      <w:bookmarkStart w:id="517" w:name="_Toc381884652"/>
      <w:bookmarkStart w:id="518" w:name="_Toc381880252"/>
      <w:bookmarkStart w:id="519" w:name="_Toc381880734"/>
      <w:bookmarkStart w:id="520" w:name="_Toc381883846"/>
      <w:bookmarkStart w:id="521" w:name="_Toc381884653"/>
      <w:bookmarkStart w:id="522" w:name="_Toc381880253"/>
      <w:bookmarkStart w:id="523" w:name="_Toc381880735"/>
      <w:bookmarkStart w:id="524" w:name="_Toc381883847"/>
      <w:bookmarkStart w:id="525" w:name="_Toc381884654"/>
      <w:bookmarkStart w:id="526" w:name="_Toc381880254"/>
      <w:bookmarkStart w:id="527" w:name="_Toc381880736"/>
      <w:bookmarkStart w:id="528" w:name="_Toc381883848"/>
      <w:bookmarkStart w:id="529" w:name="_Toc381884655"/>
      <w:bookmarkStart w:id="530" w:name="_Toc381880255"/>
      <w:bookmarkStart w:id="531" w:name="_Toc381880737"/>
      <w:bookmarkStart w:id="532" w:name="_Toc381883849"/>
      <w:bookmarkStart w:id="533" w:name="_Toc381884656"/>
      <w:bookmarkStart w:id="534" w:name="_Toc381880256"/>
      <w:bookmarkStart w:id="535" w:name="_Toc381880738"/>
      <w:bookmarkStart w:id="536" w:name="_Toc381883850"/>
      <w:bookmarkStart w:id="537" w:name="_Toc381884657"/>
      <w:bookmarkStart w:id="538" w:name="_Toc381880257"/>
      <w:bookmarkStart w:id="539" w:name="_Toc381880739"/>
      <w:bookmarkStart w:id="540" w:name="_Toc381883851"/>
      <w:bookmarkStart w:id="541" w:name="_Toc381884658"/>
      <w:bookmarkStart w:id="542" w:name="_Toc381880258"/>
      <w:bookmarkStart w:id="543" w:name="_Toc381880740"/>
      <w:bookmarkStart w:id="544" w:name="_Toc381883852"/>
      <w:bookmarkStart w:id="545" w:name="_Toc381884659"/>
      <w:bookmarkStart w:id="546" w:name="_Toc381880259"/>
      <w:bookmarkStart w:id="547" w:name="_Toc381880741"/>
      <w:bookmarkStart w:id="548" w:name="_Toc381883853"/>
      <w:bookmarkStart w:id="549" w:name="_Toc381884660"/>
      <w:bookmarkStart w:id="550" w:name="_Toc381880260"/>
      <w:bookmarkStart w:id="551" w:name="_Toc381880742"/>
      <w:bookmarkStart w:id="552" w:name="_Toc381883854"/>
      <w:bookmarkStart w:id="553" w:name="_Toc381884661"/>
      <w:bookmarkStart w:id="554" w:name="_Toc381880262"/>
      <w:bookmarkStart w:id="555" w:name="_Toc381880744"/>
      <w:bookmarkStart w:id="556" w:name="_Toc381883856"/>
      <w:bookmarkStart w:id="557" w:name="_Toc381884663"/>
      <w:bookmarkStart w:id="558" w:name="_Toc381880263"/>
      <w:bookmarkStart w:id="559" w:name="_Toc381880745"/>
      <w:bookmarkStart w:id="560" w:name="_Toc381883857"/>
      <w:bookmarkStart w:id="561" w:name="_Toc381884664"/>
      <w:bookmarkStart w:id="562" w:name="_Toc381880264"/>
      <w:bookmarkStart w:id="563" w:name="_Toc381880746"/>
      <w:bookmarkStart w:id="564" w:name="_Toc381883858"/>
      <w:bookmarkStart w:id="565" w:name="_Toc381884665"/>
      <w:bookmarkStart w:id="566" w:name="_Toc381880267"/>
      <w:bookmarkStart w:id="567" w:name="_Toc381880749"/>
      <w:bookmarkStart w:id="568" w:name="_Toc381883861"/>
      <w:bookmarkStart w:id="569" w:name="_Toc381884668"/>
      <w:bookmarkStart w:id="570" w:name="_Toc381880268"/>
      <w:bookmarkStart w:id="571" w:name="_Toc381880750"/>
      <w:bookmarkStart w:id="572" w:name="_Toc381883862"/>
      <w:bookmarkStart w:id="573" w:name="_Toc381884669"/>
      <w:bookmarkStart w:id="574" w:name="_Toc381880269"/>
      <w:bookmarkStart w:id="575" w:name="_Toc381880751"/>
      <w:bookmarkStart w:id="576" w:name="_Toc381883863"/>
      <w:bookmarkStart w:id="577" w:name="_Toc381884670"/>
      <w:bookmarkStart w:id="578" w:name="_Toc381880270"/>
      <w:bookmarkStart w:id="579" w:name="_Toc381880752"/>
      <w:bookmarkStart w:id="580" w:name="_Toc381883864"/>
      <w:bookmarkStart w:id="581" w:name="_Toc381884671"/>
      <w:bookmarkStart w:id="582" w:name="_Toc381880271"/>
      <w:bookmarkStart w:id="583" w:name="_Toc381880753"/>
      <w:bookmarkStart w:id="584" w:name="_Toc381883865"/>
      <w:bookmarkStart w:id="585" w:name="_Toc381884672"/>
      <w:bookmarkStart w:id="586" w:name="_Toc381880272"/>
      <w:bookmarkStart w:id="587" w:name="_Toc381880754"/>
      <w:bookmarkStart w:id="588" w:name="_Toc381883866"/>
      <w:bookmarkStart w:id="589" w:name="_Toc381884673"/>
      <w:bookmarkStart w:id="590" w:name="_Toc381880273"/>
      <w:bookmarkStart w:id="591" w:name="_Toc381880755"/>
      <w:bookmarkStart w:id="592" w:name="_Toc381883867"/>
      <w:bookmarkStart w:id="593" w:name="_Toc381884674"/>
      <w:bookmarkStart w:id="594" w:name="_Toc381880274"/>
      <w:bookmarkStart w:id="595" w:name="_Toc381880756"/>
      <w:bookmarkStart w:id="596" w:name="_Toc381883868"/>
      <w:bookmarkStart w:id="597" w:name="_Toc381884675"/>
      <w:bookmarkStart w:id="598" w:name="_Toc381880275"/>
      <w:bookmarkStart w:id="599" w:name="_Toc381880757"/>
      <w:bookmarkStart w:id="600" w:name="_Toc381883869"/>
      <w:bookmarkStart w:id="601" w:name="_Toc381884676"/>
      <w:bookmarkStart w:id="602" w:name="_Toc381880277"/>
      <w:bookmarkStart w:id="603" w:name="_Toc381880759"/>
      <w:bookmarkStart w:id="604" w:name="_Toc381883871"/>
      <w:bookmarkStart w:id="605" w:name="_Toc381884678"/>
      <w:bookmarkStart w:id="606" w:name="_Toc381880278"/>
      <w:bookmarkStart w:id="607" w:name="_Toc381880760"/>
      <w:bookmarkStart w:id="608" w:name="_Toc381883872"/>
      <w:bookmarkStart w:id="609" w:name="_Toc381884679"/>
      <w:bookmarkStart w:id="610" w:name="_Toc381880280"/>
      <w:bookmarkStart w:id="611" w:name="_Toc381880762"/>
      <w:bookmarkStart w:id="612" w:name="_Toc381883874"/>
      <w:bookmarkStart w:id="613" w:name="_Toc381884681"/>
      <w:bookmarkStart w:id="614" w:name="_Toc381880282"/>
      <w:bookmarkStart w:id="615" w:name="_Toc381880764"/>
      <w:bookmarkStart w:id="616" w:name="_Toc381883876"/>
      <w:bookmarkStart w:id="617" w:name="_Toc381884683"/>
      <w:bookmarkStart w:id="618" w:name="_Toc381880283"/>
      <w:bookmarkStart w:id="619" w:name="_Toc381880765"/>
      <w:bookmarkStart w:id="620" w:name="_Toc381883877"/>
      <w:bookmarkStart w:id="621" w:name="_Toc381884684"/>
      <w:bookmarkStart w:id="622" w:name="_Toc381880285"/>
      <w:bookmarkStart w:id="623" w:name="_Toc381880767"/>
      <w:bookmarkStart w:id="624" w:name="_Toc381883879"/>
      <w:bookmarkStart w:id="625" w:name="_Toc381884686"/>
      <w:bookmarkStart w:id="626" w:name="_Toc381880286"/>
      <w:bookmarkStart w:id="627" w:name="_Toc381880768"/>
      <w:bookmarkStart w:id="628" w:name="_Toc381883880"/>
      <w:bookmarkStart w:id="629" w:name="_Toc381884687"/>
      <w:bookmarkStart w:id="630" w:name="_Toc381880287"/>
      <w:bookmarkStart w:id="631" w:name="_Toc381880769"/>
      <w:bookmarkStart w:id="632" w:name="_Toc381883881"/>
      <w:bookmarkStart w:id="633" w:name="_Toc381884688"/>
      <w:bookmarkStart w:id="634" w:name="_Toc381880288"/>
      <w:bookmarkStart w:id="635" w:name="_Toc381880770"/>
      <w:bookmarkStart w:id="636" w:name="_Toc381883882"/>
      <w:bookmarkStart w:id="637" w:name="_Toc381884689"/>
      <w:bookmarkStart w:id="638" w:name="_Toc381880289"/>
      <w:bookmarkStart w:id="639" w:name="_Toc381880771"/>
      <w:bookmarkStart w:id="640" w:name="_Toc381883883"/>
      <w:bookmarkStart w:id="641" w:name="_Toc381884690"/>
      <w:bookmarkStart w:id="642" w:name="_Toc381880290"/>
      <w:bookmarkStart w:id="643" w:name="_Toc381880772"/>
      <w:bookmarkStart w:id="644" w:name="_Toc381883884"/>
      <w:bookmarkStart w:id="645" w:name="_Toc381884691"/>
      <w:bookmarkStart w:id="646" w:name="_Toc381880291"/>
      <w:bookmarkStart w:id="647" w:name="_Toc381880773"/>
      <w:bookmarkStart w:id="648" w:name="_Toc381883885"/>
      <w:bookmarkStart w:id="649" w:name="_Toc381884692"/>
      <w:bookmarkStart w:id="650" w:name="_Toc381880292"/>
      <w:bookmarkStart w:id="651" w:name="_Toc381880774"/>
      <w:bookmarkStart w:id="652" w:name="_Toc381883886"/>
      <w:bookmarkStart w:id="653" w:name="_Toc381884693"/>
      <w:bookmarkStart w:id="654" w:name="_Toc381880293"/>
      <w:bookmarkStart w:id="655" w:name="_Toc381880775"/>
      <w:bookmarkStart w:id="656" w:name="_Toc381883887"/>
      <w:bookmarkStart w:id="657" w:name="_Toc381884694"/>
      <w:bookmarkStart w:id="658" w:name="_Toc381880294"/>
      <w:bookmarkStart w:id="659" w:name="_Toc381880776"/>
      <w:bookmarkStart w:id="660" w:name="_Toc381883888"/>
      <w:bookmarkStart w:id="661" w:name="_Toc381884695"/>
      <w:bookmarkStart w:id="662" w:name="_Toc381880295"/>
      <w:bookmarkStart w:id="663" w:name="_Toc381880777"/>
      <w:bookmarkStart w:id="664" w:name="_Toc381883889"/>
      <w:bookmarkStart w:id="665" w:name="_Toc381884696"/>
      <w:bookmarkStart w:id="666" w:name="_Toc381880296"/>
      <w:bookmarkStart w:id="667" w:name="_Toc381880778"/>
      <w:bookmarkStart w:id="668" w:name="_Toc381883890"/>
      <w:bookmarkStart w:id="669" w:name="_Toc381884697"/>
      <w:bookmarkStart w:id="670" w:name="_Toc381880297"/>
      <w:bookmarkStart w:id="671" w:name="_Toc381880779"/>
      <w:bookmarkStart w:id="672" w:name="_Toc381883891"/>
      <w:bookmarkStart w:id="673" w:name="_Toc381884698"/>
      <w:bookmarkStart w:id="674" w:name="_Toc381880298"/>
      <w:bookmarkStart w:id="675" w:name="_Toc381880780"/>
      <w:bookmarkStart w:id="676" w:name="_Toc381883892"/>
      <w:bookmarkStart w:id="677" w:name="_Toc381884699"/>
      <w:bookmarkStart w:id="678" w:name="_Toc381880299"/>
      <w:bookmarkStart w:id="679" w:name="_Toc381880781"/>
      <w:bookmarkStart w:id="680" w:name="_Toc381883893"/>
      <w:bookmarkStart w:id="681" w:name="_Toc381884700"/>
      <w:bookmarkStart w:id="682" w:name="_Toc381880300"/>
      <w:bookmarkStart w:id="683" w:name="_Toc381880782"/>
      <w:bookmarkStart w:id="684" w:name="_Toc381883894"/>
      <w:bookmarkStart w:id="685" w:name="_Toc381884701"/>
      <w:bookmarkStart w:id="686" w:name="_Toc381880301"/>
      <w:bookmarkStart w:id="687" w:name="_Toc381880783"/>
      <w:bookmarkStart w:id="688" w:name="_Toc381883895"/>
      <w:bookmarkStart w:id="689" w:name="_Toc381884702"/>
      <w:bookmarkStart w:id="690" w:name="_Toc381880302"/>
      <w:bookmarkStart w:id="691" w:name="_Toc381880784"/>
      <w:bookmarkStart w:id="692" w:name="_Toc381883896"/>
      <w:bookmarkStart w:id="693" w:name="_Toc381884703"/>
      <w:bookmarkStart w:id="694" w:name="_Toc381880303"/>
      <w:bookmarkStart w:id="695" w:name="_Toc381880785"/>
      <w:bookmarkStart w:id="696" w:name="_Toc381883897"/>
      <w:bookmarkStart w:id="697" w:name="_Toc381884704"/>
      <w:bookmarkStart w:id="698" w:name="_Toc381880304"/>
      <w:bookmarkStart w:id="699" w:name="_Toc381880786"/>
      <w:bookmarkStart w:id="700" w:name="_Toc381883898"/>
      <w:bookmarkStart w:id="701" w:name="_Toc381884705"/>
      <w:bookmarkStart w:id="702" w:name="_Toc381880305"/>
      <w:bookmarkStart w:id="703" w:name="_Toc381880787"/>
      <w:bookmarkStart w:id="704" w:name="_Toc381883899"/>
      <w:bookmarkStart w:id="705" w:name="_Toc381884706"/>
      <w:bookmarkStart w:id="706" w:name="_Toc381880306"/>
      <w:bookmarkStart w:id="707" w:name="_Toc381880788"/>
      <w:bookmarkStart w:id="708" w:name="_Toc381883900"/>
      <w:bookmarkStart w:id="709" w:name="_Toc381884707"/>
      <w:bookmarkStart w:id="710" w:name="_Toc381880307"/>
      <w:bookmarkStart w:id="711" w:name="_Toc381880789"/>
      <w:bookmarkStart w:id="712" w:name="_Toc381883901"/>
      <w:bookmarkStart w:id="713" w:name="_Toc381884708"/>
      <w:bookmarkStart w:id="714" w:name="_Toc381880308"/>
      <w:bookmarkStart w:id="715" w:name="_Toc381880790"/>
      <w:bookmarkStart w:id="716" w:name="_Toc381883902"/>
      <w:bookmarkStart w:id="717" w:name="_Toc381884709"/>
      <w:bookmarkStart w:id="718" w:name="_Toc381880309"/>
      <w:bookmarkStart w:id="719" w:name="_Toc381880791"/>
      <w:bookmarkStart w:id="720" w:name="_Toc381883903"/>
      <w:bookmarkStart w:id="721" w:name="_Toc381884710"/>
      <w:bookmarkStart w:id="722" w:name="_Toc381880310"/>
      <w:bookmarkStart w:id="723" w:name="_Toc381880792"/>
      <w:bookmarkStart w:id="724" w:name="_Toc381883904"/>
      <w:bookmarkStart w:id="725" w:name="_Toc381884711"/>
      <w:bookmarkStart w:id="726" w:name="_Toc381880311"/>
      <w:bookmarkStart w:id="727" w:name="_Toc381880793"/>
      <w:bookmarkStart w:id="728" w:name="_Toc381883905"/>
      <w:bookmarkStart w:id="729" w:name="_Toc381884712"/>
      <w:bookmarkStart w:id="730" w:name="_Toc381880312"/>
      <w:bookmarkStart w:id="731" w:name="_Toc381880794"/>
      <w:bookmarkStart w:id="732" w:name="_Toc381883906"/>
      <w:bookmarkStart w:id="733" w:name="_Toc381884713"/>
      <w:bookmarkStart w:id="734" w:name="_Toc381880313"/>
      <w:bookmarkStart w:id="735" w:name="_Toc381880795"/>
      <w:bookmarkStart w:id="736" w:name="_Toc381883907"/>
      <w:bookmarkStart w:id="737" w:name="_Toc381884714"/>
      <w:bookmarkStart w:id="738" w:name="_Toc381880314"/>
      <w:bookmarkStart w:id="739" w:name="_Toc381880796"/>
      <w:bookmarkStart w:id="740" w:name="_Toc381883908"/>
      <w:bookmarkStart w:id="741" w:name="_Toc381884715"/>
      <w:bookmarkStart w:id="742" w:name="_Toc381880315"/>
      <w:bookmarkStart w:id="743" w:name="_Toc381880797"/>
      <w:bookmarkStart w:id="744" w:name="_Toc381883909"/>
      <w:bookmarkStart w:id="745" w:name="_Toc381884716"/>
      <w:bookmarkStart w:id="746" w:name="_Toc381880316"/>
      <w:bookmarkStart w:id="747" w:name="_Toc381880798"/>
      <w:bookmarkStart w:id="748" w:name="_Toc381883910"/>
      <w:bookmarkStart w:id="749" w:name="_Toc381884717"/>
      <w:bookmarkStart w:id="750" w:name="_Toc381880317"/>
      <w:bookmarkStart w:id="751" w:name="_Toc381880799"/>
      <w:bookmarkStart w:id="752" w:name="_Toc381883911"/>
      <w:bookmarkStart w:id="753" w:name="_Toc381884718"/>
      <w:bookmarkStart w:id="754" w:name="_Toc381880318"/>
      <w:bookmarkStart w:id="755" w:name="_Toc381880800"/>
      <w:bookmarkStart w:id="756" w:name="_Toc381883912"/>
      <w:bookmarkStart w:id="757" w:name="_Toc381884719"/>
      <w:bookmarkStart w:id="758" w:name="_Toc381880319"/>
      <w:bookmarkStart w:id="759" w:name="_Toc381880801"/>
      <w:bookmarkStart w:id="760" w:name="_Toc381883913"/>
      <w:bookmarkStart w:id="761" w:name="_Toc381884720"/>
      <w:bookmarkStart w:id="762" w:name="_Toc381880320"/>
      <w:bookmarkStart w:id="763" w:name="_Toc381880802"/>
      <w:bookmarkStart w:id="764" w:name="_Toc381883914"/>
      <w:bookmarkStart w:id="765" w:name="_Toc381884721"/>
      <w:bookmarkStart w:id="766" w:name="_Toc381880321"/>
      <w:bookmarkStart w:id="767" w:name="_Toc381880803"/>
      <w:bookmarkStart w:id="768" w:name="_Toc381883915"/>
      <w:bookmarkStart w:id="769" w:name="_Toc381884722"/>
      <w:bookmarkStart w:id="770" w:name="_Toc381880322"/>
      <w:bookmarkStart w:id="771" w:name="_Toc381880804"/>
      <w:bookmarkStart w:id="772" w:name="_Toc381883916"/>
      <w:bookmarkStart w:id="773" w:name="_Toc381884723"/>
      <w:bookmarkStart w:id="774" w:name="_Toc381880323"/>
      <w:bookmarkStart w:id="775" w:name="_Toc381880805"/>
      <w:bookmarkStart w:id="776" w:name="_Toc381883917"/>
      <w:bookmarkStart w:id="777" w:name="_Toc381884724"/>
      <w:bookmarkStart w:id="778" w:name="_Toc381880324"/>
      <w:bookmarkStart w:id="779" w:name="_Toc381880806"/>
      <w:bookmarkStart w:id="780" w:name="_Toc381883918"/>
      <w:bookmarkStart w:id="781" w:name="_Toc381884725"/>
      <w:bookmarkStart w:id="782" w:name="_Toc381880325"/>
      <w:bookmarkStart w:id="783" w:name="_Toc381880807"/>
      <w:bookmarkStart w:id="784" w:name="_Toc381883919"/>
      <w:bookmarkStart w:id="785" w:name="_Toc381884726"/>
      <w:bookmarkStart w:id="786" w:name="_Toc381880326"/>
      <w:bookmarkStart w:id="787" w:name="_Toc381880808"/>
      <w:bookmarkStart w:id="788" w:name="_Toc381883920"/>
      <w:bookmarkStart w:id="789" w:name="_Toc381884727"/>
      <w:bookmarkStart w:id="790" w:name="_Toc381880327"/>
      <w:bookmarkStart w:id="791" w:name="_Toc381880809"/>
      <w:bookmarkStart w:id="792" w:name="_Toc381883921"/>
      <w:bookmarkStart w:id="793" w:name="_Toc381884728"/>
      <w:bookmarkStart w:id="794" w:name="_Toc381880328"/>
      <w:bookmarkStart w:id="795" w:name="_Toc381880810"/>
      <w:bookmarkStart w:id="796" w:name="_Toc381883922"/>
      <w:bookmarkStart w:id="797" w:name="_Toc381884729"/>
      <w:bookmarkStart w:id="798" w:name="_Toc381880329"/>
      <w:bookmarkStart w:id="799" w:name="_Toc381880811"/>
      <w:bookmarkStart w:id="800" w:name="_Toc381883923"/>
      <w:bookmarkStart w:id="801" w:name="_Toc381884730"/>
      <w:bookmarkStart w:id="802" w:name="_Toc381880330"/>
      <w:bookmarkStart w:id="803" w:name="_Toc381880812"/>
      <w:bookmarkStart w:id="804" w:name="_Toc381883924"/>
      <w:bookmarkStart w:id="805" w:name="_Toc381884731"/>
      <w:bookmarkStart w:id="806" w:name="_Toc381880333"/>
      <w:bookmarkStart w:id="807" w:name="_Toc381880815"/>
      <w:bookmarkStart w:id="808" w:name="_Toc381883927"/>
      <w:bookmarkStart w:id="809" w:name="_Toc381884734"/>
      <w:bookmarkStart w:id="810" w:name="_Toc381880335"/>
      <w:bookmarkStart w:id="811" w:name="_Toc381880817"/>
      <w:bookmarkStart w:id="812" w:name="_Toc381883929"/>
      <w:bookmarkStart w:id="813" w:name="_Toc381884736"/>
      <w:bookmarkStart w:id="814" w:name="_Toc381880336"/>
      <w:bookmarkStart w:id="815" w:name="_Toc381880818"/>
      <w:bookmarkStart w:id="816" w:name="_Toc381883930"/>
      <w:bookmarkStart w:id="817" w:name="_Toc381884737"/>
      <w:bookmarkStart w:id="818" w:name="_Toc381880337"/>
      <w:bookmarkStart w:id="819" w:name="_Toc381880819"/>
      <w:bookmarkStart w:id="820" w:name="_Toc381883931"/>
      <w:bookmarkStart w:id="821" w:name="_Toc381884738"/>
      <w:bookmarkStart w:id="822" w:name="_Toc381880338"/>
      <w:bookmarkStart w:id="823" w:name="_Toc381880820"/>
      <w:bookmarkStart w:id="824" w:name="_Toc381883932"/>
      <w:bookmarkStart w:id="825" w:name="_Toc381884739"/>
      <w:bookmarkStart w:id="826" w:name="_Toc381880339"/>
      <w:bookmarkStart w:id="827" w:name="_Toc381880821"/>
      <w:bookmarkStart w:id="828" w:name="_Toc381883933"/>
      <w:bookmarkStart w:id="829" w:name="_Toc381884740"/>
      <w:bookmarkStart w:id="830" w:name="_Toc381880340"/>
      <w:bookmarkStart w:id="831" w:name="_Toc381880822"/>
      <w:bookmarkStart w:id="832" w:name="_Toc381883934"/>
      <w:bookmarkStart w:id="833" w:name="_Toc381884741"/>
      <w:bookmarkStart w:id="834" w:name="_Toc381880342"/>
      <w:bookmarkStart w:id="835" w:name="_Toc381880824"/>
      <w:bookmarkStart w:id="836" w:name="_Toc381883936"/>
      <w:bookmarkStart w:id="837" w:name="_Toc381884743"/>
      <w:bookmarkStart w:id="838" w:name="_Toc381880344"/>
      <w:bookmarkStart w:id="839" w:name="_Toc381880826"/>
      <w:bookmarkStart w:id="840" w:name="_Toc381883938"/>
      <w:bookmarkStart w:id="841" w:name="_Toc381884745"/>
      <w:bookmarkStart w:id="842" w:name="_Toc381880345"/>
      <w:bookmarkStart w:id="843" w:name="_Toc381880827"/>
      <w:bookmarkStart w:id="844" w:name="_Toc381883939"/>
      <w:bookmarkStart w:id="845" w:name="_Toc381884746"/>
      <w:bookmarkStart w:id="846" w:name="_Toc381880346"/>
      <w:bookmarkStart w:id="847" w:name="_Toc381880828"/>
      <w:bookmarkStart w:id="848" w:name="_Toc381883940"/>
      <w:bookmarkStart w:id="849" w:name="_Toc381884747"/>
      <w:bookmarkStart w:id="850" w:name="_Toc381880348"/>
      <w:bookmarkStart w:id="851" w:name="_Toc381880830"/>
      <w:bookmarkStart w:id="852" w:name="_Toc381883942"/>
      <w:bookmarkStart w:id="853" w:name="_Toc381884749"/>
      <w:bookmarkStart w:id="854" w:name="_Toc381880353"/>
      <w:bookmarkStart w:id="855" w:name="_Toc381880835"/>
      <w:bookmarkStart w:id="856" w:name="_Toc381883947"/>
      <w:bookmarkStart w:id="857" w:name="_Toc381884754"/>
      <w:bookmarkStart w:id="858" w:name="_Toc381880354"/>
      <w:bookmarkStart w:id="859" w:name="_Toc381880836"/>
      <w:bookmarkStart w:id="860" w:name="_Toc381883948"/>
      <w:bookmarkStart w:id="861" w:name="_Toc381884755"/>
      <w:bookmarkStart w:id="862" w:name="_Toc381880355"/>
      <w:bookmarkStart w:id="863" w:name="_Toc381880837"/>
      <w:bookmarkStart w:id="864" w:name="_Toc381883949"/>
      <w:bookmarkStart w:id="865" w:name="_Toc381884756"/>
      <w:bookmarkStart w:id="866" w:name="_Toc381880356"/>
      <w:bookmarkStart w:id="867" w:name="_Toc381880838"/>
      <w:bookmarkStart w:id="868" w:name="_Toc381883950"/>
      <w:bookmarkStart w:id="869" w:name="_Toc381884757"/>
      <w:bookmarkStart w:id="870" w:name="_Toc381880357"/>
      <w:bookmarkStart w:id="871" w:name="_Toc381880839"/>
      <w:bookmarkStart w:id="872" w:name="_Toc381883951"/>
      <w:bookmarkStart w:id="873" w:name="_Toc381884758"/>
      <w:bookmarkStart w:id="874" w:name="_Toc381880358"/>
      <w:bookmarkStart w:id="875" w:name="_Toc381880840"/>
      <w:bookmarkStart w:id="876" w:name="_Toc381883952"/>
      <w:bookmarkStart w:id="877" w:name="_Toc381884759"/>
      <w:bookmarkStart w:id="878" w:name="_Toc381880360"/>
      <w:bookmarkStart w:id="879" w:name="_Toc381880842"/>
      <w:bookmarkStart w:id="880" w:name="_Toc381883954"/>
      <w:bookmarkStart w:id="881" w:name="_Toc381884761"/>
      <w:bookmarkStart w:id="882" w:name="_Toc381880361"/>
      <w:bookmarkStart w:id="883" w:name="_Toc381880843"/>
      <w:bookmarkStart w:id="884" w:name="_Toc381883955"/>
      <w:bookmarkStart w:id="885" w:name="_Toc381884762"/>
      <w:bookmarkStart w:id="886" w:name="_Toc381880362"/>
      <w:bookmarkStart w:id="887" w:name="_Toc381880844"/>
      <w:bookmarkStart w:id="888" w:name="_Toc381883956"/>
      <w:bookmarkStart w:id="889" w:name="_Toc381884763"/>
      <w:bookmarkStart w:id="890" w:name="_Toc381880364"/>
      <w:bookmarkStart w:id="891" w:name="_Toc381880846"/>
      <w:bookmarkStart w:id="892" w:name="_Toc381883958"/>
      <w:bookmarkStart w:id="893" w:name="_Toc381884765"/>
      <w:bookmarkStart w:id="894" w:name="_Toc381880365"/>
      <w:bookmarkStart w:id="895" w:name="_Toc381880847"/>
      <w:bookmarkStart w:id="896" w:name="_Toc381883959"/>
      <w:bookmarkStart w:id="897" w:name="_Toc381884766"/>
      <w:bookmarkStart w:id="898" w:name="_Toc381880366"/>
      <w:bookmarkStart w:id="899" w:name="_Toc381880848"/>
      <w:bookmarkStart w:id="900" w:name="_Toc381883960"/>
      <w:bookmarkStart w:id="901" w:name="_Toc381884767"/>
      <w:bookmarkStart w:id="902" w:name="_Toc381880367"/>
      <w:bookmarkStart w:id="903" w:name="_Toc381880849"/>
      <w:bookmarkStart w:id="904" w:name="_Toc381883961"/>
      <w:bookmarkStart w:id="905" w:name="_Toc381884768"/>
      <w:bookmarkStart w:id="906" w:name="_Toc381880368"/>
      <w:bookmarkStart w:id="907" w:name="_Toc381880850"/>
      <w:bookmarkStart w:id="908" w:name="_Toc381883962"/>
      <w:bookmarkStart w:id="909" w:name="_Toc381884769"/>
      <w:bookmarkStart w:id="910" w:name="_Toc381880369"/>
      <w:bookmarkStart w:id="911" w:name="_Toc381880851"/>
      <w:bookmarkStart w:id="912" w:name="_Toc381883963"/>
      <w:bookmarkStart w:id="913" w:name="_Toc381884770"/>
      <w:bookmarkStart w:id="914" w:name="_Toc381880370"/>
      <w:bookmarkStart w:id="915" w:name="_Toc381880852"/>
      <w:bookmarkStart w:id="916" w:name="_Toc381883964"/>
      <w:bookmarkStart w:id="917" w:name="_Toc381884771"/>
      <w:bookmarkStart w:id="918" w:name="_Toc381880375"/>
      <w:bookmarkStart w:id="919" w:name="_Toc381880857"/>
      <w:bookmarkStart w:id="920" w:name="_Toc381883969"/>
      <w:bookmarkStart w:id="921" w:name="_Toc381884776"/>
      <w:bookmarkStart w:id="922" w:name="_Toc381880376"/>
      <w:bookmarkStart w:id="923" w:name="_Toc381880858"/>
      <w:bookmarkStart w:id="924" w:name="_Toc381883970"/>
      <w:bookmarkStart w:id="925" w:name="_Toc381884777"/>
      <w:bookmarkStart w:id="926" w:name="_Toc381880377"/>
      <w:bookmarkStart w:id="927" w:name="_Toc381880859"/>
      <w:bookmarkStart w:id="928" w:name="_Toc381883971"/>
      <w:bookmarkStart w:id="929" w:name="_Toc381884778"/>
      <w:bookmarkStart w:id="930" w:name="_Toc381880378"/>
      <w:bookmarkStart w:id="931" w:name="_Toc381880860"/>
      <w:bookmarkStart w:id="932" w:name="_Toc381883972"/>
      <w:bookmarkStart w:id="933" w:name="_Toc381884779"/>
      <w:bookmarkStart w:id="934" w:name="_Toc381880379"/>
      <w:bookmarkStart w:id="935" w:name="_Toc381880861"/>
      <w:bookmarkStart w:id="936" w:name="_Toc381883973"/>
      <w:bookmarkStart w:id="937" w:name="_Toc381884780"/>
      <w:bookmarkStart w:id="938" w:name="_Toc381880380"/>
      <w:bookmarkStart w:id="939" w:name="_Toc381880862"/>
      <w:bookmarkStart w:id="940" w:name="_Toc381883974"/>
      <w:bookmarkStart w:id="941" w:name="_Toc381884781"/>
      <w:bookmarkStart w:id="942" w:name="_Toc381880381"/>
      <w:bookmarkStart w:id="943" w:name="_Toc381880863"/>
      <w:bookmarkStart w:id="944" w:name="_Toc381883975"/>
      <w:bookmarkStart w:id="945" w:name="_Toc381884782"/>
      <w:bookmarkStart w:id="946" w:name="_Toc381880382"/>
      <w:bookmarkStart w:id="947" w:name="_Toc381880864"/>
      <w:bookmarkStart w:id="948" w:name="_Toc381883976"/>
      <w:bookmarkStart w:id="949" w:name="_Toc381884783"/>
      <w:bookmarkStart w:id="950" w:name="_Toc381880383"/>
      <w:bookmarkStart w:id="951" w:name="_Toc381880865"/>
      <w:bookmarkStart w:id="952" w:name="_Toc381883977"/>
      <w:bookmarkStart w:id="953" w:name="_Toc381884784"/>
      <w:bookmarkStart w:id="954" w:name="_Toc381880384"/>
      <w:bookmarkStart w:id="955" w:name="_Toc381880866"/>
      <w:bookmarkStart w:id="956" w:name="_Toc381883978"/>
      <w:bookmarkStart w:id="957" w:name="_Toc381884785"/>
      <w:bookmarkStart w:id="958" w:name="_Toc381880385"/>
      <w:bookmarkStart w:id="959" w:name="_Toc381880867"/>
      <w:bookmarkStart w:id="960" w:name="_Toc381883979"/>
      <w:bookmarkStart w:id="961" w:name="_Toc381884786"/>
      <w:bookmarkStart w:id="962" w:name="_Toc381880386"/>
      <w:bookmarkStart w:id="963" w:name="_Toc381880868"/>
      <w:bookmarkStart w:id="964" w:name="_Toc381883980"/>
      <w:bookmarkStart w:id="965" w:name="_Toc381884787"/>
      <w:bookmarkStart w:id="966" w:name="_Toc381880387"/>
      <w:bookmarkStart w:id="967" w:name="_Toc381880869"/>
      <w:bookmarkStart w:id="968" w:name="_Toc381883981"/>
      <w:bookmarkStart w:id="969" w:name="_Toc381884788"/>
      <w:bookmarkStart w:id="970" w:name="_Toc381880389"/>
      <w:bookmarkStart w:id="971" w:name="_Toc381880871"/>
      <w:bookmarkStart w:id="972" w:name="_Toc381883983"/>
      <w:bookmarkStart w:id="973" w:name="_Toc381884790"/>
      <w:bookmarkStart w:id="974" w:name="_Toc381880391"/>
      <w:bookmarkStart w:id="975" w:name="_Toc381880873"/>
      <w:bookmarkStart w:id="976" w:name="_Toc381883985"/>
      <w:bookmarkStart w:id="977" w:name="_Toc381884792"/>
      <w:bookmarkStart w:id="978" w:name="_Toc381880392"/>
      <w:bookmarkStart w:id="979" w:name="_Toc381880874"/>
      <w:bookmarkStart w:id="980" w:name="_Toc381883986"/>
      <w:bookmarkStart w:id="981" w:name="_Toc381884793"/>
      <w:bookmarkStart w:id="982" w:name="_Toc381880394"/>
      <w:bookmarkStart w:id="983" w:name="_Toc381880876"/>
      <w:bookmarkStart w:id="984" w:name="_Toc381883988"/>
      <w:bookmarkStart w:id="985" w:name="_Toc381884795"/>
      <w:bookmarkStart w:id="986" w:name="_Toc381880395"/>
      <w:bookmarkStart w:id="987" w:name="_Toc381880877"/>
      <w:bookmarkStart w:id="988" w:name="_Toc381883989"/>
      <w:bookmarkStart w:id="989" w:name="_Toc381884796"/>
      <w:bookmarkStart w:id="990" w:name="_Toc381880396"/>
      <w:bookmarkStart w:id="991" w:name="_Toc381880878"/>
      <w:bookmarkStart w:id="992" w:name="_Toc381883990"/>
      <w:bookmarkStart w:id="993" w:name="_Toc381884797"/>
      <w:bookmarkStart w:id="994" w:name="_Toc381880397"/>
      <w:bookmarkStart w:id="995" w:name="_Toc381880879"/>
      <w:bookmarkStart w:id="996" w:name="_Toc381883991"/>
      <w:bookmarkStart w:id="997" w:name="_Toc381884798"/>
      <w:bookmarkStart w:id="998" w:name="_Toc381880398"/>
      <w:bookmarkStart w:id="999" w:name="_Toc381880880"/>
      <w:bookmarkStart w:id="1000" w:name="_Toc381883992"/>
      <w:bookmarkStart w:id="1001" w:name="_Toc381884799"/>
      <w:bookmarkStart w:id="1002" w:name="_Toc381880399"/>
      <w:bookmarkStart w:id="1003" w:name="_Toc381880881"/>
      <w:bookmarkStart w:id="1004" w:name="_Toc381883993"/>
      <w:bookmarkStart w:id="1005" w:name="_Toc381884800"/>
      <w:bookmarkStart w:id="1006" w:name="_Toc381880400"/>
      <w:bookmarkStart w:id="1007" w:name="_Toc381880882"/>
      <w:bookmarkStart w:id="1008" w:name="_Toc381883994"/>
      <w:bookmarkStart w:id="1009" w:name="_Toc381884801"/>
      <w:bookmarkStart w:id="1010" w:name="_Toc381880402"/>
      <w:bookmarkStart w:id="1011" w:name="_Toc381880884"/>
      <w:bookmarkStart w:id="1012" w:name="_Toc381883996"/>
      <w:bookmarkStart w:id="1013" w:name="_Toc381884803"/>
      <w:bookmarkStart w:id="1014" w:name="_Toc381880403"/>
      <w:bookmarkStart w:id="1015" w:name="_Toc381880885"/>
      <w:bookmarkStart w:id="1016" w:name="_Toc381883997"/>
      <w:bookmarkStart w:id="1017" w:name="_Toc381884804"/>
      <w:bookmarkStart w:id="1018" w:name="_Toc381880404"/>
      <w:bookmarkStart w:id="1019" w:name="_Toc381880886"/>
      <w:bookmarkStart w:id="1020" w:name="_Toc381883998"/>
      <w:bookmarkStart w:id="1021" w:name="_Toc381884805"/>
      <w:bookmarkStart w:id="1022" w:name="_Toc381880405"/>
      <w:bookmarkStart w:id="1023" w:name="_Toc381880887"/>
      <w:bookmarkStart w:id="1024" w:name="_Toc381883999"/>
      <w:bookmarkStart w:id="1025" w:name="_Toc381884806"/>
      <w:bookmarkStart w:id="1026" w:name="_Toc381880406"/>
      <w:bookmarkStart w:id="1027" w:name="_Toc381880888"/>
      <w:bookmarkStart w:id="1028" w:name="_Toc381884000"/>
      <w:bookmarkStart w:id="1029" w:name="_Toc381884807"/>
      <w:bookmarkStart w:id="1030" w:name="_Toc381880407"/>
      <w:bookmarkStart w:id="1031" w:name="_Toc381880889"/>
      <w:bookmarkStart w:id="1032" w:name="_Toc381884001"/>
      <w:bookmarkStart w:id="1033" w:name="_Toc381884808"/>
      <w:bookmarkStart w:id="1034" w:name="_Toc381880408"/>
      <w:bookmarkStart w:id="1035" w:name="_Toc381880890"/>
      <w:bookmarkStart w:id="1036" w:name="_Toc381884002"/>
      <w:bookmarkStart w:id="1037" w:name="_Toc381884809"/>
      <w:bookmarkStart w:id="1038" w:name="_Toc381880409"/>
      <w:bookmarkStart w:id="1039" w:name="_Toc381880891"/>
      <w:bookmarkStart w:id="1040" w:name="_Toc381884003"/>
      <w:bookmarkStart w:id="1041" w:name="_Toc381884810"/>
      <w:bookmarkStart w:id="1042" w:name="_Toc381880410"/>
      <w:bookmarkStart w:id="1043" w:name="_Toc381880892"/>
      <w:bookmarkStart w:id="1044" w:name="_Toc381884004"/>
      <w:bookmarkStart w:id="1045" w:name="_Toc381884811"/>
      <w:bookmarkStart w:id="1046" w:name="_Toc381880411"/>
      <w:bookmarkStart w:id="1047" w:name="_Toc381880893"/>
      <w:bookmarkStart w:id="1048" w:name="_Toc381884005"/>
      <w:bookmarkStart w:id="1049" w:name="_Toc381884812"/>
      <w:bookmarkStart w:id="1050" w:name="_Toc381880412"/>
      <w:bookmarkStart w:id="1051" w:name="_Toc381880894"/>
      <w:bookmarkStart w:id="1052" w:name="_Toc381884006"/>
      <w:bookmarkStart w:id="1053" w:name="_Toc381884813"/>
      <w:bookmarkStart w:id="1054" w:name="_Toc381880413"/>
      <w:bookmarkStart w:id="1055" w:name="_Toc381880895"/>
      <w:bookmarkStart w:id="1056" w:name="_Toc381884007"/>
      <w:bookmarkStart w:id="1057" w:name="_Toc381884814"/>
      <w:bookmarkStart w:id="1058" w:name="_Toc381880414"/>
      <w:bookmarkStart w:id="1059" w:name="_Toc381880896"/>
      <w:bookmarkStart w:id="1060" w:name="_Toc381884008"/>
      <w:bookmarkStart w:id="1061" w:name="_Toc381884815"/>
      <w:bookmarkStart w:id="1062" w:name="_Toc381880415"/>
      <w:bookmarkStart w:id="1063" w:name="_Toc381880897"/>
      <w:bookmarkStart w:id="1064" w:name="_Toc381884009"/>
      <w:bookmarkStart w:id="1065" w:name="_Toc381884816"/>
      <w:bookmarkStart w:id="1066" w:name="_Toc381880416"/>
      <w:bookmarkStart w:id="1067" w:name="_Toc381880898"/>
      <w:bookmarkStart w:id="1068" w:name="_Toc381884010"/>
      <w:bookmarkStart w:id="1069" w:name="_Toc381884817"/>
      <w:bookmarkStart w:id="1070" w:name="_Toc381880417"/>
      <w:bookmarkStart w:id="1071" w:name="_Toc381880899"/>
      <w:bookmarkStart w:id="1072" w:name="_Toc381884011"/>
      <w:bookmarkStart w:id="1073" w:name="_Toc381884818"/>
      <w:bookmarkStart w:id="1074" w:name="_Toc381880418"/>
      <w:bookmarkStart w:id="1075" w:name="_Toc381880900"/>
      <w:bookmarkStart w:id="1076" w:name="_Toc381884012"/>
      <w:bookmarkStart w:id="1077" w:name="_Toc381884819"/>
      <w:bookmarkStart w:id="1078" w:name="_Toc381880419"/>
      <w:bookmarkStart w:id="1079" w:name="_Toc381880901"/>
      <w:bookmarkStart w:id="1080" w:name="_Toc381884013"/>
      <w:bookmarkStart w:id="1081" w:name="_Toc381884820"/>
      <w:bookmarkStart w:id="1082" w:name="_Toc381880420"/>
      <w:bookmarkStart w:id="1083" w:name="_Toc381880902"/>
      <w:bookmarkStart w:id="1084" w:name="_Toc381884014"/>
      <w:bookmarkStart w:id="1085" w:name="_Toc381884821"/>
      <w:bookmarkStart w:id="1086" w:name="_Toc381880421"/>
      <w:bookmarkStart w:id="1087" w:name="_Toc381880903"/>
      <w:bookmarkStart w:id="1088" w:name="_Toc381884015"/>
      <w:bookmarkStart w:id="1089" w:name="_Toc381884822"/>
      <w:bookmarkStart w:id="1090" w:name="_Toc381880422"/>
      <w:bookmarkStart w:id="1091" w:name="_Toc381880904"/>
      <w:bookmarkStart w:id="1092" w:name="_Toc381884016"/>
      <w:bookmarkStart w:id="1093" w:name="_Toc381884823"/>
      <w:bookmarkStart w:id="1094" w:name="_Toc381880423"/>
      <w:bookmarkStart w:id="1095" w:name="_Toc381880905"/>
      <w:bookmarkStart w:id="1096" w:name="_Toc381884017"/>
      <w:bookmarkStart w:id="1097" w:name="_Toc381884824"/>
      <w:bookmarkStart w:id="1098" w:name="_Toc381880424"/>
      <w:bookmarkStart w:id="1099" w:name="_Toc381880906"/>
      <w:bookmarkStart w:id="1100" w:name="_Toc381884018"/>
      <w:bookmarkStart w:id="1101" w:name="_Toc381884825"/>
      <w:bookmarkStart w:id="1102" w:name="_Toc381880425"/>
      <w:bookmarkStart w:id="1103" w:name="_Toc381880907"/>
      <w:bookmarkStart w:id="1104" w:name="_Toc381884019"/>
      <w:bookmarkStart w:id="1105" w:name="_Toc381884826"/>
      <w:bookmarkStart w:id="1106" w:name="_Toc381880426"/>
      <w:bookmarkStart w:id="1107" w:name="_Toc381880908"/>
      <w:bookmarkStart w:id="1108" w:name="_Toc381884020"/>
      <w:bookmarkStart w:id="1109" w:name="_Toc381884827"/>
      <w:bookmarkStart w:id="1110" w:name="_Toc381880428"/>
      <w:bookmarkStart w:id="1111" w:name="_Toc381880910"/>
      <w:bookmarkStart w:id="1112" w:name="_Toc381884022"/>
      <w:bookmarkStart w:id="1113" w:name="_Toc381884829"/>
      <w:bookmarkStart w:id="1114" w:name="_Toc381880429"/>
      <w:bookmarkStart w:id="1115" w:name="_Toc381880911"/>
      <w:bookmarkStart w:id="1116" w:name="_Toc381884023"/>
      <w:bookmarkStart w:id="1117" w:name="_Toc381884830"/>
      <w:bookmarkStart w:id="1118" w:name="_Toc381880430"/>
      <w:bookmarkStart w:id="1119" w:name="_Toc381880912"/>
      <w:bookmarkStart w:id="1120" w:name="_Toc381884024"/>
      <w:bookmarkStart w:id="1121" w:name="_Toc381884831"/>
      <w:bookmarkStart w:id="1122" w:name="_Toc381880431"/>
      <w:bookmarkStart w:id="1123" w:name="_Toc381880913"/>
      <w:bookmarkStart w:id="1124" w:name="_Toc381884025"/>
      <w:bookmarkStart w:id="1125" w:name="_Toc381884832"/>
      <w:bookmarkStart w:id="1126" w:name="_Toc381880433"/>
      <w:bookmarkStart w:id="1127" w:name="_Toc381880915"/>
      <w:bookmarkStart w:id="1128" w:name="_Toc381884027"/>
      <w:bookmarkStart w:id="1129" w:name="_Toc381884834"/>
      <w:bookmarkStart w:id="1130" w:name="_Toc381880434"/>
      <w:bookmarkStart w:id="1131" w:name="_Toc381880916"/>
      <w:bookmarkStart w:id="1132" w:name="_Toc381884028"/>
      <w:bookmarkStart w:id="1133" w:name="_Toc381884835"/>
      <w:bookmarkStart w:id="1134" w:name="_Toc381880435"/>
      <w:bookmarkStart w:id="1135" w:name="_Toc381880917"/>
      <w:bookmarkStart w:id="1136" w:name="_Toc381884029"/>
      <w:bookmarkStart w:id="1137" w:name="_Toc381884836"/>
      <w:bookmarkStart w:id="1138" w:name="_Toc381880436"/>
      <w:bookmarkStart w:id="1139" w:name="_Toc381880918"/>
      <w:bookmarkStart w:id="1140" w:name="_Toc381884030"/>
      <w:bookmarkStart w:id="1141" w:name="_Toc381884837"/>
      <w:bookmarkStart w:id="1142" w:name="_Toc381880437"/>
      <w:bookmarkStart w:id="1143" w:name="_Toc381880919"/>
      <w:bookmarkStart w:id="1144" w:name="_Toc381884031"/>
      <w:bookmarkStart w:id="1145" w:name="_Toc381884838"/>
      <w:bookmarkStart w:id="1146" w:name="_Toc381880439"/>
      <w:bookmarkStart w:id="1147" w:name="_Toc381880921"/>
      <w:bookmarkStart w:id="1148" w:name="_Toc381884033"/>
      <w:bookmarkStart w:id="1149" w:name="_Toc381884840"/>
      <w:bookmarkStart w:id="1150" w:name="_Toc381880440"/>
      <w:bookmarkStart w:id="1151" w:name="_Toc381880922"/>
      <w:bookmarkStart w:id="1152" w:name="_Toc381884034"/>
      <w:bookmarkStart w:id="1153" w:name="_Toc381884841"/>
      <w:bookmarkStart w:id="1154" w:name="_Toc381880442"/>
      <w:bookmarkStart w:id="1155" w:name="_Toc381880924"/>
      <w:bookmarkStart w:id="1156" w:name="_Toc381884036"/>
      <w:bookmarkStart w:id="1157" w:name="_Toc381884843"/>
      <w:bookmarkStart w:id="1158" w:name="_Toc381880443"/>
      <w:bookmarkStart w:id="1159" w:name="_Toc381880925"/>
      <w:bookmarkStart w:id="1160" w:name="_Toc381884037"/>
      <w:bookmarkStart w:id="1161" w:name="_Toc381884844"/>
      <w:bookmarkStart w:id="1162" w:name="_Toc381880444"/>
      <w:bookmarkStart w:id="1163" w:name="_Toc381880926"/>
      <w:bookmarkStart w:id="1164" w:name="_Toc381884038"/>
      <w:bookmarkStart w:id="1165" w:name="_Toc381884845"/>
      <w:bookmarkStart w:id="1166" w:name="_Toc381880445"/>
      <w:bookmarkStart w:id="1167" w:name="_Toc381880927"/>
      <w:bookmarkStart w:id="1168" w:name="_Toc381884039"/>
      <w:bookmarkStart w:id="1169" w:name="_Toc381884846"/>
      <w:bookmarkStart w:id="1170" w:name="_Toc381880446"/>
      <w:bookmarkStart w:id="1171" w:name="_Toc381880928"/>
      <w:bookmarkStart w:id="1172" w:name="_Toc381884040"/>
      <w:bookmarkStart w:id="1173" w:name="_Toc381884847"/>
      <w:bookmarkStart w:id="1174" w:name="_Toc381880447"/>
      <w:bookmarkStart w:id="1175" w:name="_Toc381880929"/>
      <w:bookmarkStart w:id="1176" w:name="_Toc381884041"/>
      <w:bookmarkStart w:id="1177" w:name="_Toc381884848"/>
      <w:bookmarkStart w:id="1178" w:name="_Toc381880448"/>
      <w:bookmarkStart w:id="1179" w:name="_Toc381880930"/>
      <w:bookmarkStart w:id="1180" w:name="_Toc381884042"/>
      <w:bookmarkStart w:id="1181" w:name="_Toc381884849"/>
      <w:bookmarkStart w:id="1182" w:name="_Toc381880449"/>
      <w:bookmarkStart w:id="1183" w:name="_Toc381880931"/>
      <w:bookmarkStart w:id="1184" w:name="_Toc381884043"/>
      <w:bookmarkStart w:id="1185" w:name="_Toc381884850"/>
      <w:bookmarkStart w:id="1186" w:name="_Toc381880450"/>
      <w:bookmarkStart w:id="1187" w:name="_Toc381880932"/>
      <w:bookmarkStart w:id="1188" w:name="_Toc381884044"/>
      <w:bookmarkStart w:id="1189" w:name="_Toc381884851"/>
      <w:bookmarkStart w:id="1190" w:name="_Toc381880451"/>
      <w:bookmarkStart w:id="1191" w:name="_Toc381880933"/>
      <w:bookmarkStart w:id="1192" w:name="_Toc381884045"/>
      <w:bookmarkStart w:id="1193" w:name="_Toc381884852"/>
      <w:bookmarkStart w:id="1194" w:name="_Toc381880452"/>
      <w:bookmarkStart w:id="1195" w:name="_Toc381880934"/>
      <w:bookmarkStart w:id="1196" w:name="_Toc381884046"/>
      <w:bookmarkStart w:id="1197" w:name="_Toc381884853"/>
      <w:bookmarkStart w:id="1198" w:name="_Toc381880453"/>
      <w:bookmarkStart w:id="1199" w:name="_Toc381880935"/>
      <w:bookmarkStart w:id="1200" w:name="_Toc381884047"/>
      <w:bookmarkStart w:id="1201" w:name="_Toc381884854"/>
      <w:bookmarkStart w:id="1202" w:name="_Toc381880454"/>
      <w:bookmarkStart w:id="1203" w:name="_Toc381880936"/>
      <w:bookmarkStart w:id="1204" w:name="_Toc381884048"/>
      <w:bookmarkStart w:id="1205" w:name="_Toc381884855"/>
      <w:bookmarkStart w:id="1206" w:name="_Toc381880455"/>
      <w:bookmarkStart w:id="1207" w:name="_Toc381880937"/>
      <w:bookmarkStart w:id="1208" w:name="_Toc381884049"/>
      <w:bookmarkStart w:id="1209" w:name="_Toc381884856"/>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r w:rsidRPr="002545F9">
        <w:rPr>
          <w:lang w:val="en-IE" w:bidi="hi-IN"/>
        </w:rPr>
        <w:br/>
      </w:r>
      <w:bookmarkStart w:id="1210" w:name="_Toc530660870"/>
      <w:r w:rsidR="00B41313" w:rsidRPr="002545F9">
        <w:rPr>
          <w:lang w:val="en-IE" w:bidi="hi-IN"/>
        </w:rPr>
        <w:t>Management information requirements</w:t>
      </w:r>
      <w:bookmarkEnd w:id="1210"/>
    </w:p>
    <w:p w:rsidR="00B41313" w:rsidRPr="002545F9" w:rsidRDefault="00B41313" w:rsidP="00B41313">
      <w:pPr>
        <w:autoSpaceDE w:val="0"/>
        <w:autoSpaceDN w:val="0"/>
        <w:adjustRightInd w:val="0"/>
        <w:rPr>
          <w:rFonts w:ascii="Arial" w:hAnsi="Arial" w:cs="Arial"/>
          <w:sz w:val="20"/>
          <w:szCs w:val="20"/>
          <w:lang w:val="en-IE" w:bidi="hi-IN"/>
        </w:rPr>
      </w:pPr>
    </w:p>
    <w:p w:rsidR="00B41313" w:rsidRPr="002545F9" w:rsidRDefault="00B41313" w:rsidP="00B41313">
      <w:pPr>
        <w:autoSpaceDE w:val="0"/>
        <w:autoSpaceDN w:val="0"/>
        <w:adjustRightInd w:val="0"/>
        <w:rPr>
          <w:rFonts w:ascii="Arial" w:hAnsi="Arial" w:cs="Arial"/>
          <w:sz w:val="20"/>
          <w:szCs w:val="20"/>
          <w:lang w:val="en-IE" w:bidi="hi-IN"/>
        </w:rPr>
      </w:pPr>
      <w:r w:rsidRPr="002545F9">
        <w:rPr>
          <w:rFonts w:ascii="Arial" w:hAnsi="Arial" w:cs="Arial"/>
          <w:sz w:val="20"/>
          <w:szCs w:val="20"/>
          <w:lang w:val="en-IE" w:bidi="hi-IN"/>
        </w:rPr>
        <w:t>This chapter deals with:</w:t>
      </w:r>
    </w:p>
    <w:p w:rsidR="00B41313" w:rsidRPr="002545F9" w:rsidRDefault="00A83799" w:rsidP="00C279A7">
      <w:pPr>
        <w:numPr>
          <w:ilvl w:val="0"/>
          <w:numId w:val="83"/>
        </w:numPr>
        <w:autoSpaceDE w:val="0"/>
        <w:autoSpaceDN w:val="0"/>
        <w:adjustRightInd w:val="0"/>
        <w:rPr>
          <w:rFonts w:ascii="Arial" w:hAnsi="Arial" w:cs="Arial"/>
          <w:sz w:val="20"/>
          <w:szCs w:val="20"/>
          <w:lang w:val="en-IE"/>
        </w:rPr>
      </w:pPr>
      <w:r w:rsidRPr="002545F9">
        <w:rPr>
          <w:rFonts w:ascii="Arial" w:hAnsi="Arial" w:cs="Arial"/>
          <w:sz w:val="20"/>
          <w:szCs w:val="20"/>
          <w:lang w:val="en-IE"/>
        </w:rPr>
        <w:t>EOS reports</w:t>
      </w:r>
    </w:p>
    <w:p w:rsidR="00B41313" w:rsidRPr="002545F9" w:rsidRDefault="00632FB9" w:rsidP="00C279A7">
      <w:pPr>
        <w:numPr>
          <w:ilvl w:val="0"/>
          <w:numId w:val="83"/>
        </w:numPr>
        <w:autoSpaceDE w:val="0"/>
        <w:autoSpaceDN w:val="0"/>
        <w:adjustRightInd w:val="0"/>
        <w:rPr>
          <w:rFonts w:ascii="Arial" w:hAnsi="Arial" w:cs="Arial"/>
          <w:sz w:val="20"/>
          <w:szCs w:val="20"/>
          <w:lang w:val="en-IE"/>
        </w:rPr>
      </w:pPr>
      <w:r w:rsidRPr="002545F9">
        <w:rPr>
          <w:rFonts w:ascii="Arial" w:hAnsi="Arial" w:cs="Arial"/>
          <w:sz w:val="20"/>
          <w:szCs w:val="20"/>
          <w:lang w:val="en-IE"/>
        </w:rPr>
        <w:t>Declarations re: no p</w:t>
      </w:r>
      <w:r w:rsidR="00B41313" w:rsidRPr="002545F9">
        <w:rPr>
          <w:rFonts w:ascii="Arial" w:hAnsi="Arial" w:cs="Arial"/>
          <w:sz w:val="20"/>
          <w:szCs w:val="20"/>
          <w:lang w:val="en-IE"/>
        </w:rPr>
        <w:t>rofessional</w:t>
      </w:r>
      <w:r w:rsidRPr="002545F9">
        <w:rPr>
          <w:rFonts w:ascii="Arial" w:hAnsi="Arial" w:cs="Arial"/>
          <w:sz w:val="20"/>
          <w:szCs w:val="20"/>
          <w:lang w:val="en-IE"/>
        </w:rPr>
        <w:t xml:space="preserve"> negligence</w:t>
      </w:r>
    </w:p>
    <w:p w:rsidR="00B41313" w:rsidRPr="002545F9" w:rsidRDefault="00FA66F0" w:rsidP="00C279A7">
      <w:pPr>
        <w:numPr>
          <w:ilvl w:val="0"/>
          <w:numId w:val="83"/>
        </w:numPr>
        <w:autoSpaceDE w:val="0"/>
        <w:autoSpaceDN w:val="0"/>
        <w:adjustRightInd w:val="0"/>
        <w:rPr>
          <w:rFonts w:ascii="Arial" w:hAnsi="Arial" w:cs="Arial"/>
          <w:sz w:val="20"/>
          <w:szCs w:val="20"/>
          <w:lang w:val="en-IE"/>
        </w:rPr>
      </w:pPr>
      <w:r w:rsidRPr="002545F9">
        <w:rPr>
          <w:rFonts w:ascii="Arial" w:hAnsi="Arial" w:cs="Arial"/>
          <w:sz w:val="20"/>
          <w:szCs w:val="20"/>
          <w:lang w:val="en-IE"/>
        </w:rPr>
        <w:t xml:space="preserve">Declarations re </w:t>
      </w:r>
      <w:r w:rsidR="00CA019C" w:rsidRPr="002545F9">
        <w:rPr>
          <w:rFonts w:ascii="Arial" w:hAnsi="Arial" w:cs="Arial"/>
          <w:sz w:val="20"/>
          <w:szCs w:val="20"/>
          <w:lang w:val="en-IE"/>
        </w:rPr>
        <w:t>familiarisation</w:t>
      </w:r>
      <w:r w:rsidRPr="002545F9">
        <w:rPr>
          <w:rFonts w:ascii="Arial" w:hAnsi="Arial" w:cs="Arial"/>
          <w:sz w:val="20"/>
          <w:szCs w:val="20"/>
          <w:lang w:val="en-IE"/>
        </w:rPr>
        <w:t xml:space="preserve"> and compliance with the contents of the Board’s Administrative Procedures Handbook</w:t>
      </w:r>
    </w:p>
    <w:p w:rsidR="00B41313" w:rsidRPr="002545F9" w:rsidRDefault="00B41313" w:rsidP="00C279A7">
      <w:pPr>
        <w:numPr>
          <w:ilvl w:val="0"/>
          <w:numId w:val="83"/>
        </w:numPr>
        <w:autoSpaceDE w:val="0"/>
        <w:autoSpaceDN w:val="0"/>
        <w:adjustRightInd w:val="0"/>
        <w:rPr>
          <w:rFonts w:ascii="Arial" w:hAnsi="Arial" w:cs="Arial"/>
          <w:sz w:val="20"/>
          <w:szCs w:val="20"/>
          <w:lang w:val="en-IE"/>
        </w:rPr>
      </w:pPr>
      <w:r w:rsidRPr="002545F9">
        <w:rPr>
          <w:rFonts w:ascii="Arial" w:hAnsi="Arial" w:cs="Arial"/>
          <w:sz w:val="20"/>
          <w:szCs w:val="20"/>
          <w:lang w:val="en-IE"/>
        </w:rPr>
        <w:t>Human Resources reporting requirements</w:t>
      </w:r>
    </w:p>
    <w:p w:rsidR="0080491F" w:rsidRPr="00102498" w:rsidRDefault="0080491F" w:rsidP="00D30574">
      <w:pPr>
        <w:tabs>
          <w:tab w:val="left" w:pos="4980"/>
        </w:tabs>
        <w:autoSpaceDE w:val="0"/>
        <w:autoSpaceDN w:val="0"/>
        <w:adjustRightInd w:val="0"/>
        <w:rPr>
          <w:rFonts w:ascii="Arial" w:hAnsi="Arial" w:cs="Arial"/>
          <w:lang w:val="en-IE" w:bidi="hi-IN"/>
        </w:rPr>
      </w:pPr>
    </w:p>
    <w:p w:rsidR="0080491F" w:rsidRPr="002545F9" w:rsidRDefault="00CB7C51" w:rsidP="00FB3CDE">
      <w:pPr>
        <w:pStyle w:val="Heading2"/>
        <w:numPr>
          <w:ilvl w:val="0"/>
          <w:numId w:val="200"/>
        </w:numPr>
      </w:pPr>
      <w:bookmarkStart w:id="1211" w:name="_Toc530660871"/>
      <w:r w:rsidRPr="002545F9">
        <w:t>EOS r</w:t>
      </w:r>
      <w:r w:rsidR="0080491F" w:rsidRPr="002545F9">
        <w:t>eports</w:t>
      </w:r>
      <w:bookmarkEnd w:id="1211"/>
    </w:p>
    <w:p w:rsidR="0080491F" w:rsidRPr="00102498" w:rsidRDefault="0080491F" w:rsidP="00640202">
      <w:pPr>
        <w:pStyle w:val="SectionTitle"/>
        <w:outlineLvl w:val="9"/>
        <w:rPr>
          <w:rFonts w:cs="Arial"/>
          <w:lang w:val="en-IE"/>
        </w:rPr>
      </w:pPr>
    </w:p>
    <w:p w:rsidR="0080491F" w:rsidRPr="00102498" w:rsidRDefault="0080491F" w:rsidP="0080491F">
      <w:pPr>
        <w:rPr>
          <w:rFonts w:ascii="Arial" w:hAnsi="Arial" w:cs="Arial"/>
          <w:sz w:val="20"/>
          <w:szCs w:val="20"/>
          <w:lang w:val="en-IE"/>
        </w:rPr>
      </w:pPr>
      <w:r w:rsidRPr="00102498">
        <w:rPr>
          <w:rFonts w:ascii="Arial" w:hAnsi="Arial" w:cs="Arial"/>
          <w:sz w:val="20"/>
          <w:szCs w:val="20"/>
          <w:lang w:val="en-IE"/>
        </w:rPr>
        <w:t xml:space="preserve">EOS, the Board’s case management system, is capable of running what are known as </w:t>
      </w:r>
      <w:r w:rsidRPr="00102498">
        <w:rPr>
          <w:rFonts w:ascii="Arial" w:hAnsi="Arial" w:cs="Arial"/>
          <w:b/>
          <w:sz w:val="20"/>
          <w:szCs w:val="20"/>
          <w:lang w:val="en-IE"/>
        </w:rPr>
        <w:t>reports</w:t>
      </w:r>
      <w:r w:rsidRPr="00102498">
        <w:rPr>
          <w:rFonts w:ascii="Arial" w:hAnsi="Arial" w:cs="Arial"/>
          <w:sz w:val="20"/>
          <w:szCs w:val="20"/>
          <w:lang w:val="en-IE"/>
        </w:rPr>
        <w:t xml:space="preserve"> to obtain information on the system. A report searches for information on EOS that meets set criteria and returns the results in a format which is easy to read. The output from the report can be subsequently exported to Microsoft Excel and other formats for further use.</w:t>
      </w:r>
    </w:p>
    <w:p w:rsidR="0080491F" w:rsidRPr="00102498" w:rsidRDefault="0080491F" w:rsidP="0080491F">
      <w:pPr>
        <w:rPr>
          <w:rFonts w:ascii="Arial" w:hAnsi="Arial" w:cs="Arial"/>
          <w:sz w:val="20"/>
          <w:szCs w:val="20"/>
          <w:lang w:val="en-IE"/>
        </w:rPr>
      </w:pPr>
      <w:r w:rsidRPr="00102498">
        <w:rPr>
          <w:rFonts w:ascii="Arial" w:hAnsi="Arial" w:cs="Arial"/>
          <w:sz w:val="20"/>
          <w:szCs w:val="20"/>
          <w:lang w:val="en-IE"/>
        </w:rPr>
        <w:tab/>
      </w:r>
    </w:p>
    <w:p w:rsidR="0080491F" w:rsidRPr="00102498" w:rsidRDefault="004F692A" w:rsidP="0080491F">
      <w:pPr>
        <w:rPr>
          <w:rFonts w:ascii="Arial" w:hAnsi="Arial" w:cs="Arial"/>
          <w:sz w:val="20"/>
          <w:szCs w:val="20"/>
          <w:lang w:val="en-IE"/>
        </w:rPr>
      </w:pPr>
      <w:r w:rsidRPr="00102498">
        <w:rPr>
          <w:rFonts w:ascii="Arial" w:hAnsi="Arial" w:cs="Arial"/>
          <w:sz w:val="20"/>
          <w:szCs w:val="20"/>
          <w:lang w:val="en-IE"/>
        </w:rPr>
        <w:t>L</w:t>
      </w:r>
      <w:r w:rsidR="0080491F" w:rsidRPr="00102498">
        <w:rPr>
          <w:rFonts w:ascii="Arial" w:hAnsi="Arial" w:cs="Arial"/>
          <w:sz w:val="20"/>
          <w:szCs w:val="20"/>
          <w:lang w:val="en-IE"/>
        </w:rPr>
        <w:t xml:space="preserve">aw centres no longer need to make returns on service delivery information to Head Office. Instead, this information will be obtained using the reports in EOS. Most of the reports can be run locally in law centres, though users in law centres can only see the information relating to their own law centre for security and data protection purposes. </w:t>
      </w:r>
    </w:p>
    <w:p w:rsidR="0080491F" w:rsidRPr="00102498" w:rsidRDefault="0080491F" w:rsidP="0080491F">
      <w:pPr>
        <w:rPr>
          <w:rFonts w:ascii="Arial" w:hAnsi="Arial" w:cs="Arial"/>
          <w:sz w:val="20"/>
          <w:szCs w:val="20"/>
          <w:lang w:val="en-IE"/>
        </w:rPr>
      </w:pPr>
    </w:p>
    <w:tbl>
      <w:tblPr>
        <w:tblStyle w:val="TableGrid"/>
        <w:tblW w:w="0" w:type="auto"/>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1384"/>
        <w:gridCol w:w="7858"/>
      </w:tblGrid>
      <w:tr w:rsidR="0080491F" w:rsidRPr="008A4DDF" w:rsidTr="0080491F">
        <w:tc>
          <w:tcPr>
            <w:tcW w:w="1384" w:type="dxa"/>
          </w:tcPr>
          <w:p w:rsidR="0080491F" w:rsidRPr="00DC222B" w:rsidRDefault="0080491F" w:rsidP="0080491F">
            <w:pPr>
              <w:rPr>
                <w:rFonts w:ascii="Arial" w:hAnsi="Arial" w:cs="Arial"/>
                <w:sz w:val="20"/>
                <w:szCs w:val="20"/>
                <w:lang w:val="en-IE"/>
              </w:rPr>
            </w:pPr>
            <w:r w:rsidRPr="002545F9">
              <w:rPr>
                <w:rFonts w:ascii="Arial" w:hAnsi="Arial" w:cs="Arial"/>
                <w:noProof/>
                <w:sz w:val="20"/>
                <w:szCs w:val="20"/>
                <w:lang w:val="en-IE" w:eastAsia="en-IE"/>
              </w:rPr>
              <w:drawing>
                <wp:inline distT="0" distB="0" distL="0" distR="0" wp14:anchorId="4B5FE471" wp14:editId="38CB9852">
                  <wp:extent cx="723900" cy="42049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724833" cy="421038"/>
                          </a:xfrm>
                          <a:prstGeom prst="rect">
                            <a:avLst/>
                          </a:prstGeom>
                        </pic:spPr>
                      </pic:pic>
                    </a:graphicData>
                  </a:graphic>
                </wp:inline>
              </w:drawing>
            </w:r>
          </w:p>
        </w:tc>
        <w:tc>
          <w:tcPr>
            <w:tcW w:w="7858" w:type="dxa"/>
            <w:vAlign w:val="bottom"/>
          </w:tcPr>
          <w:p w:rsidR="0080491F" w:rsidRPr="00DC222B" w:rsidRDefault="0080491F" w:rsidP="0080491F">
            <w:pPr>
              <w:rPr>
                <w:rFonts w:ascii="Arial" w:hAnsi="Arial" w:cs="Arial"/>
                <w:b/>
                <w:lang w:val="en-IE"/>
              </w:rPr>
            </w:pPr>
            <w:r w:rsidRPr="00DC222B">
              <w:rPr>
                <w:rFonts w:ascii="Arial" w:hAnsi="Arial" w:cs="Arial"/>
                <w:b/>
                <w:lang w:val="en-IE"/>
              </w:rPr>
              <w:t>Important information about reports</w:t>
            </w:r>
          </w:p>
        </w:tc>
      </w:tr>
      <w:tr w:rsidR="0080491F" w:rsidRPr="008A4DDF" w:rsidTr="0080491F">
        <w:tc>
          <w:tcPr>
            <w:tcW w:w="9242" w:type="dxa"/>
            <w:gridSpan w:val="2"/>
          </w:tcPr>
          <w:p w:rsidR="0080491F" w:rsidRPr="00DC222B" w:rsidRDefault="0080491F" w:rsidP="0080491F">
            <w:pPr>
              <w:rPr>
                <w:rFonts w:ascii="Arial" w:hAnsi="Arial" w:cs="Arial"/>
                <w:sz w:val="20"/>
                <w:szCs w:val="20"/>
                <w:lang w:val="en-IE"/>
              </w:rPr>
            </w:pPr>
            <w:r w:rsidRPr="00DC222B">
              <w:rPr>
                <w:rFonts w:ascii="Arial" w:hAnsi="Arial" w:cs="Arial"/>
                <w:sz w:val="20"/>
                <w:szCs w:val="20"/>
                <w:lang w:val="en-IE"/>
              </w:rPr>
              <w:tab/>
            </w:r>
          </w:p>
          <w:p w:rsidR="0080491F" w:rsidRPr="00DC222B" w:rsidRDefault="0080491F" w:rsidP="0080491F">
            <w:pPr>
              <w:rPr>
                <w:rFonts w:ascii="Arial" w:hAnsi="Arial" w:cs="Arial"/>
                <w:sz w:val="20"/>
                <w:szCs w:val="20"/>
                <w:lang w:val="en-IE"/>
              </w:rPr>
            </w:pPr>
            <w:r w:rsidRPr="00DC222B">
              <w:rPr>
                <w:rFonts w:ascii="Arial" w:hAnsi="Arial" w:cs="Arial"/>
                <w:sz w:val="20"/>
                <w:szCs w:val="20"/>
                <w:u w:val="single"/>
                <w:lang w:val="en-IE"/>
              </w:rPr>
              <w:t>In order for reports to be correct it is essential that staff follow all instructions for the use of EOS</w:t>
            </w:r>
            <w:r w:rsidRPr="00DC222B">
              <w:rPr>
                <w:rFonts w:ascii="Arial" w:hAnsi="Arial" w:cs="Arial"/>
                <w:sz w:val="20"/>
                <w:szCs w:val="20"/>
                <w:lang w:val="en-IE"/>
              </w:rPr>
              <w:t>. In particular, it is essential that law centres keep the status of cases on EOS up to date by ensuring that each case is in the correct workflow in EOS at all times and that milestones are correctly completed. Once created, a case should always be in the correct workflow in EOS until it is time to close the case. It is also essential that staff complete the workflows as they progress through cases.</w:t>
            </w:r>
          </w:p>
          <w:p w:rsidR="0080491F" w:rsidRPr="00DC222B" w:rsidRDefault="0080491F" w:rsidP="0080491F">
            <w:pPr>
              <w:rPr>
                <w:rFonts w:ascii="Arial" w:hAnsi="Arial" w:cs="Arial"/>
                <w:sz w:val="20"/>
                <w:szCs w:val="20"/>
                <w:lang w:val="en-IE"/>
              </w:rPr>
            </w:pPr>
          </w:p>
          <w:p w:rsidR="0080491F" w:rsidRPr="00DC222B" w:rsidRDefault="0080491F" w:rsidP="0080491F">
            <w:pPr>
              <w:rPr>
                <w:rFonts w:ascii="Arial" w:hAnsi="Arial" w:cs="Arial"/>
                <w:sz w:val="20"/>
                <w:szCs w:val="20"/>
                <w:lang w:val="en-IE"/>
              </w:rPr>
            </w:pPr>
            <w:r w:rsidRPr="00DC222B">
              <w:rPr>
                <w:rFonts w:ascii="Arial" w:hAnsi="Arial" w:cs="Arial"/>
                <w:sz w:val="20"/>
                <w:szCs w:val="20"/>
                <w:lang w:val="en-IE"/>
              </w:rPr>
              <w:t xml:space="preserve">Except where otherwise noted, </w:t>
            </w:r>
            <w:r w:rsidRPr="00DC222B">
              <w:rPr>
                <w:rFonts w:ascii="Arial" w:hAnsi="Arial" w:cs="Arial"/>
                <w:b/>
                <w:sz w:val="20"/>
                <w:szCs w:val="20"/>
                <w:u w:val="single"/>
                <w:lang w:val="en-IE"/>
              </w:rPr>
              <w:t>all enquiry cases are excluded from reports</w:t>
            </w:r>
            <w:r w:rsidRPr="00DC222B">
              <w:rPr>
                <w:rFonts w:ascii="Arial" w:hAnsi="Arial" w:cs="Arial"/>
                <w:sz w:val="20"/>
                <w:szCs w:val="20"/>
                <w:lang w:val="en-IE"/>
              </w:rPr>
              <w:t>. Therefore it is very important that:</w:t>
            </w:r>
          </w:p>
          <w:p w:rsidR="0080491F" w:rsidRPr="002545F9" w:rsidRDefault="0080491F" w:rsidP="00FB3CDE">
            <w:pPr>
              <w:pStyle w:val="ListParagraph"/>
              <w:numPr>
                <w:ilvl w:val="0"/>
                <w:numId w:val="188"/>
              </w:numPr>
              <w:rPr>
                <w:rFonts w:ascii="Arial" w:hAnsi="Arial" w:cs="Arial"/>
                <w:sz w:val="20"/>
                <w:szCs w:val="20"/>
              </w:rPr>
            </w:pPr>
            <w:r w:rsidRPr="002545F9">
              <w:rPr>
                <w:rFonts w:ascii="Arial" w:hAnsi="Arial" w:cs="Arial"/>
                <w:sz w:val="20"/>
                <w:szCs w:val="20"/>
              </w:rPr>
              <w:t>all applications, other than those case types excluded altogether from financial assessment (such as child abduction, foreign maintenance, and rape/sexual assault), are initially created as enquiry cases; and</w:t>
            </w:r>
          </w:p>
          <w:p w:rsidR="0080491F" w:rsidRPr="002545F9" w:rsidRDefault="0080491F" w:rsidP="00FB3CDE">
            <w:pPr>
              <w:pStyle w:val="ListParagraph"/>
              <w:numPr>
                <w:ilvl w:val="0"/>
                <w:numId w:val="188"/>
              </w:numPr>
              <w:rPr>
                <w:rFonts w:ascii="Arial" w:hAnsi="Arial" w:cs="Arial"/>
                <w:sz w:val="20"/>
                <w:szCs w:val="20"/>
              </w:rPr>
            </w:pPr>
            <w:r w:rsidRPr="002545F9">
              <w:rPr>
                <w:rFonts w:ascii="Arial" w:hAnsi="Arial" w:cs="Arial"/>
                <w:sz w:val="20"/>
                <w:szCs w:val="20"/>
              </w:rPr>
              <w:t xml:space="preserve">all applications, once deemed financially eligible for legal services and ready to be placed on the applications record, are immediately updated from an enquiry to a case type as described in </w:t>
            </w:r>
            <w:r w:rsidRPr="002545F9">
              <w:rPr>
                <w:rFonts w:ascii="Arial" w:hAnsi="Arial" w:cs="Arial"/>
              </w:rPr>
              <w:sym w:font="Wingdings" w:char="F0E8"/>
            </w:r>
            <w:r w:rsidRPr="002545F9">
              <w:rPr>
                <w:rFonts w:ascii="Arial" w:hAnsi="Arial" w:cs="Arial"/>
                <w:sz w:val="20"/>
                <w:szCs w:val="20"/>
              </w:rPr>
              <w:t xml:space="preserve"> </w:t>
            </w:r>
            <w:r w:rsidRPr="002545F9">
              <w:rPr>
                <w:rFonts w:ascii="Arial" w:hAnsi="Arial" w:cs="Arial"/>
                <w:b/>
                <w:sz w:val="20"/>
                <w:szCs w:val="20"/>
              </w:rPr>
              <w:t xml:space="preserve">Chapter </w:t>
            </w:r>
            <w:r w:rsidR="009812F4" w:rsidRPr="002545F9">
              <w:rPr>
                <w:rFonts w:ascii="Arial" w:hAnsi="Arial" w:cs="Arial"/>
                <w:b/>
                <w:sz w:val="20"/>
                <w:szCs w:val="20"/>
              </w:rPr>
              <w:t>5</w:t>
            </w:r>
            <w:r w:rsidRPr="002545F9">
              <w:rPr>
                <w:rFonts w:ascii="Arial" w:hAnsi="Arial" w:cs="Arial"/>
                <w:b/>
                <w:sz w:val="20"/>
                <w:szCs w:val="20"/>
              </w:rPr>
              <w:t>.</w:t>
            </w:r>
          </w:p>
        </w:tc>
      </w:tr>
    </w:tbl>
    <w:p w:rsidR="0080491F" w:rsidRPr="00DC222B" w:rsidRDefault="0080491F" w:rsidP="0080491F">
      <w:pPr>
        <w:rPr>
          <w:rFonts w:ascii="Arial" w:hAnsi="Arial" w:cs="Arial"/>
          <w:sz w:val="20"/>
          <w:szCs w:val="20"/>
          <w:lang w:val="en-IE"/>
        </w:rPr>
      </w:pPr>
    </w:p>
    <w:p w:rsidR="000904CE" w:rsidRPr="002545F9" w:rsidRDefault="000904CE" w:rsidP="0080491F">
      <w:pPr>
        <w:autoSpaceDE w:val="0"/>
        <w:autoSpaceDN w:val="0"/>
        <w:adjustRightInd w:val="0"/>
        <w:rPr>
          <w:rFonts w:ascii="Arial" w:hAnsi="Arial" w:cs="Arial"/>
          <w:bCs/>
          <w:iCs/>
          <w:sz w:val="20"/>
          <w:szCs w:val="20"/>
          <w:lang w:val="en-IE"/>
        </w:rPr>
      </w:pPr>
      <w:r w:rsidRPr="002545F9">
        <w:rPr>
          <w:rFonts w:ascii="Arial" w:hAnsi="Arial" w:cs="Arial"/>
          <w:bCs/>
          <w:iCs/>
          <w:sz w:val="20"/>
          <w:szCs w:val="20"/>
          <w:lang w:val="en-IE"/>
        </w:rPr>
        <w:t xml:space="preserve">Managing solicitors should use the reports as management tools to help them discharge their day to day </w:t>
      </w:r>
      <w:r w:rsidR="00ED138C" w:rsidRPr="002545F9">
        <w:rPr>
          <w:rFonts w:ascii="Arial" w:hAnsi="Arial" w:cs="Arial"/>
          <w:bCs/>
          <w:iCs/>
          <w:sz w:val="20"/>
          <w:szCs w:val="20"/>
          <w:lang w:val="en-IE"/>
        </w:rPr>
        <w:t>responsibilities</w:t>
      </w:r>
      <w:r w:rsidRPr="002545F9">
        <w:rPr>
          <w:rFonts w:ascii="Arial" w:hAnsi="Arial" w:cs="Arial"/>
          <w:bCs/>
          <w:iCs/>
          <w:sz w:val="20"/>
          <w:szCs w:val="20"/>
          <w:lang w:val="en-IE"/>
        </w:rPr>
        <w:t xml:space="preserve">.  They </w:t>
      </w:r>
      <w:r w:rsidR="00ED138C" w:rsidRPr="002545F9">
        <w:rPr>
          <w:rFonts w:ascii="Arial" w:hAnsi="Arial" w:cs="Arial"/>
          <w:bCs/>
          <w:iCs/>
          <w:sz w:val="20"/>
          <w:szCs w:val="20"/>
          <w:lang w:val="en-IE"/>
        </w:rPr>
        <w:t xml:space="preserve">should also ensure that any local management information procedures that have been superseded by the use of EOS reports are discontinued.  </w:t>
      </w:r>
    </w:p>
    <w:p w:rsidR="000904CE" w:rsidRPr="002545F9" w:rsidRDefault="000904CE" w:rsidP="0080491F">
      <w:pPr>
        <w:autoSpaceDE w:val="0"/>
        <w:autoSpaceDN w:val="0"/>
        <w:adjustRightInd w:val="0"/>
        <w:rPr>
          <w:rFonts w:ascii="Arial" w:hAnsi="Arial" w:cs="Arial"/>
          <w:b/>
          <w:bCs/>
          <w:i/>
          <w:iCs/>
          <w:sz w:val="20"/>
          <w:szCs w:val="20"/>
          <w:lang w:val="en-IE"/>
        </w:rPr>
      </w:pPr>
    </w:p>
    <w:p w:rsidR="0080491F" w:rsidRPr="002545F9" w:rsidRDefault="0080491F" w:rsidP="00FB007B">
      <w:pPr>
        <w:pStyle w:val="Heading3"/>
        <w:rPr>
          <w:sz w:val="20"/>
          <w:szCs w:val="20"/>
        </w:rPr>
      </w:pPr>
      <w:r w:rsidRPr="002545F9">
        <w:t>Reporting</w:t>
      </w:r>
      <w:r w:rsidRPr="002545F9">
        <w:rPr>
          <w:sz w:val="20"/>
          <w:szCs w:val="20"/>
        </w:rPr>
        <w:t xml:space="preserve"> </w:t>
      </w:r>
      <w:r w:rsidRPr="002545F9">
        <w:t>database</w:t>
      </w:r>
    </w:p>
    <w:p w:rsidR="0080491F" w:rsidRPr="00DC222B" w:rsidRDefault="0080491F" w:rsidP="0080491F">
      <w:pPr>
        <w:rPr>
          <w:rFonts w:ascii="Arial" w:hAnsi="Arial" w:cs="Arial"/>
          <w:sz w:val="20"/>
          <w:szCs w:val="20"/>
          <w:lang w:val="en-IE"/>
        </w:rPr>
      </w:pPr>
      <w:r w:rsidRPr="00DC222B">
        <w:rPr>
          <w:rFonts w:ascii="Arial" w:hAnsi="Arial" w:cs="Arial"/>
          <w:sz w:val="20"/>
          <w:szCs w:val="20"/>
          <w:lang w:val="en-IE"/>
        </w:rPr>
        <w:t xml:space="preserve">For stability and speed purposes, the reports run off a copy of the EOS database, called a “snapshot”. This snapshot is updated twice daily. What this means is that a change made on EOS isn’t reflected on the reports until the snapshot is next updated. If a change is made to a file and isn’t reflected in a report, wait overnight and then run the report again the next day. </w:t>
      </w:r>
    </w:p>
    <w:p w:rsidR="0080491F" w:rsidRPr="00DC222B" w:rsidRDefault="0080491F" w:rsidP="0080491F">
      <w:pPr>
        <w:rPr>
          <w:rFonts w:ascii="Arial" w:hAnsi="Arial" w:cs="Arial"/>
          <w:sz w:val="20"/>
          <w:szCs w:val="20"/>
          <w:lang w:val="en-IE"/>
        </w:rPr>
      </w:pPr>
    </w:p>
    <w:p w:rsidR="0080491F" w:rsidRPr="00DC222B" w:rsidRDefault="0080491F" w:rsidP="0080491F">
      <w:pPr>
        <w:rPr>
          <w:rFonts w:ascii="Arial" w:hAnsi="Arial" w:cs="Arial"/>
          <w:b/>
          <w:sz w:val="20"/>
          <w:szCs w:val="20"/>
        </w:rPr>
      </w:pPr>
      <w:r w:rsidRPr="00DC222B">
        <w:rPr>
          <w:rFonts w:ascii="Arial" w:hAnsi="Arial" w:cs="Arial"/>
          <w:sz w:val="20"/>
          <w:szCs w:val="20"/>
          <w:lang w:val="en-IE"/>
        </w:rPr>
        <w:lastRenderedPageBreak/>
        <w:t xml:space="preserve">If any staff member has reason to think that the reporting snapshot has not updated overnight – e.g. new cases not being added to the applications record – a call should be logged with the IT Helpdesk </w:t>
      </w:r>
      <w:r w:rsidRPr="00DC222B">
        <w:rPr>
          <w:rFonts w:ascii="Arial" w:hAnsi="Arial" w:cs="Arial"/>
          <w:b/>
          <w:sz w:val="20"/>
          <w:szCs w:val="20"/>
          <w:lang w:val="en-IE"/>
        </w:rPr>
        <w:t>(</w:t>
      </w:r>
      <w:r w:rsidRPr="00DC222B">
        <w:rPr>
          <w:rFonts w:ascii="Arial" w:hAnsi="Arial" w:cs="Arial"/>
          <w:b/>
          <w:sz w:val="20"/>
          <w:szCs w:val="20"/>
          <w:lang w:val="en-IE"/>
        </w:rPr>
        <w:sym w:font="Wingdings" w:char="F0E8"/>
      </w:r>
      <w:r w:rsidRPr="00DC222B">
        <w:rPr>
          <w:rFonts w:ascii="Arial" w:hAnsi="Arial" w:cs="Arial"/>
          <w:b/>
          <w:sz w:val="20"/>
          <w:szCs w:val="20"/>
        </w:rPr>
        <w:t xml:space="preserve"> Chapter 2).</w:t>
      </w:r>
    </w:p>
    <w:p w:rsidR="0080491F" w:rsidRPr="00DC222B" w:rsidRDefault="0080491F" w:rsidP="0080491F">
      <w:pPr>
        <w:rPr>
          <w:rFonts w:ascii="Arial" w:hAnsi="Arial" w:cs="Arial"/>
          <w:sz w:val="20"/>
          <w:szCs w:val="20"/>
        </w:rPr>
      </w:pPr>
    </w:p>
    <w:p w:rsidR="0080491F" w:rsidRPr="002545F9" w:rsidRDefault="0080491F" w:rsidP="00FB007B">
      <w:pPr>
        <w:pStyle w:val="Heading3"/>
      </w:pPr>
      <w:r w:rsidRPr="002545F9">
        <w:t>Running reports</w:t>
      </w:r>
    </w:p>
    <w:p w:rsidR="0080491F" w:rsidRPr="00DC222B" w:rsidRDefault="0080491F" w:rsidP="0080491F">
      <w:pPr>
        <w:rPr>
          <w:rFonts w:ascii="Arial" w:hAnsi="Arial" w:cs="Arial"/>
          <w:sz w:val="20"/>
          <w:szCs w:val="20"/>
          <w:lang w:val="en-IE"/>
        </w:rPr>
      </w:pPr>
      <w:r w:rsidRPr="00DC222B">
        <w:rPr>
          <w:rFonts w:ascii="Arial" w:hAnsi="Arial" w:cs="Arial"/>
          <w:sz w:val="20"/>
          <w:szCs w:val="20"/>
          <w:lang w:val="en-IE"/>
        </w:rPr>
        <w:t xml:space="preserve">The reports are run through a program called </w:t>
      </w:r>
      <w:r w:rsidRPr="00DC222B">
        <w:rPr>
          <w:rFonts w:ascii="Arial" w:hAnsi="Arial" w:cs="Arial"/>
          <w:i/>
          <w:sz w:val="20"/>
          <w:szCs w:val="20"/>
          <w:lang w:val="en-IE"/>
        </w:rPr>
        <w:t>Microsoft SQL Server Reporting Services</w:t>
      </w:r>
      <w:r w:rsidRPr="00DC222B">
        <w:rPr>
          <w:rFonts w:ascii="Arial" w:hAnsi="Arial" w:cs="Arial"/>
          <w:sz w:val="20"/>
          <w:szCs w:val="20"/>
          <w:lang w:val="en-IE"/>
        </w:rPr>
        <w:t xml:space="preserve"> (SSRS) that can be accessed using the “Reports” icon on the EOS toolbar. </w:t>
      </w:r>
      <w:r w:rsidR="008B6BC7" w:rsidRPr="00DC222B">
        <w:rPr>
          <w:rFonts w:ascii="Arial" w:hAnsi="Arial" w:cs="Arial"/>
          <w:sz w:val="20"/>
          <w:szCs w:val="20"/>
          <w:lang w:val="en-IE"/>
        </w:rPr>
        <w:t>Like EOS itself, S</w:t>
      </w:r>
      <w:r w:rsidRPr="00DC222B">
        <w:rPr>
          <w:rFonts w:ascii="Arial" w:hAnsi="Arial" w:cs="Arial"/>
          <w:sz w:val="20"/>
          <w:szCs w:val="20"/>
          <w:lang w:val="en-IE"/>
        </w:rPr>
        <w:t>S</w:t>
      </w:r>
      <w:r w:rsidR="008B6BC7" w:rsidRPr="00DC222B">
        <w:rPr>
          <w:rFonts w:ascii="Arial" w:hAnsi="Arial" w:cs="Arial"/>
          <w:sz w:val="20"/>
          <w:szCs w:val="20"/>
          <w:lang w:val="en-IE"/>
        </w:rPr>
        <w:t>R</w:t>
      </w:r>
      <w:r w:rsidRPr="00DC222B">
        <w:rPr>
          <w:rFonts w:ascii="Arial" w:hAnsi="Arial" w:cs="Arial"/>
          <w:sz w:val="20"/>
          <w:szCs w:val="20"/>
          <w:lang w:val="en-IE"/>
        </w:rPr>
        <w:t>S is hosted in Microsoft Internet Explorer and will open in a new tab.</w:t>
      </w:r>
    </w:p>
    <w:p w:rsidR="0080491F" w:rsidRPr="00DC222B" w:rsidRDefault="0080491F" w:rsidP="0080491F">
      <w:pPr>
        <w:rPr>
          <w:rFonts w:ascii="Arial" w:hAnsi="Arial" w:cs="Arial"/>
          <w:sz w:val="20"/>
          <w:szCs w:val="20"/>
          <w:lang w:val="en-IE"/>
        </w:rPr>
      </w:pPr>
    </w:p>
    <w:p w:rsidR="0080491F" w:rsidRPr="00DC222B" w:rsidRDefault="0080491F" w:rsidP="0080491F">
      <w:pPr>
        <w:rPr>
          <w:rFonts w:ascii="Arial" w:eastAsiaTheme="minorHAnsi" w:hAnsi="Arial" w:cs="Arial"/>
          <w:color w:val="000000"/>
          <w:sz w:val="20"/>
          <w:szCs w:val="20"/>
          <w:lang w:val="en-IE" w:eastAsia="en-US"/>
        </w:rPr>
      </w:pPr>
    </w:p>
    <w:p w:rsidR="0080491F" w:rsidRPr="00DC222B" w:rsidRDefault="006333AE" w:rsidP="0080491F">
      <w:pPr>
        <w:rPr>
          <w:rFonts w:ascii="Arial" w:eastAsiaTheme="minorHAnsi" w:hAnsi="Arial" w:cs="Arial"/>
          <w:color w:val="000000"/>
          <w:sz w:val="20"/>
          <w:szCs w:val="20"/>
          <w:lang w:val="en-IE" w:eastAsia="en-US"/>
        </w:rPr>
      </w:pPr>
      <w:r w:rsidRPr="002545F9">
        <w:rPr>
          <w:rFonts w:ascii="Arial" w:eastAsiaTheme="minorHAnsi" w:hAnsi="Arial" w:cs="Arial"/>
          <w:noProof/>
          <w:color w:val="000000"/>
          <w:sz w:val="20"/>
          <w:szCs w:val="20"/>
          <w:lang w:val="en-IE" w:eastAsia="en-IE"/>
        </w:rPr>
        <w:drawing>
          <wp:inline distT="0" distB="0" distL="0" distR="0" wp14:anchorId="759F5063" wp14:editId="7BDBD48E">
            <wp:extent cx="5467350" cy="1162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67350" cy="1162050"/>
                    </a:xfrm>
                    <a:prstGeom prst="rect">
                      <a:avLst/>
                    </a:prstGeom>
                    <a:noFill/>
                    <a:ln>
                      <a:noFill/>
                    </a:ln>
                  </pic:spPr>
                </pic:pic>
              </a:graphicData>
            </a:graphic>
          </wp:inline>
        </w:drawing>
      </w:r>
    </w:p>
    <w:p w:rsidR="0080491F" w:rsidRPr="00DC222B" w:rsidRDefault="008B6BC7" w:rsidP="0080491F">
      <w:pPr>
        <w:rPr>
          <w:rFonts w:ascii="Arial" w:hAnsi="Arial" w:cs="Arial"/>
          <w:i/>
          <w:sz w:val="20"/>
          <w:szCs w:val="20"/>
          <w:lang w:val="en-IE"/>
        </w:rPr>
      </w:pPr>
      <w:r w:rsidRPr="00DC222B">
        <w:rPr>
          <w:rFonts w:ascii="Arial" w:hAnsi="Arial" w:cs="Arial"/>
          <w:sz w:val="20"/>
          <w:szCs w:val="20"/>
          <w:lang w:val="en-IE"/>
        </w:rPr>
        <w:t>In S</w:t>
      </w:r>
      <w:r w:rsidR="0080491F" w:rsidRPr="00DC222B">
        <w:rPr>
          <w:rFonts w:ascii="Arial" w:hAnsi="Arial" w:cs="Arial"/>
          <w:sz w:val="20"/>
          <w:szCs w:val="20"/>
          <w:lang w:val="en-IE"/>
        </w:rPr>
        <w:t>S</w:t>
      </w:r>
      <w:r w:rsidRPr="00DC222B">
        <w:rPr>
          <w:rFonts w:ascii="Arial" w:hAnsi="Arial" w:cs="Arial"/>
          <w:sz w:val="20"/>
          <w:szCs w:val="20"/>
          <w:lang w:val="en-IE"/>
        </w:rPr>
        <w:t>R</w:t>
      </w:r>
      <w:r w:rsidR="0080491F" w:rsidRPr="00DC222B">
        <w:rPr>
          <w:rFonts w:ascii="Arial" w:hAnsi="Arial" w:cs="Arial"/>
          <w:sz w:val="20"/>
          <w:szCs w:val="20"/>
          <w:lang w:val="en-IE"/>
        </w:rPr>
        <w:t>S, you will see the names of all the reports you have access to. To run a report, click the name of the report once.</w:t>
      </w:r>
    </w:p>
    <w:p w:rsidR="0080491F" w:rsidRPr="00DC222B" w:rsidRDefault="0080491F" w:rsidP="0080491F">
      <w:pPr>
        <w:rPr>
          <w:rFonts w:ascii="Arial" w:hAnsi="Arial" w:cs="Arial"/>
          <w:sz w:val="20"/>
          <w:szCs w:val="20"/>
          <w:lang w:val="en-IE"/>
        </w:rPr>
      </w:pPr>
      <w:r w:rsidRPr="002545F9">
        <w:rPr>
          <w:rFonts w:ascii="Arial" w:hAnsi="Arial" w:cs="Arial"/>
          <w:noProof/>
          <w:sz w:val="20"/>
          <w:szCs w:val="20"/>
          <w:lang w:val="en-IE" w:eastAsia="en-IE"/>
        </w:rPr>
        <w:drawing>
          <wp:inline distT="0" distB="0" distL="0" distR="0" wp14:anchorId="3B764FAF" wp14:editId="44DBCF68">
            <wp:extent cx="5723890" cy="2660015"/>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23890" cy="2660015"/>
                    </a:xfrm>
                    <a:prstGeom prst="rect">
                      <a:avLst/>
                    </a:prstGeom>
                    <a:noFill/>
                    <a:ln>
                      <a:noFill/>
                    </a:ln>
                  </pic:spPr>
                </pic:pic>
              </a:graphicData>
            </a:graphic>
          </wp:inline>
        </w:drawing>
      </w:r>
    </w:p>
    <w:p w:rsidR="0080491F" w:rsidRPr="00DC222B" w:rsidRDefault="0080491F" w:rsidP="0080491F">
      <w:pPr>
        <w:rPr>
          <w:rFonts w:ascii="Arial" w:hAnsi="Arial" w:cs="Arial"/>
          <w:sz w:val="20"/>
          <w:szCs w:val="20"/>
          <w:lang w:val="en-IE"/>
        </w:rPr>
      </w:pPr>
    </w:p>
    <w:p w:rsidR="0080491F" w:rsidRPr="00DC222B" w:rsidRDefault="0080491F" w:rsidP="0080491F">
      <w:pPr>
        <w:rPr>
          <w:rFonts w:ascii="Arial" w:hAnsi="Arial" w:cs="Arial"/>
          <w:sz w:val="20"/>
          <w:szCs w:val="20"/>
          <w:lang w:val="en-IE"/>
        </w:rPr>
      </w:pPr>
      <w:r w:rsidRPr="00DC222B">
        <w:rPr>
          <w:rFonts w:ascii="Arial" w:hAnsi="Arial" w:cs="Arial"/>
          <w:sz w:val="20"/>
          <w:szCs w:val="20"/>
          <w:lang w:val="en-IE"/>
        </w:rPr>
        <w:t xml:space="preserve">Some reports are </w:t>
      </w:r>
      <w:r w:rsidRPr="00DC222B">
        <w:rPr>
          <w:rFonts w:ascii="Arial" w:hAnsi="Arial" w:cs="Arial"/>
          <w:b/>
          <w:sz w:val="20"/>
          <w:szCs w:val="20"/>
          <w:lang w:val="en-IE"/>
        </w:rPr>
        <w:t>point in time</w:t>
      </w:r>
      <w:r w:rsidRPr="00DC222B">
        <w:rPr>
          <w:rFonts w:ascii="Arial" w:hAnsi="Arial" w:cs="Arial"/>
          <w:sz w:val="20"/>
          <w:szCs w:val="20"/>
          <w:lang w:val="en-IE"/>
        </w:rPr>
        <w:t xml:space="preserve"> reports. That means, they will run straight away and look for the information as it exists on EOS today. An example of a point in time report is the Applications Record First Consultation report.</w:t>
      </w:r>
    </w:p>
    <w:p w:rsidR="0080491F" w:rsidRPr="00DC222B" w:rsidRDefault="0080491F" w:rsidP="0080491F">
      <w:pPr>
        <w:rPr>
          <w:rFonts w:ascii="Arial" w:hAnsi="Arial" w:cs="Arial"/>
          <w:sz w:val="20"/>
          <w:szCs w:val="20"/>
          <w:lang w:val="en-IE"/>
        </w:rPr>
      </w:pPr>
    </w:p>
    <w:p w:rsidR="0080491F" w:rsidRPr="00DC222B" w:rsidRDefault="0080491F" w:rsidP="0080491F">
      <w:pPr>
        <w:rPr>
          <w:rFonts w:ascii="Arial" w:hAnsi="Arial" w:cs="Arial"/>
          <w:sz w:val="20"/>
          <w:szCs w:val="20"/>
          <w:lang w:val="en-IE"/>
        </w:rPr>
      </w:pPr>
      <w:r w:rsidRPr="00DC222B">
        <w:rPr>
          <w:rFonts w:ascii="Arial" w:hAnsi="Arial" w:cs="Arial"/>
          <w:sz w:val="20"/>
          <w:szCs w:val="20"/>
          <w:lang w:val="en-IE"/>
        </w:rPr>
        <w:t xml:space="preserve">The second type of report is the </w:t>
      </w:r>
      <w:r w:rsidRPr="00DC222B">
        <w:rPr>
          <w:rFonts w:ascii="Arial" w:hAnsi="Arial" w:cs="Arial"/>
          <w:b/>
          <w:sz w:val="20"/>
          <w:szCs w:val="20"/>
          <w:lang w:val="en-IE"/>
        </w:rPr>
        <w:t>periodic</w:t>
      </w:r>
      <w:r w:rsidRPr="00DC222B">
        <w:rPr>
          <w:rFonts w:ascii="Arial" w:hAnsi="Arial" w:cs="Arial"/>
          <w:sz w:val="20"/>
          <w:szCs w:val="20"/>
          <w:lang w:val="en-IE"/>
        </w:rPr>
        <w:t xml:space="preserve"> report. This type of report looks for historic information and has what are called “parameters”, which means it will need some input from you before you run it. Typically, this will be the start and end point of the period you are seeking information for. An example of a periodic report is the number of applications report. When accessing a periodic report, the screen below appears:</w:t>
      </w:r>
    </w:p>
    <w:p w:rsidR="0080491F" w:rsidRPr="00DC222B" w:rsidRDefault="0080491F" w:rsidP="0080491F">
      <w:pPr>
        <w:rPr>
          <w:rFonts w:ascii="Arial" w:hAnsi="Arial" w:cs="Arial"/>
          <w:sz w:val="20"/>
          <w:szCs w:val="20"/>
          <w:lang w:val="en-IE"/>
        </w:rPr>
      </w:pPr>
    </w:p>
    <w:p w:rsidR="0080491F" w:rsidRPr="00DC222B" w:rsidRDefault="0080491F" w:rsidP="0080491F">
      <w:pPr>
        <w:rPr>
          <w:rFonts w:ascii="Arial" w:hAnsi="Arial" w:cs="Arial"/>
          <w:sz w:val="20"/>
          <w:szCs w:val="20"/>
          <w:lang w:val="en-IE"/>
        </w:rPr>
      </w:pPr>
      <w:r w:rsidRPr="002545F9">
        <w:rPr>
          <w:rFonts w:ascii="Arial" w:hAnsi="Arial" w:cs="Arial"/>
          <w:noProof/>
          <w:sz w:val="20"/>
          <w:szCs w:val="20"/>
          <w:lang w:val="en-IE" w:eastAsia="en-IE"/>
        </w:rPr>
        <w:drawing>
          <wp:inline distT="0" distB="0" distL="0" distR="0" wp14:anchorId="3FB092A9" wp14:editId="73F73AFA">
            <wp:extent cx="5724525" cy="14192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24525" cy="1419225"/>
                    </a:xfrm>
                    <a:prstGeom prst="rect">
                      <a:avLst/>
                    </a:prstGeom>
                    <a:noFill/>
                    <a:ln>
                      <a:noFill/>
                    </a:ln>
                  </pic:spPr>
                </pic:pic>
              </a:graphicData>
            </a:graphic>
          </wp:inline>
        </w:drawing>
      </w:r>
    </w:p>
    <w:p w:rsidR="0080491F" w:rsidRPr="00DC222B" w:rsidRDefault="0080491F" w:rsidP="0080491F">
      <w:pPr>
        <w:rPr>
          <w:rFonts w:ascii="Arial" w:hAnsi="Arial" w:cs="Arial"/>
          <w:sz w:val="20"/>
          <w:szCs w:val="20"/>
          <w:lang w:val="en-IE"/>
        </w:rPr>
      </w:pPr>
      <w:r w:rsidRPr="00DC222B">
        <w:rPr>
          <w:rFonts w:ascii="Arial" w:hAnsi="Arial" w:cs="Arial"/>
          <w:sz w:val="20"/>
          <w:szCs w:val="20"/>
          <w:lang w:val="en-IE"/>
        </w:rPr>
        <w:lastRenderedPageBreak/>
        <w:t xml:space="preserve">You will notice the parameters in this report are the “From” (start date) and “To” (end date). You can either manually enter these dates (in the format DD/MM/YYYY) or use the date picker (the calendar icon) to choose the date. Use the &lt; and &gt; arrows to change the month, or pick today’s date at the bottom. </w:t>
      </w:r>
    </w:p>
    <w:p w:rsidR="0080491F" w:rsidRPr="00DC222B" w:rsidRDefault="0080491F" w:rsidP="0080491F">
      <w:pPr>
        <w:rPr>
          <w:rFonts w:ascii="Arial" w:hAnsi="Arial" w:cs="Arial"/>
          <w:sz w:val="20"/>
          <w:szCs w:val="20"/>
          <w:lang w:val="en-IE"/>
        </w:rPr>
      </w:pPr>
    </w:p>
    <w:p w:rsidR="00131071" w:rsidRPr="00DC222B" w:rsidRDefault="00131071" w:rsidP="00131071">
      <w:pPr>
        <w:rPr>
          <w:rFonts w:ascii="Arial" w:hAnsi="Arial" w:cs="Arial"/>
          <w:sz w:val="20"/>
          <w:szCs w:val="20"/>
          <w:lang w:val="en-IE"/>
        </w:rPr>
      </w:pPr>
      <w:r w:rsidRPr="00DC222B">
        <w:rPr>
          <w:rFonts w:ascii="Arial" w:hAnsi="Arial" w:cs="Arial"/>
          <w:b/>
          <w:sz w:val="20"/>
          <w:szCs w:val="20"/>
          <w:lang w:val="en-IE"/>
        </w:rPr>
        <w:t xml:space="preserve">NB: Do not run the Monthly PP Referral reports for a period spanning the end of a calendar year </w:t>
      </w:r>
      <w:r w:rsidRPr="00DC222B">
        <w:rPr>
          <w:rFonts w:ascii="Arial" w:hAnsi="Arial" w:cs="Arial"/>
          <w:sz w:val="20"/>
          <w:szCs w:val="20"/>
          <w:lang w:val="en-IE"/>
        </w:rPr>
        <w:t>(</w:t>
      </w:r>
      <w:proofErr w:type="spellStart"/>
      <w:r w:rsidRPr="00DC222B">
        <w:rPr>
          <w:rFonts w:ascii="Arial" w:hAnsi="Arial" w:cs="Arial"/>
          <w:sz w:val="20"/>
          <w:szCs w:val="20"/>
          <w:lang w:val="en-IE"/>
        </w:rPr>
        <w:t>e.g</w:t>
      </w:r>
      <w:proofErr w:type="spellEnd"/>
      <w:r w:rsidRPr="00DC222B">
        <w:rPr>
          <w:rFonts w:ascii="Arial" w:hAnsi="Arial" w:cs="Arial"/>
          <w:sz w:val="20"/>
          <w:szCs w:val="20"/>
          <w:lang w:val="en-IE"/>
        </w:rPr>
        <w:t xml:space="preserve"> from 1</w:t>
      </w:r>
      <w:r w:rsidRPr="00DC222B">
        <w:rPr>
          <w:rFonts w:ascii="Arial" w:hAnsi="Arial" w:cs="Arial"/>
          <w:sz w:val="20"/>
          <w:szCs w:val="20"/>
          <w:vertAlign w:val="superscript"/>
          <w:lang w:val="en-IE"/>
        </w:rPr>
        <w:t>st</w:t>
      </w:r>
      <w:r w:rsidRPr="00DC222B">
        <w:rPr>
          <w:rFonts w:ascii="Arial" w:hAnsi="Arial" w:cs="Arial"/>
          <w:sz w:val="20"/>
          <w:szCs w:val="20"/>
          <w:lang w:val="en-IE"/>
        </w:rPr>
        <w:t xml:space="preserve"> October 2014 to 1</w:t>
      </w:r>
      <w:r w:rsidRPr="00DC222B">
        <w:rPr>
          <w:rFonts w:ascii="Arial" w:hAnsi="Arial" w:cs="Arial"/>
          <w:sz w:val="20"/>
          <w:szCs w:val="20"/>
          <w:vertAlign w:val="superscript"/>
          <w:lang w:val="en-IE"/>
        </w:rPr>
        <w:t>st</w:t>
      </w:r>
      <w:r w:rsidRPr="00DC222B">
        <w:rPr>
          <w:rFonts w:ascii="Arial" w:hAnsi="Arial" w:cs="Arial"/>
          <w:sz w:val="20"/>
          <w:szCs w:val="20"/>
          <w:lang w:val="en-IE"/>
        </w:rPr>
        <w:t xml:space="preserve"> February 2015)</w:t>
      </w:r>
      <w:r w:rsidRPr="00DC222B">
        <w:rPr>
          <w:rFonts w:ascii="Arial" w:hAnsi="Arial" w:cs="Arial"/>
          <w:b/>
          <w:sz w:val="20"/>
          <w:szCs w:val="20"/>
          <w:lang w:val="en-IE"/>
        </w:rPr>
        <w:t xml:space="preserve">.  </w:t>
      </w:r>
      <w:r w:rsidRPr="00DC222B">
        <w:rPr>
          <w:rFonts w:ascii="Arial" w:hAnsi="Arial" w:cs="Arial"/>
          <w:sz w:val="20"/>
          <w:szCs w:val="20"/>
          <w:lang w:val="en-IE"/>
        </w:rPr>
        <w:t>There is a known issue with these reports that may cause the data to be laid out incorrectly and/or the data for the same month in different years to be added together. Instead run them separately for each calendar year (e.g. from 1</w:t>
      </w:r>
      <w:r w:rsidRPr="00DC222B">
        <w:rPr>
          <w:rFonts w:ascii="Arial" w:hAnsi="Arial" w:cs="Arial"/>
          <w:sz w:val="20"/>
          <w:szCs w:val="20"/>
          <w:vertAlign w:val="superscript"/>
          <w:lang w:val="en-IE"/>
        </w:rPr>
        <w:t>st</w:t>
      </w:r>
      <w:r w:rsidRPr="00DC222B">
        <w:rPr>
          <w:rFonts w:ascii="Arial" w:hAnsi="Arial" w:cs="Arial"/>
          <w:sz w:val="20"/>
          <w:szCs w:val="20"/>
          <w:lang w:val="en-IE"/>
        </w:rPr>
        <w:t xml:space="preserve"> October 2014 to 31</w:t>
      </w:r>
      <w:r w:rsidRPr="00DC222B">
        <w:rPr>
          <w:rFonts w:ascii="Arial" w:hAnsi="Arial" w:cs="Arial"/>
          <w:sz w:val="20"/>
          <w:szCs w:val="20"/>
          <w:vertAlign w:val="superscript"/>
          <w:lang w:val="en-IE"/>
        </w:rPr>
        <w:t>st</w:t>
      </w:r>
      <w:r w:rsidRPr="00DC222B">
        <w:rPr>
          <w:rFonts w:ascii="Arial" w:hAnsi="Arial" w:cs="Arial"/>
          <w:sz w:val="20"/>
          <w:szCs w:val="20"/>
          <w:lang w:val="en-IE"/>
        </w:rPr>
        <w:t xml:space="preserve"> December 2014 and separately for 1</w:t>
      </w:r>
      <w:r w:rsidRPr="00DC222B">
        <w:rPr>
          <w:rFonts w:ascii="Arial" w:hAnsi="Arial" w:cs="Arial"/>
          <w:sz w:val="20"/>
          <w:szCs w:val="20"/>
          <w:vertAlign w:val="superscript"/>
          <w:lang w:val="en-IE"/>
        </w:rPr>
        <w:t>st</w:t>
      </w:r>
      <w:r w:rsidRPr="00DC222B">
        <w:rPr>
          <w:rFonts w:ascii="Arial" w:hAnsi="Arial" w:cs="Arial"/>
          <w:sz w:val="20"/>
          <w:szCs w:val="20"/>
          <w:lang w:val="en-IE"/>
        </w:rPr>
        <w:t xml:space="preserve"> January 2015 to 1</w:t>
      </w:r>
      <w:r w:rsidRPr="00DC222B">
        <w:rPr>
          <w:rFonts w:ascii="Arial" w:hAnsi="Arial" w:cs="Arial"/>
          <w:sz w:val="20"/>
          <w:szCs w:val="20"/>
          <w:vertAlign w:val="superscript"/>
          <w:lang w:val="en-IE"/>
        </w:rPr>
        <w:t>st</w:t>
      </w:r>
      <w:r w:rsidRPr="00DC222B">
        <w:rPr>
          <w:rFonts w:ascii="Arial" w:hAnsi="Arial" w:cs="Arial"/>
          <w:sz w:val="20"/>
          <w:szCs w:val="20"/>
          <w:lang w:val="en-IE"/>
        </w:rPr>
        <w:t xml:space="preserve"> February 2015).</w:t>
      </w:r>
    </w:p>
    <w:p w:rsidR="00131071" w:rsidRPr="00DC222B" w:rsidRDefault="00131071" w:rsidP="0080491F">
      <w:pPr>
        <w:rPr>
          <w:rFonts w:ascii="Arial" w:hAnsi="Arial" w:cs="Arial"/>
          <w:sz w:val="20"/>
          <w:szCs w:val="20"/>
          <w:lang w:val="en-IE"/>
        </w:rPr>
      </w:pPr>
    </w:p>
    <w:p w:rsidR="0080491F" w:rsidRPr="00DC222B" w:rsidRDefault="0080491F" w:rsidP="0080491F">
      <w:pPr>
        <w:rPr>
          <w:rFonts w:ascii="Arial" w:hAnsi="Arial" w:cs="Arial"/>
          <w:sz w:val="20"/>
          <w:szCs w:val="20"/>
          <w:lang w:val="en-IE"/>
        </w:rPr>
      </w:pPr>
      <w:r w:rsidRPr="00DC222B">
        <w:rPr>
          <w:rFonts w:ascii="Arial" w:hAnsi="Arial" w:cs="Arial"/>
          <w:sz w:val="20"/>
          <w:szCs w:val="20"/>
          <w:lang w:val="en-IE"/>
        </w:rPr>
        <w:t>Some reports ask you if you would like a “Full” or “Partial” view. Typically, the “Partial” view will only display a summary instead of the full data, but will run quicker.</w:t>
      </w:r>
    </w:p>
    <w:p w:rsidR="0080491F" w:rsidRPr="00DC222B" w:rsidRDefault="0080491F" w:rsidP="0080491F">
      <w:pPr>
        <w:rPr>
          <w:rFonts w:ascii="Arial" w:hAnsi="Arial" w:cs="Arial"/>
          <w:sz w:val="20"/>
          <w:szCs w:val="20"/>
          <w:lang w:val="en-IE"/>
        </w:rPr>
      </w:pPr>
    </w:p>
    <w:p w:rsidR="0080491F" w:rsidRPr="00DC222B" w:rsidRDefault="0080491F" w:rsidP="0080491F">
      <w:pPr>
        <w:rPr>
          <w:rFonts w:ascii="Arial" w:hAnsi="Arial" w:cs="Arial"/>
          <w:sz w:val="20"/>
          <w:szCs w:val="20"/>
          <w:lang w:val="en-IE"/>
        </w:rPr>
      </w:pPr>
      <w:r w:rsidRPr="00DC222B">
        <w:rPr>
          <w:rFonts w:ascii="Arial" w:hAnsi="Arial" w:cs="Arial"/>
          <w:sz w:val="20"/>
          <w:szCs w:val="20"/>
          <w:lang w:val="en-IE"/>
        </w:rPr>
        <w:t>Once finished, click the “View Report” icon to run the report.</w:t>
      </w:r>
    </w:p>
    <w:p w:rsidR="00510BF7" w:rsidRPr="00DC222B" w:rsidRDefault="00510BF7" w:rsidP="0080491F">
      <w:pPr>
        <w:rPr>
          <w:rFonts w:ascii="Arial" w:hAnsi="Arial" w:cs="Arial"/>
          <w:sz w:val="20"/>
          <w:szCs w:val="20"/>
          <w:lang w:val="en-IE"/>
        </w:rPr>
      </w:pPr>
    </w:p>
    <w:p w:rsidR="0080491F" w:rsidRPr="00DC222B" w:rsidRDefault="0080491F" w:rsidP="0080491F">
      <w:pPr>
        <w:rPr>
          <w:rFonts w:ascii="Arial" w:hAnsi="Arial" w:cs="Arial"/>
          <w:sz w:val="20"/>
          <w:szCs w:val="20"/>
          <w:lang w:val="en-IE"/>
        </w:rPr>
      </w:pPr>
    </w:p>
    <w:p w:rsidR="0080491F" w:rsidRPr="00DC222B" w:rsidRDefault="0080491F" w:rsidP="0080491F">
      <w:pPr>
        <w:rPr>
          <w:rFonts w:ascii="Arial" w:hAnsi="Arial" w:cs="Arial"/>
          <w:sz w:val="20"/>
          <w:szCs w:val="20"/>
          <w:lang w:val="en-IE"/>
        </w:rPr>
      </w:pPr>
      <w:r w:rsidRPr="002545F9">
        <w:rPr>
          <w:rFonts w:ascii="Arial" w:hAnsi="Arial" w:cs="Arial"/>
          <w:noProof/>
          <w:sz w:val="20"/>
          <w:szCs w:val="20"/>
          <w:lang w:val="en-IE" w:eastAsia="en-IE"/>
        </w:rPr>
        <w:drawing>
          <wp:inline distT="0" distB="0" distL="0" distR="0" wp14:anchorId="6E9E8400" wp14:editId="523AE584">
            <wp:extent cx="5734050" cy="26479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34050" cy="2647950"/>
                    </a:xfrm>
                    <a:prstGeom prst="rect">
                      <a:avLst/>
                    </a:prstGeom>
                    <a:noFill/>
                    <a:ln>
                      <a:noFill/>
                    </a:ln>
                  </pic:spPr>
                </pic:pic>
              </a:graphicData>
            </a:graphic>
          </wp:inline>
        </w:drawing>
      </w:r>
    </w:p>
    <w:p w:rsidR="0080491F" w:rsidRPr="00DC222B" w:rsidRDefault="0080491F" w:rsidP="0080491F">
      <w:pPr>
        <w:rPr>
          <w:rFonts w:ascii="Arial" w:hAnsi="Arial" w:cs="Arial"/>
          <w:sz w:val="20"/>
          <w:szCs w:val="20"/>
          <w:lang w:val="en-IE"/>
        </w:rPr>
      </w:pPr>
    </w:p>
    <w:p w:rsidR="0080491F" w:rsidRPr="00DC222B" w:rsidRDefault="0080491F" w:rsidP="0080491F">
      <w:pPr>
        <w:rPr>
          <w:rFonts w:ascii="Arial" w:hAnsi="Arial" w:cs="Arial"/>
          <w:sz w:val="20"/>
          <w:szCs w:val="20"/>
          <w:lang w:val="en-IE"/>
        </w:rPr>
      </w:pPr>
    </w:p>
    <w:p w:rsidR="0080491F" w:rsidRPr="002545F9" w:rsidRDefault="0080491F" w:rsidP="00FB007B">
      <w:pPr>
        <w:pStyle w:val="Heading3"/>
      </w:pPr>
      <w:r w:rsidRPr="002545F9">
        <w:t>Searching in reports</w:t>
      </w:r>
    </w:p>
    <w:p w:rsidR="0080491F" w:rsidRPr="00DC222B" w:rsidRDefault="0080491F" w:rsidP="0080491F">
      <w:pPr>
        <w:rPr>
          <w:rFonts w:ascii="Arial" w:hAnsi="Arial" w:cs="Arial"/>
          <w:sz w:val="20"/>
          <w:szCs w:val="20"/>
          <w:lang w:val="en-IE"/>
        </w:rPr>
      </w:pPr>
      <w:r w:rsidRPr="00DC222B">
        <w:rPr>
          <w:rFonts w:ascii="Arial" w:hAnsi="Arial" w:cs="Arial"/>
          <w:sz w:val="20"/>
          <w:szCs w:val="20"/>
          <w:lang w:val="en-IE"/>
        </w:rPr>
        <w:t>Use these controls to navigate through the report and to zoom (make bigger or smaller) the text size.</w:t>
      </w:r>
    </w:p>
    <w:p w:rsidR="0080491F" w:rsidRPr="00DC222B" w:rsidRDefault="0080491F" w:rsidP="0080491F">
      <w:pPr>
        <w:rPr>
          <w:rFonts w:ascii="Arial" w:hAnsi="Arial" w:cs="Arial"/>
          <w:sz w:val="20"/>
          <w:szCs w:val="20"/>
          <w:lang w:val="en-IE"/>
        </w:rPr>
      </w:pPr>
    </w:p>
    <w:p w:rsidR="0080491F" w:rsidRPr="00DC222B" w:rsidRDefault="0080491F" w:rsidP="0080491F">
      <w:pPr>
        <w:rPr>
          <w:rFonts w:ascii="Arial" w:hAnsi="Arial" w:cs="Arial"/>
          <w:sz w:val="20"/>
          <w:szCs w:val="20"/>
          <w:lang w:val="en-IE"/>
        </w:rPr>
      </w:pPr>
      <w:r w:rsidRPr="002545F9">
        <w:rPr>
          <w:rFonts w:ascii="Arial" w:hAnsi="Arial" w:cs="Arial"/>
          <w:noProof/>
          <w:sz w:val="20"/>
          <w:szCs w:val="20"/>
          <w:lang w:val="en-IE" w:eastAsia="en-IE"/>
        </w:rPr>
        <w:drawing>
          <wp:inline distT="0" distB="0" distL="0" distR="0" wp14:anchorId="3883D9FC" wp14:editId="354E7B01">
            <wp:extent cx="2943225" cy="3238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43225" cy="323850"/>
                    </a:xfrm>
                    <a:prstGeom prst="rect">
                      <a:avLst/>
                    </a:prstGeom>
                    <a:noFill/>
                    <a:ln>
                      <a:noFill/>
                    </a:ln>
                  </pic:spPr>
                </pic:pic>
              </a:graphicData>
            </a:graphic>
          </wp:inline>
        </w:drawing>
      </w:r>
      <w:r w:rsidRPr="00DC222B">
        <w:rPr>
          <w:rFonts w:ascii="Arial" w:hAnsi="Arial" w:cs="Arial"/>
          <w:sz w:val="20"/>
          <w:szCs w:val="20"/>
          <w:lang w:val="en-IE"/>
        </w:rPr>
        <w:t xml:space="preserve"> </w:t>
      </w:r>
    </w:p>
    <w:p w:rsidR="0080491F" w:rsidRPr="00DC222B" w:rsidRDefault="0080491F" w:rsidP="0080491F">
      <w:pPr>
        <w:rPr>
          <w:rFonts w:ascii="Arial" w:hAnsi="Arial" w:cs="Arial"/>
          <w:sz w:val="20"/>
          <w:szCs w:val="20"/>
          <w:lang w:val="en-IE"/>
        </w:rPr>
      </w:pPr>
    </w:p>
    <w:p w:rsidR="0080491F" w:rsidRPr="00DC222B" w:rsidRDefault="0080491F" w:rsidP="0080491F">
      <w:pPr>
        <w:rPr>
          <w:rFonts w:ascii="Arial" w:hAnsi="Arial" w:cs="Arial"/>
          <w:sz w:val="20"/>
          <w:szCs w:val="20"/>
          <w:lang w:val="en-IE"/>
        </w:rPr>
      </w:pPr>
      <w:r w:rsidRPr="00DC222B">
        <w:rPr>
          <w:rFonts w:ascii="Arial" w:hAnsi="Arial" w:cs="Arial"/>
          <w:sz w:val="20"/>
          <w:szCs w:val="20"/>
          <w:lang w:val="en-IE"/>
        </w:rPr>
        <w:t>Use this box to search for text in the report</w:t>
      </w:r>
    </w:p>
    <w:p w:rsidR="0080491F" w:rsidRPr="00DC222B" w:rsidRDefault="0080491F" w:rsidP="0080491F">
      <w:pPr>
        <w:rPr>
          <w:rFonts w:ascii="Arial" w:hAnsi="Arial" w:cs="Arial"/>
          <w:sz w:val="20"/>
          <w:szCs w:val="20"/>
          <w:lang w:val="en-IE"/>
        </w:rPr>
      </w:pPr>
    </w:p>
    <w:p w:rsidR="0080491F" w:rsidRPr="00DC222B" w:rsidRDefault="0080491F" w:rsidP="0080491F">
      <w:pPr>
        <w:rPr>
          <w:rFonts w:ascii="Arial" w:hAnsi="Arial" w:cs="Arial"/>
          <w:sz w:val="20"/>
          <w:szCs w:val="20"/>
          <w:lang w:val="en-IE"/>
        </w:rPr>
      </w:pPr>
      <w:r w:rsidRPr="002545F9">
        <w:rPr>
          <w:rFonts w:ascii="Arial" w:hAnsi="Arial" w:cs="Arial"/>
          <w:noProof/>
          <w:sz w:val="20"/>
          <w:szCs w:val="20"/>
          <w:lang w:val="en-IE" w:eastAsia="en-IE"/>
        </w:rPr>
        <w:drawing>
          <wp:inline distT="0" distB="0" distL="0" distR="0" wp14:anchorId="1ED1A2C4" wp14:editId="6B5E0507">
            <wp:extent cx="1657350" cy="3333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57350" cy="333375"/>
                    </a:xfrm>
                    <a:prstGeom prst="rect">
                      <a:avLst/>
                    </a:prstGeom>
                    <a:noFill/>
                    <a:ln>
                      <a:noFill/>
                    </a:ln>
                  </pic:spPr>
                </pic:pic>
              </a:graphicData>
            </a:graphic>
          </wp:inline>
        </w:drawing>
      </w:r>
      <w:r w:rsidRPr="00DC222B">
        <w:rPr>
          <w:rFonts w:ascii="Arial" w:hAnsi="Arial" w:cs="Arial"/>
          <w:sz w:val="20"/>
          <w:szCs w:val="20"/>
          <w:lang w:val="en-IE"/>
        </w:rPr>
        <w:t xml:space="preserve"> </w:t>
      </w:r>
    </w:p>
    <w:p w:rsidR="0080491F" w:rsidRPr="00DC222B" w:rsidRDefault="0080491F" w:rsidP="0080491F">
      <w:pPr>
        <w:rPr>
          <w:rFonts w:ascii="Arial" w:hAnsi="Arial" w:cs="Arial"/>
          <w:sz w:val="20"/>
          <w:szCs w:val="20"/>
          <w:lang w:val="en-IE"/>
        </w:rPr>
      </w:pPr>
    </w:p>
    <w:p w:rsidR="0080491F" w:rsidRPr="00DC222B" w:rsidRDefault="0080491F" w:rsidP="0080491F">
      <w:pPr>
        <w:rPr>
          <w:rFonts w:ascii="Arial" w:hAnsi="Arial" w:cs="Arial"/>
          <w:sz w:val="20"/>
          <w:szCs w:val="20"/>
          <w:lang w:val="en-IE"/>
        </w:rPr>
      </w:pPr>
    </w:p>
    <w:p w:rsidR="0080491F" w:rsidRPr="002545F9" w:rsidRDefault="0080491F" w:rsidP="00FB007B">
      <w:pPr>
        <w:pStyle w:val="Heading3"/>
      </w:pPr>
      <w:r w:rsidRPr="002545F9">
        <w:t>Printing reports</w:t>
      </w:r>
    </w:p>
    <w:p w:rsidR="0080491F" w:rsidRPr="00DC222B" w:rsidRDefault="0080491F" w:rsidP="0080491F">
      <w:pPr>
        <w:rPr>
          <w:rFonts w:ascii="Arial" w:hAnsi="Arial" w:cs="Arial"/>
          <w:sz w:val="20"/>
          <w:szCs w:val="20"/>
          <w:lang w:val="en-IE"/>
        </w:rPr>
      </w:pPr>
      <w:r w:rsidRPr="00DC222B">
        <w:rPr>
          <w:rFonts w:ascii="Arial" w:hAnsi="Arial" w:cs="Arial"/>
          <w:sz w:val="20"/>
          <w:szCs w:val="20"/>
          <w:lang w:val="en-IE"/>
        </w:rPr>
        <w:t>You can print the report directly from SSRS, although you may find it easier to export it  to Microsoft Excel. In Excel, you can apply filters, search for data more easily, and copy and paste the data to other Windows applications.</w:t>
      </w:r>
    </w:p>
    <w:p w:rsidR="0080491F" w:rsidRPr="00DC222B" w:rsidRDefault="0080491F" w:rsidP="0080491F">
      <w:pPr>
        <w:rPr>
          <w:rFonts w:ascii="Arial" w:hAnsi="Arial" w:cs="Arial"/>
          <w:sz w:val="20"/>
          <w:szCs w:val="20"/>
          <w:lang w:val="en-IE"/>
        </w:rPr>
      </w:pPr>
    </w:p>
    <w:p w:rsidR="0080491F" w:rsidRPr="00DC222B" w:rsidRDefault="0080491F" w:rsidP="0080491F">
      <w:pPr>
        <w:rPr>
          <w:rFonts w:ascii="Arial" w:hAnsi="Arial" w:cs="Arial"/>
          <w:sz w:val="20"/>
          <w:szCs w:val="20"/>
          <w:lang w:val="en-IE"/>
        </w:rPr>
      </w:pPr>
      <w:r w:rsidRPr="00DC222B">
        <w:rPr>
          <w:rFonts w:ascii="Arial" w:hAnsi="Arial" w:cs="Arial"/>
          <w:sz w:val="20"/>
          <w:szCs w:val="20"/>
          <w:lang w:val="en-IE"/>
        </w:rPr>
        <w:t>To export the report output, click the Save button (3½” floppy disk icon) and choose “Excel”:</w:t>
      </w:r>
    </w:p>
    <w:p w:rsidR="0080491F" w:rsidRPr="00DC222B" w:rsidRDefault="0080491F" w:rsidP="0080491F">
      <w:pPr>
        <w:rPr>
          <w:rFonts w:ascii="Arial" w:hAnsi="Arial" w:cs="Arial"/>
          <w:sz w:val="20"/>
          <w:szCs w:val="20"/>
          <w:lang w:val="en-IE"/>
        </w:rPr>
      </w:pPr>
    </w:p>
    <w:p w:rsidR="0080491F" w:rsidRPr="00DC222B" w:rsidRDefault="0080491F" w:rsidP="0080491F">
      <w:pPr>
        <w:rPr>
          <w:rFonts w:ascii="Arial" w:hAnsi="Arial" w:cs="Arial"/>
          <w:sz w:val="20"/>
          <w:szCs w:val="20"/>
          <w:lang w:val="en-IE"/>
        </w:rPr>
      </w:pPr>
      <w:r w:rsidRPr="002545F9">
        <w:rPr>
          <w:rFonts w:ascii="Arial" w:hAnsi="Arial" w:cs="Arial"/>
          <w:noProof/>
          <w:sz w:val="20"/>
          <w:szCs w:val="20"/>
          <w:lang w:val="en-IE" w:eastAsia="en-IE"/>
        </w:rPr>
        <w:lastRenderedPageBreak/>
        <w:drawing>
          <wp:inline distT="0" distB="0" distL="0" distR="0" wp14:anchorId="10F3D6DB" wp14:editId="75864607">
            <wp:extent cx="2076450" cy="19145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76450" cy="1914525"/>
                    </a:xfrm>
                    <a:prstGeom prst="rect">
                      <a:avLst/>
                    </a:prstGeom>
                    <a:noFill/>
                    <a:ln>
                      <a:noFill/>
                    </a:ln>
                  </pic:spPr>
                </pic:pic>
              </a:graphicData>
            </a:graphic>
          </wp:inline>
        </w:drawing>
      </w:r>
      <w:r w:rsidRPr="00DC222B">
        <w:rPr>
          <w:rFonts w:ascii="Arial" w:hAnsi="Arial" w:cs="Arial"/>
          <w:sz w:val="20"/>
          <w:szCs w:val="20"/>
          <w:lang w:val="en-IE"/>
        </w:rPr>
        <w:t xml:space="preserve"> </w:t>
      </w:r>
    </w:p>
    <w:p w:rsidR="0080491F" w:rsidRPr="00DC222B" w:rsidRDefault="0080491F" w:rsidP="0080491F">
      <w:pPr>
        <w:rPr>
          <w:rFonts w:ascii="Arial" w:hAnsi="Arial" w:cs="Arial"/>
          <w:sz w:val="20"/>
          <w:szCs w:val="20"/>
          <w:lang w:val="en-IE"/>
        </w:rPr>
      </w:pPr>
    </w:p>
    <w:p w:rsidR="0080491F" w:rsidRPr="00DC222B" w:rsidRDefault="0080491F" w:rsidP="0080491F">
      <w:pPr>
        <w:rPr>
          <w:rFonts w:ascii="Arial" w:hAnsi="Arial" w:cs="Arial"/>
          <w:sz w:val="20"/>
          <w:szCs w:val="20"/>
          <w:lang w:val="en-IE"/>
        </w:rPr>
      </w:pPr>
    </w:p>
    <w:p w:rsidR="0080491F" w:rsidRPr="00DC222B" w:rsidRDefault="0080491F" w:rsidP="0080491F">
      <w:pPr>
        <w:rPr>
          <w:rFonts w:ascii="Arial" w:hAnsi="Arial" w:cs="Arial"/>
          <w:sz w:val="20"/>
          <w:szCs w:val="20"/>
          <w:lang w:val="en-IE"/>
        </w:rPr>
      </w:pPr>
      <w:r w:rsidRPr="00DC222B">
        <w:rPr>
          <w:rFonts w:ascii="Arial" w:hAnsi="Arial" w:cs="Arial"/>
          <w:sz w:val="20"/>
          <w:szCs w:val="20"/>
          <w:lang w:val="en-IE"/>
        </w:rPr>
        <w:t>Then click the Open button when this dialog box appears.</w:t>
      </w:r>
    </w:p>
    <w:p w:rsidR="0080491F" w:rsidRPr="00DC222B" w:rsidRDefault="0080491F" w:rsidP="0080491F">
      <w:pPr>
        <w:rPr>
          <w:rFonts w:ascii="Arial" w:hAnsi="Arial" w:cs="Arial"/>
          <w:sz w:val="20"/>
          <w:szCs w:val="20"/>
          <w:lang w:val="en-IE"/>
        </w:rPr>
      </w:pPr>
    </w:p>
    <w:p w:rsidR="0080491F" w:rsidRPr="00DC222B" w:rsidRDefault="0080491F" w:rsidP="0080491F">
      <w:pPr>
        <w:rPr>
          <w:rFonts w:ascii="Arial" w:hAnsi="Arial" w:cs="Arial"/>
          <w:sz w:val="20"/>
          <w:szCs w:val="20"/>
          <w:lang w:val="en-IE"/>
        </w:rPr>
      </w:pPr>
    </w:p>
    <w:p w:rsidR="0080491F" w:rsidRPr="00DC222B" w:rsidRDefault="0080491F" w:rsidP="0080491F">
      <w:pPr>
        <w:rPr>
          <w:rFonts w:ascii="Arial" w:hAnsi="Arial" w:cs="Arial"/>
          <w:sz w:val="20"/>
          <w:szCs w:val="20"/>
          <w:lang w:val="en-IE"/>
        </w:rPr>
      </w:pPr>
      <w:r w:rsidRPr="002545F9">
        <w:rPr>
          <w:rFonts w:ascii="Arial" w:hAnsi="Arial" w:cs="Arial"/>
          <w:noProof/>
          <w:sz w:val="20"/>
          <w:szCs w:val="20"/>
          <w:lang w:val="en-IE" w:eastAsia="en-IE"/>
        </w:rPr>
        <w:drawing>
          <wp:inline distT="0" distB="0" distL="0" distR="0" wp14:anchorId="3B397CC5" wp14:editId="27745F92">
            <wp:extent cx="5724525" cy="5143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24525" cy="514350"/>
                    </a:xfrm>
                    <a:prstGeom prst="rect">
                      <a:avLst/>
                    </a:prstGeom>
                    <a:noFill/>
                    <a:ln>
                      <a:noFill/>
                    </a:ln>
                  </pic:spPr>
                </pic:pic>
              </a:graphicData>
            </a:graphic>
          </wp:inline>
        </w:drawing>
      </w:r>
    </w:p>
    <w:p w:rsidR="0080491F" w:rsidRPr="00DC222B" w:rsidRDefault="0080491F" w:rsidP="0080491F">
      <w:pPr>
        <w:rPr>
          <w:rFonts w:ascii="Arial" w:hAnsi="Arial" w:cs="Arial"/>
          <w:sz w:val="20"/>
          <w:szCs w:val="20"/>
          <w:lang w:val="en-IE"/>
        </w:rPr>
      </w:pPr>
    </w:p>
    <w:p w:rsidR="0080491F" w:rsidRPr="00DC222B" w:rsidRDefault="0080491F" w:rsidP="0080491F">
      <w:pPr>
        <w:rPr>
          <w:rFonts w:ascii="Arial" w:hAnsi="Arial" w:cs="Arial"/>
          <w:sz w:val="20"/>
          <w:szCs w:val="20"/>
          <w:lang w:val="en-IE"/>
        </w:rPr>
      </w:pPr>
      <w:r w:rsidRPr="00DC222B">
        <w:rPr>
          <w:rFonts w:ascii="Arial" w:hAnsi="Arial" w:cs="Arial"/>
          <w:sz w:val="20"/>
          <w:szCs w:val="20"/>
          <w:lang w:val="en-IE"/>
        </w:rPr>
        <w:t xml:space="preserve">You may save the exported report to the Common drive by clicking File </w:t>
      </w:r>
      <w:r w:rsidRPr="00DC222B">
        <w:rPr>
          <w:rFonts w:ascii="Arial" w:hAnsi="Arial" w:cs="Arial"/>
          <w:sz w:val="20"/>
          <w:szCs w:val="20"/>
          <w:lang w:val="en-IE"/>
        </w:rPr>
        <w:sym w:font="Wingdings" w:char="F0E0"/>
      </w:r>
      <w:r w:rsidRPr="00DC222B">
        <w:rPr>
          <w:rFonts w:ascii="Arial" w:hAnsi="Arial" w:cs="Arial"/>
          <w:sz w:val="20"/>
          <w:szCs w:val="20"/>
          <w:lang w:val="en-IE"/>
        </w:rPr>
        <w:t xml:space="preserve"> Save As.</w:t>
      </w:r>
    </w:p>
    <w:p w:rsidR="0080491F" w:rsidRPr="00DC222B" w:rsidRDefault="0080491F" w:rsidP="0080491F">
      <w:pPr>
        <w:rPr>
          <w:rFonts w:ascii="Arial" w:hAnsi="Arial" w:cs="Arial"/>
          <w:sz w:val="20"/>
          <w:szCs w:val="20"/>
          <w:lang w:val="en-IE"/>
        </w:rPr>
      </w:pPr>
    </w:p>
    <w:p w:rsidR="0080491F" w:rsidRPr="00DC222B" w:rsidRDefault="0080491F" w:rsidP="0080491F">
      <w:pPr>
        <w:rPr>
          <w:rFonts w:ascii="Arial" w:hAnsi="Arial" w:cs="Arial"/>
          <w:sz w:val="20"/>
          <w:szCs w:val="20"/>
          <w:lang w:val="en-IE"/>
        </w:rPr>
      </w:pPr>
      <w:r w:rsidRPr="00DC222B">
        <w:rPr>
          <w:rFonts w:ascii="Arial" w:hAnsi="Arial" w:cs="Arial"/>
          <w:sz w:val="20"/>
          <w:szCs w:val="20"/>
          <w:lang w:val="en-IE"/>
        </w:rPr>
        <w:t>To run a different report, click the “Law Centre Reports” (this will be labelled “Business Reports” if you work in Head Office) link at the top of the page to return to the list of available reports.</w:t>
      </w:r>
    </w:p>
    <w:p w:rsidR="0080491F" w:rsidRPr="00DC222B" w:rsidRDefault="0080491F" w:rsidP="0080491F">
      <w:pPr>
        <w:rPr>
          <w:rFonts w:ascii="Arial" w:hAnsi="Arial" w:cs="Arial"/>
          <w:sz w:val="20"/>
          <w:szCs w:val="20"/>
          <w:lang w:val="en-IE"/>
        </w:rPr>
      </w:pPr>
    </w:p>
    <w:p w:rsidR="0080491F" w:rsidRPr="002545F9" w:rsidRDefault="0080491F" w:rsidP="00FB007B">
      <w:pPr>
        <w:pStyle w:val="Heading3"/>
      </w:pPr>
      <w:r w:rsidRPr="002545F9">
        <w:t>Things to know</w:t>
      </w:r>
    </w:p>
    <w:tbl>
      <w:tblPr>
        <w:tblStyle w:val="TableGrid"/>
        <w:tblW w:w="0" w:type="auto"/>
        <w:tblLook w:val="04A0" w:firstRow="1" w:lastRow="0" w:firstColumn="1" w:lastColumn="0" w:noHBand="0" w:noVBand="1"/>
      </w:tblPr>
      <w:tblGrid>
        <w:gridCol w:w="2256"/>
        <w:gridCol w:w="6986"/>
      </w:tblGrid>
      <w:tr w:rsidR="0080491F" w:rsidRPr="008A4DDF" w:rsidTr="0080491F">
        <w:tc>
          <w:tcPr>
            <w:tcW w:w="2943" w:type="dxa"/>
          </w:tcPr>
          <w:p w:rsidR="0080491F" w:rsidRPr="00DC222B" w:rsidRDefault="0080491F" w:rsidP="0080491F">
            <w:pPr>
              <w:rPr>
                <w:rFonts w:ascii="Arial" w:hAnsi="Arial" w:cs="Arial"/>
                <w:b/>
                <w:sz w:val="20"/>
                <w:szCs w:val="20"/>
                <w:lang w:val="en-IE"/>
              </w:rPr>
            </w:pPr>
            <w:r w:rsidRPr="00DC222B">
              <w:rPr>
                <w:rFonts w:ascii="Arial" w:hAnsi="Arial" w:cs="Arial"/>
                <w:b/>
                <w:sz w:val="20"/>
                <w:szCs w:val="20"/>
                <w:lang w:val="en-IE"/>
              </w:rPr>
              <w:t>Enquiry case</w:t>
            </w:r>
          </w:p>
        </w:tc>
        <w:tc>
          <w:tcPr>
            <w:tcW w:w="6299" w:type="dxa"/>
          </w:tcPr>
          <w:p w:rsidR="0080491F" w:rsidRPr="00DC222B" w:rsidRDefault="0080491F" w:rsidP="0080491F">
            <w:pPr>
              <w:rPr>
                <w:rFonts w:ascii="Arial" w:hAnsi="Arial" w:cs="Arial"/>
                <w:sz w:val="20"/>
                <w:szCs w:val="20"/>
                <w:lang w:val="en-IE"/>
              </w:rPr>
            </w:pPr>
            <w:r w:rsidRPr="00DC222B">
              <w:rPr>
                <w:rFonts w:ascii="Arial" w:hAnsi="Arial" w:cs="Arial"/>
                <w:sz w:val="20"/>
                <w:szCs w:val="20"/>
                <w:lang w:val="en-IE"/>
              </w:rPr>
              <w:t xml:space="preserve">A case in the “Family Law Enquiry”, “Non Family Law Enquiry” or “Online Application” case type is </w:t>
            </w:r>
            <w:r w:rsidRPr="00DC222B">
              <w:rPr>
                <w:rFonts w:ascii="Arial" w:hAnsi="Arial" w:cs="Arial"/>
                <w:b/>
                <w:sz w:val="20"/>
                <w:szCs w:val="20"/>
                <w:lang w:val="en-IE"/>
              </w:rPr>
              <w:t xml:space="preserve">automatically excluded from all reports </w:t>
            </w:r>
            <w:r w:rsidRPr="00DC222B">
              <w:rPr>
                <w:rFonts w:ascii="Arial" w:hAnsi="Arial" w:cs="Arial"/>
                <w:sz w:val="20"/>
                <w:szCs w:val="20"/>
                <w:lang w:val="en-IE"/>
              </w:rPr>
              <w:t>with the sole exception of the Risk Register report.</w:t>
            </w:r>
          </w:p>
          <w:p w:rsidR="0080491F" w:rsidRPr="00DC222B" w:rsidRDefault="0080491F" w:rsidP="0080491F">
            <w:pPr>
              <w:rPr>
                <w:rFonts w:ascii="Arial" w:hAnsi="Arial" w:cs="Arial"/>
                <w:sz w:val="20"/>
                <w:szCs w:val="20"/>
                <w:lang w:val="en-IE"/>
              </w:rPr>
            </w:pPr>
          </w:p>
        </w:tc>
      </w:tr>
      <w:tr w:rsidR="0080491F" w:rsidRPr="008A4DDF" w:rsidTr="0080491F">
        <w:tc>
          <w:tcPr>
            <w:tcW w:w="2943" w:type="dxa"/>
          </w:tcPr>
          <w:p w:rsidR="0080491F" w:rsidRPr="00DC222B" w:rsidRDefault="0080491F" w:rsidP="0080491F">
            <w:pPr>
              <w:rPr>
                <w:rFonts w:ascii="Arial" w:hAnsi="Arial" w:cs="Arial"/>
                <w:b/>
                <w:sz w:val="20"/>
                <w:szCs w:val="20"/>
                <w:lang w:val="en-IE"/>
              </w:rPr>
            </w:pPr>
            <w:r w:rsidRPr="00DC222B">
              <w:rPr>
                <w:rFonts w:ascii="Arial" w:hAnsi="Arial" w:cs="Arial"/>
                <w:b/>
                <w:sz w:val="20"/>
                <w:szCs w:val="20"/>
                <w:lang w:val="en-IE"/>
              </w:rPr>
              <w:t>A person is placed on the applications record (and appears on the Applications Record 1</w:t>
            </w:r>
            <w:r w:rsidRPr="00DC222B">
              <w:rPr>
                <w:rFonts w:ascii="Arial" w:hAnsi="Arial" w:cs="Arial"/>
                <w:b/>
                <w:sz w:val="20"/>
                <w:szCs w:val="20"/>
                <w:vertAlign w:val="superscript"/>
                <w:lang w:val="en-IE"/>
              </w:rPr>
              <w:t>st</w:t>
            </w:r>
            <w:r w:rsidRPr="00DC222B">
              <w:rPr>
                <w:rFonts w:ascii="Arial" w:hAnsi="Arial" w:cs="Arial"/>
                <w:b/>
                <w:sz w:val="20"/>
                <w:szCs w:val="20"/>
                <w:lang w:val="en-IE"/>
              </w:rPr>
              <w:t xml:space="preserve"> Consultation Report) when…</w:t>
            </w:r>
          </w:p>
        </w:tc>
        <w:tc>
          <w:tcPr>
            <w:tcW w:w="6299" w:type="dxa"/>
          </w:tcPr>
          <w:p w:rsidR="0080491F" w:rsidRPr="00DC222B" w:rsidRDefault="0080491F" w:rsidP="0080491F">
            <w:pPr>
              <w:rPr>
                <w:rFonts w:ascii="Arial" w:hAnsi="Arial" w:cs="Arial"/>
                <w:sz w:val="20"/>
                <w:szCs w:val="20"/>
                <w:lang w:val="en-IE"/>
              </w:rPr>
            </w:pPr>
            <w:r w:rsidRPr="00DC222B">
              <w:rPr>
                <w:rFonts w:ascii="Arial" w:hAnsi="Arial" w:cs="Arial"/>
                <w:sz w:val="20"/>
                <w:szCs w:val="20"/>
                <w:lang w:val="en-IE"/>
              </w:rPr>
              <w:t>The milestone “Case is updated from an enquiry to a specific case type” in the workflow APP001.Application Received is Completed and when this action is actually carried out.</w:t>
            </w:r>
          </w:p>
          <w:p w:rsidR="0080491F" w:rsidRPr="00DC222B" w:rsidRDefault="0080491F" w:rsidP="0080491F">
            <w:pPr>
              <w:rPr>
                <w:rFonts w:ascii="Arial" w:hAnsi="Arial" w:cs="Arial"/>
                <w:i/>
                <w:sz w:val="20"/>
                <w:szCs w:val="20"/>
                <w:lang w:val="en-IE"/>
              </w:rPr>
            </w:pPr>
          </w:p>
          <w:p w:rsidR="0080491F" w:rsidRPr="00DC222B" w:rsidRDefault="0080491F" w:rsidP="0080491F">
            <w:pPr>
              <w:rPr>
                <w:rFonts w:ascii="Arial" w:hAnsi="Arial" w:cs="Arial"/>
                <w:i/>
                <w:sz w:val="20"/>
                <w:szCs w:val="20"/>
                <w:lang w:val="en-IE"/>
              </w:rPr>
            </w:pPr>
            <w:r w:rsidRPr="00DC222B">
              <w:rPr>
                <w:rFonts w:ascii="Arial" w:hAnsi="Arial" w:cs="Arial"/>
                <w:i/>
                <w:sz w:val="20"/>
                <w:szCs w:val="20"/>
                <w:lang w:val="en-IE"/>
              </w:rPr>
              <w:t>(For migrated cases, the date they started waiting is the date of applicant’s signature in the checklist in the Means Test Form on the Applications Database.)</w:t>
            </w:r>
          </w:p>
          <w:p w:rsidR="0080491F" w:rsidRPr="00DC222B" w:rsidRDefault="0080491F" w:rsidP="0080491F">
            <w:pPr>
              <w:rPr>
                <w:rFonts w:ascii="Arial" w:hAnsi="Arial" w:cs="Arial"/>
                <w:sz w:val="20"/>
                <w:szCs w:val="20"/>
                <w:lang w:val="en-IE"/>
              </w:rPr>
            </w:pPr>
            <w:r w:rsidRPr="00BE48DB">
              <w:rPr>
                <w:rFonts w:ascii="Arial" w:hAnsi="Arial" w:cs="Arial"/>
                <w:sz w:val="20"/>
                <w:szCs w:val="20"/>
                <w:lang w:val="en-IE"/>
              </w:rPr>
              <w:object w:dxaOrig="9210" w:dyaOrig="2205">
                <v:shape id="_x0000_i1029" type="#_x0000_t75" style="width:338.5pt;height:81pt" o:ole="">
                  <v:imagedata r:id="rId102" o:title=""/>
                </v:shape>
                <o:OLEObject Type="Embed" ProgID="PBrush" ShapeID="_x0000_i1029" DrawAspect="Content" ObjectID="_1605612470" r:id="rId103"/>
              </w:object>
            </w:r>
          </w:p>
          <w:p w:rsidR="00620EF0" w:rsidRPr="00DC222B" w:rsidRDefault="00620EF0" w:rsidP="0080491F">
            <w:pPr>
              <w:rPr>
                <w:rFonts w:ascii="Arial" w:hAnsi="Arial" w:cs="Arial"/>
                <w:sz w:val="20"/>
                <w:szCs w:val="20"/>
                <w:lang w:val="en-IE"/>
              </w:rPr>
            </w:pPr>
          </w:p>
        </w:tc>
      </w:tr>
      <w:tr w:rsidR="0080491F" w:rsidRPr="008A4DDF" w:rsidTr="0080491F">
        <w:tc>
          <w:tcPr>
            <w:tcW w:w="2943" w:type="dxa"/>
          </w:tcPr>
          <w:p w:rsidR="0080491F" w:rsidRPr="00DC222B" w:rsidRDefault="0080491F" w:rsidP="0080491F">
            <w:pPr>
              <w:rPr>
                <w:rFonts w:ascii="Arial" w:hAnsi="Arial" w:cs="Arial"/>
                <w:b/>
                <w:sz w:val="20"/>
                <w:szCs w:val="20"/>
                <w:lang w:val="en-IE"/>
              </w:rPr>
            </w:pPr>
            <w:r w:rsidRPr="00DC222B">
              <w:rPr>
                <w:rFonts w:ascii="Arial" w:hAnsi="Arial" w:cs="Arial"/>
                <w:b/>
                <w:sz w:val="20"/>
                <w:szCs w:val="20"/>
                <w:lang w:val="en-IE"/>
              </w:rPr>
              <w:t>A person receives a date of first consultation (and appears on the Applications Record 2</w:t>
            </w:r>
            <w:r w:rsidRPr="00DC222B">
              <w:rPr>
                <w:rFonts w:ascii="Arial" w:hAnsi="Arial" w:cs="Arial"/>
                <w:b/>
                <w:sz w:val="20"/>
                <w:szCs w:val="20"/>
                <w:vertAlign w:val="superscript"/>
                <w:lang w:val="en-IE"/>
              </w:rPr>
              <w:t>nd</w:t>
            </w:r>
            <w:r w:rsidRPr="00DC222B">
              <w:rPr>
                <w:rFonts w:ascii="Arial" w:hAnsi="Arial" w:cs="Arial"/>
                <w:b/>
                <w:sz w:val="20"/>
                <w:szCs w:val="20"/>
                <w:lang w:val="en-IE"/>
              </w:rPr>
              <w:t xml:space="preserve"> Consultation Report) when…</w:t>
            </w:r>
          </w:p>
        </w:tc>
        <w:tc>
          <w:tcPr>
            <w:tcW w:w="6299" w:type="dxa"/>
          </w:tcPr>
          <w:p w:rsidR="0080491F" w:rsidRPr="00DC222B" w:rsidRDefault="0080491F" w:rsidP="0080491F">
            <w:pPr>
              <w:rPr>
                <w:rFonts w:ascii="Arial" w:hAnsi="Arial" w:cs="Arial"/>
                <w:sz w:val="20"/>
                <w:szCs w:val="20"/>
                <w:lang w:val="en-IE"/>
              </w:rPr>
            </w:pPr>
            <w:r w:rsidRPr="00DC222B">
              <w:rPr>
                <w:rFonts w:ascii="Arial" w:hAnsi="Arial" w:cs="Arial"/>
                <w:sz w:val="20"/>
                <w:szCs w:val="20"/>
                <w:lang w:val="en-IE"/>
              </w:rPr>
              <w:t xml:space="preserve">The milestone “First Consultation Attended” in the workflow APP003.First Consultation is Completed. </w:t>
            </w:r>
          </w:p>
          <w:p w:rsidR="0080491F" w:rsidRPr="00DC222B" w:rsidRDefault="0080491F" w:rsidP="0080491F">
            <w:pPr>
              <w:rPr>
                <w:rFonts w:ascii="Arial" w:hAnsi="Arial" w:cs="Arial"/>
                <w:i/>
                <w:sz w:val="20"/>
                <w:szCs w:val="20"/>
                <w:lang w:val="en-IE"/>
              </w:rPr>
            </w:pPr>
          </w:p>
          <w:p w:rsidR="0080491F" w:rsidRPr="00DC222B" w:rsidRDefault="0080491F" w:rsidP="0080491F">
            <w:pPr>
              <w:rPr>
                <w:rFonts w:ascii="Arial" w:hAnsi="Arial" w:cs="Arial"/>
                <w:i/>
                <w:sz w:val="20"/>
                <w:szCs w:val="20"/>
                <w:lang w:val="en-IE"/>
              </w:rPr>
            </w:pPr>
            <w:r w:rsidRPr="00DC222B">
              <w:rPr>
                <w:rFonts w:ascii="Arial" w:hAnsi="Arial" w:cs="Arial"/>
                <w:i/>
                <w:sz w:val="20"/>
                <w:szCs w:val="20"/>
                <w:lang w:val="en-IE"/>
              </w:rPr>
              <w:t>(For migrated cases, the date of first consultation is the Triage Date in the LAA3 on the Applications Database, if completed)</w:t>
            </w:r>
          </w:p>
        </w:tc>
      </w:tr>
      <w:tr w:rsidR="0080491F" w:rsidRPr="008A4DDF" w:rsidTr="0080491F">
        <w:tc>
          <w:tcPr>
            <w:tcW w:w="2943" w:type="dxa"/>
          </w:tcPr>
          <w:p w:rsidR="0080491F" w:rsidRPr="00DC222B" w:rsidRDefault="0080491F" w:rsidP="0080491F">
            <w:pPr>
              <w:rPr>
                <w:rFonts w:ascii="Arial" w:hAnsi="Arial" w:cs="Arial"/>
                <w:b/>
                <w:sz w:val="20"/>
                <w:szCs w:val="20"/>
                <w:lang w:val="en-IE"/>
              </w:rPr>
            </w:pPr>
            <w:r w:rsidRPr="00DC222B">
              <w:rPr>
                <w:rFonts w:ascii="Arial" w:hAnsi="Arial" w:cs="Arial"/>
                <w:b/>
                <w:sz w:val="20"/>
                <w:szCs w:val="20"/>
                <w:lang w:val="en-IE"/>
              </w:rPr>
              <w:t>A person receives a date of second consultation when…</w:t>
            </w:r>
          </w:p>
        </w:tc>
        <w:tc>
          <w:tcPr>
            <w:tcW w:w="6299" w:type="dxa"/>
          </w:tcPr>
          <w:p w:rsidR="0080491F" w:rsidRPr="00DC222B" w:rsidRDefault="0080491F" w:rsidP="0080491F">
            <w:pPr>
              <w:rPr>
                <w:rFonts w:ascii="Arial" w:hAnsi="Arial" w:cs="Arial"/>
                <w:sz w:val="20"/>
                <w:szCs w:val="20"/>
                <w:lang w:val="en-IE"/>
              </w:rPr>
            </w:pPr>
            <w:r w:rsidRPr="00DC222B">
              <w:rPr>
                <w:rFonts w:ascii="Arial" w:hAnsi="Arial" w:cs="Arial"/>
                <w:sz w:val="20"/>
                <w:szCs w:val="20"/>
                <w:lang w:val="en-IE"/>
              </w:rPr>
              <w:t xml:space="preserve">The milestone “Client Attends for Second Consultation” in the workflow APP006.Awaiting Second Consultation is completed. </w:t>
            </w:r>
          </w:p>
          <w:p w:rsidR="0080491F" w:rsidRPr="00DC222B" w:rsidRDefault="0080491F" w:rsidP="0080491F">
            <w:pPr>
              <w:rPr>
                <w:rFonts w:ascii="Arial" w:hAnsi="Arial" w:cs="Arial"/>
                <w:i/>
                <w:sz w:val="20"/>
                <w:szCs w:val="20"/>
                <w:lang w:val="en-IE"/>
              </w:rPr>
            </w:pPr>
          </w:p>
          <w:p w:rsidR="0080491F" w:rsidRPr="00DC222B" w:rsidRDefault="0080491F" w:rsidP="0080491F">
            <w:pPr>
              <w:rPr>
                <w:rFonts w:ascii="Arial" w:hAnsi="Arial" w:cs="Arial"/>
                <w:i/>
                <w:sz w:val="20"/>
                <w:szCs w:val="20"/>
                <w:lang w:val="en-IE"/>
              </w:rPr>
            </w:pPr>
            <w:r w:rsidRPr="00DC222B">
              <w:rPr>
                <w:rFonts w:ascii="Arial" w:hAnsi="Arial" w:cs="Arial"/>
                <w:i/>
                <w:sz w:val="20"/>
                <w:szCs w:val="20"/>
                <w:lang w:val="en-IE"/>
              </w:rPr>
              <w:t>(For migrated cases, the date of second consultation is the 1</w:t>
            </w:r>
            <w:r w:rsidRPr="00DC222B">
              <w:rPr>
                <w:rFonts w:ascii="Arial" w:hAnsi="Arial" w:cs="Arial"/>
                <w:i/>
                <w:sz w:val="20"/>
                <w:szCs w:val="20"/>
                <w:vertAlign w:val="superscript"/>
                <w:lang w:val="en-IE"/>
              </w:rPr>
              <w:t>st</w:t>
            </w:r>
            <w:r w:rsidRPr="00DC222B">
              <w:rPr>
                <w:rFonts w:ascii="Arial" w:hAnsi="Arial" w:cs="Arial"/>
                <w:i/>
                <w:sz w:val="20"/>
                <w:szCs w:val="20"/>
                <w:lang w:val="en-IE"/>
              </w:rPr>
              <w:t xml:space="preserve"> Consultation Date in the LAA3 on the Applications Database, if completed, or the date a </w:t>
            </w:r>
            <w:r w:rsidRPr="00DC222B">
              <w:rPr>
                <w:rFonts w:ascii="Arial" w:hAnsi="Arial" w:cs="Arial"/>
                <w:i/>
                <w:sz w:val="20"/>
                <w:szCs w:val="20"/>
                <w:lang w:val="en-IE"/>
              </w:rPr>
              <w:lastRenderedPageBreak/>
              <w:t>First Consultation Form was created on the Applications Database)</w:t>
            </w:r>
          </w:p>
          <w:p w:rsidR="0080491F" w:rsidRPr="00DC222B" w:rsidRDefault="0080491F" w:rsidP="0080491F">
            <w:pPr>
              <w:rPr>
                <w:rFonts w:ascii="Arial" w:hAnsi="Arial" w:cs="Arial"/>
                <w:sz w:val="20"/>
                <w:szCs w:val="20"/>
                <w:lang w:val="en-IE"/>
              </w:rPr>
            </w:pPr>
          </w:p>
        </w:tc>
      </w:tr>
      <w:tr w:rsidR="0080491F" w:rsidRPr="008A4DDF" w:rsidTr="0080491F">
        <w:tc>
          <w:tcPr>
            <w:tcW w:w="2943" w:type="dxa"/>
          </w:tcPr>
          <w:p w:rsidR="0080491F" w:rsidRPr="00DC222B" w:rsidRDefault="0080491F" w:rsidP="0080491F">
            <w:pPr>
              <w:rPr>
                <w:rFonts w:ascii="Arial" w:hAnsi="Arial" w:cs="Arial"/>
                <w:b/>
                <w:sz w:val="20"/>
                <w:szCs w:val="20"/>
                <w:lang w:val="en-IE"/>
              </w:rPr>
            </w:pPr>
            <w:r w:rsidRPr="00DC222B">
              <w:rPr>
                <w:rFonts w:ascii="Arial" w:hAnsi="Arial" w:cs="Arial"/>
                <w:b/>
                <w:sz w:val="20"/>
                <w:szCs w:val="20"/>
                <w:lang w:val="en-IE"/>
              </w:rPr>
              <w:lastRenderedPageBreak/>
              <w:t>Solicitor resources</w:t>
            </w:r>
          </w:p>
        </w:tc>
        <w:tc>
          <w:tcPr>
            <w:tcW w:w="6299" w:type="dxa"/>
          </w:tcPr>
          <w:p w:rsidR="0080491F" w:rsidRPr="00DC222B" w:rsidRDefault="0080491F" w:rsidP="0080491F">
            <w:pPr>
              <w:rPr>
                <w:rFonts w:ascii="Arial" w:hAnsi="Arial" w:cs="Arial"/>
                <w:sz w:val="20"/>
                <w:szCs w:val="20"/>
                <w:lang w:val="en-IE"/>
              </w:rPr>
            </w:pPr>
            <w:r w:rsidRPr="00DC222B">
              <w:rPr>
                <w:rFonts w:ascii="Arial" w:hAnsi="Arial" w:cs="Arial"/>
                <w:sz w:val="20"/>
                <w:szCs w:val="20"/>
                <w:lang w:val="en-IE"/>
              </w:rPr>
              <w:t>If more than one solicitor is assigned to the case, only the last added solicitor will be recognised as the resource on reports.</w:t>
            </w:r>
          </w:p>
          <w:p w:rsidR="0080491F" w:rsidRPr="00DC222B" w:rsidRDefault="0080491F" w:rsidP="0080491F">
            <w:pPr>
              <w:rPr>
                <w:rFonts w:ascii="Arial" w:hAnsi="Arial" w:cs="Arial"/>
                <w:sz w:val="20"/>
                <w:szCs w:val="20"/>
                <w:lang w:val="en-IE"/>
              </w:rPr>
            </w:pPr>
          </w:p>
          <w:p w:rsidR="0080491F" w:rsidRPr="00DC222B" w:rsidRDefault="0080491F" w:rsidP="0080491F">
            <w:pPr>
              <w:rPr>
                <w:rFonts w:ascii="Arial" w:hAnsi="Arial" w:cs="Arial"/>
                <w:sz w:val="20"/>
                <w:szCs w:val="20"/>
                <w:lang w:val="en-IE"/>
              </w:rPr>
            </w:pPr>
            <w:r w:rsidRPr="00DC222B">
              <w:rPr>
                <w:rFonts w:ascii="Arial" w:hAnsi="Arial" w:cs="Arial"/>
                <w:sz w:val="20"/>
                <w:szCs w:val="20"/>
                <w:lang w:val="en-IE"/>
              </w:rPr>
              <w:t xml:space="preserve">A solicitor MUST be assigned to the case with the </w:t>
            </w:r>
            <w:r w:rsidRPr="00DC222B">
              <w:rPr>
                <w:rFonts w:ascii="Arial" w:hAnsi="Arial" w:cs="Arial"/>
                <w:b/>
                <w:sz w:val="20"/>
                <w:szCs w:val="20"/>
                <w:lang w:val="en-IE"/>
              </w:rPr>
              <w:t>solicitor</w:t>
            </w:r>
            <w:r w:rsidRPr="00DC222B">
              <w:rPr>
                <w:rFonts w:ascii="Arial" w:hAnsi="Arial" w:cs="Arial"/>
                <w:sz w:val="20"/>
                <w:szCs w:val="20"/>
                <w:lang w:val="en-IE"/>
              </w:rPr>
              <w:t xml:space="preserve"> role</w:t>
            </w:r>
            <w:r w:rsidR="004F692A" w:rsidRPr="00DC222B">
              <w:rPr>
                <w:rFonts w:ascii="Arial" w:hAnsi="Arial" w:cs="Arial"/>
                <w:sz w:val="20"/>
                <w:szCs w:val="20"/>
                <w:lang w:val="en-IE"/>
              </w:rPr>
              <w:t>, even if they are a managing solicitor</w:t>
            </w:r>
            <w:r w:rsidRPr="00DC222B">
              <w:rPr>
                <w:rFonts w:ascii="Arial" w:hAnsi="Arial" w:cs="Arial"/>
                <w:sz w:val="20"/>
                <w:szCs w:val="20"/>
                <w:lang w:val="en-IE"/>
              </w:rPr>
              <w:t>. If a solicitor is assigned to the case with the managing solicitor role, or with no role (if they created the case</w:t>
            </w:r>
            <w:r w:rsidR="00401169" w:rsidRPr="00DC222B">
              <w:rPr>
                <w:rFonts w:ascii="Arial" w:hAnsi="Arial" w:cs="Arial"/>
                <w:sz w:val="20"/>
                <w:szCs w:val="20"/>
                <w:lang w:val="en-IE"/>
              </w:rPr>
              <w:t>, or the case was transferred directly to them from another law centre</w:t>
            </w:r>
            <w:r w:rsidRPr="00DC222B">
              <w:rPr>
                <w:rFonts w:ascii="Arial" w:hAnsi="Arial" w:cs="Arial"/>
                <w:sz w:val="20"/>
                <w:szCs w:val="20"/>
                <w:lang w:val="en-IE"/>
              </w:rPr>
              <w:t>), they won’t be recognised as the solicitor assigned to the case.</w:t>
            </w:r>
            <w:r w:rsidR="00401169" w:rsidRPr="00DC222B">
              <w:rPr>
                <w:rFonts w:ascii="Arial" w:hAnsi="Arial" w:cs="Arial"/>
                <w:sz w:val="20"/>
                <w:szCs w:val="20"/>
                <w:lang w:val="en-IE"/>
              </w:rPr>
              <w:t xml:space="preserve"> In this situation the solicitor must be removed from the case and then reassigned with the Solicitor role in order to be recognised as the solicitor on the case.</w:t>
            </w:r>
          </w:p>
          <w:p w:rsidR="0080491F" w:rsidRPr="00DC222B" w:rsidRDefault="0080491F" w:rsidP="0080491F">
            <w:pPr>
              <w:rPr>
                <w:rFonts w:ascii="Arial" w:hAnsi="Arial" w:cs="Arial"/>
                <w:sz w:val="20"/>
                <w:szCs w:val="20"/>
                <w:lang w:val="en-IE"/>
              </w:rPr>
            </w:pPr>
          </w:p>
        </w:tc>
      </w:tr>
      <w:tr w:rsidR="0080491F" w:rsidRPr="008A4DDF" w:rsidTr="0080491F">
        <w:tc>
          <w:tcPr>
            <w:tcW w:w="2943" w:type="dxa"/>
          </w:tcPr>
          <w:p w:rsidR="0080491F" w:rsidRPr="00DC222B" w:rsidRDefault="0080491F" w:rsidP="0080491F">
            <w:pPr>
              <w:rPr>
                <w:rFonts w:ascii="Arial" w:hAnsi="Arial" w:cs="Arial"/>
                <w:b/>
                <w:sz w:val="20"/>
                <w:szCs w:val="20"/>
                <w:lang w:val="en-IE"/>
              </w:rPr>
            </w:pPr>
            <w:r w:rsidRPr="00DC222B">
              <w:rPr>
                <w:rFonts w:ascii="Arial" w:hAnsi="Arial" w:cs="Arial"/>
                <w:b/>
                <w:sz w:val="20"/>
                <w:szCs w:val="20"/>
                <w:lang w:val="en-IE"/>
              </w:rPr>
              <w:t>Closed case</w:t>
            </w:r>
          </w:p>
        </w:tc>
        <w:tc>
          <w:tcPr>
            <w:tcW w:w="6299" w:type="dxa"/>
          </w:tcPr>
          <w:p w:rsidR="0080491F" w:rsidRPr="00DC222B" w:rsidRDefault="0080491F" w:rsidP="0080491F">
            <w:pPr>
              <w:rPr>
                <w:rFonts w:ascii="Arial" w:hAnsi="Arial" w:cs="Arial"/>
                <w:sz w:val="20"/>
                <w:szCs w:val="20"/>
                <w:lang w:val="en-IE"/>
              </w:rPr>
            </w:pPr>
            <w:r w:rsidRPr="00DC222B">
              <w:rPr>
                <w:rFonts w:ascii="Arial" w:hAnsi="Arial" w:cs="Arial"/>
                <w:sz w:val="20"/>
                <w:szCs w:val="20"/>
                <w:lang w:val="en-IE"/>
              </w:rPr>
              <w:t xml:space="preserve">A case is closed when an Outcome is set (it will have either “CLOSED” or “ARCHIVED” in the case summary bar on EOS). However, depending on the report, certain outcomes will exclude a case from the report in question. Contact </w:t>
            </w:r>
            <w:r w:rsidRPr="00DC222B">
              <w:rPr>
                <w:rFonts w:ascii="Arial" w:hAnsi="Arial" w:cs="Arial"/>
                <w:b/>
                <w:sz w:val="20"/>
                <w:szCs w:val="20"/>
                <w:lang w:val="en-IE"/>
              </w:rPr>
              <w:t>Civil Operations</w:t>
            </w:r>
            <w:r w:rsidRPr="00DC222B">
              <w:rPr>
                <w:rFonts w:ascii="Arial" w:hAnsi="Arial" w:cs="Arial"/>
                <w:sz w:val="20"/>
                <w:szCs w:val="20"/>
                <w:lang w:val="en-IE"/>
              </w:rPr>
              <w:t xml:space="preserve"> if you have a query about any particular report.</w:t>
            </w:r>
          </w:p>
          <w:p w:rsidR="0080491F" w:rsidRPr="00DC222B" w:rsidRDefault="0080491F" w:rsidP="0080491F">
            <w:pPr>
              <w:rPr>
                <w:rFonts w:ascii="Arial" w:hAnsi="Arial" w:cs="Arial"/>
                <w:sz w:val="20"/>
                <w:szCs w:val="20"/>
                <w:lang w:val="en-IE"/>
              </w:rPr>
            </w:pPr>
          </w:p>
        </w:tc>
      </w:tr>
    </w:tbl>
    <w:p w:rsidR="0080491F" w:rsidRPr="00DC222B" w:rsidRDefault="0080491F" w:rsidP="0080491F">
      <w:pPr>
        <w:rPr>
          <w:rFonts w:ascii="Arial" w:hAnsi="Arial" w:cs="Arial"/>
          <w:sz w:val="20"/>
          <w:szCs w:val="20"/>
          <w:lang w:val="en-IE"/>
        </w:rPr>
      </w:pPr>
    </w:p>
    <w:p w:rsidR="0080491F" w:rsidRPr="00DC222B" w:rsidRDefault="0080491F" w:rsidP="0080491F">
      <w:pPr>
        <w:pBdr>
          <w:top w:val="single" w:sz="24" w:space="1" w:color="auto"/>
          <w:left w:val="single" w:sz="24" w:space="4" w:color="auto"/>
          <w:bottom w:val="single" w:sz="24" w:space="1" w:color="auto"/>
          <w:right w:val="single" w:sz="24" w:space="4" w:color="auto"/>
        </w:pBdr>
        <w:jc w:val="center"/>
        <w:rPr>
          <w:rFonts w:ascii="Arial" w:hAnsi="Arial" w:cs="Arial"/>
          <w:b/>
          <w:lang w:val="en-IE"/>
        </w:rPr>
      </w:pPr>
      <w:r w:rsidRPr="00DC222B">
        <w:rPr>
          <w:rFonts w:ascii="Arial" w:hAnsi="Arial" w:cs="Arial"/>
          <w:b/>
          <w:lang w:val="en-IE"/>
        </w:rPr>
        <w:t>Once an applicant has a date started waiting, a date of first consultation, or a date of second consultation, it cannot be removed!</w:t>
      </w:r>
    </w:p>
    <w:p w:rsidR="0080491F" w:rsidRPr="00DC222B" w:rsidRDefault="0080491F" w:rsidP="0080491F">
      <w:pPr>
        <w:pBdr>
          <w:top w:val="single" w:sz="24" w:space="1" w:color="auto"/>
          <w:left w:val="single" w:sz="24" w:space="4" w:color="auto"/>
          <w:bottom w:val="single" w:sz="24" w:space="1" w:color="auto"/>
          <w:right w:val="single" w:sz="24" w:space="4" w:color="auto"/>
        </w:pBdr>
        <w:jc w:val="center"/>
        <w:rPr>
          <w:rFonts w:ascii="Arial" w:hAnsi="Arial" w:cs="Arial"/>
          <w:b/>
          <w:lang w:val="en-IE"/>
        </w:rPr>
      </w:pPr>
    </w:p>
    <w:p w:rsidR="0080491F" w:rsidRPr="00DC222B" w:rsidRDefault="0080491F" w:rsidP="0080491F">
      <w:pPr>
        <w:rPr>
          <w:rFonts w:ascii="Arial" w:hAnsi="Arial" w:cs="Arial"/>
          <w:sz w:val="20"/>
          <w:szCs w:val="20"/>
          <w:lang w:val="en-IE"/>
        </w:rPr>
      </w:pPr>
    </w:p>
    <w:p w:rsidR="0080491F" w:rsidRPr="002545F9" w:rsidRDefault="0080491F" w:rsidP="00FB007B">
      <w:pPr>
        <w:pStyle w:val="Heading3"/>
      </w:pPr>
      <w:r w:rsidRPr="002545F9">
        <w:t>Reports explained</w:t>
      </w:r>
    </w:p>
    <w:p w:rsidR="0080491F" w:rsidRPr="002545F9" w:rsidRDefault="0080491F" w:rsidP="00FB3CDE">
      <w:pPr>
        <w:pStyle w:val="ListParagraph"/>
        <w:numPr>
          <w:ilvl w:val="0"/>
          <w:numId w:val="172"/>
        </w:numPr>
        <w:spacing w:after="0" w:line="240" w:lineRule="auto"/>
        <w:ind w:left="714" w:hanging="357"/>
        <w:rPr>
          <w:rFonts w:ascii="Arial" w:hAnsi="Arial" w:cs="Arial"/>
          <w:sz w:val="20"/>
          <w:szCs w:val="20"/>
        </w:rPr>
      </w:pPr>
      <w:r w:rsidRPr="002545F9">
        <w:rPr>
          <w:rFonts w:ascii="Arial" w:hAnsi="Arial" w:cs="Arial"/>
          <w:sz w:val="20"/>
          <w:szCs w:val="20"/>
        </w:rPr>
        <w:t>Number of applications received</w:t>
      </w:r>
    </w:p>
    <w:p w:rsidR="00CA7BC7" w:rsidRPr="002545F9" w:rsidRDefault="00CA7BC7" w:rsidP="00FB3CDE">
      <w:pPr>
        <w:pStyle w:val="ListParagraph"/>
        <w:numPr>
          <w:ilvl w:val="1"/>
          <w:numId w:val="172"/>
        </w:numPr>
        <w:spacing w:after="0" w:line="240" w:lineRule="auto"/>
        <w:rPr>
          <w:rFonts w:ascii="Arial" w:hAnsi="Arial" w:cs="Arial"/>
          <w:sz w:val="20"/>
          <w:szCs w:val="20"/>
        </w:rPr>
      </w:pPr>
      <w:r w:rsidRPr="002545F9">
        <w:rPr>
          <w:rFonts w:ascii="Arial" w:hAnsi="Arial" w:cs="Arial"/>
          <w:sz w:val="20"/>
          <w:szCs w:val="20"/>
        </w:rPr>
        <w:t>Number of Applications</w:t>
      </w:r>
    </w:p>
    <w:p w:rsidR="00CA7BC7" w:rsidRPr="002545F9" w:rsidRDefault="00CA7BC7" w:rsidP="00FB3CDE">
      <w:pPr>
        <w:pStyle w:val="ListParagraph"/>
        <w:numPr>
          <w:ilvl w:val="1"/>
          <w:numId w:val="172"/>
        </w:numPr>
        <w:spacing w:after="0" w:line="240" w:lineRule="auto"/>
        <w:rPr>
          <w:rFonts w:ascii="Arial" w:hAnsi="Arial" w:cs="Arial"/>
          <w:sz w:val="20"/>
          <w:szCs w:val="20"/>
        </w:rPr>
      </w:pPr>
      <w:r w:rsidRPr="002545F9">
        <w:rPr>
          <w:rFonts w:ascii="Arial" w:hAnsi="Arial" w:cs="Arial"/>
          <w:sz w:val="20"/>
          <w:szCs w:val="20"/>
        </w:rPr>
        <w:t>Number of Applications by Case Type</w:t>
      </w:r>
    </w:p>
    <w:p w:rsidR="0080491F" w:rsidRPr="002545F9" w:rsidRDefault="0080491F" w:rsidP="00FB3CDE">
      <w:pPr>
        <w:pStyle w:val="ListParagraph"/>
        <w:numPr>
          <w:ilvl w:val="0"/>
          <w:numId w:val="172"/>
        </w:numPr>
        <w:spacing w:after="0" w:line="240" w:lineRule="auto"/>
        <w:ind w:left="714" w:hanging="357"/>
        <w:rPr>
          <w:rFonts w:ascii="Arial" w:hAnsi="Arial" w:cs="Arial"/>
          <w:sz w:val="20"/>
          <w:szCs w:val="20"/>
        </w:rPr>
      </w:pPr>
      <w:r w:rsidRPr="002545F9">
        <w:rPr>
          <w:rFonts w:ascii="Arial" w:hAnsi="Arial" w:cs="Arial"/>
          <w:sz w:val="20"/>
          <w:szCs w:val="20"/>
        </w:rPr>
        <w:t>Applications Record Reports and Waiting Times Reports</w:t>
      </w:r>
    </w:p>
    <w:p w:rsidR="0080491F" w:rsidRPr="002545F9" w:rsidRDefault="0080491F" w:rsidP="00FB3CDE">
      <w:pPr>
        <w:pStyle w:val="ListParagraph"/>
        <w:numPr>
          <w:ilvl w:val="1"/>
          <w:numId w:val="172"/>
        </w:numPr>
        <w:spacing w:after="0" w:line="240" w:lineRule="auto"/>
        <w:rPr>
          <w:rFonts w:ascii="Arial" w:hAnsi="Arial" w:cs="Arial"/>
          <w:sz w:val="20"/>
          <w:szCs w:val="20"/>
        </w:rPr>
      </w:pPr>
      <w:r w:rsidRPr="002545F9">
        <w:rPr>
          <w:rFonts w:ascii="Arial" w:hAnsi="Arial" w:cs="Arial"/>
          <w:sz w:val="20"/>
          <w:szCs w:val="20"/>
        </w:rPr>
        <w:t>Applications Record First Consultation</w:t>
      </w:r>
    </w:p>
    <w:p w:rsidR="0080491F" w:rsidRPr="002545F9" w:rsidRDefault="0080491F" w:rsidP="00FB3CDE">
      <w:pPr>
        <w:pStyle w:val="ListParagraph"/>
        <w:numPr>
          <w:ilvl w:val="1"/>
          <w:numId w:val="172"/>
        </w:numPr>
        <w:spacing w:after="0" w:line="240" w:lineRule="auto"/>
        <w:rPr>
          <w:rFonts w:ascii="Arial" w:hAnsi="Arial" w:cs="Arial"/>
          <w:sz w:val="20"/>
          <w:szCs w:val="20"/>
        </w:rPr>
      </w:pPr>
      <w:r w:rsidRPr="002545F9">
        <w:rPr>
          <w:rFonts w:ascii="Arial" w:hAnsi="Arial" w:cs="Arial"/>
          <w:sz w:val="20"/>
          <w:szCs w:val="20"/>
        </w:rPr>
        <w:t>Waiting Times First Consultation</w:t>
      </w:r>
    </w:p>
    <w:p w:rsidR="0080491F" w:rsidRPr="002545F9" w:rsidRDefault="0080491F" w:rsidP="00FB3CDE">
      <w:pPr>
        <w:pStyle w:val="ListParagraph"/>
        <w:numPr>
          <w:ilvl w:val="1"/>
          <w:numId w:val="172"/>
        </w:numPr>
        <w:spacing w:after="0" w:line="240" w:lineRule="auto"/>
        <w:rPr>
          <w:rFonts w:ascii="Arial" w:hAnsi="Arial" w:cs="Arial"/>
          <w:sz w:val="20"/>
          <w:szCs w:val="20"/>
        </w:rPr>
      </w:pPr>
      <w:r w:rsidRPr="002545F9">
        <w:rPr>
          <w:rFonts w:ascii="Arial" w:hAnsi="Arial" w:cs="Arial"/>
          <w:sz w:val="20"/>
          <w:szCs w:val="20"/>
        </w:rPr>
        <w:t>Applications Record Second Consultation</w:t>
      </w:r>
    </w:p>
    <w:p w:rsidR="0080491F" w:rsidRPr="002545F9" w:rsidRDefault="0080491F" w:rsidP="00FB3CDE">
      <w:pPr>
        <w:pStyle w:val="ListParagraph"/>
        <w:numPr>
          <w:ilvl w:val="1"/>
          <w:numId w:val="172"/>
        </w:numPr>
        <w:spacing w:after="0" w:line="240" w:lineRule="auto"/>
        <w:rPr>
          <w:rFonts w:ascii="Arial" w:hAnsi="Arial" w:cs="Arial"/>
          <w:sz w:val="20"/>
          <w:szCs w:val="20"/>
        </w:rPr>
      </w:pPr>
      <w:r w:rsidRPr="002545F9">
        <w:rPr>
          <w:rFonts w:ascii="Arial" w:hAnsi="Arial" w:cs="Arial"/>
          <w:sz w:val="20"/>
          <w:szCs w:val="20"/>
        </w:rPr>
        <w:t>Waiting Times Second Consultation</w:t>
      </w:r>
    </w:p>
    <w:p w:rsidR="0080491F" w:rsidRPr="002545F9" w:rsidRDefault="0080491F" w:rsidP="00FB3CDE">
      <w:pPr>
        <w:pStyle w:val="ListParagraph"/>
        <w:numPr>
          <w:ilvl w:val="0"/>
          <w:numId w:val="172"/>
        </w:numPr>
        <w:spacing w:after="0" w:line="240" w:lineRule="auto"/>
        <w:ind w:left="714" w:hanging="357"/>
        <w:rPr>
          <w:rFonts w:ascii="Arial" w:hAnsi="Arial" w:cs="Arial"/>
          <w:sz w:val="20"/>
          <w:szCs w:val="20"/>
        </w:rPr>
      </w:pPr>
      <w:r w:rsidRPr="002545F9">
        <w:rPr>
          <w:rFonts w:ascii="Arial" w:hAnsi="Arial" w:cs="Arial"/>
          <w:sz w:val="20"/>
          <w:szCs w:val="20"/>
        </w:rPr>
        <w:t>Appointment Reports</w:t>
      </w:r>
    </w:p>
    <w:p w:rsidR="0080491F" w:rsidRPr="002545F9" w:rsidRDefault="0080491F" w:rsidP="00FB3CDE">
      <w:pPr>
        <w:pStyle w:val="ListParagraph"/>
        <w:numPr>
          <w:ilvl w:val="1"/>
          <w:numId w:val="172"/>
        </w:numPr>
        <w:spacing w:after="0" w:line="240" w:lineRule="auto"/>
        <w:rPr>
          <w:rFonts w:ascii="Arial" w:hAnsi="Arial" w:cs="Arial"/>
          <w:sz w:val="20"/>
          <w:szCs w:val="20"/>
        </w:rPr>
      </w:pPr>
      <w:r w:rsidRPr="002545F9">
        <w:rPr>
          <w:rFonts w:ascii="Arial" w:hAnsi="Arial" w:cs="Arial"/>
          <w:sz w:val="20"/>
          <w:szCs w:val="20"/>
        </w:rPr>
        <w:t>Number of First Consultations</w:t>
      </w:r>
      <w:r w:rsidR="0026456C" w:rsidRPr="002545F9">
        <w:rPr>
          <w:rFonts w:ascii="Arial" w:hAnsi="Arial" w:cs="Arial"/>
          <w:sz w:val="20"/>
          <w:szCs w:val="20"/>
        </w:rPr>
        <w:t xml:space="preserve"> Held</w:t>
      </w:r>
    </w:p>
    <w:p w:rsidR="0080491F" w:rsidRPr="002545F9" w:rsidRDefault="0080491F" w:rsidP="00FB3CDE">
      <w:pPr>
        <w:pStyle w:val="ListParagraph"/>
        <w:numPr>
          <w:ilvl w:val="1"/>
          <w:numId w:val="172"/>
        </w:numPr>
        <w:spacing w:after="0" w:line="240" w:lineRule="auto"/>
        <w:rPr>
          <w:rFonts w:ascii="Arial" w:hAnsi="Arial" w:cs="Arial"/>
          <w:sz w:val="20"/>
          <w:szCs w:val="20"/>
        </w:rPr>
      </w:pPr>
      <w:r w:rsidRPr="002545F9">
        <w:rPr>
          <w:rFonts w:ascii="Arial" w:hAnsi="Arial" w:cs="Arial"/>
          <w:sz w:val="20"/>
          <w:szCs w:val="20"/>
        </w:rPr>
        <w:t>First Consultation Appointment by Solicitor</w:t>
      </w:r>
    </w:p>
    <w:p w:rsidR="0080491F" w:rsidRPr="002545F9" w:rsidRDefault="0080491F" w:rsidP="00FB3CDE">
      <w:pPr>
        <w:pStyle w:val="ListParagraph"/>
        <w:numPr>
          <w:ilvl w:val="1"/>
          <w:numId w:val="172"/>
        </w:numPr>
        <w:spacing w:after="0" w:line="240" w:lineRule="auto"/>
        <w:rPr>
          <w:rFonts w:ascii="Arial" w:hAnsi="Arial" w:cs="Arial"/>
          <w:sz w:val="20"/>
          <w:szCs w:val="20"/>
        </w:rPr>
      </w:pPr>
      <w:r w:rsidRPr="002545F9">
        <w:rPr>
          <w:rFonts w:ascii="Arial" w:hAnsi="Arial" w:cs="Arial"/>
          <w:sz w:val="20"/>
          <w:szCs w:val="20"/>
        </w:rPr>
        <w:t>Cases Taken On</w:t>
      </w:r>
    </w:p>
    <w:p w:rsidR="0080491F" w:rsidRPr="002545F9" w:rsidRDefault="0080491F" w:rsidP="00FB3CDE">
      <w:pPr>
        <w:pStyle w:val="ListParagraph"/>
        <w:numPr>
          <w:ilvl w:val="1"/>
          <w:numId w:val="172"/>
        </w:numPr>
        <w:spacing w:after="0" w:line="240" w:lineRule="auto"/>
        <w:rPr>
          <w:rFonts w:ascii="Arial" w:hAnsi="Arial" w:cs="Arial"/>
          <w:sz w:val="20"/>
          <w:szCs w:val="20"/>
        </w:rPr>
      </w:pPr>
      <w:r w:rsidRPr="002545F9">
        <w:rPr>
          <w:rFonts w:ascii="Arial" w:hAnsi="Arial" w:cs="Arial"/>
          <w:sz w:val="20"/>
          <w:szCs w:val="20"/>
        </w:rPr>
        <w:t>Cases Taken On Childcare</w:t>
      </w:r>
    </w:p>
    <w:p w:rsidR="0080491F" w:rsidRPr="002545F9" w:rsidRDefault="0080491F" w:rsidP="00FB3CDE">
      <w:pPr>
        <w:pStyle w:val="ListParagraph"/>
        <w:numPr>
          <w:ilvl w:val="1"/>
          <w:numId w:val="172"/>
        </w:numPr>
        <w:spacing w:after="0" w:line="240" w:lineRule="auto"/>
        <w:rPr>
          <w:rFonts w:ascii="Arial" w:hAnsi="Arial" w:cs="Arial"/>
          <w:sz w:val="20"/>
          <w:szCs w:val="20"/>
        </w:rPr>
      </w:pPr>
      <w:r w:rsidRPr="002545F9">
        <w:rPr>
          <w:rFonts w:ascii="Arial" w:hAnsi="Arial" w:cs="Arial"/>
          <w:sz w:val="20"/>
          <w:szCs w:val="20"/>
        </w:rPr>
        <w:t>Number of Priority Appointments Held</w:t>
      </w:r>
    </w:p>
    <w:p w:rsidR="0080491F" w:rsidRPr="002545F9" w:rsidRDefault="0080491F" w:rsidP="00FB3CDE">
      <w:pPr>
        <w:pStyle w:val="ListParagraph"/>
        <w:numPr>
          <w:ilvl w:val="1"/>
          <w:numId w:val="172"/>
        </w:numPr>
        <w:spacing w:after="0" w:line="240" w:lineRule="auto"/>
        <w:rPr>
          <w:rFonts w:ascii="Arial" w:hAnsi="Arial" w:cs="Arial"/>
          <w:sz w:val="20"/>
          <w:szCs w:val="20"/>
        </w:rPr>
      </w:pPr>
      <w:r w:rsidRPr="002545F9">
        <w:rPr>
          <w:rFonts w:ascii="Arial" w:hAnsi="Arial" w:cs="Arial"/>
          <w:sz w:val="20"/>
          <w:szCs w:val="20"/>
        </w:rPr>
        <w:t>Number of Second Consultations Held</w:t>
      </w:r>
    </w:p>
    <w:p w:rsidR="0080491F" w:rsidRPr="002545F9" w:rsidRDefault="0080491F" w:rsidP="00FB3CDE">
      <w:pPr>
        <w:pStyle w:val="ListParagraph"/>
        <w:numPr>
          <w:ilvl w:val="0"/>
          <w:numId w:val="172"/>
        </w:numPr>
        <w:spacing w:after="0" w:line="240" w:lineRule="auto"/>
        <w:ind w:left="714" w:hanging="357"/>
        <w:rPr>
          <w:rFonts w:ascii="Arial" w:hAnsi="Arial" w:cs="Arial"/>
          <w:sz w:val="20"/>
          <w:szCs w:val="20"/>
        </w:rPr>
      </w:pPr>
      <w:r w:rsidRPr="002545F9">
        <w:rPr>
          <w:rFonts w:ascii="Arial" w:hAnsi="Arial" w:cs="Arial"/>
          <w:sz w:val="20"/>
          <w:szCs w:val="20"/>
        </w:rPr>
        <w:t>Solicitor Case Reports</w:t>
      </w:r>
    </w:p>
    <w:p w:rsidR="0080491F" w:rsidRPr="002545F9" w:rsidRDefault="0080491F" w:rsidP="00FB3CDE">
      <w:pPr>
        <w:pStyle w:val="ListParagraph"/>
        <w:numPr>
          <w:ilvl w:val="1"/>
          <w:numId w:val="172"/>
        </w:numPr>
        <w:spacing w:after="0" w:line="240" w:lineRule="auto"/>
        <w:rPr>
          <w:rFonts w:ascii="Arial" w:hAnsi="Arial" w:cs="Arial"/>
          <w:sz w:val="20"/>
          <w:szCs w:val="20"/>
        </w:rPr>
      </w:pPr>
      <w:r w:rsidRPr="002545F9">
        <w:rPr>
          <w:rFonts w:ascii="Arial" w:hAnsi="Arial" w:cs="Arial"/>
          <w:sz w:val="20"/>
          <w:szCs w:val="20"/>
        </w:rPr>
        <w:t>Solicitor Current Caseload</w:t>
      </w:r>
    </w:p>
    <w:p w:rsidR="0080491F" w:rsidRPr="002545F9" w:rsidRDefault="0080491F" w:rsidP="00FB3CDE">
      <w:pPr>
        <w:pStyle w:val="ListParagraph"/>
        <w:numPr>
          <w:ilvl w:val="1"/>
          <w:numId w:val="172"/>
        </w:numPr>
        <w:spacing w:after="0" w:line="240" w:lineRule="auto"/>
        <w:rPr>
          <w:rFonts w:ascii="Arial" w:hAnsi="Arial" w:cs="Arial"/>
          <w:sz w:val="20"/>
          <w:szCs w:val="20"/>
        </w:rPr>
      </w:pPr>
      <w:r w:rsidRPr="002545F9">
        <w:rPr>
          <w:rFonts w:ascii="Arial" w:hAnsi="Arial" w:cs="Arial"/>
          <w:sz w:val="20"/>
          <w:szCs w:val="20"/>
        </w:rPr>
        <w:t>Solicitor Caseload by Year</w:t>
      </w:r>
    </w:p>
    <w:p w:rsidR="00131071" w:rsidRPr="002545F9" w:rsidRDefault="00131071" w:rsidP="00FB3CDE">
      <w:pPr>
        <w:pStyle w:val="ListParagraph"/>
        <w:numPr>
          <w:ilvl w:val="1"/>
          <w:numId w:val="172"/>
        </w:numPr>
        <w:spacing w:after="0" w:line="240" w:lineRule="auto"/>
        <w:rPr>
          <w:rFonts w:ascii="Arial" w:hAnsi="Arial" w:cs="Arial"/>
          <w:sz w:val="20"/>
          <w:szCs w:val="20"/>
        </w:rPr>
      </w:pPr>
      <w:r w:rsidRPr="002545F9">
        <w:rPr>
          <w:rFonts w:ascii="Arial" w:hAnsi="Arial" w:cs="Arial"/>
          <w:sz w:val="20"/>
          <w:szCs w:val="20"/>
        </w:rPr>
        <w:t>Solicitor Annual Caseload</w:t>
      </w:r>
    </w:p>
    <w:p w:rsidR="00131071" w:rsidRPr="002545F9" w:rsidRDefault="00131071" w:rsidP="00FB3CDE">
      <w:pPr>
        <w:pStyle w:val="ListParagraph"/>
        <w:numPr>
          <w:ilvl w:val="1"/>
          <w:numId w:val="172"/>
        </w:numPr>
        <w:spacing w:after="0" w:line="240" w:lineRule="auto"/>
        <w:rPr>
          <w:rFonts w:ascii="Arial" w:hAnsi="Arial" w:cs="Arial"/>
          <w:sz w:val="20"/>
          <w:szCs w:val="20"/>
        </w:rPr>
      </w:pPr>
      <w:r w:rsidRPr="002545F9">
        <w:rPr>
          <w:rFonts w:ascii="Arial" w:hAnsi="Arial" w:cs="Arial"/>
          <w:sz w:val="20"/>
          <w:szCs w:val="20"/>
        </w:rPr>
        <w:t>Law Centre Annual Caseload</w:t>
      </w:r>
    </w:p>
    <w:p w:rsidR="00645556" w:rsidRPr="002545F9" w:rsidRDefault="00645556" w:rsidP="00FB3CDE">
      <w:pPr>
        <w:pStyle w:val="ListParagraph"/>
        <w:numPr>
          <w:ilvl w:val="1"/>
          <w:numId w:val="172"/>
        </w:numPr>
        <w:spacing w:after="0" w:line="240" w:lineRule="auto"/>
        <w:rPr>
          <w:rFonts w:ascii="Arial" w:hAnsi="Arial" w:cs="Arial"/>
          <w:sz w:val="20"/>
          <w:szCs w:val="20"/>
        </w:rPr>
      </w:pPr>
      <w:r w:rsidRPr="002545F9">
        <w:rPr>
          <w:rFonts w:ascii="Arial" w:hAnsi="Arial" w:cs="Arial"/>
          <w:sz w:val="20"/>
          <w:szCs w:val="20"/>
        </w:rPr>
        <w:t>Age Profile</w:t>
      </w:r>
    </w:p>
    <w:p w:rsidR="00131071" w:rsidRPr="002545F9" w:rsidRDefault="00131071" w:rsidP="00FB3CDE">
      <w:pPr>
        <w:pStyle w:val="ListParagraph"/>
        <w:numPr>
          <w:ilvl w:val="1"/>
          <w:numId w:val="172"/>
        </w:numPr>
        <w:spacing w:after="0" w:line="240" w:lineRule="auto"/>
        <w:rPr>
          <w:rFonts w:ascii="Arial" w:hAnsi="Arial" w:cs="Arial"/>
          <w:sz w:val="20"/>
          <w:szCs w:val="20"/>
        </w:rPr>
      </w:pPr>
      <w:r w:rsidRPr="002545F9">
        <w:rPr>
          <w:rFonts w:ascii="Arial" w:hAnsi="Arial" w:cs="Arial"/>
          <w:sz w:val="20"/>
          <w:szCs w:val="20"/>
        </w:rPr>
        <w:t>Closed Cases</w:t>
      </w:r>
    </w:p>
    <w:p w:rsidR="00131071" w:rsidRPr="002545F9" w:rsidRDefault="00131071" w:rsidP="00FB3CDE">
      <w:pPr>
        <w:pStyle w:val="ListParagraph"/>
        <w:numPr>
          <w:ilvl w:val="1"/>
          <w:numId w:val="172"/>
        </w:numPr>
        <w:spacing w:after="0" w:line="240" w:lineRule="auto"/>
        <w:rPr>
          <w:rFonts w:ascii="Arial" w:hAnsi="Arial" w:cs="Arial"/>
          <w:sz w:val="20"/>
          <w:szCs w:val="20"/>
        </w:rPr>
      </w:pPr>
      <w:r w:rsidRPr="002545F9">
        <w:rPr>
          <w:rFonts w:ascii="Arial" w:hAnsi="Arial" w:cs="Arial"/>
          <w:sz w:val="20"/>
          <w:szCs w:val="20"/>
        </w:rPr>
        <w:t>Cases Closed by Type</w:t>
      </w:r>
    </w:p>
    <w:p w:rsidR="00131071" w:rsidRPr="002545F9" w:rsidRDefault="00131071" w:rsidP="00FB3CDE">
      <w:pPr>
        <w:pStyle w:val="ListParagraph"/>
        <w:numPr>
          <w:ilvl w:val="1"/>
          <w:numId w:val="172"/>
        </w:numPr>
        <w:spacing w:after="0" w:line="240" w:lineRule="auto"/>
        <w:rPr>
          <w:rFonts w:ascii="Arial" w:hAnsi="Arial" w:cs="Arial"/>
          <w:sz w:val="20"/>
          <w:szCs w:val="20"/>
        </w:rPr>
      </w:pPr>
      <w:r w:rsidRPr="002545F9">
        <w:rPr>
          <w:rFonts w:ascii="Arial" w:hAnsi="Arial" w:cs="Arial"/>
          <w:sz w:val="20"/>
          <w:szCs w:val="20"/>
        </w:rPr>
        <w:t>Solicitor Inactive Open Files</w:t>
      </w:r>
    </w:p>
    <w:p w:rsidR="00131071" w:rsidRPr="002545F9" w:rsidRDefault="00131071" w:rsidP="00FB3CDE">
      <w:pPr>
        <w:pStyle w:val="ListParagraph"/>
        <w:numPr>
          <w:ilvl w:val="1"/>
          <w:numId w:val="172"/>
        </w:numPr>
        <w:spacing w:after="0" w:line="240" w:lineRule="auto"/>
        <w:rPr>
          <w:rFonts w:ascii="Arial" w:hAnsi="Arial" w:cs="Arial"/>
          <w:sz w:val="20"/>
          <w:szCs w:val="20"/>
        </w:rPr>
      </w:pPr>
      <w:r w:rsidRPr="002545F9">
        <w:rPr>
          <w:rFonts w:ascii="Arial" w:hAnsi="Arial" w:cs="Arial"/>
          <w:sz w:val="20"/>
          <w:szCs w:val="20"/>
        </w:rPr>
        <w:t>Case Status</w:t>
      </w:r>
    </w:p>
    <w:p w:rsidR="0080491F" w:rsidRPr="002545F9" w:rsidRDefault="0080491F" w:rsidP="00FB3CDE">
      <w:pPr>
        <w:pStyle w:val="ListParagraph"/>
        <w:numPr>
          <w:ilvl w:val="0"/>
          <w:numId w:val="172"/>
        </w:numPr>
        <w:spacing w:after="0" w:line="240" w:lineRule="auto"/>
        <w:ind w:left="714" w:hanging="357"/>
        <w:rPr>
          <w:rFonts w:ascii="Arial" w:hAnsi="Arial" w:cs="Arial"/>
          <w:sz w:val="20"/>
          <w:szCs w:val="20"/>
        </w:rPr>
      </w:pPr>
      <w:r w:rsidRPr="002545F9">
        <w:rPr>
          <w:rFonts w:ascii="Arial" w:hAnsi="Arial" w:cs="Arial"/>
          <w:sz w:val="20"/>
          <w:szCs w:val="20"/>
        </w:rPr>
        <w:t>Risk Reports</w:t>
      </w:r>
    </w:p>
    <w:p w:rsidR="0080491F" w:rsidRPr="002545F9" w:rsidRDefault="0080491F" w:rsidP="00FB3CDE">
      <w:pPr>
        <w:pStyle w:val="ListParagraph"/>
        <w:numPr>
          <w:ilvl w:val="1"/>
          <w:numId w:val="172"/>
        </w:numPr>
        <w:spacing w:after="0" w:line="240" w:lineRule="auto"/>
        <w:rPr>
          <w:rFonts w:ascii="Arial" w:hAnsi="Arial" w:cs="Arial"/>
          <w:sz w:val="20"/>
          <w:szCs w:val="20"/>
        </w:rPr>
      </w:pPr>
      <w:r w:rsidRPr="002545F9">
        <w:rPr>
          <w:rFonts w:ascii="Arial" w:hAnsi="Arial" w:cs="Arial"/>
          <w:sz w:val="20"/>
          <w:szCs w:val="20"/>
        </w:rPr>
        <w:t>Risk Register</w:t>
      </w:r>
    </w:p>
    <w:p w:rsidR="0080491F" w:rsidRPr="002545F9" w:rsidRDefault="0080491F" w:rsidP="00FB3CDE">
      <w:pPr>
        <w:pStyle w:val="ListParagraph"/>
        <w:numPr>
          <w:ilvl w:val="1"/>
          <w:numId w:val="172"/>
        </w:numPr>
        <w:spacing w:after="0" w:line="240" w:lineRule="auto"/>
        <w:rPr>
          <w:rFonts w:ascii="Arial" w:hAnsi="Arial" w:cs="Arial"/>
          <w:sz w:val="20"/>
          <w:szCs w:val="20"/>
        </w:rPr>
      </w:pPr>
      <w:r w:rsidRPr="002545F9">
        <w:rPr>
          <w:rFonts w:ascii="Arial" w:hAnsi="Arial" w:cs="Arial"/>
          <w:sz w:val="20"/>
          <w:szCs w:val="20"/>
        </w:rPr>
        <w:t xml:space="preserve">Limitation Period </w:t>
      </w:r>
    </w:p>
    <w:p w:rsidR="0080491F" w:rsidRPr="002545F9" w:rsidRDefault="0080491F" w:rsidP="00FB3CDE">
      <w:pPr>
        <w:pStyle w:val="ListParagraph"/>
        <w:numPr>
          <w:ilvl w:val="1"/>
          <w:numId w:val="172"/>
        </w:numPr>
        <w:spacing w:after="0" w:line="240" w:lineRule="auto"/>
        <w:rPr>
          <w:rFonts w:ascii="Arial" w:hAnsi="Arial" w:cs="Arial"/>
          <w:sz w:val="20"/>
          <w:szCs w:val="20"/>
        </w:rPr>
      </w:pPr>
      <w:r w:rsidRPr="002545F9">
        <w:rPr>
          <w:rFonts w:ascii="Arial" w:hAnsi="Arial" w:cs="Arial"/>
          <w:sz w:val="20"/>
          <w:szCs w:val="20"/>
        </w:rPr>
        <w:t>Age Profile High Risk</w:t>
      </w:r>
    </w:p>
    <w:p w:rsidR="00131071" w:rsidRPr="002545F9" w:rsidRDefault="00131071" w:rsidP="00FB3CDE">
      <w:pPr>
        <w:pStyle w:val="ListParagraph"/>
        <w:numPr>
          <w:ilvl w:val="0"/>
          <w:numId w:val="172"/>
        </w:numPr>
        <w:spacing w:after="0" w:line="240" w:lineRule="auto"/>
        <w:rPr>
          <w:rFonts w:ascii="Arial" w:hAnsi="Arial" w:cs="Arial"/>
          <w:sz w:val="20"/>
          <w:szCs w:val="20"/>
        </w:rPr>
      </w:pPr>
      <w:r w:rsidRPr="002545F9">
        <w:rPr>
          <w:rFonts w:ascii="Arial" w:hAnsi="Arial" w:cs="Arial"/>
          <w:sz w:val="20"/>
          <w:szCs w:val="20"/>
        </w:rPr>
        <w:t>Other Reports</w:t>
      </w:r>
    </w:p>
    <w:p w:rsidR="00131071" w:rsidRPr="002545F9" w:rsidRDefault="00131071" w:rsidP="00FB3CDE">
      <w:pPr>
        <w:pStyle w:val="ListParagraph"/>
        <w:numPr>
          <w:ilvl w:val="1"/>
          <w:numId w:val="172"/>
        </w:numPr>
        <w:spacing w:after="0" w:line="240" w:lineRule="auto"/>
        <w:rPr>
          <w:rFonts w:ascii="Arial" w:hAnsi="Arial" w:cs="Arial"/>
          <w:sz w:val="20"/>
          <w:szCs w:val="20"/>
        </w:rPr>
      </w:pPr>
      <w:r w:rsidRPr="002545F9">
        <w:rPr>
          <w:rFonts w:ascii="Arial" w:hAnsi="Arial" w:cs="Arial"/>
          <w:sz w:val="20"/>
          <w:szCs w:val="20"/>
        </w:rPr>
        <w:t>Referrals to Mediation</w:t>
      </w:r>
    </w:p>
    <w:p w:rsidR="00131071" w:rsidRPr="002545F9" w:rsidRDefault="00131071" w:rsidP="00FB3CDE">
      <w:pPr>
        <w:pStyle w:val="ListParagraph"/>
        <w:numPr>
          <w:ilvl w:val="1"/>
          <w:numId w:val="172"/>
        </w:numPr>
        <w:spacing w:after="0" w:line="240" w:lineRule="auto"/>
        <w:rPr>
          <w:rFonts w:ascii="Arial" w:hAnsi="Arial" w:cs="Arial"/>
          <w:sz w:val="20"/>
          <w:szCs w:val="20"/>
        </w:rPr>
      </w:pPr>
      <w:r w:rsidRPr="002545F9">
        <w:rPr>
          <w:rFonts w:ascii="Arial" w:hAnsi="Arial" w:cs="Arial"/>
          <w:sz w:val="20"/>
          <w:szCs w:val="20"/>
        </w:rPr>
        <w:t>Contributions</w:t>
      </w:r>
    </w:p>
    <w:p w:rsidR="00131071" w:rsidRPr="002545F9" w:rsidRDefault="00131071" w:rsidP="00FB3CDE">
      <w:pPr>
        <w:pStyle w:val="ListParagraph"/>
        <w:numPr>
          <w:ilvl w:val="1"/>
          <w:numId w:val="172"/>
        </w:numPr>
        <w:spacing w:after="0" w:line="240" w:lineRule="auto"/>
        <w:rPr>
          <w:rFonts w:ascii="Arial" w:hAnsi="Arial" w:cs="Arial"/>
          <w:sz w:val="20"/>
          <w:szCs w:val="20"/>
        </w:rPr>
      </w:pPr>
      <w:r w:rsidRPr="002545F9">
        <w:rPr>
          <w:rFonts w:ascii="Arial" w:hAnsi="Arial" w:cs="Arial"/>
          <w:sz w:val="20"/>
          <w:szCs w:val="20"/>
        </w:rPr>
        <w:t>Monthly PP Referrals District</w:t>
      </w:r>
      <w:r w:rsidR="0026456C" w:rsidRPr="002545F9">
        <w:rPr>
          <w:rFonts w:ascii="Arial" w:hAnsi="Arial" w:cs="Arial"/>
          <w:sz w:val="20"/>
          <w:szCs w:val="20"/>
        </w:rPr>
        <w:t xml:space="preserve"> Family</w:t>
      </w:r>
    </w:p>
    <w:p w:rsidR="00131071" w:rsidRPr="002545F9" w:rsidRDefault="00131071" w:rsidP="00FB3CDE">
      <w:pPr>
        <w:pStyle w:val="ListParagraph"/>
        <w:numPr>
          <w:ilvl w:val="1"/>
          <w:numId w:val="172"/>
        </w:numPr>
        <w:spacing w:after="0" w:line="240" w:lineRule="auto"/>
        <w:rPr>
          <w:rFonts w:ascii="Arial" w:hAnsi="Arial" w:cs="Arial"/>
          <w:sz w:val="20"/>
          <w:szCs w:val="20"/>
        </w:rPr>
      </w:pPr>
      <w:r w:rsidRPr="002545F9">
        <w:rPr>
          <w:rFonts w:ascii="Arial" w:hAnsi="Arial" w:cs="Arial"/>
          <w:sz w:val="20"/>
          <w:szCs w:val="20"/>
        </w:rPr>
        <w:t>Monthly PP Referrals District Appeals</w:t>
      </w:r>
    </w:p>
    <w:p w:rsidR="00131071" w:rsidRPr="002545F9" w:rsidRDefault="00131071" w:rsidP="00FB3CDE">
      <w:pPr>
        <w:pStyle w:val="ListParagraph"/>
        <w:numPr>
          <w:ilvl w:val="1"/>
          <w:numId w:val="172"/>
        </w:numPr>
        <w:spacing w:after="0" w:line="240" w:lineRule="auto"/>
        <w:rPr>
          <w:rFonts w:ascii="Arial" w:hAnsi="Arial" w:cs="Arial"/>
          <w:sz w:val="20"/>
          <w:szCs w:val="20"/>
        </w:rPr>
      </w:pPr>
      <w:r w:rsidRPr="002545F9">
        <w:rPr>
          <w:rFonts w:ascii="Arial" w:hAnsi="Arial" w:cs="Arial"/>
          <w:sz w:val="20"/>
          <w:szCs w:val="20"/>
        </w:rPr>
        <w:t>Monthly PP Referrals Circuit</w:t>
      </w:r>
      <w:r w:rsidR="0026456C" w:rsidRPr="002545F9">
        <w:rPr>
          <w:rFonts w:ascii="Arial" w:hAnsi="Arial" w:cs="Arial"/>
          <w:sz w:val="20"/>
          <w:szCs w:val="20"/>
        </w:rPr>
        <w:t xml:space="preserve"> Family</w:t>
      </w:r>
    </w:p>
    <w:p w:rsidR="0080491F" w:rsidRPr="00DC222B" w:rsidRDefault="0080491F" w:rsidP="0080491F">
      <w:pPr>
        <w:rPr>
          <w:rFonts w:ascii="Arial" w:hAnsi="Arial" w:cs="Arial"/>
          <w:sz w:val="20"/>
          <w:szCs w:val="20"/>
          <w:lang w:val="en-IE"/>
        </w:rPr>
      </w:pPr>
    </w:p>
    <w:p w:rsidR="0080491F" w:rsidRPr="002545F9" w:rsidRDefault="0080491F" w:rsidP="00FB007B">
      <w:pPr>
        <w:pStyle w:val="Heading3"/>
      </w:pPr>
      <w:r w:rsidRPr="002545F9">
        <w:t>Number of applications received</w:t>
      </w:r>
    </w:p>
    <w:tbl>
      <w:tblPr>
        <w:tblStyle w:val="TableGrid"/>
        <w:tblW w:w="0" w:type="auto"/>
        <w:tblLook w:val="04A0" w:firstRow="1" w:lastRow="0" w:firstColumn="1" w:lastColumn="0" w:noHBand="0" w:noVBand="1"/>
      </w:tblPr>
      <w:tblGrid>
        <w:gridCol w:w="2220"/>
        <w:gridCol w:w="3306"/>
        <w:gridCol w:w="2996"/>
      </w:tblGrid>
      <w:tr w:rsidR="0080491F" w:rsidRPr="008A4DDF" w:rsidTr="00CA7BC7">
        <w:tc>
          <w:tcPr>
            <w:tcW w:w="2220" w:type="dxa"/>
          </w:tcPr>
          <w:p w:rsidR="0080491F" w:rsidRPr="00DC222B" w:rsidRDefault="0080491F" w:rsidP="0080491F">
            <w:pPr>
              <w:rPr>
                <w:rFonts w:ascii="Arial" w:hAnsi="Arial" w:cs="Arial"/>
                <w:b/>
                <w:bCs/>
                <w:color w:val="000000"/>
                <w:sz w:val="20"/>
                <w:szCs w:val="20"/>
                <w:lang w:val="en-IE" w:bidi="hi-IN"/>
              </w:rPr>
            </w:pPr>
            <w:r w:rsidRPr="00DC222B">
              <w:rPr>
                <w:rFonts w:ascii="Arial" w:hAnsi="Arial" w:cs="Arial"/>
                <w:b/>
                <w:bCs/>
                <w:color w:val="000000"/>
                <w:sz w:val="20"/>
                <w:szCs w:val="20"/>
                <w:lang w:val="en-IE" w:bidi="hi-IN"/>
              </w:rPr>
              <w:t>Report</w:t>
            </w:r>
          </w:p>
        </w:tc>
        <w:tc>
          <w:tcPr>
            <w:tcW w:w="3306" w:type="dxa"/>
          </w:tcPr>
          <w:p w:rsidR="0080491F" w:rsidRPr="00DC222B" w:rsidRDefault="0080491F" w:rsidP="0080491F">
            <w:pPr>
              <w:rPr>
                <w:rFonts w:ascii="Arial" w:hAnsi="Arial" w:cs="Arial"/>
                <w:b/>
                <w:bCs/>
                <w:color w:val="000000"/>
                <w:sz w:val="20"/>
                <w:szCs w:val="20"/>
                <w:lang w:val="en-IE" w:bidi="hi-IN"/>
              </w:rPr>
            </w:pPr>
            <w:r w:rsidRPr="00DC222B">
              <w:rPr>
                <w:rFonts w:ascii="Arial" w:hAnsi="Arial" w:cs="Arial"/>
                <w:b/>
                <w:bCs/>
                <w:color w:val="000000"/>
                <w:sz w:val="20"/>
                <w:szCs w:val="20"/>
                <w:lang w:val="en-IE" w:bidi="hi-IN"/>
              </w:rPr>
              <w:t>What does it do?</w:t>
            </w:r>
          </w:p>
        </w:tc>
        <w:tc>
          <w:tcPr>
            <w:tcW w:w="2996" w:type="dxa"/>
          </w:tcPr>
          <w:p w:rsidR="0080491F" w:rsidRPr="00DC222B" w:rsidRDefault="0080491F" w:rsidP="0080491F">
            <w:pPr>
              <w:rPr>
                <w:rFonts w:ascii="Arial" w:hAnsi="Arial" w:cs="Arial"/>
                <w:b/>
                <w:bCs/>
                <w:color w:val="000000"/>
                <w:sz w:val="20"/>
                <w:szCs w:val="20"/>
                <w:lang w:val="en-IE" w:bidi="hi-IN"/>
              </w:rPr>
            </w:pPr>
            <w:r w:rsidRPr="00DC222B">
              <w:rPr>
                <w:rFonts w:ascii="Arial" w:hAnsi="Arial" w:cs="Arial"/>
                <w:b/>
                <w:bCs/>
                <w:color w:val="000000"/>
                <w:sz w:val="20"/>
                <w:szCs w:val="20"/>
                <w:lang w:val="en-IE" w:bidi="hi-IN"/>
              </w:rPr>
              <w:t>What cases are included?</w:t>
            </w:r>
          </w:p>
        </w:tc>
      </w:tr>
      <w:tr w:rsidR="00CA7BC7" w:rsidRPr="008A4DDF" w:rsidTr="00CA7BC7">
        <w:tc>
          <w:tcPr>
            <w:tcW w:w="2220" w:type="dxa"/>
          </w:tcPr>
          <w:p w:rsidR="00CA7BC7" w:rsidRPr="00DC222B" w:rsidRDefault="00CA7BC7" w:rsidP="0080491F">
            <w:pPr>
              <w:rPr>
                <w:rFonts w:ascii="Arial" w:hAnsi="Arial" w:cs="Arial"/>
                <w:b/>
                <w:bCs/>
                <w:color w:val="000000"/>
                <w:sz w:val="20"/>
                <w:szCs w:val="20"/>
                <w:lang w:val="en-IE" w:bidi="hi-IN"/>
              </w:rPr>
            </w:pPr>
            <w:r w:rsidRPr="00DC222B">
              <w:rPr>
                <w:rFonts w:ascii="Arial" w:hAnsi="Arial" w:cs="Arial"/>
                <w:b/>
                <w:bCs/>
                <w:color w:val="000000"/>
                <w:sz w:val="20"/>
                <w:szCs w:val="20"/>
                <w:lang w:val="en-IE" w:bidi="hi-IN"/>
              </w:rPr>
              <w:t>Number of applications</w:t>
            </w:r>
          </w:p>
        </w:tc>
        <w:tc>
          <w:tcPr>
            <w:tcW w:w="3306" w:type="dxa"/>
          </w:tcPr>
          <w:p w:rsidR="00CA7BC7" w:rsidRPr="00DC222B" w:rsidRDefault="00CA7BC7" w:rsidP="008D55E4">
            <w:pPr>
              <w:rPr>
                <w:rFonts w:ascii="Arial" w:hAnsi="Arial" w:cs="Arial"/>
                <w:bCs/>
                <w:color w:val="000000"/>
                <w:sz w:val="20"/>
                <w:szCs w:val="20"/>
                <w:lang w:val="en-IE" w:bidi="hi-IN"/>
              </w:rPr>
            </w:pPr>
            <w:r w:rsidRPr="00DC222B">
              <w:rPr>
                <w:rFonts w:ascii="Arial" w:hAnsi="Arial" w:cs="Arial"/>
                <w:bCs/>
                <w:color w:val="000000"/>
                <w:sz w:val="20"/>
                <w:szCs w:val="20"/>
                <w:lang w:val="en-IE" w:bidi="hi-IN"/>
              </w:rPr>
              <w:t xml:space="preserve">Shows the number of cases created on EOS where the </w:t>
            </w:r>
            <w:r w:rsidR="008D55E4" w:rsidRPr="00DC222B">
              <w:rPr>
                <w:rFonts w:ascii="Arial" w:hAnsi="Arial" w:cs="Arial"/>
                <w:bCs/>
                <w:color w:val="000000"/>
                <w:sz w:val="20"/>
                <w:szCs w:val="20"/>
                <w:lang w:val="en-IE" w:bidi="hi-IN"/>
              </w:rPr>
              <w:t>application has been fully processed</w:t>
            </w:r>
            <w:r w:rsidRPr="00DC222B">
              <w:rPr>
                <w:rFonts w:ascii="Arial" w:hAnsi="Arial" w:cs="Arial"/>
                <w:bCs/>
                <w:color w:val="000000"/>
                <w:sz w:val="20"/>
                <w:szCs w:val="20"/>
                <w:lang w:val="en-IE" w:bidi="hi-IN"/>
              </w:rPr>
              <w:t xml:space="preserve"> between the To and From dates chosen when running the report.</w:t>
            </w:r>
          </w:p>
        </w:tc>
        <w:tc>
          <w:tcPr>
            <w:tcW w:w="2996" w:type="dxa"/>
            <w:vMerge w:val="restart"/>
          </w:tcPr>
          <w:p w:rsidR="00CA7BC7" w:rsidRPr="002545F9" w:rsidRDefault="00CA7BC7" w:rsidP="00FB3CDE">
            <w:pPr>
              <w:pStyle w:val="ListParagraph"/>
              <w:numPr>
                <w:ilvl w:val="0"/>
                <w:numId w:val="193"/>
              </w:numPr>
              <w:rPr>
                <w:rFonts w:ascii="Arial" w:hAnsi="Arial" w:cs="Arial"/>
                <w:sz w:val="20"/>
                <w:szCs w:val="20"/>
              </w:rPr>
            </w:pPr>
            <w:r w:rsidRPr="002545F9">
              <w:rPr>
                <w:rFonts w:ascii="Arial" w:hAnsi="Arial" w:cs="Arial"/>
                <w:sz w:val="20"/>
                <w:szCs w:val="20"/>
              </w:rPr>
              <w:t>All cases where the milestone “Application changed from an enquiry to a specific case type” in the workflow APP001.Application Received</w:t>
            </w:r>
            <w:r w:rsidR="008D55E4" w:rsidRPr="002545F9">
              <w:rPr>
                <w:rFonts w:ascii="Arial" w:hAnsi="Arial" w:cs="Arial"/>
                <w:sz w:val="20"/>
                <w:szCs w:val="20"/>
              </w:rPr>
              <w:t xml:space="preserve"> is Completed</w:t>
            </w:r>
            <w:r w:rsidRPr="002545F9">
              <w:rPr>
                <w:rFonts w:ascii="Arial" w:hAnsi="Arial" w:cs="Arial"/>
                <w:sz w:val="20"/>
                <w:szCs w:val="20"/>
              </w:rPr>
              <w:t>.</w:t>
            </w:r>
          </w:p>
          <w:p w:rsidR="00CA7BC7" w:rsidRPr="002545F9" w:rsidRDefault="00CA7BC7" w:rsidP="00FB3CDE">
            <w:pPr>
              <w:pStyle w:val="ListParagraph"/>
              <w:numPr>
                <w:ilvl w:val="0"/>
                <w:numId w:val="193"/>
              </w:numPr>
              <w:rPr>
                <w:rFonts w:ascii="Arial" w:hAnsi="Arial" w:cs="Arial"/>
                <w:sz w:val="20"/>
                <w:szCs w:val="20"/>
              </w:rPr>
            </w:pPr>
            <w:r w:rsidRPr="002545F9">
              <w:rPr>
                <w:rFonts w:ascii="Arial" w:hAnsi="Arial" w:cs="Arial"/>
                <w:sz w:val="20"/>
                <w:szCs w:val="20"/>
              </w:rPr>
              <w:t>Closed cases are included in this report.</w:t>
            </w:r>
          </w:p>
          <w:p w:rsidR="00CA7BC7" w:rsidRPr="002545F9" w:rsidRDefault="00CA7BC7" w:rsidP="00FB3CDE">
            <w:pPr>
              <w:pStyle w:val="ListParagraph"/>
              <w:numPr>
                <w:ilvl w:val="0"/>
                <w:numId w:val="193"/>
              </w:numPr>
              <w:rPr>
                <w:rFonts w:ascii="Arial" w:hAnsi="Arial" w:cs="Arial"/>
                <w:b/>
                <w:sz w:val="20"/>
                <w:szCs w:val="20"/>
              </w:rPr>
            </w:pPr>
            <w:r w:rsidRPr="002545F9">
              <w:rPr>
                <w:rFonts w:ascii="Arial" w:hAnsi="Arial" w:cs="Arial"/>
                <w:b/>
                <w:sz w:val="20"/>
                <w:szCs w:val="20"/>
              </w:rPr>
              <w:t>Enquiries are included in this report.</w:t>
            </w:r>
          </w:p>
          <w:p w:rsidR="00056D9B" w:rsidRPr="002545F9" w:rsidRDefault="00056D9B" w:rsidP="00FB3CDE">
            <w:pPr>
              <w:pStyle w:val="ListParagraph"/>
              <w:numPr>
                <w:ilvl w:val="0"/>
                <w:numId w:val="193"/>
              </w:numPr>
              <w:rPr>
                <w:rFonts w:ascii="Arial" w:hAnsi="Arial" w:cs="Arial"/>
                <w:sz w:val="20"/>
                <w:szCs w:val="20"/>
              </w:rPr>
            </w:pPr>
            <w:r w:rsidRPr="002545F9">
              <w:rPr>
                <w:rFonts w:ascii="Arial" w:hAnsi="Arial" w:cs="Arial"/>
                <w:sz w:val="20"/>
                <w:szCs w:val="20"/>
              </w:rPr>
              <w:t>International Protection (Transition) cases are excluded from this report</w:t>
            </w:r>
          </w:p>
        </w:tc>
      </w:tr>
      <w:tr w:rsidR="00CA7BC7" w:rsidRPr="008A4DDF" w:rsidTr="00CA7BC7">
        <w:tc>
          <w:tcPr>
            <w:tcW w:w="2220" w:type="dxa"/>
          </w:tcPr>
          <w:p w:rsidR="00CA7BC7" w:rsidRPr="00DC222B" w:rsidRDefault="00CA7BC7" w:rsidP="0080491F">
            <w:pPr>
              <w:rPr>
                <w:rFonts w:ascii="Arial" w:hAnsi="Arial" w:cs="Arial"/>
                <w:b/>
                <w:bCs/>
                <w:color w:val="000000"/>
                <w:sz w:val="20"/>
                <w:szCs w:val="20"/>
                <w:lang w:val="en-IE" w:bidi="hi-IN"/>
              </w:rPr>
            </w:pPr>
            <w:r w:rsidRPr="00DC222B">
              <w:rPr>
                <w:rFonts w:ascii="Arial" w:hAnsi="Arial" w:cs="Arial"/>
                <w:b/>
                <w:bCs/>
                <w:color w:val="000000"/>
                <w:sz w:val="20"/>
                <w:szCs w:val="20"/>
                <w:lang w:val="en-IE" w:bidi="hi-IN"/>
              </w:rPr>
              <w:t>Number of applications by case type</w:t>
            </w:r>
          </w:p>
        </w:tc>
        <w:tc>
          <w:tcPr>
            <w:tcW w:w="3306" w:type="dxa"/>
          </w:tcPr>
          <w:p w:rsidR="00CA7BC7" w:rsidRPr="00DC222B" w:rsidRDefault="00CA7BC7" w:rsidP="00CA7BC7">
            <w:pPr>
              <w:rPr>
                <w:rFonts w:ascii="Arial" w:hAnsi="Arial" w:cs="Arial"/>
                <w:bCs/>
                <w:color w:val="000000"/>
                <w:sz w:val="20"/>
                <w:szCs w:val="20"/>
                <w:lang w:val="en-IE" w:bidi="hi-IN"/>
              </w:rPr>
            </w:pPr>
            <w:r w:rsidRPr="00DC222B">
              <w:rPr>
                <w:rFonts w:ascii="Arial" w:hAnsi="Arial" w:cs="Arial"/>
                <w:bCs/>
                <w:color w:val="000000"/>
                <w:sz w:val="20"/>
                <w:szCs w:val="20"/>
                <w:lang w:val="en-IE" w:bidi="hi-IN"/>
              </w:rPr>
              <w:t xml:space="preserve">Shows the number of cases created on EOS where the </w:t>
            </w:r>
            <w:r w:rsidR="008D55E4" w:rsidRPr="00DC222B">
              <w:rPr>
                <w:rFonts w:ascii="Arial" w:hAnsi="Arial" w:cs="Arial"/>
                <w:bCs/>
                <w:color w:val="000000"/>
                <w:sz w:val="20"/>
                <w:szCs w:val="20"/>
                <w:lang w:val="en-IE" w:bidi="hi-IN"/>
              </w:rPr>
              <w:t>application has been fully processed</w:t>
            </w:r>
            <w:r w:rsidR="00131071" w:rsidRPr="00DC222B">
              <w:rPr>
                <w:rFonts w:ascii="Arial" w:hAnsi="Arial" w:cs="Arial"/>
                <w:bCs/>
                <w:color w:val="000000"/>
                <w:sz w:val="20"/>
                <w:szCs w:val="20"/>
                <w:lang w:val="en-IE" w:bidi="hi-IN"/>
              </w:rPr>
              <w:t xml:space="preserve"> </w:t>
            </w:r>
            <w:r w:rsidRPr="00DC222B">
              <w:rPr>
                <w:rFonts w:ascii="Arial" w:hAnsi="Arial" w:cs="Arial"/>
                <w:bCs/>
                <w:color w:val="000000"/>
                <w:sz w:val="20"/>
                <w:szCs w:val="20"/>
                <w:lang w:val="en-IE" w:bidi="hi-IN"/>
              </w:rPr>
              <w:t>between the To and From dates chosen when running the report. This report differs only from the above in that it breaks down applications by case type rather than law centre.</w:t>
            </w:r>
          </w:p>
        </w:tc>
        <w:tc>
          <w:tcPr>
            <w:tcW w:w="2996" w:type="dxa"/>
            <w:vMerge/>
          </w:tcPr>
          <w:p w:rsidR="00CA7BC7" w:rsidRPr="002545F9" w:rsidRDefault="00CA7BC7" w:rsidP="00FB3CDE">
            <w:pPr>
              <w:pStyle w:val="ListParagraph"/>
              <w:numPr>
                <w:ilvl w:val="0"/>
                <w:numId w:val="193"/>
              </w:numPr>
              <w:rPr>
                <w:rFonts w:ascii="Arial" w:hAnsi="Arial" w:cs="Arial"/>
                <w:b/>
                <w:sz w:val="20"/>
                <w:szCs w:val="20"/>
              </w:rPr>
            </w:pPr>
          </w:p>
        </w:tc>
      </w:tr>
    </w:tbl>
    <w:p w:rsidR="0080491F" w:rsidRPr="00DC222B" w:rsidRDefault="0080491F" w:rsidP="0080491F">
      <w:pPr>
        <w:rPr>
          <w:rFonts w:ascii="Arial" w:hAnsi="Arial" w:cs="Arial"/>
          <w:b/>
          <w:i/>
          <w:sz w:val="20"/>
          <w:szCs w:val="20"/>
          <w:lang w:val="en-IE"/>
        </w:rPr>
      </w:pPr>
    </w:p>
    <w:p w:rsidR="0080491F" w:rsidRPr="00DC222B" w:rsidRDefault="00CA7BC7" w:rsidP="0080491F">
      <w:pPr>
        <w:rPr>
          <w:rFonts w:ascii="Arial" w:hAnsi="Arial" w:cs="Arial"/>
          <w:sz w:val="20"/>
          <w:szCs w:val="20"/>
          <w:lang w:val="en-IE"/>
        </w:rPr>
      </w:pPr>
      <w:r w:rsidRPr="00DC222B">
        <w:rPr>
          <w:rFonts w:ascii="Arial" w:hAnsi="Arial" w:cs="Arial"/>
          <w:sz w:val="20"/>
          <w:szCs w:val="20"/>
          <w:lang w:val="en-IE"/>
        </w:rPr>
        <w:t xml:space="preserve">These </w:t>
      </w:r>
      <w:r w:rsidR="0080491F" w:rsidRPr="00DC222B">
        <w:rPr>
          <w:rFonts w:ascii="Arial" w:hAnsi="Arial" w:cs="Arial"/>
          <w:sz w:val="20"/>
          <w:szCs w:val="20"/>
          <w:lang w:val="en-IE"/>
        </w:rPr>
        <w:t>report</w:t>
      </w:r>
      <w:r w:rsidRPr="00DC222B">
        <w:rPr>
          <w:rFonts w:ascii="Arial" w:hAnsi="Arial" w:cs="Arial"/>
          <w:sz w:val="20"/>
          <w:szCs w:val="20"/>
          <w:lang w:val="en-IE"/>
        </w:rPr>
        <w:t>s</w:t>
      </w:r>
      <w:r w:rsidR="0080491F" w:rsidRPr="00DC222B">
        <w:rPr>
          <w:rFonts w:ascii="Arial" w:hAnsi="Arial" w:cs="Arial"/>
          <w:sz w:val="20"/>
          <w:szCs w:val="20"/>
          <w:lang w:val="en-IE"/>
        </w:rPr>
        <w:t xml:space="preserve"> </w:t>
      </w:r>
      <w:r w:rsidRPr="00DC222B">
        <w:rPr>
          <w:rFonts w:ascii="Arial" w:hAnsi="Arial" w:cs="Arial"/>
          <w:sz w:val="20"/>
          <w:szCs w:val="20"/>
          <w:lang w:val="en-IE"/>
        </w:rPr>
        <w:t xml:space="preserve">are </w:t>
      </w:r>
      <w:r w:rsidR="0080491F" w:rsidRPr="00DC222B">
        <w:rPr>
          <w:rFonts w:ascii="Arial" w:hAnsi="Arial" w:cs="Arial"/>
          <w:sz w:val="20"/>
          <w:szCs w:val="20"/>
          <w:lang w:val="en-IE"/>
        </w:rPr>
        <w:t>periodic report</w:t>
      </w:r>
      <w:r w:rsidR="00401169" w:rsidRPr="00DC222B">
        <w:rPr>
          <w:rFonts w:ascii="Arial" w:hAnsi="Arial" w:cs="Arial"/>
          <w:sz w:val="20"/>
          <w:szCs w:val="20"/>
          <w:lang w:val="en-IE"/>
        </w:rPr>
        <w:t>s</w:t>
      </w:r>
      <w:r w:rsidR="0080491F" w:rsidRPr="00DC222B">
        <w:rPr>
          <w:rFonts w:ascii="Arial" w:hAnsi="Arial" w:cs="Arial"/>
          <w:sz w:val="20"/>
          <w:szCs w:val="20"/>
          <w:lang w:val="en-IE"/>
        </w:rPr>
        <w:t xml:space="preserve"> and requires you to enter start (From) and end (To) dates.</w:t>
      </w:r>
    </w:p>
    <w:p w:rsidR="0080491F" w:rsidRPr="00DC222B" w:rsidRDefault="0080491F" w:rsidP="0080491F">
      <w:pPr>
        <w:rPr>
          <w:rFonts w:ascii="Arial" w:hAnsi="Arial" w:cs="Arial"/>
          <w:i/>
          <w:sz w:val="20"/>
          <w:szCs w:val="20"/>
          <w:lang w:val="en-IE"/>
        </w:rPr>
      </w:pPr>
    </w:p>
    <w:p w:rsidR="0080491F" w:rsidRPr="002545F9" w:rsidRDefault="0080491F" w:rsidP="00FB007B">
      <w:pPr>
        <w:pStyle w:val="Heading3"/>
      </w:pPr>
      <w:r w:rsidRPr="002545F9">
        <w:t>Applications record/waiting times reports</w:t>
      </w:r>
    </w:p>
    <w:p w:rsidR="0080491F" w:rsidRPr="00DC222B" w:rsidRDefault="0080491F" w:rsidP="0080491F">
      <w:pPr>
        <w:rPr>
          <w:rFonts w:ascii="Arial" w:hAnsi="Arial" w:cs="Arial"/>
          <w:bCs/>
          <w:color w:val="000000"/>
          <w:sz w:val="20"/>
          <w:szCs w:val="20"/>
          <w:lang w:val="en-IE" w:bidi="hi-IN"/>
        </w:rPr>
      </w:pPr>
      <w:r w:rsidRPr="00DC222B">
        <w:rPr>
          <w:rFonts w:ascii="Arial" w:hAnsi="Arial" w:cs="Arial"/>
          <w:bCs/>
          <w:color w:val="000000"/>
          <w:sz w:val="20"/>
          <w:szCs w:val="20"/>
          <w:lang w:val="en-IE" w:bidi="hi-IN"/>
        </w:rPr>
        <w:t>These reports are point in time reports and will run automatically when you click them in SSRS without the need for further input.</w:t>
      </w:r>
    </w:p>
    <w:p w:rsidR="0080491F" w:rsidRPr="00DC222B" w:rsidRDefault="0080491F" w:rsidP="0080491F">
      <w:pPr>
        <w:rPr>
          <w:rFonts w:ascii="Arial" w:hAnsi="Arial" w:cs="Arial"/>
          <w:sz w:val="20"/>
          <w:szCs w:val="20"/>
          <w:lang w:val="en-IE"/>
        </w:rPr>
      </w:pPr>
    </w:p>
    <w:p w:rsidR="0080491F" w:rsidRPr="00DC222B" w:rsidRDefault="0080491F" w:rsidP="0080491F">
      <w:pPr>
        <w:rPr>
          <w:rFonts w:ascii="Arial" w:hAnsi="Arial" w:cs="Arial"/>
          <w:b/>
          <w:bCs/>
          <w:color w:val="000000"/>
          <w:sz w:val="20"/>
          <w:szCs w:val="20"/>
          <w:lang w:val="en-IE" w:bidi="hi-IN"/>
        </w:rPr>
      </w:pPr>
      <w:r w:rsidRPr="00DC222B">
        <w:rPr>
          <w:rFonts w:ascii="Arial" w:hAnsi="Arial" w:cs="Arial"/>
          <w:sz w:val="20"/>
          <w:szCs w:val="20"/>
          <w:lang w:val="en-IE"/>
        </w:rPr>
        <w:t xml:space="preserve">This group of reports show the numbers waiting for a first or second consultation, as appropriate. </w:t>
      </w:r>
      <w:r w:rsidRPr="00DC222B">
        <w:rPr>
          <w:rFonts w:ascii="Arial" w:hAnsi="Arial" w:cs="Arial"/>
          <w:bCs/>
          <w:color w:val="000000"/>
          <w:sz w:val="20"/>
          <w:szCs w:val="20"/>
          <w:lang w:val="en-IE" w:bidi="hi-IN"/>
        </w:rPr>
        <w:t xml:space="preserve">Note that an application is now deemed to be waiting for a first/second consultation right </w:t>
      </w:r>
      <w:r w:rsidRPr="00DC222B">
        <w:rPr>
          <w:rFonts w:ascii="Arial" w:hAnsi="Arial" w:cs="Arial"/>
          <w:b/>
          <w:bCs/>
          <w:color w:val="000000"/>
          <w:sz w:val="20"/>
          <w:szCs w:val="20"/>
          <w:lang w:val="en-IE" w:bidi="hi-IN"/>
        </w:rPr>
        <w:t>up until the consultation actually occurs</w:t>
      </w:r>
      <w:r w:rsidRPr="00DC222B">
        <w:rPr>
          <w:rFonts w:ascii="Arial" w:hAnsi="Arial" w:cs="Arial"/>
          <w:bCs/>
          <w:color w:val="000000"/>
          <w:sz w:val="20"/>
          <w:szCs w:val="20"/>
          <w:lang w:val="en-IE" w:bidi="hi-IN"/>
        </w:rPr>
        <w:t xml:space="preserve"> and the relevant milestone is completed on EOS. Previously, an applicant was deemed to be removed from the applications record when an appointment was offered. </w:t>
      </w:r>
      <w:r w:rsidR="0091124B" w:rsidRPr="00DC222B">
        <w:rPr>
          <w:rFonts w:ascii="Arial" w:hAnsi="Arial" w:cs="Arial"/>
          <w:bCs/>
          <w:color w:val="000000"/>
          <w:sz w:val="20"/>
          <w:szCs w:val="20"/>
          <w:lang w:val="en-IE" w:bidi="hi-IN"/>
        </w:rPr>
        <w:t xml:space="preserve">Law centres should ensure that the relevant milestone is not marked Complete until the day of the first/second consultation, remembering that </w:t>
      </w:r>
      <w:r w:rsidR="0091124B" w:rsidRPr="00DC222B">
        <w:rPr>
          <w:rFonts w:ascii="Arial" w:hAnsi="Arial" w:cs="Arial"/>
          <w:b/>
          <w:bCs/>
          <w:color w:val="000000"/>
          <w:sz w:val="20"/>
          <w:szCs w:val="20"/>
          <w:lang w:val="en-IE" w:bidi="hi-IN"/>
        </w:rPr>
        <w:t xml:space="preserve">once a date of first consultation/second consultation is entered, it can only be overwritten with a new date, </w:t>
      </w:r>
      <w:r w:rsidR="0091124B" w:rsidRPr="00DC222B">
        <w:rPr>
          <w:rFonts w:ascii="Arial" w:hAnsi="Arial" w:cs="Arial"/>
          <w:b/>
          <w:bCs/>
          <w:color w:val="000000"/>
          <w:sz w:val="20"/>
          <w:szCs w:val="20"/>
          <w:u w:val="single"/>
          <w:lang w:val="en-IE" w:bidi="hi-IN"/>
        </w:rPr>
        <w:t>never removed</w:t>
      </w:r>
      <w:r w:rsidR="0091124B" w:rsidRPr="00DC222B">
        <w:rPr>
          <w:rFonts w:ascii="Arial" w:hAnsi="Arial" w:cs="Arial"/>
          <w:b/>
          <w:bCs/>
          <w:color w:val="000000"/>
          <w:sz w:val="20"/>
          <w:szCs w:val="20"/>
          <w:lang w:val="en-IE" w:bidi="hi-IN"/>
        </w:rPr>
        <w:t xml:space="preserve">. </w:t>
      </w:r>
    </w:p>
    <w:p w:rsidR="0080491F" w:rsidRPr="00DC222B" w:rsidRDefault="0080491F" w:rsidP="0080491F">
      <w:pPr>
        <w:rPr>
          <w:rFonts w:ascii="Arial" w:hAnsi="Arial" w:cs="Arial"/>
          <w:sz w:val="20"/>
          <w:szCs w:val="20"/>
          <w:lang w:val="en-IE"/>
        </w:rPr>
      </w:pPr>
    </w:p>
    <w:tbl>
      <w:tblPr>
        <w:tblStyle w:val="TableGrid"/>
        <w:tblW w:w="0" w:type="auto"/>
        <w:tblLook w:val="04A0" w:firstRow="1" w:lastRow="0" w:firstColumn="1" w:lastColumn="0" w:noHBand="0" w:noVBand="1"/>
      </w:tblPr>
      <w:tblGrid>
        <w:gridCol w:w="2376"/>
        <w:gridCol w:w="3686"/>
        <w:gridCol w:w="3118"/>
      </w:tblGrid>
      <w:tr w:rsidR="0080491F" w:rsidRPr="008A4DDF" w:rsidTr="0080491F">
        <w:tc>
          <w:tcPr>
            <w:tcW w:w="2376" w:type="dxa"/>
          </w:tcPr>
          <w:p w:rsidR="0080491F" w:rsidRPr="00DC222B" w:rsidRDefault="0080491F" w:rsidP="0080491F">
            <w:pPr>
              <w:rPr>
                <w:rFonts w:ascii="Arial" w:hAnsi="Arial" w:cs="Arial"/>
                <w:b/>
                <w:bCs/>
                <w:color w:val="000000"/>
                <w:sz w:val="20"/>
                <w:szCs w:val="20"/>
                <w:lang w:val="en-IE" w:bidi="hi-IN"/>
              </w:rPr>
            </w:pPr>
            <w:r w:rsidRPr="00DC222B">
              <w:rPr>
                <w:rFonts w:ascii="Arial" w:hAnsi="Arial" w:cs="Arial"/>
                <w:b/>
                <w:bCs/>
                <w:color w:val="000000"/>
                <w:sz w:val="20"/>
                <w:szCs w:val="20"/>
                <w:lang w:val="en-IE" w:bidi="hi-IN"/>
              </w:rPr>
              <w:t>Report</w:t>
            </w:r>
          </w:p>
        </w:tc>
        <w:tc>
          <w:tcPr>
            <w:tcW w:w="3686" w:type="dxa"/>
          </w:tcPr>
          <w:p w:rsidR="0080491F" w:rsidRPr="00DC222B" w:rsidRDefault="0080491F" w:rsidP="0080491F">
            <w:pPr>
              <w:rPr>
                <w:rFonts w:ascii="Arial" w:hAnsi="Arial" w:cs="Arial"/>
                <w:b/>
                <w:bCs/>
                <w:color w:val="000000"/>
                <w:sz w:val="20"/>
                <w:szCs w:val="20"/>
                <w:lang w:val="en-IE" w:bidi="hi-IN"/>
              </w:rPr>
            </w:pPr>
            <w:r w:rsidRPr="00DC222B">
              <w:rPr>
                <w:rFonts w:ascii="Arial" w:hAnsi="Arial" w:cs="Arial"/>
                <w:b/>
                <w:bCs/>
                <w:color w:val="000000"/>
                <w:sz w:val="20"/>
                <w:szCs w:val="20"/>
                <w:lang w:val="en-IE" w:bidi="hi-IN"/>
              </w:rPr>
              <w:t>What does it do?</w:t>
            </w:r>
          </w:p>
        </w:tc>
        <w:tc>
          <w:tcPr>
            <w:tcW w:w="3118" w:type="dxa"/>
          </w:tcPr>
          <w:p w:rsidR="0080491F" w:rsidRPr="00DC222B" w:rsidRDefault="0080491F" w:rsidP="0080491F">
            <w:pPr>
              <w:rPr>
                <w:rFonts w:ascii="Arial" w:hAnsi="Arial" w:cs="Arial"/>
                <w:b/>
                <w:bCs/>
                <w:color w:val="000000"/>
                <w:sz w:val="20"/>
                <w:szCs w:val="20"/>
                <w:lang w:val="en-IE" w:bidi="hi-IN"/>
              </w:rPr>
            </w:pPr>
            <w:r w:rsidRPr="00DC222B">
              <w:rPr>
                <w:rFonts w:ascii="Arial" w:hAnsi="Arial" w:cs="Arial"/>
                <w:b/>
                <w:bCs/>
                <w:color w:val="000000"/>
                <w:sz w:val="20"/>
                <w:szCs w:val="20"/>
                <w:lang w:val="en-IE" w:bidi="hi-IN"/>
              </w:rPr>
              <w:t>What cases are included?</w:t>
            </w:r>
          </w:p>
        </w:tc>
      </w:tr>
      <w:tr w:rsidR="0080491F" w:rsidRPr="008A4DDF" w:rsidTr="0080491F">
        <w:tc>
          <w:tcPr>
            <w:tcW w:w="2376" w:type="dxa"/>
          </w:tcPr>
          <w:p w:rsidR="0080491F" w:rsidRPr="00DC222B" w:rsidRDefault="0080491F" w:rsidP="0080491F">
            <w:pPr>
              <w:rPr>
                <w:rFonts w:ascii="Arial" w:hAnsi="Arial" w:cs="Arial"/>
                <w:b/>
                <w:bCs/>
                <w:color w:val="000000"/>
                <w:sz w:val="20"/>
                <w:szCs w:val="20"/>
                <w:lang w:val="en-IE" w:bidi="hi-IN"/>
              </w:rPr>
            </w:pPr>
            <w:r w:rsidRPr="00DC222B">
              <w:rPr>
                <w:rFonts w:ascii="Arial" w:hAnsi="Arial" w:cs="Arial"/>
                <w:b/>
                <w:bCs/>
                <w:color w:val="000000"/>
                <w:sz w:val="20"/>
                <w:szCs w:val="20"/>
                <w:lang w:val="en-IE" w:bidi="hi-IN"/>
              </w:rPr>
              <w:t>Applications Record First Consultation</w:t>
            </w:r>
          </w:p>
        </w:tc>
        <w:tc>
          <w:tcPr>
            <w:tcW w:w="3686" w:type="dxa"/>
          </w:tcPr>
          <w:p w:rsidR="0080491F" w:rsidRPr="00DC222B" w:rsidRDefault="0080491F" w:rsidP="0080491F">
            <w:pPr>
              <w:rPr>
                <w:rFonts w:ascii="Arial" w:hAnsi="Arial" w:cs="Arial"/>
                <w:bCs/>
                <w:color w:val="000000"/>
                <w:sz w:val="20"/>
                <w:szCs w:val="20"/>
                <w:lang w:val="en-IE" w:bidi="hi-IN"/>
              </w:rPr>
            </w:pPr>
            <w:r w:rsidRPr="00DC222B">
              <w:rPr>
                <w:rFonts w:ascii="Arial" w:hAnsi="Arial" w:cs="Arial"/>
                <w:bCs/>
                <w:color w:val="000000"/>
                <w:sz w:val="20"/>
                <w:szCs w:val="20"/>
                <w:lang w:val="en-IE" w:bidi="hi-IN"/>
              </w:rPr>
              <w:t xml:space="preserve">Shows the names of all applicants who have been placed on the applications record and have yet to receive a first consultation. </w:t>
            </w:r>
          </w:p>
          <w:p w:rsidR="0080491F" w:rsidRPr="00DC222B" w:rsidRDefault="0080491F" w:rsidP="0080491F">
            <w:pPr>
              <w:rPr>
                <w:rFonts w:ascii="Arial" w:hAnsi="Arial" w:cs="Arial"/>
                <w:bCs/>
                <w:color w:val="000000"/>
                <w:sz w:val="20"/>
                <w:szCs w:val="20"/>
                <w:lang w:val="en-IE" w:bidi="hi-IN"/>
              </w:rPr>
            </w:pPr>
          </w:p>
        </w:tc>
        <w:tc>
          <w:tcPr>
            <w:tcW w:w="3118" w:type="dxa"/>
            <w:vMerge w:val="restart"/>
          </w:tcPr>
          <w:p w:rsidR="0080491F" w:rsidRPr="002545F9" w:rsidRDefault="0080491F"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Cases where the milestone “Case is updated from an enquiry to a specific case type” in the workflow APP001.Application Received is Completed</w:t>
            </w:r>
          </w:p>
          <w:p w:rsidR="0080491F" w:rsidRPr="002545F9" w:rsidRDefault="0080491F"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Placed on the applications record</w:t>
            </w:r>
          </w:p>
          <w:p w:rsidR="0080491F" w:rsidRPr="002545F9" w:rsidRDefault="0080491F"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Has not received either a first or second consultation</w:t>
            </w:r>
          </w:p>
          <w:p w:rsidR="0080491F" w:rsidRPr="002545F9" w:rsidRDefault="0080491F"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Has not been closed</w:t>
            </w:r>
          </w:p>
          <w:p w:rsidR="0080491F" w:rsidRPr="002545F9" w:rsidRDefault="0080491F"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Is not in the APP005.Refer to Private Practitioner Workflow</w:t>
            </w:r>
          </w:p>
        </w:tc>
      </w:tr>
      <w:tr w:rsidR="0080491F" w:rsidRPr="008A4DDF" w:rsidTr="0080491F">
        <w:tc>
          <w:tcPr>
            <w:tcW w:w="2376" w:type="dxa"/>
          </w:tcPr>
          <w:p w:rsidR="0080491F" w:rsidRPr="00DC222B" w:rsidRDefault="0080491F" w:rsidP="0080491F">
            <w:pPr>
              <w:rPr>
                <w:rFonts w:ascii="Arial" w:hAnsi="Arial" w:cs="Arial"/>
                <w:b/>
                <w:bCs/>
                <w:color w:val="000000"/>
                <w:sz w:val="20"/>
                <w:szCs w:val="20"/>
                <w:lang w:val="en-IE" w:bidi="hi-IN"/>
              </w:rPr>
            </w:pPr>
            <w:r w:rsidRPr="00DC222B">
              <w:rPr>
                <w:rFonts w:ascii="Arial" w:hAnsi="Arial" w:cs="Arial"/>
                <w:b/>
                <w:bCs/>
                <w:color w:val="000000"/>
                <w:sz w:val="20"/>
                <w:szCs w:val="20"/>
                <w:lang w:val="en-IE" w:bidi="hi-IN"/>
              </w:rPr>
              <w:t>Waiting Times First Consultation</w:t>
            </w:r>
          </w:p>
        </w:tc>
        <w:tc>
          <w:tcPr>
            <w:tcW w:w="3686" w:type="dxa"/>
          </w:tcPr>
          <w:p w:rsidR="0080491F" w:rsidRPr="00DC222B" w:rsidRDefault="0080491F" w:rsidP="0080491F">
            <w:pPr>
              <w:rPr>
                <w:rFonts w:ascii="Arial" w:hAnsi="Arial" w:cs="Arial"/>
                <w:color w:val="000000"/>
                <w:sz w:val="20"/>
                <w:szCs w:val="20"/>
                <w:lang w:val="en-IE" w:eastAsia="en-IE"/>
              </w:rPr>
            </w:pPr>
            <w:r w:rsidRPr="00DC222B">
              <w:rPr>
                <w:rFonts w:ascii="Arial" w:hAnsi="Arial" w:cs="Arial"/>
                <w:color w:val="000000"/>
                <w:sz w:val="20"/>
                <w:szCs w:val="20"/>
                <w:lang w:val="en-IE" w:eastAsia="en-IE"/>
              </w:rPr>
              <w:t xml:space="preserve">Shows the time in weeks the longest person has been waiting since they were placed on the applications record, the date they are waiting from i.e. date found financially eligible,  </w:t>
            </w:r>
          </w:p>
          <w:p w:rsidR="0080491F" w:rsidRPr="00DC222B" w:rsidRDefault="0080491F" w:rsidP="0080491F">
            <w:pPr>
              <w:rPr>
                <w:rFonts w:ascii="Arial" w:hAnsi="Arial" w:cs="Arial"/>
                <w:color w:val="000000"/>
                <w:sz w:val="20"/>
                <w:szCs w:val="20"/>
                <w:lang w:val="en-IE" w:eastAsia="en-IE"/>
              </w:rPr>
            </w:pPr>
            <w:r w:rsidRPr="00DC222B">
              <w:rPr>
                <w:rFonts w:ascii="Arial" w:hAnsi="Arial" w:cs="Arial"/>
                <w:color w:val="000000"/>
                <w:sz w:val="20"/>
                <w:szCs w:val="20"/>
                <w:lang w:val="en-IE" w:eastAsia="en-IE"/>
              </w:rPr>
              <w:t>the number of priority applications waiting for a first consultation and the total number of persons waiting for a first consultation.</w:t>
            </w:r>
          </w:p>
        </w:tc>
        <w:tc>
          <w:tcPr>
            <w:tcW w:w="3118" w:type="dxa"/>
            <w:vMerge/>
          </w:tcPr>
          <w:p w:rsidR="0080491F" w:rsidRPr="00DC222B" w:rsidRDefault="0080491F" w:rsidP="0080491F">
            <w:pPr>
              <w:rPr>
                <w:rFonts w:ascii="Arial" w:hAnsi="Arial" w:cs="Arial"/>
                <w:bCs/>
                <w:color w:val="000000"/>
                <w:sz w:val="20"/>
                <w:szCs w:val="20"/>
                <w:lang w:val="en-IE" w:bidi="hi-IN"/>
              </w:rPr>
            </w:pPr>
          </w:p>
        </w:tc>
      </w:tr>
      <w:tr w:rsidR="0080491F" w:rsidRPr="008A4DDF" w:rsidTr="0080491F">
        <w:tc>
          <w:tcPr>
            <w:tcW w:w="2376" w:type="dxa"/>
          </w:tcPr>
          <w:p w:rsidR="0080491F" w:rsidRPr="00DC222B" w:rsidRDefault="0080491F" w:rsidP="0080491F">
            <w:pPr>
              <w:rPr>
                <w:rFonts w:ascii="Arial" w:hAnsi="Arial" w:cs="Arial"/>
                <w:b/>
                <w:bCs/>
                <w:color w:val="000000"/>
                <w:sz w:val="20"/>
                <w:szCs w:val="20"/>
                <w:lang w:val="en-IE" w:bidi="hi-IN"/>
              </w:rPr>
            </w:pPr>
            <w:r w:rsidRPr="00DC222B">
              <w:rPr>
                <w:rFonts w:ascii="Arial" w:hAnsi="Arial" w:cs="Arial"/>
                <w:b/>
                <w:bCs/>
                <w:color w:val="000000"/>
                <w:sz w:val="20"/>
                <w:szCs w:val="20"/>
                <w:lang w:val="en-IE" w:bidi="hi-IN"/>
              </w:rPr>
              <w:t>Applications Record Second Consultation</w:t>
            </w:r>
          </w:p>
        </w:tc>
        <w:tc>
          <w:tcPr>
            <w:tcW w:w="3686" w:type="dxa"/>
          </w:tcPr>
          <w:p w:rsidR="0080491F" w:rsidRPr="00DC222B" w:rsidRDefault="0080491F" w:rsidP="0080491F">
            <w:pPr>
              <w:rPr>
                <w:rFonts w:ascii="Arial" w:hAnsi="Arial" w:cs="Arial"/>
                <w:bCs/>
                <w:color w:val="000000"/>
                <w:sz w:val="20"/>
                <w:szCs w:val="20"/>
                <w:lang w:val="en-IE" w:bidi="hi-IN"/>
              </w:rPr>
            </w:pPr>
            <w:r w:rsidRPr="00DC222B">
              <w:rPr>
                <w:rFonts w:ascii="Arial" w:hAnsi="Arial" w:cs="Arial"/>
                <w:bCs/>
                <w:color w:val="000000"/>
                <w:sz w:val="20"/>
                <w:szCs w:val="20"/>
                <w:lang w:val="en-IE" w:bidi="hi-IN"/>
              </w:rPr>
              <w:t xml:space="preserve">Shows the names of all applicants on the applications record who have received a first consultation and have yet to receive a second consultation. </w:t>
            </w:r>
          </w:p>
          <w:p w:rsidR="0080491F" w:rsidRPr="00DC222B" w:rsidRDefault="0080491F" w:rsidP="0080491F">
            <w:pPr>
              <w:rPr>
                <w:rFonts w:ascii="Arial" w:hAnsi="Arial" w:cs="Arial"/>
                <w:bCs/>
                <w:color w:val="000000"/>
                <w:sz w:val="20"/>
                <w:szCs w:val="20"/>
                <w:lang w:val="en-IE" w:bidi="hi-IN"/>
              </w:rPr>
            </w:pPr>
          </w:p>
        </w:tc>
        <w:tc>
          <w:tcPr>
            <w:tcW w:w="3118" w:type="dxa"/>
            <w:vMerge w:val="restart"/>
          </w:tcPr>
          <w:p w:rsidR="0080491F" w:rsidRPr="002545F9" w:rsidRDefault="0080491F"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 xml:space="preserve">Cases where the milestones “Case is updated from an enquiry to a specific case type” in the </w:t>
            </w:r>
            <w:r w:rsidRPr="002545F9">
              <w:rPr>
                <w:rFonts w:ascii="Arial" w:hAnsi="Arial" w:cs="Arial"/>
                <w:sz w:val="20"/>
                <w:szCs w:val="20"/>
              </w:rPr>
              <w:lastRenderedPageBreak/>
              <w:t>workflow APP001.Application Received and “First Consultation Attended in the workflow APP003.First Consultation are Completed</w:t>
            </w:r>
          </w:p>
          <w:p w:rsidR="0080491F" w:rsidRPr="002545F9" w:rsidRDefault="0080491F"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It has been placed on the applications record and received a first consultation.</w:t>
            </w:r>
          </w:p>
          <w:p w:rsidR="0080491F" w:rsidRPr="002545F9" w:rsidRDefault="0080491F"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It has yet to receive a second consultation</w:t>
            </w:r>
          </w:p>
          <w:p w:rsidR="0080491F" w:rsidRPr="002545F9" w:rsidRDefault="0080491F"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It hasn’t been closed</w:t>
            </w:r>
          </w:p>
          <w:p w:rsidR="0080491F" w:rsidRPr="002545F9" w:rsidRDefault="0080491F"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Is not in the APP005.Refer to Private Practitioner Workflow</w:t>
            </w:r>
          </w:p>
          <w:p w:rsidR="0080491F" w:rsidRPr="002545F9" w:rsidRDefault="0080491F"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 xml:space="preserve">The case is not Priority </w:t>
            </w:r>
          </w:p>
        </w:tc>
      </w:tr>
      <w:tr w:rsidR="0080491F" w:rsidRPr="008A4DDF" w:rsidTr="0080491F">
        <w:tc>
          <w:tcPr>
            <w:tcW w:w="2376" w:type="dxa"/>
          </w:tcPr>
          <w:p w:rsidR="0080491F" w:rsidRPr="00DC222B" w:rsidRDefault="0080491F" w:rsidP="0080491F">
            <w:pPr>
              <w:rPr>
                <w:rFonts w:ascii="Arial" w:hAnsi="Arial" w:cs="Arial"/>
                <w:b/>
                <w:bCs/>
                <w:color w:val="000000"/>
                <w:sz w:val="20"/>
                <w:szCs w:val="20"/>
                <w:lang w:val="en-IE" w:bidi="hi-IN"/>
              </w:rPr>
            </w:pPr>
            <w:r w:rsidRPr="00DC222B">
              <w:rPr>
                <w:rFonts w:ascii="Arial" w:hAnsi="Arial" w:cs="Arial"/>
                <w:b/>
                <w:bCs/>
                <w:color w:val="000000"/>
                <w:sz w:val="20"/>
                <w:szCs w:val="20"/>
                <w:lang w:val="en-IE" w:bidi="hi-IN"/>
              </w:rPr>
              <w:lastRenderedPageBreak/>
              <w:t>Waiting Times Second  Consultation</w:t>
            </w:r>
          </w:p>
        </w:tc>
        <w:tc>
          <w:tcPr>
            <w:tcW w:w="3686" w:type="dxa"/>
          </w:tcPr>
          <w:p w:rsidR="0080491F" w:rsidRPr="00DC222B" w:rsidRDefault="0080491F" w:rsidP="0080491F">
            <w:pPr>
              <w:rPr>
                <w:rFonts w:ascii="Arial" w:hAnsi="Arial" w:cs="Arial"/>
                <w:sz w:val="20"/>
                <w:szCs w:val="20"/>
                <w:lang w:val="en-IE"/>
              </w:rPr>
            </w:pPr>
            <w:r w:rsidRPr="00DC222B">
              <w:rPr>
                <w:rFonts w:ascii="Arial" w:hAnsi="Arial" w:cs="Arial"/>
                <w:bCs/>
                <w:color w:val="000000"/>
                <w:sz w:val="20"/>
                <w:szCs w:val="20"/>
                <w:lang w:val="en-IE" w:bidi="hi-IN"/>
              </w:rPr>
              <w:t>Shows the time in weeks the longest person</w:t>
            </w:r>
            <w:r w:rsidRPr="00DC222B">
              <w:rPr>
                <w:rFonts w:ascii="Arial" w:hAnsi="Arial" w:cs="Arial"/>
                <w:color w:val="000000"/>
                <w:sz w:val="20"/>
                <w:szCs w:val="20"/>
                <w:lang w:val="en-IE" w:eastAsia="en-IE"/>
              </w:rPr>
              <w:t xml:space="preserve"> has been waiting since they received a first consultation appointment, the date they are waiting from i.e. date of first consultation and the total number of persons waiting for a second consultation.</w:t>
            </w:r>
          </w:p>
          <w:p w:rsidR="0080491F" w:rsidRPr="00DC222B" w:rsidRDefault="0080491F" w:rsidP="0080491F">
            <w:pPr>
              <w:rPr>
                <w:rFonts w:ascii="Arial" w:hAnsi="Arial" w:cs="Arial"/>
                <w:color w:val="000000"/>
                <w:sz w:val="20"/>
                <w:szCs w:val="20"/>
                <w:lang w:val="en-IE" w:eastAsia="en-IE"/>
              </w:rPr>
            </w:pPr>
          </w:p>
        </w:tc>
        <w:tc>
          <w:tcPr>
            <w:tcW w:w="3118" w:type="dxa"/>
            <w:vMerge/>
          </w:tcPr>
          <w:p w:rsidR="0080491F" w:rsidRPr="00DC222B" w:rsidRDefault="0080491F" w:rsidP="0080491F">
            <w:pPr>
              <w:rPr>
                <w:rFonts w:ascii="Arial" w:hAnsi="Arial" w:cs="Arial"/>
                <w:bCs/>
                <w:color w:val="000000"/>
                <w:sz w:val="20"/>
                <w:szCs w:val="20"/>
                <w:lang w:val="en-IE" w:bidi="hi-IN"/>
              </w:rPr>
            </w:pPr>
          </w:p>
        </w:tc>
      </w:tr>
    </w:tbl>
    <w:p w:rsidR="0080491F" w:rsidRPr="00DC222B" w:rsidRDefault="0080491F" w:rsidP="0080491F">
      <w:pPr>
        <w:rPr>
          <w:rFonts w:ascii="Arial" w:hAnsi="Arial" w:cs="Arial"/>
          <w:bCs/>
          <w:color w:val="000000"/>
          <w:sz w:val="20"/>
          <w:szCs w:val="20"/>
          <w:lang w:val="en-IE" w:bidi="hi-IN"/>
        </w:rPr>
      </w:pPr>
    </w:p>
    <w:p w:rsidR="0080491F" w:rsidRPr="00DC222B" w:rsidRDefault="0080491F" w:rsidP="0080491F">
      <w:pPr>
        <w:rPr>
          <w:rFonts w:ascii="Arial" w:hAnsi="Arial" w:cs="Arial"/>
          <w:bCs/>
          <w:color w:val="000000"/>
          <w:sz w:val="20"/>
          <w:szCs w:val="20"/>
          <w:lang w:val="en-IE" w:bidi="hi-IN"/>
        </w:rPr>
      </w:pPr>
      <w:r w:rsidRPr="00DC222B">
        <w:rPr>
          <w:rFonts w:ascii="Arial" w:hAnsi="Arial" w:cs="Arial"/>
          <w:bCs/>
          <w:color w:val="000000"/>
          <w:sz w:val="20"/>
          <w:szCs w:val="20"/>
          <w:lang w:val="en-IE" w:bidi="hi-IN"/>
        </w:rPr>
        <w:t>The “Waiting Time” version of the report displays only a summary and is useful for overview purposes. The “Applications Record” version of the report displays all of the individual case names. This version is useful for managing the waiting list. In particular, where the waiting time is longer than it should be, this report can be used to identify the case in question and take further action.</w:t>
      </w:r>
    </w:p>
    <w:p w:rsidR="0080491F" w:rsidRPr="00DC222B" w:rsidRDefault="0080491F" w:rsidP="0080491F">
      <w:pPr>
        <w:rPr>
          <w:rFonts w:ascii="Arial" w:hAnsi="Arial" w:cs="Arial"/>
          <w:bCs/>
          <w:sz w:val="20"/>
          <w:szCs w:val="20"/>
          <w:lang w:val="en-IE"/>
        </w:rPr>
      </w:pPr>
    </w:p>
    <w:p w:rsidR="0080491F" w:rsidRPr="002545F9" w:rsidRDefault="0080491F" w:rsidP="00FB007B">
      <w:pPr>
        <w:pStyle w:val="Heading3"/>
      </w:pPr>
      <w:r w:rsidRPr="002545F9">
        <w:t>Appointment reports</w:t>
      </w:r>
    </w:p>
    <w:p w:rsidR="0080491F" w:rsidRPr="00DC222B" w:rsidRDefault="0080491F" w:rsidP="0080491F">
      <w:pPr>
        <w:rPr>
          <w:rFonts w:ascii="Arial" w:hAnsi="Arial" w:cs="Arial"/>
          <w:sz w:val="20"/>
          <w:szCs w:val="20"/>
          <w:lang w:val="en-IE"/>
        </w:rPr>
      </w:pPr>
      <w:r w:rsidRPr="00DC222B">
        <w:rPr>
          <w:rFonts w:ascii="Arial" w:hAnsi="Arial" w:cs="Arial"/>
          <w:sz w:val="20"/>
          <w:szCs w:val="20"/>
          <w:lang w:val="en-IE"/>
        </w:rPr>
        <w:t>These reports are periodic reports and require you to enter start (From) and end (To) dates.</w:t>
      </w:r>
    </w:p>
    <w:p w:rsidR="0080491F" w:rsidRPr="00DC222B" w:rsidRDefault="0080491F" w:rsidP="0080491F">
      <w:pPr>
        <w:rPr>
          <w:rFonts w:ascii="Arial" w:hAnsi="Arial" w:cs="Arial"/>
          <w:sz w:val="20"/>
          <w:szCs w:val="20"/>
          <w:lang w:val="en-IE"/>
        </w:rPr>
      </w:pPr>
    </w:p>
    <w:tbl>
      <w:tblPr>
        <w:tblStyle w:val="TableGrid"/>
        <w:tblW w:w="0" w:type="auto"/>
        <w:tblLook w:val="04A0" w:firstRow="1" w:lastRow="0" w:firstColumn="1" w:lastColumn="0" w:noHBand="0" w:noVBand="1"/>
      </w:tblPr>
      <w:tblGrid>
        <w:gridCol w:w="2262"/>
        <w:gridCol w:w="3369"/>
        <w:gridCol w:w="2891"/>
      </w:tblGrid>
      <w:tr w:rsidR="0080491F" w:rsidRPr="008A4DDF" w:rsidTr="000759E5">
        <w:tc>
          <w:tcPr>
            <w:tcW w:w="2262" w:type="dxa"/>
          </w:tcPr>
          <w:p w:rsidR="0080491F" w:rsidRPr="00DC222B" w:rsidRDefault="0080491F" w:rsidP="0080491F">
            <w:pPr>
              <w:rPr>
                <w:rFonts w:ascii="Arial" w:hAnsi="Arial" w:cs="Arial"/>
                <w:b/>
                <w:bCs/>
                <w:color w:val="000000"/>
                <w:sz w:val="20"/>
                <w:szCs w:val="20"/>
                <w:lang w:val="en-IE" w:bidi="hi-IN"/>
              </w:rPr>
            </w:pPr>
            <w:r w:rsidRPr="00DC222B">
              <w:rPr>
                <w:rFonts w:ascii="Arial" w:hAnsi="Arial" w:cs="Arial"/>
                <w:b/>
                <w:bCs/>
                <w:color w:val="000000"/>
                <w:sz w:val="20"/>
                <w:szCs w:val="20"/>
                <w:lang w:val="en-IE" w:bidi="hi-IN"/>
              </w:rPr>
              <w:t>Report</w:t>
            </w:r>
          </w:p>
        </w:tc>
        <w:tc>
          <w:tcPr>
            <w:tcW w:w="3369" w:type="dxa"/>
          </w:tcPr>
          <w:p w:rsidR="0080491F" w:rsidRPr="00DC222B" w:rsidRDefault="0080491F" w:rsidP="0080491F">
            <w:pPr>
              <w:rPr>
                <w:rFonts w:ascii="Arial" w:hAnsi="Arial" w:cs="Arial"/>
                <w:b/>
                <w:bCs/>
                <w:color w:val="000000"/>
                <w:sz w:val="20"/>
                <w:szCs w:val="20"/>
                <w:lang w:val="en-IE" w:bidi="hi-IN"/>
              </w:rPr>
            </w:pPr>
            <w:r w:rsidRPr="00DC222B">
              <w:rPr>
                <w:rFonts w:ascii="Arial" w:hAnsi="Arial" w:cs="Arial"/>
                <w:b/>
                <w:bCs/>
                <w:color w:val="000000"/>
                <w:sz w:val="20"/>
                <w:szCs w:val="20"/>
                <w:lang w:val="en-IE" w:bidi="hi-IN"/>
              </w:rPr>
              <w:t>What does it do?</w:t>
            </w:r>
          </w:p>
        </w:tc>
        <w:tc>
          <w:tcPr>
            <w:tcW w:w="2891" w:type="dxa"/>
          </w:tcPr>
          <w:p w:rsidR="0080491F" w:rsidRPr="00DC222B" w:rsidRDefault="0080491F" w:rsidP="0080491F">
            <w:pPr>
              <w:rPr>
                <w:rFonts w:ascii="Arial" w:hAnsi="Arial" w:cs="Arial"/>
                <w:b/>
                <w:bCs/>
                <w:color w:val="000000"/>
                <w:sz w:val="20"/>
                <w:szCs w:val="20"/>
                <w:lang w:val="en-IE" w:bidi="hi-IN"/>
              </w:rPr>
            </w:pPr>
            <w:r w:rsidRPr="00DC222B">
              <w:rPr>
                <w:rFonts w:ascii="Arial" w:hAnsi="Arial" w:cs="Arial"/>
                <w:b/>
                <w:bCs/>
                <w:color w:val="000000"/>
                <w:sz w:val="20"/>
                <w:szCs w:val="20"/>
                <w:lang w:val="en-IE" w:bidi="hi-IN"/>
              </w:rPr>
              <w:t>What cases are included?</w:t>
            </w:r>
          </w:p>
        </w:tc>
      </w:tr>
      <w:tr w:rsidR="004F692A" w:rsidRPr="008A4DDF" w:rsidTr="000759E5">
        <w:tc>
          <w:tcPr>
            <w:tcW w:w="2262" w:type="dxa"/>
          </w:tcPr>
          <w:p w:rsidR="004F692A" w:rsidRPr="00DC222B" w:rsidRDefault="004F692A" w:rsidP="0080491F">
            <w:pPr>
              <w:rPr>
                <w:rFonts w:ascii="Arial" w:hAnsi="Arial" w:cs="Arial"/>
                <w:b/>
                <w:bCs/>
                <w:color w:val="000000"/>
                <w:sz w:val="20"/>
                <w:szCs w:val="20"/>
                <w:lang w:val="en-IE" w:bidi="hi-IN"/>
              </w:rPr>
            </w:pPr>
            <w:r w:rsidRPr="00DC222B">
              <w:rPr>
                <w:rFonts w:ascii="Arial" w:hAnsi="Arial" w:cs="Arial"/>
                <w:b/>
                <w:bCs/>
                <w:color w:val="000000"/>
                <w:sz w:val="20"/>
                <w:szCs w:val="20"/>
                <w:lang w:val="en-IE" w:bidi="hi-IN"/>
              </w:rPr>
              <w:t>Number of First Consultations Held</w:t>
            </w:r>
          </w:p>
        </w:tc>
        <w:tc>
          <w:tcPr>
            <w:tcW w:w="3369" w:type="dxa"/>
          </w:tcPr>
          <w:p w:rsidR="004F692A" w:rsidRPr="00DC222B" w:rsidRDefault="004F692A" w:rsidP="0080491F">
            <w:pPr>
              <w:rPr>
                <w:rFonts w:ascii="Arial" w:hAnsi="Arial" w:cs="Arial"/>
                <w:bCs/>
                <w:color w:val="000000"/>
                <w:sz w:val="20"/>
                <w:szCs w:val="20"/>
                <w:lang w:val="en-IE" w:bidi="hi-IN"/>
              </w:rPr>
            </w:pPr>
            <w:r w:rsidRPr="00DC222B">
              <w:rPr>
                <w:rFonts w:ascii="Arial" w:hAnsi="Arial" w:cs="Arial"/>
                <w:bCs/>
                <w:color w:val="000000"/>
                <w:sz w:val="20"/>
                <w:szCs w:val="20"/>
                <w:lang w:val="en-IE" w:bidi="hi-IN"/>
              </w:rPr>
              <w:t>Shows the number of first consultations held in the law centre between the From and To dates.</w:t>
            </w:r>
          </w:p>
          <w:p w:rsidR="004F692A" w:rsidRPr="00DC222B" w:rsidRDefault="004F692A" w:rsidP="0080491F">
            <w:pPr>
              <w:rPr>
                <w:rFonts w:ascii="Arial" w:hAnsi="Arial" w:cs="Arial"/>
                <w:bCs/>
                <w:color w:val="000000"/>
                <w:sz w:val="20"/>
                <w:szCs w:val="20"/>
                <w:lang w:val="en-IE" w:bidi="hi-IN"/>
              </w:rPr>
            </w:pPr>
          </w:p>
          <w:p w:rsidR="004F692A" w:rsidRPr="00DC222B" w:rsidRDefault="004F692A" w:rsidP="0080491F">
            <w:pPr>
              <w:rPr>
                <w:rFonts w:ascii="Arial" w:hAnsi="Arial" w:cs="Arial"/>
                <w:bCs/>
                <w:color w:val="000000"/>
                <w:sz w:val="20"/>
                <w:szCs w:val="20"/>
                <w:lang w:val="en-IE" w:bidi="hi-IN"/>
              </w:rPr>
            </w:pPr>
          </w:p>
          <w:p w:rsidR="004F692A" w:rsidRPr="00DC222B" w:rsidRDefault="004F692A" w:rsidP="0080491F">
            <w:pPr>
              <w:rPr>
                <w:rFonts w:ascii="Arial" w:hAnsi="Arial" w:cs="Arial"/>
                <w:bCs/>
                <w:color w:val="000000"/>
                <w:sz w:val="20"/>
                <w:szCs w:val="20"/>
                <w:lang w:val="en-IE" w:bidi="hi-IN"/>
              </w:rPr>
            </w:pPr>
          </w:p>
          <w:p w:rsidR="004F692A" w:rsidRPr="00DC222B" w:rsidRDefault="004F692A" w:rsidP="0080491F">
            <w:pPr>
              <w:rPr>
                <w:rFonts w:ascii="Arial" w:hAnsi="Arial" w:cs="Arial"/>
                <w:bCs/>
                <w:color w:val="000000"/>
                <w:sz w:val="20"/>
                <w:szCs w:val="20"/>
                <w:lang w:val="en-IE" w:bidi="hi-IN"/>
              </w:rPr>
            </w:pPr>
          </w:p>
        </w:tc>
        <w:tc>
          <w:tcPr>
            <w:tcW w:w="2891" w:type="dxa"/>
            <w:vMerge w:val="restart"/>
          </w:tcPr>
          <w:p w:rsidR="004F692A" w:rsidRPr="002545F9" w:rsidRDefault="004F692A"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Cases where the milestone “First Consultation Attended” in the workflow APP003. First Consultation is Completed</w:t>
            </w:r>
          </w:p>
          <w:p w:rsidR="004F692A" w:rsidRPr="002545F9" w:rsidRDefault="004F692A"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A first consultation has been held between the From and To dates.</w:t>
            </w:r>
          </w:p>
          <w:p w:rsidR="004C5A13" w:rsidRPr="002545F9" w:rsidRDefault="004C5A13"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International Protection (Transition) cases are excluded from this report</w:t>
            </w:r>
          </w:p>
          <w:p w:rsidR="004F692A" w:rsidRPr="002545F9" w:rsidRDefault="004F692A"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 xml:space="preserve">For closed cases, certain outcomes will exclude them from these reports. Contact </w:t>
            </w:r>
            <w:r w:rsidRPr="002545F9">
              <w:rPr>
                <w:rFonts w:ascii="Arial" w:hAnsi="Arial" w:cs="Arial"/>
                <w:b/>
                <w:sz w:val="20"/>
                <w:szCs w:val="20"/>
              </w:rPr>
              <w:t xml:space="preserve">Civil Operations </w:t>
            </w:r>
            <w:r w:rsidRPr="002545F9">
              <w:rPr>
                <w:rFonts w:ascii="Arial" w:hAnsi="Arial" w:cs="Arial"/>
                <w:sz w:val="20"/>
                <w:szCs w:val="20"/>
              </w:rPr>
              <w:t>for details.</w:t>
            </w:r>
          </w:p>
        </w:tc>
      </w:tr>
      <w:tr w:rsidR="004F692A" w:rsidRPr="008A4DDF" w:rsidTr="000759E5">
        <w:trPr>
          <w:trHeight w:val="1035"/>
        </w:trPr>
        <w:tc>
          <w:tcPr>
            <w:tcW w:w="2262" w:type="dxa"/>
          </w:tcPr>
          <w:p w:rsidR="004F692A" w:rsidRPr="00DC222B" w:rsidRDefault="004F692A" w:rsidP="0080491F">
            <w:pPr>
              <w:rPr>
                <w:rFonts w:ascii="Arial" w:hAnsi="Arial" w:cs="Arial"/>
                <w:b/>
                <w:bCs/>
                <w:color w:val="000000"/>
                <w:sz w:val="20"/>
                <w:szCs w:val="20"/>
                <w:lang w:val="en-IE" w:bidi="hi-IN"/>
              </w:rPr>
            </w:pPr>
            <w:r w:rsidRPr="00DC222B">
              <w:rPr>
                <w:rFonts w:ascii="Arial" w:hAnsi="Arial" w:cs="Arial"/>
                <w:b/>
                <w:bCs/>
                <w:color w:val="000000"/>
                <w:sz w:val="20"/>
                <w:szCs w:val="20"/>
                <w:lang w:val="en-IE" w:bidi="hi-IN"/>
              </w:rPr>
              <w:t>First Consultation Appointments by Solicitor</w:t>
            </w:r>
          </w:p>
        </w:tc>
        <w:tc>
          <w:tcPr>
            <w:tcW w:w="3369" w:type="dxa"/>
          </w:tcPr>
          <w:p w:rsidR="004F692A" w:rsidRPr="00DC222B" w:rsidRDefault="004F692A" w:rsidP="0080491F">
            <w:pPr>
              <w:rPr>
                <w:rFonts w:ascii="Arial" w:hAnsi="Arial" w:cs="Arial"/>
                <w:bCs/>
                <w:color w:val="000000"/>
                <w:sz w:val="20"/>
                <w:szCs w:val="20"/>
                <w:lang w:val="en-IE" w:bidi="hi-IN"/>
              </w:rPr>
            </w:pPr>
            <w:r w:rsidRPr="00DC222B">
              <w:rPr>
                <w:rFonts w:ascii="Arial" w:hAnsi="Arial" w:cs="Arial"/>
                <w:bCs/>
                <w:color w:val="000000"/>
                <w:sz w:val="20"/>
                <w:szCs w:val="20"/>
                <w:lang w:val="en-IE" w:bidi="hi-IN"/>
              </w:rPr>
              <w:t>Shows the number of first consultations held in the law centre between the From and To dates, but breaks them down by individual solicitor. Cases with no solicitor assigned appear as “No Solicitor Assigned”.</w:t>
            </w:r>
          </w:p>
          <w:p w:rsidR="004F692A" w:rsidRPr="00DC222B" w:rsidRDefault="004F692A" w:rsidP="0080491F">
            <w:pPr>
              <w:rPr>
                <w:rFonts w:ascii="Arial" w:hAnsi="Arial" w:cs="Arial"/>
                <w:bCs/>
                <w:color w:val="000000"/>
                <w:sz w:val="20"/>
                <w:szCs w:val="20"/>
                <w:lang w:val="en-IE" w:bidi="hi-IN"/>
              </w:rPr>
            </w:pPr>
          </w:p>
          <w:p w:rsidR="004F692A" w:rsidRPr="00DC222B" w:rsidRDefault="004F692A" w:rsidP="0080491F">
            <w:pPr>
              <w:rPr>
                <w:rFonts w:ascii="Arial" w:hAnsi="Arial" w:cs="Arial"/>
                <w:color w:val="000000"/>
                <w:sz w:val="20"/>
                <w:szCs w:val="20"/>
                <w:lang w:val="en-IE" w:eastAsia="en-IE"/>
              </w:rPr>
            </w:pPr>
          </w:p>
        </w:tc>
        <w:tc>
          <w:tcPr>
            <w:tcW w:w="2891" w:type="dxa"/>
            <w:vMerge/>
          </w:tcPr>
          <w:p w:rsidR="004F692A" w:rsidRPr="002545F9" w:rsidRDefault="004F692A" w:rsidP="00FB3CDE">
            <w:pPr>
              <w:pStyle w:val="ListParagraph"/>
              <w:numPr>
                <w:ilvl w:val="0"/>
                <w:numId w:val="170"/>
              </w:numPr>
              <w:spacing w:after="0" w:line="240" w:lineRule="auto"/>
              <w:ind w:left="453" w:hanging="357"/>
              <w:rPr>
                <w:rFonts w:ascii="Arial" w:hAnsi="Arial" w:cs="Arial"/>
                <w:bCs/>
                <w:color w:val="000000"/>
                <w:sz w:val="20"/>
                <w:szCs w:val="20"/>
                <w:lang w:bidi="hi-IN"/>
              </w:rPr>
            </w:pPr>
          </w:p>
        </w:tc>
      </w:tr>
      <w:tr w:rsidR="004F692A" w:rsidRPr="008A4DDF" w:rsidTr="000759E5">
        <w:tc>
          <w:tcPr>
            <w:tcW w:w="2262" w:type="dxa"/>
          </w:tcPr>
          <w:p w:rsidR="004F692A" w:rsidRPr="00DC222B" w:rsidRDefault="004F692A" w:rsidP="0080491F">
            <w:pPr>
              <w:rPr>
                <w:rFonts w:ascii="Arial" w:hAnsi="Arial" w:cs="Arial"/>
                <w:b/>
                <w:bCs/>
                <w:color w:val="000000"/>
                <w:sz w:val="20"/>
                <w:szCs w:val="20"/>
                <w:lang w:val="en-IE" w:bidi="hi-IN"/>
              </w:rPr>
            </w:pPr>
            <w:r w:rsidRPr="00DC222B">
              <w:rPr>
                <w:rFonts w:ascii="Arial" w:hAnsi="Arial" w:cs="Arial"/>
                <w:b/>
                <w:bCs/>
                <w:color w:val="000000"/>
                <w:sz w:val="20"/>
                <w:szCs w:val="20"/>
                <w:lang w:val="en-IE" w:bidi="hi-IN"/>
              </w:rPr>
              <w:t>Cases Taken On</w:t>
            </w:r>
          </w:p>
          <w:p w:rsidR="004F692A" w:rsidRPr="00DC222B" w:rsidRDefault="004F692A" w:rsidP="0080491F">
            <w:pPr>
              <w:rPr>
                <w:rFonts w:ascii="Arial" w:hAnsi="Arial" w:cs="Arial"/>
                <w:sz w:val="20"/>
                <w:szCs w:val="20"/>
                <w:lang w:val="en-IE" w:bidi="hi-IN"/>
              </w:rPr>
            </w:pPr>
          </w:p>
        </w:tc>
        <w:tc>
          <w:tcPr>
            <w:tcW w:w="3369" w:type="dxa"/>
          </w:tcPr>
          <w:p w:rsidR="004F692A" w:rsidRPr="00DC222B" w:rsidRDefault="004F692A" w:rsidP="004F692A">
            <w:pPr>
              <w:rPr>
                <w:rFonts w:ascii="Arial" w:hAnsi="Arial" w:cs="Arial"/>
                <w:bCs/>
                <w:color w:val="000000"/>
                <w:sz w:val="20"/>
                <w:szCs w:val="20"/>
                <w:lang w:val="en-IE" w:bidi="hi-IN"/>
              </w:rPr>
            </w:pPr>
            <w:r w:rsidRPr="00DC222B">
              <w:rPr>
                <w:rFonts w:ascii="Arial" w:hAnsi="Arial" w:cs="Arial"/>
                <w:bCs/>
                <w:color w:val="000000"/>
                <w:sz w:val="20"/>
                <w:szCs w:val="20"/>
                <w:lang w:val="en-IE" w:bidi="hi-IN"/>
              </w:rPr>
              <w:t xml:space="preserve">Shows the number of first consultations held in the law centre between the From and To dates, but breaks them down by individual solicitor. </w:t>
            </w:r>
          </w:p>
        </w:tc>
        <w:tc>
          <w:tcPr>
            <w:tcW w:w="2891" w:type="dxa"/>
            <w:vMerge/>
          </w:tcPr>
          <w:p w:rsidR="004F692A" w:rsidRPr="002545F9" w:rsidRDefault="004F692A" w:rsidP="00FB3CDE">
            <w:pPr>
              <w:pStyle w:val="ListParagraph"/>
              <w:numPr>
                <w:ilvl w:val="0"/>
                <w:numId w:val="170"/>
              </w:numPr>
              <w:spacing w:after="0" w:line="240" w:lineRule="auto"/>
              <w:ind w:left="453" w:hanging="357"/>
              <w:rPr>
                <w:rFonts w:ascii="Arial" w:hAnsi="Arial" w:cs="Arial"/>
                <w:sz w:val="20"/>
                <w:szCs w:val="20"/>
              </w:rPr>
            </w:pPr>
          </w:p>
        </w:tc>
      </w:tr>
      <w:tr w:rsidR="0080491F" w:rsidRPr="008A4DDF" w:rsidTr="000759E5">
        <w:tc>
          <w:tcPr>
            <w:tcW w:w="2262" w:type="dxa"/>
          </w:tcPr>
          <w:p w:rsidR="0080491F" w:rsidRPr="00DC222B" w:rsidRDefault="0080491F" w:rsidP="0080491F">
            <w:pPr>
              <w:rPr>
                <w:rFonts w:ascii="Arial" w:hAnsi="Arial" w:cs="Arial"/>
                <w:b/>
                <w:bCs/>
                <w:color w:val="000000"/>
                <w:sz w:val="20"/>
                <w:szCs w:val="20"/>
                <w:lang w:val="en-IE" w:bidi="hi-IN"/>
              </w:rPr>
            </w:pPr>
            <w:r w:rsidRPr="00DC222B">
              <w:rPr>
                <w:rFonts w:ascii="Arial" w:hAnsi="Arial" w:cs="Arial"/>
                <w:b/>
                <w:bCs/>
                <w:color w:val="000000"/>
                <w:sz w:val="20"/>
                <w:szCs w:val="20"/>
                <w:lang w:val="en-IE" w:bidi="hi-IN"/>
              </w:rPr>
              <w:t>Cases Taken On – Childcare</w:t>
            </w:r>
          </w:p>
        </w:tc>
        <w:tc>
          <w:tcPr>
            <w:tcW w:w="3369" w:type="dxa"/>
          </w:tcPr>
          <w:p w:rsidR="0080491F" w:rsidRPr="00DC222B" w:rsidRDefault="0080491F" w:rsidP="0080491F">
            <w:pPr>
              <w:rPr>
                <w:rFonts w:ascii="Arial" w:hAnsi="Arial" w:cs="Arial"/>
                <w:color w:val="000000"/>
                <w:sz w:val="20"/>
                <w:szCs w:val="20"/>
                <w:lang w:val="en-IE" w:eastAsia="en-IE"/>
              </w:rPr>
            </w:pPr>
            <w:r w:rsidRPr="00DC222B">
              <w:rPr>
                <w:rFonts w:ascii="Arial" w:hAnsi="Arial" w:cs="Arial"/>
                <w:bCs/>
                <w:color w:val="000000"/>
                <w:sz w:val="20"/>
                <w:szCs w:val="20"/>
                <w:lang w:val="en-IE" w:bidi="hi-IN"/>
              </w:rPr>
              <w:t>Shows the number of first consultations for childcare cases held in the law centre between the From and To dates, but breaks them down by individual solicitor. Cases with no solicitor assigned are not included in this report.</w:t>
            </w:r>
          </w:p>
        </w:tc>
        <w:tc>
          <w:tcPr>
            <w:tcW w:w="2891" w:type="dxa"/>
          </w:tcPr>
          <w:p w:rsidR="0080491F" w:rsidRPr="002545F9" w:rsidRDefault="0080491F"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Cases where the milestone “First Consultation Attended” in the workflow APP003.First Consultation is Completed</w:t>
            </w:r>
          </w:p>
          <w:p w:rsidR="0080491F" w:rsidRPr="002545F9" w:rsidRDefault="0080491F"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A first consultation has been held between the From and To dates.</w:t>
            </w:r>
          </w:p>
          <w:p w:rsidR="0080491F" w:rsidRPr="002545F9" w:rsidRDefault="0080491F"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lastRenderedPageBreak/>
              <w:t>The Case Type is Child</w:t>
            </w:r>
            <w:r w:rsidR="007F4371" w:rsidRPr="002545F9">
              <w:rPr>
                <w:rFonts w:ascii="Arial" w:hAnsi="Arial" w:cs="Arial"/>
                <w:sz w:val="20"/>
                <w:szCs w:val="20"/>
              </w:rPr>
              <w:t xml:space="preserve"> C</w:t>
            </w:r>
            <w:r w:rsidRPr="002545F9">
              <w:rPr>
                <w:rFonts w:ascii="Arial" w:hAnsi="Arial" w:cs="Arial"/>
                <w:sz w:val="20"/>
                <w:szCs w:val="20"/>
              </w:rPr>
              <w:t>are</w:t>
            </w:r>
            <w:r w:rsidR="007F4371" w:rsidRPr="002545F9">
              <w:rPr>
                <w:rFonts w:ascii="Arial" w:hAnsi="Arial" w:cs="Arial"/>
                <w:sz w:val="20"/>
                <w:szCs w:val="20"/>
              </w:rPr>
              <w:t xml:space="preserve"> – Care Order, Child Care – Supervision Order or Child Care – Special Care Order.</w:t>
            </w:r>
          </w:p>
          <w:p w:rsidR="004F692A" w:rsidRPr="002545F9" w:rsidRDefault="004F692A"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 xml:space="preserve">For closed cases, certain outcomes will exclude them from these reports. Contact </w:t>
            </w:r>
            <w:r w:rsidRPr="002545F9">
              <w:rPr>
                <w:rFonts w:ascii="Arial" w:hAnsi="Arial" w:cs="Arial"/>
                <w:b/>
                <w:sz w:val="20"/>
                <w:szCs w:val="20"/>
              </w:rPr>
              <w:t xml:space="preserve">Civil Operations </w:t>
            </w:r>
            <w:r w:rsidRPr="002545F9">
              <w:rPr>
                <w:rFonts w:ascii="Arial" w:hAnsi="Arial" w:cs="Arial"/>
                <w:sz w:val="20"/>
                <w:szCs w:val="20"/>
              </w:rPr>
              <w:t>for details.</w:t>
            </w:r>
          </w:p>
        </w:tc>
      </w:tr>
      <w:tr w:rsidR="0080491F" w:rsidRPr="008A4DDF" w:rsidTr="000759E5">
        <w:tc>
          <w:tcPr>
            <w:tcW w:w="2262" w:type="dxa"/>
          </w:tcPr>
          <w:p w:rsidR="0080491F" w:rsidRPr="00DC222B" w:rsidRDefault="0080491F" w:rsidP="0080491F">
            <w:pPr>
              <w:rPr>
                <w:rFonts w:ascii="Arial" w:hAnsi="Arial" w:cs="Arial"/>
                <w:b/>
                <w:bCs/>
                <w:color w:val="000000"/>
                <w:sz w:val="20"/>
                <w:szCs w:val="20"/>
                <w:lang w:val="en-IE" w:bidi="hi-IN"/>
              </w:rPr>
            </w:pPr>
            <w:r w:rsidRPr="00DC222B">
              <w:rPr>
                <w:rFonts w:ascii="Arial" w:hAnsi="Arial" w:cs="Arial"/>
                <w:b/>
                <w:bCs/>
                <w:color w:val="000000"/>
                <w:sz w:val="20"/>
                <w:szCs w:val="20"/>
                <w:lang w:val="en-IE" w:bidi="hi-IN"/>
              </w:rPr>
              <w:lastRenderedPageBreak/>
              <w:t>Number of Priority Appointments Held</w:t>
            </w:r>
          </w:p>
        </w:tc>
        <w:tc>
          <w:tcPr>
            <w:tcW w:w="3369" w:type="dxa"/>
          </w:tcPr>
          <w:p w:rsidR="0080491F" w:rsidRPr="00DC222B" w:rsidRDefault="0080491F" w:rsidP="0080491F">
            <w:pPr>
              <w:rPr>
                <w:rFonts w:ascii="Arial" w:hAnsi="Arial" w:cs="Arial"/>
                <w:bCs/>
                <w:color w:val="000000"/>
                <w:sz w:val="20"/>
                <w:szCs w:val="20"/>
                <w:lang w:val="en-IE" w:bidi="hi-IN"/>
              </w:rPr>
            </w:pPr>
            <w:r w:rsidRPr="00DC222B">
              <w:rPr>
                <w:rFonts w:ascii="Arial" w:hAnsi="Arial" w:cs="Arial"/>
                <w:bCs/>
                <w:color w:val="000000"/>
                <w:sz w:val="20"/>
                <w:szCs w:val="20"/>
                <w:lang w:val="en-IE" w:bidi="hi-IN"/>
              </w:rPr>
              <w:t>Shows the number of priority appointments held in the law centre between the From and To dates where the case is priority.</w:t>
            </w:r>
          </w:p>
        </w:tc>
        <w:tc>
          <w:tcPr>
            <w:tcW w:w="2891" w:type="dxa"/>
          </w:tcPr>
          <w:p w:rsidR="0080491F" w:rsidRPr="002545F9" w:rsidRDefault="0080491F"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Cases where the milestone “First Consultation Attended” in the workflow APP003.First Consultation is Completed</w:t>
            </w:r>
          </w:p>
          <w:p w:rsidR="0080491F" w:rsidRPr="002545F9" w:rsidRDefault="0080491F"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A first consultation has been held between the From and To dates.</w:t>
            </w:r>
          </w:p>
          <w:p w:rsidR="0080491F" w:rsidRPr="002545F9" w:rsidRDefault="0080491F"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The case is Priority.</w:t>
            </w:r>
          </w:p>
          <w:p w:rsidR="004C5A13" w:rsidRPr="002545F9" w:rsidRDefault="004C5A13"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International Protection (Transition) cases are excluded from this report</w:t>
            </w:r>
          </w:p>
          <w:p w:rsidR="004F692A" w:rsidRPr="002545F9" w:rsidRDefault="004F692A"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 xml:space="preserve">For closed cases, certain outcomes will exclude them from these reports. Contact </w:t>
            </w:r>
            <w:r w:rsidRPr="002545F9">
              <w:rPr>
                <w:rFonts w:ascii="Arial" w:hAnsi="Arial" w:cs="Arial"/>
                <w:b/>
                <w:sz w:val="20"/>
                <w:szCs w:val="20"/>
              </w:rPr>
              <w:t xml:space="preserve">Civil Operations </w:t>
            </w:r>
            <w:r w:rsidRPr="002545F9">
              <w:rPr>
                <w:rFonts w:ascii="Arial" w:hAnsi="Arial" w:cs="Arial"/>
                <w:sz w:val="20"/>
                <w:szCs w:val="20"/>
              </w:rPr>
              <w:t>for details.</w:t>
            </w:r>
          </w:p>
        </w:tc>
      </w:tr>
      <w:tr w:rsidR="007B63E9" w:rsidRPr="008A4DDF" w:rsidTr="007B63E9">
        <w:trPr>
          <w:trHeight w:val="353"/>
        </w:trPr>
        <w:tc>
          <w:tcPr>
            <w:tcW w:w="2262" w:type="dxa"/>
          </w:tcPr>
          <w:p w:rsidR="007B63E9" w:rsidRPr="00DC222B" w:rsidRDefault="007B63E9" w:rsidP="0080491F">
            <w:pPr>
              <w:rPr>
                <w:rFonts w:ascii="Arial" w:hAnsi="Arial" w:cs="Arial"/>
                <w:b/>
                <w:bCs/>
                <w:color w:val="000000"/>
                <w:sz w:val="20"/>
                <w:szCs w:val="20"/>
                <w:lang w:val="en-IE" w:bidi="hi-IN"/>
              </w:rPr>
            </w:pPr>
            <w:r w:rsidRPr="00DC222B">
              <w:rPr>
                <w:rFonts w:ascii="Arial" w:hAnsi="Arial" w:cs="Arial"/>
                <w:b/>
                <w:bCs/>
                <w:color w:val="000000"/>
                <w:sz w:val="20"/>
                <w:szCs w:val="20"/>
                <w:lang w:val="en-IE" w:bidi="hi-IN"/>
              </w:rPr>
              <w:t>Number of Second Consultations Held</w:t>
            </w:r>
          </w:p>
          <w:p w:rsidR="007B63E9" w:rsidRPr="00DC222B" w:rsidRDefault="007B63E9" w:rsidP="0080491F">
            <w:pPr>
              <w:rPr>
                <w:rFonts w:ascii="Arial" w:hAnsi="Arial" w:cs="Arial"/>
                <w:b/>
                <w:bCs/>
                <w:color w:val="000000"/>
                <w:sz w:val="20"/>
                <w:szCs w:val="20"/>
                <w:lang w:val="en-IE" w:bidi="hi-IN"/>
              </w:rPr>
            </w:pPr>
          </w:p>
        </w:tc>
        <w:tc>
          <w:tcPr>
            <w:tcW w:w="3369" w:type="dxa"/>
          </w:tcPr>
          <w:p w:rsidR="007B63E9" w:rsidRPr="00DC222B" w:rsidRDefault="007B63E9" w:rsidP="0080491F">
            <w:pPr>
              <w:rPr>
                <w:rFonts w:ascii="Arial" w:hAnsi="Arial" w:cs="Arial"/>
                <w:bCs/>
                <w:color w:val="000000"/>
                <w:sz w:val="20"/>
                <w:szCs w:val="20"/>
                <w:lang w:val="en-IE" w:bidi="hi-IN"/>
              </w:rPr>
            </w:pPr>
            <w:r w:rsidRPr="00DC222B">
              <w:rPr>
                <w:rFonts w:ascii="Arial" w:hAnsi="Arial" w:cs="Arial"/>
                <w:bCs/>
                <w:color w:val="000000"/>
                <w:sz w:val="20"/>
                <w:szCs w:val="20"/>
                <w:lang w:val="en-IE" w:bidi="hi-IN"/>
              </w:rPr>
              <w:t>Shows the number of second consultations held in the law centre between the From and To dates.</w:t>
            </w:r>
          </w:p>
        </w:tc>
        <w:tc>
          <w:tcPr>
            <w:tcW w:w="2891" w:type="dxa"/>
            <w:vMerge w:val="restart"/>
          </w:tcPr>
          <w:p w:rsidR="004F692A" w:rsidRPr="002545F9" w:rsidRDefault="007B63E9"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A second consultation has been held between the From and To dates</w:t>
            </w:r>
          </w:p>
          <w:p w:rsidR="004C5A13" w:rsidRPr="002545F9" w:rsidRDefault="004C5A13"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International Protection (Transition) cases are excluded from this report</w:t>
            </w:r>
          </w:p>
          <w:p w:rsidR="007B63E9" w:rsidRPr="002545F9" w:rsidRDefault="004F692A"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 xml:space="preserve">For closed cases, certain outcomes will exclude them from these reports. Contact </w:t>
            </w:r>
            <w:r w:rsidRPr="002545F9">
              <w:rPr>
                <w:rFonts w:ascii="Arial" w:hAnsi="Arial" w:cs="Arial"/>
                <w:b/>
                <w:sz w:val="20"/>
                <w:szCs w:val="20"/>
              </w:rPr>
              <w:t xml:space="preserve">Civil Operations </w:t>
            </w:r>
            <w:r w:rsidRPr="002545F9">
              <w:rPr>
                <w:rFonts w:ascii="Arial" w:hAnsi="Arial" w:cs="Arial"/>
                <w:sz w:val="20"/>
                <w:szCs w:val="20"/>
              </w:rPr>
              <w:t>for details.</w:t>
            </w:r>
            <w:r w:rsidR="007B63E9" w:rsidRPr="002545F9">
              <w:rPr>
                <w:rFonts w:ascii="Arial" w:hAnsi="Arial" w:cs="Arial"/>
                <w:sz w:val="20"/>
                <w:szCs w:val="20"/>
              </w:rPr>
              <w:t>.</w:t>
            </w:r>
          </w:p>
        </w:tc>
      </w:tr>
      <w:tr w:rsidR="007B63E9" w:rsidRPr="008A4DDF" w:rsidTr="000759E5">
        <w:trPr>
          <w:trHeight w:val="352"/>
        </w:trPr>
        <w:tc>
          <w:tcPr>
            <w:tcW w:w="2262" w:type="dxa"/>
          </w:tcPr>
          <w:p w:rsidR="007B63E9" w:rsidRPr="00DC222B" w:rsidRDefault="007B63E9" w:rsidP="0080491F">
            <w:pPr>
              <w:rPr>
                <w:rFonts w:ascii="Arial" w:hAnsi="Arial" w:cs="Arial"/>
                <w:b/>
                <w:bCs/>
                <w:color w:val="000000"/>
                <w:sz w:val="20"/>
                <w:szCs w:val="20"/>
                <w:lang w:val="en-IE" w:bidi="hi-IN"/>
              </w:rPr>
            </w:pPr>
            <w:r w:rsidRPr="00DC222B">
              <w:rPr>
                <w:rFonts w:ascii="Arial" w:hAnsi="Arial" w:cs="Arial"/>
                <w:b/>
                <w:bCs/>
                <w:color w:val="000000"/>
                <w:sz w:val="20"/>
                <w:szCs w:val="20"/>
                <w:lang w:val="en-IE" w:bidi="hi-IN"/>
              </w:rPr>
              <w:t>Second Consultation Appointments by Solicitor</w:t>
            </w:r>
          </w:p>
        </w:tc>
        <w:tc>
          <w:tcPr>
            <w:tcW w:w="3369" w:type="dxa"/>
          </w:tcPr>
          <w:p w:rsidR="007B63E9" w:rsidRPr="00DC222B" w:rsidRDefault="007B63E9">
            <w:pPr>
              <w:rPr>
                <w:rFonts w:ascii="Arial" w:hAnsi="Arial" w:cs="Arial"/>
                <w:bCs/>
                <w:color w:val="000000"/>
                <w:sz w:val="20"/>
                <w:szCs w:val="20"/>
                <w:lang w:val="en-IE" w:bidi="hi-IN"/>
              </w:rPr>
            </w:pPr>
            <w:r w:rsidRPr="00DC222B">
              <w:rPr>
                <w:rFonts w:ascii="Arial" w:hAnsi="Arial" w:cs="Arial"/>
                <w:bCs/>
                <w:color w:val="000000"/>
                <w:sz w:val="20"/>
                <w:szCs w:val="20"/>
                <w:lang w:val="en-IE" w:bidi="hi-IN"/>
              </w:rPr>
              <w:t>Shows the number of second consultations held in the law centre between the From and To dates, but breaks them down by individual solicitor. Cases with no solicitor assigned appear as “No Solicitor Assigned”.</w:t>
            </w:r>
          </w:p>
        </w:tc>
        <w:tc>
          <w:tcPr>
            <w:tcW w:w="2891" w:type="dxa"/>
            <w:vMerge/>
          </w:tcPr>
          <w:p w:rsidR="007B63E9" w:rsidRPr="002545F9" w:rsidRDefault="007B63E9" w:rsidP="00FB3CDE">
            <w:pPr>
              <w:pStyle w:val="ListParagraph"/>
              <w:numPr>
                <w:ilvl w:val="0"/>
                <w:numId w:val="170"/>
              </w:numPr>
              <w:spacing w:after="0" w:line="240" w:lineRule="auto"/>
              <w:ind w:left="453" w:hanging="357"/>
              <w:rPr>
                <w:rFonts w:ascii="Arial" w:hAnsi="Arial" w:cs="Arial"/>
                <w:sz w:val="20"/>
                <w:szCs w:val="20"/>
              </w:rPr>
            </w:pPr>
          </w:p>
        </w:tc>
      </w:tr>
    </w:tbl>
    <w:p w:rsidR="0080491F" w:rsidRPr="00DC222B" w:rsidRDefault="0080491F" w:rsidP="0080491F">
      <w:pPr>
        <w:rPr>
          <w:rFonts w:ascii="Arial" w:hAnsi="Arial" w:cs="Arial"/>
          <w:sz w:val="20"/>
          <w:szCs w:val="20"/>
          <w:lang w:val="en-IE"/>
        </w:rPr>
      </w:pPr>
    </w:p>
    <w:p w:rsidR="0080491F" w:rsidRPr="002545F9" w:rsidRDefault="0080491F" w:rsidP="00FB007B">
      <w:pPr>
        <w:pStyle w:val="Heading3"/>
      </w:pPr>
      <w:r w:rsidRPr="002545F9">
        <w:t>Solicitor case reports</w:t>
      </w:r>
    </w:p>
    <w:p w:rsidR="0080491F" w:rsidRPr="00DC222B" w:rsidRDefault="0080491F" w:rsidP="0080491F">
      <w:pPr>
        <w:rPr>
          <w:rFonts w:ascii="Arial" w:hAnsi="Arial" w:cs="Arial"/>
          <w:sz w:val="20"/>
          <w:szCs w:val="20"/>
          <w:lang w:val="en-IE"/>
        </w:rPr>
      </w:pPr>
      <w:r w:rsidRPr="00DC222B">
        <w:rPr>
          <w:rFonts w:ascii="Arial" w:hAnsi="Arial" w:cs="Arial"/>
          <w:sz w:val="20"/>
          <w:szCs w:val="20"/>
          <w:lang w:val="en-IE"/>
        </w:rPr>
        <w:t>The Solicitor Current Caseload Report and the Solicitor Caseload by Year report are point in time reports. The Age Profile Report is a periodic report.</w:t>
      </w:r>
    </w:p>
    <w:p w:rsidR="0080491F" w:rsidRPr="00DC222B" w:rsidRDefault="0080491F" w:rsidP="0080491F">
      <w:pPr>
        <w:rPr>
          <w:rFonts w:ascii="Arial" w:hAnsi="Arial" w:cs="Arial"/>
          <w:sz w:val="20"/>
          <w:szCs w:val="20"/>
          <w:lang w:val="en-IE"/>
        </w:rPr>
      </w:pPr>
    </w:p>
    <w:p w:rsidR="0080491F" w:rsidRPr="00DC222B" w:rsidRDefault="0080491F" w:rsidP="0080491F">
      <w:pPr>
        <w:rPr>
          <w:rFonts w:ascii="Arial" w:hAnsi="Arial" w:cs="Arial"/>
          <w:sz w:val="20"/>
          <w:szCs w:val="20"/>
          <w:lang w:val="en-IE"/>
        </w:rPr>
      </w:pPr>
      <w:r w:rsidRPr="00DC222B">
        <w:rPr>
          <w:rFonts w:ascii="Arial" w:hAnsi="Arial" w:cs="Arial"/>
          <w:sz w:val="20"/>
          <w:szCs w:val="20"/>
          <w:lang w:val="en-IE"/>
        </w:rPr>
        <w:t>These reports give information on a solicitor’s cases.</w:t>
      </w:r>
    </w:p>
    <w:p w:rsidR="00893F8F" w:rsidRPr="00DC222B" w:rsidRDefault="00893F8F">
      <w:pPr>
        <w:rPr>
          <w:rFonts w:ascii="Arial" w:hAnsi="Arial" w:cs="Arial"/>
          <w:sz w:val="20"/>
          <w:szCs w:val="20"/>
          <w:lang w:val="en-IE"/>
        </w:rPr>
      </w:pPr>
      <w:r w:rsidRPr="00DC222B">
        <w:rPr>
          <w:rFonts w:ascii="Arial" w:hAnsi="Arial" w:cs="Arial"/>
          <w:sz w:val="20"/>
          <w:szCs w:val="20"/>
          <w:lang w:val="en-IE"/>
        </w:rPr>
        <w:br w:type="page"/>
      </w:r>
    </w:p>
    <w:tbl>
      <w:tblPr>
        <w:tblStyle w:val="TableGrid"/>
        <w:tblW w:w="0" w:type="auto"/>
        <w:tblLook w:val="04A0" w:firstRow="1" w:lastRow="0" w:firstColumn="1" w:lastColumn="0" w:noHBand="0" w:noVBand="1"/>
      </w:tblPr>
      <w:tblGrid>
        <w:gridCol w:w="2210"/>
        <w:gridCol w:w="3359"/>
        <w:gridCol w:w="2953"/>
      </w:tblGrid>
      <w:tr w:rsidR="00A14743" w:rsidRPr="008A4DDF" w:rsidTr="00893F8F">
        <w:tc>
          <w:tcPr>
            <w:tcW w:w="2210" w:type="dxa"/>
          </w:tcPr>
          <w:p w:rsidR="00A14743" w:rsidRPr="00DC222B" w:rsidRDefault="00A14743" w:rsidP="0080491F">
            <w:pPr>
              <w:rPr>
                <w:rFonts w:ascii="Arial" w:hAnsi="Arial" w:cs="Arial"/>
                <w:b/>
                <w:bCs/>
                <w:color w:val="000000"/>
                <w:sz w:val="20"/>
                <w:szCs w:val="20"/>
                <w:lang w:val="en-IE" w:bidi="hi-IN"/>
              </w:rPr>
            </w:pPr>
            <w:r w:rsidRPr="00DC222B">
              <w:rPr>
                <w:rFonts w:ascii="Arial" w:hAnsi="Arial" w:cs="Arial"/>
                <w:b/>
                <w:bCs/>
                <w:color w:val="000000"/>
                <w:sz w:val="20"/>
                <w:szCs w:val="20"/>
                <w:lang w:val="en-IE" w:bidi="hi-IN"/>
              </w:rPr>
              <w:lastRenderedPageBreak/>
              <w:t>Report</w:t>
            </w:r>
          </w:p>
        </w:tc>
        <w:tc>
          <w:tcPr>
            <w:tcW w:w="3359" w:type="dxa"/>
          </w:tcPr>
          <w:p w:rsidR="00A14743" w:rsidRPr="00DC222B" w:rsidRDefault="00A14743" w:rsidP="00D02F8F">
            <w:pPr>
              <w:rPr>
                <w:rFonts w:ascii="Arial" w:hAnsi="Arial" w:cs="Arial"/>
                <w:bCs/>
                <w:color w:val="000000"/>
                <w:sz w:val="20"/>
                <w:szCs w:val="20"/>
                <w:lang w:val="en-IE" w:bidi="hi-IN"/>
              </w:rPr>
            </w:pPr>
            <w:r w:rsidRPr="00DC222B">
              <w:rPr>
                <w:rFonts w:ascii="Arial" w:hAnsi="Arial" w:cs="Arial"/>
                <w:b/>
                <w:bCs/>
                <w:color w:val="000000"/>
                <w:sz w:val="20"/>
                <w:szCs w:val="20"/>
                <w:lang w:val="en-IE" w:bidi="hi-IN"/>
              </w:rPr>
              <w:t>What does it do?</w:t>
            </w:r>
          </w:p>
        </w:tc>
        <w:tc>
          <w:tcPr>
            <w:tcW w:w="2953" w:type="dxa"/>
          </w:tcPr>
          <w:p w:rsidR="00A14743" w:rsidRPr="00DC222B" w:rsidRDefault="00A14743" w:rsidP="00FB007B">
            <w:pPr>
              <w:rPr>
                <w:rFonts w:ascii="Arial" w:hAnsi="Arial" w:cs="Arial"/>
                <w:sz w:val="20"/>
                <w:szCs w:val="20"/>
                <w:lang w:val="en-IE"/>
              </w:rPr>
            </w:pPr>
            <w:r w:rsidRPr="00DC222B">
              <w:rPr>
                <w:rFonts w:ascii="Arial" w:hAnsi="Arial" w:cs="Arial"/>
                <w:b/>
                <w:bCs/>
                <w:color w:val="000000"/>
                <w:sz w:val="20"/>
                <w:szCs w:val="20"/>
                <w:lang w:val="en-IE" w:bidi="hi-IN"/>
              </w:rPr>
              <w:t>What cases are included?</w:t>
            </w:r>
          </w:p>
        </w:tc>
      </w:tr>
      <w:tr w:rsidR="00CA7BC7" w:rsidRPr="008A4DDF" w:rsidTr="00893F8F">
        <w:tc>
          <w:tcPr>
            <w:tcW w:w="2210" w:type="dxa"/>
          </w:tcPr>
          <w:p w:rsidR="00CA7BC7" w:rsidRPr="00DC222B" w:rsidRDefault="00CA7BC7" w:rsidP="0080491F">
            <w:pPr>
              <w:rPr>
                <w:rFonts w:ascii="Arial" w:hAnsi="Arial" w:cs="Arial"/>
                <w:b/>
                <w:bCs/>
                <w:color w:val="000000"/>
                <w:sz w:val="20"/>
                <w:szCs w:val="20"/>
                <w:lang w:val="en-IE" w:bidi="hi-IN"/>
              </w:rPr>
            </w:pPr>
            <w:r w:rsidRPr="00DC222B">
              <w:rPr>
                <w:rFonts w:ascii="Arial" w:hAnsi="Arial" w:cs="Arial"/>
                <w:b/>
                <w:bCs/>
                <w:color w:val="000000"/>
                <w:sz w:val="20"/>
                <w:szCs w:val="20"/>
                <w:lang w:val="en-IE" w:bidi="hi-IN"/>
              </w:rPr>
              <w:t>Solicitor Current Caseload</w:t>
            </w:r>
          </w:p>
        </w:tc>
        <w:tc>
          <w:tcPr>
            <w:tcW w:w="3359" w:type="dxa"/>
          </w:tcPr>
          <w:p w:rsidR="00CA7BC7" w:rsidRPr="00DC222B" w:rsidRDefault="00CA7BC7">
            <w:pPr>
              <w:rPr>
                <w:rFonts w:ascii="Arial" w:hAnsi="Arial" w:cs="Arial"/>
                <w:bCs/>
                <w:color w:val="000000"/>
                <w:sz w:val="20"/>
                <w:szCs w:val="20"/>
                <w:lang w:val="en-IE" w:bidi="hi-IN"/>
              </w:rPr>
            </w:pPr>
            <w:r w:rsidRPr="00DC222B">
              <w:rPr>
                <w:rFonts w:ascii="Arial" w:hAnsi="Arial" w:cs="Arial"/>
                <w:bCs/>
                <w:color w:val="000000"/>
                <w:sz w:val="20"/>
                <w:szCs w:val="20"/>
                <w:lang w:val="en-IE" w:bidi="hi-IN"/>
              </w:rPr>
              <w:t xml:space="preserve">This gives a list of all open cases to which the selected solicitor(s) are assigned, broken down first by year </w:t>
            </w:r>
            <w:r w:rsidRPr="00DC222B">
              <w:rPr>
                <w:rFonts w:ascii="Arial" w:hAnsi="Arial" w:cs="Arial"/>
                <w:bCs/>
                <w:color w:val="000000"/>
                <w:sz w:val="20"/>
                <w:szCs w:val="20"/>
                <w:u w:val="single"/>
                <w:lang w:val="en-IE" w:bidi="hi-IN"/>
              </w:rPr>
              <w:t>of application</w:t>
            </w:r>
            <w:r w:rsidRPr="00DC222B">
              <w:rPr>
                <w:rFonts w:ascii="Arial" w:hAnsi="Arial" w:cs="Arial"/>
                <w:bCs/>
                <w:color w:val="000000"/>
                <w:sz w:val="20"/>
                <w:szCs w:val="20"/>
                <w:lang w:val="en-IE" w:bidi="hi-IN"/>
              </w:rPr>
              <w:t xml:space="preserve"> and then by case type, oldest first. This is a point in time report, but it requires you to select (a) solicitor(s). </w:t>
            </w:r>
          </w:p>
        </w:tc>
        <w:tc>
          <w:tcPr>
            <w:tcW w:w="2953" w:type="dxa"/>
            <w:vMerge w:val="restart"/>
          </w:tcPr>
          <w:p w:rsidR="00CA7BC7" w:rsidRPr="002545F9" w:rsidRDefault="00CA7BC7"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Cases where the milestone "First Consultation Attended” in the workflow APP003.First Consultation or “Client Attends for Second Consultation” in the workflow APP006.Awaiting Second Consultation is Completed</w:t>
            </w:r>
          </w:p>
          <w:p w:rsidR="00CA7BC7" w:rsidRPr="002545F9" w:rsidRDefault="00CA7BC7"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 xml:space="preserve">A first consultation or second consultation has been held, or the case type is Conveyancing. </w:t>
            </w:r>
          </w:p>
          <w:p w:rsidR="00CA7BC7" w:rsidRPr="002545F9" w:rsidRDefault="00CA7BC7"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The selected solicitor(s) have been assigned</w:t>
            </w:r>
          </w:p>
          <w:p w:rsidR="00CA7BC7" w:rsidRPr="002545F9" w:rsidRDefault="00CA7BC7"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The case is not closed</w:t>
            </w:r>
          </w:p>
          <w:p w:rsidR="00CA7BC7" w:rsidRPr="002545F9" w:rsidRDefault="00CA7BC7"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Cases where the milestone "First Consultation Attended” in the workflow APP003.First Consultation or “Client Attends for Second Consultation” in the workflow APP006.Awaiting Second Consultation is Completed</w:t>
            </w:r>
          </w:p>
          <w:p w:rsidR="00CA7BC7" w:rsidRPr="002545F9" w:rsidRDefault="00CA7BC7"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 xml:space="preserve">A first consultation or second consultation has been held, or the case type is Conveyancing.  </w:t>
            </w:r>
          </w:p>
          <w:p w:rsidR="00CA7BC7" w:rsidRPr="002545F9" w:rsidRDefault="00CA7BC7"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A solicitor has been assigned as a solicitor resource.</w:t>
            </w:r>
          </w:p>
          <w:p w:rsidR="00CA7BC7" w:rsidRPr="002545F9" w:rsidRDefault="00CA7BC7"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The case is open or has been closed in the last 365 days</w:t>
            </w:r>
          </w:p>
          <w:p w:rsidR="00CA7BC7" w:rsidRPr="002545F9" w:rsidRDefault="00CA7BC7"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For closed cases, selecting certain outcomes will exclude the case from the report. (Contact Civil Operations to enquire if a case meets this criteria)</w:t>
            </w:r>
          </w:p>
        </w:tc>
      </w:tr>
      <w:tr w:rsidR="00CA7BC7" w:rsidRPr="008A4DDF" w:rsidTr="00D02F8F">
        <w:trPr>
          <w:trHeight w:val="3368"/>
        </w:trPr>
        <w:tc>
          <w:tcPr>
            <w:tcW w:w="2210" w:type="dxa"/>
          </w:tcPr>
          <w:p w:rsidR="00CA7BC7" w:rsidRPr="00DC222B" w:rsidRDefault="00CA7BC7" w:rsidP="00B17A51">
            <w:pPr>
              <w:rPr>
                <w:rFonts w:ascii="Arial" w:hAnsi="Arial" w:cs="Arial"/>
                <w:bCs/>
                <w:color w:val="000000"/>
                <w:sz w:val="20"/>
                <w:szCs w:val="20"/>
                <w:lang w:val="en-IE" w:bidi="hi-IN"/>
              </w:rPr>
            </w:pPr>
            <w:r w:rsidRPr="00DC222B">
              <w:rPr>
                <w:rFonts w:ascii="Arial" w:hAnsi="Arial" w:cs="Arial"/>
                <w:b/>
                <w:bCs/>
                <w:color w:val="000000"/>
                <w:sz w:val="20"/>
                <w:szCs w:val="20"/>
                <w:lang w:val="en-IE" w:bidi="hi-IN"/>
              </w:rPr>
              <w:t>Solicitor Caseload by Year</w:t>
            </w:r>
          </w:p>
          <w:p w:rsidR="00CA7BC7" w:rsidRPr="00DC222B" w:rsidRDefault="00CA7BC7" w:rsidP="0080491F">
            <w:pPr>
              <w:rPr>
                <w:rFonts w:ascii="Arial" w:hAnsi="Arial" w:cs="Arial"/>
                <w:bCs/>
                <w:color w:val="000000"/>
                <w:sz w:val="20"/>
                <w:szCs w:val="20"/>
                <w:lang w:val="en-IE" w:bidi="hi-IN"/>
              </w:rPr>
            </w:pPr>
          </w:p>
        </w:tc>
        <w:tc>
          <w:tcPr>
            <w:tcW w:w="3359" w:type="dxa"/>
          </w:tcPr>
          <w:p w:rsidR="00CA7BC7" w:rsidRPr="00DC222B" w:rsidRDefault="00CA7BC7">
            <w:pPr>
              <w:rPr>
                <w:rFonts w:ascii="Arial" w:hAnsi="Arial" w:cs="Arial"/>
                <w:bCs/>
                <w:color w:val="000000"/>
                <w:sz w:val="20"/>
                <w:szCs w:val="20"/>
                <w:lang w:val="en-IE" w:bidi="hi-IN"/>
              </w:rPr>
            </w:pPr>
            <w:r w:rsidRPr="00DC222B">
              <w:rPr>
                <w:rFonts w:ascii="Arial" w:hAnsi="Arial" w:cs="Arial"/>
                <w:bCs/>
                <w:color w:val="000000"/>
                <w:sz w:val="20"/>
                <w:szCs w:val="20"/>
                <w:lang w:val="en-IE" w:bidi="hi-IN"/>
              </w:rPr>
              <w:t xml:space="preserve">This gives a list of all open cases and cases closed in the last twelve months in the law centre,  broken down first by year </w:t>
            </w:r>
            <w:r w:rsidRPr="00DC222B">
              <w:rPr>
                <w:rFonts w:ascii="Arial" w:hAnsi="Arial" w:cs="Arial"/>
                <w:bCs/>
                <w:color w:val="000000"/>
                <w:sz w:val="20"/>
                <w:szCs w:val="20"/>
                <w:u w:val="single"/>
                <w:lang w:val="en-IE" w:bidi="hi-IN"/>
              </w:rPr>
              <w:t xml:space="preserve">of application, </w:t>
            </w:r>
            <w:r w:rsidRPr="00DC222B">
              <w:rPr>
                <w:rFonts w:ascii="Arial" w:hAnsi="Arial" w:cs="Arial"/>
                <w:bCs/>
                <w:color w:val="000000"/>
                <w:sz w:val="20"/>
                <w:szCs w:val="20"/>
                <w:lang w:val="en-IE" w:bidi="hi-IN"/>
              </w:rPr>
              <w:t>then by solicitor, and then by case type, oldest first. This is a point in time report.</w:t>
            </w:r>
          </w:p>
        </w:tc>
        <w:tc>
          <w:tcPr>
            <w:tcW w:w="2953" w:type="dxa"/>
            <w:vMerge/>
          </w:tcPr>
          <w:p w:rsidR="00CA7BC7" w:rsidRPr="002545F9" w:rsidRDefault="00CA7BC7" w:rsidP="00FB3CDE">
            <w:pPr>
              <w:pStyle w:val="ListParagraph"/>
              <w:numPr>
                <w:ilvl w:val="0"/>
                <w:numId w:val="170"/>
              </w:numPr>
              <w:spacing w:after="0" w:line="240" w:lineRule="auto"/>
              <w:ind w:left="453" w:hanging="357"/>
              <w:rPr>
                <w:rFonts w:ascii="Arial" w:hAnsi="Arial" w:cs="Arial"/>
                <w:sz w:val="20"/>
                <w:szCs w:val="20"/>
              </w:rPr>
            </w:pPr>
          </w:p>
        </w:tc>
      </w:tr>
      <w:tr w:rsidR="00CA7BC7" w:rsidRPr="008A4DDF" w:rsidTr="00893F8F">
        <w:trPr>
          <w:trHeight w:val="3367"/>
        </w:trPr>
        <w:tc>
          <w:tcPr>
            <w:tcW w:w="2210" w:type="dxa"/>
          </w:tcPr>
          <w:p w:rsidR="00CA7BC7" w:rsidRPr="00DC222B" w:rsidRDefault="00CA7BC7" w:rsidP="00B17A51">
            <w:pPr>
              <w:rPr>
                <w:rFonts w:ascii="Arial" w:hAnsi="Arial" w:cs="Arial"/>
                <w:b/>
                <w:bCs/>
                <w:color w:val="000000"/>
                <w:sz w:val="20"/>
                <w:szCs w:val="20"/>
                <w:lang w:val="en-IE" w:bidi="hi-IN"/>
              </w:rPr>
            </w:pPr>
            <w:r w:rsidRPr="00DC222B">
              <w:rPr>
                <w:rFonts w:ascii="Arial" w:hAnsi="Arial" w:cs="Arial"/>
                <w:b/>
                <w:bCs/>
                <w:color w:val="000000"/>
                <w:sz w:val="20"/>
                <w:szCs w:val="20"/>
                <w:lang w:val="en-IE" w:bidi="hi-IN"/>
              </w:rPr>
              <w:t>Solicitor Annual Caseload</w:t>
            </w:r>
          </w:p>
        </w:tc>
        <w:tc>
          <w:tcPr>
            <w:tcW w:w="3359" w:type="dxa"/>
          </w:tcPr>
          <w:p w:rsidR="00CA7BC7" w:rsidRPr="00DC222B" w:rsidRDefault="00CA7BC7">
            <w:pPr>
              <w:rPr>
                <w:rFonts w:ascii="Arial" w:hAnsi="Arial" w:cs="Arial"/>
                <w:bCs/>
                <w:color w:val="000000"/>
                <w:sz w:val="20"/>
                <w:szCs w:val="20"/>
                <w:lang w:val="en-IE" w:bidi="hi-IN"/>
              </w:rPr>
            </w:pPr>
            <w:r w:rsidRPr="00DC222B">
              <w:rPr>
                <w:rFonts w:ascii="Arial" w:hAnsi="Arial" w:cs="Arial"/>
                <w:bCs/>
                <w:color w:val="000000"/>
                <w:sz w:val="20"/>
                <w:szCs w:val="20"/>
                <w:lang w:val="en-IE" w:bidi="hi-IN"/>
              </w:rPr>
              <w:t xml:space="preserve">This gives a list of all open cases and cases closed in the last twelve months to which the selected solicitor(s) are assigned, broken down first by solicitor, then by year </w:t>
            </w:r>
            <w:r w:rsidRPr="00DC222B">
              <w:rPr>
                <w:rFonts w:ascii="Arial" w:hAnsi="Arial" w:cs="Arial"/>
                <w:bCs/>
                <w:color w:val="000000"/>
                <w:sz w:val="20"/>
                <w:szCs w:val="20"/>
                <w:u w:val="single"/>
                <w:lang w:val="en-IE" w:bidi="hi-IN"/>
              </w:rPr>
              <w:t>of application</w:t>
            </w:r>
            <w:r w:rsidRPr="00DC222B">
              <w:rPr>
                <w:rFonts w:ascii="Arial" w:hAnsi="Arial" w:cs="Arial"/>
                <w:bCs/>
                <w:color w:val="000000"/>
                <w:sz w:val="20"/>
                <w:szCs w:val="20"/>
                <w:lang w:val="en-IE" w:bidi="hi-IN"/>
              </w:rPr>
              <w:t xml:space="preserve"> and then by case type. This is a point in time report, but it requires you to select (a) solicitor(s). </w:t>
            </w:r>
          </w:p>
        </w:tc>
        <w:tc>
          <w:tcPr>
            <w:tcW w:w="2953" w:type="dxa"/>
            <w:vMerge/>
          </w:tcPr>
          <w:p w:rsidR="00CA7BC7" w:rsidRPr="002545F9" w:rsidRDefault="00CA7BC7" w:rsidP="00FB3CDE">
            <w:pPr>
              <w:pStyle w:val="ListParagraph"/>
              <w:numPr>
                <w:ilvl w:val="0"/>
                <w:numId w:val="170"/>
              </w:numPr>
              <w:spacing w:after="0" w:line="240" w:lineRule="auto"/>
              <w:ind w:left="453" w:hanging="357"/>
              <w:rPr>
                <w:rFonts w:ascii="Arial" w:hAnsi="Arial" w:cs="Arial"/>
                <w:sz w:val="20"/>
                <w:szCs w:val="20"/>
              </w:rPr>
            </w:pPr>
          </w:p>
        </w:tc>
      </w:tr>
      <w:tr w:rsidR="00CA7BC7" w:rsidRPr="008A4DDF" w:rsidTr="00893F8F">
        <w:trPr>
          <w:trHeight w:val="3367"/>
        </w:trPr>
        <w:tc>
          <w:tcPr>
            <w:tcW w:w="2210" w:type="dxa"/>
          </w:tcPr>
          <w:p w:rsidR="00CA7BC7" w:rsidRPr="00DC222B" w:rsidRDefault="00CA7BC7" w:rsidP="00B17A51">
            <w:pPr>
              <w:rPr>
                <w:rFonts w:ascii="Arial" w:hAnsi="Arial" w:cs="Arial"/>
                <w:b/>
                <w:bCs/>
                <w:color w:val="000000"/>
                <w:sz w:val="20"/>
                <w:szCs w:val="20"/>
                <w:lang w:val="en-IE" w:bidi="hi-IN"/>
              </w:rPr>
            </w:pPr>
            <w:r w:rsidRPr="00DC222B">
              <w:rPr>
                <w:rFonts w:ascii="Arial" w:hAnsi="Arial" w:cs="Arial"/>
                <w:b/>
                <w:bCs/>
                <w:color w:val="000000"/>
                <w:sz w:val="20"/>
                <w:szCs w:val="20"/>
                <w:lang w:val="en-IE" w:bidi="hi-IN"/>
              </w:rPr>
              <w:t>Law Centre Annual Caseload</w:t>
            </w:r>
          </w:p>
        </w:tc>
        <w:tc>
          <w:tcPr>
            <w:tcW w:w="3359" w:type="dxa"/>
          </w:tcPr>
          <w:p w:rsidR="00CA7BC7" w:rsidRPr="00DC222B" w:rsidRDefault="00CA7BC7" w:rsidP="00CA7BC7">
            <w:pPr>
              <w:rPr>
                <w:rFonts w:ascii="Arial" w:hAnsi="Arial" w:cs="Arial"/>
                <w:bCs/>
                <w:color w:val="000000"/>
                <w:sz w:val="20"/>
                <w:szCs w:val="20"/>
                <w:lang w:val="en-IE" w:bidi="hi-IN"/>
              </w:rPr>
            </w:pPr>
            <w:r w:rsidRPr="00DC222B">
              <w:rPr>
                <w:rFonts w:ascii="Arial" w:hAnsi="Arial" w:cs="Arial"/>
                <w:bCs/>
                <w:color w:val="000000"/>
                <w:sz w:val="20"/>
                <w:szCs w:val="20"/>
                <w:lang w:val="en-IE" w:bidi="hi-IN"/>
              </w:rPr>
              <w:t xml:space="preserve">This gives a list of all open cases and cases closed in the last twelve months in the selected law centre broken down first by law centre, then by solicitor,  then by year </w:t>
            </w:r>
            <w:r w:rsidRPr="00DC222B">
              <w:rPr>
                <w:rFonts w:ascii="Arial" w:hAnsi="Arial" w:cs="Arial"/>
                <w:bCs/>
                <w:color w:val="000000"/>
                <w:sz w:val="20"/>
                <w:szCs w:val="20"/>
                <w:u w:val="single"/>
                <w:lang w:val="en-IE" w:bidi="hi-IN"/>
              </w:rPr>
              <w:t>of application</w:t>
            </w:r>
            <w:r w:rsidRPr="00DC222B">
              <w:rPr>
                <w:rFonts w:ascii="Arial" w:hAnsi="Arial" w:cs="Arial"/>
                <w:bCs/>
                <w:color w:val="000000"/>
                <w:sz w:val="20"/>
                <w:szCs w:val="20"/>
                <w:lang w:val="en-IE" w:bidi="hi-IN"/>
              </w:rPr>
              <w:t xml:space="preserve"> and then by case type. This is a point in time report, but it requires you to select (a) law centre(s) (in most cases, you will only be able to select your own</w:t>
            </w:r>
            <w:r w:rsidR="008D55E4" w:rsidRPr="00DC222B">
              <w:rPr>
                <w:rFonts w:ascii="Arial" w:hAnsi="Arial" w:cs="Arial"/>
                <w:bCs/>
                <w:color w:val="000000"/>
                <w:sz w:val="20"/>
                <w:szCs w:val="20"/>
                <w:lang w:val="en-IE" w:bidi="hi-IN"/>
              </w:rPr>
              <w:t>. Some law centres will be able to choose between a full time and part time centre or both</w:t>
            </w:r>
            <w:r w:rsidRPr="00DC222B">
              <w:rPr>
                <w:rFonts w:ascii="Arial" w:hAnsi="Arial" w:cs="Arial"/>
                <w:bCs/>
                <w:color w:val="000000"/>
                <w:sz w:val="20"/>
                <w:szCs w:val="20"/>
                <w:lang w:val="en-IE" w:bidi="hi-IN"/>
              </w:rPr>
              <w:t>).</w:t>
            </w:r>
          </w:p>
        </w:tc>
        <w:tc>
          <w:tcPr>
            <w:tcW w:w="2953" w:type="dxa"/>
            <w:vMerge/>
          </w:tcPr>
          <w:p w:rsidR="00CA7BC7" w:rsidRPr="002545F9" w:rsidRDefault="00CA7BC7" w:rsidP="00FB3CDE">
            <w:pPr>
              <w:pStyle w:val="ListParagraph"/>
              <w:numPr>
                <w:ilvl w:val="0"/>
                <w:numId w:val="170"/>
              </w:numPr>
              <w:spacing w:after="0" w:line="240" w:lineRule="auto"/>
              <w:ind w:left="453" w:hanging="357"/>
              <w:rPr>
                <w:rFonts w:ascii="Arial" w:hAnsi="Arial" w:cs="Arial"/>
                <w:sz w:val="20"/>
                <w:szCs w:val="20"/>
              </w:rPr>
            </w:pPr>
          </w:p>
        </w:tc>
      </w:tr>
      <w:tr w:rsidR="00D02F8F" w:rsidRPr="008A4DDF" w:rsidTr="00893F8F">
        <w:tc>
          <w:tcPr>
            <w:tcW w:w="2210" w:type="dxa"/>
          </w:tcPr>
          <w:p w:rsidR="00D02F8F" w:rsidRPr="00DC222B" w:rsidRDefault="00D02F8F" w:rsidP="0080491F">
            <w:pPr>
              <w:rPr>
                <w:rFonts w:ascii="Arial" w:hAnsi="Arial" w:cs="Arial"/>
                <w:b/>
                <w:bCs/>
                <w:color w:val="000000"/>
                <w:sz w:val="20"/>
                <w:szCs w:val="20"/>
                <w:lang w:val="en-IE" w:bidi="hi-IN"/>
              </w:rPr>
            </w:pPr>
            <w:r w:rsidRPr="00DC222B">
              <w:rPr>
                <w:rFonts w:ascii="Arial" w:hAnsi="Arial" w:cs="Arial"/>
                <w:b/>
                <w:bCs/>
                <w:color w:val="000000"/>
                <w:sz w:val="20"/>
                <w:szCs w:val="20"/>
                <w:lang w:val="en-IE" w:bidi="hi-IN"/>
              </w:rPr>
              <w:t>Age Profile</w:t>
            </w:r>
          </w:p>
        </w:tc>
        <w:tc>
          <w:tcPr>
            <w:tcW w:w="3359" w:type="dxa"/>
          </w:tcPr>
          <w:p w:rsidR="00D02F8F" w:rsidRPr="00DC222B" w:rsidRDefault="00D02F8F" w:rsidP="0080491F">
            <w:pPr>
              <w:rPr>
                <w:rFonts w:ascii="Arial" w:hAnsi="Arial" w:cs="Arial"/>
                <w:bCs/>
                <w:color w:val="000000"/>
                <w:sz w:val="20"/>
                <w:szCs w:val="20"/>
                <w:lang w:val="en-IE" w:bidi="hi-IN"/>
              </w:rPr>
            </w:pPr>
            <w:r w:rsidRPr="00DC222B">
              <w:rPr>
                <w:rFonts w:ascii="Arial" w:hAnsi="Arial" w:cs="Arial"/>
                <w:bCs/>
                <w:color w:val="000000"/>
                <w:sz w:val="20"/>
                <w:szCs w:val="20"/>
                <w:lang w:val="en-IE" w:bidi="hi-IN"/>
              </w:rPr>
              <w:t xml:space="preserve">This gives a list of all open cases and cases closed in the last twelve months to which the solicitor is assigned,  broken down first by year </w:t>
            </w:r>
            <w:r w:rsidRPr="00DC222B">
              <w:rPr>
                <w:rFonts w:ascii="Arial" w:hAnsi="Arial" w:cs="Arial"/>
                <w:bCs/>
                <w:color w:val="000000"/>
                <w:sz w:val="20"/>
                <w:szCs w:val="20"/>
                <w:u w:val="single"/>
                <w:lang w:val="en-IE" w:bidi="hi-IN"/>
              </w:rPr>
              <w:t>of application</w:t>
            </w:r>
            <w:r w:rsidRPr="00DC222B">
              <w:rPr>
                <w:rFonts w:ascii="Arial" w:hAnsi="Arial" w:cs="Arial"/>
                <w:bCs/>
                <w:color w:val="000000"/>
                <w:sz w:val="20"/>
                <w:szCs w:val="20"/>
                <w:lang w:val="en-IE" w:bidi="hi-IN"/>
              </w:rPr>
              <w:t xml:space="preserve"> and then by case type, oldest first. This is a point in time report.</w:t>
            </w:r>
          </w:p>
          <w:p w:rsidR="008D55E4" w:rsidRPr="00DC222B" w:rsidRDefault="008D55E4" w:rsidP="0080491F">
            <w:pPr>
              <w:rPr>
                <w:rFonts w:ascii="Arial" w:hAnsi="Arial" w:cs="Arial"/>
                <w:bCs/>
                <w:color w:val="000000"/>
                <w:sz w:val="20"/>
                <w:szCs w:val="20"/>
                <w:lang w:val="en-IE" w:bidi="hi-IN"/>
              </w:rPr>
            </w:pPr>
          </w:p>
        </w:tc>
        <w:tc>
          <w:tcPr>
            <w:tcW w:w="2953" w:type="dxa"/>
          </w:tcPr>
          <w:p w:rsidR="00D02F8F" w:rsidRPr="002545F9" w:rsidRDefault="00D02F8F"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A second consultation has been held between the From and To dates.</w:t>
            </w:r>
          </w:p>
          <w:p w:rsidR="00D02F8F" w:rsidRPr="002545F9" w:rsidRDefault="00D02F8F"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The case is not closed.</w:t>
            </w:r>
          </w:p>
        </w:tc>
      </w:tr>
      <w:tr w:rsidR="00D02F8F" w:rsidRPr="008A4DDF" w:rsidTr="00893F8F">
        <w:tc>
          <w:tcPr>
            <w:tcW w:w="2210" w:type="dxa"/>
          </w:tcPr>
          <w:p w:rsidR="00D02F8F" w:rsidRPr="00DC222B" w:rsidRDefault="00D02F8F" w:rsidP="0080491F">
            <w:pPr>
              <w:rPr>
                <w:rFonts w:ascii="Arial" w:hAnsi="Arial" w:cs="Arial"/>
                <w:b/>
                <w:bCs/>
                <w:color w:val="000000"/>
                <w:sz w:val="20"/>
                <w:szCs w:val="20"/>
                <w:lang w:val="en-IE" w:bidi="hi-IN"/>
              </w:rPr>
            </w:pPr>
            <w:r w:rsidRPr="00DC222B">
              <w:rPr>
                <w:rFonts w:ascii="Arial" w:hAnsi="Arial" w:cs="Arial"/>
                <w:b/>
                <w:bCs/>
                <w:color w:val="000000"/>
                <w:sz w:val="20"/>
                <w:szCs w:val="20"/>
                <w:lang w:val="en-IE" w:bidi="hi-IN"/>
              </w:rPr>
              <w:lastRenderedPageBreak/>
              <w:t>Closed Cases</w:t>
            </w:r>
          </w:p>
        </w:tc>
        <w:tc>
          <w:tcPr>
            <w:tcW w:w="3359" w:type="dxa"/>
          </w:tcPr>
          <w:p w:rsidR="00D02F8F" w:rsidRPr="00DC222B" w:rsidRDefault="00D02F8F" w:rsidP="0080491F">
            <w:pPr>
              <w:rPr>
                <w:rFonts w:ascii="Arial" w:hAnsi="Arial" w:cs="Arial"/>
                <w:bCs/>
                <w:color w:val="000000"/>
                <w:sz w:val="20"/>
                <w:szCs w:val="20"/>
                <w:lang w:val="en-IE" w:bidi="hi-IN"/>
              </w:rPr>
            </w:pPr>
            <w:r w:rsidRPr="00DC222B">
              <w:rPr>
                <w:rFonts w:ascii="Arial" w:hAnsi="Arial" w:cs="Arial"/>
                <w:bCs/>
                <w:color w:val="000000"/>
                <w:sz w:val="20"/>
                <w:szCs w:val="20"/>
                <w:lang w:val="en-IE" w:bidi="hi-IN"/>
              </w:rPr>
              <w:t>Gives the number of cases closed in a particular period. This report requires you to enter a From and To date and is available in Full and Partial (summary) versions</w:t>
            </w:r>
          </w:p>
          <w:p w:rsidR="00D02F8F" w:rsidRPr="00DC222B" w:rsidRDefault="00D02F8F" w:rsidP="0080491F">
            <w:pPr>
              <w:rPr>
                <w:rFonts w:ascii="Arial" w:hAnsi="Arial" w:cs="Arial"/>
                <w:bCs/>
                <w:color w:val="000000"/>
                <w:sz w:val="20"/>
                <w:szCs w:val="20"/>
                <w:lang w:val="en-IE" w:bidi="hi-IN"/>
              </w:rPr>
            </w:pPr>
          </w:p>
          <w:p w:rsidR="00D02F8F" w:rsidRPr="00DC222B" w:rsidRDefault="00D02F8F" w:rsidP="0080491F">
            <w:pPr>
              <w:rPr>
                <w:rFonts w:ascii="Arial" w:hAnsi="Arial" w:cs="Arial"/>
                <w:bCs/>
                <w:color w:val="000000"/>
                <w:sz w:val="20"/>
                <w:szCs w:val="20"/>
                <w:lang w:val="en-IE" w:bidi="hi-IN"/>
              </w:rPr>
            </w:pPr>
          </w:p>
        </w:tc>
        <w:tc>
          <w:tcPr>
            <w:tcW w:w="2953" w:type="dxa"/>
          </w:tcPr>
          <w:p w:rsidR="00D02F8F" w:rsidRPr="002545F9" w:rsidRDefault="00D02F8F"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Cases where the milestone "First Consultation Attended” in the workflow APP003.First Consultation or “Client Attends for Second Consultation” in the workflow APP006.Awaiting Second Consultation is Completed, or the case type is “Conveyancing – Family Law” or “Conveyancing – Non-Family Law”.</w:t>
            </w:r>
          </w:p>
          <w:p w:rsidR="00D02F8F" w:rsidRPr="002545F9" w:rsidRDefault="00D02F8F"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 xml:space="preserve">A first consultation or second consultation has been held, or the case is a conveyancing case.. </w:t>
            </w:r>
          </w:p>
          <w:p w:rsidR="00D02F8F" w:rsidRPr="002545F9" w:rsidRDefault="00D02F8F"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The case is closed</w:t>
            </w:r>
          </w:p>
          <w:p w:rsidR="00D02F8F" w:rsidRPr="002545F9" w:rsidRDefault="00D02F8F"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There is a solicitor assigned.</w:t>
            </w:r>
          </w:p>
          <w:p w:rsidR="00D02F8F" w:rsidRPr="002545F9" w:rsidRDefault="00D02F8F"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Selecting certain outcomes will exclude the case from the report. (Contact Civil Operations to enquire if a case meets this criteria)</w:t>
            </w:r>
          </w:p>
        </w:tc>
      </w:tr>
      <w:tr w:rsidR="00D02F8F" w:rsidRPr="008A4DDF" w:rsidTr="00893F8F">
        <w:tc>
          <w:tcPr>
            <w:tcW w:w="2210" w:type="dxa"/>
          </w:tcPr>
          <w:p w:rsidR="00D02F8F" w:rsidRPr="00DC222B" w:rsidRDefault="00D02F8F" w:rsidP="0080491F">
            <w:pPr>
              <w:rPr>
                <w:rFonts w:ascii="Arial" w:hAnsi="Arial" w:cs="Arial"/>
                <w:b/>
                <w:bCs/>
                <w:color w:val="000000"/>
                <w:sz w:val="20"/>
                <w:szCs w:val="20"/>
                <w:lang w:val="en-IE" w:bidi="hi-IN"/>
              </w:rPr>
            </w:pPr>
            <w:r w:rsidRPr="00DC222B">
              <w:rPr>
                <w:rFonts w:ascii="Arial" w:hAnsi="Arial" w:cs="Arial"/>
                <w:b/>
                <w:bCs/>
                <w:color w:val="000000"/>
                <w:sz w:val="20"/>
                <w:szCs w:val="20"/>
                <w:lang w:val="en-IE" w:bidi="hi-IN"/>
              </w:rPr>
              <w:t>Cases Closed by Type</w:t>
            </w:r>
          </w:p>
        </w:tc>
        <w:tc>
          <w:tcPr>
            <w:tcW w:w="3359" w:type="dxa"/>
          </w:tcPr>
          <w:p w:rsidR="00D02F8F" w:rsidRPr="00DC222B" w:rsidRDefault="00D02F8F">
            <w:pPr>
              <w:rPr>
                <w:rFonts w:ascii="Arial" w:hAnsi="Arial" w:cs="Arial"/>
                <w:bCs/>
                <w:color w:val="000000"/>
                <w:sz w:val="20"/>
                <w:szCs w:val="20"/>
                <w:lang w:val="en-IE" w:bidi="hi-IN"/>
              </w:rPr>
            </w:pPr>
            <w:r w:rsidRPr="00DC222B">
              <w:rPr>
                <w:rFonts w:ascii="Arial" w:hAnsi="Arial" w:cs="Arial"/>
                <w:bCs/>
                <w:color w:val="000000"/>
                <w:sz w:val="20"/>
                <w:szCs w:val="20"/>
                <w:lang w:val="en-IE" w:bidi="hi-IN"/>
              </w:rPr>
              <w:t xml:space="preserve">Gives a breakdown of the cases closed by type in the twelve months prior to the report being run. This then is further broken </w:t>
            </w:r>
            <w:proofErr w:type="spellStart"/>
            <w:r w:rsidRPr="00DC222B">
              <w:rPr>
                <w:rFonts w:ascii="Arial" w:hAnsi="Arial" w:cs="Arial"/>
                <w:bCs/>
                <w:color w:val="000000"/>
                <w:sz w:val="20"/>
                <w:szCs w:val="20"/>
                <w:lang w:val="en-IE" w:bidi="hi-IN"/>
              </w:rPr>
              <w:t>broken</w:t>
            </w:r>
            <w:proofErr w:type="spellEnd"/>
            <w:r w:rsidRPr="00DC222B">
              <w:rPr>
                <w:rFonts w:ascii="Arial" w:hAnsi="Arial" w:cs="Arial"/>
                <w:bCs/>
                <w:color w:val="000000"/>
                <w:sz w:val="20"/>
                <w:szCs w:val="20"/>
                <w:lang w:val="en-IE" w:bidi="hi-IN"/>
              </w:rPr>
              <w:t xml:space="preserve"> down by how long these cases were open for (in years). This is a point in time report.</w:t>
            </w:r>
          </w:p>
        </w:tc>
        <w:tc>
          <w:tcPr>
            <w:tcW w:w="2953" w:type="dxa"/>
          </w:tcPr>
          <w:p w:rsidR="00D02F8F" w:rsidRPr="002545F9" w:rsidRDefault="00D02F8F"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Case was closed in the last twelve months</w:t>
            </w:r>
          </w:p>
          <w:p w:rsidR="00D02F8F" w:rsidRPr="002545F9" w:rsidRDefault="00D02F8F"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Case has a solicitor assigned</w:t>
            </w:r>
          </w:p>
          <w:p w:rsidR="00D02F8F" w:rsidRPr="002545F9" w:rsidRDefault="00D02F8F"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Cases where the milestone "First Consultation Attended” in the workflow APP003.First Consultation or “Client Attends for Second Consultation” in the workflow APP006.Awaiting Second Consultation is Completed, or the case type is “Conveyancing – Family Law” or “Conveyancing – Non-Family Law”</w:t>
            </w:r>
          </w:p>
          <w:p w:rsidR="00D02F8F" w:rsidRPr="002545F9" w:rsidRDefault="00D02F8F"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 xml:space="preserve">A first consultation or second consultation has been held, or the case is a conveyancing case. </w:t>
            </w:r>
          </w:p>
          <w:p w:rsidR="00D02F8F" w:rsidRPr="002545F9" w:rsidRDefault="00D02F8F"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Selecting certain outcomes will exclude the case from the report. (Contact Civil Operations to enquire if a case meets this criteria)</w:t>
            </w:r>
          </w:p>
        </w:tc>
      </w:tr>
      <w:tr w:rsidR="00D02F8F" w:rsidRPr="008A4DDF" w:rsidTr="00893F8F">
        <w:tc>
          <w:tcPr>
            <w:tcW w:w="2210" w:type="dxa"/>
          </w:tcPr>
          <w:p w:rsidR="00D02F8F" w:rsidRPr="00DC222B" w:rsidRDefault="00D02F8F" w:rsidP="0080491F">
            <w:pPr>
              <w:rPr>
                <w:rFonts w:ascii="Arial" w:hAnsi="Arial" w:cs="Arial"/>
                <w:b/>
                <w:bCs/>
                <w:color w:val="000000"/>
                <w:sz w:val="20"/>
                <w:szCs w:val="20"/>
                <w:lang w:val="en-IE" w:bidi="hi-IN"/>
              </w:rPr>
            </w:pPr>
            <w:r w:rsidRPr="00DC222B">
              <w:rPr>
                <w:rFonts w:ascii="Arial" w:hAnsi="Arial" w:cs="Arial"/>
                <w:b/>
                <w:bCs/>
                <w:color w:val="000000"/>
                <w:sz w:val="20"/>
                <w:szCs w:val="20"/>
                <w:lang w:val="en-IE" w:bidi="hi-IN"/>
              </w:rPr>
              <w:lastRenderedPageBreak/>
              <w:t>Solicitor Inactive Open Files</w:t>
            </w:r>
          </w:p>
        </w:tc>
        <w:tc>
          <w:tcPr>
            <w:tcW w:w="3359" w:type="dxa"/>
          </w:tcPr>
          <w:p w:rsidR="00D02F8F" w:rsidRPr="00DC222B" w:rsidRDefault="00D02F8F">
            <w:pPr>
              <w:rPr>
                <w:rFonts w:ascii="Arial" w:hAnsi="Arial" w:cs="Arial"/>
                <w:bCs/>
                <w:color w:val="000000"/>
                <w:sz w:val="20"/>
                <w:szCs w:val="20"/>
                <w:lang w:val="en-IE" w:bidi="hi-IN"/>
              </w:rPr>
            </w:pPr>
            <w:r w:rsidRPr="00DC222B">
              <w:rPr>
                <w:rFonts w:ascii="Arial" w:hAnsi="Arial" w:cs="Arial"/>
                <w:bCs/>
                <w:color w:val="000000"/>
                <w:sz w:val="20"/>
                <w:szCs w:val="20"/>
                <w:lang w:val="en-IE" w:bidi="hi-IN"/>
              </w:rPr>
              <w:t xml:space="preserve">Lists the cases in the law centre where there has been no activity on the case for at least six months. Note that “activity” means that something on the file must be changed – a milestone ticked, a document added, and appointment created etc. Merely accessing the file will not register as an activity. </w:t>
            </w:r>
          </w:p>
        </w:tc>
        <w:tc>
          <w:tcPr>
            <w:tcW w:w="2953" w:type="dxa"/>
          </w:tcPr>
          <w:p w:rsidR="00D02F8F" w:rsidRPr="002545F9" w:rsidRDefault="00D02F8F"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A solicitor has been assigned</w:t>
            </w:r>
          </w:p>
          <w:p w:rsidR="00D02F8F" w:rsidRPr="002545F9" w:rsidRDefault="00D02F8F"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The case is not closed.</w:t>
            </w:r>
          </w:p>
        </w:tc>
      </w:tr>
      <w:tr w:rsidR="00D02F8F" w:rsidRPr="008A4DDF" w:rsidTr="00893F8F">
        <w:tc>
          <w:tcPr>
            <w:tcW w:w="2210" w:type="dxa"/>
          </w:tcPr>
          <w:p w:rsidR="00D02F8F" w:rsidRPr="00DC222B" w:rsidRDefault="00D02F8F" w:rsidP="0080491F">
            <w:pPr>
              <w:rPr>
                <w:rFonts w:ascii="Arial" w:hAnsi="Arial" w:cs="Arial"/>
                <w:b/>
                <w:bCs/>
                <w:color w:val="000000"/>
                <w:sz w:val="20"/>
                <w:szCs w:val="20"/>
                <w:lang w:val="en-IE" w:bidi="hi-IN"/>
              </w:rPr>
            </w:pPr>
            <w:r w:rsidRPr="00DC222B">
              <w:rPr>
                <w:rFonts w:ascii="Arial" w:hAnsi="Arial" w:cs="Arial"/>
                <w:b/>
                <w:bCs/>
                <w:color w:val="000000"/>
                <w:sz w:val="20"/>
                <w:szCs w:val="20"/>
                <w:lang w:val="en-IE" w:bidi="hi-IN"/>
              </w:rPr>
              <w:t>Case Status</w:t>
            </w:r>
          </w:p>
        </w:tc>
        <w:tc>
          <w:tcPr>
            <w:tcW w:w="3359" w:type="dxa"/>
          </w:tcPr>
          <w:p w:rsidR="00D02F8F" w:rsidRPr="00DC222B" w:rsidRDefault="00D02F8F" w:rsidP="00CF4D42">
            <w:pPr>
              <w:rPr>
                <w:rFonts w:ascii="Arial" w:hAnsi="Arial" w:cs="Arial"/>
                <w:bCs/>
                <w:color w:val="000000"/>
                <w:sz w:val="20"/>
                <w:szCs w:val="20"/>
                <w:lang w:val="en-IE" w:bidi="hi-IN"/>
              </w:rPr>
            </w:pPr>
            <w:r w:rsidRPr="00DC222B">
              <w:rPr>
                <w:rFonts w:ascii="Arial" w:hAnsi="Arial" w:cs="Arial"/>
                <w:bCs/>
                <w:color w:val="000000"/>
                <w:sz w:val="20"/>
                <w:szCs w:val="20"/>
                <w:lang w:val="en-IE" w:bidi="hi-IN"/>
              </w:rPr>
              <w:t>Lists the number of cases on hand in the law centre by each case status on the system. This is a point in time report. Cases with no case status will appear as “No Workflow Assigned”</w:t>
            </w:r>
          </w:p>
        </w:tc>
        <w:tc>
          <w:tcPr>
            <w:tcW w:w="2953" w:type="dxa"/>
          </w:tcPr>
          <w:p w:rsidR="00D02F8F" w:rsidRPr="002545F9" w:rsidRDefault="00D02F8F"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Cases where the milestone "First Consultation Attended” in the workflow APP003.First Consultation or “Client Attends for Second Consultation” in the workflow APP006.Awaiting Second Consultation is Completed, or the case type is “Conveyancing – Family Law” or “Conveyancing – Non-Family Law”</w:t>
            </w:r>
          </w:p>
          <w:p w:rsidR="00D02F8F" w:rsidRPr="002545F9" w:rsidRDefault="00D02F8F"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 xml:space="preserve">A first consultation or second consultation has been held, or the case is a conveyancing case. </w:t>
            </w:r>
          </w:p>
          <w:p w:rsidR="00D02F8F" w:rsidRPr="002545F9" w:rsidRDefault="00D02F8F"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Case is not closed</w:t>
            </w:r>
          </w:p>
          <w:p w:rsidR="00D02F8F" w:rsidRPr="002545F9" w:rsidRDefault="00D02F8F" w:rsidP="00FB007B">
            <w:pPr>
              <w:pStyle w:val="ListParagraph"/>
              <w:spacing w:after="0" w:line="240" w:lineRule="auto"/>
              <w:ind w:left="453"/>
              <w:rPr>
                <w:rFonts w:ascii="Arial" w:hAnsi="Arial" w:cs="Arial"/>
                <w:sz w:val="20"/>
                <w:szCs w:val="20"/>
              </w:rPr>
            </w:pPr>
          </w:p>
        </w:tc>
      </w:tr>
    </w:tbl>
    <w:p w:rsidR="0080491F" w:rsidRPr="00DC222B" w:rsidRDefault="0080491F" w:rsidP="0080491F">
      <w:pPr>
        <w:rPr>
          <w:rFonts w:ascii="Arial" w:hAnsi="Arial" w:cs="Arial"/>
          <w:sz w:val="20"/>
          <w:szCs w:val="20"/>
          <w:lang w:val="en-IE"/>
        </w:rPr>
      </w:pPr>
    </w:p>
    <w:p w:rsidR="0080491F" w:rsidRPr="002545F9" w:rsidRDefault="0080491F" w:rsidP="00FB007B">
      <w:pPr>
        <w:pStyle w:val="Heading3"/>
      </w:pPr>
      <w:r w:rsidRPr="002545F9">
        <w:t>Risk reports</w:t>
      </w:r>
    </w:p>
    <w:p w:rsidR="0080491F" w:rsidRPr="00DC222B" w:rsidRDefault="0080491F" w:rsidP="0080491F">
      <w:pPr>
        <w:rPr>
          <w:rFonts w:ascii="Arial" w:hAnsi="Arial" w:cs="Arial"/>
          <w:sz w:val="20"/>
          <w:szCs w:val="20"/>
          <w:lang w:val="en-IE"/>
        </w:rPr>
      </w:pPr>
      <w:r w:rsidRPr="00DC222B">
        <w:rPr>
          <w:rFonts w:ascii="Arial" w:hAnsi="Arial" w:cs="Arial"/>
          <w:sz w:val="20"/>
          <w:szCs w:val="20"/>
          <w:lang w:val="en-IE"/>
        </w:rPr>
        <w:t>These point in time reports give details of current High Risk cases.</w:t>
      </w:r>
    </w:p>
    <w:tbl>
      <w:tblPr>
        <w:tblStyle w:val="TableGrid"/>
        <w:tblW w:w="0" w:type="auto"/>
        <w:tblLook w:val="04A0" w:firstRow="1" w:lastRow="0" w:firstColumn="1" w:lastColumn="0" w:noHBand="0" w:noVBand="1"/>
      </w:tblPr>
      <w:tblGrid>
        <w:gridCol w:w="2217"/>
        <w:gridCol w:w="3352"/>
        <w:gridCol w:w="2953"/>
      </w:tblGrid>
      <w:tr w:rsidR="00A14743" w:rsidRPr="008A4DDF" w:rsidTr="00A14743">
        <w:tc>
          <w:tcPr>
            <w:tcW w:w="2217" w:type="dxa"/>
          </w:tcPr>
          <w:p w:rsidR="00A14743" w:rsidRPr="00DC222B" w:rsidRDefault="00A14743" w:rsidP="0080491F">
            <w:pPr>
              <w:rPr>
                <w:rFonts w:ascii="Arial" w:hAnsi="Arial" w:cs="Arial"/>
                <w:b/>
                <w:bCs/>
                <w:color w:val="000000"/>
                <w:sz w:val="20"/>
                <w:szCs w:val="20"/>
                <w:lang w:val="en-IE" w:bidi="hi-IN"/>
              </w:rPr>
            </w:pPr>
            <w:r w:rsidRPr="00DC222B">
              <w:rPr>
                <w:rFonts w:ascii="Arial" w:hAnsi="Arial" w:cs="Arial"/>
                <w:b/>
                <w:bCs/>
                <w:color w:val="000000"/>
                <w:sz w:val="20"/>
                <w:szCs w:val="20"/>
                <w:lang w:val="en-IE" w:bidi="hi-IN"/>
              </w:rPr>
              <w:t>Report</w:t>
            </w:r>
          </w:p>
        </w:tc>
        <w:tc>
          <w:tcPr>
            <w:tcW w:w="3352" w:type="dxa"/>
          </w:tcPr>
          <w:p w:rsidR="00A14743" w:rsidRPr="00DC222B" w:rsidRDefault="00A14743" w:rsidP="0080491F">
            <w:pPr>
              <w:rPr>
                <w:rFonts w:ascii="Arial" w:hAnsi="Arial" w:cs="Arial"/>
                <w:bCs/>
                <w:color w:val="000000"/>
                <w:sz w:val="20"/>
                <w:szCs w:val="20"/>
                <w:lang w:val="en-IE" w:bidi="hi-IN"/>
              </w:rPr>
            </w:pPr>
            <w:r w:rsidRPr="00DC222B">
              <w:rPr>
                <w:rFonts w:ascii="Arial" w:hAnsi="Arial" w:cs="Arial"/>
                <w:b/>
                <w:bCs/>
                <w:color w:val="000000"/>
                <w:sz w:val="20"/>
                <w:szCs w:val="20"/>
                <w:lang w:val="en-IE" w:bidi="hi-IN"/>
              </w:rPr>
              <w:t>What does it do?</w:t>
            </w:r>
          </w:p>
        </w:tc>
        <w:tc>
          <w:tcPr>
            <w:tcW w:w="2953" w:type="dxa"/>
          </w:tcPr>
          <w:p w:rsidR="00A14743" w:rsidRPr="00DC222B" w:rsidRDefault="00A14743" w:rsidP="00FB007B">
            <w:pPr>
              <w:rPr>
                <w:rFonts w:ascii="Arial" w:hAnsi="Arial" w:cs="Arial"/>
                <w:sz w:val="20"/>
                <w:szCs w:val="20"/>
                <w:lang w:val="en-IE"/>
              </w:rPr>
            </w:pPr>
            <w:r w:rsidRPr="00DC222B">
              <w:rPr>
                <w:rFonts w:ascii="Arial" w:hAnsi="Arial" w:cs="Arial"/>
                <w:b/>
                <w:bCs/>
                <w:color w:val="000000"/>
                <w:sz w:val="20"/>
                <w:szCs w:val="20"/>
                <w:lang w:val="en-IE" w:bidi="hi-IN"/>
              </w:rPr>
              <w:t>What cases are included?</w:t>
            </w:r>
          </w:p>
        </w:tc>
      </w:tr>
      <w:tr w:rsidR="0080491F" w:rsidRPr="008A4DDF" w:rsidTr="00A14743">
        <w:tc>
          <w:tcPr>
            <w:tcW w:w="2217" w:type="dxa"/>
          </w:tcPr>
          <w:p w:rsidR="0080491F" w:rsidRPr="00DC222B" w:rsidRDefault="0080491F" w:rsidP="0080491F">
            <w:pPr>
              <w:rPr>
                <w:rFonts w:ascii="Arial" w:hAnsi="Arial" w:cs="Arial"/>
                <w:b/>
                <w:bCs/>
                <w:color w:val="000000"/>
                <w:sz w:val="20"/>
                <w:szCs w:val="20"/>
                <w:lang w:val="en-IE" w:bidi="hi-IN"/>
              </w:rPr>
            </w:pPr>
            <w:r w:rsidRPr="00DC222B">
              <w:rPr>
                <w:rFonts w:ascii="Arial" w:hAnsi="Arial" w:cs="Arial"/>
                <w:b/>
                <w:bCs/>
                <w:color w:val="000000"/>
                <w:sz w:val="20"/>
                <w:szCs w:val="20"/>
                <w:lang w:val="en-IE" w:bidi="hi-IN"/>
              </w:rPr>
              <w:t>Risk Register</w:t>
            </w:r>
          </w:p>
        </w:tc>
        <w:tc>
          <w:tcPr>
            <w:tcW w:w="3352" w:type="dxa"/>
          </w:tcPr>
          <w:p w:rsidR="0080491F" w:rsidRPr="00DC222B" w:rsidRDefault="0080491F" w:rsidP="0080491F">
            <w:pPr>
              <w:rPr>
                <w:rFonts w:ascii="Arial" w:hAnsi="Arial" w:cs="Arial"/>
                <w:bCs/>
                <w:color w:val="000000"/>
                <w:sz w:val="20"/>
                <w:szCs w:val="20"/>
                <w:lang w:val="en-IE" w:bidi="hi-IN"/>
              </w:rPr>
            </w:pPr>
            <w:r w:rsidRPr="00DC222B">
              <w:rPr>
                <w:rFonts w:ascii="Arial" w:hAnsi="Arial" w:cs="Arial"/>
                <w:bCs/>
                <w:color w:val="000000"/>
                <w:sz w:val="20"/>
                <w:szCs w:val="20"/>
                <w:lang w:val="en-IE" w:bidi="hi-IN"/>
              </w:rPr>
              <w:t>Gives a list of all open High Risk enquiries and cases in the law centre.</w:t>
            </w:r>
          </w:p>
        </w:tc>
        <w:tc>
          <w:tcPr>
            <w:tcW w:w="2953" w:type="dxa"/>
          </w:tcPr>
          <w:p w:rsidR="0080491F" w:rsidRPr="002545F9" w:rsidRDefault="0080491F"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Risk level is High</w:t>
            </w:r>
          </w:p>
          <w:p w:rsidR="0080491F" w:rsidRPr="002545F9" w:rsidRDefault="0080491F"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Case is not closed.</w:t>
            </w:r>
          </w:p>
          <w:p w:rsidR="0080491F" w:rsidRPr="002545F9" w:rsidRDefault="0080491F" w:rsidP="00FB3CDE">
            <w:pPr>
              <w:pStyle w:val="ListParagraph"/>
              <w:numPr>
                <w:ilvl w:val="0"/>
                <w:numId w:val="170"/>
              </w:numPr>
              <w:spacing w:after="0" w:line="240" w:lineRule="auto"/>
              <w:ind w:left="453" w:hanging="357"/>
              <w:rPr>
                <w:rFonts w:ascii="Arial" w:hAnsi="Arial" w:cs="Arial"/>
                <w:b/>
                <w:sz w:val="20"/>
                <w:szCs w:val="20"/>
              </w:rPr>
            </w:pPr>
            <w:r w:rsidRPr="002545F9">
              <w:rPr>
                <w:rFonts w:ascii="Arial" w:hAnsi="Arial" w:cs="Arial"/>
                <w:b/>
                <w:sz w:val="20"/>
                <w:szCs w:val="20"/>
              </w:rPr>
              <w:t>This report includes Enquiries</w:t>
            </w:r>
          </w:p>
        </w:tc>
      </w:tr>
      <w:tr w:rsidR="0080491F" w:rsidRPr="008A4DDF" w:rsidTr="00A14743">
        <w:tc>
          <w:tcPr>
            <w:tcW w:w="2217" w:type="dxa"/>
          </w:tcPr>
          <w:p w:rsidR="0080491F" w:rsidRPr="00DC222B" w:rsidRDefault="0080491F" w:rsidP="0080491F">
            <w:pPr>
              <w:rPr>
                <w:rFonts w:ascii="Arial" w:hAnsi="Arial" w:cs="Arial"/>
                <w:b/>
                <w:bCs/>
                <w:color w:val="000000"/>
                <w:sz w:val="20"/>
                <w:szCs w:val="20"/>
                <w:lang w:val="en-IE" w:bidi="hi-IN"/>
              </w:rPr>
            </w:pPr>
            <w:r w:rsidRPr="00DC222B">
              <w:rPr>
                <w:rFonts w:ascii="Arial" w:hAnsi="Arial" w:cs="Arial"/>
                <w:b/>
                <w:bCs/>
                <w:color w:val="000000"/>
                <w:sz w:val="20"/>
                <w:szCs w:val="20"/>
                <w:lang w:val="en-IE" w:bidi="hi-IN"/>
              </w:rPr>
              <w:t>Limitation Period Report</w:t>
            </w:r>
          </w:p>
        </w:tc>
        <w:tc>
          <w:tcPr>
            <w:tcW w:w="3352" w:type="dxa"/>
          </w:tcPr>
          <w:p w:rsidR="0080491F" w:rsidRPr="00DC222B" w:rsidRDefault="0080491F" w:rsidP="0080491F">
            <w:pPr>
              <w:rPr>
                <w:rFonts w:ascii="Arial" w:hAnsi="Arial" w:cs="Arial"/>
                <w:bCs/>
                <w:color w:val="000000"/>
                <w:sz w:val="20"/>
                <w:szCs w:val="20"/>
                <w:lang w:val="en-IE" w:bidi="hi-IN"/>
              </w:rPr>
            </w:pPr>
            <w:r w:rsidRPr="00DC222B">
              <w:rPr>
                <w:rFonts w:ascii="Arial" w:hAnsi="Arial" w:cs="Arial"/>
                <w:bCs/>
                <w:color w:val="000000"/>
                <w:sz w:val="20"/>
                <w:szCs w:val="20"/>
                <w:lang w:val="en-IE" w:bidi="hi-IN"/>
              </w:rPr>
              <w:t>Gives a list of all open High Risk cases where the Statute of Limitations deadline is set to expire within the next six months.</w:t>
            </w:r>
          </w:p>
        </w:tc>
        <w:tc>
          <w:tcPr>
            <w:tcW w:w="2953" w:type="dxa"/>
          </w:tcPr>
          <w:p w:rsidR="0080491F" w:rsidRPr="002545F9" w:rsidRDefault="0080491F"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Risk level is High</w:t>
            </w:r>
          </w:p>
          <w:p w:rsidR="0080491F" w:rsidRPr="002545F9" w:rsidRDefault="0080491F"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Case is not closed</w:t>
            </w:r>
          </w:p>
          <w:p w:rsidR="0080491F" w:rsidRPr="002545F9" w:rsidRDefault="0080491F"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Date of Statute Expiry is completed and is within next six months</w:t>
            </w:r>
          </w:p>
          <w:p w:rsidR="0080491F" w:rsidRPr="002545F9" w:rsidRDefault="0080491F"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Proceedings have not been instituted (Contact Civil Operations to enquire if a case meets this criteria)</w:t>
            </w:r>
          </w:p>
        </w:tc>
      </w:tr>
      <w:tr w:rsidR="0080491F" w:rsidRPr="008A4DDF" w:rsidTr="00A14743">
        <w:tc>
          <w:tcPr>
            <w:tcW w:w="2217" w:type="dxa"/>
          </w:tcPr>
          <w:p w:rsidR="0080491F" w:rsidRPr="00DC222B" w:rsidRDefault="0080491F" w:rsidP="0080491F">
            <w:pPr>
              <w:rPr>
                <w:rFonts w:ascii="Arial" w:hAnsi="Arial" w:cs="Arial"/>
                <w:b/>
                <w:bCs/>
                <w:color w:val="000000"/>
                <w:sz w:val="20"/>
                <w:szCs w:val="20"/>
                <w:lang w:val="en-IE" w:bidi="hi-IN"/>
              </w:rPr>
            </w:pPr>
            <w:r w:rsidRPr="00DC222B">
              <w:rPr>
                <w:rFonts w:ascii="Arial" w:hAnsi="Arial" w:cs="Arial"/>
                <w:b/>
                <w:bCs/>
                <w:color w:val="000000"/>
                <w:sz w:val="20"/>
                <w:szCs w:val="20"/>
                <w:lang w:val="en-IE" w:bidi="hi-IN"/>
              </w:rPr>
              <w:t>Age Profile High Risk</w:t>
            </w:r>
          </w:p>
        </w:tc>
        <w:tc>
          <w:tcPr>
            <w:tcW w:w="3352" w:type="dxa"/>
          </w:tcPr>
          <w:p w:rsidR="0080491F" w:rsidRPr="00DC222B" w:rsidRDefault="0080491F" w:rsidP="0080491F">
            <w:pPr>
              <w:rPr>
                <w:rFonts w:ascii="Arial" w:hAnsi="Arial" w:cs="Arial"/>
                <w:bCs/>
                <w:color w:val="000000"/>
                <w:sz w:val="20"/>
                <w:szCs w:val="20"/>
                <w:lang w:val="en-IE" w:bidi="hi-IN"/>
              </w:rPr>
            </w:pPr>
            <w:r w:rsidRPr="00DC222B">
              <w:rPr>
                <w:rFonts w:ascii="Arial" w:hAnsi="Arial" w:cs="Arial"/>
                <w:bCs/>
                <w:color w:val="000000"/>
                <w:sz w:val="20"/>
                <w:szCs w:val="20"/>
                <w:lang w:val="en-IE" w:bidi="hi-IN"/>
              </w:rPr>
              <w:t>Gives the number of High Risk cases on hand broken down first by year, then by case type, then by law centre, then by solicitor. This report requires you to enter a From and To date.</w:t>
            </w:r>
          </w:p>
        </w:tc>
        <w:tc>
          <w:tcPr>
            <w:tcW w:w="2953" w:type="dxa"/>
          </w:tcPr>
          <w:p w:rsidR="0080491F" w:rsidRPr="002545F9" w:rsidRDefault="0080491F"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A second consultation has been held between the From and To dates</w:t>
            </w:r>
          </w:p>
          <w:p w:rsidR="0080491F" w:rsidRPr="002545F9" w:rsidRDefault="0080491F"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The case is not closed</w:t>
            </w:r>
          </w:p>
          <w:p w:rsidR="0080491F" w:rsidRPr="002545F9" w:rsidRDefault="0080491F"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The case is High Risk</w:t>
            </w:r>
          </w:p>
        </w:tc>
      </w:tr>
    </w:tbl>
    <w:p w:rsidR="0080491F" w:rsidRPr="00DC222B" w:rsidRDefault="0080491F" w:rsidP="0080491F">
      <w:pPr>
        <w:rPr>
          <w:rFonts w:ascii="Arial" w:hAnsi="Arial" w:cs="Arial"/>
          <w:sz w:val="20"/>
          <w:szCs w:val="20"/>
          <w:lang w:val="en-IE"/>
        </w:rPr>
      </w:pPr>
    </w:p>
    <w:p w:rsidR="00645556" w:rsidRPr="002545F9" w:rsidRDefault="00645556" w:rsidP="00FB007B">
      <w:pPr>
        <w:pStyle w:val="Heading3"/>
      </w:pPr>
    </w:p>
    <w:p w:rsidR="00645556" w:rsidRPr="002545F9" w:rsidRDefault="00645556" w:rsidP="00FB007B">
      <w:pPr>
        <w:pStyle w:val="Heading3"/>
      </w:pPr>
    </w:p>
    <w:p w:rsidR="00645556" w:rsidRPr="002545F9" w:rsidRDefault="00645556" w:rsidP="00FB007B">
      <w:pPr>
        <w:pStyle w:val="Heading3"/>
      </w:pPr>
    </w:p>
    <w:p w:rsidR="000759E5" w:rsidRPr="002545F9" w:rsidRDefault="000759E5" w:rsidP="00FB007B">
      <w:pPr>
        <w:pStyle w:val="Heading3"/>
      </w:pPr>
      <w:r w:rsidRPr="002545F9">
        <w:lastRenderedPageBreak/>
        <w:t>Other reports</w:t>
      </w:r>
    </w:p>
    <w:p w:rsidR="007B63E9" w:rsidRPr="00DC222B" w:rsidRDefault="007B63E9" w:rsidP="0080491F">
      <w:pPr>
        <w:rPr>
          <w:rFonts w:ascii="Arial" w:hAnsi="Arial" w:cs="Arial"/>
          <w:b/>
          <w:i/>
          <w:sz w:val="22"/>
          <w:szCs w:val="20"/>
          <w:lang w:val="en-IE"/>
        </w:rPr>
      </w:pPr>
    </w:p>
    <w:tbl>
      <w:tblPr>
        <w:tblStyle w:val="TableGrid"/>
        <w:tblW w:w="0" w:type="auto"/>
        <w:tblLook w:val="04A0" w:firstRow="1" w:lastRow="0" w:firstColumn="1" w:lastColumn="0" w:noHBand="0" w:noVBand="1"/>
      </w:tblPr>
      <w:tblGrid>
        <w:gridCol w:w="2259"/>
        <w:gridCol w:w="3367"/>
        <w:gridCol w:w="2896"/>
      </w:tblGrid>
      <w:tr w:rsidR="00A14743" w:rsidRPr="008A4DDF" w:rsidTr="00A14743">
        <w:tc>
          <w:tcPr>
            <w:tcW w:w="2259" w:type="dxa"/>
          </w:tcPr>
          <w:p w:rsidR="00A14743" w:rsidRPr="00DC222B" w:rsidRDefault="00A14743" w:rsidP="00AF790C">
            <w:pPr>
              <w:rPr>
                <w:rFonts w:ascii="Arial" w:hAnsi="Arial" w:cs="Arial"/>
                <w:b/>
                <w:sz w:val="20"/>
                <w:szCs w:val="20"/>
                <w:lang w:val="en-IE"/>
              </w:rPr>
            </w:pPr>
            <w:r w:rsidRPr="00DC222B">
              <w:rPr>
                <w:rFonts w:ascii="Arial" w:hAnsi="Arial" w:cs="Arial"/>
                <w:b/>
                <w:bCs/>
                <w:color w:val="000000"/>
                <w:sz w:val="20"/>
                <w:szCs w:val="20"/>
                <w:lang w:val="en-IE" w:bidi="hi-IN"/>
              </w:rPr>
              <w:t>Report</w:t>
            </w:r>
          </w:p>
        </w:tc>
        <w:tc>
          <w:tcPr>
            <w:tcW w:w="3367" w:type="dxa"/>
          </w:tcPr>
          <w:p w:rsidR="00A14743" w:rsidRPr="00DC222B" w:rsidRDefault="00A14743" w:rsidP="00AF790C">
            <w:pPr>
              <w:rPr>
                <w:rFonts w:ascii="Arial" w:hAnsi="Arial" w:cs="Arial"/>
                <w:sz w:val="20"/>
                <w:szCs w:val="20"/>
                <w:lang w:val="en-IE"/>
              </w:rPr>
            </w:pPr>
            <w:r w:rsidRPr="00DC222B">
              <w:rPr>
                <w:rFonts w:ascii="Arial" w:hAnsi="Arial" w:cs="Arial"/>
                <w:b/>
                <w:bCs/>
                <w:color w:val="000000"/>
                <w:sz w:val="20"/>
                <w:szCs w:val="20"/>
                <w:lang w:val="en-IE" w:bidi="hi-IN"/>
              </w:rPr>
              <w:t>What does it do?</w:t>
            </w:r>
          </w:p>
        </w:tc>
        <w:tc>
          <w:tcPr>
            <w:tcW w:w="2896" w:type="dxa"/>
          </w:tcPr>
          <w:p w:rsidR="00A14743" w:rsidRPr="00DC222B" w:rsidRDefault="00A14743" w:rsidP="00FB007B">
            <w:pPr>
              <w:rPr>
                <w:rFonts w:ascii="Arial" w:hAnsi="Arial" w:cs="Arial"/>
                <w:sz w:val="20"/>
                <w:szCs w:val="20"/>
                <w:lang w:val="en-IE"/>
              </w:rPr>
            </w:pPr>
            <w:r w:rsidRPr="00DC222B">
              <w:rPr>
                <w:rFonts w:ascii="Arial" w:hAnsi="Arial" w:cs="Arial"/>
                <w:b/>
                <w:bCs/>
                <w:color w:val="000000"/>
                <w:sz w:val="20"/>
                <w:szCs w:val="20"/>
                <w:lang w:val="en-IE" w:bidi="hi-IN"/>
              </w:rPr>
              <w:t>What cases are included?</w:t>
            </w:r>
          </w:p>
        </w:tc>
      </w:tr>
      <w:tr w:rsidR="007B63E9" w:rsidRPr="008A4DDF" w:rsidTr="00A14743">
        <w:tc>
          <w:tcPr>
            <w:tcW w:w="2259" w:type="dxa"/>
          </w:tcPr>
          <w:p w:rsidR="007B63E9" w:rsidRPr="00DC222B" w:rsidRDefault="007B63E9" w:rsidP="00AF790C">
            <w:pPr>
              <w:rPr>
                <w:rFonts w:ascii="Arial" w:hAnsi="Arial" w:cs="Arial"/>
                <w:b/>
                <w:bCs/>
                <w:color w:val="000000"/>
                <w:sz w:val="20"/>
                <w:szCs w:val="20"/>
                <w:lang w:val="en-IE" w:bidi="hi-IN"/>
              </w:rPr>
            </w:pPr>
            <w:r w:rsidRPr="00DC222B">
              <w:rPr>
                <w:rFonts w:ascii="Arial" w:hAnsi="Arial" w:cs="Arial"/>
                <w:b/>
                <w:sz w:val="20"/>
                <w:szCs w:val="20"/>
                <w:lang w:val="en-IE"/>
              </w:rPr>
              <w:t>Referrals to Mediation</w:t>
            </w:r>
          </w:p>
        </w:tc>
        <w:tc>
          <w:tcPr>
            <w:tcW w:w="3367" w:type="dxa"/>
          </w:tcPr>
          <w:p w:rsidR="007B63E9" w:rsidRPr="00DC222B" w:rsidRDefault="007B63E9" w:rsidP="00AF790C">
            <w:pPr>
              <w:rPr>
                <w:rFonts w:ascii="Arial" w:hAnsi="Arial" w:cs="Arial"/>
                <w:sz w:val="20"/>
                <w:szCs w:val="20"/>
                <w:lang w:val="en-IE"/>
              </w:rPr>
            </w:pPr>
            <w:r w:rsidRPr="00DC222B">
              <w:rPr>
                <w:rFonts w:ascii="Arial" w:hAnsi="Arial" w:cs="Arial"/>
                <w:sz w:val="20"/>
                <w:szCs w:val="20"/>
                <w:lang w:val="en-IE"/>
              </w:rPr>
              <w:t xml:space="preserve">Gives the number of cases that have been referred for an information session on family mediation. </w:t>
            </w:r>
          </w:p>
          <w:p w:rsidR="007B63E9" w:rsidRPr="00DC222B" w:rsidRDefault="007B63E9" w:rsidP="00AF790C">
            <w:pPr>
              <w:rPr>
                <w:rFonts w:ascii="Arial" w:hAnsi="Arial" w:cs="Arial"/>
                <w:sz w:val="20"/>
                <w:szCs w:val="20"/>
                <w:lang w:val="en-IE"/>
              </w:rPr>
            </w:pPr>
          </w:p>
          <w:p w:rsidR="007B63E9" w:rsidRPr="00DC222B" w:rsidRDefault="007B63E9" w:rsidP="00AF790C">
            <w:pPr>
              <w:rPr>
                <w:rFonts w:ascii="Arial" w:hAnsi="Arial" w:cs="Arial"/>
                <w:bCs/>
                <w:color w:val="000000"/>
                <w:sz w:val="20"/>
                <w:szCs w:val="20"/>
                <w:lang w:val="en-IE" w:bidi="hi-IN"/>
              </w:rPr>
            </w:pPr>
          </w:p>
        </w:tc>
        <w:tc>
          <w:tcPr>
            <w:tcW w:w="2896" w:type="dxa"/>
          </w:tcPr>
          <w:p w:rsidR="007B63E9" w:rsidRPr="002545F9" w:rsidRDefault="007B63E9" w:rsidP="00FB3CDE">
            <w:pPr>
              <w:pStyle w:val="ListParagraph"/>
              <w:numPr>
                <w:ilvl w:val="0"/>
                <w:numId w:val="170"/>
              </w:numPr>
              <w:spacing w:after="0" w:line="240" w:lineRule="auto"/>
              <w:ind w:left="453" w:hanging="357"/>
              <w:rPr>
                <w:rFonts w:ascii="Arial" w:hAnsi="Arial" w:cs="Arial"/>
                <w:sz w:val="20"/>
                <w:szCs w:val="20"/>
              </w:rPr>
            </w:pPr>
            <w:r w:rsidRPr="002545F9">
              <w:rPr>
                <w:rFonts w:ascii="Arial" w:hAnsi="Arial" w:cs="Arial"/>
                <w:sz w:val="20"/>
                <w:szCs w:val="20"/>
              </w:rPr>
              <w:t>The milestone “Offer information on mediation” in the APP003.First Consultation workflow is Completed.</w:t>
            </w:r>
          </w:p>
          <w:p w:rsidR="007B63E9" w:rsidRPr="00DC222B" w:rsidRDefault="007B63E9" w:rsidP="00FB007B">
            <w:pPr>
              <w:ind w:left="96"/>
              <w:rPr>
                <w:rFonts w:ascii="Arial" w:hAnsi="Arial" w:cs="Arial"/>
                <w:sz w:val="20"/>
                <w:szCs w:val="20"/>
                <w:lang w:val="en-IE"/>
              </w:rPr>
            </w:pPr>
          </w:p>
        </w:tc>
      </w:tr>
      <w:tr w:rsidR="00931DAA" w:rsidRPr="008A4DDF" w:rsidTr="00A14743">
        <w:tc>
          <w:tcPr>
            <w:tcW w:w="2259" w:type="dxa"/>
          </w:tcPr>
          <w:p w:rsidR="00931DAA" w:rsidRPr="00DC222B" w:rsidRDefault="00A6336F" w:rsidP="00AF790C">
            <w:pPr>
              <w:rPr>
                <w:rFonts w:ascii="Arial" w:hAnsi="Arial" w:cs="Arial"/>
                <w:b/>
                <w:sz w:val="20"/>
                <w:szCs w:val="20"/>
                <w:lang w:val="en-IE"/>
              </w:rPr>
            </w:pPr>
            <w:r w:rsidRPr="00DC222B">
              <w:rPr>
                <w:rFonts w:ascii="Arial" w:hAnsi="Arial" w:cs="Arial"/>
                <w:b/>
                <w:sz w:val="20"/>
                <w:szCs w:val="20"/>
                <w:lang w:val="en-IE"/>
              </w:rPr>
              <w:t>Contributions</w:t>
            </w:r>
          </w:p>
        </w:tc>
        <w:tc>
          <w:tcPr>
            <w:tcW w:w="3367" w:type="dxa"/>
          </w:tcPr>
          <w:p w:rsidR="00931DAA" w:rsidRPr="00DC222B" w:rsidRDefault="00A6336F" w:rsidP="00AF790C">
            <w:pPr>
              <w:rPr>
                <w:rFonts w:ascii="Arial" w:hAnsi="Arial" w:cs="Arial"/>
                <w:sz w:val="20"/>
                <w:szCs w:val="20"/>
                <w:lang w:val="en-IE"/>
              </w:rPr>
            </w:pPr>
            <w:r w:rsidRPr="00DC222B">
              <w:rPr>
                <w:rFonts w:ascii="Arial" w:hAnsi="Arial" w:cs="Arial"/>
                <w:sz w:val="20"/>
                <w:szCs w:val="20"/>
                <w:lang w:val="en-IE"/>
              </w:rPr>
              <w:t>Lists all the contributions recorded on the Financial tab in a given period.</w:t>
            </w:r>
          </w:p>
        </w:tc>
        <w:tc>
          <w:tcPr>
            <w:tcW w:w="2896" w:type="dxa"/>
          </w:tcPr>
          <w:p w:rsidR="00931DAA" w:rsidRPr="00DC222B" w:rsidRDefault="00A6336F" w:rsidP="00FB007B">
            <w:pPr>
              <w:rPr>
                <w:rFonts w:ascii="Arial" w:hAnsi="Arial" w:cs="Arial"/>
                <w:sz w:val="20"/>
                <w:szCs w:val="20"/>
                <w:lang w:val="en-IE"/>
              </w:rPr>
            </w:pPr>
            <w:r w:rsidRPr="00DC222B">
              <w:rPr>
                <w:rFonts w:ascii="Arial" w:hAnsi="Arial" w:cs="Arial"/>
                <w:sz w:val="20"/>
                <w:szCs w:val="20"/>
                <w:lang w:val="en-IE"/>
              </w:rPr>
              <w:t>The Date of the contribution is between the From and To dates.</w:t>
            </w:r>
          </w:p>
        </w:tc>
      </w:tr>
      <w:tr w:rsidR="00131071" w:rsidRPr="008A4DDF" w:rsidTr="00A14743">
        <w:tc>
          <w:tcPr>
            <w:tcW w:w="2259" w:type="dxa"/>
          </w:tcPr>
          <w:p w:rsidR="00131071" w:rsidRPr="00DC222B" w:rsidRDefault="00131071" w:rsidP="00AF790C">
            <w:pPr>
              <w:rPr>
                <w:rFonts w:ascii="Arial" w:hAnsi="Arial" w:cs="Arial"/>
                <w:b/>
                <w:sz w:val="20"/>
                <w:szCs w:val="20"/>
                <w:lang w:val="en-IE"/>
              </w:rPr>
            </w:pPr>
            <w:r w:rsidRPr="00DC222B">
              <w:rPr>
                <w:rFonts w:ascii="Arial" w:hAnsi="Arial" w:cs="Arial"/>
                <w:b/>
                <w:sz w:val="20"/>
                <w:szCs w:val="20"/>
                <w:lang w:val="en-IE"/>
              </w:rPr>
              <w:t>Monthly PP Referrals District</w:t>
            </w:r>
            <w:r w:rsidR="0026456C" w:rsidRPr="00DC222B">
              <w:rPr>
                <w:rFonts w:ascii="Arial" w:hAnsi="Arial" w:cs="Arial"/>
                <w:b/>
                <w:sz w:val="20"/>
                <w:szCs w:val="20"/>
                <w:lang w:val="en-IE"/>
              </w:rPr>
              <w:t xml:space="preserve"> Family</w:t>
            </w:r>
          </w:p>
        </w:tc>
        <w:tc>
          <w:tcPr>
            <w:tcW w:w="3367" w:type="dxa"/>
          </w:tcPr>
          <w:p w:rsidR="00131071" w:rsidRPr="00DC222B" w:rsidRDefault="00131071" w:rsidP="00645556">
            <w:pPr>
              <w:rPr>
                <w:rFonts w:ascii="Arial" w:hAnsi="Arial" w:cs="Arial"/>
                <w:b/>
                <w:sz w:val="20"/>
                <w:szCs w:val="20"/>
                <w:lang w:val="en-IE"/>
              </w:rPr>
            </w:pPr>
            <w:r w:rsidRPr="00DC222B">
              <w:rPr>
                <w:rFonts w:ascii="Arial" w:hAnsi="Arial" w:cs="Arial"/>
                <w:sz w:val="20"/>
                <w:szCs w:val="20"/>
                <w:lang w:val="en-IE"/>
              </w:rPr>
              <w:t>Shows the number of referrals to private practitioners</w:t>
            </w:r>
            <w:r w:rsidR="00FF1E78" w:rsidRPr="00DC222B">
              <w:rPr>
                <w:rFonts w:ascii="Arial" w:hAnsi="Arial" w:cs="Arial"/>
                <w:sz w:val="20"/>
                <w:szCs w:val="20"/>
                <w:lang w:val="en-IE"/>
              </w:rPr>
              <w:t xml:space="preserve"> for matters in the District Court under the District Court Family Law Private Practitioner Scheme broken down by month of referral. </w:t>
            </w:r>
            <w:r w:rsidR="00FF1E78" w:rsidRPr="00DC222B">
              <w:rPr>
                <w:rFonts w:ascii="Arial" w:hAnsi="Arial" w:cs="Arial"/>
                <w:b/>
                <w:sz w:val="20"/>
                <w:szCs w:val="20"/>
                <w:lang w:val="en-IE"/>
              </w:rPr>
              <w:t xml:space="preserve">Note: Do not run this </w:t>
            </w:r>
            <w:r w:rsidR="00645556" w:rsidRPr="00DC222B">
              <w:rPr>
                <w:rFonts w:ascii="Arial" w:hAnsi="Arial" w:cs="Arial"/>
                <w:b/>
                <w:sz w:val="20"/>
                <w:szCs w:val="20"/>
                <w:lang w:val="en-IE"/>
              </w:rPr>
              <w:t xml:space="preserve">report </w:t>
            </w:r>
            <w:r w:rsidR="00FF1E78" w:rsidRPr="00DC222B">
              <w:rPr>
                <w:rFonts w:ascii="Arial" w:hAnsi="Arial" w:cs="Arial"/>
                <w:b/>
                <w:sz w:val="20"/>
                <w:szCs w:val="20"/>
                <w:lang w:val="en-IE"/>
              </w:rPr>
              <w:t>for a period spanning the end of a calendar year.</w:t>
            </w:r>
          </w:p>
        </w:tc>
        <w:tc>
          <w:tcPr>
            <w:tcW w:w="2896" w:type="dxa"/>
          </w:tcPr>
          <w:p w:rsidR="00131071" w:rsidRPr="00DC222B" w:rsidRDefault="00645556" w:rsidP="00645556">
            <w:pPr>
              <w:rPr>
                <w:rFonts w:ascii="Arial" w:hAnsi="Arial" w:cs="Arial"/>
                <w:sz w:val="20"/>
                <w:szCs w:val="20"/>
                <w:lang w:val="en-IE"/>
              </w:rPr>
            </w:pPr>
            <w:r w:rsidRPr="00DC222B">
              <w:rPr>
                <w:rFonts w:ascii="Arial" w:hAnsi="Arial" w:cs="Arial"/>
                <w:sz w:val="20"/>
                <w:szCs w:val="20"/>
                <w:lang w:val="en-IE"/>
              </w:rPr>
              <w:t>There is a Submission for a Private Practitioner Legal Aid Certificate:</w:t>
            </w:r>
          </w:p>
          <w:p w:rsidR="00645556" w:rsidRPr="002545F9" w:rsidRDefault="00645556" w:rsidP="00FB3CDE">
            <w:pPr>
              <w:pStyle w:val="ListParagraph"/>
              <w:numPr>
                <w:ilvl w:val="0"/>
                <w:numId w:val="170"/>
              </w:numPr>
              <w:rPr>
                <w:rFonts w:ascii="Arial" w:hAnsi="Arial" w:cs="Arial"/>
                <w:sz w:val="20"/>
                <w:szCs w:val="20"/>
              </w:rPr>
            </w:pPr>
            <w:r w:rsidRPr="002545F9">
              <w:rPr>
                <w:rFonts w:ascii="Arial" w:hAnsi="Arial" w:cs="Arial"/>
                <w:sz w:val="20"/>
                <w:szCs w:val="20"/>
              </w:rPr>
              <w:t>Status is Granted</w:t>
            </w:r>
          </w:p>
          <w:p w:rsidR="00645556" w:rsidRPr="002545F9" w:rsidRDefault="00645556" w:rsidP="00FB3CDE">
            <w:pPr>
              <w:pStyle w:val="ListParagraph"/>
              <w:numPr>
                <w:ilvl w:val="0"/>
                <w:numId w:val="170"/>
              </w:numPr>
              <w:rPr>
                <w:rFonts w:ascii="Arial" w:hAnsi="Arial" w:cs="Arial"/>
                <w:sz w:val="20"/>
                <w:szCs w:val="20"/>
              </w:rPr>
            </w:pPr>
            <w:r w:rsidRPr="002545F9">
              <w:rPr>
                <w:rFonts w:ascii="Arial" w:hAnsi="Arial" w:cs="Arial"/>
                <w:sz w:val="20"/>
                <w:szCs w:val="20"/>
              </w:rPr>
              <w:t>Date of Decision is between the From and To dates</w:t>
            </w:r>
          </w:p>
          <w:p w:rsidR="00645556" w:rsidRPr="002545F9" w:rsidRDefault="00645556" w:rsidP="00FB3CDE">
            <w:pPr>
              <w:pStyle w:val="ListParagraph"/>
              <w:numPr>
                <w:ilvl w:val="0"/>
                <w:numId w:val="170"/>
              </w:numPr>
              <w:rPr>
                <w:rFonts w:ascii="Arial" w:hAnsi="Arial" w:cs="Arial"/>
                <w:sz w:val="20"/>
                <w:szCs w:val="20"/>
              </w:rPr>
            </w:pPr>
            <w:r w:rsidRPr="002545F9">
              <w:rPr>
                <w:rFonts w:ascii="Arial" w:hAnsi="Arial" w:cs="Arial"/>
                <w:sz w:val="20"/>
                <w:szCs w:val="20"/>
              </w:rPr>
              <w:t>Court is District Court</w:t>
            </w:r>
          </w:p>
          <w:p w:rsidR="00645556" w:rsidRPr="002545F9" w:rsidRDefault="00645556" w:rsidP="00FB3CDE">
            <w:pPr>
              <w:pStyle w:val="ListParagraph"/>
              <w:numPr>
                <w:ilvl w:val="0"/>
                <w:numId w:val="170"/>
              </w:numPr>
              <w:rPr>
                <w:rFonts w:ascii="Arial" w:hAnsi="Arial" w:cs="Arial"/>
                <w:sz w:val="20"/>
                <w:szCs w:val="20"/>
              </w:rPr>
            </w:pPr>
            <w:r w:rsidRPr="002545F9">
              <w:rPr>
                <w:rFonts w:ascii="Arial" w:hAnsi="Arial" w:cs="Arial"/>
                <w:sz w:val="20"/>
                <w:szCs w:val="20"/>
              </w:rPr>
              <w:t>Type of Proceedings is not Childcare</w:t>
            </w:r>
          </w:p>
        </w:tc>
      </w:tr>
      <w:tr w:rsidR="00FF1E78" w:rsidRPr="008A4DDF" w:rsidTr="00A14743">
        <w:tc>
          <w:tcPr>
            <w:tcW w:w="2259" w:type="dxa"/>
          </w:tcPr>
          <w:p w:rsidR="00FF1E78" w:rsidRPr="00DC222B" w:rsidRDefault="00FF1E78" w:rsidP="00AF790C">
            <w:pPr>
              <w:rPr>
                <w:rFonts w:ascii="Arial" w:hAnsi="Arial" w:cs="Arial"/>
                <w:b/>
                <w:sz w:val="20"/>
                <w:szCs w:val="20"/>
                <w:lang w:val="en-IE"/>
              </w:rPr>
            </w:pPr>
            <w:r w:rsidRPr="00DC222B">
              <w:rPr>
                <w:rFonts w:ascii="Arial" w:hAnsi="Arial" w:cs="Arial"/>
                <w:b/>
                <w:sz w:val="20"/>
                <w:szCs w:val="20"/>
                <w:lang w:val="en-IE"/>
              </w:rPr>
              <w:t>Monthly PP Referrals District Appeals</w:t>
            </w:r>
          </w:p>
        </w:tc>
        <w:tc>
          <w:tcPr>
            <w:tcW w:w="3367" w:type="dxa"/>
          </w:tcPr>
          <w:p w:rsidR="00FF1E78" w:rsidRPr="00DC222B" w:rsidRDefault="00FF1E78" w:rsidP="00645556">
            <w:pPr>
              <w:rPr>
                <w:rFonts w:ascii="Arial" w:hAnsi="Arial" w:cs="Arial"/>
                <w:sz w:val="20"/>
                <w:szCs w:val="20"/>
                <w:lang w:val="en-IE"/>
              </w:rPr>
            </w:pPr>
            <w:r w:rsidRPr="00DC222B">
              <w:rPr>
                <w:rFonts w:ascii="Arial" w:hAnsi="Arial" w:cs="Arial"/>
                <w:sz w:val="20"/>
                <w:szCs w:val="20"/>
                <w:lang w:val="en-IE"/>
              </w:rPr>
              <w:t xml:space="preserve">Shows the number of referrals to private practitioners for appeals to the Circuit Court, where the applicant was not legally aided at first instance, under the District Court Family Law Private Practitioner Scheme broken down by month of referral. </w:t>
            </w:r>
            <w:r w:rsidRPr="00DC222B">
              <w:rPr>
                <w:rFonts w:ascii="Arial" w:hAnsi="Arial" w:cs="Arial"/>
                <w:b/>
                <w:sz w:val="20"/>
                <w:szCs w:val="20"/>
                <w:lang w:val="en-IE"/>
              </w:rPr>
              <w:t xml:space="preserve">Note: Do not run this </w:t>
            </w:r>
            <w:r w:rsidR="00645556" w:rsidRPr="00DC222B">
              <w:rPr>
                <w:rFonts w:ascii="Arial" w:hAnsi="Arial" w:cs="Arial"/>
                <w:b/>
                <w:sz w:val="20"/>
                <w:szCs w:val="20"/>
                <w:lang w:val="en-IE"/>
              </w:rPr>
              <w:t xml:space="preserve">report </w:t>
            </w:r>
            <w:r w:rsidRPr="00DC222B">
              <w:rPr>
                <w:rFonts w:ascii="Arial" w:hAnsi="Arial" w:cs="Arial"/>
                <w:b/>
                <w:sz w:val="20"/>
                <w:szCs w:val="20"/>
                <w:lang w:val="en-IE"/>
              </w:rPr>
              <w:t>for a period spanning the end of a calendar year.</w:t>
            </w:r>
          </w:p>
        </w:tc>
        <w:tc>
          <w:tcPr>
            <w:tcW w:w="2896" w:type="dxa"/>
          </w:tcPr>
          <w:p w:rsidR="00645556" w:rsidRPr="00DC222B" w:rsidRDefault="00645556" w:rsidP="00645556">
            <w:pPr>
              <w:rPr>
                <w:rFonts w:ascii="Arial" w:hAnsi="Arial" w:cs="Arial"/>
                <w:sz w:val="20"/>
                <w:szCs w:val="20"/>
                <w:lang w:val="en-IE"/>
              </w:rPr>
            </w:pPr>
            <w:r w:rsidRPr="00DC222B">
              <w:rPr>
                <w:rFonts w:ascii="Arial" w:hAnsi="Arial" w:cs="Arial"/>
                <w:sz w:val="20"/>
                <w:szCs w:val="20"/>
                <w:lang w:val="en-IE"/>
              </w:rPr>
              <w:t>There is a Submission for a Private Practitioner Legal Aid Certificate:</w:t>
            </w:r>
          </w:p>
          <w:p w:rsidR="00645556" w:rsidRPr="002545F9" w:rsidRDefault="00645556" w:rsidP="00FB3CDE">
            <w:pPr>
              <w:pStyle w:val="ListParagraph"/>
              <w:numPr>
                <w:ilvl w:val="0"/>
                <w:numId w:val="170"/>
              </w:numPr>
              <w:rPr>
                <w:rFonts w:ascii="Arial" w:hAnsi="Arial" w:cs="Arial"/>
                <w:sz w:val="20"/>
                <w:szCs w:val="20"/>
              </w:rPr>
            </w:pPr>
            <w:r w:rsidRPr="002545F9">
              <w:rPr>
                <w:rFonts w:ascii="Arial" w:hAnsi="Arial" w:cs="Arial"/>
                <w:sz w:val="20"/>
                <w:szCs w:val="20"/>
              </w:rPr>
              <w:t>Status is Granted</w:t>
            </w:r>
          </w:p>
          <w:p w:rsidR="00645556" w:rsidRPr="002545F9" w:rsidRDefault="00645556" w:rsidP="00FB3CDE">
            <w:pPr>
              <w:pStyle w:val="ListParagraph"/>
              <w:numPr>
                <w:ilvl w:val="0"/>
                <w:numId w:val="170"/>
              </w:numPr>
              <w:rPr>
                <w:rFonts w:ascii="Arial" w:hAnsi="Arial" w:cs="Arial"/>
                <w:sz w:val="20"/>
                <w:szCs w:val="20"/>
              </w:rPr>
            </w:pPr>
            <w:r w:rsidRPr="002545F9">
              <w:rPr>
                <w:rFonts w:ascii="Arial" w:hAnsi="Arial" w:cs="Arial"/>
                <w:sz w:val="20"/>
                <w:szCs w:val="20"/>
              </w:rPr>
              <w:t>Date of Decision is between the From and To dates</w:t>
            </w:r>
          </w:p>
          <w:p w:rsidR="00645556" w:rsidRPr="002545F9" w:rsidRDefault="00645556" w:rsidP="00FB3CDE">
            <w:pPr>
              <w:pStyle w:val="ListParagraph"/>
              <w:numPr>
                <w:ilvl w:val="0"/>
                <w:numId w:val="170"/>
              </w:numPr>
              <w:rPr>
                <w:rFonts w:ascii="Arial" w:hAnsi="Arial" w:cs="Arial"/>
                <w:sz w:val="20"/>
                <w:szCs w:val="20"/>
              </w:rPr>
            </w:pPr>
            <w:r w:rsidRPr="002545F9">
              <w:rPr>
                <w:rFonts w:ascii="Arial" w:hAnsi="Arial" w:cs="Arial"/>
                <w:sz w:val="20"/>
                <w:szCs w:val="20"/>
              </w:rPr>
              <w:t>Court is Circuit Court</w:t>
            </w:r>
          </w:p>
          <w:p w:rsidR="00FF1E78" w:rsidRPr="002545F9" w:rsidRDefault="00645556" w:rsidP="00FB3CDE">
            <w:pPr>
              <w:pStyle w:val="ListParagraph"/>
              <w:numPr>
                <w:ilvl w:val="0"/>
                <w:numId w:val="170"/>
              </w:numPr>
              <w:rPr>
                <w:rFonts w:ascii="Arial" w:hAnsi="Arial" w:cs="Arial"/>
                <w:sz w:val="20"/>
                <w:szCs w:val="20"/>
              </w:rPr>
            </w:pPr>
            <w:r w:rsidRPr="002545F9">
              <w:rPr>
                <w:rFonts w:ascii="Arial" w:hAnsi="Arial" w:cs="Arial"/>
                <w:sz w:val="20"/>
                <w:szCs w:val="20"/>
              </w:rPr>
              <w:t>Type of Proceedings is not Childcare, Judicial Separation, Divorce, or Nullity</w:t>
            </w:r>
          </w:p>
        </w:tc>
      </w:tr>
      <w:tr w:rsidR="00FF1E78" w:rsidRPr="008A4DDF" w:rsidTr="00A14743">
        <w:tc>
          <w:tcPr>
            <w:tcW w:w="2259" w:type="dxa"/>
          </w:tcPr>
          <w:p w:rsidR="00FF1E78" w:rsidRPr="00DC222B" w:rsidRDefault="00FF1E78" w:rsidP="00FF1E78">
            <w:pPr>
              <w:rPr>
                <w:rFonts w:ascii="Arial" w:hAnsi="Arial" w:cs="Arial"/>
                <w:b/>
                <w:sz w:val="20"/>
                <w:szCs w:val="20"/>
                <w:lang w:val="en-IE"/>
              </w:rPr>
            </w:pPr>
            <w:r w:rsidRPr="00DC222B">
              <w:rPr>
                <w:rFonts w:ascii="Arial" w:hAnsi="Arial" w:cs="Arial"/>
                <w:b/>
                <w:sz w:val="20"/>
                <w:szCs w:val="20"/>
                <w:lang w:val="en-IE"/>
              </w:rPr>
              <w:t xml:space="preserve">Monthly PP Referrals Circuit </w:t>
            </w:r>
            <w:r w:rsidR="00645556" w:rsidRPr="00DC222B">
              <w:rPr>
                <w:rFonts w:ascii="Arial" w:hAnsi="Arial" w:cs="Arial"/>
                <w:b/>
                <w:sz w:val="20"/>
                <w:szCs w:val="20"/>
                <w:lang w:val="en-IE"/>
              </w:rPr>
              <w:t>Family</w:t>
            </w:r>
          </w:p>
        </w:tc>
        <w:tc>
          <w:tcPr>
            <w:tcW w:w="3367" w:type="dxa"/>
          </w:tcPr>
          <w:p w:rsidR="00FF1E78" w:rsidRPr="00DC222B" w:rsidRDefault="00FF1E78" w:rsidP="00645556">
            <w:pPr>
              <w:rPr>
                <w:rFonts w:ascii="Arial" w:hAnsi="Arial" w:cs="Arial"/>
                <w:sz w:val="20"/>
                <w:szCs w:val="20"/>
                <w:lang w:val="en-IE"/>
              </w:rPr>
            </w:pPr>
            <w:r w:rsidRPr="00DC222B">
              <w:rPr>
                <w:rFonts w:ascii="Arial" w:hAnsi="Arial" w:cs="Arial"/>
                <w:sz w:val="20"/>
                <w:szCs w:val="20"/>
                <w:lang w:val="en-IE"/>
              </w:rPr>
              <w:t xml:space="preserve">Shows the number of referrals to private practitioners under the Circuit Court Private Practitioner Scheme broken down by month of referral. </w:t>
            </w:r>
            <w:r w:rsidRPr="00DC222B">
              <w:rPr>
                <w:rFonts w:ascii="Arial" w:hAnsi="Arial" w:cs="Arial"/>
                <w:b/>
                <w:sz w:val="20"/>
                <w:szCs w:val="20"/>
                <w:lang w:val="en-IE"/>
              </w:rPr>
              <w:t>Note: Do not run this</w:t>
            </w:r>
            <w:r w:rsidR="00645556" w:rsidRPr="00DC222B">
              <w:rPr>
                <w:rFonts w:ascii="Arial" w:hAnsi="Arial" w:cs="Arial"/>
                <w:b/>
                <w:sz w:val="20"/>
                <w:szCs w:val="20"/>
                <w:lang w:val="en-IE"/>
              </w:rPr>
              <w:t xml:space="preserve"> report</w:t>
            </w:r>
            <w:r w:rsidRPr="00DC222B">
              <w:rPr>
                <w:rFonts w:ascii="Arial" w:hAnsi="Arial" w:cs="Arial"/>
                <w:b/>
                <w:sz w:val="20"/>
                <w:szCs w:val="20"/>
                <w:lang w:val="en-IE"/>
              </w:rPr>
              <w:t xml:space="preserve"> for a period spanning the end of a calendar year.</w:t>
            </w:r>
          </w:p>
        </w:tc>
        <w:tc>
          <w:tcPr>
            <w:tcW w:w="2896" w:type="dxa"/>
          </w:tcPr>
          <w:p w:rsidR="00645556" w:rsidRPr="00DC222B" w:rsidRDefault="00645556" w:rsidP="00645556">
            <w:pPr>
              <w:rPr>
                <w:rFonts w:ascii="Arial" w:hAnsi="Arial" w:cs="Arial"/>
                <w:sz w:val="20"/>
                <w:szCs w:val="20"/>
                <w:lang w:val="en-IE"/>
              </w:rPr>
            </w:pPr>
            <w:r w:rsidRPr="00DC222B">
              <w:rPr>
                <w:rFonts w:ascii="Arial" w:hAnsi="Arial" w:cs="Arial"/>
                <w:sz w:val="20"/>
                <w:szCs w:val="20"/>
                <w:lang w:val="en-IE"/>
              </w:rPr>
              <w:t>There is a Submission for a Private Practitioner Legal Aid Certificate:</w:t>
            </w:r>
          </w:p>
          <w:p w:rsidR="00645556" w:rsidRPr="002545F9" w:rsidRDefault="00645556" w:rsidP="00FB3CDE">
            <w:pPr>
              <w:pStyle w:val="ListParagraph"/>
              <w:numPr>
                <w:ilvl w:val="0"/>
                <w:numId w:val="170"/>
              </w:numPr>
              <w:rPr>
                <w:rFonts w:ascii="Arial" w:hAnsi="Arial" w:cs="Arial"/>
                <w:sz w:val="20"/>
                <w:szCs w:val="20"/>
              </w:rPr>
            </w:pPr>
            <w:r w:rsidRPr="002545F9">
              <w:rPr>
                <w:rFonts w:ascii="Arial" w:hAnsi="Arial" w:cs="Arial"/>
                <w:sz w:val="20"/>
                <w:szCs w:val="20"/>
              </w:rPr>
              <w:t>Status is Granted</w:t>
            </w:r>
          </w:p>
          <w:p w:rsidR="00645556" w:rsidRPr="002545F9" w:rsidRDefault="00645556" w:rsidP="00FB3CDE">
            <w:pPr>
              <w:pStyle w:val="ListParagraph"/>
              <w:numPr>
                <w:ilvl w:val="0"/>
                <w:numId w:val="170"/>
              </w:numPr>
              <w:rPr>
                <w:rFonts w:ascii="Arial" w:hAnsi="Arial" w:cs="Arial"/>
                <w:sz w:val="20"/>
                <w:szCs w:val="20"/>
              </w:rPr>
            </w:pPr>
            <w:r w:rsidRPr="002545F9">
              <w:rPr>
                <w:rFonts w:ascii="Arial" w:hAnsi="Arial" w:cs="Arial"/>
                <w:sz w:val="20"/>
                <w:szCs w:val="20"/>
              </w:rPr>
              <w:t>Date of Decision is between the From and To dates</w:t>
            </w:r>
          </w:p>
          <w:p w:rsidR="00645556" w:rsidRPr="002545F9" w:rsidRDefault="00645556" w:rsidP="00FB3CDE">
            <w:pPr>
              <w:pStyle w:val="ListParagraph"/>
              <w:numPr>
                <w:ilvl w:val="0"/>
                <w:numId w:val="170"/>
              </w:numPr>
              <w:rPr>
                <w:rFonts w:ascii="Arial" w:hAnsi="Arial" w:cs="Arial"/>
                <w:sz w:val="20"/>
                <w:szCs w:val="20"/>
              </w:rPr>
            </w:pPr>
            <w:r w:rsidRPr="002545F9">
              <w:rPr>
                <w:rFonts w:ascii="Arial" w:hAnsi="Arial" w:cs="Arial"/>
                <w:sz w:val="20"/>
                <w:szCs w:val="20"/>
              </w:rPr>
              <w:t>Court is Circuit Court</w:t>
            </w:r>
          </w:p>
          <w:p w:rsidR="00FF1E78" w:rsidRPr="002545F9" w:rsidRDefault="00645556" w:rsidP="00FB3CDE">
            <w:pPr>
              <w:pStyle w:val="ListParagraph"/>
              <w:numPr>
                <w:ilvl w:val="0"/>
                <w:numId w:val="170"/>
              </w:numPr>
              <w:rPr>
                <w:rFonts w:ascii="Arial" w:hAnsi="Arial" w:cs="Arial"/>
                <w:sz w:val="20"/>
                <w:szCs w:val="20"/>
              </w:rPr>
            </w:pPr>
            <w:r w:rsidRPr="002545F9">
              <w:rPr>
                <w:rFonts w:ascii="Arial" w:hAnsi="Arial" w:cs="Arial"/>
                <w:sz w:val="20"/>
                <w:szCs w:val="20"/>
              </w:rPr>
              <w:t>Type of Proceedings is Judicial Separation, Divorce, or Nullity</w:t>
            </w:r>
          </w:p>
          <w:p w:rsidR="00645556" w:rsidRPr="002545F9" w:rsidRDefault="00645556" w:rsidP="00FB3CDE">
            <w:pPr>
              <w:pStyle w:val="ListParagraph"/>
              <w:numPr>
                <w:ilvl w:val="0"/>
                <w:numId w:val="170"/>
              </w:numPr>
              <w:rPr>
                <w:rFonts w:ascii="Arial" w:hAnsi="Arial" w:cs="Arial"/>
                <w:sz w:val="20"/>
                <w:szCs w:val="20"/>
              </w:rPr>
            </w:pPr>
            <w:r w:rsidRPr="002545F9">
              <w:rPr>
                <w:rFonts w:ascii="Arial" w:hAnsi="Arial" w:cs="Arial"/>
                <w:sz w:val="20"/>
                <w:szCs w:val="20"/>
              </w:rPr>
              <w:t>Litigation Options is not Appeal</w:t>
            </w:r>
          </w:p>
        </w:tc>
      </w:tr>
    </w:tbl>
    <w:p w:rsidR="007B63E9" w:rsidRPr="00DC222B" w:rsidRDefault="007B63E9" w:rsidP="0080491F">
      <w:pPr>
        <w:rPr>
          <w:rFonts w:ascii="Arial" w:hAnsi="Arial" w:cs="Arial"/>
          <w:b/>
          <w:i/>
          <w:sz w:val="22"/>
          <w:szCs w:val="20"/>
          <w:lang w:val="en-IE"/>
        </w:rPr>
      </w:pPr>
    </w:p>
    <w:p w:rsidR="0080491F" w:rsidRPr="002545F9" w:rsidRDefault="0080491F" w:rsidP="00FB007B">
      <w:pPr>
        <w:pStyle w:val="Heading3"/>
      </w:pPr>
      <w:r w:rsidRPr="002545F9">
        <w:t>Other reports</w:t>
      </w:r>
    </w:p>
    <w:p w:rsidR="0080491F" w:rsidRPr="00DC222B" w:rsidRDefault="0080491F" w:rsidP="0080491F">
      <w:pPr>
        <w:rPr>
          <w:rFonts w:ascii="Arial" w:hAnsi="Arial" w:cs="Arial"/>
          <w:sz w:val="20"/>
          <w:szCs w:val="20"/>
          <w:lang w:val="en-IE"/>
        </w:rPr>
      </w:pPr>
      <w:r w:rsidRPr="00DC222B">
        <w:rPr>
          <w:rFonts w:ascii="Arial" w:hAnsi="Arial" w:cs="Arial"/>
          <w:sz w:val="20"/>
          <w:szCs w:val="20"/>
          <w:lang w:val="en-IE"/>
        </w:rPr>
        <w:t>The above reports are those made available to law centres. Some reports are, or will be, only available to Head Office.</w:t>
      </w:r>
    </w:p>
    <w:p w:rsidR="0080491F" w:rsidRPr="00DC222B" w:rsidRDefault="0080491F" w:rsidP="0080491F">
      <w:pPr>
        <w:rPr>
          <w:rFonts w:ascii="Arial" w:hAnsi="Arial" w:cs="Arial"/>
          <w:sz w:val="20"/>
          <w:szCs w:val="20"/>
          <w:lang w:val="en-IE"/>
        </w:rPr>
      </w:pPr>
    </w:p>
    <w:p w:rsidR="0080491F" w:rsidRPr="00DC222B" w:rsidRDefault="0080491F" w:rsidP="0080491F">
      <w:pPr>
        <w:rPr>
          <w:rFonts w:ascii="Arial" w:hAnsi="Arial" w:cs="Arial"/>
          <w:sz w:val="20"/>
          <w:szCs w:val="20"/>
          <w:lang w:val="en-IE"/>
        </w:rPr>
      </w:pPr>
      <w:r w:rsidRPr="00DC222B">
        <w:rPr>
          <w:rFonts w:ascii="Arial" w:hAnsi="Arial" w:cs="Arial"/>
          <w:sz w:val="20"/>
          <w:szCs w:val="20"/>
          <w:lang w:val="en-IE"/>
        </w:rPr>
        <w:t>The reporting engine is a flexible tool and new reports may be designed in future as changing business needs demand.</w:t>
      </w:r>
    </w:p>
    <w:p w:rsidR="00A6336F" w:rsidRPr="00DC222B" w:rsidRDefault="00A6336F" w:rsidP="0080491F">
      <w:pPr>
        <w:rPr>
          <w:rFonts w:ascii="Arial" w:hAnsi="Arial" w:cs="Arial"/>
          <w:b/>
          <w:i/>
          <w:sz w:val="22"/>
          <w:szCs w:val="20"/>
          <w:lang w:val="en-IE"/>
        </w:rPr>
      </w:pPr>
    </w:p>
    <w:p w:rsidR="0080491F" w:rsidRPr="002545F9" w:rsidRDefault="0080491F" w:rsidP="00FB007B">
      <w:pPr>
        <w:pStyle w:val="Heading3"/>
      </w:pPr>
      <w:r w:rsidRPr="002545F9">
        <w:t>Frequently asked questions about reports</w:t>
      </w:r>
    </w:p>
    <w:p w:rsidR="0080491F" w:rsidRPr="00DC222B" w:rsidRDefault="0080491F" w:rsidP="0080491F">
      <w:pPr>
        <w:rPr>
          <w:rFonts w:ascii="Arial" w:hAnsi="Arial" w:cs="Arial"/>
          <w:sz w:val="20"/>
          <w:szCs w:val="20"/>
          <w:lang w:val="en-IE"/>
        </w:rPr>
      </w:pPr>
    </w:p>
    <w:p w:rsidR="0080491F" w:rsidRPr="002545F9" w:rsidRDefault="0080491F" w:rsidP="00FB3CDE">
      <w:pPr>
        <w:pStyle w:val="ListParagraph"/>
        <w:numPr>
          <w:ilvl w:val="0"/>
          <w:numId w:val="171"/>
        </w:numPr>
        <w:spacing w:after="0" w:line="240" w:lineRule="auto"/>
        <w:ind w:left="714" w:hanging="357"/>
        <w:rPr>
          <w:rFonts w:ascii="Arial" w:hAnsi="Arial" w:cs="Arial"/>
          <w:b/>
          <w:sz w:val="20"/>
          <w:szCs w:val="20"/>
        </w:rPr>
      </w:pPr>
      <w:r w:rsidRPr="002545F9">
        <w:rPr>
          <w:rFonts w:ascii="Arial" w:hAnsi="Arial" w:cs="Arial"/>
          <w:b/>
          <w:sz w:val="20"/>
          <w:szCs w:val="20"/>
        </w:rPr>
        <w:t>How do I add a case to the applications record reports?</w:t>
      </w:r>
    </w:p>
    <w:p w:rsidR="0080491F" w:rsidRPr="00DC222B" w:rsidRDefault="0080491F" w:rsidP="0080491F">
      <w:pPr>
        <w:rPr>
          <w:rFonts w:ascii="Arial" w:hAnsi="Arial" w:cs="Arial"/>
          <w:sz w:val="20"/>
          <w:szCs w:val="20"/>
          <w:lang w:val="en-IE"/>
        </w:rPr>
      </w:pPr>
      <w:r w:rsidRPr="00DC222B">
        <w:rPr>
          <w:rFonts w:ascii="Arial" w:hAnsi="Arial" w:cs="Arial"/>
          <w:sz w:val="20"/>
          <w:szCs w:val="20"/>
          <w:lang w:val="en-IE"/>
        </w:rPr>
        <w:t>A case is added to the applications record reports by completing the milestone “Case is updated from an enquiry to a specific case type” in the APP001.Application Received workflow.</w:t>
      </w:r>
    </w:p>
    <w:p w:rsidR="0080491F" w:rsidRPr="00DC222B" w:rsidRDefault="0080491F" w:rsidP="0080491F">
      <w:pPr>
        <w:rPr>
          <w:rFonts w:ascii="Arial" w:hAnsi="Arial" w:cs="Arial"/>
          <w:sz w:val="20"/>
          <w:szCs w:val="20"/>
          <w:lang w:val="en-IE"/>
        </w:rPr>
      </w:pPr>
    </w:p>
    <w:p w:rsidR="0080491F" w:rsidRPr="002545F9" w:rsidRDefault="0080491F" w:rsidP="00FB3CDE">
      <w:pPr>
        <w:pStyle w:val="ListParagraph"/>
        <w:numPr>
          <w:ilvl w:val="0"/>
          <w:numId w:val="171"/>
        </w:numPr>
        <w:spacing w:after="0" w:line="240" w:lineRule="auto"/>
        <w:ind w:left="714" w:hanging="357"/>
        <w:rPr>
          <w:rFonts w:ascii="Arial" w:hAnsi="Arial" w:cs="Arial"/>
          <w:b/>
          <w:sz w:val="20"/>
          <w:szCs w:val="20"/>
        </w:rPr>
      </w:pPr>
      <w:r w:rsidRPr="002545F9">
        <w:rPr>
          <w:rFonts w:ascii="Arial" w:hAnsi="Arial" w:cs="Arial"/>
          <w:b/>
          <w:sz w:val="20"/>
          <w:szCs w:val="20"/>
        </w:rPr>
        <w:t>How do I remove a case from the awaiting first consultation reports and add them to the awaiting second consultation report?</w:t>
      </w:r>
    </w:p>
    <w:p w:rsidR="0080491F" w:rsidRPr="00DC222B" w:rsidRDefault="0080491F" w:rsidP="0080491F">
      <w:pPr>
        <w:rPr>
          <w:rFonts w:ascii="Arial" w:hAnsi="Arial" w:cs="Arial"/>
          <w:sz w:val="20"/>
          <w:szCs w:val="20"/>
          <w:lang w:val="en-IE"/>
        </w:rPr>
      </w:pPr>
      <w:r w:rsidRPr="00DC222B">
        <w:rPr>
          <w:rFonts w:ascii="Arial" w:hAnsi="Arial" w:cs="Arial"/>
          <w:sz w:val="20"/>
          <w:szCs w:val="20"/>
          <w:lang w:val="en-IE"/>
        </w:rPr>
        <w:t>A case is removed from the awaiting first consultation report and added to the awaiting second consultation report by completing the milestone “First Consultation Attended” in the APP003.First Consultation workflow.</w:t>
      </w:r>
    </w:p>
    <w:p w:rsidR="0080491F" w:rsidRPr="00DC222B" w:rsidRDefault="0080491F" w:rsidP="0080491F">
      <w:pPr>
        <w:rPr>
          <w:rFonts w:ascii="Arial" w:hAnsi="Arial" w:cs="Arial"/>
          <w:sz w:val="20"/>
          <w:szCs w:val="20"/>
          <w:lang w:val="en-IE"/>
        </w:rPr>
      </w:pPr>
    </w:p>
    <w:p w:rsidR="0080491F" w:rsidRPr="002545F9" w:rsidRDefault="0080491F" w:rsidP="00FB3CDE">
      <w:pPr>
        <w:pStyle w:val="ListParagraph"/>
        <w:numPr>
          <w:ilvl w:val="0"/>
          <w:numId w:val="171"/>
        </w:numPr>
        <w:spacing w:after="0" w:line="240" w:lineRule="auto"/>
        <w:ind w:left="714" w:hanging="357"/>
        <w:rPr>
          <w:rFonts w:ascii="Arial" w:hAnsi="Arial" w:cs="Arial"/>
          <w:b/>
          <w:sz w:val="20"/>
          <w:szCs w:val="20"/>
        </w:rPr>
      </w:pPr>
      <w:r w:rsidRPr="002545F9">
        <w:rPr>
          <w:rFonts w:ascii="Arial" w:hAnsi="Arial" w:cs="Arial"/>
          <w:b/>
          <w:sz w:val="20"/>
          <w:szCs w:val="20"/>
        </w:rPr>
        <w:t>How do I remove a case from the awaiting second consultation reports?</w:t>
      </w:r>
    </w:p>
    <w:p w:rsidR="0080491F" w:rsidRPr="00DC222B" w:rsidRDefault="0080491F" w:rsidP="0080491F">
      <w:pPr>
        <w:rPr>
          <w:rFonts w:ascii="Arial" w:hAnsi="Arial" w:cs="Arial"/>
          <w:sz w:val="20"/>
          <w:szCs w:val="20"/>
          <w:lang w:val="en-IE"/>
        </w:rPr>
      </w:pPr>
      <w:r w:rsidRPr="00DC222B">
        <w:rPr>
          <w:rFonts w:ascii="Arial" w:hAnsi="Arial" w:cs="Arial"/>
          <w:sz w:val="20"/>
          <w:szCs w:val="20"/>
          <w:lang w:val="en-IE"/>
        </w:rPr>
        <w:t>A case is removed from the awaiting second consultation report by completing the milestone “Client Attends for Second Consultation” in the APP006.Awaiting Second Consultation workflow.</w:t>
      </w:r>
    </w:p>
    <w:p w:rsidR="00893F8F" w:rsidRPr="00DC222B" w:rsidRDefault="00893F8F">
      <w:pPr>
        <w:rPr>
          <w:rFonts w:ascii="Arial" w:hAnsi="Arial" w:cs="Arial"/>
          <w:sz w:val="20"/>
          <w:szCs w:val="20"/>
          <w:lang w:val="en-IE"/>
        </w:rPr>
      </w:pPr>
    </w:p>
    <w:p w:rsidR="0080491F" w:rsidRPr="002545F9" w:rsidRDefault="0080491F" w:rsidP="00FB3CDE">
      <w:pPr>
        <w:pStyle w:val="ListParagraph"/>
        <w:numPr>
          <w:ilvl w:val="0"/>
          <w:numId w:val="171"/>
        </w:numPr>
        <w:spacing w:after="0" w:line="240" w:lineRule="auto"/>
        <w:ind w:left="714" w:hanging="357"/>
        <w:rPr>
          <w:rFonts w:ascii="Arial" w:hAnsi="Arial" w:cs="Arial"/>
          <w:b/>
          <w:sz w:val="20"/>
          <w:szCs w:val="20"/>
        </w:rPr>
      </w:pPr>
      <w:r w:rsidRPr="002545F9">
        <w:rPr>
          <w:rFonts w:ascii="Arial" w:hAnsi="Arial" w:cs="Arial"/>
          <w:b/>
          <w:sz w:val="20"/>
          <w:szCs w:val="20"/>
        </w:rPr>
        <w:t>I need to send a person to the bottom of the waiting list. How do I change a date the person started waiting or date of first consultation?</w:t>
      </w:r>
    </w:p>
    <w:p w:rsidR="00931D79" w:rsidRPr="00DC222B" w:rsidRDefault="00931D79" w:rsidP="0080491F">
      <w:pPr>
        <w:rPr>
          <w:rFonts w:ascii="Arial" w:hAnsi="Arial" w:cs="Arial"/>
          <w:sz w:val="20"/>
          <w:szCs w:val="20"/>
          <w:lang w:val="en-IE"/>
        </w:rPr>
      </w:pPr>
      <w:r w:rsidRPr="00DC222B">
        <w:rPr>
          <w:rFonts w:ascii="Arial" w:hAnsi="Arial" w:cs="Arial"/>
          <w:sz w:val="20"/>
          <w:szCs w:val="20"/>
          <w:lang w:val="en-IE"/>
        </w:rPr>
        <w:t>The date started waiting or date of first consultation should not ever be changed. Contact Civil Operations for advice.</w:t>
      </w:r>
    </w:p>
    <w:p w:rsidR="00931D79" w:rsidRPr="00DC222B" w:rsidRDefault="00931D79" w:rsidP="0080491F">
      <w:pPr>
        <w:rPr>
          <w:rFonts w:ascii="Arial" w:hAnsi="Arial" w:cs="Arial"/>
          <w:sz w:val="20"/>
          <w:szCs w:val="20"/>
          <w:lang w:val="en-IE"/>
        </w:rPr>
      </w:pPr>
    </w:p>
    <w:p w:rsidR="0080491F" w:rsidRPr="002545F9" w:rsidRDefault="0080491F" w:rsidP="00FB3CDE">
      <w:pPr>
        <w:pStyle w:val="ListParagraph"/>
        <w:numPr>
          <w:ilvl w:val="0"/>
          <w:numId w:val="171"/>
        </w:numPr>
        <w:spacing w:after="0" w:line="240" w:lineRule="auto"/>
        <w:ind w:left="714" w:hanging="357"/>
        <w:rPr>
          <w:rFonts w:ascii="Arial" w:hAnsi="Arial" w:cs="Arial"/>
          <w:b/>
          <w:sz w:val="20"/>
          <w:szCs w:val="20"/>
        </w:rPr>
      </w:pPr>
      <w:r w:rsidRPr="002545F9">
        <w:rPr>
          <w:rFonts w:ascii="Arial" w:hAnsi="Arial" w:cs="Arial"/>
          <w:b/>
          <w:sz w:val="20"/>
          <w:szCs w:val="20"/>
        </w:rPr>
        <w:t>I made a mistake and moved a person on too early. How do I remove the date of first consultation or date of second consultation?</w:t>
      </w:r>
    </w:p>
    <w:p w:rsidR="0080491F" w:rsidRDefault="00931D79" w:rsidP="0080491F">
      <w:pPr>
        <w:rPr>
          <w:rFonts w:ascii="Arial" w:hAnsi="Arial" w:cs="Arial"/>
          <w:sz w:val="20"/>
          <w:szCs w:val="20"/>
          <w:lang w:val="en-IE"/>
        </w:rPr>
      </w:pPr>
      <w:r w:rsidRPr="00DC222B">
        <w:rPr>
          <w:rFonts w:ascii="Arial" w:hAnsi="Arial" w:cs="Arial"/>
          <w:sz w:val="20"/>
          <w:szCs w:val="20"/>
          <w:lang w:val="en-IE"/>
        </w:rPr>
        <w:t>Contact Civil Operations for advice.</w:t>
      </w:r>
    </w:p>
    <w:p w:rsidR="00DC222B" w:rsidRPr="00DC222B" w:rsidRDefault="00DC222B" w:rsidP="0080491F">
      <w:pPr>
        <w:rPr>
          <w:rFonts w:ascii="Arial" w:hAnsi="Arial" w:cs="Arial"/>
          <w:sz w:val="20"/>
          <w:szCs w:val="20"/>
          <w:lang w:val="en-IE"/>
        </w:rPr>
      </w:pPr>
    </w:p>
    <w:p w:rsidR="0080491F" w:rsidRPr="002545F9" w:rsidRDefault="0080491F" w:rsidP="00FB3CDE">
      <w:pPr>
        <w:pStyle w:val="ListParagraph"/>
        <w:numPr>
          <w:ilvl w:val="0"/>
          <w:numId w:val="171"/>
        </w:numPr>
        <w:spacing w:after="0" w:line="240" w:lineRule="auto"/>
        <w:ind w:left="714" w:hanging="357"/>
        <w:rPr>
          <w:rFonts w:ascii="Arial" w:hAnsi="Arial" w:cs="Arial"/>
          <w:b/>
          <w:sz w:val="20"/>
          <w:szCs w:val="20"/>
        </w:rPr>
      </w:pPr>
      <w:r w:rsidRPr="002545F9">
        <w:rPr>
          <w:rFonts w:ascii="Arial" w:hAnsi="Arial" w:cs="Arial"/>
          <w:b/>
          <w:sz w:val="20"/>
          <w:szCs w:val="20"/>
        </w:rPr>
        <w:t>When does a case become a “live” case?</w:t>
      </w:r>
    </w:p>
    <w:p w:rsidR="00A6336F" w:rsidRPr="00DC222B" w:rsidRDefault="0080491F" w:rsidP="0080491F">
      <w:pPr>
        <w:rPr>
          <w:rFonts w:ascii="Arial" w:hAnsi="Arial" w:cs="Arial"/>
          <w:sz w:val="20"/>
          <w:szCs w:val="20"/>
          <w:lang w:val="en-IE"/>
        </w:rPr>
      </w:pPr>
      <w:r w:rsidRPr="00DC222B">
        <w:rPr>
          <w:rFonts w:ascii="Arial" w:hAnsi="Arial" w:cs="Arial"/>
          <w:sz w:val="20"/>
          <w:szCs w:val="20"/>
          <w:lang w:val="en-IE"/>
        </w:rPr>
        <w:t>A case becomes a live case for the purpose of most reports when it receives a date of first consultation. However for the purposes of the some reports it becomes a live case when it receives a date of second consultation.</w:t>
      </w:r>
      <w:r w:rsidR="00A6336F" w:rsidRPr="00DC222B">
        <w:rPr>
          <w:rFonts w:ascii="Arial" w:hAnsi="Arial" w:cs="Arial"/>
          <w:sz w:val="20"/>
          <w:szCs w:val="20"/>
          <w:lang w:val="en-IE"/>
        </w:rPr>
        <w:t xml:space="preserve"> In addition, conveyancing cases are live cases for the purposes of most reports, irrespective of whether they have a date of first or second consultation.</w:t>
      </w:r>
    </w:p>
    <w:p w:rsidR="00A6336F" w:rsidRPr="00DC222B" w:rsidRDefault="00A6336F" w:rsidP="0080491F">
      <w:pPr>
        <w:rPr>
          <w:rFonts w:ascii="Arial" w:hAnsi="Arial" w:cs="Arial"/>
          <w:sz w:val="20"/>
          <w:szCs w:val="20"/>
          <w:lang w:val="en-IE"/>
        </w:rPr>
      </w:pPr>
    </w:p>
    <w:p w:rsidR="0080491F" w:rsidRPr="00DC222B" w:rsidRDefault="00A6336F" w:rsidP="0080491F">
      <w:pPr>
        <w:rPr>
          <w:rFonts w:ascii="Arial" w:hAnsi="Arial" w:cs="Arial"/>
          <w:sz w:val="20"/>
          <w:szCs w:val="20"/>
          <w:lang w:val="en-IE"/>
        </w:rPr>
      </w:pPr>
      <w:r w:rsidRPr="00DC222B">
        <w:rPr>
          <w:rFonts w:ascii="Arial" w:hAnsi="Arial" w:cs="Arial"/>
          <w:sz w:val="20"/>
          <w:szCs w:val="20"/>
          <w:lang w:val="en-IE"/>
        </w:rPr>
        <w:t xml:space="preserve">Check the entry for the relevant report in this Chapter for further details. </w:t>
      </w:r>
    </w:p>
    <w:p w:rsidR="0080491F" w:rsidRPr="002545F9" w:rsidRDefault="0080491F" w:rsidP="0080491F">
      <w:pPr>
        <w:pStyle w:val="ListParagraph"/>
        <w:spacing w:after="0" w:line="240" w:lineRule="auto"/>
        <w:ind w:left="714"/>
        <w:rPr>
          <w:rFonts w:ascii="Arial" w:hAnsi="Arial" w:cs="Arial"/>
          <w:b/>
          <w:sz w:val="20"/>
          <w:szCs w:val="20"/>
        </w:rPr>
      </w:pPr>
    </w:p>
    <w:p w:rsidR="0080491F" w:rsidRPr="002545F9" w:rsidRDefault="0080491F" w:rsidP="00FB3CDE">
      <w:pPr>
        <w:pStyle w:val="ListParagraph"/>
        <w:numPr>
          <w:ilvl w:val="0"/>
          <w:numId w:val="171"/>
        </w:numPr>
        <w:spacing w:after="0" w:line="240" w:lineRule="auto"/>
        <w:ind w:left="714" w:hanging="357"/>
        <w:rPr>
          <w:rFonts w:ascii="Arial" w:hAnsi="Arial" w:cs="Arial"/>
          <w:b/>
          <w:sz w:val="20"/>
          <w:szCs w:val="20"/>
        </w:rPr>
      </w:pPr>
      <w:r w:rsidRPr="002545F9">
        <w:rPr>
          <w:rFonts w:ascii="Arial" w:hAnsi="Arial" w:cs="Arial"/>
          <w:b/>
          <w:sz w:val="20"/>
          <w:szCs w:val="20"/>
        </w:rPr>
        <w:t>Why are enquiry cases excluded from reports?</w:t>
      </w:r>
    </w:p>
    <w:p w:rsidR="0080491F" w:rsidRPr="00DC222B" w:rsidRDefault="0080491F" w:rsidP="0080491F">
      <w:pPr>
        <w:rPr>
          <w:rFonts w:ascii="Arial" w:hAnsi="Arial" w:cs="Arial"/>
          <w:sz w:val="20"/>
          <w:szCs w:val="20"/>
          <w:lang w:val="en-IE"/>
        </w:rPr>
      </w:pPr>
      <w:r w:rsidRPr="00DC222B">
        <w:rPr>
          <w:rFonts w:ascii="Arial" w:hAnsi="Arial" w:cs="Arial"/>
          <w:sz w:val="20"/>
          <w:szCs w:val="20"/>
          <w:lang w:val="en-IE"/>
        </w:rPr>
        <w:t>Enquiry cases are excluded from reports so that incomplete applications and financially ineligible cases are not included.</w:t>
      </w:r>
    </w:p>
    <w:p w:rsidR="0091124B" w:rsidRPr="00DC222B" w:rsidRDefault="0091124B" w:rsidP="0080491F">
      <w:pPr>
        <w:rPr>
          <w:rFonts w:ascii="Arial" w:hAnsi="Arial" w:cs="Arial"/>
          <w:sz w:val="20"/>
          <w:szCs w:val="20"/>
          <w:lang w:val="en-IE"/>
        </w:rPr>
      </w:pPr>
    </w:p>
    <w:p w:rsidR="0080491F" w:rsidRPr="00DC222B" w:rsidRDefault="0080491F" w:rsidP="0080491F">
      <w:pPr>
        <w:rPr>
          <w:rFonts w:ascii="Arial" w:hAnsi="Arial" w:cs="Arial"/>
          <w:b/>
          <w:sz w:val="20"/>
          <w:szCs w:val="20"/>
          <w:lang w:val="en-IE"/>
        </w:rPr>
      </w:pPr>
    </w:p>
    <w:p w:rsidR="0080491F" w:rsidRPr="002545F9" w:rsidRDefault="0080491F" w:rsidP="00FB3CDE">
      <w:pPr>
        <w:pStyle w:val="ListParagraph"/>
        <w:numPr>
          <w:ilvl w:val="0"/>
          <w:numId w:val="171"/>
        </w:numPr>
        <w:spacing w:after="0" w:line="240" w:lineRule="auto"/>
        <w:ind w:left="714" w:hanging="357"/>
        <w:rPr>
          <w:rFonts w:ascii="Arial" w:hAnsi="Arial" w:cs="Arial"/>
          <w:b/>
          <w:sz w:val="20"/>
          <w:szCs w:val="20"/>
        </w:rPr>
      </w:pPr>
      <w:r w:rsidRPr="002545F9">
        <w:rPr>
          <w:rFonts w:ascii="Arial" w:hAnsi="Arial" w:cs="Arial"/>
          <w:b/>
          <w:sz w:val="20"/>
          <w:szCs w:val="20"/>
        </w:rPr>
        <w:t xml:space="preserve">What’s different for centres </w:t>
      </w:r>
      <w:r w:rsidR="0091124B" w:rsidRPr="002545F9">
        <w:rPr>
          <w:rFonts w:ascii="Arial" w:hAnsi="Arial" w:cs="Arial"/>
          <w:b/>
          <w:sz w:val="20"/>
          <w:szCs w:val="20"/>
        </w:rPr>
        <w:t>where the first consultation is a substantive appointment</w:t>
      </w:r>
      <w:r w:rsidRPr="002545F9">
        <w:rPr>
          <w:rFonts w:ascii="Arial" w:hAnsi="Arial" w:cs="Arial"/>
          <w:b/>
          <w:sz w:val="20"/>
          <w:szCs w:val="20"/>
        </w:rPr>
        <w:t>?</w:t>
      </w:r>
    </w:p>
    <w:p w:rsidR="0080491F" w:rsidRPr="00DC222B" w:rsidRDefault="00DC222B" w:rsidP="0080491F">
      <w:pPr>
        <w:rPr>
          <w:rFonts w:ascii="Arial" w:hAnsi="Arial" w:cs="Arial"/>
          <w:sz w:val="20"/>
          <w:szCs w:val="20"/>
          <w:lang w:val="en-IE"/>
        </w:rPr>
      </w:pPr>
      <w:r>
        <w:rPr>
          <w:rFonts w:ascii="Arial" w:hAnsi="Arial" w:cs="Arial"/>
          <w:sz w:val="20"/>
          <w:szCs w:val="20"/>
          <w:lang w:val="en-IE"/>
        </w:rPr>
        <w:t>L</w:t>
      </w:r>
      <w:r w:rsidR="00931D79" w:rsidRPr="00DC222B">
        <w:rPr>
          <w:rFonts w:ascii="Arial" w:hAnsi="Arial" w:cs="Arial"/>
          <w:sz w:val="20"/>
          <w:szCs w:val="20"/>
          <w:lang w:val="en-IE"/>
        </w:rPr>
        <w:t>aw</w:t>
      </w:r>
      <w:r w:rsidR="0091124B" w:rsidRPr="00DC222B">
        <w:rPr>
          <w:rFonts w:ascii="Arial" w:hAnsi="Arial" w:cs="Arial"/>
          <w:sz w:val="20"/>
          <w:szCs w:val="20"/>
          <w:lang w:val="en-IE"/>
        </w:rPr>
        <w:t xml:space="preserve"> c</w:t>
      </w:r>
      <w:r w:rsidR="0080491F" w:rsidRPr="00DC222B">
        <w:rPr>
          <w:rFonts w:ascii="Arial" w:hAnsi="Arial" w:cs="Arial"/>
          <w:sz w:val="20"/>
          <w:szCs w:val="20"/>
          <w:lang w:val="en-IE"/>
        </w:rPr>
        <w:t xml:space="preserve">entres </w:t>
      </w:r>
      <w:r w:rsidR="0091124B" w:rsidRPr="00DC222B">
        <w:rPr>
          <w:rFonts w:ascii="Arial" w:hAnsi="Arial" w:cs="Arial"/>
          <w:sz w:val="20"/>
          <w:szCs w:val="20"/>
          <w:lang w:val="en-IE"/>
        </w:rPr>
        <w:t xml:space="preserve">where the first consultation is a substantive appointment </w:t>
      </w:r>
      <w:r w:rsidR="00931D79" w:rsidRPr="00DC222B">
        <w:rPr>
          <w:rFonts w:ascii="Arial" w:hAnsi="Arial" w:cs="Arial"/>
          <w:sz w:val="20"/>
          <w:szCs w:val="20"/>
          <w:lang w:val="en-IE"/>
        </w:rPr>
        <w:t xml:space="preserve">(now the majority of law centres) </w:t>
      </w:r>
      <w:r w:rsidR="0080491F" w:rsidRPr="00DC222B">
        <w:rPr>
          <w:rFonts w:ascii="Arial" w:hAnsi="Arial" w:cs="Arial"/>
          <w:sz w:val="20"/>
          <w:szCs w:val="20"/>
          <w:lang w:val="en-IE"/>
        </w:rPr>
        <w:t xml:space="preserve">must </w:t>
      </w:r>
      <w:r w:rsidR="0091124B" w:rsidRPr="00DC222B">
        <w:rPr>
          <w:rFonts w:ascii="Arial" w:hAnsi="Arial" w:cs="Arial"/>
          <w:sz w:val="20"/>
          <w:szCs w:val="20"/>
          <w:lang w:val="en-IE"/>
        </w:rPr>
        <w:t xml:space="preserve">still </w:t>
      </w:r>
      <w:r w:rsidR="0080491F" w:rsidRPr="00DC222B">
        <w:rPr>
          <w:rFonts w:ascii="Arial" w:hAnsi="Arial" w:cs="Arial"/>
          <w:sz w:val="20"/>
          <w:szCs w:val="20"/>
          <w:lang w:val="en-IE"/>
        </w:rPr>
        <w:t xml:space="preserve">complete all applications record workflows. As with law centres who operate </w:t>
      </w:r>
      <w:r w:rsidR="0091124B" w:rsidRPr="00DC222B">
        <w:rPr>
          <w:rFonts w:ascii="Arial" w:hAnsi="Arial" w:cs="Arial"/>
          <w:sz w:val="20"/>
          <w:szCs w:val="20"/>
          <w:lang w:val="en-IE"/>
        </w:rPr>
        <w:t>a two-part applications record</w:t>
      </w:r>
      <w:r w:rsidR="0080491F" w:rsidRPr="00DC222B">
        <w:rPr>
          <w:rFonts w:ascii="Arial" w:hAnsi="Arial" w:cs="Arial"/>
          <w:sz w:val="20"/>
          <w:szCs w:val="20"/>
          <w:lang w:val="en-IE"/>
        </w:rPr>
        <w:t>, c</w:t>
      </w:r>
      <w:r w:rsidR="0080491F" w:rsidRPr="00DC222B">
        <w:rPr>
          <w:rFonts w:ascii="Arial" w:eastAsiaTheme="minorHAnsi" w:hAnsi="Arial" w:cs="Arial"/>
          <w:color w:val="000000"/>
          <w:sz w:val="20"/>
          <w:szCs w:val="20"/>
          <w:lang w:val="en-IE" w:eastAsia="en-US"/>
        </w:rPr>
        <w:t>ases should be put into APP001.Application Received and progressed to APP003.First Consultation as usual. When the client attends for their first consultation, APP003 workflow can be completed and immediately after, the case should be ran though APP006.</w:t>
      </w:r>
      <w:r w:rsidR="0080491F" w:rsidRPr="00DC222B">
        <w:rPr>
          <w:rFonts w:ascii="Arial" w:hAnsi="Arial" w:cs="Arial"/>
          <w:sz w:val="20"/>
          <w:szCs w:val="20"/>
          <w:lang w:val="en-IE"/>
        </w:rPr>
        <w:t xml:space="preserve">Awaiting Second Consultation completing all milestones. </w:t>
      </w:r>
      <w:r w:rsidR="0080491F" w:rsidRPr="00DC222B">
        <w:rPr>
          <w:rFonts w:ascii="Arial" w:eastAsiaTheme="minorHAnsi" w:hAnsi="Arial" w:cs="Arial"/>
          <w:color w:val="000000"/>
          <w:sz w:val="20"/>
          <w:szCs w:val="20"/>
          <w:lang w:val="en-IE" w:eastAsia="en-US"/>
        </w:rPr>
        <w:t xml:space="preserve"> This will ensure the case does not appear on the Applications Record 2</w:t>
      </w:r>
      <w:r w:rsidR="0080491F" w:rsidRPr="00DC222B">
        <w:rPr>
          <w:rFonts w:ascii="Arial" w:eastAsiaTheme="minorHAnsi" w:hAnsi="Arial" w:cs="Arial"/>
          <w:color w:val="000000"/>
          <w:sz w:val="20"/>
          <w:szCs w:val="20"/>
          <w:vertAlign w:val="superscript"/>
          <w:lang w:val="en-IE" w:eastAsia="en-US"/>
        </w:rPr>
        <w:t>nd</w:t>
      </w:r>
      <w:r w:rsidR="0080491F" w:rsidRPr="00DC222B">
        <w:rPr>
          <w:rFonts w:ascii="Arial" w:eastAsiaTheme="minorHAnsi" w:hAnsi="Arial" w:cs="Arial"/>
          <w:color w:val="000000"/>
          <w:sz w:val="20"/>
          <w:szCs w:val="20"/>
          <w:lang w:val="en-IE" w:eastAsia="en-US"/>
        </w:rPr>
        <w:t xml:space="preserve"> Consultation report but will appear on other reports. </w:t>
      </w:r>
      <w:r w:rsidR="0080491F" w:rsidRPr="00DC222B">
        <w:rPr>
          <w:rFonts w:ascii="Arial" w:hAnsi="Arial" w:cs="Arial"/>
          <w:sz w:val="20"/>
          <w:szCs w:val="20"/>
          <w:lang w:val="en-IE"/>
        </w:rPr>
        <w:t xml:space="preserve">Centres </w:t>
      </w:r>
      <w:r w:rsidR="0091124B" w:rsidRPr="00DC222B">
        <w:rPr>
          <w:rFonts w:ascii="Arial" w:hAnsi="Arial" w:cs="Arial"/>
          <w:sz w:val="20"/>
          <w:szCs w:val="20"/>
          <w:lang w:val="en-IE"/>
        </w:rPr>
        <w:t xml:space="preserve">where the first consultation is a substantive appointment </w:t>
      </w:r>
      <w:r w:rsidR="0080491F" w:rsidRPr="00DC222B">
        <w:rPr>
          <w:rFonts w:ascii="Arial" w:hAnsi="Arial" w:cs="Arial"/>
          <w:sz w:val="20"/>
          <w:szCs w:val="20"/>
          <w:lang w:val="en-IE"/>
        </w:rPr>
        <w:t>should disregard the number of second consultations for their centre if one is reported.</w:t>
      </w:r>
    </w:p>
    <w:p w:rsidR="00B17A51" w:rsidRPr="00DC222B" w:rsidRDefault="00B17A51">
      <w:pPr>
        <w:rPr>
          <w:rFonts w:ascii="Arial" w:hAnsi="Arial" w:cs="Arial"/>
          <w:sz w:val="20"/>
          <w:szCs w:val="20"/>
          <w:lang w:val="en-IE"/>
        </w:rPr>
      </w:pPr>
    </w:p>
    <w:p w:rsidR="0080491F" w:rsidRPr="002545F9" w:rsidRDefault="0080491F" w:rsidP="00FB3CDE">
      <w:pPr>
        <w:pStyle w:val="ListParagraph"/>
        <w:numPr>
          <w:ilvl w:val="0"/>
          <w:numId w:val="171"/>
        </w:numPr>
        <w:spacing w:after="0" w:line="240" w:lineRule="auto"/>
        <w:ind w:left="714" w:hanging="357"/>
        <w:rPr>
          <w:rFonts w:ascii="Arial" w:hAnsi="Arial" w:cs="Arial"/>
          <w:b/>
          <w:sz w:val="20"/>
          <w:szCs w:val="20"/>
        </w:rPr>
      </w:pPr>
      <w:r w:rsidRPr="002545F9">
        <w:rPr>
          <w:rFonts w:ascii="Arial" w:hAnsi="Arial" w:cs="Arial"/>
          <w:b/>
          <w:sz w:val="20"/>
          <w:szCs w:val="20"/>
        </w:rPr>
        <w:t>Do I need to run conveyancing cases through the applications record workflows?</w:t>
      </w:r>
    </w:p>
    <w:p w:rsidR="0080491F" w:rsidRPr="00DC222B" w:rsidRDefault="0080491F" w:rsidP="0080491F">
      <w:pPr>
        <w:rPr>
          <w:rFonts w:ascii="Arial" w:hAnsi="Arial" w:cs="Arial"/>
          <w:sz w:val="20"/>
          <w:szCs w:val="20"/>
          <w:lang w:val="en-IE"/>
        </w:rPr>
      </w:pPr>
      <w:r w:rsidRPr="00DC222B">
        <w:rPr>
          <w:rFonts w:ascii="Arial" w:hAnsi="Arial" w:cs="Arial"/>
          <w:sz w:val="20"/>
          <w:szCs w:val="20"/>
          <w:lang w:val="en-IE"/>
        </w:rPr>
        <w:t>As conveyancing cases are only dealt with by the Board in connection with a previous case, and there is no “application” or waiting process as such, these cases should not be run through the applications record (</w:t>
      </w:r>
      <w:proofErr w:type="spellStart"/>
      <w:r w:rsidRPr="00DC222B">
        <w:rPr>
          <w:rFonts w:ascii="Arial" w:hAnsi="Arial" w:cs="Arial"/>
          <w:sz w:val="20"/>
          <w:szCs w:val="20"/>
          <w:lang w:val="en-IE"/>
        </w:rPr>
        <w:t>APPxxx</w:t>
      </w:r>
      <w:proofErr w:type="spellEnd"/>
      <w:r w:rsidRPr="00DC222B">
        <w:rPr>
          <w:rFonts w:ascii="Arial" w:hAnsi="Arial" w:cs="Arial"/>
          <w:sz w:val="20"/>
          <w:szCs w:val="20"/>
          <w:lang w:val="en-IE"/>
        </w:rPr>
        <w:t>) workflows. There is a special criterion in the solicitor caseload reports that will allow these cases to appear even if they do not have either a first or second consultation.</w:t>
      </w:r>
    </w:p>
    <w:p w:rsidR="0080491F" w:rsidRPr="00DC222B" w:rsidRDefault="0080491F" w:rsidP="0080491F">
      <w:pPr>
        <w:rPr>
          <w:rFonts w:ascii="Arial" w:hAnsi="Arial" w:cs="Arial"/>
          <w:b/>
          <w:sz w:val="20"/>
          <w:szCs w:val="20"/>
          <w:lang w:val="en-IE"/>
        </w:rPr>
      </w:pPr>
    </w:p>
    <w:p w:rsidR="0080491F" w:rsidRPr="002545F9" w:rsidRDefault="0080491F" w:rsidP="00FB3CDE">
      <w:pPr>
        <w:pStyle w:val="ListParagraph"/>
        <w:numPr>
          <w:ilvl w:val="0"/>
          <w:numId w:val="171"/>
        </w:numPr>
        <w:spacing w:after="0" w:line="240" w:lineRule="auto"/>
        <w:ind w:left="714" w:hanging="357"/>
        <w:rPr>
          <w:rFonts w:ascii="Arial" w:hAnsi="Arial" w:cs="Arial"/>
          <w:b/>
          <w:sz w:val="20"/>
          <w:szCs w:val="20"/>
        </w:rPr>
      </w:pPr>
      <w:r w:rsidRPr="002545F9">
        <w:rPr>
          <w:rFonts w:ascii="Arial" w:hAnsi="Arial" w:cs="Arial"/>
          <w:b/>
          <w:sz w:val="20"/>
          <w:szCs w:val="20"/>
        </w:rPr>
        <w:t>There are two solicitors assigned to a case. Which solicitor will the file appear under?</w:t>
      </w:r>
    </w:p>
    <w:p w:rsidR="0080491F" w:rsidRPr="00DC222B" w:rsidRDefault="0080491F" w:rsidP="0080491F">
      <w:pPr>
        <w:rPr>
          <w:rFonts w:ascii="Arial" w:hAnsi="Arial" w:cs="Arial"/>
          <w:sz w:val="20"/>
          <w:szCs w:val="20"/>
          <w:lang w:val="en-IE"/>
        </w:rPr>
      </w:pPr>
      <w:r w:rsidRPr="00DC222B">
        <w:rPr>
          <w:rFonts w:ascii="Arial" w:hAnsi="Arial" w:cs="Arial"/>
          <w:sz w:val="20"/>
          <w:szCs w:val="20"/>
          <w:lang w:val="en-IE"/>
        </w:rPr>
        <w:lastRenderedPageBreak/>
        <w:t>The file will only appear under the solicitor most recently assigned to the case. For this reason it should only be in exceptional circumstances that two solicitors are assigned to a single case.</w:t>
      </w:r>
    </w:p>
    <w:p w:rsidR="0080491F" w:rsidRPr="00DC222B" w:rsidRDefault="0080491F" w:rsidP="0080491F">
      <w:pPr>
        <w:rPr>
          <w:rFonts w:ascii="Arial" w:hAnsi="Arial" w:cs="Arial"/>
          <w:lang w:val="en-IE"/>
        </w:rPr>
      </w:pPr>
    </w:p>
    <w:p w:rsidR="00B41313" w:rsidRDefault="00931D79" w:rsidP="00FB007B">
      <w:pPr>
        <w:pStyle w:val="Heading2"/>
      </w:pPr>
      <w:bookmarkStart w:id="1212" w:name="_Toc530660872"/>
      <w:r w:rsidRPr="002545F9">
        <w:t xml:space="preserve">Professional </w:t>
      </w:r>
      <w:r w:rsidR="00DC222B">
        <w:t>r</w:t>
      </w:r>
      <w:r w:rsidRPr="002545F9">
        <w:t xml:space="preserve">isk </w:t>
      </w:r>
      <w:r w:rsidR="00DC222B">
        <w:t>d</w:t>
      </w:r>
      <w:r w:rsidRPr="002545F9">
        <w:t>eclarations</w:t>
      </w:r>
      <w:bookmarkEnd w:id="1212"/>
    </w:p>
    <w:p w:rsidR="00DC222B" w:rsidRPr="00DC222B" w:rsidRDefault="00DC222B" w:rsidP="00DC222B">
      <w:pPr>
        <w:rPr>
          <w:lang w:val="en-IE"/>
        </w:rPr>
      </w:pPr>
    </w:p>
    <w:p w:rsidR="00893F8F" w:rsidRPr="002545F9" w:rsidRDefault="00B41313" w:rsidP="00E561B7">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A regular </w:t>
      </w:r>
      <w:r w:rsidRPr="002545F9">
        <w:rPr>
          <w:rFonts w:ascii="Arial" w:hAnsi="Arial" w:cs="Arial"/>
          <w:bCs/>
          <w:color w:val="000000"/>
          <w:sz w:val="20"/>
          <w:szCs w:val="20"/>
          <w:lang w:val="en-IE" w:bidi="hi-IN"/>
        </w:rPr>
        <w:t>f</w:t>
      </w:r>
      <w:r w:rsidRPr="002545F9">
        <w:rPr>
          <w:rFonts w:ascii="Arial" w:hAnsi="Arial" w:cs="Arial"/>
          <w:color w:val="000000"/>
          <w:sz w:val="20"/>
          <w:szCs w:val="20"/>
          <w:lang w:val="en-IE" w:bidi="hi-IN"/>
        </w:rPr>
        <w:t>ormal review of all cases in law centres is essential to enable the Board ensure the quality of its services and to ensure that there is a proper structure in place to limit the scope of any potential actions against it in the future. The formal process must, therefore, be operated by each and every solicitor</w:t>
      </w:r>
      <w:r w:rsidRPr="002545F9">
        <w:rPr>
          <w:rFonts w:ascii="Arial" w:hAnsi="Arial" w:cs="Arial"/>
          <w:color w:val="000000"/>
          <w:sz w:val="20"/>
          <w:szCs w:val="20"/>
          <w:u w:val="single"/>
          <w:lang w:val="en-IE" w:bidi="hi-IN"/>
        </w:rPr>
        <w:t xml:space="preserve">. This requires that solicitors review their files and </w:t>
      </w:r>
      <w:r w:rsidR="00000EA6" w:rsidRPr="002545F9">
        <w:rPr>
          <w:rFonts w:ascii="Arial" w:hAnsi="Arial" w:cs="Arial"/>
          <w:color w:val="000000"/>
          <w:sz w:val="20"/>
          <w:szCs w:val="20"/>
          <w:u w:val="single"/>
          <w:lang w:val="en-IE" w:bidi="hi-IN"/>
        </w:rPr>
        <w:t>ensure that the case status on EOS is up to date</w:t>
      </w:r>
      <w:r w:rsidRPr="002545F9">
        <w:rPr>
          <w:rFonts w:ascii="Arial" w:hAnsi="Arial" w:cs="Arial"/>
          <w:color w:val="000000"/>
          <w:sz w:val="20"/>
          <w:szCs w:val="20"/>
          <w:lang w:val="en-IE" w:bidi="hi-IN"/>
        </w:rPr>
        <w:t xml:space="preserve">. Each solicitor is required to complete a review before the end of May, September and January. </w:t>
      </w:r>
    </w:p>
    <w:p w:rsidR="0020726A" w:rsidRPr="002545F9" w:rsidRDefault="00DC222B" w:rsidP="00DC222B">
      <w:pPr>
        <w:tabs>
          <w:tab w:val="left" w:pos="6029"/>
        </w:tabs>
        <w:autoSpaceDE w:val="0"/>
        <w:autoSpaceDN w:val="0"/>
        <w:adjustRightInd w:val="0"/>
        <w:rPr>
          <w:rFonts w:ascii="Arial" w:hAnsi="Arial" w:cs="Arial"/>
          <w:color w:val="000000"/>
          <w:sz w:val="20"/>
          <w:szCs w:val="20"/>
          <w:lang w:val="en-IE" w:bidi="hi-IN"/>
        </w:rPr>
      </w:pPr>
      <w:r>
        <w:rPr>
          <w:rFonts w:ascii="Arial" w:hAnsi="Arial" w:cs="Arial"/>
          <w:color w:val="000000"/>
          <w:sz w:val="20"/>
          <w:szCs w:val="20"/>
          <w:lang w:val="en-IE" w:bidi="hi-IN"/>
        </w:rPr>
        <w:tab/>
      </w:r>
    </w:p>
    <w:p w:rsidR="00B41313" w:rsidRPr="002545F9" w:rsidRDefault="00B41313" w:rsidP="00E561B7">
      <w:p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A declaration as set out </w:t>
      </w:r>
      <w:r w:rsidR="00E561B7" w:rsidRPr="002545F9">
        <w:rPr>
          <w:rFonts w:ascii="Arial" w:hAnsi="Arial" w:cs="Arial"/>
          <w:color w:val="000000"/>
          <w:sz w:val="20"/>
          <w:szCs w:val="20"/>
          <w:lang w:val="en-IE" w:bidi="hi-IN"/>
        </w:rPr>
        <w:t xml:space="preserve">in this Chapter </w:t>
      </w:r>
      <w:r w:rsidRPr="002545F9">
        <w:rPr>
          <w:rFonts w:ascii="Arial" w:hAnsi="Arial" w:cs="Arial"/>
          <w:color w:val="000000"/>
          <w:sz w:val="20"/>
          <w:szCs w:val="20"/>
          <w:lang w:val="en-IE" w:bidi="hi-IN"/>
        </w:rPr>
        <w:t xml:space="preserve">must also be completed by each solicitor three times a year and sent to the </w:t>
      </w:r>
      <w:r w:rsidR="00BE6839" w:rsidRPr="002545F9">
        <w:rPr>
          <w:rFonts w:ascii="Arial" w:hAnsi="Arial" w:cs="Arial"/>
          <w:color w:val="000000"/>
          <w:sz w:val="20"/>
          <w:szCs w:val="20"/>
          <w:lang w:val="en-IE" w:bidi="hi-IN"/>
        </w:rPr>
        <w:t>Director of Civil Legal Aid</w:t>
      </w:r>
      <w:r w:rsidRPr="002545F9">
        <w:rPr>
          <w:rFonts w:ascii="Arial" w:hAnsi="Arial" w:cs="Arial"/>
          <w:color w:val="000000"/>
          <w:sz w:val="20"/>
          <w:szCs w:val="20"/>
          <w:lang w:val="en-IE" w:bidi="hi-IN"/>
        </w:rPr>
        <w:t>.</w:t>
      </w:r>
      <w:r w:rsidR="0091124B" w:rsidRPr="002545F9">
        <w:rPr>
          <w:rFonts w:ascii="Arial" w:hAnsi="Arial" w:cs="Arial"/>
          <w:color w:val="000000"/>
          <w:sz w:val="20"/>
          <w:szCs w:val="20"/>
          <w:lang w:val="en-IE" w:bidi="hi-IN"/>
        </w:rPr>
        <w:t xml:space="preserve"> It is permitted to scan the completed declaration or to make the declaration via e-mail</w:t>
      </w:r>
      <w:r w:rsidR="00563CED" w:rsidRPr="002545F9">
        <w:rPr>
          <w:rFonts w:ascii="Arial" w:hAnsi="Arial" w:cs="Arial"/>
          <w:color w:val="000000"/>
          <w:sz w:val="20"/>
          <w:szCs w:val="20"/>
          <w:lang w:val="en-IE" w:bidi="hi-IN"/>
        </w:rPr>
        <w:t xml:space="preserve"> (by copying the form below into an email and inserting your name and today’s date where applicable)</w:t>
      </w:r>
    </w:p>
    <w:p w:rsidR="0091124B" w:rsidRPr="002545F9" w:rsidRDefault="0091124B" w:rsidP="00B41313">
      <w:pPr>
        <w:autoSpaceDE w:val="0"/>
        <w:autoSpaceDN w:val="0"/>
        <w:adjustRightInd w:val="0"/>
        <w:rPr>
          <w:rFonts w:ascii="Arial" w:hAnsi="Arial" w:cs="Arial"/>
          <w:color w:val="000000"/>
          <w:sz w:val="19"/>
          <w:szCs w:val="19"/>
          <w:lang w:val="en-IE" w:bidi="hi-IN"/>
        </w:rPr>
      </w:pPr>
    </w:p>
    <w:p w:rsidR="007142D2" w:rsidRPr="002545F9" w:rsidRDefault="007142D2" w:rsidP="00FB007B">
      <w:pPr>
        <w:pStyle w:val="Heading2"/>
      </w:pPr>
      <w:bookmarkStart w:id="1213" w:name="_Toc530660873"/>
      <w:r w:rsidRPr="002545F9">
        <w:t xml:space="preserve">Declarations re </w:t>
      </w:r>
      <w:r w:rsidR="004A22B5" w:rsidRPr="002545F9">
        <w:t>familiarisation</w:t>
      </w:r>
      <w:r w:rsidRPr="002545F9">
        <w:t xml:space="preserve"> and compliance with the contents of the Board’s Administrative Procedures Handbook</w:t>
      </w:r>
      <w:bookmarkEnd w:id="1213"/>
    </w:p>
    <w:p w:rsidR="007142D2" w:rsidRPr="002545F9" w:rsidRDefault="007142D2" w:rsidP="00640202">
      <w:pPr>
        <w:pStyle w:val="SectionTitle"/>
        <w:outlineLvl w:val="9"/>
        <w:rPr>
          <w:rFonts w:cs="Arial"/>
          <w:lang w:val="en-IE"/>
        </w:rPr>
      </w:pPr>
    </w:p>
    <w:p w:rsidR="007142D2" w:rsidRPr="002545F9" w:rsidRDefault="007142D2" w:rsidP="007142D2">
      <w:pPr>
        <w:rPr>
          <w:rFonts w:ascii="Arial" w:hAnsi="Arial" w:cs="Arial"/>
          <w:bCs/>
          <w:iCs/>
          <w:sz w:val="20"/>
          <w:szCs w:val="20"/>
          <w:lang w:val="en-IE"/>
        </w:rPr>
      </w:pPr>
      <w:r w:rsidRPr="002545F9">
        <w:rPr>
          <w:rFonts w:ascii="Arial" w:hAnsi="Arial" w:cs="Arial"/>
          <w:bCs/>
          <w:iCs/>
          <w:sz w:val="20"/>
          <w:szCs w:val="20"/>
          <w:lang w:val="en-IE"/>
        </w:rPr>
        <w:t>Problems have been experienced in law centres on occasion on account of a lack of familiarity with, or failure to follow guidelines and procedures that have been laid down by the Board. All law centre staff should familiarise themselves with the contents, in particular, of the Administrative Procedures Handbook. Solicitors are required to declare that they are broadly familiar with the contents of the Handbook. Adherence to procedures should be a regular agenda item at staff meetings.</w:t>
      </w:r>
    </w:p>
    <w:p w:rsidR="00563CED" w:rsidRPr="002545F9" w:rsidRDefault="00563CED">
      <w:pPr>
        <w:rPr>
          <w:rFonts w:ascii="Arial" w:hAnsi="Arial" w:cs="Arial"/>
          <w:sz w:val="20"/>
          <w:szCs w:val="20"/>
          <w:lang w:val="en-IE"/>
        </w:rPr>
      </w:pPr>
      <w:r w:rsidRPr="002545F9">
        <w:rPr>
          <w:rFonts w:ascii="Arial" w:hAnsi="Arial" w:cs="Arial"/>
          <w:sz w:val="20"/>
          <w:szCs w:val="20"/>
          <w:lang w:val="en-IE"/>
        </w:rPr>
        <w:br w:type="page"/>
      </w:r>
    </w:p>
    <w:p w:rsidR="00B41313" w:rsidRPr="002545F9" w:rsidRDefault="00045210" w:rsidP="00B41313">
      <w:pPr>
        <w:pBdr>
          <w:top w:val="single" w:sz="24" w:space="1" w:color="auto"/>
          <w:left w:val="single" w:sz="24" w:space="4" w:color="auto"/>
          <w:bottom w:val="single" w:sz="24" w:space="1" w:color="auto"/>
          <w:right w:val="single" w:sz="24" w:space="4" w:color="auto"/>
        </w:pBdr>
        <w:autoSpaceDE w:val="0"/>
        <w:autoSpaceDN w:val="0"/>
        <w:adjustRightInd w:val="0"/>
        <w:rPr>
          <w:rFonts w:ascii="Arial" w:hAnsi="Arial" w:cs="Arial"/>
          <w:b/>
          <w:bCs/>
          <w:color w:val="000000"/>
          <w:sz w:val="22"/>
          <w:szCs w:val="22"/>
          <w:lang w:val="en-IE" w:bidi="hi-IN"/>
        </w:rPr>
      </w:pPr>
      <w:r w:rsidRPr="002545F9">
        <w:rPr>
          <w:rFonts w:ascii="Arial" w:hAnsi="Arial" w:cs="Arial"/>
          <w:b/>
          <w:bCs/>
          <w:color w:val="000000"/>
          <w:sz w:val="22"/>
          <w:szCs w:val="22"/>
          <w:lang w:val="en-IE" w:bidi="hi-IN"/>
        </w:rPr>
        <w:lastRenderedPageBreak/>
        <w:t xml:space="preserve">Professional Risk </w:t>
      </w:r>
      <w:r w:rsidR="00962EB5" w:rsidRPr="002545F9">
        <w:rPr>
          <w:rFonts w:ascii="Arial" w:hAnsi="Arial" w:cs="Arial"/>
          <w:b/>
          <w:bCs/>
          <w:color w:val="000000"/>
          <w:sz w:val="22"/>
          <w:szCs w:val="22"/>
          <w:lang w:val="en-IE" w:bidi="hi-IN"/>
        </w:rPr>
        <w:t>Declaration by solicitor following review of files</w:t>
      </w:r>
    </w:p>
    <w:p w:rsidR="00B41313" w:rsidRPr="002545F9" w:rsidRDefault="00B41313" w:rsidP="00B41313">
      <w:pPr>
        <w:pBdr>
          <w:top w:val="single" w:sz="24" w:space="1" w:color="auto"/>
          <w:left w:val="single" w:sz="24" w:space="4" w:color="auto"/>
          <w:bottom w:val="single" w:sz="24" w:space="1" w:color="auto"/>
          <w:right w:val="single" w:sz="24" w:space="4" w:color="auto"/>
        </w:pBdr>
        <w:autoSpaceDE w:val="0"/>
        <w:autoSpaceDN w:val="0"/>
        <w:adjustRightInd w:val="0"/>
        <w:rPr>
          <w:rFonts w:ascii="Arial" w:hAnsi="Arial" w:cs="Arial"/>
          <w:color w:val="000000"/>
          <w:sz w:val="22"/>
          <w:szCs w:val="22"/>
          <w:lang w:val="en-IE" w:bidi="hi-IN"/>
        </w:rPr>
      </w:pPr>
    </w:p>
    <w:p w:rsidR="00B41313" w:rsidRPr="002545F9" w:rsidRDefault="00962EB5" w:rsidP="00B41313">
      <w:pPr>
        <w:pBdr>
          <w:top w:val="single" w:sz="24" w:space="1" w:color="auto"/>
          <w:left w:val="single" w:sz="24" w:space="4" w:color="auto"/>
          <w:bottom w:val="single" w:sz="24" w:space="1" w:color="auto"/>
          <w:right w:val="single" w:sz="24" w:space="4" w:color="auto"/>
        </w:pBdr>
        <w:autoSpaceDE w:val="0"/>
        <w:autoSpaceDN w:val="0"/>
        <w:adjustRightInd w:val="0"/>
        <w:rPr>
          <w:rFonts w:ascii="Arial" w:hAnsi="Arial" w:cs="Arial"/>
          <w:color w:val="000000"/>
          <w:sz w:val="22"/>
          <w:szCs w:val="22"/>
          <w:lang w:val="en-IE" w:bidi="hi-IN"/>
        </w:rPr>
      </w:pPr>
      <w:r w:rsidRPr="002545F9">
        <w:rPr>
          <w:rFonts w:ascii="Arial" w:hAnsi="Arial" w:cs="Arial"/>
          <w:color w:val="000000"/>
          <w:sz w:val="22"/>
          <w:szCs w:val="22"/>
          <w:lang w:val="en-IE" w:bidi="hi-IN"/>
        </w:rPr>
        <w:t>I declare that I have reviewed all of my files for the four month period ending ___________</w:t>
      </w:r>
      <w:r w:rsidR="00064A1A" w:rsidRPr="002545F9">
        <w:rPr>
          <w:rFonts w:ascii="Arial" w:hAnsi="Arial" w:cs="Arial"/>
          <w:color w:val="000000"/>
          <w:sz w:val="22"/>
          <w:szCs w:val="22"/>
          <w:lang w:val="en-IE" w:bidi="hi-IN"/>
        </w:rPr>
        <w:t xml:space="preserve"> </w:t>
      </w:r>
      <w:r w:rsidR="00000EA6" w:rsidRPr="002545F9">
        <w:rPr>
          <w:rFonts w:ascii="Arial" w:hAnsi="Arial" w:cs="Arial"/>
          <w:color w:val="000000"/>
          <w:sz w:val="22"/>
          <w:szCs w:val="22"/>
          <w:lang w:val="en-IE" w:bidi="hi-IN"/>
        </w:rPr>
        <w:t>and that the case status on EOS is up to date</w:t>
      </w:r>
      <w:r w:rsidRPr="002545F9">
        <w:rPr>
          <w:rFonts w:ascii="Arial" w:hAnsi="Arial" w:cs="Arial"/>
          <w:color w:val="000000"/>
          <w:sz w:val="22"/>
          <w:szCs w:val="22"/>
          <w:lang w:val="en-IE" w:bidi="hi-IN"/>
        </w:rPr>
        <w:t>.</w:t>
      </w:r>
    </w:p>
    <w:p w:rsidR="00B41313" w:rsidRPr="002545F9" w:rsidRDefault="00B41313" w:rsidP="00B41313">
      <w:pPr>
        <w:pBdr>
          <w:top w:val="single" w:sz="24" w:space="1" w:color="auto"/>
          <w:left w:val="single" w:sz="24" w:space="4" w:color="auto"/>
          <w:bottom w:val="single" w:sz="24" w:space="1" w:color="auto"/>
          <w:right w:val="single" w:sz="24" w:space="4" w:color="auto"/>
        </w:pBdr>
        <w:autoSpaceDE w:val="0"/>
        <w:autoSpaceDN w:val="0"/>
        <w:adjustRightInd w:val="0"/>
        <w:rPr>
          <w:rFonts w:ascii="Arial" w:hAnsi="Arial" w:cs="Arial"/>
          <w:color w:val="000000"/>
          <w:sz w:val="22"/>
          <w:szCs w:val="22"/>
          <w:lang w:val="en-IE" w:bidi="hi-IN"/>
        </w:rPr>
      </w:pPr>
    </w:p>
    <w:p w:rsidR="00B41313" w:rsidRPr="002545F9" w:rsidRDefault="00962EB5" w:rsidP="00B41313">
      <w:pPr>
        <w:pBdr>
          <w:top w:val="single" w:sz="24" w:space="1" w:color="auto"/>
          <w:left w:val="single" w:sz="24" w:space="4" w:color="auto"/>
          <w:bottom w:val="single" w:sz="24" w:space="1" w:color="auto"/>
          <w:right w:val="single" w:sz="24" w:space="4" w:color="auto"/>
        </w:pBdr>
        <w:autoSpaceDE w:val="0"/>
        <w:autoSpaceDN w:val="0"/>
        <w:adjustRightInd w:val="0"/>
        <w:rPr>
          <w:rFonts w:ascii="Arial" w:hAnsi="Arial" w:cs="Arial"/>
          <w:color w:val="000000"/>
          <w:sz w:val="22"/>
          <w:szCs w:val="22"/>
          <w:lang w:val="en-IE" w:bidi="hi-IN"/>
        </w:rPr>
      </w:pPr>
      <w:r w:rsidRPr="002545F9">
        <w:rPr>
          <w:rFonts w:ascii="Arial" w:hAnsi="Arial" w:cs="Arial"/>
          <w:color w:val="000000"/>
          <w:sz w:val="22"/>
          <w:szCs w:val="22"/>
          <w:lang w:val="en-IE" w:bidi="hi-IN"/>
        </w:rPr>
        <w:t>I further declare that, at the date of this declaration and following a review of all case files,</w:t>
      </w:r>
      <w:r w:rsidR="00064A1A" w:rsidRPr="002545F9">
        <w:rPr>
          <w:rFonts w:ascii="Arial" w:hAnsi="Arial" w:cs="Arial"/>
          <w:color w:val="000000"/>
          <w:sz w:val="22"/>
          <w:szCs w:val="22"/>
          <w:lang w:val="en-IE" w:bidi="hi-IN"/>
        </w:rPr>
        <w:t xml:space="preserve"> </w:t>
      </w:r>
      <w:r w:rsidRPr="002545F9">
        <w:rPr>
          <w:rFonts w:ascii="Arial" w:hAnsi="Arial" w:cs="Arial"/>
          <w:color w:val="000000"/>
          <w:sz w:val="22"/>
          <w:szCs w:val="22"/>
          <w:lang w:val="en-IE" w:bidi="hi-IN"/>
        </w:rPr>
        <w:t>I am not aware of any circumstances that may give rise to a claim in respect of breach of</w:t>
      </w:r>
      <w:r w:rsidR="00064A1A" w:rsidRPr="002545F9">
        <w:rPr>
          <w:rFonts w:ascii="Arial" w:hAnsi="Arial" w:cs="Arial"/>
          <w:color w:val="000000"/>
          <w:sz w:val="22"/>
          <w:szCs w:val="22"/>
          <w:lang w:val="en-IE" w:bidi="hi-IN"/>
        </w:rPr>
        <w:t xml:space="preserve"> </w:t>
      </w:r>
      <w:r w:rsidRPr="002545F9">
        <w:rPr>
          <w:rFonts w:ascii="Arial" w:hAnsi="Arial" w:cs="Arial"/>
          <w:color w:val="000000"/>
          <w:sz w:val="22"/>
          <w:szCs w:val="22"/>
          <w:lang w:val="en-IE" w:bidi="hi-IN"/>
        </w:rPr>
        <w:t xml:space="preserve">professional duty against </w:t>
      </w:r>
      <w:r w:rsidR="00B63641" w:rsidRPr="002545F9">
        <w:rPr>
          <w:rFonts w:ascii="Arial" w:hAnsi="Arial" w:cs="Arial"/>
          <w:color w:val="000000"/>
          <w:sz w:val="22"/>
          <w:szCs w:val="22"/>
          <w:lang w:val="en-IE" w:bidi="hi-IN"/>
        </w:rPr>
        <w:t>myself or</w:t>
      </w:r>
      <w:r w:rsidRPr="002545F9">
        <w:rPr>
          <w:rFonts w:ascii="Arial" w:hAnsi="Arial" w:cs="Arial"/>
          <w:color w:val="000000"/>
          <w:sz w:val="22"/>
          <w:szCs w:val="22"/>
          <w:lang w:val="en-IE" w:bidi="hi-IN"/>
        </w:rPr>
        <w:t xml:space="preserve"> against the Legal Aid Board.</w:t>
      </w:r>
    </w:p>
    <w:p w:rsidR="00B41313" w:rsidRPr="002545F9" w:rsidRDefault="00B41313" w:rsidP="00B41313">
      <w:pPr>
        <w:pBdr>
          <w:top w:val="single" w:sz="24" w:space="1" w:color="auto"/>
          <w:left w:val="single" w:sz="24" w:space="4" w:color="auto"/>
          <w:bottom w:val="single" w:sz="24" w:space="1" w:color="auto"/>
          <w:right w:val="single" w:sz="24" w:space="4" w:color="auto"/>
        </w:pBdr>
        <w:autoSpaceDE w:val="0"/>
        <w:autoSpaceDN w:val="0"/>
        <w:adjustRightInd w:val="0"/>
        <w:rPr>
          <w:rFonts w:ascii="Arial" w:hAnsi="Arial" w:cs="Arial"/>
          <w:color w:val="000000"/>
          <w:sz w:val="22"/>
          <w:szCs w:val="22"/>
          <w:lang w:val="en-IE" w:bidi="hi-IN"/>
        </w:rPr>
      </w:pPr>
    </w:p>
    <w:p w:rsidR="007142D2" w:rsidRPr="002545F9" w:rsidRDefault="00962EB5" w:rsidP="00B41313">
      <w:pPr>
        <w:pBdr>
          <w:top w:val="single" w:sz="24" w:space="1" w:color="auto"/>
          <w:left w:val="single" w:sz="24" w:space="4" w:color="auto"/>
          <w:bottom w:val="single" w:sz="24" w:space="1" w:color="auto"/>
          <w:right w:val="single" w:sz="24" w:space="4" w:color="auto"/>
        </w:pBdr>
        <w:autoSpaceDE w:val="0"/>
        <w:autoSpaceDN w:val="0"/>
        <w:adjustRightInd w:val="0"/>
        <w:rPr>
          <w:rFonts w:ascii="Arial" w:hAnsi="Arial" w:cs="Arial"/>
          <w:color w:val="000000"/>
          <w:sz w:val="22"/>
          <w:szCs w:val="22"/>
          <w:lang w:val="en-IE" w:bidi="hi-IN"/>
        </w:rPr>
      </w:pPr>
      <w:r w:rsidRPr="002545F9">
        <w:rPr>
          <w:rFonts w:ascii="Arial" w:hAnsi="Arial" w:cs="Arial"/>
          <w:color w:val="000000"/>
          <w:sz w:val="22"/>
          <w:szCs w:val="22"/>
          <w:lang w:val="en-IE" w:bidi="hi-IN"/>
        </w:rPr>
        <w:t>I further declare that I am familiar with the contents of the Board’s Administrative Procedures Handbook.</w:t>
      </w:r>
    </w:p>
    <w:p w:rsidR="007142D2" w:rsidRPr="002545F9" w:rsidRDefault="007142D2" w:rsidP="00B41313">
      <w:pPr>
        <w:pBdr>
          <w:top w:val="single" w:sz="24" w:space="1" w:color="auto"/>
          <w:left w:val="single" w:sz="24" w:space="4" w:color="auto"/>
          <w:bottom w:val="single" w:sz="24" w:space="1" w:color="auto"/>
          <w:right w:val="single" w:sz="24" w:space="4" w:color="auto"/>
        </w:pBdr>
        <w:autoSpaceDE w:val="0"/>
        <w:autoSpaceDN w:val="0"/>
        <w:adjustRightInd w:val="0"/>
        <w:rPr>
          <w:rFonts w:ascii="Arial" w:hAnsi="Arial" w:cs="Arial"/>
          <w:b/>
          <w:color w:val="000000"/>
          <w:sz w:val="22"/>
          <w:szCs w:val="22"/>
          <w:lang w:val="en-IE" w:bidi="hi-IN"/>
        </w:rPr>
      </w:pPr>
    </w:p>
    <w:p w:rsidR="00B41313" w:rsidRPr="002545F9" w:rsidRDefault="00962EB5" w:rsidP="00B41313">
      <w:pPr>
        <w:pBdr>
          <w:top w:val="single" w:sz="24" w:space="1" w:color="auto"/>
          <w:left w:val="single" w:sz="24" w:space="4" w:color="auto"/>
          <w:bottom w:val="single" w:sz="24" w:space="1" w:color="auto"/>
          <w:right w:val="single" w:sz="24" w:space="4" w:color="auto"/>
        </w:pBdr>
        <w:autoSpaceDE w:val="0"/>
        <w:autoSpaceDN w:val="0"/>
        <w:adjustRightInd w:val="0"/>
        <w:rPr>
          <w:rFonts w:ascii="Arial" w:hAnsi="Arial" w:cs="Arial"/>
          <w:b/>
          <w:color w:val="000000"/>
          <w:sz w:val="22"/>
          <w:szCs w:val="22"/>
          <w:lang w:val="en-IE" w:bidi="hi-IN"/>
        </w:rPr>
      </w:pPr>
      <w:r w:rsidRPr="002545F9">
        <w:rPr>
          <w:rFonts w:ascii="Arial" w:hAnsi="Arial" w:cs="Arial"/>
          <w:b/>
          <w:color w:val="000000"/>
          <w:sz w:val="22"/>
          <w:szCs w:val="22"/>
          <w:lang w:val="en-IE" w:bidi="hi-IN"/>
        </w:rPr>
        <w:t xml:space="preserve">NAME (BLOCK CAPITALS): </w:t>
      </w:r>
    </w:p>
    <w:p w:rsidR="00B41313" w:rsidRPr="002545F9" w:rsidRDefault="00B41313" w:rsidP="00B41313">
      <w:pPr>
        <w:pBdr>
          <w:top w:val="single" w:sz="24" w:space="1" w:color="auto"/>
          <w:left w:val="single" w:sz="24" w:space="4" w:color="auto"/>
          <w:bottom w:val="single" w:sz="24" w:space="1" w:color="auto"/>
          <w:right w:val="single" w:sz="24" w:space="4" w:color="auto"/>
        </w:pBdr>
        <w:autoSpaceDE w:val="0"/>
        <w:autoSpaceDN w:val="0"/>
        <w:adjustRightInd w:val="0"/>
        <w:rPr>
          <w:rFonts w:ascii="Arial" w:hAnsi="Arial" w:cs="Arial"/>
          <w:color w:val="000000"/>
          <w:sz w:val="22"/>
          <w:szCs w:val="22"/>
          <w:lang w:val="en-IE" w:bidi="hi-IN"/>
        </w:rPr>
      </w:pPr>
    </w:p>
    <w:p w:rsidR="00B41313" w:rsidRPr="002545F9" w:rsidRDefault="00962EB5" w:rsidP="00B41313">
      <w:pPr>
        <w:pBdr>
          <w:top w:val="single" w:sz="24" w:space="1" w:color="auto"/>
          <w:left w:val="single" w:sz="24" w:space="4" w:color="auto"/>
          <w:bottom w:val="single" w:sz="24" w:space="1" w:color="auto"/>
          <w:right w:val="single" w:sz="24" w:space="4" w:color="auto"/>
        </w:pBdr>
        <w:autoSpaceDE w:val="0"/>
        <w:autoSpaceDN w:val="0"/>
        <w:adjustRightInd w:val="0"/>
        <w:rPr>
          <w:rFonts w:ascii="Arial" w:hAnsi="Arial" w:cs="Arial"/>
          <w:b/>
          <w:color w:val="000000"/>
          <w:sz w:val="22"/>
          <w:szCs w:val="22"/>
          <w:lang w:val="en-IE" w:bidi="hi-IN"/>
        </w:rPr>
      </w:pPr>
      <w:r w:rsidRPr="002545F9">
        <w:rPr>
          <w:rFonts w:ascii="Arial" w:hAnsi="Arial" w:cs="Arial"/>
          <w:b/>
          <w:color w:val="000000"/>
          <w:sz w:val="22"/>
          <w:szCs w:val="22"/>
          <w:lang w:val="en-IE" w:bidi="hi-IN"/>
        </w:rPr>
        <w:t>LAW CENTRE:</w:t>
      </w:r>
    </w:p>
    <w:p w:rsidR="00B41313" w:rsidRPr="002545F9" w:rsidRDefault="00B41313" w:rsidP="00B41313">
      <w:pPr>
        <w:pBdr>
          <w:top w:val="single" w:sz="24" w:space="1" w:color="auto"/>
          <w:left w:val="single" w:sz="24" w:space="4" w:color="auto"/>
          <w:bottom w:val="single" w:sz="24" w:space="1" w:color="auto"/>
          <w:right w:val="single" w:sz="24" w:space="4" w:color="auto"/>
        </w:pBdr>
        <w:autoSpaceDE w:val="0"/>
        <w:autoSpaceDN w:val="0"/>
        <w:adjustRightInd w:val="0"/>
        <w:rPr>
          <w:rFonts w:ascii="Arial" w:hAnsi="Arial" w:cs="Arial"/>
          <w:b/>
          <w:color w:val="000000"/>
          <w:sz w:val="22"/>
          <w:szCs w:val="22"/>
          <w:lang w:val="en-IE" w:bidi="hi-IN"/>
        </w:rPr>
      </w:pPr>
    </w:p>
    <w:p w:rsidR="00B41313" w:rsidRPr="002545F9" w:rsidRDefault="00962EB5" w:rsidP="00B41313">
      <w:pPr>
        <w:pBdr>
          <w:top w:val="single" w:sz="24" w:space="1" w:color="auto"/>
          <w:left w:val="single" w:sz="24" w:space="4" w:color="auto"/>
          <w:bottom w:val="single" w:sz="24" w:space="1" w:color="auto"/>
          <w:right w:val="single" w:sz="24" w:space="4" w:color="auto"/>
        </w:pBdr>
        <w:autoSpaceDE w:val="0"/>
        <w:autoSpaceDN w:val="0"/>
        <w:adjustRightInd w:val="0"/>
        <w:rPr>
          <w:rFonts w:ascii="Arial" w:hAnsi="Arial" w:cs="Arial"/>
          <w:color w:val="000000"/>
          <w:sz w:val="22"/>
          <w:szCs w:val="22"/>
          <w:lang w:val="en-IE" w:bidi="hi-IN"/>
        </w:rPr>
      </w:pPr>
      <w:r w:rsidRPr="002545F9">
        <w:rPr>
          <w:rFonts w:ascii="Arial" w:hAnsi="Arial" w:cs="Arial"/>
          <w:b/>
          <w:color w:val="000000"/>
          <w:sz w:val="22"/>
          <w:szCs w:val="22"/>
          <w:lang w:val="en-IE" w:bidi="hi-IN"/>
        </w:rPr>
        <w:t>SIGNED</w:t>
      </w:r>
      <w:r w:rsidRPr="002545F9">
        <w:rPr>
          <w:rFonts w:ascii="Arial" w:hAnsi="Arial" w:cs="Arial"/>
          <w:color w:val="000000"/>
          <w:sz w:val="22"/>
          <w:szCs w:val="22"/>
          <w:lang w:val="en-IE" w:bidi="hi-IN"/>
        </w:rPr>
        <w:t xml:space="preserve">:                                                                                  </w:t>
      </w:r>
      <w:r w:rsidRPr="002545F9">
        <w:rPr>
          <w:rFonts w:ascii="Arial" w:hAnsi="Arial" w:cs="Arial"/>
          <w:b/>
          <w:color w:val="000000"/>
          <w:sz w:val="22"/>
          <w:szCs w:val="22"/>
          <w:lang w:val="en-IE" w:bidi="hi-IN"/>
        </w:rPr>
        <w:t>DATE</w:t>
      </w:r>
      <w:r w:rsidRPr="002545F9">
        <w:rPr>
          <w:rFonts w:ascii="Arial" w:hAnsi="Arial" w:cs="Arial"/>
          <w:color w:val="000000"/>
          <w:sz w:val="22"/>
          <w:szCs w:val="22"/>
          <w:lang w:val="en-IE" w:bidi="hi-IN"/>
        </w:rPr>
        <w:t>:</w:t>
      </w:r>
    </w:p>
    <w:p w:rsidR="00B41313" w:rsidRPr="002545F9" w:rsidRDefault="00B41313" w:rsidP="00B41313">
      <w:pPr>
        <w:pBdr>
          <w:top w:val="single" w:sz="24" w:space="1" w:color="auto"/>
          <w:left w:val="single" w:sz="24" w:space="4" w:color="auto"/>
          <w:bottom w:val="single" w:sz="24" w:space="1" w:color="auto"/>
          <w:right w:val="single" w:sz="24" w:space="4" w:color="auto"/>
        </w:pBdr>
        <w:autoSpaceDE w:val="0"/>
        <w:autoSpaceDN w:val="0"/>
        <w:adjustRightInd w:val="0"/>
        <w:rPr>
          <w:rFonts w:ascii="Arial" w:hAnsi="Arial" w:cs="Arial"/>
          <w:color w:val="000000"/>
          <w:sz w:val="22"/>
          <w:szCs w:val="22"/>
          <w:lang w:val="en-IE" w:bidi="hi-IN"/>
        </w:rPr>
      </w:pPr>
    </w:p>
    <w:p w:rsidR="00563CED" w:rsidRPr="002545F9" w:rsidRDefault="00563CED" w:rsidP="00563CED">
      <w:pPr>
        <w:rPr>
          <w:rFonts w:ascii="Arial" w:hAnsi="Arial" w:cs="Arial"/>
          <w:lang w:val="en-IE"/>
        </w:rPr>
      </w:pPr>
    </w:p>
    <w:p w:rsidR="007142D2" w:rsidRPr="00102498" w:rsidRDefault="00DC222B" w:rsidP="007142D2">
      <w:pPr>
        <w:pBdr>
          <w:top w:val="single" w:sz="24" w:space="1" w:color="auto"/>
          <w:left w:val="single" w:sz="24" w:space="4" w:color="auto"/>
          <w:bottom w:val="single" w:sz="24" w:space="1" w:color="auto"/>
          <w:right w:val="single" w:sz="24" w:space="4" w:color="auto"/>
        </w:pBdr>
        <w:autoSpaceDE w:val="0"/>
        <w:autoSpaceDN w:val="0"/>
        <w:adjustRightInd w:val="0"/>
        <w:rPr>
          <w:rFonts w:ascii="Arial" w:hAnsi="Arial" w:cs="Arial"/>
          <w:b/>
          <w:color w:val="000000"/>
          <w:sz w:val="22"/>
          <w:szCs w:val="22"/>
          <w:lang w:val="en-IE" w:bidi="hi-IN"/>
        </w:rPr>
      </w:pPr>
      <w:r w:rsidRPr="00102498">
        <w:rPr>
          <w:rFonts w:ascii="Arial" w:hAnsi="Arial" w:cs="Arial"/>
          <w:b/>
          <w:color w:val="000000"/>
          <w:sz w:val="22"/>
          <w:szCs w:val="22"/>
          <w:lang w:val="en-IE" w:bidi="hi-IN"/>
        </w:rPr>
        <w:t>Professional Risk Declaration by managing solicitor following review of files</w:t>
      </w:r>
    </w:p>
    <w:p w:rsidR="00DC222B" w:rsidRPr="002545F9" w:rsidRDefault="00DC222B" w:rsidP="007142D2">
      <w:pPr>
        <w:pBdr>
          <w:top w:val="single" w:sz="24" w:space="1" w:color="auto"/>
          <w:left w:val="single" w:sz="24" w:space="4" w:color="auto"/>
          <w:bottom w:val="single" w:sz="24" w:space="1" w:color="auto"/>
          <w:right w:val="single" w:sz="24" w:space="4" w:color="auto"/>
        </w:pBdr>
        <w:autoSpaceDE w:val="0"/>
        <w:autoSpaceDN w:val="0"/>
        <w:adjustRightInd w:val="0"/>
        <w:rPr>
          <w:rFonts w:ascii="Arial" w:hAnsi="Arial" w:cs="Arial"/>
          <w:color w:val="000000"/>
          <w:sz w:val="22"/>
          <w:szCs w:val="22"/>
          <w:lang w:val="en-IE" w:bidi="hi-IN"/>
        </w:rPr>
      </w:pPr>
    </w:p>
    <w:p w:rsidR="007142D2" w:rsidRPr="002545F9" w:rsidRDefault="00962EB5" w:rsidP="007142D2">
      <w:pPr>
        <w:pBdr>
          <w:top w:val="single" w:sz="24" w:space="1" w:color="auto"/>
          <w:left w:val="single" w:sz="24" w:space="4" w:color="auto"/>
          <w:bottom w:val="single" w:sz="24" w:space="1" w:color="auto"/>
          <w:right w:val="single" w:sz="24" w:space="4" w:color="auto"/>
        </w:pBdr>
        <w:autoSpaceDE w:val="0"/>
        <w:autoSpaceDN w:val="0"/>
        <w:adjustRightInd w:val="0"/>
        <w:rPr>
          <w:rFonts w:ascii="Arial" w:hAnsi="Arial" w:cs="Arial"/>
          <w:color w:val="000000"/>
          <w:sz w:val="22"/>
          <w:szCs w:val="22"/>
          <w:lang w:val="en-IE" w:bidi="hi-IN"/>
        </w:rPr>
      </w:pPr>
      <w:r w:rsidRPr="002545F9">
        <w:rPr>
          <w:rFonts w:ascii="Arial" w:hAnsi="Arial" w:cs="Arial"/>
          <w:color w:val="000000"/>
          <w:sz w:val="22"/>
          <w:szCs w:val="22"/>
          <w:lang w:val="en-IE" w:bidi="hi-IN"/>
        </w:rPr>
        <w:t>I declare that I have reviewed all of my files for the four month period ending ___________</w:t>
      </w:r>
      <w:r w:rsidR="00064A1A" w:rsidRPr="002545F9">
        <w:rPr>
          <w:rFonts w:ascii="Arial" w:hAnsi="Arial" w:cs="Arial"/>
          <w:color w:val="000000"/>
          <w:sz w:val="22"/>
          <w:szCs w:val="22"/>
          <w:lang w:val="en-IE" w:bidi="hi-IN"/>
        </w:rPr>
        <w:t xml:space="preserve"> </w:t>
      </w:r>
      <w:r w:rsidR="00000EA6" w:rsidRPr="002545F9">
        <w:rPr>
          <w:rFonts w:ascii="Arial" w:hAnsi="Arial" w:cs="Arial"/>
          <w:color w:val="000000"/>
          <w:sz w:val="22"/>
          <w:szCs w:val="22"/>
          <w:lang w:val="en-IE" w:bidi="hi-IN"/>
        </w:rPr>
        <w:t>and that the case status on EOS is up to date.</w:t>
      </w:r>
    </w:p>
    <w:p w:rsidR="007142D2" w:rsidRPr="002545F9" w:rsidRDefault="007142D2" w:rsidP="007142D2">
      <w:pPr>
        <w:pBdr>
          <w:top w:val="single" w:sz="24" w:space="1" w:color="auto"/>
          <w:left w:val="single" w:sz="24" w:space="4" w:color="auto"/>
          <w:bottom w:val="single" w:sz="24" w:space="1" w:color="auto"/>
          <w:right w:val="single" w:sz="24" w:space="4" w:color="auto"/>
        </w:pBdr>
        <w:autoSpaceDE w:val="0"/>
        <w:autoSpaceDN w:val="0"/>
        <w:adjustRightInd w:val="0"/>
        <w:rPr>
          <w:rFonts w:ascii="Arial" w:hAnsi="Arial" w:cs="Arial"/>
          <w:color w:val="000000"/>
          <w:sz w:val="22"/>
          <w:szCs w:val="22"/>
          <w:lang w:val="en-IE" w:bidi="hi-IN"/>
        </w:rPr>
      </w:pPr>
    </w:p>
    <w:p w:rsidR="007142D2" w:rsidRPr="002545F9" w:rsidRDefault="00962EB5" w:rsidP="007142D2">
      <w:pPr>
        <w:pBdr>
          <w:top w:val="single" w:sz="24" w:space="1" w:color="auto"/>
          <w:left w:val="single" w:sz="24" w:space="4" w:color="auto"/>
          <w:bottom w:val="single" w:sz="24" w:space="1" w:color="auto"/>
          <w:right w:val="single" w:sz="24" w:space="4" w:color="auto"/>
        </w:pBdr>
        <w:autoSpaceDE w:val="0"/>
        <w:autoSpaceDN w:val="0"/>
        <w:adjustRightInd w:val="0"/>
        <w:rPr>
          <w:rFonts w:ascii="Arial" w:hAnsi="Arial" w:cs="Arial"/>
          <w:color w:val="000000"/>
          <w:sz w:val="22"/>
          <w:szCs w:val="22"/>
          <w:lang w:val="en-IE" w:bidi="hi-IN"/>
        </w:rPr>
      </w:pPr>
      <w:r w:rsidRPr="002545F9">
        <w:rPr>
          <w:rFonts w:ascii="Arial" w:hAnsi="Arial" w:cs="Arial"/>
          <w:color w:val="000000"/>
          <w:sz w:val="22"/>
          <w:szCs w:val="22"/>
          <w:lang w:val="en-IE" w:bidi="hi-IN"/>
        </w:rPr>
        <w:t>I further declare that, at the date of this declaration and following a review of all case files,</w:t>
      </w:r>
      <w:r w:rsidR="00064A1A" w:rsidRPr="002545F9">
        <w:rPr>
          <w:rFonts w:ascii="Arial" w:hAnsi="Arial" w:cs="Arial"/>
          <w:color w:val="000000"/>
          <w:sz w:val="22"/>
          <w:szCs w:val="22"/>
          <w:lang w:val="en-IE" w:bidi="hi-IN"/>
        </w:rPr>
        <w:t xml:space="preserve"> </w:t>
      </w:r>
      <w:r w:rsidRPr="002545F9">
        <w:rPr>
          <w:rFonts w:ascii="Arial" w:hAnsi="Arial" w:cs="Arial"/>
          <w:color w:val="000000"/>
          <w:sz w:val="22"/>
          <w:szCs w:val="22"/>
          <w:lang w:val="en-IE" w:bidi="hi-IN"/>
        </w:rPr>
        <w:t>I am not aware of any circumstances that may give rise to a claim in respect of breach of</w:t>
      </w:r>
      <w:r w:rsidR="00064A1A" w:rsidRPr="002545F9">
        <w:rPr>
          <w:rFonts w:ascii="Arial" w:hAnsi="Arial" w:cs="Arial"/>
          <w:color w:val="000000"/>
          <w:sz w:val="22"/>
          <w:szCs w:val="22"/>
          <w:lang w:val="en-IE" w:bidi="hi-IN"/>
        </w:rPr>
        <w:t xml:space="preserve"> </w:t>
      </w:r>
      <w:r w:rsidRPr="002545F9">
        <w:rPr>
          <w:rFonts w:ascii="Arial" w:hAnsi="Arial" w:cs="Arial"/>
          <w:color w:val="000000"/>
          <w:sz w:val="22"/>
          <w:szCs w:val="22"/>
          <w:lang w:val="en-IE" w:bidi="hi-IN"/>
        </w:rPr>
        <w:t xml:space="preserve">professional duty against </w:t>
      </w:r>
      <w:r w:rsidR="00064A1A" w:rsidRPr="002545F9">
        <w:rPr>
          <w:rFonts w:ascii="Arial" w:hAnsi="Arial" w:cs="Arial"/>
          <w:color w:val="000000"/>
          <w:sz w:val="22"/>
          <w:szCs w:val="22"/>
          <w:lang w:val="en-IE" w:bidi="hi-IN"/>
        </w:rPr>
        <w:t xml:space="preserve">myself  </w:t>
      </w:r>
      <w:r w:rsidRPr="002545F9">
        <w:rPr>
          <w:rFonts w:ascii="Arial" w:hAnsi="Arial" w:cs="Arial"/>
          <w:color w:val="000000"/>
          <w:sz w:val="22"/>
          <w:szCs w:val="22"/>
          <w:lang w:val="en-IE" w:bidi="hi-IN"/>
        </w:rPr>
        <w:t>or against the Legal Aid Board.</w:t>
      </w:r>
    </w:p>
    <w:p w:rsidR="007142D2" w:rsidRPr="002545F9" w:rsidRDefault="007142D2" w:rsidP="007142D2">
      <w:pPr>
        <w:pBdr>
          <w:top w:val="single" w:sz="24" w:space="1" w:color="auto"/>
          <w:left w:val="single" w:sz="24" w:space="4" w:color="auto"/>
          <w:bottom w:val="single" w:sz="24" w:space="1" w:color="auto"/>
          <w:right w:val="single" w:sz="24" w:space="4" w:color="auto"/>
        </w:pBdr>
        <w:autoSpaceDE w:val="0"/>
        <w:autoSpaceDN w:val="0"/>
        <w:adjustRightInd w:val="0"/>
        <w:rPr>
          <w:rFonts w:ascii="Arial" w:hAnsi="Arial" w:cs="Arial"/>
          <w:color w:val="000000"/>
          <w:sz w:val="22"/>
          <w:szCs w:val="22"/>
          <w:lang w:val="en-IE" w:bidi="hi-IN"/>
        </w:rPr>
      </w:pPr>
    </w:p>
    <w:p w:rsidR="007142D2" w:rsidRPr="002545F9" w:rsidRDefault="00962EB5" w:rsidP="007142D2">
      <w:pPr>
        <w:pBdr>
          <w:top w:val="single" w:sz="24" w:space="1" w:color="auto"/>
          <w:left w:val="single" w:sz="24" w:space="4" w:color="auto"/>
          <w:bottom w:val="single" w:sz="24" w:space="1" w:color="auto"/>
          <w:right w:val="single" w:sz="24" w:space="4" w:color="auto"/>
        </w:pBdr>
        <w:autoSpaceDE w:val="0"/>
        <w:autoSpaceDN w:val="0"/>
        <w:adjustRightInd w:val="0"/>
        <w:rPr>
          <w:rFonts w:ascii="Arial" w:hAnsi="Arial" w:cs="Arial"/>
          <w:color w:val="000000"/>
          <w:sz w:val="22"/>
          <w:szCs w:val="22"/>
          <w:lang w:val="en-IE" w:bidi="hi-IN"/>
        </w:rPr>
      </w:pPr>
      <w:r w:rsidRPr="002545F9">
        <w:rPr>
          <w:rFonts w:ascii="Arial" w:hAnsi="Arial" w:cs="Arial"/>
          <w:color w:val="000000"/>
          <w:sz w:val="22"/>
          <w:szCs w:val="22"/>
          <w:lang w:val="en-IE" w:bidi="hi-IN"/>
        </w:rPr>
        <w:t>I further declare that I am  familiar with the contents of the Board’s Administrative Procedures Handbook and that I regularly discuss the contents of the Handbook with staff.</w:t>
      </w:r>
    </w:p>
    <w:p w:rsidR="007142D2" w:rsidRPr="002545F9" w:rsidRDefault="007142D2" w:rsidP="007142D2">
      <w:pPr>
        <w:pBdr>
          <w:top w:val="single" w:sz="24" w:space="1" w:color="auto"/>
          <w:left w:val="single" w:sz="24" w:space="4" w:color="auto"/>
          <w:bottom w:val="single" w:sz="24" w:space="1" w:color="auto"/>
          <w:right w:val="single" w:sz="24" w:space="4" w:color="auto"/>
        </w:pBdr>
        <w:autoSpaceDE w:val="0"/>
        <w:autoSpaceDN w:val="0"/>
        <w:adjustRightInd w:val="0"/>
        <w:rPr>
          <w:rFonts w:ascii="Arial" w:hAnsi="Arial" w:cs="Arial"/>
          <w:color w:val="000000"/>
          <w:sz w:val="22"/>
          <w:szCs w:val="22"/>
          <w:lang w:val="en-IE" w:bidi="hi-IN"/>
        </w:rPr>
      </w:pPr>
    </w:p>
    <w:p w:rsidR="007142D2" w:rsidRPr="002545F9" w:rsidRDefault="00962EB5" w:rsidP="007142D2">
      <w:pPr>
        <w:pBdr>
          <w:top w:val="single" w:sz="24" w:space="1" w:color="auto"/>
          <w:left w:val="single" w:sz="24" w:space="4" w:color="auto"/>
          <w:bottom w:val="single" w:sz="24" w:space="1" w:color="auto"/>
          <w:right w:val="single" w:sz="24" w:space="4" w:color="auto"/>
        </w:pBdr>
        <w:autoSpaceDE w:val="0"/>
        <w:autoSpaceDN w:val="0"/>
        <w:adjustRightInd w:val="0"/>
        <w:rPr>
          <w:rFonts w:ascii="Arial" w:hAnsi="Arial" w:cs="Arial"/>
          <w:color w:val="000000"/>
          <w:sz w:val="22"/>
          <w:szCs w:val="22"/>
          <w:lang w:val="en-IE" w:bidi="hi-IN"/>
        </w:rPr>
      </w:pPr>
      <w:r w:rsidRPr="002545F9">
        <w:rPr>
          <w:rFonts w:ascii="Arial" w:hAnsi="Arial" w:cs="Arial"/>
          <w:color w:val="000000"/>
          <w:sz w:val="22"/>
          <w:szCs w:val="22"/>
          <w:lang w:val="en-IE" w:bidi="hi-IN"/>
        </w:rPr>
        <w:t>I further declare that the risk register which I have attached is up to date and that I monitor it regularly.</w:t>
      </w:r>
    </w:p>
    <w:p w:rsidR="007142D2" w:rsidRPr="002545F9" w:rsidRDefault="007142D2" w:rsidP="007142D2">
      <w:pPr>
        <w:pBdr>
          <w:top w:val="single" w:sz="24" w:space="1" w:color="auto"/>
          <w:left w:val="single" w:sz="24" w:space="4" w:color="auto"/>
          <w:bottom w:val="single" w:sz="24" w:space="1" w:color="auto"/>
          <w:right w:val="single" w:sz="24" w:space="4" w:color="auto"/>
        </w:pBdr>
        <w:autoSpaceDE w:val="0"/>
        <w:autoSpaceDN w:val="0"/>
        <w:adjustRightInd w:val="0"/>
        <w:rPr>
          <w:rFonts w:ascii="Arial" w:hAnsi="Arial" w:cs="Arial"/>
          <w:b/>
          <w:color w:val="000000"/>
          <w:sz w:val="22"/>
          <w:szCs w:val="22"/>
          <w:lang w:val="en-IE" w:bidi="hi-IN"/>
        </w:rPr>
      </w:pPr>
    </w:p>
    <w:p w:rsidR="007142D2" w:rsidRPr="002545F9" w:rsidRDefault="00962EB5" w:rsidP="007142D2">
      <w:pPr>
        <w:pBdr>
          <w:top w:val="single" w:sz="24" w:space="1" w:color="auto"/>
          <w:left w:val="single" w:sz="24" w:space="4" w:color="auto"/>
          <w:bottom w:val="single" w:sz="24" w:space="1" w:color="auto"/>
          <w:right w:val="single" w:sz="24" w:space="4" w:color="auto"/>
        </w:pBdr>
        <w:autoSpaceDE w:val="0"/>
        <w:autoSpaceDN w:val="0"/>
        <w:adjustRightInd w:val="0"/>
        <w:rPr>
          <w:rFonts w:ascii="Arial" w:hAnsi="Arial" w:cs="Arial"/>
          <w:b/>
          <w:color w:val="000000"/>
          <w:sz w:val="22"/>
          <w:szCs w:val="22"/>
          <w:lang w:val="en-IE" w:bidi="hi-IN"/>
        </w:rPr>
      </w:pPr>
      <w:r w:rsidRPr="002545F9">
        <w:rPr>
          <w:rFonts w:ascii="Arial" w:hAnsi="Arial" w:cs="Arial"/>
          <w:b/>
          <w:color w:val="000000"/>
          <w:sz w:val="22"/>
          <w:szCs w:val="22"/>
          <w:lang w:val="en-IE" w:bidi="hi-IN"/>
        </w:rPr>
        <w:t xml:space="preserve">NAME (BLOCK CAPITALS): </w:t>
      </w:r>
    </w:p>
    <w:p w:rsidR="007142D2" w:rsidRPr="002545F9" w:rsidRDefault="007142D2" w:rsidP="007142D2">
      <w:pPr>
        <w:pBdr>
          <w:top w:val="single" w:sz="24" w:space="1" w:color="auto"/>
          <w:left w:val="single" w:sz="24" w:space="4" w:color="auto"/>
          <w:bottom w:val="single" w:sz="24" w:space="1" w:color="auto"/>
          <w:right w:val="single" w:sz="24" w:space="4" w:color="auto"/>
        </w:pBdr>
        <w:autoSpaceDE w:val="0"/>
        <w:autoSpaceDN w:val="0"/>
        <w:adjustRightInd w:val="0"/>
        <w:rPr>
          <w:rFonts w:ascii="Arial" w:hAnsi="Arial" w:cs="Arial"/>
          <w:color w:val="000000"/>
          <w:sz w:val="22"/>
          <w:szCs w:val="22"/>
          <w:lang w:val="en-IE" w:bidi="hi-IN"/>
        </w:rPr>
      </w:pPr>
    </w:p>
    <w:p w:rsidR="007142D2" w:rsidRPr="002545F9" w:rsidRDefault="00962EB5" w:rsidP="007142D2">
      <w:pPr>
        <w:pBdr>
          <w:top w:val="single" w:sz="24" w:space="1" w:color="auto"/>
          <w:left w:val="single" w:sz="24" w:space="4" w:color="auto"/>
          <w:bottom w:val="single" w:sz="24" w:space="1" w:color="auto"/>
          <w:right w:val="single" w:sz="24" w:space="4" w:color="auto"/>
        </w:pBdr>
        <w:autoSpaceDE w:val="0"/>
        <w:autoSpaceDN w:val="0"/>
        <w:adjustRightInd w:val="0"/>
        <w:rPr>
          <w:rFonts w:ascii="Arial" w:hAnsi="Arial" w:cs="Arial"/>
          <w:b/>
          <w:color w:val="000000"/>
          <w:sz w:val="22"/>
          <w:szCs w:val="22"/>
          <w:lang w:val="en-IE" w:bidi="hi-IN"/>
        </w:rPr>
      </w:pPr>
      <w:r w:rsidRPr="002545F9">
        <w:rPr>
          <w:rFonts w:ascii="Arial" w:hAnsi="Arial" w:cs="Arial"/>
          <w:b/>
          <w:color w:val="000000"/>
          <w:sz w:val="22"/>
          <w:szCs w:val="22"/>
          <w:lang w:val="en-IE" w:bidi="hi-IN"/>
        </w:rPr>
        <w:t>LAW CENTRE:</w:t>
      </w:r>
    </w:p>
    <w:p w:rsidR="007142D2" w:rsidRPr="002545F9" w:rsidRDefault="007142D2" w:rsidP="007142D2">
      <w:pPr>
        <w:pBdr>
          <w:top w:val="single" w:sz="24" w:space="1" w:color="auto"/>
          <w:left w:val="single" w:sz="24" w:space="4" w:color="auto"/>
          <w:bottom w:val="single" w:sz="24" w:space="1" w:color="auto"/>
          <w:right w:val="single" w:sz="24" w:space="4" w:color="auto"/>
        </w:pBdr>
        <w:autoSpaceDE w:val="0"/>
        <w:autoSpaceDN w:val="0"/>
        <w:adjustRightInd w:val="0"/>
        <w:rPr>
          <w:rFonts w:ascii="Arial" w:hAnsi="Arial" w:cs="Arial"/>
          <w:b/>
          <w:color w:val="000000"/>
          <w:sz w:val="22"/>
          <w:szCs w:val="22"/>
          <w:lang w:val="en-IE" w:bidi="hi-IN"/>
        </w:rPr>
      </w:pPr>
    </w:p>
    <w:p w:rsidR="007142D2" w:rsidRPr="002545F9" w:rsidRDefault="00962EB5" w:rsidP="007142D2">
      <w:pPr>
        <w:pBdr>
          <w:top w:val="single" w:sz="24" w:space="1" w:color="auto"/>
          <w:left w:val="single" w:sz="24" w:space="4" w:color="auto"/>
          <w:bottom w:val="single" w:sz="24" w:space="1" w:color="auto"/>
          <w:right w:val="single" w:sz="24" w:space="4" w:color="auto"/>
        </w:pBdr>
        <w:autoSpaceDE w:val="0"/>
        <w:autoSpaceDN w:val="0"/>
        <w:adjustRightInd w:val="0"/>
        <w:rPr>
          <w:rFonts w:ascii="Arial" w:hAnsi="Arial" w:cs="Arial"/>
          <w:color w:val="000000"/>
          <w:sz w:val="22"/>
          <w:szCs w:val="22"/>
          <w:lang w:val="en-IE" w:bidi="hi-IN"/>
        </w:rPr>
      </w:pPr>
      <w:r w:rsidRPr="002545F9">
        <w:rPr>
          <w:rFonts w:ascii="Arial" w:hAnsi="Arial" w:cs="Arial"/>
          <w:b/>
          <w:color w:val="000000"/>
          <w:sz w:val="22"/>
          <w:szCs w:val="22"/>
          <w:lang w:val="en-IE" w:bidi="hi-IN"/>
        </w:rPr>
        <w:t>SIGNED</w:t>
      </w:r>
      <w:r w:rsidRPr="002545F9">
        <w:rPr>
          <w:rFonts w:ascii="Arial" w:hAnsi="Arial" w:cs="Arial"/>
          <w:color w:val="000000"/>
          <w:sz w:val="22"/>
          <w:szCs w:val="22"/>
          <w:lang w:val="en-IE" w:bidi="hi-IN"/>
        </w:rPr>
        <w:t xml:space="preserve">:                                                                                                </w:t>
      </w:r>
      <w:r w:rsidRPr="002545F9">
        <w:rPr>
          <w:rFonts w:ascii="Arial" w:hAnsi="Arial" w:cs="Arial"/>
          <w:b/>
          <w:color w:val="000000"/>
          <w:sz w:val="22"/>
          <w:szCs w:val="22"/>
          <w:lang w:val="en-IE" w:bidi="hi-IN"/>
        </w:rPr>
        <w:t>DATE</w:t>
      </w:r>
      <w:r w:rsidRPr="002545F9">
        <w:rPr>
          <w:rFonts w:ascii="Arial" w:hAnsi="Arial" w:cs="Arial"/>
          <w:color w:val="000000"/>
          <w:sz w:val="22"/>
          <w:szCs w:val="22"/>
          <w:lang w:val="en-IE" w:bidi="hi-IN"/>
        </w:rPr>
        <w:t>:</w:t>
      </w:r>
    </w:p>
    <w:p w:rsidR="00620EF0" w:rsidRPr="002545F9" w:rsidRDefault="00620EF0" w:rsidP="007142D2">
      <w:pPr>
        <w:pBdr>
          <w:top w:val="single" w:sz="24" w:space="1" w:color="auto"/>
          <w:left w:val="single" w:sz="24" w:space="4" w:color="auto"/>
          <w:bottom w:val="single" w:sz="24" w:space="1" w:color="auto"/>
          <w:right w:val="single" w:sz="24" w:space="4" w:color="auto"/>
        </w:pBdr>
        <w:autoSpaceDE w:val="0"/>
        <w:autoSpaceDN w:val="0"/>
        <w:adjustRightInd w:val="0"/>
        <w:rPr>
          <w:rFonts w:ascii="Arial" w:hAnsi="Arial" w:cs="Arial"/>
          <w:color w:val="000000"/>
          <w:sz w:val="22"/>
          <w:szCs w:val="22"/>
          <w:lang w:val="en-IE" w:bidi="hi-IN"/>
        </w:rPr>
      </w:pPr>
    </w:p>
    <w:p w:rsidR="00B17A51" w:rsidRPr="002545F9" w:rsidRDefault="00B17A51" w:rsidP="0036265F">
      <w:pPr>
        <w:pStyle w:val="SectionTitle"/>
        <w:outlineLvl w:val="9"/>
        <w:rPr>
          <w:rFonts w:cs="Arial"/>
          <w:bCs w:val="0"/>
          <w:lang w:val="en-IE"/>
        </w:rPr>
      </w:pPr>
    </w:p>
    <w:p w:rsidR="00B41313" w:rsidRPr="002545F9" w:rsidRDefault="00B41313" w:rsidP="00FB007B">
      <w:pPr>
        <w:pStyle w:val="Heading2"/>
      </w:pPr>
      <w:bookmarkStart w:id="1214" w:name="_Toc530660874"/>
      <w:r w:rsidRPr="002545F9">
        <w:t>Human Resources reporting requirements</w:t>
      </w:r>
      <w:bookmarkEnd w:id="1214"/>
    </w:p>
    <w:p w:rsidR="00B41313" w:rsidRDefault="00B41313" w:rsidP="00B41313">
      <w:pPr>
        <w:rPr>
          <w:rFonts w:ascii="Arial" w:hAnsi="Arial" w:cs="Arial"/>
          <w:b/>
          <w:bCs/>
          <w:lang w:val="en-IE"/>
        </w:rPr>
      </w:pPr>
    </w:p>
    <w:p w:rsidR="00E5620B" w:rsidRDefault="00E5620B" w:rsidP="00E5620B">
      <w:pPr>
        <w:tabs>
          <w:tab w:val="left" w:pos="1800"/>
        </w:tabs>
        <w:rPr>
          <w:rFonts w:ascii="Arial" w:hAnsi="Arial" w:cs="Arial"/>
          <w:b/>
          <w:bCs/>
          <w:i/>
          <w:iCs/>
          <w:sz w:val="22"/>
          <w:szCs w:val="22"/>
          <w:lang w:val="en-IE"/>
        </w:rPr>
      </w:pPr>
      <w:r w:rsidRPr="00F000EB">
        <w:rPr>
          <w:rFonts w:ascii="Arial" w:hAnsi="Arial" w:cs="Arial"/>
          <w:b/>
          <w:bCs/>
          <w:i/>
          <w:iCs/>
          <w:sz w:val="22"/>
          <w:szCs w:val="22"/>
          <w:lang w:val="en-IE"/>
        </w:rPr>
        <w:t>Monthly absences and leave return</w:t>
      </w:r>
    </w:p>
    <w:p w:rsidR="00E5620B" w:rsidRPr="00F000EB" w:rsidRDefault="007F40DA" w:rsidP="00E5620B">
      <w:pPr>
        <w:rPr>
          <w:rFonts w:ascii="Arial" w:hAnsi="Arial" w:cs="Arial"/>
          <w:sz w:val="20"/>
          <w:szCs w:val="20"/>
          <w:lang w:val="en-IE"/>
        </w:rPr>
      </w:pPr>
      <w:r>
        <w:rPr>
          <w:rFonts w:ascii="Arial" w:hAnsi="Arial" w:cs="Arial"/>
          <w:sz w:val="20"/>
          <w:szCs w:val="20"/>
          <w:lang w:val="en-IE"/>
        </w:rPr>
        <w:t xml:space="preserve">Notwithstanding the introduction of </w:t>
      </w:r>
      <w:proofErr w:type="spellStart"/>
      <w:r>
        <w:rPr>
          <w:rFonts w:ascii="Arial" w:hAnsi="Arial" w:cs="Arial"/>
          <w:sz w:val="20"/>
          <w:szCs w:val="20"/>
          <w:lang w:val="en-IE"/>
        </w:rPr>
        <w:t>Peoplepoint</w:t>
      </w:r>
      <w:proofErr w:type="spellEnd"/>
      <w:r>
        <w:rPr>
          <w:rFonts w:ascii="Arial" w:hAnsi="Arial" w:cs="Arial"/>
          <w:sz w:val="20"/>
          <w:szCs w:val="20"/>
          <w:lang w:val="en-IE"/>
        </w:rPr>
        <w:t xml:space="preserve"> m</w:t>
      </w:r>
      <w:r w:rsidR="00E5620B" w:rsidRPr="00F000EB">
        <w:rPr>
          <w:rFonts w:ascii="Arial" w:hAnsi="Arial" w:cs="Arial"/>
          <w:sz w:val="20"/>
          <w:szCs w:val="20"/>
          <w:lang w:val="en-IE"/>
        </w:rPr>
        <w:t xml:space="preserve">anaging solicitors </w:t>
      </w:r>
      <w:r>
        <w:rPr>
          <w:rFonts w:ascii="Arial" w:hAnsi="Arial" w:cs="Arial"/>
          <w:sz w:val="20"/>
          <w:szCs w:val="20"/>
          <w:lang w:val="en-IE"/>
        </w:rPr>
        <w:t xml:space="preserve">continue to be </w:t>
      </w:r>
      <w:r w:rsidR="00E5620B" w:rsidRPr="00F000EB">
        <w:rPr>
          <w:rFonts w:ascii="Arial" w:hAnsi="Arial" w:cs="Arial"/>
          <w:sz w:val="20"/>
          <w:szCs w:val="20"/>
          <w:lang w:val="en-IE"/>
        </w:rPr>
        <w:t xml:space="preserve">required, on a monthly basis, to submit a return of all absences and leave regarding solicitors (including managing and trainee solicitors) in their law centre to Human Resources. </w:t>
      </w:r>
      <w:r w:rsidR="0051271B">
        <w:rPr>
          <w:rFonts w:ascii="Arial" w:hAnsi="Arial" w:cs="Arial"/>
          <w:sz w:val="20"/>
          <w:szCs w:val="20"/>
          <w:lang w:val="en-IE"/>
        </w:rPr>
        <w:t>It is expected that the completion of the form would be delegated to a law centre administrative staff member but approved and signed off by the managing solicitor and the form should be returned to HR not later than the deadline for submission of law centre monthly financial returns.</w:t>
      </w:r>
    </w:p>
    <w:p w:rsidR="00E5620B" w:rsidRPr="00F000EB" w:rsidRDefault="00E5620B" w:rsidP="00E5620B">
      <w:pPr>
        <w:rPr>
          <w:rFonts w:ascii="Arial" w:hAnsi="Arial" w:cs="Arial"/>
          <w:sz w:val="20"/>
          <w:szCs w:val="20"/>
          <w:lang w:val="en-IE"/>
        </w:rPr>
      </w:pPr>
    </w:p>
    <w:p w:rsidR="00E5620B" w:rsidRPr="00F000EB" w:rsidRDefault="00E5620B" w:rsidP="00E5620B">
      <w:pPr>
        <w:rPr>
          <w:rFonts w:ascii="Arial" w:hAnsi="Arial" w:cs="Arial"/>
          <w:sz w:val="20"/>
          <w:szCs w:val="20"/>
          <w:lang w:val="en-IE"/>
        </w:rPr>
      </w:pPr>
    </w:p>
    <w:p w:rsidR="00E5620B" w:rsidRPr="00F000EB" w:rsidRDefault="00E5620B" w:rsidP="00E5620B">
      <w:pPr>
        <w:rPr>
          <w:rFonts w:ascii="Arial" w:hAnsi="Arial" w:cs="Arial"/>
          <w:sz w:val="20"/>
          <w:szCs w:val="20"/>
          <w:lang w:val="en-IE"/>
        </w:rPr>
      </w:pPr>
      <w:r w:rsidRPr="009F1B48">
        <w:rPr>
          <w:rFonts w:ascii="Arial" w:hAnsi="Arial" w:cs="Arial"/>
          <w:noProof/>
          <w:sz w:val="20"/>
          <w:szCs w:val="20"/>
          <w:lang w:val="en-IE" w:eastAsia="en-IE"/>
        </w:rPr>
        <w:lastRenderedPageBreak/>
        <mc:AlternateContent>
          <mc:Choice Requires="wps">
            <w:drawing>
              <wp:inline distT="0" distB="0" distL="0" distR="0" wp14:anchorId="7ABB10F2" wp14:editId="75860E0B">
                <wp:extent cx="5257800" cy="3651813"/>
                <wp:effectExtent l="19050" t="19050" r="19050" b="2540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651813"/>
                        </a:xfrm>
                        <a:prstGeom prst="rect">
                          <a:avLst/>
                        </a:prstGeom>
                        <a:solidFill>
                          <a:srgbClr val="FFFFFF"/>
                        </a:solidFill>
                        <a:ln w="38100">
                          <a:solidFill>
                            <a:srgbClr val="000000"/>
                          </a:solidFill>
                          <a:miter lim="800000"/>
                          <a:headEnd/>
                          <a:tailEnd/>
                        </a:ln>
                      </wps:spPr>
                      <wps:txbx>
                        <w:txbxContent>
                          <w:p w:rsidR="00C703E3" w:rsidRPr="00133558" w:rsidRDefault="00C703E3" w:rsidP="00E5620B">
                            <w:pPr>
                              <w:autoSpaceDE w:val="0"/>
                              <w:autoSpaceDN w:val="0"/>
                              <w:adjustRightInd w:val="0"/>
                              <w:rPr>
                                <w:rFonts w:ascii="Arial" w:hAnsi="Arial" w:cs="Avenir-HeavyOblique"/>
                                <w:b/>
                                <w:bCs/>
                                <w:color w:val="000000"/>
                                <w:lang w:bidi="hi-IN"/>
                              </w:rPr>
                            </w:pPr>
                            <w:r>
                              <w:rPr>
                                <w:rFonts w:ascii="Arial" w:hAnsi="Arial" w:cs="Avenir-HeavyOblique"/>
                                <w:b/>
                                <w:bCs/>
                                <w:color w:val="000000"/>
                                <w:lang w:bidi="hi-IN"/>
                              </w:rPr>
                              <w:t>Procedure 9.4</w:t>
                            </w:r>
                            <w:r w:rsidRPr="00133558">
                              <w:rPr>
                                <w:rFonts w:ascii="Arial" w:hAnsi="Arial" w:cs="Avenir-HeavyOblique"/>
                                <w:b/>
                                <w:bCs/>
                                <w:color w:val="000000"/>
                                <w:lang w:bidi="hi-IN"/>
                              </w:rPr>
                              <w:t xml:space="preserve"> – How to fill in the </w:t>
                            </w:r>
                            <w:r>
                              <w:rPr>
                                <w:rFonts w:ascii="Arial" w:hAnsi="Arial" w:cs="Avenir-HeavyOblique"/>
                                <w:b/>
                                <w:bCs/>
                                <w:color w:val="000000"/>
                                <w:lang w:bidi="hi-IN"/>
                              </w:rPr>
                              <w:t xml:space="preserve">solicitor </w:t>
                            </w:r>
                            <w:r w:rsidRPr="00133558">
                              <w:rPr>
                                <w:rFonts w:ascii="Arial" w:hAnsi="Arial" w:cs="Avenir-HeavyOblique"/>
                                <w:b/>
                                <w:bCs/>
                                <w:color w:val="000000"/>
                                <w:lang w:bidi="hi-IN"/>
                              </w:rPr>
                              <w:t xml:space="preserve">staff </w:t>
                            </w:r>
                            <w:r>
                              <w:rPr>
                                <w:rFonts w:ascii="Arial" w:hAnsi="Arial" w:cs="Avenir-HeavyOblique"/>
                                <w:b/>
                                <w:bCs/>
                                <w:color w:val="000000"/>
                                <w:lang w:bidi="hi-IN"/>
                              </w:rPr>
                              <w:t xml:space="preserve">absence </w:t>
                            </w:r>
                            <w:r w:rsidRPr="00133558">
                              <w:rPr>
                                <w:rFonts w:ascii="Arial" w:hAnsi="Arial" w:cs="Avenir-HeavyOblique"/>
                                <w:b/>
                                <w:bCs/>
                                <w:color w:val="000000"/>
                                <w:lang w:bidi="hi-IN"/>
                              </w:rPr>
                              <w:t>form</w:t>
                            </w:r>
                          </w:p>
                          <w:p w:rsidR="00C703E3" w:rsidRPr="00133558" w:rsidRDefault="00C703E3" w:rsidP="00E5620B">
                            <w:pPr>
                              <w:autoSpaceDE w:val="0"/>
                              <w:autoSpaceDN w:val="0"/>
                              <w:adjustRightInd w:val="0"/>
                              <w:rPr>
                                <w:rFonts w:ascii="Arial" w:hAnsi="Arial" w:cs="Avenir-HeavyOblique"/>
                                <w:color w:val="000000"/>
                                <w:sz w:val="20"/>
                                <w:szCs w:val="20"/>
                                <w:lang w:bidi="hi-IN"/>
                              </w:rPr>
                            </w:pPr>
                            <w:r w:rsidRPr="00133558">
                              <w:rPr>
                                <w:rFonts w:ascii="Arial" w:hAnsi="Arial" w:cs="Avenir-HeavyOblique"/>
                                <w:color w:val="000000"/>
                                <w:sz w:val="20"/>
                                <w:szCs w:val="20"/>
                                <w:lang w:bidi="hi-IN"/>
                              </w:rPr>
                              <w:t>The managing solicitor should</w:t>
                            </w:r>
                            <w:r>
                              <w:rPr>
                                <w:rFonts w:ascii="Arial" w:hAnsi="Arial" w:cs="Avenir-HeavyOblique"/>
                                <w:color w:val="000000"/>
                                <w:sz w:val="20"/>
                                <w:szCs w:val="20"/>
                                <w:lang w:bidi="hi-IN"/>
                              </w:rPr>
                              <w:t xml:space="preserve"> </w:t>
                            </w:r>
                            <w:r w:rsidRPr="00133558">
                              <w:rPr>
                                <w:rFonts w:ascii="Arial" w:hAnsi="Arial" w:cs="Avenir-HeavyOblique"/>
                                <w:color w:val="000000"/>
                                <w:sz w:val="20"/>
                                <w:szCs w:val="20"/>
                                <w:lang w:bidi="hi-IN"/>
                              </w:rPr>
                              <w:t xml:space="preserve">ensure, that the </w:t>
                            </w:r>
                            <w:r>
                              <w:rPr>
                                <w:rFonts w:ascii="Arial" w:hAnsi="Arial" w:cs="Avenir-HeavyOblique"/>
                                <w:color w:val="000000"/>
                                <w:sz w:val="20"/>
                                <w:szCs w:val="20"/>
                                <w:lang w:bidi="hi-IN"/>
                              </w:rPr>
                              <w:t xml:space="preserve">solicitor </w:t>
                            </w:r>
                            <w:r w:rsidRPr="00133558">
                              <w:rPr>
                                <w:rFonts w:ascii="Arial" w:hAnsi="Arial" w:cs="Avenir-HeavyOblique"/>
                                <w:color w:val="000000"/>
                                <w:sz w:val="20"/>
                                <w:szCs w:val="20"/>
                                <w:lang w:bidi="hi-IN"/>
                              </w:rPr>
                              <w:t xml:space="preserve">staff </w:t>
                            </w:r>
                            <w:r>
                              <w:rPr>
                                <w:rFonts w:ascii="Arial" w:hAnsi="Arial" w:cs="Avenir-HeavyOblique"/>
                                <w:color w:val="000000"/>
                                <w:sz w:val="20"/>
                                <w:szCs w:val="20"/>
                                <w:lang w:bidi="hi-IN"/>
                              </w:rPr>
                              <w:t>absence</w:t>
                            </w:r>
                            <w:r w:rsidRPr="00133558">
                              <w:rPr>
                                <w:rFonts w:ascii="Arial" w:hAnsi="Arial" w:cs="Avenir-HeavyOblique"/>
                                <w:color w:val="000000"/>
                                <w:sz w:val="20"/>
                                <w:szCs w:val="20"/>
                                <w:lang w:bidi="hi-IN"/>
                              </w:rPr>
                              <w:t xml:space="preserve"> form</w:t>
                            </w:r>
                            <w:r>
                              <w:rPr>
                                <w:rFonts w:ascii="Arial" w:hAnsi="Arial" w:cs="Avenir-HeavyOblique"/>
                                <w:b/>
                                <w:bCs/>
                                <w:color w:val="000000"/>
                                <w:sz w:val="20"/>
                                <w:szCs w:val="20"/>
                                <w:lang w:bidi="hi-IN"/>
                              </w:rPr>
                              <w:t xml:space="preserve"> </w:t>
                            </w:r>
                            <w:r>
                              <w:rPr>
                                <w:rFonts w:ascii="Arial" w:hAnsi="Arial" w:cs="Avenir-HeavyOblique"/>
                                <w:color w:val="000000"/>
                                <w:sz w:val="20"/>
                                <w:szCs w:val="20"/>
                                <w:lang w:bidi="hi-IN"/>
                              </w:rPr>
                              <w:t>is completed by a staff member and approved and signed off by the  Managing Solicitor or in their absence  a senior solicitor or other staff member.</w:t>
                            </w:r>
                          </w:p>
                          <w:p w:rsidR="00C703E3" w:rsidRDefault="00C703E3" w:rsidP="00E5620B">
                            <w:pPr>
                              <w:autoSpaceDE w:val="0"/>
                              <w:autoSpaceDN w:val="0"/>
                              <w:adjustRightInd w:val="0"/>
                              <w:rPr>
                                <w:rFonts w:ascii="Arial" w:hAnsi="Arial" w:cs="Avenir-HeavyOblique"/>
                                <w:b/>
                                <w:bCs/>
                                <w:color w:val="000000"/>
                                <w:sz w:val="20"/>
                                <w:szCs w:val="20"/>
                                <w:lang w:bidi="hi-IN"/>
                              </w:rPr>
                            </w:pPr>
                          </w:p>
                          <w:p w:rsidR="00C703E3" w:rsidRPr="009F1B48" w:rsidRDefault="00C703E3" w:rsidP="00FB3CDE">
                            <w:pPr>
                              <w:numPr>
                                <w:ilvl w:val="0"/>
                                <w:numId w:val="278"/>
                              </w:numPr>
                              <w:autoSpaceDE w:val="0"/>
                              <w:autoSpaceDN w:val="0"/>
                              <w:adjustRightInd w:val="0"/>
                              <w:rPr>
                                <w:rFonts w:ascii="Arial" w:hAnsi="Arial" w:cs="Avenir-HeavyOblique"/>
                                <w:b/>
                                <w:bCs/>
                                <w:color w:val="000000"/>
                                <w:sz w:val="20"/>
                                <w:szCs w:val="20"/>
                                <w:lang w:bidi="hi-IN"/>
                              </w:rPr>
                            </w:pPr>
                            <w:r>
                              <w:rPr>
                                <w:rFonts w:ascii="Arial" w:hAnsi="Arial" w:cs="Avenir-HeavyOblique"/>
                                <w:b/>
                                <w:bCs/>
                                <w:color w:val="000000"/>
                                <w:sz w:val="20"/>
                                <w:szCs w:val="20"/>
                                <w:lang w:bidi="hi-IN"/>
                              </w:rPr>
                              <w:t xml:space="preserve">All solicitor staff should enter leave of whatever nature in the law centre shared diary and notify the recording staff member of same </w:t>
                            </w:r>
                          </w:p>
                          <w:p w:rsidR="00C703E3" w:rsidRPr="00552EC4" w:rsidRDefault="00C703E3" w:rsidP="00FB3CDE">
                            <w:pPr>
                              <w:numPr>
                                <w:ilvl w:val="0"/>
                                <w:numId w:val="278"/>
                              </w:numPr>
                              <w:autoSpaceDE w:val="0"/>
                              <w:autoSpaceDN w:val="0"/>
                              <w:adjustRightInd w:val="0"/>
                              <w:rPr>
                                <w:rFonts w:ascii="Arial" w:hAnsi="Arial" w:cs="Avenir-HeavyOblique"/>
                                <w:b/>
                                <w:bCs/>
                                <w:color w:val="000000"/>
                                <w:sz w:val="20"/>
                                <w:szCs w:val="20"/>
                                <w:lang w:bidi="hi-IN"/>
                              </w:rPr>
                            </w:pPr>
                            <w:r>
                              <w:rPr>
                                <w:rFonts w:ascii="Arial" w:hAnsi="Arial" w:cs="Avenir-HeavyOblique"/>
                                <w:color w:val="000000"/>
                                <w:sz w:val="20"/>
                                <w:szCs w:val="20"/>
                                <w:lang w:bidi="hi-IN"/>
                              </w:rPr>
                              <w:t xml:space="preserve">The recording staff member shall enter the absences and leave for each solicitor for the preceding month on the Staff Return Form </w:t>
                            </w:r>
                          </w:p>
                          <w:p w:rsidR="00C703E3" w:rsidRPr="00552EC4" w:rsidRDefault="00C703E3" w:rsidP="00FB3CDE">
                            <w:pPr>
                              <w:numPr>
                                <w:ilvl w:val="0"/>
                                <w:numId w:val="278"/>
                              </w:numPr>
                              <w:autoSpaceDE w:val="0"/>
                              <w:autoSpaceDN w:val="0"/>
                              <w:adjustRightInd w:val="0"/>
                              <w:rPr>
                                <w:rFonts w:ascii="Arial" w:hAnsi="Arial" w:cs="Avenir-HeavyOblique"/>
                                <w:b/>
                                <w:bCs/>
                                <w:color w:val="000000"/>
                                <w:sz w:val="20"/>
                                <w:szCs w:val="20"/>
                                <w:lang w:bidi="hi-IN"/>
                              </w:rPr>
                            </w:pPr>
                            <w:r>
                              <w:rPr>
                                <w:rFonts w:ascii="Arial" w:hAnsi="Arial" w:cs="Avenir-HeavyOblique"/>
                                <w:color w:val="000000"/>
                                <w:sz w:val="20"/>
                                <w:szCs w:val="20"/>
                                <w:lang w:bidi="hi-IN"/>
                              </w:rPr>
                              <w:t>Save the form and have the managing solicitor electronically sign the form or print and have it signed and scanned.</w:t>
                            </w:r>
                          </w:p>
                          <w:p w:rsidR="00C703E3" w:rsidRPr="009F1B48" w:rsidRDefault="00C703E3" w:rsidP="00FB3CDE">
                            <w:pPr>
                              <w:numPr>
                                <w:ilvl w:val="0"/>
                                <w:numId w:val="278"/>
                              </w:numPr>
                              <w:autoSpaceDE w:val="0"/>
                              <w:autoSpaceDN w:val="0"/>
                              <w:adjustRightInd w:val="0"/>
                              <w:rPr>
                                <w:rFonts w:ascii="Arial" w:hAnsi="Arial" w:cs="Avenir-HeavyOblique"/>
                                <w:b/>
                                <w:bCs/>
                                <w:color w:val="000000"/>
                                <w:sz w:val="20"/>
                                <w:szCs w:val="20"/>
                                <w:lang w:bidi="hi-IN"/>
                              </w:rPr>
                            </w:pPr>
                            <w:r>
                              <w:rPr>
                                <w:rFonts w:ascii="Arial" w:hAnsi="Arial" w:cs="Avenir-HeavyOblique"/>
                                <w:color w:val="000000"/>
                                <w:sz w:val="20"/>
                                <w:szCs w:val="20"/>
                                <w:lang w:bidi="hi-IN"/>
                              </w:rPr>
                              <w:t>Attach the saved form to an email and send to “HR Cahirciveen”.</w:t>
                            </w:r>
                          </w:p>
                          <w:p w:rsidR="00C703E3" w:rsidRDefault="00C703E3" w:rsidP="009F1B48">
                            <w:pPr>
                              <w:autoSpaceDE w:val="0"/>
                              <w:autoSpaceDN w:val="0"/>
                              <w:adjustRightInd w:val="0"/>
                              <w:rPr>
                                <w:rFonts w:ascii="Arial" w:hAnsi="Arial" w:cs="Avenir-HeavyOblique"/>
                                <w:color w:val="000000"/>
                                <w:sz w:val="20"/>
                                <w:szCs w:val="20"/>
                                <w:lang w:bidi="hi-IN"/>
                              </w:rPr>
                            </w:pPr>
                          </w:p>
                          <w:p w:rsidR="00C703E3" w:rsidRPr="005F2BDC" w:rsidRDefault="00C703E3" w:rsidP="009F1B48">
                            <w:pPr>
                              <w:autoSpaceDE w:val="0"/>
                              <w:autoSpaceDN w:val="0"/>
                              <w:adjustRightInd w:val="0"/>
                              <w:rPr>
                                <w:rFonts w:ascii="Arial" w:hAnsi="Arial" w:cs="Avenir-HeavyOblique"/>
                                <w:b/>
                                <w:bCs/>
                                <w:color w:val="000000"/>
                                <w:sz w:val="20"/>
                                <w:szCs w:val="20"/>
                                <w:lang w:bidi="hi-IN"/>
                              </w:rPr>
                            </w:pPr>
                          </w:p>
                          <w:p w:rsidR="00C703E3" w:rsidRDefault="00C703E3" w:rsidP="00E5620B">
                            <w:pPr>
                              <w:autoSpaceDE w:val="0"/>
                              <w:autoSpaceDN w:val="0"/>
                              <w:adjustRightInd w:val="0"/>
                              <w:rPr>
                                <w:rFonts w:ascii="Arial" w:hAnsi="Arial" w:cs="Avenir-HeavyOblique"/>
                                <w:color w:val="000000"/>
                                <w:sz w:val="20"/>
                                <w:szCs w:val="20"/>
                                <w:lang w:bidi="hi-IN"/>
                              </w:rPr>
                            </w:pPr>
                          </w:p>
                          <w:p w:rsidR="00C703E3" w:rsidRDefault="00C703E3" w:rsidP="00E5620B">
                            <w:pPr>
                              <w:autoSpaceDE w:val="0"/>
                              <w:autoSpaceDN w:val="0"/>
                              <w:adjustRightInd w:val="0"/>
                              <w:rPr>
                                <w:rFonts w:ascii="Arial" w:hAnsi="Arial" w:cs="Avenir-Light"/>
                                <w:color w:val="000000"/>
                                <w:sz w:val="20"/>
                                <w:szCs w:val="20"/>
                                <w:lang w:bidi="hi-IN"/>
                              </w:rPr>
                            </w:pPr>
                            <w:r>
                              <w:rPr>
                                <w:rFonts w:ascii="Arial" w:hAnsi="Arial" w:cs="Avenir-Light"/>
                                <w:color w:val="000000"/>
                                <w:sz w:val="20"/>
                                <w:szCs w:val="20"/>
                                <w:lang w:bidi="hi-IN"/>
                              </w:rPr>
                              <w:t xml:space="preserve">IMPORTANT: </w:t>
                            </w:r>
                            <w:r w:rsidRPr="00181B9D">
                              <w:rPr>
                                <w:rFonts w:ascii="Arial" w:hAnsi="Arial" w:cs="Avenir-Light"/>
                                <w:color w:val="000000"/>
                                <w:sz w:val="20"/>
                                <w:szCs w:val="20"/>
                                <w:lang w:bidi="hi-IN"/>
                              </w:rPr>
                              <w:t>The managing solicitor should be satisfied that the information on the return is</w:t>
                            </w:r>
                            <w:r>
                              <w:rPr>
                                <w:rFonts w:ascii="Arial" w:hAnsi="Arial" w:cs="Avenir-Light"/>
                                <w:color w:val="000000"/>
                                <w:sz w:val="20"/>
                                <w:szCs w:val="20"/>
                                <w:lang w:bidi="hi-IN"/>
                              </w:rPr>
                              <w:t xml:space="preserve"> </w:t>
                            </w:r>
                            <w:r w:rsidRPr="00181B9D">
                              <w:rPr>
                                <w:rFonts w:ascii="Arial" w:hAnsi="Arial" w:cs="Avenir-Light"/>
                                <w:color w:val="000000"/>
                                <w:sz w:val="20"/>
                                <w:szCs w:val="20"/>
                                <w:lang w:bidi="hi-IN"/>
                              </w:rPr>
                              <w:t xml:space="preserve">correct before </w:t>
                            </w:r>
                            <w:r>
                              <w:rPr>
                                <w:rFonts w:ascii="Arial" w:hAnsi="Arial" w:cs="Avenir-Light"/>
                                <w:color w:val="000000"/>
                                <w:sz w:val="20"/>
                                <w:szCs w:val="20"/>
                                <w:lang w:bidi="hi-IN"/>
                              </w:rPr>
                              <w:t>sending the form to Human Resources.</w:t>
                            </w:r>
                          </w:p>
                          <w:p w:rsidR="00C703E3" w:rsidRDefault="00C703E3" w:rsidP="00E5620B">
                            <w:pPr>
                              <w:autoSpaceDE w:val="0"/>
                              <w:autoSpaceDN w:val="0"/>
                              <w:adjustRightInd w:val="0"/>
                              <w:rPr>
                                <w:rFonts w:ascii="Arial" w:hAnsi="Arial" w:cs="Avenir-Light"/>
                                <w:color w:val="000000"/>
                                <w:sz w:val="20"/>
                                <w:szCs w:val="20"/>
                                <w:lang w:bidi="hi-IN"/>
                              </w:rPr>
                            </w:pPr>
                          </w:p>
                          <w:p w:rsidR="00C703E3" w:rsidRPr="00181B9D" w:rsidRDefault="00C703E3" w:rsidP="00E5620B">
                            <w:pPr>
                              <w:autoSpaceDE w:val="0"/>
                              <w:autoSpaceDN w:val="0"/>
                              <w:adjustRightInd w:val="0"/>
                              <w:rPr>
                                <w:rFonts w:ascii="Arial" w:hAnsi="Arial"/>
                                <w:sz w:val="20"/>
                                <w:szCs w:val="20"/>
                              </w:rPr>
                            </w:pPr>
                            <w:r>
                              <w:rPr>
                                <w:rFonts w:ascii="Arial" w:hAnsi="Arial" w:cs="Avenir-Light"/>
                                <w:color w:val="000000"/>
                                <w:sz w:val="20"/>
                                <w:szCs w:val="20"/>
                                <w:lang w:bidi="hi-IN"/>
                              </w:rPr>
                              <w:t xml:space="preserve">IMPORTANT:  The manual recording of solicitor’s time does not relieve managing solicitors of their obligation to record leave in </w:t>
                            </w:r>
                            <w:proofErr w:type="spellStart"/>
                            <w:r>
                              <w:rPr>
                                <w:rFonts w:ascii="Arial" w:hAnsi="Arial" w:cs="Avenir-Light"/>
                                <w:color w:val="000000"/>
                                <w:sz w:val="20"/>
                                <w:szCs w:val="20"/>
                                <w:lang w:bidi="hi-IN"/>
                              </w:rPr>
                              <w:t>Peoplepoint</w:t>
                            </w:r>
                            <w:proofErr w:type="spellEnd"/>
                            <w:r>
                              <w:rPr>
                                <w:rFonts w:ascii="Arial" w:hAnsi="Arial" w:cs="Avenir-Light"/>
                                <w:color w:val="000000"/>
                                <w:sz w:val="20"/>
                                <w:szCs w:val="20"/>
                                <w:lang w:bidi="hi-IN"/>
                              </w:rPr>
                              <w:t xml:space="preserve"> and for solicitor staff to adhere to the Civil Service  rules in relation to seeking approval for leave in advance and the reporting of other forms of leave, including sick leave.</w:t>
                            </w:r>
                          </w:p>
                          <w:p w:rsidR="00C703E3" w:rsidRPr="00181B9D" w:rsidRDefault="00C703E3" w:rsidP="00E5620B">
                            <w:pPr>
                              <w:autoSpaceDE w:val="0"/>
                              <w:autoSpaceDN w:val="0"/>
                              <w:adjustRightInd w:val="0"/>
                              <w:rPr>
                                <w:rFonts w:ascii="Arial" w:hAnsi="Arial" w:cs="Avenir-HeavyOblique"/>
                                <w:b/>
                                <w:bCs/>
                                <w:color w:val="000000"/>
                                <w:sz w:val="20"/>
                                <w:szCs w:val="20"/>
                                <w:lang w:bidi="hi-IN"/>
                              </w:rPr>
                            </w:pPr>
                          </w:p>
                        </w:txbxContent>
                      </wps:txbx>
                      <wps:bodyPr rot="0" vert="horz" wrap="square" lIns="91440" tIns="45720" rIns="91440" bIns="45720" anchor="t" anchorCtr="0" upright="1">
                        <a:noAutofit/>
                      </wps:bodyPr>
                    </wps:wsp>
                  </a:graphicData>
                </a:graphic>
              </wp:inline>
            </w:drawing>
          </mc:Choice>
          <mc:Fallback>
            <w:pict>
              <v:shape id="Text Box 1" o:spid="_x0000_s1138" type="#_x0000_t202" style="width:414pt;height:28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" strokeweight="3pt">
                <v:textbox>
                  <w:txbxContent>
                    <w:p w:rsidR="00C703E3" w:rsidRPr="00133558" w:rsidRDefault="00C703E3" w:rsidP="00E5620B">
                      <w:pPr>
                        <w:autoSpaceDE w:val="0"/>
                        <w:autoSpaceDN w:val="0"/>
                        <w:adjustRightInd w:val="0"/>
                        <w:rPr>
                          <w:rFonts w:ascii="Arial" w:hAnsi="Arial" w:cs="Avenir-HeavyOblique"/>
                          <w:b/>
                          <w:bCs/>
                          <w:color w:val="000000"/>
                          <w:lang w:bidi="hi-IN"/>
                        </w:rPr>
                      </w:pPr>
                      <w:r>
                        <w:rPr>
                          <w:rFonts w:ascii="Arial" w:hAnsi="Arial" w:cs="Avenir-HeavyOblique"/>
                          <w:b/>
                          <w:bCs/>
                          <w:color w:val="000000"/>
                          <w:lang w:bidi="hi-IN"/>
                        </w:rPr>
                        <w:t>Procedure 9.4</w:t>
                      </w:r>
                      <w:r w:rsidRPr="00133558">
                        <w:rPr>
                          <w:rFonts w:ascii="Arial" w:hAnsi="Arial" w:cs="Avenir-HeavyOblique"/>
                          <w:b/>
                          <w:bCs/>
                          <w:color w:val="000000"/>
                          <w:lang w:bidi="hi-IN"/>
                        </w:rPr>
                        <w:t xml:space="preserve"> – How to fill in the </w:t>
                      </w:r>
                      <w:r>
                        <w:rPr>
                          <w:rFonts w:ascii="Arial" w:hAnsi="Arial" w:cs="Avenir-HeavyOblique"/>
                          <w:b/>
                          <w:bCs/>
                          <w:color w:val="000000"/>
                          <w:lang w:bidi="hi-IN"/>
                        </w:rPr>
                        <w:t xml:space="preserve">solicitor </w:t>
                      </w:r>
                      <w:r w:rsidRPr="00133558">
                        <w:rPr>
                          <w:rFonts w:ascii="Arial" w:hAnsi="Arial" w:cs="Avenir-HeavyOblique"/>
                          <w:b/>
                          <w:bCs/>
                          <w:color w:val="000000"/>
                          <w:lang w:bidi="hi-IN"/>
                        </w:rPr>
                        <w:t xml:space="preserve">staff </w:t>
                      </w:r>
                      <w:r>
                        <w:rPr>
                          <w:rFonts w:ascii="Arial" w:hAnsi="Arial" w:cs="Avenir-HeavyOblique"/>
                          <w:b/>
                          <w:bCs/>
                          <w:color w:val="000000"/>
                          <w:lang w:bidi="hi-IN"/>
                        </w:rPr>
                        <w:t xml:space="preserve">absence </w:t>
                      </w:r>
                      <w:r w:rsidRPr="00133558">
                        <w:rPr>
                          <w:rFonts w:ascii="Arial" w:hAnsi="Arial" w:cs="Avenir-HeavyOblique"/>
                          <w:b/>
                          <w:bCs/>
                          <w:color w:val="000000"/>
                          <w:lang w:bidi="hi-IN"/>
                        </w:rPr>
                        <w:t>form</w:t>
                      </w:r>
                    </w:p>
                    <w:p w:rsidR="00C703E3" w:rsidRPr="00133558" w:rsidRDefault="00C703E3" w:rsidP="00E5620B">
                      <w:pPr>
                        <w:autoSpaceDE w:val="0"/>
                        <w:autoSpaceDN w:val="0"/>
                        <w:adjustRightInd w:val="0"/>
                        <w:rPr>
                          <w:rFonts w:ascii="Arial" w:hAnsi="Arial" w:cs="Avenir-HeavyOblique"/>
                          <w:color w:val="000000"/>
                          <w:sz w:val="20"/>
                          <w:szCs w:val="20"/>
                          <w:lang w:bidi="hi-IN"/>
                        </w:rPr>
                      </w:pPr>
                      <w:r w:rsidRPr="00133558">
                        <w:rPr>
                          <w:rFonts w:ascii="Arial" w:hAnsi="Arial" w:cs="Avenir-HeavyOblique"/>
                          <w:color w:val="000000"/>
                          <w:sz w:val="20"/>
                          <w:szCs w:val="20"/>
                          <w:lang w:bidi="hi-IN"/>
                        </w:rPr>
                        <w:t>The managing solicitor should</w:t>
                      </w:r>
                      <w:r>
                        <w:rPr>
                          <w:rFonts w:ascii="Arial" w:hAnsi="Arial" w:cs="Avenir-HeavyOblique"/>
                          <w:color w:val="000000"/>
                          <w:sz w:val="20"/>
                          <w:szCs w:val="20"/>
                          <w:lang w:bidi="hi-IN"/>
                        </w:rPr>
                        <w:t xml:space="preserve"> </w:t>
                      </w:r>
                      <w:r w:rsidRPr="00133558">
                        <w:rPr>
                          <w:rFonts w:ascii="Arial" w:hAnsi="Arial" w:cs="Avenir-HeavyOblique"/>
                          <w:color w:val="000000"/>
                          <w:sz w:val="20"/>
                          <w:szCs w:val="20"/>
                          <w:lang w:bidi="hi-IN"/>
                        </w:rPr>
                        <w:t xml:space="preserve">ensure, that the </w:t>
                      </w:r>
                      <w:r>
                        <w:rPr>
                          <w:rFonts w:ascii="Arial" w:hAnsi="Arial" w:cs="Avenir-HeavyOblique"/>
                          <w:color w:val="000000"/>
                          <w:sz w:val="20"/>
                          <w:szCs w:val="20"/>
                          <w:lang w:bidi="hi-IN"/>
                        </w:rPr>
                        <w:t xml:space="preserve">solicitor </w:t>
                      </w:r>
                      <w:r w:rsidRPr="00133558">
                        <w:rPr>
                          <w:rFonts w:ascii="Arial" w:hAnsi="Arial" w:cs="Avenir-HeavyOblique"/>
                          <w:color w:val="000000"/>
                          <w:sz w:val="20"/>
                          <w:szCs w:val="20"/>
                          <w:lang w:bidi="hi-IN"/>
                        </w:rPr>
                        <w:t xml:space="preserve">staff </w:t>
                      </w:r>
                      <w:r>
                        <w:rPr>
                          <w:rFonts w:ascii="Arial" w:hAnsi="Arial" w:cs="Avenir-HeavyOblique"/>
                          <w:color w:val="000000"/>
                          <w:sz w:val="20"/>
                          <w:szCs w:val="20"/>
                          <w:lang w:bidi="hi-IN"/>
                        </w:rPr>
                        <w:t>absence</w:t>
                      </w:r>
                      <w:r w:rsidRPr="00133558">
                        <w:rPr>
                          <w:rFonts w:ascii="Arial" w:hAnsi="Arial" w:cs="Avenir-HeavyOblique"/>
                          <w:color w:val="000000"/>
                          <w:sz w:val="20"/>
                          <w:szCs w:val="20"/>
                          <w:lang w:bidi="hi-IN"/>
                        </w:rPr>
                        <w:t xml:space="preserve"> form</w:t>
                      </w:r>
                      <w:r>
                        <w:rPr>
                          <w:rFonts w:ascii="Arial" w:hAnsi="Arial" w:cs="Avenir-HeavyOblique"/>
                          <w:b/>
                          <w:bCs/>
                          <w:color w:val="000000"/>
                          <w:sz w:val="20"/>
                          <w:szCs w:val="20"/>
                          <w:lang w:bidi="hi-IN"/>
                        </w:rPr>
                        <w:t xml:space="preserve"> </w:t>
                      </w:r>
                      <w:r>
                        <w:rPr>
                          <w:rFonts w:ascii="Arial" w:hAnsi="Arial" w:cs="Avenir-HeavyOblique"/>
                          <w:color w:val="000000"/>
                          <w:sz w:val="20"/>
                          <w:szCs w:val="20"/>
                          <w:lang w:bidi="hi-IN"/>
                        </w:rPr>
                        <w:t>is completed by a staff member and approved and signed off by the  Managing Solicitor or in their absence  a senior solicitor or other staff member.</w:t>
                      </w:r>
                    </w:p>
                    <w:p w:rsidR="00C703E3" w:rsidRDefault="00C703E3" w:rsidP="00E5620B">
                      <w:pPr>
                        <w:autoSpaceDE w:val="0"/>
                        <w:autoSpaceDN w:val="0"/>
                        <w:adjustRightInd w:val="0"/>
                        <w:rPr>
                          <w:rFonts w:ascii="Arial" w:hAnsi="Arial" w:cs="Avenir-HeavyOblique"/>
                          <w:b/>
                          <w:bCs/>
                          <w:color w:val="000000"/>
                          <w:sz w:val="20"/>
                          <w:szCs w:val="20"/>
                          <w:lang w:bidi="hi-IN"/>
                        </w:rPr>
                      </w:pPr>
                    </w:p>
                    <w:p w:rsidR="00C703E3" w:rsidRPr="009F1B48" w:rsidRDefault="00C703E3" w:rsidP="00FB3CDE">
                      <w:pPr>
                        <w:numPr>
                          <w:ilvl w:val="0"/>
                          <w:numId w:val="278"/>
                        </w:numPr>
                        <w:autoSpaceDE w:val="0"/>
                        <w:autoSpaceDN w:val="0"/>
                        <w:adjustRightInd w:val="0"/>
                        <w:rPr>
                          <w:rFonts w:ascii="Arial" w:hAnsi="Arial" w:cs="Avenir-HeavyOblique"/>
                          <w:b/>
                          <w:bCs/>
                          <w:color w:val="000000"/>
                          <w:sz w:val="20"/>
                          <w:szCs w:val="20"/>
                          <w:lang w:bidi="hi-IN"/>
                        </w:rPr>
                      </w:pPr>
                      <w:r>
                        <w:rPr>
                          <w:rFonts w:ascii="Arial" w:hAnsi="Arial" w:cs="Avenir-HeavyOblique"/>
                          <w:b/>
                          <w:bCs/>
                          <w:color w:val="000000"/>
                          <w:sz w:val="20"/>
                          <w:szCs w:val="20"/>
                          <w:lang w:bidi="hi-IN"/>
                        </w:rPr>
                        <w:t xml:space="preserve">All solicitor staff should enter leave of whatever nature in the law centre shared diary and notify the recording staff member of same </w:t>
                      </w:r>
                    </w:p>
                    <w:p w:rsidR="00C703E3" w:rsidRPr="00552EC4" w:rsidRDefault="00C703E3" w:rsidP="00FB3CDE">
                      <w:pPr>
                        <w:numPr>
                          <w:ilvl w:val="0"/>
                          <w:numId w:val="278"/>
                        </w:numPr>
                        <w:autoSpaceDE w:val="0"/>
                        <w:autoSpaceDN w:val="0"/>
                        <w:adjustRightInd w:val="0"/>
                        <w:rPr>
                          <w:rFonts w:ascii="Arial" w:hAnsi="Arial" w:cs="Avenir-HeavyOblique"/>
                          <w:b/>
                          <w:bCs/>
                          <w:color w:val="000000"/>
                          <w:sz w:val="20"/>
                          <w:szCs w:val="20"/>
                          <w:lang w:bidi="hi-IN"/>
                        </w:rPr>
                      </w:pPr>
                      <w:r>
                        <w:rPr>
                          <w:rFonts w:ascii="Arial" w:hAnsi="Arial" w:cs="Avenir-HeavyOblique"/>
                          <w:color w:val="000000"/>
                          <w:sz w:val="20"/>
                          <w:szCs w:val="20"/>
                          <w:lang w:bidi="hi-IN"/>
                        </w:rPr>
                        <w:t xml:space="preserve">The recording staff member shall enter the absences and leave for each solicitor for the preceding month on the Staff Return Form </w:t>
                      </w:r>
                    </w:p>
                    <w:p w:rsidR="00C703E3" w:rsidRPr="00552EC4" w:rsidRDefault="00C703E3" w:rsidP="00FB3CDE">
                      <w:pPr>
                        <w:numPr>
                          <w:ilvl w:val="0"/>
                          <w:numId w:val="278"/>
                        </w:numPr>
                        <w:autoSpaceDE w:val="0"/>
                        <w:autoSpaceDN w:val="0"/>
                        <w:adjustRightInd w:val="0"/>
                        <w:rPr>
                          <w:rFonts w:ascii="Arial" w:hAnsi="Arial" w:cs="Avenir-HeavyOblique"/>
                          <w:b/>
                          <w:bCs/>
                          <w:color w:val="000000"/>
                          <w:sz w:val="20"/>
                          <w:szCs w:val="20"/>
                          <w:lang w:bidi="hi-IN"/>
                        </w:rPr>
                      </w:pPr>
                      <w:r>
                        <w:rPr>
                          <w:rFonts w:ascii="Arial" w:hAnsi="Arial" w:cs="Avenir-HeavyOblique"/>
                          <w:color w:val="000000"/>
                          <w:sz w:val="20"/>
                          <w:szCs w:val="20"/>
                          <w:lang w:bidi="hi-IN"/>
                        </w:rPr>
                        <w:t>Save the form and have the managing solicitor electronically sign the form or print and have it signed and scanned.</w:t>
                      </w:r>
                    </w:p>
                    <w:p w:rsidR="00C703E3" w:rsidRPr="009F1B48" w:rsidRDefault="00C703E3" w:rsidP="00FB3CDE">
                      <w:pPr>
                        <w:numPr>
                          <w:ilvl w:val="0"/>
                          <w:numId w:val="278"/>
                        </w:numPr>
                        <w:autoSpaceDE w:val="0"/>
                        <w:autoSpaceDN w:val="0"/>
                        <w:adjustRightInd w:val="0"/>
                        <w:rPr>
                          <w:rFonts w:ascii="Arial" w:hAnsi="Arial" w:cs="Avenir-HeavyOblique"/>
                          <w:b/>
                          <w:bCs/>
                          <w:color w:val="000000"/>
                          <w:sz w:val="20"/>
                          <w:szCs w:val="20"/>
                          <w:lang w:bidi="hi-IN"/>
                        </w:rPr>
                      </w:pPr>
                      <w:r>
                        <w:rPr>
                          <w:rFonts w:ascii="Arial" w:hAnsi="Arial" w:cs="Avenir-HeavyOblique"/>
                          <w:color w:val="000000"/>
                          <w:sz w:val="20"/>
                          <w:szCs w:val="20"/>
                          <w:lang w:bidi="hi-IN"/>
                        </w:rPr>
                        <w:t>Attach the saved form to an email and send to “HR Cahirciveen”.</w:t>
                      </w:r>
                    </w:p>
                    <w:p w:rsidR="00C703E3" w:rsidRDefault="00C703E3" w:rsidP="009F1B48">
                      <w:pPr>
                        <w:autoSpaceDE w:val="0"/>
                        <w:autoSpaceDN w:val="0"/>
                        <w:adjustRightInd w:val="0"/>
                        <w:rPr>
                          <w:rFonts w:ascii="Arial" w:hAnsi="Arial" w:cs="Avenir-HeavyOblique"/>
                          <w:color w:val="000000"/>
                          <w:sz w:val="20"/>
                          <w:szCs w:val="20"/>
                          <w:lang w:bidi="hi-IN"/>
                        </w:rPr>
                      </w:pPr>
                    </w:p>
                    <w:p w:rsidR="00C703E3" w:rsidRPr="005F2BDC" w:rsidRDefault="00C703E3" w:rsidP="009F1B48">
                      <w:pPr>
                        <w:autoSpaceDE w:val="0"/>
                        <w:autoSpaceDN w:val="0"/>
                        <w:adjustRightInd w:val="0"/>
                        <w:rPr>
                          <w:rFonts w:ascii="Arial" w:hAnsi="Arial" w:cs="Avenir-HeavyOblique"/>
                          <w:b/>
                          <w:bCs/>
                          <w:color w:val="000000"/>
                          <w:sz w:val="20"/>
                          <w:szCs w:val="20"/>
                          <w:lang w:bidi="hi-IN"/>
                        </w:rPr>
                      </w:pPr>
                    </w:p>
                    <w:p w:rsidR="00C703E3" w:rsidRDefault="00C703E3" w:rsidP="00E5620B">
                      <w:pPr>
                        <w:autoSpaceDE w:val="0"/>
                        <w:autoSpaceDN w:val="0"/>
                        <w:adjustRightInd w:val="0"/>
                        <w:rPr>
                          <w:rFonts w:ascii="Arial" w:hAnsi="Arial" w:cs="Avenir-HeavyOblique"/>
                          <w:color w:val="000000"/>
                          <w:sz w:val="20"/>
                          <w:szCs w:val="20"/>
                          <w:lang w:bidi="hi-IN"/>
                        </w:rPr>
                      </w:pPr>
                    </w:p>
                    <w:p w:rsidR="00C703E3" w:rsidRDefault="00C703E3" w:rsidP="00E5620B">
                      <w:pPr>
                        <w:autoSpaceDE w:val="0"/>
                        <w:autoSpaceDN w:val="0"/>
                        <w:adjustRightInd w:val="0"/>
                        <w:rPr>
                          <w:rFonts w:ascii="Arial" w:hAnsi="Arial" w:cs="Avenir-Light"/>
                          <w:color w:val="000000"/>
                          <w:sz w:val="20"/>
                          <w:szCs w:val="20"/>
                          <w:lang w:bidi="hi-IN"/>
                        </w:rPr>
                      </w:pPr>
                      <w:r>
                        <w:rPr>
                          <w:rFonts w:ascii="Arial" w:hAnsi="Arial" w:cs="Avenir-Light"/>
                          <w:color w:val="000000"/>
                          <w:sz w:val="20"/>
                          <w:szCs w:val="20"/>
                          <w:lang w:bidi="hi-IN"/>
                        </w:rPr>
                        <w:t xml:space="preserve">IMPORTANT: </w:t>
                      </w:r>
                      <w:r w:rsidRPr="00181B9D">
                        <w:rPr>
                          <w:rFonts w:ascii="Arial" w:hAnsi="Arial" w:cs="Avenir-Light"/>
                          <w:color w:val="000000"/>
                          <w:sz w:val="20"/>
                          <w:szCs w:val="20"/>
                          <w:lang w:bidi="hi-IN"/>
                        </w:rPr>
                        <w:t>The managing solicitor should be satisfied that the information on the return is</w:t>
                      </w:r>
                      <w:r>
                        <w:rPr>
                          <w:rFonts w:ascii="Arial" w:hAnsi="Arial" w:cs="Avenir-Light"/>
                          <w:color w:val="000000"/>
                          <w:sz w:val="20"/>
                          <w:szCs w:val="20"/>
                          <w:lang w:bidi="hi-IN"/>
                        </w:rPr>
                        <w:t xml:space="preserve"> </w:t>
                      </w:r>
                      <w:r w:rsidRPr="00181B9D">
                        <w:rPr>
                          <w:rFonts w:ascii="Arial" w:hAnsi="Arial" w:cs="Avenir-Light"/>
                          <w:color w:val="000000"/>
                          <w:sz w:val="20"/>
                          <w:szCs w:val="20"/>
                          <w:lang w:bidi="hi-IN"/>
                        </w:rPr>
                        <w:t xml:space="preserve">correct before </w:t>
                      </w:r>
                      <w:r>
                        <w:rPr>
                          <w:rFonts w:ascii="Arial" w:hAnsi="Arial" w:cs="Avenir-Light"/>
                          <w:color w:val="000000"/>
                          <w:sz w:val="20"/>
                          <w:szCs w:val="20"/>
                          <w:lang w:bidi="hi-IN"/>
                        </w:rPr>
                        <w:t>sending the form to Human Resources.</w:t>
                      </w:r>
                    </w:p>
                    <w:p w:rsidR="00C703E3" w:rsidRDefault="00C703E3" w:rsidP="00E5620B">
                      <w:pPr>
                        <w:autoSpaceDE w:val="0"/>
                        <w:autoSpaceDN w:val="0"/>
                        <w:adjustRightInd w:val="0"/>
                        <w:rPr>
                          <w:rFonts w:ascii="Arial" w:hAnsi="Arial" w:cs="Avenir-Light"/>
                          <w:color w:val="000000"/>
                          <w:sz w:val="20"/>
                          <w:szCs w:val="20"/>
                          <w:lang w:bidi="hi-IN"/>
                        </w:rPr>
                      </w:pPr>
                    </w:p>
                    <w:p w:rsidR="00C703E3" w:rsidRPr="00181B9D" w:rsidRDefault="00C703E3" w:rsidP="00E5620B">
                      <w:pPr>
                        <w:autoSpaceDE w:val="0"/>
                        <w:autoSpaceDN w:val="0"/>
                        <w:adjustRightInd w:val="0"/>
                        <w:rPr>
                          <w:rFonts w:ascii="Arial" w:hAnsi="Arial"/>
                          <w:sz w:val="20"/>
                          <w:szCs w:val="20"/>
                        </w:rPr>
                      </w:pPr>
                      <w:r>
                        <w:rPr>
                          <w:rFonts w:ascii="Arial" w:hAnsi="Arial" w:cs="Avenir-Light"/>
                          <w:color w:val="000000"/>
                          <w:sz w:val="20"/>
                          <w:szCs w:val="20"/>
                          <w:lang w:bidi="hi-IN"/>
                        </w:rPr>
                        <w:t xml:space="preserve">IMPORTANT:  The manual recording of solicitor’s time does not relieve managing solicitors of their obligation to record leave in </w:t>
                      </w:r>
                      <w:proofErr w:type="spellStart"/>
                      <w:r>
                        <w:rPr>
                          <w:rFonts w:ascii="Arial" w:hAnsi="Arial" w:cs="Avenir-Light"/>
                          <w:color w:val="000000"/>
                          <w:sz w:val="20"/>
                          <w:szCs w:val="20"/>
                          <w:lang w:bidi="hi-IN"/>
                        </w:rPr>
                        <w:t>Peoplepoint</w:t>
                      </w:r>
                      <w:proofErr w:type="spellEnd"/>
                      <w:r>
                        <w:rPr>
                          <w:rFonts w:ascii="Arial" w:hAnsi="Arial" w:cs="Avenir-Light"/>
                          <w:color w:val="000000"/>
                          <w:sz w:val="20"/>
                          <w:szCs w:val="20"/>
                          <w:lang w:bidi="hi-IN"/>
                        </w:rPr>
                        <w:t xml:space="preserve"> and for solicitor staff to adhere to the Civil Service  rules in relation to seeking approval for leave in advance and the reporting of other forms of leave, including sick leave.</w:t>
                      </w:r>
                    </w:p>
                    <w:p w:rsidR="00C703E3" w:rsidRPr="00181B9D" w:rsidRDefault="00C703E3" w:rsidP="00E5620B">
                      <w:pPr>
                        <w:autoSpaceDE w:val="0"/>
                        <w:autoSpaceDN w:val="0"/>
                        <w:adjustRightInd w:val="0"/>
                        <w:rPr>
                          <w:rFonts w:ascii="Arial" w:hAnsi="Arial" w:cs="Avenir-HeavyOblique"/>
                          <w:b/>
                          <w:bCs/>
                          <w:color w:val="000000"/>
                          <w:sz w:val="20"/>
                          <w:szCs w:val="20"/>
                          <w:lang w:bidi="hi-IN"/>
                        </w:rPr>
                      </w:pPr>
                    </w:p>
                  </w:txbxContent>
                </v:textbox>
                <w10:anchorlock/>
              </v:shape>
            </w:pict>
          </mc:Fallback>
        </mc:AlternateContent>
      </w:r>
    </w:p>
    <w:p w:rsidR="00E5620B" w:rsidRPr="00F000EB" w:rsidRDefault="00E5620B" w:rsidP="00E5620B">
      <w:pPr>
        <w:autoSpaceDE w:val="0"/>
        <w:autoSpaceDN w:val="0"/>
        <w:adjustRightInd w:val="0"/>
        <w:rPr>
          <w:rFonts w:ascii="Arial" w:hAnsi="Arial" w:cs="Arial"/>
          <w:b/>
          <w:bCs/>
          <w:sz w:val="20"/>
          <w:szCs w:val="20"/>
          <w:lang w:val="en-IE"/>
        </w:rPr>
      </w:pPr>
    </w:p>
    <w:p w:rsidR="00E5620B" w:rsidRPr="00F000EB" w:rsidRDefault="00E5620B" w:rsidP="00E5620B">
      <w:pPr>
        <w:autoSpaceDE w:val="0"/>
        <w:autoSpaceDN w:val="0"/>
        <w:adjustRightInd w:val="0"/>
        <w:rPr>
          <w:rFonts w:ascii="Arial" w:hAnsi="Arial" w:cs="Arial"/>
          <w:sz w:val="20"/>
          <w:szCs w:val="20"/>
          <w:lang w:val="en-IE"/>
        </w:rPr>
      </w:pPr>
      <w:r w:rsidRPr="00F000EB">
        <w:rPr>
          <w:rFonts w:ascii="Arial" w:hAnsi="Arial" w:cs="Arial"/>
          <w:sz w:val="20"/>
          <w:szCs w:val="20"/>
          <w:lang w:val="en-IE"/>
        </w:rPr>
        <w:t xml:space="preserve">A blank solicitor staff absence form is shown </w:t>
      </w:r>
      <w:r>
        <w:rPr>
          <w:rFonts w:ascii="Arial" w:hAnsi="Arial" w:cs="Arial"/>
          <w:sz w:val="20"/>
          <w:szCs w:val="20"/>
          <w:lang w:val="en-IE"/>
        </w:rPr>
        <w:t>below</w:t>
      </w:r>
      <w:r w:rsidRPr="00F000EB">
        <w:rPr>
          <w:rFonts w:ascii="Arial" w:hAnsi="Arial" w:cs="Arial"/>
          <w:sz w:val="20"/>
          <w:szCs w:val="20"/>
          <w:lang w:val="en-IE"/>
        </w:rPr>
        <w:t>. Blank copies may also be obtained from Human Resources.</w:t>
      </w:r>
    </w:p>
    <w:p w:rsidR="00E5620B" w:rsidRDefault="00E5620B" w:rsidP="00E5620B">
      <w:pPr>
        <w:autoSpaceDE w:val="0"/>
        <w:autoSpaceDN w:val="0"/>
        <w:adjustRightInd w:val="0"/>
        <w:rPr>
          <w:rFonts w:ascii="Arial" w:hAnsi="Arial" w:cs="Arial"/>
          <w:b/>
          <w:bCs/>
          <w:i/>
          <w:iCs/>
          <w:lang w:val="en-IE"/>
        </w:rPr>
      </w:pPr>
    </w:p>
    <w:p w:rsidR="00E5620B" w:rsidRPr="00F000EB" w:rsidRDefault="006D5963" w:rsidP="00E5620B">
      <w:pPr>
        <w:autoSpaceDE w:val="0"/>
        <w:autoSpaceDN w:val="0"/>
        <w:adjustRightInd w:val="0"/>
        <w:rPr>
          <w:rFonts w:ascii="Arial" w:hAnsi="Arial" w:cs="Arial"/>
          <w:b/>
          <w:bCs/>
          <w:i/>
          <w:iCs/>
          <w:lang w:val="en-IE"/>
        </w:rPr>
      </w:pPr>
      <w:r w:rsidRPr="00884983">
        <w:rPr>
          <w:noProof/>
          <w:lang w:val="en-IE" w:eastAsia="en-IE"/>
        </w:rPr>
        <w:drawing>
          <wp:inline distT="0" distB="0" distL="0" distR="0" wp14:anchorId="19D58DA2" wp14:editId="30A7313B">
            <wp:extent cx="5731510" cy="388937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31510" cy="3889375"/>
                    </a:xfrm>
                    <a:prstGeom prst="rect">
                      <a:avLst/>
                    </a:prstGeom>
                    <a:noFill/>
                    <a:ln>
                      <a:noFill/>
                    </a:ln>
                  </pic:spPr>
                </pic:pic>
              </a:graphicData>
            </a:graphic>
          </wp:inline>
        </w:drawing>
      </w:r>
    </w:p>
    <w:p w:rsidR="00E5620B" w:rsidRDefault="00E5620B" w:rsidP="00FB007B">
      <w:pPr>
        <w:pStyle w:val="Heading3"/>
      </w:pPr>
    </w:p>
    <w:p w:rsidR="006D5963" w:rsidRDefault="006D5963" w:rsidP="00FB007B">
      <w:pPr>
        <w:pStyle w:val="Heading3"/>
      </w:pPr>
    </w:p>
    <w:p w:rsidR="006D5963" w:rsidRDefault="006D5963" w:rsidP="00FB007B">
      <w:pPr>
        <w:pStyle w:val="Heading3"/>
      </w:pPr>
    </w:p>
    <w:p w:rsidR="006D5963" w:rsidRDefault="006D5963" w:rsidP="00FB007B">
      <w:pPr>
        <w:pStyle w:val="Heading3"/>
      </w:pPr>
    </w:p>
    <w:p w:rsidR="00B41313" w:rsidRPr="002545F9" w:rsidRDefault="009A5938" w:rsidP="00FB007B">
      <w:pPr>
        <w:pStyle w:val="Heading3"/>
      </w:pPr>
      <w:r w:rsidRPr="002545F9">
        <w:lastRenderedPageBreak/>
        <w:t>Learning</w:t>
      </w:r>
      <w:r w:rsidR="00B41313" w:rsidRPr="002545F9">
        <w:t xml:space="preserve"> and Development Plans</w:t>
      </w:r>
    </w:p>
    <w:p w:rsidR="00B41313" w:rsidRPr="002545F9" w:rsidRDefault="00B41313" w:rsidP="00B41313">
      <w:pPr>
        <w:autoSpaceDE w:val="0"/>
        <w:autoSpaceDN w:val="0"/>
        <w:adjustRightInd w:val="0"/>
        <w:rPr>
          <w:rFonts w:ascii="Arial" w:hAnsi="Arial" w:cs="Arial"/>
          <w:sz w:val="20"/>
          <w:szCs w:val="20"/>
          <w:lang w:val="en-IE"/>
        </w:rPr>
      </w:pPr>
      <w:r w:rsidRPr="002545F9">
        <w:rPr>
          <w:rFonts w:ascii="Arial" w:hAnsi="Arial" w:cs="Arial"/>
          <w:sz w:val="20"/>
          <w:szCs w:val="20"/>
          <w:lang w:val="en-IE"/>
        </w:rPr>
        <w:t xml:space="preserve">As part of the Performance Management and Development System (PMDS), each staff member must complete with their managing solicitor a </w:t>
      </w:r>
      <w:r w:rsidR="00CA019C" w:rsidRPr="002545F9">
        <w:rPr>
          <w:rFonts w:ascii="Arial" w:hAnsi="Arial" w:cs="Arial"/>
          <w:sz w:val="20"/>
          <w:szCs w:val="20"/>
          <w:lang w:val="en-IE"/>
        </w:rPr>
        <w:t>Learning and D</w:t>
      </w:r>
      <w:r w:rsidRPr="002545F9">
        <w:rPr>
          <w:rFonts w:ascii="Arial" w:hAnsi="Arial" w:cs="Arial"/>
          <w:sz w:val="20"/>
          <w:szCs w:val="20"/>
          <w:lang w:val="en-IE"/>
        </w:rPr>
        <w:t xml:space="preserve">evelopment </w:t>
      </w:r>
      <w:r w:rsidR="00CA019C" w:rsidRPr="002545F9">
        <w:rPr>
          <w:rFonts w:ascii="Arial" w:hAnsi="Arial" w:cs="Arial"/>
          <w:sz w:val="20"/>
          <w:szCs w:val="20"/>
          <w:lang w:val="en-IE"/>
        </w:rPr>
        <w:t>P</w:t>
      </w:r>
      <w:r w:rsidRPr="002545F9">
        <w:rPr>
          <w:rFonts w:ascii="Arial" w:hAnsi="Arial" w:cs="Arial"/>
          <w:sz w:val="20"/>
          <w:szCs w:val="20"/>
          <w:lang w:val="en-IE"/>
        </w:rPr>
        <w:t xml:space="preserve">lan in January of each year. Managing Solicitors must complete their plans with the </w:t>
      </w:r>
      <w:r w:rsidR="00BE6839" w:rsidRPr="002545F9">
        <w:rPr>
          <w:rFonts w:ascii="Arial" w:hAnsi="Arial" w:cs="Arial"/>
          <w:sz w:val="20"/>
          <w:szCs w:val="20"/>
          <w:lang w:val="en-IE"/>
        </w:rPr>
        <w:t>Director of Civil Legal Aid</w:t>
      </w:r>
      <w:r w:rsidR="006020D2" w:rsidRPr="002545F9">
        <w:rPr>
          <w:rFonts w:ascii="Arial" w:hAnsi="Arial" w:cs="Arial"/>
          <w:sz w:val="20"/>
          <w:szCs w:val="20"/>
          <w:lang w:val="en-IE"/>
        </w:rPr>
        <w:t>/Regional Manager</w:t>
      </w:r>
      <w:r w:rsidRPr="002545F9">
        <w:rPr>
          <w:rFonts w:ascii="Arial" w:hAnsi="Arial" w:cs="Arial"/>
          <w:sz w:val="20"/>
          <w:szCs w:val="20"/>
          <w:lang w:val="en-IE"/>
        </w:rPr>
        <w:t>.</w:t>
      </w:r>
    </w:p>
    <w:p w:rsidR="00E64E76" w:rsidRPr="002545F9" w:rsidRDefault="00E64E76" w:rsidP="00B41313">
      <w:pPr>
        <w:autoSpaceDE w:val="0"/>
        <w:autoSpaceDN w:val="0"/>
        <w:adjustRightInd w:val="0"/>
        <w:rPr>
          <w:rFonts w:ascii="Arial" w:hAnsi="Arial" w:cs="Arial"/>
          <w:sz w:val="20"/>
          <w:szCs w:val="20"/>
          <w:lang w:val="en-IE"/>
        </w:rPr>
      </w:pPr>
    </w:p>
    <w:p w:rsidR="00B41313" w:rsidRPr="002545F9" w:rsidRDefault="00B41313" w:rsidP="00B41313">
      <w:pPr>
        <w:autoSpaceDE w:val="0"/>
        <w:autoSpaceDN w:val="0"/>
        <w:adjustRightInd w:val="0"/>
        <w:rPr>
          <w:rFonts w:ascii="Arial" w:hAnsi="Arial" w:cs="Arial"/>
          <w:b/>
          <w:sz w:val="20"/>
          <w:szCs w:val="20"/>
          <w:lang w:val="en-IE"/>
        </w:rPr>
      </w:pPr>
      <w:r w:rsidRPr="002545F9">
        <w:rPr>
          <w:rFonts w:ascii="Arial" w:hAnsi="Arial" w:cs="Arial"/>
          <w:sz w:val="20"/>
          <w:szCs w:val="20"/>
          <w:lang w:val="en-IE"/>
        </w:rPr>
        <w:t xml:space="preserve">The plan sets out the staff member’s requirements for on-the-job training, training courses, and other development to take place over the next twelve months and is agreed between the staff member and Managing Solicitor based on the staff member’s </w:t>
      </w:r>
      <w:r w:rsidR="0010236C" w:rsidRPr="002545F9">
        <w:rPr>
          <w:rFonts w:ascii="Arial" w:hAnsi="Arial" w:cs="Arial"/>
          <w:sz w:val="20"/>
          <w:szCs w:val="20"/>
          <w:lang w:val="en-IE"/>
        </w:rPr>
        <w:t>Goal Setting</w:t>
      </w:r>
      <w:r w:rsidRPr="002545F9">
        <w:rPr>
          <w:rFonts w:ascii="Arial" w:hAnsi="Arial" w:cs="Arial"/>
          <w:sz w:val="20"/>
          <w:szCs w:val="20"/>
          <w:lang w:val="en-IE"/>
        </w:rPr>
        <w:t xml:space="preserve">. See also </w:t>
      </w:r>
      <w:r w:rsidRPr="002545F9">
        <w:rPr>
          <w:rFonts w:ascii="Arial" w:hAnsi="Arial" w:cs="Arial"/>
          <w:sz w:val="20"/>
          <w:szCs w:val="20"/>
          <w:lang w:val="en-IE"/>
        </w:rPr>
        <w:sym w:font="Wingdings" w:char="F0E8"/>
      </w:r>
      <w:r w:rsidRPr="002545F9">
        <w:rPr>
          <w:rFonts w:ascii="Arial" w:hAnsi="Arial" w:cs="Arial"/>
          <w:b/>
          <w:sz w:val="20"/>
          <w:szCs w:val="20"/>
          <w:lang w:val="en-IE"/>
        </w:rPr>
        <w:t>Chapter 1</w:t>
      </w:r>
      <w:r w:rsidR="00A203BF" w:rsidRPr="002545F9">
        <w:rPr>
          <w:rFonts w:ascii="Arial" w:hAnsi="Arial" w:cs="Arial"/>
          <w:b/>
          <w:sz w:val="20"/>
          <w:szCs w:val="20"/>
          <w:lang w:val="en-IE"/>
        </w:rPr>
        <w:t>1</w:t>
      </w:r>
      <w:r w:rsidRPr="002545F9">
        <w:rPr>
          <w:rFonts w:ascii="Arial" w:hAnsi="Arial" w:cs="Arial"/>
          <w:b/>
          <w:sz w:val="20"/>
          <w:szCs w:val="20"/>
          <w:lang w:val="en-IE"/>
        </w:rPr>
        <w:t>.</w:t>
      </w:r>
    </w:p>
    <w:p w:rsidR="00B41313" w:rsidRDefault="00B41313" w:rsidP="00B41313">
      <w:pPr>
        <w:autoSpaceDE w:val="0"/>
        <w:autoSpaceDN w:val="0"/>
        <w:adjustRightInd w:val="0"/>
        <w:rPr>
          <w:rFonts w:ascii="Arial" w:hAnsi="Arial" w:cs="Arial"/>
          <w:sz w:val="20"/>
          <w:szCs w:val="20"/>
          <w:lang w:val="en-IE"/>
        </w:rPr>
      </w:pPr>
    </w:p>
    <w:p w:rsidR="00B41313" w:rsidRPr="002545F9" w:rsidRDefault="00B41313" w:rsidP="00FB007B">
      <w:pPr>
        <w:pStyle w:val="Heading3"/>
      </w:pPr>
      <w:r w:rsidRPr="002545F9">
        <w:t>Computer-based time recording</w:t>
      </w:r>
    </w:p>
    <w:p w:rsidR="00B41313" w:rsidRPr="002545F9" w:rsidRDefault="00B41313" w:rsidP="00B41313">
      <w:pPr>
        <w:autoSpaceDE w:val="0"/>
        <w:autoSpaceDN w:val="0"/>
        <w:adjustRightInd w:val="0"/>
        <w:rPr>
          <w:rFonts w:ascii="Arial" w:hAnsi="Arial" w:cs="Arial"/>
          <w:sz w:val="20"/>
          <w:szCs w:val="20"/>
          <w:lang w:val="en-IE"/>
        </w:rPr>
      </w:pPr>
      <w:r w:rsidRPr="002545F9">
        <w:rPr>
          <w:rFonts w:ascii="Arial" w:hAnsi="Arial" w:cs="Arial"/>
          <w:sz w:val="20"/>
          <w:szCs w:val="20"/>
          <w:lang w:val="en-IE"/>
        </w:rPr>
        <w:t>Law centres are staffed 9:15-12:45 and 14:00-17:30 (17:15 on Friday). This is known as “Standard Working Hours”. At least one staff member must be on the premises at all times during Standard Working Hours.</w:t>
      </w:r>
    </w:p>
    <w:p w:rsidR="00B41313" w:rsidRPr="002545F9" w:rsidRDefault="00B41313" w:rsidP="00B41313">
      <w:pPr>
        <w:autoSpaceDE w:val="0"/>
        <w:autoSpaceDN w:val="0"/>
        <w:adjustRightInd w:val="0"/>
        <w:rPr>
          <w:rFonts w:ascii="Arial" w:hAnsi="Arial" w:cs="Arial"/>
          <w:sz w:val="20"/>
          <w:szCs w:val="20"/>
          <w:lang w:val="en-IE"/>
        </w:rPr>
      </w:pPr>
    </w:p>
    <w:p w:rsidR="00B41313" w:rsidRPr="002545F9" w:rsidRDefault="00B41313" w:rsidP="00B41313">
      <w:pPr>
        <w:autoSpaceDE w:val="0"/>
        <w:autoSpaceDN w:val="0"/>
        <w:adjustRightInd w:val="0"/>
        <w:rPr>
          <w:rFonts w:ascii="Arial" w:hAnsi="Arial" w:cs="Arial"/>
          <w:sz w:val="20"/>
          <w:szCs w:val="20"/>
          <w:lang w:val="en-IE"/>
        </w:rPr>
      </w:pPr>
      <w:r w:rsidRPr="002545F9">
        <w:rPr>
          <w:rFonts w:ascii="Arial" w:hAnsi="Arial" w:cs="Arial"/>
          <w:sz w:val="20"/>
          <w:szCs w:val="20"/>
          <w:lang w:val="en-IE"/>
        </w:rPr>
        <w:t xml:space="preserve">The main purpose of flexitime is to provide a more flexible system of attendance for staff and to allow them to vary their times of arrival and departure, to vary length and time of their lunch break and to take flexi-leave if they have accumulated sufficient credit hours. Flexitime is available to all administrative (up to </w:t>
      </w:r>
      <w:r w:rsidR="007E6CB2" w:rsidRPr="002545F9">
        <w:rPr>
          <w:rFonts w:ascii="Arial" w:hAnsi="Arial" w:cs="Arial"/>
          <w:sz w:val="20"/>
          <w:szCs w:val="20"/>
          <w:lang w:val="en-IE"/>
        </w:rPr>
        <w:t>Higher Executive Officer, and to Assistant Principals who already had flexi-time before 1</w:t>
      </w:r>
      <w:r w:rsidR="00A77726" w:rsidRPr="002545F9">
        <w:rPr>
          <w:rFonts w:ascii="Arial" w:hAnsi="Arial" w:cs="Arial"/>
          <w:sz w:val="20"/>
          <w:szCs w:val="20"/>
          <w:vertAlign w:val="superscript"/>
          <w:lang w:val="en-IE"/>
        </w:rPr>
        <w:t>st</w:t>
      </w:r>
      <w:r w:rsidR="007E6CB2" w:rsidRPr="002545F9">
        <w:rPr>
          <w:rFonts w:ascii="Arial" w:hAnsi="Arial" w:cs="Arial"/>
          <w:sz w:val="20"/>
          <w:szCs w:val="20"/>
          <w:lang w:val="en-IE"/>
        </w:rPr>
        <w:t xml:space="preserve"> July 2013</w:t>
      </w:r>
      <w:r w:rsidRPr="002545F9">
        <w:rPr>
          <w:rFonts w:ascii="Arial" w:hAnsi="Arial" w:cs="Arial"/>
          <w:sz w:val="20"/>
          <w:szCs w:val="20"/>
          <w:lang w:val="en-IE"/>
        </w:rPr>
        <w:t>) and paralegal staff (up to Legal Staff Officer) in the Board, but not to solicitors at present.</w:t>
      </w:r>
    </w:p>
    <w:p w:rsidR="00B41313" w:rsidRPr="002545F9" w:rsidRDefault="00B41313" w:rsidP="00B41313">
      <w:pPr>
        <w:autoSpaceDE w:val="0"/>
        <w:autoSpaceDN w:val="0"/>
        <w:adjustRightInd w:val="0"/>
        <w:rPr>
          <w:rFonts w:ascii="Arial" w:hAnsi="Arial" w:cs="Arial"/>
          <w:sz w:val="20"/>
          <w:szCs w:val="20"/>
          <w:lang w:val="en-IE"/>
        </w:rPr>
      </w:pPr>
    </w:p>
    <w:p w:rsidR="00B41313" w:rsidRPr="002545F9" w:rsidRDefault="00B41313" w:rsidP="00B41313">
      <w:pPr>
        <w:autoSpaceDE w:val="0"/>
        <w:autoSpaceDN w:val="0"/>
        <w:adjustRightInd w:val="0"/>
        <w:rPr>
          <w:rFonts w:ascii="Arial" w:hAnsi="Arial" w:cs="Arial"/>
          <w:sz w:val="20"/>
          <w:szCs w:val="20"/>
          <w:lang w:val="en-IE"/>
        </w:rPr>
      </w:pPr>
      <w:r w:rsidRPr="002545F9">
        <w:rPr>
          <w:rFonts w:ascii="Arial" w:hAnsi="Arial" w:cs="Arial"/>
          <w:sz w:val="20"/>
          <w:szCs w:val="20"/>
          <w:lang w:val="en-IE"/>
        </w:rPr>
        <w:t xml:space="preserve">An average of </w:t>
      </w:r>
      <w:r w:rsidR="007E6CB2" w:rsidRPr="002545F9">
        <w:rPr>
          <w:rFonts w:ascii="Arial" w:hAnsi="Arial" w:cs="Arial"/>
          <w:sz w:val="20"/>
          <w:szCs w:val="20"/>
          <w:lang w:val="en-IE"/>
        </w:rPr>
        <w:t>37</w:t>
      </w:r>
      <w:r w:rsidRPr="002545F9">
        <w:rPr>
          <w:rFonts w:ascii="Arial" w:hAnsi="Arial" w:cs="Arial"/>
          <w:sz w:val="20"/>
          <w:szCs w:val="20"/>
          <w:lang w:val="en-IE"/>
        </w:rPr>
        <w:t xml:space="preserve"> hours (excluding breaks) must be worked each week over a four week period. The following are the flexi arrangements:-</w:t>
      </w:r>
    </w:p>
    <w:p w:rsidR="00B41313" w:rsidRPr="002545F9" w:rsidRDefault="00B41313" w:rsidP="00B41313">
      <w:pPr>
        <w:autoSpaceDE w:val="0"/>
        <w:autoSpaceDN w:val="0"/>
        <w:adjustRightInd w:val="0"/>
        <w:rPr>
          <w:rFonts w:ascii="Arial" w:hAnsi="Arial" w:cs="Arial"/>
          <w:sz w:val="20"/>
          <w:szCs w:val="20"/>
          <w:lang w:val="en-IE"/>
        </w:rPr>
      </w:pPr>
    </w:p>
    <w:p w:rsidR="00B41313" w:rsidRPr="002545F9" w:rsidRDefault="00B41313" w:rsidP="00B41313">
      <w:pPr>
        <w:autoSpaceDE w:val="0"/>
        <w:autoSpaceDN w:val="0"/>
        <w:adjustRightInd w:val="0"/>
        <w:rPr>
          <w:rFonts w:ascii="Arial" w:hAnsi="Arial" w:cs="Arial"/>
          <w:sz w:val="20"/>
          <w:szCs w:val="20"/>
          <w:lang w:val="en-IE"/>
        </w:rPr>
      </w:pPr>
      <w:r w:rsidRPr="002545F9">
        <w:rPr>
          <w:rFonts w:ascii="Arial" w:hAnsi="Arial" w:cs="Arial"/>
          <w:b/>
          <w:sz w:val="20"/>
          <w:szCs w:val="20"/>
          <w:lang w:val="en-IE"/>
        </w:rPr>
        <w:t xml:space="preserve">08:00 – 10:00 </w:t>
      </w:r>
      <w:r w:rsidRPr="002545F9">
        <w:rPr>
          <w:rFonts w:ascii="Arial" w:hAnsi="Arial" w:cs="Arial"/>
          <w:sz w:val="20"/>
          <w:szCs w:val="20"/>
          <w:lang w:val="en-IE"/>
        </w:rPr>
        <w:t>Staff must start work during this period, but no earlier than 08:00</w:t>
      </w:r>
    </w:p>
    <w:p w:rsidR="00B41313" w:rsidRPr="002545F9" w:rsidRDefault="00B41313" w:rsidP="00B41313">
      <w:pPr>
        <w:autoSpaceDE w:val="0"/>
        <w:autoSpaceDN w:val="0"/>
        <w:adjustRightInd w:val="0"/>
        <w:rPr>
          <w:rFonts w:ascii="Arial" w:hAnsi="Arial" w:cs="Arial"/>
          <w:sz w:val="20"/>
          <w:szCs w:val="20"/>
          <w:lang w:val="en-IE"/>
        </w:rPr>
      </w:pPr>
      <w:r w:rsidRPr="002545F9">
        <w:rPr>
          <w:rFonts w:ascii="Arial" w:hAnsi="Arial" w:cs="Arial"/>
          <w:b/>
          <w:sz w:val="20"/>
          <w:szCs w:val="20"/>
          <w:lang w:val="en-IE"/>
        </w:rPr>
        <w:t xml:space="preserve">10:00 – 12:30 </w:t>
      </w:r>
      <w:r w:rsidRPr="002545F9">
        <w:rPr>
          <w:rFonts w:ascii="Arial" w:hAnsi="Arial" w:cs="Arial"/>
          <w:sz w:val="20"/>
          <w:szCs w:val="20"/>
          <w:lang w:val="en-IE"/>
        </w:rPr>
        <w:t>Staff must be present for work during this period unless on an authorised absence</w:t>
      </w:r>
    </w:p>
    <w:p w:rsidR="00B41313" w:rsidRPr="002545F9" w:rsidRDefault="00B41313" w:rsidP="00B41313">
      <w:pPr>
        <w:autoSpaceDE w:val="0"/>
        <w:autoSpaceDN w:val="0"/>
        <w:adjustRightInd w:val="0"/>
        <w:rPr>
          <w:rFonts w:ascii="Arial" w:hAnsi="Arial" w:cs="Arial"/>
          <w:sz w:val="20"/>
          <w:szCs w:val="20"/>
          <w:lang w:val="en-IE"/>
        </w:rPr>
      </w:pPr>
      <w:r w:rsidRPr="002545F9">
        <w:rPr>
          <w:rFonts w:ascii="Arial" w:hAnsi="Arial" w:cs="Arial"/>
          <w:b/>
          <w:sz w:val="20"/>
          <w:szCs w:val="20"/>
          <w:lang w:val="en-IE"/>
        </w:rPr>
        <w:t xml:space="preserve">12:30 – 14:30 </w:t>
      </w:r>
      <w:r w:rsidRPr="002545F9">
        <w:rPr>
          <w:rFonts w:ascii="Arial" w:hAnsi="Arial" w:cs="Arial"/>
          <w:sz w:val="20"/>
          <w:szCs w:val="20"/>
          <w:lang w:val="en-IE"/>
        </w:rPr>
        <w:t>Staff may take between 30 minutes and 2 hours break during this period, but must take at least 30 minutes.</w:t>
      </w:r>
    </w:p>
    <w:p w:rsidR="00B41313" w:rsidRPr="002545F9" w:rsidRDefault="00B41313" w:rsidP="00B41313">
      <w:pPr>
        <w:autoSpaceDE w:val="0"/>
        <w:autoSpaceDN w:val="0"/>
        <w:adjustRightInd w:val="0"/>
        <w:rPr>
          <w:rFonts w:ascii="Arial" w:hAnsi="Arial" w:cs="Arial"/>
          <w:sz w:val="20"/>
          <w:szCs w:val="20"/>
          <w:lang w:val="en-IE"/>
        </w:rPr>
      </w:pPr>
      <w:r w:rsidRPr="002545F9">
        <w:rPr>
          <w:rFonts w:ascii="Arial" w:hAnsi="Arial" w:cs="Arial"/>
          <w:b/>
          <w:sz w:val="20"/>
          <w:szCs w:val="20"/>
          <w:lang w:val="en-IE"/>
        </w:rPr>
        <w:t xml:space="preserve">14:30 – 16:00 </w:t>
      </w:r>
      <w:r w:rsidRPr="002545F9">
        <w:rPr>
          <w:rFonts w:ascii="Arial" w:hAnsi="Arial" w:cs="Arial"/>
          <w:sz w:val="20"/>
          <w:szCs w:val="20"/>
          <w:lang w:val="en-IE"/>
        </w:rPr>
        <w:t>Staff must be present for work during this period unless on an authorised absence</w:t>
      </w:r>
    </w:p>
    <w:p w:rsidR="00B41313" w:rsidRPr="002545F9" w:rsidRDefault="00B41313" w:rsidP="00B41313">
      <w:pPr>
        <w:autoSpaceDE w:val="0"/>
        <w:autoSpaceDN w:val="0"/>
        <w:adjustRightInd w:val="0"/>
        <w:rPr>
          <w:rFonts w:ascii="Arial" w:hAnsi="Arial" w:cs="Arial"/>
          <w:sz w:val="20"/>
          <w:szCs w:val="20"/>
          <w:lang w:val="en-IE"/>
        </w:rPr>
      </w:pPr>
      <w:r w:rsidRPr="002545F9">
        <w:rPr>
          <w:rFonts w:ascii="Arial" w:hAnsi="Arial" w:cs="Arial"/>
          <w:b/>
          <w:sz w:val="20"/>
          <w:szCs w:val="20"/>
          <w:lang w:val="en-IE"/>
        </w:rPr>
        <w:t xml:space="preserve">16:00 – 19:00 </w:t>
      </w:r>
      <w:r w:rsidRPr="002545F9">
        <w:rPr>
          <w:rFonts w:ascii="Arial" w:hAnsi="Arial" w:cs="Arial"/>
          <w:sz w:val="20"/>
          <w:szCs w:val="20"/>
          <w:lang w:val="en-IE"/>
        </w:rPr>
        <w:t>Staff may finish work at any time during this period, but no later than 19:00.</w:t>
      </w:r>
    </w:p>
    <w:p w:rsidR="00B41313" w:rsidRPr="002545F9" w:rsidRDefault="00B41313" w:rsidP="00B41313">
      <w:pPr>
        <w:autoSpaceDE w:val="0"/>
        <w:autoSpaceDN w:val="0"/>
        <w:adjustRightInd w:val="0"/>
        <w:rPr>
          <w:rFonts w:ascii="Arial" w:hAnsi="Arial" w:cs="Arial"/>
          <w:sz w:val="20"/>
          <w:szCs w:val="20"/>
          <w:lang w:val="en-IE"/>
        </w:rPr>
      </w:pPr>
    </w:p>
    <w:p w:rsidR="00B41313" w:rsidRPr="002545F9" w:rsidRDefault="00B41313" w:rsidP="00B41313">
      <w:pPr>
        <w:autoSpaceDE w:val="0"/>
        <w:autoSpaceDN w:val="0"/>
        <w:adjustRightInd w:val="0"/>
        <w:rPr>
          <w:rFonts w:ascii="Arial" w:hAnsi="Arial" w:cs="Arial"/>
          <w:sz w:val="20"/>
          <w:szCs w:val="20"/>
          <w:lang w:val="en-IE"/>
        </w:rPr>
      </w:pPr>
      <w:r w:rsidRPr="002545F9">
        <w:rPr>
          <w:rFonts w:ascii="Arial" w:hAnsi="Arial" w:cs="Arial"/>
          <w:sz w:val="20"/>
          <w:szCs w:val="20"/>
          <w:lang w:val="en-IE"/>
        </w:rPr>
        <w:t>An application is available on the user’s PC which allows staff to record their times of starting and finishing work as well as lunch breaks and business absences. It also allows staff to check their current flexi balances.</w:t>
      </w:r>
      <w:r w:rsidR="00CB6076" w:rsidRPr="002545F9">
        <w:rPr>
          <w:rFonts w:ascii="Arial" w:hAnsi="Arial" w:cs="Arial"/>
          <w:sz w:val="20"/>
          <w:szCs w:val="20"/>
          <w:lang w:val="en-IE"/>
        </w:rPr>
        <w:t xml:space="preserve">  </w:t>
      </w:r>
      <w:r w:rsidRPr="002545F9">
        <w:rPr>
          <w:rFonts w:ascii="Arial" w:hAnsi="Arial" w:cs="Arial"/>
          <w:sz w:val="20"/>
          <w:szCs w:val="20"/>
          <w:lang w:val="en-IE"/>
        </w:rPr>
        <w:t xml:space="preserve">Certain law centres which have swipe-card based equipment already installed are permitted to continue the use of the swipe card system for clocking in and out only, however functions such as applying for leave must be done through the PC application. Solicitors do not at the moment clock in – solicitors should be present during </w:t>
      </w:r>
      <w:r w:rsidR="00563CED" w:rsidRPr="002545F9">
        <w:rPr>
          <w:rFonts w:ascii="Arial" w:hAnsi="Arial" w:cs="Arial"/>
          <w:sz w:val="20"/>
          <w:szCs w:val="20"/>
          <w:lang w:val="en-IE"/>
        </w:rPr>
        <w:t>solicitor’s working hours (see below)</w:t>
      </w:r>
      <w:r w:rsidRPr="002545F9">
        <w:rPr>
          <w:rFonts w:ascii="Arial" w:hAnsi="Arial" w:cs="Arial"/>
          <w:sz w:val="20"/>
          <w:szCs w:val="20"/>
          <w:lang w:val="en-IE"/>
        </w:rPr>
        <w:t xml:space="preserve">. </w:t>
      </w:r>
    </w:p>
    <w:p w:rsidR="00A11FD0" w:rsidRPr="002545F9" w:rsidRDefault="00A11FD0" w:rsidP="00B41313">
      <w:pPr>
        <w:autoSpaceDE w:val="0"/>
        <w:autoSpaceDN w:val="0"/>
        <w:adjustRightInd w:val="0"/>
        <w:rPr>
          <w:rFonts w:ascii="Arial" w:hAnsi="Arial" w:cs="Arial"/>
          <w:sz w:val="20"/>
          <w:szCs w:val="20"/>
          <w:lang w:val="en-IE"/>
        </w:rPr>
      </w:pPr>
    </w:p>
    <w:p w:rsidR="007E6CB2" w:rsidRPr="002545F9" w:rsidRDefault="00BE6201" w:rsidP="00B41313">
      <w:pPr>
        <w:autoSpaceDE w:val="0"/>
        <w:autoSpaceDN w:val="0"/>
        <w:adjustRightInd w:val="0"/>
        <w:rPr>
          <w:rFonts w:ascii="Arial" w:hAnsi="Arial" w:cs="Arial"/>
          <w:sz w:val="20"/>
          <w:szCs w:val="20"/>
          <w:lang w:val="en-IE"/>
        </w:rPr>
      </w:pPr>
      <w:r w:rsidRPr="00102498">
        <w:rPr>
          <w:rFonts w:ascii="Arial" w:hAnsi="Arial" w:cs="Avenir-Oblique"/>
          <w:sz w:val="20"/>
          <w:szCs w:val="20"/>
          <w:lang w:val="en-IE"/>
        </w:rPr>
        <w:t xml:space="preserve">Staff who have built up positive balances over the previous four-week period are able to take </w:t>
      </w:r>
      <w:r w:rsidRPr="00102498">
        <w:rPr>
          <w:rFonts w:ascii="Arial" w:hAnsi="Arial" w:cs="Avenir-Oblique"/>
          <w:i/>
          <w:iCs/>
          <w:sz w:val="20"/>
          <w:szCs w:val="20"/>
          <w:lang w:val="en-IE"/>
        </w:rPr>
        <w:t xml:space="preserve">leave in lieu of time worked up </w:t>
      </w:r>
      <w:r w:rsidRPr="00102498">
        <w:rPr>
          <w:rFonts w:ascii="Arial" w:hAnsi="Arial" w:cs="Avenir-Oblique"/>
          <w:sz w:val="20"/>
          <w:szCs w:val="20"/>
          <w:lang w:val="en-IE"/>
        </w:rPr>
        <w:t xml:space="preserve">(normally called flexi-leave) of between a half day and a day and a half, in the following four week period, depending on the amount of time worked up (3:42+ for a half day, 7:24+ for a day, and 11:06+ for a day and a half). </w:t>
      </w:r>
      <w:r w:rsidR="00B41313" w:rsidRPr="002545F9">
        <w:rPr>
          <w:rFonts w:ascii="Arial" w:hAnsi="Arial" w:cs="Arial"/>
          <w:sz w:val="20"/>
          <w:szCs w:val="20"/>
          <w:lang w:val="en-IE"/>
        </w:rPr>
        <w:t>The same principles apply to granting such leave as normally apply to the grant of annual leave. Time worked up in excess of 11:30+ is lost. Flexi-time is always subject to the requirements of the law centre.</w:t>
      </w:r>
      <w:r w:rsidR="007E6CB2" w:rsidRPr="002545F9">
        <w:rPr>
          <w:rFonts w:ascii="Arial" w:hAnsi="Arial" w:cs="Arial"/>
          <w:sz w:val="20"/>
          <w:szCs w:val="20"/>
          <w:lang w:val="en-IE"/>
        </w:rPr>
        <w:t xml:space="preserve">  </w:t>
      </w:r>
    </w:p>
    <w:p w:rsidR="00B41313" w:rsidRPr="002545F9" w:rsidRDefault="00B41313" w:rsidP="00B41313">
      <w:pPr>
        <w:autoSpaceDE w:val="0"/>
        <w:autoSpaceDN w:val="0"/>
        <w:adjustRightInd w:val="0"/>
        <w:rPr>
          <w:rFonts w:ascii="Arial" w:hAnsi="Arial" w:cs="Arial"/>
          <w:sz w:val="20"/>
          <w:szCs w:val="20"/>
          <w:lang w:val="en-IE"/>
        </w:rPr>
      </w:pPr>
    </w:p>
    <w:p w:rsidR="00B41313" w:rsidRPr="002545F9" w:rsidRDefault="00D27FE0" w:rsidP="00B41313">
      <w:pPr>
        <w:autoSpaceDE w:val="0"/>
        <w:autoSpaceDN w:val="0"/>
        <w:adjustRightInd w:val="0"/>
        <w:rPr>
          <w:rFonts w:ascii="Arial" w:hAnsi="Arial" w:cs="Arial"/>
          <w:sz w:val="20"/>
          <w:szCs w:val="20"/>
          <w:lang w:val="en-IE"/>
        </w:rPr>
      </w:pPr>
      <w:r w:rsidRPr="002545F9">
        <w:rPr>
          <w:rFonts w:ascii="Arial" w:hAnsi="Arial" w:cs="Arial"/>
          <w:noProof/>
          <w:sz w:val="20"/>
          <w:szCs w:val="20"/>
          <w:lang w:val="en-IE" w:eastAsia="en-IE"/>
        </w:rPr>
        <w:lastRenderedPageBreak/>
        <mc:AlternateContent>
          <mc:Choice Requires="wps">
            <w:drawing>
              <wp:inline distT="0" distB="0" distL="0" distR="0" wp14:anchorId="36C25287" wp14:editId="57E4E207">
                <wp:extent cx="5257800" cy="2298700"/>
                <wp:effectExtent l="19050" t="19050" r="19050" b="25400"/>
                <wp:docPr id="947" name="Text Box 2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298700"/>
                        </a:xfrm>
                        <a:prstGeom prst="rect">
                          <a:avLst/>
                        </a:prstGeom>
                        <a:solidFill>
                          <a:srgbClr val="FFFFFF"/>
                        </a:solidFill>
                        <a:ln w="38100">
                          <a:solidFill>
                            <a:srgbClr val="000000"/>
                          </a:solidFill>
                          <a:miter lim="800000"/>
                          <a:headEnd/>
                          <a:tailEnd/>
                        </a:ln>
                      </wps:spPr>
                      <wps:txbx>
                        <w:txbxContent>
                          <w:p w:rsidR="00C703E3" w:rsidRPr="00133558" w:rsidRDefault="00C703E3" w:rsidP="00B41313">
                            <w:pPr>
                              <w:autoSpaceDE w:val="0"/>
                              <w:autoSpaceDN w:val="0"/>
                              <w:adjustRightInd w:val="0"/>
                              <w:rPr>
                                <w:rFonts w:ascii="Arial" w:hAnsi="Arial" w:cs="Avenir-HeavyOblique"/>
                                <w:b/>
                                <w:bCs/>
                                <w:color w:val="000000"/>
                                <w:lang w:bidi="hi-IN"/>
                              </w:rPr>
                            </w:pPr>
                            <w:r>
                              <w:rPr>
                                <w:rFonts w:ascii="Arial" w:hAnsi="Arial" w:cs="Avenir-HeavyOblique"/>
                                <w:b/>
                                <w:bCs/>
                                <w:color w:val="000000"/>
                                <w:lang w:bidi="hi-IN"/>
                              </w:rPr>
                              <w:t>Procedure 10.1</w:t>
                            </w:r>
                            <w:r w:rsidRPr="00133558">
                              <w:rPr>
                                <w:rFonts w:ascii="Arial" w:hAnsi="Arial" w:cs="Avenir-HeavyOblique"/>
                                <w:b/>
                                <w:bCs/>
                                <w:color w:val="000000"/>
                                <w:lang w:bidi="hi-IN"/>
                              </w:rPr>
                              <w:t xml:space="preserve"> – How to </w:t>
                            </w:r>
                            <w:r>
                              <w:rPr>
                                <w:rFonts w:ascii="Arial" w:hAnsi="Arial" w:cs="Avenir-HeavyOblique"/>
                                <w:b/>
                                <w:bCs/>
                                <w:color w:val="000000"/>
                                <w:lang w:bidi="hi-IN"/>
                              </w:rPr>
                              <w:t>access the Flexitime application</w:t>
                            </w:r>
                          </w:p>
                          <w:p w:rsidR="00C703E3" w:rsidRPr="00823EA3" w:rsidRDefault="00C703E3" w:rsidP="00B41313">
                            <w:pPr>
                              <w:autoSpaceDE w:val="0"/>
                              <w:autoSpaceDN w:val="0"/>
                              <w:adjustRightInd w:val="0"/>
                              <w:rPr>
                                <w:rFonts w:ascii="Arial" w:hAnsi="Arial" w:cs="Avenir-HeavyOblique"/>
                                <w:b/>
                                <w:bCs/>
                                <w:color w:val="000000"/>
                                <w:sz w:val="20"/>
                                <w:szCs w:val="20"/>
                                <w:lang w:bidi="hi-IN"/>
                              </w:rPr>
                            </w:pPr>
                          </w:p>
                          <w:p w:rsidR="00C703E3" w:rsidRPr="00823EA3" w:rsidRDefault="00C703E3" w:rsidP="00FB3CDE">
                            <w:pPr>
                              <w:numPr>
                                <w:ilvl w:val="0"/>
                                <w:numId w:val="117"/>
                              </w:numPr>
                              <w:autoSpaceDE w:val="0"/>
                              <w:autoSpaceDN w:val="0"/>
                              <w:adjustRightInd w:val="0"/>
                              <w:rPr>
                                <w:rFonts w:ascii="Arial" w:hAnsi="Arial" w:cs="Avenir-HeavyOblique"/>
                                <w:b/>
                                <w:bCs/>
                                <w:color w:val="000000"/>
                                <w:sz w:val="20"/>
                                <w:szCs w:val="20"/>
                                <w:lang w:bidi="hi-IN"/>
                              </w:rPr>
                            </w:pPr>
                            <w:r>
                              <w:rPr>
                                <w:rFonts w:ascii="Arial" w:hAnsi="Arial" w:cs="Avenir-HeavyOblique"/>
                                <w:color w:val="000000"/>
                                <w:sz w:val="20"/>
                                <w:szCs w:val="20"/>
                                <w:lang w:bidi="hi-IN"/>
                              </w:rPr>
                              <w:t xml:space="preserve">If the LAB Portal is not already open, open it by clicking Start </w:t>
                            </w:r>
                            <w:r w:rsidRPr="00823EA3">
                              <w:rPr>
                                <w:rFonts w:ascii="Arial" w:hAnsi="Arial" w:cs="Avenir-HeavyOblique"/>
                                <w:color w:val="000000"/>
                                <w:sz w:val="20"/>
                                <w:szCs w:val="20"/>
                                <w:lang w:bidi="hi-IN"/>
                              </w:rPr>
                              <w:sym w:font="Wingdings" w:char="F0E0"/>
                            </w:r>
                            <w:r>
                              <w:rPr>
                                <w:rFonts w:ascii="Arial" w:hAnsi="Arial" w:cs="Avenir-HeavyOblique"/>
                                <w:color w:val="000000"/>
                                <w:sz w:val="20"/>
                                <w:szCs w:val="20"/>
                                <w:lang w:bidi="hi-IN"/>
                              </w:rPr>
                              <w:t xml:space="preserve"> Programs </w:t>
                            </w:r>
                            <w:r w:rsidRPr="00823EA3">
                              <w:rPr>
                                <w:rFonts w:ascii="Arial" w:hAnsi="Arial" w:cs="Avenir-HeavyOblique"/>
                                <w:color w:val="000000"/>
                                <w:sz w:val="20"/>
                                <w:szCs w:val="20"/>
                                <w:lang w:bidi="hi-IN"/>
                              </w:rPr>
                              <w:sym w:font="Wingdings" w:char="F0E0"/>
                            </w:r>
                            <w:r>
                              <w:rPr>
                                <w:rFonts w:ascii="Arial" w:hAnsi="Arial" w:cs="Avenir-HeavyOblique"/>
                                <w:color w:val="000000"/>
                                <w:sz w:val="20"/>
                                <w:szCs w:val="20"/>
                                <w:lang w:bidi="hi-IN"/>
                              </w:rPr>
                              <w:t xml:space="preserve"> Internet Explorer, then Favourites </w:t>
                            </w:r>
                            <w:r w:rsidRPr="00823EA3">
                              <w:rPr>
                                <w:rFonts w:ascii="Arial" w:hAnsi="Arial" w:cs="Avenir-HeavyOblique"/>
                                <w:color w:val="000000"/>
                                <w:sz w:val="20"/>
                                <w:szCs w:val="20"/>
                                <w:lang w:bidi="hi-IN"/>
                              </w:rPr>
                              <w:sym w:font="Wingdings" w:char="F0E0"/>
                            </w:r>
                            <w:r>
                              <w:rPr>
                                <w:rFonts w:ascii="Arial" w:hAnsi="Arial" w:cs="Avenir-HeavyOblique"/>
                                <w:color w:val="000000"/>
                                <w:sz w:val="20"/>
                                <w:szCs w:val="20"/>
                                <w:lang w:bidi="hi-IN"/>
                              </w:rPr>
                              <w:t xml:space="preserve"> LAB Portal.</w:t>
                            </w:r>
                          </w:p>
                          <w:p w:rsidR="00C703E3" w:rsidRPr="00823EA3" w:rsidRDefault="00C703E3" w:rsidP="00FB3CDE">
                            <w:pPr>
                              <w:numPr>
                                <w:ilvl w:val="0"/>
                                <w:numId w:val="117"/>
                              </w:numPr>
                              <w:autoSpaceDE w:val="0"/>
                              <w:autoSpaceDN w:val="0"/>
                              <w:adjustRightInd w:val="0"/>
                              <w:rPr>
                                <w:rFonts w:ascii="Arial" w:hAnsi="Arial" w:cs="Avenir-HeavyOblique"/>
                                <w:b/>
                                <w:bCs/>
                                <w:color w:val="000000"/>
                                <w:sz w:val="20"/>
                                <w:szCs w:val="20"/>
                                <w:lang w:bidi="hi-IN"/>
                              </w:rPr>
                            </w:pPr>
                            <w:r>
                              <w:rPr>
                                <w:rFonts w:ascii="Arial" w:hAnsi="Arial" w:cs="Avenir-HeavyOblique"/>
                                <w:color w:val="000000"/>
                                <w:sz w:val="20"/>
                                <w:szCs w:val="20"/>
                                <w:lang w:bidi="hi-IN"/>
                              </w:rPr>
                              <w:t>In the portal, click the link to “Flexi” under Quick Links on the right hand side of the screen.</w:t>
                            </w:r>
                          </w:p>
                          <w:p w:rsidR="00C703E3" w:rsidRPr="00552EC4" w:rsidRDefault="00C703E3" w:rsidP="00FB3CDE">
                            <w:pPr>
                              <w:numPr>
                                <w:ilvl w:val="0"/>
                                <w:numId w:val="117"/>
                              </w:numPr>
                              <w:autoSpaceDE w:val="0"/>
                              <w:autoSpaceDN w:val="0"/>
                              <w:adjustRightInd w:val="0"/>
                              <w:rPr>
                                <w:rFonts w:ascii="Arial" w:hAnsi="Arial" w:cs="Avenir-HeavyOblique"/>
                                <w:b/>
                                <w:bCs/>
                                <w:color w:val="000000"/>
                                <w:sz w:val="20"/>
                                <w:szCs w:val="20"/>
                                <w:lang w:bidi="hi-IN"/>
                              </w:rPr>
                            </w:pPr>
                            <w:r>
                              <w:rPr>
                                <w:rFonts w:ascii="Arial" w:hAnsi="Arial" w:cs="Avenir-HeavyOblique"/>
                                <w:color w:val="000000"/>
                                <w:sz w:val="20"/>
                                <w:szCs w:val="20"/>
                                <w:lang w:bidi="hi-IN"/>
                              </w:rPr>
                              <w:t>Enter your username and password and click “Logon”. The Employee Dashboard will appear.</w:t>
                            </w:r>
                          </w:p>
                          <w:p w:rsidR="00C703E3" w:rsidRDefault="00C703E3" w:rsidP="00B41313">
                            <w:pPr>
                              <w:autoSpaceDE w:val="0"/>
                              <w:autoSpaceDN w:val="0"/>
                              <w:adjustRightInd w:val="0"/>
                              <w:rPr>
                                <w:rFonts w:ascii="Arial" w:hAnsi="Arial" w:cs="Avenir-HeavyOblique"/>
                                <w:color w:val="000000"/>
                                <w:sz w:val="20"/>
                                <w:szCs w:val="20"/>
                                <w:lang w:bidi="hi-IN"/>
                              </w:rPr>
                            </w:pPr>
                          </w:p>
                          <w:p w:rsidR="00C703E3" w:rsidRDefault="00C703E3" w:rsidP="00B41313">
                            <w:pPr>
                              <w:autoSpaceDE w:val="0"/>
                              <w:autoSpaceDN w:val="0"/>
                              <w:adjustRightInd w:val="0"/>
                              <w:rPr>
                                <w:rFonts w:ascii="Arial" w:hAnsi="Arial" w:cs="Avenir-Oblique"/>
                                <w:sz w:val="20"/>
                                <w:szCs w:val="20"/>
                              </w:rPr>
                            </w:pPr>
                            <w:r w:rsidRPr="00FB1EAB">
                              <w:rPr>
                                <w:rFonts w:ascii="Arial" w:hAnsi="Arial" w:cs="Avenir-Oblique"/>
                                <w:sz w:val="20"/>
                                <w:szCs w:val="20"/>
                              </w:rPr>
                              <w:sym w:font="Wingdings" w:char="F0E8"/>
                            </w:r>
                            <w:r>
                              <w:rPr>
                                <w:rFonts w:ascii="Arial" w:hAnsi="Arial" w:cs="Avenir-Oblique"/>
                                <w:sz w:val="20"/>
                                <w:szCs w:val="20"/>
                              </w:rPr>
                              <w:t xml:space="preserve"> Full </w:t>
                            </w:r>
                            <w:r w:rsidRPr="00FB1EAB">
                              <w:rPr>
                                <w:rFonts w:ascii="Arial" w:hAnsi="Arial" w:cs="Avenir-Oblique"/>
                                <w:b/>
                                <w:sz w:val="20"/>
                                <w:szCs w:val="20"/>
                              </w:rPr>
                              <w:t>User and Supervisor Manuals</w:t>
                            </w:r>
                            <w:r>
                              <w:rPr>
                                <w:rFonts w:ascii="Arial" w:hAnsi="Arial" w:cs="Avenir-Oblique"/>
                                <w:sz w:val="20"/>
                                <w:szCs w:val="20"/>
                              </w:rPr>
                              <w:t xml:space="preserve"> for the computer-based flexi system, detailing full procedures for using the system, have been distributed to all law centres. Additional copies are available on request from Human Resources Section. Online help is also available by clicking on the “?” icon in the top right-hand corner of the Employee Dashboard page.</w:t>
                            </w:r>
                          </w:p>
                          <w:p w:rsidR="00C703E3" w:rsidRPr="00181B9D" w:rsidRDefault="00C703E3" w:rsidP="00B41313">
                            <w:pPr>
                              <w:autoSpaceDE w:val="0"/>
                              <w:autoSpaceDN w:val="0"/>
                              <w:adjustRightInd w:val="0"/>
                              <w:rPr>
                                <w:rFonts w:ascii="Arial" w:hAnsi="Arial" w:cs="Avenir-HeavyOblique"/>
                                <w:b/>
                                <w:bCs/>
                                <w:color w:val="000000"/>
                                <w:sz w:val="20"/>
                                <w:szCs w:val="20"/>
                                <w:lang w:bidi="hi-IN"/>
                              </w:rPr>
                            </w:pPr>
                          </w:p>
                        </w:txbxContent>
                      </wps:txbx>
                      <wps:bodyPr rot="0" vert="horz" wrap="square" lIns="91440" tIns="45720" rIns="91440" bIns="45720" anchor="t" anchorCtr="0" upright="1">
                        <a:noAutofit/>
                      </wps:bodyPr>
                    </wps:wsp>
                  </a:graphicData>
                </a:graphic>
              </wp:inline>
            </w:drawing>
          </mc:Choice>
          <mc:Fallback>
            <w:pict>
              <v:shape id="Text Box 2061" o:spid="_x0000_s1139" type="#_x0000_t202" style="width:414pt;height:1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" strokeweight="3pt">
                <v:textbox>
                  <w:txbxContent>
                    <w:p w:rsidR="00C703E3" w:rsidRPr="00133558" w:rsidRDefault="00C703E3" w:rsidP="00B41313">
                      <w:pPr>
                        <w:autoSpaceDE w:val="0"/>
                        <w:autoSpaceDN w:val="0"/>
                        <w:adjustRightInd w:val="0"/>
                        <w:rPr>
                          <w:rFonts w:ascii="Arial" w:hAnsi="Arial" w:cs="Avenir-HeavyOblique"/>
                          <w:b/>
                          <w:bCs/>
                          <w:color w:val="000000"/>
                          <w:lang w:bidi="hi-IN"/>
                        </w:rPr>
                      </w:pPr>
                      <w:r>
                        <w:rPr>
                          <w:rFonts w:ascii="Arial" w:hAnsi="Arial" w:cs="Avenir-HeavyOblique"/>
                          <w:b/>
                          <w:bCs/>
                          <w:color w:val="000000"/>
                          <w:lang w:bidi="hi-IN"/>
                        </w:rPr>
                        <w:t>Procedure 10.1</w:t>
                      </w:r>
                      <w:r w:rsidRPr="00133558">
                        <w:rPr>
                          <w:rFonts w:ascii="Arial" w:hAnsi="Arial" w:cs="Avenir-HeavyOblique"/>
                          <w:b/>
                          <w:bCs/>
                          <w:color w:val="000000"/>
                          <w:lang w:bidi="hi-IN"/>
                        </w:rPr>
                        <w:t xml:space="preserve"> – How to </w:t>
                      </w:r>
                      <w:r>
                        <w:rPr>
                          <w:rFonts w:ascii="Arial" w:hAnsi="Arial" w:cs="Avenir-HeavyOblique"/>
                          <w:b/>
                          <w:bCs/>
                          <w:color w:val="000000"/>
                          <w:lang w:bidi="hi-IN"/>
                        </w:rPr>
                        <w:t>access the Flexitime application</w:t>
                      </w:r>
                    </w:p>
                    <w:p w:rsidR="00C703E3" w:rsidRPr="00823EA3" w:rsidRDefault="00C703E3" w:rsidP="00B41313">
                      <w:pPr>
                        <w:autoSpaceDE w:val="0"/>
                        <w:autoSpaceDN w:val="0"/>
                        <w:adjustRightInd w:val="0"/>
                        <w:rPr>
                          <w:rFonts w:ascii="Arial" w:hAnsi="Arial" w:cs="Avenir-HeavyOblique"/>
                          <w:b/>
                          <w:bCs/>
                          <w:color w:val="000000"/>
                          <w:sz w:val="20"/>
                          <w:szCs w:val="20"/>
                          <w:lang w:bidi="hi-IN"/>
                        </w:rPr>
                      </w:pPr>
                    </w:p>
                    <w:p w:rsidR="00C703E3" w:rsidRPr="00823EA3" w:rsidRDefault="00C703E3" w:rsidP="00FB3CDE">
                      <w:pPr>
                        <w:numPr>
                          <w:ilvl w:val="0"/>
                          <w:numId w:val="117"/>
                        </w:numPr>
                        <w:autoSpaceDE w:val="0"/>
                        <w:autoSpaceDN w:val="0"/>
                        <w:adjustRightInd w:val="0"/>
                        <w:rPr>
                          <w:rFonts w:ascii="Arial" w:hAnsi="Arial" w:cs="Avenir-HeavyOblique"/>
                          <w:b/>
                          <w:bCs/>
                          <w:color w:val="000000"/>
                          <w:sz w:val="20"/>
                          <w:szCs w:val="20"/>
                          <w:lang w:bidi="hi-IN"/>
                        </w:rPr>
                      </w:pPr>
                      <w:r>
                        <w:rPr>
                          <w:rFonts w:ascii="Arial" w:hAnsi="Arial" w:cs="Avenir-HeavyOblique"/>
                          <w:color w:val="000000"/>
                          <w:sz w:val="20"/>
                          <w:szCs w:val="20"/>
                          <w:lang w:bidi="hi-IN"/>
                        </w:rPr>
                        <w:t xml:space="preserve">If the LAB Portal is not already open, open it by clicking Start </w:t>
                      </w:r>
                      <w:r w:rsidRPr="00823EA3">
                        <w:rPr>
                          <w:rFonts w:ascii="Arial" w:hAnsi="Arial" w:cs="Avenir-HeavyOblique"/>
                          <w:color w:val="000000"/>
                          <w:sz w:val="20"/>
                          <w:szCs w:val="20"/>
                          <w:lang w:bidi="hi-IN"/>
                        </w:rPr>
                        <w:sym w:font="Wingdings" w:char="F0E0"/>
                      </w:r>
                      <w:r>
                        <w:rPr>
                          <w:rFonts w:ascii="Arial" w:hAnsi="Arial" w:cs="Avenir-HeavyOblique"/>
                          <w:color w:val="000000"/>
                          <w:sz w:val="20"/>
                          <w:szCs w:val="20"/>
                          <w:lang w:bidi="hi-IN"/>
                        </w:rPr>
                        <w:t xml:space="preserve"> Programs </w:t>
                      </w:r>
                      <w:r w:rsidRPr="00823EA3">
                        <w:rPr>
                          <w:rFonts w:ascii="Arial" w:hAnsi="Arial" w:cs="Avenir-HeavyOblique"/>
                          <w:color w:val="000000"/>
                          <w:sz w:val="20"/>
                          <w:szCs w:val="20"/>
                          <w:lang w:bidi="hi-IN"/>
                        </w:rPr>
                        <w:sym w:font="Wingdings" w:char="F0E0"/>
                      </w:r>
                      <w:r>
                        <w:rPr>
                          <w:rFonts w:ascii="Arial" w:hAnsi="Arial" w:cs="Avenir-HeavyOblique"/>
                          <w:color w:val="000000"/>
                          <w:sz w:val="20"/>
                          <w:szCs w:val="20"/>
                          <w:lang w:bidi="hi-IN"/>
                        </w:rPr>
                        <w:t xml:space="preserve"> Internet Explorer, then Favourites </w:t>
                      </w:r>
                      <w:r w:rsidRPr="00823EA3">
                        <w:rPr>
                          <w:rFonts w:ascii="Arial" w:hAnsi="Arial" w:cs="Avenir-HeavyOblique"/>
                          <w:color w:val="000000"/>
                          <w:sz w:val="20"/>
                          <w:szCs w:val="20"/>
                          <w:lang w:bidi="hi-IN"/>
                        </w:rPr>
                        <w:sym w:font="Wingdings" w:char="F0E0"/>
                      </w:r>
                      <w:r>
                        <w:rPr>
                          <w:rFonts w:ascii="Arial" w:hAnsi="Arial" w:cs="Avenir-HeavyOblique"/>
                          <w:color w:val="000000"/>
                          <w:sz w:val="20"/>
                          <w:szCs w:val="20"/>
                          <w:lang w:bidi="hi-IN"/>
                        </w:rPr>
                        <w:t xml:space="preserve"> LAB Portal.</w:t>
                      </w:r>
                    </w:p>
                    <w:p w:rsidR="00C703E3" w:rsidRPr="00823EA3" w:rsidRDefault="00C703E3" w:rsidP="00FB3CDE">
                      <w:pPr>
                        <w:numPr>
                          <w:ilvl w:val="0"/>
                          <w:numId w:val="117"/>
                        </w:numPr>
                        <w:autoSpaceDE w:val="0"/>
                        <w:autoSpaceDN w:val="0"/>
                        <w:adjustRightInd w:val="0"/>
                        <w:rPr>
                          <w:rFonts w:ascii="Arial" w:hAnsi="Arial" w:cs="Avenir-HeavyOblique"/>
                          <w:b/>
                          <w:bCs/>
                          <w:color w:val="000000"/>
                          <w:sz w:val="20"/>
                          <w:szCs w:val="20"/>
                          <w:lang w:bidi="hi-IN"/>
                        </w:rPr>
                      </w:pPr>
                      <w:r>
                        <w:rPr>
                          <w:rFonts w:ascii="Arial" w:hAnsi="Arial" w:cs="Avenir-HeavyOblique"/>
                          <w:color w:val="000000"/>
                          <w:sz w:val="20"/>
                          <w:szCs w:val="20"/>
                          <w:lang w:bidi="hi-IN"/>
                        </w:rPr>
                        <w:t>In the portal, click the link to “Flexi” under Quick Links on the right hand side of the screen.</w:t>
                      </w:r>
                    </w:p>
                    <w:p w:rsidR="00C703E3" w:rsidRPr="00552EC4" w:rsidRDefault="00C703E3" w:rsidP="00FB3CDE">
                      <w:pPr>
                        <w:numPr>
                          <w:ilvl w:val="0"/>
                          <w:numId w:val="117"/>
                        </w:numPr>
                        <w:autoSpaceDE w:val="0"/>
                        <w:autoSpaceDN w:val="0"/>
                        <w:adjustRightInd w:val="0"/>
                        <w:rPr>
                          <w:rFonts w:ascii="Arial" w:hAnsi="Arial" w:cs="Avenir-HeavyOblique"/>
                          <w:b/>
                          <w:bCs/>
                          <w:color w:val="000000"/>
                          <w:sz w:val="20"/>
                          <w:szCs w:val="20"/>
                          <w:lang w:bidi="hi-IN"/>
                        </w:rPr>
                      </w:pPr>
                      <w:r>
                        <w:rPr>
                          <w:rFonts w:ascii="Arial" w:hAnsi="Arial" w:cs="Avenir-HeavyOblique"/>
                          <w:color w:val="000000"/>
                          <w:sz w:val="20"/>
                          <w:szCs w:val="20"/>
                          <w:lang w:bidi="hi-IN"/>
                        </w:rPr>
                        <w:t>Enter your username and password and click “Logon”. The Employee Dashboard will appear.</w:t>
                      </w:r>
                    </w:p>
                    <w:p w:rsidR="00C703E3" w:rsidRDefault="00C703E3" w:rsidP="00B41313">
                      <w:pPr>
                        <w:autoSpaceDE w:val="0"/>
                        <w:autoSpaceDN w:val="0"/>
                        <w:adjustRightInd w:val="0"/>
                        <w:rPr>
                          <w:rFonts w:ascii="Arial" w:hAnsi="Arial" w:cs="Avenir-HeavyOblique"/>
                          <w:color w:val="000000"/>
                          <w:sz w:val="20"/>
                          <w:szCs w:val="20"/>
                          <w:lang w:bidi="hi-IN"/>
                        </w:rPr>
                      </w:pPr>
                    </w:p>
                    <w:p w:rsidR="00C703E3" w:rsidRDefault="00C703E3" w:rsidP="00B41313">
                      <w:pPr>
                        <w:autoSpaceDE w:val="0"/>
                        <w:autoSpaceDN w:val="0"/>
                        <w:adjustRightInd w:val="0"/>
                        <w:rPr>
                          <w:rFonts w:ascii="Arial" w:hAnsi="Arial" w:cs="Avenir-Oblique"/>
                          <w:sz w:val="20"/>
                          <w:szCs w:val="20"/>
                        </w:rPr>
                      </w:pPr>
                      <w:r w:rsidRPr="00FB1EAB">
                        <w:rPr>
                          <w:rFonts w:ascii="Arial" w:hAnsi="Arial" w:cs="Avenir-Oblique"/>
                          <w:sz w:val="20"/>
                          <w:szCs w:val="20"/>
                        </w:rPr>
                        <w:sym w:font="Wingdings" w:char="F0E8"/>
                      </w:r>
                      <w:r>
                        <w:rPr>
                          <w:rFonts w:ascii="Arial" w:hAnsi="Arial" w:cs="Avenir-Oblique"/>
                          <w:sz w:val="20"/>
                          <w:szCs w:val="20"/>
                        </w:rPr>
                        <w:t xml:space="preserve"> Full </w:t>
                      </w:r>
                      <w:r w:rsidRPr="00FB1EAB">
                        <w:rPr>
                          <w:rFonts w:ascii="Arial" w:hAnsi="Arial" w:cs="Avenir-Oblique"/>
                          <w:b/>
                          <w:sz w:val="20"/>
                          <w:szCs w:val="20"/>
                        </w:rPr>
                        <w:t>User and Supervisor Manuals</w:t>
                      </w:r>
                      <w:r>
                        <w:rPr>
                          <w:rFonts w:ascii="Arial" w:hAnsi="Arial" w:cs="Avenir-Oblique"/>
                          <w:sz w:val="20"/>
                          <w:szCs w:val="20"/>
                        </w:rPr>
                        <w:t xml:space="preserve"> for the computer-based flexi system, detailing full procedures for using the system, have been distributed to all law centres. Additional copies are available on request from Human Resources Section. Online help is also available by clicking on the “?” icon in the top right-hand corner of the Employee Dashboard page.</w:t>
                      </w:r>
                    </w:p>
                    <w:p w:rsidR="00C703E3" w:rsidRPr="00181B9D" w:rsidRDefault="00C703E3" w:rsidP="00B41313">
                      <w:pPr>
                        <w:autoSpaceDE w:val="0"/>
                        <w:autoSpaceDN w:val="0"/>
                        <w:adjustRightInd w:val="0"/>
                        <w:rPr>
                          <w:rFonts w:ascii="Arial" w:hAnsi="Arial" w:cs="Avenir-HeavyOblique"/>
                          <w:b/>
                          <w:bCs/>
                          <w:color w:val="000000"/>
                          <w:sz w:val="20"/>
                          <w:szCs w:val="20"/>
                          <w:lang w:bidi="hi-IN"/>
                        </w:rPr>
                      </w:pPr>
                    </w:p>
                  </w:txbxContent>
                </v:textbox>
                <w10:anchorlock/>
              </v:shape>
            </w:pict>
          </mc:Fallback>
        </mc:AlternateContent>
      </w:r>
    </w:p>
    <w:p w:rsidR="00FF0596" w:rsidRPr="002545F9" w:rsidRDefault="00FF0596" w:rsidP="00B41313">
      <w:pPr>
        <w:autoSpaceDE w:val="0"/>
        <w:autoSpaceDN w:val="0"/>
        <w:adjustRightInd w:val="0"/>
        <w:rPr>
          <w:rFonts w:ascii="Arial" w:hAnsi="Arial" w:cs="Arial"/>
          <w:b/>
          <w:i/>
          <w:sz w:val="22"/>
          <w:szCs w:val="22"/>
          <w:lang w:val="en-IE"/>
        </w:rPr>
      </w:pPr>
    </w:p>
    <w:p w:rsidR="00B41313" w:rsidRPr="002545F9" w:rsidRDefault="00B41313" w:rsidP="00FB007B">
      <w:pPr>
        <w:pStyle w:val="Heading3"/>
      </w:pPr>
      <w:r w:rsidRPr="002545F9">
        <w:t>Managing solicitor’s responsibilities re Flex</w:t>
      </w:r>
      <w:r w:rsidR="009406B7" w:rsidRPr="002545F9">
        <w:t>i</w:t>
      </w:r>
      <w:r w:rsidRPr="002545F9">
        <w:t>time</w:t>
      </w:r>
    </w:p>
    <w:p w:rsidR="00B41313" w:rsidRPr="002545F9" w:rsidRDefault="004F1631" w:rsidP="00B41313">
      <w:pPr>
        <w:autoSpaceDE w:val="0"/>
        <w:autoSpaceDN w:val="0"/>
        <w:adjustRightInd w:val="0"/>
        <w:rPr>
          <w:rFonts w:ascii="Arial" w:hAnsi="Arial" w:cs="Arial"/>
          <w:sz w:val="20"/>
          <w:szCs w:val="20"/>
          <w:lang w:val="en-IE"/>
        </w:rPr>
      </w:pPr>
      <w:r w:rsidRPr="002545F9">
        <w:rPr>
          <w:rFonts w:ascii="Arial" w:hAnsi="Arial" w:cs="Arial"/>
          <w:sz w:val="20"/>
          <w:szCs w:val="20"/>
          <w:lang w:val="en-IE"/>
        </w:rPr>
        <w:t xml:space="preserve">Managing the time and attendance of staff is an important function of managing solicitors.  In exercising their responsibilities, they should ensure as far as is practicable, that all staff are </w:t>
      </w:r>
      <w:proofErr w:type="spellStart"/>
      <w:r w:rsidRPr="002545F9">
        <w:rPr>
          <w:rFonts w:ascii="Arial" w:hAnsi="Arial" w:cs="Arial"/>
          <w:sz w:val="20"/>
          <w:szCs w:val="20"/>
          <w:lang w:val="en-IE"/>
        </w:rPr>
        <w:t>rostered</w:t>
      </w:r>
      <w:proofErr w:type="spellEnd"/>
      <w:r w:rsidRPr="002545F9">
        <w:rPr>
          <w:rFonts w:ascii="Arial" w:hAnsi="Arial" w:cs="Arial"/>
          <w:sz w:val="20"/>
          <w:szCs w:val="20"/>
          <w:lang w:val="en-IE"/>
        </w:rPr>
        <w:t xml:space="preserve"> appropriately to ensure that sufficient staff are available to deliver the Board’s services.  </w:t>
      </w:r>
      <w:r w:rsidR="00B41313" w:rsidRPr="002545F9">
        <w:rPr>
          <w:rFonts w:ascii="Arial" w:hAnsi="Arial" w:cs="Arial"/>
          <w:sz w:val="20"/>
          <w:szCs w:val="20"/>
          <w:lang w:val="en-IE"/>
        </w:rPr>
        <w:t>Managing solicitors must ensure at least one staff member is on the premises at all times during Standard Working Hours and that all staff members scheduled to work are on the premises (or otherwise on approved business absence, such as attending court). Managing solicitors should be aware of attendance patterns in the law centre and require staff numbers during non-core hours to reflect this.  They must also ensure that the law centre remains open to the public during public opening hours. In smaller law centres, this may require the managing solicitor to ensure that at least one staff member has taken and returned from their lunch break by 14:00 to open the law centre.</w:t>
      </w:r>
    </w:p>
    <w:p w:rsidR="00B41313" w:rsidRPr="002545F9" w:rsidRDefault="00B41313" w:rsidP="00B41313">
      <w:pPr>
        <w:autoSpaceDE w:val="0"/>
        <w:autoSpaceDN w:val="0"/>
        <w:adjustRightInd w:val="0"/>
        <w:rPr>
          <w:rFonts w:ascii="Arial" w:hAnsi="Arial" w:cs="Arial"/>
          <w:sz w:val="20"/>
          <w:szCs w:val="20"/>
          <w:lang w:val="en-IE"/>
        </w:rPr>
      </w:pPr>
    </w:p>
    <w:p w:rsidR="00B17A51" w:rsidRPr="002545F9" w:rsidRDefault="00B41313" w:rsidP="00B41313">
      <w:pPr>
        <w:autoSpaceDE w:val="0"/>
        <w:autoSpaceDN w:val="0"/>
        <w:adjustRightInd w:val="0"/>
        <w:rPr>
          <w:rFonts w:ascii="Arial" w:hAnsi="Arial" w:cs="Arial"/>
          <w:sz w:val="20"/>
          <w:szCs w:val="20"/>
          <w:lang w:val="en-IE"/>
        </w:rPr>
      </w:pPr>
      <w:r w:rsidRPr="002545F9">
        <w:rPr>
          <w:rFonts w:ascii="Arial" w:hAnsi="Arial" w:cs="Arial"/>
          <w:sz w:val="20"/>
          <w:szCs w:val="20"/>
          <w:lang w:val="en-IE"/>
        </w:rPr>
        <w:t xml:space="preserve">Managing solicitors must also manage staff </w:t>
      </w:r>
      <w:r w:rsidR="00563CED" w:rsidRPr="002545F9">
        <w:rPr>
          <w:rFonts w:ascii="Arial" w:hAnsi="Arial" w:cs="Arial"/>
          <w:sz w:val="20"/>
          <w:szCs w:val="20"/>
          <w:lang w:val="en-IE"/>
        </w:rPr>
        <w:t xml:space="preserve">(including solicitors) </w:t>
      </w:r>
      <w:r w:rsidRPr="002545F9">
        <w:rPr>
          <w:rFonts w:ascii="Arial" w:hAnsi="Arial" w:cs="Arial"/>
          <w:sz w:val="20"/>
          <w:szCs w:val="20"/>
          <w:lang w:val="en-IE"/>
        </w:rPr>
        <w:t xml:space="preserve">to ensure they are working the required number of hours. </w:t>
      </w:r>
    </w:p>
    <w:p w:rsidR="0020726A" w:rsidRPr="002545F9" w:rsidRDefault="0020726A" w:rsidP="00B41313">
      <w:pPr>
        <w:autoSpaceDE w:val="0"/>
        <w:autoSpaceDN w:val="0"/>
        <w:adjustRightInd w:val="0"/>
        <w:rPr>
          <w:rFonts w:ascii="Arial" w:hAnsi="Arial" w:cs="Arial"/>
          <w:sz w:val="20"/>
          <w:szCs w:val="20"/>
          <w:lang w:val="en-IE"/>
        </w:rPr>
      </w:pPr>
    </w:p>
    <w:p w:rsidR="00B41313" w:rsidRPr="002545F9" w:rsidRDefault="00B41313" w:rsidP="00B41313">
      <w:pPr>
        <w:autoSpaceDE w:val="0"/>
        <w:autoSpaceDN w:val="0"/>
        <w:adjustRightInd w:val="0"/>
        <w:rPr>
          <w:rFonts w:ascii="Arial" w:hAnsi="Arial" w:cs="Arial"/>
          <w:sz w:val="20"/>
          <w:szCs w:val="20"/>
          <w:lang w:val="en-IE"/>
        </w:rPr>
      </w:pPr>
      <w:r w:rsidRPr="002545F9">
        <w:rPr>
          <w:rFonts w:ascii="Arial" w:hAnsi="Arial" w:cs="Arial"/>
          <w:sz w:val="20"/>
          <w:szCs w:val="20"/>
          <w:lang w:val="en-IE"/>
        </w:rPr>
        <w:t>A deficit (a negative closing balance at the end of a flexi period) may not be carried over by a staff member for two flexi periods in a row. Human Resources Section may intervene, where a staff member has carried over a deficit for more than two flexi periods, or where a substantial deficit (in excess of 8:00- ) has been carried over.</w:t>
      </w:r>
    </w:p>
    <w:p w:rsidR="00B41313" w:rsidRPr="002545F9" w:rsidRDefault="00B41313" w:rsidP="00B41313">
      <w:pPr>
        <w:autoSpaceDE w:val="0"/>
        <w:autoSpaceDN w:val="0"/>
        <w:adjustRightInd w:val="0"/>
        <w:rPr>
          <w:rFonts w:ascii="Arial" w:hAnsi="Arial" w:cs="Arial"/>
          <w:sz w:val="20"/>
          <w:szCs w:val="20"/>
          <w:lang w:val="en-IE"/>
        </w:rPr>
      </w:pPr>
    </w:p>
    <w:p w:rsidR="00B41313" w:rsidRPr="00102498" w:rsidRDefault="00B41313" w:rsidP="00B41313">
      <w:pPr>
        <w:autoSpaceDE w:val="0"/>
        <w:autoSpaceDN w:val="0"/>
        <w:adjustRightInd w:val="0"/>
        <w:rPr>
          <w:rFonts w:ascii="Arial" w:hAnsi="Arial" w:cs="Arial"/>
          <w:sz w:val="20"/>
          <w:szCs w:val="20"/>
          <w:lang w:val="en-IE"/>
        </w:rPr>
      </w:pPr>
      <w:r w:rsidRPr="002545F9">
        <w:rPr>
          <w:rFonts w:ascii="Arial" w:hAnsi="Arial" w:cs="Arial"/>
          <w:sz w:val="20"/>
          <w:szCs w:val="20"/>
          <w:lang w:val="en-IE"/>
        </w:rPr>
        <w:sym w:font="Wingdings" w:char="F0E8"/>
      </w:r>
      <w:r w:rsidRPr="002545F9">
        <w:rPr>
          <w:rFonts w:ascii="Arial" w:hAnsi="Arial" w:cs="Arial"/>
          <w:sz w:val="20"/>
          <w:szCs w:val="20"/>
          <w:lang w:val="en-IE"/>
        </w:rPr>
        <w:t xml:space="preserve"> Pages 9-11 of the </w:t>
      </w:r>
      <w:r w:rsidRPr="002545F9">
        <w:rPr>
          <w:rFonts w:ascii="Arial" w:hAnsi="Arial" w:cs="Arial"/>
          <w:b/>
          <w:bCs/>
          <w:sz w:val="20"/>
          <w:szCs w:val="20"/>
          <w:lang w:val="en-IE"/>
        </w:rPr>
        <w:t>Staff Handbook</w:t>
      </w:r>
      <w:r w:rsidRPr="002545F9">
        <w:rPr>
          <w:rFonts w:ascii="Arial" w:hAnsi="Arial" w:cs="Arial"/>
          <w:sz w:val="20"/>
          <w:szCs w:val="20"/>
          <w:lang w:val="en-IE"/>
        </w:rPr>
        <w:t xml:space="preserve"> contain more details on the operation of the flexitime system.</w:t>
      </w:r>
    </w:p>
    <w:p w:rsidR="00B41313" w:rsidRPr="002545F9" w:rsidRDefault="00B41313" w:rsidP="00B41313">
      <w:pPr>
        <w:autoSpaceDE w:val="0"/>
        <w:autoSpaceDN w:val="0"/>
        <w:adjustRightInd w:val="0"/>
        <w:rPr>
          <w:rFonts w:ascii="Arial" w:hAnsi="Arial" w:cs="Arial"/>
          <w:b/>
          <w:bCs/>
          <w:sz w:val="20"/>
          <w:szCs w:val="20"/>
          <w:lang w:val="en-IE"/>
        </w:rPr>
      </w:pPr>
    </w:p>
    <w:p w:rsidR="00B41313" w:rsidRPr="002545F9" w:rsidRDefault="00B41313" w:rsidP="00B41313">
      <w:pPr>
        <w:pBdr>
          <w:top w:val="single" w:sz="24" w:space="1" w:color="auto"/>
          <w:left w:val="single" w:sz="24" w:space="4" w:color="auto"/>
          <w:bottom w:val="single" w:sz="24" w:space="2" w:color="auto"/>
          <w:right w:val="single" w:sz="24" w:space="4" w:color="auto"/>
        </w:pBdr>
        <w:autoSpaceDE w:val="0"/>
        <w:autoSpaceDN w:val="0"/>
        <w:adjustRightInd w:val="0"/>
        <w:jc w:val="center"/>
        <w:rPr>
          <w:rFonts w:ascii="Arial" w:hAnsi="Arial" w:cs="Arial"/>
          <w:b/>
          <w:bCs/>
          <w:lang w:val="en-IE"/>
        </w:rPr>
      </w:pPr>
      <w:r w:rsidRPr="002545F9">
        <w:rPr>
          <w:rFonts w:ascii="Arial" w:hAnsi="Arial" w:cs="Arial"/>
          <w:b/>
          <w:bCs/>
          <w:lang w:val="en-IE"/>
        </w:rPr>
        <w:t>The continued operation of flexitime is subject to conditions!</w:t>
      </w:r>
    </w:p>
    <w:p w:rsidR="00B41313" w:rsidRPr="002545F9" w:rsidRDefault="00B41313" w:rsidP="00B41313">
      <w:pPr>
        <w:pBdr>
          <w:top w:val="single" w:sz="24" w:space="1" w:color="auto"/>
          <w:left w:val="single" w:sz="24" w:space="4" w:color="auto"/>
          <w:bottom w:val="single" w:sz="24" w:space="2" w:color="auto"/>
          <w:right w:val="single" w:sz="24" w:space="4" w:color="auto"/>
        </w:pBdr>
        <w:autoSpaceDE w:val="0"/>
        <w:autoSpaceDN w:val="0"/>
        <w:adjustRightInd w:val="0"/>
        <w:jc w:val="center"/>
        <w:rPr>
          <w:rFonts w:ascii="Arial" w:hAnsi="Arial" w:cs="Arial"/>
          <w:b/>
          <w:bCs/>
          <w:lang w:val="en-IE"/>
        </w:rPr>
      </w:pPr>
    </w:p>
    <w:p w:rsidR="00B41313" w:rsidRPr="002545F9" w:rsidRDefault="00B41313" w:rsidP="00B41313">
      <w:pPr>
        <w:pBdr>
          <w:top w:val="single" w:sz="24" w:space="1" w:color="auto"/>
          <w:left w:val="single" w:sz="24" w:space="4" w:color="auto"/>
          <w:bottom w:val="single" w:sz="24" w:space="2" w:color="auto"/>
          <w:right w:val="single" w:sz="24" w:space="4" w:color="auto"/>
        </w:pBdr>
        <w:autoSpaceDE w:val="0"/>
        <w:autoSpaceDN w:val="0"/>
        <w:adjustRightInd w:val="0"/>
        <w:jc w:val="center"/>
        <w:rPr>
          <w:rFonts w:ascii="Arial" w:hAnsi="Arial" w:cs="Arial"/>
          <w:b/>
          <w:bCs/>
          <w:lang w:val="en-IE"/>
        </w:rPr>
      </w:pPr>
      <w:r w:rsidRPr="002545F9">
        <w:rPr>
          <w:rFonts w:ascii="Arial" w:hAnsi="Arial" w:cs="Arial"/>
          <w:b/>
          <w:bCs/>
          <w:lang w:val="en-IE"/>
        </w:rPr>
        <w:t xml:space="preserve">The law centre MUST be staffed adequately during Standard Working Hours and must be open during public opening hours (10:00 – 12:30, 14:00 – 16:00). </w:t>
      </w:r>
    </w:p>
    <w:p w:rsidR="00B41313" w:rsidRPr="002545F9" w:rsidRDefault="00B41313" w:rsidP="00B41313">
      <w:pPr>
        <w:autoSpaceDE w:val="0"/>
        <w:autoSpaceDN w:val="0"/>
        <w:adjustRightInd w:val="0"/>
        <w:rPr>
          <w:rFonts w:ascii="Arial" w:hAnsi="Arial" w:cs="Arial"/>
          <w:b/>
          <w:bCs/>
          <w:sz w:val="20"/>
          <w:szCs w:val="20"/>
          <w:lang w:val="en-IE"/>
        </w:rPr>
      </w:pPr>
    </w:p>
    <w:p w:rsidR="00B63641" w:rsidRPr="002545F9" w:rsidRDefault="00B63641" w:rsidP="00FB007B">
      <w:pPr>
        <w:pStyle w:val="Heading3"/>
      </w:pPr>
      <w:r w:rsidRPr="002545F9">
        <w:t>Queries regarding the flexitime system</w:t>
      </w:r>
    </w:p>
    <w:p w:rsidR="00B63641" w:rsidRPr="002545F9" w:rsidRDefault="00B63641" w:rsidP="00B63641">
      <w:pPr>
        <w:autoSpaceDE w:val="0"/>
        <w:autoSpaceDN w:val="0"/>
        <w:adjustRightInd w:val="0"/>
        <w:rPr>
          <w:rFonts w:ascii="Arial" w:hAnsi="Arial" w:cs="Arial"/>
          <w:bCs/>
          <w:sz w:val="20"/>
          <w:szCs w:val="20"/>
          <w:lang w:val="en-IE"/>
        </w:rPr>
      </w:pPr>
      <w:r w:rsidRPr="002545F9">
        <w:rPr>
          <w:rFonts w:ascii="Arial" w:hAnsi="Arial" w:cs="Arial"/>
          <w:bCs/>
          <w:sz w:val="20"/>
          <w:szCs w:val="20"/>
          <w:lang w:val="en-IE"/>
        </w:rPr>
        <w:t>Queries regarding the flexitime system, and time and attendance generally, are dealt with by Human Resources. If you have a query you should email the group Time Management. The general Human Resources/Training email address should not be used for such queries. </w:t>
      </w:r>
    </w:p>
    <w:p w:rsidR="00FF0596" w:rsidRPr="002545F9" w:rsidRDefault="00FF0596" w:rsidP="00B63641">
      <w:pPr>
        <w:autoSpaceDE w:val="0"/>
        <w:autoSpaceDN w:val="0"/>
        <w:adjustRightInd w:val="0"/>
        <w:rPr>
          <w:rFonts w:ascii="Arial" w:hAnsi="Arial" w:cs="Arial"/>
          <w:bCs/>
          <w:sz w:val="20"/>
          <w:szCs w:val="20"/>
          <w:lang w:val="en-IE"/>
        </w:rPr>
      </w:pPr>
    </w:p>
    <w:p w:rsidR="00FF0596" w:rsidRPr="002545F9" w:rsidRDefault="00FF0596" w:rsidP="00FB007B">
      <w:pPr>
        <w:pStyle w:val="Heading3"/>
      </w:pPr>
      <w:r w:rsidRPr="002545F9">
        <w:t>Solicitors</w:t>
      </w:r>
      <w:r w:rsidR="00CF6A36" w:rsidRPr="002545F9">
        <w:t>’</w:t>
      </w:r>
      <w:r w:rsidRPr="002545F9">
        <w:t xml:space="preserve"> working hours</w:t>
      </w:r>
    </w:p>
    <w:p w:rsidR="001D2CCA" w:rsidRPr="002545F9" w:rsidRDefault="00FF0596" w:rsidP="00CE5625">
      <w:pPr>
        <w:autoSpaceDE w:val="0"/>
        <w:autoSpaceDN w:val="0"/>
        <w:adjustRightInd w:val="0"/>
        <w:rPr>
          <w:rFonts w:ascii="Arial" w:hAnsi="Arial" w:cs="Arial"/>
          <w:sz w:val="20"/>
          <w:szCs w:val="20"/>
          <w:lang w:val="en-IE"/>
        </w:rPr>
        <w:sectPr w:rsidR="001D2CCA" w:rsidRPr="002545F9" w:rsidSect="001D2CCA">
          <w:type w:val="oddPage"/>
          <w:pgSz w:w="11906" w:h="16838"/>
          <w:pgMar w:top="1440" w:right="1440" w:bottom="1440" w:left="1440" w:header="708" w:footer="708" w:gutter="0"/>
          <w:pgNumType w:start="1" w:chapStyle="1"/>
          <w:cols w:space="708"/>
          <w:docGrid w:linePitch="360"/>
        </w:sectPr>
      </w:pPr>
      <w:r w:rsidRPr="002545F9">
        <w:rPr>
          <w:rFonts w:ascii="Arial" w:hAnsi="Arial" w:cs="Arial"/>
          <w:sz w:val="20"/>
          <w:szCs w:val="20"/>
          <w:lang w:val="en-IE"/>
        </w:rPr>
        <w:t>Solicitors are not required to clock in. Their normal working day is 9:00-17:45 with a break of 1 hour 15 minutes for lunch</w:t>
      </w:r>
    </w:p>
    <w:p w:rsidR="00EB63E3" w:rsidRPr="002545F9" w:rsidRDefault="00EB63E3" w:rsidP="009F1B48">
      <w:pPr>
        <w:pStyle w:val="Heading1"/>
        <w:ind w:left="0"/>
        <w:rPr>
          <w:lang w:val="en-IE"/>
        </w:rPr>
      </w:pPr>
      <w:bookmarkStart w:id="1215" w:name="_Toc381884388"/>
      <w:bookmarkStart w:id="1216" w:name="_Toc381885195"/>
      <w:bookmarkStart w:id="1217" w:name="_Toc381869302"/>
      <w:bookmarkStart w:id="1218" w:name="_Toc381874202"/>
      <w:bookmarkStart w:id="1219" w:name="_Toc381879510"/>
      <w:bookmarkStart w:id="1220" w:name="_Toc381879755"/>
      <w:bookmarkStart w:id="1221" w:name="_Toc381880470"/>
      <w:bookmarkStart w:id="1222" w:name="_Toc381881277"/>
      <w:bookmarkStart w:id="1223" w:name="_Toc381884389"/>
      <w:bookmarkStart w:id="1224" w:name="_Toc381885196"/>
      <w:bookmarkEnd w:id="1215"/>
      <w:bookmarkEnd w:id="1216"/>
      <w:bookmarkEnd w:id="1217"/>
      <w:bookmarkEnd w:id="1218"/>
      <w:bookmarkEnd w:id="1219"/>
      <w:bookmarkEnd w:id="1220"/>
      <w:bookmarkEnd w:id="1221"/>
      <w:bookmarkEnd w:id="1222"/>
      <w:bookmarkEnd w:id="1223"/>
      <w:bookmarkEnd w:id="1224"/>
      <w:r w:rsidRPr="002545F9">
        <w:rPr>
          <w:lang w:val="en-IE"/>
        </w:rPr>
        <w:lastRenderedPageBreak/>
        <w:br/>
      </w:r>
      <w:bookmarkStart w:id="1225" w:name="_Toc530660875"/>
      <w:r w:rsidRPr="002545F9">
        <w:rPr>
          <w:lang w:val="en-IE"/>
        </w:rPr>
        <w:t>Managing performance</w:t>
      </w:r>
      <w:bookmarkEnd w:id="1225"/>
    </w:p>
    <w:p w:rsidR="00EB63E3" w:rsidRPr="002545F9" w:rsidRDefault="00EB63E3" w:rsidP="00EB63E3">
      <w:pPr>
        <w:autoSpaceDE w:val="0"/>
        <w:autoSpaceDN w:val="0"/>
        <w:adjustRightInd w:val="0"/>
        <w:rPr>
          <w:rFonts w:ascii="Arial" w:hAnsi="Arial" w:cs="Arial"/>
          <w:sz w:val="20"/>
          <w:szCs w:val="20"/>
          <w:lang w:val="en-IE" w:bidi="hi-IN"/>
        </w:rPr>
      </w:pPr>
    </w:p>
    <w:p w:rsidR="00EB63E3" w:rsidRPr="002545F9" w:rsidRDefault="00EB63E3" w:rsidP="00EB63E3">
      <w:pPr>
        <w:autoSpaceDE w:val="0"/>
        <w:autoSpaceDN w:val="0"/>
        <w:adjustRightInd w:val="0"/>
        <w:rPr>
          <w:rFonts w:ascii="Arial" w:hAnsi="Arial" w:cs="Arial"/>
          <w:sz w:val="20"/>
          <w:szCs w:val="20"/>
          <w:lang w:val="en-IE" w:bidi="hi-IN"/>
        </w:rPr>
      </w:pPr>
      <w:r w:rsidRPr="002545F9">
        <w:rPr>
          <w:rFonts w:ascii="Arial" w:hAnsi="Arial" w:cs="Arial"/>
          <w:sz w:val="20"/>
          <w:szCs w:val="20"/>
          <w:lang w:val="en-IE" w:bidi="hi-IN"/>
        </w:rPr>
        <w:t>This chapter deals with:</w:t>
      </w:r>
    </w:p>
    <w:p w:rsidR="000B2882" w:rsidRPr="002545F9" w:rsidRDefault="00EB63E3" w:rsidP="00C279A7">
      <w:pPr>
        <w:numPr>
          <w:ilvl w:val="0"/>
          <w:numId w:val="101"/>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PMDS – an overview</w:t>
      </w:r>
    </w:p>
    <w:p w:rsidR="000B2882" w:rsidRPr="002545F9" w:rsidRDefault="00601EC1" w:rsidP="00C279A7">
      <w:pPr>
        <w:numPr>
          <w:ilvl w:val="0"/>
          <w:numId w:val="101"/>
        </w:numPr>
        <w:autoSpaceDE w:val="0"/>
        <w:autoSpaceDN w:val="0"/>
        <w:adjustRightInd w:val="0"/>
        <w:rPr>
          <w:rFonts w:ascii="Arial" w:hAnsi="Arial" w:cs="Arial"/>
          <w:color w:val="000000"/>
          <w:sz w:val="20"/>
          <w:szCs w:val="20"/>
          <w:lang w:val="en-IE" w:bidi="hi-IN"/>
        </w:rPr>
      </w:pPr>
      <w:proofErr w:type="spellStart"/>
      <w:r w:rsidRPr="002545F9">
        <w:rPr>
          <w:rFonts w:ascii="Arial" w:hAnsi="Arial" w:cs="Arial"/>
          <w:color w:val="000000"/>
          <w:sz w:val="20"/>
          <w:szCs w:val="20"/>
          <w:lang w:val="en-IE" w:bidi="hi-IN"/>
        </w:rPr>
        <w:t>ePMDS</w:t>
      </w:r>
      <w:proofErr w:type="spellEnd"/>
      <w:r w:rsidRPr="002545F9">
        <w:rPr>
          <w:rFonts w:ascii="Arial" w:hAnsi="Arial" w:cs="Arial"/>
          <w:color w:val="000000"/>
          <w:sz w:val="20"/>
          <w:szCs w:val="20"/>
          <w:lang w:val="en-IE" w:bidi="hi-IN"/>
        </w:rPr>
        <w:t xml:space="preserve"> and Goal Setting</w:t>
      </w:r>
    </w:p>
    <w:p w:rsidR="000B2882" w:rsidRPr="002545F9" w:rsidRDefault="00EB63E3" w:rsidP="00C279A7">
      <w:pPr>
        <w:numPr>
          <w:ilvl w:val="0"/>
          <w:numId w:val="101"/>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Conducting the </w:t>
      </w:r>
      <w:r w:rsidR="007F640B" w:rsidRPr="002545F9">
        <w:rPr>
          <w:rFonts w:ascii="Arial" w:hAnsi="Arial" w:cs="Arial"/>
          <w:color w:val="000000"/>
          <w:sz w:val="20"/>
          <w:szCs w:val="20"/>
          <w:lang w:val="en-IE" w:bidi="hi-IN"/>
        </w:rPr>
        <w:t>Mid-year Review</w:t>
      </w:r>
    </w:p>
    <w:p w:rsidR="000B2882" w:rsidRPr="002545F9" w:rsidRDefault="00EB63E3" w:rsidP="00C279A7">
      <w:pPr>
        <w:numPr>
          <w:ilvl w:val="0"/>
          <w:numId w:val="101"/>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Conducting the </w:t>
      </w:r>
      <w:r w:rsidR="007F640B" w:rsidRPr="002545F9">
        <w:rPr>
          <w:rFonts w:ascii="Arial" w:hAnsi="Arial" w:cs="Arial"/>
          <w:color w:val="000000"/>
          <w:sz w:val="20"/>
          <w:szCs w:val="20"/>
          <w:lang w:val="en-IE" w:bidi="hi-IN"/>
        </w:rPr>
        <w:t>End of Year Review</w:t>
      </w:r>
    </w:p>
    <w:p w:rsidR="00AD0719" w:rsidRPr="002545F9" w:rsidRDefault="00AD0719" w:rsidP="00C279A7">
      <w:pPr>
        <w:numPr>
          <w:ilvl w:val="0"/>
          <w:numId w:val="101"/>
        </w:numPr>
        <w:autoSpaceDE w:val="0"/>
        <w:autoSpaceDN w:val="0"/>
        <w:adjustRightInd w:val="0"/>
        <w:rPr>
          <w:rFonts w:ascii="Arial" w:hAnsi="Arial" w:cs="Arial"/>
          <w:color w:val="000000"/>
          <w:sz w:val="20"/>
          <w:szCs w:val="20"/>
          <w:lang w:val="en-IE" w:bidi="hi-IN"/>
        </w:rPr>
      </w:pPr>
      <w:r w:rsidRPr="002545F9">
        <w:rPr>
          <w:rFonts w:ascii="Arial" w:hAnsi="Arial" w:cs="Arial"/>
          <w:color w:val="000000"/>
          <w:sz w:val="20"/>
          <w:szCs w:val="20"/>
          <w:lang w:val="en-IE" w:bidi="hi-IN"/>
        </w:rPr>
        <w:t xml:space="preserve">Support for </w:t>
      </w:r>
      <w:proofErr w:type="spellStart"/>
      <w:r w:rsidRPr="002545F9">
        <w:rPr>
          <w:rFonts w:ascii="Arial" w:hAnsi="Arial" w:cs="Arial"/>
          <w:color w:val="000000"/>
          <w:sz w:val="20"/>
          <w:szCs w:val="20"/>
          <w:lang w:val="en-IE" w:bidi="hi-IN"/>
        </w:rPr>
        <w:t>ePMDS</w:t>
      </w:r>
      <w:proofErr w:type="spellEnd"/>
    </w:p>
    <w:p w:rsidR="00EB63E3" w:rsidRPr="002545F9" w:rsidRDefault="00EB63E3" w:rsidP="00EB63E3">
      <w:pPr>
        <w:rPr>
          <w:rFonts w:ascii="Arial" w:hAnsi="Arial" w:cs="Arial"/>
          <w:b/>
          <w:sz w:val="28"/>
          <w:szCs w:val="28"/>
          <w:lang w:val="en-IE"/>
        </w:rPr>
      </w:pPr>
    </w:p>
    <w:p w:rsidR="000B2882" w:rsidRPr="002545F9" w:rsidRDefault="0094797B" w:rsidP="00FB3CDE">
      <w:pPr>
        <w:pStyle w:val="Heading2"/>
        <w:numPr>
          <w:ilvl w:val="0"/>
          <w:numId w:val="201"/>
        </w:numPr>
      </w:pPr>
      <w:bookmarkStart w:id="1226" w:name="_Toc530660876"/>
      <w:r w:rsidRPr="002545F9">
        <w:t>PMDS – an overview</w:t>
      </w:r>
      <w:bookmarkEnd w:id="1226"/>
    </w:p>
    <w:p w:rsidR="003B6C97" w:rsidRPr="002545F9" w:rsidRDefault="003B6C97" w:rsidP="00EB63E3">
      <w:pPr>
        <w:rPr>
          <w:rFonts w:ascii="Arial" w:hAnsi="Arial" w:cs="Arial"/>
          <w:b/>
          <w:lang w:val="en-IE"/>
        </w:rPr>
      </w:pPr>
    </w:p>
    <w:p w:rsidR="00DE1BB8" w:rsidRPr="002545F9" w:rsidRDefault="00EB63E3" w:rsidP="00DE1BB8">
      <w:pPr>
        <w:rPr>
          <w:rFonts w:ascii="Arial" w:hAnsi="Arial" w:cs="Arial"/>
          <w:b/>
          <w:sz w:val="20"/>
          <w:szCs w:val="20"/>
          <w:lang w:val="en-IE"/>
        </w:rPr>
      </w:pPr>
      <w:r w:rsidRPr="002545F9">
        <w:rPr>
          <w:rFonts w:ascii="Arial" w:hAnsi="Arial" w:cs="Arial"/>
          <w:bCs/>
          <w:sz w:val="20"/>
          <w:szCs w:val="20"/>
          <w:lang w:val="en-IE"/>
        </w:rPr>
        <w:t>The Managing Solicitor (assisted, where appropriate, by the Managing Solicitor Grade II) is responsible for managing the performance of the law centre as a whole and of individual staff in the law centre.</w:t>
      </w:r>
      <w:r w:rsidR="00DE1BB8" w:rsidRPr="002545F9">
        <w:rPr>
          <w:rFonts w:ascii="Arial" w:hAnsi="Arial" w:cs="Arial"/>
          <w:bCs/>
          <w:sz w:val="20"/>
          <w:szCs w:val="20"/>
          <w:lang w:val="en-IE"/>
        </w:rPr>
        <w:t xml:space="preserve"> One of the principal tools available to managers in the Board is the Performance Management and Development System (PMDS) which is used throughout the Civil and Public Service. Participation in the PMDS process is compulsory for all staff. The PMDS process is carried out by engagement between the staff member and their direct line manager. In most law centres this will be the managing solicitor. In larger law centres, the Managing Solicitor Grade I and Managing Solicitor Grade II may share this task. Managing solicitors participate in PMDS with the </w:t>
      </w:r>
      <w:r w:rsidR="00BE6839" w:rsidRPr="002545F9">
        <w:rPr>
          <w:rFonts w:ascii="Arial" w:hAnsi="Arial" w:cs="Arial"/>
          <w:bCs/>
          <w:sz w:val="20"/>
          <w:szCs w:val="20"/>
          <w:lang w:val="en-IE"/>
        </w:rPr>
        <w:t>Director of Civil Legal Aid</w:t>
      </w:r>
      <w:r w:rsidR="001D2CCA" w:rsidRPr="002545F9">
        <w:rPr>
          <w:rFonts w:ascii="Arial" w:hAnsi="Arial" w:cs="Arial"/>
          <w:bCs/>
          <w:sz w:val="20"/>
          <w:szCs w:val="20"/>
          <w:lang w:val="en-IE"/>
        </w:rPr>
        <w:t>/Regional Manager</w:t>
      </w:r>
      <w:r w:rsidR="00DE1BB8" w:rsidRPr="002545F9">
        <w:rPr>
          <w:rFonts w:ascii="Arial" w:hAnsi="Arial" w:cs="Arial"/>
          <w:bCs/>
          <w:sz w:val="20"/>
          <w:szCs w:val="20"/>
          <w:lang w:val="en-IE"/>
        </w:rPr>
        <w:t xml:space="preserve">. This Chapter deals with some aspects of managing performance. Other responsibilities are detailed elsewhere, including the Board’s </w:t>
      </w:r>
      <w:r w:rsidR="00DE1BB8" w:rsidRPr="002545F9">
        <w:rPr>
          <w:rFonts w:ascii="Arial" w:hAnsi="Arial" w:cs="Arial"/>
          <w:bCs/>
          <w:sz w:val="20"/>
          <w:szCs w:val="20"/>
          <w:lang w:val="en-IE"/>
        </w:rPr>
        <w:sym w:font="Wingdings" w:char="F0E8"/>
      </w:r>
      <w:r w:rsidR="00DE1BB8" w:rsidRPr="002545F9">
        <w:rPr>
          <w:rFonts w:ascii="Arial" w:hAnsi="Arial" w:cs="Arial"/>
          <w:bCs/>
          <w:sz w:val="20"/>
          <w:szCs w:val="20"/>
          <w:lang w:val="en-IE"/>
        </w:rPr>
        <w:t xml:space="preserve"> </w:t>
      </w:r>
      <w:r w:rsidR="00DE1BB8" w:rsidRPr="002545F9">
        <w:rPr>
          <w:rFonts w:ascii="Arial" w:hAnsi="Arial" w:cs="Arial"/>
          <w:b/>
          <w:bCs/>
          <w:sz w:val="20"/>
          <w:szCs w:val="20"/>
          <w:lang w:val="en-IE"/>
        </w:rPr>
        <w:t>Circular on Legal Services.</w:t>
      </w:r>
    </w:p>
    <w:p w:rsidR="00DE1BB8" w:rsidRPr="00102498" w:rsidRDefault="00DE1BB8" w:rsidP="00DE1BB8">
      <w:pPr>
        <w:autoSpaceDE w:val="0"/>
        <w:autoSpaceDN w:val="0"/>
        <w:adjustRightInd w:val="0"/>
        <w:rPr>
          <w:rFonts w:ascii="Arial" w:hAnsi="Arial" w:cs="Arial"/>
          <w:color w:val="FF0000"/>
          <w:lang w:val="en-IE"/>
        </w:rPr>
      </w:pPr>
    </w:p>
    <w:p w:rsidR="00A90735" w:rsidRPr="002545F9" w:rsidRDefault="00601EC1" w:rsidP="00FB007B">
      <w:pPr>
        <w:pStyle w:val="Heading2"/>
      </w:pPr>
      <w:bookmarkStart w:id="1227" w:name="_Toc530660877"/>
      <w:proofErr w:type="spellStart"/>
      <w:r w:rsidRPr="002545F9">
        <w:t>ePMDS</w:t>
      </w:r>
      <w:proofErr w:type="spellEnd"/>
      <w:r w:rsidRPr="002545F9">
        <w:t xml:space="preserve"> and goal setting</w:t>
      </w:r>
      <w:bookmarkEnd w:id="1227"/>
    </w:p>
    <w:p w:rsidR="000874E6" w:rsidRPr="002545F9" w:rsidRDefault="000874E6" w:rsidP="00FB007B">
      <w:pPr>
        <w:rPr>
          <w:lang w:val="en-IE"/>
        </w:rPr>
      </w:pPr>
    </w:p>
    <w:p w:rsidR="00EB63E3" w:rsidRPr="002545F9" w:rsidRDefault="00EB63E3" w:rsidP="00EB63E3">
      <w:pPr>
        <w:rPr>
          <w:rFonts w:ascii="Arial" w:hAnsi="Arial" w:cs="Arial"/>
          <w:sz w:val="20"/>
          <w:szCs w:val="20"/>
          <w:lang w:val="en-IE"/>
        </w:rPr>
      </w:pPr>
      <w:r w:rsidRPr="002545F9">
        <w:rPr>
          <w:rFonts w:ascii="Arial" w:hAnsi="Arial" w:cs="Arial"/>
          <w:sz w:val="20"/>
          <w:szCs w:val="20"/>
          <w:lang w:val="en-IE"/>
        </w:rPr>
        <w:t>At the start of the year, the managing solicitor and staff</w:t>
      </w:r>
      <w:r w:rsidR="00601EC1" w:rsidRPr="002545F9">
        <w:rPr>
          <w:rFonts w:ascii="Arial" w:hAnsi="Arial" w:cs="Arial"/>
          <w:sz w:val="20"/>
          <w:szCs w:val="20"/>
          <w:lang w:val="en-IE"/>
        </w:rPr>
        <w:t xml:space="preserve"> member must meet and complete </w:t>
      </w:r>
      <w:r w:rsidRPr="002545F9">
        <w:rPr>
          <w:rFonts w:ascii="Arial" w:hAnsi="Arial" w:cs="Arial"/>
          <w:sz w:val="20"/>
          <w:szCs w:val="20"/>
          <w:lang w:val="en-IE"/>
        </w:rPr>
        <w:t xml:space="preserve"> </w:t>
      </w:r>
      <w:r w:rsidR="00601EC1" w:rsidRPr="002545F9">
        <w:rPr>
          <w:rFonts w:ascii="Arial" w:hAnsi="Arial" w:cs="Arial"/>
          <w:sz w:val="20"/>
          <w:szCs w:val="20"/>
          <w:lang w:val="en-IE"/>
        </w:rPr>
        <w:t>Goal Setting</w:t>
      </w:r>
      <w:r w:rsidR="005C28B8" w:rsidRPr="002545F9">
        <w:rPr>
          <w:rFonts w:ascii="Arial" w:hAnsi="Arial" w:cs="Arial"/>
          <w:sz w:val="20"/>
          <w:szCs w:val="20"/>
          <w:lang w:val="en-IE"/>
        </w:rPr>
        <w:t xml:space="preserve"> for </w:t>
      </w:r>
      <w:r w:rsidRPr="002545F9">
        <w:rPr>
          <w:rFonts w:ascii="Arial" w:hAnsi="Arial" w:cs="Arial"/>
          <w:sz w:val="20"/>
          <w:szCs w:val="20"/>
          <w:lang w:val="en-IE"/>
        </w:rPr>
        <w:t>each staff member and for the year ahead</w:t>
      </w:r>
      <w:r w:rsidR="006020D2" w:rsidRPr="002545F9">
        <w:rPr>
          <w:rFonts w:ascii="Arial" w:hAnsi="Arial" w:cs="Arial"/>
          <w:sz w:val="20"/>
          <w:szCs w:val="20"/>
          <w:lang w:val="en-IE"/>
        </w:rPr>
        <w:t>.</w:t>
      </w:r>
      <w:r w:rsidRPr="002545F9">
        <w:rPr>
          <w:rFonts w:ascii="Arial" w:hAnsi="Arial" w:cs="Arial"/>
          <w:sz w:val="20"/>
          <w:szCs w:val="20"/>
          <w:lang w:val="en-IE"/>
        </w:rPr>
        <w:t xml:space="preserve"> </w:t>
      </w:r>
      <w:r w:rsidR="005C28B8" w:rsidRPr="002545F9">
        <w:rPr>
          <w:rFonts w:ascii="Arial" w:hAnsi="Arial" w:cs="Arial"/>
          <w:sz w:val="20"/>
          <w:szCs w:val="20"/>
          <w:lang w:val="en-IE"/>
        </w:rPr>
        <w:t>G</w:t>
      </w:r>
      <w:r w:rsidRPr="002545F9">
        <w:rPr>
          <w:rFonts w:ascii="Arial" w:hAnsi="Arial" w:cs="Arial"/>
          <w:sz w:val="20"/>
          <w:szCs w:val="20"/>
          <w:lang w:val="en-IE"/>
        </w:rPr>
        <w:t xml:space="preserve">eneric templates are available on </w:t>
      </w:r>
      <w:proofErr w:type="spellStart"/>
      <w:r w:rsidR="00931D79" w:rsidRPr="002545F9">
        <w:rPr>
          <w:rFonts w:ascii="Arial" w:hAnsi="Arial" w:cs="Arial"/>
          <w:sz w:val="20"/>
          <w:szCs w:val="20"/>
          <w:lang w:val="en-IE"/>
        </w:rPr>
        <w:t>iLAB</w:t>
      </w:r>
      <w:proofErr w:type="spellEnd"/>
      <w:r w:rsidRPr="002545F9">
        <w:rPr>
          <w:rFonts w:ascii="Arial" w:hAnsi="Arial" w:cs="Arial"/>
          <w:sz w:val="20"/>
          <w:szCs w:val="20"/>
          <w:lang w:val="en-IE"/>
        </w:rPr>
        <w:t xml:space="preserve">. In the case of managing solicitors it is likely that his or her </w:t>
      </w:r>
      <w:r w:rsidR="00601EC1" w:rsidRPr="002545F9">
        <w:rPr>
          <w:rFonts w:ascii="Arial" w:hAnsi="Arial" w:cs="Arial"/>
          <w:sz w:val="20"/>
          <w:szCs w:val="20"/>
          <w:lang w:val="en-IE"/>
        </w:rPr>
        <w:t xml:space="preserve">Goal Setting </w:t>
      </w:r>
      <w:r w:rsidRPr="002545F9">
        <w:rPr>
          <w:rFonts w:ascii="Arial" w:hAnsi="Arial" w:cs="Arial"/>
          <w:sz w:val="20"/>
          <w:szCs w:val="20"/>
          <w:lang w:val="en-IE"/>
        </w:rPr>
        <w:t xml:space="preserve">will be discussed and agreed with </w:t>
      </w:r>
      <w:r w:rsidR="00A917D0" w:rsidRPr="002545F9">
        <w:rPr>
          <w:rFonts w:ascii="Arial" w:hAnsi="Arial" w:cs="Arial"/>
          <w:sz w:val="20"/>
          <w:szCs w:val="20"/>
          <w:lang w:val="en-IE"/>
        </w:rPr>
        <w:t xml:space="preserve">the </w:t>
      </w:r>
      <w:r w:rsidR="00BE6839" w:rsidRPr="002545F9">
        <w:rPr>
          <w:rFonts w:ascii="Arial" w:hAnsi="Arial" w:cs="Arial"/>
          <w:sz w:val="20"/>
          <w:szCs w:val="20"/>
          <w:lang w:val="en-IE"/>
        </w:rPr>
        <w:t>Director of Civil Legal Aid</w:t>
      </w:r>
      <w:r w:rsidR="007208CC" w:rsidRPr="002545F9">
        <w:rPr>
          <w:rFonts w:ascii="Arial" w:hAnsi="Arial" w:cs="Arial"/>
          <w:sz w:val="20"/>
          <w:szCs w:val="20"/>
          <w:lang w:val="en-IE"/>
        </w:rPr>
        <w:t>/Regional Manager</w:t>
      </w:r>
      <w:r w:rsidRPr="002545F9">
        <w:rPr>
          <w:rFonts w:ascii="Arial" w:hAnsi="Arial" w:cs="Arial"/>
          <w:sz w:val="20"/>
          <w:szCs w:val="20"/>
          <w:lang w:val="en-IE"/>
        </w:rPr>
        <w:t xml:space="preserve"> over the telephone. </w:t>
      </w:r>
    </w:p>
    <w:p w:rsidR="006020D2" w:rsidRPr="002545F9" w:rsidRDefault="006020D2" w:rsidP="00EB63E3">
      <w:pPr>
        <w:rPr>
          <w:rFonts w:ascii="Arial" w:hAnsi="Arial" w:cs="Arial"/>
          <w:sz w:val="20"/>
          <w:szCs w:val="20"/>
          <w:lang w:val="en-IE"/>
        </w:rPr>
      </w:pPr>
    </w:p>
    <w:p w:rsidR="007208CC" w:rsidRPr="002545F9" w:rsidRDefault="006020D2" w:rsidP="00EB63E3">
      <w:pPr>
        <w:rPr>
          <w:rFonts w:ascii="Arial" w:hAnsi="Arial" w:cs="Arial"/>
          <w:sz w:val="20"/>
          <w:szCs w:val="20"/>
          <w:lang w:val="en-IE"/>
        </w:rPr>
      </w:pPr>
      <w:r w:rsidRPr="002545F9">
        <w:rPr>
          <w:rFonts w:ascii="Arial" w:hAnsi="Arial" w:cs="Arial"/>
          <w:sz w:val="20"/>
          <w:szCs w:val="20"/>
          <w:lang w:val="en-IE"/>
        </w:rPr>
        <w:t xml:space="preserve">PMDS </w:t>
      </w:r>
      <w:r w:rsidR="00931D79" w:rsidRPr="002545F9">
        <w:rPr>
          <w:rFonts w:ascii="Arial" w:hAnsi="Arial" w:cs="Arial"/>
          <w:sz w:val="20"/>
          <w:szCs w:val="20"/>
          <w:lang w:val="en-IE"/>
        </w:rPr>
        <w:t xml:space="preserve">is completed on </w:t>
      </w:r>
      <w:r w:rsidRPr="002545F9">
        <w:rPr>
          <w:rFonts w:ascii="Arial" w:hAnsi="Arial" w:cs="Arial"/>
          <w:sz w:val="20"/>
          <w:szCs w:val="20"/>
          <w:lang w:val="en-IE"/>
        </w:rPr>
        <w:t>online. An electronic PMDS form (</w:t>
      </w:r>
      <w:proofErr w:type="spellStart"/>
      <w:r w:rsidRPr="002545F9">
        <w:rPr>
          <w:rFonts w:ascii="Arial" w:hAnsi="Arial" w:cs="Arial"/>
          <w:sz w:val="20"/>
          <w:szCs w:val="20"/>
          <w:lang w:val="en-IE"/>
        </w:rPr>
        <w:t>ePMDS</w:t>
      </w:r>
      <w:proofErr w:type="spellEnd"/>
      <w:r w:rsidRPr="002545F9">
        <w:rPr>
          <w:rFonts w:ascii="Arial" w:hAnsi="Arial" w:cs="Arial"/>
          <w:sz w:val="20"/>
          <w:szCs w:val="20"/>
          <w:lang w:val="en-IE"/>
        </w:rPr>
        <w:t xml:space="preserve">) for each staff member is available on the </w:t>
      </w:r>
      <w:r w:rsidR="00931D79" w:rsidRPr="002545F9">
        <w:rPr>
          <w:rFonts w:ascii="Arial" w:hAnsi="Arial" w:cs="Arial"/>
          <w:sz w:val="20"/>
          <w:szCs w:val="20"/>
          <w:lang w:val="en-IE"/>
        </w:rPr>
        <w:t xml:space="preserve">National Shared Services Office </w:t>
      </w:r>
      <w:r w:rsidRPr="002545F9">
        <w:rPr>
          <w:rFonts w:ascii="Arial" w:hAnsi="Arial" w:cs="Arial"/>
          <w:sz w:val="20"/>
          <w:szCs w:val="20"/>
          <w:lang w:val="en-IE"/>
        </w:rPr>
        <w:t xml:space="preserve">website at </w:t>
      </w:r>
      <w:hyperlink r:id="rId105" w:history="1">
        <w:r w:rsidRPr="002545F9">
          <w:rPr>
            <w:rStyle w:val="Hyperlink"/>
            <w:rFonts w:ascii="Arial" w:hAnsi="Arial" w:cs="Arial"/>
            <w:sz w:val="20"/>
            <w:szCs w:val="20"/>
            <w:lang w:val="en-IE"/>
          </w:rPr>
          <w:t>www.peoplepoint.ie</w:t>
        </w:r>
      </w:hyperlink>
      <w:r w:rsidRPr="002545F9">
        <w:rPr>
          <w:rFonts w:ascii="Arial" w:hAnsi="Arial" w:cs="Arial"/>
          <w:sz w:val="20"/>
          <w:szCs w:val="20"/>
          <w:lang w:val="en-IE"/>
        </w:rPr>
        <w:t xml:space="preserve">. </w:t>
      </w:r>
      <w:r w:rsidR="00931D79" w:rsidRPr="002545F9">
        <w:rPr>
          <w:rFonts w:ascii="Arial" w:hAnsi="Arial" w:cs="Arial"/>
          <w:sz w:val="20"/>
          <w:szCs w:val="20"/>
          <w:lang w:val="en-IE"/>
        </w:rPr>
        <w:t xml:space="preserve">NSSO </w:t>
      </w:r>
      <w:r w:rsidRPr="002545F9">
        <w:rPr>
          <w:rFonts w:ascii="Arial" w:hAnsi="Arial" w:cs="Arial"/>
          <w:sz w:val="20"/>
          <w:szCs w:val="20"/>
          <w:lang w:val="en-IE"/>
        </w:rPr>
        <w:t>will send you an email when each year’s form is available. The form can be approved electronically by your manager on the same website</w:t>
      </w:r>
      <w:r w:rsidR="00601EC1" w:rsidRPr="002545F9">
        <w:rPr>
          <w:rFonts w:ascii="Arial" w:hAnsi="Arial" w:cs="Arial"/>
          <w:sz w:val="20"/>
          <w:szCs w:val="20"/>
          <w:lang w:val="en-IE"/>
        </w:rPr>
        <w:t>, or returned to you for revision</w:t>
      </w:r>
      <w:r w:rsidRPr="002545F9">
        <w:rPr>
          <w:rFonts w:ascii="Arial" w:hAnsi="Arial" w:cs="Arial"/>
          <w:sz w:val="20"/>
          <w:szCs w:val="20"/>
          <w:lang w:val="en-IE"/>
        </w:rPr>
        <w:t xml:space="preserve">. There is no need to print out or sign the form. </w:t>
      </w:r>
      <w:r w:rsidR="00601EC1" w:rsidRPr="002545F9">
        <w:rPr>
          <w:rFonts w:ascii="Arial" w:hAnsi="Arial" w:cs="Arial"/>
          <w:sz w:val="20"/>
          <w:szCs w:val="20"/>
          <w:lang w:val="en-IE"/>
        </w:rPr>
        <w:t>There is no longer any need for returns to be made to Human Resources.</w:t>
      </w:r>
    </w:p>
    <w:p w:rsidR="007208CC" w:rsidRPr="002545F9" w:rsidRDefault="007208CC" w:rsidP="00EB63E3">
      <w:pPr>
        <w:rPr>
          <w:rFonts w:ascii="Arial" w:hAnsi="Arial" w:cs="Arial"/>
          <w:sz w:val="20"/>
          <w:szCs w:val="20"/>
          <w:lang w:val="en-IE"/>
        </w:rPr>
      </w:pPr>
    </w:p>
    <w:p w:rsidR="00601EC1" w:rsidRPr="00534008" w:rsidRDefault="00931D79" w:rsidP="00102498">
      <w:pPr>
        <w:rPr>
          <w:rFonts w:cs="Arial"/>
        </w:rPr>
      </w:pPr>
      <w:r w:rsidRPr="00C05EF8">
        <w:rPr>
          <w:rFonts w:ascii="Arial" w:hAnsi="Arial" w:cs="Arial"/>
          <w:sz w:val="20"/>
          <w:szCs w:val="20"/>
          <w:lang w:val="en-IE"/>
        </w:rPr>
        <w:t>To use the t</w:t>
      </w:r>
      <w:r w:rsidR="006020D2" w:rsidRPr="00C05EF8">
        <w:rPr>
          <w:rFonts w:ascii="Arial" w:hAnsi="Arial" w:cs="Arial"/>
          <w:sz w:val="20"/>
          <w:szCs w:val="20"/>
          <w:lang w:val="en-IE"/>
        </w:rPr>
        <w:t xml:space="preserve">emplates on </w:t>
      </w:r>
      <w:proofErr w:type="spellStart"/>
      <w:r w:rsidRPr="00C05EF8">
        <w:rPr>
          <w:rFonts w:ascii="Arial" w:hAnsi="Arial" w:cs="Arial"/>
          <w:sz w:val="20"/>
          <w:szCs w:val="20"/>
          <w:lang w:val="en-IE"/>
        </w:rPr>
        <w:t>iLAB</w:t>
      </w:r>
      <w:proofErr w:type="spellEnd"/>
      <w:r w:rsidR="006020D2" w:rsidRPr="00C05EF8">
        <w:rPr>
          <w:rFonts w:ascii="Arial" w:hAnsi="Arial" w:cs="Arial"/>
          <w:sz w:val="20"/>
          <w:szCs w:val="20"/>
          <w:lang w:val="en-IE"/>
        </w:rPr>
        <w:t xml:space="preserve">, but you will need to copy and paste from the Word document into </w:t>
      </w:r>
      <w:proofErr w:type="spellStart"/>
      <w:r w:rsidR="006020D2" w:rsidRPr="00C05EF8">
        <w:rPr>
          <w:rFonts w:ascii="Arial" w:hAnsi="Arial" w:cs="Arial"/>
          <w:sz w:val="20"/>
          <w:szCs w:val="20"/>
          <w:lang w:val="en-IE"/>
        </w:rPr>
        <w:t>ePMDS</w:t>
      </w:r>
      <w:proofErr w:type="spellEnd"/>
      <w:r w:rsidR="006020D2" w:rsidRPr="00C05EF8">
        <w:rPr>
          <w:rFonts w:ascii="Arial" w:hAnsi="Arial" w:cs="Arial"/>
          <w:sz w:val="20"/>
          <w:szCs w:val="20"/>
          <w:lang w:val="en-IE"/>
        </w:rPr>
        <w:t>.</w:t>
      </w:r>
      <w:r w:rsidR="007208CC" w:rsidRPr="00C05EF8">
        <w:rPr>
          <w:rFonts w:ascii="Arial" w:hAnsi="Arial" w:cs="Arial"/>
          <w:sz w:val="20"/>
          <w:szCs w:val="20"/>
          <w:lang w:val="en-IE"/>
        </w:rPr>
        <w:t xml:space="preserve"> </w:t>
      </w:r>
    </w:p>
    <w:p w:rsidR="00EB63E3" w:rsidRPr="002545F9" w:rsidRDefault="00EB63E3" w:rsidP="00EB63E3">
      <w:pPr>
        <w:rPr>
          <w:rFonts w:ascii="Arial" w:hAnsi="Arial" w:cs="Arial"/>
          <w:sz w:val="20"/>
          <w:szCs w:val="20"/>
          <w:lang w:val="en-IE"/>
        </w:rPr>
      </w:pPr>
    </w:p>
    <w:p w:rsidR="00EB63E3" w:rsidRPr="002545F9" w:rsidRDefault="00601EC1" w:rsidP="00EB63E3">
      <w:pPr>
        <w:rPr>
          <w:rFonts w:ascii="Arial" w:hAnsi="Arial" w:cs="Arial"/>
          <w:sz w:val="20"/>
          <w:szCs w:val="20"/>
          <w:lang w:val="en-IE"/>
        </w:rPr>
      </w:pPr>
      <w:r w:rsidRPr="002545F9">
        <w:rPr>
          <w:rFonts w:ascii="Arial" w:hAnsi="Arial" w:cs="Arial"/>
          <w:sz w:val="20"/>
          <w:szCs w:val="20"/>
          <w:lang w:val="en-IE"/>
        </w:rPr>
        <w:t>Where a staff member joins a l</w:t>
      </w:r>
      <w:r w:rsidR="00EB63E3" w:rsidRPr="002545F9">
        <w:rPr>
          <w:rFonts w:ascii="Arial" w:hAnsi="Arial" w:cs="Arial"/>
          <w:sz w:val="20"/>
          <w:szCs w:val="20"/>
          <w:lang w:val="en-IE"/>
        </w:rPr>
        <w:t xml:space="preserve">aw </w:t>
      </w:r>
      <w:r w:rsidRPr="002545F9">
        <w:rPr>
          <w:rFonts w:ascii="Arial" w:hAnsi="Arial" w:cs="Arial"/>
          <w:sz w:val="20"/>
          <w:szCs w:val="20"/>
          <w:lang w:val="en-IE"/>
        </w:rPr>
        <w:t>c</w:t>
      </w:r>
      <w:r w:rsidR="00EB63E3" w:rsidRPr="002545F9">
        <w:rPr>
          <w:rFonts w:ascii="Arial" w:hAnsi="Arial" w:cs="Arial"/>
          <w:sz w:val="20"/>
          <w:szCs w:val="20"/>
          <w:lang w:val="en-IE"/>
        </w:rPr>
        <w:t xml:space="preserve">entre mid-year, they should, as soon as possible after their start date, agree their </w:t>
      </w:r>
      <w:r w:rsidRPr="002545F9">
        <w:rPr>
          <w:rFonts w:ascii="Arial" w:hAnsi="Arial" w:cs="Arial"/>
          <w:sz w:val="20"/>
          <w:szCs w:val="20"/>
          <w:lang w:val="en-IE"/>
        </w:rPr>
        <w:t xml:space="preserve">goal setting </w:t>
      </w:r>
      <w:r w:rsidR="00EB63E3" w:rsidRPr="002545F9">
        <w:rPr>
          <w:rFonts w:ascii="Arial" w:hAnsi="Arial" w:cs="Arial"/>
          <w:sz w:val="20"/>
          <w:szCs w:val="20"/>
          <w:lang w:val="en-IE"/>
        </w:rPr>
        <w:t xml:space="preserve">with their managing solicitor. The </w:t>
      </w:r>
      <w:r w:rsidRPr="002545F9">
        <w:rPr>
          <w:rFonts w:ascii="Arial" w:hAnsi="Arial" w:cs="Arial"/>
          <w:sz w:val="20"/>
          <w:szCs w:val="20"/>
          <w:lang w:val="en-IE"/>
        </w:rPr>
        <w:t xml:space="preserve">Goal Setting </w:t>
      </w:r>
      <w:r w:rsidR="00EF3F00" w:rsidRPr="002545F9">
        <w:rPr>
          <w:rFonts w:ascii="Arial" w:hAnsi="Arial" w:cs="Arial"/>
          <w:sz w:val="20"/>
          <w:szCs w:val="20"/>
          <w:lang w:val="en-IE"/>
        </w:rPr>
        <w:t xml:space="preserve">form </w:t>
      </w:r>
      <w:r w:rsidR="00EB63E3" w:rsidRPr="002545F9">
        <w:rPr>
          <w:rFonts w:ascii="Arial" w:hAnsi="Arial" w:cs="Arial"/>
          <w:sz w:val="20"/>
          <w:szCs w:val="20"/>
          <w:lang w:val="en-IE"/>
        </w:rPr>
        <w:t xml:space="preserve">of the staff member they are replacing may be used, alternatively, the generic precedent </w:t>
      </w:r>
      <w:r w:rsidRPr="002545F9">
        <w:rPr>
          <w:rFonts w:ascii="Arial" w:hAnsi="Arial" w:cs="Arial"/>
          <w:sz w:val="20"/>
          <w:szCs w:val="20"/>
          <w:lang w:val="en-IE"/>
        </w:rPr>
        <w:t>f</w:t>
      </w:r>
      <w:r w:rsidR="008C6E8B" w:rsidRPr="002545F9">
        <w:rPr>
          <w:rFonts w:ascii="Arial" w:hAnsi="Arial" w:cs="Arial"/>
          <w:sz w:val="20"/>
          <w:szCs w:val="20"/>
          <w:lang w:val="en-IE"/>
        </w:rPr>
        <w:t>orm</w:t>
      </w:r>
      <w:r w:rsidR="00EB63E3" w:rsidRPr="002545F9">
        <w:rPr>
          <w:rFonts w:ascii="Arial" w:hAnsi="Arial" w:cs="Arial"/>
          <w:sz w:val="20"/>
          <w:szCs w:val="20"/>
          <w:lang w:val="en-IE"/>
        </w:rPr>
        <w:t>, appropriately customised, may be used.</w:t>
      </w:r>
    </w:p>
    <w:p w:rsidR="00EB63E3" w:rsidRPr="002545F9" w:rsidRDefault="00EB63E3" w:rsidP="00EB63E3">
      <w:pPr>
        <w:rPr>
          <w:rFonts w:ascii="Arial" w:hAnsi="Arial" w:cs="Arial"/>
          <w:sz w:val="20"/>
          <w:szCs w:val="20"/>
          <w:lang w:val="en-IE"/>
        </w:rPr>
      </w:pPr>
    </w:p>
    <w:p w:rsidR="00EB63E3" w:rsidRPr="002545F9" w:rsidRDefault="00EB63E3" w:rsidP="00EB63E3">
      <w:pPr>
        <w:rPr>
          <w:rFonts w:ascii="Arial" w:hAnsi="Arial" w:cs="Arial"/>
          <w:sz w:val="20"/>
          <w:szCs w:val="20"/>
          <w:lang w:val="en-IE"/>
        </w:rPr>
      </w:pPr>
    </w:p>
    <w:p w:rsidR="00EB63E3" w:rsidRPr="002545F9" w:rsidRDefault="00D27FE0" w:rsidP="00EB63E3">
      <w:pPr>
        <w:rPr>
          <w:rFonts w:ascii="Arial" w:hAnsi="Arial" w:cs="Arial"/>
          <w:sz w:val="20"/>
          <w:szCs w:val="20"/>
          <w:lang w:val="en-IE"/>
        </w:rPr>
      </w:pPr>
      <w:r w:rsidRPr="002545F9">
        <w:rPr>
          <w:rFonts w:ascii="Arial" w:hAnsi="Arial" w:cs="Arial"/>
          <w:noProof/>
          <w:sz w:val="20"/>
          <w:szCs w:val="20"/>
          <w:lang w:val="en-IE" w:eastAsia="en-IE"/>
        </w:rPr>
        <w:lastRenderedPageBreak/>
        <mc:AlternateContent>
          <mc:Choice Requires="wps">
            <w:drawing>
              <wp:inline distT="0" distB="0" distL="0" distR="0" wp14:anchorId="2E32B605" wp14:editId="6A7DA632">
                <wp:extent cx="5467350" cy="3758540"/>
                <wp:effectExtent l="19050" t="19050" r="19050" b="13970"/>
                <wp:docPr id="942" name="Text Box 2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3758540"/>
                        </a:xfrm>
                        <a:prstGeom prst="rect">
                          <a:avLst/>
                        </a:prstGeom>
                        <a:solidFill>
                          <a:srgbClr val="FFFFFF"/>
                        </a:solidFill>
                        <a:ln w="38100">
                          <a:solidFill>
                            <a:srgbClr val="000000"/>
                          </a:solidFill>
                          <a:miter lim="800000"/>
                          <a:headEnd/>
                          <a:tailEnd/>
                        </a:ln>
                      </wps:spPr>
                      <wps:txbx>
                        <w:txbxContent>
                          <w:p w:rsidR="00C703E3" w:rsidRDefault="00C703E3" w:rsidP="00EB63E3">
                            <w:pPr>
                              <w:rPr>
                                <w:rFonts w:ascii="Arial" w:hAnsi="Arial"/>
                                <w:b/>
                                <w:bCs/>
                              </w:rPr>
                            </w:pPr>
                            <w:r w:rsidRPr="001E0BC1">
                              <w:rPr>
                                <w:rFonts w:ascii="Arial" w:hAnsi="Arial"/>
                                <w:b/>
                                <w:bCs/>
                              </w:rPr>
                              <w:t>Procedure 1</w:t>
                            </w:r>
                            <w:r>
                              <w:rPr>
                                <w:rFonts w:ascii="Arial" w:hAnsi="Arial"/>
                                <w:b/>
                                <w:bCs/>
                              </w:rPr>
                              <w:t>1</w:t>
                            </w:r>
                            <w:r w:rsidRPr="001E0BC1">
                              <w:rPr>
                                <w:rFonts w:ascii="Arial" w:hAnsi="Arial"/>
                                <w:b/>
                                <w:bCs/>
                              </w:rPr>
                              <w:t xml:space="preserve">.1 – </w:t>
                            </w:r>
                            <w:r>
                              <w:rPr>
                                <w:rFonts w:ascii="Arial" w:hAnsi="Arial"/>
                                <w:b/>
                                <w:bCs/>
                              </w:rPr>
                              <w:t>Goal setting</w:t>
                            </w:r>
                          </w:p>
                          <w:p w:rsidR="00C703E3" w:rsidRDefault="00C703E3" w:rsidP="00EB63E3">
                            <w:pPr>
                              <w:rPr>
                                <w:rFonts w:ascii="Arial" w:hAnsi="Arial"/>
                                <w:b/>
                                <w:bCs/>
                              </w:rPr>
                            </w:pPr>
                          </w:p>
                          <w:p w:rsidR="00C703E3" w:rsidRDefault="00C703E3" w:rsidP="00C279A7">
                            <w:pPr>
                              <w:numPr>
                                <w:ilvl w:val="0"/>
                                <w:numId w:val="100"/>
                              </w:numPr>
                              <w:rPr>
                                <w:rFonts w:ascii="Arial" w:hAnsi="Arial"/>
                                <w:b/>
                                <w:bCs/>
                                <w:sz w:val="20"/>
                                <w:szCs w:val="20"/>
                              </w:rPr>
                            </w:pPr>
                            <w:r>
                              <w:rPr>
                                <w:rFonts w:ascii="Arial" w:hAnsi="Arial"/>
                                <w:sz w:val="20"/>
                                <w:szCs w:val="20"/>
                              </w:rPr>
                              <w:t>The staff member and managing solicitor should agree a time and date for goal setting(to take place no later than 31</w:t>
                            </w:r>
                            <w:r w:rsidRPr="001E0BC1">
                              <w:rPr>
                                <w:rFonts w:ascii="Arial" w:hAnsi="Arial"/>
                                <w:sz w:val="20"/>
                                <w:szCs w:val="20"/>
                                <w:vertAlign w:val="superscript"/>
                              </w:rPr>
                              <w:t>st</w:t>
                            </w:r>
                            <w:r>
                              <w:rPr>
                                <w:rFonts w:ascii="Arial" w:hAnsi="Arial"/>
                                <w:sz w:val="20"/>
                                <w:szCs w:val="20"/>
                              </w:rPr>
                              <w:t xml:space="preserve"> January of each year, subject to NSSO making the form available by that date).</w:t>
                            </w:r>
                          </w:p>
                          <w:p w:rsidR="00C703E3" w:rsidRDefault="00C703E3" w:rsidP="00C279A7">
                            <w:pPr>
                              <w:numPr>
                                <w:ilvl w:val="0"/>
                                <w:numId w:val="100"/>
                              </w:numPr>
                              <w:rPr>
                                <w:rFonts w:ascii="Arial" w:hAnsi="Arial"/>
                                <w:b/>
                                <w:bCs/>
                                <w:sz w:val="20"/>
                                <w:szCs w:val="20"/>
                              </w:rPr>
                            </w:pPr>
                            <w:r>
                              <w:rPr>
                                <w:rFonts w:ascii="Arial" w:hAnsi="Arial"/>
                                <w:sz w:val="20"/>
                                <w:szCs w:val="20"/>
                              </w:rPr>
                              <w:t>In advance of the goal setting</w:t>
                            </w:r>
                            <w:r w:rsidDel="007F640B">
                              <w:rPr>
                                <w:rFonts w:ascii="Arial" w:hAnsi="Arial"/>
                                <w:sz w:val="20"/>
                                <w:szCs w:val="20"/>
                              </w:rPr>
                              <w:t xml:space="preserve"> </w:t>
                            </w:r>
                            <w:r>
                              <w:rPr>
                                <w:rFonts w:ascii="Arial" w:hAnsi="Arial"/>
                                <w:sz w:val="20"/>
                                <w:szCs w:val="20"/>
                              </w:rPr>
                              <w:t xml:space="preserve">meeting, the staff member should complete the Goal Setting form on </w:t>
                            </w:r>
                            <w:proofErr w:type="spellStart"/>
                            <w:r>
                              <w:rPr>
                                <w:rFonts w:ascii="Arial" w:hAnsi="Arial"/>
                                <w:sz w:val="20"/>
                                <w:szCs w:val="20"/>
                              </w:rPr>
                              <w:t>ePMDS</w:t>
                            </w:r>
                            <w:proofErr w:type="spellEnd"/>
                            <w:r>
                              <w:rPr>
                                <w:rFonts w:ascii="Arial" w:hAnsi="Arial"/>
                                <w:sz w:val="20"/>
                                <w:szCs w:val="20"/>
                              </w:rPr>
                              <w:br/>
                            </w:r>
                            <w:r>
                              <w:rPr>
                                <w:rFonts w:ascii="Arial" w:hAnsi="Arial"/>
                                <w:b/>
                                <w:sz w:val="20"/>
                                <w:szCs w:val="20"/>
                              </w:rPr>
                              <w:t xml:space="preserve">Note: </w:t>
                            </w:r>
                            <w:r w:rsidRPr="00962EB5">
                              <w:rPr>
                                <w:rFonts w:ascii="Arial" w:hAnsi="Arial"/>
                                <w:sz w:val="20"/>
                                <w:szCs w:val="20"/>
                              </w:rPr>
                              <w:t xml:space="preserve">It is a requirement for all Managing Solicitors </w:t>
                            </w:r>
                            <w:r>
                              <w:rPr>
                                <w:rFonts w:ascii="Arial" w:hAnsi="Arial"/>
                                <w:sz w:val="20"/>
                                <w:szCs w:val="20"/>
                              </w:rPr>
                              <w:t xml:space="preserve">(Grades 1 &amp; 2), and any other staff who have staff reporting to them, </w:t>
                            </w:r>
                            <w:r w:rsidRPr="00962EB5">
                              <w:rPr>
                                <w:rFonts w:ascii="Arial" w:hAnsi="Arial"/>
                                <w:sz w:val="20"/>
                                <w:szCs w:val="20"/>
                              </w:rPr>
                              <w:t xml:space="preserve">to </w:t>
                            </w:r>
                            <w:r>
                              <w:rPr>
                                <w:rFonts w:ascii="Arial" w:hAnsi="Arial"/>
                                <w:sz w:val="20"/>
                                <w:szCs w:val="20"/>
                              </w:rPr>
                              <w:t xml:space="preserve">include </w:t>
                            </w:r>
                            <w:r w:rsidRPr="00962EB5">
                              <w:rPr>
                                <w:rFonts w:ascii="Arial" w:hAnsi="Arial"/>
                                <w:sz w:val="20"/>
                                <w:szCs w:val="20"/>
                              </w:rPr>
                              <w:t>the</w:t>
                            </w:r>
                            <w:r>
                              <w:rPr>
                                <w:rFonts w:ascii="Arial" w:hAnsi="Arial"/>
                                <w:b/>
                                <w:sz w:val="20"/>
                                <w:szCs w:val="20"/>
                              </w:rPr>
                              <w:t xml:space="preserve"> Goal 1 “Manage the performance of all staff reporting to me” </w:t>
                            </w:r>
                            <w:r>
                              <w:rPr>
                                <w:rFonts w:ascii="Arial" w:hAnsi="Arial"/>
                                <w:sz w:val="20"/>
                                <w:szCs w:val="20"/>
                              </w:rPr>
                              <w:t>in their Goal Setting section.</w:t>
                            </w:r>
                          </w:p>
                          <w:p w:rsidR="00C703E3" w:rsidRDefault="00C703E3" w:rsidP="00C279A7">
                            <w:pPr>
                              <w:numPr>
                                <w:ilvl w:val="0"/>
                                <w:numId w:val="100"/>
                              </w:numPr>
                              <w:rPr>
                                <w:rFonts w:ascii="Arial" w:hAnsi="Arial"/>
                                <w:b/>
                                <w:bCs/>
                                <w:sz w:val="20"/>
                                <w:szCs w:val="20"/>
                              </w:rPr>
                            </w:pPr>
                            <w:r>
                              <w:rPr>
                                <w:rFonts w:ascii="Arial" w:hAnsi="Arial"/>
                                <w:bCs/>
                                <w:sz w:val="20"/>
                                <w:szCs w:val="20"/>
                              </w:rPr>
                              <w:t xml:space="preserve">In advance of the </w:t>
                            </w:r>
                            <w:r>
                              <w:rPr>
                                <w:rFonts w:ascii="Arial" w:hAnsi="Arial"/>
                                <w:sz w:val="20"/>
                                <w:szCs w:val="20"/>
                              </w:rPr>
                              <w:t>goal setting</w:t>
                            </w:r>
                            <w:r w:rsidDel="007F640B">
                              <w:rPr>
                                <w:rFonts w:ascii="Arial" w:hAnsi="Arial"/>
                                <w:bCs/>
                                <w:sz w:val="20"/>
                                <w:szCs w:val="20"/>
                              </w:rPr>
                              <w:t xml:space="preserve"> </w:t>
                            </w:r>
                            <w:r>
                              <w:rPr>
                                <w:rFonts w:ascii="Arial" w:hAnsi="Arial"/>
                                <w:bCs/>
                                <w:sz w:val="20"/>
                                <w:szCs w:val="20"/>
                              </w:rPr>
                              <w:t>meeting, the staff member should submit the draft Goal Setting to their managing solicitor.</w:t>
                            </w:r>
                          </w:p>
                          <w:p w:rsidR="00C703E3" w:rsidRDefault="00C703E3" w:rsidP="00C279A7">
                            <w:pPr>
                              <w:numPr>
                                <w:ilvl w:val="0"/>
                                <w:numId w:val="100"/>
                              </w:numPr>
                              <w:rPr>
                                <w:rFonts w:ascii="Arial" w:hAnsi="Arial"/>
                                <w:b/>
                                <w:bCs/>
                                <w:sz w:val="20"/>
                                <w:szCs w:val="20"/>
                              </w:rPr>
                            </w:pPr>
                            <w:r>
                              <w:rPr>
                                <w:rFonts w:ascii="Arial" w:hAnsi="Arial"/>
                                <w:sz w:val="20"/>
                                <w:szCs w:val="20"/>
                              </w:rPr>
                              <w:t>At the meeting, the staff member and managing solicitor should discuss the draft Goal Setting. They should identify which competencies need to be developed over the coming year. Based on that, they should complete together a draft Learning and Development Plan. They should also agree a date in June/July for the completion of the Mid-year Review. The manager should then click “Return to Jobholder”.</w:t>
                            </w:r>
                          </w:p>
                          <w:p w:rsidR="00C703E3" w:rsidRDefault="00C703E3" w:rsidP="00C279A7">
                            <w:pPr>
                              <w:numPr>
                                <w:ilvl w:val="0"/>
                                <w:numId w:val="100"/>
                              </w:numPr>
                              <w:rPr>
                                <w:rFonts w:ascii="Arial" w:hAnsi="Arial"/>
                                <w:b/>
                                <w:bCs/>
                                <w:sz w:val="20"/>
                                <w:szCs w:val="20"/>
                              </w:rPr>
                            </w:pPr>
                            <w:r>
                              <w:rPr>
                                <w:rFonts w:ascii="Arial" w:hAnsi="Arial"/>
                                <w:sz w:val="20"/>
                                <w:szCs w:val="20"/>
                              </w:rPr>
                              <w:t>The staff member should make changes to their Goal Setting based on the discussion at the PMDS meeting.</w:t>
                            </w:r>
                          </w:p>
                          <w:p w:rsidR="00C703E3" w:rsidRDefault="00C703E3" w:rsidP="00C279A7">
                            <w:pPr>
                              <w:numPr>
                                <w:ilvl w:val="0"/>
                                <w:numId w:val="100"/>
                              </w:numPr>
                              <w:rPr>
                                <w:rFonts w:ascii="Arial" w:hAnsi="Arial"/>
                                <w:b/>
                                <w:bCs/>
                                <w:sz w:val="20"/>
                                <w:szCs w:val="20"/>
                              </w:rPr>
                            </w:pPr>
                            <w:r>
                              <w:rPr>
                                <w:rFonts w:ascii="Arial" w:hAnsi="Arial"/>
                                <w:sz w:val="20"/>
                                <w:szCs w:val="20"/>
                              </w:rPr>
                              <w:t xml:space="preserve">The staff member should submit their updated Goal Setting (including LDP) to the managing solicitor. If both are happy with the updated versions, then they may be signed off on (by clicking “Sign Off”), otherwise </w:t>
                            </w:r>
                            <w:r w:rsidRPr="000D5265">
                              <w:rPr>
                                <w:rFonts w:ascii="Arial" w:hAnsi="Arial"/>
                                <w:b/>
                                <w:bCs/>
                                <w:sz w:val="20"/>
                                <w:szCs w:val="20"/>
                              </w:rPr>
                              <w:t>steps 3-5 need to be repeated</w:t>
                            </w:r>
                            <w:r>
                              <w:rPr>
                                <w:rFonts w:ascii="Arial" w:hAnsi="Arial"/>
                                <w:sz w:val="20"/>
                                <w:szCs w:val="20"/>
                              </w:rPr>
                              <w:t xml:space="preserve"> until ready to be signed off.</w:t>
                            </w:r>
                          </w:p>
                        </w:txbxContent>
                      </wps:txbx>
                      <wps:bodyPr rot="0" vert="horz" wrap="square" lIns="91440" tIns="45720" rIns="91440" bIns="45720" anchor="t" anchorCtr="0" upright="1">
                        <a:noAutofit/>
                      </wps:bodyPr>
                    </wps:wsp>
                  </a:graphicData>
                </a:graphic>
              </wp:inline>
            </w:drawing>
          </mc:Choice>
          <mc:Fallback>
            <w:pict>
              <v:shape id="Text Box 2054" o:spid="_x0000_s1140" type="#_x0000_t202" style="width:430.5pt;height:29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" strokeweight="3pt">
                <v:textbox>
                  <w:txbxContent>
                    <w:p w:rsidR="00C703E3" w:rsidRDefault="00C703E3" w:rsidP="00EB63E3">
                      <w:pPr>
                        <w:rPr>
                          <w:rFonts w:ascii="Arial" w:hAnsi="Arial"/>
                          <w:b/>
                          <w:bCs/>
                        </w:rPr>
                      </w:pPr>
                      <w:r w:rsidRPr="001E0BC1">
                        <w:rPr>
                          <w:rFonts w:ascii="Arial" w:hAnsi="Arial"/>
                          <w:b/>
                          <w:bCs/>
                        </w:rPr>
                        <w:t>Procedure 1</w:t>
                      </w:r>
                      <w:r>
                        <w:rPr>
                          <w:rFonts w:ascii="Arial" w:hAnsi="Arial"/>
                          <w:b/>
                          <w:bCs/>
                        </w:rPr>
                        <w:t>1</w:t>
                      </w:r>
                      <w:r w:rsidRPr="001E0BC1">
                        <w:rPr>
                          <w:rFonts w:ascii="Arial" w:hAnsi="Arial"/>
                          <w:b/>
                          <w:bCs/>
                        </w:rPr>
                        <w:t xml:space="preserve">.1 – </w:t>
                      </w:r>
                      <w:r>
                        <w:rPr>
                          <w:rFonts w:ascii="Arial" w:hAnsi="Arial"/>
                          <w:b/>
                          <w:bCs/>
                        </w:rPr>
                        <w:t>Goal setting</w:t>
                      </w:r>
                    </w:p>
                    <w:p w:rsidR="00C703E3" w:rsidRDefault="00C703E3" w:rsidP="00EB63E3">
                      <w:pPr>
                        <w:rPr>
                          <w:rFonts w:ascii="Arial" w:hAnsi="Arial"/>
                          <w:b/>
                          <w:bCs/>
                        </w:rPr>
                      </w:pPr>
                    </w:p>
                    <w:p w:rsidR="00C703E3" w:rsidRDefault="00C703E3" w:rsidP="00C279A7">
                      <w:pPr>
                        <w:numPr>
                          <w:ilvl w:val="0"/>
                          <w:numId w:val="100"/>
                        </w:numPr>
                        <w:rPr>
                          <w:rFonts w:ascii="Arial" w:hAnsi="Arial"/>
                          <w:b/>
                          <w:bCs/>
                          <w:sz w:val="20"/>
                          <w:szCs w:val="20"/>
                        </w:rPr>
                      </w:pPr>
                      <w:r>
                        <w:rPr>
                          <w:rFonts w:ascii="Arial" w:hAnsi="Arial"/>
                          <w:sz w:val="20"/>
                          <w:szCs w:val="20"/>
                        </w:rPr>
                        <w:t>The staff member and managing solicitor should agree a time and date for goal setting(to take place no later than 31</w:t>
                      </w:r>
                      <w:r w:rsidRPr="001E0BC1">
                        <w:rPr>
                          <w:rFonts w:ascii="Arial" w:hAnsi="Arial"/>
                          <w:sz w:val="20"/>
                          <w:szCs w:val="20"/>
                          <w:vertAlign w:val="superscript"/>
                        </w:rPr>
                        <w:t>st</w:t>
                      </w:r>
                      <w:r>
                        <w:rPr>
                          <w:rFonts w:ascii="Arial" w:hAnsi="Arial"/>
                          <w:sz w:val="20"/>
                          <w:szCs w:val="20"/>
                        </w:rPr>
                        <w:t xml:space="preserve"> January of each year, subject to NSSO making the form available by that date).</w:t>
                      </w:r>
                    </w:p>
                    <w:p w:rsidR="00C703E3" w:rsidRDefault="00C703E3" w:rsidP="00C279A7">
                      <w:pPr>
                        <w:numPr>
                          <w:ilvl w:val="0"/>
                          <w:numId w:val="100"/>
                        </w:numPr>
                        <w:rPr>
                          <w:rFonts w:ascii="Arial" w:hAnsi="Arial"/>
                          <w:b/>
                          <w:bCs/>
                          <w:sz w:val="20"/>
                          <w:szCs w:val="20"/>
                        </w:rPr>
                      </w:pPr>
                      <w:r>
                        <w:rPr>
                          <w:rFonts w:ascii="Arial" w:hAnsi="Arial"/>
                          <w:sz w:val="20"/>
                          <w:szCs w:val="20"/>
                        </w:rPr>
                        <w:t>In advance of the goal setting</w:t>
                      </w:r>
                      <w:r w:rsidDel="007F640B">
                        <w:rPr>
                          <w:rFonts w:ascii="Arial" w:hAnsi="Arial"/>
                          <w:sz w:val="20"/>
                          <w:szCs w:val="20"/>
                        </w:rPr>
                        <w:t xml:space="preserve"> </w:t>
                      </w:r>
                      <w:r>
                        <w:rPr>
                          <w:rFonts w:ascii="Arial" w:hAnsi="Arial"/>
                          <w:sz w:val="20"/>
                          <w:szCs w:val="20"/>
                        </w:rPr>
                        <w:t xml:space="preserve">meeting, the staff member should complete the Goal Setting form on </w:t>
                      </w:r>
                      <w:proofErr w:type="spellStart"/>
                      <w:r>
                        <w:rPr>
                          <w:rFonts w:ascii="Arial" w:hAnsi="Arial"/>
                          <w:sz w:val="20"/>
                          <w:szCs w:val="20"/>
                        </w:rPr>
                        <w:t>ePMDS</w:t>
                      </w:r>
                      <w:proofErr w:type="spellEnd"/>
                      <w:r>
                        <w:rPr>
                          <w:rFonts w:ascii="Arial" w:hAnsi="Arial"/>
                          <w:sz w:val="20"/>
                          <w:szCs w:val="20"/>
                        </w:rPr>
                        <w:br/>
                      </w:r>
                      <w:r>
                        <w:rPr>
                          <w:rFonts w:ascii="Arial" w:hAnsi="Arial"/>
                          <w:b/>
                          <w:sz w:val="20"/>
                          <w:szCs w:val="20"/>
                        </w:rPr>
                        <w:t xml:space="preserve">Note: </w:t>
                      </w:r>
                      <w:r w:rsidRPr="00962EB5">
                        <w:rPr>
                          <w:rFonts w:ascii="Arial" w:hAnsi="Arial"/>
                          <w:sz w:val="20"/>
                          <w:szCs w:val="20"/>
                        </w:rPr>
                        <w:t xml:space="preserve">It is a requirement for all Managing Solicitors </w:t>
                      </w:r>
                      <w:r>
                        <w:rPr>
                          <w:rFonts w:ascii="Arial" w:hAnsi="Arial"/>
                          <w:sz w:val="20"/>
                          <w:szCs w:val="20"/>
                        </w:rPr>
                        <w:t xml:space="preserve">(Grades 1 &amp; 2), and any other staff who have staff reporting to them, </w:t>
                      </w:r>
                      <w:r w:rsidRPr="00962EB5">
                        <w:rPr>
                          <w:rFonts w:ascii="Arial" w:hAnsi="Arial"/>
                          <w:sz w:val="20"/>
                          <w:szCs w:val="20"/>
                        </w:rPr>
                        <w:t xml:space="preserve">to </w:t>
                      </w:r>
                      <w:r>
                        <w:rPr>
                          <w:rFonts w:ascii="Arial" w:hAnsi="Arial"/>
                          <w:sz w:val="20"/>
                          <w:szCs w:val="20"/>
                        </w:rPr>
                        <w:t xml:space="preserve">include </w:t>
                      </w:r>
                      <w:r w:rsidRPr="00962EB5">
                        <w:rPr>
                          <w:rFonts w:ascii="Arial" w:hAnsi="Arial"/>
                          <w:sz w:val="20"/>
                          <w:szCs w:val="20"/>
                        </w:rPr>
                        <w:t>the</w:t>
                      </w:r>
                      <w:r>
                        <w:rPr>
                          <w:rFonts w:ascii="Arial" w:hAnsi="Arial"/>
                          <w:b/>
                          <w:sz w:val="20"/>
                          <w:szCs w:val="20"/>
                        </w:rPr>
                        <w:t xml:space="preserve"> Goal 1 “Manage the performance of all staff reporting to me” </w:t>
                      </w:r>
                      <w:r>
                        <w:rPr>
                          <w:rFonts w:ascii="Arial" w:hAnsi="Arial"/>
                          <w:sz w:val="20"/>
                          <w:szCs w:val="20"/>
                        </w:rPr>
                        <w:t>in their Goal Setting section.</w:t>
                      </w:r>
                    </w:p>
                    <w:p w:rsidR="00C703E3" w:rsidRDefault="00C703E3" w:rsidP="00C279A7">
                      <w:pPr>
                        <w:numPr>
                          <w:ilvl w:val="0"/>
                          <w:numId w:val="100"/>
                        </w:numPr>
                        <w:rPr>
                          <w:rFonts w:ascii="Arial" w:hAnsi="Arial"/>
                          <w:b/>
                          <w:bCs/>
                          <w:sz w:val="20"/>
                          <w:szCs w:val="20"/>
                        </w:rPr>
                      </w:pPr>
                      <w:r>
                        <w:rPr>
                          <w:rFonts w:ascii="Arial" w:hAnsi="Arial"/>
                          <w:bCs/>
                          <w:sz w:val="20"/>
                          <w:szCs w:val="20"/>
                        </w:rPr>
                        <w:t xml:space="preserve">In advance of the </w:t>
                      </w:r>
                      <w:r>
                        <w:rPr>
                          <w:rFonts w:ascii="Arial" w:hAnsi="Arial"/>
                          <w:sz w:val="20"/>
                          <w:szCs w:val="20"/>
                        </w:rPr>
                        <w:t>goal setting</w:t>
                      </w:r>
                      <w:r w:rsidDel="007F640B">
                        <w:rPr>
                          <w:rFonts w:ascii="Arial" w:hAnsi="Arial"/>
                          <w:bCs/>
                          <w:sz w:val="20"/>
                          <w:szCs w:val="20"/>
                        </w:rPr>
                        <w:t xml:space="preserve"> </w:t>
                      </w:r>
                      <w:r>
                        <w:rPr>
                          <w:rFonts w:ascii="Arial" w:hAnsi="Arial"/>
                          <w:bCs/>
                          <w:sz w:val="20"/>
                          <w:szCs w:val="20"/>
                        </w:rPr>
                        <w:t>meeting, the staff member should submit the draft Goal Setting to their managing solicitor.</w:t>
                      </w:r>
                    </w:p>
                    <w:p w:rsidR="00C703E3" w:rsidRDefault="00C703E3" w:rsidP="00C279A7">
                      <w:pPr>
                        <w:numPr>
                          <w:ilvl w:val="0"/>
                          <w:numId w:val="100"/>
                        </w:numPr>
                        <w:rPr>
                          <w:rFonts w:ascii="Arial" w:hAnsi="Arial"/>
                          <w:b/>
                          <w:bCs/>
                          <w:sz w:val="20"/>
                          <w:szCs w:val="20"/>
                        </w:rPr>
                      </w:pPr>
                      <w:r>
                        <w:rPr>
                          <w:rFonts w:ascii="Arial" w:hAnsi="Arial"/>
                          <w:sz w:val="20"/>
                          <w:szCs w:val="20"/>
                        </w:rPr>
                        <w:t>At the meeting, the staff member and managing solicitor should discuss the draft Goal Setting. They should identify which competencies need to be developed over the coming year. Based on that, they should complete together a draft Learning and Development Plan. They should also agree a date in June/July for the completion of the Mid-year Review. The manager should then click “Return to Jobholder”.</w:t>
                      </w:r>
                    </w:p>
                    <w:p w:rsidR="00C703E3" w:rsidRDefault="00C703E3" w:rsidP="00C279A7">
                      <w:pPr>
                        <w:numPr>
                          <w:ilvl w:val="0"/>
                          <w:numId w:val="100"/>
                        </w:numPr>
                        <w:rPr>
                          <w:rFonts w:ascii="Arial" w:hAnsi="Arial"/>
                          <w:b/>
                          <w:bCs/>
                          <w:sz w:val="20"/>
                          <w:szCs w:val="20"/>
                        </w:rPr>
                      </w:pPr>
                      <w:r>
                        <w:rPr>
                          <w:rFonts w:ascii="Arial" w:hAnsi="Arial"/>
                          <w:sz w:val="20"/>
                          <w:szCs w:val="20"/>
                        </w:rPr>
                        <w:t>The staff member should make changes to their Goal Setting based on the discussion at the PMDS meeting.</w:t>
                      </w:r>
                    </w:p>
                    <w:p w:rsidR="00C703E3" w:rsidRDefault="00C703E3" w:rsidP="00C279A7">
                      <w:pPr>
                        <w:numPr>
                          <w:ilvl w:val="0"/>
                          <w:numId w:val="100"/>
                        </w:numPr>
                        <w:rPr>
                          <w:rFonts w:ascii="Arial" w:hAnsi="Arial"/>
                          <w:b/>
                          <w:bCs/>
                          <w:sz w:val="20"/>
                          <w:szCs w:val="20"/>
                        </w:rPr>
                      </w:pPr>
                      <w:r>
                        <w:rPr>
                          <w:rFonts w:ascii="Arial" w:hAnsi="Arial"/>
                          <w:sz w:val="20"/>
                          <w:szCs w:val="20"/>
                        </w:rPr>
                        <w:t xml:space="preserve">The staff member should submit their updated Goal Setting (including LDP) to the managing solicitor. If both are happy with the updated versions, then they may be signed off on (by clicking “Sign Off”), otherwise </w:t>
                      </w:r>
                      <w:r w:rsidRPr="000D5265">
                        <w:rPr>
                          <w:rFonts w:ascii="Arial" w:hAnsi="Arial"/>
                          <w:b/>
                          <w:bCs/>
                          <w:sz w:val="20"/>
                          <w:szCs w:val="20"/>
                        </w:rPr>
                        <w:t>steps 3-5 need to be repeated</w:t>
                      </w:r>
                      <w:r>
                        <w:rPr>
                          <w:rFonts w:ascii="Arial" w:hAnsi="Arial"/>
                          <w:sz w:val="20"/>
                          <w:szCs w:val="20"/>
                        </w:rPr>
                        <w:t xml:space="preserve"> until ready to be signed off.</w:t>
                      </w:r>
                    </w:p>
                  </w:txbxContent>
                </v:textbox>
                <w10:anchorlock/>
              </v:shape>
            </w:pict>
          </mc:Fallback>
        </mc:AlternateContent>
      </w:r>
    </w:p>
    <w:p w:rsidR="00EB63E3" w:rsidRPr="002545F9" w:rsidRDefault="00EB63E3" w:rsidP="00EB63E3">
      <w:pPr>
        <w:rPr>
          <w:rFonts w:ascii="Arial" w:hAnsi="Arial" w:cs="Arial"/>
          <w:sz w:val="20"/>
          <w:szCs w:val="20"/>
          <w:lang w:val="en-IE"/>
        </w:rPr>
      </w:pPr>
    </w:p>
    <w:p w:rsidR="00EB63E3" w:rsidRPr="002545F9" w:rsidRDefault="00EB63E3" w:rsidP="00FB007B">
      <w:pPr>
        <w:pStyle w:val="Heading2"/>
      </w:pPr>
      <w:bookmarkStart w:id="1228" w:name="_Toc530660878"/>
      <w:r w:rsidRPr="002545F9">
        <w:t xml:space="preserve">Completing the </w:t>
      </w:r>
      <w:r w:rsidR="007F640B" w:rsidRPr="002545F9">
        <w:t>Mid-year Review</w:t>
      </w:r>
      <w:bookmarkEnd w:id="1228"/>
    </w:p>
    <w:p w:rsidR="00EB63E3" w:rsidRPr="002545F9" w:rsidRDefault="00EB63E3" w:rsidP="00EB63E3">
      <w:pPr>
        <w:pStyle w:val="DefaultText"/>
        <w:rPr>
          <w:rFonts w:ascii="Arial" w:hAnsi="Arial" w:cs="Arial"/>
          <w:sz w:val="20"/>
          <w:lang w:val="en-IE"/>
        </w:rPr>
      </w:pPr>
      <w:r w:rsidRPr="002545F9">
        <w:rPr>
          <w:rFonts w:ascii="Arial" w:hAnsi="Arial" w:cs="Arial"/>
          <w:sz w:val="20"/>
          <w:lang w:val="en-IE"/>
        </w:rPr>
        <w:t xml:space="preserve">The </w:t>
      </w:r>
      <w:r w:rsidR="007F640B" w:rsidRPr="002545F9">
        <w:rPr>
          <w:rFonts w:ascii="Arial" w:hAnsi="Arial" w:cs="Arial"/>
          <w:sz w:val="20"/>
          <w:lang w:val="en-IE"/>
        </w:rPr>
        <w:t>Mid-year Review</w:t>
      </w:r>
      <w:r w:rsidRPr="002545F9">
        <w:rPr>
          <w:rFonts w:ascii="Arial" w:hAnsi="Arial" w:cs="Arial"/>
          <w:sz w:val="20"/>
          <w:lang w:val="en-IE"/>
        </w:rPr>
        <w:t xml:space="preserve"> allows the manager and staff member to reassess the objectives and key deliverables set out in </w:t>
      </w:r>
      <w:r w:rsidR="007F640B" w:rsidRPr="002545F9">
        <w:rPr>
          <w:rFonts w:ascii="Arial" w:hAnsi="Arial" w:cs="Arial"/>
          <w:sz w:val="20"/>
          <w:lang w:val="en-IE"/>
        </w:rPr>
        <w:t>Goal Setting</w:t>
      </w:r>
      <w:r w:rsidRPr="002545F9">
        <w:rPr>
          <w:rFonts w:ascii="Arial" w:hAnsi="Arial" w:cs="Arial"/>
          <w:sz w:val="20"/>
          <w:lang w:val="en-IE"/>
        </w:rPr>
        <w:t>, to measure progress in relation to the key deliverables and to make the appropriate changes for the remaining six months of the year.</w:t>
      </w:r>
    </w:p>
    <w:p w:rsidR="00EB63E3" w:rsidRPr="002545F9" w:rsidRDefault="00EB63E3" w:rsidP="00EB63E3">
      <w:pPr>
        <w:pStyle w:val="DefaultText"/>
        <w:rPr>
          <w:rFonts w:ascii="Arial" w:hAnsi="Arial" w:cs="Arial"/>
          <w:sz w:val="20"/>
          <w:lang w:val="en-IE"/>
        </w:rPr>
      </w:pPr>
    </w:p>
    <w:p w:rsidR="00EB63E3" w:rsidRPr="002545F9" w:rsidRDefault="00EB63E3" w:rsidP="00EB63E3">
      <w:pPr>
        <w:pStyle w:val="DefaultText"/>
        <w:rPr>
          <w:rFonts w:ascii="Arial" w:hAnsi="Arial" w:cs="Arial"/>
          <w:sz w:val="20"/>
          <w:lang w:val="en-IE"/>
        </w:rPr>
      </w:pPr>
      <w:r w:rsidRPr="002545F9">
        <w:rPr>
          <w:rFonts w:ascii="Arial" w:hAnsi="Arial" w:cs="Arial"/>
          <w:sz w:val="20"/>
          <w:lang w:val="en-IE"/>
        </w:rPr>
        <w:t xml:space="preserve">At the time of completing </w:t>
      </w:r>
      <w:r w:rsidR="007F640B" w:rsidRPr="002545F9">
        <w:rPr>
          <w:rFonts w:ascii="Arial" w:hAnsi="Arial" w:cs="Arial"/>
          <w:sz w:val="20"/>
          <w:lang w:val="en-IE"/>
        </w:rPr>
        <w:t>Goal Setting</w:t>
      </w:r>
      <w:r w:rsidRPr="002545F9">
        <w:rPr>
          <w:rFonts w:ascii="Arial" w:hAnsi="Arial" w:cs="Arial"/>
          <w:sz w:val="20"/>
          <w:lang w:val="en-IE"/>
        </w:rPr>
        <w:t xml:space="preserve">, the staff member and manager should agree a date for completion of the </w:t>
      </w:r>
      <w:r w:rsidR="007F640B" w:rsidRPr="002545F9">
        <w:rPr>
          <w:rFonts w:ascii="Arial" w:hAnsi="Arial" w:cs="Arial"/>
          <w:sz w:val="20"/>
          <w:lang w:val="en-IE"/>
        </w:rPr>
        <w:t>Mid-year Review</w:t>
      </w:r>
      <w:r w:rsidRPr="002545F9">
        <w:rPr>
          <w:rFonts w:ascii="Arial" w:hAnsi="Arial" w:cs="Arial"/>
          <w:sz w:val="20"/>
          <w:lang w:val="en-IE"/>
        </w:rPr>
        <w:t xml:space="preserve">. When agreeing this date managers should bear in mind any Term-Time Leave arrangements that may have been approved for the staff member in question. Where this occurs, the staff member’s </w:t>
      </w:r>
      <w:r w:rsidR="007F640B" w:rsidRPr="002545F9">
        <w:rPr>
          <w:rFonts w:ascii="Arial" w:hAnsi="Arial" w:cs="Arial"/>
          <w:sz w:val="20"/>
          <w:lang w:val="en-IE"/>
        </w:rPr>
        <w:t>Mid-year Review</w:t>
      </w:r>
      <w:r w:rsidRPr="002545F9">
        <w:rPr>
          <w:rFonts w:ascii="Arial" w:hAnsi="Arial" w:cs="Arial"/>
          <w:sz w:val="20"/>
          <w:lang w:val="en-IE"/>
        </w:rPr>
        <w:t xml:space="preserve"> should be completed prior to the commencement of term-time leave.</w:t>
      </w:r>
    </w:p>
    <w:p w:rsidR="00EB63E3" w:rsidRPr="002545F9" w:rsidRDefault="00EB63E3" w:rsidP="00EB63E3">
      <w:pPr>
        <w:pStyle w:val="DefaultText"/>
        <w:rPr>
          <w:rFonts w:ascii="Arial" w:hAnsi="Arial" w:cs="Arial"/>
          <w:sz w:val="20"/>
          <w:lang w:val="en-IE"/>
        </w:rPr>
      </w:pPr>
    </w:p>
    <w:p w:rsidR="00EB63E3" w:rsidRPr="002545F9" w:rsidRDefault="00EB63E3" w:rsidP="00EB63E3">
      <w:pPr>
        <w:pStyle w:val="DefaultText"/>
        <w:rPr>
          <w:rFonts w:ascii="Arial" w:hAnsi="Arial" w:cs="Arial"/>
          <w:sz w:val="20"/>
          <w:lang w:val="en-IE"/>
        </w:rPr>
      </w:pPr>
    </w:p>
    <w:p w:rsidR="00EB63E3" w:rsidRPr="002545F9" w:rsidRDefault="00D27FE0" w:rsidP="00EB63E3">
      <w:pPr>
        <w:pStyle w:val="DefaultText"/>
        <w:rPr>
          <w:rFonts w:ascii="Arial" w:hAnsi="Arial" w:cs="Arial"/>
          <w:sz w:val="20"/>
          <w:lang w:val="en-IE"/>
        </w:rPr>
      </w:pPr>
      <w:r w:rsidRPr="002545F9">
        <w:rPr>
          <w:rFonts w:ascii="Arial" w:hAnsi="Arial" w:cs="Arial"/>
          <w:noProof/>
          <w:sz w:val="20"/>
          <w:lang w:val="en-IE" w:eastAsia="en-IE"/>
        </w:rPr>
        <mc:AlternateContent>
          <mc:Choice Requires="wps">
            <w:drawing>
              <wp:inline distT="0" distB="0" distL="0" distR="0" wp14:anchorId="715DB7D5" wp14:editId="33626742">
                <wp:extent cx="5212080" cy="2078182"/>
                <wp:effectExtent l="19050" t="19050" r="26670" b="17780"/>
                <wp:docPr id="941" name="Text Box 2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2078182"/>
                        </a:xfrm>
                        <a:prstGeom prst="rect">
                          <a:avLst/>
                        </a:prstGeom>
                        <a:solidFill>
                          <a:srgbClr val="FFFFFF"/>
                        </a:solidFill>
                        <a:ln w="38100">
                          <a:solidFill>
                            <a:srgbClr val="000000"/>
                          </a:solidFill>
                          <a:miter lim="800000"/>
                          <a:headEnd/>
                          <a:tailEnd/>
                        </a:ln>
                      </wps:spPr>
                      <wps:txbx>
                        <w:txbxContent>
                          <w:p w:rsidR="00C703E3" w:rsidRDefault="00C703E3" w:rsidP="00EB63E3">
                            <w:pPr>
                              <w:rPr>
                                <w:rFonts w:ascii="Arial" w:hAnsi="Arial"/>
                                <w:b/>
                                <w:bCs/>
                              </w:rPr>
                            </w:pPr>
                            <w:r w:rsidRPr="001E0BC1">
                              <w:rPr>
                                <w:rFonts w:ascii="Arial" w:hAnsi="Arial"/>
                                <w:b/>
                                <w:bCs/>
                              </w:rPr>
                              <w:t>Procedure 1</w:t>
                            </w:r>
                            <w:r>
                              <w:rPr>
                                <w:rFonts w:ascii="Arial" w:hAnsi="Arial"/>
                                <w:b/>
                                <w:bCs/>
                              </w:rPr>
                              <w:t>1</w:t>
                            </w:r>
                            <w:r w:rsidRPr="001E0BC1">
                              <w:rPr>
                                <w:rFonts w:ascii="Arial" w:hAnsi="Arial"/>
                                <w:b/>
                                <w:bCs/>
                              </w:rPr>
                              <w:t>.</w:t>
                            </w:r>
                            <w:r>
                              <w:rPr>
                                <w:rFonts w:ascii="Arial" w:hAnsi="Arial"/>
                                <w:b/>
                                <w:bCs/>
                              </w:rPr>
                              <w:t>2</w:t>
                            </w:r>
                            <w:r w:rsidRPr="001E0BC1">
                              <w:rPr>
                                <w:rFonts w:ascii="Arial" w:hAnsi="Arial"/>
                                <w:b/>
                                <w:bCs/>
                              </w:rPr>
                              <w:t xml:space="preserve"> – Holding the </w:t>
                            </w:r>
                            <w:r>
                              <w:rPr>
                                <w:rFonts w:ascii="Arial" w:hAnsi="Arial"/>
                                <w:b/>
                                <w:bCs/>
                              </w:rPr>
                              <w:t>Mid-year Review</w:t>
                            </w:r>
                          </w:p>
                          <w:p w:rsidR="00C703E3" w:rsidRDefault="00C703E3" w:rsidP="00EB63E3">
                            <w:pPr>
                              <w:rPr>
                                <w:rFonts w:ascii="Arial" w:hAnsi="Arial"/>
                                <w:b/>
                                <w:bCs/>
                              </w:rPr>
                            </w:pPr>
                          </w:p>
                          <w:p w:rsidR="00C703E3" w:rsidRPr="001E0BC1" w:rsidRDefault="00C703E3" w:rsidP="00C279A7">
                            <w:pPr>
                              <w:numPr>
                                <w:ilvl w:val="0"/>
                                <w:numId w:val="98"/>
                              </w:numPr>
                              <w:rPr>
                                <w:rFonts w:ascii="Arial" w:hAnsi="Arial"/>
                                <w:b/>
                                <w:bCs/>
                                <w:sz w:val="20"/>
                                <w:szCs w:val="20"/>
                              </w:rPr>
                            </w:pPr>
                            <w:r>
                              <w:rPr>
                                <w:rFonts w:ascii="Arial" w:hAnsi="Arial"/>
                                <w:sz w:val="20"/>
                                <w:szCs w:val="20"/>
                              </w:rPr>
                              <w:t>The staff member and managing solicitor should arrange the date for their Mid-year Review and the time.</w:t>
                            </w:r>
                          </w:p>
                          <w:p w:rsidR="00C703E3" w:rsidRPr="00D20232" w:rsidRDefault="00C703E3" w:rsidP="00C279A7">
                            <w:pPr>
                              <w:numPr>
                                <w:ilvl w:val="0"/>
                                <w:numId w:val="98"/>
                              </w:numPr>
                              <w:rPr>
                                <w:rFonts w:ascii="Arial" w:hAnsi="Arial"/>
                                <w:b/>
                                <w:bCs/>
                                <w:sz w:val="20"/>
                                <w:szCs w:val="20"/>
                              </w:rPr>
                            </w:pPr>
                            <w:r>
                              <w:rPr>
                                <w:rFonts w:ascii="Arial" w:hAnsi="Arial"/>
                                <w:sz w:val="20"/>
                                <w:szCs w:val="20"/>
                              </w:rPr>
                              <w:t xml:space="preserve">In advance of the meeting, the staff member should complete the  Mid-year Review on </w:t>
                            </w:r>
                            <w:proofErr w:type="spellStart"/>
                            <w:r>
                              <w:rPr>
                                <w:rFonts w:ascii="Arial" w:hAnsi="Arial"/>
                                <w:sz w:val="20"/>
                                <w:szCs w:val="20"/>
                              </w:rPr>
                              <w:t>ePMDS</w:t>
                            </w:r>
                            <w:proofErr w:type="spellEnd"/>
                            <w:r>
                              <w:rPr>
                                <w:rFonts w:ascii="Arial" w:hAnsi="Arial"/>
                                <w:sz w:val="20"/>
                                <w:szCs w:val="20"/>
                              </w:rPr>
                              <w:t xml:space="preserve">. </w:t>
                            </w:r>
                          </w:p>
                          <w:p w:rsidR="00C703E3" w:rsidRPr="00D20232" w:rsidRDefault="00C703E3" w:rsidP="00C279A7">
                            <w:pPr>
                              <w:numPr>
                                <w:ilvl w:val="0"/>
                                <w:numId w:val="98"/>
                              </w:numPr>
                              <w:rPr>
                                <w:rFonts w:ascii="Arial" w:hAnsi="Arial"/>
                                <w:b/>
                                <w:bCs/>
                                <w:sz w:val="20"/>
                                <w:szCs w:val="20"/>
                              </w:rPr>
                            </w:pPr>
                            <w:r>
                              <w:rPr>
                                <w:rFonts w:ascii="Arial" w:hAnsi="Arial"/>
                                <w:sz w:val="20"/>
                                <w:szCs w:val="20"/>
                              </w:rPr>
                              <w:t>At the meeting, the staff member and managing solicitor should discuss their drafts and any performance issues. The staff member may give upward feedback.</w:t>
                            </w:r>
                          </w:p>
                          <w:p w:rsidR="00C703E3" w:rsidRPr="000D5265" w:rsidRDefault="00C703E3" w:rsidP="00C279A7">
                            <w:pPr>
                              <w:numPr>
                                <w:ilvl w:val="0"/>
                                <w:numId w:val="98"/>
                              </w:numPr>
                              <w:rPr>
                                <w:rFonts w:ascii="Arial" w:hAnsi="Arial"/>
                                <w:b/>
                                <w:bCs/>
                                <w:sz w:val="20"/>
                                <w:szCs w:val="20"/>
                              </w:rPr>
                            </w:pPr>
                            <w:r>
                              <w:rPr>
                                <w:rFonts w:ascii="Arial" w:hAnsi="Arial"/>
                                <w:sz w:val="20"/>
                                <w:szCs w:val="20"/>
                              </w:rPr>
                              <w:t xml:space="preserve">The staff member should submit a revised Mid-year Review based on the meeting and present this to the managing solicitor. If both are happy with the revised version, then it may be signed off on, otherwise </w:t>
                            </w:r>
                            <w:r>
                              <w:rPr>
                                <w:rFonts w:ascii="Arial" w:hAnsi="Arial"/>
                                <w:b/>
                                <w:bCs/>
                                <w:sz w:val="20"/>
                                <w:szCs w:val="20"/>
                              </w:rPr>
                              <w:t>steps 3-4</w:t>
                            </w:r>
                            <w:r w:rsidRPr="000D5265">
                              <w:rPr>
                                <w:rFonts w:ascii="Arial" w:hAnsi="Arial"/>
                                <w:b/>
                                <w:bCs/>
                                <w:sz w:val="20"/>
                                <w:szCs w:val="20"/>
                              </w:rPr>
                              <w:t xml:space="preserve"> need to be repeated</w:t>
                            </w:r>
                            <w:r>
                              <w:rPr>
                                <w:rFonts w:ascii="Arial" w:hAnsi="Arial"/>
                                <w:sz w:val="20"/>
                                <w:szCs w:val="20"/>
                              </w:rPr>
                              <w:t>.</w:t>
                            </w:r>
                          </w:p>
                          <w:p w:rsidR="00C703E3" w:rsidRPr="001E0BC1" w:rsidRDefault="00C703E3" w:rsidP="009A63A5">
                            <w:pPr>
                              <w:rPr>
                                <w:rFonts w:ascii="Arial" w:hAnsi="Arial"/>
                                <w:b/>
                                <w:bCs/>
                                <w:sz w:val="20"/>
                                <w:szCs w:val="20"/>
                              </w:rPr>
                            </w:pPr>
                          </w:p>
                        </w:txbxContent>
                      </wps:txbx>
                      <wps:bodyPr rot="0" vert="horz" wrap="square" lIns="91440" tIns="45720" rIns="91440" bIns="45720" anchor="t" anchorCtr="0" upright="1">
                        <a:noAutofit/>
                      </wps:bodyPr>
                    </wps:wsp>
                  </a:graphicData>
                </a:graphic>
              </wp:inline>
            </w:drawing>
          </mc:Choice>
          <mc:Fallback>
            <w:pict>
              <v:shape id="Text Box 2053" o:spid="_x0000_s1141" type="#_x0000_t202" style="width:410.4pt;height:16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" strokeweight="3pt">
                <v:textbox>
                  <w:txbxContent>
                    <w:p w:rsidR="00C703E3" w:rsidRDefault="00C703E3" w:rsidP="00EB63E3">
                      <w:pPr>
                        <w:rPr>
                          <w:rFonts w:ascii="Arial" w:hAnsi="Arial"/>
                          <w:b/>
                          <w:bCs/>
                        </w:rPr>
                      </w:pPr>
                      <w:r w:rsidRPr="001E0BC1">
                        <w:rPr>
                          <w:rFonts w:ascii="Arial" w:hAnsi="Arial"/>
                          <w:b/>
                          <w:bCs/>
                        </w:rPr>
                        <w:t>Procedure 1</w:t>
                      </w:r>
                      <w:r>
                        <w:rPr>
                          <w:rFonts w:ascii="Arial" w:hAnsi="Arial"/>
                          <w:b/>
                          <w:bCs/>
                        </w:rPr>
                        <w:t>1</w:t>
                      </w:r>
                      <w:r w:rsidRPr="001E0BC1">
                        <w:rPr>
                          <w:rFonts w:ascii="Arial" w:hAnsi="Arial"/>
                          <w:b/>
                          <w:bCs/>
                        </w:rPr>
                        <w:t>.</w:t>
                      </w:r>
                      <w:r>
                        <w:rPr>
                          <w:rFonts w:ascii="Arial" w:hAnsi="Arial"/>
                          <w:b/>
                          <w:bCs/>
                        </w:rPr>
                        <w:t>2</w:t>
                      </w:r>
                      <w:r w:rsidRPr="001E0BC1">
                        <w:rPr>
                          <w:rFonts w:ascii="Arial" w:hAnsi="Arial"/>
                          <w:b/>
                          <w:bCs/>
                        </w:rPr>
                        <w:t xml:space="preserve"> – Holding the </w:t>
                      </w:r>
                      <w:r>
                        <w:rPr>
                          <w:rFonts w:ascii="Arial" w:hAnsi="Arial"/>
                          <w:b/>
                          <w:bCs/>
                        </w:rPr>
                        <w:t>Mid-year Review</w:t>
                      </w:r>
                    </w:p>
                    <w:p w:rsidR="00C703E3" w:rsidRDefault="00C703E3" w:rsidP="00EB63E3">
                      <w:pPr>
                        <w:rPr>
                          <w:rFonts w:ascii="Arial" w:hAnsi="Arial"/>
                          <w:b/>
                          <w:bCs/>
                        </w:rPr>
                      </w:pPr>
                    </w:p>
                    <w:p w:rsidR="00C703E3" w:rsidRPr="001E0BC1" w:rsidRDefault="00C703E3" w:rsidP="00C279A7">
                      <w:pPr>
                        <w:numPr>
                          <w:ilvl w:val="0"/>
                          <w:numId w:val="98"/>
                        </w:numPr>
                        <w:rPr>
                          <w:rFonts w:ascii="Arial" w:hAnsi="Arial"/>
                          <w:b/>
                          <w:bCs/>
                          <w:sz w:val="20"/>
                          <w:szCs w:val="20"/>
                        </w:rPr>
                      </w:pPr>
                      <w:r>
                        <w:rPr>
                          <w:rFonts w:ascii="Arial" w:hAnsi="Arial"/>
                          <w:sz w:val="20"/>
                          <w:szCs w:val="20"/>
                        </w:rPr>
                        <w:t>The staff member and managing solicitor should arrange the date for their Mid-year Review and the time.</w:t>
                      </w:r>
                    </w:p>
                    <w:p w:rsidR="00C703E3" w:rsidRPr="00D20232" w:rsidRDefault="00C703E3" w:rsidP="00C279A7">
                      <w:pPr>
                        <w:numPr>
                          <w:ilvl w:val="0"/>
                          <w:numId w:val="98"/>
                        </w:numPr>
                        <w:rPr>
                          <w:rFonts w:ascii="Arial" w:hAnsi="Arial"/>
                          <w:b/>
                          <w:bCs/>
                          <w:sz w:val="20"/>
                          <w:szCs w:val="20"/>
                        </w:rPr>
                      </w:pPr>
                      <w:r>
                        <w:rPr>
                          <w:rFonts w:ascii="Arial" w:hAnsi="Arial"/>
                          <w:sz w:val="20"/>
                          <w:szCs w:val="20"/>
                        </w:rPr>
                        <w:t xml:space="preserve">In advance of the meeting, the staff member should complete the  Mid-year Review on </w:t>
                      </w:r>
                      <w:proofErr w:type="spellStart"/>
                      <w:r>
                        <w:rPr>
                          <w:rFonts w:ascii="Arial" w:hAnsi="Arial"/>
                          <w:sz w:val="20"/>
                          <w:szCs w:val="20"/>
                        </w:rPr>
                        <w:t>ePMDS</w:t>
                      </w:r>
                      <w:proofErr w:type="spellEnd"/>
                      <w:r>
                        <w:rPr>
                          <w:rFonts w:ascii="Arial" w:hAnsi="Arial"/>
                          <w:sz w:val="20"/>
                          <w:szCs w:val="20"/>
                        </w:rPr>
                        <w:t xml:space="preserve">. </w:t>
                      </w:r>
                    </w:p>
                    <w:p w:rsidR="00C703E3" w:rsidRPr="00D20232" w:rsidRDefault="00C703E3" w:rsidP="00C279A7">
                      <w:pPr>
                        <w:numPr>
                          <w:ilvl w:val="0"/>
                          <w:numId w:val="98"/>
                        </w:numPr>
                        <w:rPr>
                          <w:rFonts w:ascii="Arial" w:hAnsi="Arial"/>
                          <w:b/>
                          <w:bCs/>
                          <w:sz w:val="20"/>
                          <w:szCs w:val="20"/>
                        </w:rPr>
                      </w:pPr>
                      <w:r>
                        <w:rPr>
                          <w:rFonts w:ascii="Arial" w:hAnsi="Arial"/>
                          <w:sz w:val="20"/>
                          <w:szCs w:val="20"/>
                        </w:rPr>
                        <w:t>At the meeting, the staff member and managing solicitor should discuss their drafts and any performance issues. The staff member may give upward feedback.</w:t>
                      </w:r>
                    </w:p>
                    <w:p w:rsidR="00C703E3" w:rsidRPr="000D5265" w:rsidRDefault="00C703E3" w:rsidP="00C279A7">
                      <w:pPr>
                        <w:numPr>
                          <w:ilvl w:val="0"/>
                          <w:numId w:val="98"/>
                        </w:numPr>
                        <w:rPr>
                          <w:rFonts w:ascii="Arial" w:hAnsi="Arial"/>
                          <w:b/>
                          <w:bCs/>
                          <w:sz w:val="20"/>
                          <w:szCs w:val="20"/>
                        </w:rPr>
                      </w:pPr>
                      <w:r>
                        <w:rPr>
                          <w:rFonts w:ascii="Arial" w:hAnsi="Arial"/>
                          <w:sz w:val="20"/>
                          <w:szCs w:val="20"/>
                        </w:rPr>
                        <w:t xml:space="preserve">The staff member should submit a revised Mid-year Review based on the meeting and present this to the managing solicitor. If both are happy with the revised version, then it may be signed off on, otherwise </w:t>
                      </w:r>
                      <w:r>
                        <w:rPr>
                          <w:rFonts w:ascii="Arial" w:hAnsi="Arial"/>
                          <w:b/>
                          <w:bCs/>
                          <w:sz w:val="20"/>
                          <w:szCs w:val="20"/>
                        </w:rPr>
                        <w:t>steps 3-4</w:t>
                      </w:r>
                      <w:r w:rsidRPr="000D5265">
                        <w:rPr>
                          <w:rFonts w:ascii="Arial" w:hAnsi="Arial"/>
                          <w:b/>
                          <w:bCs/>
                          <w:sz w:val="20"/>
                          <w:szCs w:val="20"/>
                        </w:rPr>
                        <w:t xml:space="preserve"> need to be repeated</w:t>
                      </w:r>
                      <w:r>
                        <w:rPr>
                          <w:rFonts w:ascii="Arial" w:hAnsi="Arial"/>
                          <w:sz w:val="20"/>
                          <w:szCs w:val="20"/>
                        </w:rPr>
                        <w:t>.</w:t>
                      </w:r>
                    </w:p>
                    <w:p w:rsidR="00C703E3" w:rsidRPr="001E0BC1" w:rsidRDefault="00C703E3" w:rsidP="009A63A5">
                      <w:pPr>
                        <w:rPr>
                          <w:rFonts w:ascii="Arial" w:hAnsi="Arial"/>
                          <w:b/>
                          <w:bCs/>
                          <w:sz w:val="20"/>
                          <w:szCs w:val="20"/>
                        </w:rPr>
                      </w:pPr>
                    </w:p>
                  </w:txbxContent>
                </v:textbox>
                <w10:anchorlock/>
              </v:shape>
            </w:pict>
          </mc:Fallback>
        </mc:AlternateContent>
      </w:r>
    </w:p>
    <w:p w:rsidR="00EB63E3" w:rsidRPr="002545F9" w:rsidRDefault="00EB63E3" w:rsidP="00EB63E3">
      <w:pPr>
        <w:pStyle w:val="DefaultText"/>
        <w:rPr>
          <w:rFonts w:ascii="Arial" w:hAnsi="Arial" w:cs="Arial"/>
          <w:sz w:val="20"/>
          <w:lang w:val="en-IE"/>
        </w:rPr>
      </w:pPr>
    </w:p>
    <w:p w:rsidR="00EB63E3" w:rsidRPr="002545F9" w:rsidRDefault="00EB63E3" w:rsidP="00EB63E3">
      <w:pPr>
        <w:pStyle w:val="DefaultText"/>
        <w:rPr>
          <w:rFonts w:ascii="Arial" w:hAnsi="Arial" w:cs="Arial"/>
          <w:sz w:val="20"/>
          <w:lang w:val="en-IE"/>
        </w:rPr>
      </w:pPr>
    </w:p>
    <w:p w:rsidR="00EB63E3" w:rsidRPr="002545F9" w:rsidRDefault="00962EB5" w:rsidP="00FB007B">
      <w:pPr>
        <w:pStyle w:val="Heading2"/>
        <w:rPr>
          <w:lang w:eastAsia="en-US"/>
        </w:rPr>
      </w:pPr>
      <w:bookmarkStart w:id="1229" w:name="_Toc530660879"/>
      <w:r w:rsidRPr="002545F9">
        <w:rPr>
          <w:lang w:eastAsia="en-US"/>
        </w:rPr>
        <w:t xml:space="preserve">Completing the </w:t>
      </w:r>
      <w:r w:rsidR="007F640B" w:rsidRPr="002545F9">
        <w:rPr>
          <w:lang w:eastAsia="en-US"/>
        </w:rPr>
        <w:t xml:space="preserve">End of Year </w:t>
      </w:r>
      <w:r w:rsidRPr="002545F9">
        <w:rPr>
          <w:lang w:eastAsia="en-US"/>
        </w:rPr>
        <w:t>Review</w:t>
      </w:r>
      <w:bookmarkEnd w:id="1229"/>
    </w:p>
    <w:p w:rsidR="00EB63E3" w:rsidRPr="002545F9" w:rsidRDefault="00962EB5" w:rsidP="00EB63E3">
      <w:pPr>
        <w:rPr>
          <w:rFonts w:ascii="Arial" w:hAnsi="Arial" w:cs="Arial"/>
          <w:sz w:val="20"/>
          <w:szCs w:val="20"/>
          <w:lang w:val="en-IE"/>
        </w:rPr>
      </w:pPr>
      <w:r w:rsidRPr="002545F9">
        <w:rPr>
          <w:rFonts w:ascii="Arial" w:hAnsi="Arial" w:cs="Arial"/>
          <w:color w:val="000000"/>
          <w:sz w:val="20"/>
          <w:szCs w:val="20"/>
          <w:lang w:val="en-IE" w:eastAsia="en-US"/>
        </w:rPr>
        <w:t xml:space="preserve">The </w:t>
      </w:r>
      <w:r w:rsidR="007F640B" w:rsidRPr="002545F9">
        <w:rPr>
          <w:rFonts w:ascii="Arial" w:hAnsi="Arial" w:cs="Arial"/>
          <w:color w:val="000000"/>
          <w:sz w:val="20"/>
          <w:szCs w:val="20"/>
          <w:lang w:val="en-IE" w:eastAsia="en-US"/>
        </w:rPr>
        <w:t>End of Year Review</w:t>
      </w:r>
      <w:r w:rsidRPr="002545F9">
        <w:rPr>
          <w:rFonts w:ascii="Arial" w:hAnsi="Arial" w:cs="Arial"/>
          <w:color w:val="000000"/>
          <w:sz w:val="20"/>
          <w:szCs w:val="20"/>
          <w:lang w:val="en-IE" w:eastAsia="en-US"/>
        </w:rPr>
        <w:t xml:space="preserve"> should where possible be completed in December/January of each year. It is recognised that </w:t>
      </w:r>
      <w:r w:rsidRPr="002545F9">
        <w:rPr>
          <w:rFonts w:ascii="Arial" w:hAnsi="Arial" w:cs="Arial"/>
          <w:sz w:val="20"/>
          <w:szCs w:val="20"/>
          <w:lang w:val="en-IE"/>
        </w:rPr>
        <w:t xml:space="preserve">in order to make the reviews more meaningful, reviews with solicitors should be deferred until a level of information is available in relation to the solicitor’s case throughput and case </w:t>
      </w:r>
      <w:r w:rsidRPr="002545F9">
        <w:rPr>
          <w:rFonts w:ascii="Arial" w:hAnsi="Arial" w:cs="Arial"/>
          <w:sz w:val="20"/>
          <w:szCs w:val="20"/>
          <w:lang w:val="en-IE"/>
        </w:rPr>
        <w:lastRenderedPageBreak/>
        <w:t>mix in the year in question and comparative information in relation to case throughput in other centres / regions. This information should be available by no later than the middle of February and the reviews should take place as soon as possible thereafter.</w:t>
      </w:r>
    </w:p>
    <w:p w:rsidR="00EB63E3" w:rsidRPr="002545F9" w:rsidRDefault="00EB63E3" w:rsidP="00EB63E3">
      <w:pPr>
        <w:rPr>
          <w:rFonts w:ascii="Arial" w:hAnsi="Arial" w:cs="Arial"/>
          <w:sz w:val="20"/>
          <w:szCs w:val="20"/>
          <w:lang w:val="en-IE"/>
        </w:rPr>
      </w:pPr>
    </w:p>
    <w:p w:rsidR="00EB63E3" w:rsidRPr="002545F9" w:rsidRDefault="00962EB5" w:rsidP="00EB63E3">
      <w:pPr>
        <w:rPr>
          <w:rFonts w:ascii="Arial" w:hAnsi="Arial" w:cs="Arial"/>
          <w:color w:val="000000"/>
          <w:sz w:val="20"/>
          <w:szCs w:val="20"/>
          <w:lang w:val="en-IE" w:eastAsia="en-US"/>
        </w:rPr>
      </w:pPr>
      <w:r w:rsidRPr="002545F9">
        <w:rPr>
          <w:rFonts w:ascii="Arial" w:hAnsi="Arial" w:cs="Arial"/>
          <w:color w:val="000000"/>
          <w:sz w:val="20"/>
          <w:szCs w:val="20"/>
          <w:lang w:val="en-IE" w:eastAsia="en-US"/>
        </w:rPr>
        <w:t xml:space="preserve">If a staff member transfers out of the law centre, the </w:t>
      </w:r>
      <w:r w:rsidR="007F640B" w:rsidRPr="002545F9">
        <w:rPr>
          <w:rFonts w:ascii="Arial" w:hAnsi="Arial" w:cs="Arial"/>
          <w:color w:val="000000"/>
          <w:sz w:val="20"/>
          <w:szCs w:val="20"/>
          <w:lang w:val="en-IE" w:eastAsia="en-US"/>
        </w:rPr>
        <w:t>End of Year Review</w:t>
      </w:r>
      <w:r w:rsidRPr="002545F9">
        <w:rPr>
          <w:rFonts w:ascii="Arial" w:hAnsi="Arial" w:cs="Arial"/>
          <w:color w:val="000000"/>
          <w:sz w:val="20"/>
          <w:szCs w:val="20"/>
          <w:lang w:val="en-IE" w:eastAsia="en-US"/>
        </w:rPr>
        <w:t xml:space="preserve"> should be completed prior to their departure.</w:t>
      </w:r>
    </w:p>
    <w:p w:rsidR="00EB63E3" w:rsidRPr="002545F9" w:rsidRDefault="00EB63E3" w:rsidP="00EB63E3">
      <w:pPr>
        <w:rPr>
          <w:rFonts w:ascii="Arial" w:hAnsi="Arial" w:cs="Arial"/>
          <w:color w:val="000000"/>
          <w:sz w:val="20"/>
          <w:szCs w:val="20"/>
          <w:lang w:val="en-IE" w:eastAsia="en-US"/>
        </w:rPr>
      </w:pPr>
    </w:p>
    <w:p w:rsidR="00EB63E3" w:rsidRPr="002545F9" w:rsidRDefault="00962EB5" w:rsidP="00EB63E3">
      <w:pPr>
        <w:rPr>
          <w:rFonts w:ascii="Arial" w:hAnsi="Arial" w:cs="Arial"/>
          <w:color w:val="000000"/>
          <w:sz w:val="20"/>
          <w:szCs w:val="20"/>
          <w:lang w:val="en-IE" w:eastAsia="en-US"/>
        </w:rPr>
      </w:pPr>
      <w:r w:rsidRPr="002545F9">
        <w:rPr>
          <w:rFonts w:ascii="Arial" w:hAnsi="Arial" w:cs="Arial"/>
          <w:color w:val="000000"/>
          <w:sz w:val="20"/>
          <w:szCs w:val="20"/>
          <w:lang w:val="en-IE" w:eastAsia="en-US"/>
        </w:rPr>
        <w:t xml:space="preserve">The </w:t>
      </w:r>
      <w:r w:rsidR="007F640B" w:rsidRPr="002545F9">
        <w:rPr>
          <w:rFonts w:ascii="Arial" w:hAnsi="Arial" w:cs="Arial"/>
          <w:color w:val="000000"/>
          <w:sz w:val="20"/>
          <w:szCs w:val="20"/>
          <w:lang w:val="en-IE" w:eastAsia="en-US"/>
        </w:rPr>
        <w:t>End of Year Review</w:t>
      </w:r>
      <w:r w:rsidRPr="002545F9">
        <w:rPr>
          <w:rFonts w:ascii="Arial" w:hAnsi="Arial" w:cs="Arial"/>
          <w:color w:val="000000"/>
          <w:sz w:val="20"/>
          <w:szCs w:val="20"/>
          <w:lang w:val="en-IE" w:eastAsia="en-US"/>
        </w:rPr>
        <w:t xml:space="preserve"> incorporates a self-appraisal by the staff member of how he / she has performed during the year, an appraisal by the manager, and a rating. There is also an opportunity for upward feedback.</w:t>
      </w:r>
    </w:p>
    <w:p w:rsidR="00AD0719" w:rsidRPr="002545F9" w:rsidRDefault="00AD0719" w:rsidP="00EB63E3">
      <w:pPr>
        <w:rPr>
          <w:rFonts w:ascii="Arial" w:hAnsi="Arial" w:cs="Arial"/>
          <w:color w:val="000000"/>
          <w:sz w:val="20"/>
          <w:szCs w:val="20"/>
          <w:lang w:val="en-IE" w:eastAsia="en-US"/>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8522"/>
      </w:tblGrid>
      <w:tr w:rsidR="00AD0719" w:rsidRPr="008A4DDF" w:rsidTr="00AD0719">
        <w:tc>
          <w:tcPr>
            <w:tcW w:w="8522" w:type="dxa"/>
          </w:tcPr>
          <w:p w:rsidR="00AD0719" w:rsidRPr="00102498" w:rsidRDefault="00AD0719" w:rsidP="00AD0719">
            <w:pPr>
              <w:rPr>
                <w:rFonts w:ascii="Arial" w:hAnsi="Arial"/>
                <w:b/>
                <w:bCs/>
                <w:lang w:val="en-IE"/>
              </w:rPr>
            </w:pPr>
            <w:r w:rsidRPr="00102498">
              <w:rPr>
                <w:rFonts w:ascii="Arial" w:hAnsi="Arial"/>
                <w:b/>
                <w:bCs/>
                <w:lang w:val="en-IE"/>
              </w:rPr>
              <w:t>Procedure 11.3 – Holding the End of Year Review meeting</w:t>
            </w:r>
          </w:p>
          <w:p w:rsidR="00AD0719" w:rsidRPr="00102498" w:rsidRDefault="00AD0719" w:rsidP="00AD0719">
            <w:pPr>
              <w:rPr>
                <w:rFonts w:ascii="Arial" w:hAnsi="Arial"/>
                <w:b/>
                <w:bCs/>
                <w:lang w:val="en-IE"/>
              </w:rPr>
            </w:pPr>
          </w:p>
          <w:p w:rsidR="00AD0719" w:rsidRPr="00102498" w:rsidRDefault="00AD0719" w:rsidP="00C279A7">
            <w:pPr>
              <w:numPr>
                <w:ilvl w:val="0"/>
                <w:numId w:val="99"/>
              </w:numPr>
              <w:rPr>
                <w:rFonts w:ascii="Arial" w:hAnsi="Arial"/>
                <w:b/>
                <w:bCs/>
                <w:sz w:val="20"/>
                <w:szCs w:val="20"/>
                <w:lang w:val="en-IE"/>
              </w:rPr>
            </w:pPr>
            <w:r w:rsidRPr="00102498">
              <w:rPr>
                <w:rFonts w:ascii="Arial" w:hAnsi="Arial"/>
                <w:sz w:val="20"/>
                <w:szCs w:val="20"/>
                <w:lang w:val="en-IE"/>
              </w:rPr>
              <w:t>The staff member and Managing Solicitor should confirm the date for their end of year review. In the case of solicitors, this date should be arranged as soon as there is information available about the solicitor’s case throughput and case mix and comparative information about case throughput in other centres / regions.</w:t>
            </w:r>
          </w:p>
          <w:p w:rsidR="00AD0719" w:rsidRPr="00102498" w:rsidRDefault="00AD0719" w:rsidP="00C279A7">
            <w:pPr>
              <w:numPr>
                <w:ilvl w:val="0"/>
                <w:numId w:val="99"/>
              </w:numPr>
              <w:autoSpaceDE w:val="0"/>
              <w:autoSpaceDN w:val="0"/>
              <w:adjustRightInd w:val="0"/>
              <w:rPr>
                <w:rFonts w:ascii="Arial" w:hAnsi="Arial" w:cs="Arial"/>
                <w:color w:val="000000"/>
                <w:sz w:val="20"/>
                <w:szCs w:val="20"/>
                <w:lang w:val="en-IE"/>
              </w:rPr>
            </w:pPr>
            <w:r w:rsidRPr="00102498">
              <w:rPr>
                <w:rFonts w:ascii="Arial" w:hAnsi="Arial" w:cs="Arial"/>
                <w:color w:val="000000"/>
                <w:sz w:val="20"/>
                <w:szCs w:val="20"/>
                <w:lang w:val="en-IE"/>
              </w:rPr>
              <w:t>The Jobholder should complete the End of Year review form and submit it to their managing solicitor.</w:t>
            </w:r>
          </w:p>
          <w:p w:rsidR="00AD0719" w:rsidRPr="00102498" w:rsidRDefault="00AD0719" w:rsidP="00C279A7">
            <w:pPr>
              <w:numPr>
                <w:ilvl w:val="0"/>
                <w:numId w:val="99"/>
              </w:numPr>
              <w:rPr>
                <w:rFonts w:ascii="Arial" w:hAnsi="Arial"/>
                <w:b/>
                <w:bCs/>
                <w:sz w:val="20"/>
                <w:szCs w:val="20"/>
                <w:lang w:val="en-IE"/>
              </w:rPr>
            </w:pPr>
            <w:r w:rsidRPr="00102498">
              <w:rPr>
                <w:rFonts w:ascii="Arial" w:hAnsi="Arial"/>
                <w:sz w:val="20"/>
                <w:szCs w:val="20"/>
                <w:lang w:val="en-IE"/>
              </w:rPr>
              <w:t xml:space="preserve">A discussion should then take place between the Managing Solicitor and the </w:t>
            </w:r>
            <w:r w:rsidRPr="00102498">
              <w:rPr>
                <w:rFonts w:ascii="Arial" w:hAnsi="Arial" w:cs="Arial"/>
                <w:color w:val="000000"/>
                <w:sz w:val="20"/>
                <w:szCs w:val="20"/>
                <w:lang w:val="en-IE"/>
              </w:rPr>
              <w:t>staff member</w:t>
            </w:r>
            <w:r w:rsidRPr="00102498">
              <w:rPr>
                <w:rFonts w:ascii="Arial" w:hAnsi="Arial"/>
                <w:sz w:val="20"/>
                <w:szCs w:val="20"/>
                <w:lang w:val="en-IE"/>
              </w:rPr>
              <w:t xml:space="preserve"> based on the performance in the review period.</w:t>
            </w:r>
          </w:p>
          <w:p w:rsidR="00AD0719" w:rsidRPr="00102498" w:rsidRDefault="00AD0719" w:rsidP="00C279A7">
            <w:pPr>
              <w:numPr>
                <w:ilvl w:val="0"/>
                <w:numId w:val="99"/>
              </w:numPr>
              <w:autoSpaceDE w:val="0"/>
              <w:autoSpaceDN w:val="0"/>
              <w:adjustRightInd w:val="0"/>
              <w:rPr>
                <w:rFonts w:ascii="Arial" w:hAnsi="Arial" w:cs="Arial"/>
                <w:color w:val="000000"/>
                <w:sz w:val="20"/>
                <w:szCs w:val="20"/>
                <w:lang w:val="en-IE"/>
              </w:rPr>
            </w:pPr>
            <w:r w:rsidRPr="00102498">
              <w:rPr>
                <w:rFonts w:ascii="Arial" w:hAnsi="Arial" w:cs="Arial"/>
                <w:color w:val="000000"/>
                <w:sz w:val="20"/>
                <w:szCs w:val="20"/>
                <w:lang w:val="en-IE"/>
              </w:rPr>
              <w:t xml:space="preserve">Following discussion with the staff member, the </w:t>
            </w:r>
            <w:r w:rsidRPr="00102498">
              <w:rPr>
                <w:rFonts w:ascii="Arial" w:hAnsi="Arial"/>
                <w:sz w:val="20"/>
                <w:szCs w:val="20"/>
                <w:lang w:val="en-IE"/>
              </w:rPr>
              <w:t xml:space="preserve">Managing Solicitor </w:t>
            </w:r>
            <w:r w:rsidRPr="00102498">
              <w:rPr>
                <w:rFonts w:ascii="Arial" w:hAnsi="Arial" w:cs="Arial"/>
                <w:color w:val="000000"/>
                <w:sz w:val="20"/>
                <w:szCs w:val="20"/>
                <w:lang w:val="en-IE"/>
              </w:rPr>
              <w:t xml:space="preserve">should complete the assessment of performance and the rating. In reviewing performance, account should be taken of the agreed goals, tasks, competencies, learning and development and any attendance issues that might have arisen during the year that have impacted on performance. The </w:t>
            </w:r>
            <w:r w:rsidRPr="00102498">
              <w:rPr>
                <w:rFonts w:ascii="Arial" w:hAnsi="Arial"/>
                <w:sz w:val="20"/>
                <w:szCs w:val="20"/>
                <w:lang w:val="en-IE"/>
              </w:rPr>
              <w:t xml:space="preserve">Managing Solicitor </w:t>
            </w:r>
            <w:r w:rsidRPr="00102498">
              <w:rPr>
                <w:rFonts w:ascii="Arial" w:hAnsi="Arial" w:cs="Arial"/>
                <w:color w:val="000000"/>
                <w:sz w:val="20"/>
                <w:szCs w:val="20"/>
                <w:lang w:val="en-IE"/>
              </w:rPr>
              <w:t>and staff member should agree the assessment of performance by signing off on this part of the form.</w:t>
            </w:r>
          </w:p>
          <w:p w:rsidR="00AD0719" w:rsidRPr="00102498" w:rsidRDefault="00AD0719" w:rsidP="00C279A7">
            <w:pPr>
              <w:numPr>
                <w:ilvl w:val="0"/>
                <w:numId w:val="99"/>
              </w:numPr>
              <w:rPr>
                <w:rFonts w:ascii="Arial" w:hAnsi="Arial"/>
                <w:b/>
                <w:bCs/>
                <w:sz w:val="20"/>
                <w:szCs w:val="20"/>
                <w:lang w:val="en-IE"/>
              </w:rPr>
            </w:pPr>
            <w:r w:rsidRPr="00102498">
              <w:rPr>
                <w:rFonts w:ascii="Arial" w:hAnsi="Arial"/>
                <w:bCs/>
                <w:sz w:val="20"/>
                <w:szCs w:val="20"/>
                <w:lang w:val="en-IE"/>
              </w:rPr>
              <w:t>The “Feedback Conversation” is optional, but it is recommended that it is completed.</w:t>
            </w:r>
          </w:p>
          <w:p w:rsidR="00AD0719" w:rsidRPr="002545F9" w:rsidRDefault="00AD0719" w:rsidP="00EB63E3">
            <w:pPr>
              <w:rPr>
                <w:rFonts w:ascii="Arial" w:hAnsi="Arial" w:cs="Arial"/>
                <w:color w:val="000000"/>
                <w:sz w:val="20"/>
                <w:szCs w:val="20"/>
                <w:lang w:val="en-IE" w:eastAsia="en-US"/>
              </w:rPr>
            </w:pPr>
          </w:p>
        </w:tc>
      </w:tr>
    </w:tbl>
    <w:p w:rsidR="00AD0719" w:rsidRPr="002545F9" w:rsidRDefault="00AD0719" w:rsidP="00EB63E3">
      <w:pPr>
        <w:rPr>
          <w:rFonts w:ascii="Arial" w:hAnsi="Arial" w:cs="Arial"/>
          <w:color w:val="000000"/>
          <w:sz w:val="20"/>
          <w:szCs w:val="20"/>
          <w:lang w:val="en-IE" w:eastAsia="en-US"/>
        </w:rPr>
      </w:pPr>
    </w:p>
    <w:p w:rsidR="00601EC1" w:rsidRPr="002545F9" w:rsidRDefault="00601EC1" w:rsidP="00EB63E3">
      <w:pPr>
        <w:rPr>
          <w:rFonts w:ascii="Arial" w:hAnsi="Arial" w:cs="Arial"/>
          <w:color w:val="000000"/>
          <w:sz w:val="20"/>
          <w:szCs w:val="20"/>
          <w:lang w:val="en-IE" w:eastAsia="en-US"/>
        </w:rPr>
      </w:pPr>
    </w:p>
    <w:p w:rsidR="00601EC1" w:rsidRPr="002545F9" w:rsidRDefault="00601EC1" w:rsidP="00601EC1">
      <w:pPr>
        <w:pStyle w:val="Heading2"/>
        <w:rPr>
          <w:lang w:eastAsia="en-US"/>
        </w:rPr>
      </w:pPr>
      <w:bookmarkStart w:id="1230" w:name="_Toc530660880"/>
      <w:r w:rsidRPr="002545F9">
        <w:rPr>
          <w:lang w:eastAsia="en-US"/>
        </w:rPr>
        <w:t xml:space="preserve">Support for </w:t>
      </w:r>
      <w:proofErr w:type="spellStart"/>
      <w:r w:rsidRPr="002545F9">
        <w:rPr>
          <w:lang w:eastAsia="en-US"/>
        </w:rPr>
        <w:t>ePMDS</w:t>
      </w:r>
      <w:bookmarkEnd w:id="1230"/>
      <w:proofErr w:type="spellEnd"/>
    </w:p>
    <w:p w:rsidR="00601EC1" w:rsidRPr="002545F9" w:rsidRDefault="00601EC1" w:rsidP="00601EC1">
      <w:pPr>
        <w:rPr>
          <w:lang w:val="en-IE" w:eastAsia="en-US"/>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8522"/>
      </w:tblGrid>
      <w:tr w:rsidR="00601EC1" w:rsidRPr="008A4DDF" w:rsidTr="00601EC1">
        <w:tc>
          <w:tcPr>
            <w:tcW w:w="8522" w:type="dxa"/>
          </w:tcPr>
          <w:p w:rsidR="00601EC1" w:rsidRPr="002545F9" w:rsidRDefault="00601EC1" w:rsidP="00601EC1">
            <w:pPr>
              <w:jc w:val="center"/>
              <w:rPr>
                <w:rFonts w:ascii="Arial" w:hAnsi="Arial" w:cs="Arial"/>
                <w:b/>
                <w:lang w:val="en-IE" w:eastAsia="en-US"/>
              </w:rPr>
            </w:pPr>
            <w:r w:rsidRPr="002545F9">
              <w:rPr>
                <w:rFonts w:ascii="Arial" w:hAnsi="Arial" w:cs="Arial"/>
                <w:b/>
                <w:lang w:val="en-IE" w:eastAsia="en-US"/>
              </w:rPr>
              <w:t xml:space="preserve">Support for </w:t>
            </w:r>
            <w:proofErr w:type="spellStart"/>
            <w:r w:rsidRPr="002545F9">
              <w:rPr>
                <w:rFonts w:ascii="Arial" w:hAnsi="Arial" w:cs="Arial"/>
                <w:b/>
                <w:lang w:val="en-IE" w:eastAsia="en-US"/>
              </w:rPr>
              <w:t>ePMDS</w:t>
            </w:r>
            <w:proofErr w:type="spellEnd"/>
            <w:r w:rsidRPr="002545F9">
              <w:rPr>
                <w:rFonts w:ascii="Arial" w:hAnsi="Arial" w:cs="Arial"/>
                <w:b/>
                <w:lang w:val="en-IE" w:eastAsia="en-US"/>
              </w:rPr>
              <w:t xml:space="preserve"> is available on the </w:t>
            </w:r>
            <w:proofErr w:type="spellStart"/>
            <w:r w:rsidRPr="002545F9">
              <w:rPr>
                <w:rFonts w:ascii="Arial" w:hAnsi="Arial" w:cs="Arial"/>
                <w:b/>
                <w:lang w:val="en-IE" w:eastAsia="en-US"/>
              </w:rPr>
              <w:t>Peoplepoint</w:t>
            </w:r>
            <w:proofErr w:type="spellEnd"/>
            <w:r w:rsidRPr="002545F9">
              <w:rPr>
                <w:rFonts w:ascii="Arial" w:hAnsi="Arial" w:cs="Arial"/>
                <w:b/>
                <w:lang w:val="en-IE" w:eastAsia="en-US"/>
              </w:rPr>
              <w:t xml:space="preserve"> website at </w:t>
            </w:r>
            <w:hyperlink r:id="rId106" w:history="1">
              <w:r w:rsidRPr="002545F9">
                <w:rPr>
                  <w:rStyle w:val="Hyperlink"/>
                  <w:rFonts w:ascii="Arial" w:hAnsi="Arial" w:cs="Arial"/>
                  <w:b/>
                  <w:lang w:val="en-IE" w:eastAsia="en-US"/>
                </w:rPr>
                <w:t>www.peoplepoint.ie</w:t>
              </w:r>
            </w:hyperlink>
          </w:p>
        </w:tc>
      </w:tr>
    </w:tbl>
    <w:p w:rsidR="00601EC1" w:rsidRPr="002545F9" w:rsidRDefault="00601EC1" w:rsidP="00601EC1">
      <w:pPr>
        <w:rPr>
          <w:lang w:val="en-IE" w:eastAsia="en-US"/>
        </w:rPr>
      </w:pPr>
    </w:p>
    <w:p w:rsidR="001D2CCA" w:rsidRPr="002545F9" w:rsidRDefault="001D2CCA" w:rsidP="00601EC1">
      <w:pPr>
        <w:rPr>
          <w:lang w:val="en-IE" w:eastAsia="en-US"/>
        </w:rPr>
        <w:sectPr w:rsidR="001D2CCA" w:rsidRPr="002545F9" w:rsidSect="001D2CCA">
          <w:type w:val="oddPage"/>
          <w:pgSz w:w="11906" w:h="16838"/>
          <w:pgMar w:top="1440" w:right="1440" w:bottom="1440" w:left="1440" w:header="708" w:footer="708" w:gutter="0"/>
          <w:pgNumType w:start="1" w:chapStyle="1"/>
          <w:cols w:space="708"/>
          <w:docGrid w:linePitch="360"/>
        </w:sectPr>
      </w:pPr>
    </w:p>
    <w:p w:rsidR="001D2CCA" w:rsidRPr="002545F9" w:rsidRDefault="001D2CCA" w:rsidP="00601EC1">
      <w:pPr>
        <w:rPr>
          <w:lang w:val="en-IE" w:eastAsia="en-US"/>
        </w:rPr>
      </w:pPr>
    </w:p>
    <w:p w:rsidR="000A3B2D" w:rsidRPr="002545F9" w:rsidRDefault="00F36606" w:rsidP="00453DD8">
      <w:pPr>
        <w:pStyle w:val="Heading1"/>
        <w:ind w:left="0"/>
        <w:rPr>
          <w:lang w:val="en-IE"/>
        </w:rPr>
      </w:pPr>
      <w:bookmarkStart w:id="1231" w:name="_Toc284584854"/>
      <w:bookmarkStart w:id="1232" w:name="_Toc284584958"/>
      <w:bookmarkStart w:id="1233" w:name="_Toc284588127"/>
      <w:bookmarkStart w:id="1234" w:name="_Toc284588215"/>
      <w:bookmarkStart w:id="1235" w:name="_Toc284588303"/>
      <w:bookmarkStart w:id="1236" w:name="_Toc284588396"/>
      <w:bookmarkStart w:id="1237" w:name="_Toc284584855"/>
      <w:bookmarkStart w:id="1238" w:name="_Toc284584959"/>
      <w:bookmarkStart w:id="1239" w:name="_Toc284588128"/>
      <w:bookmarkStart w:id="1240" w:name="_Toc284588216"/>
      <w:bookmarkStart w:id="1241" w:name="_Toc284588304"/>
      <w:bookmarkStart w:id="1242" w:name="_Toc284588397"/>
      <w:bookmarkEnd w:id="1231"/>
      <w:bookmarkEnd w:id="1232"/>
      <w:bookmarkEnd w:id="1233"/>
      <w:bookmarkEnd w:id="1234"/>
      <w:bookmarkEnd w:id="1235"/>
      <w:bookmarkEnd w:id="1236"/>
      <w:bookmarkEnd w:id="1237"/>
      <w:bookmarkEnd w:id="1238"/>
      <w:bookmarkEnd w:id="1239"/>
      <w:bookmarkEnd w:id="1240"/>
      <w:bookmarkEnd w:id="1241"/>
      <w:bookmarkEnd w:id="1242"/>
      <w:r w:rsidRPr="002545F9">
        <w:rPr>
          <w:lang w:val="en-IE"/>
        </w:rPr>
        <w:br/>
      </w:r>
      <w:bookmarkStart w:id="1243" w:name="_Toc530660881"/>
      <w:r w:rsidR="00962EB5" w:rsidRPr="002545F9">
        <w:rPr>
          <w:lang w:val="en-IE"/>
        </w:rPr>
        <w:t>Appendices</w:t>
      </w:r>
      <w:bookmarkEnd w:id="1243"/>
    </w:p>
    <w:p w:rsidR="000C0ABF" w:rsidRPr="002545F9" w:rsidRDefault="00962EB5" w:rsidP="00375F10">
      <w:pPr>
        <w:pStyle w:val="SectionTitle"/>
        <w:rPr>
          <w:rFonts w:cs="Arial"/>
          <w:lang w:val="en-IE"/>
        </w:rPr>
      </w:pPr>
      <w:bookmarkStart w:id="1244" w:name="_Toc530660882"/>
      <w:r w:rsidRPr="002545F9">
        <w:rPr>
          <w:rFonts w:cs="Arial"/>
          <w:lang w:val="en-IE"/>
        </w:rPr>
        <w:t>Appendix A – Structure of Head Office</w:t>
      </w:r>
      <w:bookmarkEnd w:id="1244"/>
    </w:p>
    <w:p w:rsidR="000C0ABF" w:rsidRPr="002545F9" w:rsidRDefault="000C0ABF" w:rsidP="000C0ABF">
      <w:pPr>
        <w:rPr>
          <w:rFonts w:ascii="Arial" w:hAnsi="Arial" w:cs="Arial"/>
          <w:lang w:val="en-IE"/>
        </w:rPr>
      </w:pPr>
    </w:p>
    <w:p w:rsidR="000C0ABF" w:rsidRPr="002545F9" w:rsidRDefault="002726AA" w:rsidP="000C0ABF">
      <w:pPr>
        <w:autoSpaceDE w:val="0"/>
        <w:autoSpaceDN w:val="0"/>
        <w:adjustRightInd w:val="0"/>
        <w:rPr>
          <w:rFonts w:ascii="Arial" w:hAnsi="Arial" w:cs="Arial"/>
          <w:sz w:val="20"/>
          <w:szCs w:val="20"/>
          <w:lang w:val="en-IE" w:bidi="hi-IN"/>
        </w:rPr>
      </w:pPr>
      <w:r w:rsidRPr="002545F9">
        <w:rPr>
          <w:rFonts w:ascii="Arial" w:hAnsi="Arial" w:cs="Arial"/>
          <w:noProof/>
          <w:sz w:val="20"/>
          <w:szCs w:val="20"/>
          <w:lang w:val="en-IE" w:eastAsia="en-IE"/>
        </w:rPr>
        <w:drawing>
          <wp:anchor distT="0" distB="0" distL="114300" distR="114300" simplePos="0" relativeHeight="251534336" behindDoc="0" locked="0" layoutInCell="1" allowOverlap="1" wp14:anchorId="612012A3" wp14:editId="2677D1E1">
            <wp:simplePos x="0" y="0"/>
            <wp:positionH relativeFrom="character">
              <wp:posOffset>4313</wp:posOffset>
            </wp:positionH>
            <wp:positionV relativeFrom="line">
              <wp:posOffset>84611</wp:posOffset>
            </wp:positionV>
            <wp:extent cx="5831457" cy="3165894"/>
            <wp:effectExtent l="57150" t="0" r="93345" b="0"/>
            <wp:wrapNone/>
            <wp:docPr id="450" name="Organization Chart 4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14:sizeRelV relativeFrom="margin">
              <wp14:pctHeight>0</wp14:pctHeight>
            </wp14:sizeRelV>
          </wp:anchor>
        </w:drawing>
      </w:r>
      <w:r w:rsidR="00D27FE0" w:rsidRPr="002545F9">
        <w:rPr>
          <w:rFonts w:ascii="Arial" w:hAnsi="Arial" w:cs="Arial"/>
          <w:noProof/>
          <w:sz w:val="20"/>
          <w:szCs w:val="20"/>
          <w:lang w:val="en-IE" w:eastAsia="en-IE"/>
        </w:rPr>
        <mc:AlternateContent>
          <mc:Choice Requires="wps">
            <w:drawing>
              <wp:inline distT="0" distB="0" distL="0" distR="0" wp14:anchorId="5DBB7655" wp14:editId="7BB793A9">
                <wp:extent cx="5600700" cy="3505200"/>
                <wp:effectExtent l="0" t="0" r="0" b="0"/>
                <wp:docPr id="8" name="AutoShape 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00700" cy="350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6" o:spid="_x0000_s1026" style="width:441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" filled="f" stroked="f">
                <o:lock v:ext="edit" aspectratio="t"/>
                <w10:anchorlock/>
              </v:rect>
            </w:pict>
          </mc:Fallback>
        </mc:AlternateContent>
      </w:r>
    </w:p>
    <w:p w:rsidR="000C0ABF" w:rsidRPr="002545F9" w:rsidRDefault="00037CC7" w:rsidP="000C0ABF">
      <w:pPr>
        <w:autoSpaceDE w:val="0"/>
        <w:autoSpaceDN w:val="0"/>
        <w:adjustRightInd w:val="0"/>
        <w:rPr>
          <w:rFonts w:ascii="Arial" w:hAnsi="Arial" w:cs="Arial"/>
          <w:sz w:val="20"/>
          <w:szCs w:val="20"/>
          <w:lang w:val="en-IE" w:bidi="hi-IN"/>
        </w:rPr>
      </w:pPr>
      <w:r w:rsidRPr="002545F9">
        <w:rPr>
          <w:rFonts w:ascii="Arial" w:hAnsi="Arial" w:cs="Arial"/>
          <w:sz w:val="20"/>
          <w:szCs w:val="20"/>
          <w:lang w:val="en-IE" w:bidi="hi-IN"/>
        </w:rPr>
        <w:t>T</w:t>
      </w:r>
      <w:r w:rsidR="000C0ABF" w:rsidRPr="002545F9">
        <w:rPr>
          <w:rFonts w:ascii="Arial" w:hAnsi="Arial" w:cs="Arial"/>
          <w:sz w:val="20"/>
          <w:szCs w:val="20"/>
          <w:lang w:val="en-IE" w:bidi="hi-IN"/>
        </w:rPr>
        <w:t>he Board’s Head Office functions are physically located in the following offices</w:t>
      </w:r>
      <w:r w:rsidRPr="002545F9">
        <w:rPr>
          <w:rFonts w:ascii="Arial" w:hAnsi="Arial" w:cs="Arial"/>
          <w:sz w:val="20"/>
          <w:szCs w:val="20"/>
          <w:lang w:val="en-IE" w:bidi="hi-IN"/>
        </w:rPr>
        <w:t>:</w:t>
      </w:r>
    </w:p>
    <w:p w:rsidR="000C0ABF" w:rsidRPr="002545F9" w:rsidRDefault="000C0ABF" w:rsidP="000C0ABF">
      <w:pPr>
        <w:autoSpaceDE w:val="0"/>
        <w:autoSpaceDN w:val="0"/>
        <w:adjustRightInd w:val="0"/>
        <w:rPr>
          <w:rFonts w:ascii="Arial" w:hAnsi="Arial" w:cs="Arial"/>
          <w:sz w:val="20"/>
          <w:szCs w:val="20"/>
          <w:lang w:val="en-IE" w:bidi="hi-IN"/>
        </w:rPr>
      </w:pPr>
    </w:p>
    <w:p w:rsidR="000C0ABF" w:rsidRPr="002545F9" w:rsidRDefault="002726AA" w:rsidP="000C0ABF">
      <w:pPr>
        <w:autoSpaceDE w:val="0"/>
        <w:autoSpaceDN w:val="0"/>
        <w:adjustRightInd w:val="0"/>
        <w:rPr>
          <w:rFonts w:ascii="Arial" w:hAnsi="Arial" w:cs="Arial"/>
          <w:b/>
          <w:bCs/>
          <w:sz w:val="20"/>
          <w:szCs w:val="20"/>
          <w:lang w:val="en-IE" w:bidi="hi-IN"/>
        </w:rPr>
      </w:pPr>
      <w:r w:rsidRPr="002545F9">
        <w:rPr>
          <w:rFonts w:ascii="Arial" w:hAnsi="Arial" w:cs="Arial"/>
          <w:b/>
          <w:bCs/>
          <w:noProof/>
          <w:sz w:val="20"/>
          <w:szCs w:val="20"/>
          <w:lang w:val="en-IE" w:eastAsia="en-IE"/>
        </w:rPr>
        <w:drawing>
          <wp:anchor distT="0" distB="0" distL="114300" distR="114300" simplePos="0" relativeHeight="251533312" behindDoc="0" locked="0" layoutInCell="1" allowOverlap="1" wp14:anchorId="4CA8B31B" wp14:editId="7EEBDE42">
            <wp:simplePos x="0" y="0"/>
            <wp:positionH relativeFrom="character">
              <wp:posOffset>-438150</wp:posOffset>
            </wp:positionH>
            <wp:positionV relativeFrom="line">
              <wp:posOffset>0</wp:posOffset>
            </wp:positionV>
            <wp:extent cx="6429375" cy="3352800"/>
            <wp:effectExtent l="0" t="0" r="0" b="114300"/>
            <wp:wrapNone/>
            <wp:docPr id="431" name="Organization Chart 4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anchor>
        </w:drawing>
      </w:r>
      <w:r w:rsidR="00D27FE0" w:rsidRPr="002545F9">
        <w:rPr>
          <w:rFonts w:ascii="Arial" w:hAnsi="Arial" w:cs="Arial"/>
          <w:b/>
          <w:bCs/>
          <w:noProof/>
          <w:sz w:val="20"/>
          <w:szCs w:val="20"/>
          <w:lang w:val="en-IE" w:eastAsia="en-IE"/>
        </w:rPr>
        <mc:AlternateContent>
          <mc:Choice Requires="wps">
            <w:drawing>
              <wp:inline distT="0" distB="0" distL="0" distR="0" wp14:anchorId="39BA86CF" wp14:editId="43D27E34">
                <wp:extent cx="5276850" cy="3209925"/>
                <wp:effectExtent l="0" t="0" r="0" b="0"/>
                <wp:docPr id="3" name="AutoShape 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76850" cy="3209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7" o:spid="_x0000_s1026" style="width:415.5pt;height:25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" filled="f" stroked="f">
                <o:lock v:ext="edit" aspectratio="t"/>
                <w10:anchorlock/>
              </v:rect>
            </w:pict>
          </mc:Fallback>
        </mc:AlternateContent>
      </w:r>
    </w:p>
    <w:p w:rsidR="000C0ABF" w:rsidRPr="002545F9" w:rsidRDefault="000C0ABF" w:rsidP="000C0ABF">
      <w:pPr>
        <w:autoSpaceDE w:val="0"/>
        <w:autoSpaceDN w:val="0"/>
        <w:adjustRightInd w:val="0"/>
        <w:rPr>
          <w:rFonts w:ascii="Arial" w:hAnsi="Arial" w:cs="Arial"/>
          <w:bCs/>
          <w:sz w:val="20"/>
          <w:szCs w:val="20"/>
          <w:lang w:val="en-IE" w:bidi="hi-IN"/>
        </w:rPr>
      </w:pPr>
    </w:p>
    <w:p w:rsidR="006068FF" w:rsidRPr="002545F9" w:rsidRDefault="000C0ABF" w:rsidP="00037CC7">
      <w:pPr>
        <w:rPr>
          <w:rFonts w:ascii="Arial" w:hAnsi="Arial" w:cs="Arial"/>
          <w:bCs/>
          <w:sz w:val="20"/>
          <w:szCs w:val="20"/>
          <w:lang w:val="en-IE" w:bidi="hi-IN"/>
        </w:rPr>
      </w:pPr>
      <w:r w:rsidRPr="002545F9">
        <w:rPr>
          <w:rFonts w:ascii="Arial" w:hAnsi="Arial" w:cs="Arial"/>
          <w:bCs/>
          <w:sz w:val="20"/>
          <w:szCs w:val="20"/>
          <w:lang w:val="en-IE" w:bidi="hi-IN"/>
        </w:rPr>
        <w:t>As in any organisation the management structure is subject to ongoing review and change, and updates will be issued to staff from time to time.</w:t>
      </w:r>
    </w:p>
    <w:p w:rsidR="008660DE" w:rsidRPr="002545F9" w:rsidRDefault="008660DE">
      <w:pPr>
        <w:rPr>
          <w:rFonts w:ascii="Arial" w:hAnsi="Arial" w:cs="Arial"/>
          <w:lang w:val="en-IE"/>
        </w:rPr>
      </w:pPr>
    </w:p>
    <w:tbl>
      <w:tblPr>
        <w:tblStyle w:val="TableGrid"/>
        <w:tblW w:w="5000" w:type="pct"/>
        <w:tblBorders>
          <w:top w:val="single" w:sz="24" w:space="0" w:color="00B050"/>
          <w:left w:val="single" w:sz="24" w:space="0" w:color="00B050"/>
          <w:bottom w:val="single" w:sz="24" w:space="0" w:color="00B050"/>
          <w:right w:val="single" w:sz="24" w:space="0" w:color="00B050"/>
          <w:insideH w:val="none" w:sz="0" w:space="0" w:color="auto"/>
          <w:insideV w:val="none" w:sz="0" w:space="0" w:color="auto"/>
        </w:tblBorders>
        <w:tblLayout w:type="fixed"/>
        <w:tblLook w:val="04A0" w:firstRow="1" w:lastRow="0" w:firstColumn="1" w:lastColumn="0" w:noHBand="0" w:noVBand="1"/>
      </w:tblPr>
      <w:tblGrid>
        <w:gridCol w:w="5246"/>
        <w:gridCol w:w="3996"/>
      </w:tblGrid>
      <w:tr w:rsidR="00CA3A40" w:rsidRPr="008A4DDF" w:rsidTr="00CA3A40">
        <w:tc>
          <w:tcPr>
            <w:tcW w:w="5000" w:type="pct"/>
            <w:gridSpan w:val="2"/>
          </w:tcPr>
          <w:p w:rsidR="00CA3A40" w:rsidRPr="00102498" w:rsidRDefault="0081364B">
            <w:pPr>
              <w:rPr>
                <w:rFonts w:ascii="Arial" w:hAnsi="Arial" w:cs="Arial"/>
                <w:lang w:val="en-IE"/>
              </w:rPr>
            </w:pPr>
            <w:r w:rsidRPr="002545F9">
              <w:rPr>
                <w:rFonts w:ascii="Arial" w:hAnsi="Arial" w:cs="Arial"/>
                <w:lang w:val="en-IE"/>
              </w:rPr>
              <w:lastRenderedPageBreak/>
              <w:br w:type="page"/>
            </w:r>
          </w:p>
          <w:p w:rsidR="00CA3A40" w:rsidRPr="00102498" w:rsidRDefault="00CA3A40" w:rsidP="00400C6B">
            <w:pPr>
              <w:pStyle w:val="SectionTitle"/>
              <w:rPr>
                <w:rFonts w:cs="Arial"/>
                <w:sz w:val="72"/>
                <w:szCs w:val="72"/>
                <w:lang w:val="en-IE"/>
              </w:rPr>
            </w:pPr>
            <w:bookmarkStart w:id="1245" w:name="_Toc530660883"/>
            <w:r w:rsidRPr="002545F9">
              <w:rPr>
                <w:rFonts w:cs="Arial"/>
                <w:lang w:val="en-IE"/>
              </w:rPr>
              <w:t xml:space="preserve">Appendix B – Style Guide – </w:t>
            </w:r>
            <w:r w:rsidR="001B7900" w:rsidRPr="002545F9">
              <w:rPr>
                <w:rFonts w:cs="Arial"/>
                <w:lang w:val="en-IE"/>
              </w:rPr>
              <w:t>May 2017 (Version 1.1)</w:t>
            </w:r>
            <w:bookmarkEnd w:id="1245"/>
          </w:p>
        </w:tc>
      </w:tr>
      <w:tr w:rsidR="008531C1" w:rsidRPr="008A4DDF" w:rsidTr="00400C6B">
        <w:tc>
          <w:tcPr>
            <w:tcW w:w="5000" w:type="pct"/>
            <w:gridSpan w:val="2"/>
            <w:shd w:val="clear" w:color="auto" w:fill="00B050"/>
            <w:vAlign w:val="center"/>
          </w:tcPr>
          <w:p w:rsidR="008531C1" w:rsidRPr="00102498" w:rsidRDefault="008531C1">
            <w:pPr>
              <w:jc w:val="center"/>
              <w:rPr>
                <w:rFonts w:ascii="Arial" w:hAnsi="Arial" w:cs="Arial"/>
                <w:b/>
                <w:lang w:val="en-IE"/>
              </w:rPr>
            </w:pPr>
            <w:r w:rsidRPr="00102498">
              <w:rPr>
                <w:rFonts w:ascii="Arial" w:hAnsi="Arial" w:cs="Arial"/>
                <w:b/>
                <w:color w:val="FFFFFF" w:themeColor="background1"/>
                <w:lang w:val="en-IE"/>
              </w:rPr>
              <w:t>Introduction</w:t>
            </w:r>
          </w:p>
        </w:tc>
      </w:tr>
      <w:tr w:rsidR="008531C1" w:rsidRPr="008A4DDF" w:rsidTr="00400C6B">
        <w:tc>
          <w:tcPr>
            <w:tcW w:w="5000" w:type="pct"/>
            <w:gridSpan w:val="2"/>
          </w:tcPr>
          <w:p w:rsidR="008531C1" w:rsidRPr="00102498" w:rsidRDefault="008531C1">
            <w:pPr>
              <w:rPr>
                <w:rFonts w:ascii="Arial" w:hAnsi="Arial" w:cs="Arial"/>
                <w:lang w:val="en-IE"/>
              </w:rPr>
            </w:pPr>
            <w:r w:rsidRPr="00102498">
              <w:rPr>
                <w:rFonts w:ascii="Arial" w:hAnsi="Arial" w:cs="Arial"/>
                <w:b/>
                <w:lang w:val="en-IE"/>
              </w:rPr>
              <w:t>What is this document?</w:t>
            </w:r>
            <w:r w:rsidRPr="00102498">
              <w:rPr>
                <w:rFonts w:ascii="Arial" w:hAnsi="Arial" w:cs="Arial"/>
                <w:b/>
                <w:lang w:val="en-IE"/>
              </w:rPr>
              <w:br/>
            </w:r>
            <w:r w:rsidRPr="00102498">
              <w:rPr>
                <w:rFonts w:ascii="Arial" w:hAnsi="Arial" w:cs="Arial"/>
                <w:lang w:val="en-IE"/>
              </w:rPr>
              <w:t xml:space="preserve">This is the Legal Aid Board’s Style Guide. A Style Guide is a set of standards for writing documents. </w:t>
            </w:r>
          </w:p>
          <w:p w:rsidR="008531C1" w:rsidRPr="00102498" w:rsidRDefault="008531C1">
            <w:pPr>
              <w:rPr>
                <w:rFonts w:ascii="Arial" w:hAnsi="Arial" w:cs="Arial"/>
                <w:lang w:val="en-IE"/>
              </w:rPr>
            </w:pPr>
          </w:p>
          <w:p w:rsidR="008531C1" w:rsidRPr="00102498" w:rsidRDefault="008531C1">
            <w:pPr>
              <w:rPr>
                <w:rFonts w:ascii="Arial" w:hAnsi="Arial" w:cs="Arial"/>
                <w:lang w:val="en-IE"/>
              </w:rPr>
            </w:pPr>
            <w:r w:rsidRPr="00102498">
              <w:rPr>
                <w:rFonts w:ascii="Arial" w:hAnsi="Arial" w:cs="Arial"/>
                <w:b/>
                <w:lang w:val="en-IE"/>
              </w:rPr>
              <w:t>Why do we need or want a style guide?</w:t>
            </w:r>
            <w:r w:rsidRPr="00102498">
              <w:rPr>
                <w:rFonts w:ascii="Arial" w:hAnsi="Arial" w:cs="Arial"/>
                <w:b/>
                <w:lang w:val="en-IE"/>
              </w:rPr>
              <w:br/>
            </w:r>
            <w:r w:rsidRPr="00102498">
              <w:rPr>
                <w:rFonts w:ascii="Arial" w:hAnsi="Arial" w:cs="Arial"/>
                <w:lang w:val="en-IE"/>
              </w:rPr>
              <w:t xml:space="preserve">The aim is to ensure all written communications follow a consistent accessible style.  </w:t>
            </w:r>
          </w:p>
          <w:p w:rsidR="008531C1" w:rsidRPr="00102498" w:rsidRDefault="008531C1">
            <w:pPr>
              <w:rPr>
                <w:rFonts w:ascii="Arial" w:hAnsi="Arial" w:cs="Arial"/>
                <w:b/>
                <w:lang w:val="en-IE"/>
              </w:rPr>
            </w:pPr>
          </w:p>
          <w:p w:rsidR="008531C1" w:rsidRPr="00102498" w:rsidRDefault="008531C1">
            <w:pPr>
              <w:rPr>
                <w:rFonts w:ascii="Arial" w:hAnsi="Arial" w:cs="Arial"/>
                <w:lang w:val="en-IE"/>
              </w:rPr>
            </w:pPr>
            <w:r w:rsidRPr="00102498">
              <w:rPr>
                <w:rFonts w:ascii="Arial" w:hAnsi="Arial" w:cs="Arial"/>
                <w:b/>
                <w:lang w:val="en-IE"/>
              </w:rPr>
              <w:t>What does this apply to?</w:t>
            </w:r>
            <w:r w:rsidRPr="00102498">
              <w:rPr>
                <w:rFonts w:ascii="Arial" w:hAnsi="Arial" w:cs="Arial"/>
                <w:lang w:val="en-IE"/>
              </w:rPr>
              <w:br/>
              <w:t>This style guide applies to all written communications in the English language, whether internal or external.</w:t>
            </w:r>
          </w:p>
          <w:p w:rsidR="008531C1" w:rsidRPr="00102498" w:rsidRDefault="008531C1">
            <w:pPr>
              <w:rPr>
                <w:rFonts w:ascii="Arial" w:hAnsi="Arial" w:cs="Arial"/>
                <w:lang w:val="en-IE"/>
              </w:rPr>
            </w:pPr>
          </w:p>
          <w:p w:rsidR="008531C1" w:rsidRPr="00102498" w:rsidRDefault="008531C1">
            <w:pPr>
              <w:rPr>
                <w:rFonts w:ascii="Arial" w:hAnsi="Arial" w:cs="Arial"/>
                <w:lang w:val="en-IE"/>
              </w:rPr>
            </w:pPr>
            <w:r w:rsidRPr="00102498">
              <w:rPr>
                <w:rFonts w:ascii="Arial" w:hAnsi="Arial" w:cs="Arial"/>
                <w:b/>
                <w:lang w:val="en-IE"/>
              </w:rPr>
              <w:t>Are there any exceptions?</w:t>
            </w:r>
            <w:r w:rsidRPr="00102498">
              <w:rPr>
                <w:rFonts w:ascii="Arial" w:hAnsi="Arial" w:cs="Arial"/>
                <w:b/>
                <w:lang w:val="en-IE"/>
              </w:rPr>
              <w:br/>
            </w:r>
            <w:r w:rsidRPr="00102498">
              <w:rPr>
                <w:rFonts w:ascii="Arial" w:hAnsi="Arial" w:cs="Arial"/>
                <w:lang w:val="en-IE"/>
              </w:rPr>
              <w:t xml:space="preserve">You can draft Court and other legal documents, as well as correspondence </w:t>
            </w:r>
            <w:r w:rsidRPr="00102498">
              <w:rPr>
                <w:rFonts w:ascii="Arial" w:hAnsi="Arial" w:cs="Arial"/>
                <w:b/>
                <w:u w:val="single"/>
                <w:lang w:val="en-IE"/>
              </w:rPr>
              <w:t>between lawyers</w:t>
            </w:r>
            <w:r w:rsidRPr="00102498">
              <w:rPr>
                <w:rFonts w:ascii="Arial" w:hAnsi="Arial" w:cs="Arial"/>
                <w:lang w:val="en-IE"/>
              </w:rPr>
              <w:t xml:space="preserve"> using legal English and include Latin phrases, if you clearly need to. Even with this exception you should aim to make the documents as clear as possible. </w:t>
            </w:r>
          </w:p>
          <w:p w:rsidR="008531C1" w:rsidRPr="00102498" w:rsidRDefault="008531C1">
            <w:pPr>
              <w:rPr>
                <w:rFonts w:ascii="Arial" w:hAnsi="Arial" w:cs="Arial"/>
                <w:lang w:val="en-IE"/>
              </w:rPr>
            </w:pPr>
          </w:p>
          <w:p w:rsidR="008531C1" w:rsidRPr="00102498" w:rsidRDefault="008531C1">
            <w:pPr>
              <w:rPr>
                <w:rFonts w:ascii="Arial" w:hAnsi="Arial" w:cs="Arial"/>
                <w:lang w:val="en-IE"/>
              </w:rPr>
            </w:pPr>
            <w:r w:rsidRPr="00102498">
              <w:rPr>
                <w:rFonts w:ascii="Arial" w:hAnsi="Arial" w:cs="Arial"/>
                <w:lang w:val="en-IE"/>
              </w:rPr>
              <w:t>Correspondence to clients should follow this guide. There are other exceptions which we will note.</w:t>
            </w:r>
          </w:p>
          <w:p w:rsidR="008531C1" w:rsidRPr="00102498" w:rsidRDefault="008531C1">
            <w:pPr>
              <w:rPr>
                <w:rFonts w:ascii="Arial" w:hAnsi="Arial" w:cs="Arial"/>
                <w:lang w:val="en-IE"/>
              </w:rPr>
            </w:pPr>
          </w:p>
          <w:p w:rsidR="008531C1" w:rsidRPr="00102498" w:rsidRDefault="008531C1">
            <w:pPr>
              <w:rPr>
                <w:rFonts w:ascii="Arial" w:hAnsi="Arial" w:cs="Arial"/>
                <w:lang w:val="en-IE"/>
              </w:rPr>
            </w:pPr>
            <w:r w:rsidRPr="00102498">
              <w:rPr>
                <w:rFonts w:ascii="Arial" w:hAnsi="Arial" w:cs="Arial"/>
                <w:b/>
                <w:lang w:val="en-IE"/>
              </w:rPr>
              <w:t>What does the Style Guide not cover?</w:t>
            </w:r>
            <w:r w:rsidRPr="00102498">
              <w:rPr>
                <w:rFonts w:ascii="Arial" w:hAnsi="Arial" w:cs="Arial"/>
                <w:b/>
                <w:lang w:val="en-IE"/>
              </w:rPr>
              <w:br/>
            </w:r>
            <w:r w:rsidRPr="00102498">
              <w:rPr>
                <w:rFonts w:ascii="Arial" w:hAnsi="Arial" w:cs="Arial"/>
                <w:lang w:val="en-IE"/>
              </w:rPr>
              <w:t>It does not cover things like fonts, layout, or presentation. The Style Guide is not a Corporate Identity Guide or a Presentation Guide.</w:t>
            </w:r>
          </w:p>
          <w:p w:rsidR="008531C1" w:rsidRPr="00102498" w:rsidRDefault="008531C1">
            <w:pPr>
              <w:rPr>
                <w:rFonts w:ascii="Arial" w:hAnsi="Arial" w:cs="Arial"/>
                <w:lang w:val="en-IE"/>
              </w:rPr>
            </w:pPr>
          </w:p>
        </w:tc>
      </w:tr>
      <w:tr w:rsidR="008531C1" w:rsidRPr="008A4DDF" w:rsidTr="00400C6B">
        <w:tc>
          <w:tcPr>
            <w:tcW w:w="5000" w:type="pct"/>
            <w:gridSpan w:val="2"/>
            <w:shd w:val="clear" w:color="auto" w:fill="00B050"/>
          </w:tcPr>
          <w:p w:rsidR="008531C1" w:rsidRPr="00102498" w:rsidRDefault="008531C1">
            <w:pPr>
              <w:jc w:val="center"/>
              <w:rPr>
                <w:rFonts w:ascii="Arial" w:hAnsi="Arial" w:cs="Arial"/>
                <w:b/>
                <w:color w:val="FFFFFF" w:themeColor="background1"/>
                <w:lang w:val="en-IE"/>
              </w:rPr>
            </w:pPr>
            <w:r w:rsidRPr="00102498">
              <w:rPr>
                <w:rFonts w:ascii="Arial" w:hAnsi="Arial" w:cs="Arial"/>
                <w:b/>
                <w:color w:val="FFFFFF" w:themeColor="background1"/>
                <w:lang w:val="en-IE"/>
              </w:rPr>
              <w:t>Writing Basics</w:t>
            </w:r>
          </w:p>
        </w:tc>
      </w:tr>
      <w:tr w:rsidR="008531C1" w:rsidRPr="008A4DDF" w:rsidTr="00400C6B">
        <w:tc>
          <w:tcPr>
            <w:tcW w:w="2838" w:type="pct"/>
            <w:shd w:val="clear" w:color="auto" w:fill="00B050"/>
          </w:tcPr>
          <w:p w:rsidR="008531C1" w:rsidRPr="00102498" w:rsidRDefault="008531C1">
            <w:pPr>
              <w:rPr>
                <w:rFonts w:ascii="Arial" w:hAnsi="Arial" w:cs="Arial"/>
                <w:b/>
                <w:color w:val="FFFFFF" w:themeColor="background1"/>
                <w:lang w:val="en-IE"/>
              </w:rPr>
            </w:pPr>
            <w:r w:rsidRPr="00102498">
              <w:rPr>
                <w:rFonts w:ascii="Arial" w:hAnsi="Arial" w:cs="Arial"/>
                <w:b/>
                <w:color w:val="FFFFFF" w:themeColor="background1"/>
                <w:lang w:val="en-IE"/>
              </w:rPr>
              <w:t>Guidance</w:t>
            </w:r>
          </w:p>
        </w:tc>
        <w:tc>
          <w:tcPr>
            <w:tcW w:w="2162" w:type="pct"/>
            <w:shd w:val="clear" w:color="auto" w:fill="00B050"/>
          </w:tcPr>
          <w:p w:rsidR="008531C1" w:rsidRPr="00102498" w:rsidRDefault="008531C1" w:rsidP="002838FB">
            <w:pPr>
              <w:rPr>
                <w:rFonts w:ascii="Arial" w:hAnsi="Arial" w:cs="Arial"/>
                <w:b/>
                <w:color w:val="FFFFFF" w:themeColor="background1"/>
                <w:lang w:val="en-IE"/>
              </w:rPr>
            </w:pPr>
            <w:r w:rsidRPr="00102498">
              <w:rPr>
                <w:rFonts w:ascii="Arial" w:hAnsi="Arial" w:cs="Arial"/>
                <w:b/>
                <w:color w:val="FFFFFF" w:themeColor="background1"/>
                <w:lang w:val="en-IE"/>
              </w:rPr>
              <w:t>Example</w:t>
            </w:r>
          </w:p>
        </w:tc>
      </w:tr>
      <w:tr w:rsidR="008531C1" w:rsidRPr="008A4DDF" w:rsidTr="00400C6B">
        <w:tc>
          <w:tcPr>
            <w:tcW w:w="2838" w:type="pct"/>
          </w:tcPr>
          <w:p w:rsidR="008531C1" w:rsidRPr="002545F9" w:rsidRDefault="008531C1" w:rsidP="00FB3CDE">
            <w:pPr>
              <w:pStyle w:val="ListParagraph"/>
              <w:numPr>
                <w:ilvl w:val="0"/>
                <w:numId w:val="224"/>
              </w:numPr>
              <w:spacing w:after="0" w:line="240" w:lineRule="auto"/>
              <w:ind w:left="0" w:hanging="357"/>
              <w:rPr>
                <w:rFonts w:ascii="Arial" w:hAnsi="Arial" w:cs="Arial"/>
              </w:rPr>
            </w:pPr>
            <w:r w:rsidRPr="002545F9">
              <w:rPr>
                <w:rFonts w:ascii="Arial" w:hAnsi="Arial" w:cs="Arial"/>
              </w:rPr>
              <w:t>Use the active rather than the passive voice where possible. It is clearer. Use “you” to refer to the reader, “we” and us” to refer to the Board.</w:t>
            </w:r>
          </w:p>
        </w:tc>
        <w:tc>
          <w:tcPr>
            <w:tcW w:w="2162" w:type="pct"/>
          </w:tcPr>
          <w:p w:rsidR="008531C1" w:rsidRPr="00102498" w:rsidRDefault="008531C1" w:rsidP="002838FB">
            <w:pPr>
              <w:rPr>
                <w:rFonts w:ascii="Arial" w:hAnsi="Arial" w:cs="Arial"/>
                <w:lang w:val="en-IE"/>
              </w:rPr>
            </w:pPr>
            <w:r w:rsidRPr="00102498">
              <w:rPr>
                <w:rFonts w:ascii="Arial" w:hAnsi="Arial" w:cs="Arial"/>
                <w:b/>
                <w:lang w:val="en-IE"/>
              </w:rPr>
              <w:t>You can appeal this decision to an appeal committee</w:t>
            </w:r>
            <w:r w:rsidRPr="00102498">
              <w:rPr>
                <w:rFonts w:ascii="Arial" w:hAnsi="Arial" w:cs="Arial"/>
                <w:lang w:val="en-IE"/>
              </w:rPr>
              <w:t>, not</w:t>
            </w:r>
            <w:r w:rsidRPr="00102498">
              <w:rPr>
                <w:rFonts w:ascii="Arial" w:hAnsi="Arial" w:cs="Arial"/>
                <w:b/>
                <w:lang w:val="en-IE"/>
              </w:rPr>
              <w:t xml:space="preserve"> </w:t>
            </w:r>
            <w:r w:rsidRPr="00102498">
              <w:rPr>
                <w:rFonts w:ascii="Arial" w:hAnsi="Arial" w:cs="Arial"/>
                <w:lang w:val="en-IE"/>
              </w:rPr>
              <w:t>“This decision can be appealed to an appeal committee”</w:t>
            </w:r>
          </w:p>
          <w:p w:rsidR="008531C1" w:rsidRPr="00102498" w:rsidRDefault="008531C1" w:rsidP="002838FB">
            <w:pPr>
              <w:rPr>
                <w:rFonts w:ascii="Arial" w:hAnsi="Arial" w:cs="Arial"/>
                <w:b/>
                <w:lang w:val="en-IE"/>
              </w:rPr>
            </w:pPr>
          </w:p>
        </w:tc>
      </w:tr>
      <w:tr w:rsidR="008531C1" w:rsidRPr="008A4DDF" w:rsidTr="00400C6B">
        <w:tc>
          <w:tcPr>
            <w:tcW w:w="2838" w:type="pct"/>
          </w:tcPr>
          <w:p w:rsidR="008531C1" w:rsidRPr="002545F9" w:rsidRDefault="008531C1" w:rsidP="00FB3CDE">
            <w:pPr>
              <w:pStyle w:val="ListParagraph"/>
              <w:numPr>
                <w:ilvl w:val="0"/>
                <w:numId w:val="224"/>
              </w:numPr>
              <w:spacing w:after="0" w:line="240" w:lineRule="auto"/>
              <w:ind w:left="0"/>
              <w:rPr>
                <w:rFonts w:ascii="Arial" w:hAnsi="Arial" w:cs="Arial"/>
              </w:rPr>
            </w:pPr>
            <w:r w:rsidRPr="002545F9">
              <w:rPr>
                <w:rFonts w:ascii="Arial" w:hAnsi="Arial" w:cs="Arial"/>
              </w:rPr>
              <w:t xml:space="preserve">Make sentences as short as possible. Think about whether you can do without particular words. If you can, drop them. Do not repeat phrases unnecessarily. </w:t>
            </w:r>
          </w:p>
        </w:tc>
        <w:tc>
          <w:tcPr>
            <w:tcW w:w="2162" w:type="pct"/>
          </w:tcPr>
          <w:p w:rsidR="008531C1" w:rsidRPr="00102498" w:rsidRDefault="008531C1" w:rsidP="002838FB">
            <w:pPr>
              <w:rPr>
                <w:rFonts w:ascii="Arial" w:hAnsi="Arial" w:cs="Arial"/>
                <w:b/>
                <w:lang w:val="en-IE"/>
              </w:rPr>
            </w:pPr>
            <w:r w:rsidRPr="00102498">
              <w:rPr>
                <w:rFonts w:ascii="Arial" w:hAnsi="Arial" w:cs="Arial"/>
                <w:lang w:val="en-IE"/>
              </w:rPr>
              <w:t>Instead of “For the purposes of this handbook the term “law centre” includes all law centres unless the context indicates otherwise” use “</w:t>
            </w:r>
            <w:r w:rsidRPr="00102498">
              <w:rPr>
                <w:rFonts w:ascii="Arial" w:hAnsi="Arial" w:cs="Arial"/>
                <w:b/>
                <w:lang w:val="en-IE"/>
              </w:rPr>
              <w:t>Law centre” means all law centres.</w:t>
            </w:r>
          </w:p>
          <w:p w:rsidR="008531C1" w:rsidRPr="00102498" w:rsidRDefault="008531C1" w:rsidP="002838FB">
            <w:pPr>
              <w:rPr>
                <w:rFonts w:ascii="Arial" w:hAnsi="Arial" w:cs="Arial"/>
                <w:b/>
                <w:lang w:val="en-IE"/>
              </w:rPr>
            </w:pPr>
          </w:p>
        </w:tc>
      </w:tr>
      <w:tr w:rsidR="008531C1" w:rsidRPr="008A4DDF" w:rsidTr="00400C6B">
        <w:tc>
          <w:tcPr>
            <w:tcW w:w="2838" w:type="pct"/>
          </w:tcPr>
          <w:p w:rsidR="008531C1" w:rsidRPr="002545F9" w:rsidRDefault="008531C1" w:rsidP="00FB3CDE">
            <w:pPr>
              <w:pStyle w:val="ListParagraph"/>
              <w:numPr>
                <w:ilvl w:val="0"/>
                <w:numId w:val="224"/>
              </w:numPr>
              <w:spacing w:after="0" w:line="240" w:lineRule="auto"/>
              <w:ind w:left="0"/>
              <w:rPr>
                <w:rFonts w:ascii="Arial" w:hAnsi="Arial" w:cs="Arial"/>
              </w:rPr>
            </w:pPr>
            <w:r w:rsidRPr="002545F9">
              <w:rPr>
                <w:rFonts w:ascii="Arial" w:hAnsi="Arial" w:cs="Arial"/>
              </w:rPr>
              <w:t>Use the present tense. Keep paragraphs short. Paragraphs in external publications and e-mail should be three to five lines. Paragraphs in long documents/reports can be longer, but should not be any more than six lines. Each paragraph should have only one “idea”. If there is a new idea, start a new paragraph.</w:t>
            </w:r>
          </w:p>
          <w:p w:rsidR="008531C1" w:rsidRPr="00102498" w:rsidRDefault="008531C1">
            <w:pPr>
              <w:rPr>
                <w:rFonts w:ascii="Arial" w:hAnsi="Arial" w:cs="Arial"/>
                <w:lang w:val="en-IE"/>
              </w:rPr>
            </w:pPr>
          </w:p>
        </w:tc>
        <w:tc>
          <w:tcPr>
            <w:tcW w:w="2162" w:type="pct"/>
          </w:tcPr>
          <w:p w:rsidR="008531C1" w:rsidRPr="00102498" w:rsidRDefault="008531C1" w:rsidP="002838FB">
            <w:pPr>
              <w:rPr>
                <w:rFonts w:ascii="Arial" w:hAnsi="Arial" w:cs="Arial"/>
                <w:lang w:val="en-IE"/>
              </w:rPr>
            </w:pPr>
          </w:p>
        </w:tc>
      </w:tr>
      <w:tr w:rsidR="008531C1" w:rsidRPr="008A4DDF" w:rsidTr="00400C6B">
        <w:tc>
          <w:tcPr>
            <w:tcW w:w="2838" w:type="pct"/>
          </w:tcPr>
          <w:p w:rsidR="008531C1" w:rsidRPr="002545F9" w:rsidRDefault="008531C1" w:rsidP="00FB3CDE">
            <w:pPr>
              <w:pStyle w:val="ListParagraph"/>
              <w:numPr>
                <w:ilvl w:val="0"/>
                <w:numId w:val="224"/>
              </w:numPr>
              <w:spacing w:after="0" w:line="240" w:lineRule="auto"/>
              <w:ind w:left="0"/>
              <w:rPr>
                <w:rFonts w:ascii="Arial" w:hAnsi="Arial" w:cs="Arial"/>
              </w:rPr>
            </w:pPr>
            <w:r w:rsidRPr="002545F9">
              <w:rPr>
                <w:rFonts w:ascii="Arial" w:hAnsi="Arial" w:cs="Arial"/>
              </w:rPr>
              <w:t xml:space="preserve">Use everyday professional English. Avoid contractions and do not make points longer than </w:t>
            </w:r>
            <w:r w:rsidRPr="002545F9">
              <w:rPr>
                <w:rFonts w:ascii="Arial" w:hAnsi="Arial" w:cs="Arial"/>
              </w:rPr>
              <w:lastRenderedPageBreak/>
              <w:t xml:space="preserve">they should be. If in doubt, ask someone who does a different job to you if they understand </w:t>
            </w:r>
          </w:p>
        </w:tc>
        <w:tc>
          <w:tcPr>
            <w:tcW w:w="2162" w:type="pct"/>
          </w:tcPr>
          <w:p w:rsidR="008531C1" w:rsidRPr="00102498" w:rsidRDefault="008531C1" w:rsidP="002838FB">
            <w:pPr>
              <w:rPr>
                <w:rFonts w:ascii="Arial" w:hAnsi="Arial" w:cs="Arial"/>
                <w:lang w:val="en-IE"/>
              </w:rPr>
            </w:pPr>
            <w:r w:rsidRPr="00102498">
              <w:rPr>
                <w:rFonts w:ascii="Arial" w:hAnsi="Arial" w:cs="Arial"/>
                <w:lang w:val="en-IE"/>
              </w:rPr>
              <w:lastRenderedPageBreak/>
              <w:t xml:space="preserve">Use </w:t>
            </w:r>
            <w:r w:rsidRPr="00102498">
              <w:rPr>
                <w:rFonts w:ascii="Arial" w:hAnsi="Arial" w:cs="Arial"/>
                <w:b/>
                <w:lang w:val="en-IE"/>
              </w:rPr>
              <w:t>money</w:t>
            </w:r>
            <w:r w:rsidRPr="00102498">
              <w:rPr>
                <w:rFonts w:ascii="Arial" w:hAnsi="Arial" w:cs="Arial"/>
                <w:lang w:val="en-IE"/>
              </w:rPr>
              <w:t xml:space="preserve"> not “monies”. </w:t>
            </w:r>
          </w:p>
          <w:p w:rsidR="008531C1" w:rsidRPr="00102498" w:rsidRDefault="008531C1" w:rsidP="002838FB">
            <w:pPr>
              <w:rPr>
                <w:rFonts w:ascii="Arial" w:hAnsi="Arial" w:cs="Arial"/>
                <w:lang w:val="en-IE"/>
              </w:rPr>
            </w:pPr>
          </w:p>
        </w:tc>
      </w:tr>
      <w:tr w:rsidR="008531C1" w:rsidRPr="008A4DDF" w:rsidTr="00400C6B">
        <w:tc>
          <w:tcPr>
            <w:tcW w:w="2838" w:type="pct"/>
          </w:tcPr>
          <w:p w:rsidR="008531C1" w:rsidRPr="002545F9" w:rsidRDefault="008531C1" w:rsidP="00FB3CDE">
            <w:pPr>
              <w:pStyle w:val="ListParagraph"/>
              <w:numPr>
                <w:ilvl w:val="0"/>
                <w:numId w:val="224"/>
              </w:numPr>
              <w:spacing w:after="0" w:line="240" w:lineRule="auto"/>
              <w:ind w:left="0"/>
              <w:rPr>
                <w:rFonts w:ascii="Arial" w:hAnsi="Arial" w:cs="Arial"/>
              </w:rPr>
            </w:pPr>
            <w:r w:rsidRPr="002545F9">
              <w:rPr>
                <w:rFonts w:ascii="Arial" w:hAnsi="Arial" w:cs="Arial"/>
              </w:rPr>
              <w:lastRenderedPageBreak/>
              <w:t>Try not to use words like “aforementioned”. “In relation to” can usually be phrased differently – “for” or about”, for example. “Reference is made at” can be replaced with “You can find this at”.  “Thereunder” should be avoided.</w:t>
            </w:r>
          </w:p>
          <w:p w:rsidR="008531C1" w:rsidRPr="00102498" w:rsidRDefault="008531C1">
            <w:pPr>
              <w:rPr>
                <w:rFonts w:ascii="Arial" w:hAnsi="Arial" w:cs="Arial"/>
                <w:lang w:val="en-IE"/>
              </w:rPr>
            </w:pPr>
          </w:p>
        </w:tc>
        <w:tc>
          <w:tcPr>
            <w:tcW w:w="2162" w:type="pct"/>
          </w:tcPr>
          <w:p w:rsidR="008531C1" w:rsidRPr="00102498" w:rsidRDefault="008531C1" w:rsidP="002838FB">
            <w:pPr>
              <w:rPr>
                <w:rFonts w:ascii="Arial" w:hAnsi="Arial" w:cs="Arial"/>
                <w:lang w:val="en-IE"/>
              </w:rPr>
            </w:pPr>
            <w:r w:rsidRPr="00102498">
              <w:rPr>
                <w:rFonts w:ascii="Arial" w:hAnsi="Arial" w:cs="Arial"/>
                <w:b/>
                <w:lang w:val="en-IE"/>
              </w:rPr>
              <w:t>The Civil Legal Aid Regulations</w:t>
            </w:r>
            <w:r w:rsidRPr="00102498">
              <w:rPr>
                <w:rFonts w:ascii="Arial" w:hAnsi="Arial" w:cs="Arial"/>
                <w:lang w:val="en-IE"/>
              </w:rPr>
              <w:t xml:space="preserve"> not “the Regulations made thereunder”</w:t>
            </w:r>
          </w:p>
        </w:tc>
      </w:tr>
      <w:tr w:rsidR="008531C1" w:rsidRPr="008A4DDF" w:rsidTr="00400C6B">
        <w:tc>
          <w:tcPr>
            <w:tcW w:w="2838" w:type="pct"/>
          </w:tcPr>
          <w:p w:rsidR="008531C1" w:rsidRPr="002545F9" w:rsidRDefault="008531C1" w:rsidP="00FB3CDE">
            <w:pPr>
              <w:pStyle w:val="ListParagraph"/>
              <w:numPr>
                <w:ilvl w:val="0"/>
                <w:numId w:val="224"/>
              </w:numPr>
              <w:spacing w:after="0" w:line="240" w:lineRule="auto"/>
              <w:ind w:left="0"/>
              <w:rPr>
                <w:rFonts w:ascii="Arial" w:hAnsi="Arial" w:cs="Arial"/>
              </w:rPr>
            </w:pPr>
            <w:r w:rsidRPr="002545F9">
              <w:rPr>
                <w:rFonts w:ascii="Arial" w:hAnsi="Arial" w:cs="Arial"/>
              </w:rPr>
              <w:t>Be careful about the amount of commas used in a sentence. If there are more than two commas in a sentence,  consider using two or more separate sentences.</w:t>
            </w:r>
          </w:p>
        </w:tc>
        <w:tc>
          <w:tcPr>
            <w:tcW w:w="2162" w:type="pct"/>
          </w:tcPr>
          <w:p w:rsidR="008531C1" w:rsidRPr="00102498" w:rsidRDefault="008531C1" w:rsidP="002838FB">
            <w:pPr>
              <w:rPr>
                <w:rFonts w:ascii="Arial" w:hAnsi="Arial" w:cs="Arial"/>
                <w:lang w:val="en-IE"/>
              </w:rPr>
            </w:pPr>
          </w:p>
        </w:tc>
      </w:tr>
      <w:tr w:rsidR="008531C1" w:rsidRPr="008A4DDF" w:rsidTr="00400C6B">
        <w:tc>
          <w:tcPr>
            <w:tcW w:w="2838" w:type="pct"/>
          </w:tcPr>
          <w:p w:rsidR="008531C1" w:rsidRPr="00102498" w:rsidRDefault="008531C1">
            <w:pPr>
              <w:rPr>
                <w:rFonts w:ascii="Arial" w:hAnsi="Arial" w:cs="Arial"/>
                <w:lang w:val="en-IE"/>
              </w:rPr>
            </w:pPr>
          </w:p>
        </w:tc>
        <w:tc>
          <w:tcPr>
            <w:tcW w:w="2162" w:type="pct"/>
          </w:tcPr>
          <w:p w:rsidR="008531C1" w:rsidRPr="00102498" w:rsidRDefault="008531C1" w:rsidP="002838FB">
            <w:pPr>
              <w:rPr>
                <w:rFonts w:ascii="Arial" w:hAnsi="Arial" w:cs="Arial"/>
                <w:lang w:val="en-IE"/>
              </w:rPr>
            </w:pPr>
          </w:p>
        </w:tc>
      </w:tr>
      <w:tr w:rsidR="008531C1" w:rsidRPr="008A4DDF" w:rsidTr="00400C6B">
        <w:tc>
          <w:tcPr>
            <w:tcW w:w="5000" w:type="pct"/>
            <w:gridSpan w:val="2"/>
            <w:shd w:val="clear" w:color="auto" w:fill="00B050"/>
            <w:vAlign w:val="center"/>
          </w:tcPr>
          <w:p w:rsidR="008531C1" w:rsidRPr="00102498" w:rsidRDefault="008531C1">
            <w:pPr>
              <w:jc w:val="center"/>
              <w:rPr>
                <w:rFonts w:ascii="Arial" w:hAnsi="Arial" w:cs="Arial"/>
                <w:b/>
                <w:lang w:val="en-IE"/>
              </w:rPr>
            </w:pPr>
            <w:r w:rsidRPr="00102498">
              <w:rPr>
                <w:rFonts w:ascii="Arial" w:hAnsi="Arial" w:cs="Arial"/>
                <w:b/>
                <w:color w:val="FFFFFF" w:themeColor="background1"/>
                <w:lang w:val="en-IE"/>
              </w:rPr>
              <w:t>A-Z of Style</w:t>
            </w:r>
          </w:p>
        </w:tc>
      </w:tr>
      <w:tr w:rsidR="008531C1" w:rsidRPr="008A4DDF" w:rsidTr="00400C6B">
        <w:tc>
          <w:tcPr>
            <w:tcW w:w="2838" w:type="pct"/>
            <w:vAlign w:val="center"/>
          </w:tcPr>
          <w:p w:rsidR="008531C1" w:rsidRPr="00102498" w:rsidRDefault="008531C1">
            <w:pPr>
              <w:rPr>
                <w:rFonts w:ascii="Arial" w:hAnsi="Arial" w:cs="Arial"/>
                <w:b/>
                <w:lang w:val="en-IE"/>
              </w:rPr>
            </w:pPr>
            <w:r w:rsidRPr="00102498">
              <w:rPr>
                <w:rFonts w:ascii="Arial" w:hAnsi="Arial" w:cs="Arial"/>
                <w:b/>
                <w:lang w:val="en-IE"/>
              </w:rPr>
              <w:t>Abbreviations</w:t>
            </w:r>
          </w:p>
          <w:p w:rsidR="008531C1" w:rsidRPr="00102498" w:rsidRDefault="008531C1">
            <w:pPr>
              <w:rPr>
                <w:rFonts w:ascii="Arial" w:hAnsi="Arial" w:cs="Arial"/>
                <w:lang w:val="en-IE"/>
              </w:rPr>
            </w:pPr>
            <w:r w:rsidRPr="00102498">
              <w:rPr>
                <w:rFonts w:ascii="Arial" w:hAnsi="Arial" w:cs="Arial"/>
                <w:lang w:val="en-IE"/>
              </w:rPr>
              <w:t>The first time you use an abbreviation, spell it out</w:t>
            </w:r>
          </w:p>
          <w:p w:rsidR="008531C1" w:rsidRPr="00102498" w:rsidRDefault="008531C1">
            <w:pPr>
              <w:rPr>
                <w:rFonts w:ascii="Arial" w:hAnsi="Arial" w:cs="Arial"/>
                <w:lang w:val="en-IE"/>
              </w:rPr>
            </w:pPr>
          </w:p>
        </w:tc>
        <w:tc>
          <w:tcPr>
            <w:tcW w:w="2162" w:type="pct"/>
          </w:tcPr>
          <w:p w:rsidR="008531C1" w:rsidRPr="00102498" w:rsidRDefault="008531C1" w:rsidP="002838FB">
            <w:pPr>
              <w:rPr>
                <w:rFonts w:ascii="Arial" w:hAnsi="Arial" w:cs="Arial"/>
                <w:b/>
                <w:lang w:val="en-IE"/>
              </w:rPr>
            </w:pPr>
            <w:r w:rsidRPr="00102498">
              <w:rPr>
                <w:rFonts w:ascii="Arial" w:hAnsi="Arial" w:cs="Arial"/>
                <w:lang w:val="en-IE"/>
              </w:rPr>
              <w:t xml:space="preserve">The </w:t>
            </w:r>
            <w:r w:rsidRPr="00102498">
              <w:rPr>
                <w:rFonts w:ascii="Arial" w:hAnsi="Arial" w:cs="Arial"/>
                <w:b/>
                <w:lang w:val="en-IE"/>
              </w:rPr>
              <w:t>Department of Justice and Equality (DJE)</w:t>
            </w:r>
            <w:r w:rsidRPr="00102498">
              <w:rPr>
                <w:rFonts w:ascii="Arial" w:hAnsi="Arial" w:cs="Arial"/>
                <w:lang w:val="en-IE"/>
              </w:rPr>
              <w:t xml:space="preserve"> has announced…</w:t>
            </w:r>
          </w:p>
        </w:tc>
      </w:tr>
      <w:tr w:rsidR="008531C1" w:rsidRPr="008A4DDF" w:rsidTr="00400C6B">
        <w:tc>
          <w:tcPr>
            <w:tcW w:w="2838" w:type="pct"/>
            <w:vAlign w:val="center"/>
          </w:tcPr>
          <w:p w:rsidR="008531C1" w:rsidRPr="00102498" w:rsidRDefault="008531C1">
            <w:pPr>
              <w:rPr>
                <w:rFonts w:ascii="Arial" w:hAnsi="Arial" w:cs="Arial"/>
                <w:lang w:val="en-IE"/>
              </w:rPr>
            </w:pPr>
            <w:r w:rsidRPr="00102498">
              <w:rPr>
                <w:rFonts w:ascii="Arial" w:hAnsi="Arial" w:cs="Arial"/>
                <w:lang w:val="en-IE"/>
              </w:rPr>
              <w:t>Abbreviations which are made up of initials should be in all caps without full stops. If an abbreviation originally stood for something, but is no longer used, you should still capitalise it unless the body in question stops doing so. You do not need to spell out the former meaning of an abbreviation that is no longer used.</w:t>
            </w:r>
          </w:p>
          <w:p w:rsidR="008531C1" w:rsidRPr="00102498" w:rsidRDefault="008531C1">
            <w:pPr>
              <w:rPr>
                <w:rFonts w:ascii="Arial" w:hAnsi="Arial" w:cs="Arial"/>
                <w:b/>
                <w:lang w:val="en-IE"/>
              </w:rPr>
            </w:pPr>
          </w:p>
        </w:tc>
        <w:tc>
          <w:tcPr>
            <w:tcW w:w="2162" w:type="pct"/>
          </w:tcPr>
          <w:p w:rsidR="008531C1" w:rsidRPr="00102498" w:rsidRDefault="008531C1" w:rsidP="002838FB">
            <w:pPr>
              <w:rPr>
                <w:rFonts w:ascii="Arial" w:hAnsi="Arial" w:cs="Arial"/>
                <w:lang w:val="en-IE"/>
              </w:rPr>
            </w:pPr>
            <w:r w:rsidRPr="00102498">
              <w:rPr>
                <w:rFonts w:ascii="Arial" w:hAnsi="Arial" w:cs="Arial"/>
                <w:b/>
                <w:lang w:val="en-IE"/>
              </w:rPr>
              <w:t xml:space="preserve">Permanent TSB, </w:t>
            </w:r>
            <w:r w:rsidRPr="00102498">
              <w:rPr>
                <w:rFonts w:ascii="Arial" w:hAnsi="Arial" w:cs="Arial"/>
                <w:lang w:val="en-IE"/>
              </w:rPr>
              <w:t>not “Trustee Savings Banks (TSB)”</w:t>
            </w:r>
          </w:p>
        </w:tc>
      </w:tr>
      <w:tr w:rsidR="008531C1" w:rsidRPr="008A4DDF" w:rsidTr="00400C6B">
        <w:tc>
          <w:tcPr>
            <w:tcW w:w="2838" w:type="pct"/>
            <w:vAlign w:val="center"/>
          </w:tcPr>
          <w:p w:rsidR="008531C1" w:rsidRPr="00102498" w:rsidRDefault="008531C1">
            <w:pPr>
              <w:rPr>
                <w:rFonts w:ascii="Arial" w:hAnsi="Arial" w:cs="Arial"/>
                <w:lang w:val="en-IE"/>
              </w:rPr>
            </w:pPr>
            <w:r w:rsidRPr="00102498">
              <w:rPr>
                <w:rFonts w:ascii="Arial" w:hAnsi="Arial" w:cs="Arial"/>
                <w:lang w:val="en-IE"/>
              </w:rPr>
              <w:t>Abbreviations that are not formed of initials can be in mixed case, and should not have a full stop afterwards unless they are an abbreviation of one word.</w:t>
            </w:r>
          </w:p>
          <w:p w:rsidR="008531C1" w:rsidRPr="00102498" w:rsidRDefault="008531C1">
            <w:pPr>
              <w:rPr>
                <w:rFonts w:ascii="Arial" w:hAnsi="Arial" w:cs="Arial"/>
                <w:lang w:val="en-IE"/>
              </w:rPr>
            </w:pPr>
          </w:p>
          <w:p w:rsidR="008531C1" w:rsidRPr="00102498" w:rsidRDefault="008531C1">
            <w:pPr>
              <w:rPr>
                <w:rFonts w:ascii="Arial" w:hAnsi="Arial" w:cs="Arial"/>
                <w:lang w:val="en-IE"/>
              </w:rPr>
            </w:pPr>
            <w:r w:rsidRPr="00102498">
              <w:rPr>
                <w:rFonts w:ascii="Arial" w:hAnsi="Arial" w:cs="Arial"/>
                <w:lang w:val="en-IE"/>
              </w:rPr>
              <w:t>If the body concerned has a preferred abbreviation, trading name or other style which they consistently use, use that.</w:t>
            </w:r>
          </w:p>
          <w:p w:rsidR="008531C1" w:rsidRPr="00102498" w:rsidRDefault="008531C1">
            <w:pPr>
              <w:rPr>
                <w:rFonts w:ascii="Arial" w:hAnsi="Arial" w:cs="Arial"/>
                <w:lang w:val="en-IE"/>
              </w:rPr>
            </w:pPr>
          </w:p>
        </w:tc>
        <w:tc>
          <w:tcPr>
            <w:tcW w:w="2162" w:type="pct"/>
          </w:tcPr>
          <w:p w:rsidR="008531C1" w:rsidRPr="00102498" w:rsidRDefault="008531C1" w:rsidP="002838FB">
            <w:pPr>
              <w:rPr>
                <w:rFonts w:ascii="Arial" w:hAnsi="Arial" w:cs="Arial"/>
                <w:lang w:val="en-IE"/>
              </w:rPr>
            </w:pPr>
            <w:proofErr w:type="spellStart"/>
            <w:r w:rsidRPr="00102498">
              <w:rPr>
                <w:rFonts w:ascii="Arial" w:hAnsi="Arial" w:cs="Arial"/>
                <w:b/>
                <w:lang w:val="en-IE"/>
              </w:rPr>
              <w:t>Tusla</w:t>
            </w:r>
            <w:proofErr w:type="spellEnd"/>
            <w:r w:rsidRPr="00102498">
              <w:rPr>
                <w:rFonts w:ascii="Arial" w:hAnsi="Arial" w:cs="Arial"/>
                <w:b/>
                <w:lang w:val="en-IE"/>
              </w:rPr>
              <w:t xml:space="preserve"> </w:t>
            </w:r>
            <w:r w:rsidRPr="00102498">
              <w:rPr>
                <w:rFonts w:ascii="Arial" w:hAnsi="Arial" w:cs="Arial"/>
                <w:lang w:val="en-IE"/>
              </w:rPr>
              <w:t>not “TUSLA”.</w:t>
            </w:r>
          </w:p>
          <w:p w:rsidR="008531C1" w:rsidRPr="00102498" w:rsidRDefault="008531C1" w:rsidP="002838FB">
            <w:pPr>
              <w:rPr>
                <w:rFonts w:ascii="Arial" w:hAnsi="Arial" w:cs="Arial"/>
                <w:lang w:val="en-IE"/>
              </w:rPr>
            </w:pPr>
          </w:p>
          <w:p w:rsidR="008531C1" w:rsidRPr="00102498" w:rsidRDefault="008531C1" w:rsidP="002838FB">
            <w:pPr>
              <w:rPr>
                <w:rFonts w:ascii="Arial" w:hAnsi="Arial" w:cs="Arial"/>
                <w:lang w:val="en-IE"/>
              </w:rPr>
            </w:pPr>
          </w:p>
          <w:p w:rsidR="008531C1" w:rsidRPr="00102498" w:rsidRDefault="008531C1" w:rsidP="002838FB">
            <w:pPr>
              <w:rPr>
                <w:rFonts w:ascii="Arial" w:hAnsi="Arial" w:cs="Arial"/>
                <w:lang w:val="en-IE"/>
              </w:rPr>
            </w:pPr>
          </w:p>
          <w:p w:rsidR="008531C1" w:rsidRPr="00102498" w:rsidRDefault="008531C1" w:rsidP="002838FB">
            <w:pPr>
              <w:rPr>
                <w:rFonts w:ascii="Arial" w:hAnsi="Arial" w:cs="Arial"/>
                <w:lang w:val="en-IE"/>
              </w:rPr>
            </w:pPr>
          </w:p>
          <w:p w:rsidR="008531C1" w:rsidRPr="00102498" w:rsidRDefault="008531C1" w:rsidP="00264E29">
            <w:pPr>
              <w:rPr>
                <w:rFonts w:ascii="Arial" w:hAnsi="Arial" w:cs="Arial"/>
                <w:lang w:val="en-IE"/>
              </w:rPr>
            </w:pPr>
            <w:proofErr w:type="spellStart"/>
            <w:r w:rsidRPr="00102498">
              <w:rPr>
                <w:rFonts w:ascii="Arial" w:hAnsi="Arial" w:cs="Arial"/>
                <w:b/>
                <w:lang w:val="en-IE"/>
              </w:rPr>
              <w:t>Tusla</w:t>
            </w:r>
            <w:proofErr w:type="spellEnd"/>
            <w:r w:rsidRPr="00102498">
              <w:rPr>
                <w:rFonts w:ascii="Arial" w:hAnsi="Arial" w:cs="Arial"/>
                <w:lang w:val="en-IE"/>
              </w:rPr>
              <w:t>, not “CFA”</w:t>
            </w:r>
          </w:p>
        </w:tc>
      </w:tr>
      <w:tr w:rsidR="008531C1" w:rsidRPr="008A4DDF" w:rsidTr="00400C6B">
        <w:tc>
          <w:tcPr>
            <w:tcW w:w="2838" w:type="pct"/>
            <w:vAlign w:val="center"/>
          </w:tcPr>
          <w:p w:rsidR="008531C1" w:rsidRPr="00102498" w:rsidRDefault="008531C1">
            <w:pPr>
              <w:rPr>
                <w:rFonts w:ascii="Arial" w:hAnsi="Arial" w:cs="Arial"/>
                <w:b/>
                <w:lang w:val="en-IE"/>
              </w:rPr>
            </w:pPr>
            <w:r w:rsidRPr="00102498">
              <w:rPr>
                <w:rFonts w:ascii="Arial" w:hAnsi="Arial" w:cs="Arial"/>
                <w:lang w:val="en-IE"/>
              </w:rPr>
              <w:t xml:space="preserve">Try to avoid using “LAB” as an abbreviation for Legal Aid Board, and do not use it at all in any publication for external circulation. Use </w:t>
            </w:r>
            <w:r w:rsidRPr="00102498">
              <w:rPr>
                <w:rFonts w:ascii="Arial" w:hAnsi="Arial" w:cs="Arial"/>
                <w:b/>
                <w:lang w:val="en-IE"/>
              </w:rPr>
              <w:t>us</w:t>
            </w:r>
            <w:r w:rsidRPr="00102498">
              <w:rPr>
                <w:rFonts w:ascii="Arial" w:hAnsi="Arial" w:cs="Arial"/>
                <w:lang w:val="en-IE"/>
              </w:rPr>
              <w:t xml:space="preserve"> or </w:t>
            </w:r>
            <w:r w:rsidRPr="00102498">
              <w:rPr>
                <w:rFonts w:ascii="Arial" w:hAnsi="Arial" w:cs="Arial"/>
                <w:b/>
                <w:lang w:val="en-IE"/>
              </w:rPr>
              <w:t>we</w:t>
            </w:r>
            <w:r w:rsidRPr="00102498">
              <w:rPr>
                <w:rFonts w:ascii="Arial" w:hAnsi="Arial" w:cs="Arial"/>
                <w:lang w:val="en-IE"/>
              </w:rPr>
              <w:t xml:space="preserve"> where possible. If you must refer to the Board in the third person – for example in the context of taking legal proceedings against us – use </w:t>
            </w:r>
            <w:r w:rsidRPr="00102498">
              <w:rPr>
                <w:rFonts w:ascii="Arial" w:hAnsi="Arial" w:cs="Arial"/>
                <w:b/>
                <w:lang w:val="en-IE"/>
              </w:rPr>
              <w:t xml:space="preserve">the Board. </w:t>
            </w:r>
          </w:p>
          <w:p w:rsidR="008531C1" w:rsidRPr="00102498" w:rsidRDefault="008531C1">
            <w:pPr>
              <w:rPr>
                <w:rFonts w:ascii="Arial" w:hAnsi="Arial" w:cs="Arial"/>
                <w:lang w:val="en-IE"/>
              </w:rPr>
            </w:pPr>
          </w:p>
        </w:tc>
        <w:tc>
          <w:tcPr>
            <w:tcW w:w="2162" w:type="pct"/>
          </w:tcPr>
          <w:p w:rsidR="008531C1" w:rsidRPr="00102498" w:rsidRDefault="008531C1" w:rsidP="002838FB">
            <w:pPr>
              <w:rPr>
                <w:rFonts w:ascii="Arial" w:hAnsi="Arial" w:cs="Arial"/>
                <w:b/>
                <w:lang w:val="en-IE"/>
              </w:rPr>
            </w:pPr>
            <w:r w:rsidRPr="00102498">
              <w:rPr>
                <w:rFonts w:ascii="Arial" w:hAnsi="Arial" w:cs="Arial"/>
                <w:b/>
                <w:lang w:val="en-IE"/>
              </w:rPr>
              <w:t xml:space="preserve">The Board </w:t>
            </w:r>
            <w:r w:rsidRPr="00102498">
              <w:rPr>
                <w:rFonts w:ascii="Arial" w:hAnsi="Arial" w:cs="Arial"/>
                <w:lang w:val="en-IE"/>
              </w:rPr>
              <w:t>not “LAB”</w:t>
            </w:r>
          </w:p>
        </w:tc>
      </w:tr>
      <w:tr w:rsidR="008531C1" w:rsidRPr="008A4DDF" w:rsidTr="00400C6B">
        <w:tc>
          <w:tcPr>
            <w:tcW w:w="2838" w:type="pct"/>
            <w:vAlign w:val="center"/>
          </w:tcPr>
          <w:p w:rsidR="008531C1" w:rsidRPr="00102498" w:rsidRDefault="008531C1">
            <w:pPr>
              <w:rPr>
                <w:rFonts w:ascii="Arial" w:hAnsi="Arial" w:cs="Arial"/>
                <w:lang w:val="en-IE"/>
              </w:rPr>
            </w:pPr>
            <w:r w:rsidRPr="00102498">
              <w:rPr>
                <w:rFonts w:ascii="Arial" w:hAnsi="Arial" w:cs="Arial"/>
                <w:b/>
                <w:lang w:val="en-IE"/>
              </w:rPr>
              <w:t>Bullets</w:t>
            </w:r>
            <w:r w:rsidRPr="00102498">
              <w:rPr>
                <w:rFonts w:ascii="Arial" w:hAnsi="Arial" w:cs="Arial"/>
                <w:b/>
                <w:lang w:val="en-IE"/>
              </w:rPr>
              <w:br/>
            </w:r>
            <w:r w:rsidRPr="00102498">
              <w:rPr>
                <w:rFonts w:ascii="Arial" w:hAnsi="Arial" w:cs="Arial"/>
                <w:lang w:val="en-IE"/>
              </w:rPr>
              <w:t xml:space="preserve">Begin each bullet with a capital letter. Do not end with any punctuation </w:t>
            </w:r>
            <w:r w:rsidRPr="00102498">
              <w:rPr>
                <w:rFonts w:ascii="Arial" w:hAnsi="Arial" w:cs="Arial"/>
                <w:b/>
                <w:lang w:val="en-IE"/>
              </w:rPr>
              <w:t>unless</w:t>
            </w:r>
            <w:r w:rsidRPr="00102498">
              <w:rPr>
                <w:rFonts w:ascii="Arial" w:hAnsi="Arial" w:cs="Arial"/>
                <w:lang w:val="en-IE"/>
              </w:rPr>
              <w:t xml:space="preserve"> there is more than one sentence in the bullet point, in which case end with a full stop. </w:t>
            </w:r>
          </w:p>
          <w:p w:rsidR="008531C1" w:rsidRPr="00102498" w:rsidRDefault="008531C1">
            <w:pPr>
              <w:rPr>
                <w:rFonts w:ascii="Arial" w:hAnsi="Arial" w:cs="Arial"/>
                <w:lang w:val="en-IE"/>
              </w:rPr>
            </w:pPr>
          </w:p>
          <w:p w:rsidR="008531C1" w:rsidRPr="00102498" w:rsidRDefault="008531C1">
            <w:pPr>
              <w:rPr>
                <w:rFonts w:ascii="Arial" w:hAnsi="Arial" w:cs="Arial"/>
                <w:lang w:val="en-IE"/>
              </w:rPr>
            </w:pPr>
            <w:r w:rsidRPr="00102498">
              <w:rPr>
                <w:rFonts w:ascii="Arial" w:hAnsi="Arial" w:cs="Arial"/>
                <w:lang w:val="en-IE"/>
              </w:rPr>
              <w:t xml:space="preserve">There is no need to use “and” or “or” in a bullet </w:t>
            </w:r>
            <w:r w:rsidRPr="00102498">
              <w:rPr>
                <w:rFonts w:ascii="Arial" w:hAnsi="Arial" w:cs="Arial"/>
                <w:lang w:val="en-IE"/>
              </w:rPr>
              <w:lastRenderedPageBreak/>
              <w:t>list unless it is not obvious from the context whether it is a list of steps or of alternatives. If it is a list of steps think about whether a numbered list rather than a bullet list would be more appropriate.</w:t>
            </w:r>
          </w:p>
          <w:p w:rsidR="008531C1" w:rsidRPr="00102498" w:rsidRDefault="008531C1">
            <w:pPr>
              <w:rPr>
                <w:rFonts w:ascii="Arial" w:hAnsi="Arial" w:cs="Arial"/>
                <w:lang w:val="en-IE"/>
              </w:rPr>
            </w:pPr>
          </w:p>
          <w:p w:rsidR="008531C1" w:rsidRPr="00102498" w:rsidRDefault="008531C1">
            <w:pPr>
              <w:rPr>
                <w:rFonts w:ascii="Arial" w:hAnsi="Arial" w:cs="Arial"/>
                <w:lang w:val="en-IE"/>
              </w:rPr>
            </w:pPr>
            <w:r w:rsidRPr="00102498">
              <w:rPr>
                <w:rFonts w:ascii="Arial" w:hAnsi="Arial" w:cs="Arial"/>
                <w:lang w:val="en-IE"/>
              </w:rPr>
              <w:t xml:space="preserve">If you have more than one sentence in a bullet point, think about whether or not a bullet list is appropriate. A number list might be more appropriate, or simply use normal paragraphing. </w:t>
            </w:r>
          </w:p>
          <w:p w:rsidR="008531C1" w:rsidRPr="00102498" w:rsidRDefault="008531C1">
            <w:pPr>
              <w:rPr>
                <w:rFonts w:ascii="Arial" w:hAnsi="Arial" w:cs="Arial"/>
                <w:lang w:val="en-IE"/>
              </w:rPr>
            </w:pPr>
            <w:r w:rsidRPr="00102498">
              <w:rPr>
                <w:rFonts w:ascii="Arial" w:hAnsi="Arial" w:cs="Arial"/>
                <w:lang w:val="en-IE"/>
              </w:rPr>
              <w:t>For a set of instructions, use a number list, not a bullet list.</w:t>
            </w:r>
          </w:p>
          <w:p w:rsidR="008531C1" w:rsidRPr="00102498" w:rsidRDefault="008531C1">
            <w:pPr>
              <w:rPr>
                <w:rFonts w:ascii="Arial" w:hAnsi="Arial" w:cs="Arial"/>
                <w:lang w:val="en-IE"/>
              </w:rPr>
            </w:pPr>
          </w:p>
        </w:tc>
        <w:tc>
          <w:tcPr>
            <w:tcW w:w="2162" w:type="pct"/>
          </w:tcPr>
          <w:p w:rsidR="008531C1" w:rsidRPr="00102498" w:rsidRDefault="008531C1" w:rsidP="002838FB">
            <w:pPr>
              <w:rPr>
                <w:rFonts w:ascii="Arial" w:hAnsi="Arial" w:cs="Arial"/>
                <w:b/>
                <w:lang w:val="en-IE"/>
              </w:rPr>
            </w:pPr>
          </w:p>
        </w:tc>
      </w:tr>
      <w:tr w:rsidR="008531C1" w:rsidRPr="008A4DDF" w:rsidTr="00400C6B">
        <w:tc>
          <w:tcPr>
            <w:tcW w:w="2838" w:type="pct"/>
            <w:vAlign w:val="center"/>
          </w:tcPr>
          <w:p w:rsidR="008531C1" w:rsidRPr="00102498" w:rsidRDefault="008531C1">
            <w:pPr>
              <w:rPr>
                <w:rFonts w:ascii="Arial" w:hAnsi="Arial" w:cs="Arial"/>
                <w:lang w:val="en-IE"/>
              </w:rPr>
            </w:pPr>
            <w:r w:rsidRPr="00102498">
              <w:rPr>
                <w:rFonts w:ascii="Arial" w:hAnsi="Arial" w:cs="Arial"/>
                <w:b/>
                <w:lang w:val="en-IE"/>
              </w:rPr>
              <w:lastRenderedPageBreak/>
              <w:t>Currency</w:t>
            </w:r>
            <w:r w:rsidRPr="00102498">
              <w:rPr>
                <w:rFonts w:ascii="Arial" w:hAnsi="Arial" w:cs="Arial"/>
                <w:lang w:val="en-IE"/>
              </w:rPr>
              <w:br/>
              <w:t>Use the € currency symbol to indicate an amount of euro currency. Only use “euro” when you need to refer to the currency by name. The plural of euro is euro, not euros, and it is not capitalised unless part of a proper noun or starting a sentence.</w:t>
            </w:r>
          </w:p>
          <w:p w:rsidR="008531C1" w:rsidRPr="00102498" w:rsidRDefault="008531C1">
            <w:pPr>
              <w:rPr>
                <w:rFonts w:ascii="Arial" w:hAnsi="Arial" w:cs="Arial"/>
                <w:b/>
                <w:lang w:val="en-IE"/>
              </w:rPr>
            </w:pPr>
          </w:p>
        </w:tc>
        <w:tc>
          <w:tcPr>
            <w:tcW w:w="2162" w:type="pct"/>
          </w:tcPr>
          <w:p w:rsidR="008531C1" w:rsidRPr="00102498" w:rsidRDefault="008531C1" w:rsidP="002838FB">
            <w:pPr>
              <w:rPr>
                <w:rFonts w:ascii="Arial" w:hAnsi="Arial" w:cs="Arial"/>
                <w:lang w:val="en-IE"/>
              </w:rPr>
            </w:pPr>
          </w:p>
          <w:p w:rsidR="008531C1" w:rsidRPr="00102498" w:rsidRDefault="008531C1" w:rsidP="002838FB">
            <w:pPr>
              <w:rPr>
                <w:rFonts w:ascii="Arial" w:hAnsi="Arial" w:cs="Arial"/>
                <w:b/>
                <w:lang w:val="en-IE"/>
              </w:rPr>
            </w:pPr>
            <w:r w:rsidRPr="00102498">
              <w:rPr>
                <w:rFonts w:ascii="Arial" w:hAnsi="Arial" w:cs="Arial"/>
                <w:lang w:val="en-IE"/>
              </w:rPr>
              <w:t xml:space="preserve">The minimum aid contribution is </w:t>
            </w:r>
            <w:r w:rsidRPr="00102498">
              <w:rPr>
                <w:rFonts w:ascii="Arial" w:hAnsi="Arial" w:cs="Arial"/>
                <w:b/>
                <w:lang w:val="en-IE"/>
              </w:rPr>
              <w:t>€130</w:t>
            </w:r>
          </w:p>
          <w:p w:rsidR="008531C1" w:rsidRPr="00102498" w:rsidRDefault="008531C1" w:rsidP="002838FB">
            <w:pPr>
              <w:rPr>
                <w:rFonts w:ascii="Arial" w:hAnsi="Arial" w:cs="Arial"/>
                <w:lang w:val="en-IE"/>
              </w:rPr>
            </w:pPr>
            <w:r w:rsidRPr="00102498">
              <w:rPr>
                <w:rFonts w:ascii="Arial" w:hAnsi="Arial" w:cs="Arial"/>
                <w:lang w:val="en-IE"/>
              </w:rPr>
              <w:t xml:space="preserve">To convert from pounds to </w:t>
            </w:r>
            <w:r w:rsidRPr="00102498">
              <w:rPr>
                <w:rFonts w:ascii="Arial" w:hAnsi="Arial" w:cs="Arial"/>
                <w:b/>
                <w:lang w:val="en-IE"/>
              </w:rPr>
              <w:t>euro</w:t>
            </w:r>
          </w:p>
          <w:p w:rsidR="008531C1" w:rsidRPr="00102498" w:rsidRDefault="008531C1" w:rsidP="002838FB">
            <w:pPr>
              <w:rPr>
                <w:rFonts w:ascii="Arial" w:hAnsi="Arial" w:cs="Arial"/>
                <w:b/>
                <w:lang w:val="en-IE"/>
              </w:rPr>
            </w:pPr>
          </w:p>
        </w:tc>
      </w:tr>
      <w:tr w:rsidR="008531C1" w:rsidRPr="008A4DDF" w:rsidTr="00400C6B">
        <w:tc>
          <w:tcPr>
            <w:tcW w:w="2838" w:type="pct"/>
          </w:tcPr>
          <w:p w:rsidR="008531C1" w:rsidRPr="00102498" w:rsidRDefault="008531C1">
            <w:pPr>
              <w:rPr>
                <w:rFonts w:ascii="Arial" w:hAnsi="Arial" w:cs="Arial"/>
                <w:lang w:val="en-IE"/>
              </w:rPr>
            </w:pPr>
            <w:r w:rsidRPr="00102498">
              <w:rPr>
                <w:rFonts w:ascii="Arial" w:hAnsi="Arial" w:cs="Arial"/>
                <w:b/>
                <w:lang w:val="en-IE"/>
              </w:rPr>
              <w:t>Dates</w:t>
            </w:r>
            <w:r w:rsidRPr="00102498">
              <w:rPr>
                <w:rFonts w:ascii="Arial" w:hAnsi="Arial" w:cs="Arial"/>
                <w:b/>
                <w:lang w:val="en-IE"/>
              </w:rPr>
              <w:br/>
            </w:r>
            <w:r w:rsidRPr="00102498">
              <w:rPr>
                <w:rFonts w:ascii="Arial" w:hAnsi="Arial" w:cs="Arial"/>
                <w:lang w:val="en-IE"/>
              </w:rPr>
              <w:t xml:space="preserve">In most communications, use </w:t>
            </w:r>
            <w:r w:rsidRPr="00102498">
              <w:rPr>
                <w:rFonts w:ascii="Arial" w:hAnsi="Arial" w:cs="Arial"/>
                <w:b/>
                <w:lang w:val="en-IE"/>
              </w:rPr>
              <w:t>4</w:t>
            </w:r>
            <w:r w:rsidRPr="00102498">
              <w:rPr>
                <w:rFonts w:ascii="Arial" w:hAnsi="Arial" w:cs="Arial"/>
                <w:b/>
                <w:vertAlign w:val="superscript"/>
                <w:lang w:val="en-IE"/>
              </w:rPr>
              <w:t>th</w:t>
            </w:r>
            <w:r w:rsidRPr="00102498">
              <w:rPr>
                <w:rFonts w:ascii="Arial" w:hAnsi="Arial" w:cs="Arial"/>
                <w:b/>
                <w:lang w:val="en-IE"/>
              </w:rPr>
              <w:t xml:space="preserve"> June 2016, </w:t>
            </w:r>
            <w:r w:rsidRPr="00102498">
              <w:rPr>
                <w:rFonts w:ascii="Arial" w:hAnsi="Arial" w:cs="Arial"/>
                <w:lang w:val="en-IE"/>
              </w:rPr>
              <w:t>not 4/6/16 or 4th June 2016. However you may use any date format in a spreadsheet.</w:t>
            </w:r>
          </w:p>
          <w:p w:rsidR="008531C1" w:rsidRPr="00102498" w:rsidRDefault="008531C1">
            <w:pPr>
              <w:rPr>
                <w:rFonts w:ascii="Arial" w:hAnsi="Arial" w:cs="Arial"/>
                <w:b/>
                <w:lang w:val="en-IE"/>
              </w:rPr>
            </w:pPr>
          </w:p>
        </w:tc>
        <w:tc>
          <w:tcPr>
            <w:tcW w:w="2162" w:type="pct"/>
          </w:tcPr>
          <w:p w:rsidR="008531C1" w:rsidRPr="00102498" w:rsidRDefault="008531C1" w:rsidP="002838FB">
            <w:pPr>
              <w:rPr>
                <w:rFonts w:ascii="Arial" w:hAnsi="Arial" w:cs="Arial"/>
                <w:b/>
                <w:lang w:val="en-IE"/>
              </w:rPr>
            </w:pPr>
          </w:p>
          <w:p w:rsidR="008531C1" w:rsidRPr="00102498" w:rsidRDefault="008531C1" w:rsidP="002838FB">
            <w:pPr>
              <w:rPr>
                <w:rFonts w:ascii="Arial" w:hAnsi="Arial" w:cs="Arial"/>
                <w:b/>
                <w:lang w:val="en-IE"/>
              </w:rPr>
            </w:pPr>
            <w:r w:rsidRPr="00102498">
              <w:rPr>
                <w:rFonts w:ascii="Arial" w:hAnsi="Arial" w:cs="Arial"/>
                <w:b/>
                <w:lang w:val="en-IE"/>
              </w:rPr>
              <w:t>4</w:t>
            </w:r>
            <w:r w:rsidRPr="00102498">
              <w:rPr>
                <w:rFonts w:ascii="Arial" w:hAnsi="Arial" w:cs="Arial"/>
                <w:b/>
                <w:vertAlign w:val="superscript"/>
                <w:lang w:val="en-IE"/>
              </w:rPr>
              <w:t>th</w:t>
            </w:r>
            <w:r w:rsidRPr="00102498">
              <w:rPr>
                <w:rFonts w:ascii="Arial" w:hAnsi="Arial" w:cs="Arial"/>
                <w:b/>
                <w:lang w:val="en-IE"/>
              </w:rPr>
              <w:t xml:space="preserve"> June 2016</w:t>
            </w:r>
          </w:p>
        </w:tc>
      </w:tr>
      <w:tr w:rsidR="008531C1" w:rsidRPr="008A4DDF" w:rsidTr="00400C6B">
        <w:tc>
          <w:tcPr>
            <w:tcW w:w="2838" w:type="pct"/>
          </w:tcPr>
          <w:p w:rsidR="008531C1" w:rsidRPr="00102498" w:rsidRDefault="008531C1">
            <w:pPr>
              <w:rPr>
                <w:rFonts w:ascii="Arial" w:hAnsi="Arial" w:cs="Arial"/>
                <w:lang w:val="en-IE"/>
              </w:rPr>
            </w:pPr>
            <w:r w:rsidRPr="00102498">
              <w:rPr>
                <w:rFonts w:ascii="Arial" w:hAnsi="Arial" w:cs="Arial"/>
                <w:b/>
                <w:lang w:val="en-IE"/>
              </w:rPr>
              <w:t>Irish</w:t>
            </w:r>
            <w:r w:rsidRPr="00102498">
              <w:rPr>
                <w:rFonts w:ascii="Arial" w:hAnsi="Arial" w:cs="Arial"/>
                <w:b/>
                <w:lang w:val="en-IE"/>
              </w:rPr>
              <w:br/>
            </w:r>
            <w:r w:rsidRPr="00102498">
              <w:rPr>
                <w:rFonts w:ascii="Arial" w:hAnsi="Arial" w:cs="Arial"/>
                <w:lang w:val="en-IE"/>
              </w:rPr>
              <w:t>You can use Irish language terms that are commonly used in Irish English in the contexts that you would normally use them.</w:t>
            </w:r>
          </w:p>
          <w:p w:rsidR="008531C1" w:rsidRPr="00102498" w:rsidRDefault="008531C1">
            <w:pPr>
              <w:rPr>
                <w:rFonts w:ascii="Arial" w:hAnsi="Arial" w:cs="Arial"/>
                <w:b/>
                <w:lang w:val="en-IE"/>
              </w:rPr>
            </w:pPr>
          </w:p>
        </w:tc>
        <w:tc>
          <w:tcPr>
            <w:tcW w:w="2162" w:type="pct"/>
          </w:tcPr>
          <w:p w:rsidR="008531C1" w:rsidRPr="00102498" w:rsidRDefault="008531C1" w:rsidP="002838FB">
            <w:pPr>
              <w:rPr>
                <w:rFonts w:ascii="Arial" w:hAnsi="Arial" w:cs="Arial"/>
                <w:lang w:val="en-IE"/>
              </w:rPr>
            </w:pPr>
            <w:r w:rsidRPr="00102498">
              <w:rPr>
                <w:rFonts w:ascii="Arial" w:hAnsi="Arial" w:cs="Arial"/>
                <w:lang w:val="en-IE"/>
              </w:rPr>
              <w:t xml:space="preserve">The </w:t>
            </w:r>
            <w:r w:rsidRPr="00102498">
              <w:rPr>
                <w:rFonts w:ascii="Arial" w:hAnsi="Arial" w:cs="Arial"/>
                <w:b/>
                <w:lang w:val="en-IE"/>
              </w:rPr>
              <w:t xml:space="preserve">Garda </w:t>
            </w:r>
            <w:proofErr w:type="spellStart"/>
            <w:r w:rsidRPr="00102498">
              <w:rPr>
                <w:rFonts w:ascii="Arial" w:hAnsi="Arial" w:cs="Arial"/>
                <w:b/>
                <w:lang w:val="en-IE"/>
              </w:rPr>
              <w:t>Síochana</w:t>
            </w:r>
            <w:proofErr w:type="spellEnd"/>
            <w:r w:rsidRPr="00102498">
              <w:rPr>
                <w:rFonts w:ascii="Arial" w:hAnsi="Arial" w:cs="Arial"/>
                <w:b/>
                <w:lang w:val="en-IE"/>
              </w:rPr>
              <w:t xml:space="preserve"> </w:t>
            </w:r>
            <w:r w:rsidRPr="00102498">
              <w:rPr>
                <w:rFonts w:ascii="Arial" w:hAnsi="Arial" w:cs="Arial"/>
                <w:lang w:val="en-IE"/>
              </w:rPr>
              <w:t>or</w:t>
            </w:r>
            <w:r w:rsidRPr="00102498">
              <w:rPr>
                <w:rFonts w:ascii="Arial" w:hAnsi="Arial" w:cs="Arial"/>
                <w:b/>
                <w:lang w:val="en-IE"/>
              </w:rPr>
              <w:t xml:space="preserve"> the Gardaí</w:t>
            </w:r>
            <w:r w:rsidRPr="00102498">
              <w:rPr>
                <w:rFonts w:ascii="Arial" w:hAnsi="Arial" w:cs="Arial"/>
                <w:lang w:val="en-IE"/>
              </w:rPr>
              <w:t xml:space="preserve">, not police, but only when referring specifically to the Garda </w:t>
            </w:r>
            <w:proofErr w:type="spellStart"/>
            <w:r w:rsidRPr="00102498">
              <w:rPr>
                <w:rFonts w:ascii="Arial" w:hAnsi="Arial" w:cs="Arial"/>
                <w:lang w:val="en-IE"/>
              </w:rPr>
              <w:t>Síochana</w:t>
            </w:r>
            <w:proofErr w:type="spellEnd"/>
            <w:r w:rsidRPr="00102498">
              <w:rPr>
                <w:rFonts w:ascii="Arial" w:hAnsi="Arial" w:cs="Arial"/>
                <w:lang w:val="en-IE"/>
              </w:rPr>
              <w:t>, not to the PSNI, airport police or any other service. Do not use “the guards”.</w:t>
            </w:r>
          </w:p>
          <w:p w:rsidR="008531C1" w:rsidRPr="00102498" w:rsidRDefault="008531C1" w:rsidP="002838FB">
            <w:pPr>
              <w:rPr>
                <w:rFonts w:ascii="Arial" w:hAnsi="Arial" w:cs="Arial"/>
                <w:lang w:val="en-IE"/>
              </w:rPr>
            </w:pPr>
          </w:p>
          <w:p w:rsidR="008531C1" w:rsidRPr="00102498" w:rsidRDefault="008531C1" w:rsidP="002838FB">
            <w:pPr>
              <w:rPr>
                <w:rFonts w:ascii="Arial" w:hAnsi="Arial" w:cs="Arial"/>
                <w:b/>
                <w:lang w:val="en-IE"/>
              </w:rPr>
            </w:pPr>
            <w:r w:rsidRPr="00102498">
              <w:rPr>
                <w:rFonts w:ascii="Arial" w:hAnsi="Arial" w:cs="Arial"/>
                <w:b/>
                <w:lang w:val="en-IE"/>
              </w:rPr>
              <w:t xml:space="preserve">Taoiseach, </w:t>
            </w:r>
            <w:r w:rsidRPr="00102498">
              <w:rPr>
                <w:rFonts w:ascii="Arial" w:hAnsi="Arial" w:cs="Arial"/>
                <w:lang w:val="en-IE"/>
              </w:rPr>
              <w:t xml:space="preserve">but </w:t>
            </w:r>
            <w:r w:rsidRPr="00102498">
              <w:rPr>
                <w:rFonts w:ascii="Arial" w:hAnsi="Arial" w:cs="Arial"/>
                <w:b/>
                <w:lang w:val="en-IE"/>
              </w:rPr>
              <w:t>British prime minister</w:t>
            </w:r>
          </w:p>
        </w:tc>
      </w:tr>
      <w:tr w:rsidR="008531C1" w:rsidRPr="008A4DDF" w:rsidTr="00400C6B">
        <w:tc>
          <w:tcPr>
            <w:tcW w:w="2838" w:type="pct"/>
          </w:tcPr>
          <w:p w:rsidR="008531C1" w:rsidRPr="00102498" w:rsidRDefault="008531C1">
            <w:pPr>
              <w:rPr>
                <w:rFonts w:ascii="Arial" w:hAnsi="Arial" w:cs="Arial"/>
                <w:lang w:val="en-IE"/>
              </w:rPr>
            </w:pPr>
            <w:r w:rsidRPr="00102498">
              <w:rPr>
                <w:rFonts w:ascii="Arial" w:hAnsi="Arial" w:cs="Arial"/>
                <w:b/>
                <w:lang w:val="en-IE"/>
              </w:rPr>
              <w:t>Latin</w:t>
            </w:r>
            <w:r w:rsidRPr="00102498">
              <w:rPr>
                <w:rFonts w:ascii="Arial" w:hAnsi="Arial" w:cs="Arial"/>
                <w:b/>
                <w:lang w:val="en-IE"/>
              </w:rPr>
              <w:br/>
            </w:r>
            <w:r w:rsidRPr="00102498">
              <w:rPr>
                <w:rFonts w:ascii="Arial" w:hAnsi="Arial" w:cs="Arial"/>
                <w:lang w:val="en-IE"/>
              </w:rPr>
              <w:t xml:space="preserve">If at all possible  try to avoid using Latin or other foreign language terms (other than proper nouns). </w:t>
            </w:r>
          </w:p>
          <w:p w:rsidR="008531C1" w:rsidRPr="00102498" w:rsidRDefault="008531C1">
            <w:pPr>
              <w:rPr>
                <w:rFonts w:ascii="Arial" w:hAnsi="Arial" w:cs="Arial"/>
                <w:b/>
                <w:lang w:val="en-IE"/>
              </w:rPr>
            </w:pPr>
          </w:p>
        </w:tc>
        <w:tc>
          <w:tcPr>
            <w:tcW w:w="2162" w:type="pct"/>
          </w:tcPr>
          <w:p w:rsidR="008531C1" w:rsidRPr="00102498" w:rsidRDefault="008531C1" w:rsidP="002838FB">
            <w:pPr>
              <w:rPr>
                <w:rFonts w:ascii="Arial" w:hAnsi="Arial" w:cs="Arial"/>
                <w:b/>
                <w:lang w:val="en-IE"/>
              </w:rPr>
            </w:pPr>
          </w:p>
          <w:p w:rsidR="008531C1" w:rsidRPr="00102498" w:rsidRDefault="008531C1" w:rsidP="002838FB">
            <w:pPr>
              <w:rPr>
                <w:rFonts w:ascii="Arial" w:hAnsi="Arial" w:cs="Arial"/>
                <w:lang w:val="en-IE"/>
              </w:rPr>
            </w:pPr>
            <w:r w:rsidRPr="00102498">
              <w:rPr>
                <w:rFonts w:ascii="Arial" w:hAnsi="Arial" w:cs="Arial"/>
                <w:b/>
                <w:lang w:val="en-IE"/>
              </w:rPr>
              <w:t>Among other things</w:t>
            </w:r>
            <w:r w:rsidRPr="00102498">
              <w:rPr>
                <w:rFonts w:ascii="Arial" w:hAnsi="Arial" w:cs="Arial"/>
                <w:lang w:val="en-IE"/>
              </w:rPr>
              <w:t>, not “inter alia”</w:t>
            </w:r>
          </w:p>
        </w:tc>
      </w:tr>
      <w:tr w:rsidR="008531C1" w:rsidRPr="008A4DDF" w:rsidTr="00400C6B">
        <w:tc>
          <w:tcPr>
            <w:tcW w:w="2838" w:type="pct"/>
          </w:tcPr>
          <w:p w:rsidR="008531C1" w:rsidRPr="00102498" w:rsidRDefault="008531C1">
            <w:pPr>
              <w:rPr>
                <w:rFonts w:ascii="Arial" w:hAnsi="Arial" w:cs="Arial"/>
                <w:lang w:val="en-IE"/>
              </w:rPr>
            </w:pPr>
            <w:r w:rsidRPr="00102498">
              <w:rPr>
                <w:rFonts w:ascii="Arial" w:hAnsi="Arial" w:cs="Arial"/>
                <w:lang w:val="en-IE"/>
              </w:rPr>
              <w:t xml:space="preserve">If you think you </w:t>
            </w:r>
            <w:r w:rsidRPr="00102498">
              <w:rPr>
                <w:rFonts w:ascii="Arial" w:hAnsi="Arial" w:cs="Arial"/>
                <w:b/>
                <w:lang w:val="en-IE"/>
              </w:rPr>
              <w:t>must</w:t>
            </w:r>
            <w:r w:rsidRPr="00102498">
              <w:rPr>
                <w:rFonts w:ascii="Arial" w:hAnsi="Arial" w:cs="Arial"/>
                <w:lang w:val="en-IE"/>
              </w:rPr>
              <w:t xml:space="preserve"> use a Latin term, consider whether or not it possible to use the English meaning without the Latin term. If you still find you must use the Latin term, you </w:t>
            </w:r>
            <w:r w:rsidRPr="00102498">
              <w:rPr>
                <w:rFonts w:ascii="Arial" w:hAnsi="Arial" w:cs="Arial"/>
                <w:b/>
                <w:lang w:val="en-IE"/>
              </w:rPr>
              <w:t>must</w:t>
            </w:r>
            <w:r w:rsidRPr="00102498">
              <w:rPr>
                <w:rFonts w:ascii="Arial" w:hAnsi="Arial" w:cs="Arial"/>
                <w:lang w:val="en-IE"/>
              </w:rPr>
              <w:t xml:space="preserve"> explain what it means in the same sentence.</w:t>
            </w:r>
          </w:p>
          <w:p w:rsidR="008531C1" w:rsidRPr="00102498" w:rsidRDefault="008531C1">
            <w:pPr>
              <w:rPr>
                <w:rFonts w:ascii="Arial" w:hAnsi="Arial" w:cs="Arial"/>
                <w:b/>
                <w:lang w:val="en-IE"/>
              </w:rPr>
            </w:pPr>
          </w:p>
        </w:tc>
        <w:tc>
          <w:tcPr>
            <w:tcW w:w="2162" w:type="pct"/>
          </w:tcPr>
          <w:p w:rsidR="008531C1" w:rsidRPr="00102498" w:rsidRDefault="008531C1" w:rsidP="002838FB">
            <w:pPr>
              <w:rPr>
                <w:rFonts w:ascii="Arial" w:hAnsi="Arial" w:cs="Arial"/>
                <w:b/>
                <w:lang w:val="en-IE"/>
              </w:rPr>
            </w:pPr>
            <w:r w:rsidRPr="00102498">
              <w:rPr>
                <w:rFonts w:ascii="Arial" w:hAnsi="Arial" w:cs="Arial"/>
                <w:b/>
                <w:lang w:val="en-IE"/>
              </w:rPr>
              <w:t xml:space="preserve">We will be seeking from the court what is known as a writ of </w:t>
            </w:r>
            <w:r w:rsidRPr="00102498">
              <w:rPr>
                <w:rFonts w:ascii="Arial" w:hAnsi="Arial" w:cs="Arial"/>
                <w:b/>
                <w:i/>
                <w:lang w:val="en-IE"/>
              </w:rPr>
              <w:t xml:space="preserve">certiorari. </w:t>
            </w:r>
            <w:r w:rsidRPr="00102498">
              <w:rPr>
                <w:rFonts w:ascii="Arial" w:hAnsi="Arial" w:cs="Arial"/>
                <w:b/>
                <w:lang w:val="en-IE"/>
              </w:rPr>
              <w:t>What I mean by that is that we will be looking for an order quashing the decision of the public body and sending it back to them to be reconsidered.</w:t>
            </w:r>
          </w:p>
        </w:tc>
      </w:tr>
      <w:tr w:rsidR="008531C1" w:rsidRPr="008A4DDF" w:rsidTr="00400C6B">
        <w:tc>
          <w:tcPr>
            <w:tcW w:w="2838" w:type="pct"/>
          </w:tcPr>
          <w:p w:rsidR="008531C1" w:rsidRPr="00102498" w:rsidRDefault="008531C1">
            <w:pPr>
              <w:rPr>
                <w:rFonts w:ascii="Arial" w:hAnsi="Arial" w:cs="Arial"/>
                <w:lang w:val="en-IE"/>
              </w:rPr>
            </w:pPr>
            <w:r w:rsidRPr="00102498">
              <w:rPr>
                <w:rFonts w:ascii="Arial" w:hAnsi="Arial" w:cs="Arial"/>
                <w:b/>
                <w:lang w:val="en-IE"/>
              </w:rPr>
              <w:t>Numbering</w:t>
            </w:r>
            <w:r w:rsidRPr="00102498">
              <w:rPr>
                <w:rFonts w:ascii="Arial" w:hAnsi="Arial" w:cs="Arial"/>
                <w:b/>
                <w:lang w:val="en-IE"/>
              </w:rPr>
              <w:br/>
            </w:r>
            <w:r w:rsidRPr="00102498">
              <w:rPr>
                <w:rFonts w:ascii="Arial" w:hAnsi="Arial" w:cs="Arial"/>
                <w:lang w:val="en-IE"/>
              </w:rPr>
              <w:t xml:space="preserve">Number points as 1., 2., 3.. Use a., </w:t>
            </w:r>
            <w:proofErr w:type="spellStart"/>
            <w:r w:rsidRPr="00102498">
              <w:rPr>
                <w:rFonts w:ascii="Arial" w:hAnsi="Arial" w:cs="Arial"/>
                <w:lang w:val="en-IE"/>
              </w:rPr>
              <w:t>b.,c</w:t>
            </w:r>
            <w:proofErr w:type="spellEnd"/>
            <w:r w:rsidRPr="00102498">
              <w:rPr>
                <w:rFonts w:ascii="Arial" w:hAnsi="Arial" w:cs="Arial"/>
                <w:lang w:val="en-IE"/>
              </w:rPr>
              <w:t xml:space="preserve">. to </w:t>
            </w:r>
            <w:r w:rsidRPr="00102498">
              <w:rPr>
                <w:rFonts w:ascii="Arial" w:hAnsi="Arial" w:cs="Arial"/>
                <w:lang w:val="en-IE"/>
              </w:rPr>
              <w:lastRenderedPageBreak/>
              <w:t xml:space="preserve">indicate second level headings, and </w:t>
            </w:r>
            <w:proofErr w:type="spellStart"/>
            <w:r w:rsidRPr="00102498">
              <w:rPr>
                <w:rFonts w:ascii="Arial" w:hAnsi="Arial" w:cs="Arial"/>
                <w:lang w:val="en-IE"/>
              </w:rPr>
              <w:t>i</w:t>
            </w:r>
            <w:proofErr w:type="spellEnd"/>
            <w:r w:rsidRPr="00102498">
              <w:rPr>
                <w:rFonts w:ascii="Arial" w:hAnsi="Arial" w:cs="Arial"/>
                <w:lang w:val="en-IE"/>
              </w:rPr>
              <w:t>., ii., iii.  for third level headings if required.</w:t>
            </w:r>
          </w:p>
          <w:p w:rsidR="008531C1" w:rsidRPr="00102498" w:rsidRDefault="008531C1">
            <w:pPr>
              <w:rPr>
                <w:rFonts w:ascii="Arial" w:hAnsi="Arial" w:cs="Arial"/>
                <w:lang w:val="en-IE"/>
              </w:rPr>
            </w:pPr>
          </w:p>
        </w:tc>
        <w:tc>
          <w:tcPr>
            <w:tcW w:w="2162" w:type="pct"/>
          </w:tcPr>
          <w:p w:rsidR="008531C1" w:rsidRPr="002545F9" w:rsidRDefault="008531C1" w:rsidP="00FB3CDE">
            <w:pPr>
              <w:pStyle w:val="ListParagraph"/>
              <w:numPr>
                <w:ilvl w:val="0"/>
                <w:numId w:val="222"/>
              </w:numPr>
              <w:spacing w:after="0" w:line="240" w:lineRule="auto"/>
              <w:rPr>
                <w:rFonts w:ascii="Arial" w:hAnsi="Arial" w:cs="Arial"/>
                <w:b/>
              </w:rPr>
            </w:pPr>
            <w:r w:rsidRPr="002545F9">
              <w:rPr>
                <w:rFonts w:ascii="Arial" w:hAnsi="Arial" w:cs="Arial"/>
                <w:b/>
              </w:rPr>
              <w:lastRenderedPageBreak/>
              <w:t>One</w:t>
            </w:r>
          </w:p>
          <w:p w:rsidR="008531C1" w:rsidRPr="002545F9" w:rsidRDefault="008531C1" w:rsidP="00FB3CDE">
            <w:pPr>
              <w:pStyle w:val="ListParagraph"/>
              <w:numPr>
                <w:ilvl w:val="0"/>
                <w:numId w:val="222"/>
              </w:numPr>
              <w:spacing w:after="0" w:line="240" w:lineRule="auto"/>
              <w:rPr>
                <w:rFonts w:ascii="Arial" w:hAnsi="Arial" w:cs="Arial"/>
                <w:b/>
              </w:rPr>
            </w:pPr>
            <w:r w:rsidRPr="002545F9">
              <w:rPr>
                <w:rFonts w:ascii="Arial" w:hAnsi="Arial" w:cs="Arial"/>
                <w:b/>
              </w:rPr>
              <w:t>Two</w:t>
            </w:r>
          </w:p>
          <w:p w:rsidR="008531C1" w:rsidRPr="002545F9" w:rsidRDefault="008531C1" w:rsidP="00FB3CDE">
            <w:pPr>
              <w:pStyle w:val="ListParagraph"/>
              <w:numPr>
                <w:ilvl w:val="1"/>
                <w:numId w:val="222"/>
              </w:numPr>
              <w:spacing w:after="0" w:line="240" w:lineRule="auto"/>
              <w:rPr>
                <w:rFonts w:ascii="Arial" w:hAnsi="Arial" w:cs="Arial"/>
                <w:b/>
              </w:rPr>
            </w:pPr>
            <w:r w:rsidRPr="002545F9">
              <w:rPr>
                <w:rFonts w:ascii="Arial" w:hAnsi="Arial" w:cs="Arial"/>
                <w:b/>
              </w:rPr>
              <w:lastRenderedPageBreak/>
              <w:t>Two A</w:t>
            </w:r>
          </w:p>
          <w:p w:rsidR="008531C1" w:rsidRPr="002545F9" w:rsidRDefault="008531C1" w:rsidP="00FB3CDE">
            <w:pPr>
              <w:pStyle w:val="ListParagraph"/>
              <w:numPr>
                <w:ilvl w:val="2"/>
                <w:numId w:val="222"/>
              </w:numPr>
              <w:spacing w:after="0" w:line="240" w:lineRule="auto"/>
              <w:rPr>
                <w:rFonts w:ascii="Arial" w:hAnsi="Arial" w:cs="Arial"/>
                <w:b/>
              </w:rPr>
            </w:pPr>
            <w:r w:rsidRPr="002545F9">
              <w:rPr>
                <w:rFonts w:ascii="Arial" w:hAnsi="Arial" w:cs="Arial"/>
                <w:b/>
              </w:rPr>
              <w:t xml:space="preserve">Two A </w:t>
            </w:r>
            <w:proofErr w:type="spellStart"/>
            <w:r w:rsidRPr="002545F9">
              <w:rPr>
                <w:rFonts w:ascii="Arial" w:hAnsi="Arial" w:cs="Arial"/>
                <w:b/>
              </w:rPr>
              <w:t>i</w:t>
            </w:r>
            <w:proofErr w:type="spellEnd"/>
          </w:p>
          <w:p w:rsidR="008531C1" w:rsidRPr="002545F9" w:rsidRDefault="008531C1" w:rsidP="00FB3CDE">
            <w:pPr>
              <w:pStyle w:val="ListParagraph"/>
              <w:numPr>
                <w:ilvl w:val="1"/>
                <w:numId w:val="222"/>
              </w:numPr>
              <w:spacing w:after="0" w:line="240" w:lineRule="auto"/>
              <w:rPr>
                <w:rFonts w:ascii="Arial" w:hAnsi="Arial" w:cs="Arial"/>
                <w:b/>
              </w:rPr>
            </w:pPr>
            <w:r w:rsidRPr="002545F9">
              <w:rPr>
                <w:rFonts w:ascii="Arial" w:hAnsi="Arial" w:cs="Arial"/>
                <w:b/>
              </w:rPr>
              <w:t>Two B</w:t>
            </w:r>
          </w:p>
          <w:p w:rsidR="008531C1" w:rsidRPr="00102498" w:rsidRDefault="008531C1" w:rsidP="002838FB">
            <w:pPr>
              <w:rPr>
                <w:rFonts w:ascii="Arial" w:hAnsi="Arial" w:cs="Arial"/>
                <w:lang w:val="en-IE"/>
              </w:rPr>
            </w:pPr>
          </w:p>
        </w:tc>
      </w:tr>
      <w:tr w:rsidR="008531C1" w:rsidRPr="008A4DDF" w:rsidTr="00400C6B">
        <w:tc>
          <w:tcPr>
            <w:tcW w:w="2838" w:type="pct"/>
          </w:tcPr>
          <w:p w:rsidR="008531C1" w:rsidRPr="00102498" w:rsidRDefault="008531C1">
            <w:pPr>
              <w:rPr>
                <w:rFonts w:ascii="Arial" w:hAnsi="Arial" w:cs="Arial"/>
                <w:b/>
                <w:lang w:val="en-IE"/>
              </w:rPr>
            </w:pPr>
            <w:r w:rsidRPr="00102498">
              <w:rPr>
                <w:rFonts w:ascii="Arial" w:hAnsi="Arial" w:cs="Arial"/>
                <w:lang w:val="en-IE"/>
              </w:rPr>
              <w:lastRenderedPageBreak/>
              <w:t xml:space="preserve">When using numbers in a sentence, spell out numbers from one to twenty. From 21 onwards use digits, but try to avoid starting a sentence with digits. If you must, you can spell out the number. Use commas in numbers greater than 999. In numbers greater than 1,000,000 you can use the format 1.xxxm. Do not spell out per cent. Use the % symbol. </w:t>
            </w:r>
          </w:p>
        </w:tc>
        <w:tc>
          <w:tcPr>
            <w:tcW w:w="2162" w:type="pct"/>
          </w:tcPr>
          <w:p w:rsidR="008531C1" w:rsidRPr="00102498" w:rsidRDefault="008531C1" w:rsidP="002838FB">
            <w:pPr>
              <w:rPr>
                <w:rFonts w:ascii="Arial" w:hAnsi="Arial" w:cs="Arial"/>
                <w:lang w:val="en-IE"/>
              </w:rPr>
            </w:pPr>
            <w:r w:rsidRPr="00102498">
              <w:rPr>
                <w:rFonts w:ascii="Arial" w:hAnsi="Arial" w:cs="Arial"/>
                <w:b/>
                <w:lang w:val="en-IE"/>
              </w:rPr>
              <w:t xml:space="preserve">Ten </w:t>
            </w:r>
            <w:r w:rsidRPr="00102498">
              <w:rPr>
                <w:rFonts w:ascii="Arial" w:hAnsi="Arial" w:cs="Arial"/>
                <w:lang w:val="en-IE"/>
              </w:rPr>
              <w:t>not “10”</w:t>
            </w:r>
          </w:p>
          <w:p w:rsidR="008531C1" w:rsidRPr="00102498" w:rsidRDefault="008531C1" w:rsidP="002838FB">
            <w:pPr>
              <w:rPr>
                <w:rFonts w:ascii="Arial" w:hAnsi="Arial" w:cs="Arial"/>
                <w:lang w:val="en-IE"/>
              </w:rPr>
            </w:pPr>
            <w:r w:rsidRPr="00102498">
              <w:rPr>
                <w:rFonts w:ascii="Arial" w:hAnsi="Arial" w:cs="Arial"/>
                <w:b/>
                <w:lang w:val="en-IE"/>
              </w:rPr>
              <w:t xml:space="preserve">22 </w:t>
            </w:r>
            <w:r w:rsidRPr="00102498">
              <w:rPr>
                <w:rFonts w:ascii="Arial" w:hAnsi="Arial" w:cs="Arial"/>
                <w:lang w:val="en-IE"/>
              </w:rPr>
              <w:t>not “twenty-two”</w:t>
            </w:r>
          </w:p>
          <w:p w:rsidR="008531C1" w:rsidRPr="00102498" w:rsidRDefault="008531C1" w:rsidP="002838FB">
            <w:pPr>
              <w:rPr>
                <w:rFonts w:ascii="Arial" w:hAnsi="Arial" w:cs="Arial"/>
                <w:lang w:val="en-IE"/>
              </w:rPr>
            </w:pPr>
            <w:r w:rsidRPr="00102498">
              <w:rPr>
                <w:rFonts w:ascii="Arial" w:hAnsi="Arial" w:cs="Arial"/>
                <w:b/>
                <w:lang w:val="en-IE"/>
              </w:rPr>
              <w:t>1,000</w:t>
            </w:r>
            <w:r w:rsidRPr="00102498">
              <w:rPr>
                <w:rFonts w:ascii="Arial" w:hAnsi="Arial" w:cs="Arial"/>
                <w:lang w:val="en-IE"/>
              </w:rPr>
              <w:t xml:space="preserve"> not “1000”</w:t>
            </w:r>
          </w:p>
          <w:p w:rsidR="008531C1" w:rsidRPr="00102498" w:rsidRDefault="008531C1" w:rsidP="002838FB">
            <w:pPr>
              <w:rPr>
                <w:rFonts w:ascii="Arial" w:hAnsi="Arial" w:cs="Arial"/>
                <w:lang w:val="en-IE"/>
              </w:rPr>
            </w:pPr>
            <w:r w:rsidRPr="00102498">
              <w:rPr>
                <w:rFonts w:ascii="Arial" w:hAnsi="Arial" w:cs="Arial"/>
                <w:b/>
                <w:lang w:val="en-IE"/>
              </w:rPr>
              <w:t xml:space="preserve">1.345m, </w:t>
            </w:r>
            <w:r w:rsidRPr="00102498">
              <w:rPr>
                <w:rFonts w:ascii="Arial" w:hAnsi="Arial" w:cs="Arial"/>
                <w:lang w:val="en-IE"/>
              </w:rPr>
              <w:t>not “1,345,000”</w:t>
            </w:r>
          </w:p>
          <w:p w:rsidR="008531C1" w:rsidRPr="00102498" w:rsidRDefault="008531C1" w:rsidP="002838FB">
            <w:pPr>
              <w:rPr>
                <w:rFonts w:ascii="Arial" w:hAnsi="Arial" w:cs="Arial"/>
                <w:lang w:val="en-IE"/>
              </w:rPr>
            </w:pPr>
            <w:r w:rsidRPr="00102498">
              <w:rPr>
                <w:rFonts w:ascii="Arial" w:hAnsi="Arial" w:cs="Arial"/>
                <w:b/>
                <w:lang w:val="en-IE"/>
              </w:rPr>
              <w:t xml:space="preserve">100%, </w:t>
            </w:r>
            <w:r w:rsidRPr="00102498">
              <w:rPr>
                <w:rFonts w:ascii="Arial" w:hAnsi="Arial" w:cs="Arial"/>
                <w:lang w:val="en-IE"/>
              </w:rPr>
              <w:t>not “one hundred per cent”</w:t>
            </w:r>
          </w:p>
        </w:tc>
      </w:tr>
      <w:tr w:rsidR="008531C1" w:rsidRPr="008A4DDF" w:rsidTr="00400C6B">
        <w:tc>
          <w:tcPr>
            <w:tcW w:w="2838" w:type="pct"/>
          </w:tcPr>
          <w:p w:rsidR="008531C1" w:rsidRPr="00102498" w:rsidRDefault="008531C1">
            <w:pPr>
              <w:rPr>
                <w:rFonts w:ascii="Arial" w:hAnsi="Arial" w:cs="Arial"/>
                <w:b/>
                <w:lang w:val="en-IE"/>
              </w:rPr>
            </w:pPr>
          </w:p>
          <w:p w:rsidR="008531C1" w:rsidRPr="00102498" w:rsidRDefault="008531C1">
            <w:pPr>
              <w:rPr>
                <w:rFonts w:ascii="Arial" w:hAnsi="Arial" w:cs="Arial"/>
                <w:lang w:val="en-IE"/>
              </w:rPr>
            </w:pPr>
            <w:r w:rsidRPr="00102498">
              <w:rPr>
                <w:rFonts w:ascii="Arial" w:hAnsi="Arial" w:cs="Arial"/>
                <w:b/>
                <w:lang w:val="en-IE"/>
              </w:rPr>
              <w:t>Spelling</w:t>
            </w:r>
            <w:r w:rsidRPr="00102498">
              <w:rPr>
                <w:rFonts w:ascii="Arial" w:hAnsi="Arial" w:cs="Arial"/>
                <w:b/>
                <w:u w:val="single"/>
                <w:lang w:val="en-IE"/>
              </w:rPr>
              <w:br/>
            </w:r>
            <w:r w:rsidRPr="00102498">
              <w:rPr>
                <w:rFonts w:ascii="Arial" w:hAnsi="Arial" w:cs="Arial"/>
                <w:lang w:val="en-IE"/>
              </w:rPr>
              <w:t xml:space="preserve">The working language of the Board is Irish English (also called Hiberno-English). Spelling in Irish English generally is the same as UK English, not US English. </w:t>
            </w:r>
          </w:p>
          <w:p w:rsidR="008531C1" w:rsidRPr="00102498" w:rsidRDefault="008531C1">
            <w:pPr>
              <w:rPr>
                <w:rFonts w:ascii="Arial" w:hAnsi="Arial" w:cs="Arial"/>
                <w:lang w:val="en-IE"/>
              </w:rPr>
            </w:pPr>
          </w:p>
        </w:tc>
        <w:tc>
          <w:tcPr>
            <w:tcW w:w="2162" w:type="pct"/>
          </w:tcPr>
          <w:p w:rsidR="008531C1" w:rsidRPr="00102498" w:rsidRDefault="008531C1" w:rsidP="002838FB">
            <w:pPr>
              <w:rPr>
                <w:rFonts w:ascii="Arial" w:hAnsi="Arial" w:cs="Arial"/>
                <w:lang w:val="en-IE"/>
              </w:rPr>
            </w:pPr>
          </w:p>
          <w:p w:rsidR="008531C1" w:rsidRPr="00102498" w:rsidRDefault="008531C1" w:rsidP="002838FB">
            <w:pPr>
              <w:rPr>
                <w:rFonts w:ascii="Arial" w:hAnsi="Arial" w:cs="Arial"/>
                <w:lang w:val="en-IE"/>
              </w:rPr>
            </w:pPr>
            <w:r w:rsidRPr="00102498">
              <w:rPr>
                <w:rFonts w:ascii="Arial" w:hAnsi="Arial" w:cs="Arial"/>
                <w:b/>
                <w:lang w:val="en-IE"/>
              </w:rPr>
              <w:t xml:space="preserve">Colour, </w:t>
            </w:r>
            <w:r w:rsidRPr="00102498">
              <w:rPr>
                <w:rFonts w:ascii="Arial" w:hAnsi="Arial" w:cs="Arial"/>
                <w:lang w:val="en-IE"/>
              </w:rPr>
              <w:t>not “</w:t>
            </w:r>
            <w:proofErr w:type="spellStart"/>
            <w:r w:rsidRPr="00102498">
              <w:rPr>
                <w:rFonts w:ascii="Arial" w:hAnsi="Arial" w:cs="Arial"/>
                <w:lang w:val="en-IE"/>
              </w:rPr>
              <w:t>color</w:t>
            </w:r>
            <w:proofErr w:type="spellEnd"/>
            <w:r w:rsidRPr="00102498">
              <w:rPr>
                <w:rFonts w:ascii="Arial" w:hAnsi="Arial" w:cs="Arial"/>
                <w:lang w:val="en-IE"/>
              </w:rPr>
              <w:t>”</w:t>
            </w:r>
          </w:p>
        </w:tc>
      </w:tr>
      <w:tr w:rsidR="008531C1" w:rsidRPr="008A4DDF" w:rsidTr="00400C6B">
        <w:tc>
          <w:tcPr>
            <w:tcW w:w="2838" w:type="pct"/>
          </w:tcPr>
          <w:p w:rsidR="008531C1" w:rsidRPr="00102498" w:rsidRDefault="008531C1">
            <w:pPr>
              <w:rPr>
                <w:rFonts w:ascii="Arial" w:hAnsi="Arial" w:cs="Arial"/>
                <w:b/>
                <w:lang w:val="en-IE"/>
              </w:rPr>
            </w:pPr>
            <w:r w:rsidRPr="00102498">
              <w:rPr>
                <w:rFonts w:ascii="Arial" w:hAnsi="Arial" w:cs="Arial"/>
                <w:lang w:val="en-IE"/>
              </w:rPr>
              <w:t>Do not change spellings of proper nouns (names)</w:t>
            </w:r>
          </w:p>
        </w:tc>
        <w:tc>
          <w:tcPr>
            <w:tcW w:w="2162" w:type="pct"/>
          </w:tcPr>
          <w:p w:rsidR="008531C1" w:rsidRPr="00102498" w:rsidRDefault="008531C1" w:rsidP="002838FB">
            <w:pPr>
              <w:rPr>
                <w:rFonts w:ascii="Arial" w:hAnsi="Arial" w:cs="Arial"/>
                <w:lang w:val="en-IE"/>
              </w:rPr>
            </w:pPr>
            <w:r w:rsidRPr="00102498">
              <w:rPr>
                <w:rFonts w:ascii="Arial" w:hAnsi="Arial" w:cs="Arial"/>
                <w:lang w:val="en-IE"/>
              </w:rPr>
              <w:t xml:space="preserve">The </w:t>
            </w:r>
            <w:proofErr w:type="spellStart"/>
            <w:r w:rsidRPr="00102498">
              <w:rPr>
                <w:rFonts w:ascii="Arial" w:hAnsi="Arial" w:cs="Arial"/>
                <w:b/>
                <w:lang w:val="en-IE"/>
              </w:rPr>
              <w:t>Honorable</w:t>
            </w:r>
            <w:proofErr w:type="spellEnd"/>
            <w:r w:rsidRPr="00102498">
              <w:rPr>
                <w:rFonts w:ascii="Arial" w:hAnsi="Arial" w:cs="Arial"/>
                <w:lang w:val="en-IE"/>
              </w:rPr>
              <w:t xml:space="preserve"> Society of King’s Inns</w:t>
            </w:r>
          </w:p>
          <w:p w:rsidR="008531C1" w:rsidRPr="00102498" w:rsidRDefault="008531C1" w:rsidP="002838FB">
            <w:pPr>
              <w:rPr>
                <w:rFonts w:ascii="Arial" w:hAnsi="Arial" w:cs="Arial"/>
                <w:lang w:val="en-IE"/>
              </w:rPr>
            </w:pPr>
          </w:p>
        </w:tc>
      </w:tr>
      <w:tr w:rsidR="008531C1" w:rsidRPr="008A4DDF" w:rsidTr="00400C6B">
        <w:tc>
          <w:tcPr>
            <w:tcW w:w="2838" w:type="pct"/>
            <w:vAlign w:val="center"/>
          </w:tcPr>
          <w:p w:rsidR="008531C1" w:rsidRPr="00102498" w:rsidRDefault="008531C1">
            <w:pPr>
              <w:rPr>
                <w:rFonts w:ascii="Arial" w:hAnsi="Arial" w:cs="Arial"/>
                <w:lang w:val="en-IE"/>
              </w:rPr>
            </w:pPr>
          </w:p>
          <w:p w:rsidR="008531C1" w:rsidRPr="00102498" w:rsidRDefault="008531C1" w:rsidP="001D2CCA">
            <w:pPr>
              <w:rPr>
                <w:rFonts w:ascii="Arial" w:hAnsi="Arial" w:cs="Arial"/>
                <w:lang w:val="en-IE"/>
              </w:rPr>
            </w:pPr>
            <w:r w:rsidRPr="00102498">
              <w:rPr>
                <w:rFonts w:ascii="Arial" w:hAnsi="Arial" w:cs="Arial"/>
                <w:lang w:val="en-IE"/>
              </w:rPr>
              <w:t>Where a software package includes commands that are spelt with US English you can refer in documentation to the command as it is spelt.</w:t>
            </w:r>
          </w:p>
        </w:tc>
        <w:tc>
          <w:tcPr>
            <w:tcW w:w="2162" w:type="pct"/>
          </w:tcPr>
          <w:p w:rsidR="008531C1" w:rsidRPr="00102498" w:rsidRDefault="008531C1" w:rsidP="002838FB">
            <w:pPr>
              <w:rPr>
                <w:rFonts w:ascii="Arial" w:hAnsi="Arial" w:cs="Arial"/>
                <w:lang w:val="en-IE"/>
              </w:rPr>
            </w:pPr>
          </w:p>
          <w:p w:rsidR="008531C1" w:rsidRPr="00102498" w:rsidRDefault="008531C1" w:rsidP="002838FB">
            <w:pPr>
              <w:rPr>
                <w:rFonts w:ascii="Arial" w:hAnsi="Arial" w:cs="Arial"/>
                <w:lang w:val="en-IE"/>
              </w:rPr>
            </w:pPr>
            <w:r w:rsidRPr="00102498">
              <w:rPr>
                <w:rFonts w:ascii="Arial" w:hAnsi="Arial" w:cs="Arial"/>
                <w:lang w:val="en-IE"/>
              </w:rPr>
              <w:t xml:space="preserve">The </w:t>
            </w:r>
            <w:proofErr w:type="spellStart"/>
            <w:r w:rsidRPr="00102498">
              <w:rPr>
                <w:rFonts w:ascii="Arial" w:hAnsi="Arial" w:cs="Arial"/>
                <w:b/>
                <w:lang w:val="en-IE"/>
              </w:rPr>
              <w:t>Color</w:t>
            </w:r>
            <w:proofErr w:type="spellEnd"/>
            <w:r w:rsidRPr="00102498">
              <w:rPr>
                <w:rFonts w:ascii="Arial" w:hAnsi="Arial" w:cs="Arial"/>
                <w:lang w:val="en-IE"/>
              </w:rPr>
              <w:t xml:space="preserve"> command in Lotus Notes.</w:t>
            </w:r>
          </w:p>
          <w:p w:rsidR="008531C1" w:rsidRPr="00102498" w:rsidRDefault="008531C1" w:rsidP="002838FB">
            <w:pPr>
              <w:rPr>
                <w:rFonts w:ascii="Arial" w:hAnsi="Arial" w:cs="Arial"/>
                <w:lang w:val="en-IE"/>
              </w:rPr>
            </w:pPr>
          </w:p>
        </w:tc>
      </w:tr>
      <w:tr w:rsidR="008531C1" w:rsidRPr="008A4DDF" w:rsidTr="00400C6B">
        <w:tc>
          <w:tcPr>
            <w:tcW w:w="5000" w:type="pct"/>
            <w:gridSpan w:val="2"/>
            <w:shd w:val="clear" w:color="auto" w:fill="00B050"/>
            <w:vAlign w:val="center"/>
          </w:tcPr>
          <w:p w:rsidR="008531C1" w:rsidRPr="00102498" w:rsidRDefault="008531C1">
            <w:pPr>
              <w:jc w:val="center"/>
              <w:rPr>
                <w:rFonts w:ascii="Arial" w:hAnsi="Arial" w:cs="Arial"/>
                <w:b/>
                <w:lang w:val="en-IE"/>
              </w:rPr>
            </w:pPr>
            <w:r w:rsidRPr="00102498">
              <w:rPr>
                <w:rFonts w:ascii="Arial" w:hAnsi="Arial" w:cs="Arial"/>
                <w:b/>
                <w:color w:val="FFFFFF" w:themeColor="background1"/>
                <w:lang w:val="en-IE"/>
              </w:rPr>
              <w:t>Names</w:t>
            </w:r>
          </w:p>
        </w:tc>
      </w:tr>
      <w:tr w:rsidR="008531C1" w:rsidRPr="008A4DDF" w:rsidTr="001D2CCA">
        <w:trPr>
          <w:trHeight w:val="1135"/>
        </w:trPr>
        <w:tc>
          <w:tcPr>
            <w:tcW w:w="2838" w:type="pct"/>
          </w:tcPr>
          <w:p w:rsidR="008531C1" w:rsidRPr="002545F9" w:rsidRDefault="008531C1" w:rsidP="00FB3CDE">
            <w:pPr>
              <w:pStyle w:val="ListParagraph"/>
              <w:numPr>
                <w:ilvl w:val="0"/>
                <w:numId w:val="223"/>
              </w:numPr>
              <w:spacing w:after="0" w:line="240" w:lineRule="auto"/>
              <w:ind w:left="0"/>
              <w:rPr>
                <w:rFonts w:ascii="Arial" w:hAnsi="Arial" w:cs="Arial"/>
              </w:rPr>
            </w:pPr>
            <w:r w:rsidRPr="002545F9">
              <w:rPr>
                <w:rFonts w:ascii="Arial" w:hAnsi="Arial" w:cs="Arial"/>
              </w:rPr>
              <w:t xml:space="preserve">Refer to Law Centres as </w:t>
            </w:r>
            <w:r w:rsidRPr="002545F9">
              <w:rPr>
                <w:rFonts w:ascii="Arial" w:hAnsi="Arial" w:cs="Arial"/>
                <w:b/>
              </w:rPr>
              <w:t>Law Centre (</w:t>
            </w:r>
            <w:r w:rsidRPr="002545F9">
              <w:rPr>
                <w:rFonts w:ascii="Arial" w:hAnsi="Arial" w:cs="Arial"/>
              </w:rPr>
              <w:t>name of law centre</w:t>
            </w:r>
            <w:r w:rsidRPr="002545F9">
              <w:rPr>
                <w:rFonts w:ascii="Arial" w:hAnsi="Arial" w:cs="Arial"/>
                <w:b/>
              </w:rPr>
              <w:t xml:space="preserve">). </w:t>
            </w:r>
            <w:r w:rsidRPr="002545F9">
              <w:rPr>
                <w:rFonts w:ascii="Arial" w:hAnsi="Arial" w:cs="Arial"/>
              </w:rPr>
              <w:t xml:space="preserve">But use </w:t>
            </w:r>
            <w:r w:rsidRPr="002545F9">
              <w:rPr>
                <w:rFonts w:ascii="Arial" w:hAnsi="Arial" w:cs="Arial"/>
                <w:b/>
              </w:rPr>
              <w:t xml:space="preserve">law centre </w:t>
            </w:r>
            <w:r w:rsidRPr="002545F9">
              <w:rPr>
                <w:rFonts w:ascii="Arial" w:hAnsi="Arial" w:cs="Arial"/>
              </w:rPr>
              <w:t>if speaking about law centres in general</w:t>
            </w:r>
          </w:p>
          <w:p w:rsidR="008531C1" w:rsidRPr="002545F9" w:rsidRDefault="008531C1" w:rsidP="00FB3CDE">
            <w:pPr>
              <w:pStyle w:val="ListParagraph"/>
              <w:numPr>
                <w:ilvl w:val="0"/>
                <w:numId w:val="223"/>
              </w:numPr>
              <w:spacing w:after="0" w:line="240" w:lineRule="auto"/>
              <w:ind w:left="0"/>
              <w:rPr>
                <w:rFonts w:ascii="Arial" w:hAnsi="Arial" w:cs="Arial"/>
              </w:rPr>
            </w:pPr>
            <w:r w:rsidRPr="002545F9">
              <w:rPr>
                <w:rFonts w:ascii="Arial" w:hAnsi="Arial" w:cs="Arial"/>
              </w:rPr>
              <w:t xml:space="preserve">Refer to the civil legal aid office in Dolphin House as </w:t>
            </w:r>
            <w:r w:rsidRPr="002545F9">
              <w:rPr>
                <w:rFonts w:ascii="Arial" w:hAnsi="Arial" w:cs="Arial"/>
                <w:b/>
              </w:rPr>
              <w:t>Dolphin House Service</w:t>
            </w:r>
            <w:r w:rsidRPr="002545F9">
              <w:rPr>
                <w:rFonts w:ascii="Arial" w:hAnsi="Arial" w:cs="Arial"/>
              </w:rPr>
              <w:t xml:space="preserve"> except in Court documents. Use “Law Centre (Dolphin House)” in Court documents. Never refer to this office as the “Private Practitioner Centre” – to do so may cause confusion with the Private Practitioner Service in Head Office.  </w:t>
            </w:r>
          </w:p>
          <w:p w:rsidR="008531C1" w:rsidRPr="002545F9" w:rsidRDefault="008531C1" w:rsidP="00FB3CDE">
            <w:pPr>
              <w:pStyle w:val="ListParagraph"/>
              <w:numPr>
                <w:ilvl w:val="0"/>
                <w:numId w:val="223"/>
              </w:numPr>
              <w:spacing w:after="0" w:line="240" w:lineRule="auto"/>
              <w:ind w:left="0"/>
              <w:rPr>
                <w:rFonts w:ascii="Arial" w:hAnsi="Arial" w:cs="Arial"/>
                <w:b/>
              </w:rPr>
            </w:pPr>
            <w:r w:rsidRPr="002545F9">
              <w:rPr>
                <w:rFonts w:ascii="Arial" w:hAnsi="Arial" w:cs="Arial"/>
              </w:rPr>
              <w:t xml:space="preserve">Mediation offices are called </w:t>
            </w:r>
            <w:r w:rsidRPr="002545F9">
              <w:rPr>
                <w:rFonts w:ascii="Arial" w:hAnsi="Arial" w:cs="Arial"/>
                <w:b/>
              </w:rPr>
              <w:t>(name of mediation office) Mediation Office</w:t>
            </w:r>
            <w:r w:rsidRPr="002545F9">
              <w:rPr>
                <w:rFonts w:ascii="Arial" w:hAnsi="Arial" w:cs="Arial"/>
              </w:rPr>
              <w:t xml:space="preserve">, but use </w:t>
            </w:r>
            <w:r w:rsidRPr="002545F9">
              <w:rPr>
                <w:rFonts w:ascii="Arial" w:hAnsi="Arial" w:cs="Arial"/>
                <w:b/>
              </w:rPr>
              <w:t>mediation office</w:t>
            </w:r>
            <w:r w:rsidRPr="002545F9">
              <w:rPr>
                <w:rFonts w:ascii="Arial" w:hAnsi="Arial" w:cs="Arial"/>
              </w:rPr>
              <w:t xml:space="preserve"> if talking about mediation offices in general</w:t>
            </w:r>
          </w:p>
          <w:p w:rsidR="008531C1" w:rsidRPr="002545F9" w:rsidRDefault="008531C1" w:rsidP="00FB3CDE">
            <w:pPr>
              <w:pStyle w:val="ListParagraph"/>
              <w:numPr>
                <w:ilvl w:val="0"/>
                <w:numId w:val="223"/>
              </w:numPr>
              <w:spacing w:after="0" w:line="240" w:lineRule="auto"/>
              <w:ind w:left="0"/>
              <w:rPr>
                <w:rFonts w:ascii="Arial" w:hAnsi="Arial" w:cs="Arial"/>
                <w:b/>
              </w:rPr>
            </w:pPr>
            <w:r w:rsidRPr="002545F9">
              <w:rPr>
                <w:rFonts w:ascii="Arial" w:hAnsi="Arial" w:cs="Arial"/>
              </w:rPr>
              <w:t xml:space="preserve">Cahirciveen is the Board’s </w:t>
            </w:r>
            <w:r w:rsidRPr="002545F9">
              <w:rPr>
                <w:rFonts w:ascii="Arial" w:hAnsi="Arial" w:cs="Arial"/>
                <w:b/>
              </w:rPr>
              <w:t>Head Office</w:t>
            </w:r>
            <w:r w:rsidRPr="002545F9">
              <w:rPr>
                <w:rFonts w:ascii="Arial" w:hAnsi="Arial" w:cs="Arial"/>
              </w:rPr>
              <w:t xml:space="preserve"> and North Brunswick Street is the Board’s </w:t>
            </w:r>
            <w:r w:rsidRPr="002545F9">
              <w:rPr>
                <w:rFonts w:ascii="Arial" w:hAnsi="Arial" w:cs="Arial"/>
                <w:b/>
              </w:rPr>
              <w:t xml:space="preserve">Dublin Office. </w:t>
            </w:r>
            <w:r w:rsidRPr="002545F9">
              <w:rPr>
                <w:rFonts w:ascii="Arial" w:hAnsi="Arial" w:cs="Arial"/>
              </w:rPr>
              <w:t>You can also</w:t>
            </w:r>
            <w:r w:rsidRPr="002545F9">
              <w:rPr>
                <w:rFonts w:ascii="Arial" w:hAnsi="Arial" w:cs="Arial"/>
                <w:b/>
              </w:rPr>
              <w:t xml:space="preserve"> </w:t>
            </w:r>
            <w:r w:rsidRPr="002545F9">
              <w:rPr>
                <w:rFonts w:ascii="Arial" w:hAnsi="Arial" w:cs="Arial"/>
              </w:rPr>
              <w:t xml:space="preserve">use </w:t>
            </w:r>
            <w:r w:rsidRPr="002545F9">
              <w:rPr>
                <w:rFonts w:ascii="Arial" w:hAnsi="Arial" w:cs="Arial"/>
                <w:b/>
              </w:rPr>
              <w:t xml:space="preserve">Cahirciveen </w:t>
            </w:r>
            <w:r w:rsidRPr="002545F9">
              <w:rPr>
                <w:rFonts w:ascii="Arial" w:hAnsi="Arial" w:cs="Arial"/>
              </w:rPr>
              <w:t xml:space="preserve">and </w:t>
            </w:r>
            <w:r w:rsidRPr="002545F9">
              <w:rPr>
                <w:rFonts w:ascii="Arial" w:hAnsi="Arial" w:cs="Arial"/>
                <w:b/>
              </w:rPr>
              <w:t xml:space="preserve">Smithfield </w:t>
            </w:r>
            <w:r w:rsidRPr="002545F9">
              <w:rPr>
                <w:rFonts w:ascii="Arial" w:hAnsi="Arial" w:cs="Arial"/>
              </w:rPr>
              <w:t>on an informal basis if the document is for internal circulation only</w:t>
            </w:r>
            <w:r w:rsidRPr="002545F9">
              <w:rPr>
                <w:rFonts w:ascii="Arial" w:hAnsi="Arial" w:cs="Arial"/>
                <w:b/>
              </w:rPr>
              <w:t>.</w:t>
            </w:r>
          </w:p>
        </w:tc>
        <w:tc>
          <w:tcPr>
            <w:tcW w:w="2162" w:type="pct"/>
          </w:tcPr>
          <w:p w:rsidR="008531C1" w:rsidRPr="002545F9" w:rsidRDefault="008531C1" w:rsidP="00FB3CDE">
            <w:pPr>
              <w:pStyle w:val="ListParagraph"/>
              <w:numPr>
                <w:ilvl w:val="0"/>
                <w:numId w:val="223"/>
              </w:numPr>
              <w:spacing w:after="0" w:line="240" w:lineRule="auto"/>
              <w:rPr>
                <w:rFonts w:ascii="Arial" w:hAnsi="Arial" w:cs="Arial"/>
                <w:b/>
              </w:rPr>
            </w:pPr>
            <w:r w:rsidRPr="002545F9">
              <w:rPr>
                <w:rFonts w:ascii="Arial" w:hAnsi="Arial" w:cs="Arial"/>
              </w:rPr>
              <w:t xml:space="preserve">Name sections as e.g. </w:t>
            </w:r>
            <w:r w:rsidRPr="002545F9">
              <w:rPr>
                <w:rFonts w:ascii="Arial" w:hAnsi="Arial" w:cs="Arial"/>
                <w:b/>
              </w:rPr>
              <w:t xml:space="preserve">Legal Services, IT, Human Resources, etc. </w:t>
            </w:r>
            <w:r w:rsidRPr="002545F9">
              <w:rPr>
                <w:rFonts w:ascii="Arial" w:hAnsi="Arial" w:cs="Arial"/>
              </w:rPr>
              <w:t>Do not use “</w:t>
            </w:r>
            <w:r w:rsidR="004C5A13" w:rsidRPr="002545F9">
              <w:rPr>
                <w:rFonts w:ascii="Arial" w:hAnsi="Arial" w:cs="Arial"/>
              </w:rPr>
              <w:t>Legal Services</w:t>
            </w:r>
            <w:r w:rsidRPr="002545F9">
              <w:rPr>
                <w:rFonts w:ascii="Arial" w:hAnsi="Arial" w:cs="Arial"/>
              </w:rPr>
              <w:t>” or “IT Unit”.</w:t>
            </w:r>
            <w:r w:rsidRPr="002545F9">
              <w:rPr>
                <w:rFonts w:ascii="Arial" w:hAnsi="Arial" w:cs="Arial"/>
                <w:b/>
              </w:rPr>
              <w:t xml:space="preserve"> </w:t>
            </w:r>
            <w:r w:rsidRPr="002545F9">
              <w:rPr>
                <w:rFonts w:ascii="Arial" w:hAnsi="Arial" w:cs="Arial"/>
              </w:rPr>
              <w:t xml:space="preserve">You can refer to Human Resources as </w:t>
            </w:r>
            <w:r w:rsidRPr="002545F9">
              <w:rPr>
                <w:rFonts w:ascii="Arial" w:hAnsi="Arial" w:cs="Arial"/>
                <w:b/>
              </w:rPr>
              <w:t xml:space="preserve">HR. </w:t>
            </w:r>
          </w:p>
          <w:p w:rsidR="008531C1" w:rsidRPr="002545F9" w:rsidRDefault="008531C1" w:rsidP="00FB3CDE">
            <w:pPr>
              <w:pStyle w:val="ListParagraph"/>
              <w:numPr>
                <w:ilvl w:val="0"/>
                <w:numId w:val="223"/>
              </w:numPr>
              <w:spacing w:after="0" w:line="240" w:lineRule="auto"/>
              <w:rPr>
                <w:rFonts w:ascii="Arial" w:hAnsi="Arial" w:cs="Arial"/>
                <w:b/>
              </w:rPr>
            </w:pPr>
            <w:r w:rsidRPr="002545F9">
              <w:rPr>
                <w:rFonts w:ascii="Arial" w:hAnsi="Arial" w:cs="Arial"/>
              </w:rPr>
              <w:t>Do not use “Refugee Legal Service” or “RLS”.</w:t>
            </w:r>
            <w:r w:rsidRPr="002545F9">
              <w:rPr>
                <w:rFonts w:ascii="Arial" w:hAnsi="Arial" w:cs="Arial"/>
                <w:b/>
              </w:rPr>
              <w:t xml:space="preserve"> </w:t>
            </w:r>
            <w:r w:rsidRPr="002545F9">
              <w:rPr>
                <w:rFonts w:ascii="Arial" w:hAnsi="Arial" w:cs="Arial"/>
              </w:rPr>
              <w:t xml:space="preserve">Refer to the individual law centres by name, or if speaking generally, to </w:t>
            </w:r>
            <w:r w:rsidRPr="002545F9">
              <w:rPr>
                <w:rFonts w:ascii="Arial" w:hAnsi="Arial" w:cs="Arial"/>
                <w:b/>
              </w:rPr>
              <w:t xml:space="preserve">civil legal aid and advice for </w:t>
            </w:r>
            <w:r w:rsidR="006D4308" w:rsidRPr="002545F9">
              <w:rPr>
                <w:rFonts w:ascii="Arial" w:hAnsi="Arial" w:cs="Arial"/>
                <w:b/>
              </w:rPr>
              <w:t>international protection</w:t>
            </w:r>
            <w:r w:rsidRPr="002545F9">
              <w:rPr>
                <w:rFonts w:ascii="Arial" w:hAnsi="Arial" w:cs="Arial"/>
                <w:b/>
              </w:rPr>
              <w:t>.</w:t>
            </w:r>
          </w:p>
          <w:p w:rsidR="008531C1" w:rsidRPr="002545F9" w:rsidRDefault="008531C1" w:rsidP="00FB3CDE">
            <w:pPr>
              <w:pStyle w:val="ListParagraph"/>
              <w:numPr>
                <w:ilvl w:val="0"/>
                <w:numId w:val="223"/>
              </w:numPr>
              <w:spacing w:after="0" w:line="240" w:lineRule="auto"/>
              <w:rPr>
                <w:rFonts w:ascii="Arial" w:hAnsi="Arial" w:cs="Arial"/>
                <w:b/>
              </w:rPr>
            </w:pPr>
            <w:r w:rsidRPr="002545F9">
              <w:rPr>
                <w:rFonts w:ascii="Arial" w:hAnsi="Arial" w:cs="Arial"/>
              </w:rPr>
              <w:t xml:space="preserve">Do not use “Family Mediation Service” or “FMS”. Refer to </w:t>
            </w:r>
            <w:r w:rsidRPr="002545F9">
              <w:rPr>
                <w:rFonts w:ascii="Arial" w:hAnsi="Arial" w:cs="Arial"/>
                <w:b/>
              </w:rPr>
              <w:t xml:space="preserve">family mediation </w:t>
            </w:r>
            <w:r w:rsidRPr="002545F9">
              <w:rPr>
                <w:rFonts w:ascii="Arial" w:hAnsi="Arial" w:cs="Arial"/>
              </w:rPr>
              <w:t xml:space="preserve">or the Board’s </w:t>
            </w:r>
            <w:r w:rsidRPr="002545F9">
              <w:rPr>
                <w:rFonts w:ascii="Arial" w:hAnsi="Arial" w:cs="Arial"/>
                <w:b/>
              </w:rPr>
              <w:t>mediation services.</w:t>
            </w:r>
          </w:p>
          <w:p w:rsidR="008531C1" w:rsidRPr="002545F9" w:rsidRDefault="008531C1" w:rsidP="00FB3CDE">
            <w:pPr>
              <w:pStyle w:val="ListParagraph"/>
              <w:numPr>
                <w:ilvl w:val="0"/>
                <w:numId w:val="223"/>
              </w:numPr>
              <w:spacing w:after="0" w:line="240" w:lineRule="auto"/>
              <w:rPr>
                <w:rFonts w:ascii="Arial" w:hAnsi="Arial" w:cs="Arial"/>
                <w:b/>
              </w:rPr>
            </w:pPr>
            <w:r w:rsidRPr="002545F9">
              <w:rPr>
                <w:rFonts w:ascii="Arial" w:hAnsi="Arial" w:cs="Arial"/>
              </w:rPr>
              <w:t xml:space="preserve">Use </w:t>
            </w:r>
            <w:r w:rsidR="001B7900" w:rsidRPr="002545F9">
              <w:rPr>
                <w:rFonts w:ascii="Arial" w:hAnsi="Arial" w:cs="Arial"/>
                <w:b/>
              </w:rPr>
              <w:t>Research, Learning, and Development</w:t>
            </w:r>
            <w:r w:rsidRPr="002545F9">
              <w:rPr>
                <w:rFonts w:ascii="Arial" w:hAnsi="Arial" w:cs="Arial"/>
                <w:b/>
              </w:rPr>
              <w:t xml:space="preserve"> </w:t>
            </w:r>
            <w:r w:rsidRPr="002545F9">
              <w:rPr>
                <w:rFonts w:ascii="Arial" w:hAnsi="Arial" w:cs="Arial"/>
              </w:rPr>
              <w:t xml:space="preserve">to refer to the section of that name, except if it is a publication specifically aimed at the </w:t>
            </w:r>
            <w:r w:rsidR="006D4308" w:rsidRPr="002545F9">
              <w:rPr>
                <w:rFonts w:ascii="Arial" w:hAnsi="Arial" w:cs="Arial"/>
              </w:rPr>
              <w:t>international protection</w:t>
            </w:r>
            <w:r w:rsidRPr="002545F9">
              <w:rPr>
                <w:rFonts w:ascii="Arial" w:hAnsi="Arial" w:cs="Arial"/>
              </w:rPr>
              <w:t xml:space="preserve"> area. Use </w:t>
            </w:r>
            <w:r w:rsidRPr="002545F9">
              <w:rPr>
                <w:rFonts w:ascii="Arial" w:hAnsi="Arial" w:cs="Arial"/>
                <w:b/>
              </w:rPr>
              <w:t>Refugee Documentation Centre</w:t>
            </w:r>
            <w:r w:rsidRPr="002545F9">
              <w:rPr>
                <w:rFonts w:ascii="Arial" w:hAnsi="Arial" w:cs="Arial"/>
              </w:rPr>
              <w:t xml:space="preserve"> if aimed at the </w:t>
            </w:r>
            <w:r w:rsidR="006D4308" w:rsidRPr="002545F9">
              <w:rPr>
                <w:rFonts w:ascii="Arial" w:hAnsi="Arial" w:cs="Arial"/>
              </w:rPr>
              <w:t xml:space="preserve">international </w:t>
            </w:r>
            <w:r w:rsidR="006D4308" w:rsidRPr="002545F9">
              <w:rPr>
                <w:rFonts w:ascii="Arial" w:hAnsi="Arial" w:cs="Arial"/>
              </w:rPr>
              <w:lastRenderedPageBreak/>
              <w:t>protection</w:t>
            </w:r>
            <w:r w:rsidRPr="002545F9">
              <w:rPr>
                <w:rFonts w:ascii="Arial" w:hAnsi="Arial" w:cs="Arial"/>
              </w:rPr>
              <w:t xml:space="preserve"> area. Do not use “LAB Library”</w:t>
            </w:r>
            <w:r w:rsidRPr="002545F9">
              <w:rPr>
                <w:rFonts w:ascii="Arial" w:hAnsi="Arial" w:cs="Arial"/>
                <w:b/>
              </w:rPr>
              <w:t xml:space="preserve"> </w:t>
            </w:r>
            <w:r w:rsidRPr="002545F9">
              <w:rPr>
                <w:rFonts w:ascii="Arial" w:hAnsi="Arial" w:cs="Arial"/>
              </w:rPr>
              <w:t>except to refer to the physical library itself.</w:t>
            </w:r>
          </w:p>
        </w:tc>
      </w:tr>
      <w:tr w:rsidR="008531C1" w:rsidRPr="008A4DDF" w:rsidTr="00400C6B">
        <w:tc>
          <w:tcPr>
            <w:tcW w:w="5000" w:type="pct"/>
            <w:gridSpan w:val="2"/>
            <w:shd w:val="clear" w:color="auto" w:fill="FFFFFF" w:themeFill="background1"/>
            <w:vAlign w:val="center"/>
          </w:tcPr>
          <w:p w:rsidR="008531C1" w:rsidRPr="00102498" w:rsidRDefault="008531C1">
            <w:pPr>
              <w:rPr>
                <w:rFonts w:ascii="Arial" w:hAnsi="Arial" w:cs="Arial"/>
                <w:b/>
                <w:lang w:val="en-IE"/>
              </w:rPr>
            </w:pPr>
            <w:r w:rsidRPr="00102498">
              <w:rPr>
                <w:rFonts w:ascii="Arial" w:hAnsi="Arial" w:cs="Arial"/>
                <w:lang w:val="en-IE"/>
              </w:rPr>
              <w:lastRenderedPageBreak/>
              <w:t xml:space="preserve">Do not capitalise a grade unless as part of a signature or a table where it stands on its own. For example </w:t>
            </w:r>
            <w:r w:rsidRPr="00102498">
              <w:rPr>
                <w:rFonts w:ascii="Arial" w:hAnsi="Arial" w:cs="Arial"/>
                <w:b/>
                <w:lang w:val="en-IE"/>
              </w:rPr>
              <w:t xml:space="preserve">John Smith is the managing solicitor. </w:t>
            </w:r>
          </w:p>
        </w:tc>
      </w:tr>
      <w:tr w:rsidR="008531C1" w:rsidRPr="008A4DDF" w:rsidTr="00400C6B">
        <w:tc>
          <w:tcPr>
            <w:tcW w:w="5000" w:type="pct"/>
            <w:gridSpan w:val="2"/>
            <w:shd w:val="clear" w:color="auto" w:fill="00B050"/>
            <w:vAlign w:val="center"/>
          </w:tcPr>
          <w:p w:rsidR="008531C1" w:rsidRPr="002545F9" w:rsidRDefault="008531C1" w:rsidP="00400C6B">
            <w:pPr>
              <w:pStyle w:val="ListParagraph"/>
              <w:ind w:left="0"/>
              <w:jc w:val="center"/>
              <w:rPr>
                <w:rFonts w:ascii="Arial" w:hAnsi="Arial" w:cs="Arial"/>
                <w:b/>
              </w:rPr>
            </w:pPr>
            <w:r w:rsidRPr="002545F9">
              <w:rPr>
                <w:rFonts w:ascii="Arial" w:hAnsi="Arial" w:cs="Arial"/>
                <w:b/>
                <w:color w:val="FFFFFF" w:themeColor="background1"/>
              </w:rPr>
              <w:t>Rules for specific documents</w:t>
            </w:r>
          </w:p>
        </w:tc>
      </w:tr>
      <w:tr w:rsidR="008531C1" w:rsidRPr="008A4DDF" w:rsidTr="00400C6B">
        <w:tc>
          <w:tcPr>
            <w:tcW w:w="5000" w:type="pct"/>
            <w:gridSpan w:val="2"/>
            <w:vAlign w:val="center"/>
          </w:tcPr>
          <w:p w:rsidR="008531C1" w:rsidRPr="00102498" w:rsidRDefault="008531C1" w:rsidP="00400C6B">
            <w:pPr>
              <w:rPr>
                <w:rFonts w:ascii="Arial" w:hAnsi="Arial" w:cs="Arial"/>
                <w:lang w:val="en-IE"/>
              </w:rPr>
            </w:pPr>
            <w:r w:rsidRPr="00102498">
              <w:rPr>
                <w:rFonts w:ascii="Arial" w:hAnsi="Arial" w:cs="Arial"/>
                <w:b/>
                <w:lang w:val="en-IE"/>
              </w:rPr>
              <w:t>Writing in legal publications</w:t>
            </w:r>
            <w:r w:rsidRPr="00102498">
              <w:rPr>
                <w:rFonts w:ascii="Arial" w:hAnsi="Arial" w:cs="Arial"/>
                <w:b/>
                <w:lang w:val="en-IE"/>
              </w:rPr>
              <w:br/>
            </w:r>
            <w:r w:rsidRPr="00102498">
              <w:rPr>
                <w:rFonts w:ascii="Arial" w:hAnsi="Arial" w:cs="Arial"/>
                <w:lang w:val="en-IE"/>
              </w:rPr>
              <w:t xml:space="preserve">In legal publications (including </w:t>
            </w:r>
            <w:r w:rsidRPr="00102498">
              <w:rPr>
                <w:rFonts w:ascii="Arial" w:hAnsi="Arial" w:cs="Arial"/>
                <w:i/>
                <w:lang w:val="en-IE"/>
              </w:rPr>
              <w:t xml:space="preserve">The Researcher </w:t>
            </w:r>
            <w:r w:rsidRPr="00102498">
              <w:rPr>
                <w:rFonts w:ascii="Arial" w:hAnsi="Arial" w:cs="Arial"/>
                <w:lang w:val="en-IE"/>
              </w:rPr>
              <w:t xml:space="preserve">and </w:t>
            </w:r>
            <w:r w:rsidRPr="00102498">
              <w:rPr>
                <w:rFonts w:ascii="Arial" w:hAnsi="Arial" w:cs="Arial"/>
                <w:i/>
                <w:lang w:val="en-IE"/>
              </w:rPr>
              <w:t>Legal Ease</w:t>
            </w:r>
            <w:r w:rsidRPr="00102498">
              <w:rPr>
                <w:rFonts w:ascii="Arial" w:hAnsi="Arial" w:cs="Arial"/>
                <w:lang w:val="en-IE"/>
              </w:rPr>
              <w:t>) you can use an appropriate legal style guide, such as OSCOLA Ireland (</w:t>
            </w:r>
            <w:hyperlink r:id="rId117" w:history="1">
              <w:r w:rsidRPr="00102498">
                <w:rPr>
                  <w:rStyle w:val="Hyperlink"/>
                  <w:rFonts w:ascii="Arial" w:hAnsi="Arial" w:cs="Arial"/>
                  <w:lang w:val="en-IE"/>
                </w:rPr>
                <w:t>www.legalcitation.ie</w:t>
              </w:r>
            </w:hyperlink>
            <w:r w:rsidRPr="00102498">
              <w:rPr>
                <w:rFonts w:ascii="Arial" w:hAnsi="Arial" w:cs="Arial"/>
                <w:lang w:val="en-IE"/>
              </w:rPr>
              <w:t>). You should use it as an accompaniment to this guide and apply common sense as to which one should prevail in a conflict. You can use Latin terms in legal publications, but if it is a Legal Aid Board publication, you should explain what the term means. You should aim to write your article in plain English</w:t>
            </w:r>
          </w:p>
        </w:tc>
      </w:tr>
      <w:tr w:rsidR="008531C1" w:rsidRPr="008A4DDF" w:rsidTr="00400C6B">
        <w:tc>
          <w:tcPr>
            <w:tcW w:w="5000" w:type="pct"/>
            <w:gridSpan w:val="2"/>
            <w:vAlign w:val="center"/>
          </w:tcPr>
          <w:p w:rsidR="008531C1" w:rsidRPr="00102498" w:rsidRDefault="008531C1">
            <w:pPr>
              <w:rPr>
                <w:rFonts w:ascii="Arial" w:hAnsi="Arial" w:cs="Arial"/>
                <w:b/>
                <w:lang w:val="en-IE"/>
              </w:rPr>
            </w:pPr>
            <w:r w:rsidRPr="00102498">
              <w:rPr>
                <w:rFonts w:ascii="Arial" w:hAnsi="Arial" w:cs="Arial"/>
                <w:b/>
                <w:lang w:val="en-IE"/>
              </w:rPr>
              <w:t>Referring to judges and courts in non-legal publications</w:t>
            </w:r>
          </w:p>
          <w:p w:rsidR="008531C1" w:rsidRPr="00102498" w:rsidRDefault="008531C1">
            <w:pPr>
              <w:rPr>
                <w:rFonts w:ascii="Arial" w:hAnsi="Arial" w:cs="Arial"/>
                <w:lang w:val="en-IE"/>
              </w:rPr>
            </w:pPr>
            <w:r w:rsidRPr="00102498">
              <w:rPr>
                <w:rFonts w:ascii="Arial" w:hAnsi="Arial" w:cs="Arial"/>
                <w:lang w:val="en-IE"/>
              </w:rPr>
              <w:t xml:space="preserve">In any writing that is intended for a non-lawyer (or even partially non-lawyer) audience refer to judges along the lines of Judge Smith (for district or circuit judges) or Mr/Ms Justice Jones (for judges of the Superior Courts), or as “the judge” or “the Court”. Do not use Jones J (which is pronounced “Mr Justice Jones”, not “Jones Jay”) outside of correspondence between, lawyers or legal writing, or in a publication intended primarily for legal circulation. </w:t>
            </w:r>
          </w:p>
          <w:p w:rsidR="008531C1" w:rsidRPr="00102498" w:rsidRDefault="008531C1">
            <w:pPr>
              <w:rPr>
                <w:rFonts w:ascii="Arial" w:hAnsi="Arial" w:cs="Arial"/>
                <w:lang w:val="en-IE"/>
              </w:rPr>
            </w:pPr>
          </w:p>
          <w:p w:rsidR="008531C1" w:rsidRPr="00102498" w:rsidRDefault="008531C1">
            <w:pPr>
              <w:rPr>
                <w:rFonts w:ascii="Arial" w:hAnsi="Arial" w:cs="Arial"/>
                <w:lang w:val="en-IE"/>
              </w:rPr>
            </w:pPr>
            <w:r w:rsidRPr="00102498">
              <w:rPr>
                <w:rFonts w:ascii="Arial" w:hAnsi="Arial" w:cs="Arial"/>
                <w:lang w:val="en-IE"/>
              </w:rPr>
              <w:t>A District or Circuit Court venue can be named &lt;name of venue&gt; District/Circuit Court. Dolphin House is acceptable shorthand for the Dublin Metropolitan District Court that sits in that building, but do not use it if it would confuse it with the Dolphin House Service or Dolphin House Mediation Office. The High Court, Court of Appeal, and Supreme Court are always called those names and collectively are the Superior Courts.</w:t>
            </w:r>
          </w:p>
        </w:tc>
      </w:tr>
      <w:tr w:rsidR="008531C1" w:rsidRPr="008A4DDF" w:rsidTr="00400C6B">
        <w:tc>
          <w:tcPr>
            <w:tcW w:w="5000" w:type="pct"/>
            <w:gridSpan w:val="2"/>
            <w:shd w:val="clear" w:color="auto" w:fill="00B050"/>
            <w:vAlign w:val="center"/>
          </w:tcPr>
          <w:p w:rsidR="008531C1" w:rsidRPr="00102498" w:rsidRDefault="008531C1">
            <w:pPr>
              <w:jc w:val="center"/>
              <w:rPr>
                <w:rFonts w:ascii="Arial" w:hAnsi="Arial" w:cs="Arial"/>
                <w:b/>
                <w:lang w:val="en-IE"/>
              </w:rPr>
            </w:pPr>
            <w:r w:rsidRPr="00102498">
              <w:rPr>
                <w:rFonts w:ascii="Arial" w:hAnsi="Arial" w:cs="Arial"/>
                <w:b/>
                <w:color w:val="FFFFFF" w:themeColor="background1"/>
                <w:lang w:val="en-IE"/>
              </w:rPr>
              <w:t>Any queries</w:t>
            </w:r>
          </w:p>
        </w:tc>
      </w:tr>
      <w:tr w:rsidR="008531C1" w:rsidRPr="008A4DDF" w:rsidTr="00400C6B">
        <w:tc>
          <w:tcPr>
            <w:tcW w:w="5000" w:type="pct"/>
            <w:gridSpan w:val="2"/>
            <w:vAlign w:val="center"/>
          </w:tcPr>
          <w:p w:rsidR="001D2CCA" w:rsidRPr="00102498" w:rsidRDefault="008531C1" w:rsidP="001D2CCA">
            <w:pPr>
              <w:jc w:val="center"/>
              <w:rPr>
                <w:rFonts w:ascii="Arial" w:hAnsi="Arial" w:cs="Arial"/>
                <w:b/>
                <w:lang w:val="en-IE"/>
              </w:rPr>
            </w:pPr>
            <w:r w:rsidRPr="00102498">
              <w:rPr>
                <w:rFonts w:ascii="Arial" w:hAnsi="Arial" w:cs="Arial"/>
                <w:b/>
                <w:lang w:val="en-IE"/>
              </w:rPr>
              <w:t>You can submit queries to Civil Operations</w:t>
            </w:r>
          </w:p>
        </w:tc>
      </w:tr>
    </w:tbl>
    <w:p w:rsidR="0081364B" w:rsidRPr="00102498" w:rsidRDefault="0081364B" w:rsidP="0081364B">
      <w:pPr>
        <w:rPr>
          <w:b/>
          <w:lang w:val="en-IE"/>
        </w:rPr>
      </w:pPr>
    </w:p>
    <w:p w:rsidR="001D2CCA" w:rsidRPr="00102498" w:rsidRDefault="001D2CCA" w:rsidP="0081364B">
      <w:pPr>
        <w:rPr>
          <w:b/>
          <w:lang w:val="en-IE"/>
        </w:rPr>
      </w:pPr>
    </w:p>
    <w:p w:rsidR="001D2CCA" w:rsidRPr="00102498" w:rsidRDefault="001D2CCA" w:rsidP="0081364B">
      <w:pPr>
        <w:rPr>
          <w:b/>
          <w:lang w:val="en-IE"/>
        </w:rPr>
      </w:pPr>
    </w:p>
    <w:p w:rsidR="001D2CCA" w:rsidRPr="00102498" w:rsidRDefault="001D2CCA" w:rsidP="0081364B">
      <w:pPr>
        <w:rPr>
          <w:b/>
          <w:lang w:val="en-IE"/>
        </w:rPr>
        <w:sectPr w:rsidR="001D2CCA" w:rsidRPr="00102498" w:rsidSect="001D2CCA">
          <w:type w:val="oddPage"/>
          <w:pgSz w:w="11906" w:h="16838"/>
          <w:pgMar w:top="1440" w:right="1440" w:bottom="1440" w:left="1440" w:header="708" w:footer="708" w:gutter="0"/>
          <w:pgNumType w:start="1" w:chapStyle="1"/>
          <w:cols w:space="708"/>
          <w:docGrid w:linePitch="360"/>
        </w:sectPr>
      </w:pPr>
    </w:p>
    <w:p w:rsidR="001D2CCA" w:rsidRPr="00102498" w:rsidRDefault="001D2CCA" w:rsidP="00FB3CDE">
      <w:pPr>
        <w:pStyle w:val="Heading1"/>
        <w:ind w:left="0"/>
        <w:rPr>
          <w:lang w:val="en-IE"/>
        </w:rPr>
      </w:pPr>
      <w:r w:rsidRPr="00102498">
        <w:rPr>
          <w:lang w:val="en-IE"/>
        </w:rPr>
        <w:lastRenderedPageBreak/>
        <w:br/>
      </w:r>
      <w:bookmarkStart w:id="1246" w:name="_Toc530660884"/>
      <w:proofErr w:type="spellStart"/>
      <w:r w:rsidRPr="00102498">
        <w:rPr>
          <w:lang w:val="en-IE"/>
        </w:rPr>
        <w:t>Abhaile</w:t>
      </w:r>
      <w:bookmarkEnd w:id="1246"/>
      <w:proofErr w:type="spellEnd"/>
    </w:p>
    <w:p w:rsidR="001D2CCA" w:rsidRPr="00102498" w:rsidRDefault="001D2CCA" w:rsidP="0081364B">
      <w:pPr>
        <w:rPr>
          <w:b/>
          <w:lang w:val="en-IE"/>
        </w:rPr>
      </w:pPr>
    </w:p>
    <w:p w:rsidR="0081364B" w:rsidRPr="00102498" w:rsidRDefault="0081364B" w:rsidP="00CA3A40">
      <w:pPr>
        <w:rPr>
          <w:rFonts w:ascii="Arial" w:hAnsi="Arial" w:cs="Arial"/>
          <w:b/>
          <w:sz w:val="20"/>
          <w:szCs w:val="20"/>
          <w:lang w:val="en-IE"/>
        </w:rPr>
      </w:pPr>
      <w:r w:rsidRPr="00102498">
        <w:rPr>
          <w:rFonts w:ascii="Arial" w:hAnsi="Arial" w:cs="Arial"/>
          <w:b/>
          <w:sz w:val="20"/>
          <w:szCs w:val="20"/>
          <w:lang w:val="en-IE"/>
        </w:rPr>
        <w:t>This Chapter deals with:</w:t>
      </w:r>
    </w:p>
    <w:p w:rsidR="0081364B" w:rsidRPr="00102498" w:rsidRDefault="008531C1" w:rsidP="00400C6B">
      <w:pPr>
        <w:rPr>
          <w:rFonts w:ascii="Arial" w:hAnsi="Arial" w:cs="Arial"/>
          <w:sz w:val="20"/>
          <w:szCs w:val="20"/>
          <w:lang w:val="en-IE"/>
        </w:rPr>
      </w:pPr>
      <w:r w:rsidRPr="00102498">
        <w:rPr>
          <w:rFonts w:ascii="Arial" w:hAnsi="Arial" w:cs="Arial"/>
          <w:bCs/>
          <w:sz w:val="20"/>
          <w:szCs w:val="20"/>
          <w:lang w:val="en-IE"/>
        </w:rPr>
        <w:t xml:space="preserve">1. </w:t>
      </w:r>
      <w:r w:rsidR="0081364B" w:rsidRPr="00102498">
        <w:rPr>
          <w:rFonts w:ascii="Arial" w:hAnsi="Arial" w:cs="Arial"/>
          <w:bCs/>
          <w:sz w:val="20"/>
          <w:szCs w:val="20"/>
          <w:lang w:val="en-IE"/>
        </w:rPr>
        <w:t>Introduction</w:t>
      </w:r>
      <w:r w:rsidR="0081364B" w:rsidRPr="00102498">
        <w:rPr>
          <w:rFonts w:ascii="Arial" w:hAnsi="Arial" w:cs="Arial"/>
          <w:bCs/>
          <w:sz w:val="20"/>
          <w:szCs w:val="20"/>
          <w:lang w:val="en-IE"/>
        </w:rPr>
        <w:br/>
        <w:t>2. The Solicitor Consultation Service</w:t>
      </w:r>
      <w:r w:rsidR="0081364B" w:rsidRPr="00102498">
        <w:rPr>
          <w:rFonts w:ascii="Arial" w:hAnsi="Arial" w:cs="Arial"/>
          <w:bCs/>
          <w:sz w:val="20"/>
          <w:szCs w:val="20"/>
          <w:lang w:val="en-IE"/>
        </w:rPr>
        <w:br/>
        <w:t>3. The Duty Solicitor Service</w:t>
      </w:r>
      <w:r w:rsidR="0081364B" w:rsidRPr="00102498">
        <w:rPr>
          <w:rFonts w:ascii="Arial" w:hAnsi="Arial" w:cs="Arial"/>
          <w:bCs/>
          <w:sz w:val="20"/>
          <w:szCs w:val="20"/>
          <w:lang w:val="en-IE"/>
        </w:rPr>
        <w:br/>
        <w:t>4. The PIA Review Legal Aid Service</w:t>
      </w:r>
      <w:r w:rsidR="0081364B" w:rsidRPr="00102498">
        <w:rPr>
          <w:rFonts w:ascii="Arial" w:hAnsi="Arial" w:cs="Arial"/>
          <w:bCs/>
          <w:sz w:val="20"/>
          <w:szCs w:val="20"/>
          <w:lang w:val="en-IE"/>
        </w:rPr>
        <w:br/>
        <w:t>5. Queries</w:t>
      </w:r>
    </w:p>
    <w:p w:rsidR="0081364B" w:rsidRPr="00102498" w:rsidRDefault="0081364B" w:rsidP="0081364B">
      <w:pPr>
        <w:ind w:left="360"/>
        <w:rPr>
          <w:lang w:val="en-IE"/>
        </w:rPr>
      </w:pPr>
    </w:p>
    <w:p w:rsidR="0081364B" w:rsidRPr="002545F9" w:rsidRDefault="0081364B" w:rsidP="00FB3CDE">
      <w:pPr>
        <w:pStyle w:val="Heading2"/>
        <w:numPr>
          <w:ilvl w:val="0"/>
          <w:numId w:val="207"/>
        </w:numPr>
        <w:spacing w:after="200"/>
        <w:contextualSpacing/>
      </w:pPr>
      <w:bookmarkStart w:id="1247" w:name="_Toc530660885"/>
      <w:r w:rsidRPr="002545F9">
        <w:t>Introduction</w:t>
      </w:r>
      <w:bookmarkEnd w:id="1247"/>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 xml:space="preserve">On 22nd January 2016, the Minister for Justice and Equality announced a new independent scheme of advice and aid in home mortgage arrears. The aim of the scheme to help people who are insolvent, and in mortgage arrears on their home, to access independent expert financial and legal advice. </w:t>
      </w:r>
    </w:p>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The Scheme was formally launched in October 2016, under the title “</w:t>
      </w:r>
      <w:proofErr w:type="spellStart"/>
      <w:r w:rsidRPr="00102498">
        <w:rPr>
          <w:rFonts w:ascii="Arial" w:hAnsi="Arial" w:cs="Arial"/>
          <w:sz w:val="20"/>
          <w:szCs w:val="20"/>
          <w:lang w:val="en-IE"/>
        </w:rPr>
        <w:t>Abhaile</w:t>
      </w:r>
      <w:proofErr w:type="spellEnd"/>
      <w:r w:rsidRPr="00102498">
        <w:rPr>
          <w:rFonts w:ascii="Arial" w:hAnsi="Arial" w:cs="Arial"/>
          <w:sz w:val="20"/>
          <w:szCs w:val="20"/>
          <w:lang w:val="en-IE"/>
        </w:rPr>
        <w:t xml:space="preserve"> – Mortgage Arrears Resolution Service”; the title was amended in early 2017 to “</w:t>
      </w:r>
      <w:proofErr w:type="spellStart"/>
      <w:r w:rsidRPr="00102498">
        <w:rPr>
          <w:rFonts w:ascii="Arial" w:hAnsi="Arial" w:cs="Arial"/>
          <w:sz w:val="20"/>
          <w:szCs w:val="20"/>
          <w:lang w:val="en-IE"/>
        </w:rPr>
        <w:t>Abhaile</w:t>
      </w:r>
      <w:proofErr w:type="spellEnd"/>
      <w:r w:rsidRPr="00102498">
        <w:rPr>
          <w:rFonts w:ascii="Arial" w:hAnsi="Arial" w:cs="Arial"/>
          <w:sz w:val="20"/>
          <w:szCs w:val="20"/>
          <w:lang w:val="en-IE"/>
        </w:rPr>
        <w:t xml:space="preserve"> – Free Mortgage Arrears Support”.</w:t>
      </w:r>
    </w:p>
    <w:p w:rsidR="0081364B" w:rsidRPr="00102498" w:rsidRDefault="0081364B" w:rsidP="0081364B">
      <w:pPr>
        <w:rPr>
          <w:rFonts w:ascii="Arial" w:hAnsi="Arial" w:cs="Arial"/>
          <w:sz w:val="20"/>
          <w:szCs w:val="20"/>
          <w:lang w:val="en-IE"/>
        </w:rPr>
      </w:pPr>
    </w:p>
    <w:p w:rsidR="0081364B" w:rsidRPr="002545F9" w:rsidRDefault="0081364B" w:rsidP="0081364B">
      <w:pPr>
        <w:pStyle w:val="Heading3"/>
      </w:pPr>
      <w:r w:rsidRPr="002545F9">
        <w:t xml:space="preserve">Who is </w:t>
      </w:r>
      <w:proofErr w:type="spellStart"/>
      <w:r w:rsidRPr="002545F9">
        <w:t>Abhaile</w:t>
      </w:r>
      <w:proofErr w:type="spellEnd"/>
      <w:r w:rsidRPr="002545F9">
        <w:t xml:space="preserve"> for?</w:t>
      </w:r>
    </w:p>
    <w:p w:rsidR="0081364B" w:rsidRPr="00102498" w:rsidRDefault="0081364B" w:rsidP="0081364B">
      <w:pPr>
        <w:rPr>
          <w:rFonts w:ascii="Arial" w:hAnsi="Arial" w:cs="Arial"/>
          <w:sz w:val="20"/>
          <w:szCs w:val="20"/>
          <w:lang w:val="en-IE"/>
        </w:rPr>
      </w:pPr>
      <w:proofErr w:type="spellStart"/>
      <w:r w:rsidRPr="00102498">
        <w:rPr>
          <w:rFonts w:ascii="Arial" w:hAnsi="Arial" w:cs="Arial"/>
          <w:sz w:val="20"/>
          <w:szCs w:val="20"/>
          <w:lang w:val="en-IE"/>
        </w:rPr>
        <w:t>Abhaile</w:t>
      </w:r>
      <w:proofErr w:type="spellEnd"/>
      <w:r w:rsidRPr="00102498">
        <w:rPr>
          <w:rFonts w:ascii="Arial" w:hAnsi="Arial" w:cs="Arial"/>
          <w:sz w:val="20"/>
          <w:szCs w:val="20"/>
          <w:lang w:val="en-IE"/>
        </w:rPr>
        <w:t xml:space="preserve"> is aimed at people who are unable to pay their debts as they fall due (called “insolvency”). They also need to be in mortgage arrears in the home they normally reside in (called their “principal private residence”). But a person will not be eligible if their home is much larger than what they actually need to live in.</w:t>
      </w:r>
    </w:p>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 xml:space="preserve">There are a number of detailed criteria for each element of </w:t>
      </w:r>
      <w:proofErr w:type="spellStart"/>
      <w:r w:rsidRPr="00102498">
        <w:rPr>
          <w:rFonts w:ascii="Arial" w:hAnsi="Arial" w:cs="Arial"/>
          <w:sz w:val="20"/>
          <w:szCs w:val="20"/>
          <w:lang w:val="en-IE"/>
        </w:rPr>
        <w:t>Abhaile</w:t>
      </w:r>
      <w:proofErr w:type="spellEnd"/>
      <w:r w:rsidRPr="00102498">
        <w:rPr>
          <w:rFonts w:ascii="Arial" w:hAnsi="Arial" w:cs="Arial"/>
          <w:sz w:val="20"/>
          <w:szCs w:val="20"/>
          <w:lang w:val="en-IE"/>
        </w:rPr>
        <w:t xml:space="preserve"> which we will deal with later in this Chapter.</w:t>
      </w:r>
    </w:p>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proofErr w:type="spellStart"/>
      <w:r w:rsidRPr="00102498">
        <w:rPr>
          <w:rFonts w:ascii="Arial" w:hAnsi="Arial" w:cs="Arial"/>
          <w:sz w:val="20"/>
          <w:szCs w:val="20"/>
          <w:lang w:val="en-IE"/>
        </w:rPr>
        <w:t>Abhaile</w:t>
      </w:r>
      <w:proofErr w:type="spellEnd"/>
      <w:r w:rsidRPr="00102498">
        <w:rPr>
          <w:rFonts w:ascii="Arial" w:hAnsi="Arial" w:cs="Arial"/>
          <w:sz w:val="20"/>
          <w:szCs w:val="20"/>
          <w:lang w:val="en-IE"/>
        </w:rPr>
        <w:t xml:space="preserve"> includes both a financial advice component and a legal advice and assistance component. While we are only concerned with the legal advice and assistance component here, it is important to know that the financial advice component exists. Refer a person to MABS or the keepingyourhome.ie website for further details.</w:t>
      </w:r>
    </w:p>
    <w:p w:rsidR="0081364B" w:rsidRPr="00102498" w:rsidRDefault="0081364B" w:rsidP="0081364B">
      <w:pPr>
        <w:rPr>
          <w:rFonts w:ascii="Arial" w:hAnsi="Arial" w:cs="Arial"/>
          <w:sz w:val="20"/>
          <w:szCs w:val="20"/>
          <w:lang w:val="en-IE"/>
        </w:rPr>
      </w:pPr>
    </w:p>
    <w:p w:rsidR="0081364B" w:rsidRPr="002545F9" w:rsidRDefault="0081364B" w:rsidP="0081364B">
      <w:pPr>
        <w:pStyle w:val="Heading3"/>
      </w:pPr>
      <w:r w:rsidRPr="002545F9">
        <w:t xml:space="preserve">Who is running </w:t>
      </w:r>
      <w:proofErr w:type="spellStart"/>
      <w:r w:rsidRPr="002545F9">
        <w:t>Abhaile</w:t>
      </w:r>
      <w:proofErr w:type="spellEnd"/>
      <w:r w:rsidRPr="002545F9">
        <w:t xml:space="preserve"> and what is our role?</w:t>
      </w:r>
    </w:p>
    <w:p w:rsidR="0081364B" w:rsidRPr="00102498" w:rsidRDefault="0081364B" w:rsidP="0081364B">
      <w:pPr>
        <w:rPr>
          <w:rFonts w:ascii="Arial" w:hAnsi="Arial" w:cs="Arial"/>
          <w:sz w:val="20"/>
          <w:szCs w:val="20"/>
          <w:lang w:val="en-IE"/>
        </w:rPr>
      </w:pPr>
      <w:proofErr w:type="spellStart"/>
      <w:r w:rsidRPr="00102498">
        <w:rPr>
          <w:rFonts w:ascii="Arial" w:hAnsi="Arial" w:cs="Arial"/>
          <w:sz w:val="20"/>
          <w:szCs w:val="20"/>
          <w:lang w:val="en-IE"/>
        </w:rPr>
        <w:t>Abhaile</w:t>
      </w:r>
      <w:proofErr w:type="spellEnd"/>
      <w:r w:rsidRPr="00102498">
        <w:rPr>
          <w:rFonts w:ascii="Arial" w:hAnsi="Arial" w:cs="Arial"/>
          <w:sz w:val="20"/>
          <w:szCs w:val="20"/>
          <w:lang w:val="en-IE"/>
        </w:rPr>
        <w:t xml:space="preserve"> is being co-ordinated by the Department of Justice and Equality and the </w:t>
      </w:r>
      <w:r w:rsidR="00BF18BD" w:rsidRPr="00102498">
        <w:rPr>
          <w:rFonts w:ascii="Arial" w:hAnsi="Arial" w:cs="Arial"/>
          <w:sz w:val="20"/>
          <w:szCs w:val="20"/>
          <w:lang w:val="en-IE"/>
        </w:rPr>
        <w:t>Department of Employment Affairs and Social Protection</w:t>
      </w:r>
      <w:r w:rsidRPr="00102498">
        <w:rPr>
          <w:rFonts w:ascii="Arial" w:hAnsi="Arial" w:cs="Arial"/>
          <w:sz w:val="20"/>
          <w:szCs w:val="20"/>
          <w:lang w:val="en-IE"/>
        </w:rPr>
        <w:t xml:space="preserve">. Other bodies involved include the Insolvency Service, Citizens Information Board, MABS, and the Legal Aid Board. </w:t>
      </w:r>
    </w:p>
    <w:p w:rsidR="0081364B" w:rsidRPr="002545F9" w:rsidRDefault="0081364B" w:rsidP="0081364B">
      <w:pPr>
        <w:pStyle w:val="Heading3"/>
      </w:pPr>
    </w:p>
    <w:p w:rsidR="0081364B" w:rsidRPr="002545F9" w:rsidRDefault="0081364B" w:rsidP="0081364B">
      <w:pPr>
        <w:pStyle w:val="Heading3"/>
      </w:pPr>
      <w:r w:rsidRPr="002545F9">
        <w:t>What will we do?</w:t>
      </w: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We will be providing the legal advice and assistance component. This comprises of three services:</w:t>
      </w:r>
    </w:p>
    <w:p w:rsidR="0081364B" w:rsidRPr="002545F9" w:rsidRDefault="0081364B" w:rsidP="00400C6B">
      <w:pPr>
        <w:pStyle w:val="BulletList"/>
      </w:pPr>
      <w:r w:rsidRPr="002545F9">
        <w:t xml:space="preserve">A </w:t>
      </w:r>
      <w:r w:rsidRPr="002545F9">
        <w:rPr>
          <w:b/>
        </w:rPr>
        <w:t xml:space="preserve">Solicitor Consultation Service – </w:t>
      </w:r>
      <w:r w:rsidRPr="002545F9">
        <w:t>a solicitor will provide legal advice to the borrower. In some cases, they will also be able to negotiate a settlement with the person’s lender.</w:t>
      </w:r>
    </w:p>
    <w:p w:rsidR="0081364B" w:rsidRPr="002545F9" w:rsidRDefault="0081364B" w:rsidP="00400C6B">
      <w:pPr>
        <w:pStyle w:val="BulletList"/>
      </w:pPr>
      <w:r w:rsidRPr="002545F9">
        <w:t xml:space="preserve">A </w:t>
      </w:r>
      <w:r w:rsidRPr="002545F9">
        <w:rPr>
          <w:b/>
        </w:rPr>
        <w:t xml:space="preserve">Duty Solicitor Service – </w:t>
      </w:r>
      <w:r w:rsidRPr="002545F9">
        <w:t>there will a duty solicitor present at each repossession list in the Circuit Court for the duration of the scheme. The Duty Solicitor will be able to speak on behalf of the borrower, but not represent them in proceedings.</w:t>
      </w:r>
    </w:p>
    <w:p w:rsidR="0081364B" w:rsidRPr="002545F9" w:rsidRDefault="0081364B" w:rsidP="00400C6B">
      <w:pPr>
        <w:pStyle w:val="BulletList"/>
      </w:pPr>
      <w:r w:rsidRPr="002545F9">
        <w:t xml:space="preserve">A </w:t>
      </w:r>
      <w:r w:rsidRPr="002545F9">
        <w:rPr>
          <w:b/>
        </w:rPr>
        <w:t xml:space="preserve">PIA Review Legal Aid Service – </w:t>
      </w:r>
      <w:r w:rsidRPr="002545F9">
        <w:t xml:space="preserve">This will provide legal aid to persons to make an application for a court review of a Personal Insolvency Arrangement which has been rejected by their creditors. </w:t>
      </w:r>
    </w:p>
    <w:p w:rsidR="008531C1" w:rsidRPr="002545F9" w:rsidRDefault="008531C1" w:rsidP="00400C6B">
      <w:pPr>
        <w:pStyle w:val="BulletList"/>
        <w:numPr>
          <w:ilvl w:val="0"/>
          <w:numId w:val="0"/>
        </w:numPr>
        <w:ind w:left="360"/>
      </w:pPr>
    </w:p>
    <w:p w:rsidR="0081364B" w:rsidRPr="002545F9" w:rsidRDefault="0081364B" w:rsidP="0081364B">
      <w:pPr>
        <w:pStyle w:val="Heading3"/>
      </w:pPr>
      <w:r w:rsidRPr="002545F9">
        <w:t>Who will be providing legal services?</w:t>
      </w: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 xml:space="preserve">All </w:t>
      </w:r>
      <w:proofErr w:type="spellStart"/>
      <w:r w:rsidRPr="00102498">
        <w:rPr>
          <w:rFonts w:ascii="Arial" w:hAnsi="Arial" w:cs="Arial"/>
          <w:sz w:val="20"/>
          <w:szCs w:val="20"/>
          <w:lang w:val="en-IE"/>
        </w:rPr>
        <w:t>Abhaile</w:t>
      </w:r>
      <w:proofErr w:type="spellEnd"/>
      <w:r w:rsidRPr="00102498">
        <w:rPr>
          <w:rFonts w:ascii="Arial" w:hAnsi="Arial" w:cs="Arial"/>
          <w:sz w:val="20"/>
          <w:szCs w:val="20"/>
          <w:lang w:val="en-IE"/>
        </w:rPr>
        <w:t xml:space="preserve"> legal services </w:t>
      </w:r>
      <w:r w:rsidR="008531C1" w:rsidRPr="00102498">
        <w:rPr>
          <w:rFonts w:ascii="Arial" w:hAnsi="Arial" w:cs="Arial"/>
          <w:sz w:val="20"/>
          <w:szCs w:val="20"/>
          <w:lang w:val="en-IE"/>
        </w:rPr>
        <w:t>are</w:t>
      </w:r>
      <w:r w:rsidRPr="00102498">
        <w:rPr>
          <w:rFonts w:ascii="Arial" w:hAnsi="Arial" w:cs="Arial"/>
          <w:sz w:val="20"/>
          <w:szCs w:val="20"/>
          <w:lang w:val="en-IE"/>
        </w:rPr>
        <w:t xml:space="preserve"> provided by private solicitors. </w:t>
      </w:r>
      <w:proofErr w:type="spellStart"/>
      <w:r w:rsidRPr="00102498">
        <w:rPr>
          <w:rFonts w:ascii="Arial" w:hAnsi="Arial" w:cs="Arial"/>
          <w:sz w:val="20"/>
          <w:szCs w:val="20"/>
          <w:lang w:val="en-IE"/>
        </w:rPr>
        <w:t>Abhaile</w:t>
      </w:r>
      <w:proofErr w:type="spellEnd"/>
      <w:r w:rsidRPr="00102498">
        <w:rPr>
          <w:rFonts w:ascii="Arial" w:hAnsi="Arial" w:cs="Arial"/>
          <w:sz w:val="20"/>
          <w:szCs w:val="20"/>
          <w:lang w:val="en-IE"/>
        </w:rPr>
        <w:t xml:space="preserve"> involves a number of novel elements for the Board. For the first time, we are making referrals to private solicitors for advice only</w:t>
      </w:r>
      <w:r w:rsidR="00336332" w:rsidRPr="00102498">
        <w:rPr>
          <w:rFonts w:ascii="Arial" w:hAnsi="Arial" w:cs="Arial"/>
          <w:sz w:val="20"/>
          <w:szCs w:val="20"/>
          <w:lang w:val="en-IE"/>
        </w:rPr>
        <w:t>.</w:t>
      </w:r>
      <w:r w:rsidRPr="00102498">
        <w:rPr>
          <w:rFonts w:ascii="Arial" w:hAnsi="Arial" w:cs="Arial"/>
          <w:sz w:val="20"/>
          <w:szCs w:val="20"/>
          <w:lang w:val="en-IE"/>
        </w:rPr>
        <w:t xml:space="preserve"> We will also be providing an element of representation in court without a legal aid certificate. The PIA Review service may involve the provision of civil legal aid by private solicitors in the High Court.</w:t>
      </w:r>
    </w:p>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lastRenderedPageBreak/>
        <w:t xml:space="preserve">We </w:t>
      </w:r>
      <w:r w:rsidR="008531C1" w:rsidRPr="00102498">
        <w:rPr>
          <w:rFonts w:ascii="Arial" w:hAnsi="Arial" w:cs="Arial"/>
          <w:sz w:val="20"/>
          <w:szCs w:val="20"/>
          <w:lang w:val="en-IE"/>
        </w:rPr>
        <w:t>have set</w:t>
      </w:r>
      <w:r w:rsidRPr="00102498">
        <w:rPr>
          <w:rFonts w:ascii="Arial" w:hAnsi="Arial" w:cs="Arial"/>
          <w:sz w:val="20"/>
          <w:szCs w:val="20"/>
          <w:lang w:val="en-IE"/>
        </w:rPr>
        <w:t xml:space="preserve"> up a panel of solicitors to provide services – the </w:t>
      </w:r>
      <w:proofErr w:type="spellStart"/>
      <w:r w:rsidR="008531C1" w:rsidRPr="00102498">
        <w:rPr>
          <w:rFonts w:ascii="Arial" w:hAnsi="Arial" w:cs="Arial"/>
          <w:sz w:val="20"/>
          <w:szCs w:val="20"/>
          <w:lang w:val="en-IE"/>
        </w:rPr>
        <w:t>Abhaile</w:t>
      </w:r>
      <w:proofErr w:type="spellEnd"/>
      <w:r w:rsidRPr="00102498">
        <w:rPr>
          <w:rFonts w:ascii="Arial" w:hAnsi="Arial" w:cs="Arial"/>
          <w:sz w:val="20"/>
          <w:szCs w:val="20"/>
          <w:lang w:val="en-IE"/>
        </w:rPr>
        <w:t xml:space="preserve"> Solicitors Panel. </w:t>
      </w:r>
    </w:p>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Though we refer to this as one “Panel” solicitors will be able to choose whether or not to participate in any particular component of the Scheme and we will make clear which particular services any solicitor is willing to provide.</w:t>
      </w:r>
    </w:p>
    <w:p w:rsidR="0081364B" w:rsidRPr="002545F9" w:rsidRDefault="0081364B" w:rsidP="0081364B">
      <w:pPr>
        <w:pStyle w:val="Heading3"/>
      </w:pPr>
    </w:p>
    <w:p w:rsidR="0081364B" w:rsidRPr="002545F9" w:rsidRDefault="0081364B" w:rsidP="0081364B">
      <w:pPr>
        <w:pStyle w:val="Heading3"/>
      </w:pPr>
      <w:r w:rsidRPr="002545F9">
        <w:t>How will referrals under this Scheme be made?</w:t>
      </w:r>
    </w:p>
    <w:p w:rsidR="0081364B" w:rsidRPr="00102498" w:rsidRDefault="0081364B" w:rsidP="0081364B">
      <w:pPr>
        <w:rPr>
          <w:rFonts w:ascii="Arial" w:hAnsi="Arial" w:cs="Arial"/>
          <w:sz w:val="20"/>
          <w:szCs w:val="20"/>
          <w:lang w:val="en-IE"/>
        </w:rPr>
      </w:pPr>
      <w:r w:rsidRPr="00102498">
        <w:rPr>
          <w:rFonts w:ascii="Arial" w:hAnsi="Arial" w:cs="Arial"/>
          <w:b/>
          <w:sz w:val="20"/>
          <w:szCs w:val="20"/>
          <w:lang w:val="en-IE"/>
        </w:rPr>
        <w:t>All referrals under the Solicitor Consultation Service and Duty Solicitor Service will be from MABS directly to a private practitioner.</w:t>
      </w:r>
      <w:r w:rsidRPr="00102498">
        <w:rPr>
          <w:rFonts w:ascii="Arial" w:hAnsi="Arial" w:cs="Arial"/>
          <w:sz w:val="20"/>
          <w:szCs w:val="20"/>
          <w:lang w:val="en-IE"/>
        </w:rPr>
        <w:t xml:space="preserve"> </w:t>
      </w:r>
    </w:p>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For the purposes of this scheme MABS will be able to request the grant of civil legal advice for an applicant by issuing a legal advice voucher. They will notify the Board of each legal advice voucher issued.</w:t>
      </w:r>
    </w:p>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 xml:space="preserve">A person who wants to avail of the PIA Review Legal Aid Service must make an application for legal services to the Board, but there will be a special application form. The application must be completed with and co-signed by the person’s PIP. </w:t>
      </w:r>
      <w:r w:rsidR="00062649" w:rsidRPr="00102498">
        <w:rPr>
          <w:rFonts w:ascii="Arial" w:hAnsi="Arial" w:cs="Arial"/>
          <w:sz w:val="20"/>
          <w:szCs w:val="20"/>
          <w:lang w:val="en-IE"/>
        </w:rPr>
        <w:t>Legal Services Unit 4</w:t>
      </w:r>
      <w:r w:rsidRPr="00102498">
        <w:rPr>
          <w:rFonts w:ascii="Arial" w:hAnsi="Arial" w:cs="Arial"/>
          <w:sz w:val="20"/>
          <w:szCs w:val="20"/>
          <w:lang w:val="en-IE"/>
        </w:rPr>
        <w:t>, Cahirciveen will centrally process all applications for legal services for PIA reviews.</w:t>
      </w:r>
    </w:p>
    <w:p w:rsidR="0081364B" w:rsidRPr="00102498" w:rsidRDefault="0081364B" w:rsidP="0081364B">
      <w:pPr>
        <w:rPr>
          <w:rFonts w:ascii="Arial" w:hAnsi="Arial" w:cs="Arial"/>
          <w:sz w:val="20"/>
          <w:szCs w:val="20"/>
          <w:lang w:val="en-IE"/>
        </w:rPr>
      </w:pPr>
    </w:p>
    <w:p w:rsidR="0081364B" w:rsidRPr="002545F9" w:rsidRDefault="0081364B" w:rsidP="0081364B">
      <w:pPr>
        <w:pStyle w:val="Infobox"/>
      </w:pPr>
      <w:r w:rsidRPr="002545F9">
        <w:t>MABS is the “single gateway” to the Scheme. Refer anyone who wish to avail of the Solicitor Consultation or Duty Solicitor services to MABS</w:t>
      </w:r>
    </w:p>
    <w:p w:rsidR="0081364B" w:rsidRPr="002545F9" w:rsidRDefault="0081364B" w:rsidP="0081364B">
      <w:pPr>
        <w:pStyle w:val="Heading3"/>
      </w:pPr>
      <w:r w:rsidRPr="002545F9">
        <w:t>Is there any role for law centres under this Scheme?</w:t>
      </w: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Law centres will not have any role either in processing applications or providing legal services under this Scheme.</w:t>
      </w:r>
    </w:p>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Be proactive. If you think a person falls within the terms of the Scheme, refer them to their local MABS office for information on the scheme. If they do not, they can always return to the law centre and make an application for legal services at that point.</w:t>
      </w:r>
    </w:p>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b/>
          <w:sz w:val="20"/>
          <w:szCs w:val="20"/>
          <w:lang w:val="en-IE"/>
        </w:rPr>
      </w:pPr>
      <w:r w:rsidRPr="00102498">
        <w:rPr>
          <w:rFonts w:ascii="Arial" w:hAnsi="Arial" w:cs="Arial"/>
          <w:sz w:val="20"/>
          <w:szCs w:val="20"/>
          <w:lang w:val="en-IE"/>
        </w:rPr>
        <w:t xml:space="preserve">If you receive an application that relates to a PIA review, contact </w:t>
      </w:r>
      <w:r w:rsidR="00062649" w:rsidRPr="00102498">
        <w:rPr>
          <w:rFonts w:ascii="Arial" w:hAnsi="Arial" w:cs="Arial"/>
          <w:sz w:val="20"/>
          <w:szCs w:val="20"/>
          <w:lang w:val="en-IE"/>
        </w:rPr>
        <w:t>Legal Services Unit 4</w:t>
      </w:r>
      <w:r w:rsidRPr="00102498">
        <w:rPr>
          <w:rFonts w:ascii="Arial" w:hAnsi="Arial" w:cs="Arial"/>
          <w:sz w:val="20"/>
          <w:szCs w:val="20"/>
          <w:lang w:val="en-IE"/>
        </w:rPr>
        <w:t xml:space="preserve">, Cahirciveen </w:t>
      </w:r>
      <w:r w:rsidRPr="00102498">
        <w:rPr>
          <w:rFonts w:ascii="Arial" w:hAnsi="Arial" w:cs="Arial"/>
          <w:b/>
          <w:sz w:val="20"/>
          <w:szCs w:val="20"/>
          <w:lang w:val="en-IE"/>
        </w:rPr>
        <w:t xml:space="preserve">immediately </w:t>
      </w:r>
      <w:r w:rsidRPr="00102498">
        <w:rPr>
          <w:rFonts w:ascii="Arial" w:hAnsi="Arial" w:cs="Arial"/>
          <w:sz w:val="20"/>
          <w:szCs w:val="20"/>
          <w:lang w:val="en-IE"/>
        </w:rPr>
        <w:t xml:space="preserve">if you think it might fall within the terms of the Scheme. </w:t>
      </w:r>
      <w:r w:rsidRPr="00102498">
        <w:rPr>
          <w:rFonts w:ascii="Arial" w:hAnsi="Arial" w:cs="Arial"/>
          <w:b/>
          <w:sz w:val="20"/>
          <w:szCs w:val="20"/>
          <w:lang w:val="en-IE"/>
        </w:rPr>
        <w:t xml:space="preserve">There is a </w:t>
      </w:r>
      <w:r w:rsidR="00336332" w:rsidRPr="00102498">
        <w:rPr>
          <w:rFonts w:ascii="Arial" w:hAnsi="Arial" w:cs="Arial"/>
          <w:b/>
          <w:sz w:val="20"/>
          <w:szCs w:val="20"/>
          <w:u w:val="single"/>
          <w:lang w:val="en-IE"/>
        </w:rPr>
        <w:t>strict</w:t>
      </w:r>
      <w:r w:rsidR="00336332" w:rsidRPr="00102498">
        <w:rPr>
          <w:rFonts w:ascii="Arial" w:hAnsi="Arial" w:cs="Arial"/>
          <w:b/>
          <w:sz w:val="20"/>
          <w:szCs w:val="20"/>
          <w:lang w:val="en-IE"/>
        </w:rPr>
        <w:t xml:space="preserve"> </w:t>
      </w:r>
      <w:r w:rsidRPr="00102498">
        <w:rPr>
          <w:rFonts w:ascii="Arial" w:hAnsi="Arial" w:cs="Arial"/>
          <w:b/>
          <w:sz w:val="20"/>
          <w:szCs w:val="20"/>
          <w:lang w:val="en-IE"/>
        </w:rPr>
        <w:t>fourteen day statute of limitations for PIA reviews and they must be treated as High Risk and Priority</w:t>
      </w:r>
      <w:r w:rsidRPr="00102498">
        <w:rPr>
          <w:rFonts w:ascii="Arial" w:hAnsi="Arial" w:cs="Arial"/>
          <w:sz w:val="20"/>
          <w:szCs w:val="20"/>
          <w:lang w:val="en-IE"/>
        </w:rPr>
        <w:t xml:space="preserve">, </w:t>
      </w:r>
      <w:r w:rsidRPr="00102498">
        <w:rPr>
          <w:rFonts w:ascii="Arial" w:hAnsi="Arial" w:cs="Arial"/>
          <w:b/>
          <w:sz w:val="20"/>
          <w:szCs w:val="20"/>
          <w:lang w:val="en-IE"/>
        </w:rPr>
        <w:t xml:space="preserve">whether or not they fall within the scope of the Scheme. </w:t>
      </w:r>
      <w:r w:rsidR="00336332" w:rsidRPr="00102498">
        <w:rPr>
          <w:rFonts w:ascii="Arial" w:hAnsi="Arial" w:cs="Arial"/>
          <w:b/>
          <w:sz w:val="20"/>
          <w:szCs w:val="20"/>
          <w:lang w:val="en-IE"/>
        </w:rPr>
        <w:t xml:space="preserve"> </w:t>
      </w:r>
    </w:p>
    <w:p w:rsidR="0081364B" w:rsidRPr="00102498" w:rsidRDefault="0081364B" w:rsidP="0081364B">
      <w:pPr>
        <w:rPr>
          <w:lang w:val="en-IE"/>
        </w:rPr>
      </w:pPr>
    </w:p>
    <w:p w:rsidR="0081364B" w:rsidRPr="002545F9" w:rsidRDefault="0081364B" w:rsidP="0081364B">
      <w:pPr>
        <w:pStyle w:val="Heading3"/>
      </w:pPr>
      <w:r w:rsidRPr="002545F9">
        <w:t>Is there a contribution towards legal services?</w:t>
      </w: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No, access to services under the Scheme will be free of charge. Neither an advice nor aid contribution will be payable.</w:t>
      </w:r>
    </w:p>
    <w:p w:rsidR="007B1119" w:rsidRPr="00102498" w:rsidRDefault="007B1119" w:rsidP="0081364B">
      <w:pPr>
        <w:rPr>
          <w:rFonts w:ascii="Arial" w:hAnsi="Arial" w:cs="Arial"/>
          <w:sz w:val="20"/>
          <w:szCs w:val="20"/>
          <w:lang w:val="en-IE"/>
        </w:rPr>
      </w:pPr>
    </w:p>
    <w:p w:rsidR="0081364B" w:rsidRPr="002545F9" w:rsidRDefault="0081364B" w:rsidP="0081364B">
      <w:pPr>
        <w:pStyle w:val="Heading3"/>
      </w:pPr>
      <w:r w:rsidRPr="002545F9">
        <w:t>Principal private residence</w:t>
      </w: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 xml:space="preserve">Sometimes we will refer to the term “principal private residence” in this Chapter. That is the term used in the Personal Insolvency Act and the Scheme itself. It simply means the house in which the person normally lives. </w:t>
      </w:r>
    </w:p>
    <w:p w:rsidR="007B1119" w:rsidRPr="00102498" w:rsidRDefault="007B1119"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However, it is important to note that it is not necessarily (though often will be) the same as the family home defined in the Family Home Protection Act 1976.</w:t>
      </w:r>
    </w:p>
    <w:p w:rsidR="007B1119" w:rsidRPr="002545F9" w:rsidRDefault="007B1119" w:rsidP="0081364B">
      <w:pPr>
        <w:pStyle w:val="Heading3"/>
      </w:pPr>
    </w:p>
    <w:p w:rsidR="0081364B" w:rsidRPr="002545F9" w:rsidRDefault="0081364B" w:rsidP="0081364B">
      <w:pPr>
        <w:pStyle w:val="Heading3"/>
      </w:pPr>
      <w:r w:rsidRPr="002545F9">
        <w:t>The Scheme Number</w:t>
      </w: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 xml:space="preserve">The Scheme Number is a person’s identification number for the purposes of </w:t>
      </w:r>
      <w:proofErr w:type="spellStart"/>
      <w:r w:rsidR="007B1119" w:rsidRPr="00102498">
        <w:rPr>
          <w:rFonts w:ascii="Arial" w:hAnsi="Arial" w:cs="Arial"/>
          <w:sz w:val="20"/>
          <w:szCs w:val="20"/>
          <w:lang w:val="en-IE"/>
        </w:rPr>
        <w:t>Abhaile</w:t>
      </w:r>
      <w:proofErr w:type="spellEnd"/>
      <w:r w:rsidRPr="00102498">
        <w:rPr>
          <w:rFonts w:ascii="Arial" w:hAnsi="Arial" w:cs="Arial"/>
          <w:sz w:val="20"/>
          <w:szCs w:val="20"/>
          <w:lang w:val="en-IE"/>
        </w:rPr>
        <w:t xml:space="preserve">. It is allocated by MABS National Development </w:t>
      </w:r>
      <w:proofErr w:type="spellStart"/>
      <w:r w:rsidR="007B1119" w:rsidRPr="00102498">
        <w:rPr>
          <w:rFonts w:ascii="Arial" w:hAnsi="Arial" w:cs="Arial"/>
          <w:sz w:val="20"/>
          <w:szCs w:val="20"/>
          <w:lang w:val="en-IE"/>
        </w:rPr>
        <w:t>clg</w:t>
      </w:r>
      <w:proofErr w:type="spellEnd"/>
      <w:r w:rsidR="007B1119" w:rsidRPr="00102498">
        <w:rPr>
          <w:rFonts w:ascii="Arial" w:hAnsi="Arial" w:cs="Arial"/>
          <w:sz w:val="20"/>
          <w:szCs w:val="20"/>
          <w:lang w:val="en-IE"/>
        </w:rPr>
        <w:t xml:space="preserve"> </w:t>
      </w:r>
      <w:r w:rsidRPr="00102498">
        <w:rPr>
          <w:rFonts w:ascii="Arial" w:hAnsi="Arial" w:cs="Arial"/>
          <w:sz w:val="20"/>
          <w:szCs w:val="20"/>
          <w:lang w:val="en-IE"/>
        </w:rPr>
        <w:t>(MABS NDL), who will tell the Board and other agencies involved what it is.</w:t>
      </w:r>
    </w:p>
    <w:p w:rsidR="007B1119" w:rsidRPr="00102498" w:rsidRDefault="007B1119" w:rsidP="0081364B">
      <w:pPr>
        <w:rPr>
          <w:rFonts w:ascii="Arial" w:hAnsi="Arial" w:cs="Arial"/>
          <w:sz w:val="20"/>
          <w:szCs w:val="20"/>
          <w:lang w:val="en-IE"/>
        </w:rPr>
      </w:pPr>
    </w:p>
    <w:p w:rsidR="007B1119" w:rsidRPr="00102498" w:rsidRDefault="0081364B" w:rsidP="0081364B">
      <w:pPr>
        <w:rPr>
          <w:rFonts w:ascii="Arial" w:hAnsi="Arial" w:cs="Arial"/>
          <w:sz w:val="20"/>
          <w:szCs w:val="20"/>
          <w:lang w:val="en-IE"/>
        </w:rPr>
      </w:pPr>
      <w:r w:rsidRPr="00102498">
        <w:rPr>
          <w:rFonts w:ascii="Arial" w:hAnsi="Arial" w:cs="Arial"/>
          <w:sz w:val="20"/>
          <w:szCs w:val="20"/>
          <w:lang w:val="en-IE"/>
        </w:rPr>
        <w:t xml:space="preserve">We will allocate the person an EOS Person Number and Case Number, as we do with all civil legal aid applicants. But for clients under this Scheme, it is for our use only. </w:t>
      </w: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We will refer to the Scheme Number on all correspondence with other agencies, solicitors, and clients as it is the only number they will be familiar with.</w:t>
      </w:r>
    </w:p>
    <w:p w:rsidR="007B1119" w:rsidRDefault="007B1119" w:rsidP="0081364B">
      <w:pPr>
        <w:pStyle w:val="Heading3"/>
      </w:pPr>
    </w:p>
    <w:p w:rsidR="00102498" w:rsidRPr="00102498" w:rsidRDefault="00102498" w:rsidP="00102498">
      <w:pPr>
        <w:rPr>
          <w:lang w:val="en-IE"/>
        </w:rPr>
      </w:pPr>
    </w:p>
    <w:p w:rsidR="0081364B" w:rsidRPr="002545F9" w:rsidRDefault="0081364B" w:rsidP="0081364B">
      <w:pPr>
        <w:pStyle w:val="Heading3"/>
      </w:pPr>
      <w:r w:rsidRPr="002545F9">
        <w:lastRenderedPageBreak/>
        <w:t>Correspondence</w:t>
      </w: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 xml:space="preserve">All </w:t>
      </w:r>
      <w:proofErr w:type="spellStart"/>
      <w:r w:rsidR="007B1119" w:rsidRPr="00102498">
        <w:rPr>
          <w:rFonts w:ascii="Arial" w:hAnsi="Arial" w:cs="Arial"/>
          <w:sz w:val="20"/>
          <w:szCs w:val="20"/>
          <w:lang w:val="en-IE"/>
        </w:rPr>
        <w:t>Abhaile</w:t>
      </w:r>
      <w:proofErr w:type="spellEnd"/>
      <w:r w:rsidR="007B1119" w:rsidRPr="00102498">
        <w:rPr>
          <w:rFonts w:ascii="Arial" w:hAnsi="Arial" w:cs="Arial"/>
          <w:sz w:val="20"/>
          <w:szCs w:val="20"/>
          <w:lang w:val="en-IE"/>
        </w:rPr>
        <w:t xml:space="preserve"> related </w:t>
      </w:r>
      <w:r w:rsidRPr="00102498">
        <w:rPr>
          <w:rFonts w:ascii="Arial" w:hAnsi="Arial" w:cs="Arial"/>
          <w:sz w:val="20"/>
          <w:szCs w:val="20"/>
          <w:lang w:val="en-IE"/>
        </w:rPr>
        <w:t>correspondence will be dealt with by email unless no email address is provided.</w:t>
      </w:r>
    </w:p>
    <w:p w:rsidR="0081364B" w:rsidRPr="00102498" w:rsidRDefault="0081364B" w:rsidP="0081364B">
      <w:pPr>
        <w:rPr>
          <w:lang w:val="en-IE"/>
        </w:rPr>
      </w:pPr>
    </w:p>
    <w:p w:rsidR="0081364B" w:rsidRPr="002545F9" w:rsidRDefault="0081364B" w:rsidP="00FB3CDE">
      <w:pPr>
        <w:pStyle w:val="Heading2"/>
        <w:numPr>
          <w:ilvl w:val="0"/>
          <w:numId w:val="207"/>
        </w:numPr>
        <w:spacing w:after="200"/>
        <w:contextualSpacing/>
      </w:pPr>
      <w:bookmarkStart w:id="1248" w:name="_Toc530660886"/>
      <w:r w:rsidRPr="002545F9">
        <w:t>The Solicitor Consultation Service</w:t>
      </w:r>
      <w:bookmarkEnd w:id="1248"/>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 xml:space="preserve">Under the Solicitor Consultation Service, a solicitor from the </w:t>
      </w:r>
      <w:proofErr w:type="spellStart"/>
      <w:r w:rsidR="007B1119" w:rsidRPr="00102498">
        <w:rPr>
          <w:rFonts w:ascii="Arial" w:hAnsi="Arial" w:cs="Arial"/>
          <w:sz w:val="20"/>
          <w:szCs w:val="20"/>
          <w:lang w:val="en-IE"/>
        </w:rPr>
        <w:t>Abhaile</w:t>
      </w:r>
      <w:proofErr w:type="spellEnd"/>
      <w:r w:rsidRPr="00102498">
        <w:rPr>
          <w:rFonts w:ascii="Arial" w:hAnsi="Arial" w:cs="Arial"/>
          <w:sz w:val="20"/>
          <w:szCs w:val="20"/>
          <w:lang w:val="en-IE"/>
        </w:rPr>
        <w:t xml:space="preserve"> Panel will provide a single legal advice consultation to an eligible person. In certain circumstances – and if we approve in advance – the Consultation Solicitor can conduct negotiations to settle repossession proceedings. If we give approval for the consultation solicitor to conduct negotiations then we will also allow a second consultation with the client.</w:t>
      </w:r>
    </w:p>
    <w:p w:rsidR="007B1119" w:rsidRPr="00102498" w:rsidRDefault="007B1119" w:rsidP="0081364B">
      <w:pPr>
        <w:rPr>
          <w:lang w:val="en-IE"/>
        </w:rPr>
      </w:pPr>
    </w:p>
    <w:p w:rsidR="0081364B" w:rsidRPr="002545F9" w:rsidRDefault="0081364B" w:rsidP="0081364B">
      <w:pPr>
        <w:pStyle w:val="Heading3"/>
      </w:pPr>
      <w:r w:rsidRPr="002545F9">
        <w:t>Who is eligible for the service?</w:t>
      </w: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The person must satisfy all of the below conditions</w:t>
      </w:r>
    </w:p>
    <w:p w:rsidR="0081364B" w:rsidRPr="002545F9" w:rsidRDefault="0081364B" w:rsidP="00FB3CDE">
      <w:pPr>
        <w:pStyle w:val="ListParagraph"/>
        <w:numPr>
          <w:ilvl w:val="0"/>
          <w:numId w:val="208"/>
        </w:numPr>
        <w:spacing w:line="240" w:lineRule="auto"/>
        <w:rPr>
          <w:rFonts w:ascii="Arial" w:hAnsi="Arial" w:cs="Arial"/>
          <w:sz w:val="20"/>
          <w:szCs w:val="20"/>
        </w:rPr>
      </w:pPr>
      <w:r w:rsidRPr="002545F9">
        <w:rPr>
          <w:rFonts w:ascii="Arial" w:hAnsi="Arial" w:cs="Arial"/>
          <w:sz w:val="20"/>
          <w:szCs w:val="20"/>
        </w:rPr>
        <w:t>The person is insolvent – that is, they are unable to pay their debts in full as they fall due</w:t>
      </w:r>
    </w:p>
    <w:p w:rsidR="0081364B" w:rsidRPr="002545F9" w:rsidRDefault="0081364B" w:rsidP="00FB3CDE">
      <w:pPr>
        <w:pStyle w:val="ListParagraph"/>
        <w:numPr>
          <w:ilvl w:val="0"/>
          <w:numId w:val="208"/>
        </w:numPr>
        <w:spacing w:line="240" w:lineRule="auto"/>
        <w:rPr>
          <w:rFonts w:ascii="Arial" w:hAnsi="Arial" w:cs="Arial"/>
          <w:sz w:val="20"/>
          <w:szCs w:val="20"/>
        </w:rPr>
      </w:pPr>
      <w:r w:rsidRPr="002545F9">
        <w:rPr>
          <w:rFonts w:ascii="Arial" w:hAnsi="Arial" w:cs="Arial"/>
          <w:sz w:val="20"/>
          <w:szCs w:val="20"/>
        </w:rPr>
        <w:t>The person is in mortgage arrears on the home where they ordinarily live, and</w:t>
      </w:r>
    </w:p>
    <w:p w:rsidR="0081364B" w:rsidRPr="002545F9" w:rsidRDefault="0081364B" w:rsidP="00FB3CDE">
      <w:pPr>
        <w:pStyle w:val="ListParagraph"/>
        <w:numPr>
          <w:ilvl w:val="0"/>
          <w:numId w:val="208"/>
        </w:numPr>
        <w:spacing w:line="240" w:lineRule="auto"/>
        <w:rPr>
          <w:rFonts w:ascii="Arial" w:hAnsi="Arial" w:cs="Arial"/>
          <w:sz w:val="20"/>
          <w:szCs w:val="20"/>
        </w:rPr>
      </w:pPr>
      <w:r w:rsidRPr="002545F9">
        <w:rPr>
          <w:rFonts w:ascii="Arial" w:hAnsi="Arial" w:cs="Arial"/>
          <w:sz w:val="20"/>
          <w:szCs w:val="20"/>
        </w:rPr>
        <w:t>The person is at risk of losing that home (</w:t>
      </w:r>
      <w:r w:rsidRPr="002545F9">
        <w:rPr>
          <w:rFonts w:ascii="Arial" w:hAnsi="Arial" w:cs="Arial"/>
          <w:b/>
          <w:sz w:val="20"/>
          <w:szCs w:val="20"/>
        </w:rPr>
        <w:t>one</w:t>
      </w:r>
      <w:r w:rsidRPr="002545F9">
        <w:rPr>
          <w:rFonts w:ascii="Arial" w:hAnsi="Arial" w:cs="Arial"/>
          <w:sz w:val="20"/>
          <w:szCs w:val="20"/>
        </w:rPr>
        <w:t xml:space="preserve"> of the following applies)</w:t>
      </w:r>
    </w:p>
    <w:p w:rsidR="0081364B" w:rsidRPr="002545F9" w:rsidRDefault="0081364B" w:rsidP="00FB3CDE">
      <w:pPr>
        <w:pStyle w:val="ListParagraph"/>
        <w:numPr>
          <w:ilvl w:val="1"/>
          <w:numId w:val="208"/>
        </w:numPr>
        <w:spacing w:line="240" w:lineRule="auto"/>
        <w:rPr>
          <w:rFonts w:ascii="Arial" w:hAnsi="Arial" w:cs="Arial"/>
          <w:sz w:val="20"/>
          <w:szCs w:val="20"/>
        </w:rPr>
      </w:pPr>
      <w:r w:rsidRPr="002545F9">
        <w:rPr>
          <w:rFonts w:ascii="Arial" w:hAnsi="Arial" w:cs="Arial"/>
          <w:sz w:val="20"/>
          <w:szCs w:val="20"/>
        </w:rPr>
        <w:t xml:space="preserve">they have received from the mortgage lender repossession proceedings, </w:t>
      </w:r>
    </w:p>
    <w:p w:rsidR="0081364B" w:rsidRPr="002545F9" w:rsidRDefault="0081364B" w:rsidP="00FB3CDE">
      <w:pPr>
        <w:pStyle w:val="ListParagraph"/>
        <w:numPr>
          <w:ilvl w:val="1"/>
          <w:numId w:val="208"/>
        </w:numPr>
        <w:spacing w:line="240" w:lineRule="auto"/>
        <w:rPr>
          <w:rFonts w:ascii="Arial" w:hAnsi="Arial" w:cs="Arial"/>
          <w:sz w:val="20"/>
          <w:szCs w:val="20"/>
        </w:rPr>
      </w:pPr>
      <w:r w:rsidRPr="002545F9">
        <w:rPr>
          <w:rFonts w:ascii="Arial" w:hAnsi="Arial" w:cs="Arial"/>
          <w:sz w:val="20"/>
          <w:szCs w:val="20"/>
        </w:rPr>
        <w:t xml:space="preserve">a letter indicating that such proceedings will issue, </w:t>
      </w:r>
    </w:p>
    <w:p w:rsidR="0081364B" w:rsidRPr="002545F9" w:rsidRDefault="0081364B" w:rsidP="00FB3CDE">
      <w:pPr>
        <w:pStyle w:val="ListParagraph"/>
        <w:numPr>
          <w:ilvl w:val="1"/>
          <w:numId w:val="208"/>
        </w:numPr>
        <w:spacing w:line="240" w:lineRule="auto"/>
        <w:rPr>
          <w:rFonts w:ascii="Arial" w:hAnsi="Arial" w:cs="Arial"/>
          <w:sz w:val="20"/>
          <w:szCs w:val="20"/>
        </w:rPr>
      </w:pPr>
      <w:r w:rsidRPr="002545F9">
        <w:rPr>
          <w:rFonts w:ascii="Arial" w:hAnsi="Arial" w:cs="Arial"/>
          <w:sz w:val="20"/>
          <w:szCs w:val="20"/>
        </w:rPr>
        <w:t xml:space="preserve">a letter indicating that they are deemed non-cooperating, </w:t>
      </w:r>
    </w:p>
    <w:p w:rsidR="0081364B" w:rsidRPr="002545F9" w:rsidRDefault="0081364B" w:rsidP="00FB3CDE">
      <w:pPr>
        <w:pStyle w:val="ListParagraph"/>
        <w:numPr>
          <w:ilvl w:val="1"/>
          <w:numId w:val="208"/>
        </w:numPr>
        <w:spacing w:line="240" w:lineRule="auto"/>
        <w:rPr>
          <w:rFonts w:ascii="Arial" w:hAnsi="Arial" w:cs="Arial"/>
          <w:sz w:val="20"/>
          <w:szCs w:val="20"/>
        </w:rPr>
      </w:pPr>
      <w:r w:rsidRPr="002545F9">
        <w:rPr>
          <w:rFonts w:ascii="Arial" w:hAnsi="Arial" w:cs="Arial"/>
          <w:sz w:val="20"/>
          <w:szCs w:val="20"/>
        </w:rPr>
        <w:t>an invitation to consider sale, surrender or other loss of all or part of the home</w:t>
      </w:r>
    </w:p>
    <w:p w:rsidR="0081364B" w:rsidRPr="002545F9" w:rsidRDefault="0081364B" w:rsidP="00FB3CDE">
      <w:pPr>
        <w:pStyle w:val="ListParagraph"/>
        <w:numPr>
          <w:ilvl w:val="0"/>
          <w:numId w:val="208"/>
        </w:numPr>
        <w:spacing w:line="240" w:lineRule="auto"/>
        <w:rPr>
          <w:rFonts w:ascii="Arial" w:hAnsi="Arial" w:cs="Arial"/>
          <w:sz w:val="20"/>
          <w:szCs w:val="20"/>
        </w:rPr>
      </w:pPr>
      <w:r w:rsidRPr="002545F9">
        <w:rPr>
          <w:rFonts w:ascii="Arial" w:hAnsi="Arial" w:cs="Arial"/>
          <w:bCs/>
          <w:sz w:val="20"/>
          <w:szCs w:val="20"/>
        </w:rPr>
        <w:t xml:space="preserve">A person </w:t>
      </w:r>
      <w:r w:rsidRPr="002545F9">
        <w:rPr>
          <w:rFonts w:ascii="Arial" w:hAnsi="Arial" w:cs="Arial"/>
          <w:b/>
          <w:bCs/>
          <w:sz w:val="20"/>
          <w:szCs w:val="20"/>
        </w:rPr>
        <w:t xml:space="preserve">is not eligible </w:t>
      </w:r>
      <w:r w:rsidRPr="002545F9">
        <w:rPr>
          <w:rFonts w:ascii="Arial" w:hAnsi="Arial" w:cs="Arial"/>
          <w:bCs/>
          <w:sz w:val="20"/>
          <w:szCs w:val="20"/>
        </w:rPr>
        <w:t xml:space="preserve">if their home is disproportionate to the reasonable living accommodation needs of the borrower and his or her dependents.  </w:t>
      </w:r>
    </w:p>
    <w:p w:rsidR="0081364B" w:rsidRPr="002545F9" w:rsidRDefault="0081364B" w:rsidP="0081364B">
      <w:pPr>
        <w:pStyle w:val="Heading3"/>
      </w:pPr>
      <w:r w:rsidRPr="002545F9">
        <w:t>Referring a person to the Service</w:t>
      </w: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 xml:space="preserve">The person’s first point of contact with </w:t>
      </w:r>
      <w:proofErr w:type="spellStart"/>
      <w:r w:rsidR="007B1119" w:rsidRPr="00102498">
        <w:rPr>
          <w:rFonts w:ascii="Arial" w:hAnsi="Arial" w:cs="Arial"/>
          <w:sz w:val="20"/>
          <w:szCs w:val="20"/>
          <w:lang w:val="en-IE"/>
        </w:rPr>
        <w:t>Abhaile</w:t>
      </w:r>
      <w:proofErr w:type="spellEnd"/>
      <w:r w:rsidR="007B1119" w:rsidRPr="00102498">
        <w:rPr>
          <w:rFonts w:ascii="Arial" w:hAnsi="Arial" w:cs="Arial"/>
          <w:sz w:val="20"/>
          <w:szCs w:val="20"/>
          <w:lang w:val="en-IE"/>
        </w:rPr>
        <w:t xml:space="preserve"> </w:t>
      </w:r>
      <w:r w:rsidRPr="00102498">
        <w:rPr>
          <w:rFonts w:ascii="Arial" w:hAnsi="Arial" w:cs="Arial"/>
          <w:sz w:val="20"/>
          <w:szCs w:val="20"/>
          <w:lang w:val="en-IE"/>
        </w:rPr>
        <w:t xml:space="preserve">is their local MABS </w:t>
      </w:r>
      <w:r w:rsidR="007B1119" w:rsidRPr="00102498">
        <w:rPr>
          <w:rFonts w:ascii="Arial" w:hAnsi="Arial" w:cs="Arial"/>
          <w:sz w:val="20"/>
          <w:szCs w:val="20"/>
          <w:lang w:val="en-IE"/>
        </w:rPr>
        <w:t>service</w:t>
      </w:r>
      <w:r w:rsidRPr="00102498">
        <w:rPr>
          <w:rFonts w:ascii="Arial" w:hAnsi="Arial" w:cs="Arial"/>
          <w:sz w:val="20"/>
          <w:szCs w:val="20"/>
          <w:lang w:val="en-IE"/>
        </w:rPr>
        <w:t xml:space="preserve">. They will decide whether the person is eligible for </w:t>
      </w:r>
      <w:proofErr w:type="spellStart"/>
      <w:r w:rsidR="007B1119" w:rsidRPr="00102498">
        <w:rPr>
          <w:rFonts w:ascii="Arial" w:hAnsi="Arial" w:cs="Arial"/>
          <w:sz w:val="20"/>
          <w:szCs w:val="20"/>
          <w:lang w:val="en-IE"/>
        </w:rPr>
        <w:t>Abhaile</w:t>
      </w:r>
      <w:proofErr w:type="spellEnd"/>
      <w:r w:rsidRPr="00102498">
        <w:rPr>
          <w:rFonts w:ascii="Arial" w:hAnsi="Arial" w:cs="Arial"/>
          <w:sz w:val="20"/>
          <w:szCs w:val="20"/>
          <w:lang w:val="en-IE"/>
        </w:rPr>
        <w:t>, and if so they will obtain a Scheme Number from MABS NDL and refer the person to a financial advisor for financial advice. The financial advisor will also complete a document called a Standard Financial Statement (or sometimes, a Prescribed Financial Statement) with the person.</w:t>
      </w:r>
    </w:p>
    <w:p w:rsidR="007B1119" w:rsidRPr="00102498" w:rsidRDefault="007B1119"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 xml:space="preserve">Once financial advice has been provided, the financial advisor will decide if they need legal advice also. If they decide that they do, they will apply to MABS NDL for a Legal Advice Voucher for the person. MABS NDL will issue the voucher to the financial advisor by email. The financial advisor and the client must both sign and date the voucher.  The voucher authorises the person to avail of the Duty Solicitor Service and/or the Solicitor Consultation Service. The financial advisor will give a copy of the </w:t>
      </w:r>
      <w:proofErr w:type="spellStart"/>
      <w:r w:rsidR="00FF5584" w:rsidRPr="00102498">
        <w:rPr>
          <w:rFonts w:ascii="Arial" w:hAnsi="Arial" w:cs="Arial"/>
          <w:sz w:val="20"/>
          <w:szCs w:val="20"/>
          <w:lang w:val="en-IE"/>
        </w:rPr>
        <w:t>Abhaile</w:t>
      </w:r>
      <w:proofErr w:type="spellEnd"/>
      <w:r w:rsidRPr="00102498">
        <w:rPr>
          <w:rFonts w:ascii="Arial" w:hAnsi="Arial" w:cs="Arial"/>
          <w:sz w:val="20"/>
          <w:szCs w:val="20"/>
          <w:lang w:val="en-IE"/>
        </w:rPr>
        <w:t xml:space="preserve"> Solicitors Panel to the person to select a solicitor.</w:t>
      </w:r>
    </w:p>
    <w:p w:rsidR="007B1119" w:rsidRPr="00102498" w:rsidRDefault="007B1119"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The financial advisor will provide the person or the nominated solicitor with the following documentation:</w:t>
      </w:r>
    </w:p>
    <w:p w:rsidR="0081364B" w:rsidRPr="002545F9" w:rsidRDefault="0081364B" w:rsidP="00FB3CDE">
      <w:pPr>
        <w:pStyle w:val="ListParagraph"/>
        <w:numPr>
          <w:ilvl w:val="0"/>
          <w:numId w:val="209"/>
        </w:numPr>
        <w:spacing w:line="240" w:lineRule="auto"/>
        <w:rPr>
          <w:rFonts w:ascii="Arial" w:hAnsi="Arial" w:cs="Arial"/>
          <w:sz w:val="20"/>
          <w:szCs w:val="20"/>
        </w:rPr>
      </w:pPr>
      <w:r w:rsidRPr="002545F9">
        <w:rPr>
          <w:rFonts w:ascii="Arial" w:hAnsi="Arial" w:cs="Arial"/>
          <w:sz w:val="20"/>
          <w:szCs w:val="20"/>
        </w:rPr>
        <w:t xml:space="preserve">two copies of the voucher which will indicate the person’s reference number under the Scheme, their name, and the address of the person’s principal private residence (which is at risk of repossession), </w:t>
      </w:r>
    </w:p>
    <w:p w:rsidR="0081364B" w:rsidRPr="002545F9" w:rsidRDefault="0081364B" w:rsidP="00FB3CDE">
      <w:pPr>
        <w:pStyle w:val="ListParagraph"/>
        <w:numPr>
          <w:ilvl w:val="0"/>
          <w:numId w:val="209"/>
        </w:numPr>
        <w:spacing w:line="240" w:lineRule="auto"/>
        <w:rPr>
          <w:rFonts w:ascii="Arial" w:hAnsi="Arial" w:cs="Arial"/>
          <w:sz w:val="20"/>
          <w:szCs w:val="20"/>
        </w:rPr>
      </w:pPr>
      <w:r w:rsidRPr="002545F9">
        <w:rPr>
          <w:rFonts w:ascii="Arial" w:hAnsi="Arial" w:cs="Arial"/>
          <w:sz w:val="20"/>
          <w:szCs w:val="20"/>
        </w:rPr>
        <w:t xml:space="preserve">the Standard/Prescribed Financial Statement prepared by the financial adviser, </w:t>
      </w:r>
    </w:p>
    <w:p w:rsidR="007B1119" w:rsidRPr="002545F9" w:rsidRDefault="0081364B" w:rsidP="00FB3CDE">
      <w:pPr>
        <w:pStyle w:val="ListParagraph"/>
        <w:numPr>
          <w:ilvl w:val="0"/>
          <w:numId w:val="209"/>
        </w:numPr>
        <w:spacing w:line="240" w:lineRule="auto"/>
        <w:rPr>
          <w:rFonts w:ascii="Arial" w:hAnsi="Arial" w:cs="Arial"/>
          <w:sz w:val="20"/>
          <w:szCs w:val="20"/>
        </w:rPr>
      </w:pPr>
      <w:r w:rsidRPr="002545F9">
        <w:rPr>
          <w:rFonts w:ascii="Arial" w:hAnsi="Arial" w:cs="Arial"/>
          <w:sz w:val="20"/>
          <w:szCs w:val="20"/>
        </w:rPr>
        <w:t>a copy of the financial advice provided in writing by the financial adviser to the borrower,</w:t>
      </w:r>
    </w:p>
    <w:p w:rsidR="0081364B" w:rsidRPr="002545F9" w:rsidRDefault="0081364B" w:rsidP="00FB3CDE">
      <w:pPr>
        <w:pStyle w:val="ListParagraph"/>
        <w:numPr>
          <w:ilvl w:val="0"/>
          <w:numId w:val="209"/>
        </w:numPr>
        <w:spacing w:line="240" w:lineRule="auto"/>
        <w:rPr>
          <w:rFonts w:ascii="Arial" w:hAnsi="Arial" w:cs="Arial"/>
          <w:sz w:val="20"/>
          <w:szCs w:val="20"/>
        </w:rPr>
      </w:pPr>
      <w:r w:rsidRPr="002545F9">
        <w:rPr>
          <w:rFonts w:ascii="Arial" w:hAnsi="Arial" w:cs="Arial"/>
          <w:sz w:val="20"/>
          <w:szCs w:val="20"/>
        </w:rPr>
        <w:t>a copy of the borrower’s file sharing consent</w:t>
      </w:r>
    </w:p>
    <w:p w:rsidR="0081364B" w:rsidRPr="002545F9" w:rsidRDefault="0081364B" w:rsidP="0081364B">
      <w:pPr>
        <w:pStyle w:val="Heading3"/>
      </w:pPr>
      <w:r w:rsidRPr="002545F9">
        <w:t>Voucher is valid for three months</w:t>
      </w: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A Legal Advice Voucher is valid for three months. If a solicitor receives a voucher that is more than three months old they should send the person back to MABS to have fresh financial advice. The reason for this is that the Standard/Prescribed Financial Statement is likely to be out of that after this time.</w:t>
      </w:r>
    </w:p>
    <w:p w:rsidR="004E2CC5" w:rsidRPr="00102498" w:rsidRDefault="004E2CC5">
      <w:pPr>
        <w:rPr>
          <w:lang w:val="en-IE"/>
        </w:rPr>
      </w:pPr>
      <w:r w:rsidRPr="00102498">
        <w:rPr>
          <w:lang w:val="en-IE"/>
        </w:rPr>
        <w:br w:type="page"/>
      </w:r>
    </w:p>
    <w:p w:rsidR="0081364B" w:rsidRPr="00102498" w:rsidRDefault="0081364B" w:rsidP="0081364B">
      <w:pPr>
        <w:rPr>
          <w:lang w:val="en-IE"/>
        </w:rPr>
      </w:pPr>
    </w:p>
    <w:p w:rsidR="0081364B" w:rsidRPr="002545F9" w:rsidRDefault="0081364B" w:rsidP="0081364B">
      <w:pPr>
        <w:pStyle w:val="Heading3"/>
      </w:pPr>
      <w:r w:rsidRPr="002545F9">
        <w:t>Sample voucher</w:t>
      </w: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242"/>
      </w:tblGrid>
      <w:tr w:rsidR="0081364B" w:rsidRPr="008A4DDF" w:rsidTr="0081364B">
        <w:tc>
          <w:tcPr>
            <w:tcW w:w="9242" w:type="dxa"/>
          </w:tcPr>
          <w:tbl>
            <w:tblPr>
              <w:tblStyle w:val="TableGrid"/>
              <w:tblW w:w="0" w:type="auto"/>
              <w:tblLook w:val="04A0" w:firstRow="1" w:lastRow="0" w:firstColumn="1" w:lastColumn="0" w:noHBand="0" w:noVBand="1"/>
            </w:tblPr>
            <w:tblGrid>
              <w:gridCol w:w="98"/>
              <w:gridCol w:w="3223"/>
              <w:gridCol w:w="1355"/>
              <w:gridCol w:w="312"/>
              <w:gridCol w:w="2453"/>
              <w:gridCol w:w="1477"/>
              <w:gridCol w:w="108"/>
            </w:tblGrid>
            <w:tr w:rsidR="0081364B" w:rsidRPr="008A4DDF" w:rsidTr="0081364B">
              <w:trPr>
                <w:gridBefore w:val="1"/>
                <w:wBefore w:w="108" w:type="dxa"/>
              </w:trPr>
              <w:tc>
                <w:tcPr>
                  <w:tcW w:w="4583" w:type="dxa"/>
                  <w:gridSpan w:val="2"/>
                  <w:tcBorders>
                    <w:top w:val="nil"/>
                    <w:left w:val="nil"/>
                    <w:bottom w:val="nil"/>
                    <w:right w:val="nil"/>
                  </w:tcBorders>
                </w:tcPr>
                <w:p w:rsidR="0081364B" w:rsidRPr="00102498" w:rsidRDefault="0081364B" w:rsidP="0081364B">
                  <w:pPr>
                    <w:rPr>
                      <w:lang w:val="en-IE"/>
                    </w:rPr>
                  </w:pPr>
                  <w:r w:rsidRPr="00102498">
                    <w:rPr>
                      <w:lang w:val="en-IE"/>
                    </w:rPr>
                    <w:br w:type="page"/>
                  </w:r>
                  <w:r w:rsidRPr="00BE48DB">
                    <w:rPr>
                      <w:lang w:val="en-IE"/>
                    </w:rPr>
                    <w:object w:dxaOrig="4305" w:dyaOrig="1635">
                      <v:shape id="_x0000_i1030" type="#_x0000_t75" style="width:215.5pt;height:82pt" o:ole="">
                        <v:imagedata r:id="rId118" o:title=""/>
                      </v:shape>
                      <o:OLEObject Type="Embed" ProgID="PBrush" ShapeID="_x0000_i1030" DrawAspect="Content" ObjectID="_1605612471" r:id="rId119"/>
                    </w:object>
                  </w:r>
                </w:p>
              </w:tc>
              <w:tc>
                <w:tcPr>
                  <w:tcW w:w="4443" w:type="dxa"/>
                  <w:gridSpan w:val="4"/>
                  <w:tcBorders>
                    <w:top w:val="nil"/>
                    <w:left w:val="nil"/>
                    <w:bottom w:val="nil"/>
                    <w:right w:val="nil"/>
                  </w:tcBorders>
                </w:tcPr>
                <w:p w:rsidR="0081364B" w:rsidRPr="00102498" w:rsidRDefault="0081364B" w:rsidP="0081364B">
                  <w:pPr>
                    <w:rPr>
                      <w:lang w:val="en-IE"/>
                    </w:rPr>
                  </w:pPr>
                  <w:r w:rsidRPr="002545F9">
                    <w:rPr>
                      <w:noProof/>
                      <w:lang w:val="en-IE" w:eastAsia="en-IE"/>
                    </w:rPr>
                    <w:drawing>
                      <wp:inline distT="0" distB="0" distL="0" distR="0" wp14:anchorId="6FA8C66A" wp14:editId="38D0B656">
                        <wp:extent cx="2038350" cy="1070284"/>
                        <wp:effectExtent l="0" t="0" r="0" b="0"/>
                        <wp:docPr id="11" name="Picture 11" descr="R:\Z - Miscellaneous files\LAB logo pro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Z - Miscellaneous files\LAB logo prop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5855" cy="1074224"/>
                                </a:xfrm>
                                <a:prstGeom prst="rect">
                                  <a:avLst/>
                                </a:prstGeom>
                                <a:noFill/>
                                <a:ln>
                                  <a:noFill/>
                                </a:ln>
                              </pic:spPr>
                            </pic:pic>
                          </a:graphicData>
                        </a:graphic>
                      </wp:inline>
                    </w:drawing>
                  </w:r>
                </w:p>
              </w:tc>
            </w:tr>
            <w:tr w:rsidR="0081364B" w:rsidRPr="008A4DDF" w:rsidTr="0081364B">
              <w:trPr>
                <w:gridAfter w:val="1"/>
                <w:wAfter w:w="108" w:type="dxa"/>
              </w:trPr>
              <w:tc>
                <w:tcPr>
                  <w:tcW w:w="9026" w:type="dxa"/>
                  <w:gridSpan w:val="6"/>
                  <w:tcBorders>
                    <w:top w:val="nil"/>
                    <w:left w:val="nil"/>
                    <w:bottom w:val="nil"/>
                    <w:right w:val="nil"/>
                  </w:tcBorders>
                </w:tcPr>
                <w:p w:rsidR="0081364B" w:rsidRPr="00102498" w:rsidRDefault="0081364B" w:rsidP="0081364B">
                  <w:pPr>
                    <w:rPr>
                      <w:rFonts w:ascii="Arial" w:hAnsi="Arial" w:cs="Arial"/>
                      <w:b/>
                      <w:noProof/>
                      <w:color w:val="1F497D" w:themeColor="text2"/>
                      <w:sz w:val="20"/>
                      <w:szCs w:val="20"/>
                      <w:lang w:val="en-IE" w:eastAsia="en-IE"/>
                    </w:rPr>
                  </w:pPr>
                </w:p>
                <w:p w:rsidR="0081364B" w:rsidRPr="00102498" w:rsidRDefault="001B7900" w:rsidP="0081364B">
                  <w:pPr>
                    <w:jc w:val="center"/>
                    <w:rPr>
                      <w:rFonts w:ascii="Arial" w:hAnsi="Arial" w:cs="Arial"/>
                      <w:b/>
                      <w:noProof/>
                      <w:color w:val="1F497D" w:themeColor="text2"/>
                      <w:sz w:val="20"/>
                      <w:szCs w:val="20"/>
                      <w:lang w:val="en-IE" w:eastAsia="en-IE"/>
                    </w:rPr>
                  </w:pPr>
                  <w:proofErr w:type="spellStart"/>
                  <w:r w:rsidRPr="00102498">
                    <w:rPr>
                      <w:rFonts w:ascii="Arial" w:hAnsi="Arial" w:cs="Arial"/>
                      <w:b/>
                      <w:color w:val="1F497D"/>
                      <w:sz w:val="20"/>
                      <w:szCs w:val="20"/>
                      <w:lang w:val="en-IE"/>
                    </w:rPr>
                    <w:t>Abhaile</w:t>
                  </w:r>
                  <w:proofErr w:type="spellEnd"/>
                </w:p>
                <w:p w:rsidR="0081364B" w:rsidRPr="00102498" w:rsidRDefault="0081364B" w:rsidP="0081364B">
                  <w:pPr>
                    <w:jc w:val="center"/>
                    <w:rPr>
                      <w:rFonts w:ascii="Arial" w:hAnsi="Arial" w:cs="Arial"/>
                      <w:b/>
                      <w:noProof/>
                      <w:color w:val="1F497D" w:themeColor="text2"/>
                      <w:sz w:val="20"/>
                      <w:szCs w:val="20"/>
                      <w:lang w:val="en-IE" w:eastAsia="en-IE"/>
                    </w:rPr>
                  </w:pPr>
                  <w:r w:rsidRPr="00102498">
                    <w:rPr>
                      <w:rFonts w:ascii="Arial" w:hAnsi="Arial" w:cs="Arial"/>
                      <w:b/>
                      <w:noProof/>
                      <w:color w:val="1F497D" w:themeColor="text2"/>
                      <w:sz w:val="20"/>
                      <w:szCs w:val="20"/>
                      <w:lang w:val="en-IE" w:eastAsia="en-IE"/>
                    </w:rPr>
                    <w:t xml:space="preserve">Consultation Solicitor Legal  Advice Voucher    </w:t>
                  </w:r>
                </w:p>
                <w:p w:rsidR="0081364B" w:rsidRPr="00102498" w:rsidRDefault="0081364B" w:rsidP="0081364B">
                  <w:pPr>
                    <w:rPr>
                      <w:rFonts w:ascii="Arial" w:hAnsi="Arial" w:cs="Arial"/>
                      <w:noProof/>
                      <w:color w:val="1F497D" w:themeColor="text2"/>
                      <w:sz w:val="20"/>
                      <w:szCs w:val="20"/>
                      <w:lang w:val="en-IE" w:eastAsia="en-IE"/>
                    </w:rPr>
                  </w:pPr>
                </w:p>
              </w:tc>
            </w:tr>
            <w:tr w:rsidR="0081364B" w:rsidRPr="008A4DDF" w:rsidTr="0081364B">
              <w:trPr>
                <w:gridAfter w:val="1"/>
                <w:wAfter w:w="108" w:type="dxa"/>
              </w:trPr>
              <w:tc>
                <w:tcPr>
                  <w:tcW w:w="3331" w:type="dxa"/>
                  <w:gridSpan w:val="2"/>
                  <w:tcBorders>
                    <w:top w:val="nil"/>
                    <w:left w:val="nil"/>
                    <w:bottom w:val="nil"/>
                    <w:right w:val="nil"/>
                  </w:tcBorders>
                </w:tcPr>
                <w:p w:rsidR="0081364B" w:rsidRPr="00102498" w:rsidRDefault="0081364B" w:rsidP="0081364B">
                  <w:pPr>
                    <w:rPr>
                      <w:rFonts w:ascii="Arial" w:hAnsi="Arial" w:cs="Arial"/>
                      <w:noProof/>
                      <w:color w:val="1F497D" w:themeColor="text2"/>
                      <w:sz w:val="20"/>
                      <w:szCs w:val="20"/>
                      <w:lang w:val="en-IE" w:eastAsia="en-IE"/>
                    </w:rPr>
                  </w:pPr>
                  <w:r w:rsidRPr="00102498">
                    <w:rPr>
                      <w:rFonts w:ascii="Arial" w:hAnsi="Arial" w:cs="Arial"/>
                      <w:noProof/>
                      <w:color w:val="1F497D" w:themeColor="text2"/>
                      <w:sz w:val="20"/>
                      <w:szCs w:val="20"/>
                      <w:lang w:val="en-IE" w:eastAsia="en-IE"/>
                    </w:rPr>
                    <w:t>Name of Borrower(s):</w:t>
                  </w:r>
                </w:p>
              </w:tc>
              <w:tc>
                <w:tcPr>
                  <w:tcW w:w="5695" w:type="dxa"/>
                  <w:gridSpan w:val="4"/>
                  <w:tcBorders>
                    <w:top w:val="nil"/>
                    <w:left w:val="nil"/>
                    <w:bottom w:val="single" w:sz="4" w:space="0" w:color="auto"/>
                    <w:right w:val="nil"/>
                  </w:tcBorders>
                </w:tcPr>
                <w:p w:rsidR="0081364B" w:rsidRPr="00102498" w:rsidRDefault="0081364B" w:rsidP="0081364B">
                  <w:pPr>
                    <w:rPr>
                      <w:rFonts w:ascii="Arial" w:hAnsi="Arial" w:cs="Arial"/>
                      <w:noProof/>
                      <w:color w:val="1F497D" w:themeColor="text2"/>
                      <w:sz w:val="20"/>
                      <w:szCs w:val="20"/>
                      <w:lang w:val="en-IE" w:eastAsia="en-IE"/>
                    </w:rPr>
                  </w:pPr>
                </w:p>
              </w:tc>
            </w:tr>
            <w:tr w:rsidR="0081364B" w:rsidRPr="008A4DDF" w:rsidTr="0081364B">
              <w:trPr>
                <w:gridAfter w:val="1"/>
                <w:wAfter w:w="108" w:type="dxa"/>
              </w:trPr>
              <w:tc>
                <w:tcPr>
                  <w:tcW w:w="3331" w:type="dxa"/>
                  <w:gridSpan w:val="2"/>
                  <w:tcBorders>
                    <w:top w:val="nil"/>
                    <w:left w:val="nil"/>
                    <w:bottom w:val="nil"/>
                    <w:right w:val="nil"/>
                  </w:tcBorders>
                </w:tcPr>
                <w:p w:rsidR="0081364B" w:rsidRPr="00102498" w:rsidRDefault="0081364B" w:rsidP="0081364B">
                  <w:pPr>
                    <w:rPr>
                      <w:rFonts w:ascii="Arial" w:hAnsi="Arial" w:cs="Arial"/>
                      <w:noProof/>
                      <w:color w:val="1F497D" w:themeColor="text2"/>
                      <w:sz w:val="20"/>
                      <w:szCs w:val="20"/>
                      <w:lang w:val="en-IE" w:eastAsia="en-IE"/>
                    </w:rPr>
                  </w:pPr>
                </w:p>
              </w:tc>
              <w:tc>
                <w:tcPr>
                  <w:tcW w:w="5695" w:type="dxa"/>
                  <w:gridSpan w:val="4"/>
                  <w:tcBorders>
                    <w:top w:val="single" w:sz="4" w:space="0" w:color="auto"/>
                    <w:left w:val="nil"/>
                    <w:bottom w:val="nil"/>
                    <w:right w:val="nil"/>
                  </w:tcBorders>
                </w:tcPr>
                <w:p w:rsidR="0081364B" w:rsidRPr="00102498" w:rsidRDefault="0081364B" w:rsidP="0081364B">
                  <w:pPr>
                    <w:rPr>
                      <w:rFonts w:ascii="Arial" w:hAnsi="Arial" w:cs="Arial"/>
                      <w:noProof/>
                      <w:color w:val="1F497D" w:themeColor="text2"/>
                      <w:sz w:val="20"/>
                      <w:szCs w:val="20"/>
                      <w:lang w:val="en-IE" w:eastAsia="en-IE"/>
                    </w:rPr>
                  </w:pPr>
                </w:p>
              </w:tc>
            </w:tr>
            <w:tr w:rsidR="0081364B" w:rsidRPr="008A4DDF" w:rsidTr="0081364B">
              <w:trPr>
                <w:gridAfter w:val="1"/>
                <w:wAfter w:w="108" w:type="dxa"/>
              </w:trPr>
              <w:tc>
                <w:tcPr>
                  <w:tcW w:w="3331" w:type="dxa"/>
                  <w:gridSpan w:val="2"/>
                  <w:tcBorders>
                    <w:top w:val="nil"/>
                    <w:left w:val="nil"/>
                    <w:bottom w:val="nil"/>
                    <w:right w:val="nil"/>
                  </w:tcBorders>
                </w:tcPr>
                <w:p w:rsidR="0081364B" w:rsidRPr="00102498" w:rsidRDefault="0081364B" w:rsidP="0081364B">
                  <w:pPr>
                    <w:rPr>
                      <w:rFonts w:ascii="Arial" w:hAnsi="Arial" w:cs="Arial"/>
                      <w:noProof/>
                      <w:color w:val="1F497D" w:themeColor="text2"/>
                      <w:sz w:val="20"/>
                      <w:szCs w:val="20"/>
                      <w:lang w:val="en-IE" w:eastAsia="en-IE"/>
                    </w:rPr>
                  </w:pPr>
                  <w:r w:rsidRPr="00102498">
                    <w:rPr>
                      <w:rFonts w:ascii="Arial" w:hAnsi="Arial" w:cs="Arial"/>
                      <w:noProof/>
                      <w:color w:val="1F497D" w:themeColor="text2"/>
                      <w:sz w:val="20"/>
                      <w:szCs w:val="20"/>
                      <w:lang w:val="en-IE" w:eastAsia="en-IE"/>
                    </w:rPr>
                    <w:t xml:space="preserve">Address of Principal Private Residence: </w:t>
                  </w:r>
                </w:p>
              </w:tc>
              <w:tc>
                <w:tcPr>
                  <w:tcW w:w="5695" w:type="dxa"/>
                  <w:gridSpan w:val="4"/>
                  <w:tcBorders>
                    <w:top w:val="nil"/>
                    <w:left w:val="nil"/>
                    <w:bottom w:val="single" w:sz="4" w:space="0" w:color="auto"/>
                    <w:right w:val="nil"/>
                  </w:tcBorders>
                </w:tcPr>
                <w:p w:rsidR="0081364B" w:rsidRPr="00102498" w:rsidRDefault="0081364B" w:rsidP="0081364B">
                  <w:pPr>
                    <w:rPr>
                      <w:rFonts w:ascii="Arial" w:hAnsi="Arial" w:cs="Arial"/>
                      <w:noProof/>
                      <w:color w:val="1F497D" w:themeColor="text2"/>
                      <w:sz w:val="20"/>
                      <w:szCs w:val="20"/>
                      <w:lang w:val="en-IE" w:eastAsia="en-IE"/>
                    </w:rPr>
                  </w:pPr>
                </w:p>
              </w:tc>
            </w:tr>
            <w:tr w:rsidR="0081364B" w:rsidRPr="008A4DDF" w:rsidTr="0081364B">
              <w:trPr>
                <w:gridAfter w:val="1"/>
                <w:wAfter w:w="108" w:type="dxa"/>
              </w:trPr>
              <w:tc>
                <w:tcPr>
                  <w:tcW w:w="3331" w:type="dxa"/>
                  <w:gridSpan w:val="2"/>
                  <w:tcBorders>
                    <w:top w:val="nil"/>
                    <w:left w:val="nil"/>
                    <w:bottom w:val="nil"/>
                    <w:right w:val="nil"/>
                  </w:tcBorders>
                </w:tcPr>
                <w:p w:rsidR="0081364B" w:rsidRPr="00102498" w:rsidRDefault="0081364B" w:rsidP="0081364B">
                  <w:pPr>
                    <w:rPr>
                      <w:rFonts w:ascii="Arial" w:hAnsi="Arial" w:cs="Arial"/>
                      <w:noProof/>
                      <w:color w:val="1F497D" w:themeColor="text2"/>
                      <w:sz w:val="20"/>
                      <w:szCs w:val="20"/>
                      <w:lang w:val="en-IE" w:eastAsia="en-IE"/>
                    </w:rPr>
                  </w:pPr>
                  <w:r w:rsidRPr="00102498">
                    <w:rPr>
                      <w:rFonts w:ascii="Arial" w:hAnsi="Arial" w:cs="Arial"/>
                      <w:noProof/>
                      <w:color w:val="1F497D" w:themeColor="text2"/>
                      <w:sz w:val="20"/>
                      <w:szCs w:val="20"/>
                      <w:lang w:val="en-IE" w:eastAsia="en-IE"/>
                    </w:rPr>
                    <w:t>(PPR)</w:t>
                  </w:r>
                </w:p>
              </w:tc>
              <w:tc>
                <w:tcPr>
                  <w:tcW w:w="5695" w:type="dxa"/>
                  <w:gridSpan w:val="4"/>
                  <w:tcBorders>
                    <w:left w:val="nil"/>
                    <w:bottom w:val="single" w:sz="4" w:space="0" w:color="auto"/>
                    <w:right w:val="nil"/>
                  </w:tcBorders>
                </w:tcPr>
                <w:p w:rsidR="0081364B" w:rsidRPr="00102498" w:rsidRDefault="0081364B" w:rsidP="0081364B">
                  <w:pPr>
                    <w:rPr>
                      <w:rFonts w:ascii="Arial" w:hAnsi="Arial" w:cs="Arial"/>
                      <w:noProof/>
                      <w:color w:val="1F497D" w:themeColor="text2"/>
                      <w:sz w:val="20"/>
                      <w:szCs w:val="20"/>
                      <w:lang w:val="en-IE" w:eastAsia="en-IE"/>
                    </w:rPr>
                  </w:pPr>
                </w:p>
                <w:p w:rsidR="0081364B" w:rsidRPr="00102498" w:rsidRDefault="0081364B" w:rsidP="0081364B">
                  <w:pPr>
                    <w:rPr>
                      <w:rFonts w:ascii="Arial" w:hAnsi="Arial" w:cs="Arial"/>
                      <w:noProof/>
                      <w:color w:val="1F497D" w:themeColor="text2"/>
                      <w:sz w:val="20"/>
                      <w:szCs w:val="20"/>
                      <w:lang w:val="en-IE" w:eastAsia="en-IE"/>
                    </w:rPr>
                  </w:pPr>
                </w:p>
              </w:tc>
            </w:tr>
            <w:tr w:rsidR="0081364B" w:rsidRPr="008A4DDF" w:rsidTr="0081364B">
              <w:trPr>
                <w:gridAfter w:val="1"/>
                <w:wAfter w:w="108" w:type="dxa"/>
              </w:trPr>
              <w:tc>
                <w:tcPr>
                  <w:tcW w:w="3331" w:type="dxa"/>
                  <w:gridSpan w:val="2"/>
                  <w:tcBorders>
                    <w:top w:val="nil"/>
                    <w:left w:val="nil"/>
                    <w:bottom w:val="nil"/>
                    <w:right w:val="nil"/>
                  </w:tcBorders>
                </w:tcPr>
                <w:p w:rsidR="0081364B" w:rsidRPr="00102498" w:rsidRDefault="0081364B" w:rsidP="0081364B">
                  <w:pPr>
                    <w:rPr>
                      <w:rFonts w:ascii="Arial" w:hAnsi="Arial" w:cs="Arial"/>
                      <w:noProof/>
                      <w:color w:val="1F497D" w:themeColor="text2"/>
                      <w:sz w:val="20"/>
                      <w:szCs w:val="20"/>
                      <w:lang w:val="en-IE" w:eastAsia="en-IE"/>
                    </w:rPr>
                  </w:pPr>
                  <w:r w:rsidRPr="00102498">
                    <w:rPr>
                      <w:rFonts w:ascii="Arial" w:hAnsi="Arial" w:cs="Arial"/>
                      <w:noProof/>
                      <w:color w:val="1F497D" w:themeColor="text2"/>
                      <w:sz w:val="20"/>
                      <w:szCs w:val="20"/>
                      <w:lang w:val="en-IE" w:eastAsia="en-IE"/>
                    </w:rPr>
                    <w:t>Scheme Number:</w:t>
                  </w:r>
                </w:p>
              </w:tc>
              <w:tc>
                <w:tcPr>
                  <w:tcW w:w="5695" w:type="dxa"/>
                  <w:gridSpan w:val="4"/>
                  <w:tcBorders>
                    <w:left w:val="nil"/>
                    <w:bottom w:val="nil"/>
                    <w:right w:val="nil"/>
                  </w:tcBorders>
                </w:tcPr>
                <w:p w:rsidR="0081364B" w:rsidRPr="00102498" w:rsidRDefault="0081364B" w:rsidP="0081364B">
                  <w:pPr>
                    <w:rPr>
                      <w:rFonts w:ascii="Arial" w:hAnsi="Arial" w:cs="Arial"/>
                      <w:noProof/>
                      <w:color w:val="1F497D" w:themeColor="text2"/>
                      <w:sz w:val="20"/>
                      <w:szCs w:val="20"/>
                      <w:lang w:val="en-IE" w:eastAsia="en-IE"/>
                    </w:rPr>
                  </w:pPr>
                </w:p>
              </w:tc>
            </w:tr>
            <w:tr w:rsidR="0081364B" w:rsidRPr="008A4DDF" w:rsidTr="0081364B">
              <w:trPr>
                <w:gridAfter w:val="1"/>
                <w:wAfter w:w="108" w:type="dxa"/>
              </w:trPr>
              <w:tc>
                <w:tcPr>
                  <w:tcW w:w="3331" w:type="dxa"/>
                  <w:gridSpan w:val="2"/>
                  <w:tcBorders>
                    <w:top w:val="nil"/>
                    <w:left w:val="nil"/>
                    <w:bottom w:val="nil"/>
                    <w:right w:val="nil"/>
                  </w:tcBorders>
                </w:tcPr>
                <w:p w:rsidR="0081364B" w:rsidRPr="00102498" w:rsidRDefault="0081364B" w:rsidP="0081364B">
                  <w:pPr>
                    <w:rPr>
                      <w:rFonts w:ascii="Arial" w:hAnsi="Arial" w:cs="Arial"/>
                      <w:noProof/>
                      <w:color w:val="1F497D" w:themeColor="text2"/>
                      <w:sz w:val="20"/>
                      <w:szCs w:val="20"/>
                      <w:lang w:val="en-IE" w:eastAsia="en-IE"/>
                    </w:rPr>
                  </w:pPr>
                </w:p>
                <w:p w:rsidR="0081364B" w:rsidRPr="00102498" w:rsidRDefault="0081364B" w:rsidP="0081364B">
                  <w:pPr>
                    <w:rPr>
                      <w:rFonts w:ascii="Arial" w:hAnsi="Arial" w:cs="Arial"/>
                      <w:noProof/>
                      <w:color w:val="1F497D" w:themeColor="text2"/>
                      <w:sz w:val="20"/>
                      <w:szCs w:val="20"/>
                      <w:lang w:val="en-IE" w:eastAsia="en-IE"/>
                    </w:rPr>
                  </w:pPr>
                  <w:r w:rsidRPr="00102498">
                    <w:rPr>
                      <w:rFonts w:ascii="Arial" w:hAnsi="Arial" w:cs="Arial"/>
                      <w:noProof/>
                      <w:color w:val="1F497D" w:themeColor="text2"/>
                      <w:sz w:val="20"/>
                      <w:szCs w:val="20"/>
                      <w:lang w:val="en-IE" w:eastAsia="en-IE"/>
                    </w:rPr>
                    <w:t>Voucher Number:</w:t>
                  </w:r>
                </w:p>
                <w:p w:rsidR="0081364B" w:rsidRPr="00102498" w:rsidRDefault="0081364B" w:rsidP="0081364B">
                  <w:pPr>
                    <w:rPr>
                      <w:rFonts w:ascii="Arial" w:hAnsi="Arial" w:cs="Arial"/>
                      <w:noProof/>
                      <w:color w:val="1F497D" w:themeColor="text2"/>
                      <w:sz w:val="20"/>
                      <w:szCs w:val="20"/>
                      <w:lang w:val="en-IE" w:eastAsia="en-IE"/>
                    </w:rPr>
                  </w:pPr>
                </w:p>
              </w:tc>
              <w:tc>
                <w:tcPr>
                  <w:tcW w:w="1672" w:type="dxa"/>
                  <w:gridSpan w:val="2"/>
                  <w:tcBorders>
                    <w:top w:val="nil"/>
                    <w:left w:val="nil"/>
                    <w:bottom w:val="single" w:sz="4" w:space="0" w:color="auto"/>
                    <w:right w:val="nil"/>
                  </w:tcBorders>
                </w:tcPr>
                <w:p w:rsidR="0081364B" w:rsidRPr="00102498" w:rsidRDefault="0081364B" w:rsidP="0081364B">
                  <w:pPr>
                    <w:rPr>
                      <w:rFonts w:ascii="Arial" w:hAnsi="Arial" w:cs="Arial"/>
                      <w:noProof/>
                      <w:color w:val="1F497D" w:themeColor="text2"/>
                      <w:sz w:val="20"/>
                      <w:szCs w:val="20"/>
                      <w:lang w:val="en-IE" w:eastAsia="en-IE"/>
                    </w:rPr>
                  </w:pPr>
                </w:p>
              </w:tc>
              <w:tc>
                <w:tcPr>
                  <w:tcW w:w="2493" w:type="dxa"/>
                  <w:tcBorders>
                    <w:top w:val="nil"/>
                    <w:left w:val="nil"/>
                    <w:bottom w:val="nil"/>
                    <w:right w:val="nil"/>
                  </w:tcBorders>
                </w:tcPr>
                <w:p w:rsidR="0081364B" w:rsidRPr="00102498" w:rsidRDefault="0081364B" w:rsidP="0081364B">
                  <w:pPr>
                    <w:rPr>
                      <w:rFonts w:ascii="Arial" w:hAnsi="Arial" w:cs="Arial"/>
                      <w:noProof/>
                      <w:color w:val="1F497D" w:themeColor="text2"/>
                      <w:sz w:val="20"/>
                      <w:szCs w:val="20"/>
                      <w:lang w:val="en-IE" w:eastAsia="en-IE"/>
                    </w:rPr>
                  </w:pPr>
                </w:p>
              </w:tc>
              <w:tc>
                <w:tcPr>
                  <w:tcW w:w="1530" w:type="dxa"/>
                  <w:tcBorders>
                    <w:top w:val="nil"/>
                    <w:left w:val="nil"/>
                    <w:bottom w:val="single" w:sz="4" w:space="0" w:color="auto"/>
                    <w:right w:val="nil"/>
                  </w:tcBorders>
                </w:tcPr>
                <w:p w:rsidR="0081364B" w:rsidRPr="00102498" w:rsidRDefault="0081364B" w:rsidP="0081364B">
                  <w:pPr>
                    <w:rPr>
                      <w:rFonts w:ascii="Arial" w:hAnsi="Arial" w:cs="Arial"/>
                      <w:noProof/>
                      <w:color w:val="1F497D" w:themeColor="text2"/>
                      <w:sz w:val="20"/>
                      <w:szCs w:val="20"/>
                      <w:lang w:val="en-IE" w:eastAsia="en-IE"/>
                    </w:rPr>
                  </w:pPr>
                </w:p>
              </w:tc>
            </w:tr>
            <w:tr w:rsidR="0081364B" w:rsidRPr="008A4DDF" w:rsidTr="0081364B">
              <w:trPr>
                <w:gridAfter w:val="1"/>
                <w:wAfter w:w="108" w:type="dxa"/>
              </w:trPr>
              <w:tc>
                <w:tcPr>
                  <w:tcW w:w="3331" w:type="dxa"/>
                  <w:gridSpan w:val="2"/>
                  <w:tcBorders>
                    <w:top w:val="nil"/>
                    <w:left w:val="nil"/>
                    <w:bottom w:val="nil"/>
                    <w:right w:val="nil"/>
                  </w:tcBorders>
                </w:tcPr>
                <w:p w:rsidR="0081364B" w:rsidRPr="00102498" w:rsidRDefault="0081364B" w:rsidP="0081364B">
                  <w:pPr>
                    <w:rPr>
                      <w:rFonts w:ascii="Arial" w:hAnsi="Arial" w:cs="Arial"/>
                      <w:noProof/>
                      <w:color w:val="1F497D" w:themeColor="text2"/>
                      <w:sz w:val="20"/>
                      <w:szCs w:val="20"/>
                      <w:lang w:val="en-IE" w:eastAsia="en-IE"/>
                    </w:rPr>
                  </w:pPr>
                </w:p>
              </w:tc>
              <w:tc>
                <w:tcPr>
                  <w:tcW w:w="5695" w:type="dxa"/>
                  <w:gridSpan w:val="4"/>
                  <w:tcBorders>
                    <w:top w:val="nil"/>
                    <w:left w:val="nil"/>
                    <w:bottom w:val="nil"/>
                    <w:right w:val="nil"/>
                  </w:tcBorders>
                </w:tcPr>
                <w:p w:rsidR="0081364B" w:rsidRPr="00102498" w:rsidRDefault="0081364B" w:rsidP="0081364B">
                  <w:pPr>
                    <w:rPr>
                      <w:rFonts w:ascii="Arial" w:hAnsi="Arial" w:cs="Arial"/>
                      <w:noProof/>
                      <w:color w:val="1F497D" w:themeColor="text2"/>
                      <w:sz w:val="20"/>
                      <w:szCs w:val="20"/>
                      <w:lang w:val="en-IE" w:eastAsia="en-IE"/>
                    </w:rPr>
                  </w:pPr>
                </w:p>
              </w:tc>
            </w:tr>
            <w:tr w:rsidR="0081364B" w:rsidRPr="008A4DDF" w:rsidTr="0081364B">
              <w:trPr>
                <w:gridAfter w:val="1"/>
                <w:wAfter w:w="108" w:type="dxa"/>
              </w:trPr>
              <w:tc>
                <w:tcPr>
                  <w:tcW w:w="3331" w:type="dxa"/>
                  <w:gridSpan w:val="2"/>
                  <w:tcBorders>
                    <w:top w:val="nil"/>
                    <w:left w:val="nil"/>
                    <w:bottom w:val="nil"/>
                    <w:right w:val="nil"/>
                  </w:tcBorders>
                </w:tcPr>
                <w:p w:rsidR="0081364B" w:rsidRPr="00102498" w:rsidRDefault="0081364B" w:rsidP="0081364B">
                  <w:pPr>
                    <w:rPr>
                      <w:rFonts w:ascii="Arial" w:hAnsi="Arial" w:cs="Arial"/>
                      <w:noProof/>
                      <w:color w:val="1F497D" w:themeColor="text2"/>
                      <w:sz w:val="20"/>
                      <w:szCs w:val="20"/>
                      <w:lang w:val="en-IE" w:eastAsia="en-IE"/>
                    </w:rPr>
                  </w:pPr>
                  <w:r w:rsidRPr="00102498">
                    <w:rPr>
                      <w:rFonts w:ascii="Arial" w:hAnsi="Arial" w:cs="Arial"/>
                      <w:noProof/>
                      <w:color w:val="1F497D" w:themeColor="text2"/>
                      <w:sz w:val="20"/>
                      <w:szCs w:val="20"/>
                      <w:lang w:val="en-IE" w:eastAsia="en-IE"/>
                    </w:rPr>
                    <w:t>Applicant Panel PIP:</w:t>
                  </w:r>
                </w:p>
              </w:tc>
              <w:tc>
                <w:tcPr>
                  <w:tcW w:w="5695" w:type="dxa"/>
                  <w:gridSpan w:val="4"/>
                  <w:tcBorders>
                    <w:top w:val="nil"/>
                    <w:left w:val="nil"/>
                    <w:bottom w:val="single" w:sz="4" w:space="0" w:color="auto"/>
                    <w:right w:val="nil"/>
                  </w:tcBorders>
                </w:tcPr>
                <w:p w:rsidR="0081364B" w:rsidRPr="00102498" w:rsidRDefault="0081364B" w:rsidP="0081364B">
                  <w:pPr>
                    <w:rPr>
                      <w:rFonts w:ascii="Arial" w:hAnsi="Arial" w:cs="Arial"/>
                      <w:noProof/>
                      <w:color w:val="1F497D" w:themeColor="text2"/>
                      <w:sz w:val="20"/>
                      <w:szCs w:val="20"/>
                      <w:lang w:val="en-IE" w:eastAsia="en-IE"/>
                    </w:rPr>
                  </w:pPr>
                </w:p>
              </w:tc>
            </w:tr>
            <w:tr w:rsidR="0081364B" w:rsidRPr="008A4DDF" w:rsidTr="0081364B">
              <w:trPr>
                <w:gridAfter w:val="1"/>
                <w:wAfter w:w="108" w:type="dxa"/>
              </w:trPr>
              <w:tc>
                <w:tcPr>
                  <w:tcW w:w="3331" w:type="dxa"/>
                  <w:gridSpan w:val="2"/>
                  <w:tcBorders>
                    <w:top w:val="nil"/>
                    <w:left w:val="nil"/>
                    <w:bottom w:val="nil"/>
                    <w:right w:val="nil"/>
                  </w:tcBorders>
                </w:tcPr>
                <w:p w:rsidR="0081364B" w:rsidRPr="00102498" w:rsidRDefault="0081364B" w:rsidP="0081364B">
                  <w:pPr>
                    <w:rPr>
                      <w:rFonts w:ascii="Arial" w:hAnsi="Arial" w:cs="Arial"/>
                      <w:noProof/>
                      <w:color w:val="1F497D" w:themeColor="text2"/>
                      <w:sz w:val="20"/>
                      <w:szCs w:val="20"/>
                      <w:lang w:val="en-IE" w:eastAsia="en-IE"/>
                    </w:rPr>
                  </w:pPr>
                </w:p>
              </w:tc>
              <w:tc>
                <w:tcPr>
                  <w:tcW w:w="5695" w:type="dxa"/>
                  <w:gridSpan w:val="4"/>
                  <w:tcBorders>
                    <w:top w:val="single" w:sz="4" w:space="0" w:color="auto"/>
                    <w:left w:val="nil"/>
                    <w:bottom w:val="nil"/>
                    <w:right w:val="nil"/>
                  </w:tcBorders>
                </w:tcPr>
                <w:p w:rsidR="0081364B" w:rsidRPr="00102498" w:rsidRDefault="0081364B" w:rsidP="0081364B">
                  <w:pPr>
                    <w:rPr>
                      <w:rFonts w:ascii="Arial" w:hAnsi="Arial" w:cs="Arial"/>
                      <w:noProof/>
                      <w:color w:val="1F497D" w:themeColor="text2"/>
                      <w:sz w:val="20"/>
                      <w:szCs w:val="20"/>
                      <w:lang w:val="en-IE" w:eastAsia="en-IE"/>
                    </w:rPr>
                  </w:pPr>
                </w:p>
              </w:tc>
            </w:tr>
            <w:tr w:rsidR="0081364B" w:rsidRPr="008A4DDF" w:rsidTr="0081364B">
              <w:trPr>
                <w:gridAfter w:val="1"/>
                <w:wAfter w:w="108" w:type="dxa"/>
              </w:trPr>
              <w:tc>
                <w:tcPr>
                  <w:tcW w:w="3331" w:type="dxa"/>
                  <w:gridSpan w:val="2"/>
                  <w:tcBorders>
                    <w:top w:val="nil"/>
                    <w:left w:val="nil"/>
                    <w:bottom w:val="nil"/>
                    <w:right w:val="nil"/>
                  </w:tcBorders>
                </w:tcPr>
                <w:p w:rsidR="0081364B" w:rsidRPr="00102498" w:rsidRDefault="0081364B" w:rsidP="0081364B">
                  <w:pPr>
                    <w:rPr>
                      <w:rFonts w:ascii="Arial" w:hAnsi="Arial" w:cs="Arial"/>
                      <w:noProof/>
                      <w:color w:val="1F497D" w:themeColor="text2"/>
                      <w:sz w:val="20"/>
                      <w:szCs w:val="20"/>
                      <w:lang w:val="en-IE" w:eastAsia="en-IE"/>
                    </w:rPr>
                  </w:pPr>
                </w:p>
              </w:tc>
              <w:tc>
                <w:tcPr>
                  <w:tcW w:w="5695" w:type="dxa"/>
                  <w:gridSpan w:val="4"/>
                  <w:tcBorders>
                    <w:top w:val="nil"/>
                    <w:left w:val="nil"/>
                    <w:bottom w:val="nil"/>
                    <w:right w:val="nil"/>
                  </w:tcBorders>
                </w:tcPr>
                <w:p w:rsidR="0081364B" w:rsidRPr="00102498" w:rsidRDefault="0081364B" w:rsidP="0081364B">
                  <w:pPr>
                    <w:rPr>
                      <w:rFonts w:ascii="Arial" w:hAnsi="Arial" w:cs="Arial"/>
                      <w:noProof/>
                      <w:color w:val="1F497D" w:themeColor="text2"/>
                      <w:sz w:val="20"/>
                      <w:szCs w:val="20"/>
                      <w:lang w:val="en-IE" w:eastAsia="en-IE"/>
                    </w:rPr>
                  </w:pPr>
                </w:p>
              </w:tc>
            </w:tr>
            <w:tr w:rsidR="0081364B" w:rsidRPr="008A4DDF" w:rsidTr="0081364B">
              <w:trPr>
                <w:gridAfter w:val="1"/>
                <w:wAfter w:w="108" w:type="dxa"/>
              </w:trPr>
              <w:tc>
                <w:tcPr>
                  <w:tcW w:w="3331" w:type="dxa"/>
                  <w:gridSpan w:val="2"/>
                  <w:tcBorders>
                    <w:top w:val="nil"/>
                    <w:left w:val="nil"/>
                    <w:bottom w:val="nil"/>
                    <w:right w:val="nil"/>
                  </w:tcBorders>
                </w:tcPr>
                <w:p w:rsidR="0081364B" w:rsidRPr="00102498" w:rsidRDefault="0081364B" w:rsidP="0081364B">
                  <w:pPr>
                    <w:rPr>
                      <w:rFonts w:ascii="Arial" w:hAnsi="Arial" w:cs="Arial"/>
                      <w:b/>
                      <w:noProof/>
                      <w:color w:val="1F497D" w:themeColor="text2"/>
                      <w:sz w:val="20"/>
                      <w:szCs w:val="20"/>
                      <w:lang w:val="en-IE" w:eastAsia="en-IE"/>
                    </w:rPr>
                  </w:pPr>
                  <w:r w:rsidRPr="00102498">
                    <w:rPr>
                      <w:rFonts w:ascii="Arial" w:hAnsi="Arial" w:cs="Arial"/>
                      <w:noProof/>
                      <w:color w:val="1F497D" w:themeColor="text2"/>
                      <w:sz w:val="20"/>
                      <w:szCs w:val="20"/>
                      <w:lang w:val="en-IE" w:eastAsia="en-IE"/>
                    </w:rPr>
                    <w:t>Date of Issue</w:t>
                  </w:r>
                  <w:r w:rsidRPr="00102498">
                    <w:rPr>
                      <w:rFonts w:ascii="Arial" w:hAnsi="Arial" w:cs="Arial"/>
                      <w:b/>
                      <w:noProof/>
                      <w:color w:val="1F497D" w:themeColor="text2"/>
                      <w:sz w:val="20"/>
                      <w:szCs w:val="20"/>
                      <w:lang w:val="en-IE" w:eastAsia="en-IE"/>
                    </w:rPr>
                    <w:t>:</w:t>
                  </w:r>
                </w:p>
              </w:tc>
              <w:tc>
                <w:tcPr>
                  <w:tcW w:w="5695" w:type="dxa"/>
                  <w:gridSpan w:val="4"/>
                  <w:tcBorders>
                    <w:top w:val="nil"/>
                    <w:left w:val="nil"/>
                    <w:bottom w:val="single" w:sz="4" w:space="0" w:color="auto"/>
                    <w:right w:val="nil"/>
                  </w:tcBorders>
                </w:tcPr>
                <w:p w:rsidR="0081364B" w:rsidRPr="00102498" w:rsidRDefault="0081364B" w:rsidP="0081364B">
                  <w:pPr>
                    <w:rPr>
                      <w:rFonts w:ascii="Arial" w:hAnsi="Arial" w:cs="Arial"/>
                      <w:noProof/>
                      <w:color w:val="1F497D" w:themeColor="text2"/>
                      <w:sz w:val="20"/>
                      <w:szCs w:val="20"/>
                      <w:lang w:val="en-IE" w:eastAsia="en-IE"/>
                    </w:rPr>
                  </w:pPr>
                </w:p>
              </w:tc>
            </w:tr>
          </w:tbl>
          <w:p w:rsidR="0081364B" w:rsidRPr="00102498" w:rsidRDefault="0081364B" w:rsidP="0081364B">
            <w:pPr>
              <w:autoSpaceDE w:val="0"/>
              <w:autoSpaceDN w:val="0"/>
              <w:adjustRightInd w:val="0"/>
              <w:jc w:val="both"/>
              <w:rPr>
                <w:rFonts w:ascii="Arial" w:hAnsi="Arial" w:cs="Arial"/>
                <w:color w:val="1F497D" w:themeColor="text2"/>
                <w:sz w:val="20"/>
                <w:szCs w:val="20"/>
                <w:lang w:val="en-IE"/>
              </w:rPr>
            </w:pPr>
          </w:p>
          <w:p w:rsidR="0081364B" w:rsidRPr="00102498" w:rsidRDefault="0081364B" w:rsidP="0081364B">
            <w:pPr>
              <w:autoSpaceDE w:val="0"/>
              <w:autoSpaceDN w:val="0"/>
              <w:adjustRightInd w:val="0"/>
              <w:rPr>
                <w:rFonts w:ascii="Arial" w:hAnsi="Arial" w:cs="Arial"/>
                <w:b/>
                <w:color w:val="1F497D" w:themeColor="text2"/>
                <w:sz w:val="20"/>
                <w:szCs w:val="20"/>
                <w:lang w:val="en-IE"/>
              </w:rPr>
            </w:pPr>
            <w:r w:rsidRPr="00102498">
              <w:rPr>
                <w:rFonts w:ascii="Arial" w:hAnsi="Arial" w:cs="Arial"/>
                <w:b/>
                <w:color w:val="1F497D" w:themeColor="text2"/>
                <w:sz w:val="20"/>
                <w:szCs w:val="20"/>
                <w:lang w:val="en-IE"/>
              </w:rPr>
              <w:t xml:space="preserve">TO THE BORROWER NAMED ABOVE: </w:t>
            </w:r>
          </w:p>
          <w:p w:rsidR="0081364B" w:rsidRPr="00102498" w:rsidRDefault="0081364B" w:rsidP="0081364B">
            <w:pPr>
              <w:autoSpaceDE w:val="0"/>
              <w:autoSpaceDN w:val="0"/>
              <w:adjustRightInd w:val="0"/>
              <w:rPr>
                <w:rFonts w:ascii="Arial" w:hAnsi="Arial" w:cs="Arial"/>
                <w:color w:val="1F497D" w:themeColor="text2"/>
                <w:sz w:val="20"/>
                <w:szCs w:val="20"/>
                <w:lang w:val="en-IE"/>
              </w:rPr>
            </w:pPr>
            <w:r w:rsidRPr="00102498">
              <w:rPr>
                <w:rFonts w:ascii="Arial" w:hAnsi="Arial" w:cs="Arial"/>
                <w:color w:val="1F497D" w:themeColor="text2"/>
                <w:sz w:val="20"/>
                <w:szCs w:val="20"/>
                <w:lang w:val="en-IE"/>
              </w:rPr>
              <w:t xml:space="preserve">You must provide this voucher to your nominated Consultation Solicitor at your appointment. </w:t>
            </w:r>
          </w:p>
          <w:p w:rsidR="0081364B" w:rsidRPr="00102498" w:rsidRDefault="0081364B" w:rsidP="0081364B">
            <w:pPr>
              <w:autoSpaceDE w:val="0"/>
              <w:autoSpaceDN w:val="0"/>
              <w:adjustRightInd w:val="0"/>
              <w:jc w:val="both"/>
              <w:rPr>
                <w:rFonts w:ascii="Arial" w:hAnsi="Arial" w:cs="Arial"/>
                <w:color w:val="1F497D" w:themeColor="text2"/>
                <w:sz w:val="20"/>
                <w:szCs w:val="20"/>
                <w:lang w:val="en-IE"/>
              </w:rPr>
            </w:pPr>
            <w:r w:rsidRPr="00102498">
              <w:rPr>
                <w:rFonts w:ascii="Arial" w:hAnsi="Arial" w:cs="Arial"/>
                <w:color w:val="1F497D" w:themeColor="text2"/>
                <w:sz w:val="20"/>
                <w:szCs w:val="20"/>
                <w:lang w:val="en-IE"/>
              </w:rPr>
              <w:t xml:space="preserve">Under the Scheme, this voucher entitles you to have a meeting with a qualified and regulated professional from the Legal Aid Board’s consultation solicitor panel.  Details of the Scheme’s Solicitor Panel members and their locations can be found at </w:t>
            </w:r>
            <w:hyperlink r:id="rId120" w:history="1">
              <w:r w:rsidRPr="00102498">
                <w:rPr>
                  <w:rStyle w:val="Hyperlink"/>
                  <w:rFonts w:ascii="Arial" w:hAnsi="Arial" w:cs="Arial"/>
                  <w:sz w:val="20"/>
                  <w:szCs w:val="20"/>
                  <w:lang w:val="en-IE"/>
                </w:rPr>
                <w:t>www.legalaidboard.ie</w:t>
              </w:r>
            </w:hyperlink>
            <w:r w:rsidRPr="00102498">
              <w:rPr>
                <w:rFonts w:ascii="Arial" w:hAnsi="Arial" w:cs="Arial"/>
                <w:color w:val="1F497D" w:themeColor="text2"/>
                <w:sz w:val="20"/>
                <w:szCs w:val="20"/>
                <w:lang w:val="en-IE"/>
              </w:rPr>
              <w:t xml:space="preserve">. The Consultation Solicitor will assess your individual situation and advise you in writing on your best options. </w:t>
            </w:r>
          </w:p>
          <w:p w:rsidR="0081364B" w:rsidRPr="00102498" w:rsidRDefault="0081364B" w:rsidP="0081364B">
            <w:pPr>
              <w:autoSpaceDE w:val="0"/>
              <w:autoSpaceDN w:val="0"/>
              <w:adjustRightInd w:val="0"/>
              <w:jc w:val="both"/>
              <w:rPr>
                <w:rFonts w:ascii="Arial" w:hAnsi="Arial" w:cs="Arial"/>
                <w:b/>
                <w:color w:val="1F497D" w:themeColor="text2"/>
                <w:sz w:val="20"/>
                <w:szCs w:val="20"/>
                <w:lang w:val="en-IE"/>
              </w:rPr>
            </w:pPr>
            <w:r w:rsidRPr="00102498">
              <w:rPr>
                <w:rFonts w:ascii="Arial" w:hAnsi="Arial" w:cs="Arial"/>
                <w:b/>
                <w:color w:val="1F497D" w:themeColor="text2"/>
                <w:sz w:val="20"/>
                <w:szCs w:val="20"/>
                <w:lang w:val="en-IE"/>
              </w:rPr>
              <w:t xml:space="preserve">You must use this voucher within 3 months of date of issue. </w:t>
            </w:r>
          </w:p>
          <w:p w:rsidR="0081364B" w:rsidRPr="00102498" w:rsidRDefault="0081364B" w:rsidP="0081364B">
            <w:pPr>
              <w:autoSpaceDE w:val="0"/>
              <w:autoSpaceDN w:val="0"/>
              <w:adjustRightInd w:val="0"/>
              <w:jc w:val="both"/>
              <w:rPr>
                <w:rFonts w:ascii="Arial" w:hAnsi="Arial" w:cs="Arial"/>
                <w:color w:val="1F497D" w:themeColor="text2"/>
                <w:sz w:val="20"/>
                <w:szCs w:val="20"/>
                <w:lang w:val="en-IE"/>
              </w:rPr>
            </w:pPr>
          </w:p>
          <w:tbl>
            <w:tblPr>
              <w:tblStyle w:val="TableGrid"/>
              <w:tblW w:w="0" w:type="auto"/>
              <w:tblLook w:val="04A0" w:firstRow="1" w:lastRow="0" w:firstColumn="1" w:lastColumn="0" w:noHBand="0" w:noVBand="1"/>
            </w:tblPr>
            <w:tblGrid>
              <w:gridCol w:w="9026"/>
            </w:tblGrid>
            <w:tr w:rsidR="0081364B" w:rsidRPr="008A4DDF" w:rsidTr="0081364B">
              <w:tc>
                <w:tcPr>
                  <w:tcW w:w="9026" w:type="dxa"/>
                  <w:tcBorders>
                    <w:top w:val="nil"/>
                    <w:left w:val="nil"/>
                    <w:bottom w:val="nil"/>
                    <w:right w:val="nil"/>
                  </w:tcBorders>
                </w:tcPr>
                <w:p w:rsidR="0081364B" w:rsidRPr="00102498" w:rsidRDefault="0081364B" w:rsidP="0081364B">
                  <w:pPr>
                    <w:rPr>
                      <w:rFonts w:ascii="Arial" w:hAnsi="Arial" w:cs="Arial"/>
                      <w:b/>
                      <w:color w:val="1F497D" w:themeColor="text2"/>
                      <w:sz w:val="20"/>
                      <w:szCs w:val="20"/>
                      <w:lang w:val="en-IE"/>
                    </w:rPr>
                  </w:pPr>
                  <w:r w:rsidRPr="00102498">
                    <w:rPr>
                      <w:rFonts w:ascii="Arial" w:hAnsi="Arial" w:cs="Arial"/>
                      <w:b/>
                      <w:color w:val="1F497D" w:themeColor="text2"/>
                      <w:sz w:val="20"/>
                      <w:szCs w:val="20"/>
                      <w:lang w:val="en-IE"/>
                    </w:rPr>
                    <w:t xml:space="preserve">TO THE NOMINATED CONSULTATION SOLICITOR </w:t>
                  </w:r>
                </w:p>
                <w:p w:rsidR="0081364B" w:rsidRPr="00102498" w:rsidRDefault="0081364B" w:rsidP="0081364B">
                  <w:pPr>
                    <w:rPr>
                      <w:rFonts w:ascii="Arial" w:hAnsi="Arial" w:cs="Arial"/>
                      <w:color w:val="1F497D" w:themeColor="text2"/>
                      <w:sz w:val="20"/>
                      <w:szCs w:val="20"/>
                      <w:lang w:val="en-IE"/>
                    </w:rPr>
                  </w:pPr>
                  <w:r w:rsidRPr="00102498">
                    <w:rPr>
                      <w:rFonts w:ascii="Arial" w:hAnsi="Arial" w:cs="Arial"/>
                      <w:color w:val="1F497D" w:themeColor="text2"/>
                      <w:sz w:val="20"/>
                      <w:szCs w:val="20"/>
                      <w:lang w:val="en-IE"/>
                    </w:rPr>
                    <w:t xml:space="preserve">You must retain this voucher and return a copy to the Legal Aid Board when claiming payment under the Scheme. </w:t>
                  </w:r>
                </w:p>
                <w:p w:rsidR="0081364B" w:rsidRPr="00102498" w:rsidRDefault="0081364B" w:rsidP="0081364B">
                  <w:pPr>
                    <w:rPr>
                      <w:rFonts w:ascii="Arial" w:hAnsi="Arial" w:cs="Arial"/>
                      <w:i/>
                      <w:color w:val="1F497D" w:themeColor="text2"/>
                      <w:sz w:val="20"/>
                      <w:szCs w:val="20"/>
                      <w:lang w:val="en-IE" w:eastAsia="en-IE"/>
                    </w:rPr>
                  </w:pPr>
                </w:p>
                <w:p w:rsidR="0081364B" w:rsidRPr="00102498" w:rsidRDefault="0081364B" w:rsidP="0081364B">
                  <w:pPr>
                    <w:rPr>
                      <w:rFonts w:ascii="Arial" w:hAnsi="Arial" w:cs="Arial"/>
                      <w:noProof/>
                      <w:color w:val="1F497D" w:themeColor="text2"/>
                      <w:sz w:val="20"/>
                      <w:szCs w:val="20"/>
                      <w:lang w:val="en-IE" w:eastAsia="en-IE"/>
                    </w:rPr>
                  </w:pPr>
                  <w:r w:rsidRPr="00102498">
                    <w:rPr>
                      <w:rFonts w:ascii="Arial" w:hAnsi="Arial" w:cs="Arial"/>
                      <w:i/>
                      <w:color w:val="1F497D" w:themeColor="text2"/>
                      <w:sz w:val="20"/>
                      <w:szCs w:val="20"/>
                      <w:lang w:val="en-IE" w:eastAsia="en-IE"/>
                    </w:rPr>
                    <w:t>This voucher is issued under the Scheme of Aid and Advice for Insolvent Borrowers in Home Mortgage Arrears Serial No: 9E3DB3-FC8DCD-68CED6-1B19E3</w:t>
                  </w:r>
                </w:p>
              </w:tc>
            </w:tr>
          </w:tbl>
          <w:p w:rsidR="0081364B" w:rsidRPr="00102498" w:rsidRDefault="0081364B" w:rsidP="0081364B">
            <w:pPr>
              <w:spacing w:line="276" w:lineRule="auto"/>
              <w:rPr>
                <w:lang w:val="en-IE"/>
              </w:rPr>
            </w:pPr>
          </w:p>
        </w:tc>
      </w:tr>
    </w:tbl>
    <w:p w:rsidR="0081364B" w:rsidRPr="00102498" w:rsidRDefault="0081364B" w:rsidP="0081364B">
      <w:pPr>
        <w:rPr>
          <w:lang w:val="en-IE"/>
        </w:rPr>
      </w:pPr>
    </w:p>
    <w:p w:rsidR="0081364B" w:rsidRPr="002545F9" w:rsidRDefault="0081364B" w:rsidP="0081364B">
      <w:pPr>
        <w:pStyle w:val="Heading3"/>
      </w:pPr>
      <w:r w:rsidRPr="002545F9">
        <w:t>Creating the case on EOS</w:t>
      </w: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 xml:space="preserve">MABS NDL will email a copy of the voucher to </w:t>
      </w:r>
      <w:r w:rsidR="00062649" w:rsidRPr="00102498">
        <w:rPr>
          <w:rFonts w:ascii="Arial" w:hAnsi="Arial" w:cs="Arial"/>
          <w:sz w:val="20"/>
          <w:szCs w:val="20"/>
          <w:lang w:val="en-IE"/>
        </w:rPr>
        <w:t>Legal Services Unit 4</w:t>
      </w:r>
      <w:r w:rsidR="00FF5584" w:rsidRPr="00102498">
        <w:rPr>
          <w:rFonts w:ascii="Arial" w:hAnsi="Arial" w:cs="Arial"/>
          <w:sz w:val="20"/>
          <w:szCs w:val="20"/>
          <w:lang w:val="en-IE"/>
        </w:rPr>
        <w:t xml:space="preserve"> </w:t>
      </w:r>
      <w:r w:rsidRPr="00102498">
        <w:rPr>
          <w:rFonts w:ascii="Arial" w:hAnsi="Arial" w:cs="Arial"/>
          <w:sz w:val="20"/>
          <w:szCs w:val="20"/>
          <w:lang w:val="en-IE"/>
        </w:rPr>
        <w:t>at the same time that it is emailed to the local MABS office.</w:t>
      </w:r>
    </w:p>
    <w:p w:rsidR="0081364B" w:rsidRPr="00102498" w:rsidRDefault="0081364B" w:rsidP="0081364B">
      <w:pPr>
        <w:spacing w:line="276" w:lineRule="auto"/>
        <w:rPr>
          <w:lang w:val="en-IE"/>
        </w:rPr>
      </w:pPr>
      <w:r w:rsidRPr="00102498">
        <w:rPr>
          <w:lang w:val="en-IE"/>
        </w:rPr>
        <w:br w:type="page"/>
      </w: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242"/>
      </w:tblGrid>
      <w:tr w:rsidR="0081364B" w:rsidRPr="008A4DDF" w:rsidTr="0081364B">
        <w:tc>
          <w:tcPr>
            <w:tcW w:w="9242" w:type="dxa"/>
          </w:tcPr>
          <w:p w:rsidR="0081364B" w:rsidRPr="00102498" w:rsidRDefault="0081364B" w:rsidP="0081364B">
            <w:pPr>
              <w:rPr>
                <w:rFonts w:ascii="Arial" w:hAnsi="Arial" w:cs="Arial"/>
                <w:b/>
                <w:bCs/>
                <w:lang w:val="en-IE"/>
              </w:rPr>
            </w:pPr>
            <w:r w:rsidRPr="00102498">
              <w:rPr>
                <w:rFonts w:ascii="Arial" w:hAnsi="Arial" w:cs="Arial"/>
                <w:b/>
                <w:bCs/>
                <w:lang w:val="en-IE"/>
              </w:rPr>
              <w:lastRenderedPageBreak/>
              <w:t>Procedure 13.1 – Creating a case for a Solicitor Consultation Service/Duty Solicitor Service client</w:t>
            </w:r>
            <w:r w:rsidRPr="00102498">
              <w:rPr>
                <w:rFonts w:ascii="Arial" w:hAnsi="Arial" w:cs="Arial"/>
                <w:b/>
                <w:bCs/>
                <w:lang w:val="en-IE"/>
              </w:rPr>
              <w:br/>
            </w:r>
            <w:r w:rsidR="00062649" w:rsidRPr="00102498">
              <w:rPr>
                <w:rFonts w:ascii="Arial" w:hAnsi="Arial" w:cs="Arial"/>
                <w:b/>
                <w:bCs/>
                <w:lang w:val="en-IE"/>
              </w:rPr>
              <w:t>Legal Services Unit 4</w:t>
            </w:r>
            <w:r w:rsidRPr="00102498">
              <w:rPr>
                <w:rFonts w:ascii="Arial" w:hAnsi="Arial" w:cs="Arial"/>
                <w:b/>
                <w:bCs/>
                <w:lang w:val="en-IE"/>
              </w:rPr>
              <w:t xml:space="preserve"> only</w:t>
            </w:r>
          </w:p>
          <w:p w:rsidR="0081364B" w:rsidRPr="00102498" w:rsidRDefault="0081364B" w:rsidP="0081364B">
            <w:pPr>
              <w:rPr>
                <w:rFonts w:ascii="Arial" w:hAnsi="Arial" w:cs="Arial"/>
                <w:b/>
                <w:bCs/>
                <w:lang w:val="en-IE"/>
              </w:rPr>
            </w:pPr>
          </w:p>
          <w:p w:rsidR="001D2CCA" w:rsidRPr="00102498" w:rsidRDefault="0081364B" w:rsidP="00FB3CDE">
            <w:pPr>
              <w:numPr>
                <w:ilvl w:val="0"/>
                <w:numId w:val="250"/>
              </w:numPr>
              <w:rPr>
                <w:rFonts w:ascii="Arial" w:hAnsi="Arial" w:cs="Arial"/>
                <w:sz w:val="20"/>
                <w:szCs w:val="20"/>
                <w:lang w:val="en-IE" w:bidi="hi-IN"/>
              </w:rPr>
            </w:pPr>
            <w:r w:rsidRPr="00102498">
              <w:rPr>
                <w:rFonts w:ascii="Arial" w:hAnsi="Arial" w:cs="Arial"/>
                <w:sz w:val="20"/>
                <w:szCs w:val="20"/>
                <w:lang w:val="en-IE" w:bidi="hi-IN"/>
              </w:rPr>
              <w:t>Search for the person on EOS. If they do not already exist, create a person record for them. You will only have the person’s name and address.</w:t>
            </w:r>
          </w:p>
          <w:p w:rsidR="0081364B" w:rsidRPr="00102498" w:rsidRDefault="0081364B" w:rsidP="00FB3CDE">
            <w:pPr>
              <w:numPr>
                <w:ilvl w:val="0"/>
                <w:numId w:val="250"/>
              </w:numPr>
              <w:rPr>
                <w:rFonts w:ascii="Arial" w:hAnsi="Arial" w:cs="Arial"/>
                <w:sz w:val="20"/>
                <w:szCs w:val="20"/>
                <w:lang w:val="en-IE" w:bidi="hi-IN"/>
              </w:rPr>
            </w:pPr>
            <w:r w:rsidRPr="00102498">
              <w:rPr>
                <w:rFonts w:ascii="Arial" w:hAnsi="Arial" w:cs="Arial"/>
                <w:sz w:val="20"/>
                <w:szCs w:val="20"/>
                <w:lang w:val="en-IE" w:bidi="hi-IN"/>
              </w:rPr>
              <w:t>Create a non-family law case of the type “Home Mortgage Arrears Scheme –Advice”.</w:t>
            </w:r>
          </w:p>
          <w:p w:rsidR="0081364B" w:rsidRPr="00102498" w:rsidRDefault="0081364B" w:rsidP="00FB3CDE">
            <w:pPr>
              <w:numPr>
                <w:ilvl w:val="0"/>
                <w:numId w:val="250"/>
              </w:numPr>
              <w:rPr>
                <w:rFonts w:ascii="Arial" w:hAnsi="Arial" w:cs="Arial"/>
                <w:sz w:val="20"/>
                <w:szCs w:val="20"/>
                <w:lang w:val="en-IE"/>
              </w:rPr>
            </w:pPr>
            <w:r w:rsidRPr="00102498">
              <w:rPr>
                <w:rFonts w:ascii="Arial" w:hAnsi="Arial" w:cs="Arial"/>
                <w:sz w:val="20"/>
                <w:szCs w:val="20"/>
                <w:lang w:val="en-IE"/>
              </w:rPr>
              <w:t>Place the case in the HMAA001.HMA Applicant Legal Advice Voucher Issued workflow</w:t>
            </w:r>
          </w:p>
          <w:p w:rsidR="0081364B" w:rsidRPr="00102498" w:rsidRDefault="0081364B" w:rsidP="00FB3CDE">
            <w:pPr>
              <w:numPr>
                <w:ilvl w:val="0"/>
                <w:numId w:val="250"/>
              </w:numPr>
              <w:rPr>
                <w:rFonts w:ascii="Arial" w:hAnsi="Arial" w:cs="Arial"/>
                <w:sz w:val="20"/>
                <w:szCs w:val="20"/>
                <w:lang w:val="en-IE"/>
              </w:rPr>
            </w:pPr>
            <w:r w:rsidRPr="00102498">
              <w:rPr>
                <w:rFonts w:ascii="Arial" w:hAnsi="Arial" w:cs="Arial"/>
                <w:sz w:val="20"/>
                <w:szCs w:val="20"/>
                <w:lang w:val="en-IE"/>
              </w:rPr>
              <w:t>Upload a copy of the voucher to the Documents tab</w:t>
            </w:r>
          </w:p>
          <w:p w:rsidR="0081364B" w:rsidRPr="00102498" w:rsidRDefault="0081364B" w:rsidP="00FB3CDE">
            <w:pPr>
              <w:numPr>
                <w:ilvl w:val="0"/>
                <w:numId w:val="250"/>
              </w:numPr>
              <w:rPr>
                <w:lang w:val="en-IE"/>
              </w:rPr>
            </w:pPr>
            <w:r w:rsidRPr="00102498">
              <w:rPr>
                <w:rFonts w:ascii="Arial" w:hAnsi="Arial" w:cs="Arial"/>
                <w:sz w:val="20"/>
                <w:szCs w:val="20"/>
                <w:lang w:val="en-IE"/>
              </w:rPr>
              <w:t xml:space="preserve">Complete the workflow and advance the case to the HMAA004.HMA Applicant Close File workflow </w:t>
            </w:r>
            <w:r w:rsidRPr="00102498">
              <w:rPr>
                <w:rFonts w:ascii="Arial" w:hAnsi="Arial" w:cs="Arial"/>
                <w:b/>
                <w:sz w:val="20"/>
                <w:szCs w:val="20"/>
                <w:lang w:val="en-IE"/>
              </w:rPr>
              <w:t>(but do not complete any checklist items on this workflow for now).</w:t>
            </w:r>
          </w:p>
        </w:tc>
      </w:tr>
    </w:tbl>
    <w:p w:rsidR="0081364B" w:rsidRPr="002545F9" w:rsidRDefault="0081364B" w:rsidP="0081364B">
      <w:pPr>
        <w:pStyle w:val="Heading3"/>
      </w:pPr>
      <w:r w:rsidRPr="002545F9">
        <w:br/>
        <w:t>Authorising negotiations and a further consultation</w:t>
      </w: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In certain circumstances, we will authorise a solicitor to conduct negotiations with a view to settling repossession proceedings. When we do this, we will also authorise the solicitor hold a further consultation with the borrower after the negotiations are concluded. This is in order to advise the borrower whether or not to accept the settlement</w:t>
      </w:r>
    </w:p>
    <w:p w:rsidR="00FF5584" w:rsidRPr="00102498" w:rsidRDefault="00FF5584" w:rsidP="0081364B">
      <w:pPr>
        <w:rPr>
          <w:rFonts w:ascii="Arial" w:hAnsi="Arial" w:cs="Arial"/>
          <w:sz w:val="20"/>
          <w:szCs w:val="20"/>
          <w:lang w:val="en-IE"/>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242"/>
      </w:tblGrid>
      <w:tr w:rsidR="0081364B" w:rsidRPr="008A4DDF" w:rsidTr="0081364B">
        <w:tc>
          <w:tcPr>
            <w:tcW w:w="9242" w:type="dxa"/>
          </w:tcPr>
          <w:p w:rsidR="0081364B" w:rsidRPr="00102498" w:rsidRDefault="0081364B" w:rsidP="0081364B">
            <w:pPr>
              <w:rPr>
                <w:rFonts w:ascii="Arial" w:hAnsi="Arial" w:cs="Arial"/>
                <w:b/>
                <w:bCs/>
                <w:lang w:val="en-IE"/>
              </w:rPr>
            </w:pPr>
            <w:r w:rsidRPr="00102498">
              <w:rPr>
                <w:rFonts w:ascii="Arial" w:hAnsi="Arial" w:cs="Arial"/>
                <w:b/>
                <w:bCs/>
                <w:lang w:val="en-IE"/>
              </w:rPr>
              <w:t>Procedure 13.2 – Processing an application for negotiations and a further consultation</w:t>
            </w:r>
            <w:r w:rsidRPr="00102498">
              <w:rPr>
                <w:rFonts w:ascii="Arial" w:hAnsi="Arial" w:cs="Arial"/>
                <w:b/>
                <w:bCs/>
                <w:lang w:val="en-IE"/>
              </w:rPr>
              <w:br/>
            </w:r>
            <w:r w:rsidR="00336332" w:rsidRPr="00102498">
              <w:rPr>
                <w:rFonts w:ascii="Arial" w:hAnsi="Arial" w:cs="Arial"/>
                <w:b/>
                <w:bCs/>
                <w:lang w:val="en-IE"/>
              </w:rPr>
              <w:t>Legal</w:t>
            </w:r>
            <w:r w:rsidRPr="00102498">
              <w:rPr>
                <w:rFonts w:ascii="Arial" w:hAnsi="Arial" w:cs="Arial"/>
                <w:b/>
                <w:bCs/>
                <w:lang w:val="en-IE"/>
              </w:rPr>
              <w:t xml:space="preserve"> Services </w:t>
            </w:r>
            <w:r w:rsidR="00336332" w:rsidRPr="00102498">
              <w:rPr>
                <w:rFonts w:ascii="Arial" w:hAnsi="Arial" w:cs="Arial"/>
                <w:b/>
                <w:bCs/>
                <w:lang w:val="en-IE"/>
              </w:rPr>
              <w:t xml:space="preserve">Unit 4 </w:t>
            </w:r>
            <w:r w:rsidRPr="00102498">
              <w:rPr>
                <w:rFonts w:ascii="Arial" w:hAnsi="Arial" w:cs="Arial"/>
                <w:b/>
                <w:bCs/>
                <w:lang w:val="en-IE"/>
              </w:rPr>
              <w:t>only</w:t>
            </w:r>
          </w:p>
          <w:p w:rsidR="0081364B" w:rsidRPr="00102498" w:rsidRDefault="0081364B" w:rsidP="0081364B">
            <w:pPr>
              <w:rPr>
                <w:rFonts w:ascii="Arial" w:hAnsi="Arial" w:cs="Arial"/>
                <w:b/>
                <w:bCs/>
                <w:lang w:val="en-IE"/>
              </w:rPr>
            </w:pPr>
          </w:p>
          <w:p w:rsidR="0081364B" w:rsidRPr="00102498" w:rsidRDefault="0081364B" w:rsidP="00FB3CDE">
            <w:pPr>
              <w:numPr>
                <w:ilvl w:val="0"/>
                <w:numId w:val="216"/>
              </w:numPr>
              <w:rPr>
                <w:rFonts w:ascii="Arial" w:hAnsi="Arial" w:cs="Arial"/>
                <w:sz w:val="20"/>
                <w:szCs w:val="20"/>
                <w:lang w:val="en-IE" w:bidi="hi-IN"/>
              </w:rPr>
            </w:pPr>
            <w:r w:rsidRPr="00102498">
              <w:rPr>
                <w:rFonts w:ascii="Arial" w:hAnsi="Arial" w:cs="Arial"/>
                <w:sz w:val="20"/>
                <w:szCs w:val="20"/>
                <w:lang w:val="en-IE" w:bidi="hi-IN"/>
              </w:rPr>
              <w:t>Access the case on EOS.</w:t>
            </w:r>
          </w:p>
          <w:p w:rsidR="0081364B" w:rsidRPr="00102498" w:rsidRDefault="0081364B" w:rsidP="00FB3CDE">
            <w:pPr>
              <w:numPr>
                <w:ilvl w:val="0"/>
                <w:numId w:val="216"/>
              </w:numPr>
              <w:rPr>
                <w:rFonts w:ascii="Arial" w:hAnsi="Arial" w:cs="Arial"/>
                <w:sz w:val="20"/>
                <w:szCs w:val="20"/>
                <w:lang w:val="en-IE" w:bidi="hi-IN"/>
              </w:rPr>
            </w:pPr>
            <w:r w:rsidRPr="00102498">
              <w:rPr>
                <w:rFonts w:ascii="Arial" w:hAnsi="Arial" w:cs="Arial"/>
                <w:sz w:val="20"/>
                <w:szCs w:val="20"/>
                <w:lang w:val="en-IE" w:bidi="hi-IN"/>
              </w:rPr>
              <w:t>Go to the workflow tab and click “Cancel Workflow”</w:t>
            </w:r>
          </w:p>
          <w:p w:rsidR="0081364B" w:rsidRPr="00102498" w:rsidRDefault="0081364B" w:rsidP="00FB3CDE">
            <w:pPr>
              <w:numPr>
                <w:ilvl w:val="0"/>
                <w:numId w:val="216"/>
              </w:numPr>
              <w:rPr>
                <w:rFonts w:ascii="Arial" w:hAnsi="Arial" w:cs="Arial"/>
                <w:sz w:val="20"/>
                <w:szCs w:val="20"/>
                <w:lang w:val="en-IE"/>
              </w:rPr>
            </w:pPr>
            <w:r w:rsidRPr="00102498">
              <w:rPr>
                <w:rFonts w:ascii="Arial" w:hAnsi="Arial" w:cs="Arial"/>
                <w:sz w:val="20"/>
                <w:szCs w:val="20"/>
                <w:lang w:val="en-IE"/>
              </w:rPr>
              <w:t>Place the case in the HMAA002.HMA Applicant Negotiations/Further Consultation workflow</w:t>
            </w:r>
          </w:p>
          <w:p w:rsidR="0081364B" w:rsidRPr="00102498" w:rsidRDefault="0081364B" w:rsidP="00FB3CDE">
            <w:pPr>
              <w:numPr>
                <w:ilvl w:val="0"/>
                <w:numId w:val="216"/>
              </w:numPr>
              <w:rPr>
                <w:rFonts w:ascii="Arial" w:hAnsi="Arial" w:cs="Arial"/>
                <w:sz w:val="20"/>
                <w:szCs w:val="20"/>
                <w:lang w:val="en-IE"/>
              </w:rPr>
            </w:pPr>
            <w:r w:rsidRPr="00102498">
              <w:rPr>
                <w:rFonts w:ascii="Arial" w:hAnsi="Arial" w:cs="Arial"/>
                <w:sz w:val="20"/>
                <w:szCs w:val="20"/>
                <w:lang w:val="en-IE"/>
              </w:rPr>
              <w:t>Upload a copy of the email/letter to the Documents tab</w:t>
            </w:r>
          </w:p>
          <w:p w:rsidR="0081364B" w:rsidRPr="00102498" w:rsidRDefault="0081364B" w:rsidP="00FB3CDE">
            <w:pPr>
              <w:numPr>
                <w:ilvl w:val="0"/>
                <w:numId w:val="216"/>
              </w:numPr>
              <w:rPr>
                <w:rFonts w:ascii="Arial" w:hAnsi="Arial" w:cs="Arial"/>
                <w:sz w:val="20"/>
                <w:szCs w:val="20"/>
                <w:lang w:val="en-IE"/>
              </w:rPr>
            </w:pPr>
            <w:r w:rsidRPr="00102498">
              <w:rPr>
                <w:rFonts w:ascii="Arial" w:hAnsi="Arial" w:cs="Arial"/>
                <w:sz w:val="20"/>
                <w:szCs w:val="20"/>
                <w:lang w:val="en-IE"/>
              </w:rPr>
              <w:t>On the submissions tab, complete a Submission for Authority for Negotiations/Further Consultation (HMA Scheme) using the details in the solicitor’s submission.</w:t>
            </w:r>
          </w:p>
          <w:p w:rsidR="0081364B" w:rsidRPr="00102498" w:rsidRDefault="0081364B" w:rsidP="00FB3CDE">
            <w:pPr>
              <w:numPr>
                <w:ilvl w:val="0"/>
                <w:numId w:val="216"/>
              </w:numPr>
              <w:rPr>
                <w:rFonts w:ascii="Arial" w:hAnsi="Arial" w:cs="Arial"/>
                <w:sz w:val="20"/>
                <w:szCs w:val="20"/>
                <w:lang w:val="en-IE"/>
              </w:rPr>
            </w:pPr>
            <w:r w:rsidRPr="00102498">
              <w:rPr>
                <w:rFonts w:ascii="Arial" w:hAnsi="Arial" w:cs="Arial"/>
                <w:sz w:val="20"/>
                <w:szCs w:val="20"/>
                <w:lang w:val="en-IE"/>
              </w:rPr>
              <w:t>A decision will be taken on the matter by a decision maker (the guidelines are below)</w:t>
            </w:r>
          </w:p>
          <w:p w:rsidR="0081364B" w:rsidRPr="00102498" w:rsidRDefault="0081364B" w:rsidP="00FB3CDE">
            <w:pPr>
              <w:numPr>
                <w:ilvl w:val="0"/>
                <w:numId w:val="216"/>
              </w:numPr>
              <w:rPr>
                <w:rFonts w:ascii="Arial" w:hAnsi="Arial" w:cs="Arial"/>
                <w:sz w:val="20"/>
                <w:szCs w:val="20"/>
                <w:lang w:val="en-IE"/>
              </w:rPr>
            </w:pPr>
            <w:r w:rsidRPr="00102498">
              <w:rPr>
                <w:rFonts w:ascii="Arial" w:hAnsi="Arial" w:cs="Arial"/>
                <w:sz w:val="20"/>
                <w:szCs w:val="20"/>
                <w:lang w:val="en-IE"/>
              </w:rPr>
              <w:t>If the decision maker grants the application, issue the letter of authority via email and record an accrual of €200 on the Financial tab (as “Private Practitioner Fee – HMA Negotiations”)</w:t>
            </w:r>
          </w:p>
          <w:p w:rsidR="0081364B" w:rsidRPr="00102498" w:rsidRDefault="0081364B" w:rsidP="00FB3CDE">
            <w:pPr>
              <w:numPr>
                <w:ilvl w:val="0"/>
                <w:numId w:val="216"/>
              </w:numPr>
              <w:rPr>
                <w:rFonts w:ascii="Arial" w:hAnsi="Arial" w:cs="Arial"/>
                <w:sz w:val="20"/>
                <w:szCs w:val="20"/>
                <w:lang w:val="en-IE"/>
              </w:rPr>
            </w:pPr>
            <w:r w:rsidRPr="00102498">
              <w:rPr>
                <w:rFonts w:ascii="Arial" w:hAnsi="Arial" w:cs="Arial"/>
                <w:sz w:val="20"/>
                <w:szCs w:val="20"/>
                <w:lang w:val="en-IE"/>
              </w:rPr>
              <w:t>If the decision maker refuses the application, issue a refusal letter via email.</w:t>
            </w:r>
          </w:p>
          <w:p w:rsidR="0081364B" w:rsidRPr="00102498" w:rsidRDefault="0081364B" w:rsidP="00FB3CDE">
            <w:pPr>
              <w:numPr>
                <w:ilvl w:val="0"/>
                <w:numId w:val="216"/>
              </w:numPr>
              <w:rPr>
                <w:lang w:val="en-IE"/>
              </w:rPr>
            </w:pPr>
            <w:r w:rsidRPr="00102498">
              <w:rPr>
                <w:rFonts w:ascii="Arial" w:hAnsi="Arial" w:cs="Arial"/>
                <w:sz w:val="20"/>
                <w:szCs w:val="20"/>
                <w:lang w:val="en-IE"/>
              </w:rPr>
              <w:t xml:space="preserve">Complete the workflow and advance the case to the HMAA004.HMA Applicant Close File workflow </w:t>
            </w:r>
            <w:r w:rsidRPr="00102498">
              <w:rPr>
                <w:rFonts w:ascii="Arial" w:hAnsi="Arial" w:cs="Arial"/>
                <w:b/>
                <w:sz w:val="20"/>
                <w:szCs w:val="20"/>
                <w:lang w:val="en-IE"/>
              </w:rPr>
              <w:t>(but do not complete any checklist items on this workflow for now).</w:t>
            </w:r>
          </w:p>
        </w:tc>
      </w:tr>
    </w:tbl>
    <w:p w:rsidR="0081364B" w:rsidRPr="00102498" w:rsidRDefault="0081364B" w:rsidP="0081364B">
      <w:pPr>
        <w:tabs>
          <w:tab w:val="left" w:pos="3043"/>
        </w:tabs>
        <w:rPr>
          <w:lang w:val="en-IE"/>
        </w:rPr>
      </w:pPr>
      <w:r w:rsidRPr="00102498">
        <w:rPr>
          <w:lang w:val="en-IE"/>
        </w:rPr>
        <w:tab/>
      </w:r>
    </w:p>
    <w:p w:rsidR="0081364B" w:rsidRPr="00102498" w:rsidRDefault="0081364B" w:rsidP="0081364B">
      <w:pPr>
        <w:rPr>
          <w:rFonts w:ascii="Arial" w:hAnsi="Arial" w:cs="Arial"/>
          <w:b/>
          <w:sz w:val="20"/>
          <w:szCs w:val="20"/>
          <w:lang w:val="en-IE" w:bidi="hi-IN"/>
        </w:rPr>
      </w:pPr>
      <w:r w:rsidRPr="00102498">
        <w:rPr>
          <w:rFonts w:ascii="Arial" w:hAnsi="Arial" w:cs="Arial"/>
          <w:b/>
          <w:sz w:val="20"/>
          <w:szCs w:val="20"/>
          <w:lang w:val="en-IE"/>
        </w:rPr>
        <w:t>G</w:t>
      </w:r>
      <w:r w:rsidRPr="00102498">
        <w:rPr>
          <w:rFonts w:ascii="Arial" w:hAnsi="Arial" w:cs="Arial"/>
          <w:b/>
          <w:sz w:val="20"/>
          <w:szCs w:val="20"/>
          <w:lang w:val="en-IE" w:bidi="hi-IN"/>
        </w:rPr>
        <w:t>rant the application if (</w:t>
      </w:r>
      <w:r w:rsidRPr="00102498">
        <w:rPr>
          <w:rFonts w:ascii="Arial" w:hAnsi="Arial" w:cs="Arial"/>
          <w:b/>
          <w:sz w:val="20"/>
          <w:szCs w:val="20"/>
          <w:u w:val="single"/>
          <w:lang w:val="en-IE" w:bidi="hi-IN"/>
        </w:rPr>
        <w:t>both</w:t>
      </w:r>
      <w:r w:rsidRPr="00102498">
        <w:rPr>
          <w:rFonts w:ascii="Arial" w:hAnsi="Arial" w:cs="Arial"/>
          <w:b/>
          <w:sz w:val="20"/>
          <w:szCs w:val="20"/>
          <w:lang w:val="en-IE" w:bidi="hi-IN"/>
        </w:rPr>
        <w:t xml:space="preserve"> factors must be true):</w:t>
      </w:r>
    </w:p>
    <w:p w:rsidR="0081364B" w:rsidRPr="00102498" w:rsidRDefault="0081364B" w:rsidP="00FB3CDE">
      <w:pPr>
        <w:pStyle w:val="ListParagraph"/>
        <w:numPr>
          <w:ilvl w:val="0"/>
          <w:numId w:val="212"/>
        </w:numPr>
        <w:autoSpaceDE w:val="0"/>
        <w:autoSpaceDN w:val="0"/>
        <w:adjustRightInd w:val="0"/>
        <w:spacing w:after="0" w:line="240" w:lineRule="auto"/>
        <w:contextualSpacing w:val="0"/>
        <w:rPr>
          <w:rFonts w:ascii="Arial" w:hAnsi="Arial" w:cs="Arial"/>
          <w:b/>
          <w:sz w:val="20"/>
          <w:szCs w:val="20"/>
          <w:lang w:bidi="hi-IN"/>
        </w:rPr>
      </w:pPr>
      <w:r w:rsidRPr="00102498">
        <w:rPr>
          <w:rFonts w:ascii="Arial" w:hAnsi="Arial" w:cs="Arial"/>
          <w:sz w:val="20"/>
          <w:szCs w:val="20"/>
          <w:lang w:bidi="hi-IN"/>
        </w:rPr>
        <w:t>There are repossession proceedings in being</w:t>
      </w:r>
    </w:p>
    <w:p w:rsidR="0081364B" w:rsidRPr="00102498" w:rsidRDefault="0081364B" w:rsidP="00FB3CDE">
      <w:pPr>
        <w:pStyle w:val="ListParagraph"/>
        <w:numPr>
          <w:ilvl w:val="0"/>
          <w:numId w:val="212"/>
        </w:numPr>
        <w:autoSpaceDE w:val="0"/>
        <w:autoSpaceDN w:val="0"/>
        <w:adjustRightInd w:val="0"/>
        <w:spacing w:after="0" w:line="240" w:lineRule="auto"/>
        <w:contextualSpacing w:val="0"/>
        <w:rPr>
          <w:rFonts w:ascii="Arial" w:hAnsi="Arial" w:cs="Arial"/>
          <w:b/>
          <w:sz w:val="20"/>
          <w:szCs w:val="20"/>
          <w:lang w:bidi="hi-IN"/>
        </w:rPr>
      </w:pPr>
      <w:r w:rsidRPr="00102498">
        <w:rPr>
          <w:rFonts w:ascii="Arial" w:hAnsi="Arial" w:cs="Arial"/>
          <w:sz w:val="20"/>
          <w:szCs w:val="20"/>
          <w:lang w:bidi="hi-IN"/>
        </w:rPr>
        <w:t xml:space="preserve">The solicitor has </w:t>
      </w:r>
      <w:r w:rsidRPr="002545F9">
        <w:rPr>
          <w:rFonts w:ascii="Arial" w:hAnsi="Arial" w:cs="Arial"/>
          <w:sz w:val="20"/>
          <w:szCs w:val="20"/>
        </w:rPr>
        <w:t>formed a view that the borrower could benefit from the solicitor’s assistance in negotiating terms of settlement to the repossession proceedings and expresses this in their request for authority</w:t>
      </w:r>
    </w:p>
    <w:p w:rsidR="0081364B" w:rsidRPr="00102498" w:rsidRDefault="0081364B" w:rsidP="0081364B">
      <w:pPr>
        <w:tabs>
          <w:tab w:val="left" w:pos="1161"/>
        </w:tabs>
        <w:autoSpaceDE w:val="0"/>
        <w:autoSpaceDN w:val="0"/>
        <w:adjustRightInd w:val="0"/>
        <w:rPr>
          <w:rFonts w:ascii="Arial" w:hAnsi="Arial" w:cs="Arial"/>
          <w:b/>
          <w:sz w:val="20"/>
          <w:szCs w:val="20"/>
          <w:lang w:val="en-IE" w:bidi="hi-IN"/>
        </w:rPr>
      </w:pPr>
      <w:r w:rsidRPr="00102498">
        <w:rPr>
          <w:rFonts w:ascii="Arial" w:hAnsi="Arial" w:cs="Arial"/>
          <w:b/>
          <w:sz w:val="20"/>
          <w:szCs w:val="20"/>
          <w:lang w:val="en-IE" w:bidi="hi-IN"/>
        </w:rPr>
        <w:tab/>
      </w:r>
    </w:p>
    <w:p w:rsidR="0081364B" w:rsidRPr="00102498" w:rsidRDefault="0081364B" w:rsidP="0081364B">
      <w:pPr>
        <w:rPr>
          <w:rFonts w:ascii="Arial" w:hAnsi="Arial" w:cs="Arial"/>
          <w:b/>
          <w:sz w:val="20"/>
          <w:szCs w:val="20"/>
          <w:lang w:val="en-IE"/>
        </w:rPr>
      </w:pPr>
      <w:r w:rsidRPr="00102498">
        <w:rPr>
          <w:rFonts w:ascii="Arial" w:hAnsi="Arial" w:cs="Arial"/>
          <w:b/>
          <w:sz w:val="20"/>
          <w:szCs w:val="20"/>
          <w:lang w:val="en-IE"/>
        </w:rPr>
        <w:t>Consider refusing the application</w:t>
      </w:r>
      <w:r w:rsidRPr="00102498">
        <w:rPr>
          <w:rFonts w:ascii="Arial" w:hAnsi="Arial" w:cs="Arial"/>
          <w:sz w:val="20"/>
          <w:szCs w:val="20"/>
          <w:lang w:val="en-IE"/>
        </w:rPr>
        <w:t xml:space="preserve"> </w:t>
      </w:r>
      <w:r w:rsidRPr="00102498">
        <w:rPr>
          <w:rFonts w:ascii="Arial" w:hAnsi="Arial" w:cs="Arial"/>
          <w:b/>
          <w:sz w:val="20"/>
          <w:szCs w:val="20"/>
          <w:lang w:val="en-IE"/>
        </w:rPr>
        <w:t>if:</w:t>
      </w:r>
    </w:p>
    <w:p w:rsidR="0081364B" w:rsidRPr="002545F9" w:rsidRDefault="0081364B" w:rsidP="00FB3CDE">
      <w:pPr>
        <w:pStyle w:val="ListParagraph"/>
        <w:numPr>
          <w:ilvl w:val="0"/>
          <w:numId w:val="214"/>
        </w:numPr>
        <w:spacing w:line="240" w:lineRule="auto"/>
        <w:rPr>
          <w:rFonts w:ascii="Arial" w:hAnsi="Arial" w:cs="Arial"/>
          <w:sz w:val="20"/>
          <w:szCs w:val="20"/>
        </w:rPr>
      </w:pPr>
      <w:r w:rsidRPr="002545F9">
        <w:rPr>
          <w:rFonts w:ascii="Arial" w:hAnsi="Arial" w:cs="Arial"/>
          <w:sz w:val="20"/>
          <w:szCs w:val="20"/>
        </w:rPr>
        <w:t>there are no repossession proceedings in being (refuse under section 24(a) and (b) and section 26(7)</w:t>
      </w:r>
    </w:p>
    <w:p w:rsidR="0081364B" w:rsidRPr="002545F9" w:rsidRDefault="0081364B" w:rsidP="00FB3CDE">
      <w:pPr>
        <w:pStyle w:val="ListParagraph"/>
        <w:numPr>
          <w:ilvl w:val="0"/>
          <w:numId w:val="214"/>
        </w:numPr>
        <w:spacing w:line="240" w:lineRule="auto"/>
        <w:rPr>
          <w:rFonts w:ascii="Arial" w:hAnsi="Arial" w:cs="Arial"/>
          <w:sz w:val="20"/>
          <w:szCs w:val="20"/>
        </w:rPr>
      </w:pPr>
      <w:r w:rsidRPr="002545F9">
        <w:rPr>
          <w:rFonts w:ascii="Arial" w:hAnsi="Arial" w:cs="Arial"/>
          <w:sz w:val="20"/>
          <w:szCs w:val="20"/>
        </w:rPr>
        <w:t xml:space="preserve">The solicitor not expressed a view that the borrower could benefit from the solicitor’s assistance in negotiating terms of settlement to the repossession proceedings </w:t>
      </w:r>
      <w:r w:rsidRPr="002545F9">
        <w:rPr>
          <w:rFonts w:ascii="Arial" w:hAnsi="Arial" w:cs="Arial"/>
          <w:sz w:val="20"/>
          <w:szCs w:val="20"/>
        </w:rPr>
        <w:br/>
        <w:t>(refuse under section 24(b) and 26(7))</w:t>
      </w: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The normal review and appeal procedures apply (</w:t>
      </w:r>
      <w:r w:rsidRPr="00102498">
        <w:rPr>
          <w:rFonts w:ascii="Arial" w:hAnsi="Arial" w:cs="Arial"/>
          <w:sz w:val="20"/>
          <w:szCs w:val="20"/>
          <w:lang w:val="en-IE"/>
        </w:rPr>
        <w:sym w:font="Wingdings" w:char="F0E8"/>
      </w:r>
      <w:r w:rsidRPr="00102498">
        <w:rPr>
          <w:rFonts w:ascii="Arial" w:hAnsi="Arial" w:cs="Arial"/>
          <w:sz w:val="20"/>
          <w:szCs w:val="20"/>
          <w:lang w:val="en-IE"/>
        </w:rPr>
        <w:t xml:space="preserve"> </w:t>
      </w:r>
      <w:r w:rsidRPr="00102498">
        <w:rPr>
          <w:rFonts w:ascii="Arial" w:hAnsi="Arial" w:cs="Arial"/>
          <w:b/>
          <w:sz w:val="20"/>
          <w:szCs w:val="20"/>
          <w:lang w:val="en-IE"/>
        </w:rPr>
        <w:t>Circular on Legal Services</w:t>
      </w:r>
      <w:r w:rsidRPr="00102498">
        <w:rPr>
          <w:rFonts w:ascii="Arial" w:hAnsi="Arial" w:cs="Arial"/>
          <w:sz w:val="20"/>
          <w:szCs w:val="20"/>
          <w:lang w:val="en-IE"/>
        </w:rPr>
        <w:t xml:space="preserve">) where an application is refused. </w:t>
      </w:r>
    </w:p>
    <w:p w:rsidR="00FF5584" w:rsidRPr="00102498" w:rsidRDefault="00FF5584"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When an application is granted an additional €200 fee is payable to the solicitor. Record this under the Financial tab on EOS.</w:t>
      </w:r>
    </w:p>
    <w:p w:rsidR="00FF5584" w:rsidRPr="00102498" w:rsidRDefault="00FF5584" w:rsidP="0081364B">
      <w:pPr>
        <w:rPr>
          <w:rFonts w:ascii="Arial" w:hAnsi="Arial" w:cs="Arial"/>
          <w:sz w:val="20"/>
          <w:szCs w:val="20"/>
          <w:lang w:val="en-IE"/>
        </w:rPr>
      </w:pPr>
    </w:p>
    <w:p w:rsidR="001D2CCA" w:rsidRPr="002545F9" w:rsidRDefault="001D2CCA" w:rsidP="0081364B">
      <w:pPr>
        <w:pStyle w:val="Heading3"/>
      </w:pPr>
    </w:p>
    <w:p w:rsidR="001D2CCA" w:rsidRPr="002545F9" w:rsidRDefault="001D2CCA" w:rsidP="0081364B">
      <w:pPr>
        <w:pStyle w:val="Heading3"/>
      </w:pPr>
    </w:p>
    <w:p w:rsidR="001D2CCA" w:rsidRPr="002545F9" w:rsidRDefault="001D2CCA" w:rsidP="0081364B">
      <w:pPr>
        <w:pStyle w:val="Heading3"/>
      </w:pPr>
    </w:p>
    <w:p w:rsidR="0081364B" w:rsidRPr="002545F9" w:rsidRDefault="0081364B" w:rsidP="0081364B">
      <w:pPr>
        <w:pStyle w:val="Heading3"/>
      </w:pPr>
      <w:r w:rsidRPr="002545F9">
        <w:lastRenderedPageBreak/>
        <w:t>Sample authorisation</w:t>
      </w:r>
    </w:p>
    <w:tbl>
      <w:tblPr>
        <w:tblStyle w:val="TableGrid"/>
        <w:tblW w:w="0" w:type="auto"/>
        <w:tblLook w:val="04A0" w:firstRow="1" w:lastRow="0" w:firstColumn="1" w:lastColumn="0" w:noHBand="0" w:noVBand="1"/>
      </w:tblPr>
      <w:tblGrid>
        <w:gridCol w:w="9242"/>
      </w:tblGrid>
      <w:tr w:rsidR="0081364B" w:rsidRPr="008A4DDF" w:rsidTr="0081364B">
        <w:tc>
          <w:tcPr>
            <w:tcW w:w="9242" w:type="dxa"/>
            <w:tcBorders>
              <w:top w:val="single" w:sz="24" w:space="0" w:color="auto"/>
              <w:left w:val="single" w:sz="24" w:space="0" w:color="auto"/>
              <w:bottom w:val="single" w:sz="24" w:space="0" w:color="auto"/>
              <w:right w:val="single" w:sz="24" w:space="0" w:color="auto"/>
            </w:tcBorders>
          </w:tcPr>
          <w:p w:rsidR="0081364B" w:rsidRPr="00102498" w:rsidRDefault="0081364B" w:rsidP="00400C6B">
            <w:pPr>
              <w:jc w:val="center"/>
              <w:rPr>
                <w:rFonts w:ascii="Arial" w:hAnsi="Arial" w:cs="Arial"/>
                <w:b/>
                <w:bCs/>
                <w:color w:val="FFFFFF"/>
                <w:sz w:val="20"/>
                <w:szCs w:val="20"/>
                <w:lang w:val="en-IE"/>
              </w:rPr>
            </w:pPr>
            <w:r w:rsidRPr="002545F9">
              <w:rPr>
                <w:rFonts w:ascii="Arial" w:hAnsi="Arial" w:cs="Arial"/>
                <w:b/>
                <w:bCs/>
                <w:noProof/>
                <w:color w:val="221E1F"/>
                <w:sz w:val="20"/>
                <w:szCs w:val="20"/>
                <w:lang w:val="en-IE" w:eastAsia="en-IE"/>
              </w:rPr>
              <w:drawing>
                <wp:inline distT="0" distB="0" distL="0" distR="0" wp14:anchorId="39EFD563" wp14:editId="40DA1021">
                  <wp:extent cx="1162050" cy="5334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8" cstate="print"/>
                          <a:srcRect/>
                          <a:stretch>
                            <a:fillRect/>
                          </a:stretch>
                        </pic:blipFill>
                        <pic:spPr bwMode="auto">
                          <a:xfrm>
                            <a:off x="0" y="0"/>
                            <a:ext cx="1162050" cy="533400"/>
                          </a:xfrm>
                          <a:prstGeom prst="rect">
                            <a:avLst/>
                          </a:prstGeom>
                          <a:noFill/>
                          <a:ln w="9525">
                            <a:noFill/>
                            <a:miter lim="800000"/>
                            <a:headEnd/>
                            <a:tailEnd/>
                          </a:ln>
                        </pic:spPr>
                      </pic:pic>
                    </a:graphicData>
                  </a:graphic>
                </wp:inline>
              </w:drawing>
            </w:r>
          </w:p>
          <w:p w:rsidR="0081364B" w:rsidRPr="00102498" w:rsidRDefault="0081364B" w:rsidP="0081364B">
            <w:pPr>
              <w:autoSpaceDE w:val="0"/>
              <w:autoSpaceDN w:val="0"/>
              <w:adjustRightInd w:val="0"/>
              <w:rPr>
                <w:rFonts w:ascii="Arial" w:hAnsi="Arial" w:cs="Arial"/>
                <w:b/>
                <w:bCs/>
                <w:color w:val="000081"/>
                <w:sz w:val="20"/>
                <w:szCs w:val="20"/>
                <w:lang w:val="en-IE"/>
              </w:rPr>
            </w:pPr>
          </w:p>
          <w:p w:rsidR="0081364B" w:rsidRPr="00102498" w:rsidRDefault="0081364B" w:rsidP="0081364B">
            <w:pPr>
              <w:rPr>
                <w:rFonts w:ascii="Arial" w:hAnsi="Arial" w:cs="Arial"/>
                <w:b/>
                <w:bCs/>
                <w:sz w:val="20"/>
                <w:szCs w:val="20"/>
                <w:lang w:val="en-IE"/>
              </w:rPr>
            </w:pPr>
            <w:r w:rsidRPr="00102498">
              <w:rPr>
                <w:rFonts w:ascii="Arial" w:hAnsi="Arial" w:cs="Arial"/>
                <w:b/>
                <w:bCs/>
                <w:sz w:val="20"/>
                <w:szCs w:val="20"/>
                <w:lang w:val="en-IE"/>
              </w:rPr>
              <w:t xml:space="preserve">Client Name: Mark </w:t>
            </w:r>
            <w:proofErr w:type="spellStart"/>
            <w:r w:rsidRPr="00102498">
              <w:rPr>
                <w:rFonts w:ascii="Arial" w:hAnsi="Arial" w:cs="Arial"/>
                <w:b/>
                <w:bCs/>
                <w:sz w:val="20"/>
                <w:szCs w:val="20"/>
                <w:lang w:val="en-IE"/>
              </w:rPr>
              <w:t>Markson</w:t>
            </w:r>
            <w:proofErr w:type="spellEnd"/>
          </w:p>
          <w:p w:rsidR="0081364B" w:rsidRPr="00102498" w:rsidRDefault="0081364B" w:rsidP="0081364B">
            <w:pPr>
              <w:rPr>
                <w:rFonts w:ascii="Arial" w:hAnsi="Arial" w:cs="Arial"/>
                <w:b/>
                <w:bCs/>
                <w:sz w:val="20"/>
                <w:szCs w:val="20"/>
                <w:lang w:val="en-IE"/>
              </w:rPr>
            </w:pPr>
            <w:r w:rsidRPr="00102498">
              <w:rPr>
                <w:rFonts w:ascii="Arial" w:hAnsi="Arial" w:cs="Arial"/>
                <w:b/>
                <w:bCs/>
                <w:sz w:val="20"/>
                <w:szCs w:val="20"/>
                <w:lang w:val="en-IE"/>
              </w:rPr>
              <w:t xml:space="preserve">Subject Matter: Advice on Repossession Proceedings </w:t>
            </w:r>
            <w:r w:rsidRPr="00102498">
              <w:rPr>
                <w:rFonts w:ascii="Arial" w:hAnsi="Arial" w:cs="Arial"/>
                <w:b/>
                <w:bCs/>
                <w:sz w:val="20"/>
                <w:szCs w:val="20"/>
                <w:lang w:val="en-IE"/>
              </w:rPr>
              <w:br/>
              <w:t>Application for: Authority at Advice Stage</w:t>
            </w:r>
          </w:p>
          <w:p w:rsidR="0081364B" w:rsidRPr="00102498" w:rsidRDefault="0081364B" w:rsidP="0081364B">
            <w:pPr>
              <w:rPr>
                <w:rFonts w:ascii="Arial" w:hAnsi="Arial" w:cs="Arial"/>
                <w:b/>
                <w:bCs/>
                <w:sz w:val="20"/>
                <w:szCs w:val="20"/>
                <w:lang w:val="en-IE"/>
              </w:rPr>
            </w:pPr>
            <w:r w:rsidRPr="00102498">
              <w:rPr>
                <w:rFonts w:ascii="Arial" w:hAnsi="Arial" w:cs="Arial"/>
                <w:b/>
                <w:bCs/>
                <w:sz w:val="20"/>
                <w:szCs w:val="20"/>
                <w:lang w:val="en-IE"/>
              </w:rPr>
              <w:t>Scheme No: 1234567</w:t>
            </w:r>
          </w:p>
          <w:p w:rsidR="0081364B" w:rsidRPr="00102498" w:rsidRDefault="0081364B" w:rsidP="0081364B">
            <w:pPr>
              <w:rPr>
                <w:rFonts w:ascii="Arial" w:hAnsi="Arial" w:cs="Arial"/>
                <w:b/>
                <w:bCs/>
                <w:sz w:val="20"/>
                <w:szCs w:val="20"/>
                <w:u w:val="single"/>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Dear John,</w:t>
            </w:r>
          </w:p>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I refer to the application for authority that you made on behalf of the above client on 5</w:t>
            </w:r>
            <w:r w:rsidRPr="00102498">
              <w:rPr>
                <w:rFonts w:ascii="Arial" w:hAnsi="Arial" w:cs="Arial"/>
                <w:sz w:val="20"/>
                <w:szCs w:val="20"/>
                <w:vertAlign w:val="superscript"/>
                <w:lang w:val="en-IE"/>
              </w:rPr>
              <w:t>th</w:t>
            </w:r>
            <w:r w:rsidRPr="00102498">
              <w:rPr>
                <w:rFonts w:ascii="Arial" w:hAnsi="Arial" w:cs="Arial"/>
                <w:sz w:val="20"/>
                <w:szCs w:val="20"/>
                <w:lang w:val="en-IE"/>
              </w:rPr>
              <w:t xml:space="preserve"> March 2015.</w:t>
            </w:r>
          </w:p>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 xml:space="preserve">We considered the statement of facts you made on the clients behalf, the material submitted in support of the statement, and the recommendation you made. </w:t>
            </w:r>
          </w:p>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We made the following decision:</w:t>
            </w:r>
          </w:p>
          <w:p w:rsidR="0081364B" w:rsidRPr="00102498" w:rsidRDefault="0081364B" w:rsidP="0081364B">
            <w:pPr>
              <w:rPr>
                <w:rFonts w:ascii="Arial" w:hAnsi="Arial" w:cs="Arial"/>
                <w:sz w:val="20"/>
                <w:szCs w:val="20"/>
                <w:lang w:val="en-IE"/>
              </w:rPr>
            </w:pPr>
          </w:p>
          <w:p w:rsidR="0081364B" w:rsidRPr="00102498" w:rsidRDefault="0081364B" w:rsidP="0081364B">
            <w:pPr>
              <w:pStyle w:val="InformationBox"/>
              <w:rPr>
                <w:rStyle w:val="InformationBoxChar"/>
                <w:b/>
                <w:sz w:val="20"/>
                <w:szCs w:val="20"/>
                <w:lang w:val="en-IE"/>
              </w:rPr>
            </w:pPr>
            <w:r w:rsidRPr="00102498">
              <w:rPr>
                <w:rStyle w:val="InformationBoxChar"/>
                <w:b/>
                <w:sz w:val="20"/>
                <w:szCs w:val="20"/>
                <w:lang w:val="en-IE"/>
              </w:rPr>
              <w:t xml:space="preserve">We authorise you to conduct negotiations to settle repossession proceedings </w:t>
            </w:r>
            <w:r w:rsidRPr="00102498">
              <w:rPr>
                <w:rStyle w:val="InformationBoxChar"/>
                <w:b/>
                <w:sz w:val="20"/>
                <w:szCs w:val="20"/>
                <w:lang w:val="en-IE"/>
              </w:rPr>
              <w:br/>
              <w:t>and to conduct a second consultation with the client</w:t>
            </w:r>
          </w:p>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 xml:space="preserve">You may claim an additional fee of €200 for this work. </w:t>
            </w:r>
          </w:p>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Please include a copy of this letter when you claim payment.</w:t>
            </w:r>
          </w:p>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Yours sincerely,</w:t>
            </w:r>
          </w:p>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__________</w:t>
            </w:r>
            <w:r w:rsidRPr="00102498">
              <w:rPr>
                <w:rFonts w:ascii="Arial" w:hAnsi="Arial" w:cs="Arial"/>
                <w:sz w:val="20"/>
                <w:szCs w:val="20"/>
                <w:lang w:val="en-IE"/>
              </w:rPr>
              <w:br/>
            </w:r>
            <w:r w:rsidRPr="00102498">
              <w:rPr>
                <w:rFonts w:ascii="Arial" w:hAnsi="Arial" w:cs="Arial"/>
                <w:b/>
                <w:sz w:val="20"/>
                <w:szCs w:val="20"/>
                <w:lang w:val="en-IE"/>
              </w:rPr>
              <w:t>Jane Jones</w:t>
            </w:r>
            <w:r w:rsidRPr="00102498">
              <w:rPr>
                <w:rFonts w:ascii="Arial" w:hAnsi="Arial" w:cs="Arial"/>
                <w:b/>
                <w:sz w:val="20"/>
                <w:szCs w:val="20"/>
                <w:lang w:val="en-IE"/>
              </w:rPr>
              <w:br/>
            </w:r>
            <w:r w:rsidR="00062649" w:rsidRPr="00102498">
              <w:rPr>
                <w:rFonts w:ascii="Arial" w:hAnsi="Arial" w:cs="Arial"/>
                <w:b/>
                <w:sz w:val="20"/>
                <w:szCs w:val="20"/>
                <w:lang w:val="en-IE"/>
              </w:rPr>
              <w:t>Legal Services Unit 4</w:t>
            </w:r>
          </w:p>
        </w:tc>
      </w:tr>
    </w:tbl>
    <w:p w:rsidR="0081364B" w:rsidRPr="002545F9" w:rsidRDefault="0081364B" w:rsidP="0081364B">
      <w:pPr>
        <w:pStyle w:val="Heading3"/>
        <w:rPr>
          <w:sz w:val="20"/>
          <w:szCs w:val="20"/>
        </w:rPr>
      </w:pPr>
    </w:p>
    <w:p w:rsidR="0081364B" w:rsidRPr="00102498" w:rsidRDefault="0081364B" w:rsidP="0081364B">
      <w:pPr>
        <w:spacing w:line="276" w:lineRule="auto"/>
        <w:rPr>
          <w:rFonts w:ascii="Arial" w:hAnsi="Arial" w:cs="Arial"/>
          <w:b/>
          <w:i/>
          <w:sz w:val="20"/>
          <w:szCs w:val="20"/>
          <w:lang w:val="en-IE"/>
        </w:rPr>
      </w:pPr>
      <w:r w:rsidRPr="00102498">
        <w:rPr>
          <w:rFonts w:ascii="Arial" w:hAnsi="Arial" w:cs="Arial"/>
          <w:sz w:val="20"/>
          <w:szCs w:val="20"/>
          <w:lang w:val="en-IE"/>
        </w:rPr>
        <w:br w:type="page"/>
      </w:r>
    </w:p>
    <w:p w:rsidR="0081364B" w:rsidRPr="002545F9" w:rsidRDefault="0081364B" w:rsidP="0081364B">
      <w:pPr>
        <w:pStyle w:val="Heading3"/>
      </w:pPr>
      <w:r w:rsidRPr="002545F9">
        <w:lastRenderedPageBreak/>
        <w:t>Sample refusal letter</w:t>
      </w: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242"/>
      </w:tblGrid>
      <w:tr w:rsidR="0081364B" w:rsidRPr="008A4DDF" w:rsidTr="0081364B">
        <w:tc>
          <w:tcPr>
            <w:tcW w:w="9242" w:type="dxa"/>
          </w:tcPr>
          <w:p w:rsidR="0081364B" w:rsidRPr="00102498" w:rsidRDefault="0081364B" w:rsidP="0081364B">
            <w:pPr>
              <w:jc w:val="center"/>
              <w:rPr>
                <w:rFonts w:ascii="Arial" w:hAnsi="Arial" w:cs="Arial"/>
                <w:sz w:val="20"/>
                <w:szCs w:val="20"/>
                <w:lang w:val="en-IE"/>
              </w:rPr>
            </w:pPr>
            <w:r w:rsidRPr="002545F9">
              <w:rPr>
                <w:rFonts w:ascii="Arial" w:hAnsi="Arial" w:cs="Arial"/>
                <w:b/>
                <w:bCs/>
                <w:noProof/>
                <w:color w:val="221E1F"/>
                <w:sz w:val="20"/>
                <w:szCs w:val="20"/>
                <w:lang w:val="en-IE" w:eastAsia="en-IE"/>
              </w:rPr>
              <w:drawing>
                <wp:inline distT="0" distB="0" distL="0" distR="0" wp14:anchorId="08A9A1AD" wp14:editId="6EAC1B99">
                  <wp:extent cx="1162050" cy="5334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8" cstate="print"/>
                          <a:srcRect/>
                          <a:stretch>
                            <a:fillRect/>
                          </a:stretch>
                        </pic:blipFill>
                        <pic:spPr bwMode="auto">
                          <a:xfrm>
                            <a:off x="0" y="0"/>
                            <a:ext cx="1162050" cy="533400"/>
                          </a:xfrm>
                          <a:prstGeom prst="rect">
                            <a:avLst/>
                          </a:prstGeom>
                          <a:noFill/>
                          <a:ln w="9525">
                            <a:noFill/>
                            <a:miter lim="800000"/>
                            <a:headEnd/>
                            <a:tailEnd/>
                          </a:ln>
                        </pic:spPr>
                      </pic:pic>
                    </a:graphicData>
                  </a:graphic>
                </wp:inline>
              </w:drawing>
            </w:r>
          </w:p>
          <w:p w:rsidR="0081364B" w:rsidRPr="00102498" w:rsidRDefault="0081364B" w:rsidP="0081364B">
            <w:pPr>
              <w:autoSpaceDE w:val="0"/>
              <w:autoSpaceDN w:val="0"/>
              <w:adjustRightInd w:val="0"/>
              <w:rPr>
                <w:rFonts w:ascii="Arial" w:hAnsi="Arial" w:cs="Arial"/>
                <w:b/>
                <w:bCs/>
                <w:color w:val="000081"/>
                <w:sz w:val="20"/>
                <w:szCs w:val="20"/>
                <w:lang w:val="en-IE"/>
              </w:rPr>
            </w:pPr>
          </w:p>
          <w:p w:rsidR="0081364B" w:rsidRPr="00102498" w:rsidRDefault="0081364B" w:rsidP="0081364B">
            <w:pPr>
              <w:rPr>
                <w:rFonts w:ascii="Arial" w:hAnsi="Arial" w:cs="Arial"/>
                <w:b/>
                <w:bCs/>
                <w:sz w:val="20"/>
                <w:szCs w:val="20"/>
                <w:lang w:val="en-IE"/>
              </w:rPr>
            </w:pPr>
            <w:r w:rsidRPr="00102498">
              <w:rPr>
                <w:rFonts w:ascii="Arial" w:hAnsi="Arial" w:cs="Arial"/>
                <w:b/>
                <w:bCs/>
                <w:sz w:val="20"/>
                <w:szCs w:val="20"/>
                <w:lang w:val="en-IE"/>
              </w:rPr>
              <w:t xml:space="preserve">Client Name: Mark </w:t>
            </w:r>
            <w:proofErr w:type="spellStart"/>
            <w:r w:rsidRPr="00102498">
              <w:rPr>
                <w:rFonts w:ascii="Arial" w:hAnsi="Arial" w:cs="Arial"/>
                <w:b/>
                <w:bCs/>
                <w:sz w:val="20"/>
                <w:szCs w:val="20"/>
                <w:lang w:val="en-IE"/>
              </w:rPr>
              <w:t>Markson</w:t>
            </w:r>
            <w:proofErr w:type="spellEnd"/>
          </w:p>
          <w:p w:rsidR="0081364B" w:rsidRPr="00102498" w:rsidRDefault="0081364B" w:rsidP="0081364B">
            <w:pPr>
              <w:rPr>
                <w:rFonts w:ascii="Arial" w:hAnsi="Arial" w:cs="Arial"/>
                <w:b/>
                <w:bCs/>
                <w:sz w:val="20"/>
                <w:szCs w:val="20"/>
                <w:lang w:val="en-IE"/>
              </w:rPr>
            </w:pPr>
            <w:r w:rsidRPr="00102498">
              <w:rPr>
                <w:rFonts w:ascii="Arial" w:hAnsi="Arial" w:cs="Arial"/>
                <w:b/>
                <w:bCs/>
                <w:sz w:val="20"/>
                <w:szCs w:val="20"/>
                <w:lang w:val="en-IE"/>
              </w:rPr>
              <w:t xml:space="preserve">Subject Matter: Advice on Repossession Proceedings </w:t>
            </w:r>
            <w:r w:rsidRPr="00102498">
              <w:rPr>
                <w:rFonts w:ascii="Arial" w:hAnsi="Arial" w:cs="Arial"/>
                <w:b/>
                <w:bCs/>
                <w:sz w:val="20"/>
                <w:szCs w:val="20"/>
                <w:lang w:val="en-IE"/>
              </w:rPr>
              <w:br/>
              <w:t>Application for: Authority at Advice Stage</w:t>
            </w:r>
          </w:p>
          <w:p w:rsidR="0081364B" w:rsidRPr="00102498" w:rsidRDefault="0081364B" w:rsidP="0081364B">
            <w:pPr>
              <w:rPr>
                <w:rFonts w:ascii="Arial" w:hAnsi="Arial" w:cs="Arial"/>
                <w:b/>
                <w:bCs/>
                <w:sz w:val="20"/>
                <w:szCs w:val="20"/>
                <w:lang w:val="en-IE"/>
              </w:rPr>
            </w:pPr>
            <w:r w:rsidRPr="00102498">
              <w:rPr>
                <w:rFonts w:ascii="Arial" w:hAnsi="Arial" w:cs="Arial"/>
                <w:b/>
                <w:bCs/>
                <w:sz w:val="20"/>
                <w:szCs w:val="20"/>
                <w:lang w:val="en-IE"/>
              </w:rPr>
              <w:t>Scheme No: 1234567</w:t>
            </w:r>
          </w:p>
          <w:p w:rsidR="0081364B" w:rsidRPr="00102498" w:rsidRDefault="0081364B" w:rsidP="0081364B">
            <w:pPr>
              <w:rPr>
                <w:rFonts w:ascii="Arial" w:hAnsi="Arial" w:cs="Arial"/>
                <w:b/>
                <w:bCs/>
                <w:sz w:val="20"/>
                <w:szCs w:val="20"/>
                <w:u w:val="single"/>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Dear John,</w:t>
            </w:r>
          </w:p>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I refer to the application for authority that you made on behalf of the above client on 5</w:t>
            </w:r>
            <w:r w:rsidRPr="00102498">
              <w:rPr>
                <w:rFonts w:ascii="Arial" w:hAnsi="Arial" w:cs="Arial"/>
                <w:sz w:val="20"/>
                <w:szCs w:val="20"/>
                <w:vertAlign w:val="superscript"/>
                <w:lang w:val="en-IE"/>
              </w:rPr>
              <w:t>th</w:t>
            </w:r>
            <w:r w:rsidRPr="00102498">
              <w:rPr>
                <w:rFonts w:ascii="Arial" w:hAnsi="Arial" w:cs="Arial"/>
                <w:sz w:val="20"/>
                <w:szCs w:val="20"/>
                <w:lang w:val="en-IE"/>
              </w:rPr>
              <w:t xml:space="preserve"> March 2015.</w:t>
            </w:r>
          </w:p>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 xml:space="preserve">We considered the statement of facts you made on the clients behalf, the material submitted in support of the statement, and the recommendation you made. </w:t>
            </w:r>
          </w:p>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We made the following decision:</w:t>
            </w:r>
          </w:p>
          <w:p w:rsidR="0081364B" w:rsidRPr="00102498" w:rsidRDefault="0081364B" w:rsidP="0081364B">
            <w:pPr>
              <w:rPr>
                <w:rFonts w:ascii="Arial" w:hAnsi="Arial" w:cs="Arial"/>
                <w:sz w:val="20"/>
                <w:szCs w:val="20"/>
                <w:lang w:val="en-IE"/>
              </w:rPr>
            </w:pPr>
          </w:p>
          <w:p w:rsidR="0081364B" w:rsidRPr="00102498" w:rsidRDefault="0081364B" w:rsidP="0081364B">
            <w:pPr>
              <w:pStyle w:val="InformationBox"/>
              <w:rPr>
                <w:rStyle w:val="InformationBoxChar"/>
                <w:b/>
                <w:sz w:val="20"/>
                <w:szCs w:val="20"/>
                <w:lang w:val="en-IE"/>
              </w:rPr>
            </w:pPr>
            <w:r w:rsidRPr="00102498">
              <w:rPr>
                <w:rStyle w:val="InformationBoxChar"/>
                <w:b/>
                <w:sz w:val="20"/>
                <w:szCs w:val="20"/>
                <w:lang w:val="en-IE"/>
              </w:rPr>
              <w:t xml:space="preserve">We refuse to extend the grant of civil legal advice </w:t>
            </w:r>
            <w:r w:rsidRPr="00102498">
              <w:rPr>
                <w:rStyle w:val="InformationBoxChar"/>
                <w:b/>
                <w:sz w:val="20"/>
                <w:szCs w:val="20"/>
                <w:lang w:val="en-IE"/>
              </w:rPr>
              <w:br/>
              <w:t>to cover negotiations and a further consultation</w:t>
            </w:r>
          </w:p>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Our reasons for this decision are:</w:t>
            </w:r>
          </w:p>
          <w:p w:rsidR="0081364B" w:rsidRPr="002545F9" w:rsidRDefault="0081364B" w:rsidP="00FB3CDE">
            <w:pPr>
              <w:pStyle w:val="ListParagraph"/>
              <w:numPr>
                <w:ilvl w:val="0"/>
                <w:numId w:val="213"/>
              </w:numPr>
              <w:tabs>
                <w:tab w:val="left" w:pos="7200"/>
              </w:tabs>
              <w:autoSpaceDE w:val="0"/>
              <w:autoSpaceDN w:val="0"/>
              <w:adjustRightInd w:val="0"/>
              <w:spacing w:after="0" w:line="240" w:lineRule="auto"/>
              <w:contextualSpacing w:val="0"/>
              <w:rPr>
                <w:rFonts w:ascii="Arial" w:hAnsi="Arial" w:cs="Arial"/>
                <w:sz w:val="20"/>
                <w:szCs w:val="20"/>
              </w:rPr>
            </w:pPr>
            <w:r w:rsidRPr="002545F9">
              <w:rPr>
                <w:rFonts w:ascii="Arial" w:hAnsi="Arial" w:cs="Arial"/>
                <w:b/>
                <w:sz w:val="20"/>
                <w:szCs w:val="20"/>
              </w:rPr>
              <w:t>Section 24</w:t>
            </w:r>
            <w:r w:rsidRPr="002545F9">
              <w:rPr>
                <w:rFonts w:ascii="Arial" w:hAnsi="Arial" w:cs="Arial"/>
                <w:sz w:val="20"/>
                <w:szCs w:val="20"/>
              </w:rPr>
              <w:t xml:space="preserve"> </w:t>
            </w:r>
            <w:r w:rsidRPr="002545F9">
              <w:rPr>
                <w:rFonts w:ascii="Arial" w:hAnsi="Arial" w:cs="Arial"/>
                <w:b/>
                <w:sz w:val="20"/>
                <w:szCs w:val="20"/>
              </w:rPr>
              <w:t>(a)</w:t>
            </w:r>
            <w:r w:rsidRPr="002545F9">
              <w:rPr>
                <w:rFonts w:ascii="Arial" w:hAnsi="Arial" w:cs="Arial"/>
                <w:sz w:val="20"/>
                <w:szCs w:val="20"/>
              </w:rPr>
              <w:t>: because a reasonably prudent person, whose means were such that the cost of seeking such services at his or her own expense, while representing a financial obstacle to him or her would not be such as to impose undue hardship upon him or her, would not be likely to seek such services in such circumstances at his or her own expense</w:t>
            </w:r>
            <w:r w:rsidRPr="002545F9">
              <w:rPr>
                <w:rFonts w:ascii="Arial" w:hAnsi="Arial" w:cs="Arial"/>
                <w:sz w:val="20"/>
                <w:szCs w:val="20"/>
              </w:rPr>
              <w:br/>
            </w:r>
          </w:p>
          <w:p w:rsidR="0081364B" w:rsidRPr="002545F9" w:rsidRDefault="0081364B" w:rsidP="0081364B">
            <w:pPr>
              <w:pStyle w:val="ListParagraph"/>
              <w:tabs>
                <w:tab w:val="left" w:pos="7200"/>
              </w:tabs>
              <w:rPr>
                <w:rFonts w:ascii="Arial" w:hAnsi="Arial" w:cs="Arial"/>
                <w:sz w:val="20"/>
                <w:szCs w:val="20"/>
              </w:rPr>
            </w:pPr>
            <w:r w:rsidRPr="002545F9">
              <w:rPr>
                <w:rFonts w:ascii="Arial" w:hAnsi="Arial" w:cs="Arial"/>
                <w:b/>
                <w:sz w:val="20"/>
                <w:szCs w:val="20"/>
              </w:rPr>
              <w:t xml:space="preserve">Reason: </w:t>
            </w:r>
            <w:r w:rsidRPr="002545F9">
              <w:rPr>
                <w:rFonts w:ascii="Arial" w:hAnsi="Arial" w:cs="Arial"/>
                <w:sz w:val="20"/>
                <w:szCs w:val="20"/>
              </w:rPr>
              <w:t>a person would not seek legal advice to settle proceedings if there were no proceedings to settle.</w:t>
            </w:r>
          </w:p>
          <w:p w:rsidR="0081364B" w:rsidRPr="002545F9" w:rsidRDefault="0081364B" w:rsidP="0081364B">
            <w:pPr>
              <w:pStyle w:val="ListParagraph"/>
              <w:tabs>
                <w:tab w:val="left" w:pos="7200"/>
              </w:tabs>
              <w:rPr>
                <w:rFonts w:ascii="Arial" w:hAnsi="Arial" w:cs="Arial"/>
                <w:sz w:val="20"/>
                <w:szCs w:val="20"/>
              </w:rPr>
            </w:pPr>
          </w:p>
          <w:p w:rsidR="0081364B" w:rsidRPr="002545F9" w:rsidRDefault="0081364B" w:rsidP="00FB3CDE">
            <w:pPr>
              <w:pStyle w:val="ListParagraph"/>
              <w:numPr>
                <w:ilvl w:val="0"/>
                <w:numId w:val="213"/>
              </w:numPr>
              <w:tabs>
                <w:tab w:val="left" w:pos="7200"/>
              </w:tabs>
              <w:autoSpaceDE w:val="0"/>
              <w:autoSpaceDN w:val="0"/>
              <w:adjustRightInd w:val="0"/>
              <w:spacing w:after="0" w:line="240" w:lineRule="auto"/>
              <w:contextualSpacing w:val="0"/>
              <w:rPr>
                <w:rFonts w:ascii="Arial" w:hAnsi="Arial" w:cs="Arial"/>
                <w:sz w:val="20"/>
                <w:szCs w:val="20"/>
              </w:rPr>
            </w:pPr>
            <w:r w:rsidRPr="002545F9">
              <w:rPr>
                <w:rFonts w:ascii="Arial" w:hAnsi="Arial" w:cs="Arial"/>
                <w:b/>
                <w:sz w:val="20"/>
                <w:szCs w:val="20"/>
              </w:rPr>
              <w:t>Section 24</w:t>
            </w:r>
            <w:r w:rsidRPr="002545F9">
              <w:rPr>
                <w:rFonts w:ascii="Arial" w:hAnsi="Arial" w:cs="Arial"/>
                <w:sz w:val="20"/>
                <w:szCs w:val="20"/>
              </w:rPr>
              <w:t xml:space="preserve"> </w:t>
            </w:r>
            <w:r w:rsidRPr="002545F9">
              <w:rPr>
                <w:rFonts w:ascii="Arial" w:hAnsi="Arial" w:cs="Arial"/>
                <w:b/>
                <w:sz w:val="20"/>
                <w:szCs w:val="20"/>
              </w:rPr>
              <w:t>(b)</w:t>
            </w:r>
            <w:r w:rsidRPr="002545F9">
              <w:rPr>
                <w:rFonts w:ascii="Arial" w:hAnsi="Arial" w:cs="Arial"/>
                <w:sz w:val="20"/>
                <w:szCs w:val="20"/>
              </w:rPr>
              <w:t xml:space="preserve"> because a solicitor or barrister acting reasonably would not be likely to advise him or her to obtain such services at his or her own expense.</w:t>
            </w:r>
            <w:r w:rsidRPr="002545F9">
              <w:rPr>
                <w:rFonts w:ascii="Arial" w:hAnsi="Arial" w:cs="Arial"/>
                <w:sz w:val="20"/>
                <w:szCs w:val="20"/>
              </w:rPr>
              <w:br/>
            </w:r>
            <w:r w:rsidRPr="002545F9">
              <w:rPr>
                <w:rFonts w:ascii="Arial" w:hAnsi="Arial" w:cs="Arial"/>
                <w:sz w:val="20"/>
                <w:szCs w:val="20"/>
              </w:rPr>
              <w:br/>
            </w:r>
            <w:r w:rsidRPr="002545F9">
              <w:rPr>
                <w:rFonts w:ascii="Arial" w:hAnsi="Arial" w:cs="Arial"/>
                <w:b/>
                <w:sz w:val="20"/>
                <w:szCs w:val="20"/>
              </w:rPr>
              <w:t xml:space="preserve">Reason: </w:t>
            </w:r>
            <w:r w:rsidRPr="002545F9">
              <w:rPr>
                <w:rFonts w:ascii="Arial" w:hAnsi="Arial" w:cs="Arial"/>
                <w:sz w:val="20"/>
                <w:szCs w:val="20"/>
              </w:rPr>
              <w:t>a solicitor or barrister acting reasonably would not be likely to advise a person to seek legal advice to settle proceedings if there were no proceedings to settle.</w:t>
            </w:r>
          </w:p>
          <w:p w:rsidR="0081364B" w:rsidRPr="002545F9" w:rsidRDefault="0081364B" w:rsidP="0081364B">
            <w:pPr>
              <w:pStyle w:val="ListParagraph"/>
              <w:tabs>
                <w:tab w:val="left" w:pos="7200"/>
              </w:tabs>
              <w:rPr>
                <w:rFonts w:ascii="Arial" w:hAnsi="Arial" w:cs="Arial"/>
                <w:sz w:val="20"/>
                <w:szCs w:val="20"/>
              </w:rPr>
            </w:pPr>
          </w:p>
          <w:p w:rsidR="0081364B" w:rsidRPr="002545F9" w:rsidRDefault="0081364B" w:rsidP="00FB3CDE">
            <w:pPr>
              <w:pStyle w:val="ListParagraph"/>
              <w:numPr>
                <w:ilvl w:val="0"/>
                <w:numId w:val="213"/>
              </w:numPr>
              <w:tabs>
                <w:tab w:val="left" w:pos="7200"/>
              </w:tabs>
              <w:autoSpaceDE w:val="0"/>
              <w:autoSpaceDN w:val="0"/>
              <w:adjustRightInd w:val="0"/>
              <w:spacing w:after="0" w:line="240" w:lineRule="auto"/>
              <w:contextualSpacing w:val="0"/>
              <w:rPr>
                <w:rFonts w:ascii="Arial" w:hAnsi="Arial" w:cs="Arial"/>
                <w:sz w:val="20"/>
                <w:szCs w:val="20"/>
                <w:u w:val="single"/>
              </w:rPr>
            </w:pPr>
            <w:r w:rsidRPr="002545F9">
              <w:rPr>
                <w:rFonts w:ascii="Arial" w:hAnsi="Arial" w:cs="Arial"/>
                <w:b/>
                <w:sz w:val="20"/>
                <w:szCs w:val="20"/>
              </w:rPr>
              <w:t xml:space="preserve">Section 26(7): </w:t>
            </w:r>
            <w:r w:rsidRPr="002545F9">
              <w:rPr>
                <w:rFonts w:ascii="Arial" w:hAnsi="Arial" w:cs="Arial"/>
                <w:sz w:val="20"/>
                <w:szCs w:val="20"/>
              </w:rPr>
              <w:t>because the Board may cease to grant legal advice to a person where it considers that it is no longer reasonable for the person to continue to receive it</w:t>
            </w:r>
            <w:r w:rsidRPr="002545F9">
              <w:rPr>
                <w:rFonts w:ascii="Arial" w:hAnsi="Arial" w:cs="Arial"/>
                <w:sz w:val="20"/>
                <w:szCs w:val="20"/>
              </w:rPr>
              <w:br/>
            </w:r>
            <w:r w:rsidRPr="002545F9">
              <w:rPr>
                <w:rFonts w:ascii="Arial" w:hAnsi="Arial" w:cs="Arial"/>
                <w:sz w:val="20"/>
                <w:szCs w:val="20"/>
              </w:rPr>
              <w:br/>
            </w:r>
            <w:r w:rsidRPr="002545F9">
              <w:rPr>
                <w:rFonts w:ascii="Arial" w:hAnsi="Arial" w:cs="Arial"/>
                <w:b/>
                <w:sz w:val="20"/>
                <w:szCs w:val="20"/>
              </w:rPr>
              <w:t>Reason:</w:t>
            </w:r>
            <w:r w:rsidRPr="002545F9">
              <w:rPr>
                <w:rFonts w:ascii="Arial" w:hAnsi="Arial" w:cs="Arial"/>
                <w:sz w:val="20"/>
                <w:szCs w:val="20"/>
              </w:rPr>
              <w:t xml:space="preserve"> There are no legal proceedings in being to settle. We cannot grant legal advice to settle proceedings if there are none in being to settle.</w:t>
            </w:r>
          </w:p>
          <w:p w:rsidR="0081364B" w:rsidRPr="00102498" w:rsidRDefault="0081364B" w:rsidP="0081364B">
            <w:pPr>
              <w:tabs>
                <w:tab w:val="left" w:pos="7200"/>
              </w:tabs>
              <w:rPr>
                <w:rFonts w:ascii="Arial" w:hAnsi="Arial" w:cs="Arial"/>
                <w:sz w:val="20"/>
                <w:szCs w:val="20"/>
                <w:u w:val="single"/>
                <w:lang w:val="en-IE"/>
              </w:rPr>
            </w:pPr>
          </w:p>
          <w:p w:rsidR="0081364B" w:rsidRPr="00102498" w:rsidRDefault="0081364B" w:rsidP="0081364B">
            <w:pPr>
              <w:tabs>
                <w:tab w:val="left" w:pos="7200"/>
              </w:tabs>
              <w:rPr>
                <w:rFonts w:ascii="Arial" w:hAnsi="Arial" w:cs="Arial"/>
                <w:b/>
                <w:sz w:val="20"/>
                <w:szCs w:val="20"/>
                <w:lang w:val="en-IE"/>
              </w:rPr>
            </w:pPr>
            <w:r w:rsidRPr="00102498">
              <w:rPr>
                <w:rFonts w:ascii="Arial" w:hAnsi="Arial" w:cs="Arial"/>
                <w:b/>
                <w:sz w:val="20"/>
                <w:szCs w:val="20"/>
                <w:lang w:val="en-IE"/>
              </w:rPr>
              <w:t>Applicant’s options</w:t>
            </w:r>
          </w:p>
          <w:p w:rsidR="0081364B" w:rsidRPr="00102498" w:rsidRDefault="0081364B" w:rsidP="0081364B">
            <w:pPr>
              <w:tabs>
                <w:tab w:val="left" w:pos="7200"/>
              </w:tabs>
              <w:rPr>
                <w:rFonts w:ascii="Arial" w:hAnsi="Arial" w:cs="Arial"/>
                <w:sz w:val="20"/>
                <w:szCs w:val="20"/>
                <w:lang w:val="en-IE"/>
              </w:rPr>
            </w:pPr>
            <w:r w:rsidRPr="00102498">
              <w:rPr>
                <w:rFonts w:ascii="Arial" w:hAnsi="Arial" w:cs="Arial"/>
                <w:sz w:val="20"/>
                <w:szCs w:val="20"/>
                <w:lang w:val="en-IE"/>
              </w:rPr>
              <w:t xml:space="preserve">The applicant can request a </w:t>
            </w:r>
            <w:r w:rsidRPr="00102498">
              <w:rPr>
                <w:rFonts w:ascii="Arial" w:hAnsi="Arial" w:cs="Arial"/>
                <w:b/>
                <w:sz w:val="20"/>
                <w:szCs w:val="20"/>
                <w:lang w:val="en-IE"/>
              </w:rPr>
              <w:t>review</w:t>
            </w:r>
            <w:r w:rsidRPr="00102498">
              <w:rPr>
                <w:rFonts w:ascii="Arial" w:hAnsi="Arial" w:cs="Arial"/>
                <w:sz w:val="20"/>
                <w:szCs w:val="20"/>
                <w:lang w:val="en-IE"/>
              </w:rPr>
              <w:t xml:space="preserve"> of this decision. A review means that the applicant, through you as their solicitor, or on their own initiative, can submit further information and ask that the decision be re-considered in the light of such new information. You or your client must submit a request for a review within one month of when you inform your client of the decision.  I will notify you of the outcome of the review after the review has been completed.</w:t>
            </w:r>
          </w:p>
          <w:p w:rsidR="0081364B" w:rsidRPr="00102498" w:rsidRDefault="0081364B" w:rsidP="0081364B">
            <w:pPr>
              <w:tabs>
                <w:tab w:val="left" w:pos="7200"/>
              </w:tabs>
              <w:rPr>
                <w:rFonts w:ascii="Arial" w:hAnsi="Arial" w:cs="Arial"/>
                <w:sz w:val="20"/>
                <w:szCs w:val="20"/>
                <w:lang w:val="en-IE"/>
              </w:rPr>
            </w:pPr>
          </w:p>
          <w:p w:rsidR="0081364B" w:rsidRPr="00102498" w:rsidRDefault="0081364B" w:rsidP="0081364B">
            <w:pPr>
              <w:tabs>
                <w:tab w:val="left" w:pos="7200"/>
              </w:tabs>
              <w:rPr>
                <w:rFonts w:ascii="Arial" w:hAnsi="Arial" w:cs="Arial"/>
                <w:sz w:val="20"/>
                <w:szCs w:val="20"/>
                <w:lang w:val="en-IE"/>
              </w:rPr>
            </w:pPr>
            <w:r w:rsidRPr="00102498">
              <w:rPr>
                <w:rFonts w:ascii="Arial" w:hAnsi="Arial" w:cs="Arial"/>
                <w:sz w:val="20"/>
                <w:szCs w:val="20"/>
                <w:lang w:val="en-IE"/>
              </w:rPr>
              <w:t xml:space="preserve">The applicant may also </w:t>
            </w:r>
            <w:r w:rsidRPr="00102498">
              <w:rPr>
                <w:rFonts w:ascii="Arial" w:hAnsi="Arial" w:cs="Arial"/>
                <w:b/>
                <w:sz w:val="20"/>
                <w:szCs w:val="20"/>
                <w:lang w:val="en-IE"/>
              </w:rPr>
              <w:t>appeal</w:t>
            </w:r>
            <w:r w:rsidRPr="00102498">
              <w:rPr>
                <w:rFonts w:ascii="Arial" w:hAnsi="Arial" w:cs="Arial"/>
                <w:sz w:val="20"/>
                <w:szCs w:val="20"/>
                <w:lang w:val="en-IE"/>
              </w:rPr>
              <w:t xml:space="preserve"> the decision to an </w:t>
            </w:r>
            <w:r w:rsidRPr="00102498">
              <w:rPr>
                <w:rFonts w:ascii="Arial" w:hAnsi="Arial" w:cs="Arial"/>
                <w:i/>
                <w:sz w:val="20"/>
                <w:szCs w:val="20"/>
                <w:lang w:val="en-IE"/>
              </w:rPr>
              <w:t>appeal committee</w:t>
            </w:r>
            <w:r w:rsidRPr="00102498">
              <w:rPr>
                <w:rFonts w:ascii="Arial" w:hAnsi="Arial" w:cs="Arial"/>
                <w:sz w:val="20"/>
                <w:szCs w:val="20"/>
                <w:lang w:val="en-IE"/>
              </w:rPr>
              <w:t xml:space="preserve">, which consists of members of the Board of the Legal Aid Board. They will consider your client’s appeal and take a decision, which will usually be either to confirm the decision, or they may overturn this decision and grant legal aid. The Committee have wide powers and are not confined to either of these approaches. </w:t>
            </w:r>
          </w:p>
          <w:p w:rsidR="0081364B" w:rsidRPr="00102498" w:rsidRDefault="0081364B" w:rsidP="0081364B">
            <w:pPr>
              <w:tabs>
                <w:tab w:val="left" w:pos="7200"/>
              </w:tabs>
              <w:rPr>
                <w:rFonts w:ascii="Arial" w:hAnsi="Arial" w:cs="Arial"/>
                <w:sz w:val="20"/>
                <w:szCs w:val="20"/>
                <w:lang w:val="en-IE"/>
              </w:rPr>
            </w:pPr>
          </w:p>
          <w:p w:rsidR="0081364B" w:rsidRPr="00102498" w:rsidRDefault="0081364B" w:rsidP="0081364B">
            <w:pPr>
              <w:tabs>
                <w:tab w:val="left" w:pos="7200"/>
              </w:tabs>
              <w:rPr>
                <w:rFonts w:ascii="Arial" w:hAnsi="Arial" w:cs="Arial"/>
                <w:sz w:val="20"/>
                <w:szCs w:val="20"/>
                <w:lang w:val="en-IE"/>
              </w:rPr>
            </w:pPr>
            <w:r w:rsidRPr="00102498">
              <w:rPr>
                <w:rFonts w:ascii="Arial" w:hAnsi="Arial" w:cs="Arial"/>
                <w:sz w:val="20"/>
                <w:szCs w:val="20"/>
                <w:lang w:val="en-IE"/>
              </w:rPr>
              <w:t xml:space="preserve">Usually, the applicant will not submit any further information to the Board when they appeal. However, if the applicant asks for a review and submits further information, they will have a further month after </w:t>
            </w:r>
            <w:r w:rsidRPr="00102498">
              <w:rPr>
                <w:rFonts w:ascii="Arial" w:hAnsi="Arial" w:cs="Arial"/>
                <w:sz w:val="20"/>
                <w:szCs w:val="20"/>
                <w:lang w:val="en-IE"/>
              </w:rPr>
              <w:lastRenderedPageBreak/>
              <w:t xml:space="preserve">we tell them the outcome of the review to appeal. I will notify you of the outcome of the appeal once I have received the decision from the Secretary to the Appeal Committee.  The applicant must submit an appeal within one month when they are informed about the decision they wish to appeal.  </w:t>
            </w:r>
          </w:p>
          <w:p w:rsidR="0081364B" w:rsidRPr="00102498" w:rsidRDefault="0081364B" w:rsidP="0081364B">
            <w:pPr>
              <w:tabs>
                <w:tab w:val="left" w:pos="7200"/>
              </w:tabs>
              <w:rPr>
                <w:rFonts w:ascii="Arial" w:hAnsi="Arial" w:cs="Arial"/>
                <w:sz w:val="20"/>
                <w:szCs w:val="20"/>
                <w:lang w:val="en-IE"/>
              </w:rPr>
            </w:pPr>
          </w:p>
          <w:p w:rsidR="0081364B" w:rsidRPr="00102498" w:rsidRDefault="0081364B" w:rsidP="0081364B">
            <w:pPr>
              <w:tabs>
                <w:tab w:val="left" w:pos="7200"/>
              </w:tabs>
              <w:rPr>
                <w:rFonts w:ascii="Arial" w:hAnsi="Arial" w:cs="Arial"/>
                <w:sz w:val="20"/>
                <w:szCs w:val="20"/>
                <w:lang w:val="en-IE"/>
              </w:rPr>
            </w:pPr>
            <w:r w:rsidRPr="00102498">
              <w:rPr>
                <w:rFonts w:ascii="Arial" w:hAnsi="Arial" w:cs="Arial"/>
                <w:sz w:val="20"/>
                <w:szCs w:val="20"/>
                <w:lang w:val="en-IE"/>
              </w:rPr>
              <w:t xml:space="preserve">Please notify the applicant of this decision immediately and inform him/her of his/her options to seek a review and or appeal. You must then take instructions from your client and let me know if they wish to take either of these steps. </w:t>
            </w:r>
          </w:p>
          <w:p w:rsidR="0081364B" w:rsidRPr="00102498" w:rsidRDefault="0081364B" w:rsidP="0081364B">
            <w:pPr>
              <w:tabs>
                <w:tab w:val="left" w:pos="7200"/>
              </w:tabs>
              <w:rPr>
                <w:rFonts w:ascii="Arial" w:hAnsi="Arial" w:cs="Arial"/>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Yours sincerely,</w:t>
            </w:r>
          </w:p>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____________</w:t>
            </w:r>
            <w:r w:rsidRPr="00102498">
              <w:rPr>
                <w:rFonts w:ascii="Arial" w:hAnsi="Arial" w:cs="Arial"/>
                <w:sz w:val="20"/>
                <w:szCs w:val="20"/>
                <w:lang w:val="en-IE"/>
              </w:rPr>
              <w:br/>
            </w:r>
            <w:r w:rsidRPr="00102498">
              <w:rPr>
                <w:rFonts w:ascii="Arial" w:hAnsi="Arial" w:cs="Arial"/>
                <w:b/>
                <w:sz w:val="20"/>
                <w:szCs w:val="20"/>
                <w:lang w:val="en-IE"/>
              </w:rPr>
              <w:t>Jane Jones</w:t>
            </w:r>
          </w:p>
          <w:p w:rsidR="0081364B" w:rsidRPr="00102498" w:rsidRDefault="00336332" w:rsidP="0081364B">
            <w:pPr>
              <w:rPr>
                <w:rFonts w:ascii="Arial" w:hAnsi="Arial" w:cs="Arial"/>
                <w:sz w:val="20"/>
                <w:szCs w:val="20"/>
                <w:lang w:val="en-IE"/>
              </w:rPr>
            </w:pPr>
            <w:r w:rsidRPr="00102498">
              <w:rPr>
                <w:rFonts w:ascii="Arial" w:hAnsi="Arial" w:cs="Arial"/>
                <w:b/>
                <w:sz w:val="20"/>
                <w:szCs w:val="20"/>
                <w:lang w:val="en-IE"/>
              </w:rPr>
              <w:t>Legal</w:t>
            </w:r>
            <w:r w:rsidR="0081364B" w:rsidRPr="00102498">
              <w:rPr>
                <w:rFonts w:ascii="Arial" w:hAnsi="Arial" w:cs="Arial"/>
                <w:b/>
                <w:sz w:val="20"/>
                <w:szCs w:val="20"/>
                <w:lang w:val="en-IE"/>
              </w:rPr>
              <w:t xml:space="preserve"> Services</w:t>
            </w:r>
          </w:p>
        </w:tc>
      </w:tr>
    </w:tbl>
    <w:p w:rsidR="0081364B" w:rsidRPr="002545F9" w:rsidRDefault="0081364B" w:rsidP="0081364B">
      <w:pPr>
        <w:pStyle w:val="Heading3"/>
        <w:rPr>
          <w:b w:val="0"/>
          <w:i w:val="0"/>
          <w:sz w:val="20"/>
          <w:szCs w:val="20"/>
        </w:rPr>
      </w:pPr>
    </w:p>
    <w:p w:rsidR="0081364B" w:rsidRPr="002545F9" w:rsidRDefault="0081364B" w:rsidP="0081364B">
      <w:pPr>
        <w:pStyle w:val="Heading3"/>
      </w:pPr>
    </w:p>
    <w:p w:rsidR="0081364B" w:rsidRPr="002545F9" w:rsidRDefault="0081364B" w:rsidP="0081364B">
      <w:pPr>
        <w:pStyle w:val="Heading3"/>
      </w:pPr>
      <w:r w:rsidRPr="002545F9">
        <w:t>Letter refusing after review</w:t>
      </w:r>
    </w:p>
    <w:tbl>
      <w:tblPr>
        <w:tblStyle w:val="TableGrid"/>
        <w:tblW w:w="924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242"/>
      </w:tblGrid>
      <w:tr w:rsidR="0081364B" w:rsidRPr="008A4DDF" w:rsidTr="0081364B">
        <w:tc>
          <w:tcPr>
            <w:tcW w:w="9242" w:type="dxa"/>
          </w:tcPr>
          <w:p w:rsidR="0081364B" w:rsidRPr="00102498" w:rsidRDefault="0081364B" w:rsidP="0081364B">
            <w:pPr>
              <w:rPr>
                <w:rFonts w:ascii="Arial" w:hAnsi="Arial" w:cs="Arial"/>
                <w:b/>
                <w:sz w:val="20"/>
                <w:szCs w:val="20"/>
                <w:lang w:val="en-IE" w:bidi="hi-IN"/>
              </w:rPr>
            </w:pPr>
            <w:r w:rsidRPr="00102498">
              <w:rPr>
                <w:rFonts w:ascii="Arial" w:hAnsi="Arial" w:cs="Arial"/>
                <w:b/>
                <w:sz w:val="20"/>
                <w:szCs w:val="20"/>
                <w:lang w:val="en-IE" w:bidi="hi-IN"/>
              </w:rPr>
              <w:t>10</w:t>
            </w:r>
            <w:r w:rsidRPr="00102498">
              <w:rPr>
                <w:rFonts w:ascii="Arial" w:hAnsi="Arial" w:cs="Arial"/>
                <w:b/>
                <w:sz w:val="20"/>
                <w:szCs w:val="20"/>
                <w:vertAlign w:val="superscript"/>
                <w:lang w:val="en-IE" w:bidi="hi-IN"/>
              </w:rPr>
              <w:t>th</w:t>
            </w:r>
            <w:r w:rsidRPr="00102498">
              <w:rPr>
                <w:rFonts w:ascii="Arial" w:hAnsi="Arial" w:cs="Arial"/>
                <w:b/>
                <w:sz w:val="20"/>
                <w:szCs w:val="20"/>
                <w:lang w:val="en-IE" w:bidi="hi-IN"/>
              </w:rPr>
              <w:t xml:space="preserve"> April 2015</w:t>
            </w:r>
          </w:p>
          <w:p w:rsidR="0081364B" w:rsidRPr="00102498" w:rsidRDefault="0081364B" w:rsidP="00400C6B">
            <w:pPr>
              <w:ind w:firstLine="720"/>
              <w:rPr>
                <w:rFonts w:ascii="Arial" w:hAnsi="Arial" w:cs="Arial"/>
                <w:sz w:val="20"/>
                <w:szCs w:val="20"/>
                <w:lang w:val="en-IE"/>
              </w:rPr>
            </w:pPr>
          </w:p>
          <w:p w:rsidR="0081364B" w:rsidRPr="00102498" w:rsidRDefault="0081364B" w:rsidP="0081364B">
            <w:pPr>
              <w:rPr>
                <w:rFonts w:ascii="Arial" w:hAnsi="Arial" w:cs="Arial"/>
                <w:b/>
                <w:bCs/>
                <w:sz w:val="20"/>
                <w:szCs w:val="20"/>
                <w:lang w:val="en-IE"/>
              </w:rPr>
            </w:pPr>
            <w:r w:rsidRPr="00102498">
              <w:rPr>
                <w:rFonts w:ascii="Arial" w:hAnsi="Arial" w:cs="Arial"/>
                <w:b/>
                <w:bCs/>
                <w:sz w:val="20"/>
                <w:szCs w:val="20"/>
                <w:lang w:val="en-IE"/>
              </w:rPr>
              <w:t xml:space="preserve">Client Name: Mark </w:t>
            </w:r>
            <w:proofErr w:type="spellStart"/>
            <w:r w:rsidRPr="00102498">
              <w:rPr>
                <w:rFonts w:ascii="Arial" w:hAnsi="Arial" w:cs="Arial"/>
                <w:b/>
                <w:bCs/>
                <w:sz w:val="20"/>
                <w:szCs w:val="20"/>
                <w:lang w:val="en-IE"/>
              </w:rPr>
              <w:t>Markson</w:t>
            </w:r>
            <w:proofErr w:type="spellEnd"/>
          </w:p>
          <w:p w:rsidR="0081364B" w:rsidRPr="00102498" w:rsidRDefault="0081364B" w:rsidP="0081364B">
            <w:pPr>
              <w:rPr>
                <w:rFonts w:ascii="Arial" w:hAnsi="Arial" w:cs="Arial"/>
                <w:b/>
                <w:bCs/>
                <w:sz w:val="20"/>
                <w:szCs w:val="20"/>
                <w:lang w:val="en-IE"/>
              </w:rPr>
            </w:pPr>
            <w:r w:rsidRPr="00102498">
              <w:rPr>
                <w:rFonts w:ascii="Arial" w:hAnsi="Arial" w:cs="Arial"/>
                <w:b/>
                <w:bCs/>
                <w:sz w:val="20"/>
                <w:szCs w:val="20"/>
                <w:lang w:val="en-IE"/>
              </w:rPr>
              <w:t xml:space="preserve">Subject Matter: Defence of claim for liquidated sum </w:t>
            </w:r>
            <w:r w:rsidRPr="00102498">
              <w:rPr>
                <w:rFonts w:ascii="Arial" w:hAnsi="Arial" w:cs="Arial"/>
                <w:b/>
                <w:bCs/>
                <w:sz w:val="20"/>
                <w:szCs w:val="20"/>
                <w:lang w:val="en-IE"/>
              </w:rPr>
              <w:br/>
              <w:t>Review of: Decision to refuse legal aid</w:t>
            </w:r>
          </w:p>
          <w:p w:rsidR="0081364B" w:rsidRPr="00102498" w:rsidRDefault="0081364B" w:rsidP="0081364B">
            <w:pPr>
              <w:rPr>
                <w:rFonts w:ascii="Arial" w:hAnsi="Arial" w:cs="Arial"/>
                <w:b/>
                <w:bCs/>
                <w:sz w:val="20"/>
                <w:szCs w:val="20"/>
                <w:lang w:val="en-IE"/>
              </w:rPr>
            </w:pPr>
          </w:p>
          <w:p w:rsidR="0081364B" w:rsidRPr="00102498" w:rsidRDefault="0081364B" w:rsidP="0081364B">
            <w:pPr>
              <w:rPr>
                <w:rFonts w:ascii="Arial" w:hAnsi="Arial" w:cs="Arial"/>
                <w:b/>
                <w:bCs/>
                <w:sz w:val="20"/>
                <w:szCs w:val="20"/>
                <w:u w:val="single"/>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Dear John,</w:t>
            </w:r>
          </w:p>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We refused legal aid to your client on 10</w:t>
            </w:r>
            <w:r w:rsidRPr="00102498">
              <w:rPr>
                <w:rFonts w:ascii="Arial" w:hAnsi="Arial" w:cs="Arial"/>
                <w:sz w:val="20"/>
                <w:szCs w:val="20"/>
                <w:vertAlign w:val="superscript"/>
                <w:lang w:val="en-IE"/>
              </w:rPr>
              <w:t>th</w:t>
            </w:r>
            <w:r w:rsidRPr="00102498">
              <w:rPr>
                <w:rFonts w:ascii="Arial" w:hAnsi="Arial" w:cs="Arial"/>
                <w:sz w:val="20"/>
                <w:szCs w:val="20"/>
                <w:lang w:val="en-IE"/>
              </w:rPr>
              <w:t xml:space="preserve"> March. On the 14</w:t>
            </w:r>
            <w:r w:rsidRPr="00102498">
              <w:rPr>
                <w:rFonts w:ascii="Arial" w:hAnsi="Arial" w:cs="Arial"/>
                <w:sz w:val="20"/>
                <w:szCs w:val="20"/>
                <w:vertAlign w:val="superscript"/>
                <w:lang w:val="en-IE"/>
              </w:rPr>
              <w:t>th</w:t>
            </w:r>
            <w:r w:rsidRPr="00102498">
              <w:rPr>
                <w:rFonts w:ascii="Arial" w:hAnsi="Arial" w:cs="Arial"/>
                <w:sz w:val="20"/>
                <w:szCs w:val="20"/>
                <w:lang w:val="en-IE"/>
              </w:rPr>
              <w:t xml:space="preserve"> March 2015 you asked that this refusal by reviewed in the light of new information which you submitted. The information included the following (outline of information in narrative form and any additional materials)</w:t>
            </w:r>
          </w:p>
          <w:p w:rsidR="0081364B" w:rsidRPr="00102498" w:rsidRDefault="0081364B" w:rsidP="0081364B">
            <w:pPr>
              <w:tabs>
                <w:tab w:val="left" w:pos="2608"/>
              </w:tabs>
              <w:rPr>
                <w:rFonts w:ascii="Arial" w:hAnsi="Arial" w:cs="Arial"/>
                <w:sz w:val="20"/>
                <w:szCs w:val="20"/>
                <w:lang w:val="en-IE"/>
              </w:rPr>
            </w:pPr>
            <w:r w:rsidRPr="00102498">
              <w:rPr>
                <w:rFonts w:ascii="Arial" w:hAnsi="Arial" w:cs="Arial"/>
                <w:sz w:val="20"/>
                <w:szCs w:val="20"/>
                <w:lang w:val="en-IE"/>
              </w:rPr>
              <w:tab/>
            </w: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 xml:space="preserve">We have now reviewed the decision in the light of the further information you submitted. </w:t>
            </w:r>
          </w:p>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The outcome of the review is as follows:</w:t>
            </w:r>
          </w:p>
          <w:p w:rsidR="0081364B" w:rsidRPr="00102498" w:rsidRDefault="0081364B" w:rsidP="0081364B">
            <w:pPr>
              <w:rPr>
                <w:rFonts w:ascii="Arial" w:hAnsi="Arial" w:cs="Arial"/>
                <w:sz w:val="20"/>
                <w:szCs w:val="20"/>
                <w:lang w:val="en-IE"/>
              </w:rPr>
            </w:pPr>
          </w:p>
          <w:p w:rsidR="0081364B" w:rsidRPr="00102498" w:rsidRDefault="0081364B" w:rsidP="0081364B">
            <w:pPr>
              <w:pStyle w:val="InformationBox"/>
              <w:rPr>
                <w:rStyle w:val="InformationBoxChar"/>
                <w:b/>
                <w:sz w:val="20"/>
                <w:szCs w:val="20"/>
                <w:lang w:val="en-IE"/>
              </w:rPr>
            </w:pPr>
            <w:r w:rsidRPr="00102498">
              <w:rPr>
                <w:rStyle w:val="InformationBoxChar"/>
                <w:b/>
                <w:sz w:val="20"/>
                <w:szCs w:val="20"/>
                <w:lang w:val="en-IE"/>
              </w:rPr>
              <w:t>We are refusing to extend the grant of civil legal advice to cover negotiations and a further consultation</w:t>
            </w:r>
          </w:p>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The reasons for this decision are:</w:t>
            </w:r>
          </w:p>
          <w:p w:rsidR="0081364B" w:rsidRPr="002545F9" w:rsidRDefault="0081364B" w:rsidP="00FB3CDE">
            <w:pPr>
              <w:pStyle w:val="ListParagraph"/>
              <w:numPr>
                <w:ilvl w:val="0"/>
                <w:numId w:val="213"/>
              </w:numPr>
              <w:tabs>
                <w:tab w:val="left" w:pos="7200"/>
              </w:tabs>
              <w:autoSpaceDE w:val="0"/>
              <w:autoSpaceDN w:val="0"/>
              <w:adjustRightInd w:val="0"/>
              <w:spacing w:after="0" w:line="240" w:lineRule="auto"/>
              <w:contextualSpacing w:val="0"/>
              <w:rPr>
                <w:rFonts w:ascii="Arial" w:hAnsi="Arial" w:cs="Arial"/>
                <w:sz w:val="20"/>
                <w:szCs w:val="20"/>
              </w:rPr>
            </w:pPr>
            <w:r w:rsidRPr="002545F9">
              <w:rPr>
                <w:rFonts w:ascii="Arial" w:hAnsi="Arial" w:cs="Arial"/>
                <w:b/>
                <w:sz w:val="20"/>
                <w:szCs w:val="20"/>
              </w:rPr>
              <w:t>Section 24</w:t>
            </w:r>
            <w:r w:rsidRPr="002545F9">
              <w:rPr>
                <w:rFonts w:ascii="Arial" w:hAnsi="Arial" w:cs="Arial"/>
                <w:sz w:val="20"/>
                <w:szCs w:val="20"/>
              </w:rPr>
              <w:t xml:space="preserve"> </w:t>
            </w:r>
            <w:r w:rsidRPr="002545F9">
              <w:rPr>
                <w:rFonts w:ascii="Arial" w:hAnsi="Arial" w:cs="Arial"/>
                <w:b/>
                <w:sz w:val="20"/>
                <w:szCs w:val="20"/>
              </w:rPr>
              <w:t>(a)</w:t>
            </w:r>
            <w:r w:rsidRPr="002545F9">
              <w:rPr>
                <w:rFonts w:ascii="Arial" w:hAnsi="Arial" w:cs="Arial"/>
                <w:sz w:val="20"/>
                <w:szCs w:val="20"/>
              </w:rPr>
              <w:t>: because a reasonably prudent person, whose means were such that the cost of seeking such services at his or her own expense, while representing a financial obstacle to him or her would not be such as to impose undue hardship upon him or her, would not be likely to seek such services in such circumstances at his or her own expense</w:t>
            </w:r>
            <w:r w:rsidRPr="002545F9">
              <w:rPr>
                <w:rFonts w:ascii="Arial" w:hAnsi="Arial" w:cs="Arial"/>
                <w:sz w:val="20"/>
                <w:szCs w:val="20"/>
              </w:rPr>
              <w:br/>
            </w:r>
          </w:p>
          <w:p w:rsidR="0081364B" w:rsidRPr="002545F9" w:rsidRDefault="0081364B" w:rsidP="0081364B">
            <w:pPr>
              <w:pStyle w:val="ListParagraph"/>
              <w:tabs>
                <w:tab w:val="left" w:pos="7200"/>
              </w:tabs>
              <w:rPr>
                <w:rFonts w:ascii="Arial" w:hAnsi="Arial" w:cs="Arial"/>
                <w:sz w:val="20"/>
                <w:szCs w:val="20"/>
              </w:rPr>
            </w:pPr>
            <w:r w:rsidRPr="002545F9">
              <w:rPr>
                <w:rFonts w:ascii="Arial" w:hAnsi="Arial" w:cs="Arial"/>
                <w:b/>
                <w:sz w:val="20"/>
                <w:szCs w:val="20"/>
              </w:rPr>
              <w:t xml:space="preserve">Reason: </w:t>
            </w:r>
            <w:r w:rsidRPr="002545F9">
              <w:rPr>
                <w:rFonts w:ascii="Arial" w:hAnsi="Arial" w:cs="Arial"/>
                <w:sz w:val="20"/>
                <w:szCs w:val="20"/>
              </w:rPr>
              <w:t>a person would not seek legal advice to settle proceedings if there were no proceedings to settle.</w:t>
            </w:r>
          </w:p>
          <w:p w:rsidR="0081364B" w:rsidRPr="002545F9" w:rsidRDefault="0081364B" w:rsidP="0081364B">
            <w:pPr>
              <w:pStyle w:val="ListParagraph"/>
              <w:tabs>
                <w:tab w:val="left" w:pos="7200"/>
              </w:tabs>
              <w:rPr>
                <w:rFonts w:ascii="Arial" w:hAnsi="Arial" w:cs="Arial"/>
                <w:sz w:val="20"/>
                <w:szCs w:val="20"/>
              </w:rPr>
            </w:pPr>
          </w:p>
          <w:p w:rsidR="0081364B" w:rsidRPr="002545F9" w:rsidRDefault="0081364B" w:rsidP="00FB3CDE">
            <w:pPr>
              <w:pStyle w:val="ListParagraph"/>
              <w:numPr>
                <w:ilvl w:val="0"/>
                <w:numId w:val="213"/>
              </w:numPr>
              <w:tabs>
                <w:tab w:val="left" w:pos="7200"/>
              </w:tabs>
              <w:autoSpaceDE w:val="0"/>
              <w:autoSpaceDN w:val="0"/>
              <w:adjustRightInd w:val="0"/>
              <w:spacing w:after="0" w:line="240" w:lineRule="auto"/>
              <w:contextualSpacing w:val="0"/>
              <w:rPr>
                <w:rFonts w:ascii="Arial" w:hAnsi="Arial" w:cs="Arial"/>
                <w:sz w:val="20"/>
                <w:szCs w:val="20"/>
              </w:rPr>
            </w:pPr>
            <w:r w:rsidRPr="002545F9">
              <w:rPr>
                <w:rFonts w:ascii="Arial" w:hAnsi="Arial" w:cs="Arial"/>
                <w:b/>
                <w:sz w:val="20"/>
                <w:szCs w:val="20"/>
              </w:rPr>
              <w:t>Section 24</w:t>
            </w:r>
            <w:r w:rsidRPr="002545F9">
              <w:rPr>
                <w:rFonts w:ascii="Arial" w:hAnsi="Arial" w:cs="Arial"/>
                <w:sz w:val="20"/>
                <w:szCs w:val="20"/>
              </w:rPr>
              <w:t xml:space="preserve"> </w:t>
            </w:r>
            <w:r w:rsidRPr="002545F9">
              <w:rPr>
                <w:rFonts w:ascii="Arial" w:hAnsi="Arial" w:cs="Arial"/>
                <w:b/>
                <w:sz w:val="20"/>
                <w:szCs w:val="20"/>
              </w:rPr>
              <w:t>(b)</w:t>
            </w:r>
            <w:r w:rsidRPr="002545F9">
              <w:rPr>
                <w:rFonts w:ascii="Arial" w:hAnsi="Arial" w:cs="Arial"/>
                <w:sz w:val="20"/>
                <w:szCs w:val="20"/>
              </w:rPr>
              <w:t xml:space="preserve"> because a solicitor or barrister acting reasonably would not be likely to advise him or her to obtain such services at his or her own expense.</w:t>
            </w:r>
            <w:r w:rsidRPr="002545F9">
              <w:rPr>
                <w:rFonts w:ascii="Arial" w:hAnsi="Arial" w:cs="Arial"/>
                <w:sz w:val="20"/>
                <w:szCs w:val="20"/>
              </w:rPr>
              <w:br/>
            </w:r>
            <w:r w:rsidRPr="002545F9">
              <w:rPr>
                <w:rFonts w:ascii="Arial" w:hAnsi="Arial" w:cs="Arial"/>
                <w:sz w:val="20"/>
                <w:szCs w:val="20"/>
              </w:rPr>
              <w:br/>
            </w:r>
            <w:r w:rsidRPr="002545F9">
              <w:rPr>
                <w:rFonts w:ascii="Arial" w:hAnsi="Arial" w:cs="Arial"/>
                <w:b/>
                <w:sz w:val="20"/>
                <w:szCs w:val="20"/>
              </w:rPr>
              <w:t xml:space="preserve">Reason: </w:t>
            </w:r>
            <w:r w:rsidRPr="002545F9">
              <w:rPr>
                <w:rFonts w:ascii="Arial" w:hAnsi="Arial" w:cs="Arial"/>
                <w:sz w:val="20"/>
                <w:szCs w:val="20"/>
              </w:rPr>
              <w:t>a solicitor or barrister acting reasonably would not be likely to advise a person to seek legal advice to settle proceedings if there were no proceedings to settle.</w:t>
            </w:r>
          </w:p>
          <w:p w:rsidR="0081364B" w:rsidRPr="002545F9" w:rsidRDefault="0081364B" w:rsidP="0081364B">
            <w:pPr>
              <w:pStyle w:val="ListParagraph"/>
              <w:tabs>
                <w:tab w:val="left" w:pos="7200"/>
              </w:tabs>
              <w:rPr>
                <w:rFonts w:ascii="Arial" w:hAnsi="Arial" w:cs="Arial"/>
                <w:sz w:val="20"/>
                <w:szCs w:val="20"/>
              </w:rPr>
            </w:pPr>
          </w:p>
          <w:p w:rsidR="0081364B" w:rsidRPr="002545F9" w:rsidRDefault="0081364B" w:rsidP="00FB3CDE">
            <w:pPr>
              <w:pStyle w:val="ListParagraph"/>
              <w:numPr>
                <w:ilvl w:val="0"/>
                <w:numId w:val="213"/>
              </w:numPr>
              <w:tabs>
                <w:tab w:val="left" w:pos="7200"/>
              </w:tabs>
              <w:autoSpaceDE w:val="0"/>
              <w:autoSpaceDN w:val="0"/>
              <w:adjustRightInd w:val="0"/>
              <w:spacing w:after="0" w:line="240" w:lineRule="auto"/>
              <w:contextualSpacing w:val="0"/>
              <w:rPr>
                <w:rFonts w:ascii="Arial" w:hAnsi="Arial" w:cs="Arial"/>
                <w:sz w:val="20"/>
                <w:szCs w:val="20"/>
                <w:u w:val="single"/>
              </w:rPr>
            </w:pPr>
            <w:r w:rsidRPr="002545F9">
              <w:rPr>
                <w:rFonts w:ascii="Arial" w:hAnsi="Arial" w:cs="Arial"/>
                <w:b/>
                <w:sz w:val="20"/>
                <w:szCs w:val="20"/>
              </w:rPr>
              <w:t xml:space="preserve">Section 26(7): </w:t>
            </w:r>
            <w:r w:rsidRPr="002545F9">
              <w:rPr>
                <w:rFonts w:ascii="Arial" w:hAnsi="Arial" w:cs="Arial"/>
                <w:sz w:val="20"/>
                <w:szCs w:val="20"/>
              </w:rPr>
              <w:t>because the Board may cease to grant legal advice to a person where it considers that it is no longer reasonable for the person to continue to receive it</w:t>
            </w:r>
            <w:r w:rsidRPr="002545F9">
              <w:rPr>
                <w:rFonts w:ascii="Arial" w:hAnsi="Arial" w:cs="Arial"/>
                <w:sz w:val="20"/>
                <w:szCs w:val="20"/>
              </w:rPr>
              <w:br/>
            </w:r>
            <w:r w:rsidRPr="002545F9">
              <w:rPr>
                <w:rFonts w:ascii="Arial" w:hAnsi="Arial" w:cs="Arial"/>
                <w:sz w:val="20"/>
                <w:szCs w:val="20"/>
              </w:rPr>
              <w:br/>
            </w:r>
            <w:r w:rsidRPr="002545F9">
              <w:rPr>
                <w:rFonts w:ascii="Arial" w:hAnsi="Arial" w:cs="Arial"/>
                <w:b/>
                <w:sz w:val="20"/>
                <w:szCs w:val="20"/>
              </w:rPr>
              <w:lastRenderedPageBreak/>
              <w:t>Reason:</w:t>
            </w:r>
            <w:r w:rsidRPr="002545F9">
              <w:rPr>
                <w:rFonts w:ascii="Arial" w:hAnsi="Arial" w:cs="Arial"/>
                <w:sz w:val="20"/>
                <w:szCs w:val="20"/>
              </w:rPr>
              <w:t xml:space="preserve"> There are no legal proceedings in being to settle. We cannot grant legal advice to settle proceedings if there are none in being to settle.</w:t>
            </w:r>
          </w:p>
          <w:p w:rsidR="0081364B" w:rsidRPr="00102498" w:rsidRDefault="0081364B" w:rsidP="0081364B">
            <w:pPr>
              <w:tabs>
                <w:tab w:val="left" w:pos="7200"/>
              </w:tabs>
              <w:rPr>
                <w:rFonts w:ascii="Arial" w:hAnsi="Arial" w:cs="Arial"/>
                <w:sz w:val="20"/>
                <w:szCs w:val="20"/>
                <w:u w:val="single"/>
                <w:lang w:val="en-IE"/>
              </w:rPr>
            </w:pPr>
          </w:p>
          <w:p w:rsidR="0081364B" w:rsidRPr="00102498" w:rsidRDefault="0081364B" w:rsidP="0081364B">
            <w:pPr>
              <w:tabs>
                <w:tab w:val="left" w:pos="7200"/>
              </w:tabs>
              <w:rPr>
                <w:rFonts w:ascii="Arial" w:hAnsi="Arial" w:cs="Arial"/>
                <w:sz w:val="20"/>
                <w:szCs w:val="20"/>
                <w:lang w:val="en-IE"/>
              </w:rPr>
            </w:pPr>
            <w:r w:rsidRPr="00102498">
              <w:rPr>
                <w:rFonts w:ascii="Arial" w:hAnsi="Arial" w:cs="Arial"/>
                <w:sz w:val="20"/>
                <w:szCs w:val="20"/>
                <w:lang w:val="en-IE"/>
              </w:rPr>
              <w:t xml:space="preserve">The applicant may </w:t>
            </w:r>
            <w:r w:rsidRPr="00102498">
              <w:rPr>
                <w:rFonts w:ascii="Arial" w:hAnsi="Arial" w:cs="Arial"/>
                <w:b/>
                <w:sz w:val="20"/>
                <w:szCs w:val="20"/>
                <w:lang w:val="en-IE"/>
              </w:rPr>
              <w:t>appeal</w:t>
            </w:r>
            <w:r w:rsidRPr="00102498">
              <w:rPr>
                <w:rFonts w:ascii="Arial" w:hAnsi="Arial" w:cs="Arial"/>
                <w:sz w:val="20"/>
                <w:szCs w:val="20"/>
                <w:lang w:val="en-IE"/>
              </w:rPr>
              <w:t xml:space="preserve"> the original decision to an </w:t>
            </w:r>
            <w:r w:rsidRPr="00102498">
              <w:rPr>
                <w:rFonts w:ascii="Arial" w:hAnsi="Arial" w:cs="Arial"/>
                <w:i/>
                <w:sz w:val="20"/>
                <w:szCs w:val="20"/>
                <w:lang w:val="en-IE"/>
              </w:rPr>
              <w:t>appeal committee</w:t>
            </w:r>
            <w:r w:rsidRPr="00102498">
              <w:rPr>
                <w:rFonts w:ascii="Arial" w:hAnsi="Arial" w:cs="Arial"/>
                <w:sz w:val="20"/>
                <w:szCs w:val="20"/>
                <w:lang w:val="en-IE"/>
              </w:rPr>
              <w:t xml:space="preserve">, which consists of members of the Board of the Legal Aid Board. They will consider the appeal and take a decision, which will usually either be to confirm the original decision, or they may overturn the decision and grant legal aid. The Committee have wide powers and are not confined to either of these approaches. </w:t>
            </w:r>
          </w:p>
          <w:p w:rsidR="0081364B" w:rsidRPr="00102498" w:rsidRDefault="0081364B" w:rsidP="0081364B">
            <w:pPr>
              <w:tabs>
                <w:tab w:val="left" w:pos="7200"/>
              </w:tabs>
              <w:rPr>
                <w:rFonts w:ascii="Arial" w:hAnsi="Arial" w:cs="Arial"/>
                <w:sz w:val="20"/>
                <w:szCs w:val="20"/>
                <w:lang w:val="en-IE"/>
              </w:rPr>
            </w:pPr>
          </w:p>
          <w:p w:rsidR="0081364B" w:rsidRPr="00102498" w:rsidRDefault="0081364B" w:rsidP="0081364B">
            <w:pPr>
              <w:tabs>
                <w:tab w:val="left" w:pos="7200"/>
              </w:tabs>
              <w:rPr>
                <w:rFonts w:ascii="Arial" w:hAnsi="Arial" w:cs="Arial"/>
                <w:sz w:val="20"/>
                <w:szCs w:val="20"/>
                <w:lang w:val="en-IE"/>
              </w:rPr>
            </w:pPr>
            <w:r w:rsidRPr="00102498">
              <w:rPr>
                <w:rFonts w:ascii="Arial" w:hAnsi="Arial" w:cs="Arial"/>
                <w:sz w:val="20"/>
                <w:szCs w:val="20"/>
                <w:lang w:val="en-IE"/>
              </w:rPr>
              <w:t xml:space="preserve">You should give a copy of this letter to your client and ensure that they are aware that they have the right to appeal. Alternatively your client may, if they wish to do so, appeal directly in writing via post, email, or fax. You or your client must lodge any appeal within one month from the date you tell them about the decision.  </w:t>
            </w:r>
          </w:p>
          <w:p w:rsidR="0081364B" w:rsidRPr="00102498" w:rsidRDefault="0081364B" w:rsidP="0081364B">
            <w:pPr>
              <w:tabs>
                <w:tab w:val="left" w:pos="7200"/>
              </w:tabs>
              <w:rPr>
                <w:rFonts w:ascii="Arial" w:hAnsi="Arial" w:cs="Arial"/>
                <w:sz w:val="20"/>
                <w:szCs w:val="20"/>
                <w:lang w:val="en-IE"/>
              </w:rPr>
            </w:pPr>
          </w:p>
          <w:p w:rsidR="0081364B" w:rsidRPr="00102498" w:rsidRDefault="0081364B" w:rsidP="0081364B">
            <w:pPr>
              <w:tabs>
                <w:tab w:val="left" w:pos="7200"/>
              </w:tabs>
              <w:rPr>
                <w:rFonts w:ascii="Arial" w:hAnsi="Arial" w:cs="Arial"/>
                <w:sz w:val="20"/>
                <w:szCs w:val="20"/>
                <w:lang w:val="en-IE"/>
              </w:rPr>
            </w:pPr>
            <w:r w:rsidRPr="00102498">
              <w:rPr>
                <w:rFonts w:ascii="Arial" w:hAnsi="Arial" w:cs="Arial"/>
                <w:sz w:val="20"/>
                <w:szCs w:val="20"/>
                <w:lang w:val="en-IE"/>
              </w:rPr>
              <w:t>Please immediately notify the applicant of this decision.</w:t>
            </w:r>
          </w:p>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Yours sincerely,</w:t>
            </w:r>
          </w:p>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____________</w:t>
            </w:r>
            <w:r w:rsidRPr="00102498">
              <w:rPr>
                <w:rFonts w:ascii="Arial" w:hAnsi="Arial" w:cs="Arial"/>
                <w:sz w:val="20"/>
                <w:szCs w:val="20"/>
                <w:lang w:val="en-IE"/>
              </w:rPr>
              <w:br/>
            </w:r>
            <w:r w:rsidRPr="00102498">
              <w:rPr>
                <w:rFonts w:ascii="Arial" w:hAnsi="Arial" w:cs="Arial"/>
                <w:b/>
                <w:sz w:val="20"/>
                <w:szCs w:val="20"/>
                <w:lang w:val="en-IE"/>
              </w:rPr>
              <w:t>Jane Jones</w:t>
            </w:r>
          </w:p>
          <w:p w:rsidR="0081364B" w:rsidRPr="00102498" w:rsidRDefault="00336332" w:rsidP="0081364B">
            <w:pPr>
              <w:rPr>
                <w:rFonts w:ascii="Arial" w:hAnsi="Arial" w:cs="Arial"/>
                <w:b/>
                <w:sz w:val="20"/>
                <w:szCs w:val="20"/>
                <w:lang w:val="en-IE"/>
              </w:rPr>
            </w:pPr>
            <w:r w:rsidRPr="00102498">
              <w:rPr>
                <w:rFonts w:ascii="Arial" w:hAnsi="Arial" w:cs="Arial"/>
                <w:b/>
                <w:sz w:val="20"/>
                <w:szCs w:val="20"/>
                <w:lang w:val="en-IE"/>
              </w:rPr>
              <w:t>Legal</w:t>
            </w:r>
            <w:r w:rsidR="0081364B" w:rsidRPr="00102498">
              <w:rPr>
                <w:rFonts w:ascii="Arial" w:hAnsi="Arial" w:cs="Arial"/>
                <w:b/>
                <w:sz w:val="20"/>
                <w:szCs w:val="20"/>
                <w:lang w:val="en-IE"/>
              </w:rPr>
              <w:t xml:space="preserve"> Services</w:t>
            </w:r>
          </w:p>
          <w:p w:rsidR="0081364B" w:rsidRPr="00102498" w:rsidRDefault="0081364B" w:rsidP="0081364B">
            <w:pPr>
              <w:rPr>
                <w:lang w:val="en-IE"/>
              </w:rPr>
            </w:pPr>
          </w:p>
        </w:tc>
      </w:tr>
    </w:tbl>
    <w:p w:rsidR="0081364B" w:rsidRPr="002545F9" w:rsidRDefault="0081364B" w:rsidP="0081364B">
      <w:pPr>
        <w:pStyle w:val="Heading3"/>
      </w:pPr>
    </w:p>
    <w:p w:rsidR="0081364B" w:rsidRPr="002545F9" w:rsidRDefault="0081364B" w:rsidP="0081364B">
      <w:pPr>
        <w:pStyle w:val="Heading3"/>
      </w:pPr>
      <w:r w:rsidRPr="002545F9">
        <w:t>Claims for payment</w:t>
      </w: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 xml:space="preserve">A solicitor can claim payment for services under the Solicitor Consultation Service in the same way as under any other private practitioner scheme. To claim payment, the solicitor must enclose a copy of the Legal Advice Voucher (and letter of authority, if one was issued). </w:t>
      </w:r>
    </w:p>
    <w:p w:rsidR="00FF5584" w:rsidRPr="00102498" w:rsidRDefault="00FF5584" w:rsidP="0081364B">
      <w:pPr>
        <w:rPr>
          <w:lang w:val="en-IE"/>
        </w:rPr>
      </w:pPr>
    </w:p>
    <w:p w:rsidR="0081364B" w:rsidRPr="002545F9" w:rsidRDefault="0081364B" w:rsidP="00FB3CDE">
      <w:pPr>
        <w:pStyle w:val="Heading2"/>
        <w:numPr>
          <w:ilvl w:val="0"/>
          <w:numId w:val="207"/>
        </w:numPr>
        <w:spacing w:after="200"/>
        <w:contextualSpacing/>
      </w:pPr>
      <w:bookmarkStart w:id="1249" w:name="_Toc530660887"/>
      <w:r w:rsidRPr="002545F9">
        <w:t>The Duty Solicitor Service</w:t>
      </w:r>
      <w:bookmarkEnd w:id="1249"/>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 xml:space="preserve">The Duty Solicitor Service is a new departure for the Board. It will involve a solicitor being present in a courthouse at least one hour before each repossession court list in the Circuit Court. </w:t>
      </w:r>
    </w:p>
    <w:p w:rsidR="00FF5584" w:rsidRPr="00102498" w:rsidRDefault="00FF5584"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Since 2013, repossession cases involving principal private residences are now almost always in the Circuit Court. They are heard by the County Registrar, who may grant possession in certain circumstances or transfer the matter into the Judge’s list if the matter is being contested. It is proposed that duty solicitors will be present at County Registrar’s repossession lists only. At present the County Registrar sits to hear repossession applications at most Circuit Court venues monthly. However, the Dublin County Registrar sits up to two days a week to hear these cases.</w:t>
      </w:r>
    </w:p>
    <w:p w:rsidR="00FF5584" w:rsidRPr="00102498" w:rsidRDefault="00FF5584"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 xml:space="preserve">The Duty Solicitor may give advice and assistance on the day in relation to the borrower’s legal position. They may also speak on the borrower’s behalf in court, but may not come on record. The only application they can make is to have the proceedings adjourned. They may offer to settle the proceedings, but it is important to note that they may only act “on the day”. </w:t>
      </w:r>
    </w:p>
    <w:p w:rsidR="00FF5584" w:rsidRPr="002545F9" w:rsidRDefault="00FF5584" w:rsidP="0081364B">
      <w:pPr>
        <w:pStyle w:val="Heading3"/>
      </w:pPr>
    </w:p>
    <w:p w:rsidR="0081364B" w:rsidRPr="002545F9" w:rsidRDefault="0081364B" w:rsidP="0081364B">
      <w:pPr>
        <w:pStyle w:val="Heading3"/>
      </w:pPr>
      <w:r w:rsidRPr="002545F9">
        <w:t>Eligibility requirements</w:t>
      </w: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 xml:space="preserve">The eligibility requirements for the Duty Solicitor Service are the same as for the Solicitor Consultation Service. The same Legal Advice Voucher will be issued by MABS and can be used to access both services. </w:t>
      </w:r>
    </w:p>
    <w:p w:rsidR="00FF5584" w:rsidRPr="002545F9" w:rsidRDefault="00FF5584" w:rsidP="0081364B">
      <w:pPr>
        <w:pStyle w:val="Heading3"/>
      </w:pPr>
    </w:p>
    <w:p w:rsidR="0081364B" w:rsidRPr="002545F9" w:rsidRDefault="0081364B" w:rsidP="0081364B">
      <w:pPr>
        <w:pStyle w:val="Heading3"/>
      </w:pPr>
      <w:r w:rsidRPr="002545F9">
        <w:t xml:space="preserve">The Duty Solicitor </w:t>
      </w:r>
      <w:proofErr w:type="spellStart"/>
      <w:r w:rsidRPr="002545F9">
        <w:t>Rota</w:t>
      </w:r>
      <w:proofErr w:type="spellEnd"/>
    </w:p>
    <w:p w:rsidR="0081364B" w:rsidRPr="00102498" w:rsidRDefault="00336332" w:rsidP="0081364B">
      <w:pPr>
        <w:rPr>
          <w:rFonts w:ascii="Arial" w:hAnsi="Arial" w:cs="Arial"/>
          <w:sz w:val="20"/>
          <w:szCs w:val="20"/>
          <w:lang w:val="en-IE"/>
        </w:rPr>
      </w:pPr>
      <w:r w:rsidRPr="00102498">
        <w:rPr>
          <w:rFonts w:ascii="Arial" w:hAnsi="Arial" w:cs="Arial"/>
          <w:sz w:val="20"/>
          <w:szCs w:val="20"/>
          <w:lang w:val="en-IE"/>
        </w:rPr>
        <w:t>Legal</w:t>
      </w:r>
      <w:r w:rsidR="0081364B" w:rsidRPr="00102498">
        <w:rPr>
          <w:rFonts w:ascii="Arial" w:hAnsi="Arial" w:cs="Arial"/>
          <w:sz w:val="20"/>
          <w:szCs w:val="20"/>
          <w:lang w:val="en-IE"/>
        </w:rPr>
        <w:t xml:space="preserve"> Services will organise the duty solicitor rota, so that:</w:t>
      </w:r>
    </w:p>
    <w:p w:rsidR="0081364B" w:rsidRPr="002545F9" w:rsidRDefault="0081364B" w:rsidP="00FB3CDE">
      <w:pPr>
        <w:pStyle w:val="ListParagraph"/>
        <w:numPr>
          <w:ilvl w:val="0"/>
          <w:numId w:val="210"/>
        </w:numPr>
        <w:spacing w:line="240" w:lineRule="auto"/>
        <w:rPr>
          <w:rFonts w:ascii="Arial" w:hAnsi="Arial" w:cs="Arial"/>
          <w:sz w:val="20"/>
          <w:szCs w:val="20"/>
        </w:rPr>
      </w:pPr>
      <w:r w:rsidRPr="002545F9">
        <w:rPr>
          <w:rFonts w:ascii="Arial" w:hAnsi="Arial" w:cs="Arial"/>
          <w:sz w:val="20"/>
          <w:szCs w:val="20"/>
        </w:rPr>
        <w:t>All Circuit Court venues have a Duty Solicitor present for each County Registrar’s repossession list</w:t>
      </w:r>
    </w:p>
    <w:p w:rsidR="0081364B" w:rsidRPr="002545F9" w:rsidRDefault="0081364B" w:rsidP="00FB3CDE">
      <w:pPr>
        <w:pStyle w:val="ListParagraph"/>
        <w:numPr>
          <w:ilvl w:val="0"/>
          <w:numId w:val="210"/>
        </w:numPr>
        <w:spacing w:line="240" w:lineRule="auto"/>
        <w:rPr>
          <w:rFonts w:ascii="Arial" w:hAnsi="Arial" w:cs="Arial"/>
          <w:sz w:val="20"/>
          <w:szCs w:val="20"/>
        </w:rPr>
      </w:pPr>
      <w:r w:rsidRPr="002545F9">
        <w:rPr>
          <w:rFonts w:ascii="Arial" w:hAnsi="Arial" w:cs="Arial"/>
          <w:sz w:val="20"/>
          <w:szCs w:val="20"/>
        </w:rPr>
        <w:t>Each solicitor on the Panel who has indicated</w:t>
      </w:r>
    </w:p>
    <w:p w:rsidR="0081364B" w:rsidRPr="002545F9" w:rsidRDefault="0081364B" w:rsidP="00FB3CDE">
      <w:pPr>
        <w:pStyle w:val="ListParagraph"/>
        <w:numPr>
          <w:ilvl w:val="1"/>
          <w:numId w:val="210"/>
        </w:numPr>
        <w:spacing w:line="240" w:lineRule="auto"/>
        <w:rPr>
          <w:rFonts w:ascii="Arial" w:hAnsi="Arial" w:cs="Arial"/>
          <w:sz w:val="20"/>
          <w:szCs w:val="20"/>
        </w:rPr>
      </w:pPr>
      <w:r w:rsidRPr="002545F9">
        <w:rPr>
          <w:rFonts w:ascii="Arial" w:hAnsi="Arial" w:cs="Arial"/>
          <w:sz w:val="20"/>
          <w:szCs w:val="20"/>
        </w:rPr>
        <w:t>their intention to participate in the Duty Solicitor rota</w:t>
      </w:r>
    </w:p>
    <w:p w:rsidR="0081364B" w:rsidRPr="002545F9" w:rsidRDefault="0081364B" w:rsidP="00FB3CDE">
      <w:pPr>
        <w:pStyle w:val="ListParagraph"/>
        <w:numPr>
          <w:ilvl w:val="1"/>
          <w:numId w:val="210"/>
        </w:numPr>
        <w:spacing w:line="240" w:lineRule="auto"/>
        <w:rPr>
          <w:rFonts w:ascii="Arial" w:hAnsi="Arial" w:cs="Arial"/>
          <w:sz w:val="20"/>
          <w:szCs w:val="20"/>
        </w:rPr>
      </w:pPr>
      <w:r w:rsidRPr="002545F9">
        <w:rPr>
          <w:rFonts w:ascii="Arial" w:hAnsi="Arial" w:cs="Arial"/>
          <w:sz w:val="20"/>
          <w:szCs w:val="20"/>
        </w:rPr>
        <w:lastRenderedPageBreak/>
        <w:t>their willingness to provide services at the Circuit Court venue in question</w:t>
      </w:r>
    </w:p>
    <w:p w:rsidR="0081364B" w:rsidRPr="002545F9" w:rsidRDefault="0081364B" w:rsidP="0081364B">
      <w:pPr>
        <w:pStyle w:val="ListParagraph"/>
        <w:rPr>
          <w:rFonts w:ascii="Arial" w:hAnsi="Arial" w:cs="Arial"/>
          <w:sz w:val="20"/>
          <w:szCs w:val="20"/>
        </w:rPr>
      </w:pPr>
      <w:r w:rsidRPr="002545F9">
        <w:rPr>
          <w:rFonts w:ascii="Arial" w:hAnsi="Arial" w:cs="Arial"/>
          <w:sz w:val="20"/>
          <w:szCs w:val="20"/>
        </w:rPr>
        <w:t>will have an equal opportunity to act as Duty Solicitor, either at the particular Circuit Court venue, or in general</w:t>
      </w:r>
    </w:p>
    <w:p w:rsidR="0081364B" w:rsidRPr="00102498" w:rsidRDefault="00062649" w:rsidP="0081364B">
      <w:pPr>
        <w:rPr>
          <w:rFonts w:ascii="Arial" w:hAnsi="Arial" w:cs="Arial"/>
          <w:sz w:val="20"/>
          <w:szCs w:val="20"/>
          <w:lang w:val="en-IE"/>
        </w:rPr>
      </w:pPr>
      <w:r w:rsidRPr="00102498">
        <w:rPr>
          <w:rFonts w:ascii="Arial" w:hAnsi="Arial" w:cs="Arial"/>
          <w:sz w:val="20"/>
          <w:szCs w:val="20"/>
          <w:lang w:val="en-IE"/>
        </w:rPr>
        <w:t>Legal Services Unit 4</w:t>
      </w:r>
      <w:r w:rsidR="0081364B" w:rsidRPr="00102498">
        <w:rPr>
          <w:rFonts w:ascii="Arial" w:hAnsi="Arial" w:cs="Arial"/>
          <w:sz w:val="20"/>
          <w:szCs w:val="20"/>
          <w:lang w:val="en-IE"/>
        </w:rPr>
        <w:t xml:space="preserve"> must ensure the Duty Solicitor rota is made available to all Duty Solicitors and that it is published on our website.</w:t>
      </w:r>
    </w:p>
    <w:p w:rsidR="001B7900" w:rsidRPr="00102498" w:rsidRDefault="001B7900" w:rsidP="0081364B">
      <w:pPr>
        <w:rPr>
          <w:rFonts w:ascii="Arial" w:hAnsi="Arial" w:cs="Arial"/>
          <w:sz w:val="20"/>
          <w:szCs w:val="20"/>
          <w:lang w:val="en-IE"/>
        </w:rPr>
      </w:pPr>
    </w:p>
    <w:p w:rsidR="0081364B" w:rsidRPr="00102498" w:rsidRDefault="0081364B" w:rsidP="0081364B">
      <w:pPr>
        <w:autoSpaceDE w:val="0"/>
        <w:autoSpaceDN w:val="0"/>
        <w:adjustRightInd w:val="0"/>
        <w:rPr>
          <w:lang w:val="en-IE"/>
        </w:rPr>
      </w:pPr>
      <w:r w:rsidRPr="00102498">
        <w:rPr>
          <w:rFonts w:ascii="Arial" w:hAnsi="Arial" w:cs="Arial"/>
          <w:sz w:val="20"/>
          <w:szCs w:val="20"/>
          <w:lang w:val="en-IE"/>
        </w:rPr>
        <w:t xml:space="preserve">Any Duty Solicitor who is unable to be present in Court at the required date and time must contact </w:t>
      </w:r>
      <w:r w:rsidR="00062649" w:rsidRPr="00102498">
        <w:rPr>
          <w:rFonts w:ascii="Arial" w:hAnsi="Arial" w:cs="Arial"/>
          <w:sz w:val="20"/>
          <w:szCs w:val="20"/>
          <w:lang w:val="en-IE"/>
        </w:rPr>
        <w:t>Legal Services Unit 4</w:t>
      </w:r>
      <w:r w:rsidRPr="00102498">
        <w:rPr>
          <w:rFonts w:ascii="Arial" w:hAnsi="Arial" w:cs="Arial"/>
          <w:sz w:val="20"/>
          <w:szCs w:val="20"/>
          <w:lang w:val="en-IE"/>
        </w:rPr>
        <w:t xml:space="preserve"> as soon as he or she becomes aware that he or she is unable to be present to enable the Board to arrange for another member of the Duty Solicitor Sub-Panel to act as Duty Solicitor on the date and arrange for the transfer of the files of any and all relevant clients to the replacement Duty Solicitor</w:t>
      </w:r>
      <w:r w:rsidRPr="00102498">
        <w:rPr>
          <w:lang w:val="en-IE"/>
        </w:rPr>
        <w:t xml:space="preserve">.    </w:t>
      </w:r>
      <w:r w:rsidRPr="00102498">
        <w:rPr>
          <w:lang w:val="en-IE"/>
        </w:rPr>
        <w:br/>
      </w:r>
    </w:p>
    <w:p w:rsidR="0081364B" w:rsidRPr="002545F9" w:rsidRDefault="0081364B" w:rsidP="0081364B">
      <w:pPr>
        <w:pStyle w:val="Heading3"/>
      </w:pPr>
      <w:r w:rsidRPr="002545F9">
        <w:t>Where the person decides to contest the application</w:t>
      </w: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At the moment proceedings for repossession will always be put back to another date the first time they come before the County Registrar, unless the borrower agrees to the order being made. This is the current practice, but it is not a rule, and it might change in the future.</w:t>
      </w:r>
    </w:p>
    <w:p w:rsidR="001D2CCA" w:rsidRPr="00102498" w:rsidRDefault="001D2CCA"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 xml:space="preserve">The next time the case comes before them, the County Registrar may make an order for possession, as long as the lender’s papers are in order and the borrower has not filed the papers they need to contest the application. </w:t>
      </w:r>
    </w:p>
    <w:p w:rsidR="00FF5584" w:rsidRPr="00102498" w:rsidRDefault="00FF5584"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If the borrower does decide to contest the application, and files all the correct papers, then the County Registrar will transfer the case to be heard by a Judge. But the Duty Solicitor cannot draw up these papers for the borrower. Nor can they represent the borrower when the matter goes before a judge.</w:t>
      </w:r>
    </w:p>
    <w:p w:rsidR="00FF5584" w:rsidRPr="00102498" w:rsidRDefault="00FF5584"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Duty Solicitors have been advised that where a person does want to contest the application, they can advise them of the procedure on applying for civil legal aid and assist the person to complete an application form.</w:t>
      </w:r>
    </w:p>
    <w:p w:rsidR="00FF5584" w:rsidRPr="00102498" w:rsidRDefault="00FF5584"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Law centres process applications to defend repossession proceedings in the usual way. They are not outside the scope of civil legal aid, but the usual means and merits criteria will apply.</w:t>
      </w:r>
    </w:p>
    <w:p w:rsidR="00FF5584" w:rsidRPr="00102498" w:rsidRDefault="00FF5584" w:rsidP="0081364B">
      <w:pPr>
        <w:rPr>
          <w:rFonts w:ascii="Arial" w:hAnsi="Arial" w:cs="Arial"/>
          <w:sz w:val="20"/>
          <w:szCs w:val="20"/>
          <w:lang w:val="en-IE"/>
        </w:rPr>
      </w:pPr>
    </w:p>
    <w:p w:rsidR="0081364B" w:rsidRPr="002545F9" w:rsidRDefault="0081364B" w:rsidP="0081364B">
      <w:pPr>
        <w:pStyle w:val="Infobox"/>
      </w:pPr>
      <w:r w:rsidRPr="002545F9">
        <w:t>Proceedings for repossession are covered by the Civil Legal Aid Act 1995</w:t>
      </w:r>
      <w:r w:rsidRPr="002545F9">
        <w:br/>
        <w:t>The usual means and merits criteria apply</w:t>
      </w:r>
    </w:p>
    <w:p w:rsidR="0081364B" w:rsidRPr="002545F9" w:rsidRDefault="0081364B" w:rsidP="0081364B">
      <w:pPr>
        <w:pStyle w:val="Heading3"/>
      </w:pPr>
      <w:r w:rsidRPr="002545F9">
        <w:t>Claims for payment by duty solicitors</w:t>
      </w: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 xml:space="preserve">Duty solicitors will be paid on a half-day or full day basis and claim fees by completing a claim form and returning it to </w:t>
      </w:r>
      <w:r w:rsidR="00062649" w:rsidRPr="00102498">
        <w:rPr>
          <w:rFonts w:ascii="Arial" w:hAnsi="Arial" w:cs="Arial"/>
          <w:sz w:val="20"/>
          <w:szCs w:val="20"/>
          <w:lang w:val="en-IE"/>
        </w:rPr>
        <w:t>Legal Services Unit 4</w:t>
      </w:r>
      <w:r w:rsidRPr="00102498">
        <w:rPr>
          <w:rFonts w:ascii="Arial" w:hAnsi="Arial" w:cs="Arial"/>
          <w:sz w:val="20"/>
          <w:szCs w:val="20"/>
          <w:lang w:val="en-IE"/>
        </w:rPr>
        <w:t>. They must complete a Client Details Form and return it with their claim.</w:t>
      </w:r>
    </w:p>
    <w:p w:rsidR="0081364B" w:rsidRPr="00102498" w:rsidRDefault="0081364B" w:rsidP="0081364B">
      <w:pPr>
        <w:spacing w:line="276" w:lineRule="auto"/>
        <w:rPr>
          <w:lang w:val="en-IE"/>
        </w:rPr>
      </w:pPr>
      <w:r w:rsidRPr="00102498">
        <w:rPr>
          <w:lang w:val="en-IE"/>
        </w:rPr>
        <w:br w:type="page"/>
      </w:r>
    </w:p>
    <w:p w:rsidR="0081364B" w:rsidRPr="002545F9" w:rsidRDefault="0081364B" w:rsidP="0081364B">
      <w:pPr>
        <w:pStyle w:val="Heading3"/>
      </w:pPr>
      <w:r w:rsidRPr="002545F9">
        <w:lastRenderedPageBreak/>
        <w:t>Client details form</w:t>
      </w:r>
    </w:p>
    <w:tbl>
      <w:tblPr>
        <w:tblStyle w:val="TableGrid"/>
        <w:tblW w:w="9889" w:type="dxa"/>
        <w:tblLayout w:type="fixed"/>
        <w:tblLook w:val="04A0" w:firstRow="1" w:lastRow="0" w:firstColumn="1" w:lastColumn="0" w:noHBand="0" w:noVBand="1"/>
      </w:tblPr>
      <w:tblGrid>
        <w:gridCol w:w="9889"/>
      </w:tblGrid>
      <w:tr w:rsidR="0081364B" w:rsidRPr="008A4DDF" w:rsidTr="0081364B">
        <w:tc>
          <w:tcPr>
            <w:tcW w:w="9889" w:type="dxa"/>
            <w:tcBorders>
              <w:top w:val="single" w:sz="24" w:space="0" w:color="auto"/>
              <w:left w:val="single" w:sz="24" w:space="0" w:color="auto"/>
              <w:bottom w:val="single" w:sz="24" w:space="0" w:color="auto"/>
              <w:right w:val="single" w:sz="24" w:space="0" w:color="auto"/>
            </w:tcBorders>
          </w:tcPr>
          <w:p w:rsidR="0081364B" w:rsidRPr="00102498" w:rsidRDefault="0081364B" w:rsidP="008136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2"/>
                <w:szCs w:val="22"/>
                <w:lang w:val="en-IE"/>
              </w:rPr>
            </w:pPr>
          </w:p>
          <w:p w:rsidR="0081364B" w:rsidRPr="00102498" w:rsidRDefault="0081364B" w:rsidP="008136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2"/>
                <w:szCs w:val="22"/>
                <w:lang w:val="en-IE"/>
              </w:rPr>
            </w:pPr>
          </w:p>
          <w:p w:rsidR="0081364B" w:rsidRPr="00102498" w:rsidRDefault="0081364B" w:rsidP="0081364B">
            <w:pPr>
              <w:rPr>
                <w:noProof/>
                <w:lang w:val="en-IE" w:eastAsia="en-IE"/>
              </w:rPr>
            </w:pPr>
          </w:p>
          <w:p w:rsidR="0081364B" w:rsidRPr="00102498" w:rsidRDefault="0081364B" w:rsidP="0081364B">
            <w:pPr>
              <w:rPr>
                <w:sz w:val="22"/>
                <w:szCs w:val="22"/>
                <w:lang w:val="en-IE"/>
              </w:rPr>
            </w:pPr>
          </w:p>
          <w:p w:rsidR="0081364B" w:rsidRPr="00102498" w:rsidRDefault="00C703E3" w:rsidP="0081364B">
            <w:pPr>
              <w:rPr>
                <w:rFonts w:ascii="Arial" w:hAnsi="Arial" w:cs="Arial"/>
                <w:sz w:val="20"/>
                <w:szCs w:val="20"/>
                <w:lang w:val="en-IE"/>
              </w:rPr>
            </w:pPr>
            <w:r>
              <w:rPr>
                <w:sz w:val="32"/>
                <w:szCs w:val="32"/>
                <w:lang w:val="en-IE" w:eastAsia="en-US"/>
              </w:rPr>
              <w:pict>
                <v:shape id="_x0000_s3760" type="#_x0000_t75" style="position:absolute;margin-left:168.55pt;margin-top:7.7pt;width:147.25pt;height:15.05pt;z-index:251918336" filled="t" fillcolor="#396">
                  <v:imagedata r:id="rId58" o:title=""/>
                  <w10:wrap type="topAndBottom"/>
                </v:shape>
                <o:OLEObject Type="Embed" ProgID="MSPhotoEd.3" ShapeID="_x0000_s3760" DrawAspect="Content" ObjectID="_1605612476" r:id="rId121"/>
              </w:pict>
            </w:r>
            <w:r w:rsidR="0081364B" w:rsidRPr="002545F9">
              <w:rPr>
                <w:noProof/>
                <w:lang w:val="en-IE" w:eastAsia="en-IE"/>
              </w:rPr>
              <w:drawing>
                <wp:anchor distT="0" distB="0" distL="114300" distR="114300" simplePos="0" relativeHeight="251919360" behindDoc="0" locked="0" layoutInCell="1" allowOverlap="1" wp14:anchorId="5BABADCC" wp14:editId="643756A1">
                  <wp:simplePos x="0" y="0"/>
                  <wp:positionH relativeFrom="column">
                    <wp:posOffset>2757805</wp:posOffset>
                  </wp:positionH>
                  <wp:positionV relativeFrom="paragraph">
                    <wp:posOffset>-628015</wp:posOffset>
                  </wp:positionV>
                  <wp:extent cx="523875" cy="661035"/>
                  <wp:effectExtent l="0" t="0" r="9525" b="5715"/>
                  <wp:wrapSquare wrapText="bothSides"/>
                  <wp:docPr id="929" name="Picture 92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0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23875" cy="661035"/>
                          </a:xfrm>
                          <a:prstGeom prst="rect">
                            <a:avLst/>
                          </a:prstGeom>
                          <a:noFill/>
                        </pic:spPr>
                      </pic:pic>
                    </a:graphicData>
                  </a:graphic>
                </wp:anchor>
              </w:drawing>
            </w:r>
          </w:p>
          <w:p w:rsidR="0081364B" w:rsidRPr="00102498" w:rsidRDefault="00FF5584" w:rsidP="0081364B">
            <w:pPr>
              <w:jc w:val="center"/>
              <w:rPr>
                <w:rFonts w:ascii="Arial" w:hAnsi="Arial" w:cs="Arial"/>
                <w:sz w:val="20"/>
                <w:szCs w:val="20"/>
                <w:lang w:val="en-IE"/>
              </w:rPr>
            </w:pPr>
            <w:proofErr w:type="spellStart"/>
            <w:r w:rsidRPr="00102498">
              <w:rPr>
                <w:rFonts w:ascii="Arial" w:hAnsi="Arial" w:cs="Arial"/>
                <w:sz w:val="20"/>
                <w:szCs w:val="20"/>
                <w:lang w:val="en-IE"/>
              </w:rPr>
              <w:t>Abhaile</w:t>
            </w:r>
            <w:proofErr w:type="spellEnd"/>
            <w:r w:rsidR="0081364B" w:rsidRPr="00102498">
              <w:rPr>
                <w:rFonts w:ascii="Arial" w:hAnsi="Arial" w:cs="Arial"/>
                <w:sz w:val="20"/>
                <w:szCs w:val="20"/>
                <w:lang w:val="en-IE"/>
              </w:rPr>
              <w:t xml:space="preserve"> Solicitors Panel</w:t>
            </w:r>
          </w:p>
          <w:p w:rsidR="0081364B" w:rsidRPr="00102498" w:rsidRDefault="0081364B" w:rsidP="0081364B">
            <w:pPr>
              <w:jc w:val="center"/>
              <w:rPr>
                <w:rFonts w:ascii="Arial" w:hAnsi="Arial" w:cs="Arial"/>
                <w:sz w:val="20"/>
                <w:szCs w:val="20"/>
                <w:lang w:val="en-IE"/>
              </w:rPr>
            </w:pPr>
            <w:r w:rsidRPr="00102498">
              <w:rPr>
                <w:rFonts w:ascii="Arial" w:hAnsi="Arial" w:cs="Arial"/>
                <w:sz w:val="20"/>
                <w:szCs w:val="20"/>
                <w:lang w:val="en-IE"/>
              </w:rPr>
              <w:t>Duty Solicitor Service</w:t>
            </w:r>
          </w:p>
          <w:p w:rsidR="0081364B" w:rsidRPr="00102498" w:rsidRDefault="0081364B" w:rsidP="0081364B">
            <w:pPr>
              <w:jc w:val="center"/>
              <w:rPr>
                <w:rFonts w:ascii="Arial" w:hAnsi="Arial" w:cs="Arial"/>
                <w:sz w:val="20"/>
                <w:szCs w:val="20"/>
                <w:lang w:val="en-IE"/>
              </w:rPr>
            </w:pPr>
            <w:r w:rsidRPr="00102498">
              <w:rPr>
                <w:rFonts w:ascii="Arial" w:hAnsi="Arial" w:cs="Arial"/>
                <w:sz w:val="20"/>
                <w:szCs w:val="20"/>
                <w:lang w:val="en-IE"/>
              </w:rPr>
              <w:t>Client Details Form</w:t>
            </w:r>
          </w:p>
          <w:p w:rsidR="0081364B" w:rsidRPr="00102498" w:rsidRDefault="0081364B" w:rsidP="0081364B">
            <w:pPr>
              <w:rPr>
                <w:rFonts w:ascii="Arial" w:hAnsi="Arial" w:cs="Arial"/>
                <w:sz w:val="20"/>
                <w:szCs w:val="20"/>
                <w:lang w:val="en-IE"/>
              </w:rPr>
            </w:pPr>
          </w:p>
          <w:tbl>
            <w:tblPr>
              <w:tblStyle w:val="TableGrid"/>
              <w:tblW w:w="0" w:type="auto"/>
              <w:tblLayout w:type="fixed"/>
              <w:tblLook w:val="04A0" w:firstRow="1" w:lastRow="0" w:firstColumn="1" w:lastColumn="0" w:noHBand="0" w:noVBand="1"/>
            </w:tblPr>
            <w:tblGrid>
              <w:gridCol w:w="2394"/>
              <w:gridCol w:w="2394"/>
              <w:gridCol w:w="2394"/>
              <w:gridCol w:w="2394"/>
            </w:tblGrid>
            <w:tr w:rsidR="0081364B" w:rsidRPr="008A4DDF" w:rsidTr="0081364B">
              <w:tc>
                <w:tcPr>
                  <w:tcW w:w="2394" w:type="dxa"/>
                  <w:tcBorders>
                    <w:top w:val="nil"/>
                    <w:left w:val="nil"/>
                    <w:bottom w:val="nil"/>
                    <w:right w:val="nil"/>
                  </w:tcBorders>
                  <w:vAlign w:val="bottom"/>
                </w:tcPr>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Solicitor</w:t>
                  </w:r>
                </w:p>
              </w:tc>
              <w:tc>
                <w:tcPr>
                  <w:tcW w:w="2394" w:type="dxa"/>
                  <w:tcBorders>
                    <w:top w:val="nil"/>
                    <w:left w:val="nil"/>
                    <w:bottom w:val="single" w:sz="4" w:space="0" w:color="auto"/>
                    <w:right w:val="nil"/>
                  </w:tcBorders>
                  <w:vAlign w:val="bottom"/>
                </w:tcPr>
                <w:p w:rsidR="0081364B" w:rsidRPr="00102498" w:rsidRDefault="0081364B" w:rsidP="0081364B">
                  <w:pPr>
                    <w:rPr>
                      <w:rFonts w:ascii="Arial" w:hAnsi="Arial" w:cs="Arial"/>
                      <w:sz w:val="20"/>
                      <w:szCs w:val="20"/>
                      <w:lang w:val="en-IE"/>
                    </w:rPr>
                  </w:pPr>
                </w:p>
              </w:tc>
              <w:tc>
                <w:tcPr>
                  <w:tcW w:w="2394" w:type="dxa"/>
                  <w:tcBorders>
                    <w:top w:val="nil"/>
                    <w:left w:val="nil"/>
                    <w:bottom w:val="nil"/>
                    <w:right w:val="nil"/>
                  </w:tcBorders>
                  <w:vAlign w:val="bottom"/>
                </w:tcPr>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Circuit Court Venue:</w:t>
                  </w:r>
                </w:p>
              </w:tc>
              <w:tc>
                <w:tcPr>
                  <w:tcW w:w="2394" w:type="dxa"/>
                  <w:tcBorders>
                    <w:top w:val="nil"/>
                    <w:left w:val="nil"/>
                    <w:bottom w:val="single" w:sz="4" w:space="0" w:color="auto"/>
                    <w:right w:val="nil"/>
                  </w:tcBorders>
                  <w:vAlign w:val="bottom"/>
                </w:tcPr>
                <w:p w:rsidR="0081364B" w:rsidRPr="00102498" w:rsidRDefault="0081364B" w:rsidP="0081364B">
                  <w:pPr>
                    <w:rPr>
                      <w:rFonts w:ascii="Arial" w:hAnsi="Arial" w:cs="Arial"/>
                      <w:sz w:val="20"/>
                      <w:szCs w:val="20"/>
                      <w:lang w:val="en-IE"/>
                    </w:rPr>
                  </w:pPr>
                </w:p>
              </w:tc>
            </w:tr>
            <w:tr w:rsidR="0081364B" w:rsidRPr="008A4DDF" w:rsidTr="0081364B">
              <w:tc>
                <w:tcPr>
                  <w:tcW w:w="2394" w:type="dxa"/>
                  <w:tcBorders>
                    <w:top w:val="nil"/>
                    <w:left w:val="nil"/>
                    <w:bottom w:val="nil"/>
                    <w:right w:val="nil"/>
                  </w:tcBorders>
                  <w:vAlign w:val="bottom"/>
                </w:tcPr>
                <w:p w:rsidR="0081364B" w:rsidRPr="00102498" w:rsidRDefault="0081364B" w:rsidP="0081364B">
                  <w:pPr>
                    <w:rPr>
                      <w:rFonts w:ascii="Arial" w:hAnsi="Arial" w:cs="Arial"/>
                      <w:sz w:val="20"/>
                      <w:szCs w:val="20"/>
                      <w:lang w:val="en-IE"/>
                    </w:rPr>
                  </w:pPr>
                </w:p>
              </w:tc>
              <w:tc>
                <w:tcPr>
                  <w:tcW w:w="2394" w:type="dxa"/>
                  <w:tcBorders>
                    <w:left w:val="nil"/>
                    <w:bottom w:val="nil"/>
                    <w:right w:val="nil"/>
                  </w:tcBorders>
                  <w:vAlign w:val="bottom"/>
                </w:tcPr>
                <w:p w:rsidR="0081364B" w:rsidRPr="00102498" w:rsidRDefault="0081364B" w:rsidP="0081364B">
                  <w:pPr>
                    <w:rPr>
                      <w:rFonts w:ascii="Arial" w:hAnsi="Arial" w:cs="Arial"/>
                      <w:sz w:val="20"/>
                      <w:szCs w:val="20"/>
                      <w:lang w:val="en-IE"/>
                    </w:rPr>
                  </w:pPr>
                </w:p>
              </w:tc>
              <w:tc>
                <w:tcPr>
                  <w:tcW w:w="2394" w:type="dxa"/>
                  <w:tcBorders>
                    <w:top w:val="nil"/>
                    <w:left w:val="nil"/>
                    <w:bottom w:val="nil"/>
                    <w:right w:val="nil"/>
                  </w:tcBorders>
                  <w:vAlign w:val="bottom"/>
                </w:tcPr>
                <w:p w:rsidR="0081364B" w:rsidRPr="00102498" w:rsidRDefault="0081364B" w:rsidP="0081364B">
                  <w:pPr>
                    <w:rPr>
                      <w:rFonts w:ascii="Arial" w:hAnsi="Arial" w:cs="Arial"/>
                      <w:sz w:val="20"/>
                      <w:szCs w:val="20"/>
                      <w:lang w:val="en-IE"/>
                    </w:rPr>
                  </w:pPr>
                </w:p>
              </w:tc>
              <w:tc>
                <w:tcPr>
                  <w:tcW w:w="2394" w:type="dxa"/>
                  <w:tcBorders>
                    <w:left w:val="nil"/>
                    <w:bottom w:val="nil"/>
                    <w:right w:val="nil"/>
                  </w:tcBorders>
                  <w:vAlign w:val="bottom"/>
                </w:tcPr>
                <w:p w:rsidR="0081364B" w:rsidRPr="00102498" w:rsidRDefault="0081364B" w:rsidP="0081364B">
                  <w:pPr>
                    <w:rPr>
                      <w:rFonts w:ascii="Arial" w:hAnsi="Arial" w:cs="Arial"/>
                      <w:sz w:val="20"/>
                      <w:szCs w:val="20"/>
                      <w:lang w:val="en-IE"/>
                    </w:rPr>
                  </w:pPr>
                </w:p>
              </w:tc>
            </w:tr>
            <w:tr w:rsidR="0081364B" w:rsidRPr="008A4DDF" w:rsidTr="0081364B">
              <w:tc>
                <w:tcPr>
                  <w:tcW w:w="2394" w:type="dxa"/>
                  <w:tcBorders>
                    <w:top w:val="nil"/>
                    <w:left w:val="nil"/>
                    <w:bottom w:val="nil"/>
                    <w:right w:val="nil"/>
                  </w:tcBorders>
                  <w:vAlign w:val="bottom"/>
                </w:tcPr>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Date:</w:t>
                  </w:r>
                </w:p>
              </w:tc>
              <w:tc>
                <w:tcPr>
                  <w:tcW w:w="2394" w:type="dxa"/>
                  <w:tcBorders>
                    <w:top w:val="nil"/>
                    <w:left w:val="nil"/>
                    <w:right w:val="nil"/>
                  </w:tcBorders>
                  <w:vAlign w:val="bottom"/>
                </w:tcPr>
                <w:p w:rsidR="0081364B" w:rsidRPr="00102498" w:rsidRDefault="0081364B" w:rsidP="0081364B">
                  <w:pPr>
                    <w:rPr>
                      <w:rFonts w:ascii="Arial" w:hAnsi="Arial" w:cs="Arial"/>
                      <w:sz w:val="20"/>
                      <w:szCs w:val="20"/>
                      <w:lang w:val="en-IE"/>
                    </w:rPr>
                  </w:pPr>
                </w:p>
              </w:tc>
              <w:tc>
                <w:tcPr>
                  <w:tcW w:w="2394" w:type="dxa"/>
                  <w:tcBorders>
                    <w:top w:val="nil"/>
                    <w:left w:val="nil"/>
                    <w:bottom w:val="nil"/>
                    <w:right w:val="nil"/>
                  </w:tcBorders>
                  <w:vAlign w:val="bottom"/>
                </w:tcPr>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Time list commenced:</w:t>
                  </w:r>
                </w:p>
              </w:tc>
              <w:tc>
                <w:tcPr>
                  <w:tcW w:w="2394" w:type="dxa"/>
                  <w:tcBorders>
                    <w:top w:val="nil"/>
                    <w:left w:val="nil"/>
                    <w:right w:val="nil"/>
                  </w:tcBorders>
                  <w:vAlign w:val="bottom"/>
                </w:tcPr>
                <w:p w:rsidR="0081364B" w:rsidRPr="00102498" w:rsidRDefault="0081364B" w:rsidP="0081364B">
                  <w:pPr>
                    <w:rPr>
                      <w:rFonts w:ascii="Arial" w:hAnsi="Arial" w:cs="Arial"/>
                      <w:sz w:val="20"/>
                      <w:szCs w:val="20"/>
                      <w:lang w:val="en-IE"/>
                    </w:rPr>
                  </w:pPr>
                </w:p>
              </w:tc>
            </w:tr>
          </w:tbl>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Details of persons to whom services were provided:</w:t>
            </w:r>
          </w:p>
          <w:p w:rsidR="0081364B" w:rsidRPr="00102498" w:rsidRDefault="0081364B" w:rsidP="0081364B">
            <w:pPr>
              <w:rPr>
                <w:rFonts w:ascii="Arial" w:hAnsi="Arial" w:cs="Arial"/>
                <w:sz w:val="20"/>
                <w:szCs w:val="20"/>
                <w:lang w:val="en-IE"/>
              </w:rPr>
            </w:pPr>
          </w:p>
          <w:tbl>
            <w:tblPr>
              <w:tblStyle w:val="TableGrid"/>
              <w:tblW w:w="9634" w:type="dxa"/>
              <w:tblLayout w:type="fixed"/>
              <w:tblLook w:val="04A0" w:firstRow="1" w:lastRow="0" w:firstColumn="1" w:lastColumn="0" w:noHBand="0" w:noVBand="1"/>
            </w:tblPr>
            <w:tblGrid>
              <w:gridCol w:w="2235"/>
              <w:gridCol w:w="1275"/>
              <w:gridCol w:w="3119"/>
              <w:gridCol w:w="1559"/>
              <w:gridCol w:w="1446"/>
            </w:tblGrid>
            <w:tr w:rsidR="0081364B" w:rsidRPr="008A4DDF" w:rsidTr="0081364B">
              <w:tc>
                <w:tcPr>
                  <w:tcW w:w="2235" w:type="dxa"/>
                </w:tcPr>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Name</w:t>
                  </w:r>
                </w:p>
              </w:tc>
              <w:tc>
                <w:tcPr>
                  <w:tcW w:w="1275" w:type="dxa"/>
                </w:tcPr>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Voucher ID &amp; Scheme numbers</w:t>
                  </w:r>
                </w:p>
              </w:tc>
              <w:tc>
                <w:tcPr>
                  <w:tcW w:w="3119" w:type="dxa"/>
                </w:tcPr>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Address PPR</w:t>
                  </w:r>
                </w:p>
              </w:tc>
              <w:tc>
                <w:tcPr>
                  <w:tcW w:w="1559" w:type="dxa"/>
                </w:tcPr>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Plaintiff (lender)</w:t>
                  </w:r>
                </w:p>
              </w:tc>
              <w:tc>
                <w:tcPr>
                  <w:tcW w:w="1446" w:type="dxa"/>
                </w:tcPr>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Record No</w:t>
                  </w:r>
                </w:p>
              </w:tc>
            </w:tr>
            <w:tr w:rsidR="0081364B" w:rsidRPr="008A4DDF" w:rsidTr="0081364B">
              <w:tc>
                <w:tcPr>
                  <w:tcW w:w="2235" w:type="dxa"/>
                </w:tcPr>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p>
              </w:tc>
              <w:tc>
                <w:tcPr>
                  <w:tcW w:w="1275" w:type="dxa"/>
                </w:tcPr>
                <w:p w:rsidR="0081364B" w:rsidRPr="00102498" w:rsidRDefault="0081364B" w:rsidP="0081364B">
                  <w:pPr>
                    <w:rPr>
                      <w:rFonts w:ascii="Arial" w:hAnsi="Arial" w:cs="Arial"/>
                      <w:sz w:val="20"/>
                      <w:szCs w:val="20"/>
                      <w:lang w:val="en-IE"/>
                    </w:rPr>
                  </w:pPr>
                </w:p>
              </w:tc>
              <w:tc>
                <w:tcPr>
                  <w:tcW w:w="3119" w:type="dxa"/>
                </w:tcPr>
                <w:p w:rsidR="0081364B" w:rsidRPr="00102498" w:rsidRDefault="0081364B" w:rsidP="0081364B">
                  <w:pPr>
                    <w:rPr>
                      <w:rFonts w:ascii="Arial" w:hAnsi="Arial" w:cs="Arial"/>
                      <w:sz w:val="20"/>
                      <w:szCs w:val="20"/>
                      <w:lang w:val="en-IE"/>
                    </w:rPr>
                  </w:pPr>
                </w:p>
              </w:tc>
              <w:tc>
                <w:tcPr>
                  <w:tcW w:w="1559" w:type="dxa"/>
                </w:tcPr>
                <w:p w:rsidR="0081364B" w:rsidRPr="00102498" w:rsidRDefault="0081364B" w:rsidP="0081364B">
                  <w:pPr>
                    <w:rPr>
                      <w:rFonts w:ascii="Arial" w:hAnsi="Arial" w:cs="Arial"/>
                      <w:sz w:val="20"/>
                      <w:szCs w:val="20"/>
                      <w:lang w:val="en-IE"/>
                    </w:rPr>
                  </w:pPr>
                </w:p>
              </w:tc>
              <w:tc>
                <w:tcPr>
                  <w:tcW w:w="1446" w:type="dxa"/>
                </w:tcPr>
                <w:p w:rsidR="0081364B" w:rsidRPr="00102498" w:rsidRDefault="0081364B" w:rsidP="0081364B">
                  <w:pPr>
                    <w:rPr>
                      <w:rFonts w:ascii="Arial" w:hAnsi="Arial" w:cs="Arial"/>
                      <w:sz w:val="20"/>
                      <w:szCs w:val="20"/>
                      <w:lang w:val="en-IE"/>
                    </w:rPr>
                  </w:pPr>
                </w:p>
              </w:tc>
            </w:tr>
            <w:tr w:rsidR="0081364B" w:rsidRPr="008A4DDF" w:rsidTr="0081364B">
              <w:tc>
                <w:tcPr>
                  <w:tcW w:w="2235" w:type="dxa"/>
                </w:tcPr>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p>
              </w:tc>
              <w:tc>
                <w:tcPr>
                  <w:tcW w:w="1275" w:type="dxa"/>
                </w:tcPr>
                <w:p w:rsidR="0081364B" w:rsidRPr="00102498" w:rsidRDefault="0081364B" w:rsidP="0081364B">
                  <w:pPr>
                    <w:rPr>
                      <w:rFonts w:ascii="Arial" w:hAnsi="Arial" w:cs="Arial"/>
                      <w:sz w:val="20"/>
                      <w:szCs w:val="20"/>
                      <w:lang w:val="en-IE"/>
                    </w:rPr>
                  </w:pPr>
                </w:p>
              </w:tc>
              <w:tc>
                <w:tcPr>
                  <w:tcW w:w="3119" w:type="dxa"/>
                </w:tcPr>
                <w:p w:rsidR="0081364B" w:rsidRPr="00102498" w:rsidRDefault="0081364B" w:rsidP="0081364B">
                  <w:pPr>
                    <w:rPr>
                      <w:rFonts w:ascii="Arial" w:hAnsi="Arial" w:cs="Arial"/>
                      <w:sz w:val="20"/>
                      <w:szCs w:val="20"/>
                      <w:lang w:val="en-IE"/>
                    </w:rPr>
                  </w:pPr>
                </w:p>
              </w:tc>
              <w:tc>
                <w:tcPr>
                  <w:tcW w:w="1559" w:type="dxa"/>
                </w:tcPr>
                <w:p w:rsidR="0081364B" w:rsidRPr="00102498" w:rsidRDefault="0081364B" w:rsidP="0081364B">
                  <w:pPr>
                    <w:rPr>
                      <w:rFonts w:ascii="Arial" w:hAnsi="Arial" w:cs="Arial"/>
                      <w:sz w:val="20"/>
                      <w:szCs w:val="20"/>
                      <w:lang w:val="en-IE"/>
                    </w:rPr>
                  </w:pPr>
                </w:p>
              </w:tc>
              <w:tc>
                <w:tcPr>
                  <w:tcW w:w="1446" w:type="dxa"/>
                </w:tcPr>
                <w:p w:rsidR="0081364B" w:rsidRPr="00102498" w:rsidRDefault="0081364B" w:rsidP="0081364B">
                  <w:pPr>
                    <w:rPr>
                      <w:rFonts w:ascii="Arial" w:hAnsi="Arial" w:cs="Arial"/>
                      <w:sz w:val="20"/>
                      <w:szCs w:val="20"/>
                      <w:lang w:val="en-IE"/>
                    </w:rPr>
                  </w:pPr>
                </w:p>
              </w:tc>
            </w:tr>
            <w:tr w:rsidR="0081364B" w:rsidRPr="008A4DDF" w:rsidTr="0081364B">
              <w:tc>
                <w:tcPr>
                  <w:tcW w:w="2235" w:type="dxa"/>
                </w:tcPr>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p>
              </w:tc>
              <w:tc>
                <w:tcPr>
                  <w:tcW w:w="1275" w:type="dxa"/>
                </w:tcPr>
                <w:p w:rsidR="0081364B" w:rsidRPr="00102498" w:rsidRDefault="0081364B" w:rsidP="0081364B">
                  <w:pPr>
                    <w:rPr>
                      <w:rFonts w:ascii="Arial" w:hAnsi="Arial" w:cs="Arial"/>
                      <w:sz w:val="20"/>
                      <w:szCs w:val="20"/>
                      <w:lang w:val="en-IE"/>
                    </w:rPr>
                  </w:pPr>
                </w:p>
              </w:tc>
              <w:tc>
                <w:tcPr>
                  <w:tcW w:w="3119" w:type="dxa"/>
                </w:tcPr>
                <w:p w:rsidR="0081364B" w:rsidRPr="00102498" w:rsidRDefault="0081364B" w:rsidP="0081364B">
                  <w:pPr>
                    <w:rPr>
                      <w:rFonts w:ascii="Arial" w:hAnsi="Arial" w:cs="Arial"/>
                      <w:sz w:val="20"/>
                      <w:szCs w:val="20"/>
                      <w:lang w:val="en-IE"/>
                    </w:rPr>
                  </w:pPr>
                </w:p>
              </w:tc>
              <w:tc>
                <w:tcPr>
                  <w:tcW w:w="1559" w:type="dxa"/>
                </w:tcPr>
                <w:p w:rsidR="0081364B" w:rsidRPr="00102498" w:rsidRDefault="0081364B" w:rsidP="0081364B">
                  <w:pPr>
                    <w:rPr>
                      <w:rFonts w:ascii="Arial" w:hAnsi="Arial" w:cs="Arial"/>
                      <w:sz w:val="20"/>
                      <w:szCs w:val="20"/>
                      <w:lang w:val="en-IE"/>
                    </w:rPr>
                  </w:pPr>
                </w:p>
              </w:tc>
              <w:tc>
                <w:tcPr>
                  <w:tcW w:w="1446" w:type="dxa"/>
                </w:tcPr>
                <w:p w:rsidR="0081364B" w:rsidRPr="00102498" w:rsidRDefault="0081364B" w:rsidP="0081364B">
                  <w:pPr>
                    <w:rPr>
                      <w:rFonts w:ascii="Arial" w:hAnsi="Arial" w:cs="Arial"/>
                      <w:sz w:val="20"/>
                      <w:szCs w:val="20"/>
                      <w:lang w:val="en-IE"/>
                    </w:rPr>
                  </w:pPr>
                </w:p>
              </w:tc>
            </w:tr>
            <w:tr w:rsidR="0081364B" w:rsidRPr="008A4DDF" w:rsidTr="0081364B">
              <w:tc>
                <w:tcPr>
                  <w:tcW w:w="2235" w:type="dxa"/>
                </w:tcPr>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p>
              </w:tc>
              <w:tc>
                <w:tcPr>
                  <w:tcW w:w="1275" w:type="dxa"/>
                </w:tcPr>
                <w:p w:rsidR="0081364B" w:rsidRPr="00102498" w:rsidRDefault="0081364B" w:rsidP="0081364B">
                  <w:pPr>
                    <w:rPr>
                      <w:rFonts w:ascii="Arial" w:hAnsi="Arial" w:cs="Arial"/>
                      <w:sz w:val="20"/>
                      <w:szCs w:val="20"/>
                      <w:lang w:val="en-IE"/>
                    </w:rPr>
                  </w:pPr>
                </w:p>
              </w:tc>
              <w:tc>
                <w:tcPr>
                  <w:tcW w:w="3119" w:type="dxa"/>
                </w:tcPr>
                <w:p w:rsidR="0081364B" w:rsidRPr="00102498" w:rsidRDefault="0081364B" w:rsidP="0081364B">
                  <w:pPr>
                    <w:rPr>
                      <w:rFonts w:ascii="Arial" w:hAnsi="Arial" w:cs="Arial"/>
                      <w:sz w:val="20"/>
                      <w:szCs w:val="20"/>
                      <w:lang w:val="en-IE"/>
                    </w:rPr>
                  </w:pPr>
                </w:p>
              </w:tc>
              <w:tc>
                <w:tcPr>
                  <w:tcW w:w="1559" w:type="dxa"/>
                </w:tcPr>
                <w:p w:rsidR="0081364B" w:rsidRPr="00102498" w:rsidRDefault="0081364B" w:rsidP="0081364B">
                  <w:pPr>
                    <w:rPr>
                      <w:rFonts w:ascii="Arial" w:hAnsi="Arial" w:cs="Arial"/>
                      <w:sz w:val="20"/>
                      <w:szCs w:val="20"/>
                      <w:lang w:val="en-IE"/>
                    </w:rPr>
                  </w:pPr>
                </w:p>
              </w:tc>
              <w:tc>
                <w:tcPr>
                  <w:tcW w:w="1446" w:type="dxa"/>
                </w:tcPr>
                <w:p w:rsidR="0081364B" w:rsidRPr="00102498" w:rsidRDefault="0081364B" w:rsidP="0081364B">
                  <w:pPr>
                    <w:rPr>
                      <w:rFonts w:ascii="Arial" w:hAnsi="Arial" w:cs="Arial"/>
                      <w:sz w:val="20"/>
                      <w:szCs w:val="20"/>
                      <w:lang w:val="en-IE"/>
                    </w:rPr>
                  </w:pPr>
                </w:p>
              </w:tc>
            </w:tr>
            <w:tr w:rsidR="0081364B" w:rsidRPr="008A4DDF" w:rsidTr="0081364B">
              <w:tc>
                <w:tcPr>
                  <w:tcW w:w="2235" w:type="dxa"/>
                </w:tcPr>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p>
              </w:tc>
              <w:tc>
                <w:tcPr>
                  <w:tcW w:w="1275" w:type="dxa"/>
                </w:tcPr>
                <w:p w:rsidR="0081364B" w:rsidRPr="00102498" w:rsidRDefault="0081364B" w:rsidP="0081364B">
                  <w:pPr>
                    <w:rPr>
                      <w:rFonts w:ascii="Arial" w:hAnsi="Arial" w:cs="Arial"/>
                      <w:sz w:val="20"/>
                      <w:szCs w:val="20"/>
                      <w:lang w:val="en-IE"/>
                    </w:rPr>
                  </w:pPr>
                </w:p>
              </w:tc>
              <w:tc>
                <w:tcPr>
                  <w:tcW w:w="3119" w:type="dxa"/>
                </w:tcPr>
                <w:p w:rsidR="0081364B" w:rsidRPr="00102498" w:rsidRDefault="0081364B" w:rsidP="0081364B">
                  <w:pPr>
                    <w:rPr>
                      <w:rFonts w:ascii="Arial" w:hAnsi="Arial" w:cs="Arial"/>
                      <w:sz w:val="20"/>
                      <w:szCs w:val="20"/>
                      <w:lang w:val="en-IE"/>
                    </w:rPr>
                  </w:pPr>
                </w:p>
              </w:tc>
              <w:tc>
                <w:tcPr>
                  <w:tcW w:w="1559" w:type="dxa"/>
                </w:tcPr>
                <w:p w:rsidR="0081364B" w:rsidRPr="00102498" w:rsidRDefault="0081364B" w:rsidP="0081364B">
                  <w:pPr>
                    <w:rPr>
                      <w:rFonts w:ascii="Arial" w:hAnsi="Arial" w:cs="Arial"/>
                      <w:sz w:val="20"/>
                      <w:szCs w:val="20"/>
                      <w:lang w:val="en-IE"/>
                    </w:rPr>
                  </w:pPr>
                </w:p>
              </w:tc>
              <w:tc>
                <w:tcPr>
                  <w:tcW w:w="1446" w:type="dxa"/>
                </w:tcPr>
                <w:p w:rsidR="0081364B" w:rsidRPr="00102498" w:rsidRDefault="0081364B" w:rsidP="0081364B">
                  <w:pPr>
                    <w:rPr>
                      <w:rFonts w:ascii="Arial" w:hAnsi="Arial" w:cs="Arial"/>
                      <w:sz w:val="20"/>
                      <w:szCs w:val="20"/>
                      <w:lang w:val="en-IE"/>
                    </w:rPr>
                  </w:pPr>
                </w:p>
              </w:tc>
            </w:tr>
            <w:tr w:rsidR="0081364B" w:rsidRPr="008A4DDF" w:rsidTr="0081364B">
              <w:tc>
                <w:tcPr>
                  <w:tcW w:w="2235" w:type="dxa"/>
                </w:tcPr>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p>
              </w:tc>
              <w:tc>
                <w:tcPr>
                  <w:tcW w:w="1275" w:type="dxa"/>
                </w:tcPr>
                <w:p w:rsidR="0081364B" w:rsidRPr="00102498" w:rsidRDefault="0081364B" w:rsidP="0081364B">
                  <w:pPr>
                    <w:rPr>
                      <w:rFonts w:ascii="Arial" w:hAnsi="Arial" w:cs="Arial"/>
                      <w:sz w:val="20"/>
                      <w:szCs w:val="20"/>
                      <w:lang w:val="en-IE"/>
                    </w:rPr>
                  </w:pPr>
                </w:p>
              </w:tc>
              <w:tc>
                <w:tcPr>
                  <w:tcW w:w="3119" w:type="dxa"/>
                </w:tcPr>
                <w:p w:rsidR="0081364B" w:rsidRPr="00102498" w:rsidRDefault="0081364B" w:rsidP="0081364B">
                  <w:pPr>
                    <w:rPr>
                      <w:rFonts w:ascii="Arial" w:hAnsi="Arial" w:cs="Arial"/>
                      <w:sz w:val="20"/>
                      <w:szCs w:val="20"/>
                      <w:lang w:val="en-IE"/>
                    </w:rPr>
                  </w:pPr>
                </w:p>
              </w:tc>
              <w:tc>
                <w:tcPr>
                  <w:tcW w:w="1559" w:type="dxa"/>
                </w:tcPr>
                <w:p w:rsidR="0081364B" w:rsidRPr="00102498" w:rsidRDefault="0081364B" w:rsidP="0081364B">
                  <w:pPr>
                    <w:rPr>
                      <w:rFonts w:ascii="Arial" w:hAnsi="Arial" w:cs="Arial"/>
                      <w:sz w:val="20"/>
                      <w:szCs w:val="20"/>
                      <w:lang w:val="en-IE"/>
                    </w:rPr>
                  </w:pPr>
                </w:p>
              </w:tc>
              <w:tc>
                <w:tcPr>
                  <w:tcW w:w="1446" w:type="dxa"/>
                </w:tcPr>
                <w:p w:rsidR="0081364B" w:rsidRPr="00102498" w:rsidRDefault="0081364B" w:rsidP="0081364B">
                  <w:pPr>
                    <w:rPr>
                      <w:rFonts w:ascii="Arial" w:hAnsi="Arial" w:cs="Arial"/>
                      <w:sz w:val="20"/>
                      <w:szCs w:val="20"/>
                      <w:lang w:val="en-IE"/>
                    </w:rPr>
                  </w:pPr>
                </w:p>
              </w:tc>
            </w:tr>
            <w:tr w:rsidR="0081364B" w:rsidRPr="008A4DDF" w:rsidTr="0081364B">
              <w:tc>
                <w:tcPr>
                  <w:tcW w:w="2235" w:type="dxa"/>
                </w:tcPr>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p>
              </w:tc>
              <w:tc>
                <w:tcPr>
                  <w:tcW w:w="1275" w:type="dxa"/>
                </w:tcPr>
                <w:p w:rsidR="0081364B" w:rsidRPr="00102498" w:rsidRDefault="0081364B" w:rsidP="0081364B">
                  <w:pPr>
                    <w:rPr>
                      <w:rFonts w:ascii="Arial" w:hAnsi="Arial" w:cs="Arial"/>
                      <w:sz w:val="20"/>
                      <w:szCs w:val="20"/>
                      <w:lang w:val="en-IE"/>
                    </w:rPr>
                  </w:pPr>
                </w:p>
              </w:tc>
              <w:tc>
                <w:tcPr>
                  <w:tcW w:w="3119" w:type="dxa"/>
                </w:tcPr>
                <w:p w:rsidR="0081364B" w:rsidRPr="00102498" w:rsidRDefault="0081364B" w:rsidP="0081364B">
                  <w:pPr>
                    <w:rPr>
                      <w:rFonts w:ascii="Arial" w:hAnsi="Arial" w:cs="Arial"/>
                      <w:sz w:val="20"/>
                      <w:szCs w:val="20"/>
                      <w:lang w:val="en-IE"/>
                    </w:rPr>
                  </w:pPr>
                </w:p>
              </w:tc>
              <w:tc>
                <w:tcPr>
                  <w:tcW w:w="1559" w:type="dxa"/>
                </w:tcPr>
                <w:p w:rsidR="0081364B" w:rsidRPr="00102498" w:rsidRDefault="0081364B" w:rsidP="0081364B">
                  <w:pPr>
                    <w:rPr>
                      <w:rFonts w:ascii="Arial" w:hAnsi="Arial" w:cs="Arial"/>
                      <w:sz w:val="20"/>
                      <w:szCs w:val="20"/>
                      <w:lang w:val="en-IE"/>
                    </w:rPr>
                  </w:pPr>
                </w:p>
              </w:tc>
              <w:tc>
                <w:tcPr>
                  <w:tcW w:w="1446" w:type="dxa"/>
                </w:tcPr>
                <w:p w:rsidR="0081364B" w:rsidRPr="00102498" w:rsidRDefault="0081364B" w:rsidP="0081364B">
                  <w:pPr>
                    <w:rPr>
                      <w:rFonts w:ascii="Arial" w:hAnsi="Arial" w:cs="Arial"/>
                      <w:sz w:val="20"/>
                      <w:szCs w:val="20"/>
                      <w:lang w:val="en-IE"/>
                    </w:rPr>
                  </w:pPr>
                </w:p>
              </w:tc>
            </w:tr>
            <w:tr w:rsidR="0081364B" w:rsidRPr="008A4DDF" w:rsidTr="0081364B">
              <w:tc>
                <w:tcPr>
                  <w:tcW w:w="2235" w:type="dxa"/>
                </w:tcPr>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p>
              </w:tc>
              <w:tc>
                <w:tcPr>
                  <w:tcW w:w="1275" w:type="dxa"/>
                </w:tcPr>
                <w:p w:rsidR="0081364B" w:rsidRPr="00102498" w:rsidRDefault="0081364B" w:rsidP="0081364B">
                  <w:pPr>
                    <w:rPr>
                      <w:rFonts w:ascii="Arial" w:hAnsi="Arial" w:cs="Arial"/>
                      <w:sz w:val="20"/>
                      <w:szCs w:val="20"/>
                      <w:lang w:val="en-IE"/>
                    </w:rPr>
                  </w:pPr>
                </w:p>
              </w:tc>
              <w:tc>
                <w:tcPr>
                  <w:tcW w:w="3119" w:type="dxa"/>
                </w:tcPr>
                <w:p w:rsidR="0081364B" w:rsidRPr="00102498" w:rsidRDefault="0081364B" w:rsidP="0081364B">
                  <w:pPr>
                    <w:rPr>
                      <w:rFonts w:ascii="Arial" w:hAnsi="Arial" w:cs="Arial"/>
                      <w:sz w:val="20"/>
                      <w:szCs w:val="20"/>
                      <w:lang w:val="en-IE"/>
                    </w:rPr>
                  </w:pPr>
                </w:p>
              </w:tc>
              <w:tc>
                <w:tcPr>
                  <w:tcW w:w="1559" w:type="dxa"/>
                </w:tcPr>
                <w:p w:rsidR="0081364B" w:rsidRPr="00102498" w:rsidRDefault="0081364B" w:rsidP="0081364B">
                  <w:pPr>
                    <w:rPr>
                      <w:rFonts w:ascii="Arial" w:hAnsi="Arial" w:cs="Arial"/>
                      <w:sz w:val="20"/>
                      <w:szCs w:val="20"/>
                      <w:lang w:val="en-IE"/>
                    </w:rPr>
                  </w:pPr>
                </w:p>
              </w:tc>
              <w:tc>
                <w:tcPr>
                  <w:tcW w:w="1446" w:type="dxa"/>
                </w:tcPr>
                <w:p w:rsidR="0081364B" w:rsidRPr="00102498" w:rsidRDefault="0081364B" w:rsidP="0081364B">
                  <w:pPr>
                    <w:rPr>
                      <w:rFonts w:ascii="Arial" w:hAnsi="Arial" w:cs="Arial"/>
                      <w:sz w:val="20"/>
                      <w:szCs w:val="20"/>
                      <w:lang w:val="en-IE"/>
                    </w:rPr>
                  </w:pPr>
                </w:p>
              </w:tc>
            </w:tr>
            <w:tr w:rsidR="0081364B" w:rsidRPr="008A4DDF" w:rsidTr="0081364B">
              <w:tc>
                <w:tcPr>
                  <w:tcW w:w="2235" w:type="dxa"/>
                </w:tcPr>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p>
              </w:tc>
              <w:tc>
                <w:tcPr>
                  <w:tcW w:w="1275" w:type="dxa"/>
                </w:tcPr>
                <w:p w:rsidR="0081364B" w:rsidRPr="00102498" w:rsidRDefault="0081364B" w:rsidP="0081364B">
                  <w:pPr>
                    <w:rPr>
                      <w:rFonts w:ascii="Arial" w:hAnsi="Arial" w:cs="Arial"/>
                      <w:sz w:val="20"/>
                      <w:szCs w:val="20"/>
                      <w:lang w:val="en-IE"/>
                    </w:rPr>
                  </w:pPr>
                </w:p>
              </w:tc>
              <w:tc>
                <w:tcPr>
                  <w:tcW w:w="3119" w:type="dxa"/>
                </w:tcPr>
                <w:p w:rsidR="0081364B" w:rsidRPr="00102498" w:rsidRDefault="0081364B" w:rsidP="0081364B">
                  <w:pPr>
                    <w:rPr>
                      <w:rFonts w:ascii="Arial" w:hAnsi="Arial" w:cs="Arial"/>
                      <w:sz w:val="20"/>
                      <w:szCs w:val="20"/>
                      <w:lang w:val="en-IE"/>
                    </w:rPr>
                  </w:pPr>
                </w:p>
              </w:tc>
              <w:tc>
                <w:tcPr>
                  <w:tcW w:w="1559" w:type="dxa"/>
                </w:tcPr>
                <w:p w:rsidR="0081364B" w:rsidRPr="00102498" w:rsidRDefault="0081364B" w:rsidP="0081364B">
                  <w:pPr>
                    <w:rPr>
                      <w:rFonts w:ascii="Arial" w:hAnsi="Arial" w:cs="Arial"/>
                      <w:sz w:val="20"/>
                      <w:szCs w:val="20"/>
                      <w:lang w:val="en-IE"/>
                    </w:rPr>
                  </w:pPr>
                </w:p>
              </w:tc>
              <w:tc>
                <w:tcPr>
                  <w:tcW w:w="1446" w:type="dxa"/>
                </w:tcPr>
                <w:p w:rsidR="0081364B" w:rsidRPr="00102498" w:rsidRDefault="0081364B" w:rsidP="0081364B">
                  <w:pPr>
                    <w:rPr>
                      <w:rFonts w:ascii="Arial" w:hAnsi="Arial" w:cs="Arial"/>
                      <w:sz w:val="20"/>
                      <w:szCs w:val="20"/>
                      <w:lang w:val="en-IE"/>
                    </w:rPr>
                  </w:pPr>
                </w:p>
              </w:tc>
            </w:tr>
            <w:tr w:rsidR="0081364B" w:rsidRPr="008A4DDF" w:rsidTr="0081364B">
              <w:trPr>
                <w:trHeight w:val="425"/>
              </w:trPr>
              <w:tc>
                <w:tcPr>
                  <w:tcW w:w="2235" w:type="dxa"/>
                </w:tcPr>
                <w:p w:rsidR="0081364B" w:rsidRPr="00102498" w:rsidRDefault="0081364B" w:rsidP="0081364B">
                  <w:pPr>
                    <w:rPr>
                      <w:rFonts w:ascii="Arial" w:hAnsi="Arial" w:cs="Arial"/>
                      <w:sz w:val="20"/>
                      <w:szCs w:val="20"/>
                      <w:lang w:val="en-IE"/>
                    </w:rPr>
                  </w:pPr>
                </w:p>
              </w:tc>
              <w:tc>
                <w:tcPr>
                  <w:tcW w:w="1275" w:type="dxa"/>
                </w:tcPr>
                <w:p w:rsidR="0081364B" w:rsidRPr="00102498" w:rsidRDefault="0081364B" w:rsidP="0081364B">
                  <w:pPr>
                    <w:rPr>
                      <w:rFonts w:ascii="Arial" w:hAnsi="Arial" w:cs="Arial"/>
                      <w:sz w:val="20"/>
                      <w:szCs w:val="20"/>
                      <w:lang w:val="en-IE"/>
                    </w:rPr>
                  </w:pPr>
                </w:p>
              </w:tc>
              <w:tc>
                <w:tcPr>
                  <w:tcW w:w="3119" w:type="dxa"/>
                </w:tcPr>
                <w:p w:rsidR="0081364B" w:rsidRPr="00102498" w:rsidRDefault="0081364B" w:rsidP="0081364B">
                  <w:pPr>
                    <w:rPr>
                      <w:rFonts w:ascii="Arial" w:hAnsi="Arial" w:cs="Arial"/>
                      <w:sz w:val="20"/>
                      <w:szCs w:val="20"/>
                      <w:lang w:val="en-IE"/>
                    </w:rPr>
                  </w:pPr>
                </w:p>
              </w:tc>
              <w:tc>
                <w:tcPr>
                  <w:tcW w:w="1559" w:type="dxa"/>
                </w:tcPr>
                <w:p w:rsidR="0081364B" w:rsidRPr="00102498" w:rsidRDefault="0081364B" w:rsidP="0081364B">
                  <w:pPr>
                    <w:rPr>
                      <w:rFonts w:ascii="Arial" w:hAnsi="Arial" w:cs="Arial"/>
                      <w:sz w:val="20"/>
                      <w:szCs w:val="20"/>
                      <w:lang w:val="en-IE"/>
                    </w:rPr>
                  </w:pPr>
                </w:p>
              </w:tc>
              <w:tc>
                <w:tcPr>
                  <w:tcW w:w="1446" w:type="dxa"/>
                </w:tcPr>
                <w:p w:rsidR="0081364B" w:rsidRPr="00102498" w:rsidRDefault="0081364B" w:rsidP="0081364B">
                  <w:pPr>
                    <w:rPr>
                      <w:rFonts w:ascii="Arial" w:hAnsi="Arial" w:cs="Arial"/>
                      <w:sz w:val="20"/>
                      <w:szCs w:val="20"/>
                      <w:lang w:val="en-IE"/>
                    </w:rPr>
                  </w:pPr>
                </w:p>
              </w:tc>
            </w:tr>
          </w:tbl>
          <w:p w:rsidR="0081364B" w:rsidRPr="00102498" w:rsidRDefault="0081364B" w:rsidP="0081364B">
            <w:pPr>
              <w:jc w:val="center"/>
              <w:rPr>
                <w:rFonts w:ascii="Arial" w:hAnsi="Arial" w:cs="Arial"/>
                <w:sz w:val="20"/>
                <w:szCs w:val="20"/>
                <w:lang w:val="en-IE"/>
              </w:rPr>
            </w:pPr>
            <w:r w:rsidRPr="00102498">
              <w:rPr>
                <w:rFonts w:ascii="Arial" w:hAnsi="Arial" w:cs="Arial"/>
                <w:sz w:val="20"/>
                <w:szCs w:val="20"/>
                <w:lang w:val="en-IE"/>
              </w:rPr>
              <w:t>PLEASE RETURN THIS SHEET WITH YOUR CLAIM FORM</w:t>
            </w:r>
          </w:p>
          <w:p w:rsidR="0081364B" w:rsidRPr="00102498" w:rsidRDefault="0081364B" w:rsidP="0081364B">
            <w:pPr>
              <w:jc w:val="center"/>
              <w:rPr>
                <w:rFonts w:ascii="Arial" w:hAnsi="Arial" w:cs="Arial"/>
                <w:sz w:val="20"/>
                <w:szCs w:val="20"/>
                <w:lang w:val="en-IE"/>
              </w:rPr>
            </w:pPr>
            <w:r w:rsidRPr="00102498">
              <w:rPr>
                <w:rFonts w:ascii="Arial" w:hAnsi="Arial" w:cs="Arial"/>
                <w:sz w:val="20"/>
                <w:szCs w:val="20"/>
                <w:lang w:val="en-IE"/>
              </w:rPr>
              <w:t>You may use extra sheets if there is not enough space</w:t>
            </w:r>
          </w:p>
          <w:p w:rsidR="0081364B" w:rsidRPr="00102498" w:rsidRDefault="0081364B" w:rsidP="0081364B">
            <w:pPr>
              <w:rPr>
                <w:lang w:val="en-IE"/>
              </w:rPr>
            </w:pPr>
          </w:p>
        </w:tc>
      </w:tr>
    </w:tbl>
    <w:p w:rsidR="0081364B" w:rsidRPr="00102498" w:rsidRDefault="0081364B" w:rsidP="0081364B">
      <w:pPr>
        <w:rPr>
          <w:lang w:val="en-IE"/>
        </w:rPr>
      </w:pPr>
    </w:p>
    <w:p w:rsidR="0081364B" w:rsidRPr="00102498" w:rsidRDefault="0081364B" w:rsidP="0081364B">
      <w:pPr>
        <w:rPr>
          <w:lang w:val="en-IE"/>
        </w:rPr>
      </w:pPr>
      <w:r w:rsidRPr="00102498">
        <w:rPr>
          <w:lang w:val="en-IE"/>
        </w:rPr>
        <w:br w:type="page"/>
      </w: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242"/>
      </w:tblGrid>
      <w:tr w:rsidR="0081364B" w:rsidRPr="008A4DDF" w:rsidTr="0081364B">
        <w:tc>
          <w:tcPr>
            <w:tcW w:w="9242" w:type="dxa"/>
          </w:tcPr>
          <w:p w:rsidR="0081364B" w:rsidRPr="00102498" w:rsidRDefault="0081364B" w:rsidP="0081364B">
            <w:pPr>
              <w:rPr>
                <w:rFonts w:ascii="Arial" w:hAnsi="Arial" w:cs="Arial"/>
                <w:b/>
                <w:bCs/>
                <w:lang w:val="en-IE"/>
              </w:rPr>
            </w:pPr>
            <w:r w:rsidRPr="00102498">
              <w:rPr>
                <w:rFonts w:ascii="Arial" w:hAnsi="Arial" w:cs="Arial"/>
                <w:b/>
                <w:bCs/>
                <w:lang w:val="en-IE"/>
              </w:rPr>
              <w:lastRenderedPageBreak/>
              <w:t>Procedure 13.1 – Processing a claim for payment under the Duty Solicitor Service</w:t>
            </w:r>
            <w:r w:rsidRPr="00102498">
              <w:rPr>
                <w:rFonts w:ascii="Arial" w:hAnsi="Arial" w:cs="Arial"/>
                <w:b/>
                <w:bCs/>
                <w:lang w:val="en-IE"/>
              </w:rPr>
              <w:br/>
            </w:r>
            <w:r w:rsidR="00062649" w:rsidRPr="00102498">
              <w:rPr>
                <w:rFonts w:ascii="Arial" w:hAnsi="Arial" w:cs="Arial"/>
                <w:b/>
                <w:bCs/>
                <w:lang w:val="en-IE"/>
              </w:rPr>
              <w:t>Legal Services Unit 4</w:t>
            </w:r>
            <w:r w:rsidRPr="00102498">
              <w:rPr>
                <w:rFonts w:ascii="Arial" w:hAnsi="Arial" w:cs="Arial"/>
                <w:b/>
                <w:bCs/>
                <w:lang w:val="en-IE"/>
              </w:rPr>
              <w:t xml:space="preserve"> only</w:t>
            </w:r>
          </w:p>
          <w:p w:rsidR="0081364B" w:rsidRPr="00102498" w:rsidRDefault="0081364B" w:rsidP="0081364B">
            <w:pPr>
              <w:rPr>
                <w:rFonts w:ascii="Arial" w:hAnsi="Arial" w:cs="Arial"/>
                <w:b/>
                <w:bCs/>
                <w:lang w:val="en-IE"/>
              </w:rPr>
            </w:pPr>
          </w:p>
          <w:p w:rsidR="0081364B" w:rsidRPr="00102498" w:rsidRDefault="0081364B" w:rsidP="00FB3CDE">
            <w:pPr>
              <w:numPr>
                <w:ilvl w:val="0"/>
                <w:numId w:val="215"/>
              </w:numPr>
              <w:rPr>
                <w:rFonts w:ascii="Arial" w:hAnsi="Arial" w:cs="Arial"/>
                <w:sz w:val="20"/>
                <w:szCs w:val="20"/>
                <w:lang w:val="en-IE" w:bidi="hi-IN"/>
              </w:rPr>
            </w:pPr>
            <w:r w:rsidRPr="00102498">
              <w:rPr>
                <w:rFonts w:ascii="Arial" w:hAnsi="Arial" w:cs="Arial"/>
                <w:sz w:val="20"/>
                <w:szCs w:val="20"/>
                <w:lang w:val="en-IE" w:bidi="hi-IN"/>
              </w:rPr>
              <w:t xml:space="preserve">Check the Client Details Form is included with the claim. </w:t>
            </w:r>
          </w:p>
          <w:p w:rsidR="0081364B" w:rsidRPr="00102498" w:rsidRDefault="0081364B" w:rsidP="00FB3CDE">
            <w:pPr>
              <w:numPr>
                <w:ilvl w:val="0"/>
                <w:numId w:val="215"/>
              </w:numPr>
              <w:rPr>
                <w:rFonts w:ascii="Arial" w:hAnsi="Arial" w:cs="Arial"/>
                <w:b/>
                <w:bCs/>
                <w:sz w:val="20"/>
                <w:szCs w:val="20"/>
                <w:lang w:val="en-IE"/>
              </w:rPr>
            </w:pPr>
            <w:r w:rsidRPr="00102498">
              <w:rPr>
                <w:rFonts w:ascii="Arial" w:hAnsi="Arial" w:cs="Arial"/>
                <w:sz w:val="20"/>
                <w:szCs w:val="20"/>
                <w:lang w:val="en-IE" w:bidi="hi-IN"/>
              </w:rPr>
              <w:t xml:space="preserve">Search each named client on EOS </w:t>
            </w:r>
          </w:p>
          <w:p w:rsidR="0081364B" w:rsidRPr="00102498" w:rsidRDefault="0081364B" w:rsidP="00FB3CDE">
            <w:pPr>
              <w:numPr>
                <w:ilvl w:val="0"/>
                <w:numId w:val="215"/>
              </w:numPr>
              <w:rPr>
                <w:rFonts w:ascii="Arial" w:hAnsi="Arial" w:cs="Arial"/>
                <w:b/>
                <w:bCs/>
                <w:sz w:val="20"/>
                <w:szCs w:val="20"/>
                <w:lang w:val="en-IE"/>
              </w:rPr>
            </w:pPr>
            <w:r w:rsidRPr="00102498">
              <w:rPr>
                <w:rFonts w:ascii="Arial" w:hAnsi="Arial" w:cs="Arial"/>
                <w:sz w:val="20"/>
                <w:szCs w:val="20"/>
                <w:lang w:val="en-IE" w:bidi="hi-IN"/>
              </w:rPr>
              <w:t>Click the workflow tab then “Cancel Workflow”</w:t>
            </w:r>
          </w:p>
          <w:p w:rsidR="0081364B" w:rsidRPr="00102498" w:rsidRDefault="0081364B" w:rsidP="00FB3CDE">
            <w:pPr>
              <w:numPr>
                <w:ilvl w:val="0"/>
                <w:numId w:val="215"/>
              </w:numPr>
              <w:rPr>
                <w:rFonts w:ascii="Arial" w:hAnsi="Arial" w:cs="Arial"/>
                <w:b/>
                <w:bCs/>
                <w:sz w:val="20"/>
                <w:szCs w:val="20"/>
                <w:lang w:val="en-IE"/>
              </w:rPr>
            </w:pPr>
            <w:r w:rsidRPr="00102498">
              <w:rPr>
                <w:rFonts w:ascii="Arial" w:hAnsi="Arial" w:cs="Arial"/>
                <w:sz w:val="20"/>
                <w:szCs w:val="20"/>
                <w:lang w:val="en-IE" w:bidi="hi-IN"/>
              </w:rPr>
              <w:t xml:space="preserve">Place the client in the </w:t>
            </w:r>
            <w:r w:rsidRPr="00102498">
              <w:rPr>
                <w:rFonts w:ascii="Arial" w:hAnsi="Arial" w:cs="Arial"/>
                <w:sz w:val="20"/>
                <w:szCs w:val="20"/>
                <w:lang w:val="en-IE"/>
              </w:rPr>
              <w:t>HMAA003.HMA Advice Applicant Duty Solicitor Service Used workflow</w:t>
            </w:r>
          </w:p>
          <w:p w:rsidR="0081364B" w:rsidRPr="00102498" w:rsidRDefault="0081364B" w:rsidP="00FB3CDE">
            <w:pPr>
              <w:numPr>
                <w:ilvl w:val="0"/>
                <w:numId w:val="215"/>
              </w:numPr>
              <w:rPr>
                <w:rFonts w:ascii="Arial" w:hAnsi="Arial" w:cs="Arial"/>
                <w:sz w:val="20"/>
                <w:szCs w:val="20"/>
                <w:lang w:val="en-IE"/>
              </w:rPr>
            </w:pPr>
            <w:r w:rsidRPr="00102498">
              <w:rPr>
                <w:rFonts w:ascii="Arial" w:hAnsi="Arial" w:cs="Arial"/>
                <w:sz w:val="20"/>
                <w:szCs w:val="20"/>
                <w:lang w:val="en-IE"/>
              </w:rPr>
              <w:t xml:space="preserve">Complete the “Applicant avails of Duty Solicitor Service” milestone </w:t>
            </w:r>
          </w:p>
          <w:p w:rsidR="0081364B" w:rsidRPr="00102498" w:rsidRDefault="0081364B" w:rsidP="00FB3CDE">
            <w:pPr>
              <w:numPr>
                <w:ilvl w:val="0"/>
                <w:numId w:val="215"/>
              </w:numPr>
              <w:rPr>
                <w:rFonts w:ascii="Arial" w:hAnsi="Arial" w:cs="Arial"/>
                <w:sz w:val="20"/>
                <w:szCs w:val="20"/>
                <w:lang w:val="en-IE"/>
              </w:rPr>
            </w:pPr>
            <w:r w:rsidRPr="00102498">
              <w:rPr>
                <w:rFonts w:ascii="Arial" w:hAnsi="Arial" w:cs="Arial"/>
                <w:sz w:val="20"/>
                <w:szCs w:val="20"/>
                <w:lang w:val="en-IE"/>
              </w:rPr>
              <w:t>Place the client back in HMAA004.Close File</w:t>
            </w:r>
          </w:p>
          <w:p w:rsidR="0081364B" w:rsidRPr="00102498" w:rsidRDefault="0081364B" w:rsidP="00FB3CDE">
            <w:pPr>
              <w:numPr>
                <w:ilvl w:val="0"/>
                <w:numId w:val="215"/>
              </w:numPr>
              <w:rPr>
                <w:rFonts w:ascii="Arial" w:hAnsi="Arial" w:cs="Arial"/>
                <w:sz w:val="20"/>
                <w:szCs w:val="20"/>
                <w:lang w:val="en-IE"/>
              </w:rPr>
            </w:pPr>
            <w:r w:rsidRPr="00102498">
              <w:rPr>
                <w:rFonts w:ascii="Arial" w:hAnsi="Arial" w:cs="Arial"/>
                <w:sz w:val="20"/>
                <w:szCs w:val="20"/>
                <w:lang w:val="en-IE"/>
              </w:rPr>
              <w:t>Once completed for all named clients, authorise payment to the solicitor. Two Client Details Forms (or other such evidence that the solicitor attended for a full day) is required to make a full day claim.</w:t>
            </w:r>
          </w:p>
          <w:p w:rsidR="0081364B" w:rsidRPr="00102498" w:rsidRDefault="0081364B" w:rsidP="0081364B">
            <w:pPr>
              <w:rPr>
                <w:rFonts w:ascii="Arial" w:hAnsi="Arial" w:cs="Arial"/>
                <w:b/>
                <w:bCs/>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There is no need to record details of payments under the Duty Solicitor Service on each individual case on EOS, but we need to record that the client availed of the service.</w:t>
            </w:r>
          </w:p>
          <w:p w:rsidR="0081364B" w:rsidRPr="00102498" w:rsidRDefault="0081364B" w:rsidP="0081364B">
            <w:pPr>
              <w:rPr>
                <w:b/>
                <w:bCs/>
                <w:lang w:val="en-IE"/>
              </w:rPr>
            </w:pPr>
          </w:p>
        </w:tc>
      </w:tr>
    </w:tbl>
    <w:p w:rsidR="0081364B" w:rsidRPr="00102498" w:rsidRDefault="0081364B" w:rsidP="0081364B">
      <w:pPr>
        <w:rPr>
          <w:lang w:val="en-IE"/>
        </w:rPr>
      </w:pPr>
    </w:p>
    <w:p w:rsidR="0081364B" w:rsidRPr="002545F9" w:rsidRDefault="0081364B" w:rsidP="00FB3CDE">
      <w:pPr>
        <w:pStyle w:val="Heading2"/>
        <w:numPr>
          <w:ilvl w:val="0"/>
          <w:numId w:val="207"/>
        </w:numPr>
        <w:spacing w:after="200"/>
        <w:contextualSpacing/>
      </w:pPr>
      <w:bookmarkStart w:id="1250" w:name="_Toc530660888"/>
      <w:r w:rsidRPr="002545F9">
        <w:t>The PIA Review Legal Aid Scheme</w:t>
      </w:r>
      <w:bookmarkEnd w:id="1250"/>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A Personal Insolvency Arrangement is an arrangement between a person who owes money (called a debtor) and cannot pay it back as it falls due, and the people to whom he owes money (called creditors). It can include both debt that is secured (i.e. there is an asset owned by the debtor that the creditor can take to satisfy the debt if it is not paid back – for example, a property that is mortgaged) and unsecured. A PIA must be agreed by the debtor and approved at a creditors’ meeting by a qualified majority of creditors. The Insolvency Service must process the PIA and it must be approved by the Court.</w:t>
      </w:r>
    </w:p>
    <w:p w:rsidR="00FF5584" w:rsidRPr="00102498" w:rsidRDefault="00FF5584"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 xml:space="preserve">Sometimes a qualified majority of creditors will not approve the PIA. Where that happens, and the PIA includes the home in which the person normally lives (and the person </w:t>
      </w:r>
      <w:r w:rsidR="00E24F2D" w:rsidRPr="00102498">
        <w:rPr>
          <w:rFonts w:ascii="Arial" w:hAnsi="Arial" w:cs="Arial"/>
          <w:sz w:val="20"/>
          <w:szCs w:val="20"/>
          <w:lang w:val="en-IE"/>
        </w:rPr>
        <w:t xml:space="preserve">was </w:t>
      </w:r>
      <w:r w:rsidRPr="00102498">
        <w:rPr>
          <w:rFonts w:ascii="Arial" w:hAnsi="Arial" w:cs="Arial"/>
          <w:sz w:val="20"/>
          <w:szCs w:val="20"/>
          <w:lang w:val="en-IE"/>
        </w:rPr>
        <w:t>in arrears on their mortgage on that home</w:t>
      </w:r>
      <w:r w:rsidR="00E24F2D" w:rsidRPr="00102498">
        <w:rPr>
          <w:rFonts w:ascii="Arial" w:hAnsi="Arial" w:cs="Arial"/>
          <w:sz w:val="20"/>
          <w:szCs w:val="20"/>
          <w:lang w:val="en-IE"/>
        </w:rPr>
        <w:t xml:space="preserve"> on 1</w:t>
      </w:r>
      <w:r w:rsidR="00E24F2D" w:rsidRPr="00102498">
        <w:rPr>
          <w:rFonts w:ascii="Arial" w:hAnsi="Arial" w:cs="Arial"/>
          <w:sz w:val="20"/>
          <w:szCs w:val="20"/>
          <w:vertAlign w:val="superscript"/>
          <w:lang w:val="en-IE"/>
        </w:rPr>
        <w:t>st</w:t>
      </w:r>
      <w:r w:rsidR="00E24F2D" w:rsidRPr="00102498">
        <w:rPr>
          <w:rFonts w:ascii="Arial" w:hAnsi="Arial" w:cs="Arial"/>
          <w:sz w:val="20"/>
          <w:szCs w:val="20"/>
          <w:lang w:val="en-IE"/>
        </w:rPr>
        <w:t xml:space="preserve"> January 2015 or had been in arrears prior to that date </w:t>
      </w:r>
      <w:r w:rsidR="003A0F45" w:rsidRPr="00102498">
        <w:rPr>
          <w:rFonts w:ascii="Arial" w:hAnsi="Arial" w:cs="Arial"/>
          <w:sz w:val="20"/>
          <w:szCs w:val="20"/>
          <w:lang w:val="en-IE"/>
        </w:rPr>
        <w:t>and had entered into an alternative repayment arrangement</w:t>
      </w:r>
      <w:r w:rsidRPr="00102498">
        <w:rPr>
          <w:rFonts w:ascii="Arial" w:hAnsi="Arial" w:cs="Arial"/>
          <w:sz w:val="20"/>
          <w:szCs w:val="20"/>
          <w:lang w:val="en-IE"/>
        </w:rPr>
        <w:t>), then the law allows the person’s personal insolvency practitioner (PIP) to make an application to Court to have the PIA “confirmed” – i.e. the PIA will come into force, even though the required qualified majority of creditors have not approved it.</w:t>
      </w:r>
    </w:p>
    <w:p w:rsidR="00FF5584" w:rsidRPr="00102498" w:rsidRDefault="00FF5584"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The PIA Review Legal Aid Service is to provide legal aid for these applications.</w:t>
      </w:r>
    </w:p>
    <w:p w:rsidR="00FF5584" w:rsidRPr="00102498" w:rsidRDefault="00FF5584" w:rsidP="0081364B">
      <w:pPr>
        <w:rPr>
          <w:rFonts w:ascii="Arial" w:hAnsi="Arial" w:cs="Arial"/>
          <w:sz w:val="20"/>
          <w:szCs w:val="20"/>
          <w:lang w:val="en-IE"/>
        </w:rPr>
      </w:pPr>
    </w:p>
    <w:p w:rsidR="0081364B" w:rsidRPr="002545F9" w:rsidRDefault="0081364B" w:rsidP="0081364B">
      <w:pPr>
        <w:pStyle w:val="Heading3"/>
      </w:pPr>
      <w:r w:rsidRPr="002545F9">
        <w:t>Who is eligible for the service?</w:t>
      </w: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The person must satisfy all of the below conditions</w:t>
      </w:r>
    </w:p>
    <w:p w:rsidR="0081364B" w:rsidRPr="002545F9" w:rsidRDefault="0081364B" w:rsidP="00FB3CDE">
      <w:pPr>
        <w:pStyle w:val="ListParagraph"/>
        <w:numPr>
          <w:ilvl w:val="0"/>
          <w:numId w:val="211"/>
        </w:numPr>
        <w:spacing w:line="240" w:lineRule="auto"/>
        <w:rPr>
          <w:rFonts w:ascii="Arial" w:hAnsi="Arial" w:cs="Arial"/>
          <w:sz w:val="20"/>
          <w:szCs w:val="20"/>
        </w:rPr>
      </w:pPr>
      <w:r w:rsidRPr="002545F9">
        <w:rPr>
          <w:rFonts w:ascii="Arial" w:hAnsi="Arial" w:cs="Arial"/>
          <w:sz w:val="20"/>
          <w:szCs w:val="20"/>
        </w:rPr>
        <w:t>The person is insolvent – that is, they are unable to pay their debts in full as they fall due</w:t>
      </w:r>
    </w:p>
    <w:p w:rsidR="0081364B" w:rsidRPr="002545F9" w:rsidRDefault="0081364B" w:rsidP="00FB3CDE">
      <w:pPr>
        <w:pStyle w:val="ListParagraph"/>
        <w:numPr>
          <w:ilvl w:val="0"/>
          <w:numId w:val="211"/>
        </w:numPr>
        <w:spacing w:line="240" w:lineRule="auto"/>
        <w:rPr>
          <w:rFonts w:ascii="Arial" w:hAnsi="Arial" w:cs="Arial"/>
          <w:sz w:val="20"/>
          <w:szCs w:val="20"/>
        </w:rPr>
      </w:pPr>
      <w:r w:rsidRPr="002545F9">
        <w:rPr>
          <w:rFonts w:ascii="Arial" w:hAnsi="Arial" w:cs="Arial"/>
          <w:sz w:val="20"/>
          <w:szCs w:val="20"/>
        </w:rPr>
        <w:t>The person has made a proposal for a PIA which has not been approved by their creditors</w:t>
      </w:r>
    </w:p>
    <w:p w:rsidR="0081364B" w:rsidRPr="002545F9" w:rsidRDefault="0081364B" w:rsidP="00FB3CDE">
      <w:pPr>
        <w:pStyle w:val="ListParagraph"/>
        <w:numPr>
          <w:ilvl w:val="0"/>
          <w:numId w:val="211"/>
        </w:numPr>
        <w:spacing w:line="240" w:lineRule="auto"/>
        <w:rPr>
          <w:rFonts w:ascii="Arial" w:hAnsi="Arial" w:cs="Arial"/>
          <w:sz w:val="20"/>
          <w:szCs w:val="20"/>
        </w:rPr>
      </w:pPr>
      <w:r w:rsidRPr="002545F9">
        <w:rPr>
          <w:rFonts w:ascii="Arial" w:hAnsi="Arial" w:cs="Arial"/>
          <w:sz w:val="20"/>
          <w:szCs w:val="20"/>
        </w:rPr>
        <w:t>The debts covered by the proposed PIA include a debt</w:t>
      </w:r>
    </w:p>
    <w:p w:rsidR="0081364B" w:rsidRPr="002545F9" w:rsidRDefault="0081364B" w:rsidP="00FB3CDE">
      <w:pPr>
        <w:pStyle w:val="ListParagraph"/>
        <w:numPr>
          <w:ilvl w:val="1"/>
          <w:numId w:val="211"/>
        </w:numPr>
        <w:spacing w:line="240" w:lineRule="auto"/>
        <w:rPr>
          <w:rFonts w:ascii="Arial" w:hAnsi="Arial" w:cs="Arial"/>
          <w:sz w:val="20"/>
          <w:szCs w:val="20"/>
        </w:rPr>
      </w:pPr>
      <w:r w:rsidRPr="002545F9">
        <w:rPr>
          <w:rFonts w:ascii="Arial" w:hAnsi="Arial" w:cs="Arial"/>
          <w:sz w:val="20"/>
          <w:szCs w:val="20"/>
        </w:rPr>
        <w:t>Secured on the home in which the person ordinarily lives</w:t>
      </w:r>
    </w:p>
    <w:p w:rsidR="0081364B" w:rsidRPr="002545F9" w:rsidRDefault="0081364B" w:rsidP="00FB3CDE">
      <w:pPr>
        <w:pStyle w:val="ListParagraph"/>
        <w:numPr>
          <w:ilvl w:val="1"/>
          <w:numId w:val="211"/>
        </w:numPr>
        <w:spacing w:line="240" w:lineRule="auto"/>
        <w:rPr>
          <w:rFonts w:ascii="Arial" w:hAnsi="Arial" w:cs="Arial"/>
          <w:sz w:val="20"/>
          <w:szCs w:val="20"/>
        </w:rPr>
      </w:pPr>
      <w:r w:rsidRPr="002545F9">
        <w:rPr>
          <w:rFonts w:ascii="Arial" w:hAnsi="Arial" w:cs="Arial"/>
          <w:sz w:val="20"/>
          <w:szCs w:val="20"/>
        </w:rPr>
        <w:t>The person was in arrears on the mortgage on that home on 1</w:t>
      </w:r>
      <w:r w:rsidRPr="002545F9">
        <w:rPr>
          <w:rFonts w:ascii="Arial" w:hAnsi="Arial" w:cs="Arial"/>
          <w:sz w:val="20"/>
          <w:szCs w:val="20"/>
          <w:vertAlign w:val="superscript"/>
        </w:rPr>
        <w:t>st</w:t>
      </w:r>
      <w:r w:rsidRPr="002545F9">
        <w:rPr>
          <w:rFonts w:ascii="Arial" w:hAnsi="Arial" w:cs="Arial"/>
          <w:sz w:val="20"/>
          <w:szCs w:val="20"/>
        </w:rPr>
        <w:t xml:space="preserve">  January</w:t>
      </w:r>
      <w:r w:rsidR="003A0F45" w:rsidRPr="002545F9">
        <w:rPr>
          <w:rFonts w:ascii="Arial" w:hAnsi="Arial" w:cs="Arial"/>
          <w:sz w:val="20"/>
          <w:szCs w:val="20"/>
        </w:rPr>
        <w:t xml:space="preserve"> 2015</w:t>
      </w:r>
      <w:r w:rsidRPr="002545F9">
        <w:rPr>
          <w:rFonts w:ascii="Arial" w:hAnsi="Arial" w:cs="Arial"/>
          <w:sz w:val="20"/>
          <w:szCs w:val="20"/>
        </w:rPr>
        <w:t>, (or they were in arrears before then, but have entered into an alternative repayment arrangement with the lender).</w:t>
      </w:r>
    </w:p>
    <w:p w:rsidR="0081364B" w:rsidRPr="002545F9" w:rsidRDefault="0081364B" w:rsidP="00FB3CDE">
      <w:pPr>
        <w:pStyle w:val="ListParagraph"/>
        <w:numPr>
          <w:ilvl w:val="0"/>
          <w:numId w:val="211"/>
        </w:numPr>
        <w:spacing w:line="240" w:lineRule="auto"/>
        <w:rPr>
          <w:rFonts w:ascii="Arial" w:hAnsi="Arial" w:cs="Arial"/>
          <w:sz w:val="20"/>
          <w:szCs w:val="20"/>
        </w:rPr>
      </w:pPr>
      <w:r w:rsidRPr="002545F9">
        <w:rPr>
          <w:rFonts w:ascii="Arial" w:hAnsi="Arial" w:cs="Arial"/>
          <w:bCs/>
          <w:sz w:val="20"/>
          <w:szCs w:val="20"/>
        </w:rPr>
        <w:t xml:space="preserve">A person </w:t>
      </w:r>
      <w:r w:rsidRPr="002545F9">
        <w:rPr>
          <w:rFonts w:ascii="Arial" w:hAnsi="Arial" w:cs="Arial"/>
          <w:b/>
          <w:bCs/>
          <w:sz w:val="20"/>
          <w:szCs w:val="20"/>
        </w:rPr>
        <w:t xml:space="preserve">is not eligible </w:t>
      </w:r>
      <w:r w:rsidRPr="002545F9">
        <w:rPr>
          <w:rFonts w:ascii="Arial" w:hAnsi="Arial" w:cs="Arial"/>
          <w:bCs/>
          <w:sz w:val="20"/>
          <w:szCs w:val="20"/>
        </w:rPr>
        <w:t xml:space="preserve">if their home is disproportionate to the reasonable living accommodation needs of the borrower and his or her dependents. </w:t>
      </w:r>
    </w:p>
    <w:p w:rsidR="0081364B" w:rsidRPr="002545F9" w:rsidRDefault="0081364B" w:rsidP="00FB3CDE">
      <w:pPr>
        <w:pStyle w:val="ListParagraph"/>
        <w:numPr>
          <w:ilvl w:val="0"/>
          <w:numId w:val="211"/>
        </w:numPr>
        <w:spacing w:line="240" w:lineRule="auto"/>
        <w:rPr>
          <w:rFonts w:ascii="Arial" w:hAnsi="Arial" w:cs="Arial"/>
          <w:sz w:val="20"/>
          <w:szCs w:val="20"/>
        </w:rPr>
      </w:pPr>
      <w:r w:rsidRPr="002545F9">
        <w:rPr>
          <w:rFonts w:ascii="Arial" w:hAnsi="Arial" w:cs="Arial"/>
          <w:sz w:val="20"/>
          <w:szCs w:val="20"/>
        </w:rPr>
        <w:t>The person’s Personal Insolvency Practitioner considers that there are reasonable grounds for applying to the Court to have the PIA “confirmed”.</w:t>
      </w:r>
    </w:p>
    <w:p w:rsidR="0081364B" w:rsidRPr="002545F9" w:rsidRDefault="0081364B" w:rsidP="0081364B">
      <w:pPr>
        <w:pStyle w:val="Heading3"/>
      </w:pPr>
      <w:r w:rsidRPr="002545F9">
        <w:t>Role of the PIP</w:t>
      </w: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The Personal Insolvency (Amendment) Act 2015 and the rules of court provide that these applications to the Court are made in the name of the personal insolvency practitioner on behalf of the borrower. However applications for legal services and legal aid certificates will be in the name of the debtor and they will be the legally aided person under the Civil Legal Aid Act 1995. We will, upon application, pay the PIP a fee for services provided under the Scheme.</w:t>
      </w:r>
    </w:p>
    <w:p w:rsidR="00356A25" w:rsidRPr="00102498" w:rsidRDefault="00356A25" w:rsidP="0081364B">
      <w:pPr>
        <w:rPr>
          <w:rFonts w:ascii="Arial" w:hAnsi="Arial" w:cs="Arial"/>
          <w:sz w:val="20"/>
          <w:szCs w:val="20"/>
          <w:lang w:val="en-IE"/>
        </w:rPr>
      </w:pPr>
    </w:p>
    <w:p w:rsidR="0081364B" w:rsidRPr="002545F9" w:rsidRDefault="0081364B" w:rsidP="0081364B">
      <w:pPr>
        <w:pStyle w:val="Heading3"/>
      </w:pPr>
      <w:r w:rsidRPr="002545F9">
        <w:lastRenderedPageBreak/>
        <w:t>Application for legal services</w:t>
      </w: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 xml:space="preserve">If the PIP considers that there are grounds for an eligible person to make an application for a PIA review, they will complete the Application for Legal Services (Review of Personal Insolvency Arrangement) form with the debtor, and return it to </w:t>
      </w:r>
      <w:r w:rsidR="00062649" w:rsidRPr="00102498">
        <w:rPr>
          <w:rFonts w:ascii="Arial" w:hAnsi="Arial" w:cs="Arial"/>
          <w:sz w:val="20"/>
          <w:szCs w:val="20"/>
          <w:lang w:val="en-IE"/>
        </w:rPr>
        <w:t>Legal Services Unit 4</w:t>
      </w:r>
      <w:r w:rsidRPr="00102498">
        <w:rPr>
          <w:rFonts w:ascii="Arial" w:hAnsi="Arial" w:cs="Arial"/>
          <w:sz w:val="20"/>
          <w:szCs w:val="20"/>
          <w:lang w:val="en-IE"/>
        </w:rPr>
        <w:t xml:space="preserve">, Cahirciveen. </w:t>
      </w: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356"/>
        <w:gridCol w:w="7166"/>
      </w:tblGrid>
      <w:tr w:rsidR="0081364B" w:rsidRPr="008A4DDF" w:rsidTr="00400C6B">
        <w:tc>
          <w:tcPr>
            <w:tcW w:w="8522" w:type="dxa"/>
            <w:gridSpan w:val="2"/>
            <w:tcBorders>
              <w:bottom w:val="nil"/>
            </w:tcBorders>
          </w:tcPr>
          <w:p w:rsidR="0081364B" w:rsidRPr="00102498" w:rsidRDefault="0081364B" w:rsidP="0081364B">
            <w:pPr>
              <w:rPr>
                <w:rFonts w:ascii="Arial" w:hAnsi="Arial" w:cs="Arial"/>
                <w:b/>
                <w:bCs/>
                <w:lang w:val="en-IE"/>
              </w:rPr>
            </w:pPr>
            <w:r w:rsidRPr="00102498">
              <w:rPr>
                <w:rFonts w:ascii="Arial" w:hAnsi="Arial" w:cs="Arial"/>
                <w:b/>
                <w:bCs/>
                <w:lang w:val="en-IE"/>
              </w:rPr>
              <w:t>Procedure 13.3 – Processing an application for negotiations and a further consultation</w:t>
            </w:r>
          </w:p>
          <w:p w:rsidR="0081364B" w:rsidRPr="00102498" w:rsidRDefault="0081364B" w:rsidP="0081364B">
            <w:pPr>
              <w:rPr>
                <w:rFonts w:ascii="Arial" w:hAnsi="Arial" w:cs="Arial"/>
                <w:b/>
                <w:bCs/>
                <w:sz w:val="20"/>
                <w:szCs w:val="20"/>
                <w:lang w:val="en-IE"/>
              </w:rPr>
            </w:pPr>
          </w:p>
        </w:tc>
      </w:tr>
      <w:tr w:rsidR="0081364B" w:rsidRPr="008A4DDF" w:rsidTr="00400C6B">
        <w:tc>
          <w:tcPr>
            <w:tcW w:w="1356" w:type="dxa"/>
            <w:tcBorders>
              <w:top w:val="nil"/>
              <w:bottom w:val="nil"/>
              <w:right w:val="nil"/>
            </w:tcBorders>
          </w:tcPr>
          <w:p w:rsidR="0081364B" w:rsidRPr="00102498" w:rsidRDefault="0081364B" w:rsidP="0081364B">
            <w:pPr>
              <w:rPr>
                <w:b/>
                <w:bCs/>
                <w:lang w:val="en-IE"/>
              </w:rPr>
            </w:pPr>
            <w:r w:rsidRPr="002545F9">
              <w:rPr>
                <w:noProof/>
                <w:lang w:val="en-IE" w:eastAsia="en-IE"/>
              </w:rPr>
              <w:drawing>
                <wp:inline distT="0" distB="0" distL="0" distR="0" wp14:anchorId="3A03516E" wp14:editId="2C57B4DD">
                  <wp:extent cx="714375" cy="409575"/>
                  <wp:effectExtent l="0" t="0" r="9525" b="9525"/>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14375" cy="409575"/>
                          </a:xfrm>
                          <a:prstGeom prst="rect">
                            <a:avLst/>
                          </a:prstGeom>
                          <a:noFill/>
                          <a:ln>
                            <a:noFill/>
                          </a:ln>
                        </pic:spPr>
                      </pic:pic>
                    </a:graphicData>
                  </a:graphic>
                </wp:inline>
              </w:drawing>
            </w:r>
          </w:p>
        </w:tc>
        <w:tc>
          <w:tcPr>
            <w:tcW w:w="7166" w:type="dxa"/>
            <w:tcBorders>
              <w:top w:val="nil"/>
              <w:left w:val="nil"/>
              <w:bottom w:val="nil"/>
            </w:tcBorders>
          </w:tcPr>
          <w:p w:rsidR="0081364B" w:rsidRPr="00102498" w:rsidRDefault="00062649" w:rsidP="0081364B">
            <w:pPr>
              <w:rPr>
                <w:rFonts w:ascii="Arial" w:hAnsi="Arial" w:cs="Arial"/>
                <w:b/>
                <w:bCs/>
                <w:sz w:val="20"/>
                <w:szCs w:val="20"/>
                <w:lang w:val="en-IE"/>
              </w:rPr>
            </w:pPr>
            <w:r w:rsidRPr="00102498">
              <w:rPr>
                <w:rFonts w:ascii="Arial" w:hAnsi="Arial" w:cs="Arial"/>
                <w:b/>
                <w:bCs/>
                <w:sz w:val="20"/>
                <w:szCs w:val="20"/>
                <w:lang w:val="en-IE"/>
              </w:rPr>
              <w:t>Legal Services Unit 4</w:t>
            </w:r>
            <w:r w:rsidR="0081364B" w:rsidRPr="00102498">
              <w:rPr>
                <w:rFonts w:ascii="Arial" w:hAnsi="Arial" w:cs="Arial"/>
                <w:b/>
                <w:bCs/>
                <w:sz w:val="20"/>
                <w:szCs w:val="20"/>
                <w:lang w:val="en-IE"/>
              </w:rPr>
              <w:t xml:space="preserve"> only</w:t>
            </w:r>
            <w:r w:rsidR="0081364B" w:rsidRPr="00102498">
              <w:rPr>
                <w:rFonts w:ascii="Arial" w:hAnsi="Arial" w:cs="Arial"/>
                <w:b/>
                <w:bCs/>
                <w:sz w:val="20"/>
                <w:szCs w:val="20"/>
                <w:lang w:val="en-IE"/>
              </w:rPr>
              <w:br/>
              <w:t xml:space="preserve">This is a summary. The procedures in </w:t>
            </w:r>
            <w:r w:rsidR="0081364B" w:rsidRPr="00102498">
              <w:rPr>
                <w:rFonts w:ascii="Arial" w:hAnsi="Arial" w:cs="Arial"/>
                <w:b/>
                <w:bCs/>
                <w:sz w:val="20"/>
                <w:szCs w:val="20"/>
                <w:lang w:val="en-IE"/>
              </w:rPr>
              <w:sym w:font="Wingdings" w:char="F0E8"/>
            </w:r>
            <w:r w:rsidR="0081364B" w:rsidRPr="00102498">
              <w:rPr>
                <w:rFonts w:ascii="Arial" w:hAnsi="Arial" w:cs="Arial"/>
                <w:b/>
                <w:bCs/>
                <w:sz w:val="20"/>
                <w:szCs w:val="20"/>
                <w:lang w:val="en-IE"/>
              </w:rPr>
              <w:t xml:space="preserve"> Chapter 3 apply to the extent that they are not adapted here.</w:t>
            </w:r>
          </w:p>
          <w:p w:rsidR="0081364B" w:rsidRPr="00102498" w:rsidRDefault="0081364B" w:rsidP="0081364B">
            <w:pPr>
              <w:rPr>
                <w:rFonts w:ascii="Arial" w:hAnsi="Arial" w:cs="Arial"/>
                <w:b/>
                <w:bCs/>
                <w:sz w:val="20"/>
                <w:szCs w:val="20"/>
                <w:lang w:val="en-IE"/>
              </w:rPr>
            </w:pPr>
            <w:r w:rsidRPr="00102498">
              <w:rPr>
                <w:rFonts w:ascii="Arial" w:hAnsi="Arial" w:cs="Arial"/>
                <w:b/>
                <w:bCs/>
                <w:sz w:val="20"/>
                <w:szCs w:val="20"/>
                <w:lang w:val="en-IE"/>
              </w:rPr>
              <w:t>Application must be processed immediately and without delay</w:t>
            </w:r>
          </w:p>
          <w:p w:rsidR="0081364B" w:rsidRPr="00102498" w:rsidRDefault="0081364B" w:rsidP="0081364B">
            <w:pPr>
              <w:spacing w:after="200"/>
              <w:rPr>
                <w:rFonts w:ascii="Arial" w:hAnsi="Arial" w:cs="Arial"/>
                <w:b/>
                <w:bCs/>
                <w:sz w:val="20"/>
                <w:szCs w:val="20"/>
                <w:lang w:val="en-IE"/>
              </w:rPr>
            </w:pPr>
          </w:p>
        </w:tc>
      </w:tr>
      <w:tr w:rsidR="0081364B" w:rsidRPr="008A4DDF" w:rsidTr="00400C6B">
        <w:tc>
          <w:tcPr>
            <w:tcW w:w="8522" w:type="dxa"/>
            <w:gridSpan w:val="2"/>
            <w:tcBorders>
              <w:top w:val="nil"/>
            </w:tcBorders>
          </w:tcPr>
          <w:p w:rsidR="0081364B" w:rsidRPr="00102498" w:rsidRDefault="0081364B" w:rsidP="00FB3CDE">
            <w:pPr>
              <w:numPr>
                <w:ilvl w:val="0"/>
                <w:numId w:val="217"/>
              </w:numPr>
              <w:rPr>
                <w:rFonts w:ascii="Arial" w:hAnsi="Arial" w:cs="Arial"/>
                <w:sz w:val="20"/>
                <w:szCs w:val="20"/>
                <w:lang w:val="en-IE" w:bidi="hi-IN"/>
              </w:rPr>
            </w:pPr>
            <w:r w:rsidRPr="00102498">
              <w:rPr>
                <w:rFonts w:ascii="Arial" w:hAnsi="Arial" w:cs="Arial"/>
                <w:sz w:val="20"/>
                <w:szCs w:val="20"/>
                <w:lang w:val="en-IE" w:bidi="hi-IN"/>
              </w:rPr>
              <w:t>Date stamp the application</w:t>
            </w:r>
          </w:p>
          <w:p w:rsidR="0081364B" w:rsidRPr="00102498" w:rsidRDefault="0081364B" w:rsidP="00FB3CDE">
            <w:pPr>
              <w:numPr>
                <w:ilvl w:val="0"/>
                <w:numId w:val="217"/>
              </w:numPr>
              <w:rPr>
                <w:rFonts w:ascii="Arial" w:hAnsi="Arial" w:cs="Arial"/>
                <w:sz w:val="20"/>
                <w:szCs w:val="20"/>
                <w:lang w:val="en-IE" w:bidi="hi-IN"/>
              </w:rPr>
            </w:pPr>
            <w:r w:rsidRPr="00102498">
              <w:rPr>
                <w:rFonts w:ascii="Arial" w:hAnsi="Arial" w:cs="Arial"/>
                <w:sz w:val="20"/>
                <w:szCs w:val="20"/>
                <w:lang w:val="en-IE" w:bidi="hi-IN"/>
              </w:rPr>
              <w:t>Search to see if the person exists on EOS. If not, create a person record for them.</w:t>
            </w:r>
          </w:p>
          <w:p w:rsidR="0081364B" w:rsidRPr="00102498" w:rsidRDefault="0081364B" w:rsidP="00FB3CDE">
            <w:pPr>
              <w:numPr>
                <w:ilvl w:val="0"/>
                <w:numId w:val="217"/>
              </w:numPr>
              <w:rPr>
                <w:rFonts w:ascii="Arial" w:hAnsi="Arial" w:cs="Arial"/>
                <w:sz w:val="20"/>
                <w:szCs w:val="20"/>
                <w:lang w:val="en-IE" w:bidi="hi-IN"/>
              </w:rPr>
            </w:pPr>
            <w:r w:rsidRPr="00102498">
              <w:rPr>
                <w:rFonts w:ascii="Arial" w:hAnsi="Arial" w:cs="Arial"/>
                <w:sz w:val="20"/>
                <w:szCs w:val="20"/>
                <w:lang w:val="en-IE" w:bidi="hi-IN"/>
              </w:rPr>
              <w:t>Create a Non-Family Law case of the type “HMA Scheme – Review of Personal Insolvency Arrangement”.</w:t>
            </w:r>
          </w:p>
          <w:p w:rsidR="0081364B" w:rsidRPr="00102498" w:rsidRDefault="0081364B" w:rsidP="00FB3CDE">
            <w:pPr>
              <w:numPr>
                <w:ilvl w:val="0"/>
                <w:numId w:val="217"/>
              </w:numPr>
              <w:rPr>
                <w:rFonts w:ascii="Arial" w:hAnsi="Arial" w:cs="Arial"/>
                <w:sz w:val="20"/>
                <w:szCs w:val="20"/>
                <w:lang w:val="en-IE" w:bidi="hi-IN"/>
              </w:rPr>
            </w:pPr>
            <w:r w:rsidRPr="00102498">
              <w:rPr>
                <w:rFonts w:ascii="Arial" w:hAnsi="Arial" w:cs="Arial"/>
                <w:sz w:val="20"/>
                <w:szCs w:val="20"/>
                <w:lang w:val="en-IE" w:bidi="hi-IN"/>
              </w:rPr>
              <w:t>Place it in the PIAA001.HMA Scheme PIA Review Applicant Application Received workflow</w:t>
            </w:r>
          </w:p>
          <w:p w:rsidR="0081364B" w:rsidRPr="00102498" w:rsidRDefault="0081364B" w:rsidP="00FB3CDE">
            <w:pPr>
              <w:numPr>
                <w:ilvl w:val="0"/>
                <w:numId w:val="217"/>
              </w:numPr>
              <w:rPr>
                <w:rFonts w:ascii="Arial" w:hAnsi="Arial" w:cs="Arial"/>
                <w:sz w:val="20"/>
                <w:szCs w:val="20"/>
                <w:lang w:val="en-IE" w:bidi="hi-IN"/>
              </w:rPr>
            </w:pPr>
            <w:r w:rsidRPr="00102498">
              <w:rPr>
                <w:rFonts w:ascii="Arial" w:hAnsi="Arial" w:cs="Arial"/>
                <w:sz w:val="20"/>
                <w:szCs w:val="20"/>
                <w:lang w:val="en-IE" w:bidi="hi-IN"/>
              </w:rPr>
              <w:t>Ensure that the case is set to Priority and High Risk.</w:t>
            </w:r>
          </w:p>
          <w:p w:rsidR="0081364B" w:rsidRPr="00102498" w:rsidRDefault="0081364B" w:rsidP="00FB3CDE">
            <w:pPr>
              <w:numPr>
                <w:ilvl w:val="0"/>
                <w:numId w:val="217"/>
              </w:numPr>
              <w:rPr>
                <w:rFonts w:ascii="Arial" w:hAnsi="Arial" w:cs="Arial"/>
                <w:sz w:val="20"/>
                <w:szCs w:val="20"/>
                <w:lang w:val="en-IE" w:bidi="hi-IN"/>
              </w:rPr>
            </w:pPr>
            <w:r w:rsidRPr="00102498">
              <w:rPr>
                <w:rFonts w:ascii="Arial" w:hAnsi="Arial" w:cs="Arial"/>
                <w:sz w:val="20"/>
                <w:szCs w:val="20"/>
                <w:lang w:val="en-IE" w:bidi="hi-IN"/>
              </w:rPr>
              <w:t>Proceedings must be instituted no later than 14 days after the creditors meeting. If you can identify the correct statute date from the application, set it to that date. Otherwise leave 14 days from today.</w:t>
            </w:r>
          </w:p>
          <w:p w:rsidR="0081364B" w:rsidRPr="00102498" w:rsidRDefault="0081364B" w:rsidP="00FB3CDE">
            <w:pPr>
              <w:numPr>
                <w:ilvl w:val="0"/>
                <w:numId w:val="217"/>
              </w:numPr>
              <w:rPr>
                <w:rFonts w:ascii="Arial" w:hAnsi="Arial" w:cs="Arial"/>
                <w:sz w:val="20"/>
                <w:szCs w:val="20"/>
                <w:lang w:val="en-IE" w:bidi="hi-IN"/>
              </w:rPr>
            </w:pPr>
            <w:r w:rsidRPr="00102498">
              <w:rPr>
                <w:rFonts w:ascii="Arial" w:hAnsi="Arial" w:cs="Arial"/>
                <w:sz w:val="20"/>
                <w:szCs w:val="20"/>
                <w:lang w:val="en-IE" w:bidi="hi-IN"/>
              </w:rPr>
              <w:t>Scan the application form to EOS.</w:t>
            </w:r>
          </w:p>
          <w:p w:rsidR="0081364B" w:rsidRPr="00102498" w:rsidRDefault="0081364B" w:rsidP="00FB3CDE">
            <w:pPr>
              <w:numPr>
                <w:ilvl w:val="0"/>
                <w:numId w:val="217"/>
              </w:numPr>
              <w:rPr>
                <w:rFonts w:ascii="Arial" w:hAnsi="Arial" w:cs="Arial"/>
                <w:sz w:val="20"/>
                <w:szCs w:val="20"/>
                <w:lang w:val="en-IE" w:bidi="hi-IN"/>
              </w:rPr>
            </w:pPr>
            <w:r w:rsidRPr="00102498">
              <w:rPr>
                <w:rFonts w:ascii="Arial" w:hAnsi="Arial" w:cs="Arial"/>
                <w:sz w:val="20"/>
                <w:szCs w:val="20"/>
                <w:lang w:val="en-IE" w:bidi="hi-IN"/>
              </w:rPr>
              <w:t xml:space="preserve">Check the application to ensure that a copy of the proposed PIA has been included. If it is included, scan it to EOS. </w:t>
            </w:r>
            <w:r w:rsidRPr="00102498">
              <w:rPr>
                <w:rFonts w:ascii="Arial" w:hAnsi="Arial" w:cs="Arial"/>
                <w:b/>
                <w:sz w:val="20"/>
                <w:szCs w:val="20"/>
                <w:lang w:val="en-IE" w:bidi="hi-IN"/>
              </w:rPr>
              <w:t xml:space="preserve">If it is not included, or the “Grounds for court review” section is not completed you </w:t>
            </w:r>
            <w:r w:rsidRPr="00102498">
              <w:rPr>
                <w:rFonts w:ascii="Arial" w:hAnsi="Arial" w:cs="Arial"/>
                <w:b/>
                <w:sz w:val="20"/>
                <w:szCs w:val="20"/>
                <w:u w:val="single"/>
                <w:lang w:val="en-IE" w:bidi="hi-IN"/>
              </w:rPr>
              <w:t>must call</w:t>
            </w:r>
            <w:r w:rsidRPr="00102498">
              <w:rPr>
                <w:rFonts w:ascii="Arial" w:hAnsi="Arial" w:cs="Arial"/>
                <w:b/>
                <w:sz w:val="20"/>
                <w:szCs w:val="20"/>
                <w:lang w:val="en-IE" w:bidi="hi-IN"/>
              </w:rPr>
              <w:t xml:space="preserve"> the PIP immediately and ask them to fax or email you the missing information. </w:t>
            </w:r>
            <w:r w:rsidRPr="00102498">
              <w:rPr>
                <w:rFonts w:ascii="Arial" w:hAnsi="Arial" w:cs="Arial"/>
                <w:sz w:val="20"/>
                <w:szCs w:val="20"/>
                <w:lang w:val="en-IE" w:bidi="hi-IN"/>
              </w:rPr>
              <w:t>In the event that you cannot get in touch with the PIP, or have no contact details for the PIP, send an Incomplete Application letter (preferably via email) to the client.</w:t>
            </w:r>
          </w:p>
          <w:p w:rsidR="0081364B" w:rsidRPr="00102498" w:rsidRDefault="0081364B" w:rsidP="00FB3CDE">
            <w:pPr>
              <w:numPr>
                <w:ilvl w:val="0"/>
                <w:numId w:val="217"/>
              </w:numPr>
              <w:rPr>
                <w:rFonts w:ascii="Arial" w:hAnsi="Arial" w:cs="Arial"/>
                <w:sz w:val="20"/>
                <w:szCs w:val="20"/>
                <w:lang w:val="en-IE"/>
              </w:rPr>
            </w:pPr>
            <w:r w:rsidRPr="00102498">
              <w:rPr>
                <w:rFonts w:ascii="Arial" w:hAnsi="Arial" w:cs="Arial"/>
                <w:sz w:val="20"/>
                <w:szCs w:val="20"/>
                <w:lang w:val="en-IE"/>
              </w:rPr>
              <w:t xml:space="preserve">Create a Submission for Private Practitioner Legal Aid Certificate (PIA Review) on EOS. </w:t>
            </w:r>
          </w:p>
          <w:p w:rsidR="0081364B" w:rsidRPr="00102498" w:rsidRDefault="0081364B" w:rsidP="00FB3CDE">
            <w:pPr>
              <w:numPr>
                <w:ilvl w:val="1"/>
                <w:numId w:val="217"/>
              </w:numPr>
              <w:rPr>
                <w:rFonts w:ascii="Arial" w:hAnsi="Arial" w:cs="Arial"/>
                <w:sz w:val="20"/>
                <w:szCs w:val="20"/>
                <w:lang w:val="en-IE"/>
              </w:rPr>
            </w:pPr>
            <w:r w:rsidRPr="00102498">
              <w:rPr>
                <w:rFonts w:ascii="Arial" w:hAnsi="Arial" w:cs="Arial"/>
                <w:sz w:val="20"/>
                <w:szCs w:val="20"/>
                <w:lang w:val="en-IE"/>
              </w:rPr>
              <w:t xml:space="preserve">Type of Proceedings is </w:t>
            </w:r>
            <w:r w:rsidRPr="00102498">
              <w:rPr>
                <w:rFonts w:ascii="Arial" w:hAnsi="Arial" w:cs="Arial"/>
                <w:b/>
                <w:sz w:val="20"/>
                <w:szCs w:val="20"/>
                <w:lang w:val="en-IE"/>
              </w:rPr>
              <w:t>Review of Personal Insolvency Arrangement</w:t>
            </w:r>
          </w:p>
          <w:p w:rsidR="0081364B" w:rsidRPr="00102498" w:rsidRDefault="0081364B" w:rsidP="00FB3CDE">
            <w:pPr>
              <w:numPr>
                <w:ilvl w:val="1"/>
                <w:numId w:val="217"/>
              </w:numPr>
              <w:rPr>
                <w:rFonts w:ascii="Arial" w:hAnsi="Arial" w:cs="Arial"/>
                <w:sz w:val="20"/>
                <w:szCs w:val="20"/>
                <w:lang w:val="en-IE"/>
              </w:rPr>
            </w:pPr>
            <w:r w:rsidRPr="00102498">
              <w:rPr>
                <w:rFonts w:ascii="Arial" w:hAnsi="Arial" w:cs="Arial"/>
                <w:sz w:val="20"/>
                <w:szCs w:val="20"/>
                <w:lang w:val="en-IE"/>
              </w:rPr>
              <w:t xml:space="preserve">Court is either </w:t>
            </w:r>
            <w:r w:rsidRPr="00102498">
              <w:rPr>
                <w:rFonts w:ascii="Arial" w:hAnsi="Arial" w:cs="Arial"/>
                <w:b/>
                <w:sz w:val="20"/>
                <w:szCs w:val="20"/>
                <w:lang w:val="en-IE"/>
              </w:rPr>
              <w:t xml:space="preserve">Circuit Court </w:t>
            </w:r>
            <w:r w:rsidRPr="00102498">
              <w:rPr>
                <w:rFonts w:ascii="Arial" w:hAnsi="Arial" w:cs="Arial"/>
                <w:sz w:val="20"/>
                <w:szCs w:val="20"/>
                <w:lang w:val="en-IE"/>
              </w:rPr>
              <w:t xml:space="preserve">or </w:t>
            </w:r>
            <w:r w:rsidRPr="00102498">
              <w:rPr>
                <w:rFonts w:ascii="Arial" w:hAnsi="Arial" w:cs="Arial"/>
                <w:b/>
                <w:sz w:val="20"/>
                <w:szCs w:val="20"/>
                <w:lang w:val="en-IE"/>
              </w:rPr>
              <w:t>High Court – call the PIP if you are not sure which jurisdiction the proceedings will be in.</w:t>
            </w:r>
          </w:p>
          <w:p w:rsidR="0081364B" w:rsidRPr="00102498" w:rsidRDefault="0081364B" w:rsidP="00FB3CDE">
            <w:pPr>
              <w:numPr>
                <w:ilvl w:val="1"/>
                <w:numId w:val="217"/>
              </w:numPr>
              <w:rPr>
                <w:rFonts w:ascii="Arial" w:hAnsi="Arial" w:cs="Arial"/>
                <w:sz w:val="20"/>
                <w:szCs w:val="20"/>
                <w:lang w:val="en-IE"/>
              </w:rPr>
            </w:pPr>
            <w:r w:rsidRPr="00102498">
              <w:rPr>
                <w:rFonts w:ascii="Arial" w:hAnsi="Arial" w:cs="Arial"/>
                <w:sz w:val="20"/>
                <w:szCs w:val="20"/>
                <w:lang w:val="en-IE"/>
              </w:rPr>
              <w:t xml:space="preserve">Litigation Options is </w:t>
            </w:r>
            <w:r w:rsidRPr="00102498">
              <w:rPr>
                <w:rFonts w:ascii="Arial" w:hAnsi="Arial" w:cs="Arial"/>
                <w:b/>
                <w:sz w:val="20"/>
                <w:szCs w:val="20"/>
                <w:lang w:val="en-IE"/>
              </w:rPr>
              <w:t>Institute</w:t>
            </w:r>
          </w:p>
          <w:p w:rsidR="0081364B" w:rsidRPr="00102498" w:rsidRDefault="0081364B" w:rsidP="00FB3CDE">
            <w:pPr>
              <w:numPr>
                <w:ilvl w:val="1"/>
                <w:numId w:val="217"/>
              </w:numPr>
              <w:rPr>
                <w:rFonts w:ascii="Arial" w:hAnsi="Arial" w:cs="Arial"/>
                <w:sz w:val="20"/>
                <w:szCs w:val="20"/>
                <w:lang w:val="en-IE"/>
              </w:rPr>
            </w:pPr>
            <w:r w:rsidRPr="00102498">
              <w:rPr>
                <w:rFonts w:ascii="Arial" w:hAnsi="Arial" w:cs="Arial"/>
                <w:sz w:val="20"/>
                <w:szCs w:val="20"/>
                <w:lang w:val="en-IE"/>
              </w:rPr>
              <w:t>In your Statement of Facts refer to the grounds that have been included on the application form and to the guidelines below for granting and refusing certificates.</w:t>
            </w:r>
          </w:p>
          <w:p w:rsidR="0081364B" w:rsidRPr="00102498" w:rsidRDefault="0081364B" w:rsidP="00FB3CDE">
            <w:pPr>
              <w:numPr>
                <w:ilvl w:val="1"/>
                <w:numId w:val="217"/>
              </w:numPr>
              <w:rPr>
                <w:rFonts w:ascii="Arial" w:hAnsi="Arial" w:cs="Arial"/>
                <w:sz w:val="20"/>
                <w:szCs w:val="20"/>
                <w:lang w:val="en-IE"/>
              </w:rPr>
            </w:pPr>
            <w:r w:rsidRPr="00102498">
              <w:rPr>
                <w:rFonts w:ascii="Arial" w:hAnsi="Arial" w:cs="Arial"/>
                <w:sz w:val="20"/>
                <w:szCs w:val="20"/>
                <w:lang w:val="en-IE"/>
              </w:rPr>
              <w:t xml:space="preserve">Decision Maker is </w:t>
            </w:r>
            <w:r w:rsidRPr="00102498">
              <w:rPr>
                <w:rFonts w:ascii="Arial" w:hAnsi="Arial" w:cs="Arial"/>
                <w:b/>
                <w:sz w:val="20"/>
                <w:szCs w:val="20"/>
                <w:lang w:val="en-IE"/>
              </w:rPr>
              <w:t>Private Practitioner Services – Decision Makers</w:t>
            </w:r>
          </w:p>
          <w:p w:rsidR="0081364B" w:rsidRPr="00102498" w:rsidRDefault="0081364B" w:rsidP="00FB3CDE">
            <w:pPr>
              <w:numPr>
                <w:ilvl w:val="1"/>
                <w:numId w:val="217"/>
              </w:numPr>
              <w:rPr>
                <w:rFonts w:ascii="Arial" w:hAnsi="Arial" w:cs="Arial"/>
                <w:sz w:val="20"/>
                <w:szCs w:val="20"/>
                <w:lang w:val="en-IE"/>
              </w:rPr>
            </w:pPr>
            <w:r w:rsidRPr="00102498">
              <w:rPr>
                <w:rFonts w:ascii="Arial" w:hAnsi="Arial" w:cs="Arial"/>
                <w:sz w:val="20"/>
                <w:szCs w:val="20"/>
                <w:lang w:val="en-IE"/>
              </w:rPr>
              <w:t xml:space="preserve">The submission is </w:t>
            </w:r>
            <w:r w:rsidRPr="00102498">
              <w:rPr>
                <w:rFonts w:ascii="Arial" w:hAnsi="Arial" w:cs="Arial"/>
                <w:b/>
                <w:sz w:val="20"/>
                <w:szCs w:val="20"/>
                <w:lang w:val="en-IE"/>
              </w:rPr>
              <w:t>Urgent</w:t>
            </w:r>
          </w:p>
          <w:p w:rsidR="0081364B" w:rsidRPr="00102498" w:rsidRDefault="0081364B" w:rsidP="00FB3CDE">
            <w:pPr>
              <w:numPr>
                <w:ilvl w:val="1"/>
                <w:numId w:val="217"/>
              </w:numPr>
              <w:rPr>
                <w:rFonts w:ascii="Arial" w:hAnsi="Arial" w:cs="Arial"/>
                <w:sz w:val="20"/>
                <w:szCs w:val="20"/>
                <w:lang w:val="en-IE"/>
              </w:rPr>
            </w:pPr>
            <w:r w:rsidRPr="00102498">
              <w:rPr>
                <w:rFonts w:ascii="Arial" w:hAnsi="Arial" w:cs="Arial"/>
                <w:sz w:val="20"/>
                <w:szCs w:val="20"/>
                <w:lang w:val="en-IE"/>
              </w:rPr>
              <w:t xml:space="preserve">The Documents are the </w:t>
            </w:r>
            <w:r w:rsidRPr="00102498">
              <w:rPr>
                <w:rFonts w:ascii="Arial" w:hAnsi="Arial" w:cs="Arial"/>
                <w:b/>
                <w:sz w:val="20"/>
                <w:szCs w:val="20"/>
                <w:lang w:val="en-IE"/>
              </w:rPr>
              <w:t xml:space="preserve">Application Form </w:t>
            </w:r>
            <w:r w:rsidRPr="00102498">
              <w:rPr>
                <w:rFonts w:ascii="Arial" w:hAnsi="Arial" w:cs="Arial"/>
                <w:sz w:val="20"/>
                <w:szCs w:val="20"/>
                <w:lang w:val="en-IE"/>
              </w:rPr>
              <w:t xml:space="preserve">and </w:t>
            </w:r>
            <w:r w:rsidRPr="00102498">
              <w:rPr>
                <w:rFonts w:ascii="Arial" w:hAnsi="Arial" w:cs="Arial"/>
                <w:b/>
                <w:sz w:val="20"/>
                <w:szCs w:val="20"/>
                <w:lang w:val="en-IE"/>
              </w:rPr>
              <w:t>Proposed PIA</w:t>
            </w:r>
          </w:p>
          <w:p w:rsidR="0081364B" w:rsidRPr="00102498" w:rsidRDefault="0081364B" w:rsidP="00FB3CDE">
            <w:pPr>
              <w:numPr>
                <w:ilvl w:val="1"/>
                <w:numId w:val="217"/>
              </w:numPr>
              <w:rPr>
                <w:rFonts w:ascii="Arial" w:hAnsi="Arial" w:cs="Arial"/>
                <w:sz w:val="20"/>
                <w:szCs w:val="20"/>
                <w:lang w:val="en-IE"/>
              </w:rPr>
            </w:pPr>
            <w:r w:rsidRPr="00102498">
              <w:rPr>
                <w:rFonts w:ascii="Arial" w:hAnsi="Arial" w:cs="Arial"/>
                <w:sz w:val="20"/>
                <w:szCs w:val="20"/>
                <w:lang w:val="en-IE"/>
              </w:rPr>
              <w:t>Recommend</w:t>
            </w:r>
            <w:r w:rsidRPr="00102498">
              <w:rPr>
                <w:rFonts w:ascii="Arial" w:hAnsi="Arial" w:cs="Arial"/>
                <w:b/>
                <w:sz w:val="20"/>
                <w:szCs w:val="20"/>
                <w:lang w:val="en-IE"/>
              </w:rPr>
              <w:t xml:space="preserve"> </w:t>
            </w:r>
            <w:r w:rsidRPr="00102498">
              <w:rPr>
                <w:rFonts w:ascii="Arial" w:hAnsi="Arial" w:cs="Arial"/>
                <w:sz w:val="20"/>
                <w:szCs w:val="20"/>
                <w:lang w:val="en-IE"/>
              </w:rPr>
              <w:t>a</w:t>
            </w:r>
            <w:r w:rsidRPr="00102498">
              <w:rPr>
                <w:rFonts w:ascii="Arial" w:hAnsi="Arial" w:cs="Arial"/>
                <w:b/>
                <w:sz w:val="20"/>
                <w:szCs w:val="20"/>
                <w:lang w:val="en-IE"/>
              </w:rPr>
              <w:t xml:space="preserve"> Grant </w:t>
            </w:r>
            <w:r w:rsidRPr="00102498">
              <w:rPr>
                <w:rFonts w:ascii="Arial" w:hAnsi="Arial" w:cs="Arial"/>
                <w:sz w:val="20"/>
                <w:szCs w:val="20"/>
                <w:lang w:val="en-IE"/>
              </w:rPr>
              <w:t xml:space="preserve">unless the application does not meet the criteria for the PIA Review Legal Aid Service.  At present </w:t>
            </w:r>
            <w:r w:rsidR="00336332" w:rsidRPr="00102498">
              <w:rPr>
                <w:rFonts w:ascii="Arial" w:hAnsi="Arial" w:cs="Arial"/>
                <w:sz w:val="20"/>
                <w:szCs w:val="20"/>
                <w:lang w:val="en-IE"/>
              </w:rPr>
              <w:t>Legal</w:t>
            </w:r>
            <w:r w:rsidRPr="00102498">
              <w:rPr>
                <w:rFonts w:ascii="Arial" w:hAnsi="Arial" w:cs="Arial"/>
                <w:sz w:val="20"/>
                <w:szCs w:val="20"/>
                <w:lang w:val="en-IE"/>
              </w:rPr>
              <w:t xml:space="preserve"> Services are not required to go behind the Personal Insolvency Practitioner’s grounds for applying to Court to perform an independent assessment of whether they are reasonable. </w:t>
            </w:r>
          </w:p>
          <w:p w:rsidR="0081364B" w:rsidRPr="00102498" w:rsidRDefault="0081364B" w:rsidP="00FB3CDE">
            <w:pPr>
              <w:numPr>
                <w:ilvl w:val="1"/>
                <w:numId w:val="217"/>
              </w:numPr>
              <w:rPr>
                <w:rFonts w:ascii="Arial" w:hAnsi="Arial" w:cs="Arial"/>
                <w:sz w:val="20"/>
                <w:szCs w:val="20"/>
                <w:lang w:val="en-IE"/>
              </w:rPr>
            </w:pPr>
            <w:r w:rsidRPr="00102498">
              <w:rPr>
                <w:rFonts w:ascii="Arial" w:hAnsi="Arial" w:cs="Arial"/>
                <w:sz w:val="20"/>
                <w:szCs w:val="20"/>
                <w:lang w:val="en-IE"/>
              </w:rPr>
              <w:t xml:space="preserve">Status is </w:t>
            </w:r>
            <w:r w:rsidRPr="00102498">
              <w:rPr>
                <w:rFonts w:ascii="Arial" w:hAnsi="Arial" w:cs="Arial"/>
                <w:b/>
                <w:sz w:val="20"/>
                <w:szCs w:val="20"/>
                <w:lang w:val="en-IE"/>
              </w:rPr>
              <w:t>To Be Submitted</w:t>
            </w:r>
          </w:p>
          <w:p w:rsidR="0081364B" w:rsidRPr="00102498" w:rsidRDefault="0081364B" w:rsidP="00FB3CDE">
            <w:pPr>
              <w:numPr>
                <w:ilvl w:val="0"/>
                <w:numId w:val="217"/>
              </w:numPr>
              <w:rPr>
                <w:rFonts w:ascii="Arial" w:hAnsi="Arial" w:cs="Arial"/>
                <w:sz w:val="20"/>
                <w:szCs w:val="20"/>
                <w:lang w:val="en-IE"/>
              </w:rPr>
            </w:pPr>
            <w:r w:rsidRPr="00102498">
              <w:rPr>
                <w:rFonts w:ascii="Arial" w:hAnsi="Arial" w:cs="Arial"/>
                <w:sz w:val="20"/>
                <w:szCs w:val="20"/>
                <w:lang w:val="en-IE"/>
              </w:rPr>
              <w:t xml:space="preserve">When you have submitted the application, mention to the decision maker that you have made a submission. The decision maker should decide the application as soon as possible. </w:t>
            </w:r>
            <w:r w:rsidRPr="00102498">
              <w:rPr>
                <w:rFonts w:ascii="Arial" w:hAnsi="Arial" w:cs="Arial"/>
                <w:b/>
                <w:sz w:val="20"/>
                <w:szCs w:val="20"/>
                <w:lang w:val="en-IE"/>
              </w:rPr>
              <w:t xml:space="preserve">If there is no decision maker in </w:t>
            </w:r>
            <w:r w:rsidR="00336332" w:rsidRPr="00102498">
              <w:rPr>
                <w:rFonts w:ascii="Arial" w:hAnsi="Arial" w:cs="Arial"/>
                <w:b/>
                <w:sz w:val="20"/>
                <w:szCs w:val="20"/>
                <w:lang w:val="en-IE"/>
              </w:rPr>
              <w:t xml:space="preserve">Legal </w:t>
            </w:r>
            <w:r w:rsidRPr="00102498">
              <w:rPr>
                <w:rFonts w:ascii="Arial" w:hAnsi="Arial" w:cs="Arial"/>
                <w:b/>
                <w:sz w:val="20"/>
                <w:szCs w:val="20"/>
                <w:lang w:val="en-IE"/>
              </w:rPr>
              <w:t xml:space="preserve"> Services</w:t>
            </w:r>
            <w:r w:rsidR="00336332" w:rsidRPr="00102498">
              <w:rPr>
                <w:rFonts w:ascii="Arial" w:hAnsi="Arial" w:cs="Arial"/>
                <w:b/>
                <w:sz w:val="20"/>
                <w:szCs w:val="20"/>
                <w:lang w:val="en-IE"/>
              </w:rPr>
              <w:t xml:space="preserve"> Unit 4</w:t>
            </w:r>
            <w:r w:rsidRPr="00102498">
              <w:rPr>
                <w:rFonts w:ascii="Arial" w:hAnsi="Arial" w:cs="Arial"/>
                <w:b/>
                <w:sz w:val="20"/>
                <w:szCs w:val="20"/>
                <w:lang w:val="en-IE"/>
              </w:rPr>
              <w:t>, Cahirciveen on the day in question you must phone the Assistant Director or Director, as appropriate and ask them to take a decision on the application.</w:t>
            </w:r>
          </w:p>
          <w:p w:rsidR="0081364B" w:rsidRPr="00102498" w:rsidRDefault="0081364B" w:rsidP="00FB3CDE">
            <w:pPr>
              <w:numPr>
                <w:ilvl w:val="0"/>
                <w:numId w:val="217"/>
              </w:numPr>
              <w:rPr>
                <w:rFonts w:ascii="Arial" w:hAnsi="Arial" w:cs="Arial"/>
                <w:b/>
                <w:bCs/>
                <w:sz w:val="20"/>
                <w:szCs w:val="20"/>
                <w:lang w:val="en-IE"/>
              </w:rPr>
            </w:pPr>
            <w:r w:rsidRPr="00102498">
              <w:rPr>
                <w:rFonts w:ascii="Arial" w:hAnsi="Arial" w:cs="Arial"/>
                <w:sz w:val="20"/>
                <w:szCs w:val="20"/>
                <w:lang w:val="en-IE"/>
              </w:rPr>
              <w:t xml:space="preserve">If the application is granted, send the applicant the letter below along with two copies of the Legal Aid Certificate along with a copy of the panel for their particular area. </w:t>
            </w:r>
            <w:r w:rsidRPr="00102498">
              <w:rPr>
                <w:rFonts w:ascii="Arial" w:hAnsi="Arial" w:cs="Arial"/>
                <w:b/>
                <w:sz w:val="20"/>
                <w:szCs w:val="20"/>
                <w:lang w:val="en-IE"/>
              </w:rPr>
              <w:t>Send a copy of this correspondence by email to the PIP.</w:t>
            </w:r>
          </w:p>
          <w:p w:rsidR="0081364B" w:rsidRPr="00102498" w:rsidRDefault="0081364B" w:rsidP="00FB3CDE">
            <w:pPr>
              <w:numPr>
                <w:ilvl w:val="0"/>
                <w:numId w:val="217"/>
              </w:numPr>
              <w:rPr>
                <w:rFonts w:ascii="Arial" w:hAnsi="Arial" w:cs="Arial"/>
                <w:b/>
                <w:bCs/>
                <w:sz w:val="20"/>
                <w:szCs w:val="20"/>
                <w:lang w:val="en-IE"/>
              </w:rPr>
            </w:pPr>
            <w:r w:rsidRPr="00102498">
              <w:rPr>
                <w:rFonts w:ascii="Arial" w:hAnsi="Arial" w:cs="Arial"/>
                <w:sz w:val="20"/>
                <w:szCs w:val="20"/>
                <w:lang w:val="en-IE"/>
              </w:rPr>
              <w:t>Complete the workflow and advance the case to the PIAA002.</w:t>
            </w:r>
            <w:r w:rsidRPr="00102498">
              <w:rPr>
                <w:rFonts w:ascii="Arial" w:hAnsi="Arial" w:cs="Arial"/>
                <w:sz w:val="20"/>
                <w:szCs w:val="20"/>
                <w:lang w:val="en-IE" w:bidi="hi-IN"/>
              </w:rPr>
              <w:t xml:space="preserve">HMA Scheme PIA Review Applicant </w:t>
            </w:r>
            <w:r w:rsidRPr="00102498">
              <w:rPr>
                <w:rFonts w:ascii="Arial" w:hAnsi="Arial" w:cs="Arial"/>
                <w:sz w:val="20"/>
                <w:szCs w:val="20"/>
                <w:lang w:val="en-IE"/>
              </w:rPr>
              <w:t xml:space="preserve">Close File workflow </w:t>
            </w:r>
            <w:r w:rsidRPr="00102498">
              <w:rPr>
                <w:rFonts w:ascii="Arial" w:hAnsi="Arial" w:cs="Arial"/>
                <w:b/>
                <w:sz w:val="20"/>
                <w:szCs w:val="20"/>
                <w:lang w:val="en-IE"/>
              </w:rPr>
              <w:t>(but do not complete any checklist items on this workflow for now).</w:t>
            </w:r>
          </w:p>
        </w:tc>
      </w:tr>
    </w:tbl>
    <w:p w:rsidR="0081364B" w:rsidRPr="002545F9" w:rsidRDefault="0081364B" w:rsidP="0081364B">
      <w:pPr>
        <w:pStyle w:val="Heading3"/>
      </w:pPr>
    </w:p>
    <w:p w:rsidR="0081364B" w:rsidRPr="002545F9" w:rsidRDefault="0081364B" w:rsidP="0081364B">
      <w:pPr>
        <w:pStyle w:val="Heading3"/>
      </w:pPr>
      <w:r w:rsidRPr="002545F9">
        <w:rPr>
          <w:noProof/>
          <w:lang w:eastAsia="en-IE"/>
        </w:rPr>
        <w:drawing>
          <wp:inline distT="0" distB="0" distL="0" distR="0" wp14:anchorId="3BC25C33" wp14:editId="2A57E92B">
            <wp:extent cx="714375" cy="409575"/>
            <wp:effectExtent l="0" t="0" r="9525" b="9525"/>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14375" cy="409575"/>
                    </a:xfrm>
                    <a:prstGeom prst="rect">
                      <a:avLst/>
                    </a:prstGeom>
                    <a:noFill/>
                    <a:ln>
                      <a:noFill/>
                    </a:ln>
                  </pic:spPr>
                </pic:pic>
              </a:graphicData>
            </a:graphic>
          </wp:inline>
        </w:drawing>
      </w:r>
      <w:r w:rsidRPr="002545F9">
        <w:t>Application must be immediately processed</w:t>
      </w:r>
    </w:p>
    <w:p w:rsidR="0081364B" w:rsidRPr="00102498" w:rsidRDefault="0081364B" w:rsidP="0081364B">
      <w:pPr>
        <w:rPr>
          <w:rFonts w:ascii="Arial" w:hAnsi="Arial" w:cs="Arial"/>
          <w:b/>
          <w:sz w:val="20"/>
          <w:szCs w:val="20"/>
          <w:lang w:val="en-IE"/>
        </w:rPr>
      </w:pPr>
      <w:r w:rsidRPr="00102498">
        <w:rPr>
          <w:rFonts w:ascii="Arial" w:hAnsi="Arial" w:cs="Arial"/>
          <w:b/>
          <w:sz w:val="20"/>
          <w:szCs w:val="20"/>
          <w:lang w:val="en-IE"/>
        </w:rPr>
        <w:t xml:space="preserve">There is a fourteen day time limit, starting on the day the PIA was rejected by the person’s creditor(s), for a PIA review application to be commenced. </w:t>
      </w:r>
      <w:r w:rsidR="00336332" w:rsidRPr="00102498">
        <w:rPr>
          <w:rFonts w:ascii="Arial" w:hAnsi="Arial" w:cs="Arial"/>
          <w:b/>
          <w:sz w:val="20"/>
          <w:szCs w:val="20"/>
          <w:lang w:val="en-IE"/>
        </w:rPr>
        <w:t xml:space="preserve">The Courts have held that this time limit cannot be extended in any circumstances. </w:t>
      </w:r>
      <w:r w:rsidR="00336332" w:rsidRPr="00102498">
        <w:rPr>
          <w:rFonts w:ascii="Arial" w:hAnsi="Arial" w:cs="Arial"/>
          <w:sz w:val="20"/>
          <w:szCs w:val="20"/>
          <w:lang w:val="en-IE"/>
        </w:rPr>
        <w:t xml:space="preserve">Legal </w:t>
      </w:r>
      <w:r w:rsidRPr="00102498">
        <w:rPr>
          <w:rFonts w:ascii="Arial" w:hAnsi="Arial" w:cs="Arial"/>
          <w:sz w:val="20"/>
          <w:szCs w:val="20"/>
          <w:lang w:val="en-IE"/>
        </w:rPr>
        <w:t xml:space="preserve">Services must process a completed application for a PIA review </w:t>
      </w:r>
      <w:r w:rsidRPr="00102498">
        <w:rPr>
          <w:rFonts w:ascii="Arial" w:hAnsi="Arial" w:cs="Arial"/>
          <w:b/>
          <w:sz w:val="20"/>
          <w:szCs w:val="20"/>
          <w:u w:val="single"/>
          <w:lang w:val="en-IE"/>
        </w:rPr>
        <w:t>immediately</w:t>
      </w:r>
      <w:r w:rsidRPr="00102498">
        <w:rPr>
          <w:rFonts w:ascii="Arial" w:hAnsi="Arial" w:cs="Arial"/>
          <w:sz w:val="20"/>
          <w:szCs w:val="20"/>
          <w:lang w:val="en-IE"/>
        </w:rPr>
        <w:t xml:space="preserve"> and as quickly as possible when it is received and </w:t>
      </w:r>
      <w:r w:rsidRPr="00102498">
        <w:rPr>
          <w:rFonts w:ascii="Arial" w:hAnsi="Arial" w:cs="Arial"/>
          <w:b/>
          <w:sz w:val="20"/>
          <w:szCs w:val="20"/>
          <w:lang w:val="en-IE"/>
        </w:rPr>
        <w:t>this takes priority over other work.</w:t>
      </w:r>
    </w:p>
    <w:p w:rsidR="00356A25" w:rsidRPr="00102498" w:rsidRDefault="00356A25" w:rsidP="0081364B">
      <w:pPr>
        <w:rPr>
          <w:rFonts w:ascii="Arial" w:hAnsi="Arial" w:cs="Arial"/>
          <w:b/>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All correspondence should be sent by email with a copy being placed in the post only if the mail server returns an error or the IT system is not accessible.</w:t>
      </w:r>
    </w:p>
    <w:p w:rsidR="00356A25" w:rsidRPr="00102498" w:rsidRDefault="00356A25"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All correspondence must be copied to the PIP by email. In the event of clarification needing to be sought it is permissible to call the PIP.</w:t>
      </w:r>
    </w:p>
    <w:p w:rsidR="00356A25" w:rsidRPr="00102498" w:rsidRDefault="00356A25" w:rsidP="0081364B">
      <w:pPr>
        <w:rPr>
          <w:rFonts w:ascii="Arial" w:hAnsi="Arial" w:cs="Arial"/>
          <w:sz w:val="20"/>
          <w:szCs w:val="20"/>
          <w:lang w:val="en-IE"/>
        </w:rPr>
      </w:pPr>
    </w:p>
    <w:p w:rsidR="0081364B" w:rsidRPr="002545F9" w:rsidRDefault="0081364B" w:rsidP="0081364B">
      <w:pPr>
        <w:pStyle w:val="Heading3"/>
      </w:pPr>
      <w:r w:rsidRPr="002545F9">
        <w:t>Incomplete applications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858"/>
      </w:tblGrid>
      <w:tr w:rsidR="0081364B" w:rsidRPr="008A4DDF" w:rsidTr="0081364B">
        <w:tc>
          <w:tcPr>
            <w:tcW w:w="1384" w:type="dxa"/>
          </w:tcPr>
          <w:p w:rsidR="0081364B" w:rsidRPr="00102498" w:rsidRDefault="0081364B" w:rsidP="0081364B">
            <w:pPr>
              <w:rPr>
                <w:rFonts w:ascii="Arial" w:hAnsi="Arial" w:cs="Arial"/>
                <w:sz w:val="20"/>
                <w:szCs w:val="20"/>
                <w:lang w:val="en-IE"/>
              </w:rPr>
            </w:pPr>
            <w:r w:rsidRPr="002545F9">
              <w:rPr>
                <w:rFonts w:ascii="Arial" w:hAnsi="Arial" w:cs="Arial"/>
                <w:noProof/>
                <w:sz w:val="20"/>
                <w:szCs w:val="20"/>
                <w:lang w:val="en-IE" w:eastAsia="en-IE"/>
              </w:rPr>
              <w:drawing>
                <wp:inline distT="0" distB="0" distL="0" distR="0" wp14:anchorId="0998EBE5" wp14:editId="4A9E586D">
                  <wp:extent cx="714375" cy="409575"/>
                  <wp:effectExtent l="0" t="0" r="9525" b="9525"/>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14375" cy="409575"/>
                          </a:xfrm>
                          <a:prstGeom prst="rect">
                            <a:avLst/>
                          </a:prstGeom>
                          <a:noFill/>
                          <a:ln>
                            <a:noFill/>
                          </a:ln>
                        </pic:spPr>
                      </pic:pic>
                    </a:graphicData>
                  </a:graphic>
                </wp:inline>
              </w:drawing>
            </w:r>
          </w:p>
        </w:tc>
        <w:tc>
          <w:tcPr>
            <w:tcW w:w="7858" w:type="dxa"/>
          </w:tcPr>
          <w:p w:rsidR="0081364B" w:rsidRPr="00102498" w:rsidRDefault="0081364B" w:rsidP="0081364B">
            <w:pPr>
              <w:rPr>
                <w:rFonts w:ascii="Arial" w:hAnsi="Arial" w:cs="Arial"/>
                <w:sz w:val="20"/>
                <w:szCs w:val="20"/>
                <w:lang w:val="en-IE" w:bidi="hi-IN"/>
              </w:rPr>
            </w:pPr>
            <w:r w:rsidRPr="00102498">
              <w:rPr>
                <w:rFonts w:ascii="Arial" w:hAnsi="Arial" w:cs="Arial"/>
                <w:sz w:val="20"/>
                <w:szCs w:val="20"/>
                <w:lang w:val="en-IE" w:bidi="hi-IN"/>
              </w:rPr>
              <w:t>An applicant must include a copy of the proposed PIA with their application and the grounds for review section of the application form must be completed.</w:t>
            </w:r>
          </w:p>
        </w:tc>
      </w:tr>
    </w:tbl>
    <w:p w:rsidR="0081364B" w:rsidRPr="00102498" w:rsidRDefault="0081364B" w:rsidP="0081364B">
      <w:pPr>
        <w:rPr>
          <w:rFonts w:ascii="Arial" w:hAnsi="Arial" w:cs="Arial"/>
          <w:sz w:val="20"/>
          <w:szCs w:val="20"/>
          <w:lang w:val="en-IE" w:bidi="hi-IN"/>
        </w:rPr>
      </w:pPr>
      <w:r w:rsidRPr="00102498">
        <w:rPr>
          <w:rFonts w:ascii="Arial" w:hAnsi="Arial" w:cs="Arial"/>
          <w:b/>
          <w:sz w:val="20"/>
          <w:szCs w:val="20"/>
          <w:lang w:val="en-IE" w:bidi="hi-IN"/>
        </w:rPr>
        <w:t xml:space="preserve">If either is missing/incomplete you </w:t>
      </w:r>
      <w:r w:rsidRPr="00102498">
        <w:rPr>
          <w:rFonts w:ascii="Arial" w:hAnsi="Arial" w:cs="Arial"/>
          <w:b/>
          <w:sz w:val="20"/>
          <w:szCs w:val="20"/>
          <w:u w:val="single"/>
          <w:lang w:val="en-IE" w:bidi="hi-IN"/>
        </w:rPr>
        <w:t>must call</w:t>
      </w:r>
      <w:r w:rsidRPr="00102498">
        <w:rPr>
          <w:rFonts w:ascii="Arial" w:hAnsi="Arial" w:cs="Arial"/>
          <w:b/>
          <w:sz w:val="20"/>
          <w:szCs w:val="20"/>
          <w:lang w:val="en-IE" w:bidi="hi-IN"/>
        </w:rPr>
        <w:t xml:space="preserve"> the PIP immediately and ask them to fax or email you the missing information.  </w:t>
      </w:r>
      <w:r w:rsidRPr="00102498">
        <w:rPr>
          <w:rFonts w:ascii="Arial" w:hAnsi="Arial" w:cs="Arial"/>
          <w:sz w:val="20"/>
          <w:szCs w:val="20"/>
          <w:lang w:val="en-IE" w:bidi="hi-IN"/>
        </w:rPr>
        <w:t>Only in the event that you cannot get in touch with the PIP, or have no contact details for the PIP, send an Incomplete Application letter (preferably via email) to the client.</w:t>
      </w:r>
    </w:p>
    <w:p w:rsidR="00356A25" w:rsidRPr="00102498" w:rsidRDefault="00356A25" w:rsidP="0081364B">
      <w:pPr>
        <w:rPr>
          <w:rFonts w:ascii="Arial" w:hAnsi="Arial" w:cs="Arial"/>
          <w:sz w:val="20"/>
          <w:szCs w:val="20"/>
          <w:lang w:val="en-IE" w:bidi="hi-IN"/>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The need to act quickly in relation to these case</w:t>
      </w:r>
      <w:r w:rsidR="00356A25" w:rsidRPr="00102498">
        <w:rPr>
          <w:rFonts w:ascii="Arial" w:hAnsi="Arial" w:cs="Arial"/>
          <w:sz w:val="20"/>
          <w:szCs w:val="20"/>
          <w:lang w:val="en-IE"/>
        </w:rPr>
        <w:t>s</w:t>
      </w:r>
      <w:r w:rsidRPr="00102498">
        <w:rPr>
          <w:rFonts w:ascii="Arial" w:hAnsi="Arial" w:cs="Arial"/>
          <w:sz w:val="20"/>
          <w:szCs w:val="20"/>
          <w:lang w:val="en-IE"/>
        </w:rPr>
        <w:t xml:space="preserve"> must be emphasised. There is a fourteen day statute of limitations and there is no provision in the legislation for this to be extended.</w:t>
      </w:r>
    </w:p>
    <w:p w:rsidR="00356A25" w:rsidRPr="00102498" w:rsidRDefault="00356A25" w:rsidP="0081364B">
      <w:pPr>
        <w:rPr>
          <w:rFonts w:ascii="Arial" w:hAnsi="Arial" w:cs="Arial"/>
          <w:sz w:val="20"/>
          <w:szCs w:val="20"/>
          <w:lang w:val="en-IE"/>
        </w:rPr>
      </w:pPr>
    </w:p>
    <w:p w:rsidR="0081364B" w:rsidRPr="002545F9" w:rsidRDefault="0081364B" w:rsidP="0081364B">
      <w:pPr>
        <w:pStyle w:val="Heading3"/>
      </w:pPr>
      <w:r w:rsidRPr="002545F9">
        <w:t>Incomplete application letter</w:t>
      </w:r>
    </w:p>
    <w:tbl>
      <w:tblPr>
        <w:tblStyle w:val="TableGrid"/>
        <w:tblW w:w="0" w:type="auto"/>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9242"/>
      </w:tblGrid>
      <w:tr w:rsidR="0081364B" w:rsidRPr="008A4DDF" w:rsidTr="0081364B">
        <w:tc>
          <w:tcPr>
            <w:tcW w:w="9242" w:type="dxa"/>
          </w:tcPr>
          <w:p w:rsidR="0081364B" w:rsidRPr="00102498" w:rsidRDefault="0081364B" w:rsidP="0081364B">
            <w:pPr>
              <w:jc w:val="center"/>
              <w:rPr>
                <w:rFonts w:ascii="Arial" w:hAnsi="Arial" w:cs="Arial"/>
                <w:sz w:val="20"/>
                <w:szCs w:val="20"/>
                <w:lang w:val="en-IE"/>
              </w:rPr>
            </w:pPr>
            <w:r w:rsidRPr="002545F9">
              <w:rPr>
                <w:rFonts w:ascii="Arial" w:hAnsi="Arial" w:cs="Arial"/>
                <w:noProof/>
                <w:sz w:val="20"/>
                <w:szCs w:val="20"/>
                <w:lang w:val="en-IE" w:eastAsia="en-IE"/>
              </w:rPr>
              <w:drawing>
                <wp:inline distT="0" distB="0" distL="0" distR="0" wp14:anchorId="37B33C31" wp14:editId="72190189">
                  <wp:extent cx="1162050" cy="533400"/>
                  <wp:effectExtent l="19050" t="0" r="0" b="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8" cstate="print"/>
                          <a:srcRect/>
                          <a:stretch>
                            <a:fillRect/>
                          </a:stretch>
                        </pic:blipFill>
                        <pic:spPr bwMode="auto">
                          <a:xfrm>
                            <a:off x="0" y="0"/>
                            <a:ext cx="1162050" cy="533400"/>
                          </a:xfrm>
                          <a:prstGeom prst="rect">
                            <a:avLst/>
                          </a:prstGeom>
                          <a:noFill/>
                          <a:ln w="9525">
                            <a:noFill/>
                            <a:miter lim="800000"/>
                            <a:headEnd/>
                            <a:tailEnd/>
                          </a:ln>
                        </pic:spPr>
                      </pic:pic>
                    </a:graphicData>
                  </a:graphic>
                </wp:inline>
              </w:drawing>
            </w:r>
          </w:p>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b/>
                <w:sz w:val="20"/>
                <w:szCs w:val="20"/>
                <w:lang w:val="en-IE"/>
              </w:rPr>
            </w:pPr>
            <w:r w:rsidRPr="00102498">
              <w:rPr>
                <w:rFonts w:ascii="Arial" w:hAnsi="Arial" w:cs="Arial"/>
                <w:b/>
                <w:sz w:val="20"/>
                <w:szCs w:val="20"/>
                <w:lang w:val="en-IE"/>
              </w:rPr>
              <w:t>PRIVATE AND CONFIDENTIAL</w:t>
            </w:r>
          </w:p>
          <w:p w:rsidR="0081364B" w:rsidRPr="00102498" w:rsidRDefault="0081364B" w:rsidP="0081364B">
            <w:pPr>
              <w:rPr>
                <w:rFonts w:ascii="Arial" w:hAnsi="Arial" w:cs="Arial"/>
                <w:b/>
                <w:sz w:val="20"/>
                <w:szCs w:val="20"/>
                <w:lang w:val="en-IE"/>
              </w:rPr>
            </w:pPr>
            <w:r w:rsidRPr="00102498">
              <w:rPr>
                <w:rFonts w:ascii="Arial" w:hAnsi="Arial" w:cs="Arial"/>
                <w:b/>
                <w:sz w:val="20"/>
                <w:szCs w:val="20"/>
                <w:lang w:val="en-IE"/>
              </w:rPr>
              <w:t>Mr John Smith</w:t>
            </w:r>
          </w:p>
          <w:p w:rsidR="0081364B" w:rsidRPr="00102498" w:rsidRDefault="0081364B" w:rsidP="0081364B">
            <w:pPr>
              <w:rPr>
                <w:rFonts w:ascii="Arial" w:hAnsi="Arial" w:cs="Arial"/>
                <w:b/>
                <w:sz w:val="20"/>
                <w:szCs w:val="20"/>
                <w:lang w:val="en-IE"/>
              </w:rPr>
            </w:pPr>
            <w:r w:rsidRPr="00102498">
              <w:rPr>
                <w:rFonts w:ascii="Arial" w:hAnsi="Arial" w:cs="Arial"/>
                <w:b/>
                <w:sz w:val="20"/>
                <w:szCs w:val="20"/>
                <w:lang w:val="en-IE"/>
              </w:rPr>
              <w:t>1 Main Street</w:t>
            </w:r>
          </w:p>
          <w:p w:rsidR="0081364B" w:rsidRPr="00102498" w:rsidRDefault="0081364B" w:rsidP="0081364B">
            <w:pPr>
              <w:rPr>
                <w:rFonts w:ascii="Arial" w:hAnsi="Arial" w:cs="Arial"/>
                <w:b/>
                <w:sz w:val="20"/>
                <w:szCs w:val="20"/>
                <w:lang w:val="en-IE"/>
              </w:rPr>
            </w:pPr>
            <w:r w:rsidRPr="00102498">
              <w:rPr>
                <w:rFonts w:ascii="Arial" w:hAnsi="Arial" w:cs="Arial"/>
                <w:b/>
                <w:sz w:val="20"/>
                <w:szCs w:val="20"/>
                <w:lang w:val="en-IE"/>
              </w:rPr>
              <w:t>Ballymore</w:t>
            </w:r>
            <w:r w:rsidRPr="00102498">
              <w:rPr>
                <w:rFonts w:ascii="Arial" w:hAnsi="Arial" w:cs="Arial"/>
                <w:b/>
                <w:sz w:val="20"/>
                <w:szCs w:val="20"/>
                <w:lang w:val="en-IE"/>
              </w:rPr>
              <w:tab/>
            </w:r>
          </w:p>
          <w:p w:rsidR="0081364B" w:rsidRPr="00102498" w:rsidRDefault="0081364B" w:rsidP="0081364B">
            <w:pPr>
              <w:rPr>
                <w:rFonts w:ascii="Arial" w:hAnsi="Arial" w:cs="Arial"/>
                <w:b/>
                <w:sz w:val="20"/>
                <w:szCs w:val="20"/>
                <w:lang w:val="en-IE"/>
              </w:rPr>
            </w:pPr>
            <w:r w:rsidRPr="00102498">
              <w:rPr>
                <w:rFonts w:ascii="Arial" w:hAnsi="Arial" w:cs="Arial"/>
                <w:b/>
                <w:sz w:val="20"/>
                <w:szCs w:val="20"/>
                <w:lang w:val="en-IE"/>
              </w:rPr>
              <w:t>Co. Dublin</w:t>
            </w:r>
          </w:p>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1st September 2016</w:t>
            </w:r>
          </w:p>
          <w:p w:rsidR="0081364B" w:rsidRPr="00102498" w:rsidRDefault="0081364B" w:rsidP="0081364B">
            <w:pPr>
              <w:rPr>
                <w:rFonts w:ascii="Arial" w:hAnsi="Arial" w:cs="Arial"/>
                <w:b/>
                <w:sz w:val="20"/>
                <w:szCs w:val="20"/>
                <w:u w:val="single"/>
                <w:lang w:val="en-IE"/>
              </w:rPr>
            </w:pPr>
          </w:p>
          <w:p w:rsidR="0081364B" w:rsidRPr="00102498" w:rsidRDefault="0081364B" w:rsidP="0081364B">
            <w:pPr>
              <w:rPr>
                <w:rFonts w:ascii="Arial" w:hAnsi="Arial" w:cs="Arial"/>
                <w:b/>
                <w:sz w:val="20"/>
                <w:szCs w:val="20"/>
                <w:u w:val="single"/>
                <w:lang w:val="en-IE"/>
              </w:rPr>
            </w:pPr>
            <w:r w:rsidRPr="00102498">
              <w:rPr>
                <w:rFonts w:ascii="Arial" w:hAnsi="Arial" w:cs="Arial"/>
                <w:b/>
                <w:sz w:val="20"/>
                <w:szCs w:val="20"/>
                <w:u w:val="single"/>
                <w:lang w:val="en-IE"/>
              </w:rPr>
              <w:t>RE: Application for Legal Services</w:t>
            </w:r>
          </w:p>
          <w:p w:rsidR="0081364B" w:rsidRPr="00102498" w:rsidRDefault="0081364B" w:rsidP="0081364B">
            <w:pPr>
              <w:rPr>
                <w:rFonts w:ascii="Arial" w:hAnsi="Arial" w:cs="Arial"/>
                <w:b/>
                <w:sz w:val="20"/>
                <w:szCs w:val="20"/>
                <w:u w:val="single"/>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Dear {{</w:t>
            </w:r>
            <w:proofErr w:type="spellStart"/>
            <w:r w:rsidRPr="00102498">
              <w:rPr>
                <w:rFonts w:ascii="Arial" w:hAnsi="Arial" w:cs="Arial"/>
                <w:sz w:val="20"/>
                <w:szCs w:val="20"/>
                <w:lang w:val="en-IE"/>
              </w:rPr>
              <w:t>ApplicantTitle</w:t>
            </w:r>
            <w:proofErr w:type="spellEnd"/>
            <w:r w:rsidRPr="00102498">
              <w:rPr>
                <w:rFonts w:ascii="Arial" w:hAnsi="Arial" w:cs="Arial"/>
                <w:sz w:val="20"/>
                <w:szCs w:val="20"/>
                <w:lang w:val="en-IE"/>
              </w:rPr>
              <w:t>}} {{</w:t>
            </w:r>
            <w:proofErr w:type="spellStart"/>
            <w:r w:rsidRPr="00102498">
              <w:rPr>
                <w:rFonts w:ascii="Arial" w:hAnsi="Arial" w:cs="Arial"/>
                <w:sz w:val="20"/>
                <w:szCs w:val="20"/>
                <w:lang w:val="en-IE"/>
              </w:rPr>
              <w:t>ApplicantSecondName</w:t>
            </w:r>
            <w:proofErr w:type="spellEnd"/>
            <w:r w:rsidRPr="00102498">
              <w:rPr>
                <w:rFonts w:ascii="Arial" w:hAnsi="Arial" w:cs="Arial"/>
                <w:sz w:val="20"/>
                <w:szCs w:val="20"/>
                <w:lang w:val="en-IE"/>
              </w:rPr>
              <w:t>}}</w:t>
            </w:r>
          </w:p>
          <w:p w:rsidR="0081364B" w:rsidRPr="00102498" w:rsidRDefault="0081364B" w:rsidP="0081364B">
            <w:pPr>
              <w:jc w:val="center"/>
              <w:rPr>
                <w:rFonts w:ascii="Arial" w:hAnsi="Arial" w:cs="Arial"/>
                <w:b/>
                <w:bCs/>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On  &lt;&lt;date of application&gt;&gt;  you applied for civil legal aid in relation to a court review of a proposed personal insolvency arrangement.</w:t>
            </w: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 xml:space="preserve"> </w:t>
            </w: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In order to process your application I will need:</w:t>
            </w:r>
          </w:p>
          <w:p w:rsidR="0081364B" w:rsidRPr="002545F9" w:rsidRDefault="0081364B" w:rsidP="00FB3CDE">
            <w:pPr>
              <w:pStyle w:val="ListParagraph"/>
              <w:numPr>
                <w:ilvl w:val="0"/>
                <w:numId w:val="218"/>
              </w:numPr>
              <w:spacing w:after="0" w:line="240" w:lineRule="auto"/>
              <w:rPr>
                <w:rFonts w:ascii="Arial" w:hAnsi="Arial" w:cs="Arial"/>
                <w:sz w:val="20"/>
                <w:szCs w:val="20"/>
              </w:rPr>
            </w:pPr>
            <w:r w:rsidRPr="002545F9">
              <w:rPr>
                <w:rFonts w:ascii="Arial" w:hAnsi="Arial" w:cs="Arial"/>
                <w:sz w:val="20"/>
                <w:szCs w:val="20"/>
              </w:rPr>
              <w:t xml:space="preserve">A statement of the grounds for making the application, completed and signed by your Personal Insolvency Practitioner. </w:t>
            </w:r>
          </w:p>
          <w:p w:rsidR="0081364B" w:rsidRPr="002545F9" w:rsidRDefault="0081364B" w:rsidP="00FB3CDE">
            <w:pPr>
              <w:pStyle w:val="ListParagraph"/>
              <w:numPr>
                <w:ilvl w:val="0"/>
                <w:numId w:val="218"/>
              </w:numPr>
              <w:spacing w:after="0" w:line="240" w:lineRule="auto"/>
              <w:rPr>
                <w:rFonts w:ascii="Arial" w:hAnsi="Arial" w:cs="Arial"/>
                <w:sz w:val="20"/>
                <w:szCs w:val="20"/>
              </w:rPr>
            </w:pPr>
            <w:r w:rsidRPr="002545F9">
              <w:rPr>
                <w:rFonts w:ascii="Arial" w:hAnsi="Arial" w:cs="Arial"/>
                <w:sz w:val="20"/>
                <w:szCs w:val="20"/>
              </w:rPr>
              <w:t>A copy of the proposed personal insolvency arrangement</w:t>
            </w:r>
          </w:p>
          <w:p w:rsidR="0081364B" w:rsidRPr="00102498" w:rsidRDefault="0081364B" w:rsidP="0081364B">
            <w:pPr>
              <w:rPr>
                <w:rFonts w:ascii="Arial" w:hAnsi="Arial" w:cs="Arial"/>
                <w:sz w:val="20"/>
                <w:szCs w:val="20"/>
                <w:lang w:val="en-IE"/>
              </w:rPr>
            </w:pPr>
          </w:p>
          <w:p w:rsidR="0081364B" w:rsidRPr="00102498" w:rsidRDefault="0081364B" w:rsidP="0081364B">
            <w:pPr>
              <w:pStyle w:val="DefaultText"/>
              <w:rPr>
                <w:rFonts w:ascii="Arial" w:hAnsi="Arial" w:cs="Arial"/>
                <w:sz w:val="20"/>
                <w:szCs w:val="20"/>
                <w:lang w:val="en-IE"/>
              </w:rPr>
            </w:pPr>
            <w:r w:rsidRPr="00102498">
              <w:rPr>
                <w:rFonts w:ascii="Arial" w:hAnsi="Arial" w:cs="Arial"/>
                <w:sz w:val="20"/>
                <w:szCs w:val="20"/>
                <w:lang w:val="en-IE"/>
              </w:rPr>
              <w:t xml:space="preserve">You or your PIP should scan the documentation required and send it to me by email </w:t>
            </w:r>
            <w:r w:rsidRPr="00102498">
              <w:rPr>
                <w:rFonts w:ascii="Arial" w:hAnsi="Arial" w:cs="Arial"/>
                <w:sz w:val="20"/>
                <w:szCs w:val="20"/>
                <w:u w:val="single"/>
                <w:lang w:val="en-IE"/>
              </w:rPr>
              <w:t>as soon as possible.</w:t>
            </w:r>
          </w:p>
          <w:p w:rsidR="0081364B" w:rsidRPr="00102498" w:rsidRDefault="0081364B" w:rsidP="0081364B">
            <w:pPr>
              <w:pStyle w:val="DefaultText"/>
              <w:rPr>
                <w:rFonts w:ascii="Arial" w:hAnsi="Arial" w:cs="Arial"/>
                <w:sz w:val="20"/>
                <w:szCs w:val="20"/>
                <w:lang w:val="en-IE"/>
              </w:rPr>
            </w:pPr>
          </w:p>
          <w:p w:rsidR="0081364B" w:rsidRPr="00102498" w:rsidRDefault="0081364B" w:rsidP="0081364B">
            <w:pPr>
              <w:pStyle w:val="DefaultText"/>
              <w:rPr>
                <w:rFonts w:ascii="Arial" w:hAnsi="Arial" w:cs="Arial"/>
                <w:b/>
                <w:sz w:val="20"/>
                <w:szCs w:val="20"/>
                <w:lang w:val="en-IE"/>
              </w:rPr>
            </w:pPr>
            <w:r w:rsidRPr="00102498">
              <w:rPr>
                <w:rFonts w:ascii="Arial" w:hAnsi="Arial" w:cs="Arial"/>
                <w:b/>
                <w:sz w:val="20"/>
                <w:szCs w:val="20"/>
                <w:lang w:val="en-IE"/>
              </w:rPr>
              <w:t>As there is a fourteen day deadline for you to take the proceedings for a review of a personal insolvency arrangement you need to discuss this matter with your PIP urgently. I have sent a copy of this letter to your PIP.</w:t>
            </w:r>
          </w:p>
          <w:p w:rsidR="0081364B" w:rsidRPr="00102498" w:rsidRDefault="0081364B" w:rsidP="0081364B">
            <w:pPr>
              <w:pStyle w:val="DefaultText"/>
              <w:rPr>
                <w:rFonts w:ascii="Arial" w:hAnsi="Arial" w:cs="Arial"/>
                <w:b/>
                <w:sz w:val="20"/>
                <w:szCs w:val="20"/>
                <w:lang w:val="en-IE"/>
              </w:rPr>
            </w:pPr>
          </w:p>
          <w:p w:rsidR="0081364B" w:rsidRPr="00102498" w:rsidRDefault="0081364B" w:rsidP="0081364B">
            <w:pPr>
              <w:pStyle w:val="DefaultText"/>
              <w:rPr>
                <w:rFonts w:ascii="Arial" w:hAnsi="Arial" w:cs="Arial"/>
                <w:sz w:val="20"/>
                <w:szCs w:val="20"/>
                <w:lang w:val="en-IE"/>
              </w:rPr>
            </w:pPr>
            <w:r w:rsidRPr="00102498">
              <w:rPr>
                <w:rFonts w:ascii="Arial" w:hAnsi="Arial" w:cs="Arial"/>
                <w:sz w:val="20"/>
                <w:szCs w:val="20"/>
                <w:lang w:val="en-IE"/>
              </w:rPr>
              <w:lastRenderedPageBreak/>
              <w:t xml:space="preserve">If I do not hear from you within seven days of the date on this letter I will have to close your application.  You can reapply for civil legal aid again if you wish to do so, </w:t>
            </w:r>
            <w:r w:rsidRPr="00102498">
              <w:rPr>
                <w:rFonts w:ascii="Arial" w:hAnsi="Arial" w:cs="Arial"/>
                <w:b/>
                <w:sz w:val="20"/>
                <w:szCs w:val="20"/>
                <w:lang w:val="en-IE"/>
              </w:rPr>
              <w:t xml:space="preserve">but if your PIP does not make the application to the court within </w:t>
            </w:r>
            <w:r w:rsidRPr="00102498">
              <w:rPr>
                <w:rFonts w:ascii="Arial" w:hAnsi="Arial" w:cs="Arial"/>
                <w:b/>
                <w:sz w:val="20"/>
                <w:szCs w:val="20"/>
                <w:u w:val="single"/>
                <w:lang w:val="en-IE"/>
              </w:rPr>
              <w:t>fourteen days of the date of the creditors meeting</w:t>
            </w:r>
            <w:r w:rsidRPr="00102498">
              <w:rPr>
                <w:rFonts w:ascii="Arial" w:hAnsi="Arial" w:cs="Arial"/>
                <w:b/>
                <w:sz w:val="20"/>
                <w:szCs w:val="20"/>
                <w:lang w:val="en-IE"/>
              </w:rPr>
              <w:t xml:space="preserve"> the court will be unable to consider the application.</w:t>
            </w:r>
          </w:p>
          <w:p w:rsidR="0081364B" w:rsidRPr="00102498" w:rsidRDefault="0081364B" w:rsidP="0081364B">
            <w:pPr>
              <w:pStyle w:val="DefaultText"/>
              <w:rPr>
                <w:rFonts w:ascii="Arial" w:hAnsi="Arial" w:cs="Arial"/>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Yours sincerely,</w:t>
            </w:r>
          </w:p>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____________</w:t>
            </w:r>
            <w:r w:rsidRPr="00102498">
              <w:rPr>
                <w:rFonts w:ascii="Arial" w:hAnsi="Arial" w:cs="Arial"/>
                <w:sz w:val="20"/>
                <w:szCs w:val="20"/>
                <w:lang w:val="en-IE"/>
              </w:rPr>
              <w:br/>
              <w:t>Jane Jones</w:t>
            </w:r>
          </w:p>
          <w:p w:rsidR="0081364B" w:rsidRPr="00102498" w:rsidRDefault="00062649" w:rsidP="0081364B">
            <w:pPr>
              <w:rPr>
                <w:rFonts w:ascii="Arial" w:hAnsi="Arial" w:cs="Arial"/>
                <w:sz w:val="20"/>
                <w:szCs w:val="20"/>
                <w:lang w:val="en-IE"/>
              </w:rPr>
            </w:pPr>
            <w:r w:rsidRPr="00102498">
              <w:rPr>
                <w:rFonts w:ascii="Arial" w:hAnsi="Arial" w:cs="Arial"/>
                <w:sz w:val="20"/>
                <w:szCs w:val="20"/>
                <w:lang w:val="en-IE"/>
              </w:rPr>
              <w:t>Legal Services Unit 4</w:t>
            </w:r>
          </w:p>
        </w:tc>
      </w:tr>
    </w:tbl>
    <w:p w:rsidR="0081364B" w:rsidRPr="002545F9" w:rsidRDefault="0081364B" w:rsidP="0081364B">
      <w:pPr>
        <w:pStyle w:val="Heading3"/>
      </w:pPr>
    </w:p>
    <w:p w:rsidR="008818FC" w:rsidRPr="00102498" w:rsidRDefault="008818FC" w:rsidP="0081364B">
      <w:pPr>
        <w:rPr>
          <w:rFonts w:ascii="Arial" w:hAnsi="Arial" w:cs="Arial"/>
          <w:sz w:val="20"/>
          <w:szCs w:val="20"/>
          <w:lang w:val="en-IE"/>
        </w:rPr>
      </w:pPr>
    </w:p>
    <w:p w:rsidR="0081364B" w:rsidRPr="002545F9" w:rsidRDefault="0081364B" w:rsidP="008818FC">
      <w:pPr>
        <w:pStyle w:val="Heading3"/>
      </w:pPr>
      <w:r w:rsidRPr="002545F9">
        <w:t>Granting the application</w:t>
      </w:r>
    </w:p>
    <w:p w:rsidR="0081364B" w:rsidRDefault="004949C7" w:rsidP="0081364B">
      <w:pPr>
        <w:rPr>
          <w:rFonts w:ascii="Arial" w:hAnsi="Arial" w:cs="Arial"/>
          <w:sz w:val="20"/>
          <w:szCs w:val="20"/>
          <w:lang w:val="en-IE"/>
        </w:rPr>
      </w:pPr>
      <w:r>
        <w:rPr>
          <w:rFonts w:ascii="Arial" w:hAnsi="Arial" w:cs="Arial"/>
          <w:sz w:val="20"/>
          <w:szCs w:val="20"/>
          <w:lang w:val="en-IE"/>
        </w:rPr>
        <w:t xml:space="preserve">Guidelines for decision making in PIA review cases can be found in the </w:t>
      </w:r>
      <w:r w:rsidRPr="004949C7">
        <w:rPr>
          <w:rFonts w:ascii="Arial" w:hAnsi="Arial" w:cs="Arial"/>
          <w:sz w:val="20"/>
          <w:szCs w:val="20"/>
          <w:lang w:val="en-IE"/>
        </w:rPr>
        <w:sym w:font="Wingdings" w:char="F0E8"/>
      </w:r>
      <w:r>
        <w:rPr>
          <w:rFonts w:ascii="Arial" w:hAnsi="Arial" w:cs="Arial"/>
          <w:sz w:val="20"/>
          <w:szCs w:val="20"/>
          <w:lang w:val="en-IE"/>
        </w:rPr>
        <w:t xml:space="preserve"> </w:t>
      </w:r>
      <w:r>
        <w:rPr>
          <w:rFonts w:ascii="Arial" w:hAnsi="Arial" w:cs="Arial"/>
          <w:b/>
          <w:sz w:val="20"/>
          <w:szCs w:val="20"/>
          <w:lang w:val="en-IE"/>
        </w:rPr>
        <w:t xml:space="preserve">Circular on Legal Services </w:t>
      </w:r>
      <w:r w:rsidR="0081364B" w:rsidRPr="00102498">
        <w:rPr>
          <w:rFonts w:ascii="Arial" w:hAnsi="Arial" w:cs="Arial"/>
          <w:sz w:val="20"/>
          <w:szCs w:val="20"/>
          <w:lang w:val="en-IE"/>
        </w:rPr>
        <w:t xml:space="preserve">If we grant the application, </w:t>
      </w:r>
      <w:r w:rsidR="00062649" w:rsidRPr="00102498">
        <w:rPr>
          <w:rFonts w:ascii="Arial" w:hAnsi="Arial" w:cs="Arial"/>
          <w:sz w:val="20"/>
          <w:szCs w:val="20"/>
          <w:lang w:val="en-IE"/>
        </w:rPr>
        <w:t>Legal Services Unit 4</w:t>
      </w:r>
      <w:r w:rsidR="0081364B" w:rsidRPr="00102498">
        <w:rPr>
          <w:rFonts w:ascii="Arial" w:hAnsi="Arial" w:cs="Arial"/>
          <w:sz w:val="20"/>
          <w:szCs w:val="20"/>
          <w:lang w:val="en-IE"/>
        </w:rPr>
        <w:t xml:space="preserve"> will refer the applicant to a solicitor in the same way as a law centre refers an applicant under the Circuit Court </w:t>
      </w:r>
      <w:r>
        <w:rPr>
          <w:rFonts w:ascii="Arial" w:hAnsi="Arial" w:cs="Arial"/>
          <w:sz w:val="20"/>
          <w:szCs w:val="20"/>
          <w:lang w:val="en-IE"/>
        </w:rPr>
        <w:t>judicial separation and divorce solicitors panel</w:t>
      </w:r>
      <w:r w:rsidR="0081364B" w:rsidRPr="00102498">
        <w:rPr>
          <w:rFonts w:ascii="Arial" w:hAnsi="Arial" w:cs="Arial"/>
          <w:sz w:val="20"/>
          <w:szCs w:val="20"/>
          <w:lang w:val="en-IE"/>
        </w:rPr>
        <w:t xml:space="preserve">, except that the applicant does not have to pay a contribution. The procedures in </w:t>
      </w:r>
      <w:r w:rsidR="0081364B" w:rsidRPr="00102498">
        <w:rPr>
          <w:rFonts w:ascii="Arial" w:hAnsi="Arial" w:cs="Arial"/>
          <w:sz w:val="20"/>
          <w:szCs w:val="20"/>
          <w:lang w:val="en-IE"/>
        </w:rPr>
        <w:sym w:font="Wingdings" w:char="F0E8"/>
      </w:r>
      <w:r w:rsidR="0081364B" w:rsidRPr="00102498">
        <w:rPr>
          <w:rFonts w:ascii="Arial" w:hAnsi="Arial" w:cs="Arial"/>
          <w:sz w:val="20"/>
          <w:szCs w:val="20"/>
          <w:lang w:val="en-IE"/>
        </w:rPr>
        <w:t xml:space="preserve"> </w:t>
      </w:r>
      <w:r w:rsidR="0081364B" w:rsidRPr="00102498">
        <w:rPr>
          <w:rFonts w:ascii="Arial" w:hAnsi="Arial" w:cs="Arial"/>
          <w:b/>
          <w:sz w:val="20"/>
          <w:szCs w:val="20"/>
          <w:lang w:val="en-IE"/>
        </w:rPr>
        <w:t>Chapter 6</w:t>
      </w:r>
      <w:r w:rsidR="0081364B" w:rsidRPr="00102498">
        <w:rPr>
          <w:rFonts w:ascii="Arial" w:hAnsi="Arial" w:cs="Arial"/>
          <w:sz w:val="20"/>
          <w:szCs w:val="20"/>
          <w:lang w:val="en-IE"/>
        </w:rPr>
        <w:t xml:space="preserve"> apply. The following letter should be sent instead of the letters on pages 6-8 to 6-10.</w:t>
      </w:r>
    </w:p>
    <w:p w:rsidR="00102498" w:rsidRPr="00102498" w:rsidRDefault="00102498" w:rsidP="0081364B">
      <w:pPr>
        <w:rPr>
          <w:rFonts w:ascii="Arial" w:hAnsi="Arial" w:cs="Arial"/>
          <w:sz w:val="20"/>
          <w:szCs w:val="20"/>
          <w:lang w:val="en-IE"/>
        </w:rPr>
      </w:pPr>
    </w:p>
    <w:p w:rsidR="0081364B" w:rsidRPr="002545F9" w:rsidRDefault="0081364B" w:rsidP="0081364B">
      <w:pPr>
        <w:pStyle w:val="DefaultText"/>
        <w:pBdr>
          <w:top w:val="single" w:sz="24" w:space="1" w:color="auto"/>
          <w:left w:val="single" w:sz="24" w:space="4" w:color="auto"/>
          <w:bottom w:val="single" w:sz="24" w:space="1" w:color="auto"/>
          <w:right w:val="single" w:sz="24" w:space="4" w:color="auto"/>
        </w:pBdr>
        <w:jc w:val="center"/>
        <w:rPr>
          <w:rFonts w:ascii="Arial" w:hAnsi="Arial" w:cs="Arial"/>
          <w:b/>
          <w:bCs/>
          <w:color w:val="221E1F"/>
          <w:sz w:val="20"/>
          <w:szCs w:val="20"/>
          <w:lang w:val="en-IE"/>
        </w:rPr>
      </w:pPr>
      <w:r w:rsidRPr="002545F9">
        <w:rPr>
          <w:rFonts w:ascii="Arial" w:hAnsi="Arial" w:cs="Arial"/>
          <w:b/>
          <w:bCs/>
          <w:noProof/>
          <w:color w:val="221E1F"/>
          <w:sz w:val="20"/>
          <w:szCs w:val="20"/>
          <w:lang w:val="en-IE" w:eastAsia="en-IE"/>
        </w:rPr>
        <w:drawing>
          <wp:inline distT="0" distB="0" distL="0" distR="0" wp14:anchorId="445CC786" wp14:editId="365F48F4">
            <wp:extent cx="1162050" cy="533400"/>
            <wp:effectExtent l="19050" t="0" r="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8" cstate="print"/>
                    <a:srcRect/>
                    <a:stretch>
                      <a:fillRect/>
                    </a:stretch>
                  </pic:blipFill>
                  <pic:spPr bwMode="auto">
                    <a:xfrm>
                      <a:off x="0" y="0"/>
                      <a:ext cx="1162050" cy="533400"/>
                    </a:xfrm>
                    <a:prstGeom prst="rect">
                      <a:avLst/>
                    </a:prstGeom>
                    <a:noFill/>
                    <a:ln w="9525">
                      <a:noFill/>
                      <a:miter lim="800000"/>
                      <a:headEnd/>
                      <a:tailEnd/>
                    </a:ln>
                  </pic:spPr>
                </pic:pic>
              </a:graphicData>
            </a:graphic>
          </wp:inline>
        </w:drawing>
      </w:r>
    </w:p>
    <w:p w:rsidR="0081364B" w:rsidRPr="002545F9" w:rsidRDefault="0081364B" w:rsidP="0081364B">
      <w:pPr>
        <w:pStyle w:val="DefaultText"/>
        <w:pBdr>
          <w:top w:val="single" w:sz="24" w:space="1" w:color="auto"/>
          <w:left w:val="single" w:sz="24" w:space="4" w:color="auto"/>
          <w:bottom w:val="single" w:sz="24" w:space="1" w:color="auto"/>
          <w:right w:val="single" w:sz="24" w:space="4" w:color="auto"/>
        </w:pBdr>
        <w:rPr>
          <w:rFonts w:ascii="Arial" w:hAnsi="Arial" w:cs="Arial"/>
          <w:b/>
          <w:bCs/>
          <w:color w:val="221E1F"/>
          <w:sz w:val="20"/>
          <w:szCs w:val="20"/>
          <w:lang w:val="en-IE"/>
        </w:rPr>
      </w:pPr>
    </w:p>
    <w:p w:rsidR="0081364B" w:rsidRPr="002545F9" w:rsidRDefault="0081364B" w:rsidP="0081364B">
      <w:pPr>
        <w:pStyle w:val="DefaultText"/>
        <w:pBdr>
          <w:top w:val="single" w:sz="24" w:space="1" w:color="auto"/>
          <w:left w:val="single" w:sz="24" w:space="4" w:color="auto"/>
          <w:bottom w:val="single" w:sz="24" w:space="1" w:color="auto"/>
          <w:right w:val="single" w:sz="24" w:space="4" w:color="auto"/>
        </w:pBdr>
        <w:rPr>
          <w:rFonts w:ascii="Arial" w:hAnsi="Arial" w:cs="Arial"/>
          <w:b/>
          <w:bCs/>
          <w:sz w:val="20"/>
          <w:szCs w:val="20"/>
          <w:lang w:val="en-IE"/>
        </w:rPr>
      </w:pPr>
      <w:r w:rsidRPr="002545F9">
        <w:rPr>
          <w:rFonts w:ascii="Arial" w:hAnsi="Arial" w:cs="Arial"/>
          <w:b/>
          <w:bCs/>
          <w:sz w:val="20"/>
          <w:szCs w:val="20"/>
          <w:lang w:val="en-IE"/>
        </w:rPr>
        <w:t>PRIVATE AND CONFIDENTIAL</w:t>
      </w:r>
    </w:p>
    <w:p w:rsidR="0081364B" w:rsidRPr="002545F9" w:rsidRDefault="0081364B" w:rsidP="0081364B">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Mr John Smith</w:t>
      </w:r>
    </w:p>
    <w:p w:rsidR="0081364B" w:rsidRPr="002545F9" w:rsidRDefault="0081364B" w:rsidP="0081364B">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1 Main Street</w:t>
      </w:r>
    </w:p>
    <w:p w:rsidR="0081364B" w:rsidRPr="002545F9" w:rsidRDefault="0081364B" w:rsidP="0081364B">
      <w:pPr>
        <w:pStyle w:val="DefaultText"/>
        <w:pBdr>
          <w:top w:val="single" w:sz="24" w:space="1" w:color="auto"/>
          <w:left w:val="single" w:sz="24" w:space="4" w:color="auto"/>
          <w:bottom w:val="single" w:sz="24" w:space="1" w:color="auto"/>
          <w:right w:val="single" w:sz="24" w:space="4" w:color="auto"/>
        </w:pBdr>
        <w:tabs>
          <w:tab w:val="left" w:pos="1650"/>
        </w:tabs>
        <w:rPr>
          <w:rFonts w:ascii="Arial" w:hAnsi="Arial" w:cs="Arial"/>
          <w:sz w:val="20"/>
          <w:szCs w:val="20"/>
          <w:lang w:val="en-IE"/>
        </w:rPr>
      </w:pPr>
      <w:r w:rsidRPr="002545F9">
        <w:rPr>
          <w:rFonts w:ascii="Arial" w:hAnsi="Arial" w:cs="Arial"/>
          <w:sz w:val="20"/>
          <w:szCs w:val="20"/>
          <w:lang w:val="en-IE"/>
        </w:rPr>
        <w:t>Ballymore</w:t>
      </w:r>
      <w:r w:rsidRPr="002545F9">
        <w:rPr>
          <w:rFonts w:ascii="Arial" w:hAnsi="Arial" w:cs="Arial"/>
          <w:sz w:val="20"/>
          <w:szCs w:val="20"/>
          <w:lang w:val="en-IE"/>
        </w:rPr>
        <w:tab/>
      </w:r>
    </w:p>
    <w:p w:rsidR="0081364B" w:rsidRPr="002545F9" w:rsidRDefault="0081364B" w:rsidP="0081364B">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Co. Dublin</w:t>
      </w:r>
    </w:p>
    <w:p w:rsidR="0081364B" w:rsidRPr="002545F9" w:rsidRDefault="0081364B" w:rsidP="0081364B">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81364B" w:rsidRPr="002545F9" w:rsidRDefault="0081364B" w:rsidP="0081364B">
      <w:pPr>
        <w:pStyle w:val="DefaultText"/>
        <w:pBdr>
          <w:top w:val="single" w:sz="24" w:space="1" w:color="auto"/>
          <w:left w:val="single" w:sz="24" w:space="4" w:color="auto"/>
          <w:bottom w:val="single" w:sz="24" w:space="1" w:color="auto"/>
          <w:right w:val="single" w:sz="24" w:space="4" w:color="auto"/>
        </w:pBdr>
        <w:jc w:val="right"/>
        <w:rPr>
          <w:rFonts w:ascii="Arial" w:hAnsi="Arial" w:cs="Arial"/>
          <w:sz w:val="20"/>
          <w:szCs w:val="20"/>
          <w:lang w:val="en-IE"/>
        </w:rPr>
      </w:pPr>
      <w:r w:rsidRPr="002545F9">
        <w:rPr>
          <w:rFonts w:ascii="Arial" w:hAnsi="Arial" w:cs="Arial"/>
          <w:sz w:val="20"/>
          <w:szCs w:val="20"/>
          <w:lang w:val="en-IE"/>
        </w:rPr>
        <w:t>1st September 2016</w:t>
      </w:r>
    </w:p>
    <w:p w:rsidR="0081364B" w:rsidRPr="002545F9" w:rsidRDefault="0081364B" w:rsidP="0081364B">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81364B" w:rsidRPr="00102498" w:rsidRDefault="0081364B" w:rsidP="0081364B">
      <w:pPr>
        <w:pBdr>
          <w:top w:val="single" w:sz="24" w:space="1" w:color="auto"/>
          <w:left w:val="single" w:sz="24" w:space="4" w:color="auto"/>
          <w:bottom w:val="single" w:sz="24" w:space="1" w:color="auto"/>
          <w:right w:val="single" w:sz="24" w:space="4" w:color="auto"/>
        </w:pBdr>
        <w:tabs>
          <w:tab w:val="left" w:pos="720"/>
          <w:tab w:val="right" w:pos="8100"/>
        </w:tabs>
        <w:rPr>
          <w:rFonts w:ascii="Arial" w:hAnsi="Arial" w:cs="Arial"/>
          <w:b/>
          <w:bCs/>
          <w:sz w:val="20"/>
          <w:szCs w:val="20"/>
          <w:u w:val="single"/>
          <w:lang w:val="en-IE"/>
        </w:rPr>
      </w:pPr>
      <w:r w:rsidRPr="00102498">
        <w:rPr>
          <w:rFonts w:ascii="Arial" w:hAnsi="Arial" w:cs="Arial"/>
          <w:b/>
          <w:bCs/>
          <w:sz w:val="20"/>
          <w:szCs w:val="20"/>
          <w:u w:val="single"/>
          <w:lang w:val="en-IE"/>
        </w:rPr>
        <w:t>RE: APPLICATION FOR LEGAL SERVICES</w:t>
      </w:r>
    </w:p>
    <w:p w:rsidR="0081364B" w:rsidRPr="00102498" w:rsidRDefault="0081364B" w:rsidP="0081364B">
      <w:pPr>
        <w:pBdr>
          <w:top w:val="single" w:sz="24" w:space="1" w:color="auto"/>
          <w:left w:val="single" w:sz="24" w:space="4" w:color="auto"/>
          <w:bottom w:val="single" w:sz="24" w:space="1" w:color="auto"/>
          <w:right w:val="single" w:sz="24" w:space="4" w:color="auto"/>
        </w:pBdr>
        <w:tabs>
          <w:tab w:val="left" w:pos="720"/>
          <w:tab w:val="right" w:pos="8100"/>
        </w:tabs>
        <w:jc w:val="both"/>
        <w:rPr>
          <w:rFonts w:ascii="Arial" w:hAnsi="Arial" w:cs="Arial"/>
          <w:sz w:val="20"/>
          <w:szCs w:val="20"/>
          <w:lang w:val="en-IE"/>
        </w:rPr>
      </w:pPr>
      <w:r w:rsidRPr="00102498">
        <w:rPr>
          <w:rFonts w:ascii="Arial" w:hAnsi="Arial" w:cs="Arial"/>
          <w:sz w:val="20"/>
          <w:szCs w:val="20"/>
          <w:lang w:val="en-IE"/>
        </w:rPr>
        <w:t>Dear Mr Smith,</w:t>
      </w:r>
    </w:p>
    <w:p w:rsidR="0081364B" w:rsidRPr="002545F9" w:rsidRDefault="0081364B" w:rsidP="0081364B">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81364B" w:rsidRPr="002545F9" w:rsidRDefault="0081364B" w:rsidP="0081364B">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I refer to your application for legal services dated                    . We considered your application and have decided to grant legal aid.</w:t>
      </w:r>
    </w:p>
    <w:p w:rsidR="0081364B" w:rsidRPr="002545F9" w:rsidRDefault="0081364B" w:rsidP="0081364B">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81364B" w:rsidRPr="002545F9" w:rsidRDefault="0081364B" w:rsidP="0081364B">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 xml:space="preserve">Enclosed please find two copies of your legal aid certificate and also a list of solicitors who are on the Legal Aid Board’s private practitioner panel for County ________. </w:t>
      </w:r>
    </w:p>
    <w:p w:rsidR="0081364B" w:rsidRPr="002545F9" w:rsidRDefault="0081364B" w:rsidP="0081364B">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81364B" w:rsidRPr="002545F9" w:rsidRDefault="0081364B" w:rsidP="0081364B">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To accept this certificate, you must:</w:t>
      </w:r>
    </w:p>
    <w:p w:rsidR="0081364B" w:rsidRPr="002545F9" w:rsidRDefault="0081364B" w:rsidP="0081364B">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81364B" w:rsidRPr="002545F9" w:rsidRDefault="0081364B" w:rsidP="00FB3CDE">
      <w:pPr>
        <w:pStyle w:val="DefaultText"/>
        <w:numPr>
          <w:ilvl w:val="0"/>
          <w:numId w:val="129"/>
        </w:numPr>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Sign and date BOTH copies of the certificate</w:t>
      </w:r>
    </w:p>
    <w:p w:rsidR="0081364B" w:rsidRPr="002545F9" w:rsidRDefault="0081364B" w:rsidP="00FB3CDE">
      <w:pPr>
        <w:pStyle w:val="DefaultText"/>
        <w:numPr>
          <w:ilvl w:val="0"/>
          <w:numId w:val="129"/>
        </w:numPr>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Contact a solicitor from the panel</w:t>
      </w:r>
    </w:p>
    <w:p w:rsidR="0081364B" w:rsidRPr="002545F9" w:rsidRDefault="0081364B" w:rsidP="00FB3CDE">
      <w:pPr>
        <w:pStyle w:val="DefaultText"/>
        <w:numPr>
          <w:ilvl w:val="0"/>
          <w:numId w:val="129"/>
        </w:numPr>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When a solicitor from the panel agrees to represent you, enter that solicitors name on both copies</w:t>
      </w:r>
    </w:p>
    <w:p w:rsidR="0081364B" w:rsidRPr="002545F9" w:rsidRDefault="0081364B" w:rsidP="00FB3CDE">
      <w:pPr>
        <w:pStyle w:val="DefaultText"/>
        <w:numPr>
          <w:ilvl w:val="0"/>
          <w:numId w:val="129"/>
        </w:numPr>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Return one copy of the certificate to us at the address above within 30 days.</w:t>
      </w:r>
    </w:p>
    <w:p w:rsidR="0081364B" w:rsidRPr="002545F9" w:rsidRDefault="0081364B" w:rsidP="00FB3CDE">
      <w:pPr>
        <w:pStyle w:val="DefaultText"/>
        <w:numPr>
          <w:ilvl w:val="0"/>
          <w:numId w:val="129"/>
        </w:numPr>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Give the other copy of the certificate to the solicitor.</w:t>
      </w:r>
    </w:p>
    <w:p w:rsidR="0081364B" w:rsidRPr="002545F9" w:rsidRDefault="0081364B" w:rsidP="0081364B">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81364B" w:rsidRPr="002545F9" w:rsidRDefault="0081364B" w:rsidP="0081364B">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You can ask any solicitor on the attached panel to represent you, and normally they will agree to do so. However, if after asking three solicitors on the attached panel to represent you, you cannot find a solicitor who is willing to do so, you should contact us at the telephone number at the top of this letter and we endeavour to assist in finding a solicitor who is willing to represent you.</w:t>
      </w:r>
    </w:p>
    <w:p w:rsidR="0081364B" w:rsidRPr="002545F9" w:rsidRDefault="0081364B" w:rsidP="0081364B">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81364B" w:rsidRPr="00102498" w:rsidRDefault="0081364B" w:rsidP="0081364B">
      <w:pPr>
        <w:pBdr>
          <w:top w:val="single" w:sz="24" w:space="1" w:color="auto"/>
          <w:left w:val="single" w:sz="24" w:space="4" w:color="auto"/>
          <w:bottom w:val="single" w:sz="24" w:space="1" w:color="auto"/>
          <w:right w:val="single" w:sz="24" w:space="4" w:color="auto"/>
        </w:pBdr>
        <w:tabs>
          <w:tab w:val="left" w:pos="720"/>
          <w:tab w:val="right" w:pos="8100"/>
        </w:tabs>
        <w:rPr>
          <w:rFonts w:ascii="Arial" w:hAnsi="Arial" w:cs="Arial"/>
          <w:b/>
          <w:sz w:val="20"/>
          <w:szCs w:val="20"/>
          <w:lang w:val="en-IE"/>
        </w:rPr>
      </w:pPr>
      <w:r w:rsidRPr="00102498">
        <w:rPr>
          <w:rFonts w:ascii="Arial" w:hAnsi="Arial" w:cs="Arial"/>
          <w:b/>
          <w:sz w:val="20"/>
          <w:szCs w:val="20"/>
          <w:lang w:val="en-IE"/>
        </w:rPr>
        <w:t>I have sent a copy of this correspondence by email to your Personal Insolvency Practitioner, Ms Jenny Johnson,  1 New Road, Ballymore, Co. Dublin.</w:t>
      </w:r>
    </w:p>
    <w:p w:rsidR="0081364B" w:rsidRPr="002545F9" w:rsidRDefault="0081364B" w:rsidP="0081364B">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81364B" w:rsidRPr="002545F9" w:rsidRDefault="0081364B" w:rsidP="0081364B">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lastRenderedPageBreak/>
        <w:t>Yours sincerely</w:t>
      </w:r>
    </w:p>
    <w:p w:rsidR="0081364B" w:rsidRPr="002545F9" w:rsidRDefault="0081364B" w:rsidP="0081364B">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81364B" w:rsidRPr="002545F9" w:rsidRDefault="0081364B" w:rsidP="0081364B">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81364B" w:rsidRPr="002545F9" w:rsidRDefault="0081364B" w:rsidP="0081364B">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81364B" w:rsidRPr="002545F9" w:rsidRDefault="0081364B" w:rsidP="0081364B">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p>
    <w:p w:rsidR="0081364B" w:rsidRPr="002545F9" w:rsidRDefault="0081364B" w:rsidP="0081364B">
      <w:pPr>
        <w:pStyle w:val="DefaultText"/>
        <w:pBdr>
          <w:top w:val="single" w:sz="24" w:space="1" w:color="auto"/>
          <w:left w:val="single" w:sz="24" w:space="4" w:color="auto"/>
          <w:bottom w:val="single" w:sz="24" w:space="1" w:color="auto"/>
          <w:right w:val="single" w:sz="24" w:space="4" w:color="auto"/>
        </w:pBdr>
        <w:rPr>
          <w:rFonts w:ascii="Arial" w:hAnsi="Arial" w:cs="Arial"/>
          <w:sz w:val="20"/>
          <w:szCs w:val="20"/>
          <w:lang w:val="en-IE"/>
        </w:rPr>
      </w:pPr>
      <w:r w:rsidRPr="002545F9">
        <w:rPr>
          <w:rFonts w:ascii="Arial" w:hAnsi="Arial" w:cs="Arial"/>
          <w:sz w:val="20"/>
          <w:szCs w:val="20"/>
          <w:lang w:val="en-IE"/>
        </w:rPr>
        <w:t>_________________</w:t>
      </w:r>
    </w:p>
    <w:p w:rsidR="0081364B" w:rsidRPr="002545F9" w:rsidRDefault="0081364B" w:rsidP="0081364B">
      <w:pPr>
        <w:pStyle w:val="DefaultText"/>
        <w:pBdr>
          <w:top w:val="single" w:sz="24" w:space="1" w:color="auto"/>
          <w:left w:val="single" w:sz="24" w:space="4" w:color="auto"/>
          <w:bottom w:val="single" w:sz="24" w:space="1" w:color="auto"/>
          <w:right w:val="single" w:sz="24" w:space="4" w:color="auto"/>
        </w:pBdr>
        <w:rPr>
          <w:rFonts w:ascii="Arial" w:hAnsi="Arial" w:cs="Arial"/>
          <w:b/>
          <w:bCs/>
          <w:sz w:val="20"/>
          <w:szCs w:val="20"/>
          <w:lang w:val="en-IE"/>
        </w:rPr>
      </w:pPr>
      <w:r w:rsidRPr="002545F9">
        <w:rPr>
          <w:rFonts w:ascii="Arial" w:hAnsi="Arial" w:cs="Arial"/>
          <w:b/>
          <w:bCs/>
          <w:sz w:val="20"/>
          <w:szCs w:val="20"/>
          <w:lang w:val="en-IE"/>
        </w:rPr>
        <w:t>Jane Jones</w:t>
      </w:r>
    </w:p>
    <w:p w:rsidR="0081364B" w:rsidRPr="002545F9" w:rsidRDefault="00062649" w:rsidP="0081364B">
      <w:pPr>
        <w:pStyle w:val="DefaultText"/>
        <w:pBdr>
          <w:top w:val="single" w:sz="24" w:space="1" w:color="auto"/>
          <w:left w:val="single" w:sz="24" w:space="4" w:color="auto"/>
          <w:bottom w:val="single" w:sz="24" w:space="1" w:color="auto"/>
          <w:right w:val="single" w:sz="24" w:space="4" w:color="auto"/>
        </w:pBdr>
        <w:rPr>
          <w:rFonts w:ascii="Arial" w:hAnsi="Arial" w:cs="Arial"/>
          <w:b/>
          <w:bCs/>
          <w:sz w:val="20"/>
          <w:szCs w:val="20"/>
          <w:lang w:val="en-IE"/>
        </w:rPr>
      </w:pPr>
      <w:r w:rsidRPr="002545F9">
        <w:rPr>
          <w:rFonts w:ascii="Arial" w:hAnsi="Arial" w:cs="Arial"/>
          <w:b/>
          <w:bCs/>
          <w:sz w:val="20"/>
          <w:szCs w:val="20"/>
          <w:lang w:val="en-IE"/>
        </w:rPr>
        <w:t>Legal Services Unit 4</w:t>
      </w:r>
    </w:p>
    <w:p w:rsidR="0081364B" w:rsidRPr="002545F9" w:rsidRDefault="0081364B" w:rsidP="0081364B">
      <w:pPr>
        <w:pStyle w:val="DefaultText"/>
        <w:pBdr>
          <w:top w:val="single" w:sz="24" w:space="1" w:color="auto"/>
          <w:left w:val="single" w:sz="24" w:space="4" w:color="auto"/>
          <w:bottom w:val="single" w:sz="24" w:space="1" w:color="auto"/>
          <w:right w:val="single" w:sz="24" w:space="4" w:color="auto"/>
        </w:pBdr>
        <w:rPr>
          <w:rFonts w:ascii="Arial" w:hAnsi="Arial" w:cs="Arial"/>
          <w:b/>
          <w:bCs/>
          <w:sz w:val="20"/>
          <w:szCs w:val="20"/>
          <w:lang w:val="en-IE"/>
        </w:rPr>
      </w:pPr>
      <w:proofErr w:type="spellStart"/>
      <w:r w:rsidRPr="002545F9">
        <w:rPr>
          <w:rFonts w:ascii="Arial" w:hAnsi="Arial" w:cs="Arial"/>
          <w:sz w:val="20"/>
          <w:szCs w:val="20"/>
          <w:lang w:val="en-IE"/>
        </w:rPr>
        <w:t>Enc</w:t>
      </w:r>
      <w:proofErr w:type="spellEnd"/>
    </w:p>
    <w:p w:rsidR="0081364B" w:rsidRPr="002545F9" w:rsidRDefault="0081364B" w:rsidP="0081364B">
      <w:pPr>
        <w:pStyle w:val="Heading3"/>
        <w:rPr>
          <w:sz w:val="20"/>
          <w:szCs w:val="20"/>
        </w:rPr>
      </w:pPr>
    </w:p>
    <w:p w:rsidR="0081364B" w:rsidRPr="002545F9" w:rsidRDefault="0081364B" w:rsidP="008818FC">
      <w:pPr>
        <w:pStyle w:val="Heading3"/>
      </w:pPr>
      <w:r w:rsidRPr="002545F9">
        <w:t>Sample refusal letter</w:t>
      </w: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242"/>
      </w:tblGrid>
      <w:tr w:rsidR="0081364B" w:rsidRPr="008A4DDF" w:rsidTr="0081364B">
        <w:tc>
          <w:tcPr>
            <w:tcW w:w="9242" w:type="dxa"/>
          </w:tcPr>
          <w:p w:rsidR="0081364B" w:rsidRPr="00102498" w:rsidRDefault="0081364B" w:rsidP="0081364B">
            <w:pPr>
              <w:jc w:val="center"/>
              <w:rPr>
                <w:rFonts w:ascii="Arial" w:hAnsi="Arial" w:cs="Arial"/>
                <w:sz w:val="20"/>
                <w:szCs w:val="20"/>
                <w:lang w:val="en-IE"/>
              </w:rPr>
            </w:pPr>
            <w:r w:rsidRPr="002545F9">
              <w:rPr>
                <w:rFonts w:ascii="Arial" w:hAnsi="Arial" w:cs="Arial"/>
                <w:b/>
                <w:bCs/>
                <w:noProof/>
                <w:color w:val="221E1F"/>
                <w:sz w:val="20"/>
                <w:szCs w:val="20"/>
                <w:lang w:val="en-IE" w:eastAsia="en-IE"/>
              </w:rPr>
              <w:drawing>
                <wp:inline distT="0" distB="0" distL="0" distR="0" wp14:anchorId="007E9A5A" wp14:editId="13F41CC7">
                  <wp:extent cx="1162050" cy="533400"/>
                  <wp:effectExtent l="19050" t="0" r="0" b="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8" cstate="print"/>
                          <a:srcRect/>
                          <a:stretch>
                            <a:fillRect/>
                          </a:stretch>
                        </pic:blipFill>
                        <pic:spPr bwMode="auto">
                          <a:xfrm>
                            <a:off x="0" y="0"/>
                            <a:ext cx="1162050" cy="533400"/>
                          </a:xfrm>
                          <a:prstGeom prst="rect">
                            <a:avLst/>
                          </a:prstGeom>
                          <a:noFill/>
                          <a:ln w="9525">
                            <a:noFill/>
                            <a:miter lim="800000"/>
                            <a:headEnd/>
                            <a:tailEnd/>
                          </a:ln>
                        </pic:spPr>
                      </pic:pic>
                    </a:graphicData>
                  </a:graphic>
                </wp:inline>
              </w:drawing>
            </w:r>
          </w:p>
          <w:p w:rsidR="0081364B" w:rsidRPr="00102498" w:rsidRDefault="0081364B" w:rsidP="0081364B">
            <w:pPr>
              <w:autoSpaceDE w:val="0"/>
              <w:autoSpaceDN w:val="0"/>
              <w:adjustRightInd w:val="0"/>
              <w:rPr>
                <w:rFonts w:ascii="Arial" w:hAnsi="Arial" w:cs="Arial"/>
                <w:b/>
                <w:bCs/>
                <w:color w:val="000081"/>
                <w:sz w:val="20"/>
                <w:szCs w:val="20"/>
                <w:lang w:val="en-IE"/>
              </w:rPr>
            </w:pPr>
          </w:p>
          <w:p w:rsidR="0081364B" w:rsidRPr="00102498" w:rsidRDefault="0081364B" w:rsidP="0081364B">
            <w:pPr>
              <w:rPr>
                <w:rFonts w:ascii="Arial" w:hAnsi="Arial" w:cs="Arial"/>
                <w:b/>
                <w:bCs/>
                <w:sz w:val="20"/>
                <w:szCs w:val="20"/>
                <w:lang w:val="en-IE"/>
              </w:rPr>
            </w:pPr>
            <w:r w:rsidRPr="00102498">
              <w:rPr>
                <w:rFonts w:ascii="Arial" w:hAnsi="Arial" w:cs="Arial"/>
                <w:b/>
                <w:bCs/>
                <w:sz w:val="20"/>
                <w:szCs w:val="20"/>
                <w:lang w:val="en-IE"/>
              </w:rPr>
              <w:t xml:space="preserve">Client Name: Mark </w:t>
            </w:r>
            <w:proofErr w:type="spellStart"/>
            <w:r w:rsidRPr="00102498">
              <w:rPr>
                <w:rFonts w:ascii="Arial" w:hAnsi="Arial" w:cs="Arial"/>
                <w:b/>
                <w:bCs/>
                <w:sz w:val="20"/>
                <w:szCs w:val="20"/>
                <w:lang w:val="en-IE"/>
              </w:rPr>
              <w:t>Markson</w:t>
            </w:r>
            <w:proofErr w:type="spellEnd"/>
          </w:p>
          <w:p w:rsidR="0081364B" w:rsidRPr="00102498" w:rsidRDefault="0081364B" w:rsidP="0081364B">
            <w:pPr>
              <w:rPr>
                <w:rFonts w:ascii="Arial" w:hAnsi="Arial" w:cs="Arial"/>
                <w:b/>
                <w:bCs/>
                <w:sz w:val="20"/>
                <w:szCs w:val="20"/>
                <w:lang w:val="en-IE"/>
              </w:rPr>
            </w:pPr>
            <w:r w:rsidRPr="00102498">
              <w:rPr>
                <w:rFonts w:ascii="Arial" w:hAnsi="Arial" w:cs="Arial"/>
                <w:b/>
                <w:bCs/>
                <w:sz w:val="20"/>
                <w:szCs w:val="20"/>
                <w:lang w:val="en-IE"/>
              </w:rPr>
              <w:t xml:space="preserve">Subject Matter: Review of Personal Insolvency Arrangement </w:t>
            </w:r>
            <w:r w:rsidRPr="00102498">
              <w:rPr>
                <w:rFonts w:ascii="Arial" w:hAnsi="Arial" w:cs="Arial"/>
                <w:b/>
                <w:bCs/>
                <w:sz w:val="20"/>
                <w:szCs w:val="20"/>
                <w:lang w:val="en-IE"/>
              </w:rPr>
              <w:br/>
              <w:t xml:space="preserve">Application for: Legal Aid </w:t>
            </w:r>
          </w:p>
          <w:p w:rsidR="0081364B" w:rsidRPr="00102498" w:rsidRDefault="0081364B" w:rsidP="0081364B">
            <w:pPr>
              <w:rPr>
                <w:rFonts w:ascii="Arial" w:hAnsi="Arial" w:cs="Arial"/>
                <w:b/>
                <w:bCs/>
                <w:sz w:val="20"/>
                <w:szCs w:val="20"/>
                <w:lang w:val="en-IE"/>
              </w:rPr>
            </w:pPr>
            <w:r w:rsidRPr="00102498">
              <w:rPr>
                <w:rFonts w:ascii="Arial" w:hAnsi="Arial" w:cs="Arial"/>
                <w:b/>
                <w:bCs/>
                <w:sz w:val="20"/>
                <w:szCs w:val="20"/>
                <w:lang w:val="en-IE"/>
              </w:rPr>
              <w:t>Scheme No: 1234567</w:t>
            </w:r>
          </w:p>
          <w:p w:rsidR="0081364B" w:rsidRPr="00102498" w:rsidRDefault="0081364B" w:rsidP="0081364B">
            <w:pPr>
              <w:rPr>
                <w:rFonts w:ascii="Arial" w:hAnsi="Arial" w:cs="Arial"/>
                <w:b/>
                <w:bCs/>
                <w:sz w:val="20"/>
                <w:szCs w:val="20"/>
                <w:u w:val="single"/>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 xml:space="preserve">Dear Mr </w:t>
            </w:r>
            <w:proofErr w:type="spellStart"/>
            <w:r w:rsidRPr="00102498">
              <w:rPr>
                <w:rFonts w:ascii="Arial" w:hAnsi="Arial" w:cs="Arial"/>
                <w:sz w:val="20"/>
                <w:szCs w:val="20"/>
                <w:lang w:val="en-IE"/>
              </w:rPr>
              <w:t>Markson</w:t>
            </w:r>
            <w:proofErr w:type="spellEnd"/>
            <w:r w:rsidRPr="00102498">
              <w:rPr>
                <w:rFonts w:ascii="Arial" w:hAnsi="Arial" w:cs="Arial"/>
                <w:sz w:val="20"/>
                <w:szCs w:val="20"/>
                <w:lang w:val="en-IE"/>
              </w:rPr>
              <w:t>,</w:t>
            </w:r>
          </w:p>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I refer to the application for legal services that you made on 5</w:t>
            </w:r>
            <w:r w:rsidRPr="00102498">
              <w:rPr>
                <w:rFonts w:ascii="Arial" w:hAnsi="Arial" w:cs="Arial"/>
                <w:sz w:val="20"/>
                <w:szCs w:val="20"/>
                <w:vertAlign w:val="superscript"/>
                <w:lang w:val="en-IE"/>
              </w:rPr>
              <w:t>th</w:t>
            </w:r>
            <w:r w:rsidRPr="00102498">
              <w:rPr>
                <w:rFonts w:ascii="Arial" w:hAnsi="Arial" w:cs="Arial"/>
                <w:sz w:val="20"/>
                <w:szCs w:val="20"/>
                <w:lang w:val="en-IE"/>
              </w:rPr>
              <w:t xml:space="preserve"> March 2015.</w:t>
            </w:r>
          </w:p>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 xml:space="preserve">We considered the application form, the proposed personal insolvency arrangement and the grounds for court review your Personal Insolvency Practitioner submitted on your behalf. </w:t>
            </w:r>
          </w:p>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We made the following decision:</w:t>
            </w:r>
          </w:p>
          <w:p w:rsidR="0081364B" w:rsidRPr="00102498" w:rsidRDefault="0081364B" w:rsidP="0081364B">
            <w:pPr>
              <w:rPr>
                <w:rFonts w:ascii="Arial" w:hAnsi="Arial" w:cs="Arial"/>
                <w:sz w:val="20"/>
                <w:szCs w:val="20"/>
                <w:lang w:val="en-IE"/>
              </w:rPr>
            </w:pPr>
          </w:p>
          <w:p w:rsidR="0081364B" w:rsidRPr="00102498" w:rsidRDefault="0081364B" w:rsidP="0081364B">
            <w:pPr>
              <w:pStyle w:val="InformationBox"/>
              <w:rPr>
                <w:rStyle w:val="InformationBoxChar"/>
                <w:rFonts w:eastAsiaTheme="minorHAnsi"/>
                <w:sz w:val="20"/>
                <w:szCs w:val="20"/>
                <w:lang w:val="en-IE"/>
              </w:rPr>
            </w:pPr>
            <w:r w:rsidRPr="00102498">
              <w:rPr>
                <w:rStyle w:val="InformationBoxChar"/>
                <w:sz w:val="20"/>
                <w:szCs w:val="20"/>
                <w:lang w:val="en-IE"/>
              </w:rPr>
              <w:t xml:space="preserve">We are refusing you legal aid for a review of your proposed personal insolvency arrangement </w:t>
            </w:r>
          </w:p>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Our reasons for this decision are:</w:t>
            </w:r>
          </w:p>
          <w:p w:rsidR="0081364B" w:rsidRPr="002545F9" w:rsidRDefault="0081364B" w:rsidP="00FB3CDE">
            <w:pPr>
              <w:pStyle w:val="ListParagraph"/>
              <w:numPr>
                <w:ilvl w:val="0"/>
                <w:numId w:val="213"/>
              </w:numPr>
              <w:tabs>
                <w:tab w:val="left" w:pos="7200"/>
              </w:tabs>
              <w:autoSpaceDE w:val="0"/>
              <w:autoSpaceDN w:val="0"/>
              <w:adjustRightInd w:val="0"/>
              <w:spacing w:after="0" w:line="240" w:lineRule="auto"/>
              <w:contextualSpacing w:val="0"/>
              <w:rPr>
                <w:rFonts w:ascii="Arial" w:hAnsi="Arial" w:cs="Arial"/>
                <w:sz w:val="20"/>
                <w:szCs w:val="20"/>
              </w:rPr>
            </w:pPr>
            <w:r w:rsidRPr="002545F9">
              <w:rPr>
                <w:rFonts w:ascii="Arial" w:hAnsi="Arial" w:cs="Arial"/>
                <w:b/>
                <w:sz w:val="20"/>
                <w:szCs w:val="20"/>
              </w:rPr>
              <w:t>Section 24</w:t>
            </w:r>
            <w:r w:rsidRPr="002545F9">
              <w:rPr>
                <w:rFonts w:ascii="Arial" w:hAnsi="Arial" w:cs="Arial"/>
                <w:sz w:val="20"/>
                <w:szCs w:val="20"/>
              </w:rPr>
              <w:t xml:space="preserve"> </w:t>
            </w:r>
            <w:r w:rsidRPr="002545F9">
              <w:rPr>
                <w:rFonts w:ascii="Arial" w:hAnsi="Arial" w:cs="Arial"/>
                <w:b/>
                <w:sz w:val="20"/>
                <w:szCs w:val="20"/>
              </w:rPr>
              <w:t>(a)</w:t>
            </w:r>
            <w:r w:rsidRPr="002545F9">
              <w:rPr>
                <w:rFonts w:ascii="Arial" w:hAnsi="Arial" w:cs="Arial"/>
                <w:sz w:val="20"/>
                <w:szCs w:val="20"/>
              </w:rPr>
              <w:t>: because a reasonably prudent person, whose means were such that the cost of seeking such services at his or her own expense, while representing a financial obstacle to him or her would not be such as to impose undue hardship upon him or her, would not be likely to seek such services in such circumstances at his or her own expense</w:t>
            </w:r>
            <w:r w:rsidRPr="002545F9">
              <w:rPr>
                <w:rFonts w:ascii="Arial" w:hAnsi="Arial" w:cs="Arial"/>
                <w:sz w:val="20"/>
                <w:szCs w:val="20"/>
              </w:rPr>
              <w:br/>
            </w:r>
          </w:p>
          <w:p w:rsidR="0081364B" w:rsidRPr="002545F9" w:rsidRDefault="0081364B" w:rsidP="0081364B">
            <w:pPr>
              <w:pStyle w:val="ListParagraph"/>
              <w:tabs>
                <w:tab w:val="left" w:pos="7200"/>
              </w:tabs>
              <w:rPr>
                <w:rFonts w:ascii="Arial" w:hAnsi="Arial" w:cs="Arial"/>
                <w:sz w:val="20"/>
                <w:szCs w:val="20"/>
              </w:rPr>
            </w:pPr>
            <w:r w:rsidRPr="002545F9">
              <w:rPr>
                <w:rFonts w:ascii="Arial" w:hAnsi="Arial" w:cs="Arial"/>
                <w:b/>
                <w:sz w:val="20"/>
                <w:szCs w:val="20"/>
              </w:rPr>
              <w:t xml:space="preserve">Reason: </w:t>
            </w:r>
            <w:r w:rsidRPr="002545F9">
              <w:rPr>
                <w:rFonts w:ascii="Arial" w:hAnsi="Arial" w:cs="Arial"/>
                <w:sz w:val="20"/>
                <w:szCs w:val="20"/>
              </w:rPr>
              <w:t>your personal insolvency practitioner has not made out reasonable grounds to take a court review. Reasonable grounds are necessary in order to take a successful court review. A reasonably prudent person would be unlikely to seek a court review of a personal insolvency arrangements if they did have reasonable grounds to do so.</w:t>
            </w:r>
          </w:p>
          <w:p w:rsidR="0081364B" w:rsidRPr="002545F9" w:rsidRDefault="0081364B" w:rsidP="0081364B">
            <w:pPr>
              <w:pStyle w:val="ListParagraph"/>
              <w:tabs>
                <w:tab w:val="left" w:pos="7200"/>
              </w:tabs>
              <w:rPr>
                <w:rFonts w:ascii="Arial" w:hAnsi="Arial" w:cs="Arial"/>
                <w:sz w:val="20"/>
                <w:szCs w:val="20"/>
              </w:rPr>
            </w:pPr>
          </w:p>
          <w:p w:rsidR="0081364B" w:rsidRPr="002545F9" w:rsidRDefault="0081364B" w:rsidP="00FB3CDE">
            <w:pPr>
              <w:pStyle w:val="ListParagraph"/>
              <w:numPr>
                <w:ilvl w:val="0"/>
                <w:numId w:val="213"/>
              </w:numPr>
              <w:tabs>
                <w:tab w:val="left" w:pos="7200"/>
              </w:tabs>
              <w:spacing w:after="0" w:line="240" w:lineRule="auto"/>
              <w:rPr>
                <w:rFonts w:ascii="Arial" w:hAnsi="Arial" w:cs="Arial"/>
                <w:sz w:val="20"/>
                <w:szCs w:val="20"/>
              </w:rPr>
            </w:pPr>
            <w:r w:rsidRPr="002545F9">
              <w:rPr>
                <w:rFonts w:ascii="Arial" w:hAnsi="Arial" w:cs="Arial"/>
                <w:b/>
                <w:sz w:val="20"/>
                <w:szCs w:val="20"/>
              </w:rPr>
              <w:t>Section 24</w:t>
            </w:r>
            <w:r w:rsidRPr="002545F9">
              <w:rPr>
                <w:rFonts w:ascii="Arial" w:hAnsi="Arial" w:cs="Arial"/>
                <w:sz w:val="20"/>
                <w:szCs w:val="20"/>
              </w:rPr>
              <w:t xml:space="preserve"> </w:t>
            </w:r>
            <w:r w:rsidRPr="002545F9">
              <w:rPr>
                <w:rFonts w:ascii="Arial" w:hAnsi="Arial" w:cs="Arial"/>
                <w:b/>
                <w:sz w:val="20"/>
                <w:szCs w:val="20"/>
              </w:rPr>
              <w:t>(b)</w:t>
            </w:r>
            <w:r w:rsidRPr="002545F9">
              <w:rPr>
                <w:rFonts w:ascii="Arial" w:hAnsi="Arial" w:cs="Arial"/>
                <w:sz w:val="20"/>
                <w:szCs w:val="20"/>
              </w:rPr>
              <w:t xml:space="preserve"> because a solicitor or barrister acting reasonably would not be likely to advise him or her to obtain such services at his or her own expense.</w:t>
            </w:r>
            <w:r w:rsidRPr="002545F9">
              <w:rPr>
                <w:rFonts w:ascii="Arial" w:hAnsi="Arial" w:cs="Arial"/>
                <w:sz w:val="20"/>
                <w:szCs w:val="20"/>
              </w:rPr>
              <w:br/>
            </w:r>
            <w:r w:rsidRPr="002545F9">
              <w:rPr>
                <w:rFonts w:ascii="Arial" w:hAnsi="Arial" w:cs="Arial"/>
                <w:sz w:val="20"/>
                <w:szCs w:val="20"/>
              </w:rPr>
              <w:br/>
            </w:r>
            <w:r w:rsidRPr="002545F9">
              <w:rPr>
                <w:rFonts w:ascii="Arial" w:hAnsi="Arial" w:cs="Arial"/>
                <w:b/>
                <w:sz w:val="20"/>
                <w:szCs w:val="20"/>
              </w:rPr>
              <w:t xml:space="preserve">Reason: </w:t>
            </w:r>
            <w:r w:rsidRPr="002545F9">
              <w:rPr>
                <w:rFonts w:ascii="Arial" w:hAnsi="Arial" w:cs="Arial"/>
                <w:sz w:val="20"/>
                <w:szCs w:val="20"/>
              </w:rPr>
              <w:t>your personal insolvency practitioner has not made out reasonable grounds to take a court review. Reasonable grounds are necessary in order to take a successful court review. A solicitor or barrister acting reasonably would not advise you to seek a court review of a personal insolvency arrangements if you do not have reasonable grounds to do so.</w:t>
            </w:r>
            <w:r w:rsidRPr="002545F9">
              <w:rPr>
                <w:rFonts w:ascii="Arial" w:hAnsi="Arial" w:cs="Arial"/>
                <w:sz w:val="20"/>
                <w:szCs w:val="20"/>
              </w:rPr>
              <w:br/>
            </w:r>
          </w:p>
          <w:p w:rsidR="0081364B" w:rsidRPr="002545F9" w:rsidRDefault="0081364B" w:rsidP="00FB3CDE">
            <w:pPr>
              <w:pStyle w:val="ListParagraph"/>
              <w:numPr>
                <w:ilvl w:val="0"/>
                <w:numId w:val="213"/>
              </w:numPr>
              <w:spacing w:after="0" w:line="240" w:lineRule="auto"/>
              <w:rPr>
                <w:rFonts w:ascii="Arial" w:hAnsi="Arial" w:cs="Arial"/>
                <w:sz w:val="20"/>
                <w:szCs w:val="20"/>
                <w:u w:val="single"/>
              </w:rPr>
            </w:pPr>
            <w:r w:rsidRPr="002545F9">
              <w:rPr>
                <w:rFonts w:ascii="Arial" w:hAnsi="Arial" w:cs="Arial"/>
                <w:b/>
                <w:sz w:val="20"/>
                <w:szCs w:val="20"/>
              </w:rPr>
              <w:t xml:space="preserve">Section 28(2)(c): </w:t>
            </w:r>
            <w:r w:rsidRPr="002545F9">
              <w:rPr>
                <w:rFonts w:ascii="Arial" w:hAnsi="Arial" w:cs="Arial"/>
                <w:sz w:val="20"/>
                <w:szCs w:val="20"/>
              </w:rPr>
              <w:t>the applicant is reasonably likely to be successful in the proceedings, assuming that the facts put forward by him or her in relation to the proceedings are proved before the court or tribunal concerned</w:t>
            </w:r>
            <w:r w:rsidRPr="002545F9">
              <w:rPr>
                <w:rFonts w:ascii="Arial" w:hAnsi="Arial" w:cs="Arial"/>
                <w:sz w:val="20"/>
                <w:szCs w:val="20"/>
              </w:rPr>
              <w:br/>
            </w:r>
            <w:r w:rsidRPr="002545F9">
              <w:rPr>
                <w:rFonts w:ascii="Arial" w:hAnsi="Arial" w:cs="Arial"/>
                <w:sz w:val="20"/>
                <w:szCs w:val="20"/>
              </w:rPr>
              <w:br/>
            </w:r>
            <w:r w:rsidRPr="002545F9">
              <w:rPr>
                <w:rFonts w:ascii="Arial" w:hAnsi="Arial" w:cs="Arial"/>
                <w:b/>
                <w:sz w:val="20"/>
                <w:szCs w:val="20"/>
              </w:rPr>
              <w:t>Reason:</w:t>
            </w:r>
            <w:r w:rsidRPr="002545F9">
              <w:rPr>
                <w:rFonts w:ascii="Arial" w:hAnsi="Arial" w:cs="Arial"/>
                <w:sz w:val="20"/>
                <w:szCs w:val="20"/>
              </w:rPr>
              <w:t xml:space="preserve"> your personal insolvency practitioner has not made out reasonable grounds to take a court review. Reasonable grounds are necessary in order to take a successful court review. You are unlikely to be successful in a court review if you do not have reasonable grounds.</w:t>
            </w:r>
            <w:r w:rsidRPr="002545F9">
              <w:rPr>
                <w:rFonts w:ascii="Arial" w:hAnsi="Arial" w:cs="Arial"/>
                <w:sz w:val="20"/>
                <w:szCs w:val="20"/>
              </w:rPr>
              <w:br/>
            </w:r>
          </w:p>
          <w:p w:rsidR="0081364B" w:rsidRPr="002545F9" w:rsidRDefault="0081364B" w:rsidP="00FB3CDE">
            <w:pPr>
              <w:pStyle w:val="ListParagraph"/>
              <w:numPr>
                <w:ilvl w:val="0"/>
                <w:numId w:val="213"/>
              </w:numPr>
              <w:spacing w:after="0" w:line="240" w:lineRule="auto"/>
              <w:rPr>
                <w:rFonts w:ascii="Arial" w:hAnsi="Arial" w:cs="Arial"/>
                <w:sz w:val="20"/>
                <w:szCs w:val="20"/>
                <w:u w:val="single"/>
              </w:rPr>
            </w:pPr>
            <w:r w:rsidRPr="002545F9">
              <w:rPr>
                <w:rFonts w:ascii="Arial" w:hAnsi="Arial" w:cs="Arial"/>
                <w:b/>
                <w:sz w:val="20"/>
                <w:szCs w:val="20"/>
              </w:rPr>
              <w:t xml:space="preserve">Section 28(2)(e): </w:t>
            </w:r>
            <w:r w:rsidRPr="002545F9">
              <w:rPr>
                <w:rFonts w:ascii="Arial" w:hAnsi="Arial" w:cs="Arial"/>
                <w:sz w:val="20"/>
                <w:szCs w:val="20"/>
              </w:rPr>
              <w:t>having regard to all the circumstances of the case (including the probable cost to the Board, measured against the likely benefit to the applicant) it is reasonable to grant it.</w:t>
            </w:r>
            <w:r w:rsidRPr="002545F9">
              <w:rPr>
                <w:rFonts w:ascii="Arial" w:hAnsi="Arial" w:cs="Arial"/>
                <w:sz w:val="20"/>
                <w:szCs w:val="20"/>
              </w:rPr>
              <w:br/>
            </w:r>
          </w:p>
          <w:p w:rsidR="0081364B" w:rsidRPr="002545F9" w:rsidRDefault="0081364B" w:rsidP="00FB3CDE">
            <w:pPr>
              <w:pStyle w:val="ListParagraph"/>
              <w:numPr>
                <w:ilvl w:val="0"/>
                <w:numId w:val="213"/>
              </w:numPr>
              <w:spacing w:after="0" w:line="240" w:lineRule="auto"/>
              <w:rPr>
                <w:rFonts w:ascii="Arial" w:hAnsi="Arial" w:cs="Arial"/>
                <w:sz w:val="20"/>
                <w:szCs w:val="20"/>
                <w:u w:val="single"/>
              </w:rPr>
            </w:pPr>
            <w:r w:rsidRPr="002545F9">
              <w:rPr>
                <w:rFonts w:ascii="Arial" w:hAnsi="Arial" w:cs="Arial"/>
                <w:b/>
                <w:sz w:val="20"/>
                <w:szCs w:val="20"/>
              </w:rPr>
              <w:t>Reason:</w:t>
            </w:r>
            <w:r w:rsidRPr="002545F9">
              <w:rPr>
                <w:rFonts w:ascii="Arial" w:hAnsi="Arial" w:cs="Arial"/>
                <w:sz w:val="20"/>
                <w:szCs w:val="20"/>
              </w:rPr>
              <w:t xml:space="preserve"> In all the circumstances of the case, including those we have outlined about, we do not consider that you would obtain any benefit from us granting legal aid to you to take these proceedings.</w:t>
            </w:r>
          </w:p>
          <w:p w:rsidR="0081364B" w:rsidRPr="00102498" w:rsidRDefault="0081364B" w:rsidP="0081364B">
            <w:pPr>
              <w:rPr>
                <w:rFonts w:ascii="Arial" w:hAnsi="Arial" w:cs="Arial"/>
                <w:sz w:val="20"/>
                <w:szCs w:val="20"/>
                <w:u w:val="single"/>
                <w:lang w:val="en-IE"/>
              </w:rPr>
            </w:pPr>
          </w:p>
          <w:p w:rsidR="0081364B" w:rsidRPr="00102498" w:rsidRDefault="0081364B" w:rsidP="0081364B">
            <w:pPr>
              <w:tabs>
                <w:tab w:val="left" w:pos="7200"/>
              </w:tabs>
              <w:rPr>
                <w:rFonts w:ascii="Arial" w:hAnsi="Arial" w:cs="Arial"/>
                <w:b/>
                <w:sz w:val="20"/>
                <w:szCs w:val="20"/>
                <w:lang w:val="en-IE"/>
              </w:rPr>
            </w:pPr>
            <w:r w:rsidRPr="00102498">
              <w:rPr>
                <w:rFonts w:ascii="Arial" w:hAnsi="Arial" w:cs="Arial"/>
                <w:b/>
                <w:sz w:val="20"/>
                <w:szCs w:val="20"/>
                <w:lang w:val="en-IE"/>
              </w:rPr>
              <w:t>Your options</w:t>
            </w:r>
          </w:p>
          <w:p w:rsidR="0081364B" w:rsidRPr="00102498" w:rsidRDefault="0081364B" w:rsidP="0081364B">
            <w:pPr>
              <w:tabs>
                <w:tab w:val="left" w:pos="7200"/>
              </w:tabs>
              <w:rPr>
                <w:rFonts w:ascii="Arial" w:hAnsi="Arial" w:cs="Arial"/>
                <w:sz w:val="20"/>
                <w:szCs w:val="20"/>
                <w:lang w:val="en-IE"/>
              </w:rPr>
            </w:pPr>
            <w:r w:rsidRPr="00102498">
              <w:rPr>
                <w:rFonts w:ascii="Arial" w:hAnsi="Arial" w:cs="Arial"/>
                <w:sz w:val="20"/>
                <w:szCs w:val="20"/>
                <w:lang w:val="en-IE"/>
              </w:rPr>
              <w:t xml:space="preserve">You can request a </w:t>
            </w:r>
            <w:r w:rsidRPr="00102498">
              <w:rPr>
                <w:rFonts w:ascii="Arial" w:hAnsi="Arial" w:cs="Arial"/>
                <w:b/>
                <w:sz w:val="20"/>
                <w:szCs w:val="20"/>
                <w:lang w:val="en-IE"/>
              </w:rPr>
              <w:t>review</w:t>
            </w:r>
            <w:r w:rsidRPr="00102498">
              <w:rPr>
                <w:rFonts w:ascii="Arial" w:hAnsi="Arial" w:cs="Arial"/>
                <w:sz w:val="20"/>
                <w:szCs w:val="20"/>
                <w:lang w:val="en-IE"/>
              </w:rPr>
              <w:t xml:space="preserve"> of this decision. A review means that you or your PIP on your behalf can submit further information and ask that the decision be re-considered in the light of such new information. You must submit a request for a review within one month of when you receive this letter.  I will notify you of the outcome of the review after the review has been completed.</w:t>
            </w:r>
          </w:p>
          <w:p w:rsidR="0081364B" w:rsidRPr="00102498" w:rsidRDefault="0081364B" w:rsidP="0081364B">
            <w:pPr>
              <w:tabs>
                <w:tab w:val="left" w:pos="7200"/>
              </w:tabs>
              <w:rPr>
                <w:rFonts w:ascii="Arial" w:hAnsi="Arial" w:cs="Arial"/>
                <w:sz w:val="20"/>
                <w:szCs w:val="20"/>
                <w:lang w:val="en-IE"/>
              </w:rPr>
            </w:pPr>
          </w:p>
          <w:p w:rsidR="0081364B" w:rsidRPr="00102498" w:rsidRDefault="0081364B" w:rsidP="0081364B">
            <w:pPr>
              <w:tabs>
                <w:tab w:val="left" w:pos="7200"/>
              </w:tabs>
              <w:rPr>
                <w:rFonts w:ascii="Arial" w:hAnsi="Arial" w:cs="Arial"/>
                <w:sz w:val="20"/>
                <w:szCs w:val="20"/>
                <w:lang w:val="en-IE"/>
              </w:rPr>
            </w:pPr>
            <w:r w:rsidRPr="00102498">
              <w:rPr>
                <w:rFonts w:ascii="Arial" w:hAnsi="Arial" w:cs="Arial"/>
                <w:sz w:val="20"/>
                <w:szCs w:val="20"/>
                <w:lang w:val="en-IE"/>
              </w:rPr>
              <w:t xml:space="preserve">You may also </w:t>
            </w:r>
            <w:r w:rsidRPr="00102498">
              <w:rPr>
                <w:rFonts w:ascii="Arial" w:hAnsi="Arial" w:cs="Arial"/>
                <w:b/>
                <w:sz w:val="20"/>
                <w:szCs w:val="20"/>
                <w:lang w:val="en-IE"/>
              </w:rPr>
              <w:t>appeal</w:t>
            </w:r>
            <w:r w:rsidRPr="00102498">
              <w:rPr>
                <w:rFonts w:ascii="Arial" w:hAnsi="Arial" w:cs="Arial"/>
                <w:sz w:val="20"/>
                <w:szCs w:val="20"/>
                <w:lang w:val="en-IE"/>
              </w:rPr>
              <w:t xml:space="preserve"> the decision to an </w:t>
            </w:r>
            <w:r w:rsidRPr="00102498">
              <w:rPr>
                <w:rFonts w:ascii="Arial" w:hAnsi="Arial" w:cs="Arial"/>
                <w:i/>
                <w:sz w:val="20"/>
                <w:szCs w:val="20"/>
                <w:lang w:val="en-IE"/>
              </w:rPr>
              <w:t>appeal committee</w:t>
            </w:r>
            <w:r w:rsidRPr="00102498">
              <w:rPr>
                <w:rFonts w:ascii="Arial" w:hAnsi="Arial" w:cs="Arial"/>
                <w:sz w:val="20"/>
                <w:szCs w:val="20"/>
                <w:lang w:val="en-IE"/>
              </w:rPr>
              <w:t xml:space="preserve">, which consists of members of the Board of the Legal Aid Board. They will consider your appeal and take a decision, which will usually be either to confirm the decision, or they may overturn this decision and grant legal aid. The Committee have wide powers and are not confined to either of these approaches. </w:t>
            </w:r>
          </w:p>
          <w:p w:rsidR="0081364B" w:rsidRPr="00102498" w:rsidRDefault="0081364B" w:rsidP="0081364B">
            <w:pPr>
              <w:tabs>
                <w:tab w:val="left" w:pos="7200"/>
              </w:tabs>
              <w:rPr>
                <w:rFonts w:ascii="Arial" w:hAnsi="Arial" w:cs="Arial"/>
                <w:sz w:val="20"/>
                <w:szCs w:val="20"/>
                <w:lang w:val="en-IE"/>
              </w:rPr>
            </w:pPr>
          </w:p>
          <w:p w:rsidR="0081364B" w:rsidRPr="00102498" w:rsidRDefault="0081364B" w:rsidP="0081364B">
            <w:pPr>
              <w:tabs>
                <w:tab w:val="left" w:pos="7200"/>
              </w:tabs>
              <w:rPr>
                <w:rFonts w:ascii="Arial" w:hAnsi="Arial" w:cs="Arial"/>
                <w:sz w:val="20"/>
                <w:szCs w:val="20"/>
                <w:lang w:val="en-IE"/>
              </w:rPr>
            </w:pPr>
            <w:r w:rsidRPr="00102498">
              <w:rPr>
                <w:rFonts w:ascii="Arial" w:hAnsi="Arial" w:cs="Arial"/>
                <w:sz w:val="20"/>
                <w:szCs w:val="20"/>
                <w:lang w:val="en-IE"/>
              </w:rPr>
              <w:t xml:space="preserve">Usually, you will not submit any further information to the Board when you appeal. However, if you ask for a review and submit further information, you will have a further month after we tell you the outcome of the review to appeal. I will notify you of the outcome of the appeal once I have received the decision from the Secretary to the Appeal Committee.  You must submit an appeal within one month when they are informed about the decision you wish to appeal.  </w:t>
            </w:r>
          </w:p>
          <w:p w:rsidR="0081364B" w:rsidRPr="00102498" w:rsidRDefault="0081364B" w:rsidP="0081364B">
            <w:pPr>
              <w:tabs>
                <w:tab w:val="left" w:pos="7200"/>
              </w:tabs>
              <w:rPr>
                <w:rFonts w:ascii="Arial" w:hAnsi="Arial" w:cs="Arial"/>
                <w:sz w:val="20"/>
                <w:szCs w:val="20"/>
                <w:lang w:val="en-IE"/>
              </w:rPr>
            </w:pPr>
          </w:p>
          <w:p w:rsidR="0081364B" w:rsidRPr="00102498" w:rsidRDefault="0081364B" w:rsidP="0081364B">
            <w:pPr>
              <w:tabs>
                <w:tab w:val="left" w:pos="7200"/>
              </w:tabs>
              <w:rPr>
                <w:rFonts w:ascii="Arial" w:hAnsi="Arial" w:cs="Arial"/>
                <w:sz w:val="20"/>
                <w:szCs w:val="20"/>
                <w:lang w:val="en-IE"/>
              </w:rPr>
            </w:pPr>
            <w:r w:rsidRPr="00102498">
              <w:rPr>
                <w:rFonts w:ascii="Arial" w:hAnsi="Arial" w:cs="Arial"/>
                <w:sz w:val="20"/>
                <w:szCs w:val="20"/>
                <w:lang w:val="en-IE"/>
              </w:rPr>
              <w:t>I have sent a copy of this letter to your Personal Insolvency Practitioner.</w:t>
            </w:r>
          </w:p>
          <w:p w:rsidR="0081364B" w:rsidRPr="00102498" w:rsidRDefault="0081364B" w:rsidP="0081364B">
            <w:pPr>
              <w:tabs>
                <w:tab w:val="left" w:pos="7200"/>
              </w:tabs>
              <w:rPr>
                <w:rFonts w:ascii="Arial" w:hAnsi="Arial" w:cs="Arial"/>
                <w:sz w:val="20"/>
                <w:szCs w:val="20"/>
                <w:lang w:val="en-IE"/>
              </w:rPr>
            </w:pPr>
          </w:p>
          <w:p w:rsidR="0081364B" w:rsidRPr="00102498" w:rsidRDefault="0081364B" w:rsidP="0081364B">
            <w:pPr>
              <w:tabs>
                <w:tab w:val="left" w:pos="7200"/>
              </w:tabs>
              <w:rPr>
                <w:rFonts w:ascii="Arial" w:hAnsi="Arial" w:cs="Arial"/>
                <w:b/>
                <w:sz w:val="20"/>
                <w:szCs w:val="20"/>
                <w:lang w:val="en-IE"/>
              </w:rPr>
            </w:pPr>
            <w:r w:rsidRPr="00102498">
              <w:rPr>
                <w:rFonts w:ascii="Arial" w:hAnsi="Arial" w:cs="Arial"/>
                <w:b/>
                <w:sz w:val="20"/>
                <w:szCs w:val="20"/>
                <w:lang w:val="en-IE"/>
              </w:rPr>
              <w:t xml:space="preserve">As there is a fourteen day deadline for you to take the proceedings for a review of a personal insolvency arrangement you need to discuss this matter with your PIP </w:t>
            </w:r>
            <w:r w:rsidRPr="00102498">
              <w:rPr>
                <w:rFonts w:ascii="Arial" w:hAnsi="Arial" w:cs="Arial"/>
                <w:b/>
                <w:sz w:val="20"/>
                <w:szCs w:val="20"/>
                <w:u w:val="single"/>
                <w:lang w:val="en-IE"/>
              </w:rPr>
              <w:t>urgently</w:t>
            </w:r>
            <w:r w:rsidRPr="00102498">
              <w:rPr>
                <w:rFonts w:ascii="Arial" w:hAnsi="Arial" w:cs="Arial"/>
                <w:b/>
                <w:sz w:val="20"/>
                <w:szCs w:val="20"/>
                <w:lang w:val="en-IE"/>
              </w:rPr>
              <w:t xml:space="preserve"> and either you or your PIP should phone me as soon as possible if you wish to seek a review or appeal.</w:t>
            </w:r>
          </w:p>
          <w:p w:rsidR="0081364B" w:rsidRPr="00102498" w:rsidRDefault="0081364B" w:rsidP="0081364B">
            <w:pPr>
              <w:tabs>
                <w:tab w:val="left" w:pos="7200"/>
              </w:tabs>
              <w:rPr>
                <w:rFonts w:ascii="Arial" w:hAnsi="Arial" w:cs="Arial"/>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Yours sincerely,</w:t>
            </w:r>
          </w:p>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____________</w:t>
            </w:r>
            <w:r w:rsidRPr="00102498">
              <w:rPr>
                <w:rFonts w:ascii="Arial" w:hAnsi="Arial" w:cs="Arial"/>
                <w:sz w:val="20"/>
                <w:szCs w:val="20"/>
                <w:lang w:val="en-IE"/>
              </w:rPr>
              <w:br/>
            </w:r>
            <w:r w:rsidRPr="00102498">
              <w:rPr>
                <w:rFonts w:ascii="Arial" w:hAnsi="Arial" w:cs="Arial"/>
                <w:b/>
                <w:sz w:val="20"/>
                <w:szCs w:val="20"/>
                <w:lang w:val="en-IE"/>
              </w:rPr>
              <w:t>Jane Jones</w:t>
            </w:r>
          </w:p>
          <w:p w:rsidR="0081364B" w:rsidRPr="00102498" w:rsidRDefault="00062649" w:rsidP="0081364B">
            <w:pPr>
              <w:rPr>
                <w:rFonts w:ascii="Arial" w:hAnsi="Arial" w:cs="Arial"/>
                <w:sz w:val="20"/>
                <w:szCs w:val="20"/>
                <w:lang w:val="en-IE"/>
              </w:rPr>
            </w:pPr>
            <w:r w:rsidRPr="00102498">
              <w:rPr>
                <w:rFonts w:ascii="Arial" w:hAnsi="Arial" w:cs="Arial"/>
                <w:b/>
                <w:sz w:val="20"/>
                <w:szCs w:val="20"/>
                <w:lang w:val="en-IE"/>
              </w:rPr>
              <w:t>Legal Services Unit 4</w:t>
            </w:r>
          </w:p>
        </w:tc>
      </w:tr>
    </w:tbl>
    <w:p w:rsidR="0081364B" w:rsidRPr="002545F9" w:rsidRDefault="0081364B" w:rsidP="0081364B">
      <w:pPr>
        <w:pStyle w:val="Heading3"/>
        <w:rPr>
          <w:b w:val="0"/>
          <w:i w:val="0"/>
          <w:sz w:val="20"/>
          <w:szCs w:val="20"/>
        </w:rPr>
      </w:pPr>
    </w:p>
    <w:p w:rsidR="008818FC" w:rsidRPr="002545F9" w:rsidRDefault="008818FC" w:rsidP="0081364B">
      <w:pPr>
        <w:pStyle w:val="Heading3"/>
        <w:rPr>
          <w:sz w:val="20"/>
          <w:szCs w:val="20"/>
        </w:rPr>
      </w:pPr>
    </w:p>
    <w:p w:rsidR="008818FC" w:rsidRPr="002545F9" w:rsidRDefault="008818FC" w:rsidP="0081364B">
      <w:pPr>
        <w:pStyle w:val="Heading3"/>
        <w:rPr>
          <w:sz w:val="20"/>
          <w:szCs w:val="20"/>
        </w:rPr>
      </w:pPr>
    </w:p>
    <w:p w:rsidR="0081364B" w:rsidRPr="002545F9" w:rsidRDefault="0081364B" w:rsidP="001D2CCA">
      <w:pPr>
        <w:pStyle w:val="Heading3"/>
      </w:pPr>
      <w:r w:rsidRPr="002545F9">
        <w:t>Refusal letter after review</w:t>
      </w: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242"/>
      </w:tblGrid>
      <w:tr w:rsidR="0081364B" w:rsidRPr="008A4DDF" w:rsidTr="0081364B">
        <w:tc>
          <w:tcPr>
            <w:tcW w:w="9242" w:type="dxa"/>
          </w:tcPr>
          <w:p w:rsidR="0081364B" w:rsidRPr="00102498" w:rsidRDefault="0081364B" w:rsidP="0081364B">
            <w:pPr>
              <w:jc w:val="center"/>
              <w:rPr>
                <w:rFonts w:ascii="Arial" w:hAnsi="Arial" w:cs="Arial"/>
                <w:sz w:val="20"/>
                <w:szCs w:val="20"/>
                <w:lang w:val="en-IE"/>
              </w:rPr>
            </w:pPr>
            <w:r w:rsidRPr="002545F9">
              <w:rPr>
                <w:rFonts w:ascii="Arial" w:hAnsi="Arial" w:cs="Arial"/>
                <w:b/>
                <w:bCs/>
                <w:noProof/>
                <w:color w:val="221E1F"/>
                <w:sz w:val="20"/>
                <w:szCs w:val="20"/>
                <w:lang w:val="en-IE" w:eastAsia="en-IE"/>
              </w:rPr>
              <w:drawing>
                <wp:inline distT="0" distB="0" distL="0" distR="0" wp14:anchorId="1700CCF9" wp14:editId="14C420CC">
                  <wp:extent cx="1162050" cy="533400"/>
                  <wp:effectExtent l="19050" t="0" r="0"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8" cstate="print"/>
                          <a:srcRect/>
                          <a:stretch>
                            <a:fillRect/>
                          </a:stretch>
                        </pic:blipFill>
                        <pic:spPr bwMode="auto">
                          <a:xfrm>
                            <a:off x="0" y="0"/>
                            <a:ext cx="1162050" cy="533400"/>
                          </a:xfrm>
                          <a:prstGeom prst="rect">
                            <a:avLst/>
                          </a:prstGeom>
                          <a:noFill/>
                          <a:ln w="9525">
                            <a:noFill/>
                            <a:miter lim="800000"/>
                            <a:headEnd/>
                            <a:tailEnd/>
                          </a:ln>
                        </pic:spPr>
                      </pic:pic>
                    </a:graphicData>
                  </a:graphic>
                </wp:inline>
              </w:drawing>
            </w:r>
          </w:p>
          <w:p w:rsidR="0081364B" w:rsidRPr="00102498" w:rsidRDefault="0081364B" w:rsidP="0081364B">
            <w:pPr>
              <w:autoSpaceDE w:val="0"/>
              <w:autoSpaceDN w:val="0"/>
              <w:adjustRightInd w:val="0"/>
              <w:rPr>
                <w:rFonts w:ascii="Arial" w:hAnsi="Arial" w:cs="Arial"/>
                <w:b/>
                <w:bCs/>
                <w:color w:val="000081"/>
                <w:sz w:val="20"/>
                <w:szCs w:val="20"/>
                <w:lang w:val="en-IE"/>
              </w:rPr>
            </w:pPr>
          </w:p>
          <w:p w:rsidR="0081364B" w:rsidRPr="00102498" w:rsidRDefault="0081364B" w:rsidP="0081364B">
            <w:pPr>
              <w:rPr>
                <w:rFonts w:ascii="Arial" w:hAnsi="Arial" w:cs="Arial"/>
                <w:b/>
                <w:bCs/>
                <w:sz w:val="20"/>
                <w:szCs w:val="20"/>
                <w:lang w:val="en-IE"/>
              </w:rPr>
            </w:pPr>
            <w:r w:rsidRPr="00102498">
              <w:rPr>
                <w:rFonts w:ascii="Arial" w:hAnsi="Arial" w:cs="Arial"/>
                <w:b/>
                <w:bCs/>
                <w:sz w:val="20"/>
                <w:szCs w:val="20"/>
                <w:lang w:val="en-IE"/>
              </w:rPr>
              <w:t xml:space="preserve">Client Name: Mark </w:t>
            </w:r>
            <w:proofErr w:type="spellStart"/>
            <w:r w:rsidRPr="00102498">
              <w:rPr>
                <w:rFonts w:ascii="Arial" w:hAnsi="Arial" w:cs="Arial"/>
                <w:b/>
                <w:bCs/>
                <w:sz w:val="20"/>
                <w:szCs w:val="20"/>
                <w:lang w:val="en-IE"/>
              </w:rPr>
              <w:t>Markson</w:t>
            </w:r>
            <w:proofErr w:type="spellEnd"/>
          </w:p>
          <w:p w:rsidR="0081364B" w:rsidRPr="00102498" w:rsidRDefault="0081364B" w:rsidP="0081364B">
            <w:pPr>
              <w:rPr>
                <w:rFonts w:ascii="Arial" w:hAnsi="Arial" w:cs="Arial"/>
                <w:b/>
                <w:bCs/>
                <w:sz w:val="20"/>
                <w:szCs w:val="20"/>
                <w:lang w:val="en-IE"/>
              </w:rPr>
            </w:pPr>
            <w:r w:rsidRPr="00102498">
              <w:rPr>
                <w:rFonts w:ascii="Arial" w:hAnsi="Arial" w:cs="Arial"/>
                <w:b/>
                <w:bCs/>
                <w:sz w:val="20"/>
                <w:szCs w:val="20"/>
                <w:lang w:val="en-IE"/>
              </w:rPr>
              <w:t>Subject Matter: Review of Personal Insolvency Arrangement</w:t>
            </w:r>
            <w:r w:rsidRPr="00102498">
              <w:rPr>
                <w:rFonts w:ascii="Arial" w:hAnsi="Arial" w:cs="Arial"/>
                <w:b/>
                <w:bCs/>
                <w:sz w:val="20"/>
                <w:szCs w:val="20"/>
                <w:lang w:val="en-IE"/>
              </w:rPr>
              <w:br/>
              <w:t xml:space="preserve">Application for: Legal Aid </w:t>
            </w:r>
          </w:p>
          <w:p w:rsidR="0081364B" w:rsidRPr="00102498" w:rsidRDefault="0081364B" w:rsidP="0081364B">
            <w:pPr>
              <w:rPr>
                <w:rFonts w:ascii="Arial" w:hAnsi="Arial" w:cs="Arial"/>
                <w:b/>
                <w:bCs/>
                <w:sz w:val="20"/>
                <w:szCs w:val="20"/>
                <w:lang w:val="en-IE"/>
              </w:rPr>
            </w:pPr>
            <w:r w:rsidRPr="00102498">
              <w:rPr>
                <w:rFonts w:ascii="Arial" w:hAnsi="Arial" w:cs="Arial"/>
                <w:b/>
                <w:bCs/>
                <w:sz w:val="20"/>
                <w:szCs w:val="20"/>
                <w:lang w:val="en-IE"/>
              </w:rPr>
              <w:t>Scheme No: 1234567</w:t>
            </w:r>
          </w:p>
          <w:p w:rsidR="0081364B" w:rsidRPr="00102498" w:rsidRDefault="0081364B" w:rsidP="0081364B">
            <w:pPr>
              <w:rPr>
                <w:rFonts w:ascii="Arial" w:hAnsi="Arial" w:cs="Arial"/>
                <w:b/>
                <w:bCs/>
                <w:sz w:val="20"/>
                <w:szCs w:val="20"/>
                <w:u w:val="single"/>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 xml:space="preserve">Dear Mr </w:t>
            </w:r>
            <w:proofErr w:type="spellStart"/>
            <w:r w:rsidRPr="00102498">
              <w:rPr>
                <w:rFonts w:ascii="Arial" w:hAnsi="Arial" w:cs="Arial"/>
                <w:sz w:val="20"/>
                <w:szCs w:val="20"/>
                <w:lang w:val="en-IE"/>
              </w:rPr>
              <w:t>Markson</w:t>
            </w:r>
            <w:proofErr w:type="spellEnd"/>
            <w:r w:rsidRPr="00102498">
              <w:rPr>
                <w:rFonts w:ascii="Arial" w:hAnsi="Arial" w:cs="Arial"/>
                <w:sz w:val="20"/>
                <w:szCs w:val="20"/>
                <w:lang w:val="en-IE"/>
              </w:rPr>
              <w:t>,</w:t>
            </w:r>
          </w:p>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We refused legal aid to you on 10</w:t>
            </w:r>
            <w:r w:rsidRPr="00102498">
              <w:rPr>
                <w:rFonts w:ascii="Arial" w:hAnsi="Arial" w:cs="Arial"/>
                <w:sz w:val="20"/>
                <w:szCs w:val="20"/>
                <w:vertAlign w:val="superscript"/>
                <w:lang w:val="en-IE"/>
              </w:rPr>
              <w:t>th</w:t>
            </w:r>
            <w:r w:rsidRPr="00102498">
              <w:rPr>
                <w:rFonts w:ascii="Arial" w:hAnsi="Arial" w:cs="Arial"/>
                <w:sz w:val="20"/>
                <w:szCs w:val="20"/>
                <w:lang w:val="en-IE"/>
              </w:rPr>
              <w:t xml:space="preserve"> March. On 14</w:t>
            </w:r>
            <w:r w:rsidRPr="00102498">
              <w:rPr>
                <w:rFonts w:ascii="Arial" w:hAnsi="Arial" w:cs="Arial"/>
                <w:sz w:val="20"/>
                <w:szCs w:val="20"/>
                <w:vertAlign w:val="superscript"/>
                <w:lang w:val="en-IE"/>
              </w:rPr>
              <w:t>th</w:t>
            </w:r>
            <w:r w:rsidRPr="00102498">
              <w:rPr>
                <w:rFonts w:ascii="Arial" w:hAnsi="Arial" w:cs="Arial"/>
                <w:sz w:val="20"/>
                <w:szCs w:val="20"/>
                <w:lang w:val="en-IE"/>
              </w:rPr>
              <w:t xml:space="preserve"> March 2015 you asked that this refusal by reviewed in the light of new information which you submitted. The information included the following (outline of information in narrative form and any additional materials)</w:t>
            </w:r>
          </w:p>
          <w:p w:rsidR="0081364B" w:rsidRPr="00102498" w:rsidRDefault="0081364B" w:rsidP="0081364B">
            <w:pPr>
              <w:tabs>
                <w:tab w:val="left" w:pos="3546"/>
              </w:tabs>
              <w:rPr>
                <w:rFonts w:ascii="Arial" w:hAnsi="Arial" w:cs="Arial"/>
                <w:sz w:val="20"/>
                <w:szCs w:val="20"/>
                <w:lang w:val="en-IE"/>
              </w:rPr>
            </w:pPr>
            <w:r w:rsidRPr="00102498">
              <w:rPr>
                <w:rFonts w:ascii="Arial" w:hAnsi="Arial" w:cs="Arial"/>
                <w:sz w:val="20"/>
                <w:szCs w:val="20"/>
                <w:lang w:val="en-IE"/>
              </w:rPr>
              <w:lastRenderedPageBreak/>
              <w:tab/>
            </w: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 xml:space="preserve">We have now reviewed the decision in the light of the further information you submitted. </w:t>
            </w:r>
          </w:p>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The outcome of the review is as follows:</w:t>
            </w:r>
          </w:p>
          <w:p w:rsidR="0081364B" w:rsidRPr="00102498" w:rsidRDefault="0081364B" w:rsidP="0081364B">
            <w:pPr>
              <w:rPr>
                <w:rFonts w:ascii="Arial" w:hAnsi="Arial" w:cs="Arial"/>
                <w:sz w:val="20"/>
                <w:szCs w:val="20"/>
                <w:lang w:val="en-IE"/>
              </w:rPr>
            </w:pPr>
          </w:p>
          <w:p w:rsidR="0081364B" w:rsidRPr="00102498" w:rsidRDefault="0081364B" w:rsidP="0081364B">
            <w:pPr>
              <w:pStyle w:val="InformationBox"/>
              <w:rPr>
                <w:rStyle w:val="InformationBoxChar"/>
                <w:b/>
                <w:sz w:val="20"/>
                <w:szCs w:val="20"/>
                <w:lang w:val="en-IE"/>
              </w:rPr>
            </w:pPr>
            <w:r w:rsidRPr="00102498">
              <w:rPr>
                <w:rStyle w:val="InformationBoxChar"/>
                <w:sz w:val="20"/>
                <w:szCs w:val="20"/>
                <w:lang w:val="en-IE"/>
              </w:rPr>
              <w:t xml:space="preserve">We are refusing you legal aid for a review of your proposed personal insolvency arrangement </w:t>
            </w:r>
          </w:p>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Our reasons for this decision are:</w:t>
            </w:r>
          </w:p>
          <w:p w:rsidR="0081364B" w:rsidRPr="002545F9" w:rsidRDefault="0081364B" w:rsidP="00FB3CDE">
            <w:pPr>
              <w:pStyle w:val="ListParagraph"/>
              <w:numPr>
                <w:ilvl w:val="0"/>
                <w:numId w:val="213"/>
              </w:numPr>
              <w:tabs>
                <w:tab w:val="left" w:pos="7200"/>
              </w:tabs>
              <w:autoSpaceDE w:val="0"/>
              <w:autoSpaceDN w:val="0"/>
              <w:adjustRightInd w:val="0"/>
              <w:spacing w:after="0" w:line="240" w:lineRule="auto"/>
              <w:contextualSpacing w:val="0"/>
              <w:rPr>
                <w:rFonts w:ascii="Arial" w:hAnsi="Arial" w:cs="Arial"/>
                <w:sz w:val="20"/>
                <w:szCs w:val="20"/>
              </w:rPr>
            </w:pPr>
            <w:r w:rsidRPr="002545F9">
              <w:rPr>
                <w:rFonts w:ascii="Arial" w:hAnsi="Arial" w:cs="Arial"/>
                <w:b/>
                <w:sz w:val="20"/>
                <w:szCs w:val="20"/>
              </w:rPr>
              <w:t>Section 24</w:t>
            </w:r>
            <w:r w:rsidRPr="002545F9">
              <w:rPr>
                <w:rFonts w:ascii="Arial" w:hAnsi="Arial" w:cs="Arial"/>
                <w:sz w:val="20"/>
                <w:szCs w:val="20"/>
              </w:rPr>
              <w:t xml:space="preserve"> </w:t>
            </w:r>
            <w:r w:rsidRPr="002545F9">
              <w:rPr>
                <w:rFonts w:ascii="Arial" w:hAnsi="Arial" w:cs="Arial"/>
                <w:b/>
                <w:sz w:val="20"/>
                <w:szCs w:val="20"/>
              </w:rPr>
              <w:t>(a)</w:t>
            </w:r>
            <w:r w:rsidRPr="002545F9">
              <w:rPr>
                <w:rFonts w:ascii="Arial" w:hAnsi="Arial" w:cs="Arial"/>
                <w:sz w:val="20"/>
                <w:szCs w:val="20"/>
              </w:rPr>
              <w:t>: because a reasonably prudent person, whose means were such that the cost of seeking such services at his or her own expense, while representing a financial obstacle to him or her would not be such as to impose undue hardship upon him or her, would not be likely to seek such services in such circumstances at his or her own expense</w:t>
            </w:r>
            <w:r w:rsidRPr="002545F9">
              <w:rPr>
                <w:rFonts w:ascii="Arial" w:hAnsi="Arial" w:cs="Arial"/>
                <w:sz w:val="20"/>
                <w:szCs w:val="20"/>
              </w:rPr>
              <w:br/>
            </w:r>
          </w:p>
          <w:p w:rsidR="0081364B" w:rsidRPr="002545F9" w:rsidRDefault="0081364B" w:rsidP="0081364B">
            <w:pPr>
              <w:pStyle w:val="ListParagraph"/>
              <w:tabs>
                <w:tab w:val="left" w:pos="7200"/>
              </w:tabs>
              <w:rPr>
                <w:rFonts w:ascii="Arial" w:hAnsi="Arial" w:cs="Arial"/>
                <w:sz w:val="20"/>
                <w:szCs w:val="20"/>
              </w:rPr>
            </w:pPr>
            <w:r w:rsidRPr="002545F9">
              <w:rPr>
                <w:rFonts w:ascii="Arial" w:hAnsi="Arial" w:cs="Arial"/>
                <w:b/>
                <w:sz w:val="20"/>
                <w:szCs w:val="20"/>
              </w:rPr>
              <w:t xml:space="preserve">Reason: </w:t>
            </w:r>
            <w:r w:rsidRPr="002545F9">
              <w:rPr>
                <w:rFonts w:ascii="Arial" w:hAnsi="Arial" w:cs="Arial"/>
                <w:sz w:val="20"/>
                <w:szCs w:val="20"/>
              </w:rPr>
              <w:t>your personal insolvency practitioner has not made out reasonable grounds to take a court review. Reasonable grounds are necessary in order to take a successful court review. A reasonably prudent person would be unlikely to seek a court review of a personal insolvency arrangements if they did have reasonable grounds to do so.</w:t>
            </w:r>
          </w:p>
          <w:p w:rsidR="0081364B" w:rsidRPr="002545F9" w:rsidRDefault="0081364B" w:rsidP="0081364B">
            <w:pPr>
              <w:pStyle w:val="ListParagraph"/>
              <w:tabs>
                <w:tab w:val="left" w:pos="7200"/>
              </w:tabs>
              <w:rPr>
                <w:rFonts w:ascii="Arial" w:hAnsi="Arial" w:cs="Arial"/>
                <w:sz w:val="20"/>
                <w:szCs w:val="20"/>
              </w:rPr>
            </w:pPr>
          </w:p>
          <w:p w:rsidR="0081364B" w:rsidRPr="002545F9" w:rsidRDefault="0081364B" w:rsidP="00FB3CDE">
            <w:pPr>
              <w:pStyle w:val="ListParagraph"/>
              <w:numPr>
                <w:ilvl w:val="0"/>
                <w:numId w:val="213"/>
              </w:numPr>
              <w:tabs>
                <w:tab w:val="left" w:pos="7200"/>
              </w:tabs>
              <w:spacing w:after="0" w:line="240" w:lineRule="auto"/>
              <w:rPr>
                <w:rFonts w:ascii="Arial" w:hAnsi="Arial" w:cs="Arial"/>
                <w:sz w:val="20"/>
                <w:szCs w:val="20"/>
              </w:rPr>
            </w:pPr>
            <w:r w:rsidRPr="002545F9">
              <w:rPr>
                <w:rFonts w:ascii="Arial" w:hAnsi="Arial" w:cs="Arial"/>
                <w:b/>
                <w:sz w:val="20"/>
                <w:szCs w:val="20"/>
              </w:rPr>
              <w:t>Section 24</w:t>
            </w:r>
            <w:r w:rsidRPr="002545F9">
              <w:rPr>
                <w:rFonts w:ascii="Arial" w:hAnsi="Arial" w:cs="Arial"/>
                <w:sz w:val="20"/>
                <w:szCs w:val="20"/>
              </w:rPr>
              <w:t xml:space="preserve"> </w:t>
            </w:r>
            <w:r w:rsidRPr="002545F9">
              <w:rPr>
                <w:rFonts w:ascii="Arial" w:hAnsi="Arial" w:cs="Arial"/>
                <w:b/>
                <w:sz w:val="20"/>
                <w:szCs w:val="20"/>
              </w:rPr>
              <w:t>(b)</w:t>
            </w:r>
            <w:r w:rsidRPr="002545F9">
              <w:rPr>
                <w:rFonts w:ascii="Arial" w:hAnsi="Arial" w:cs="Arial"/>
                <w:sz w:val="20"/>
                <w:szCs w:val="20"/>
              </w:rPr>
              <w:t xml:space="preserve"> because a solicitor or barrister acting reasonably would not be likely to advise him or her to obtain such services at his or her own expense.</w:t>
            </w:r>
            <w:r w:rsidRPr="002545F9">
              <w:rPr>
                <w:rFonts w:ascii="Arial" w:hAnsi="Arial" w:cs="Arial"/>
                <w:sz w:val="20"/>
                <w:szCs w:val="20"/>
              </w:rPr>
              <w:br/>
            </w:r>
            <w:r w:rsidRPr="002545F9">
              <w:rPr>
                <w:rFonts w:ascii="Arial" w:hAnsi="Arial" w:cs="Arial"/>
                <w:sz w:val="20"/>
                <w:szCs w:val="20"/>
              </w:rPr>
              <w:br/>
            </w:r>
            <w:r w:rsidRPr="002545F9">
              <w:rPr>
                <w:rFonts w:ascii="Arial" w:hAnsi="Arial" w:cs="Arial"/>
                <w:b/>
                <w:sz w:val="20"/>
                <w:szCs w:val="20"/>
              </w:rPr>
              <w:t xml:space="preserve">Reason: </w:t>
            </w:r>
            <w:r w:rsidRPr="002545F9">
              <w:rPr>
                <w:rFonts w:ascii="Arial" w:hAnsi="Arial" w:cs="Arial"/>
                <w:sz w:val="20"/>
                <w:szCs w:val="20"/>
              </w:rPr>
              <w:t>your personal insolvency practitioner has not made out reasonable grounds to take a court review. Reasonable grounds are necessary in order to take a successful court review. A solicitor or barrister acting reasonably would not advise you to seek a court review of a personal insolvency arrangements if you do not have reasonable grounds to do so.</w:t>
            </w:r>
            <w:r w:rsidRPr="002545F9">
              <w:rPr>
                <w:rFonts w:ascii="Arial" w:hAnsi="Arial" w:cs="Arial"/>
                <w:sz w:val="20"/>
                <w:szCs w:val="20"/>
              </w:rPr>
              <w:br/>
            </w:r>
          </w:p>
          <w:p w:rsidR="0081364B" w:rsidRPr="002545F9" w:rsidRDefault="0081364B" w:rsidP="00FB3CDE">
            <w:pPr>
              <w:pStyle w:val="ListParagraph"/>
              <w:numPr>
                <w:ilvl w:val="0"/>
                <w:numId w:val="213"/>
              </w:numPr>
              <w:spacing w:after="0" w:line="240" w:lineRule="auto"/>
              <w:rPr>
                <w:rFonts w:ascii="Arial" w:hAnsi="Arial" w:cs="Arial"/>
                <w:sz w:val="20"/>
                <w:szCs w:val="20"/>
                <w:u w:val="single"/>
              </w:rPr>
            </w:pPr>
            <w:r w:rsidRPr="002545F9">
              <w:rPr>
                <w:rFonts w:ascii="Arial" w:hAnsi="Arial" w:cs="Arial"/>
                <w:b/>
                <w:sz w:val="20"/>
                <w:szCs w:val="20"/>
              </w:rPr>
              <w:t xml:space="preserve">Section 28(2)(c): </w:t>
            </w:r>
            <w:r w:rsidRPr="002545F9">
              <w:rPr>
                <w:rFonts w:ascii="Arial" w:hAnsi="Arial" w:cs="Arial"/>
                <w:sz w:val="20"/>
                <w:szCs w:val="20"/>
              </w:rPr>
              <w:t>the applicant is reasonably likely to be successful in the proceedings, assuming that the facts put forward by him or her in relation to the proceedings are proved before the court or tribunal concerned</w:t>
            </w:r>
            <w:r w:rsidRPr="002545F9">
              <w:rPr>
                <w:rFonts w:ascii="Arial" w:hAnsi="Arial" w:cs="Arial"/>
                <w:sz w:val="20"/>
                <w:szCs w:val="20"/>
              </w:rPr>
              <w:br/>
            </w:r>
            <w:r w:rsidRPr="002545F9">
              <w:rPr>
                <w:rFonts w:ascii="Arial" w:hAnsi="Arial" w:cs="Arial"/>
                <w:sz w:val="20"/>
                <w:szCs w:val="20"/>
              </w:rPr>
              <w:br/>
            </w:r>
            <w:r w:rsidRPr="002545F9">
              <w:rPr>
                <w:rFonts w:ascii="Arial" w:hAnsi="Arial" w:cs="Arial"/>
                <w:b/>
                <w:sz w:val="20"/>
                <w:szCs w:val="20"/>
              </w:rPr>
              <w:t>Reason:</w:t>
            </w:r>
            <w:r w:rsidRPr="002545F9">
              <w:rPr>
                <w:rFonts w:ascii="Arial" w:hAnsi="Arial" w:cs="Arial"/>
                <w:sz w:val="20"/>
                <w:szCs w:val="20"/>
              </w:rPr>
              <w:t xml:space="preserve"> your personal insolvency practitioner has not made out reasonable grounds to take a court review. Reasonable grounds are necessary in order to take a successful court review. You are unlikely to be successful in a court review if you do not have reasonable grounds.</w:t>
            </w:r>
            <w:r w:rsidRPr="002545F9">
              <w:rPr>
                <w:rFonts w:ascii="Arial" w:hAnsi="Arial" w:cs="Arial"/>
                <w:sz w:val="20"/>
                <w:szCs w:val="20"/>
              </w:rPr>
              <w:br/>
            </w:r>
          </w:p>
          <w:p w:rsidR="0081364B" w:rsidRPr="002545F9" w:rsidRDefault="0081364B" w:rsidP="00FB3CDE">
            <w:pPr>
              <w:pStyle w:val="ListParagraph"/>
              <w:numPr>
                <w:ilvl w:val="0"/>
                <w:numId w:val="213"/>
              </w:numPr>
              <w:spacing w:after="0" w:line="240" w:lineRule="auto"/>
              <w:rPr>
                <w:rFonts w:ascii="Arial" w:hAnsi="Arial" w:cs="Arial"/>
                <w:sz w:val="20"/>
                <w:szCs w:val="20"/>
                <w:u w:val="single"/>
              </w:rPr>
            </w:pPr>
            <w:r w:rsidRPr="002545F9">
              <w:rPr>
                <w:rFonts w:ascii="Arial" w:hAnsi="Arial" w:cs="Arial"/>
                <w:b/>
                <w:sz w:val="20"/>
                <w:szCs w:val="20"/>
              </w:rPr>
              <w:t xml:space="preserve">Section 28(2)(e): </w:t>
            </w:r>
            <w:r w:rsidRPr="002545F9">
              <w:rPr>
                <w:rFonts w:ascii="Arial" w:hAnsi="Arial" w:cs="Arial"/>
                <w:sz w:val="20"/>
                <w:szCs w:val="20"/>
              </w:rPr>
              <w:t>having regard to all the circumstances of the case (including the probable cost to the Board, measured against the likely benefit to the applicant) it is reasonable to grant it.</w:t>
            </w:r>
            <w:r w:rsidRPr="002545F9">
              <w:rPr>
                <w:rFonts w:ascii="Arial" w:hAnsi="Arial" w:cs="Arial"/>
                <w:sz w:val="20"/>
                <w:szCs w:val="20"/>
              </w:rPr>
              <w:br/>
            </w:r>
          </w:p>
          <w:p w:rsidR="0081364B" w:rsidRPr="002545F9" w:rsidRDefault="0081364B" w:rsidP="00FB3CDE">
            <w:pPr>
              <w:pStyle w:val="ListParagraph"/>
              <w:numPr>
                <w:ilvl w:val="0"/>
                <w:numId w:val="213"/>
              </w:numPr>
              <w:spacing w:after="0" w:line="240" w:lineRule="auto"/>
              <w:rPr>
                <w:rFonts w:ascii="Arial" w:hAnsi="Arial" w:cs="Arial"/>
                <w:sz w:val="20"/>
                <w:szCs w:val="20"/>
                <w:u w:val="single"/>
              </w:rPr>
            </w:pPr>
            <w:r w:rsidRPr="002545F9">
              <w:rPr>
                <w:rFonts w:ascii="Arial" w:hAnsi="Arial" w:cs="Arial"/>
                <w:b/>
                <w:sz w:val="20"/>
                <w:szCs w:val="20"/>
              </w:rPr>
              <w:t>Reason:</w:t>
            </w:r>
            <w:r w:rsidRPr="002545F9">
              <w:rPr>
                <w:rFonts w:ascii="Arial" w:hAnsi="Arial" w:cs="Arial"/>
                <w:sz w:val="20"/>
                <w:szCs w:val="20"/>
              </w:rPr>
              <w:t xml:space="preserve"> In all the circumstances of the case, including those we have outlined about, we do not consider that you would obtain any benefit from us granting legal aid to you to take these proceedings.</w:t>
            </w:r>
          </w:p>
          <w:p w:rsidR="0081364B" w:rsidRPr="00102498" w:rsidRDefault="0081364B" w:rsidP="0081364B">
            <w:pPr>
              <w:rPr>
                <w:rFonts w:ascii="Arial" w:hAnsi="Arial" w:cs="Arial"/>
                <w:sz w:val="20"/>
                <w:szCs w:val="20"/>
                <w:u w:val="single"/>
                <w:lang w:val="en-IE"/>
              </w:rPr>
            </w:pPr>
          </w:p>
          <w:p w:rsidR="0081364B" w:rsidRPr="00102498" w:rsidRDefault="0081364B" w:rsidP="0081364B">
            <w:pPr>
              <w:tabs>
                <w:tab w:val="left" w:pos="7200"/>
              </w:tabs>
              <w:rPr>
                <w:rFonts w:ascii="Arial" w:hAnsi="Arial" w:cs="Arial"/>
                <w:b/>
                <w:sz w:val="20"/>
                <w:szCs w:val="20"/>
                <w:lang w:val="en-IE"/>
              </w:rPr>
            </w:pPr>
            <w:r w:rsidRPr="00102498">
              <w:rPr>
                <w:rFonts w:ascii="Arial" w:hAnsi="Arial" w:cs="Arial"/>
                <w:b/>
                <w:sz w:val="20"/>
                <w:szCs w:val="20"/>
                <w:lang w:val="en-IE"/>
              </w:rPr>
              <w:t>Your options</w:t>
            </w:r>
          </w:p>
          <w:p w:rsidR="0081364B" w:rsidRPr="00102498" w:rsidRDefault="0081364B" w:rsidP="0081364B">
            <w:pPr>
              <w:tabs>
                <w:tab w:val="left" w:pos="7200"/>
              </w:tabs>
              <w:rPr>
                <w:rFonts w:ascii="Arial" w:hAnsi="Arial" w:cs="Arial"/>
                <w:sz w:val="20"/>
                <w:szCs w:val="20"/>
                <w:lang w:val="en-IE"/>
              </w:rPr>
            </w:pPr>
            <w:r w:rsidRPr="00102498">
              <w:rPr>
                <w:rFonts w:ascii="Arial" w:hAnsi="Arial" w:cs="Arial"/>
                <w:sz w:val="20"/>
                <w:szCs w:val="20"/>
                <w:lang w:val="en-IE"/>
              </w:rPr>
              <w:t xml:space="preserve">You may </w:t>
            </w:r>
            <w:r w:rsidRPr="00102498">
              <w:rPr>
                <w:rFonts w:ascii="Arial" w:hAnsi="Arial" w:cs="Arial"/>
                <w:b/>
                <w:sz w:val="20"/>
                <w:szCs w:val="20"/>
                <w:lang w:val="en-IE"/>
              </w:rPr>
              <w:t>appeal</w:t>
            </w:r>
            <w:r w:rsidRPr="00102498">
              <w:rPr>
                <w:rFonts w:ascii="Arial" w:hAnsi="Arial" w:cs="Arial"/>
                <w:sz w:val="20"/>
                <w:szCs w:val="20"/>
                <w:lang w:val="en-IE"/>
              </w:rPr>
              <w:t xml:space="preserve"> the decision to an </w:t>
            </w:r>
            <w:r w:rsidRPr="00102498">
              <w:rPr>
                <w:rFonts w:ascii="Arial" w:hAnsi="Arial" w:cs="Arial"/>
                <w:i/>
                <w:sz w:val="20"/>
                <w:szCs w:val="20"/>
                <w:lang w:val="en-IE"/>
              </w:rPr>
              <w:t>appeal committee</w:t>
            </w:r>
            <w:r w:rsidRPr="00102498">
              <w:rPr>
                <w:rFonts w:ascii="Arial" w:hAnsi="Arial" w:cs="Arial"/>
                <w:sz w:val="20"/>
                <w:szCs w:val="20"/>
                <w:lang w:val="en-IE"/>
              </w:rPr>
              <w:t xml:space="preserve">, which consists of members of the Board of the Legal Aid Board. They will consider your appeal and take a decision, which will usually be either to confirm the decision, or they may overturn this decision and grant legal aid. The Committee have wide powers and are not confined to either of these approaches. </w:t>
            </w:r>
          </w:p>
          <w:p w:rsidR="0081364B" w:rsidRPr="00102498" w:rsidRDefault="0081364B" w:rsidP="0081364B">
            <w:pPr>
              <w:tabs>
                <w:tab w:val="left" w:pos="3355"/>
                <w:tab w:val="left" w:pos="7200"/>
              </w:tabs>
              <w:rPr>
                <w:rFonts w:ascii="Arial" w:hAnsi="Arial" w:cs="Arial"/>
                <w:sz w:val="20"/>
                <w:szCs w:val="20"/>
                <w:lang w:val="en-IE"/>
              </w:rPr>
            </w:pPr>
            <w:r w:rsidRPr="00102498">
              <w:rPr>
                <w:rFonts w:ascii="Arial" w:hAnsi="Arial" w:cs="Arial"/>
                <w:sz w:val="20"/>
                <w:szCs w:val="20"/>
                <w:lang w:val="en-IE"/>
              </w:rPr>
              <w:tab/>
            </w:r>
          </w:p>
          <w:p w:rsidR="0081364B" w:rsidRPr="00102498" w:rsidRDefault="0081364B" w:rsidP="0081364B">
            <w:pPr>
              <w:tabs>
                <w:tab w:val="left" w:pos="7200"/>
              </w:tabs>
              <w:rPr>
                <w:rFonts w:ascii="Arial" w:hAnsi="Arial" w:cs="Arial"/>
                <w:sz w:val="20"/>
                <w:szCs w:val="20"/>
                <w:lang w:val="en-IE"/>
              </w:rPr>
            </w:pPr>
            <w:r w:rsidRPr="00102498">
              <w:rPr>
                <w:rFonts w:ascii="Arial" w:hAnsi="Arial" w:cs="Arial"/>
                <w:sz w:val="20"/>
                <w:szCs w:val="20"/>
                <w:lang w:val="en-IE"/>
              </w:rPr>
              <w:t xml:space="preserve">Usually, you will not submit any further information to the Board when you appeal. However, if you ask for a review and submit further information, you will have a further month after we tell you the outcome of the review to appeal. I will notify you of the outcome of the appeal once I have received the decision from the Secretary to the Appeal Committee.  You must submit an appeal within one month when they are informed about the decision you wish to appeal.  </w:t>
            </w:r>
          </w:p>
          <w:p w:rsidR="0081364B" w:rsidRPr="00102498" w:rsidRDefault="0081364B" w:rsidP="0081364B">
            <w:pPr>
              <w:tabs>
                <w:tab w:val="left" w:pos="7200"/>
              </w:tabs>
              <w:rPr>
                <w:rFonts w:ascii="Arial" w:hAnsi="Arial" w:cs="Arial"/>
                <w:sz w:val="20"/>
                <w:szCs w:val="20"/>
                <w:lang w:val="en-IE"/>
              </w:rPr>
            </w:pPr>
          </w:p>
          <w:p w:rsidR="0081364B" w:rsidRPr="00102498" w:rsidRDefault="0081364B" w:rsidP="0081364B">
            <w:pPr>
              <w:tabs>
                <w:tab w:val="left" w:pos="7200"/>
              </w:tabs>
              <w:rPr>
                <w:rFonts w:ascii="Arial" w:hAnsi="Arial" w:cs="Arial"/>
                <w:sz w:val="20"/>
                <w:szCs w:val="20"/>
                <w:lang w:val="en-IE"/>
              </w:rPr>
            </w:pPr>
            <w:r w:rsidRPr="00102498">
              <w:rPr>
                <w:rFonts w:ascii="Arial" w:hAnsi="Arial" w:cs="Arial"/>
                <w:sz w:val="20"/>
                <w:szCs w:val="20"/>
                <w:lang w:val="en-IE"/>
              </w:rPr>
              <w:t>I have sent a copy of this letter to your Personal Insolvency Practitioner.</w:t>
            </w:r>
          </w:p>
          <w:p w:rsidR="0081364B" w:rsidRPr="00102498" w:rsidRDefault="0081364B" w:rsidP="0081364B">
            <w:pPr>
              <w:tabs>
                <w:tab w:val="left" w:pos="7200"/>
              </w:tabs>
              <w:rPr>
                <w:rFonts w:ascii="Arial" w:hAnsi="Arial" w:cs="Arial"/>
                <w:sz w:val="20"/>
                <w:szCs w:val="20"/>
                <w:lang w:val="en-IE"/>
              </w:rPr>
            </w:pPr>
          </w:p>
          <w:p w:rsidR="0081364B" w:rsidRPr="00102498" w:rsidRDefault="0081364B" w:rsidP="0081364B">
            <w:pPr>
              <w:tabs>
                <w:tab w:val="left" w:pos="7200"/>
              </w:tabs>
              <w:spacing w:after="200"/>
              <w:rPr>
                <w:rFonts w:ascii="Arial" w:hAnsi="Arial" w:cs="Arial"/>
                <w:b/>
                <w:sz w:val="20"/>
                <w:szCs w:val="20"/>
                <w:lang w:val="en-IE"/>
              </w:rPr>
            </w:pPr>
            <w:r w:rsidRPr="00102498">
              <w:rPr>
                <w:rFonts w:ascii="Arial" w:hAnsi="Arial" w:cs="Arial"/>
                <w:b/>
                <w:sz w:val="20"/>
                <w:szCs w:val="20"/>
                <w:lang w:val="en-IE"/>
              </w:rPr>
              <w:t xml:space="preserve">As there is a fourteen day deadline for you to take the proceedings for a review of a personal insolvency arrangement you need to discuss this matter with your PIP </w:t>
            </w:r>
            <w:r w:rsidRPr="00102498">
              <w:rPr>
                <w:rFonts w:ascii="Arial" w:hAnsi="Arial" w:cs="Arial"/>
                <w:b/>
                <w:sz w:val="20"/>
                <w:szCs w:val="20"/>
                <w:u w:val="single"/>
                <w:lang w:val="en-IE"/>
              </w:rPr>
              <w:t>urgently</w:t>
            </w:r>
            <w:r w:rsidRPr="00102498">
              <w:rPr>
                <w:rFonts w:ascii="Arial" w:hAnsi="Arial" w:cs="Arial"/>
                <w:b/>
                <w:sz w:val="20"/>
                <w:szCs w:val="20"/>
                <w:lang w:val="en-IE"/>
              </w:rPr>
              <w:t xml:space="preserve"> and either you </w:t>
            </w:r>
            <w:r w:rsidRPr="00102498">
              <w:rPr>
                <w:rFonts w:ascii="Arial" w:hAnsi="Arial" w:cs="Arial"/>
                <w:b/>
                <w:sz w:val="20"/>
                <w:szCs w:val="20"/>
                <w:lang w:val="en-IE"/>
              </w:rPr>
              <w:lastRenderedPageBreak/>
              <w:t>or your PIP should phone me as soon as possible if you wish to appeal.</w:t>
            </w:r>
          </w:p>
          <w:p w:rsidR="0081364B" w:rsidRPr="00102498" w:rsidRDefault="0081364B" w:rsidP="0081364B">
            <w:pPr>
              <w:tabs>
                <w:tab w:val="left" w:pos="7200"/>
              </w:tabs>
              <w:rPr>
                <w:rFonts w:ascii="Arial" w:hAnsi="Arial" w:cs="Arial"/>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Yours sincerely,</w:t>
            </w:r>
          </w:p>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p>
          <w:p w:rsidR="0081364B" w:rsidRPr="00102498" w:rsidRDefault="0081364B" w:rsidP="0081364B">
            <w:pPr>
              <w:rPr>
                <w:rFonts w:ascii="Arial" w:hAnsi="Arial" w:cs="Arial"/>
                <w:sz w:val="20"/>
                <w:szCs w:val="20"/>
                <w:lang w:val="en-IE"/>
              </w:rPr>
            </w:pPr>
            <w:r w:rsidRPr="00102498">
              <w:rPr>
                <w:rFonts w:ascii="Arial" w:hAnsi="Arial" w:cs="Arial"/>
                <w:sz w:val="20"/>
                <w:szCs w:val="20"/>
                <w:lang w:val="en-IE"/>
              </w:rPr>
              <w:t>____________</w:t>
            </w:r>
            <w:r w:rsidRPr="00102498">
              <w:rPr>
                <w:rFonts w:ascii="Arial" w:hAnsi="Arial" w:cs="Arial"/>
                <w:sz w:val="20"/>
                <w:szCs w:val="20"/>
                <w:lang w:val="en-IE"/>
              </w:rPr>
              <w:br/>
            </w:r>
            <w:r w:rsidRPr="00102498">
              <w:rPr>
                <w:rFonts w:ascii="Arial" w:hAnsi="Arial" w:cs="Arial"/>
                <w:b/>
                <w:sz w:val="20"/>
                <w:szCs w:val="20"/>
                <w:lang w:val="en-IE"/>
              </w:rPr>
              <w:t>Jane Jones</w:t>
            </w:r>
          </w:p>
          <w:p w:rsidR="0081364B" w:rsidRPr="00102498" w:rsidRDefault="00062649" w:rsidP="0081364B">
            <w:pPr>
              <w:rPr>
                <w:rFonts w:ascii="Arial" w:hAnsi="Arial" w:cs="Arial"/>
                <w:sz w:val="20"/>
                <w:szCs w:val="20"/>
                <w:lang w:val="en-IE"/>
              </w:rPr>
            </w:pPr>
            <w:r w:rsidRPr="00102498">
              <w:rPr>
                <w:rFonts w:ascii="Arial" w:hAnsi="Arial" w:cs="Arial"/>
                <w:b/>
                <w:sz w:val="20"/>
                <w:szCs w:val="20"/>
                <w:lang w:val="en-IE"/>
              </w:rPr>
              <w:t>Legal Services Unit 4</w:t>
            </w:r>
          </w:p>
        </w:tc>
      </w:tr>
    </w:tbl>
    <w:p w:rsidR="0081364B" w:rsidRPr="002545F9" w:rsidRDefault="0081364B" w:rsidP="0081364B">
      <w:pPr>
        <w:pStyle w:val="Heading2"/>
        <w:numPr>
          <w:ilvl w:val="0"/>
          <w:numId w:val="0"/>
        </w:numPr>
        <w:ind w:left="720"/>
        <w:rPr>
          <w:sz w:val="20"/>
          <w:szCs w:val="20"/>
        </w:rPr>
      </w:pPr>
    </w:p>
    <w:p w:rsidR="0081364B" w:rsidRPr="002545F9" w:rsidRDefault="0081364B" w:rsidP="00400C6B">
      <w:pPr>
        <w:pStyle w:val="Heading2"/>
      </w:pPr>
      <w:bookmarkStart w:id="1251" w:name="_Toc530660889"/>
      <w:r w:rsidRPr="002545F9">
        <w:t>Queries</w:t>
      </w:r>
      <w:bookmarkEnd w:id="1251"/>
    </w:p>
    <w:p w:rsidR="00356A25" w:rsidRPr="00102498" w:rsidRDefault="00356A25" w:rsidP="00400C6B">
      <w:pPr>
        <w:rPr>
          <w:lang w:val="en-IE"/>
        </w:rPr>
      </w:pPr>
    </w:p>
    <w:p w:rsidR="0081364B" w:rsidRPr="00102498" w:rsidRDefault="00062649" w:rsidP="0081364B">
      <w:pPr>
        <w:rPr>
          <w:rFonts w:ascii="Arial" w:hAnsi="Arial" w:cs="Arial"/>
          <w:sz w:val="20"/>
          <w:szCs w:val="20"/>
          <w:lang w:val="en-IE"/>
        </w:rPr>
      </w:pPr>
      <w:r w:rsidRPr="00102498">
        <w:rPr>
          <w:rFonts w:ascii="Arial" w:hAnsi="Arial" w:cs="Arial"/>
          <w:sz w:val="20"/>
          <w:szCs w:val="20"/>
          <w:lang w:val="en-IE"/>
        </w:rPr>
        <w:t>Legal Services Unit 4</w:t>
      </w:r>
      <w:r w:rsidR="0081364B" w:rsidRPr="00102498">
        <w:rPr>
          <w:rFonts w:ascii="Arial" w:hAnsi="Arial" w:cs="Arial"/>
          <w:sz w:val="20"/>
          <w:szCs w:val="20"/>
          <w:lang w:val="en-IE"/>
        </w:rPr>
        <w:t xml:space="preserve">, Cahirciveen are available to assist in any queries in relation to </w:t>
      </w:r>
      <w:proofErr w:type="spellStart"/>
      <w:r w:rsidR="00356A25" w:rsidRPr="00102498">
        <w:rPr>
          <w:rFonts w:ascii="Arial" w:hAnsi="Arial" w:cs="Arial"/>
          <w:sz w:val="20"/>
          <w:szCs w:val="20"/>
          <w:lang w:val="en-IE"/>
        </w:rPr>
        <w:t>Abhaile</w:t>
      </w:r>
      <w:proofErr w:type="spellEnd"/>
      <w:r w:rsidR="0081364B" w:rsidRPr="00102498">
        <w:rPr>
          <w:rFonts w:ascii="Arial" w:hAnsi="Arial" w:cs="Arial"/>
          <w:sz w:val="20"/>
          <w:szCs w:val="20"/>
          <w:lang w:val="en-IE"/>
        </w:rPr>
        <w:t>.</w:t>
      </w:r>
    </w:p>
    <w:p w:rsidR="00563CED" w:rsidRPr="002545F9" w:rsidRDefault="00563CED" w:rsidP="00037CC7">
      <w:pPr>
        <w:rPr>
          <w:rFonts w:ascii="Arial" w:hAnsi="Arial" w:cs="Arial"/>
          <w:sz w:val="20"/>
          <w:szCs w:val="20"/>
          <w:lang w:val="en-IE"/>
        </w:rPr>
      </w:pPr>
    </w:p>
    <w:sectPr w:rsidR="00563CED" w:rsidRPr="002545F9" w:rsidSect="001D2CCA">
      <w:type w:val="oddPage"/>
      <w:pgSz w:w="11906" w:h="16838"/>
      <w:pgMar w:top="1440" w:right="1440" w:bottom="1440" w:left="1440" w:header="708" w:footer="708" w:gutter="0"/>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03E3" w:rsidRDefault="00C703E3">
      <w:r>
        <w:separator/>
      </w:r>
    </w:p>
  </w:endnote>
  <w:endnote w:type="continuationSeparator" w:id="0">
    <w:p w:rsidR="00C703E3" w:rsidRDefault="00C703E3">
      <w:r>
        <w:continuationSeparator/>
      </w:r>
    </w:p>
  </w:endnote>
  <w:endnote w:type="continuationNotice" w:id="1">
    <w:p w:rsidR="00C703E3" w:rsidRDefault="00C703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venir-HeavyOblique">
    <w:panose1 w:val="00000000000000000000"/>
    <w:charset w:val="00"/>
    <w:family w:val="swiss"/>
    <w:notTrueType/>
    <w:pitch w:val="default"/>
    <w:sig w:usb0="00000003" w:usb1="00000000" w:usb2="00000000" w:usb3="00000000" w:csb0="00000001" w:csb1="00000000"/>
  </w:font>
  <w:font w:name="SerifGothic-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EMHDP B+ Helvetica">
    <w:altName w:val="Arial"/>
    <w:panose1 w:val="00000000000000000000"/>
    <w:charset w:val="00"/>
    <w:family w:val="swiss"/>
    <w:notTrueType/>
    <w:pitch w:val="default"/>
    <w:sig w:usb0="00000003" w:usb1="00000000" w:usb2="00000000" w:usb3="00000000" w:csb0="00000001" w:csb1="00000000"/>
  </w:font>
  <w:font w:name="Avenir-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Avenir-Oblique">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EuroSans-Regular">
    <w:panose1 w:val="00000000000000000000"/>
    <w:charset w:val="00"/>
    <w:family w:val="auto"/>
    <w:notTrueType/>
    <w:pitch w:val="default"/>
    <w:sig w:usb0="00000003" w:usb1="00000000" w:usb2="00000000" w:usb3="00000000" w:csb0="00000001" w:csb1="00000000"/>
  </w:font>
  <w:font w:name="Avenir-LightObliqu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E3" w:rsidRDefault="00C703E3">
    <w:pPr>
      <w:pStyle w:val="Footer"/>
      <w:jc w:val="right"/>
    </w:pPr>
    <w:r>
      <w:fldChar w:fldCharType="begin"/>
    </w:r>
    <w:r>
      <w:instrText xml:space="preserve"> PAGE   \* MERGEFORMAT </w:instrText>
    </w:r>
    <w:r>
      <w:fldChar w:fldCharType="separate"/>
    </w:r>
    <w:r w:rsidR="00DC23B8">
      <w:rPr>
        <w:noProof/>
      </w:rPr>
      <w:t>1-10</w:t>
    </w:r>
    <w:r>
      <w:rPr>
        <w:noProof/>
      </w:rPr>
      <w:fldChar w:fldCharType="end"/>
    </w:r>
  </w:p>
  <w:p w:rsidR="00C703E3" w:rsidRPr="00835AFC" w:rsidRDefault="00C703E3" w:rsidP="00835AF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E3" w:rsidRPr="00835AFC" w:rsidRDefault="00C703E3" w:rsidP="00835AF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E3" w:rsidRDefault="00C703E3">
    <w:pPr>
      <w:pStyle w:val="Footer"/>
      <w:jc w:val="right"/>
    </w:pPr>
    <w:r>
      <w:fldChar w:fldCharType="begin"/>
    </w:r>
    <w:r>
      <w:instrText xml:space="preserve"> PAGE   \* MERGEFORMAT </w:instrText>
    </w:r>
    <w:r>
      <w:fldChar w:fldCharType="separate"/>
    </w:r>
    <w:r w:rsidR="00DC23B8">
      <w:rPr>
        <w:noProof/>
      </w:rPr>
      <w:t>2-27</w:t>
    </w:r>
    <w:r>
      <w:rPr>
        <w:noProof/>
      </w:rPr>
      <w:fldChar w:fldCharType="end"/>
    </w:r>
  </w:p>
  <w:p w:rsidR="00C703E3" w:rsidRPr="00835AFC" w:rsidRDefault="00C703E3" w:rsidP="00835AF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8448844"/>
      <w:docPartObj>
        <w:docPartGallery w:val="Page Numbers (Bottom of Page)"/>
        <w:docPartUnique/>
      </w:docPartObj>
    </w:sdtPr>
    <w:sdtEndPr>
      <w:rPr>
        <w:noProof/>
      </w:rPr>
    </w:sdtEndPr>
    <w:sdtContent>
      <w:p w:rsidR="00C703E3" w:rsidRDefault="00C703E3">
        <w:pPr>
          <w:pStyle w:val="Footer"/>
          <w:jc w:val="right"/>
        </w:pPr>
        <w:r>
          <w:fldChar w:fldCharType="begin"/>
        </w:r>
        <w:r>
          <w:instrText xml:space="preserve"> PAGE   \* MERGEFORMAT </w:instrText>
        </w:r>
        <w:r>
          <w:fldChar w:fldCharType="separate"/>
        </w:r>
        <w:r w:rsidR="00DC23B8">
          <w:rPr>
            <w:noProof/>
          </w:rPr>
          <w:t>3-26</w:t>
        </w:r>
        <w:r>
          <w:rPr>
            <w:noProof/>
          </w:rPr>
          <w:fldChar w:fldCharType="end"/>
        </w:r>
      </w:p>
    </w:sdtContent>
  </w:sdt>
  <w:p w:rsidR="00C703E3" w:rsidRDefault="00C703E3" w:rsidP="00C24A2A">
    <w:pPr>
      <w:pStyle w:val="Foote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E3" w:rsidRPr="00835AFC" w:rsidRDefault="00C703E3" w:rsidP="00835AF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E3" w:rsidRDefault="00C703E3">
    <w:pPr>
      <w:pStyle w:val="Footer"/>
      <w:jc w:val="right"/>
    </w:pPr>
    <w:r>
      <w:fldChar w:fldCharType="begin"/>
    </w:r>
    <w:r>
      <w:instrText xml:space="preserve"> PAGE   \* MERGEFORMAT </w:instrText>
    </w:r>
    <w:r>
      <w:fldChar w:fldCharType="separate"/>
    </w:r>
    <w:r w:rsidR="00DC23B8">
      <w:rPr>
        <w:noProof/>
      </w:rPr>
      <w:t>7-4</w:t>
    </w:r>
    <w:r>
      <w:rPr>
        <w:noProof/>
      </w:rPr>
      <w:fldChar w:fldCharType="end"/>
    </w:r>
  </w:p>
  <w:p w:rsidR="00C703E3" w:rsidRPr="00835AFC" w:rsidRDefault="00C703E3" w:rsidP="00835A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03E3" w:rsidRDefault="00C703E3">
      <w:r>
        <w:separator/>
      </w:r>
    </w:p>
  </w:footnote>
  <w:footnote w:type="continuationSeparator" w:id="0">
    <w:p w:rsidR="00C703E3" w:rsidRDefault="00C703E3">
      <w:r>
        <w:continuationSeparator/>
      </w:r>
    </w:p>
  </w:footnote>
  <w:footnote w:type="continuationNotice" w:id="1">
    <w:p w:rsidR="00C703E3" w:rsidRDefault="00C703E3"/>
  </w:footnote>
  <w:footnote w:id="2">
    <w:p w:rsidR="00C703E3" w:rsidRPr="00A25A65" w:rsidRDefault="00C703E3">
      <w:pPr>
        <w:pStyle w:val="FootnoteText"/>
        <w:rPr>
          <w:rFonts w:ascii="Arial" w:hAnsi="Arial" w:cs="Arial"/>
        </w:rPr>
      </w:pPr>
      <w:r w:rsidRPr="00A25A65">
        <w:rPr>
          <w:rStyle w:val="FootnoteReference"/>
          <w:rFonts w:ascii="Arial" w:hAnsi="Arial" w:cs="Arial"/>
        </w:rPr>
        <w:footnoteRef/>
      </w:r>
      <w:r w:rsidRPr="00A25A65">
        <w:rPr>
          <w:rFonts w:ascii="Arial" w:hAnsi="Arial" w:cs="Arial"/>
        </w:rPr>
        <w:t xml:space="preserve"> Where the office is known by a title other than “law centre”, the appropriate title can be used.</w:t>
      </w:r>
    </w:p>
  </w:footnote>
  <w:footnote w:id="3">
    <w:p w:rsidR="00C703E3" w:rsidRPr="001C5FB8" w:rsidRDefault="00C703E3" w:rsidP="00E636DB">
      <w:pPr>
        <w:pStyle w:val="FootnoteText"/>
        <w:rPr>
          <w:rFonts w:ascii="Arial" w:hAnsi="Arial" w:cs="Arial"/>
        </w:rPr>
      </w:pPr>
      <w:r w:rsidRPr="001C5FB8">
        <w:rPr>
          <w:rStyle w:val="FootnoteReference"/>
          <w:rFonts w:ascii="Arial" w:hAnsi="Arial" w:cs="Arial"/>
        </w:rPr>
        <w:footnoteRef/>
      </w:r>
      <w:r w:rsidRPr="001C5FB8">
        <w:rPr>
          <w:rFonts w:ascii="Arial" w:hAnsi="Arial" w:cs="Arial"/>
        </w:rPr>
        <w:t xml:space="preserve"> Regulation 13(3) of the Civil Legal Aid Regulations 1996 to 2017 provides that “An applicant whose disposable income exceeds €18,000 per annum shall not be eligible to obtain legal aid or advice.</w:t>
      </w:r>
    </w:p>
  </w:footnote>
  <w:footnote w:id="4">
    <w:p w:rsidR="00C703E3" w:rsidRPr="000772CC" w:rsidRDefault="00C703E3" w:rsidP="009A1268">
      <w:pPr>
        <w:pStyle w:val="FootnoteText"/>
        <w:rPr>
          <w:rFonts w:ascii="Arial" w:hAnsi="Arial" w:cs="Arial"/>
        </w:rPr>
      </w:pPr>
      <w:r w:rsidRPr="000772CC">
        <w:rPr>
          <w:rStyle w:val="FootnoteReference"/>
          <w:rFonts w:ascii="Arial" w:hAnsi="Arial" w:cs="Arial"/>
        </w:rPr>
        <w:footnoteRef/>
      </w:r>
      <w:r w:rsidRPr="000772CC">
        <w:rPr>
          <w:rFonts w:ascii="Arial" w:hAnsi="Arial" w:cs="Arial"/>
        </w:rPr>
        <w:t xml:space="preserve"> -Office of the Ombudsman of Ireland,2015</w:t>
      </w:r>
    </w:p>
  </w:footnote>
  <w:footnote w:id="5">
    <w:p w:rsidR="00C703E3" w:rsidRDefault="00C703E3" w:rsidP="009A1268">
      <w:pPr>
        <w:pStyle w:val="FootnoteText"/>
      </w:pPr>
      <w:r w:rsidRPr="000772CC">
        <w:rPr>
          <w:rStyle w:val="FootnoteReference"/>
          <w:rFonts w:ascii="Arial" w:hAnsi="Arial" w:cs="Arial"/>
        </w:rPr>
        <w:footnoteRef/>
      </w:r>
      <w:r w:rsidRPr="000772CC">
        <w:rPr>
          <w:rFonts w:ascii="Arial" w:hAnsi="Arial" w:cs="Arial"/>
        </w:rPr>
        <w:t xml:space="preserve"> These categories are based upon the Office of the Ombudsman, Ireland, Policy for Dealing with Unreasonable Complainant Conduct, </w:t>
      </w:r>
      <w:hyperlink r:id="rId1" w:history="1">
        <w:r w:rsidRPr="000772CC">
          <w:rPr>
            <w:rStyle w:val="Hyperlink"/>
            <w:rFonts w:ascii="Arial" w:hAnsi="Arial" w:cs="Arial"/>
          </w:rPr>
          <w:t>www.ombudsman.gov.ie</w:t>
        </w:r>
      </w:hyperlink>
      <w:r w:rsidRPr="000772CC">
        <w:rPr>
          <w:sz w:val="24"/>
        </w:rPr>
        <w:t xml:space="preserve"> </w:t>
      </w:r>
    </w:p>
  </w:footnote>
  <w:footnote w:id="6">
    <w:p w:rsidR="00C703E3" w:rsidRPr="00C72C8B" w:rsidRDefault="00C703E3" w:rsidP="009A1268">
      <w:pPr>
        <w:pStyle w:val="FootnoteText"/>
        <w:rPr>
          <w:rFonts w:ascii="Arial" w:hAnsi="Arial" w:cs="Arial"/>
        </w:rPr>
      </w:pPr>
      <w:r w:rsidRPr="00C72C8B">
        <w:rPr>
          <w:rStyle w:val="FootnoteReference"/>
          <w:rFonts w:ascii="Arial" w:hAnsi="Arial" w:cs="Arial"/>
        </w:rPr>
        <w:footnoteRef/>
      </w:r>
      <w:r w:rsidRPr="00C72C8B">
        <w:rPr>
          <w:rFonts w:ascii="Arial" w:hAnsi="Arial" w:cs="Arial"/>
        </w:rPr>
        <w:t xml:space="preserve"> EU definition of work-related aggression and violence is “Any incident where staff are abused, threatened or assaulted in circumstances related to their work, involving an explicit or implicit  challenge to their safety, well being or health”</w:t>
      </w:r>
    </w:p>
    <w:p w:rsidR="00C703E3" w:rsidRDefault="00C703E3" w:rsidP="009A1268">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E469884"/>
    <w:lvl w:ilvl="0">
      <w:start w:val="1"/>
      <w:numFmt w:val="bullet"/>
      <w:pStyle w:val="DocumentLabel"/>
      <w:lvlText w:val=""/>
      <w:lvlJc w:val="left"/>
      <w:pPr>
        <w:tabs>
          <w:tab w:val="num" w:pos="360"/>
        </w:tabs>
        <w:ind w:left="360" w:hanging="360"/>
      </w:pPr>
      <w:rPr>
        <w:rFonts w:ascii="Symbol" w:hAnsi="Symbol" w:hint="default"/>
      </w:rPr>
    </w:lvl>
  </w:abstractNum>
  <w:abstractNum w:abstractNumId="1">
    <w:nsid w:val="FFFFFFFE"/>
    <w:multiLevelType w:val="singleLevel"/>
    <w:tmpl w:val="4620B97A"/>
    <w:lvl w:ilvl="0">
      <w:numFmt w:val="bullet"/>
      <w:lvlText w:val="*"/>
      <w:lvlJc w:val="left"/>
    </w:lvl>
  </w:abstractNum>
  <w:abstractNum w:abstractNumId="2">
    <w:nsid w:val="004D37D0"/>
    <w:multiLevelType w:val="hybridMultilevel"/>
    <w:tmpl w:val="8C620C82"/>
    <w:lvl w:ilvl="0" w:tplc="1AFC818A">
      <w:start w:val="1"/>
      <w:numFmt w:val="decimal"/>
      <w:lvlText w:val="%1."/>
      <w:lvlJc w:val="left"/>
      <w:pPr>
        <w:tabs>
          <w:tab w:val="num" w:pos="720"/>
        </w:tabs>
        <w:ind w:left="720" w:hanging="360"/>
      </w:pPr>
    </w:lvl>
    <w:lvl w:ilvl="1" w:tplc="08090003">
      <w:start w:val="1"/>
      <w:numFmt w:val="lowerLetter"/>
      <w:lvlText w:val="%2."/>
      <w:lvlJc w:val="left"/>
      <w:pPr>
        <w:tabs>
          <w:tab w:val="num" w:pos="1440"/>
        </w:tabs>
        <w:ind w:left="1440" w:hanging="360"/>
      </w:pPr>
    </w:lvl>
    <w:lvl w:ilvl="2" w:tplc="08090005">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
    <w:nsid w:val="00531ECD"/>
    <w:multiLevelType w:val="hybridMultilevel"/>
    <w:tmpl w:val="EFB47EB0"/>
    <w:lvl w:ilvl="0" w:tplc="18090001">
      <w:start w:val="1"/>
      <w:numFmt w:val="bullet"/>
      <w:lvlText w:val=""/>
      <w:lvlJc w:val="left"/>
      <w:pPr>
        <w:ind w:left="720" w:hanging="360"/>
      </w:pPr>
      <w:rPr>
        <w:rFonts w:ascii="Symbol" w:hAnsi="Symbol" w:hint="default"/>
      </w:rPr>
    </w:lvl>
    <w:lvl w:ilvl="1" w:tplc="18090001">
      <w:start w:val="1"/>
      <w:numFmt w:val="bullet"/>
      <w:lvlText w:val=""/>
      <w:lvlJc w:val="left"/>
      <w:pPr>
        <w:ind w:left="1440" w:hanging="360"/>
      </w:pPr>
      <w:rPr>
        <w:rFonts w:ascii="Symbol" w:hAnsi="Symbo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005A2C35"/>
    <w:multiLevelType w:val="hybridMultilevel"/>
    <w:tmpl w:val="4ED0DA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009D2F27"/>
    <w:multiLevelType w:val="hybridMultilevel"/>
    <w:tmpl w:val="6FF2305C"/>
    <w:lvl w:ilvl="0" w:tplc="1809000F">
      <w:start w:val="1"/>
      <w:numFmt w:val="decimal"/>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014F54CE"/>
    <w:multiLevelType w:val="hybridMultilevel"/>
    <w:tmpl w:val="A0404540"/>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01B93638"/>
    <w:multiLevelType w:val="hybridMultilevel"/>
    <w:tmpl w:val="7A4066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029B1FE4"/>
    <w:multiLevelType w:val="hybridMultilevel"/>
    <w:tmpl w:val="2F7AAFA2"/>
    <w:lvl w:ilvl="0" w:tplc="48C4F996">
      <w:start w:val="1"/>
      <w:numFmt w:val="decimal"/>
      <w:lvlText w:val="%1."/>
      <w:lvlJc w:val="left"/>
      <w:pPr>
        <w:ind w:left="720" w:hanging="360"/>
      </w:pPr>
      <w:rPr>
        <w:b/>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02F46C68"/>
    <w:multiLevelType w:val="hybridMultilevel"/>
    <w:tmpl w:val="FE9408FE"/>
    <w:lvl w:ilvl="0" w:tplc="787454E4">
      <w:start w:val="1"/>
      <w:numFmt w:val="decimal"/>
      <w:lvlText w:val="%1."/>
      <w:lvlJc w:val="left"/>
      <w:pPr>
        <w:tabs>
          <w:tab w:val="num" w:pos="720"/>
        </w:tabs>
        <w:ind w:left="720" w:hanging="360"/>
      </w:pPr>
      <w:rPr>
        <w:b/>
        <w:bCs/>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033411D4"/>
    <w:multiLevelType w:val="hybridMultilevel"/>
    <w:tmpl w:val="4C943FA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nsid w:val="03421783"/>
    <w:multiLevelType w:val="hybridMultilevel"/>
    <w:tmpl w:val="793C84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0436484C"/>
    <w:multiLevelType w:val="hybridMultilevel"/>
    <w:tmpl w:val="5A1C3AE6"/>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nsid w:val="04571CCB"/>
    <w:multiLevelType w:val="hybridMultilevel"/>
    <w:tmpl w:val="A60E038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04D510B3"/>
    <w:multiLevelType w:val="hybridMultilevel"/>
    <w:tmpl w:val="11D2E61C"/>
    <w:lvl w:ilvl="0" w:tplc="7280FEC0">
      <w:start w:val="1"/>
      <w:numFmt w:val="decimal"/>
      <w:lvlText w:val="%1."/>
      <w:lvlJc w:val="left"/>
      <w:pPr>
        <w:tabs>
          <w:tab w:val="num" w:pos="720"/>
        </w:tabs>
        <w:ind w:left="72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06B87B56"/>
    <w:multiLevelType w:val="hybridMultilevel"/>
    <w:tmpl w:val="B09E47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06BF0A83"/>
    <w:multiLevelType w:val="hybridMultilevel"/>
    <w:tmpl w:val="C680996E"/>
    <w:lvl w:ilvl="0" w:tplc="87124B32">
      <w:start w:val="1"/>
      <w:numFmt w:val="decimal"/>
      <w:lvlText w:val="%1."/>
      <w:lvlJc w:val="left"/>
      <w:pPr>
        <w:tabs>
          <w:tab w:val="num" w:pos="720"/>
        </w:tabs>
        <w:ind w:left="72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07FE392A"/>
    <w:multiLevelType w:val="hybridMultilevel"/>
    <w:tmpl w:val="895887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081E1F18"/>
    <w:multiLevelType w:val="hybridMultilevel"/>
    <w:tmpl w:val="96D286FA"/>
    <w:lvl w:ilvl="0" w:tplc="CCF0C680">
      <w:start w:val="1"/>
      <w:numFmt w:val="decimal"/>
      <w:lvlText w:val="%1."/>
      <w:lvlJc w:val="left"/>
      <w:pPr>
        <w:tabs>
          <w:tab w:val="num" w:pos="720"/>
        </w:tabs>
        <w:ind w:left="720" w:hanging="360"/>
      </w:pPr>
      <w:rPr>
        <w:rFonts w:ascii="Arial" w:hAnsi="Arial" w:cs="Arial" w:hint="default"/>
        <w:b/>
        <w:i w:val="0"/>
        <w:sz w:val="20"/>
        <w:szCs w:val="20"/>
      </w:rPr>
    </w:lvl>
    <w:lvl w:ilvl="1" w:tplc="BDD895DA">
      <w:start w:val="1"/>
      <w:numFmt w:val="lowerLetter"/>
      <w:lvlText w:val="%2."/>
      <w:lvlJc w:val="left"/>
      <w:pPr>
        <w:tabs>
          <w:tab w:val="num" w:pos="1440"/>
        </w:tabs>
        <w:ind w:left="1440" w:hanging="360"/>
      </w:pPr>
      <w:rPr>
        <w:b/>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9">
    <w:nsid w:val="08997E5B"/>
    <w:multiLevelType w:val="multilevel"/>
    <w:tmpl w:val="D6086C6A"/>
    <w:lvl w:ilvl="0">
      <w:start w:val="1"/>
      <w:numFmt w:val="decimal"/>
      <w:pStyle w:val="Heading1"/>
      <w:lvlText w:val="Chapter %1"/>
      <w:lvlJc w:val="left"/>
      <w:pPr>
        <w:tabs>
          <w:tab w:val="num" w:pos="1440"/>
        </w:tabs>
        <w:ind w:left="0" w:firstLine="0"/>
      </w:pPr>
      <w:rPr>
        <w:rFonts w:hint="default"/>
      </w:rPr>
    </w:lvl>
    <w:lvl w:ilvl="1">
      <w:start w:val="1"/>
      <w:numFmt w:val="decimalZero"/>
      <w:isLgl/>
      <w:lvlText w:val="Section %1.%2"/>
      <w:lvlJc w:val="left"/>
      <w:pPr>
        <w:tabs>
          <w:tab w:val="num" w:pos="-338"/>
        </w:tabs>
        <w:ind w:left="-1418" w:firstLine="0"/>
      </w:pPr>
      <w:rPr>
        <w:rFonts w:hint="default"/>
      </w:rPr>
    </w:lvl>
    <w:lvl w:ilvl="2">
      <w:start w:val="1"/>
      <w:numFmt w:val="lowerLetter"/>
      <w:lvlText w:val="(%3)"/>
      <w:lvlJc w:val="left"/>
      <w:pPr>
        <w:tabs>
          <w:tab w:val="num" w:pos="-698"/>
        </w:tabs>
        <w:ind w:left="-698" w:hanging="432"/>
      </w:pPr>
      <w:rPr>
        <w:rFonts w:hint="default"/>
      </w:rPr>
    </w:lvl>
    <w:lvl w:ilvl="3">
      <w:start w:val="1"/>
      <w:numFmt w:val="lowerRoman"/>
      <w:pStyle w:val="Heading4"/>
      <w:lvlText w:val="(%4)"/>
      <w:lvlJc w:val="right"/>
      <w:pPr>
        <w:tabs>
          <w:tab w:val="num" w:pos="-554"/>
        </w:tabs>
        <w:ind w:left="-554" w:hanging="144"/>
      </w:pPr>
      <w:rPr>
        <w:rFonts w:hint="default"/>
      </w:rPr>
    </w:lvl>
    <w:lvl w:ilvl="4">
      <w:start w:val="1"/>
      <w:numFmt w:val="decimal"/>
      <w:pStyle w:val="Heading5"/>
      <w:lvlText w:val="%5)"/>
      <w:lvlJc w:val="left"/>
      <w:pPr>
        <w:tabs>
          <w:tab w:val="num" w:pos="-410"/>
        </w:tabs>
        <w:ind w:left="-410" w:hanging="432"/>
      </w:pPr>
      <w:rPr>
        <w:rFonts w:hint="default"/>
      </w:rPr>
    </w:lvl>
    <w:lvl w:ilvl="5">
      <w:start w:val="1"/>
      <w:numFmt w:val="lowerLetter"/>
      <w:pStyle w:val="Heading6"/>
      <w:lvlText w:val="%6)"/>
      <w:lvlJc w:val="left"/>
      <w:pPr>
        <w:tabs>
          <w:tab w:val="num" w:pos="-266"/>
        </w:tabs>
        <w:ind w:left="-266" w:hanging="432"/>
      </w:pPr>
      <w:rPr>
        <w:rFonts w:hint="default"/>
      </w:rPr>
    </w:lvl>
    <w:lvl w:ilvl="6">
      <w:start w:val="1"/>
      <w:numFmt w:val="lowerRoman"/>
      <w:pStyle w:val="Heading7"/>
      <w:lvlText w:val="%7)"/>
      <w:lvlJc w:val="right"/>
      <w:pPr>
        <w:tabs>
          <w:tab w:val="num" w:pos="-122"/>
        </w:tabs>
        <w:ind w:left="-122" w:hanging="288"/>
      </w:pPr>
      <w:rPr>
        <w:rFonts w:hint="default"/>
      </w:rPr>
    </w:lvl>
    <w:lvl w:ilvl="7">
      <w:start w:val="1"/>
      <w:numFmt w:val="lowerLetter"/>
      <w:pStyle w:val="Heading8"/>
      <w:lvlText w:val="%8."/>
      <w:lvlJc w:val="left"/>
      <w:pPr>
        <w:tabs>
          <w:tab w:val="num" w:pos="22"/>
        </w:tabs>
        <w:ind w:left="22" w:hanging="432"/>
      </w:pPr>
      <w:rPr>
        <w:rFonts w:hint="default"/>
      </w:rPr>
    </w:lvl>
    <w:lvl w:ilvl="8">
      <w:start w:val="1"/>
      <w:numFmt w:val="lowerRoman"/>
      <w:pStyle w:val="Heading9"/>
      <w:lvlText w:val="%9."/>
      <w:lvlJc w:val="right"/>
      <w:pPr>
        <w:tabs>
          <w:tab w:val="num" w:pos="166"/>
        </w:tabs>
        <w:ind w:left="166" w:hanging="144"/>
      </w:pPr>
      <w:rPr>
        <w:rFonts w:hint="default"/>
      </w:rPr>
    </w:lvl>
  </w:abstractNum>
  <w:abstractNum w:abstractNumId="20">
    <w:nsid w:val="09175BB7"/>
    <w:multiLevelType w:val="hybridMultilevel"/>
    <w:tmpl w:val="84BA58C4"/>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1">
    <w:nsid w:val="095F30EA"/>
    <w:multiLevelType w:val="hybridMultilevel"/>
    <w:tmpl w:val="560A53F0"/>
    <w:lvl w:ilvl="0" w:tplc="4E384C5C">
      <w:start w:val="1"/>
      <w:numFmt w:val="bullet"/>
      <w:lvlText w:val=""/>
      <w:lvlJc w:val="left"/>
      <w:pPr>
        <w:tabs>
          <w:tab w:val="num" w:pos="1080"/>
        </w:tabs>
        <w:ind w:left="1080" w:hanging="360"/>
      </w:pPr>
      <w:rPr>
        <w:rFonts w:ascii="Symbol" w:hAnsi="Symbol" w:hint="default"/>
      </w:rPr>
    </w:lvl>
    <w:lvl w:ilvl="1" w:tplc="08090019">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cs="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cs="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22">
    <w:nsid w:val="09EA0580"/>
    <w:multiLevelType w:val="hybridMultilevel"/>
    <w:tmpl w:val="52C85AA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nsid w:val="0A0E7AAC"/>
    <w:multiLevelType w:val="hybridMultilevel"/>
    <w:tmpl w:val="C958E16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4">
    <w:nsid w:val="0A3B1B3B"/>
    <w:multiLevelType w:val="multilevel"/>
    <w:tmpl w:val="D0304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AA80946"/>
    <w:multiLevelType w:val="hybridMultilevel"/>
    <w:tmpl w:val="DD4662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0B961A90"/>
    <w:multiLevelType w:val="hybridMultilevel"/>
    <w:tmpl w:val="98F2E4F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7">
    <w:nsid w:val="0BFD2A05"/>
    <w:multiLevelType w:val="hybridMultilevel"/>
    <w:tmpl w:val="99F244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0C507B74"/>
    <w:multiLevelType w:val="hybridMultilevel"/>
    <w:tmpl w:val="76E24088"/>
    <w:lvl w:ilvl="0" w:tplc="3620E52C">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nsid w:val="0C99797D"/>
    <w:multiLevelType w:val="hybridMultilevel"/>
    <w:tmpl w:val="0484A67C"/>
    <w:lvl w:ilvl="0" w:tplc="2D3CCD5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0CB7001C"/>
    <w:multiLevelType w:val="hybridMultilevel"/>
    <w:tmpl w:val="D59413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0CBA6955"/>
    <w:multiLevelType w:val="hybridMultilevel"/>
    <w:tmpl w:val="666E18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nsid w:val="0D3E2E88"/>
    <w:multiLevelType w:val="hybridMultilevel"/>
    <w:tmpl w:val="9B5E00AA"/>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3">
    <w:nsid w:val="0E062CDE"/>
    <w:multiLevelType w:val="hybridMultilevel"/>
    <w:tmpl w:val="120482B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nsid w:val="0E6E4F68"/>
    <w:multiLevelType w:val="hybridMultilevel"/>
    <w:tmpl w:val="3252DF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0ECA1877"/>
    <w:multiLevelType w:val="hybridMultilevel"/>
    <w:tmpl w:val="9EF0F1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nsid w:val="0FB42183"/>
    <w:multiLevelType w:val="hybridMultilevel"/>
    <w:tmpl w:val="D01667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7">
    <w:nsid w:val="11DB3584"/>
    <w:multiLevelType w:val="hybridMultilevel"/>
    <w:tmpl w:val="AEB038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nsid w:val="12660942"/>
    <w:multiLevelType w:val="hybridMultilevel"/>
    <w:tmpl w:val="904896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nsid w:val="13931C4F"/>
    <w:multiLevelType w:val="hybridMultilevel"/>
    <w:tmpl w:val="76D2C7C4"/>
    <w:lvl w:ilvl="0" w:tplc="07D49B3A">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0">
    <w:nsid w:val="14302F19"/>
    <w:multiLevelType w:val="hybridMultilevel"/>
    <w:tmpl w:val="3BE4EE06"/>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1">
    <w:nsid w:val="143F724D"/>
    <w:multiLevelType w:val="hybridMultilevel"/>
    <w:tmpl w:val="A30456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nsid w:val="146A6931"/>
    <w:multiLevelType w:val="hybridMultilevel"/>
    <w:tmpl w:val="5F04B548"/>
    <w:lvl w:ilvl="0" w:tplc="18090001">
      <w:start w:val="1"/>
      <w:numFmt w:val="bullet"/>
      <w:lvlText w:val=""/>
      <w:lvlJc w:val="left"/>
      <w:pPr>
        <w:ind w:left="1080" w:hanging="72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nsid w:val="14DE3189"/>
    <w:multiLevelType w:val="hybridMultilevel"/>
    <w:tmpl w:val="1B54EBC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nsid w:val="154C49B9"/>
    <w:multiLevelType w:val="hybridMultilevel"/>
    <w:tmpl w:val="FB1C11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nsid w:val="15B15D1A"/>
    <w:multiLevelType w:val="hybridMultilevel"/>
    <w:tmpl w:val="11A8B83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6">
    <w:nsid w:val="167F400D"/>
    <w:multiLevelType w:val="hybridMultilevel"/>
    <w:tmpl w:val="095E9EE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7">
    <w:nsid w:val="17067966"/>
    <w:multiLevelType w:val="hybridMultilevel"/>
    <w:tmpl w:val="25A8F192"/>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8">
    <w:nsid w:val="17740489"/>
    <w:multiLevelType w:val="hybridMultilevel"/>
    <w:tmpl w:val="438A914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9">
    <w:nsid w:val="17F720F0"/>
    <w:multiLevelType w:val="hybridMultilevel"/>
    <w:tmpl w:val="E0F0E79E"/>
    <w:lvl w:ilvl="0" w:tplc="2D3CCD5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nsid w:val="18466822"/>
    <w:multiLevelType w:val="hybridMultilevel"/>
    <w:tmpl w:val="B6ECEF62"/>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1">
    <w:nsid w:val="1851137D"/>
    <w:multiLevelType w:val="hybridMultilevel"/>
    <w:tmpl w:val="AA4C9B60"/>
    <w:lvl w:ilvl="0" w:tplc="08090005">
      <w:start w:val="1"/>
      <w:numFmt w:val="bullet"/>
      <w:lvlText w:val=""/>
      <w:lvlJc w:val="left"/>
      <w:pPr>
        <w:tabs>
          <w:tab w:val="num" w:pos="720"/>
        </w:tabs>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2">
    <w:nsid w:val="187F68A8"/>
    <w:multiLevelType w:val="hybridMultilevel"/>
    <w:tmpl w:val="9732C5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
    <w:nsid w:val="18901086"/>
    <w:multiLevelType w:val="hybridMultilevel"/>
    <w:tmpl w:val="11D2E61C"/>
    <w:lvl w:ilvl="0" w:tplc="7280FEC0">
      <w:start w:val="1"/>
      <w:numFmt w:val="decimal"/>
      <w:lvlText w:val="%1."/>
      <w:lvlJc w:val="left"/>
      <w:pPr>
        <w:tabs>
          <w:tab w:val="num" w:pos="720"/>
        </w:tabs>
        <w:ind w:left="720" w:hanging="360"/>
      </w:pPr>
      <w:rPr>
        <w:b/>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4">
    <w:nsid w:val="19A8073F"/>
    <w:multiLevelType w:val="hybridMultilevel"/>
    <w:tmpl w:val="3DF08E86"/>
    <w:lvl w:ilvl="0" w:tplc="FEB4F45E">
      <w:start w:val="1"/>
      <w:numFmt w:val="decimal"/>
      <w:lvlText w:val="%1."/>
      <w:lvlJc w:val="left"/>
      <w:pPr>
        <w:tabs>
          <w:tab w:val="num" w:pos="720"/>
        </w:tabs>
        <w:ind w:left="72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5">
    <w:nsid w:val="19C83B16"/>
    <w:multiLevelType w:val="hybridMultilevel"/>
    <w:tmpl w:val="73EE11F0"/>
    <w:lvl w:ilvl="0" w:tplc="830CF31C">
      <w:start w:val="1"/>
      <w:numFmt w:val="decimal"/>
      <w:lvlText w:val="%1."/>
      <w:lvlJc w:val="left"/>
      <w:pPr>
        <w:tabs>
          <w:tab w:val="num" w:pos="420"/>
        </w:tabs>
        <w:ind w:left="420" w:hanging="360"/>
      </w:pPr>
      <w:rPr>
        <w:rFonts w:ascii="Arial" w:eastAsia="Times New Roman" w:hAnsi="Arial" w:cs="Avenir-HeavyOblique"/>
        <w:b/>
        <w:bCs/>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56">
    <w:nsid w:val="19D113E1"/>
    <w:multiLevelType w:val="hybridMultilevel"/>
    <w:tmpl w:val="85F21E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
    <w:nsid w:val="1BE60D3B"/>
    <w:multiLevelType w:val="hybridMultilevel"/>
    <w:tmpl w:val="8C620C82"/>
    <w:lvl w:ilvl="0" w:tplc="1AFC818A">
      <w:start w:val="1"/>
      <w:numFmt w:val="decimal"/>
      <w:lvlText w:val="%1."/>
      <w:lvlJc w:val="left"/>
      <w:pPr>
        <w:tabs>
          <w:tab w:val="num" w:pos="720"/>
        </w:tabs>
        <w:ind w:left="720" w:hanging="360"/>
      </w:pPr>
    </w:lvl>
    <w:lvl w:ilvl="1" w:tplc="08090003">
      <w:start w:val="1"/>
      <w:numFmt w:val="lowerLetter"/>
      <w:lvlText w:val="%2."/>
      <w:lvlJc w:val="left"/>
      <w:pPr>
        <w:tabs>
          <w:tab w:val="num" w:pos="1440"/>
        </w:tabs>
        <w:ind w:left="1440" w:hanging="360"/>
      </w:pPr>
    </w:lvl>
    <w:lvl w:ilvl="2" w:tplc="08090005">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58">
    <w:nsid w:val="1C4B1174"/>
    <w:multiLevelType w:val="hybridMultilevel"/>
    <w:tmpl w:val="96D286FA"/>
    <w:lvl w:ilvl="0" w:tplc="CCF0C680">
      <w:start w:val="1"/>
      <w:numFmt w:val="decimal"/>
      <w:lvlText w:val="%1."/>
      <w:lvlJc w:val="left"/>
      <w:pPr>
        <w:tabs>
          <w:tab w:val="num" w:pos="720"/>
        </w:tabs>
        <w:ind w:left="720" w:hanging="360"/>
      </w:pPr>
      <w:rPr>
        <w:rFonts w:ascii="Arial" w:hAnsi="Arial" w:cs="Arial" w:hint="default"/>
        <w:b/>
        <w:i w:val="0"/>
        <w:sz w:val="20"/>
        <w:szCs w:val="20"/>
      </w:rPr>
    </w:lvl>
    <w:lvl w:ilvl="1" w:tplc="BDD895DA">
      <w:start w:val="1"/>
      <w:numFmt w:val="lowerLetter"/>
      <w:lvlText w:val="%2."/>
      <w:lvlJc w:val="left"/>
      <w:pPr>
        <w:tabs>
          <w:tab w:val="num" w:pos="1440"/>
        </w:tabs>
        <w:ind w:left="1440" w:hanging="360"/>
      </w:pPr>
      <w:rPr>
        <w:b/>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9">
    <w:nsid w:val="1C8D0F04"/>
    <w:multiLevelType w:val="hybridMultilevel"/>
    <w:tmpl w:val="23946EF0"/>
    <w:lvl w:ilvl="0" w:tplc="7B86387C">
      <w:start w:val="1"/>
      <w:numFmt w:val="decimal"/>
      <w:lvlText w:val="%1."/>
      <w:lvlJc w:val="left"/>
      <w:pPr>
        <w:tabs>
          <w:tab w:val="num" w:pos="720"/>
        </w:tabs>
        <w:ind w:left="720" w:hanging="360"/>
      </w:pPr>
      <w:rPr>
        <w:rFonts w:ascii="Arial" w:hAnsi="Arial" w:cs="Arial" w:hint="default"/>
        <w:b/>
        <w:bCs/>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0">
    <w:nsid w:val="1E1F4F2D"/>
    <w:multiLevelType w:val="hybridMultilevel"/>
    <w:tmpl w:val="937682EE"/>
    <w:lvl w:ilvl="0" w:tplc="08090001">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1">
    <w:nsid w:val="1EB54DC6"/>
    <w:multiLevelType w:val="hybridMultilevel"/>
    <w:tmpl w:val="D70ECFDE"/>
    <w:lvl w:ilvl="0" w:tplc="08090001">
      <w:start w:val="1"/>
      <w:numFmt w:val="bullet"/>
      <w:lvlText w:val=""/>
      <w:lvlJc w:val="left"/>
      <w:pPr>
        <w:tabs>
          <w:tab w:val="num" w:pos="720"/>
        </w:tabs>
        <w:ind w:left="720" w:hanging="360"/>
      </w:pPr>
      <w:rPr>
        <w:rFonts w:ascii="Symbol" w:hAnsi="Symbol" w:hint="default"/>
      </w:rPr>
    </w:lvl>
    <w:lvl w:ilvl="1" w:tplc="19401198">
      <w:numFmt w:val="bullet"/>
      <w:lvlText w:val=""/>
      <w:lvlJc w:val="left"/>
      <w:pPr>
        <w:tabs>
          <w:tab w:val="num" w:pos="1440"/>
        </w:tabs>
        <w:ind w:left="1440" w:hanging="360"/>
      </w:pPr>
      <w:rPr>
        <w:rFonts w:ascii="Wingdings" w:eastAsia="Times New Roman" w:hAnsi="Wingdings" w:cs="SerifGothic-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2">
    <w:nsid w:val="1F484EE5"/>
    <w:multiLevelType w:val="hybridMultilevel"/>
    <w:tmpl w:val="D9D43E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3">
    <w:nsid w:val="1F507FC8"/>
    <w:multiLevelType w:val="hybridMultilevel"/>
    <w:tmpl w:val="FA4CC6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1F750A35"/>
    <w:multiLevelType w:val="hybridMultilevel"/>
    <w:tmpl w:val="FB86FFFA"/>
    <w:lvl w:ilvl="0" w:tplc="79005E82">
      <w:start w:val="1"/>
      <w:numFmt w:val="decimal"/>
      <w:pStyle w:val="Heading2"/>
      <w:lvlText w:val="%1."/>
      <w:lvlJc w:val="left"/>
      <w:pPr>
        <w:ind w:left="360" w:hanging="360"/>
      </w:pPr>
      <w:rPr>
        <w:rFonts w:hint="default"/>
        <w:sz w:val="24"/>
        <w:szCs w:val="24"/>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5">
    <w:nsid w:val="20B57F4F"/>
    <w:multiLevelType w:val="hybridMultilevel"/>
    <w:tmpl w:val="B09CE9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6">
    <w:nsid w:val="21933D8B"/>
    <w:multiLevelType w:val="hybridMultilevel"/>
    <w:tmpl w:val="24AAF38E"/>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22084CC1"/>
    <w:multiLevelType w:val="hybridMultilevel"/>
    <w:tmpl w:val="A990A2D6"/>
    <w:lvl w:ilvl="0" w:tplc="87124B32">
      <w:start w:val="1"/>
      <w:numFmt w:val="decimal"/>
      <w:lvlText w:val="%1."/>
      <w:lvlJc w:val="left"/>
      <w:pPr>
        <w:tabs>
          <w:tab w:val="num" w:pos="720"/>
        </w:tabs>
        <w:ind w:left="72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8">
    <w:nsid w:val="22CF0C42"/>
    <w:multiLevelType w:val="hybridMultilevel"/>
    <w:tmpl w:val="9AD8D9C0"/>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9">
    <w:nsid w:val="234678B0"/>
    <w:multiLevelType w:val="hybridMultilevel"/>
    <w:tmpl w:val="9C1699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0">
    <w:nsid w:val="2398318E"/>
    <w:multiLevelType w:val="hybridMultilevel"/>
    <w:tmpl w:val="4BC08EAA"/>
    <w:lvl w:ilvl="0" w:tplc="31BECC60">
      <w:start w:val="7"/>
      <w:numFmt w:val="bullet"/>
      <w:lvlText w:val=""/>
      <w:lvlJc w:val="left"/>
      <w:pPr>
        <w:ind w:left="720" w:hanging="360"/>
      </w:pPr>
      <w:rPr>
        <w:rFonts w:ascii="Wingdings" w:eastAsia="Times New Roman" w:hAnsi="Wingdings" w:cs="Times New Roman" w:hint="default"/>
        <w:sz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1">
    <w:nsid w:val="249F2443"/>
    <w:multiLevelType w:val="hybridMultilevel"/>
    <w:tmpl w:val="C806488A"/>
    <w:lvl w:ilvl="0" w:tplc="F7261E5A">
      <w:start w:val="1"/>
      <w:numFmt w:val="lowerLetter"/>
      <w:lvlText w:val="%1."/>
      <w:lvlJc w:val="left"/>
      <w:pPr>
        <w:ind w:left="1080" w:hanging="360"/>
      </w:pPr>
      <w:rPr>
        <w:rFonts w:hint="default"/>
      </w:rPr>
    </w:lvl>
    <w:lvl w:ilvl="1" w:tplc="18090019">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72">
    <w:nsid w:val="24A5016D"/>
    <w:multiLevelType w:val="hybridMultilevel"/>
    <w:tmpl w:val="C88E62C0"/>
    <w:lvl w:ilvl="0" w:tplc="E91ED588">
      <w:start w:val="1"/>
      <w:numFmt w:val="decimal"/>
      <w:lvlText w:val="%1."/>
      <w:lvlJc w:val="left"/>
      <w:pPr>
        <w:tabs>
          <w:tab w:val="num" w:pos="720"/>
        </w:tabs>
        <w:ind w:left="720" w:hanging="360"/>
      </w:pPr>
      <w:rPr>
        <w:b/>
      </w:rPr>
    </w:lvl>
    <w:lvl w:ilvl="1" w:tplc="08090003">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73">
    <w:nsid w:val="24C41C16"/>
    <w:multiLevelType w:val="hybridMultilevel"/>
    <w:tmpl w:val="69A09F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4">
    <w:nsid w:val="255C68AF"/>
    <w:multiLevelType w:val="hybridMultilevel"/>
    <w:tmpl w:val="9C5E669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5">
    <w:nsid w:val="258C340C"/>
    <w:multiLevelType w:val="hybridMultilevel"/>
    <w:tmpl w:val="D250E8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6">
    <w:nsid w:val="25DC2BCC"/>
    <w:multiLevelType w:val="hybridMultilevel"/>
    <w:tmpl w:val="E18C3F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7">
    <w:nsid w:val="28C4167B"/>
    <w:multiLevelType w:val="hybridMultilevel"/>
    <w:tmpl w:val="65D040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8">
    <w:nsid w:val="29AE4123"/>
    <w:multiLevelType w:val="hybridMultilevel"/>
    <w:tmpl w:val="38C8D0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9">
    <w:nsid w:val="2A7B65A6"/>
    <w:multiLevelType w:val="hybridMultilevel"/>
    <w:tmpl w:val="82F80154"/>
    <w:lvl w:ilvl="0" w:tplc="439C1D12">
      <w:start w:val="1"/>
      <w:numFmt w:val="decimal"/>
      <w:lvlText w:val="%1."/>
      <w:lvlJc w:val="left"/>
      <w:pPr>
        <w:tabs>
          <w:tab w:val="num" w:pos="720"/>
        </w:tabs>
        <w:ind w:left="720" w:hanging="360"/>
      </w:pPr>
      <w:rPr>
        <w:b/>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0">
    <w:nsid w:val="2AA249C9"/>
    <w:multiLevelType w:val="hybridMultilevel"/>
    <w:tmpl w:val="C8CA81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1">
    <w:nsid w:val="2AE01B06"/>
    <w:multiLevelType w:val="hybridMultilevel"/>
    <w:tmpl w:val="9B4E7F3C"/>
    <w:lvl w:ilvl="0" w:tplc="C8840A2E">
      <w:start w:val="1"/>
      <w:numFmt w:val="decimal"/>
      <w:lvlText w:val="%1."/>
      <w:lvlJc w:val="left"/>
      <w:pPr>
        <w:tabs>
          <w:tab w:val="num" w:pos="360"/>
        </w:tabs>
        <w:ind w:left="360" w:hanging="360"/>
      </w:pPr>
      <w:rPr>
        <w:b/>
      </w:rPr>
    </w:lvl>
    <w:lvl w:ilvl="1" w:tplc="08090001"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2">
    <w:nsid w:val="2B882FD3"/>
    <w:multiLevelType w:val="hybridMultilevel"/>
    <w:tmpl w:val="BD40C0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3">
    <w:nsid w:val="2BED6141"/>
    <w:multiLevelType w:val="hybridMultilevel"/>
    <w:tmpl w:val="9BD015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4">
    <w:nsid w:val="2E4833D8"/>
    <w:multiLevelType w:val="hybridMultilevel"/>
    <w:tmpl w:val="D556BE56"/>
    <w:lvl w:ilvl="0" w:tplc="16D8D708">
      <w:start w:val="1"/>
      <w:numFmt w:val="lowerLetter"/>
      <w:lvlText w:val="%1."/>
      <w:lvlJc w:val="left"/>
      <w:pPr>
        <w:ind w:left="1080" w:hanging="360"/>
      </w:pPr>
      <w:rPr>
        <w:rFonts w:hint="default"/>
      </w:rPr>
    </w:lvl>
    <w:lvl w:ilvl="1" w:tplc="18090019">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85">
    <w:nsid w:val="2E56545D"/>
    <w:multiLevelType w:val="hybridMultilevel"/>
    <w:tmpl w:val="82F80154"/>
    <w:lvl w:ilvl="0" w:tplc="439C1D12">
      <w:start w:val="1"/>
      <w:numFmt w:val="decimal"/>
      <w:lvlText w:val="%1."/>
      <w:lvlJc w:val="left"/>
      <w:pPr>
        <w:tabs>
          <w:tab w:val="num" w:pos="720"/>
        </w:tabs>
        <w:ind w:left="720" w:hanging="360"/>
      </w:pPr>
      <w:rPr>
        <w:b/>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6">
    <w:nsid w:val="2E69356C"/>
    <w:multiLevelType w:val="hybridMultilevel"/>
    <w:tmpl w:val="B3F43526"/>
    <w:lvl w:ilvl="0" w:tplc="08090001">
      <w:start w:val="1"/>
      <w:numFmt w:val="bullet"/>
      <w:lvlText w:val=""/>
      <w:lvlJc w:val="left"/>
      <w:pPr>
        <w:tabs>
          <w:tab w:val="num" w:pos="720"/>
        </w:tabs>
        <w:ind w:left="720" w:hanging="360"/>
      </w:pPr>
      <w:rPr>
        <w:rFonts w:ascii="Symbol" w:hAnsi="Symbol" w:hint="default"/>
      </w:rPr>
    </w:lvl>
    <w:lvl w:ilvl="1" w:tplc="7D0E0A56">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7">
    <w:nsid w:val="2EA116CE"/>
    <w:multiLevelType w:val="hybridMultilevel"/>
    <w:tmpl w:val="00DE9F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8">
    <w:nsid w:val="2FBD2D49"/>
    <w:multiLevelType w:val="hybridMultilevel"/>
    <w:tmpl w:val="5D24B43A"/>
    <w:lvl w:ilvl="0" w:tplc="C8DE6E7C">
      <w:start w:val="1"/>
      <w:numFmt w:val="decimal"/>
      <w:lvlText w:val="%1."/>
      <w:lvlJc w:val="left"/>
      <w:pPr>
        <w:tabs>
          <w:tab w:val="num" w:pos="720"/>
        </w:tabs>
        <w:ind w:left="720" w:hanging="360"/>
      </w:pPr>
      <w:rPr>
        <w:b/>
        <w:bCs/>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9">
    <w:nsid w:val="30EE58DD"/>
    <w:multiLevelType w:val="hybridMultilevel"/>
    <w:tmpl w:val="DB62B8F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0">
    <w:nsid w:val="31FC55B3"/>
    <w:multiLevelType w:val="hybridMultilevel"/>
    <w:tmpl w:val="4F641736"/>
    <w:lvl w:ilvl="0" w:tplc="08090001">
      <w:start w:val="1"/>
      <w:numFmt w:val="decimal"/>
      <w:lvlText w:val="%1."/>
      <w:lvlJc w:val="left"/>
      <w:pPr>
        <w:tabs>
          <w:tab w:val="num" w:pos="360"/>
        </w:tabs>
        <w:ind w:left="360" w:hanging="360"/>
      </w:pPr>
      <w:rPr>
        <w:b w:val="0"/>
        <w:sz w:val="20"/>
        <w:szCs w:val="20"/>
      </w:rPr>
    </w:lvl>
    <w:lvl w:ilvl="1" w:tplc="08090003" w:tentative="1">
      <w:start w:val="1"/>
      <w:numFmt w:val="lowerLetter"/>
      <w:lvlText w:val="%2."/>
      <w:lvlJc w:val="left"/>
      <w:pPr>
        <w:tabs>
          <w:tab w:val="num" w:pos="1080"/>
        </w:tabs>
        <w:ind w:left="1080" w:hanging="360"/>
      </w:pPr>
    </w:lvl>
    <w:lvl w:ilvl="2" w:tplc="08090005" w:tentative="1">
      <w:start w:val="1"/>
      <w:numFmt w:val="lowerRoman"/>
      <w:lvlText w:val="%3."/>
      <w:lvlJc w:val="right"/>
      <w:pPr>
        <w:tabs>
          <w:tab w:val="num" w:pos="1800"/>
        </w:tabs>
        <w:ind w:left="1800" w:hanging="180"/>
      </w:pPr>
    </w:lvl>
    <w:lvl w:ilvl="3" w:tplc="08090001" w:tentative="1">
      <w:start w:val="1"/>
      <w:numFmt w:val="decimal"/>
      <w:lvlText w:val="%4."/>
      <w:lvlJc w:val="left"/>
      <w:pPr>
        <w:tabs>
          <w:tab w:val="num" w:pos="2520"/>
        </w:tabs>
        <w:ind w:left="2520" w:hanging="360"/>
      </w:pPr>
    </w:lvl>
    <w:lvl w:ilvl="4" w:tplc="08090003" w:tentative="1">
      <w:start w:val="1"/>
      <w:numFmt w:val="lowerLetter"/>
      <w:lvlText w:val="%5."/>
      <w:lvlJc w:val="left"/>
      <w:pPr>
        <w:tabs>
          <w:tab w:val="num" w:pos="3240"/>
        </w:tabs>
        <w:ind w:left="3240" w:hanging="360"/>
      </w:pPr>
    </w:lvl>
    <w:lvl w:ilvl="5" w:tplc="08090005" w:tentative="1">
      <w:start w:val="1"/>
      <w:numFmt w:val="lowerRoman"/>
      <w:lvlText w:val="%6."/>
      <w:lvlJc w:val="right"/>
      <w:pPr>
        <w:tabs>
          <w:tab w:val="num" w:pos="3960"/>
        </w:tabs>
        <w:ind w:left="3960" w:hanging="180"/>
      </w:pPr>
    </w:lvl>
    <w:lvl w:ilvl="6" w:tplc="08090001" w:tentative="1">
      <w:start w:val="1"/>
      <w:numFmt w:val="decimal"/>
      <w:lvlText w:val="%7."/>
      <w:lvlJc w:val="left"/>
      <w:pPr>
        <w:tabs>
          <w:tab w:val="num" w:pos="4680"/>
        </w:tabs>
        <w:ind w:left="4680" w:hanging="360"/>
      </w:pPr>
    </w:lvl>
    <w:lvl w:ilvl="7" w:tplc="08090003" w:tentative="1">
      <w:start w:val="1"/>
      <w:numFmt w:val="lowerLetter"/>
      <w:lvlText w:val="%8."/>
      <w:lvlJc w:val="left"/>
      <w:pPr>
        <w:tabs>
          <w:tab w:val="num" w:pos="5400"/>
        </w:tabs>
        <w:ind w:left="5400" w:hanging="360"/>
      </w:pPr>
    </w:lvl>
    <w:lvl w:ilvl="8" w:tplc="08090005" w:tentative="1">
      <w:start w:val="1"/>
      <w:numFmt w:val="lowerRoman"/>
      <w:lvlText w:val="%9."/>
      <w:lvlJc w:val="right"/>
      <w:pPr>
        <w:tabs>
          <w:tab w:val="num" w:pos="6120"/>
        </w:tabs>
        <w:ind w:left="6120" w:hanging="180"/>
      </w:pPr>
    </w:lvl>
  </w:abstractNum>
  <w:abstractNum w:abstractNumId="91">
    <w:nsid w:val="32232568"/>
    <w:multiLevelType w:val="hybridMultilevel"/>
    <w:tmpl w:val="5C48A8A8"/>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92">
    <w:nsid w:val="32EB17E8"/>
    <w:multiLevelType w:val="hybridMultilevel"/>
    <w:tmpl w:val="0774599A"/>
    <w:lvl w:ilvl="0" w:tplc="31BECC60">
      <w:start w:val="7"/>
      <w:numFmt w:val="bullet"/>
      <w:lvlText w:val=""/>
      <w:lvlJc w:val="left"/>
      <w:pPr>
        <w:ind w:left="644" w:hanging="360"/>
      </w:pPr>
      <w:rPr>
        <w:rFonts w:ascii="Wingdings" w:eastAsia="Times New Roman" w:hAnsi="Wingdings" w:cs="Times New Roman" w:hint="default"/>
        <w:sz w:val="24"/>
      </w:rPr>
    </w:lvl>
    <w:lvl w:ilvl="1" w:tplc="18090003" w:tentative="1">
      <w:start w:val="1"/>
      <w:numFmt w:val="bullet"/>
      <w:lvlText w:val="o"/>
      <w:lvlJc w:val="left"/>
      <w:pPr>
        <w:ind w:left="1185" w:hanging="360"/>
      </w:pPr>
      <w:rPr>
        <w:rFonts w:ascii="Courier New" w:hAnsi="Courier New" w:cs="Courier New" w:hint="default"/>
      </w:rPr>
    </w:lvl>
    <w:lvl w:ilvl="2" w:tplc="18090005" w:tentative="1">
      <w:start w:val="1"/>
      <w:numFmt w:val="bullet"/>
      <w:lvlText w:val=""/>
      <w:lvlJc w:val="left"/>
      <w:pPr>
        <w:ind w:left="1905" w:hanging="360"/>
      </w:pPr>
      <w:rPr>
        <w:rFonts w:ascii="Wingdings" w:hAnsi="Wingdings" w:hint="default"/>
      </w:rPr>
    </w:lvl>
    <w:lvl w:ilvl="3" w:tplc="18090001" w:tentative="1">
      <w:start w:val="1"/>
      <w:numFmt w:val="bullet"/>
      <w:lvlText w:val=""/>
      <w:lvlJc w:val="left"/>
      <w:pPr>
        <w:ind w:left="2625" w:hanging="360"/>
      </w:pPr>
      <w:rPr>
        <w:rFonts w:ascii="Symbol" w:hAnsi="Symbol" w:hint="default"/>
      </w:rPr>
    </w:lvl>
    <w:lvl w:ilvl="4" w:tplc="18090003" w:tentative="1">
      <w:start w:val="1"/>
      <w:numFmt w:val="bullet"/>
      <w:lvlText w:val="o"/>
      <w:lvlJc w:val="left"/>
      <w:pPr>
        <w:ind w:left="3345" w:hanging="360"/>
      </w:pPr>
      <w:rPr>
        <w:rFonts w:ascii="Courier New" w:hAnsi="Courier New" w:cs="Courier New" w:hint="default"/>
      </w:rPr>
    </w:lvl>
    <w:lvl w:ilvl="5" w:tplc="18090005" w:tentative="1">
      <w:start w:val="1"/>
      <w:numFmt w:val="bullet"/>
      <w:lvlText w:val=""/>
      <w:lvlJc w:val="left"/>
      <w:pPr>
        <w:ind w:left="4065" w:hanging="360"/>
      </w:pPr>
      <w:rPr>
        <w:rFonts w:ascii="Wingdings" w:hAnsi="Wingdings" w:hint="default"/>
      </w:rPr>
    </w:lvl>
    <w:lvl w:ilvl="6" w:tplc="18090001" w:tentative="1">
      <w:start w:val="1"/>
      <w:numFmt w:val="bullet"/>
      <w:lvlText w:val=""/>
      <w:lvlJc w:val="left"/>
      <w:pPr>
        <w:ind w:left="4785" w:hanging="360"/>
      </w:pPr>
      <w:rPr>
        <w:rFonts w:ascii="Symbol" w:hAnsi="Symbol" w:hint="default"/>
      </w:rPr>
    </w:lvl>
    <w:lvl w:ilvl="7" w:tplc="18090003" w:tentative="1">
      <w:start w:val="1"/>
      <w:numFmt w:val="bullet"/>
      <w:lvlText w:val="o"/>
      <w:lvlJc w:val="left"/>
      <w:pPr>
        <w:ind w:left="5505" w:hanging="360"/>
      </w:pPr>
      <w:rPr>
        <w:rFonts w:ascii="Courier New" w:hAnsi="Courier New" w:cs="Courier New" w:hint="default"/>
      </w:rPr>
    </w:lvl>
    <w:lvl w:ilvl="8" w:tplc="18090005" w:tentative="1">
      <w:start w:val="1"/>
      <w:numFmt w:val="bullet"/>
      <w:lvlText w:val=""/>
      <w:lvlJc w:val="left"/>
      <w:pPr>
        <w:ind w:left="6225" w:hanging="360"/>
      </w:pPr>
      <w:rPr>
        <w:rFonts w:ascii="Wingdings" w:hAnsi="Wingdings" w:hint="default"/>
      </w:rPr>
    </w:lvl>
  </w:abstractNum>
  <w:abstractNum w:abstractNumId="93">
    <w:nsid w:val="33266A07"/>
    <w:multiLevelType w:val="hybridMultilevel"/>
    <w:tmpl w:val="B72EFE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4">
    <w:nsid w:val="33975982"/>
    <w:multiLevelType w:val="hybridMultilevel"/>
    <w:tmpl w:val="0ECE63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5">
    <w:nsid w:val="351E740D"/>
    <w:multiLevelType w:val="hybridMultilevel"/>
    <w:tmpl w:val="AB5A283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6">
    <w:nsid w:val="3589099B"/>
    <w:multiLevelType w:val="hybridMultilevel"/>
    <w:tmpl w:val="8BD61EAC"/>
    <w:lvl w:ilvl="0" w:tplc="139EFA9A">
      <w:start w:val="1"/>
      <w:numFmt w:val="lowerLetter"/>
      <w:lvlText w:val="%1."/>
      <w:lvlJc w:val="left"/>
      <w:pPr>
        <w:ind w:left="1080" w:hanging="360"/>
      </w:pPr>
      <w:rPr>
        <w:rFonts w:hint="default"/>
      </w:rPr>
    </w:lvl>
    <w:lvl w:ilvl="1" w:tplc="18090019">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97">
    <w:nsid w:val="35B347C2"/>
    <w:multiLevelType w:val="hybridMultilevel"/>
    <w:tmpl w:val="59EAE256"/>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8">
    <w:nsid w:val="36180739"/>
    <w:multiLevelType w:val="hybridMultilevel"/>
    <w:tmpl w:val="8D8499F2"/>
    <w:lvl w:ilvl="0" w:tplc="C8DE6E7C">
      <w:start w:val="1"/>
      <w:numFmt w:val="decimal"/>
      <w:lvlText w:val="%1."/>
      <w:lvlJc w:val="left"/>
      <w:pPr>
        <w:tabs>
          <w:tab w:val="num" w:pos="720"/>
        </w:tabs>
        <w:ind w:left="720" w:hanging="360"/>
      </w:pPr>
      <w:rPr>
        <w:b/>
        <w:bCs/>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9">
    <w:nsid w:val="37283CF8"/>
    <w:multiLevelType w:val="hybridMultilevel"/>
    <w:tmpl w:val="7EFABC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0">
    <w:nsid w:val="37BB2DBF"/>
    <w:multiLevelType w:val="hybridMultilevel"/>
    <w:tmpl w:val="36F24B24"/>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01">
    <w:nsid w:val="38AE28C2"/>
    <w:multiLevelType w:val="hybridMultilevel"/>
    <w:tmpl w:val="82F80154"/>
    <w:lvl w:ilvl="0" w:tplc="439C1D12">
      <w:start w:val="1"/>
      <w:numFmt w:val="decimal"/>
      <w:lvlText w:val="%1."/>
      <w:lvlJc w:val="left"/>
      <w:pPr>
        <w:tabs>
          <w:tab w:val="num" w:pos="720"/>
        </w:tabs>
        <w:ind w:left="720" w:hanging="360"/>
      </w:pPr>
      <w:rPr>
        <w:b/>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2">
    <w:nsid w:val="38B12435"/>
    <w:multiLevelType w:val="hybridMultilevel"/>
    <w:tmpl w:val="6884FB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3">
    <w:nsid w:val="38C7702E"/>
    <w:multiLevelType w:val="hybridMultilevel"/>
    <w:tmpl w:val="5B20454C"/>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4">
    <w:nsid w:val="392742FE"/>
    <w:multiLevelType w:val="hybridMultilevel"/>
    <w:tmpl w:val="84C27C88"/>
    <w:lvl w:ilvl="0" w:tplc="08090001">
      <w:start w:val="1"/>
      <w:numFmt w:val="decimal"/>
      <w:lvlText w:val="%1."/>
      <w:lvlJc w:val="left"/>
      <w:pPr>
        <w:tabs>
          <w:tab w:val="num" w:pos="720"/>
        </w:tabs>
        <w:ind w:left="720" w:hanging="360"/>
      </w:pPr>
      <w:rPr>
        <w:b/>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05">
    <w:nsid w:val="39313BB0"/>
    <w:multiLevelType w:val="hybridMultilevel"/>
    <w:tmpl w:val="3E8E3290"/>
    <w:lvl w:ilvl="0" w:tplc="87124B32">
      <w:start w:val="1"/>
      <w:numFmt w:val="bullet"/>
      <w:lvlText w:val=""/>
      <w:lvlJc w:val="left"/>
      <w:pPr>
        <w:tabs>
          <w:tab w:val="num" w:pos="720"/>
        </w:tabs>
        <w:ind w:left="720" w:hanging="360"/>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06">
    <w:nsid w:val="39831670"/>
    <w:multiLevelType w:val="hybridMultilevel"/>
    <w:tmpl w:val="46FE0142"/>
    <w:lvl w:ilvl="0" w:tplc="08090001">
      <w:start w:val="1"/>
      <w:numFmt w:val="decimal"/>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07">
    <w:nsid w:val="399C64A6"/>
    <w:multiLevelType w:val="hybridMultilevel"/>
    <w:tmpl w:val="B738699A"/>
    <w:lvl w:ilvl="0" w:tplc="C54457D4">
      <w:start w:val="1"/>
      <w:numFmt w:val="decimal"/>
      <w:lvlText w:val="%1."/>
      <w:lvlJc w:val="left"/>
      <w:pPr>
        <w:tabs>
          <w:tab w:val="num" w:pos="720"/>
        </w:tabs>
        <w:ind w:left="720" w:hanging="360"/>
      </w:pPr>
      <w:rPr>
        <w:rFonts w:ascii="Arial" w:hAnsi="Arial" w:cs="Arial" w:hint="default"/>
        <w:b/>
        <w:sz w:val="20"/>
        <w:szCs w:val="20"/>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8">
    <w:nsid w:val="39CD305F"/>
    <w:multiLevelType w:val="hybridMultilevel"/>
    <w:tmpl w:val="D3B0A2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9">
    <w:nsid w:val="3A5212B7"/>
    <w:multiLevelType w:val="hybridMultilevel"/>
    <w:tmpl w:val="74B852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0">
    <w:nsid w:val="3A5F0FD6"/>
    <w:multiLevelType w:val="hybridMultilevel"/>
    <w:tmpl w:val="699604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1">
    <w:nsid w:val="3A853B66"/>
    <w:multiLevelType w:val="hybridMultilevel"/>
    <w:tmpl w:val="E66C66EC"/>
    <w:lvl w:ilvl="0" w:tplc="07D49B3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2">
    <w:nsid w:val="3AA177B5"/>
    <w:multiLevelType w:val="hybridMultilevel"/>
    <w:tmpl w:val="7CE6F82A"/>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3">
    <w:nsid w:val="3BE04430"/>
    <w:multiLevelType w:val="hybridMultilevel"/>
    <w:tmpl w:val="A98E4FF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4">
    <w:nsid w:val="3C1B2A2F"/>
    <w:multiLevelType w:val="hybridMultilevel"/>
    <w:tmpl w:val="32D46822"/>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5">
    <w:nsid w:val="3C2753CB"/>
    <w:multiLevelType w:val="hybridMultilevel"/>
    <w:tmpl w:val="46FE0142"/>
    <w:lvl w:ilvl="0" w:tplc="08090001">
      <w:start w:val="1"/>
      <w:numFmt w:val="decimal"/>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16">
    <w:nsid w:val="3C997B7E"/>
    <w:multiLevelType w:val="hybridMultilevel"/>
    <w:tmpl w:val="B15ED42C"/>
    <w:lvl w:ilvl="0" w:tplc="08090001">
      <w:start w:val="1"/>
      <w:numFmt w:val="bullet"/>
      <w:lvlText w:val=""/>
      <w:lvlJc w:val="left"/>
      <w:pPr>
        <w:tabs>
          <w:tab w:val="num" w:pos="720"/>
        </w:tabs>
        <w:ind w:left="720" w:hanging="360"/>
      </w:pPr>
      <w:rPr>
        <w:rFonts w:ascii="Symbol" w:hAnsi="Symbol" w:hint="default"/>
      </w:rPr>
    </w:lvl>
    <w:lvl w:ilvl="1" w:tplc="19401198">
      <w:numFmt w:val="bullet"/>
      <w:lvlText w:val=""/>
      <w:lvlJc w:val="left"/>
      <w:pPr>
        <w:tabs>
          <w:tab w:val="num" w:pos="1440"/>
        </w:tabs>
        <w:ind w:left="1440" w:hanging="360"/>
      </w:pPr>
      <w:rPr>
        <w:rFonts w:ascii="Wingdings" w:eastAsia="Times New Roman" w:hAnsi="Wingdings" w:cs="SerifGothic-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7">
    <w:nsid w:val="3CAB33E1"/>
    <w:multiLevelType w:val="hybridMultilevel"/>
    <w:tmpl w:val="DF2C3D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8">
    <w:nsid w:val="3CE67E7E"/>
    <w:multiLevelType w:val="hybridMultilevel"/>
    <w:tmpl w:val="EACE96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9">
    <w:nsid w:val="3CF96E29"/>
    <w:multiLevelType w:val="hybridMultilevel"/>
    <w:tmpl w:val="F1F4B9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0">
    <w:nsid w:val="3D9B2959"/>
    <w:multiLevelType w:val="hybridMultilevel"/>
    <w:tmpl w:val="F0FA3C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1">
    <w:nsid w:val="3E410561"/>
    <w:multiLevelType w:val="hybridMultilevel"/>
    <w:tmpl w:val="B4DE4C5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2">
    <w:nsid w:val="3E5D4746"/>
    <w:multiLevelType w:val="hybridMultilevel"/>
    <w:tmpl w:val="13F85D0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3">
    <w:nsid w:val="3F654228"/>
    <w:multiLevelType w:val="hybridMultilevel"/>
    <w:tmpl w:val="59C2EE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4">
    <w:nsid w:val="3F961971"/>
    <w:multiLevelType w:val="hybridMultilevel"/>
    <w:tmpl w:val="50949CA4"/>
    <w:lvl w:ilvl="0" w:tplc="08090001">
      <w:start w:val="1"/>
      <w:numFmt w:val="bullet"/>
      <w:lvlText w:val=""/>
      <w:lvlJc w:val="left"/>
      <w:pPr>
        <w:tabs>
          <w:tab w:val="num" w:pos="1080"/>
        </w:tabs>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5">
    <w:nsid w:val="40677FAA"/>
    <w:multiLevelType w:val="hybridMultilevel"/>
    <w:tmpl w:val="7EB6AB80"/>
    <w:lvl w:ilvl="0" w:tplc="F968C348">
      <w:start w:val="1"/>
      <w:numFmt w:val="decimal"/>
      <w:lvlText w:val="%1."/>
      <w:lvlJc w:val="left"/>
      <w:pPr>
        <w:tabs>
          <w:tab w:val="num" w:pos="900"/>
        </w:tabs>
        <w:ind w:left="900" w:hanging="360"/>
      </w:pPr>
      <w:rPr>
        <w:b/>
      </w:rPr>
    </w:lvl>
    <w:lvl w:ilvl="1" w:tplc="3DC4E360" w:tentative="1">
      <w:start w:val="1"/>
      <w:numFmt w:val="lowerLetter"/>
      <w:lvlText w:val="%2."/>
      <w:lvlJc w:val="left"/>
      <w:pPr>
        <w:tabs>
          <w:tab w:val="num" w:pos="1620"/>
        </w:tabs>
        <w:ind w:left="1620" w:hanging="360"/>
      </w:pPr>
    </w:lvl>
    <w:lvl w:ilvl="2" w:tplc="08090005" w:tentative="1">
      <w:start w:val="1"/>
      <w:numFmt w:val="lowerRoman"/>
      <w:lvlText w:val="%3."/>
      <w:lvlJc w:val="right"/>
      <w:pPr>
        <w:tabs>
          <w:tab w:val="num" w:pos="2340"/>
        </w:tabs>
        <w:ind w:left="2340" w:hanging="180"/>
      </w:pPr>
    </w:lvl>
    <w:lvl w:ilvl="3" w:tplc="08090001" w:tentative="1">
      <w:start w:val="1"/>
      <w:numFmt w:val="decimal"/>
      <w:lvlText w:val="%4."/>
      <w:lvlJc w:val="left"/>
      <w:pPr>
        <w:tabs>
          <w:tab w:val="num" w:pos="3060"/>
        </w:tabs>
        <w:ind w:left="3060" w:hanging="360"/>
      </w:pPr>
    </w:lvl>
    <w:lvl w:ilvl="4" w:tplc="08090003" w:tentative="1">
      <w:start w:val="1"/>
      <w:numFmt w:val="lowerLetter"/>
      <w:lvlText w:val="%5."/>
      <w:lvlJc w:val="left"/>
      <w:pPr>
        <w:tabs>
          <w:tab w:val="num" w:pos="3780"/>
        </w:tabs>
        <w:ind w:left="3780" w:hanging="360"/>
      </w:pPr>
    </w:lvl>
    <w:lvl w:ilvl="5" w:tplc="08090005" w:tentative="1">
      <w:start w:val="1"/>
      <w:numFmt w:val="lowerRoman"/>
      <w:lvlText w:val="%6."/>
      <w:lvlJc w:val="right"/>
      <w:pPr>
        <w:tabs>
          <w:tab w:val="num" w:pos="4500"/>
        </w:tabs>
        <w:ind w:left="4500" w:hanging="180"/>
      </w:pPr>
    </w:lvl>
    <w:lvl w:ilvl="6" w:tplc="08090001" w:tentative="1">
      <w:start w:val="1"/>
      <w:numFmt w:val="decimal"/>
      <w:lvlText w:val="%7."/>
      <w:lvlJc w:val="left"/>
      <w:pPr>
        <w:tabs>
          <w:tab w:val="num" w:pos="5220"/>
        </w:tabs>
        <w:ind w:left="5220" w:hanging="360"/>
      </w:pPr>
    </w:lvl>
    <w:lvl w:ilvl="7" w:tplc="08090003" w:tentative="1">
      <w:start w:val="1"/>
      <w:numFmt w:val="lowerLetter"/>
      <w:lvlText w:val="%8."/>
      <w:lvlJc w:val="left"/>
      <w:pPr>
        <w:tabs>
          <w:tab w:val="num" w:pos="5940"/>
        </w:tabs>
        <w:ind w:left="5940" w:hanging="360"/>
      </w:pPr>
    </w:lvl>
    <w:lvl w:ilvl="8" w:tplc="08090005" w:tentative="1">
      <w:start w:val="1"/>
      <w:numFmt w:val="lowerRoman"/>
      <w:lvlText w:val="%9."/>
      <w:lvlJc w:val="right"/>
      <w:pPr>
        <w:tabs>
          <w:tab w:val="num" w:pos="6660"/>
        </w:tabs>
        <w:ind w:left="6660" w:hanging="180"/>
      </w:pPr>
    </w:lvl>
  </w:abstractNum>
  <w:abstractNum w:abstractNumId="126">
    <w:nsid w:val="41896E6B"/>
    <w:multiLevelType w:val="hybridMultilevel"/>
    <w:tmpl w:val="A73C5614"/>
    <w:lvl w:ilvl="0" w:tplc="0809000F">
      <w:start w:val="1"/>
      <w:numFmt w:val="bullet"/>
      <w:lvlText w:val=""/>
      <w:lvlJc w:val="left"/>
      <w:pPr>
        <w:tabs>
          <w:tab w:val="num" w:pos="720"/>
        </w:tabs>
        <w:ind w:left="720" w:hanging="360"/>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27">
    <w:nsid w:val="41937227"/>
    <w:multiLevelType w:val="hybridMultilevel"/>
    <w:tmpl w:val="4A32E4A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8">
    <w:nsid w:val="435D13A8"/>
    <w:multiLevelType w:val="hybridMultilevel"/>
    <w:tmpl w:val="C88E62C0"/>
    <w:lvl w:ilvl="0" w:tplc="E91ED588">
      <w:start w:val="1"/>
      <w:numFmt w:val="decimal"/>
      <w:lvlText w:val="%1."/>
      <w:lvlJc w:val="left"/>
      <w:pPr>
        <w:tabs>
          <w:tab w:val="num" w:pos="720"/>
        </w:tabs>
        <w:ind w:left="720" w:hanging="360"/>
      </w:pPr>
      <w:rPr>
        <w:b/>
      </w:rPr>
    </w:lvl>
    <w:lvl w:ilvl="1" w:tplc="08090003">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29">
    <w:nsid w:val="43A135EB"/>
    <w:multiLevelType w:val="hybridMultilevel"/>
    <w:tmpl w:val="560C93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0">
    <w:nsid w:val="440B21F8"/>
    <w:multiLevelType w:val="hybridMultilevel"/>
    <w:tmpl w:val="E696CA8E"/>
    <w:lvl w:ilvl="0" w:tplc="390CFC42">
      <w:start w:val="1"/>
      <w:numFmt w:val="decimal"/>
      <w:lvlText w:val="%1."/>
      <w:lvlJc w:val="left"/>
      <w:pPr>
        <w:tabs>
          <w:tab w:val="num" w:pos="720"/>
        </w:tabs>
        <w:ind w:left="720" w:hanging="360"/>
      </w:pPr>
      <w:rPr>
        <w:b/>
        <w:sz w:val="20"/>
        <w:szCs w:val="20"/>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1">
    <w:nsid w:val="441C1A9F"/>
    <w:multiLevelType w:val="hybridMultilevel"/>
    <w:tmpl w:val="D3A64668"/>
    <w:lvl w:ilvl="0" w:tplc="04090009">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nsid w:val="441F29FF"/>
    <w:multiLevelType w:val="hybridMultilevel"/>
    <w:tmpl w:val="9D5C5970"/>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3">
    <w:nsid w:val="44443776"/>
    <w:multiLevelType w:val="hybridMultilevel"/>
    <w:tmpl w:val="58E0EE80"/>
    <w:lvl w:ilvl="0" w:tplc="08090001">
      <w:start w:val="1"/>
      <w:numFmt w:val="decimal"/>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34">
    <w:nsid w:val="450F0FF1"/>
    <w:multiLevelType w:val="hybridMultilevel"/>
    <w:tmpl w:val="11D2E61C"/>
    <w:lvl w:ilvl="0" w:tplc="7280FEC0">
      <w:start w:val="1"/>
      <w:numFmt w:val="decimal"/>
      <w:lvlText w:val="%1."/>
      <w:lvlJc w:val="left"/>
      <w:pPr>
        <w:tabs>
          <w:tab w:val="num" w:pos="720"/>
        </w:tabs>
        <w:ind w:left="72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5">
    <w:nsid w:val="45175524"/>
    <w:multiLevelType w:val="hybridMultilevel"/>
    <w:tmpl w:val="231C6B84"/>
    <w:lvl w:ilvl="0" w:tplc="248C92EC">
      <w:start w:val="1"/>
      <w:numFmt w:val="decimal"/>
      <w:lvlText w:val="%1."/>
      <w:lvlJc w:val="left"/>
      <w:pPr>
        <w:tabs>
          <w:tab w:val="num" w:pos="720"/>
        </w:tabs>
        <w:ind w:left="720" w:hanging="360"/>
      </w:pPr>
      <w:rPr>
        <w:rFonts w:ascii="Arial" w:hAnsi="Arial" w:hint="default"/>
        <w:b/>
        <w:sz w:val="20"/>
        <w:szCs w:val="2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6">
    <w:nsid w:val="4584172A"/>
    <w:multiLevelType w:val="hybridMultilevel"/>
    <w:tmpl w:val="6F9AC9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7">
    <w:nsid w:val="45F9243D"/>
    <w:multiLevelType w:val="hybridMultilevel"/>
    <w:tmpl w:val="AE28DCAE"/>
    <w:lvl w:ilvl="0" w:tplc="208027FE">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8">
    <w:nsid w:val="46572E5D"/>
    <w:multiLevelType w:val="hybridMultilevel"/>
    <w:tmpl w:val="CB66921E"/>
    <w:lvl w:ilvl="0" w:tplc="07D49B3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39">
    <w:nsid w:val="46782566"/>
    <w:multiLevelType w:val="hybridMultilevel"/>
    <w:tmpl w:val="0A34DB3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0">
    <w:nsid w:val="46991F26"/>
    <w:multiLevelType w:val="hybridMultilevel"/>
    <w:tmpl w:val="70AE4768"/>
    <w:lvl w:ilvl="0" w:tplc="FEB4F45E">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nsid w:val="46AD2C2A"/>
    <w:multiLevelType w:val="hybridMultilevel"/>
    <w:tmpl w:val="AA8AE556"/>
    <w:lvl w:ilvl="0" w:tplc="CFA8D93C">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2">
    <w:nsid w:val="47A41DFE"/>
    <w:multiLevelType w:val="hybridMultilevel"/>
    <w:tmpl w:val="8278A4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3">
    <w:nsid w:val="48453C13"/>
    <w:multiLevelType w:val="hybridMultilevel"/>
    <w:tmpl w:val="E5FC76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4">
    <w:nsid w:val="48EF36DB"/>
    <w:multiLevelType w:val="hybridMultilevel"/>
    <w:tmpl w:val="99840BCA"/>
    <w:lvl w:ilvl="0" w:tplc="1809000F">
      <w:start w:val="1"/>
      <w:numFmt w:val="decimal"/>
      <w:lvlText w:val="%1."/>
      <w:lvlJc w:val="left"/>
      <w:pPr>
        <w:ind w:left="775" w:hanging="360"/>
      </w:pPr>
      <w:rPr>
        <w:rFonts w:hint="default"/>
      </w:rPr>
    </w:lvl>
    <w:lvl w:ilvl="1" w:tplc="18090003" w:tentative="1">
      <w:start w:val="1"/>
      <w:numFmt w:val="bullet"/>
      <w:lvlText w:val="o"/>
      <w:lvlJc w:val="left"/>
      <w:pPr>
        <w:ind w:left="1495" w:hanging="360"/>
      </w:pPr>
      <w:rPr>
        <w:rFonts w:ascii="Courier New" w:hAnsi="Courier New" w:cs="Courier New" w:hint="default"/>
      </w:rPr>
    </w:lvl>
    <w:lvl w:ilvl="2" w:tplc="18090005" w:tentative="1">
      <w:start w:val="1"/>
      <w:numFmt w:val="bullet"/>
      <w:lvlText w:val=""/>
      <w:lvlJc w:val="left"/>
      <w:pPr>
        <w:ind w:left="2215" w:hanging="360"/>
      </w:pPr>
      <w:rPr>
        <w:rFonts w:ascii="Wingdings" w:hAnsi="Wingdings" w:hint="default"/>
      </w:rPr>
    </w:lvl>
    <w:lvl w:ilvl="3" w:tplc="18090001" w:tentative="1">
      <w:start w:val="1"/>
      <w:numFmt w:val="bullet"/>
      <w:lvlText w:val=""/>
      <w:lvlJc w:val="left"/>
      <w:pPr>
        <w:ind w:left="2935" w:hanging="360"/>
      </w:pPr>
      <w:rPr>
        <w:rFonts w:ascii="Symbol" w:hAnsi="Symbol" w:hint="default"/>
      </w:rPr>
    </w:lvl>
    <w:lvl w:ilvl="4" w:tplc="18090003" w:tentative="1">
      <w:start w:val="1"/>
      <w:numFmt w:val="bullet"/>
      <w:lvlText w:val="o"/>
      <w:lvlJc w:val="left"/>
      <w:pPr>
        <w:ind w:left="3655" w:hanging="360"/>
      </w:pPr>
      <w:rPr>
        <w:rFonts w:ascii="Courier New" w:hAnsi="Courier New" w:cs="Courier New" w:hint="default"/>
      </w:rPr>
    </w:lvl>
    <w:lvl w:ilvl="5" w:tplc="18090005" w:tentative="1">
      <w:start w:val="1"/>
      <w:numFmt w:val="bullet"/>
      <w:lvlText w:val=""/>
      <w:lvlJc w:val="left"/>
      <w:pPr>
        <w:ind w:left="4375" w:hanging="360"/>
      </w:pPr>
      <w:rPr>
        <w:rFonts w:ascii="Wingdings" w:hAnsi="Wingdings" w:hint="default"/>
      </w:rPr>
    </w:lvl>
    <w:lvl w:ilvl="6" w:tplc="18090001" w:tentative="1">
      <w:start w:val="1"/>
      <w:numFmt w:val="bullet"/>
      <w:lvlText w:val=""/>
      <w:lvlJc w:val="left"/>
      <w:pPr>
        <w:ind w:left="5095" w:hanging="360"/>
      </w:pPr>
      <w:rPr>
        <w:rFonts w:ascii="Symbol" w:hAnsi="Symbol" w:hint="default"/>
      </w:rPr>
    </w:lvl>
    <w:lvl w:ilvl="7" w:tplc="18090003" w:tentative="1">
      <w:start w:val="1"/>
      <w:numFmt w:val="bullet"/>
      <w:lvlText w:val="o"/>
      <w:lvlJc w:val="left"/>
      <w:pPr>
        <w:ind w:left="5815" w:hanging="360"/>
      </w:pPr>
      <w:rPr>
        <w:rFonts w:ascii="Courier New" w:hAnsi="Courier New" w:cs="Courier New" w:hint="default"/>
      </w:rPr>
    </w:lvl>
    <w:lvl w:ilvl="8" w:tplc="18090005" w:tentative="1">
      <w:start w:val="1"/>
      <w:numFmt w:val="bullet"/>
      <w:lvlText w:val=""/>
      <w:lvlJc w:val="left"/>
      <w:pPr>
        <w:ind w:left="6535" w:hanging="360"/>
      </w:pPr>
      <w:rPr>
        <w:rFonts w:ascii="Wingdings" w:hAnsi="Wingdings" w:hint="default"/>
      </w:rPr>
    </w:lvl>
  </w:abstractNum>
  <w:abstractNum w:abstractNumId="145">
    <w:nsid w:val="49C7154D"/>
    <w:multiLevelType w:val="hybridMultilevel"/>
    <w:tmpl w:val="C8F273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6">
    <w:nsid w:val="4A475AF5"/>
    <w:multiLevelType w:val="hybridMultilevel"/>
    <w:tmpl w:val="422A9BEC"/>
    <w:lvl w:ilvl="0" w:tplc="0809000F">
      <w:start w:val="1"/>
      <w:numFmt w:val="bullet"/>
      <w:lvlText w:val=""/>
      <w:lvlJc w:val="left"/>
      <w:pPr>
        <w:tabs>
          <w:tab w:val="num" w:pos="720"/>
        </w:tabs>
        <w:ind w:left="720" w:hanging="360"/>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47">
    <w:nsid w:val="4AED3D0A"/>
    <w:multiLevelType w:val="hybridMultilevel"/>
    <w:tmpl w:val="BB2622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8">
    <w:nsid w:val="4C0230AA"/>
    <w:multiLevelType w:val="hybridMultilevel"/>
    <w:tmpl w:val="2EB2B5F2"/>
    <w:lvl w:ilvl="0" w:tplc="0809000F">
      <w:start w:val="1"/>
      <w:numFmt w:val="decimal"/>
      <w:lvlText w:val="%1."/>
      <w:lvlJc w:val="left"/>
      <w:pPr>
        <w:tabs>
          <w:tab w:val="num" w:pos="720"/>
        </w:tabs>
        <w:ind w:left="720" w:hanging="360"/>
      </w:pPr>
      <w:rPr>
        <w:b/>
        <w:bCs/>
        <w:sz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9">
    <w:nsid w:val="4C21610C"/>
    <w:multiLevelType w:val="hybridMultilevel"/>
    <w:tmpl w:val="38C42D1E"/>
    <w:lvl w:ilvl="0" w:tplc="36A4AC40">
      <w:start w:val="1"/>
      <w:numFmt w:val="decimal"/>
      <w:lvlText w:val="%1."/>
      <w:lvlJc w:val="left"/>
      <w:pPr>
        <w:tabs>
          <w:tab w:val="num" w:pos="360"/>
        </w:tabs>
        <w:ind w:left="360" w:hanging="360"/>
      </w:pPr>
      <w:rPr>
        <w:rFonts w:ascii="Arial" w:hAnsi="Arial" w:cs="Arial" w:hint="default"/>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0">
    <w:nsid w:val="4C755AC0"/>
    <w:multiLevelType w:val="hybridMultilevel"/>
    <w:tmpl w:val="42087E7A"/>
    <w:lvl w:ilvl="0" w:tplc="9BFEE568">
      <w:start w:val="1"/>
      <w:numFmt w:val="decimal"/>
      <w:lvlText w:val="%1."/>
      <w:lvlJc w:val="left"/>
      <w:pPr>
        <w:ind w:left="720" w:hanging="360"/>
      </w:pPr>
      <w:rPr>
        <w:b/>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1">
    <w:nsid w:val="4D213A9A"/>
    <w:multiLevelType w:val="hybridMultilevel"/>
    <w:tmpl w:val="EA58F99E"/>
    <w:lvl w:ilvl="0" w:tplc="F44EDBBA">
      <w:start w:val="1"/>
      <w:numFmt w:val="decimal"/>
      <w:lvlText w:val="%1."/>
      <w:lvlJc w:val="left"/>
      <w:pPr>
        <w:tabs>
          <w:tab w:val="num" w:pos="420"/>
        </w:tabs>
        <w:ind w:left="420" w:hanging="360"/>
      </w:pPr>
      <w:rPr>
        <w:rFonts w:ascii="Arial" w:eastAsia="Times New Roman" w:hAnsi="Arial" w:cs="Avenir-HeavyOblique"/>
        <w:b/>
        <w:bCs/>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2">
    <w:nsid w:val="4D8E7401"/>
    <w:multiLevelType w:val="hybridMultilevel"/>
    <w:tmpl w:val="1A720F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3">
    <w:nsid w:val="4DDD6A20"/>
    <w:multiLevelType w:val="hybridMultilevel"/>
    <w:tmpl w:val="423A13B2"/>
    <w:lvl w:ilvl="0" w:tplc="08090007">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4">
    <w:nsid w:val="4E322409"/>
    <w:multiLevelType w:val="hybridMultilevel"/>
    <w:tmpl w:val="D556BE56"/>
    <w:lvl w:ilvl="0" w:tplc="16D8D708">
      <w:start w:val="1"/>
      <w:numFmt w:val="lowerLetter"/>
      <w:lvlText w:val="%1."/>
      <w:lvlJc w:val="left"/>
      <w:pPr>
        <w:ind w:left="1080" w:hanging="360"/>
      </w:pPr>
      <w:rPr>
        <w:rFonts w:hint="default"/>
      </w:rPr>
    </w:lvl>
    <w:lvl w:ilvl="1" w:tplc="18090019">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55">
    <w:nsid w:val="4E72222C"/>
    <w:multiLevelType w:val="hybridMultilevel"/>
    <w:tmpl w:val="666EDF88"/>
    <w:lvl w:ilvl="0" w:tplc="08090001">
      <w:start w:val="1"/>
      <w:numFmt w:val="decimal"/>
      <w:lvlText w:val="%1."/>
      <w:lvlJc w:val="left"/>
      <w:pPr>
        <w:tabs>
          <w:tab w:val="num" w:pos="720"/>
        </w:tabs>
        <w:ind w:left="720" w:hanging="360"/>
      </w:pPr>
      <w:rPr>
        <w:b/>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56">
    <w:nsid w:val="4E8504E3"/>
    <w:multiLevelType w:val="hybridMultilevel"/>
    <w:tmpl w:val="58983D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7">
    <w:nsid w:val="4F9E24B0"/>
    <w:multiLevelType w:val="hybridMultilevel"/>
    <w:tmpl w:val="474A3C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8">
    <w:nsid w:val="4FC15DC5"/>
    <w:multiLevelType w:val="hybridMultilevel"/>
    <w:tmpl w:val="8238064C"/>
    <w:lvl w:ilvl="0" w:tplc="1362F988">
      <w:start w:val="1"/>
      <w:numFmt w:val="decimal"/>
      <w:lvlText w:val="%1."/>
      <w:lvlJc w:val="left"/>
      <w:pPr>
        <w:tabs>
          <w:tab w:val="num" w:pos="720"/>
        </w:tabs>
        <w:ind w:left="72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9">
    <w:nsid w:val="4FF950A8"/>
    <w:multiLevelType w:val="hybridMultilevel"/>
    <w:tmpl w:val="DDEEA1B0"/>
    <w:lvl w:ilvl="0" w:tplc="86749B9C">
      <w:start w:val="1"/>
      <w:numFmt w:val="decimal"/>
      <w:lvlText w:val="%1."/>
      <w:lvlJc w:val="left"/>
      <w:pPr>
        <w:tabs>
          <w:tab w:val="num" w:pos="720"/>
        </w:tabs>
        <w:ind w:left="720" w:hanging="360"/>
      </w:pPr>
      <w:rPr>
        <w:b/>
        <w:sz w:val="20"/>
        <w:szCs w:val="2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0">
    <w:nsid w:val="4FF95A0C"/>
    <w:multiLevelType w:val="hybridMultilevel"/>
    <w:tmpl w:val="9420F9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1">
    <w:nsid w:val="50D00C69"/>
    <w:multiLevelType w:val="hybridMultilevel"/>
    <w:tmpl w:val="78BEB3D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2">
    <w:nsid w:val="5102782E"/>
    <w:multiLevelType w:val="hybridMultilevel"/>
    <w:tmpl w:val="D0FE556E"/>
    <w:lvl w:ilvl="0" w:tplc="08090001">
      <w:start w:val="1"/>
      <w:numFmt w:val="decimal"/>
      <w:lvlText w:val="%1."/>
      <w:lvlJc w:val="left"/>
      <w:pPr>
        <w:tabs>
          <w:tab w:val="num" w:pos="720"/>
        </w:tabs>
        <w:ind w:left="720" w:hanging="360"/>
      </w:pPr>
      <w:rPr>
        <w:rFonts w:ascii="Arial" w:hAnsi="Arial" w:cs="Arial" w:hint="default"/>
        <w:b/>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3">
    <w:nsid w:val="51171D65"/>
    <w:multiLevelType w:val="hybridMultilevel"/>
    <w:tmpl w:val="11D2E61C"/>
    <w:lvl w:ilvl="0" w:tplc="7280FEC0">
      <w:start w:val="1"/>
      <w:numFmt w:val="decimal"/>
      <w:lvlText w:val="%1."/>
      <w:lvlJc w:val="left"/>
      <w:pPr>
        <w:tabs>
          <w:tab w:val="num" w:pos="720"/>
        </w:tabs>
        <w:ind w:left="72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4">
    <w:nsid w:val="51501FA4"/>
    <w:multiLevelType w:val="hybridMultilevel"/>
    <w:tmpl w:val="08EEF14E"/>
    <w:lvl w:ilvl="0" w:tplc="31BECC60">
      <w:start w:val="7"/>
      <w:numFmt w:val="bullet"/>
      <w:lvlText w:val=""/>
      <w:lvlJc w:val="left"/>
      <w:pPr>
        <w:ind w:left="720" w:hanging="360"/>
      </w:pPr>
      <w:rPr>
        <w:rFonts w:ascii="Wingdings" w:eastAsia="Times New Roman" w:hAnsi="Wingdings" w:cs="Times New Roman" w:hint="default"/>
        <w:sz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5">
    <w:nsid w:val="51666DA5"/>
    <w:multiLevelType w:val="hybridMultilevel"/>
    <w:tmpl w:val="5C0A63BC"/>
    <w:lvl w:ilvl="0" w:tplc="18090001">
      <w:start w:val="1"/>
      <w:numFmt w:val="bullet"/>
      <w:lvlText w:val=""/>
      <w:lvlJc w:val="left"/>
      <w:pPr>
        <w:ind w:left="774" w:hanging="360"/>
      </w:pPr>
      <w:rPr>
        <w:rFonts w:ascii="Symbol" w:hAnsi="Symbol" w:hint="default"/>
      </w:rPr>
    </w:lvl>
    <w:lvl w:ilvl="1" w:tplc="18090003" w:tentative="1">
      <w:start w:val="1"/>
      <w:numFmt w:val="bullet"/>
      <w:lvlText w:val="o"/>
      <w:lvlJc w:val="left"/>
      <w:pPr>
        <w:ind w:left="1494" w:hanging="360"/>
      </w:pPr>
      <w:rPr>
        <w:rFonts w:ascii="Courier New" w:hAnsi="Courier New" w:cs="Courier New" w:hint="default"/>
      </w:rPr>
    </w:lvl>
    <w:lvl w:ilvl="2" w:tplc="18090005" w:tentative="1">
      <w:start w:val="1"/>
      <w:numFmt w:val="bullet"/>
      <w:lvlText w:val=""/>
      <w:lvlJc w:val="left"/>
      <w:pPr>
        <w:ind w:left="2214" w:hanging="360"/>
      </w:pPr>
      <w:rPr>
        <w:rFonts w:ascii="Wingdings" w:hAnsi="Wingdings" w:hint="default"/>
      </w:rPr>
    </w:lvl>
    <w:lvl w:ilvl="3" w:tplc="18090001" w:tentative="1">
      <w:start w:val="1"/>
      <w:numFmt w:val="bullet"/>
      <w:lvlText w:val=""/>
      <w:lvlJc w:val="left"/>
      <w:pPr>
        <w:ind w:left="2934" w:hanging="360"/>
      </w:pPr>
      <w:rPr>
        <w:rFonts w:ascii="Symbol" w:hAnsi="Symbol" w:hint="default"/>
      </w:rPr>
    </w:lvl>
    <w:lvl w:ilvl="4" w:tplc="18090003" w:tentative="1">
      <w:start w:val="1"/>
      <w:numFmt w:val="bullet"/>
      <w:lvlText w:val="o"/>
      <w:lvlJc w:val="left"/>
      <w:pPr>
        <w:ind w:left="3654" w:hanging="360"/>
      </w:pPr>
      <w:rPr>
        <w:rFonts w:ascii="Courier New" w:hAnsi="Courier New" w:cs="Courier New" w:hint="default"/>
      </w:rPr>
    </w:lvl>
    <w:lvl w:ilvl="5" w:tplc="18090005" w:tentative="1">
      <w:start w:val="1"/>
      <w:numFmt w:val="bullet"/>
      <w:lvlText w:val=""/>
      <w:lvlJc w:val="left"/>
      <w:pPr>
        <w:ind w:left="4374" w:hanging="360"/>
      </w:pPr>
      <w:rPr>
        <w:rFonts w:ascii="Wingdings" w:hAnsi="Wingdings" w:hint="default"/>
      </w:rPr>
    </w:lvl>
    <w:lvl w:ilvl="6" w:tplc="18090001" w:tentative="1">
      <w:start w:val="1"/>
      <w:numFmt w:val="bullet"/>
      <w:lvlText w:val=""/>
      <w:lvlJc w:val="left"/>
      <w:pPr>
        <w:ind w:left="5094" w:hanging="360"/>
      </w:pPr>
      <w:rPr>
        <w:rFonts w:ascii="Symbol" w:hAnsi="Symbol" w:hint="default"/>
      </w:rPr>
    </w:lvl>
    <w:lvl w:ilvl="7" w:tplc="18090003" w:tentative="1">
      <w:start w:val="1"/>
      <w:numFmt w:val="bullet"/>
      <w:lvlText w:val="o"/>
      <w:lvlJc w:val="left"/>
      <w:pPr>
        <w:ind w:left="5814" w:hanging="360"/>
      </w:pPr>
      <w:rPr>
        <w:rFonts w:ascii="Courier New" w:hAnsi="Courier New" w:cs="Courier New" w:hint="default"/>
      </w:rPr>
    </w:lvl>
    <w:lvl w:ilvl="8" w:tplc="18090005" w:tentative="1">
      <w:start w:val="1"/>
      <w:numFmt w:val="bullet"/>
      <w:lvlText w:val=""/>
      <w:lvlJc w:val="left"/>
      <w:pPr>
        <w:ind w:left="6534" w:hanging="360"/>
      </w:pPr>
      <w:rPr>
        <w:rFonts w:ascii="Wingdings" w:hAnsi="Wingdings" w:hint="default"/>
      </w:rPr>
    </w:lvl>
  </w:abstractNum>
  <w:abstractNum w:abstractNumId="166">
    <w:nsid w:val="51870002"/>
    <w:multiLevelType w:val="hybridMultilevel"/>
    <w:tmpl w:val="DE12F760"/>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7">
    <w:nsid w:val="52D32621"/>
    <w:multiLevelType w:val="hybridMultilevel"/>
    <w:tmpl w:val="25FA52DC"/>
    <w:lvl w:ilvl="0" w:tplc="DCB8FF48">
      <w:start w:val="1"/>
      <w:numFmt w:val="decimal"/>
      <w:lvlText w:val="%1."/>
      <w:lvlJc w:val="left"/>
      <w:pPr>
        <w:tabs>
          <w:tab w:val="num" w:pos="720"/>
        </w:tabs>
        <w:ind w:left="720" w:hanging="360"/>
      </w:pPr>
    </w:lvl>
    <w:lvl w:ilvl="1" w:tplc="1809000F">
      <w:start w:val="1"/>
      <w:numFmt w:val="decimal"/>
      <w:lvlText w:val="%2."/>
      <w:lvlJc w:val="left"/>
      <w:pPr>
        <w:tabs>
          <w:tab w:val="num" w:pos="1440"/>
        </w:tabs>
        <w:ind w:left="1440" w:hanging="360"/>
      </w:pPr>
      <w:rPr>
        <w:rFonts w:hint="default"/>
      </w:r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68">
    <w:nsid w:val="531061BA"/>
    <w:multiLevelType w:val="hybridMultilevel"/>
    <w:tmpl w:val="9B4E7F3C"/>
    <w:lvl w:ilvl="0" w:tplc="C8840A2E">
      <w:start w:val="1"/>
      <w:numFmt w:val="decimal"/>
      <w:lvlText w:val="%1."/>
      <w:lvlJc w:val="left"/>
      <w:pPr>
        <w:tabs>
          <w:tab w:val="num" w:pos="360"/>
        </w:tabs>
        <w:ind w:left="360" w:hanging="360"/>
      </w:pPr>
      <w:rPr>
        <w:b/>
      </w:rPr>
    </w:lvl>
    <w:lvl w:ilvl="1" w:tplc="08090001"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9">
    <w:nsid w:val="53814EE8"/>
    <w:multiLevelType w:val="hybridMultilevel"/>
    <w:tmpl w:val="B6349B64"/>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0">
    <w:nsid w:val="53897FBD"/>
    <w:multiLevelType w:val="hybridMultilevel"/>
    <w:tmpl w:val="04186DE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1">
    <w:nsid w:val="54E05D57"/>
    <w:multiLevelType w:val="hybridMultilevel"/>
    <w:tmpl w:val="F3BE6B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2">
    <w:nsid w:val="54EC350A"/>
    <w:multiLevelType w:val="hybridMultilevel"/>
    <w:tmpl w:val="19E832DE"/>
    <w:lvl w:ilvl="0" w:tplc="0809000F">
      <w:start w:val="1"/>
      <w:numFmt w:val="bullet"/>
      <w:lvlText w:val=""/>
      <w:lvlJc w:val="left"/>
      <w:pPr>
        <w:tabs>
          <w:tab w:val="num" w:pos="1440"/>
        </w:tabs>
        <w:ind w:left="1440" w:hanging="360"/>
      </w:pPr>
      <w:rPr>
        <w:rFonts w:ascii="Symbol" w:hAnsi="Symbol" w:hint="default"/>
      </w:rPr>
    </w:lvl>
    <w:lvl w:ilvl="1" w:tplc="08090019">
      <w:start w:val="1"/>
      <w:numFmt w:val="bullet"/>
      <w:lvlText w:val="o"/>
      <w:lvlJc w:val="left"/>
      <w:pPr>
        <w:tabs>
          <w:tab w:val="num" w:pos="2160"/>
        </w:tabs>
        <w:ind w:left="2160" w:hanging="360"/>
      </w:pPr>
      <w:rPr>
        <w:rFonts w:ascii="Courier New" w:hAnsi="Courier New" w:cs="Courier New" w:hint="default"/>
      </w:rPr>
    </w:lvl>
    <w:lvl w:ilvl="2" w:tplc="0809001B" w:tentative="1">
      <w:start w:val="1"/>
      <w:numFmt w:val="bullet"/>
      <w:lvlText w:val=""/>
      <w:lvlJc w:val="left"/>
      <w:pPr>
        <w:tabs>
          <w:tab w:val="num" w:pos="2880"/>
        </w:tabs>
        <w:ind w:left="2880" w:hanging="360"/>
      </w:pPr>
      <w:rPr>
        <w:rFonts w:ascii="Wingdings" w:hAnsi="Wingdings" w:hint="default"/>
      </w:rPr>
    </w:lvl>
    <w:lvl w:ilvl="3" w:tplc="0809000F" w:tentative="1">
      <w:start w:val="1"/>
      <w:numFmt w:val="bullet"/>
      <w:lvlText w:val=""/>
      <w:lvlJc w:val="left"/>
      <w:pPr>
        <w:tabs>
          <w:tab w:val="num" w:pos="3600"/>
        </w:tabs>
        <w:ind w:left="3600" w:hanging="360"/>
      </w:pPr>
      <w:rPr>
        <w:rFonts w:ascii="Symbol" w:hAnsi="Symbol" w:hint="default"/>
      </w:rPr>
    </w:lvl>
    <w:lvl w:ilvl="4" w:tplc="08090019" w:tentative="1">
      <w:start w:val="1"/>
      <w:numFmt w:val="bullet"/>
      <w:lvlText w:val="o"/>
      <w:lvlJc w:val="left"/>
      <w:pPr>
        <w:tabs>
          <w:tab w:val="num" w:pos="4320"/>
        </w:tabs>
        <w:ind w:left="4320" w:hanging="360"/>
      </w:pPr>
      <w:rPr>
        <w:rFonts w:ascii="Courier New" w:hAnsi="Courier New" w:cs="Courier New" w:hint="default"/>
      </w:rPr>
    </w:lvl>
    <w:lvl w:ilvl="5" w:tplc="0809001B" w:tentative="1">
      <w:start w:val="1"/>
      <w:numFmt w:val="bullet"/>
      <w:lvlText w:val=""/>
      <w:lvlJc w:val="left"/>
      <w:pPr>
        <w:tabs>
          <w:tab w:val="num" w:pos="5040"/>
        </w:tabs>
        <w:ind w:left="5040" w:hanging="360"/>
      </w:pPr>
      <w:rPr>
        <w:rFonts w:ascii="Wingdings" w:hAnsi="Wingdings" w:hint="default"/>
      </w:rPr>
    </w:lvl>
    <w:lvl w:ilvl="6" w:tplc="0809000F" w:tentative="1">
      <w:start w:val="1"/>
      <w:numFmt w:val="bullet"/>
      <w:lvlText w:val=""/>
      <w:lvlJc w:val="left"/>
      <w:pPr>
        <w:tabs>
          <w:tab w:val="num" w:pos="5760"/>
        </w:tabs>
        <w:ind w:left="5760" w:hanging="360"/>
      </w:pPr>
      <w:rPr>
        <w:rFonts w:ascii="Symbol" w:hAnsi="Symbol" w:hint="default"/>
      </w:rPr>
    </w:lvl>
    <w:lvl w:ilvl="7" w:tplc="08090019" w:tentative="1">
      <w:start w:val="1"/>
      <w:numFmt w:val="bullet"/>
      <w:lvlText w:val="o"/>
      <w:lvlJc w:val="left"/>
      <w:pPr>
        <w:tabs>
          <w:tab w:val="num" w:pos="6480"/>
        </w:tabs>
        <w:ind w:left="6480" w:hanging="360"/>
      </w:pPr>
      <w:rPr>
        <w:rFonts w:ascii="Courier New" w:hAnsi="Courier New" w:cs="Courier New" w:hint="default"/>
      </w:rPr>
    </w:lvl>
    <w:lvl w:ilvl="8" w:tplc="0809001B" w:tentative="1">
      <w:start w:val="1"/>
      <w:numFmt w:val="bullet"/>
      <w:lvlText w:val=""/>
      <w:lvlJc w:val="left"/>
      <w:pPr>
        <w:tabs>
          <w:tab w:val="num" w:pos="7200"/>
        </w:tabs>
        <w:ind w:left="7200" w:hanging="360"/>
      </w:pPr>
      <w:rPr>
        <w:rFonts w:ascii="Wingdings" w:hAnsi="Wingdings" w:hint="default"/>
      </w:rPr>
    </w:lvl>
  </w:abstractNum>
  <w:abstractNum w:abstractNumId="173">
    <w:nsid w:val="54FC0084"/>
    <w:multiLevelType w:val="hybridMultilevel"/>
    <w:tmpl w:val="C83085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4">
    <w:nsid w:val="550616A0"/>
    <w:multiLevelType w:val="hybridMultilevel"/>
    <w:tmpl w:val="4D5648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5">
    <w:nsid w:val="55EB5449"/>
    <w:multiLevelType w:val="hybridMultilevel"/>
    <w:tmpl w:val="4F641736"/>
    <w:lvl w:ilvl="0" w:tplc="08090001">
      <w:start w:val="1"/>
      <w:numFmt w:val="decimal"/>
      <w:lvlText w:val="%1."/>
      <w:lvlJc w:val="left"/>
      <w:pPr>
        <w:tabs>
          <w:tab w:val="num" w:pos="360"/>
        </w:tabs>
        <w:ind w:left="360" w:hanging="360"/>
      </w:pPr>
      <w:rPr>
        <w:b w:val="0"/>
        <w:sz w:val="20"/>
        <w:szCs w:val="20"/>
      </w:rPr>
    </w:lvl>
    <w:lvl w:ilvl="1" w:tplc="08090003" w:tentative="1">
      <w:start w:val="1"/>
      <w:numFmt w:val="lowerLetter"/>
      <w:lvlText w:val="%2."/>
      <w:lvlJc w:val="left"/>
      <w:pPr>
        <w:tabs>
          <w:tab w:val="num" w:pos="1080"/>
        </w:tabs>
        <w:ind w:left="1080" w:hanging="360"/>
      </w:pPr>
    </w:lvl>
    <w:lvl w:ilvl="2" w:tplc="08090005" w:tentative="1">
      <w:start w:val="1"/>
      <w:numFmt w:val="lowerRoman"/>
      <w:lvlText w:val="%3."/>
      <w:lvlJc w:val="right"/>
      <w:pPr>
        <w:tabs>
          <w:tab w:val="num" w:pos="1800"/>
        </w:tabs>
        <w:ind w:left="1800" w:hanging="180"/>
      </w:pPr>
    </w:lvl>
    <w:lvl w:ilvl="3" w:tplc="08090001" w:tentative="1">
      <w:start w:val="1"/>
      <w:numFmt w:val="decimal"/>
      <w:lvlText w:val="%4."/>
      <w:lvlJc w:val="left"/>
      <w:pPr>
        <w:tabs>
          <w:tab w:val="num" w:pos="2520"/>
        </w:tabs>
        <w:ind w:left="2520" w:hanging="360"/>
      </w:pPr>
    </w:lvl>
    <w:lvl w:ilvl="4" w:tplc="08090003" w:tentative="1">
      <w:start w:val="1"/>
      <w:numFmt w:val="lowerLetter"/>
      <w:lvlText w:val="%5."/>
      <w:lvlJc w:val="left"/>
      <w:pPr>
        <w:tabs>
          <w:tab w:val="num" w:pos="3240"/>
        </w:tabs>
        <w:ind w:left="3240" w:hanging="360"/>
      </w:pPr>
    </w:lvl>
    <w:lvl w:ilvl="5" w:tplc="08090005" w:tentative="1">
      <w:start w:val="1"/>
      <w:numFmt w:val="lowerRoman"/>
      <w:lvlText w:val="%6."/>
      <w:lvlJc w:val="right"/>
      <w:pPr>
        <w:tabs>
          <w:tab w:val="num" w:pos="3960"/>
        </w:tabs>
        <w:ind w:left="3960" w:hanging="180"/>
      </w:pPr>
    </w:lvl>
    <w:lvl w:ilvl="6" w:tplc="08090001" w:tentative="1">
      <w:start w:val="1"/>
      <w:numFmt w:val="decimal"/>
      <w:lvlText w:val="%7."/>
      <w:lvlJc w:val="left"/>
      <w:pPr>
        <w:tabs>
          <w:tab w:val="num" w:pos="4680"/>
        </w:tabs>
        <w:ind w:left="4680" w:hanging="360"/>
      </w:pPr>
    </w:lvl>
    <w:lvl w:ilvl="7" w:tplc="08090003" w:tentative="1">
      <w:start w:val="1"/>
      <w:numFmt w:val="lowerLetter"/>
      <w:lvlText w:val="%8."/>
      <w:lvlJc w:val="left"/>
      <w:pPr>
        <w:tabs>
          <w:tab w:val="num" w:pos="5400"/>
        </w:tabs>
        <w:ind w:left="5400" w:hanging="360"/>
      </w:pPr>
    </w:lvl>
    <w:lvl w:ilvl="8" w:tplc="08090005" w:tentative="1">
      <w:start w:val="1"/>
      <w:numFmt w:val="lowerRoman"/>
      <w:lvlText w:val="%9."/>
      <w:lvlJc w:val="right"/>
      <w:pPr>
        <w:tabs>
          <w:tab w:val="num" w:pos="6120"/>
        </w:tabs>
        <w:ind w:left="6120" w:hanging="180"/>
      </w:pPr>
    </w:lvl>
  </w:abstractNum>
  <w:abstractNum w:abstractNumId="176">
    <w:nsid w:val="561B09E5"/>
    <w:multiLevelType w:val="hybridMultilevel"/>
    <w:tmpl w:val="FDF8BEAE"/>
    <w:lvl w:ilvl="0" w:tplc="D220D422">
      <w:start w:val="1"/>
      <w:numFmt w:val="decimal"/>
      <w:lvlText w:val="%1."/>
      <w:lvlJc w:val="left"/>
      <w:pPr>
        <w:tabs>
          <w:tab w:val="num" w:pos="720"/>
        </w:tabs>
        <w:ind w:left="720" w:hanging="360"/>
      </w:pPr>
      <w:rPr>
        <w:rFonts w:ascii="Arial" w:hAnsi="Arial" w:hint="default"/>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7">
    <w:nsid w:val="56471CB7"/>
    <w:multiLevelType w:val="hybridMultilevel"/>
    <w:tmpl w:val="11D2E61C"/>
    <w:lvl w:ilvl="0" w:tplc="7280FEC0">
      <w:start w:val="1"/>
      <w:numFmt w:val="decimal"/>
      <w:lvlText w:val="%1."/>
      <w:lvlJc w:val="left"/>
      <w:pPr>
        <w:tabs>
          <w:tab w:val="num" w:pos="720"/>
        </w:tabs>
        <w:ind w:left="72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8">
    <w:nsid w:val="56D14852"/>
    <w:multiLevelType w:val="hybridMultilevel"/>
    <w:tmpl w:val="5B84398C"/>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9">
    <w:nsid w:val="573D7493"/>
    <w:multiLevelType w:val="hybridMultilevel"/>
    <w:tmpl w:val="11D2E61C"/>
    <w:lvl w:ilvl="0" w:tplc="7280FEC0">
      <w:start w:val="1"/>
      <w:numFmt w:val="decimal"/>
      <w:lvlText w:val="%1."/>
      <w:lvlJc w:val="left"/>
      <w:pPr>
        <w:tabs>
          <w:tab w:val="num" w:pos="720"/>
        </w:tabs>
        <w:ind w:left="72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0">
    <w:nsid w:val="57E5454D"/>
    <w:multiLevelType w:val="hybridMultilevel"/>
    <w:tmpl w:val="166437D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1">
    <w:nsid w:val="58DD62CE"/>
    <w:multiLevelType w:val="hybridMultilevel"/>
    <w:tmpl w:val="6A7C8556"/>
    <w:lvl w:ilvl="0" w:tplc="B328A21C">
      <w:start w:val="1"/>
      <w:numFmt w:val="bullet"/>
      <w:lvlText w:val=""/>
      <w:lvlJc w:val="left"/>
      <w:pPr>
        <w:tabs>
          <w:tab w:val="num" w:pos="720"/>
        </w:tabs>
        <w:ind w:left="720" w:hanging="360"/>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82">
    <w:nsid w:val="590303FD"/>
    <w:multiLevelType w:val="hybridMultilevel"/>
    <w:tmpl w:val="42D0AF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3">
    <w:nsid w:val="59461020"/>
    <w:multiLevelType w:val="singleLevel"/>
    <w:tmpl w:val="0D909A6A"/>
    <w:lvl w:ilvl="0">
      <w:numFmt w:val="none"/>
      <w:lvlText w:val=""/>
      <w:legacy w:legacy="1" w:legacySpace="0" w:legacyIndent="360"/>
      <w:lvlJc w:val="left"/>
      <w:pPr>
        <w:ind w:left="360" w:hanging="360"/>
      </w:pPr>
      <w:rPr>
        <w:rFonts w:ascii="Wingdings" w:hAnsi="Wingdings" w:hint="default"/>
        <w:sz w:val="24"/>
      </w:rPr>
    </w:lvl>
  </w:abstractNum>
  <w:abstractNum w:abstractNumId="184">
    <w:nsid w:val="59A266F0"/>
    <w:multiLevelType w:val="hybridMultilevel"/>
    <w:tmpl w:val="95346F52"/>
    <w:lvl w:ilvl="0" w:tplc="033EE326">
      <w:start w:val="1"/>
      <w:numFmt w:val="decimal"/>
      <w:lvlText w:val="%1."/>
      <w:lvlJc w:val="left"/>
      <w:pPr>
        <w:tabs>
          <w:tab w:val="num" w:pos="720"/>
        </w:tabs>
        <w:ind w:left="720" w:hanging="360"/>
      </w:pPr>
      <w:rPr>
        <w:b/>
      </w:rPr>
    </w:lvl>
    <w:lvl w:ilvl="1" w:tplc="83447122">
      <w:start w:val="1"/>
      <w:numFmt w:val="lowerLetter"/>
      <w:lvlText w:val="%2."/>
      <w:lvlJc w:val="left"/>
      <w:pPr>
        <w:tabs>
          <w:tab w:val="num" w:pos="1440"/>
        </w:tabs>
        <w:ind w:left="1440" w:hanging="360"/>
      </w:pPr>
      <w:rPr>
        <w:b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5">
    <w:nsid w:val="59CC41EA"/>
    <w:multiLevelType w:val="hybridMultilevel"/>
    <w:tmpl w:val="A5B6BF8A"/>
    <w:lvl w:ilvl="0" w:tplc="FFFFFFFF">
      <w:start w:val="1"/>
      <w:numFmt w:val="decimal"/>
      <w:lvlText w:val="%1."/>
      <w:lvlJc w:val="left"/>
      <w:pPr>
        <w:tabs>
          <w:tab w:val="num" w:pos="720"/>
        </w:tabs>
        <w:ind w:left="720" w:hanging="360"/>
      </w:pPr>
      <w:rPr>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6">
    <w:nsid w:val="5AFB0F35"/>
    <w:multiLevelType w:val="hybridMultilevel"/>
    <w:tmpl w:val="145A2324"/>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7">
    <w:nsid w:val="5B290A73"/>
    <w:multiLevelType w:val="hybridMultilevel"/>
    <w:tmpl w:val="2554786C"/>
    <w:lvl w:ilvl="0" w:tplc="36BC119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8">
    <w:nsid w:val="5B7E2F56"/>
    <w:multiLevelType w:val="hybridMultilevel"/>
    <w:tmpl w:val="5652E82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9">
    <w:nsid w:val="5B965ABB"/>
    <w:multiLevelType w:val="hybridMultilevel"/>
    <w:tmpl w:val="28C46360"/>
    <w:lvl w:ilvl="0" w:tplc="87124B32">
      <w:start w:val="1"/>
      <w:numFmt w:val="bullet"/>
      <w:lvlText w:val=""/>
      <w:lvlJc w:val="left"/>
      <w:pPr>
        <w:tabs>
          <w:tab w:val="num" w:pos="720"/>
        </w:tabs>
        <w:ind w:left="720" w:hanging="360"/>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90">
    <w:nsid w:val="5CB30544"/>
    <w:multiLevelType w:val="hybridMultilevel"/>
    <w:tmpl w:val="736C75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1">
    <w:nsid w:val="5D636F9A"/>
    <w:multiLevelType w:val="hybridMultilevel"/>
    <w:tmpl w:val="8CAE8BA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2">
    <w:nsid w:val="5DB94692"/>
    <w:multiLevelType w:val="hybridMultilevel"/>
    <w:tmpl w:val="2D4AFAE2"/>
    <w:lvl w:ilvl="0" w:tplc="2D3CCD5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3">
    <w:nsid w:val="5DDE4B6C"/>
    <w:multiLevelType w:val="hybridMultilevel"/>
    <w:tmpl w:val="B2283E1E"/>
    <w:lvl w:ilvl="0" w:tplc="585AD7E2">
      <w:start w:val="1"/>
      <w:numFmt w:val="decimal"/>
      <w:lvlText w:val="%1."/>
      <w:lvlJc w:val="left"/>
      <w:pPr>
        <w:tabs>
          <w:tab w:val="num" w:pos="780"/>
        </w:tabs>
        <w:ind w:left="780" w:hanging="360"/>
      </w:pPr>
      <w:rPr>
        <w:b/>
      </w:rPr>
    </w:lvl>
    <w:lvl w:ilvl="1" w:tplc="08090019" w:tentative="1">
      <w:start w:val="1"/>
      <w:numFmt w:val="lowerLetter"/>
      <w:lvlText w:val="%2."/>
      <w:lvlJc w:val="left"/>
      <w:pPr>
        <w:tabs>
          <w:tab w:val="num" w:pos="1500"/>
        </w:tabs>
        <w:ind w:left="1500" w:hanging="360"/>
      </w:pPr>
    </w:lvl>
    <w:lvl w:ilvl="2" w:tplc="0809001B" w:tentative="1">
      <w:start w:val="1"/>
      <w:numFmt w:val="lowerRoman"/>
      <w:lvlText w:val="%3."/>
      <w:lvlJc w:val="right"/>
      <w:pPr>
        <w:tabs>
          <w:tab w:val="num" w:pos="2220"/>
        </w:tabs>
        <w:ind w:left="2220" w:hanging="180"/>
      </w:pPr>
    </w:lvl>
    <w:lvl w:ilvl="3" w:tplc="0809000F" w:tentative="1">
      <w:start w:val="1"/>
      <w:numFmt w:val="decimal"/>
      <w:lvlText w:val="%4."/>
      <w:lvlJc w:val="left"/>
      <w:pPr>
        <w:tabs>
          <w:tab w:val="num" w:pos="2940"/>
        </w:tabs>
        <w:ind w:left="2940" w:hanging="360"/>
      </w:pPr>
    </w:lvl>
    <w:lvl w:ilvl="4" w:tplc="08090019" w:tentative="1">
      <w:start w:val="1"/>
      <w:numFmt w:val="lowerLetter"/>
      <w:lvlText w:val="%5."/>
      <w:lvlJc w:val="left"/>
      <w:pPr>
        <w:tabs>
          <w:tab w:val="num" w:pos="3660"/>
        </w:tabs>
        <w:ind w:left="3660" w:hanging="360"/>
      </w:pPr>
    </w:lvl>
    <w:lvl w:ilvl="5" w:tplc="0809001B" w:tentative="1">
      <w:start w:val="1"/>
      <w:numFmt w:val="lowerRoman"/>
      <w:lvlText w:val="%6."/>
      <w:lvlJc w:val="right"/>
      <w:pPr>
        <w:tabs>
          <w:tab w:val="num" w:pos="4380"/>
        </w:tabs>
        <w:ind w:left="4380" w:hanging="180"/>
      </w:pPr>
    </w:lvl>
    <w:lvl w:ilvl="6" w:tplc="0809000F" w:tentative="1">
      <w:start w:val="1"/>
      <w:numFmt w:val="decimal"/>
      <w:lvlText w:val="%7."/>
      <w:lvlJc w:val="left"/>
      <w:pPr>
        <w:tabs>
          <w:tab w:val="num" w:pos="5100"/>
        </w:tabs>
        <w:ind w:left="5100" w:hanging="360"/>
      </w:pPr>
    </w:lvl>
    <w:lvl w:ilvl="7" w:tplc="08090019" w:tentative="1">
      <w:start w:val="1"/>
      <w:numFmt w:val="lowerLetter"/>
      <w:lvlText w:val="%8."/>
      <w:lvlJc w:val="left"/>
      <w:pPr>
        <w:tabs>
          <w:tab w:val="num" w:pos="5820"/>
        </w:tabs>
        <w:ind w:left="5820" w:hanging="360"/>
      </w:pPr>
    </w:lvl>
    <w:lvl w:ilvl="8" w:tplc="0809001B" w:tentative="1">
      <w:start w:val="1"/>
      <w:numFmt w:val="lowerRoman"/>
      <w:lvlText w:val="%9."/>
      <w:lvlJc w:val="right"/>
      <w:pPr>
        <w:tabs>
          <w:tab w:val="num" w:pos="6540"/>
        </w:tabs>
        <w:ind w:left="6540" w:hanging="180"/>
      </w:pPr>
    </w:lvl>
  </w:abstractNum>
  <w:abstractNum w:abstractNumId="194">
    <w:nsid w:val="5DE97C37"/>
    <w:multiLevelType w:val="hybridMultilevel"/>
    <w:tmpl w:val="5D76DF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5">
    <w:nsid w:val="5E967701"/>
    <w:multiLevelType w:val="hybridMultilevel"/>
    <w:tmpl w:val="AC720E3C"/>
    <w:lvl w:ilvl="0" w:tplc="6B8A0802">
      <w:start w:val="1"/>
      <w:numFmt w:val="decimal"/>
      <w:lvlText w:val="%1."/>
      <w:lvlJc w:val="left"/>
      <w:pPr>
        <w:tabs>
          <w:tab w:val="num" w:pos="900"/>
        </w:tabs>
        <w:ind w:left="900" w:hanging="360"/>
      </w:pPr>
      <w:rPr>
        <w:b/>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96">
    <w:nsid w:val="5EBB08CC"/>
    <w:multiLevelType w:val="hybridMultilevel"/>
    <w:tmpl w:val="BFD4DC7C"/>
    <w:lvl w:ilvl="0" w:tplc="0809000F">
      <w:start w:val="1"/>
      <w:numFmt w:val="bullet"/>
      <w:lvlText w:val=""/>
      <w:lvlJc w:val="left"/>
      <w:pPr>
        <w:tabs>
          <w:tab w:val="num" w:pos="720"/>
        </w:tabs>
        <w:ind w:left="720" w:hanging="360"/>
      </w:pPr>
      <w:rPr>
        <w:rFonts w:ascii="Symbol" w:hAnsi="Symbol" w:hint="default"/>
      </w:rPr>
    </w:lvl>
    <w:lvl w:ilvl="1" w:tplc="08090019">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97">
    <w:nsid w:val="5FF515E6"/>
    <w:multiLevelType w:val="hybridMultilevel"/>
    <w:tmpl w:val="9CF0434E"/>
    <w:lvl w:ilvl="0" w:tplc="4E384C5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8">
    <w:nsid w:val="607824B9"/>
    <w:multiLevelType w:val="hybridMultilevel"/>
    <w:tmpl w:val="391C439E"/>
    <w:lvl w:ilvl="0" w:tplc="18090019">
      <w:start w:val="1"/>
      <w:numFmt w:val="lowerLetter"/>
      <w:lvlText w:val="%1."/>
      <w:lvlJc w:val="left"/>
      <w:pPr>
        <w:ind w:left="1125" w:hanging="360"/>
      </w:pPr>
    </w:lvl>
    <w:lvl w:ilvl="1" w:tplc="18090019" w:tentative="1">
      <w:start w:val="1"/>
      <w:numFmt w:val="lowerLetter"/>
      <w:lvlText w:val="%2."/>
      <w:lvlJc w:val="left"/>
      <w:pPr>
        <w:ind w:left="1845" w:hanging="360"/>
      </w:pPr>
    </w:lvl>
    <w:lvl w:ilvl="2" w:tplc="1809001B" w:tentative="1">
      <w:start w:val="1"/>
      <w:numFmt w:val="lowerRoman"/>
      <w:lvlText w:val="%3."/>
      <w:lvlJc w:val="right"/>
      <w:pPr>
        <w:ind w:left="2565" w:hanging="180"/>
      </w:pPr>
    </w:lvl>
    <w:lvl w:ilvl="3" w:tplc="1809000F" w:tentative="1">
      <w:start w:val="1"/>
      <w:numFmt w:val="decimal"/>
      <w:lvlText w:val="%4."/>
      <w:lvlJc w:val="left"/>
      <w:pPr>
        <w:ind w:left="3285" w:hanging="360"/>
      </w:pPr>
    </w:lvl>
    <w:lvl w:ilvl="4" w:tplc="18090019" w:tentative="1">
      <w:start w:val="1"/>
      <w:numFmt w:val="lowerLetter"/>
      <w:lvlText w:val="%5."/>
      <w:lvlJc w:val="left"/>
      <w:pPr>
        <w:ind w:left="4005" w:hanging="360"/>
      </w:pPr>
    </w:lvl>
    <w:lvl w:ilvl="5" w:tplc="1809001B" w:tentative="1">
      <w:start w:val="1"/>
      <w:numFmt w:val="lowerRoman"/>
      <w:lvlText w:val="%6."/>
      <w:lvlJc w:val="right"/>
      <w:pPr>
        <w:ind w:left="4725" w:hanging="180"/>
      </w:pPr>
    </w:lvl>
    <w:lvl w:ilvl="6" w:tplc="1809000F" w:tentative="1">
      <w:start w:val="1"/>
      <w:numFmt w:val="decimal"/>
      <w:lvlText w:val="%7."/>
      <w:lvlJc w:val="left"/>
      <w:pPr>
        <w:ind w:left="5445" w:hanging="360"/>
      </w:pPr>
    </w:lvl>
    <w:lvl w:ilvl="7" w:tplc="18090019" w:tentative="1">
      <w:start w:val="1"/>
      <w:numFmt w:val="lowerLetter"/>
      <w:lvlText w:val="%8."/>
      <w:lvlJc w:val="left"/>
      <w:pPr>
        <w:ind w:left="6165" w:hanging="360"/>
      </w:pPr>
    </w:lvl>
    <w:lvl w:ilvl="8" w:tplc="1809001B" w:tentative="1">
      <w:start w:val="1"/>
      <w:numFmt w:val="lowerRoman"/>
      <w:lvlText w:val="%9."/>
      <w:lvlJc w:val="right"/>
      <w:pPr>
        <w:ind w:left="6885" w:hanging="180"/>
      </w:pPr>
    </w:lvl>
  </w:abstractNum>
  <w:abstractNum w:abstractNumId="199">
    <w:nsid w:val="60FB3DCA"/>
    <w:multiLevelType w:val="hybridMultilevel"/>
    <w:tmpl w:val="B6ECEF62"/>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0">
    <w:nsid w:val="62580707"/>
    <w:multiLevelType w:val="hybridMultilevel"/>
    <w:tmpl w:val="B1F6ACD6"/>
    <w:lvl w:ilvl="0" w:tplc="0809000F">
      <w:start w:val="1"/>
      <w:numFmt w:val="bullet"/>
      <w:lvlText w:val=""/>
      <w:lvlJc w:val="left"/>
      <w:pPr>
        <w:tabs>
          <w:tab w:val="num" w:pos="720"/>
        </w:tabs>
        <w:ind w:left="720" w:hanging="360"/>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201">
    <w:nsid w:val="625F15FE"/>
    <w:multiLevelType w:val="singleLevel"/>
    <w:tmpl w:val="0D909A6A"/>
    <w:lvl w:ilvl="0">
      <w:numFmt w:val="none"/>
      <w:lvlText w:val=""/>
      <w:legacy w:legacy="1" w:legacySpace="0" w:legacyIndent="360"/>
      <w:lvlJc w:val="left"/>
      <w:pPr>
        <w:ind w:left="360" w:hanging="360"/>
      </w:pPr>
      <w:rPr>
        <w:rFonts w:ascii="Wingdings" w:hAnsi="Wingdings" w:hint="default"/>
        <w:sz w:val="24"/>
      </w:rPr>
    </w:lvl>
  </w:abstractNum>
  <w:abstractNum w:abstractNumId="202">
    <w:nsid w:val="62687A27"/>
    <w:multiLevelType w:val="hybridMultilevel"/>
    <w:tmpl w:val="15B658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3">
    <w:nsid w:val="63237CC7"/>
    <w:multiLevelType w:val="hybridMultilevel"/>
    <w:tmpl w:val="0A50190E"/>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4">
    <w:nsid w:val="63644E44"/>
    <w:multiLevelType w:val="hybridMultilevel"/>
    <w:tmpl w:val="C454724A"/>
    <w:lvl w:ilvl="0" w:tplc="FFFFFFFF">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5">
    <w:nsid w:val="64097BD5"/>
    <w:multiLevelType w:val="hybridMultilevel"/>
    <w:tmpl w:val="7D70D3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6">
    <w:nsid w:val="649B51AD"/>
    <w:multiLevelType w:val="hybridMultilevel"/>
    <w:tmpl w:val="044E7E3A"/>
    <w:lvl w:ilvl="0" w:tplc="936E791A">
      <w:start w:val="1"/>
      <w:numFmt w:val="decimal"/>
      <w:lvlText w:val="%1."/>
      <w:lvlJc w:val="left"/>
      <w:pPr>
        <w:ind w:left="720" w:hanging="360"/>
      </w:pPr>
      <w:rPr>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7">
    <w:nsid w:val="65053BE2"/>
    <w:multiLevelType w:val="hybridMultilevel"/>
    <w:tmpl w:val="D41EF8AC"/>
    <w:lvl w:ilvl="0" w:tplc="08090001">
      <w:start w:val="1"/>
      <w:numFmt w:val="bullet"/>
      <w:lvlText w:val=""/>
      <w:lvlJc w:val="left"/>
      <w:pPr>
        <w:tabs>
          <w:tab w:val="num" w:pos="720"/>
        </w:tabs>
        <w:ind w:left="720" w:hanging="360"/>
      </w:pPr>
      <w:rPr>
        <w:rFonts w:ascii="Symbol" w:hAnsi="Symbol" w:hint="default"/>
      </w:rPr>
    </w:lvl>
    <w:lvl w:ilvl="1" w:tplc="19401198">
      <w:numFmt w:val="bullet"/>
      <w:lvlText w:val=""/>
      <w:lvlJc w:val="left"/>
      <w:pPr>
        <w:tabs>
          <w:tab w:val="num" w:pos="1440"/>
        </w:tabs>
        <w:ind w:left="1440" w:hanging="360"/>
      </w:pPr>
      <w:rPr>
        <w:rFonts w:ascii="Wingdings" w:eastAsia="Times New Roman" w:hAnsi="Wingdings" w:cs="SerifGothic-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8">
    <w:nsid w:val="6545623C"/>
    <w:multiLevelType w:val="hybridMultilevel"/>
    <w:tmpl w:val="E9C26AFA"/>
    <w:lvl w:ilvl="0" w:tplc="07D49B3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09">
    <w:nsid w:val="65A41E2B"/>
    <w:multiLevelType w:val="hybridMultilevel"/>
    <w:tmpl w:val="3CDA0A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0">
    <w:nsid w:val="65B23B52"/>
    <w:multiLevelType w:val="hybridMultilevel"/>
    <w:tmpl w:val="FFE22518"/>
    <w:lvl w:ilvl="0" w:tplc="07D49B3A">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11">
    <w:nsid w:val="65ED1124"/>
    <w:multiLevelType w:val="hybridMultilevel"/>
    <w:tmpl w:val="A65A7210"/>
    <w:lvl w:ilvl="0" w:tplc="E8A23D54">
      <w:start w:val="1"/>
      <w:numFmt w:val="decimal"/>
      <w:lvlText w:val="%1."/>
      <w:lvlJc w:val="left"/>
      <w:pPr>
        <w:tabs>
          <w:tab w:val="num" w:pos="720"/>
        </w:tabs>
        <w:ind w:left="720" w:hanging="360"/>
      </w:pPr>
      <w:rPr>
        <w:b/>
      </w:rPr>
    </w:lvl>
    <w:lvl w:ilvl="1" w:tplc="18090019">
      <w:start w:val="1"/>
      <w:numFmt w:val="lowerLetter"/>
      <w:lvlText w:val="%2."/>
      <w:lvlJc w:val="left"/>
      <w:pPr>
        <w:tabs>
          <w:tab w:val="num" w:pos="1440"/>
        </w:tabs>
        <w:ind w:left="1440" w:hanging="360"/>
      </w:pPr>
    </w:lvl>
    <w:lvl w:ilvl="2" w:tplc="1809001B">
      <w:start w:val="1"/>
      <w:numFmt w:val="lowerRoman"/>
      <w:lvlText w:val="%3."/>
      <w:lvlJc w:val="righ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2">
    <w:nsid w:val="66BF74F9"/>
    <w:multiLevelType w:val="hybridMultilevel"/>
    <w:tmpl w:val="549A2C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3">
    <w:nsid w:val="66E64185"/>
    <w:multiLevelType w:val="hybridMultilevel"/>
    <w:tmpl w:val="747047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4">
    <w:nsid w:val="68430CF0"/>
    <w:multiLevelType w:val="hybridMultilevel"/>
    <w:tmpl w:val="EBCA50C0"/>
    <w:lvl w:ilvl="0" w:tplc="0809000F">
      <w:numFmt w:val="bullet"/>
      <w:lvlText w:val="-"/>
      <w:lvlJc w:val="left"/>
      <w:pPr>
        <w:tabs>
          <w:tab w:val="num" w:pos="720"/>
        </w:tabs>
        <w:ind w:left="720" w:hanging="360"/>
      </w:pPr>
      <w:rPr>
        <w:rFonts w:ascii="Arial" w:eastAsia="Times New Roman" w:hAnsi="Arial" w:cs="Arial"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215">
    <w:nsid w:val="688578D8"/>
    <w:multiLevelType w:val="hybridMultilevel"/>
    <w:tmpl w:val="8AD6DC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6">
    <w:nsid w:val="68C34F90"/>
    <w:multiLevelType w:val="hybridMultilevel"/>
    <w:tmpl w:val="044E7E3A"/>
    <w:lvl w:ilvl="0" w:tplc="936E791A">
      <w:start w:val="1"/>
      <w:numFmt w:val="decimal"/>
      <w:lvlText w:val="%1."/>
      <w:lvlJc w:val="left"/>
      <w:pPr>
        <w:ind w:left="720" w:hanging="360"/>
      </w:pPr>
      <w:rPr>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7">
    <w:nsid w:val="69C61615"/>
    <w:multiLevelType w:val="hybridMultilevel"/>
    <w:tmpl w:val="A2066092"/>
    <w:lvl w:ilvl="0" w:tplc="07D49B3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18">
    <w:nsid w:val="6A6E572C"/>
    <w:multiLevelType w:val="hybridMultilevel"/>
    <w:tmpl w:val="23EEBDD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9">
    <w:nsid w:val="6B1311ED"/>
    <w:multiLevelType w:val="hybridMultilevel"/>
    <w:tmpl w:val="D86ADF48"/>
    <w:lvl w:ilvl="0" w:tplc="8F24F1DA">
      <w:start w:val="1"/>
      <w:numFmt w:val="decimal"/>
      <w:lvlText w:val="%1."/>
      <w:lvlJc w:val="left"/>
      <w:pPr>
        <w:tabs>
          <w:tab w:val="num" w:pos="360"/>
        </w:tabs>
        <w:ind w:left="360" w:hanging="360"/>
      </w:pPr>
      <w:rPr>
        <w:rFonts w:hint="default"/>
        <w:b/>
        <w:bCs/>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0">
    <w:nsid w:val="6C7F191A"/>
    <w:multiLevelType w:val="hybridMultilevel"/>
    <w:tmpl w:val="3DA662D0"/>
    <w:lvl w:ilvl="0" w:tplc="ADC60BF8">
      <w:start w:val="1"/>
      <w:numFmt w:val="decimal"/>
      <w:lvlText w:val="%1."/>
      <w:lvlJc w:val="left"/>
      <w:pPr>
        <w:tabs>
          <w:tab w:val="num" w:pos="720"/>
        </w:tabs>
        <w:ind w:left="720" w:hanging="360"/>
      </w:pPr>
      <w:rPr>
        <w:b/>
        <w:bCs/>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1">
    <w:nsid w:val="6CBA7D1B"/>
    <w:multiLevelType w:val="hybridMultilevel"/>
    <w:tmpl w:val="9BB861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2">
    <w:nsid w:val="6CDA37D7"/>
    <w:multiLevelType w:val="hybridMultilevel"/>
    <w:tmpl w:val="D676217E"/>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3">
    <w:nsid w:val="6D051E47"/>
    <w:multiLevelType w:val="hybridMultilevel"/>
    <w:tmpl w:val="10A2751C"/>
    <w:lvl w:ilvl="0" w:tplc="0ED68FDA">
      <w:start w:val="1"/>
      <w:numFmt w:val="decimal"/>
      <w:lvlText w:val="%1."/>
      <w:lvlJc w:val="left"/>
      <w:pPr>
        <w:tabs>
          <w:tab w:val="num" w:pos="720"/>
        </w:tabs>
        <w:ind w:left="72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4">
    <w:nsid w:val="6D3713C0"/>
    <w:multiLevelType w:val="hybridMultilevel"/>
    <w:tmpl w:val="B32C49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5">
    <w:nsid w:val="6D40743E"/>
    <w:multiLevelType w:val="hybridMultilevel"/>
    <w:tmpl w:val="87F2F7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6">
    <w:nsid w:val="6DB20EA0"/>
    <w:multiLevelType w:val="hybridMultilevel"/>
    <w:tmpl w:val="8C620C82"/>
    <w:lvl w:ilvl="0" w:tplc="1AFC818A">
      <w:start w:val="1"/>
      <w:numFmt w:val="decimal"/>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27">
    <w:nsid w:val="6E5C1959"/>
    <w:multiLevelType w:val="hybridMultilevel"/>
    <w:tmpl w:val="354E67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8">
    <w:nsid w:val="6EB01B23"/>
    <w:multiLevelType w:val="hybridMultilevel"/>
    <w:tmpl w:val="3D80C1D8"/>
    <w:lvl w:ilvl="0" w:tplc="07D49B3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29">
    <w:nsid w:val="6F380B3A"/>
    <w:multiLevelType w:val="multilevel"/>
    <w:tmpl w:val="B20AB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6F3F0A85"/>
    <w:multiLevelType w:val="hybridMultilevel"/>
    <w:tmpl w:val="D5968746"/>
    <w:lvl w:ilvl="0" w:tplc="2EF019EC">
      <w:start w:val="1"/>
      <w:numFmt w:val="bullet"/>
      <w:pStyle w:val="BulletLis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1">
    <w:nsid w:val="6F403797"/>
    <w:multiLevelType w:val="hybridMultilevel"/>
    <w:tmpl w:val="FCE8FE70"/>
    <w:lvl w:ilvl="0" w:tplc="A2806F50">
      <w:start w:val="1"/>
      <w:numFmt w:val="decimal"/>
      <w:lvlText w:val="%1."/>
      <w:lvlJc w:val="left"/>
      <w:pPr>
        <w:tabs>
          <w:tab w:val="num" w:pos="720"/>
        </w:tabs>
        <w:ind w:left="720" w:hanging="360"/>
      </w:pPr>
      <w:rPr>
        <w:b/>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32">
    <w:nsid w:val="6F6365A2"/>
    <w:multiLevelType w:val="hybridMultilevel"/>
    <w:tmpl w:val="95EC2B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3">
    <w:nsid w:val="706E707E"/>
    <w:multiLevelType w:val="hybridMultilevel"/>
    <w:tmpl w:val="B6CE83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4">
    <w:nsid w:val="710F0FC0"/>
    <w:multiLevelType w:val="hybridMultilevel"/>
    <w:tmpl w:val="D4626C1E"/>
    <w:lvl w:ilvl="0" w:tplc="0809000F">
      <w:start w:val="1"/>
      <w:numFmt w:val="bullet"/>
      <w:lvlText w:val=""/>
      <w:lvlJc w:val="left"/>
      <w:pPr>
        <w:tabs>
          <w:tab w:val="num" w:pos="720"/>
        </w:tabs>
        <w:ind w:left="720" w:hanging="360"/>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235">
    <w:nsid w:val="712440DB"/>
    <w:multiLevelType w:val="hybridMultilevel"/>
    <w:tmpl w:val="A93290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6">
    <w:nsid w:val="712A28C1"/>
    <w:multiLevelType w:val="hybridMultilevel"/>
    <w:tmpl w:val="80281BC6"/>
    <w:lvl w:ilvl="0" w:tplc="2D3CCD5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7">
    <w:nsid w:val="717309BD"/>
    <w:multiLevelType w:val="hybridMultilevel"/>
    <w:tmpl w:val="1C74FF42"/>
    <w:lvl w:ilvl="0" w:tplc="1B563AB8">
      <w:start w:val="1"/>
      <w:numFmt w:val="decimal"/>
      <w:lvlText w:val="%1."/>
      <w:lvlJc w:val="left"/>
      <w:pPr>
        <w:ind w:left="720" w:hanging="360"/>
      </w:pPr>
      <w:rPr>
        <w:b/>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8">
    <w:nsid w:val="725D1C11"/>
    <w:multiLevelType w:val="hybridMultilevel"/>
    <w:tmpl w:val="90F6D10C"/>
    <w:lvl w:ilvl="0" w:tplc="5E3EC806">
      <w:start w:val="1"/>
      <w:numFmt w:val="decimal"/>
      <w:lvlText w:val="%1."/>
      <w:lvlJc w:val="left"/>
      <w:pPr>
        <w:tabs>
          <w:tab w:val="num" w:pos="720"/>
        </w:tabs>
        <w:ind w:left="720" w:hanging="360"/>
      </w:pPr>
      <w:rPr>
        <w:rFonts w:ascii="Arial" w:hAnsi="Arial" w:cs="Arial" w:hint="default"/>
        <w:b/>
        <w:sz w:val="20"/>
        <w:szCs w:val="20"/>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9">
    <w:nsid w:val="727531BE"/>
    <w:multiLevelType w:val="hybridMultilevel"/>
    <w:tmpl w:val="C952DAAA"/>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0">
    <w:nsid w:val="72AD171A"/>
    <w:multiLevelType w:val="hybridMultilevel"/>
    <w:tmpl w:val="DBA837DC"/>
    <w:lvl w:ilvl="0" w:tplc="0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1">
    <w:nsid w:val="72E8772D"/>
    <w:multiLevelType w:val="hybridMultilevel"/>
    <w:tmpl w:val="9F90E6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2">
    <w:nsid w:val="72F03140"/>
    <w:multiLevelType w:val="hybridMultilevel"/>
    <w:tmpl w:val="5CE66718"/>
    <w:lvl w:ilvl="0" w:tplc="08090001">
      <w:start w:val="1"/>
      <w:numFmt w:val="decimal"/>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43">
    <w:nsid w:val="72F43D3E"/>
    <w:multiLevelType w:val="hybridMultilevel"/>
    <w:tmpl w:val="C88E62C0"/>
    <w:lvl w:ilvl="0" w:tplc="E91ED588">
      <w:start w:val="1"/>
      <w:numFmt w:val="decimal"/>
      <w:lvlText w:val="%1."/>
      <w:lvlJc w:val="left"/>
      <w:pPr>
        <w:tabs>
          <w:tab w:val="num" w:pos="720"/>
        </w:tabs>
        <w:ind w:left="720" w:hanging="360"/>
      </w:pPr>
      <w:rPr>
        <w:b/>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44">
    <w:nsid w:val="734D1297"/>
    <w:multiLevelType w:val="hybridMultilevel"/>
    <w:tmpl w:val="D1DA57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5">
    <w:nsid w:val="73803C6A"/>
    <w:multiLevelType w:val="hybridMultilevel"/>
    <w:tmpl w:val="D0FE556E"/>
    <w:lvl w:ilvl="0" w:tplc="08090001">
      <w:start w:val="1"/>
      <w:numFmt w:val="decimal"/>
      <w:lvlText w:val="%1."/>
      <w:lvlJc w:val="left"/>
      <w:pPr>
        <w:tabs>
          <w:tab w:val="num" w:pos="720"/>
        </w:tabs>
        <w:ind w:left="720" w:hanging="360"/>
      </w:pPr>
      <w:rPr>
        <w:rFonts w:ascii="Arial" w:hAnsi="Arial" w:cs="Arial" w:hint="default"/>
        <w:b/>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6">
    <w:nsid w:val="7420533C"/>
    <w:multiLevelType w:val="hybridMultilevel"/>
    <w:tmpl w:val="B3BA5C5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7">
    <w:nsid w:val="74AA6B9E"/>
    <w:multiLevelType w:val="hybridMultilevel"/>
    <w:tmpl w:val="FB047CB4"/>
    <w:lvl w:ilvl="0" w:tplc="0809000F">
      <w:start w:val="1"/>
      <w:numFmt w:val="decimal"/>
      <w:lvlText w:val="%1."/>
      <w:lvlJc w:val="left"/>
      <w:pPr>
        <w:tabs>
          <w:tab w:val="num" w:pos="720"/>
        </w:tabs>
        <w:ind w:left="72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8">
    <w:nsid w:val="75552274"/>
    <w:multiLevelType w:val="hybridMultilevel"/>
    <w:tmpl w:val="473C1E74"/>
    <w:lvl w:ilvl="0" w:tplc="87124B32">
      <w:start w:val="1"/>
      <w:numFmt w:val="decimal"/>
      <w:lvlText w:val="%1."/>
      <w:lvlJc w:val="left"/>
      <w:pPr>
        <w:tabs>
          <w:tab w:val="num" w:pos="720"/>
        </w:tabs>
        <w:ind w:left="720" w:hanging="360"/>
      </w:pPr>
      <w:rPr>
        <w:rFonts w:hint="default"/>
        <w:b/>
      </w:rPr>
    </w:lvl>
    <w:lvl w:ilvl="1" w:tplc="08090019">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249">
    <w:nsid w:val="75836D30"/>
    <w:multiLevelType w:val="hybridMultilevel"/>
    <w:tmpl w:val="11D2E61C"/>
    <w:lvl w:ilvl="0" w:tplc="7280FEC0">
      <w:start w:val="1"/>
      <w:numFmt w:val="decimal"/>
      <w:lvlText w:val="%1."/>
      <w:lvlJc w:val="left"/>
      <w:pPr>
        <w:tabs>
          <w:tab w:val="num" w:pos="720"/>
        </w:tabs>
        <w:ind w:left="72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0">
    <w:nsid w:val="76637B8C"/>
    <w:multiLevelType w:val="hybridMultilevel"/>
    <w:tmpl w:val="FFBA0E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1">
    <w:nsid w:val="769925E6"/>
    <w:multiLevelType w:val="hybridMultilevel"/>
    <w:tmpl w:val="3620F3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2">
    <w:nsid w:val="770416AE"/>
    <w:multiLevelType w:val="hybridMultilevel"/>
    <w:tmpl w:val="1890CEDE"/>
    <w:lvl w:ilvl="0" w:tplc="ADC60BF8">
      <w:start w:val="1"/>
      <w:numFmt w:val="decimal"/>
      <w:lvlText w:val="%1."/>
      <w:lvlJc w:val="left"/>
      <w:pPr>
        <w:tabs>
          <w:tab w:val="num" w:pos="720"/>
        </w:tabs>
        <w:ind w:left="720" w:hanging="360"/>
      </w:pPr>
      <w:rPr>
        <w:b/>
        <w:bCs/>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3">
    <w:nsid w:val="77F669E8"/>
    <w:multiLevelType w:val="hybridMultilevel"/>
    <w:tmpl w:val="8736A4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4">
    <w:nsid w:val="78994F56"/>
    <w:multiLevelType w:val="hybridMultilevel"/>
    <w:tmpl w:val="C01C75B2"/>
    <w:lvl w:ilvl="0" w:tplc="0809000F">
      <w:start w:val="1"/>
      <w:numFmt w:val="bullet"/>
      <w:lvlText w:val=""/>
      <w:lvlJc w:val="left"/>
      <w:pPr>
        <w:tabs>
          <w:tab w:val="num" w:pos="720"/>
        </w:tabs>
        <w:ind w:left="720" w:hanging="360"/>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255">
    <w:nsid w:val="78AD66E4"/>
    <w:multiLevelType w:val="hybridMultilevel"/>
    <w:tmpl w:val="FDE4B8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6">
    <w:nsid w:val="7A5B3F9F"/>
    <w:multiLevelType w:val="hybridMultilevel"/>
    <w:tmpl w:val="F588EE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7">
    <w:nsid w:val="7A975253"/>
    <w:multiLevelType w:val="hybridMultilevel"/>
    <w:tmpl w:val="FCC820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8">
    <w:nsid w:val="7B6403A1"/>
    <w:multiLevelType w:val="hybridMultilevel"/>
    <w:tmpl w:val="BE9CE4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9">
    <w:nsid w:val="7B705C46"/>
    <w:multiLevelType w:val="hybridMultilevel"/>
    <w:tmpl w:val="655E4406"/>
    <w:lvl w:ilvl="0" w:tplc="8F24F1DA">
      <w:start w:val="1"/>
      <w:numFmt w:val="decimal"/>
      <w:lvlText w:val="%1."/>
      <w:lvlJc w:val="left"/>
      <w:pPr>
        <w:tabs>
          <w:tab w:val="num" w:pos="360"/>
        </w:tabs>
        <w:ind w:left="360" w:hanging="360"/>
      </w:pPr>
      <w:rPr>
        <w:rFonts w:hint="default"/>
        <w:b/>
        <w:bCs/>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0">
    <w:nsid w:val="7B9C7465"/>
    <w:multiLevelType w:val="hybridMultilevel"/>
    <w:tmpl w:val="4FBAF3BA"/>
    <w:lvl w:ilvl="0" w:tplc="08090001">
      <w:start w:val="1"/>
      <w:numFmt w:val="decimal"/>
      <w:lvlText w:val="%1."/>
      <w:lvlJc w:val="left"/>
      <w:pPr>
        <w:tabs>
          <w:tab w:val="num" w:pos="720"/>
        </w:tabs>
        <w:ind w:left="720" w:hanging="360"/>
      </w:p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61">
    <w:nsid w:val="7BFD7E1F"/>
    <w:multiLevelType w:val="hybridMultilevel"/>
    <w:tmpl w:val="A0404540"/>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2">
    <w:nsid w:val="7E420719"/>
    <w:multiLevelType w:val="hybridMultilevel"/>
    <w:tmpl w:val="FF528920"/>
    <w:lvl w:ilvl="0" w:tplc="24C885B2">
      <w:start w:val="1"/>
      <w:numFmt w:val="bullet"/>
      <w:pStyle w:val="BulletLIst1"/>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63">
    <w:nsid w:val="7E7779B3"/>
    <w:multiLevelType w:val="hybridMultilevel"/>
    <w:tmpl w:val="0F9E6A3E"/>
    <w:lvl w:ilvl="0" w:tplc="0809000F">
      <w:start w:val="1"/>
      <w:numFmt w:val="decimal"/>
      <w:lvlText w:val="%1."/>
      <w:lvlJc w:val="left"/>
      <w:pPr>
        <w:tabs>
          <w:tab w:val="num" w:pos="360"/>
        </w:tabs>
        <w:ind w:left="360" w:hanging="360"/>
      </w:pPr>
      <w:rPr>
        <w:rFont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4">
    <w:nsid w:val="7EBE22A8"/>
    <w:multiLevelType w:val="hybridMultilevel"/>
    <w:tmpl w:val="63029C5E"/>
    <w:lvl w:ilvl="0" w:tplc="0809000F">
      <w:start w:val="1"/>
      <w:numFmt w:val="bullet"/>
      <w:lvlText w:val=""/>
      <w:lvlJc w:val="left"/>
      <w:pPr>
        <w:tabs>
          <w:tab w:val="num" w:pos="720"/>
        </w:tabs>
        <w:ind w:left="720" w:hanging="360"/>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265">
    <w:nsid w:val="7EBF3E9E"/>
    <w:multiLevelType w:val="hybridMultilevel"/>
    <w:tmpl w:val="F7EA65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6">
    <w:nsid w:val="7F27467B"/>
    <w:multiLevelType w:val="hybridMultilevel"/>
    <w:tmpl w:val="3984C82A"/>
    <w:lvl w:ilvl="0" w:tplc="D220D422">
      <w:start w:val="1"/>
      <w:numFmt w:val="decimal"/>
      <w:lvlText w:val="%1."/>
      <w:lvlJc w:val="left"/>
      <w:pPr>
        <w:tabs>
          <w:tab w:val="num" w:pos="720"/>
        </w:tabs>
        <w:ind w:left="720" w:hanging="360"/>
      </w:pPr>
      <w:rPr>
        <w:rFonts w:ascii="Arial" w:hAnsi="Arial" w:hint="default"/>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7">
    <w:nsid w:val="7FAC2D6E"/>
    <w:multiLevelType w:val="hybridMultilevel"/>
    <w:tmpl w:val="2C1EDD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34"/>
  </w:num>
  <w:num w:numId="2">
    <w:abstractNumId w:val="168"/>
  </w:num>
  <w:num w:numId="3">
    <w:abstractNumId w:val="242"/>
  </w:num>
  <w:num w:numId="4">
    <w:abstractNumId w:val="146"/>
  </w:num>
  <w:num w:numId="5">
    <w:abstractNumId w:val="19"/>
  </w:num>
  <w:num w:numId="6">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5"/>
  </w:num>
  <w:num w:numId="13">
    <w:abstractNumId w:val="264"/>
  </w:num>
  <w:num w:numId="14">
    <w:abstractNumId w:val="189"/>
  </w:num>
  <w:num w:numId="15">
    <w:abstractNumId w:val="200"/>
  </w:num>
  <w:num w:numId="16">
    <w:abstractNumId w:val="247"/>
  </w:num>
  <w:num w:numId="17">
    <w:abstractNumId w:val="46"/>
  </w:num>
  <w:num w:numId="18">
    <w:abstractNumId w:val="33"/>
  </w:num>
  <w:num w:numId="19">
    <w:abstractNumId w:val="234"/>
  </w:num>
  <w:num w:numId="20">
    <w:abstractNumId w:val="29"/>
  </w:num>
  <w:num w:numId="21">
    <w:abstractNumId w:val="16"/>
  </w:num>
  <w:num w:numId="22">
    <w:abstractNumId w:val="95"/>
  </w:num>
  <w:num w:numId="23">
    <w:abstractNumId w:val="147"/>
  </w:num>
  <w:num w:numId="24">
    <w:abstractNumId w:val="0"/>
  </w:num>
  <w:num w:numId="25">
    <w:abstractNumId w:val="185"/>
  </w:num>
  <w:num w:numId="26">
    <w:abstractNumId w:val="140"/>
  </w:num>
  <w:num w:numId="27">
    <w:abstractNumId w:val="155"/>
  </w:num>
  <w:num w:numId="28">
    <w:abstractNumId w:val="67"/>
  </w:num>
  <w:num w:numId="29">
    <w:abstractNumId w:val="104"/>
  </w:num>
  <w:num w:numId="30">
    <w:abstractNumId w:val="162"/>
  </w:num>
  <w:num w:numId="31">
    <w:abstractNumId w:val="66"/>
  </w:num>
  <w:num w:numId="32">
    <w:abstractNumId w:val="126"/>
  </w:num>
  <w:num w:numId="33">
    <w:abstractNumId w:val="63"/>
  </w:num>
  <w:num w:numId="34">
    <w:abstractNumId w:val="4"/>
  </w:num>
  <w:num w:numId="35">
    <w:abstractNumId w:val="254"/>
  </w:num>
  <w:num w:numId="36">
    <w:abstractNumId w:val="48"/>
  </w:num>
  <w:num w:numId="37">
    <w:abstractNumId w:val="211"/>
  </w:num>
  <w:num w:numId="38">
    <w:abstractNumId w:val="133"/>
  </w:num>
  <w:num w:numId="39">
    <w:abstractNumId w:val="47"/>
  </w:num>
  <w:num w:numId="40">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9"/>
  </w:num>
  <w:num w:numId="42">
    <w:abstractNumId w:val="161"/>
  </w:num>
  <w:num w:numId="43">
    <w:abstractNumId w:val="153"/>
  </w:num>
  <w:num w:numId="44">
    <w:abstractNumId w:val="251"/>
  </w:num>
  <w:num w:numId="45">
    <w:abstractNumId w:val="241"/>
  </w:num>
  <w:num w:numId="46">
    <w:abstractNumId w:val="167"/>
  </w:num>
  <w:num w:numId="47">
    <w:abstractNumId w:val="248"/>
  </w:num>
  <w:num w:numId="48">
    <w:abstractNumId w:val="172"/>
  </w:num>
  <w:num w:numId="49">
    <w:abstractNumId w:val="40"/>
  </w:num>
  <w:num w:numId="50">
    <w:abstractNumId w:val="204"/>
  </w:num>
  <w:num w:numId="51">
    <w:abstractNumId w:val="191"/>
  </w:num>
  <w:num w:numId="52">
    <w:abstractNumId w:val="44"/>
  </w:num>
  <w:num w:numId="53">
    <w:abstractNumId w:val="122"/>
  </w:num>
  <w:num w:numId="54">
    <w:abstractNumId w:val="195"/>
  </w:num>
  <w:num w:numId="55">
    <w:abstractNumId w:val="131"/>
  </w:num>
  <w:num w:numId="56">
    <w:abstractNumId w:val="158"/>
  </w:num>
  <w:num w:numId="57">
    <w:abstractNumId w:val="125"/>
  </w:num>
  <w:num w:numId="58">
    <w:abstractNumId w:val="236"/>
  </w:num>
  <w:num w:numId="59">
    <w:abstractNumId w:val="214"/>
  </w:num>
  <w:num w:numId="60">
    <w:abstractNumId w:val="181"/>
  </w:num>
  <w:num w:numId="61">
    <w:abstractNumId w:val="258"/>
  </w:num>
  <w:num w:numId="62">
    <w:abstractNumId w:val="73"/>
  </w:num>
  <w:num w:numId="63">
    <w:abstractNumId w:val="265"/>
  </w:num>
  <w:num w:numId="64">
    <w:abstractNumId w:val="253"/>
  </w:num>
  <w:num w:numId="65">
    <w:abstractNumId w:val="257"/>
  </w:num>
  <w:num w:numId="66">
    <w:abstractNumId w:val="175"/>
  </w:num>
  <w:num w:numId="67">
    <w:abstractNumId w:val="196"/>
  </w:num>
  <w:num w:numId="68">
    <w:abstractNumId w:val="86"/>
  </w:num>
  <w:num w:numId="69">
    <w:abstractNumId w:val="65"/>
  </w:num>
  <w:num w:numId="70">
    <w:abstractNumId w:val="149"/>
  </w:num>
  <w:num w:numId="71">
    <w:abstractNumId w:val="201"/>
  </w:num>
  <w:num w:numId="72">
    <w:abstractNumId w:val="183"/>
  </w:num>
  <w:num w:numId="73">
    <w:abstractNumId w:val="148"/>
  </w:num>
  <w:num w:numId="74">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57"/>
  </w:num>
  <w:num w:numId="77">
    <w:abstractNumId w:val="169"/>
  </w:num>
  <w:num w:numId="78">
    <w:abstractNumId w:val="252"/>
  </w:num>
  <w:num w:numId="79">
    <w:abstractNumId w:val="220"/>
  </w:num>
  <w:num w:numId="80">
    <w:abstractNumId w:val="59"/>
  </w:num>
  <w:num w:numId="81">
    <w:abstractNumId w:val="88"/>
  </w:num>
  <w:num w:numId="82">
    <w:abstractNumId w:val="141"/>
  </w:num>
  <w:num w:numId="83">
    <w:abstractNumId w:val="263"/>
  </w:num>
  <w:num w:numId="84">
    <w:abstractNumId w:val="176"/>
  </w:num>
  <w:num w:numId="85">
    <w:abstractNumId w:val="135"/>
  </w:num>
  <w:num w:numId="86">
    <w:abstractNumId w:val="266"/>
  </w:num>
  <w:num w:numId="87">
    <w:abstractNumId w:val="221"/>
  </w:num>
  <w:num w:numId="88">
    <w:abstractNumId w:val="235"/>
  </w:num>
  <w:num w:numId="89">
    <w:abstractNumId w:val="49"/>
  </w:num>
  <w:num w:numId="90">
    <w:abstractNumId w:val="192"/>
  </w:num>
  <w:num w:numId="91">
    <w:abstractNumId w:val="109"/>
  </w:num>
  <w:num w:numId="92">
    <w:abstractNumId w:val="7"/>
  </w:num>
  <w:num w:numId="93">
    <w:abstractNumId w:val="25"/>
  </w:num>
  <w:num w:numId="94">
    <w:abstractNumId w:val="61"/>
  </w:num>
  <w:num w:numId="95">
    <w:abstractNumId w:val="136"/>
  </w:num>
  <w:num w:numId="96">
    <w:abstractNumId w:val="116"/>
  </w:num>
  <w:num w:numId="97">
    <w:abstractNumId w:val="207"/>
  </w:num>
  <w:num w:numId="98">
    <w:abstractNumId w:val="74"/>
  </w:num>
  <w:num w:numId="99">
    <w:abstractNumId w:val="159"/>
  </w:num>
  <w:num w:numId="100">
    <w:abstractNumId w:val="112"/>
  </w:num>
  <w:num w:numId="101">
    <w:abstractNumId w:val="60"/>
  </w:num>
  <w:num w:numId="102">
    <w:abstractNumId w:val="54"/>
  </w:num>
  <w:num w:numId="103">
    <w:abstractNumId w:val="208"/>
  </w:num>
  <w:num w:numId="104">
    <w:abstractNumId w:val="210"/>
  </w:num>
  <w:num w:numId="105">
    <w:abstractNumId w:val="138"/>
  </w:num>
  <w:num w:numId="106">
    <w:abstractNumId w:val="111"/>
  </w:num>
  <w:num w:numId="107">
    <w:abstractNumId w:val="262"/>
  </w:num>
  <w:num w:numId="108">
    <w:abstractNumId w:val="230"/>
  </w:num>
  <w:num w:numId="109">
    <w:abstractNumId w:val="217"/>
  </w:num>
  <w:num w:numId="110">
    <w:abstractNumId w:val="39"/>
  </w:num>
  <w:num w:numId="111">
    <w:abstractNumId w:val="228"/>
  </w:num>
  <w:num w:numId="112">
    <w:abstractNumId w:val="227"/>
  </w:num>
  <w:num w:numId="113">
    <w:abstractNumId w:val="182"/>
  </w:num>
  <w:num w:numId="114">
    <w:abstractNumId w:val="21"/>
  </w:num>
  <w:num w:numId="115">
    <w:abstractNumId w:val="197"/>
  </w:num>
  <w:num w:numId="116">
    <w:abstractNumId w:val="36"/>
  </w:num>
  <w:num w:numId="117">
    <w:abstractNumId w:val="219"/>
  </w:num>
  <w:num w:numId="118">
    <w:abstractNumId w:val="187"/>
  </w:num>
  <w:num w:numId="119">
    <w:abstractNumId w:val="14"/>
  </w:num>
  <w:num w:numId="120">
    <w:abstractNumId w:val="184"/>
  </w:num>
  <w:num w:numId="121">
    <w:abstractNumId w:val="56"/>
  </w:num>
  <w:num w:numId="122">
    <w:abstractNumId w:val="45"/>
  </w:num>
  <w:num w:numId="123">
    <w:abstractNumId w:val="93"/>
  </w:num>
  <w:num w:numId="124">
    <w:abstractNumId w:val="81"/>
  </w:num>
  <w:num w:numId="125">
    <w:abstractNumId w:val="256"/>
  </w:num>
  <w:num w:numId="126">
    <w:abstractNumId w:val="218"/>
  </w:num>
  <w:num w:numId="127">
    <w:abstractNumId w:val="240"/>
  </w:num>
  <w:num w:numId="128">
    <w:abstractNumId w:val="139"/>
  </w:num>
  <w:num w:numId="129">
    <w:abstractNumId w:val="26"/>
  </w:num>
  <w:num w:numId="130">
    <w:abstractNumId w:val="108"/>
  </w:num>
  <w:num w:numId="131">
    <w:abstractNumId w:val="23"/>
  </w:num>
  <w:num w:numId="132">
    <w:abstractNumId w:val="203"/>
  </w:num>
  <w:num w:numId="133">
    <w:abstractNumId w:val="96"/>
  </w:num>
  <w:num w:numId="134">
    <w:abstractNumId w:val="199"/>
  </w:num>
  <w:num w:numId="135">
    <w:abstractNumId w:val="154"/>
  </w:num>
  <w:num w:numId="136">
    <w:abstractNumId w:val="50"/>
  </w:num>
  <w:num w:numId="137">
    <w:abstractNumId w:val="84"/>
  </w:num>
  <w:num w:numId="138">
    <w:abstractNumId w:val="12"/>
  </w:num>
  <w:num w:numId="139">
    <w:abstractNumId w:val="71"/>
  </w:num>
  <w:num w:numId="140">
    <w:abstractNumId w:val="80"/>
  </w:num>
  <w:num w:numId="141">
    <w:abstractNumId w:val="198"/>
  </w:num>
  <w:num w:numId="142">
    <w:abstractNumId w:val="87"/>
  </w:num>
  <w:num w:numId="143">
    <w:abstractNumId w:val="188"/>
  </w:num>
  <w:num w:numId="144">
    <w:abstractNumId w:val="267"/>
  </w:num>
  <w:num w:numId="145">
    <w:abstractNumId w:val="123"/>
  </w:num>
  <w:num w:numId="146">
    <w:abstractNumId w:val="120"/>
  </w:num>
  <w:num w:numId="147">
    <w:abstractNumId w:val="246"/>
  </w:num>
  <w:num w:numId="148">
    <w:abstractNumId w:val="82"/>
  </w:num>
  <w:num w:numId="149">
    <w:abstractNumId w:val="245"/>
  </w:num>
  <w:num w:numId="150">
    <w:abstractNumId w:val="10"/>
  </w:num>
  <w:num w:numId="151">
    <w:abstractNumId w:val="79"/>
  </w:num>
  <w:num w:numId="152">
    <w:abstractNumId w:val="106"/>
  </w:num>
  <w:num w:numId="153">
    <w:abstractNumId w:val="92"/>
  </w:num>
  <w:num w:numId="154">
    <w:abstractNumId w:val="129"/>
  </w:num>
  <w:num w:numId="155">
    <w:abstractNumId w:val="164"/>
  </w:num>
  <w:num w:numId="156">
    <w:abstractNumId w:val="18"/>
  </w:num>
  <w:num w:numId="157">
    <w:abstractNumId w:val="5"/>
  </w:num>
  <w:num w:numId="158">
    <w:abstractNumId w:val="115"/>
  </w:num>
  <w:num w:numId="159">
    <w:abstractNumId w:val="209"/>
  </w:num>
  <w:num w:numId="160">
    <w:abstractNumId w:val="163"/>
  </w:num>
  <w:num w:numId="161">
    <w:abstractNumId w:val="53"/>
  </w:num>
  <w:num w:numId="162">
    <w:abstractNumId w:val="179"/>
  </w:num>
  <w:num w:numId="163">
    <w:abstractNumId w:val="249"/>
  </w:num>
  <w:num w:numId="164">
    <w:abstractNumId w:val="134"/>
  </w:num>
  <w:num w:numId="165">
    <w:abstractNumId w:val="177"/>
  </w:num>
  <w:num w:numId="166">
    <w:abstractNumId w:val="99"/>
  </w:num>
  <w:num w:numId="167">
    <w:abstractNumId w:val="70"/>
  </w:num>
  <w:num w:numId="168">
    <w:abstractNumId w:val="101"/>
  </w:num>
  <w:num w:numId="169">
    <w:abstractNumId w:val="152"/>
  </w:num>
  <w:num w:numId="170">
    <w:abstractNumId w:val="205"/>
  </w:num>
  <w:num w:numId="171">
    <w:abstractNumId w:val="121"/>
  </w:num>
  <w:num w:numId="172">
    <w:abstractNumId w:val="178"/>
  </w:num>
  <w:num w:numId="173">
    <w:abstractNumId w:val="143"/>
  </w:num>
  <w:num w:numId="174">
    <w:abstractNumId w:val="250"/>
  </w:num>
  <w:num w:numId="175">
    <w:abstractNumId w:val="137"/>
  </w:num>
  <w:num w:numId="176">
    <w:abstractNumId w:val="30"/>
  </w:num>
  <w:num w:numId="177">
    <w:abstractNumId w:val="68"/>
  </w:num>
  <w:num w:numId="178">
    <w:abstractNumId w:val="98"/>
  </w:num>
  <w:num w:numId="179">
    <w:abstractNumId w:val="202"/>
  </w:num>
  <w:num w:numId="180">
    <w:abstractNumId w:val="226"/>
  </w:num>
  <w:num w:numId="181">
    <w:abstractNumId w:val="2"/>
  </w:num>
  <w:num w:numId="182">
    <w:abstractNumId w:val="113"/>
  </w:num>
  <w:num w:numId="183">
    <w:abstractNumId w:val="72"/>
  </w:num>
  <w:num w:numId="184">
    <w:abstractNumId w:val="180"/>
  </w:num>
  <w:num w:numId="185">
    <w:abstractNumId w:val="193"/>
  </w:num>
  <w:num w:numId="186">
    <w:abstractNumId w:val="8"/>
  </w:num>
  <w:num w:numId="187">
    <w:abstractNumId w:val="9"/>
  </w:num>
  <w:num w:numId="188">
    <w:abstractNumId w:val="190"/>
  </w:num>
  <w:num w:numId="189">
    <w:abstractNumId w:val="239"/>
  </w:num>
  <w:num w:numId="190">
    <w:abstractNumId w:val="128"/>
  </w:num>
  <w:num w:numId="191">
    <w:abstractNumId w:val="102"/>
  </w:num>
  <w:num w:numId="192">
    <w:abstractNumId w:val="52"/>
  </w:num>
  <w:num w:numId="193">
    <w:abstractNumId w:val="110"/>
  </w:num>
  <w:num w:numId="194">
    <w:abstractNumId w:val="64"/>
  </w:num>
  <w:num w:numId="195">
    <w:abstractNumId w:val="64"/>
    <w:lvlOverride w:ilvl="0">
      <w:startOverride w:val="1"/>
    </w:lvlOverride>
  </w:num>
  <w:num w:numId="196">
    <w:abstractNumId w:val="64"/>
    <w:lvlOverride w:ilvl="0">
      <w:startOverride w:val="1"/>
    </w:lvlOverride>
  </w:num>
  <w:num w:numId="197">
    <w:abstractNumId w:val="64"/>
    <w:lvlOverride w:ilvl="0">
      <w:startOverride w:val="1"/>
    </w:lvlOverride>
  </w:num>
  <w:num w:numId="198">
    <w:abstractNumId w:val="64"/>
    <w:lvlOverride w:ilvl="0">
      <w:startOverride w:val="1"/>
    </w:lvlOverride>
  </w:num>
  <w:num w:numId="199">
    <w:abstractNumId w:val="64"/>
    <w:lvlOverride w:ilvl="0">
      <w:startOverride w:val="1"/>
    </w:lvlOverride>
  </w:num>
  <w:num w:numId="200">
    <w:abstractNumId w:val="64"/>
    <w:lvlOverride w:ilvl="0">
      <w:startOverride w:val="1"/>
    </w:lvlOverride>
  </w:num>
  <w:num w:numId="201">
    <w:abstractNumId w:val="64"/>
    <w:lvlOverride w:ilvl="0">
      <w:startOverride w:val="1"/>
    </w:lvlOverride>
  </w:num>
  <w:num w:numId="202">
    <w:abstractNumId w:val="1"/>
    <w:lvlOverride w:ilvl="0">
      <w:lvl w:ilvl="0">
        <w:numFmt w:val="bullet"/>
        <w:lvlText w:val=""/>
        <w:legacy w:legacy="1" w:legacySpace="0" w:legacyIndent="0"/>
        <w:lvlJc w:val="left"/>
        <w:rPr>
          <w:rFonts w:ascii="Symbol" w:hAnsi="Symbol" w:hint="default"/>
          <w:sz w:val="22"/>
        </w:rPr>
      </w:lvl>
    </w:lvlOverride>
  </w:num>
  <w:num w:numId="203">
    <w:abstractNumId w:val="170"/>
  </w:num>
  <w:num w:numId="204">
    <w:abstractNumId w:val="94"/>
  </w:num>
  <w:num w:numId="205">
    <w:abstractNumId w:val="37"/>
  </w:num>
  <w:num w:numId="206">
    <w:abstractNumId w:val="13"/>
  </w:num>
  <w:num w:numId="207">
    <w:abstractNumId w:val="28"/>
  </w:num>
  <w:num w:numId="208">
    <w:abstractNumId w:val="261"/>
  </w:num>
  <w:num w:numId="209">
    <w:abstractNumId w:val="42"/>
  </w:num>
  <w:num w:numId="210">
    <w:abstractNumId w:val="3"/>
  </w:num>
  <w:num w:numId="211">
    <w:abstractNumId w:val="6"/>
  </w:num>
  <w:num w:numId="212">
    <w:abstractNumId w:val="83"/>
  </w:num>
  <w:num w:numId="213">
    <w:abstractNumId w:val="212"/>
  </w:num>
  <w:num w:numId="214">
    <w:abstractNumId w:val="165"/>
  </w:num>
  <w:num w:numId="215">
    <w:abstractNumId w:val="130"/>
  </w:num>
  <w:num w:numId="216">
    <w:abstractNumId w:val="238"/>
  </w:num>
  <w:num w:numId="217">
    <w:abstractNumId w:val="85"/>
  </w:num>
  <w:num w:numId="218">
    <w:abstractNumId w:val="62"/>
  </w:num>
  <w:num w:numId="219">
    <w:abstractNumId w:val="224"/>
  </w:num>
  <w:num w:numId="220">
    <w:abstractNumId w:val="15"/>
  </w:num>
  <w:num w:numId="221">
    <w:abstractNumId w:val="75"/>
  </w:num>
  <w:num w:numId="222">
    <w:abstractNumId w:val="103"/>
  </w:num>
  <w:num w:numId="223">
    <w:abstractNumId w:val="225"/>
  </w:num>
  <w:num w:numId="224">
    <w:abstractNumId w:val="100"/>
  </w:num>
  <w:num w:numId="225">
    <w:abstractNumId w:val="57"/>
  </w:num>
  <w:num w:numId="226">
    <w:abstractNumId w:val="27"/>
  </w:num>
  <w:num w:numId="227">
    <w:abstractNumId w:val="243"/>
  </w:num>
  <w:num w:numId="228">
    <w:abstractNumId w:val="58"/>
  </w:num>
  <w:num w:numId="229">
    <w:abstractNumId w:val="64"/>
    <w:lvlOverride w:ilvl="0">
      <w:startOverride w:val="1"/>
    </w:lvlOverride>
  </w:num>
  <w:num w:numId="230">
    <w:abstractNumId w:val="150"/>
  </w:num>
  <w:num w:numId="231">
    <w:abstractNumId w:val="160"/>
  </w:num>
  <w:num w:numId="232">
    <w:abstractNumId w:val="215"/>
  </w:num>
  <w:num w:numId="233">
    <w:abstractNumId w:val="41"/>
  </w:num>
  <w:num w:numId="234">
    <w:abstractNumId w:val="171"/>
  </w:num>
  <w:num w:numId="235">
    <w:abstractNumId w:val="78"/>
  </w:num>
  <w:num w:numId="236">
    <w:abstractNumId w:val="76"/>
  </w:num>
  <w:num w:numId="237">
    <w:abstractNumId w:val="156"/>
  </w:num>
  <w:num w:numId="238">
    <w:abstractNumId w:val="91"/>
  </w:num>
  <w:num w:numId="239">
    <w:abstractNumId w:val="20"/>
  </w:num>
  <w:num w:numId="240">
    <w:abstractNumId w:val="237"/>
  </w:num>
  <w:num w:numId="241">
    <w:abstractNumId w:val="97"/>
  </w:num>
  <w:num w:numId="242">
    <w:abstractNumId w:val="114"/>
  </w:num>
  <w:num w:numId="243">
    <w:abstractNumId w:val="132"/>
  </w:num>
  <w:num w:numId="244">
    <w:abstractNumId w:val="186"/>
  </w:num>
  <w:num w:numId="245">
    <w:abstractNumId w:val="222"/>
  </w:num>
  <w:num w:numId="246">
    <w:abstractNumId w:val="90"/>
  </w:num>
  <w:num w:numId="247">
    <w:abstractNumId w:val="255"/>
  </w:num>
  <w:num w:numId="248">
    <w:abstractNumId w:val="244"/>
  </w:num>
  <w:num w:numId="249">
    <w:abstractNumId w:val="173"/>
  </w:num>
  <w:num w:numId="250">
    <w:abstractNumId w:val="107"/>
  </w:num>
  <w:num w:numId="251">
    <w:abstractNumId w:val="31"/>
  </w:num>
  <w:num w:numId="252">
    <w:abstractNumId w:val="174"/>
  </w:num>
  <w:num w:numId="253">
    <w:abstractNumId w:val="64"/>
    <w:lvlOverride w:ilvl="0">
      <w:startOverride w:val="1"/>
    </w:lvlOverride>
  </w:num>
  <w:num w:numId="254">
    <w:abstractNumId w:val="64"/>
    <w:lvlOverride w:ilvl="0">
      <w:startOverride w:val="1"/>
    </w:lvlOverride>
  </w:num>
  <w:num w:numId="255">
    <w:abstractNumId w:val="213"/>
  </w:num>
  <w:num w:numId="256">
    <w:abstractNumId w:val="194"/>
  </w:num>
  <w:num w:numId="257">
    <w:abstractNumId w:val="142"/>
  </w:num>
  <w:num w:numId="258">
    <w:abstractNumId w:val="145"/>
  </w:num>
  <w:num w:numId="259">
    <w:abstractNumId w:val="11"/>
  </w:num>
  <w:num w:numId="260">
    <w:abstractNumId w:val="233"/>
  </w:num>
  <w:num w:numId="261">
    <w:abstractNumId w:val="119"/>
  </w:num>
  <w:num w:numId="262">
    <w:abstractNumId w:val="69"/>
  </w:num>
  <w:num w:numId="263">
    <w:abstractNumId w:val="166"/>
  </w:num>
  <w:num w:numId="264">
    <w:abstractNumId w:val="117"/>
  </w:num>
  <w:num w:numId="265">
    <w:abstractNumId w:val="38"/>
  </w:num>
  <w:num w:numId="266">
    <w:abstractNumId w:val="17"/>
  </w:num>
  <w:num w:numId="267">
    <w:abstractNumId w:val="35"/>
  </w:num>
  <w:num w:numId="268">
    <w:abstractNumId w:val="118"/>
  </w:num>
  <w:num w:numId="269">
    <w:abstractNumId w:val="22"/>
  </w:num>
  <w:num w:numId="270">
    <w:abstractNumId w:val="24"/>
  </w:num>
  <w:num w:numId="271">
    <w:abstractNumId w:val="229"/>
  </w:num>
  <w:num w:numId="272">
    <w:abstractNumId w:val="127"/>
  </w:num>
  <w:num w:numId="273">
    <w:abstractNumId w:val="232"/>
  </w:num>
  <w:num w:numId="274">
    <w:abstractNumId w:val="77"/>
  </w:num>
  <w:num w:numId="275">
    <w:abstractNumId w:val="216"/>
  </w:num>
  <w:num w:numId="276">
    <w:abstractNumId w:val="64"/>
    <w:lvlOverride w:ilvl="0">
      <w:startOverride w:val="5"/>
    </w:lvlOverride>
  </w:num>
  <w:num w:numId="277">
    <w:abstractNumId w:val="144"/>
  </w:num>
  <w:num w:numId="278">
    <w:abstractNumId w:val="259"/>
  </w:num>
  <w:num w:numId="279">
    <w:abstractNumId w:val="206"/>
  </w:num>
  <w:numIdMacAtCleanup w:val="2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4745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3E3"/>
    <w:rsid w:val="00000DF6"/>
    <w:rsid w:val="00000EA6"/>
    <w:rsid w:val="00001B49"/>
    <w:rsid w:val="00002F61"/>
    <w:rsid w:val="00004131"/>
    <w:rsid w:val="000044C7"/>
    <w:rsid w:val="00007672"/>
    <w:rsid w:val="000078F2"/>
    <w:rsid w:val="00007FC3"/>
    <w:rsid w:val="00011DAB"/>
    <w:rsid w:val="00011DB6"/>
    <w:rsid w:val="00013A9D"/>
    <w:rsid w:val="000152F3"/>
    <w:rsid w:val="0001542E"/>
    <w:rsid w:val="00015A3F"/>
    <w:rsid w:val="00015A70"/>
    <w:rsid w:val="00015F65"/>
    <w:rsid w:val="00020C5A"/>
    <w:rsid w:val="00020FCF"/>
    <w:rsid w:val="000214F6"/>
    <w:rsid w:val="00022704"/>
    <w:rsid w:val="00022FE1"/>
    <w:rsid w:val="0002331A"/>
    <w:rsid w:val="00024655"/>
    <w:rsid w:val="00024B7F"/>
    <w:rsid w:val="00025FAF"/>
    <w:rsid w:val="00027EA6"/>
    <w:rsid w:val="00030ABB"/>
    <w:rsid w:val="00031026"/>
    <w:rsid w:val="0003135B"/>
    <w:rsid w:val="0003136E"/>
    <w:rsid w:val="000331B8"/>
    <w:rsid w:val="00033BD2"/>
    <w:rsid w:val="000342D8"/>
    <w:rsid w:val="00034EA6"/>
    <w:rsid w:val="0003612F"/>
    <w:rsid w:val="0003639A"/>
    <w:rsid w:val="00036C28"/>
    <w:rsid w:val="00037217"/>
    <w:rsid w:val="00037CC7"/>
    <w:rsid w:val="00037E60"/>
    <w:rsid w:val="00040102"/>
    <w:rsid w:val="00040ABA"/>
    <w:rsid w:val="0004204A"/>
    <w:rsid w:val="0004248A"/>
    <w:rsid w:val="00045210"/>
    <w:rsid w:val="00045B33"/>
    <w:rsid w:val="00046B5F"/>
    <w:rsid w:val="000476E0"/>
    <w:rsid w:val="00050089"/>
    <w:rsid w:val="00053632"/>
    <w:rsid w:val="00053836"/>
    <w:rsid w:val="00053B55"/>
    <w:rsid w:val="00055140"/>
    <w:rsid w:val="00055208"/>
    <w:rsid w:val="00055F21"/>
    <w:rsid w:val="00056515"/>
    <w:rsid w:val="00056784"/>
    <w:rsid w:val="00056BD6"/>
    <w:rsid w:val="00056BE1"/>
    <w:rsid w:val="00056D9B"/>
    <w:rsid w:val="00057DED"/>
    <w:rsid w:val="00060390"/>
    <w:rsid w:val="00060611"/>
    <w:rsid w:val="0006231B"/>
    <w:rsid w:val="00062649"/>
    <w:rsid w:val="000628AA"/>
    <w:rsid w:val="00062DE4"/>
    <w:rsid w:val="00064A1A"/>
    <w:rsid w:val="000655E9"/>
    <w:rsid w:val="00065A7C"/>
    <w:rsid w:val="00065DE7"/>
    <w:rsid w:val="000676DD"/>
    <w:rsid w:val="00070D42"/>
    <w:rsid w:val="000715CF"/>
    <w:rsid w:val="00073844"/>
    <w:rsid w:val="0007459E"/>
    <w:rsid w:val="000748DF"/>
    <w:rsid w:val="000759E5"/>
    <w:rsid w:val="00075CE4"/>
    <w:rsid w:val="0007603B"/>
    <w:rsid w:val="000765D1"/>
    <w:rsid w:val="00076C95"/>
    <w:rsid w:val="000772CC"/>
    <w:rsid w:val="00077A72"/>
    <w:rsid w:val="00082119"/>
    <w:rsid w:val="00083754"/>
    <w:rsid w:val="0008383F"/>
    <w:rsid w:val="00083D63"/>
    <w:rsid w:val="00084571"/>
    <w:rsid w:val="00084A09"/>
    <w:rsid w:val="00086481"/>
    <w:rsid w:val="0008670F"/>
    <w:rsid w:val="000874E6"/>
    <w:rsid w:val="000904CE"/>
    <w:rsid w:val="00090515"/>
    <w:rsid w:val="00090BEF"/>
    <w:rsid w:val="000912D5"/>
    <w:rsid w:val="00091488"/>
    <w:rsid w:val="00091712"/>
    <w:rsid w:val="00092F42"/>
    <w:rsid w:val="00093679"/>
    <w:rsid w:val="0009464C"/>
    <w:rsid w:val="00094BE3"/>
    <w:rsid w:val="000950F5"/>
    <w:rsid w:val="000958E9"/>
    <w:rsid w:val="00097537"/>
    <w:rsid w:val="000A1323"/>
    <w:rsid w:val="000A296B"/>
    <w:rsid w:val="000A2FAB"/>
    <w:rsid w:val="000A3B2D"/>
    <w:rsid w:val="000A497C"/>
    <w:rsid w:val="000A4A2A"/>
    <w:rsid w:val="000A4FB8"/>
    <w:rsid w:val="000A5169"/>
    <w:rsid w:val="000A65F5"/>
    <w:rsid w:val="000A76B0"/>
    <w:rsid w:val="000A78D7"/>
    <w:rsid w:val="000B13A6"/>
    <w:rsid w:val="000B13AF"/>
    <w:rsid w:val="000B2882"/>
    <w:rsid w:val="000B4B51"/>
    <w:rsid w:val="000B53C8"/>
    <w:rsid w:val="000B55F1"/>
    <w:rsid w:val="000B706A"/>
    <w:rsid w:val="000C0ABF"/>
    <w:rsid w:val="000C10F4"/>
    <w:rsid w:val="000C258C"/>
    <w:rsid w:val="000C309F"/>
    <w:rsid w:val="000C383C"/>
    <w:rsid w:val="000C47E1"/>
    <w:rsid w:val="000C4D57"/>
    <w:rsid w:val="000C4F18"/>
    <w:rsid w:val="000C53AB"/>
    <w:rsid w:val="000C64D9"/>
    <w:rsid w:val="000C68BD"/>
    <w:rsid w:val="000C6C2E"/>
    <w:rsid w:val="000C7DAA"/>
    <w:rsid w:val="000D029F"/>
    <w:rsid w:val="000D0D39"/>
    <w:rsid w:val="000D13F7"/>
    <w:rsid w:val="000D1859"/>
    <w:rsid w:val="000D1C6F"/>
    <w:rsid w:val="000D22D3"/>
    <w:rsid w:val="000D3C5D"/>
    <w:rsid w:val="000D5479"/>
    <w:rsid w:val="000D5809"/>
    <w:rsid w:val="000D6B11"/>
    <w:rsid w:val="000E2C69"/>
    <w:rsid w:val="000E46FD"/>
    <w:rsid w:val="000E5101"/>
    <w:rsid w:val="000E6902"/>
    <w:rsid w:val="000E6A67"/>
    <w:rsid w:val="000E6AE2"/>
    <w:rsid w:val="000F04EE"/>
    <w:rsid w:val="000F0AC6"/>
    <w:rsid w:val="000F0F43"/>
    <w:rsid w:val="000F389A"/>
    <w:rsid w:val="000F40D6"/>
    <w:rsid w:val="000F44CB"/>
    <w:rsid w:val="000F45D0"/>
    <w:rsid w:val="000F57A1"/>
    <w:rsid w:val="000F6565"/>
    <w:rsid w:val="000F719B"/>
    <w:rsid w:val="000F7BDD"/>
    <w:rsid w:val="00100514"/>
    <w:rsid w:val="0010199C"/>
    <w:rsid w:val="0010236C"/>
    <w:rsid w:val="00102498"/>
    <w:rsid w:val="00102C0C"/>
    <w:rsid w:val="00102D8F"/>
    <w:rsid w:val="0010312D"/>
    <w:rsid w:val="00103C58"/>
    <w:rsid w:val="0010412F"/>
    <w:rsid w:val="0010487B"/>
    <w:rsid w:val="00104A59"/>
    <w:rsid w:val="001051CF"/>
    <w:rsid w:val="0010565A"/>
    <w:rsid w:val="0010622C"/>
    <w:rsid w:val="001064B4"/>
    <w:rsid w:val="00107ACF"/>
    <w:rsid w:val="00111991"/>
    <w:rsid w:val="00111A60"/>
    <w:rsid w:val="00111A8D"/>
    <w:rsid w:val="001123D4"/>
    <w:rsid w:val="00112B82"/>
    <w:rsid w:val="00112FC6"/>
    <w:rsid w:val="001134F4"/>
    <w:rsid w:val="00113EE7"/>
    <w:rsid w:val="00120717"/>
    <w:rsid w:val="0012226F"/>
    <w:rsid w:val="00123253"/>
    <w:rsid w:val="00123561"/>
    <w:rsid w:val="0012689A"/>
    <w:rsid w:val="00126FCD"/>
    <w:rsid w:val="00127AB4"/>
    <w:rsid w:val="00127F56"/>
    <w:rsid w:val="001309DD"/>
    <w:rsid w:val="00131071"/>
    <w:rsid w:val="00131B2F"/>
    <w:rsid w:val="00131EBD"/>
    <w:rsid w:val="001320D0"/>
    <w:rsid w:val="00133138"/>
    <w:rsid w:val="00133316"/>
    <w:rsid w:val="00133D21"/>
    <w:rsid w:val="00135430"/>
    <w:rsid w:val="001355F9"/>
    <w:rsid w:val="00136AEF"/>
    <w:rsid w:val="00137058"/>
    <w:rsid w:val="001413E8"/>
    <w:rsid w:val="00141588"/>
    <w:rsid w:val="00142C92"/>
    <w:rsid w:val="00143A52"/>
    <w:rsid w:val="00144928"/>
    <w:rsid w:val="00144CB0"/>
    <w:rsid w:val="00145492"/>
    <w:rsid w:val="00146413"/>
    <w:rsid w:val="00146F25"/>
    <w:rsid w:val="00147433"/>
    <w:rsid w:val="0014779B"/>
    <w:rsid w:val="0014798D"/>
    <w:rsid w:val="00147E8E"/>
    <w:rsid w:val="00153282"/>
    <w:rsid w:val="001535B0"/>
    <w:rsid w:val="00153837"/>
    <w:rsid w:val="00153BF1"/>
    <w:rsid w:val="00153F6F"/>
    <w:rsid w:val="001545AF"/>
    <w:rsid w:val="00154E4B"/>
    <w:rsid w:val="00155281"/>
    <w:rsid w:val="001554A6"/>
    <w:rsid w:val="0015579D"/>
    <w:rsid w:val="001566D8"/>
    <w:rsid w:val="001619A3"/>
    <w:rsid w:val="00162AF1"/>
    <w:rsid w:val="00162D20"/>
    <w:rsid w:val="00163066"/>
    <w:rsid w:val="0016314E"/>
    <w:rsid w:val="00164CD0"/>
    <w:rsid w:val="00164EF3"/>
    <w:rsid w:val="0017044D"/>
    <w:rsid w:val="0017210C"/>
    <w:rsid w:val="001732FD"/>
    <w:rsid w:val="00173623"/>
    <w:rsid w:val="001736DE"/>
    <w:rsid w:val="001749EA"/>
    <w:rsid w:val="00174E80"/>
    <w:rsid w:val="00175C12"/>
    <w:rsid w:val="00175E9F"/>
    <w:rsid w:val="00176124"/>
    <w:rsid w:val="0017671A"/>
    <w:rsid w:val="00177156"/>
    <w:rsid w:val="001779E4"/>
    <w:rsid w:val="00177F9A"/>
    <w:rsid w:val="0018058F"/>
    <w:rsid w:val="00182B7D"/>
    <w:rsid w:val="00182E15"/>
    <w:rsid w:val="00183BBE"/>
    <w:rsid w:val="00184ED2"/>
    <w:rsid w:val="001853BB"/>
    <w:rsid w:val="00185E20"/>
    <w:rsid w:val="00186968"/>
    <w:rsid w:val="00186974"/>
    <w:rsid w:val="001874B2"/>
    <w:rsid w:val="001878E4"/>
    <w:rsid w:val="00187A83"/>
    <w:rsid w:val="00187C95"/>
    <w:rsid w:val="0019344E"/>
    <w:rsid w:val="00193C9A"/>
    <w:rsid w:val="00195193"/>
    <w:rsid w:val="001956FF"/>
    <w:rsid w:val="00196E57"/>
    <w:rsid w:val="001A0417"/>
    <w:rsid w:val="001A131D"/>
    <w:rsid w:val="001A132C"/>
    <w:rsid w:val="001A19C5"/>
    <w:rsid w:val="001A1AA4"/>
    <w:rsid w:val="001A28EE"/>
    <w:rsid w:val="001A2C88"/>
    <w:rsid w:val="001A3300"/>
    <w:rsid w:val="001A3B37"/>
    <w:rsid w:val="001A3E6B"/>
    <w:rsid w:val="001A7660"/>
    <w:rsid w:val="001A7B3B"/>
    <w:rsid w:val="001B0528"/>
    <w:rsid w:val="001B0BE1"/>
    <w:rsid w:val="001B307C"/>
    <w:rsid w:val="001B3247"/>
    <w:rsid w:val="001B3F76"/>
    <w:rsid w:val="001B4589"/>
    <w:rsid w:val="001B4925"/>
    <w:rsid w:val="001B594C"/>
    <w:rsid w:val="001B5D9B"/>
    <w:rsid w:val="001B7900"/>
    <w:rsid w:val="001B7B63"/>
    <w:rsid w:val="001C150F"/>
    <w:rsid w:val="001C20E6"/>
    <w:rsid w:val="001C2810"/>
    <w:rsid w:val="001C2CD1"/>
    <w:rsid w:val="001C2D5B"/>
    <w:rsid w:val="001C3820"/>
    <w:rsid w:val="001C5257"/>
    <w:rsid w:val="001C52A8"/>
    <w:rsid w:val="001C5D8A"/>
    <w:rsid w:val="001C6986"/>
    <w:rsid w:val="001D0C45"/>
    <w:rsid w:val="001D157A"/>
    <w:rsid w:val="001D25A1"/>
    <w:rsid w:val="001D2CCA"/>
    <w:rsid w:val="001D347D"/>
    <w:rsid w:val="001D479C"/>
    <w:rsid w:val="001D60B2"/>
    <w:rsid w:val="001D6293"/>
    <w:rsid w:val="001D63B5"/>
    <w:rsid w:val="001D6AC7"/>
    <w:rsid w:val="001D6EDD"/>
    <w:rsid w:val="001E0B5E"/>
    <w:rsid w:val="001E2079"/>
    <w:rsid w:val="001E43E9"/>
    <w:rsid w:val="001E44E1"/>
    <w:rsid w:val="001E5C2A"/>
    <w:rsid w:val="001E6263"/>
    <w:rsid w:val="001E71D3"/>
    <w:rsid w:val="001E73ED"/>
    <w:rsid w:val="001F07C0"/>
    <w:rsid w:val="001F0B72"/>
    <w:rsid w:val="001F0DD6"/>
    <w:rsid w:val="001F1F99"/>
    <w:rsid w:val="001F2124"/>
    <w:rsid w:val="001F2728"/>
    <w:rsid w:val="001F29FD"/>
    <w:rsid w:val="001F2D3D"/>
    <w:rsid w:val="001F388D"/>
    <w:rsid w:val="001F3EDB"/>
    <w:rsid w:val="001F506F"/>
    <w:rsid w:val="001F6A1C"/>
    <w:rsid w:val="001F6E33"/>
    <w:rsid w:val="001F6F4C"/>
    <w:rsid w:val="002005B3"/>
    <w:rsid w:val="00200E47"/>
    <w:rsid w:val="00200EC8"/>
    <w:rsid w:val="002030A4"/>
    <w:rsid w:val="00204C71"/>
    <w:rsid w:val="0020661E"/>
    <w:rsid w:val="002066A8"/>
    <w:rsid w:val="0020726A"/>
    <w:rsid w:val="002104B8"/>
    <w:rsid w:val="00210538"/>
    <w:rsid w:val="002125D2"/>
    <w:rsid w:val="002136F5"/>
    <w:rsid w:val="00213BA2"/>
    <w:rsid w:val="0021420E"/>
    <w:rsid w:val="0021425A"/>
    <w:rsid w:val="002163FC"/>
    <w:rsid w:val="0022016E"/>
    <w:rsid w:val="002206A4"/>
    <w:rsid w:val="0022092F"/>
    <w:rsid w:val="00222178"/>
    <w:rsid w:val="002221CD"/>
    <w:rsid w:val="002223FF"/>
    <w:rsid w:val="00224EE6"/>
    <w:rsid w:val="002250A9"/>
    <w:rsid w:val="0022744B"/>
    <w:rsid w:val="002306F4"/>
    <w:rsid w:val="002315CD"/>
    <w:rsid w:val="00231744"/>
    <w:rsid w:val="002323BE"/>
    <w:rsid w:val="00232726"/>
    <w:rsid w:val="00232E88"/>
    <w:rsid w:val="00232F20"/>
    <w:rsid w:val="00233949"/>
    <w:rsid w:val="002345C8"/>
    <w:rsid w:val="00241901"/>
    <w:rsid w:val="00244672"/>
    <w:rsid w:val="00244FE3"/>
    <w:rsid w:val="00245033"/>
    <w:rsid w:val="002468EA"/>
    <w:rsid w:val="0025288B"/>
    <w:rsid w:val="0025319E"/>
    <w:rsid w:val="00253C3E"/>
    <w:rsid w:val="002545F9"/>
    <w:rsid w:val="00260DE5"/>
    <w:rsid w:val="0026230D"/>
    <w:rsid w:val="002635EB"/>
    <w:rsid w:val="0026456C"/>
    <w:rsid w:val="00264E29"/>
    <w:rsid w:val="00267989"/>
    <w:rsid w:val="00270CB1"/>
    <w:rsid w:val="00270DDE"/>
    <w:rsid w:val="00271501"/>
    <w:rsid w:val="00271544"/>
    <w:rsid w:val="00272571"/>
    <w:rsid w:val="002726AA"/>
    <w:rsid w:val="00274A09"/>
    <w:rsid w:val="0027589F"/>
    <w:rsid w:val="00275EDC"/>
    <w:rsid w:val="00276091"/>
    <w:rsid w:val="00277269"/>
    <w:rsid w:val="00277514"/>
    <w:rsid w:val="002775F9"/>
    <w:rsid w:val="00277E5D"/>
    <w:rsid w:val="00277FD4"/>
    <w:rsid w:val="00280E58"/>
    <w:rsid w:val="002810C0"/>
    <w:rsid w:val="00281FC7"/>
    <w:rsid w:val="002823C2"/>
    <w:rsid w:val="002824B4"/>
    <w:rsid w:val="0028279B"/>
    <w:rsid w:val="00282C52"/>
    <w:rsid w:val="002833E0"/>
    <w:rsid w:val="002838FB"/>
    <w:rsid w:val="00283FB2"/>
    <w:rsid w:val="002841BA"/>
    <w:rsid w:val="00285E6D"/>
    <w:rsid w:val="002876E9"/>
    <w:rsid w:val="0029090F"/>
    <w:rsid w:val="00290D7D"/>
    <w:rsid w:val="00293939"/>
    <w:rsid w:val="00295A76"/>
    <w:rsid w:val="00296EF1"/>
    <w:rsid w:val="002A01BF"/>
    <w:rsid w:val="002A1104"/>
    <w:rsid w:val="002A1A81"/>
    <w:rsid w:val="002A26D1"/>
    <w:rsid w:val="002A26D5"/>
    <w:rsid w:val="002A34B3"/>
    <w:rsid w:val="002A422D"/>
    <w:rsid w:val="002A4C98"/>
    <w:rsid w:val="002A510E"/>
    <w:rsid w:val="002A510F"/>
    <w:rsid w:val="002A526F"/>
    <w:rsid w:val="002A5A86"/>
    <w:rsid w:val="002A62D6"/>
    <w:rsid w:val="002A6909"/>
    <w:rsid w:val="002A69E8"/>
    <w:rsid w:val="002A6B55"/>
    <w:rsid w:val="002A7338"/>
    <w:rsid w:val="002B07F7"/>
    <w:rsid w:val="002B1231"/>
    <w:rsid w:val="002B1EE7"/>
    <w:rsid w:val="002B2D45"/>
    <w:rsid w:val="002B610F"/>
    <w:rsid w:val="002C1893"/>
    <w:rsid w:val="002C1FE3"/>
    <w:rsid w:val="002C27FE"/>
    <w:rsid w:val="002C2CEB"/>
    <w:rsid w:val="002C370D"/>
    <w:rsid w:val="002C3EA2"/>
    <w:rsid w:val="002C407E"/>
    <w:rsid w:val="002C42B0"/>
    <w:rsid w:val="002C49FD"/>
    <w:rsid w:val="002C631F"/>
    <w:rsid w:val="002C70D1"/>
    <w:rsid w:val="002C7100"/>
    <w:rsid w:val="002D0905"/>
    <w:rsid w:val="002D2628"/>
    <w:rsid w:val="002D3139"/>
    <w:rsid w:val="002D4F07"/>
    <w:rsid w:val="002D4F4E"/>
    <w:rsid w:val="002D56CF"/>
    <w:rsid w:val="002D5D24"/>
    <w:rsid w:val="002E066A"/>
    <w:rsid w:val="002E084B"/>
    <w:rsid w:val="002E13D5"/>
    <w:rsid w:val="002E2A31"/>
    <w:rsid w:val="002E411C"/>
    <w:rsid w:val="002E45BC"/>
    <w:rsid w:val="002E48C4"/>
    <w:rsid w:val="002E4D97"/>
    <w:rsid w:val="002E68AF"/>
    <w:rsid w:val="002F0B11"/>
    <w:rsid w:val="002F0CDE"/>
    <w:rsid w:val="002F1727"/>
    <w:rsid w:val="002F3896"/>
    <w:rsid w:val="002F4D55"/>
    <w:rsid w:val="002F5AA3"/>
    <w:rsid w:val="002F6530"/>
    <w:rsid w:val="002F72A9"/>
    <w:rsid w:val="002F785E"/>
    <w:rsid w:val="00300C68"/>
    <w:rsid w:val="00301A00"/>
    <w:rsid w:val="00301D71"/>
    <w:rsid w:val="00301DAE"/>
    <w:rsid w:val="00302008"/>
    <w:rsid w:val="00303AE0"/>
    <w:rsid w:val="00307995"/>
    <w:rsid w:val="003115C3"/>
    <w:rsid w:val="0031286F"/>
    <w:rsid w:val="00313B36"/>
    <w:rsid w:val="00313BCF"/>
    <w:rsid w:val="00315856"/>
    <w:rsid w:val="0031673D"/>
    <w:rsid w:val="00317310"/>
    <w:rsid w:val="00320D01"/>
    <w:rsid w:val="00321A62"/>
    <w:rsid w:val="00322B41"/>
    <w:rsid w:val="00322BD4"/>
    <w:rsid w:val="00323B43"/>
    <w:rsid w:val="00325672"/>
    <w:rsid w:val="00331044"/>
    <w:rsid w:val="003313E4"/>
    <w:rsid w:val="003321F4"/>
    <w:rsid w:val="00332D51"/>
    <w:rsid w:val="0033315F"/>
    <w:rsid w:val="003343D4"/>
    <w:rsid w:val="003351FA"/>
    <w:rsid w:val="00335692"/>
    <w:rsid w:val="00336332"/>
    <w:rsid w:val="00336EA3"/>
    <w:rsid w:val="00336ED2"/>
    <w:rsid w:val="00340451"/>
    <w:rsid w:val="00342610"/>
    <w:rsid w:val="00342725"/>
    <w:rsid w:val="00342787"/>
    <w:rsid w:val="00342C35"/>
    <w:rsid w:val="00342F02"/>
    <w:rsid w:val="00343892"/>
    <w:rsid w:val="00343B72"/>
    <w:rsid w:val="003440AC"/>
    <w:rsid w:val="00344A09"/>
    <w:rsid w:val="00344A44"/>
    <w:rsid w:val="00344F97"/>
    <w:rsid w:val="003472B9"/>
    <w:rsid w:val="003507FC"/>
    <w:rsid w:val="0035236D"/>
    <w:rsid w:val="003535F3"/>
    <w:rsid w:val="0035536E"/>
    <w:rsid w:val="00356A25"/>
    <w:rsid w:val="00357DCE"/>
    <w:rsid w:val="00360859"/>
    <w:rsid w:val="0036265F"/>
    <w:rsid w:val="00362C2A"/>
    <w:rsid w:val="00364409"/>
    <w:rsid w:val="00364588"/>
    <w:rsid w:val="003645EC"/>
    <w:rsid w:val="00370186"/>
    <w:rsid w:val="003708A7"/>
    <w:rsid w:val="00370E22"/>
    <w:rsid w:val="0037131B"/>
    <w:rsid w:val="00371B44"/>
    <w:rsid w:val="0037344F"/>
    <w:rsid w:val="003738D7"/>
    <w:rsid w:val="00373FED"/>
    <w:rsid w:val="0037508E"/>
    <w:rsid w:val="00375F10"/>
    <w:rsid w:val="00376155"/>
    <w:rsid w:val="0037657C"/>
    <w:rsid w:val="00376893"/>
    <w:rsid w:val="00377107"/>
    <w:rsid w:val="00377242"/>
    <w:rsid w:val="003772FB"/>
    <w:rsid w:val="00380BE8"/>
    <w:rsid w:val="00382F6E"/>
    <w:rsid w:val="003857EB"/>
    <w:rsid w:val="003877B7"/>
    <w:rsid w:val="00390BFB"/>
    <w:rsid w:val="003925D6"/>
    <w:rsid w:val="00393145"/>
    <w:rsid w:val="0039360D"/>
    <w:rsid w:val="0039597E"/>
    <w:rsid w:val="00395C8C"/>
    <w:rsid w:val="00396A55"/>
    <w:rsid w:val="003977F9"/>
    <w:rsid w:val="003A04D1"/>
    <w:rsid w:val="003A0F45"/>
    <w:rsid w:val="003A169B"/>
    <w:rsid w:val="003A1CD5"/>
    <w:rsid w:val="003A2692"/>
    <w:rsid w:val="003A3DD6"/>
    <w:rsid w:val="003A44D1"/>
    <w:rsid w:val="003A48D8"/>
    <w:rsid w:val="003A5292"/>
    <w:rsid w:val="003A6298"/>
    <w:rsid w:val="003A7904"/>
    <w:rsid w:val="003B08F7"/>
    <w:rsid w:val="003B1046"/>
    <w:rsid w:val="003B1A5C"/>
    <w:rsid w:val="003B2EEE"/>
    <w:rsid w:val="003B3BCE"/>
    <w:rsid w:val="003B45F0"/>
    <w:rsid w:val="003B5750"/>
    <w:rsid w:val="003B5785"/>
    <w:rsid w:val="003B6C97"/>
    <w:rsid w:val="003C0289"/>
    <w:rsid w:val="003C08AF"/>
    <w:rsid w:val="003C0EF1"/>
    <w:rsid w:val="003C11A8"/>
    <w:rsid w:val="003C1971"/>
    <w:rsid w:val="003C1F3E"/>
    <w:rsid w:val="003C24E4"/>
    <w:rsid w:val="003C2A19"/>
    <w:rsid w:val="003C3330"/>
    <w:rsid w:val="003C3AE2"/>
    <w:rsid w:val="003C42A0"/>
    <w:rsid w:val="003C5110"/>
    <w:rsid w:val="003C55E3"/>
    <w:rsid w:val="003D2DC8"/>
    <w:rsid w:val="003D4233"/>
    <w:rsid w:val="003D54C9"/>
    <w:rsid w:val="003D5D49"/>
    <w:rsid w:val="003D669D"/>
    <w:rsid w:val="003E14D0"/>
    <w:rsid w:val="003E2567"/>
    <w:rsid w:val="003E25A7"/>
    <w:rsid w:val="003E480D"/>
    <w:rsid w:val="003E50D5"/>
    <w:rsid w:val="003E5B35"/>
    <w:rsid w:val="003E5B7A"/>
    <w:rsid w:val="003E5ED7"/>
    <w:rsid w:val="003E6063"/>
    <w:rsid w:val="003E6134"/>
    <w:rsid w:val="003E6300"/>
    <w:rsid w:val="003E6314"/>
    <w:rsid w:val="003E670F"/>
    <w:rsid w:val="003E6D63"/>
    <w:rsid w:val="003E7DD1"/>
    <w:rsid w:val="003F0D09"/>
    <w:rsid w:val="003F0E27"/>
    <w:rsid w:val="003F1F4D"/>
    <w:rsid w:val="003F2197"/>
    <w:rsid w:val="003F2458"/>
    <w:rsid w:val="003F3744"/>
    <w:rsid w:val="003F3A54"/>
    <w:rsid w:val="003F5173"/>
    <w:rsid w:val="003F5338"/>
    <w:rsid w:val="003F5C66"/>
    <w:rsid w:val="003F6465"/>
    <w:rsid w:val="003F709E"/>
    <w:rsid w:val="003F7F55"/>
    <w:rsid w:val="00400646"/>
    <w:rsid w:val="00400C6B"/>
    <w:rsid w:val="00400ED6"/>
    <w:rsid w:val="00400FB2"/>
    <w:rsid w:val="00401169"/>
    <w:rsid w:val="00401956"/>
    <w:rsid w:val="004021A5"/>
    <w:rsid w:val="004022EC"/>
    <w:rsid w:val="0040409F"/>
    <w:rsid w:val="0040455D"/>
    <w:rsid w:val="00404B77"/>
    <w:rsid w:val="00404FB7"/>
    <w:rsid w:val="0040750B"/>
    <w:rsid w:val="00407FB6"/>
    <w:rsid w:val="004118D6"/>
    <w:rsid w:val="00411C74"/>
    <w:rsid w:val="00411E1E"/>
    <w:rsid w:val="00412220"/>
    <w:rsid w:val="00412AC8"/>
    <w:rsid w:val="0041343C"/>
    <w:rsid w:val="004138EE"/>
    <w:rsid w:val="00413FCA"/>
    <w:rsid w:val="00414AB2"/>
    <w:rsid w:val="004155BD"/>
    <w:rsid w:val="004155ED"/>
    <w:rsid w:val="00416B56"/>
    <w:rsid w:val="00417149"/>
    <w:rsid w:val="004213A3"/>
    <w:rsid w:val="0042187E"/>
    <w:rsid w:val="004242D4"/>
    <w:rsid w:val="004252CF"/>
    <w:rsid w:val="004261E4"/>
    <w:rsid w:val="00426551"/>
    <w:rsid w:val="00430A10"/>
    <w:rsid w:val="004313D7"/>
    <w:rsid w:val="0043164B"/>
    <w:rsid w:val="0043167D"/>
    <w:rsid w:val="00432E0E"/>
    <w:rsid w:val="00433FB6"/>
    <w:rsid w:val="0043448F"/>
    <w:rsid w:val="004350F2"/>
    <w:rsid w:val="004354DF"/>
    <w:rsid w:val="0043680C"/>
    <w:rsid w:val="004377A7"/>
    <w:rsid w:val="0044012C"/>
    <w:rsid w:val="00440CC1"/>
    <w:rsid w:val="00440DED"/>
    <w:rsid w:val="004418CA"/>
    <w:rsid w:val="00442F85"/>
    <w:rsid w:val="0044357C"/>
    <w:rsid w:val="00443E20"/>
    <w:rsid w:val="00445E2F"/>
    <w:rsid w:val="004468A4"/>
    <w:rsid w:val="00446BA7"/>
    <w:rsid w:val="00447768"/>
    <w:rsid w:val="00451534"/>
    <w:rsid w:val="00451B47"/>
    <w:rsid w:val="004523AE"/>
    <w:rsid w:val="004527AC"/>
    <w:rsid w:val="00452957"/>
    <w:rsid w:val="00452B99"/>
    <w:rsid w:val="00453D9D"/>
    <w:rsid w:val="00453DBA"/>
    <w:rsid w:val="00453DD8"/>
    <w:rsid w:val="004546CC"/>
    <w:rsid w:val="004552C3"/>
    <w:rsid w:val="00455576"/>
    <w:rsid w:val="0045579D"/>
    <w:rsid w:val="00456ADE"/>
    <w:rsid w:val="004571DA"/>
    <w:rsid w:val="00457BBA"/>
    <w:rsid w:val="00457E88"/>
    <w:rsid w:val="004602B6"/>
    <w:rsid w:val="00460317"/>
    <w:rsid w:val="0046040D"/>
    <w:rsid w:val="00462DA7"/>
    <w:rsid w:val="00463217"/>
    <w:rsid w:val="00463BB6"/>
    <w:rsid w:val="00463E19"/>
    <w:rsid w:val="00464484"/>
    <w:rsid w:val="00465FDD"/>
    <w:rsid w:val="00466358"/>
    <w:rsid w:val="0046753B"/>
    <w:rsid w:val="0047046C"/>
    <w:rsid w:val="0047181C"/>
    <w:rsid w:val="00471FCE"/>
    <w:rsid w:val="00472A7D"/>
    <w:rsid w:val="00473636"/>
    <w:rsid w:val="00473823"/>
    <w:rsid w:val="00474A0A"/>
    <w:rsid w:val="00474CFB"/>
    <w:rsid w:val="00474DFF"/>
    <w:rsid w:val="00476168"/>
    <w:rsid w:val="00476487"/>
    <w:rsid w:val="004805D4"/>
    <w:rsid w:val="004812E7"/>
    <w:rsid w:val="0048169E"/>
    <w:rsid w:val="00481AAA"/>
    <w:rsid w:val="00482ED9"/>
    <w:rsid w:val="004842BD"/>
    <w:rsid w:val="00485169"/>
    <w:rsid w:val="00485BCC"/>
    <w:rsid w:val="004861C3"/>
    <w:rsid w:val="004867E1"/>
    <w:rsid w:val="004875BE"/>
    <w:rsid w:val="0049025E"/>
    <w:rsid w:val="00491498"/>
    <w:rsid w:val="00491EEA"/>
    <w:rsid w:val="00492671"/>
    <w:rsid w:val="00492E3B"/>
    <w:rsid w:val="0049496D"/>
    <w:rsid w:val="004949C7"/>
    <w:rsid w:val="004953C5"/>
    <w:rsid w:val="00495B8C"/>
    <w:rsid w:val="00495C53"/>
    <w:rsid w:val="00496BA0"/>
    <w:rsid w:val="004A22B5"/>
    <w:rsid w:val="004A26A4"/>
    <w:rsid w:val="004A6E55"/>
    <w:rsid w:val="004A73A5"/>
    <w:rsid w:val="004B2680"/>
    <w:rsid w:val="004B5C14"/>
    <w:rsid w:val="004B5D65"/>
    <w:rsid w:val="004B6716"/>
    <w:rsid w:val="004B690F"/>
    <w:rsid w:val="004B6C29"/>
    <w:rsid w:val="004C063B"/>
    <w:rsid w:val="004C1AF1"/>
    <w:rsid w:val="004C26D5"/>
    <w:rsid w:val="004C36F7"/>
    <w:rsid w:val="004C4CB3"/>
    <w:rsid w:val="004C52C9"/>
    <w:rsid w:val="004C5A13"/>
    <w:rsid w:val="004C5F2E"/>
    <w:rsid w:val="004C6059"/>
    <w:rsid w:val="004C6243"/>
    <w:rsid w:val="004C7659"/>
    <w:rsid w:val="004D098C"/>
    <w:rsid w:val="004D2B81"/>
    <w:rsid w:val="004D378A"/>
    <w:rsid w:val="004D399F"/>
    <w:rsid w:val="004D39E4"/>
    <w:rsid w:val="004D639F"/>
    <w:rsid w:val="004D6835"/>
    <w:rsid w:val="004D7D5A"/>
    <w:rsid w:val="004E292D"/>
    <w:rsid w:val="004E2CC5"/>
    <w:rsid w:val="004E3EAB"/>
    <w:rsid w:val="004E4BB4"/>
    <w:rsid w:val="004E5C3C"/>
    <w:rsid w:val="004E7817"/>
    <w:rsid w:val="004F0005"/>
    <w:rsid w:val="004F09FA"/>
    <w:rsid w:val="004F1362"/>
    <w:rsid w:val="004F15A8"/>
    <w:rsid w:val="004F1631"/>
    <w:rsid w:val="004F45A2"/>
    <w:rsid w:val="004F4D01"/>
    <w:rsid w:val="004F6083"/>
    <w:rsid w:val="004F6685"/>
    <w:rsid w:val="004F692A"/>
    <w:rsid w:val="004F6B73"/>
    <w:rsid w:val="004F7AFA"/>
    <w:rsid w:val="0050002A"/>
    <w:rsid w:val="00500075"/>
    <w:rsid w:val="00502141"/>
    <w:rsid w:val="0050214D"/>
    <w:rsid w:val="00502974"/>
    <w:rsid w:val="00502FE5"/>
    <w:rsid w:val="005036EF"/>
    <w:rsid w:val="00503ECD"/>
    <w:rsid w:val="005040B3"/>
    <w:rsid w:val="00505988"/>
    <w:rsid w:val="00505B7D"/>
    <w:rsid w:val="00506227"/>
    <w:rsid w:val="0050716D"/>
    <w:rsid w:val="00507766"/>
    <w:rsid w:val="00507D43"/>
    <w:rsid w:val="00507E1A"/>
    <w:rsid w:val="00510BF7"/>
    <w:rsid w:val="00510EFA"/>
    <w:rsid w:val="005124B5"/>
    <w:rsid w:val="0051271B"/>
    <w:rsid w:val="00514E32"/>
    <w:rsid w:val="0051791B"/>
    <w:rsid w:val="00522AE8"/>
    <w:rsid w:val="00523532"/>
    <w:rsid w:val="005237A8"/>
    <w:rsid w:val="0052550A"/>
    <w:rsid w:val="00525A8B"/>
    <w:rsid w:val="00526916"/>
    <w:rsid w:val="00527010"/>
    <w:rsid w:val="00530C9F"/>
    <w:rsid w:val="00532501"/>
    <w:rsid w:val="005327EB"/>
    <w:rsid w:val="00532B43"/>
    <w:rsid w:val="00534008"/>
    <w:rsid w:val="0053575E"/>
    <w:rsid w:val="00535DAF"/>
    <w:rsid w:val="00536061"/>
    <w:rsid w:val="00536F03"/>
    <w:rsid w:val="0054147B"/>
    <w:rsid w:val="00542249"/>
    <w:rsid w:val="00542BFC"/>
    <w:rsid w:val="005430AE"/>
    <w:rsid w:val="0054424B"/>
    <w:rsid w:val="00544912"/>
    <w:rsid w:val="00545917"/>
    <w:rsid w:val="005460BD"/>
    <w:rsid w:val="00546342"/>
    <w:rsid w:val="0054763E"/>
    <w:rsid w:val="00550040"/>
    <w:rsid w:val="00550626"/>
    <w:rsid w:val="00550EF0"/>
    <w:rsid w:val="005511BB"/>
    <w:rsid w:val="0055132B"/>
    <w:rsid w:val="00551FD8"/>
    <w:rsid w:val="005533A7"/>
    <w:rsid w:val="00553DA7"/>
    <w:rsid w:val="005557B4"/>
    <w:rsid w:val="00555E47"/>
    <w:rsid w:val="00556F8E"/>
    <w:rsid w:val="00557F9B"/>
    <w:rsid w:val="00560C09"/>
    <w:rsid w:val="00561156"/>
    <w:rsid w:val="00563CED"/>
    <w:rsid w:val="00566941"/>
    <w:rsid w:val="00566C41"/>
    <w:rsid w:val="005675F5"/>
    <w:rsid w:val="005709B4"/>
    <w:rsid w:val="00573724"/>
    <w:rsid w:val="005744AB"/>
    <w:rsid w:val="005744EA"/>
    <w:rsid w:val="00574A2A"/>
    <w:rsid w:val="00574DB4"/>
    <w:rsid w:val="00575BA9"/>
    <w:rsid w:val="005763CD"/>
    <w:rsid w:val="005764B3"/>
    <w:rsid w:val="005768DA"/>
    <w:rsid w:val="00577D31"/>
    <w:rsid w:val="00580DFA"/>
    <w:rsid w:val="00580FD1"/>
    <w:rsid w:val="00583230"/>
    <w:rsid w:val="00584FE0"/>
    <w:rsid w:val="00585BF4"/>
    <w:rsid w:val="005860A3"/>
    <w:rsid w:val="00586AFD"/>
    <w:rsid w:val="00586D71"/>
    <w:rsid w:val="0058762D"/>
    <w:rsid w:val="00587770"/>
    <w:rsid w:val="00587BC9"/>
    <w:rsid w:val="00590B1B"/>
    <w:rsid w:val="005948EA"/>
    <w:rsid w:val="005953D6"/>
    <w:rsid w:val="005960D3"/>
    <w:rsid w:val="0059740C"/>
    <w:rsid w:val="005A2221"/>
    <w:rsid w:val="005A353D"/>
    <w:rsid w:val="005A3E58"/>
    <w:rsid w:val="005B0934"/>
    <w:rsid w:val="005B093E"/>
    <w:rsid w:val="005B13D6"/>
    <w:rsid w:val="005B18D5"/>
    <w:rsid w:val="005B2A0E"/>
    <w:rsid w:val="005B2D3F"/>
    <w:rsid w:val="005B354C"/>
    <w:rsid w:val="005B3734"/>
    <w:rsid w:val="005B570C"/>
    <w:rsid w:val="005B72FC"/>
    <w:rsid w:val="005C28B8"/>
    <w:rsid w:val="005C3B76"/>
    <w:rsid w:val="005C4657"/>
    <w:rsid w:val="005C4CA2"/>
    <w:rsid w:val="005C5114"/>
    <w:rsid w:val="005C5BB0"/>
    <w:rsid w:val="005C603E"/>
    <w:rsid w:val="005C684B"/>
    <w:rsid w:val="005C6FB6"/>
    <w:rsid w:val="005C75EC"/>
    <w:rsid w:val="005D0670"/>
    <w:rsid w:val="005D15FA"/>
    <w:rsid w:val="005D19E3"/>
    <w:rsid w:val="005D1B12"/>
    <w:rsid w:val="005D2344"/>
    <w:rsid w:val="005D26AA"/>
    <w:rsid w:val="005D2D09"/>
    <w:rsid w:val="005D6F5D"/>
    <w:rsid w:val="005D72C0"/>
    <w:rsid w:val="005E034E"/>
    <w:rsid w:val="005E04BA"/>
    <w:rsid w:val="005E34CB"/>
    <w:rsid w:val="005E71D5"/>
    <w:rsid w:val="005F1BB6"/>
    <w:rsid w:val="005F27CD"/>
    <w:rsid w:val="005F2C4B"/>
    <w:rsid w:val="005F2ED6"/>
    <w:rsid w:val="005F319C"/>
    <w:rsid w:val="005F3B4F"/>
    <w:rsid w:val="005F3F43"/>
    <w:rsid w:val="005F3F65"/>
    <w:rsid w:val="005F4848"/>
    <w:rsid w:val="005F5409"/>
    <w:rsid w:val="005F5BFA"/>
    <w:rsid w:val="005F5CD4"/>
    <w:rsid w:val="005F5FED"/>
    <w:rsid w:val="005F7392"/>
    <w:rsid w:val="00601EC1"/>
    <w:rsid w:val="006020D2"/>
    <w:rsid w:val="006028E9"/>
    <w:rsid w:val="00602F79"/>
    <w:rsid w:val="0060682D"/>
    <w:rsid w:val="006068FF"/>
    <w:rsid w:val="00606DE0"/>
    <w:rsid w:val="00607B06"/>
    <w:rsid w:val="00607E2F"/>
    <w:rsid w:val="00611A69"/>
    <w:rsid w:val="00612D3B"/>
    <w:rsid w:val="006141DE"/>
    <w:rsid w:val="00620216"/>
    <w:rsid w:val="0062087B"/>
    <w:rsid w:val="00620A97"/>
    <w:rsid w:val="00620EF0"/>
    <w:rsid w:val="00621BF7"/>
    <w:rsid w:val="00622017"/>
    <w:rsid w:val="006223E2"/>
    <w:rsid w:val="00622D5D"/>
    <w:rsid w:val="00622EC5"/>
    <w:rsid w:val="00624A4D"/>
    <w:rsid w:val="00624B88"/>
    <w:rsid w:val="00624D5B"/>
    <w:rsid w:val="00625BE7"/>
    <w:rsid w:val="00625ECE"/>
    <w:rsid w:val="00627A56"/>
    <w:rsid w:val="006321E0"/>
    <w:rsid w:val="0063273A"/>
    <w:rsid w:val="00632DB6"/>
    <w:rsid w:val="00632F75"/>
    <w:rsid w:val="00632FB9"/>
    <w:rsid w:val="006333AE"/>
    <w:rsid w:val="0063522F"/>
    <w:rsid w:val="00635D45"/>
    <w:rsid w:val="00640202"/>
    <w:rsid w:val="006411DF"/>
    <w:rsid w:val="00641387"/>
    <w:rsid w:val="00641FE2"/>
    <w:rsid w:val="0064280F"/>
    <w:rsid w:val="006436AB"/>
    <w:rsid w:val="00645556"/>
    <w:rsid w:val="006465CE"/>
    <w:rsid w:val="0064696A"/>
    <w:rsid w:val="006520D0"/>
    <w:rsid w:val="006523AA"/>
    <w:rsid w:val="00654A25"/>
    <w:rsid w:val="00654FFC"/>
    <w:rsid w:val="006552C8"/>
    <w:rsid w:val="0065673B"/>
    <w:rsid w:val="00656E0A"/>
    <w:rsid w:val="00657139"/>
    <w:rsid w:val="00657A6E"/>
    <w:rsid w:val="00660FB8"/>
    <w:rsid w:val="006636E0"/>
    <w:rsid w:val="00663A82"/>
    <w:rsid w:val="0066442E"/>
    <w:rsid w:val="0066544E"/>
    <w:rsid w:val="00666EF5"/>
    <w:rsid w:val="00667C6C"/>
    <w:rsid w:val="00667EA4"/>
    <w:rsid w:val="00674B5F"/>
    <w:rsid w:val="00674CE9"/>
    <w:rsid w:val="00675547"/>
    <w:rsid w:val="0067661D"/>
    <w:rsid w:val="006767C9"/>
    <w:rsid w:val="00677F32"/>
    <w:rsid w:val="00680AF0"/>
    <w:rsid w:val="00681BC3"/>
    <w:rsid w:val="0068241D"/>
    <w:rsid w:val="0068269E"/>
    <w:rsid w:val="00682832"/>
    <w:rsid w:val="00683141"/>
    <w:rsid w:val="006856D5"/>
    <w:rsid w:val="00685818"/>
    <w:rsid w:val="006876C4"/>
    <w:rsid w:val="00687F98"/>
    <w:rsid w:val="0069031F"/>
    <w:rsid w:val="00690DBA"/>
    <w:rsid w:val="006A0837"/>
    <w:rsid w:val="006A1C67"/>
    <w:rsid w:val="006A2C31"/>
    <w:rsid w:val="006A2F32"/>
    <w:rsid w:val="006A3472"/>
    <w:rsid w:val="006A4027"/>
    <w:rsid w:val="006A46E0"/>
    <w:rsid w:val="006A592E"/>
    <w:rsid w:val="006A67BB"/>
    <w:rsid w:val="006A6BBC"/>
    <w:rsid w:val="006A7F86"/>
    <w:rsid w:val="006B09D4"/>
    <w:rsid w:val="006B0AB1"/>
    <w:rsid w:val="006B1CA5"/>
    <w:rsid w:val="006B1F3F"/>
    <w:rsid w:val="006B2B38"/>
    <w:rsid w:val="006B2BA9"/>
    <w:rsid w:val="006B3D6B"/>
    <w:rsid w:val="006B4E84"/>
    <w:rsid w:val="006B5F2F"/>
    <w:rsid w:val="006B6081"/>
    <w:rsid w:val="006B7148"/>
    <w:rsid w:val="006C12FE"/>
    <w:rsid w:val="006C1328"/>
    <w:rsid w:val="006C1D60"/>
    <w:rsid w:val="006C40E4"/>
    <w:rsid w:val="006C4212"/>
    <w:rsid w:val="006C4498"/>
    <w:rsid w:val="006C4E95"/>
    <w:rsid w:val="006C5F7B"/>
    <w:rsid w:val="006C7B9B"/>
    <w:rsid w:val="006D032F"/>
    <w:rsid w:val="006D0B18"/>
    <w:rsid w:val="006D1103"/>
    <w:rsid w:val="006D11CB"/>
    <w:rsid w:val="006D155F"/>
    <w:rsid w:val="006D3F7D"/>
    <w:rsid w:val="006D4045"/>
    <w:rsid w:val="006D4308"/>
    <w:rsid w:val="006D4324"/>
    <w:rsid w:val="006D4C0D"/>
    <w:rsid w:val="006D5963"/>
    <w:rsid w:val="006E040F"/>
    <w:rsid w:val="006E0E4E"/>
    <w:rsid w:val="006E1C18"/>
    <w:rsid w:val="006E26C3"/>
    <w:rsid w:val="006E443A"/>
    <w:rsid w:val="006E493C"/>
    <w:rsid w:val="006E502D"/>
    <w:rsid w:val="006E529D"/>
    <w:rsid w:val="006E6127"/>
    <w:rsid w:val="006E6960"/>
    <w:rsid w:val="006E69AA"/>
    <w:rsid w:val="006E6DC5"/>
    <w:rsid w:val="006F0CE5"/>
    <w:rsid w:val="006F215B"/>
    <w:rsid w:val="006F2173"/>
    <w:rsid w:val="006F4132"/>
    <w:rsid w:val="006F5C77"/>
    <w:rsid w:val="006F68ED"/>
    <w:rsid w:val="00701028"/>
    <w:rsid w:val="00701850"/>
    <w:rsid w:val="007019F2"/>
    <w:rsid w:val="00701E51"/>
    <w:rsid w:val="007027B8"/>
    <w:rsid w:val="00702E6D"/>
    <w:rsid w:val="00703A9B"/>
    <w:rsid w:val="00703B91"/>
    <w:rsid w:val="0070400E"/>
    <w:rsid w:val="007043FB"/>
    <w:rsid w:val="00704D69"/>
    <w:rsid w:val="00707BD8"/>
    <w:rsid w:val="00710237"/>
    <w:rsid w:val="00710547"/>
    <w:rsid w:val="00710D5A"/>
    <w:rsid w:val="00711AFF"/>
    <w:rsid w:val="00712079"/>
    <w:rsid w:val="00712381"/>
    <w:rsid w:val="00712556"/>
    <w:rsid w:val="007129E9"/>
    <w:rsid w:val="00712DE9"/>
    <w:rsid w:val="0071321F"/>
    <w:rsid w:val="007142D2"/>
    <w:rsid w:val="00714D0A"/>
    <w:rsid w:val="00717295"/>
    <w:rsid w:val="007173C2"/>
    <w:rsid w:val="007200A9"/>
    <w:rsid w:val="007201D9"/>
    <w:rsid w:val="007208CC"/>
    <w:rsid w:val="007246D1"/>
    <w:rsid w:val="00725BCF"/>
    <w:rsid w:val="00726953"/>
    <w:rsid w:val="00727B7A"/>
    <w:rsid w:val="00727F98"/>
    <w:rsid w:val="00727FAC"/>
    <w:rsid w:val="007303F0"/>
    <w:rsid w:val="00731602"/>
    <w:rsid w:val="0073190B"/>
    <w:rsid w:val="007325EE"/>
    <w:rsid w:val="00732B33"/>
    <w:rsid w:val="00732C3B"/>
    <w:rsid w:val="007332AF"/>
    <w:rsid w:val="00733853"/>
    <w:rsid w:val="00734D76"/>
    <w:rsid w:val="00735102"/>
    <w:rsid w:val="0073514D"/>
    <w:rsid w:val="0073563F"/>
    <w:rsid w:val="00735A22"/>
    <w:rsid w:val="007373E7"/>
    <w:rsid w:val="0073771C"/>
    <w:rsid w:val="00740946"/>
    <w:rsid w:val="00740C6D"/>
    <w:rsid w:val="00741745"/>
    <w:rsid w:val="00741F9B"/>
    <w:rsid w:val="0074208B"/>
    <w:rsid w:val="00742EDB"/>
    <w:rsid w:val="00746C7D"/>
    <w:rsid w:val="00747801"/>
    <w:rsid w:val="00747F43"/>
    <w:rsid w:val="00751239"/>
    <w:rsid w:val="007519BC"/>
    <w:rsid w:val="00754FF4"/>
    <w:rsid w:val="007570FD"/>
    <w:rsid w:val="007573DD"/>
    <w:rsid w:val="00760EF2"/>
    <w:rsid w:val="00760FB7"/>
    <w:rsid w:val="007619D1"/>
    <w:rsid w:val="00762A05"/>
    <w:rsid w:val="007630D0"/>
    <w:rsid w:val="007642A4"/>
    <w:rsid w:val="00765106"/>
    <w:rsid w:val="007653B9"/>
    <w:rsid w:val="00765B1D"/>
    <w:rsid w:val="00766E77"/>
    <w:rsid w:val="007676D9"/>
    <w:rsid w:val="00767752"/>
    <w:rsid w:val="007712BB"/>
    <w:rsid w:val="00771864"/>
    <w:rsid w:val="00773A84"/>
    <w:rsid w:val="007746B3"/>
    <w:rsid w:val="00776F59"/>
    <w:rsid w:val="0078174B"/>
    <w:rsid w:val="00781B85"/>
    <w:rsid w:val="00781CE2"/>
    <w:rsid w:val="00784200"/>
    <w:rsid w:val="00784293"/>
    <w:rsid w:val="007849FE"/>
    <w:rsid w:val="007854DC"/>
    <w:rsid w:val="007857A6"/>
    <w:rsid w:val="007859FD"/>
    <w:rsid w:val="0078622A"/>
    <w:rsid w:val="00786E3D"/>
    <w:rsid w:val="00786F0D"/>
    <w:rsid w:val="00787561"/>
    <w:rsid w:val="007879B9"/>
    <w:rsid w:val="007905F1"/>
    <w:rsid w:val="007913BA"/>
    <w:rsid w:val="00792B9E"/>
    <w:rsid w:val="0079455E"/>
    <w:rsid w:val="00794AA6"/>
    <w:rsid w:val="00794FB6"/>
    <w:rsid w:val="0079612C"/>
    <w:rsid w:val="0079720A"/>
    <w:rsid w:val="00797A24"/>
    <w:rsid w:val="00797CBC"/>
    <w:rsid w:val="00797EED"/>
    <w:rsid w:val="007A00E9"/>
    <w:rsid w:val="007A05D2"/>
    <w:rsid w:val="007A0C08"/>
    <w:rsid w:val="007A2637"/>
    <w:rsid w:val="007A2813"/>
    <w:rsid w:val="007A30CF"/>
    <w:rsid w:val="007A54FB"/>
    <w:rsid w:val="007A6224"/>
    <w:rsid w:val="007A72C9"/>
    <w:rsid w:val="007B09F8"/>
    <w:rsid w:val="007B1119"/>
    <w:rsid w:val="007B169E"/>
    <w:rsid w:val="007B2E26"/>
    <w:rsid w:val="007B2FE3"/>
    <w:rsid w:val="007B4A2A"/>
    <w:rsid w:val="007B4A5B"/>
    <w:rsid w:val="007B63E9"/>
    <w:rsid w:val="007B6EC5"/>
    <w:rsid w:val="007B73C9"/>
    <w:rsid w:val="007C0515"/>
    <w:rsid w:val="007C260A"/>
    <w:rsid w:val="007C4AFB"/>
    <w:rsid w:val="007C52EE"/>
    <w:rsid w:val="007C718A"/>
    <w:rsid w:val="007C7FBB"/>
    <w:rsid w:val="007D00F6"/>
    <w:rsid w:val="007D0101"/>
    <w:rsid w:val="007D0221"/>
    <w:rsid w:val="007D0F68"/>
    <w:rsid w:val="007D1346"/>
    <w:rsid w:val="007D1CD4"/>
    <w:rsid w:val="007D3012"/>
    <w:rsid w:val="007D375C"/>
    <w:rsid w:val="007D3BFD"/>
    <w:rsid w:val="007D44F3"/>
    <w:rsid w:val="007D54E9"/>
    <w:rsid w:val="007D69C8"/>
    <w:rsid w:val="007E16CD"/>
    <w:rsid w:val="007E1EE9"/>
    <w:rsid w:val="007E50B2"/>
    <w:rsid w:val="007E54B7"/>
    <w:rsid w:val="007E620F"/>
    <w:rsid w:val="007E6B24"/>
    <w:rsid w:val="007E6CB2"/>
    <w:rsid w:val="007E79EF"/>
    <w:rsid w:val="007E7BB2"/>
    <w:rsid w:val="007E7F08"/>
    <w:rsid w:val="007F14FC"/>
    <w:rsid w:val="007F1BE6"/>
    <w:rsid w:val="007F3E21"/>
    <w:rsid w:val="007F40DA"/>
    <w:rsid w:val="007F4371"/>
    <w:rsid w:val="007F640B"/>
    <w:rsid w:val="007F64C4"/>
    <w:rsid w:val="007F6A75"/>
    <w:rsid w:val="007F7451"/>
    <w:rsid w:val="00801606"/>
    <w:rsid w:val="00801773"/>
    <w:rsid w:val="00801B72"/>
    <w:rsid w:val="00801F71"/>
    <w:rsid w:val="00802A26"/>
    <w:rsid w:val="008041C3"/>
    <w:rsid w:val="00804911"/>
    <w:rsid w:val="0080491F"/>
    <w:rsid w:val="00804944"/>
    <w:rsid w:val="00806377"/>
    <w:rsid w:val="00810BF6"/>
    <w:rsid w:val="00813228"/>
    <w:rsid w:val="0081364B"/>
    <w:rsid w:val="00813E5F"/>
    <w:rsid w:val="008161A7"/>
    <w:rsid w:val="008168E8"/>
    <w:rsid w:val="00817F76"/>
    <w:rsid w:val="008200E2"/>
    <w:rsid w:val="0082149B"/>
    <w:rsid w:val="008217AF"/>
    <w:rsid w:val="00821D7C"/>
    <w:rsid w:val="0082282A"/>
    <w:rsid w:val="00822BB3"/>
    <w:rsid w:val="00822D0B"/>
    <w:rsid w:val="00824EC8"/>
    <w:rsid w:val="0082550D"/>
    <w:rsid w:val="008261ED"/>
    <w:rsid w:val="00826B59"/>
    <w:rsid w:val="00830AAF"/>
    <w:rsid w:val="00830C94"/>
    <w:rsid w:val="00832FB2"/>
    <w:rsid w:val="0083341A"/>
    <w:rsid w:val="0083353B"/>
    <w:rsid w:val="00834F4F"/>
    <w:rsid w:val="00835AFC"/>
    <w:rsid w:val="00836485"/>
    <w:rsid w:val="00840066"/>
    <w:rsid w:val="00840392"/>
    <w:rsid w:val="0084174B"/>
    <w:rsid w:val="00843697"/>
    <w:rsid w:val="0084472D"/>
    <w:rsid w:val="00844846"/>
    <w:rsid w:val="00844BD1"/>
    <w:rsid w:val="00847193"/>
    <w:rsid w:val="008471C4"/>
    <w:rsid w:val="00847E2A"/>
    <w:rsid w:val="00850131"/>
    <w:rsid w:val="00850D13"/>
    <w:rsid w:val="008519A6"/>
    <w:rsid w:val="00851E85"/>
    <w:rsid w:val="008520C2"/>
    <w:rsid w:val="00852560"/>
    <w:rsid w:val="008525AB"/>
    <w:rsid w:val="00852C89"/>
    <w:rsid w:val="008531C1"/>
    <w:rsid w:val="00853378"/>
    <w:rsid w:val="00853CD0"/>
    <w:rsid w:val="00854884"/>
    <w:rsid w:val="00854D6F"/>
    <w:rsid w:val="0085537E"/>
    <w:rsid w:val="00855595"/>
    <w:rsid w:val="00855641"/>
    <w:rsid w:val="00856872"/>
    <w:rsid w:val="00857848"/>
    <w:rsid w:val="008601D8"/>
    <w:rsid w:val="00860C36"/>
    <w:rsid w:val="00862BF0"/>
    <w:rsid w:val="00864373"/>
    <w:rsid w:val="00864AB7"/>
    <w:rsid w:val="008654E5"/>
    <w:rsid w:val="00865D81"/>
    <w:rsid w:val="00865DB5"/>
    <w:rsid w:val="008660DE"/>
    <w:rsid w:val="00866BE8"/>
    <w:rsid w:val="00867898"/>
    <w:rsid w:val="00870426"/>
    <w:rsid w:val="00871050"/>
    <w:rsid w:val="00874656"/>
    <w:rsid w:val="00874BF7"/>
    <w:rsid w:val="00876657"/>
    <w:rsid w:val="00876CCE"/>
    <w:rsid w:val="0087761A"/>
    <w:rsid w:val="00877C1D"/>
    <w:rsid w:val="00880084"/>
    <w:rsid w:val="008809D1"/>
    <w:rsid w:val="008818FC"/>
    <w:rsid w:val="008823F3"/>
    <w:rsid w:val="0088336F"/>
    <w:rsid w:val="0088374F"/>
    <w:rsid w:val="008840F7"/>
    <w:rsid w:val="00884E08"/>
    <w:rsid w:val="008850AD"/>
    <w:rsid w:val="00885B6C"/>
    <w:rsid w:val="008876CC"/>
    <w:rsid w:val="0088771A"/>
    <w:rsid w:val="00887DE6"/>
    <w:rsid w:val="008901C6"/>
    <w:rsid w:val="00892215"/>
    <w:rsid w:val="0089314B"/>
    <w:rsid w:val="00893F8F"/>
    <w:rsid w:val="008940D3"/>
    <w:rsid w:val="00894BBC"/>
    <w:rsid w:val="0089517F"/>
    <w:rsid w:val="00895856"/>
    <w:rsid w:val="00895F89"/>
    <w:rsid w:val="0089663B"/>
    <w:rsid w:val="008A22CA"/>
    <w:rsid w:val="008A28BB"/>
    <w:rsid w:val="008A30C2"/>
    <w:rsid w:val="008A4DDF"/>
    <w:rsid w:val="008A4FCE"/>
    <w:rsid w:val="008A6830"/>
    <w:rsid w:val="008B0D16"/>
    <w:rsid w:val="008B1BCF"/>
    <w:rsid w:val="008B220E"/>
    <w:rsid w:val="008B229D"/>
    <w:rsid w:val="008B2BBF"/>
    <w:rsid w:val="008B3AD8"/>
    <w:rsid w:val="008B3D6A"/>
    <w:rsid w:val="008B560C"/>
    <w:rsid w:val="008B6BC7"/>
    <w:rsid w:val="008B7A62"/>
    <w:rsid w:val="008B7E51"/>
    <w:rsid w:val="008C2E75"/>
    <w:rsid w:val="008C3029"/>
    <w:rsid w:val="008C32E2"/>
    <w:rsid w:val="008C3D2F"/>
    <w:rsid w:val="008C4543"/>
    <w:rsid w:val="008C5999"/>
    <w:rsid w:val="008C6020"/>
    <w:rsid w:val="008C63FB"/>
    <w:rsid w:val="008C6E8B"/>
    <w:rsid w:val="008D0807"/>
    <w:rsid w:val="008D093A"/>
    <w:rsid w:val="008D1B81"/>
    <w:rsid w:val="008D2EA4"/>
    <w:rsid w:val="008D3778"/>
    <w:rsid w:val="008D38AD"/>
    <w:rsid w:val="008D3FA9"/>
    <w:rsid w:val="008D4980"/>
    <w:rsid w:val="008D55E4"/>
    <w:rsid w:val="008D57E6"/>
    <w:rsid w:val="008D6C01"/>
    <w:rsid w:val="008D6DE2"/>
    <w:rsid w:val="008D7536"/>
    <w:rsid w:val="008D792F"/>
    <w:rsid w:val="008D79D8"/>
    <w:rsid w:val="008D7A11"/>
    <w:rsid w:val="008D7B07"/>
    <w:rsid w:val="008E0564"/>
    <w:rsid w:val="008E1123"/>
    <w:rsid w:val="008E1F37"/>
    <w:rsid w:val="008E2919"/>
    <w:rsid w:val="008E2A39"/>
    <w:rsid w:val="008E2E20"/>
    <w:rsid w:val="008E30A6"/>
    <w:rsid w:val="008E44F2"/>
    <w:rsid w:val="008E4A90"/>
    <w:rsid w:val="008E4E25"/>
    <w:rsid w:val="008E725A"/>
    <w:rsid w:val="008F03CF"/>
    <w:rsid w:val="008F16C9"/>
    <w:rsid w:val="008F25A0"/>
    <w:rsid w:val="008F4156"/>
    <w:rsid w:val="008F430E"/>
    <w:rsid w:val="008F5D40"/>
    <w:rsid w:val="008F6D5D"/>
    <w:rsid w:val="008F6E56"/>
    <w:rsid w:val="009001EF"/>
    <w:rsid w:val="00900528"/>
    <w:rsid w:val="00900577"/>
    <w:rsid w:val="0090216B"/>
    <w:rsid w:val="009027DC"/>
    <w:rsid w:val="00902D3E"/>
    <w:rsid w:val="00902FF2"/>
    <w:rsid w:val="00903401"/>
    <w:rsid w:val="00905750"/>
    <w:rsid w:val="00906493"/>
    <w:rsid w:val="0091124B"/>
    <w:rsid w:val="009119A2"/>
    <w:rsid w:val="00913A03"/>
    <w:rsid w:val="0091439D"/>
    <w:rsid w:val="00914C5A"/>
    <w:rsid w:val="009169B1"/>
    <w:rsid w:val="00916A82"/>
    <w:rsid w:val="00922AA8"/>
    <w:rsid w:val="00922D56"/>
    <w:rsid w:val="0092322F"/>
    <w:rsid w:val="00923918"/>
    <w:rsid w:val="00924373"/>
    <w:rsid w:val="00925F1D"/>
    <w:rsid w:val="00927020"/>
    <w:rsid w:val="00930025"/>
    <w:rsid w:val="009300EF"/>
    <w:rsid w:val="00930837"/>
    <w:rsid w:val="00931A66"/>
    <w:rsid w:val="00931D79"/>
    <w:rsid w:val="00931DAA"/>
    <w:rsid w:val="00932B88"/>
    <w:rsid w:val="0093437E"/>
    <w:rsid w:val="009363A7"/>
    <w:rsid w:val="00936499"/>
    <w:rsid w:val="0093780A"/>
    <w:rsid w:val="00937D25"/>
    <w:rsid w:val="00940184"/>
    <w:rsid w:val="00940594"/>
    <w:rsid w:val="0094059C"/>
    <w:rsid w:val="009406B7"/>
    <w:rsid w:val="00942190"/>
    <w:rsid w:val="00942212"/>
    <w:rsid w:val="00944040"/>
    <w:rsid w:val="009468AE"/>
    <w:rsid w:val="0094797B"/>
    <w:rsid w:val="009503C8"/>
    <w:rsid w:val="00950739"/>
    <w:rsid w:val="00951850"/>
    <w:rsid w:val="00952888"/>
    <w:rsid w:val="00952A45"/>
    <w:rsid w:val="0095398F"/>
    <w:rsid w:val="00953FCD"/>
    <w:rsid w:val="009558BB"/>
    <w:rsid w:val="00957F53"/>
    <w:rsid w:val="0096048E"/>
    <w:rsid w:val="00960975"/>
    <w:rsid w:val="00960D24"/>
    <w:rsid w:val="00962583"/>
    <w:rsid w:val="00962EB5"/>
    <w:rsid w:val="0096394A"/>
    <w:rsid w:val="009649A8"/>
    <w:rsid w:val="009654A6"/>
    <w:rsid w:val="00965B7B"/>
    <w:rsid w:val="00966CAA"/>
    <w:rsid w:val="00967C91"/>
    <w:rsid w:val="00970067"/>
    <w:rsid w:val="009703B1"/>
    <w:rsid w:val="009708D8"/>
    <w:rsid w:val="00971CB7"/>
    <w:rsid w:val="00971EEC"/>
    <w:rsid w:val="0097253E"/>
    <w:rsid w:val="0097393A"/>
    <w:rsid w:val="00974A57"/>
    <w:rsid w:val="00977B7C"/>
    <w:rsid w:val="00977FDA"/>
    <w:rsid w:val="009812C4"/>
    <w:rsid w:val="009812F4"/>
    <w:rsid w:val="00981606"/>
    <w:rsid w:val="00982ED6"/>
    <w:rsid w:val="00984C41"/>
    <w:rsid w:val="0098526E"/>
    <w:rsid w:val="00985E33"/>
    <w:rsid w:val="00986B50"/>
    <w:rsid w:val="00986CE0"/>
    <w:rsid w:val="00987EB5"/>
    <w:rsid w:val="009903CB"/>
    <w:rsid w:val="00990506"/>
    <w:rsid w:val="00991296"/>
    <w:rsid w:val="009919E9"/>
    <w:rsid w:val="00991CC5"/>
    <w:rsid w:val="009920E4"/>
    <w:rsid w:val="00993364"/>
    <w:rsid w:val="00993974"/>
    <w:rsid w:val="0099466C"/>
    <w:rsid w:val="00995229"/>
    <w:rsid w:val="00995E9C"/>
    <w:rsid w:val="009A1268"/>
    <w:rsid w:val="009A29DD"/>
    <w:rsid w:val="009A43C1"/>
    <w:rsid w:val="009A4A85"/>
    <w:rsid w:val="009A4D50"/>
    <w:rsid w:val="009A4D5F"/>
    <w:rsid w:val="009A5625"/>
    <w:rsid w:val="009A5938"/>
    <w:rsid w:val="009A5B89"/>
    <w:rsid w:val="009A620B"/>
    <w:rsid w:val="009A63A5"/>
    <w:rsid w:val="009A7862"/>
    <w:rsid w:val="009B1BF3"/>
    <w:rsid w:val="009B1EC8"/>
    <w:rsid w:val="009B2638"/>
    <w:rsid w:val="009B2649"/>
    <w:rsid w:val="009B4B32"/>
    <w:rsid w:val="009B4BFD"/>
    <w:rsid w:val="009B7896"/>
    <w:rsid w:val="009C0F5F"/>
    <w:rsid w:val="009C112D"/>
    <w:rsid w:val="009C18D6"/>
    <w:rsid w:val="009C316D"/>
    <w:rsid w:val="009C5FC4"/>
    <w:rsid w:val="009C7E23"/>
    <w:rsid w:val="009D073B"/>
    <w:rsid w:val="009D0BCE"/>
    <w:rsid w:val="009D1605"/>
    <w:rsid w:val="009D228F"/>
    <w:rsid w:val="009D2ECB"/>
    <w:rsid w:val="009D314B"/>
    <w:rsid w:val="009D3F44"/>
    <w:rsid w:val="009D4797"/>
    <w:rsid w:val="009D4BF8"/>
    <w:rsid w:val="009D6613"/>
    <w:rsid w:val="009D6937"/>
    <w:rsid w:val="009D7784"/>
    <w:rsid w:val="009D7C61"/>
    <w:rsid w:val="009E03D0"/>
    <w:rsid w:val="009E1654"/>
    <w:rsid w:val="009E20C4"/>
    <w:rsid w:val="009E2AE8"/>
    <w:rsid w:val="009E31C4"/>
    <w:rsid w:val="009E4C70"/>
    <w:rsid w:val="009E79EA"/>
    <w:rsid w:val="009E7A70"/>
    <w:rsid w:val="009F0612"/>
    <w:rsid w:val="009F1B48"/>
    <w:rsid w:val="009F37AE"/>
    <w:rsid w:val="009F3E14"/>
    <w:rsid w:val="009F6060"/>
    <w:rsid w:val="009F6897"/>
    <w:rsid w:val="009F6BC3"/>
    <w:rsid w:val="009F6F40"/>
    <w:rsid w:val="009F7CC9"/>
    <w:rsid w:val="009F7FC6"/>
    <w:rsid w:val="00A00FCC"/>
    <w:rsid w:val="00A0189D"/>
    <w:rsid w:val="00A018C5"/>
    <w:rsid w:val="00A01C7C"/>
    <w:rsid w:val="00A05397"/>
    <w:rsid w:val="00A0560C"/>
    <w:rsid w:val="00A05977"/>
    <w:rsid w:val="00A062E2"/>
    <w:rsid w:val="00A06D58"/>
    <w:rsid w:val="00A11FD0"/>
    <w:rsid w:val="00A1228E"/>
    <w:rsid w:val="00A1462F"/>
    <w:rsid w:val="00A14743"/>
    <w:rsid w:val="00A148B3"/>
    <w:rsid w:val="00A14F63"/>
    <w:rsid w:val="00A1528E"/>
    <w:rsid w:val="00A15AB8"/>
    <w:rsid w:val="00A16550"/>
    <w:rsid w:val="00A16D51"/>
    <w:rsid w:val="00A172AE"/>
    <w:rsid w:val="00A1760C"/>
    <w:rsid w:val="00A178A2"/>
    <w:rsid w:val="00A17F8F"/>
    <w:rsid w:val="00A203BF"/>
    <w:rsid w:val="00A20EDE"/>
    <w:rsid w:val="00A214C2"/>
    <w:rsid w:val="00A21E56"/>
    <w:rsid w:val="00A21FC8"/>
    <w:rsid w:val="00A221A4"/>
    <w:rsid w:val="00A2232A"/>
    <w:rsid w:val="00A227FC"/>
    <w:rsid w:val="00A23242"/>
    <w:rsid w:val="00A23F98"/>
    <w:rsid w:val="00A24098"/>
    <w:rsid w:val="00A24B82"/>
    <w:rsid w:val="00A24C18"/>
    <w:rsid w:val="00A2582F"/>
    <w:rsid w:val="00A25A65"/>
    <w:rsid w:val="00A27FC8"/>
    <w:rsid w:val="00A325C6"/>
    <w:rsid w:val="00A32DBD"/>
    <w:rsid w:val="00A33B2C"/>
    <w:rsid w:val="00A34E2F"/>
    <w:rsid w:val="00A351DB"/>
    <w:rsid w:val="00A36E86"/>
    <w:rsid w:val="00A37040"/>
    <w:rsid w:val="00A379DB"/>
    <w:rsid w:val="00A418E3"/>
    <w:rsid w:val="00A42B50"/>
    <w:rsid w:val="00A437E5"/>
    <w:rsid w:val="00A43C51"/>
    <w:rsid w:val="00A445E7"/>
    <w:rsid w:val="00A4545D"/>
    <w:rsid w:val="00A474CD"/>
    <w:rsid w:val="00A47759"/>
    <w:rsid w:val="00A47F6E"/>
    <w:rsid w:val="00A51D71"/>
    <w:rsid w:val="00A54625"/>
    <w:rsid w:val="00A54710"/>
    <w:rsid w:val="00A55BBA"/>
    <w:rsid w:val="00A57598"/>
    <w:rsid w:val="00A61A09"/>
    <w:rsid w:val="00A61E3E"/>
    <w:rsid w:val="00A626DC"/>
    <w:rsid w:val="00A62C1A"/>
    <w:rsid w:val="00A6333B"/>
    <w:rsid w:val="00A6336F"/>
    <w:rsid w:val="00A64113"/>
    <w:rsid w:val="00A64D3D"/>
    <w:rsid w:val="00A6515F"/>
    <w:rsid w:val="00A654CD"/>
    <w:rsid w:val="00A658BE"/>
    <w:rsid w:val="00A65DCB"/>
    <w:rsid w:val="00A66C65"/>
    <w:rsid w:val="00A67C5E"/>
    <w:rsid w:val="00A70378"/>
    <w:rsid w:val="00A70A81"/>
    <w:rsid w:val="00A70B09"/>
    <w:rsid w:val="00A70B8D"/>
    <w:rsid w:val="00A7103D"/>
    <w:rsid w:val="00A7122D"/>
    <w:rsid w:val="00A713E1"/>
    <w:rsid w:val="00A71E0A"/>
    <w:rsid w:val="00A73E6B"/>
    <w:rsid w:val="00A74A2F"/>
    <w:rsid w:val="00A74C9E"/>
    <w:rsid w:val="00A756E5"/>
    <w:rsid w:val="00A75F31"/>
    <w:rsid w:val="00A77726"/>
    <w:rsid w:val="00A77774"/>
    <w:rsid w:val="00A801D5"/>
    <w:rsid w:val="00A81871"/>
    <w:rsid w:val="00A8217D"/>
    <w:rsid w:val="00A82CBC"/>
    <w:rsid w:val="00A83799"/>
    <w:rsid w:val="00A841D6"/>
    <w:rsid w:val="00A84B82"/>
    <w:rsid w:val="00A84D7D"/>
    <w:rsid w:val="00A84DF7"/>
    <w:rsid w:val="00A85471"/>
    <w:rsid w:val="00A86280"/>
    <w:rsid w:val="00A87587"/>
    <w:rsid w:val="00A90735"/>
    <w:rsid w:val="00A90F45"/>
    <w:rsid w:val="00A917D0"/>
    <w:rsid w:val="00A92362"/>
    <w:rsid w:val="00A9256C"/>
    <w:rsid w:val="00A926F8"/>
    <w:rsid w:val="00A93F80"/>
    <w:rsid w:val="00A9463F"/>
    <w:rsid w:val="00A95F96"/>
    <w:rsid w:val="00A96362"/>
    <w:rsid w:val="00A9721F"/>
    <w:rsid w:val="00A9728A"/>
    <w:rsid w:val="00AA09F9"/>
    <w:rsid w:val="00AA1FAE"/>
    <w:rsid w:val="00AA42C7"/>
    <w:rsid w:val="00AA56C6"/>
    <w:rsid w:val="00AA5A60"/>
    <w:rsid w:val="00AA6C31"/>
    <w:rsid w:val="00AA6E99"/>
    <w:rsid w:val="00AB1FCF"/>
    <w:rsid w:val="00AB2470"/>
    <w:rsid w:val="00AB74AB"/>
    <w:rsid w:val="00AB7DFF"/>
    <w:rsid w:val="00AB7ED3"/>
    <w:rsid w:val="00AC06B8"/>
    <w:rsid w:val="00AC073A"/>
    <w:rsid w:val="00AC09F5"/>
    <w:rsid w:val="00AC1E09"/>
    <w:rsid w:val="00AC2767"/>
    <w:rsid w:val="00AC3F25"/>
    <w:rsid w:val="00AC5494"/>
    <w:rsid w:val="00AD0719"/>
    <w:rsid w:val="00AD0E8B"/>
    <w:rsid w:val="00AD2476"/>
    <w:rsid w:val="00AD44BC"/>
    <w:rsid w:val="00AD68A0"/>
    <w:rsid w:val="00AD7157"/>
    <w:rsid w:val="00AD768E"/>
    <w:rsid w:val="00AD7AC3"/>
    <w:rsid w:val="00AE0E3F"/>
    <w:rsid w:val="00AE1056"/>
    <w:rsid w:val="00AE16BB"/>
    <w:rsid w:val="00AE358B"/>
    <w:rsid w:val="00AE44CD"/>
    <w:rsid w:val="00AE44D9"/>
    <w:rsid w:val="00AE5DC1"/>
    <w:rsid w:val="00AE66A8"/>
    <w:rsid w:val="00AE69EF"/>
    <w:rsid w:val="00AE6D73"/>
    <w:rsid w:val="00AE6E8B"/>
    <w:rsid w:val="00AE720D"/>
    <w:rsid w:val="00AE7543"/>
    <w:rsid w:val="00AF06D9"/>
    <w:rsid w:val="00AF0D0C"/>
    <w:rsid w:val="00AF2480"/>
    <w:rsid w:val="00AF27F8"/>
    <w:rsid w:val="00AF2A84"/>
    <w:rsid w:val="00AF2AC4"/>
    <w:rsid w:val="00AF3892"/>
    <w:rsid w:val="00AF39BD"/>
    <w:rsid w:val="00AF456E"/>
    <w:rsid w:val="00AF5753"/>
    <w:rsid w:val="00AF632E"/>
    <w:rsid w:val="00AF6F75"/>
    <w:rsid w:val="00AF790C"/>
    <w:rsid w:val="00B0218A"/>
    <w:rsid w:val="00B02736"/>
    <w:rsid w:val="00B029DD"/>
    <w:rsid w:val="00B03057"/>
    <w:rsid w:val="00B03FFB"/>
    <w:rsid w:val="00B0628F"/>
    <w:rsid w:val="00B0763D"/>
    <w:rsid w:val="00B104E5"/>
    <w:rsid w:val="00B115DD"/>
    <w:rsid w:val="00B1177C"/>
    <w:rsid w:val="00B119AA"/>
    <w:rsid w:val="00B11E23"/>
    <w:rsid w:val="00B12F6E"/>
    <w:rsid w:val="00B132C0"/>
    <w:rsid w:val="00B13E32"/>
    <w:rsid w:val="00B143A7"/>
    <w:rsid w:val="00B14E06"/>
    <w:rsid w:val="00B1546A"/>
    <w:rsid w:val="00B15AE9"/>
    <w:rsid w:val="00B17A51"/>
    <w:rsid w:val="00B210A8"/>
    <w:rsid w:val="00B21D1D"/>
    <w:rsid w:val="00B227B1"/>
    <w:rsid w:val="00B23A86"/>
    <w:rsid w:val="00B24746"/>
    <w:rsid w:val="00B24C9C"/>
    <w:rsid w:val="00B25153"/>
    <w:rsid w:val="00B253C5"/>
    <w:rsid w:val="00B265F7"/>
    <w:rsid w:val="00B26FD8"/>
    <w:rsid w:val="00B27056"/>
    <w:rsid w:val="00B2737C"/>
    <w:rsid w:val="00B276E4"/>
    <w:rsid w:val="00B30811"/>
    <w:rsid w:val="00B32021"/>
    <w:rsid w:val="00B32383"/>
    <w:rsid w:val="00B32AAD"/>
    <w:rsid w:val="00B33070"/>
    <w:rsid w:val="00B33485"/>
    <w:rsid w:val="00B33C5C"/>
    <w:rsid w:val="00B3574E"/>
    <w:rsid w:val="00B40B80"/>
    <w:rsid w:val="00B41313"/>
    <w:rsid w:val="00B414BB"/>
    <w:rsid w:val="00B442A1"/>
    <w:rsid w:val="00B44616"/>
    <w:rsid w:val="00B45110"/>
    <w:rsid w:val="00B4543B"/>
    <w:rsid w:val="00B46D10"/>
    <w:rsid w:val="00B50591"/>
    <w:rsid w:val="00B51F94"/>
    <w:rsid w:val="00B52AFA"/>
    <w:rsid w:val="00B52F7C"/>
    <w:rsid w:val="00B5384F"/>
    <w:rsid w:val="00B53B02"/>
    <w:rsid w:val="00B53B33"/>
    <w:rsid w:val="00B54C34"/>
    <w:rsid w:val="00B54DAD"/>
    <w:rsid w:val="00B56B5D"/>
    <w:rsid w:val="00B56CC5"/>
    <w:rsid w:val="00B56E30"/>
    <w:rsid w:val="00B57D55"/>
    <w:rsid w:val="00B60526"/>
    <w:rsid w:val="00B60BF8"/>
    <w:rsid w:val="00B60DEC"/>
    <w:rsid w:val="00B61266"/>
    <w:rsid w:val="00B61661"/>
    <w:rsid w:val="00B63641"/>
    <w:rsid w:val="00B63936"/>
    <w:rsid w:val="00B643C3"/>
    <w:rsid w:val="00B64600"/>
    <w:rsid w:val="00B64B3C"/>
    <w:rsid w:val="00B64FC6"/>
    <w:rsid w:val="00B652EA"/>
    <w:rsid w:val="00B6633D"/>
    <w:rsid w:val="00B675A6"/>
    <w:rsid w:val="00B70221"/>
    <w:rsid w:val="00B702F4"/>
    <w:rsid w:val="00B7080C"/>
    <w:rsid w:val="00B70E6E"/>
    <w:rsid w:val="00B7190E"/>
    <w:rsid w:val="00B72001"/>
    <w:rsid w:val="00B720C4"/>
    <w:rsid w:val="00B725B0"/>
    <w:rsid w:val="00B72E56"/>
    <w:rsid w:val="00B73432"/>
    <w:rsid w:val="00B7357E"/>
    <w:rsid w:val="00B738F3"/>
    <w:rsid w:val="00B7400D"/>
    <w:rsid w:val="00B74938"/>
    <w:rsid w:val="00B74CBE"/>
    <w:rsid w:val="00B75041"/>
    <w:rsid w:val="00B7507C"/>
    <w:rsid w:val="00B76D2D"/>
    <w:rsid w:val="00B802FE"/>
    <w:rsid w:val="00B803D6"/>
    <w:rsid w:val="00B807E7"/>
    <w:rsid w:val="00B82190"/>
    <w:rsid w:val="00B83AC3"/>
    <w:rsid w:val="00B84553"/>
    <w:rsid w:val="00B849A3"/>
    <w:rsid w:val="00B84EF5"/>
    <w:rsid w:val="00B85032"/>
    <w:rsid w:val="00B865B1"/>
    <w:rsid w:val="00B872CA"/>
    <w:rsid w:val="00B90641"/>
    <w:rsid w:val="00B90F80"/>
    <w:rsid w:val="00B92DCA"/>
    <w:rsid w:val="00B9312A"/>
    <w:rsid w:val="00B94459"/>
    <w:rsid w:val="00B949A1"/>
    <w:rsid w:val="00B95153"/>
    <w:rsid w:val="00B95A16"/>
    <w:rsid w:val="00B95A3B"/>
    <w:rsid w:val="00B9601E"/>
    <w:rsid w:val="00B96C42"/>
    <w:rsid w:val="00B97339"/>
    <w:rsid w:val="00BA0284"/>
    <w:rsid w:val="00BA07C0"/>
    <w:rsid w:val="00BA1680"/>
    <w:rsid w:val="00BA211E"/>
    <w:rsid w:val="00BA3491"/>
    <w:rsid w:val="00BA3933"/>
    <w:rsid w:val="00BA45B4"/>
    <w:rsid w:val="00BA4C39"/>
    <w:rsid w:val="00BA4EF5"/>
    <w:rsid w:val="00BA5C4B"/>
    <w:rsid w:val="00BA5FB2"/>
    <w:rsid w:val="00BA6041"/>
    <w:rsid w:val="00BA6EDF"/>
    <w:rsid w:val="00BA7730"/>
    <w:rsid w:val="00BB0F84"/>
    <w:rsid w:val="00BB1494"/>
    <w:rsid w:val="00BB14E8"/>
    <w:rsid w:val="00BB3CDA"/>
    <w:rsid w:val="00BB3DA8"/>
    <w:rsid w:val="00BB4400"/>
    <w:rsid w:val="00BB4AD2"/>
    <w:rsid w:val="00BB639E"/>
    <w:rsid w:val="00BB643D"/>
    <w:rsid w:val="00BB647E"/>
    <w:rsid w:val="00BB67CC"/>
    <w:rsid w:val="00BB69F3"/>
    <w:rsid w:val="00BB7220"/>
    <w:rsid w:val="00BB79CE"/>
    <w:rsid w:val="00BC011E"/>
    <w:rsid w:val="00BC05AD"/>
    <w:rsid w:val="00BC2FE9"/>
    <w:rsid w:val="00BC43A4"/>
    <w:rsid w:val="00BC4478"/>
    <w:rsid w:val="00BC5414"/>
    <w:rsid w:val="00BC642C"/>
    <w:rsid w:val="00BC736D"/>
    <w:rsid w:val="00BC7801"/>
    <w:rsid w:val="00BC780E"/>
    <w:rsid w:val="00BC7894"/>
    <w:rsid w:val="00BC79C7"/>
    <w:rsid w:val="00BD0631"/>
    <w:rsid w:val="00BD0C0B"/>
    <w:rsid w:val="00BD0C1A"/>
    <w:rsid w:val="00BD175E"/>
    <w:rsid w:val="00BD2612"/>
    <w:rsid w:val="00BD29A6"/>
    <w:rsid w:val="00BD2BBE"/>
    <w:rsid w:val="00BD31ED"/>
    <w:rsid w:val="00BD31FA"/>
    <w:rsid w:val="00BD3CB0"/>
    <w:rsid w:val="00BD3EC5"/>
    <w:rsid w:val="00BD411A"/>
    <w:rsid w:val="00BD43DF"/>
    <w:rsid w:val="00BD4429"/>
    <w:rsid w:val="00BD50C6"/>
    <w:rsid w:val="00BD5918"/>
    <w:rsid w:val="00BD5B73"/>
    <w:rsid w:val="00BD5D78"/>
    <w:rsid w:val="00BD64F4"/>
    <w:rsid w:val="00BD6FAE"/>
    <w:rsid w:val="00BD7AB5"/>
    <w:rsid w:val="00BE06C7"/>
    <w:rsid w:val="00BE075D"/>
    <w:rsid w:val="00BE18C9"/>
    <w:rsid w:val="00BE1AB9"/>
    <w:rsid w:val="00BE1B2B"/>
    <w:rsid w:val="00BE1EE6"/>
    <w:rsid w:val="00BE26C4"/>
    <w:rsid w:val="00BE3330"/>
    <w:rsid w:val="00BE3B2E"/>
    <w:rsid w:val="00BE48DB"/>
    <w:rsid w:val="00BE6201"/>
    <w:rsid w:val="00BE6839"/>
    <w:rsid w:val="00BE7429"/>
    <w:rsid w:val="00BF0664"/>
    <w:rsid w:val="00BF18BD"/>
    <w:rsid w:val="00BF1F7E"/>
    <w:rsid w:val="00BF3561"/>
    <w:rsid w:val="00BF4247"/>
    <w:rsid w:val="00BF4573"/>
    <w:rsid w:val="00BF4FA0"/>
    <w:rsid w:val="00BF53A9"/>
    <w:rsid w:val="00BF5428"/>
    <w:rsid w:val="00C00AC8"/>
    <w:rsid w:val="00C00B63"/>
    <w:rsid w:val="00C00D80"/>
    <w:rsid w:val="00C01556"/>
    <w:rsid w:val="00C02A9F"/>
    <w:rsid w:val="00C03BCB"/>
    <w:rsid w:val="00C03C1B"/>
    <w:rsid w:val="00C0484D"/>
    <w:rsid w:val="00C04931"/>
    <w:rsid w:val="00C051AE"/>
    <w:rsid w:val="00C05EF8"/>
    <w:rsid w:val="00C07362"/>
    <w:rsid w:val="00C074D5"/>
    <w:rsid w:val="00C07F81"/>
    <w:rsid w:val="00C12BE1"/>
    <w:rsid w:val="00C150C8"/>
    <w:rsid w:val="00C15277"/>
    <w:rsid w:val="00C15768"/>
    <w:rsid w:val="00C15BBF"/>
    <w:rsid w:val="00C16626"/>
    <w:rsid w:val="00C177C5"/>
    <w:rsid w:val="00C20EED"/>
    <w:rsid w:val="00C20EEF"/>
    <w:rsid w:val="00C22646"/>
    <w:rsid w:val="00C228D3"/>
    <w:rsid w:val="00C23A0F"/>
    <w:rsid w:val="00C23A44"/>
    <w:rsid w:val="00C23BD7"/>
    <w:rsid w:val="00C23D02"/>
    <w:rsid w:val="00C23DD6"/>
    <w:rsid w:val="00C24531"/>
    <w:rsid w:val="00C24A2A"/>
    <w:rsid w:val="00C25673"/>
    <w:rsid w:val="00C2708F"/>
    <w:rsid w:val="00C279A7"/>
    <w:rsid w:val="00C27A65"/>
    <w:rsid w:val="00C30769"/>
    <w:rsid w:val="00C308F4"/>
    <w:rsid w:val="00C317F9"/>
    <w:rsid w:val="00C32628"/>
    <w:rsid w:val="00C33EFD"/>
    <w:rsid w:val="00C340B6"/>
    <w:rsid w:val="00C341FC"/>
    <w:rsid w:val="00C3456B"/>
    <w:rsid w:val="00C34AA3"/>
    <w:rsid w:val="00C371CD"/>
    <w:rsid w:val="00C3789A"/>
    <w:rsid w:val="00C401C4"/>
    <w:rsid w:val="00C412F1"/>
    <w:rsid w:val="00C422BD"/>
    <w:rsid w:val="00C42C62"/>
    <w:rsid w:val="00C42E46"/>
    <w:rsid w:val="00C43CB4"/>
    <w:rsid w:val="00C4519C"/>
    <w:rsid w:val="00C45D24"/>
    <w:rsid w:val="00C46074"/>
    <w:rsid w:val="00C50635"/>
    <w:rsid w:val="00C518E2"/>
    <w:rsid w:val="00C52D1D"/>
    <w:rsid w:val="00C53134"/>
    <w:rsid w:val="00C53A2C"/>
    <w:rsid w:val="00C5483F"/>
    <w:rsid w:val="00C55897"/>
    <w:rsid w:val="00C55E1A"/>
    <w:rsid w:val="00C55FA8"/>
    <w:rsid w:val="00C57C2E"/>
    <w:rsid w:val="00C57E6A"/>
    <w:rsid w:val="00C609D1"/>
    <w:rsid w:val="00C6112E"/>
    <w:rsid w:val="00C6264A"/>
    <w:rsid w:val="00C62F58"/>
    <w:rsid w:val="00C632F2"/>
    <w:rsid w:val="00C64A4F"/>
    <w:rsid w:val="00C64E20"/>
    <w:rsid w:val="00C703E3"/>
    <w:rsid w:val="00C72A43"/>
    <w:rsid w:val="00C72C8B"/>
    <w:rsid w:val="00C74010"/>
    <w:rsid w:val="00C75A0D"/>
    <w:rsid w:val="00C75D26"/>
    <w:rsid w:val="00C77DBF"/>
    <w:rsid w:val="00C80F28"/>
    <w:rsid w:val="00C81A06"/>
    <w:rsid w:val="00C81BF6"/>
    <w:rsid w:val="00C8405A"/>
    <w:rsid w:val="00C8478A"/>
    <w:rsid w:val="00C8498C"/>
    <w:rsid w:val="00C84B47"/>
    <w:rsid w:val="00C84C5B"/>
    <w:rsid w:val="00C84CC7"/>
    <w:rsid w:val="00C85029"/>
    <w:rsid w:val="00C8544E"/>
    <w:rsid w:val="00C86199"/>
    <w:rsid w:val="00C87FF8"/>
    <w:rsid w:val="00C90779"/>
    <w:rsid w:val="00C90B52"/>
    <w:rsid w:val="00C933C4"/>
    <w:rsid w:val="00C93B66"/>
    <w:rsid w:val="00C94F73"/>
    <w:rsid w:val="00C954BA"/>
    <w:rsid w:val="00C96A67"/>
    <w:rsid w:val="00C97793"/>
    <w:rsid w:val="00CA019C"/>
    <w:rsid w:val="00CA0B51"/>
    <w:rsid w:val="00CA2392"/>
    <w:rsid w:val="00CA3A40"/>
    <w:rsid w:val="00CA3C5A"/>
    <w:rsid w:val="00CA40AE"/>
    <w:rsid w:val="00CA43A2"/>
    <w:rsid w:val="00CA4FF4"/>
    <w:rsid w:val="00CA6337"/>
    <w:rsid w:val="00CA7732"/>
    <w:rsid w:val="00CA7BC7"/>
    <w:rsid w:val="00CB12AC"/>
    <w:rsid w:val="00CB1A2C"/>
    <w:rsid w:val="00CB1F80"/>
    <w:rsid w:val="00CB5A9B"/>
    <w:rsid w:val="00CB6076"/>
    <w:rsid w:val="00CB7C51"/>
    <w:rsid w:val="00CB7E9A"/>
    <w:rsid w:val="00CC0EBE"/>
    <w:rsid w:val="00CC231A"/>
    <w:rsid w:val="00CC2CCF"/>
    <w:rsid w:val="00CC3A46"/>
    <w:rsid w:val="00CC3C1C"/>
    <w:rsid w:val="00CC48FB"/>
    <w:rsid w:val="00CC5B4C"/>
    <w:rsid w:val="00CC5D12"/>
    <w:rsid w:val="00CC7ADC"/>
    <w:rsid w:val="00CD048E"/>
    <w:rsid w:val="00CD07D8"/>
    <w:rsid w:val="00CD0DCF"/>
    <w:rsid w:val="00CD236C"/>
    <w:rsid w:val="00CD2714"/>
    <w:rsid w:val="00CD2B46"/>
    <w:rsid w:val="00CD3B78"/>
    <w:rsid w:val="00CD49A9"/>
    <w:rsid w:val="00CD4A7C"/>
    <w:rsid w:val="00CD53D3"/>
    <w:rsid w:val="00CD567C"/>
    <w:rsid w:val="00CD568B"/>
    <w:rsid w:val="00CD5CF2"/>
    <w:rsid w:val="00CD64CF"/>
    <w:rsid w:val="00CD66FB"/>
    <w:rsid w:val="00CD69F1"/>
    <w:rsid w:val="00CE0454"/>
    <w:rsid w:val="00CE0D5A"/>
    <w:rsid w:val="00CE30CE"/>
    <w:rsid w:val="00CE420A"/>
    <w:rsid w:val="00CE4CE0"/>
    <w:rsid w:val="00CE5579"/>
    <w:rsid w:val="00CE5625"/>
    <w:rsid w:val="00CE6286"/>
    <w:rsid w:val="00CE699C"/>
    <w:rsid w:val="00CF03AF"/>
    <w:rsid w:val="00CF099A"/>
    <w:rsid w:val="00CF39BE"/>
    <w:rsid w:val="00CF3CC5"/>
    <w:rsid w:val="00CF4068"/>
    <w:rsid w:val="00CF49D6"/>
    <w:rsid w:val="00CF4D42"/>
    <w:rsid w:val="00CF5733"/>
    <w:rsid w:val="00CF6A36"/>
    <w:rsid w:val="00CF7476"/>
    <w:rsid w:val="00D00C53"/>
    <w:rsid w:val="00D014A8"/>
    <w:rsid w:val="00D01C15"/>
    <w:rsid w:val="00D0218D"/>
    <w:rsid w:val="00D02A09"/>
    <w:rsid w:val="00D02F8F"/>
    <w:rsid w:val="00D03188"/>
    <w:rsid w:val="00D04364"/>
    <w:rsid w:val="00D04448"/>
    <w:rsid w:val="00D045DC"/>
    <w:rsid w:val="00D07869"/>
    <w:rsid w:val="00D1152C"/>
    <w:rsid w:val="00D11947"/>
    <w:rsid w:val="00D11CB1"/>
    <w:rsid w:val="00D11F9C"/>
    <w:rsid w:val="00D138F2"/>
    <w:rsid w:val="00D14E84"/>
    <w:rsid w:val="00D15CDA"/>
    <w:rsid w:val="00D16696"/>
    <w:rsid w:val="00D16995"/>
    <w:rsid w:val="00D218D8"/>
    <w:rsid w:val="00D223C7"/>
    <w:rsid w:val="00D22C23"/>
    <w:rsid w:val="00D23321"/>
    <w:rsid w:val="00D24709"/>
    <w:rsid w:val="00D24F8B"/>
    <w:rsid w:val="00D25695"/>
    <w:rsid w:val="00D25FC4"/>
    <w:rsid w:val="00D2665D"/>
    <w:rsid w:val="00D27D10"/>
    <w:rsid w:val="00D27FE0"/>
    <w:rsid w:val="00D30574"/>
    <w:rsid w:val="00D308BB"/>
    <w:rsid w:val="00D3207C"/>
    <w:rsid w:val="00D32BD1"/>
    <w:rsid w:val="00D33CEB"/>
    <w:rsid w:val="00D33FAF"/>
    <w:rsid w:val="00D3467E"/>
    <w:rsid w:val="00D34DBD"/>
    <w:rsid w:val="00D361BD"/>
    <w:rsid w:val="00D37A1B"/>
    <w:rsid w:val="00D42270"/>
    <w:rsid w:val="00D43A22"/>
    <w:rsid w:val="00D45CE9"/>
    <w:rsid w:val="00D46C7F"/>
    <w:rsid w:val="00D47CB4"/>
    <w:rsid w:val="00D515E4"/>
    <w:rsid w:val="00D516F7"/>
    <w:rsid w:val="00D51C21"/>
    <w:rsid w:val="00D51EAD"/>
    <w:rsid w:val="00D52ED7"/>
    <w:rsid w:val="00D54F89"/>
    <w:rsid w:val="00D57533"/>
    <w:rsid w:val="00D577AF"/>
    <w:rsid w:val="00D61EFB"/>
    <w:rsid w:val="00D620ED"/>
    <w:rsid w:val="00D6406A"/>
    <w:rsid w:val="00D65B72"/>
    <w:rsid w:val="00D6634B"/>
    <w:rsid w:val="00D666BE"/>
    <w:rsid w:val="00D6749A"/>
    <w:rsid w:val="00D7268F"/>
    <w:rsid w:val="00D7283E"/>
    <w:rsid w:val="00D736B2"/>
    <w:rsid w:val="00D75448"/>
    <w:rsid w:val="00D75722"/>
    <w:rsid w:val="00D76176"/>
    <w:rsid w:val="00D761AE"/>
    <w:rsid w:val="00D76511"/>
    <w:rsid w:val="00D76C96"/>
    <w:rsid w:val="00D77124"/>
    <w:rsid w:val="00D775D0"/>
    <w:rsid w:val="00D776BA"/>
    <w:rsid w:val="00D80573"/>
    <w:rsid w:val="00D8093B"/>
    <w:rsid w:val="00D8160B"/>
    <w:rsid w:val="00D81663"/>
    <w:rsid w:val="00D816E9"/>
    <w:rsid w:val="00D820D7"/>
    <w:rsid w:val="00D82384"/>
    <w:rsid w:val="00D830EE"/>
    <w:rsid w:val="00D83703"/>
    <w:rsid w:val="00D845FA"/>
    <w:rsid w:val="00D852F8"/>
    <w:rsid w:val="00D85D70"/>
    <w:rsid w:val="00D87651"/>
    <w:rsid w:val="00D90341"/>
    <w:rsid w:val="00D90861"/>
    <w:rsid w:val="00D91F44"/>
    <w:rsid w:val="00D920C8"/>
    <w:rsid w:val="00D925E8"/>
    <w:rsid w:val="00D95561"/>
    <w:rsid w:val="00D96013"/>
    <w:rsid w:val="00D96C06"/>
    <w:rsid w:val="00D97A77"/>
    <w:rsid w:val="00DA0FE4"/>
    <w:rsid w:val="00DA20FA"/>
    <w:rsid w:val="00DA252E"/>
    <w:rsid w:val="00DA3AB9"/>
    <w:rsid w:val="00DA4060"/>
    <w:rsid w:val="00DA417B"/>
    <w:rsid w:val="00DA5276"/>
    <w:rsid w:val="00DA5647"/>
    <w:rsid w:val="00DA583E"/>
    <w:rsid w:val="00DA594B"/>
    <w:rsid w:val="00DA5A4D"/>
    <w:rsid w:val="00DA781C"/>
    <w:rsid w:val="00DA7AEE"/>
    <w:rsid w:val="00DB009F"/>
    <w:rsid w:val="00DB08ED"/>
    <w:rsid w:val="00DB1798"/>
    <w:rsid w:val="00DB17DF"/>
    <w:rsid w:val="00DB1BEF"/>
    <w:rsid w:val="00DB62E7"/>
    <w:rsid w:val="00DB6685"/>
    <w:rsid w:val="00DB695B"/>
    <w:rsid w:val="00DB7DA1"/>
    <w:rsid w:val="00DC222B"/>
    <w:rsid w:val="00DC23B0"/>
    <w:rsid w:val="00DC23B8"/>
    <w:rsid w:val="00DC348E"/>
    <w:rsid w:val="00DC4420"/>
    <w:rsid w:val="00DC52D9"/>
    <w:rsid w:val="00DC58C3"/>
    <w:rsid w:val="00DC6EC1"/>
    <w:rsid w:val="00DC7805"/>
    <w:rsid w:val="00DD07F1"/>
    <w:rsid w:val="00DD09C5"/>
    <w:rsid w:val="00DD0D42"/>
    <w:rsid w:val="00DD258B"/>
    <w:rsid w:val="00DD26C4"/>
    <w:rsid w:val="00DD278E"/>
    <w:rsid w:val="00DD3493"/>
    <w:rsid w:val="00DD3623"/>
    <w:rsid w:val="00DD526E"/>
    <w:rsid w:val="00DD7E8C"/>
    <w:rsid w:val="00DD7F9C"/>
    <w:rsid w:val="00DE04CC"/>
    <w:rsid w:val="00DE0D6B"/>
    <w:rsid w:val="00DE1BB8"/>
    <w:rsid w:val="00DE28E5"/>
    <w:rsid w:val="00DE40C3"/>
    <w:rsid w:val="00DE428C"/>
    <w:rsid w:val="00DF122F"/>
    <w:rsid w:val="00DF1F54"/>
    <w:rsid w:val="00DF2B52"/>
    <w:rsid w:val="00DF31F6"/>
    <w:rsid w:val="00DF3276"/>
    <w:rsid w:val="00DF4537"/>
    <w:rsid w:val="00DF5636"/>
    <w:rsid w:val="00DF5D5F"/>
    <w:rsid w:val="00DF634F"/>
    <w:rsid w:val="00DF737C"/>
    <w:rsid w:val="00DF7450"/>
    <w:rsid w:val="00DF76DB"/>
    <w:rsid w:val="00E012DB"/>
    <w:rsid w:val="00E037E8"/>
    <w:rsid w:val="00E03DE0"/>
    <w:rsid w:val="00E04298"/>
    <w:rsid w:val="00E0497B"/>
    <w:rsid w:val="00E0542D"/>
    <w:rsid w:val="00E05836"/>
    <w:rsid w:val="00E05C6C"/>
    <w:rsid w:val="00E0656B"/>
    <w:rsid w:val="00E066AA"/>
    <w:rsid w:val="00E0768C"/>
    <w:rsid w:val="00E100CF"/>
    <w:rsid w:val="00E10974"/>
    <w:rsid w:val="00E11DE8"/>
    <w:rsid w:val="00E11EDA"/>
    <w:rsid w:val="00E121C9"/>
    <w:rsid w:val="00E13621"/>
    <w:rsid w:val="00E14311"/>
    <w:rsid w:val="00E1452F"/>
    <w:rsid w:val="00E15791"/>
    <w:rsid w:val="00E16F3D"/>
    <w:rsid w:val="00E17B57"/>
    <w:rsid w:val="00E24458"/>
    <w:rsid w:val="00E24F2D"/>
    <w:rsid w:val="00E25728"/>
    <w:rsid w:val="00E2671E"/>
    <w:rsid w:val="00E26812"/>
    <w:rsid w:val="00E26D9B"/>
    <w:rsid w:val="00E27F41"/>
    <w:rsid w:val="00E301E5"/>
    <w:rsid w:val="00E3027E"/>
    <w:rsid w:val="00E3101F"/>
    <w:rsid w:val="00E315F2"/>
    <w:rsid w:val="00E316E9"/>
    <w:rsid w:val="00E31AFF"/>
    <w:rsid w:val="00E32DE4"/>
    <w:rsid w:val="00E345A1"/>
    <w:rsid w:val="00E349DD"/>
    <w:rsid w:val="00E35DD2"/>
    <w:rsid w:val="00E36638"/>
    <w:rsid w:val="00E37C0E"/>
    <w:rsid w:val="00E40314"/>
    <w:rsid w:val="00E40356"/>
    <w:rsid w:val="00E4091F"/>
    <w:rsid w:val="00E42706"/>
    <w:rsid w:val="00E43296"/>
    <w:rsid w:val="00E43D15"/>
    <w:rsid w:val="00E44EB0"/>
    <w:rsid w:val="00E45C3E"/>
    <w:rsid w:val="00E505B1"/>
    <w:rsid w:val="00E50F6A"/>
    <w:rsid w:val="00E52946"/>
    <w:rsid w:val="00E53C0A"/>
    <w:rsid w:val="00E54018"/>
    <w:rsid w:val="00E55CED"/>
    <w:rsid w:val="00E561B7"/>
    <w:rsid w:val="00E5620B"/>
    <w:rsid w:val="00E56B16"/>
    <w:rsid w:val="00E56BB8"/>
    <w:rsid w:val="00E56D43"/>
    <w:rsid w:val="00E573DB"/>
    <w:rsid w:val="00E57B35"/>
    <w:rsid w:val="00E60535"/>
    <w:rsid w:val="00E629FE"/>
    <w:rsid w:val="00E62D94"/>
    <w:rsid w:val="00E636DB"/>
    <w:rsid w:val="00E639F8"/>
    <w:rsid w:val="00E6438C"/>
    <w:rsid w:val="00E64E76"/>
    <w:rsid w:val="00E6532D"/>
    <w:rsid w:val="00E656FE"/>
    <w:rsid w:val="00E657C9"/>
    <w:rsid w:val="00E671A2"/>
    <w:rsid w:val="00E677B7"/>
    <w:rsid w:val="00E67C86"/>
    <w:rsid w:val="00E67FA2"/>
    <w:rsid w:val="00E71E40"/>
    <w:rsid w:val="00E71F13"/>
    <w:rsid w:val="00E724A7"/>
    <w:rsid w:val="00E72A6E"/>
    <w:rsid w:val="00E73522"/>
    <w:rsid w:val="00E73CD4"/>
    <w:rsid w:val="00E73EDA"/>
    <w:rsid w:val="00E742B3"/>
    <w:rsid w:val="00E7458E"/>
    <w:rsid w:val="00E74F2C"/>
    <w:rsid w:val="00E74F9A"/>
    <w:rsid w:val="00E75048"/>
    <w:rsid w:val="00E75209"/>
    <w:rsid w:val="00E759F5"/>
    <w:rsid w:val="00E75DA0"/>
    <w:rsid w:val="00E765E4"/>
    <w:rsid w:val="00E77D5D"/>
    <w:rsid w:val="00E8001E"/>
    <w:rsid w:val="00E81302"/>
    <w:rsid w:val="00E817AA"/>
    <w:rsid w:val="00E81A26"/>
    <w:rsid w:val="00E82013"/>
    <w:rsid w:val="00E83FC2"/>
    <w:rsid w:val="00E85200"/>
    <w:rsid w:val="00E85FE7"/>
    <w:rsid w:val="00E878C8"/>
    <w:rsid w:val="00E927DF"/>
    <w:rsid w:val="00E930BA"/>
    <w:rsid w:val="00E94C54"/>
    <w:rsid w:val="00E9519B"/>
    <w:rsid w:val="00E96D8C"/>
    <w:rsid w:val="00E96FD2"/>
    <w:rsid w:val="00EA0BD9"/>
    <w:rsid w:val="00EA0DCE"/>
    <w:rsid w:val="00EA163C"/>
    <w:rsid w:val="00EA1656"/>
    <w:rsid w:val="00EA212E"/>
    <w:rsid w:val="00EA292D"/>
    <w:rsid w:val="00EA2D95"/>
    <w:rsid w:val="00EA35BA"/>
    <w:rsid w:val="00EA4C36"/>
    <w:rsid w:val="00EB15AD"/>
    <w:rsid w:val="00EB1D04"/>
    <w:rsid w:val="00EB29FD"/>
    <w:rsid w:val="00EB38B9"/>
    <w:rsid w:val="00EB3A43"/>
    <w:rsid w:val="00EB5F88"/>
    <w:rsid w:val="00EB63E3"/>
    <w:rsid w:val="00EB67F7"/>
    <w:rsid w:val="00EB7AB6"/>
    <w:rsid w:val="00EB7B11"/>
    <w:rsid w:val="00EB7E81"/>
    <w:rsid w:val="00EC0238"/>
    <w:rsid w:val="00EC07BD"/>
    <w:rsid w:val="00EC3C16"/>
    <w:rsid w:val="00EC3C52"/>
    <w:rsid w:val="00EC3D97"/>
    <w:rsid w:val="00EC3DA8"/>
    <w:rsid w:val="00EC50CD"/>
    <w:rsid w:val="00EC5B3B"/>
    <w:rsid w:val="00ED0187"/>
    <w:rsid w:val="00ED07E1"/>
    <w:rsid w:val="00ED09C7"/>
    <w:rsid w:val="00ED0B9C"/>
    <w:rsid w:val="00ED138C"/>
    <w:rsid w:val="00ED13D2"/>
    <w:rsid w:val="00ED2A49"/>
    <w:rsid w:val="00ED2A91"/>
    <w:rsid w:val="00ED410C"/>
    <w:rsid w:val="00ED4B24"/>
    <w:rsid w:val="00ED56E0"/>
    <w:rsid w:val="00ED6295"/>
    <w:rsid w:val="00ED6683"/>
    <w:rsid w:val="00ED697E"/>
    <w:rsid w:val="00ED6AD6"/>
    <w:rsid w:val="00EE1610"/>
    <w:rsid w:val="00EE18B7"/>
    <w:rsid w:val="00EE19E3"/>
    <w:rsid w:val="00EE265B"/>
    <w:rsid w:val="00EE3622"/>
    <w:rsid w:val="00EE447F"/>
    <w:rsid w:val="00EE4785"/>
    <w:rsid w:val="00EE553A"/>
    <w:rsid w:val="00EE6025"/>
    <w:rsid w:val="00EE6297"/>
    <w:rsid w:val="00EE6E67"/>
    <w:rsid w:val="00EE72A8"/>
    <w:rsid w:val="00EF019B"/>
    <w:rsid w:val="00EF0614"/>
    <w:rsid w:val="00EF2A6C"/>
    <w:rsid w:val="00EF37B3"/>
    <w:rsid w:val="00EF3F00"/>
    <w:rsid w:val="00EF5605"/>
    <w:rsid w:val="00EF59EB"/>
    <w:rsid w:val="00F000EB"/>
    <w:rsid w:val="00F0441A"/>
    <w:rsid w:val="00F06127"/>
    <w:rsid w:val="00F10637"/>
    <w:rsid w:val="00F12A21"/>
    <w:rsid w:val="00F12ACB"/>
    <w:rsid w:val="00F13F99"/>
    <w:rsid w:val="00F15532"/>
    <w:rsid w:val="00F17C2E"/>
    <w:rsid w:val="00F22990"/>
    <w:rsid w:val="00F2300F"/>
    <w:rsid w:val="00F2350A"/>
    <w:rsid w:val="00F236B9"/>
    <w:rsid w:val="00F26312"/>
    <w:rsid w:val="00F26D76"/>
    <w:rsid w:val="00F312BE"/>
    <w:rsid w:val="00F319B1"/>
    <w:rsid w:val="00F32548"/>
    <w:rsid w:val="00F32637"/>
    <w:rsid w:val="00F33EAC"/>
    <w:rsid w:val="00F344A0"/>
    <w:rsid w:val="00F3493C"/>
    <w:rsid w:val="00F34A1A"/>
    <w:rsid w:val="00F35CFC"/>
    <w:rsid w:val="00F36606"/>
    <w:rsid w:val="00F369B1"/>
    <w:rsid w:val="00F36A55"/>
    <w:rsid w:val="00F37D9D"/>
    <w:rsid w:val="00F42B60"/>
    <w:rsid w:val="00F43F5E"/>
    <w:rsid w:val="00F44FB6"/>
    <w:rsid w:val="00F453AF"/>
    <w:rsid w:val="00F46451"/>
    <w:rsid w:val="00F50AC4"/>
    <w:rsid w:val="00F51021"/>
    <w:rsid w:val="00F5154A"/>
    <w:rsid w:val="00F51588"/>
    <w:rsid w:val="00F52626"/>
    <w:rsid w:val="00F52801"/>
    <w:rsid w:val="00F52EEF"/>
    <w:rsid w:val="00F534E3"/>
    <w:rsid w:val="00F5407D"/>
    <w:rsid w:val="00F54A91"/>
    <w:rsid w:val="00F564D9"/>
    <w:rsid w:val="00F56E80"/>
    <w:rsid w:val="00F56FB0"/>
    <w:rsid w:val="00F57CAA"/>
    <w:rsid w:val="00F57F94"/>
    <w:rsid w:val="00F6086E"/>
    <w:rsid w:val="00F60B15"/>
    <w:rsid w:val="00F60B80"/>
    <w:rsid w:val="00F63135"/>
    <w:rsid w:val="00F64CD2"/>
    <w:rsid w:val="00F659BD"/>
    <w:rsid w:val="00F65B26"/>
    <w:rsid w:val="00F66DA4"/>
    <w:rsid w:val="00F67937"/>
    <w:rsid w:val="00F67FDA"/>
    <w:rsid w:val="00F74F79"/>
    <w:rsid w:val="00F75C93"/>
    <w:rsid w:val="00F76AF3"/>
    <w:rsid w:val="00F7709B"/>
    <w:rsid w:val="00F77C7F"/>
    <w:rsid w:val="00F808B1"/>
    <w:rsid w:val="00F80E21"/>
    <w:rsid w:val="00F825AB"/>
    <w:rsid w:val="00F8266F"/>
    <w:rsid w:val="00F83F7E"/>
    <w:rsid w:val="00F84266"/>
    <w:rsid w:val="00F84A33"/>
    <w:rsid w:val="00F86152"/>
    <w:rsid w:val="00F86D3D"/>
    <w:rsid w:val="00F90E97"/>
    <w:rsid w:val="00F90FC7"/>
    <w:rsid w:val="00F91782"/>
    <w:rsid w:val="00F91A3B"/>
    <w:rsid w:val="00F92819"/>
    <w:rsid w:val="00F953F1"/>
    <w:rsid w:val="00F95685"/>
    <w:rsid w:val="00F96098"/>
    <w:rsid w:val="00F965CD"/>
    <w:rsid w:val="00F970BC"/>
    <w:rsid w:val="00F976E6"/>
    <w:rsid w:val="00F97739"/>
    <w:rsid w:val="00F979E2"/>
    <w:rsid w:val="00FA0CD3"/>
    <w:rsid w:val="00FA15C8"/>
    <w:rsid w:val="00FA189B"/>
    <w:rsid w:val="00FA2CC3"/>
    <w:rsid w:val="00FA3EB8"/>
    <w:rsid w:val="00FA45DA"/>
    <w:rsid w:val="00FA57BC"/>
    <w:rsid w:val="00FA66F0"/>
    <w:rsid w:val="00FA768C"/>
    <w:rsid w:val="00FA7BE6"/>
    <w:rsid w:val="00FB007B"/>
    <w:rsid w:val="00FB0564"/>
    <w:rsid w:val="00FB12CD"/>
    <w:rsid w:val="00FB24A9"/>
    <w:rsid w:val="00FB2E81"/>
    <w:rsid w:val="00FB3CDE"/>
    <w:rsid w:val="00FB46EE"/>
    <w:rsid w:val="00FB476D"/>
    <w:rsid w:val="00FB511A"/>
    <w:rsid w:val="00FB5999"/>
    <w:rsid w:val="00FB5CD2"/>
    <w:rsid w:val="00FB5DDD"/>
    <w:rsid w:val="00FC44DA"/>
    <w:rsid w:val="00FC55EB"/>
    <w:rsid w:val="00FC6E1F"/>
    <w:rsid w:val="00FC741A"/>
    <w:rsid w:val="00FD052F"/>
    <w:rsid w:val="00FD0E8E"/>
    <w:rsid w:val="00FD2D06"/>
    <w:rsid w:val="00FD50F0"/>
    <w:rsid w:val="00FD5C70"/>
    <w:rsid w:val="00FD637F"/>
    <w:rsid w:val="00FD719B"/>
    <w:rsid w:val="00FE1FE1"/>
    <w:rsid w:val="00FE3753"/>
    <w:rsid w:val="00FE43F8"/>
    <w:rsid w:val="00FE52CD"/>
    <w:rsid w:val="00FE6944"/>
    <w:rsid w:val="00FE6E34"/>
    <w:rsid w:val="00FE7DD4"/>
    <w:rsid w:val="00FF0596"/>
    <w:rsid w:val="00FF1E78"/>
    <w:rsid w:val="00FF26A2"/>
    <w:rsid w:val="00FF27EF"/>
    <w:rsid w:val="00FF3DC5"/>
    <w:rsid w:val="00FF5584"/>
    <w:rsid w:val="00FF56DC"/>
    <w:rsid w:val="00FF688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7457"/>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63E3"/>
    <w:rPr>
      <w:sz w:val="24"/>
      <w:szCs w:val="24"/>
      <w:lang w:val="en-GB" w:eastAsia="en-GB"/>
    </w:rPr>
  </w:style>
  <w:style w:type="paragraph" w:styleId="Heading1">
    <w:name w:val="heading 1"/>
    <w:basedOn w:val="Normal"/>
    <w:next w:val="Normal"/>
    <w:link w:val="Heading1Char"/>
    <w:uiPriority w:val="9"/>
    <w:qFormat/>
    <w:rsid w:val="00EB63E3"/>
    <w:pPr>
      <w:keepNext/>
      <w:numPr>
        <w:numId w:val="5"/>
      </w:numPr>
      <w:tabs>
        <w:tab w:val="clear" w:pos="1440"/>
        <w:tab w:val="num" w:pos="4559"/>
      </w:tabs>
      <w:spacing w:before="240" w:after="60"/>
      <w:ind w:left="3119"/>
      <w:outlineLvl w:val="0"/>
    </w:pPr>
    <w:rPr>
      <w:rFonts w:ascii="Arial" w:hAnsi="Arial" w:cs="Arial"/>
      <w:b/>
      <w:bCs/>
      <w:kern w:val="32"/>
      <w:sz w:val="36"/>
      <w:szCs w:val="32"/>
    </w:rPr>
  </w:style>
  <w:style w:type="paragraph" w:styleId="Heading2">
    <w:name w:val="heading 2"/>
    <w:basedOn w:val="SectionTitle"/>
    <w:next w:val="Normal"/>
    <w:link w:val="Heading2Char"/>
    <w:qFormat/>
    <w:rsid w:val="006D4324"/>
    <w:pPr>
      <w:numPr>
        <w:numId w:val="194"/>
      </w:numPr>
    </w:pPr>
    <w:rPr>
      <w:rFonts w:cs="Arial"/>
      <w:lang w:val="en-IE"/>
    </w:rPr>
  </w:style>
  <w:style w:type="paragraph" w:styleId="Heading3">
    <w:name w:val="heading 3"/>
    <w:basedOn w:val="Normal"/>
    <w:next w:val="Normal"/>
    <w:link w:val="Heading3Char"/>
    <w:qFormat/>
    <w:rsid w:val="006D4324"/>
    <w:pPr>
      <w:outlineLvl w:val="2"/>
    </w:pPr>
    <w:rPr>
      <w:rFonts w:ascii="Arial" w:hAnsi="Arial" w:cs="Arial"/>
      <w:b/>
      <w:i/>
      <w:iCs/>
      <w:sz w:val="22"/>
      <w:szCs w:val="22"/>
      <w:lang w:val="en-IE"/>
    </w:rPr>
  </w:style>
  <w:style w:type="paragraph" w:styleId="Heading4">
    <w:name w:val="heading 4"/>
    <w:basedOn w:val="Normal"/>
    <w:next w:val="Normal"/>
    <w:link w:val="Heading4Char"/>
    <w:qFormat/>
    <w:rsid w:val="00EB63E3"/>
    <w:pPr>
      <w:keepNext/>
      <w:numPr>
        <w:ilvl w:val="3"/>
        <w:numId w:val="5"/>
      </w:numPr>
      <w:spacing w:before="240" w:after="60"/>
      <w:outlineLvl w:val="3"/>
    </w:pPr>
    <w:rPr>
      <w:b/>
      <w:bCs/>
      <w:sz w:val="28"/>
      <w:szCs w:val="28"/>
    </w:rPr>
  </w:style>
  <w:style w:type="paragraph" w:styleId="Heading5">
    <w:name w:val="heading 5"/>
    <w:basedOn w:val="Normal"/>
    <w:next w:val="Normal"/>
    <w:link w:val="Heading5Char"/>
    <w:qFormat/>
    <w:rsid w:val="00EB63E3"/>
    <w:pPr>
      <w:numPr>
        <w:ilvl w:val="4"/>
        <w:numId w:val="5"/>
      </w:numPr>
      <w:spacing w:before="240" w:after="60"/>
      <w:outlineLvl w:val="4"/>
    </w:pPr>
    <w:rPr>
      <w:b/>
      <w:bCs/>
      <w:i/>
      <w:iCs/>
      <w:sz w:val="26"/>
      <w:szCs w:val="26"/>
    </w:rPr>
  </w:style>
  <w:style w:type="paragraph" w:styleId="Heading6">
    <w:name w:val="heading 6"/>
    <w:basedOn w:val="Normal"/>
    <w:next w:val="Normal"/>
    <w:link w:val="Heading6Char"/>
    <w:qFormat/>
    <w:rsid w:val="00EB63E3"/>
    <w:pPr>
      <w:numPr>
        <w:ilvl w:val="5"/>
        <w:numId w:val="5"/>
      </w:numPr>
      <w:spacing w:before="240" w:after="60"/>
      <w:outlineLvl w:val="5"/>
    </w:pPr>
    <w:rPr>
      <w:b/>
      <w:bCs/>
      <w:sz w:val="22"/>
      <w:szCs w:val="22"/>
    </w:rPr>
  </w:style>
  <w:style w:type="paragraph" w:styleId="Heading7">
    <w:name w:val="heading 7"/>
    <w:basedOn w:val="Normal"/>
    <w:next w:val="Normal"/>
    <w:link w:val="Heading7Char"/>
    <w:qFormat/>
    <w:rsid w:val="00EB63E3"/>
    <w:pPr>
      <w:numPr>
        <w:ilvl w:val="6"/>
        <w:numId w:val="5"/>
      </w:numPr>
      <w:spacing w:before="240" w:after="60"/>
      <w:outlineLvl w:val="6"/>
    </w:pPr>
  </w:style>
  <w:style w:type="paragraph" w:styleId="Heading8">
    <w:name w:val="heading 8"/>
    <w:basedOn w:val="Normal"/>
    <w:next w:val="Normal"/>
    <w:link w:val="Heading8Char"/>
    <w:qFormat/>
    <w:rsid w:val="00EB63E3"/>
    <w:pPr>
      <w:numPr>
        <w:ilvl w:val="7"/>
        <w:numId w:val="5"/>
      </w:numPr>
      <w:spacing w:before="240" w:after="60"/>
      <w:outlineLvl w:val="7"/>
    </w:pPr>
    <w:rPr>
      <w:i/>
      <w:iCs/>
    </w:rPr>
  </w:style>
  <w:style w:type="paragraph" w:styleId="Heading9">
    <w:name w:val="heading 9"/>
    <w:basedOn w:val="Normal"/>
    <w:next w:val="Normal"/>
    <w:link w:val="Heading9Char"/>
    <w:qFormat/>
    <w:rsid w:val="00EB63E3"/>
    <w:pPr>
      <w:numPr>
        <w:ilvl w:val="8"/>
        <w:numId w:val="5"/>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B63E3"/>
    <w:pPr>
      <w:jc w:val="both"/>
    </w:pPr>
    <w:rPr>
      <w:snapToGrid w:val="0"/>
      <w:szCs w:val="20"/>
      <w:lang w:eastAsia="en-US"/>
    </w:rPr>
  </w:style>
  <w:style w:type="character" w:styleId="Hyperlink">
    <w:name w:val="Hyperlink"/>
    <w:basedOn w:val="DefaultParagraphFont"/>
    <w:uiPriority w:val="99"/>
    <w:rsid w:val="00EB63E3"/>
    <w:rPr>
      <w:color w:val="0000FF"/>
      <w:u w:val="single"/>
    </w:rPr>
  </w:style>
  <w:style w:type="paragraph" w:customStyle="1" w:styleId="DefaultText">
    <w:name w:val="Default Text"/>
    <w:basedOn w:val="Normal"/>
    <w:rsid w:val="00EB63E3"/>
    <w:pPr>
      <w:autoSpaceDE w:val="0"/>
      <w:autoSpaceDN w:val="0"/>
      <w:adjustRightInd w:val="0"/>
    </w:pPr>
  </w:style>
  <w:style w:type="paragraph" w:styleId="BalloonText">
    <w:name w:val="Balloon Text"/>
    <w:basedOn w:val="Normal"/>
    <w:link w:val="BalloonTextChar"/>
    <w:uiPriority w:val="99"/>
    <w:semiHidden/>
    <w:rsid w:val="00EB63E3"/>
    <w:rPr>
      <w:rFonts w:ascii="Tahoma" w:hAnsi="Tahoma" w:cs="Tahoma"/>
      <w:sz w:val="16"/>
      <w:szCs w:val="16"/>
    </w:rPr>
  </w:style>
  <w:style w:type="table" w:styleId="TableGrid">
    <w:name w:val="Table Grid"/>
    <w:basedOn w:val="TableNormal"/>
    <w:uiPriority w:val="59"/>
    <w:rsid w:val="00EB63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itialStyle">
    <w:name w:val="InitialStyle"/>
    <w:rsid w:val="00EB63E3"/>
    <w:rPr>
      <w:rFonts w:ascii="Times New Roman" w:hAnsi="Times New Roman" w:cs="Times New Roman" w:hint="default"/>
      <w:color w:val="000000"/>
      <w:spacing w:val="0"/>
      <w:sz w:val="24"/>
    </w:rPr>
  </w:style>
  <w:style w:type="paragraph" w:customStyle="1" w:styleId="DefaultText1">
    <w:name w:val="Default Text:1"/>
    <w:basedOn w:val="Normal"/>
    <w:link w:val="DefaultText1Char"/>
    <w:rsid w:val="00EB63E3"/>
    <w:pPr>
      <w:autoSpaceDE w:val="0"/>
      <w:autoSpaceDN w:val="0"/>
      <w:adjustRightInd w:val="0"/>
    </w:pPr>
    <w:rPr>
      <w:rFonts w:cs="Mangal"/>
      <w:lang w:val="en-US" w:bidi="hi-IN"/>
    </w:rPr>
  </w:style>
  <w:style w:type="character" w:customStyle="1" w:styleId="DefaultText1Char">
    <w:name w:val="Default Text:1 Char"/>
    <w:basedOn w:val="DefaultParagraphFont"/>
    <w:link w:val="DefaultText1"/>
    <w:rsid w:val="00EB63E3"/>
    <w:rPr>
      <w:rFonts w:cs="Mangal"/>
      <w:sz w:val="24"/>
      <w:szCs w:val="24"/>
      <w:lang w:val="en-US" w:eastAsia="en-GB" w:bidi="hi-IN"/>
    </w:rPr>
  </w:style>
  <w:style w:type="paragraph" w:customStyle="1" w:styleId="CompanyName">
    <w:name w:val="Company Name"/>
    <w:basedOn w:val="BodyText"/>
    <w:rsid w:val="00EB63E3"/>
    <w:pPr>
      <w:keepLines/>
      <w:framePr w:w="8640" w:h="1440" w:wrap="notBeside" w:vAnchor="page" w:hAnchor="margin" w:xAlign="center" w:y="889" w:anchorLock="1"/>
      <w:spacing w:after="80" w:line="240" w:lineRule="atLeast"/>
      <w:jc w:val="center"/>
    </w:pPr>
    <w:rPr>
      <w:rFonts w:ascii="Garamond" w:hAnsi="Garamond"/>
      <w:caps/>
      <w:snapToGrid/>
      <w:spacing w:val="75"/>
      <w:sz w:val="21"/>
    </w:rPr>
  </w:style>
  <w:style w:type="paragraph" w:customStyle="1" w:styleId="DocumentLabel">
    <w:name w:val="Document Label"/>
    <w:next w:val="Normal"/>
    <w:rsid w:val="00EB63E3"/>
    <w:pPr>
      <w:numPr>
        <w:numId w:val="24"/>
      </w:numPr>
      <w:pBdr>
        <w:top w:val="double" w:sz="6" w:space="8" w:color="auto"/>
        <w:bottom w:val="double" w:sz="6" w:space="8" w:color="auto"/>
      </w:pBdr>
      <w:tabs>
        <w:tab w:val="clear" w:pos="360"/>
      </w:tabs>
      <w:spacing w:after="40" w:line="240" w:lineRule="atLeast"/>
      <w:ind w:left="0" w:firstLine="0"/>
      <w:jc w:val="center"/>
    </w:pPr>
    <w:rPr>
      <w:rFonts w:ascii="Garamond" w:hAnsi="Garamond"/>
      <w:b/>
      <w:caps/>
      <w:spacing w:val="20"/>
      <w:sz w:val="18"/>
      <w:lang w:val="en-US" w:eastAsia="en-US"/>
    </w:rPr>
  </w:style>
  <w:style w:type="paragraph" w:styleId="ListBullet">
    <w:name w:val="List Bullet"/>
    <w:basedOn w:val="Normal"/>
    <w:rsid w:val="00EB63E3"/>
    <w:pPr>
      <w:tabs>
        <w:tab w:val="num" w:pos="360"/>
      </w:tabs>
      <w:ind w:left="360" w:hanging="360"/>
    </w:pPr>
    <w:rPr>
      <w:lang w:val="en-IE"/>
    </w:rPr>
  </w:style>
  <w:style w:type="paragraph" w:styleId="Footer">
    <w:name w:val="footer"/>
    <w:basedOn w:val="Normal"/>
    <w:link w:val="FooterChar"/>
    <w:uiPriority w:val="99"/>
    <w:rsid w:val="00EB63E3"/>
    <w:pPr>
      <w:tabs>
        <w:tab w:val="center" w:pos="4153"/>
        <w:tab w:val="right" w:pos="8306"/>
      </w:tabs>
    </w:pPr>
    <w:rPr>
      <w:lang w:val="en-IE"/>
    </w:rPr>
  </w:style>
  <w:style w:type="character" w:styleId="PageNumber">
    <w:name w:val="page number"/>
    <w:basedOn w:val="DefaultParagraphFont"/>
    <w:rsid w:val="00EB63E3"/>
  </w:style>
  <w:style w:type="paragraph" w:customStyle="1" w:styleId="CM1">
    <w:name w:val="CM1"/>
    <w:basedOn w:val="Normal"/>
    <w:next w:val="Normal"/>
    <w:uiPriority w:val="99"/>
    <w:rsid w:val="00EB63E3"/>
    <w:pPr>
      <w:widowControl w:val="0"/>
      <w:autoSpaceDE w:val="0"/>
      <w:autoSpaceDN w:val="0"/>
      <w:adjustRightInd w:val="0"/>
    </w:pPr>
    <w:rPr>
      <w:rFonts w:ascii="EMHDP B+ Helvetica" w:hAnsi="EMHDP B+ Helvetica" w:cs="EMHDP B+ Helvetica"/>
      <w:lang w:val="en-US" w:eastAsia="en-US" w:bidi="hi-IN"/>
    </w:rPr>
  </w:style>
  <w:style w:type="paragraph" w:styleId="DocumentMap">
    <w:name w:val="Document Map"/>
    <w:basedOn w:val="Normal"/>
    <w:link w:val="DocumentMapChar"/>
    <w:semiHidden/>
    <w:rsid w:val="00EB63E3"/>
    <w:pPr>
      <w:shd w:val="clear" w:color="auto" w:fill="000080"/>
    </w:pPr>
    <w:rPr>
      <w:rFonts w:ascii="Tahoma" w:hAnsi="Tahoma"/>
      <w:sz w:val="20"/>
      <w:szCs w:val="20"/>
      <w:lang w:val="en-IE"/>
    </w:rPr>
  </w:style>
  <w:style w:type="paragraph" w:styleId="FootnoteText">
    <w:name w:val="footnote text"/>
    <w:basedOn w:val="Normal"/>
    <w:link w:val="FootnoteTextChar"/>
    <w:uiPriority w:val="99"/>
    <w:semiHidden/>
    <w:rsid w:val="00EB63E3"/>
    <w:rPr>
      <w:sz w:val="20"/>
      <w:szCs w:val="20"/>
      <w:lang w:val="en-IE"/>
    </w:rPr>
  </w:style>
  <w:style w:type="paragraph" w:styleId="BodyTextIndent2">
    <w:name w:val="Body Text Indent 2"/>
    <w:basedOn w:val="Normal"/>
    <w:link w:val="BodyTextIndent2Char"/>
    <w:rsid w:val="00EB63E3"/>
    <w:pPr>
      <w:spacing w:after="120" w:line="480" w:lineRule="auto"/>
      <w:ind w:left="283"/>
    </w:pPr>
  </w:style>
  <w:style w:type="paragraph" w:styleId="BodyTextIndent">
    <w:name w:val="Body Text Indent"/>
    <w:basedOn w:val="Normal"/>
    <w:link w:val="BodyTextIndentChar"/>
    <w:rsid w:val="00EB63E3"/>
    <w:pPr>
      <w:ind w:left="1800"/>
    </w:pPr>
    <w:rPr>
      <w:b/>
      <w:bCs/>
      <w:szCs w:val="20"/>
      <w:lang w:val="en-US" w:eastAsia="en-US"/>
    </w:rPr>
  </w:style>
  <w:style w:type="paragraph" w:customStyle="1" w:styleId="TableText">
    <w:name w:val="Table Text"/>
    <w:basedOn w:val="Normal"/>
    <w:rsid w:val="00EB63E3"/>
    <w:pPr>
      <w:autoSpaceDE w:val="0"/>
      <w:autoSpaceDN w:val="0"/>
      <w:adjustRightInd w:val="0"/>
      <w:jc w:val="right"/>
    </w:pPr>
    <w:rPr>
      <w:lang w:val="en-US" w:eastAsia="en-US"/>
    </w:rPr>
  </w:style>
  <w:style w:type="paragraph" w:styleId="Header">
    <w:name w:val="header"/>
    <w:basedOn w:val="Normal"/>
    <w:link w:val="HeaderChar"/>
    <w:uiPriority w:val="99"/>
    <w:rsid w:val="00EB63E3"/>
    <w:pPr>
      <w:tabs>
        <w:tab w:val="center" w:pos="4153"/>
        <w:tab w:val="right" w:pos="8306"/>
      </w:tabs>
    </w:pPr>
    <w:rPr>
      <w:sz w:val="20"/>
      <w:szCs w:val="20"/>
      <w:lang w:val="en-US" w:eastAsia="en-US"/>
    </w:rPr>
  </w:style>
  <w:style w:type="paragraph" w:customStyle="1" w:styleId="ClearFormatting">
    <w:name w:val="Clear Formatting"/>
    <w:basedOn w:val="BodyTextIndent2"/>
    <w:rsid w:val="00EB63E3"/>
    <w:pPr>
      <w:ind w:left="0"/>
    </w:pPr>
    <w:rPr>
      <w:rFonts w:ascii="Arial" w:hAnsi="Arial" w:cs="Arial"/>
      <w:b/>
      <w:bCs/>
      <w:i/>
      <w:iCs/>
      <w:sz w:val="22"/>
      <w:szCs w:val="22"/>
    </w:rPr>
  </w:style>
  <w:style w:type="paragraph" w:styleId="NormalWeb">
    <w:name w:val="Normal (Web)"/>
    <w:basedOn w:val="Normal"/>
    <w:uiPriority w:val="99"/>
    <w:rsid w:val="00EB63E3"/>
    <w:pPr>
      <w:spacing w:before="100" w:beforeAutospacing="1" w:after="100" w:afterAutospacing="1"/>
    </w:pPr>
  </w:style>
  <w:style w:type="paragraph" w:styleId="BodyText2">
    <w:name w:val="Body Text 2"/>
    <w:basedOn w:val="Normal"/>
    <w:link w:val="BodyText2Char"/>
    <w:rsid w:val="00EB63E3"/>
    <w:pPr>
      <w:spacing w:after="120" w:line="480" w:lineRule="auto"/>
    </w:pPr>
  </w:style>
  <w:style w:type="paragraph" w:styleId="EndnoteText">
    <w:name w:val="endnote text"/>
    <w:basedOn w:val="Normal"/>
    <w:link w:val="EndnoteTextChar"/>
    <w:semiHidden/>
    <w:rsid w:val="00EB63E3"/>
    <w:rPr>
      <w:sz w:val="20"/>
      <w:szCs w:val="20"/>
      <w:lang w:eastAsia="en-US"/>
    </w:rPr>
  </w:style>
  <w:style w:type="paragraph" w:styleId="TOC1">
    <w:name w:val="toc 1"/>
    <w:basedOn w:val="Normal"/>
    <w:next w:val="Normal"/>
    <w:autoRedefine/>
    <w:uiPriority w:val="39"/>
    <w:rsid w:val="00EB63E3"/>
    <w:pPr>
      <w:spacing w:before="360"/>
    </w:pPr>
    <w:rPr>
      <w:rFonts w:ascii="Arial" w:hAnsi="Arial" w:cs="Arial"/>
      <w:b/>
      <w:bCs/>
      <w:caps/>
    </w:rPr>
  </w:style>
  <w:style w:type="paragraph" w:styleId="TOC2">
    <w:name w:val="toc 2"/>
    <w:basedOn w:val="Normal"/>
    <w:next w:val="Normal"/>
    <w:autoRedefine/>
    <w:uiPriority w:val="39"/>
    <w:rsid w:val="00F42B60"/>
    <w:pPr>
      <w:tabs>
        <w:tab w:val="left" w:pos="480"/>
        <w:tab w:val="right" w:leader="dot" w:pos="8302"/>
      </w:tabs>
      <w:spacing w:before="240"/>
    </w:pPr>
    <w:rPr>
      <w:rFonts w:ascii="Arial" w:hAnsi="Arial"/>
      <w:b/>
      <w:bCs/>
      <w:sz w:val="20"/>
      <w:szCs w:val="20"/>
    </w:rPr>
  </w:style>
  <w:style w:type="paragraph" w:styleId="TOC3">
    <w:name w:val="toc 3"/>
    <w:basedOn w:val="Normal"/>
    <w:next w:val="Normal"/>
    <w:autoRedefine/>
    <w:uiPriority w:val="39"/>
    <w:rsid w:val="00375F10"/>
    <w:pPr>
      <w:ind w:left="240"/>
    </w:pPr>
    <w:rPr>
      <w:rFonts w:ascii="Arial" w:hAnsi="Arial"/>
      <w:b/>
      <w:sz w:val="20"/>
      <w:szCs w:val="20"/>
    </w:rPr>
  </w:style>
  <w:style w:type="paragraph" w:styleId="TOC4">
    <w:name w:val="toc 4"/>
    <w:basedOn w:val="Normal"/>
    <w:next w:val="Normal"/>
    <w:autoRedefine/>
    <w:uiPriority w:val="39"/>
    <w:rsid w:val="00EB63E3"/>
    <w:pPr>
      <w:ind w:left="480"/>
    </w:pPr>
    <w:rPr>
      <w:sz w:val="20"/>
      <w:szCs w:val="20"/>
    </w:rPr>
  </w:style>
  <w:style w:type="paragraph" w:styleId="TOC5">
    <w:name w:val="toc 5"/>
    <w:basedOn w:val="Normal"/>
    <w:next w:val="Normal"/>
    <w:autoRedefine/>
    <w:uiPriority w:val="39"/>
    <w:rsid w:val="00EB63E3"/>
    <w:pPr>
      <w:ind w:left="720"/>
    </w:pPr>
    <w:rPr>
      <w:sz w:val="20"/>
      <w:szCs w:val="20"/>
    </w:rPr>
  </w:style>
  <w:style w:type="paragraph" w:styleId="TOC6">
    <w:name w:val="toc 6"/>
    <w:basedOn w:val="Normal"/>
    <w:next w:val="Normal"/>
    <w:autoRedefine/>
    <w:uiPriority w:val="39"/>
    <w:rsid w:val="00EB63E3"/>
    <w:pPr>
      <w:ind w:left="960"/>
    </w:pPr>
    <w:rPr>
      <w:sz w:val="20"/>
      <w:szCs w:val="20"/>
    </w:rPr>
  </w:style>
  <w:style w:type="paragraph" w:styleId="TOC7">
    <w:name w:val="toc 7"/>
    <w:basedOn w:val="Normal"/>
    <w:next w:val="Normal"/>
    <w:autoRedefine/>
    <w:uiPriority w:val="39"/>
    <w:rsid w:val="00EB63E3"/>
    <w:pPr>
      <w:ind w:left="1200"/>
    </w:pPr>
    <w:rPr>
      <w:sz w:val="20"/>
      <w:szCs w:val="20"/>
    </w:rPr>
  </w:style>
  <w:style w:type="paragraph" w:styleId="TOC8">
    <w:name w:val="toc 8"/>
    <w:basedOn w:val="Normal"/>
    <w:next w:val="Normal"/>
    <w:autoRedefine/>
    <w:uiPriority w:val="39"/>
    <w:rsid w:val="00EB63E3"/>
    <w:pPr>
      <w:ind w:left="1440"/>
    </w:pPr>
    <w:rPr>
      <w:sz w:val="20"/>
      <w:szCs w:val="20"/>
    </w:rPr>
  </w:style>
  <w:style w:type="paragraph" w:styleId="TOC9">
    <w:name w:val="toc 9"/>
    <w:basedOn w:val="Normal"/>
    <w:next w:val="Normal"/>
    <w:autoRedefine/>
    <w:uiPriority w:val="39"/>
    <w:rsid w:val="00EB63E3"/>
    <w:pPr>
      <w:ind w:left="1680"/>
    </w:pPr>
    <w:rPr>
      <w:sz w:val="20"/>
      <w:szCs w:val="20"/>
    </w:rPr>
  </w:style>
  <w:style w:type="paragraph" w:customStyle="1" w:styleId="NormalArial">
    <w:name w:val="Normal + Arial"/>
    <w:aliases w:val="Bold"/>
    <w:basedOn w:val="Normal"/>
    <w:rsid w:val="00EB63E3"/>
    <w:rPr>
      <w:rFonts w:ascii="Arial" w:hAnsi="Arial" w:cs="Avenir-HeavyOblique"/>
      <w:b/>
      <w:bCs/>
      <w:color w:val="000000"/>
      <w:lang w:bidi="hi-IN"/>
    </w:rPr>
  </w:style>
  <w:style w:type="paragraph" w:customStyle="1" w:styleId="BulletList">
    <w:name w:val="BulletList"/>
    <w:basedOn w:val="Normal"/>
    <w:link w:val="BulletListChar"/>
    <w:qFormat/>
    <w:rsid w:val="004C7659"/>
    <w:pPr>
      <w:numPr>
        <w:numId w:val="108"/>
      </w:numPr>
      <w:autoSpaceDE w:val="0"/>
      <w:autoSpaceDN w:val="0"/>
      <w:adjustRightInd w:val="0"/>
    </w:pPr>
    <w:rPr>
      <w:rFonts w:ascii="Arial" w:hAnsi="Arial" w:cs="Avenir-Light"/>
      <w:color w:val="000000"/>
      <w:sz w:val="20"/>
      <w:szCs w:val="20"/>
      <w:lang w:val="en-IE" w:bidi="hi-IN"/>
    </w:rPr>
  </w:style>
  <w:style w:type="character" w:customStyle="1" w:styleId="BulletListChar">
    <w:name w:val="BulletList Char"/>
    <w:basedOn w:val="DefaultParagraphFont"/>
    <w:link w:val="BulletList"/>
    <w:rsid w:val="004C7659"/>
    <w:rPr>
      <w:rFonts w:ascii="Arial" w:hAnsi="Arial" w:cs="Avenir-Light"/>
      <w:color w:val="000000"/>
      <w:lang w:eastAsia="en-GB" w:bidi="hi-IN"/>
    </w:rPr>
  </w:style>
  <w:style w:type="paragraph" w:styleId="ListParagraph">
    <w:name w:val="List Paragraph"/>
    <w:basedOn w:val="Normal"/>
    <w:link w:val="ListParagraphChar"/>
    <w:uiPriority w:val="34"/>
    <w:qFormat/>
    <w:rsid w:val="002005B3"/>
    <w:pPr>
      <w:spacing w:after="200" w:line="276" w:lineRule="auto"/>
      <w:ind w:left="720"/>
      <w:contextualSpacing/>
    </w:pPr>
    <w:rPr>
      <w:rFonts w:ascii="Calibri" w:hAnsi="Calibri"/>
      <w:sz w:val="22"/>
      <w:szCs w:val="22"/>
      <w:lang w:val="en-IE" w:eastAsia="en-IE"/>
    </w:rPr>
  </w:style>
  <w:style w:type="character" w:customStyle="1" w:styleId="Heading1Char">
    <w:name w:val="Heading 1 Char"/>
    <w:basedOn w:val="DefaultParagraphFont"/>
    <w:link w:val="Heading1"/>
    <w:uiPriority w:val="9"/>
    <w:rsid w:val="000C0ABF"/>
    <w:rPr>
      <w:rFonts w:ascii="Arial" w:hAnsi="Arial" w:cs="Arial"/>
      <w:b/>
      <w:bCs/>
      <w:kern w:val="32"/>
      <w:sz w:val="36"/>
      <w:szCs w:val="32"/>
      <w:lang w:val="en-GB" w:eastAsia="en-GB"/>
    </w:rPr>
  </w:style>
  <w:style w:type="character" w:styleId="Emphasis">
    <w:name w:val="Emphasis"/>
    <w:basedOn w:val="DefaultParagraphFont"/>
    <w:qFormat/>
    <w:rsid w:val="000C0ABF"/>
    <w:rPr>
      <w:i/>
      <w:iCs/>
    </w:rPr>
  </w:style>
  <w:style w:type="paragraph" w:customStyle="1" w:styleId="SectionTitle">
    <w:name w:val="SectionTitle"/>
    <w:basedOn w:val="Normal"/>
    <w:link w:val="SectionTitleChar"/>
    <w:qFormat/>
    <w:rsid w:val="00AC2767"/>
    <w:pPr>
      <w:outlineLvl w:val="1"/>
    </w:pPr>
    <w:rPr>
      <w:rFonts w:ascii="Arial" w:hAnsi="Arial"/>
      <w:b/>
      <w:bCs/>
    </w:rPr>
  </w:style>
  <w:style w:type="character" w:styleId="FootnoteReference">
    <w:name w:val="footnote reference"/>
    <w:basedOn w:val="DefaultParagraphFont"/>
    <w:uiPriority w:val="99"/>
    <w:rsid w:val="005040B3"/>
    <w:rPr>
      <w:vertAlign w:val="superscript"/>
    </w:rPr>
  </w:style>
  <w:style w:type="character" w:customStyle="1" w:styleId="SectionTitleChar">
    <w:name w:val="SectionTitle Char"/>
    <w:basedOn w:val="DefaultParagraphFont"/>
    <w:link w:val="SectionTitle"/>
    <w:rsid w:val="00AC2767"/>
    <w:rPr>
      <w:rFonts w:ascii="Arial" w:hAnsi="Arial"/>
      <w:b/>
      <w:bCs/>
      <w:sz w:val="24"/>
      <w:szCs w:val="24"/>
      <w:lang w:val="en-GB" w:eastAsia="en-GB"/>
    </w:rPr>
  </w:style>
  <w:style w:type="character" w:styleId="CommentReference">
    <w:name w:val="annotation reference"/>
    <w:basedOn w:val="DefaultParagraphFont"/>
    <w:uiPriority w:val="99"/>
    <w:rsid w:val="00144CB0"/>
    <w:rPr>
      <w:sz w:val="16"/>
      <w:szCs w:val="16"/>
    </w:rPr>
  </w:style>
  <w:style w:type="paragraph" w:styleId="CommentText">
    <w:name w:val="annotation text"/>
    <w:basedOn w:val="Normal"/>
    <w:link w:val="CommentTextChar"/>
    <w:uiPriority w:val="99"/>
    <w:rsid w:val="00144CB0"/>
    <w:rPr>
      <w:sz w:val="20"/>
      <w:szCs w:val="20"/>
    </w:rPr>
  </w:style>
  <w:style w:type="character" w:customStyle="1" w:styleId="CommentTextChar">
    <w:name w:val="Comment Text Char"/>
    <w:basedOn w:val="DefaultParagraphFont"/>
    <w:link w:val="CommentText"/>
    <w:uiPriority w:val="99"/>
    <w:rsid w:val="00144CB0"/>
    <w:rPr>
      <w:lang w:val="en-GB" w:eastAsia="en-GB"/>
    </w:rPr>
  </w:style>
  <w:style w:type="paragraph" w:styleId="CommentSubject">
    <w:name w:val="annotation subject"/>
    <w:basedOn w:val="CommentText"/>
    <w:next w:val="CommentText"/>
    <w:link w:val="CommentSubjectChar"/>
    <w:uiPriority w:val="99"/>
    <w:rsid w:val="00144CB0"/>
    <w:rPr>
      <w:b/>
      <w:bCs/>
    </w:rPr>
  </w:style>
  <w:style w:type="character" w:customStyle="1" w:styleId="CommentSubjectChar">
    <w:name w:val="Comment Subject Char"/>
    <w:basedOn w:val="CommentTextChar"/>
    <w:link w:val="CommentSubject"/>
    <w:uiPriority w:val="99"/>
    <w:rsid w:val="00144CB0"/>
    <w:rPr>
      <w:b/>
      <w:bCs/>
      <w:lang w:val="en-GB" w:eastAsia="en-GB"/>
    </w:rPr>
  </w:style>
  <w:style w:type="character" w:styleId="Strong">
    <w:name w:val="Strong"/>
    <w:basedOn w:val="DefaultParagraphFont"/>
    <w:uiPriority w:val="22"/>
    <w:qFormat/>
    <w:rsid w:val="006A2C31"/>
    <w:rPr>
      <w:b/>
      <w:bCs/>
    </w:rPr>
  </w:style>
  <w:style w:type="paragraph" w:styleId="Revision">
    <w:name w:val="Revision"/>
    <w:hidden/>
    <w:uiPriority w:val="99"/>
    <w:semiHidden/>
    <w:rsid w:val="003E50D5"/>
    <w:rPr>
      <w:sz w:val="24"/>
      <w:szCs w:val="24"/>
      <w:lang w:val="en-GB" w:eastAsia="en-GB"/>
    </w:rPr>
  </w:style>
  <w:style w:type="character" w:styleId="FollowedHyperlink">
    <w:name w:val="FollowedHyperlink"/>
    <w:basedOn w:val="DefaultParagraphFont"/>
    <w:rsid w:val="003E50D5"/>
    <w:rPr>
      <w:color w:val="800080"/>
      <w:u w:val="single"/>
    </w:rPr>
  </w:style>
  <w:style w:type="paragraph" w:customStyle="1" w:styleId="TableHeading">
    <w:name w:val="Table Heading"/>
    <w:basedOn w:val="Normal"/>
    <w:rsid w:val="00BA3491"/>
    <w:pPr>
      <w:keepNext/>
      <w:keepLines/>
      <w:spacing w:after="120"/>
    </w:pPr>
    <w:rPr>
      <w:rFonts w:ascii="Trebuchet MS" w:hAnsi="Trebuchet MS"/>
      <w:sz w:val="20"/>
      <w:szCs w:val="20"/>
      <w:lang w:eastAsia="en-US"/>
    </w:rPr>
  </w:style>
  <w:style w:type="character" w:customStyle="1" w:styleId="Heading2Char">
    <w:name w:val="Heading 2 Char"/>
    <w:basedOn w:val="DefaultParagraphFont"/>
    <w:link w:val="Heading2"/>
    <w:rsid w:val="006D4324"/>
    <w:rPr>
      <w:rFonts w:ascii="Arial" w:hAnsi="Arial" w:cs="Arial"/>
      <w:b/>
      <w:bCs/>
      <w:sz w:val="24"/>
      <w:szCs w:val="24"/>
      <w:lang w:eastAsia="en-GB"/>
    </w:rPr>
  </w:style>
  <w:style w:type="character" w:customStyle="1" w:styleId="Heading3Char">
    <w:name w:val="Heading 3 Char"/>
    <w:basedOn w:val="DefaultParagraphFont"/>
    <w:link w:val="Heading3"/>
    <w:rsid w:val="006D4324"/>
    <w:rPr>
      <w:rFonts w:ascii="Arial" w:hAnsi="Arial" w:cs="Arial"/>
      <w:b/>
      <w:i/>
      <w:iCs/>
      <w:sz w:val="22"/>
      <w:szCs w:val="22"/>
      <w:lang w:eastAsia="en-GB"/>
    </w:rPr>
  </w:style>
  <w:style w:type="character" w:customStyle="1" w:styleId="Heading4Char">
    <w:name w:val="Heading 4 Char"/>
    <w:basedOn w:val="DefaultParagraphFont"/>
    <w:link w:val="Heading4"/>
    <w:rsid w:val="00611A69"/>
    <w:rPr>
      <w:b/>
      <w:bCs/>
      <w:sz w:val="28"/>
      <w:szCs w:val="28"/>
      <w:lang w:val="en-GB" w:eastAsia="en-GB"/>
    </w:rPr>
  </w:style>
  <w:style w:type="character" w:customStyle="1" w:styleId="Heading5Char">
    <w:name w:val="Heading 5 Char"/>
    <w:basedOn w:val="DefaultParagraphFont"/>
    <w:link w:val="Heading5"/>
    <w:rsid w:val="00611A69"/>
    <w:rPr>
      <w:b/>
      <w:bCs/>
      <w:i/>
      <w:iCs/>
      <w:sz w:val="26"/>
      <w:szCs w:val="26"/>
      <w:lang w:val="en-GB" w:eastAsia="en-GB"/>
    </w:rPr>
  </w:style>
  <w:style w:type="character" w:customStyle="1" w:styleId="Heading6Char">
    <w:name w:val="Heading 6 Char"/>
    <w:basedOn w:val="DefaultParagraphFont"/>
    <w:link w:val="Heading6"/>
    <w:rsid w:val="00611A69"/>
    <w:rPr>
      <w:b/>
      <w:bCs/>
      <w:sz w:val="22"/>
      <w:szCs w:val="22"/>
      <w:lang w:val="en-GB" w:eastAsia="en-GB"/>
    </w:rPr>
  </w:style>
  <w:style w:type="character" w:customStyle="1" w:styleId="Heading7Char">
    <w:name w:val="Heading 7 Char"/>
    <w:basedOn w:val="DefaultParagraphFont"/>
    <w:link w:val="Heading7"/>
    <w:rsid w:val="00611A69"/>
    <w:rPr>
      <w:sz w:val="24"/>
      <w:szCs w:val="24"/>
      <w:lang w:val="en-GB" w:eastAsia="en-GB"/>
    </w:rPr>
  </w:style>
  <w:style w:type="character" w:customStyle="1" w:styleId="Heading8Char">
    <w:name w:val="Heading 8 Char"/>
    <w:basedOn w:val="DefaultParagraphFont"/>
    <w:link w:val="Heading8"/>
    <w:rsid w:val="00611A69"/>
    <w:rPr>
      <w:i/>
      <w:iCs/>
      <w:sz w:val="24"/>
      <w:szCs w:val="24"/>
      <w:lang w:val="en-GB" w:eastAsia="en-GB"/>
    </w:rPr>
  </w:style>
  <w:style w:type="character" w:customStyle="1" w:styleId="Heading9Char">
    <w:name w:val="Heading 9 Char"/>
    <w:basedOn w:val="DefaultParagraphFont"/>
    <w:link w:val="Heading9"/>
    <w:rsid w:val="00611A69"/>
    <w:rPr>
      <w:rFonts w:ascii="Arial" w:hAnsi="Arial" w:cs="Arial"/>
      <w:sz w:val="22"/>
      <w:szCs w:val="22"/>
      <w:lang w:val="en-GB" w:eastAsia="en-GB"/>
    </w:rPr>
  </w:style>
  <w:style w:type="character" w:customStyle="1" w:styleId="FooterChar">
    <w:name w:val="Footer Char"/>
    <w:basedOn w:val="DefaultParagraphFont"/>
    <w:link w:val="Footer"/>
    <w:uiPriority w:val="99"/>
    <w:rsid w:val="00611A69"/>
    <w:rPr>
      <w:sz w:val="24"/>
      <w:szCs w:val="24"/>
      <w:lang w:eastAsia="en-GB"/>
    </w:rPr>
  </w:style>
  <w:style w:type="character" w:customStyle="1" w:styleId="BalloonTextChar">
    <w:name w:val="Balloon Text Char"/>
    <w:basedOn w:val="DefaultParagraphFont"/>
    <w:link w:val="BalloonText"/>
    <w:uiPriority w:val="99"/>
    <w:semiHidden/>
    <w:rsid w:val="00611A69"/>
    <w:rPr>
      <w:rFonts w:ascii="Tahoma" w:hAnsi="Tahoma" w:cs="Tahoma"/>
      <w:sz w:val="16"/>
      <w:szCs w:val="16"/>
      <w:lang w:val="en-GB" w:eastAsia="en-GB"/>
    </w:rPr>
  </w:style>
  <w:style w:type="character" w:customStyle="1" w:styleId="HeaderChar">
    <w:name w:val="Header Char"/>
    <w:basedOn w:val="DefaultParagraphFont"/>
    <w:link w:val="Header"/>
    <w:uiPriority w:val="99"/>
    <w:rsid w:val="00611A69"/>
    <w:rPr>
      <w:lang w:val="en-US" w:eastAsia="en-US"/>
    </w:rPr>
  </w:style>
  <w:style w:type="paragraph" w:customStyle="1" w:styleId="Body11">
    <w:name w:val="Body+11"/>
    <w:basedOn w:val="BodyText"/>
    <w:next w:val="BodyText"/>
    <w:qFormat/>
    <w:rsid w:val="00DE1BB8"/>
    <w:pPr>
      <w:autoSpaceDE w:val="0"/>
      <w:autoSpaceDN w:val="0"/>
      <w:adjustRightInd w:val="0"/>
      <w:spacing w:after="120" w:line="24" w:lineRule="atLeast"/>
    </w:pPr>
    <w:rPr>
      <w:rFonts w:ascii="Times-Roman" w:eastAsia="Calibri" w:hAnsi="Times-Roman" w:cs="Times-Roman"/>
      <w:snapToGrid/>
      <w:sz w:val="22"/>
      <w:szCs w:val="22"/>
      <w:lang w:val="en-IE"/>
    </w:rPr>
  </w:style>
  <w:style w:type="table" w:customStyle="1" w:styleId="TableGrid1">
    <w:name w:val="Table Grid1"/>
    <w:basedOn w:val="TableNormal"/>
    <w:next w:val="TableGrid"/>
    <w:uiPriority w:val="59"/>
    <w:rsid w:val="007F64C4"/>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rsid w:val="00A8379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80491F"/>
    <w:rPr>
      <w:rFonts w:ascii="Calibri" w:hAnsi="Calibri"/>
      <w:sz w:val="22"/>
      <w:szCs w:val="22"/>
    </w:rPr>
  </w:style>
  <w:style w:type="character" w:customStyle="1" w:styleId="BodyTextIndent2Char">
    <w:name w:val="Body Text Indent 2 Char"/>
    <w:basedOn w:val="DefaultParagraphFont"/>
    <w:link w:val="BodyTextIndent2"/>
    <w:rsid w:val="00B94459"/>
    <w:rPr>
      <w:sz w:val="24"/>
      <w:szCs w:val="24"/>
      <w:lang w:val="en-GB" w:eastAsia="en-GB"/>
    </w:rPr>
  </w:style>
  <w:style w:type="character" w:customStyle="1" w:styleId="BodyText2Char">
    <w:name w:val="Body Text 2 Char"/>
    <w:basedOn w:val="DefaultParagraphFont"/>
    <w:link w:val="BodyText2"/>
    <w:rsid w:val="0081364B"/>
    <w:rPr>
      <w:sz w:val="24"/>
      <w:szCs w:val="24"/>
      <w:lang w:val="en-GB" w:eastAsia="en-GB"/>
    </w:rPr>
  </w:style>
  <w:style w:type="paragraph" w:customStyle="1" w:styleId="Infobox">
    <w:name w:val="Infobox"/>
    <w:basedOn w:val="Normal"/>
    <w:link w:val="InfoboxChar"/>
    <w:qFormat/>
    <w:rsid w:val="0081364B"/>
    <w:pPr>
      <w:pBdr>
        <w:top w:val="single" w:sz="24" w:space="1" w:color="auto"/>
        <w:left w:val="single" w:sz="24" w:space="4" w:color="auto"/>
        <w:bottom w:val="single" w:sz="24" w:space="1" w:color="auto"/>
        <w:right w:val="single" w:sz="24" w:space="4" w:color="auto"/>
      </w:pBdr>
      <w:spacing w:after="200"/>
      <w:jc w:val="center"/>
    </w:pPr>
    <w:rPr>
      <w:rFonts w:ascii="Arial" w:eastAsiaTheme="minorHAnsi" w:hAnsi="Arial" w:cs="Arial"/>
      <w:b/>
      <w:color w:val="000000"/>
      <w:lang w:val="en-IE" w:eastAsia="en-US"/>
    </w:rPr>
  </w:style>
  <w:style w:type="character" w:customStyle="1" w:styleId="InfoboxChar">
    <w:name w:val="Infobox Char"/>
    <w:basedOn w:val="DefaultParagraphFont"/>
    <w:link w:val="Infobox"/>
    <w:rsid w:val="0081364B"/>
    <w:rPr>
      <w:rFonts w:ascii="Arial" w:eastAsiaTheme="minorHAnsi" w:hAnsi="Arial" w:cs="Arial"/>
      <w:b/>
      <w:color w:val="000000"/>
      <w:sz w:val="24"/>
      <w:szCs w:val="24"/>
      <w:lang w:eastAsia="en-US"/>
    </w:rPr>
  </w:style>
  <w:style w:type="paragraph" w:customStyle="1" w:styleId="InformationBox">
    <w:name w:val="Information Box"/>
    <w:basedOn w:val="Normal"/>
    <w:link w:val="InformationBoxChar"/>
    <w:qFormat/>
    <w:rsid w:val="0081364B"/>
    <w:pPr>
      <w:pBdr>
        <w:top w:val="single" w:sz="24" w:space="1" w:color="auto"/>
        <w:left w:val="single" w:sz="24" w:space="4" w:color="auto"/>
        <w:bottom w:val="single" w:sz="24" w:space="1" w:color="auto"/>
        <w:right w:val="single" w:sz="24" w:space="4" w:color="auto"/>
      </w:pBdr>
      <w:autoSpaceDE w:val="0"/>
      <w:autoSpaceDN w:val="0"/>
      <w:adjustRightInd w:val="0"/>
      <w:jc w:val="center"/>
    </w:pPr>
    <w:rPr>
      <w:rFonts w:ascii="Arial" w:hAnsi="Arial" w:cs="Arial"/>
      <w:b/>
      <w:color w:val="000000"/>
      <w:lang w:eastAsia="en-IE" w:bidi="hi-IN"/>
    </w:rPr>
  </w:style>
  <w:style w:type="character" w:customStyle="1" w:styleId="InformationBoxChar">
    <w:name w:val="Information Box Char"/>
    <w:basedOn w:val="DefaultParagraphFont"/>
    <w:link w:val="InformationBox"/>
    <w:rsid w:val="0081364B"/>
    <w:rPr>
      <w:rFonts w:ascii="Arial" w:hAnsi="Arial" w:cs="Arial"/>
      <w:b/>
      <w:color w:val="000000"/>
      <w:sz w:val="24"/>
      <w:szCs w:val="24"/>
      <w:lang w:val="en-GB" w:bidi="hi-IN"/>
    </w:rPr>
  </w:style>
  <w:style w:type="paragraph" w:styleId="NoSpacing">
    <w:name w:val="No Spacing"/>
    <w:uiPriority w:val="1"/>
    <w:qFormat/>
    <w:rsid w:val="009A1268"/>
    <w:rPr>
      <w:rFonts w:asciiTheme="minorHAnsi" w:eastAsiaTheme="minorHAnsi" w:hAnsiTheme="minorHAnsi" w:cstheme="minorBidi"/>
      <w:sz w:val="22"/>
      <w:szCs w:val="22"/>
      <w:lang w:eastAsia="en-US"/>
    </w:rPr>
  </w:style>
  <w:style w:type="character" w:customStyle="1" w:styleId="FootnoteTextChar">
    <w:name w:val="Footnote Text Char"/>
    <w:basedOn w:val="DefaultParagraphFont"/>
    <w:link w:val="FootnoteText"/>
    <w:uiPriority w:val="99"/>
    <w:semiHidden/>
    <w:rsid w:val="009A1268"/>
    <w:rPr>
      <w:lang w:eastAsia="en-GB"/>
    </w:rPr>
  </w:style>
  <w:style w:type="paragraph" w:customStyle="1" w:styleId="BulletLIst1">
    <w:name w:val="BulletLIst1"/>
    <w:basedOn w:val="Normal"/>
    <w:link w:val="BulletLIst1Char"/>
    <w:qFormat/>
    <w:rsid w:val="00F91A3B"/>
    <w:pPr>
      <w:numPr>
        <w:numId w:val="107"/>
      </w:numPr>
      <w:autoSpaceDE w:val="0"/>
      <w:autoSpaceDN w:val="0"/>
      <w:adjustRightInd w:val="0"/>
    </w:pPr>
    <w:rPr>
      <w:rFonts w:ascii="Arial" w:hAnsi="Arial" w:cs="Arial"/>
      <w:color w:val="000000"/>
      <w:sz w:val="20"/>
      <w:szCs w:val="20"/>
      <w:lang w:val="en-IE" w:bidi="hi-IN"/>
    </w:rPr>
  </w:style>
  <w:style w:type="character" w:customStyle="1" w:styleId="BulletLIst1Char">
    <w:name w:val="BulletLIst1 Char"/>
    <w:basedOn w:val="DefaultParagraphFont"/>
    <w:link w:val="BulletLIst1"/>
    <w:rsid w:val="00F91A3B"/>
    <w:rPr>
      <w:rFonts w:ascii="Arial" w:hAnsi="Arial" w:cs="Arial"/>
      <w:color w:val="000000"/>
      <w:lang w:eastAsia="en-GB" w:bidi="hi-IN"/>
    </w:rPr>
  </w:style>
  <w:style w:type="character" w:customStyle="1" w:styleId="BodyTextChar">
    <w:name w:val="Body Text Char"/>
    <w:basedOn w:val="DefaultParagraphFont"/>
    <w:link w:val="BodyText"/>
    <w:rsid w:val="00C24A2A"/>
    <w:rPr>
      <w:snapToGrid w:val="0"/>
      <w:sz w:val="24"/>
      <w:lang w:val="en-GB" w:eastAsia="en-US"/>
    </w:rPr>
  </w:style>
  <w:style w:type="character" w:customStyle="1" w:styleId="DocumentMapChar">
    <w:name w:val="Document Map Char"/>
    <w:basedOn w:val="DefaultParagraphFont"/>
    <w:link w:val="DocumentMap"/>
    <w:semiHidden/>
    <w:rsid w:val="00C24A2A"/>
    <w:rPr>
      <w:rFonts w:ascii="Tahoma" w:hAnsi="Tahoma"/>
      <w:shd w:val="clear" w:color="auto" w:fill="000080"/>
      <w:lang w:eastAsia="en-GB"/>
    </w:rPr>
  </w:style>
  <w:style w:type="character" w:customStyle="1" w:styleId="BodyTextIndentChar">
    <w:name w:val="Body Text Indent Char"/>
    <w:basedOn w:val="DefaultParagraphFont"/>
    <w:link w:val="BodyTextIndent"/>
    <w:rsid w:val="00C24A2A"/>
    <w:rPr>
      <w:b/>
      <w:bCs/>
      <w:sz w:val="24"/>
      <w:lang w:val="en-US" w:eastAsia="en-US"/>
    </w:rPr>
  </w:style>
  <w:style w:type="character" w:customStyle="1" w:styleId="EndnoteTextChar">
    <w:name w:val="Endnote Text Char"/>
    <w:basedOn w:val="DefaultParagraphFont"/>
    <w:link w:val="EndnoteText"/>
    <w:semiHidden/>
    <w:rsid w:val="00C24A2A"/>
    <w:rPr>
      <w:lang w:val="en-GB" w:eastAsia="en-US"/>
    </w:rPr>
  </w:style>
  <w:style w:type="paragraph" w:customStyle="1" w:styleId="Bulletlist0">
    <w:name w:val="Bulletlist"/>
    <w:basedOn w:val="Normal"/>
    <w:link w:val="BulletlistChar0"/>
    <w:qFormat/>
    <w:rsid w:val="003F5C66"/>
    <w:pPr>
      <w:autoSpaceDE w:val="0"/>
      <w:autoSpaceDN w:val="0"/>
      <w:adjustRightInd w:val="0"/>
      <w:ind w:left="720" w:hanging="360"/>
    </w:pPr>
    <w:rPr>
      <w:rFonts w:ascii="Arial" w:hAnsi="Arial" w:cs="Arial"/>
      <w:bCs/>
      <w:color w:val="000000"/>
      <w:sz w:val="20"/>
      <w:szCs w:val="20"/>
      <w:lang w:val="en-IE" w:bidi="hi-IN"/>
    </w:rPr>
  </w:style>
  <w:style w:type="character" w:customStyle="1" w:styleId="BulletlistChar0">
    <w:name w:val="Bulletlist Char"/>
    <w:basedOn w:val="DefaultParagraphFont"/>
    <w:link w:val="Bulletlist0"/>
    <w:rsid w:val="003F5C66"/>
    <w:rPr>
      <w:rFonts w:ascii="Arial" w:hAnsi="Arial" w:cs="Arial"/>
      <w:bCs/>
      <w:color w:val="000000"/>
      <w:lang w:eastAsia="en-GB" w:bidi="hi-IN"/>
    </w:rPr>
  </w:style>
  <w:style w:type="paragraph" w:customStyle="1" w:styleId="Default">
    <w:name w:val="Default"/>
    <w:rsid w:val="002F3896"/>
    <w:pPr>
      <w:autoSpaceDE w:val="0"/>
      <w:autoSpaceDN w:val="0"/>
      <w:adjustRightInd w:val="0"/>
    </w:pPr>
    <w:rPr>
      <w:rFonts w:ascii="Calibri" w:eastAsiaTheme="minorHAnsi" w:hAnsi="Calibri" w:cs="Calibri"/>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63E3"/>
    <w:rPr>
      <w:sz w:val="24"/>
      <w:szCs w:val="24"/>
      <w:lang w:val="en-GB" w:eastAsia="en-GB"/>
    </w:rPr>
  </w:style>
  <w:style w:type="paragraph" w:styleId="Heading1">
    <w:name w:val="heading 1"/>
    <w:basedOn w:val="Normal"/>
    <w:next w:val="Normal"/>
    <w:link w:val="Heading1Char"/>
    <w:uiPriority w:val="9"/>
    <w:qFormat/>
    <w:rsid w:val="00EB63E3"/>
    <w:pPr>
      <w:keepNext/>
      <w:numPr>
        <w:numId w:val="5"/>
      </w:numPr>
      <w:tabs>
        <w:tab w:val="clear" w:pos="1440"/>
        <w:tab w:val="num" w:pos="4559"/>
      </w:tabs>
      <w:spacing w:before="240" w:after="60"/>
      <w:ind w:left="3119"/>
      <w:outlineLvl w:val="0"/>
    </w:pPr>
    <w:rPr>
      <w:rFonts w:ascii="Arial" w:hAnsi="Arial" w:cs="Arial"/>
      <w:b/>
      <w:bCs/>
      <w:kern w:val="32"/>
      <w:sz w:val="36"/>
      <w:szCs w:val="32"/>
    </w:rPr>
  </w:style>
  <w:style w:type="paragraph" w:styleId="Heading2">
    <w:name w:val="heading 2"/>
    <w:basedOn w:val="SectionTitle"/>
    <w:next w:val="Normal"/>
    <w:link w:val="Heading2Char"/>
    <w:qFormat/>
    <w:rsid w:val="006D4324"/>
    <w:pPr>
      <w:numPr>
        <w:numId w:val="194"/>
      </w:numPr>
    </w:pPr>
    <w:rPr>
      <w:rFonts w:cs="Arial"/>
      <w:lang w:val="en-IE"/>
    </w:rPr>
  </w:style>
  <w:style w:type="paragraph" w:styleId="Heading3">
    <w:name w:val="heading 3"/>
    <w:basedOn w:val="Normal"/>
    <w:next w:val="Normal"/>
    <w:link w:val="Heading3Char"/>
    <w:qFormat/>
    <w:rsid w:val="006D4324"/>
    <w:pPr>
      <w:outlineLvl w:val="2"/>
    </w:pPr>
    <w:rPr>
      <w:rFonts w:ascii="Arial" w:hAnsi="Arial" w:cs="Arial"/>
      <w:b/>
      <w:i/>
      <w:iCs/>
      <w:sz w:val="22"/>
      <w:szCs w:val="22"/>
      <w:lang w:val="en-IE"/>
    </w:rPr>
  </w:style>
  <w:style w:type="paragraph" w:styleId="Heading4">
    <w:name w:val="heading 4"/>
    <w:basedOn w:val="Normal"/>
    <w:next w:val="Normal"/>
    <w:link w:val="Heading4Char"/>
    <w:qFormat/>
    <w:rsid w:val="00EB63E3"/>
    <w:pPr>
      <w:keepNext/>
      <w:numPr>
        <w:ilvl w:val="3"/>
        <w:numId w:val="5"/>
      </w:numPr>
      <w:spacing w:before="240" w:after="60"/>
      <w:outlineLvl w:val="3"/>
    </w:pPr>
    <w:rPr>
      <w:b/>
      <w:bCs/>
      <w:sz w:val="28"/>
      <w:szCs w:val="28"/>
    </w:rPr>
  </w:style>
  <w:style w:type="paragraph" w:styleId="Heading5">
    <w:name w:val="heading 5"/>
    <w:basedOn w:val="Normal"/>
    <w:next w:val="Normal"/>
    <w:link w:val="Heading5Char"/>
    <w:qFormat/>
    <w:rsid w:val="00EB63E3"/>
    <w:pPr>
      <w:numPr>
        <w:ilvl w:val="4"/>
        <w:numId w:val="5"/>
      </w:numPr>
      <w:spacing w:before="240" w:after="60"/>
      <w:outlineLvl w:val="4"/>
    </w:pPr>
    <w:rPr>
      <w:b/>
      <w:bCs/>
      <w:i/>
      <w:iCs/>
      <w:sz w:val="26"/>
      <w:szCs w:val="26"/>
    </w:rPr>
  </w:style>
  <w:style w:type="paragraph" w:styleId="Heading6">
    <w:name w:val="heading 6"/>
    <w:basedOn w:val="Normal"/>
    <w:next w:val="Normal"/>
    <w:link w:val="Heading6Char"/>
    <w:qFormat/>
    <w:rsid w:val="00EB63E3"/>
    <w:pPr>
      <w:numPr>
        <w:ilvl w:val="5"/>
        <w:numId w:val="5"/>
      </w:numPr>
      <w:spacing w:before="240" w:after="60"/>
      <w:outlineLvl w:val="5"/>
    </w:pPr>
    <w:rPr>
      <w:b/>
      <w:bCs/>
      <w:sz w:val="22"/>
      <w:szCs w:val="22"/>
    </w:rPr>
  </w:style>
  <w:style w:type="paragraph" w:styleId="Heading7">
    <w:name w:val="heading 7"/>
    <w:basedOn w:val="Normal"/>
    <w:next w:val="Normal"/>
    <w:link w:val="Heading7Char"/>
    <w:qFormat/>
    <w:rsid w:val="00EB63E3"/>
    <w:pPr>
      <w:numPr>
        <w:ilvl w:val="6"/>
        <w:numId w:val="5"/>
      </w:numPr>
      <w:spacing w:before="240" w:after="60"/>
      <w:outlineLvl w:val="6"/>
    </w:pPr>
  </w:style>
  <w:style w:type="paragraph" w:styleId="Heading8">
    <w:name w:val="heading 8"/>
    <w:basedOn w:val="Normal"/>
    <w:next w:val="Normal"/>
    <w:link w:val="Heading8Char"/>
    <w:qFormat/>
    <w:rsid w:val="00EB63E3"/>
    <w:pPr>
      <w:numPr>
        <w:ilvl w:val="7"/>
        <w:numId w:val="5"/>
      </w:numPr>
      <w:spacing w:before="240" w:after="60"/>
      <w:outlineLvl w:val="7"/>
    </w:pPr>
    <w:rPr>
      <w:i/>
      <w:iCs/>
    </w:rPr>
  </w:style>
  <w:style w:type="paragraph" w:styleId="Heading9">
    <w:name w:val="heading 9"/>
    <w:basedOn w:val="Normal"/>
    <w:next w:val="Normal"/>
    <w:link w:val="Heading9Char"/>
    <w:qFormat/>
    <w:rsid w:val="00EB63E3"/>
    <w:pPr>
      <w:numPr>
        <w:ilvl w:val="8"/>
        <w:numId w:val="5"/>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B63E3"/>
    <w:pPr>
      <w:jc w:val="both"/>
    </w:pPr>
    <w:rPr>
      <w:snapToGrid w:val="0"/>
      <w:szCs w:val="20"/>
      <w:lang w:eastAsia="en-US"/>
    </w:rPr>
  </w:style>
  <w:style w:type="character" w:styleId="Hyperlink">
    <w:name w:val="Hyperlink"/>
    <w:basedOn w:val="DefaultParagraphFont"/>
    <w:uiPriority w:val="99"/>
    <w:rsid w:val="00EB63E3"/>
    <w:rPr>
      <w:color w:val="0000FF"/>
      <w:u w:val="single"/>
    </w:rPr>
  </w:style>
  <w:style w:type="paragraph" w:customStyle="1" w:styleId="DefaultText">
    <w:name w:val="Default Text"/>
    <w:basedOn w:val="Normal"/>
    <w:rsid w:val="00EB63E3"/>
    <w:pPr>
      <w:autoSpaceDE w:val="0"/>
      <w:autoSpaceDN w:val="0"/>
      <w:adjustRightInd w:val="0"/>
    </w:pPr>
  </w:style>
  <w:style w:type="paragraph" w:styleId="BalloonText">
    <w:name w:val="Balloon Text"/>
    <w:basedOn w:val="Normal"/>
    <w:link w:val="BalloonTextChar"/>
    <w:uiPriority w:val="99"/>
    <w:semiHidden/>
    <w:rsid w:val="00EB63E3"/>
    <w:rPr>
      <w:rFonts w:ascii="Tahoma" w:hAnsi="Tahoma" w:cs="Tahoma"/>
      <w:sz w:val="16"/>
      <w:szCs w:val="16"/>
    </w:rPr>
  </w:style>
  <w:style w:type="table" w:styleId="TableGrid">
    <w:name w:val="Table Grid"/>
    <w:basedOn w:val="TableNormal"/>
    <w:uiPriority w:val="59"/>
    <w:rsid w:val="00EB63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itialStyle">
    <w:name w:val="InitialStyle"/>
    <w:rsid w:val="00EB63E3"/>
    <w:rPr>
      <w:rFonts w:ascii="Times New Roman" w:hAnsi="Times New Roman" w:cs="Times New Roman" w:hint="default"/>
      <w:color w:val="000000"/>
      <w:spacing w:val="0"/>
      <w:sz w:val="24"/>
    </w:rPr>
  </w:style>
  <w:style w:type="paragraph" w:customStyle="1" w:styleId="DefaultText1">
    <w:name w:val="Default Text:1"/>
    <w:basedOn w:val="Normal"/>
    <w:link w:val="DefaultText1Char"/>
    <w:rsid w:val="00EB63E3"/>
    <w:pPr>
      <w:autoSpaceDE w:val="0"/>
      <w:autoSpaceDN w:val="0"/>
      <w:adjustRightInd w:val="0"/>
    </w:pPr>
    <w:rPr>
      <w:rFonts w:cs="Mangal"/>
      <w:lang w:val="en-US" w:bidi="hi-IN"/>
    </w:rPr>
  </w:style>
  <w:style w:type="character" w:customStyle="1" w:styleId="DefaultText1Char">
    <w:name w:val="Default Text:1 Char"/>
    <w:basedOn w:val="DefaultParagraphFont"/>
    <w:link w:val="DefaultText1"/>
    <w:rsid w:val="00EB63E3"/>
    <w:rPr>
      <w:rFonts w:cs="Mangal"/>
      <w:sz w:val="24"/>
      <w:szCs w:val="24"/>
      <w:lang w:val="en-US" w:eastAsia="en-GB" w:bidi="hi-IN"/>
    </w:rPr>
  </w:style>
  <w:style w:type="paragraph" w:customStyle="1" w:styleId="CompanyName">
    <w:name w:val="Company Name"/>
    <w:basedOn w:val="BodyText"/>
    <w:rsid w:val="00EB63E3"/>
    <w:pPr>
      <w:keepLines/>
      <w:framePr w:w="8640" w:h="1440" w:wrap="notBeside" w:vAnchor="page" w:hAnchor="margin" w:xAlign="center" w:y="889" w:anchorLock="1"/>
      <w:spacing w:after="80" w:line="240" w:lineRule="atLeast"/>
      <w:jc w:val="center"/>
    </w:pPr>
    <w:rPr>
      <w:rFonts w:ascii="Garamond" w:hAnsi="Garamond"/>
      <w:caps/>
      <w:snapToGrid/>
      <w:spacing w:val="75"/>
      <w:sz w:val="21"/>
    </w:rPr>
  </w:style>
  <w:style w:type="paragraph" w:customStyle="1" w:styleId="DocumentLabel">
    <w:name w:val="Document Label"/>
    <w:next w:val="Normal"/>
    <w:rsid w:val="00EB63E3"/>
    <w:pPr>
      <w:numPr>
        <w:numId w:val="24"/>
      </w:numPr>
      <w:pBdr>
        <w:top w:val="double" w:sz="6" w:space="8" w:color="auto"/>
        <w:bottom w:val="double" w:sz="6" w:space="8" w:color="auto"/>
      </w:pBdr>
      <w:tabs>
        <w:tab w:val="clear" w:pos="360"/>
      </w:tabs>
      <w:spacing w:after="40" w:line="240" w:lineRule="atLeast"/>
      <w:ind w:left="0" w:firstLine="0"/>
      <w:jc w:val="center"/>
    </w:pPr>
    <w:rPr>
      <w:rFonts w:ascii="Garamond" w:hAnsi="Garamond"/>
      <w:b/>
      <w:caps/>
      <w:spacing w:val="20"/>
      <w:sz w:val="18"/>
      <w:lang w:val="en-US" w:eastAsia="en-US"/>
    </w:rPr>
  </w:style>
  <w:style w:type="paragraph" w:styleId="ListBullet">
    <w:name w:val="List Bullet"/>
    <w:basedOn w:val="Normal"/>
    <w:rsid w:val="00EB63E3"/>
    <w:pPr>
      <w:tabs>
        <w:tab w:val="num" w:pos="360"/>
      </w:tabs>
      <w:ind w:left="360" w:hanging="360"/>
    </w:pPr>
    <w:rPr>
      <w:lang w:val="en-IE"/>
    </w:rPr>
  </w:style>
  <w:style w:type="paragraph" w:styleId="Footer">
    <w:name w:val="footer"/>
    <w:basedOn w:val="Normal"/>
    <w:link w:val="FooterChar"/>
    <w:uiPriority w:val="99"/>
    <w:rsid w:val="00EB63E3"/>
    <w:pPr>
      <w:tabs>
        <w:tab w:val="center" w:pos="4153"/>
        <w:tab w:val="right" w:pos="8306"/>
      </w:tabs>
    </w:pPr>
    <w:rPr>
      <w:lang w:val="en-IE"/>
    </w:rPr>
  </w:style>
  <w:style w:type="character" w:styleId="PageNumber">
    <w:name w:val="page number"/>
    <w:basedOn w:val="DefaultParagraphFont"/>
    <w:rsid w:val="00EB63E3"/>
  </w:style>
  <w:style w:type="paragraph" w:customStyle="1" w:styleId="CM1">
    <w:name w:val="CM1"/>
    <w:basedOn w:val="Normal"/>
    <w:next w:val="Normal"/>
    <w:uiPriority w:val="99"/>
    <w:rsid w:val="00EB63E3"/>
    <w:pPr>
      <w:widowControl w:val="0"/>
      <w:autoSpaceDE w:val="0"/>
      <w:autoSpaceDN w:val="0"/>
      <w:adjustRightInd w:val="0"/>
    </w:pPr>
    <w:rPr>
      <w:rFonts w:ascii="EMHDP B+ Helvetica" w:hAnsi="EMHDP B+ Helvetica" w:cs="EMHDP B+ Helvetica"/>
      <w:lang w:val="en-US" w:eastAsia="en-US" w:bidi="hi-IN"/>
    </w:rPr>
  </w:style>
  <w:style w:type="paragraph" w:styleId="DocumentMap">
    <w:name w:val="Document Map"/>
    <w:basedOn w:val="Normal"/>
    <w:link w:val="DocumentMapChar"/>
    <w:semiHidden/>
    <w:rsid w:val="00EB63E3"/>
    <w:pPr>
      <w:shd w:val="clear" w:color="auto" w:fill="000080"/>
    </w:pPr>
    <w:rPr>
      <w:rFonts w:ascii="Tahoma" w:hAnsi="Tahoma"/>
      <w:sz w:val="20"/>
      <w:szCs w:val="20"/>
      <w:lang w:val="en-IE"/>
    </w:rPr>
  </w:style>
  <w:style w:type="paragraph" w:styleId="FootnoteText">
    <w:name w:val="footnote text"/>
    <w:basedOn w:val="Normal"/>
    <w:link w:val="FootnoteTextChar"/>
    <w:uiPriority w:val="99"/>
    <w:semiHidden/>
    <w:rsid w:val="00EB63E3"/>
    <w:rPr>
      <w:sz w:val="20"/>
      <w:szCs w:val="20"/>
      <w:lang w:val="en-IE"/>
    </w:rPr>
  </w:style>
  <w:style w:type="paragraph" w:styleId="BodyTextIndent2">
    <w:name w:val="Body Text Indent 2"/>
    <w:basedOn w:val="Normal"/>
    <w:link w:val="BodyTextIndent2Char"/>
    <w:rsid w:val="00EB63E3"/>
    <w:pPr>
      <w:spacing w:after="120" w:line="480" w:lineRule="auto"/>
      <w:ind w:left="283"/>
    </w:pPr>
  </w:style>
  <w:style w:type="paragraph" w:styleId="BodyTextIndent">
    <w:name w:val="Body Text Indent"/>
    <w:basedOn w:val="Normal"/>
    <w:link w:val="BodyTextIndentChar"/>
    <w:rsid w:val="00EB63E3"/>
    <w:pPr>
      <w:ind w:left="1800"/>
    </w:pPr>
    <w:rPr>
      <w:b/>
      <w:bCs/>
      <w:szCs w:val="20"/>
      <w:lang w:val="en-US" w:eastAsia="en-US"/>
    </w:rPr>
  </w:style>
  <w:style w:type="paragraph" w:customStyle="1" w:styleId="TableText">
    <w:name w:val="Table Text"/>
    <w:basedOn w:val="Normal"/>
    <w:rsid w:val="00EB63E3"/>
    <w:pPr>
      <w:autoSpaceDE w:val="0"/>
      <w:autoSpaceDN w:val="0"/>
      <w:adjustRightInd w:val="0"/>
      <w:jc w:val="right"/>
    </w:pPr>
    <w:rPr>
      <w:lang w:val="en-US" w:eastAsia="en-US"/>
    </w:rPr>
  </w:style>
  <w:style w:type="paragraph" w:styleId="Header">
    <w:name w:val="header"/>
    <w:basedOn w:val="Normal"/>
    <w:link w:val="HeaderChar"/>
    <w:uiPriority w:val="99"/>
    <w:rsid w:val="00EB63E3"/>
    <w:pPr>
      <w:tabs>
        <w:tab w:val="center" w:pos="4153"/>
        <w:tab w:val="right" w:pos="8306"/>
      </w:tabs>
    </w:pPr>
    <w:rPr>
      <w:sz w:val="20"/>
      <w:szCs w:val="20"/>
      <w:lang w:val="en-US" w:eastAsia="en-US"/>
    </w:rPr>
  </w:style>
  <w:style w:type="paragraph" w:customStyle="1" w:styleId="ClearFormatting">
    <w:name w:val="Clear Formatting"/>
    <w:basedOn w:val="BodyTextIndent2"/>
    <w:rsid w:val="00EB63E3"/>
    <w:pPr>
      <w:ind w:left="0"/>
    </w:pPr>
    <w:rPr>
      <w:rFonts w:ascii="Arial" w:hAnsi="Arial" w:cs="Arial"/>
      <w:b/>
      <w:bCs/>
      <w:i/>
      <w:iCs/>
      <w:sz w:val="22"/>
      <w:szCs w:val="22"/>
    </w:rPr>
  </w:style>
  <w:style w:type="paragraph" w:styleId="NormalWeb">
    <w:name w:val="Normal (Web)"/>
    <w:basedOn w:val="Normal"/>
    <w:uiPriority w:val="99"/>
    <w:rsid w:val="00EB63E3"/>
    <w:pPr>
      <w:spacing w:before="100" w:beforeAutospacing="1" w:after="100" w:afterAutospacing="1"/>
    </w:pPr>
  </w:style>
  <w:style w:type="paragraph" w:styleId="BodyText2">
    <w:name w:val="Body Text 2"/>
    <w:basedOn w:val="Normal"/>
    <w:link w:val="BodyText2Char"/>
    <w:rsid w:val="00EB63E3"/>
    <w:pPr>
      <w:spacing w:after="120" w:line="480" w:lineRule="auto"/>
    </w:pPr>
  </w:style>
  <w:style w:type="paragraph" w:styleId="EndnoteText">
    <w:name w:val="endnote text"/>
    <w:basedOn w:val="Normal"/>
    <w:link w:val="EndnoteTextChar"/>
    <w:semiHidden/>
    <w:rsid w:val="00EB63E3"/>
    <w:rPr>
      <w:sz w:val="20"/>
      <w:szCs w:val="20"/>
      <w:lang w:eastAsia="en-US"/>
    </w:rPr>
  </w:style>
  <w:style w:type="paragraph" w:styleId="TOC1">
    <w:name w:val="toc 1"/>
    <w:basedOn w:val="Normal"/>
    <w:next w:val="Normal"/>
    <w:autoRedefine/>
    <w:uiPriority w:val="39"/>
    <w:rsid w:val="00EB63E3"/>
    <w:pPr>
      <w:spacing w:before="360"/>
    </w:pPr>
    <w:rPr>
      <w:rFonts w:ascii="Arial" w:hAnsi="Arial" w:cs="Arial"/>
      <w:b/>
      <w:bCs/>
      <w:caps/>
    </w:rPr>
  </w:style>
  <w:style w:type="paragraph" w:styleId="TOC2">
    <w:name w:val="toc 2"/>
    <w:basedOn w:val="Normal"/>
    <w:next w:val="Normal"/>
    <w:autoRedefine/>
    <w:uiPriority w:val="39"/>
    <w:rsid w:val="00F42B60"/>
    <w:pPr>
      <w:tabs>
        <w:tab w:val="left" w:pos="480"/>
        <w:tab w:val="right" w:leader="dot" w:pos="8302"/>
      </w:tabs>
      <w:spacing w:before="240"/>
    </w:pPr>
    <w:rPr>
      <w:rFonts w:ascii="Arial" w:hAnsi="Arial"/>
      <w:b/>
      <w:bCs/>
      <w:sz w:val="20"/>
      <w:szCs w:val="20"/>
    </w:rPr>
  </w:style>
  <w:style w:type="paragraph" w:styleId="TOC3">
    <w:name w:val="toc 3"/>
    <w:basedOn w:val="Normal"/>
    <w:next w:val="Normal"/>
    <w:autoRedefine/>
    <w:uiPriority w:val="39"/>
    <w:rsid w:val="00375F10"/>
    <w:pPr>
      <w:ind w:left="240"/>
    </w:pPr>
    <w:rPr>
      <w:rFonts w:ascii="Arial" w:hAnsi="Arial"/>
      <w:b/>
      <w:sz w:val="20"/>
      <w:szCs w:val="20"/>
    </w:rPr>
  </w:style>
  <w:style w:type="paragraph" w:styleId="TOC4">
    <w:name w:val="toc 4"/>
    <w:basedOn w:val="Normal"/>
    <w:next w:val="Normal"/>
    <w:autoRedefine/>
    <w:uiPriority w:val="39"/>
    <w:rsid w:val="00EB63E3"/>
    <w:pPr>
      <w:ind w:left="480"/>
    </w:pPr>
    <w:rPr>
      <w:sz w:val="20"/>
      <w:szCs w:val="20"/>
    </w:rPr>
  </w:style>
  <w:style w:type="paragraph" w:styleId="TOC5">
    <w:name w:val="toc 5"/>
    <w:basedOn w:val="Normal"/>
    <w:next w:val="Normal"/>
    <w:autoRedefine/>
    <w:uiPriority w:val="39"/>
    <w:rsid w:val="00EB63E3"/>
    <w:pPr>
      <w:ind w:left="720"/>
    </w:pPr>
    <w:rPr>
      <w:sz w:val="20"/>
      <w:szCs w:val="20"/>
    </w:rPr>
  </w:style>
  <w:style w:type="paragraph" w:styleId="TOC6">
    <w:name w:val="toc 6"/>
    <w:basedOn w:val="Normal"/>
    <w:next w:val="Normal"/>
    <w:autoRedefine/>
    <w:uiPriority w:val="39"/>
    <w:rsid w:val="00EB63E3"/>
    <w:pPr>
      <w:ind w:left="960"/>
    </w:pPr>
    <w:rPr>
      <w:sz w:val="20"/>
      <w:szCs w:val="20"/>
    </w:rPr>
  </w:style>
  <w:style w:type="paragraph" w:styleId="TOC7">
    <w:name w:val="toc 7"/>
    <w:basedOn w:val="Normal"/>
    <w:next w:val="Normal"/>
    <w:autoRedefine/>
    <w:uiPriority w:val="39"/>
    <w:rsid w:val="00EB63E3"/>
    <w:pPr>
      <w:ind w:left="1200"/>
    </w:pPr>
    <w:rPr>
      <w:sz w:val="20"/>
      <w:szCs w:val="20"/>
    </w:rPr>
  </w:style>
  <w:style w:type="paragraph" w:styleId="TOC8">
    <w:name w:val="toc 8"/>
    <w:basedOn w:val="Normal"/>
    <w:next w:val="Normal"/>
    <w:autoRedefine/>
    <w:uiPriority w:val="39"/>
    <w:rsid w:val="00EB63E3"/>
    <w:pPr>
      <w:ind w:left="1440"/>
    </w:pPr>
    <w:rPr>
      <w:sz w:val="20"/>
      <w:szCs w:val="20"/>
    </w:rPr>
  </w:style>
  <w:style w:type="paragraph" w:styleId="TOC9">
    <w:name w:val="toc 9"/>
    <w:basedOn w:val="Normal"/>
    <w:next w:val="Normal"/>
    <w:autoRedefine/>
    <w:uiPriority w:val="39"/>
    <w:rsid w:val="00EB63E3"/>
    <w:pPr>
      <w:ind w:left="1680"/>
    </w:pPr>
    <w:rPr>
      <w:sz w:val="20"/>
      <w:szCs w:val="20"/>
    </w:rPr>
  </w:style>
  <w:style w:type="paragraph" w:customStyle="1" w:styleId="NormalArial">
    <w:name w:val="Normal + Arial"/>
    <w:aliases w:val="Bold"/>
    <w:basedOn w:val="Normal"/>
    <w:rsid w:val="00EB63E3"/>
    <w:rPr>
      <w:rFonts w:ascii="Arial" w:hAnsi="Arial" w:cs="Avenir-HeavyOblique"/>
      <w:b/>
      <w:bCs/>
      <w:color w:val="000000"/>
      <w:lang w:bidi="hi-IN"/>
    </w:rPr>
  </w:style>
  <w:style w:type="paragraph" w:customStyle="1" w:styleId="BulletList">
    <w:name w:val="BulletList"/>
    <w:basedOn w:val="Normal"/>
    <w:link w:val="BulletListChar"/>
    <w:qFormat/>
    <w:rsid w:val="004C7659"/>
    <w:pPr>
      <w:numPr>
        <w:numId w:val="108"/>
      </w:numPr>
      <w:autoSpaceDE w:val="0"/>
      <w:autoSpaceDN w:val="0"/>
      <w:adjustRightInd w:val="0"/>
    </w:pPr>
    <w:rPr>
      <w:rFonts w:ascii="Arial" w:hAnsi="Arial" w:cs="Avenir-Light"/>
      <w:color w:val="000000"/>
      <w:sz w:val="20"/>
      <w:szCs w:val="20"/>
      <w:lang w:val="en-IE" w:bidi="hi-IN"/>
    </w:rPr>
  </w:style>
  <w:style w:type="character" w:customStyle="1" w:styleId="BulletListChar">
    <w:name w:val="BulletList Char"/>
    <w:basedOn w:val="DefaultParagraphFont"/>
    <w:link w:val="BulletList"/>
    <w:rsid w:val="004C7659"/>
    <w:rPr>
      <w:rFonts w:ascii="Arial" w:hAnsi="Arial" w:cs="Avenir-Light"/>
      <w:color w:val="000000"/>
      <w:lang w:eastAsia="en-GB" w:bidi="hi-IN"/>
    </w:rPr>
  </w:style>
  <w:style w:type="paragraph" w:styleId="ListParagraph">
    <w:name w:val="List Paragraph"/>
    <w:basedOn w:val="Normal"/>
    <w:link w:val="ListParagraphChar"/>
    <w:uiPriority w:val="34"/>
    <w:qFormat/>
    <w:rsid w:val="002005B3"/>
    <w:pPr>
      <w:spacing w:after="200" w:line="276" w:lineRule="auto"/>
      <w:ind w:left="720"/>
      <w:contextualSpacing/>
    </w:pPr>
    <w:rPr>
      <w:rFonts w:ascii="Calibri" w:hAnsi="Calibri"/>
      <w:sz w:val="22"/>
      <w:szCs w:val="22"/>
      <w:lang w:val="en-IE" w:eastAsia="en-IE"/>
    </w:rPr>
  </w:style>
  <w:style w:type="character" w:customStyle="1" w:styleId="Heading1Char">
    <w:name w:val="Heading 1 Char"/>
    <w:basedOn w:val="DefaultParagraphFont"/>
    <w:link w:val="Heading1"/>
    <w:uiPriority w:val="9"/>
    <w:rsid w:val="000C0ABF"/>
    <w:rPr>
      <w:rFonts w:ascii="Arial" w:hAnsi="Arial" w:cs="Arial"/>
      <w:b/>
      <w:bCs/>
      <w:kern w:val="32"/>
      <w:sz w:val="36"/>
      <w:szCs w:val="32"/>
      <w:lang w:val="en-GB" w:eastAsia="en-GB"/>
    </w:rPr>
  </w:style>
  <w:style w:type="character" w:styleId="Emphasis">
    <w:name w:val="Emphasis"/>
    <w:basedOn w:val="DefaultParagraphFont"/>
    <w:qFormat/>
    <w:rsid w:val="000C0ABF"/>
    <w:rPr>
      <w:i/>
      <w:iCs/>
    </w:rPr>
  </w:style>
  <w:style w:type="paragraph" w:customStyle="1" w:styleId="SectionTitle">
    <w:name w:val="SectionTitle"/>
    <w:basedOn w:val="Normal"/>
    <w:link w:val="SectionTitleChar"/>
    <w:qFormat/>
    <w:rsid w:val="00AC2767"/>
    <w:pPr>
      <w:outlineLvl w:val="1"/>
    </w:pPr>
    <w:rPr>
      <w:rFonts w:ascii="Arial" w:hAnsi="Arial"/>
      <w:b/>
      <w:bCs/>
    </w:rPr>
  </w:style>
  <w:style w:type="character" w:styleId="FootnoteReference">
    <w:name w:val="footnote reference"/>
    <w:basedOn w:val="DefaultParagraphFont"/>
    <w:uiPriority w:val="99"/>
    <w:rsid w:val="005040B3"/>
    <w:rPr>
      <w:vertAlign w:val="superscript"/>
    </w:rPr>
  </w:style>
  <w:style w:type="character" w:customStyle="1" w:styleId="SectionTitleChar">
    <w:name w:val="SectionTitle Char"/>
    <w:basedOn w:val="DefaultParagraphFont"/>
    <w:link w:val="SectionTitle"/>
    <w:rsid w:val="00AC2767"/>
    <w:rPr>
      <w:rFonts w:ascii="Arial" w:hAnsi="Arial"/>
      <w:b/>
      <w:bCs/>
      <w:sz w:val="24"/>
      <w:szCs w:val="24"/>
      <w:lang w:val="en-GB" w:eastAsia="en-GB"/>
    </w:rPr>
  </w:style>
  <w:style w:type="character" w:styleId="CommentReference">
    <w:name w:val="annotation reference"/>
    <w:basedOn w:val="DefaultParagraphFont"/>
    <w:uiPriority w:val="99"/>
    <w:rsid w:val="00144CB0"/>
    <w:rPr>
      <w:sz w:val="16"/>
      <w:szCs w:val="16"/>
    </w:rPr>
  </w:style>
  <w:style w:type="paragraph" w:styleId="CommentText">
    <w:name w:val="annotation text"/>
    <w:basedOn w:val="Normal"/>
    <w:link w:val="CommentTextChar"/>
    <w:uiPriority w:val="99"/>
    <w:rsid w:val="00144CB0"/>
    <w:rPr>
      <w:sz w:val="20"/>
      <w:szCs w:val="20"/>
    </w:rPr>
  </w:style>
  <w:style w:type="character" w:customStyle="1" w:styleId="CommentTextChar">
    <w:name w:val="Comment Text Char"/>
    <w:basedOn w:val="DefaultParagraphFont"/>
    <w:link w:val="CommentText"/>
    <w:uiPriority w:val="99"/>
    <w:rsid w:val="00144CB0"/>
    <w:rPr>
      <w:lang w:val="en-GB" w:eastAsia="en-GB"/>
    </w:rPr>
  </w:style>
  <w:style w:type="paragraph" w:styleId="CommentSubject">
    <w:name w:val="annotation subject"/>
    <w:basedOn w:val="CommentText"/>
    <w:next w:val="CommentText"/>
    <w:link w:val="CommentSubjectChar"/>
    <w:uiPriority w:val="99"/>
    <w:rsid w:val="00144CB0"/>
    <w:rPr>
      <w:b/>
      <w:bCs/>
    </w:rPr>
  </w:style>
  <w:style w:type="character" w:customStyle="1" w:styleId="CommentSubjectChar">
    <w:name w:val="Comment Subject Char"/>
    <w:basedOn w:val="CommentTextChar"/>
    <w:link w:val="CommentSubject"/>
    <w:uiPriority w:val="99"/>
    <w:rsid w:val="00144CB0"/>
    <w:rPr>
      <w:b/>
      <w:bCs/>
      <w:lang w:val="en-GB" w:eastAsia="en-GB"/>
    </w:rPr>
  </w:style>
  <w:style w:type="character" w:styleId="Strong">
    <w:name w:val="Strong"/>
    <w:basedOn w:val="DefaultParagraphFont"/>
    <w:uiPriority w:val="22"/>
    <w:qFormat/>
    <w:rsid w:val="006A2C31"/>
    <w:rPr>
      <w:b/>
      <w:bCs/>
    </w:rPr>
  </w:style>
  <w:style w:type="paragraph" w:styleId="Revision">
    <w:name w:val="Revision"/>
    <w:hidden/>
    <w:uiPriority w:val="99"/>
    <w:semiHidden/>
    <w:rsid w:val="003E50D5"/>
    <w:rPr>
      <w:sz w:val="24"/>
      <w:szCs w:val="24"/>
      <w:lang w:val="en-GB" w:eastAsia="en-GB"/>
    </w:rPr>
  </w:style>
  <w:style w:type="character" w:styleId="FollowedHyperlink">
    <w:name w:val="FollowedHyperlink"/>
    <w:basedOn w:val="DefaultParagraphFont"/>
    <w:rsid w:val="003E50D5"/>
    <w:rPr>
      <w:color w:val="800080"/>
      <w:u w:val="single"/>
    </w:rPr>
  </w:style>
  <w:style w:type="paragraph" w:customStyle="1" w:styleId="TableHeading">
    <w:name w:val="Table Heading"/>
    <w:basedOn w:val="Normal"/>
    <w:rsid w:val="00BA3491"/>
    <w:pPr>
      <w:keepNext/>
      <w:keepLines/>
      <w:spacing w:after="120"/>
    </w:pPr>
    <w:rPr>
      <w:rFonts w:ascii="Trebuchet MS" w:hAnsi="Trebuchet MS"/>
      <w:sz w:val="20"/>
      <w:szCs w:val="20"/>
      <w:lang w:eastAsia="en-US"/>
    </w:rPr>
  </w:style>
  <w:style w:type="character" w:customStyle="1" w:styleId="Heading2Char">
    <w:name w:val="Heading 2 Char"/>
    <w:basedOn w:val="DefaultParagraphFont"/>
    <w:link w:val="Heading2"/>
    <w:rsid w:val="006D4324"/>
    <w:rPr>
      <w:rFonts w:ascii="Arial" w:hAnsi="Arial" w:cs="Arial"/>
      <w:b/>
      <w:bCs/>
      <w:sz w:val="24"/>
      <w:szCs w:val="24"/>
      <w:lang w:eastAsia="en-GB"/>
    </w:rPr>
  </w:style>
  <w:style w:type="character" w:customStyle="1" w:styleId="Heading3Char">
    <w:name w:val="Heading 3 Char"/>
    <w:basedOn w:val="DefaultParagraphFont"/>
    <w:link w:val="Heading3"/>
    <w:rsid w:val="006D4324"/>
    <w:rPr>
      <w:rFonts w:ascii="Arial" w:hAnsi="Arial" w:cs="Arial"/>
      <w:b/>
      <w:i/>
      <w:iCs/>
      <w:sz w:val="22"/>
      <w:szCs w:val="22"/>
      <w:lang w:eastAsia="en-GB"/>
    </w:rPr>
  </w:style>
  <w:style w:type="character" w:customStyle="1" w:styleId="Heading4Char">
    <w:name w:val="Heading 4 Char"/>
    <w:basedOn w:val="DefaultParagraphFont"/>
    <w:link w:val="Heading4"/>
    <w:rsid w:val="00611A69"/>
    <w:rPr>
      <w:b/>
      <w:bCs/>
      <w:sz w:val="28"/>
      <w:szCs w:val="28"/>
      <w:lang w:val="en-GB" w:eastAsia="en-GB"/>
    </w:rPr>
  </w:style>
  <w:style w:type="character" w:customStyle="1" w:styleId="Heading5Char">
    <w:name w:val="Heading 5 Char"/>
    <w:basedOn w:val="DefaultParagraphFont"/>
    <w:link w:val="Heading5"/>
    <w:rsid w:val="00611A69"/>
    <w:rPr>
      <w:b/>
      <w:bCs/>
      <w:i/>
      <w:iCs/>
      <w:sz w:val="26"/>
      <w:szCs w:val="26"/>
      <w:lang w:val="en-GB" w:eastAsia="en-GB"/>
    </w:rPr>
  </w:style>
  <w:style w:type="character" w:customStyle="1" w:styleId="Heading6Char">
    <w:name w:val="Heading 6 Char"/>
    <w:basedOn w:val="DefaultParagraphFont"/>
    <w:link w:val="Heading6"/>
    <w:rsid w:val="00611A69"/>
    <w:rPr>
      <w:b/>
      <w:bCs/>
      <w:sz w:val="22"/>
      <w:szCs w:val="22"/>
      <w:lang w:val="en-GB" w:eastAsia="en-GB"/>
    </w:rPr>
  </w:style>
  <w:style w:type="character" w:customStyle="1" w:styleId="Heading7Char">
    <w:name w:val="Heading 7 Char"/>
    <w:basedOn w:val="DefaultParagraphFont"/>
    <w:link w:val="Heading7"/>
    <w:rsid w:val="00611A69"/>
    <w:rPr>
      <w:sz w:val="24"/>
      <w:szCs w:val="24"/>
      <w:lang w:val="en-GB" w:eastAsia="en-GB"/>
    </w:rPr>
  </w:style>
  <w:style w:type="character" w:customStyle="1" w:styleId="Heading8Char">
    <w:name w:val="Heading 8 Char"/>
    <w:basedOn w:val="DefaultParagraphFont"/>
    <w:link w:val="Heading8"/>
    <w:rsid w:val="00611A69"/>
    <w:rPr>
      <w:i/>
      <w:iCs/>
      <w:sz w:val="24"/>
      <w:szCs w:val="24"/>
      <w:lang w:val="en-GB" w:eastAsia="en-GB"/>
    </w:rPr>
  </w:style>
  <w:style w:type="character" w:customStyle="1" w:styleId="Heading9Char">
    <w:name w:val="Heading 9 Char"/>
    <w:basedOn w:val="DefaultParagraphFont"/>
    <w:link w:val="Heading9"/>
    <w:rsid w:val="00611A69"/>
    <w:rPr>
      <w:rFonts w:ascii="Arial" w:hAnsi="Arial" w:cs="Arial"/>
      <w:sz w:val="22"/>
      <w:szCs w:val="22"/>
      <w:lang w:val="en-GB" w:eastAsia="en-GB"/>
    </w:rPr>
  </w:style>
  <w:style w:type="character" w:customStyle="1" w:styleId="FooterChar">
    <w:name w:val="Footer Char"/>
    <w:basedOn w:val="DefaultParagraphFont"/>
    <w:link w:val="Footer"/>
    <w:uiPriority w:val="99"/>
    <w:rsid w:val="00611A69"/>
    <w:rPr>
      <w:sz w:val="24"/>
      <w:szCs w:val="24"/>
      <w:lang w:eastAsia="en-GB"/>
    </w:rPr>
  </w:style>
  <w:style w:type="character" w:customStyle="1" w:styleId="BalloonTextChar">
    <w:name w:val="Balloon Text Char"/>
    <w:basedOn w:val="DefaultParagraphFont"/>
    <w:link w:val="BalloonText"/>
    <w:uiPriority w:val="99"/>
    <w:semiHidden/>
    <w:rsid w:val="00611A69"/>
    <w:rPr>
      <w:rFonts w:ascii="Tahoma" w:hAnsi="Tahoma" w:cs="Tahoma"/>
      <w:sz w:val="16"/>
      <w:szCs w:val="16"/>
      <w:lang w:val="en-GB" w:eastAsia="en-GB"/>
    </w:rPr>
  </w:style>
  <w:style w:type="character" w:customStyle="1" w:styleId="HeaderChar">
    <w:name w:val="Header Char"/>
    <w:basedOn w:val="DefaultParagraphFont"/>
    <w:link w:val="Header"/>
    <w:uiPriority w:val="99"/>
    <w:rsid w:val="00611A69"/>
    <w:rPr>
      <w:lang w:val="en-US" w:eastAsia="en-US"/>
    </w:rPr>
  </w:style>
  <w:style w:type="paragraph" w:customStyle="1" w:styleId="Body11">
    <w:name w:val="Body+11"/>
    <w:basedOn w:val="BodyText"/>
    <w:next w:val="BodyText"/>
    <w:qFormat/>
    <w:rsid w:val="00DE1BB8"/>
    <w:pPr>
      <w:autoSpaceDE w:val="0"/>
      <w:autoSpaceDN w:val="0"/>
      <w:adjustRightInd w:val="0"/>
      <w:spacing w:after="120" w:line="24" w:lineRule="atLeast"/>
    </w:pPr>
    <w:rPr>
      <w:rFonts w:ascii="Times-Roman" w:eastAsia="Calibri" w:hAnsi="Times-Roman" w:cs="Times-Roman"/>
      <w:snapToGrid/>
      <w:sz w:val="22"/>
      <w:szCs w:val="22"/>
      <w:lang w:val="en-IE"/>
    </w:rPr>
  </w:style>
  <w:style w:type="table" w:customStyle="1" w:styleId="TableGrid1">
    <w:name w:val="Table Grid1"/>
    <w:basedOn w:val="TableNormal"/>
    <w:next w:val="TableGrid"/>
    <w:uiPriority w:val="59"/>
    <w:rsid w:val="007F64C4"/>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rsid w:val="00A8379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80491F"/>
    <w:rPr>
      <w:rFonts w:ascii="Calibri" w:hAnsi="Calibri"/>
      <w:sz w:val="22"/>
      <w:szCs w:val="22"/>
    </w:rPr>
  </w:style>
  <w:style w:type="character" w:customStyle="1" w:styleId="BodyTextIndent2Char">
    <w:name w:val="Body Text Indent 2 Char"/>
    <w:basedOn w:val="DefaultParagraphFont"/>
    <w:link w:val="BodyTextIndent2"/>
    <w:rsid w:val="00B94459"/>
    <w:rPr>
      <w:sz w:val="24"/>
      <w:szCs w:val="24"/>
      <w:lang w:val="en-GB" w:eastAsia="en-GB"/>
    </w:rPr>
  </w:style>
  <w:style w:type="character" w:customStyle="1" w:styleId="BodyText2Char">
    <w:name w:val="Body Text 2 Char"/>
    <w:basedOn w:val="DefaultParagraphFont"/>
    <w:link w:val="BodyText2"/>
    <w:rsid w:val="0081364B"/>
    <w:rPr>
      <w:sz w:val="24"/>
      <w:szCs w:val="24"/>
      <w:lang w:val="en-GB" w:eastAsia="en-GB"/>
    </w:rPr>
  </w:style>
  <w:style w:type="paragraph" w:customStyle="1" w:styleId="Infobox">
    <w:name w:val="Infobox"/>
    <w:basedOn w:val="Normal"/>
    <w:link w:val="InfoboxChar"/>
    <w:qFormat/>
    <w:rsid w:val="0081364B"/>
    <w:pPr>
      <w:pBdr>
        <w:top w:val="single" w:sz="24" w:space="1" w:color="auto"/>
        <w:left w:val="single" w:sz="24" w:space="4" w:color="auto"/>
        <w:bottom w:val="single" w:sz="24" w:space="1" w:color="auto"/>
        <w:right w:val="single" w:sz="24" w:space="4" w:color="auto"/>
      </w:pBdr>
      <w:spacing w:after="200"/>
      <w:jc w:val="center"/>
    </w:pPr>
    <w:rPr>
      <w:rFonts w:ascii="Arial" w:eastAsiaTheme="minorHAnsi" w:hAnsi="Arial" w:cs="Arial"/>
      <w:b/>
      <w:color w:val="000000"/>
      <w:lang w:val="en-IE" w:eastAsia="en-US"/>
    </w:rPr>
  </w:style>
  <w:style w:type="character" w:customStyle="1" w:styleId="InfoboxChar">
    <w:name w:val="Infobox Char"/>
    <w:basedOn w:val="DefaultParagraphFont"/>
    <w:link w:val="Infobox"/>
    <w:rsid w:val="0081364B"/>
    <w:rPr>
      <w:rFonts w:ascii="Arial" w:eastAsiaTheme="minorHAnsi" w:hAnsi="Arial" w:cs="Arial"/>
      <w:b/>
      <w:color w:val="000000"/>
      <w:sz w:val="24"/>
      <w:szCs w:val="24"/>
      <w:lang w:eastAsia="en-US"/>
    </w:rPr>
  </w:style>
  <w:style w:type="paragraph" w:customStyle="1" w:styleId="InformationBox">
    <w:name w:val="Information Box"/>
    <w:basedOn w:val="Normal"/>
    <w:link w:val="InformationBoxChar"/>
    <w:qFormat/>
    <w:rsid w:val="0081364B"/>
    <w:pPr>
      <w:pBdr>
        <w:top w:val="single" w:sz="24" w:space="1" w:color="auto"/>
        <w:left w:val="single" w:sz="24" w:space="4" w:color="auto"/>
        <w:bottom w:val="single" w:sz="24" w:space="1" w:color="auto"/>
        <w:right w:val="single" w:sz="24" w:space="4" w:color="auto"/>
      </w:pBdr>
      <w:autoSpaceDE w:val="0"/>
      <w:autoSpaceDN w:val="0"/>
      <w:adjustRightInd w:val="0"/>
      <w:jc w:val="center"/>
    </w:pPr>
    <w:rPr>
      <w:rFonts w:ascii="Arial" w:hAnsi="Arial" w:cs="Arial"/>
      <w:b/>
      <w:color w:val="000000"/>
      <w:lang w:eastAsia="en-IE" w:bidi="hi-IN"/>
    </w:rPr>
  </w:style>
  <w:style w:type="character" w:customStyle="1" w:styleId="InformationBoxChar">
    <w:name w:val="Information Box Char"/>
    <w:basedOn w:val="DefaultParagraphFont"/>
    <w:link w:val="InformationBox"/>
    <w:rsid w:val="0081364B"/>
    <w:rPr>
      <w:rFonts w:ascii="Arial" w:hAnsi="Arial" w:cs="Arial"/>
      <w:b/>
      <w:color w:val="000000"/>
      <w:sz w:val="24"/>
      <w:szCs w:val="24"/>
      <w:lang w:val="en-GB" w:bidi="hi-IN"/>
    </w:rPr>
  </w:style>
  <w:style w:type="paragraph" w:styleId="NoSpacing">
    <w:name w:val="No Spacing"/>
    <w:uiPriority w:val="1"/>
    <w:qFormat/>
    <w:rsid w:val="009A1268"/>
    <w:rPr>
      <w:rFonts w:asciiTheme="minorHAnsi" w:eastAsiaTheme="minorHAnsi" w:hAnsiTheme="minorHAnsi" w:cstheme="minorBidi"/>
      <w:sz w:val="22"/>
      <w:szCs w:val="22"/>
      <w:lang w:eastAsia="en-US"/>
    </w:rPr>
  </w:style>
  <w:style w:type="character" w:customStyle="1" w:styleId="FootnoteTextChar">
    <w:name w:val="Footnote Text Char"/>
    <w:basedOn w:val="DefaultParagraphFont"/>
    <w:link w:val="FootnoteText"/>
    <w:uiPriority w:val="99"/>
    <w:semiHidden/>
    <w:rsid w:val="009A1268"/>
    <w:rPr>
      <w:lang w:eastAsia="en-GB"/>
    </w:rPr>
  </w:style>
  <w:style w:type="paragraph" w:customStyle="1" w:styleId="BulletLIst1">
    <w:name w:val="BulletLIst1"/>
    <w:basedOn w:val="Normal"/>
    <w:link w:val="BulletLIst1Char"/>
    <w:qFormat/>
    <w:rsid w:val="00F91A3B"/>
    <w:pPr>
      <w:numPr>
        <w:numId w:val="107"/>
      </w:numPr>
      <w:autoSpaceDE w:val="0"/>
      <w:autoSpaceDN w:val="0"/>
      <w:adjustRightInd w:val="0"/>
    </w:pPr>
    <w:rPr>
      <w:rFonts w:ascii="Arial" w:hAnsi="Arial" w:cs="Arial"/>
      <w:color w:val="000000"/>
      <w:sz w:val="20"/>
      <w:szCs w:val="20"/>
      <w:lang w:val="en-IE" w:bidi="hi-IN"/>
    </w:rPr>
  </w:style>
  <w:style w:type="character" w:customStyle="1" w:styleId="BulletLIst1Char">
    <w:name w:val="BulletLIst1 Char"/>
    <w:basedOn w:val="DefaultParagraphFont"/>
    <w:link w:val="BulletLIst1"/>
    <w:rsid w:val="00F91A3B"/>
    <w:rPr>
      <w:rFonts w:ascii="Arial" w:hAnsi="Arial" w:cs="Arial"/>
      <w:color w:val="000000"/>
      <w:lang w:eastAsia="en-GB" w:bidi="hi-IN"/>
    </w:rPr>
  </w:style>
  <w:style w:type="character" w:customStyle="1" w:styleId="BodyTextChar">
    <w:name w:val="Body Text Char"/>
    <w:basedOn w:val="DefaultParagraphFont"/>
    <w:link w:val="BodyText"/>
    <w:rsid w:val="00C24A2A"/>
    <w:rPr>
      <w:snapToGrid w:val="0"/>
      <w:sz w:val="24"/>
      <w:lang w:val="en-GB" w:eastAsia="en-US"/>
    </w:rPr>
  </w:style>
  <w:style w:type="character" w:customStyle="1" w:styleId="DocumentMapChar">
    <w:name w:val="Document Map Char"/>
    <w:basedOn w:val="DefaultParagraphFont"/>
    <w:link w:val="DocumentMap"/>
    <w:semiHidden/>
    <w:rsid w:val="00C24A2A"/>
    <w:rPr>
      <w:rFonts w:ascii="Tahoma" w:hAnsi="Tahoma"/>
      <w:shd w:val="clear" w:color="auto" w:fill="000080"/>
      <w:lang w:eastAsia="en-GB"/>
    </w:rPr>
  </w:style>
  <w:style w:type="character" w:customStyle="1" w:styleId="BodyTextIndentChar">
    <w:name w:val="Body Text Indent Char"/>
    <w:basedOn w:val="DefaultParagraphFont"/>
    <w:link w:val="BodyTextIndent"/>
    <w:rsid w:val="00C24A2A"/>
    <w:rPr>
      <w:b/>
      <w:bCs/>
      <w:sz w:val="24"/>
      <w:lang w:val="en-US" w:eastAsia="en-US"/>
    </w:rPr>
  </w:style>
  <w:style w:type="character" w:customStyle="1" w:styleId="EndnoteTextChar">
    <w:name w:val="Endnote Text Char"/>
    <w:basedOn w:val="DefaultParagraphFont"/>
    <w:link w:val="EndnoteText"/>
    <w:semiHidden/>
    <w:rsid w:val="00C24A2A"/>
    <w:rPr>
      <w:lang w:val="en-GB" w:eastAsia="en-US"/>
    </w:rPr>
  </w:style>
  <w:style w:type="paragraph" w:customStyle="1" w:styleId="Bulletlist0">
    <w:name w:val="Bulletlist"/>
    <w:basedOn w:val="Normal"/>
    <w:link w:val="BulletlistChar0"/>
    <w:qFormat/>
    <w:rsid w:val="003F5C66"/>
    <w:pPr>
      <w:autoSpaceDE w:val="0"/>
      <w:autoSpaceDN w:val="0"/>
      <w:adjustRightInd w:val="0"/>
      <w:ind w:left="720" w:hanging="360"/>
    </w:pPr>
    <w:rPr>
      <w:rFonts w:ascii="Arial" w:hAnsi="Arial" w:cs="Arial"/>
      <w:bCs/>
      <w:color w:val="000000"/>
      <w:sz w:val="20"/>
      <w:szCs w:val="20"/>
      <w:lang w:val="en-IE" w:bidi="hi-IN"/>
    </w:rPr>
  </w:style>
  <w:style w:type="character" w:customStyle="1" w:styleId="BulletlistChar0">
    <w:name w:val="Bulletlist Char"/>
    <w:basedOn w:val="DefaultParagraphFont"/>
    <w:link w:val="Bulletlist0"/>
    <w:rsid w:val="003F5C66"/>
    <w:rPr>
      <w:rFonts w:ascii="Arial" w:hAnsi="Arial" w:cs="Arial"/>
      <w:bCs/>
      <w:color w:val="000000"/>
      <w:lang w:eastAsia="en-GB" w:bidi="hi-IN"/>
    </w:rPr>
  </w:style>
  <w:style w:type="paragraph" w:customStyle="1" w:styleId="Default">
    <w:name w:val="Default"/>
    <w:rsid w:val="002F3896"/>
    <w:pPr>
      <w:autoSpaceDE w:val="0"/>
      <w:autoSpaceDN w:val="0"/>
      <w:adjustRightInd w:val="0"/>
    </w:pPr>
    <w:rPr>
      <w:rFonts w:ascii="Calibri" w:eastAsiaTheme="minorHAns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75287">
      <w:bodyDiv w:val="1"/>
      <w:marLeft w:val="0"/>
      <w:marRight w:val="0"/>
      <w:marTop w:val="0"/>
      <w:marBottom w:val="0"/>
      <w:divBdr>
        <w:top w:val="none" w:sz="0" w:space="0" w:color="auto"/>
        <w:left w:val="none" w:sz="0" w:space="0" w:color="auto"/>
        <w:bottom w:val="none" w:sz="0" w:space="0" w:color="auto"/>
        <w:right w:val="none" w:sz="0" w:space="0" w:color="auto"/>
      </w:divBdr>
    </w:div>
    <w:div w:id="210465131">
      <w:bodyDiv w:val="1"/>
      <w:marLeft w:val="0"/>
      <w:marRight w:val="0"/>
      <w:marTop w:val="0"/>
      <w:marBottom w:val="0"/>
      <w:divBdr>
        <w:top w:val="none" w:sz="0" w:space="0" w:color="auto"/>
        <w:left w:val="none" w:sz="0" w:space="0" w:color="auto"/>
        <w:bottom w:val="none" w:sz="0" w:space="0" w:color="auto"/>
        <w:right w:val="none" w:sz="0" w:space="0" w:color="auto"/>
      </w:divBdr>
    </w:div>
    <w:div w:id="486475607">
      <w:bodyDiv w:val="1"/>
      <w:marLeft w:val="0"/>
      <w:marRight w:val="0"/>
      <w:marTop w:val="0"/>
      <w:marBottom w:val="0"/>
      <w:divBdr>
        <w:top w:val="none" w:sz="0" w:space="0" w:color="auto"/>
        <w:left w:val="none" w:sz="0" w:space="0" w:color="auto"/>
        <w:bottom w:val="none" w:sz="0" w:space="0" w:color="auto"/>
        <w:right w:val="none" w:sz="0" w:space="0" w:color="auto"/>
      </w:divBdr>
      <w:divsChild>
        <w:div w:id="762649312">
          <w:marLeft w:val="0"/>
          <w:marRight w:val="0"/>
          <w:marTop w:val="0"/>
          <w:marBottom w:val="0"/>
          <w:divBdr>
            <w:top w:val="none" w:sz="0" w:space="0" w:color="auto"/>
            <w:left w:val="none" w:sz="0" w:space="0" w:color="auto"/>
            <w:bottom w:val="none" w:sz="0" w:space="0" w:color="auto"/>
            <w:right w:val="none" w:sz="0" w:space="0" w:color="auto"/>
          </w:divBdr>
          <w:divsChild>
            <w:div w:id="693848250">
              <w:marLeft w:val="0"/>
              <w:marRight w:val="0"/>
              <w:marTop w:val="0"/>
              <w:marBottom w:val="0"/>
              <w:divBdr>
                <w:top w:val="none" w:sz="0" w:space="0" w:color="auto"/>
                <w:left w:val="none" w:sz="0" w:space="0" w:color="auto"/>
                <w:bottom w:val="none" w:sz="0" w:space="0" w:color="auto"/>
                <w:right w:val="none" w:sz="0" w:space="0" w:color="auto"/>
              </w:divBdr>
              <w:divsChild>
                <w:div w:id="1238858154">
                  <w:marLeft w:val="0"/>
                  <w:marRight w:val="0"/>
                  <w:marTop w:val="0"/>
                  <w:marBottom w:val="0"/>
                  <w:divBdr>
                    <w:top w:val="none" w:sz="0" w:space="0" w:color="auto"/>
                    <w:left w:val="none" w:sz="0" w:space="0" w:color="auto"/>
                    <w:bottom w:val="none" w:sz="0" w:space="0" w:color="auto"/>
                    <w:right w:val="none" w:sz="0" w:space="0" w:color="auto"/>
                  </w:divBdr>
                  <w:divsChild>
                    <w:div w:id="850340645">
                      <w:marLeft w:val="150"/>
                      <w:marRight w:val="0"/>
                      <w:marTop w:val="0"/>
                      <w:marBottom w:val="0"/>
                      <w:divBdr>
                        <w:top w:val="none" w:sz="0" w:space="0" w:color="auto"/>
                        <w:left w:val="none" w:sz="0" w:space="0" w:color="auto"/>
                        <w:bottom w:val="none" w:sz="0" w:space="0" w:color="auto"/>
                        <w:right w:val="none" w:sz="0" w:space="0" w:color="auto"/>
                      </w:divBdr>
                      <w:divsChild>
                        <w:div w:id="1994721215">
                          <w:marLeft w:val="0"/>
                          <w:marRight w:val="0"/>
                          <w:marTop w:val="135"/>
                          <w:marBottom w:val="0"/>
                          <w:divBdr>
                            <w:top w:val="single" w:sz="6" w:space="31" w:color="E0E0E0"/>
                            <w:left w:val="none" w:sz="0" w:space="0" w:color="auto"/>
                            <w:bottom w:val="none" w:sz="0" w:space="0" w:color="auto"/>
                            <w:right w:val="none" w:sz="0" w:space="0" w:color="auto"/>
                          </w:divBdr>
                          <w:divsChild>
                            <w:div w:id="1448966019">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0964918">
      <w:bodyDiv w:val="1"/>
      <w:marLeft w:val="0"/>
      <w:marRight w:val="0"/>
      <w:marTop w:val="0"/>
      <w:marBottom w:val="0"/>
      <w:divBdr>
        <w:top w:val="none" w:sz="0" w:space="0" w:color="auto"/>
        <w:left w:val="none" w:sz="0" w:space="0" w:color="auto"/>
        <w:bottom w:val="none" w:sz="0" w:space="0" w:color="auto"/>
        <w:right w:val="none" w:sz="0" w:space="0" w:color="auto"/>
      </w:divBdr>
      <w:divsChild>
        <w:div w:id="147020253">
          <w:marLeft w:val="0"/>
          <w:marRight w:val="0"/>
          <w:marTop w:val="0"/>
          <w:marBottom w:val="0"/>
          <w:divBdr>
            <w:top w:val="none" w:sz="0" w:space="0" w:color="auto"/>
            <w:left w:val="none" w:sz="0" w:space="0" w:color="auto"/>
            <w:bottom w:val="none" w:sz="0" w:space="0" w:color="auto"/>
            <w:right w:val="none" w:sz="0" w:space="0" w:color="auto"/>
          </w:divBdr>
          <w:divsChild>
            <w:div w:id="852963188">
              <w:marLeft w:val="0"/>
              <w:marRight w:val="0"/>
              <w:marTop w:val="0"/>
              <w:marBottom w:val="0"/>
              <w:divBdr>
                <w:top w:val="none" w:sz="0" w:space="0" w:color="auto"/>
                <w:left w:val="none" w:sz="0" w:space="0" w:color="auto"/>
                <w:bottom w:val="none" w:sz="0" w:space="0" w:color="auto"/>
                <w:right w:val="none" w:sz="0" w:space="0" w:color="auto"/>
              </w:divBdr>
              <w:divsChild>
                <w:div w:id="78674700">
                  <w:marLeft w:val="0"/>
                  <w:marRight w:val="0"/>
                  <w:marTop w:val="0"/>
                  <w:marBottom w:val="0"/>
                  <w:divBdr>
                    <w:top w:val="none" w:sz="0" w:space="0" w:color="auto"/>
                    <w:left w:val="none" w:sz="0" w:space="0" w:color="auto"/>
                    <w:bottom w:val="none" w:sz="0" w:space="0" w:color="auto"/>
                    <w:right w:val="none" w:sz="0" w:space="0" w:color="auto"/>
                  </w:divBdr>
                  <w:divsChild>
                    <w:div w:id="311833650">
                      <w:marLeft w:val="-225"/>
                      <w:marRight w:val="-225"/>
                      <w:marTop w:val="0"/>
                      <w:marBottom w:val="0"/>
                      <w:divBdr>
                        <w:top w:val="none" w:sz="0" w:space="0" w:color="auto"/>
                        <w:left w:val="none" w:sz="0" w:space="0" w:color="auto"/>
                        <w:bottom w:val="none" w:sz="0" w:space="0" w:color="auto"/>
                        <w:right w:val="none" w:sz="0" w:space="0" w:color="auto"/>
                      </w:divBdr>
                      <w:divsChild>
                        <w:div w:id="579752613">
                          <w:marLeft w:val="0"/>
                          <w:marRight w:val="0"/>
                          <w:marTop w:val="0"/>
                          <w:marBottom w:val="0"/>
                          <w:divBdr>
                            <w:top w:val="none" w:sz="0" w:space="0" w:color="auto"/>
                            <w:left w:val="none" w:sz="0" w:space="0" w:color="auto"/>
                            <w:bottom w:val="none" w:sz="0" w:space="0" w:color="auto"/>
                            <w:right w:val="none" w:sz="0" w:space="0" w:color="auto"/>
                          </w:divBdr>
                          <w:divsChild>
                            <w:div w:id="154036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3299140">
      <w:bodyDiv w:val="1"/>
      <w:marLeft w:val="0"/>
      <w:marRight w:val="0"/>
      <w:marTop w:val="0"/>
      <w:marBottom w:val="0"/>
      <w:divBdr>
        <w:top w:val="none" w:sz="0" w:space="0" w:color="auto"/>
        <w:left w:val="none" w:sz="0" w:space="0" w:color="auto"/>
        <w:bottom w:val="none" w:sz="0" w:space="0" w:color="auto"/>
        <w:right w:val="none" w:sz="0" w:space="0" w:color="auto"/>
      </w:divBdr>
    </w:div>
    <w:div w:id="1010791772">
      <w:bodyDiv w:val="1"/>
      <w:marLeft w:val="0"/>
      <w:marRight w:val="0"/>
      <w:marTop w:val="0"/>
      <w:marBottom w:val="0"/>
      <w:divBdr>
        <w:top w:val="none" w:sz="0" w:space="0" w:color="auto"/>
        <w:left w:val="none" w:sz="0" w:space="0" w:color="auto"/>
        <w:bottom w:val="none" w:sz="0" w:space="0" w:color="auto"/>
        <w:right w:val="none" w:sz="0" w:space="0" w:color="auto"/>
      </w:divBdr>
      <w:divsChild>
        <w:div w:id="1551920657">
          <w:marLeft w:val="0"/>
          <w:marRight w:val="0"/>
          <w:marTop w:val="0"/>
          <w:marBottom w:val="0"/>
          <w:divBdr>
            <w:top w:val="single" w:sz="6" w:space="0" w:color="CCCCCC"/>
            <w:left w:val="single" w:sz="6" w:space="0" w:color="CCCCCC"/>
            <w:bottom w:val="single" w:sz="6" w:space="0" w:color="CCCCCC"/>
            <w:right w:val="single" w:sz="6" w:space="0" w:color="CCCCCC"/>
          </w:divBdr>
          <w:divsChild>
            <w:div w:id="1706170829">
              <w:marLeft w:val="0"/>
              <w:marRight w:val="0"/>
              <w:marTop w:val="0"/>
              <w:marBottom w:val="0"/>
              <w:divBdr>
                <w:top w:val="none" w:sz="0" w:space="0" w:color="auto"/>
                <w:left w:val="none" w:sz="0" w:space="0" w:color="auto"/>
                <w:bottom w:val="single" w:sz="6" w:space="8" w:color="CCCCCC"/>
                <w:right w:val="none" w:sz="0" w:space="0" w:color="auto"/>
              </w:divBdr>
              <w:divsChild>
                <w:div w:id="1410270971">
                  <w:marLeft w:val="0"/>
                  <w:marRight w:val="0"/>
                  <w:marTop w:val="0"/>
                  <w:marBottom w:val="0"/>
                  <w:divBdr>
                    <w:top w:val="none" w:sz="0" w:space="0" w:color="auto"/>
                    <w:left w:val="none" w:sz="0" w:space="0" w:color="auto"/>
                    <w:bottom w:val="none" w:sz="0" w:space="0" w:color="auto"/>
                    <w:right w:val="none" w:sz="0" w:space="0" w:color="auto"/>
                  </w:divBdr>
                  <w:divsChild>
                    <w:div w:id="209505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675373">
      <w:bodyDiv w:val="1"/>
      <w:marLeft w:val="0"/>
      <w:marRight w:val="0"/>
      <w:marTop w:val="0"/>
      <w:marBottom w:val="0"/>
      <w:divBdr>
        <w:top w:val="none" w:sz="0" w:space="0" w:color="auto"/>
        <w:left w:val="none" w:sz="0" w:space="0" w:color="auto"/>
        <w:bottom w:val="none" w:sz="0" w:space="0" w:color="auto"/>
        <w:right w:val="none" w:sz="0" w:space="0" w:color="auto"/>
      </w:divBdr>
    </w:div>
    <w:div w:id="1260143942">
      <w:bodyDiv w:val="1"/>
      <w:marLeft w:val="0"/>
      <w:marRight w:val="0"/>
      <w:marTop w:val="0"/>
      <w:marBottom w:val="0"/>
      <w:divBdr>
        <w:top w:val="none" w:sz="0" w:space="0" w:color="auto"/>
        <w:left w:val="none" w:sz="0" w:space="0" w:color="auto"/>
        <w:bottom w:val="none" w:sz="0" w:space="0" w:color="auto"/>
        <w:right w:val="none" w:sz="0" w:space="0" w:color="auto"/>
      </w:divBdr>
    </w:div>
    <w:div w:id="1445731089">
      <w:bodyDiv w:val="1"/>
      <w:marLeft w:val="0"/>
      <w:marRight w:val="0"/>
      <w:marTop w:val="0"/>
      <w:marBottom w:val="0"/>
      <w:divBdr>
        <w:top w:val="none" w:sz="0" w:space="0" w:color="auto"/>
        <w:left w:val="none" w:sz="0" w:space="0" w:color="auto"/>
        <w:bottom w:val="none" w:sz="0" w:space="0" w:color="auto"/>
        <w:right w:val="none" w:sz="0" w:space="0" w:color="auto"/>
      </w:divBdr>
    </w:div>
    <w:div w:id="1860579722">
      <w:bodyDiv w:val="1"/>
      <w:marLeft w:val="0"/>
      <w:marRight w:val="0"/>
      <w:marTop w:val="0"/>
      <w:marBottom w:val="0"/>
      <w:divBdr>
        <w:top w:val="none" w:sz="0" w:space="0" w:color="auto"/>
        <w:left w:val="none" w:sz="0" w:space="0" w:color="auto"/>
        <w:bottom w:val="none" w:sz="0" w:space="0" w:color="auto"/>
        <w:right w:val="none" w:sz="0" w:space="0" w:color="auto"/>
      </w:divBdr>
      <w:divsChild>
        <w:div w:id="1416703716">
          <w:marLeft w:val="0"/>
          <w:marRight w:val="0"/>
          <w:marTop w:val="0"/>
          <w:marBottom w:val="0"/>
          <w:divBdr>
            <w:top w:val="none" w:sz="0" w:space="0" w:color="auto"/>
            <w:left w:val="none" w:sz="0" w:space="0" w:color="auto"/>
            <w:bottom w:val="none" w:sz="0" w:space="0" w:color="auto"/>
            <w:right w:val="none" w:sz="0" w:space="0" w:color="auto"/>
          </w:divBdr>
          <w:divsChild>
            <w:div w:id="300769983">
              <w:marLeft w:val="0"/>
              <w:marRight w:val="0"/>
              <w:marTop w:val="0"/>
              <w:marBottom w:val="0"/>
              <w:divBdr>
                <w:top w:val="none" w:sz="0" w:space="0" w:color="auto"/>
                <w:left w:val="none" w:sz="0" w:space="0" w:color="auto"/>
                <w:bottom w:val="none" w:sz="0" w:space="0" w:color="auto"/>
                <w:right w:val="none" w:sz="0" w:space="0" w:color="auto"/>
              </w:divBdr>
              <w:divsChild>
                <w:div w:id="137778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username@legalaidboard.ie" TargetMode="External"/><Relationship Id="rId117" Type="http://schemas.openxmlformats.org/officeDocument/2006/relationships/hyperlink" Target="http://www.legalcitation.ie" TargetMode="External"/><Relationship Id="rId21" Type="http://schemas.openxmlformats.org/officeDocument/2006/relationships/hyperlink" Target="http://www.irishdictionary.ie/dictionary?language=irish&amp;word=teachtaireacht" TargetMode="External"/><Relationship Id="rId42" Type="http://schemas.openxmlformats.org/officeDocument/2006/relationships/image" Target="media/image12.png"/><Relationship Id="rId47" Type="http://schemas.openxmlformats.org/officeDocument/2006/relationships/image" Target="media/image16.emf"/><Relationship Id="rId63" Type="http://schemas.openxmlformats.org/officeDocument/2006/relationships/image" Target="media/image25.png"/><Relationship Id="rId68" Type="http://schemas.openxmlformats.org/officeDocument/2006/relationships/image" Target="media/image29.png"/><Relationship Id="rId84" Type="http://schemas.openxmlformats.org/officeDocument/2006/relationships/hyperlink" Target="http://www.groireland.ie/" TargetMode="External"/><Relationship Id="rId89" Type="http://schemas.openxmlformats.org/officeDocument/2006/relationships/hyperlink" Target="http://www.dataprotection.ie" TargetMode="External"/><Relationship Id="rId112" Type="http://schemas.openxmlformats.org/officeDocument/2006/relationships/diagramData" Target="diagrams/data3.xml"/><Relationship Id="rId16" Type="http://schemas.openxmlformats.org/officeDocument/2006/relationships/hyperlink" Target="mailto:helpdesk@pssc.gov.ie" TargetMode="External"/><Relationship Id="rId107" Type="http://schemas.openxmlformats.org/officeDocument/2006/relationships/diagramData" Target="diagrams/data2.xml"/><Relationship Id="rId11" Type="http://schemas.openxmlformats.org/officeDocument/2006/relationships/hyperlink" Target="http://www.legalaidboard.ie" TargetMode="External"/><Relationship Id="rId32" Type="http://schemas.openxmlformats.org/officeDocument/2006/relationships/hyperlink" Target="http://www.courts.ie" TargetMode="External"/><Relationship Id="rId37" Type="http://schemas.microsoft.com/office/2007/relationships/diagramDrawing" Target="diagrams/drawing1.xml"/><Relationship Id="rId53" Type="http://schemas.openxmlformats.org/officeDocument/2006/relationships/image" Target="media/image17.jpeg"/><Relationship Id="rId58" Type="http://schemas.openxmlformats.org/officeDocument/2006/relationships/image" Target="media/image21.png"/><Relationship Id="rId74" Type="http://schemas.openxmlformats.org/officeDocument/2006/relationships/oleObject" Target="embeddings/oleObject2.bin"/><Relationship Id="rId79" Type="http://schemas.openxmlformats.org/officeDocument/2006/relationships/hyperlink" Target="mailto:ppunit@legalaidboard.ie" TargetMode="External"/><Relationship Id="rId102" Type="http://schemas.openxmlformats.org/officeDocument/2006/relationships/image" Target="media/image46.png"/><Relationship Id="rId123" Type="http://schemas.openxmlformats.org/officeDocument/2006/relationships/image" Target="media/image50.wmf"/><Relationship Id="rId5" Type="http://schemas.openxmlformats.org/officeDocument/2006/relationships/settings" Target="settings.xml"/><Relationship Id="rId61" Type="http://schemas.openxmlformats.org/officeDocument/2006/relationships/image" Target="media/image23.png"/><Relationship Id="rId82" Type="http://schemas.openxmlformats.org/officeDocument/2006/relationships/hyperlink" Target="http://www.groireland.ie/" TargetMode="External"/><Relationship Id="rId90" Type="http://schemas.openxmlformats.org/officeDocument/2006/relationships/hyperlink" Target="mailto:dataprotection@legalaidboard.ie" TargetMode="External"/><Relationship Id="rId95" Type="http://schemas.openxmlformats.org/officeDocument/2006/relationships/image" Target="media/image39.png"/><Relationship Id="rId19" Type="http://schemas.openxmlformats.org/officeDocument/2006/relationships/image" Target="media/image5.jpeg"/><Relationship Id="rId14" Type="http://schemas.openxmlformats.org/officeDocument/2006/relationships/image" Target="media/image3.jpeg"/><Relationship Id="rId22" Type="http://schemas.openxmlformats.org/officeDocument/2006/relationships/hyperlink" Target="mailto:username@legalaidboard.ie" TargetMode="External"/><Relationship Id="rId27" Type="http://schemas.openxmlformats.org/officeDocument/2006/relationships/hyperlink" Target="mailto:username@legalaidboard.ie" TargetMode="External"/><Relationship Id="rId30" Type="http://schemas.openxmlformats.org/officeDocument/2006/relationships/hyperlink" Target="mailto:____________@legalaidboard.ie" TargetMode="External"/><Relationship Id="rId35" Type="http://schemas.openxmlformats.org/officeDocument/2006/relationships/diagramQuickStyle" Target="diagrams/quickStyle1.xml"/><Relationship Id="rId43" Type="http://schemas.openxmlformats.org/officeDocument/2006/relationships/image" Target="media/image13.png"/><Relationship Id="rId48" Type="http://schemas.openxmlformats.org/officeDocument/2006/relationships/hyperlink" Target="http://www.courts.ie" TargetMode="External"/><Relationship Id="rId56" Type="http://schemas.openxmlformats.org/officeDocument/2006/relationships/image" Target="media/image19.png"/><Relationship Id="rId64" Type="http://schemas.openxmlformats.org/officeDocument/2006/relationships/image" Target="media/image26.png"/><Relationship Id="rId69" Type="http://schemas.openxmlformats.org/officeDocument/2006/relationships/image" Target="media/image30.jpeg"/><Relationship Id="rId77" Type="http://schemas.openxmlformats.org/officeDocument/2006/relationships/image" Target="media/image33.png"/><Relationship Id="rId100" Type="http://schemas.openxmlformats.org/officeDocument/2006/relationships/image" Target="media/image44.png"/><Relationship Id="rId105" Type="http://schemas.openxmlformats.org/officeDocument/2006/relationships/hyperlink" Target="http://www.peoplepoint.ie" TargetMode="External"/><Relationship Id="rId113" Type="http://schemas.openxmlformats.org/officeDocument/2006/relationships/diagramLayout" Target="diagrams/layout3.xml"/><Relationship Id="rId118"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footer" Target="footer3.xml"/><Relationship Id="rId72" Type="http://schemas.openxmlformats.org/officeDocument/2006/relationships/image" Target="media/image31.jpeg"/><Relationship Id="rId80" Type="http://schemas.openxmlformats.org/officeDocument/2006/relationships/image" Target="media/image35.png"/><Relationship Id="rId85" Type="http://schemas.openxmlformats.org/officeDocument/2006/relationships/hyperlink" Target="mailto:ococomplaint@oco.ie" TargetMode="External"/><Relationship Id="rId93" Type="http://schemas.openxmlformats.org/officeDocument/2006/relationships/image" Target="media/image37.png"/><Relationship Id="rId98" Type="http://schemas.openxmlformats.org/officeDocument/2006/relationships/image" Target="media/image42.png"/><Relationship Id="rId121" Type="http://schemas.openxmlformats.org/officeDocument/2006/relationships/oleObject" Target="embeddings/oleObject7.bin"/><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yperlink" Target="mailto:johnsmith@legalaidboard.ie" TargetMode="External"/><Relationship Id="rId33" Type="http://schemas.openxmlformats.org/officeDocument/2006/relationships/diagramData" Target="diagrams/data1.xml"/><Relationship Id="rId38" Type="http://schemas.openxmlformats.org/officeDocument/2006/relationships/image" Target="media/image8.png"/><Relationship Id="rId46" Type="http://schemas.openxmlformats.org/officeDocument/2006/relationships/image" Target="media/image15.png"/><Relationship Id="rId59" Type="http://schemas.openxmlformats.org/officeDocument/2006/relationships/oleObject" Target="embeddings/oleObject1.bin"/><Relationship Id="rId67" Type="http://schemas.openxmlformats.org/officeDocument/2006/relationships/image" Target="media/image28.png"/><Relationship Id="rId103" Type="http://schemas.openxmlformats.org/officeDocument/2006/relationships/oleObject" Target="embeddings/oleObject5.bin"/><Relationship Id="rId108" Type="http://schemas.openxmlformats.org/officeDocument/2006/relationships/diagramLayout" Target="diagrams/layout2.xml"/><Relationship Id="rId116" Type="http://schemas.microsoft.com/office/2007/relationships/diagramDrawing" Target="diagrams/drawing3.xml"/><Relationship Id="rId124" Type="http://schemas.openxmlformats.org/officeDocument/2006/relationships/fontTable" Target="fontTable.xml"/><Relationship Id="rId20" Type="http://schemas.openxmlformats.org/officeDocument/2006/relationships/hyperlink" Target="http://www.irishdictionary.ie/dictionary?language=irish&amp;word=teachtaireacht" TargetMode="External"/><Relationship Id="rId41" Type="http://schemas.openxmlformats.org/officeDocument/2006/relationships/image" Target="media/image11.png"/><Relationship Id="rId54" Type="http://schemas.openxmlformats.org/officeDocument/2006/relationships/hyperlink" Target="http://www.legalaidboard.ie" TargetMode="External"/><Relationship Id="rId62" Type="http://schemas.openxmlformats.org/officeDocument/2006/relationships/image" Target="media/image24.jpeg"/><Relationship Id="rId70" Type="http://schemas.openxmlformats.org/officeDocument/2006/relationships/footer" Target="footer5.xml"/><Relationship Id="rId75" Type="http://schemas.openxmlformats.org/officeDocument/2006/relationships/oleObject" Target="embeddings/oleObject3.bin"/><Relationship Id="rId83" Type="http://schemas.openxmlformats.org/officeDocument/2006/relationships/hyperlink" Target="http://www.justice.ie/en/JELR/Pages/Coroner_details" TargetMode="External"/><Relationship Id="rId88" Type="http://schemas.openxmlformats.org/officeDocument/2006/relationships/hyperlink" Target="mailto:dataprotection@legalaidboard.ie" TargetMode="External"/><Relationship Id="rId91" Type="http://schemas.openxmlformats.org/officeDocument/2006/relationships/hyperlink" Target="mailto:info@dataprotection.ie" TargetMode="External"/><Relationship Id="rId96" Type="http://schemas.openxmlformats.org/officeDocument/2006/relationships/image" Target="media/image40.png"/><Relationship Id="rId111"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mmdonnelly@legalaidboard.ie" TargetMode="External"/><Relationship Id="rId23" Type="http://schemas.openxmlformats.org/officeDocument/2006/relationships/hyperlink" Target="mailto:yourname@legalaidboard.ie" TargetMode="External"/><Relationship Id="rId28" Type="http://schemas.openxmlformats.org/officeDocument/2006/relationships/hyperlink" Target="mailto:username@legalaidboard.ie" TargetMode="External"/><Relationship Id="rId36" Type="http://schemas.openxmlformats.org/officeDocument/2006/relationships/diagramColors" Target="diagrams/colors1.xml"/><Relationship Id="rId49" Type="http://schemas.openxmlformats.org/officeDocument/2006/relationships/hyperlink" Target="http://www.bailii.org" TargetMode="External"/><Relationship Id="rId57" Type="http://schemas.openxmlformats.org/officeDocument/2006/relationships/image" Target="media/image20.jpeg"/><Relationship Id="rId106" Type="http://schemas.openxmlformats.org/officeDocument/2006/relationships/hyperlink" Target="http://www.peoplepoint.ie" TargetMode="External"/><Relationship Id="rId114" Type="http://schemas.openxmlformats.org/officeDocument/2006/relationships/diagramQuickStyle" Target="diagrams/quickStyle3.xml"/><Relationship Id="rId119" Type="http://schemas.openxmlformats.org/officeDocument/2006/relationships/oleObject" Target="embeddings/oleObject6.bin"/><Relationship Id="rId10" Type="http://schemas.openxmlformats.org/officeDocument/2006/relationships/image" Target="media/image2.jpeg"/><Relationship Id="rId31" Type="http://schemas.openxmlformats.org/officeDocument/2006/relationships/image" Target="media/image7.jpeg"/><Relationship Id="rId44" Type="http://schemas.openxmlformats.org/officeDocument/2006/relationships/hyperlink" Target="file:///\\EOSTEMPLATES$" TargetMode="External"/><Relationship Id="rId52" Type="http://schemas.openxmlformats.org/officeDocument/2006/relationships/footer" Target="footer4.xml"/><Relationship Id="rId60" Type="http://schemas.openxmlformats.org/officeDocument/2006/relationships/image" Target="media/image22.png"/><Relationship Id="rId65" Type="http://schemas.openxmlformats.org/officeDocument/2006/relationships/image" Target="media/image27.png"/><Relationship Id="rId73" Type="http://schemas.openxmlformats.org/officeDocument/2006/relationships/image" Target="media/image32.png"/><Relationship Id="rId78" Type="http://schemas.openxmlformats.org/officeDocument/2006/relationships/image" Target="media/image34.jpeg"/><Relationship Id="rId81" Type="http://schemas.openxmlformats.org/officeDocument/2006/relationships/hyperlink" Target="http://www.justice.ie/en/JELR/Pages/Coroner_details" TargetMode="External"/><Relationship Id="rId86" Type="http://schemas.openxmlformats.org/officeDocument/2006/relationships/hyperlink" Target="http://www.oco.ie" TargetMode="External"/><Relationship Id="rId94" Type="http://schemas.openxmlformats.org/officeDocument/2006/relationships/image" Target="media/image38.png"/><Relationship Id="rId99" Type="http://schemas.openxmlformats.org/officeDocument/2006/relationships/image" Target="media/image43.png"/><Relationship Id="rId101" Type="http://schemas.openxmlformats.org/officeDocument/2006/relationships/image" Target="media/image45.png"/><Relationship Id="rId122" Type="http://schemas.openxmlformats.org/officeDocument/2006/relationships/image" Target="media/image49.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legalaidboard.ie" TargetMode="External"/><Relationship Id="rId18" Type="http://schemas.openxmlformats.org/officeDocument/2006/relationships/hyperlink" Target="http://www.eircode.ie" TargetMode="External"/><Relationship Id="rId39" Type="http://schemas.openxmlformats.org/officeDocument/2006/relationships/image" Target="media/image9.jpeg"/><Relationship Id="rId109" Type="http://schemas.openxmlformats.org/officeDocument/2006/relationships/diagramQuickStyle" Target="diagrams/quickStyle2.xml"/><Relationship Id="rId34" Type="http://schemas.openxmlformats.org/officeDocument/2006/relationships/diagramLayout" Target="diagrams/layout1.xml"/><Relationship Id="rId50" Type="http://schemas.openxmlformats.org/officeDocument/2006/relationships/footer" Target="footer2.xml"/><Relationship Id="rId55" Type="http://schemas.openxmlformats.org/officeDocument/2006/relationships/image" Target="media/image18.png"/><Relationship Id="rId76" Type="http://schemas.openxmlformats.org/officeDocument/2006/relationships/oleObject" Target="embeddings/oleObject4.bin"/><Relationship Id="rId97" Type="http://schemas.openxmlformats.org/officeDocument/2006/relationships/image" Target="media/image41.png"/><Relationship Id="rId104" Type="http://schemas.openxmlformats.org/officeDocument/2006/relationships/image" Target="media/image47.emf"/><Relationship Id="rId120" Type="http://schemas.openxmlformats.org/officeDocument/2006/relationships/hyperlink" Target="http://www.legalaidboard.ie" TargetMode="External"/><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6.xml"/><Relationship Id="rId92" Type="http://schemas.openxmlformats.org/officeDocument/2006/relationships/image" Target="media/image36.emf"/><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yperlink" Target="mailto:jasmith@legalaidboard.ie" TargetMode="External"/><Relationship Id="rId40" Type="http://schemas.openxmlformats.org/officeDocument/2006/relationships/image" Target="media/image10.png"/><Relationship Id="rId45" Type="http://schemas.openxmlformats.org/officeDocument/2006/relationships/image" Target="media/image14.png"/><Relationship Id="rId66" Type="http://schemas.openxmlformats.org/officeDocument/2006/relationships/hyperlink" Target="http://www.welfare.ie" TargetMode="External"/><Relationship Id="rId87" Type="http://schemas.openxmlformats.org/officeDocument/2006/relationships/hyperlink" Target="mailto:dataprotection@legalaidboard.ie" TargetMode="External"/><Relationship Id="rId110" Type="http://schemas.openxmlformats.org/officeDocument/2006/relationships/diagramColors" Target="diagrams/colors2.xml"/><Relationship Id="rId115" Type="http://schemas.openxmlformats.org/officeDocument/2006/relationships/diagramColors" Target="diagrams/colors3.xml"/></Relationships>
</file>

<file path=word/_rels/footnotes.xml.rels><?xml version="1.0" encoding="UTF-8" standalone="yes"?>
<Relationships xmlns="http://schemas.openxmlformats.org/package/2006/relationships"><Relationship Id="rId1" Type="http://schemas.openxmlformats.org/officeDocument/2006/relationships/hyperlink" Target="http://www.ombudsman.gov.ie"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AF769C-E7CB-43A4-9372-AD496B8E980B}" type="doc">
      <dgm:prSet loTypeId="urn:microsoft.com/office/officeart/2005/8/layout/orgChart1" loCatId="hierarchy" qsTypeId="urn:microsoft.com/office/officeart/2005/8/quickstyle/simple3" qsCatId="simple" csTypeId="urn:microsoft.com/office/officeart/2005/8/colors/accent1_2" csCatId="accent1" phldr="1"/>
      <dgm:spPr/>
    </dgm:pt>
    <dgm:pt modelId="{92CE67A6-3231-4136-9F25-CC213438F0D1}">
      <dgm:prSet/>
      <dgm:spPr/>
      <dgm:t>
        <a:bodyPr/>
        <a:lstStyle/>
        <a:p>
          <a:pPr marR="0" algn="ctr" rtl="0"/>
          <a:r>
            <a:rPr lang="en-IE" b="1" baseline="0" smtClean="0">
              <a:latin typeface="Arial"/>
            </a:rPr>
            <a:t>\</a:t>
          </a:r>
          <a:endParaRPr lang="en-IE" smtClean="0"/>
        </a:p>
      </dgm:t>
    </dgm:pt>
    <dgm:pt modelId="{AAA7317C-CE30-4793-8BDE-F0A4513B6607}" type="parTrans" cxnId="{EE1C4141-54A2-411A-95A8-B0660BB93568}">
      <dgm:prSet/>
      <dgm:spPr/>
      <dgm:t>
        <a:bodyPr/>
        <a:lstStyle/>
        <a:p>
          <a:endParaRPr lang="en-IE"/>
        </a:p>
      </dgm:t>
    </dgm:pt>
    <dgm:pt modelId="{EFE104E0-6CE5-4E3F-9407-423347C54B0C}" type="sibTrans" cxnId="{EE1C4141-54A2-411A-95A8-B0660BB93568}">
      <dgm:prSet/>
      <dgm:spPr/>
      <dgm:t>
        <a:bodyPr/>
        <a:lstStyle/>
        <a:p>
          <a:endParaRPr lang="en-IE"/>
        </a:p>
      </dgm:t>
    </dgm:pt>
    <dgm:pt modelId="{C745DE70-50F3-4849-B676-D7BA78CB91D0}">
      <dgm:prSet/>
      <dgm:spPr/>
      <dgm:t>
        <a:bodyPr/>
        <a:lstStyle/>
        <a:p>
          <a:pPr marR="0" algn="ctr" rtl="0"/>
          <a:r>
            <a:rPr lang="en-IE" baseline="0" smtClean="0">
              <a:latin typeface="Arial"/>
            </a:rPr>
            <a:t>Clients Archive</a:t>
          </a:r>
          <a:endParaRPr lang="en-IE" smtClean="0"/>
        </a:p>
      </dgm:t>
    </dgm:pt>
    <dgm:pt modelId="{D88F8D5D-E6BE-4E21-B94F-1127004E189A}" type="parTrans" cxnId="{AE359F05-B312-4D4F-AD88-6483B9B11DF7}">
      <dgm:prSet/>
      <dgm:spPr/>
      <dgm:t>
        <a:bodyPr/>
        <a:lstStyle/>
        <a:p>
          <a:endParaRPr lang="en-IE"/>
        </a:p>
      </dgm:t>
    </dgm:pt>
    <dgm:pt modelId="{6EA60DE2-9890-49E4-B825-8174631A1F86}" type="sibTrans" cxnId="{AE359F05-B312-4D4F-AD88-6483B9B11DF7}">
      <dgm:prSet/>
      <dgm:spPr/>
      <dgm:t>
        <a:bodyPr/>
        <a:lstStyle/>
        <a:p>
          <a:endParaRPr lang="en-IE"/>
        </a:p>
      </dgm:t>
    </dgm:pt>
    <dgm:pt modelId="{27D1A498-7E3B-44F2-930E-F044CD5637B8}">
      <dgm:prSet/>
      <dgm:spPr/>
      <dgm:t>
        <a:bodyPr/>
        <a:lstStyle/>
        <a:p>
          <a:pPr marR="0" algn="ctr" rtl="0"/>
          <a:r>
            <a:rPr lang="en-IE" baseline="0" smtClean="0">
              <a:latin typeface="Arial"/>
            </a:rPr>
            <a:t>A-D</a:t>
          </a:r>
          <a:endParaRPr lang="en-IE" smtClean="0"/>
        </a:p>
      </dgm:t>
    </dgm:pt>
    <dgm:pt modelId="{F1742A3A-B748-470F-97BD-ADA15DD15BE8}" type="parTrans" cxnId="{197761B0-578B-4236-A527-3AE7635126D1}">
      <dgm:prSet/>
      <dgm:spPr/>
      <dgm:t>
        <a:bodyPr/>
        <a:lstStyle/>
        <a:p>
          <a:endParaRPr lang="en-IE"/>
        </a:p>
      </dgm:t>
    </dgm:pt>
    <dgm:pt modelId="{CA501A46-F3C7-488B-9E7F-B36FE6338BF6}" type="sibTrans" cxnId="{197761B0-578B-4236-A527-3AE7635126D1}">
      <dgm:prSet/>
      <dgm:spPr/>
      <dgm:t>
        <a:bodyPr/>
        <a:lstStyle/>
        <a:p>
          <a:endParaRPr lang="en-IE"/>
        </a:p>
      </dgm:t>
    </dgm:pt>
    <dgm:pt modelId="{5602F9FE-D156-403E-A318-67A3D8A1950C}">
      <dgm:prSet/>
      <dgm:spPr/>
      <dgm:t>
        <a:bodyPr/>
        <a:lstStyle/>
        <a:p>
          <a:pPr marR="0" algn="ctr" rtl="0"/>
          <a:r>
            <a:rPr lang="en-IE" baseline="0" smtClean="0">
              <a:latin typeface="Arial"/>
            </a:rPr>
            <a:t>E-H</a:t>
          </a:r>
          <a:endParaRPr lang="en-IE" smtClean="0"/>
        </a:p>
      </dgm:t>
    </dgm:pt>
    <dgm:pt modelId="{3DD453B1-EB2A-4922-A105-A95AF0CEEE52}" type="parTrans" cxnId="{C81D505D-8133-44AC-A644-992E9A40DA38}">
      <dgm:prSet/>
      <dgm:spPr/>
      <dgm:t>
        <a:bodyPr/>
        <a:lstStyle/>
        <a:p>
          <a:endParaRPr lang="en-IE"/>
        </a:p>
      </dgm:t>
    </dgm:pt>
    <dgm:pt modelId="{7F87022A-4F7B-4FAE-B961-98A5140142DB}" type="sibTrans" cxnId="{C81D505D-8133-44AC-A644-992E9A40DA38}">
      <dgm:prSet/>
      <dgm:spPr/>
      <dgm:t>
        <a:bodyPr/>
        <a:lstStyle/>
        <a:p>
          <a:endParaRPr lang="en-IE"/>
        </a:p>
      </dgm:t>
    </dgm:pt>
    <dgm:pt modelId="{4BD5C8B5-9B48-49B8-AF86-5B86A4657BEF}">
      <dgm:prSet/>
      <dgm:spPr/>
      <dgm:t>
        <a:bodyPr/>
        <a:lstStyle/>
        <a:p>
          <a:pPr marR="0" algn="ctr" rtl="0"/>
          <a:r>
            <a:rPr lang="en-IE" baseline="0" smtClean="0">
              <a:latin typeface="Arial"/>
            </a:rPr>
            <a:t>I-L</a:t>
          </a:r>
          <a:endParaRPr lang="en-IE" smtClean="0"/>
        </a:p>
      </dgm:t>
    </dgm:pt>
    <dgm:pt modelId="{1CF8422A-1883-43E0-90EB-C0983099DE48}" type="parTrans" cxnId="{9AF15458-D572-4F3D-B9BB-17668CC76FB2}">
      <dgm:prSet/>
      <dgm:spPr/>
      <dgm:t>
        <a:bodyPr/>
        <a:lstStyle/>
        <a:p>
          <a:endParaRPr lang="en-IE"/>
        </a:p>
      </dgm:t>
    </dgm:pt>
    <dgm:pt modelId="{19124B8F-D13A-4AA7-9444-020CE72909B1}" type="sibTrans" cxnId="{9AF15458-D572-4F3D-B9BB-17668CC76FB2}">
      <dgm:prSet/>
      <dgm:spPr/>
      <dgm:t>
        <a:bodyPr/>
        <a:lstStyle/>
        <a:p>
          <a:endParaRPr lang="en-IE"/>
        </a:p>
      </dgm:t>
    </dgm:pt>
    <dgm:pt modelId="{D2AF2AEA-9684-4171-8CB1-450E7E396A49}">
      <dgm:prSet/>
      <dgm:spPr/>
      <dgm:t>
        <a:bodyPr/>
        <a:lstStyle/>
        <a:p>
          <a:pPr marR="0" algn="ctr" rtl="0"/>
          <a:r>
            <a:rPr lang="en-IE" baseline="0" smtClean="0">
              <a:latin typeface="Arial"/>
            </a:rPr>
            <a:t>M-P</a:t>
          </a:r>
          <a:endParaRPr lang="en-IE" smtClean="0"/>
        </a:p>
      </dgm:t>
    </dgm:pt>
    <dgm:pt modelId="{144E43F1-4CED-4B12-9E60-741939ABE4AC}" type="parTrans" cxnId="{756F8E76-270C-4AB3-B784-90B1F01A86EB}">
      <dgm:prSet/>
      <dgm:spPr/>
      <dgm:t>
        <a:bodyPr/>
        <a:lstStyle/>
        <a:p>
          <a:endParaRPr lang="en-IE"/>
        </a:p>
      </dgm:t>
    </dgm:pt>
    <dgm:pt modelId="{87B5DDBF-04EB-4F06-A172-664B742245A4}" type="sibTrans" cxnId="{756F8E76-270C-4AB3-B784-90B1F01A86EB}">
      <dgm:prSet/>
      <dgm:spPr/>
      <dgm:t>
        <a:bodyPr/>
        <a:lstStyle/>
        <a:p>
          <a:endParaRPr lang="en-IE"/>
        </a:p>
      </dgm:t>
    </dgm:pt>
    <dgm:pt modelId="{9CB20E28-185E-4F0A-A778-7BC71C325D54}">
      <dgm:prSet/>
      <dgm:spPr/>
      <dgm:t>
        <a:bodyPr/>
        <a:lstStyle/>
        <a:p>
          <a:pPr marR="0" algn="ctr" rtl="0"/>
          <a:r>
            <a:rPr lang="en-IE" baseline="0" smtClean="0">
              <a:latin typeface="Arial"/>
            </a:rPr>
            <a:t>Q-T</a:t>
          </a:r>
          <a:endParaRPr lang="en-IE" smtClean="0"/>
        </a:p>
      </dgm:t>
    </dgm:pt>
    <dgm:pt modelId="{B5BFF782-C3E0-49C1-A9BD-334551FA4A1E}" type="parTrans" cxnId="{7990AB99-3244-4E3E-ACAC-BF4D6E411DB7}">
      <dgm:prSet/>
      <dgm:spPr/>
      <dgm:t>
        <a:bodyPr/>
        <a:lstStyle/>
        <a:p>
          <a:endParaRPr lang="en-IE"/>
        </a:p>
      </dgm:t>
    </dgm:pt>
    <dgm:pt modelId="{07D1F462-21E0-4A8C-A3A7-876CB6DEA2C2}" type="sibTrans" cxnId="{7990AB99-3244-4E3E-ACAC-BF4D6E411DB7}">
      <dgm:prSet/>
      <dgm:spPr/>
      <dgm:t>
        <a:bodyPr/>
        <a:lstStyle/>
        <a:p>
          <a:endParaRPr lang="en-IE"/>
        </a:p>
      </dgm:t>
    </dgm:pt>
    <dgm:pt modelId="{7C065889-8938-41D3-B4A5-5843870B8930}">
      <dgm:prSet/>
      <dgm:spPr/>
      <dgm:t>
        <a:bodyPr/>
        <a:lstStyle/>
        <a:p>
          <a:pPr marR="0" algn="ctr" rtl="0"/>
          <a:r>
            <a:rPr lang="en-IE" baseline="0" smtClean="0">
              <a:latin typeface="Arial"/>
            </a:rPr>
            <a:t>Smith.John.</a:t>
          </a:r>
          <a:br>
            <a:rPr lang="en-IE" baseline="0" smtClean="0">
              <a:latin typeface="Arial"/>
            </a:rPr>
          </a:br>
          <a:r>
            <a:rPr lang="en-IE" baseline="0" smtClean="0">
              <a:latin typeface="Arial"/>
            </a:rPr>
            <a:t>1001.09</a:t>
          </a:r>
          <a:endParaRPr lang="en-IE" smtClean="0"/>
        </a:p>
      </dgm:t>
    </dgm:pt>
    <dgm:pt modelId="{F97FFFD3-4418-45F1-B75E-35EF9533BD03}" type="parTrans" cxnId="{B51DE8DC-1480-451E-B2A1-E259A20E3F36}">
      <dgm:prSet/>
      <dgm:spPr/>
      <dgm:t>
        <a:bodyPr/>
        <a:lstStyle/>
        <a:p>
          <a:endParaRPr lang="en-IE"/>
        </a:p>
      </dgm:t>
    </dgm:pt>
    <dgm:pt modelId="{24685AF8-55CF-4553-9CCE-EAF4D2476060}" type="sibTrans" cxnId="{B51DE8DC-1480-451E-B2A1-E259A20E3F36}">
      <dgm:prSet/>
      <dgm:spPr/>
      <dgm:t>
        <a:bodyPr/>
        <a:lstStyle/>
        <a:p>
          <a:endParaRPr lang="en-IE"/>
        </a:p>
      </dgm:t>
    </dgm:pt>
    <dgm:pt modelId="{8E083DF9-36BF-4C0A-8101-040E7E324E91}">
      <dgm:prSet/>
      <dgm:spPr/>
      <dgm:t>
        <a:bodyPr/>
        <a:lstStyle/>
        <a:p>
          <a:pPr marR="0" algn="ctr" rtl="0"/>
          <a:r>
            <a:rPr lang="en-IE" baseline="0" smtClean="0">
              <a:latin typeface="Arial"/>
            </a:rPr>
            <a:t>Letters</a:t>
          </a:r>
          <a:endParaRPr lang="en-IE" smtClean="0"/>
        </a:p>
      </dgm:t>
    </dgm:pt>
    <dgm:pt modelId="{688505A1-BAFC-426E-BB81-2A930186F194}" type="parTrans" cxnId="{1A6BCD7F-70CE-4A37-B42E-FDC60D4BCA93}">
      <dgm:prSet/>
      <dgm:spPr/>
      <dgm:t>
        <a:bodyPr/>
        <a:lstStyle/>
        <a:p>
          <a:endParaRPr lang="en-IE"/>
        </a:p>
      </dgm:t>
    </dgm:pt>
    <dgm:pt modelId="{0228A770-F56E-4868-8F52-68D709B1D32C}" type="sibTrans" cxnId="{1A6BCD7F-70CE-4A37-B42E-FDC60D4BCA93}">
      <dgm:prSet/>
      <dgm:spPr/>
      <dgm:t>
        <a:bodyPr/>
        <a:lstStyle/>
        <a:p>
          <a:endParaRPr lang="en-IE"/>
        </a:p>
      </dgm:t>
    </dgm:pt>
    <dgm:pt modelId="{3643F571-614B-40CA-811D-76B0A5C0796F}">
      <dgm:prSet/>
      <dgm:spPr/>
      <dgm:t>
        <a:bodyPr/>
        <a:lstStyle/>
        <a:p>
          <a:pPr marR="0" algn="ctr" rtl="0"/>
          <a:r>
            <a:rPr lang="en-IE" baseline="0" smtClean="0">
              <a:latin typeface="Arial"/>
            </a:rPr>
            <a:t>Documents</a:t>
          </a:r>
          <a:endParaRPr lang="en-IE" smtClean="0"/>
        </a:p>
      </dgm:t>
    </dgm:pt>
    <dgm:pt modelId="{32938E12-90B2-4277-B32B-338C541089A3}" type="parTrans" cxnId="{669D21A1-50C1-459C-B3E0-A5378743C38B}">
      <dgm:prSet/>
      <dgm:spPr/>
      <dgm:t>
        <a:bodyPr/>
        <a:lstStyle/>
        <a:p>
          <a:endParaRPr lang="en-IE"/>
        </a:p>
      </dgm:t>
    </dgm:pt>
    <dgm:pt modelId="{3F7A022A-73CD-4B12-992E-E0B0F56F99FF}" type="sibTrans" cxnId="{669D21A1-50C1-459C-B3E0-A5378743C38B}">
      <dgm:prSet/>
      <dgm:spPr/>
      <dgm:t>
        <a:bodyPr/>
        <a:lstStyle/>
        <a:p>
          <a:endParaRPr lang="en-IE"/>
        </a:p>
      </dgm:t>
    </dgm:pt>
    <dgm:pt modelId="{7B90F5A5-08CE-4823-BE94-E7DA8B7A2475}">
      <dgm:prSet/>
      <dgm:spPr/>
      <dgm:t>
        <a:bodyPr/>
        <a:lstStyle/>
        <a:p>
          <a:pPr marR="0" algn="ctr" rtl="0"/>
          <a:r>
            <a:rPr lang="en-IE" baseline="0" smtClean="0">
              <a:latin typeface="Arial"/>
            </a:rPr>
            <a:t>U-Z</a:t>
          </a:r>
          <a:endParaRPr lang="en-IE" smtClean="0"/>
        </a:p>
      </dgm:t>
    </dgm:pt>
    <dgm:pt modelId="{C8848A83-22C9-4FCE-B56C-6F222899884B}" type="parTrans" cxnId="{3B100D7A-1269-492C-8FDB-2EC0B52C4A13}">
      <dgm:prSet/>
      <dgm:spPr/>
      <dgm:t>
        <a:bodyPr/>
        <a:lstStyle/>
        <a:p>
          <a:endParaRPr lang="en-IE"/>
        </a:p>
      </dgm:t>
    </dgm:pt>
    <dgm:pt modelId="{C33E5A96-4485-4888-BD66-C4B7F3D56B25}" type="sibTrans" cxnId="{3B100D7A-1269-492C-8FDB-2EC0B52C4A13}">
      <dgm:prSet/>
      <dgm:spPr/>
      <dgm:t>
        <a:bodyPr/>
        <a:lstStyle/>
        <a:p>
          <a:endParaRPr lang="en-IE"/>
        </a:p>
      </dgm:t>
    </dgm:pt>
    <dgm:pt modelId="{3F619275-E068-485B-8C6B-1BD26F4BDA5A}">
      <dgm:prSet/>
      <dgm:spPr/>
      <dgm:t>
        <a:bodyPr/>
        <a:lstStyle/>
        <a:p>
          <a:pPr marR="0" algn="ctr" rtl="0"/>
          <a:r>
            <a:rPr lang="en-IE" baseline="0" smtClean="0">
              <a:latin typeface="Arial"/>
            </a:rPr>
            <a:t>Law Centre Admin</a:t>
          </a:r>
          <a:endParaRPr lang="en-IE" smtClean="0"/>
        </a:p>
      </dgm:t>
    </dgm:pt>
    <dgm:pt modelId="{12477AF3-3ED4-4329-BAEC-A6EDDA58914D}" type="parTrans" cxnId="{05A4C88E-0A7A-4219-82A9-5748161732A0}">
      <dgm:prSet/>
      <dgm:spPr/>
      <dgm:t>
        <a:bodyPr/>
        <a:lstStyle/>
        <a:p>
          <a:endParaRPr lang="en-IE"/>
        </a:p>
      </dgm:t>
    </dgm:pt>
    <dgm:pt modelId="{B566346B-236C-49E6-A122-46219831B484}" type="sibTrans" cxnId="{05A4C88E-0A7A-4219-82A9-5748161732A0}">
      <dgm:prSet/>
      <dgm:spPr/>
      <dgm:t>
        <a:bodyPr/>
        <a:lstStyle/>
        <a:p>
          <a:endParaRPr lang="en-IE"/>
        </a:p>
      </dgm:t>
    </dgm:pt>
    <dgm:pt modelId="{03DDC43F-4F62-4089-AAC3-919D75EE34EE}">
      <dgm:prSet/>
      <dgm:spPr/>
      <dgm:t>
        <a:bodyPr/>
        <a:lstStyle/>
        <a:p>
          <a:pPr marR="0" algn="ctr" rtl="0"/>
          <a:r>
            <a:rPr lang="en-IE" baseline="0" smtClean="0">
              <a:latin typeface="Arial"/>
            </a:rPr>
            <a:t>Risk Register</a:t>
          </a:r>
          <a:endParaRPr lang="en-IE" smtClean="0"/>
        </a:p>
      </dgm:t>
    </dgm:pt>
    <dgm:pt modelId="{2C7506AF-EB60-469C-9449-902291CC3F6C}" type="parTrans" cxnId="{DF6075B8-23A4-4F27-B4EF-D318D4DD1A63}">
      <dgm:prSet/>
      <dgm:spPr/>
      <dgm:t>
        <a:bodyPr/>
        <a:lstStyle/>
        <a:p>
          <a:endParaRPr lang="en-IE"/>
        </a:p>
      </dgm:t>
    </dgm:pt>
    <dgm:pt modelId="{791505C9-0ECE-486E-B0E3-891E57E258E2}" type="sibTrans" cxnId="{DF6075B8-23A4-4F27-B4EF-D318D4DD1A63}">
      <dgm:prSet/>
      <dgm:spPr/>
      <dgm:t>
        <a:bodyPr/>
        <a:lstStyle/>
        <a:p>
          <a:endParaRPr lang="en-IE"/>
        </a:p>
      </dgm:t>
    </dgm:pt>
    <dgm:pt modelId="{440D4D70-AD15-4370-BCE8-4EED3AA47ABB}">
      <dgm:prSet/>
      <dgm:spPr/>
      <dgm:t>
        <a:bodyPr/>
        <a:lstStyle/>
        <a:p>
          <a:pPr marR="0" algn="ctr" rtl="0"/>
          <a:r>
            <a:rPr lang="en-IE" baseline="0" smtClean="0">
              <a:latin typeface="Arial"/>
            </a:rPr>
            <a:t>Reports</a:t>
          </a:r>
          <a:endParaRPr lang="en-IE" smtClean="0"/>
        </a:p>
      </dgm:t>
    </dgm:pt>
    <dgm:pt modelId="{2F7B5378-9ADB-42B0-98A2-3CDA9A6C104B}" type="parTrans" cxnId="{FCBFA2A0-C2DB-4EF4-9D01-88B95CB2C1A1}">
      <dgm:prSet/>
      <dgm:spPr/>
      <dgm:t>
        <a:bodyPr/>
        <a:lstStyle/>
        <a:p>
          <a:endParaRPr lang="en-IE"/>
        </a:p>
      </dgm:t>
    </dgm:pt>
    <dgm:pt modelId="{FBA650F4-6A59-446B-95DC-2C1F3B7D7C6D}" type="sibTrans" cxnId="{FCBFA2A0-C2DB-4EF4-9D01-88B95CB2C1A1}">
      <dgm:prSet/>
      <dgm:spPr/>
      <dgm:t>
        <a:bodyPr/>
        <a:lstStyle/>
        <a:p>
          <a:endParaRPr lang="en-IE"/>
        </a:p>
      </dgm:t>
    </dgm:pt>
    <dgm:pt modelId="{88AFBF25-CE40-4735-82D4-4E96013BEFAB}">
      <dgm:prSet/>
      <dgm:spPr/>
      <dgm:t>
        <a:bodyPr/>
        <a:lstStyle/>
        <a:p>
          <a:pPr marR="0" algn="ctr" rtl="0"/>
          <a:r>
            <a:rPr lang="en-IE" baseline="0" smtClean="0">
              <a:latin typeface="Arial"/>
            </a:rPr>
            <a:t>HR</a:t>
          </a:r>
          <a:endParaRPr lang="en-IE" smtClean="0"/>
        </a:p>
      </dgm:t>
    </dgm:pt>
    <dgm:pt modelId="{05D288C1-6B1D-4A79-8213-5BAEADF1B690}" type="parTrans" cxnId="{560449B1-FBD7-4046-BAA6-2B2A8432C111}">
      <dgm:prSet/>
      <dgm:spPr/>
      <dgm:t>
        <a:bodyPr/>
        <a:lstStyle/>
        <a:p>
          <a:endParaRPr lang="en-IE"/>
        </a:p>
      </dgm:t>
    </dgm:pt>
    <dgm:pt modelId="{029A7D50-8F0B-48CF-AD8C-5DDD883E7EFC}" type="sibTrans" cxnId="{560449B1-FBD7-4046-BAA6-2B2A8432C111}">
      <dgm:prSet/>
      <dgm:spPr/>
      <dgm:t>
        <a:bodyPr/>
        <a:lstStyle/>
        <a:p>
          <a:endParaRPr lang="en-IE"/>
        </a:p>
      </dgm:t>
    </dgm:pt>
    <dgm:pt modelId="{A6C19999-11C6-45C7-95B8-24651DFA9EEB}">
      <dgm:prSet/>
      <dgm:spPr/>
      <dgm:t>
        <a:bodyPr/>
        <a:lstStyle/>
        <a:p>
          <a:pPr marR="0" algn="ctr" rtl="0"/>
          <a:r>
            <a:rPr lang="en-IE" baseline="0" smtClean="0">
              <a:latin typeface="Arial"/>
            </a:rPr>
            <a:t>Finance</a:t>
          </a:r>
          <a:endParaRPr lang="en-IE" smtClean="0"/>
        </a:p>
      </dgm:t>
    </dgm:pt>
    <dgm:pt modelId="{F86A3AB9-C699-4C1A-86CD-7EF794EE6594}" type="parTrans" cxnId="{EE7EC3EE-0F0B-41C9-BBAD-9EC657B8819C}">
      <dgm:prSet/>
      <dgm:spPr/>
      <dgm:t>
        <a:bodyPr/>
        <a:lstStyle/>
        <a:p>
          <a:endParaRPr lang="en-IE"/>
        </a:p>
      </dgm:t>
    </dgm:pt>
    <dgm:pt modelId="{F8D079BA-C2CD-411C-834F-0E3EDBB9163A}" type="sibTrans" cxnId="{EE7EC3EE-0F0B-41C9-BBAD-9EC657B8819C}">
      <dgm:prSet/>
      <dgm:spPr/>
      <dgm:t>
        <a:bodyPr/>
        <a:lstStyle/>
        <a:p>
          <a:endParaRPr lang="en-IE"/>
        </a:p>
      </dgm:t>
    </dgm:pt>
    <dgm:pt modelId="{A408DD59-05B5-4DDA-A08B-ACA9973B4AA8}">
      <dgm:prSet/>
      <dgm:spPr/>
      <dgm:t>
        <a:bodyPr/>
        <a:lstStyle/>
        <a:p>
          <a:pPr marR="0" algn="ctr" rtl="0"/>
          <a:r>
            <a:rPr lang="en-IE" baseline="0" smtClean="0">
              <a:latin typeface="Arial"/>
            </a:rPr>
            <a:t>Applications records</a:t>
          </a:r>
          <a:endParaRPr lang="en-IE" smtClean="0"/>
        </a:p>
      </dgm:t>
    </dgm:pt>
    <dgm:pt modelId="{464EE961-7D23-4834-9CE6-1983CF5DE143}" type="parTrans" cxnId="{B7D7AC19-BEB2-486E-A22F-568A055C1D4B}">
      <dgm:prSet/>
      <dgm:spPr/>
      <dgm:t>
        <a:bodyPr/>
        <a:lstStyle/>
        <a:p>
          <a:endParaRPr lang="en-IE"/>
        </a:p>
      </dgm:t>
    </dgm:pt>
    <dgm:pt modelId="{AED7D79E-1764-4183-B5E8-77F6A748EEFD}" type="sibTrans" cxnId="{B7D7AC19-BEB2-486E-A22F-568A055C1D4B}">
      <dgm:prSet/>
      <dgm:spPr/>
      <dgm:t>
        <a:bodyPr/>
        <a:lstStyle/>
        <a:p>
          <a:endParaRPr lang="en-IE"/>
        </a:p>
      </dgm:t>
    </dgm:pt>
    <dgm:pt modelId="{B8B2200A-CAF7-4B8B-B8EE-2E1F36912EB8}">
      <dgm:prSet/>
      <dgm:spPr/>
      <dgm:t>
        <a:bodyPr/>
        <a:lstStyle/>
        <a:p>
          <a:pPr marR="0" algn="ctr" rtl="0"/>
          <a:r>
            <a:rPr lang="en-IE" baseline="0" smtClean="0">
              <a:latin typeface="Arial"/>
            </a:rPr>
            <a:t>Prof. Indemnity</a:t>
          </a:r>
          <a:endParaRPr lang="en-IE" smtClean="0"/>
        </a:p>
      </dgm:t>
    </dgm:pt>
    <dgm:pt modelId="{1BAA1575-3069-476A-9C68-F1E3CBB0CB64}" type="parTrans" cxnId="{1F76AC00-3821-4B18-8E6B-0F96EDEEFDFC}">
      <dgm:prSet/>
      <dgm:spPr/>
      <dgm:t>
        <a:bodyPr/>
        <a:lstStyle/>
        <a:p>
          <a:endParaRPr lang="en-IE"/>
        </a:p>
      </dgm:t>
    </dgm:pt>
    <dgm:pt modelId="{F7B748B1-BC08-4050-80A1-720501CC17BD}" type="sibTrans" cxnId="{1F76AC00-3821-4B18-8E6B-0F96EDEEFDFC}">
      <dgm:prSet/>
      <dgm:spPr/>
      <dgm:t>
        <a:bodyPr/>
        <a:lstStyle/>
        <a:p>
          <a:endParaRPr lang="en-IE"/>
        </a:p>
      </dgm:t>
    </dgm:pt>
    <dgm:pt modelId="{42A8A84A-0173-44DD-B11F-34014273B2D4}">
      <dgm:prSet/>
      <dgm:spPr/>
      <dgm:t>
        <a:bodyPr/>
        <a:lstStyle/>
        <a:p>
          <a:pPr marR="0" algn="ctr" rtl="0"/>
          <a:r>
            <a:rPr lang="en-IE" baseline="0" smtClean="0">
              <a:latin typeface="Arial"/>
            </a:rPr>
            <a:t>Team Meetings</a:t>
          </a:r>
          <a:endParaRPr lang="en-IE" smtClean="0"/>
        </a:p>
      </dgm:t>
    </dgm:pt>
    <dgm:pt modelId="{803B6FCE-3747-4974-83F4-E238CD1E8BC3}" type="parTrans" cxnId="{4D8B6E20-2B54-4501-9817-CC3EB1031E50}">
      <dgm:prSet/>
      <dgm:spPr/>
      <dgm:t>
        <a:bodyPr/>
        <a:lstStyle/>
        <a:p>
          <a:endParaRPr lang="en-IE"/>
        </a:p>
      </dgm:t>
    </dgm:pt>
    <dgm:pt modelId="{D83C1406-56FC-4BCF-B272-1839F9E3E782}" type="sibTrans" cxnId="{4D8B6E20-2B54-4501-9817-CC3EB1031E50}">
      <dgm:prSet/>
      <dgm:spPr/>
      <dgm:t>
        <a:bodyPr/>
        <a:lstStyle/>
        <a:p>
          <a:endParaRPr lang="en-IE"/>
        </a:p>
      </dgm:t>
    </dgm:pt>
    <dgm:pt modelId="{FF4CB13D-344B-418B-A47F-CFA6D7A022FF}">
      <dgm:prSet/>
      <dgm:spPr/>
      <dgm:t>
        <a:bodyPr/>
        <a:lstStyle/>
        <a:p>
          <a:pPr marR="0" algn="ctr" rtl="0"/>
          <a:r>
            <a:rPr lang="en-IE" baseline="0" smtClean="0">
              <a:latin typeface="Arial"/>
            </a:rPr>
            <a:t>File </a:t>
          </a:r>
        </a:p>
        <a:p>
          <a:pPr marR="0" algn="ctr" rtl="0"/>
          <a:r>
            <a:rPr lang="en-IE" baseline="0" smtClean="0">
              <a:latin typeface="Arial"/>
            </a:rPr>
            <a:t>Mmgmt</a:t>
          </a:r>
          <a:endParaRPr lang="en-IE" smtClean="0"/>
        </a:p>
      </dgm:t>
    </dgm:pt>
    <dgm:pt modelId="{8FB65746-E6E7-4A1D-83EC-83D5EF8E2CD3}" type="parTrans" cxnId="{2757458B-1CF8-4488-B0D0-6EAE3414647F}">
      <dgm:prSet/>
      <dgm:spPr/>
      <dgm:t>
        <a:bodyPr/>
        <a:lstStyle/>
        <a:p>
          <a:endParaRPr lang="en-IE"/>
        </a:p>
      </dgm:t>
    </dgm:pt>
    <dgm:pt modelId="{237FAC3C-1638-4672-A54A-E19C5C69CCB4}" type="sibTrans" cxnId="{2757458B-1CF8-4488-B0D0-6EAE3414647F}">
      <dgm:prSet/>
      <dgm:spPr/>
      <dgm:t>
        <a:bodyPr/>
        <a:lstStyle/>
        <a:p>
          <a:endParaRPr lang="en-IE"/>
        </a:p>
      </dgm:t>
    </dgm:pt>
    <dgm:pt modelId="{286314A7-5731-43AB-B18B-BF40D23D70BA}">
      <dgm:prSet/>
      <dgm:spPr/>
      <dgm:t>
        <a:bodyPr/>
        <a:lstStyle/>
        <a:p>
          <a:pPr marR="0" algn="ctr" rtl="0"/>
          <a:r>
            <a:rPr lang="en-IE" baseline="0" smtClean="0">
              <a:latin typeface="Arial"/>
            </a:rPr>
            <a:t>File Location </a:t>
          </a:r>
          <a:endParaRPr lang="en-IE" smtClean="0"/>
        </a:p>
      </dgm:t>
    </dgm:pt>
    <dgm:pt modelId="{C4DBD86F-69EB-43C4-B407-42BC4F5C34A3}" type="parTrans" cxnId="{8B0D61E5-ED2B-45FB-9311-DB188788220D}">
      <dgm:prSet/>
      <dgm:spPr/>
      <dgm:t>
        <a:bodyPr/>
        <a:lstStyle/>
        <a:p>
          <a:endParaRPr lang="en-IE"/>
        </a:p>
      </dgm:t>
    </dgm:pt>
    <dgm:pt modelId="{1E696D31-EB90-4489-8032-C1A7CEC8EF7D}" type="sibTrans" cxnId="{8B0D61E5-ED2B-45FB-9311-DB188788220D}">
      <dgm:prSet/>
      <dgm:spPr/>
      <dgm:t>
        <a:bodyPr/>
        <a:lstStyle/>
        <a:p>
          <a:endParaRPr lang="en-IE"/>
        </a:p>
      </dgm:t>
    </dgm:pt>
    <dgm:pt modelId="{3B19372A-3E7F-4C53-B5E2-5C80650C907F}">
      <dgm:prSet/>
      <dgm:spPr/>
      <dgm:t>
        <a:bodyPr/>
        <a:lstStyle/>
        <a:p>
          <a:pPr marR="0" algn="ctr" rtl="0"/>
          <a:r>
            <a:rPr lang="en-IE" baseline="0" smtClean="0">
              <a:latin typeface="Arial"/>
            </a:rPr>
            <a:t>Closed Files</a:t>
          </a:r>
          <a:endParaRPr lang="en-IE" smtClean="0"/>
        </a:p>
      </dgm:t>
    </dgm:pt>
    <dgm:pt modelId="{650D7AF7-C405-4113-9CB3-20CA09EB0164}" type="parTrans" cxnId="{FA122618-8DCF-4F73-8F2E-15BF88CF7D80}">
      <dgm:prSet/>
      <dgm:spPr/>
      <dgm:t>
        <a:bodyPr/>
        <a:lstStyle/>
        <a:p>
          <a:endParaRPr lang="en-IE"/>
        </a:p>
      </dgm:t>
    </dgm:pt>
    <dgm:pt modelId="{F226A13E-2357-4575-8896-8B117C3F4B80}" type="sibTrans" cxnId="{FA122618-8DCF-4F73-8F2E-15BF88CF7D80}">
      <dgm:prSet/>
      <dgm:spPr/>
      <dgm:t>
        <a:bodyPr/>
        <a:lstStyle/>
        <a:p>
          <a:endParaRPr lang="en-IE"/>
        </a:p>
      </dgm:t>
    </dgm:pt>
    <dgm:pt modelId="{0A94293A-04B1-4F03-98CF-A362AF023A44}">
      <dgm:prSet/>
      <dgm:spPr/>
      <dgm:t>
        <a:bodyPr/>
        <a:lstStyle/>
        <a:p>
          <a:pPr marR="0" algn="ctr" rtl="0"/>
          <a:r>
            <a:rPr lang="en-IE" baseline="0" smtClean="0">
              <a:latin typeface="Arial"/>
            </a:rPr>
            <a:t>Other/ Misc.</a:t>
          </a:r>
          <a:endParaRPr lang="en-IE" smtClean="0"/>
        </a:p>
      </dgm:t>
    </dgm:pt>
    <dgm:pt modelId="{FD47145E-FF23-4A8F-B271-C6364707475D}" type="parTrans" cxnId="{3095DC27-7AB9-440A-B195-E4B0D27BCEC1}">
      <dgm:prSet/>
      <dgm:spPr/>
      <dgm:t>
        <a:bodyPr/>
        <a:lstStyle/>
        <a:p>
          <a:endParaRPr lang="en-IE"/>
        </a:p>
      </dgm:t>
    </dgm:pt>
    <dgm:pt modelId="{11B0B4BC-84D8-4B3A-80A0-1B0BBAD7F53D}" type="sibTrans" cxnId="{3095DC27-7AB9-440A-B195-E4B0D27BCEC1}">
      <dgm:prSet/>
      <dgm:spPr/>
      <dgm:t>
        <a:bodyPr/>
        <a:lstStyle/>
        <a:p>
          <a:endParaRPr lang="en-IE"/>
        </a:p>
      </dgm:t>
    </dgm:pt>
    <dgm:pt modelId="{73E62991-E0C2-4056-B476-4842B08D3C6A}">
      <dgm:prSet/>
      <dgm:spPr/>
      <dgm:t>
        <a:bodyPr/>
        <a:lstStyle/>
        <a:p>
          <a:pPr marR="0" algn="ctr" rtl="0"/>
          <a:r>
            <a:rPr lang="en-IE" baseline="0" smtClean="0">
              <a:latin typeface="Arial"/>
            </a:rPr>
            <a:t>Precedents</a:t>
          </a:r>
          <a:endParaRPr lang="en-IE" smtClean="0"/>
        </a:p>
      </dgm:t>
    </dgm:pt>
    <dgm:pt modelId="{59CFF812-A11B-4051-B6B0-4B7024254556}" type="parTrans" cxnId="{3068F011-E895-4FD5-8DE4-2C4FC92E5BA6}">
      <dgm:prSet/>
      <dgm:spPr/>
      <dgm:t>
        <a:bodyPr/>
        <a:lstStyle/>
        <a:p>
          <a:endParaRPr lang="en-IE"/>
        </a:p>
      </dgm:t>
    </dgm:pt>
    <dgm:pt modelId="{A155497A-5346-48E6-B44B-AFEE43D02AEF}" type="sibTrans" cxnId="{3068F011-E895-4FD5-8DE4-2C4FC92E5BA6}">
      <dgm:prSet/>
      <dgm:spPr/>
      <dgm:t>
        <a:bodyPr/>
        <a:lstStyle/>
        <a:p>
          <a:endParaRPr lang="en-IE"/>
        </a:p>
      </dgm:t>
    </dgm:pt>
    <dgm:pt modelId="{E74F9331-84A9-41DA-8E38-53EDBA8D2DEC}" type="pres">
      <dgm:prSet presAssocID="{69AF769C-E7CB-43A4-9372-AD496B8E980B}" presName="hierChild1" presStyleCnt="0">
        <dgm:presLayoutVars>
          <dgm:orgChart val="1"/>
          <dgm:chPref val="1"/>
          <dgm:dir/>
          <dgm:animOne val="branch"/>
          <dgm:animLvl val="lvl"/>
          <dgm:resizeHandles/>
        </dgm:presLayoutVars>
      </dgm:prSet>
      <dgm:spPr/>
    </dgm:pt>
    <dgm:pt modelId="{E6B5F9D8-368A-4449-9C23-F71C77295ABE}" type="pres">
      <dgm:prSet presAssocID="{92CE67A6-3231-4136-9F25-CC213438F0D1}" presName="hierRoot1" presStyleCnt="0">
        <dgm:presLayoutVars>
          <dgm:hierBranch/>
        </dgm:presLayoutVars>
      </dgm:prSet>
      <dgm:spPr/>
    </dgm:pt>
    <dgm:pt modelId="{F68B8573-F5E0-4AF7-876C-2CE4AABCD017}" type="pres">
      <dgm:prSet presAssocID="{92CE67A6-3231-4136-9F25-CC213438F0D1}" presName="rootComposite1" presStyleCnt="0"/>
      <dgm:spPr/>
    </dgm:pt>
    <dgm:pt modelId="{D9152A94-A98A-4BE8-A64B-B0B0E2019453}" type="pres">
      <dgm:prSet presAssocID="{92CE67A6-3231-4136-9F25-CC213438F0D1}" presName="rootText1" presStyleLbl="node0" presStyleIdx="0" presStyleCnt="1" custScaleY="366523">
        <dgm:presLayoutVars>
          <dgm:chPref val="3"/>
        </dgm:presLayoutVars>
      </dgm:prSet>
      <dgm:spPr/>
      <dgm:t>
        <a:bodyPr/>
        <a:lstStyle/>
        <a:p>
          <a:endParaRPr lang="en-IE"/>
        </a:p>
      </dgm:t>
    </dgm:pt>
    <dgm:pt modelId="{779B41B2-4F3D-4BA9-9091-CD8E8CCE13EC}" type="pres">
      <dgm:prSet presAssocID="{92CE67A6-3231-4136-9F25-CC213438F0D1}" presName="rootConnector1" presStyleLbl="node1" presStyleIdx="0" presStyleCnt="0"/>
      <dgm:spPr/>
      <dgm:t>
        <a:bodyPr/>
        <a:lstStyle/>
        <a:p>
          <a:endParaRPr lang="en-IE"/>
        </a:p>
      </dgm:t>
    </dgm:pt>
    <dgm:pt modelId="{61FB72DE-87EE-41AA-894A-B5479F91123D}" type="pres">
      <dgm:prSet presAssocID="{92CE67A6-3231-4136-9F25-CC213438F0D1}" presName="hierChild2" presStyleCnt="0"/>
      <dgm:spPr/>
    </dgm:pt>
    <dgm:pt modelId="{3C4847FD-DD32-4B0F-808F-BF39D3C20587}" type="pres">
      <dgm:prSet presAssocID="{D88F8D5D-E6BE-4E21-B94F-1127004E189A}" presName="Name35" presStyleLbl="parChTrans1D2" presStyleIdx="0" presStyleCnt="3" custSzY="429908"/>
      <dgm:spPr/>
      <dgm:t>
        <a:bodyPr/>
        <a:lstStyle/>
        <a:p>
          <a:endParaRPr lang="en-IE"/>
        </a:p>
      </dgm:t>
    </dgm:pt>
    <dgm:pt modelId="{95A85F3E-A4D0-4774-991C-2F25708FAB4D}" type="pres">
      <dgm:prSet presAssocID="{C745DE70-50F3-4849-B676-D7BA78CB91D0}" presName="hierRoot2" presStyleCnt="0">
        <dgm:presLayoutVars>
          <dgm:hierBranch/>
        </dgm:presLayoutVars>
      </dgm:prSet>
      <dgm:spPr/>
    </dgm:pt>
    <dgm:pt modelId="{D0D12388-2F73-426D-8D68-672AC809A0FE}" type="pres">
      <dgm:prSet presAssocID="{C745DE70-50F3-4849-B676-D7BA78CB91D0}" presName="rootComposite" presStyleCnt="0"/>
      <dgm:spPr/>
    </dgm:pt>
    <dgm:pt modelId="{A704B943-AB7B-4D27-AEF3-83871D2BF426}" type="pres">
      <dgm:prSet presAssocID="{C745DE70-50F3-4849-B676-D7BA78CB91D0}" presName="rootText" presStyleLbl="node2" presStyleIdx="0" presStyleCnt="3" custScaleY="366523">
        <dgm:presLayoutVars>
          <dgm:chPref val="3"/>
        </dgm:presLayoutVars>
      </dgm:prSet>
      <dgm:spPr/>
      <dgm:t>
        <a:bodyPr/>
        <a:lstStyle/>
        <a:p>
          <a:endParaRPr lang="en-IE"/>
        </a:p>
      </dgm:t>
    </dgm:pt>
    <dgm:pt modelId="{1151FE98-9978-444F-9802-40B1AC36EB86}" type="pres">
      <dgm:prSet presAssocID="{C745DE70-50F3-4849-B676-D7BA78CB91D0}" presName="rootConnector" presStyleLbl="node2" presStyleIdx="0" presStyleCnt="3"/>
      <dgm:spPr/>
      <dgm:t>
        <a:bodyPr/>
        <a:lstStyle/>
        <a:p>
          <a:endParaRPr lang="en-IE"/>
        </a:p>
      </dgm:t>
    </dgm:pt>
    <dgm:pt modelId="{B6040422-D357-4366-8973-68D24728EF30}" type="pres">
      <dgm:prSet presAssocID="{C745DE70-50F3-4849-B676-D7BA78CB91D0}" presName="hierChild4" presStyleCnt="0"/>
      <dgm:spPr/>
    </dgm:pt>
    <dgm:pt modelId="{4A70A1F0-3DA8-4A4E-8662-8BD60A36CC4F}" type="pres">
      <dgm:prSet presAssocID="{F1742A3A-B748-470F-97BD-ADA15DD15BE8}" presName="Name35" presStyleLbl="parChTrans1D3" presStyleIdx="0" presStyleCnt="11" custSzY="429908"/>
      <dgm:spPr/>
      <dgm:t>
        <a:bodyPr/>
        <a:lstStyle/>
        <a:p>
          <a:endParaRPr lang="en-IE"/>
        </a:p>
      </dgm:t>
    </dgm:pt>
    <dgm:pt modelId="{FEDD8D68-8ADF-4295-9CD8-40196C6DA4AE}" type="pres">
      <dgm:prSet presAssocID="{27D1A498-7E3B-44F2-930E-F044CD5637B8}" presName="hierRoot2" presStyleCnt="0">
        <dgm:presLayoutVars>
          <dgm:hierBranch val="r"/>
        </dgm:presLayoutVars>
      </dgm:prSet>
      <dgm:spPr/>
    </dgm:pt>
    <dgm:pt modelId="{F263DBA3-FB72-47DA-9199-8B1E8D738169}" type="pres">
      <dgm:prSet presAssocID="{27D1A498-7E3B-44F2-930E-F044CD5637B8}" presName="rootComposite" presStyleCnt="0"/>
      <dgm:spPr/>
    </dgm:pt>
    <dgm:pt modelId="{71BE14AA-958D-46B4-B124-6D4AC65ED4DE}" type="pres">
      <dgm:prSet presAssocID="{27D1A498-7E3B-44F2-930E-F044CD5637B8}" presName="rootText" presStyleLbl="node3" presStyleIdx="0" presStyleCnt="11">
        <dgm:presLayoutVars>
          <dgm:chPref val="3"/>
        </dgm:presLayoutVars>
      </dgm:prSet>
      <dgm:spPr/>
      <dgm:t>
        <a:bodyPr/>
        <a:lstStyle/>
        <a:p>
          <a:endParaRPr lang="en-IE"/>
        </a:p>
      </dgm:t>
    </dgm:pt>
    <dgm:pt modelId="{8A90E690-0B94-460D-82F5-D7A6AE94EE68}" type="pres">
      <dgm:prSet presAssocID="{27D1A498-7E3B-44F2-930E-F044CD5637B8}" presName="rootConnector" presStyleLbl="node3" presStyleIdx="0" presStyleCnt="11"/>
      <dgm:spPr/>
      <dgm:t>
        <a:bodyPr/>
        <a:lstStyle/>
        <a:p>
          <a:endParaRPr lang="en-IE"/>
        </a:p>
      </dgm:t>
    </dgm:pt>
    <dgm:pt modelId="{AFC5C0C8-2673-489A-8222-F390F1AB14F3}" type="pres">
      <dgm:prSet presAssocID="{27D1A498-7E3B-44F2-930E-F044CD5637B8}" presName="hierChild4" presStyleCnt="0"/>
      <dgm:spPr/>
    </dgm:pt>
    <dgm:pt modelId="{B621E8DB-5350-4284-8046-9B10B087717D}" type="pres">
      <dgm:prSet presAssocID="{27D1A498-7E3B-44F2-930E-F044CD5637B8}" presName="hierChild5" presStyleCnt="0"/>
      <dgm:spPr/>
    </dgm:pt>
    <dgm:pt modelId="{DAD5BB96-3121-44B6-BEAF-1FE953281A15}" type="pres">
      <dgm:prSet presAssocID="{3DD453B1-EB2A-4922-A105-A95AF0CEEE52}" presName="Name35" presStyleLbl="parChTrans1D3" presStyleIdx="1" presStyleCnt="11" custSzY="429908"/>
      <dgm:spPr/>
      <dgm:t>
        <a:bodyPr/>
        <a:lstStyle/>
        <a:p>
          <a:endParaRPr lang="en-IE"/>
        </a:p>
      </dgm:t>
    </dgm:pt>
    <dgm:pt modelId="{BB1CF8A1-B344-4825-9203-72F5EB884396}" type="pres">
      <dgm:prSet presAssocID="{5602F9FE-D156-403E-A318-67A3D8A1950C}" presName="hierRoot2" presStyleCnt="0">
        <dgm:presLayoutVars>
          <dgm:hierBranch val="r"/>
        </dgm:presLayoutVars>
      </dgm:prSet>
      <dgm:spPr/>
    </dgm:pt>
    <dgm:pt modelId="{8A9B5278-158A-47D7-8BB0-3667075FA5BA}" type="pres">
      <dgm:prSet presAssocID="{5602F9FE-D156-403E-A318-67A3D8A1950C}" presName="rootComposite" presStyleCnt="0"/>
      <dgm:spPr/>
    </dgm:pt>
    <dgm:pt modelId="{4D61E292-44FC-48D8-A1F5-45F00C059B9A}" type="pres">
      <dgm:prSet presAssocID="{5602F9FE-D156-403E-A318-67A3D8A1950C}" presName="rootText" presStyleLbl="node3" presStyleIdx="1" presStyleCnt="11" custScaleY="366523">
        <dgm:presLayoutVars>
          <dgm:chPref val="3"/>
        </dgm:presLayoutVars>
      </dgm:prSet>
      <dgm:spPr/>
      <dgm:t>
        <a:bodyPr/>
        <a:lstStyle/>
        <a:p>
          <a:endParaRPr lang="en-IE"/>
        </a:p>
      </dgm:t>
    </dgm:pt>
    <dgm:pt modelId="{46357BDF-2A0F-40F1-AEFD-8BD9F0E635EC}" type="pres">
      <dgm:prSet presAssocID="{5602F9FE-D156-403E-A318-67A3D8A1950C}" presName="rootConnector" presStyleLbl="node3" presStyleIdx="1" presStyleCnt="11"/>
      <dgm:spPr/>
      <dgm:t>
        <a:bodyPr/>
        <a:lstStyle/>
        <a:p>
          <a:endParaRPr lang="en-IE"/>
        </a:p>
      </dgm:t>
    </dgm:pt>
    <dgm:pt modelId="{A997110F-2F2E-4411-8B13-447C17A46CCD}" type="pres">
      <dgm:prSet presAssocID="{5602F9FE-D156-403E-A318-67A3D8A1950C}" presName="hierChild4" presStyleCnt="0"/>
      <dgm:spPr/>
    </dgm:pt>
    <dgm:pt modelId="{207E746C-3963-48FC-BE7F-83534D06D2D9}" type="pres">
      <dgm:prSet presAssocID="{5602F9FE-D156-403E-A318-67A3D8A1950C}" presName="hierChild5" presStyleCnt="0"/>
      <dgm:spPr/>
    </dgm:pt>
    <dgm:pt modelId="{149B2AC7-5AE8-4FCB-95C8-E82049E13DF0}" type="pres">
      <dgm:prSet presAssocID="{1CF8422A-1883-43E0-90EB-C0983099DE48}" presName="Name35" presStyleLbl="parChTrans1D3" presStyleIdx="2" presStyleCnt="11" custSzY="429908"/>
      <dgm:spPr/>
      <dgm:t>
        <a:bodyPr/>
        <a:lstStyle/>
        <a:p>
          <a:endParaRPr lang="en-IE"/>
        </a:p>
      </dgm:t>
    </dgm:pt>
    <dgm:pt modelId="{D98AC059-3675-4D4E-B37D-4B39326338C2}" type="pres">
      <dgm:prSet presAssocID="{4BD5C8B5-9B48-49B8-AF86-5B86A4657BEF}" presName="hierRoot2" presStyleCnt="0">
        <dgm:presLayoutVars>
          <dgm:hierBranch val="r"/>
        </dgm:presLayoutVars>
      </dgm:prSet>
      <dgm:spPr/>
    </dgm:pt>
    <dgm:pt modelId="{613EF965-CC3B-49F4-A524-522B5D830559}" type="pres">
      <dgm:prSet presAssocID="{4BD5C8B5-9B48-49B8-AF86-5B86A4657BEF}" presName="rootComposite" presStyleCnt="0"/>
      <dgm:spPr/>
    </dgm:pt>
    <dgm:pt modelId="{06C593E8-72CA-4798-8E0F-801E47C90EE3}" type="pres">
      <dgm:prSet presAssocID="{4BD5C8B5-9B48-49B8-AF86-5B86A4657BEF}" presName="rootText" presStyleLbl="node3" presStyleIdx="2" presStyleCnt="11" custScaleY="366523">
        <dgm:presLayoutVars>
          <dgm:chPref val="3"/>
        </dgm:presLayoutVars>
      </dgm:prSet>
      <dgm:spPr/>
      <dgm:t>
        <a:bodyPr/>
        <a:lstStyle/>
        <a:p>
          <a:endParaRPr lang="en-IE"/>
        </a:p>
      </dgm:t>
    </dgm:pt>
    <dgm:pt modelId="{B51D782B-8E97-4A82-9381-18A976055C02}" type="pres">
      <dgm:prSet presAssocID="{4BD5C8B5-9B48-49B8-AF86-5B86A4657BEF}" presName="rootConnector" presStyleLbl="node3" presStyleIdx="2" presStyleCnt="11"/>
      <dgm:spPr/>
      <dgm:t>
        <a:bodyPr/>
        <a:lstStyle/>
        <a:p>
          <a:endParaRPr lang="en-IE"/>
        </a:p>
      </dgm:t>
    </dgm:pt>
    <dgm:pt modelId="{4C752E53-6A17-4EF6-B537-8DBD8EEC5AC9}" type="pres">
      <dgm:prSet presAssocID="{4BD5C8B5-9B48-49B8-AF86-5B86A4657BEF}" presName="hierChild4" presStyleCnt="0"/>
      <dgm:spPr/>
    </dgm:pt>
    <dgm:pt modelId="{C2AA959C-AE74-4487-9F24-3E04DBE469EE}" type="pres">
      <dgm:prSet presAssocID="{4BD5C8B5-9B48-49B8-AF86-5B86A4657BEF}" presName="hierChild5" presStyleCnt="0"/>
      <dgm:spPr/>
    </dgm:pt>
    <dgm:pt modelId="{4A5318F3-5B4C-4B9E-B064-6637630DFBBE}" type="pres">
      <dgm:prSet presAssocID="{144E43F1-4CED-4B12-9E60-741939ABE4AC}" presName="Name35" presStyleLbl="parChTrans1D3" presStyleIdx="3" presStyleCnt="11" custSzY="429908"/>
      <dgm:spPr/>
      <dgm:t>
        <a:bodyPr/>
        <a:lstStyle/>
        <a:p>
          <a:endParaRPr lang="en-IE"/>
        </a:p>
      </dgm:t>
    </dgm:pt>
    <dgm:pt modelId="{19A227FD-A1BD-4453-BBBA-A9C12887D55F}" type="pres">
      <dgm:prSet presAssocID="{D2AF2AEA-9684-4171-8CB1-450E7E396A49}" presName="hierRoot2" presStyleCnt="0">
        <dgm:presLayoutVars>
          <dgm:hierBranch val="r"/>
        </dgm:presLayoutVars>
      </dgm:prSet>
      <dgm:spPr/>
    </dgm:pt>
    <dgm:pt modelId="{41536F63-D08D-4B8A-94E8-AE6E37E09E85}" type="pres">
      <dgm:prSet presAssocID="{D2AF2AEA-9684-4171-8CB1-450E7E396A49}" presName="rootComposite" presStyleCnt="0"/>
      <dgm:spPr/>
    </dgm:pt>
    <dgm:pt modelId="{84293C3F-ADAC-40C7-BC9B-80CB0467B274}" type="pres">
      <dgm:prSet presAssocID="{D2AF2AEA-9684-4171-8CB1-450E7E396A49}" presName="rootText" presStyleLbl="node3" presStyleIdx="3" presStyleCnt="11" custScaleY="366523">
        <dgm:presLayoutVars>
          <dgm:chPref val="3"/>
        </dgm:presLayoutVars>
      </dgm:prSet>
      <dgm:spPr/>
      <dgm:t>
        <a:bodyPr/>
        <a:lstStyle/>
        <a:p>
          <a:endParaRPr lang="en-IE"/>
        </a:p>
      </dgm:t>
    </dgm:pt>
    <dgm:pt modelId="{F9A016DE-CBC9-41CF-B9D2-D3800D755ADE}" type="pres">
      <dgm:prSet presAssocID="{D2AF2AEA-9684-4171-8CB1-450E7E396A49}" presName="rootConnector" presStyleLbl="node3" presStyleIdx="3" presStyleCnt="11"/>
      <dgm:spPr/>
      <dgm:t>
        <a:bodyPr/>
        <a:lstStyle/>
        <a:p>
          <a:endParaRPr lang="en-IE"/>
        </a:p>
      </dgm:t>
    </dgm:pt>
    <dgm:pt modelId="{C3DB7503-2404-43B4-8AAC-6FC82DA18806}" type="pres">
      <dgm:prSet presAssocID="{D2AF2AEA-9684-4171-8CB1-450E7E396A49}" presName="hierChild4" presStyleCnt="0"/>
      <dgm:spPr/>
    </dgm:pt>
    <dgm:pt modelId="{53FD4CE2-10B8-45EC-B3A2-086FCDD5DFF9}" type="pres">
      <dgm:prSet presAssocID="{D2AF2AEA-9684-4171-8CB1-450E7E396A49}" presName="hierChild5" presStyleCnt="0"/>
      <dgm:spPr/>
    </dgm:pt>
    <dgm:pt modelId="{DB1B1527-2667-4F0C-8047-E67115EA3EFD}" type="pres">
      <dgm:prSet presAssocID="{B5BFF782-C3E0-49C1-A9BD-334551FA4A1E}" presName="Name35" presStyleLbl="parChTrans1D3" presStyleIdx="4" presStyleCnt="11" custSzY="429908"/>
      <dgm:spPr/>
      <dgm:t>
        <a:bodyPr/>
        <a:lstStyle/>
        <a:p>
          <a:endParaRPr lang="en-IE"/>
        </a:p>
      </dgm:t>
    </dgm:pt>
    <dgm:pt modelId="{B3E4A5C2-7CF5-4EB6-9807-6FA36233C81B}" type="pres">
      <dgm:prSet presAssocID="{9CB20E28-185E-4F0A-A778-7BC71C325D54}" presName="hierRoot2" presStyleCnt="0">
        <dgm:presLayoutVars>
          <dgm:hierBranch/>
        </dgm:presLayoutVars>
      </dgm:prSet>
      <dgm:spPr/>
    </dgm:pt>
    <dgm:pt modelId="{06C97B17-D62F-4BA8-8C34-34A3224B3B48}" type="pres">
      <dgm:prSet presAssocID="{9CB20E28-185E-4F0A-A778-7BC71C325D54}" presName="rootComposite" presStyleCnt="0"/>
      <dgm:spPr/>
    </dgm:pt>
    <dgm:pt modelId="{5332963F-CC95-41B0-A297-774AE1753897}" type="pres">
      <dgm:prSet presAssocID="{9CB20E28-185E-4F0A-A778-7BC71C325D54}" presName="rootText" presStyleLbl="node3" presStyleIdx="4" presStyleCnt="11" custScaleY="366523">
        <dgm:presLayoutVars>
          <dgm:chPref val="3"/>
        </dgm:presLayoutVars>
      </dgm:prSet>
      <dgm:spPr/>
      <dgm:t>
        <a:bodyPr/>
        <a:lstStyle/>
        <a:p>
          <a:endParaRPr lang="en-IE"/>
        </a:p>
      </dgm:t>
    </dgm:pt>
    <dgm:pt modelId="{1838BE59-B925-4E0C-8AC3-2B0E72498A8C}" type="pres">
      <dgm:prSet presAssocID="{9CB20E28-185E-4F0A-A778-7BC71C325D54}" presName="rootConnector" presStyleLbl="node3" presStyleIdx="4" presStyleCnt="11"/>
      <dgm:spPr/>
      <dgm:t>
        <a:bodyPr/>
        <a:lstStyle/>
        <a:p>
          <a:endParaRPr lang="en-IE"/>
        </a:p>
      </dgm:t>
    </dgm:pt>
    <dgm:pt modelId="{63696953-AF33-49EF-A235-09C59822192F}" type="pres">
      <dgm:prSet presAssocID="{9CB20E28-185E-4F0A-A778-7BC71C325D54}" presName="hierChild4" presStyleCnt="0"/>
      <dgm:spPr/>
    </dgm:pt>
    <dgm:pt modelId="{E17EE095-66C6-4B88-B1A6-C6421AB68B0C}" type="pres">
      <dgm:prSet presAssocID="{F97FFFD3-4418-45F1-B75E-35EF9533BD03}" presName="Name35" presStyleLbl="parChTrans1D4" presStyleIdx="0" presStyleCnt="9" custSzY="429908"/>
      <dgm:spPr/>
      <dgm:t>
        <a:bodyPr/>
        <a:lstStyle/>
        <a:p>
          <a:endParaRPr lang="en-IE"/>
        </a:p>
      </dgm:t>
    </dgm:pt>
    <dgm:pt modelId="{F72F7FE1-A9D8-4657-9BA5-9679AE1EB817}" type="pres">
      <dgm:prSet presAssocID="{7C065889-8938-41D3-B4A5-5843870B8930}" presName="hierRoot2" presStyleCnt="0">
        <dgm:presLayoutVars>
          <dgm:hierBranch/>
        </dgm:presLayoutVars>
      </dgm:prSet>
      <dgm:spPr/>
    </dgm:pt>
    <dgm:pt modelId="{0BA8EBB4-3FB7-4E93-A5A2-7E94904A052B}" type="pres">
      <dgm:prSet presAssocID="{7C065889-8938-41D3-B4A5-5843870B8930}" presName="rootComposite" presStyleCnt="0"/>
      <dgm:spPr/>
    </dgm:pt>
    <dgm:pt modelId="{B0FBE084-5739-45FC-9B60-B9D73D3295FE}" type="pres">
      <dgm:prSet presAssocID="{7C065889-8938-41D3-B4A5-5843870B8930}" presName="rootText" presStyleLbl="node4" presStyleIdx="0" presStyleCnt="9" custScaleY="366523">
        <dgm:presLayoutVars>
          <dgm:chPref val="3"/>
        </dgm:presLayoutVars>
      </dgm:prSet>
      <dgm:spPr/>
      <dgm:t>
        <a:bodyPr/>
        <a:lstStyle/>
        <a:p>
          <a:endParaRPr lang="en-IE"/>
        </a:p>
      </dgm:t>
    </dgm:pt>
    <dgm:pt modelId="{0D63C209-609B-4A6B-80F2-3D70E731E6E0}" type="pres">
      <dgm:prSet presAssocID="{7C065889-8938-41D3-B4A5-5843870B8930}" presName="rootConnector" presStyleLbl="node4" presStyleIdx="0" presStyleCnt="9"/>
      <dgm:spPr/>
      <dgm:t>
        <a:bodyPr/>
        <a:lstStyle/>
        <a:p>
          <a:endParaRPr lang="en-IE"/>
        </a:p>
      </dgm:t>
    </dgm:pt>
    <dgm:pt modelId="{17ADDB90-892C-4419-9A3B-CB17743CAE0B}" type="pres">
      <dgm:prSet presAssocID="{7C065889-8938-41D3-B4A5-5843870B8930}" presName="hierChild4" presStyleCnt="0"/>
      <dgm:spPr/>
    </dgm:pt>
    <dgm:pt modelId="{1314A042-F5DF-49F2-97FC-F662ADFA1018}" type="pres">
      <dgm:prSet presAssocID="{688505A1-BAFC-426E-BB81-2A930186F194}" presName="Name35" presStyleLbl="parChTrans1D4" presStyleIdx="1" presStyleCnt="9" custSzY="429908"/>
      <dgm:spPr/>
      <dgm:t>
        <a:bodyPr/>
        <a:lstStyle/>
        <a:p>
          <a:endParaRPr lang="en-IE"/>
        </a:p>
      </dgm:t>
    </dgm:pt>
    <dgm:pt modelId="{4E37F0F8-E166-4B9A-978B-DD9C548A17A2}" type="pres">
      <dgm:prSet presAssocID="{8E083DF9-36BF-4C0A-8101-040E7E324E91}" presName="hierRoot2" presStyleCnt="0">
        <dgm:presLayoutVars>
          <dgm:hierBranch val="r"/>
        </dgm:presLayoutVars>
      </dgm:prSet>
      <dgm:spPr/>
    </dgm:pt>
    <dgm:pt modelId="{E89D2266-5A8C-4C94-A89F-48449B0BEC9B}" type="pres">
      <dgm:prSet presAssocID="{8E083DF9-36BF-4C0A-8101-040E7E324E91}" presName="rootComposite" presStyleCnt="0"/>
      <dgm:spPr/>
    </dgm:pt>
    <dgm:pt modelId="{719984B3-BF43-4E5E-BACD-7DBC4E7D127E}" type="pres">
      <dgm:prSet presAssocID="{8E083DF9-36BF-4C0A-8101-040E7E324E91}" presName="rootText" presStyleLbl="node4" presStyleIdx="1" presStyleCnt="9" custScaleY="366523">
        <dgm:presLayoutVars>
          <dgm:chPref val="3"/>
        </dgm:presLayoutVars>
      </dgm:prSet>
      <dgm:spPr/>
      <dgm:t>
        <a:bodyPr/>
        <a:lstStyle/>
        <a:p>
          <a:endParaRPr lang="en-IE"/>
        </a:p>
      </dgm:t>
    </dgm:pt>
    <dgm:pt modelId="{878FDAD4-C7D5-444C-9B64-B0A0CB82BC66}" type="pres">
      <dgm:prSet presAssocID="{8E083DF9-36BF-4C0A-8101-040E7E324E91}" presName="rootConnector" presStyleLbl="node4" presStyleIdx="1" presStyleCnt="9"/>
      <dgm:spPr/>
      <dgm:t>
        <a:bodyPr/>
        <a:lstStyle/>
        <a:p>
          <a:endParaRPr lang="en-IE"/>
        </a:p>
      </dgm:t>
    </dgm:pt>
    <dgm:pt modelId="{2BD621DE-B249-44B9-9008-E8B1206307D3}" type="pres">
      <dgm:prSet presAssocID="{8E083DF9-36BF-4C0A-8101-040E7E324E91}" presName="hierChild4" presStyleCnt="0"/>
      <dgm:spPr/>
    </dgm:pt>
    <dgm:pt modelId="{86AF77DA-5735-4067-B009-D6D7BB251E9D}" type="pres">
      <dgm:prSet presAssocID="{8E083DF9-36BF-4C0A-8101-040E7E324E91}" presName="hierChild5" presStyleCnt="0"/>
      <dgm:spPr/>
    </dgm:pt>
    <dgm:pt modelId="{57311FC6-1E1A-4AE4-9472-9D85F5E8A52B}" type="pres">
      <dgm:prSet presAssocID="{32938E12-90B2-4277-B32B-338C541089A3}" presName="Name35" presStyleLbl="parChTrans1D4" presStyleIdx="2" presStyleCnt="9" custSzY="429908"/>
      <dgm:spPr/>
      <dgm:t>
        <a:bodyPr/>
        <a:lstStyle/>
        <a:p>
          <a:endParaRPr lang="en-IE"/>
        </a:p>
      </dgm:t>
    </dgm:pt>
    <dgm:pt modelId="{4EED806E-EB5F-4951-9DE1-2CCE5FC497A9}" type="pres">
      <dgm:prSet presAssocID="{3643F571-614B-40CA-811D-76B0A5C0796F}" presName="hierRoot2" presStyleCnt="0">
        <dgm:presLayoutVars>
          <dgm:hierBranch val="r"/>
        </dgm:presLayoutVars>
      </dgm:prSet>
      <dgm:spPr/>
    </dgm:pt>
    <dgm:pt modelId="{E3794ECB-AF54-41BC-B845-F8793E421845}" type="pres">
      <dgm:prSet presAssocID="{3643F571-614B-40CA-811D-76B0A5C0796F}" presName="rootComposite" presStyleCnt="0"/>
      <dgm:spPr/>
    </dgm:pt>
    <dgm:pt modelId="{E1CBAB41-8DA5-45BC-B451-B4FD0FDC0732}" type="pres">
      <dgm:prSet presAssocID="{3643F571-614B-40CA-811D-76B0A5C0796F}" presName="rootText" presStyleLbl="node4" presStyleIdx="2" presStyleCnt="9" custScaleY="366523">
        <dgm:presLayoutVars>
          <dgm:chPref val="3"/>
        </dgm:presLayoutVars>
      </dgm:prSet>
      <dgm:spPr/>
      <dgm:t>
        <a:bodyPr/>
        <a:lstStyle/>
        <a:p>
          <a:endParaRPr lang="en-IE"/>
        </a:p>
      </dgm:t>
    </dgm:pt>
    <dgm:pt modelId="{4A8F964F-E4C1-4016-9496-69644F92CFE1}" type="pres">
      <dgm:prSet presAssocID="{3643F571-614B-40CA-811D-76B0A5C0796F}" presName="rootConnector" presStyleLbl="node4" presStyleIdx="2" presStyleCnt="9"/>
      <dgm:spPr/>
      <dgm:t>
        <a:bodyPr/>
        <a:lstStyle/>
        <a:p>
          <a:endParaRPr lang="en-IE"/>
        </a:p>
      </dgm:t>
    </dgm:pt>
    <dgm:pt modelId="{79ADBD49-BED2-4D04-9CDE-EECE1A45C71A}" type="pres">
      <dgm:prSet presAssocID="{3643F571-614B-40CA-811D-76B0A5C0796F}" presName="hierChild4" presStyleCnt="0"/>
      <dgm:spPr/>
    </dgm:pt>
    <dgm:pt modelId="{E571AB2F-3504-4AD7-854B-50F1394EAF5E}" type="pres">
      <dgm:prSet presAssocID="{3643F571-614B-40CA-811D-76B0A5C0796F}" presName="hierChild5" presStyleCnt="0"/>
      <dgm:spPr/>
    </dgm:pt>
    <dgm:pt modelId="{6ADCDADC-45B8-4B2D-B18A-7387C07A6D73}" type="pres">
      <dgm:prSet presAssocID="{7C065889-8938-41D3-B4A5-5843870B8930}" presName="hierChild5" presStyleCnt="0"/>
      <dgm:spPr/>
    </dgm:pt>
    <dgm:pt modelId="{36807484-8723-456D-893B-79178188C25B}" type="pres">
      <dgm:prSet presAssocID="{9CB20E28-185E-4F0A-A778-7BC71C325D54}" presName="hierChild5" presStyleCnt="0"/>
      <dgm:spPr/>
    </dgm:pt>
    <dgm:pt modelId="{4FAF388B-E8C1-457C-87D6-041FB1A8C912}" type="pres">
      <dgm:prSet presAssocID="{C8848A83-22C9-4FCE-B56C-6F222899884B}" presName="Name35" presStyleLbl="parChTrans1D3" presStyleIdx="5" presStyleCnt="11" custSzY="429908"/>
      <dgm:spPr/>
      <dgm:t>
        <a:bodyPr/>
        <a:lstStyle/>
        <a:p>
          <a:endParaRPr lang="en-IE"/>
        </a:p>
      </dgm:t>
    </dgm:pt>
    <dgm:pt modelId="{2E09DB67-531D-4742-88DA-222AA6B7F2EE}" type="pres">
      <dgm:prSet presAssocID="{7B90F5A5-08CE-4823-BE94-E7DA8B7A2475}" presName="hierRoot2" presStyleCnt="0">
        <dgm:presLayoutVars>
          <dgm:hierBranch val="r"/>
        </dgm:presLayoutVars>
      </dgm:prSet>
      <dgm:spPr/>
    </dgm:pt>
    <dgm:pt modelId="{2C2B1E3C-8DD5-4783-A785-135C1691FB66}" type="pres">
      <dgm:prSet presAssocID="{7B90F5A5-08CE-4823-BE94-E7DA8B7A2475}" presName="rootComposite" presStyleCnt="0"/>
      <dgm:spPr/>
    </dgm:pt>
    <dgm:pt modelId="{09890C7B-4694-4BE1-9AF8-A8B2CAF75E62}" type="pres">
      <dgm:prSet presAssocID="{7B90F5A5-08CE-4823-BE94-E7DA8B7A2475}" presName="rootText" presStyleLbl="node3" presStyleIdx="5" presStyleCnt="11" custScaleY="366523">
        <dgm:presLayoutVars>
          <dgm:chPref val="3"/>
        </dgm:presLayoutVars>
      </dgm:prSet>
      <dgm:spPr/>
      <dgm:t>
        <a:bodyPr/>
        <a:lstStyle/>
        <a:p>
          <a:endParaRPr lang="en-IE"/>
        </a:p>
      </dgm:t>
    </dgm:pt>
    <dgm:pt modelId="{191E8898-89EE-4785-8A17-3D783E42CC11}" type="pres">
      <dgm:prSet presAssocID="{7B90F5A5-08CE-4823-BE94-E7DA8B7A2475}" presName="rootConnector" presStyleLbl="node3" presStyleIdx="5" presStyleCnt="11"/>
      <dgm:spPr/>
      <dgm:t>
        <a:bodyPr/>
        <a:lstStyle/>
        <a:p>
          <a:endParaRPr lang="en-IE"/>
        </a:p>
      </dgm:t>
    </dgm:pt>
    <dgm:pt modelId="{5FE0D96F-53BC-4DBB-9FA6-C15E7A2EB859}" type="pres">
      <dgm:prSet presAssocID="{7B90F5A5-08CE-4823-BE94-E7DA8B7A2475}" presName="hierChild4" presStyleCnt="0"/>
      <dgm:spPr/>
    </dgm:pt>
    <dgm:pt modelId="{EA9371C0-1DCC-4B2C-8696-1BEDA5F32D02}" type="pres">
      <dgm:prSet presAssocID="{7B90F5A5-08CE-4823-BE94-E7DA8B7A2475}" presName="hierChild5" presStyleCnt="0"/>
      <dgm:spPr/>
    </dgm:pt>
    <dgm:pt modelId="{6646707A-47D4-448C-A3B5-22BDAA2E0BB9}" type="pres">
      <dgm:prSet presAssocID="{C745DE70-50F3-4849-B676-D7BA78CB91D0}" presName="hierChild5" presStyleCnt="0"/>
      <dgm:spPr/>
    </dgm:pt>
    <dgm:pt modelId="{3AF8FDB0-2080-4BD6-8744-7823F89B2916}" type="pres">
      <dgm:prSet presAssocID="{12477AF3-3ED4-4329-BAEC-A6EDDA58914D}" presName="Name35" presStyleLbl="parChTrans1D2" presStyleIdx="1" presStyleCnt="3" custSzY="429908"/>
      <dgm:spPr/>
      <dgm:t>
        <a:bodyPr/>
        <a:lstStyle/>
        <a:p>
          <a:endParaRPr lang="en-IE"/>
        </a:p>
      </dgm:t>
    </dgm:pt>
    <dgm:pt modelId="{E6E36DB3-E57C-4C48-8D2E-062BE3B3C7F7}" type="pres">
      <dgm:prSet presAssocID="{3F619275-E068-485B-8C6B-1BD26F4BDA5A}" presName="hierRoot2" presStyleCnt="0">
        <dgm:presLayoutVars>
          <dgm:hierBranch/>
        </dgm:presLayoutVars>
      </dgm:prSet>
      <dgm:spPr/>
    </dgm:pt>
    <dgm:pt modelId="{BB6BDE52-B668-40BE-9FC3-37073B2039A1}" type="pres">
      <dgm:prSet presAssocID="{3F619275-E068-485B-8C6B-1BD26F4BDA5A}" presName="rootComposite" presStyleCnt="0"/>
      <dgm:spPr/>
    </dgm:pt>
    <dgm:pt modelId="{07C168BD-6A70-4254-A54D-9FA118CDD9F1}" type="pres">
      <dgm:prSet presAssocID="{3F619275-E068-485B-8C6B-1BD26F4BDA5A}" presName="rootText" presStyleLbl="node2" presStyleIdx="1" presStyleCnt="3" custScaleY="366523">
        <dgm:presLayoutVars>
          <dgm:chPref val="3"/>
        </dgm:presLayoutVars>
      </dgm:prSet>
      <dgm:spPr/>
      <dgm:t>
        <a:bodyPr/>
        <a:lstStyle/>
        <a:p>
          <a:endParaRPr lang="en-IE"/>
        </a:p>
      </dgm:t>
    </dgm:pt>
    <dgm:pt modelId="{EF8A28D6-4177-4B53-9D0F-B4978EBF1490}" type="pres">
      <dgm:prSet presAssocID="{3F619275-E068-485B-8C6B-1BD26F4BDA5A}" presName="rootConnector" presStyleLbl="node2" presStyleIdx="1" presStyleCnt="3"/>
      <dgm:spPr/>
      <dgm:t>
        <a:bodyPr/>
        <a:lstStyle/>
        <a:p>
          <a:endParaRPr lang="en-IE"/>
        </a:p>
      </dgm:t>
    </dgm:pt>
    <dgm:pt modelId="{C9FBB553-26DD-4869-B2CD-E39AD99E42AE}" type="pres">
      <dgm:prSet presAssocID="{3F619275-E068-485B-8C6B-1BD26F4BDA5A}" presName="hierChild4" presStyleCnt="0"/>
      <dgm:spPr/>
    </dgm:pt>
    <dgm:pt modelId="{6842C4B9-C5AB-41DB-B1F5-AE6A949955BD}" type="pres">
      <dgm:prSet presAssocID="{2C7506AF-EB60-469C-9449-902291CC3F6C}" presName="Name35" presStyleLbl="parChTrans1D3" presStyleIdx="6" presStyleCnt="11" custSzY="429908"/>
      <dgm:spPr/>
      <dgm:t>
        <a:bodyPr/>
        <a:lstStyle/>
        <a:p>
          <a:endParaRPr lang="en-IE"/>
        </a:p>
      </dgm:t>
    </dgm:pt>
    <dgm:pt modelId="{A9A89619-A2E3-40F2-B334-2568AC3D0C73}" type="pres">
      <dgm:prSet presAssocID="{03DDC43F-4F62-4089-AAC3-919D75EE34EE}" presName="hierRoot2" presStyleCnt="0">
        <dgm:presLayoutVars>
          <dgm:hierBranch val="r"/>
        </dgm:presLayoutVars>
      </dgm:prSet>
      <dgm:spPr/>
    </dgm:pt>
    <dgm:pt modelId="{8265EEDC-5237-411C-AA80-95DD8EFA8745}" type="pres">
      <dgm:prSet presAssocID="{03DDC43F-4F62-4089-AAC3-919D75EE34EE}" presName="rootComposite" presStyleCnt="0"/>
      <dgm:spPr/>
    </dgm:pt>
    <dgm:pt modelId="{14647A8C-3EA8-4958-9C7D-C95606413646}" type="pres">
      <dgm:prSet presAssocID="{03DDC43F-4F62-4089-AAC3-919D75EE34EE}" presName="rootText" presStyleLbl="node3" presStyleIdx="6" presStyleCnt="11" custScaleY="366523">
        <dgm:presLayoutVars>
          <dgm:chPref val="3"/>
        </dgm:presLayoutVars>
      </dgm:prSet>
      <dgm:spPr/>
      <dgm:t>
        <a:bodyPr/>
        <a:lstStyle/>
        <a:p>
          <a:endParaRPr lang="en-IE"/>
        </a:p>
      </dgm:t>
    </dgm:pt>
    <dgm:pt modelId="{B45F4A37-273A-4E2D-8368-18092021C232}" type="pres">
      <dgm:prSet presAssocID="{03DDC43F-4F62-4089-AAC3-919D75EE34EE}" presName="rootConnector" presStyleLbl="node3" presStyleIdx="6" presStyleCnt="11"/>
      <dgm:spPr/>
      <dgm:t>
        <a:bodyPr/>
        <a:lstStyle/>
        <a:p>
          <a:endParaRPr lang="en-IE"/>
        </a:p>
      </dgm:t>
    </dgm:pt>
    <dgm:pt modelId="{2F317B06-4192-4444-BCEA-0998CF73B60B}" type="pres">
      <dgm:prSet presAssocID="{03DDC43F-4F62-4089-AAC3-919D75EE34EE}" presName="hierChild4" presStyleCnt="0"/>
      <dgm:spPr/>
    </dgm:pt>
    <dgm:pt modelId="{3B0B6407-4DA4-46C7-810C-78888BD34282}" type="pres">
      <dgm:prSet presAssocID="{03DDC43F-4F62-4089-AAC3-919D75EE34EE}" presName="hierChild5" presStyleCnt="0"/>
      <dgm:spPr/>
    </dgm:pt>
    <dgm:pt modelId="{4011BB54-4068-4935-B6AD-C4D87909E570}" type="pres">
      <dgm:prSet presAssocID="{2F7B5378-9ADB-42B0-98A2-3CDA9A6C104B}" presName="Name35" presStyleLbl="parChTrans1D3" presStyleIdx="7" presStyleCnt="11" custSzY="429908"/>
      <dgm:spPr/>
      <dgm:t>
        <a:bodyPr/>
        <a:lstStyle/>
        <a:p>
          <a:endParaRPr lang="en-IE"/>
        </a:p>
      </dgm:t>
    </dgm:pt>
    <dgm:pt modelId="{3BC38FCD-8E29-49C6-A696-CFA68623E1CB}" type="pres">
      <dgm:prSet presAssocID="{440D4D70-AD15-4370-BCE8-4EED3AA47ABB}" presName="hierRoot2" presStyleCnt="0">
        <dgm:presLayoutVars>
          <dgm:hierBranch/>
        </dgm:presLayoutVars>
      </dgm:prSet>
      <dgm:spPr/>
    </dgm:pt>
    <dgm:pt modelId="{2F871CE2-F393-48FE-BB3C-9D3F2C576E31}" type="pres">
      <dgm:prSet presAssocID="{440D4D70-AD15-4370-BCE8-4EED3AA47ABB}" presName="rootComposite" presStyleCnt="0"/>
      <dgm:spPr/>
    </dgm:pt>
    <dgm:pt modelId="{DD8509A1-8E1E-476B-A07E-6F18860EF2E5}" type="pres">
      <dgm:prSet presAssocID="{440D4D70-AD15-4370-BCE8-4EED3AA47ABB}" presName="rootText" presStyleLbl="node3" presStyleIdx="7" presStyleCnt="11" custScaleY="366523">
        <dgm:presLayoutVars>
          <dgm:chPref val="3"/>
        </dgm:presLayoutVars>
      </dgm:prSet>
      <dgm:spPr/>
      <dgm:t>
        <a:bodyPr/>
        <a:lstStyle/>
        <a:p>
          <a:endParaRPr lang="en-IE"/>
        </a:p>
      </dgm:t>
    </dgm:pt>
    <dgm:pt modelId="{56CE9DEB-2601-4657-9788-10CDCB42DBEC}" type="pres">
      <dgm:prSet presAssocID="{440D4D70-AD15-4370-BCE8-4EED3AA47ABB}" presName="rootConnector" presStyleLbl="node3" presStyleIdx="7" presStyleCnt="11"/>
      <dgm:spPr/>
      <dgm:t>
        <a:bodyPr/>
        <a:lstStyle/>
        <a:p>
          <a:endParaRPr lang="en-IE"/>
        </a:p>
      </dgm:t>
    </dgm:pt>
    <dgm:pt modelId="{0E33995E-BA6A-43D5-A9EE-5601DD75E685}" type="pres">
      <dgm:prSet presAssocID="{440D4D70-AD15-4370-BCE8-4EED3AA47ABB}" presName="hierChild4" presStyleCnt="0"/>
      <dgm:spPr/>
    </dgm:pt>
    <dgm:pt modelId="{2EB5D27D-432B-45B8-B8BC-72D1892A25FD}" type="pres">
      <dgm:prSet presAssocID="{05D288C1-6B1D-4A79-8213-5BAEADF1B690}" presName="Name35" presStyleLbl="parChTrans1D4" presStyleIdx="3" presStyleCnt="9" custSzY="429908"/>
      <dgm:spPr/>
      <dgm:t>
        <a:bodyPr/>
        <a:lstStyle/>
        <a:p>
          <a:endParaRPr lang="en-IE"/>
        </a:p>
      </dgm:t>
    </dgm:pt>
    <dgm:pt modelId="{6103E54A-412B-4431-9F11-07B5FE23A8D7}" type="pres">
      <dgm:prSet presAssocID="{88AFBF25-CE40-4735-82D4-4E96013BEFAB}" presName="hierRoot2" presStyleCnt="0">
        <dgm:presLayoutVars>
          <dgm:hierBranch val="r"/>
        </dgm:presLayoutVars>
      </dgm:prSet>
      <dgm:spPr/>
    </dgm:pt>
    <dgm:pt modelId="{93DA6F20-26D3-465E-9420-1F47B9D4FB64}" type="pres">
      <dgm:prSet presAssocID="{88AFBF25-CE40-4735-82D4-4E96013BEFAB}" presName="rootComposite" presStyleCnt="0"/>
      <dgm:spPr/>
    </dgm:pt>
    <dgm:pt modelId="{AFA0E4EC-3951-4B8F-BE81-7C559A4F9113}" type="pres">
      <dgm:prSet presAssocID="{88AFBF25-CE40-4735-82D4-4E96013BEFAB}" presName="rootText" presStyleLbl="node4" presStyleIdx="3" presStyleCnt="9" custScaleY="366523">
        <dgm:presLayoutVars>
          <dgm:chPref val="3"/>
        </dgm:presLayoutVars>
      </dgm:prSet>
      <dgm:spPr/>
      <dgm:t>
        <a:bodyPr/>
        <a:lstStyle/>
        <a:p>
          <a:endParaRPr lang="en-IE"/>
        </a:p>
      </dgm:t>
    </dgm:pt>
    <dgm:pt modelId="{208D8CE5-F92C-4D5D-A35D-07C42B5E2BAB}" type="pres">
      <dgm:prSet presAssocID="{88AFBF25-CE40-4735-82D4-4E96013BEFAB}" presName="rootConnector" presStyleLbl="node4" presStyleIdx="3" presStyleCnt="9"/>
      <dgm:spPr/>
      <dgm:t>
        <a:bodyPr/>
        <a:lstStyle/>
        <a:p>
          <a:endParaRPr lang="en-IE"/>
        </a:p>
      </dgm:t>
    </dgm:pt>
    <dgm:pt modelId="{054004D9-9652-4520-88D7-110FBF01E3B0}" type="pres">
      <dgm:prSet presAssocID="{88AFBF25-CE40-4735-82D4-4E96013BEFAB}" presName="hierChild4" presStyleCnt="0"/>
      <dgm:spPr/>
    </dgm:pt>
    <dgm:pt modelId="{7E13BD2F-58F6-485C-8816-073339AD9F36}" type="pres">
      <dgm:prSet presAssocID="{88AFBF25-CE40-4735-82D4-4E96013BEFAB}" presName="hierChild5" presStyleCnt="0"/>
      <dgm:spPr/>
    </dgm:pt>
    <dgm:pt modelId="{7FD12944-1FE4-484F-B494-04F92B47629F}" type="pres">
      <dgm:prSet presAssocID="{F86A3AB9-C699-4C1A-86CD-7EF794EE6594}" presName="Name35" presStyleLbl="parChTrans1D4" presStyleIdx="4" presStyleCnt="9" custSzY="429908"/>
      <dgm:spPr/>
      <dgm:t>
        <a:bodyPr/>
        <a:lstStyle/>
        <a:p>
          <a:endParaRPr lang="en-IE"/>
        </a:p>
      </dgm:t>
    </dgm:pt>
    <dgm:pt modelId="{FDC25CDC-9345-4272-93A1-1EBFBDFAA8A1}" type="pres">
      <dgm:prSet presAssocID="{A6C19999-11C6-45C7-95B8-24651DFA9EEB}" presName="hierRoot2" presStyleCnt="0">
        <dgm:presLayoutVars>
          <dgm:hierBranch val="r"/>
        </dgm:presLayoutVars>
      </dgm:prSet>
      <dgm:spPr/>
    </dgm:pt>
    <dgm:pt modelId="{DF45EF60-C7CA-432E-8BFD-61F0B6F46C79}" type="pres">
      <dgm:prSet presAssocID="{A6C19999-11C6-45C7-95B8-24651DFA9EEB}" presName="rootComposite" presStyleCnt="0"/>
      <dgm:spPr/>
    </dgm:pt>
    <dgm:pt modelId="{55274DFB-AFB4-4A37-AC0E-45E979F367A8}" type="pres">
      <dgm:prSet presAssocID="{A6C19999-11C6-45C7-95B8-24651DFA9EEB}" presName="rootText" presStyleLbl="node4" presStyleIdx="4" presStyleCnt="9" custScaleY="366523">
        <dgm:presLayoutVars>
          <dgm:chPref val="3"/>
        </dgm:presLayoutVars>
      </dgm:prSet>
      <dgm:spPr/>
      <dgm:t>
        <a:bodyPr/>
        <a:lstStyle/>
        <a:p>
          <a:endParaRPr lang="en-IE"/>
        </a:p>
      </dgm:t>
    </dgm:pt>
    <dgm:pt modelId="{4ADA7153-32C3-4CD2-8763-5AEC9AFA0CC7}" type="pres">
      <dgm:prSet presAssocID="{A6C19999-11C6-45C7-95B8-24651DFA9EEB}" presName="rootConnector" presStyleLbl="node4" presStyleIdx="4" presStyleCnt="9"/>
      <dgm:spPr/>
      <dgm:t>
        <a:bodyPr/>
        <a:lstStyle/>
        <a:p>
          <a:endParaRPr lang="en-IE"/>
        </a:p>
      </dgm:t>
    </dgm:pt>
    <dgm:pt modelId="{897D879F-F784-4CF6-84EF-18BA2A319B68}" type="pres">
      <dgm:prSet presAssocID="{A6C19999-11C6-45C7-95B8-24651DFA9EEB}" presName="hierChild4" presStyleCnt="0"/>
      <dgm:spPr/>
    </dgm:pt>
    <dgm:pt modelId="{F9BC2BA9-DEFB-4C6C-B420-66B16A2AFEE8}" type="pres">
      <dgm:prSet presAssocID="{A6C19999-11C6-45C7-95B8-24651DFA9EEB}" presName="hierChild5" presStyleCnt="0"/>
      <dgm:spPr/>
    </dgm:pt>
    <dgm:pt modelId="{B53D10CD-77BE-42BE-A1AF-FCBBE1EFBF8B}" type="pres">
      <dgm:prSet presAssocID="{464EE961-7D23-4834-9CE6-1983CF5DE143}" presName="Name35" presStyleLbl="parChTrans1D4" presStyleIdx="5" presStyleCnt="9" custSzY="429908"/>
      <dgm:spPr/>
      <dgm:t>
        <a:bodyPr/>
        <a:lstStyle/>
        <a:p>
          <a:endParaRPr lang="en-IE"/>
        </a:p>
      </dgm:t>
    </dgm:pt>
    <dgm:pt modelId="{54EA7ADC-ECCA-48DD-99E0-20369CE8807B}" type="pres">
      <dgm:prSet presAssocID="{A408DD59-05B5-4DDA-A08B-ACA9973B4AA8}" presName="hierRoot2" presStyleCnt="0">
        <dgm:presLayoutVars>
          <dgm:hierBranch val="r"/>
        </dgm:presLayoutVars>
      </dgm:prSet>
      <dgm:spPr/>
    </dgm:pt>
    <dgm:pt modelId="{B930FA9A-7A49-49F7-A455-70772153F9C5}" type="pres">
      <dgm:prSet presAssocID="{A408DD59-05B5-4DDA-A08B-ACA9973B4AA8}" presName="rootComposite" presStyleCnt="0"/>
      <dgm:spPr/>
    </dgm:pt>
    <dgm:pt modelId="{655C89A3-0441-4123-9E98-CB88A68A18C0}" type="pres">
      <dgm:prSet presAssocID="{A408DD59-05B5-4DDA-A08B-ACA9973B4AA8}" presName="rootText" presStyleLbl="node4" presStyleIdx="5" presStyleCnt="9" custScaleY="366523">
        <dgm:presLayoutVars>
          <dgm:chPref val="3"/>
        </dgm:presLayoutVars>
      </dgm:prSet>
      <dgm:spPr/>
      <dgm:t>
        <a:bodyPr/>
        <a:lstStyle/>
        <a:p>
          <a:endParaRPr lang="en-IE"/>
        </a:p>
      </dgm:t>
    </dgm:pt>
    <dgm:pt modelId="{B3750996-2255-4981-B8F3-E64F876E682B}" type="pres">
      <dgm:prSet presAssocID="{A408DD59-05B5-4DDA-A08B-ACA9973B4AA8}" presName="rootConnector" presStyleLbl="node4" presStyleIdx="5" presStyleCnt="9"/>
      <dgm:spPr/>
      <dgm:t>
        <a:bodyPr/>
        <a:lstStyle/>
        <a:p>
          <a:endParaRPr lang="en-IE"/>
        </a:p>
      </dgm:t>
    </dgm:pt>
    <dgm:pt modelId="{D90AEC8A-3097-4EF5-8BC2-EF12C2A6EEAC}" type="pres">
      <dgm:prSet presAssocID="{A408DD59-05B5-4DDA-A08B-ACA9973B4AA8}" presName="hierChild4" presStyleCnt="0"/>
      <dgm:spPr/>
    </dgm:pt>
    <dgm:pt modelId="{ABA49358-18EB-4F78-82D2-DA9F358037FB}" type="pres">
      <dgm:prSet presAssocID="{A408DD59-05B5-4DDA-A08B-ACA9973B4AA8}" presName="hierChild5" presStyleCnt="0"/>
      <dgm:spPr/>
    </dgm:pt>
    <dgm:pt modelId="{F27F39D8-D114-4726-9D44-C80CE932D79A}" type="pres">
      <dgm:prSet presAssocID="{1BAA1575-3069-476A-9C68-F1E3CBB0CB64}" presName="Name35" presStyleLbl="parChTrans1D4" presStyleIdx="6" presStyleCnt="9" custSzY="429908"/>
      <dgm:spPr/>
      <dgm:t>
        <a:bodyPr/>
        <a:lstStyle/>
        <a:p>
          <a:endParaRPr lang="en-IE"/>
        </a:p>
      </dgm:t>
    </dgm:pt>
    <dgm:pt modelId="{8A630578-BFCE-4CE0-9406-B6757E32640C}" type="pres">
      <dgm:prSet presAssocID="{B8B2200A-CAF7-4B8B-B8EE-2E1F36912EB8}" presName="hierRoot2" presStyleCnt="0">
        <dgm:presLayoutVars>
          <dgm:hierBranch val="r"/>
        </dgm:presLayoutVars>
      </dgm:prSet>
      <dgm:spPr/>
    </dgm:pt>
    <dgm:pt modelId="{DFE67DBA-A7F4-41B8-9AF9-ECD1F16F309A}" type="pres">
      <dgm:prSet presAssocID="{B8B2200A-CAF7-4B8B-B8EE-2E1F36912EB8}" presName="rootComposite" presStyleCnt="0"/>
      <dgm:spPr/>
    </dgm:pt>
    <dgm:pt modelId="{1E3F6FBA-D044-4B08-8F1A-9687B7A45E2C}" type="pres">
      <dgm:prSet presAssocID="{B8B2200A-CAF7-4B8B-B8EE-2E1F36912EB8}" presName="rootText" presStyleLbl="node4" presStyleIdx="6" presStyleCnt="9" custScaleY="366523">
        <dgm:presLayoutVars>
          <dgm:chPref val="3"/>
        </dgm:presLayoutVars>
      </dgm:prSet>
      <dgm:spPr/>
      <dgm:t>
        <a:bodyPr/>
        <a:lstStyle/>
        <a:p>
          <a:endParaRPr lang="en-IE"/>
        </a:p>
      </dgm:t>
    </dgm:pt>
    <dgm:pt modelId="{0FA3D7CB-E7F9-433B-9982-CAA903355C25}" type="pres">
      <dgm:prSet presAssocID="{B8B2200A-CAF7-4B8B-B8EE-2E1F36912EB8}" presName="rootConnector" presStyleLbl="node4" presStyleIdx="6" presStyleCnt="9"/>
      <dgm:spPr/>
      <dgm:t>
        <a:bodyPr/>
        <a:lstStyle/>
        <a:p>
          <a:endParaRPr lang="en-IE"/>
        </a:p>
      </dgm:t>
    </dgm:pt>
    <dgm:pt modelId="{96516CCF-43C9-49DE-AF3E-B704C8F59D9A}" type="pres">
      <dgm:prSet presAssocID="{B8B2200A-CAF7-4B8B-B8EE-2E1F36912EB8}" presName="hierChild4" presStyleCnt="0"/>
      <dgm:spPr/>
    </dgm:pt>
    <dgm:pt modelId="{5F170CE2-CCCD-4D11-AC73-54B24CFE7533}" type="pres">
      <dgm:prSet presAssocID="{B8B2200A-CAF7-4B8B-B8EE-2E1F36912EB8}" presName="hierChild5" presStyleCnt="0"/>
      <dgm:spPr/>
    </dgm:pt>
    <dgm:pt modelId="{7C9E000A-B743-40B2-A607-34FB499354E0}" type="pres">
      <dgm:prSet presAssocID="{440D4D70-AD15-4370-BCE8-4EED3AA47ABB}" presName="hierChild5" presStyleCnt="0"/>
      <dgm:spPr/>
    </dgm:pt>
    <dgm:pt modelId="{32406756-81B6-4215-935E-6227DFB06083}" type="pres">
      <dgm:prSet presAssocID="{803B6FCE-3747-4974-83F4-E238CD1E8BC3}" presName="Name35" presStyleLbl="parChTrans1D3" presStyleIdx="8" presStyleCnt="11" custSzY="429908"/>
      <dgm:spPr/>
      <dgm:t>
        <a:bodyPr/>
        <a:lstStyle/>
        <a:p>
          <a:endParaRPr lang="en-IE"/>
        </a:p>
      </dgm:t>
    </dgm:pt>
    <dgm:pt modelId="{6C20306A-C3F5-4640-B22E-DE4F823824C4}" type="pres">
      <dgm:prSet presAssocID="{42A8A84A-0173-44DD-B11F-34014273B2D4}" presName="hierRoot2" presStyleCnt="0">
        <dgm:presLayoutVars>
          <dgm:hierBranch val="r"/>
        </dgm:presLayoutVars>
      </dgm:prSet>
      <dgm:spPr/>
    </dgm:pt>
    <dgm:pt modelId="{A5128FCF-5A61-47C6-924B-3DCA7159BF2E}" type="pres">
      <dgm:prSet presAssocID="{42A8A84A-0173-44DD-B11F-34014273B2D4}" presName="rootComposite" presStyleCnt="0"/>
      <dgm:spPr/>
    </dgm:pt>
    <dgm:pt modelId="{C6216AA8-E1DB-421A-901B-F60A909721B5}" type="pres">
      <dgm:prSet presAssocID="{42A8A84A-0173-44DD-B11F-34014273B2D4}" presName="rootText" presStyleLbl="node3" presStyleIdx="8" presStyleCnt="11" custScaleY="366523">
        <dgm:presLayoutVars>
          <dgm:chPref val="3"/>
        </dgm:presLayoutVars>
      </dgm:prSet>
      <dgm:spPr/>
      <dgm:t>
        <a:bodyPr/>
        <a:lstStyle/>
        <a:p>
          <a:endParaRPr lang="en-IE"/>
        </a:p>
      </dgm:t>
    </dgm:pt>
    <dgm:pt modelId="{228D1F4B-316B-4306-A0AA-05165ACBC5FC}" type="pres">
      <dgm:prSet presAssocID="{42A8A84A-0173-44DD-B11F-34014273B2D4}" presName="rootConnector" presStyleLbl="node3" presStyleIdx="8" presStyleCnt="11"/>
      <dgm:spPr/>
      <dgm:t>
        <a:bodyPr/>
        <a:lstStyle/>
        <a:p>
          <a:endParaRPr lang="en-IE"/>
        </a:p>
      </dgm:t>
    </dgm:pt>
    <dgm:pt modelId="{CDCF24B9-4F71-417C-8D89-97DBC4B2A1F3}" type="pres">
      <dgm:prSet presAssocID="{42A8A84A-0173-44DD-B11F-34014273B2D4}" presName="hierChild4" presStyleCnt="0"/>
      <dgm:spPr/>
    </dgm:pt>
    <dgm:pt modelId="{DBA85B8D-ADE0-4ECF-B32A-4FBA04B6C50E}" type="pres">
      <dgm:prSet presAssocID="{42A8A84A-0173-44DD-B11F-34014273B2D4}" presName="hierChild5" presStyleCnt="0"/>
      <dgm:spPr/>
    </dgm:pt>
    <dgm:pt modelId="{8EE53673-888E-45B6-9F8C-D1A8EAEBD570}" type="pres">
      <dgm:prSet presAssocID="{8FB65746-E6E7-4A1D-83EC-83D5EF8E2CD3}" presName="Name35" presStyleLbl="parChTrans1D3" presStyleIdx="9" presStyleCnt="11" custSzY="429908"/>
      <dgm:spPr/>
      <dgm:t>
        <a:bodyPr/>
        <a:lstStyle/>
        <a:p>
          <a:endParaRPr lang="en-IE"/>
        </a:p>
      </dgm:t>
    </dgm:pt>
    <dgm:pt modelId="{BEC51227-7D32-4BFC-A188-8D488B0D6D09}" type="pres">
      <dgm:prSet presAssocID="{FF4CB13D-344B-418B-A47F-CFA6D7A022FF}" presName="hierRoot2" presStyleCnt="0">
        <dgm:presLayoutVars>
          <dgm:hierBranch/>
        </dgm:presLayoutVars>
      </dgm:prSet>
      <dgm:spPr/>
    </dgm:pt>
    <dgm:pt modelId="{69FB8917-AF82-4296-8E52-C11B22B19589}" type="pres">
      <dgm:prSet presAssocID="{FF4CB13D-344B-418B-A47F-CFA6D7A022FF}" presName="rootComposite" presStyleCnt="0"/>
      <dgm:spPr/>
    </dgm:pt>
    <dgm:pt modelId="{39C60D1B-6C4B-4803-9554-3ECFA494F789}" type="pres">
      <dgm:prSet presAssocID="{FF4CB13D-344B-418B-A47F-CFA6D7A022FF}" presName="rootText" presStyleLbl="node3" presStyleIdx="9" presStyleCnt="11" custScaleY="366523">
        <dgm:presLayoutVars>
          <dgm:chPref val="3"/>
        </dgm:presLayoutVars>
      </dgm:prSet>
      <dgm:spPr/>
      <dgm:t>
        <a:bodyPr/>
        <a:lstStyle/>
        <a:p>
          <a:endParaRPr lang="en-IE"/>
        </a:p>
      </dgm:t>
    </dgm:pt>
    <dgm:pt modelId="{0D046BD1-1B55-491C-926F-4DA575546F4E}" type="pres">
      <dgm:prSet presAssocID="{FF4CB13D-344B-418B-A47F-CFA6D7A022FF}" presName="rootConnector" presStyleLbl="node3" presStyleIdx="9" presStyleCnt="11"/>
      <dgm:spPr/>
      <dgm:t>
        <a:bodyPr/>
        <a:lstStyle/>
        <a:p>
          <a:endParaRPr lang="en-IE"/>
        </a:p>
      </dgm:t>
    </dgm:pt>
    <dgm:pt modelId="{7CA8E564-12BE-485E-9C50-1A24ED547A7D}" type="pres">
      <dgm:prSet presAssocID="{FF4CB13D-344B-418B-A47F-CFA6D7A022FF}" presName="hierChild4" presStyleCnt="0"/>
      <dgm:spPr/>
    </dgm:pt>
    <dgm:pt modelId="{66B8B68A-B730-4F76-BAA5-5DBBAF1C281C}" type="pres">
      <dgm:prSet presAssocID="{C4DBD86F-69EB-43C4-B407-42BC4F5C34A3}" presName="Name35" presStyleLbl="parChTrans1D4" presStyleIdx="7" presStyleCnt="9" custSzY="429908"/>
      <dgm:spPr/>
      <dgm:t>
        <a:bodyPr/>
        <a:lstStyle/>
        <a:p>
          <a:endParaRPr lang="en-IE"/>
        </a:p>
      </dgm:t>
    </dgm:pt>
    <dgm:pt modelId="{638298CE-B8FC-4DB8-8F78-916A39621722}" type="pres">
      <dgm:prSet presAssocID="{286314A7-5731-43AB-B18B-BF40D23D70BA}" presName="hierRoot2" presStyleCnt="0">
        <dgm:presLayoutVars>
          <dgm:hierBranch val="r"/>
        </dgm:presLayoutVars>
      </dgm:prSet>
      <dgm:spPr/>
    </dgm:pt>
    <dgm:pt modelId="{AFA13FBE-976D-441C-87E4-B5B4272E4C44}" type="pres">
      <dgm:prSet presAssocID="{286314A7-5731-43AB-B18B-BF40D23D70BA}" presName="rootComposite" presStyleCnt="0"/>
      <dgm:spPr/>
    </dgm:pt>
    <dgm:pt modelId="{8FEA3F9B-D59E-4DED-89DF-6C818923976D}" type="pres">
      <dgm:prSet presAssocID="{286314A7-5731-43AB-B18B-BF40D23D70BA}" presName="rootText" presStyleLbl="node4" presStyleIdx="7" presStyleCnt="9" custScaleY="366523">
        <dgm:presLayoutVars>
          <dgm:chPref val="3"/>
        </dgm:presLayoutVars>
      </dgm:prSet>
      <dgm:spPr/>
      <dgm:t>
        <a:bodyPr/>
        <a:lstStyle/>
        <a:p>
          <a:endParaRPr lang="en-IE"/>
        </a:p>
      </dgm:t>
    </dgm:pt>
    <dgm:pt modelId="{00D5B2B5-D7E6-4E09-8902-6456AC31B328}" type="pres">
      <dgm:prSet presAssocID="{286314A7-5731-43AB-B18B-BF40D23D70BA}" presName="rootConnector" presStyleLbl="node4" presStyleIdx="7" presStyleCnt="9"/>
      <dgm:spPr/>
      <dgm:t>
        <a:bodyPr/>
        <a:lstStyle/>
        <a:p>
          <a:endParaRPr lang="en-IE"/>
        </a:p>
      </dgm:t>
    </dgm:pt>
    <dgm:pt modelId="{ACA924C6-7B99-453C-A197-7AD1A6037652}" type="pres">
      <dgm:prSet presAssocID="{286314A7-5731-43AB-B18B-BF40D23D70BA}" presName="hierChild4" presStyleCnt="0"/>
      <dgm:spPr/>
    </dgm:pt>
    <dgm:pt modelId="{2D958265-31E7-4F5C-8F7B-418D85AD6129}" type="pres">
      <dgm:prSet presAssocID="{286314A7-5731-43AB-B18B-BF40D23D70BA}" presName="hierChild5" presStyleCnt="0"/>
      <dgm:spPr/>
    </dgm:pt>
    <dgm:pt modelId="{D7EF91D9-7C4B-43A8-B145-272DCEF357F3}" type="pres">
      <dgm:prSet presAssocID="{650D7AF7-C405-4113-9CB3-20CA09EB0164}" presName="Name35" presStyleLbl="parChTrans1D4" presStyleIdx="8" presStyleCnt="9" custSzY="429908"/>
      <dgm:spPr/>
      <dgm:t>
        <a:bodyPr/>
        <a:lstStyle/>
        <a:p>
          <a:endParaRPr lang="en-IE"/>
        </a:p>
      </dgm:t>
    </dgm:pt>
    <dgm:pt modelId="{FB44E8F7-AF33-4C34-B8A7-6BC422FE6389}" type="pres">
      <dgm:prSet presAssocID="{3B19372A-3E7F-4C53-B5E2-5C80650C907F}" presName="hierRoot2" presStyleCnt="0">
        <dgm:presLayoutVars>
          <dgm:hierBranch val="r"/>
        </dgm:presLayoutVars>
      </dgm:prSet>
      <dgm:spPr/>
    </dgm:pt>
    <dgm:pt modelId="{C9A5F6CD-C6F2-40ED-928A-F1C127B21D51}" type="pres">
      <dgm:prSet presAssocID="{3B19372A-3E7F-4C53-B5E2-5C80650C907F}" presName="rootComposite" presStyleCnt="0"/>
      <dgm:spPr/>
    </dgm:pt>
    <dgm:pt modelId="{F7CAEF70-52F2-434A-9C02-7D2EF0180D17}" type="pres">
      <dgm:prSet presAssocID="{3B19372A-3E7F-4C53-B5E2-5C80650C907F}" presName="rootText" presStyleLbl="node4" presStyleIdx="8" presStyleCnt="9" custScaleY="366523">
        <dgm:presLayoutVars>
          <dgm:chPref val="3"/>
        </dgm:presLayoutVars>
      </dgm:prSet>
      <dgm:spPr/>
      <dgm:t>
        <a:bodyPr/>
        <a:lstStyle/>
        <a:p>
          <a:endParaRPr lang="en-IE"/>
        </a:p>
      </dgm:t>
    </dgm:pt>
    <dgm:pt modelId="{68D80DB9-C7CE-4D6F-8819-22D5FDC2D58D}" type="pres">
      <dgm:prSet presAssocID="{3B19372A-3E7F-4C53-B5E2-5C80650C907F}" presName="rootConnector" presStyleLbl="node4" presStyleIdx="8" presStyleCnt="9"/>
      <dgm:spPr/>
      <dgm:t>
        <a:bodyPr/>
        <a:lstStyle/>
        <a:p>
          <a:endParaRPr lang="en-IE"/>
        </a:p>
      </dgm:t>
    </dgm:pt>
    <dgm:pt modelId="{3C2B05D0-1EB8-499E-BEAD-5D70E96FC887}" type="pres">
      <dgm:prSet presAssocID="{3B19372A-3E7F-4C53-B5E2-5C80650C907F}" presName="hierChild4" presStyleCnt="0"/>
      <dgm:spPr/>
    </dgm:pt>
    <dgm:pt modelId="{2DAABA10-929B-4B5D-BA71-F3225B7AE8C2}" type="pres">
      <dgm:prSet presAssocID="{3B19372A-3E7F-4C53-B5E2-5C80650C907F}" presName="hierChild5" presStyleCnt="0"/>
      <dgm:spPr/>
    </dgm:pt>
    <dgm:pt modelId="{87A9A5F5-A21C-45D1-8903-949733C4AAE6}" type="pres">
      <dgm:prSet presAssocID="{FF4CB13D-344B-418B-A47F-CFA6D7A022FF}" presName="hierChild5" presStyleCnt="0"/>
      <dgm:spPr/>
    </dgm:pt>
    <dgm:pt modelId="{8D5CE046-8EF3-4216-833A-E57FC4F07460}" type="pres">
      <dgm:prSet presAssocID="{FD47145E-FF23-4A8F-B271-C6364707475D}" presName="Name35" presStyleLbl="parChTrans1D3" presStyleIdx="10" presStyleCnt="11" custSzY="429908"/>
      <dgm:spPr/>
      <dgm:t>
        <a:bodyPr/>
        <a:lstStyle/>
        <a:p>
          <a:endParaRPr lang="en-IE"/>
        </a:p>
      </dgm:t>
    </dgm:pt>
    <dgm:pt modelId="{F8869BFC-FE35-4142-93DC-33F92C700B81}" type="pres">
      <dgm:prSet presAssocID="{0A94293A-04B1-4F03-98CF-A362AF023A44}" presName="hierRoot2" presStyleCnt="0">
        <dgm:presLayoutVars>
          <dgm:hierBranch val="r"/>
        </dgm:presLayoutVars>
      </dgm:prSet>
      <dgm:spPr/>
    </dgm:pt>
    <dgm:pt modelId="{026AC504-9969-4CFB-93DB-2936E79B6922}" type="pres">
      <dgm:prSet presAssocID="{0A94293A-04B1-4F03-98CF-A362AF023A44}" presName="rootComposite" presStyleCnt="0"/>
      <dgm:spPr/>
    </dgm:pt>
    <dgm:pt modelId="{66986118-102A-4FAF-807F-F7C71E8780FE}" type="pres">
      <dgm:prSet presAssocID="{0A94293A-04B1-4F03-98CF-A362AF023A44}" presName="rootText" presStyleLbl="node3" presStyleIdx="10" presStyleCnt="11">
        <dgm:presLayoutVars>
          <dgm:chPref val="3"/>
        </dgm:presLayoutVars>
      </dgm:prSet>
      <dgm:spPr/>
      <dgm:t>
        <a:bodyPr/>
        <a:lstStyle/>
        <a:p>
          <a:endParaRPr lang="en-IE"/>
        </a:p>
      </dgm:t>
    </dgm:pt>
    <dgm:pt modelId="{6BD7BEC8-A507-47F1-A1E3-E5BD125A1A2E}" type="pres">
      <dgm:prSet presAssocID="{0A94293A-04B1-4F03-98CF-A362AF023A44}" presName="rootConnector" presStyleLbl="node3" presStyleIdx="10" presStyleCnt="11"/>
      <dgm:spPr/>
      <dgm:t>
        <a:bodyPr/>
        <a:lstStyle/>
        <a:p>
          <a:endParaRPr lang="en-IE"/>
        </a:p>
      </dgm:t>
    </dgm:pt>
    <dgm:pt modelId="{5E2C73B1-8E50-4444-9690-CBF2120D44AA}" type="pres">
      <dgm:prSet presAssocID="{0A94293A-04B1-4F03-98CF-A362AF023A44}" presName="hierChild4" presStyleCnt="0"/>
      <dgm:spPr/>
    </dgm:pt>
    <dgm:pt modelId="{CDB5669E-B804-4950-842B-525756873FAB}" type="pres">
      <dgm:prSet presAssocID="{0A94293A-04B1-4F03-98CF-A362AF023A44}" presName="hierChild5" presStyleCnt="0"/>
      <dgm:spPr/>
    </dgm:pt>
    <dgm:pt modelId="{E8F0351D-2B53-49B5-931A-660E6B357D35}" type="pres">
      <dgm:prSet presAssocID="{3F619275-E068-485B-8C6B-1BD26F4BDA5A}" presName="hierChild5" presStyleCnt="0"/>
      <dgm:spPr/>
    </dgm:pt>
    <dgm:pt modelId="{EF0C9246-3176-4C43-9FBB-8419ACA929F9}" type="pres">
      <dgm:prSet presAssocID="{59CFF812-A11B-4051-B6B0-4B7024254556}" presName="Name35" presStyleLbl="parChTrans1D2" presStyleIdx="2" presStyleCnt="3" custSzY="429908"/>
      <dgm:spPr/>
      <dgm:t>
        <a:bodyPr/>
        <a:lstStyle/>
        <a:p>
          <a:endParaRPr lang="en-IE"/>
        </a:p>
      </dgm:t>
    </dgm:pt>
    <dgm:pt modelId="{A482BED8-BB53-4E0F-B142-CF63AF44FBF6}" type="pres">
      <dgm:prSet presAssocID="{73E62991-E0C2-4056-B476-4842B08D3C6A}" presName="hierRoot2" presStyleCnt="0">
        <dgm:presLayoutVars>
          <dgm:hierBranch/>
        </dgm:presLayoutVars>
      </dgm:prSet>
      <dgm:spPr/>
    </dgm:pt>
    <dgm:pt modelId="{BEF36406-18D3-416B-9046-E7D73B579F80}" type="pres">
      <dgm:prSet presAssocID="{73E62991-E0C2-4056-B476-4842B08D3C6A}" presName="rootComposite" presStyleCnt="0"/>
      <dgm:spPr/>
    </dgm:pt>
    <dgm:pt modelId="{9C43DD79-89EE-40E4-81E2-4DDB814F94DE}" type="pres">
      <dgm:prSet presAssocID="{73E62991-E0C2-4056-B476-4842B08D3C6A}" presName="rootText" presStyleLbl="node2" presStyleIdx="2" presStyleCnt="3" custScaleY="366523">
        <dgm:presLayoutVars>
          <dgm:chPref val="3"/>
        </dgm:presLayoutVars>
      </dgm:prSet>
      <dgm:spPr/>
      <dgm:t>
        <a:bodyPr/>
        <a:lstStyle/>
        <a:p>
          <a:endParaRPr lang="en-IE"/>
        </a:p>
      </dgm:t>
    </dgm:pt>
    <dgm:pt modelId="{247C7731-23FF-4A80-BB6B-3AEF5F454597}" type="pres">
      <dgm:prSet presAssocID="{73E62991-E0C2-4056-B476-4842B08D3C6A}" presName="rootConnector" presStyleLbl="node2" presStyleIdx="2" presStyleCnt="3"/>
      <dgm:spPr/>
      <dgm:t>
        <a:bodyPr/>
        <a:lstStyle/>
        <a:p>
          <a:endParaRPr lang="en-IE"/>
        </a:p>
      </dgm:t>
    </dgm:pt>
    <dgm:pt modelId="{2A97BEF0-A91E-4565-88F9-4C90A499632A}" type="pres">
      <dgm:prSet presAssocID="{73E62991-E0C2-4056-B476-4842B08D3C6A}" presName="hierChild4" presStyleCnt="0"/>
      <dgm:spPr/>
    </dgm:pt>
    <dgm:pt modelId="{3A8A1A37-B636-4688-95D6-586E2381D449}" type="pres">
      <dgm:prSet presAssocID="{73E62991-E0C2-4056-B476-4842B08D3C6A}" presName="hierChild5" presStyleCnt="0"/>
      <dgm:spPr/>
    </dgm:pt>
    <dgm:pt modelId="{8954C8D7-7CB0-4FD4-BC62-26E29B5D0E78}" type="pres">
      <dgm:prSet presAssocID="{92CE67A6-3231-4136-9F25-CC213438F0D1}" presName="hierChild3" presStyleCnt="0"/>
      <dgm:spPr/>
    </dgm:pt>
  </dgm:ptLst>
  <dgm:cxnLst>
    <dgm:cxn modelId="{AB421A56-FDA7-4AAE-B759-5D16DBFE05C6}" type="presOf" srcId="{B5BFF782-C3E0-49C1-A9BD-334551FA4A1E}" destId="{DB1B1527-2667-4F0C-8047-E67115EA3EFD}" srcOrd="0" destOrd="0" presId="urn:microsoft.com/office/officeart/2005/8/layout/orgChart1"/>
    <dgm:cxn modelId="{1A6BCD7F-70CE-4A37-B42E-FDC60D4BCA93}" srcId="{7C065889-8938-41D3-B4A5-5843870B8930}" destId="{8E083DF9-36BF-4C0A-8101-040E7E324E91}" srcOrd="0" destOrd="0" parTransId="{688505A1-BAFC-426E-BB81-2A930186F194}" sibTransId="{0228A770-F56E-4868-8F52-68D709B1D32C}"/>
    <dgm:cxn modelId="{E48C8FF3-899A-45CE-B429-3DFD52B7AAE4}" type="presOf" srcId="{9CB20E28-185E-4F0A-A778-7BC71C325D54}" destId="{1838BE59-B925-4E0C-8AC3-2B0E72498A8C}" srcOrd="1" destOrd="0" presId="urn:microsoft.com/office/officeart/2005/8/layout/orgChart1"/>
    <dgm:cxn modelId="{119FDCD1-56AA-4905-A946-BE8E87E57835}" type="presOf" srcId="{FF4CB13D-344B-418B-A47F-CFA6D7A022FF}" destId="{0D046BD1-1B55-491C-926F-4DA575546F4E}" srcOrd="1" destOrd="0" presId="urn:microsoft.com/office/officeart/2005/8/layout/orgChart1"/>
    <dgm:cxn modelId="{7D9EEC5D-7A39-4597-BE49-75CE542842B9}" type="presOf" srcId="{C8848A83-22C9-4FCE-B56C-6F222899884B}" destId="{4FAF388B-E8C1-457C-87D6-041FB1A8C912}" srcOrd="0" destOrd="0" presId="urn:microsoft.com/office/officeart/2005/8/layout/orgChart1"/>
    <dgm:cxn modelId="{57741CFF-E9D7-437A-8D88-55283441BF4D}" type="presOf" srcId="{0A94293A-04B1-4F03-98CF-A362AF023A44}" destId="{66986118-102A-4FAF-807F-F7C71E8780FE}" srcOrd="0" destOrd="0" presId="urn:microsoft.com/office/officeart/2005/8/layout/orgChart1"/>
    <dgm:cxn modelId="{9BDB3183-0C67-4A86-824B-B547DEB28AD8}" type="presOf" srcId="{2C7506AF-EB60-469C-9449-902291CC3F6C}" destId="{6842C4B9-C5AB-41DB-B1F5-AE6A949955BD}" srcOrd="0" destOrd="0" presId="urn:microsoft.com/office/officeart/2005/8/layout/orgChart1"/>
    <dgm:cxn modelId="{56A63D84-F3D3-4C12-AF1E-BF5BECF792FE}" type="presOf" srcId="{3B19372A-3E7F-4C53-B5E2-5C80650C907F}" destId="{68D80DB9-C7CE-4D6F-8819-22D5FDC2D58D}" srcOrd="1" destOrd="0" presId="urn:microsoft.com/office/officeart/2005/8/layout/orgChart1"/>
    <dgm:cxn modelId="{CC0A7767-8436-4DBE-AFF0-76FDF496169F}" type="presOf" srcId="{92CE67A6-3231-4136-9F25-CC213438F0D1}" destId="{779B41B2-4F3D-4BA9-9091-CD8E8CCE13EC}" srcOrd="1" destOrd="0" presId="urn:microsoft.com/office/officeart/2005/8/layout/orgChart1"/>
    <dgm:cxn modelId="{C77C508E-EFD3-47C7-AD2A-F92F707C6307}" type="presOf" srcId="{803B6FCE-3747-4974-83F4-E238CD1E8BC3}" destId="{32406756-81B6-4215-935E-6227DFB06083}" srcOrd="0" destOrd="0" presId="urn:microsoft.com/office/officeart/2005/8/layout/orgChart1"/>
    <dgm:cxn modelId="{52A247A0-E439-4DA9-926C-F60B418C229C}" type="presOf" srcId="{688505A1-BAFC-426E-BB81-2A930186F194}" destId="{1314A042-F5DF-49F2-97FC-F662ADFA1018}" srcOrd="0" destOrd="0" presId="urn:microsoft.com/office/officeart/2005/8/layout/orgChart1"/>
    <dgm:cxn modelId="{FA122618-8DCF-4F73-8F2E-15BF88CF7D80}" srcId="{FF4CB13D-344B-418B-A47F-CFA6D7A022FF}" destId="{3B19372A-3E7F-4C53-B5E2-5C80650C907F}" srcOrd="1" destOrd="0" parTransId="{650D7AF7-C405-4113-9CB3-20CA09EB0164}" sibTransId="{F226A13E-2357-4575-8896-8B117C3F4B80}"/>
    <dgm:cxn modelId="{0AB04FB4-A27E-4AFD-AE58-A23709BC6AB5}" type="presOf" srcId="{3643F571-614B-40CA-811D-76B0A5C0796F}" destId="{E1CBAB41-8DA5-45BC-B451-B4FD0FDC0732}" srcOrd="0" destOrd="0" presId="urn:microsoft.com/office/officeart/2005/8/layout/orgChart1"/>
    <dgm:cxn modelId="{A586B182-24C3-4D3D-9496-2A0965488E1B}" type="presOf" srcId="{440D4D70-AD15-4370-BCE8-4EED3AA47ABB}" destId="{56CE9DEB-2601-4657-9788-10CDCB42DBEC}" srcOrd="1" destOrd="0" presId="urn:microsoft.com/office/officeart/2005/8/layout/orgChart1"/>
    <dgm:cxn modelId="{1F76AC00-3821-4B18-8E6B-0F96EDEEFDFC}" srcId="{440D4D70-AD15-4370-BCE8-4EED3AA47ABB}" destId="{B8B2200A-CAF7-4B8B-B8EE-2E1F36912EB8}" srcOrd="3" destOrd="0" parTransId="{1BAA1575-3069-476A-9C68-F1E3CBB0CB64}" sibTransId="{F7B748B1-BC08-4050-80A1-720501CC17BD}"/>
    <dgm:cxn modelId="{AF3F860F-909E-4117-AA4A-A555176F9D55}" type="presOf" srcId="{C4DBD86F-69EB-43C4-B407-42BC4F5C34A3}" destId="{66B8B68A-B730-4F76-BAA5-5DBBAF1C281C}" srcOrd="0" destOrd="0" presId="urn:microsoft.com/office/officeart/2005/8/layout/orgChart1"/>
    <dgm:cxn modelId="{D5CEBE21-A131-4983-95FF-26EBE50BC9ED}" type="presOf" srcId="{C745DE70-50F3-4849-B676-D7BA78CB91D0}" destId="{1151FE98-9978-444F-9802-40B1AC36EB86}" srcOrd="1" destOrd="0" presId="urn:microsoft.com/office/officeart/2005/8/layout/orgChart1"/>
    <dgm:cxn modelId="{A06E8359-4976-42A2-BB71-BD625E58F268}" type="presOf" srcId="{D88F8D5D-E6BE-4E21-B94F-1127004E189A}" destId="{3C4847FD-DD32-4B0F-808F-BF39D3C20587}" srcOrd="0" destOrd="0" presId="urn:microsoft.com/office/officeart/2005/8/layout/orgChart1"/>
    <dgm:cxn modelId="{8972F022-0C7E-4693-BA31-96D5F3C64698}" type="presOf" srcId="{A6C19999-11C6-45C7-95B8-24651DFA9EEB}" destId="{4ADA7153-32C3-4CD2-8763-5AEC9AFA0CC7}" srcOrd="1" destOrd="0" presId="urn:microsoft.com/office/officeart/2005/8/layout/orgChart1"/>
    <dgm:cxn modelId="{385A44CE-F452-4BBF-B1F8-2FEC633F5611}" type="presOf" srcId="{2F7B5378-9ADB-42B0-98A2-3CDA9A6C104B}" destId="{4011BB54-4068-4935-B6AD-C4D87909E570}" srcOrd="0" destOrd="0" presId="urn:microsoft.com/office/officeart/2005/8/layout/orgChart1"/>
    <dgm:cxn modelId="{C9929E71-392F-4CC7-A92C-9D0979C38E0D}" type="presOf" srcId="{0A94293A-04B1-4F03-98CF-A362AF023A44}" destId="{6BD7BEC8-A507-47F1-A1E3-E5BD125A1A2E}" srcOrd="1" destOrd="0" presId="urn:microsoft.com/office/officeart/2005/8/layout/orgChart1"/>
    <dgm:cxn modelId="{EE7EC3EE-0F0B-41C9-BBAD-9EC657B8819C}" srcId="{440D4D70-AD15-4370-BCE8-4EED3AA47ABB}" destId="{A6C19999-11C6-45C7-95B8-24651DFA9EEB}" srcOrd="1" destOrd="0" parTransId="{F86A3AB9-C699-4C1A-86CD-7EF794EE6594}" sibTransId="{F8D079BA-C2CD-411C-834F-0E3EDBB9163A}"/>
    <dgm:cxn modelId="{5C0CF4D8-A862-4D06-B16B-36E9855FDB82}" type="presOf" srcId="{3F619275-E068-485B-8C6B-1BD26F4BDA5A}" destId="{EF8A28D6-4177-4B53-9D0F-B4978EBF1490}" srcOrd="1" destOrd="0" presId="urn:microsoft.com/office/officeart/2005/8/layout/orgChart1"/>
    <dgm:cxn modelId="{6CDB0A00-C021-4A4D-BBC3-AF3369BD8C3B}" type="presOf" srcId="{D2AF2AEA-9684-4171-8CB1-450E7E396A49}" destId="{F9A016DE-CBC9-41CF-B9D2-D3800D755ADE}" srcOrd="1" destOrd="0" presId="urn:microsoft.com/office/officeart/2005/8/layout/orgChart1"/>
    <dgm:cxn modelId="{50A49A64-E3B0-4D43-9177-34E9C0979FF7}" type="presOf" srcId="{73E62991-E0C2-4056-B476-4842B08D3C6A}" destId="{9C43DD79-89EE-40E4-81E2-4DDB814F94DE}" srcOrd="0" destOrd="0" presId="urn:microsoft.com/office/officeart/2005/8/layout/orgChart1"/>
    <dgm:cxn modelId="{911C4472-D588-4F3C-B508-E842E9546FF0}" type="presOf" srcId="{92CE67A6-3231-4136-9F25-CC213438F0D1}" destId="{D9152A94-A98A-4BE8-A64B-B0B0E2019453}" srcOrd="0" destOrd="0" presId="urn:microsoft.com/office/officeart/2005/8/layout/orgChart1"/>
    <dgm:cxn modelId="{2E3246ED-79C3-4125-A3FC-FD34AD37CE6A}" type="presOf" srcId="{59CFF812-A11B-4051-B6B0-4B7024254556}" destId="{EF0C9246-3176-4C43-9FBB-8419ACA929F9}" srcOrd="0" destOrd="0" presId="urn:microsoft.com/office/officeart/2005/8/layout/orgChart1"/>
    <dgm:cxn modelId="{19106838-8A37-4F92-974D-BB39CC15DAA9}" type="presOf" srcId="{5602F9FE-D156-403E-A318-67A3D8A1950C}" destId="{4D61E292-44FC-48D8-A1F5-45F00C059B9A}" srcOrd="0" destOrd="0" presId="urn:microsoft.com/office/officeart/2005/8/layout/orgChart1"/>
    <dgm:cxn modelId="{F3263621-2CBF-43F2-91AF-845F6D844247}" type="presOf" srcId="{144E43F1-4CED-4B12-9E60-741939ABE4AC}" destId="{4A5318F3-5B4C-4B9E-B064-6637630DFBBE}" srcOrd="0" destOrd="0" presId="urn:microsoft.com/office/officeart/2005/8/layout/orgChart1"/>
    <dgm:cxn modelId="{AA08CB7D-F20B-4401-A7CF-CA5E0678E377}" type="presOf" srcId="{650D7AF7-C405-4113-9CB3-20CA09EB0164}" destId="{D7EF91D9-7C4B-43A8-B145-272DCEF357F3}" srcOrd="0" destOrd="0" presId="urn:microsoft.com/office/officeart/2005/8/layout/orgChart1"/>
    <dgm:cxn modelId="{9067DB73-9556-47E0-87E1-4B72351CEF9B}" type="presOf" srcId="{7B90F5A5-08CE-4823-BE94-E7DA8B7A2475}" destId="{09890C7B-4694-4BE1-9AF8-A8B2CAF75E62}" srcOrd="0" destOrd="0" presId="urn:microsoft.com/office/officeart/2005/8/layout/orgChart1"/>
    <dgm:cxn modelId="{CCC494FF-E695-401A-B35C-0E98A7F73873}" type="presOf" srcId="{440D4D70-AD15-4370-BCE8-4EED3AA47ABB}" destId="{DD8509A1-8E1E-476B-A07E-6F18860EF2E5}" srcOrd="0" destOrd="0" presId="urn:microsoft.com/office/officeart/2005/8/layout/orgChart1"/>
    <dgm:cxn modelId="{BD6622AA-0769-4530-854D-9712687D1179}" type="presOf" srcId="{42A8A84A-0173-44DD-B11F-34014273B2D4}" destId="{C6216AA8-E1DB-421A-901B-F60A909721B5}" srcOrd="0" destOrd="0" presId="urn:microsoft.com/office/officeart/2005/8/layout/orgChart1"/>
    <dgm:cxn modelId="{197761B0-578B-4236-A527-3AE7635126D1}" srcId="{C745DE70-50F3-4849-B676-D7BA78CB91D0}" destId="{27D1A498-7E3B-44F2-930E-F044CD5637B8}" srcOrd="0" destOrd="0" parTransId="{F1742A3A-B748-470F-97BD-ADA15DD15BE8}" sibTransId="{CA501A46-F3C7-488B-9E7F-B36FE6338BF6}"/>
    <dgm:cxn modelId="{260FFD17-D100-4318-A17D-D1A3638BD2DC}" type="presOf" srcId="{F97FFFD3-4418-45F1-B75E-35EF9533BD03}" destId="{E17EE095-66C6-4B88-B1A6-C6421AB68B0C}" srcOrd="0" destOrd="0" presId="urn:microsoft.com/office/officeart/2005/8/layout/orgChart1"/>
    <dgm:cxn modelId="{AE359F05-B312-4D4F-AD88-6483B9B11DF7}" srcId="{92CE67A6-3231-4136-9F25-CC213438F0D1}" destId="{C745DE70-50F3-4849-B676-D7BA78CB91D0}" srcOrd="0" destOrd="0" parTransId="{D88F8D5D-E6BE-4E21-B94F-1127004E189A}" sibTransId="{6EA60DE2-9890-49E4-B825-8174631A1F86}"/>
    <dgm:cxn modelId="{B7D7AC19-BEB2-486E-A22F-568A055C1D4B}" srcId="{440D4D70-AD15-4370-BCE8-4EED3AA47ABB}" destId="{A408DD59-05B5-4DDA-A08B-ACA9973B4AA8}" srcOrd="2" destOrd="0" parTransId="{464EE961-7D23-4834-9CE6-1983CF5DE143}" sibTransId="{AED7D79E-1764-4183-B5E8-77F6A748EEFD}"/>
    <dgm:cxn modelId="{4D8B6E20-2B54-4501-9817-CC3EB1031E50}" srcId="{3F619275-E068-485B-8C6B-1BD26F4BDA5A}" destId="{42A8A84A-0173-44DD-B11F-34014273B2D4}" srcOrd="2" destOrd="0" parTransId="{803B6FCE-3747-4974-83F4-E238CD1E8BC3}" sibTransId="{D83C1406-56FC-4BCF-B272-1839F9E3E782}"/>
    <dgm:cxn modelId="{50806EA7-F28E-4E38-A7FF-F16D2F6CA708}" type="presOf" srcId="{FF4CB13D-344B-418B-A47F-CFA6D7A022FF}" destId="{39C60D1B-6C4B-4803-9554-3ECFA494F789}" srcOrd="0" destOrd="0" presId="urn:microsoft.com/office/officeart/2005/8/layout/orgChart1"/>
    <dgm:cxn modelId="{F371DEC4-A3BB-4C95-AEBF-BAD05E51DD8E}" type="presOf" srcId="{12477AF3-3ED4-4329-BAEC-A6EDDA58914D}" destId="{3AF8FDB0-2080-4BD6-8744-7823F89B2916}" srcOrd="0" destOrd="0" presId="urn:microsoft.com/office/officeart/2005/8/layout/orgChart1"/>
    <dgm:cxn modelId="{301AA2FF-414A-40D9-9719-BA1E85EB2545}" type="presOf" srcId="{8E083DF9-36BF-4C0A-8101-040E7E324E91}" destId="{878FDAD4-C7D5-444C-9B64-B0A0CB82BC66}" srcOrd="1" destOrd="0" presId="urn:microsoft.com/office/officeart/2005/8/layout/orgChart1"/>
    <dgm:cxn modelId="{EE1C4141-54A2-411A-95A8-B0660BB93568}" srcId="{69AF769C-E7CB-43A4-9372-AD496B8E980B}" destId="{92CE67A6-3231-4136-9F25-CC213438F0D1}" srcOrd="0" destOrd="0" parTransId="{AAA7317C-CE30-4793-8BDE-F0A4513B6607}" sibTransId="{EFE104E0-6CE5-4E3F-9407-423347C54B0C}"/>
    <dgm:cxn modelId="{2757458B-1CF8-4488-B0D0-6EAE3414647F}" srcId="{3F619275-E068-485B-8C6B-1BD26F4BDA5A}" destId="{FF4CB13D-344B-418B-A47F-CFA6D7A022FF}" srcOrd="3" destOrd="0" parTransId="{8FB65746-E6E7-4A1D-83EC-83D5EF8E2CD3}" sibTransId="{237FAC3C-1638-4672-A54A-E19C5C69CCB4}"/>
    <dgm:cxn modelId="{3B100D7A-1269-492C-8FDB-2EC0B52C4A13}" srcId="{C745DE70-50F3-4849-B676-D7BA78CB91D0}" destId="{7B90F5A5-08CE-4823-BE94-E7DA8B7A2475}" srcOrd="5" destOrd="0" parTransId="{C8848A83-22C9-4FCE-B56C-6F222899884B}" sibTransId="{C33E5A96-4485-4888-BD66-C4B7F3D56B25}"/>
    <dgm:cxn modelId="{44C23AE5-FEBB-4B39-B526-04C70BA7E7A1}" type="presOf" srcId="{32938E12-90B2-4277-B32B-338C541089A3}" destId="{57311FC6-1E1A-4AE4-9472-9D85F5E8A52B}" srcOrd="0" destOrd="0" presId="urn:microsoft.com/office/officeart/2005/8/layout/orgChart1"/>
    <dgm:cxn modelId="{8B5F6621-A343-4A0E-9FCC-F24E1126621D}" type="presOf" srcId="{27D1A498-7E3B-44F2-930E-F044CD5637B8}" destId="{71BE14AA-958D-46B4-B124-6D4AC65ED4DE}" srcOrd="0" destOrd="0" presId="urn:microsoft.com/office/officeart/2005/8/layout/orgChart1"/>
    <dgm:cxn modelId="{05A4C88E-0A7A-4219-82A9-5748161732A0}" srcId="{92CE67A6-3231-4136-9F25-CC213438F0D1}" destId="{3F619275-E068-485B-8C6B-1BD26F4BDA5A}" srcOrd="1" destOrd="0" parTransId="{12477AF3-3ED4-4329-BAEC-A6EDDA58914D}" sibTransId="{B566346B-236C-49E6-A122-46219831B484}"/>
    <dgm:cxn modelId="{7F130C89-F8F9-4BC2-9E66-22707CD6697E}" type="presOf" srcId="{F1742A3A-B748-470F-97BD-ADA15DD15BE8}" destId="{4A70A1F0-3DA8-4A4E-8662-8BD60A36CC4F}" srcOrd="0" destOrd="0" presId="urn:microsoft.com/office/officeart/2005/8/layout/orgChart1"/>
    <dgm:cxn modelId="{299BD87B-7E8C-46BE-A426-9EB29812AD53}" type="presOf" srcId="{42A8A84A-0173-44DD-B11F-34014273B2D4}" destId="{228D1F4B-316B-4306-A0AA-05165ACBC5FC}" srcOrd="1" destOrd="0" presId="urn:microsoft.com/office/officeart/2005/8/layout/orgChart1"/>
    <dgm:cxn modelId="{B51DE8DC-1480-451E-B2A1-E259A20E3F36}" srcId="{9CB20E28-185E-4F0A-A778-7BC71C325D54}" destId="{7C065889-8938-41D3-B4A5-5843870B8930}" srcOrd="0" destOrd="0" parTransId="{F97FFFD3-4418-45F1-B75E-35EF9533BD03}" sibTransId="{24685AF8-55CF-4553-9CCE-EAF4D2476060}"/>
    <dgm:cxn modelId="{33C31B8F-C70A-402A-A80B-EA7342C2500C}" type="presOf" srcId="{88AFBF25-CE40-4735-82D4-4E96013BEFAB}" destId="{208D8CE5-F92C-4D5D-A35D-07C42B5E2BAB}" srcOrd="1" destOrd="0" presId="urn:microsoft.com/office/officeart/2005/8/layout/orgChart1"/>
    <dgm:cxn modelId="{48C4FFE5-7ECE-46AB-88F0-B11DBC7BB6D6}" type="presOf" srcId="{1CF8422A-1883-43E0-90EB-C0983099DE48}" destId="{149B2AC7-5AE8-4FCB-95C8-E82049E13DF0}" srcOrd="0" destOrd="0" presId="urn:microsoft.com/office/officeart/2005/8/layout/orgChart1"/>
    <dgm:cxn modelId="{67026C9E-E99C-4204-BE2E-FE1FDD1FD08A}" type="presOf" srcId="{464EE961-7D23-4834-9CE6-1983CF5DE143}" destId="{B53D10CD-77BE-42BE-A1AF-FCBBE1EFBF8B}" srcOrd="0" destOrd="0" presId="urn:microsoft.com/office/officeart/2005/8/layout/orgChart1"/>
    <dgm:cxn modelId="{756F8E76-270C-4AB3-B784-90B1F01A86EB}" srcId="{C745DE70-50F3-4849-B676-D7BA78CB91D0}" destId="{D2AF2AEA-9684-4171-8CB1-450E7E396A49}" srcOrd="3" destOrd="0" parTransId="{144E43F1-4CED-4B12-9E60-741939ABE4AC}" sibTransId="{87B5DDBF-04EB-4F06-A172-664B742245A4}"/>
    <dgm:cxn modelId="{B23D4D90-C2F5-415B-96B8-67F0F578B6D1}" type="presOf" srcId="{7B90F5A5-08CE-4823-BE94-E7DA8B7A2475}" destId="{191E8898-89EE-4785-8A17-3D783E42CC11}" srcOrd="1" destOrd="0" presId="urn:microsoft.com/office/officeart/2005/8/layout/orgChart1"/>
    <dgm:cxn modelId="{1FF3E284-C334-4FE5-AA0A-F783034F0E4E}" type="presOf" srcId="{D2AF2AEA-9684-4171-8CB1-450E7E396A49}" destId="{84293C3F-ADAC-40C7-BC9B-80CB0467B274}" srcOrd="0" destOrd="0" presId="urn:microsoft.com/office/officeart/2005/8/layout/orgChart1"/>
    <dgm:cxn modelId="{8B0D61E5-ED2B-45FB-9311-DB188788220D}" srcId="{FF4CB13D-344B-418B-A47F-CFA6D7A022FF}" destId="{286314A7-5731-43AB-B18B-BF40D23D70BA}" srcOrd="0" destOrd="0" parTransId="{C4DBD86F-69EB-43C4-B407-42BC4F5C34A3}" sibTransId="{1E696D31-EB90-4489-8032-C1A7CEC8EF7D}"/>
    <dgm:cxn modelId="{9BC381A8-8509-4D3E-A7A1-1ADFA8B20F1B}" type="presOf" srcId="{05D288C1-6B1D-4A79-8213-5BAEADF1B690}" destId="{2EB5D27D-432B-45B8-B8BC-72D1892A25FD}" srcOrd="0" destOrd="0" presId="urn:microsoft.com/office/officeart/2005/8/layout/orgChart1"/>
    <dgm:cxn modelId="{061D185B-D3AA-427B-86E6-8BAD95497EA4}" type="presOf" srcId="{27D1A498-7E3B-44F2-930E-F044CD5637B8}" destId="{8A90E690-0B94-460D-82F5-D7A6AE94EE68}" srcOrd="1" destOrd="0" presId="urn:microsoft.com/office/officeart/2005/8/layout/orgChart1"/>
    <dgm:cxn modelId="{A6CC898F-9FB3-470B-9C7C-56FCD7897848}" type="presOf" srcId="{5602F9FE-D156-403E-A318-67A3D8A1950C}" destId="{46357BDF-2A0F-40F1-AEFD-8BD9F0E635EC}" srcOrd="1" destOrd="0" presId="urn:microsoft.com/office/officeart/2005/8/layout/orgChart1"/>
    <dgm:cxn modelId="{A0557F22-4535-4BE0-8E03-E3413C6F1CE0}" type="presOf" srcId="{FD47145E-FF23-4A8F-B271-C6364707475D}" destId="{8D5CE046-8EF3-4216-833A-E57FC4F07460}" srcOrd="0" destOrd="0" presId="urn:microsoft.com/office/officeart/2005/8/layout/orgChart1"/>
    <dgm:cxn modelId="{18687FFA-D021-4ECA-BD90-9D1F0E4437DF}" type="presOf" srcId="{1BAA1575-3069-476A-9C68-F1E3CBB0CB64}" destId="{F27F39D8-D114-4726-9D44-C80CE932D79A}" srcOrd="0" destOrd="0" presId="urn:microsoft.com/office/officeart/2005/8/layout/orgChart1"/>
    <dgm:cxn modelId="{560449B1-FBD7-4046-BAA6-2B2A8432C111}" srcId="{440D4D70-AD15-4370-BCE8-4EED3AA47ABB}" destId="{88AFBF25-CE40-4735-82D4-4E96013BEFAB}" srcOrd="0" destOrd="0" parTransId="{05D288C1-6B1D-4A79-8213-5BAEADF1B690}" sibTransId="{029A7D50-8F0B-48CF-AD8C-5DDD883E7EFC}"/>
    <dgm:cxn modelId="{E90EFF63-BE0E-4129-B300-9F6882FFC1D8}" type="presOf" srcId="{03DDC43F-4F62-4089-AAC3-919D75EE34EE}" destId="{B45F4A37-273A-4E2D-8368-18092021C232}" srcOrd="1" destOrd="0" presId="urn:microsoft.com/office/officeart/2005/8/layout/orgChart1"/>
    <dgm:cxn modelId="{7CB4357F-C671-4FE6-9B45-CE314403E11B}" type="presOf" srcId="{A6C19999-11C6-45C7-95B8-24651DFA9EEB}" destId="{55274DFB-AFB4-4A37-AC0E-45E979F367A8}" srcOrd="0" destOrd="0" presId="urn:microsoft.com/office/officeart/2005/8/layout/orgChart1"/>
    <dgm:cxn modelId="{5638947A-3A89-48E7-9E55-2B4A8BE90984}" type="presOf" srcId="{9CB20E28-185E-4F0A-A778-7BC71C325D54}" destId="{5332963F-CC95-41B0-A297-774AE1753897}" srcOrd="0" destOrd="0" presId="urn:microsoft.com/office/officeart/2005/8/layout/orgChart1"/>
    <dgm:cxn modelId="{B9EFB4FC-9B2A-49CD-81C4-4B12ED21542D}" type="presOf" srcId="{286314A7-5731-43AB-B18B-BF40D23D70BA}" destId="{8FEA3F9B-D59E-4DED-89DF-6C818923976D}" srcOrd="0" destOrd="0" presId="urn:microsoft.com/office/officeart/2005/8/layout/orgChart1"/>
    <dgm:cxn modelId="{955D0C64-DB23-4609-A23F-7923D9E576C8}" type="presOf" srcId="{B8B2200A-CAF7-4B8B-B8EE-2E1F36912EB8}" destId="{0FA3D7CB-E7F9-433B-9982-CAA903355C25}" srcOrd="1" destOrd="0" presId="urn:microsoft.com/office/officeart/2005/8/layout/orgChart1"/>
    <dgm:cxn modelId="{1C006507-027E-4C1A-B7D3-C2EE0FDEA009}" type="presOf" srcId="{3B19372A-3E7F-4C53-B5E2-5C80650C907F}" destId="{F7CAEF70-52F2-434A-9C02-7D2EF0180D17}" srcOrd="0" destOrd="0" presId="urn:microsoft.com/office/officeart/2005/8/layout/orgChart1"/>
    <dgm:cxn modelId="{8A9DCC07-5DBF-4345-ADB8-30075DD8510A}" type="presOf" srcId="{7C065889-8938-41D3-B4A5-5843870B8930}" destId="{0D63C209-609B-4A6B-80F2-3D70E731E6E0}" srcOrd="1" destOrd="0" presId="urn:microsoft.com/office/officeart/2005/8/layout/orgChart1"/>
    <dgm:cxn modelId="{B5BBF2A9-B699-4D60-9340-DD696A4771F1}" type="presOf" srcId="{3643F571-614B-40CA-811D-76B0A5C0796F}" destId="{4A8F964F-E4C1-4016-9496-69644F92CFE1}" srcOrd="1" destOrd="0" presId="urn:microsoft.com/office/officeart/2005/8/layout/orgChart1"/>
    <dgm:cxn modelId="{C81D505D-8133-44AC-A644-992E9A40DA38}" srcId="{C745DE70-50F3-4849-B676-D7BA78CB91D0}" destId="{5602F9FE-D156-403E-A318-67A3D8A1950C}" srcOrd="1" destOrd="0" parTransId="{3DD453B1-EB2A-4922-A105-A95AF0CEEE52}" sibTransId="{7F87022A-4F7B-4FAE-B961-98A5140142DB}"/>
    <dgm:cxn modelId="{466E1458-0F60-427E-A685-43BF244C685B}" type="presOf" srcId="{3F619275-E068-485B-8C6B-1BD26F4BDA5A}" destId="{07C168BD-6A70-4254-A54D-9FA118CDD9F1}" srcOrd="0" destOrd="0" presId="urn:microsoft.com/office/officeart/2005/8/layout/orgChart1"/>
    <dgm:cxn modelId="{29A6ECB0-8FDE-4052-BF45-B8BA62F56FDA}" type="presOf" srcId="{A408DD59-05B5-4DDA-A08B-ACA9973B4AA8}" destId="{655C89A3-0441-4123-9E98-CB88A68A18C0}" srcOrd="0" destOrd="0" presId="urn:microsoft.com/office/officeart/2005/8/layout/orgChart1"/>
    <dgm:cxn modelId="{900934A3-5C4A-4A5C-9E98-1E4029C3BE1D}" type="presOf" srcId="{8E083DF9-36BF-4C0A-8101-040E7E324E91}" destId="{719984B3-BF43-4E5E-BACD-7DBC4E7D127E}" srcOrd="0" destOrd="0" presId="urn:microsoft.com/office/officeart/2005/8/layout/orgChart1"/>
    <dgm:cxn modelId="{0F59FEEC-055A-4F5C-AD37-A3A83BFDE8F5}" type="presOf" srcId="{4BD5C8B5-9B48-49B8-AF86-5B86A4657BEF}" destId="{06C593E8-72CA-4798-8E0F-801E47C90EE3}" srcOrd="0" destOrd="0" presId="urn:microsoft.com/office/officeart/2005/8/layout/orgChart1"/>
    <dgm:cxn modelId="{593940D2-33B8-48C7-ACD8-BB919EE3A2D2}" type="presOf" srcId="{88AFBF25-CE40-4735-82D4-4E96013BEFAB}" destId="{AFA0E4EC-3951-4B8F-BE81-7C559A4F9113}" srcOrd="0" destOrd="0" presId="urn:microsoft.com/office/officeart/2005/8/layout/orgChart1"/>
    <dgm:cxn modelId="{FCBFA2A0-C2DB-4EF4-9D01-88B95CB2C1A1}" srcId="{3F619275-E068-485B-8C6B-1BD26F4BDA5A}" destId="{440D4D70-AD15-4370-BCE8-4EED3AA47ABB}" srcOrd="1" destOrd="0" parTransId="{2F7B5378-9ADB-42B0-98A2-3CDA9A6C104B}" sibTransId="{FBA650F4-6A59-446B-95DC-2C1F3B7D7C6D}"/>
    <dgm:cxn modelId="{F06D64D0-1217-41CA-8CFC-76B427BD65AA}" type="presOf" srcId="{8FB65746-E6E7-4A1D-83EC-83D5EF8E2CD3}" destId="{8EE53673-888E-45B6-9F8C-D1A8EAEBD570}" srcOrd="0" destOrd="0" presId="urn:microsoft.com/office/officeart/2005/8/layout/orgChart1"/>
    <dgm:cxn modelId="{3204822C-AC74-43D2-90E3-130A172D9B7D}" type="presOf" srcId="{69AF769C-E7CB-43A4-9372-AD496B8E980B}" destId="{E74F9331-84A9-41DA-8E38-53EDBA8D2DEC}" srcOrd="0" destOrd="0" presId="urn:microsoft.com/office/officeart/2005/8/layout/orgChart1"/>
    <dgm:cxn modelId="{DF6075B8-23A4-4F27-B4EF-D318D4DD1A63}" srcId="{3F619275-E068-485B-8C6B-1BD26F4BDA5A}" destId="{03DDC43F-4F62-4089-AAC3-919D75EE34EE}" srcOrd="0" destOrd="0" parTransId="{2C7506AF-EB60-469C-9449-902291CC3F6C}" sibTransId="{791505C9-0ECE-486E-B0E3-891E57E258E2}"/>
    <dgm:cxn modelId="{363B6B71-505B-4165-9350-6B74B2857D1E}" type="presOf" srcId="{3DD453B1-EB2A-4922-A105-A95AF0CEEE52}" destId="{DAD5BB96-3121-44B6-BEAF-1FE953281A15}" srcOrd="0" destOrd="0" presId="urn:microsoft.com/office/officeart/2005/8/layout/orgChart1"/>
    <dgm:cxn modelId="{84FABBD0-EC52-4472-93C0-8655F332A0FF}" type="presOf" srcId="{03DDC43F-4F62-4089-AAC3-919D75EE34EE}" destId="{14647A8C-3EA8-4958-9C7D-C95606413646}" srcOrd="0" destOrd="0" presId="urn:microsoft.com/office/officeart/2005/8/layout/orgChart1"/>
    <dgm:cxn modelId="{7990AB99-3244-4E3E-ACAC-BF4D6E411DB7}" srcId="{C745DE70-50F3-4849-B676-D7BA78CB91D0}" destId="{9CB20E28-185E-4F0A-A778-7BC71C325D54}" srcOrd="4" destOrd="0" parTransId="{B5BFF782-C3E0-49C1-A9BD-334551FA4A1E}" sibTransId="{07D1F462-21E0-4A8C-A3A7-876CB6DEA2C2}"/>
    <dgm:cxn modelId="{669D21A1-50C1-459C-B3E0-A5378743C38B}" srcId="{7C065889-8938-41D3-B4A5-5843870B8930}" destId="{3643F571-614B-40CA-811D-76B0A5C0796F}" srcOrd="1" destOrd="0" parTransId="{32938E12-90B2-4277-B32B-338C541089A3}" sibTransId="{3F7A022A-73CD-4B12-992E-E0B0F56F99FF}"/>
    <dgm:cxn modelId="{B390ECFE-CACC-4032-A7D2-C323863D7B20}" type="presOf" srcId="{C745DE70-50F3-4849-B676-D7BA78CB91D0}" destId="{A704B943-AB7B-4D27-AEF3-83871D2BF426}" srcOrd="0" destOrd="0" presId="urn:microsoft.com/office/officeart/2005/8/layout/orgChart1"/>
    <dgm:cxn modelId="{3068F011-E895-4FD5-8DE4-2C4FC92E5BA6}" srcId="{92CE67A6-3231-4136-9F25-CC213438F0D1}" destId="{73E62991-E0C2-4056-B476-4842B08D3C6A}" srcOrd="2" destOrd="0" parTransId="{59CFF812-A11B-4051-B6B0-4B7024254556}" sibTransId="{A155497A-5346-48E6-B44B-AFEE43D02AEF}"/>
    <dgm:cxn modelId="{9AF15458-D572-4F3D-B9BB-17668CC76FB2}" srcId="{C745DE70-50F3-4849-B676-D7BA78CB91D0}" destId="{4BD5C8B5-9B48-49B8-AF86-5B86A4657BEF}" srcOrd="2" destOrd="0" parTransId="{1CF8422A-1883-43E0-90EB-C0983099DE48}" sibTransId="{19124B8F-D13A-4AA7-9444-020CE72909B1}"/>
    <dgm:cxn modelId="{096767C9-04A3-467C-A65E-4F817D6889C7}" type="presOf" srcId="{B8B2200A-CAF7-4B8B-B8EE-2E1F36912EB8}" destId="{1E3F6FBA-D044-4B08-8F1A-9687B7A45E2C}" srcOrd="0" destOrd="0" presId="urn:microsoft.com/office/officeart/2005/8/layout/orgChart1"/>
    <dgm:cxn modelId="{8127F9E8-6D99-49F7-A027-B661AE279E38}" type="presOf" srcId="{4BD5C8B5-9B48-49B8-AF86-5B86A4657BEF}" destId="{B51D782B-8E97-4A82-9381-18A976055C02}" srcOrd="1" destOrd="0" presId="urn:microsoft.com/office/officeart/2005/8/layout/orgChart1"/>
    <dgm:cxn modelId="{DCE9BAC0-5E0F-41EB-83D1-EF2A49668850}" type="presOf" srcId="{286314A7-5731-43AB-B18B-BF40D23D70BA}" destId="{00D5B2B5-D7E6-4E09-8902-6456AC31B328}" srcOrd="1" destOrd="0" presId="urn:microsoft.com/office/officeart/2005/8/layout/orgChart1"/>
    <dgm:cxn modelId="{35BCC98C-A4CA-4386-B572-F57017DB979A}" type="presOf" srcId="{7C065889-8938-41D3-B4A5-5843870B8930}" destId="{B0FBE084-5739-45FC-9B60-B9D73D3295FE}" srcOrd="0" destOrd="0" presId="urn:microsoft.com/office/officeart/2005/8/layout/orgChart1"/>
    <dgm:cxn modelId="{745A3C18-F48B-4050-9819-2A36B7912190}" type="presOf" srcId="{A408DD59-05B5-4DDA-A08B-ACA9973B4AA8}" destId="{B3750996-2255-4981-B8F3-E64F876E682B}" srcOrd="1" destOrd="0" presId="urn:microsoft.com/office/officeart/2005/8/layout/orgChart1"/>
    <dgm:cxn modelId="{9ECC2507-167B-4CC3-AF44-1226F2D24494}" type="presOf" srcId="{F86A3AB9-C699-4C1A-86CD-7EF794EE6594}" destId="{7FD12944-1FE4-484F-B494-04F92B47629F}" srcOrd="0" destOrd="0" presId="urn:microsoft.com/office/officeart/2005/8/layout/orgChart1"/>
    <dgm:cxn modelId="{7CB07109-47DA-46E8-98BC-5F1E190AA1FD}" type="presOf" srcId="{73E62991-E0C2-4056-B476-4842B08D3C6A}" destId="{247C7731-23FF-4A80-BB6B-3AEF5F454597}" srcOrd="1" destOrd="0" presId="urn:microsoft.com/office/officeart/2005/8/layout/orgChart1"/>
    <dgm:cxn modelId="{3095DC27-7AB9-440A-B195-E4B0D27BCEC1}" srcId="{3F619275-E068-485B-8C6B-1BD26F4BDA5A}" destId="{0A94293A-04B1-4F03-98CF-A362AF023A44}" srcOrd="4" destOrd="0" parTransId="{FD47145E-FF23-4A8F-B271-C6364707475D}" sibTransId="{11B0B4BC-84D8-4B3A-80A0-1B0BBAD7F53D}"/>
    <dgm:cxn modelId="{2EEE98A3-7F73-4514-9D24-3AF617875122}" type="presParOf" srcId="{E74F9331-84A9-41DA-8E38-53EDBA8D2DEC}" destId="{E6B5F9D8-368A-4449-9C23-F71C77295ABE}" srcOrd="0" destOrd="0" presId="urn:microsoft.com/office/officeart/2005/8/layout/orgChart1"/>
    <dgm:cxn modelId="{2A0FFC4A-344B-4423-89F1-29EB91CD75D4}" type="presParOf" srcId="{E6B5F9D8-368A-4449-9C23-F71C77295ABE}" destId="{F68B8573-F5E0-4AF7-876C-2CE4AABCD017}" srcOrd="0" destOrd="0" presId="urn:microsoft.com/office/officeart/2005/8/layout/orgChart1"/>
    <dgm:cxn modelId="{AA371667-E552-4DE3-A586-0DBADDD460BB}" type="presParOf" srcId="{F68B8573-F5E0-4AF7-876C-2CE4AABCD017}" destId="{D9152A94-A98A-4BE8-A64B-B0B0E2019453}" srcOrd="0" destOrd="0" presId="urn:microsoft.com/office/officeart/2005/8/layout/orgChart1"/>
    <dgm:cxn modelId="{7A2A8197-2417-4D75-8F26-52C32253C59E}" type="presParOf" srcId="{F68B8573-F5E0-4AF7-876C-2CE4AABCD017}" destId="{779B41B2-4F3D-4BA9-9091-CD8E8CCE13EC}" srcOrd="1" destOrd="0" presId="urn:microsoft.com/office/officeart/2005/8/layout/orgChart1"/>
    <dgm:cxn modelId="{1FC5500E-89E9-45AC-B0E4-77E5AF9B13C6}" type="presParOf" srcId="{E6B5F9D8-368A-4449-9C23-F71C77295ABE}" destId="{61FB72DE-87EE-41AA-894A-B5479F91123D}" srcOrd="1" destOrd="0" presId="urn:microsoft.com/office/officeart/2005/8/layout/orgChart1"/>
    <dgm:cxn modelId="{58BBD097-14C4-4315-8469-451C31792813}" type="presParOf" srcId="{61FB72DE-87EE-41AA-894A-B5479F91123D}" destId="{3C4847FD-DD32-4B0F-808F-BF39D3C20587}" srcOrd="0" destOrd="0" presId="urn:microsoft.com/office/officeart/2005/8/layout/orgChart1"/>
    <dgm:cxn modelId="{95353ED1-CC26-47ED-A414-5767B1DB24E9}" type="presParOf" srcId="{61FB72DE-87EE-41AA-894A-B5479F91123D}" destId="{95A85F3E-A4D0-4774-991C-2F25708FAB4D}" srcOrd="1" destOrd="0" presId="urn:microsoft.com/office/officeart/2005/8/layout/orgChart1"/>
    <dgm:cxn modelId="{5A9751C6-3EA8-4D8A-8455-E8B02A9D3FBF}" type="presParOf" srcId="{95A85F3E-A4D0-4774-991C-2F25708FAB4D}" destId="{D0D12388-2F73-426D-8D68-672AC809A0FE}" srcOrd="0" destOrd="0" presId="urn:microsoft.com/office/officeart/2005/8/layout/orgChart1"/>
    <dgm:cxn modelId="{7DEF4DD7-A8A3-46F9-ADEC-8B77F182F207}" type="presParOf" srcId="{D0D12388-2F73-426D-8D68-672AC809A0FE}" destId="{A704B943-AB7B-4D27-AEF3-83871D2BF426}" srcOrd="0" destOrd="0" presId="urn:microsoft.com/office/officeart/2005/8/layout/orgChart1"/>
    <dgm:cxn modelId="{08DB7C39-D8F1-4932-8D60-683FCC322085}" type="presParOf" srcId="{D0D12388-2F73-426D-8D68-672AC809A0FE}" destId="{1151FE98-9978-444F-9802-40B1AC36EB86}" srcOrd="1" destOrd="0" presId="urn:microsoft.com/office/officeart/2005/8/layout/orgChart1"/>
    <dgm:cxn modelId="{2C42C186-CEC9-434D-9EDB-462803D85F7A}" type="presParOf" srcId="{95A85F3E-A4D0-4774-991C-2F25708FAB4D}" destId="{B6040422-D357-4366-8973-68D24728EF30}" srcOrd="1" destOrd="0" presId="urn:microsoft.com/office/officeart/2005/8/layout/orgChart1"/>
    <dgm:cxn modelId="{E4EBF264-96A1-4AA0-80BC-27937408281D}" type="presParOf" srcId="{B6040422-D357-4366-8973-68D24728EF30}" destId="{4A70A1F0-3DA8-4A4E-8662-8BD60A36CC4F}" srcOrd="0" destOrd="0" presId="urn:microsoft.com/office/officeart/2005/8/layout/orgChart1"/>
    <dgm:cxn modelId="{2151DB47-A09C-4FDE-BD7B-8588ACFCBFE9}" type="presParOf" srcId="{B6040422-D357-4366-8973-68D24728EF30}" destId="{FEDD8D68-8ADF-4295-9CD8-40196C6DA4AE}" srcOrd="1" destOrd="0" presId="urn:microsoft.com/office/officeart/2005/8/layout/orgChart1"/>
    <dgm:cxn modelId="{96B831B0-81C3-4045-82B1-9B5CD741309D}" type="presParOf" srcId="{FEDD8D68-8ADF-4295-9CD8-40196C6DA4AE}" destId="{F263DBA3-FB72-47DA-9199-8B1E8D738169}" srcOrd="0" destOrd="0" presId="urn:microsoft.com/office/officeart/2005/8/layout/orgChart1"/>
    <dgm:cxn modelId="{544C9C65-9A0A-4213-97C2-E83DAE416989}" type="presParOf" srcId="{F263DBA3-FB72-47DA-9199-8B1E8D738169}" destId="{71BE14AA-958D-46B4-B124-6D4AC65ED4DE}" srcOrd="0" destOrd="0" presId="urn:microsoft.com/office/officeart/2005/8/layout/orgChart1"/>
    <dgm:cxn modelId="{04420B66-1DC2-4EE8-8FFF-AE158CCFA4E6}" type="presParOf" srcId="{F263DBA3-FB72-47DA-9199-8B1E8D738169}" destId="{8A90E690-0B94-460D-82F5-D7A6AE94EE68}" srcOrd="1" destOrd="0" presId="urn:microsoft.com/office/officeart/2005/8/layout/orgChart1"/>
    <dgm:cxn modelId="{22C6D9F5-921E-463E-84DB-FF247072D841}" type="presParOf" srcId="{FEDD8D68-8ADF-4295-9CD8-40196C6DA4AE}" destId="{AFC5C0C8-2673-489A-8222-F390F1AB14F3}" srcOrd="1" destOrd="0" presId="urn:microsoft.com/office/officeart/2005/8/layout/orgChart1"/>
    <dgm:cxn modelId="{DF1ED2D8-5AF0-4235-803E-117B5086E61D}" type="presParOf" srcId="{FEDD8D68-8ADF-4295-9CD8-40196C6DA4AE}" destId="{B621E8DB-5350-4284-8046-9B10B087717D}" srcOrd="2" destOrd="0" presId="urn:microsoft.com/office/officeart/2005/8/layout/orgChart1"/>
    <dgm:cxn modelId="{076EA5DD-4987-404B-B618-C67AF5560D62}" type="presParOf" srcId="{B6040422-D357-4366-8973-68D24728EF30}" destId="{DAD5BB96-3121-44B6-BEAF-1FE953281A15}" srcOrd="2" destOrd="0" presId="urn:microsoft.com/office/officeart/2005/8/layout/orgChart1"/>
    <dgm:cxn modelId="{56A7DA6C-4C61-4504-ABB8-CC2A5E5CAEF2}" type="presParOf" srcId="{B6040422-D357-4366-8973-68D24728EF30}" destId="{BB1CF8A1-B344-4825-9203-72F5EB884396}" srcOrd="3" destOrd="0" presId="urn:microsoft.com/office/officeart/2005/8/layout/orgChart1"/>
    <dgm:cxn modelId="{EA200794-FB3D-4115-B09B-E5DD0184C41D}" type="presParOf" srcId="{BB1CF8A1-B344-4825-9203-72F5EB884396}" destId="{8A9B5278-158A-47D7-8BB0-3667075FA5BA}" srcOrd="0" destOrd="0" presId="urn:microsoft.com/office/officeart/2005/8/layout/orgChart1"/>
    <dgm:cxn modelId="{53D8BFFA-690A-4DBF-A321-17AB16C5F1AA}" type="presParOf" srcId="{8A9B5278-158A-47D7-8BB0-3667075FA5BA}" destId="{4D61E292-44FC-48D8-A1F5-45F00C059B9A}" srcOrd="0" destOrd="0" presId="urn:microsoft.com/office/officeart/2005/8/layout/orgChart1"/>
    <dgm:cxn modelId="{2E88AF32-E4C2-45A8-B08A-C0080DCBA7EB}" type="presParOf" srcId="{8A9B5278-158A-47D7-8BB0-3667075FA5BA}" destId="{46357BDF-2A0F-40F1-AEFD-8BD9F0E635EC}" srcOrd="1" destOrd="0" presId="urn:microsoft.com/office/officeart/2005/8/layout/orgChart1"/>
    <dgm:cxn modelId="{770048F6-2E5B-4DA4-8EDD-5D4F20947ADC}" type="presParOf" srcId="{BB1CF8A1-B344-4825-9203-72F5EB884396}" destId="{A997110F-2F2E-4411-8B13-447C17A46CCD}" srcOrd="1" destOrd="0" presId="urn:microsoft.com/office/officeart/2005/8/layout/orgChart1"/>
    <dgm:cxn modelId="{08F4F809-3D0E-4438-9581-A5C1A81C764E}" type="presParOf" srcId="{BB1CF8A1-B344-4825-9203-72F5EB884396}" destId="{207E746C-3963-48FC-BE7F-83534D06D2D9}" srcOrd="2" destOrd="0" presId="urn:microsoft.com/office/officeart/2005/8/layout/orgChart1"/>
    <dgm:cxn modelId="{6E133012-EB9C-4BF4-80CB-B5A7AF29CA9C}" type="presParOf" srcId="{B6040422-D357-4366-8973-68D24728EF30}" destId="{149B2AC7-5AE8-4FCB-95C8-E82049E13DF0}" srcOrd="4" destOrd="0" presId="urn:microsoft.com/office/officeart/2005/8/layout/orgChart1"/>
    <dgm:cxn modelId="{5FAEC73F-6EBD-42F0-9EF8-A7DAA4F44F46}" type="presParOf" srcId="{B6040422-D357-4366-8973-68D24728EF30}" destId="{D98AC059-3675-4D4E-B37D-4B39326338C2}" srcOrd="5" destOrd="0" presId="urn:microsoft.com/office/officeart/2005/8/layout/orgChart1"/>
    <dgm:cxn modelId="{BCDE7C0D-BE82-470A-ADB0-9D80D5407C29}" type="presParOf" srcId="{D98AC059-3675-4D4E-B37D-4B39326338C2}" destId="{613EF965-CC3B-49F4-A524-522B5D830559}" srcOrd="0" destOrd="0" presId="urn:microsoft.com/office/officeart/2005/8/layout/orgChart1"/>
    <dgm:cxn modelId="{477CE2AA-2BDC-4567-AB7E-8E18B38A7208}" type="presParOf" srcId="{613EF965-CC3B-49F4-A524-522B5D830559}" destId="{06C593E8-72CA-4798-8E0F-801E47C90EE3}" srcOrd="0" destOrd="0" presId="urn:microsoft.com/office/officeart/2005/8/layout/orgChart1"/>
    <dgm:cxn modelId="{37236C91-A273-40EA-B543-1C25197FC3CC}" type="presParOf" srcId="{613EF965-CC3B-49F4-A524-522B5D830559}" destId="{B51D782B-8E97-4A82-9381-18A976055C02}" srcOrd="1" destOrd="0" presId="urn:microsoft.com/office/officeart/2005/8/layout/orgChart1"/>
    <dgm:cxn modelId="{C235188A-6713-47F3-9D16-F1574E924A59}" type="presParOf" srcId="{D98AC059-3675-4D4E-B37D-4B39326338C2}" destId="{4C752E53-6A17-4EF6-B537-8DBD8EEC5AC9}" srcOrd="1" destOrd="0" presId="urn:microsoft.com/office/officeart/2005/8/layout/orgChart1"/>
    <dgm:cxn modelId="{BFE96529-3BF6-454F-B369-C48443D2903B}" type="presParOf" srcId="{D98AC059-3675-4D4E-B37D-4B39326338C2}" destId="{C2AA959C-AE74-4487-9F24-3E04DBE469EE}" srcOrd="2" destOrd="0" presId="urn:microsoft.com/office/officeart/2005/8/layout/orgChart1"/>
    <dgm:cxn modelId="{E3DEF8D1-E09B-426A-A939-AA3156E190D7}" type="presParOf" srcId="{B6040422-D357-4366-8973-68D24728EF30}" destId="{4A5318F3-5B4C-4B9E-B064-6637630DFBBE}" srcOrd="6" destOrd="0" presId="urn:microsoft.com/office/officeart/2005/8/layout/orgChart1"/>
    <dgm:cxn modelId="{33B306E2-AF36-42E3-B2CB-92A5BEF566DA}" type="presParOf" srcId="{B6040422-D357-4366-8973-68D24728EF30}" destId="{19A227FD-A1BD-4453-BBBA-A9C12887D55F}" srcOrd="7" destOrd="0" presId="urn:microsoft.com/office/officeart/2005/8/layout/orgChart1"/>
    <dgm:cxn modelId="{CD58434E-A795-4FE1-B998-96532D5FE728}" type="presParOf" srcId="{19A227FD-A1BD-4453-BBBA-A9C12887D55F}" destId="{41536F63-D08D-4B8A-94E8-AE6E37E09E85}" srcOrd="0" destOrd="0" presId="urn:microsoft.com/office/officeart/2005/8/layout/orgChart1"/>
    <dgm:cxn modelId="{1D80AD63-8ABF-4F54-BCDF-68FE9FE09B52}" type="presParOf" srcId="{41536F63-D08D-4B8A-94E8-AE6E37E09E85}" destId="{84293C3F-ADAC-40C7-BC9B-80CB0467B274}" srcOrd="0" destOrd="0" presId="urn:microsoft.com/office/officeart/2005/8/layout/orgChart1"/>
    <dgm:cxn modelId="{C1081A0C-2263-45AB-96F9-B0FA56DD20CE}" type="presParOf" srcId="{41536F63-D08D-4B8A-94E8-AE6E37E09E85}" destId="{F9A016DE-CBC9-41CF-B9D2-D3800D755ADE}" srcOrd="1" destOrd="0" presId="urn:microsoft.com/office/officeart/2005/8/layout/orgChart1"/>
    <dgm:cxn modelId="{4A31FC70-AD26-4821-B530-080EA7D3B027}" type="presParOf" srcId="{19A227FD-A1BD-4453-BBBA-A9C12887D55F}" destId="{C3DB7503-2404-43B4-8AAC-6FC82DA18806}" srcOrd="1" destOrd="0" presId="urn:microsoft.com/office/officeart/2005/8/layout/orgChart1"/>
    <dgm:cxn modelId="{C2C27CC6-04DF-4FC2-AB5D-95B0FEB0D99B}" type="presParOf" srcId="{19A227FD-A1BD-4453-BBBA-A9C12887D55F}" destId="{53FD4CE2-10B8-45EC-B3A2-086FCDD5DFF9}" srcOrd="2" destOrd="0" presId="urn:microsoft.com/office/officeart/2005/8/layout/orgChart1"/>
    <dgm:cxn modelId="{13B0DBDF-D87C-44AD-88AF-A7C79C99C323}" type="presParOf" srcId="{B6040422-D357-4366-8973-68D24728EF30}" destId="{DB1B1527-2667-4F0C-8047-E67115EA3EFD}" srcOrd="8" destOrd="0" presId="urn:microsoft.com/office/officeart/2005/8/layout/orgChart1"/>
    <dgm:cxn modelId="{833F8415-E0C5-41A6-9821-52F8AEE37E0B}" type="presParOf" srcId="{B6040422-D357-4366-8973-68D24728EF30}" destId="{B3E4A5C2-7CF5-4EB6-9807-6FA36233C81B}" srcOrd="9" destOrd="0" presId="urn:microsoft.com/office/officeart/2005/8/layout/orgChart1"/>
    <dgm:cxn modelId="{F3EB3F26-60C5-4ED8-82C4-EB6D1AA97ACA}" type="presParOf" srcId="{B3E4A5C2-7CF5-4EB6-9807-6FA36233C81B}" destId="{06C97B17-D62F-4BA8-8C34-34A3224B3B48}" srcOrd="0" destOrd="0" presId="urn:microsoft.com/office/officeart/2005/8/layout/orgChart1"/>
    <dgm:cxn modelId="{BF0D1282-92D4-48EE-B67E-3B147D9FB48E}" type="presParOf" srcId="{06C97B17-D62F-4BA8-8C34-34A3224B3B48}" destId="{5332963F-CC95-41B0-A297-774AE1753897}" srcOrd="0" destOrd="0" presId="urn:microsoft.com/office/officeart/2005/8/layout/orgChart1"/>
    <dgm:cxn modelId="{E1A159CE-4616-4536-B655-6C2020315DD9}" type="presParOf" srcId="{06C97B17-D62F-4BA8-8C34-34A3224B3B48}" destId="{1838BE59-B925-4E0C-8AC3-2B0E72498A8C}" srcOrd="1" destOrd="0" presId="urn:microsoft.com/office/officeart/2005/8/layout/orgChart1"/>
    <dgm:cxn modelId="{572F4C7B-5869-458E-9823-02EE0F112C6D}" type="presParOf" srcId="{B3E4A5C2-7CF5-4EB6-9807-6FA36233C81B}" destId="{63696953-AF33-49EF-A235-09C59822192F}" srcOrd="1" destOrd="0" presId="urn:microsoft.com/office/officeart/2005/8/layout/orgChart1"/>
    <dgm:cxn modelId="{26E16B71-7E92-4714-BCF4-145147AE9A2A}" type="presParOf" srcId="{63696953-AF33-49EF-A235-09C59822192F}" destId="{E17EE095-66C6-4B88-B1A6-C6421AB68B0C}" srcOrd="0" destOrd="0" presId="urn:microsoft.com/office/officeart/2005/8/layout/orgChart1"/>
    <dgm:cxn modelId="{CA8AE8F0-C402-4CB6-9F03-3830D626A00C}" type="presParOf" srcId="{63696953-AF33-49EF-A235-09C59822192F}" destId="{F72F7FE1-A9D8-4657-9BA5-9679AE1EB817}" srcOrd="1" destOrd="0" presId="urn:microsoft.com/office/officeart/2005/8/layout/orgChart1"/>
    <dgm:cxn modelId="{15620D96-A48E-49DD-B4DC-A9C4ECF8BE67}" type="presParOf" srcId="{F72F7FE1-A9D8-4657-9BA5-9679AE1EB817}" destId="{0BA8EBB4-3FB7-4E93-A5A2-7E94904A052B}" srcOrd="0" destOrd="0" presId="urn:microsoft.com/office/officeart/2005/8/layout/orgChart1"/>
    <dgm:cxn modelId="{80E92D26-ACC5-4EE3-885C-7DC992AAAF21}" type="presParOf" srcId="{0BA8EBB4-3FB7-4E93-A5A2-7E94904A052B}" destId="{B0FBE084-5739-45FC-9B60-B9D73D3295FE}" srcOrd="0" destOrd="0" presId="urn:microsoft.com/office/officeart/2005/8/layout/orgChart1"/>
    <dgm:cxn modelId="{0A3E49D8-75F4-4ADD-BA87-D6B2D11132D9}" type="presParOf" srcId="{0BA8EBB4-3FB7-4E93-A5A2-7E94904A052B}" destId="{0D63C209-609B-4A6B-80F2-3D70E731E6E0}" srcOrd="1" destOrd="0" presId="urn:microsoft.com/office/officeart/2005/8/layout/orgChart1"/>
    <dgm:cxn modelId="{1A14EF28-4C2C-421D-AF6D-82E25780233D}" type="presParOf" srcId="{F72F7FE1-A9D8-4657-9BA5-9679AE1EB817}" destId="{17ADDB90-892C-4419-9A3B-CB17743CAE0B}" srcOrd="1" destOrd="0" presId="urn:microsoft.com/office/officeart/2005/8/layout/orgChart1"/>
    <dgm:cxn modelId="{A0878AEE-79B2-4559-9171-4DFEEACAF8D7}" type="presParOf" srcId="{17ADDB90-892C-4419-9A3B-CB17743CAE0B}" destId="{1314A042-F5DF-49F2-97FC-F662ADFA1018}" srcOrd="0" destOrd="0" presId="urn:microsoft.com/office/officeart/2005/8/layout/orgChart1"/>
    <dgm:cxn modelId="{7F781982-D4C7-449E-917F-8D2D03861E4B}" type="presParOf" srcId="{17ADDB90-892C-4419-9A3B-CB17743CAE0B}" destId="{4E37F0F8-E166-4B9A-978B-DD9C548A17A2}" srcOrd="1" destOrd="0" presId="urn:microsoft.com/office/officeart/2005/8/layout/orgChart1"/>
    <dgm:cxn modelId="{A26650A8-2A77-4CC2-9A40-2A972A1DADBF}" type="presParOf" srcId="{4E37F0F8-E166-4B9A-978B-DD9C548A17A2}" destId="{E89D2266-5A8C-4C94-A89F-48449B0BEC9B}" srcOrd="0" destOrd="0" presId="urn:microsoft.com/office/officeart/2005/8/layout/orgChart1"/>
    <dgm:cxn modelId="{84C2AF5E-41B1-4916-94FF-E1C7E9095E01}" type="presParOf" srcId="{E89D2266-5A8C-4C94-A89F-48449B0BEC9B}" destId="{719984B3-BF43-4E5E-BACD-7DBC4E7D127E}" srcOrd="0" destOrd="0" presId="urn:microsoft.com/office/officeart/2005/8/layout/orgChart1"/>
    <dgm:cxn modelId="{2B601FD0-4A83-4991-A1C1-728D7165C581}" type="presParOf" srcId="{E89D2266-5A8C-4C94-A89F-48449B0BEC9B}" destId="{878FDAD4-C7D5-444C-9B64-B0A0CB82BC66}" srcOrd="1" destOrd="0" presId="urn:microsoft.com/office/officeart/2005/8/layout/orgChart1"/>
    <dgm:cxn modelId="{E1D1F276-EE55-4861-9B7D-F623C2F49BD4}" type="presParOf" srcId="{4E37F0F8-E166-4B9A-978B-DD9C548A17A2}" destId="{2BD621DE-B249-44B9-9008-E8B1206307D3}" srcOrd="1" destOrd="0" presId="urn:microsoft.com/office/officeart/2005/8/layout/orgChart1"/>
    <dgm:cxn modelId="{4AC9E18A-4D65-4620-8BC5-77F788790F3C}" type="presParOf" srcId="{4E37F0F8-E166-4B9A-978B-DD9C548A17A2}" destId="{86AF77DA-5735-4067-B009-D6D7BB251E9D}" srcOrd="2" destOrd="0" presId="urn:microsoft.com/office/officeart/2005/8/layout/orgChart1"/>
    <dgm:cxn modelId="{38CED1FE-7367-4736-91F6-E25BFA48B0CC}" type="presParOf" srcId="{17ADDB90-892C-4419-9A3B-CB17743CAE0B}" destId="{57311FC6-1E1A-4AE4-9472-9D85F5E8A52B}" srcOrd="2" destOrd="0" presId="urn:microsoft.com/office/officeart/2005/8/layout/orgChart1"/>
    <dgm:cxn modelId="{B0EB9722-86AC-4867-8CB6-7C7945782753}" type="presParOf" srcId="{17ADDB90-892C-4419-9A3B-CB17743CAE0B}" destId="{4EED806E-EB5F-4951-9DE1-2CCE5FC497A9}" srcOrd="3" destOrd="0" presId="urn:microsoft.com/office/officeart/2005/8/layout/orgChart1"/>
    <dgm:cxn modelId="{33EFA8A0-1E25-4162-A30C-76B4FC461AAC}" type="presParOf" srcId="{4EED806E-EB5F-4951-9DE1-2CCE5FC497A9}" destId="{E3794ECB-AF54-41BC-B845-F8793E421845}" srcOrd="0" destOrd="0" presId="urn:microsoft.com/office/officeart/2005/8/layout/orgChart1"/>
    <dgm:cxn modelId="{C0AC5F69-B249-42B7-8FA7-BD9AB5001D98}" type="presParOf" srcId="{E3794ECB-AF54-41BC-B845-F8793E421845}" destId="{E1CBAB41-8DA5-45BC-B451-B4FD0FDC0732}" srcOrd="0" destOrd="0" presId="urn:microsoft.com/office/officeart/2005/8/layout/orgChart1"/>
    <dgm:cxn modelId="{685102D1-B75C-408B-A9C1-4B304C376884}" type="presParOf" srcId="{E3794ECB-AF54-41BC-B845-F8793E421845}" destId="{4A8F964F-E4C1-4016-9496-69644F92CFE1}" srcOrd="1" destOrd="0" presId="urn:microsoft.com/office/officeart/2005/8/layout/orgChart1"/>
    <dgm:cxn modelId="{945652CF-B1DC-4348-A84E-3EA010A86E17}" type="presParOf" srcId="{4EED806E-EB5F-4951-9DE1-2CCE5FC497A9}" destId="{79ADBD49-BED2-4D04-9CDE-EECE1A45C71A}" srcOrd="1" destOrd="0" presId="urn:microsoft.com/office/officeart/2005/8/layout/orgChart1"/>
    <dgm:cxn modelId="{E4F768F8-8CC7-4078-ABEF-16F0FF1309AE}" type="presParOf" srcId="{4EED806E-EB5F-4951-9DE1-2CCE5FC497A9}" destId="{E571AB2F-3504-4AD7-854B-50F1394EAF5E}" srcOrd="2" destOrd="0" presId="urn:microsoft.com/office/officeart/2005/8/layout/orgChart1"/>
    <dgm:cxn modelId="{B546A45F-89AB-4499-8823-804A7F3396F3}" type="presParOf" srcId="{F72F7FE1-A9D8-4657-9BA5-9679AE1EB817}" destId="{6ADCDADC-45B8-4B2D-B18A-7387C07A6D73}" srcOrd="2" destOrd="0" presId="urn:microsoft.com/office/officeart/2005/8/layout/orgChart1"/>
    <dgm:cxn modelId="{D545E08E-1499-49C3-89EE-9FF1FBE8E81F}" type="presParOf" srcId="{B3E4A5C2-7CF5-4EB6-9807-6FA36233C81B}" destId="{36807484-8723-456D-893B-79178188C25B}" srcOrd="2" destOrd="0" presId="urn:microsoft.com/office/officeart/2005/8/layout/orgChart1"/>
    <dgm:cxn modelId="{C160C2F6-CF2A-4D9B-A303-A070DCB2758D}" type="presParOf" srcId="{B6040422-D357-4366-8973-68D24728EF30}" destId="{4FAF388B-E8C1-457C-87D6-041FB1A8C912}" srcOrd="10" destOrd="0" presId="urn:microsoft.com/office/officeart/2005/8/layout/orgChart1"/>
    <dgm:cxn modelId="{D904E593-C296-4EEF-918E-A78C902A5193}" type="presParOf" srcId="{B6040422-D357-4366-8973-68D24728EF30}" destId="{2E09DB67-531D-4742-88DA-222AA6B7F2EE}" srcOrd="11" destOrd="0" presId="urn:microsoft.com/office/officeart/2005/8/layout/orgChart1"/>
    <dgm:cxn modelId="{5D214F56-2BBA-461F-B971-C3525B6183C4}" type="presParOf" srcId="{2E09DB67-531D-4742-88DA-222AA6B7F2EE}" destId="{2C2B1E3C-8DD5-4783-A785-135C1691FB66}" srcOrd="0" destOrd="0" presId="urn:microsoft.com/office/officeart/2005/8/layout/orgChart1"/>
    <dgm:cxn modelId="{73E0DB1C-ACEE-40BC-BD77-746598960C88}" type="presParOf" srcId="{2C2B1E3C-8DD5-4783-A785-135C1691FB66}" destId="{09890C7B-4694-4BE1-9AF8-A8B2CAF75E62}" srcOrd="0" destOrd="0" presId="urn:microsoft.com/office/officeart/2005/8/layout/orgChart1"/>
    <dgm:cxn modelId="{C87035E4-976E-405F-8BCC-DA013AA18082}" type="presParOf" srcId="{2C2B1E3C-8DD5-4783-A785-135C1691FB66}" destId="{191E8898-89EE-4785-8A17-3D783E42CC11}" srcOrd="1" destOrd="0" presId="urn:microsoft.com/office/officeart/2005/8/layout/orgChart1"/>
    <dgm:cxn modelId="{CBB7DFC1-6BE5-40CF-AAB3-3AEA340D2D01}" type="presParOf" srcId="{2E09DB67-531D-4742-88DA-222AA6B7F2EE}" destId="{5FE0D96F-53BC-4DBB-9FA6-C15E7A2EB859}" srcOrd="1" destOrd="0" presId="urn:microsoft.com/office/officeart/2005/8/layout/orgChart1"/>
    <dgm:cxn modelId="{B50AE9FD-6005-455D-9F7F-CE3B54D9A434}" type="presParOf" srcId="{2E09DB67-531D-4742-88DA-222AA6B7F2EE}" destId="{EA9371C0-1DCC-4B2C-8696-1BEDA5F32D02}" srcOrd="2" destOrd="0" presId="urn:microsoft.com/office/officeart/2005/8/layout/orgChart1"/>
    <dgm:cxn modelId="{042D46DD-A34D-4F7E-88F4-44827B5340E2}" type="presParOf" srcId="{95A85F3E-A4D0-4774-991C-2F25708FAB4D}" destId="{6646707A-47D4-448C-A3B5-22BDAA2E0BB9}" srcOrd="2" destOrd="0" presId="urn:microsoft.com/office/officeart/2005/8/layout/orgChart1"/>
    <dgm:cxn modelId="{23BDD7C8-8221-47C5-BDBA-7DDD23E4A37E}" type="presParOf" srcId="{61FB72DE-87EE-41AA-894A-B5479F91123D}" destId="{3AF8FDB0-2080-4BD6-8744-7823F89B2916}" srcOrd="2" destOrd="0" presId="urn:microsoft.com/office/officeart/2005/8/layout/orgChart1"/>
    <dgm:cxn modelId="{653D7BE5-21B9-4334-A5BD-04720170543E}" type="presParOf" srcId="{61FB72DE-87EE-41AA-894A-B5479F91123D}" destId="{E6E36DB3-E57C-4C48-8D2E-062BE3B3C7F7}" srcOrd="3" destOrd="0" presId="urn:microsoft.com/office/officeart/2005/8/layout/orgChart1"/>
    <dgm:cxn modelId="{59C23C61-E39B-41B4-9142-2709BC1E4F87}" type="presParOf" srcId="{E6E36DB3-E57C-4C48-8D2E-062BE3B3C7F7}" destId="{BB6BDE52-B668-40BE-9FC3-37073B2039A1}" srcOrd="0" destOrd="0" presId="urn:microsoft.com/office/officeart/2005/8/layout/orgChart1"/>
    <dgm:cxn modelId="{C9BD5BC6-CE20-46D2-AA20-9104C265BFFC}" type="presParOf" srcId="{BB6BDE52-B668-40BE-9FC3-37073B2039A1}" destId="{07C168BD-6A70-4254-A54D-9FA118CDD9F1}" srcOrd="0" destOrd="0" presId="urn:microsoft.com/office/officeart/2005/8/layout/orgChart1"/>
    <dgm:cxn modelId="{D6C720FE-4369-403B-9C78-2DF9BF84BEBF}" type="presParOf" srcId="{BB6BDE52-B668-40BE-9FC3-37073B2039A1}" destId="{EF8A28D6-4177-4B53-9D0F-B4978EBF1490}" srcOrd="1" destOrd="0" presId="urn:microsoft.com/office/officeart/2005/8/layout/orgChart1"/>
    <dgm:cxn modelId="{BA2692B5-120E-4368-B6C2-6ED322A06C1D}" type="presParOf" srcId="{E6E36DB3-E57C-4C48-8D2E-062BE3B3C7F7}" destId="{C9FBB553-26DD-4869-B2CD-E39AD99E42AE}" srcOrd="1" destOrd="0" presId="urn:microsoft.com/office/officeart/2005/8/layout/orgChart1"/>
    <dgm:cxn modelId="{0CB1DFD8-672D-46ED-A329-68C5DD995DBA}" type="presParOf" srcId="{C9FBB553-26DD-4869-B2CD-E39AD99E42AE}" destId="{6842C4B9-C5AB-41DB-B1F5-AE6A949955BD}" srcOrd="0" destOrd="0" presId="urn:microsoft.com/office/officeart/2005/8/layout/orgChart1"/>
    <dgm:cxn modelId="{DC03A441-9F45-450D-BCC3-194ED17ED035}" type="presParOf" srcId="{C9FBB553-26DD-4869-B2CD-E39AD99E42AE}" destId="{A9A89619-A2E3-40F2-B334-2568AC3D0C73}" srcOrd="1" destOrd="0" presId="urn:microsoft.com/office/officeart/2005/8/layout/orgChart1"/>
    <dgm:cxn modelId="{E9DFF984-B8C6-46AD-8A4F-1B4868A2611A}" type="presParOf" srcId="{A9A89619-A2E3-40F2-B334-2568AC3D0C73}" destId="{8265EEDC-5237-411C-AA80-95DD8EFA8745}" srcOrd="0" destOrd="0" presId="urn:microsoft.com/office/officeart/2005/8/layout/orgChart1"/>
    <dgm:cxn modelId="{96458A5D-087D-487A-B182-38432FC65252}" type="presParOf" srcId="{8265EEDC-5237-411C-AA80-95DD8EFA8745}" destId="{14647A8C-3EA8-4958-9C7D-C95606413646}" srcOrd="0" destOrd="0" presId="urn:microsoft.com/office/officeart/2005/8/layout/orgChart1"/>
    <dgm:cxn modelId="{C4D07C48-471F-4C6D-A120-E5EB82281FB1}" type="presParOf" srcId="{8265EEDC-5237-411C-AA80-95DD8EFA8745}" destId="{B45F4A37-273A-4E2D-8368-18092021C232}" srcOrd="1" destOrd="0" presId="urn:microsoft.com/office/officeart/2005/8/layout/orgChart1"/>
    <dgm:cxn modelId="{F2E8FD6A-A2BE-4D37-A9BE-4A4CF0FDFAD4}" type="presParOf" srcId="{A9A89619-A2E3-40F2-B334-2568AC3D0C73}" destId="{2F317B06-4192-4444-BCEA-0998CF73B60B}" srcOrd="1" destOrd="0" presId="urn:microsoft.com/office/officeart/2005/8/layout/orgChart1"/>
    <dgm:cxn modelId="{4CA1E21B-C8EC-4D2D-A678-2CED5FB7258D}" type="presParOf" srcId="{A9A89619-A2E3-40F2-B334-2568AC3D0C73}" destId="{3B0B6407-4DA4-46C7-810C-78888BD34282}" srcOrd="2" destOrd="0" presId="urn:microsoft.com/office/officeart/2005/8/layout/orgChart1"/>
    <dgm:cxn modelId="{010E0D3E-9575-4AE7-B2F9-560916EB136C}" type="presParOf" srcId="{C9FBB553-26DD-4869-B2CD-E39AD99E42AE}" destId="{4011BB54-4068-4935-B6AD-C4D87909E570}" srcOrd="2" destOrd="0" presId="urn:microsoft.com/office/officeart/2005/8/layout/orgChart1"/>
    <dgm:cxn modelId="{518C272C-0389-461C-866E-43212F841E01}" type="presParOf" srcId="{C9FBB553-26DD-4869-B2CD-E39AD99E42AE}" destId="{3BC38FCD-8E29-49C6-A696-CFA68623E1CB}" srcOrd="3" destOrd="0" presId="urn:microsoft.com/office/officeart/2005/8/layout/orgChart1"/>
    <dgm:cxn modelId="{7C4D60AF-849C-4380-B3D9-550AB7DAFE91}" type="presParOf" srcId="{3BC38FCD-8E29-49C6-A696-CFA68623E1CB}" destId="{2F871CE2-F393-48FE-BB3C-9D3F2C576E31}" srcOrd="0" destOrd="0" presId="urn:microsoft.com/office/officeart/2005/8/layout/orgChart1"/>
    <dgm:cxn modelId="{E815E8D4-CFCA-43E9-9D00-3B46AFCEFAC5}" type="presParOf" srcId="{2F871CE2-F393-48FE-BB3C-9D3F2C576E31}" destId="{DD8509A1-8E1E-476B-A07E-6F18860EF2E5}" srcOrd="0" destOrd="0" presId="urn:microsoft.com/office/officeart/2005/8/layout/orgChart1"/>
    <dgm:cxn modelId="{35DB7AD1-F700-4225-8666-CA2846FC5DB8}" type="presParOf" srcId="{2F871CE2-F393-48FE-BB3C-9D3F2C576E31}" destId="{56CE9DEB-2601-4657-9788-10CDCB42DBEC}" srcOrd="1" destOrd="0" presId="urn:microsoft.com/office/officeart/2005/8/layout/orgChart1"/>
    <dgm:cxn modelId="{26C8D460-B6B4-4DAC-B20B-DB9EA0233984}" type="presParOf" srcId="{3BC38FCD-8E29-49C6-A696-CFA68623E1CB}" destId="{0E33995E-BA6A-43D5-A9EE-5601DD75E685}" srcOrd="1" destOrd="0" presId="urn:microsoft.com/office/officeart/2005/8/layout/orgChart1"/>
    <dgm:cxn modelId="{9BBE44DF-6573-413C-9CAB-83ADCFE6C7D2}" type="presParOf" srcId="{0E33995E-BA6A-43D5-A9EE-5601DD75E685}" destId="{2EB5D27D-432B-45B8-B8BC-72D1892A25FD}" srcOrd="0" destOrd="0" presId="urn:microsoft.com/office/officeart/2005/8/layout/orgChart1"/>
    <dgm:cxn modelId="{2D14E116-FEC4-4526-A85A-31C3DF987038}" type="presParOf" srcId="{0E33995E-BA6A-43D5-A9EE-5601DD75E685}" destId="{6103E54A-412B-4431-9F11-07B5FE23A8D7}" srcOrd="1" destOrd="0" presId="urn:microsoft.com/office/officeart/2005/8/layout/orgChart1"/>
    <dgm:cxn modelId="{2501DF3E-020E-4FE1-B478-3A6522AD4FAC}" type="presParOf" srcId="{6103E54A-412B-4431-9F11-07B5FE23A8D7}" destId="{93DA6F20-26D3-465E-9420-1F47B9D4FB64}" srcOrd="0" destOrd="0" presId="urn:microsoft.com/office/officeart/2005/8/layout/orgChart1"/>
    <dgm:cxn modelId="{EF05F982-8BB5-4363-893C-693BD54B18FC}" type="presParOf" srcId="{93DA6F20-26D3-465E-9420-1F47B9D4FB64}" destId="{AFA0E4EC-3951-4B8F-BE81-7C559A4F9113}" srcOrd="0" destOrd="0" presId="urn:microsoft.com/office/officeart/2005/8/layout/orgChart1"/>
    <dgm:cxn modelId="{FB6F4986-FB16-433A-BC9A-EA3B3B80481D}" type="presParOf" srcId="{93DA6F20-26D3-465E-9420-1F47B9D4FB64}" destId="{208D8CE5-F92C-4D5D-A35D-07C42B5E2BAB}" srcOrd="1" destOrd="0" presId="urn:microsoft.com/office/officeart/2005/8/layout/orgChart1"/>
    <dgm:cxn modelId="{D53F2639-0DBB-4734-B354-3030119552A1}" type="presParOf" srcId="{6103E54A-412B-4431-9F11-07B5FE23A8D7}" destId="{054004D9-9652-4520-88D7-110FBF01E3B0}" srcOrd="1" destOrd="0" presId="urn:microsoft.com/office/officeart/2005/8/layout/orgChart1"/>
    <dgm:cxn modelId="{8702E66C-67C4-42DF-B1B7-21C245F205DD}" type="presParOf" srcId="{6103E54A-412B-4431-9F11-07B5FE23A8D7}" destId="{7E13BD2F-58F6-485C-8816-073339AD9F36}" srcOrd="2" destOrd="0" presId="urn:microsoft.com/office/officeart/2005/8/layout/orgChart1"/>
    <dgm:cxn modelId="{532B3773-8792-4BC2-A4AE-F6BFBBB54499}" type="presParOf" srcId="{0E33995E-BA6A-43D5-A9EE-5601DD75E685}" destId="{7FD12944-1FE4-484F-B494-04F92B47629F}" srcOrd="2" destOrd="0" presId="urn:microsoft.com/office/officeart/2005/8/layout/orgChart1"/>
    <dgm:cxn modelId="{0C58A75B-BA36-4748-989F-4A1FF6D302A1}" type="presParOf" srcId="{0E33995E-BA6A-43D5-A9EE-5601DD75E685}" destId="{FDC25CDC-9345-4272-93A1-1EBFBDFAA8A1}" srcOrd="3" destOrd="0" presId="urn:microsoft.com/office/officeart/2005/8/layout/orgChart1"/>
    <dgm:cxn modelId="{8B0E2EBE-41D8-4EA3-A7C1-ACF32DED5AA9}" type="presParOf" srcId="{FDC25CDC-9345-4272-93A1-1EBFBDFAA8A1}" destId="{DF45EF60-C7CA-432E-8BFD-61F0B6F46C79}" srcOrd="0" destOrd="0" presId="urn:microsoft.com/office/officeart/2005/8/layout/orgChart1"/>
    <dgm:cxn modelId="{B406BD1C-34B9-4BF8-9696-15163681D79B}" type="presParOf" srcId="{DF45EF60-C7CA-432E-8BFD-61F0B6F46C79}" destId="{55274DFB-AFB4-4A37-AC0E-45E979F367A8}" srcOrd="0" destOrd="0" presId="urn:microsoft.com/office/officeart/2005/8/layout/orgChart1"/>
    <dgm:cxn modelId="{B8721D7C-20F1-448E-8D5C-A73B182B8254}" type="presParOf" srcId="{DF45EF60-C7CA-432E-8BFD-61F0B6F46C79}" destId="{4ADA7153-32C3-4CD2-8763-5AEC9AFA0CC7}" srcOrd="1" destOrd="0" presId="urn:microsoft.com/office/officeart/2005/8/layout/orgChart1"/>
    <dgm:cxn modelId="{AD0D7764-2C37-45BA-AFA8-64D359AC7452}" type="presParOf" srcId="{FDC25CDC-9345-4272-93A1-1EBFBDFAA8A1}" destId="{897D879F-F784-4CF6-84EF-18BA2A319B68}" srcOrd="1" destOrd="0" presId="urn:microsoft.com/office/officeart/2005/8/layout/orgChart1"/>
    <dgm:cxn modelId="{F9FF7C06-98B6-4BFD-B708-9500E46978B1}" type="presParOf" srcId="{FDC25CDC-9345-4272-93A1-1EBFBDFAA8A1}" destId="{F9BC2BA9-DEFB-4C6C-B420-66B16A2AFEE8}" srcOrd="2" destOrd="0" presId="urn:microsoft.com/office/officeart/2005/8/layout/orgChart1"/>
    <dgm:cxn modelId="{BD3F85A2-DD3D-4C5D-BB1A-3AB624BE7603}" type="presParOf" srcId="{0E33995E-BA6A-43D5-A9EE-5601DD75E685}" destId="{B53D10CD-77BE-42BE-A1AF-FCBBE1EFBF8B}" srcOrd="4" destOrd="0" presId="urn:microsoft.com/office/officeart/2005/8/layout/orgChart1"/>
    <dgm:cxn modelId="{D64166AE-B272-45CB-9298-8F745A6841CC}" type="presParOf" srcId="{0E33995E-BA6A-43D5-A9EE-5601DD75E685}" destId="{54EA7ADC-ECCA-48DD-99E0-20369CE8807B}" srcOrd="5" destOrd="0" presId="urn:microsoft.com/office/officeart/2005/8/layout/orgChart1"/>
    <dgm:cxn modelId="{AD8B92FF-D5CE-4A38-A2A7-D27481EFAC15}" type="presParOf" srcId="{54EA7ADC-ECCA-48DD-99E0-20369CE8807B}" destId="{B930FA9A-7A49-49F7-A455-70772153F9C5}" srcOrd="0" destOrd="0" presId="urn:microsoft.com/office/officeart/2005/8/layout/orgChart1"/>
    <dgm:cxn modelId="{F4594AD3-9B6C-413E-A987-4670872B18DF}" type="presParOf" srcId="{B930FA9A-7A49-49F7-A455-70772153F9C5}" destId="{655C89A3-0441-4123-9E98-CB88A68A18C0}" srcOrd="0" destOrd="0" presId="urn:microsoft.com/office/officeart/2005/8/layout/orgChart1"/>
    <dgm:cxn modelId="{C030CF7D-EF4A-4917-86AE-06293FE21D2C}" type="presParOf" srcId="{B930FA9A-7A49-49F7-A455-70772153F9C5}" destId="{B3750996-2255-4981-B8F3-E64F876E682B}" srcOrd="1" destOrd="0" presId="urn:microsoft.com/office/officeart/2005/8/layout/orgChart1"/>
    <dgm:cxn modelId="{1ACBE89C-E1C0-49C6-BD35-4CE2D4C15100}" type="presParOf" srcId="{54EA7ADC-ECCA-48DD-99E0-20369CE8807B}" destId="{D90AEC8A-3097-4EF5-8BC2-EF12C2A6EEAC}" srcOrd="1" destOrd="0" presId="urn:microsoft.com/office/officeart/2005/8/layout/orgChart1"/>
    <dgm:cxn modelId="{D44E90E0-228B-47BD-AD6E-EE1BD568E0F6}" type="presParOf" srcId="{54EA7ADC-ECCA-48DD-99E0-20369CE8807B}" destId="{ABA49358-18EB-4F78-82D2-DA9F358037FB}" srcOrd="2" destOrd="0" presId="urn:microsoft.com/office/officeart/2005/8/layout/orgChart1"/>
    <dgm:cxn modelId="{2797E79B-54D2-4927-A946-CBAFB4AEF4BE}" type="presParOf" srcId="{0E33995E-BA6A-43D5-A9EE-5601DD75E685}" destId="{F27F39D8-D114-4726-9D44-C80CE932D79A}" srcOrd="6" destOrd="0" presId="urn:microsoft.com/office/officeart/2005/8/layout/orgChart1"/>
    <dgm:cxn modelId="{047057F9-294E-4296-9EAE-E445B9B4E30F}" type="presParOf" srcId="{0E33995E-BA6A-43D5-A9EE-5601DD75E685}" destId="{8A630578-BFCE-4CE0-9406-B6757E32640C}" srcOrd="7" destOrd="0" presId="urn:microsoft.com/office/officeart/2005/8/layout/orgChart1"/>
    <dgm:cxn modelId="{5908ED4E-DEAC-4B20-981E-72A3DD7AD722}" type="presParOf" srcId="{8A630578-BFCE-4CE0-9406-B6757E32640C}" destId="{DFE67DBA-A7F4-41B8-9AF9-ECD1F16F309A}" srcOrd="0" destOrd="0" presId="urn:microsoft.com/office/officeart/2005/8/layout/orgChart1"/>
    <dgm:cxn modelId="{3F7E5B18-6829-4166-A970-6356402DBA85}" type="presParOf" srcId="{DFE67DBA-A7F4-41B8-9AF9-ECD1F16F309A}" destId="{1E3F6FBA-D044-4B08-8F1A-9687B7A45E2C}" srcOrd="0" destOrd="0" presId="urn:microsoft.com/office/officeart/2005/8/layout/orgChart1"/>
    <dgm:cxn modelId="{5B67FA38-D2C3-4B8C-A06A-79168004115F}" type="presParOf" srcId="{DFE67DBA-A7F4-41B8-9AF9-ECD1F16F309A}" destId="{0FA3D7CB-E7F9-433B-9982-CAA903355C25}" srcOrd="1" destOrd="0" presId="urn:microsoft.com/office/officeart/2005/8/layout/orgChart1"/>
    <dgm:cxn modelId="{44F8EE6F-2CB8-432B-8DF7-512C4DB80C4E}" type="presParOf" srcId="{8A630578-BFCE-4CE0-9406-B6757E32640C}" destId="{96516CCF-43C9-49DE-AF3E-B704C8F59D9A}" srcOrd="1" destOrd="0" presId="urn:microsoft.com/office/officeart/2005/8/layout/orgChart1"/>
    <dgm:cxn modelId="{9A03D03D-23AB-47CB-80AF-6495DFF77221}" type="presParOf" srcId="{8A630578-BFCE-4CE0-9406-B6757E32640C}" destId="{5F170CE2-CCCD-4D11-AC73-54B24CFE7533}" srcOrd="2" destOrd="0" presId="urn:microsoft.com/office/officeart/2005/8/layout/orgChart1"/>
    <dgm:cxn modelId="{A2CC1401-37EB-467A-8D2E-0D7C27492F8C}" type="presParOf" srcId="{3BC38FCD-8E29-49C6-A696-CFA68623E1CB}" destId="{7C9E000A-B743-40B2-A607-34FB499354E0}" srcOrd="2" destOrd="0" presId="urn:microsoft.com/office/officeart/2005/8/layout/orgChart1"/>
    <dgm:cxn modelId="{442B186C-1451-4650-A928-D336CFB988B7}" type="presParOf" srcId="{C9FBB553-26DD-4869-B2CD-E39AD99E42AE}" destId="{32406756-81B6-4215-935E-6227DFB06083}" srcOrd="4" destOrd="0" presId="urn:microsoft.com/office/officeart/2005/8/layout/orgChart1"/>
    <dgm:cxn modelId="{7446E2B6-A651-4BAB-B6C9-EE3EACA6A5B1}" type="presParOf" srcId="{C9FBB553-26DD-4869-B2CD-E39AD99E42AE}" destId="{6C20306A-C3F5-4640-B22E-DE4F823824C4}" srcOrd="5" destOrd="0" presId="urn:microsoft.com/office/officeart/2005/8/layout/orgChart1"/>
    <dgm:cxn modelId="{BFAEAB7C-0B8E-4E23-BEAD-1D371FF4FB19}" type="presParOf" srcId="{6C20306A-C3F5-4640-B22E-DE4F823824C4}" destId="{A5128FCF-5A61-47C6-924B-3DCA7159BF2E}" srcOrd="0" destOrd="0" presId="urn:microsoft.com/office/officeart/2005/8/layout/orgChart1"/>
    <dgm:cxn modelId="{A37EF2A3-988F-444E-9A9D-FB3AA6AB5AA9}" type="presParOf" srcId="{A5128FCF-5A61-47C6-924B-3DCA7159BF2E}" destId="{C6216AA8-E1DB-421A-901B-F60A909721B5}" srcOrd="0" destOrd="0" presId="urn:microsoft.com/office/officeart/2005/8/layout/orgChart1"/>
    <dgm:cxn modelId="{CC80598B-7DAB-4820-BAB7-D31C1AA73778}" type="presParOf" srcId="{A5128FCF-5A61-47C6-924B-3DCA7159BF2E}" destId="{228D1F4B-316B-4306-A0AA-05165ACBC5FC}" srcOrd="1" destOrd="0" presId="urn:microsoft.com/office/officeart/2005/8/layout/orgChart1"/>
    <dgm:cxn modelId="{22C42F00-6DBF-4CE7-9B2C-238D67C41014}" type="presParOf" srcId="{6C20306A-C3F5-4640-B22E-DE4F823824C4}" destId="{CDCF24B9-4F71-417C-8D89-97DBC4B2A1F3}" srcOrd="1" destOrd="0" presId="urn:microsoft.com/office/officeart/2005/8/layout/orgChart1"/>
    <dgm:cxn modelId="{5C57EDA1-9D6E-44C0-AD42-5EF55FB5B670}" type="presParOf" srcId="{6C20306A-C3F5-4640-B22E-DE4F823824C4}" destId="{DBA85B8D-ADE0-4ECF-B32A-4FBA04B6C50E}" srcOrd="2" destOrd="0" presId="urn:microsoft.com/office/officeart/2005/8/layout/orgChart1"/>
    <dgm:cxn modelId="{100AFC52-AB53-4AC5-B1B6-A54AE6947E40}" type="presParOf" srcId="{C9FBB553-26DD-4869-B2CD-E39AD99E42AE}" destId="{8EE53673-888E-45B6-9F8C-D1A8EAEBD570}" srcOrd="6" destOrd="0" presId="urn:microsoft.com/office/officeart/2005/8/layout/orgChart1"/>
    <dgm:cxn modelId="{F7D2D448-BCA8-43B2-948D-50BC0D72BBC5}" type="presParOf" srcId="{C9FBB553-26DD-4869-B2CD-E39AD99E42AE}" destId="{BEC51227-7D32-4BFC-A188-8D488B0D6D09}" srcOrd="7" destOrd="0" presId="urn:microsoft.com/office/officeart/2005/8/layout/orgChart1"/>
    <dgm:cxn modelId="{62EE9414-F89C-4DDB-A9A7-890D872FCE22}" type="presParOf" srcId="{BEC51227-7D32-4BFC-A188-8D488B0D6D09}" destId="{69FB8917-AF82-4296-8E52-C11B22B19589}" srcOrd="0" destOrd="0" presId="urn:microsoft.com/office/officeart/2005/8/layout/orgChart1"/>
    <dgm:cxn modelId="{70B55263-C2F9-402C-A193-0BE6DA285F60}" type="presParOf" srcId="{69FB8917-AF82-4296-8E52-C11B22B19589}" destId="{39C60D1B-6C4B-4803-9554-3ECFA494F789}" srcOrd="0" destOrd="0" presId="urn:microsoft.com/office/officeart/2005/8/layout/orgChart1"/>
    <dgm:cxn modelId="{8A16BCE6-FAD5-46C8-9702-C28D47115368}" type="presParOf" srcId="{69FB8917-AF82-4296-8E52-C11B22B19589}" destId="{0D046BD1-1B55-491C-926F-4DA575546F4E}" srcOrd="1" destOrd="0" presId="urn:microsoft.com/office/officeart/2005/8/layout/orgChart1"/>
    <dgm:cxn modelId="{29DA139C-EEF4-423F-A73F-6316B454497A}" type="presParOf" srcId="{BEC51227-7D32-4BFC-A188-8D488B0D6D09}" destId="{7CA8E564-12BE-485E-9C50-1A24ED547A7D}" srcOrd="1" destOrd="0" presId="urn:microsoft.com/office/officeart/2005/8/layout/orgChart1"/>
    <dgm:cxn modelId="{B166E08B-B340-49B7-8C9E-52741C034753}" type="presParOf" srcId="{7CA8E564-12BE-485E-9C50-1A24ED547A7D}" destId="{66B8B68A-B730-4F76-BAA5-5DBBAF1C281C}" srcOrd="0" destOrd="0" presId="urn:microsoft.com/office/officeart/2005/8/layout/orgChart1"/>
    <dgm:cxn modelId="{5F7E6B48-A3A6-4B60-A7C0-29F9B3FA4001}" type="presParOf" srcId="{7CA8E564-12BE-485E-9C50-1A24ED547A7D}" destId="{638298CE-B8FC-4DB8-8F78-916A39621722}" srcOrd="1" destOrd="0" presId="urn:microsoft.com/office/officeart/2005/8/layout/orgChart1"/>
    <dgm:cxn modelId="{E990FE24-D98E-4CD8-9215-2C14820A548E}" type="presParOf" srcId="{638298CE-B8FC-4DB8-8F78-916A39621722}" destId="{AFA13FBE-976D-441C-87E4-B5B4272E4C44}" srcOrd="0" destOrd="0" presId="urn:microsoft.com/office/officeart/2005/8/layout/orgChart1"/>
    <dgm:cxn modelId="{A8E6478E-89AD-4212-AA75-98B16258D097}" type="presParOf" srcId="{AFA13FBE-976D-441C-87E4-B5B4272E4C44}" destId="{8FEA3F9B-D59E-4DED-89DF-6C818923976D}" srcOrd="0" destOrd="0" presId="urn:microsoft.com/office/officeart/2005/8/layout/orgChart1"/>
    <dgm:cxn modelId="{5C4121C5-39A9-4319-BFCE-2DCA69137CB2}" type="presParOf" srcId="{AFA13FBE-976D-441C-87E4-B5B4272E4C44}" destId="{00D5B2B5-D7E6-4E09-8902-6456AC31B328}" srcOrd="1" destOrd="0" presId="urn:microsoft.com/office/officeart/2005/8/layout/orgChart1"/>
    <dgm:cxn modelId="{5ACE8D8F-921F-45B6-A0DE-086188388969}" type="presParOf" srcId="{638298CE-B8FC-4DB8-8F78-916A39621722}" destId="{ACA924C6-7B99-453C-A197-7AD1A6037652}" srcOrd="1" destOrd="0" presId="urn:microsoft.com/office/officeart/2005/8/layout/orgChart1"/>
    <dgm:cxn modelId="{A313318E-F20E-4549-BA3F-4E9AFFB953BB}" type="presParOf" srcId="{638298CE-B8FC-4DB8-8F78-916A39621722}" destId="{2D958265-31E7-4F5C-8F7B-418D85AD6129}" srcOrd="2" destOrd="0" presId="urn:microsoft.com/office/officeart/2005/8/layout/orgChart1"/>
    <dgm:cxn modelId="{02E14057-8C1C-477D-8D04-FA7BE69A6F05}" type="presParOf" srcId="{7CA8E564-12BE-485E-9C50-1A24ED547A7D}" destId="{D7EF91D9-7C4B-43A8-B145-272DCEF357F3}" srcOrd="2" destOrd="0" presId="urn:microsoft.com/office/officeart/2005/8/layout/orgChart1"/>
    <dgm:cxn modelId="{D8FF60CE-A800-4077-AFEC-5DAA748AC02B}" type="presParOf" srcId="{7CA8E564-12BE-485E-9C50-1A24ED547A7D}" destId="{FB44E8F7-AF33-4C34-B8A7-6BC422FE6389}" srcOrd="3" destOrd="0" presId="urn:microsoft.com/office/officeart/2005/8/layout/orgChart1"/>
    <dgm:cxn modelId="{C5325102-43B0-4962-AAF8-4245EFA7E323}" type="presParOf" srcId="{FB44E8F7-AF33-4C34-B8A7-6BC422FE6389}" destId="{C9A5F6CD-C6F2-40ED-928A-F1C127B21D51}" srcOrd="0" destOrd="0" presId="urn:microsoft.com/office/officeart/2005/8/layout/orgChart1"/>
    <dgm:cxn modelId="{0FEAE017-079A-473C-AD8B-9BFB3280AD87}" type="presParOf" srcId="{C9A5F6CD-C6F2-40ED-928A-F1C127B21D51}" destId="{F7CAEF70-52F2-434A-9C02-7D2EF0180D17}" srcOrd="0" destOrd="0" presId="urn:microsoft.com/office/officeart/2005/8/layout/orgChart1"/>
    <dgm:cxn modelId="{020856DF-5396-47C5-B25E-968500F06620}" type="presParOf" srcId="{C9A5F6CD-C6F2-40ED-928A-F1C127B21D51}" destId="{68D80DB9-C7CE-4D6F-8819-22D5FDC2D58D}" srcOrd="1" destOrd="0" presId="urn:microsoft.com/office/officeart/2005/8/layout/orgChart1"/>
    <dgm:cxn modelId="{D5A46FF4-5F5B-4E6A-AECF-2B5AEDFA052E}" type="presParOf" srcId="{FB44E8F7-AF33-4C34-B8A7-6BC422FE6389}" destId="{3C2B05D0-1EB8-499E-BEAD-5D70E96FC887}" srcOrd="1" destOrd="0" presId="urn:microsoft.com/office/officeart/2005/8/layout/orgChart1"/>
    <dgm:cxn modelId="{3A434054-E4C6-489B-BD1E-AB3D25E2EFB7}" type="presParOf" srcId="{FB44E8F7-AF33-4C34-B8A7-6BC422FE6389}" destId="{2DAABA10-929B-4B5D-BA71-F3225B7AE8C2}" srcOrd="2" destOrd="0" presId="urn:microsoft.com/office/officeart/2005/8/layout/orgChart1"/>
    <dgm:cxn modelId="{E8F26139-7BB0-4B5F-B2D2-1E83002938CC}" type="presParOf" srcId="{BEC51227-7D32-4BFC-A188-8D488B0D6D09}" destId="{87A9A5F5-A21C-45D1-8903-949733C4AAE6}" srcOrd="2" destOrd="0" presId="urn:microsoft.com/office/officeart/2005/8/layout/orgChart1"/>
    <dgm:cxn modelId="{F6B4194B-26A1-4430-B7CC-8C9821B713D0}" type="presParOf" srcId="{C9FBB553-26DD-4869-B2CD-E39AD99E42AE}" destId="{8D5CE046-8EF3-4216-833A-E57FC4F07460}" srcOrd="8" destOrd="0" presId="urn:microsoft.com/office/officeart/2005/8/layout/orgChart1"/>
    <dgm:cxn modelId="{346F2537-0962-46F2-9C97-6CD46A4DB23C}" type="presParOf" srcId="{C9FBB553-26DD-4869-B2CD-E39AD99E42AE}" destId="{F8869BFC-FE35-4142-93DC-33F92C700B81}" srcOrd="9" destOrd="0" presId="urn:microsoft.com/office/officeart/2005/8/layout/orgChart1"/>
    <dgm:cxn modelId="{BCDF952B-FB6C-4EBA-9BD5-5E69126BB6E9}" type="presParOf" srcId="{F8869BFC-FE35-4142-93DC-33F92C700B81}" destId="{026AC504-9969-4CFB-93DB-2936E79B6922}" srcOrd="0" destOrd="0" presId="urn:microsoft.com/office/officeart/2005/8/layout/orgChart1"/>
    <dgm:cxn modelId="{0FB57A4E-3D2F-4C63-8E38-D46639CE1DA1}" type="presParOf" srcId="{026AC504-9969-4CFB-93DB-2936E79B6922}" destId="{66986118-102A-4FAF-807F-F7C71E8780FE}" srcOrd="0" destOrd="0" presId="urn:microsoft.com/office/officeart/2005/8/layout/orgChart1"/>
    <dgm:cxn modelId="{6F798216-121E-41D7-8617-DDA2BE5EE310}" type="presParOf" srcId="{026AC504-9969-4CFB-93DB-2936E79B6922}" destId="{6BD7BEC8-A507-47F1-A1E3-E5BD125A1A2E}" srcOrd="1" destOrd="0" presId="urn:microsoft.com/office/officeart/2005/8/layout/orgChart1"/>
    <dgm:cxn modelId="{57238031-4CC7-4803-9EE8-4E14CB23F248}" type="presParOf" srcId="{F8869BFC-FE35-4142-93DC-33F92C700B81}" destId="{5E2C73B1-8E50-4444-9690-CBF2120D44AA}" srcOrd="1" destOrd="0" presId="urn:microsoft.com/office/officeart/2005/8/layout/orgChart1"/>
    <dgm:cxn modelId="{83517884-996B-4DA6-B87F-06E8FEBED2BC}" type="presParOf" srcId="{F8869BFC-FE35-4142-93DC-33F92C700B81}" destId="{CDB5669E-B804-4950-842B-525756873FAB}" srcOrd="2" destOrd="0" presId="urn:microsoft.com/office/officeart/2005/8/layout/orgChart1"/>
    <dgm:cxn modelId="{5FE1EE66-E2C7-4175-BA30-38481000AFA2}" type="presParOf" srcId="{E6E36DB3-E57C-4C48-8D2E-062BE3B3C7F7}" destId="{E8F0351D-2B53-49B5-931A-660E6B357D35}" srcOrd="2" destOrd="0" presId="urn:microsoft.com/office/officeart/2005/8/layout/orgChart1"/>
    <dgm:cxn modelId="{C5A507F0-4940-4882-9130-2475A54D6957}" type="presParOf" srcId="{61FB72DE-87EE-41AA-894A-B5479F91123D}" destId="{EF0C9246-3176-4C43-9FBB-8419ACA929F9}" srcOrd="4" destOrd="0" presId="urn:microsoft.com/office/officeart/2005/8/layout/orgChart1"/>
    <dgm:cxn modelId="{A30AE397-BEE9-41D4-BBCA-1E136B19D902}" type="presParOf" srcId="{61FB72DE-87EE-41AA-894A-B5479F91123D}" destId="{A482BED8-BB53-4E0F-B142-CF63AF44FBF6}" srcOrd="5" destOrd="0" presId="urn:microsoft.com/office/officeart/2005/8/layout/orgChart1"/>
    <dgm:cxn modelId="{1E3593A8-FFCC-4D6C-A9B6-C0A0E0317870}" type="presParOf" srcId="{A482BED8-BB53-4E0F-B142-CF63AF44FBF6}" destId="{BEF36406-18D3-416B-9046-E7D73B579F80}" srcOrd="0" destOrd="0" presId="urn:microsoft.com/office/officeart/2005/8/layout/orgChart1"/>
    <dgm:cxn modelId="{DA20750E-B4A0-4A11-AEEE-EEF41E12413A}" type="presParOf" srcId="{BEF36406-18D3-416B-9046-E7D73B579F80}" destId="{9C43DD79-89EE-40E4-81E2-4DDB814F94DE}" srcOrd="0" destOrd="0" presId="urn:microsoft.com/office/officeart/2005/8/layout/orgChart1"/>
    <dgm:cxn modelId="{65B0314B-9E7F-4BE0-A3BC-5654EA213A62}" type="presParOf" srcId="{BEF36406-18D3-416B-9046-E7D73B579F80}" destId="{247C7731-23FF-4A80-BB6B-3AEF5F454597}" srcOrd="1" destOrd="0" presId="urn:microsoft.com/office/officeart/2005/8/layout/orgChart1"/>
    <dgm:cxn modelId="{A8CE2BD8-0FD3-4F45-AABD-1A47DBC53FCF}" type="presParOf" srcId="{A482BED8-BB53-4E0F-B142-CF63AF44FBF6}" destId="{2A97BEF0-A91E-4565-88F9-4C90A499632A}" srcOrd="1" destOrd="0" presId="urn:microsoft.com/office/officeart/2005/8/layout/orgChart1"/>
    <dgm:cxn modelId="{87230EE8-4650-456D-A2E5-E605DD2EEE08}" type="presParOf" srcId="{A482BED8-BB53-4E0F-B142-CF63AF44FBF6}" destId="{3A8A1A37-B636-4688-95D6-586E2381D449}" srcOrd="2" destOrd="0" presId="urn:microsoft.com/office/officeart/2005/8/layout/orgChart1"/>
    <dgm:cxn modelId="{2B6BE343-0C9C-405A-BF20-CEF37BEAF394}" type="presParOf" srcId="{E6B5F9D8-368A-4449-9C23-F71C77295ABE}" destId="{8954C8D7-7CB0-4FD4-BC62-26E29B5D0E78}" srcOrd="2" destOrd="0" presId="urn:microsoft.com/office/officeart/2005/8/layout/orgChart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5814E5C-1D79-4EE2-85A6-977CC9FFE2D1}"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IE"/>
        </a:p>
      </dgm:t>
    </dgm:pt>
    <dgm:pt modelId="{562A5EFB-CBB6-4873-AFC3-D186E5787325}">
      <dgm:prSet/>
      <dgm:spPr/>
      <dgm:t>
        <a:bodyPr/>
        <a:lstStyle/>
        <a:p>
          <a:pPr marR="0" algn="ctr" rtl="0"/>
          <a:r>
            <a:rPr lang="en-IE" b="1" baseline="0" smtClean="0">
              <a:latin typeface="Arial"/>
            </a:rPr>
            <a:t>Chief Executive</a:t>
          </a:r>
        </a:p>
        <a:p>
          <a:pPr marR="0" algn="ctr" rtl="0"/>
          <a:endParaRPr lang="en-IE" b="1" baseline="0" smtClean="0">
            <a:latin typeface="Arial"/>
          </a:endParaRPr>
        </a:p>
      </dgm:t>
    </dgm:pt>
    <dgm:pt modelId="{834A2D5A-2F25-407C-9AC7-BDAFD11F367F}" type="parTrans" cxnId="{89357CD2-0800-4E91-B225-9BDB58BE19E8}">
      <dgm:prSet/>
      <dgm:spPr/>
      <dgm:t>
        <a:bodyPr/>
        <a:lstStyle/>
        <a:p>
          <a:endParaRPr lang="en-IE"/>
        </a:p>
      </dgm:t>
    </dgm:pt>
    <dgm:pt modelId="{BA9DAA88-3676-42B8-BD35-EBBA49B8D66E}" type="sibTrans" cxnId="{89357CD2-0800-4E91-B225-9BDB58BE19E8}">
      <dgm:prSet/>
      <dgm:spPr/>
      <dgm:t>
        <a:bodyPr/>
        <a:lstStyle/>
        <a:p>
          <a:endParaRPr lang="en-IE"/>
        </a:p>
      </dgm:t>
    </dgm:pt>
    <dgm:pt modelId="{B162648B-3FC9-49AA-B196-BB45BDBB7F34}">
      <dgm:prSet/>
      <dgm:spPr/>
      <dgm:t>
        <a:bodyPr/>
        <a:lstStyle/>
        <a:p>
          <a:pPr marR="0" algn="ctr" rtl="0"/>
          <a:r>
            <a:rPr lang="en-IE" b="1" baseline="0" smtClean="0">
              <a:latin typeface="Arial"/>
            </a:rPr>
            <a:t>Director of Civil Legal Aid</a:t>
          </a:r>
        </a:p>
      </dgm:t>
    </dgm:pt>
    <dgm:pt modelId="{3DD4F8B0-B1C4-46D4-9D5E-2740BCC3FC88}" type="parTrans" cxnId="{9CA3AA57-F5F3-4BE9-8A9B-436CA317465E}">
      <dgm:prSet/>
      <dgm:spPr/>
      <dgm:t>
        <a:bodyPr/>
        <a:lstStyle/>
        <a:p>
          <a:endParaRPr lang="en-IE" b="1"/>
        </a:p>
      </dgm:t>
    </dgm:pt>
    <dgm:pt modelId="{00414D20-6779-459C-A83C-58191A77A554}" type="sibTrans" cxnId="{9CA3AA57-F5F3-4BE9-8A9B-436CA317465E}">
      <dgm:prSet/>
      <dgm:spPr/>
      <dgm:t>
        <a:bodyPr/>
        <a:lstStyle/>
        <a:p>
          <a:endParaRPr lang="en-IE"/>
        </a:p>
      </dgm:t>
    </dgm:pt>
    <dgm:pt modelId="{598F161F-0EA1-469E-8F00-4323D6C510FD}">
      <dgm:prSet/>
      <dgm:spPr/>
      <dgm:t>
        <a:bodyPr/>
        <a:lstStyle/>
        <a:p>
          <a:pPr marR="0" algn="ctr" rtl="0"/>
          <a:r>
            <a:rPr lang="en-IE" b="1" baseline="0" smtClean="0">
              <a:latin typeface="Arial"/>
            </a:rPr>
            <a:t>Civil Operations</a:t>
          </a:r>
        </a:p>
        <a:p>
          <a:pPr marR="0" algn="ctr" rtl="0"/>
          <a:r>
            <a:rPr lang="en-IE" b="1" baseline="0" smtClean="0">
              <a:latin typeface="Arial"/>
            </a:rPr>
            <a:t>Law Centres</a:t>
          </a:r>
          <a:br>
            <a:rPr lang="en-IE" b="1" baseline="0" smtClean="0">
              <a:latin typeface="Arial"/>
            </a:rPr>
          </a:br>
          <a:r>
            <a:rPr lang="en-IE" b="1" baseline="0" smtClean="0">
              <a:latin typeface="Arial"/>
            </a:rPr>
            <a:t>Private solicitors</a:t>
          </a:r>
        </a:p>
      </dgm:t>
    </dgm:pt>
    <dgm:pt modelId="{270AF4B3-4B18-4292-8CA0-371E237D5331}" type="parTrans" cxnId="{97CDF3D4-16B1-4187-9A17-C735BE8188E7}">
      <dgm:prSet/>
      <dgm:spPr/>
      <dgm:t>
        <a:bodyPr/>
        <a:lstStyle/>
        <a:p>
          <a:endParaRPr lang="en-IE" b="1"/>
        </a:p>
      </dgm:t>
    </dgm:pt>
    <dgm:pt modelId="{EB652C1E-82FE-4B8C-BCBC-D635B4BBAF10}" type="sibTrans" cxnId="{97CDF3D4-16B1-4187-9A17-C735BE8188E7}">
      <dgm:prSet/>
      <dgm:spPr/>
      <dgm:t>
        <a:bodyPr/>
        <a:lstStyle/>
        <a:p>
          <a:endParaRPr lang="en-IE"/>
        </a:p>
      </dgm:t>
    </dgm:pt>
    <dgm:pt modelId="{D3F0B595-68D3-40D7-B6E7-8076937B432E}">
      <dgm:prSet/>
      <dgm:spPr/>
      <dgm:t>
        <a:bodyPr/>
        <a:lstStyle/>
        <a:p>
          <a:pPr marR="0" algn="ctr" rtl="0"/>
          <a:r>
            <a:rPr lang="en-IE" b="1" baseline="0" smtClean="0">
              <a:latin typeface="Arial"/>
            </a:rPr>
            <a:t>Director of Corporate Services</a:t>
          </a:r>
        </a:p>
      </dgm:t>
    </dgm:pt>
    <dgm:pt modelId="{07046C59-0FD2-4912-A8E4-C5C480DA58C7}" type="parTrans" cxnId="{139C3BF2-AB27-4E66-8E43-94473127A213}">
      <dgm:prSet/>
      <dgm:spPr/>
      <dgm:t>
        <a:bodyPr/>
        <a:lstStyle/>
        <a:p>
          <a:endParaRPr lang="en-IE" b="1"/>
        </a:p>
      </dgm:t>
    </dgm:pt>
    <dgm:pt modelId="{3F9C0B7F-8304-43E0-9083-408B090AB8B9}" type="sibTrans" cxnId="{139C3BF2-AB27-4E66-8E43-94473127A213}">
      <dgm:prSet/>
      <dgm:spPr/>
      <dgm:t>
        <a:bodyPr/>
        <a:lstStyle/>
        <a:p>
          <a:endParaRPr lang="en-IE"/>
        </a:p>
      </dgm:t>
    </dgm:pt>
    <dgm:pt modelId="{D1D6B00E-9CBB-484B-B359-082AC8CC8ABB}">
      <dgm:prSet/>
      <dgm:spPr/>
      <dgm:t>
        <a:bodyPr/>
        <a:lstStyle/>
        <a:p>
          <a:pPr marR="0" algn="ctr" rtl="0"/>
          <a:r>
            <a:rPr lang="en-IE" b="1" baseline="0" smtClean="0">
              <a:latin typeface="Arial"/>
            </a:rPr>
            <a:t>Organisation</a:t>
          </a:r>
          <a:br>
            <a:rPr lang="en-IE" b="1" baseline="0" smtClean="0">
              <a:latin typeface="Arial"/>
            </a:rPr>
          </a:br>
          <a:r>
            <a:rPr lang="en-IE" b="1" baseline="0" smtClean="0">
              <a:latin typeface="Arial"/>
            </a:rPr>
            <a:t>Finance</a:t>
          </a:r>
          <a:br>
            <a:rPr lang="en-IE" b="1" baseline="0" smtClean="0">
              <a:latin typeface="Arial"/>
            </a:rPr>
          </a:br>
          <a:r>
            <a:rPr lang="en-IE" b="1" baseline="0" smtClean="0">
              <a:latin typeface="Arial"/>
            </a:rPr>
            <a:t>IT</a:t>
          </a:r>
        </a:p>
      </dgm:t>
    </dgm:pt>
    <dgm:pt modelId="{0E070FF2-C7F0-4FBA-B9BD-5D9958551FCC}" type="parTrans" cxnId="{2FCED5B8-BDF2-44B1-8280-51CAD4F353C9}">
      <dgm:prSet/>
      <dgm:spPr/>
      <dgm:t>
        <a:bodyPr/>
        <a:lstStyle/>
        <a:p>
          <a:endParaRPr lang="en-IE" b="1"/>
        </a:p>
      </dgm:t>
    </dgm:pt>
    <dgm:pt modelId="{3BF4EAE2-8698-45E8-8390-D73BD4963775}" type="sibTrans" cxnId="{2FCED5B8-BDF2-44B1-8280-51CAD4F353C9}">
      <dgm:prSet/>
      <dgm:spPr/>
      <dgm:t>
        <a:bodyPr/>
        <a:lstStyle/>
        <a:p>
          <a:endParaRPr lang="en-IE"/>
        </a:p>
      </dgm:t>
    </dgm:pt>
    <dgm:pt modelId="{0EE8D6B7-1ED2-4CBF-A19C-C195D6BD87AD}">
      <dgm:prSet/>
      <dgm:spPr/>
      <dgm:t>
        <a:bodyPr/>
        <a:lstStyle/>
        <a:p>
          <a:pPr marR="0" algn="ctr" rtl="0"/>
          <a:r>
            <a:rPr lang="en-IE" b="1" baseline="0" smtClean="0">
              <a:latin typeface="Arial"/>
            </a:rPr>
            <a:t>Director of Human Resources</a:t>
          </a:r>
        </a:p>
      </dgm:t>
    </dgm:pt>
    <dgm:pt modelId="{F258C2D8-D3AB-4FC3-89D9-621612930DAC}" type="parTrans" cxnId="{D0EA506D-A9EC-49D8-BB1A-6F2E8FB6F4FF}">
      <dgm:prSet/>
      <dgm:spPr/>
      <dgm:t>
        <a:bodyPr/>
        <a:lstStyle/>
        <a:p>
          <a:endParaRPr lang="en-IE" b="1"/>
        </a:p>
      </dgm:t>
    </dgm:pt>
    <dgm:pt modelId="{5E9AF344-41AF-4378-A9F6-00E29965E593}" type="sibTrans" cxnId="{D0EA506D-A9EC-49D8-BB1A-6F2E8FB6F4FF}">
      <dgm:prSet/>
      <dgm:spPr/>
      <dgm:t>
        <a:bodyPr/>
        <a:lstStyle/>
        <a:p>
          <a:endParaRPr lang="en-IE"/>
        </a:p>
      </dgm:t>
    </dgm:pt>
    <dgm:pt modelId="{0C490FBC-B6B0-4B52-B7A8-B494E3A7B333}">
      <dgm:prSet/>
      <dgm:spPr/>
      <dgm:t>
        <a:bodyPr/>
        <a:lstStyle/>
        <a:p>
          <a:pPr marR="0" algn="ctr" rtl="0"/>
          <a:r>
            <a:rPr lang="en-IE" b="1" baseline="0" smtClean="0">
              <a:latin typeface="Arial"/>
            </a:rPr>
            <a:t>Human Resources</a:t>
          </a:r>
        </a:p>
        <a:p>
          <a:pPr marR="0" algn="ctr" rtl="0"/>
          <a:r>
            <a:rPr lang="en-IE" b="1" baseline="0" smtClean="0">
              <a:latin typeface="Arial"/>
            </a:rPr>
            <a:t>Research Learning and Development</a:t>
          </a:r>
        </a:p>
        <a:p>
          <a:pPr marR="0" algn="ctr" rtl="0"/>
          <a:endParaRPr lang="en-IE" b="1" smtClean="0"/>
        </a:p>
      </dgm:t>
    </dgm:pt>
    <dgm:pt modelId="{917DAA40-0181-40AE-B9D4-AD1403EF6630}" type="parTrans" cxnId="{8CCF3A19-CC9A-44DF-91DF-0E055D179D8D}">
      <dgm:prSet/>
      <dgm:spPr/>
      <dgm:t>
        <a:bodyPr/>
        <a:lstStyle/>
        <a:p>
          <a:endParaRPr lang="en-IE" b="1"/>
        </a:p>
      </dgm:t>
    </dgm:pt>
    <dgm:pt modelId="{4C9E0E3A-003D-4C91-B86E-37A1A0C4AA43}" type="sibTrans" cxnId="{8CCF3A19-CC9A-44DF-91DF-0E055D179D8D}">
      <dgm:prSet/>
      <dgm:spPr/>
      <dgm:t>
        <a:bodyPr/>
        <a:lstStyle/>
        <a:p>
          <a:endParaRPr lang="en-IE"/>
        </a:p>
      </dgm:t>
    </dgm:pt>
    <dgm:pt modelId="{D3A630AC-22E7-4BA0-A747-34D6163D45C7}">
      <dgm:prSet/>
      <dgm:spPr/>
      <dgm:t>
        <a:bodyPr/>
        <a:lstStyle/>
        <a:p>
          <a:pPr marR="0" algn="ctr" rtl="0"/>
          <a:r>
            <a:rPr lang="en-IE" b="1" baseline="0" smtClean="0">
              <a:latin typeface="Arial"/>
            </a:rPr>
            <a:t>Director of Decision Making and Support</a:t>
          </a:r>
          <a:endParaRPr lang="en-IE" smtClean="0"/>
        </a:p>
      </dgm:t>
    </dgm:pt>
    <dgm:pt modelId="{BF458ECC-5B61-4286-83F8-CA2DA4574D14}" type="parTrans" cxnId="{892B9F3E-8AE2-4854-80F3-22A6AE178AD1}">
      <dgm:prSet/>
      <dgm:spPr/>
      <dgm:t>
        <a:bodyPr/>
        <a:lstStyle/>
        <a:p>
          <a:endParaRPr lang="en-IE" b="1"/>
        </a:p>
      </dgm:t>
    </dgm:pt>
    <dgm:pt modelId="{B5709391-9370-407E-A206-5B3A329C5BD6}" type="sibTrans" cxnId="{892B9F3E-8AE2-4854-80F3-22A6AE178AD1}">
      <dgm:prSet/>
      <dgm:spPr/>
      <dgm:t>
        <a:bodyPr/>
        <a:lstStyle/>
        <a:p>
          <a:endParaRPr lang="en-IE"/>
        </a:p>
      </dgm:t>
    </dgm:pt>
    <dgm:pt modelId="{30D6EFC0-91F6-49E2-AC19-281E5A37C0EB}">
      <dgm:prSet/>
      <dgm:spPr/>
      <dgm:t>
        <a:bodyPr/>
        <a:lstStyle/>
        <a:p>
          <a:r>
            <a:rPr lang="en-IE" b="1" baseline="0" smtClean="0">
              <a:latin typeface="Arial"/>
            </a:rPr>
            <a:t>Legal Services</a:t>
          </a:r>
          <a:br>
            <a:rPr lang="en-IE" b="1" baseline="0" smtClean="0">
              <a:latin typeface="Arial"/>
            </a:rPr>
          </a:br>
          <a:endParaRPr lang="en-IE" b="1">
            <a:latin typeface="Arial" panose="020B0604020202020204" pitchFamily="34" charset="0"/>
            <a:cs typeface="Arial" panose="020B0604020202020204" pitchFamily="34" charset="0"/>
          </a:endParaRPr>
        </a:p>
      </dgm:t>
    </dgm:pt>
    <dgm:pt modelId="{1F3F4A74-39E9-4F83-8140-051DDD970B33}" type="parTrans" cxnId="{643D04B9-53A4-4F42-B132-F9E1D11CAFC7}">
      <dgm:prSet/>
      <dgm:spPr/>
      <dgm:t>
        <a:bodyPr/>
        <a:lstStyle/>
        <a:p>
          <a:endParaRPr lang="en-IE"/>
        </a:p>
      </dgm:t>
    </dgm:pt>
    <dgm:pt modelId="{9F98BC0D-E1F0-4BD3-AC0B-BB5B5FD03B04}" type="sibTrans" cxnId="{643D04B9-53A4-4F42-B132-F9E1D11CAFC7}">
      <dgm:prSet/>
      <dgm:spPr/>
      <dgm:t>
        <a:bodyPr/>
        <a:lstStyle/>
        <a:p>
          <a:endParaRPr lang="en-IE"/>
        </a:p>
      </dgm:t>
    </dgm:pt>
    <dgm:pt modelId="{37EF5B1A-6994-4B17-87EB-03999C92D345}">
      <dgm:prSet/>
      <dgm:spPr/>
      <dgm:t>
        <a:bodyPr/>
        <a:lstStyle/>
        <a:p>
          <a:r>
            <a:rPr lang="en-IE" b="1">
              <a:latin typeface="Arial" panose="020B0604020202020204" pitchFamily="34" charset="0"/>
              <a:cs typeface="Arial" panose="020B0604020202020204" pitchFamily="34" charset="0"/>
            </a:rPr>
            <a:t>Director of Family Mediation</a:t>
          </a:r>
        </a:p>
      </dgm:t>
    </dgm:pt>
    <dgm:pt modelId="{A2D1433B-D29C-4C9F-88B4-EBD115D7B94E}" type="parTrans" cxnId="{118E0BD7-0390-4D26-9CB6-C989DCDC67FC}">
      <dgm:prSet/>
      <dgm:spPr/>
      <dgm:t>
        <a:bodyPr/>
        <a:lstStyle/>
        <a:p>
          <a:endParaRPr lang="en-IE"/>
        </a:p>
      </dgm:t>
    </dgm:pt>
    <dgm:pt modelId="{88D67F1A-FB3B-49C3-83A9-58ECEBBA4B88}" type="sibTrans" cxnId="{118E0BD7-0390-4D26-9CB6-C989DCDC67FC}">
      <dgm:prSet/>
      <dgm:spPr/>
      <dgm:t>
        <a:bodyPr/>
        <a:lstStyle/>
        <a:p>
          <a:endParaRPr lang="en-IE"/>
        </a:p>
      </dgm:t>
    </dgm:pt>
    <dgm:pt modelId="{741F2DEE-BB42-4A15-A0FB-C7D40F5BDD05}">
      <dgm:prSet/>
      <dgm:spPr/>
      <dgm:t>
        <a:bodyPr/>
        <a:lstStyle/>
        <a:p>
          <a:r>
            <a:rPr lang="en-IE" b="1">
              <a:latin typeface="Arial" panose="020B0604020202020204" pitchFamily="34" charset="0"/>
              <a:cs typeface="Arial" panose="020B0604020202020204" pitchFamily="34" charset="0"/>
            </a:rPr>
            <a:t>Mediation Offices</a:t>
          </a:r>
        </a:p>
      </dgm:t>
    </dgm:pt>
    <dgm:pt modelId="{E887A561-9716-4C5C-876C-38F565044B2F}" type="parTrans" cxnId="{5B32E295-FD54-49B8-AF64-08FB88DE2ECB}">
      <dgm:prSet/>
      <dgm:spPr/>
      <dgm:t>
        <a:bodyPr/>
        <a:lstStyle/>
        <a:p>
          <a:endParaRPr lang="en-IE"/>
        </a:p>
      </dgm:t>
    </dgm:pt>
    <dgm:pt modelId="{68F7D40A-CC26-4817-A5EC-5DA7445BAAEF}" type="sibTrans" cxnId="{5B32E295-FD54-49B8-AF64-08FB88DE2ECB}">
      <dgm:prSet/>
      <dgm:spPr/>
      <dgm:t>
        <a:bodyPr/>
        <a:lstStyle/>
        <a:p>
          <a:endParaRPr lang="en-IE"/>
        </a:p>
      </dgm:t>
    </dgm:pt>
    <dgm:pt modelId="{B693DDD1-B0DF-4CB7-9A4D-DEDED1D93E47}">
      <dgm:prSet custT="1"/>
      <dgm:spPr/>
      <dgm:t>
        <a:bodyPr/>
        <a:lstStyle/>
        <a:p>
          <a:r>
            <a:rPr lang="en-IE" sz="600" b="1">
              <a:latin typeface="Arial" panose="020B0604020202020204" pitchFamily="34" charset="0"/>
              <a:cs typeface="Arial" panose="020B0604020202020204" pitchFamily="34" charset="0"/>
            </a:rPr>
            <a:t>Director of Criminal Legal Aid Services</a:t>
          </a:r>
        </a:p>
      </dgm:t>
    </dgm:pt>
    <dgm:pt modelId="{85F1AC97-1AE2-4262-BED0-7058344C7B1B}" type="parTrans" cxnId="{51AD2E03-F5EE-45A2-AE40-06159D6A8BFA}">
      <dgm:prSet/>
      <dgm:spPr/>
      <dgm:t>
        <a:bodyPr/>
        <a:lstStyle/>
        <a:p>
          <a:endParaRPr lang="en-IE"/>
        </a:p>
      </dgm:t>
    </dgm:pt>
    <dgm:pt modelId="{7BCB9B7D-1224-4771-8F21-81D98D2CF90B}" type="sibTrans" cxnId="{51AD2E03-F5EE-45A2-AE40-06159D6A8BFA}">
      <dgm:prSet/>
      <dgm:spPr/>
      <dgm:t>
        <a:bodyPr/>
        <a:lstStyle/>
        <a:p>
          <a:endParaRPr lang="en-IE"/>
        </a:p>
      </dgm:t>
    </dgm:pt>
    <dgm:pt modelId="{AD0286C5-DDE4-4737-92AF-02B336308C3E}">
      <dgm:prSet/>
      <dgm:spPr/>
      <dgm:t>
        <a:bodyPr/>
        <a:lstStyle/>
        <a:p>
          <a:r>
            <a:rPr lang="en-IE" b="1">
              <a:latin typeface="Arial" panose="020B0604020202020204" pitchFamily="34" charset="0"/>
              <a:cs typeface="Arial" panose="020B0604020202020204" pitchFamily="34" charset="0"/>
            </a:rPr>
            <a:t>Criminal Legal Aid Ad-hoc Schemes</a:t>
          </a:r>
        </a:p>
        <a:p>
          <a:r>
            <a:rPr lang="en-IE" b="1">
              <a:latin typeface="Arial" panose="020B0604020202020204" pitchFamily="34" charset="0"/>
              <a:cs typeface="Arial" panose="020B0604020202020204" pitchFamily="34" charset="0"/>
            </a:rPr>
            <a:t>Internal Audit</a:t>
          </a:r>
        </a:p>
      </dgm:t>
    </dgm:pt>
    <dgm:pt modelId="{B8211F74-C519-41FC-B269-930B8BF759BE}" type="parTrans" cxnId="{5243181A-36A8-4A58-9C3A-03C62F8C77A0}">
      <dgm:prSet/>
      <dgm:spPr/>
      <dgm:t>
        <a:bodyPr/>
        <a:lstStyle/>
        <a:p>
          <a:endParaRPr lang="en-IE"/>
        </a:p>
      </dgm:t>
    </dgm:pt>
    <dgm:pt modelId="{2735F04D-8329-4180-AD26-B23DB2F00716}" type="sibTrans" cxnId="{5243181A-36A8-4A58-9C3A-03C62F8C77A0}">
      <dgm:prSet/>
      <dgm:spPr/>
      <dgm:t>
        <a:bodyPr/>
        <a:lstStyle/>
        <a:p>
          <a:endParaRPr lang="en-IE"/>
        </a:p>
      </dgm:t>
    </dgm:pt>
    <dgm:pt modelId="{EFCEADEB-8AA5-43A7-92D7-5156636705FA}" type="pres">
      <dgm:prSet presAssocID="{C5814E5C-1D79-4EE2-85A6-977CC9FFE2D1}" presName="hierChild1" presStyleCnt="0">
        <dgm:presLayoutVars>
          <dgm:orgChart val="1"/>
          <dgm:chPref val="1"/>
          <dgm:dir/>
          <dgm:animOne val="branch"/>
          <dgm:animLvl val="lvl"/>
          <dgm:resizeHandles/>
        </dgm:presLayoutVars>
      </dgm:prSet>
      <dgm:spPr/>
      <dgm:t>
        <a:bodyPr/>
        <a:lstStyle/>
        <a:p>
          <a:endParaRPr lang="en-IE"/>
        </a:p>
      </dgm:t>
    </dgm:pt>
    <dgm:pt modelId="{E6838A0E-0092-418B-9FF3-BF6BFA3A1324}" type="pres">
      <dgm:prSet presAssocID="{562A5EFB-CBB6-4873-AFC3-D186E5787325}" presName="hierRoot1" presStyleCnt="0">
        <dgm:presLayoutVars>
          <dgm:hierBranch/>
        </dgm:presLayoutVars>
      </dgm:prSet>
      <dgm:spPr/>
    </dgm:pt>
    <dgm:pt modelId="{CB8FBABA-4EB6-4BE6-86D9-43222E9A5ADB}" type="pres">
      <dgm:prSet presAssocID="{562A5EFB-CBB6-4873-AFC3-D186E5787325}" presName="rootComposite1" presStyleCnt="0"/>
      <dgm:spPr/>
    </dgm:pt>
    <dgm:pt modelId="{13C501D2-3D7D-4EAA-AC72-0F2C1BAF4C76}" type="pres">
      <dgm:prSet presAssocID="{562A5EFB-CBB6-4873-AFC3-D186E5787325}" presName="rootText1" presStyleLbl="node0" presStyleIdx="0" presStyleCnt="1">
        <dgm:presLayoutVars>
          <dgm:chPref val="3"/>
        </dgm:presLayoutVars>
      </dgm:prSet>
      <dgm:spPr/>
      <dgm:t>
        <a:bodyPr/>
        <a:lstStyle/>
        <a:p>
          <a:endParaRPr lang="en-IE"/>
        </a:p>
      </dgm:t>
    </dgm:pt>
    <dgm:pt modelId="{218AF58C-9B13-4CC8-B2CA-A29D80BA5B0F}" type="pres">
      <dgm:prSet presAssocID="{562A5EFB-CBB6-4873-AFC3-D186E5787325}" presName="rootConnector1" presStyleLbl="node1" presStyleIdx="0" presStyleCnt="0"/>
      <dgm:spPr/>
      <dgm:t>
        <a:bodyPr/>
        <a:lstStyle/>
        <a:p>
          <a:endParaRPr lang="en-IE"/>
        </a:p>
      </dgm:t>
    </dgm:pt>
    <dgm:pt modelId="{DB4C905B-B5F7-49CC-BDFF-AF8555764D83}" type="pres">
      <dgm:prSet presAssocID="{562A5EFB-CBB6-4873-AFC3-D186E5787325}" presName="hierChild2" presStyleCnt="0"/>
      <dgm:spPr/>
    </dgm:pt>
    <dgm:pt modelId="{9FB36D91-FA08-4A20-941B-0EBC803F7A13}" type="pres">
      <dgm:prSet presAssocID="{3DD4F8B0-B1C4-46D4-9D5E-2740BCC3FC88}" presName="Name35" presStyleLbl="parChTrans1D2" presStyleIdx="0" presStyleCnt="6"/>
      <dgm:spPr/>
      <dgm:t>
        <a:bodyPr/>
        <a:lstStyle/>
        <a:p>
          <a:endParaRPr lang="en-IE"/>
        </a:p>
      </dgm:t>
    </dgm:pt>
    <dgm:pt modelId="{1D042C98-A6B4-4D26-9111-E0361823AFAB}" type="pres">
      <dgm:prSet presAssocID="{B162648B-3FC9-49AA-B196-BB45BDBB7F34}" presName="hierRoot2" presStyleCnt="0">
        <dgm:presLayoutVars>
          <dgm:hierBranch/>
        </dgm:presLayoutVars>
      </dgm:prSet>
      <dgm:spPr/>
    </dgm:pt>
    <dgm:pt modelId="{E9D59ED7-EC04-4053-9531-A71ECE66B79C}" type="pres">
      <dgm:prSet presAssocID="{B162648B-3FC9-49AA-B196-BB45BDBB7F34}" presName="rootComposite" presStyleCnt="0"/>
      <dgm:spPr/>
    </dgm:pt>
    <dgm:pt modelId="{F7F99DEF-189A-43C7-987F-21FC984BFD6B}" type="pres">
      <dgm:prSet presAssocID="{B162648B-3FC9-49AA-B196-BB45BDBB7F34}" presName="rootText" presStyleLbl="node2" presStyleIdx="0" presStyleCnt="6">
        <dgm:presLayoutVars>
          <dgm:chPref val="3"/>
        </dgm:presLayoutVars>
      </dgm:prSet>
      <dgm:spPr/>
      <dgm:t>
        <a:bodyPr/>
        <a:lstStyle/>
        <a:p>
          <a:endParaRPr lang="en-IE"/>
        </a:p>
      </dgm:t>
    </dgm:pt>
    <dgm:pt modelId="{92E342D0-6E8E-400A-995A-ADEF937965CC}" type="pres">
      <dgm:prSet presAssocID="{B162648B-3FC9-49AA-B196-BB45BDBB7F34}" presName="rootConnector" presStyleLbl="node2" presStyleIdx="0" presStyleCnt="6"/>
      <dgm:spPr/>
      <dgm:t>
        <a:bodyPr/>
        <a:lstStyle/>
        <a:p>
          <a:endParaRPr lang="en-IE"/>
        </a:p>
      </dgm:t>
    </dgm:pt>
    <dgm:pt modelId="{E4993881-11CE-499D-AA6E-F51A72B24BDA}" type="pres">
      <dgm:prSet presAssocID="{B162648B-3FC9-49AA-B196-BB45BDBB7F34}" presName="hierChild4" presStyleCnt="0"/>
      <dgm:spPr/>
    </dgm:pt>
    <dgm:pt modelId="{330E736D-07BE-4B67-A596-547A2063E189}" type="pres">
      <dgm:prSet presAssocID="{270AF4B3-4B18-4292-8CA0-371E237D5331}" presName="Name35" presStyleLbl="parChTrans1D3" presStyleIdx="0" presStyleCnt="6"/>
      <dgm:spPr/>
      <dgm:t>
        <a:bodyPr/>
        <a:lstStyle/>
        <a:p>
          <a:endParaRPr lang="en-IE"/>
        </a:p>
      </dgm:t>
    </dgm:pt>
    <dgm:pt modelId="{C9DF2E69-94E8-461C-95C4-EB4251E934C5}" type="pres">
      <dgm:prSet presAssocID="{598F161F-0EA1-469E-8F00-4323D6C510FD}" presName="hierRoot2" presStyleCnt="0">
        <dgm:presLayoutVars>
          <dgm:hierBranch val="r"/>
        </dgm:presLayoutVars>
      </dgm:prSet>
      <dgm:spPr/>
    </dgm:pt>
    <dgm:pt modelId="{B4569FBF-9916-449F-B6B1-2FF6CB66587C}" type="pres">
      <dgm:prSet presAssocID="{598F161F-0EA1-469E-8F00-4323D6C510FD}" presName="rootComposite" presStyleCnt="0"/>
      <dgm:spPr/>
    </dgm:pt>
    <dgm:pt modelId="{CA1D6C06-2F3E-476F-9BC1-4AE7E8AA4AA0}" type="pres">
      <dgm:prSet presAssocID="{598F161F-0EA1-469E-8F00-4323D6C510FD}" presName="rootText" presStyleLbl="node3" presStyleIdx="0" presStyleCnt="6">
        <dgm:presLayoutVars>
          <dgm:chPref val="3"/>
        </dgm:presLayoutVars>
      </dgm:prSet>
      <dgm:spPr/>
      <dgm:t>
        <a:bodyPr/>
        <a:lstStyle/>
        <a:p>
          <a:endParaRPr lang="en-IE"/>
        </a:p>
      </dgm:t>
    </dgm:pt>
    <dgm:pt modelId="{C2C41AA7-86DD-45D3-B45C-0971D7362411}" type="pres">
      <dgm:prSet presAssocID="{598F161F-0EA1-469E-8F00-4323D6C510FD}" presName="rootConnector" presStyleLbl="node3" presStyleIdx="0" presStyleCnt="6"/>
      <dgm:spPr/>
      <dgm:t>
        <a:bodyPr/>
        <a:lstStyle/>
        <a:p>
          <a:endParaRPr lang="en-IE"/>
        </a:p>
      </dgm:t>
    </dgm:pt>
    <dgm:pt modelId="{85C8B91F-3137-4189-9C18-E15BC00E995F}" type="pres">
      <dgm:prSet presAssocID="{598F161F-0EA1-469E-8F00-4323D6C510FD}" presName="hierChild4" presStyleCnt="0"/>
      <dgm:spPr/>
    </dgm:pt>
    <dgm:pt modelId="{68212974-9C3F-412B-82C3-880F3833AAF7}" type="pres">
      <dgm:prSet presAssocID="{598F161F-0EA1-469E-8F00-4323D6C510FD}" presName="hierChild5" presStyleCnt="0"/>
      <dgm:spPr/>
    </dgm:pt>
    <dgm:pt modelId="{6E9ECD76-590A-42C5-8AC5-377C13A43A6A}" type="pres">
      <dgm:prSet presAssocID="{B162648B-3FC9-49AA-B196-BB45BDBB7F34}" presName="hierChild5" presStyleCnt="0"/>
      <dgm:spPr/>
    </dgm:pt>
    <dgm:pt modelId="{FFB257D6-B16C-44C7-8A12-15A78E903A78}" type="pres">
      <dgm:prSet presAssocID="{07046C59-0FD2-4912-A8E4-C5C480DA58C7}" presName="Name35" presStyleLbl="parChTrans1D2" presStyleIdx="1" presStyleCnt="6"/>
      <dgm:spPr/>
      <dgm:t>
        <a:bodyPr/>
        <a:lstStyle/>
        <a:p>
          <a:endParaRPr lang="en-IE"/>
        </a:p>
      </dgm:t>
    </dgm:pt>
    <dgm:pt modelId="{952DF680-3C3B-4A4A-AB25-50C93EEE1310}" type="pres">
      <dgm:prSet presAssocID="{D3F0B595-68D3-40D7-B6E7-8076937B432E}" presName="hierRoot2" presStyleCnt="0">
        <dgm:presLayoutVars>
          <dgm:hierBranch/>
        </dgm:presLayoutVars>
      </dgm:prSet>
      <dgm:spPr/>
    </dgm:pt>
    <dgm:pt modelId="{C2981844-E809-4B20-9119-61E22DC5033F}" type="pres">
      <dgm:prSet presAssocID="{D3F0B595-68D3-40D7-B6E7-8076937B432E}" presName="rootComposite" presStyleCnt="0"/>
      <dgm:spPr/>
    </dgm:pt>
    <dgm:pt modelId="{FAC33429-E11F-48C0-B5B9-8CA42F7565CB}" type="pres">
      <dgm:prSet presAssocID="{D3F0B595-68D3-40D7-B6E7-8076937B432E}" presName="rootText" presStyleLbl="node2" presStyleIdx="1" presStyleCnt="6">
        <dgm:presLayoutVars>
          <dgm:chPref val="3"/>
        </dgm:presLayoutVars>
      </dgm:prSet>
      <dgm:spPr/>
      <dgm:t>
        <a:bodyPr/>
        <a:lstStyle/>
        <a:p>
          <a:endParaRPr lang="en-IE"/>
        </a:p>
      </dgm:t>
    </dgm:pt>
    <dgm:pt modelId="{5FE9C2D4-B172-4B56-B07E-B28D007B3C2D}" type="pres">
      <dgm:prSet presAssocID="{D3F0B595-68D3-40D7-B6E7-8076937B432E}" presName="rootConnector" presStyleLbl="node2" presStyleIdx="1" presStyleCnt="6"/>
      <dgm:spPr/>
      <dgm:t>
        <a:bodyPr/>
        <a:lstStyle/>
        <a:p>
          <a:endParaRPr lang="en-IE"/>
        </a:p>
      </dgm:t>
    </dgm:pt>
    <dgm:pt modelId="{D07D1639-F1AC-4400-9004-6402E2787B01}" type="pres">
      <dgm:prSet presAssocID="{D3F0B595-68D3-40D7-B6E7-8076937B432E}" presName="hierChild4" presStyleCnt="0"/>
      <dgm:spPr/>
    </dgm:pt>
    <dgm:pt modelId="{0B2EBFB1-7510-4E00-9302-5884B913D332}" type="pres">
      <dgm:prSet presAssocID="{0E070FF2-C7F0-4FBA-B9BD-5D9958551FCC}" presName="Name35" presStyleLbl="parChTrans1D3" presStyleIdx="1" presStyleCnt="6"/>
      <dgm:spPr/>
      <dgm:t>
        <a:bodyPr/>
        <a:lstStyle/>
        <a:p>
          <a:endParaRPr lang="en-IE"/>
        </a:p>
      </dgm:t>
    </dgm:pt>
    <dgm:pt modelId="{1F620033-E51E-4C87-AE8D-4A1E282E9931}" type="pres">
      <dgm:prSet presAssocID="{D1D6B00E-9CBB-484B-B359-082AC8CC8ABB}" presName="hierRoot2" presStyleCnt="0">
        <dgm:presLayoutVars>
          <dgm:hierBranch val="r"/>
        </dgm:presLayoutVars>
      </dgm:prSet>
      <dgm:spPr/>
    </dgm:pt>
    <dgm:pt modelId="{01FFCAA2-B394-477E-BAD0-205963B54801}" type="pres">
      <dgm:prSet presAssocID="{D1D6B00E-9CBB-484B-B359-082AC8CC8ABB}" presName="rootComposite" presStyleCnt="0"/>
      <dgm:spPr/>
    </dgm:pt>
    <dgm:pt modelId="{E6A25729-B644-4936-B732-0045F57196BA}" type="pres">
      <dgm:prSet presAssocID="{D1D6B00E-9CBB-484B-B359-082AC8CC8ABB}" presName="rootText" presStyleLbl="node3" presStyleIdx="1" presStyleCnt="6">
        <dgm:presLayoutVars>
          <dgm:chPref val="3"/>
        </dgm:presLayoutVars>
      </dgm:prSet>
      <dgm:spPr/>
      <dgm:t>
        <a:bodyPr/>
        <a:lstStyle/>
        <a:p>
          <a:endParaRPr lang="en-IE"/>
        </a:p>
      </dgm:t>
    </dgm:pt>
    <dgm:pt modelId="{D92F5B70-CA04-4B38-81F5-7CE8EF18CBEA}" type="pres">
      <dgm:prSet presAssocID="{D1D6B00E-9CBB-484B-B359-082AC8CC8ABB}" presName="rootConnector" presStyleLbl="node3" presStyleIdx="1" presStyleCnt="6"/>
      <dgm:spPr/>
      <dgm:t>
        <a:bodyPr/>
        <a:lstStyle/>
        <a:p>
          <a:endParaRPr lang="en-IE"/>
        </a:p>
      </dgm:t>
    </dgm:pt>
    <dgm:pt modelId="{459A0BF1-3E5F-4EF1-80DA-3092EC3DCC8C}" type="pres">
      <dgm:prSet presAssocID="{D1D6B00E-9CBB-484B-B359-082AC8CC8ABB}" presName="hierChild4" presStyleCnt="0"/>
      <dgm:spPr/>
    </dgm:pt>
    <dgm:pt modelId="{58AA81A8-1642-47C1-B03D-0897665F94EA}" type="pres">
      <dgm:prSet presAssocID="{D1D6B00E-9CBB-484B-B359-082AC8CC8ABB}" presName="hierChild5" presStyleCnt="0"/>
      <dgm:spPr/>
    </dgm:pt>
    <dgm:pt modelId="{4210BEA8-5E22-40B7-8D5B-3D0D3ECB6592}" type="pres">
      <dgm:prSet presAssocID="{D3F0B595-68D3-40D7-B6E7-8076937B432E}" presName="hierChild5" presStyleCnt="0"/>
      <dgm:spPr/>
    </dgm:pt>
    <dgm:pt modelId="{314B20DA-96A4-4E5E-97F6-E140912CC5C8}" type="pres">
      <dgm:prSet presAssocID="{F258C2D8-D3AB-4FC3-89D9-621612930DAC}" presName="Name35" presStyleLbl="parChTrans1D2" presStyleIdx="2" presStyleCnt="6"/>
      <dgm:spPr/>
      <dgm:t>
        <a:bodyPr/>
        <a:lstStyle/>
        <a:p>
          <a:endParaRPr lang="en-IE"/>
        </a:p>
      </dgm:t>
    </dgm:pt>
    <dgm:pt modelId="{E5EC7455-872C-49C0-A6AD-E6CDA150A103}" type="pres">
      <dgm:prSet presAssocID="{0EE8D6B7-1ED2-4CBF-A19C-C195D6BD87AD}" presName="hierRoot2" presStyleCnt="0">
        <dgm:presLayoutVars>
          <dgm:hierBranch/>
        </dgm:presLayoutVars>
      </dgm:prSet>
      <dgm:spPr/>
    </dgm:pt>
    <dgm:pt modelId="{05D20CF0-A180-495E-8D15-746E875947B4}" type="pres">
      <dgm:prSet presAssocID="{0EE8D6B7-1ED2-4CBF-A19C-C195D6BD87AD}" presName="rootComposite" presStyleCnt="0"/>
      <dgm:spPr/>
    </dgm:pt>
    <dgm:pt modelId="{A03BF498-47A8-45BF-88EF-D541AC6ACF22}" type="pres">
      <dgm:prSet presAssocID="{0EE8D6B7-1ED2-4CBF-A19C-C195D6BD87AD}" presName="rootText" presStyleLbl="node2" presStyleIdx="2" presStyleCnt="6">
        <dgm:presLayoutVars>
          <dgm:chPref val="3"/>
        </dgm:presLayoutVars>
      </dgm:prSet>
      <dgm:spPr/>
      <dgm:t>
        <a:bodyPr/>
        <a:lstStyle/>
        <a:p>
          <a:endParaRPr lang="en-IE"/>
        </a:p>
      </dgm:t>
    </dgm:pt>
    <dgm:pt modelId="{EA786CE7-4955-489E-A9AD-BA7BFD394B70}" type="pres">
      <dgm:prSet presAssocID="{0EE8D6B7-1ED2-4CBF-A19C-C195D6BD87AD}" presName="rootConnector" presStyleLbl="node2" presStyleIdx="2" presStyleCnt="6"/>
      <dgm:spPr/>
      <dgm:t>
        <a:bodyPr/>
        <a:lstStyle/>
        <a:p>
          <a:endParaRPr lang="en-IE"/>
        </a:p>
      </dgm:t>
    </dgm:pt>
    <dgm:pt modelId="{03B822D0-68B1-42A0-929C-4E321CEA0D27}" type="pres">
      <dgm:prSet presAssocID="{0EE8D6B7-1ED2-4CBF-A19C-C195D6BD87AD}" presName="hierChild4" presStyleCnt="0"/>
      <dgm:spPr/>
    </dgm:pt>
    <dgm:pt modelId="{8662FF4B-E363-491C-B66A-C072E40A513A}" type="pres">
      <dgm:prSet presAssocID="{917DAA40-0181-40AE-B9D4-AD1403EF6630}" presName="Name35" presStyleLbl="parChTrans1D3" presStyleIdx="2" presStyleCnt="6"/>
      <dgm:spPr/>
      <dgm:t>
        <a:bodyPr/>
        <a:lstStyle/>
        <a:p>
          <a:endParaRPr lang="en-IE"/>
        </a:p>
      </dgm:t>
    </dgm:pt>
    <dgm:pt modelId="{3AF780A9-2522-48D6-86BF-E1C84E73255B}" type="pres">
      <dgm:prSet presAssocID="{0C490FBC-B6B0-4B52-B7A8-B494E3A7B333}" presName="hierRoot2" presStyleCnt="0">
        <dgm:presLayoutVars>
          <dgm:hierBranch val="r"/>
        </dgm:presLayoutVars>
      </dgm:prSet>
      <dgm:spPr/>
    </dgm:pt>
    <dgm:pt modelId="{1C0DD57C-4AE4-4CFE-A655-C2F231F81D6E}" type="pres">
      <dgm:prSet presAssocID="{0C490FBC-B6B0-4B52-B7A8-B494E3A7B333}" presName="rootComposite" presStyleCnt="0"/>
      <dgm:spPr/>
    </dgm:pt>
    <dgm:pt modelId="{E8933C69-B385-4359-AF81-7EAE5BC454F2}" type="pres">
      <dgm:prSet presAssocID="{0C490FBC-B6B0-4B52-B7A8-B494E3A7B333}" presName="rootText" presStyleLbl="node3" presStyleIdx="2" presStyleCnt="6">
        <dgm:presLayoutVars>
          <dgm:chPref val="3"/>
        </dgm:presLayoutVars>
      </dgm:prSet>
      <dgm:spPr/>
      <dgm:t>
        <a:bodyPr/>
        <a:lstStyle/>
        <a:p>
          <a:endParaRPr lang="en-IE"/>
        </a:p>
      </dgm:t>
    </dgm:pt>
    <dgm:pt modelId="{1B3F1D85-2578-4BDC-8913-FB00C9BABD56}" type="pres">
      <dgm:prSet presAssocID="{0C490FBC-B6B0-4B52-B7A8-B494E3A7B333}" presName="rootConnector" presStyleLbl="node3" presStyleIdx="2" presStyleCnt="6"/>
      <dgm:spPr/>
      <dgm:t>
        <a:bodyPr/>
        <a:lstStyle/>
        <a:p>
          <a:endParaRPr lang="en-IE"/>
        </a:p>
      </dgm:t>
    </dgm:pt>
    <dgm:pt modelId="{D6A690EF-8773-45D4-8C89-2464BA120C50}" type="pres">
      <dgm:prSet presAssocID="{0C490FBC-B6B0-4B52-B7A8-B494E3A7B333}" presName="hierChild4" presStyleCnt="0"/>
      <dgm:spPr/>
    </dgm:pt>
    <dgm:pt modelId="{19C37F12-885D-4E61-8BCC-AF31B32C492F}" type="pres">
      <dgm:prSet presAssocID="{0C490FBC-B6B0-4B52-B7A8-B494E3A7B333}" presName="hierChild5" presStyleCnt="0"/>
      <dgm:spPr/>
    </dgm:pt>
    <dgm:pt modelId="{0C1769BE-2730-46E9-A4FE-3364A02E6A4B}" type="pres">
      <dgm:prSet presAssocID="{0EE8D6B7-1ED2-4CBF-A19C-C195D6BD87AD}" presName="hierChild5" presStyleCnt="0"/>
      <dgm:spPr/>
    </dgm:pt>
    <dgm:pt modelId="{B3368D8B-AD51-46B3-A5C1-6F9CD0982B14}" type="pres">
      <dgm:prSet presAssocID="{BF458ECC-5B61-4286-83F8-CA2DA4574D14}" presName="Name35" presStyleLbl="parChTrans1D2" presStyleIdx="3" presStyleCnt="6"/>
      <dgm:spPr/>
      <dgm:t>
        <a:bodyPr/>
        <a:lstStyle/>
        <a:p>
          <a:endParaRPr lang="en-IE"/>
        </a:p>
      </dgm:t>
    </dgm:pt>
    <dgm:pt modelId="{D1F3CD1A-3984-491F-B819-A76FAE77C1D1}" type="pres">
      <dgm:prSet presAssocID="{D3A630AC-22E7-4BA0-A747-34D6163D45C7}" presName="hierRoot2" presStyleCnt="0">
        <dgm:presLayoutVars>
          <dgm:hierBranch/>
        </dgm:presLayoutVars>
      </dgm:prSet>
      <dgm:spPr/>
    </dgm:pt>
    <dgm:pt modelId="{091DF64C-F537-49D1-A243-FA8F580EAB95}" type="pres">
      <dgm:prSet presAssocID="{D3A630AC-22E7-4BA0-A747-34D6163D45C7}" presName="rootComposite" presStyleCnt="0"/>
      <dgm:spPr/>
    </dgm:pt>
    <dgm:pt modelId="{F3447519-06B6-486F-9A82-7909323C2D6E}" type="pres">
      <dgm:prSet presAssocID="{D3A630AC-22E7-4BA0-A747-34D6163D45C7}" presName="rootText" presStyleLbl="node2" presStyleIdx="3" presStyleCnt="6">
        <dgm:presLayoutVars>
          <dgm:chPref val="3"/>
        </dgm:presLayoutVars>
      </dgm:prSet>
      <dgm:spPr/>
      <dgm:t>
        <a:bodyPr/>
        <a:lstStyle/>
        <a:p>
          <a:endParaRPr lang="en-IE"/>
        </a:p>
      </dgm:t>
    </dgm:pt>
    <dgm:pt modelId="{D9E424BC-BED6-4BFD-9048-841A5C412C5A}" type="pres">
      <dgm:prSet presAssocID="{D3A630AC-22E7-4BA0-A747-34D6163D45C7}" presName="rootConnector" presStyleLbl="node2" presStyleIdx="3" presStyleCnt="6"/>
      <dgm:spPr/>
      <dgm:t>
        <a:bodyPr/>
        <a:lstStyle/>
        <a:p>
          <a:endParaRPr lang="en-IE"/>
        </a:p>
      </dgm:t>
    </dgm:pt>
    <dgm:pt modelId="{94127C34-0094-4800-952B-E6FC5FE09277}" type="pres">
      <dgm:prSet presAssocID="{D3A630AC-22E7-4BA0-A747-34D6163D45C7}" presName="hierChild4" presStyleCnt="0"/>
      <dgm:spPr/>
    </dgm:pt>
    <dgm:pt modelId="{38495DCD-F25A-41EB-8D66-BB0E31BD1813}" type="pres">
      <dgm:prSet presAssocID="{1F3F4A74-39E9-4F83-8140-051DDD970B33}" presName="Name35" presStyleLbl="parChTrans1D3" presStyleIdx="3" presStyleCnt="6"/>
      <dgm:spPr/>
      <dgm:t>
        <a:bodyPr/>
        <a:lstStyle/>
        <a:p>
          <a:endParaRPr lang="en-IE"/>
        </a:p>
      </dgm:t>
    </dgm:pt>
    <dgm:pt modelId="{87862E14-F7C8-47E7-A4FB-F4094AD9F816}" type="pres">
      <dgm:prSet presAssocID="{30D6EFC0-91F6-49E2-AC19-281E5A37C0EB}" presName="hierRoot2" presStyleCnt="0">
        <dgm:presLayoutVars>
          <dgm:hierBranch val="init"/>
        </dgm:presLayoutVars>
      </dgm:prSet>
      <dgm:spPr/>
    </dgm:pt>
    <dgm:pt modelId="{0681974F-46F8-4991-8C5F-5A9482280C59}" type="pres">
      <dgm:prSet presAssocID="{30D6EFC0-91F6-49E2-AC19-281E5A37C0EB}" presName="rootComposite" presStyleCnt="0"/>
      <dgm:spPr/>
    </dgm:pt>
    <dgm:pt modelId="{78F5B40E-D05E-4051-B03B-5190BE6CDAB4}" type="pres">
      <dgm:prSet presAssocID="{30D6EFC0-91F6-49E2-AC19-281E5A37C0EB}" presName="rootText" presStyleLbl="node3" presStyleIdx="3" presStyleCnt="6">
        <dgm:presLayoutVars>
          <dgm:chPref val="3"/>
        </dgm:presLayoutVars>
      </dgm:prSet>
      <dgm:spPr/>
      <dgm:t>
        <a:bodyPr/>
        <a:lstStyle/>
        <a:p>
          <a:endParaRPr lang="en-IE"/>
        </a:p>
      </dgm:t>
    </dgm:pt>
    <dgm:pt modelId="{FB3D379B-6786-43F6-86DB-6B1E4BBD2164}" type="pres">
      <dgm:prSet presAssocID="{30D6EFC0-91F6-49E2-AC19-281E5A37C0EB}" presName="rootConnector" presStyleLbl="node3" presStyleIdx="3" presStyleCnt="6"/>
      <dgm:spPr/>
      <dgm:t>
        <a:bodyPr/>
        <a:lstStyle/>
        <a:p>
          <a:endParaRPr lang="en-IE"/>
        </a:p>
      </dgm:t>
    </dgm:pt>
    <dgm:pt modelId="{AE9E2B72-757E-403D-A2A4-BD9888EC15CA}" type="pres">
      <dgm:prSet presAssocID="{30D6EFC0-91F6-49E2-AC19-281E5A37C0EB}" presName="hierChild4" presStyleCnt="0"/>
      <dgm:spPr/>
    </dgm:pt>
    <dgm:pt modelId="{503564A3-448F-4965-AA31-463BAFA56299}" type="pres">
      <dgm:prSet presAssocID="{30D6EFC0-91F6-49E2-AC19-281E5A37C0EB}" presName="hierChild5" presStyleCnt="0"/>
      <dgm:spPr/>
    </dgm:pt>
    <dgm:pt modelId="{931127B6-29ED-4CBF-AC1D-0F2484F631F8}" type="pres">
      <dgm:prSet presAssocID="{D3A630AC-22E7-4BA0-A747-34D6163D45C7}" presName="hierChild5" presStyleCnt="0"/>
      <dgm:spPr/>
    </dgm:pt>
    <dgm:pt modelId="{A9ABDBD3-8326-45C4-B5BB-1AABD55580D8}" type="pres">
      <dgm:prSet presAssocID="{A2D1433B-D29C-4C9F-88B4-EBD115D7B94E}" presName="Name35" presStyleLbl="parChTrans1D2" presStyleIdx="4" presStyleCnt="6"/>
      <dgm:spPr/>
      <dgm:t>
        <a:bodyPr/>
        <a:lstStyle/>
        <a:p>
          <a:endParaRPr lang="en-IE"/>
        </a:p>
      </dgm:t>
    </dgm:pt>
    <dgm:pt modelId="{3C176E9E-DBE3-4010-B2C5-ABC2915B98A8}" type="pres">
      <dgm:prSet presAssocID="{37EF5B1A-6994-4B17-87EB-03999C92D345}" presName="hierRoot2" presStyleCnt="0">
        <dgm:presLayoutVars>
          <dgm:hierBranch/>
        </dgm:presLayoutVars>
      </dgm:prSet>
      <dgm:spPr/>
    </dgm:pt>
    <dgm:pt modelId="{DB6AC1A4-195C-4A97-9054-5F1903B3FB4C}" type="pres">
      <dgm:prSet presAssocID="{37EF5B1A-6994-4B17-87EB-03999C92D345}" presName="rootComposite" presStyleCnt="0"/>
      <dgm:spPr/>
    </dgm:pt>
    <dgm:pt modelId="{AAF0A85D-2916-4171-8332-86A5B6CF34D7}" type="pres">
      <dgm:prSet presAssocID="{37EF5B1A-6994-4B17-87EB-03999C92D345}" presName="rootText" presStyleLbl="node2" presStyleIdx="4" presStyleCnt="6">
        <dgm:presLayoutVars>
          <dgm:chPref val="3"/>
        </dgm:presLayoutVars>
      </dgm:prSet>
      <dgm:spPr/>
      <dgm:t>
        <a:bodyPr/>
        <a:lstStyle/>
        <a:p>
          <a:endParaRPr lang="en-IE"/>
        </a:p>
      </dgm:t>
    </dgm:pt>
    <dgm:pt modelId="{4A04A8B2-7544-49FD-88A7-8062910B13D5}" type="pres">
      <dgm:prSet presAssocID="{37EF5B1A-6994-4B17-87EB-03999C92D345}" presName="rootConnector" presStyleLbl="node2" presStyleIdx="4" presStyleCnt="6"/>
      <dgm:spPr/>
      <dgm:t>
        <a:bodyPr/>
        <a:lstStyle/>
        <a:p>
          <a:endParaRPr lang="en-IE"/>
        </a:p>
      </dgm:t>
    </dgm:pt>
    <dgm:pt modelId="{AEBA77D4-EE66-4D2C-8BD0-08AA3B907E69}" type="pres">
      <dgm:prSet presAssocID="{37EF5B1A-6994-4B17-87EB-03999C92D345}" presName="hierChild4" presStyleCnt="0"/>
      <dgm:spPr/>
    </dgm:pt>
    <dgm:pt modelId="{3E51B7F6-B257-4BD9-B5F5-4A86449D52C8}" type="pres">
      <dgm:prSet presAssocID="{E887A561-9716-4C5C-876C-38F565044B2F}" presName="Name35" presStyleLbl="parChTrans1D3" presStyleIdx="4" presStyleCnt="6"/>
      <dgm:spPr/>
      <dgm:t>
        <a:bodyPr/>
        <a:lstStyle/>
        <a:p>
          <a:endParaRPr lang="en-IE"/>
        </a:p>
      </dgm:t>
    </dgm:pt>
    <dgm:pt modelId="{18CC05E3-6682-4D64-A7CD-84DAD6CCE400}" type="pres">
      <dgm:prSet presAssocID="{741F2DEE-BB42-4A15-A0FB-C7D40F5BDD05}" presName="hierRoot2" presStyleCnt="0">
        <dgm:presLayoutVars>
          <dgm:hierBranch val="l"/>
        </dgm:presLayoutVars>
      </dgm:prSet>
      <dgm:spPr/>
    </dgm:pt>
    <dgm:pt modelId="{C7D85C41-0657-477B-90EF-BE1176F45BA9}" type="pres">
      <dgm:prSet presAssocID="{741F2DEE-BB42-4A15-A0FB-C7D40F5BDD05}" presName="rootComposite" presStyleCnt="0"/>
      <dgm:spPr/>
    </dgm:pt>
    <dgm:pt modelId="{E693A71A-BB5E-4B32-A7D6-DE96FD2FEAB5}" type="pres">
      <dgm:prSet presAssocID="{741F2DEE-BB42-4A15-A0FB-C7D40F5BDD05}" presName="rootText" presStyleLbl="node3" presStyleIdx="4" presStyleCnt="6">
        <dgm:presLayoutVars>
          <dgm:chPref val="3"/>
        </dgm:presLayoutVars>
      </dgm:prSet>
      <dgm:spPr/>
      <dgm:t>
        <a:bodyPr/>
        <a:lstStyle/>
        <a:p>
          <a:endParaRPr lang="en-IE"/>
        </a:p>
      </dgm:t>
    </dgm:pt>
    <dgm:pt modelId="{17B5B743-7024-45C8-BF2C-D3E8F429F9DA}" type="pres">
      <dgm:prSet presAssocID="{741F2DEE-BB42-4A15-A0FB-C7D40F5BDD05}" presName="rootConnector" presStyleLbl="node3" presStyleIdx="4" presStyleCnt="6"/>
      <dgm:spPr/>
      <dgm:t>
        <a:bodyPr/>
        <a:lstStyle/>
        <a:p>
          <a:endParaRPr lang="en-IE"/>
        </a:p>
      </dgm:t>
    </dgm:pt>
    <dgm:pt modelId="{72B98C74-7F98-4543-B0D6-CEFCD3587337}" type="pres">
      <dgm:prSet presAssocID="{741F2DEE-BB42-4A15-A0FB-C7D40F5BDD05}" presName="hierChild4" presStyleCnt="0"/>
      <dgm:spPr/>
    </dgm:pt>
    <dgm:pt modelId="{E470EBFE-9961-4350-8E25-E22F734A21C9}" type="pres">
      <dgm:prSet presAssocID="{741F2DEE-BB42-4A15-A0FB-C7D40F5BDD05}" presName="hierChild5" presStyleCnt="0"/>
      <dgm:spPr/>
    </dgm:pt>
    <dgm:pt modelId="{16326AD1-03FA-4970-B168-DBE7B26E263C}" type="pres">
      <dgm:prSet presAssocID="{37EF5B1A-6994-4B17-87EB-03999C92D345}" presName="hierChild5" presStyleCnt="0"/>
      <dgm:spPr/>
    </dgm:pt>
    <dgm:pt modelId="{735BF32B-FADA-4CD8-95D0-7E8E3E434534}" type="pres">
      <dgm:prSet presAssocID="{85F1AC97-1AE2-4262-BED0-7058344C7B1B}" presName="Name35" presStyleLbl="parChTrans1D2" presStyleIdx="5" presStyleCnt="6"/>
      <dgm:spPr/>
      <dgm:t>
        <a:bodyPr/>
        <a:lstStyle/>
        <a:p>
          <a:endParaRPr lang="en-IE"/>
        </a:p>
      </dgm:t>
    </dgm:pt>
    <dgm:pt modelId="{8BA423EF-B9EE-42D9-A0E7-80A66105CB84}" type="pres">
      <dgm:prSet presAssocID="{B693DDD1-B0DF-4CB7-9A4D-DEDED1D93E47}" presName="hierRoot2" presStyleCnt="0">
        <dgm:presLayoutVars>
          <dgm:hierBranch/>
        </dgm:presLayoutVars>
      </dgm:prSet>
      <dgm:spPr/>
    </dgm:pt>
    <dgm:pt modelId="{197A27F8-E6B0-4536-90DE-4EFAC2CC0BE9}" type="pres">
      <dgm:prSet presAssocID="{B693DDD1-B0DF-4CB7-9A4D-DEDED1D93E47}" presName="rootComposite" presStyleCnt="0"/>
      <dgm:spPr/>
    </dgm:pt>
    <dgm:pt modelId="{4325F112-CFA9-456E-A956-9AAB19581B54}" type="pres">
      <dgm:prSet presAssocID="{B693DDD1-B0DF-4CB7-9A4D-DEDED1D93E47}" presName="rootText" presStyleLbl="node2" presStyleIdx="5" presStyleCnt="6">
        <dgm:presLayoutVars>
          <dgm:chPref val="3"/>
        </dgm:presLayoutVars>
      </dgm:prSet>
      <dgm:spPr/>
      <dgm:t>
        <a:bodyPr/>
        <a:lstStyle/>
        <a:p>
          <a:endParaRPr lang="en-IE"/>
        </a:p>
      </dgm:t>
    </dgm:pt>
    <dgm:pt modelId="{43415184-3468-4D60-A5B3-3685ACCDEBA4}" type="pres">
      <dgm:prSet presAssocID="{B693DDD1-B0DF-4CB7-9A4D-DEDED1D93E47}" presName="rootConnector" presStyleLbl="node2" presStyleIdx="5" presStyleCnt="6"/>
      <dgm:spPr/>
      <dgm:t>
        <a:bodyPr/>
        <a:lstStyle/>
        <a:p>
          <a:endParaRPr lang="en-IE"/>
        </a:p>
      </dgm:t>
    </dgm:pt>
    <dgm:pt modelId="{3820B388-4E19-44DE-8576-79451478E960}" type="pres">
      <dgm:prSet presAssocID="{B693DDD1-B0DF-4CB7-9A4D-DEDED1D93E47}" presName="hierChild4" presStyleCnt="0"/>
      <dgm:spPr/>
    </dgm:pt>
    <dgm:pt modelId="{F4D7968A-3096-4CE0-B09E-941C9C07DCA5}" type="pres">
      <dgm:prSet presAssocID="{B8211F74-C519-41FC-B269-930B8BF759BE}" presName="Name35" presStyleLbl="parChTrans1D3" presStyleIdx="5" presStyleCnt="6"/>
      <dgm:spPr/>
      <dgm:t>
        <a:bodyPr/>
        <a:lstStyle/>
        <a:p>
          <a:endParaRPr lang="en-IE"/>
        </a:p>
      </dgm:t>
    </dgm:pt>
    <dgm:pt modelId="{9AADB5EE-68AD-4EAC-BC7A-E331D3787B4C}" type="pres">
      <dgm:prSet presAssocID="{AD0286C5-DDE4-4737-92AF-02B336308C3E}" presName="hierRoot2" presStyleCnt="0">
        <dgm:presLayoutVars>
          <dgm:hierBranch/>
        </dgm:presLayoutVars>
      </dgm:prSet>
      <dgm:spPr/>
    </dgm:pt>
    <dgm:pt modelId="{736A8436-8B12-4105-A2CA-4A7C52D64991}" type="pres">
      <dgm:prSet presAssocID="{AD0286C5-DDE4-4737-92AF-02B336308C3E}" presName="rootComposite" presStyleCnt="0"/>
      <dgm:spPr/>
    </dgm:pt>
    <dgm:pt modelId="{41CF387A-88BE-4232-8D4E-5FDA519AAA62}" type="pres">
      <dgm:prSet presAssocID="{AD0286C5-DDE4-4737-92AF-02B336308C3E}" presName="rootText" presStyleLbl="node3" presStyleIdx="5" presStyleCnt="6">
        <dgm:presLayoutVars>
          <dgm:chPref val="3"/>
        </dgm:presLayoutVars>
      </dgm:prSet>
      <dgm:spPr/>
      <dgm:t>
        <a:bodyPr/>
        <a:lstStyle/>
        <a:p>
          <a:endParaRPr lang="en-IE"/>
        </a:p>
      </dgm:t>
    </dgm:pt>
    <dgm:pt modelId="{6F4A8CB2-1820-46B2-A9C9-F9D8764A3436}" type="pres">
      <dgm:prSet presAssocID="{AD0286C5-DDE4-4737-92AF-02B336308C3E}" presName="rootConnector" presStyleLbl="node3" presStyleIdx="5" presStyleCnt="6"/>
      <dgm:spPr/>
      <dgm:t>
        <a:bodyPr/>
        <a:lstStyle/>
        <a:p>
          <a:endParaRPr lang="en-IE"/>
        </a:p>
      </dgm:t>
    </dgm:pt>
    <dgm:pt modelId="{D89BF6BD-D812-4E84-BF69-7C4223F9BA88}" type="pres">
      <dgm:prSet presAssocID="{AD0286C5-DDE4-4737-92AF-02B336308C3E}" presName="hierChild4" presStyleCnt="0"/>
      <dgm:spPr/>
    </dgm:pt>
    <dgm:pt modelId="{FE1EE604-6128-4BA8-8F0C-BF90C1EEFA38}" type="pres">
      <dgm:prSet presAssocID="{AD0286C5-DDE4-4737-92AF-02B336308C3E}" presName="hierChild5" presStyleCnt="0"/>
      <dgm:spPr/>
    </dgm:pt>
    <dgm:pt modelId="{206E7607-48D5-4E89-987B-B6ED48841D3B}" type="pres">
      <dgm:prSet presAssocID="{B693DDD1-B0DF-4CB7-9A4D-DEDED1D93E47}" presName="hierChild5" presStyleCnt="0"/>
      <dgm:spPr/>
    </dgm:pt>
    <dgm:pt modelId="{D25FA4D1-1E09-4BD2-AFD5-5761ACC5C7C6}" type="pres">
      <dgm:prSet presAssocID="{562A5EFB-CBB6-4873-AFC3-D186E5787325}" presName="hierChild3" presStyleCnt="0"/>
      <dgm:spPr/>
    </dgm:pt>
  </dgm:ptLst>
  <dgm:cxnLst>
    <dgm:cxn modelId="{92EC346F-6B61-4C4A-A80C-E82A57D293DB}" type="presOf" srcId="{0EE8D6B7-1ED2-4CBF-A19C-C195D6BD87AD}" destId="{A03BF498-47A8-45BF-88EF-D541AC6ACF22}" srcOrd="0" destOrd="0" presId="urn:microsoft.com/office/officeart/2005/8/layout/orgChart1"/>
    <dgm:cxn modelId="{892B9F3E-8AE2-4854-80F3-22A6AE178AD1}" srcId="{562A5EFB-CBB6-4873-AFC3-D186E5787325}" destId="{D3A630AC-22E7-4BA0-A747-34D6163D45C7}" srcOrd="3" destOrd="0" parTransId="{BF458ECC-5B61-4286-83F8-CA2DA4574D14}" sibTransId="{B5709391-9370-407E-A206-5B3A329C5BD6}"/>
    <dgm:cxn modelId="{551421F9-4C96-44B1-B8E2-EF4955B0B74D}" type="presOf" srcId="{0C490FBC-B6B0-4B52-B7A8-B494E3A7B333}" destId="{1B3F1D85-2578-4BDC-8913-FB00C9BABD56}" srcOrd="1" destOrd="0" presId="urn:microsoft.com/office/officeart/2005/8/layout/orgChart1"/>
    <dgm:cxn modelId="{B5D000F3-928C-426D-AA6B-385375AD0ABC}" type="presOf" srcId="{37EF5B1A-6994-4B17-87EB-03999C92D345}" destId="{4A04A8B2-7544-49FD-88A7-8062910B13D5}" srcOrd="1" destOrd="0" presId="urn:microsoft.com/office/officeart/2005/8/layout/orgChart1"/>
    <dgm:cxn modelId="{97CDF3D4-16B1-4187-9A17-C735BE8188E7}" srcId="{B162648B-3FC9-49AA-B196-BB45BDBB7F34}" destId="{598F161F-0EA1-469E-8F00-4323D6C510FD}" srcOrd="0" destOrd="0" parTransId="{270AF4B3-4B18-4292-8CA0-371E237D5331}" sibTransId="{EB652C1E-82FE-4B8C-BCBC-D635B4BBAF10}"/>
    <dgm:cxn modelId="{139C3BF2-AB27-4E66-8E43-94473127A213}" srcId="{562A5EFB-CBB6-4873-AFC3-D186E5787325}" destId="{D3F0B595-68D3-40D7-B6E7-8076937B432E}" srcOrd="1" destOrd="0" parTransId="{07046C59-0FD2-4912-A8E4-C5C480DA58C7}" sibTransId="{3F9C0B7F-8304-43E0-9083-408B090AB8B9}"/>
    <dgm:cxn modelId="{69E8B51C-7764-4536-8E29-20174FBCCF05}" type="presOf" srcId="{1F3F4A74-39E9-4F83-8140-051DDD970B33}" destId="{38495DCD-F25A-41EB-8D66-BB0E31BD1813}" srcOrd="0" destOrd="0" presId="urn:microsoft.com/office/officeart/2005/8/layout/orgChart1"/>
    <dgm:cxn modelId="{6448DF0B-F809-4CF2-9777-05264C85A2CC}" type="presOf" srcId="{B693DDD1-B0DF-4CB7-9A4D-DEDED1D93E47}" destId="{4325F112-CFA9-456E-A956-9AAB19581B54}" srcOrd="0" destOrd="0" presId="urn:microsoft.com/office/officeart/2005/8/layout/orgChart1"/>
    <dgm:cxn modelId="{0DF8B755-5513-4439-89F5-BA7DF2B76BB1}" type="presOf" srcId="{B8211F74-C519-41FC-B269-930B8BF759BE}" destId="{F4D7968A-3096-4CE0-B09E-941C9C07DCA5}" srcOrd="0" destOrd="0" presId="urn:microsoft.com/office/officeart/2005/8/layout/orgChart1"/>
    <dgm:cxn modelId="{C1451BA5-86D9-4E05-9ADC-C13ECF8E8917}" type="presOf" srcId="{30D6EFC0-91F6-49E2-AC19-281E5A37C0EB}" destId="{78F5B40E-D05E-4051-B03B-5190BE6CDAB4}" srcOrd="0" destOrd="0" presId="urn:microsoft.com/office/officeart/2005/8/layout/orgChart1"/>
    <dgm:cxn modelId="{CC458183-DD6D-40F9-9EBD-FA857459513A}" type="presOf" srcId="{BF458ECC-5B61-4286-83F8-CA2DA4574D14}" destId="{B3368D8B-AD51-46B3-A5C1-6F9CD0982B14}" srcOrd="0" destOrd="0" presId="urn:microsoft.com/office/officeart/2005/8/layout/orgChart1"/>
    <dgm:cxn modelId="{0665EE9F-520D-4B40-B4FC-1CD552F9B139}" type="presOf" srcId="{0E070FF2-C7F0-4FBA-B9BD-5D9958551FCC}" destId="{0B2EBFB1-7510-4E00-9302-5884B913D332}" srcOrd="0" destOrd="0" presId="urn:microsoft.com/office/officeart/2005/8/layout/orgChart1"/>
    <dgm:cxn modelId="{ECE9A195-C0C3-470B-902B-5D0817794E0F}" type="presOf" srcId="{D3A630AC-22E7-4BA0-A747-34D6163D45C7}" destId="{F3447519-06B6-486F-9A82-7909323C2D6E}" srcOrd="0" destOrd="0" presId="urn:microsoft.com/office/officeart/2005/8/layout/orgChart1"/>
    <dgm:cxn modelId="{31A24630-CC51-4C54-91D4-30C5E0C856EE}" type="presOf" srcId="{B693DDD1-B0DF-4CB7-9A4D-DEDED1D93E47}" destId="{43415184-3468-4D60-A5B3-3685ACCDEBA4}" srcOrd="1" destOrd="0" presId="urn:microsoft.com/office/officeart/2005/8/layout/orgChart1"/>
    <dgm:cxn modelId="{5B32E295-FD54-49B8-AF64-08FB88DE2ECB}" srcId="{37EF5B1A-6994-4B17-87EB-03999C92D345}" destId="{741F2DEE-BB42-4A15-A0FB-C7D40F5BDD05}" srcOrd="0" destOrd="0" parTransId="{E887A561-9716-4C5C-876C-38F565044B2F}" sibTransId="{68F7D40A-CC26-4817-A5EC-5DA7445BAAEF}"/>
    <dgm:cxn modelId="{8014F3A9-1EB7-4D7B-8B7F-B46A3D0BDEA0}" type="presOf" srcId="{270AF4B3-4B18-4292-8CA0-371E237D5331}" destId="{330E736D-07BE-4B67-A596-547A2063E189}" srcOrd="0" destOrd="0" presId="urn:microsoft.com/office/officeart/2005/8/layout/orgChart1"/>
    <dgm:cxn modelId="{C7700275-5F7E-4C80-9E8E-C3F4B1D76602}" type="presOf" srcId="{D3F0B595-68D3-40D7-B6E7-8076937B432E}" destId="{FAC33429-E11F-48C0-B5B9-8CA42F7565CB}" srcOrd="0" destOrd="0" presId="urn:microsoft.com/office/officeart/2005/8/layout/orgChart1"/>
    <dgm:cxn modelId="{C40A3EEF-EBC0-4AD8-9DE6-6484C092C7A6}" type="presOf" srcId="{741F2DEE-BB42-4A15-A0FB-C7D40F5BDD05}" destId="{17B5B743-7024-45C8-BF2C-D3E8F429F9DA}" srcOrd="1" destOrd="0" presId="urn:microsoft.com/office/officeart/2005/8/layout/orgChart1"/>
    <dgm:cxn modelId="{42A21DC6-5FE3-4174-BC50-B6BFBD9B89B1}" type="presOf" srcId="{B162648B-3FC9-49AA-B196-BB45BDBB7F34}" destId="{92E342D0-6E8E-400A-995A-ADEF937965CC}" srcOrd="1" destOrd="0" presId="urn:microsoft.com/office/officeart/2005/8/layout/orgChart1"/>
    <dgm:cxn modelId="{9D908146-A202-40E1-A14E-35597D161A19}" type="presOf" srcId="{598F161F-0EA1-469E-8F00-4323D6C510FD}" destId="{C2C41AA7-86DD-45D3-B45C-0971D7362411}" srcOrd="1" destOrd="0" presId="urn:microsoft.com/office/officeart/2005/8/layout/orgChart1"/>
    <dgm:cxn modelId="{CC29109E-4BDB-4C4D-9257-9207542B27E9}" type="presOf" srcId="{0C490FBC-B6B0-4B52-B7A8-B494E3A7B333}" destId="{E8933C69-B385-4359-AF81-7EAE5BC454F2}" srcOrd="0" destOrd="0" presId="urn:microsoft.com/office/officeart/2005/8/layout/orgChart1"/>
    <dgm:cxn modelId="{2FCED5B8-BDF2-44B1-8280-51CAD4F353C9}" srcId="{D3F0B595-68D3-40D7-B6E7-8076937B432E}" destId="{D1D6B00E-9CBB-484B-B359-082AC8CC8ABB}" srcOrd="0" destOrd="0" parTransId="{0E070FF2-C7F0-4FBA-B9BD-5D9958551FCC}" sibTransId="{3BF4EAE2-8698-45E8-8390-D73BD4963775}"/>
    <dgm:cxn modelId="{04CBC93E-CA6E-419C-B958-BD15CD77D5F2}" type="presOf" srcId="{741F2DEE-BB42-4A15-A0FB-C7D40F5BDD05}" destId="{E693A71A-BB5E-4B32-A7D6-DE96FD2FEAB5}" srcOrd="0" destOrd="0" presId="urn:microsoft.com/office/officeart/2005/8/layout/orgChart1"/>
    <dgm:cxn modelId="{7501C732-66A7-4212-AF32-A7BADA5CD674}" type="presOf" srcId="{B162648B-3FC9-49AA-B196-BB45BDBB7F34}" destId="{F7F99DEF-189A-43C7-987F-21FC984BFD6B}" srcOrd="0" destOrd="0" presId="urn:microsoft.com/office/officeart/2005/8/layout/orgChart1"/>
    <dgm:cxn modelId="{F8621272-74CC-4E55-B9BD-8905BBB6DB22}" type="presOf" srcId="{D1D6B00E-9CBB-484B-B359-082AC8CC8ABB}" destId="{D92F5B70-CA04-4B38-81F5-7CE8EF18CBEA}" srcOrd="1" destOrd="0" presId="urn:microsoft.com/office/officeart/2005/8/layout/orgChart1"/>
    <dgm:cxn modelId="{91B768A2-D3B5-430A-B6A2-D60627F2ECFB}" type="presOf" srcId="{A2D1433B-D29C-4C9F-88B4-EBD115D7B94E}" destId="{A9ABDBD3-8326-45C4-B5BB-1AABD55580D8}" srcOrd="0" destOrd="0" presId="urn:microsoft.com/office/officeart/2005/8/layout/orgChart1"/>
    <dgm:cxn modelId="{A44DFCB8-1666-4D79-BEFC-6706EDEB22C2}" type="presOf" srcId="{85F1AC97-1AE2-4262-BED0-7058344C7B1B}" destId="{735BF32B-FADA-4CD8-95D0-7E8E3E434534}" srcOrd="0" destOrd="0" presId="urn:microsoft.com/office/officeart/2005/8/layout/orgChart1"/>
    <dgm:cxn modelId="{748B73D7-171D-44EF-8C5A-B01E5A3CEBAC}" type="presOf" srcId="{D3A630AC-22E7-4BA0-A747-34D6163D45C7}" destId="{D9E424BC-BED6-4BFD-9048-841A5C412C5A}" srcOrd="1" destOrd="0" presId="urn:microsoft.com/office/officeart/2005/8/layout/orgChart1"/>
    <dgm:cxn modelId="{9B08E014-9C19-46A4-834A-1736CA76B131}" type="presOf" srcId="{F258C2D8-D3AB-4FC3-89D9-621612930DAC}" destId="{314B20DA-96A4-4E5E-97F6-E140912CC5C8}" srcOrd="0" destOrd="0" presId="urn:microsoft.com/office/officeart/2005/8/layout/orgChart1"/>
    <dgm:cxn modelId="{F0826875-3155-414A-93EB-08D934D272AA}" type="presOf" srcId="{D1D6B00E-9CBB-484B-B359-082AC8CC8ABB}" destId="{E6A25729-B644-4936-B732-0045F57196BA}" srcOrd="0" destOrd="0" presId="urn:microsoft.com/office/officeart/2005/8/layout/orgChart1"/>
    <dgm:cxn modelId="{118E0BD7-0390-4D26-9CB6-C989DCDC67FC}" srcId="{562A5EFB-CBB6-4873-AFC3-D186E5787325}" destId="{37EF5B1A-6994-4B17-87EB-03999C92D345}" srcOrd="4" destOrd="0" parTransId="{A2D1433B-D29C-4C9F-88B4-EBD115D7B94E}" sibTransId="{88D67F1A-FB3B-49C3-83A9-58ECEBBA4B88}"/>
    <dgm:cxn modelId="{ABDFCEEF-E8F8-47D3-8264-7D2D81D4CAEC}" type="presOf" srcId="{0EE8D6B7-1ED2-4CBF-A19C-C195D6BD87AD}" destId="{EA786CE7-4955-489E-A9AD-BA7BFD394B70}" srcOrd="1" destOrd="0" presId="urn:microsoft.com/office/officeart/2005/8/layout/orgChart1"/>
    <dgm:cxn modelId="{506B2B9C-9A3E-4D11-9848-F4E303CB7714}" type="presOf" srcId="{37EF5B1A-6994-4B17-87EB-03999C92D345}" destId="{AAF0A85D-2916-4171-8332-86A5B6CF34D7}" srcOrd="0" destOrd="0" presId="urn:microsoft.com/office/officeart/2005/8/layout/orgChart1"/>
    <dgm:cxn modelId="{20592812-59CC-4D9A-94C4-9EBFB376C14D}" type="presOf" srcId="{562A5EFB-CBB6-4873-AFC3-D186E5787325}" destId="{218AF58C-9B13-4CC8-B2CA-A29D80BA5B0F}" srcOrd="1" destOrd="0" presId="urn:microsoft.com/office/officeart/2005/8/layout/orgChart1"/>
    <dgm:cxn modelId="{D9CFFDB1-248B-4457-B647-AC3166978DA5}" type="presOf" srcId="{562A5EFB-CBB6-4873-AFC3-D186E5787325}" destId="{13C501D2-3D7D-4EAA-AC72-0F2C1BAF4C76}" srcOrd="0" destOrd="0" presId="urn:microsoft.com/office/officeart/2005/8/layout/orgChart1"/>
    <dgm:cxn modelId="{54ECE54C-4636-4E09-BCFF-445D6BDDF053}" type="presOf" srcId="{598F161F-0EA1-469E-8F00-4323D6C510FD}" destId="{CA1D6C06-2F3E-476F-9BC1-4AE7E8AA4AA0}" srcOrd="0" destOrd="0" presId="urn:microsoft.com/office/officeart/2005/8/layout/orgChart1"/>
    <dgm:cxn modelId="{72E71E23-D207-4A1F-9AB0-C34F13B7868D}" type="presOf" srcId="{30D6EFC0-91F6-49E2-AC19-281E5A37C0EB}" destId="{FB3D379B-6786-43F6-86DB-6B1E4BBD2164}" srcOrd="1" destOrd="0" presId="urn:microsoft.com/office/officeart/2005/8/layout/orgChart1"/>
    <dgm:cxn modelId="{D0EA506D-A9EC-49D8-BB1A-6F2E8FB6F4FF}" srcId="{562A5EFB-CBB6-4873-AFC3-D186E5787325}" destId="{0EE8D6B7-1ED2-4CBF-A19C-C195D6BD87AD}" srcOrd="2" destOrd="0" parTransId="{F258C2D8-D3AB-4FC3-89D9-621612930DAC}" sibTransId="{5E9AF344-41AF-4378-A9F6-00E29965E593}"/>
    <dgm:cxn modelId="{D1506026-753C-4C5C-865F-723C333107D0}" type="presOf" srcId="{C5814E5C-1D79-4EE2-85A6-977CC9FFE2D1}" destId="{EFCEADEB-8AA5-43A7-92D7-5156636705FA}" srcOrd="0" destOrd="0" presId="urn:microsoft.com/office/officeart/2005/8/layout/orgChart1"/>
    <dgm:cxn modelId="{31924ED9-7B93-4040-BF97-0047AE4267E6}" type="presOf" srcId="{AD0286C5-DDE4-4737-92AF-02B336308C3E}" destId="{6F4A8CB2-1820-46B2-A9C9-F9D8764A3436}" srcOrd="1" destOrd="0" presId="urn:microsoft.com/office/officeart/2005/8/layout/orgChart1"/>
    <dgm:cxn modelId="{F77AD423-D3C2-4990-8EC8-38702D9A16C3}" type="presOf" srcId="{E887A561-9716-4C5C-876C-38F565044B2F}" destId="{3E51B7F6-B257-4BD9-B5F5-4A86449D52C8}" srcOrd="0" destOrd="0" presId="urn:microsoft.com/office/officeart/2005/8/layout/orgChart1"/>
    <dgm:cxn modelId="{5243181A-36A8-4A58-9C3A-03C62F8C77A0}" srcId="{B693DDD1-B0DF-4CB7-9A4D-DEDED1D93E47}" destId="{AD0286C5-DDE4-4737-92AF-02B336308C3E}" srcOrd="0" destOrd="0" parTransId="{B8211F74-C519-41FC-B269-930B8BF759BE}" sibTransId="{2735F04D-8329-4180-AD26-B23DB2F00716}"/>
    <dgm:cxn modelId="{5D193CDA-F233-4D9A-8B86-60B63BEDFA69}" type="presOf" srcId="{D3F0B595-68D3-40D7-B6E7-8076937B432E}" destId="{5FE9C2D4-B172-4B56-B07E-B28D007B3C2D}" srcOrd="1" destOrd="0" presId="urn:microsoft.com/office/officeart/2005/8/layout/orgChart1"/>
    <dgm:cxn modelId="{0A02824D-BFA3-4ED0-82FC-1D05B0BDA0B7}" type="presOf" srcId="{AD0286C5-DDE4-4737-92AF-02B336308C3E}" destId="{41CF387A-88BE-4232-8D4E-5FDA519AAA62}" srcOrd="0" destOrd="0" presId="urn:microsoft.com/office/officeart/2005/8/layout/orgChart1"/>
    <dgm:cxn modelId="{29D1236D-BF5A-49A8-8A8B-4C29A23AD04A}" type="presOf" srcId="{917DAA40-0181-40AE-B9D4-AD1403EF6630}" destId="{8662FF4B-E363-491C-B66A-C072E40A513A}" srcOrd="0" destOrd="0" presId="urn:microsoft.com/office/officeart/2005/8/layout/orgChart1"/>
    <dgm:cxn modelId="{89357CD2-0800-4E91-B225-9BDB58BE19E8}" srcId="{C5814E5C-1D79-4EE2-85A6-977CC9FFE2D1}" destId="{562A5EFB-CBB6-4873-AFC3-D186E5787325}" srcOrd="0" destOrd="0" parTransId="{834A2D5A-2F25-407C-9AC7-BDAFD11F367F}" sibTransId="{BA9DAA88-3676-42B8-BD35-EBBA49B8D66E}"/>
    <dgm:cxn modelId="{643D04B9-53A4-4F42-B132-F9E1D11CAFC7}" srcId="{D3A630AC-22E7-4BA0-A747-34D6163D45C7}" destId="{30D6EFC0-91F6-49E2-AC19-281E5A37C0EB}" srcOrd="0" destOrd="0" parTransId="{1F3F4A74-39E9-4F83-8140-051DDD970B33}" sibTransId="{9F98BC0D-E1F0-4BD3-AC0B-BB5B5FD03B04}"/>
    <dgm:cxn modelId="{9CA3AA57-F5F3-4BE9-8A9B-436CA317465E}" srcId="{562A5EFB-CBB6-4873-AFC3-D186E5787325}" destId="{B162648B-3FC9-49AA-B196-BB45BDBB7F34}" srcOrd="0" destOrd="0" parTransId="{3DD4F8B0-B1C4-46D4-9D5E-2740BCC3FC88}" sibTransId="{00414D20-6779-459C-A83C-58191A77A554}"/>
    <dgm:cxn modelId="{8CCF3A19-CC9A-44DF-91DF-0E055D179D8D}" srcId="{0EE8D6B7-1ED2-4CBF-A19C-C195D6BD87AD}" destId="{0C490FBC-B6B0-4B52-B7A8-B494E3A7B333}" srcOrd="0" destOrd="0" parTransId="{917DAA40-0181-40AE-B9D4-AD1403EF6630}" sibTransId="{4C9E0E3A-003D-4C91-B86E-37A1A0C4AA43}"/>
    <dgm:cxn modelId="{51AD2E03-F5EE-45A2-AE40-06159D6A8BFA}" srcId="{562A5EFB-CBB6-4873-AFC3-D186E5787325}" destId="{B693DDD1-B0DF-4CB7-9A4D-DEDED1D93E47}" srcOrd="5" destOrd="0" parTransId="{85F1AC97-1AE2-4262-BED0-7058344C7B1B}" sibTransId="{7BCB9B7D-1224-4771-8F21-81D98D2CF90B}"/>
    <dgm:cxn modelId="{4AA7B9B8-4524-4883-B3F0-6301B2C4F43D}" type="presOf" srcId="{07046C59-0FD2-4912-A8E4-C5C480DA58C7}" destId="{FFB257D6-B16C-44C7-8A12-15A78E903A78}" srcOrd="0" destOrd="0" presId="urn:microsoft.com/office/officeart/2005/8/layout/orgChart1"/>
    <dgm:cxn modelId="{7A284A33-5E7B-4D78-9D6E-69FEE643D841}" type="presOf" srcId="{3DD4F8B0-B1C4-46D4-9D5E-2740BCC3FC88}" destId="{9FB36D91-FA08-4A20-941B-0EBC803F7A13}" srcOrd="0" destOrd="0" presId="urn:microsoft.com/office/officeart/2005/8/layout/orgChart1"/>
    <dgm:cxn modelId="{6826CDC2-6C6D-4F9D-8323-229A73AF8C98}" type="presParOf" srcId="{EFCEADEB-8AA5-43A7-92D7-5156636705FA}" destId="{E6838A0E-0092-418B-9FF3-BF6BFA3A1324}" srcOrd="0" destOrd="0" presId="urn:microsoft.com/office/officeart/2005/8/layout/orgChart1"/>
    <dgm:cxn modelId="{6A99F409-A725-4259-8A3D-9C8551B67C60}" type="presParOf" srcId="{E6838A0E-0092-418B-9FF3-BF6BFA3A1324}" destId="{CB8FBABA-4EB6-4BE6-86D9-43222E9A5ADB}" srcOrd="0" destOrd="0" presId="urn:microsoft.com/office/officeart/2005/8/layout/orgChart1"/>
    <dgm:cxn modelId="{E6590E47-FE8B-4558-ADC3-FDCCD8A202A4}" type="presParOf" srcId="{CB8FBABA-4EB6-4BE6-86D9-43222E9A5ADB}" destId="{13C501D2-3D7D-4EAA-AC72-0F2C1BAF4C76}" srcOrd="0" destOrd="0" presId="urn:microsoft.com/office/officeart/2005/8/layout/orgChart1"/>
    <dgm:cxn modelId="{BE0DF018-7398-4ACE-AF5B-26CEC41C62AA}" type="presParOf" srcId="{CB8FBABA-4EB6-4BE6-86D9-43222E9A5ADB}" destId="{218AF58C-9B13-4CC8-B2CA-A29D80BA5B0F}" srcOrd="1" destOrd="0" presId="urn:microsoft.com/office/officeart/2005/8/layout/orgChart1"/>
    <dgm:cxn modelId="{DAD56D67-63ED-4690-9232-D7B9A5BC771C}" type="presParOf" srcId="{E6838A0E-0092-418B-9FF3-BF6BFA3A1324}" destId="{DB4C905B-B5F7-49CC-BDFF-AF8555764D83}" srcOrd="1" destOrd="0" presId="urn:microsoft.com/office/officeart/2005/8/layout/orgChart1"/>
    <dgm:cxn modelId="{84B39993-A3E0-4092-BAB8-50BE2660D161}" type="presParOf" srcId="{DB4C905B-B5F7-49CC-BDFF-AF8555764D83}" destId="{9FB36D91-FA08-4A20-941B-0EBC803F7A13}" srcOrd="0" destOrd="0" presId="urn:microsoft.com/office/officeart/2005/8/layout/orgChart1"/>
    <dgm:cxn modelId="{D5EE64CD-CC54-4365-AE1F-8BFD1E521173}" type="presParOf" srcId="{DB4C905B-B5F7-49CC-BDFF-AF8555764D83}" destId="{1D042C98-A6B4-4D26-9111-E0361823AFAB}" srcOrd="1" destOrd="0" presId="urn:microsoft.com/office/officeart/2005/8/layout/orgChart1"/>
    <dgm:cxn modelId="{2BB7877F-FC3B-48FD-A57B-5E796C7C5A68}" type="presParOf" srcId="{1D042C98-A6B4-4D26-9111-E0361823AFAB}" destId="{E9D59ED7-EC04-4053-9531-A71ECE66B79C}" srcOrd="0" destOrd="0" presId="urn:microsoft.com/office/officeart/2005/8/layout/orgChart1"/>
    <dgm:cxn modelId="{4507C705-BA37-42DB-9367-F789B13B1997}" type="presParOf" srcId="{E9D59ED7-EC04-4053-9531-A71ECE66B79C}" destId="{F7F99DEF-189A-43C7-987F-21FC984BFD6B}" srcOrd="0" destOrd="0" presId="urn:microsoft.com/office/officeart/2005/8/layout/orgChart1"/>
    <dgm:cxn modelId="{181F0323-AC61-435C-87F0-B1A2B051A882}" type="presParOf" srcId="{E9D59ED7-EC04-4053-9531-A71ECE66B79C}" destId="{92E342D0-6E8E-400A-995A-ADEF937965CC}" srcOrd="1" destOrd="0" presId="urn:microsoft.com/office/officeart/2005/8/layout/orgChart1"/>
    <dgm:cxn modelId="{09C3938F-CBD2-4F6F-8307-85788331EAE7}" type="presParOf" srcId="{1D042C98-A6B4-4D26-9111-E0361823AFAB}" destId="{E4993881-11CE-499D-AA6E-F51A72B24BDA}" srcOrd="1" destOrd="0" presId="urn:microsoft.com/office/officeart/2005/8/layout/orgChart1"/>
    <dgm:cxn modelId="{CFCC6C57-9504-4000-AE37-4DD33D0125F1}" type="presParOf" srcId="{E4993881-11CE-499D-AA6E-F51A72B24BDA}" destId="{330E736D-07BE-4B67-A596-547A2063E189}" srcOrd="0" destOrd="0" presId="urn:microsoft.com/office/officeart/2005/8/layout/orgChart1"/>
    <dgm:cxn modelId="{E906C0A9-644A-4E5A-9F07-6CB67510E9E7}" type="presParOf" srcId="{E4993881-11CE-499D-AA6E-F51A72B24BDA}" destId="{C9DF2E69-94E8-461C-95C4-EB4251E934C5}" srcOrd="1" destOrd="0" presId="urn:microsoft.com/office/officeart/2005/8/layout/orgChart1"/>
    <dgm:cxn modelId="{9BE42B50-05E4-4A3C-875D-3FE179C2E594}" type="presParOf" srcId="{C9DF2E69-94E8-461C-95C4-EB4251E934C5}" destId="{B4569FBF-9916-449F-B6B1-2FF6CB66587C}" srcOrd="0" destOrd="0" presId="urn:microsoft.com/office/officeart/2005/8/layout/orgChart1"/>
    <dgm:cxn modelId="{DE9C00BB-E703-4541-9469-0BDE03BAA0F9}" type="presParOf" srcId="{B4569FBF-9916-449F-B6B1-2FF6CB66587C}" destId="{CA1D6C06-2F3E-476F-9BC1-4AE7E8AA4AA0}" srcOrd="0" destOrd="0" presId="urn:microsoft.com/office/officeart/2005/8/layout/orgChart1"/>
    <dgm:cxn modelId="{BCA86708-9A4C-4CC7-A3E5-8B778154541E}" type="presParOf" srcId="{B4569FBF-9916-449F-B6B1-2FF6CB66587C}" destId="{C2C41AA7-86DD-45D3-B45C-0971D7362411}" srcOrd="1" destOrd="0" presId="urn:microsoft.com/office/officeart/2005/8/layout/orgChart1"/>
    <dgm:cxn modelId="{82C62032-0B87-4767-9E1C-49006E16A417}" type="presParOf" srcId="{C9DF2E69-94E8-461C-95C4-EB4251E934C5}" destId="{85C8B91F-3137-4189-9C18-E15BC00E995F}" srcOrd="1" destOrd="0" presId="urn:microsoft.com/office/officeart/2005/8/layout/orgChart1"/>
    <dgm:cxn modelId="{BBB33FBB-0699-4D55-A77E-E53DA2A6BE42}" type="presParOf" srcId="{C9DF2E69-94E8-461C-95C4-EB4251E934C5}" destId="{68212974-9C3F-412B-82C3-880F3833AAF7}" srcOrd="2" destOrd="0" presId="urn:microsoft.com/office/officeart/2005/8/layout/orgChart1"/>
    <dgm:cxn modelId="{B5343573-7986-47E1-82A6-22C39AAF299D}" type="presParOf" srcId="{1D042C98-A6B4-4D26-9111-E0361823AFAB}" destId="{6E9ECD76-590A-42C5-8AC5-377C13A43A6A}" srcOrd="2" destOrd="0" presId="urn:microsoft.com/office/officeart/2005/8/layout/orgChart1"/>
    <dgm:cxn modelId="{02E7C2F9-87DF-4E1D-BEBA-3D3947C0759F}" type="presParOf" srcId="{DB4C905B-B5F7-49CC-BDFF-AF8555764D83}" destId="{FFB257D6-B16C-44C7-8A12-15A78E903A78}" srcOrd="2" destOrd="0" presId="urn:microsoft.com/office/officeart/2005/8/layout/orgChart1"/>
    <dgm:cxn modelId="{6DFD2A89-3B5A-4ED3-8E78-CD938415121D}" type="presParOf" srcId="{DB4C905B-B5F7-49CC-BDFF-AF8555764D83}" destId="{952DF680-3C3B-4A4A-AB25-50C93EEE1310}" srcOrd="3" destOrd="0" presId="urn:microsoft.com/office/officeart/2005/8/layout/orgChart1"/>
    <dgm:cxn modelId="{54487D69-C78B-453D-A908-8A88F43C248A}" type="presParOf" srcId="{952DF680-3C3B-4A4A-AB25-50C93EEE1310}" destId="{C2981844-E809-4B20-9119-61E22DC5033F}" srcOrd="0" destOrd="0" presId="urn:microsoft.com/office/officeart/2005/8/layout/orgChart1"/>
    <dgm:cxn modelId="{DCFD8981-D4E6-43CF-8BCD-ACB3D4D4F0F2}" type="presParOf" srcId="{C2981844-E809-4B20-9119-61E22DC5033F}" destId="{FAC33429-E11F-48C0-B5B9-8CA42F7565CB}" srcOrd="0" destOrd="0" presId="urn:microsoft.com/office/officeart/2005/8/layout/orgChart1"/>
    <dgm:cxn modelId="{D8D94E8C-7645-445A-9A27-60FE6304EEE9}" type="presParOf" srcId="{C2981844-E809-4B20-9119-61E22DC5033F}" destId="{5FE9C2D4-B172-4B56-B07E-B28D007B3C2D}" srcOrd="1" destOrd="0" presId="urn:microsoft.com/office/officeart/2005/8/layout/orgChart1"/>
    <dgm:cxn modelId="{4F55C944-A413-44A2-B14E-D13547AC22BD}" type="presParOf" srcId="{952DF680-3C3B-4A4A-AB25-50C93EEE1310}" destId="{D07D1639-F1AC-4400-9004-6402E2787B01}" srcOrd="1" destOrd="0" presId="urn:microsoft.com/office/officeart/2005/8/layout/orgChart1"/>
    <dgm:cxn modelId="{37FE6B66-588F-4C26-8135-A463470B4A4F}" type="presParOf" srcId="{D07D1639-F1AC-4400-9004-6402E2787B01}" destId="{0B2EBFB1-7510-4E00-9302-5884B913D332}" srcOrd="0" destOrd="0" presId="urn:microsoft.com/office/officeart/2005/8/layout/orgChart1"/>
    <dgm:cxn modelId="{62FD9105-2F06-4FAF-9A99-58D3B1E554C2}" type="presParOf" srcId="{D07D1639-F1AC-4400-9004-6402E2787B01}" destId="{1F620033-E51E-4C87-AE8D-4A1E282E9931}" srcOrd="1" destOrd="0" presId="urn:microsoft.com/office/officeart/2005/8/layout/orgChart1"/>
    <dgm:cxn modelId="{314AB532-AA64-4D12-AE7C-0D35A2D33E37}" type="presParOf" srcId="{1F620033-E51E-4C87-AE8D-4A1E282E9931}" destId="{01FFCAA2-B394-477E-BAD0-205963B54801}" srcOrd="0" destOrd="0" presId="urn:microsoft.com/office/officeart/2005/8/layout/orgChart1"/>
    <dgm:cxn modelId="{21157C13-39C3-4A03-BC63-E07750577025}" type="presParOf" srcId="{01FFCAA2-B394-477E-BAD0-205963B54801}" destId="{E6A25729-B644-4936-B732-0045F57196BA}" srcOrd="0" destOrd="0" presId="urn:microsoft.com/office/officeart/2005/8/layout/orgChart1"/>
    <dgm:cxn modelId="{64A339DA-0DA9-4536-A0B6-B4407F1CBCEC}" type="presParOf" srcId="{01FFCAA2-B394-477E-BAD0-205963B54801}" destId="{D92F5B70-CA04-4B38-81F5-7CE8EF18CBEA}" srcOrd="1" destOrd="0" presId="urn:microsoft.com/office/officeart/2005/8/layout/orgChart1"/>
    <dgm:cxn modelId="{1AC8CAD0-EBD1-47A8-9D0E-F27C54C3F9DB}" type="presParOf" srcId="{1F620033-E51E-4C87-AE8D-4A1E282E9931}" destId="{459A0BF1-3E5F-4EF1-80DA-3092EC3DCC8C}" srcOrd="1" destOrd="0" presId="urn:microsoft.com/office/officeart/2005/8/layout/orgChart1"/>
    <dgm:cxn modelId="{1FA339A9-AC11-4083-B16D-81F2B71FC97C}" type="presParOf" srcId="{1F620033-E51E-4C87-AE8D-4A1E282E9931}" destId="{58AA81A8-1642-47C1-B03D-0897665F94EA}" srcOrd="2" destOrd="0" presId="urn:microsoft.com/office/officeart/2005/8/layout/orgChart1"/>
    <dgm:cxn modelId="{C9E95BED-79B1-41E2-AE36-FE43D4EBDAC0}" type="presParOf" srcId="{952DF680-3C3B-4A4A-AB25-50C93EEE1310}" destId="{4210BEA8-5E22-40B7-8D5B-3D0D3ECB6592}" srcOrd="2" destOrd="0" presId="urn:microsoft.com/office/officeart/2005/8/layout/orgChart1"/>
    <dgm:cxn modelId="{9B0D740A-8872-4A4D-B16B-206BB4B6C5EA}" type="presParOf" srcId="{DB4C905B-B5F7-49CC-BDFF-AF8555764D83}" destId="{314B20DA-96A4-4E5E-97F6-E140912CC5C8}" srcOrd="4" destOrd="0" presId="urn:microsoft.com/office/officeart/2005/8/layout/orgChart1"/>
    <dgm:cxn modelId="{284462CB-36F7-452B-9E25-8CD0C5D1F942}" type="presParOf" srcId="{DB4C905B-B5F7-49CC-BDFF-AF8555764D83}" destId="{E5EC7455-872C-49C0-A6AD-E6CDA150A103}" srcOrd="5" destOrd="0" presId="urn:microsoft.com/office/officeart/2005/8/layout/orgChart1"/>
    <dgm:cxn modelId="{6BAC92F2-ECA8-4183-A108-526A1D43D18D}" type="presParOf" srcId="{E5EC7455-872C-49C0-A6AD-E6CDA150A103}" destId="{05D20CF0-A180-495E-8D15-746E875947B4}" srcOrd="0" destOrd="0" presId="urn:microsoft.com/office/officeart/2005/8/layout/orgChart1"/>
    <dgm:cxn modelId="{328C09A3-A6B6-4293-ADE2-AB6C6B7DC98F}" type="presParOf" srcId="{05D20CF0-A180-495E-8D15-746E875947B4}" destId="{A03BF498-47A8-45BF-88EF-D541AC6ACF22}" srcOrd="0" destOrd="0" presId="urn:microsoft.com/office/officeart/2005/8/layout/orgChart1"/>
    <dgm:cxn modelId="{B2566204-032A-49E7-9F00-30CE4C82E2A0}" type="presParOf" srcId="{05D20CF0-A180-495E-8D15-746E875947B4}" destId="{EA786CE7-4955-489E-A9AD-BA7BFD394B70}" srcOrd="1" destOrd="0" presId="urn:microsoft.com/office/officeart/2005/8/layout/orgChart1"/>
    <dgm:cxn modelId="{8DA2DDB8-5168-4CC5-8D2C-191EFC337F71}" type="presParOf" srcId="{E5EC7455-872C-49C0-A6AD-E6CDA150A103}" destId="{03B822D0-68B1-42A0-929C-4E321CEA0D27}" srcOrd="1" destOrd="0" presId="urn:microsoft.com/office/officeart/2005/8/layout/orgChart1"/>
    <dgm:cxn modelId="{95E147A9-24A8-4184-89FC-6F8BE67B0283}" type="presParOf" srcId="{03B822D0-68B1-42A0-929C-4E321CEA0D27}" destId="{8662FF4B-E363-491C-B66A-C072E40A513A}" srcOrd="0" destOrd="0" presId="urn:microsoft.com/office/officeart/2005/8/layout/orgChart1"/>
    <dgm:cxn modelId="{08EEE395-8CA2-4B02-BB38-469814FB9935}" type="presParOf" srcId="{03B822D0-68B1-42A0-929C-4E321CEA0D27}" destId="{3AF780A9-2522-48D6-86BF-E1C84E73255B}" srcOrd="1" destOrd="0" presId="urn:microsoft.com/office/officeart/2005/8/layout/orgChart1"/>
    <dgm:cxn modelId="{44A443F4-B698-4092-97C9-7D92D4EF7743}" type="presParOf" srcId="{3AF780A9-2522-48D6-86BF-E1C84E73255B}" destId="{1C0DD57C-4AE4-4CFE-A655-C2F231F81D6E}" srcOrd="0" destOrd="0" presId="urn:microsoft.com/office/officeart/2005/8/layout/orgChart1"/>
    <dgm:cxn modelId="{17551C43-C90C-4CC8-9912-B2B38CD778BC}" type="presParOf" srcId="{1C0DD57C-4AE4-4CFE-A655-C2F231F81D6E}" destId="{E8933C69-B385-4359-AF81-7EAE5BC454F2}" srcOrd="0" destOrd="0" presId="urn:microsoft.com/office/officeart/2005/8/layout/orgChart1"/>
    <dgm:cxn modelId="{8BE7458C-4041-478F-BB52-5E035BBE6DC2}" type="presParOf" srcId="{1C0DD57C-4AE4-4CFE-A655-C2F231F81D6E}" destId="{1B3F1D85-2578-4BDC-8913-FB00C9BABD56}" srcOrd="1" destOrd="0" presId="urn:microsoft.com/office/officeart/2005/8/layout/orgChart1"/>
    <dgm:cxn modelId="{36FE956A-5E0C-4C75-9E3F-840C79242A54}" type="presParOf" srcId="{3AF780A9-2522-48D6-86BF-E1C84E73255B}" destId="{D6A690EF-8773-45D4-8C89-2464BA120C50}" srcOrd="1" destOrd="0" presId="urn:microsoft.com/office/officeart/2005/8/layout/orgChart1"/>
    <dgm:cxn modelId="{A57A464F-63AB-4FCB-BAB6-98C17F02132D}" type="presParOf" srcId="{3AF780A9-2522-48D6-86BF-E1C84E73255B}" destId="{19C37F12-885D-4E61-8BCC-AF31B32C492F}" srcOrd="2" destOrd="0" presId="urn:microsoft.com/office/officeart/2005/8/layout/orgChart1"/>
    <dgm:cxn modelId="{8E0D1FEC-97DB-4D4C-AAFD-7416F4392B80}" type="presParOf" srcId="{E5EC7455-872C-49C0-A6AD-E6CDA150A103}" destId="{0C1769BE-2730-46E9-A4FE-3364A02E6A4B}" srcOrd="2" destOrd="0" presId="urn:microsoft.com/office/officeart/2005/8/layout/orgChart1"/>
    <dgm:cxn modelId="{B9F8E41C-2564-43B4-8779-921686C7D6E3}" type="presParOf" srcId="{DB4C905B-B5F7-49CC-BDFF-AF8555764D83}" destId="{B3368D8B-AD51-46B3-A5C1-6F9CD0982B14}" srcOrd="6" destOrd="0" presId="urn:microsoft.com/office/officeart/2005/8/layout/orgChart1"/>
    <dgm:cxn modelId="{EFF59C26-5557-47E1-A335-64A3342D1672}" type="presParOf" srcId="{DB4C905B-B5F7-49CC-BDFF-AF8555764D83}" destId="{D1F3CD1A-3984-491F-B819-A76FAE77C1D1}" srcOrd="7" destOrd="0" presId="urn:microsoft.com/office/officeart/2005/8/layout/orgChart1"/>
    <dgm:cxn modelId="{3CAC48B2-07D3-44D3-96C5-6BB1FD17DC27}" type="presParOf" srcId="{D1F3CD1A-3984-491F-B819-A76FAE77C1D1}" destId="{091DF64C-F537-49D1-A243-FA8F580EAB95}" srcOrd="0" destOrd="0" presId="urn:microsoft.com/office/officeart/2005/8/layout/orgChart1"/>
    <dgm:cxn modelId="{447E71AA-DFE3-4BF6-B4DB-9FD746122C0E}" type="presParOf" srcId="{091DF64C-F537-49D1-A243-FA8F580EAB95}" destId="{F3447519-06B6-486F-9A82-7909323C2D6E}" srcOrd="0" destOrd="0" presId="urn:microsoft.com/office/officeart/2005/8/layout/orgChart1"/>
    <dgm:cxn modelId="{AC5CA4DF-CA1D-4EC5-8125-935CEC61F551}" type="presParOf" srcId="{091DF64C-F537-49D1-A243-FA8F580EAB95}" destId="{D9E424BC-BED6-4BFD-9048-841A5C412C5A}" srcOrd="1" destOrd="0" presId="urn:microsoft.com/office/officeart/2005/8/layout/orgChart1"/>
    <dgm:cxn modelId="{538EA572-BB78-468F-AA7A-E0B8AC090BDA}" type="presParOf" srcId="{D1F3CD1A-3984-491F-B819-A76FAE77C1D1}" destId="{94127C34-0094-4800-952B-E6FC5FE09277}" srcOrd="1" destOrd="0" presId="urn:microsoft.com/office/officeart/2005/8/layout/orgChart1"/>
    <dgm:cxn modelId="{31C94998-8100-468D-9616-925C31416553}" type="presParOf" srcId="{94127C34-0094-4800-952B-E6FC5FE09277}" destId="{38495DCD-F25A-41EB-8D66-BB0E31BD1813}" srcOrd="0" destOrd="0" presId="urn:microsoft.com/office/officeart/2005/8/layout/orgChart1"/>
    <dgm:cxn modelId="{4CD2F6BB-A5EC-4EE3-B555-8C8ECC246040}" type="presParOf" srcId="{94127C34-0094-4800-952B-E6FC5FE09277}" destId="{87862E14-F7C8-47E7-A4FB-F4094AD9F816}" srcOrd="1" destOrd="0" presId="urn:microsoft.com/office/officeart/2005/8/layout/orgChart1"/>
    <dgm:cxn modelId="{F9128C61-6BD1-4310-B8CB-F8019BC6CD80}" type="presParOf" srcId="{87862E14-F7C8-47E7-A4FB-F4094AD9F816}" destId="{0681974F-46F8-4991-8C5F-5A9482280C59}" srcOrd="0" destOrd="0" presId="urn:microsoft.com/office/officeart/2005/8/layout/orgChart1"/>
    <dgm:cxn modelId="{417937CE-8804-4A1D-A72E-04CEDA33930B}" type="presParOf" srcId="{0681974F-46F8-4991-8C5F-5A9482280C59}" destId="{78F5B40E-D05E-4051-B03B-5190BE6CDAB4}" srcOrd="0" destOrd="0" presId="urn:microsoft.com/office/officeart/2005/8/layout/orgChart1"/>
    <dgm:cxn modelId="{18E59A93-B2A2-494F-9DF5-92DD7F8D8010}" type="presParOf" srcId="{0681974F-46F8-4991-8C5F-5A9482280C59}" destId="{FB3D379B-6786-43F6-86DB-6B1E4BBD2164}" srcOrd="1" destOrd="0" presId="urn:microsoft.com/office/officeart/2005/8/layout/orgChart1"/>
    <dgm:cxn modelId="{13A44AC0-0A6D-42FE-8EC6-B9A99DF60AB3}" type="presParOf" srcId="{87862E14-F7C8-47E7-A4FB-F4094AD9F816}" destId="{AE9E2B72-757E-403D-A2A4-BD9888EC15CA}" srcOrd="1" destOrd="0" presId="urn:microsoft.com/office/officeart/2005/8/layout/orgChart1"/>
    <dgm:cxn modelId="{8E4323F0-0597-40E4-9E22-4DB217BCDE8F}" type="presParOf" srcId="{87862E14-F7C8-47E7-A4FB-F4094AD9F816}" destId="{503564A3-448F-4965-AA31-463BAFA56299}" srcOrd="2" destOrd="0" presId="urn:microsoft.com/office/officeart/2005/8/layout/orgChart1"/>
    <dgm:cxn modelId="{36DE76B8-9AC2-4431-AEFB-DECF2AC887B7}" type="presParOf" srcId="{D1F3CD1A-3984-491F-B819-A76FAE77C1D1}" destId="{931127B6-29ED-4CBF-AC1D-0F2484F631F8}" srcOrd="2" destOrd="0" presId="urn:microsoft.com/office/officeart/2005/8/layout/orgChart1"/>
    <dgm:cxn modelId="{2C374A7D-F6EA-418A-AD3F-2A90F30B7B71}" type="presParOf" srcId="{DB4C905B-B5F7-49CC-BDFF-AF8555764D83}" destId="{A9ABDBD3-8326-45C4-B5BB-1AABD55580D8}" srcOrd="8" destOrd="0" presId="urn:microsoft.com/office/officeart/2005/8/layout/orgChart1"/>
    <dgm:cxn modelId="{EE884CBB-5EEA-457C-9FFF-6221573CE2E2}" type="presParOf" srcId="{DB4C905B-B5F7-49CC-BDFF-AF8555764D83}" destId="{3C176E9E-DBE3-4010-B2C5-ABC2915B98A8}" srcOrd="9" destOrd="0" presId="urn:microsoft.com/office/officeart/2005/8/layout/orgChart1"/>
    <dgm:cxn modelId="{67D458F7-9488-447F-B13C-2859B8B6805E}" type="presParOf" srcId="{3C176E9E-DBE3-4010-B2C5-ABC2915B98A8}" destId="{DB6AC1A4-195C-4A97-9054-5F1903B3FB4C}" srcOrd="0" destOrd="0" presId="urn:microsoft.com/office/officeart/2005/8/layout/orgChart1"/>
    <dgm:cxn modelId="{54248BE7-BC9A-4F88-916C-7575D7B483D9}" type="presParOf" srcId="{DB6AC1A4-195C-4A97-9054-5F1903B3FB4C}" destId="{AAF0A85D-2916-4171-8332-86A5B6CF34D7}" srcOrd="0" destOrd="0" presId="urn:microsoft.com/office/officeart/2005/8/layout/orgChart1"/>
    <dgm:cxn modelId="{62C7FDD2-24D5-42C1-A671-73B6E9E13951}" type="presParOf" srcId="{DB6AC1A4-195C-4A97-9054-5F1903B3FB4C}" destId="{4A04A8B2-7544-49FD-88A7-8062910B13D5}" srcOrd="1" destOrd="0" presId="urn:microsoft.com/office/officeart/2005/8/layout/orgChart1"/>
    <dgm:cxn modelId="{2823E375-EC14-4DA7-87CD-06449A6DFEA7}" type="presParOf" srcId="{3C176E9E-DBE3-4010-B2C5-ABC2915B98A8}" destId="{AEBA77D4-EE66-4D2C-8BD0-08AA3B907E69}" srcOrd="1" destOrd="0" presId="urn:microsoft.com/office/officeart/2005/8/layout/orgChart1"/>
    <dgm:cxn modelId="{A69E0F9F-5447-4368-968B-D1C26B6DB82A}" type="presParOf" srcId="{AEBA77D4-EE66-4D2C-8BD0-08AA3B907E69}" destId="{3E51B7F6-B257-4BD9-B5F5-4A86449D52C8}" srcOrd="0" destOrd="0" presId="urn:microsoft.com/office/officeart/2005/8/layout/orgChart1"/>
    <dgm:cxn modelId="{EA54F58D-5930-4405-9413-2E85E333DDEC}" type="presParOf" srcId="{AEBA77D4-EE66-4D2C-8BD0-08AA3B907E69}" destId="{18CC05E3-6682-4D64-A7CD-84DAD6CCE400}" srcOrd="1" destOrd="0" presId="urn:microsoft.com/office/officeart/2005/8/layout/orgChart1"/>
    <dgm:cxn modelId="{9427BBAE-3F71-4108-A295-D1CA04759A77}" type="presParOf" srcId="{18CC05E3-6682-4D64-A7CD-84DAD6CCE400}" destId="{C7D85C41-0657-477B-90EF-BE1176F45BA9}" srcOrd="0" destOrd="0" presId="urn:microsoft.com/office/officeart/2005/8/layout/orgChart1"/>
    <dgm:cxn modelId="{59AB8CE5-EEBE-4305-9F82-8156E2015935}" type="presParOf" srcId="{C7D85C41-0657-477B-90EF-BE1176F45BA9}" destId="{E693A71A-BB5E-4B32-A7D6-DE96FD2FEAB5}" srcOrd="0" destOrd="0" presId="urn:microsoft.com/office/officeart/2005/8/layout/orgChart1"/>
    <dgm:cxn modelId="{DF7BDDA0-0FF7-41D3-A210-23403F5CDE9F}" type="presParOf" srcId="{C7D85C41-0657-477B-90EF-BE1176F45BA9}" destId="{17B5B743-7024-45C8-BF2C-D3E8F429F9DA}" srcOrd="1" destOrd="0" presId="urn:microsoft.com/office/officeart/2005/8/layout/orgChart1"/>
    <dgm:cxn modelId="{C7C6A0D2-8016-4235-825A-DB6018658C9C}" type="presParOf" srcId="{18CC05E3-6682-4D64-A7CD-84DAD6CCE400}" destId="{72B98C74-7F98-4543-B0D6-CEFCD3587337}" srcOrd="1" destOrd="0" presId="urn:microsoft.com/office/officeart/2005/8/layout/orgChart1"/>
    <dgm:cxn modelId="{32C92278-455B-4B64-9415-DE71A989E1E6}" type="presParOf" srcId="{18CC05E3-6682-4D64-A7CD-84DAD6CCE400}" destId="{E470EBFE-9961-4350-8E25-E22F734A21C9}" srcOrd="2" destOrd="0" presId="urn:microsoft.com/office/officeart/2005/8/layout/orgChart1"/>
    <dgm:cxn modelId="{3F8B8A8F-D011-4D01-80DB-FDC502069781}" type="presParOf" srcId="{3C176E9E-DBE3-4010-B2C5-ABC2915B98A8}" destId="{16326AD1-03FA-4970-B168-DBE7B26E263C}" srcOrd="2" destOrd="0" presId="urn:microsoft.com/office/officeart/2005/8/layout/orgChart1"/>
    <dgm:cxn modelId="{DC686A07-C4BD-40FA-8728-03B32AB14D86}" type="presParOf" srcId="{DB4C905B-B5F7-49CC-BDFF-AF8555764D83}" destId="{735BF32B-FADA-4CD8-95D0-7E8E3E434534}" srcOrd="10" destOrd="0" presId="urn:microsoft.com/office/officeart/2005/8/layout/orgChart1"/>
    <dgm:cxn modelId="{ABF18D39-05AF-4356-8B05-E3C50DDC2EA6}" type="presParOf" srcId="{DB4C905B-B5F7-49CC-BDFF-AF8555764D83}" destId="{8BA423EF-B9EE-42D9-A0E7-80A66105CB84}" srcOrd="11" destOrd="0" presId="urn:microsoft.com/office/officeart/2005/8/layout/orgChart1"/>
    <dgm:cxn modelId="{B7C3ADF0-53F2-47E2-9402-CAEC44ABA148}" type="presParOf" srcId="{8BA423EF-B9EE-42D9-A0E7-80A66105CB84}" destId="{197A27F8-E6B0-4536-90DE-4EFAC2CC0BE9}" srcOrd="0" destOrd="0" presId="urn:microsoft.com/office/officeart/2005/8/layout/orgChart1"/>
    <dgm:cxn modelId="{A948733E-72D3-4E5F-A1C9-555DF28CD550}" type="presParOf" srcId="{197A27F8-E6B0-4536-90DE-4EFAC2CC0BE9}" destId="{4325F112-CFA9-456E-A956-9AAB19581B54}" srcOrd="0" destOrd="0" presId="urn:microsoft.com/office/officeart/2005/8/layout/orgChart1"/>
    <dgm:cxn modelId="{1FE9413C-4EB9-4830-8212-07FDAF8D073C}" type="presParOf" srcId="{197A27F8-E6B0-4536-90DE-4EFAC2CC0BE9}" destId="{43415184-3468-4D60-A5B3-3685ACCDEBA4}" srcOrd="1" destOrd="0" presId="urn:microsoft.com/office/officeart/2005/8/layout/orgChart1"/>
    <dgm:cxn modelId="{A70176AB-B943-49B2-9D00-04F6EC6E86A3}" type="presParOf" srcId="{8BA423EF-B9EE-42D9-A0E7-80A66105CB84}" destId="{3820B388-4E19-44DE-8576-79451478E960}" srcOrd="1" destOrd="0" presId="urn:microsoft.com/office/officeart/2005/8/layout/orgChart1"/>
    <dgm:cxn modelId="{B9F1AB4A-56CC-403F-8C18-8013B376B671}" type="presParOf" srcId="{3820B388-4E19-44DE-8576-79451478E960}" destId="{F4D7968A-3096-4CE0-B09E-941C9C07DCA5}" srcOrd="0" destOrd="0" presId="urn:microsoft.com/office/officeart/2005/8/layout/orgChart1"/>
    <dgm:cxn modelId="{42F9B665-D0E4-4503-B22E-AB28A103F6BF}" type="presParOf" srcId="{3820B388-4E19-44DE-8576-79451478E960}" destId="{9AADB5EE-68AD-4EAC-BC7A-E331D3787B4C}" srcOrd="1" destOrd="0" presId="urn:microsoft.com/office/officeart/2005/8/layout/orgChart1"/>
    <dgm:cxn modelId="{AD8E3803-7984-418F-86EE-588D48FAC57C}" type="presParOf" srcId="{9AADB5EE-68AD-4EAC-BC7A-E331D3787B4C}" destId="{736A8436-8B12-4105-A2CA-4A7C52D64991}" srcOrd="0" destOrd="0" presId="urn:microsoft.com/office/officeart/2005/8/layout/orgChart1"/>
    <dgm:cxn modelId="{8979BE18-A9C2-44B4-A212-03F3EE2A3D1C}" type="presParOf" srcId="{736A8436-8B12-4105-A2CA-4A7C52D64991}" destId="{41CF387A-88BE-4232-8D4E-5FDA519AAA62}" srcOrd="0" destOrd="0" presId="urn:microsoft.com/office/officeart/2005/8/layout/orgChart1"/>
    <dgm:cxn modelId="{AD8060B3-2BBB-4680-BBF2-A326160D68A8}" type="presParOf" srcId="{736A8436-8B12-4105-A2CA-4A7C52D64991}" destId="{6F4A8CB2-1820-46B2-A9C9-F9D8764A3436}" srcOrd="1" destOrd="0" presId="urn:microsoft.com/office/officeart/2005/8/layout/orgChart1"/>
    <dgm:cxn modelId="{A8549F60-F22A-47E0-BFEC-59F72E68BDDF}" type="presParOf" srcId="{9AADB5EE-68AD-4EAC-BC7A-E331D3787B4C}" destId="{D89BF6BD-D812-4E84-BF69-7C4223F9BA88}" srcOrd="1" destOrd="0" presId="urn:microsoft.com/office/officeart/2005/8/layout/orgChart1"/>
    <dgm:cxn modelId="{8EC49566-E0CA-47A6-AC51-60DAFBE9259A}" type="presParOf" srcId="{9AADB5EE-68AD-4EAC-BC7A-E331D3787B4C}" destId="{FE1EE604-6128-4BA8-8F0C-BF90C1EEFA38}" srcOrd="2" destOrd="0" presId="urn:microsoft.com/office/officeart/2005/8/layout/orgChart1"/>
    <dgm:cxn modelId="{93774ACA-9200-413C-AEFC-9DBE533BF767}" type="presParOf" srcId="{8BA423EF-B9EE-42D9-A0E7-80A66105CB84}" destId="{206E7607-48D5-4E89-987B-B6ED48841D3B}" srcOrd="2" destOrd="0" presId="urn:microsoft.com/office/officeart/2005/8/layout/orgChart1"/>
    <dgm:cxn modelId="{765AAC74-F15C-476E-BE2A-78EAC2FD0B5D}" type="presParOf" srcId="{E6838A0E-0092-418B-9FF3-BF6BFA3A1324}" destId="{D25FA4D1-1E09-4BD2-AFD5-5761ACC5C7C6}" srcOrd="2" destOrd="0" presId="urn:microsoft.com/office/officeart/2005/8/layout/orgChart1"/>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00DF99E-1467-4652-A6D7-4279DBD7C1C9}" type="doc">
      <dgm:prSet loTypeId="urn:microsoft.com/office/officeart/2005/8/layout/orgChart1" loCatId="hierarchy" qsTypeId="urn:microsoft.com/office/officeart/2005/8/quickstyle/simple3" qsCatId="simple" csTypeId="urn:microsoft.com/office/officeart/2005/8/colors/accent1_2" csCatId="accent1" phldr="1"/>
      <dgm:spPr/>
    </dgm:pt>
    <dgm:pt modelId="{391C5AD9-F344-4EAC-86F5-38AE6B50DF98}">
      <dgm:prSet/>
      <dgm:spPr/>
      <dgm:t>
        <a:bodyPr/>
        <a:lstStyle/>
        <a:p>
          <a:pPr marR="0" algn="ctr" rtl="0"/>
          <a:r>
            <a:rPr lang="en-IE" b="1" baseline="0" smtClean="0">
              <a:latin typeface="Arial"/>
            </a:rPr>
            <a:t>Head Office</a:t>
          </a:r>
        </a:p>
      </dgm:t>
    </dgm:pt>
    <dgm:pt modelId="{69996D11-E4F3-42B1-9CB8-D212B35F4CBB}" type="parTrans" cxnId="{BE95E093-8DAB-4024-A1E8-2C57AEC251AA}">
      <dgm:prSet/>
      <dgm:spPr/>
      <dgm:t>
        <a:bodyPr/>
        <a:lstStyle/>
        <a:p>
          <a:endParaRPr lang="en-IE"/>
        </a:p>
      </dgm:t>
    </dgm:pt>
    <dgm:pt modelId="{3E348070-67CD-4D0E-A7A1-0C009B2F61B4}" type="sibTrans" cxnId="{BE95E093-8DAB-4024-A1E8-2C57AEC251AA}">
      <dgm:prSet/>
      <dgm:spPr/>
      <dgm:t>
        <a:bodyPr/>
        <a:lstStyle/>
        <a:p>
          <a:endParaRPr lang="en-IE"/>
        </a:p>
      </dgm:t>
    </dgm:pt>
    <dgm:pt modelId="{A87B60AE-C2F3-4821-B7A2-9E19E99C9944}">
      <dgm:prSet/>
      <dgm:spPr/>
      <dgm:t>
        <a:bodyPr/>
        <a:lstStyle/>
        <a:p>
          <a:pPr marR="0" algn="ctr" rtl="0"/>
          <a:r>
            <a:rPr lang="en-IE" b="1" baseline="0" smtClean="0">
              <a:latin typeface="Arial"/>
            </a:rPr>
            <a:t>Head Office</a:t>
          </a:r>
        </a:p>
        <a:p>
          <a:pPr marR="0" algn="ctr" rtl="0"/>
          <a:endParaRPr lang="en-IE" b="1" baseline="0" smtClean="0">
            <a:latin typeface="Arial"/>
          </a:endParaRPr>
        </a:p>
        <a:p>
          <a:pPr marR="0" algn="ctr" rtl="0"/>
          <a:r>
            <a:rPr lang="en-IE" b="1" baseline="0" smtClean="0">
              <a:latin typeface="Arial"/>
            </a:rPr>
            <a:t>Quay Street,</a:t>
          </a:r>
          <a:br>
            <a:rPr lang="en-IE" b="1" baseline="0" smtClean="0">
              <a:latin typeface="Arial"/>
            </a:rPr>
          </a:br>
          <a:r>
            <a:rPr lang="en-IE" b="1" baseline="0" smtClean="0">
              <a:latin typeface="Arial"/>
            </a:rPr>
            <a:t>Cahirciveen,</a:t>
          </a:r>
          <a:br>
            <a:rPr lang="en-IE" b="1" baseline="0" smtClean="0">
              <a:latin typeface="Arial"/>
            </a:rPr>
          </a:br>
          <a:r>
            <a:rPr lang="en-IE" b="1" baseline="0" smtClean="0">
              <a:latin typeface="Arial"/>
            </a:rPr>
            <a:t>Co. Kerry V23 RD36</a:t>
          </a:r>
        </a:p>
      </dgm:t>
    </dgm:pt>
    <dgm:pt modelId="{A91A9427-4377-49A4-A189-5747CE187CE9}" type="parTrans" cxnId="{E3043D39-F6CA-4407-9B51-D19CE7FA32DE}">
      <dgm:prSet/>
      <dgm:spPr/>
      <dgm:t>
        <a:bodyPr/>
        <a:lstStyle/>
        <a:p>
          <a:endParaRPr lang="en-IE"/>
        </a:p>
      </dgm:t>
    </dgm:pt>
    <dgm:pt modelId="{590902E8-7D97-4895-B441-11BC51CD9BE6}" type="sibTrans" cxnId="{E3043D39-F6CA-4407-9B51-D19CE7FA32DE}">
      <dgm:prSet/>
      <dgm:spPr/>
      <dgm:t>
        <a:bodyPr/>
        <a:lstStyle/>
        <a:p>
          <a:endParaRPr lang="en-IE"/>
        </a:p>
      </dgm:t>
    </dgm:pt>
    <dgm:pt modelId="{8CA736F4-B4D5-4F4F-86D3-0F64BEAE7E2C}">
      <dgm:prSet/>
      <dgm:spPr/>
      <dgm:t>
        <a:bodyPr/>
        <a:lstStyle/>
        <a:p>
          <a:pPr marR="0" algn="ctr" rtl="0"/>
          <a:r>
            <a:rPr lang="en-IE" b="1" baseline="0" smtClean="0">
              <a:latin typeface="Arial"/>
            </a:rPr>
            <a:t>Legal Services, </a:t>
          </a:r>
          <a:br>
            <a:rPr lang="en-IE" b="1" baseline="0" smtClean="0">
              <a:latin typeface="Arial"/>
            </a:rPr>
          </a:br>
          <a:r>
            <a:rPr lang="en-IE" b="1" baseline="0" smtClean="0">
              <a:latin typeface="Arial"/>
            </a:rPr>
            <a:t>Finance, Organisation,</a:t>
          </a:r>
        </a:p>
        <a:p>
          <a:pPr marR="0" algn="ctr" rtl="0"/>
          <a:r>
            <a:rPr lang="en-IE" b="1" baseline="0" smtClean="0">
              <a:latin typeface="Arial"/>
            </a:rPr>
            <a:t>IT (part),</a:t>
          </a:r>
        </a:p>
        <a:p>
          <a:pPr marR="0" algn="ctr" rtl="0"/>
          <a:r>
            <a:rPr lang="en-IE" b="1" baseline="0" smtClean="0">
              <a:latin typeface="Arial"/>
            </a:rPr>
            <a:t>Human Resources (part)</a:t>
          </a:r>
        </a:p>
      </dgm:t>
    </dgm:pt>
    <dgm:pt modelId="{716BB60D-0177-4512-8550-B996F3A059BD}" type="parTrans" cxnId="{63B257FF-8D2B-4851-B41F-D78933D0CB86}">
      <dgm:prSet/>
      <dgm:spPr/>
      <dgm:t>
        <a:bodyPr/>
        <a:lstStyle/>
        <a:p>
          <a:endParaRPr lang="en-IE"/>
        </a:p>
      </dgm:t>
    </dgm:pt>
    <dgm:pt modelId="{424C67BD-8143-4BCF-930F-ED0D58842CB4}" type="sibTrans" cxnId="{63B257FF-8D2B-4851-B41F-D78933D0CB86}">
      <dgm:prSet/>
      <dgm:spPr/>
      <dgm:t>
        <a:bodyPr/>
        <a:lstStyle/>
        <a:p>
          <a:endParaRPr lang="en-IE"/>
        </a:p>
      </dgm:t>
    </dgm:pt>
    <dgm:pt modelId="{ADFCFCE8-5CFC-44F4-9347-046FE007CDAE}">
      <dgm:prSet/>
      <dgm:spPr/>
      <dgm:t>
        <a:bodyPr/>
        <a:lstStyle/>
        <a:p>
          <a:pPr marR="0" algn="ctr" rtl="0"/>
          <a:r>
            <a:rPr lang="en-IE" b="1" baseline="0" smtClean="0">
              <a:latin typeface="Arial"/>
            </a:rPr>
            <a:t>Montague Court</a:t>
          </a:r>
          <a:br>
            <a:rPr lang="en-IE" b="1" baseline="0" smtClean="0">
              <a:latin typeface="Arial"/>
            </a:rPr>
          </a:br>
          <a:r>
            <a:rPr lang="en-IE" b="1" baseline="0" smtClean="0">
              <a:latin typeface="Arial"/>
            </a:rPr>
            <a:t>7-11 Montague Street</a:t>
          </a:r>
        </a:p>
        <a:p>
          <a:pPr marR="0" algn="ctr" rtl="0"/>
          <a:endParaRPr lang="en-IE" b="1" baseline="0" smtClean="0">
            <a:latin typeface="Arial"/>
          </a:endParaRPr>
        </a:p>
        <a:p>
          <a:pPr marR="0" algn="ctr" rtl="0"/>
          <a:r>
            <a:rPr lang="en-IE" b="1" baseline="0" smtClean="0">
              <a:latin typeface="Arial"/>
            </a:rPr>
            <a:t>Dublin D02 FT76</a:t>
          </a:r>
        </a:p>
      </dgm:t>
    </dgm:pt>
    <dgm:pt modelId="{090034FB-BDD1-4335-A18A-87F05628C303}" type="parTrans" cxnId="{33814EB4-6A32-4732-B208-947DD053385A}">
      <dgm:prSet/>
      <dgm:spPr/>
      <dgm:t>
        <a:bodyPr/>
        <a:lstStyle/>
        <a:p>
          <a:endParaRPr lang="en-IE"/>
        </a:p>
      </dgm:t>
    </dgm:pt>
    <dgm:pt modelId="{E72DB88E-D3C6-4EA0-B556-ED2118731A84}" type="sibTrans" cxnId="{33814EB4-6A32-4732-B208-947DD053385A}">
      <dgm:prSet/>
      <dgm:spPr/>
      <dgm:t>
        <a:bodyPr/>
        <a:lstStyle/>
        <a:p>
          <a:endParaRPr lang="en-IE"/>
        </a:p>
      </dgm:t>
    </dgm:pt>
    <dgm:pt modelId="{76D228A7-9CE2-459E-8FD8-04C36C264A83}">
      <dgm:prSet/>
      <dgm:spPr/>
      <dgm:t>
        <a:bodyPr/>
        <a:lstStyle/>
        <a:p>
          <a:pPr marR="0" algn="ctr" rtl="0"/>
          <a:r>
            <a:rPr lang="en-IE" b="1" baseline="0" smtClean="0">
              <a:latin typeface="Arial"/>
            </a:rPr>
            <a:t>Research, Learning and Development</a:t>
          </a:r>
        </a:p>
      </dgm:t>
    </dgm:pt>
    <dgm:pt modelId="{BA2BF39D-EB0C-4DDA-BA91-BD7BD47145F9}" type="parTrans" cxnId="{622826B5-315F-452B-A76A-2C7A29E94C4E}">
      <dgm:prSet/>
      <dgm:spPr/>
      <dgm:t>
        <a:bodyPr/>
        <a:lstStyle/>
        <a:p>
          <a:endParaRPr lang="en-IE"/>
        </a:p>
      </dgm:t>
    </dgm:pt>
    <dgm:pt modelId="{F4AE7EE1-FC0C-44F2-82AB-773D6C439F37}" type="sibTrans" cxnId="{622826B5-315F-452B-A76A-2C7A29E94C4E}">
      <dgm:prSet/>
      <dgm:spPr/>
      <dgm:t>
        <a:bodyPr/>
        <a:lstStyle/>
        <a:p>
          <a:endParaRPr lang="en-IE"/>
        </a:p>
      </dgm:t>
    </dgm:pt>
    <dgm:pt modelId="{274E1BF4-10D2-4197-9484-9CB535CAD4EF}">
      <dgm:prSet/>
      <dgm:spPr/>
      <dgm:t>
        <a:bodyPr/>
        <a:lstStyle/>
        <a:p>
          <a:pPr marR="0" algn="ctr" rtl="0"/>
          <a:r>
            <a:rPr lang="en-IE" b="1" baseline="0" smtClean="0">
              <a:latin typeface="Arial"/>
            </a:rPr>
            <a:t>Dublin Office</a:t>
          </a:r>
        </a:p>
        <a:p>
          <a:pPr marR="0" algn="ctr" rtl="0"/>
          <a:r>
            <a:rPr lang="en-IE" b="1" baseline="0" smtClean="0">
              <a:latin typeface="Arial"/>
            </a:rPr>
            <a:t>48/49 North Brunswick St</a:t>
          </a:r>
        </a:p>
        <a:p>
          <a:pPr marR="0" algn="ctr" rtl="0"/>
          <a:r>
            <a:rPr lang="en-IE" b="1" baseline="0" smtClean="0">
              <a:latin typeface="Arial"/>
            </a:rPr>
            <a:t>George’s Lane</a:t>
          </a:r>
        </a:p>
        <a:p>
          <a:pPr marR="0" algn="ctr" rtl="0"/>
          <a:r>
            <a:rPr lang="en-IE" b="1" baseline="0" smtClean="0">
              <a:latin typeface="Arial"/>
            </a:rPr>
            <a:t>Smithfield </a:t>
          </a:r>
        </a:p>
        <a:p>
          <a:pPr marR="0" algn="ctr" rtl="0"/>
          <a:r>
            <a:rPr lang="en-IE" b="1" baseline="0" smtClean="0">
              <a:latin typeface="Arial"/>
            </a:rPr>
            <a:t>Dublin D07 PE0C</a:t>
          </a:r>
        </a:p>
      </dgm:t>
    </dgm:pt>
    <dgm:pt modelId="{7C4DC9F0-E78C-4185-BA71-0D339AD9C213}" type="parTrans" cxnId="{69C3176A-3721-4B07-AA5D-5652C4B22C7F}">
      <dgm:prSet/>
      <dgm:spPr/>
      <dgm:t>
        <a:bodyPr/>
        <a:lstStyle/>
        <a:p>
          <a:endParaRPr lang="en-IE"/>
        </a:p>
      </dgm:t>
    </dgm:pt>
    <dgm:pt modelId="{C91B83EB-154B-4835-B3F4-5EE6BDC16911}" type="sibTrans" cxnId="{69C3176A-3721-4B07-AA5D-5652C4B22C7F}">
      <dgm:prSet/>
      <dgm:spPr/>
      <dgm:t>
        <a:bodyPr/>
        <a:lstStyle/>
        <a:p>
          <a:endParaRPr lang="en-IE"/>
        </a:p>
      </dgm:t>
    </dgm:pt>
    <dgm:pt modelId="{086C70E9-B8E7-46EB-89A6-6F26A0CE25C4}">
      <dgm:prSet/>
      <dgm:spPr/>
      <dgm:t>
        <a:bodyPr/>
        <a:lstStyle/>
        <a:p>
          <a:pPr marR="0" algn="ctr" rtl="0"/>
          <a:r>
            <a:rPr lang="en-IE" b="1" baseline="0" smtClean="0">
              <a:latin typeface="Arial"/>
            </a:rPr>
            <a:t>Civil Operations </a:t>
          </a:r>
        </a:p>
        <a:p>
          <a:pPr algn="ctr" rtl="0"/>
          <a:r>
            <a:rPr lang="en-IE" b="1" baseline="0" smtClean="0">
              <a:latin typeface="Arial"/>
            </a:rPr>
            <a:t>Human Resources (part)</a:t>
          </a:r>
          <a:br>
            <a:rPr lang="en-IE" b="1" baseline="0" smtClean="0">
              <a:latin typeface="Arial"/>
            </a:rPr>
          </a:br>
          <a:r>
            <a:rPr lang="en-IE" b="1" baseline="0" smtClean="0">
              <a:latin typeface="Arial"/>
            </a:rPr>
            <a:t/>
          </a:r>
          <a:br>
            <a:rPr lang="en-IE" b="1" baseline="0" smtClean="0">
              <a:latin typeface="Arial"/>
            </a:rPr>
          </a:br>
          <a:r>
            <a:rPr lang="en-IE" b="1" baseline="0" smtClean="0">
              <a:latin typeface="Arial"/>
            </a:rPr>
            <a:t>Criminal Legal Aid</a:t>
          </a:r>
        </a:p>
        <a:p>
          <a:pPr marR="0" algn="ctr" rtl="0"/>
          <a:r>
            <a:rPr lang="en-IE" b="1" baseline="0" smtClean="0">
              <a:latin typeface="Arial"/>
            </a:rPr>
            <a:t>IT (part)</a:t>
          </a:r>
        </a:p>
        <a:p>
          <a:pPr marR="0" algn="ctr" rtl="0"/>
          <a:r>
            <a:rPr lang="en-IE" b="1" baseline="0" smtClean="0">
              <a:latin typeface="Arial"/>
            </a:rPr>
            <a:t>Family Mediation Operations</a:t>
          </a:r>
        </a:p>
        <a:p>
          <a:pPr marR="0" algn="ctr" rtl="0"/>
          <a:r>
            <a:rPr lang="en-IE" b="1" baseline="0" smtClean="0">
              <a:latin typeface="Arial"/>
            </a:rPr>
            <a:t>Internal Audit</a:t>
          </a:r>
        </a:p>
      </dgm:t>
    </dgm:pt>
    <dgm:pt modelId="{F52EC58A-4FD2-4744-9BED-EF35A2E7AA17}" type="parTrans" cxnId="{8B9D7CBD-06F8-4800-A266-2A5E0409AA29}">
      <dgm:prSet/>
      <dgm:spPr/>
      <dgm:t>
        <a:bodyPr/>
        <a:lstStyle/>
        <a:p>
          <a:endParaRPr lang="en-IE"/>
        </a:p>
      </dgm:t>
    </dgm:pt>
    <dgm:pt modelId="{FA6AE459-7FB9-4014-9578-C0120D14DF13}" type="sibTrans" cxnId="{8B9D7CBD-06F8-4800-A266-2A5E0409AA29}">
      <dgm:prSet/>
      <dgm:spPr/>
      <dgm:t>
        <a:bodyPr/>
        <a:lstStyle/>
        <a:p>
          <a:endParaRPr lang="en-IE"/>
        </a:p>
      </dgm:t>
    </dgm:pt>
    <dgm:pt modelId="{6A6E7649-EE76-4010-8E01-86FBDC35E103}" type="pres">
      <dgm:prSet presAssocID="{900DF99E-1467-4652-A6D7-4279DBD7C1C9}" presName="hierChild1" presStyleCnt="0">
        <dgm:presLayoutVars>
          <dgm:orgChart val="1"/>
          <dgm:chPref val="1"/>
          <dgm:dir/>
          <dgm:animOne val="branch"/>
          <dgm:animLvl val="lvl"/>
          <dgm:resizeHandles/>
        </dgm:presLayoutVars>
      </dgm:prSet>
      <dgm:spPr/>
    </dgm:pt>
    <dgm:pt modelId="{ECB26CE6-8BDE-4B07-B4C5-77058C81D22C}" type="pres">
      <dgm:prSet presAssocID="{391C5AD9-F344-4EAC-86F5-38AE6B50DF98}" presName="hierRoot1" presStyleCnt="0">
        <dgm:presLayoutVars>
          <dgm:hierBranch/>
        </dgm:presLayoutVars>
      </dgm:prSet>
      <dgm:spPr/>
    </dgm:pt>
    <dgm:pt modelId="{93517FA2-AA67-4312-B51D-2A3EC33062EF}" type="pres">
      <dgm:prSet presAssocID="{391C5AD9-F344-4EAC-86F5-38AE6B50DF98}" presName="rootComposite1" presStyleCnt="0"/>
      <dgm:spPr/>
    </dgm:pt>
    <dgm:pt modelId="{106F40F0-9646-47AC-A6B6-E16AD457D362}" type="pres">
      <dgm:prSet presAssocID="{391C5AD9-F344-4EAC-86F5-38AE6B50DF98}" presName="rootText1" presStyleLbl="node0" presStyleIdx="0" presStyleCnt="1" custScaleY="134821" custLinFactNeighborX="-3450" custLinFactNeighborY="15699">
        <dgm:presLayoutVars>
          <dgm:chPref val="3"/>
        </dgm:presLayoutVars>
      </dgm:prSet>
      <dgm:spPr/>
      <dgm:t>
        <a:bodyPr/>
        <a:lstStyle/>
        <a:p>
          <a:endParaRPr lang="en-IE"/>
        </a:p>
      </dgm:t>
    </dgm:pt>
    <dgm:pt modelId="{401CB422-64FA-4384-BBEF-376721C18DE9}" type="pres">
      <dgm:prSet presAssocID="{391C5AD9-F344-4EAC-86F5-38AE6B50DF98}" presName="rootConnector1" presStyleLbl="node1" presStyleIdx="0" presStyleCnt="0"/>
      <dgm:spPr/>
      <dgm:t>
        <a:bodyPr/>
        <a:lstStyle/>
        <a:p>
          <a:endParaRPr lang="en-IE"/>
        </a:p>
      </dgm:t>
    </dgm:pt>
    <dgm:pt modelId="{49969518-B31E-42A2-91B0-2F3A4D1770E0}" type="pres">
      <dgm:prSet presAssocID="{391C5AD9-F344-4EAC-86F5-38AE6B50DF98}" presName="hierChild2" presStyleCnt="0"/>
      <dgm:spPr/>
    </dgm:pt>
    <dgm:pt modelId="{4009791D-02AF-4F54-90DA-A2E57C581946}" type="pres">
      <dgm:prSet presAssocID="{A91A9427-4377-49A4-A189-5747CE187CE9}" presName="Name35" presStyleLbl="parChTrans1D2" presStyleIdx="0" presStyleCnt="3" custSzX="1584559"/>
      <dgm:spPr/>
      <dgm:t>
        <a:bodyPr/>
        <a:lstStyle/>
        <a:p>
          <a:endParaRPr lang="en-IE"/>
        </a:p>
      </dgm:t>
    </dgm:pt>
    <dgm:pt modelId="{877623D2-778A-4541-BE24-C3AF1E59189D}" type="pres">
      <dgm:prSet presAssocID="{A87B60AE-C2F3-4821-B7A2-9E19E99C9944}" presName="hierRoot2" presStyleCnt="0">
        <dgm:presLayoutVars>
          <dgm:hierBranch/>
        </dgm:presLayoutVars>
      </dgm:prSet>
      <dgm:spPr/>
    </dgm:pt>
    <dgm:pt modelId="{9033CFB6-0C2E-4C7B-8035-D2F18D2EF51B}" type="pres">
      <dgm:prSet presAssocID="{A87B60AE-C2F3-4821-B7A2-9E19E99C9944}" presName="rootComposite" presStyleCnt="0"/>
      <dgm:spPr/>
    </dgm:pt>
    <dgm:pt modelId="{6297F90E-5F19-406F-8623-20E2C429957D}" type="pres">
      <dgm:prSet presAssocID="{A87B60AE-C2F3-4821-B7A2-9E19E99C9944}" presName="rootText" presStyleLbl="node2" presStyleIdx="0" presStyleCnt="3" custScaleX="144800" custScaleY="183243">
        <dgm:presLayoutVars>
          <dgm:chPref val="3"/>
        </dgm:presLayoutVars>
      </dgm:prSet>
      <dgm:spPr/>
      <dgm:t>
        <a:bodyPr/>
        <a:lstStyle/>
        <a:p>
          <a:endParaRPr lang="en-IE"/>
        </a:p>
      </dgm:t>
    </dgm:pt>
    <dgm:pt modelId="{0ACF28DB-4D8D-49DC-A7F4-7A685A3BB83A}" type="pres">
      <dgm:prSet presAssocID="{A87B60AE-C2F3-4821-B7A2-9E19E99C9944}" presName="rootConnector" presStyleLbl="node2" presStyleIdx="0" presStyleCnt="3"/>
      <dgm:spPr/>
      <dgm:t>
        <a:bodyPr/>
        <a:lstStyle/>
        <a:p>
          <a:endParaRPr lang="en-IE"/>
        </a:p>
      </dgm:t>
    </dgm:pt>
    <dgm:pt modelId="{F4103776-48E2-4871-8980-ECC69FBA3AD9}" type="pres">
      <dgm:prSet presAssocID="{A87B60AE-C2F3-4821-B7A2-9E19E99C9944}" presName="hierChild4" presStyleCnt="0"/>
      <dgm:spPr/>
    </dgm:pt>
    <dgm:pt modelId="{05802713-7581-4488-B298-15705641C234}" type="pres">
      <dgm:prSet presAssocID="{716BB60D-0177-4512-8550-B996F3A059BD}" presName="Name35" presStyleLbl="parChTrans1D3" presStyleIdx="0" presStyleCnt="3" custSzX="69050"/>
      <dgm:spPr/>
      <dgm:t>
        <a:bodyPr/>
        <a:lstStyle/>
        <a:p>
          <a:endParaRPr lang="en-IE"/>
        </a:p>
      </dgm:t>
    </dgm:pt>
    <dgm:pt modelId="{011BD54A-25E4-4A5E-A2EF-F8D543BD43E4}" type="pres">
      <dgm:prSet presAssocID="{8CA736F4-B4D5-4F4F-86D3-0F64BEAE7E2C}" presName="hierRoot2" presStyleCnt="0">
        <dgm:presLayoutVars>
          <dgm:hierBranch val="r"/>
        </dgm:presLayoutVars>
      </dgm:prSet>
      <dgm:spPr/>
    </dgm:pt>
    <dgm:pt modelId="{A5B2EA87-22B1-494E-B424-1D116D53D1B7}" type="pres">
      <dgm:prSet presAssocID="{8CA736F4-B4D5-4F4F-86D3-0F64BEAE7E2C}" presName="rootComposite" presStyleCnt="0"/>
      <dgm:spPr/>
    </dgm:pt>
    <dgm:pt modelId="{F36F2CC5-7956-4E51-9F33-0A415C27735A}" type="pres">
      <dgm:prSet presAssocID="{8CA736F4-B4D5-4F4F-86D3-0F64BEAE7E2C}" presName="rootText" presStyleLbl="node3" presStyleIdx="0" presStyleCnt="3" custScaleX="144800" custScaleY="231531">
        <dgm:presLayoutVars>
          <dgm:chPref val="3"/>
        </dgm:presLayoutVars>
      </dgm:prSet>
      <dgm:spPr/>
      <dgm:t>
        <a:bodyPr/>
        <a:lstStyle/>
        <a:p>
          <a:endParaRPr lang="en-IE"/>
        </a:p>
      </dgm:t>
    </dgm:pt>
    <dgm:pt modelId="{0545CEC4-31AC-4A89-BD83-D4052C2A33E4}" type="pres">
      <dgm:prSet presAssocID="{8CA736F4-B4D5-4F4F-86D3-0F64BEAE7E2C}" presName="rootConnector" presStyleLbl="node3" presStyleIdx="0" presStyleCnt="3"/>
      <dgm:spPr/>
      <dgm:t>
        <a:bodyPr/>
        <a:lstStyle/>
        <a:p>
          <a:endParaRPr lang="en-IE"/>
        </a:p>
      </dgm:t>
    </dgm:pt>
    <dgm:pt modelId="{4A4C6174-9097-44D4-AC1C-78FB175375B1}" type="pres">
      <dgm:prSet presAssocID="{8CA736F4-B4D5-4F4F-86D3-0F64BEAE7E2C}" presName="hierChild4" presStyleCnt="0"/>
      <dgm:spPr/>
    </dgm:pt>
    <dgm:pt modelId="{05FFDAE3-E9B1-4CF9-A140-23DC74EF2AE1}" type="pres">
      <dgm:prSet presAssocID="{8CA736F4-B4D5-4F4F-86D3-0F64BEAE7E2C}" presName="hierChild5" presStyleCnt="0"/>
      <dgm:spPr/>
    </dgm:pt>
    <dgm:pt modelId="{7916C108-D516-4B3D-A950-C2ED3B5EE157}" type="pres">
      <dgm:prSet presAssocID="{A87B60AE-C2F3-4821-B7A2-9E19E99C9944}" presName="hierChild5" presStyleCnt="0"/>
      <dgm:spPr/>
    </dgm:pt>
    <dgm:pt modelId="{78530012-AD50-41DE-BA44-37828DFEB37C}" type="pres">
      <dgm:prSet presAssocID="{090034FB-BDD1-4335-A18A-87F05628C303}" presName="Name35" presStyleLbl="parChTrans1D2" presStyleIdx="1" presStyleCnt="3" custSzX="86138"/>
      <dgm:spPr/>
      <dgm:t>
        <a:bodyPr/>
        <a:lstStyle/>
        <a:p>
          <a:endParaRPr lang="en-IE"/>
        </a:p>
      </dgm:t>
    </dgm:pt>
    <dgm:pt modelId="{3ED8DC1F-BC3A-46F8-B282-8A981B10FD07}" type="pres">
      <dgm:prSet presAssocID="{ADFCFCE8-5CFC-44F4-9347-046FE007CDAE}" presName="hierRoot2" presStyleCnt="0">
        <dgm:presLayoutVars>
          <dgm:hierBranch/>
        </dgm:presLayoutVars>
      </dgm:prSet>
      <dgm:spPr/>
    </dgm:pt>
    <dgm:pt modelId="{6DF83F35-BC93-4977-BEF5-A53528146AF6}" type="pres">
      <dgm:prSet presAssocID="{ADFCFCE8-5CFC-44F4-9347-046FE007CDAE}" presName="rootComposite" presStyleCnt="0"/>
      <dgm:spPr/>
    </dgm:pt>
    <dgm:pt modelId="{3EECC7E7-3A9D-4E18-B0A0-17B354B4B25B}" type="pres">
      <dgm:prSet presAssocID="{ADFCFCE8-5CFC-44F4-9347-046FE007CDAE}" presName="rootText" presStyleLbl="node2" presStyleIdx="1" presStyleCnt="3" custScaleX="144800" custScaleY="183243">
        <dgm:presLayoutVars>
          <dgm:chPref val="3"/>
        </dgm:presLayoutVars>
      </dgm:prSet>
      <dgm:spPr/>
      <dgm:t>
        <a:bodyPr/>
        <a:lstStyle/>
        <a:p>
          <a:endParaRPr lang="en-IE"/>
        </a:p>
      </dgm:t>
    </dgm:pt>
    <dgm:pt modelId="{54495BB1-149D-4683-B7C6-CA7B79F64D17}" type="pres">
      <dgm:prSet presAssocID="{ADFCFCE8-5CFC-44F4-9347-046FE007CDAE}" presName="rootConnector" presStyleLbl="node2" presStyleIdx="1" presStyleCnt="3"/>
      <dgm:spPr/>
      <dgm:t>
        <a:bodyPr/>
        <a:lstStyle/>
        <a:p>
          <a:endParaRPr lang="en-IE"/>
        </a:p>
      </dgm:t>
    </dgm:pt>
    <dgm:pt modelId="{FB30283E-5A07-4DF4-8F48-C380977AAD6E}" type="pres">
      <dgm:prSet presAssocID="{ADFCFCE8-5CFC-44F4-9347-046FE007CDAE}" presName="hierChild4" presStyleCnt="0"/>
      <dgm:spPr/>
    </dgm:pt>
    <dgm:pt modelId="{3F95D406-C3E2-423E-BD16-5F752B6A0A03}" type="pres">
      <dgm:prSet presAssocID="{BA2BF39D-EB0C-4DDA-BA91-BD7BD47145F9}" presName="Name35" presStyleLbl="parChTrans1D3" presStyleIdx="1" presStyleCnt="3" custSzX="69050"/>
      <dgm:spPr/>
      <dgm:t>
        <a:bodyPr/>
        <a:lstStyle/>
        <a:p>
          <a:endParaRPr lang="en-IE"/>
        </a:p>
      </dgm:t>
    </dgm:pt>
    <dgm:pt modelId="{4C3E3EEF-D579-4570-87C6-7AFE851923DE}" type="pres">
      <dgm:prSet presAssocID="{76D228A7-9CE2-459E-8FD8-04C36C264A83}" presName="hierRoot2" presStyleCnt="0">
        <dgm:presLayoutVars>
          <dgm:hierBranch val="r"/>
        </dgm:presLayoutVars>
      </dgm:prSet>
      <dgm:spPr/>
    </dgm:pt>
    <dgm:pt modelId="{4B514AFC-A439-426C-9443-BD733C7756E4}" type="pres">
      <dgm:prSet presAssocID="{76D228A7-9CE2-459E-8FD8-04C36C264A83}" presName="rootComposite" presStyleCnt="0"/>
      <dgm:spPr/>
    </dgm:pt>
    <dgm:pt modelId="{977D695D-2B12-4E91-95C1-FBC0BCF74D7B}" type="pres">
      <dgm:prSet presAssocID="{76D228A7-9CE2-459E-8FD8-04C36C264A83}" presName="rootText" presStyleLbl="node3" presStyleIdx="1" presStyleCnt="3" custScaleX="144800" custScaleY="231531">
        <dgm:presLayoutVars>
          <dgm:chPref val="3"/>
        </dgm:presLayoutVars>
      </dgm:prSet>
      <dgm:spPr/>
      <dgm:t>
        <a:bodyPr/>
        <a:lstStyle/>
        <a:p>
          <a:endParaRPr lang="en-IE"/>
        </a:p>
      </dgm:t>
    </dgm:pt>
    <dgm:pt modelId="{F6D9349E-3D00-455F-9986-623E4E7C8901}" type="pres">
      <dgm:prSet presAssocID="{76D228A7-9CE2-459E-8FD8-04C36C264A83}" presName="rootConnector" presStyleLbl="node3" presStyleIdx="1" presStyleCnt="3"/>
      <dgm:spPr/>
      <dgm:t>
        <a:bodyPr/>
        <a:lstStyle/>
        <a:p>
          <a:endParaRPr lang="en-IE"/>
        </a:p>
      </dgm:t>
    </dgm:pt>
    <dgm:pt modelId="{FAA7F084-8B4E-4E00-8833-9287206E00ED}" type="pres">
      <dgm:prSet presAssocID="{76D228A7-9CE2-459E-8FD8-04C36C264A83}" presName="hierChild4" presStyleCnt="0"/>
      <dgm:spPr/>
    </dgm:pt>
    <dgm:pt modelId="{62B96621-7122-459C-985E-159A077B5AAA}" type="pres">
      <dgm:prSet presAssocID="{76D228A7-9CE2-459E-8FD8-04C36C264A83}" presName="hierChild5" presStyleCnt="0"/>
      <dgm:spPr/>
    </dgm:pt>
    <dgm:pt modelId="{E6D731F0-BCDD-4111-93F4-F65D80DAF3EF}" type="pres">
      <dgm:prSet presAssocID="{ADFCFCE8-5CFC-44F4-9347-046FE007CDAE}" presName="hierChild5" presStyleCnt="0"/>
      <dgm:spPr/>
    </dgm:pt>
    <dgm:pt modelId="{CCB811AA-4157-4F72-B39C-CC8A71F24C9E}" type="pres">
      <dgm:prSet presAssocID="{7C4DC9F0-E78C-4185-BA71-0D339AD9C213}" presName="Name35" presStyleLbl="parChTrans1D2" presStyleIdx="2" presStyleCnt="3" custSzX="1756835"/>
      <dgm:spPr/>
      <dgm:t>
        <a:bodyPr/>
        <a:lstStyle/>
        <a:p>
          <a:endParaRPr lang="en-IE"/>
        </a:p>
      </dgm:t>
    </dgm:pt>
    <dgm:pt modelId="{1CCA24A1-1E65-4549-9B36-E3967294FD4F}" type="pres">
      <dgm:prSet presAssocID="{274E1BF4-10D2-4197-9484-9CB535CAD4EF}" presName="hierRoot2" presStyleCnt="0">
        <dgm:presLayoutVars>
          <dgm:hierBranch/>
        </dgm:presLayoutVars>
      </dgm:prSet>
      <dgm:spPr/>
    </dgm:pt>
    <dgm:pt modelId="{D127B95C-2175-4886-AC26-66C87928C934}" type="pres">
      <dgm:prSet presAssocID="{274E1BF4-10D2-4197-9484-9CB535CAD4EF}" presName="rootComposite" presStyleCnt="0"/>
      <dgm:spPr/>
    </dgm:pt>
    <dgm:pt modelId="{A1C802F0-C253-484D-B017-8C76AF9CD899}" type="pres">
      <dgm:prSet presAssocID="{274E1BF4-10D2-4197-9484-9CB535CAD4EF}" presName="rootText" presStyleLbl="node2" presStyleIdx="2" presStyleCnt="3" custScaleX="144800" custScaleY="183243">
        <dgm:presLayoutVars>
          <dgm:chPref val="3"/>
        </dgm:presLayoutVars>
      </dgm:prSet>
      <dgm:spPr/>
      <dgm:t>
        <a:bodyPr/>
        <a:lstStyle/>
        <a:p>
          <a:endParaRPr lang="en-IE"/>
        </a:p>
      </dgm:t>
    </dgm:pt>
    <dgm:pt modelId="{69187A79-D976-4D8F-A142-9A7BFC4C2E86}" type="pres">
      <dgm:prSet presAssocID="{274E1BF4-10D2-4197-9484-9CB535CAD4EF}" presName="rootConnector" presStyleLbl="node2" presStyleIdx="2" presStyleCnt="3"/>
      <dgm:spPr/>
      <dgm:t>
        <a:bodyPr/>
        <a:lstStyle/>
        <a:p>
          <a:endParaRPr lang="en-IE"/>
        </a:p>
      </dgm:t>
    </dgm:pt>
    <dgm:pt modelId="{DB196597-B402-43C6-8791-3D98DB0A153C}" type="pres">
      <dgm:prSet presAssocID="{274E1BF4-10D2-4197-9484-9CB535CAD4EF}" presName="hierChild4" presStyleCnt="0"/>
      <dgm:spPr/>
    </dgm:pt>
    <dgm:pt modelId="{24D0E8E8-574C-41A5-8278-787B899DFAD0}" type="pres">
      <dgm:prSet presAssocID="{F52EC58A-4FD2-4744-9BED-EF35A2E7AA17}" presName="Name35" presStyleLbl="parChTrans1D3" presStyleIdx="2" presStyleCnt="3" custSzX="69050"/>
      <dgm:spPr/>
      <dgm:t>
        <a:bodyPr/>
        <a:lstStyle/>
        <a:p>
          <a:endParaRPr lang="en-IE"/>
        </a:p>
      </dgm:t>
    </dgm:pt>
    <dgm:pt modelId="{0529D1D0-CB58-4CC1-9029-5EF9FC6C2174}" type="pres">
      <dgm:prSet presAssocID="{086C70E9-B8E7-46EB-89A6-6F26A0CE25C4}" presName="hierRoot2" presStyleCnt="0">
        <dgm:presLayoutVars>
          <dgm:hierBranch val="r"/>
        </dgm:presLayoutVars>
      </dgm:prSet>
      <dgm:spPr/>
    </dgm:pt>
    <dgm:pt modelId="{D607F11D-BA1A-4B92-9E88-A81C585A281A}" type="pres">
      <dgm:prSet presAssocID="{086C70E9-B8E7-46EB-89A6-6F26A0CE25C4}" presName="rootComposite" presStyleCnt="0"/>
      <dgm:spPr/>
    </dgm:pt>
    <dgm:pt modelId="{5F7FD6AC-0CA0-4039-BF8F-1DC73C7BBC9B}" type="pres">
      <dgm:prSet presAssocID="{086C70E9-B8E7-46EB-89A6-6F26A0CE25C4}" presName="rootText" presStyleLbl="node3" presStyleIdx="2" presStyleCnt="3" custScaleX="144800" custScaleY="231531">
        <dgm:presLayoutVars>
          <dgm:chPref val="3"/>
        </dgm:presLayoutVars>
      </dgm:prSet>
      <dgm:spPr/>
      <dgm:t>
        <a:bodyPr/>
        <a:lstStyle/>
        <a:p>
          <a:endParaRPr lang="en-IE"/>
        </a:p>
      </dgm:t>
    </dgm:pt>
    <dgm:pt modelId="{CB7DF2DD-7434-402C-9504-CA92F1550C61}" type="pres">
      <dgm:prSet presAssocID="{086C70E9-B8E7-46EB-89A6-6F26A0CE25C4}" presName="rootConnector" presStyleLbl="node3" presStyleIdx="2" presStyleCnt="3"/>
      <dgm:spPr/>
      <dgm:t>
        <a:bodyPr/>
        <a:lstStyle/>
        <a:p>
          <a:endParaRPr lang="en-IE"/>
        </a:p>
      </dgm:t>
    </dgm:pt>
    <dgm:pt modelId="{64F3749D-6BE0-4D83-B21E-6F91C9404815}" type="pres">
      <dgm:prSet presAssocID="{086C70E9-B8E7-46EB-89A6-6F26A0CE25C4}" presName="hierChild4" presStyleCnt="0"/>
      <dgm:spPr/>
    </dgm:pt>
    <dgm:pt modelId="{89C62C0E-6061-4D83-9F9D-3B4B6E4E3B8E}" type="pres">
      <dgm:prSet presAssocID="{086C70E9-B8E7-46EB-89A6-6F26A0CE25C4}" presName="hierChild5" presStyleCnt="0"/>
      <dgm:spPr/>
    </dgm:pt>
    <dgm:pt modelId="{14F78F83-D43C-4CEF-A09B-2D802BDA68C1}" type="pres">
      <dgm:prSet presAssocID="{274E1BF4-10D2-4197-9484-9CB535CAD4EF}" presName="hierChild5" presStyleCnt="0"/>
      <dgm:spPr/>
    </dgm:pt>
    <dgm:pt modelId="{F123228A-5F0A-4D0B-A42C-A6E429CFB1D8}" type="pres">
      <dgm:prSet presAssocID="{391C5AD9-F344-4EAC-86F5-38AE6B50DF98}" presName="hierChild3" presStyleCnt="0"/>
      <dgm:spPr/>
    </dgm:pt>
  </dgm:ptLst>
  <dgm:cxnLst>
    <dgm:cxn modelId="{528F803F-9937-4121-BC03-92F5E8242B86}" type="presOf" srcId="{ADFCFCE8-5CFC-44F4-9347-046FE007CDAE}" destId="{54495BB1-149D-4683-B7C6-CA7B79F64D17}" srcOrd="1" destOrd="0" presId="urn:microsoft.com/office/officeart/2005/8/layout/orgChart1"/>
    <dgm:cxn modelId="{F0782178-D51B-465A-AAD2-6C1686C50AE9}" type="presOf" srcId="{A87B60AE-C2F3-4821-B7A2-9E19E99C9944}" destId="{6297F90E-5F19-406F-8623-20E2C429957D}" srcOrd="0" destOrd="0" presId="urn:microsoft.com/office/officeart/2005/8/layout/orgChart1"/>
    <dgm:cxn modelId="{F309C3F5-FF8A-49CC-A3D3-A30251B56BD2}" type="presOf" srcId="{086C70E9-B8E7-46EB-89A6-6F26A0CE25C4}" destId="{CB7DF2DD-7434-402C-9504-CA92F1550C61}" srcOrd="1" destOrd="0" presId="urn:microsoft.com/office/officeart/2005/8/layout/orgChart1"/>
    <dgm:cxn modelId="{9C872924-686E-463D-864A-B94EDC632734}" type="presOf" srcId="{086C70E9-B8E7-46EB-89A6-6F26A0CE25C4}" destId="{5F7FD6AC-0CA0-4039-BF8F-1DC73C7BBC9B}" srcOrd="0" destOrd="0" presId="urn:microsoft.com/office/officeart/2005/8/layout/orgChart1"/>
    <dgm:cxn modelId="{D14AE31B-22AA-4F4F-BD4B-41CD76050F94}" type="presOf" srcId="{391C5AD9-F344-4EAC-86F5-38AE6B50DF98}" destId="{401CB422-64FA-4384-BBEF-376721C18DE9}" srcOrd="1" destOrd="0" presId="urn:microsoft.com/office/officeart/2005/8/layout/orgChart1"/>
    <dgm:cxn modelId="{9008A313-B497-41BA-AB64-6C8A4C982A40}" type="presOf" srcId="{274E1BF4-10D2-4197-9484-9CB535CAD4EF}" destId="{69187A79-D976-4D8F-A142-9A7BFC4C2E86}" srcOrd="1" destOrd="0" presId="urn:microsoft.com/office/officeart/2005/8/layout/orgChart1"/>
    <dgm:cxn modelId="{E9311CB5-486D-407B-A487-3A9D1F61A028}" type="presOf" srcId="{A91A9427-4377-49A4-A189-5747CE187CE9}" destId="{4009791D-02AF-4F54-90DA-A2E57C581946}" srcOrd="0" destOrd="0" presId="urn:microsoft.com/office/officeart/2005/8/layout/orgChart1"/>
    <dgm:cxn modelId="{622826B5-315F-452B-A76A-2C7A29E94C4E}" srcId="{ADFCFCE8-5CFC-44F4-9347-046FE007CDAE}" destId="{76D228A7-9CE2-459E-8FD8-04C36C264A83}" srcOrd="0" destOrd="0" parTransId="{BA2BF39D-EB0C-4DDA-BA91-BD7BD47145F9}" sibTransId="{F4AE7EE1-FC0C-44F2-82AB-773D6C439F37}"/>
    <dgm:cxn modelId="{DA81F564-7AD9-4943-B114-E70E83534017}" type="presOf" srcId="{76D228A7-9CE2-459E-8FD8-04C36C264A83}" destId="{977D695D-2B12-4E91-95C1-FBC0BCF74D7B}" srcOrd="0" destOrd="0" presId="urn:microsoft.com/office/officeart/2005/8/layout/orgChart1"/>
    <dgm:cxn modelId="{2C68D8D9-0184-44B4-BD4E-0320F5EC6B21}" type="presOf" srcId="{8CA736F4-B4D5-4F4F-86D3-0F64BEAE7E2C}" destId="{F36F2CC5-7956-4E51-9F33-0A415C27735A}" srcOrd="0" destOrd="0" presId="urn:microsoft.com/office/officeart/2005/8/layout/orgChart1"/>
    <dgm:cxn modelId="{E4EB0CC0-3371-489C-BDA4-16F4FE931D91}" type="presOf" srcId="{8CA736F4-B4D5-4F4F-86D3-0F64BEAE7E2C}" destId="{0545CEC4-31AC-4A89-BD83-D4052C2A33E4}" srcOrd="1" destOrd="0" presId="urn:microsoft.com/office/officeart/2005/8/layout/orgChart1"/>
    <dgm:cxn modelId="{D5B9F20D-F37C-4291-87B9-A3F7422791B5}" type="presOf" srcId="{090034FB-BDD1-4335-A18A-87F05628C303}" destId="{78530012-AD50-41DE-BA44-37828DFEB37C}" srcOrd="0" destOrd="0" presId="urn:microsoft.com/office/officeart/2005/8/layout/orgChart1"/>
    <dgm:cxn modelId="{B0BEB0C6-3313-4E22-B8F5-B6A910E139E1}" type="presOf" srcId="{A87B60AE-C2F3-4821-B7A2-9E19E99C9944}" destId="{0ACF28DB-4D8D-49DC-A7F4-7A685A3BB83A}" srcOrd="1" destOrd="0" presId="urn:microsoft.com/office/officeart/2005/8/layout/orgChart1"/>
    <dgm:cxn modelId="{C84DBA6E-65D8-4F88-BF19-D6C0366A4803}" type="presOf" srcId="{76D228A7-9CE2-459E-8FD8-04C36C264A83}" destId="{F6D9349E-3D00-455F-9986-623E4E7C8901}" srcOrd="1" destOrd="0" presId="urn:microsoft.com/office/officeart/2005/8/layout/orgChart1"/>
    <dgm:cxn modelId="{10FE5F99-AE37-4133-9D6A-08E73BCA0566}" type="presOf" srcId="{900DF99E-1467-4652-A6D7-4279DBD7C1C9}" destId="{6A6E7649-EE76-4010-8E01-86FBDC35E103}" srcOrd="0" destOrd="0" presId="urn:microsoft.com/office/officeart/2005/8/layout/orgChart1"/>
    <dgm:cxn modelId="{BBD81831-BDF8-462D-B8FA-9904513E6434}" type="presOf" srcId="{F52EC58A-4FD2-4744-9BED-EF35A2E7AA17}" destId="{24D0E8E8-574C-41A5-8278-787B899DFAD0}" srcOrd="0" destOrd="0" presId="urn:microsoft.com/office/officeart/2005/8/layout/orgChart1"/>
    <dgm:cxn modelId="{63B257FF-8D2B-4851-B41F-D78933D0CB86}" srcId="{A87B60AE-C2F3-4821-B7A2-9E19E99C9944}" destId="{8CA736F4-B4D5-4F4F-86D3-0F64BEAE7E2C}" srcOrd="0" destOrd="0" parTransId="{716BB60D-0177-4512-8550-B996F3A059BD}" sibTransId="{424C67BD-8143-4BCF-930F-ED0D58842CB4}"/>
    <dgm:cxn modelId="{B66C52F1-D07C-4F98-BE26-94AF1CB25A20}" type="presOf" srcId="{391C5AD9-F344-4EAC-86F5-38AE6B50DF98}" destId="{106F40F0-9646-47AC-A6B6-E16AD457D362}" srcOrd="0" destOrd="0" presId="urn:microsoft.com/office/officeart/2005/8/layout/orgChart1"/>
    <dgm:cxn modelId="{E3043D39-F6CA-4407-9B51-D19CE7FA32DE}" srcId="{391C5AD9-F344-4EAC-86F5-38AE6B50DF98}" destId="{A87B60AE-C2F3-4821-B7A2-9E19E99C9944}" srcOrd="0" destOrd="0" parTransId="{A91A9427-4377-49A4-A189-5747CE187CE9}" sibTransId="{590902E8-7D97-4895-B441-11BC51CD9BE6}"/>
    <dgm:cxn modelId="{6C262E5B-FFA2-4230-8C91-519237338D05}" type="presOf" srcId="{BA2BF39D-EB0C-4DDA-BA91-BD7BD47145F9}" destId="{3F95D406-C3E2-423E-BD16-5F752B6A0A03}" srcOrd="0" destOrd="0" presId="urn:microsoft.com/office/officeart/2005/8/layout/orgChart1"/>
    <dgm:cxn modelId="{E7952132-72F1-4FA7-9C09-4C1A89963601}" type="presOf" srcId="{716BB60D-0177-4512-8550-B996F3A059BD}" destId="{05802713-7581-4488-B298-15705641C234}" srcOrd="0" destOrd="0" presId="urn:microsoft.com/office/officeart/2005/8/layout/orgChart1"/>
    <dgm:cxn modelId="{BE95E093-8DAB-4024-A1E8-2C57AEC251AA}" srcId="{900DF99E-1467-4652-A6D7-4279DBD7C1C9}" destId="{391C5AD9-F344-4EAC-86F5-38AE6B50DF98}" srcOrd="0" destOrd="0" parTransId="{69996D11-E4F3-42B1-9CB8-D212B35F4CBB}" sibTransId="{3E348070-67CD-4D0E-A7A1-0C009B2F61B4}"/>
    <dgm:cxn modelId="{E96D6AA1-502E-43CA-ADA8-FE8BF1C356DF}" type="presOf" srcId="{274E1BF4-10D2-4197-9484-9CB535CAD4EF}" destId="{A1C802F0-C253-484D-B017-8C76AF9CD899}" srcOrd="0" destOrd="0" presId="urn:microsoft.com/office/officeart/2005/8/layout/orgChart1"/>
    <dgm:cxn modelId="{8B9D7CBD-06F8-4800-A266-2A5E0409AA29}" srcId="{274E1BF4-10D2-4197-9484-9CB535CAD4EF}" destId="{086C70E9-B8E7-46EB-89A6-6F26A0CE25C4}" srcOrd="0" destOrd="0" parTransId="{F52EC58A-4FD2-4744-9BED-EF35A2E7AA17}" sibTransId="{FA6AE459-7FB9-4014-9578-C0120D14DF13}"/>
    <dgm:cxn modelId="{98981C3F-30FC-4F22-8AA3-889C41D3B648}" type="presOf" srcId="{7C4DC9F0-E78C-4185-BA71-0D339AD9C213}" destId="{CCB811AA-4157-4F72-B39C-CC8A71F24C9E}" srcOrd="0" destOrd="0" presId="urn:microsoft.com/office/officeart/2005/8/layout/orgChart1"/>
    <dgm:cxn modelId="{69C3176A-3721-4B07-AA5D-5652C4B22C7F}" srcId="{391C5AD9-F344-4EAC-86F5-38AE6B50DF98}" destId="{274E1BF4-10D2-4197-9484-9CB535CAD4EF}" srcOrd="2" destOrd="0" parTransId="{7C4DC9F0-E78C-4185-BA71-0D339AD9C213}" sibTransId="{C91B83EB-154B-4835-B3F4-5EE6BDC16911}"/>
    <dgm:cxn modelId="{33814EB4-6A32-4732-B208-947DD053385A}" srcId="{391C5AD9-F344-4EAC-86F5-38AE6B50DF98}" destId="{ADFCFCE8-5CFC-44F4-9347-046FE007CDAE}" srcOrd="1" destOrd="0" parTransId="{090034FB-BDD1-4335-A18A-87F05628C303}" sibTransId="{E72DB88E-D3C6-4EA0-B556-ED2118731A84}"/>
    <dgm:cxn modelId="{220CEFFB-A0A9-485D-88AB-C15F52AF7ED0}" type="presOf" srcId="{ADFCFCE8-5CFC-44F4-9347-046FE007CDAE}" destId="{3EECC7E7-3A9D-4E18-B0A0-17B354B4B25B}" srcOrd="0" destOrd="0" presId="urn:microsoft.com/office/officeart/2005/8/layout/orgChart1"/>
    <dgm:cxn modelId="{4A55B8F2-8150-48A3-9FA2-01A0BDC55152}" type="presParOf" srcId="{6A6E7649-EE76-4010-8E01-86FBDC35E103}" destId="{ECB26CE6-8BDE-4B07-B4C5-77058C81D22C}" srcOrd="0" destOrd="0" presId="urn:microsoft.com/office/officeart/2005/8/layout/orgChart1"/>
    <dgm:cxn modelId="{9D061F9F-2DDC-4159-ABA4-A59BDF086C4A}" type="presParOf" srcId="{ECB26CE6-8BDE-4B07-B4C5-77058C81D22C}" destId="{93517FA2-AA67-4312-B51D-2A3EC33062EF}" srcOrd="0" destOrd="0" presId="urn:microsoft.com/office/officeart/2005/8/layout/orgChart1"/>
    <dgm:cxn modelId="{83AD3B74-40F6-47ED-81B7-A4FBEFF5B35F}" type="presParOf" srcId="{93517FA2-AA67-4312-B51D-2A3EC33062EF}" destId="{106F40F0-9646-47AC-A6B6-E16AD457D362}" srcOrd="0" destOrd="0" presId="urn:microsoft.com/office/officeart/2005/8/layout/orgChart1"/>
    <dgm:cxn modelId="{5942993E-9D01-4471-8500-646AFA2DBB43}" type="presParOf" srcId="{93517FA2-AA67-4312-B51D-2A3EC33062EF}" destId="{401CB422-64FA-4384-BBEF-376721C18DE9}" srcOrd="1" destOrd="0" presId="urn:microsoft.com/office/officeart/2005/8/layout/orgChart1"/>
    <dgm:cxn modelId="{0DA15F1C-696D-4962-9B03-264797977C0C}" type="presParOf" srcId="{ECB26CE6-8BDE-4B07-B4C5-77058C81D22C}" destId="{49969518-B31E-42A2-91B0-2F3A4D1770E0}" srcOrd="1" destOrd="0" presId="urn:microsoft.com/office/officeart/2005/8/layout/orgChart1"/>
    <dgm:cxn modelId="{7EF6E97F-B82E-4A6E-8962-45B4FDA54423}" type="presParOf" srcId="{49969518-B31E-42A2-91B0-2F3A4D1770E0}" destId="{4009791D-02AF-4F54-90DA-A2E57C581946}" srcOrd="0" destOrd="0" presId="urn:microsoft.com/office/officeart/2005/8/layout/orgChart1"/>
    <dgm:cxn modelId="{DC6B9EB9-3158-4F1C-8501-0EE65332ACD0}" type="presParOf" srcId="{49969518-B31E-42A2-91B0-2F3A4D1770E0}" destId="{877623D2-778A-4541-BE24-C3AF1E59189D}" srcOrd="1" destOrd="0" presId="urn:microsoft.com/office/officeart/2005/8/layout/orgChart1"/>
    <dgm:cxn modelId="{2752AE88-3050-4B89-B508-FFA36B95FD45}" type="presParOf" srcId="{877623D2-778A-4541-BE24-C3AF1E59189D}" destId="{9033CFB6-0C2E-4C7B-8035-D2F18D2EF51B}" srcOrd="0" destOrd="0" presId="urn:microsoft.com/office/officeart/2005/8/layout/orgChart1"/>
    <dgm:cxn modelId="{85C6E70B-E6D6-4D27-8869-EF40BAC94441}" type="presParOf" srcId="{9033CFB6-0C2E-4C7B-8035-D2F18D2EF51B}" destId="{6297F90E-5F19-406F-8623-20E2C429957D}" srcOrd="0" destOrd="0" presId="urn:microsoft.com/office/officeart/2005/8/layout/orgChart1"/>
    <dgm:cxn modelId="{E3D9628C-F12D-4EAE-983B-521B470D55FE}" type="presParOf" srcId="{9033CFB6-0C2E-4C7B-8035-D2F18D2EF51B}" destId="{0ACF28DB-4D8D-49DC-A7F4-7A685A3BB83A}" srcOrd="1" destOrd="0" presId="urn:microsoft.com/office/officeart/2005/8/layout/orgChart1"/>
    <dgm:cxn modelId="{E33032E6-8680-4399-B505-49735D8A607B}" type="presParOf" srcId="{877623D2-778A-4541-BE24-C3AF1E59189D}" destId="{F4103776-48E2-4871-8980-ECC69FBA3AD9}" srcOrd="1" destOrd="0" presId="urn:microsoft.com/office/officeart/2005/8/layout/orgChart1"/>
    <dgm:cxn modelId="{C8B4C487-64B9-488D-9FBD-60D53C416EFF}" type="presParOf" srcId="{F4103776-48E2-4871-8980-ECC69FBA3AD9}" destId="{05802713-7581-4488-B298-15705641C234}" srcOrd="0" destOrd="0" presId="urn:microsoft.com/office/officeart/2005/8/layout/orgChart1"/>
    <dgm:cxn modelId="{A6EDD6AA-C9BD-437A-8BFB-0870F0C25E04}" type="presParOf" srcId="{F4103776-48E2-4871-8980-ECC69FBA3AD9}" destId="{011BD54A-25E4-4A5E-A2EF-F8D543BD43E4}" srcOrd="1" destOrd="0" presId="urn:microsoft.com/office/officeart/2005/8/layout/orgChart1"/>
    <dgm:cxn modelId="{B9098095-EDD9-4E84-9B24-8057E82D151D}" type="presParOf" srcId="{011BD54A-25E4-4A5E-A2EF-F8D543BD43E4}" destId="{A5B2EA87-22B1-494E-B424-1D116D53D1B7}" srcOrd="0" destOrd="0" presId="urn:microsoft.com/office/officeart/2005/8/layout/orgChart1"/>
    <dgm:cxn modelId="{F9E5F883-FBF9-44F8-8BA2-FF88F3D30D0D}" type="presParOf" srcId="{A5B2EA87-22B1-494E-B424-1D116D53D1B7}" destId="{F36F2CC5-7956-4E51-9F33-0A415C27735A}" srcOrd="0" destOrd="0" presId="urn:microsoft.com/office/officeart/2005/8/layout/orgChart1"/>
    <dgm:cxn modelId="{BA02213E-0B48-4C4C-8C68-1CEE4CA098FE}" type="presParOf" srcId="{A5B2EA87-22B1-494E-B424-1D116D53D1B7}" destId="{0545CEC4-31AC-4A89-BD83-D4052C2A33E4}" srcOrd="1" destOrd="0" presId="urn:microsoft.com/office/officeart/2005/8/layout/orgChart1"/>
    <dgm:cxn modelId="{AEF68769-B4C9-489E-958E-3B3A83318A56}" type="presParOf" srcId="{011BD54A-25E4-4A5E-A2EF-F8D543BD43E4}" destId="{4A4C6174-9097-44D4-AC1C-78FB175375B1}" srcOrd="1" destOrd="0" presId="urn:microsoft.com/office/officeart/2005/8/layout/orgChart1"/>
    <dgm:cxn modelId="{D74ACACA-7DEF-4C8F-A152-5C429662227A}" type="presParOf" srcId="{011BD54A-25E4-4A5E-A2EF-F8D543BD43E4}" destId="{05FFDAE3-E9B1-4CF9-A140-23DC74EF2AE1}" srcOrd="2" destOrd="0" presId="urn:microsoft.com/office/officeart/2005/8/layout/orgChart1"/>
    <dgm:cxn modelId="{876B90F6-5EC0-4E43-B633-DB38D7E9BC0E}" type="presParOf" srcId="{877623D2-778A-4541-BE24-C3AF1E59189D}" destId="{7916C108-D516-4B3D-A950-C2ED3B5EE157}" srcOrd="2" destOrd="0" presId="urn:microsoft.com/office/officeart/2005/8/layout/orgChart1"/>
    <dgm:cxn modelId="{05877669-8013-489F-8229-0FFD85FFCCD1}" type="presParOf" srcId="{49969518-B31E-42A2-91B0-2F3A4D1770E0}" destId="{78530012-AD50-41DE-BA44-37828DFEB37C}" srcOrd="2" destOrd="0" presId="urn:microsoft.com/office/officeart/2005/8/layout/orgChart1"/>
    <dgm:cxn modelId="{E5AF8694-D66F-4E71-BA51-5DEFA9ED8649}" type="presParOf" srcId="{49969518-B31E-42A2-91B0-2F3A4D1770E0}" destId="{3ED8DC1F-BC3A-46F8-B282-8A981B10FD07}" srcOrd="3" destOrd="0" presId="urn:microsoft.com/office/officeart/2005/8/layout/orgChart1"/>
    <dgm:cxn modelId="{53F6ED1C-D868-4C1D-A3DC-3507A4482D80}" type="presParOf" srcId="{3ED8DC1F-BC3A-46F8-B282-8A981B10FD07}" destId="{6DF83F35-BC93-4977-BEF5-A53528146AF6}" srcOrd="0" destOrd="0" presId="urn:microsoft.com/office/officeart/2005/8/layout/orgChart1"/>
    <dgm:cxn modelId="{8D436716-E5A4-4216-AD95-7CCA90E6A45A}" type="presParOf" srcId="{6DF83F35-BC93-4977-BEF5-A53528146AF6}" destId="{3EECC7E7-3A9D-4E18-B0A0-17B354B4B25B}" srcOrd="0" destOrd="0" presId="urn:microsoft.com/office/officeart/2005/8/layout/orgChart1"/>
    <dgm:cxn modelId="{4B22DA83-0618-4878-8BAB-D54648A38F22}" type="presParOf" srcId="{6DF83F35-BC93-4977-BEF5-A53528146AF6}" destId="{54495BB1-149D-4683-B7C6-CA7B79F64D17}" srcOrd="1" destOrd="0" presId="urn:microsoft.com/office/officeart/2005/8/layout/orgChart1"/>
    <dgm:cxn modelId="{C3E70D26-248B-436E-8A7A-19B87948185C}" type="presParOf" srcId="{3ED8DC1F-BC3A-46F8-B282-8A981B10FD07}" destId="{FB30283E-5A07-4DF4-8F48-C380977AAD6E}" srcOrd="1" destOrd="0" presId="urn:microsoft.com/office/officeart/2005/8/layout/orgChart1"/>
    <dgm:cxn modelId="{97C0E4EE-E1CC-4304-9138-D573F5BB4DE6}" type="presParOf" srcId="{FB30283E-5A07-4DF4-8F48-C380977AAD6E}" destId="{3F95D406-C3E2-423E-BD16-5F752B6A0A03}" srcOrd="0" destOrd="0" presId="urn:microsoft.com/office/officeart/2005/8/layout/orgChart1"/>
    <dgm:cxn modelId="{35F57BD5-ACFE-4815-89D8-038F46348137}" type="presParOf" srcId="{FB30283E-5A07-4DF4-8F48-C380977AAD6E}" destId="{4C3E3EEF-D579-4570-87C6-7AFE851923DE}" srcOrd="1" destOrd="0" presId="urn:microsoft.com/office/officeart/2005/8/layout/orgChart1"/>
    <dgm:cxn modelId="{B7063263-8E8A-437A-B41E-636FD036655A}" type="presParOf" srcId="{4C3E3EEF-D579-4570-87C6-7AFE851923DE}" destId="{4B514AFC-A439-426C-9443-BD733C7756E4}" srcOrd="0" destOrd="0" presId="urn:microsoft.com/office/officeart/2005/8/layout/orgChart1"/>
    <dgm:cxn modelId="{C0C1F4DC-071F-45FB-BEA3-5DDCAC219BB1}" type="presParOf" srcId="{4B514AFC-A439-426C-9443-BD733C7756E4}" destId="{977D695D-2B12-4E91-95C1-FBC0BCF74D7B}" srcOrd="0" destOrd="0" presId="urn:microsoft.com/office/officeart/2005/8/layout/orgChart1"/>
    <dgm:cxn modelId="{3EBF98A1-27BE-448E-B0A3-4939873B5681}" type="presParOf" srcId="{4B514AFC-A439-426C-9443-BD733C7756E4}" destId="{F6D9349E-3D00-455F-9986-623E4E7C8901}" srcOrd="1" destOrd="0" presId="urn:microsoft.com/office/officeart/2005/8/layout/orgChart1"/>
    <dgm:cxn modelId="{71845E11-DAC5-4D74-9721-158CA1D53F48}" type="presParOf" srcId="{4C3E3EEF-D579-4570-87C6-7AFE851923DE}" destId="{FAA7F084-8B4E-4E00-8833-9287206E00ED}" srcOrd="1" destOrd="0" presId="urn:microsoft.com/office/officeart/2005/8/layout/orgChart1"/>
    <dgm:cxn modelId="{C342131F-E78B-441F-9135-69A170B63704}" type="presParOf" srcId="{4C3E3EEF-D579-4570-87C6-7AFE851923DE}" destId="{62B96621-7122-459C-985E-159A077B5AAA}" srcOrd="2" destOrd="0" presId="urn:microsoft.com/office/officeart/2005/8/layout/orgChart1"/>
    <dgm:cxn modelId="{DDDD0B9F-1BD7-4104-9D37-EEB6DB999746}" type="presParOf" srcId="{3ED8DC1F-BC3A-46F8-B282-8A981B10FD07}" destId="{E6D731F0-BCDD-4111-93F4-F65D80DAF3EF}" srcOrd="2" destOrd="0" presId="urn:microsoft.com/office/officeart/2005/8/layout/orgChart1"/>
    <dgm:cxn modelId="{D1CB0600-4200-4C23-BB4B-420EAD5200BE}" type="presParOf" srcId="{49969518-B31E-42A2-91B0-2F3A4D1770E0}" destId="{CCB811AA-4157-4F72-B39C-CC8A71F24C9E}" srcOrd="4" destOrd="0" presId="urn:microsoft.com/office/officeart/2005/8/layout/orgChart1"/>
    <dgm:cxn modelId="{C368F6A2-B599-48D0-88CA-B31414835BD8}" type="presParOf" srcId="{49969518-B31E-42A2-91B0-2F3A4D1770E0}" destId="{1CCA24A1-1E65-4549-9B36-E3967294FD4F}" srcOrd="5" destOrd="0" presId="urn:microsoft.com/office/officeart/2005/8/layout/orgChart1"/>
    <dgm:cxn modelId="{1FD513C5-0A13-4BAF-98B1-028BB6F154DC}" type="presParOf" srcId="{1CCA24A1-1E65-4549-9B36-E3967294FD4F}" destId="{D127B95C-2175-4886-AC26-66C87928C934}" srcOrd="0" destOrd="0" presId="urn:microsoft.com/office/officeart/2005/8/layout/orgChart1"/>
    <dgm:cxn modelId="{5B6AC9F4-EAB8-41A9-BF30-E1DA9331CCC4}" type="presParOf" srcId="{D127B95C-2175-4886-AC26-66C87928C934}" destId="{A1C802F0-C253-484D-B017-8C76AF9CD899}" srcOrd="0" destOrd="0" presId="urn:microsoft.com/office/officeart/2005/8/layout/orgChart1"/>
    <dgm:cxn modelId="{B0BBF990-0139-4B48-A954-51140C6423A1}" type="presParOf" srcId="{D127B95C-2175-4886-AC26-66C87928C934}" destId="{69187A79-D976-4D8F-A142-9A7BFC4C2E86}" srcOrd="1" destOrd="0" presId="urn:microsoft.com/office/officeart/2005/8/layout/orgChart1"/>
    <dgm:cxn modelId="{6273DC3B-F5F7-44AA-BE36-219884848AB6}" type="presParOf" srcId="{1CCA24A1-1E65-4549-9B36-E3967294FD4F}" destId="{DB196597-B402-43C6-8791-3D98DB0A153C}" srcOrd="1" destOrd="0" presId="urn:microsoft.com/office/officeart/2005/8/layout/orgChart1"/>
    <dgm:cxn modelId="{ADCEB65F-3934-4585-871F-AEFF2D079359}" type="presParOf" srcId="{DB196597-B402-43C6-8791-3D98DB0A153C}" destId="{24D0E8E8-574C-41A5-8278-787B899DFAD0}" srcOrd="0" destOrd="0" presId="urn:microsoft.com/office/officeart/2005/8/layout/orgChart1"/>
    <dgm:cxn modelId="{F8E9F1A3-3928-42BE-BFA6-2A49847B59C8}" type="presParOf" srcId="{DB196597-B402-43C6-8791-3D98DB0A153C}" destId="{0529D1D0-CB58-4CC1-9029-5EF9FC6C2174}" srcOrd="1" destOrd="0" presId="urn:microsoft.com/office/officeart/2005/8/layout/orgChart1"/>
    <dgm:cxn modelId="{128F48D4-AC9E-4254-A942-2BE87E0E1B67}" type="presParOf" srcId="{0529D1D0-CB58-4CC1-9029-5EF9FC6C2174}" destId="{D607F11D-BA1A-4B92-9E88-A81C585A281A}" srcOrd="0" destOrd="0" presId="urn:microsoft.com/office/officeart/2005/8/layout/orgChart1"/>
    <dgm:cxn modelId="{4ACE4D0F-E18B-40C3-9BD5-174D69F899F0}" type="presParOf" srcId="{D607F11D-BA1A-4B92-9E88-A81C585A281A}" destId="{5F7FD6AC-0CA0-4039-BF8F-1DC73C7BBC9B}" srcOrd="0" destOrd="0" presId="urn:microsoft.com/office/officeart/2005/8/layout/orgChart1"/>
    <dgm:cxn modelId="{B296AD6F-4735-40F5-9524-26462EE05278}" type="presParOf" srcId="{D607F11D-BA1A-4B92-9E88-A81C585A281A}" destId="{CB7DF2DD-7434-402C-9504-CA92F1550C61}" srcOrd="1" destOrd="0" presId="urn:microsoft.com/office/officeart/2005/8/layout/orgChart1"/>
    <dgm:cxn modelId="{837CD497-C47D-4A2A-A786-DA68C5C3BDDB}" type="presParOf" srcId="{0529D1D0-CB58-4CC1-9029-5EF9FC6C2174}" destId="{64F3749D-6BE0-4D83-B21E-6F91C9404815}" srcOrd="1" destOrd="0" presId="urn:microsoft.com/office/officeart/2005/8/layout/orgChart1"/>
    <dgm:cxn modelId="{70A187F9-B144-4DFD-940C-A81B3F9D3EE0}" type="presParOf" srcId="{0529D1D0-CB58-4CC1-9029-5EF9FC6C2174}" destId="{89C62C0E-6061-4D83-9F9D-3B4B6E4E3B8E}" srcOrd="2" destOrd="0" presId="urn:microsoft.com/office/officeart/2005/8/layout/orgChart1"/>
    <dgm:cxn modelId="{89D89127-5DEF-452B-BBF6-01D7C7E03E67}" type="presParOf" srcId="{1CCA24A1-1E65-4549-9B36-E3967294FD4F}" destId="{14F78F83-D43C-4CEF-A09B-2D802BDA68C1}" srcOrd="2" destOrd="0" presId="urn:microsoft.com/office/officeart/2005/8/layout/orgChart1"/>
    <dgm:cxn modelId="{9AD5BBC5-0C81-41C9-A457-A00FC4EF962F}" type="presParOf" srcId="{ECB26CE6-8BDE-4B07-B4C5-77058C81D22C}" destId="{F123228A-5F0A-4D0B-A42C-A6E429CFB1D8}" srcOrd="2" destOrd="0" presId="urn:microsoft.com/office/officeart/2005/8/layout/orgChart1"/>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0C9246-3176-4C43-9FBB-8419ACA929F9}">
      <dsp:nvSpPr>
        <dsp:cNvPr id="0" name=""/>
        <dsp:cNvSpPr/>
      </dsp:nvSpPr>
      <dsp:spPr>
        <a:xfrm>
          <a:off x="4256061" y="730226"/>
          <a:ext cx="1788932" cy="91440"/>
        </a:xfrm>
        <a:custGeom>
          <a:avLst/>
          <a:gdLst/>
          <a:ahLst/>
          <a:cxnLst/>
          <a:rect l="0" t="0" r="0" b="0"/>
          <a:pathLst>
            <a:path>
              <a:moveTo>
                <a:pt x="0" y="45720"/>
              </a:moveTo>
              <a:lnTo>
                <a:pt x="0" y="90073"/>
              </a:lnTo>
              <a:lnTo>
                <a:pt x="1788932" y="90073"/>
              </a:lnTo>
              <a:lnTo>
                <a:pt x="1788932" y="1344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5CE046-8EF3-4216-833A-E57FC4F07460}">
      <dsp:nvSpPr>
        <dsp:cNvPr id="0" name=""/>
        <dsp:cNvSpPr/>
      </dsp:nvSpPr>
      <dsp:spPr>
        <a:xfrm>
          <a:off x="5533870" y="1593059"/>
          <a:ext cx="1277808" cy="91440"/>
        </a:xfrm>
        <a:custGeom>
          <a:avLst/>
          <a:gdLst/>
          <a:ahLst/>
          <a:cxnLst/>
          <a:rect l="0" t="0" r="0" b="0"/>
          <a:pathLst>
            <a:path>
              <a:moveTo>
                <a:pt x="0" y="45720"/>
              </a:moveTo>
              <a:lnTo>
                <a:pt x="0" y="90073"/>
              </a:lnTo>
              <a:lnTo>
                <a:pt x="1277808" y="90073"/>
              </a:lnTo>
              <a:lnTo>
                <a:pt x="1277808" y="1344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EF91D9-7C4B-43A8-B145-272DCEF357F3}">
      <dsp:nvSpPr>
        <dsp:cNvPr id="0" name=""/>
        <dsp:cNvSpPr/>
      </dsp:nvSpPr>
      <dsp:spPr>
        <a:xfrm>
          <a:off x="6300555" y="2455893"/>
          <a:ext cx="255561" cy="91440"/>
        </a:xfrm>
        <a:custGeom>
          <a:avLst/>
          <a:gdLst/>
          <a:ahLst/>
          <a:cxnLst/>
          <a:rect l="0" t="0" r="0" b="0"/>
          <a:pathLst>
            <a:path>
              <a:moveTo>
                <a:pt x="0" y="45720"/>
              </a:moveTo>
              <a:lnTo>
                <a:pt x="0" y="90073"/>
              </a:lnTo>
              <a:lnTo>
                <a:pt x="255561" y="90073"/>
              </a:lnTo>
              <a:lnTo>
                <a:pt x="255561" y="1344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B8B68A-B730-4F76-BAA5-5DBBAF1C281C}">
      <dsp:nvSpPr>
        <dsp:cNvPr id="0" name=""/>
        <dsp:cNvSpPr/>
      </dsp:nvSpPr>
      <dsp:spPr>
        <a:xfrm>
          <a:off x="6044993" y="2455893"/>
          <a:ext cx="255561" cy="91440"/>
        </a:xfrm>
        <a:custGeom>
          <a:avLst/>
          <a:gdLst/>
          <a:ahLst/>
          <a:cxnLst/>
          <a:rect l="0" t="0" r="0" b="0"/>
          <a:pathLst>
            <a:path>
              <a:moveTo>
                <a:pt x="255561" y="45720"/>
              </a:moveTo>
              <a:lnTo>
                <a:pt x="255561" y="90073"/>
              </a:lnTo>
              <a:lnTo>
                <a:pt x="0" y="90073"/>
              </a:lnTo>
              <a:lnTo>
                <a:pt x="0" y="1344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E53673-888E-45B6-9F8C-D1A8EAEBD570}">
      <dsp:nvSpPr>
        <dsp:cNvPr id="0" name=""/>
        <dsp:cNvSpPr/>
      </dsp:nvSpPr>
      <dsp:spPr>
        <a:xfrm>
          <a:off x="5533870" y="1593059"/>
          <a:ext cx="766685" cy="91440"/>
        </a:xfrm>
        <a:custGeom>
          <a:avLst/>
          <a:gdLst/>
          <a:ahLst/>
          <a:cxnLst/>
          <a:rect l="0" t="0" r="0" b="0"/>
          <a:pathLst>
            <a:path>
              <a:moveTo>
                <a:pt x="0" y="45720"/>
              </a:moveTo>
              <a:lnTo>
                <a:pt x="0" y="90073"/>
              </a:lnTo>
              <a:lnTo>
                <a:pt x="766685" y="90073"/>
              </a:lnTo>
              <a:lnTo>
                <a:pt x="766685" y="1344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406756-81B6-4215-935E-6227DFB06083}">
      <dsp:nvSpPr>
        <dsp:cNvPr id="0" name=""/>
        <dsp:cNvSpPr/>
      </dsp:nvSpPr>
      <dsp:spPr>
        <a:xfrm>
          <a:off x="5278308" y="1593059"/>
          <a:ext cx="255561" cy="91440"/>
        </a:xfrm>
        <a:custGeom>
          <a:avLst/>
          <a:gdLst/>
          <a:ahLst/>
          <a:cxnLst/>
          <a:rect l="0" t="0" r="0" b="0"/>
          <a:pathLst>
            <a:path>
              <a:moveTo>
                <a:pt x="255561" y="45720"/>
              </a:moveTo>
              <a:lnTo>
                <a:pt x="255561" y="90073"/>
              </a:lnTo>
              <a:lnTo>
                <a:pt x="0" y="90073"/>
              </a:lnTo>
              <a:lnTo>
                <a:pt x="0" y="1344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7F39D8-D114-4726-9D44-C80CE932D79A}">
      <dsp:nvSpPr>
        <dsp:cNvPr id="0" name=""/>
        <dsp:cNvSpPr/>
      </dsp:nvSpPr>
      <dsp:spPr>
        <a:xfrm>
          <a:off x="4767185" y="2455893"/>
          <a:ext cx="766685" cy="91440"/>
        </a:xfrm>
        <a:custGeom>
          <a:avLst/>
          <a:gdLst/>
          <a:ahLst/>
          <a:cxnLst/>
          <a:rect l="0" t="0" r="0" b="0"/>
          <a:pathLst>
            <a:path>
              <a:moveTo>
                <a:pt x="0" y="45720"/>
              </a:moveTo>
              <a:lnTo>
                <a:pt x="0" y="90073"/>
              </a:lnTo>
              <a:lnTo>
                <a:pt x="766685" y="90073"/>
              </a:lnTo>
              <a:lnTo>
                <a:pt x="766685" y="1344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3D10CD-77BE-42BE-A1AF-FCBBE1EFBF8B}">
      <dsp:nvSpPr>
        <dsp:cNvPr id="0" name=""/>
        <dsp:cNvSpPr/>
      </dsp:nvSpPr>
      <dsp:spPr>
        <a:xfrm>
          <a:off x="4767185" y="2455893"/>
          <a:ext cx="255561" cy="91440"/>
        </a:xfrm>
        <a:custGeom>
          <a:avLst/>
          <a:gdLst/>
          <a:ahLst/>
          <a:cxnLst/>
          <a:rect l="0" t="0" r="0" b="0"/>
          <a:pathLst>
            <a:path>
              <a:moveTo>
                <a:pt x="0" y="45720"/>
              </a:moveTo>
              <a:lnTo>
                <a:pt x="0" y="90073"/>
              </a:lnTo>
              <a:lnTo>
                <a:pt x="255561" y="90073"/>
              </a:lnTo>
              <a:lnTo>
                <a:pt x="255561" y="1344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D12944-1FE4-484F-B494-04F92B47629F}">
      <dsp:nvSpPr>
        <dsp:cNvPr id="0" name=""/>
        <dsp:cNvSpPr/>
      </dsp:nvSpPr>
      <dsp:spPr>
        <a:xfrm>
          <a:off x="4511623" y="2455893"/>
          <a:ext cx="255561" cy="91440"/>
        </a:xfrm>
        <a:custGeom>
          <a:avLst/>
          <a:gdLst/>
          <a:ahLst/>
          <a:cxnLst/>
          <a:rect l="0" t="0" r="0" b="0"/>
          <a:pathLst>
            <a:path>
              <a:moveTo>
                <a:pt x="255561" y="45720"/>
              </a:moveTo>
              <a:lnTo>
                <a:pt x="255561" y="90073"/>
              </a:lnTo>
              <a:lnTo>
                <a:pt x="0" y="90073"/>
              </a:lnTo>
              <a:lnTo>
                <a:pt x="0" y="1344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B5D27D-432B-45B8-B8BC-72D1892A25FD}">
      <dsp:nvSpPr>
        <dsp:cNvPr id="0" name=""/>
        <dsp:cNvSpPr/>
      </dsp:nvSpPr>
      <dsp:spPr>
        <a:xfrm>
          <a:off x="4000500" y="2455893"/>
          <a:ext cx="766685" cy="91440"/>
        </a:xfrm>
        <a:custGeom>
          <a:avLst/>
          <a:gdLst/>
          <a:ahLst/>
          <a:cxnLst/>
          <a:rect l="0" t="0" r="0" b="0"/>
          <a:pathLst>
            <a:path>
              <a:moveTo>
                <a:pt x="766685" y="45720"/>
              </a:moveTo>
              <a:lnTo>
                <a:pt x="766685" y="90073"/>
              </a:lnTo>
              <a:lnTo>
                <a:pt x="0" y="90073"/>
              </a:lnTo>
              <a:lnTo>
                <a:pt x="0" y="1344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11BB54-4068-4935-B6AD-C4D87909E570}">
      <dsp:nvSpPr>
        <dsp:cNvPr id="0" name=""/>
        <dsp:cNvSpPr/>
      </dsp:nvSpPr>
      <dsp:spPr>
        <a:xfrm>
          <a:off x="4767185" y="1593059"/>
          <a:ext cx="766685" cy="91440"/>
        </a:xfrm>
        <a:custGeom>
          <a:avLst/>
          <a:gdLst/>
          <a:ahLst/>
          <a:cxnLst/>
          <a:rect l="0" t="0" r="0" b="0"/>
          <a:pathLst>
            <a:path>
              <a:moveTo>
                <a:pt x="766685" y="45720"/>
              </a:moveTo>
              <a:lnTo>
                <a:pt x="766685" y="90073"/>
              </a:lnTo>
              <a:lnTo>
                <a:pt x="0" y="90073"/>
              </a:lnTo>
              <a:lnTo>
                <a:pt x="0" y="1344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42C4B9-C5AB-41DB-B1F5-AE6A949955BD}">
      <dsp:nvSpPr>
        <dsp:cNvPr id="0" name=""/>
        <dsp:cNvSpPr/>
      </dsp:nvSpPr>
      <dsp:spPr>
        <a:xfrm>
          <a:off x="4256061" y="1593059"/>
          <a:ext cx="1277808" cy="91440"/>
        </a:xfrm>
        <a:custGeom>
          <a:avLst/>
          <a:gdLst/>
          <a:ahLst/>
          <a:cxnLst/>
          <a:rect l="0" t="0" r="0" b="0"/>
          <a:pathLst>
            <a:path>
              <a:moveTo>
                <a:pt x="1277808" y="45720"/>
              </a:moveTo>
              <a:lnTo>
                <a:pt x="1277808" y="90073"/>
              </a:lnTo>
              <a:lnTo>
                <a:pt x="0" y="90073"/>
              </a:lnTo>
              <a:lnTo>
                <a:pt x="0" y="1344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F8FDB0-2080-4BD6-8744-7823F89B2916}">
      <dsp:nvSpPr>
        <dsp:cNvPr id="0" name=""/>
        <dsp:cNvSpPr/>
      </dsp:nvSpPr>
      <dsp:spPr>
        <a:xfrm>
          <a:off x="4256061" y="730226"/>
          <a:ext cx="1277808" cy="91440"/>
        </a:xfrm>
        <a:custGeom>
          <a:avLst/>
          <a:gdLst/>
          <a:ahLst/>
          <a:cxnLst/>
          <a:rect l="0" t="0" r="0" b="0"/>
          <a:pathLst>
            <a:path>
              <a:moveTo>
                <a:pt x="0" y="45720"/>
              </a:moveTo>
              <a:lnTo>
                <a:pt x="0" y="90073"/>
              </a:lnTo>
              <a:lnTo>
                <a:pt x="1277808" y="90073"/>
              </a:lnTo>
              <a:lnTo>
                <a:pt x="1277808" y="1344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AF388B-E8C1-457C-87D6-041FB1A8C912}">
      <dsp:nvSpPr>
        <dsp:cNvPr id="0" name=""/>
        <dsp:cNvSpPr/>
      </dsp:nvSpPr>
      <dsp:spPr>
        <a:xfrm>
          <a:off x="2467129" y="1593059"/>
          <a:ext cx="1277808" cy="91440"/>
        </a:xfrm>
        <a:custGeom>
          <a:avLst/>
          <a:gdLst/>
          <a:ahLst/>
          <a:cxnLst/>
          <a:rect l="0" t="0" r="0" b="0"/>
          <a:pathLst>
            <a:path>
              <a:moveTo>
                <a:pt x="0" y="45720"/>
              </a:moveTo>
              <a:lnTo>
                <a:pt x="0" y="90073"/>
              </a:lnTo>
              <a:lnTo>
                <a:pt x="1277808" y="90073"/>
              </a:lnTo>
              <a:lnTo>
                <a:pt x="1277808" y="1344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311FC6-1E1A-4AE4-9472-9D85F5E8A52B}">
      <dsp:nvSpPr>
        <dsp:cNvPr id="0" name=""/>
        <dsp:cNvSpPr/>
      </dsp:nvSpPr>
      <dsp:spPr>
        <a:xfrm>
          <a:off x="3233814" y="3318726"/>
          <a:ext cx="255561" cy="91440"/>
        </a:xfrm>
        <a:custGeom>
          <a:avLst/>
          <a:gdLst/>
          <a:ahLst/>
          <a:cxnLst/>
          <a:rect l="0" t="0" r="0" b="0"/>
          <a:pathLst>
            <a:path>
              <a:moveTo>
                <a:pt x="0" y="45720"/>
              </a:moveTo>
              <a:lnTo>
                <a:pt x="0" y="90073"/>
              </a:lnTo>
              <a:lnTo>
                <a:pt x="255561" y="90073"/>
              </a:lnTo>
              <a:lnTo>
                <a:pt x="255561" y="1344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14A042-F5DF-49F2-97FC-F662ADFA1018}">
      <dsp:nvSpPr>
        <dsp:cNvPr id="0" name=""/>
        <dsp:cNvSpPr/>
      </dsp:nvSpPr>
      <dsp:spPr>
        <a:xfrm>
          <a:off x="2978253" y="3318726"/>
          <a:ext cx="255561" cy="91440"/>
        </a:xfrm>
        <a:custGeom>
          <a:avLst/>
          <a:gdLst/>
          <a:ahLst/>
          <a:cxnLst/>
          <a:rect l="0" t="0" r="0" b="0"/>
          <a:pathLst>
            <a:path>
              <a:moveTo>
                <a:pt x="255561" y="45720"/>
              </a:moveTo>
              <a:lnTo>
                <a:pt x="255561" y="90073"/>
              </a:lnTo>
              <a:lnTo>
                <a:pt x="0" y="90073"/>
              </a:lnTo>
              <a:lnTo>
                <a:pt x="0" y="1344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7EE095-66C6-4B88-B1A6-C6421AB68B0C}">
      <dsp:nvSpPr>
        <dsp:cNvPr id="0" name=""/>
        <dsp:cNvSpPr/>
      </dsp:nvSpPr>
      <dsp:spPr>
        <a:xfrm>
          <a:off x="3188094" y="2455893"/>
          <a:ext cx="91440" cy="91440"/>
        </a:xfrm>
        <a:custGeom>
          <a:avLst/>
          <a:gdLst/>
          <a:ahLst/>
          <a:cxnLst/>
          <a:rect l="0" t="0" r="0" b="0"/>
          <a:pathLst>
            <a:path>
              <a:moveTo>
                <a:pt x="45720" y="45720"/>
              </a:moveTo>
              <a:lnTo>
                <a:pt x="45720" y="1344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1B1527-2667-4F0C-8047-E67115EA3EFD}">
      <dsp:nvSpPr>
        <dsp:cNvPr id="0" name=""/>
        <dsp:cNvSpPr/>
      </dsp:nvSpPr>
      <dsp:spPr>
        <a:xfrm>
          <a:off x="2467129" y="1593059"/>
          <a:ext cx="766685" cy="91440"/>
        </a:xfrm>
        <a:custGeom>
          <a:avLst/>
          <a:gdLst/>
          <a:ahLst/>
          <a:cxnLst/>
          <a:rect l="0" t="0" r="0" b="0"/>
          <a:pathLst>
            <a:path>
              <a:moveTo>
                <a:pt x="0" y="45720"/>
              </a:moveTo>
              <a:lnTo>
                <a:pt x="0" y="90073"/>
              </a:lnTo>
              <a:lnTo>
                <a:pt x="766685" y="90073"/>
              </a:lnTo>
              <a:lnTo>
                <a:pt x="766685" y="1344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5318F3-5B4C-4B9E-B064-6637630DFBBE}">
      <dsp:nvSpPr>
        <dsp:cNvPr id="0" name=""/>
        <dsp:cNvSpPr/>
      </dsp:nvSpPr>
      <dsp:spPr>
        <a:xfrm>
          <a:off x="2467129" y="1593059"/>
          <a:ext cx="255561" cy="91440"/>
        </a:xfrm>
        <a:custGeom>
          <a:avLst/>
          <a:gdLst/>
          <a:ahLst/>
          <a:cxnLst/>
          <a:rect l="0" t="0" r="0" b="0"/>
          <a:pathLst>
            <a:path>
              <a:moveTo>
                <a:pt x="0" y="45720"/>
              </a:moveTo>
              <a:lnTo>
                <a:pt x="0" y="90073"/>
              </a:lnTo>
              <a:lnTo>
                <a:pt x="255561" y="90073"/>
              </a:lnTo>
              <a:lnTo>
                <a:pt x="255561" y="1344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9B2AC7-5AE8-4FCB-95C8-E82049E13DF0}">
      <dsp:nvSpPr>
        <dsp:cNvPr id="0" name=""/>
        <dsp:cNvSpPr/>
      </dsp:nvSpPr>
      <dsp:spPr>
        <a:xfrm>
          <a:off x="2211567" y="1593059"/>
          <a:ext cx="255561" cy="91440"/>
        </a:xfrm>
        <a:custGeom>
          <a:avLst/>
          <a:gdLst/>
          <a:ahLst/>
          <a:cxnLst/>
          <a:rect l="0" t="0" r="0" b="0"/>
          <a:pathLst>
            <a:path>
              <a:moveTo>
                <a:pt x="255561" y="45720"/>
              </a:moveTo>
              <a:lnTo>
                <a:pt x="255561" y="90073"/>
              </a:lnTo>
              <a:lnTo>
                <a:pt x="0" y="90073"/>
              </a:lnTo>
              <a:lnTo>
                <a:pt x="0" y="1344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D5BB96-3121-44B6-BEAF-1FE953281A15}">
      <dsp:nvSpPr>
        <dsp:cNvPr id="0" name=""/>
        <dsp:cNvSpPr/>
      </dsp:nvSpPr>
      <dsp:spPr>
        <a:xfrm>
          <a:off x="1700444" y="1593059"/>
          <a:ext cx="766685" cy="91440"/>
        </a:xfrm>
        <a:custGeom>
          <a:avLst/>
          <a:gdLst/>
          <a:ahLst/>
          <a:cxnLst/>
          <a:rect l="0" t="0" r="0" b="0"/>
          <a:pathLst>
            <a:path>
              <a:moveTo>
                <a:pt x="766685" y="45720"/>
              </a:moveTo>
              <a:lnTo>
                <a:pt x="766685" y="90073"/>
              </a:lnTo>
              <a:lnTo>
                <a:pt x="0" y="90073"/>
              </a:lnTo>
              <a:lnTo>
                <a:pt x="0" y="1344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70A1F0-3DA8-4A4E-8662-8BD60A36CC4F}">
      <dsp:nvSpPr>
        <dsp:cNvPr id="0" name=""/>
        <dsp:cNvSpPr/>
      </dsp:nvSpPr>
      <dsp:spPr>
        <a:xfrm>
          <a:off x="1189321" y="1593059"/>
          <a:ext cx="1277808" cy="91440"/>
        </a:xfrm>
        <a:custGeom>
          <a:avLst/>
          <a:gdLst/>
          <a:ahLst/>
          <a:cxnLst/>
          <a:rect l="0" t="0" r="0" b="0"/>
          <a:pathLst>
            <a:path>
              <a:moveTo>
                <a:pt x="1277808" y="45720"/>
              </a:moveTo>
              <a:lnTo>
                <a:pt x="1277808" y="90073"/>
              </a:lnTo>
              <a:lnTo>
                <a:pt x="0" y="90073"/>
              </a:lnTo>
              <a:lnTo>
                <a:pt x="0" y="1344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4847FD-DD32-4B0F-808F-BF39D3C20587}">
      <dsp:nvSpPr>
        <dsp:cNvPr id="0" name=""/>
        <dsp:cNvSpPr/>
      </dsp:nvSpPr>
      <dsp:spPr>
        <a:xfrm>
          <a:off x="2467129" y="730226"/>
          <a:ext cx="1788932" cy="91440"/>
        </a:xfrm>
        <a:custGeom>
          <a:avLst/>
          <a:gdLst/>
          <a:ahLst/>
          <a:cxnLst/>
          <a:rect l="0" t="0" r="0" b="0"/>
          <a:pathLst>
            <a:path>
              <a:moveTo>
                <a:pt x="1788932" y="45720"/>
              </a:moveTo>
              <a:lnTo>
                <a:pt x="1788932" y="90073"/>
              </a:lnTo>
              <a:lnTo>
                <a:pt x="0" y="90073"/>
              </a:lnTo>
              <a:lnTo>
                <a:pt x="0" y="1344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152A94-A98A-4BE8-A64B-B0B0E2019453}">
      <dsp:nvSpPr>
        <dsp:cNvPr id="0" name=""/>
        <dsp:cNvSpPr/>
      </dsp:nvSpPr>
      <dsp:spPr>
        <a:xfrm>
          <a:off x="4044853" y="1820"/>
          <a:ext cx="422416" cy="77412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IE" sz="600" b="1" kern="1200" baseline="0" smtClean="0">
              <a:latin typeface="Arial"/>
            </a:rPr>
            <a:t>\</a:t>
          </a:r>
          <a:endParaRPr lang="en-IE" sz="600" kern="1200" smtClean="0"/>
        </a:p>
      </dsp:txBody>
      <dsp:txXfrm>
        <a:off x="4044853" y="1820"/>
        <a:ext cx="422416" cy="774126"/>
      </dsp:txXfrm>
    </dsp:sp>
    <dsp:sp modelId="{A704B943-AB7B-4D27-AEF3-83871D2BF426}">
      <dsp:nvSpPr>
        <dsp:cNvPr id="0" name=""/>
        <dsp:cNvSpPr/>
      </dsp:nvSpPr>
      <dsp:spPr>
        <a:xfrm>
          <a:off x="2255921" y="864653"/>
          <a:ext cx="422416" cy="77412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IE" sz="600" kern="1200" baseline="0" smtClean="0">
              <a:latin typeface="Arial"/>
            </a:rPr>
            <a:t>Clients Archive</a:t>
          </a:r>
          <a:endParaRPr lang="en-IE" sz="600" kern="1200" smtClean="0"/>
        </a:p>
      </dsp:txBody>
      <dsp:txXfrm>
        <a:off x="2255921" y="864653"/>
        <a:ext cx="422416" cy="774126"/>
      </dsp:txXfrm>
    </dsp:sp>
    <dsp:sp modelId="{71BE14AA-958D-46B4-B124-6D4AC65ED4DE}">
      <dsp:nvSpPr>
        <dsp:cNvPr id="0" name=""/>
        <dsp:cNvSpPr/>
      </dsp:nvSpPr>
      <dsp:spPr>
        <a:xfrm>
          <a:off x="978112" y="1727486"/>
          <a:ext cx="422416" cy="21120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IE" sz="600" kern="1200" baseline="0" smtClean="0">
              <a:latin typeface="Arial"/>
            </a:rPr>
            <a:t>A-D</a:t>
          </a:r>
          <a:endParaRPr lang="en-IE" sz="600" kern="1200" smtClean="0"/>
        </a:p>
      </dsp:txBody>
      <dsp:txXfrm>
        <a:off x="978112" y="1727486"/>
        <a:ext cx="422416" cy="211208"/>
      </dsp:txXfrm>
    </dsp:sp>
    <dsp:sp modelId="{4D61E292-44FC-48D8-A1F5-45F00C059B9A}">
      <dsp:nvSpPr>
        <dsp:cNvPr id="0" name=""/>
        <dsp:cNvSpPr/>
      </dsp:nvSpPr>
      <dsp:spPr>
        <a:xfrm>
          <a:off x="1489236" y="1727486"/>
          <a:ext cx="422416" cy="77412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IE" sz="600" kern="1200" baseline="0" smtClean="0">
              <a:latin typeface="Arial"/>
            </a:rPr>
            <a:t>E-H</a:t>
          </a:r>
          <a:endParaRPr lang="en-IE" sz="600" kern="1200" smtClean="0"/>
        </a:p>
      </dsp:txBody>
      <dsp:txXfrm>
        <a:off x="1489236" y="1727486"/>
        <a:ext cx="422416" cy="774126"/>
      </dsp:txXfrm>
    </dsp:sp>
    <dsp:sp modelId="{06C593E8-72CA-4798-8E0F-801E47C90EE3}">
      <dsp:nvSpPr>
        <dsp:cNvPr id="0" name=""/>
        <dsp:cNvSpPr/>
      </dsp:nvSpPr>
      <dsp:spPr>
        <a:xfrm>
          <a:off x="2000359" y="1727486"/>
          <a:ext cx="422416" cy="77412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IE" sz="600" kern="1200" baseline="0" smtClean="0">
              <a:latin typeface="Arial"/>
            </a:rPr>
            <a:t>I-L</a:t>
          </a:r>
          <a:endParaRPr lang="en-IE" sz="600" kern="1200" smtClean="0"/>
        </a:p>
      </dsp:txBody>
      <dsp:txXfrm>
        <a:off x="2000359" y="1727486"/>
        <a:ext cx="422416" cy="774126"/>
      </dsp:txXfrm>
    </dsp:sp>
    <dsp:sp modelId="{84293C3F-ADAC-40C7-BC9B-80CB0467B274}">
      <dsp:nvSpPr>
        <dsp:cNvPr id="0" name=""/>
        <dsp:cNvSpPr/>
      </dsp:nvSpPr>
      <dsp:spPr>
        <a:xfrm>
          <a:off x="2511483" y="1727486"/>
          <a:ext cx="422416" cy="77412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IE" sz="600" kern="1200" baseline="0" smtClean="0">
              <a:latin typeface="Arial"/>
            </a:rPr>
            <a:t>M-P</a:t>
          </a:r>
          <a:endParaRPr lang="en-IE" sz="600" kern="1200" smtClean="0"/>
        </a:p>
      </dsp:txBody>
      <dsp:txXfrm>
        <a:off x="2511483" y="1727486"/>
        <a:ext cx="422416" cy="774126"/>
      </dsp:txXfrm>
    </dsp:sp>
    <dsp:sp modelId="{5332963F-CC95-41B0-A297-774AE1753897}">
      <dsp:nvSpPr>
        <dsp:cNvPr id="0" name=""/>
        <dsp:cNvSpPr/>
      </dsp:nvSpPr>
      <dsp:spPr>
        <a:xfrm>
          <a:off x="3022606" y="1727486"/>
          <a:ext cx="422416" cy="77412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IE" sz="600" kern="1200" baseline="0" smtClean="0">
              <a:latin typeface="Arial"/>
            </a:rPr>
            <a:t>Q-T</a:t>
          </a:r>
          <a:endParaRPr lang="en-IE" sz="600" kern="1200" smtClean="0"/>
        </a:p>
      </dsp:txBody>
      <dsp:txXfrm>
        <a:off x="3022606" y="1727486"/>
        <a:ext cx="422416" cy="774126"/>
      </dsp:txXfrm>
    </dsp:sp>
    <dsp:sp modelId="{B0FBE084-5739-45FC-9B60-B9D73D3295FE}">
      <dsp:nvSpPr>
        <dsp:cNvPr id="0" name=""/>
        <dsp:cNvSpPr/>
      </dsp:nvSpPr>
      <dsp:spPr>
        <a:xfrm>
          <a:off x="3022606" y="2590320"/>
          <a:ext cx="422416" cy="77412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IE" sz="600" kern="1200" baseline="0" smtClean="0">
              <a:latin typeface="Arial"/>
            </a:rPr>
            <a:t>Smith.John.</a:t>
          </a:r>
          <a:br>
            <a:rPr lang="en-IE" sz="600" kern="1200" baseline="0" smtClean="0">
              <a:latin typeface="Arial"/>
            </a:rPr>
          </a:br>
          <a:r>
            <a:rPr lang="en-IE" sz="600" kern="1200" baseline="0" smtClean="0">
              <a:latin typeface="Arial"/>
            </a:rPr>
            <a:t>1001.09</a:t>
          </a:r>
          <a:endParaRPr lang="en-IE" sz="600" kern="1200" smtClean="0"/>
        </a:p>
      </dsp:txBody>
      <dsp:txXfrm>
        <a:off x="3022606" y="2590320"/>
        <a:ext cx="422416" cy="774126"/>
      </dsp:txXfrm>
    </dsp:sp>
    <dsp:sp modelId="{719984B3-BF43-4E5E-BACD-7DBC4E7D127E}">
      <dsp:nvSpPr>
        <dsp:cNvPr id="0" name=""/>
        <dsp:cNvSpPr/>
      </dsp:nvSpPr>
      <dsp:spPr>
        <a:xfrm>
          <a:off x="2767045" y="3453153"/>
          <a:ext cx="422416" cy="77412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IE" sz="600" kern="1200" baseline="0" smtClean="0">
              <a:latin typeface="Arial"/>
            </a:rPr>
            <a:t>Letters</a:t>
          </a:r>
          <a:endParaRPr lang="en-IE" sz="600" kern="1200" smtClean="0"/>
        </a:p>
      </dsp:txBody>
      <dsp:txXfrm>
        <a:off x="2767045" y="3453153"/>
        <a:ext cx="422416" cy="774126"/>
      </dsp:txXfrm>
    </dsp:sp>
    <dsp:sp modelId="{E1CBAB41-8DA5-45BC-B451-B4FD0FDC0732}">
      <dsp:nvSpPr>
        <dsp:cNvPr id="0" name=""/>
        <dsp:cNvSpPr/>
      </dsp:nvSpPr>
      <dsp:spPr>
        <a:xfrm>
          <a:off x="3278168" y="3453153"/>
          <a:ext cx="422416" cy="77412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IE" sz="600" kern="1200" baseline="0" smtClean="0">
              <a:latin typeface="Arial"/>
            </a:rPr>
            <a:t>Documents</a:t>
          </a:r>
          <a:endParaRPr lang="en-IE" sz="600" kern="1200" smtClean="0"/>
        </a:p>
      </dsp:txBody>
      <dsp:txXfrm>
        <a:off x="3278168" y="3453153"/>
        <a:ext cx="422416" cy="774126"/>
      </dsp:txXfrm>
    </dsp:sp>
    <dsp:sp modelId="{09890C7B-4694-4BE1-9AF8-A8B2CAF75E62}">
      <dsp:nvSpPr>
        <dsp:cNvPr id="0" name=""/>
        <dsp:cNvSpPr/>
      </dsp:nvSpPr>
      <dsp:spPr>
        <a:xfrm>
          <a:off x="3533730" y="1727486"/>
          <a:ext cx="422416" cy="77412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IE" sz="600" kern="1200" baseline="0" smtClean="0">
              <a:latin typeface="Arial"/>
            </a:rPr>
            <a:t>U-Z</a:t>
          </a:r>
          <a:endParaRPr lang="en-IE" sz="600" kern="1200" smtClean="0"/>
        </a:p>
      </dsp:txBody>
      <dsp:txXfrm>
        <a:off x="3533730" y="1727486"/>
        <a:ext cx="422416" cy="774126"/>
      </dsp:txXfrm>
    </dsp:sp>
    <dsp:sp modelId="{07C168BD-6A70-4254-A54D-9FA118CDD9F1}">
      <dsp:nvSpPr>
        <dsp:cNvPr id="0" name=""/>
        <dsp:cNvSpPr/>
      </dsp:nvSpPr>
      <dsp:spPr>
        <a:xfrm>
          <a:off x="5322662" y="864653"/>
          <a:ext cx="422416" cy="77412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IE" sz="600" kern="1200" baseline="0" smtClean="0">
              <a:latin typeface="Arial"/>
            </a:rPr>
            <a:t>Law Centre Admin</a:t>
          </a:r>
          <a:endParaRPr lang="en-IE" sz="600" kern="1200" smtClean="0"/>
        </a:p>
      </dsp:txBody>
      <dsp:txXfrm>
        <a:off x="5322662" y="864653"/>
        <a:ext cx="422416" cy="774126"/>
      </dsp:txXfrm>
    </dsp:sp>
    <dsp:sp modelId="{14647A8C-3EA8-4958-9C7D-C95606413646}">
      <dsp:nvSpPr>
        <dsp:cNvPr id="0" name=""/>
        <dsp:cNvSpPr/>
      </dsp:nvSpPr>
      <dsp:spPr>
        <a:xfrm>
          <a:off x="4044853" y="1727486"/>
          <a:ext cx="422416" cy="77412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IE" sz="600" kern="1200" baseline="0" smtClean="0">
              <a:latin typeface="Arial"/>
            </a:rPr>
            <a:t>Risk Register</a:t>
          </a:r>
          <a:endParaRPr lang="en-IE" sz="600" kern="1200" smtClean="0"/>
        </a:p>
      </dsp:txBody>
      <dsp:txXfrm>
        <a:off x="4044853" y="1727486"/>
        <a:ext cx="422416" cy="774126"/>
      </dsp:txXfrm>
    </dsp:sp>
    <dsp:sp modelId="{DD8509A1-8E1E-476B-A07E-6F18860EF2E5}">
      <dsp:nvSpPr>
        <dsp:cNvPr id="0" name=""/>
        <dsp:cNvSpPr/>
      </dsp:nvSpPr>
      <dsp:spPr>
        <a:xfrm>
          <a:off x="4555977" y="1727486"/>
          <a:ext cx="422416" cy="77412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IE" sz="600" kern="1200" baseline="0" smtClean="0">
              <a:latin typeface="Arial"/>
            </a:rPr>
            <a:t>Reports</a:t>
          </a:r>
          <a:endParaRPr lang="en-IE" sz="600" kern="1200" smtClean="0"/>
        </a:p>
      </dsp:txBody>
      <dsp:txXfrm>
        <a:off x="4555977" y="1727486"/>
        <a:ext cx="422416" cy="774126"/>
      </dsp:txXfrm>
    </dsp:sp>
    <dsp:sp modelId="{AFA0E4EC-3951-4B8F-BE81-7C559A4F9113}">
      <dsp:nvSpPr>
        <dsp:cNvPr id="0" name=""/>
        <dsp:cNvSpPr/>
      </dsp:nvSpPr>
      <dsp:spPr>
        <a:xfrm>
          <a:off x="3789291" y="2590320"/>
          <a:ext cx="422416" cy="77412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IE" sz="600" kern="1200" baseline="0" smtClean="0">
              <a:latin typeface="Arial"/>
            </a:rPr>
            <a:t>HR</a:t>
          </a:r>
          <a:endParaRPr lang="en-IE" sz="600" kern="1200" smtClean="0"/>
        </a:p>
      </dsp:txBody>
      <dsp:txXfrm>
        <a:off x="3789291" y="2590320"/>
        <a:ext cx="422416" cy="774126"/>
      </dsp:txXfrm>
    </dsp:sp>
    <dsp:sp modelId="{55274DFB-AFB4-4A37-AC0E-45E979F367A8}">
      <dsp:nvSpPr>
        <dsp:cNvPr id="0" name=""/>
        <dsp:cNvSpPr/>
      </dsp:nvSpPr>
      <dsp:spPr>
        <a:xfrm>
          <a:off x="4300415" y="2590320"/>
          <a:ext cx="422416" cy="77412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IE" sz="600" kern="1200" baseline="0" smtClean="0">
              <a:latin typeface="Arial"/>
            </a:rPr>
            <a:t>Finance</a:t>
          </a:r>
          <a:endParaRPr lang="en-IE" sz="600" kern="1200" smtClean="0"/>
        </a:p>
      </dsp:txBody>
      <dsp:txXfrm>
        <a:off x="4300415" y="2590320"/>
        <a:ext cx="422416" cy="774126"/>
      </dsp:txXfrm>
    </dsp:sp>
    <dsp:sp modelId="{655C89A3-0441-4123-9E98-CB88A68A18C0}">
      <dsp:nvSpPr>
        <dsp:cNvPr id="0" name=""/>
        <dsp:cNvSpPr/>
      </dsp:nvSpPr>
      <dsp:spPr>
        <a:xfrm>
          <a:off x="4811538" y="2590320"/>
          <a:ext cx="422416" cy="77412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IE" sz="600" kern="1200" baseline="0" smtClean="0">
              <a:latin typeface="Arial"/>
            </a:rPr>
            <a:t>Applications records</a:t>
          </a:r>
          <a:endParaRPr lang="en-IE" sz="600" kern="1200" smtClean="0"/>
        </a:p>
      </dsp:txBody>
      <dsp:txXfrm>
        <a:off x="4811538" y="2590320"/>
        <a:ext cx="422416" cy="774126"/>
      </dsp:txXfrm>
    </dsp:sp>
    <dsp:sp modelId="{1E3F6FBA-D044-4B08-8F1A-9687B7A45E2C}">
      <dsp:nvSpPr>
        <dsp:cNvPr id="0" name=""/>
        <dsp:cNvSpPr/>
      </dsp:nvSpPr>
      <dsp:spPr>
        <a:xfrm>
          <a:off x="5322662" y="2590320"/>
          <a:ext cx="422416" cy="77412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IE" sz="600" kern="1200" baseline="0" smtClean="0">
              <a:latin typeface="Arial"/>
            </a:rPr>
            <a:t>Prof. Indemnity</a:t>
          </a:r>
          <a:endParaRPr lang="en-IE" sz="600" kern="1200" smtClean="0"/>
        </a:p>
      </dsp:txBody>
      <dsp:txXfrm>
        <a:off x="5322662" y="2590320"/>
        <a:ext cx="422416" cy="774126"/>
      </dsp:txXfrm>
    </dsp:sp>
    <dsp:sp modelId="{C6216AA8-E1DB-421A-901B-F60A909721B5}">
      <dsp:nvSpPr>
        <dsp:cNvPr id="0" name=""/>
        <dsp:cNvSpPr/>
      </dsp:nvSpPr>
      <dsp:spPr>
        <a:xfrm>
          <a:off x="5067100" y="1727486"/>
          <a:ext cx="422416" cy="77412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IE" sz="600" kern="1200" baseline="0" smtClean="0">
              <a:latin typeface="Arial"/>
            </a:rPr>
            <a:t>Team Meetings</a:t>
          </a:r>
          <a:endParaRPr lang="en-IE" sz="600" kern="1200" smtClean="0"/>
        </a:p>
      </dsp:txBody>
      <dsp:txXfrm>
        <a:off x="5067100" y="1727486"/>
        <a:ext cx="422416" cy="774126"/>
      </dsp:txXfrm>
    </dsp:sp>
    <dsp:sp modelId="{39C60D1B-6C4B-4803-9554-3ECFA494F789}">
      <dsp:nvSpPr>
        <dsp:cNvPr id="0" name=""/>
        <dsp:cNvSpPr/>
      </dsp:nvSpPr>
      <dsp:spPr>
        <a:xfrm>
          <a:off x="6089347" y="1727486"/>
          <a:ext cx="422416" cy="77412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IE" sz="600" kern="1200" baseline="0" smtClean="0">
              <a:latin typeface="Arial"/>
            </a:rPr>
            <a:t>File </a:t>
          </a:r>
        </a:p>
        <a:p>
          <a:pPr marR="0" lvl="0" algn="ctr" defTabSz="266700" rtl="0">
            <a:lnSpc>
              <a:spcPct val="90000"/>
            </a:lnSpc>
            <a:spcBef>
              <a:spcPct val="0"/>
            </a:spcBef>
            <a:spcAft>
              <a:spcPct val="35000"/>
            </a:spcAft>
          </a:pPr>
          <a:r>
            <a:rPr lang="en-IE" sz="600" kern="1200" baseline="0" smtClean="0">
              <a:latin typeface="Arial"/>
            </a:rPr>
            <a:t>Mmgmt</a:t>
          </a:r>
          <a:endParaRPr lang="en-IE" sz="600" kern="1200" smtClean="0"/>
        </a:p>
      </dsp:txBody>
      <dsp:txXfrm>
        <a:off x="6089347" y="1727486"/>
        <a:ext cx="422416" cy="774126"/>
      </dsp:txXfrm>
    </dsp:sp>
    <dsp:sp modelId="{8FEA3F9B-D59E-4DED-89DF-6C818923976D}">
      <dsp:nvSpPr>
        <dsp:cNvPr id="0" name=""/>
        <dsp:cNvSpPr/>
      </dsp:nvSpPr>
      <dsp:spPr>
        <a:xfrm>
          <a:off x="5833785" y="2590320"/>
          <a:ext cx="422416" cy="77412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IE" sz="600" kern="1200" baseline="0" smtClean="0">
              <a:latin typeface="Arial"/>
            </a:rPr>
            <a:t>File Location </a:t>
          </a:r>
          <a:endParaRPr lang="en-IE" sz="600" kern="1200" smtClean="0"/>
        </a:p>
      </dsp:txBody>
      <dsp:txXfrm>
        <a:off x="5833785" y="2590320"/>
        <a:ext cx="422416" cy="774126"/>
      </dsp:txXfrm>
    </dsp:sp>
    <dsp:sp modelId="{F7CAEF70-52F2-434A-9C02-7D2EF0180D17}">
      <dsp:nvSpPr>
        <dsp:cNvPr id="0" name=""/>
        <dsp:cNvSpPr/>
      </dsp:nvSpPr>
      <dsp:spPr>
        <a:xfrm>
          <a:off x="6344909" y="2590320"/>
          <a:ext cx="422416" cy="77412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IE" sz="600" kern="1200" baseline="0" smtClean="0">
              <a:latin typeface="Arial"/>
            </a:rPr>
            <a:t>Closed Files</a:t>
          </a:r>
          <a:endParaRPr lang="en-IE" sz="600" kern="1200" smtClean="0"/>
        </a:p>
      </dsp:txBody>
      <dsp:txXfrm>
        <a:off x="6344909" y="2590320"/>
        <a:ext cx="422416" cy="774126"/>
      </dsp:txXfrm>
    </dsp:sp>
    <dsp:sp modelId="{66986118-102A-4FAF-807F-F7C71E8780FE}">
      <dsp:nvSpPr>
        <dsp:cNvPr id="0" name=""/>
        <dsp:cNvSpPr/>
      </dsp:nvSpPr>
      <dsp:spPr>
        <a:xfrm>
          <a:off x="6600470" y="1727486"/>
          <a:ext cx="422416" cy="21120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IE" sz="600" kern="1200" baseline="0" smtClean="0">
              <a:latin typeface="Arial"/>
            </a:rPr>
            <a:t>Other/ Misc.</a:t>
          </a:r>
          <a:endParaRPr lang="en-IE" sz="600" kern="1200" smtClean="0"/>
        </a:p>
      </dsp:txBody>
      <dsp:txXfrm>
        <a:off x="6600470" y="1727486"/>
        <a:ext cx="422416" cy="211208"/>
      </dsp:txXfrm>
    </dsp:sp>
    <dsp:sp modelId="{9C43DD79-89EE-40E4-81E2-4DDB814F94DE}">
      <dsp:nvSpPr>
        <dsp:cNvPr id="0" name=""/>
        <dsp:cNvSpPr/>
      </dsp:nvSpPr>
      <dsp:spPr>
        <a:xfrm>
          <a:off x="5833785" y="864653"/>
          <a:ext cx="422416" cy="77412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IE" sz="600" kern="1200" baseline="0" smtClean="0">
              <a:latin typeface="Arial"/>
            </a:rPr>
            <a:t>Precedents</a:t>
          </a:r>
          <a:endParaRPr lang="en-IE" sz="600" kern="1200" smtClean="0"/>
        </a:p>
      </dsp:txBody>
      <dsp:txXfrm>
        <a:off x="5833785" y="864653"/>
        <a:ext cx="422416" cy="7741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D7968A-3096-4CE0-B09E-941C9C07DCA5}">
      <dsp:nvSpPr>
        <dsp:cNvPr id="0" name=""/>
        <dsp:cNvSpPr/>
      </dsp:nvSpPr>
      <dsp:spPr>
        <a:xfrm>
          <a:off x="5370574" y="1789605"/>
          <a:ext cx="91440" cy="173592"/>
        </a:xfrm>
        <a:custGeom>
          <a:avLst/>
          <a:gdLst/>
          <a:ahLst/>
          <a:cxnLst/>
          <a:rect l="0" t="0" r="0" b="0"/>
          <a:pathLst>
            <a:path>
              <a:moveTo>
                <a:pt x="45720" y="0"/>
              </a:moveTo>
              <a:lnTo>
                <a:pt x="45720" y="1735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5BF32B-FADA-4CD8-95D0-7E8E3E434534}">
      <dsp:nvSpPr>
        <dsp:cNvPr id="0" name=""/>
        <dsp:cNvSpPr/>
      </dsp:nvSpPr>
      <dsp:spPr>
        <a:xfrm>
          <a:off x="2915728" y="1202695"/>
          <a:ext cx="2500565" cy="173592"/>
        </a:xfrm>
        <a:custGeom>
          <a:avLst/>
          <a:gdLst/>
          <a:ahLst/>
          <a:cxnLst/>
          <a:rect l="0" t="0" r="0" b="0"/>
          <a:pathLst>
            <a:path>
              <a:moveTo>
                <a:pt x="0" y="0"/>
              </a:moveTo>
              <a:lnTo>
                <a:pt x="0" y="86796"/>
              </a:lnTo>
              <a:lnTo>
                <a:pt x="2500565" y="86796"/>
              </a:lnTo>
              <a:lnTo>
                <a:pt x="2500565" y="1735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51B7F6-B257-4BD9-B5F5-4A86449D52C8}">
      <dsp:nvSpPr>
        <dsp:cNvPr id="0" name=""/>
        <dsp:cNvSpPr/>
      </dsp:nvSpPr>
      <dsp:spPr>
        <a:xfrm>
          <a:off x="4370347" y="1789605"/>
          <a:ext cx="91440" cy="173592"/>
        </a:xfrm>
        <a:custGeom>
          <a:avLst/>
          <a:gdLst/>
          <a:ahLst/>
          <a:cxnLst/>
          <a:rect l="0" t="0" r="0" b="0"/>
          <a:pathLst>
            <a:path>
              <a:moveTo>
                <a:pt x="45720" y="0"/>
              </a:moveTo>
              <a:lnTo>
                <a:pt x="45720" y="1735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ABDBD3-8326-45C4-B5BB-1AABD55580D8}">
      <dsp:nvSpPr>
        <dsp:cNvPr id="0" name=""/>
        <dsp:cNvSpPr/>
      </dsp:nvSpPr>
      <dsp:spPr>
        <a:xfrm>
          <a:off x="2915728" y="1202695"/>
          <a:ext cx="1500339" cy="173592"/>
        </a:xfrm>
        <a:custGeom>
          <a:avLst/>
          <a:gdLst/>
          <a:ahLst/>
          <a:cxnLst/>
          <a:rect l="0" t="0" r="0" b="0"/>
          <a:pathLst>
            <a:path>
              <a:moveTo>
                <a:pt x="0" y="0"/>
              </a:moveTo>
              <a:lnTo>
                <a:pt x="0" y="86796"/>
              </a:lnTo>
              <a:lnTo>
                <a:pt x="1500339" y="86796"/>
              </a:lnTo>
              <a:lnTo>
                <a:pt x="1500339" y="1735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495DCD-F25A-41EB-8D66-BB0E31BD1813}">
      <dsp:nvSpPr>
        <dsp:cNvPr id="0" name=""/>
        <dsp:cNvSpPr/>
      </dsp:nvSpPr>
      <dsp:spPr>
        <a:xfrm>
          <a:off x="3370121" y="1789605"/>
          <a:ext cx="91440" cy="173592"/>
        </a:xfrm>
        <a:custGeom>
          <a:avLst/>
          <a:gdLst/>
          <a:ahLst/>
          <a:cxnLst/>
          <a:rect l="0" t="0" r="0" b="0"/>
          <a:pathLst>
            <a:path>
              <a:moveTo>
                <a:pt x="45720" y="0"/>
              </a:moveTo>
              <a:lnTo>
                <a:pt x="45720" y="1735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368D8B-AD51-46B3-A5C1-6F9CD0982B14}">
      <dsp:nvSpPr>
        <dsp:cNvPr id="0" name=""/>
        <dsp:cNvSpPr/>
      </dsp:nvSpPr>
      <dsp:spPr>
        <a:xfrm>
          <a:off x="2915728" y="1202695"/>
          <a:ext cx="500113" cy="173592"/>
        </a:xfrm>
        <a:custGeom>
          <a:avLst/>
          <a:gdLst/>
          <a:ahLst/>
          <a:cxnLst/>
          <a:rect l="0" t="0" r="0" b="0"/>
          <a:pathLst>
            <a:path>
              <a:moveTo>
                <a:pt x="0" y="0"/>
              </a:moveTo>
              <a:lnTo>
                <a:pt x="0" y="86796"/>
              </a:lnTo>
              <a:lnTo>
                <a:pt x="500113" y="86796"/>
              </a:lnTo>
              <a:lnTo>
                <a:pt x="500113" y="1735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62FF4B-E363-491C-B66A-C072E40A513A}">
      <dsp:nvSpPr>
        <dsp:cNvPr id="0" name=""/>
        <dsp:cNvSpPr/>
      </dsp:nvSpPr>
      <dsp:spPr>
        <a:xfrm>
          <a:off x="2369895" y="1789605"/>
          <a:ext cx="91440" cy="173592"/>
        </a:xfrm>
        <a:custGeom>
          <a:avLst/>
          <a:gdLst/>
          <a:ahLst/>
          <a:cxnLst/>
          <a:rect l="0" t="0" r="0" b="0"/>
          <a:pathLst>
            <a:path>
              <a:moveTo>
                <a:pt x="45720" y="0"/>
              </a:moveTo>
              <a:lnTo>
                <a:pt x="45720" y="1735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4B20DA-96A4-4E5E-97F6-E140912CC5C8}">
      <dsp:nvSpPr>
        <dsp:cNvPr id="0" name=""/>
        <dsp:cNvSpPr/>
      </dsp:nvSpPr>
      <dsp:spPr>
        <a:xfrm>
          <a:off x="2415615" y="1202695"/>
          <a:ext cx="500113" cy="173592"/>
        </a:xfrm>
        <a:custGeom>
          <a:avLst/>
          <a:gdLst/>
          <a:ahLst/>
          <a:cxnLst/>
          <a:rect l="0" t="0" r="0" b="0"/>
          <a:pathLst>
            <a:path>
              <a:moveTo>
                <a:pt x="500113" y="0"/>
              </a:moveTo>
              <a:lnTo>
                <a:pt x="500113" y="86796"/>
              </a:lnTo>
              <a:lnTo>
                <a:pt x="0" y="86796"/>
              </a:lnTo>
              <a:lnTo>
                <a:pt x="0" y="1735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2EBFB1-7510-4E00-9302-5884B913D332}">
      <dsp:nvSpPr>
        <dsp:cNvPr id="0" name=""/>
        <dsp:cNvSpPr/>
      </dsp:nvSpPr>
      <dsp:spPr>
        <a:xfrm>
          <a:off x="1369669" y="1789605"/>
          <a:ext cx="91440" cy="173592"/>
        </a:xfrm>
        <a:custGeom>
          <a:avLst/>
          <a:gdLst/>
          <a:ahLst/>
          <a:cxnLst/>
          <a:rect l="0" t="0" r="0" b="0"/>
          <a:pathLst>
            <a:path>
              <a:moveTo>
                <a:pt x="45720" y="0"/>
              </a:moveTo>
              <a:lnTo>
                <a:pt x="45720" y="1735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B257D6-B16C-44C7-8A12-15A78E903A78}">
      <dsp:nvSpPr>
        <dsp:cNvPr id="0" name=""/>
        <dsp:cNvSpPr/>
      </dsp:nvSpPr>
      <dsp:spPr>
        <a:xfrm>
          <a:off x="1415389" y="1202695"/>
          <a:ext cx="1500339" cy="173592"/>
        </a:xfrm>
        <a:custGeom>
          <a:avLst/>
          <a:gdLst/>
          <a:ahLst/>
          <a:cxnLst/>
          <a:rect l="0" t="0" r="0" b="0"/>
          <a:pathLst>
            <a:path>
              <a:moveTo>
                <a:pt x="1500339" y="0"/>
              </a:moveTo>
              <a:lnTo>
                <a:pt x="1500339" y="86796"/>
              </a:lnTo>
              <a:lnTo>
                <a:pt x="0" y="86796"/>
              </a:lnTo>
              <a:lnTo>
                <a:pt x="0" y="1735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0E736D-07BE-4B67-A596-547A2063E189}">
      <dsp:nvSpPr>
        <dsp:cNvPr id="0" name=""/>
        <dsp:cNvSpPr/>
      </dsp:nvSpPr>
      <dsp:spPr>
        <a:xfrm>
          <a:off x="369442" y="1789605"/>
          <a:ext cx="91440" cy="173592"/>
        </a:xfrm>
        <a:custGeom>
          <a:avLst/>
          <a:gdLst/>
          <a:ahLst/>
          <a:cxnLst/>
          <a:rect l="0" t="0" r="0" b="0"/>
          <a:pathLst>
            <a:path>
              <a:moveTo>
                <a:pt x="45720" y="0"/>
              </a:moveTo>
              <a:lnTo>
                <a:pt x="45720" y="1735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B36D91-FA08-4A20-941B-0EBC803F7A13}">
      <dsp:nvSpPr>
        <dsp:cNvPr id="0" name=""/>
        <dsp:cNvSpPr/>
      </dsp:nvSpPr>
      <dsp:spPr>
        <a:xfrm>
          <a:off x="415162" y="1202695"/>
          <a:ext cx="2500565" cy="173592"/>
        </a:xfrm>
        <a:custGeom>
          <a:avLst/>
          <a:gdLst/>
          <a:ahLst/>
          <a:cxnLst/>
          <a:rect l="0" t="0" r="0" b="0"/>
          <a:pathLst>
            <a:path>
              <a:moveTo>
                <a:pt x="2500565" y="0"/>
              </a:moveTo>
              <a:lnTo>
                <a:pt x="2500565" y="86796"/>
              </a:lnTo>
              <a:lnTo>
                <a:pt x="0" y="86796"/>
              </a:lnTo>
              <a:lnTo>
                <a:pt x="0" y="1735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C501D2-3D7D-4EAA-AC72-0F2C1BAF4C76}">
      <dsp:nvSpPr>
        <dsp:cNvPr id="0" name=""/>
        <dsp:cNvSpPr/>
      </dsp:nvSpPr>
      <dsp:spPr>
        <a:xfrm>
          <a:off x="2502411" y="789379"/>
          <a:ext cx="826633" cy="41331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IE" sz="600" b="1" kern="1200" baseline="0" smtClean="0">
              <a:latin typeface="Arial"/>
            </a:rPr>
            <a:t>Chief Executive</a:t>
          </a:r>
        </a:p>
        <a:p>
          <a:pPr marR="0" lvl="0" algn="ctr" defTabSz="266700" rtl="0">
            <a:lnSpc>
              <a:spcPct val="90000"/>
            </a:lnSpc>
            <a:spcBef>
              <a:spcPct val="0"/>
            </a:spcBef>
            <a:spcAft>
              <a:spcPct val="35000"/>
            </a:spcAft>
          </a:pPr>
          <a:endParaRPr lang="en-IE" sz="600" b="1" kern="1200" baseline="0" smtClean="0">
            <a:latin typeface="Arial"/>
          </a:endParaRPr>
        </a:p>
      </dsp:txBody>
      <dsp:txXfrm>
        <a:off x="2502411" y="789379"/>
        <a:ext cx="826633" cy="413316"/>
      </dsp:txXfrm>
    </dsp:sp>
    <dsp:sp modelId="{F7F99DEF-189A-43C7-987F-21FC984BFD6B}">
      <dsp:nvSpPr>
        <dsp:cNvPr id="0" name=""/>
        <dsp:cNvSpPr/>
      </dsp:nvSpPr>
      <dsp:spPr>
        <a:xfrm>
          <a:off x="1846" y="1376288"/>
          <a:ext cx="826633" cy="41331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IE" sz="600" b="1" kern="1200" baseline="0" smtClean="0">
              <a:latin typeface="Arial"/>
            </a:rPr>
            <a:t>Director of Civil Legal Aid</a:t>
          </a:r>
        </a:p>
      </dsp:txBody>
      <dsp:txXfrm>
        <a:off x="1846" y="1376288"/>
        <a:ext cx="826633" cy="413316"/>
      </dsp:txXfrm>
    </dsp:sp>
    <dsp:sp modelId="{CA1D6C06-2F3E-476F-9BC1-4AE7E8AA4AA0}">
      <dsp:nvSpPr>
        <dsp:cNvPr id="0" name=""/>
        <dsp:cNvSpPr/>
      </dsp:nvSpPr>
      <dsp:spPr>
        <a:xfrm>
          <a:off x="1846" y="1963198"/>
          <a:ext cx="826633" cy="41331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IE" sz="600" b="1" kern="1200" baseline="0" smtClean="0">
              <a:latin typeface="Arial"/>
            </a:rPr>
            <a:t>Civil Operations</a:t>
          </a:r>
        </a:p>
        <a:p>
          <a:pPr marR="0" lvl="0" algn="ctr" defTabSz="266700" rtl="0">
            <a:lnSpc>
              <a:spcPct val="90000"/>
            </a:lnSpc>
            <a:spcBef>
              <a:spcPct val="0"/>
            </a:spcBef>
            <a:spcAft>
              <a:spcPct val="35000"/>
            </a:spcAft>
          </a:pPr>
          <a:r>
            <a:rPr lang="en-IE" sz="600" b="1" kern="1200" baseline="0" smtClean="0">
              <a:latin typeface="Arial"/>
            </a:rPr>
            <a:t>Law Centres</a:t>
          </a:r>
          <a:br>
            <a:rPr lang="en-IE" sz="600" b="1" kern="1200" baseline="0" smtClean="0">
              <a:latin typeface="Arial"/>
            </a:rPr>
          </a:br>
          <a:r>
            <a:rPr lang="en-IE" sz="600" b="1" kern="1200" baseline="0" smtClean="0">
              <a:latin typeface="Arial"/>
            </a:rPr>
            <a:t>Private solicitors</a:t>
          </a:r>
        </a:p>
      </dsp:txBody>
      <dsp:txXfrm>
        <a:off x="1846" y="1963198"/>
        <a:ext cx="826633" cy="413316"/>
      </dsp:txXfrm>
    </dsp:sp>
    <dsp:sp modelId="{FAC33429-E11F-48C0-B5B9-8CA42F7565CB}">
      <dsp:nvSpPr>
        <dsp:cNvPr id="0" name=""/>
        <dsp:cNvSpPr/>
      </dsp:nvSpPr>
      <dsp:spPr>
        <a:xfrm>
          <a:off x="1002072" y="1376288"/>
          <a:ext cx="826633" cy="41331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IE" sz="600" b="1" kern="1200" baseline="0" smtClean="0">
              <a:latin typeface="Arial"/>
            </a:rPr>
            <a:t>Director of Corporate Services</a:t>
          </a:r>
        </a:p>
      </dsp:txBody>
      <dsp:txXfrm>
        <a:off x="1002072" y="1376288"/>
        <a:ext cx="826633" cy="413316"/>
      </dsp:txXfrm>
    </dsp:sp>
    <dsp:sp modelId="{E6A25729-B644-4936-B732-0045F57196BA}">
      <dsp:nvSpPr>
        <dsp:cNvPr id="0" name=""/>
        <dsp:cNvSpPr/>
      </dsp:nvSpPr>
      <dsp:spPr>
        <a:xfrm>
          <a:off x="1002072" y="1963198"/>
          <a:ext cx="826633" cy="41331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IE" sz="600" b="1" kern="1200" baseline="0" smtClean="0">
              <a:latin typeface="Arial"/>
            </a:rPr>
            <a:t>Organisation</a:t>
          </a:r>
          <a:br>
            <a:rPr lang="en-IE" sz="600" b="1" kern="1200" baseline="0" smtClean="0">
              <a:latin typeface="Arial"/>
            </a:rPr>
          </a:br>
          <a:r>
            <a:rPr lang="en-IE" sz="600" b="1" kern="1200" baseline="0" smtClean="0">
              <a:latin typeface="Arial"/>
            </a:rPr>
            <a:t>Finance</a:t>
          </a:r>
          <a:br>
            <a:rPr lang="en-IE" sz="600" b="1" kern="1200" baseline="0" smtClean="0">
              <a:latin typeface="Arial"/>
            </a:rPr>
          </a:br>
          <a:r>
            <a:rPr lang="en-IE" sz="600" b="1" kern="1200" baseline="0" smtClean="0">
              <a:latin typeface="Arial"/>
            </a:rPr>
            <a:t>IT</a:t>
          </a:r>
        </a:p>
      </dsp:txBody>
      <dsp:txXfrm>
        <a:off x="1002072" y="1963198"/>
        <a:ext cx="826633" cy="413316"/>
      </dsp:txXfrm>
    </dsp:sp>
    <dsp:sp modelId="{A03BF498-47A8-45BF-88EF-D541AC6ACF22}">
      <dsp:nvSpPr>
        <dsp:cNvPr id="0" name=""/>
        <dsp:cNvSpPr/>
      </dsp:nvSpPr>
      <dsp:spPr>
        <a:xfrm>
          <a:off x="2002298" y="1376288"/>
          <a:ext cx="826633" cy="41331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IE" sz="600" b="1" kern="1200" baseline="0" smtClean="0">
              <a:latin typeface="Arial"/>
            </a:rPr>
            <a:t>Director of Human Resources</a:t>
          </a:r>
        </a:p>
      </dsp:txBody>
      <dsp:txXfrm>
        <a:off x="2002298" y="1376288"/>
        <a:ext cx="826633" cy="413316"/>
      </dsp:txXfrm>
    </dsp:sp>
    <dsp:sp modelId="{E8933C69-B385-4359-AF81-7EAE5BC454F2}">
      <dsp:nvSpPr>
        <dsp:cNvPr id="0" name=""/>
        <dsp:cNvSpPr/>
      </dsp:nvSpPr>
      <dsp:spPr>
        <a:xfrm>
          <a:off x="2002298" y="1963198"/>
          <a:ext cx="826633" cy="41331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IE" sz="600" b="1" kern="1200" baseline="0" smtClean="0">
              <a:latin typeface="Arial"/>
            </a:rPr>
            <a:t>Human Resources</a:t>
          </a:r>
        </a:p>
        <a:p>
          <a:pPr marR="0" lvl="0" algn="ctr" defTabSz="266700" rtl="0">
            <a:lnSpc>
              <a:spcPct val="90000"/>
            </a:lnSpc>
            <a:spcBef>
              <a:spcPct val="0"/>
            </a:spcBef>
            <a:spcAft>
              <a:spcPct val="35000"/>
            </a:spcAft>
          </a:pPr>
          <a:r>
            <a:rPr lang="en-IE" sz="600" b="1" kern="1200" baseline="0" smtClean="0">
              <a:latin typeface="Arial"/>
            </a:rPr>
            <a:t>Research Learning and Development</a:t>
          </a:r>
        </a:p>
        <a:p>
          <a:pPr marR="0" lvl="0" algn="ctr" defTabSz="266700" rtl="0">
            <a:lnSpc>
              <a:spcPct val="90000"/>
            </a:lnSpc>
            <a:spcBef>
              <a:spcPct val="0"/>
            </a:spcBef>
            <a:spcAft>
              <a:spcPct val="35000"/>
            </a:spcAft>
          </a:pPr>
          <a:endParaRPr lang="en-IE" sz="600" b="1" kern="1200" smtClean="0"/>
        </a:p>
      </dsp:txBody>
      <dsp:txXfrm>
        <a:off x="2002298" y="1963198"/>
        <a:ext cx="826633" cy="413316"/>
      </dsp:txXfrm>
    </dsp:sp>
    <dsp:sp modelId="{F3447519-06B6-486F-9A82-7909323C2D6E}">
      <dsp:nvSpPr>
        <dsp:cNvPr id="0" name=""/>
        <dsp:cNvSpPr/>
      </dsp:nvSpPr>
      <dsp:spPr>
        <a:xfrm>
          <a:off x="3002524" y="1376288"/>
          <a:ext cx="826633" cy="41331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IE" sz="600" b="1" kern="1200" baseline="0" smtClean="0">
              <a:latin typeface="Arial"/>
            </a:rPr>
            <a:t>Director of Decision Making and Support</a:t>
          </a:r>
          <a:endParaRPr lang="en-IE" sz="600" kern="1200" smtClean="0"/>
        </a:p>
      </dsp:txBody>
      <dsp:txXfrm>
        <a:off x="3002524" y="1376288"/>
        <a:ext cx="826633" cy="413316"/>
      </dsp:txXfrm>
    </dsp:sp>
    <dsp:sp modelId="{78F5B40E-D05E-4051-B03B-5190BE6CDAB4}">
      <dsp:nvSpPr>
        <dsp:cNvPr id="0" name=""/>
        <dsp:cNvSpPr/>
      </dsp:nvSpPr>
      <dsp:spPr>
        <a:xfrm>
          <a:off x="3002524" y="1963198"/>
          <a:ext cx="826633" cy="41331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IE" sz="600" b="1" kern="1200" baseline="0" smtClean="0">
              <a:latin typeface="Arial"/>
            </a:rPr>
            <a:t>Legal Services</a:t>
          </a:r>
          <a:br>
            <a:rPr lang="en-IE" sz="600" b="1" kern="1200" baseline="0" smtClean="0">
              <a:latin typeface="Arial"/>
            </a:rPr>
          </a:br>
          <a:endParaRPr lang="en-IE" sz="600" b="1" kern="1200">
            <a:latin typeface="Arial" panose="020B0604020202020204" pitchFamily="34" charset="0"/>
            <a:cs typeface="Arial" panose="020B0604020202020204" pitchFamily="34" charset="0"/>
          </a:endParaRPr>
        </a:p>
      </dsp:txBody>
      <dsp:txXfrm>
        <a:off x="3002524" y="1963198"/>
        <a:ext cx="826633" cy="413316"/>
      </dsp:txXfrm>
    </dsp:sp>
    <dsp:sp modelId="{AAF0A85D-2916-4171-8332-86A5B6CF34D7}">
      <dsp:nvSpPr>
        <dsp:cNvPr id="0" name=""/>
        <dsp:cNvSpPr/>
      </dsp:nvSpPr>
      <dsp:spPr>
        <a:xfrm>
          <a:off x="4002751" y="1376288"/>
          <a:ext cx="826633" cy="41331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IE" sz="600" b="1" kern="1200">
              <a:latin typeface="Arial" panose="020B0604020202020204" pitchFamily="34" charset="0"/>
              <a:cs typeface="Arial" panose="020B0604020202020204" pitchFamily="34" charset="0"/>
            </a:rPr>
            <a:t>Director of Family Mediation</a:t>
          </a:r>
        </a:p>
      </dsp:txBody>
      <dsp:txXfrm>
        <a:off x="4002751" y="1376288"/>
        <a:ext cx="826633" cy="413316"/>
      </dsp:txXfrm>
    </dsp:sp>
    <dsp:sp modelId="{E693A71A-BB5E-4B32-A7D6-DE96FD2FEAB5}">
      <dsp:nvSpPr>
        <dsp:cNvPr id="0" name=""/>
        <dsp:cNvSpPr/>
      </dsp:nvSpPr>
      <dsp:spPr>
        <a:xfrm>
          <a:off x="4002751" y="1963198"/>
          <a:ext cx="826633" cy="41331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IE" sz="600" b="1" kern="1200">
              <a:latin typeface="Arial" panose="020B0604020202020204" pitchFamily="34" charset="0"/>
              <a:cs typeface="Arial" panose="020B0604020202020204" pitchFamily="34" charset="0"/>
            </a:rPr>
            <a:t>Mediation Offices</a:t>
          </a:r>
        </a:p>
      </dsp:txBody>
      <dsp:txXfrm>
        <a:off x="4002751" y="1963198"/>
        <a:ext cx="826633" cy="413316"/>
      </dsp:txXfrm>
    </dsp:sp>
    <dsp:sp modelId="{4325F112-CFA9-456E-A956-9AAB19581B54}">
      <dsp:nvSpPr>
        <dsp:cNvPr id="0" name=""/>
        <dsp:cNvSpPr/>
      </dsp:nvSpPr>
      <dsp:spPr>
        <a:xfrm>
          <a:off x="5002977" y="1376288"/>
          <a:ext cx="826633" cy="41331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IE" sz="600" b="1" kern="1200">
              <a:latin typeface="Arial" panose="020B0604020202020204" pitchFamily="34" charset="0"/>
              <a:cs typeface="Arial" panose="020B0604020202020204" pitchFamily="34" charset="0"/>
            </a:rPr>
            <a:t>Director of Criminal Legal Aid Services</a:t>
          </a:r>
        </a:p>
      </dsp:txBody>
      <dsp:txXfrm>
        <a:off x="5002977" y="1376288"/>
        <a:ext cx="826633" cy="413316"/>
      </dsp:txXfrm>
    </dsp:sp>
    <dsp:sp modelId="{41CF387A-88BE-4232-8D4E-5FDA519AAA62}">
      <dsp:nvSpPr>
        <dsp:cNvPr id="0" name=""/>
        <dsp:cNvSpPr/>
      </dsp:nvSpPr>
      <dsp:spPr>
        <a:xfrm>
          <a:off x="5002977" y="1963198"/>
          <a:ext cx="826633" cy="41331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IE" sz="600" b="1" kern="1200">
              <a:latin typeface="Arial" panose="020B0604020202020204" pitchFamily="34" charset="0"/>
              <a:cs typeface="Arial" panose="020B0604020202020204" pitchFamily="34" charset="0"/>
            </a:rPr>
            <a:t>Criminal Legal Aid Ad-hoc Schemes</a:t>
          </a:r>
        </a:p>
        <a:p>
          <a:pPr lvl="0" algn="ctr" defTabSz="266700">
            <a:lnSpc>
              <a:spcPct val="90000"/>
            </a:lnSpc>
            <a:spcBef>
              <a:spcPct val="0"/>
            </a:spcBef>
            <a:spcAft>
              <a:spcPct val="35000"/>
            </a:spcAft>
          </a:pPr>
          <a:r>
            <a:rPr lang="en-IE" sz="600" b="1" kern="1200">
              <a:latin typeface="Arial" panose="020B0604020202020204" pitchFamily="34" charset="0"/>
              <a:cs typeface="Arial" panose="020B0604020202020204" pitchFamily="34" charset="0"/>
            </a:rPr>
            <a:t>Internal Audit</a:t>
          </a:r>
        </a:p>
      </dsp:txBody>
      <dsp:txXfrm>
        <a:off x="5002977" y="1963198"/>
        <a:ext cx="826633" cy="41331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D0E8E8-574C-41A5-8278-787B899DFAD0}">
      <dsp:nvSpPr>
        <dsp:cNvPr id="0" name=""/>
        <dsp:cNvSpPr/>
      </dsp:nvSpPr>
      <dsp:spPr>
        <a:xfrm>
          <a:off x="4922412" y="1905185"/>
          <a:ext cx="91440" cy="222088"/>
        </a:xfrm>
        <a:custGeom>
          <a:avLst/>
          <a:gdLst/>
          <a:ahLst/>
          <a:cxnLst/>
          <a:rect l="0" t="0" r="0" b="0"/>
          <a:pathLst>
            <a:path>
              <a:moveTo>
                <a:pt x="45720" y="0"/>
              </a:moveTo>
              <a:lnTo>
                <a:pt x="45720" y="2220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B811AA-4157-4F72-B39C-CC8A71F24C9E}">
      <dsp:nvSpPr>
        <dsp:cNvPr id="0" name=""/>
        <dsp:cNvSpPr/>
      </dsp:nvSpPr>
      <dsp:spPr>
        <a:xfrm>
          <a:off x="3178201" y="797152"/>
          <a:ext cx="1789930" cy="139075"/>
        </a:xfrm>
        <a:custGeom>
          <a:avLst/>
          <a:gdLst/>
          <a:ahLst/>
          <a:cxnLst/>
          <a:rect l="0" t="0" r="0" b="0"/>
          <a:pathLst>
            <a:path>
              <a:moveTo>
                <a:pt x="0" y="0"/>
              </a:moveTo>
              <a:lnTo>
                <a:pt x="0" y="28030"/>
              </a:lnTo>
              <a:lnTo>
                <a:pt x="1789930" y="28030"/>
              </a:lnTo>
              <a:lnTo>
                <a:pt x="1789930" y="1390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95D406-C3E2-423E-BD16-5F752B6A0A03}">
      <dsp:nvSpPr>
        <dsp:cNvPr id="0" name=""/>
        <dsp:cNvSpPr/>
      </dsp:nvSpPr>
      <dsp:spPr>
        <a:xfrm>
          <a:off x="3168967" y="1905185"/>
          <a:ext cx="91440" cy="222088"/>
        </a:xfrm>
        <a:custGeom>
          <a:avLst/>
          <a:gdLst/>
          <a:ahLst/>
          <a:cxnLst/>
          <a:rect l="0" t="0" r="0" b="0"/>
          <a:pathLst>
            <a:path>
              <a:moveTo>
                <a:pt x="45720" y="0"/>
              </a:moveTo>
              <a:lnTo>
                <a:pt x="45720" y="2220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530012-AD50-41DE-BA44-37828DFEB37C}">
      <dsp:nvSpPr>
        <dsp:cNvPr id="0" name=""/>
        <dsp:cNvSpPr/>
      </dsp:nvSpPr>
      <dsp:spPr>
        <a:xfrm>
          <a:off x="3132481" y="797152"/>
          <a:ext cx="91440" cy="139075"/>
        </a:xfrm>
        <a:custGeom>
          <a:avLst/>
          <a:gdLst/>
          <a:ahLst/>
          <a:cxnLst/>
          <a:rect l="0" t="0" r="0" b="0"/>
          <a:pathLst>
            <a:path>
              <a:moveTo>
                <a:pt x="45720" y="0"/>
              </a:moveTo>
              <a:lnTo>
                <a:pt x="45720" y="28030"/>
              </a:lnTo>
              <a:lnTo>
                <a:pt x="82206" y="28030"/>
              </a:lnTo>
              <a:lnTo>
                <a:pt x="82206" y="1390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802713-7581-4488-B298-15705641C234}">
      <dsp:nvSpPr>
        <dsp:cNvPr id="0" name=""/>
        <dsp:cNvSpPr/>
      </dsp:nvSpPr>
      <dsp:spPr>
        <a:xfrm>
          <a:off x="1415522" y="1905185"/>
          <a:ext cx="91440" cy="222088"/>
        </a:xfrm>
        <a:custGeom>
          <a:avLst/>
          <a:gdLst/>
          <a:ahLst/>
          <a:cxnLst/>
          <a:rect l="0" t="0" r="0" b="0"/>
          <a:pathLst>
            <a:path>
              <a:moveTo>
                <a:pt x="45720" y="0"/>
              </a:moveTo>
              <a:lnTo>
                <a:pt x="45720" y="2220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09791D-02AF-4F54-90DA-A2E57C581946}">
      <dsp:nvSpPr>
        <dsp:cNvPr id="0" name=""/>
        <dsp:cNvSpPr/>
      </dsp:nvSpPr>
      <dsp:spPr>
        <a:xfrm>
          <a:off x="1461242" y="797152"/>
          <a:ext cx="1716958" cy="139075"/>
        </a:xfrm>
        <a:custGeom>
          <a:avLst/>
          <a:gdLst/>
          <a:ahLst/>
          <a:cxnLst/>
          <a:rect l="0" t="0" r="0" b="0"/>
          <a:pathLst>
            <a:path>
              <a:moveTo>
                <a:pt x="1716958" y="0"/>
              </a:moveTo>
              <a:lnTo>
                <a:pt x="1716958" y="28030"/>
              </a:lnTo>
              <a:lnTo>
                <a:pt x="0" y="28030"/>
              </a:lnTo>
              <a:lnTo>
                <a:pt x="0" y="1390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6F40F0-9646-47AC-A6B6-E16AD457D362}">
      <dsp:nvSpPr>
        <dsp:cNvPr id="0" name=""/>
        <dsp:cNvSpPr/>
      </dsp:nvSpPr>
      <dsp:spPr>
        <a:xfrm>
          <a:off x="2649418" y="84241"/>
          <a:ext cx="1057566" cy="71291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IE" sz="900" b="1" kern="1200" baseline="0" smtClean="0">
              <a:latin typeface="Arial"/>
            </a:rPr>
            <a:t>Head Office</a:t>
          </a:r>
        </a:p>
      </dsp:txBody>
      <dsp:txXfrm>
        <a:off x="2649418" y="84241"/>
        <a:ext cx="1057566" cy="712910"/>
      </dsp:txXfrm>
    </dsp:sp>
    <dsp:sp modelId="{6297F90E-5F19-406F-8623-20E2C429957D}">
      <dsp:nvSpPr>
        <dsp:cNvPr id="0" name=""/>
        <dsp:cNvSpPr/>
      </dsp:nvSpPr>
      <dsp:spPr>
        <a:xfrm>
          <a:off x="695564" y="936227"/>
          <a:ext cx="1531355" cy="96895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IE" sz="900" b="1" kern="1200" baseline="0" smtClean="0">
              <a:latin typeface="Arial"/>
            </a:rPr>
            <a:t>Head Office</a:t>
          </a:r>
        </a:p>
        <a:p>
          <a:pPr marR="0" lvl="0" algn="ctr" defTabSz="400050" rtl="0">
            <a:lnSpc>
              <a:spcPct val="90000"/>
            </a:lnSpc>
            <a:spcBef>
              <a:spcPct val="0"/>
            </a:spcBef>
            <a:spcAft>
              <a:spcPct val="35000"/>
            </a:spcAft>
          </a:pPr>
          <a:endParaRPr lang="en-IE" sz="900" b="1" kern="1200" baseline="0" smtClean="0">
            <a:latin typeface="Arial"/>
          </a:endParaRPr>
        </a:p>
        <a:p>
          <a:pPr marR="0" lvl="0" algn="ctr" defTabSz="400050" rtl="0">
            <a:lnSpc>
              <a:spcPct val="90000"/>
            </a:lnSpc>
            <a:spcBef>
              <a:spcPct val="0"/>
            </a:spcBef>
            <a:spcAft>
              <a:spcPct val="35000"/>
            </a:spcAft>
          </a:pPr>
          <a:r>
            <a:rPr lang="en-IE" sz="900" b="1" kern="1200" baseline="0" smtClean="0">
              <a:latin typeface="Arial"/>
            </a:rPr>
            <a:t>Quay Street,</a:t>
          </a:r>
          <a:br>
            <a:rPr lang="en-IE" sz="900" b="1" kern="1200" baseline="0" smtClean="0">
              <a:latin typeface="Arial"/>
            </a:rPr>
          </a:br>
          <a:r>
            <a:rPr lang="en-IE" sz="900" b="1" kern="1200" baseline="0" smtClean="0">
              <a:latin typeface="Arial"/>
            </a:rPr>
            <a:t>Cahirciveen,</a:t>
          </a:r>
          <a:br>
            <a:rPr lang="en-IE" sz="900" b="1" kern="1200" baseline="0" smtClean="0">
              <a:latin typeface="Arial"/>
            </a:rPr>
          </a:br>
          <a:r>
            <a:rPr lang="en-IE" sz="900" b="1" kern="1200" baseline="0" smtClean="0">
              <a:latin typeface="Arial"/>
            </a:rPr>
            <a:t>Co. Kerry V23 RD36</a:t>
          </a:r>
        </a:p>
      </dsp:txBody>
      <dsp:txXfrm>
        <a:off x="695564" y="936227"/>
        <a:ext cx="1531355" cy="968958"/>
      </dsp:txXfrm>
    </dsp:sp>
    <dsp:sp modelId="{F36F2CC5-7956-4E51-9F33-0A415C27735A}">
      <dsp:nvSpPr>
        <dsp:cNvPr id="0" name=""/>
        <dsp:cNvSpPr/>
      </dsp:nvSpPr>
      <dsp:spPr>
        <a:xfrm>
          <a:off x="695564" y="2127274"/>
          <a:ext cx="1531355" cy="122429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IE" sz="900" b="1" kern="1200" baseline="0" smtClean="0">
              <a:latin typeface="Arial"/>
            </a:rPr>
            <a:t>Legal Services, </a:t>
          </a:r>
          <a:br>
            <a:rPr lang="en-IE" sz="900" b="1" kern="1200" baseline="0" smtClean="0">
              <a:latin typeface="Arial"/>
            </a:rPr>
          </a:br>
          <a:r>
            <a:rPr lang="en-IE" sz="900" b="1" kern="1200" baseline="0" smtClean="0">
              <a:latin typeface="Arial"/>
            </a:rPr>
            <a:t>Finance, Organisation,</a:t>
          </a:r>
        </a:p>
        <a:p>
          <a:pPr marR="0" lvl="0" algn="ctr" defTabSz="400050" rtl="0">
            <a:lnSpc>
              <a:spcPct val="90000"/>
            </a:lnSpc>
            <a:spcBef>
              <a:spcPct val="0"/>
            </a:spcBef>
            <a:spcAft>
              <a:spcPct val="35000"/>
            </a:spcAft>
          </a:pPr>
          <a:r>
            <a:rPr lang="en-IE" sz="900" b="1" kern="1200" baseline="0" smtClean="0">
              <a:latin typeface="Arial"/>
            </a:rPr>
            <a:t>IT (part),</a:t>
          </a:r>
        </a:p>
        <a:p>
          <a:pPr marR="0" lvl="0" algn="ctr" defTabSz="400050" rtl="0">
            <a:lnSpc>
              <a:spcPct val="90000"/>
            </a:lnSpc>
            <a:spcBef>
              <a:spcPct val="0"/>
            </a:spcBef>
            <a:spcAft>
              <a:spcPct val="35000"/>
            </a:spcAft>
          </a:pPr>
          <a:r>
            <a:rPr lang="en-IE" sz="900" b="1" kern="1200" baseline="0" smtClean="0">
              <a:latin typeface="Arial"/>
            </a:rPr>
            <a:t>Human Resources (part)</a:t>
          </a:r>
        </a:p>
      </dsp:txBody>
      <dsp:txXfrm>
        <a:off x="695564" y="2127274"/>
        <a:ext cx="1531355" cy="1224296"/>
      </dsp:txXfrm>
    </dsp:sp>
    <dsp:sp modelId="{3EECC7E7-3A9D-4E18-B0A0-17B354B4B25B}">
      <dsp:nvSpPr>
        <dsp:cNvPr id="0" name=""/>
        <dsp:cNvSpPr/>
      </dsp:nvSpPr>
      <dsp:spPr>
        <a:xfrm>
          <a:off x="2449009" y="936227"/>
          <a:ext cx="1531355" cy="96895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IE" sz="900" b="1" kern="1200" baseline="0" smtClean="0">
              <a:latin typeface="Arial"/>
            </a:rPr>
            <a:t>Montague Court</a:t>
          </a:r>
          <a:br>
            <a:rPr lang="en-IE" sz="900" b="1" kern="1200" baseline="0" smtClean="0">
              <a:latin typeface="Arial"/>
            </a:rPr>
          </a:br>
          <a:r>
            <a:rPr lang="en-IE" sz="900" b="1" kern="1200" baseline="0" smtClean="0">
              <a:latin typeface="Arial"/>
            </a:rPr>
            <a:t>7-11 Montague Street</a:t>
          </a:r>
        </a:p>
        <a:p>
          <a:pPr marR="0" lvl="0" algn="ctr" defTabSz="400050" rtl="0">
            <a:lnSpc>
              <a:spcPct val="90000"/>
            </a:lnSpc>
            <a:spcBef>
              <a:spcPct val="0"/>
            </a:spcBef>
            <a:spcAft>
              <a:spcPct val="35000"/>
            </a:spcAft>
          </a:pPr>
          <a:endParaRPr lang="en-IE" sz="900" b="1" kern="1200" baseline="0" smtClean="0">
            <a:latin typeface="Arial"/>
          </a:endParaRPr>
        </a:p>
        <a:p>
          <a:pPr marR="0" lvl="0" algn="ctr" defTabSz="400050" rtl="0">
            <a:lnSpc>
              <a:spcPct val="90000"/>
            </a:lnSpc>
            <a:spcBef>
              <a:spcPct val="0"/>
            </a:spcBef>
            <a:spcAft>
              <a:spcPct val="35000"/>
            </a:spcAft>
          </a:pPr>
          <a:r>
            <a:rPr lang="en-IE" sz="900" b="1" kern="1200" baseline="0" smtClean="0">
              <a:latin typeface="Arial"/>
            </a:rPr>
            <a:t>Dublin D02 FT76</a:t>
          </a:r>
        </a:p>
      </dsp:txBody>
      <dsp:txXfrm>
        <a:off x="2449009" y="936227"/>
        <a:ext cx="1531355" cy="968958"/>
      </dsp:txXfrm>
    </dsp:sp>
    <dsp:sp modelId="{977D695D-2B12-4E91-95C1-FBC0BCF74D7B}">
      <dsp:nvSpPr>
        <dsp:cNvPr id="0" name=""/>
        <dsp:cNvSpPr/>
      </dsp:nvSpPr>
      <dsp:spPr>
        <a:xfrm>
          <a:off x="2449009" y="2127274"/>
          <a:ext cx="1531355" cy="122429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IE" sz="900" b="1" kern="1200" baseline="0" smtClean="0">
              <a:latin typeface="Arial"/>
            </a:rPr>
            <a:t>Research, Learning and Development</a:t>
          </a:r>
        </a:p>
      </dsp:txBody>
      <dsp:txXfrm>
        <a:off x="2449009" y="2127274"/>
        <a:ext cx="1531355" cy="1224296"/>
      </dsp:txXfrm>
    </dsp:sp>
    <dsp:sp modelId="{A1C802F0-C253-484D-B017-8C76AF9CD899}">
      <dsp:nvSpPr>
        <dsp:cNvPr id="0" name=""/>
        <dsp:cNvSpPr/>
      </dsp:nvSpPr>
      <dsp:spPr>
        <a:xfrm>
          <a:off x="4202454" y="936227"/>
          <a:ext cx="1531355" cy="96895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IE" sz="900" b="1" kern="1200" baseline="0" smtClean="0">
              <a:latin typeface="Arial"/>
            </a:rPr>
            <a:t>Dublin Office</a:t>
          </a:r>
        </a:p>
        <a:p>
          <a:pPr marR="0" lvl="0" algn="ctr" defTabSz="400050" rtl="0">
            <a:lnSpc>
              <a:spcPct val="90000"/>
            </a:lnSpc>
            <a:spcBef>
              <a:spcPct val="0"/>
            </a:spcBef>
            <a:spcAft>
              <a:spcPct val="35000"/>
            </a:spcAft>
          </a:pPr>
          <a:r>
            <a:rPr lang="en-IE" sz="900" b="1" kern="1200" baseline="0" smtClean="0">
              <a:latin typeface="Arial"/>
            </a:rPr>
            <a:t>48/49 North Brunswick St</a:t>
          </a:r>
        </a:p>
        <a:p>
          <a:pPr marR="0" lvl="0" algn="ctr" defTabSz="400050" rtl="0">
            <a:lnSpc>
              <a:spcPct val="90000"/>
            </a:lnSpc>
            <a:spcBef>
              <a:spcPct val="0"/>
            </a:spcBef>
            <a:spcAft>
              <a:spcPct val="35000"/>
            </a:spcAft>
          </a:pPr>
          <a:r>
            <a:rPr lang="en-IE" sz="900" b="1" kern="1200" baseline="0" smtClean="0">
              <a:latin typeface="Arial"/>
            </a:rPr>
            <a:t>George’s Lane</a:t>
          </a:r>
        </a:p>
        <a:p>
          <a:pPr marR="0" lvl="0" algn="ctr" defTabSz="400050" rtl="0">
            <a:lnSpc>
              <a:spcPct val="90000"/>
            </a:lnSpc>
            <a:spcBef>
              <a:spcPct val="0"/>
            </a:spcBef>
            <a:spcAft>
              <a:spcPct val="35000"/>
            </a:spcAft>
          </a:pPr>
          <a:r>
            <a:rPr lang="en-IE" sz="900" b="1" kern="1200" baseline="0" smtClean="0">
              <a:latin typeface="Arial"/>
            </a:rPr>
            <a:t>Smithfield </a:t>
          </a:r>
        </a:p>
        <a:p>
          <a:pPr marR="0" lvl="0" algn="ctr" defTabSz="400050" rtl="0">
            <a:lnSpc>
              <a:spcPct val="90000"/>
            </a:lnSpc>
            <a:spcBef>
              <a:spcPct val="0"/>
            </a:spcBef>
            <a:spcAft>
              <a:spcPct val="35000"/>
            </a:spcAft>
          </a:pPr>
          <a:r>
            <a:rPr lang="en-IE" sz="900" b="1" kern="1200" baseline="0" smtClean="0">
              <a:latin typeface="Arial"/>
            </a:rPr>
            <a:t>Dublin D07 PE0C</a:t>
          </a:r>
        </a:p>
      </dsp:txBody>
      <dsp:txXfrm>
        <a:off x="4202454" y="936227"/>
        <a:ext cx="1531355" cy="968958"/>
      </dsp:txXfrm>
    </dsp:sp>
    <dsp:sp modelId="{5F7FD6AC-0CA0-4039-BF8F-1DC73C7BBC9B}">
      <dsp:nvSpPr>
        <dsp:cNvPr id="0" name=""/>
        <dsp:cNvSpPr/>
      </dsp:nvSpPr>
      <dsp:spPr>
        <a:xfrm>
          <a:off x="4202454" y="2127274"/>
          <a:ext cx="1531355" cy="122429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IE" sz="900" b="1" kern="1200" baseline="0" smtClean="0">
              <a:latin typeface="Arial"/>
            </a:rPr>
            <a:t>Civil Operations </a:t>
          </a:r>
        </a:p>
        <a:p>
          <a:pPr lvl="0" algn="ctr" defTabSz="400050" rtl="0">
            <a:lnSpc>
              <a:spcPct val="90000"/>
            </a:lnSpc>
            <a:spcBef>
              <a:spcPct val="0"/>
            </a:spcBef>
            <a:spcAft>
              <a:spcPct val="35000"/>
            </a:spcAft>
          </a:pPr>
          <a:r>
            <a:rPr lang="en-IE" sz="900" b="1" kern="1200" baseline="0" smtClean="0">
              <a:latin typeface="Arial"/>
            </a:rPr>
            <a:t>Human Resources (part)</a:t>
          </a:r>
          <a:br>
            <a:rPr lang="en-IE" sz="900" b="1" kern="1200" baseline="0" smtClean="0">
              <a:latin typeface="Arial"/>
            </a:rPr>
          </a:br>
          <a:r>
            <a:rPr lang="en-IE" sz="900" b="1" kern="1200" baseline="0" smtClean="0">
              <a:latin typeface="Arial"/>
            </a:rPr>
            <a:t/>
          </a:r>
          <a:br>
            <a:rPr lang="en-IE" sz="900" b="1" kern="1200" baseline="0" smtClean="0">
              <a:latin typeface="Arial"/>
            </a:rPr>
          </a:br>
          <a:r>
            <a:rPr lang="en-IE" sz="900" b="1" kern="1200" baseline="0" smtClean="0">
              <a:latin typeface="Arial"/>
            </a:rPr>
            <a:t>Criminal Legal Aid</a:t>
          </a:r>
        </a:p>
        <a:p>
          <a:pPr marR="0" lvl="0" algn="ctr" defTabSz="400050" rtl="0">
            <a:lnSpc>
              <a:spcPct val="90000"/>
            </a:lnSpc>
            <a:spcBef>
              <a:spcPct val="0"/>
            </a:spcBef>
            <a:spcAft>
              <a:spcPct val="35000"/>
            </a:spcAft>
          </a:pPr>
          <a:r>
            <a:rPr lang="en-IE" sz="900" b="1" kern="1200" baseline="0" smtClean="0">
              <a:latin typeface="Arial"/>
            </a:rPr>
            <a:t>IT (part)</a:t>
          </a:r>
        </a:p>
        <a:p>
          <a:pPr marR="0" lvl="0" algn="ctr" defTabSz="400050" rtl="0">
            <a:lnSpc>
              <a:spcPct val="90000"/>
            </a:lnSpc>
            <a:spcBef>
              <a:spcPct val="0"/>
            </a:spcBef>
            <a:spcAft>
              <a:spcPct val="35000"/>
            </a:spcAft>
          </a:pPr>
          <a:r>
            <a:rPr lang="en-IE" sz="900" b="1" kern="1200" baseline="0" smtClean="0">
              <a:latin typeface="Arial"/>
            </a:rPr>
            <a:t>Family Mediation Operations</a:t>
          </a:r>
        </a:p>
        <a:p>
          <a:pPr marR="0" lvl="0" algn="ctr" defTabSz="400050" rtl="0">
            <a:lnSpc>
              <a:spcPct val="90000"/>
            </a:lnSpc>
            <a:spcBef>
              <a:spcPct val="0"/>
            </a:spcBef>
            <a:spcAft>
              <a:spcPct val="35000"/>
            </a:spcAft>
          </a:pPr>
          <a:r>
            <a:rPr lang="en-IE" sz="900" b="1" kern="1200" baseline="0" smtClean="0">
              <a:latin typeface="Arial"/>
            </a:rPr>
            <a:t>Internal Audit</a:t>
          </a:r>
        </a:p>
      </dsp:txBody>
      <dsp:txXfrm>
        <a:off x="4202454" y="2127274"/>
        <a:ext cx="1531355" cy="122429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E5AC3F-1780-4E18-A47C-E79441F47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4D86CB02</Template>
  <TotalTime>0</TotalTime>
  <Pages>334</Pages>
  <Words>110787</Words>
  <Characters>577234</Characters>
  <Application>Microsoft Office Word</Application>
  <DocSecurity>0</DocSecurity>
  <Lines>4810</Lines>
  <Paragraphs>1373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686648</CharactersWithSpaces>
  <SharedDoc>false</SharedDoc>
  <HLinks>
    <vt:vector size="624" baseType="variant">
      <vt:variant>
        <vt:i4>7340083</vt:i4>
      </vt:variant>
      <vt:variant>
        <vt:i4>765</vt:i4>
      </vt:variant>
      <vt:variant>
        <vt:i4>0</vt:i4>
      </vt:variant>
      <vt:variant>
        <vt:i4>5</vt:i4>
      </vt:variant>
      <vt:variant>
        <vt:lpwstr>http://www.oic.gov.ie/</vt:lpwstr>
      </vt:variant>
      <vt:variant>
        <vt:lpwstr/>
      </vt:variant>
      <vt:variant>
        <vt:i4>7471210</vt:i4>
      </vt:variant>
      <vt:variant>
        <vt:i4>648</vt:i4>
      </vt:variant>
      <vt:variant>
        <vt:i4>0</vt:i4>
      </vt:variant>
      <vt:variant>
        <vt:i4>5</vt:i4>
      </vt:variant>
      <vt:variant>
        <vt:lpwstr>http://www.welfare.ie/</vt:lpwstr>
      </vt:variant>
      <vt:variant>
        <vt:lpwstr/>
      </vt:variant>
      <vt:variant>
        <vt:i4>5177430</vt:i4>
      </vt:variant>
      <vt:variant>
        <vt:i4>636</vt:i4>
      </vt:variant>
      <vt:variant>
        <vt:i4>0</vt:i4>
      </vt:variant>
      <vt:variant>
        <vt:i4>5</vt:i4>
      </vt:variant>
      <vt:variant>
        <vt:lpwstr>http://dbseosweb01:33999/ViewForm.aspx?token=a3f5d8e8-984f-4153-8194-c46a72e95267</vt:lpwstr>
      </vt:variant>
      <vt:variant>
        <vt:lpwstr/>
      </vt:variant>
      <vt:variant>
        <vt:i4>7667786</vt:i4>
      </vt:variant>
      <vt:variant>
        <vt:i4>579</vt:i4>
      </vt:variant>
      <vt:variant>
        <vt:i4>0</vt:i4>
      </vt:variant>
      <vt:variant>
        <vt:i4>5</vt:i4>
      </vt:variant>
      <vt:variant>
        <vt:lpwstr>mailto:____________@legalaidboard.ie</vt:lpwstr>
      </vt:variant>
      <vt:variant>
        <vt:lpwstr/>
      </vt:variant>
      <vt:variant>
        <vt:i4>6684751</vt:i4>
      </vt:variant>
      <vt:variant>
        <vt:i4>567</vt:i4>
      </vt:variant>
      <vt:variant>
        <vt:i4>0</vt:i4>
      </vt:variant>
      <vt:variant>
        <vt:i4>5</vt:i4>
      </vt:variant>
      <vt:variant>
        <vt:lpwstr>mailto:username@legalaidboard.ie</vt:lpwstr>
      </vt:variant>
      <vt:variant>
        <vt:lpwstr/>
      </vt:variant>
      <vt:variant>
        <vt:i4>1179680</vt:i4>
      </vt:variant>
      <vt:variant>
        <vt:i4>561</vt:i4>
      </vt:variant>
      <vt:variant>
        <vt:i4>0</vt:i4>
      </vt:variant>
      <vt:variant>
        <vt:i4>5</vt:i4>
      </vt:variant>
      <vt:variant>
        <vt:lpwstr>mailto:johnsmith@legalaidboard.ie</vt:lpwstr>
      </vt:variant>
      <vt:variant>
        <vt:lpwstr/>
      </vt:variant>
      <vt:variant>
        <vt:i4>7995456</vt:i4>
      </vt:variant>
      <vt:variant>
        <vt:i4>558</vt:i4>
      </vt:variant>
      <vt:variant>
        <vt:i4>0</vt:i4>
      </vt:variant>
      <vt:variant>
        <vt:i4>5</vt:i4>
      </vt:variant>
      <vt:variant>
        <vt:lpwstr>mailto:jasmith@legalaidboard.ie</vt:lpwstr>
      </vt:variant>
      <vt:variant>
        <vt:lpwstr/>
      </vt:variant>
      <vt:variant>
        <vt:i4>7995475</vt:i4>
      </vt:variant>
      <vt:variant>
        <vt:i4>555</vt:i4>
      </vt:variant>
      <vt:variant>
        <vt:i4>0</vt:i4>
      </vt:variant>
      <vt:variant>
        <vt:i4>5</vt:i4>
      </vt:variant>
      <vt:variant>
        <vt:lpwstr>mailto:yourname@legalaidboard.ie</vt:lpwstr>
      </vt:variant>
      <vt:variant>
        <vt:lpwstr/>
      </vt:variant>
      <vt:variant>
        <vt:i4>6684751</vt:i4>
      </vt:variant>
      <vt:variant>
        <vt:i4>552</vt:i4>
      </vt:variant>
      <vt:variant>
        <vt:i4>0</vt:i4>
      </vt:variant>
      <vt:variant>
        <vt:i4>5</vt:i4>
      </vt:variant>
      <vt:variant>
        <vt:lpwstr>mailto:username@legalaidboard.ie</vt:lpwstr>
      </vt:variant>
      <vt:variant>
        <vt:lpwstr/>
      </vt:variant>
      <vt:variant>
        <vt:i4>262151</vt:i4>
      </vt:variant>
      <vt:variant>
        <vt:i4>534</vt:i4>
      </vt:variant>
      <vt:variant>
        <vt:i4>0</vt:i4>
      </vt:variant>
      <vt:variant>
        <vt:i4>5</vt:i4>
      </vt:variant>
      <vt:variant>
        <vt:lpwstr>http://www.legalaidboard.ie/</vt:lpwstr>
      </vt:variant>
      <vt:variant>
        <vt:lpwstr/>
      </vt:variant>
      <vt:variant>
        <vt:i4>1310779</vt:i4>
      </vt:variant>
      <vt:variant>
        <vt:i4>527</vt:i4>
      </vt:variant>
      <vt:variant>
        <vt:i4>0</vt:i4>
      </vt:variant>
      <vt:variant>
        <vt:i4>5</vt:i4>
      </vt:variant>
      <vt:variant>
        <vt:lpwstr/>
      </vt:variant>
      <vt:variant>
        <vt:lpwstr>_Toc318554531</vt:lpwstr>
      </vt:variant>
      <vt:variant>
        <vt:i4>1310779</vt:i4>
      </vt:variant>
      <vt:variant>
        <vt:i4>521</vt:i4>
      </vt:variant>
      <vt:variant>
        <vt:i4>0</vt:i4>
      </vt:variant>
      <vt:variant>
        <vt:i4>5</vt:i4>
      </vt:variant>
      <vt:variant>
        <vt:lpwstr/>
      </vt:variant>
      <vt:variant>
        <vt:lpwstr>_Toc318554530</vt:lpwstr>
      </vt:variant>
      <vt:variant>
        <vt:i4>1376315</vt:i4>
      </vt:variant>
      <vt:variant>
        <vt:i4>515</vt:i4>
      </vt:variant>
      <vt:variant>
        <vt:i4>0</vt:i4>
      </vt:variant>
      <vt:variant>
        <vt:i4>5</vt:i4>
      </vt:variant>
      <vt:variant>
        <vt:lpwstr/>
      </vt:variant>
      <vt:variant>
        <vt:lpwstr>_Toc318554529</vt:lpwstr>
      </vt:variant>
      <vt:variant>
        <vt:i4>1376315</vt:i4>
      </vt:variant>
      <vt:variant>
        <vt:i4>509</vt:i4>
      </vt:variant>
      <vt:variant>
        <vt:i4>0</vt:i4>
      </vt:variant>
      <vt:variant>
        <vt:i4>5</vt:i4>
      </vt:variant>
      <vt:variant>
        <vt:lpwstr/>
      </vt:variant>
      <vt:variant>
        <vt:lpwstr>_Toc318554528</vt:lpwstr>
      </vt:variant>
      <vt:variant>
        <vt:i4>1376315</vt:i4>
      </vt:variant>
      <vt:variant>
        <vt:i4>503</vt:i4>
      </vt:variant>
      <vt:variant>
        <vt:i4>0</vt:i4>
      </vt:variant>
      <vt:variant>
        <vt:i4>5</vt:i4>
      </vt:variant>
      <vt:variant>
        <vt:lpwstr/>
      </vt:variant>
      <vt:variant>
        <vt:lpwstr>_Toc318554527</vt:lpwstr>
      </vt:variant>
      <vt:variant>
        <vt:i4>1376315</vt:i4>
      </vt:variant>
      <vt:variant>
        <vt:i4>497</vt:i4>
      </vt:variant>
      <vt:variant>
        <vt:i4>0</vt:i4>
      </vt:variant>
      <vt:variant>
        <vt:i4>5</vt:i4>
      </vt:variant>
      <vt:variant>
        <vt:lpwstr/>
      </vt:variant>
      <vt:variant>
        <vt:lpwstr>_Toc318554526</vt:lpwstr>
      </vt:variant>
      <vt:variant>
        <vt:i4>1376315</vt:i4>
      </vt:variant>
      <vt:variant>
        <vt:i4>491</vt:i4>
      </vt:variant>
      <vt:variant>
        <vt:i4>0</vt:i4>
      </vt:variant>
      <vt:variant>
        <vt:i4>5</vt:i4>
      </vt:variant>
      <vt:variant>
        <vt:lpwstr/>
      </vt:variant>
      <vt:variant>
        <vt:lpwstr>_Toc318554525</vt:lpwstr>
      </vt:variant>
      <vt:variant>
        <vt:i4>1376315</vt:i4>
      </vt:variant>
      <vt:variant>
        <vt:i4>485</vt:i4>
      </vt:variant>
      <vt:variant>
        <vt:i4>0</vt:i4>
      </vt:variant>
      <vt:variant>
        <vt:i4>5</vt:i4>
      </vt:variant>
      <vt:variant>
        <vt:lpwstr/>
      </vt:variant>
      <vt:variant>
        <vt:lpwstr>_Toc318554524</vt:lpwstr>
      </vt:variant>
      <vt:variant>
        <vt:i4>1376315</vt:i4>
      </vt:variant>
      <vt:variant>
        <vt:i4>479</vt:i4>
      </vt:variant>
      <vt:variant>
        <vt:i4>0</vt:i4>
      </vt:variant>
      <vt:variant>
        <vt:i4>5</vt:i4>
      </vt:variant>
      <vt:variant>
        <vt:lpwstr/>
      </vt:variant>
      <vt:variant>
        <vt:lpwstr>_Toc318554523</vt:lpwstr>
      </vt:variant>
      <vt:variant>
        <vt:i4>1376315</vt:i4>
      </vt:variant>
      <vt:variant>
        <vt:i4>473</vt:i4>
      </vt:variant>
      <vt:variant>
        <vt:i4>0</vt:i4>
      </vt:variant>
      <vt:variant>
        <vt:i4>5</vt:i4>
      </vt:variant>
      <vt:variant>
        <vt:lpwstr/>
      </vt:variant>
      <vt:variant>
        <vt:lpwstr>_Toc318554522</vt:lpwstr>
      </vt:variant>
      <vt:variant>
        <vt:i4>1376315</vt:i4>
      </vt:variant>
      <vt:variant>
        <vt:i4>467</vt:i4>
      </vt:variant>
      <vt:variant>
        <vt:i4>0</vt:i4>
      </vt:variant>
      <vt:variant>
        <vt:i4>5</vt:i4>
      </vt:variant>
      <vt:variant>
        <vt:lpwstr/>
      </vt:variant>
      <vt:variant>
        <vt:lpwstr>_Toc318554521</vt:lpwstr>
      </vt:variant>
      <vt:variant>
        <vt:i4>1376315</vt:i4>
      </vt:variant>
      <vt:variant>
        <vt:i4>461</vt:i4>
      </vt:variant>
      <vt:variant>
        <vt:i4>0</vt:i4>
      </vt:variant>
      <vt:variant>
        <vt:i4>5</vt:i4>
      </vt:variant>
      <vt:variant>
        <vt:lpwstr/>
      </vt:variant>
      <vt:variant>
        <vt:lpwstr>_Toc318554520</vt:lpwstr>
      </vt:variant>
      <vt:variant>
        <vt:i4>1441851</vt:i4>
      </vt:variant>
      <vt:variant>
        <vt:i4>455</vt:i4>
      </vt:variant>
      <vt:variant>
        <vt:i4>0</vt:i4>
      </vt:variant>
      <vt:variant>
        <vt:i4>5</vt:i4>
      </vt:variant>
      <vt:variant>
        <vt:lpwstr/>
      </vt:variant>
      <vt:variant>
        <vt:lpwstr>_Toc318554519</vt:lpwstr>
      </vt:variant>
      <vt:variant>
        <vt:i4>1441851</vt:i4>
      </vt:variant>
      <vt:variant>
        <vt:i4>449</vt:i4>
      </vt:variant>
      <vt:variant>
        <vt:i4>0</vt:i4>
      </vt:variant>
      <vt:variant>
        <vt:i4>5</vt:i4>
      </vt:variant>
      <vt:variant>
        <vt:lpwstr/>
      </vt:variant>
      <vt:variant>
        <vt:lpwstr>_Toc318554518</vt:lpwstr>
      </vt:variant>
      <vt:variant>
        <vt:i4>1441851</vt:i4>
      </vt:variant>
      <vt:variant>
        <vt:i4>443</vt:i4>
      </vt:variant>
      <vt:variant>
        <vt:i4>0</vt:i4>
      </vt:variant>
      <vt:variant>
        <vt:i4>5</vt:i4>
      </vt:variant>
      <vt:variant>
        <vt:lpwstr/>
      </vt:variant>
      <vt:variant>
        <vt:lpwstr>_Toc318554517</vt:lpwstr>
      </vt:variant>
      <vt:variant>
        <vt:i4>1441851</vt:i4>
      </vt:variant>
      <vt:variant>
        <vt:i4>437</vt:i4>
      </vt:variant>
      <vt:variant>
        <vt:i4>0</vt:i4>
      </vt:variant>
      <vt:variant>
        <vt:i4>5</vt:i4>
      </vt:variant>
      <vt:variant>
        <vt:lpwstr/>
      </vt:variant>
      <vt:variant>
        <vt:lpwstr>_Toc318554516</vt:lpwstr>
      </vt:variant>
      <vt:variant>
        <vt:i4>1441851</vt:i4>
      </vt:variant>
      <vt:variant>
        <vt:i4>431</vt:i4>
      </vt:variant>
      <vt:variant>
        <vt:i4>0</vt:i4>
      </vt:variant>
      <vt:variant>
        <vt:i4>5</vt:i4>
      </vt:variant>
      <vt:variant>
        <vt:lpwstr/>
      </vt:variant>
      <vt:variant>
        <vt:lpwstr>_Toc318554515</vt:lpwstr>
      </vt:variant>
      <vt:variant>
        <vt:i4>1441851</vt:i4>
      </vt:variant>
      <vt:variant>
        <vt:i4>425</vt:i4>
      </vt:variant>
      <vt:variant>
        <vt:i4>0</vt:i4>
      </vt:variant>
      <vt:variant>
        <vt:i4>5</vt:i4>
      </vt:variant>
      <vt:variant>
        <vt:lpwstr/>
      </vt:variant>
      <vt:variant>
        <vt:lpwstr>_Toc318554514</vt:lpwstr>
      </vt:variant>
      <vt:variant>
        <vt:i4>1441851</vt:i4>
      </vt:variant>
      <vt:variant>
        <vt:i4>419</vt:i4>
      </vt:variant>
      <vt:variant>
        <vt:i4>0</vt:i4>
      </vt:variant>
      <vt:variant>
        <vt:i4>5</vt:i4>
      </vt:variant>
      <vt:variant>
        <vt:lpwstr/>
      </vt:variant>
      <vt:variant>
        <vt:lpwstr>_Toc318554513</vt:lpwstr>
      </vt:variant>
      <vt:variant>
        <vt:i4>1441851</vt:i4>
      </vt:variant>
      <vt:variant>
        <vt:i4>413</vt:i4>
      </vt:variant>
      <vt:variant>
        <vt:i4>0</vt:i4>
      </vt:variant>
      <vt:variant>
        <vt:i4>5</vt:i4>
      </vt:variant>
      <vt:variant>
        <vt:lpwstr/>
      </vt:variant>
      <vt:variant>
        <vt:lpwstr>_Toc318554512</vt:lpwstr>
      </vt:variant>
      <vt:variant>
        <vt:i4>1441851</vt:i4>
      </vt:variant>
      <vt:variant>
        <vt:i4>407</vt:i4>
      </vt:variant>
      <vt:variant>
        <vt:i4>0</vt:i4>
      </vt:variant>
      <vt:variant>
        <vt:i4>5</vt:i4>
      </vt:variant>
      <vt:variant>
        <vt:lpwstr/>
      </vt:variant>
      <vt:variant>
        <vt:lpwstr>_Toc318554511</vt:lpwstr>
      </vt:variant>
      <vt:variant>
        <vt:i4>1441851</vt:i4>
      </vt:variant>
      <vt:variant>
        <vt:i4>401</vt:i4>
      </vt:variant>
      <vt:variant>
        <vt:i4>0</vt:i4>
      </vt:variant>
      <vt:variant>
        <vt:i4>5</vt:i4>
      </vt:variant>
      <vt:variant>
        <vt:lpwstr/>
      </vt:variant>
      <vt:variant>
        <vt:lpwstr>_Toc318554510</vt:lpwstr>
      </vt:variant>
      <vt:variant>
        <vt:i4>1507387</vt:i4>
      </vt:variant>
      <vt:variant>
        <vt:i4>395</vt:i4>
      </vt:variant>
      <vt:variant>
        <vt:i4>0</vt:i4>
      </vt:variant>
      <vt:variant>
        <vt:i4>5</vt:i4>
      </vt:variant>
      <vt:variant>
        <vt:lpwstr/>
      </vt:variant>
      <vt:variant>
        <vt:lpwstr>_Toc318554509</vt:lpwstr>
      </vt:variant>
      <vt:variant>
        <vt:i4>1507387</vt:i4>
      </vt:variant>
      <vt:variant>
        <vt:i4>389</vt:i4>
      </vt:variant>
      <vt:variant>
        <vt:i4>0</vt:i4>
      </vt:variant>
      <vt:variant>
        <vt:i4>5</vt:i4>
      </vt:variant>
      <vt:variant>
        <vt:lpwstr/>
      </vt:variant>
      <vt:variant>
        <vt:lpwstr>_Toc318554508</vt:lpwstr>
      </vt:variant>
      <vt:variant>
        <vt:i4>1507387</vt:i4>
      </vt:variant>
      <vt:variant>
        <vt:i4>383</vt:i4>
      </vt:variant>
      <vt:variant>
        <vt:i4>0</vt:i4>
      </vt:variant>
      <vt:variant>
        <vt:i4>5</vt:i4>
      </vt:variant>
      <vt:variant>
        <vt:lpwstr/>
      </vt:variant>
      <vt:variant>
        <vt:lpwstr>_Toc318554507</vt:lpwstr>
      </vt:variant>
      <vt:variant>
        <vt:i4>1507387</vt:i4>
      </vt:variant>
      <vt:variant>
        <vt:i4>377</vt:i4>
      </vt:variant>
      <vt:variant>
        <vt:i4>0</vt:i4>
      </vt:variant>
      <vt:variant>
        <vt:i4>5</vt:i4>
      </vt:variant>
      <vt:variant>
        <vt:lpwstr/>
      </vt:variant>
      <vt:variant>
        <vt:lpwstr>_Toc318554506</vt:lpwstr>
      </vt:variant>
      <vt:variant>
        <vt:i4>1507387</vt:i4>
      </vt:variant>
      <vt:variant>
        <vt:i4>371</vt:i4>
      </vt:variant>
      <vt:variant>
        <vt:i4>0</vt:i4>
      </vt:variant>
      <vt:variant>
        <vt:i4>5</vt:i4>
      </vt:variant>
      <vt:variant>
        <vt:lpwstr/>
      </vt:variant>
      <vt:variant>
        <vt:lpwstr>_Toc318554505</vt:lpwstr>
      </vt:variant>
      <vt:variant>
        <vt:i4>1507387</vt:i4>
      </vt:variant>
      <vt:variant>
        <vt:i4>365</vt:i4>
      </vt:variant>
      <vt:variant>
        <vt:i4>0</vt:i4>
      </vt:variant>
      <vt:variant>
        <vt:i4>5</vt:i4>
      </vt:variant>
      <vt:variant>
        <vt:lpwstr/>
      </vt:variant>
      <vt:variant>
        <vt:lpwstr>_Toc318554504</vt:lpwstr>
      </vt:variant>
      <vt:variant>
        <vt:i4>1507387</vt:i4>
      </vt:variant>
      <vt:variant>
        <vt:i4>359</vt:i4>
      </vt:variant>
      <vt:variant>
        <vt:i4>0</vt:i4>
      </vt:variant>
      <vt:variant>
        <vt:i4>5</vt:i4>
      </vt:variant>
      <vt:variant>
        <vt:lpwstr/>
      </vt:variant>
      <vt:variant>
        <vt:lpwstr>_Toc318554503</vt:lpwstr>
      </vt:variant>
      <vt:variant>
        <vt:i4>1507387</vt:i4>
      </vt:variant>
      <vt:variant>
        <vt:i4>353</vt:i4>
      </vt:variant>
      <vt:variant>
        <vt:i4>0</vt:i4>
      </vt:variant>
      <vt:variant>
        <vt:i4>5</vt:i4>
      </vt:variant>
      <vt:variant>
        <vt:lpwstr/>
      </vt:variant>
      <vt:variant>
        <vt:lpwstr>_Toc318554502</vt:lpwstr>
      </vt:variant>
      <vt:variant>
        <vt:i4>1507387</vt:i4>
      </vt:variant>
      <vt:variant>
        <vt:i4>347</vt:i4>
      </vt:variant>
      <vt:variant>
        <vt:i4>0</vt:i4>
      </vt:variant>
      <vt:variant>
        <vt:i4>5</vt:i4>
      </vt:variant>
      <vt:variant>
        <vt:lpwstr/>
      </vt:variant>
      <vt:variant>
        <vt:lpwstr>_Toc318554501</vt:lpwstr>
      </vt:variant>
      <vt:variant>
        <vt:i4>1507387</vt:i4>
      </vt:variant>
      <vt:variant>
        <vt:i4>341</vt:i4>
      </vt:variant>
      <vt:variant>
        <vt:i4>0</vt:i4>
      </vt:variant>
      <vt:variant>
        <vt:i4>5</vt:i4>
      </vt:variant>
      <vt:variant>
        <vt:lpwstr/>
      </vt:variant>
      <vt:variant>
        <vt:lpwstr>_Toc318554500</vt:lpwstr>
      </vt:variant>
      <vt:variant>
        <vt:i4>1966138</vt:i4>
      </vt:variant>
      <vt:variant>
        <vt:i4>335</vt:i4>
      </vt:variant>
      <vt:variant>
        <vt:i4>0</vt:i4>
      </vt:variant>
      <vt:variant>
        <vt:i4>5</vt:i4>
      </vt:variant>
      <vt:variant>
        <vt:lpwstr/>
      </vt:variant>
      <vt:variant>
        <vt:lpwstr>_Toc318554499</vt:lpwstr>
      </vt:variant>
      <vt:variant>
        <vt:i4>1966138</vt:i4>
      </vt:variant>
      <vt:variant>
        <vt:i4>329</vt:i4>
      </vt:variant>
      <vt:variant>
        <vt:i4>0</vt:i4>
      </vt:variant>
      <vt:variant>
        <vt:i4>5</vt:i4>
      </vt:variant>
      <vt:variant>
        <vt:lpwstr/>
      </vt:variant>
      <vt:variant>
        <vt:lpwstr>_Toc318554498</vt:lpwstr>
      </vt:variant>
      <vt:variant>
        <vt:i4>1966138</vt:i4>
      </vt:variant>
      <vt:variant>
        <vt:i4>323</vt:i4>
      </vt:variant>
      <vt:variant>
        <vt:i4>0</vt:i4>
      </vt:variant>
      <vt:variant>
        <vt:i4>5</vt:i4>
      </vt:variant>
      <vt:variant>
        <vt:lpwstr/>
      </vt:variant>
      <vt:variant>
        <vt:lpwstr>_Toc318554497</vt:lpwstr>
      </vt:variant>
      <vt:variant>
        <vt:i4>1966138</vt:i4>
      </vt:variant>
      <vt:variant>
        <vt:i4>317</vt:i4>
      </vt:variant>
      <vt:variant>
        <vt:i4>0</vt:i4>
      </vt:variant>
      <vt:variant>
        <vt:i4>5</vt:i4>
      </vt:variant>
      <vt:variant>
        <vt:lpwstr/>
      </vt:variant>
      <vt:variant>
        <vt:lpwstr>_Toc318554496</vt:lpwstr>
      </vt:variant>
      <vt:variant>
        <vt:i4>1966138</vt:i4>
      </vt:variant>
      <vt:variant>
        <vt:i4>311</vt:i4>
      </vt:variant>
      <vt:variant>
        <vt:i4>0</vt:i4>
      </vt:variant>
      <vt:variant>
        <vt:i4>5</vt:i4>
      </vt:variant>
      <vt:variant>
        <vt:lpwstr/>
      </vt:variant>
      <vt:variant>
        <vt:lpwstr>_Toc318554495</vt:lpwstr>
      </vt:variant>
      <vt:variant>
        <vt:i4>1966138</vt:i4>
      </vt:variant>
      <vt:variant>
        <vt:i4>305</vt:i4>
      </vt:variant>
      <vt:variant>
        <vt:i4>0</vt:i4>
      </vt:variant>
      <vt:variant>
        <vt:i4>5</vt:i4>
      </vt:variant>
      <vt:variant>
        <vt:lpwstr/>
      </vt:variant>
      <vt:variant>
        <vt:lpwstr>_Toc318554494</vt:lpwstr>
      </vt:variant>
      <vt:variant>
        <vt:i4>1966138</vt:i4>
      </vt:variant>
      <vt:variant>
        <vt:i4>299</vt:i4>
      </vt:variant>
      <vt:variant>
        <vt:i4>0</vt:i4>
      </vt:variant>
      <vt:variant>
        <vt:i4>5</vt:i4>
      </vt:variant>
      <vt:variant>
        <vt:lpwstr/>
      </vt:variant>
      <vt:variant>
        <vt:lpwstr>_Toc318554493</vt:lpwstr>
      </vt:variant>
      <vt:variant>
        <vt:i4>1966138</vt:i4>
      </vt:variant>
      <vt:variant>
        <vt:i4>293</vt:i4>
      </vt:variant>
      <vt:variant>
        <vt:i4>0</vt:i4>
      </vt:variant>
      <vt:variant>
        <vt:i4>5</vt:i4>
      </vt:variant>
      <vt:variant>
        <vt:lpwstr/>
      </vt:variant>
      <vt:variant>
        <vt:lpwstr>_Toc318554492</vt:lpwstr>
      </vt:variant>
      <vt:variant>
        <vt:i4>1966138</vt:i4>
      </vt:variant>
      <vt:variant>
        <vt:i4>287</vt:i4>
      </vt:variant>
      <vt:variant>
        <vt:i4>0</vt:i4>
      </vt:variant>
      <vt:variant>
        <vt:i4>5</vt:i4>
      </vt:variant>
      <vt:variant>
        <vt:lpwstr/>
      </vt:variant>
      <vt:variant>
        <vt:lpwstr>_Toc318554491</vt:lpwstr>
      </vt:variant>
      <vt:variant>
        <vt:i4>1966138</vt:i4>
      </vt:variant>
      <vt:variant>
        <vt:i4>281</vt:i4>
      </vt:variant>
      <vt:variant>
        <vt:i4>0</vt:i4>
      </vt:variant>
      <vt:variant>
        <vt:i4>5</vt:i4>
      </vt:variant>
      <vt:variant>
        <vt:lpwstr/>
      </vt:variant>
      <vt:variant>
        <vt:lpwstr>_Toc318554490</vt:lpwstr>
      </vt:variant>
      <vt:variant>
        <vt:i4>2031674</vt:i4>
      </vt:variant>
      <vt:variant>
        <vt:i4>275</vt:i4>
      </vt:variant>
      <vt:variant>
        <vt:i4>0</vt:i4>
      </vt:variant>
      <vt:variant>
        <vt:i4>5</vt:i4>
      </vt:variant>
      <vt:variant>
        <vt:lpwstr/>
      </vt:variant>
      <vt:variant>
        <vt:lpwstr>_Toc318554489</vt:lpwstr>
      </vt:variant>
      <vt:variant>
        <vt:i4>2031674</vt:i4>
      </vt:variant>
      <vt:variant>
        <vt:i4>269</vt:i4>
      </vt:variant>
      <vt:variant>
        <vt:i4>0</vt:i4>
      </vt:variant>
      <vt:variant>
        <vt:i4>5</vt:i4>
      </vt:variant>
      <vt:variant>
        <vt:lpwstr/>
      </vt:variant>
      <vt:variant>
        <vt:lpwstr>_Toc318554488</vt:lpwstr>
      </vt:variant>
      <vt:variant>
        <vt:i4>2031674</vt:i4>
      </vt:variant>
      <vt:variant>
        <vt:i4>263</vt:i4>
      </vt:variant>
      <vt:variant>
        <vt:i4>0</vt:i4>
      </vt:variant>
      <vt:variant>
        <vt:i4>5</vt:i4>
      </vt:variant>
      <vt:variant>
        <vt:lpwstr/>
      </vt:variant>
      <vt:variant>
        <vt:lpwstr>_Toc318554487</vt:lpwstr>
      </vt:variant>
      <vt:variant>
        <vt:i4>2031674</vt:i4>
      </vt:variant>
      <vt:variant>
        <vt:i4>257</vt:i4>
      </vt:variant>
      <vt:variant>
        <vt:i4>0</vt:i4>
      </vt:variant>
      <vt:variant>
        <vt:i4>5</vt:i4>
      </vt:variant>
      <vt:variant>
        <vt:lpwstr/>
      </vt:variant>
      <vt:variant>
        <vt:lpwstr>_Toc318554486</vt:lpwstr>
      </vt:variant>
      <vt:variant>
        <vt:i4>2031674</vt:i4>
      </vt:variant>
      <vt:variant>
        <vt:i4>251</vt:i4>
      </vt:variant>
      <vt:variant>
        <vt:i4>0</vt:i4>
      </vt:variant>
      <vt:variant>
        <vt:i4>5</vt:i4>
      </vt:variant>
      <vt:variant>
        <vt:lpwstr/>
      </vt:variant>
      <vt:variant>
        <vt:lpwstr>_Toc318554485</vt:lpwstr>
      </vt:variant>
      <vt:variant>
        <vt:i4>2031674</vt:i4>
      </vt:variant>
      <vt:variant>
        <vt:i4>245</vt:i4>
      </vt:variant>
      <vt:variant>
        <vt:i4>0</vt:i4>
      </vt:variant>
      <vt:variant>
        <vt:i4>5</vt:i4>
      </vt:variant>
      <vt:variant>
        <vt:lpwstr/>
      </vt:variant>
      <vt:variant>
        <vt:lpwstr>_Toc318554484</vt:lpwstr>
      </vt:variant>
      <vt:variant>
        <vt:i4>2031674</vt:i4>
      </vt:variant>
      <vt:variant>
        <vt:i4>239</vt:i4>
      </vt:variant>
      <vt:variant>
        <vt:i4>0</vt:i4>
      </vt:variant>
      <vt:variant>
        <vt:i4>5</vt:i4>
      </vt:variant>
      <vt:variant>
        <vt:lpwstr/>
      </vt:variant>
      <vt:variant>
        <vt:lpwstr>_Toc318554483</vt:lpwstr>
      </vt:variant>
      <vt:variant>
        <vt:i4>2031674</vt:i4>
      </vt:variant>
      <vt:variant>
        <vt:i4>233</vt:i4>
      </vt:variant>
      <vt:variant>
        <vt:i4>0</vt:i4>
      </vt:variant>
      <vt:variant>
        <vt:i4>5</vt:i4>
      </vt:variant>
      <vt:variant>
        <vt:lpwstr/>
      </vt:variant>
      <vt:variant>
        <vt:lpwstr>_Toc318554482</vt:lpwstr>
      </vt:variant>
      <vt:variant>
        <vt:i4>2031674</vt:i4>
      </vt:variant>
      <vt:variant>
        <vt:i4>227</vt:i4>
      </vt:variant>
      <vt:variant>
        <vt:i4>0</vt:i4>
      </vt:variant>
      <vt:variant>
        <vt:i4>5</vt:i4>
      </vt:variant>
      <vt:variant>
        <vt:lpwstr/>
      </vt:variant>
      <vt:variant>
        <vt:lpwstr>_Toc318554481</vt:lpwstr>
      </vt:variant>
      <vt:variant>
        <vt:i4>2031674</vt:i4>
      </vt:variant>
      <vt:variant>
        <vt:i4>221</vt:i4>
      </vt:variant>
      <vt:variant>
        <vt:i4>0</vt:i4>
      </vt:variant>
      <vt:variant>
        <vt:i4>5</vt:i4>
      </vt:variant>
      <vt:variant>
        <vt:lpwstr/>
      </vt:variant>
      <vt:variant>
        <vt:lpwstr>_Toc318554480</vt:lpwstr>
      </vt:variant>
      <vt:variant>
        <vt:i4>1048634</vt:i4>
      </vt:variant>
      <vt:variant>
        <vt:i4>215</vt:i4>
      </vt:variant>
      <vt:variant>
        <vt:i4>0</vt:i4>
      </vt:variant>
      <vt:variant>
        <vt:i4>5</vt:i4>
      </vt:variant>
      <vt:variant>
        <vt:lpwstr/>
      </vt:variant>
      <vt:variant>
        <vt:lpwstr>_Toc318554479</vt:lpwstr>
      </vt:variant>
      <vt:variant>
        <vt:i4>1048634</vt:i4>
      </vt:variant>
      <vt:variant>
        <vt:i4>209</vt:i4>
      </vt:variant>
      <vt:variant>
        <vt:i4>0</vt:i4>
      </vt:variant>
      <vt:variant>
        <vt:i4>5</vt:i4>
      </vt:variant>
      <vt:variant>
        <vt:lpwstr/>
      </vt:variant>
      <vt:variant>
        <vt:lpwstr>_Toc318554478</vt:lpwstr>
      </vt:variant>
      <vt:variant>
        <vt:i4>1048634</vt:i4>
      </vt:variant>
      <vt:variant>
        <vt:i4>203</vt:i4>
      </vt:variant>
      <vt:variant>
        <vt:i4>0</vt:i4>
      </vt:variant>
      <vt:variant>
        <vt:i4>5</vt:i4>
      </vt:variant>
      <vt:variant>
        <vt:lpwstr/>
      </vt:variant>
      <vt:variant>
        <vt:lpwstr>_Toc318554477</vt:lpwstr>
      </vt:variant>
      <vt:variant>
        <vt:i4>1048634</vt:i4>
      </vt:variant>
      <vt:variant>
        <vt:i4>197</vt:i4>
      </vt:variant>
      <vt:variant>
        <vt:i4>0</vt:i4>
      </vt:variant>
      <vt:variant>
        <vt:i4>5</vt:i4>
      </vt:variant>
      <vt:variant>
        <vt:lpwstr/>
      </vt:variant>
      <vt:variant>
        <vt:lpwstr>_Toc318554476</vt:lpwstr>
      </vt:variant>
      <vt:variant>
        <vt:i4>1048634</vt:i4>
      </vt:variant>
      <vt:variant>
        <vt:i4>191</vt:i4>
      </vt:variant>
      <vt:variant>
        <vt:i4>0</vt:i4>
      </vt:variant>
      <vt:variant>
        <vt:i4>5</vt:i4>
      </vt:variant>
      <vt:variant>
        <vt:lpwstr/>
      </vt:variant>
      <vt:variant>
        <vt:lpwstr>_Toc318554475</vt:lpwstr>
      </vt:variant>
      <vt:variant>
        <vt:i4>1048634</vt:i4>
      </vt:variant>
      <vt:variant>
        <vt:i4>185</vt:i4>
      </vt:variant>
      <vt:variant>
        <vt:i4>0</vt:i4>
      </vt:variant>
      <vt:variant>
        <vt:i4>5</vt:i4>
      </vt:variant>
      <vt:variant>
        <vt:lpwstr/>
      </vt:variant>
      <vt:variant>
        <vt:lpwstr>_Toc318554474</vt:lpwstr>
      </vt:variant>
      <vt:variant>
        <vt:i4>1048634</vt:i4>
      </vt:variant>
      <vt:variant>
        <vt:i4>179</vt:i4>
      </vt:variant>
      <vt:variant>
        <vt:i4>0</vt:i4>
      </vt:variant>
      <vt:variant>
        <vt:i4>5</vt:i4>
      </vt:variant>
      <vt:variant>
        <vt:lpwstr/>
      </vt:variant>
      <vt:variant>
        <vt:lpwstr>_Toc318554473</vt:lpwstr>
      </vt:variant>
      <vt:variant>
        <vt:i4>1048634</vt:i4>
      </vt:variant>
      <vt:variant>
        <vt:i4>173</vt:i4>
      </vt:variant>
      <vt:variant>
        <vt:i4>0</vt:i4>
      </vt:variant>
      <vt:variant>
        <vt:i4>5</vt:i4>
      </vt:variant>
      <vt:variant>
        <vt:lpwstr/>
      </vt:variant>
      <vt:variant>
        <vt:lpwstr>_Toc318554472</vt:lpwstr>
      </vt:variant>
      <vt:variant>
        <vt:i4>1048634</vt:i4>
      </vt:variant>
      <vt:variant>
        <vt:i4>167</vt:i4>
      </vt:variant>
      <vt:variant>
        <vt:i4>0</vt:i4>
      </vt:variant>
      <vt:variant>
        <vt:i4>5</vt:i4>
      </vt:variant>
      <vt:variant>
        <vt:lpwstr/>
      </vt:variant>
      <vt:variant>
        <vt:lpwstr>_Toc318554471</vt:lpwstr>
      </vt:variant>
      <vt:variant>
        <vt:i4>1048634</vt:i4>
      </vt:variant>
      <vt:variant>
        <vt:i4>161</vt:i4>
      </vt:variant>
      <vt:variant>
        <vt:i4>0</vt:i4>
      </vt:variant>
      <vt:variant>
        <vt:i4>5</vt:i4>
      </vt:variant>
      <vt:variant>
        <vt:lpwstr/>
      </vt:variant>
      <vt:variant>
        <vt:lpwstr>_Toc318554470</vt:lpwstr>
      </vt:variant>
      <vt:variant>
        <vt:i4>1114170</vt:i4>
      </vt:variant>
      <vt:variant>
        <vt:i4>155</vt:i4>
      </vt:variant>
      <vt:variant>
        <vt:i4>0</vt:i4>
      </vt:variant>
      <vt:variant>
        <vt:i4>5</vt:i4>
      </vt:variant>
      <vt:variant>
        <vt:lpwstr/>
      </vt:variant>
      <vt:variant>
        <vt:lpwstr>_Toc318554469</vt:lpwstr>
      </vt:variant>
      <vt:variant>
        <vt:i4>1114170</vt:i4>
      </vt:variant>
      <vt:variant>
        <vt:i4>149</vt:i4>
      </vt:variant>
      <vt:variant>
        <vt:i4>0</vt:i4>
      </vt:variant>
      <vt:variant>
        <vt:i4>5</vt:i4>
      </vt:variant>
      <vt:variant>
        <vt:lpwstr/>
      </vt:variant>
      <vt:variant>
        <vt:lpwstr>_Toc318554468</vt:lpwstr>
      </vt:variant>
      <vt:variant>
        <vt:i4>1114170</vt:i4>
      </vt:variant>
      <vt:variant>
        <vt:i4>143</vt:i4>
      </vt:variant>
      <vt:variant>
        <vt:i4>0</vt:i4>
      </vt:variant>
      <vt:variant>
        <vt:i4>5</vt:i4>
      </vt:variant>
      <vt:variant>
        <vt:lpwstr/>
      </vt:variant>
      <vt:variant>
        <vt:lpwstr>_Toc318554467</vt:lpwstr>
      </vt:variant>
      <vt:variant>
        <vt:i4>1114170</vt:i4>
      </vt:variant>
      <vt:variant>
        <vt:i4>137</vt:i4>
      </vt:variant>
      <vt:variant>
        <vt:i4>0</vt:i4>
      </vt:variant>
      <vt:variant>
        <vt:i4>5</vt:i4>
      </vt:variant>
      <vt:variant>
        <vt:lpwstr/>
      </vt:variant>
      <vt:variant>
        <vt:lpwstr>_Toc318554466</vt:lpwstr>
      </vt:variant>
      <vt:variant>
        <vt:i4>1114170</vt:i4>
      </vt:variant>
      <vt:variant>
        <vt:i4>131</vt:i4>
      </vt:variant>
      <vt:variant>
        <vt:i4>0</vt:i4>
      </vt:variant>
      <vt:variant>
        <vt:i4>5</vt:i4>
      </vt:variant>
      <vt:variant>
        <vt:lpwstr/>
      </vt:variant>
      <vt:variant>
        <vt:lpwstr>_Toc318554465</vt:lpwstr>
      </vt:variant>
      <vt:variant>
        <vt:i4>1114170</vt:i4>
      </vt:variant>
      <vt:variant>
        <vt:i4>125</vt:i4>
      </vt:variant>
      <vt:variant>
        <vt:i4>0</vt:i4>
      </vt:variant>
      <vt:variant>
        <vt:i4>5</vt:i4>
      </vt:variant>
      <vt:variant>
        <vt:lpwstr/>
      </vt:variant>
      <vt:variant>
        <vt:lpwstr>_Toc318554464</vt:lpwstr>
      </vt:variant>
      <vt:variant>
        <vt:i4>1114170</vt:i4>
      </vt:variant>
      <vt:variant>
        <vt:i4>119</vt:i4>
      </vt:variant>
      <vt:variant>
        <vt:i4>0</vt:i4>
      </vt:variant>
      <vt:variant>
        <vt:i4>5</vt:i4>
      </vt:variant>
      <vt:variant>
        <vt:lpwstr/>
      </vt:variant>
      <vt:variant>
        <vt:lpwstr>_Toc318554463</vt:lpwstr>
      </vt:variant>
      <vt:variant>
        <vt:i4>1114170</vt:i4>
      </vt:variant>
      <vt:variant>
        <vt:i4>113</vt:i4>
      </vt:variant>
      <vt:variant>
        <vt:i4>0</vt:i4>
      </vt:variant>
      <vt:variant>
        <vt:i4>5</vt:i4>
      </vt:variant>
      <vt:variant>
        <vt:lpwstr/>
      </vt:variant>
      <vt:variant>
        <vt:lpwstr>_Toc318554462</vt:lpwstr>
      </vt:variant>
      <vt:variant>
        <vt:i4>1114170</vt:i4>
      </vt:variant>
      <vt:variant>
        <vt:i4>107</vt:i4>
      </vt:variant>
      <vt:variant>
        <vt:i4>0</vt:i4>
      </vt:variant>
      <vt:variant>
        <vt:i4>5</vt:i4>
      </vt:variant>
      <vt:variant>
        <vt:lpwstr/>
      </vt:variant>
      <vt:variant>
        <vt:lpwstr>_Toc318554461</vt:lpwstr>
      </vt:variant>
      <vt:variant>
        <vt:i4>1114170</vt:i4>
      </vt:variant>
      <vt:variant>
        <vt:i4>101</vt:i4>
      </vt:variant>
      <vt:variant>
        <vt:i4>0</vt:i4>
      </vt:variant>
      <vt:variant>
        <vt:i4>5</vt:i4>
      </vt:variant>
      <vt:variant>
        <vt:lpwstr/>
      </vt:variant>
      <vt:variant>
        <vt:lpwstr>_Toc318554460</vt:lpwstr>
      </vt:variant>
      <vt:variant>
        <vt:i4>1179706</vt:i4>
      </vt:variant>
      <vt:variant>
        <vt:i4>95</vt:i4>
      </vt:variant>
      <vt:variant>
        <vt:i4>0</vt:i4>
      </vt:variant>
      <vt:variant>
        <vt:i4>5</vt:i4>
      </vt:variant>
      <vt:variant>
        <vt:lpwstr/>
      </vt:variant>
      <vt:variant>
        <vt:lpwstr>_Toc318554459</vt:lpwstr>
      </vt:variant>
      <vt:variant>
        <vt:i4>1179706</vt:i4>
      </vt:variant>
      <vt:variant>
        <vt:i4>89</vt:i4>
      </vt:variant>
      <vt:variant>
        <vt:i4>0</vt:i4>
      </vt:variant>
      <vt:variant>
        <vt:i4>5</vt:i4>
      </vt:variant>
      <vt:variant>
        <vt:lpwstr/>
      </vt:variant>
      <vt:variant>
        <vt:lpwstr>_Toc318554458</vt:lpwstr>
      </vt:variant>
      <vt:variant>
        <vt:i4>1179706</vt:i4>
      </vt:variant>
      <vt:variant>
        <vt:i4>83</vt:i4>
      </vt:variant>
      <vt:variant>
        <vt:i4>0</vt:i4>
      </vt:variant>
      <vt:variant>
        <vt:i4>5</vt:i4>
      </vt:variant>
      <vt:variant>
        <vt:lpwstr/>
      </vt:variant>
      <vt:variant>
        <vt:lpwstr>_Toc318554457</vt:lpwstr>
      </vt:variant>
      <vt:variant>
        <vt:i4>1179706</vt:i4>
      </vt:variant>
      <vt:variant>
        <vt:i4>77</vt:i4>
      </vt:variant>
      <vt:variant>
        <vt:i4>0</vt:i4>
      </vt:variant>
      <vt:variant>
        <vt:i4>5</vt:i4>
      </vt:variant>
      <vt:variant>
        <vt:lpwstr/>
      </vt:variant>
      <vt:variant>
        <vt:lpwstr>_Toc318554456</vt:lpwstr>
      </vt:variant>
      <vt:variant>
        <vt:i4>1179706</vt:i4>
      </vt:variant>
      <vt:variant>
        <vt:i4>71</vt:i4>
      </vt:variant>
      <vt:variant>
        <vt:i4>0</vt:i4>
      </vt:variant>
      <vt:variant>
        <vt:i4>5</vt:i4>
      </vt:variant>
      <vt:variant>
        <vt:lpwstr/>
      </vt:variant>
      <vt:variant>
        <vt:lpwstr>_Toc318554455</vt:lpwstr>
      </vt:variant>
      <vt:variant>
        <vt:i4>1179706</vt:i4>
      </vt:variant>
      <vt:variant>
        <vt:i4>65</vt:i4>
      </vt:variant>
      <vt:variant>
        <vt:i4>0</vt:i4>
      </vt:variant>
      <vt:variant>
        <vt:i4>5</vt:i4>
      </vt:variant>
      <vt:variant>
        <vt:lpwstr/>
      </vt:variant>
      <vt:variant>
        <vt:lpwstr>_Toc318554454</vt:lpwstr>
      </vt:variant>
      <vt:variant>
        <vt:i4>1179706</vt:i4>
      </vt:variant>
      <vt:variant>
        <vt:i4>59</vt:i4>
      </vt:variant>
      <vt:variant>
        <vt:i4>0</vt:i4>
      </vt:variant>
      <vt:variant>
        <vt:i4>5</vt:i4>
      </vt:variant>
      <vt:variant>
        <vt:lpwstr/>
      </vt:variant>
      <vt:variant>
        <vt:lpwstr>_Toc318554453</vt:lpwstr>
      </vt:variant>
      <vt:variant>
        <vt:i4>1179706</vt:i4>
      </vt:variant>
      <vt:variant>
        <vt:i4>53</vt:i4>
      </vt:variant>
      <vt:variant>
        <vt:i4>0</vt:i4>
      </vt:variant>
      <vt:variant>
        <vt:i4>5</vt:i4>
      </vt:variant>
      <vt:variant>
        <vt:lpwstr/>
      </vt:variant>
      <vt:variant>
        <vt:lpwstr>_Toc318554452</vt:lpwstr>
      </vt:variant>
      <vt:variant>
        <vt:i4>1179706</vt:i4>
      </vt:variant>
      <vt:variant>
        <vt:i4>47</vt:i4>
      </vt:variant>
      <vt:variant>
        <vt:i4>0</vt:i4>
      </vt:variant>
      <vt:variant>
        <vt:i4>5</vt:i4>
      </vt:variant>
      <vt:variant>
        <vt:lpwstr/>
      </vt:variant>
      <vt:variant>
        <vt:lpwstr>_Toc318554451</vt:lpwstr>
      </vt:variant>
      <vt:variant>
        <vt:i4>1179706</vt:i4>
      </vt:variant>
      <vt:variant>
        <vt:i4>41</vt:i4>
      </vt:variant>
      <vt:variant>
        <vt:i4>0</vt:i4>
      </vt:variant>
      <vt:variant>
        <vt:i4>5</vt:i4>
      </vt:variant>
      <vt:variant>
        <vt:lpwstr/>
      </vt:variant>
      <vt:variant>
        <vt:lpwstr>_Toc318554450</vt:lpwstr>
      </vt:variant>
      <vt:variant>
        <vt:i4>1245242</vt:i4>
      </vt:variant>
      <vt:variant>
        <vt:i4>35</vt:i4>
      </vt:variant>
      <vt:variant>
        <vt:i4>0</vt:i4>
      </vt:variant>
      <vt:variant>
        <vt:i4>5</vt:i4>
      </vt:variant>
      <vt:variant>
        <vt:lpwstr/>
      </vt:variant>
      <vt:variant>
        <vt:lpwstr>_Toc318554449</vt:lpwstr>
      </vt:variant>
      <vt:variant>
        <vt:i4>1245242</vt:i4>
      </vt:variant>
      <vt:variant>
        <vt:i4>29</vt:i4>
      </vt:variant>
      <vt:variant>
        <vt:i4>0</vt:i4>
      </vt:variant>
      <vt:variant>
        <vt:i4>5</vt:i4>
      </vt:variant>
      <vt:variant>
        <vt:lpwstr/>
      </vt:variant>
      <vt:variant>
        <vt:lpwstr>_Toc318554448</vt:lpwstr>
      </vt:variant>
      <vt:variant>
        <vt:i4>1245242</vt:i4>
      </vt:variant>
      <vt:variant>
        <vt:i4>23</vt:i4>
      </vt:variant>
      <vt:variant>
        <vt:i4>0</vt:i4>
      </vt:variant>
      <vt:variant>
        <vt:i4>5</vt:i4>
      </vt:variant>
      <vt:variant>
        <vt:lpwstr/>
      </vt:variant>
      <vt:variant>
        <vt:lpwstr>_Toc318554447</vt:lpwstr>
      </vt:variant>
      <vt:variant>
        <vt:i4>1245242</vt:i4>
      </vt:variant>
      <vt:variant>
        <vt:i4>17</vt:i4>
      </vt:variant>
      <vt:variant>
        <vt:i4>0</vt:i4>
      </vt:variant>
      <vt:variant>
        <vt:i4>5</vt:i4>
      </vt:variant>
      <vt:variant>
        <vt:lpwstr/>
      </vt:variant>
      <vt:variant>
        <vt:lpwstr>_Toc318554446</vt:lpwstr>
      </vt:variant>
      <vt:variant>
        <vt:i4>1245242</vt:i4>
      </vt:variant>
      <vt:variant>
        <vt:i4>11</vt:i4>
      </vt:variant>
      <vt:variant>
        <vt:i4>0</vt:i4>
      </vt:variant>
      <vt:variant>
        <vt:i4>5</vt:i4>
      </vt:variant>
      <vt:variant>
        <vt:lpwstr/>
      </vt:variant>
      <vt:variant>
        <vt:lpwstr>_Toc318554445</vt:lpwstr>
      </vt:variant>
      <vt:variant>
        <vt:i4>1245242</vt:i4>
      </vt:variant>
      <vt:variant>
        <vt:i4>5</vt:i4>
      </vt:variant>
      <vt:variant>
        <vt:i4>0</vt:i4>
      </vt:variant>
      <vt:variant>
        <vt:i4>5</vt:i4>
      </vt:variant>
      <vt:variant>
        <vt:lpwstr/>
      </vt:variant>
      <vt:variant>
        <vt:lpwstr>_Toc318554444</vt:lpwstr>
      </vt:variant>
      <vt:variant>
        <vt:i4>262151</vt:i4>
      </vt:variant>
      <vt:variant>
        <vt:i4>0</vt:i4>
      </vt:variant>
      <vt:variant>
        <vt:i4>0</vt:i4>
      </vt:variant>
      <vt:variant>
        <vt:i4>5</vt:i4>
      </vt:variant>
      <vt:variant>
        <vt:lpwstr>http://www.legalaidboard.ie/</vt:lpwstr>
      </vt:variant>
      <vt:variant>
        <vt:lpwstr/>
      </vt:variant>
      <vt:variant>
        <vt:i4>6684751</vt:i4>
      </vt:variant>
      <vt:variant>
        <vt:i4>15</vt:i4>
      </vt:variant>
      <vt:variant>
        <vt:i4>0</vt:i4>
      </vt:variant>
      <vt:variant>
        <vt:i4>5</vt:i4>
      </vt:variant>
      <vt:variant>
        <vt:lpwstr>mailto:username@legalaidboard.ie</vt:lpwstr>
      </vt:variant>
      <vt:variant>
        <vt:lpwstr/>
      </vt:variant>
      <vt:variant>
        <vt:i4>6488170</vt:i4>
      </vt:variant>
      <vt:variant>
        <vt:i4>12</vt:i4>
      </vt:variant>
      <vt:variant>
        <vt:i4>0</vt:i4>
      </vt:variant>
      <vt:variant>
        <vt:i4>5</vt:i4>
      </vt:variant>
      <vt:variant>
        <vt:lpwstr>http://www.irishdictionary.ie/dictionary?language=irish&amp;word=teachtaireacht</vt:lpwstr>
      </vt:variant>
      <vt:variant>
        <vt:lpwstr/>
      </vt:variant>
      <vt:variant>
        <vt:i4>1572930</vt:i4>
      </vt:variant>
      <vt:variant>
        <vt:i4>9</vt:i4>
      </vt:variant>
      <vt:variant>
        <vt:i4>0</vt:i4>
      </vt:variant>
      <vt:variant>
        <vt:i4>5</vt:i4>
      </vt:variant>
      <vt:variant>
        <vt:lpwstr>http://www.groireland.ie/</vt:lpwstr>
      </vt:variant>
      <vt:variant>
        <vt:lpwstr/>
      </vt:variant>
      <vt:variant>
        <vt:i4>4587572</vt:i4>
      </vt:variant>
      <vt:variant>
        <vt:i4>6</vt:i4>
      </vt:variant>
      <vt:variant>
        <vt:i4>0</vt:i4>
      </vt:variant>
      <vt:variant>
        <vt:i4>5</vt:i4>
      </vt:variant>
      <vt:variant>
        <vt:lpwstr>http://www.justice.ie/en/JELR/Pages/Coroner_details</vt:lpwstr>
      </vt:variant>
      <vt:variant>
        <vt:lpwstr/>
      </vt:variant>
      <vt:variant>
        <vt:i4>5177430</vt:i4>
      </vt:variant>
      <vt:variant>
        <vt:i4>173201</vt:i4>
      </vt:variant>
      <vt:variant>
        <vt:i4>1112</vt:i4>
      </vt:variant>
      <vt:variant>
        <vt:i4>4</vt:i4>
      </vt:variant>
      <vt:variant>
        <vt:lpwstr>http://dbseosweb01:33999/ViewForm.aspx?token=a3f5d8e8-984f-4153-8194-c46a72e95267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2018-11-22T14:39:00Z</dcterms:created>
  <dcterms:modified xsi:type="dcterms:W3CDTF">2018-12-06T14:41:00Z</dcterms:modified>
  <cp:contentStatus/>
</cp:coreProperties>
</file>